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6FD2978" w14:textId="3833A639" w:rsidR="00CC32D7" w:rsidRPr="001D387C" w:rsidRDefault="00C1683D" w:rsidP="001D387C">
      <w:pPr>
        <w:ind w:right="-232"/>
        <w:rPr>
          <w:b/>
          <w:bCs/>
          <w:color w:val="000000" w:themeColor="text1"/>
          <w:lang w:val="es-CO"/>
        </w:rPr>
      </w:pPr>
      <w:r w:rsidRPr="001D387C">
        <w:rPr>
          <w:b/>
          <w:bCs/>
          <w:color w:val="000000" w:themeColor="text1"/>
        </w:rPr>
        <w:t>S</w:t>
      </w:r>
      <w:r w:rsidR="001D387C" w:rsidRPr="001D387C">
        <w:rPr>
          <w:b/>
          <w:bCs/>
          <w:color w:val="000000" w:themeColor="text1"/>
        </w:rPr>
        <w:t>entencia</w:t>
      </w:r>
      <w:r w:rsidRPr="001D387C">
        <w:rPr>
          <w:b/>
          <w:bCs/>
          <w:color w:val="000000" w:themeColor="text1"/>
        </w:rPr>
        <w:t xml:space="preserve"> T-338</w:t>
      </w:r>
      <w:r w:rsidR="001D387C">
        <w:rPr>
          <w:b/>
          <w:bCs/>
          <w:color w:val="000000" w:themeColor="text1"/>
        </w:rPr>
        <w:t>/</w:t>
      </w:r>
      <w:r w:rsidR="00601CB6" w:rsidRPr="001D387C">
        <w:rPr>
          <w:b/>
          <w:bCs/>
          <w:color w:val="000000" w:themeColor="text1"/>
        </w:rPr>
        <w:t>18</w:t>
      </w:r>
    </w:p>
    <w:p w14:paraId="592CB7BC" w14:textId="77777777" w:rsidR="00F453A7" w:rsidRDefault="00F453A7" w:rsidP="001D387C">
      <w:pPr>
        <w:ind w:right="-232"/>
        <w:jc w:val="both"/>
        <w:rPr>
          <w:b/>
          <w:color w:val="000000" w:themeColor="text1"/>
        </w:rPr>
      </w:pPr>
    </w:p>
    <w:p w14:paraId="307CAC7A" w14:textId="77777777" w:rsidR="001D387C" w:rsidRPr="001D387C" w:rsidRDefault="001D387C" w:rsidP="001D387C">
      <w:pPr>
        <w:ind w:right="-232"/>
        <w:jc w:val="both"/>
        <w:rPr>
          <w:b/>
          <w:color w:val="000000" w:themeColor="text1"/>
        </w:rPr>
      </w:pPr>
    </w:p>
    <w:p w14:paraId="23918AA7" w14:textId="420D2516" w:rsidR="0085615C" w:rsidRPr="001D387C" w:rsidRDefault="0085615C" w:rsidP="001D387C">
      <w:pPr>
        <w:ind w:left="3969" w:right="-232"/>
        <w:jc w:val="both"/>
        <w:rPr>
          <w:color w:val="000000" w:themeColor="text1"/>
        </w:rPr>
      </w:pPr>
      <w:r w:rsidRPr="001D387C">
        <w:rPr>
          <w:color w:val="000000" w:themeColor="text1"/>
        </w:rPr>
        <w:t xml:space="preserve">Referencia: Expediente </w:t>
      </w:r>
      <w:r w:rsidR="00377DCF" w:rsidRPr="001D387C">
        <w:rPr>
          <w:color w:val="000000" w:themeColor="text1"/>
        </w:rPr>
        <w:t>T-</w:t>
      </w:r>
      <w:r w:rsidR="001201A6" w:rsidRPr="001D387C">
        <w:rPr>
          <w:color w:val="000000" w:themeColor="text1"/>
        </w:rPr>
        <w:t>6.702.009</w:t>
      </w:r>
    </w:p>
    <w:p w14:paraId="2180FCF7" w14:textId="77777777" w:rsidR="0085615C" w:rsidRPr="001D387C" w:rsidRDefault="0085615C" w:rsidP="001D387C">
      <w:pPr>
        <w:ind w:left="3969" w:right="-232"/>
        <w:jc w:val="both"/>
        <w:rPr>
          <w:color w:val="000000" w:themeColor="text1"/>
        </w:rPr>
      </w:pPr>
    </w:p>
    <w:p w14:paraId="2039E7FA" w14:textId="4E2397FB" w:rsidR="001201A6" w:rsidRPr="001D387C" w:rsidRDefault="001201A6" w:rsidP="001D387C">
      <w:pPr>
        <w:ind w:left="3969" w:right="-232"/>
        <w:jc w:val="both"/>
        <w:rPr>
          <w:color w:val="000000" w:themeColor="text1"/>
        </w:rPr>
      </w:pPr>
      <w:r w:rsidRPr="001D387C">
        <w:rPr>
          <w:color w:val="000000" w:themeColor="text1"/>
        </w:rPr>
        <w:t>Acció</w:t>
      </w:r>
      <w:r w:rsidR="00C917E4" w:rsidRPr="001D387C">
        <w:rPr>
          <w:color w:val="000000" w:themeColor="text1"/>
        </w:rPr>
        <w:t>n de tutela instaurada por NARS</w:t>
      </w:r>
      <w:r w:rsidRPr="001D387C">
        <w:rPr>
          <w:color w:val="000000" w:themeColor="text1"/>
        </w:rPr>
        <w:t xml:space="preserve"> </w:t>
      </w:r>
      <w:r w:rsidR="00794C3D" w:rsidRPr="001D387C">
        <w:rPr>
          <w:color w:val="000000" w:themeColor="text1"/>
        </w:rPr>
        <w:t>contra el Juzgado XX</w:t>
      </w:r>
      <w:r w:rsidR="00C917E4" w:rsidRPr="001D387C">
        <w:rPr>
          <w:color w:val="000000" w:themeColor="text1"/>
        </w:rPr>
        <w:t xml:space="preserve"> de FCB</w:t>
      </w:r>
      <w:r w:rsidRPr="001D387C">
        <w:rPr>
          <w:color w:val="000000" w:themeColor="text1"/>
        </w:rPr>
        <w:t>.</w:t>
      </w:r>
    </w:p>
    <w:p w14:paraId="6B9CE308" w14:textId="77777777" w:rsidR="00905AA2" w:rsidRPr="001D387C" w:rsidRDefault="00905AA2" w:rsidP="001D387C">
      <w:pPr>
        <w:ind w:left="3969" w:right="-232"/>
        <w:jc w:val="both"/>
        <w:rPr>
          <w:color w:val="000000" w:themeColor="text1"/>
          <w:lang w:val="es-CO"/>
        </w:rPr>
      </w:pPr>
    </w:p>
    <w:p w14:paraId="7CBEA935" w14:textId="25E3F6EA" w:rsidR="00601CB6" w:rsidRPr="001D387C" w:rsidRDefault="00790404" w:rsidP="001D387C">
      <w:pPr>
        <w:ind w:left="3969" w:right="-232"/>
        <w:jc w:val="both"/>
        <w:rPr>
          <w:color w:val="000000" w:themeColor="text1"/>
          <w:lang w:val="es-CO"/>
        </w:rPr>
      </w:pPr>
      <w:r w:rsidRPr="001D387C">
        <w:rPr>
          <w:color w:val="000000" w:themeColor="text1"/>
        </w:rPr>
        <w:t xml:space="preserve">Asunto: </w:t>
      </w:r>
      <w:r w:rsidR="001201A6" w:rsidRPr="001D387C">
        <w:rPr>
          <w:rFonts w:eastAsia="SimSun"/>
          <w:color w:val="000000" w:themeColor="text1"/>
        </w:rPr>
        <w:t>Protección especial a mujeres víctimas de violencia y la perspectiva de género en la administración de justicia</w:t>
      </w:r>
      <w:r w:rsidR="006B74DC" w:rsidRPr="001D387C">
        <w:rPr>
          <w:color w:val="000000" w:themeColor="text1"/>
          <w:lang w:val="es-CO"/>
        </w:rPr>
        <w:t>.</w:t>
      </w:r>
      <w:r w:rsidR="001201A6" w:rsidRPr="001D387C">
        <w:rPr>
          <w:color w:val="000000" w:themeColor="text1"/>
          <w:lang w:val="es-CO"/>
        </w:rPr>
        <w:t xml:space="preserve"> </w:t>
      </w:r>
    </w:p>
    <w:p w14:paraId="396E4779" w14:textId="77777777" w:rsidR="00601CB6" w:rsidRPr="001D387C" w:rsidRDefault="00601CB6" w:rsidP="001D387C">
      <w:pPr>
        <w:ind w:left="3969" w:right="-232"/>
        <w:jc w:val="both"/>
        <w:rPr>
          <w:color w:val="000000" w:themeColor="text1"/>
          <w:lang w:val="es-ES_tradnl"/>
        </w:rPr>
      </w:pPr>
    </w:p>
    <w:p w14:paraId="56B8B21D" w14:textId="27EE7D3A" w:rsidR="00F83573" w:rsidRPr="001D387C" w:rsidRDefault="00DF11DA" w:rsidP="001D387C">
      <w:pPr>
        <w:ind w:left="3969" w:right="-232"/>
        <w:jc w:val="both"/>
        <w:rPr>
          <w:color w:val="000000" w:themeColor="text1"/>
          <w:lang w:val="es-ES_tradnl"/>
        </w:rPr>
      </w:pPr>
      <w:r w:rsidRPr="001D387C">
        <w:rPr>
          <w:color w:val="000000" w:themeColor="text1"/>
          <w:lang w:val="es-ES_tradnl"/>
        </w:rPr>
        <w:t>Proc</w:t>
      </w:r>
      <w:r w:rsidR="00C60D51" w:rsidRPr="001D387C">
        <w:rPr>
          <w:color w:val="000000" w:themeColor="text1"/>
          <w:lang w:val="es-ES_tradnl"/>
        </w:rPr>
        <w:t>edencia: la Sala ABC del Tribunal Superior del Distrito Judicial de XYZ</w:t>
      </w:r>
      <w:r w:rsidR="00601CB6" w:rsidRPr="001D387C">
        <w:rPr>
          <w:color w:val="000000" w:themeColor="text1"/>
          <w:lang w:val="es-ES_tradnl"/>
        </w:rPr>
        <w:t>.</w:t>
      </w:r>
    </w:p>
    <w:p w14:paraId="0695F57B" w14:textId="77777777" w:rsidR="00601CB6" w:rsidRPr="001D387C" w:rsidRDefault="00601CB6" w:rsidP="001D387C">
      <w:pPr>
        <w:ind w:left="3969" w:right="-232"/>
        <w:jc w:val="both"/>
        <w:rPr>
          <w:color w:val="000000" w:themeColor="text1"/>
        </w:rPr>
      </w:pPr>
    </w:p>
    <w:p w14:paraId="41F71539" w14:textId="77777777" w:rsidR="0085615C" w:rsidRPr="001D387C" w:rsidRDefault="0085615C" w:rsidP="001D387C">
      <w:pPr>
        <w:ind w:left="3969" w:right="-232"/>
        <w:jc w:val="both"/>
        <w:rPr>
          <w:color w:val="000000" w:themeColor="text1"/>
        </w:rPr>
      </w:pPr>
      <w:r w:rsidRPr="001D387C">
        <w:rPr>
          <w:color w:val="000000" w:themeColor="text1"/>
        </w:rPr>
        <w:t>Magistrada sustanciadora:</w:t>
      </w:r>
    </w:p>
    <w:p w14:paraId="3EF6059F" w14:textId="77777777" w:rsidR="00377DCF" w:rsidRPr="001D387C" w:rsidRDefault="0085615C" w:rsidP="001D387C">
      <w:pPr>
        <w:ind w:left="3969" w:right="-232"/>
        <w:jc w:val="both"/>
        <w:rPr>
          <w:color w:val="000000" w:themeColor="text1"/>
        </w:rPr>
      </w:pPr>
      <w:r w:rsidRPr="001D387C">
        <w:rPr>
          <w:color w:val="000000" w:themeColor="text1"/>
        </w:rPr>
        <w:t>GLORIA STELLA ORTIZ DELGADO</w:t>
      </w:r>
    </w:p>
    <w:p w14:paraId="34D1ADB0" w14:textId="77777777" w:rsidR="00377DCF" w:rsidRDefault="00377DCF" w:rsidP="001D387C">
      <w:pPr>
        <w:ind w:right="-232"/>
        <w:jc w:val="both"/>
        <w:rPr>
          <w:color w:val="000000" w:themeColor="text1"/>
        </w:rPr>
      </w:pPr>
    </w:p>
    <w:p w14:paraId="5D4F9D0B" w14:textId="77777777" w:rsidR="001D387C" w:rsidRPr="001D387C" w:rsidRDefault="001D387C" w:rsidP="001D387C">
      <w:pPr>
        <w:ind w:right="-232"/>
        <w:jc w:val="both"/>
        <w:rPr>
          <w:color w:val="000000" w:themeColor="text1"/>
        </w:rPr>
      </w:pPr>
    </w:p>
    <w:p w14:paraId="6B0107AF" w14:textId="343CFD40" w:rsidR="0085615C" w:rsidRPr="001D387C" w:rsidRDefault="0085615C" w:rsidP="001D387C">
      <w:pPr>
        <w:ind w:right="-232"/>
        <w:jc w:val="both"/>
        <w:rPr>
          <w:color w:val="000000" w:themeColor="text1"/>
        </w:rPr>
      </w:pPr>
      <w:r w:rsidRPr="001D387C">
        <w:rPr>
          <w:color w:val="000000" w:themeColor="text1"/>
        </w:rPr>
        <w:t>Bogotá, D. C.</w:t>
      </w:r>
      <w:r w:rsidR="00951B59" w:rsidRPr="001D387C">
        <w:rPr>
          <w:color w:val="000000" w:themeColor="text1"/>
        </w:rPr>
        <w:t xml:space="preserve">, </w:t>
      </w:r>
      <w:r w:rsidR="00646F15" w:rsidRPr="001D387C">
        <w:rPr>
          <w:color w:val="000000" w:themeColor="text1"/>
        </w:rPr>
        <w:t>veintidós</w:t>
      </w:r>
      <w:r w:rsidR="00DF11DA" w:rsidRPr="001D387C">
        <w:rPr>
          <w:color w:val="000000" w:themeColor="text1"/>
        </w:rPr>
        <w:t xml:space="preserve"> (</w:t>
      </w:r>
      <w:r w:rsidR="00646F15" w:rsidRPr="001D387C">
        <w:rPr>
          <w:color w:val="000000" w:themeColor="text1"/>
        </w:rPr>
        <w:t>22</w:t>
      </w:r>
      <w:r w:rsidRPr="001D387C">
        <w:rPr>
          <w:color w:val="000000" w:themeColor="text1"/>
        </w:rPr>
        <w:t xml:space="preserve">) de </w:t>
      </w:r>
      <w:r w:rsidR="00646F15" w:rsidRPr="001D387C">
        <w:rPr>
          <w:color w:val="000000" w:themeColor="text1"/>
        </w:rPr>
        <w:t>agosto</w:t>
      </w:r>
      <w:r w:rsidR="006B74DC" w:rsidRPr="001D387C">
        <w:rPr>
          <w:color w:val="000000" w:themeColor="text1"/>
        </w:rPr>
        <w:t xml:space="preserve"> </w:t>
      </w:r>
      <w:r w:rsidR="00DF11DA" w:rsidRPr="001D387C">
        <w:rPr>
          <w:color w:val="000000" w:themeColor="text1"/>
        </w:rPr>
        <w:t xml:space="preserve">de dos mil </w:t>
      </w:r>
      <w:r w:rsidR="00601CB6" w:rsidRPr="001D387C">
        <w:rPr>
          <w:color w:val="000000" w:themeColor="text1"/>
        </w:rPr>
        <w:t>dieciocho (2018</w:t>
      </w:r>
      <w:r w:rsidRPr="001D387C">
        <w:rPr>
          <w:color w:val="000000" w:themeColor="text1"/>
        </w:rPr>
        <w:t>).</w:t>
      </w:r>
    </w:p>
    <w:p w14:paraId="2190C11B" w14:textId="77777777" w:rsidR="0085615C" w:rsidRDefault="0085615C" w:rsidP="001D387C">
      <w:pPr>
        <w:ind w:right="-232"/>
        <w:jc w:val="both"/>
        <w:rPr>
          <w:color w:val="000000" w:themeColor="text1"/>
          <w:highlight w:val="yellow"/>
        </w:rPr>
      </w:pPr>
    </w:p>
    <w:p w14:paraId="52488816" w14:textId="77777777" w:rsidR="001D387C" w:rsidRPr="001D387C" w:rsidRDefault="001D387C" w:rsidP="001D387C">
      <w:pPr>
        <w:ind w:right="-232"/>
        <w:jc w:val="both"/>
        <w:rPr>
          <w:color w:val="000000" w:themeColor="text1"/>
          <w:highlight w:val="yellow"/>
        </w:rPr>
      </w:pPr>
    </w:p>
    <w:p w14:paraId="494CFE74" w14:textId="77777777" w:rsidR="0085615C" w:rsidRPr="001D387C" w:rsidRDefault="0085615C" w:rsidP="001D387C">
      <w:pPr>
        <w:ind w:right="-232"/>
        <w:jc w:val="both"/>
        <w:rPr>
          <w:color w:val="000000" w:themeColor="text1"/>
        </w:rPr>
      </w:pPr>
      <w:r w:rsidRPr="001D387C">
        <w:rPr>
          <w:color w:val="000000" w:themeColor="text1"/>
        </w:rPr>
        <w:t xml:space="preserve">La Sala </w:t>
      </w:r>
      <w:r w:rsidR="00601CB6" w:rsidRPr="001D387C">
        <w:rPr>
          <w:color w:val="000000" w:themeColor="text1"/>
        </w:rPr>
        <w:t>Sexta</w:t>
      </w:r>
      <w:r w:rsidRPr="001D387C">
        <w:rPr>
          <w:color w:val="000000" w:themeColor="text1"/>
        </w:rPr>
        <w:t xml:space="preserve"> de Revisión de la Corte Constitucional, integrada por </w:t>
      </w:r>
      <w:r w:rsidR="003345AC" w:rsidRPr="001D387C">
        <w:rPr>
          <w:color w:val="000000" w:themeColor="text1"/>
        </w:rPr>
        <w:t xml:space="preserve">el Magistrado </w:t>
      </w:r>
      <w:r w:rsidR="00601CB6" w:rsidRPr="001D387C">
        <w:rPr>
          <w:color w:val="000000" w:themeColor="text1"/>
        </w:rPr>
        <w:t>José Fernando Reyes Cuartas</w:t>
      </w:r>
      <w:r w:rsidR="003345AC" w:rsidRPr="001D387C">
        <w:rPr>
          <w:color w:val="000000" w:themeColor="text1"/>
        </w:rPr>
        <w:t xml:space="preserve"> y </w:t>
      </w:r>
      <w:r w:rsidR="006B74DC" w:rsidRPr="001D387C">
        <w:rPr>
          <w:color w:val="000000" w:themeColor="text1"/>
        </w:rPr>
        <w:t xml:space="preserve">por </w:t>
      </w:r>
      <w:r w:rsidR="003345AC" w:rsidRPr="001D387C">
        <w:rPr>
          <w:color w:val="000000" w:themeColor="text1"/>
        </w:rPr>
        <w:t xml:space="preserve">las Magistradas Cristina Pardo Schlesinger </w:t>
      </w:r>
      <w:r w:rsidR="000546C2" w:rsidRPr="001D387C">
        <w:rPr>
          <w:color w:val="000000" w:themeColor="text1"/>
        </w:rPr>
        <w:t>y</w:t>
      </w:r>
      <w:r w:rsidRPr="001D387C">
        <w:rPr>
          <w:color w:val="000000" w:themeColor="text1"/>
        </w:rPr>
        <w:t xml:space="preserve"> Gloria Stella Ortiz Delgado, quien la preside, en ejercicio de sus competencias constitucionales y legales profiere la siguiente</w:t>
      </w:r>
    </w:p>
    <w:p w14:paraId="29CA7338" w14:textId="77777777" w:rsidR="00FB3E8A" w:rsidRPr="001D387C" w:rsidRDefault="00FB3E8A" w:rsidP="001D387C">
      <w:pPr>
        <w:ind w:right="-232"/>
        <w:jc w:val="both"/>
        <w:rPr>
          <w:b/>
          <w:bCs/>
          <w:color w:val="000000" w:themeColor="text1"/>
        </w:rPr>
      </w:pPr>
    </w:p>
    <w:p w14:paraId="56B30555" w14:textId="77777777" w:rsidR="0085615C" w:rsidRPr="001D387C" w:rsidRDefault="0085615C" w:rsidP="001D387C">
      <w:pPr>
        <w:ind w:right="-232"/>
        <w:jc w:val="center"/>
        <w:rPr>
          <w:b/>
          <w:bCs/>
          <w:color w:val="000000" w:themeColor="text1"/>
        </w:rPr>
      </w:pPr>
      <w:r w:rsidRPr="001D387C">
        <w:rPr>
          <w:b/>
          <w:bCs/>
          <w:color w:val="000000" w:themeColor="text1"/>
        </w:rPr>
        <w:t>SENTENCIA</w:t>
      </w:r>
    </w:p>
    <w:p w14:paraId="2CE06D7D" w14:textId="77777777" w:rsidR="0085615C" w:rsidRPr="001D387C" w:rsidRDefault="0085615C" w:rsidP="001D387C">
      <w:pPr>
        <w:shd w:val="clear" w:color="auto" w:fill="FFFFFF"/>
        <w:ind w:right="-232"/>
        <w:jc w:val="both"/>
        <w:rPr>
          <w:b/>
          <w:bCs/>
          <w:color w:val="000000" w:themeColor="text1"/>
        </w:rPr>
      </w:pPr>
    </w:p>
    <w:p w14:paraId="38D5258F" w14:textId="4D8B1A0E" w:rsidR="00487F42" w:rsidRPr="001D387C" w:rsidRDefault="00487F42" w:rsidP="001D387C">
      <w:pPr>
        <w:ind w:right="-232"/>
        <w:jc w:val="both"/>
        <w:rPr>
          <w:rFonts w:eastAsia="SimSun"/>
          <w:color w:val="000000" w:themeColor="text1"/>
          <w:lang w:val="es-CO"/>
        </w:rPr>
      </w:pPr>
      <w:r w:rsidRPr="001D387C">
        <w:rPr>
          <w:rFonts w:eastAsia="SimSun"/>
          <w:color w:val="000000" w:themeColor="text1"/>
        </w:rPr>
        <w:t>En el proceso de revisió</w:t>
      </w:r>
      <w:r w:rsidR="00325CB7" w:rsidRPr="001D387C">
        <w:rPr>
          <w:rFonts w:eastAsia="SimSun"/>
          <w:color w:val="000000" w:themeColor="text1"/>
        </w:rPr>
        <w:t>n de</w:t>
      </w:r>
      <w:r w:rsidR="006B74DC" w:rsidRPr="001D387C">
        <w:rPr>
          <w:rFonts w:eastAsia="SimSun"/>
          <w:color w:val="000000" w:themeColor="text1"/>
        </w:rPr>
        <w:t>l</w:t>
      </w:r>
      <w:r w:rsidR="00325CB7" w:rsidRPr="001D387C">
        <w:rPr>
          <w:rFonts w:eastAsia="SimSun"/>
          <w:color w:val="000000" w:themeColor="text1"/>
        </w:rPr>
        <w:t xml:space="preserve"> </w:t>
      </w:r>
      <w:r w:rsidR="006B74DC" w:rsidRPr="001D387C">
        <w:rPr>
          <w:rFonts w:eastAsia="SimSun"/>
          <w:color w:val="000000" w:themeColor="text1"/>
        </w:rPr>
        <w:t>fallo</w:t>
      </w:r>
      <w:r w:rsidR="00A03456" w:rsidRPr="001D387C">
        <w:rPr>
          <w:rFonts w:eastAsia="SimSun"/>
          <w:color w:val="000000" w:themeColor="text1"/>
        </w:rPr>
        <w:t xml:space="preserve"> emitido</w:t>
      </w:r>
      <w:r w:rsidR="001201A6" w:rsidRPr="001D387C">
        <w:rPr>
          <w:rFonts w:eastAsia="SimSun"/>
          <w:color w:val="000000" w:themeColor="text1"/>
        </w:rPr>
        <w:t xml:space="preserve"> el 31</w:t>
      </w:r>
      <w:r w:rsidR="00325CB7" w:rsidRPr="001D387C">
        <w:rPr>
          <w:rFonts w:eastAsia="SimSun"/>
          <w:color w:val="000000" w:themeColor="text1"/>
        </w:rPr>
        <w:t xml:space="preserve"> de </w:t>
      </w:r>
      <w:r w:rsidR="001201A6" w:rsidRPr="001D387C">
        <w:rPr>
          <w:rFonts w:eastAsia="SimSun"/>
          <w:color w:val="000000" w:themeColor="text1"/>
        </w:rPr>
        <w:t>enero de 2018</w:t>
      </w:r>
      <w:r w:rsidR="00DE547B" w:rsidRPr="001D387C">
        <w:rPr>
          <w:rFonts w:eastAsia="SimSun"/>
          <w:color w:val="000000" w:themeColor="text1"/>
        </w:rPr>
        <w:t>,</w:t>
      </w:r>
      <w:r w:rsidR="00C60D51" w:rsidRPr="001D387C">
        <w:rPr>
          <w:rFonts w:eastAsia="SimSun"/>
          <w:color w:val="000000" w:themeColor="text1"/>
        </w:rPr>
        <w:t xml:space="preserve"> por</w:t>
      </w:r>
      <w:r w:rsidRPr="001D387C">
        <w:rPr>
          <w:rFonts w:eastAsia="SimSun"/>
          <w:color w:val="000000" w:themeColor="text1"/>
        </w:rPr>
        <w:t xml:space="preserve"> </w:t>
      </w:r>
      <w:r w:rsidR="00C60D51" w:rsidRPr="001D387C">
        <w:rPr>
          <w:color w:val="000000" w:themeColor="text1"/>
          <w:lang w:val="es-ES_tradnl"/>
        </w:rPr>
        <w:t>la Sala ABC del Tribunal Superior del Distrito Judicial de XYZ</w:t>
      </w:r>
      <w:r w:rsidR="00325CB7" w:rsidRPr="001D387C">
        <w:rPr>
          <w:rFonts w:eastAsia="SimSun"/>
          <w:color w:val="000000" w:themeColor="text1"/>
        </w:rPr>
        <w:t xml:space="preserve">, que </w:t>
      </w:r>
      <w:r w:rsidR="001201A6" w:rsidRPr="001D387C">
        <w:rPr>
          <w:rFonts w:eastAsia="SimSun"/>
          <w:color w:val="000000" w:themeColor="text1"/>
        </w:rPr>
        <w:t>negó el amparo solicitado por</w:t>
      </w:r>
      <w:r w:rsidRPr="001D387C">
        <w:rPr>
          <w:rFonts w:eastAsia="SimSun"/>
          <w:color w:val="000000" w:themeColor="text1"/>
        </w:rPr>
        <w:t xml:space="preserve"> </w:t>
      </w:r>
      <w:r w:rsidR="00794C3D" w:rsidRPr="001D387C">
        <w:rPr>
          <w:color w:val="000000" w:themeColor="text1"/>
        </w:rPr>
        <w:t>NARS</w:t>
      </w:r>
      <w:r w:rsidR="00C917E4" w:rsidRPr="001D387C">
        <w:rPr>
          <w:color w:val="000000" w:themeColor="text1"/>
        </w:rPr>
        <w:t xml:space="preserve"> contra el Juzgado</w:t>
      </w:r>
      <w:r w:rsidR="001201A6" w:rsidRPr="001D387C">
        <w:rPr>
          <w:color w:val="000000" w:themeColor="text1"/>
        </w:rPr>
        <w:t xml:space="preserve"> </w:t>
      </w:r>
      <w:r w:rsidR="00794C3D" w:rsidRPr="001D387C">
        <w:rPr>
          <w:color w:val="000000" w:themeColor="text1"/>
        </w:rPr>
        <w:t>XX</w:t>
      </w:r>
      <w:r w:rsidR="00C917E4" w:rsidRPr="001D387C">
        <w:rPr>
          <w:color w:val="000000" w:themeColor="text1"/>
        </w:rPr>
        <w:t xml:space="preserve"> de FCB</w:t>
      </w:r>
      <w:r w:rsidR="00325CB7" w:rsidRPr="001D387C">
        <w:rPr>
          <w:color w:val="000000" w:themeColor="text1"/>
        </w:rPr>
        <w:t>.</w:t>
      </w:r>
      <w:r w:rsidR="008E2907" w:rsidRPr="001D387C">
        <w:rPr>
          <w:color w:val="000000" w:themeColor="text1"/>
        </w:rPr>
        <w:t xml:space="preserve"> </w:t>
      </w:r>
      <w:r w:rsidR="00DC04F1" w:rsidRPr="001D387C">
        <w:rPr>
          <w:color w:val="000000" w:themeColor="text1"/>
        </w:rPr>
        <w:t xml:space="preserve"> </w:t>
      </w:r>
    </w:p>
    <w:p w14:paraId="640EADEC" w14:textId="77777777" w:rsidR="00EC3EBA" w:rsidRPr="001D387C" w:rsidRDefault="00EC3EBA" w:rsidP="001D387C">
      <w:pPr>
        <w:shd w:val="clear" w:color="auto" w:fill="FFFFFF"/>
        <w:ind w:right="-232"/>
        <w:jc w:val="both"/>
        <w:rPr>
          <w:color w:val="000000" w:themeColor="text1"/>
        </w:rPr>
      </w:pPr>
    </w:p>
    <w:p w14:paraId="223321CF" w14:textId="227DA390" w:rsidR="00487F42" w:rsidRPr="001D387C" w:rsidRDefault="0085615C" w:rsidP="001D387C">
      <w:pPr>
        <w:ind w:right="-232"/>
        <w:jc w:val="both"/>
        <w:rPr>
          <w:rFonts w:eastAsia="SimSun"/>
          <w:color w:val="000000" w:themeColor="text1"/>
        </w:rPr>
      </w:pPr>
      <w:r w:rsidRPr="001D387C">
        <w:rPr>
          <w:color w:val="000000" w:themeColor="text1"/>
        </w:rPr>
        <w:t xml:space="preserve">El asunto llegó a esta Corporación </w:t>
      </w:r>
      <w:r w:rsidR="00487F42" w:rsidRPr="001D387C">
        <w:rPr>
          <w:rFonts w:eastAsia="SimSun"/>
          <w:color w:val="000000" w:themeColor="text1"/>
        </w:rPr>
        <w:t xml:space="preserve">por remisión que hizo </w:t>
      </w:r>
      <w:r w:rsidR="00C60D51" w:rsidRPr="001D387C">
        <w:rPr>
          <w:color w:val="000000" w:themeColor="text1"/>
          <w:lang w:val="es-ES_tradnl"/>
        </w:rPr>
        <w:t>la Sala ABC del Tribunal Superior del Distrito Judicial de XYZ</w:t>
      </w:r>
      <w:r w:rsidR="00487F42" w:rsidRPr="001D387C">
        <w:rPr>
          <w:rFonts w:eastAsia="SimSun"/>
          <w:color w:val="000000" w:themeColor="text1"/>
        </w:rPr>
        <w:t>, en virtud d</w:t>
      </w:r>
      <w:r w:rsidR="001201A6" w:rsidRPr="001D387C">
        <w:rPr>
          <w:rFonts w:eastAsia="SimSun"/>
          <w:color w:val="000000" w:themeColor="text1"/>
        </w:rPr>
        <w:t>e lo ordenado por el artículo 31 del Decreto 2591 de 1991. El 27</w:t>
      </w:r>
      <w:r w:rsidR="00325CB7" w:rsidRPr="001D387C">
        <w:rPr>
          <w:rFonts w:eastAsia="SimSun"/>
          <w:color w:val="000000" w:themeColor="text1"/>
        </w:rPr>
        <w:t xml:space="preserve"> de </w:t>
      </w:r>
      <w:r w:rsidR="001201A6" w:rsidRPr="001D387C">
        <w:rPr>
          <w:rFonts w:eastAsia="SimSun"/>
          <w:color w:val="000000" w:themeColor="text1"/>
        </w:rPr>
        <w:t>abril</w:t>
      </w:r>
      <w:r w:rsidR="00487F42" w:rsidRPr="001D387C">
        <w:rPr>
          <w:rFonts w:eastAsia="SimSun"/>
          <w:color w:val="000000" w:themeColor="text1"/>
        </w:rPr>
        <w:t xml:space="preserve"> de 201</w:t>
      </w:r>
      <w:r w:rsidR="00A03456" w:rsidRPr="001D387C">
        <w:rPr>
          <w:rFonts w:eastAsia="SimSun"/>
          <w:color w:val="000000" w:themeColor="text1"/>
        </w:rPr>
        <w:t>8, la Sala N</w:t>
      </w:r>
      <w:r w:rsidR="00346485" w:rsidRPr="001D387C">
        <w:rPr>
          <w:rFonts w:eastAsia="SimSun"/>
          <w:color w:val="000000" w:themeColor="text1"/>
        </w:rPr>
        <w:t xml:space="preserve">úmero </w:t>
      </w:r>
      <w:r w:rsidR="00A03456" w:rsidRPr="001D387C">
        <w:rPr>
          <w:rFonts w:eastAsia="SimSun"/>
          <w:color w:val="000000" w:themeColor="text1"/>
        </w:rPr>
        <w:t>C</w:t>
      </w:r>
      <w:r w:rsidR="001201A6" w:rsidRPr="001D387C">
        <w:rPr>
          <w:rFonts w:eastAsia="SimSun"/>
          <w:color w:val="000000" w:themeColor="text1"/>
        </w:rPr>
        <w:t xml:space="preserve">uatro </w:t>
      </w:r>
      <w:r w:rsidR="00487F42" w:rsidRPr="001D387C">
        <w:rPr>
          <w:rFonts w:eastAsia="SimSun"/>
          <w:color w:val="000000" w:themeColor="text1"/>
        </w:rPr>
        <w:t>de Selección de Tutelas de esta Corporación lo escogió para</w:t>
      </w:r>
      <w:r w:rsidR="00DE547B" w:rsidRPr="001D387C">
        <w:rPr>
          <w:rFonts w:eastAsia="SimSun"/>
          <w:color w:val="000000" w:themeColor="text1"/>
        </w:rPr>
        <w:t xml:space="preserve"> su</w:t>
      </w:r>
      <w:r w:rsidR="00487F42" w:rsidRPr="001D387C">
        <w:rPr>
          <w:rFonts w:eastAsia="SimSun"/>
          <w:color w:val="000000" w:themeColor="text1"/>
        </w:rPr>
        <w:t xml:space="preserve"> revisión</w:t>
      </w:r>
      <w:r w:rsidR="00F414B8" w:rsidRPr="001D387C">
        <w:rPr>
          <w:rStyle w:val="Refdenotaalpie"/>
          <w:rFonts w:eastAsia="SimSun"/>
          <w:color w:val="000000" w:themeColor="text1"/>
        </w:rPr>
        <w:footnoteReference w:id="1"/>
      </w:r>
      <w:r w:rsidR="00325CB7" w:rsidRPr="001D387C">
        <w:rPr>
          <w:rFonts w:eastAsia="SimSun"/>
          <w:color w:val="000000" w:themeColor="text1"/>
        </w:rPr>
        <w:t>.</w:t>
      </w:r>
    </w:p>
    <w:p w14:paraId="4BE473C9" w14:textId="74B7D7FD" w:rsidR="00794C3D" w:rsidRPr="001D387C" w:rsidRDefault="00794C3D" w:rsidP="001D387C">
      <w:pPr>
        <w:ind w:right="-232"/>
        <w:jc w:val="both"/>
        <w:rPr>
          <w:rFonts w:eastAsia="SimSun"/>
          <w:color w:val="000000" w:themeColor="text1"/>
          <w:highlight w:val="yellow"/>
        </w:rPr>
      </w:pPr>
    </w:p>
    <w:p w14:paraId="4AD91949" w14:textId="0620E9D9" w:rsidR="001933CE" w:rsidRPr="001D387C" w:rsidRDefault="001933CE" w:rsidP="001D387C">
      <w:pPr>
        <w:snapToGrid w:val="0"/>
        <w:ind w:right="-232"/>
        <w:contextualSpacing/>
        <w:jc w:val="both"/>
        <w:rPr>
          <w:b/>
          <w:color w:val="000000" w:themeColor="text1"/>
          <w:lang w:val="es-CO"/>
        </w:rPr>
      </w:pPr>
      <w:r w:rsidRPr="001D387C">
        <w:rPr>
          <w:b/>
          <w:color w:val="000000" w:themeColor="text1"/>
          <w:lang w:val="es-CO"/>
        </w:rPr>
        <w:t>Aclaración previa</w:t>
      </w:r>
      <w:r w:rsidR="00740DE0" w:rsidRPr="001D387C">
        <w:rPr>
          <w:b/>
          <w:color w:val="000000" w:themeColor="text1"/>
          <w:lang w:val="es-CO"/>
        </w:rPr>
        <w:t>.</w:t>
      </w:r>
    </w:p>
    <w:p w14:paraId="05ABE9A1" w14:textId="77777777" w:rsidR="001933CE" w:rsidRPr="001D387C" w:rsidRDefault="001933CE" w:rsidP="001D387C">
      <w:pPr>
        <w:snapToGrid w:val="0"/>
        <w:ind w:right="-232"/>
        <w:contextualSpacing/>
        <w:jc w:val="both"/>
        <w:rPr>
          <w:color w:val="000000" w:themeColor="text1"/>
          <w:lang w:val="es-CO"/>
        </w:rPr>
      </w:pPr>
    </w:p>
    <w:p w14:paraId="63DD8154" w14:textId="3A326B8A" w:rsidR="00E61A5B" w:rsidRPr="001D387C" w:rsidRDefault="00E61A5B" w:rsidP="001D387C">
      <w:pPr>
        <w:snapToGrid w:val="0"/>
        <w:ind w:right="-234"/>
        <w:contextualSpacing/>
        <w:jc w:val="both"/>
        <w:rPr>
          <w:color w:val="000000" w:themeColor="text1"/>
          <w:lang w:val="es-CO"/>
        </w:rPr>
      </w:pPr>
      <w:r w:rsidRPr="001D387C">
        <w:rPr>
          <w:color w:val="000000" w:themeColor="text1"/>
          <w:lang w:val="es-CO"/>
        </w:rPr>
        <w:t>En razón a que en el presente caso se estudia la situación de una menor de edad, la Sala advierte que como medida de protección de su intimidad, se ha ordenado que se suprima de esta providencia y de toda futura publicación de la misma, el nombre de la niña y el de sus familiares, y los datos e informaciones que permitan conocer su identidad.</w:t>
      </w:r>
    </w:p>
    <w:p w14:paraId="43B75526" w14:textId="77777777" w:rsidR="00E61A5B" w:rsidRPr="001D387C" w:rsidRDefault="00E61A5B" w:rsidP="001D387C">
      <w:pPr>
        <w:snapToGrid w:val="0"/>
        <w:ind w:right="-234"/>
        <w:contextualSpacing/>
        <w:jc w:val="both"/>
        <w:rPr>
          <w:color w:val="000000" w:themeColor="text1"/>
          <w:lang w:val="es-CO"/>
        </w:rPr>
      </w:pPr>
      <w:r w:rsidRPr="001D387C">
        <w:rPr>
          <w:color w:val="000000" w:themeColor="text1"/>
          <w:lang w:val="es-CO"/>
        </w:rPr>
        <w:lastRenderedPageBreak/>
        <w:t xml:space="preserve"> </w:t>
      </w:r>
    </w:p>
    <w:p w14:paraId="6B4A6047" w14:textId="77777777" w:rsidR="00E61A5B" w:rsidRPr="001D387C" w:rsidRDefault="00E61A5B" w:rsidP="001D387C">
      <w:pPr>
        <w:snapToGrid w:val="0"/>
        <w:ind w:right="-234"/>
        <w:contextualSpacing/>
        <w:jc w:val="both"/>
        <w:rPr>
          <w:color w:val="000000" w:themeColor="text1"/>
          <w:lang w:val="es-CO"/>
        </w:rPr>
      </w:pPr>
      <w:r w:rsidRPr="001D387C">
        <w:rPr>
          <w:color w:val="000000" w:themeColor="text1"/>
          <w:lang w:val="es-CO"/>
        </w:rPr>
        <w:t>Esta versión contiene la identidad ficticia de las partes involucradas y de los lugares donde sucedieron los hechos, para efectos de su publicidad</w:t>
      </w:r>
      <w:r w:rsidRPr="001D387C">
        <w:rPr>
          <w:rStyle w:val="Refdenotaalpie"/>
          <w:color w:val="000000" w:themeColor="text1"/>
          <w:lang w:val="es-CO"/>
        </w:rPr>
        <w:footnoteReference w:id="2"/>
      </w:r>
      <w:r w:rsidRPr="001D387C">
        <w:rPr>
          <w:color w:val="000000" w:themeColor="text1"/>
          <w:lang w:val="es-CO"/>
        </w:rPr>
        <w:t>.</w:t>
      </w:r>
    </w:p>
    <w:p w14:paraId="14BDA7BF" w14:textId="77777777" w:rsidR="001933CE" w:rsidRPr="001D387C" w:rsidRDefault="001933CE" w:rsidP="001D387C">
      <w:pPr>
        <w:ind w:right="-232"/>
        <w:jc w:val="both"/>
        <w:rPr>
          <w:rFonts w:eastAsia="SimSun"/>
          <w:color w:val="000000" w:themeColor="text1"/>
          <w:highlight w:val="yellow"/>
        </w:rPr>
      </w:pPr>
    </w:p>
    <w:p w14:paraId="33193A25" w14:textId="77777777" w:rsidR="0085615C" w:rsidRPr="001D387C" w:rsidRDefault="0085615C" w:rsidP="001D387C">
      <w:pPr>
        <w:ind w:right="-232"/>
        <w:jc w:val="both"/>
        <w:rPr>
          <w:b/>
          <w:bCs/>
          <w:color w:val="000000" w:themeColor="text1"/>
        </w:rPr>
      </w:pPr>
      <w:r w:rsidRPr="001D387C">
        <w:rPr>
          <w:b/>
          <w:bCs/>
          <w:color w:val="000000" w:themeColor="text1"/>
        </w:rPr>
        <w:t>I. ANTECEDENTES</w:t>
      </w:r>
    </w:p>
    <w:p w14:paraId="69D8751B" w14:textId="77777777" w:rsidR="004A2E6A" w:rsidRPr="001D387C" w:rsidRDefault="004A2E6A" w:rsidP="001D387C">
      <w:pPr>
        <w:shd w:val="clear" w:color="auto" w:fill="FFFFFF"/>
        <w:ind w:right="-232"/>
        <w:jc w:val="both"/>
        <w:rPr>
          <w:color w:val="000000" w:themeColor="text1"/>
          <w:lang w:val="es-CO"/>
        </w:rPr>
      </w:pPr>
    </w:p>
    <w:p w14:paraId="30117A94" w14:textId="54F2244B" w:rsidR="004A2E6A" w:rsidRPr="001D387C" w:rsidRDefault="00B3738A" w:rsidP="001D387C">
      <w:pPr>
        <w:ind w:right="-232"/>
        <w:jc w:val="both"/>
        <w:rPr>
          <w:color w:val="000000" w:themeColor="text1"/>
          <w:lang w:val="es-CO"/>
        </w:rPr>
      </w:pPr>
      <w:r w:rsidRPr="001D387C">
        <w:rPr>
          <w:color w:val="000000" w:themeColor="text1"/>
          <w:lang w:val="es-CO"/>
        </w:rPr>
        <w:t>El 17</w:t>
      </w:r>
      <w:r w:rsidR="0040528B" w:rsidRPr="001D387C">
        <w:rPr>
          <w:color w:val="000000" w:themeColor="text1"/>
          <w:lang w:val="es-CO"/>
        </w:rPr>
        <w:t xml:space="preserve"> de </w:t>
      </w:r>
      <w:r w:rsidRPr="001D387C">
        <w:rPr>
          <w:color w:val="000000" w:themeColor="text1"/>
          <w:lang w:val="es-CO"/>
        </w:rPr>
        <w:t>enero</w:t>
      </w:r>
      <w:r w:rsidR="004A2E6A" w:rsidRPr="001D387C">
        <w:rPr>
          <w:color w:val="000000" w:themeColor="text1"/>
          <w:lang w:val="es-CO"/>
        </w:rPr>
        <w:t xml:space="preserve"> de 201</w:t>
      </w:r>
      <w:r w:rsidRPr="001D387C">
        <w:rPr>
          <w:color w:val="000000" w:themeColor="text1"/>
          <w:lang w:val="es-CO"/>
        </w:rPr>
        <w:t>8</w:t>
      </w:r>
      <w:r w:rsidR="004A2E6A" w:rsidRPr="001D387C">
        <w:rPr>
          <w:rStyle w:val="Refdenotaalpie"/>
          <w:color w:val="000000" w:themeColor="text1"/>
          <w:lang w:val="es-CO"/>
        </w:rPr>
        <w:footnoteReference w:id="3"/>
      </w:r>
      <w:r w:rsidR="004A2E6A" w:rsidRPr="001D387C">
        <w:rPr>
          <w:color w:val="000000" w:themeColor="text1"/>
          <w:lang w:val="es-CO"/>
        </w:rPr>
        <w:t xml:space="preserve">, </w:t>
      </w:r>
      <w:r w:rsidR="00E61A5B" w:rsidRPr="001D387C">
        <w:rPr>
          <w:color w:val="000000" w:themeColor="text1"/>
        </w:rPr>
        <w:t>NARS</w:t>
      </w:r>
      <w:r w:rsidRPr="001D387C">
        <w:rPr>
          <w:color w:val="000000" w:themeColor="text1"/>
          <w:lang w:val="es-CO"/>
        </w:rPr>
        <w:t xml:space="preserve"> presentó</w:t>
      </w:r>
      <w:r w:rsidR="006758F0" w:rsidRPr="001D387C">
        <w:rPr>
          <w:color w:val="000000" w:themeColor="text1"/>
          <w:lang w:val="es-CO"/>
        </w:rPr>
        <w:t xml:space="preserve"> acción de tutela</w:t>
      </w:r>
      <w:r w:rsidR="00675A29" w:rsidRPr="001D387C">
        <w:rPr>
          <w:color w:val="000000" w:themeColor="text1"/>
          <w:lang w:val="es-CO"/>
        </w:rPr>
        <w:t xml:space="preserve"> en contra de</w:t>
      </w:r>
      <w:r w:rsidRPr="001D387C">
        <w:rPr>
          <w:color w:val="000000" w:themeColor="text1"/>
          <w:lang w:val="es-CO"/>
        </w:rPr>
        <w:t>l</w:t>
      </w:r>
      <w:r w:rsidRPr="001D387C">
        <w:rPr>
          <w:color w:val="000000" w:themeColor="text1"/>
        </w:rPr>
        <w:t xml:space="preserve"> Juzgado </w:t>
      </w:r>
      <w:r w:rsidR="00E61A5B" w:rsidRPr="001D387C">
        <w:rPr>
          <w:color w:val="000000" w:themeColor="text1"/>
        </w:rPr>
        <w:t xml:space="preserve"> XX de FCB</w:t>
      </w:r>
      <w:r w:rsidR="00E61A5B" w:rsidRPr="001D387C">
        <w:rPr>
          <w:color w:val="000000" w:themeColor="text1"/>
          <w:lang w:val="es-CO"/>
        </w:rPr>
        <w:t xml:space="preserve"> </w:t>
      </w:r>
      <w:r w:rsidR="004A2E6A" w:rsidRPr="001D387C">
        <w:rPr>
          <w:color w:val="000000" w:themeColor="text1"/>
          <w:lang w:val="es-CO"/>
        </w:rPr>
        <w:t>por consid</w:t>
      </w:r>
      <w:r w:rsidRPr="001D387C">
        <w:rPr>
          <w:color w:val="000000" w:themeColor="text1"/>
          <w:lang w:val="es-CO"/>
        </w:rPr>
        <w:t xml:space="preserve">erar que </w:t>
      </w:r>
      <w:r w:rsidR="00675A29" w:rsidRPr="001D387C">
        <w:rPr>
          <w:color w:val="000000" w:themeColor="text1"/>
          <w:lang w:val="es-CO"/>
        </w:rPr>
        <w:t>vulneró su</w:t>
      </w:r>
      <w:r w:rsidR="004A2E6A" w:rsidRPr="001D387C">
        <w:rPr>
          <w:color w:val="000000" w:themeColor="text1"/>
          <w:lang w:val="es-CO"/>
        </w:rPr>
        <w:t xml:space="preserve"> derecho fundamental al debido proceso</w:t>
      </w:r>
      <w:r w:rsidR="00675A29" w:rsidRPr="001D387C">
        <w:rPr>
          <w:color w:val="000000" w:themeColor="text1"/>
          <w:lang w:val="es-CO"/>
        </w:rPr>
        <w:t xml:space="preserve">, al </w:t>
      </w:r>
      <w:r w:rsidRPr="001D387C">
        <w:rPr>
          <w:color w:val="000000" w:themeColor="text1"/>
          <w:lang w:val="es-CO"/>
        </w:rPr>
        <w:t xml:space="preserve">determinar que </w:t>
      </w:r>
      <w:r w:rsidR="004A115D" w:rsidRPr="001D387C">
        <w:rPr>
          <w:color w:val="000000" w:themeColor="text1"/>
          <w:lang w:val="es-CO"/>
        </w:rPr>
        <w:t>ella</w:t>
      </w:r>
      <w:r w:rsidR="00F55FD9" w:rsidRPr="001D387C">
        <w:rPr>
          <w:color w:val="000000" w:themeColor="text1"/>
          <w:lang w:val="es-CO"/>
        </w:rPr>
        <w:t xml:space="preserve"> también</w:t>
      </w:r>
      <w:r w:rsidRPr="001D387C">
        <w:rPr>
          <w:color w:val="000000" w:themeColor="text1"/>
          <w:lang w:val="es-CO"/>
        </w:rPr>
        <w:t xml:space="preserve"> incumplió </w:t>
      </w:r>
      <w:r w:rsidR="004A115D" w:rsidRPr="001D387C">
        <w:rPr>
          <w:color w:val="000000" w:themeColor="text1"/>
          <w:lang w:val="es-CO"/>
        </w:rPr>
        <w:t>la medida de protecci</w:t>
      </w:r>
      <w:r w:rsidR="008D714F" w:rsidRPr="001D387C">
        <w:rPr>
          <w:color w:val="000000" w:themeColor="text1"/>
          <w:lang w:val="es-CO"/>
        </w:rPr>
        <w:t>ón en favor de su hija y sancionarla con la misma multa de su</w:t>
      </w:r>
      <w:r w:rsidR="004740C4" w:rsidRPr="001D387C">
        <w:rPr>
          <w:color w:val="000000" w:themeColor="text1"/>
          <w:lang w:val="es-CO"/>
        </w:rPr>
        <w:t xml:space="preserve"> antiguo</w:t>
      </w:r>
      <w:r w:rsidR="008D714F" w:rsidRPr="001D387C">
        <w:rPr>
          <w:color w:val="000000" w:themeColor="text1"/>
          <w:lang w:val="es-CO"/>
        </w:rPr>
        <w:t xml:space="preserve"> compañero permanente de tres salarios mínimos legales mensuales vigentes </w:t>
      </w:r>
      <w:r w:rsidR="00367CFA" w:rsidRPr="001D387C">
        <w:rPr>
          <w:color w:val="000000" w:themeColor="text1"/>
        </w:rPr>
        <w:t>convertibles en arresto de tres días por cada salario dejado de cancelar</w:t>
      </w:r>
      <w:r w:rsidR="006510E4" w:rsidRPr="001D387C">
        <w:rPr>
          <w:color w:val="000000" w:themeColor="text1"/>
        </w:rPr>
        <w:t xml:space="preserve">. </w:t>
      </w:r>
    </w:p>
    <w:p w14:paraId="29985D94" w14:textId="77777777" w:rsidR="004A2E6A" w:rsidRPr="001D387C" w:rsidRDefault="004A2E6A" w:rsidP="001D387C">
      <w:pPr>
        <w:ind w:right="-232"/>
        <w:jc w:val="both"/>
        <w:rPr>
          <w:color w:val="000000" w:themeColor="text1"/>
          <w:lang w:val="es-CO"/>
        </w:rPr>
      </w:pPr>
    </w:p>
    <w:p w14:paraId="554ABA20" w14:textId="37B7E387" w:rsidR="004A2E6A" w:rsidRPr="001D387C" w:rsidRDefault="004A2E6A" w:rsidP="001D387C">
      <w:pPr>
        <w:pStyle w:val="Prrafodelista"/>
        <w:numPr>
          <w:ilvl w:val="0"/>
          <w:numId w:val="3"/>
        </w:numPr>
        <w:shd w:val="clear" w:color="auto" w:fill="FFFFFF"/>
        <w:tabs>
          <w:tab w:val="left" w:pos="426"/>
        </w:tabs>
        <w:ind w:left="0" w:right="-232" w:firstLine="0"/>
        <w:jc w:val="both"/>
        <w:rPr>
          <w:b/>
          <w:bCs/>
          <w:color w:val="000000" w:themeColor="text1"/>
          <w:lang w:val="es-CO"/>
        </w:rPr>
      </w:pPr>
      <w:r w:rsidRPr="001D387C">
        <w:rPr>
          <w:b/>
          <w:bCs/>
          <w:color w:val="000000" w:themeColor="text1"/>
          <w:lang w:val="es-CO"/>
        </w:rPr>
        <w:t>Hechos y pretensiones</w:t>
      </w:r>
      <w:r w:rsidR="00740DE0" w:rsidRPr="001D387C">
        <w:rPr>
          <w:b/>
          <w:bCs/>
          <w:color w:val="000000" w:themeColor="text1"/>
          <w:lang w:val="es-CO"/>
        </w:rPr>
        <w:t>.</w:t>
      </w:r>
    </w:p>
    <w:p w14:paraId="2ED342C8" w14:textId="77777777" w:rsidR="006510E4" w:rsidRPr="001D387C" w:rsidRDefault="006510E4" w:rsidP="001D387C">
      <w:pPr>
        <w:ind w:right="-232"/>
        <w:jc w:val="both"/>
        <w:rPr>
          <w:color w:val="000000" w:themeColor="text1"/>
        </w:rPr>
      </w:pPr>
    </w:p>
    <w:p w14:paraId="4CC26ECB" w14:textId="273D9652" w:rsidR="00753C9A" w:rsidRPr="001D387C" w:rsidRDefault="00753C9A"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E</w:t>
      </w:r>
      <w:r w:rsidR="00367CFA" w:rsidRPr="001D387C">
        <w:rPr>
          <w:color w:val="000000" w:themeColor="text1"/>
        </w:rPr>
        <w:t>l 20 de junio de 2017</w:t>
      </w:r>
      <w:r w:rsidR="002A7653" w:rsidRPr="001D387C">
        <w:rPr>
          <w:color w:val="000000" w:themeColor="text1"/>
        </w:rPr>
        <w:t>,</w:t>
      </w:r>
      <w:r w:rsidR="001933CE" w:rsidRPr="001D387C">
        <w:rPr>
          <w:color w:val="000000" w:themeColor="text1"/>
        </w:rPr>
        <w:t xml:space="preserve"> la actora</w:t>
      </w:r>
      <w:r w:rsidR="00367CFA" w:rsidRPr="001D387C">
        <w:rPr>
          <w:color w:val="000000" w:themeColor="text1"/>
        </w:rPr>
        <w:t xml:space="preserve"> inició acción de protección por violencia intrafamiliar contra W</w:t>
      </w:r>
      <w:r w:rsidR="00E61A5B" w:rsidRPr="001D387C">
        <w:rPr>
          <w:color w:val="000000" w:themeColor="text1"/>
        </w:rPr>
        <w:t xml:space="preserve">EGD </w:t>
      </w:r>
      <w:r w:rsidR="00367CFA" w:rsidRPr="001D387C">
        <w:rPr>
          <w:color w:val="000000" w:themeColor="text1"/>
        </w:rPr>
        <w:t>quien era su compañero permanente, en la Com</w:t>
      </w:r>
      <w:r w:rsidR="00E61A5B" w:rsidRPr="001D387C">
        <w:rPr>
          <w:color w:val="000000" w:themeColor="text1"/>
        </w:rPr>
        <w:t>isaría XX de Familia - Suba XX</w:t>
      </w:r>
      <w:r w:rsidR="001933CE" w:rsidRPr="001D387C">
        <w:rPr>
          <w:color w:val="000000" w:themeColor="text1"/>
        </w:rPr>
        <w:t>,</w:t>
      </w:r>
      <w:r w:rsidR="00367CFA" w:rsidRPr="001D387C">
        <w:rPr>
          <w:color w:val="000000" w:themeColor="text1"/>
        </w:rPr>
        <w:t xml:space="preserve"> por actos de violencia física y psicológica cometidos en su contra y de su hija</w:t>
      </w:r>
      <w:r w:rsidR="000E16CF" w:rsidRPr="001D387C">
        <w:rPr>
          <w:color w:val="000000" w:themeColor="text1"/>
        </w:rPr>
        <w:t xml:space="preserve"> L</w:t>
      </w:r>
      <w:r w:rsidR="00E61A5B" w:rsidRPr="001D387C">
        <w:rPr>
          <w:color w:val="000000" w:themeColor="text1"/>
        </w:rPr>
        <w:t>DGR</w:t>
      </w:r>
      <w:r w:rsidR="00740DE0" w:rsidRPr="001D387C">
        <w:rPr>
          <w:color w:val="000000" w:themeColor="text1"/>
        </w:rPr>
        <w:t xml:space="preserve"> quien tiene 9 años de edad</w:t>
      </w:r>
      <w:r w:rsidR="00080098" w:rsidRPr="001D387C">
        <w:rPr>
          <w:rStyle w:val="Refdenotaalpie"/>
          <w:color w:val="000000" w:themeColor="text1"/>
        </w:rPr>
        <w:footnoteReference w:id="4"/>
      </w:r>
      <w:r w:rsidR="0091799C" w:rsidRPr="001D387C">
        <w:rPr>
          <w:color w:val="000000" w:themeColor="text1"/>
        </w:rPr>
        <w:t xml:space="preserve">. </w:t>
      </w:r>
    </w:p>
    <w:p w14:paraId="46BE6943" w14:textId="77777777" w:rsidR="00753C9A" w:rsidRPr="001D387C" w:rsidRDefault="00753C9A" w:rsidP="001D387C">
      <w:pPr>
        <w:pStyle w:val="Prrafodelista"/>
        <w:tabs>
          <w:tab w:val="left" w:pos="284"/>
        </w:tabs>
        <w:ind w:left="0" w:right="-232"/>
        <w:jc w:val="both"/>
        <w:rPr>
          <w:color w:val="000000" w:themeColor="text1"/>
        </w:rPr>
      </w:pPr>
    </w:p>
    <w:p w14:paraId="391D962D" w14:textId="25FE1EA7" w:rsidR="00753C9A" w:rsidRPr="001D387C" w:rsidRDefault="00753C9A"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En particular</w:t>
      </w:r>
      <w:r w:rsidR="007F366A" w:rsidRPr="001D387C">
        <w:rPr>
          <w:color w:val="000000" w:themeColor="text1"/>
        </w:rPr>
        <w:t>,</w:t>
      </w:r>
      <w:r w:rsidRPr="001D387C">
        <w:rPr>
          <w:color w:val="000000" w:themeColor="text1"/>
        </w:rPr>
        <w:t xml:space="preserve"> señaló que el 12 de junio de 2017</w:t>
      </w:r>
      <w:r w:rsidR="00F55FD9" w:rsidRPr="001D387C">
        <w:rPr>
          <w:color w:val="000000" w:themeColor="text1"/>
        </w:rPr>
        <w:t>,</w:t>
      </w:r>
      <w:r w:rsidRPr="001D387C">
        <w:rPr>
          <w:color w:val="000000" w:themeColor="text1"/>
        </w:rPr>
        <w:t xml:space="preserve"> el señor </w:t>
      </w:r>
      <w:r w:rsidR="00E61A5B" w:rsidRPr="001D387C">
        <w:rPr>
          <w:color w:val="000000" w:themeColor="text1"/>
        </w:rPr>
        <w:t xml:space="preserve">WEGD </w:t>
      </w:r>
      <w:r w:rsidR="00F55FD9" w:rsidRPr="001D387C">
        <w:rPr>
          <w:color w:val="000000" w:themeColor="text1"/>
        </w:rPr>
        <w:t>llegó de mal genio a la casa, la insultó</w:t>
      </w:r>
      <w:r w:rsidRPr="001D387C">
        <w:rPr>
          <w:color w:val="000000" w:themeColor="text1"/>
        </w:rPr>
        <w:t xml:space="preserve"> diciéndole </w:t>
      </w:r>
      <w:r w:rsidR="00F55FD9" w:rsidRPr="001D387C">
        <w:rPr>
          <w:color w:val="000000" w:themeColor="text1"/>
        </w:rPr>
        <w:t xml:space="preserve">que </w:t>
      </w:r>
      <w:r w:rsidR="00423EE4" w:rsidRPr="001D387C">
        <w:rPr>
          <w:color w:val="000000" w:themeColor="text1"/>
        </w:rPr>
        <w:t xml:space="preserve"> </w:t>
      </w:r>
      <w:r w:rsidR="00423EE4" w:rsidRPr="001D387C">
        <w:rPr>
          <w:i/>
          <w:color w:val="000000" w:themeColor="text1"/>
        </w:rPr>
        <w:t xml:space="preserve">“era una perra una puta que se vivía revolcando con uno y con el otro y que él ya sabía porque le habían contado”. </w:t>
      </w:r>
      <w:r w:rsidR="00423EE4" w:rsidRPr="001D387C">
        <w:rPr>
          <w:color w:val="000000" w:themeColor="text1"/>
        </w:rPr>
        <w:t>La a</w:t>
      </w:r>
      <w:r w:rsidR="007F366A" w:rsidRPr="001D387C">
        <w:rPr>
          <w:color w:val="000000" w:themeColor="text1"/>
        </w:rPr>
        <w:t>ccionante</w:t>
      </w:r>
      <w:r w:rsidR="00F55FD9" w:rsidRPr="001D387C">
        <w:rPr>
          <w:color w:val="000000" w:themeColor="text1"/>
        </w:rPr>
        <w:t xml:space="preserve"> afirmó que</w:t>
      </w:r>
      <w:r w:rsidR="00423EE4" w:rsidRPr="001D387C">
        <w:rPr>
          <w:color w:val="000000" w:themeColor="text1"/>
        </w:rPr>
        <w:t xml:space="preserve"> le dijo que si estaba aburrido dejaran las cosas hasta ahí</w:t>
      </w:r>
      <w:r w:rsidR="007F366A" w:rsidRPr="001D387C">
        <w:rPr>
          <w:color w:val="000000" w:themeColor="text1"/>
        </w:rPr>
        <w:t>,</w:t>
      </w:r>
      <w:r w:rsidR="00423EE4" w:rsidRPr="001D387C">
        <w:rPr>
          <w:color w:val="000000" w:themeColor="text1"/>
        </w:rPr>
        <w:t xml:space="preserve"> pero </w:t>
      </w:r>
      <w:r w:rsidR="0081652C" w:rsidRPr="001D387C">
        <w:rPr>
          <w:color w:val="000000" w:themeColor="text1"/>
        </w:rPr>
        <w:t>este le gritó</w:t>
      </w:r>
      <w:r w:rsidR="00F55FD9" w:rsidRPr="001D387C">
        <w:rPr>
          <w:color w:val="000000" w:themeColor="text1"/>
        </w:rPr>
        <w:t xml:space="preserve"> que </w:t>
      </w:r>
      <w:r w:rsidR="00423EE4" w:rsidRPr="001D387C">
        <w:rPr>
          <w:color w:val="000000" w:themeColor="text1"/>
        </w:rPr>
        <w:t xml:space="preserve">ella </w:t>
      </w:r>
      <w:r w:rsidR="004F715B" w:rsidRPr="001D387C">
        <w:rPr>
          <w:color w:val="000000" w:themeColor="text1"/>
        </w:rPr>
        <w:t>quería</w:t>
      </w:r>
      <w:r w:rsidR="00423EE4" w:rsidRPr="001D387C">
        <w:rPr>
          <w:color w:val="000000" w:themeColor="text1"/>
        </w:rPr>
        <w:t xml:space="preserve"> irse a </w:t>
      </w:r>
      <w:r w:rsidR="006758F0" w:rsidRPr="001D387C">
        <w:rPr>
          <w:i/>
          <w:color w:val="000000" w:themeColor="text1"/>
        </w:rPr>
        <w:t>“</w:t>
      </w:r>
      <w:r w:rsidR="004F715B" w:rsidRPr="001D387C">
        <w:rPr>
          <w:i/>
          <w:color w:val="000000" w:themeColor="text1"/>
        </w:rPr>
        <w:t>putear</w:t>
      </w:r>
      <w:r w:rsidR="006758F0" w:rsidRPr="001D387C">
        <w:rPr>
          <w:i/>
          <w:color w:val="000000" w:themeColor="text1"/>
        </w:rPr>
        <w:t>”</w:t>
      </w:r>
      <w:r w:rsidR="004F715B" w:rsidRPr="001D387C">
        <w:rPr>
          <w:i/>
          <w:color w:val="000000" w:themeColor="text1"/>
        </w:rPr>
        <w:t>.</w:t>
      </w:r>
      <w:r w:rsidR="00423EE4" w:rsidRPr="001D387C">
        <w:rPr>
          <w:i/>
          <w:color w:val="000000" w:themeColor="text1"/>
        </w:rPr>
        <w:t xml:space="preserve"> </w:t>
      </w:r>
      <w:r w:rsidR="002A7653" w:rsidRPr="001D387C">
        <w:rPr>
          <w:color w:val="000000" w:themeColor="text1"/>
        </w:rPr>
        <w:t>Según narra,</w:t>
      </w:r>
      <w:r w:rsidR="007F366A" w:rsidRPr="001D387C">
        <w:rPr>
          <w:color w:val="000000" w:themeColor="text1"/>
        </w:rPr>
        <w:t xml:space="preserve"> </w:t>
      </w:r>
      <w:r w:rsidR="002A7653" w:rsidRPr="001D387C">
        <w:rPr>
          <w:color w:val="000000" w:themeColor="text1"/>
        </w:rPr>
        <w:t>se fue a la cocina, él la siguió,</w:t>
      </w:r>
      <w:r w:rsidR="00423EE4" w:rsidRPr="001D387C">
        <w:rPr>
          <w:color w:val="000000" w:themeColor="text1"/>
        </w:rPr>
        <w:t xml:space="preserve"> le pegó un manotazo en la cabeza, ella lo empujó para </w:t>
      </w:r>
      <w:r w:rsidR="00F55FD9" w:rsidRPr="001D387C">
        <w:rPr>
          <w:color w:val="000000" w:themeColor="text1"/>
        </w:rPr>
        <w:t>defenderse, él le</w:t>
      </w:r>
      <w:r w:rsidR="0081652C" w:rsidRPr="001D387C">
        <w:rPr>
          <w:color w:val="000000" w:themeColor="text1"/>
        </w:rPr>
        <w:t xml:space="preserve"> replicó</w:t>
      </w:r>
      <w:r w:rsidR="00423EE4" w:rsidRPr="001D387C">
        <w:rPr>
          <w:color w:val="000000" w:themeColor="text1"/>
        </w:rPr>
        <w:t xml:space="preserve"> que eso era lo que ella se merecía por </w:t>
      </w:r>
      <w:r w:rsidR="006758F0" w:rsidRPr="001D387C">
        <w:rPr>
          <w:i/>
          <w:color w:val="000000" w:themeColor="text1"/>
        </w:rPr>
        <w:t>“</w:t>
      </w:r>
      <w:r w:rsidR="00423EE4" w:rsidRPr="001D387C">
        <w:rPr>
          <w:i/>
          <w:color w:val="000000" w:themeColor="text1"/>
        </w:rPr>
        <w:t>puta y por perr</w:t>
      </w:r>
      <w:r w:rsidR="006758F0" w:rsidRPr="001D387C">
        <w:rPr>
          <w:i/>
          <w:color w:val="000000" w:themeColor="text1"/>
        </w:rPr>
        <w:t>a”</w:t>
      </w:r>
      <w:r w:rsidR="00423EE4" w:rsidRPr="001D387C">
        <w:rPr>
          <w:i/>
          <w:color w:val="000000" w:themeColor="text1"/>
        </w:rPr>
        <w:t xml:space="preserve">. </w:t>
      </w:r>
      <w:r w:rsidR="00423EE4" w:rsidRPr="001D387C">
        <w:rPr>
          <w:color w:val="000000" w:themeColor="text1"/>
        </w:rPr>
        <w:t>A raíz de lo anterior</w:t>
      </w:r>
      <w:r w:rsidR="007F366A" w:rsidRPr="001D387C">
        <w:rPr>
          <w:color w:val="000000" w:themeColor="text1"/>
        </w:rPr>
        <w:t>,</w:t>
      </w:r>
      <w:r w:rsidR="00423EE4" w:rsidRPr="001D387C">
        <w:rPr>
          <w:color w:val="000000" w:themeColor="text1"/>
        </w:rPr>
        <w:t xml:space="preserve"> la petic</w:t>
      </w:r>
      <w:r w:rsidR="002A7653" w:rsidRPr="001D387C">
        <w:rPr>
          <w:color w:val="000000" w:themeColor="text1"/>
        </w:rPr>
        <w:t>ionaria se fue de su casa y pasó</w:t>
      </w:r>
      <w:r w:rsidR="00423EE4" w:rsidRPr="001D387C">
        <w:rPr>
          <w:color w:val="000000" w:themeColor="text1"/>
        </w:rPr>
        <w:t xml:space="preserve"> la noche en</w:t>
      </w:r>
      <w:r w:rsidR="00F55FD9" w:rsidRPr="001D387C">
        <w:rPr>
          <w:color w:val="000000" w:themeColor="text1"/>
        </w:rPr>
        <w:t xml:space="preserve"> la calle para que no le pe</w:t>
      </w:r>
      <w:r w:rsidR="00570D3C" w:rsidRPr="001D387C">
        <w:rPr>
          <w:color w:val="000000" w:themeColor="text1"/>
        </w:rPr>
        <w:t>gara</w:t>
      </w:r>
      <w:r w:rsidR="00423EE4" w:rsidRPr="001D387C">
        <w:rPr>
          <w:color w:val="000000" w:themeColor="text1"/>
        </w:rPr>
        <w:t xml:space="preserve"> m</w:t>
      </w:r>
      <w:r w:rsidR="00570D3C" w:rsidRPr="001D387C">
        <w:rPr>
          <w:color w:val="000000" w:themeColor="text1"/>
        </w:rPr>
        <w:t>ás</w:t>
      </w:r>
      <w:r w:rsidR="00570D3C" w:rsidRPr="001D387C">
        <w:rPr>
          <w:rStyle w:val="Refdenotaalpie"/>
          <w:color w:val="000000" w:themeColor="text1"/>
        </w:rPr>
        <w:footnoteReference w:id="5"/>
      </w:r>
      <w:r w:rsidR="00423EE4" w:rsidRPr="001D387C">
        <w:rPr>
          <w:color w:val="000000" w:themeColor="text1"/>
        </w:rPr>
        <w:t xml:space="preserve">.  </w:t>
      </w:r>
    </w:p>
    <w:p w14:paraId="3F36EC52" w14:textId="77777777" w:rsidR="00423EE4" w:rsidRPr="001D387C" w:rsidRDefault="00423EE4" w:rsidP="001D387C">
      <w:pPr>
        <w:pStyle w:val="Prrafodelista"/>
        <w:ind w:right="-232"/>
        <w:rPr>
          <w:color w:val="000000" w:themeColor="text1"/>
        </w:rPr>
      </w:pPr>
    </w:p>
    <w:p w14:paraId="492C92E4" w14:textId="3BC76CB5" w:rsidR="00423EE4" w:rsidRPr="001D387C" w:rsidRDefault="004F715B"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La </w:t>
      </w:r>
      <w:r w:rsidR="0081652C" w:rsidRPr="001D387C">
        <w:rPr>
          <w:color w:val="000000" w:themeColor="text1"/>
        </w:rPr>
        <w:t>actora</w:t>
      </w:r>
      <w:r w:rsidR="00423EE4" w:rsidRPr="001D387C">
        <w:rPr>
          <w:color w:val="000000" w:themeColor="text1"/>
        </w:rPr>
        <w:t xml:space="preserve"> señaló que al día siguiente, es decir el 13 de </w:t>
      </w:r>
      <w:r w:rsidR="0081652C" w:rsidRPr="001D387C">
        <w:rPr>
          <w:color w:val="000000" w:themeColor="text1"/>
        </w:rPr>
        <w:t xml:space="preserve">junio, llamó a la casa y </w:t>
      </w:r>
      <w:r w:rsidR="00423EE4" w:rsidRPr="001D387C">
        <w:rPr>
          <w:color w:val="000000" w:themeColor="text1"/>
        </w:rPr>
        <w:t xml:space="preserve"> su ex compañero le dijo que volviera para que arreglaran la</w:t>
      </w:r>
      <w:r w:rsidR="00F55FD9" w:rsidRPr="001D387C">
        <w:rPr>
          <w:color w:val="000000" w:themeColor="text1"/>
        </w:rPr>
        <w:t>s cos</w:t>
      </w:r>
      <w:r w:rsidR="0081652C" w:rsidRPr="001D387C">
        <w:rPr>
          <w:color w:val="000000" w:themeColor="text1"/>
        </w:rPr>
        <w:t>as, pero cuando ella llegó, él</w:t>
      </w:r>
      <w:r w:rsidR="00F55FD9" w:rsidRPr="001D387C">
        <w:rPr>
          <w:color w:val="000000" w:themeColor="text1"/>
        </w:rPr>
        <w:t xml:space="preserve"> la acusó de quedarse </w:t>
      </w:r>
      <w:r w:rsidR="003552AF" w:rsidRPr="001D387C">
        <w:rPr>
          <w:color w:val="000000" w:themeColor="text1"/>
        </w:rPr>
        <w:t xml:space="preserve">con </w:t>
      </w:r>
      <w:r w:rsidR="00F55FD9" w:rsidRPr="001D387C">
        <w:rPr>
          <w:color w:val="000000" w:themeColor="text1"/>
        </w:rPr>
        <w:t>otra p</w:t>
      </w:r>
      <w:r w:rsidR="0081652C" w:rsidRPr="001D387C">
        <w:rPr>
          <w:color w:val="000000" w:themeColor="text1"/>
        </w:rPr>
        <w:t>areja</w:t>
      </w:r>
      <w:r w:rsidR="003552AF" w:rsidRPr="001D387C">
        <w:rPr>
          <w:color w:val="000000" w:themeColor="text1"/>
        </w:rPr>
        <w:t>,</w:t>
      </w:r>
      <w:r w:rsidR="00423EE4" w:rsidRPr="001D387C">
        <w:rPr>
          <w:color w:val="000000" w:themeColor="text1"/>
        </w:rPr>
        <w:t xml:space="preserve"> le pegó una </w:t>
      </w:r>
      <w:r w:rsidR="0081652C" w:rsidRPr="001D387C">
        <w:rPr>
          <w:color w:val="000000" w:themeColor="text1"/>
        </w:rPr>
        <w:t>cachetada y agarró un palo para pegarle otra vez, por lo anterior su hija intervino</w:t>
      </w:r>
      <w:r w:rsidRPr="001D387C">
        <w:rPr>
          <w:color w:val="000000" w:themeColor="text1"/>
        </w:rPr>
        <w:t xml:space="preserve"> </w:t>
      </w:r>
      <w:r w:rsidR="00080098" w:rsidRPr="001D387C">
        <w:rPr>
          <w:color w:val="000000" w:themeColor="text1"/>
        </w:rPr>
        <w:t xml:space="preserve">para evitar que </w:t>
      </w:r>
      <w:r w:rsidR="0081652C" w:rsidRPr="001D387C">
        <w:rPr>
          <w:color w:val="000000" w:themeColor="text1"/>
        </w:rPr>
        <w:t xml:space="preserve">el padre </w:t>
      </w:r>
      <w:r w:rsidR="00080098" w:rsidRPr="001D387C">
        <w:rPr>
          <w:color w:val="000000" w:themeColor="text1"/>
        </w:rPr>
        <w:t>agrediera a la accionante</w:t>
      </w:r>
      <w:r w:rsidR="00570D3C" w:rsidRPr="001D387C">
        <w:rPr>
          <w:rStyle w:val="Refdenotaalpie"/>
          <w:color w:val="000000" w:themeColor="text1"/>
        </w:rPr>
        <w:footnoteReference w:id="6"/>
      </w:r>
      <w:r w:rsidR="00080098" w:rsidRPr="001D387C">
        <w:rPr>
          <w:color w:val="000000" w:themeColor="text1"/>
        </w:rPr>
        <w:t xml:space="preserve">. </w:t>
      </w:r>
    </w:p>
    <w:p w14:paraId="1FA86659" w14:textId="77777777" w:rsidR="0015513A" w:rsidRPr="001D387C" w:rsidRDefault="0015513A" w:rsidP="001D387C">
      <w:pPr>
        <w:pStyle w:val="Prrafodelista"/>
        <w:ind w:right="-232"/>
        <w:rPr>
          <w:color w:val="000000" w:themeColor="text1"/>
        </w:rPr>
      </w:pPr>
    </w:p>
    <w:p w14:paraId="779B47CA" w14:textId="59B0EEAD" w:rsidR="00F55FD9" w:rsidRPr="001D387C" w:rsidRDefault="0015513A"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Durante la identificación de riesgos, la </w:t>
      </w:r>
      <w:r w:rsidR="00F55C8B" w:rsidRPr="001D387C">
        <w:rPr>
          <w:color w:val="000000" w:themeColor="text1"/>
        </w:rPr>
        <w:t>actora</w:t>
      </w:r>
      <w:r w:rsidR="00EB0FEF" w:rsidRPr="001D387C">
        <w:rPr>
          <w:color w:val="000000" w:themeColor="text1"/>
        </w:rPr>
        <w:t xml:space="preserve"> manifestó que se fue de la casa y que actualmente vive </w:t>
      </w:r>
      <w:r w:rsidR="003552AF" w:rsidRPr="001D387C">
        <w:rPr>
          <w:color w:val="000000" w:themeColor="text1"/>
        </w:rPr>
        <w:t>con</w:t>
      </w:r>
      <w:r w:rsidR="00EB0FEF" w:rsidRPr="001D387C">
        <w:rPr>
          <w:color w:val="000000" w:themeColor="text1"/>
        </w:rPr>
        <w:t xml:space="preserve"> su mamá</w:t>
      </w:r>
      <w:r w:rsidR="00F55FD9" w:rsidRPr="001D387C">
        <w:rPr>
          <w:color w:val="000000" w:themeColor="text1"/>
        </w:rPr>
        <w:t>,</w:t>
      </w:r>
      <w:r w:rsidR="00EB0FEF" w:rsidRPr="001D387C">
        <w:rPr>
          <w:color w:val="000000" w:themeColor="text1"/>
        </w:rPr>
        <w:t xml:space="preserve"> porque </w:t>
      </w:r>
      <w:r w:rsidRPr="001D387C">
        <w:rPr>
          <w:color w:val="000000" w:themeColor="text1"/>
        </w:rPr>
        <w:t xml:space="preserve">cada día peleaban </w:t>
      </w:r>
      <w:r w:rsidR="00535A27" w:rsidRPr="001D387C">
        <w:rPr>
          <w:color w:val="000000" w:themeColor="text1"/>
        </w:rPr>
        <w:t>más</w:t>
      </w:r>
      <w:r w:rsidR="00F55FD9" w:rsidRPr="001D387C">
        <w:rPr>
          <w:color w:val="000000" w:themeColor="text1"/>
        </w:rPr>
        <w:t xml:space="preserve"> con su antiguo compañero</w:t>
      </w:r>
      <w:r w:rsidRPr="001D387C">
        <w:rPr>
          <w:color w:val="000000" w:themeColor="text1"/>
        </w:rPr>
        <w:t xml:space="preserve"> y que en ocasiones anteriores el señor </w:t>
      </w:r>
      <w:r w:rsidR="00E61A5B" w:rsidRPr="001D387C">
        <w:rPr>
          <w:color w:val="000000" w:themeColor="text1"/>
        </w:rPr>
        <w:t xml:space="preserve">WEGD </w:t>
      </w:r>
      <w:r w:rsidRPr="001D387C">
        <w:rPr>
          <w:color w:val="000000" w:themeColor="text1"/>
        </w:rPr>
        <w:t>ya la hab</w:t>
      </w:r>
      <w:r w:rsidR="003552AF" w:rsidRPr="001D387C">
        <w:rPr>
          <w:color w:val="000000" w:themeColor="text1"/>
        </w:rPr>
        <w:t>ía golpeado. E</w:t>
      </w:r>
      <w:r w:rsidR="00535A27" w:rsidRPr="001D387C">
        <w:rPr>
          <w:color w:val="000000" w:themeColor="text1"/>
        </w:rPr>
        <w:t>n particular,</w:t>
      </w:r>
      <w:r w:rsidR="00F55FD9" w:rsidRPr="001D387C">
        <w:rPr>
          <w:color w:val="000000" w:themeColor="text1"/>
        </w:rPr>
        <w:t xml:space="preserve"> afirmó que</w:t>
      </w:r>
      <w:r w:rsidRPr="001D387C">
        <w:rPr>
          <w:color w:val="000000" w:themeColor="text1"/>
        </w:rPr>
        <w:t xml:space="preserve"> hacía un año y medio la </w:t>
      </w:r>
      <w:r w:rsidR="00F55FD9" w:rsidRPr="001D387C">
        <w:rPr>
          <w:color w:val="000000" w:themeColor="text1"/>
        </w:rPr>
        <w:t xml:space="preserve">hirió </w:t>
      </w:r>
      <w:r w:rsidRPr="001D387C">
        <w:rPr>
          <w:color w:val="000000" w:themeColor="text1"/>
        </w:rPr>
        <w:t>en un b</w:t>
      </w:r>
      <w:r w:rsidR="00535A27" w:rsidRPr="001D387C">
        <w:rPr>
          <w:color w:val="000000" w:themeColor="text1"/>
        </w:rPr>
        <w:t xml:space="preserve">razo con un </w:t>
      </w:r>
      <w:r w:rsidR="00535A27" w:rsidRPr="001D387C">
        <w:rPr>
          <w:color w:val="000000" w:themeColor="text1"/>
        </w:rPr>
        <w:lastRenderedPageBreak/>
        <w:t>cuchillo. A</w:t>
      </w:r>
      <w:r w:rsidR="00C826B7" w:rsidRPr="001D387C">
        <w:rPr>
          <w:color w:val="000000" w:themeColor="text1"/>
        </w:rPr>
        <w:t>dicionalmente</w:t>
      </w:r>
      <w:r w:rsidR="00535A27" w:rsidRPr="001D387C">
        <w:rPr>
          <w:color w:val="000000" w:themeColor="text1"/>
        </w:rPr>
        <w:t xml:space="preserve">, </w:t>
      </w:r>
      <w:r w:rsidR="00C826B7" w:rsidRPr="001D387C">
        <w:rPr>
          <w:color w:val="000000" w:themeColor="text1"/>
        </w:rPr>
        <w:t>señaló</w:t>
      </w:r>
      <w:r w:rsidR="00535A27" w:rsidRPr="001D387C">
        <w:rPr>
          <w:color w:val="000000" w:themeColor="text1"/>
        </w:rPr>
        <w:t xml:space="preserve"> que </w:t>
      </w:r>
      <w:r w:rsidR="00C826B7" w:rsidRPr="001D387C">
        <w:rPr>
          <w:color w:val="000000" w:themeColor="text1"/>
        </w:rPr>
        <w:t>cuando ella</w:t>
      </w:r>
      <w:r w:rsidR="003552AF" w:rsidRPr="001D387C">
        <w:rPr>
          <w:color w:val="000000" w:themeColor="text1"/>
        </w:rPr>
        <w:t xml:space="preserve"> se fue de la casa él la llamó,</w:t>
      </w:r>
      <w:r w:rsidR="00C826B7" w:rsidRPr="001D387C">
        <w:rPr>
          <w:color w:val="000000" w:themeColor="text1"/>
        </w:rPr>
        <w:t xml:space="preserve"> le dijo que se tenía que arrepentir de </w:t>
      </w:r>
      <w:r w:rsidR="00F55FD9" w:rsidRPr="001D387C">
        <w:rPr>
          <w:color w:val="000000" w:themeColor="text1"/>
        </w:rPr>
        <w:t>todo,</w:t>
      </w:r>
      <w:r w:rsidR="00C826B7" w:rsidRPr="001D387C">
        <w:rPr>
          <w:color w:val="000000" w:themeColor="text1"/>
        </w:rPr>
        <w:t xml:space="preserve"> que si no era para él </w:t>
      </w:r>
      <w:r w:rsidR="003552AF" w:rsidRPr="001D387C">
        <w:rPr>
          <w:color w:val="000000" w:themeColor="text1"/>
        </w:rPr>
        <w:t>no era para nadie y que por eso prefería</w:t>
      </w:r>
      <w:r w:rsidR="00C826B7" w:rsidRPr="001D387C">
        <w:rPr>
          <w:color w:val="000000" w:themeColor="text1"/>
        </w:rPr>
        <w:t xml:space="preserve"> verla muerta. </w:t>
      </w:r>
    </w:p>
    <w:p w14:paraId="68D9F9FB" w14:textId="77777777" w:rsidR="00F55FD9" w:rsidRPr="001D387C" w:rsidRDefault="00F55FD9" w:rsidP="001D387C">
      <w:pPr>
        <w:pStyle w:val="Prrafodelista"/>
        <w:ind w:right="-232"/>
        <w:rPr>
          <w:color w:val="000000" w:themeColor="text1"/>
        </w:rPr>
      </w:pPr>
    </w:p>
    <w:p w14:paraId="7E8DC415" w14:textId="0F10A8DC" w:rsidR="0015513A" w:rsidRPr="001D387C" w:rsidRDefault="00C826B7"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Asimismo, manifestó</w:t>
      </w:r>
      <w:r w:rsidR="006758F0" w:rsidRPr="001D387C">
        <w:rPr>
          <w:color w:val="000000" w:themeColor="text1"/>
        </w:rPr>
        <w:t xml:space="preserve"> que su ex compañero tenía comporta</w:t>
      </w:r>
      <w:r w:rsidRPr="001D387C">
        <w:rPr>
          <w:color w:val="000000" w:themeColor="text1"/>
        </w:rPr>
        <w:t>m</w:t>
      </w:r>
      <w:r w:rsidR="006758F0" w:rsidRPr="001D387C">
        <w:rPr>
          <w:color w:val="000000" w:themeColor="text1"/>
        </w:rPr>
        <w:t>i</w:t>
      </w:r>
      <w:r w:rsidRPr="001D387C">
        <w:rPr>
          <w:color w:val="000000" w:themeColor="text1"/>
        </w:rPr>
        <w:t>entos celosos, posesivos y controladores</w:t>
      </w:r>
      <w:r w:rsidR="00F8110B" w:rsidRPr="001D387C">
        <w:rPr>
          <w:color w:val="000000" w:themeColor="text1"/>
        </w:rPr>
        <w:t>,</w:t>
      </w:r>
      <w:r w:rsidRPr="001D387C">
        <w:rPr>
          <w:color w:val="000000" w:themeColor="text1"/>
        </w:rPr>
        <w:t xml:space="preserve"> no quería </w:t>
      </w:r>
      <w:r w:rsidR="00EB0FEF" w:rsidRPr="001D387C">
        <w:rPr>
          <w:color w:val="000000" w:themeColor="text1"/>
        </w:rPr>
        <w:t xml:space="preserve">que ella hablara con nadie, si un hombre la saludaba era porque tenía algo con él o porque </w:t>
      </w:r>
      <w:r w:rsidR="00F8110B" w:rsidRPr="001D387C">
        <w:rPr>
          <w:color w:val="000000" w:themeColor="text1"/>
        </w:rPr>
        <w:t>le traía</w:t>
      </w:r>
      <w:r w:rsidR="00F55FD9" w:rsidRPr="001D387C">
        <w:rPr>
          <w:color w:val="000000" w:themeColor="text1"/>
        </w:rPr>
        <w:t xml:space="preserve"> razones de su amante. A</w:t>
      </w:r>
      <w:r w:rsidR="00EB0FEF" w:rsidRPr="001D387C">
        <w:rPr>
          <w:color w:val="000000" w:themeColor="text1"/>
        </w:rPr>
        <w:t>demás le revisa</w:t>
      </w:r>
      <w:r w:rsidR="003552AF" w:rsidRPr="001D387C">
        <w:rPr>
          <w:color w:val="000000" w:themeColor="text1"/>
        </w:rPr>
        <w:t>ba</w:t>
      </w:r>
      <w:r w:rsidR="00EB0FEF" w:rsidRPr="001D387C">
        <w:rPr>
          <w:color w:val="000000" w:themeColor="text1"/>
        </w:rPr>
        <w:t xml:space="preserve"> el celular, la llama</w:t>
      </w:r>
      <w:r w:rsidR="003552AF" w:rsidRPr="001D387C">
        <w:rPr>
          <w:color w:val="000000" w:themeColor="text1"/>
        </w:rPr>
        <w:t>ba</w:t>
      </w:r>
      <w:r w:rsidR="00EB0FEF" w:rsidRPr="001D387C">
        <w:rPr>
          <w:color w:val="000000" w:themeColor="text1"/>
        </w:rPr>
        <w:t xml:space="preserve"> todo el tiempo para saber dónde estaba y a veces llegaba de sorpresa para verificar que lo que ella decía era verdad. Finalmente, señaló que el 17 de junio de 2017, </w:t>
      </w:r>
      <w:r w:rsidR="00E61A5B" w:rsidRPr="001D387C">
        <w:rPr>
          <w:color w:val="000000" w:themeColor="text1"/>
        </w:rPr>
        <w:t xml:space="preserve">WEGD </w:t>
      </w:r>
      <w:r w:rsidR="00EB0FEF" w:rsidRPr="001D387C">
        <w:rPr>
          <w:color w:val="000000" w:themeColor="text1"/>
        </w:rPr>
        <w:t xml:space="preserve">la llamó </w:t>
      </w:r>
      <w:r w:rsidR="003552AF" w:rsidRPr="001D387C">
        <w:rPr>
          <w:color w:val="000000" w:themeColor="text1"/>
        </w:rPr>
        <w:t xml:space="preserve">para decirle que si </w:t>
      </w:r>
      <w:r w:rsidR="00EB0FEF" w:rsidRPr="001D387C">
        <w:rPr>
          <w:color w:val="000000" w:themeColor="text1"/>
        </w:rPr>
        <w:t xml:space="preserve"> no volvía a su lado se iba a suicidar </w:t>
      </w:r>
      <w:r w:rsidR="00F8110B" w:rsidRPr="001D387C">
        <w:rPr>
          <w:color w:val="000000" w:themeColor="text1"/>
        </w:rPr>
        <w:t>en el</w:t>
      </w:r>
      <w:r w:rsidR="002B41E3" w:rsidRPr="001D387C">
        <w:rPr>
          <w:color w:val="000000" w:themeColor="text1"/>
        </w:rPr>
        <w:t xml:space="preserve"> R</w:t>
      </w:r>
      <w:r w:rsidR="003552AF" w:rsidRPr="001D387C">
        <w:rPr>
          <w:color w:val="000000" w:themeColor="text1"/>
        </w:rPr>
        <w:t>ío Bogotá y</w:t>
      </w:r>
      <w:r w:rsidR="00EB0FEF" w:rsidRPr="001D387C">
        <w:rPr>
          <w:color w:val="000000" w:themeColor="text1"/>
        </w:rPr>
        <w:t xml:space="preserve"> ella</w:t>
      </w:r>
      <w:r w:rsidR="003552AF" w:rsidRPr="001D387C">
        <w:rPr>
          <w:color w:val="000000" w:themeColor="text1"/>
        </w:rPr>
        <w:t xml:space="preserve"> sería</w:t>
      </w:r>
      <w:r w:rsidR="00EB0FEF" w:rsidRPr="001D387C">
        <w:rPr>
          <w:color w:val="000000" w:themeColor="text1"/>
        </w:rPr>
        <w:t xml:space="preserve"> la única responsable</w:t>
      </w:r>
      <w:r w:rsidR="00570D3C" w:rsidRPr="001D387C">
        <w:rPr>
          <w:rStyle w:val="Refdenotaalpie"/>
          <w:color w:val="000000" w:themeColor="text1"/>
        </w:rPr>
        <w:footnoteReference w:id="7"/>
      </w:r>
      <w:r w:rsidR="00EB0FEF" w:rsidRPr="001D387C">
        <w:rPr>
          <w:color w:val="000000" w:themeColor="text1"/>
        </w:rPr>
        <w:t xml:space="preserve">. </w:t>
      </w:r>
    </w:p>
    <w:p w14:paraId="7DB28D9A" w14:textId="77777777" w:rsidR="00080098" w:rsidRPr="001D387C" w:rsidRDefault="00080098" w:rsidP="001D387C">
      <w:pPr>
        <w:pStyle w:val="Prrafodelista"/>
        <w:ind w:right="-232"/>
        <w:rPr>
          <w:color w:val="000000" w:themeColor="text1"/>
        </w:rPr>
      </w:pPr>
    </w:p>
    <w:p w14:paraId="56C4AE1F" w14:textId="2B04A39A" w:rsidR="0015513A" w:rsidRPr="001D387C" w:rsidRDefault="00080098"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A partir de lo anterior, mediante auto del 20 de junio de 2017, la </w:t>
      </w:r>
      <w:r w:rsidR="00E61A5B" w:rsidRPr="001D387C">
        <w:rPr>
          <w:color w:val="000000" w:themeColor="text1"/>
        </w:rPr>
        <w:t xml:space="preserve">Comisaría XX de Familia - Suba XX </w:t>
      </w:r>
      <w:r w:rsidRPr="001D387C">
        <w:rPr>
          <w:color w:val="000000" w:themeColor="text1"/>
        </w:rPr>
        <w:t>admitió y avocó el conocimiento de la acción de protección por violencia intrafamiliar en favor de la actora y de su hija. En consecuencia</w:t>
      </w:r>
      <w:r w:rsidR="00F8110B" w:rsidRPr="001D387C">
        <w:rPr>
          <w:color w:val="000000" w:themeColor="text1"/>
        </w:rPr>
        <w:t>,</w:t>
      </w:r>
      <w:r w:rsidRPr="001D387C">
        <w:rPr>
          <w:color w:val="000000" w:themeColor="text1"/>
        </w:rPr>
        <w:t xml:space="preserve"> ordenó a </w:t>
      </w:r>
      <w:r w:rsidR="00E61A5B" w:rsidRPr="001D387C">
        <w:rPr>
          <w:color w:val="000000" w:themeColor="text1"/>
        </w:rPr>
        <w:t xml:space="preserve">WEGD </w:t>
      </w:r>
      <w:r w:rsidRPr="001D387C">
        <w:rPr>
          <w:color w:val="000000" w:themeColor="text1"/>
        </w:rPr>
        <w:t>abstenerse de realizar</w:t>
      </w:r>
      <w:r w:rsidR="00D64BCF" w:rsidRPr="001D387C">
        <w:rPr>
          <w:color w:val="000000" w:themeColor="text1"/>
        </w:rPr>
        <w:t xml:space="preserve"> cualquier conducta que implicara</w:t>
      </w:r>
      <w:r w:rsidRPr="001D387C">
        <w:rPr>
          <w:color w:val="000000" w:themeColor="text1"/>
        </w:rPr>
        <w:t xml:space="preserve"> violencia física, verbal o psicológica</w:t>
      </w:r>
      <w:r w:rsidR="003552AF" w:rsidRPr="001D387C">
        <w:rPr>
          <w:color w:val="000000" w:themeColor="text1"/>
        </w:rPr>
        <w:t>, escá</w:t>
      </w:r>
      <w:r w:rsidR="000E16CF" w:rsidRPr="001D387C">
        <w:rPr>
          <w:color w:val="000000" w:themeColor="text1"/>
        </w:rPr>
        <w:t xml:space="preserve">ndalo o amenaza en contra de </w:t>
      </w:r>
      <w:r w:rsidR="00E61A5B" w:rsidRPr="001D387C">
        <w:rPr>
          <w:color w:val="000000" w:themeColor="text1"/>
        </w:rPr>
        <w:t xml:space="preserve">NARS </w:t>
      </w:r>
      <w:r w:rsidR="000E16CF" w:rsidRPr="001D387C">
        <w:rPr>
          <w:color w:val="000000" w:themeColor="text1"/>
        </w:rPr>
        <w:t>y/o en p</w:t>
      </w:r>
      <w:r w:rsidR="00E61A5B" w:rsidRPr="001D387C">
        <w:rPr>
          <w:color w:val="000000" w:themeColor="text1"/>
        </w:rPr>
        <w:t>resencia de la niña LDGR</w:t>
      </w:r>
      <w:r w:rsidR="00754E3C" w:rsidRPr="001D387C">
        <w:rPr>
          <w:color w:val="000000" w:themeColor="text1"/>
        </w:rPr>
        <w:t xml:space="preserve">. Adicionalmente, citó a las partes para la audiencia de trámite y de fallo el 29 de junio </w:t>
      </w:r>
      <w:r w:rsidR="00F8110B" w:rsidRPr="001D387C">
        <w:rPr>
          <w:color w:val="000000" w:themeColor="text1"/>
        </w:rPr>
        <w:t>siguiente</w:t>
      </w:r>
      <w:r w:rsidR="00754E3C" w:rsidRPr="001D387C">
        <w:rPr>
          <w:rStyle w:val="Refdenotaalpie"/>
          <w:color w:val="000000" w:themeColor="text1"/>
        </w:rPr>
        <w:footnoteReference w:id="8"/>
      </w:r>
      <w:r w:rsidR="00754E3C" w:rsidRPr="001D387C">
        <w:rPr>
          <w:color w:val="000000" w:themeColor="text1"/>
        </w:rPr>
        <w:t>.</w:t>
      </w:r>
    </w:p>
    <w:p w14:paraId="34756696" w14:textId="77777777" w:rsidR="0015513A" w:rsidRPr="001D387C" w:rsidRDefault="0015513A" w:rsidP="001D387C">
      <w:pPr>
        <w:pStyle w:val="Prrafodelista"/>
        <w:ind w:right="-232"/>
        <w:rPr>
          <w:color w:val="000000" w:themeColor="text1"/>
        </w:rPr>
      </w:pPr>
    </w:p>
    <w:p w14:paraId="2D5E64ED" w14:textId="3799C3CA" w:rsidR="00754E3C" w:rsidRPr="001D387C" w:rsidRDefault="00754E3C"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En esa misma oportunidad, la </w:t>
      </w:r>
      <w:r w:rsidR="005940D8" w:rsidRPr="001D387C">
        <w:rPr>
          <w:color w:val="000000" w:themeColor="text1"/>
        </w:rPr>
        <w:t>Comisaría XX de Familia - Suba XX</w:t>
      </w:r>
      <w:r w:rsidRPr="001D387C">
        <w:rPr>
          <w:color w:val="000000" w:themeColor="text1"/>
        </w:rPr>
        <w:t xml:space="preserve"> le ofreció a la accionante </w:t>
      </w:r>
      <w:r w:rsidR="0015513A" w:rsidRPr="001D387C">
        <w:rPr>
          <w:color w:val="000000" w:themeColor="text1"/>
        </w:rPr>
        <w:t>la posibilidad de hospedarse en una Casa Refugio para Mujeres Víctimas de Violencia Intrafamiliar, pero l</w:t>
      </w:r>
      <w:r w:rsidR="00F8110B" w:rsidRPr="001D387C">
        <w:rPr>
          <w:color w:val="000000" w:themeColor="text1"/>
        </w:rPr>
        <w:t>a peticionaria</w:t>
      </w:r>
      <w:r w:rsidR="0015513A" w:rsidRPr="001D387C">
        <w:rPr>
          <w:color w:val="000000" w:themeColor="text1"/>
        </w:rPr>
        <w:t xml:space="preserve"> no aceptó dicho ofrecimiento porque contaba con el apoyo de su mamá y su hermana</w:t>
      </w:r>
      <w:r w:rsidR="00D64BCF" w:rsidRPr="001D387C">
        <w:rPr>
          <w:color w:val="000000" w:themeColor="text1"/>
        </w:rPr>
        <w:t>,</w:t>
      </w:r>
      <w:r w:rsidR="0015513A" w:rsidRPr="001D387C">
        <w:rPr>
          <w:color w:val="000000" w:themeColor="text1"/>
        </w:rPr>
        <w:t xml:space="preserve"> </w:t>
      </w:r>
      <w:r w:rsidR="006758F0" w:rsidRPr="001D387C">
        <w:rPr>
          <w:color w:val="000000" w:themeColor="text1"/>
        </w:rPr>
        <w:t xml:space="preserve">a </w:t>
      </w:r>
      <w:r w:rsidR="0015513A" w:rsidRPr="001D387C">
        <w:rPr>
          <w:color w:val="000000" w:themeColor="text1"/>
        </w:rPr>
        <w:t xml:space="preserve">quienes </w:t>
      </w:r>
      <w:r w:rsidR="006758F0" w:rsidRPr="001D387C">
        <w:rPr>
          <w:color w:val="000000" w:themeColor="text1"/>
        </w:rPr>
        <w:t xml:space="preserve"> las </w:t>
      </w:r>
      <w:r w:rsidR="0015513A" w:rsidRPr="001D387C">
        <w:rPr>
          <w:color w:val="000000" w:themeColor="text1"/>
        </w:rPr>
        <w:t>consideraba</w:t>
      </w:r>
      <w:r w:rsidR="00F8110B" w:rsidRPr="001D387C">
        <w:rPr>
          <w:color w:val="000000" w:themeColor="text1"/>
        </w:rPr>
        <w:t xml:space="preserve"> </w:t>
      </w:r>
      <w:r w:rsidR="006758F0" w:rsidRPr="001D387C">
        <w:rPr>
          <w:color w:val="000000" w:themeColor="text1"/>
        </w:rPr>
        <w:t>aptas para</w:t>
      </w:r>
      <w:r w:rsidR="00F8110B" w:rsidRPr="001D387C">
        <w:rPr>
          <w:color w:val="000000" w:themeColor="text1"/>
        </w:rPr>
        <w:t xml:space="preserve"> proteger</w:t>
      </w:r>
      <w:r w:rsidR="006758F0" w:rsidRPr="001D387C">
        <w:rPr>
          <w:color w:val="000000" w:themeColor="text1"/>
        </w:rPr>
        <w:t>la</w:t>
      </w:r>
      <w:r w:rsidR="00F8110B" w:rsidRPr="001D387C">
        <w:rPr>
          <w:color w:val="000000" w:themeColor="text1"/>
        </w:rPr>
        <w:t xml:space="preserve"> de su antiguo</w:t>
      </w:r>
      <w:r w:rsidR="0015513A" w:rsidRPr="001D387C">
        <w:rPr>
          <w:color w:val="000000" w:themeColor="text1"/>
        </w:rPr>
        <w:t xml:space="preserve"> compañero</w:t>
      </w:r>
      <w:r w:rsidR="0015513A" w:rsidRPr="001D387C">
        <w:rPr>
          <w:rStyle w:val="Refdenotaalpie"/>
          <w:color w:val="000000" w:themeColor="text1"/>
        </w:rPr>
        <w:footnoteReference w:id="9"/>
      </w:r>
      <w:r w:rsidR="0015513A" w:rsidRPr="001D387C">
        <w:rPr>
          <w:color w:val="000000" w:themeColor="text1"/>
        </w:rPr>
        <w:t xml:space="preserve">. </w:t>
      </w:r>
    </w:p>
    <w:p w14:paraId="678B0CE9" w14:textId="77777777" w:rsidR="000E16CF" w:rsidRPr="001D387C" w:rsidRDefault="000E16CF" w:rsidP="001D387C">
      <w:pPr>
        <w:pStyle w:val="Prrafodelista"/>
        <w:tabs>
          <w:tab w:val="left" w:pos="284"/>
        </w:tabs>
        <w:ind w:left="0" w:right="-232"/>
        <w:jc w:val="both"/>
        <w:rPr>
          <w:color w:val="000000" w:themeColor="text1"/>
        </w:rPr>
      </w:pPr>
    </w:p>
    <w:p w14:paraId="79B5AE5F" w14:textId="2E6C19B9" w:rsidR="006510E4" w:rsidRPr="001D387C" w:rsidRDefault="00753C9A"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Por su parte, </w:t>
      </w:r>
      <w:r w:rsidR="00723F53" w:rsidRPr="001D387C">
        <w:rPr>
          <w:color w:val="000000" w:themeColor="text1"/>
        </w:rPr>
        <w:t xml:space="preserve">el mismo 20 de junio de 2017, el señor </w:t>
      </w:r>
      <w:r w:rsidR="005940D8" w:rsidRPr="001D387C">
        <w:rPr>
          <w:color w:val="000000" w:themeColor="text1"/>
        </w:rPr>
        <w:t xml:space="preserve">WEGD </w:t>
      </w:r>
      <w:r w:rsidRPr="001D387C">
        <w:rPr>
          <w:color w:val="000000" w:themeColor="text1"/>
        </w:rPr>
        <w:t>inició la acción en contra de la peticionaria, bajo el argumento de que ella era quien lo había agredido.</w:t>
      </w:r>
      <w:r w:rsidR="00723F53" w:rsidRPr="001D387C">
        <w:rPr>
          <w:color w:val="000000" w:themeColor="text1"/>
        </w:rPr>
        <w:t xml:space="preserve"> En particular, señaló que </w:t>
      </w:r>
      <w:r w:rsidR="008E7E60" w:rsidRPr="001D387C">
        <w:rPr>
          <w:color w:val="000000" w:themeColor="text1"/>
        </w:rPr>
        <w:t>13 de junio de 2017, alrededor de las 8:30</w:t>
      </w:r>
      <w:r w:rsidR="003552AF" w:rsidRPr="001D387C">
        <w:rPr>
          <w:color w:val="000000" w:themeColor="text1"/>
        </w:rPr>
        <w:t xml:space="preserve"> </w:t>
      </w:r>
      <w:r w:rsidR="008E7E60" w:rsidRPr="001D387C">
        <w:rPr>
          <w:color w:val="000000" w:themeColor="text1"/>
        </w:rPr>
        <w:t>pm</w:t>
      </w:r>
      <w:r w:rsidR="0015264E" w:rsidRPr="001D387C">
        <w:rPr>
          <w:color w:val="000000" w:themeColor="text1"/>
        </w:rPr>
        <w:t xml:space="preserve">, </w:t>
      </w:r>
      <w:r w:rsidR="005940D8" w:rsidRPr="001D387C">
        <w:rPr>
          <w:color w:val="000000" w:themeColor="text1"/>
        </w:rPr>
        <w:t xml:space="preserve">NARS </w:t>
      </w:r>
      <w:r w:rsidR="008E7E60" w:rsidRPr="001D387C">
        <w:rPr>
          <w:color w:val="000000" w:themeColor="text1"/>
        </w:rPr>
        <w:t xml:space="preserve">recibió una llamada de un muchacho </w:t>
      </w:r>
      <w:r w:rsidR="0015264E" w:rsidRPr="001D387C">
        <w:rPr>
          <w:color w:val="000000" w:themeColor="text1"/>
        </w:rPr>
        <w:t>a quien saludó</w:t>
      </w:r>
      <w:r w:rsidR="008E7E60" w:rsidRPr="001D387C">
        <w:rPr>
          <w:color w:val="000000" w:themeColor="text1"/>
        </w:rPr>
        <w:t xml:space="preserve"> como </w:t>
      </w:r>
      <w:r w:rsidR="008E7E60" w:rsidRPr="001D387C">
        <w:rPr>
          <w:i/>
          <w:color w:val="000000" w:themeColor="text1"/>
        </w:rPr>
        <w:t>“hola amor”</w:t>
      </w:r>
      <w:r w:rsidR="003552AF" w:rsidRPr="001D387C">
        <w:rPr>
          <w:color w:val="000000" w:themeColor="text1"/>
        </w:rPr>
        <w:t>, motivo por el cual</w:t>
      </w:r>
      <w:r w:rsidR="003E5D9A" w:rsidRPr="001D387C">
        <w:rPr>
          <w:color w:val="000000" w:themeColor="text1"/>
        </w:rPr>
        <w:t xml:space="preserve"> él </w:t>
      </w:r>
      <w:r w:rsidR="0015264E" w:rsidRPr="001D387C">
        <w:rPr>
          <w:color w:val="000000" w:themeColor="text1"/>
        </w:rPr>
        <w:t>se enojó</w:t>
      </w:r>
      <w:r w:rsidR="003E5D9A" w:rsidRPr="001D387C">
        <w:rPr>
          <w:color w:val="000000" w:themeColor="text1"/>
        </w:rPr>
        <w:t>,</w:t>
      </w:r>
      <w:r w:rsidR="008E7E60" w:rsidRPr="001D387C">
        <w:rPr>
          <w:color w:val="000000" w:themeColor="text1"/>
        </w:rPr>
        <w:t xml:space="preserve"> tiró una</w:t>
      </w:r>
      <w:r w:rsidR="0015264E" w:rsidRPr="001D387C">
        <w:rPr>
          <w:color w:val="000000" w:themeColor="text1"/>
        </w:rPr>
        <w:t xml:space="preserve"> tapa de aluminio a la platera que sin culpa le cayó a la accionante</w:t>
      </w:r>
      <w:r w:rsidR="00F8110B" w:rsidRPr="001D387C">
        <w:rPr>
          <w:color w:val="000000" w:themeColor="text1"/>
        </w:rPr>
        <w:t>,</w:t>
      </w:r>
      <w:r w:rsidR="008E7E60" w:rsidRPr="001D387C">
        <w:rPr>
          <w:color w:val="000000" w:themeColor="text1"/>
        </w:rPr>
        <w:t xml:space="preserve"> </w:t>
      </w:r>
      <w:r w:rsidR="003E5D9A" w:rsidRPr="001D387C">
        <w:rPr>
          <w:color w:val="000000" w:themeColor="text1"/>
        </w:rPr>
        <w:t>quien</w:t>
      </w:r>
      <w:r w:rsidR="008E7E60" w:rsidRPr="001D387C">
        <w:rPr>
          <w:color w:val="000000" w:themeColor="text1"/>
        </w:rPr>
        <w:t xml:space="preserve"> reacc</w:t>
      </w:r>
      <w:r w:rsidR="0015264E" w:rsidRPr="001D387C">
        <w:rPr>
          <w:color w:val="000000" w:themeColor="text1"/>
        </w:rPr>
        <w:t>ionó y le pegó una cachetada.</w:t>
      </w:r>
      <w:r w:rsidR="003E5D9A" w:rsidRPr="001D387C">
        <w:rPr>
          <w:color w:val="000000" w:themeColor="text1"/>
        </w:rPr>
        <w:t xml:space="preserve"> Según narró, la cogió de los brazos y</w:t>
      </w:r>
      <w:r w:rsidR="0015264E" w:rsidRPr="001D387C">
        <w:rPr>
          <w:color w:val="000000" w:themeColor="text1"/>
        </w:rPr>
        <w:t xml:space="preserve"> ella lo insultó,</w:t>
      </w:r>
      <w:r w:rsidR="008E7E60" w:rsidRPr="001D387C">
        <w:rPr>
          <w:color w:val="000000" w:themeColor="text1"/>
        </w:rPr>
        <w:t xml:space="preserve"> “</w:t>
      </w:r>
      <w:r w:rsidR="0015264E" w:rsidRPr="001D387C">
        <w:rPr>
          <w:i/>
          <w:color w:val="000000" w:themeColor="text1"/>
        </w:rPr>
        <w:t xml:space="preserve">no lo bajaba de hijo de perra”, </w:t>
      </w:r>
      <w:r w:rsidR="0015264E" w:rsidRPr="001D387C">
        <w:rPr>
          <w:color w:val="000000" w:themeColor="text1"/>
        </w:rPr>
        <w:t>le dijo</w:t>
      </w:r>
      <w:r w:rsidR="00F8110B" w:rsidRPr="001D387C">
        <w:rPr>
          <w:color w:val="000000" w:themeColor="text1"/>
        </w:rPr>
        <w:t xml:space="preserve"> </w:t>
      </w:r>
      <w:r w:rsidR="008E7E60" w:rsidRPr="001D387C">
        <w:rPr>
          <w:color w:val="000000" w:themeColor="text1"/>
        </w:rPr>
        <w:t xml:space="preserve">que ya no quería estar más con él, </w:t>
      </w:r>
      <w:r w:rsidR="00883E69" w:rsidRPr="001D387C">
        <w:rPr>
          <w:color w:val="000000" w:themeColor="text1"/>
        </w:rPr>
        <w:t>luego</w:t>
      </w:r>
      <w:r w:rsidR="008E7E60" w:rsidRPr="001D387C">
        <w:rPr>
          <w:color w:val="000000" w:themeColor="text1"/>
        </w:rPr>
        <w:t xml:space="preserve"> le dio un puño en la cara </w:t>
      </w:r>
      <w:r w:rsidR="00B96DBE" w:rsidRPr="001D387C">
        <w:rPr>
          <w:color w:val="000000" w:themeColor="text1"/>
        </w:rPr>
        <w:t xml:space="preserve">y una patada en los testículos. Finalmente, señaló </w:t>
      </w:r>
      <w:r w:rsidR="006758F0" w:rsidRPr="001D387C">
        <w:rPr>
          <w:color w:val="000000" w:themeColor="text1"/>
        </w:rPr>
        <w:t xml:space="preserve">que </w:t>
      </w:r>
      <w:r w:rsidR="00B96DBE" w:rsidRPr="001D387C">
        <w:rPr>
          <w:i/>
          <w:color w:val="000000" w:themeColor="text1"/>
        </w:rPr>
        <w:t>“ella se fue para la calle y llego (sic) el jueves quince de junio a las 8:00 de la mañana</w:t>
      </w:r>
      <w:r w:rsidR="00570D3C" w:rsidRPr="001D387C">
        <w:rPr>
          <w:i/>
          <w:color w:val="000000" w:themeColor="text1"/>
        </w:rPr>
        <w:t>. Yo estaba ajustando la sim card de mi celular y como no me cuadró yo dije una grosería y ella pensó que yo me dirigía hacia ella, por eso sacó y me dio un cachetadón en mi ojo derecho y me dio tanto malgenio que le dí un puño en la espalda. Hoy como a las 2:00 de la tarde en Centro Suba yo traté de robarle un beso en la boca para calmar las cosas y ella sacó y me dio un puño en la boca”</w:t>
      </w:r>
      <w:r w:rsidR="00570D3C" w:rsidRPr="001D387C">
        <w:rPr>
          <w:rStyle w:val="Refdenotaalpie"/>
          <w:color w:val="000000" w:themeColor="text1"/>
        </w:rPr>
        <w:footnoteReference w:id="10"/>
      </w:r>
      <w:r w:rsidR="00570D3C" w:rsidRPr="001D387C">
        <w:rPr>
          <w:i/>
          <w:color w:val="000000" w:themeColor="text1"/>
        </w:rPr>
        <w:t xml:space="preserve">. </w:t>
      </w:r>
    </w:p>
    <w:p w14:paraId="49EF69CC" w14:textId="77777777" w:rsidR="006510E4" w:rsidRPr="001D387C" w:rsidRDefault="006510E4" w:rsidP="001D387C">
      <w:pPr>
        <w:pStyle w:val="Prrafodelista"/>
        <w:tabs>
          <w:tab w:val="left" w:pos="284"/>
        </w:tabs>
        <w:ind w:left="0" w:right="-232"/>
        <w:jc w:val="both"/>
        <w:rPr>
          <w:color w:val="000000" w:themeColor="text1"/>
        </w:rPr>
      </w:pPr>
    </w:p>
    <w:p w14:paraId="11145FE1" w14:textId="713615F1" w:rsidR="003110BD" w:rsidRPr="001D387C" w:rsidRDefault="00570D3C" w:rsidP="001D387C">
      <w:pPr>
        <w:pStyle w:val="Prrafodelista"/>
        <w:numPr>
          <w:ilvl w:val="0"/>
          <w:numId w:val="4"/>
        </w:numPr>
        <w:tabs>
          <w:tab w:val="left" w:pos="284"/>
        </w:tabs>
        <w:ind w:left="0" w:right="-232" w:firstLine="0"/>
        <w:jc w:val="both"/>
        <w:rPr>
          <w:color w:val="000000" w:themeColor="text1"/>
        </w:rPr>
      </w:pPr>
      <w:r w:rsidRPr="001D387C">
        <w:rPr>
          <w:color w:val="000000" w:themeColor="text1"/>
        </w:rPr>
        <w:t xml:space="preserve">Durante la identificación de riesgos, el señor </w:t>
      </w:r>
      <w:r w:rsidR="005940D8" w:rsidRPr="001D387C">
        <w:rPr>
          <w:color w:val="000000" w:themeColor="text1"/>
        </w:rPr>
        <w:t xml:space="preserve">WEGD </w:t>
      </w:r>
      <w:r w:rsidR="008E7A6B" w:rsidRPr="001D387C">
        <w:rPr>
          <w:color w:val="000000" w:themeColor="text1"/>
        </w:rPr>
        <w:t xml:space="preserve">manifestó que la señora </w:t>
      </w:r>
      <w:r w:rsidR="005940D8" w:rsidRPr="001D387C">
        <w:rPr>
          <w:color w:val="000000" w:themeColor="text1"/>
        </w:rPr>
        <w:t>NARS</w:t>
      </w:r>
      <w:r w:rsidR="008E7A6B" w:rsidRPr="001D387C">
        <w:rPr>
          <w:color w:val="000000" w:themeColor="text1"/>
        </w:rPr>
        <w:t xml:space="preserve"> le dijo delante de su h</w:t>
      </w:r>
      <w:r w:rsidR="0015264E" w:rsidRPr="001D387C">
        <w:rPr>
          <w:color w:val="000000" w:themeColor="text1"/>
        </w:rPr>
        <w:t>ija que se fuera de la casa,</w:t>
      </w:r>
      <w:r w:rsidR="0042026F" w:rsidRPr="001D387C">
        <w:rPr>
          <w:color w:val="000000" w:themeColor="text1"/>
        </w:rPr>
        <w:t xml:space="preserve"> q</w:t>
      </w:r>
      <w:r w:rsidR="008E7A6B" w:rsidRPr="001D387C">
        <w:rPr>
          <w:color w:val="000000" w:themeColor="text1"/>
        </w:rPr>
        <w:t>ue no se buscara que ella sacara un cuchillo y</w:t>
      </w:r>
      <w:r w:rsidR="0015264E" w:rsidRPr="001D387C">
        <w:rPr>
          <w:color w:val="000000" w:themeColor="text1"/>
        </w:rPr>
        <w:t xml:space="preserve"> lo matara</w:t>
      </w:r>
      <w:r w:rsidR="008E7A6B" w:rsidRPr="001D387C">
        <w:rPr>
          <w:color w:val="000000" w:themeColor="text1"/>
        </w:rPr>
        <w:t xml:space="preserve"> </w:t>
      </w:r>
      <w:r w:rsidR="0015264E" w:rsidRPr="001D387C">
        <w:rPr>
          <w:color w:val="000000" w:themeColor="text1"/>
        </w:rPr>
        <w:t>porque</w:t>
      </w:r>
      <w:r w:rsidR="008E7A6B" w:rsidRPr="001D387C">
        <w:rPr>
          <w:color w:val="000000" w:themeColor="text1"/>
        </w:rPr>
        <w:t xml:space="preserve"> no se quería ir a </w:t>
      </w:r>
      <w:r w:rsidR="00DA1C03" w:rsidRPr="001D387C">
        <w:rPr>
          <w:color w:val="000000" w:themeColor="text1"/>
        </w:rPr>
        <w:t>la</w:t>
      </w:r>
      <w:r w:rsidR="008E7A6B" w:rsidRPr="001D387C">
        <w:rPr>
          <w:color w:val="000000" w:themeColor="text1"/>
        </w:rPr>
        <w:t xml:space="preserve"> cár</w:t>
      </w:r>
      <w:r w:rsidR="0042026F" w:rsidRPr="001D387C">
        <w:rPr>
          <w:color w:val="000000" w:themeColor="text1"/>
        </w:rPr>
        <w:t>cel y que algún día se las tenía</w:t>
      </w:r>
      <w:r w:rsidR="0015264E" w:rsidRPr="001D387C">
        <w:rPr>
          <w:color w:val="000000" w:themeColor="text1"/>
        </w:rPr>
        <w:t xml:space="preserve"> que pagar. S</w:t>
      </w:r>
      <w:r w:rsidR="008E7A6B" w:rsidRPr="001D387C">
        <w:rPr>
          <w:color w:val="000000" w:themeColor="text1"/>
        </w:rPr>
        <w:t>in embargo</w:t>
      </w:r>
      <w:r w:rsidR="0015264E" w:rsidRPr="001D387C">
        <w:rPr>
          <w:color w:val="000000" w:themeColor="text1"/>
        </w:rPr>
        <w:t>, manifestó que no creía</w:t>
      </w:r>
      <w:r w:rsidR="008E7A6B" w:rsidRPr="001D387C">
        <w:rPr>
          <w:color w:val="000000" w:themeColor="text1"/>
        </w:rPr>
        <w:t xml:space="preserve"> que ninguna de esas amenazas puedan llevarse a </w:t>
      </w:r>
      <w:r w:rsidR="00382280" w:rsidRPr="001D387C">
        <w:rPr>
          <w:color w:val="000000" w:themeColor="text1"/>
        </w:rPr>
        <w:t xml:space="preserve">cabo. Adicionalmente, </w:t>
      </w:r>
      <w:r w:rsidR="0042026F" w:rsidRPr="001D387C">
        <w:rPr>
          <w:color w:val="000000" w:themeColor="text1"/>
        </w:rPr>
        <w:t xml:space="preserve">afirmó </w:t>
      </w:r>
      <w:r w:rsidR="00382280" w:rsidRPr="001D387C">
        <w:rPr>
          <w:color w:val="000000" w:themeColor="text1"/>
        </w:rPr>
        <w:t>que intent</w:t>
      </w:r>
      <w:r w:rsidR="003E5D9A" w:rsidRPr="001D387C">
        <w:rPr>
          <w:color w:val="000000" w:themeColor="text1"/>
        </w:rPr>
        <w:t>ó botarse al Río Bogotá, pero un señor lo detuvo,</w:t>
      </w:r>
      <w:r w:rsidR="00FF1AA2" w:rsidRPr="001D387C">
        <w:rPr>
          <w:color w:val="000000" w:themeColor="text1"/>
        </w:rPr>
        <w:t xml:space="preserve"> le dijo que </w:t>
      </w:r>
      <w:r w:rsidR="003E5D9A" w:rsidRPr="001D387C">
        <w:rPr>
          <w:i/>
          <w:color w:val="000000" w:themeColor="text1"/>
        </w:rPr>
        <w:t>“había</w:t>
      </w:r>
      <w:r w:rsidR="00FF1AA2" w:rsidRPr="001D387C">
        <w:rPr>
          <w:i/>
          <w:color w:val="000000" w:themeColor="text1"/>
        </w:rPr>
        <w:t xml:space="preserve"> más </w:t>
      </w:r>
      <w:r w:rsidR="003E5D9A" w:rsidRPr="001D387C">
        <w:rPr>
          <w:i/>
          <w:color w:val="000000" w:themeColor="text1"/>
        </w:rPr>
        <w:t xml:space="preserve">mujeres”. </w:t>
      </w:r>
      <w:r w:rsidR="003E5D9A" w:rsidRPr="001D387C">
        <w:rPr>
          <w:color w:val="000000" w:themeColor="text1"/>
        </w:rPr>
        <w:t xml:space="preserve">Sostuvo que requería </w:t>
      </w:r>
      <w:r w:rsidR="00FF1AA2" w:rsidRPr="001D387C">
        <w:rPr>
          <w:color w:val="000000" w:themeColor="text1"/>
        </w:rPr>
        <w:t xml:space="preserve">ayuda </w:t>
      </w:r>
      <w:r w:rsidR="003110BD" w:rsidRPr="001D387C">
        <w:rPr>
          <w:color w:val="000000" w:themeColor="text1"/>
        </w:rPr>
        <w:t>psicológica</w:t>
      </w:r>
      <w:r w:rsidR="00FF1AA2" w:rsidRPr="001D387C">
        <w:rPr>
          <w:color w:val="000000" w:themeColor="text1"/>
        </w:rPr>
        <w:t xml:space="preserve"> </w:t>
      </w:r>
      <w:r w:rsidR="003110BD" w:rsidRPr="001D387C">
        <w:rPr>
          <w:color w:val="000000" w:themeColor="text1"/>
        </w:rPr>
        <w:t>porque</w:t>
      </w:r>
      <w:r w:rsidR="00FF1AA2" w:rsidRPr="001D387C">
        <w:rPr>
          <w:color w:val="000000" w:themeColor="text1"/>
        </w:rPr>
        <w:t xml:space="preserve"> esta</w:t>
      </w:r>
      <w:r w:rsidR="004A02EB" w:rsidRPr="001D387C">
        <w:rPr>
          <w:color w:val="000000" w:themeColor="text1"/>
        </w:rPr>
        <w:t>ba</w:t>
      </w:r>
      <w:r w:rsidR="00FF1AA2" w:rsidRPr="001D387C">
        <w:rPr>
          <w:color w:val="000000" w:themeColor="text1"/>
        </w:rPr>
        <w:t xml:space="preserve"> </w:t>
      </w:r>
      <w:r w:rsidR="00702FC4" w:rsidRPr="001D387C">
        <w:rPr>
          <w:color w:val="000000" w:themeColor="text1"/>
        </w:rPr>
        <w:t>cansado</w:t>
      </w:r>
      <w:r w:rsidR="0015264E" w:rsidRPr="001D387C">
        <w:rPr>
          <w:color w:val="000000" w:themeColor="text1"/>
        </w:rPr>
        <w:t xml:space="preserve"> de pelear</w:t>
      </w:r>
      <w:r w:rsidR="004A02EB" w:rsidRPr="001D387C">
        <w:rPr>
          <w:color w:val="000000" w:themeColor="text1"/>
        </w:rPr>
        <w:t xml:space="preserve">, por lo cual </w:t>
      </w:r>
      <w:r w:rsidR="00FF1AA2" w:rsidRPr="001D387C">
        <w:rPr>
          <w:color w:val="000000" w:themeColor="text1"/>
        </w:rPr>
        <w:t xml:space="preserve">empezó a pegarle a su compañera, </w:t>
      </w:r>
      <w:r w:rsidR="0015264E" w:rsidRPr="001D387C">
        <w:rPr>
          <w:color w:val="000000" w:themeColor="text1"/>
        </w:rPr>
        <w:t xml:space="preserve">pero </w:t>
      </w:r>
      <w:r w:rsidR="004A02EB" w:rsidRPr="001D387C">
        <w:rPr>
          <w:color w:val="000000" w:themeColor="text1"/>
        </w:rPr>
        <w:t>quería</w:t>
      </w:r>
      <w:r w:rsidR="00FF1AA2" w:rsidRPr="001D387C">
        <w:rPr>
          <w:color w:val="000000" w:themeColor="text1"/>
        </w:rPr>
        <w:t xml:space="preserve"> </w:t>
      </w:r>
      <w:r w:rsidR="00F55C8B" w:rsidRPr="001D387C">
        <w:rPr>
          <w:color w:val="000000" w:themeColor="text1"/>
        </w:rPr>
        <w:t>arreglar las cosas</w:t>
      </w:r>
      <w:r w:rsidR="0042026F" w:rsidRPr="001D387C">
        <w:rPr>
          <w:rStyle w:val="Refdenotaalpie"/>
          <w:color w:val="000000" w:themeColor="text1"/>
        </w:rPr>
        <w:footnoteReference w:id="11"/>
      </w:r>
      <w:r w:rsidR="003110BD" w:rsidRPr="001D387C">
        <w:rPr>
          <w:color w:val="000000" w:themeColor="text1"/>
        </w:rPr>
        <w:t xml:space="preserve">. </w:t>
      </w:r>
    </w:p>
    <w:p w14:paraId="35682976" w14:textId="77777777" w:rsidR="003110BD" w:rsidRPr="001D387C" w:rsidRDefault="003110BD" w:rsidP="001D387C">
      <w:pPr>
        <w:pStyle w:val="Prrafodelista"/>
        <w:ind w:right="-232"/>
        <w:rPr>
          <w:color w:val="000000" w:themeColor="text1"/>
        </w:rPr>
      </w:pPr>
    </w:p>
    <w:p w14:paraId="668A4FFA" w14:textId="2DC47003" w:rsidR="003110BD" w:rsidRPr="001D387C" w:rsidRDefault="003110BD"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Teniendo en cuenta las do</w:t>
      </w:r>
      <w:r w:rsidR="005940D8" w:rsidRPr="001D387C">
        <w:rPr>
          <w:color w:val="000000" w:themeColor="text1"/>
        </w:rPr>
        <w:t>s solicitudes, la Comisaría XX de Familia - Suba XX</w:t>
      </w:r>
      <w:r w:rsidR="004A02EB" w:rsidRPr="001D387C">
        <w:rPr>
          <w:color w:val="000000" w:themeColor="text1"/>
        </w:rPr>
        <w:t xml:space="preserve"> decidió acumular</w:t>
      </w:r>
      <w:r w:rsidRPr="001D387C">
        <w:rPr>
          <w:color w:val="000000" w:themeColor="text1"/>
        </w:rPr>
        <w:t xml:space="preserve"> las acciones por</w:t>
      </w:r>
      <w:r w:rsidR="005940D8" w:rsidRPr="001D387C">
        <w:rPr>
          <w:color w:val="000000" w:themeColor="text1"/>
        </w:rPr>
        <w:t xml:space="preserve"> violencia intrafamiliar No. XXX y XXX</w:t>
      </w:r>
      <w:r w:rsidRPr="001D387C">
        <w:rPr>
          <w:color w:val="000000" w:themeColor="text1"/>
        </w:rPr>
        <w:t xml:space="preserve"> de 2017, cuyas partes son: </w:t>
      </w:r>
      <w:r w:rsidR="005940D8" w:rsidRPr="001D387C">
        <w:rPr>
          <w:color w:val="000000" w:themeColor="text1"/>
        </w:rPr>
        <w:t>NARS</w:t>
      </w:r>
      <w:r w:rsidRPr="001D387C">
        <w:rPr>
          <w:color w:val="000000" w:themeColor="text1"/>
        </w:rPr>
        <w:t xml:space="preserve"> y </w:t>
      </w:r>
      <w:r w:rsidR="005940D8" w:rsidRPr="001D387C">
        <w:rPr>
          <w:color w:val="000000" w:themeColor="text1"/>
        </w:rPr>
        <w:t>WEGD.</w:t>
      </w:r>
    </w:p>
    <w:p w14:paraId="7F100912" w14:textId="77777777" w:rsidR="00195CB6" w:rsidRPr="001D387C" w:rsidRDefault="00195CB6" w:rsidP="001D387C">
      <w:pPr>
        <w:pStyle w:val="Prrafodelista"/>
        <w:ind w:right="-232"/>
        <w:rPr>
          <w:color w:val="000000" w:themeColor="text1"/>
        </w:rPr>
      </w:pPr>
    </w:p>
    <w:p w14:paraId="4E611FDC" w14:textId="22712231" w:rsidR="00195CB6" w:rsidRPr="001D387C" w:rsidRDefault="00195CB6"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Mediante fallo del 29 de junio de 2017</w:t>
      </w:r>
      <w:r w:rsidR="007E1CC5" w:rsidRPr="001D387C">
        <w:rPr>
          <w:rStyle w:val="Refdenotaalpie"/>
          <w:color w:val="000000" w:themeColor="text1"/>
        </w:rPr>
        <w:footnoteReference w:id="12"/>
      </w:r>
      <w:r w:rsidRPr="001D387C">
        <w:rPr>
          <w:color w:val="000000" w:themeColor="text1"/>
        </w:rPr>
        <w:t>,</w:t>
      </w:r>
      <w:r w:rsidR="005940D8" w:rsidRPr="001D387C">
        <w:rPr>
          <w:color w:val="000000" w:themeColor="text1"/>
        </w:rPr>
        <w:t xml:space="preserve"> la Comisaría XX</w:t>
      </w:r>
      <w:r w:rsidR="0042026F" w:rsidRPr="001D387C">
        <w:rPr>
          <w:color w:val="000000" w:themeColor="text1"/>
        </w:rPr>
        <w:t xml:space="preserve"> de Familia - </w:t>
      </w:r>
      <w:r w:rsidRPr="001D387C">
        <w:rPr>
          <w:color w:val="000000" w:themeColor="text1"/>
        </w:rPr>
        <w:t xml:space="preserve">Suba </w:t>
      </w:r>
      <w:r w:rsidR="005940D8" w:rsidRPr="001D387C">
        <w:rPr>
          <w:color w:val="000000" w:themeColor="text1"/>
        </w:rPr>
        <w:t>XX</w:t>
      </w:r>
      <w:r w:rsidR="0042026F" w:rsidRPr="001D387C">
        <w:rPr>
          <w:color w:val="000000" w:themeColor="text1"/>
        </w:rPr>
        <w:t xml:space="preserve"> </w:t>
      </w:r>
      <w:r w:rsidRPr="001D387C">
        <w:rPr>
          <w:color w:val="000000" w:themeColor="text1"/>
        </w:rPr>
        <w:t xml:space="preserve">dictó medida de protección definitiva a favor de </w:t>
      </w:r>
      <w:r w:rsidR="005940D8" w:rsidRPr="001D387C">
        <w:rPr>
          <w:color w:val="000000" w:themeColor="text1"/>
        </w:rPr>
        <w:t>NARS</w:t>
      </w:r>
      <w:r w:rsidR="004A02EB" w:rsidRPr="001D387C">
        <w:rPr>
          <w:color w:val="000000" w:themeColor="text1"/>
        </w:rPr>
        <w:t>,</w:t>
      </w:r>
      <w:r w:rsidRPr="001D387C">
        <w:rPr>
          <w:color w:val="000000" w:themeColor="text1"/>
        </w:rPr>
        <w:t xml:space="preserve"> </w:t>
      </w:r>
      <w:r w:rsidR="005940D8" w:rsidRPr="001D387C">
        <w:rPr>
          <w:color w:val="000000" w:themeColor="text1"/>
        </w:rPr>
        <w:t>WEGD</w:t>
      </w:r>
      <w:r w:rsidR="0042026F" w:rsidRPr="001D387C">
        <w:rPr>
          <w:color w:val="000000" w:themeColor="text1"/>
        </w:rPr>
        <w:t xml:space="preserve"> y la niña </w:t>
      </w:r>
      <w:r w:rsidR="005940D8" w:rsidRPr="001D387C">
        <w:rPr>
          <w:color w:val="000000" w:themeColor="text1"/>
        </w:rPr>
        <w:t>LDGR</w:t>
      </w:r>
      <w:r w:rsidRPr="001D387C">
        <w:rPr>
          <w:color w:val="000000" w:themeColor="text1"/>
        </w:rPr>
        <w:t xml:space="preserve">. En particular, señaló que en sus descargos las dos partes confesaron cometer actos de violencia en contra del otro y utilizar el castigo </w:t>
      </w:r>
      <w:r w:rsidR="0042026F" w:rsidRPr="001D387C">
        <w:rPr>
          <w:color w:val="000000" w:themeColor="text1"/>
        </w:rPr>
        <w:t>físico como pauta correctiva de</w:t>
      </w:r>
      <w:r w:rsidR="00EE5277" w:rsidRPr="001D387C">
        <w:rPr>
          <w:color w:val="000000" w:themeColor="text1"/>
        </w:rPr>
        <w:t xml:space="preserve"> los padres a</w:t>
      </w:r>
      <w:r w:rsidRPr="001D387C">
        <w:rPr>
          <w:color w:val="000000" w:themeColor="text1"/>
        </w:rPr>
        <w:t xml:space="preserve"> la menor de edad. </w:t>
      </w:r>
      <w:r w:rsidR="00176791" w:rsidRPr="001D387C">
        <w:rPr>
          <w:color w:val="000000" w:themeColor="text1"/>
        </w:rPr>
        <w:t>Por lo anterior</w:t>
      </w:r>
      <w:r w:rsidR="0042026F" w:rsidRPr="001D387C">
        <w:rPr>
          <w:color w:val="000000" w:themeColor="text1"/>
        </w:rPr>
        <w:t>, se prohibió a las dos partes</w:t>
      </w:r>
      <w:r w:rsidR="00176791" w:rsidRPr="001D387C">
        <w:rPr>
          <w:color w:val="000000" w:themeColor="text1"/>
        </w:rPr>
        <w:t xml:space="preserve"> repetir los hechos objeto de queja o cualquier conducta de amenaza u ofensa, hostigamiento, </w:t>
      </w:r>
      <w:r w:rsidR="007E1CC5" w:rsidRPr="001D387C">
        <w:rPr>
          <w:color w:val="000000" w:themeColor="text1"/>
        </w:rPr>
        <w:t>agresión</w:t>
      </w:r>
      <w:r w:rsidR="00176791" w:rsidRPr="001D387C">
        <w:rPr>
          <w:color w:val="000000" w:themeColor="text1"/>
        </w:rPr>
        <w:t xml:space="preserve"> </w:t>
      </w:r>
      <w:r w:rsidR="00D37EC4" w:rsidRPr="001D387C">
        <w:rPr>
          <w:color w:val="000000" w:themeColor="text1"/>
        </w:rPr>
        <w:t>verbal o física, intimidación</w:t>
      </w:r>
      <w:r w:rsidR="0042026F" w:rsidRPr="001D387C">
        <w:rPr>
          <w:color w:val="000000" w:themeColor="text1"/>
        </w:rPr>
        <w:t>,</w:t>
      </w:r>
      <w:r w:rsidR="00D37EC4" w:rsidRPr="001D387C">
        <w:rPr>
          <w:color w:val="000000" w:themeColor="text1"/>
        </w:rPr>
        <w:t xml:space="preserve"> agravio</w:t>
      </w:r>
      <w:r w:rsidR="00176791" w:rsidRPr="001D387C">
        <w:rPr>
          <w:color w:val="000000" w:themeColor="text1"/>
        </w:rPr>
        <w:t xml:space="preserve"> o cualquier comportamiento que pu</w:t>
      </w:r>
      <w:r w:rsidR="0042026F" w:rsidRPr="001D387C">
        <w:rPr>
          <w:color w:val="000000" w:themeColor="text1"/>
        </w:rPr>
        <w:t>diera</w:t>
      </w:r>
      <w:r w:rsidR="00176791" w:rsidRPr="001D387C">
        <w:rPr>
          <w:color w:val="000000" w:themeColor="text1"/>
        </w:rPr>
        <w:t xml:space="preserve"> constituir violencia</w:t>
      </w:r>
      <w:r w:rsidR="006758F0" w:rsidRPr="001D387C">
        <w:rPr>
          <w:color w:val="000000" w:themeColor="text1"/>
        </w:rPr>
        <w:t xml:space="preserve"> intrafamiliar. Adicionalmente,</w:t>
      </w:r>
      <w:r w:rsidR="0042026F" w:rsidRPr="001D387C">
        <w:rPr>
          <w:color w:val="000000" w:themeColor="text1"/>
        </w:rPr>
        <w:t xml:space="preserve"> ordenó a las autoridades de p</w:t>
      </w:r>
      <w:r w:rsidR="00176791" w:rsidRPr="001D387C">
        <w:rPr>
          <w:color w:val="000000" w:themeColor="text1"/>
        </w:rPr>
        <w:t>olicía brindarles protección</w:t>
      </w:r>
      <w:r w:rsidR="00D37EC4" w:rsidRPr="001D387C">
        <w:rPr>
          <w:color w:val="000000" w:themeColor="text1"/>
        </w:rPr>
        <w:t xml:space="preserve"> a las dos partes</w:t>
      </w:r>
      <w:r w:rsidR="00176791" w:rsidRPr="001D387C">
        <w:rPr>
          <w:color w:val="000000" w:themeColor="text1"/>
        </w:rPr>
        <w:t xml:space="preserve"> con el fin de evit</w:t>
      </w:r>
      <w:r w:rsidR="00714EE7" w:rsidRPr="001D387C">
        <w:rPr>
          <w:color w:val="000000" w:themeColor="text1"/>
        </w:rPr>
        <w:t>ar futuros hechos de violencia.</w:t>
      </w:r>
    </w:p>
    <w:p w14:paraId="338B4C1F" w14:textId="77777777" w:rsidR="00714EE7" w:rsidRPr="001D387C" w:rsidRDefault="00714EE7" w:rsidP="001D387C">
      <w:pPr>
        <w:pStyle w:val="Prrafodelista"/>
        <w:ind w:right="-232"/>
        <w:rPr>
          <w:color w:val="000000" w:themeColor="text1"/>
        </w:rPr>
      </w:pPr>
    </w:p>
    <w:p w14:paraId="7F0745A7" w14:textId="7129A7F9" w:rsidR="00714EE7" w:rsidRPr="001D387C" w:rsidRDefault="00714EE7"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 xml:space="preserve">Además, </w:t>
      </w:r>
      <w:r w:rsidR="00D37EC4" w:rsidRPr="001D387C">
        <w:rPr>
          <w:color w:val="000000" w:themeColor="text1"/>
        </w:rPr>
        <w:t xml:space="preserve">les ordenó </w:t>
      </w:r>
      <w:r w:rsidRPr="001D387C">
        <w:rPr>
          <w:color w:val="000000" w:themeColor="text1"/>
        </w:rPr>
        <w:t xml:space="preserve">realizar un proceso terapéutico y reeducativo </w:t>
      </w:r>
      <w:r w:rsidR="00702FC4" w:rsidRPr="001D387C">
        <w:rPr>
          <w:color w:val="000000" w:themeColor="text1"/>
        </w:rPr>
        <w:t>en</w:t>
      </w:r>
      <w:r w:rsidRPr="001D387C">
        <w:rPr>
          <w:color w:val="000000" w:themeColor="text1"/>
        </w:rPr>
        <w:t xml:space="preserve"> </w:t>
      </w:r>
      <w:r w:rsidR="00702FC4" w:rsidRPr="001D387C">
        <w:rPr>
          <w:color w:val="000000" w:themeColor="text1"/>
        </w:rPr>
        <w:t>una</w:t>
      </w:r>
      <w:r w:rsidR="0042026F" w:rsidRPr="001D387C">
        <w:rPr>
          <w:color w:val="000000" w:themeColor="text1"/>
        </w:rPr>
        <w:t xml:space="preserve"> institución,</w:t>
      </w:r>
      <w:r w:rsidRPr="001D387C">
        <w:rPr>
          <w:color w:val="000000" w:themeColor="text1"/>
        </w:rPr>
        <w:t xml:space="preserve"> extensivo a su hija, para superar la pauta violenta y contar con las herramientas necesarias para resolver sus </w:t>
      </w:r>
      <w:r w:rsidR="00702FC4" w:rsidRPr="001D387C">
        <w:rPr>
          <w:color w:val="000000" w:themeColor="text1"/>
        </w:rPr>
        <w:t>conflictos</w:t>
      </w:r>
      <w:r w:rsidRPr="001D387C">
        <w:rPr>
          <w:color w:val="000000" w:themeColor="text1"/>
        </w:rPr>
        <w:t xml:space="preserve"> de forma </w:t>
      </w:r>
      <w:r w:rsidR="0077178F" w:rsidRPr="001D387C">
        <w:rPr>
          <w:color w:val="000000" w:themeColor="text1"/>
        </w:rPr>
        <w:t>pacífica</w:t>
      </w:r>
      <w:r w:rsidRPr="001D387C">
        <w:rPr>
          <w:color w:val="000000" w:themeColor="text1"/>
        </w:rPr>
        <w:t xml:space="preserve">, manejar sus emociones y tener una comunicación </w:t>
      </w:r>
      <w:r w:rsidR="00702FC4" w:rsidRPr="001D387C">
        <w:rPr>
          <w:color w:val="000000" w:themeColor="text1"/>
        </w:rPr>
        <w:t>asertiva</w:t>
      </w:r>
      <w:r w:rsidRPr="001D387C">
        <w:rPr>
          <w:color w:val="000000" w:themeColor="text1"/>
        </w:rPr>
        <w:t xml:space="preserve"> entre ellos</w:t>
      </w:r>
      <w:r w:rsidR="0042026F" w:rsidRPr="001D387C">
        <w:rPr>
          <w:rStyle w:val="Refdenotaalpie"/>
          <w:color w:val="000000" w:themeColor="text1"/>
        </w:rPr>
        <w:footnoteReference w:id="13"/>
      </w:r>
      <w:r w:rsidRPr="001D387C">
        <w:rPr>
          <w:color w:val="000000" w:themeColor="text1"/>
        </w:rPr>
        <w:t xml:space="preserve">. </w:t>
      </w:r>
    </w:p>
    <w:p w14:paraId="6616CA62" w14:textId="77777777" w:rsidR="00176791" w:rsidRPr="001D387C" w:rsidRDefault="00176791" w:rsidP="001D387C">
      <w:pPr>
        <w:pStyle w:val="Prrafodelista"/>
        <w:ind w:right="-232"/>
        <w:rPr>
          <w:color w:val="000000" w:themeColor="text1"/>
        </w:rPr>
      </w:pPr>
    </w:p>
    <w:p w14:paraId="072E1805" w14:textId="1CC0F592" w:rsidR="002751EC" w:rsidRPr="001D387C" w:rsidRDefault="00176791"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Adicionalmente</w:t>
      </w:r>
      <w:r w:rsidR="0042026F" w:rsidRPr="001D387C">
        <w:rPr>
          <w:color w:val="000000" w:themeColor="text1"/>
        </w:rPr>
        <w:t>,</w:t>
      </w:r>
      <w:r w:rsidRPr="001D387C">
        <w:rPr>
          <w:color w:val="000000" w:themeColor="text1"/>
        </w:rPr>
        <w:t xml:space="preserve"> emitió medida de protección </w:t>
      </w:r>
      <w:r w:rsidR="00702FC4" w:rsidRPr="001D387C">
        <w:rPr>
          <w:color w:val="000000" w:themeColor="text1"/>
        </w:rPr>
        <w:t xml:space="preserve">en favor de la niña </w:t>
      </w:r>
      <w:r w:rsidR="005940D8" w:rsidRPr="001D387C">
        <w:rPr>
          <w:color w:val="000000" w:themeColor="text1"/>
        </w:rPr>
        <w:t xml:space="preserve">LDGR </w:t>
      </w:r>
      <w:r w:rsidRPr="001D387C">
        <w:rPr>
          <w:color w:val="000000" w:themeColor="text1"/>
        </w:rPr>
        <w:t>y</w:t>
      </w:r>
      <w:r w:rsidR="004A02EB" w:rsidRPr="001D387C">
        <w:rPr>
          <w:color w:val="000000" w:themeColor="text1"/>
        </w:rPr>
        <w:t>,</w:t>
      </w:r>
      <w:r w:rsidRPr="001D387C">
        <w:rPr>
          <w:color w:val="000000" w:themeColor="text1"/>
        </w:rPr>
        <w:t xml:space="preserve"> en consecuencia</w:t>
      </w:r>
      <w:r w:rsidR="004A02EB" w:rsidRPr="001D387C">
        <w:rPr>
          <w:color w:val="000000" w:themeColor="text1"/>
        </w:rPr>
        <w:t>,</w:t>
      </w:r>
      <w:r w:rsidRPr="001D387C">
        <w:rPr>
          <w:color w:val="000000" w:themeColor="text1"/>
        </w:rPr>
        <w:t xml:space="preserve"> prohibió a sus padres realizar cualquier acto de vio</w:t>
      </w:r>
      <w:r w:rsidR="0042026F" w:rsidRPr="001D387C">
        <w:rPr>
          <w:color w:val="000000" w:themeColor="text1"/>
        </w:rPr>
        <w:t>lencia verbal o física frente a</w:t>
      </w:r>
      <w:r w:rsidRPr="001D387C">
        <w:rPr>
          <w:color w:val="000000" w:themeColor="text1"/>
        </w:rPr>
        <w:t xml:space="preserve"> la menor de edad, ni tampoco usar ese tipo de métodos como pauta de corrección y crianza</w:t>
      </w:r>
      <w:r w:rsidR="0042026F" w:rsidRPr="001D387C">
        <w:rPr>
          <w:rStyle w:val="Refdenotaalpie"/>
          <w:color w:val="000000" w:themeColor="text1"/>
        </w:rPr>
        <w:footnoteReference w:id="14"/>
      </w:r>
      <w:r w:rsidRPr="001D387C">
        <w:rPr>
          <w:color w:val="000000" w:themeColor="text1"/>
        </w:rPr>
        <w:t>.</w:t>
      </w:r>
    </w:p>
    <w:p w14:paraId="02AA9A44" w14:textId="77777777" w:rsidR="002751EC" w:rsidRPr="001D387C" w:rsidRDefault="002751EC" w:rsidP="001D387C">
      <w:pPr>
        <w:pStyle w:val="Prrafodelista"/>
        <w:ind w:right="-232"/>
        <w:rPr>
          <w:color w:val="000000" w:themeColor="text1"/>
        </w:rPr>
      </w:pPr>
    </w:p>
    <w:p w14:paraId="6BAE22DA" w14:textId="100367D8" w:rsidR="00575214" w:rsidRPr="001D387C" w:rsidRDefault="00103FE3"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El 22 de agosto de 2017</w:t>
      </w:r>
      <w:r w:rsidR="0042026F" w:rsidRPr="001D387C">
        <w:rPr>
          <w:color w:val="000000" w:themeColor="text1"/>
        </w:rPr>
        <w:t>,</w:t>
      </w:r>
      <w:r w:rsidRPr="001D387C">
        <w:rPr>
          <w:color w:val="000000" w:themeColor="text1"/>
        </w:rPr>
        <w:t xml:space="preserve"> el Colegio </w:t>
      </w:r>
      <w:r w:rsidR="005940D8" w:rsidRPr="001D387C">
        <w:rPr>
          <w:color w:val="000000" w:themeColor="text1"/>
        </w:rPr>
        <w:t>RD</w:t>
      </w:r>
      <w:r w:rsidRPr="001D387C">
        <w:rPr>
          <w:color w:val="000000" w:themeColor="text1"/>
        </w:rPr>
        <w:t xml:space="preserve"> informó a la Comisa</w:t>
      </w:r>
      <w:r w:rsidR="0042026F" w:rsidRPr="001D387C">
        <w:rPr>
          <w:color w:val="000000" w:themeColor="text1"/>
        </w:rPr>
        <w:t>ría que el 4 de agosto anterior</w:t>
      </w:r>
      <w:r w:rsidR="004A02EB" w:rsidRPr="001D387C">
        <w:rPr>
          <w:color w:val="000000" w:themeColor="text1"/>
        </w:rPr>
        <w:t>,</w:t>
      </w:r>
      <w:r w:rsidR="00AC7501" w:rsidRPr="001D387C">
        <w:rPr>
          <w:color w:val="000000" w:themeColor="text1"/>
        </w:rPr>
        <w:t xml:space="preserve"> la abuela materna de la niña fue al colegio y pidió no entregarla a su padre a la hora de la salida. Posteriormente</w:t>
      </w:r>
      <w:r w:rsidR="0042026F" w:rsidRPr="001D387C">
        <w:rPr>
          <w:color w:val="000000" w:themeColor="text1"/>
        </w:rPr>
        <w:t>,</w:t>
      </w:r>
      <w:r w:rsidR="00AC7501" w:rsidRPr="001D387C">
        <w:rPr>
          <w:color w:val="000000" w:themeColor="text1"/>
        </w:rPr>
        <w:t xml:space="preserve"> se presentó el se</w:t>
      </w:r>
      <w:r w:rsidR="004A02EB" w:rsidRPr="001D387C">
        <w:rPr>
          <w:color w:val="000000" w:themeColor="text1"/>
        </w:rPr>
        <w:t xml:space="preserve">ñor </w:t>
      </w:r>
      <w:r w:rsidR="005940D8" w:rsidRPr="001D387C">
        <w:rPr>
          <w:color w:val="000000" w:themeColor="text1"/>
        </w:rPr>
        <w:t xml:space="preserve">WEGD </w:t>
      </w:r>
      <w:r w:rsidR="004A02EB" w:rsidRPr="001D387C">
        <w:rPr>
          <w:color w:val="000000" w:themeColor="text1"/>
        </w:rPr>
        <w:t>quien solicitó</w:t>
      </w:r>
      <w:r w:rsidR="00AC7501" w:rsidRPr="001D387C">
        <w:rPr>
          <w:color w:val="000000" w:themeColor="text1"/>
        </w:rPr>
        <w:t xml:space="preserve"> no dejarla salir con la abuela materna, l</w:t>
      </w:r>
      <w:r w:rsidR="00D37EC4" w:rsidRPr="001D387C">
        <w:rPr>
          <w:color w:val="000000" w:themeColor="text1"/>
        </w:rPr>
        <w:t xml:space="preserve">a niña se encontraba presente, </w:t>
      </w:r>
      <w:r w:rsidR="00AC7501" w:rsidRPr="001D387C">
        <w:rPr>
          <w:color w:val="000000" w:themeColor="text1"/>
        </w:rPr>
        <w:t xml:space="preserve">los dos adultos la agarraron cada uno de un brazo por lo que los docentes del colegio tuvieron que intervenir y se la llevaron para que recibiera atención </w:t>
      </w:r>
      <w:r w:rsidR="00C95F6B" w:rsidRPr="001D387C">
        <w:rPr>
          <w:color w:val="000000" w:themeColor="text1"/>
        </w:rPr>
        <w:t>psicológica</w:t>
      </w:r>
      <w:r w:rsidR="00E0460D" w:rsidRPr="001D387C">
        <w:rPr>
          <w:rStyle w:val="Refdenotaalpie"/>
          <w:color w:val="000000" w:themeColor="text1"/>
        </w:rPr>
        <w:footnoteReference w:id="15"/>
      </w:r>
      <w:r w:rsidR="00C95F6B" w:rsidRPr="001D387C">
        <w:rPr>
          <w:color w:val="000000" w:themeColor="text1"/>
        </w:rPr>
        <w:t xml:space="preserve">. </w:t>
      </w:r>
    </w:p>
    <w:p w14:paraId="3AA2EEE8" w14:textId="77777777" w:rsidR="00575214" w:rsidRPr="001D387C" w:rsidRDefault="00575214" w:rsidP="001D387C">
      <w:pPr>
        <w:pStyle w:val="Prrafodelista"/>
        <w:ind w:right="-232"/>
        <w:rPr>
          <w:color w:val="000000" w:themeColor="text1"/>
        </w:rPr>
      </w:pPr>
    </w:p>
    <w:p w14:paraId="3940EDFC" w14:textId="59324148" w:rsidR="00E0460D" w:rsidRPr="001D387C" w:rsidRDefault="00C95F6B"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lastRenderedPageBreak/>
        <w:t>Durante el serv</w:t>
      </w:r>
      <w:r w:rsidR="00702FC4" w:rsidRPr="001D387C">
        <w:rPr>
          <w:color w:val="000000" w:themeColor="text1"/>
        </w:rPr>
        <w:t>icio de orientación</w:t>
      </w:r>
      <w:r w:rsidR="00D37EC4" w:rsidRPr="001D387C">
        <w:rPr>
          <w:color w:val="000000" w:themeColor="text1"/>
        </w:rPr>
        <w:t xml:space="preserve"> con psicóloga,</w:t>
      </w:r>
      <w:r w:rsidR="00702FC4" w:rsidRPr="001D387C">
        <w:rPr>
          <w:color w:val="000000" w:themeColor="text1"/>
        </w:rPr>
        <w:t xml:space="preserve"> </w:t>
      </w:r>
      <w:r w:rsidR="005940D8" w:rsidRPr="001D387C">
        <w:rPr>
          <w:color w:val="000000" w:themeColor="text1"/>
        </w:rPr>
        <w:t xml:space="preserve">LDGR </w:t>
      </w:r>
      <w:r w:rsidRPr="001D387C">
        <w:rPr>
          <w:color w:val="000000" w:themeColor="text1"/>
        </w:rPr>
        <w:t>afirmó que la noche anterior se encontraba en la casa de su padre</w:t>
      </w:r>
      <w:r w:rsidR="004A02EB" w:rsidRPr="001D387C">
        <w:rPr>
          <w:color w:val="000000" w:themeColor="text1"/>
        </w:rPr>
        <w:t xml:space="preserve">, </w:t>
      </w:r>
      <w:r w:rsidR="00DD669C" w:rsidRPr="001D387C">
        <w:rPr>
          <w:color w:val="000000" w:themeColor="text1"/>
        </w:rPr>
        <w:t>su mamá tenía que recogerla pero llegó tarde por el tráfico, además</w:t>
      </w:r>
      <w:r w:rsidR="004A02EB" w:rsidRPr="001D387C">
        <w:rPr>
          <w:color w:val="000000" w:themeColor="text1"/>
        </w:rPr>
        <w:t xml:space="preserve"> indicó</w:t>
      </w:r>
      <w:r w:rsidR="00DD669C" w:rsidRPr="001D387C">
        <w:rPr>
          <w:color w:val="000000" w:themeColor="text1"/>
        </w:rPr>
        <w:t xml:space="preserve"> que su papá la llamó varias vec</w:t>
      </w:r>
      <w:r w:rsidR="00E0460D" w:rsidRPr="001D387C">
        <w:rPr>
          <w:color w:val="000000" w:themeColor="text1"/>
        </w:rPr>
        <w:t>es al celular y ella no contestó</w:t>
      </w:r>
      <w:r w:rsidR="00DD669C" w:rsidRPr="001D387C">
        <w:rPr>
          <w:color w:val="000000" w:themeColor="text1"/>
        </w:rPr>
        <w:t>. Manifestó</w:t>
      </w:r>
      <w:r w:rsidR="00E0460D" w:rsidRPr="001D387C">
        <w:rPr>
          <w:color w:val="000000" w:themeColor="text1"/>
        </w:rPr>
        <w:t>,</w:t>
      </w:r>
      <w:r w:rsidR="00DD669C" w:rsidRPr="001D387C">
        <w:rPr>
          <w:color w:val="000000" w:themeColor="text1"/>
        </w:rPr>
        <w:t xml:space="preserve"> que cuando llegó la mamá </w:t>
      </w:r>
      <w:r w:rsidR="00DD669C" w:rsidRPr="001D387C">
        <w:rPr>
          <w:i/>
          <w:color w:val="000000" w:themeColor="text1"/>
        </w:rPr>
        <w:t xml:space="preserve">“de mal genio y empezó a pelear con el papá y quería entrar a la casa a la fuerza. Entonces el tío que es </w:t>
      </w:r>
      <w:r w:rsidR="00E850F4" w:rsidRPr="001D387C">
        <w:rPr>
          <w:i/>
          <w:color w:val="000000" w:themeColor="text1"/>
        </w:rPr>
        <w:t>hermano de la abuelita de la niñ</w:t>
      </w:r>
      <w:r w:rsidR="00DD669C" w:rsidRPr="001D387C">
        <w:rPr>
          <w:i/>
          <w:color w:val="000000" w:themeColor="text1"/>
        </w:rPr>
        <w:t xml:space="preserve">a se encontraba en la casa del padre y saco (sic) un machete para no dejar entrar a </w:t>
      </w:r>
      <w:r w:rsidR="004A02EB" w:rsidRPr="001D387C">
        <w:rPr>
          <w:i/>
          <w:color w:val="000000" w:themeColor="text1"/>
        </w:rPr>
        <w:t>la mamá y tuvieron que llamar a</w:t>
      </w:r>
      <w:r w:rsidR="00DD669C" w:rsidRPr="001D387C">
        <w:rPr>
          <w:i/>
          <w:color w:val="000000" w:themeColor="text1"/>
        </w:rPr>
        <w:t xml:space="preserve"> </w:t>
      </w:r>
      <w:r w:rsidR="004A02EB" w:rsidRPr="001D387C">
        <w:rPr>
          <w:i/>
          <w:color w:val="000000" w:themeColor="text1"/>
        </w:rPr>
        <w:t>l</w:t>
      </w:r>
      <w:r w:rsidR="00DD669C" w:rsidRPr="001D387C">
        <w:rPr>
          <w:i/>
          <w:color w:val="000000" w:themeColor="text1"/>
        </w:rPr>
        <w:t>a policía.”</w:t>
      </w:r>
      <w:r w:rsidR="00DD669C" w:rsidRPr="001D387C">
        <w:rPr>
          <w:rStyle w:val="Refdenotaalpie"/>
          <w:i/>
          <w:color w:val="000000" w:themeColor="text1"/>
        </w:rPr>
        <w:footnoteReference w:id="16"/>
      </w:r>
      <w:r w:rsidR="00575214" w:rsidRPr="001D387C">
        <w:rPr>
          <w:color w:val="000000" w:themeColor="text1"/>
        </w:rPr>
        <w:t xml:space="preserve">. </w:t>
      </w:r>
      <w:r w:rsidR="00E0460D" w:rsidRPr="001D387C">
        <w:rPr>
          <w:color w:val="000000" w:themeColor="text1"/>
        </w:rPr>
        <w:t>L</w:t>
      </w:r>
      <w:r w:rsidR="0023547F" w:rsidRPr="001D387C">
        <w:rPr>
          <w:color w:val="000000" w:themeColor="text1"/>
        </w:rPr>
        <w:t xml:space="preserve">a </w:t>
      </w:r>
      <w:r w:rsidR="00E0460D" w:rsidRPr="001D387C">
        <w:rPr>
          <w:color w:val="000000" w:themeColor="text1"/>
        </w:rPr>
        <w:t>p</w:t>
      </w:r>
      <w:r w:rsidR="00702FC4" w:rsidRPr="001D387C">
        <w:rPr>
          <w:color w:val="000000" w:themeColor="text1"/>
        </w:rPr>
        <w:t>sicóloga</w:t>
      </w:r>
      <w:r w:rsidR="00E0460D" w:rsidRPr="001D387C">
        <w:rPr>
          <w:color w:val="000000" w:themeColor="text1"/>
        </w:rPr>
        <w:t xml:space="preserve"> enfatizó</w:t>
      </w:r>
      <w:r w:rsidR="0023547F" w:rsidRPr="001D387C">
        <w:rPr>
          <w:color w:val="000000" w:themeColor="text1"/>
        </w:rPr>
        <w:t xml:space="preserve"> en que no se evidencia</w:t>
      </w:r>
      <w:r w:rsidR="00D37EC4" w:rsidRPr="001D387C">
        <w:rPr>
          <w:color w:val="000000" w:themeColor="text1"/>
        </w:rPr>
        <w:t>ba</w:t>
      </w:r>
      <w:r w:rsidR="0023547F" w:rsidRPr="001D387C">
        <w:rPr>
          <w:color w:val="000000" w:themeColor="text1"/>
        </w:rPr>
        <w:t xml:space="preserve"> espontaneidad en los relatos de la niña.  </w:t>
      </w:r>
    </w:p>
    <w:p w14:paraId="34D6F01D" w14:textId="77777777" w:rsidR="00E0460D" w:rsidRPr="001D387C" w:rsidRDefault="00E0460D" w:rsidP="001D387C">
      <w:pPr>
        <w:pStyle w:val="Prrafodelista"/>
        <w:ind w:right="-232"/>
        <w:rPr>
          <w:color w:val="000000" w:themeColor="text1"/>
        </w:rPr>
      </w:pPr>
    </w:p>
    <w:p w14:paraId="473A1490" w14:textId="2846EBF0" w:rsidR="00575214" w:rsidRPr="001D387C" w:rsidRDefault="009C5222"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E</w:t>
      </w:r>
      <w:r w:rsidR="0067646C" w:rsidRPr="001D387C">
        <w:rPr>
          <w:color w:val="000000" w:themeColor="text1"/>
        </w:rPr>
        <w:t xml:space="preserve">l colegio solicitó valoración de la situación por parte de la </w:t>
      </w:r>
      <w:r w:rsidR="005940D8" w:rsidRPr="001D387C">
        <w:rPr>
          <w:color w:val="000000" w:themeColor="text1"/>
        </w:rPr>
        <w:t>Comisaría XX</w:t>
      </w:r>
      <w:r w:rsidR="00E0460D" w:rsidRPr="001D387C">
        <w:rPr>
          <w:color w:val="000000" w:themeColor="text1"/>
        </w:rPr>
        <w:t xml:space="preserve"> de Familia - </w:t>
      </w:r>
      <w:r w:rsidR="005940D8" w:rsidRPr="001D387C">
        <w:rPr>
          <w:color w:val="000000" w:themeColor="text1"/>
        </w:rPr>
        <w:t>Suba XX</w:t>
      </w:r>
      <w:r w:rsidR="0067646C" w:rsidRPr="001D387C">
        <w:rPr>
          <w:color w:val="000000" w:themeColor="text1"/>
        </w:rPr>
        <w:t>, con el fin de garantizar el restablecimiento de lo</w:t>
      </w:r>
      <w:r w:rsidRPr="001D387C">
        <w:rPr>
          <w:color w:val="000000" w:themeColor="text1"/>
        </w:rPr>
        <w:t>s derechos de la menor de edad, por lo anterior la Comisaría inició de oficio el primer incidente de desacato el 30 de agosto de 2017.</w:t>
      </w:r>
    </w:p>
    <w:p w14:paraId="4ABF656E" w14:textId="77777777" w:rsidR="00575214" w:rsidRPr="001D387C" w:rsidRDefault="00575214" w:rsidP="001D387C">
      <w:pPr>
        <w:pStyle w:val="Prrafodelista"/>
        <w:ind w:right="-232"/>
        <w:rPr>
          <w:color w:val="000000" w:themeColor="text1"/>
        </w:rPr>
      </w:pPr>
    </w:p>
    <w:p w14:paraId="1CA45E1C" w14:textId="00C3669A" w:rsidR="0042026F" w:rsidRPr="001D387C" w:rsidRDefault="0081652C"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El 5 de septiembre de 2017, la</w:t>
      </w:r>
      <w:r w:rsidR="00E850F4" w:rsidRPr="001D387C">
        <w:rPr>
          <w:color w:val="000000" w:themeColor="text1"/>
        </w:rPr>
        <w:t xml:space="preserve"> </w:t>
      </w:r>
      <w:r w:rsidR="0063794B" w:rsidRPr="001D387C">
        <w:rPr>
          <w:color w:val="000000" w:themeColor="text1"/>
        </w:rPr>
        <w:t>referida</w:t>
      </w:r>
      <w:r w:rsidRPr="001D387C">
        <w:rPr>
          <w:color w:val="000000" w:themeColor="text1"/>
        </w:rPr>
        <w:t xml:space="preserve"> Comisaría</w:t>
      </w:r>
      <w:r w:rsidR="0063794B" w:rsidRPr="001D387C">
        <w:rPr>
          <w:color w:val="000000" w:themeColor="text1"/>
        </w:rPr>
        <w:t xml:space="preserve"> </w:t>
      </w:r>
      <w:r w:rsidR="00E850F4" w:rsidRPr="001D387C">
        <w:rPr>
          <w:color w:val="000000" w:themeColor="text1"/>
        </w:rPr>
        <w:t>inició</w:t>
      </w:r>
      <w:r w:rsidR="009C5222" w:rsidRPr="001D387C">
        <w:rPr>
          <w:color w:val="000000" w:themeColor="text1"/>
        </w:rPr>
        <w:t xml:space="preserve"> el segundo</w:t>
      </w:r>
      <w:r w:rsidR="00E850F4" w:rsidRPr="001D387C">
        <w:rPr>
          <w:color w:val="000000" w:themeColor="text1"/>
        </w:rPr>
        <w:t xml:space="preserve"> incidente de desacato de la medida de protecció</w:t>
      </w:r>
      <w:r w:rsidR="009C5222" w:rsidRPr="001D387C">
        <w:rPr>
          <w:color w:val="000000" w:themeColor="text1"/>
        </w:rPr>
        <w:t>n impuesta en favor de la actora por solicitud de ella</w:t>
      </w:r>
      <w:r w:rsidR="00E850F4" w:rsidRPr="001D387C">
        <w:rPr>
          <w:color w:val="000000" w:themeColor="text1"/>
        </w:rPr>
        <w:t xml:space="preserve">. Lo anterior, </w:t>
      </w:r>
      <w:r w:rsidR="002046C9" w:rsidRPr="001D387C">
        <w:rPr>
          <w:color w:val="000000" w:themeColor="text1"/>
        </w:rPr>
        <w:t>teniendo en cuenta</w:t>
      </w:r>
      <w:r w:rsidR="00E850F4" w:rsidRPr="001D387C">
        <w:rPr>
          <w:color w:val="000000" w:themeColor="text1"/>
        </w:rPr>
        <w:t xml:space="preserve"> que </w:t>
      </w:r>
      <w:r w:rsidR="005940D8" w:rsidRPr="001D387C">
        <w:rPr>
          <w:color w:val="000000" w:themeColor="text1"/>
        </w:rPr>
        <w:t>NARS</w:t>
      </w:r>
      <w:r w:rsidR="00E850F4" w:rsidRPr="001D387C">
        <w:rPr>
          <w:color w:val="000000" w:themeColor="text1"/>
        </w:rPr>
        <w:t xml:space="preserve"> afirmó que el 28 de agosto del mismo año, a las 12:15</w:t>
      </w:r>
      <w:r w:rsidR="00582EF1" w:rsidRPr="001D387C">
        <w:rPr>
          <w:color w:val="000000" w:themeColor="text1"/>
        </w:rPr>
        <w:t xml:space="preserve"> </w:t>
      </w:r>
      <w:r w:rsidR="00E850F4" w:rsidRPr="001D387C">
        <w:rPr>
          <w:color w:val="000000" w:themeColor="text1"/>
        </w:rPr>
        <w:t xml:space="preserve">pm el señor </w:t>
      </w:r>
      <w:r w:rsidR="005940D8" w:rsidRPr="001D387C">
        <w:rPr>
          <w:color w:val="000000" w:themeColor="text1"/>
        </w:rPr>
        <w:t xml:space="preserve">WEGD </w:t>
      </w:r>
      <w:r w:rsidR="00E850F4" w:rsidRPr="001D387C">
        <w:rPr>
          <w:color w:val="000000" w:themeColor="text1"/>
        </w:rPr>
        <w:t xml:space="preserve">le dijo que tenía que volver con él y la amenazó </w:t>
      </w:r>
      <w:r w:rsidR="0063794B" w:rsidRPr="001D387C">
        <w:rPr>
          <w:color w:val="000000" w:themeColor="text1"/>
        </w:rPr>
        <w:t xml:space="preserve">diciéndole que se iba a arrepentir </w:t>
      </w:r>
      <w:r w:rsidR="00E850F4" w:rsidRPr="001D387C">
        <w:rPr>
          <w:color w:val="000000" w:themeColor="text1"/>
        </w:rPr>
        <w:t xml:space="preserve">de todo lo que estaba haciendo, que le iba a </w:t>
      </w:r>
      <w:r w:rsidR="0063794B" w:rsidRPr="001D387C">
        <w:rPr>
          <w:color w:val="000000" w:themeColor="text1"/>
        </w:rPr>
        <w:t>arrojar</w:t>
      </w:r>
      <w:r w:rsidR="00E850F4" w:rsidRPr="001D387C">
        <w:rPr>
          <w:color w:val="000000" w:themeColor="text1"/>
        </w:rPr>
        <w:t xml:space="preserve"> </w:t>
      </w:r>
      <w:r w:rsidR="00BF203C" w:rsidRPr="001D387C">
        <w:rPr>
          <w:color w:val="000000" w:themeColor="text1"/>
        </w:rPr>
        <w:t>ácido</w:t>
      </w:r>
      <w:r w:rsidR="00E850F4" w:rsidRPr="001D387C">
        <w:rPr>
          <w:color w:val="000000" w:themeColor="text1"/>
        </w:rPr>
        <w:t xml:space="preserve"> </w:t>
      </w:r>
      <w:r w:rsidR="0063794B" w:rsidRPr="001D387C">
        <w:rPr>
          <w:color w:val="000000" w:themeColor="text1"/>
        </w:rPr>
        <w:t>y que si no podía conseguirlo le</w:t>
      </w:r>
      <w:r w:rsidR="00BF203C" w:rsidRPr="001D387C">
        <w:rPr>
          <w:color w:val="000000" w:themeColor="text1"/>
        </w:rPr>
        <w:t xml:space="preserve"> iba dar </w:t>
      </w:r>
      <w:r w:rsidR="006758F0" w:rsidRPr="001D387C">
        <w:rPr>
          <w:i/>
          <w:color w:val="000000" w:themeColor="text1"/>
        </w:rPr>
        <w:t>“</w:t>
      </w:r>
      <w:r w:rsidR="00BF203C" w:rsidRPr="001D387C">
        <w:rPr>
          <w:i/>
          <w:color w:val="000000" w:themeColor="text1"/>
        </w:rPr>
        <w:t>un par de puñaladas</w:t>
      </w:r>
      <w:r w:rsidR="006758F0" w:rsidRPr="001D387C">
        <w:rPr>
          <w:i/>
          <w:color w:val="000000" w:themeColor="text1"/>
        </w:rPr>
        <w:t>”</w:t>
      </w:r>
      <w:r w:rsidR="00FE202E" w:rsidRPr="001D387C">
        <w:rPr>
          <w:rStyle w:val="Refdenotaalpie"/>
          <w:color w:val="000000" w:themeColor="text1"/>
        </w:rPr>
        <w:footnoteReference w:id="17"/>
      </w:r>
      <w:r w:rsidR="00BF203C" w:rsidRPr="001D387C">
        <w:rPr>
          <w:i/>
          <w:color w:val="000000" w:themeColor="text1"/>
        </w:rPr>
        <w:t xml:space="preserve">. </w:t>
      </w:r>
      <w:r w:rsidR="00BF203C" w:rsidRPr="001D387C">
        <w:rPr>
          <w:color w:val="000000" w:themeColor="text1"/>
        </w:rPr>
        <w:t>Además, la actora aceptó irse de la casa de su mamá para una Casa Refugio para Mujeres Víct</w:t>
      </w:r>
      <w:r w:rsidR="00371039" w:rsidRPr="001D387C">
        <w:rPr>
          <w:color w:val="000000" w:themeColor="text1"/>
        </w:rPr>
        <w:t>imas de Violencia Intrafamiliar</w:t>
      </w:r>
      <w:r w:rsidR="0095328F" w:rsidRPr="001D387C">
        <w:rPr>
          <w:color w:val="000000" w:themeColor="text1"/>
        </w:rPr>
        <w:t xml:space="preserve"> con su hija</w:t>
      </w:r>
      <w:r w:rsidR="00BF203C" w:rsidRPr="001D387C">
        <w:rPr>
          <w:color w:val="000000" w:themeColor="text1"/>
        </w:rPr>
        <w:t xml:space="preserve"> debido a las amenazas contra su integridad personal y su vida</w:t>
      </w:r>
      <w:r w:rsidR="0063794B" w:rsidRPr="001D387C">
        <w:rPr>
          <w:rStyle w:val="Refdenotaalpie"/>
          <w:color w:val="000000" w:themeColor="text1"/>
        </w:rPr>
        <w:footnoteReference w:id="18"/>
      </w:r>
      <w:r w:rsidR="00BF203C" w:rsidRPr="001D387C">
        <w:rPr>
          <w:color w:val="000000" w:themeColor="text1"/>
        </w:rPr>
        <w:t xml:space="preserve">. </w:t>
      </w:r>
    </w:p>
    <w:p w14:paraId="6B2DABCD" w14:textId="77777777" w:rsidR="0042026F" w:rsidRPr="001D387C" w:rsidRDefault="0042026F" w:rsidP="001D387C">
      <w:pPr>
        <w:pStyle w:val="Prrafodelista"/>
        <w:ind w:right="-232"/>
        <w:rPr>
          <w:color w:val="000000" w:themeColor="text1"/>
        </w:rPr>
      </w:pPr>
    </w:p>
    <w:p w14:paraId="03ACFB91" w14:textId="16C86965" w:rsidR="00965F6F" w:rsidRPr="001D387C" w:rsidRDefault="00965F6F"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El 8 de septiembre de 2017</w:t>
      </w:r>
      <w:r w:rsidR="000114CA" w:rsidRPr="001D387C">
        <w:rPr>
          <w:rStyle w:val="Refdenotaalpie"/>
          <w:color w:val="000000" w:themeColor="text1"/>
        </w:rPr>
        <w:footnoteReference w:id="19"/>
      </w:r>
      <w:r w:rsidR="005940D8" w:rsidRPr="001D387C">
        <w:rPr>
          <w:color w:val="000000" w:themeColor="text1"/>
        </w:rPr>
        <w:t>, la Comisaría XX de Familia - Suba XX</w:t>
      </w:r>
      <w:r w:rsidRPr="001D387C">
        <w:rPr>
          <w:color w:val="000000" w:themeColor="text1"/>
        </w:rPr>
        <w:t xml:space="preserve"> declaró el incumplimiento de la medida de protección por parte de </w:t>
      </w:r>
      <w:r w:rsidR="005940D8" w:rsidRPr="001D387C">
        <w:rPr>
          <w:color w:val="000000" w:themeColor="text1"/>
        </w:rPr>
        <w:t>WEGD</w:t>
      </w:r>
      <w:r w:rsidRPr="001D387C">
        <w:rPr>
          <w:color w:val="000000" w:themeColor="text1"/>
        </w:rPr>
        <w:t>. En consecuencia, le impuso una multa de tres salarios mínimos legales mensuales vigentes convertibles en arresto de tres días por cada salario dejado de cancelar.</w:t>
      </w:r>
      <w:r w:rsidR="0063794B" w:rsidRPr="001D387C">
        <w:rPr>
          <w:color w:val="000000" w:themeColor="text1"/>
        </w:rPr>
        <w:t xml:space="preserve"> Lo anterior, bajo el argumento de que de las pruebas recaudadas se evidenciaba que él era el generador de los actos de violencia en el núcleo familiar y era quien involucraba a la niña en los conflictos de sus padres.</w:t>
      </w:r>
      <w:r w:rsidRPr="001D387C">
        <w:rPr>
          <w:color w:val="000000" w:themeColor="text1"/>
        </w:rPr>
        <w:t xml:space="preserve"> Adicionalmente, le ordenó continuar con el proceso terapéutico que había sido ordenado como parte de la medida de protección definitiva y le informó que las medidas a favor de la accionante</w:t>
      </w:r>
      <w:r w:rsidR="0063794B" w:rsidRPr="001D387C">
        <w:rPr>
          <w:color w:val="000000" w:themeColor="text1"/>
        </w:rPr>
        <w:t xml:space="preserve"> y de su hija</w:t>
      </w:r>
      <w:r w:rsidRPr="001D387C">
        <w:rPr>
          <w:color w:val="000000" w:themeColor="text1"/>
        </w:rPr>
        <w:t xml:space="preserve"> seguían vigentes. </w:t>
      </w:r>
    </w:p>
    <w:p w14:paraId="1E3B9A15" w14:textId="77777777" w:rsidR="00965F6F" w:rsidRPr="001D387C" w:rsidRDefault="00965F6F" w:rsidP="001D387C">
      <w:pPr>
        <w:pStyle w:val="Prrafodelista"/>
        <w:ind w:right="-232"/>
        <w:rPr>
          <w:color w:val="000000" w:themeColor="text1"/>
        </w:rPr>
      </w:pPr>
    </w:p>
    <w:p w14:paraId="6E682291" w14:textId="0A30CBAA" w:rsidR="000114CA" w:rsidRPr="001D387C" w:rsidRDefault="00965F6F" w:rsidP="001D387C">
      <w:pPr>
        <w:pStyle w:val="Prrafodelista"/>
        <w:numPr>
          <w:ilvl w:val="0"/>
          <w:numId w:val="4"/>
        </w:numPr>
        <w:tabs>
          <w:tab w:val="left" w:pos="284"/>
          <w:tab w:val="left" w:pos="426"/>
          <w:tab w:val="left" w:pos="567"/>
        </w:tabs>
        <w:ind w:left="0" w:right="-232" w:firstLine="0"/>
        <w:jc w:val="both"/>
        <w:rPr>
          <w:color w:val="000000" w:themeColor="text1"/>
        </w:rPr>
      </w:pPr>
      <w:r w:rsidRPr="001D387C">
        <w:rPr>
          <w:color w:val="000000" w:themeColor="text1"/>
        </w:rPr>
        <w:t>En grado de consulta</w:t>
      </w:r>
      <w:r w:rsidR="00562454" w:rsidRPr="001D387C">
        <w:rPr>
          <w:color w:val="000000" w:themeColor="text1"/>
        </w:rPr>
        <w:t xml:space="preserve"> dentro del incidente de desacato</w:t>
      </w:r>
      <w:r w:rsidRPr="001D387C">
        <w:rPr>
          <w:color w:val="000000" w:themeColor="text1"/>
        </w:rPr>
        <w:t>, mediante fallo del 26 de septiembre de 2017</w:t>
      </w:r>
      <w:r w:rsidR="000114CA" w:rsidRPr="001D387C">
        <w:rPr>
          <w:rStyle w:val="Refdenotaalpie"/>
          <w:color w:val="000000" w:themeColor="text1"/>
        </w:rPr>
        <w:footnoteReference w:id="20"/>
      </w:r>
      <w:r w:rsidR="005940D8" w:rsidRPr="001D387C">
        <w:rPr>
          <w:color w:val="000000" w:themeColor="text1"/>
        </w:rPr>
        <w:t>, el Juzgado XX</w:t>
      </w:r>
      <w:r w:rsidRPr="001D387C">
        <w:rPr>
          <w:color w:val="000000" w:themeColor="text1"/>
        </w:rPr>
        <w:t xml:space="preserve"> de</w:t>
      </w:r>
      <w:r w:rsidR="005940D8" w:rsidRPr="001D387C">
        <w:rPr>
          <w:color w:val="000000" w:themeColor="text1"/>
        </w:rPr>
        <w:t xml:space="preserve"> FCB</w:t>
      </w:r>
      <w:r w:rsidRPr="001D387C">
        <w:rPr>
          <w:color w:val="000000" w:themeColor="text1"/>
        </w:rPr>
        <w:t xml:space="preserve"> confirmó la decisión de la Comisaría. Sin embargo, adicionó un numeral en el que declaró el incumplimiento de la medida de protección en favor de la menor de edad por parte de la accionante. Lo anterior, en consideración a que en el reporte enviado por el colegio, se evidenció que el 4 de </w:t>
      </w:r>
      <w:r w:rsidR="000114CA" w:rsidRPr="001D387C">
        <w:rPr>
          <w:color w:val="000000" w:themeColor="text1"/>
        </w:rPr>
        <w:t>agosto</w:t>
      </w:r>
      <w:r w:rsidRPr="001D387C">
        <w:rPr>
          <w:color w:val="000000" w:themeColor="text1"/>
        </w:rPr>
        <w:t xml:space="preserve"> de 2017</w:t>
      </w:r>
      <w:r w:rsidR="000114CA" w:rsidRPr="001D387C">
        <w:rPr>
          <w:color w:val="000000" w:themeColor="text1"/>
        </w:rPr>
        <w:t>,</w:t>
      </w:r>
      <w:r w:rsidRPr="001D387C">
        <w:rPr>
          <w:color w:val="000000" w:themeColor="text1"/>
        </w:rPr>
        <w:t xml:space="preserve"> </w:t>
      </w:r>
      <w:r w:rsidR="00D51EDE" w:rsidRPr="001D387C">
        <w:rPr>
          <w:color w:val="000000" w:themeColor="text1"/>
        </w:rPr>
        <w:t>l</w:t>
      </w:r>
      <w:r w:rsidR="000114CA" w:rsidRPr="001D387C">
        <w:rPr>
          <w:color w:val="000000" w:themeColor="text1"/>
        </w:rPr>
        <w:t>a niña</w:t>
      </w:r>
      <w:r w:rsidR="00D51EDE" w:rsidRPr="001D387C">
        <w:rPr>
          <w:color w:val="000000" w:themeColor="text1"/>
        </w:rPr>
        <w:t xml:space="preserve"> le manifestó a </w:t>
      </w:r>
      <w:r w:rsidR="00371039" w:rsidRPr="001D387C">
        <w:rPr>
          <w:color w:val="000000" w:themeColor="text1"/>
        </w:rPr>
        <w:t>la psicóloga de la institución</w:t>
      </w:r>
      <w:r w:rsidRPr="001D387C">
        <w:rPr>
          <w:color w:val="000000" w:themeColor="text1"/>
        </w:rPr>
        <w:t xml:space="preserve"> que la noche anterior estaba con su padre y cuando </w:t>
      </w:r>
      <w:r w:rsidRPr="001D387C">
        <w:rPr>
          <w:color w:val="000000" w:themeColor="text1"/>
        </w:rPr>
        <w:lastRenderedPageBreak/>
        <w:t>llegó su mamá a recogerla intentó entrar a la fuerza a la casa</w:t>
      </w:r>
      <w:r w:rsidR="00D51EDE" w:rsidRPr="001D387C">
        <w:rPr>
          <w:color w:val="000000" w:themeColor="text1"/>
        </w:rPr>
        <w:t>,</w:t>
      </w:r>
      <w:r w:rsidRPr="001D387C">
        <w:rPr>
          <w:color w:val="000000" w:themeColor="text1"/>
        </w:rPr>
        <w:t xml:space="preserve"> </w:t>
      </w:r>
      <w:r w:rsidR="00D51EDE" w:rsidRPr="001D387C">
        <w:rPr>
          <w:color w:val="000000" w:themeColor="text1"/>
        </w:rPr>
        <w:t>razón por la que</w:t>
      </w:r>
      <w:r w:rsidRPr="001D387C">
        <w:rPr>
          <w:color w:val="000000" w:themeColor="text1"/>
        </w:rPr>
        <w:t xml:space="preserve"> un tío salió con un </w:t>
      </w:r>
      <w:r w:rsidRPr="001D387C">
        <w:rPr>
          <w:i/>
          <w:color w:val="000000" w:themeColor="text1"/>
        </w:rPr>
        <w:t>machete</w:t>
      </w:r>
      <w:r w:rsidR="00371039" w:rsidRPr="001D387C">
        <w:rPr>
          <w:color w:val="000000" w:themeColor="text1"/>
        </w:rPr>
        <w:t xml:space="preserve"> y</w:t>
      </w:r>
      <w:r w:rsidRPr="001D387C">
        <w:rPr>
          <w:color w:val="000000" w:themeColor="text1"/>
        </w:rPr>
        <w:t xml:space="preserve"> tuvieron que llamar a la Policía. </w:t>
      </w:r>
    </w:p>
    <w:p w14:paraId="0E0284F4" w14:textId="77777777" w:rsidR="000114CA" w:rsidRPr="001D387C" w:rsidRDefault="000114CA" w:rsidP="001D387C">
      <w:pPr>
        <w:pStyle w:val="Prrafodelista"/>
        <w:ind w:right="-232"/>
        <w:rPr>
          <w:color w:val="000000" w:themeColor="text1"/>
        </w:rPr>
      </w:pPr>
    </w:p>
    <w:p w14:paraId="5409ED0C" w14:textId="38BA76D2" w:rsidR="00965F6F" w:rsidRPr="001D387C" w:rsidRDefault="00965F6F" w:rsidP="001D387C">
      <w:pPr>
        <w:pStyle w:val="Prrafodelista"/>
        <w:numPr>
          <w:ilvl w:val="0"/>
          <w:numId w:val="4"/>
        </w:numPr>
        <w:tabs>
          <w:tab w:val="left" w:pos="284"/>
          <w:tab w:val="left" w:pos="426"/>
          <w:tab w:val="left" w:pos="567"/>
        </w:tabs>
        <w:ind w:left="0" w:right="-232" w:firstLine="0"/>
        <w:jc w:val="both"/>
        <w:rPr>
          <w:color w:val="000000" w:themeColor="text1"/>
        </w:rPr>
      </w:pPr>
      <w:r w:rsidRPr="001D387C">
        <w:rPr>
          <w:color w:val="000000" w:themeColor="text1"/>
        </w:rPr>
        <w:t xml:space="preserve">Con fundamento en lo anterior, la juez accionada consideró que la señora </w:t>
      </w:r>
      <w:r w:rsidR="00463660" w:rsidRPr="001D387C">
        <w:rPr>
          <w:color w:val="000000" w:themeColor="text1"/>
        </w:rPr>
        <w:t xml:space="preserve">NARS </w:t>
      </w:r>
      <w:r w:rsidRPr="001D387C">
        <w:rPr>
          <w:color w:val="000000" w:themeColor="text1"/>
        </w:rPr>
        <w:t>incumplió la media de protección</w:t>
      </w:r>
      <w:r w:rsidR="00371039" w:rsidRPr="001D387C">
        <w:rPr>
          <w:color w:val="000000" w:themeColor="text1"/>
        </w:rPr>
        <w:t xml:space="preserve"> impuesta a</w:t>
      </w:r>
      <w:r w:rsidR="000114CA" w:rsidRPr="001D387C">
        <w:rPr>
          <w:color w:val="000000" w:themeColor="text1"/>
        </w:rPr>
        <w:t xml:space="preserve"> favor de su hija. E</w:t>
      </w:r>
      <w:r w:rsidRPr="001D387C">
        <w:rPr>
          <w:color w:val="000000" w:themeColor="text1"/>
        </w:rPr>
        <w:t xml:space="preserve">n consecuencia, le impuso la misma multa que al señor </w:t>
      </w:r>
      <w:r w:rsidR="00463660" w:rsidRPr="001D387C">
        <w:rPr>
          <w:color w:val="000000" w:themeColor="text1"/>
        </w:rPr>
        <w:t>WEGD</w:t>
      </w:r>
      <w:r w:rsidRPr="001D387C">
        <w:rPr>
          <w:color w:val="000000" w:themeColor="text1"/>
        </w:rPr>
        <w:t>, es decir, tres salarios mínimos legales mensuales vigentes convertibles en arresto de tres días por cada salario dejado de cancelar. Adicionalmente, ordenó a la Comisaría iniciar las actuaciones tendientes al restablecimiento de</w:t>
      </w:r>
      <w:r w:rsidR="00371039" w:rsidRPr="001D387C">
        <w:rPr>
          <w:color w:val="000000" w:themeColor="text1"/>
        </w:rPr>
        <w:t xml:space="preserve"> los</w:t>
      </w:r>
      <w:r w:rsidRPr="001D387C">
        <w:rPr>
          <w:color w:val="000000" w:themeColor="text1"/>
        </w:rPr>
        <w:t xml:space="preserve"> derechos de la menor de edad</w:t>
      </w:r>
      <w:r w:rsidR="000114CA" w:rsidRPr="001D387C">
        <w:rPr>
          <w:rStyle w:val="Refdenotaalpie"/>
          <w:color w:val="000000" w:themeColor="text1"/>
        </w:rPr>
        <w:footnoteReference w:id="21"/>
      </w:r>
      <w:r w:rsidRPr="001D387C">
        <w:rPr>
          <w:color w:val="000000" w:themeColor="text1"/>
        </w:rPr>
        <w:t xml:space="preserve">. </w:t>
      </w:r>
    </w:p>
    <w:p w14:paraId="1BD7CE7C" w14:textId="77777777" w:rsidR="00965F6F" w:rsidRPr="001D387C" w:rsidRDefault="00965F6F" w:rsidP="001D387C">
      <w:pPr>
        <w:pStyle w:val="Prrafodelista"/>
        <w:ind w:right="-232"/>
        <w:rPr>
          <w:color w:val="000000" w:themeColor="text1"/>
        </w:rPr>
      </w:pPr>
    </w:p>
    <w:p w14:paraId="41193ED1" w14:textId="769E4259" w:rsidR="00965F6F" w:rsidRPr="001D387C" w:rsidRDefault="000114CA" w:rsidP="001D387C">
      <w:pPr>
        <w:pStyle w:val="Prrafodelista"/>
        <w:numPr>
          <w:ilvl w:val="0"/>
          <w:numId w:val="4"/>
        </w:numPr>
        <w:tabs>
          <w:tab w:val="left" w:pos="284"/>
          <w:tab w:val="left" w:pos="426"/>
        </w:tabs>
        <w:ind w:left="0" w:right="-232" w:firstLine="0"/>
        <w:jc w:val="both"/>
        <w:rPr>
          <w:color w:val="000000" w:themeColor="text1"/>
        </w:rPr>
      </w:pPr>
      <w:r w:rsidRPr="001D387C">
        <w:rPr>
          <w:color w:val="000000" w:themeColor="text1"/>
        </w:rPr>
        <w:t>En razón a lo anterior</w:t>
      </w:r>
      <w:r w:rsidR="00965F6F" w:rsidRPr="001D387C">
        <w:rPr>
          <w:color w:val="000000" w:themeColor="text1"/>
        </w:rPr>
        <w:t xml:space="preserve">, la peticionaria interpuso acción de tutela en contra de dicho fallo, por considerar que incurrió en un defecto fáctico. Particularmente, afirmó que el juzgado accionado no valoró la totalidad de las pruebas del expediente, en las que se demuestran los diferentes actos de agresión del señor </w:t>
      </w:r>
      <w:r w:rsidR="00463660" w:rsidRPr="001D387C">
        <w:rPr>
          <w:color w:val="000000" w:themeColor="text1"/>
        </w:rPr>
        <w:t xml:space="preserve">WEGD </w:t>
      </w:r>
      <w:r w:rsidR="00965F6F" w:rsidRPr="001D387C">
        <w:rPr>
          <w:color w:val="000000" w:themeColor="text1"/>
        </w:rPr>
        <w:t xml:space="preserve">en </w:t>
      </w:r>
      <w:r w:rsidRPr="001D387C">
        <w:rPr>
          <w:color w:val="000000" w:themeColor="text1"/>
        </w:rPr>
        <w:t>contra suya</w:t>
      </w:r>
      <w:r w:rsidR="00965F6F" w:rsidRPr="001D387C">
        <w:rPr>
          <w:color w:val="000000" w:themeColor="text1"/>
        </w:rPr>
        <w:t xml:space="preserve"> y de su hija, y a pesar de ello, su sanción es igual a la de su agresor. Además</w:t>
      </w:r>
      <w:r w:rsidRPr="001D387C">
        <w:rPr>
          <w:color w:val="000000" w:themeColor="text1"/>
        </w:rPr>
        <w:t>,</w:t>
      </w:r>
      <w:r w:rsidR="00965F6F" w:rsidRPr="001D387C">
        <w:rPr>
          <w:color w:val="000000" w:themeColor="text1"/>
        </w:rPr>
        <w:t xml:space="preserve"> tampoco tuvo en cons</w:t>
      </w:r>
      <w:r w:rsidR="00371039" w:rsidRPr="001D387C">
        <w:rPr>
          <w:color w:val="000000" w:themeColor="text1"/>
        </w:rPr>
        <w:t>ideración el hecho de que no tiene</w:t>
      </w:r>
      <w:r w:rsidR="00965F6F" w:rsidRPr="001D387C">
        <w:rPr>
          <w:color w:val="000000" w:themeColor="text1"/>
        </w:rPr>
        <w:t xml:space="preserve"> trabajo </w:t>
      </w:r>
      <w:r w:rsidR="00371039" w:rsidRPr="001D387C">
        <w:rPr>
          <w:color w:val="000000" w:themeColor="text1"/>
        </w:rPr>
        <w:t>por</w:t>
      </w:r>
      <w:r w:rsidR="00965F6F" w:rsidRPr="001D387C">
        <w:rPr>
          <w:color w:val="000000" w:themeColor="text1"/>
        </w:rPr>
        <w:t>que tiene</w:t>
      </w:r>
      <w:r w:rsidR="006758F0" w:rsidRPr="001D387C">
        <w:rPr>
          <w:color w:val="000000" w:themeColor="text1"/>
        </w:rPr>
        <w:t xml:space="preserve"> que</w:t>
      </w:r>
      <w:r w:rsidR="00965F6F" w:rsidRPr="001D387C">
        <w:rPr>
          <w:color w:val="000000" w:themeColor="text1"/>
        </w:rPr>
        <w:t xml:space="preserve"> vivir escondida por miedo a todas las amenazas y actos de violencia de género ejercidos por su </w:t>
      </w:r>
      <w:r w:rsidRPr="001D387C">
        <w:rPr>
          <w:color w:val="000000" w:themeColor="text1"/>
        </w:rPr>
        <w:t>antiguo</w:t>
      </w:r>
      <w:r w:rsidR="00965F6F" w:rsidRPr="001D387C">
        <w:rPr>
          <w:color w:val="000000" w:themeColor="text1"/>
        </w:rPr>
        <w:t xml:space="preserve"> compañero permanente</w:t>
      </w:r>
      <w:r w:rsidRPr="001D387C">
        <w:rPr>
          <w:rStyle w:val="Refdenotaalpie"/>
          <w:color w:val="000000" w:themeColor="text1"/>
        </w:rPr>
        <w:footnoteReference w:id="22"/>
      </w:r>
      <w:r w:rsidR="00965F6F" w:rsidRPr="001D387C">
        <w:rPr>
          <w:color w:val="000000" w:themeColor="text1"/>
        </w:rPr>
        <w:t>.</w:t>
      </w:r>
      <w:r w:rsidR="0095328F" w:rsidRPr="001D387C">
        <w:rPr>
          <w:color w:val="000000" w:themeColor="text1"/>
        </w:rPr>
        <w:t xml:space="preserve"> Actualmente la accionante tiene la custodia de su hija.</w:t>
      </w:r>
      <w:r w:rsidR="00965F6F" w:rsidRPr="001D387C">
        <w:rPr>
          <w:color w:val="000000" w:themeColor="text1"/>
        </w:rPr>
        <w:t xml:space="preserve"> </w:t>
      </w:r>
    </w:p>
    <w:p w14:paraId="6A54F6DF" w14:textId="77777777" w:rsidR="00A5701C" w:rsidRPr="001D387C" w:rsidRDefault="00A5701C" w:rsidP="001D387C">
      <w:pPr>
        <w:pStyle w:val="Textoindependiente3"/>
        <w:overflowPunct w:val="0"/>
        <w:adjustRightInd w:val="0"/>
        <w:spacing w:after="0"/>
        <w:ind w:right="-232"/>
        <w:jc w:val="both"/>
        <w:textAlignment w:val="baseline"/>
        <w:rPr>
          <w:b/>
          <w:bCs/>
          <w:color w:val="000000" w:themeColor="text1"/>
          <w:sz w:val="28"/>
          <w:szCs w:val="28"/>
        </w:rPr>
      </w:pPr>
    </w:p>
    <w:p w14:paraId="5AFB2AF6" w14:textId="24A086A4" w:rsidR="0085615C" w:rsidRPr="001D387C" w:rsidRDefault="00266BBF" w:rsidP="001D387C">
      <w:pPr>
        <w:pStyle w:val="Textoindependiente3"/>
        <w:overflowPunct w:val="0"/>
        <w:adjustRightInd w:val="0"/>
        <w:spacing w:after="0"/>
        <w:ind w:right="-232"/>
        <w:jc w:val="both"/>
        <w:textAlignment w:val="baseline"/>
        <w:rPr>
          <w:b/>
          <w:bCs/>
          <w:color w:val="000000" w:themeColor="text1"/>
          <w:sz w:val="28"/>
          <w:szCs w:val="28"/>
        </w:rPr>
      </w:pPr>
      <w:r w:rsidRPr="001D387C">
        <w:rPr>
          <w:b/>
          <w:bCs/>
          <w:color w:val="000000" w:themeColor="text1"/>
          <w:sz w:val="28"/>
          <w:szCs w:val="28"/>
        </w:rPr>
        <w:t>B. Actuación Procesal</w:t>
      </w:r>
      <w:r w:rsidR="00740DE0" w:rsidRPr="001D387C">
        <w:rPr>
          <w:b/>
          <w:bCs/>
          <w:color w:val="000000" w:themeColor="text1"/>
          <w:sz w:val="28"/>
          <w:szCs w:val="28"/>
        </w:rPr>
        <w:t>.</w:t>
      </w:r>
      <w:r w:rsidRPr="001D387C">
        <w:rPr>
          <w:b/>
          <w:bCs/>
          <w:color w:val="000000" w:themeColor="text1"/>
          <w:sz w:val="28"/>
          <w:szCs w:val="28"/>
        </w:rPr>
        <w:t xml:space="preserve"> </w:t>
      </w:r>
    </w:p>
    <w:p w14:paraId="70AC0292" w14:textId="77777777" w:rsidR="00993238" w:rsidRPr="001D387C" w:rsidRDefault="00993238" w:rsidP="001D387C">
      <w:pPr>
        <w:pStyle w:val="Textoindependiente3"/>
        <w:overflowPunct w:val="0"/>
        <w:adjustRightInd w:val="0"/>
        <w:spacing w:after="0"/>
        <w:ind w:right="-232"/>
        <w:jc w:val="both"/>
        <w:textAlignment w:val="baseline"/>
        <w:rPr>
          <w:b/>
          <w:bCs/>
          <w:color w:val="000000" w:themeColor="text1"/>
          <w:sz w:val="28"/>
          <w:szCs w:val="28"/>
        </w:rPr>
      </w:pPr>
    </w:p>
    <w:p w14:paraId="51C51F89" w14:textId="7EFA44AD" w:rsidR="0037164D" w:rsidRPr="001D387C" w:rsidRDefault="00032177" w:rsidP="001D387C">
      <w:pPr>
        <w:pStyle w:val="Prrafodelista"/>
        <w:tabs>
          <w:tab w:val="left" w:pos="426"/>
        </w:tabs>
        <w:ind w:left="0" w:right="-232"/>
        <w:jc w:val="both"/>
        <w:rPr>
          <w:b/>
          <w:bCs/>
          <w:color w:val="000000" w:themeColor="text1"/>
        </w:rPr>
      </w:pPr>
      <w:r w:rsidRPr="001D387C">
        <w:rPr>
          <w:rFonts w:eastAsia="SimSun"/>
          <w:bCs/>
          <w:color w:val="000000" w:themeColor="text1"/>
        </w:rPr>
        <w:t>Por medio de auto del 18 de enero de 2018</w:t>
      </w:r>
      <w:r w:rsidR="00DF07F4" w:rsidRPr="001D387C">
        <w:rPr>
          <w:rFonts w:eastAsia="SimSun"/>
          <w:bCs/>
          <w:color w:val="000000" w:themeColor="text1"/>
        </w:rPr>
        <w:t xml:space="preserve">, </w:t>
      </w:r>
      <w:r w:rsidR="00C60D51" w:rsidRPr="001D387C">
        <w:rPr>
          <w:color w:val="000000" w:themeColor="text1"/>
          <w:lang w:val="es-ES_tradnl"/>
        </w:rPr>
        <w:t>la Sala ABC del Tribunal Superior del Distrito Judicial de XYZ</w:t>
      </w:r>
      <w:r w:rsidR="00C60D51" w:rsidRPr="001D387C">
        <w:rPr>
          <w:rStyle w:val="Refdenotaalpie"/>
          <w:rFonts w:eastAsia="SimSun"/>
          <w:bCs/>
          <w:color w:val="000000" w:themeColor="text1"/>
        </w:rPr>
        <w:t xml:space="preserve"> </w:t>
      </w:r>
      <w:r w:rsidR="00DF07F4" w:rsidRPr="001D387C">
        <w:rPr>
          <w:rStyle w:val="Refdenotaalpie"/>
          <w:rFonts w:eastAsia="SimSun"/>
          <w:bCs/>
          <w:color w:val="000000" w:themeColor="text1"/>
        </w:rPr>
        <w:footnoteReference w:id="23"/>
      </w:r>
      <w:r w:rsidR="00993238" w:rsidRPr="001D387C">
        <w:rPr>
          <w:rFonts w:eastAsia="SimSun"/>
          <w:bCs/>
          <w:color w:val="000000" w:themeColor="text1"/>
        </w:rPr>
        <w:t xml:space="preserve"> admiti</w:t>
      </w:r>
      <w:r w:rsidR="00DF07F4" w:rsidRPr="001D387C">
        <w:rPr>
          <w:rFonts w:eastAsia="SimSun"/>
          <w:bCs/>
          <w:color w:val="000000" w:themeColor="text1"/>
        </w:rPr>
        <w:t>ó la presente</w:t>
      </w:r>
      <w:r w:rsidR="00A72491" w:rsidRPr="001D387C">
        <w:rPr>
          <w:rFonts w:eastAsia="SimSun"/>
          <w:bCs/>
          <w:color w:val="000000" w:themeColor="text1"/>
        </w:rPr>
        <w:t xml:space="preserve"> acción</w:t>
      </w:r>
      <w:r w:rsidR="00266BBF" w:rsidRPr="001D387C">
        <w:rPr>
          <w:rFonts w:eastAsia="SimSun"/>
          <w:bCs/>
          <w:color w:val="000000" w:themeColor="text1"/>
        </w:rPr>
        <w:t>,</w:t>
      </w:r>
      <w:r w:rsidR="000D64E1" w:rsidRPr="001D387C">
        <w:rPr>
          <w:rFonts w:eastAsia="SimSun"/>
          <w:bCs/>
          <w:color w:val="000000" w:themeColor="text1"/>
        </w:rPr>
        <w:t xml:space="preserve"> corrió traslado de la misma al</w:t>
      </w:r>
      <w:r w:rsidR="00D563FF" w:rsidRPr="001D387C">
        <w:rPr>
          <w:rFonts w:eastAsia="SimSun"/>
          <w:bCs/>
          <w:color w:val="000000" w:themeColor="text1"/>
        </w:rPr>
        <w:t xml:space="preserve"> juzgado</w:t>
      </w:r>
      <w:r w:rsidR="000D64E1" w:rsidRPr="001D387C">
        <w:rPr>
          <w:rFonts w:eastAsia="SimSun"/>
          <w:bCs/>
          <w:color w:val="000000" w:themeColor="text1"/>
        </w:rPr>
        <w:t xml:space="preserve"> demandado y</w:t>
      </w:r>
      <w:r w:rsidR="00DF07F4" w:rsidRPr="001D387C">
        <w:rPr>
          <w:rFonts w:eastAsia="SimSun"/>
          <w:bCs/>
          <w:color w:val="000000" w:themeColor="text1"/>
        </w:rPr>
        <w:t xml:space="preserve"> vinculó a</w:t>
      </w:r>
      <w:r w:rsidRPr="001D387C">
        <w:rPr>
          <w:rFonts w:eastAsia="SimSun"/>
          <w:bCs/>
          <w:color w:val="000000" w:themeColor="text1"/>
        </w:rPr>
        <w:t xml:space="preserve"> </w:t>
      </w:r>
      <w:r w:rsidR="00463660" w:rsidRPr="001D387C">
        <w:rPr>
          <w:color w:val="000000" w:themeColor="text1"/>
        </w:rPr>
        <w:t>WEGD</w:t>
      </w:r>
      <w:r w:rsidRPr="001D387C">
        <w:rPr>
          <w:color w:val="000000" w:themeColor="text1"/>
        </w:rPr>
        <w:t xml:space="preserve">, a la </w:t>
      </w:r>
      <w:r w:rsidR="00463660" w:rsidRPr="001D387C">
        <w:rPr>
          <w:color w:val="000000" w:themeColor="text1"/>
        </w:rPr>
        <w:t>Comisaría XX de Familia - Suba XX</w:t>
      </w:r>
      <w:r w:rsidR="00E260CA" w:rsidRPr="001D387C">
        <w:rPr>
          <w:color w:val="000000" w:themeColor="text1"/>
        </w:rPr>
        <w:t xml:space="preserve">, a la Defensora de Familia y al agente del Ministerio Público </w:t>
      </w:r>
      <w:r w:rsidR="009D10C1" w:rsidRPr="001D387C">
        <w:rPr>
          <w:rFonts w:eastAsia="SimSun"/>
          <w:bCs/>
          <w:color w:val="000000" w:themeColor="text1"/>
        </w:rPr>
        <w:t>adscritos</w:t>
      </w:r>
      <w:r w:rsidR="00E260CA" w:rsidRPr="001D387C">
        <w:rPr>
          <w:rFonts w:eastAsia="SimSun"/>
          <w:bCs/>
          <w:color w:val="000000" w:themeColor="text1"/>
        </w:rPr>
        <w:t xml:space="preserve"> al juzgado demandado</w:t>
      </w:r>
      <w:r w:rsidR="000D64E1" w:rsidRPr="001D387C">
        <w:rPr>
          <w:rFonts w:eastAsia="SimSun"/>
          <w:bCs/>
          <w:color w:val="000000" w:themeColor="text1"/>
        </w:rPr>
        <w:t>, con el fin de que</w:t>
      </w:r>
      <w:r w:rsidR="00E260CA" w:rsidRPr="001D387C">
        <w:rPr>
          <w:rFonts w:eastAsia="SimSun"/>
          <w:bCs/>
          <w:color w:val="000000" w:themeColor="text1"/>
        </w:rPr>
        <w:t xml:space="preserve"> se pronunciaran sob</w:t>
      </w:r>
      <w:r w:rsidR="00266BBF" w:rsidRPr="001D387C">
        <w:rPr>
          <w:rFonts w:eastAsia="SimSun"/>
          <w:bCs/>
          <w:color w:val="000000" w:themeColor="text1"/>
        </w:rPr>
        <w:t xml:space="preserve">re los hechos que consideraran </w:t>
      </w:r>
      <w:r w:rsidR="00E260CA" w:rsidRPr="001D387C">
        <w:rPr>
          <w:rFonts w:eastAsia="SimSun"/>
          <w:bCs/>
          <w:color w:val="000000" w:themeColor="text1"/>
        </w:rPr>
        <w:t>relevantes en el presente proceso</w:t>
      </w:r>
      <w:r w:rsidR="0037164D" w:rsidRPr="001D387C">
        <w:rPr>
          <w:rFonts w:eastAsia="SimSun"/>
          <w:bCs/>
          <w:color w:val="000000" w:themeColor="text1"/>
        </w:rPr>
        <w:t>.</w:t>
      </w:r>
    </w:p>
    <w:p w14:paraId="5250EB2E" w14:textId="77777777" w:rsidR="00463660" w:rsidRPr="001D387C" w:rsidRDefault="00463660" w:rsidP="001D387C">
      <w:pPr>
        <w:tabs>
          <w:tab w:val="left" w:pos="426"/>
        </w:tabs>
        <w:ind w:right="-232"/>
        <w:jc w:val="both"/>
        <w:rPr>
          <w:b/>
          <w:bCs/>
          <w:color w:val="000000" w:themeColor="text1"/>
        </w:rPr>
      </w:pPr>
    </w:p>
    <w:p w14:paraId="0577FFE8" w14:textId="3D59F7D4" w:rsidR="0085615C" w:rsidRPr="001D387C" w:rsidRDefault="009E31D7" w:rsidP="001D387C">
      <w:pPr>
        <w:pStyle w:val="Textoindependiente3"/>
        <w:overflowPunct w:val="0"/>
        <w:adjustRightInd w:val="0"/>
        <w:spacing w:after="0"/>
        <w:ind w:right="-232"/>
        <w:jc w:val="both"/>
        <w:textAlignment w:val="baseline"/>
        <w:rPr>
          <w:b/>
          <w:bCs/>
          <w:color w:val="000000" w:themeColor="text1"/>
          <w:sz w:val="28"/>
          <w:szCs w:val="28"/>
        </w:rPr>
      </w:pPr>
      <w:r w:rsidRPr="001D387C">
        <w:rPr>
          <w:b/>
          <w:bCs/>
          <w:color w:val="000000" w:themeColor="text1"/>
          <w:sz w:val="28"/>
          <w:szCs w:val="28"/>
        </w:rPr>
        <w:t>C</w:t>
      </w:r>
      <w:r w:rsidR="00993238" w:rsidRPr="001D387C">
        <w:rPr>
          <w:b/>
          <w:bCs/>
          <w:color w:val="000000" w:themeColor="text1"/>
          <w:sz w:val="28"/>
          <w:szCs w:val="28"/>
        </w:rPr>
        <w:t>. Respuesta de las entidades</w:t>
      </w:r>
      <w:r w:rsidR="00740DE0" w:rsidRPr="001D387C">
        <w:rPr>
          <w:b/>
          <w:bCs/>
          <w:color w:val="000000" w:themeColor="text1"/>
          <w:sz w:val="28"/>
          <w:szCs w:val="28"/>
        </w:rPr>
        <w:t>.</w:t>
      </w:r>
      <w:r w:rsidR="00993238" w:rsidRPr="001D387C">
        <w:rPr>
          <w:b/>
          <w:bCs/>
          <w:color w:val="000000" w:themeColor="text1"/>
          <w:sz w:val="28"/>
          <w:szCs w:val="28"/>
        </w:rPr>
        <w:t xml:space="preserve"> </w:t>
      </w:r>
    </w:p>
    <w:p w14:paraId="67A12C23" w14:textId="77777777" w:rsidR="0091402B" w:rsidRPr="001D387C" w:rsidRDefault="0091402B" w:rsidP="001D387C">
      <w:pPr>
        <w:ind w:right="-232"/>
        <w:jc w:val="both"/>
        <w:rPr>
          <w:rFonts w:eastAsia="SimSun"/>
          <w:b/>
          <w:color w:val="000000" w:themeColor="text1"/>
        </w:rPr>
      </w:pPr>
    </w:p>
    <w:p w14:paraId="54A1BFD4" w14:textId="31F85344" w:rsidR="00A72491" w:rsidRPr="001D387C" w:rsidRDefault="00463660" w:rsidP="001D387C">
      <w:pPr>
        <w:ind w:right="-232"/>
        <w:jc w:val="both"/>
        <w:rPr>
          <w:b/>
          <w:color w:val="000000" w:themeColor="text1"/>
        </w:rPr>
      </w:pPr>
      <w:r w:rsidRPr="001D387C">
        <w:rPr>
          <w:b/>
          <w:color w:val="000000" w:themeColor="text1"/>
        </w:rPr>
        <w:t>Juzgado XX</w:t>
      </w:r>
      <w:r w:rsidR="00E260CA" w:rsidRPr="001D387C">
        <w:rPr>
          <w:b/>
          <w:color w:val="000000" w:themeColor="text1"/>
        </w:rPr>
        <w:t xml:space="preserve"> de F</w:t>
      </w:r>
      <w:r w:rsidRPr="001D387C">
        <w:rPr>
          <w:b/>
          <w:color w:val="000000" w:themeColor="text1"/>
        </w:rPr>
        <w:t>CB</w:t>
      </w:r>
    </w:p>
    <w:p w14:paraId="7AFD65BB" w14:textId="77777777" w:rsidR="00E260CA" w:rsidRPr="001D387C" w:rsidRDefault="00E260CA" w:rsidP="001D387C">
      <w:pPr>
        <w:ind w:right="-232"/>
        <w:jc w:val="both"/>
        <w:rPr>
          <w:rFonts w:eastAsia="SimSun"/>
          <w:b/>
          <w:color w:val="000000" w:themeColor="text1"/>
        </w:rPr>
      </w:pPr>
    </w:p>
    <w:p w14:paraId="1870359C" w14:textId="1AE3C45D" w:rsidR="00E260CA" w:rsidRPr="001D387C" w:rsidRDefault="00A72491" w:rsidP="001D387C">
      <w:pPr>
        <w:pStyle w:val="Prrafodelista"/>
        <w:tabs>
          <w:tab w:val="left" w:pos="284"/>
          <w:tab w:val="left" w:pos="426"/>
        </w:tabs>
        <w:ind w:left="0" w:right="-232"/>
        <w:jc w:val="both"/>
        <w:rPr>
          <w:rFonts w:eastAsia="SimSun"/>
          <w:color w:val="000000" w:themeColor="text1"/>
        </w:rPr>
      </w:pPr>
      <w:r w:rsidRPr="001D387C">
        <w:rPr>
          <w:rFonts w:eastAsia="SimSun"/>
          <w:color w:val="000000" w:themeColor="text1"/>
        </w:rPr>
        <w:t>Por</w:t>
      </w:r>
      <w:r w:rsidR="00E260CA" w:rsidRPr="001D387C">
        <w:rPr>
          <w:rFonts w:eastAsia="SimSun"/>
          <w:color w:val="000000" w:themeColor="text1"/>
        </w:rPr>
        <w:t xml:space="preserve"> medio de escrito radicado el 19</w:t>
      </w:r>
      <w:r w:rsidRPr="001D387C">
        <w:rPr>
          <w:rFonts w:eastAsia="SimSun"/>
          <w:color w:val="000000" w:themeColor="text1"/>
        </w:rPr>
        <w:t xml:space="preserve"> de </w:t>
      </w:r>
      <w:r w:rsidR="00E260CA" w:rsidRPr="001D387C">
        <w:rPr>
          <w:rFonts w:eastAsia="SimSun"/>
          <w:color w:val="000000" w:themeColor="text1"/>
        </w:rPr>
        <w:t>enero de 2018</w:t>
      </w:r>
      <w:r w:rsidRPr="001D387C">
        <w:rPr>
          <w:rStyle w:val="Refdenotaalpie"/>
          <w:rFonts w:eastAsia="SimSun"/>
          <w:color w:val="000000" w:themeColor="text1"/>
        </w:rPr>
        <w:footnoteReference w:id="24"/>
      </w:r>
      <w:r w:rsidRPr="001D387C">
        <w:rPr>
          <w:rFonts w:eastAsia="SimSun"/>
          <w:color w:val="000000" w:themeColor="text1"/>
        </w:rPr>
        <w:t>,</w:t>
      </w:r>
      <w:r w:rsidR="000178A5" w:rsidRPr="001D387C">
        <w:rPr>
          <w:rFonts w:eastAsia="SimSun"/>
          <w:color w:val="000000" w:themeColor="text1"/>
        </w:rPr>
        <w:t xml:space="preserve"> el juzgado</w:t>
      </w:r>
      <w:r w:rsidRPr="001D387C">
        <w:rPr>
          <w:rFonts w:eastAsia="SimSun"/>
          <w:color w:val="000000" w:themeColor="text1"/>
        </w:rPr>
        <w:t xml:space="preserve"> </w:t>
      </w:r>
      <w:r w:rsidR="00E260CA" w:rsidRPr="001D387C">
        <w:rPr>
          <w:rFonts w:eastAsia="SimSun"/>
          <w:color w:val="000000" w:themeColor="text1"/>
        </w:rPr>
        <w:t xml:space="preserve">manifestó que </w:t>
      </w:r>
      <w:r w:rsidR="00710077" w:rsidRPr="001D387C">
        <w:rPr>
          <w:rFonts w:eastAsia="SimSun"/>
          <w:color w:val="000000" w:themeColor="text1"/>
        </w:rPr>
        <w:t xml:space="preserve">la sanción impuesta a la actora no se deriva de sus presuntas actuaciones en contra del señor </w:t>
      </w:r>
      <w:r w:rsidR="00463660" w:rsidRPr="001D387C">
        <w:rPr>
          <w:color w:val="000000" w:themeColor="text1"/>
        </w:rPr>
        <w:t>WEGD</w:t>
      </w:r>
      <w:r w:rsidR="00710077" w:rsidRPr="001D387C">
        <w:rPr>
          <w:color w:val="000000" w:themeColor="text1"/>
        </w:rPr>
        <w:t>, sino por incumplir la medida de protección en favor de</w:t>
      </w:r>
      <w:r w:rsidR="009E31D7" w:rsidRPr="001D387C">
        <w:rPr>
          <w:color w:val="000000" w:themeColor="text1"/>
        </w:rPr>
        <w:t xml:space="preserve"> su hija. En este sentido señaló</w:t>
      </w:r>
      <w:r w:rsidR="00710077" w:rsidRPr="001D387C">
        <w:rPr>
          <w:color w:val="000000" w:themeColor="text1"/>
        </w:rPr>
        <w:t xml:space="preserve"> lo siguiente: </w:t>
      </w:r>
    </w:p>
    <w:p w14:paraId="46CC3490" w14:textId="77777777" w:rsidR="00710077" w:rsidRPr="001D387C" w:rsidRDefault="00710077" w:rsidP="001D387C">
      <w:pPr>
        <w:tabs>
          <w:tab w:val="left" w:pos="284"/>
          <w:tab w:val="left" w:pos="426"/>
        </w:tabs>
        <w:ind w:right="-232"/>
        <w:jc w:val="both"/>
        <w:rPr>
          <w:rFonts w:eastAsia="SimSun"/>
          <w:color w:val="000000" w:themeColor="text1"/>
        </w:rPr>
      </w:pPr>
    </w:p>
    <w:p w14:paraId="0053194C" w14:textId="70783C8A" w:rsidR="00710077" w:rsidRPr="001D387C" w:rsidRDefault="00710077" w:rsidP="001D387C">
      <w:pPr>
        <w:tabs>
          <w:tab w:val="left" w:pos="284"/>
          <w:tab w:val="left" w:pos="426"/>
        </w:tabs>
        <w:ind w:left="284" w:right="-232"/>
        <w:jc w:val="both"/>
        <w:rPr>
          <w:rFonts w:eastAsia="SimSun"/>
          <w:i/>
          <w:color w:val="000000" w:themeColor="text1"/>
        </w:rPr>
      </w:pPr>
      <w:r w:rsidRPr="001D387C">
        <w:rPr>
          <w:rFonts w:eastAsia="SimSun"/>
          <w:color w:val="000000" w:themeColor="text1"/>
        </w:rPr>
        <w:t>“</w:t>
      </w:r>
      <w:r w:rsidRPr="001D387C">
        <w:rPr>
          <w:rFonts w:eastAsia="SimSun"/>
          <w:i/>
          <w:color w:val="000000" w:themeColor="text1"/>
        </w:rPr>
        <w:t>Téngase en cuenta que la sanción de tres (3) salarios mínimos legales me</w:t>
      </w:r>
      <w:r w:rsidR="00106E51" w:rsidRPr="001D387C">
        <w:rPr>
          <w:rFonts w:eastAsia="SimSun"/>
          <w:i/>
          <w:color w:val="000000" w:themeColor="text1"/>
        </w:rPr>
        <w:t>nsuales impuesta por este despach</w:t>
      </w:r>
      <w:r w:rsidRPr="001D387C">
        <w:rPr>
          <w:rFonts w:eastAsia="SimSun"/>
          <w:i/>
          <w:color w:val="000000" w:themeColor="text1"/>
        </w:rPr>
        <w:t xml:space="preserve">o al desatar el grado jurisdiccional de consulta, nada tiene que ver con la relación de la señora </w:t>
      </w:r>
      <w:r w:rsidR="00463660" w:rsidRPr="001D387C">
        <w:rPr>
          <w:rFonts w:eastAsia="SimSun"/>
          <w:i/>
          <w:color w:val="000000" w:themeColor="text1"/>
        </w:rPr>
        <w:t xml:space="preserve">NARS </w:t>
      </w:r>
      <w:r w:rsidRPr="001D387C">
        <w:rPr>
          <w:rFonts w:eastAsia="SimSun"/>
          <w:i/>
          <w:color w:val="000000" w:themeColor="text1"/>
        </w:rPr>
        <w:t xml:space="preserve">y el señor </w:t>
      </w:r>
      <w:r w:rsidR="00463660" w:rsidRPr="001D387C">
        <w:rPr>
          <w:i/>
          <w:color w:val="000000" w:themeColor="text1"/>
        </w:rPr>
        <w:t>WEGD</w:t>
      </w:r>
      <w:r w:rsidRPr="001D387C">
        <w:rPr>
          <w:rFonts w:eastAsia="SimSun"/>
          <w:i/>
          <w:color w:val="000000" w:themeColor="text1"/>
        </w:rPr>
        <w:t xml:space="preserve">, ni si ella se defendió o no, o si </w:t>
      </w:r>
      <w:r w:rsidR="00922412" w:rsidRPr="001D387C">
        <w:rPr>
          <w:rFonts w:eastAsia="SimSun"/>
          <w:i/>
          <w:color w:val="000000" w:themeColor="text1"/>
        </w:rPr>
        <w:t>ésta</w:t>
      </w:r>
      <w:r w:rsidRPr="001D387C">
        <w:rPr>
          <w:rFonts w:eastAsia="SimSun"/>
          <w:i/>
          <w:color w:val="000000" w:themeColor="text1"/>
        </w:rPr>
        <w:t xml:space="preserve"> o aquel han sido o no víctimas de </w:t>
      </w:r>
      <w:r w:rsidRPr="001D387C">
        <w:rPr>
          <w:rFonts w:eastAsia="SimSun"/>
          <w:i/>
          <w:color w:val="000000" w:themeColor="text1"/>
        </w:rPr>
        <w:lastRenderedPageBreak/>
        <w:t xml:space="preserve">agresiones mutuas, sino estrictamente con que tales comportamientos desplegados por la señora </w:t>
      </w:r>
      <w:r w:rsidR="00C60D51" w:rsidRPr="001D387C">
        <w:rPr>
          <w:rFonts w:eastAsia="SimSun"/>
          <w:i/>
          <w:color w:val="000000" w:themeColor="text1"/>
        </w:rPr>
        <w:t xml:space="preserve">NARS </w:t>
      </w:r>
      <w:r w:rsidRPr="001D387C">
        <w:rPr>
          <w:rFonts w:eastAsia="SimSun"/>
          <w:i/>
          <w:color w:val="000000" w:themeColor="text1"/>
        </w:rPr>
        <w:t xml:space="preserve">y por el señor </w:t>
      </w:r>
      <w:r w:rsidR="00463660" w:rsidRPr="001D387C">
        <w:rPr>
          <w:i/>
          <w:color w:val="000000" w:themeColor="text1"/>
        </w:rPr>
        <w:t>WEGD</w:t>
      </w:r>
      <w:r w:rsidRPr="001D387C">
        <w:rPr>
          <w:rFonts w:eastAsia="SimSun"/>
          <w:i/>
          <w:color w:val="000000" w:themeColor="text1"/>
        </w:rPr>
        <w:t xml:space="preserve">, ambos de igual manera, vulneraron las medidas de protección que la misma </w:t>
      </w:r>
      <w:r w:rsidR="00E0460D" w:rsidRPr="001D387C">
        <w:rPr>
          <w:rFonts w:eastAsia="SimSun"/>
          <w:i/>
          <w:color w:val="000000" w:themeColor="text1"/>
        </w:rPr>
        <w:t>Comisaría</w:t>
      </w:r>
      <w:r w:rsidRPr="001D387C">
        <w:rPr>
          <w:rFonts w:eastAsia="SimSun"/>
          <w:i/>
          <w:color w:val="000000" w:themeColor="text1"/>
        </w:rPr>
        <w:t xml:space="preserve"> impuso a favor de la niña L</w:t>
      </w:r>
      <w:r w:rsidR="00463660" w:rsidRPr="001D387C">
        <w:rPr>
          <w:rFonts w:eastAsia="SimSun"/>
          <w:i/>
          <w:color w:val="000000" w:themeColor="text1"/>
        </w:rPr>
        <w:t>DGR</w:t>
      </w:r>
      <w:r w:rsidRPr="001D387C">
        <w:rPr>
          <w:rFonts w:eastAsia="SimSun"/>
          <w:i/>
          <w:color w:val="000000" w:themeColor="text1"/>
        </w:rPr>
        <w:t>, hija común de la pareja”</w:t>
      </w:r>
      <w:r w:rsidRPr="001D387C">
        <w:rPr>
          <w:rStyle w:val="Refdenotaalpie"/>
          <w:rFonts w:eastAsia="SimSun"/>
          <w:color w:val="000000" w:themeColor="text1"/>
        </w:rPr>
        <w:t xml:space="preserve"> </w:t>
      </w:r>
      <w:r w:rsidRPr="001D387C">
        <w:rPr>
          <w:rStyle w:val="Refdenotaalpie"/>
          <w:rFonts w:eastAsia="SimSun"/>
          <w:color w:val="000000" w:themeColor="text1"/>
        </w:rPr>
        <w:footnoteReference w:id="25"/>
      </w:r>
      <w:r w:rsidRPr="001D387C">
        <w:rPr>
          <w:rFonts w:eastAsia="SimSun"/>
          <w:i/>
          <w:color w:val="000000" w:themeColor="text1"/>
        </w:rPr>
        <w:t xml:space="preserve">. </w:t>
      </w:r>
    </w:p>
    <w:p w14:paraId="1E5D1701" w14:textId="77777777" w:rsidR="00710077" w:rsidRPr="001D387C" w:rsidRDefault="00710077" w:rsidP="001D387C">
      <w:pPr>
        <w:tabs>
          <w:tab w:val="left" w:pos="284"/>
          <w:tab w:val="left" w:pos="426"/>
        </w:tabs>
        <w:ind w:right="-232"/>
        <w:jc w:val="both"/>
        <w:rPr>
          <w:rFonts w:eastAsia="SimSun"/>
          <w:i/>
          <w:color w:val="000000" w:themeColor="text1"/>
        </w:rPr>
      </w:pPr>
    </w:p>
    <w:p w14:paraId="128FDD3A" w14:textId="2B459C10" w:rsidR="00710077" w:rsidRPr="001D387C" w:rsidRDefault="00CA5F56" w:rsidP="001D387C">
      <w:pPr>
        <w:tabs>
          <w:tab w:val="left" w:pos="284"/>
          <w:tab w:val="left" w:pos="426"/>
        </w:tabs>
        <w:ind w:right="-232"/>
        <w:jc w:val="both"/>
        <w:rPr>
          <w:rFonts w:eastAsia="SimSun"/>
          <w:color w:val="000000" w:themeColor="text1"/>
        </w:rPr>
      </w:pPr>
      <w:r w:rsidRPr="001D387C">
        <w:rPr>
          <w:rFonts w:eastAsia="SimSun"/>
          <w:color w:val="000000" w:themeColor="text1"/>
        </w:rPr>
        <w:t>En este sentido</w:t>
      </w:r>
      <w:r w:rsidR="00106E51" w:rsidRPr="001D387C">
        <w:rPr>
          <w:rFonts w:eastAsia="SimSun"/>
          <w:color w:val="000000" w:themeColor="text1"/>
        </w:rPr>
        <w:t>, reiteró el fallo demandado y enfatizó</w:t>
      </w:r>
      <w:r w:rsidRPr="001D387C">
        <w:rPr>
          <w:rFonts w:eastAsia="SimSun"/>
          <w:color w:val="000000" w:themeColor="text1"/>
        </w:rPr>
        <w:t xml:space="preserve"> en que no se vulneró ningún derecho fundamental a la peticionaria, en la medida en qu</w:t>
      </w:r>
      <w:r w:rsidR="00106E51" w:rsidRPr="001D387C">
        <w:rPr>
          <w:rFonts w:eastAsia="SimSun"/>
          <w:color w:val="000000" w:themeColor="text1"/>
        </w:rPr>
        <w:t xml:space="preserve">e la decisión de sancionarla </w:t>
      </w:r>
      <w:r w:rsidRPr="001D387C">
        <w:rPr>
          <w:rFonts w:eastAsia="SimSun"/>
          <w:color w:val="000000" w:themeColor="text1"/>
        </w:rPr>
        <w:t>tenía la finalidad de proteger a su hija</w:t>
      </w:r>
      <w:r w:rsidR="00106E51" w:rsidRPr="001D387C">
        <w:rPr>
          <w:rFonts w:eastAsia="SimSun"/>
          <w:color w:val="000000" w:themeColor="text1"/>
        </w:rPr>
        <w:t>,</w:t>
      </w:r>
      <w:r w:rsidRPr="001D387C">
        <w:rPr>
          <w:rFonts w:eastAsia="SimSun"/>
          <w:color w:val="000000" w:themeColor="text1"/>
        </w:rPr>
        <w:t xml:space="preserve"> quien ha sido víctima de los maltratos de sus progenitores. </w:t>
      </w:r>
    </w:p>
    <w:p w14:paraId="77A262AF" w14:textId="77777777" w:rsidR="00A72491" w:rsidRPr="001D387C" w:rsidRDefault="00A72491" w:rsidP="001D387C">
      <w:pPr>
        <w:ind w:right="-232"/>
        <w:jc w:val="both"/>
        <w:rPr>
          <w:rFonts w:eastAsia="SimSun"/>
          <w:b/>
          <w:color w:val="000000" w:themeColor="text1"/>
        </w:rPr>
      </w:pPr>
    </w:p>
    <w:p w14:paraId="39E4692D" w14:textId="30B97F23" w:rsidR="00742D3B" w:rsidRPr="001D387C" w:rsidRDefault="00463660" w:rsidP="001D387C">
      <w:pPr>
        <w:ind w:right="-232"/>
        <w:jc w:val="both"/>
        <w:rPr>
          <w:b/>
          <w:color w:val="000000" w:themeColor="text1"/>
        </w:rPr>
      </w:pPr>
      <w:r w:rsidRPr="001D387C">
        <w:rPr>
          <w:b/>
          <w:color w:val="000000" w:themeColor="text1"/>
        </w:rPr>
        <w:t>Comisaría XX de Familia - Suba XX</w:t>
      </w:r>
    </w:p>
    <w:p w14:paraId="4C6E89FA" w14:textId="77777777" w:rsidR="00CA5F56" w:rsidRPr="001D387C" w:rsidRDefault="00CA5F56" w:rsidP="001D387C">
      <w:pPr>
        <w:ind w:right="-232"/>
        <w:jc w:val="both"/>
        <w:rPr>
          <w:rFonts w:eastAsia="SimSun"/>
          <w:b/>
          <w:color w:val="000000" w:themeColor="text1"/>
        </w:rPr>
      </w:pPr>
    </w:p>
    <w:p w14:paraId="33469AC7" w14:textId="47F767EF" w:rsidR="005E4854" w:rsidRPr="001D387C" w:rsidRDefault="00CA5F56" w:rsidP="001D387C">
      <w:pPr>
        <w:pStyle w:val="Prrafodelista"/>
        <w:tabs>
          <w:tab w:val="left" w:pos="426"/>
        </w:tabs>
        <w:ind w:left="0" w:right="-232"/>
        <w:jc w:val="both"/>
        <w:rPr>
          <w:rFonts w:eastAsia="SimSun"/>
          <w:color w:val="000000" w:themeColor="text1"/>
        </w:rPr>
      </w:pPr>
      <w:r w:rsidRPr="001D387C">
        <w:rPr>
          <w:rFonts w:eastAsia="SimSun"/>
          <w:color w:val="000000" w:themeColor="text1"/>
        </w:rPr>
        <w:t>Mediante escrito radicado el 19</w:t>
      </w:r>
      <w:r w:rsidR="00742D3B" w:rsidRPr="001D387C">
        <w:rPr>
          <w:rFonts w:eastAsia="SimSun"/>
          <w:color w:val="000000" w:themeColor="text1"/>
        </w:rPr>
        <w:t xml:space="preserve"> de </w:t>
      </w:r>
      <w:r w:rsidRPr="001D387C">
        <w:rPr>
          <w:rFonts w:eastAsia="SimSun"/>
          <w:color w:val="000000" w:themeColor="text1"/>
        </w:rPr>
        <w:t>enero de 2018</w:t>
      </w:r>
      <w:r w:rsidR="00742D3B" w:rsidRPr="001D387C">
        <w:rPr>
          <w:rStyle w:val="Refdenotaalpie"/>
          <w:rFonts w:eastAsia="SimSun"/>
          <w:color w:val="000000" w:themeColor="text1"/>
        </w:rPr>
        <w:footnoteReference w:id="26"/>
      </w:r>
      <w:r w:rsidR="00742D3B" w:rsidRPr="001D387C">
        <w:rPr>
          <w:rFonts w:eastAsia="SimSun"/>
          <w:color w:val="000000" w:themeColor="text1"/>
        </w:rPr>
        <w:t xml:space="preserve">, </w:t>
      </w:r>
      <w:r w:rsidR="000178A5" w:rsidRPr="001D387C">
        <w:rPr>
          <w:rFonts w:eastAsia="SimSun"/>
          <w:color w:val="000000" w:themeColor="text1"/>
        </w:rPr>
        <w:t xml:space="preserve">la </w:t>
      </w:r>
      <w:r w:rsidR="00E0460D" w:rsidRPr="001D387C">
        <w:rPr>
          <w:rFonts w:eastAsia="SimSun"/>
          <w:color w:val="000000" w:themeColor="text1"/>
        </w:rPr>
        <w:t>Comisaría</w:t>
      </w:r>
      <w:r w:rsidR="000178A5" w:rsidRPr="001D387C">
        <w:rPr>
          <w:rFonts w:eastAsia="SimSun"/>
          <w:color w:val="000000" w:themeColor="text1"/>
        </w:rPr>
        <w:t xml:space="preserve"> indicó que en su concepto, el generador de las situaciones de violencia es </w:t>
      </w:r>
      <w:r w:rsidR="00463660" w:rsidRPr="001D387C">
        <w:rPr>
          <w:color w:val="000000" w:themeColor="text1"/>
        </w:rPr>
        <w:t>WEGD</w:t>
      </w:r>
      <w:r w:rsidR="000178A5" w:rsidRPr="001D387C">
        <w:rPr>
          <w:rFonts w:eastAsia="SimSun"/>
          <w:color w:val="000000" w:themeColor="text1"/>
        </w:rPr>
        <w:t>, quien afecta su núcleo familiar al realizar escándalos en presencia de su hija, amenazar</w:t>
      </w:r>
      <w:r w:rsidR="009B6448" w:rsidRPr="001D387C">
        <w:rPr>
          <w:rFonts w:eastAsia="SimSun"/>
          <w:color w:val="000000" w:themeColor="text1"/>
        </w:rPr>
        <w:t xml:space="preserve"> a la accionante con arrojarle ácido y</w:t>
      </w:r>
      <w:r w:rsidR="000178A5" w:rsidRPr="001D387C">
        <w:rPr>
          <w:rFonts w:eastAsia="SimSun"/>
          <w:color w:val="000000" w:themeColor="text1"/>
        </w:rPr>
        <w:t xml:space="preserve"> apuñalarla</w:t>
      </w:r>
      <w:r w:rsidR="00D563FF" w:rsidRPr="001D387C">
        <w:rPr>
          <w:rFonts w:eastAsia="SimSun"/>
          <w:color w:val="000000" w:themeColor="text1"/>
        </w:rPr>
        <w:t>,</w:t>
      </w:r>
      <w:r w:rsidR="000178A5" w:rsidRPr="001D387C">
        <w:rPr>
          <w:rFonts w:eastAsia="SimSun"/>
          <w:color w:val="000000" w:themeColor="text1"/>
        </w:rPr>
        <w:t xml:space="preserve"> si ella no vuelve con él</w:t>
      </w:r>
      <w:r w:rsidR="009B6448" w:rsidRPr="001D387C">
        <w:rPr>
          <w:rFonts w:eastAsia="SimSun"/>
          <w:color w:val="000000" w:themeColor="text1"/>
        </w:rPr>
        <w:t>. Por esta razón,</w:t>
      </w:r>
      <w:r w:rsidR="000178A5" w:rsidRPr="001D387C">
        <w:rPr>
          <w:rFonts w:eastAsia="SimSun"/>
          <w:color w:val="000000" w:themeColor="text1"/>
        </w:rPr>
        <w:t xml:space="preserve"> la señora </w:t>
      </w:r>
      <w:r w:rsidR="00463660" w:rsidRPr="001D387C">
        <w:rPr>
          <w:rFonts w:eastAsia="SimSun"/>
          <w:color w:val="000000" w:themeColor="text1"/>
        </w:rPr>
        <w:t>NARS</w:t>
      </w:r>
      <w:r w:rsidR="000178A5" w:rsidRPr="001D387C">
        <w:rPr>
          <w:rFonts w:eastAsia="SimSun"/>
          <w:color w:val="000000" w:themeColor="text1"/>
        </w:rPr>
        <w:t xml:space="preserve"> </w:t>
      </w:r>
      <w:r w:rsidR="00702FC4" w:rsidRPr="001D387C">
        <w:rPr>
          <w:rFonts w:eastAsia="SimSun"/>
          <w:color w:val="000000" w:themeColor="text1"/>
        </w:rPr>
        <w:t>tuvo</w:t>
      </w:r>
      <w:r w:rsidR="000178A5" w:rsidRPr="001D387C">
        <w:rPr>
          <w:rFonts w:eastAsia="SimSun"/>
          <w:color w:val="000000" w:themeColor="text1"/>
        </w:rPr>
        <w:t xml:space="preserve"> que solicitar la protección no solo legal, sino </w:t>
      </w:r>
      <w:r w:rsidR="00702FC4" w:rsidRPr="001D387C">
        <w:rPr>
          <w:rFonts w:eastAsia="SimSun"/>
          <w:color w:val="000000" w:themeColor="text1"/>
        </w:rPr>
        <w:t>física</w:t>
      </w:r>
      <w:r w:rsidR="009B6448" w:rsidRPr="001D387C">
        <w:rPr>
          <w:rFonts w:eastAsia="SimSun"/>
          <w:color w:val="000000" w:themeColor="text1"/>
        </w:rPr>
        <w:t>,</w:t>
      </w:r>
      <w:r w:rsidR="000178A5" w:rsidRPr="001D387C">
        <w:rPr>
          <w:rFonts w:eastAsia="SimSun"/>
          <w:color w:val="000000" w:themeColor="text1"/>
        </w:rPr>
        <w:t xml:space="preserve"> a través de las casas de refugio por el temor que </w:t>
      </w:r>
      <w:r w:rsidR="00F55C8B" w:rsidRPr="001D387C">
        <w:rPr>
          <w:rFonts w:eastAsia="SimSun"/>
          <w:color w:val="000000" w:themeColor="text1"/>
        </w:rPr>
        <w:t>causaron</w:t>
      </w:r>
      <w:r w:rsidR="00702FC4" w:rsidRPr="001D387C">
        <w:rPr>
          <w:rFonts w:eastAsia="SimSun"/>
          <w:color w:val="000000" w:themeColor="text1"/>
        </w:rPr>
        <w:t xml:space="preserve"> las amenazas. </w:t>
      </w:r>
      <w:r w:rsidR="009B6448" w:rsidRPr="001D387C">
        <w:rPr>
          <w:rFonts w:eastAsia="SimSun"/>
          <w:color w:val="000000" w:themeColor="text1"/>
        </w:rPr>
        <w:t>En consideración</w:t>
      </w:r>
      <w:r w:rsidR="009E31D7" w:rsidRPr="001D387C">
        <w:rPr>
          <w:rFonts w:eastAsia="SimSun"/>
          <w:color w:val="000000" w:themeColor="text1"/>
        </w:rPr>
        <w:t xml:space="preserve"> a</w:t>
      </w:r>
      <w:r w:rsidR="009B6448" w:rsidRPr="001D387C">
        <w:rPr>
          <w:rFonts w:eastAsia="SimSun"/>
          <w:color w:val="000000" w:themeColor="text1"/>
        </w:rPr>
        <w:t xml:space="preserve"> todo lo anterior</w:t>
      </w:r>
      <w:r w:rsidR="000178A5" w:rsidRPr="001D387C">
        <w:rPr>
          <w:rFonts w:eastAsia="SimSun"/>
          <w:color w:val="000000" w:themeColor="text1"/>
        </w:rPr>
        <w:t xml:space="preserve">, tal </w:t>
      </w:r>
      <w:r w:rsidR="00702FC4" w:rsidRPr="001D387C">
        <w:rPr>
          <w:rFonts w:eastAsia="SimSun"/>
          <w:color w:val="000000" w:themeColor="text1"/>
        </w:rPr>
        <w:t>autoridad</w:t>
      </w:r>
      <w:r w:rsidR="000178A5" w:rsidRPr="001D387C">
        <w:rPr>
          <w:rFonts w:eastAsia="SimSun"/>
          <w:color w:val="000000" w:themeColor="text1"/>
        </w:rPr>
        <w:t xml:space="preserve"> se </w:t>
      </w:r>
      <w:r w:rsidR="00702FC4" w:rsidRPr="001D387C">
        <w:rPr>
          <w:rFonts w:eastAsia="SimSun"/>
          <w:color w:val="000000" w:themeColor="text1"/>
        </w:rPr>
        <w:t>abstuvo</w:t>
      </w:r>
      <w:r w:rsidR="000178A5" w:rsidRPr="001D387C">
        <w:rPr>
          <w:rFonts w:eastAsia="SimSun"/>
          <w:color w:val="000000" w:themeColor="text1"/>
        </w:rPr>
        <w:t xml:space="preserve"> de imponer sanciones a la ac</w:t>
      </w:r>
      <w:r w:rsidR="00832777" w:rsidRPr="001D387C">
        <w:rPr>
          <w:rFonts w:eastAsia="SimSun"/>
          <w:color w:val="000000" w:themeColor="text1"/>
        </w:rPr>
        <w:t>tora</w:t>
      </w:r>
      <w:r w:rsidR="000178A5" w:rsidRPr="001D387C">
        <w:rPr>
          <w:rFonts w:eastAsia="SimSun"/>
          <w:color w:val="000000" w:themeColor="text1"/>
        </w:rPr>
        <w:t xml:space="preserve">. </w:t>
      </w:r>
    </w:p>
    <w:p w14:paraId="26F5BE3E" w14:textId="77777777" w:rsidR="009D10C1" w:rsidRPr="001D387C" w:rsidRDefault="009D10C1" w:rsidP="001D387C">
      <w:pPr>
        <w:pStyle w:val="Prrafodelista"/>
        <w:tabs>
          <w:tab w:val="left" w:pos="426"/>
        </w:tabs>
        <w:ind w:left="0" w:right="-232"/>
        <w:jc w:val="both"/>
        <w:rPr>
          <w:rFonts w:eastAsia="SimSun"/>
          <w:color w:val="000000" w:themeColor="text1"/>
        </w:rPr>
      </w:pPr>
    </w:p>
    <w:p w14:paraId="68086077" w14:textId="4E4C4DD4" w:rsidR="000178A5" w:rsidRPr="001D387C" w:rsidRDefault="000178A5" w:rsidP="001D387C">
      <w:pPr>
        <w:pStyle w:val="Prrafodelista"/>
        <w:tabs>
          <w:tab w:val="left" w:pos="426"/>
        </w:tabs>
        <w:ind w:left="0" w:right="-232"/>
        <w:jc w:val="both"/>
        <w:rPr>
          <w:rFonts w:eastAsia="SimSun"/>
          <w:b/>
          <w:color w:val="000000" w:themeColor="text1"/>
        </w:rPr>
      </w:pPr>
      <w:r w:rsidRPr="001D387C">
        <w:rPr>
          <w:rFonts w:eastAsia="SimSun"/>
          <w:b/>
          <w:color w:val="000000" w:themeColor="text1"/>
        </w:rPr>
        <w:t xml:space="preserve">Secretaría </w:t>
      </w:r>
      <w:r w:rsidR="002362E1" w:rsidRPr="001D387C">
        <w:rPr>
          <w:rFonts w:eastAsia="SimSun"/>
          <w:b/>
          <w:color w:val="000000" w:themeColor="text1"/>
        </w:rPr>
        <w:t xml:space="preserve">Distrital de Integración Social de Bogotá </w:t>
      </w:r>
    </w:p>
    <w:p w14:paraId="4272EF1F" w14:textId="77777777" w:rsidR="002362E1" w:rsidRPr="001D387C" w:rsidRDefault="002362E1" w:rsidP="001D387C">
      <w:pPr>
        <w:pStyle w:val="Prrafodelista"/>
        <w:tabs>
          <w:tab w:val="left" w:pos="426"/>
        </w:tabs>
        <w:ind w:left="0" w:right="-232"/>
        <w:jc w:val="both"/>
        <w:rPr>
          <w:rFonts w:eastAsia="SimSun"/>
          <w:b/>
          <w:color w:val="000000" w:themeColor="text1"/>
        </w:rPr>
      </w:pPr>
    </w:p>
    <w:p w14:paraId="69DEFE81" w14:textId="2446163A" w:rsidR="002362E1" w:rsidRPr="001D387C" w:rsidRDefault="009D10C1" w:rsidP="001D387C">
      <w:pPr>
        <w:pStyle w:val="Prrafodelista"/>
        <w:tabs>
          <w:tab w:val="left" w:pos="426"/>
        </w:tabs>
        <w:ind w:left="0" w:right="-232"/>
        <w:jc w:val="both"/>
        <w:rPr>
          <w:rFonts w:eastAsia="SimSun"/>
          <w:color w:val="000000" w:themeColor="text1"/>
        </w:rPr>
      </w:pPr>
      <w:r w:rsidRPr="001D387C">
        <w:rPr>
          <w:rFonts w:eastAsia="SimSun"/>
          <w:color w:val="000000" w:themeColor="text1"/>
        </w:rPr>
        <w:t>A través de escrito</w:t>
      </w:r>
      <w:r w:rsidR="002362E1" w:rsidRPr="001D387C">
        <w:rPr>
          <w:rFonts w:eastAsia="SimSun"/>
          <w:color w:val="000000" w:themeColor="text1"/>
        </w:rPr>
        <w:t xml:space="preserve"> radicado el 18 de enero de 2018</w:t>
      </w:r>
      <w:r w:rsidR="002362E1" w:rsidRPr="001D387C">
        <w:rPr>
          <w:rStyle w:val="Refdenotaalpie"/>
          <w:rFonts w:eastAsia="SimSun"/>
          <w:color w:val="000000" w:themeColor="text1"/>
        </w:rPr>
        <w:footnoteReference w:id="27"/>
      </w:r>
      <w:r w:rsidR="002362E1" w:rsidRPr="001D387C">
        <w:rPr>
          <w:rFonts w:eastAsia="SimSun"/>
          <w:color w:val="000000" w:themeColor="text1"/>
        </w:rPr>
        <w:t>, la Secretaría manifestó que, a pesar de que dicha entidad es la coordinadora de los aspectos administrativos y operativos de las comisarías de familia, no tiene ninguna injerencia en las decisiones que tomen dentro de las compete</w:t>
      </w:r>
      <w:r w:rsidR="009E31D7" w:rsidRPr="001D387C">
        <w:rPr>
          <w:rFonts w:eastAsia="SimSun"/>
          <w:color w:val="000000" w:themeColor="text1"/>
        </w:rPr>
        <w:t xml:space="preserve">ncias que les atribuye la ley. </w:t>
      </w:r>
      <w:r w:rsidR="009B6448" w:rsidRPr="001D387C">
        <w:rPr>
          <w:rFonts w:eastAsia="SimSun"/>
          <w:color w:val="000000" w:themeColor="text1"/>
        </w:rPr>
        <w:t>Adicionalmente, solicitó</w:t>
      </w:r>
      <w:r w:rsidR="002362E1" w:rsidRPr="001D387C">
        <w:rPr>
          <w:rFonts w:eastAsia="SimSun"/>
          <w:color w:val="000000" w:themeColor="text1"/>
        </w:rPr>
        <w:t xml:space="preserve"> tener en cuenta los fundamentos y peticiones expuestas po</w:t>
      </w:r>
      <w:r w:rsidR="00463660" w:rsidRPr="001D387C">
        <w:rPr>
          <w:rFonts w:eastAsia="SimSun"/>
          <w:color w:val="000000" w:themeColor="text1"/>
        </w:rPr>
        <w:t>r la Comisaría XX de Familia - Suba XX</w:t>
      </w:r>
      <w:r w:rsidR="002362E1" w:rsidRPr="001D387C">
        <w:rPr>
          <w:rFonts w:eastAsia="SimSun"/>
          <w:color w:val="000000" w:themeColor="text1"/>
        </w:rPr>
        <w:t xml:space="preserve"> en </w:t>
      </w:r>
      <w:r w:rsidR="00702FC4" w:rsidRPr="001D387C">
        <w:rPr>
          <w:rFonts w:eastAsia="SimSun"/>
          <w:color w:val="000000" w:themeColor="text1"/>
        </w:rPr>
        <w:t>su</w:t>
      </w:r>
      <w:r w:rsidR="002362E1" w:rsidRPr="001D387C">
        <w:rPr>
          <w:rFonts w:eastAsia="SimSun"/>
          <w:color w:val="000000" w:themeColor="text1"/>
        </w:rPr>
        <w:t xml:space="preserve"> intervención dentro del presente proceso. </w:t>
      </w:r>
    </w:p>
    <w:p w14:paraId="19276449" w14:textId="77777777" w:rsidR="00F14652" w:rsidRPr="001D387C" w:rsidRDefault="00F14652" w:rsidP="001D387C">
      <w:pPr>
        <w:pStyle w:val="Prrafodelista"/>
        <w:tabs>
          <w:tab w:val="left" w:pos="426"/>
        </w:tabs>
        <w:ind w:left="0" w:right="-232"/>
        <w:jc w:val="both"/>
        <w:rPr>
          <w:rFonts w:eastAsia="SimSun"/>
          <w:color w:val="000000" w:themeColor="text1"/>
        </w:rPr>
      </w:pPr>
    </w:p>
    <w:p w14:paraId="2C353C6B" w14:textId="1AF76FF3" w:rsidR="00F14652" w:rsidRPr="001D387C" w:rsidRDefault="00F14652" w:rsidP="001D387C">
      <w:pPr>
        <w:pStyle w:val="Prrafodelista"/>
        <w:tabs>
          <w:tab w:val="left" w:pos="426"/>
        </w:tabs>
        <w:ind w:left="0" w:right="-232"/>
        <w:jc w:val="both"/>
        <w:rPr>
          <w:rFonts w:eastAsia="SimSun"/>
          <w:color w:val="000000" w:themeColor="text1"/>
        </w:rPr>
      </w:pPr>
      <w:r w:rsidRPr="001D387C">
        <w:rPr>
          <w:color w:val="000000" w:themeColor="text1"/>
        </w:rPr>
        <w:t xml:space="preserve">Por su parte, </w:t>
      </w:r>
      <w:r w:rsidR="00463660" w:rsidRPr="001D387C">
        <w:rPr>
          <w:color w:val="000000" w:themeColor="text1"/>
        </w:rPr>
        <w:t>WEGD,</w:t>
      </w:r>
      <w:r w:rsidRPr="001D387C">
        <w:rPr>
          <w:color w:val="000000" w:themeColor="text1"/>
        </w:rPr>
        <w:t xml:space="preserve"> la Defensora de Familia y el agente del Ministerio Público </w:t>
      </w:r>
      <w:r w:rsidRPr="001D387C">
        <w:rPr>
          <w:rFonts w:eastAsia="SimSun"/>
          <w:bCs/>
          <w:color w:val="000000" w:themeColor="text1"/>
        </w:rPr>
        <w:t>adscritos al juzgado demandado guardaron silencio.</w:t>
      </w:r>
    </w:p>
    <w:p w14:paraId="297AD50F" w14:textId="77777777" w:rsidR="00993238" w:rsidRPr="001D387C" w:rsidRDefault="00993238" w:rsidP="001D387C">
      <w:pPr>
        <w:pStyle w:val="Textoindependiente3"/>
        <w:overflowPunct w:val="0"/>
        <w:adjustRightInd w:val="0"/>
        <w:spacing w:after="0"/>
        <w:ind w:right="-232"/>
        <w:jc w:val="both"/>
        <w:textAlignment w:val="baseline"/>
        <w:rPr>
          <w:b/>
          <w:bCs/>
          <w:color w:val="000000" w:themeColor="text1"/>
          <w:sz w:val="28"/>
          <w:szCs w:val="28"/>
          <w:lang w:val="es-CO"/>
        </w:rPr>
      </w:pPr>
    </w:p>
    <w:p w14:paraId="684C7737" w14:textId="3F8546F9" w:rsidR="0085615C" w:rsidRPr="001D387C" w:rsidRDefault="009E31D7" w:rsidP="001D387C">
      <w:pPr>
        <w:pStyle w:val="Textoindependiente3"/>
        <w:overflowPunct w:val="0"/>
        <w:adjustRightInd w:val="0"/>
        <w:spacing w:after="0"/>
        <w:ind w:right="-232"/>
        <w:jc w:val="both"/>
        <w:textAlignment w:val="baseline"/>
        <w:rPr>
          <w:rFonts w:eastAsia="SimSun"/>
          <w:b/>
          <w:bCs/>
          <w:color w:val="000000" w:themeColor="text1"/>
          <w:sz w:val="28"/>
          <w:szCs w:val="28"/>
        </w:rPr>
      </w:pPr>
      <w:r w:rsidRPr="001D387C">
        <w:rPr>
          <w:b/>
          <w:color w:val="000000" w:themeColor="text1"/>
          <w:sz w:val="28"/>
          <w:szCs w:val="28"/>
        </w:rPr>
        <w:t>D</w:t>
      </w:r>
      <w:r w:rsidR="0085615C" w:rsidRPr="001D387C">
        <w:rPr>
          <w:b/>
          <w:color w:val="000000" w:themeColor="text1"/>
          <w:sz w:val="28"/>
          <w:szCs w:val="28"/>
        </w:rPr>
        <w:t xml:space="preserve">. </w:t>
      </w:r>
      <w:r w:rsidR="0085615C" w:rsidRPr="001D387C">
        <w:rPr>
          <w:b/>
          <w:bCs/>
          <w:color w:val="000000" w:themeColor="text1"/>
          <w:sz w:val="28"/>
          <w:szCs w:val="28"/>
        </w:rPr>
        <w:t xml:space="preserve">Sentencia de </w:t>
      </w:r>
      <w:r w:rsidR="002362E1" w:rsidRPr="001D387C">
        <w:rPr>
          <w:rFonts w:eastAsia="SimSun"/>
          <w:b/>
          <w:bCs/>
          <w:color w:val="000000" w:themeColor="text1"/>
          <w:sz w:val="28"/>
          <w:szCs w:val="28"/>
        </w:rPr>
        <w:t>única</w:t>
      </w:r>
      <w:r w:rsidR="002C6C6C" w:rsidRPr="001D387C">
        <w:rPr>
          <w:rFonts w:eastAsia="SimSun"/>
          <w:b/>
          <w:bCs/>
          <w:color w:val="000000" w:themeColor="text1"/>
          <w:sz w:val="28"/>
          <w:szCs w:val="28"/>
        </w:rPr>
        <w:t xml:space="preserve"> instancia</w:t>
      </w:r>
      <w:r w:rsidR="00740DE0" w:rsidRPr="001D387C">
        <w:rPr>
          <w:rFonts w:eastAsia="SimSun"/>
          <w:b/>
          <w:bCs/>
          <w:color w:val="000000" w:themeColor="text1"/>
          <w:sz w:val="28"/>
          <w:szCs w:val="28"/>
        </w:rPr>
        <w:t>.</w:t>
      </w:r>
    </w:p>
    <w:p w14:paraId="58865FDB" w14:textId="77777777" w:rsidR="002C6C6C" w:rsidRPr="001D387C" w:rsidRDefault="002C6C6C" w:rsidP="001D387C">
      <w:pPr>
        <w:pStyle w:val="Textoindependiente3"/>
        <w:overflowPunct w:val="0"/>
        <w:adjustRightInd w:val="0"/>
        <w:spacing w:after="0"/>
        <w:ind w:right="-232"/>
        <w:jc w:val="both"/>
        <w:textAlignment w:val="baseline"/>
        <w:rPr>
          <w:rFonts w:eastAsia="SimSun"/>
          <w:b/>
          <w:bCs/>
          <w:color w:val="000000" w:themeColor="text1"/>
          <w:sz w:val="28"/>
          <w:szCs w:val="28"/>
        </w:rPr>
      </w:pPr>
    </w:p>
    <w:p w14:paraId="1D8BA843" w14:textId="534647C3" w:rsidR="00D9253F" w:rsidRPr="001D387C" w:rsidRDefault="002362E1" w:rsidP="001D387C">
      <w:pPr>
        <w:tabs>
          <w:tab w:val="left" w:pos="313"/>
        </w:tabs>
        <w:ind w:right="-232"/>
        <w:jc w:val="both"/>
        <w:rPr>
          <w:rFonts w:eastAsia="SimSun"/>
          <w:bCs/>
          <w:color w:val="000000" w:themeColor="text1"/>
        </w:rPr>
      </w:pPr>
      <w:r w:rsidRPr="001D387C">
        <w:rPr>
          <w:rFonts w:eastAsiaTheme="minorHAnsi"/>
          <w:color w:val="000000" w:themeColor="text1"/>
          <w:lang w:val="es-CO" w:eastAsia="en-US"/>
        </w:rPr>
        <w:t xml:space="preserve">Mediante </w:t>
      </w:r>
      <w:r w:rsidR="00832777" w:rsidRPr="001D387C">
        <w:rPr>
          <w:rFonts w:eastAsiaTheme="minorHAnsi"/>
          <w:color w:val="000000" w:themeColor="text1"/>
          <w:lang w:val="es-CO" w:eastAsia="en-US"/>
        </w:rPr>
        <w:t>sentencia</w:t>
      </w:r>
      <w:r w:rsidRPr="001D387C">
        <w:rPr>
          <w:rFonts w:eastAsiaTheme="minorHAnsi"/>
          <w:color w:val="000000" w:themeColor="text1"/>
          <w:lang w:val="es-CO" w:eastAsia="en-US"/>
        </w:rPr>
        <w:t xml:space="preserve"> </w:t>
      </w:r>
      <w:r w:rsidR="00832777" w:rsidRPr="001D387C">
        <w:rPr>
          <w:rFonts w:eastAsiaTheme="minorHAnsi"/>
          <w:color w:val="000000" w:themeColor="text1"/>
          <w:lang w:val="es-CO" w:eastAsia="en-US"/>
        </w:rPr>
        <w:t>del</w:t>
      </w:r>
      <w:r w:rsidRPr="001D387C">
        <w:rPr>
          <w:rFonts w:eastAsiaTheme="minorHAnsi"/>
          <w:color w:val="000000" w:themeColor="text1"/>
          <w:lang w:val="es-CO" w:eastAsia="en-US"/>
        </w:rPr>
        <w:t xml:space="preserve"> 31 de enero de 2018</w:t>
      </w:r>
      <w:r w:rsidR="004C7946" w:rsidRPr="001D387C">
        <w:rPr>
          <w:rStyle w:val="Refdenotaalpie"/>
          <w:rFonts w:eastAsia="SimSun"/>
          <w:color w:val="000000" w:themeColor="text1"/>
        </w:rPr>
        <w:footnoteReference w:id="28"/>
      </w:r>
      <w:r w:rsidR="00993238" w:rsidRPr="001D387C">
        <w:rPr>
          <w:rFonts w:eastAsiaTheme="minorHAnsi"/>
          <w:color w:val="000000" w:themeColor="text1"/>
          <w:lang w:val="es-CO" w:eastAsia="en-US"/>
        </w:rPr>
        <w:t xml:space="preserve">, </w:t>
      </w:r>
      <w:r w:rsidR="00C60D51" w:rsidRPr="001D387C">
        <w:rPr>
          <w:rFonts w:eastAsia="SimSun"/>
          <w:bCs/>
          <w:color w:val="000000" w:themeColor="text1"/>
        </w:rPr>
        <w:t>la Sala ABC</w:t>
      </w:r>
      <w:r w:rsidRPr="001D387C">
        <w:rPr>
          <w:rFonts w:eastAsia="SimSun"/>
          <w:bCs/>
          <w:color w:val="000000" w:themeColor="text1"/>
        </w:rPr>
        <w:t xml:space="preserve"> del Tribunal Superior del Distrito Judicial de </w:t>
      </w:r>
      <w:r w:rsidR="00C60D51" w:rsidRPr="001D387C">
        <w:rPr>
          <w:rFonts w:eastAsia="SimSun"/>
          <w:bCs/>
          <w:color w:val="000000" w:themeColor="text1"/>
        </w:rPr>
        <w:t>XYZ</w:t>
      </w:r>
      <w:r w:rsidR="004C7946" w:rsidRPr="001D387C">
        <w:rPr>
          <w:rFonts w:eastAsiaTheme="minorHAnsi"/>
          <w:color w:val="000000" w:themeColor="text1"/>
          <w:lang w:val="es-CO" w:eastAsia="en-US"/>
        </w:rPr>
        <w:t xml:space="preserve"> </w:t>
      </w:r>
      <w:r w:rsidR="00993238" w:rsidRPr="001D387C">
        <w:rPr>
          <w:rFonts w:eastAsiaTheme="minorHAnsi"/>
          <w:b/>
          <w:color w:val="000000" w:themeColor="text1"/>
          <w:lang w:val="es-CO" w:eastAsia="en-US"/>
        </w:rPr>
        <w:t>negó</w:t>
      </w:r>
      <w:r w:rsidR="00FB0CA3" w:rsidRPr="001D387C">
        <w:rPr>
          <w:rFonts w:eastAsiaTheme="minorHAnsi"/>
          <w:color w:val="000000" w:themeColor="text1"/>
          <w:lang w:val="es-CO" w:eastAsia="en-US"/>
        </w:rPr>
        <w:t xml:space="preserve"> el amparo de los</w:t>
      </w:r>
      <w:r w:rsidR="000E589A" w:rsidRPr="001D387C">
        <w:rPr>
          <w:rFonts w:eastAsiaTheme="minorHAnsi"/>
          <w:color w:val="000000" w:themeColor="text1"/>
          <w:lang w:val="es-CO" w:eastAsia="en-US"/>
        </w:rPr>
        <w:t xml:space="preserve"> derecho</w:t>
      </w:r>
      <w:r w:rsidR="00FB0CA3" w:rsidRPr="001D387C">
        <w:rPr>
          <w:rFonts w:eastAsiaTheme="minorHAnsi"/>
          <w:color w:val="000000" w:themeColor="text1"/>
          <w:lang w:val="es-CO" w:eastAsia="en-US"/>
        </w:rPr>
        <w:t>s</w:t>
      </w:r>
      <w:r w:rsidR="000E589A" w:rsidRPr="001D387C">
        <w:rPr>
          <w:rFonts w:eastAsiaTheme="minorHAnsi"/>
          <w:color w:val="000000" w:themeColor="text1"/>
          <w:lang w:val="es-CO" w:eastAsia="en-US"/>
        </w:rPr>
        <w:t xml:space="preserve"> fundamental</w:t>
      </w:r>
      <w:r w:rsidR="00FB0CA3" w:rsidRPr="001D387C">
        <w:rPr>
          <w:rFonts w:eastAsiaTheme="minorHAnsi"/>
          <w:color w:val="000000" w:themeColor="text1"/>
          <w:lang w:val="es-CO" w:eastAsia="en-US"/>
        </w:rPr>
        <w:t>es</w:t>
      </w:r>
      <w:r w:rsidR="000E589A" w:rsidRPr="001D387C">
        <w:rPr>
          <w:rFonts w:eastAsiaTheme="minorHAnsi"/>
          <w:color w:val="000000" w:themeColor="text1"/>
          <w:lang w:val="es-CO" w:eastAsia="en-US"/>
        </w:rPr>
        <w:t xml:space="preserve"> al debido proceso</w:t>
      </w:r>
      <w:r w:rsidR="00FB0CA3" w:rsidRPr="001D387C">
        <w:rPr>
          <w:rFonts w:eastAsiaTheme="minorHAnsi"/>
          <w:color w:val="000000" w:themeColor="text1"/>
          <w:lang w:val="es-CO" w:eastAsia="en-US"/>
        </w:rPr>
        <w:t xml:space="preserve"> y a la vida</w:t>
      </w:r>
      <w:r w:rsidR="009E31D7" w:rsidRPr="001D387C">
        <w:rPr>
          <w:rFonts w:eastAsiaTheme="minorHAnsi"/>
          <w:color w:val="000000" w:themeColor="text1"/>
          <w:lang w:val="es-CO" w:eastAsia="en-US"/>
        </w:rPr>
        <w:t xml:space="preserve"> de la accionante</w:t>
      </w:r>
      <w:r w:rsidR="00D567AD" w:rsidRPr="001D387C">
        <w:rPr>
          <w:rFonts w:eastAsiaTheme="minorHAnsi"/>
          <w:color w:val="000000" w:themeColor="text1"/>
          <w:lang w:val="es-CO" w:eastAsia="en-US"/>
        </w:rPr>
        <w:t xml:space="preserve">. </w:t>
      </w:r>
      <w:r w:rsidR="002654F3" w:rsidRPr="001D387C">
        <w:rPr>
          <w:rFonts w:eastAsiaTheme="minorHAnsi"/>
          <w:color w:val="000000" w:themeColor="text1"/>
          <w:lang w:val="es-CO" w:eastAsia="en-US"/>
        </w:rPr>
        <w:t xml:space="preserve">En particular, </w:t>
      </w:r>
      <w:r w:rsidR="006977B4" w:rsidRPr="001D387C">
        <w:rPr>
          <w:rFonts w:eastAsiaTheme="minorHAnsi"/>
          <w:color w:val="000000" w:themeColor="text1"/>
          <w:lang w:val="es-CO" w:eastAsia="en-US"/>
        </w:rPr>
        <w:t>señaló que todas</w:t>
      </w:r>
      <w:r w:rsidR="005E4854" w:rsidRPr="001D387C">
        <w:rPr>
          <w:rFonts w:eastAsiaTheme="minorHAnsi"/>
          <w:color w:val="000000" w:themeColor="text1"/>
          <w:lang w:val="es-CO" w:eastAsia="en-US"/>
        </w:rPr>
        <w:t xml:space="preserve"> las</w:t>
      </w:r>
      <w:r w:rsidR="006977B4" w:rsidRPr="001D387C">
        <w:rPr>
          <w:rFonts w:eastAsiaTheme="minorHAnsi"/>
          <w:color w:val="000000" w:themeColor="text1"/>
          <w:lang w:val="es-CO" w:eastAsia="en-US"/>
        </w:rPr>
        <w:t xml:space="preserve"> entidades que intervinieron en e</w:t>
      </w:r>
      <w:r w:rsidR="009B6448" w:rsidRPr="001D387C">
        <w:rPr>
          <w:rFonts w:eastAsiaTheme="minorHAnsi"/>
          <w:color w:val="000000" w:themeColor="text1"/>
          <w:lang w:val="es-CO" w:eastAsia="en-US"/>
        </w:rPr>
        <w:t>l proceso objeto de estudio actuaron</w:t>
      </w:r>
      <w:r w:rsidR="006977B4" w:rsidRPr="001D387C">
        <w:rPr>
          <w:rFonts w:eastAsiaTheme="minorHAnsi"/>
          <w:color w:val="000000" w:themeColor="text1"/>
          <w:lang w:val="es-CO" w:eastAsia="en-US"/>
        </w:rPr>
        <w:t xml:space="preserve"> dentro de los parámetros establecidos en la ley, </w:t>
      </w:r>
      <w:r w:rsidR="005E4854" w:rsidRPr="001D387C">
        <w:rPr>
          <w:rFonts w:eastAsiaTheme="minorHAnsi"/>
          <w:color w:val="000000" w:themeColor="text1"/>
          <w:lang w:val="es-CO" w:eastAsia="en-US"/>
        </w:rPr>
        <w:t>en la medida en</w:t>
      </w:r>
      <w:r w:rsidR="009E31D7" w:rsidRPr="001D387C">
        <w:rPr>
          <w:rFonts w:eastAsiaTheme="minorHAnsi"/>
          <w:color w:val="000000" w:themeColor="text1"/>
          <w:lang w:val="es-CO" w:eastAsia="en-US"/>
        </w:rPr>
        <w:t xml:space="preserve"> que de los hechos expuestos </w:t>
      </w:r>
      <w:r w:rsidR="002539B9" w:rsidRPr="001D387C">
        <w:rPr>
          <w:rFonts w:eastAsiaTheme="minorHAnsi"/>
          <w:color w:val="000000" w:themeColor="text1"/>
          <w:lang w:val="es-CO" w:eastAsia="en-US"/>
        </w:rPr>
        <w:t xml:space="preserve">en </w:t>
      </w:r>
      <w:r w:rsidR="006977B4" w:rsidRPr="001D387C">
        <w:rPr>
          <w:rFonts w:eastAsiaTheme="minorHAnsi"/>
          <w:color w:val="000000" w:themeColor="text1"/>
          <w:lang w:val="es-CO" w:eastAsia="en-US"/>
        </w:rPr>
        <w:t>el caso</w:t>
      </w:r>
      <w:r w:rsidR="009B6448" w:rsidRPr="001D387C">
        <w:rPr>
          <w:rFonts w:eastAsiaTheme="minorHAnsi"/>
          <w:color w:val="000000" w:themeColor="text1"/>
          <w:lang w:val="es-CO" w:eastAsia="en-US"/>
        </w:rPr>
        <w:t>,</w:t>
      </w:r>
      <w:r w:rsidR="006977B4" w:rsidRPr="001D387C">
        <w:rPr>
          <w:rFonts w:eastAsiaTheme="minorHAnsi"/>
          <w:color w:val="000000" w:themeColor="text1"/>
          <w:lang w:val="es-CO" w:eastAsia="en-US"/>
        </w:rPr>
        <w:t xml:space="preserve"> se evid</w:t>
      </w:r>
      <w:r w:rsidR="009B6448" w:rsidRPr="001D387C">
        <w:rPr>
          <w:rFonts w:eastAsiaTheme="minorHAnsi"/>
          <w:color w:val="000000" w:themeColor="text1"/>
          <w:lang w:val="es-CO" w:eastAsia="en-US"/>
        </w:rPr>
        <w:t>encian</w:t>
      </w:r>
      <w:r w:rsidR="006977B4" w:rsidRPr="001D387C">
        <w:rPr>
          <w:rFonts w:eastAsiaTheme="minorHAnsi"/>
          <w:color w:val="000000" w:themeColor="text1"/>
          <w:lang w:val="es-CO" w:eastAsia="en-US"/>
        </w:rPr>
        <w:t xml:space="preserve"> las razones que l</w:t>
      </w:r>
      <w:r w:rsidR="009B6448" w:rsidRPr="001D387C">
        <w:rPr>
          <w:rFonts w:eastAsiaTheme="minorHAnsi"/>
          <w:color w:val="000000" w:themeColor="text1"/>
          <w:lang w:val="es-CO" w:eastAsia="en-US"/>
        </w:rPr>
        <w:t>levaron al</w:t>
      </w:r>
      <w:r w:rsidR="006977B4" w:rsidRPr="001D387C">
        <w:rPr>
          <w:rFonts w:eastAsiaTheme="minorHAnsi"/>
          <w:color w:val="000000" w:themeColor="text1"/>
          <w:lang w:val="es-CO" w:eastAsia="en-US"/>
        </w:rPr>
        <w:t xml:space="preserve"> juzgado demandado a </w:t>
      </w:r>
      <w:r w:rsidR="009B6448" w:rsidRPr="001D387C">
        <w:rPr>
          <w:rFonts w:eastAsiaTheme="minorHAnsi"/>
          <w:color w:val="000000" w:themeColor="text1"/>
          <w:lang w:val="es-CO" w:eastAsia="en-US"/>
        </w:rPr>
        <w:t>declarar</w:t>
      </w:r>
      <w:r w:rsidR="006977B4" w:rsidRPr="001D387C">
        <w:rPr>
          <w:rFonts w:eastAsiaTheme="minorHAnsi"/>
          <w:color w:val="000000" w:themeColor="text1"/>
          <w:lang w:val="es-CO" w:eastAsia="en-US"/>
        </w:rPr>
        <w:t xml:space="preserve"> probado el incumplimiento de la medida de prote</w:t>
      </w:r>
      <w:r w:rsidR="00974EB8" w:rsidRPr="001D387C">
        <w:rPr>
          <w:rFonts w:eastAsiaTheme="minorHAnsi"/>
          <w:color w:val="000000" w:themeColor="text1"/>
          <w:lang w:val="es-CO" w:eastAsia="en-US"/>
        </w:rPr>
        <w:t>cción por parte de la actora</w:t>
      </w:r>
      <w:r w:rsidR="006977B4" w:rsidRPr="001D387C">
        <w:rPr>
          <w:rFonts w:eastAsiaTheme="minorHAnsi"/>
          <w:color w:val="000000" w:themeColor="text1"/>
          <w:lang w:val="es-CO" w:eastAsia="en-US"/>
        </w:rPr>
        <w:t>.</w:t>
      </w:r>
    </w:p>
    <w:p w14:paraId="7AF77464" w14:textId="77777777" w:rsidR="00D9253F" w:rsidRPr="001D387C" w:rsidRDefault="00D9253F" w:rsidP="001D387C">
      <w:pPr>
        <w:tabs>
          <w:tab w:val="left" w:pos="313"/>
        </w:tabs>
        <w:ind w:right="-232"/>
        <w:jc w:val="both"/>
        <w:rPr>
          <w:rFonts w:eastAsiaTheme="minorHAnsi"/>
          <w:color w:val="000000" w:themeColor="text1"/>
          <w:lang w:val="es-CO" w:eastAsia="en-US"/>
        </w:rPr>
      </w:pPr>
    </w:p>
    <w:p w14:paraId="7889A0DF" w14:textId="0896B2A8" w:rsidR="006977B4" w:rsidRPr="001D387C" w:rsidRDefault="00265589" w:rsidP="001D387C">
      <w:pPr>
        <w:tabs>
          <w:tab w:val="left" w:pos="313"/>
        </w:tabs>
        <w:ind w:right="-232"/>
        <w:jc w:val="both"/>
        <w:rPr>
          <w:rFonts w:eastAsiaTheme="minorHAnsi"/>
          <w:color w:val="000000" w:themeColor="text1"/>
          <w:lang w:val="es-CO" w:eastAsia="en-US"/>
        </w:rPr>
      </w:pPr>
      <w:r w:rsidRPr="001D387C">
        <w:rPr>
          <w:rFonts w:eastAsiaTheme="minorHAnsi"/>
          <w:color w:val="000000" w:themeColor="text1"/>
          <w:lang w:val="es-CO" w:eastAsia="en-US"/>
        </w:rPr>
        <w:t>Además, resaltó</w:t>
      </w:r>
      <w:r w:rsidR="00D9253F" w:rsidRPr="001D387C">
        <w:rPr>
          <w:rFonts w:eastAsiaTheme="minorHAnsi"/>
          <w:color w:val="000000" w:themeColor="text1"/>
          <w:lang w:val="es-CO" w:eastAsia="en-US"/>
        </w:rPr>
        <w:t xml:space="preserve"> que durante el desarrollo del proceso censurado</w:t>
      </w:r>
      <w:r w:rsidR="009B6448" w:rsidRPr="001D387C">
        <w:rPr>
          <w:rFonts w:eastAsiaTheme="minorHAnsi"/>
          <w:color w:val="000000" w:themeColor="text1"/>
          <w:lang w:val="es-CO" w:eastAsia="en-US"/>
        </w:rPr>
        <w:t>,</w:t>
      </w:r>
      <w:r w:rsidR="00D9253F" w:rsidRPr="001D387C">
        <w:rPr>
          <w:rFonts w:eastAsiaTheme="minorHAnsi"/>
          <w:color w:val="000000" w:themeColor="text1"/>
          <w:lang w:val="es-CO" w:eastAsia="en-US"/>
        </w:rPr>
        <w:t xml:space="preserve"> la actora </w:t>
      </w:r>
      <w:r w:rsidR="00702FC4" w:rsidRPr="001D387C">
        <w:rPr>
          <w:rFonts w:eastAsiaTheme="minorHAnsi"/>
          <w:color w:val="000000" w:themeColor="text1"/>
          <w:lang w:val="es-CO" w:eastAsia="en-US"/>
        </w:rPr>
        <w:t>tuvo</w:t>
      </w:r>
      <w:r w:rsidR="00D9253F" w:rsidRPr="001D387C">
        <w:rPr>
          <w:rFonts w:eastAsiaTheme="minorHAnsi"/>
          <w:color w:val="000000" w:themeColor="text1"/>
          <w:lang w:val="es-CO" w:eastAsia="en-US"/>
        </w:rPr>
        <w:t xml:space="preserve"> la </w:t>
      </w:r>
      <w:r w:rsidR="004F715B" w:rsidRPr="001D387C">
        <w:rPr>
          <w:rFonts w:eastAsiaTheme="minorHAnsi"/>
          <w:color w:val="000000" w:themeColor="text1"/>
          <w:lang w:val="es-CO" w:eastAsia="en-US"/>
        </w:rPr>
        <w:t>oportunidad</w:t>
      </w:r>
      <w:r w:rsidR="00D9253F" w:rsidRPr="001D387C">
        <w:rPr>
          <w:rFonts w:eastAsiaTheme="minorHAnsi"/>
          <w:color w:val="000000" w:themeColor="text1"/>
          <w:lang w:val="es-CO" w:eastAsia="en-US"/>
        </w:rPr>
        <w:t xml:space="preserve"> de </w:t>
      </w:r>
      <w:r w:rsidR="009B6448" w:rsidRPr="001D387C">
        <w:rPr>
          <w:rFonts w:eastAsiaTheme="minorHAnsi"/>
          <w:color w:val="000000" w:themeColor="text1"/>
          <w:lang w:val="es-CO" w:eastAsia="en-US"/>
        </w:rPr>
        <w:t>e</w:t>
      </w:r>
      <w:r w:rsidR="00D9253F" w:rsidRPr="001D387C">
        <w:rPr>
          <w:rFonts w:eastAsiaTheme="minorHAnsi"/>
          <w:color w:val="000000" w:themeColor="text1"/>
          <w:lang w:val="es-CO" w:eastAsia="en-US"/>
        </w:rPr>
        <w:t>jercer su derecho a la defensa y pronunciarse sobre los hechos de violencia de los</w:t>
      </w:r>
      <w:r w:rsidR="009D10C1" w:rsidRPr="001D387C">
        <w:rPr>
          <w:rFonts w:eastAsiaTheme="minorHAnsi"/>
          <w:color w:val="000000" w:themeColor="text1"/>
          <w:lang w:val="es-CO" w:eastAsia="en-US"/>
        </w:rPr>
        <w:t xml:space="preserve"> que</w:t>
      </w:r>
      <w:r w:rsidR="00D9253F" w:rsidRPr="001D387C">
        <w:rPr>
          <w:rFonts w:eastAsiaTheme="minorHAnsi"/>
          <w:color w:val="000000" w:themeColor="text1"/>
          <w:lang w:val="es-CO" w:eastAsia="en-US"/>
        </w:rPr>
        <w:t xml:space="preserve"> </w:t>
      </w:r>
      <w:r w:rsidR="009B6448" w:rsidRPr="001D387C">
        <w:rPr>
          <w:rFonts w:eastAsiaTheme="minorHAnsi"/>
          <w:color w:val="000000" w:themeColor="text1"/>
          <w:lang w:val="es-CO" w:eastAsia="en-US"/>
        </w:rPr>
        <w:t>fue acusada</w:t>
      </w:r>
      <w:r w:rsidR="00974EB8" w:rsidRPr="001D387C">
        <w:rPr>
          <w:rFonts w:eastAsiaTheme="minorHAnsi"/>
          <w:color w:val="000000" w:themeColor="text1"/>
          <w:lang w:val="es-CO" w:eastAsia="en-US"/>
        </w:rPr>
        <w:t>, sin embargo no se manifestó</w:t>
      </w:r>
      <w:r w:rsidR="009D10C1" w:rsidRPr="001D387C">
        <w:rPr>
          <w:rFonts w:eastAsiaTheme="minorHAnsi"/>
          <w:color w:val="000000" w:themeColor="text1"/>
          <w:lang w:val="es-CO" w:eastAsia="en-US"/>
        </w:rPr>
        <w:t xml:space="preserve"> </w:t>
      </w:r>
      <w:r w:rsidR="00974EB8" w:rsidRPr="001D387C">
        <w:rPr>
          <w:rFonts w:eastAsiaTheme="minorHAnsi"/>
          <w:color w:val="000000" w:themeColor="text1"/>
          <w:lang w:val="es-CO" w:eastAsia="en-US"/>
        </w:rPr>
        <w:t>respecto de</w:t>
      </w:r>
      <w:r w:rsidR="009D10C1" w:rsidRPr="001D387C">
        <w:rPr>
          <w:rFonts w:eastAsiaTheme="minorHAnsi"/>
          <w:color w:val="000000" w:themeColor="text1"/>
          <w:lang w:val="es-CO" w:eastAsia="en-US"/>
        </w:rPr>
        <w:t xml:space="preserve"> ellos durante dicho proceso</w:t>
      </w:r>
      <w:r w:rsidR="00D9253F" w:rsidRPr="001D387C">
        <w:rPr>
          <w:rFonts w:eastAsiaTheme="minorHAnsi"/>
          <w:color w:val="000000" w:themeColor="text1"/>
          <w:lang w:val="es-CO" w:eastAsia="en-US"/>
        </w:rPr>
        <w:t>. En esa medida</w:t>
      </w:r>
      <w:r w:rsidR="009B6448" w:rsidRPr="001D387C">
        <w:rPr>
          <w:rFonts w:eastAsiaTheme="minorHAnsi"/>
          <w:color w:val="000000" w:themeColor="text1"/>
          <w:lang w:val="es-CO" w:eastAsia="en-US"/>
        </w:rPr>
        <w:t>,</w:t>
      </w:r>
      <w:r w:rsidRPr="001D387C">
        <w:rPr>
          <w:rFonts w:eastAsiaTheme="minorHAnsi"/>
          <w:color w:val="000000" w:themeColor="text1"/>
          <w:lang w:val="es-CO" w:eastAsia="en-US"/>
        </w:rPr>
        <w:t xml:space="preserve"> no evidenció</w:t>
      </w:r>
      <w:r w:rsidR="00D9253F" w:rsidRPr="001D387C">
        <w:rPr>
          <w:rFonts w:eastAsiaTheme="minorHAnsi"/>
          <w:color w:val="000000" w:themeColor="text1"/>
          <w:lang w:val="es-CO" w:eastAsia="en-US"/>
        </w:rPr>
        <w:t xml:space="preserve"> la configuración de alguna vía de hecho en el fallo censurado. </w:t>
      </w:r>
    </w:p>
    <w:p w14:paraId="32D88D72" w14:textId="77777777" w:rsidR="00D9253F" w:rsidRPr="001D387C" w:rsidRDefault="00D9253F" w:rsidP="001D387C">
      <w:pPr>
        <w:tabs>
          <w:tab w:val="left" w:pos="313"/>
        </w:tabs>
        <w:ind w:right="-232"/>
        <w:jc w:val="both"/>
        <w:rPr>
          <w:rFonts w:eastAsiaTheme="minorHAnsi"/>
          <w:color w:val="000000" w:themeColor="text1"/>
          <w:lang w:val="es-CO" w:eastAsia="en-US"/>
        </w:rPr>
      </w:pPr>
    </w:p>
    <w:p w14:paraId="6362114F" w14:textId="134E0FD4" w:rsidR="00D9253F" w:rsidRPr="001D387C" w:rsidRDefault="00D9253F" w:rsidP="001D387C">
      <w:pPr>
        <w:tabs>
          <w:tab w:val="left" w:pos="313"/>
        </w:tabs>
        <w:ind w:right="-232"/>
        <w:jc w:val="both"/>
        <w:rPr>
          <w:rFonts w:eastAsiaTheme="minorHAnsi"/>
          <w:color w:val="000000" w:themeColor="text1"/>
          <w:lang w:val="es-CO" w:eastAsia="en-US"/>
        </w:rPr>
      </w:pPr>
      <w:r w:rsidRPr="001D387C">
        <w:rPr>
          <w:rFonts w:eastAsiaTheme="minorHAnsi"/>
          <w:color w:val="000000" w:themeColor="text1"/>
          <w:lang w:val="es-CO" w:eastAsia="en-US"/>
        </w:rPr>
        <w:t>Finalmente,</w:t>
      </w:r>
      <w:r w:rsidR="000066FD" w:rsidRPr="001D387C">
        <w:rPr>
          <w:rFonts w:eastAsiaTheme="minorHAnsi"/>
          <w:color w:val="000000" w:themeColor="text1"/>
          <w:lang w:val="es-CO" w:eastAsia="en-US"/>
        </w:rPr>
        <w:t xml:space="preserve"> </w:t>
      </w:r>
      <w:r w:rsidR="00250F2B" w:rsidRPr="001D387C">
        <w:rPr>
          <w:rFonts w:eastAsiaTheme="minorHAnsi"/>
          <w:color w:val="000000" w:themeColor="text1"/>
          <w:lang w:val="es-CO" w:eastAsia="en-US"/>
        </w:rPr>
        <w:t>señaló</w:t>
      </w:r>
      <w:r w:rsidRPr="001D387C">
        <w:rPr>
          <w:rFonts w:eastAsiaTheme="minorHAnsi"/>
          <w:color w:val="000000" w:themeColor="text1"/>
          <w:lang w:val="es-CO" w:eastAsia="en-US"/>
        </w:rPr>
        <w:t xml:space="preserve"> lo siguiente: </w:t>
      </w:r>
    </w:p>
    <w:p w14:paraId="6AA0EECC" w14:textId="77777777" w:rsidR="00D9253F" w:rsidRPr="001D387C" w:rsidRDefault="00D9253F" w:rsidP="001D387C">
      <w:pPr>
        <w:tabs>
          <w:tab w:val="left" w:pos="313"/>
        </w:tabs>
        <w:ind w:right="-232"/>
        <w:jc w:val="both"/>
        <w:rPr>
          <w:rFonts w:eastAsiaTheme="minorHAnsi"/>
          <w:color w:val="000000" w:themeColor="text1"/>
          <w:lang w:val="es-CO" w:eastAsia="en-US"/>
        </w:rPr>
      </w:pPr>
    </w:p>
    <w:p w14:paraId="08317EB3" w14:textId="040CAFCF" w:rsidR="00D9253F" w:rsidRPr="001D387C" w:rsidRDefault="00D9253F" w:rsidP="001D387C">
      <w:pPr>
        <w:tabs>
          <w:tab w:val="left" w:pos="313"/>
        </w:tabs>
        <w:ind w:left="313" w:right="-232"/>
        <w:jc w:val="both"/>
        <w:rPr>
          <w:rFonts w:eastAsiaTheme="minorHAnsi"/>
          <w:i/>
          <w:color w:val="000000" w:themeColor="text1"/>
          <w:lang w:val="es-CO" w:eastAsia="en-US"/>
        </w:rPr>
      </w:pPr>
      <w:r w:rsidRPr="001D387C">
        <w:rPr>
          <w:rFonts w:eastAsiaTheme="minorHAnsi"/>
          <w:i/>
          <w:color w:val="000000" w:themeColor="text1"/>
          <w:lang w:val="es-CO" w:eastAsia="en-US"/>
        </w:rPr>
        <w:t xml:space="preserve">“Por último, es necesario advertir a la aquí accionante, que de considerar que </w:t>
      </w:r>
      <w:r w:rsidR="000066FD" w:rsidRPr="001D387C">
        <w:rPr>
          <w:rFonts w:eastAsiaTheme="minorHAnsi"/>
          <w:i/>
          <w:color w:val="000000" w:themeColor="text1"/>
          <w:lang w:val="es-CO" w:eastAsia="en-US"/>
        </w:rPr>
        <w:t>su</w:t>
      </w:r>
      <w:r w:rsidRPr="001D387C">
        <w:rPr>
          <w:rFonts w:eastAsiaTheme="minorHAnsi"/>
          <w:i/>
          <w:color w:val="000000" w:themeColor="text1"/>
          <w:lang w:val="es-CO" w:eastAsia="en-US"/>
        </w:rPr>
        <w:t xml:space="preserve"> integridad o derechos resulten vulnerados o amenazados, por el actuar del señor </w:t>
      </w:r>
      <w:r w:rsidR="004D785B" w:rsidRPr="001D387C">
        <w:rPr>
          <w:i/>
          <w:color w:val="000000" w:themeColor="text1"/>
        </w:rPr>
        <w:t>WEGD</w:t>
      </w:r>
      <w:r w:rsidR="00250F2B" w:rsidRPr="001D387C">
        <w:rPr>
          <w:rFonts w:eastAsiaTheme="minorHAnsi"/>
          <w:i/>
          <w:color w:val="000000" w:themeColor="text1"/>
          <w:lang w:val="es-CO" w:eastAsia="en-US"/>
        </w:rPr>
        <w:t>, cuenta para tal fin, con mecanismos de ley, como es el que ya agotó dentro de la medida de protección, como es el incidente de incumplimiento para que sea allí en donde se establezca su responsabilidad, o poner en conocimiento de tales actuaciones una vez más al funcionario que impuso la sanciones (sic) o a la Fiscalía General de la Nación, para que tomen los correctivos necesarios”</w:t>
      </w:r>
      <w:r w:rsidR="00250F2B" w:rsidRPr="001D387C">
        <w:rPr>
          <w:rStyle w:val="Refdenotaalpie"/>
          <w:rFonts w:eastAsiaTheme="minorHAnsi"/>
          <w:i/>
          <w:color w:val="000000" w:themeColor="text1"/>
          <w:lang w:val="es-CO" w:eastAsia="en-US"/>
        </w:rPr>
        <w:footnoteReference w:id="29"/>
      </w:r>
      <w:r w:rsidR="00250F2B" w:rsidRPr="001D387C">
        <w:rPr>
          <w:rFonts w:eastAsiaTheme="minorHAnsi"/>
          <w:i/>
          <w:color w:val="000000" w:themeColor="text1"/>
          <w:lang w:val="es-CO" w:eastAsia="en-US"/>
        </w:rPr>
        <w:t xml:space="preserve">. </w:t>
      </w:r>
    </w:p>
    <w:p w14:paraId="15B79C22" w14:textId="77777777" w:rsidR="00D9253F" w:rsidRPr="001D387C" w:rsidRDefault="00D9253F" w:rsidP="001D387C">
      <w:pPr>
        <w:tabs>
          <w:tab w:val="left" w:pos="313"/>
        </w:tabs>
        <w:ind w:right="-232"/>
        <w:jc w:val="both"/>
        <w:rPr>
          <w:rFonts w:eastAsiaTheme="minorHAnsi"/>
          <w:color w:val="000000" w:themeColor="text1"/>
          <w:lang w:val="es-CO" w:eastAsia="en-US"/>
        </w:rPr>
      </w:pPr>
    </w:p>
    <w:p w14:paraId="47A914C8" w14:textId="1286F445" w:rsidR="009B6448" w:rsidRPr="001D387C" w:rsidRDefault="00250F2B" w:rsidP="001D387C">
      <w:pPr>
        <w:tabs>
          <w:tab w:val="left" w:pos="313"/>
        </w:tabs>
        <w:ind w:right="-232"/>
        <w:jc w:val="both"/>
        <w:rPr>
          <w:color w:val="000000" w:themeColor="text1"/>
        </w:rPr>
      </w:pPr>
      <w:r w:rsidRPr="001D387C">
        <w:rPr>
          <w:rFonts w:eastAsiaTheme="minorHAnsi"/>
          <w:color w:val="000000" w:themeColor="text1"/>
          <w:lang w:val="es-CO" w:eastAsia="en-US"/>
        </w:rPr>
        <w:t xml:space="preserve">Con fundamento en todo lo anterior, el Tribunal negó la acción de tutela presentada por </w:t>
      </w:r>
      <w:r w:rsidRPr="001D387C">
        <w:rPr>
          <w:color w:val="000000" w:themeColor="text1"/>
        </w:rPr>
        <w:t>N</w:t>
      </w:r>
      <w:r w:rsidR="004D785B" w:rsidRPr="001D387C">
        <w:rPr>
          <w:color w:val="000000" w:themeColor="text1"/>
        </w:rPr>
        <w:t>ARS</w:t>
      </w:r>
      <w:r w:rsidRPr="001D387C">
        <w:rPr>
          <w:color w:val="000000" w:themeColor="text1"/>
        </w:rPr>
        <w:t>.</w:t>
      </w:r>
    </w:p>
    <w:p w14:paraId="21597DE6" w14:textId="77777777" w:rsidR="004D785B" w:rsidRPr="001D387C" w:rsidRDefault="004D785B" w:rsidP="001D387C">
      <w:pPr>
        <w:tabs>
          <w:tab w:val="left" w:pos="313"/>
        </w:tabs>
        <w:ind w:right="-232"/>
        <w:jc w:val="both"/>
        <w:rPr>
          <w:rFonts w:eastAsiaTheme="minorHAnsi"/>
          <w:color w:val="000000" w:themeColor="text1"/>
          <w:lang w:val="es-CO" w:eastAsia="en-US"/>
        </w:rPr>
      </w:pPr>
    </w:p>
    <w:p w14:paraId="10927F97" w14:textId="44386DB1" w:rsidR="0085615C" w:rsidRPr="001D387C" w:rsidRDefault="000066FD" w:rsidP="001D387C">
      <w:pPr>
        <w:tabs>
          <w:tab w:val="left" w:pos="8647"/>
        </w:tabs>
        <w:overflowPunct w:val="0"/>
        <w:autoSpaceDE w:val="0"/>
        <w:autoSpaceDN w:val="0"/>
        <w:adjustRightInd w:val="0"/>
        <w:ind w:right="-232"/>
        <w:jc w:val="both"/>
        <w:rPr>
          <w:rFonts w:eastAsia="Calibri"/>
          <w:color w:val="000000" w:themeColor="text1"/>
        </w:rPr>
      </w:pPr>
      <w:r w:rsidRPr="001D387C">
        <w:rPr>
          <w:rFonts w:eastAsia="SimSun"/>
          <w:b/>
          <w:bCs/>
          <w:color w:val="000000" w:themeColor="text1"/>
        </w:rPr>
        <w:t>II.</w:t>
      </w:r>
      <w:r w:rsidR="0085615C" w:rsidRPr="001D387C">
        <w:rPr>
          <w:rFonts w:eastAsia="SimSun"/>
          <w:b/>
          <w:bCs/>
          <w:color w:val="000000" w:themeColor="text1"/>
        </w:rPr>
        <w:t xml:space="preserve"> </w:t>
      </w:r>
      <w:r w:rsidRPr="001D387C">
        <w:rPr>
          <w:rFonts w:eastAsia="SimSun"/>
          <w:b/>
          <w:bCs/>
          <w:color w:val="000000" w:themeColor="text1"/>
        </w:rPr>
        <w:t>ACTUACIONES EN SEDE DE REVISIÓN</w:t>
      </w:r>
    </w:p>
    <w:p w14:paraId="5F358784" w14:textId="77777777" w:rsidR="0085615C" w:rsidRPr="001D387C" w:rsidRDefault="0085615C" w:rsidP="001D387C">
      <w:pPr>
        <w:autoSpaceDE w:val="0"/>
        <w:autoSpaceDN w:val="0"/>
        <w:ind w:right="-232"/>
        <w:jc w:val="both"/>
        <w:rPr>
          <w:rFonts w:eastAsia="SimSun"/>
          <w:color w:val="000000" w:themeColor="text1"/>
        </w:rPr>
      </w:pPr>
    </w:p>
    <w:p w14:paraId="672A67E9" w14:textId="5EDFD829" w:rsidR="007C60EF" w:rsidRPr="001D387C" w:rsidRDefault="00F0309A" w:rsidP="001D387C">
      <w:pPr>
        <w:shd w:val="clear" w:color="auto" w:fill="FFFFFF"/>
        <w:tabs>
          <w:tab w:val="left" w:pos="284"/>
        </w:tabs>
        <w:ind w:right="-232"/>
        <w:contextualSpacing/>
        <w:jc w:val="both"/>
        <w:rPr>
          <w:color w:val="000000" w:themeColor="text1"/>
        </w:rPr>
      </w:pPr>
      <w:r w:rsidRPr="001D387C">
        <w:rPr>
          <w:color w:val="000000" w:themeColor="text1"/>
        </w:rPr>
        <w:t xml:space="preserve">Mediante auto del </w:t>
      </w:r>
      <w:r w:rsidR="001646F1" w:rsidRPr="001D387C">
        <w:rPr>
          <w:color w:val="000000" w:themeColor="text1"/>
        </w:rPr>
        <w:t>18</w:t>
      </w:r>
      <w:r w:rsidRPr="001D387C">
        <w:rPr>
          <w:color w:val="000000" w:themeColor="text1"/>
        </w:rPr>
        <w:t xml:space="preserve"> de </w:t>
      </w:r>
      <w:r w:rsidR="001646F1" w:rsidRPr="001D387C">
        <w:rPr>
          <w:color w:val="000000" w:themeColor="text1"/>
        </w:rPr>
        <w:t>junio</w:t>
      </w:r>
      <w:r w:rsidR="000D0183" w:rsidRPr="001D387C">
        <w:rPr>
          <w:color w:val="000000" w:themeColor="text1"/>
        </w:rPr>
        <w:t xml:space="preserve"> de 2018</w:t>
      </w:r>
      <w:r w:rsidR="00493A9F" w:rsidRPr="001D387C">
        <w:rPr>
          <w:rStyle w:val="Refdenotaalpie"/>
          <w:color w:val="000000" w:themeColor="text1"/>
        </w:rPr>
        <w:footnoteReference w:id="30"/>
      </w:r>
      <w:r w:rsidRPr="001D387C">
        <w:rPr>
          <w:color w:val="000000" w:themeColor="text1"/>
        </w:rPr>
        <w:t>, la Magistrada sustanciadora ofició a</w:t>
      </w:r>
      <w:r w:rsidR="004D785B" w:rsidRPr="001D387C">
        <w:rPr>
          <w:color w:val="000000" w:themeColor="text1"/>
        </w:rPr>
        <w:t xml:space="preserve"> la Comisaría XX de Familia - Suba XX</w:t>
      </w:r>
      <w:r w:rsidRPr="001D387C">
        <w:rPr>
          <w:color w:val="000000" w:themeColor="text1"/>
        </w:rPr>
        <w:t>, para qu</w:t>
      </w:r>
      <w:r w:rsidR="001F1806" w:rsidRPr="001D387C">
        <w:rPr>
          <w:color w:val="000000" w:themeColor="text1"/>
        </w:rPr>
        <w:t xml:space="preserve">e </w:t>
      </w:r>
      <w:r w:rsidR="00DA1C03" w:rsidRPr="001D387C">
        <w:rPr>
          <w:color w:val="000000" w:themeColor="text1"/>
        </w:rPr>
        <w:t>remitiera a esta Corporación</w:t>
      </w:r>
      <w:r w:rsidR="001F1806" w:rsidRPr="001D387C">
        <w:rPr>
          <w:color w:val="000000" w:themeColor="text1"/>
        </w:rPr>
        <w:t xml:space="preserve"> copia </w:t>
      </w:r>
      <w:r w:rsidR="007C60EF" w:rsidRPr="001D387C">
        <w:rPr>
          <w:color w:val="000000" w:themeColor="text1"/>
        </w:rPr>
        <w:t xml:space="preserve">de los expedientes completos de las acciones por violencia intrafamiliar No. </w:t>
      </w:r>
      <w:r w:rsidR="004D785B" w:rsidRPr="001D387C">
        <w:rPr>
          <w:color w:val="000000" w:themeColor="text1"/>
        </w:rPr>
        <w:t>XXX</w:t>
      </w:r>
      <w:r w:rsidR="007C60EF" w:rsidRPr="001D387C">
        <w:rPr>
          <w:color w:val="000000" w:themeColor="text1"/>
        </w:rPr>
        <w:t xml:space="preserve"> y </w:t>
      </w:r>
      <w:r w:rsidR="004D785B" w:rsidRPr="001D387C">
        <w:rPr>
          <w:color w:val="000000" w:themeColor="text1"/>
        </w:rPr>
        <w:t>XXX</w:t>
      </w:r>
      <w:r w:rsidR="007C60EF" w:rsidRPr="001D387C">
        <w:rPr>
          <w:color w:val="000000" w:themeColor="text1"/>
        </w:rPr>
        <w:t xml:space="preserve"> de 2017, cuyas partes son: </w:t>
      </w:r>
      <w:r w:rsidR="004D785B" w:rsidRPr="001D387C">
        <w:rPr>
          <w:color w:val="000000" w:themeColor="text1"/>
        </w:rPr>
        <w:t>NARS</w:t>
      </w:r>
      <w:r w:rsidR="009B6448" w:rsidRPr="001D387C">
        <w:rPr>
          <w:color w:val="000000" w:themeColor="text1"/>
        </w:rPr>
        <w:t xml:space="preserve"> y </w:t>
      </w:r>
      <w:r w:rsidR="004D785B" w:rsidRPr="001D387C">
        <w:rPr>
          <w:color w:val="000000" w:themeColor="text1"/>
        </w:rPr>
        <w:t>WEGD</w:t>
      </w:r>
      <w:r w:rsidR="009B6448" w:rsidRPr="001D387C">
        <w:rPr>
          <w:color w:val="000000" w:themeColor="text1"/>
        </w:rPr>
        <w:t>. Adicionalmente,</w:t>
      </w:r>
      <w:r w:rsidR="007C60EF" w:rsidRPr="001D387C">
        <w:rPr>
          <w:color w:val="000000" w:themeColor="text1"/>
        </w:rPr>
        <w:t xml:space="preserve"> solicitó a tal autoridad informar el estado actual del proceso de restablecimiento de </w:t>
      </w:r>
      <w:r w:rsidR="00702FC4" w:rsidRPr="001D387C">
        <w:rPr>
          <w:color w:val="000000" w:themeColor="text1"/>
        </w:rPr>
        <w:t>derechos de la niña L</w:t>
      </w:r>
      <w:r w:rsidR="004D785B" w:rsidRPr="001D387C">
        <w:rPr>
          <w:color w:val="000000" w:themeColor="text1"/>
        </w:rPr>
        <w:t>DGR</w:t>
      </w:r>
      <w:r w:rsidR="007C60EF" w:rsidRPr="001D387C">
        <w:rPr>
          <w:color w:val="000000" w:themeColor="text1"/>
        </w:rPr>
        <w:t xml:space="preserve"> o de las actuaciones iniciadas al respecto, como consecuencia de la</w:t>
      </w:r>
      <w:r w:rsidR="004D785B" w:rsidRPr="001D387C">
        <w:rPr>
          <w:color w:val="000000" w:themeColor="text1"/>
        </w:rPr>
        <w:t xml:space="preserve"> orden emitida por el Juzgado XX</w:t>
      </w:r>
      <w:r w:rsidR="007C60EF" w:rsidRPr="001D387C">
        <w:rPr>
          <w:color w:val="000000" w:themeColor="text1"/>
        </w:rPr>
        <w:t xml:space="preserve"> de F</w:t>
      </w:r>
      <w:r w:rsidR="004D785B" w:rsidRPr="001D387C">
        <w:rPr>
          <w:color w:val="000000" w:themeColor="text1"/>
        </w:rPr>
        <w:t>CB</w:t>
      </w:r>
      <w:r w:rsidR="007C60EF" w:rsidRPr="001D387C">
        <w:rPr>
          <w:color w:val="000000" w:themeColor="text1"/>
        </w:rPr>
        <w:t xml:space="preserve"> el 26 de septiembre de 2017 e indicar cualquier situación particular que considerara que debía ser </w:t>
      </w:r>
      <w:r w:rsidR="00702FC4" w:rsidRPr="001D387C">
        <w:rPr>
          <w:color w:val="000000" w:themeColor="text1"/>
        </w:rPr>
        <w:t>informada</w:t>
      </w:r>
      <w:r w:rsidR="007C60EF" w:rsidRPr="001D387C">
        <w:rPr>
          <w:color w:val="000000" w:themeColor="text1"/>
        </w:rPr>
        <w:t xml:space="preserve"> a esta Corporación. </w:t>
      </w:r>
    </w:p>
    <w:p w14:paraId="1BF733AA" w14:textId="77777777" w:rsidR="007C60EF" w:rsidRPr="001D387C" w:rsidRDefault="007C60EF" w:rsidP="001D387C">
      <w:pPr>
        <w:shd w:val="clear" w:color="auto" w:fill="FFFFFF"/>
        <w:tabs>
          <w:tab w:val="left" w:pos="284"/>
        </w:tabs>
        <w:ind w:right="-232"/>
        <w:contextualSpacing/>
        <w:jc w:val="both"/>
        <w:rPr>
          <w:color w:val="000000" w:themeColor="text1"/>
        </w:rPr>
      </w:pPr>
    </w:p>
    <w:p w14:paraId="58C49DA6" w14:textId="33EBF77C" w:rsidR="0023547F" w:rsidRPr="001D387C" w:rsidRDefault="00326763" w:rsidP="001D387C">
      <w:pPr>
        <w:shd w:val="clear" w:color="auto" w:fill="FFFFFF"/>
        <w:tabs>
          <w:tab w:val="left" w:pos="284"/>
        </w:tabs>
        <w:ind w:right="-232"/>
        <w:contextualSpacing/>
        <w:jc w:val="both"/>
        <w:rPr>
          <w:color w:val="000000" w:themeColor="text1"/>
        </w:rPr>
      </w:pPr>
      <w:r w:rsidRPr="001D387C">
        <w:rPr>
          <w:color w:val="000000" w:themeColor="text1"/>
        </w:rPr>
        <w:t>Por</w:t>
      </w:r>
      <w:r w:rsidR="007C60EF" w:rsidRPr="001D387C">
        <w:rPr>
          <w:color w:val="000000" w:themeColor="text1"/>
        </w:rPr>
        <w:t xml:space="preserve"> medio de escrito radicado el 26</w:t>
      </w:r>
      <w:r w:rsidRPr="001D387C">
        <w:rPr>
          <w:color w:val="000000" w:themeColor="text1"/>
        </w:rPr>
        <w:t xml:space="preserve"> de </w:t>
      </w:r>
      <w:r w:rsidR="007C60EF" w:rsidRPr="001D387C">
        <w:rPr>
          <w:color w:val="000000" w:themeColor="text1"/>
        </w:rPr>
        <w:t>junio</w:t>
      </w:r>
      <w:r w:rsidRPr="001D387C">
        <w:rPr>
          <w:color w:val="000000" w:themeColor="text1"/>
        </w:rPr>
        <w:t xml:space="preserve"> de 2018</w:t>
      </w:r>
      <w:r w:rsidR="00FB79BF" w:rsidRPr="001D387C">
        <w:rPr>
          <w:rStyle w:val="Refdenotaalpie"/>
          <w:color w:val="000000" w:themeColor="text1"/>
        </w:rPr>
        <w:footnoteReference w:id="31"/>
      </w:r>
      <w:r w:rsidR="0023547F" w:rsidRPr="001D387C">
        <w:rPr>
          <w:color w:val="000000" w:themeColor="text1"/>
        </w:rPr>
        <w:t xml:space="preserve">, la </w:t>
      </w:r>
      <w:r w:rsidR="004D785B" w:rsidRPr="001D387C">
        <w:rPr>
          <w:bCs/>
          <w:color w:val="000000" w:themeColor="text1"/>
        </w:rPr>
        <w:t>Comisaría XX de Familia - Suba XX</w:t>
      </w:r>
      <w:r w:rsidR="0023547F" w:rsidRPr="001D387C">
        <w:rPr>
          <w:bCs/>
          <w:color w:val="000000" w:themeColor="text1"/>
        </w:rPr>
        <w:t xml:space="preserve"> señaló que</w:t>
      </w:r>
      <w:r w:rsidR="009B6448" w:rsidRPr="001D387C">
        <w:rPr>
          <w:bCs/>
          <w:color w:val="000000" w:themeColor="text1"/>
        </w:rPr>
        <w:t>,</w:t>
      </w:r>
      <w:r w:rsidR="0023547F" w:rsidRPr="001D387C">
        <w:rPr>
          <w:bCs/>
          <w:color w:val="000000" w:themeColor="text1"/>
        </w:rPr>
        <w:t xml:space="preserve"> de la revisión </w:t>
      </w:r>
      <w:r w:rsidR="009B6448" w:rsidRPr="001D387C">
        <w:rPr>
          <w:bCs/>
          <w:color w:val="000000" w:themeColor="text1"/>
        </w:rPr>
        <w:t>d</w:t>
      </w:r>
      <w:r w:rsidR="0023547F" w:rsidRPr="001D387C">
        <w:rPr>
          <w:bCs/>
          <w:color w:val="000000" w:themeColor="text1"/>
        </w:rPr>
        <w:t xml:space="preserve">el proceso no </w:t>
      </w:r>
      <w:r w:rsidR="00702FC4" w:rsidRPr="001D387C">
        <w:rPr>
          <w:bCs/>
          <w:color w:val="000000" w:themeColor="text1"/>
        </w:rPr>
        <w:t>evidenció</w:t>
      </w:r>
      <w:r w:rsidR="0023547F" w:rsidRPr="001D387C">
        <w:rPr>
          <w:bCs/>
          <w:color w:val="000000" w:themeColor="text1"/>
        </w:rPr>
        <w:t xml:space="preserve"> ningún acto de agresión</w:t>
      </w:r>
      <w:r w:rsidR="000066FD" w:rsidRPr="001D387C">
        <w:rPr>
          <w:bCs/>
          <w:color w:val="000000" w:themeColor="text1"/>
        </w:rPr>
        <w:t xml:space="preserve"> por</w:t>
      </w:r>
      <w:r w:rsidR="0023547F" w:rsidRPr="001D387C">
        <w:rPr>
          <w:bCs/>
          <w:color w:val="000000" w:themeColor="text1"/>
        </w:rPr>
        <w:t xml:space="preserve"> parte de la accionante en contra de su hija o del señor </w:t>
      </w:r>
      <w:r w:rsidR="007004B0" w:rsidRPr="001D387C">
        <w:rPr>
          <w:color w:val="000000" w:themeColor="text1"/>
        </w:rPr>
        <w:t>WEGD</w:t>
      </w:r>
      <w:r w:rsidR="0023547F" w:rsidRPr="001D387C">
        <w:rPr>
          <w:color w:val="000000" w:themeColor="text1"/>
        </w:rPr>
        <w:t>, teniendo en cuenta que los altercados protagonizados por los padres en presencia de la niña</w:t>
      </w:r>
      <w:r w:rsidR="006802C5" w:rsidRPr="001D387C">
        <w:rPr>
          <w:color w:val="000000" w:themeColor="text1"/>
        </w:rPr>
        <w:t xml:space="preserve"> siempre </w:t>
      </w:r>
      <w:r w:rsidR="0039797D" w:rsidRPr="001D387C">
        <w:rPr>
          <w:color w:val="000000" w:themeColor="text1"/>
        </w:rPr>
        <w:t>los originaba su</w:t>
      </w:r>
      <w:r w:rsidR="0023547F" w:rsidRPr="001D387C">
        <w:rPr>
          <w:color w:val="000000" w:themeColor="text1"/>
        </w:rPr>
        <w:t xml:space="preserve"> </w:t>
      </w:r>
      <w:r w:rsidR="000066FD" w:rsidRPr="001D387C">
        <w:rPr>
          <w:color w:val="000000" w:themeColor="text1"/>
        </w:rPr>
        <w:t>progenitor</w:t>
      </w:r>
      <w:r w:rsidR="0023547F" w:rsidRPr="001D387C">
        <w:rPr>
          <w:color w:val="000000" w:themeColor="text1"/>
        </w:rPr>
        <w:t xml:space="preserve">. </w:t>
      </w:r>
    </w:p>
    <w:p w14:paraId="11D5CFA6" w14:textId="77777777" w:rsidR="0023547F" w:rsidRPr="001D387C" w:rsidRDefault="0023547F" w:rsidP="001D387C">
      <w:pPr>
        <w:shd w:val="clear" w:color="auto" w:fill="FFFFFF"/>
        <w:tabs>
          <w:tab w:val="left" w:pos="284"/>
        </w:tabs>
        <w:ind w:right="-232"/>
        <w:contextualSpacing/>
        <w:jc w:val="both"/>
        <w:rPr>
          <w:color w:val="000000" w:themeColor="text1"/>
        </w:rPr>
      </w:pPr>
    </w:p>
    <w:p w14:paraId="3DE41048" w14:textId="63C42D2B" w:rsidR="00A52994" w:rsidRPr="001D387C" w:rsidRDefault="006802C5" w:rsidP="001D387C">
      <w:pPr>
        <w:shd w:val="clear" w:color="auto" w:fill="FFFFFF"/>
        <w:tabs>
          <w:tab w:val="left" w:pos="284"/>
        </w:tabs>
        <w:ind w:right="-232"/>
        <w:contextualSpacing/>
        <w:jc w:val="both"/>
        <w:rPr>
          <w:color w:val="000000" w:themeColor="text1"/>
        </w:rPr>
      </w:pPr>
      <w:r w:rsidRPr="001D387C">
        <w:rPr>
          <w:color w:val="000000" w:themeColor="text1"/>
        </w:rPr>
        <w:t>En esa medida, reiteró</w:t>
      </w:r>
      <w:r w:rsidR="0023547F" w:rsidRPr="001D387C">
        <w:rPr>
          <w:color w:val="000000" w:themeColor="text1"/>
        </w:rPr>
        <w:t xml:space="preserve"> que el genera</w:t>
      </w:r>
      <w:r w:rsidR="0039797D" w:rsidRPr="001D387C">
        <w:rPr>
          <w:color w:val="000000" w:themeColor="text1"/>
        </w:rPr>
        <w:t>dor de los actos de violencia era</w:t>
      </w:r>
      <w:r w:rsidR="0023547F" w:rsidRPr="001D387C">
        <w:rPr>
          <w:color w:val="000000" w:themeColor="text1"/>
        </w:rPr>
        <w:t xml:space="preserve"> </w:t>
      </w:r>
      <w:r w:rsidR="007004B0" w:rsidRPr="001D387C">
        <w:rPr>
          <w:color w:val="000000" w:themeColor="text1"/>
        </w:rPr>
        <w:t>WEGD</w:t>
      </w:r>
      <w:r w:rsidR="00847AE2" w:rsidRPr="001D387C">
        <w:rPr>
          <w:color w:val="000000" w:themeColor="text1"/>
        </w:rPr>
        <w:t xml:space="preserve">, pues el altercado ocurrido en el colegio fue entre él y la abuela materna de la niña, la accionante no se encontraba presente en el lugar. </w:t>
      </w:r>
      <w:r w:rsidR="00702FC4" w:rsidRPr="001D387C">
        <w:rPr>
          <w:color w:val="000000" w:themeColor="text1"/>
        </w:rPr>
        <w:t>Además,</w:t>
      </w:r>
      <w:r w:rsidR="0039797D" w:rsidRPr="001D387C">
        <w:rPr>
          <w:color w:val="000000" w:themeColor="text1"/>
        </w:rPr>
        <w:t xml:space="preserve"> resaltó</w:t>
      </w:r>
      <w:r w:rsidR="00847AE2" w:rsidRPr="001D387C">
        <w:rPr>
          <w:color w:val="000000" w:themeColor="text1"/>
        </w:rPr>
        <w:t xml:space="preserve"> </w:t>
      </w:r>
      <w:r w:rsidR="0039797D" w:rsidRPr="001D387C">
        <w:rPr>
          <w:color w:val="000000" w:themeColor="text1"/>
        </w:rPr>
        <w:t>la afirmación de la psicóloga en la que manifestó</w:t>
      </w:r>
      <w:r w:rsidR="00847AE2" w:rsidRPr="001D387C">
        <w:rPr>
          <w:color w:val="000000" w:themeColor="text1"/>
        </w:rPr>
        <w:t xml:space="preserve"> que la narración de los hechos de la noche anterior</w:t>
      </w:r>
      <w:r w:rsidR="0039797D" w:rsidRPr="001D387C">
        <w:rPr>
          <w:color w:val="000000" w:themeColor="text1"/>
        </w:rPr>
        <w:t xml:space="preserve"> al 4 de agosto</w:t>
      </w:r>
      <w:r w:rsidR="00847AE2" w:rsidRPr="001D387C">
        <w:rPr>
          <w:color w:val="000000" w:themeColor="text1"/>
        </w:rPr>
        <w:t xml:space="preserve"> </w:t>
      </w:r>
      <w:r w:rsidR="0039797D" w:rsidRPr="001D387C">
        <w:rPr>
          <w:color w:val="000000" w:themeColor="text1"/>
        </w:rPr>
        <w:t>no fue espontánea</w:t>
      </w:r>
      <w:r w:rsidR="00847AE2" w:rsidRPr="001D387C">
        <w:rPr>
          <w:color w:val="000000" w:themeColor="text1"/>
        </w:rPr>
        <w:t xml:space="preserve">. En </w:t>
      </w:r>
      <w:r w:rsidRPr="001D387C">
        <w:rPr>
          <w:color w:val="000000" w:themeColor="text1"/>
        </w:rPr>
        <w:t>este sentido, señaló</w:t>
      </w:r>
      <w:r w:rsidR="00847AE2" w:rsidRPr="001D387C">
        <w:rPr>
          <w:color w:val="000000" w:themeColor="text1"/>
        </w:rPr>
        <w:t xml:space="preserve"> que actuó dentro </w:t>
      </w:r>
      <w:r w:rsidR="00847AE2" w:rsidRPr="001D387C">
        <w:rPr>
          <w:color w:val="000000" w:themeColor="text1"/>
        </w:rPr>
        <w:lastRenderedPageBreak/>
        <w:t xml:space="preserve">de los parámetros </w:t>
      </w:r>
      <w:r w:rsidR="00702FC4" w:rsidRPr="001D387C">
        <w:rPr>
          <w:color w:val="000000" w:themeColor="text1"/>
        </w:rPr>
        <w:t>legales</w:t>
      </w:r>
      <w:r w:rsidR="00847AE2" w:rsidRPr="001D387C">
        <w:rPr>
          <w:color w:val="000000" w:themeColor="text1"/>
        </w:rPr>
        <w:t xml:space="preserve"> en protección de los derechos de la accionante y su hija</w:t>
      </w:r>
      <w:r w:rsidRPr="001D387C">
        <w:rPr>
          <w:color w:val="000000" w:themeColor="text1"/>
        </w:rPr>
        <w:t>,</w:t>
      </w:r>
      <w:r w:rsidR="00847AE2" w:rsidRPr="001D387C">
        <w:rPr>
          <w:color w:val="000000" w:themeColor="text1"/>
        </w:rPr>
        <w:t xml:space="preserve"> </w:t>
      </w:r>
      <w:r w:rsidR="00702FC4" w:rsidRPr="001D387C">
        <w:rPr>
          <w:color w:val="000000" w:themeColor="text1"/>
        </w:rPr>
        <w:t>mujeres</w:t>
      </w:r>
      <w:r w:rsidR="00847AE2" w:rsidRPr="001D387C">
        <w:rPr>
          <w:color w:val="000000" w:themeColor="text1"/>
        </w:rPr>
        <w:t xml:space="preserve"> las dos, consideradas víctimas dentro del presente proceso. </w:t>
      </w:r>
    </w:p>
    <w:p w14:paraId="05F831A7" w14:textId="77777777" w:rsidR="00847AE2" w:rsidRPr="001D387C" w:rsidRDefault="00847AE2" w:rsidP="001D387C">
      <w:pPr>
        <w:shd w:val="clear" w:color="auto" w:fill="FFFFFF"/>
        <w:tabs>
          <w:tab w:val="left" w:pos="284"/>
        </w:tabs>
        <w:ind w:right="-232"/>
        <w:contextualSpacing/>
        <w:jc w:val="both"/>
        <w:rPr>
          <w:color w:val="000000" w:themeColor="text1"/>
        </w:rPr>
      </w:pPr>
    </w:p>
    <w:p w14:paraId="5F11ED87" w14:textId="3FAC0A33" w:rsidR="00847AE2" w:rsidRPr="001D387C" w:rsidRDefault="00847AE2" w:rsidP="001D387C">
      <w:pPr>
        <w:shd w:val="clear" w:color="auto" w:fill="FFFFFF"/>
        <w:tabs>
          <w:tab w:val="left" w:pos="284"/>
        </w:tabs>
        <w:ind w:right="-232"/>
        <w:contextualSpacing/>
        <w:jc w:val="both"/>
        <w:rPr>
          <w:bCs/>
          <w:color w:val="000000" w:themeColor="text1"/>
        </w:rPr>
      </w:pPr>
      <w:r w:rsidRPr="001D387C">
        <w:rPr>
          <w:color w:val="000000" w:themeColor="text1"/>
        </w:rPr>
        <w:t xml:space="preserve">Adicionalmente, la </w:t>
      </w:r>
      <w:r w:rsidR="007004B0" w:rsidRPr="001D387C">
        <w:rPr>
          <w:bCs/>
          <w:color w:val="000000" w:themeColor="text1"/>
        </w:rPr>
        <w:t>Comisaría XX de Familia - Suba XX</w:t>
      </w:r>
      <w:r w:rsidRPr="001D387C">
        <w:rPr>
          <w:bCs/>
          <w:color w:val="000000" w:themeColor="text1"/>
        </w:rPr>
        <w:t xml:space="preserve"> </w:t>
      </w:r>
      <w:r w:rsidR="009D10C1" w:rsidRPr="001D387C">
        <w:rPr>
          <w:bCs/>
          <w:color w:val="000000" w:themeColor="text1"/>
        </w:rPr>
        <w:t>resaltó que existía un salvamento de voto a la sentencia proferida por el</w:t>
      </w:r>
      <w:r w:rsidR="006802C5" w:rsidRPr="001D387C">
        <w:rPr>
          <w:bCs/>
          <w:color w:val="000000" w:themeColor="text1"/>
        </w:rPr>
        <w:t xml:space="preserve"> Tribunal</w:t>
      </w:r>
      <w:r w:rsidR="009D10C1" w:rsidRPr="001D387C">
        <w:rPr>
          <w:bCs/>
          <w:color w:val="000000" w:themeColor="text1"/>
        </w:rPr>
        <w:t>,</w:t>
      </w:r>
      <w:r w:rsidR="006802C5" w:rsidRPr="001D387C">
        <w:rPr>
          <w:bCs/>
          <w:color w:val="000000" w:themeColor="text1"/>
        </w:rPr>
        <w:t xml:space="preserve"> y manifestó</w:t>
      </w:r>
      <w:r w:rsidRPr="001D387C">
        <w:rPr>
          <w:bCs/>
          <w:color w:val="000000" w:themeColor="text1"/>
        </w:rPr>
        <w:t xml:space="preserve"> que no resulta </w:t>
      </w:r>
      <w:r w:rsidR="00702FC4" w:rsidRPr="001D387C">
        <w:rPr>
          <w:bCs/>
          <w:color w:val="000000" w:themeColor="text1"/>
        </w:rPr>
        <w:t>admisible</w:t>
      </w:r>
      <w:r w:rsidR="00DA1C03" w:rsidRPr="001D387C">
        <w:rPr>
          <w:bCs/>
          <w:color w:val="000000" w:themeColor="text1"/>
        </w:rPr>
        <w:t xml:space="preserve"> que en una situación como el</w:t>
      </w:r>
      <w:r w:rsidRPr="001D387C">
        <w:rPr>
          <w:bCs/>
          <w:color w:val="000000" w:themeColor="text1"/>
        </w:rPr>
        <w:t xml:space="preserve"> presente</w:t>
      </w:r>
      <w:r w:rsidR="00DA1C03" w:rsidRPr="001D387C">
        <w:rPr>
          <w:bCs/>
          <w:color w:val="000000" w:themeColor="text1"/>
        </w:rPr>
        <w:t xml:space="preserve"> caso</w:t>
      </w:r>
      <w:r w:rsidRPr="001D387C">
        <w:rPr>
          <w:bCs/>
          <w:color w:val="000000" w:themeColor="text1"/>
        </w:rPr>
        <w:t xml:space="preserve">, en donde es evidente la violencia de </w:t>
      </w:r>
      <w:r w:rsidR="006802C5" w:rsidRPr="001D387C">
        <w:rPr>
          <w:bCs/>
          <w:color w:val="000000" w:themeColor="text1"/>
        </w:rPr>
        <w:t>gé</w:t>
      </w:r>
      <w:r w:rsidR="00702FC4" w:rsidRPr="001D387C">
        <w:rPr>
          <w:bCs/>
          <w:color w:val="000000" w:themeColor="text1"/>
        </w:rPr>
        <w:t>nero</w:t>
      </w:r>
      <w:r w:rsidRPr="001D387C">
        <w:rPr>
          <w:bCs/>
          <w:color w:val="000000" w:themeColor="text1"/>
        </w:rPr>
        <w:t xml:space="preserve"> </w:t>
      </w:r>
      <w:r w:rsidR="006802C5" w:rsidRPr="001D387C">
        <w:rPr>
          <w:bCs/>
          <w:color w:val="000000" w:themeColor="text1"/>
        </w:rPr>
        <w:t>originada</w:t>
      </w:r>
      <w:r w:rsidRPr="001D387C">
        <w:rPr>
          <w:bCs/>
          <w:color w:val="000000" w:themeColor="text1"/>
        </w:rPr>
        <w:t xml:space="preserve"> por los celos del ex compañero de la accionante, quien la amenaza con atacarla con ácido y/o armas corto-punzantes, la </w:t>
      </w:r>
      <w:r w:rsidR="00702FC4" w:rsidRPr="001D387C">
        <w:rPr>
          <w:bCs/>
          <w:color w:val="000000" w:themeColor="text1"/>
        </w:rPr>
        <w:t>víctima</w:t>
      </w:r>
      <w:r w:rsidRPr="001D387C">
        <w:rPr>
          <w:bCs/>
          <w:color w:val="000000" w:themeColor="text1"/>
        </w:rPr>
        <w:t xml:space="preserve"> </w:t>
      </w:r>
      <w:r w:rsidR="00702FC4" w:rsidRPr="001D387C">
        <w:rPr>
          <w:bCs/>
          <w:color w:val="000000" w:themeColor="text1"/>
        </w:rPr>
        <w:t>también</w:t>
      </w:r>
      <w:r w:rsidRPr="001D387C">
        <w:rPr>
          <w:bCs/>
          <w:color w:val="000000" w:themeColor="text1"/>
        </w:rPr>
        <w:t xml:space="preserve"> result</w:t>
      </w:r>
      <w:r w:rsidR="00DA1C03" w:rsidRPr="001D387C">
        <w:rPr>
          <w:bCs/>
          <w:color w:val="000000" w:themeColor="text1"/>
        </w:rPr>
        <w:t>e sancionada, lo que implica</w:t>
      </w:r>
      <w:r w:rsidRPr="001D387C">
        <w:rPr>
          <w:bCs/>
          <w:color w:val="000000" w:themeColor="text1"/>
        </w:rPr>
        <w:t xml:space="preserve"> </w:t>
      </w:r>
      <w:r w:rsidR="006802C5" w:rsidRPr="001D387C">
        <w:rPr>
          <w:bCs/>
          <w:color w:val="000000" w:themeColor="text1"/>
        </w:rPr>
        <w:t>re</w:t>
      </w:r>
      <w:r w:rsidR="00702FC4" w:rsidRPr="001D387C">
        <w:rPr>
          <w:bCs/>
          <w:color w:val="000000" w:themeColor="text1"/>
        </w:rPr>
        <w:t>victimización</w:t>
      </w:r>
      <w:r w:rsidRPr="001D387C">
        <w:rPr>
          <w:bCs/>
          <w:color w:val="000000" w:themeColor="text1"/>
        </w:rPr>
        <w:t xml:space="preserve">. </w:t>
      </w:r>
    </w:p>
    <w:p w14:paraId="13E38104" w14:textId="77777777" w:rsidR="00847AE2" w:rsidRPr="001D387C" w:rsidRDefault="00847AE2" w:rsidP="001D387C">
      <w:pPr>
        <w:shd w:val="clear" w:color="auto" w:fill="FFFFFF"/>
        <w:tabs>
          <w:tab w:val="left" w:pos="284"/>
        </w:tabs>
        <w:ind w:right="-232"/>
        <w:contextualSpacing/>
        <w:jc w:val="both"/>
        <w:rPr>
          <w:bCs/>
          <w:color w:val="000000" w:themeColor="text1"/>
        </w:rPr>
      </w:pPr>
    </w:p>
    <w:p w14:paraId="10870E95" w14:textId="740CC3F0" w:rsidR="0039797D" w:rsidRPr="001D387C" w:rsidRDefault="00847AE2" w:rsidP="001D387C">
      <w:pPr>
        <w:shd w:val="clear" w:color="auto" w:fill="FFFFFF"/>
        <w:tabs>
          <w:tab w:val="left" w:pos="284"/>
        </w:tabs>
        <w:ind w:right="-232"/>
        <w:contextualSpacing/>
        <w:jc w:val="both"/>
        <w:rPr>
          <w:color w:val="000000" w:themeColor="text1"/>
        </w:rPr>
      </w:pPr>
      <w:r w:rsidRPr="001D387C">
        <w:rPr>
          <w:bCs/>
          <w:color w:val="000000" w:themeColor="text1"/>
        </w:rPr>
        <w:t xml:space="preserve">Finalmente, indicó que dicha </w:t>
      </w:r>
      <w:r w:rsidR="00E0460D" w:rsidRPr="001D387C">
        <w:rPr>
          <w:bCs/>
          <w:color w:val="000000" w:themeColor="text1"/>
        </w:rPr>
        <w:t>Comisaría</w:t>
      </w:r>
      <w:r w:rsidR="006802C5" w:rsidRPr="001D387C">
        <w:rPr>
          <w:bCs/>
          <w:color w:val="000000" w:themeColor="text1"/>
        </w:rPr>
        <w:t xml:space="preserve"> realizó</w:t>
      </w:r>
      <w:r w:rsidRPr="001D387C">
        <w:rPr>
          <w:bCs/>
          <w:color w:val="000000" w:themeColor="text1"/>
        </w:rPr>
        <w:t xml:space="preserve"> el proceso de restablecimiento de derechos de la menor de edad</w:t>
      </w:r>
      <w:r w:rsidR="000066FD" w:rsidRPr="001D387C">
        <w:rPr>
          <w:bCs/>
          <w:color w:val="000000" w:themeColor="text1"/>
        </w:rPr>
        <w:t>, mediante la acción de violencia i</w:t>
      </w:r>
      <w:r w:rsidRPr="001D387C">
        <w:rPr>
          <w:bCs/>
          <w:color w:val="000000" w:themeColor="text1"/>
        </w:rPr>
        <w:t>ntrafamiliar</w:t>
      </w:r>
      <w:r w:rsidR="0039797D" w:rsidRPr="001D387C">
        <w:rPr>
          <w:bCs/>
          <w:color w:val="000000" w:themeColor="text1"/>
        </w:rPr>
        <w:t xml:space="preserve"> y</w:t>
      </w:r>
      <w:r w:rsidR="00121E9D" w:rsidRPr="001D387C">
        <w:rPr>
          <w:bCs/>
          <w:color w:val="000000" w:themeColor="text1"/>
        </w:rPr>
        <w:t xml:space="preserve"> </w:t>
      </w:r>
      <w:r w:rsidR="006802C5" w:rsidRPr="001D387C">
        <w:rPr>
          <w:bCs/>
          <w:color w:val="000000" w:themeColor="text1"/>
        </w:rPr>
        <w:t>a través de la imposición de la medida de protección y del incidente de desacato</w:t>
      </w:r>
      <w:r w:rsidR="000066FD" w:rsidRPr="001D387C">
        <w:rPr>
          <w:bCs/>
          <w:color w:val="000000" w:themeColor="text1"/>
        </w:rPr>
        <w:t>.</w:t>
      </w:r>
      <w:r w:rsidRPr="001D387C">
        <w:rPr>
          <w:bCs/>
          <w:color w:val="000000" w:themeColor="text1"/>
        </w:rPr>
        <w:t xml:space="preserve"> </w:t>
      </w:r>
      <w:r w:rsidR="000066FD" w:rsidRPr="001D387C">
        <w:rPr>
          <w:bCs/>
          <w:color w:val="000000" w:themeColor="text1"/>
        </w:rPr>
        <w:t xml:space="preserve">También indicó </w:t>
      </w:r>
      <w:r w:rsidRPr="001D387C">
        <w:rPr>
          <w:bCs/>
          <w:color w:val="000000" w:themeColor="text1"/>
        </w:rPr>
        <w:t xml:space="preserve">que la señora </w:t>
      </w:r>
      <w:r w:rsidR="007004B0" w:rsidRPr="001D387C">
        <w:rPr>
          <w:bCs/>
          <w:color w:val="000000" w:themeColor="text1"/>
        </w:rPr>
        <w:t>NARS</w:t>
      </w:r>
      <w:r w:rsidRPr="001D387C">
        <w:rPr>
          <w:bCs/>
          <w:color w:val="000000" w:themeColor="text1"/>
        </w:rPr>
        <w:t xml:space="preserve"> pagó la multa de $2.213.151 impuesta por el juzgado accionado.  </w:t>
      </w:r>
    </w:p>
    <w:p w14:paraId="4BFCACD5" w14:textId="77777777" w:rsidR="0039797D" w:rsidRPr="001D387C" w:rsidRDefault="0039797D" w:rsidP="001D387C">
      <w:pPr>
        <w:shd w:val="clear" w:color="auto" w:fill="FFFFFF"/>
        <w:tabs>
          <w:tab w:val="left" w:pos="284"/>
        </w:tabs>
        <w:ind w:right="-232"/>
        <w:contextualSpacing/>
        <w:jc w:val="both"/>
        <w:rPr>
          <w:color w:val="000000" w:themeColor="text1"/>
        </w:rPr>
      </w:pPr>
    </w:p>
    <w:p w14:paraId="4B81AFC9" w14:textId="28472254" w:rsidR="00847AE2" w:rsidRPr="001D387C" w:rsidRDefault="00847AE2" w:rsidP="001D387C">
      <w:pPr>
        <w:shd w:val="clear" w:color="auto" w:fill="FFFFFF"/>
        <w:tabs>
          <w:tab w:val="left" w:pos="284"/>
        </w:tabs>
        <w:ind w:right="-232"/>
        <w:contextualSpacing/>
        <w:jc w:val="both"/>
        <w:rPr>
          <w:color w:val="000000" w:themeColor="text1"/>
        </w:rPr>
      </w:pPr>
      <w:r w:rsidRPr="001D387C">
        <w:rPr>
          <w:color w:val="000000" w:themeColor="text1"/>
        </w:rPr>
        <w:t>Adicio</w:t>
      </w:r>
      <w:r w:rsidR="00702FC4" w:rsidRPr="001D387C">
        <w:rPr>
          <w:color w:val="000000" w:themeColor="text1"/>
        </w:rPr>
        <w:t>nalmente</w:t>
      </w:r>
      <w:r w:rsidRPr="001D387C">
        <w:rPr>
          <w:color w:val="000000" w:themeColor="text1"/>
        </w:rPr>
        <w:t xml:space="preserve">, </w:t>
      </w:r>
      <w:r w:rsidR="00702FC4" w:rsidRPr="001D387C">
        <w:rPr>
          <w:color w:val="000000" w:themeColor="text1"/>
        </w:rPr>
        <w:t>remitió</w:t>
      </w:r>
      <w:r w:rsidRPr="001D387C">
        <w:rPr>
          <w:color w:val="000000" w:themeColor="text1"/>
        </w:rPr>
        <w:t xml:space="preserve"> las copias de los expedientes solicitados. </w:t>
      </w:r>
    </w:p>
    <w:p w14:paraId="28C5C566" w14:textId="77777777" w:rsidR="007004B0" w:rsidRPr="001D387C" w:rsidRDefault="007004B0" w:rsidP="001D387C">
      <w:pPr>
        <w:shd w:val="clear" w:color="auto" w:fill="FFFFFF"/>
        <w:tabs>
          <w:tab w:val="left" w:pos="284"/>
        </w:tabs>
        <w:ind w:right="-232"/>
        <w:contextualSpacing/>
        <w:jc w:val="both"/>
        <w:rPr>
          <w:color w:val="000000" w:themeColor="text1"/>
        </w:rPr>
      </w:pPr>
    </w:p>
    <w:p w14:paraId="0C8C4E7E" w14:textId="18EB72F5" w:rsidR="004C45FE" w:rsidRPr="001D387C" w:rsidRDefault="000066FD" w:rsidP="001D387C">
      <w:pPr>
        <w:ind w:right="-232"/>
        <w:jc w:val="both"/>
        <w:rPr>
          <w:color w:val="000000" w:themeColor="text1"/>
        </w:rPr>
      </w:pPr>
      <w:r w:rsidRPr="001D387C">
        <w:rPr>
          <w:b/>
          <w:bCs/>
          <w:color w:val="000000" w:themeColor="text1"/>
        </w:rPr>
        <w:t>I</w:t>
      </w:r>
      <w:r w:rsidR="004C45FE" w:rsidRPr="001D387C">
        <w:rPr>
          <w:b/>
          <w:bCs/>
          <w:color w:val="000000" w:themeColor="text1"/>
        </w:rPr>
        <w:t>II. CONSIDERACIONES DE LA CORTE CONSTITUCIONAL</w:t>
      </w:r>
    </w:p>
    <w:p w14:paraId="7DABE0E8" w14:textId="77777777" w:rsidR="004C45FE" w:rsidRPr="001D387C" w:rsidRDefault="004C45FE" w:rsidP="001D387C">
      <w:pPr>
        <w:ind w:right="-232"/>
        <w:jc w:val="both"/>
        <w:rPr>
          <w:color w:val="000000" w:themeColor="text1"/>
        </w:rPr>
      </w:pPr>
    </w:p>
    <w:p w14:paraId="45E030C3" w14:textId="6CF38C60" w:rsidR="004C45FE" w:rsidRPr="001D387C" w:rsidRDefault="004C45FE" w:rsidP="001D387C">
      <w:pPr>
        <w:ind w:right="-232"/>
        <w:jc w:val="both"/>
        <w:rPr>
          <w:color w:val="000000" w:themeColor="text1"/>
        </w:rPr>
      </w:pPr>
      <w:r w:rsidRPr="001D387C">
        <w:rPr>
          <w:b/>
          <w:bCs/>
          <w:color w:val="000000" w:themeColor="text1"/>
        </w:rPr>
        <w:t>Competencia</w:t>
      </w:r>
      <w:r w:rsidR="00740DE0" w:rsidRPr="001D387C">
        <w:rPr>
          <w:b/>
          <w:bCs/>
          <w:color w:val="000000" w:themeColor="text1"/>
        </w:rPr>
        <w:t>.</w:t>
      </w:r>
    </w:p>
    <w:p w14:paraId="44BB8993" w14:textId="77777777" w:rsidR="004C45FE" w:rsidRPr="001D387C" w:rsidRDefault="004C45FE" w:rsidP="001D387C">
      <w:pPr>
        <w:ind w:right="-232"/>
        <w:jc w:val="both"/>
        <w:rPr>
          <w:color w:val="000000" w:themeColor="text1"/>
        </w:rPr>
      </w:pPr>
    </w:p>
    <w:p w14:paraId="699992FC" w14:textId="4A82E60A" w:rsidR="004C45FE" w:rsidRPr="001D387C" w:rsidRDefault="004C45FE" w:rsidP="001D387C">
      <w:pPr>
        <w:pStyle w:val="Prrafodelista"/>
        <w:numPr>
          <w:ilvl w:val="0"/>
          <w:numId w:val="15"/>
        </w:numPr>
        <w:tabs>
          <w:tab w:val="left" w:pos="284"/>
        </w:tabs>
        <w:ind w:left="0" w:right="-232" w:firstLine="0"/>
        <w:jc w:val="both"/>
        <w:rPr>
          <w:color w:val="000000" w:themeColor="text1"/>
        </w:rPr>
      </w:pPr>
      <w:r w:rsidRPr="001D387C">
        <w:rPr>
          <w:color w:val="000000" w:themeColor="text1"/>
        </w:rPr>
        <w:t xml:space="preserve">Con fundamento en las facultades conferidas por los artículos 86 y 241 -numeral 9°- de la Constitución y 31 a 36 del Decreto 2591 de 1991, la Sala </w:t>
      </w:r>
      <w:r w:rsidR="00087E02" w:rsidRPr="001D387C">
        <w:rPr>
          <w:color w:val="000000" w:themeColor="text1"/>
        </w:rPr>
        <w:t>Sexta de Revisión de</w:t>
      </w:r>
      <w:r w:rsidRPr="001D387C">
        <w:rPr>
          <w:color w:val="000000" w:themeColor="text1"/>
        </w:rPr>
        <w:t xml:space="preserve"> la Corte Constituciona</w:t>
      </w:r>
      <w:r w:rsidR="000066FD" w:rsidRPr="001D387C">
        <w:rPr>
          <w:color w:val="000000" w:themeColor="text1"/>
        </w:rPr>
        <w:t>l es competente para revisar el fallo de tutela proferido</w:t>
      </w:r>
      <w:r w:rsidRPr="001D387C">
        <w:rPr>
          <w:color w:val="000000" w:themeColor="text1"/>
        </w:rPr>
        <w:t xml:space="preserve"> en el proceso de la referencia.</w:t>
      </w:r>
    </w:p>
    <w:p w14:paraId="43A8AB6F" w14:textId="77777777" w:rsidR="004C45FE" w:rsidRPr="001D387C" w:rsidRDefault="004C45FE" w:rsidP="001D387C">
      <w:pPr>
        <w:tabs>
          <w:tab w:val="left" w:pos="284"/>
        </w:tabs>
        <w:ind w:right="-232"/>
        <w:jc w:val="both"/>
        <w:rPr>
          <w:b/>
          <w:color w:val="000000" w:themeColor="text1"/>
        </w:rPr>
      </w:pPr>
    </w:p>
    <w:p w14:paraId="38C58BA7" w14:textId="770098D1" w:rsidR="004C45FE" w:rsidRPr="001D387C" w:rsidRDefault="004C45FE" w:rsidP="001D387C">
      <w:pPr>
        <w:tabs>
          <w:tab w:val="left" w:pos="284"/>
        </w:tabs>
        <w:ind w:right="-232"/>
        <w:jc w:val="both"/>
        <w:rPr>
          <w:b/>
          <w:color w:val="000000" w:themeColor="text1"/>
        </w:rPr>
      </w:pPr>
      <w:r w:rsidRPr="001D387C">
        <w:rPr>
          <w:b/>
          <w:color w:val="000000" w:themeColor="text1"/>
        </w:rPr>
        <w:t>Asunto objeto de análisis</w:t>
      </w:r>
      <w:r w:rsidR="00740DE0" w:rsidRPr="001D387C">
        <w:rPr>
          <w:b/>
          <w:color w:val="000000" w:themeColor="text1"/>
        </w:rPr>
        <w:t>.</w:t>
      </w:r>
    </w:p>
    <w:p w14:paraId="0D8B66B4" w14:textId="77777777" w:rsidR="004C45FE" w:rsidRPr="001D387C" w:rsidRDefault="004C45FE" w:rsidP="001D387C">
      <w:pPr>
        <w:ind w:right="-232"/>
        <w:jc w:val="both"/>
        <w:rPr>
          <w:b/>
          <w:bCs/>
          <w:color w:val="000000" w:themeColor="text1"/>
        </w:rPr>
      </w:pPr>
    </w:p>
    <w:p w14:paraId="37EFC37C" w14:textId="341C2623" w:rsidR="004C45FE" w:rsidRPr="001D387C" w:rsidRDefault="007004B0" w:rsidP="001D387C">
      <w:pPr>
        <w:pStyle w:val="Listavistosa-nfasis11"/>
        <w:numPr>
          <w:ilvl w:val="0"/>
          <w:numId w:val="15"/>
        </w:numPr>
        <w:tabs>
          <w:tab w:val="left" w:pos="284"/>
        </w:tabs>
        <w:spacing w:after="0" w:line="240" w:lineRule="auto"/>
        <w:ind w:left="0" w:right="-232" w:firstLine="0"/>
        <w:jc w:val="both"/>
        <w:rPr>
          <w:rFonts w:ascii="Times New Roman" w:eastAsia="Times New Roman" w:hAnsi="Times New Roman"/>
          <w:color w:val="000000" w:themeColor="text1"/>
          <w:sz w:val="28"/>
          <w:szCs w:val="28"/>
          <w:lang w:eastAsia="es-ES"/>
        </w:rPr>
      </w:pPr>
      <w:r w:rsidRPr="001D387C">
        <w:rPr>
          <w:rFonts w:ascii="Times New Roman" w:eastAsia="Times New Roman" w:hAnsi="Times New Roman"/>
          <w:color w:val="000000" w:themeColor="text1"/>
          <w:sz w:val="28"/>
          <w:szCs w:val="28"/>
          <w:lang w:eastAsia="es-ES"/>
        </w:rPr>
        <w:t>NARS</w:t>
      </w:r>
      <w:r w:rsidR="000A0E60" w:rsidRPr="001D387C">
        <w:rPr>
          <w:rFonts w:ascii="Times New Roman" w:eastAsia="Times New Roman" w:hAnsi="Times New Roman"/>
          <w:color w:val="000000" w:themeColor="text1"/>
          <w:sz w:val="28"/>
          <w:szCs w:val="28"/>
          <w:lang w:eastAsia="es-ES"/>
        </w:rPr>
        <w:t xml:space="preserve"> presentó acción de</w:t>
      </w:r>
      <w:r w:rsidRPr="001D387C">
        <w:rPr>
          <w:rFonts w:ascii="Times New Roman" w:eastAsia="Times New Roman" w:hAnsi="Times New Roman"/>
          <w:color w:val="000000" w:themeColor="text1"/>
          <w:sz w:val="28"/>
          <w:szCs w:val="28"/>
          <w:lang w:eastAsia="es-ES"/>
        </w:rPr>
        <w:t xml:space="preserve"> tutela en contra del Juzgado XX</w:t>
      </w:r>
      <w:r w:rsidR="000A0E60" w:rsidRPr="001D387C">
        <w:rPr>
          <w:rFonts w:ascii="Times New Roman" w:eastAsia="Times New Roman" w:hAnsi="Times New Roman"/>
          <w:color w:val="000000" w:themeColor="text1"/>
          <w:sz w:val="28"/>
          <w:szCs w:val="28"/>
          <w:lang w:eastAsia="es-ES"/>
        </w:rPr>
        <w:t xml:space="preserve"> de F</w:t>
      </w:r>
      <w:r w:rsidRPr="001D387C">
        <w:rPr>
          <w:rFonts w:ascii="Times New Roman" w:eastAsia="Times New Roman" w:hAnsi="Times New Roman"/>
          <w:color w:val="000000" w:themeColor="text1"/>
          <w:sz w:val="28"/>
          <w:szCs w:val="28"/>
          <w:lang w:eastAsia="es-ES"/>
        </w:rPr>
        <w:t>CB</w:t>
      </w:r>
      <w:r w:rsidR="00E70291" w:rsidRPr="001D387C">
        <w:rPr>
          <w:rFonts w:ascii="Times New Roman" w:eastAsia="Times New Roman" w:hAnsi="Times New Roman"/>
          <w:color w:val="000000" w:themeColor="text1"/>
          <w:sz w:val="28"/>
          <w:szCs w:val="28"/>
          <w:lang w:eastAsia="es-ES"/>
        </w:rPr>
        <w:t>, por considerar que e</w:t>
      </w:r>
      <w:r w:rsidR="000A0E60" w:rsidRPr="001D387C">
        <w:rPr>
          <w:rFonts w:ascii="Times New Roman" w:eastAsia="Times New Roman" w:hAnsi="Times New Roman"/>
          <w:color w:val="000000" w:themeColor="text1"/>
          <w:sz w:val="28"/>
          <w:szCs w:val="28"/>
          <w:lang w:eastAsia="es-ES"/>
        </w:rPr>
        <w:t>ste vulneró su derecho fundamental al debido proceso, al determinar que ella incu</w:t>
      </w:r>
      <w:r w:rsidR="00E70291" w:rsidRPr="001D387C">
        <w:rPr>
          <w:rFonts w:ascii="Times New Roman" w:eastAsia="Times New Roman" w:hAnsi="Times New Roman"/>
          <w:color w:val="000000" w:themeColor="text1"/>
          <w:sz w:val="28"/>
          <w:szCs w:val="28"/>
          <w:lang w:eastAsia="es-ES"/>
        </w:rPr>
        <w:t>mplió la medida de protección a</w:t>
      </w:r>
      <w:r w:rsidR="000A0E60" w:rsidRPr="001D387C">
        <w:rPr>
          <w:rFonts w:ascii="Times New Roman" w:eastAsia="Times New Roman" w:hAnsi="Times New Roman"/>
          <w:color w:val="000000" w:themeColor="text1"/>
          <w:sz w:val="28"/>
          <w:szCs w:val="28"/>
          <w:lang w:eastAsia="es-ES"/>
        </w:rPr>
        <w:t xml:space="preserve"> favor de su hija</w:t>
      </w:r>
      <w:r w:rsidR="00121E9D" w:rsidRPr="001D387C">
        <w:rPr>
          <w:rFonts w:ascii="Times New Roman" w:eastAsia="Times New Roman" w:hAnsi="Times New Roman"/>
          <w:color w:val="000000" w:themeColor="text1"/>
          <w:sz w:val="28"/>
          <w:szCs w:val="28"/>
          <w:lang w:eastAsia="es-ES"/>
        </w:rPr>
        <w:t xml:space="preserve">, </w:t>
      </w:r>
      <w:r w:rsidR="0081652C" w:rsidRPr="001D387C">
        <w:rPr>
          <w:rFonts w:ascii="Times New Roman" w:eastAsia="Times New Roman" w:hAnsi="Times New Roman"/>
          <w:color w:val="000000" w:themeColor="text1"/>
          <w:sz w:val="28"/>
          <w:szCs w:val="28"/>
          <w:lang w:eastAsia="es-ES"/>
        </w:rPr>
        <w:t>bajo el argumento de</w:t>
      </w:r>
      <w:r w:rsidR="00121E9D" w:rsidRPr="001D387C">
        <w:rPr>
          <w:rFonts w:ascii="Times New Roman" w:eastAsia="Times New Roman" w:hAnsi="Times New Roman"/>
          <w:color w:val="000000" w:themeColor="text1"/>
          <w:sz w:val="28"/>
          <w:szCs w:val="28"/>
          <w:lang w:eastAsia="es-ES"/>
        </w:rPr>
        <w:t xml:space="preserve"> que la actora incurrió en actos de violencia una noche que fue a recogerla en la casa de su padre,</w:t>
      </w:r>
      <w:r w:rsidR="000A0E60" w:rsidRPr="001D387C">
        <w:rPr>
          <w:rFonts w:ascii="Times New Roman" w:eastAsia="Times New Roman" w:hAnsi="Times New Roman"/>
          <w:color w:val="000000" w:themeColor="text1"/>
          <w:sz w:val="28"/>
          <w:szCs w:val="28"/>
          <w:lang w:eastAsia="es-ES"/>
        </w:rPr>
        <w:t xml:space="preserve"> y sancionarla con la misma multa de su ex compañero permanente, por el valor de tres salarios mínimos legales mensuales vigentes convertibles en arresto de tres días por cada salario dejado de cancelar</w:t>
      </w:r>
      <w:r w:rsidR="004C45FE" w:rsidRPr="001D387C">
        <w:rPr>
          <w:rFonts w:ascii="Times New Roman" w:eastAsia="Times New Roman" w:hAnsi="Times New Roman"/>
          <w:color w:val="000000" w:themeColor="text1"/>
          <w:sz w:val="28"/>
          <w:szCs w:val="28"/>
          <w:lang w:eastAsia="es-ES"/>
        </w:rPr>
        <w:t>.</w:t>
      </w:r>
    </w:p>
    <w:p w14:paraId="201B5942" w14:textId="77777777" w:rsidR="004C45FE" w:rsidRPr="001D387C" w:rsidRDefault="004C45FE" w:rsidP="001D387C">
      <w:pPr>
        <w:ind w:right="-232"/>
        <w:jc w:val="both"/>
        <w:rPr>
          <w:color w:val="000000" w:themeColor="text1"/>
        </w:rPr>
      </w:pPr>
    </w:p>
    <w:p w14:paraId="543BEF60" w14:textId="73D16066" w:rsidR="004C45FE" w:rsidRPr="001D387C" w:rsidRDefault="004C45FE" w:rsidP="001D387C">
      <w:pPr>
        <w:pStyle w:val="Listavistosa-nfasis11"/>
        <w:tabs>
          <w:tab w:val="left" w:pos="284"/>
        </w:tabs>
        <w:spacing w:after="0" w:line="240" w:lineRule="auto"/>
        <w:ind w:left="0" w:right="-232"/>
        <w:jc w:val="both"/>
        <w:rPr>
          <w:rFonts w:ascii="Times New Roman" w:eastAsia="Times New Roman" w:hAnsi="Times New Roman"/>
          <w:color w:val="000000" w:themeColor="text1"/>
          <w:sz w:val="28"/>
          <w:szCs w:val="28"/>
          <w:lang w:eastAsia="es-ES"/>
        </w:rPr>
      </w:pPr>
      <w:r w:rsidRPr="001D387C">
        <w:rPr>
          <w:rFonts w:ascii="Times New Roman" w:eastAsia="Times New Roman" w:hAnsi="Times New Roman"/>
          <w:color w:val="000000" w:themeColor="text1"/>
          <w:sz w:val="28"/>
          <w:szCs w:val="28"/>
          <w:lang w:eastAsia="es-ES"/>
        </w:rPr>
        <w:t>Mediante</w:t>
      </w:r>
      <w:r w:rsidR="000A0E60" w:rsidRPr="001D387C">
        <w:rPr>
          <w:rFonts w:ascii="Times New Roman" w:eastAsia="Times New Roman" w:hAnsi="Times New Roman"/>
          <w:color w:val="000000" w:themeColor="text1"/>
          <w:sz w:val="28"/>
          <w:szCs w:val="28"/>
          <w:lang w:eastAsia="es-ES"/>
        </w:rPr>
        <w:t xml:space="preserve"> sentencia proferida el 31</w:t>
      </w:r>
      <w:r w:rsidRPr="001D387C">
        <w:rPr>
          <w:rFonts w:ascii="Times New Roman" w:eastAsia="Times New Roman" w:hAnsi="Times New Roman"/>
          <w:color w:val="000000" w:themeColor="text1"/>
          <w:sz w:val="28"/>
          <w:szCs w:val="28"/>
          <w:lang w:eastAsia="es-ES"/>
        </w:rPr>
        <w:t xml:space="preserve"> de </w:t>
      </w:r>
      <w:r w:rsidR="000A0E60" w:rsidRPr="001D387C">
        <w:rPr>
          <w:rFonts w:ascii="Times New Roman" w:eastAsia="Times New Roman" w:hAnsi="Times New Roman"/>
          <w:color w:val="000000" w:themeColor="text1"/>
          <w:sz w:val="28"/>
          <w:szCs w:val="28"/>
          <w:lang w:eastAsia="es-ES"/>
        </w:rPr>
        <w:t>enero de 2018</w:t>
      </w:r>
      <w:r w:rsidR="000A0E60" w:rsidRPr="001D387C">
        <w:rPr>
          <w:rStyle w:val="Refdenotaalpie"/>
          <w:rFonts w:ascii="Times New Roman" w:eastAsia="SimSun" w:hAnsi="Times New Roman"/>
          <w:color w:val="000000" w:themeColor="text1"/>
          <w:sz w:val="28"/>
          <w:szCs w:val="28"/>
        </w:rPr>
        <w:footnoteReference w:id="32"/>
      </w:r>
      <w:r w:rsidRPr="001D387C">
        <w:rPr>
          <w:rFonts w:ascii="Times New Roman" w:eastAsia="Times New Roman" w:hAnsi="Times New Roman"/>
          <w:color w:val="000000" w:themeColor="text1"/>
          <w:sz w:val="28"/>
          <w:szCs w:val="28"/>
          <w:lang w:eastAsia="es-ES"/>
        </w:rPr>
        <w:t xml:space="preserve">, </w:t>
      </w:r>
      <w:r w:rsidR="00C60D51" w:rsidRPr="001D387C">
        <w:rPr>
          <w:rFonts w:ascii="Times New Roman" w:eastAsia="Times New Roman" w:hAnsi="Times New Roman"/>
          <w:color w:val="000000" w:themeColor="text1"/>
          <w:sz w:val="28"/>
          <w:szCs w:val="28"/>
          <w:lang w:eastAsia="es-ES"/>
        </w:rPr>
        <w:t>la Sala ABC del Tribunal Superior del Distrito Judicial de XYZ</w:t>
      </w:r>
      <w:r w:rsidRPr="001D387C">
        <w:rPr>
          <w:rFonts w:ascii="Times New Roman" w:eastAsia="Times New Roman" w:hAnsi="Times New Roman"/>
          <w:color w:val="000000" w:themeColor="text1"/>
          <w:sz w:val="28"/>
          <w:szCs w:val="28"/>
          <w:lang w:eastAsia="es-ES"/>
        </w:rPr>
        <w:t xml:space="preserve"> negó las pretensiones de la</w:t>
      </w:r>
      <w:r w:rsidR="00D335FA" w:rsidRPr="001D387C">
        <w:rPr>
          <w:rFonts w:ascii="Times New Roman" w:eastAsia="Times New Roman" w:hAnsi="Times New Roman"/>
          <w:color w:val="000000" w:themeColor="text1"/>
          <w:sz w:val="28"/>
          <w:szCs w:val="28"/>
          <w:lang w:eastAsia="es-ES"/>
        </w:rPr>
        <w:t xml:space="preserve"> actora</w:t>
      </w:r>
      <w:r w:rsidR="00451D8C" w:rsidRPr="001D387C">
        <w:rPr>
          <w:rFonts w:ascii="Times New Roman" w:eastAsia="Times New Roman" w:hAnsi="Times New Roman"/>
          <w:color w:val="000000" w:themeColor="text1"/>
          <w:sz w:val="28"/>
          <w:szCs w:val="28"/>
          <w:lang w:eastAsia="es-ES"/>
        </w:rPr>
        <w:t>, por</w:t>
      </w:r>
      <w:r w:rsidR="00D335FA" w:rsidRPr="001D387C">
        <w:rPr>
          <w:rFonts w:ascii="Times New Roman" w:eastAsia="Times New Roman" w:hAnsi="Times New Roman"/>
          <w:color w:val="000000" w:themeColor="text1"/>
          <w:sz w:val="28"/>
          <w:szCs w:val="28"/>
          <w:lang w:eastAsia="es-ES"/>
        </w:rPr>
        <w:t xml:space="preserve"> considerar que el fallo demandado</w:t>
      </w:r>
      <w:r w:rsidR="000066FD" w:rsidRPr="001D387C">
        <w:rPr>
          <w:rFonts w:ascii="Times New Roman" w:eastAsia="Times New Roman" w:hAnsi="Times New Roman"/>
          <w:color w:val="000000" w:themeColor="text1"/>
          <w:sz w:val="28"/>
          <w:szCs w:val="28"/>
          <w:lang w:eastAsia="es-ES"/>
        </w:rPr>
        <w:t xml:space="preserve"> no vulneró sus derechos, </w:t>
      </w:r>
      <w:r w:rsidR="00451D8C" w:rsidRPr="001D387C">
        <w:rPr>
          <w:rFonts w:ascii="Times New Roman" w:eastAsia="Times New Roman" w:hAnsi="Times New Roman"/>
          <w:color w:val="000000" w:themeColor="text1"/>
          <w:sz w:val="28"/>
          <w:szCs w:val="28"/>
          <w:lang w:eastAsia="es-ES"/>
        </w:rPr>
        <w:t>teniendo en cue</w:t>
      </w:r>
      <w:r w:rsidR="00F30801" w:rsidRPr="001D387C">
        <w:rPr>
          <w:rFonts w:ascii="Times New Roman" w:eastAsia="Times New Roman" w:hAnsi="Times New Roman"/>
          <w:color w:val="000000" w:themeColor="text1"/>
          <w:sz w:val="28"/>
          <w:szCs w:val="28"/>
          <w:lang w:eastAsia="es-ES"/>
        </w:rPr>
        <w:t>nta</w:t>
      </w:r>
      <w:r w:rsidR="000066FD" w:rsidRPr="001D387C">
        <w:rPr>
          <w:rFonts w:ascii="Times New Roman" w:eastAsia="Times New Roman" w:hAnsi="Times New Roman"/>
          <w:color w:val="000000" w:themeColor="text1"/>
          <w:sz w:val="28"/>
          <w:szCs w:val="28"/>
          <w:lang w:eastAsia="es-ES"/>
        </w:rPr>
        <w:t xml:space="preserve"> que</w:t>
      </w:r>
      <w:r w:rsidR="00F30801" w:rsidRPr="001D387C">
        <w:rPr>
          <w:rFonts w:ascii="Times New Roman" w:eastAsia="Times New Roman" w:hAnsi="Times New Roman"/>
          <w:color w:val="000000" w:themeColor="text1"/>
          <w:sz w:val="28"/>
          <w:szCs w:val="28"/>
          <w:lang w:eastAsia="es-ES"/>
        </w:rPr>
        <w:t xml:space="preserve"> pudo ejercer su derecho de defensa </w:t>
      </w:r>
      <w:r w:rsidR="004A4EBF" w:rsidRPr="001D387C">
        <w:rPr>
          <w:rFonts w:ascii="Times New Roman" w:eastAsia="Times New Roman" w:hAnsi="Times New Roman"/>
          <w:color w:val="000000" w:themeColor="text1"/>
          <w:sz w:val="28"/>
          <w:szCs w:val="28"/>
          <w:lang w:eastAsia="es-ES"/>
        </w:rPr>
        <w:t>y controver</w:t>
      </w:r>
      <w:r w:rsidR="0058489A" w:rsidRPr="001D387C">
        <w:rPr>
          <w:rFonts w:ascii="Times New Roman" w:eastAsia="Times New Roman" w:hAnsi="Times New Roman"/>
          <w:color w:val="000000" w:themeColor="text1"/>
          <w:sz w:val="28"/>
          <w:szCs w:val="28"/>
          <w:lang w:eastAsia="es-ES"/>
        </w:rPr>
        <w:t xml:space="preserve">tir las pruebas </w:t>
      </w:r>
      <w:r w:rsidR="004A4EBF" w:rsidRPr="001D387C">
        <w:rPr>
          <w:rFonts w:ascii="Times New Roman" w:eastAsia="Times New Roman" w:hAnsi="Times New Roman"/>
          <w:color w:val="000000" w:themeColor="text1"/>
          <w:sz w:val="28"/>
          <w:szCs w:val="28"/>
          <w:lang w:eastAsia="es-ES"/>
        </w:rPr>
        <w:t>por las</w:t>
      </w:r>
      <w:r w:rsidR="00A34FFD" w:rsidRPr="001D387C">
        <w:rPr>
          <w:rFonts w:ascii="Times New Roman" w:eastAsia="Times New Roman" w:hAnsi="Times New Roman"/>
          <w:color w:val="000000" w:themeColor="text1"/>
          <w:sz w:val="28"/>
          <w:szCs w:val="28"/>
          <w:lang w:eastAsia="es-ES"/>
        </w:rPr>
        <w:t xml:space="preserve"> que</w:t>
      </w:r>
      <w:r w:rsidR="00E70291" w:rsidRPr="001D387C">
        <w:rPr>
          <w:rFonts w:ascii="Times New Roman" w:eastAsia="Times New Roman" w:hAnsi="Times New Roman"/>
          <w:color w:val="000000" w:themeColor="text1"/>
          <w:sz w:val="28"/>
          <w:szCs w:val="28"/>
          <w:lang w:eastAsia="es-ES"/>
        </w:rPr>
        <w:t xml:space="preserve"> se declaró su</w:t>
      </w:r>
      <w:r w:rsidR="00D335FA" w:rsidRPr="001D387C">
        <w:rPr>
          <w:rFonts w:ascii="Times New Roman" w:eastAsia="Times New Roman" w:hAnsi="Times New Roman"/>
          <w:color w:val="000000" w:themeColor="text1"/>
          <w:sz w:val="28"/>
          <w:szCs w:val="28"/>
          <w:lang w:eastAsia="es-ES"/>
        </w:rPr>
        <w:t xml:space="preserve"> incumplimiento y se impuso la sanción</w:t>
      </w:r>
      <w:r w:rsidR="004A4EBF" w:rsidRPr="001D387C">
        <w:rPr>
          <w:rFonts w:ascii="Times New Roman" w:eastAsia="Times New Roman" w:hAnsi="Times New Roman"/>
          <w:color w:val="000000" w:themeColor="text1"/>
          <w:sz w:val="28"/>
          <w:szCs w:val="28"/>
          <w:lang w:eastAsia="es-ES"/>
        </w:rPr>
        <w:t>.</w:t>
      </w:r>
    </w:p>
    <w:p w14:paraId="6927BBB4" w14:textId="77777777" w:rsidR="004A4EBF" w:rsidRPr="001D387C" w:rsidRDefault="004A4EBF" w:rsidP="001D387C">
      <w:pPr>
        <w:pStyle w:val="Listavistosa-nfasis11"/>
        <w:tabs>
          <w:tab w:val="left" w:pos="426"/>
        </w:tabs>
        <w:spacing w:after="0" w:line="240" w:lineRule="auto"/>
        <w:ind w:left="0" w:right="-232"/>
        <w:jc w:val="both"/>
        <w:rPr>
          <w:rFonts w:ascii="Times New Roman" w:eastAsia="Times New Roman" w:hAnsi="Times New Roman"/>
          <w:color w:val="000000" w:themeColor="text1"/>
          <w:sz w:val="28"/>
          <w:szCs w:val="28"/>
          <w:highlight w:val="yellow"/>
          <w:lang w:eastAsia="es-ES"/>
        </w:rPr>
      </w:pPr>
    </w:p>
    <w:p w14:paraId="356C8A04" w14:textId="565D21DB" w:rsidR="004C45FE" w:rsidRPr="001D387C" w:rsidRDefault="00E64980" w:rsidP="001D387C">
      <w:pPr>
        <w:tabs>
          <w:tab w:val="left" w:pos="284"/>
        </w:tabs>
        <w:ind w:right="-232"/>
        <w:jc w:val="both"/>
        <w:rPr>
          <w:b/>
          <w:color w:val="000000" w:themeColor="text1"/>
          <w:lang w:val="es-CO"/>
        </w:rPr>
      </w:pPr>
      <w:r w:rsidRPr="001D387C">
        <w:rPr>
          <w:b/>
          <w:color w:val="000000" w:themeColor="text1"/>
          <w:lang w:val="es-CO"/>
        </w:rPr>
        <w:t>Problema</w:t>
      </w:r>
      <w:r w:rsidR="007E74F9" w:rsidRPr="001D387C">
        <w:rPr>
          <w:b/>
          <w:color w:val="000000" w:themeColor="text1"/>
          <w:lang w:val="es-CO"/>
        </w:rPr>
        <w:t>s</w:t>
      </w:r>
      <w:r w:rsidR="00A34FFD" w:rsidRPr="001D387C">
        <w:rPr>
          <w:b/>
          <w:color w:val="000000" w:themeColor="text1"/>
          <w:lang w:val="es-CO"/>
        </w:rPr>
        <w:t xml:space="preserve"> j</w:t>
      </w:r>
      <w:r w:rsidRPr="001D387C">
        <w:rPr>
          <w:b/>
          <w:color w:val="000000" w:themeColor="text1"/>
          <w:lang w:val="es-CO"/>
        </w:rPr>
        <w:t>urídico</w:t>
      </w:r>
      <w:r w:rsidR="007E74F9" w:rsidRPr="001D387C">
        <w:rPr>
          <w:b/>
          <w:color w:val="000000" w:themeColor="text1"/>
          <w:lang w:val="es-CO"/>
        </w:rPr>
        <w:t>s</w:t>
      </w:r>
      <w:r w:rsidR="00740DE0" w:rsidRPr="001D387C">
        <w:rPr>
          <w:b/>
          <w:color w:val="000000" w:themeColor="text1"/>
          <w:lang w:val="es-CO"/>
        </w:rPr>
        <w:t>.</w:t>
      </w:r>
      <w:r w:rsidR="004C45FE" w:rsidRPr="001D387C">
        <w:rPr>
          <w:b/>
          <w:color w:val="000000" w:themeColor="text1"/>
          <w:lang w:val="es-CO"/>
        </w:rPr>
        <w:t xml:space="preserve"> </w:t>
      </w:r>
    </w:p>
    <w:p w14:paraId="1FF77FA4" w14:textId="77777777" w:rsidR="004C45FE" w:rsidRPr="001D387C" w:rsidRDefault="004C45FE" w:rsidP="001D387C">
      <w:pPr>
        <w:tabs>
          <w:tab w:val="left" w:pos="284"/>
        </w:tabs>
        <w:ind w:right="-232"/>
        <w:jc w:val="both"/>
        <w:rPr>
          <w:color w:val="000000" w:themeColor="text1"/>
          <w:lang w:val="es-CO"/>
        </w:rPr>
      </w:pPr>
    </w:p>
    <w:p w14:paraId="4D715113" w14:textId="1A06C271" w:rsidR="007E74F9" w:rsidRPr="001D387C" w:rsidRDefault="004C45FE" w:rsidP="001D387C">
      <w:pPr>
        <w:pStyle w:val="Prrafodelista"/>
        <w:numPr>
          <w:ilvl w:val="0"/>
          <w:numId w:val="15"/>
        </w:numPr>
        <w:tabs>
          <w:tab w:val="left" w:pos="284"/>
          <w:tab w:val="left" w:pos="7655"/>
        </w:tabs>
        <w:ind w:left="0" w:right="-232" w:firstLine="0"/>
        <w:jc w:val="both"/>
        <w:rPr>
          <w:color w:val="000000" w:themeColor="text1"/>
          <w:lang w:val="es-CO"/>
        </w:rPr>
      </w:pPr>
      <w:r w:rsidRPr="001D387C">
        <w:rPr>
          <w:color w:val="000000" w:themeColor="text1"/>
          <w:lang w:val="es-CO"/>
        </w:rPr>
        <w:lastRenderedPageBreak/>
        <w:t>La situación fáctica exige a la Sala determinar</w:t>
      </w:r>
      <w:r w:rsidR="00C410DE" w:rsidRPr="001D387C">
        <w:rPr>
          <w:color w:val="000000" w:themeColor="text1"/>
          <w:lang w:val="es-CO"/>
        </w:rPr>
        <w:t xml:space="preserve"> en primer lugar,</w:t>
      </w:r>
      <w:r w:rsidRPr="001D387C">
        <w:rPr>
          <w:color w:val="000000" w:themeColor="text1"/>
          <w:lang w:val="es-CO"/>
        </w:rPr>
        <w:t xml:space="preserve"> si concurren los requisitos generales de procedencia de la tutela contra providencias judiciales para controvertir la sentencia mediante la cual</w:t>
      </w:r>
      <w:r w:rsidR="004A4EBF" w:rsidRPr="001D387C">
        <w:rPr>
          <w:color w:val="000000" w:themeColor="text1"/>
          <w:lang w:val="es-CO"/>
        </w:rPr>
        <w:t xml:space="preserve"> el </w:t>
      </w:r>
      <w:r w:rsidR="007004B0" w:rsidRPr="001D387C">
        <w:rPr>
          <w:color w:val="000000" w:themeColor="text1"/>
        </w:rPr>
        <w:t>Juzgado XX</w:t>
      </w:r>
      <w:r w:rsidR="004A4EBF" w:rsidRPr="001D387C">
        <w:rPr>
          <w:color w:val="000000" w:themeColor="text1"/>
        </w:rPr>
        <w:t xml:space="preserve"> de F</w:t>
      </w:r>
      <w:r w:rsidR="007004B0" w:rsidRPr="001D387C">
        <w:rPr>
          <w:color w:val="000000" w:themeColor="text1"/>
        </w:rPr>
        <w:t>CB</w:t>
      </w:r>
      <w:r w:rsidR="004A4EBF" w:rsidRPr="001D387C">
        <w:rPr>
          <w:color w:val="000000" w:themeColor="text1"/>
        </w:rPr>
        <w:t xml:space="preserve"> </w:t>
      </w:r>
      <w:r w:rsidR="0097053D" w:rsidRPr="001D387C">
        <w:rPr>
          <w:color w:val="000000" w:themeColor="text1"/>
        </w:rPr>
        <w:t>sancionó a la accionante por considerar que incumplió la medida de protección en favor de su hija.</w:t>
      </w:r>
      <w:r w:rsidR="007E74F9" w:rsidRPr="001D387C">
        <w:rPr>
          <w:color w:val="000000" w:themeColor="text1"/>
          <w:lang w:val="es-CO"/>
        </w:rPr>
        <w:t xml:space="preserve"> </w:t>
      </w:r>
      <w:r w:rsidR="007E74F9" w:rsidRPr="001D387C">
        <w:rPr>
          <w:i/>
          <w:color w:val="000000" w:themeColor="text1"/>
          <w:lang w:val="es-CO"/>
        </w:rPr>
        <w:t xml:space="preserve">(Primer problema jurídico). </w:t>
      </w:r>
    </w:p>
    <w:p w14:paraId="27E6A687" w14:textId="77777777" w:rsidR="007E74F9" w:rsidRPr="001D387C" w:rsidRDefault="007E74F9" w:rsidP="001D387C">
      <w:pPr>
        <w:pStyle w:val="Prrafodelista"/>
        <w:tabs>
          <w:tab w:val="left" w:pos="284"/>
        </w:tabs>
        <w:ind w:left="0" w:right="-232"/>
        <w:jc w:val="both"/>
        <w:rPr>
          <w:color w:val="000000" w:themeColor="text1"/>
          <w:lang w:val="es-CO"/>
        </w:rPr>
      </w:pPr>
    </w:p>
    <w:p w14:paraId="3A503377" w14:textId="04B911BD" w:rsidR="004C45FE" w:rsidRPr="001D387C" w:rsidRDefault="004C45FE" w:rsidP="001D387C">
      <w:pPr>
        <w:pStyle w:val="Prrafodelista"/>
        <w:tabs>
          <w:tab w:val="left" w:pos="284"/>
        </w:tabs>
        <w:ind w:left="0" w:right="-232"/>
        <w:jc w:val="both"/>
        <w:rPr>
          <w:i/>
          <w:color w:val="000000" w:themeColor="text1"/>
          <w:lang w:val="es-CO"/>
        </w:rPr>
      </w:pPr>
      <w:r w:rsidRPr="001D387C">
        <w:rPr>
          <w:color w:val="000000" w:themeColor="text1"/>
          <w:lang w:val="es-CO"/>
        </w:rPr>
        <w:t>En caso de ser procedente,</w:t>
      </w:r>
      <w:r w:rsidR="007E74F9" w:rsidRPr="001D387C">
        <w:rPr>
          <w:color w:val="000000" w:themeColor="text1"/>
          <w:lang w:val="es-CO"/>
        </w:rPr>
        <w:t xml:space="preserve"> en segundo lugar</w:t>
      </w:r>
      <w:r w:rsidRPr="001D387C">
        <w:rPr>
          <w:color w:val="000000" w:themeColor="text1"/>
          <w:lang w:val="es-CO"/>
        </w:rPr>
        <w:t xml:space="preserve"> será preciso analizar </w:t>
      </w:r>
      <w:r w:rsidR="007E74F9" w:rsidRPr="001D387C">
        <w:rPr>
          <w:color w:val="000000" w:themeColor="text1"/>
          <w:lang w:val="es-CO"/>
        </w:rPr>
        <w:t>si</w:t>
      </w:r>
      <w:r w:rsidR="0097053D" w:rsidRPr="001D387C">
        <w:rPr>
          <w:color w:val="000000" w:themeColor="text1"/>
          <w:lang w:val="es-CO"/>
        </w:rPr>
        <w:t>: ¿el juzgado demandado</w:t>
      </w:r>
      <w:r w:rsidRPr="001D387C">
        <w:rPr>
          <w:color w:val="000000" w:themeColor="text1"/>
          <w:lang w:val="es-CO"/>
        </w:rPr>
        <w:t xml:space="preserve"> vulne</w:t>
      </w:r>
      <w:r w:rsidR="0097053D" w:rsidRPr="001D387C">
        <w:rPr>
          <w:color w:val="000000" w:themeColor="text1"/>
          <w:lang w:val="es-CO"/>
        </w:rPr>
        <w:t>ró el derecho fundamental de la</w:t>
      </w:r>
      <w:r w:rsidRPr="001D387C">
        <w:rPr>
          <w:color w:val="000000" w:themeColor="text1"/>
          <w:lang w:val="es-CO"/>
        </w:rPr>
        <w:t xml:space="preserve"> </w:t>
      </w:r>
      <w:r w:rsidR="0097053D" w:rsidRPr="001D387C">
        <w:rPr>
          <w:color w:val="000000" w:themeColor="text1"/>
          <w:lang w:val="es-CO"/>
        </w:rPr>
        <w:t>actora</w:t>
      </w:r>
      <w:r w:rsidR="007E74F9" w:rsidRPr="001D387C">
        <w:rPr>
          <w:color w:val="000000" w:themeColor="text1"/>
          <w:lang w:val="es-CO"/>
        </w:rPr>
        <w:t xml:space="preserve"> al debido proceso</w:t>
      </w:r>
      <w:r w:rsidR="0097053D" w:rsidRPr="001D387C">
        <w:rPr>
          <w:color w:val="000000" w:themeColor="text1"/>
          <w:lang w:val="es-CO"/>
        </w:rPr>
        <w:t>,</w:t>
      </w:r>
      <w:r w:rsidR="007E74F9" w:rsidRPr="001D387C">
        <w:rPr>
          <w:color w:val="000000" w:themeColor="text1"/>
          <w:lang w:val="es-CO"/>
        </w:rPr>
        <w:t xml:space="preserve"> por</w:t>
      </w:r>
      <w:r w:rsidRPr="001D387C">
        <w:rPr>
          <w:color w:val="000000" w:themeColor="text1"/>
          <w:lang w:val="es-CO"/>
        </w:rPr>
        <w:t xml:space="preserve"> incurrir en un defecto fáctico</w:t>
      </w:r>
      <w:r w:rsidR="0097053D" w:rsidRPr="001D387C">
        <w:rPr>
          <w:color w:val="000000" w:themeColor="text1"/>
          <w:lang w:val="es-CO"/>
        </w:rPr>
        <w:t xml:space="preserve"> y violación directa de la Constitución</w:t>
      </w:r>
      <w:r w:rsidRPr="001D387C">
        <w:rPr>
          <w:color w:val="000000" w:themeColor="text1"/>
          <w:lang w:val="es-CO"/>
        </w:rPr>
        <w:t xml:space="preserve"> por indebida valoración de las pruebas dentro del proceso objeto de </w:t>
      </w:r>
      <w:r w:rsidR="0097053D" w:rsidRPr="001D387C">
        <w:rPr>
          <w:color w:val="000000" w:themeColor="text1"/>
          <w:lang w:val="es-CO"/>
        </w:rPr>
        <w:t>revisión?</w:t>
      </w:r>
      <w:r w:rsidR="007E74F9" w:rsidRPr="001D387C">
        <w:rPr>
          <w:color w:val="000000" w:themeColor="text1"/>
          <w:lang w:val="es-CO"/>
        </w:rPr>
        <w:t xml:space="preserve"> </w:t>
      </w:r>
      <w:r w:rsidR="007E74F9" w:rsidRPr="001D387C">
        <w:rPr>
          <w:i/>
          <w:color w:val="000000" w:themeColor="text1"/>
          <w:lang w:val="es-CO"/>
        </w:rPr>
        <w:t xml:space="preserve">(Segundo problema jurídico). </w:t>
      </w:r>
    </w:p>
    <w:p w14:paraId="31D33C4A" w14:textId="77777777" w:rsidR="004C45FE" w:rsidRPr="001D387C" w:rsidRDefault="004C45FE" w:rsidP="001D387C">
      <w:pPr>
        <w:tabs>
          <w:tab w:val="left" w:pos="284"/>
        </w:tabs>
        <w:ind w:right="-232"/>
        <w:jc w:val="both"/>
        <w:rPr>
          <w:color w:val="000000" w:themeColor="text1"/>
          <w:lang w:val="es-CO"/>
        </w:rPr>
      </w:pPr>
    </w:p>
    <w:p w14:paraId="0FBCB77B" w14:textId="495B7741" w:rsidR="004C45FE" w:rsidRPr="001D387C" w:rsidRDefault="00A34FFD" w:rsidP="001D387C">
      <w:pPr>
        <w:tabs>
          <w:tab w:val="left" w:pos="284"/>
          <w:tab w:val="left" w:pos="426"/>
        </w:tabs>
        <w:ind w:right="-232"/>
        <w:jc w:val="both"/>
        <w:rPr>
          <w:color w:val="000000" w:themeColor="text1"/>
          <w:lang w:val="es-CO"/>
        </w:rPr>
      </w:pPr>
      <w:r w:rsidRPr="001D387C">
        <w:rPr>
          <w:color w:val="000000" w:themeColor="text1"/>
          <w:lang w:val="es-CO"/>
        </w:rPr>
        <w:t>P</w:t>
      </w:r>
      <w:r w:rsidR="004C45FE" w:rsidRPr="001D387C">
        <w:rPr>
          <w:color w:val="000000" w:themeColor="text1"/>
          <w:lang w:val="es-CO"/>
        </w:rPr>
        <w:t xml:space="preserve">ara resolver las cuestiones planteadas, es necesario abordar el análisis de los siguientes temas: (i) los requisitos generales de la procedencia excepcional de la tutela contra providencias judiciales y su cumplimiento en el caso concreto; (ii) </w:t>
      </w:r>
      <w:r w:rsidRPr="001D387C">
        <w:rPr>
          <w:color w:val="000000" w:themeColor="text1"/>
          <w:lang w:val="es-CO"/>
        </w:rPr>
        <w:t>las causales específica</w:t>
      </w:r>
      <w:r w:rsidR="004C45FE" w:rsidRPr="001D387C">
        <w:rPr>
          <w:color w:val="000000" w:themeColor="text1"/>
          <w:lang w:val="es-CO"/>
        </w:rPr>
        <w:t>s de la procedencia excepcional de la tutela contra providencias judiciales, en particular</w:t>
      </w:r>
      <w:r w:rsidR="00B50877" w:rsidRPr="001D387C">
        <w:rPr>
          <w:color w:val="000000" w:themeColor="text1"/>
          <w:lang w:val="es-CO"/>
        </w:rPr>
        <w:t xml:space="preserve"> la violación directa a la Constitución y el defecto fáctico; (iii) la vi</w:t>
      </w:r>
      <w:r w:rsidR="00DA1C03" w:rsidRPr="001D387C">
        <w:rPr>
          <w:color w:val="000000" w:themeColor="text1"/>
          <w:lang w:val="es-CO"/>
        </w:rPr>
        <w:t>olencia contra la mujer como</w:t>
      </w:r>
      <w:r w:rsidR="00B50877" w:rsidRPr="001D387C">
        <w:rPr>
          <w:color w:val="000000" w:themeColor="text1"/>
          <w:lang w:val="es-CO"/>
        </w:rPr>
        <w:t xml:space="preserve"> forma de discriminación; (iv) la violencia doméstica o intrafamiliar y psicológica; y (v) la administración de justicia en perspectiva de género; y (vi</w:t>
      </w:r>
      <w:r w:rsidR="004C45FE" w:rsidRPr="001D387C">
        <w:rPr>
          <w:color w:val="000000" w:themeColor="text1"/>
          <w:lang w:val="es-CO"/>
        </w:rPr>
        <w:t xml:space="preserve">) el análisis del caso concreto. </w:t>
      </w:r>
    </w:p>
    <w:p w14:paraId="55D79FEE" w14:textId="77777777" w:rsidR="004C45FE" w:rsidRPr="001D387C" w:rsidRDefault="004C45FE" w:rsidP="001D387C">
      <w:pPr>
        <w:widowControl w:val="0"/>
        <w:adjustRightInd w:val="0"/>
        <w:ind w:right="-232"/>
        <w:jc w:val="both"/>
        <w:rPr>
          <w:b/>
          <w:color w:val="000000" w:themeColor="text1"/>
          <w:highlight w:val="yellow"/>
          <w:lang w:val="es-CO"/>
        </w:rPr>
      </w:pPr>
    </w:p>
    <w:p w14:paraId="4C1F5AC8" w14:textId="4DE8A673" w:rsidR="004C45FE" w:rsidRPr="001D387C" w:rsidRDefault="004C45FE" w:rsidP="001D387C">
      <w:pPr>
        <w:widowControl w:val="0"/>
        <w:adjustRightInd w:val="0"/>
        <w:ind w:right="-232"/>
        <w:jc w:val="both"/>
        <w:rPr>
          <w:b/>
          <w:color w:val="000000" w:themeColor="text1"/>
          <w:lang w:val="es-CO"/>
        </w:rPr>
      </w:pPr>
      <w:r w:rsidRPr="001D387C">
        <w:rPr>
          <w:b/>
          <w:color w:val="000000" w:themeColor="text1"/>
          <w:lang w:val="es-CO"/>
        </w:rPr>
        <w:t>La procedencia excepcional de la tutela contra decisiones judiciales</w:t>
      </w:r>
      <w:r w:rsidR="00740DE0" w:rsidRPr="001D387C">
        <w:rPr>
          <w:b/>
          <w:color w:val="000000" w:themeColor="text1"/>
          <w:lang w:val="es-CO"/>
        </w:rPr>
        <w:t>.</w:t>
      </w:r>
    </w:p>
    <w:p w14:paraId="69EA8504" w14:textId="77777777" w:rsidR="004C45FE" w:rsidRPr="001D387C" w:rsidRDefault="004C45FE" w:rsidP="001D387C">
      <w:pPr>
        <w:ind w:right="-232"/>
        <w:contextualSpacing/>
        <w:jc w:val="both"/>
        <w:rPr>
          <w:color w:val="000000" w:themeColor="text1"/>
          <w:lang w:val="es-CO"/>
        </w:rPr>
      </w:pPr>
    </w:p>
    <w:p w14:paraId="64FDECE7" w14:textId="140DA6E6" w:rsidR="004C45FE" w:rsidRPr="001D387C" w:rsidRDefault="004C45FE" w:rsidP="001D387C">
      <w:pPr>
        <w:pStyle w:val="Prrafodelista1"/>
        <w:numPr>
          <w:ilvl w:val="0"/>
          <w:numId w:val="15"/>
        </w:numPr>
        <w:tabs>
          <w:tab w:val="left" w:pos="284"/>
        </w:tabs>
        <w:ind w:left="0" w:right="-232" w:firstLine="0"/>
        <w:jc w:val="both"/>
        <w:rPr>
          <w:iCs/>
          <w:color w:val="000000" w:themeColor="text1"/>
          <w:sz w:val="28"/>
          <w:szCs w:val="28"/>
          <w:lang w:val="es-CO"/>
        </w:rPr>
      </w:pPr>
      <w:r w:rsidRPr="001D387C">
        <w:rPr>
          <w:color w:val="000000" w:themeColor="text1"/>
          <w:sz w:val="28"/>
          <w:szCs w:val="28"/>
          <w:lang w:val="es-CO"/>
        </w:rPr>
        <w:t xml:space="preserve">El artículo 86 Superior establece que la tutela procede contra toda </w:t>
      </w:r>
      <w:r w:rsidRPr="001D387C">
        <w:rPr>
          <w:i/>
          <w:color w:val="000000" w:themeColor="text1"/>
          <w:sz w:val="28"/>
          <w:szCs w:val="28"/>
          <w:lang w:val="es-CO"/>
        </w:rPr>
        <w:t>“</w:t>
      </w:r>
      <w:r w:rsidRPr="001D387C">
        <w:rPr>
          <w:i/>
          <w:iCs/>
          <w:color w:val="000000" w:themeColor="text1"/>
          <w:sz w:val="28"/>
          <w:szCs w:val="28"/>
          <w:lang w:val="es-CO"/>
        </w:rPr>
        <w:t>acción u omisión de cualquier autoridad pública”</w:t>
      </w:r>
      <w:r w:rsidRPr="001D387C">
        <w:rPr>
          <w:iCs/>
          <w:color w:val="000000" w:themeColor="text1"/>
          <w:sz w:val="28"/>
          <w:szCs w:val="28"/>
          <w:lang w:val="es-CO"/>
        </w:rPr>
        <w:t xml:space="preserve">. Las autoridades judiciales son autoridades públicas que en el ejercicio de sus funciones tienen la obligación de ajustarse a la Constitución y a la ley, y garantizar la efectividad de los principios, deberes y derechos reconocidos en la </w:t>
      </w:r>
      <w:r w:rsidR="007E74F9" w:rsidRPr="001D387C">
        <w:rPr>
          <w:iCs/>
          <w:color w:val="000000" w:themeColor="text1"/>
          <w:sz w:val="28"/>
          <w:szCs w:val="28"/>
          <w:lang w:val="es-CO"/>
        </w:rPr>
        <w:t>Norma Superior</w:t>
      </w:r>
      <w:r w:rsidRPr="001D387C">
        <w:rPr>
          <w:iCs/>
          <w:color w:val="000000" w:themeColor="text1"/>
          <w:sz w:val="28"/>
          <w:szCs w:val="28"/>
          <w:lang w:val="es-CO"/>
        </w:rPr>
        <w:t xml:space="preserve">. </w:t>
      </w:r>
    </w:p>
    <w:p w14:paraId="7C763CD2" w14:textId="77777777" w:rsidR="004C45FE" w:rsidRPr="001D387C" w:rsidRDefault="004C45FE" w:rsidP="001D387C">
      <w:pPr>
        <w:pStyle w:val="Prrafodelista1"/>
        <w:tabs>
          <w:tab w:val="left" w:pos="284"/>
        </w:tabs>
        <w:ind w:left="0" w:right="-232"/>
        <w:jc w:val="both"/>
        <w:rPr>
          <w:iCs/>
          <w:color w:val="000000" w:themeColor="text1"/>
          <w:sz w:val="28"/>
          <w:szCs w:val="28"/>
          <w:lang w:val="es-CO"/>
        </w:rPr>
      </w:pPr>
    </w:p>
    <w:p w14:paraId="5F083B80" w14:textId="4DEBA888" w:rsidR="004C45FE" w:rsidRPr="001D387C" w:rsidRDefault="004C45FE" w:rsidP="001D387C">
      <w:pPr>
        <w:pStyle w:val="Prrafodelista1"/>
        <w:numPr>
          <w:ilvl w:val="0"/>
          <w:numId w:val="15"/>
        </w:numPr>
        <w:tabs>
          <w:tab w:val="left" w:pos="284"/>
          <w:tab w:val="left" w:pos="426"/>
          <w:tab w:val="left" w:pos="709"/>
        </w:tabs>
        <w:ind w:left="0" w:right="-232" w:firstLine="0"/>
        <w:jc w:val="both"/>
        <w:rPr>
          <w:iCs/>
          <w:color w:val="000000" w:themeColor="text1"/>
          <w:sz w:val="28"/>
          <w:szCs w:val="28"/>
          <w:lang w:val="es-CO"/>
        </w:rPr>
      </w:pPr>
      <w:r w:rsidRPr="001D387C">
        <w:rPr>
          <w:iCs/>
          <w:color w:val="000000" w:themeColor="text1"/>
          <w:sz w:val="28"/>
          <w:szCs w:val="28"/>
          <w:lang w:val="es-CO"/>
        </w:rPr>
        <w:t xml:space="preserve">Bajo el presupuesto mencionado, la Corte Constitucional </w:t>
      </w:r>
      <w:r w:rsidR="00A34FFD" w:rsidRPr="001D387C">
        <w:rPr>
          <w:iCs/>
          <w:color w:val="000000" w:themeColor="text1"/>
          <w:sz w:val="28"/>
          <w:szCs w:val="28"/>
          <w:lang w:val="es-CO"/>
        </w:rPr>
        <w:t xml:space="preserve">admite </w:t>
      </w:r>
      <w:r w:rsidRPr="001D387C">
        <w:rPr>
          <w:iCs/>
          <w:color w:val="000000" w:themeColor="text1"/>
          <w:sz w:val="28"/>
          <w:szCs w:val="28"/>
          <w:lang w:val="es-CO"/>
        </w:rPr>
        <w:t>la procedencia de la acción de tutela contra decisiones judiciales que quebranten los derechos fundamentales de las partes y se aparten de los mandatos constitucionales. No obstante, se ha precisado que la procedencia de la acción de tutela en estos casos debe ser excepcional, con el fin de que no se desconozcan los principios de cosa juzgada, autonomía e independencia judicial, seguridad jurídica y la naturaleza subsidiaria que caracteriza al mecanismo.</w:t>
      </w:r>
    </w:p>
    <w:p w14:paraId="59DF770A" w14:textId="77777777" w:rsidR="004C45FE" w:rsidRPr="001D387C" w:rsidRDefault="004C45FE" w:rsidP="001D387C">
      <w:pPr>
        <w:pStyle w:val="Prrafodelista1"/>
        <w:ind w:left="0" w:right="-232"/>
        <w:jc w:val="both"/>
        <w:rPr>
          <w:iCs/>
          <w:color w:val="000000" w:themeColor="text1"/>
          <w:sz w:val="28"/>
          <w:szCs w:val="28"/>
          <w:lang w:val="es-CO"/>
        </w:rPr>
      </w:pPr>
    </w:p>
    <w:p w14:paraId="6CE696CB" w14:textId="77777777" w:rsidR="004C45FE" w:rsidRPr="001D387C" w:rsidRDefault="004C45FE" w:rsidP="001D387C">
      <w:pPr>
        <w:pStyle w:val="Prrafodelista1"/>
        <w:ind w:left="0" w:right="-232"/>
        <w:jc w:val="both"/>
        <w:rPr>
          <w:iCs/>
          <w:color w:val="000000" w:themeColor="text1"/>
          <w:sz w:val="28"/>
          <w:szCs w:val="28"/>
          <w:lang w:val="es-CO"/>
        </w:rPr>
      </w:pPr>
      <w:r w:rsidRPr="001D387C">
        <w:rPr>
          <w:color w:val="000000" w:themeColor="text1"/>
          <w:sz w:val="28"/>
          <w:szCs w:val="28"/>
          <w:lang w:val="es-CO"/>
        </w:rPr>
        <w:t>La acción de tutela contra decisiones judiciales tiene como finalidad efectuar un juicio de validez constitucional de una providencia que incurre en graves falencias, que la tornan incompatible con la Carta Política</w:t>
      </w:r>
      <w:r w:rsidRPr="001D387C">
        <w:rPr>
          <w:rStyle w:val="Refdenotaalpie"/>
          <w:iCs/>
          <w:color w:val="000000" w:themeColor="text1"/>
          <w:sz w:val="28"/>
          <w:szCs w:val="28"/>
          <w:lang w:val="es-CO"/>
        </w:rPr>
        <w:footnoteReference w:id="33"/>
      </w:r>
      <w:r w:rsidRPr="001D387C">
        <w:rPr>
          <w:color w:val="000000" w:themeColor="text1"/>
          <w:sz w:val="28"/>
          <w:szCs w:val="28"/>
          <w:lang w:val="es-CO"/>
        </w:rPr>
        <w:t>.</w:t>
      </w:r>
    </w:p>
    <w:p w14:paraId="6533D39E" w14:textId="77777777" w:rsidR="004C45FE" w:rsidRPr="001D387C" w:rsidRDefault="004C45FE" w:rsidP="001D387C">
      <w:pPr>
        <w:pStyle w:val="Prrafodelista"/>
        <w:tabs>
          <w:tab w:val="left" w:pos="284"/>
          <w:tab w:val="left" w:pos="720"/>
        </w:tabs>
        <w:ind w:left="0" w:right="-232"/>
        <w:jc w:val="both"/>
        <w:rPr>
          <w:iCs/>
          <w:color w:val="000000" w:themeColor="text1"/>
          <w:lang w:val="es-CO"/>
        </w:rPr>
      </w:pPr>
    </w:p>
    <w:p w14:paraId="34C90DB4" w14:textId="371CB2CE" w:rsidR="00684F18" w:rsidRPr="001D387C" w:rsidRDefault="00D55B0B" w:rsidP="001D387C">
      <w:pPr>
        <w:pStyle w:val="Prrafodelista"/>
        <w:numPr>
          <w:ilvl w:val="0"/>
          <w:numId w:val="15"/>
        </w:numPr>
        <w:tabs>
          <w:tab w:val="left" w:pos="284"/>
        </w:tabs>
        <w:ind w:left="0" w:right="-232" w:firstLine="0"/>
        <w:jc w:val="both"/>
        <w:rPr>
          <w:bCs/>
          <w:color w:val="000000" w:themeColor="text1"/>
        </w:rPr>
      </w:pPr>
      <w:r w:rsidRPr="001D387C">
        <w:rPr>
          <w:bCs/>
          <w:color w:val="000000" w:themeColor="text1"/>
        </w:rPr>
        <w:t>Esta</w:t>
      </w:r>
      <w:r w:rsidR="0081652C" w:rsidRPr="001D387C">
        <w:rPr>
          <w:bCs/>
          <w:color w:val="000000" w:themeColor="text1"/>
        </w:rPr>
        <w:t xml:space="preserve"> Corporación</w:t>
      </w:r>
      <w:r w:rsidR="00684F18" w:rsidRPr="001D387C">
        <w:rPr>
          <w:bCs/>
          <w:color w:val="000000" w:themeColor="text1"/>
        </w:rPr>
        <w:t xml:space="preserve"> emitió la </w:t>
      </w:r>
      <w:r w:rsidR="00684F18" w:rsidRPr="001D387C">
        <w:rPr>
          <w:b/>
          <w:bCs/>
          <w:color w:val="000000" w:themeColor="text1"/>
        </w:rPr>
        <w:t>sentencia C-590 de 2005</w:t>
      </w:r>
      <w:r w:rsidR="00684F18" w:rsidRPr="001D387C">
        <w:rPr>
          <w:color w:val="000000" w:themeColor="text1"/>
          <w:vertAlign w:val="superscript"/>
        </w:rPr>
        <w:footnoteReference w:id="34"/>
      </w:r>
      <w:r w:rsidR="00684F18" w:rsidRPr="001D387C">
        <w:rPr>
          <w:bCs/>
          <w:color w:val="000000" w:themeColor="text1"/>
        </w:rPr>
        <w:t xml:space="preserve">, en la que la doctrina de las </w:t>
      </w:r>
      <w:r w:rsidR="00684F18" w:rsidRPr="001D387C">
        <w:rPr>
          <w:bCs/>
          <w:i/>
          <w:color w:val="000000" w:themeColor="text1"/>
        </w:rPr>
        <w:t>vías de hecho</w:t>
      </w:r>
      <w:r w:rsidR="00684F18" w:rsidRPr="001D387C">
        <w:rPr>
          <w:bCs/>
          <w:color w:val="000000" w:themeColor="text1"/>
        </w:rPr>
        <w:t xml:space="preserve"> fue replanteada en los términos de los avances jurisprude</w:t>
      </w:r>
      <w:r w:rsidR="0081652C" w:rsidRPr="001D387C">
        <w:rPr>
          <w:bCs/>
          <w:color w:val="000000" w:themeColor="text1"/>
        </w:rPr>
        <w:t xml:space="preserve">nciales. </w:t>
      </w:r>
      <w:r w:rsidR="0081652C" w:rsidRPr="001D387C">
        <w:rPr>
          <w:bCs/>
          <w:color w:val="000000" w:themeColor="text1"/>
        </w:rPr>
        <w:lastRenderedPageBreak/>
        <w:t xml:space="preserve">En dicho fallo se </w:t>
      </w:r>
      <w:r w:rsidR="00684F18" w:rsidRPr="001D387C">
        <w:rPr>
          <w:bCs/>
          <w:color w:val="000000" w:themeColor="text1"/>
        </w:rPr>
        <w:t xml:space="preserve">diferenció dos tipos de requisitos de procedencia de la acción de tutela contra providencias judiciales, así: i) requisitos generales de procedencia, con naturaleza procesal y ii) causales específicas de procedibilidad, de naturaleza sustantiva.  </w:t>
      </w:r>
    </w:p>
    <w:p w14:paraId="0CA84020" w14:textId="77777777" w:rsidR="004C45FE" w:rsidRPr="001D387C" w:rsidRDefault="004C45FE" w:rsidP="001D387C">
      <w:pPr>
        <w:ind w:right="-232"/>
        <w:jc w:val="both"/>
        <w:rPr>
          <w:b/>
          <w:color w:val="000000" w:themeColor="text1"/>
          <w:highlight w:val="yellow"/>
          <w:lang w:val="es-CO"/>
        </w:rPr>
      </w:pPr>
    </w:p>
    <w:p w14:paraId="2DB0B2D0" w14:textId="71466616" w:rsidR="004C45FE" w:rsidRPr="001D387C" w:rsidRDefault="004C45FE" w:rsidP="001D387C">
      <w:pPr>
        <w:ind w:right="-232"/>
        <w:jc w:val="both"/>
        <w:rPr>
          <w:b/>
          <w:color w:val="000000" w:themeColor="text1"/>
          <w:lang w:val="es-CO"/>
        </w:rPr>
      </w:pPr>
      <w:r w:rsidRPr="001D387C">
        <w:rPr>
          <w:b/>
          <w:color w:val="000000" w:themeColor="text1"/>
          <w:lang w:val="es-CO"/>
        </w:rPr>
        <w:t>Los requisitos generales de procedencia de la acción de tutela contra providencias judiciales</w:t>
      </w:r>
      <w:r w:rsidR="00740DE0" w:rsidRPr="001D387C">
        <w:rPr>
          <w:b/>
          <w:color w:val="000000" w:themeColor="text1"/>
          <w:lang w:val="es-CO"/>
        </w:rPr>
        <w:t>.</w:t>
      </w:r>
      <w:r w:rsidRPr="001D387C">
        <w:rPr>
          <w:b/>
          <w:color w:val="000000" w:themeColor="text1"/>
          <w:lang w:val="es-CO"/>
        </w:rPr>
        <w:t xml:space="preserve"> </w:t>
      </w:r>
    </w:p>
    <w:p w14:paraId="6EC8AF53" w14:textId="77777777" w:rsidR="004C45FE" w:rsidRPr="001D387C" w:rsidRDefault="004C45FE" w:rsidP="001D387C">
      <w:pPr>
        <w:pStyle w:val="Prrafodelista"/>
        <w:tabs>
          <w:tab w:val="left" w:pos="284"/>
        </w:tabs>
        <w:ind w:left="0" w:right="-232"/>
        <w:jc w:val="both"/>
        <w:rPr>
          <w:color w:val="000000" w:themeColor="text1"/>
          <w:lang w:val="es-CO"/>
        </w:rPr>
      </w:pPr>
    </w:p>
    <w:p w14:paraId="23FAF439" w14:textId="3F563529" w:rsidR="004C45FE" w:rsidRPr="001D387C" w:rsidRDefault="004C45FE" w:rsidP="001D387C">
      <w:pPr>
        <w:pStyle w:val="Prrafodelista"/>
        <w:numPr>
          <w:ilvl w:val="0"/>
          <w:numId w:val="15"/>
        </w:numPr>
        <w:tabs>
          <w:tab w:val="left" w:pos="142"/>
          <w:tab w:val="left" w:pos="284"/>
        </w:tabs>
        <w:ind w:left="0" w:right="-232" w:firstLine="0"/>
        <w:jc w:val="both"/>
        <w:rPr>
          <w:color w:val="000000" w:themeColor="text1"/>
          <w:lang w:val="es-CO"/>
        </w:rPr>
      </w:pPr>
      <w:r w:rsidRPr="001D387C">
        <w:rPr>
          <w:color w:val="000000" w:themeColor="text1"/>
          <w:lang w:val="es-CO"/>
        </w:rPr>
        <w:t xml:space="preserve">De conformidad con la línea jurisprudencial uniforme y actual de esta Corporación desde la </w:t>
      </w:r>
      <w:r w:rsidRPr="001D387C">
        <w:rPr>
          <w:b/>
          <w:color w:val="000000" w:themeColor="text1"/>
          <w:lang w:val="es-CO"/>
        </w:rPr>
        <w:t>sentencia</w:t>
      </w:r>
      <w:r w:rsidR="007E74F9" w:rsidRPr="001D387C">
        <w:rPr>
          <w:b/>
          <w:color w:val="000000" w:themeColor="text1"/>
          <w:lang w:val="es-CO"/>
        </w:rPr>
        <w:t xml:space="preserve"> </w:t>
      </w:r>
      <w:r w:rsidRPr="001D387C">
        <w:rPr>
          <w:b/>
          <w:color w:val="000000" w:themeColor="text1"/>
          <w:lang w:val="es-CO"/>
        </w:rPr>
        <w:t>C-590 de 2005</w:t>
      </w:r>
      <w:r w:rsidRPr="001D387C">
        <w:rPr>
          <w:rStyle w:val="Refdenotaalpie"/>
          <w:color w:val="000000" w:themeColor="text1"/>
          <w:lang w:val="es-CO"/>
        </w:rPr>
        <w:footnoteReference w:id="35"/>
      </w:r>
      <w:r w:rsidRPr="001D387C">
        <w:rPr>
          <w:color w:val="000000" w:themeColor="text1"/>
          <w:lang w:val="es-CO"/>
        </w:rPr>
        <w:t xml:space="preserve">, los </w:t>
      </w:r>
      <w:r w:rsidRPr="001D387C">
        <w:rPr>
          <w:b/>
          <w:color w:val="000000" w:themeColor="text1"/>
          <w:lang w:val="es-CO"/>
        </w:rPr>
        <w:t>requisitos generales</w:t>
      </w:r>
      <w:r w:rsidRPr="001D387C">
        <w:rPr>
          <w:color w:val="000000" w:themeColor="text1"/>
          <w:lang w:val="es-CO"/>
        </w:rPr>
        <w:t xml:space="preserve"> de procedencia excepcional de la acción de tutela contra providencias judiciales son los siguientes: (i)</w:t>
      </w:r>
      <w:r w:rsidR="007E74F9" w:rsidRPr="001D387C">
        <w:rPr>
          <w:color w:val="000000" w:themeColor="text1"/>
          <w:lang w:val="es-CO"/>
        </w:rPr>
        <w:t xml:space="preserve"> </w:t>
      </w:r>
      <w:r w:rsidRPr="001D387C">
        <w:rPr>
          <w:color w:val="000000" w:themeColor="text1"/>
          <w:lang w:val="es-CO"/>
        </w:rPr>
        <w:t xml:space="preserve">que la cuestión que se discuta tenga relevancia constitucional, esto es, que el caso involucre la posible vulneración de los derechos fundamentales de las partes; (ii) que se cumpla con el presupuesto de subsidiariedad que caracteriza a la tutela, es decir, que se hayan agotado todos los medios de defensa judicial al alcance de la persona afectada, salvo que se trate de evitar la consumación de un perjuicio irremediable; (iii) </w:t>
      </w:r>
      <w:r w:rsidR="00E64980" w:rsidRPr="001D387C">
        <w:rPr>
          <w:color w:val="000000" w:themeColor="text1"/>
          <w:lang w:val="es-CO"/>
        </w:rPr>
        <w:t>que se</w:t>
      </w:r>
      <w:r w:rsidRPr="001D387C">
        <w:rPr>
          <w:color w:val="000000" w:themeColor="text1"/>
          <w:lang w:val="es-CO"/>
        </w:rPr>
        <w:t xml:space="preserve"> cumpla el requisito de inmediatez, o sea, que la tutela se interponga en un término razonable y proporcionado a partir del hecho que originó la vulneración; (iv) cuando se trate de una irregularidad procesal, </w:t>
      </w:r>
      <w:r w:rsidR="00922412" w:rsidRPr="001D387C">
        <w:rPr>
          <w:color w:val="000000" w:themeColor="text1"/>
          <w:lang w:val="es-CO"/>
        </w:rPr>
        <w:t>esta</w:t>
      </w:r>
      <w:r w:rsidRPr="001D387C">
        <w:rPr>
          <w:color w:val="000000" w:themeColor="text1"/>
          <w:lang w:val="es-CO"/>
        </w:rPr>
        <w:t xml:space="preserve"> debe tener un efecto decisivo en la sentencia que se impugna; (v) que la parte actora identifique de manera razonable tanto los hechos que generaron la vulneración, como los derechos vulnerados; y (vi) que no se trate de sentencias de tutela.</w:t>
      </w:r>
    </w:p>
    <w:p w14:paraId="6D77E5ED" w14:textId="77777777" w:rsidR="004C45FE" w:rsidRPr="001D387C" w:rsidRDefault="004C45FE" w:rsidP="001D387C">
      <w:pPr>
        <w:pStyle w:val="Prrafodelista"/>
        <w:tabs>
          <w:tab w:val="left" w:pos="142"/>
          <w:tab w:val="left" w:pos="426"/>
        </w:tabs>
        <w:ind w:left="0" w:right="-232"/>
        <w:jc w:val="both"/>
        <w:rPr>
          <w:color w:val="000000" w:themeColor="text1"/>
          <w:highlight w:val="yellow"/>
          <w:lang w:val="es-CO"/>
        </w:rPr>
      </w:pPr>
    </w:p>
    <w:p w14:paraId="2BBCB048" w14:textId="34C751CE" w:rsidR="004C45FE" w:rsidRPr="001D387C" w:rsidRDefault="004C45FE" w:rsidP="001D387C">
      <w:pPr>
        <w:tabs>
          <w:tab w:val="left" w:pos="284"/>
          <w:tab w:val="left" w:pos="851"/>
        </w:tabs>
        <w:ind w:right="-232"/>
        <w:jc w:val="both"/>
        <w:rPr>
          <w:b/>
          <w:bCs/>
          <w:color w:val="000000" w:themeColor="text1"/>
          <w:lang w:val="es-CO"/>
        </w:rPr>
      </w:pPr>
      <w:r w:rsidRPr="001D387C">
        <w:rPr>
          <w:b/>
          <w:bCs/>
          <w:color w:val="000000" w:themeColor="text1"/>
          <w:lang w:val="es-CO"/>
        </w:rPr>
        <w:t>El examen de los requisitos generales de procedencia de la tutela contra providencias judiciales en el caso que se analiza</w:t>
      </w:r>
      <w:r w:rsidR="00740DE0" w:rsidRPr="001D387C">
        <w:rPr>
          <w:b/>
          <w:bCs/>
          <w:color w:val="000000" w:themeColor="text1"/>
          <w:lang w:val="es-CO"/>
        </w:rPr>
        <w:t>.</w:t>
      </w:r>
    </w:p>
    <w:p w14:paraId="00C38550" w14:textId="77777777" w:rsidR="004C45FE" w:rsidRPr="001D387C" w:rsidRDefault="004C45FE" w:rsidP="001D387C">
      <w:pPr>
        <w:pStyle w:val="Prrafodelista"/>
        <w:tabs>
          <w:tab w:val="left" w:pos="426"/>
        </w:tabs>
        <w:ind w:left="0" w:right="-232"/>
        <w:jc w:val="both"/>
        <w:rPr>
          <w:color w:val="000000" w:themeColor="text1"/>
          <w:lang w:val="es-CO"/>
        </w:rPr>
      </w:pPr>
    </w:p>
    <w:p w14:paraId="67DE08A8" w14:textId="392A0ADB" w:rsidR="004C45FE" w:rsidRPr="001D387C" w:rsidRDefault="004C45FE" w:rsidP="001D387C">
      <w:pPr>
        <w:pStyle w:val="Prrafodelista"/>
        <w:numPr>
          <w:ilvl w:val="0"/>
          <w:numId w:val="15"/>
        </w:numPr>
        <w:tabs>
          <w:tab w:val="left" w:pos="284"/>
        </w:tabs>
        <w:ind w:left="0" w:right="-232" w:firstLine="0"/>
        <w:contextualSpacing w:val="0"/>
        <w:jc w:val="both"/>
        <w:rPr>
          <w:color w:val="000000" w:themeColor="text1"/>
          <w:lang w:val="es-CO"/>
        </w:rPr>
      </w:pPr>
      <w:r w:rsidRPr="001D387C">
        <w:rPr>
          <w:color w:val="000000" w:themeColor="text1"/>
          <w:lang w:val="es-CO"/>
        </w:rPr>
        <w:t xml:space="preserve">La Sala observa que en este caso se reúnen todos los requisitos generales de procedencia de la acción de tutela contra providencias judiciales </w:t>
      </w:r>
      <w:r w:rsidR="00D55B0B" w:rsidRPr="001D387C">
        <w:rPr>
          <w:color w:val="000000" w:themeColor="text1"/>
          <w:lang w:val="es-CO"/>
        </w:rPr>
        <w:t>fijados por</w:t>
      </w:r>
      <w:r w:rsidRPr="001D387C">
        <w:rPr>
          <w:color w:val="000000" w:themeColor="text1"/>
          <w:lang w:val="es-CO"/>
        </w:rPr>
        <w:t xml:space="preserve"> la jurisprudencia de esta Corporación, tal y como se muestra a continuación:</w:t>
      </w:r>
    </w:p>
    <w:p w14:paraId="4BFEF085" w14:textId="77777777" w:rsidR="004C45FE" w:rsidRPr="001D387C" w:rsidRDefault="004C45FE" w:rsidP="001D387C">
      <w:pPr>
        <w:pStyle w:val="Prrafodelista"/>
        <w:tabs>
          <w:tab w:val="left" w:pos="426"/>
        </w:tabs>
        <w:ind w:left="0" w:right="-232"/>
        <w:contextualSpacing w:val="0"/>
        <w:jc w:val="both"/>
        <w:rPr>
          <w:color w:val="000000" w:themeColor="text1"/>
          <w:lang w:val="es-CO"/>
        </w:rPr>
      </w:pPr>
    </w:p>
    <w:p w14:paraId="7E1697FE" w14:textId="5854AEAE" w:rsidR="00B50877" w:rsidRPr="001D387C" w:rsidRDefault="004C45FE" w:rsidP="001D387C">
      <w:pPr>
        <w:pStyle w:val="Prrafodelista"/>
        <w:numPr>
          <w:ilvl w:val="1"/>
          <w:numId w:val="22"/>
        </w:numPr>
        <w:tabs>
          <w:tab w:val="left" w:pos="426"/>
        </w:tabs>
        <w:ind w:left="0" w:right="-232" w:firstLine="0"/>
        <w:contextualSpacing w:val="0"/>
        <w:jc w:val="both"/>
        <w:rPr>
          <w:color w:val="000000" w:themeColor="text1"/>
          <w:lang w:val="es-CO"/>
        </w:rPr>
      </w:pPr>
      <w:r w:rsidRPr="001D387C">
        <w:rPr>
          <w:color w:val="000000" w:themeColor="text1"/>
          <w:lang w:val="es-CO"/>
        </w:rPr>
        <w:t xml:space="preserve">En </w:t>
      </w:r>
      <w:r w:rsidRPr="001D387C">
        <w:rPr>
          <w:i/>
          <w:color w:val="000000" w:themeColor="text1"/>
          <w:lang w:val="es-CO"/>
        </w:rPr>
        <w:t>primer lugar</w:t>
      </w:r>
      <w:r w:rsidRPr="001D387C">
        <w:rPr>
          <w:color w:val="000000" w:themeColor="text1"/>
          <w:lang w:val="es-CO"/>
        </w:rPr>
        <w:t xml:space="preserve">, la cuestión objeto de debate es de evidente </w:t>
      </w:r>
      <w:r w:rsidRPr="001D387C">
        <w:rPr>
          <w:b/>
          <w:color w:val="000000" w:themeColor="text1"/>
          <w:lang w:val="es-CO"/>
        </w:rPr>
        <w:t>relevancia constitucional</w:t>
      </w:r>
      <w:r w:rsidRPr="001D387C">
        <w:rPr>
          <w:color w:val="000000" w:themeColor="text1"/>
          <w:lang w:val="es-CO"/>
        </w:rPr>
        <w:t xml:space="preserve"> </w:t>
      </w:r>
      <w:r w:rsidR="00B50877" w:rsidRPr="001D387C">
        <w:rPr>
          <w:color w:val="000000" w:themeColor="text1"/>
        </w:rPr>
        <w:t xml:space="preserve">en tanto versa sobre la protección de una mujer víctima de violencia doméstica, física y psicológica, </w:t>
      </w:r>
      <w:r w:rsidR="00D55B0B" w:rsidRPr="001D387C">
        <w:rPr>
          <w:color w:val="000000" w:themeColor="text1"/>
        </w:rPr>
        <w:t>respecto de</w:t>
      </w:r>
      <w:r w:rsidR="00B50877" w:rsidRPr="001D387C">
        <w:rPr>
          <w:color w:val="000000" w:themeColor="text1"/>
        </w:rPr>
        <w:t xml:space="preserve"> quien el Estado tiene el compromiso de escuchar, validar y responder conforme a derecho.</w:t>
      </w:r>
    </w:p>
    <w:p w14:paraId="6443C876" w14:textId="77777777" w:rsidR="00B50877" w:rsidRPr="001D387C" w:rsidRDefault="00B50877" w:rsidP="001D387C">
      <w:pPr>
        <w:tabs>
          <w:tab w:val="left" w:pos="426"/>
        </w:tabs>
        <w:ind w:right="-232"/>
        <w:jc w:val="both"/>
        <w:rPr>
          <w:color w:val="000000" w:themeColor="text1"/>
        </w:rPr>
      </w:pPr>
    </w:p>
    <w:p w14:paraId="7E5DFBC3" w14:textId="71A6AC22" w:rsidR="00DA27C8" w:rsidRPr="001D387C" w:rsidRDefault="00B50877" w:rsidP="001D387C">
      <w:pPr>
        <w:tabs>
          <w:tab w:val="left" w:pos="426"/>
        </w:tabs>
        <w:ind w:right="-232"/>
        <w:jc w:val="both"/>
        <w:rPr>
          <w:color w:val="000000" w:themeColor="text1"/>
          <w:lang w:val="es-CO"/>
        </w:rPr>
      </w:pPr>
      <w:r w:rsidRPr="001D387C">
        <w:rPr>
          <w:color w:val="000000" w:themeColor="text1"/>
        </w:rPr>
        <w:t xml:space="preserve">Esta situación, no debe evaluarse sólo desde una perspectiva individual, pues la violencia y la discriminación contra las mujeres es una cuestión estructural que compete a todo el Estado y que lo obliga a actuar desde sus diversas dependencias, incluida la Rama Judicial del Poder Público, a partir de una perspectiva de </w:t>
      </w:r>
      <w:r w:rsidR="00D55B0B" w:rsidRPr="001D387C">
        <w:rPr>
          <w:color w:val="000000" w:themeColor="text1"/>
        </w:rPr>
        <w:t>género. Lo anterior en virtud del</w:t>
      </w:r>
      <w:r w:rsidRPr="001D387C">
        <w:rPr>
          <w:color w:val="000000" w:themeColor="text1"/>
        </w:rPr>
        <w:t xml:space="preserve"> deber de cumplimiento de las obligaciones adquiridas a nivel internacional y de las consagradas en los artículos 42, 43, 44 y 93 de la Constitución colombiana</w:t>
      </w:r>
      <w:r w:rsidR="00895BE6" w:rsidRPr="001D387C">
        <w:rPr>
          <w:color w:val="000000" w:themeColor="text1"/>
        </w:rPr>
        <w:t>.</w:t>
      </w:r>
    </w:p>
    <w:p w14:paraId="19D243C1" w14:textId="77777777" w:rsidR="00DA27C8" w:rsidRPr="001D387C" w:rsidRDefault="00DA27C8" w:rsidP="001D387C">
      <w:pPr>
        <w:pStyle w:val="Prrafodelista"/>
        <w:tabs>
          <w:tab w:val="left" w:pos="426"/>
        </w:tabs>
        <w:ind w:left="0" w:right="-232"/>
        <w:contextualSpacing w:val="0"/>
        <w:jc w:val="both"/>
        <w:rPr>
          <w:color w:val="000000" w:themeColor="text1"/>
          <w:lang w:val="es-CO"/>
        </w:rPr>
      </w:pPr>
    </w:p>
    <w:p w14:paraId="03374BB1" w14:textId="60121C97" w:rsidR="004C45FE" w:rsidRPr="001D387C" w:rsidRDefault="00895BE6" w:rsidP="001D387C">
      <w:pPr>
        <w:pStyle w:val="Prrafodelista"/>
        <w:numPr>
          <w:ilvl w:val="1"/>
          <w:numId w:val="23"/>
        </w:numPr>
        <w:tabs>
          <w:tab w:val="left" w:pos="426"/>
        </w:tabs>
        <w:ind w:left="0" w:right="-232" w:firstLine="0"/>
        <w:jc w:val="both"/>
        <w:rPr>
          <w:color w:val="000000" w:themeColor="text1"/>
          <w:lang w:val="es-CO"/>
        </w:rPr>
      </w:pPr>
      <w:r w:rsidRPr="001D387C">
        <w:rPr>
          <w:color w:val="000000" w:themeColor="text1"/>
          <w:lang w:val="es-CO"/>
        </w:rPr>
        <w:lastRenderedPageBreak/>
        <w:t xml:space="preserve"> </w:t>
      </w:r>
      <w:r w:rsidR="004C45FE" w:rsidRPr="001D387C">
        <w:rPr>
          <w:color w:val="000000" w:themeColor="text1"/>
          <w:lang w:val="es-CO"/>
        </w:rPr>
        <w:t xml:space="preserve">En </w:t>
      </w:r>
      <w:r w:rsidR="004C45FE" w:rsidRPr="001D387C">
        <w:rPr>
          <w:i/>
          <w:color w:val="000000" w:themeColor="text1"/>
          <w:lang w:val="es-CO"/>
        </w:rPr>
        <w:t>segundo lugar</w:t>
      </w:r>
      <w:r w:rsidR="004C45FE" w:rsidRPr="001D387C">
        <w:rPr>
          <w:color w:val="000000" w:themeColor="text1"/>
          <w:lang w:val="es-CO"/>
        </w:rPr>
        <w:t xml:space="preserve">, respecto del </w:t>
      </w:r>
      <w:r w:rsidR="00844767" w:rsidRPr="001D387C">
        <w:rPr>
          <w:color w:val="000000" w:themeColor="text1"/>
          <w:lang w:val="es-CO"/>
        </w:rPr>
        <w:t>presupuesto</w:t>
      </w:r>
      <w:r w:rsidR="004C45FE" w:rsidRPr="001D387C">
        <w:rPr>
          <w:color w:val="000000" w:themeColor="text1"/>
          <w:lang w:val="es-CO"/>
        </w:rPr>
        <w:t xml:space="preserve"> de </w:t>
      </w:r>
      <w:r w:rsidR="004C45FE" w:rsidRPr="001D387C">
        <w:rPr>
          <w:b/>
          <w:color w:val="000000" w:themeColor="text1"/>
          <w:lang w:val="es-CO"/>
        </w:rPr>
        <w:t>subsidiariedad</w:t>
      </w:r>
      <w:r w:rsidR="004C45FE" w:rsidRPr="001D387C">
        <w:rPr>
          <w:color w:val="000000" w:themeColor="text1"/>
          <w:lang w:val="es-CO"/>
        </w:rPr>
        <w:t>, el inciso 4º del artículo 86 de la Norma Superior consagra este</w:t>
      </w:r>
      <w:r w:rsidR="00844767" w:rsidRPr="001D387C">
        <w:rPr>
          <w:color w:val="000000" w:themeColor="text1"/>
          <w:lang w:val="es-CO"/>
        </w:rPr>
        <w:t xml:space="preserve"> principio </w:t>
      </w:r>
      <w:r w:rsidR="004C45FE" w:rsidRPr="001D387C">
        <w:rPr>
          <w:color w:val="000000" w:themeColor="text1"/>
          <w:lang w:val="es-CO"/>
        </w:rPr>
        <w:t xml:space="preserve">como requisito de procedencia de la acción de tutela y establece que </w:t>
      </w:r>
      <w:r w:rsidR="004C45FE" w:rsidRPr="001D387C">
        <w:rPr>
          <w:i/>
          <w:color w:val="000000" w:themeColor="text1"/>
          <w:lang w:val="es-CO"/>
        </w:rPr>
        <w:t>“</w:t>
      </w:r>
      <w:r w:rsidR="004C45FE" w:rsidRPr="001D387C">
        <w:rPr>
          <w:color w:val="000000" w:themeColor="text1"/>
          <w:lang w:val="es-CO"/>
        </w:rPr>
        <w:t>[</w:t>
      </w:r>
      <w:r w:rsidR="004C45FE" w:rsidRPr="001D387C">
        <w:rPr>
          <w:i/>
          <w:color w:val="000000" w:themeColor="text1"/>
          <w:lang w:val="es-CO"/>
        </w:rPr>
        <w:t>e]sta acción sólo procederá cuando el afectado no disponga de otro medio de defensa judicial, salvo que aquella se utilice como mecanismo transitorio para evitar un perjuicio irremediable”.</w:t>
      </w:r>
    </w:p>
    <w:p w14:paraId="7B5F7CE5" w14:textId="77777777" w:rsidR="004C45FE" w:rsidRPr="001D387C" w:rsidRDefault="004C45FE" w:rsidP="001D387C">
      <w:pPr>
        <w:tabs>
          <w:tab w:val="left" w:pos="426"/>
        </w:tabs>
        <w:ind w:right="-232"/>
        <w:jc w:val="both"/>
        <w:rPr>
          <w:color w:val="000000" w:themeColor="text1"/>
          <w:lang w:val="es-CO"/>
        </w:rPr>
      </w:pPr>
    </w:p>
    <w:p w14:paraId="194754DB" w14:textId="77777777" w:rsidR="004C45FE" w:rsidRPr="001D387C" w:rsidRDefault="004C45FE" w:rsidP="001D387C">
      <w:pPr>
        <w:tabs>
          <w:tab w:val="left" w:pos="426"/>
        </w:tabs>
        <w:ind w:right="-232"/>
        <w:jc w:val="both"/>
        <w:rPr>
          <w:color w:val="000000" w:themeColor="text1"/>
          <w:lang w:val="es-CO"/>
        </w:rPr>
      </w:pPr>
      <w:r w:rsidRPr="001D387C">
        <w:rPr>
          <w:color w:val="000000" w:themeColor="text1"/>
          <w:lang w:val="es-CO"/>
        </w:rPr>
        <w:t xml:space="preserve">Del mismo modo, el numeral 1º del artículo 6º del Decreto 2591 de 1991, establece que el amparo constitucional será improcedente, cuando existan otros medios de defensa judicial eficaces para resolver la situación particular en la que se encuentre el solicitante. </w:t>
      </w:r>
    </w:p>
    <w:p w14:paraId="608F231C" w14:textId="77777777" w:rsidR="004C45FE" w:rsidRPr="001D387C" w:rsidRDefault="004C45FE" w:rsidP="001D387C">
      <w:pPr>
        <w:tabs>
          <w:tab w:val="left" w:pos="426"/>
        </w:tabs>
        <w:ind w:right="-232"/>
        <w:jc w:val="both"/>
        <w:rPr>
          <w:color w:val="000000" w:themeColor="text1"/>
          <w:lang w:val="es-CO"/>
        </w:rPr>
      </w:pPr>
    </w:p>
    <w:p w14:paraId="6E42C2EF" w14:textId="53BA3225" w:rsidR="004C45FE" w:rsidRPr="001D387C" w:rsidRDefault="004C45FE" w:rsidP="001D387C">
      <w:pPr>
        <w:tabs>
          <w:tab w:val="left" w:pos="426"/>
        </w:tabs>
        <w:ind w:right="-232"/>
        <w:jc w:val="both"/>
        <w:rPr>
          <w:color w:val="000000" w:themeColor="text1"/>
          <w:lang w:val="es-CO"/>
        </w:rPr>
      </w:pPr>
      <w:r w:rsidRPr="001D387C">
        <w:rPr>
          <w:color w:val="000000" w:themeColor="text1"/>
          <w:lang w:val="es-CO"/>
        </w:rPr>
        <w:t xml:space="preserve">En relación con este requisito, en la </w:t>
      </w:r>
      <w:r w:rsidRPr="001D387C">
        <w:rPr>
          <w:b/>
          <w:color w:val="000000" w:themeColor="text1"/>
          <w:lang w:val="es-CO"/>
        </w:rPr>
        <w:t>sentenciaT-1008 de 2012</w:t>
      </w:r>
      <w:r w:rsidRPr="001D387C">
        <w:rPr>
          <w:rStyle w:val="Refdenotaalpie"/>
          <w:color w:val="000000" w:themeColor="text1"/>
          <w:lang w:val="es-CO"/>
        </w:rPr>
        <w:footnoteReference w:id="36"/>
      </w:r>
      <w:r w:rsidR="00ED744B" w:rsidRPr="001D387C">
        <w:rPr>
          <w:color w:val="000000" w:themeColor="text1"/>
          <w:lang w:val="es-CO"/>
        </w:rPr>
        <w:t>,</w:t>
      </w:r>
      <w:r w:rsidR="00ED744B" w:rsidRPr="001D387C">
        <w:rPr>
          <w:b/>
          <w:color w:val="000000" w:themeColor="text1"/>
          <w:lang w:val="es-CO"/>
        </w:rPr>
        <w:t xml:space="preserve"> </w:t>
      </w:r>
      <w:r w:rsidRPr="001D387C">
        <w:rPr>
          <w:color w:val="000000" w:themeColor="text1"/>
          <w:lang w:val="es-CO"/>
        </w:rPr>
        <w:t xml:space="preserve">reiterada en la </w:t>
      </w:r>
      <w:r w:rsidRPr="001D387C">
        <w:rPr>
          <w:b/>
          <w:color w:val="000000" w:themeColor="text1"/>
          <w:lang w:val="es-CO"/>
        </w:rPr>
        <w:t>T-630 de 2015</w:t>
      </w:r>
      <w:r w:rsidRPr="001D387C">
        <w:rPr>
          <w:rStyle w:val="Refdenotaalpie"/>
          <w:color w:val="000000" w:themeColor="text1"/>
          <w:lang w:val="es-CO"/>
        </w:rPr>
        <w:footnoteReference w:id="37"/>
      </w:r>
      <w:r w:rsidR="00E64980" w:rsidRPr="001D387C">
        <w:rPr>
          <w:color w:val="000000" w:themeColor="text1"/>
          <w:lang w:val="es-CO"/>
        </w:rPr>
        <w:t>, esta</w:t>
      </w:r>
      <w:r w:rsidRPr="001D387C">
        <w:rPr>
          <w:color w:val="000000" w:themeColor="text1"/>
          <w:lang w:val="es-CO"/>
        </w:rPr>
        <w:t xml:space="preserve"> Corporación estableció que, por regla general, la acción de tutela procede de manera subsidiaria y</w:t>
      </w:r>
      <w:r w:rsidR="00ED744B" w:rsidRPr="001D387C">
        <w:rPr>
          <w:color w:val="000000" w:themeColor="text1"/>
          <w:lang w:val="es-CO"/>
        </w:rPr>
        <w:t>,</w:t>
      </w:r>
      <w:r w:rsidRPr="001D387C">
        <w:rPr>
          <w:color w:val="000000" w:themeColor="text1"/>
          <w:lang w:val="es-CO"/>
        </w:rPr>
        <w:t xml:space="preserve"> por lo tanto, no constituye un medio alternativo o facultativo, que permita complementar los mecanismos judiciales ordinarios establecidos por la ley. Adicionalmente, la Corte señaló que no se puede abusar del amparo constitucional ni evitar el agotamiento de la jurisdicción ordinaria o contenciosa con el propósito de obtener un pronunciamiento más ágil y expedito, toda vez que </w:t>
      </w:r>
      <w:r w:rsidR="00922412" w:rsidRPr="001D387C">
        <w:rPr>
          <w:color w:val="000000" w:themeColor="text1"/>
          <w:lang w:val="es-CO"/>
        </w:rPr>
        <w:t>este</w:t>
      </w:r>
      <w:r w:rsidRPr="001D387C">
        <w:rPr>
          <w:color w:val="000000" w:themeColor="text1"/>
          <w:lang w:val="es-CO"/>
        </w:rPr>
        <w:t xml:space="preserve"> no ha sido consagrado para remplazar los medios ordinarios existentes.</w:t>
      </w:r>
    </w:p>
    <w:p w14:paraId="123D3BE5" w14:textId="77777777" w:rsidR="004C45FE" w:rsidRPr="001D387C" w:rsidRDefault="004C45FE" w:rsidP="001D387C">
      <w:pPr>
        <w:tabs>
          <w:tab w:val="left" w:pos="426"/>
        </w:tabs>
        <w:ind w:right="-232"/>
        <w:jc w:val="both"/>
        <w:rPr>
          <w:color w:val="000000" w:themeColor="text1"/>
          <w:lang w:val="es-CO"/>
        </w:rPr>
      </w:pPr>
    </w:p>
    <w:p w14:paraId="522F776A" w14:textId="47158621" w:rsidR="004C45FE" w:rsidRPr="001D387C" w:rsidRDefault="004C45FE" w:rsidP="001D387C">
      <w:pPr>
        <w:tabs>
          <w:tab w:val="left" w:pos="426"/>
        </w:tabs>
        <w:ind w:right="-232"/>
        <w:jc w:val="both"/>
        <w:rPr>
          <w:color w:val="000000" w:themeColor="text1"/>
          <w:lang w:val="es-CO"/>
        </w:rPr>
      </w:pPr>
      <w:r w:rsidRPr="001D387C">
        <w:rPr>
          <w:color w:val="000000" w:themeColor="text1"/>
          <w:lang w:val="es-CO"/>
        </w:rPr>
        <w:t xml:space="preserve">Respecto del principio de subsidiariedad en casos de tutela contra providencias judiciales, en la </w:t>
      </w:r>
      <w:r w:rsidRPr="001D387C">
        <w:rPr>
          <w:b/>
          <w:color w:val="000000" w:themeColor="text1"/>
          <w:lang w:val="es-CO"/>
        </w:rPr>
        <w:t>sentencia C-590 de 2005</w:t>
      </w:r>
      <w:r w:rsidRPr="001D387C">
        <w:rPr>
          <w:color w:val="000000" w:themeColor="text1"/>
          <w:lang w:val="es-CO"/>
        </w:rPr>
        <w:t>,</w:t>
      </w:r>
      <w:r w:rsidR="00ED744B" w:rsidRPr="001D387C">
        <w:rPr>
          <w:color w:val="000000" w:themeColor="text1"/>
          <w:lang w:val="es-CO"/>
        </w:rPr>
        <w:t xml:space="preserve"> </w:t>
      </w:r>
      <w:r w:rsidRPr="001D387C">
        <w:rPr>
          <w:color w:val="000000" w:themeColor="text1"/>
          <w:lang w:val="es-CO"/>
        </w:rPr>
        <w:t>al analizar la constitucionalidad del artículo 185 de la Ley 906 del 2004 que establecía que no procedí</w:t>
      </w:r>
      <w:r w:rsidR="00ED744B" w:rsidRPr="001D387C">
        <w:rPr>
          <w:color w:val="000000" w:themeColor="text1"/>
          <w:lang w:val="es-CO"/>
        </w:rPr>
        <w:t>a ninguna acción en contra de</w:t>
      </w:r>
      <w:r w:rsidRPr="001D387C">
        <w:rPr>
          <w:color w:val="000000" w:themeColor="text1"/>
          <w:lang w:val="es-CO"/>
        </w:rPr>
        <w:t xml:space="preserve"> sentencia</w:t>
      </w:r>
      <w:r w:rsidR="00ED744B" w:rsidRPr="001D387C">
        <w:rPr>
          <w:color w:val="000000" w:themeColor="text1"/>
          <w:lang w:val="es-CO"/>
        </w:rPr>
        <w:t>s</w:t>
      </w:r>
      <w:r w:rsidRPr="001D387C">
        <w:rPr>
          <w:color w:val="000000" w:themeColor="text1"/>
          <w:lang w:val="es-CO"/>
        </w:rPr>
        <w:t xml:space="preserve"> de casación de la Sala Penal de la Corte Suprema de Justicia, este Tribunal dispuso que la acción de tutela se puede interponer contra cualquier autoridad pública que con su actuación u omisión afecte o amenace algún derecho fundamental, inclui</w:t>
      </w:r>
      <w:r w:rsidR="00ED744B" w:rsidRPr="001D387C">
        <w:rPr>
          <w:color w:val="000000" w:themeColor="text1"/>
          <w:lang w:val="es-CO"/>
        </w:rPr>
        <w:t xml:space="preserve">das las autoridades judiciales. </w:t>
      </w:r>
    </w:p>
    <w:p w14:paraId="047F4D12" w14:textId="77777777" w:rsidR="0064751D" w:rsidRPr="001D387C" w:rsidRDefault="0064751D" w:rsidP="001D387C">
      <w:pPr>
        <w:pStyle w:val="Prrafodelista"/>
        <w:tabs>
          <w:tab w:val="left" w:pos="426"/>
        </w:tabs>
        <w:ind w:left="0" w:right="-232"/>
        <w:contextualSpacing w:val="0"/>
        <w:jc w:val="both"/>
        <w:rPr>
          <w:color w:val="000000" w:themeColor="text1"/>
          <w:lang w:val="es-CO"/>
        </w:rPr>
      </w:pPr>
    </w:p>
    <w:p w14:paraId="0389E311" w14:textId="740BAB30" w:rsidR="00833114" w:rsidRPr="001D387C" w:rsidRDefault="0064751D" w:rsidP="001D387C">
      <w:pPr>
        <w:pStyle w:val="Prrafodelista"/>
        <w:tabs>
          <w:tab w:val="left" w:pos="426"/>
        </w:tabs>
        <w:ind w:left="0" w:right="-232"/>
        <w:contextualSpacing w:val="0"/>
        <w:jc w:val="both"/>
        <w:rPr>
          <w:i/>
          <w:color w:val="000000" w:themeColor="text1"/>
          <w:lang w:val="es-CO"/>
        </w:rPr>
      </w:pPr>
      <w:r w:rsidRPr="001D387C">
        <w:rPr>
          <w:color w:val="000000" w:themeColor="text1"/>
          <w:lang w:val="es-CO"/>
        </w:rPr>
        <w:t xml:space="preserve">El proceso de imposición de medidas de protección por violencia </w:t>
      </w:r>
      <w:r w:rsidR="00CD07BB" w:rsidRPr="001D387C">
        <w:rPr>
          <w:color w:val="000000" w:themeColor="text1"/>
          <w:lang w:val="es-CO"/>
        </w:rPr>
        <w:t>intrafamiliar</w:t>
      </w:r>
      <w:r w:rsidRPr="001D387C">
        <w:rPr>
          <w:color w:val="000000" w:themeColor="text1"/>
          <w:lang w:val="es-CO"/>
        </w:rPr>
        <w:t xml:space="preserve"> se encuentra consagrado principalmente en la</w:t>
      </w:r>
      <w:r w:rsidR="00D55B0B" w:rsidRPr="001D387C">
        <w:rPr>
          <w:color w:val="000000" w:themeColor="text1"/>
          <w:lang w:val="es-CO"/>
        </w:rPr>
        <w:t>s Leyes</w:t>
      </w:r>
      <w:r w:rsidRPr="001D387C">
        <w:rPr>
          <w:color w:val="000000" w:themeColor="text1"/>
          <w:lang w:val="es-CO"/>
        </w:rPr>
        <w:t xml:space="preserve"> 294 de 1996</w:t>
      </w:r>
      <w:r w:rsidRPr="001D387C">
        <w:rPr>
          <w:rStyle w:val="Refdenotaalpie"/>
          <w:color w:val="000000" w:themeColor="text1"/>
          <w:lang w:val="es-CO"/>
        </w:rPr>
        <w:footnoteReference w:id="38"/>
      </w:r>
      <w:r w:rsidRPr="001D387C">
        <w:rPr>
          <w:color w:val="000000" w:themeColor="text1"/>
          <w:lang w:val="es-CO"/>
        </w:rPr>
        <w:t>,</w:t>
      </w:r>
      <w:r w:rsidR="00833114" w:rsidRPr="001D387C">
        <w:rPr>
          <w:color w:val="000000" w:themeColor="text1"/>
          <w:lang w:val="es-CO"/>
        </w:rPr>
        <w:t xml:space="preserve"> 575 de 2000</w:t>
      </w:r>
      <w:r w:rsidR="00833114" w:rsidRPr="001D387C">
        <w:rPr>
          <w:rStyle w:val="Refdenotaalpie"/>
          <w:color w:val="000000" w:themeColor="text1"/>
          <w:lang w:val="es-CO"/>
        </w:rPr>
        <w:footnoteReference w:id="39"/>
      </w:r>
      <w:r w:rsidR="000278CF" w:rsidRPr="001D387C">
        <w:rPr>
          <w:color w:val="000000" w:themeColor="text1"/>
          <w:lang w:val="es-CO"/>
        </w:rPr>
        <w:t xml:space="preserve"> y</w:t>
      </w:r>
      <w:r w:rsidR="00833114" w:rsidRPr="001D387C">
        <w:rPr>
          <w:color w:val="000000" w:themeColor="text1"/>
          <w:lang w:val="es-CO"/>
        </w:rPr>
        <w:t xml:space="preserve"> </w:t>
      </w:r>
      <w:r w:rsidRPr="001D387C">
        <w:rPr>
          <w:color w:val="000000" w:themeColor="text1"/>
          <w:lang w:val="es-CO"/>
        </w:rPr>
        <w:t>1257 de 2008</w:t>
      </w:r>
      <w:r w:rsidRPr="001D387C">
        <w:rPr>
          <w:rStyle w:val="Refdenotaalpie"/>
          <w:color w:val="000000" w:themeColor="text1"/>
          <w:lang w:val="es-CO"/>
        </w:rPr>
        <w:footnoteReference w:id="40"/>
      </w:r>
      <w:r w:rsidRPr="001D387C">
        <w:rPr>
          <w:color w:val="000000" w:themeColor="text1"/>
          <w:lang w:val="es-CO"/>
        </w:rPr>
        <w:t xml:space="preserve"> y el Decreto 652 de 2001</w:t>
      </w:r>
      <w:r w:rsidRPr="001D387C">
        <w:rPr>
          <w:rStyle w:val="Refdenotaalpie"/>
          <w:color w:val="000000" w:themeColor="text1"/>
          <w:lang w:val="es-CO"/>
        </w:rPr>
        <w:footnoteReference w:id="41"/>
      </w:r>
      <w:r w:rsidR="00CD07BB" w:rsidRPr="001D387C">
        <w:rPr>
          <w:color w:val="000000" w:themeColor="text1"/>
          <w:lang w:val="es-CO"/>
        </w:rPr>
        <w:t xml:space="preserve">. </w:t>
      </w:r>
      <w:r w:rsidR="00833114" w:rsidRPr="001D387C">
        <w:rPr>
          <w:color w:val="000000" w:themeColor="text1"/>
          <w:lang w:val="es-CO"/>
        </w:rPr>
        <w:t xml:space="preserve">Particularmente, el artículo 12 del decreto anteriormente mencionado establece que </w:t>
      </w:r>
      <w:r w:rsidR="00833114" w:rsidRPr="001D387C">
        <w:rPr>
          <w:i/>
          <w:color w:val="000000" w:themeColor="text1"/>
          <w:lang w:val="es-CO"/>
        </w:rPr>
        <w:t>“</w:t>
      </w:r>
      <w:r w:rsidR="00833114" w:rsidRPr="001D387C">
        <w:rPr>
          <w:i/>
          <w:color w:val="000000" w:themeColor="text1"/>
          <w:shd w:val="clear" w:color="auto" w:fill="FFFFFF"/>
        </w:rPr>
        <w:t>el trámite de las sanciones por incumplimiento de las medidas de protección se realizará, en lo no escrito con sujeción a las normas procesales contenidas en el Decreto 2591 de 1991, en sus artículos 52 y siguientes del capítulo V de sanciones”.</w:t>
      </w:r>
    </w:p>
    <w:p w14:paraId="51ABD17D" w14:textId="77777777" w:rsidR="00E17D99" w:rsidRPr="001D387C" w:rsidRDefault="00E17D99" w:rsidP="001D387C">
      <w:pPr>
        <w:pStyle w:val="Prrafodelista"/>
        <w:tabs>
          <w:tab w:val="left" w:pos="426"/>
        </w:tabs>
        <w:ind w:left="0" w:right="-232"/>
        <w:contextualSpacing w:val="0"/>
        <w:jc w:val="both"/>
        <w:rPr>
          <w:color w:val="000000" w:themeColor="text1"/>
          <w:highlight w:val="yellow"/>
          <w:lang w:val="es-CO"/>
        </w:rPr>
      </w:pPr>
    </w:p>
    <w:p w14:paraId="5B6DDA16" w14:textId="5CDDC33C" w:rsidR="008D2F25" w:rsidRPr="001D387C" w:rsidRDefault="00E17D99" w:rsidP="001D387C">
      <w:pPr>
        <w:pStyle w:val="Prrafodelista"/>
        <w:tabs>
          <w:tab w:val="left" w:pos="426"/>
        </w:tabs>
        <w:ind w:left="0" w:right="-232"/>
        <w:contextualSpacing w:val="0"/>
        <w:jc w:val="both"/>
        <w:rPr>
          <w:color w:val="000000" w:themeColor="text1"/>
          <w:lang w:val="es-CO"/>
        </w:rPr>
      </w:pPr>
      <w:r w:rsidRPr="001D387C">
        <w:rPr>
          <w:color w:val="000000" w:themeColor="text1"/>
          <w:lang w:val="es-CO"/>
        </w:rPr>
        <w:t xml:space="preserve">De lo anterior se encuentra que </w:t>
      </w:r>
      <w:r w:rsidR="008D2F25" w:rsidRPr="001D387C">
        <w:rPr>
          <w:color w:val="000000" w:themeColor="text1"/>
          <w:lang w:val="es-CO"/>
        </w:rPr>
        <w:t>dicho</w:t>
      </w:r>
      <w:r w:rsidRPr="001D387C">
        <w:rPr>
          <w:color w:val="000000" w:themeColor="text1"/>
          <w:lang w:val="es-CO"/>
        </w:rPr>
        <w:t xml:space="preserve"> </w:t>
      </w:r>
      <w:r w:rsidR="008D2F25" w:rsidRPr="001D387C">
        <w:rPr>
          <w:color w:val="000000" w:themeColor="text1"/>
          <w:lang w:val="es-CO"/>
        </w:rPr>
        <w:t>procedimiento</w:t>
      </w:r>
      <w:r w:rsidRPr="001D387C">
        <w:rPr>
          <w:color w:val="000000" w:themeColor="text1"/>
          <w:lang w:val="es-CO"/>
        </w:rPr>
        <w:t xml:space="preserve"> se rige con las mismas reglas que las del incidente de desacato en la acción de tutela. En este sentido, de acuerdo </w:t>
      </w:r>
      <w:r w:rsidRPr="001D387C">
        <w:rPr>
          <w:color w:val="000000" w:themeColor="text1"/>
          <w:lang w:val="es-CO"/>
        </w:rPr>
        <w:lastRenderedPageBreak/>
        <w:t>con el artículo 52 del Decreto 2591 de 1991</w:t>
      </w:r>
      <w:r w:rsidR="00C82CF5" w:rsidRPr="001D387C">
        <w:rPr>
          <w:color w:val="000000" w:themeColor="text1"/>
          <w:lang w:val="es-CO"/>
        </w:rPr>
        <w:t>,</w:t>
      </w:r>
      <w:r w:rsidR="008D2F25" w:rsidRPr="001D387C">
        <w:rPr>
          <w:color w:val="000000" w:themeColor="text1"/>
          <w:lang w:val="es-CO"/>
        </w:rPr>
        <w:t xml:space="preserve"> la sanción impuesta por incumplimiento de una orden judicial debe ser consultada al superior jerárquico. </w:t>
      </w:r>
    </w:p>
    <w:p w14:paraId="427C3268" w14:textId="77777777" w:rsidR="00C82CF5" w:rsidRPr="001D387C" w:rsidRDefault="00C82CF5" w:rsidP="001D387C">
      <w:pPr>
        <w:pStyle w:val="Prrafodelista"/>
        <w:tabs>
          <w:tab w:val="left" w:pos="426"/>
        </w:tabs>
        <w:ind w:left="0" w:right="-232"/>
        <w:contextualSpacing w:val="0"/>
        <w:jc w:val="both"/>
        <w:rPr>
          <w:color w:val="000000" w:themeColor="text1"/>
          <w:lang w:val="es-CO"/>
        </w:rPr>
      </w:pPr>
    </w:p>
    <w:p w14:paraId="2240743C" w14:textId="1857B5D2" w:rsidR="008D2F25" w:rsidRPr="001D387C" w:rsidRDefault="008D2F25" w:rsidP="001D387C">
      <w:pPr>
        <w:pStyle w:val="Prrafodelista"/>
        <w:tabs>
          <w:tab w:val="left" w:pos="426"/>
        </w:tabs>
        <w:ind w:left="0" w:right="-232"/>
        <w:contextualSpacing w:val="0"/>
        <w:jc w:val="both"/>
        <w:rPr>
          <w:color w:val="000000" w:themeColor="text1"/>
          <w:lang w:val="es-CO"/>
        </w:rPr>
      </w:pPr>
      <w:r w:rsidRPr="001D387C">
        <w:rPr>
          <w:color w:val="000000" w:themeColor="text1"/>
          <w:lang w:val="es-CO"/>
        </w:rPr>
        <w:t>En las sanciones por incumplimiento de u</w:t>
      </w:r>
      <w:r w:rsidR="00C82CF5" w:rsidRPr="001D387C">
        <w:rPr>
          <w:color w:val="000000" w:themeColor="text1"/>
          <w:lang w:val="es-CO"/>
        </w:rPr>
        <w:t xml:space="preserve">na medida de protección </w:t>
      </w:r>
      <w:r w:rsidRPr="001D387C">
        <w:rPr>
          <w:color w:val="000000" w:themeColor="text1"/>
          <w:lang w:val="es-CO"/>
        </w:rPr>
        <w:t xml:space="preserve">por violencia intrafamiliar, si la sanción fue impuesta por una </w:t>
      </w:r>
      <w:r w:rsidR="00E0460D" w:rsidRPr="001D387C">
        <w:rPr>
          <w:color w:val="000000" w:themeColor="text1"/>
          <w:lang w:val="es-CO"/>
        </w:rPr>
        <w:t>Comisaría</w:t>
      </w:r>
      <w:r w:rsidR="00C82CF5" w:rsidRPr="001D387C">
        <w:rPr>
          <w:color w:val="000000" w:themeColor="text1"/>
          <w:lang w:val="es-CO"/>
        </w:rPr>
        <w:t xml:space="preserve"> de Familia, </w:t>
      </w:r>
      <w:r w:rsidRPr="001D387C">
        <w:rPr>
          <w:color w:val="000000" w:themeColor="text1"/>
          <w:lang w:val="es-CO"/>
        </w:rPr>
        <w:t xml:space="preserve">debe ser consultada ante los jueces de familia del circuito, sin que exista algún recurso contra dicha decisión. </w:t>
      </w:r>
    </w:p>
    <w:p w14:paraId="7CE127EE" w14:textId="7024E599" w:rsidR="004C45FE" w:rsidRPr="001D387C" w:rsidRDefault="004C45FE" w:rsidP="001D387C">
      <w:pPr>
        <w:pStyle w:val="Prrafodelista"/>
        <w:tabs>
          <w:tab w:val="left" w:pos="426"/>
        </w:tabs>
        <w:ind w:left="0" w:right="-232"/>
        <w:contextualSpacing w:val="0"/>
        <w:jc w:val="both"/>
        <w:rPr>
          <w:color w:val="000000" w:themeColor="text1"/>
          <w:highlight w:val="yellow"/>
          <w:lang w:val="es-CO"/>
        </w:rPr>
      </w:pPr>
    </w:p>
    <w:p w14:paraId="7CF76723" w14:textId="174B37B7" w:rsidR="008D2F25" w:rsidRPr="001D387C" w:rsidRDefault="008D2F25" w:rsidP="001D387C">
      <w:pPr>
        <w:pStyle w:val="Prrafodelista"/>
        <w:tabs>
          <w:tab w:val="left" w:pos="426"/>
        </w:tabs>
        <w:ind w:left="0" w:right="-232"/>
        <w:contextualSpacing w:val="0"/>
        <w:jc w:val="both"/>
        <w:rPr>
          <w:color w:val="000000" w:themeColor="text1"/>
          <w:lang w:val="es-CO"/>
        </w:rPr>
      </w:pPr>
      <w:r w:rsidRPr="001D387C">
        <w:rPr>
          <w:color w:val="000000" w:themeColor="text1"/>
          <w:lang w:val="es-CO"/>
        </w:rPr>
        <w:t xml:space="preserve">En el caso objeto de estudio, se cumple el requisito de subsidiariedad, en la medida en que, </w:t>
      </w:r>
      <w:r w:rsidR="00D55B0B" w:rsidRPr="001D387C">
        <w:rPr>
          <w:color w:val="000000" w:themeColor="text1"/>
          <w:lang w:val="es-CO"/>
        </w:rPr>
        <w:t>como se indicó anteriormente,</w:t>
      </w:r>
      <w:r w:rsidRPr="001D387C">
        <w:rPr>
          <w:color w:val="000000" w:themeColor="text1"/>
          <w:lang w:val="es-CO"/>
        </w:rPr>
        <w:t xml:space="preserve"> no procede ningún recurso en contra de la sentencia proferida en grado de consulta relacionada con el incumplimiento de u</w:t>
      </w:r>
      <w:r w:rsidR="00D55B0B" w:rsidRPr="001D387C">
        <w:rPr>
          <w:color w:val="000000" w:themeColor="text1"/>
          <w:lang w:val="es-CO"/>
        </w:rPr>
        <w:t>na medida de protección impuesta</w:t>
      </w:r>
      <w:r w:rsidRPr="001D387C">
        <w:rPr>
          <w:color w:val="000000" w:themeColor="text1"/>
          <w:lang w:val="es-CO"/>
        </w:rPr>
        <w:t xml:space="preserve"> por violencia intrafamiliar</w:t>
      </w:r>
      <w:r w:rsidR="00C82CF5" w:rsidRPr="001D387C">
        <w:rPr>
          <w:color w:val="000000" w:themeColor="text1"/>
          <w:lang w:val="es-CO"/>
        </w:rPr>
        <w:t xml:space="preserve">. En este sentido, </w:t>
      </w:r>
      <w:r w:rsidRPr="001D387C">
        <w:rPr>
          <w:color w:val="000000" w:themeColor="text1"/>
          <w:lang w:val="es-CO"/>
        </w:rPr>
        <w:t xml:space="preserve">la peticionaria no tiene ningún recurso judicial en la jurisdicción ordinaria para controvertir la decisión demandada en sede de tutela. </w:t>
      </w:r>
    </w:p>
    <w:p w14:paraId="57C6B415" w14:textId="77777777" w:rsidR="008D2F25" w:rsidRPr="001D387C" w:rsidRDefault="008D2F25" w:rsidP="001D387C">
      <w:pPr>
        <w:pStyle w:val="Prrafodelista"/>
        <w:tabs>
          <w:tab w:val="left" w:pos="426"/>
        </w:tabs>
        <w:ind w:left="0" w:right="-232"/>
        <w:contextualSpacing w:val="0"/>
        <w:jc w:val="both"/>
        <w:rPr>
          <w:color w:val="000000" w:themeColor="text1"/>
          <w:lang w:val="es-CO"/>
        </w:rPr>
      </w:pPr>
    </w:p>
    <w:p w14:paraId="421EF124" w14:textId="2C774DC6" w:rsidR="00684F18" w:rsidRPr="001D387C" w:rsidRDefault="004C45FE" w:rsidP="001D387C">
      <w:pPr>
        <w:pStyle w:val="Prrafodelista"/>
        <w:numPr>
          <w:ilvl w:val="1"/>
          <w:numId w:val="23"/>
        </w:numPr>
        <w:tabs>
          <w:tab w:val="left" w:pos="0"/>
          <w:tab w:val="left" w:pos="426"/>
        </w:tabs>
        <w:autoSpaceDN w:val="0"/>
        <w:ind w:left="0" w:right="-232" w:firstLine="0"/>
        <w:jc w:val="both"/>
        <w:rPr>
          <w:rFonts w:eastAsia="Arial Unicode MS"/>
          <w:bCs/>
          <w:color w:val="000000" w:themeColor="text1"/>
          <w:u w:color="000000"/>
          <w:lang w:val="es-CO"/>
        </w:rPr>
      </w:pPr>
      <w:r w:rsidRPr="001D387C">
        <w:rPr>
          <w:color w:val="000000" w:themeColor="text1"/>
          <w:lang w:val="es-CO"/>
        </w:rPr>
        <w:t xml:space="preserve">En </w:t>
      </w:r>
      <w:r w:rsidRPr="001D387C">
        <w:rPr>
          <w:i/>
          <w:color w:val="000000" w:themeColor="text1"/>
          <w:lang w:val="es-CO"/>
        </w:rPr>
        <w:t>tercer lugar</w:t>
      </w:r>
      <w:r w:rsidRPr="001D387C">
        <w:rPr>
          <w:color w:val="000000" w:themeColor="text1"/>
          <w:lang w:val="es-CO"/>
        </w:rPr>
        <w:t xml:space="preserve">, </w:t>
      </w:r>
      <w:r w:rsidR="00684F18" w:rsidRPr="001D387C">
        <w:rPr>
          <w:rFonts w:eastAsia="Arial Unicode MS"/>
          <w:bCs/>
          <w:color w:val="000000" w:themeColor="text1"/>
          <w:u w:color="000000"/>
          <w:lang w:val="es-CO"/>
        </w:rPr>
        <w:t>esta Corporación</w:t>
      </w:r>
      <w:r w:rsidR="00684F18" w:rsidRPr="001D387C">
        <w:rPr>
          <w:rFonts w:eastAsia="Arial Unicode MS"/>
          <w:color w:val="000000" w:themeColor="text1"/>
          <w:u w:color="000000"/>
          <w:vertAlign w:val="superscript"/>
          <w:lang w:val="es-CO"/>
        </w:rPr>
        <w:footnoteReference w:id="42"/>
      </w:r>
      <w:r w:rsidR="00684F18" w:rsidRPr="001D387C">
        <w:rPr>
          <w:rFonts w:eastAsia="Arial Unicode MS"/>
          <w:bCs/>
          <w:color w:val="000000" w:themeColor="text1"/>
          <w:u w:color="000000"/>
          <w:lang w:val="es-CO"/>
        </w:rPr>
        <w:t xml:space="preserve"> </w:t>
      </w:r>
      <w:r w:rsidR="00D35275" w:rsidRPr="001D387C">
        <w:rPr>
          <w:rFonts w:eastAsia="Arial Unicode MS"/>
          <w:bCs/>
          <w:color w:val="000000" w:themeColor="text1"/>
          <w:u w:color="000000"/>
          <w:lang w:val="es-CO"/>
        </w:rPr>
        <w:t>señala</w:t>
      </w:r>
      <w:r w:rsidR="00684F18" w:rsidRPr="001D387C">
        <w:rPr>
          <w:rFonts w:eastAsia="Arial Unicode MS"/>
          <w:bCs/>
          <w:color w:val="000000" w:themeColor="text1"/>
          <w:u w:color="000000"/>
          <w:lang w:val="es-CO"/>
        </w:rPr>
        <w:t xml:space="preserve"> que</w:t>
      </w:r>
      <w:r w:rsidR="00684F18" w:rsidRPr="001D387C">
        <w:rPr>
          <w:rFonts w:eastAsia="Arial Unicode MS"/>
          <w:color w:val="000000" w:themeColor="text1"/>
          <w:u w:color="000000"/>
          <w:lang w:val="es-ES_tradnl"/>
        </w:rPr>
        <w:t xml:space="preserve"> </w:t>
      </w:r>
      <w:r w:rsidR="00684F18" w:rsidRPr="001D387C">
        <w:rPr>
          <w:rFonts w:eastAsia="Arial Unicode MS"/>
          <w:bCs/>
          <w:color w:val="000000" w:themeColor="text1"/>
          <w:u w:color="000000"/>
          <w:lang w:val="es-CO"/>
        </w:rPr>
        <w:t xml:space="preserve">la inmediatez es un criterio general de procedencia de la tutela contra providencias judiciales, que exige que </w:t>
      </w:r>
      <w:r w:rsidR="00922412" w:rsidRPr="001D387C">
        <w:rPr>
          <w:rFonts w:eastAsia="Arial Unicode MS"/>
          <w:bCs/>
          <w:color w:val="000000" w:themeColor="text1"/>
          <w:u w:color="000000"/>
          <w:lang w:val="es-CO"/>
        </w:rPr>
        <w:t>esta</w:t>
      </w:r>
      <w:r w:rsidR="00684F18" w:rsidRPr="001D387C">
        <w:rPr>
          <w:rFonts w:eastAsia="Arial Unicode MS"/>
          <w:bCs/>
          <w:color w:val="000000" w:themeColor="text1"/>
          <w:u w:color="000000"/>
          <w:lang w:val="es-CO"/>
        </w:rPr>
        <w:t xml:space="preserve"> se presente dentro de un término razonable y proporcionado a partir del hecho que originó la vulneración, sin que para ello exista un plazo perentorio. Desde sus primeros pronunciamientos, la jurisprudencia constitucional ha insistido en que no existe un término de caducidad para la acción de tutela, debido a que el artículo 86 de la Constitución establece que esta puede intentarse "</w:t>
      </w:r>
      <w:r w:rsidR="00684F18" w:rsidRPr="001D387C">
        <w:rPr>
          <w:rFonts w:eastAsia="Arial Unicode MS"/>
          <w:bCs/>
          <w:i/>
          <w:color w:val="000000" w:themeColor="text1"/>
          <w:u w:color="000000"/>
          <w:lang w:val="es-CO"/>
        </w:rPr>
        <w:t>en todo momento</w:t>
      </w:r>
      <w:r w:rsidR="00684F18" w:rsidRPr="001D387C">
        <w:rPr>
          <w:rFonts w:eastAsia="Arial Unicode MS"/>
          <w:bCs/>
          <w:color w:val="000000" w:themeColor="text1"/>
          <w:u w:color="000000"/>
          <w:lang w:val="es-CO"/>
        </w:rPr>
        <w:t xml:space="preserve">”, sin que ello implique que la inmediatez no sea esencial en el examen de procedibilidad de la acción de tutela. </w:t>
      </w:r>
    </w:p>
    <w:p w14:paraId="3815DAE7" w14:textId="77777777" w:rsidR="00684F18" w:rsidRPr="001D387C" w:rsidRDefault="00684F18" w:rsidP="001D387C">
      <w:pPr>
        <w:autoSpaceDN w:val="0"/>
        <w:ind w:right="-232"/>
        <w:jc w:val="both"/>
        <w:rPr>
          <w:rFonts w:eastAsia="Arial Unicode MS"/>
          <w:bCs/>
          <w:color w:val="000000" w:themeColor="text1"/>
          <w:u w:color="000000"/>
          <w:lang w:val="es-CO"/>
        </w:rPr>
      </w:pPr>
    </w:p>
    <w:p w14:paraId="397BAE2E" w14:textId="76D778EB" w:rsidR="00684F18" w:rsidRPr="001D387C" w:rsidRDefault="00684F18" w:rsidP="001D387C">
      <w:pPr>
        <w:autoSpaceDN w:val="0"/>
        <w:ind w:right="-232"/>
        <w:jc w:val="both"/>
        <w:rPr>
          <w:rFonts w:eastAsia="Arial Unicode MS"/>
          <w:bCs/>
          <w:color w:val="000000" w:themeColor="text1"/>
          <w:u w:color="000000"/>
          <w:lang w:val="es-CO"/>
        </w:rPr>
      </w:pPr>
      <w:r w:rsidRPr="001D387C">
        <w:rPr>
          <w:rFonts w:eastAsia="Arial Unicode MS"/>
          <w:bCs/>
          <w:color w:val="000000" w:themeColor="text1"/>
          <w:u w:color="000000"/>
          <w:lang w:val="es-CO"/>
        </w:rPr>
        <w:t xml:space="preserve">Al respecto, </w:t>
      </w:r>
      <w:r w:rsidR="00D35275" w:rsidRPr="001D387C">
        <w:rPr>
          <w:rFonts w:eastAsia="Arial Unicode MS"/>
          <w:bCs/>
          <w:color w:val="000000" w:themeColor="text1"/>
          <w:u w:color="000000"/>
          <w:lang w:val="es-CO"/>
        </w:rPr>
        <w:t>este Tribunal</w:t>
      </w:r>
      <w:r w:rsidRPr="001D387C">
        <w:rPr>
          <w:rFonts w:eastAsia="Arial Unicode MS"/>
          <w:bCs/>
          <w:color w:val="000000" w:themeColor="text1"/>
          <w:u w:color="000000"/>
          <w:lang w:val="es-CO"/>
        </w:rPr>
        <w:t xml:space="preserve"> </w:t>
      </w:r>
      <w:r w:rsidR="00D35275" w:rsidRPr="001D387C">
        <w:rPr>
          <w:rFonts w:eastAsia="Arial Unicode MS"/>
          <w:bCs/>
          <w:color w:val="000000" w:themeColor="text1"/>
          <w:u w:color="000000"/>
          <w:lang w:val="es-CO"/>
        </w:rPr>
        <w:t>explica</w:t>
      </w:r>
      <w:r w:rsidRPr="001D387C">
        <w:rPr>
          <w:rFonts w:eastAsia="Arial Unicode MS"/>
          <w:bCs/>
          <w:color w:val="000000" w:themeColor="text1"/>
          <w:u w:color="000000"/>
          <w:lang w:val="es-CO"/>
        </w:rPr>
        <w:t xml:space="preserve"> que aun cuando no sea válido establecer “</w:t>
      </w:r>
      <w:r w:rsidRPr="001D387C">
        <w:rPr>
          <w:rFonts w:eastAsia="Arial Unicode MS"/>
          <w:bCs/>
          <w:i/>
          <w:iCs/>
          <w:color w:val="000000" w:themeColor="text1"/>
          <w:u w:color="000000"/>
          <w:lang w:val="es-CO"/>
        </w:rPr>
        <w:t>de antemano un término para interponer la acción, debe mediar entre la violación y la interposición del amparo un plazo razonable, pues de lo contrario la tutela podría convertirse en un factor de inseguridad, con la virtualidad d</w:t>
      </w:r>
      <w:r w:rsidR="006A72CB" w:rsidRPr="001D387C">
        <w:rPr>
          <w:rFonts w:eastAsia="Arial Unicode MS"/>
          <w:bCs/>
          <w:i/>
          <w:iCs/>
          <w:color w:val="000000" w:themeColor="text1"/>
          <w:u w:color="000000"/>
          <w:lang w:val="es-CO"/>
        </w:rPr>
        <w:t>e afectar derechos de terceros”</w:t>
      </w:r>
      <w:r w:rsidRPr="001D387C">
        <w:rPr>
          <w:rFonts w:eastAsia="Arial Unicode MS"/>
          <w:bCs/>
          <w:iCs/>
          <w:color w:val="000000" w:themeColor="text1"/>
          <w:u w:color="000000"/>
          <w:vertAlign w:val="superscript"/>
          <w:lang w:val="es-CO"/>
        </w:rPr>
        <w:footnoteReference w:id="43"/>
      </w:r>
      <w:r w:rsidR="006A72CB" w:rsidRPr="001D387C">
        <w:rPr>
          <w:rFonts w:eastAsia="Arial Unicode MS"/>
          <w:bCs/>
          <w:i/>
          <w:iCs/>
          <w:color w:val="000000" w:themeColor="text1"/>
          <w:u w:color="000000"/>
          <w:lang w:val="es-CO"/>
        </w:rPr>
        <w:t>.</w:t>
      </w:r>
    </w:p>
    <w:p w14:paraId="58D5E184" w14:textId="77777777" w:rsidR="00684F18" w:rsidRPr="001D387C" w:rsidRDefault="00684F18" w:rsidP="001D387C">
      <w:pPr>
        <w:autoSpaceDN w:val="0"/>
        <w:ind w:right="-232"/>
        <w:jc w:val="both"/>
        <w:rPr>
          <w:rFonts w:eastAsia="Arial Unicode MS"/>
          <w:bCs/>
          <w:color w:val="000000" w:themeColor="text1"/>
          <w:u w:color="000000"/>
          <w:lang w:val="es-CO"/>
        </w:rPr>
      </w:pPr>
    </w:p>
    <w:p w14:paraId="203977BF" w14:textId="5642A6E8" w:rsidR="00684F18" w:rsidRPr="001D387C" w:rsidRDefault="00684F18" w:rsidP="001D387C">
      <w:pPr>
        <w:autoSpaceDN w:val="0"/>
        <w:ind w:right="-232"/>
        <w:jc w:val="both"/>
        <w:rPr>
          <w:rFonts w:eastAsia="Arial Unicode MS"/>
          <w:bCs/>
          <w:color w:val="000000" w:themeColor="text1"/>
          <w:u w:color="000000"/>
          <w:lang w:val="es-CO"/>
        </w:rPr>
      </w:pPr>
      <w:r w:rsidRPr="001D387C">
        <w:rPr>
          <w:rFonts w:eastAsia="Arial Unicode MS"/>
          <w:bCs/>
          <w:color w:val="000000" w:themeColor="text1"/>
          <w:u w:color="000000"/>
          <w:lang w:val="es-CO"/>
        </w:rPr>
        <w:t xml:space="preserve">A su vez, si bien la Corte </w:t>
      </w:r>
      <w:r w:rsidR="00D35275" w:rsidRPr="001D387C">
        <w:rPr>
          <w:rFonts w:eastAsia="Arial Unicode MS"/>
          <w:bCs/>
          <w:color w:val="000000" w:themeColor="text1"/>
          <w:u w:color="000000"/>
          <w:lang w:val="es-CO"/>
        </w:rPr>
        <w:t>toma</w:t>
      </w:r>
      <w:r w:rsidRPr="001D387C">
        <w:rPr>
          <w:rFonts w:eastAsia="Arial Unicode MS"/>
          <w:bCs/>
          <w:color w:val="000000" w:themeColor="text1"/>
          <w:u w:color="000000"/>
          <w:lang w:val="es-CO"/>
        </w:rPr>
        <w:t xml:space="preserve"> como referencia, en algunos casos, el término de seis meses para determinar si el transcurso del tiempo entre la ejecutoria de </w:t>
      </w:r>
      <w:r w:rsidR="00DA1C03" w:rsidRPr="001D387C">
        <w:rPr>
          <w:rFonts w:eastAsia="Arial Unicode MS"/>
          <w:bCs/>
          <w:color w:val="000000" w:themeColor="text1"/>
          <w:u w:color="000000"/>
          <w:lang w:val="es-CO"/>
        </w:rPr>
        <w:t>la</w:t>
      </w:r>
      <w:r w:rsidRPr="001D387C">
        <w:rPr>
          <w:rFonts w:eastAsia="Arial Unicode MS"/>
          <w:bCs/>
          <w:color w:val="000000" w:themeColor="text1"/>
          <w:u w:color="000000"/>
          <w:lang w:val="es-CO"/>
        </w:rPr>
        <w:t xml:space="preserve"> decisión j</w:t>
      </w:r>
      <w:r w:rsidR="00DA1C03" w:rsidRPr="001D387C">
        <w:rPr>
          <w:rFonts w:eastAsia="Arial Unicode MS"/>
          <w:bCs/>
          <w:color w:val="000000" w:themeColor="text1"/>
          <w:u w:color="000000"/>
          <w:lang w:val="es-CO"/>
        </w:rPr>
        <w:t>udicial y la presentación de la</w:t>
      </w:r>
      <w:r w:rsidRPr="001D387C">
        <w:rPr>
          <w:rFonts w:eastAsia="Arial Unicode MS"/>
          <w:bCs/>
          <w:color w:val="000000" w:themeColor="text1"/>
          <w:u w:color="000000"/>
          <w:lang w:val="es-CO"/>
        </w:rPr>
        <w:t xml:space="preserve"> tutela es proporcional, lo cierto es que ha aclarado que tal término no es taxativo, pues puede suceder que </w:t>
      </w:r>
      <w:r w:rsidRPr="001D387C">
        <w:rPr>
          <w:rFonts w:eastAsia="Arial Unicode MS"/>
          <w:bCs/>
          <w:i/>
          <w:color w:val="000000" w:themeColor="text1"/>
          <w:u w:color="000000"/>
          <w:lang w:val="es-CO"/>
        </w:rPr>
        <w:t>“</w:t>
      </w:r>
      <w:r w:rsidRPr="001D387C">
        <w:rPr>
          <w:rFonts w:eastAsia="Arial Unicode MS"/>
          <w:bCs/>
          <w:i/>
          <w:iCs/>
          <w:color w:val="000000" w:themeColor="text1"/>
          <w:u w:color="000000"/>
          <w:lang w:val="es-CO"/>
        </w:rPr>
        <w:t>en algunos casos, seis (6) meses podrían resultar suficientes para declarar la tutela improcedente; pero, en otros eventos, un término de 2 años se podría considerar razonable para ejercer la acción de tutela, ya que todo dependerá de las particularidades del caso</w:t>
      </w:r>
      <w:r w:rsidRPr="001D387C">
        <w:rPr>
          <w:rFonts w:eastAsia="Arial Unicode MS"/>
          <w:bCs/>
          <w:i/>
          <w:color w:val="000000" w:themeColor="text1"/>
          <w:u w:color="000000"/>
          <w:lang w:val="es-CO"/>
        </w:rPr>
        <w:t>”</w:t>
      </w:r>
      <w:r w:rsidRPr="001D387C">
        <w:rPr>
          <w:rFonts w:eastAsia="Arial Unicode MS"/>
          <w:bCs/>
          <w:color w:val="000000" w:themeColor="text1"/>
          <w:u w:color="000000"/>
          <w:lang w:val="es-CO"/>
        </w:rPr>
        <w:t>.</w:t>
      </w:r>
      <w:r w:rsidRPr="001D387C">
        <w:rPr>
          <w:rFonts w:eastAsia="Arial Unicode MS"/>
          <w:bCs/>
          <w:color w:val="000000" w:themeColor="text1"/>
          <w:u w:color="000000"/>
          <w:vertAlign w:val="superscript"/>
          <w:lang w:val="es-CO"/>
        </w:rPr>
        <w:footnoteReference w:id="44"/>
      </w:r>
      <w:r w:rsidRPr="001D387C">
        <w:rPr>
          <w:rFonts w:eastAsia="Arial Unicode MS"/>
          <w:bCs/>
          <w:color w:val="000000" w:themeColor="text1"/>
          <w:u w:color="000000"/>
          <w:lang w:val="es-CO"/>
        </w:rPr>
        <w:t xml:space="preserve"> Sobre este asunto, la Corte ha entendido que seis meses es un plazo razonable para satisfacer el requisito de inmediatez sin que ello </w:t>
      </w:r>
      <w:r w:rsidRPr="001D387C">
        <w:rPr>
          <w:rFonts w:eastAsia="Arial Unicode MS"/>
          <w:bCs/>
          <w:color w:val="000000" w:themeColor="text1"/>
          <w:u w:color="000000"/>
          <w:lang w:val="es-CO"/>
        </w:rPr>
        <w:lastRenderedPageBreak/>
        <w:t>signifique que dicho término es perentorio. De esta manera, la jurisprudencia constitucional ha concluido que el análisis de la razonabilidad de la inmediatez, en materia de tutela, debe realizarse en cada caso concreto.</w:t>
      </w:r>
    </w:p>
    <w:p w14:paraId="0444544C" w14:textId="77777777" w:rsidR="00684F18" w:rsidRPr="001D387C" w:rsidRDefault="00684F18" w:rsidP="001D387C">
      <w:pPr>
        <w:pStyle w:val="Prrafodelista"/>
        <w:tabs>
          <w:tab w:val="left" w:pos="426"/>
        </w:tabs>
        <w:ind w:left="0" w:right="-232"/>
        <w:contextualSpacing w:val="0"/>
        <w:jc w:val="both"/>
        <w:rPr>
          <w:color w:val="000000" w:themeColor="text1"/>
          <w:lang w:val="es-CO"/>
        </w:rPr>
      </w:pPr>
    </w:p>
    <w:p w14:paraId="64C5DF1A" w14:textId="59F652B0" w:rsidR="004C45FE" w:rsidRPr="001D387C" w:rsidRDefault="00684F18" w:rsidP="001D387C">
      <w:pPr>
        <w:pStyle w:val="Prrafodelista"/>
        <w:tabs>
          <w:tab w:val="left" w:pos="426"/>
        </w:tabs>
        <w:ind w:left="0" w:right="-232"/>
        <w:contextualSpacing w:val="0"/>
        <w:jc w:val="both"/>
        <w:rPr>
          <w:color w:val="000000" w:themeColor="text1"/>
          <w:lang w:val="es-CO"/>
        </w:rPr>
      </w:pPr>
      <w:r w:rsidRPr="001D387C">
        <w:rPr>
          <w:color w:val="000000" w:themeColor="text1"/>
          <w:lang w:val="es-CO"/>
        </w:rPr>
        <w:t xml:space="preserve">En el caso particular, </w:t>
      </w:r>
      <w:r w:rsidR="004C45FE" w:rsidRPr="001D387C">
        <w:rPr>
          <w:color w:val="000000" w:themeColor="text1"/>
          <w:lang w:val="es-CO"/>
        </w:rPr>
        <w:t xml:space="preserve">se demuestra que la acción de tutela </w:t>
      </w:r>
      <w:r w:rsidR="004C45FE" w:rsidRPr="001D387C">
        <w:rPr>
          <w:b/>
          <w:color w:val="000000" w:themeColor="text1"/>
          <w:lang w:val="es-CO"/>
        </w:rPr>
        <w:t>se interpuso en un término razonable</w:t>
      </w:r>
      <w:r w:rsidR="004C45FE" w:rsidRPr="001D387C">
        <w:rPr>
          <w:color w:val="000000" w:themeColor="text1"/>
          <w:lang w:val="es-CO"/>
        </w:rPr>
        <w:t xml:space="preserve">, toda vez que tal y como se indicó anteriormente, </w:t>
      </w:r>
      <w:r w:rsidR="002C4F94" w:rsidRPr="001D387C">
        <w:rPr>
          <w:color w:val="000000" w:themeColor="text1"/>
          <w:lang w:val="es-CO"/>
        </w:rPr>
        <w:t>el fallo que impuso la sanción por incumplimiento de la medida de protección a la actora se profirió el 26 de septiembre</w:t>
      </w:r>
      <w:r w:rsidR="004C45FE" w:rsidRPr="001D387C">
        <w:rPr>
          <w:color w:val="000000" w:themeColor="text1"/>
          <w:lang w:val="es-CO"/>
        </w:rPr>
        <w:t xml:space="preserve"> de 2</w:t>
      </w:r>
      <w:r w:rsidR="002C4F94" w:rsidRPr="001D387C">
        <w:rPr>
          <w:color w:val="000000" w:themeColor="text1"/>
          <w:lang w:val="es-CO"/>
        </w:rPr>
        <w:t>017 y la tutela se presentó el 17 de enero de 2018</w:t>
      </w:r>
      <w:r w:rsidR="002C4F94" w:rsidRPr="001D387C">
        <w:rPr>
          <w:rStyle w:val="Refdenotaalpie"/>
          <w:color w:val="000000" w:themeColor="text1"/>
          <w:lang w:val="es-CO"/>
        </w:rPr>
        <w:footnoteReference w:id="45"/>
      </w:r>
      <w:r w:rsidR="00E9025D" w:rsidRPr="001D387C">
        <w:rPr>
          <w:color w:val="000000" w:themeColor="text1"/>
          <w:lang w:val="es-CO"/>
        </w:rPr>
        <w:t>, es decir, tres meses y 22</w:t>
      </w:r>
      <w:r w:rsidR="004C45FE" w:rsidRPr="001D387C">
        <w:rPr>
          <w:color w:val="000000" w:themeColor="text1"/>
          <w:lang w:val="es-CO"/>
        </w:rPr>
        <w:t xml:space="preserve"> días después de que se profirió la providencia censurada. </w:t>
      </w:r>
    </w:p>
    <w:p w14:paraId="160CDC36" w14:textId="77777777" w:rsidR="004C45FE" w:rsidRPr="001D387C" w:rsidRDefault="004C45FE" w:rsidP="001D387C">
      <w:pPr>
        <w:pStyle w:val="Prrafodelista"/>
        <w:tabs>
          <w:tab w:val="left" w:pos="426"/>
        </w:tabs>
        <w:ind w:left="0" w:right="-232"/>
        <w:contextualSpacing w:val="0"/>
        <w:jc w:val="both"/>
        <w:rPr>
          <w:color w:val="000000" w:themeColor="text1"/>
          <w:highlight w:val="yellow"/>
          <w:lang w:val="es-CO"/>
        </w:rPr>
      </w:pPr>
    </w:p>
    <w:p w14:paraId="13F23043" w14:textId="016DBA8B" w:rsidR="00D95366" w:rsidRPr="001D387C" w:rsidRDefault="004C45FE" w:rsidP="001D387C">
      <w:pPr>
        <w:pStyle w:val="Prrafodelista"/>
        <w:numPr>
          <w:ilvl w:val="1"/>
          <w:numId w:val="23"/>
        </w:numPr>
        <w:tabs>
          <w:tab w:val="left" w:pos="0"/>
          <w:tab w:val="left" w:pos="284"/>
          <w:tab w:val="left" w:pos="426"/>
        </w:tabs>
        <w:ind w:left="0" w:right="-232" w:firstLine="0"/>
        <w:contextualSpacing w:val="0"/>
        <w:jc w:val="both"/>
        <w:rPr>
          <w:color w:val="000000" w:themeColor="text1"/>
          <w:lang w:val="es-CO"/>
        </w:rPr>
      </w:pPr>
      <w:r w:rsidRPr="001D387C">
        <w:rPr>
          <w:color w:val="000000" w:themeColor="text1"/>
          <w:lang w:val="es-CO"/>
        </w:rPr>
        <w:t xml:space="preserve">En </w:t>
      </w:r>
      <w:r w:rsidRPr="001D387C">
        <w:rPr>
          <w:i/>
          <w:color w:val="000000" w:themeColor="text1"/>
          <w:lang w:val="es-CO"/>
        </w:rPr>
        <w:t>cuarto lugar</w:t>
      </w:r>
      <w:r w:rsidR="00E9025D" w:rsidRPr="001D387C">
        <w:rPr>
          <w:color w:val="000000" w:themeColor="text1"/>
          <w:lang w:val="es-CO"/>
        </w:rPr>
        <w:t>, la demandante</w:t>
      </w:r>
      <w:r w:rsidR="00E9025D" w:rsidRPr="001D387C">
        <w:rPr>
          <w:b/>
          <w:color w:val="000000" w:themeColor="text1"/>
          <w:lang w:val="es-CO"/>
        </w:rPr>
        <w:t xml:space="preserve"> identificó</w:t>
      </w:r>
      <w:r w:rsidRPr="001D387C">
        <w:rPr>
          <w:b/>
          <w:color w:val="000000" w:themeColor="text1"/>
          <w:lang w:val="es-CO"/>
        </w:rPr>
        <w:t xml:space="preserve"> de manera razonable los hechos que generaron la vulneración de sus derechos</w:t>
      </w:r>
      <w:r w:rsidRPr="001D387C">
        <w:rPr>
          <w:color w:val="000000" w:themeColor="text1"/>
          <w:lang w:val="es-CO"/>
        </w:rPr>
        <w:t xml:space="preserve">. En efecto, </w:t>
      </w:r>
      <w:r w:rsidR="000A7ACB" w:rsidRPr="001D387C">
        <w:rPr>
          <w:color w:val="000000" w:themeColor="text1"/>
          <w:lang w:val="es-CO"/>
        </w:rPr>
        <w:t xml:space="preserve">la peticionaria manifestó que el fallo </w:t>
      </w:r>
      <w:r w:rsidR="00C82CF5" w:rsidRPr="001D387C">
        <w:rPr>
          <w:color w:val="000000" w:themeColor="text1"/>
          <w:lang w:val="es-CO"/>
        </w:rPr>
        <w:t xml:space="preserve">que la sancionó </w:t>
      </w:r>
      <w:r w:rsidR="000A7ACB" w:rsidRPr="001D387C">
        <w:rPr>
          <w:color w:val="000000" w:themeColor="text1"/>
          <w:lang w:val="es-CO"/>
        </w:rPr>
        <w:t>por incumplir la medida de protección en favor de su hija</w:t>
      </w:r>
      <w:r w:rsidR="00683831" w:rsidRPr="001D387C">
        <w:rPr>
          <w:color w:val="000000" w:themeColor="text1"/>
          <w:lang w:val="es-CO"/>
        </w:rPr>
        <w:t>,</w:t>
      </w:r>
      <w:r w:rsidR="000A7ACB" w:rsidRPr="001D387C">
        <w:rPr>
          <w:color w:val="000000" w:themeColor="text1"/>
          <w:lang w:val="es-CO"/>
        </w:rPr>
        <w:t xml:space="preserve"> vuln</w:t>
      </w:r>
      <w:r w:rsidR="00C82CF5" w:rsidRPr="001D387C">
        <w:rPr>
          <w:color w:val="000000" w:themeColor="text1"/>
          <w:lang w:val="es-CO"/>
        </w:rPr>
        <w:t>era sus derechos fundamentales</w:t>
      </w:r>
      <w:r w:rsidR="000A7ACB" w:rsidRPr="001D387C">
        <w:rPr>
          <w:color w:val="000000" w:themeColor="text1"/>
          <w:lang w:val="es-CO"/>
        </w:rPr>
        <w:t xml:space="preserve"> al debido proceso</w:t>
      </w:r>
      <w:r w:rsidR="00C82CF5" w:rsidRPr="001D387C">
        <w:rPr>
          <w:color w:val="000000" w:themeColor="text1"/>
          <w:lang w:val="es-CO"/>
        </w:rPr>
        <w:t xml:space="preserve"> y a la vida</w:t>
      </w:r>
      <w:r w:rsidR="000A7ACB" w:rsidRPr="001D387C">
        <w:rPr>
          <w:color w:val="000000" w:themeColor="text1"/>
          <w:lang w:val="es-CO"/>
        </w:rPr>
        <w:t xml:space="preserve">, </w:t>
      </w:r>
      <w:r w:rsidR="00683831" w:rsidRPr="001D387C">
        <w:rPr>
          <w:color w:val="000000" w:themeColor="text1"/>
          <w:lang w:val="es-CO"/>
        </w:rPr>
        <w:t>en tanto</w:t>
      </w:r>
      <w:r w:rsidR="00C82CF5" w:rsidRPr="001D387C">
        <w:rPr>
          <w:color w:val="000000" w:themeColor="text1"/>
          <w:lang w:val="es-CO"/>
        </w:rPr>
        <w:t xml:space="preserve"> que no</w:t>
      </w:r>
      <w:r w:rsidR="00770E16" w:rsidRPr="001D387C">
        <w:rPr>
          <w:color w:val="000000" w:themeColor="text1"/>
        </w:rPr>
        <w:t xml:space="preserve"> valoró la totalidad de las pruebas del expediente, en las que se demuestran los diferentes actos de agresión del señor </w:t>
      </w:r>
      <w:r w:rsidR="007004B0" w:rsidRPr="001D387C">
        <w:rPr>
          <w:color w:val="000000" w:themeColor="text1"/>
        </w:rPr>
        <w:t xml:space="preserve">WEGD </w:t>
      </w:r>
      <w:r w:rsidR="00974EB8" w:rsidRPr="001D387C">
        <w:rPr>
          <w:color w:val="000000" w:themeColor="text1"/>
        </w:rPr>
        <w:t>en su contra y de la niña</w:t>
      </w:r>
      <w:r w:rsidR="00770E16" w:rsidRPr="001D387C">
        <w:rPr>
          <w:color w:val="000000" w:themeColor="text1"/>
        </w:rPr>
        <w:t>, y a pesar de ello, su sanción es igual a la de su agresor, lo que implica un desconocimiento de la violencia de género de la que es víctima.</w:t>
      </w:r>
    </w:p>
    <w:p w14:paraId="1A4DCE81" w14:textId="77777777" w:rsidR="00D95366" w:rsidRPr="001D387C" w:rsidRDefault="00D95366" w:rsidP="001D387C">
      <w:pPr>
        <w:pStyle w:val="Prrafodelista"/>
        <w:tabs>
          <w:tab w:val="left" w:pos="0"/>
          <w:tab w:val="left" w:pos="284"/>
          <w:tab w:val="left" w:pos="426"/>
        </w:tabs>
        <w:ind w:left="0" w:right="-232"/>
        <w:contextualSpacing w:val="0"/>
        <w:jc w:val="both"/>
        <w:rPr>
          <w:color w:val="000000" w:themeColor="text1"/>
          <w:lang w:val="es-CO"/>
        </w:rPr>
      </w:pPr>
    </w:p>
    <w:p w14:paraId="3F85752F" w14:textId="586ADDBF" w:rsidR="004C45FE" w:rsidRPr="001D387C" w:rsidRDefault="004C45FE" w:rsidP="001D387C">
      <w:pPr>
        <w:pStyle w:val="Prrafodelista"/>
        <w:numPr>
          <w:ilvl w:val="1"/>
          <w:numId w:val="23"/>
        </w:numPr>
        <w:tabs>
          <w:tab w:val="left" w:pos="0"/>
          <w:tab w:val="left" w:pos="284"/>
          <w:tab w:val="left" w:pos="426"/>
        </w:tabs>
        <w:ind w:left="0" w:right="-232" w:firstLine="0"/>
        <w:contextualSpacing w:val="0"/>
        <w:jc w:val="both"/>
        <w:rPr>
          <w:color w:val="000000" w:themeColor="text1"/>
          <w:lang w:val="es-CO"/>
        </w:rPr>
      </w:pPr>
      <w:r w:rsidRPr="001D387C">
        <w:rPr>
          <w:color w:val="000000" w:themeColor="text1"/>
          <w:lang w:val="es-CO"/>
        </w:rPr>
        <w:t xml:space="preserve">En </w:t>
      </w:r>
      <w:r w:rsidRPr="001D387C">
        <w:rPr>
          <w:i/>
          <w:color w:val="000000" w:themeColor="text1"/>
          <w:lang w:val="es-CO"/>
        </w:rPr>
        <w:t>quinto lugar</w:t>
      </w:r>
      <w:r w:rsidRPr="001D387C">
        <w:rPr>
          <w:color w:val="000000" w:themeColor="text1"/>
          <w:lang w:val="es-CO"/>
        </w:rPr>
        <w:t xml:space="preserve">, la acción de tutela </w:t>
      </w:r>
      <w:r w:rsidRPr="001D387C">
        <w:rPr>
          <w:b/>
          <w:color w:val="000000" w:themeColor="text1"/>
          <w:lang w:val="es-CO"/>
        </w:rPr>
        <w:t>no se dirige contra un fallo de tutela</w:t>
      </w:r>
      <w:r w:rsidR="00ED744B" w:rsidRPr="001D387C">
        <w:rPr>
          <w:color w:val="000000" w:themeColor="text1"/>
          <w:lang w:val="es-CO"/>
        </w:rPr>
        <w:t xml:space="preserve">, ni </w:t>
      </w:r>
      <w:r w:rsidR="00770E16" w:rsidRPr="001D387C">
        <w:rPr>
          <w:color w:val="000000" w:themeColor="text1"/>
          <w:lang w:val="es-CO"/>
        </w:rPr>
        <w:t>se alegó</w:t>
      </w:r>
      <w:r w:rsidR="00EE757D" w:rsidRPr="001D387C">
        <w:rPr>
          <w:color w:val="000000" w:themeColor="text1"/>
          <w:lang w:val="es-CO"/>
        </w:rPr>
        <w:t xml:space="preserve"> </w:t>
      </w:r>
      <w:r w:rsidR="00770E16" w:rsidRPr="001D387C">
        <w:rPr>
          <w:color w:val="000000" w:themeColor="text1"/>
          <w:lang w:val="es-CO"/>
        </w:rPr>
        <w:t>alguna</w:t>
      </w:r>
      <w:r w:rsidR="00EE757D" w:rsidRPr="001D387C">
        <w:rPr>
          <w:color w:val="000000" w:themeColor="text1"/>
          <w:lang w:val="es-CO"/>
        </w:rPr>
        <w:t xml:space="preserve"> irregularidad procesal como tal.</w:t>
      </w:r>
    </w:p>
    <w:p w14:paraId="7DED611D" w14:textId="77777777" w:rsidR="004C45FE" w:rsidRPr="001D387C" w:rsidRDefault="004C45FE" w:rsidP="001D387C">
      <w:pPr>
        <w:pStyle w:val="Prrafodelista"/>
        <w:ind w:right="-232"/>
        <w:jc w:val="both"/>
        <w:rPr>
          <w:color w:val="000000" w:themeColor="text1"/>
          <w:lang w:val="es-CO"/>
        </w:rPr>
      </w:pPr>
    </w:p>
    <w:p w14:paraId="16B39BF6" w14:textId="57720AAE" w:rsidR="004C45FE" w:rsidRPr="001D387C" w:rsidRDefault="004C45FE" w:rsidP="001D387C">
      <w:pPr>
        <w:pStyle w:val="Prrafodelista"/>
        <w:tabs>
          <w:tab w:val="left" w:pos="426"/>
        </w:tabs>
        <w:ind w:left="0" w:right="-232"/>
        <w:contextualSpacing w:val="0"/>
        <w:jc w:val="both"/>
        <w:rPr>
          <w:color w:val="000000" w:themeColor="text1"/>
          <w:lang w:val="es-CO"/>
        </w:rPr>
      </w:pPr>
      <w:r w:rsidRPr="001D387C">
        <w:rPr>
          <w:color w:val="000000" w:themeColor="text1"/>
          <w:lang w:val="es-CO"/>
        </w:rPr>
        <w:t>En co</w:t>
      </w:r>
      <w:r w:rsidR="005F046B" w:rsidRPr="001D387C">
        <w:rPr>
          <w:color w:val="000000" w:themeColor="text1"/>
          <w:lang w:val="es-CO"/>
        </w:rPr>
        <w:t>nsideración a que se cumplen</w:t>
      </w:r>
      <w:r w:rsidRPr="001D387C">
        <w:rPr>
          <w:color w:val="000000" w:themeColor="text1"/>
          <w:lang w:val="es-CO"/>
        </w:rPr>
        <w:t xml:space="preserve"> todos los requisitos generales de procedencia de la tutela contra providencias judiciales, la Sala continuará con el análisis de l</w:t>
      </w:r>
      <w:r w:rsidR="00683831" w:rsidRPr="001D387C">
        <w:rPr>
          <w:color w:val="000000" w:themeColor="text1"/>
          <w:lang w:val="es-CO"/>
        </w:rPr>
        <w:t>as causales específica</w:t>
      </w:r>
      <w:r w:rsidR="003D7A81" w:rsidRPr="001D387C">
        <w:rPr>
          <w:color w:val="000000" w:themeColor="text1"/>
          <w:lang w:val="es-CO"/>
        </w:rPr>
        <w:t>s de procedibilidad, con lo cual se responde de forma positiva el primer problema jurídico planteado en este asunto.</w:t>
      </w:r>
    </w:p>
    <w:p w14:paraId="0972CAF0" w14:textId="77777777" w:rsidR="007004B0" w:rsidRPr="001D387C" w:rsidRDefault="007004B0" w:rsidP="001D387C">
      <w:pPr>
        <w:pStyle w:val="Prrafodelista"/>
        <w:tabs>
          <w:tab w:val="left" w:pos="426"/>
        </w:tabs>
        <w:ind w:left="0" w:right="-232"/>
        <w:jc w:val="both"/>
        <w:rPr>
          <w:color w:val="000000" w:themeColor="text1"/>
          <w:highlight w:val="yellow"/>
          <w:lang w:val="es-CO"/>
        </w:rPr>
      </w:pPr>
    </w:p>
    <w:p w14:paraId="683EBBEF" w14:textId="5D9A1065" w:rsidR="004C45FE" w:rsidRPr="001D387C" w:rsidRDefault="004C45FE" w:rsidP="001D387C">
      <w:pPr>
        <w:tabs>
          <w:tab w:val="num" w:pos="1288"/>
        </w:tabs>
        <w:ind w:right="-232"/>
        <w:jc w:val="both"/>
        <w:rPr>
          <w:color w:val="000000" w:themeColor="text1"/>
          <w:lang w:val="es-CO"/>
        </w:rPr>
      </w:pPr>
      <w:r w:rsidRPr="001D387C">
        <w:rPr>
          <w:b/>
          <w:color w:val="000000" w:themeColor="text1"/>
          <w:lang w:val="es-CO"/>
        </w:rPr>
        <w:t>L</w:t>
      </w:r>
      <w:r w:rsidR="00BA748B" w:rsidRPr="001D387C">
        <w:rPr>
          <w:b/>
          <w:color w:val="000000" w:themeColor="text1"/>
          <w:lang w:val="es-CO"/>
        </w:rPr>
        <w:t>as causales específica</w:t>
      </w:r>
      <w:r w:rsidRPr="001D387C">
        <w:rPr>
          <w:b/>
          <w:color w:val="000000" w:themeColor="text1"/>
          <w:lang w:val="es-CO"/>
        </w:rPr>
        <w:t>s de procedencia de la acción de tutela contra providencias judiciales</w:t>
      </w:r>
      <w:r w:rsidR="00740DE0" w:rsidRPr="001D387C">
        <w:rPr>
          <w:b/>
          <w:color w:val="000000" w:themeColor="text1"/>
          <w:lang w:val="es-CO"/>
        </w:rPr>
        <w:t>.</w:t>
      </w:r>
      <w:r w:rsidRPr="001D387C">
        <w:rPr>
          <w:b/>
          <w:color w:val="000000" w:themeColor="text1"/>
          <w:lang w:val="es-CO"/>
        </w:rPr>
        <w:t xml:space="preserve"> </w:t>
      </w:r>
    </w:p>
    <w:p w14:paraId="370E584C" w14:textId="77777777" w:rsidR="00D95366" w:rsidRPr="001D387C" w:rsidRDefault="00D95366" w:rsidP="001D387C">
      <w:pPr>
        <w:pStyle w:val="Prrafodelista"/>
        <w:tabs>
          <w:tab w:val="left" w:pos="284"/>
          <w:tab w:val="left" w:pos="567"/>
        </w:tabs>
        <w:ind w:left="0" w:right="-232"/>
        <w:jc w:val="both"/>
        <w:rPr>
          <w:color w:val="000000" w:themeColor="text1"/>
          <w:lang w:val="es-CO"/>
        </w:rPr>
      </w:pPr>
    </w:p>
    <w:p w14:paraId="650F0D07" w14:textId="2F387F4F" w:rsidR="004C45FE" w:rsidRPr="001D387C" w:rsidRDefault="00BA748B" w:rsidP="001D387C">
      <w:pPr>
        <w:pStyle w:val="Prrafodelista"/>
        <w:numPr>
          <w:ilvl w:val="0"/>
          <w:numId w:val="15"/>
        </w:numPr>
        <w:tabs>
          <w:tab w:val="left" w:pos="284"/>
          <w:tab w:val="left" w:pos="426"/>
        </w:tabs>
        <w:ind w:left="0" w:right="-232" w:firstLine="0"/>
        <w:jc w:val="both"/>
        <w:rPr>
          <w:color w:val="000000" w:themeColor="text1"/>
          <w:lang w:val="es-CO"/>
        </w:rPr>
      </w:pPr>
      <w:r w:rsidRPr="001D387C">
        <w:rPr>
          <w:color w:val="000000" w:themeColor="text1"/>
          <w:lang w:val="es-CO"/>
        </w:rPr>
        <w:t>La</w:t>
      </w:r>
      <w:r w:rsidR="004C45FE" w:rsidRPr="001D387C">
        <w:rPr>
          <w:color w:val="000000" w:themeColor="text1"/>
          <w:lang w:val="es-CO"/>
        </w:rPr>
        <w:t xml:space="preserve">s </w:t>
      </w:r>
      <w:r w:rsidRPr="001D387C">
        <w:rPr>
          <w:color w:val="000000" w:themeColor="text1"/>
          <w:lang w:val="es-CO"/>
        </w:rPr>
        <w:t>causales específica</w:t>
      </w:r>
      <w:r w:rsidR="004C45FE" w:rsidRPr="001D387C">
        <w:rPr>
          <w:color w:val="000000" w:themeColor="text1"/>
          <w:lang w:val="es-CO"/>
        </w:rPr>
        <w:t xml:space="preserve">s aluden a la concurrencia de defectos en el fallo atacado que, en razón de su gravedad, hacen que </w:t>
      </w:r>
      <w:r w:rsidR="00922412" w:rsidRPr="001D387C">
        <w:rPr>
          <w:color w:val="000000" w:themeColor="text1"/>
          <w:lang w:val="es-CO"/>
        </w:rPr>
        <w:t>este</w:t>
      </w:r>
      <w:r w:rsidR="004C45FE" w:rsidRPr="001D387C">
        <w:rPr>
          <w:color w:val="000000" w:themeColor="text1"/>
          <w:lang w:val="es-CO"/>
        </w:rPr>
        <w:t xml:space="preserve"> sea incompatible con los preceptos constitucionales. De conformidad con la jurisprudencia vigente de esta Corporación</w:t>
      </w:r>
      <w:r w:rsidR="004C45FE" w:rsidRPr="001D387C">
        <w:rPr>
          <w:rStyle w:val="Refdenotaalpie"/>
          <w:color w:val="000000" w:themeColor="text1"/>
          <w:lang w:val="es-CO"/>
        </w:rPr>
        <w:footnoteReference w:id="46"/>
      </w:r>
      <w:r w:rsidR="004C45FE" w:rsidRPr="001D387C">
        <w:rPr>
          <w:color w:val="000000" w:themeColor="text1"/>
          <w:lang w:val="es-CO"/>
        </w:rPr>
        <w:t>,</w:t>
      </w:r>
      <w:r w:rsidR="005F046B" w:rsidRPr="001D387C">
        <w:rPr>
          <w:color w:val="000000" w:themeColor="text1"/>
          <w:lang w:val="es-CO"/>
        </w:rPr>
        <w:t xml:space="preserve"> </w:t>
      </w:r>
      <w:r w:rsidR="004C45FE" w:rsidRPr="001D387C">
        <w:rPr>
          <w:color w:val="000000" w:themeColor="text1"/>
          <w:lang w:val="es-CO"/>
        </w:rPr>
        <w:t>reiterada en esta providencia, estos defectos son los siguientes:</w:t>
      </w:r>
    </w:p>
    <w:p w14:paraId="0D73C0F4" w14:textId="77777777" w:rsidR="004C45FE" w:rsidRPr="001D387C" w:rsidRDefault="004C45FE" w:rsidP="001D387C">
      <w:pPr>
        <w:pStyle w:val="Prrafodelista"/>
        <w:tabs>
          <w:tab w:val="left" w:pos="284"/>
        </w:tabs>
        <w:ind w:left="0" w:right="-232"/>
        <w:jc w:val="both"/>
        <w:rPr>
          <w:color w:val="000000" w:themeColor="text1"/>
          <w:lang w:val="es-CO"/>
        </w:rPr>
      </w:pPr>
    </w:p>
    <w:p w14:paraId="2CBE0A56" w14:textId="77777777" w:rsidR="004C45FE" w:rsidRPr="001D387C" w:rsidRDefault="004C45FE" w:rsidP="001D387C">
      <w:pPr>
        <w:tabs>
          <w:tab w:val="left" w:pos="720"/>
        </w:tabs>
        <w:ind w:right="-232"/>
        <w:jc w:val="both"/>
        <w:rPr>
          <w:color w:val="000000" w:themeColor="text1"/>
          <w:lang w:val="es-CO"/>
        </w:rPr>
      </w:pPr>
      <w:r w:rsidRPr="001D387C">
        <w:rPr>
          <w:i/>
          <w:color w:val="000000" w:themeColor="text1"/>
          <w:lang w:val="es-CO"/>
        </w:rPr>
        <w:t>Defecto orgánico:</w:t>
      </w:r>
      <w:r w:rsidRPr="001D387C">
        <w:rPr>
          <w:color w:val="000000" w:themeColor="text1"/>
          <w:lang w:val="es-CO"/>
        </w:rPr>
        <w:t xml:space="preserve"> ocurre cuando el funcionario judicial que profirió la sentencia impugnada carece en forma absoluta de competencia.</w:t>
      </w:r>
    </w:p>
    <w:p w14:paraId="119F59D7" w14:textId="77777777" w:rsidR="004C45FE" w:rsidRPr="001D387C" w:rsidRDefault="004C45FE" w:rsidP="001D387C">
      <w:pPr>
        <w:tabs>
          <w:tab w:val="left" w:pos="720"/>
        </w:tabs>
        <w:ind w:right="-232"/>
        <w:jc w:val="both"/>
        <w:rPr>
          <w:color w:val="000000" w:themeColor="text1"/>
          <w:lang w:val="es-CO"/>
        </w:rPr>
      </w:pPr>
    </w:p>
    <w:p w14:paraId="2946435B" w14:textId="77777777" w:rsidR="004C45FE" w:rsidRPr="001D387C" w:rsidRDefault="004C45FE" w:rsidP="001D387C">
      <w:pPr>
        <w:ind w:right="-232"/>
        <w:jc w:val="both"/>
        <w:rPr>
          <w:color w:val="000000" w:themeColor="text1"/>
          <w:lang w:val="es-CO"/>
        </w:rPr>
      </w:pPr>
      <w:r w:rsidRPr="001D387C">
        <w:rPr>
          <w:i/>
          <w:color w:val="000000" w:themeColor="text1"/>
          <w:lang w:val="es-CO"/>
        </w:rPr>
        <w:t>Defecto procedimental absoluto</w:t>
      </w:r>
      <w:r w:rsidRPr="001D387C">
        <w:rPr>
          <w:color w:val="000000" w:themeColor="text1"/>
          <w:lang w:val="es-CO"/>
        </w:rPr>
        <w:t>: se origina cuando el juez actuó completamente al margen del procedimiento establecido.</w:t>
      </w:r>
      <w:r w:rsidRPr="001D387C">
        <w:rPr>
          <w:rStyle w:val="Refdenotaalpie"/>
          <w:color w:val="000000" w:themeColor="text1"/>
          <w:lang w:val="es-CO"/>
        </w:rPr>
        <w:footnoteReference w:id="47"/>
      </w:r>
    </w:p>
    <w:p w14:paraId="0792C105" w14:textId="77777777" w:rsidR="004C45FE" w:rsidRPr="001D387C" w:rsidRDefault="004C45FE" w:rsidP="001D387C">
      <w:pPr>
        <w:ind w:right="-232"/>
        <w:jc w:val="both"/>
        <w:rPr>
          <w:color w:val="000000" w:themeColor="text1"/>
          <w:lang w:val="es-CO"/>
        </w:rPr>
      </w:pPr>
    </w:p>
    <w:p w14:paraId="240390D2" w14:textId="52152C59" w:rsidR="004C45FE" w:rsidRPr="001D387C" w:rsidRDefault="004C45FE" w:rsidP="001D387C">
      <w:pPr>
        <w:ind w:right="-232"/>
        <w:jc w:val="both"/>
        <w:rPr>
          <w:color w:val="000000" w:themeColor="text1"/>
          <w:lang w:val="es-CO"/>
        </w:rPr>
      </w:pPr>
      <w:r w:rsidRPr="001D387C">
        <w:rPr>
          <w:i/>
          <w:color w:val="000000" w:themeColor="text1"/>
          <w:lang w:val="es-CO"/>
        </w:rPr>
        <w:t xml:space="preserve">Defecto </w:t>
      </w:r>
      <w:r w:rsidR="00E64980" w:rsidRPr="001D387C">
        <w:rPr>
          <w:i/>
          <w:color w:val="000000" w:themeColor="text1"/>
          <w:lang w:val="es-CO"/>
        </w:rPr>
        <w:t>fáctico</w:t>
      </w:r>
      <w:r w:rsidR="00E64980" w:rsidRPr="001D387C">
        <w:rPr>
          <w:color w:val="000000" w:themeColor="text1"/>
          <w:lang w:val="es-CO"/>
        </w:rPr>
        <w:t>: se</w:t>
      </w:r>
      <w:r w:rsidRPr="001D387C">
        <w:rPr>
          <w:color w:val="000000" w:themeColor="text1"/>
          <w:lang w:val="es-CO"/>
        </w:rPr>
        <w:t xml:space="preserve"> presenta cuando el juez carece del apoyo probatorio que permita la aplicación del supuesto legal en el que se sustenta la decisión, o cuando la valoración de la prueba fue absolutamente equivocada. </w:t>
      </w:r>
    </w:p>
    <w:p w14:paraId="37D77E03" w14:textId="77777777" w:rsidR="004C45FE" w:rsidRPr="001D387C" w:rsidRDefault="004C45FE" w:rsidP="001D387C">
      <w:pPr>
        <w:ind w:left="1200" w:right="-232"/>
        <w:jc w:val="both"/>
        <w:rPr>
          <w:i/>
          <w:iCs/>
          <w:color w:val="000000" w:themeColor="text1"/>
          <w:lang w:val="es-CO"/>
        </w:rPr>
      </w:pPr>
    </w:p>
    <w:p w14:paraId="610A1BFE" w14:textId="77777777" w:rsidR="004C45FE" w:rsidRPr="001D387C" w:rsidRDefault="004C45FE" w:rsidP="001D387C">
      <w:pPr>
        <w:ind w:right="-232"/>
        <w:jc w:val="both"/>
        <w:rPr>
          <w:color w:val="000000" w:themeColor="text1"/>
          <w:lang w:val="es-CO"/>
        </w:rPr>
      </w:pPr>
      <w:r w:rsidRPr="001D387C">
        <w:rPr>
          <w:i/>
          <w:color w:val="000000" w:themeColor="text1"/>
          <w:lang w:val="es-CO"/>
        </w:rPr>
        <w:t xml:space="preserve">Error inducido: </w:t>
      </w:r>
      <w:r w:rsidRPr="001D387C">
        <w:rPr>
          <w:color w:val="000000" w:themeColor="text1"/>
          <w:lang w:val="es-CO"/>
        </w:rPr>
        <w:t>sucede cuando el Juez o Tribunal fue víctima de un engaño por parte de terceros y ese engaño lo condujo a la toma de una decisión que afecta derechos fundamentales.</w:t>
      </w:r>
      <w:r w:rsidRPr="001D387C">
        <w:rPr>
          <w:rStyle w:val="Refdenotaalpie"/>
          <w:color w:val="000000" w:themeColor="text1"/>
          <w:lang w:val="es-CO"/>
        </w:rPr>
        <w:footnoteReference w:id="48"/>
      </w:r>
    </w:p>
    <w:p w14:paraId="5BE0D67C" w14:textId="77777777" w:rsidR="004C45FE" w:rsidRPr="001D387C" w:rsidRDefault="004C45FE" w:rsidP="001D387C">
      <w:pPr>
        <w:ind w:right="-232"/>
        <w:jc w:val="both"/>
        <w:rPr>
          <w:bCs/>
          <w:color w:val="000000" w:themeColor="text1"/>
          <w:lang w:val="es-CO"/>
        </w:rPr>
      </w:pPr>
    </w:p>
    <w:p w14:paraId="5B912C83" w14:textId="77777777" w:rsidR="004C45FE" w:rsidRPr="001D387C" w:rsidRDefault="004C45FE" w:rsidP="001D387C">
      <w:pPr>
        <w:ind w:right="-232"/>
        <w:jc w:val="both"/>
        <w:rPr>
          <w:color w:val="000000" w:themeColor="text1"/>
          <w:lang w:val="es-CO"/>
        </w:rPr>
      </w:pPr>
      <w:r w:rsidRPr="001D387C">
        <w:rPr>
          <w:i/>
          <w:color w:val="000000" w:themeColor="text1"/>
          <w:lang w:val="es-CO"/>
        </w:rPr>
        <w:t>Decisión sin motivación</w:t>
      </w:r>
      <w:r w:rsidRPr="001D387C">
        <w:rPr>
          <w:color w:val="000000" w:themeColor="text1"/>
          <w:lang w:val="es-CO"/>
        </w:rPr>
        <w:t>: implica el incumplimiento de los servidores judiciales del deber de dar cuenta de los fundamentos fácticos y jurídicos de sus decisiones.</w:t>
      </w:r>
    </w:p>
    <w:p w14:paraId="6B6572C8" w14:textId="77777777" w:rsidR="004C45FE" w:rsidRPr="001D387C" w:rsidRDefault="004C45FE" w:rsidP="001D387C">
      <w:pPr>
        <w:ind w:left="1200" w:right="-232"/>
        <w:jc w:val="both"/>
        <w:rPr>
          <w:i/>
          <w:color w:val="000000" w:themeColor="text1"/>
          <w:lang w:val="es-CO"/>
        </w:rPr>
      </w:pPr>
    </w:p>
    <w:p w14:paraId="2DF150A7" w14:textId="3BD583D8" w:rsidR="004C45FE" w:rsidRPr="001D387C" w:rsidRDefault="004C45FE" w:rsidP="001D387C">
      <w:pPr>
        <w:ind w:right="-232"/>
        <w:jc w:val="both"/>
        <w:rPr>
          <w:color w:val="000000" w:themeColor="text1"/>
          <w:lang w:val="es-CO"/>
        </w:rPr>
      </w:pPr>
      <w:r w:rsidRPr="001D387C">
        <w:rPr>
          <w:i/>
          <w:color w:val="000000" w:themeColor="text1"/>
          <w:lang w:val="es-CO"/>
        </w:rPr>
        <w:t xml:space="preserve">Desconocimiento del precedente: </w:t>
      </w:r>
      <w:r w:rsidRPr="001D387C">
        <w:rPr>
          <w:color w:val="000000" w:themeColor="text1"/>
          <w:lang w:val="es-CO"/>
        </w:rPr>
        <w:t>se configura cuando por vía judicial se ha fijado el alcance sobre determinado a</w:t>
      </w:r>
      <w:r w:rsidR="005F046B" w:rsidRPr="001D387C">
        <w:rPr>
          <w:color w:val="000000" w:themeColor="text1"/>
          <w:lang w:val="es-CO"/>
        </w:rPr>
        <w:t>sunto y el funcionario judicial</w:t>
      </w:r>
      <w:r w:rsidRPr="001D387C">
        <w:rPr>
          <w:color w:val="000000" w:themeColor="text1"/>
          <w:lang w:val="es-CO"/>
        </w:rPr>
        <w:t xml:space="preserve"> desconoce la regla jurisprudencial establecida.</w:t>
      </w:r>
      <w:r w:rsidRPr="001D387C">
        <w:rPr>
          <w:rStyle w:val="Refdenotaalpie"/>
          <w:color w:val="000000" w:themeColor="text1"/>
          <w:lang w:val="es-CO"/>
        </w:rPr>
        <w:footnoteReference w:id="49"/>
      </w:r>
    </w:p>
    <w:p w14:paraId="1DAFE306" w14:textId="77777777" w:rsidR="004C45FE" w:rsidRPr="001D387C" w:rsidRDefault="004C45FE" w:rsidP="001D387C">
      <w:pPr>
        <w:ind w:left="1200" w:right="-232"/>
        <w:jc w:val="both"/>
        <w:rPr>
          <w:i/>
          <w:color w:val="000000" w:themeColor="text1"/>
          <w:lang w:val="es-CO"/>
        </w:rPr>
      </w:pPr>
    </w:p>
    <w:p w14:paraId="7FA5142C" w14:textId="77777777" w:rsidR="004C45FE" w:rsidRPr="001D387C" w:rsidRDefault="004C45FE" w:rsidP="001D387C">
      <w:pPr>
        <w:ind w:right="-232"/>
        <w:jc w:val="both"/>
        <w:rPr>
          <w:color w:val="000000" w:themeColor="text1"/>
          <w:lang w:val="es-CO"/>
        </w:rPr>
      </w:pPr>
      <w:r w:rsidRPr="001D387C">
        <w:rPr>
          <w:i/>
          <w:color w:val="000000" w:themeColor="text1"/>
          <w:lang w:val="es-CO"/>
        </w:rPr>
        <w:t xml:space="preserve">Violación directa de la Constitución: </w:t>
      </w:r>
      <w:r w:rsidRPr="001D387C">
        <w:rPr>
          <w:color w:val="000000" w:themeColor="text1"/>
          <w:lang w:val="es-CO"/>
        </w:rPr>
        <w:t>se estructura cuando el juez ordinario adopta una decisión que desconoce, de forma específica, postulados de la Carta Política.</w:t>
      </w:r>
    </w:p>
    <w:p w14:paraId="7B03E89F" w14:textId="77777777" w:rsidR="004C45FE" w:rsidRPr="001D387C" w:rsidRDefault="004C45FE" w:rsidP="001D387C">
      <w:pPr>
        <w:ind w:right="-232"/>
        <w:jc w:val="both"/>
        <w:rPr>
          <w:color w:val="000000" w:themeColor="text1"/>
          <w:lang w:val="es-CO"/>
        </w:rPr>
      </w:pPr>
    </w:p>
    <w:p w14:paraId="600019B7" w14:textId="77777777" w:rsidR="004C45FE" w:rsidRPr="001D387C" w:rsidRDefault="004C45FE" w:rsidP="001D387C">
      <w:pPr>
        <w:ind w:right="-232"/>
        <w:jc w:val="both"/>
        <w:rPr>
          <w:color w:val="000000" w:themeColor="text1"/>
          <w:lang w:val="es-CO"/>
        </w:rPr>
      </w:pPr>
      <w:r w:rsidRPr="001D387C">
        <w:rPr>
          <w:i/>
          <w:color w:val="000000" w:themeColor="text1"/>
          <w:lang w:val="es-CO"/>
        </w:rPr>
        <w:t>Defecto material o sustantivo</w:t>
      </w:r>
      <w:r w:rsidRPr="001D387C">
        <w:rPr>
          <w:color w:val="000000" w:themeColor="text1"/>
          <w:lang w:val="es-CO"/>
        </w:rPr>
        <w:t>: ocurre cuando se decide con base en normas inexistentes, inconstitucionales o claramente inaplicables al caso concreto, o cuando se presenta una evidente y grosera contradicción entre los fundamentos y la decisión.</w:t>
      </w:r>
    </w:p>
    <w:p w14:paraId="3E258EBC" w14:textId="77777777" w:rsidR="00270044" w:rsidRPr="001D387C" w:rsidRDefault="00270044" w:rsidP="001D387C">
      <w:pPr>
        <w:tabs>
          <w:tab w:val="left" w:pos="426"/>
        </w:tabs>
        <w:ind w:right="-232"/>
        <w:jc w:val="both"/>
        <w:rPr>
          <w:bCs/>
          <w:color w:val="000000" w:themeColor="text1"/>
        </w:rPr>
      </w:pPr>
    </w:p>
    <w:p w14:paraId="181A73E3" w14:textId="392DE4CE" w:rsidR="00292D61" w:rsidRPr="001D387C" w:rsidRDefault="00270044" w:rsidP="001D387C">
      <w:pPr>
        <w:pStyle w:val="Prrafodelista"/>
        <w:tabs>
          <w:tab w:val="left" w:pos="426"/>
        </w:tabs>
        <w:ind w:left="0" w:right="-232"/>
        <w:jc w:val="both"/>
        <w:rPr>
          <w:bCs/>
          <w:color w:val="000000" w:themeColor="text1"/>
        </w:rPr>
      </w:pPr>
      <w:r w:rsidRPr="001D387C">
        <w:rPr>
          <w:bCs/>
          <w:color w:val="000000" w:themeColor="text1"/>
        </w:rPr>
        <w:t xml:space="preserve">En el caso concreto </w:t>
      </w:r>
      <w:r w:rsidR="00292D61" w:rsidRPr="001D387C">
        <w:rPr>
          <w:bCs/>
          <w:color w:val="000000" w:themeColor="text1"/>
        </w:rPr>
        <w:t>la peticionaria manifestó</w:t>
      </w:r>
      <w:r w:rsidRPr="001D387C">
        <w:rPr>
          <w:bCs/>
          <w:color w:val="000000" w:themeColor="text1"/>
        </w:rPr>
        <w:t xml:space="preserve"> que </w:t>
      </w:r>
      <w:r w:rsidR="00292D61" w:rsidRPr="001D387C">
        <w:rPr>
          <w:bCs/>
          <w:color w:val="000000" w:themeColor="text1"/>
        </w:rPr>
        <w:t xml:space="preserve">la providencia emitida el 26 de </w:t>
      </w:r>
      <w:r w:rsidR="00E70291" w:rsidRPr="001D387C">
        <w:rPr>
          <w:bCs/>
          <w:color w:val="000000" w:themeColor="text1"/>
        </w:rPr>
        <w:t>septiembre</w:t>
      </w:r>
      <w:r w:rsidR="00292D61" w:rsidRPr="001D387C">
        <w:rPr>
          <w:bCs/>
          <w:color w:val="000000" w:themeColor="text1"/>
        </w:rPr>
        <w:t xml:space="preserve"> de 2017</w:t>
      </w:r>
      <w:r w:rsidRPr="001D387C">
        <w:rPr>
          <w:bCs/>
          <w:color w:val="000000" w:themeColor="text1"/>
        </w:rPr>
        <w:t xml:space="preserve">, por </w:t>
      </w:r>
      <w:r w:rsidR="00E70291" w:rsidRPr="001D387C">
        <w:rPr>
          <w:bCs/>
          <w:color w:val="000000" w:themeColor="text1"/>
        </w:rPr>
        <w:t>el Juzgado 18 de Familia del Circuito de Bogotá</w:t>
      </w:r>
      <w:r w:rsidR="00292D61" w:rsidRPr="001D387C">
        <w:rPr>
          <w:bCs/>
          <w:color w:val="000000" w:themeColor="text1"/>
        </w:rPr>
        <w:t xml:space="preserve"> incurrió en un defecto fáctico por indebida valoració</w:t>
      </w:r>
      <w:r w:rsidR="00233296" w:rsidRPr="001D387C">
        <w:rPr>
          <w:bCs/>
          <w:color w:val="000000" w:themeColor="text1"/>
        </w:rPr>
        <w:t>n de las pruebas. Adicionalmente, de la revisión de los argumentos presentados por la actora, se evidencia que también alegó el desconocimiento de la violencia de género de la que es víctima por parte de su ex compañero</w:t>
      </w:r>
      <w:r w:rsidR="00B86FAF" w:rsidRPr="001D387C">
        <w:rPr>
          <w:bCs/>
          <w:color w:val="000000" w:themeColor="text1"/>
        </w:rPr>
        <w:t xml:space="preserve">. Con fundamento en lo anterior, la Sala analizará la configuración del defecto fáctico y la violación directa a la Constitución. </w:t>
      </w:r>
    </w:p>
    <w:p w14:paraId="6109A3E7" w14:textId="77777777" w:rsidR="00CC71BC" w:rsidRPr="001D387C" w:rsidRDefault="00CC71BC" w:rsidP="001D387C">
      <w:pPr>
        <w:pStyle w:val="Prrafodelista"/>
        <w:tabs>
          <w:tab w:val="left" w:pos="426"/>
        </w:tabs>
        <w:ind w:left="0" w:right="-232"/>
        <w:jc w:val="both"/>
        <w:rPr>
          <w:color w:val="000000" w:themeColor="text1"/>
        </w:rPr>
      </w:pPr>
    </w:p>
    <w:p w14:paraId="77525C96" w14:textId="7A73D43F" w:rsidR="00CC71BC" w:rsidRPr="001D387C" w:rsidRDefault="00CC71BC" w:rsidP="001D387C">
      <w:pPr>
        <w:ind w:right="-232"/>
        <w:jc w:val="both"/>
        <w:rPr>
          <w:b/>
          <w:bCs/>
          <w:color w:val="000000" w:themeColor="text1"/>
        </w:rPr>
      </w:pPr>
      <w:r w:rsidRPr="001D387C">
        <w:rPr>
          <w:b/>
          <w:bCs/>
          <w:color w:val="000000" w:themeColor="text1"/>
        </w:rPr>
        <w:t>Defecto fáctico</w:t>
      </w:r>
      <w:r w:rsidRPr="001D387C">
        <w:rPr>
          <w:rStyle w:val="Refdenotaalpie"/>
          <w:color w:val="000000" w:themeColor="text1"/>
        </w:rPr>
        <w:footnoteReference w:id="50"/>
      </w:r>
      <w:r w:rsidR="00740DE0" w:rsidRPr="001D387C">
        <w:rPr>
          <w:b/>
          <w:bCs/>
          <w:color w:val="000000" w:themeColor="text1"/>
        </w:rPr>
        <w:t>.</w:t>
      </w:r>
    </w:p>
    <w:p w14:paraId="2DB6E127" w14:textId="77777777" w:rsidR="00CC71BC" w:rsidRPr="001D387C" w:rsidRDefault="00CC71BC" w:rsidP="001D387C">
      <w:pPr>
        <w:ind w:right="-232"/>
        <w:jc w:val="both"/>
        <w:rPr>
          <w:b/>
          <w:bCs/>
          <w:color w:val="000000" w:themeColor="text1"/>
        </w:rPr>
      </w:pPr>
    </w:p>
    <w:p w14:paraId="5BE855FB" w14:textId="77777777" w:rsidR="00CC71BC" w:rsidRPr="001D387C" w:rsidRDefault="00CC71BC" w:rsidP="001D387C">
      <w:pPr>
        <w:pStyle w:val="Prrafodelista"/>
        <w:numPr>
          <w:ilvl w:val="0"/>
          <w:numId w:val="15"/>
        </w:numPr>
        <w:tabs>
          <w:tab w:val="left" w:pos="284"/>
          <w:tab w:val="left" w:pos="426"/>
          <w:tab w:val="left" w:pos="709"/>
        </w:tabs>
        <w:ind w:left="0" w:right="-232" w:firstLine="0"/>
        <w:jc w:val="both"/>
        <w:rPr>
          <w:b/>
          <w:bCs/>
          <w:color w:val="000000" w:themeColor="text1"/>
        </w:rPr>
      </w:pPr>
      <w:r w:rsidRPr="001D387C">
        <w:rPr>
          <w:bCs/>
          <w:color w:val="000000" w:themeColor="text1"/>
        </w:rPr>
        <w:lastRenderedPageBreak/>
        <w:t>Desde sus inicios esta Corte estableció que los jueces de conocimiento tienen amplias facultades para efectuar el análisis del material probatorio en cada caso concreto</w:t>
      </w:r>
      <w:r w:rsidRPr="001D387C">
        <w:rPr>
          <w:color w:val="000000" w:themeColor="text1"/>
          <w:vertAlign w:val="superscript"/>
        </w:rPr>
        <w:footnoteReference w:id="51"/>
      </w:r>
      <w:r w:rsidRPr="001D387C">
        <w:rPr>
          <w:bCs/>
          <w:color w:val="000000" w:themeColor="text1"/>
        </w:rPr>
        <w:t>. Por ello, esta Corporación determinó que cuando se alega un error de carácter probatorio, la evaluación de la providencia judicial por parte de un juez de tutela, debe privilegiar los principios de autonomía e independencia judicial</w:t>
      </w:r>
      <w:r w:rsidRPr="001D387C">
        <w:rPr>
          <w:color w:val="000000" w:themeColor="text1"/>
          <w:vertAlign w:val="superscript"/>
        </w:rPr>
        <w:footnoteReference w:id="52"/>
      </w:r>
      <w:r w:rsidRPr="001D387C">
        <w:rPr>
          <w:bCs/>
          <w:color w:val="000000" w:themeColor="text1"/>
        </w:rPr>
        <w:t xml:space="preserve">.  </w:t>
      </w:r>
    </w:p>
    <w:p w14:paraId="7B375C97" w14:textId="77777777" w:rsidR="00CC71BC" w:rsidRPr="001D387C" w:rsidRDefault="00CC71BC" w:rsidP="001D387C">
      <w:pPr>
        <w:ind w:right="-232"/>
        <w:jc w:val="both"/>
        <w:rPr>
          <w:bCs/>
          <w:color w:val="000000" w:themeColor="text1"/>
        </w:rPr>
      </w:pPr>
    </w:p>
    <w:p w14:paraId="15E807F7" w14:textId="77777777" w:rsidR="00CC71BC" w:rsidRPr="001D387C" w:rsidRDefault="00CC71BC" w:rsidP="001D387C">
      <w:pPr>
        <w:ind w:right="-232"/>
        <w:jc w:val="both"/>
        <w:rPr>
          <w:bCs/>
          <w:color w:val="000000" w:themeColor="text1"/>
        </w:rPr>
      </w:pPr>
      <w:r w:rsidRPr="001D387C">
        <w:rPr>
          <w:bCs/>
          <w:color w:val="000000" w:themeColor="text1"/>
        </w:rPr>
        <w:t>No obstante, tal poder debe estar inspirado en los principios de la sana crítica, atender necesariamente criterios de objetividad, racionalidad, legalidad y motivación, entre otros, y respetar la Constitución y la ley. De lo contrario, el margen de apreciación del juez sería entendido como arbitrariedad judicial, hipótesis en la cual se configuraría la causal por defecto fáctico y el juez de tutela podría dejar sin efectos la providencia atacada</w:t>
      </w:r>
      <w:r w:rsidRPr="001D387C">
        <w:rPr>
          <w:bCs/>
          <w:color w:val="000000" w:themeColor="text1"/>
          <w:vertAlign w:val="superscript"/>
        </w:rPr>
        <w:footnoteReference w:id="53"/>
      </w:r>
      <w:r w:rsidRPr="001D387C">
        <w:rPr>
          <w:bCs/>
          <w:color w:val="000000" w:themeColor="text1"/>
        </w:rPr>
        <w:t xml:space="preserve">.  </w:t>
      </w:r>
    </w:p>
    <w:p w14:paraId="018652FF" w14:textId="77777777" w:rsidR="00CC71BC" w:rsidRPr="001D387C" w:rsidRDefault="00CC71BC" w:rsidP="001D387C">
      <w:pPr>
        <w:ind w:right="-232"/>
        <w:jc w:val="both"/>
        <w:rPr>
          <w:bCs/>
          <w:color w:val="000000" w:themeColor="text1"/>
        </w:rPr>
      </w:pPr>
    </w:p>
    <w:p w14:paraId="192A9FF6" w14:textId="77777777" w:rsidR="00CC71BC" w:rsidRPr="001D387C" w:rsidRDefault="00CC71BC" w:rsidP="001D387C">
      <w:pPr>
        <w:pStyle w:val="Prrafodelista"/>
        <w:numPr>
          <w:ilvl w:val="0"/>
          <w:numId w:val="15"/>
        </w:numPr>
        <w:tabs>
          <w:tab w:val="left" w:pos="426"/>
        </w:tabs>
        <w:ind w:left="0" w:right="-232" w:firstLine="0"/>
        <w:jc w:val="both"/>
        <w:rPr>
          <w:bCs/>
          <w:color w:val="000000" w:themeColor="text1"/>
        </w:rPr>
      </w:pPr>
      <w:r w:rsidRPr="001D387C">
        <w:rPr>
          <w:bCs/>
          <w:color w:val="000000" w:themeColor="text1"/>
        </w:rPr>
        <w:t xml:space="preserve">Esta Corporación estableció, en su múltiple jurisprudencia, que el defecto fáctico se configura cuando: (i) existe una omisión en el decreto de pruebas que eran necesarias en el proceso; (ii) se verifica una valoración caprichosa y arbitraria de las pruebas presentadas; o (iii) no se valora en su integridad el material probatorio. Asimismo, esta Corte puntualizó que el defecto estudiado tiene dos dimensiones, una </w:t>
      </w:r>
      <w:r w:rsidRPr="001D387C">
        <w:rPr>
          <w:b/>
          <w:bCs/>
          <w:i/>
          <w:color w:val="000000" w:themeColor="text1"/>
        </w:rPr>
        <w:t>positiva</w:t>
      </w:r>
      <w:r w:rsidRPr="001D387C">
        <w:rPr>
          <w:color w:val="000000" w:themeColor="text1"/>
          <w:vertAlign w:val="superscript"/>
        </w:rPr>
        <w:footnoteReference w:id="54"/>
      </w:r>
      <w:r w:rsidRPr="001D387C">
        <w:rPr>
          <w:b/>
          <w:bCs/>
          <w:i/>
          <w:color w:val="000000" w:themeColor="text1"/>
        </w:rPr>
        <w:t xml:space="preserve"> </w:t>
      </w:r>
      <w:r w:rsidRPr="001D387C">
        <w:rPr>
          <w:bCs/>
          <w:color w:val="000000" w:themeColor="text1"/>
        </w:rPr>
        <w:t xml:space="preserve">y otra </w:t>
      </w:r>
      <w:r w:rsidRPr="001D387C">
        <w:rPr>
          <w:b/>
          <w:bCs/>
          <w:i/>
          <w:color w:val="000000" w:themeColor="text1"/>
        </w:rPr>
        <w:t>negativa</w:t>
      </w:r>
      <w:r w:rsidRPr="001D387C">
        <w:rPr>
          <w:color w:val="000000" w:themeColor="text1"/>
          <w:vertAlign w:val="superscript"/>
        </w:rPr>
        <w:footnoteReference w:id="55"/>
      </w:r>
      <w:r w:rsidRPr="001D387C">
        <w:rPr>
          <w:bCs/>
          <w:color w:val="000000" w:themeColor="text1"/>
        </w:rPr>
        <w:t xml:space="preserve">. </w:t>
      </w:r>
    </w:p>
    <w:p w14:paraId="13475100" w14:textId="77777777" w:rsidR="00CC71BC" w:rsidRPr="001D387C" w:rsidRDefault="00CC71BC" w:rsidP="001D387C">
      <w:pPr>
        <w:pStyle w:val="Prrafodelista"/>
        <w:tabs>
          <w:tab w:val="left" w:pos="426"/>
        </w:tabs>
        <w:ind w:left="0" w:right="-232"/>
        <w:jc w:val="both"/>
        <w:rPr>
          <w:bCs/>
          <w:color w:val="000000" w:themeColor="text1"/>
        </w:rPr>
      </w:pPr>
    </w:p>
    <w:p w14:paraId="31FB278F" w14:textId="77777777" w:rsidR="00CC71BC" w:rsidRPr="001D387C" w:rsidRDefault="00CC71BC" w:rsidP="001D387C">
      <w:pPr>
        <w:pStyle w:val="Prrafodelista"/>
        <w:numPr>
          <w:ilvl w:val="0"/>
          <w:numId w:val="15"/>
        </w:numPr>
        <w:tabs>
          <w:tab w:val="left" w:pos="426"/>
        </w:tabs>
        <w:ind w:left="0" w:right="-232" w:firstLine="0"/>
        <w:jc w:val="both"/>
        <w:rPr>
          <w:bCs/>
          <w:color w:val="000000" w:themeColor="text1"/>
        </w:rPr>
      </w:pPr>
      <w:r w:rsidRPr="001D387C">
        <w:rPr>
          <w:bCs/>
          <w:color w:val="000000" w:themeColor="text1"/>
        </w:rPr>
        <w:t xml:space="preserve">La </w:t>
      </w:r>
      <w:r w:rsidRPr="001D387C">
        <w:rPr>
          <w:b/>
          <w:bCs/>
          <w:i/>
          <w:color w:val="000000" w:themeColor="text1"/>
        </w:rPr>
        <w:t>primera</w:t>
      </w:r>
      <w:r w:rsidRPr="001D387C">
        <w:rPr>
          <w:bCs/>
          <w:color w:val="000000" w:themeColor="text1"/>
        </w:rPr>
        <w:t xml:space="preserve"> se presenta cuando el juez efectúa una </w:t>
      </w:r>
      <w:r w:rsidRPr="001D387C">
        <w:rPr>
          <w:bCs/>
          <w:iCs/>
          <w:color w:val="000000" w:themeColor="text1"/>
        </w:rPr>
        <w:t xml:space="preserve">valoración por </w:t>
      </w:r>
      <w:r w:rsidRPr="001D387C">
        <w:rPr>
          <w:bCs/>
          <w:i/>
          <w:iCs/>
          <w:color w:val="000000" w:themeColor="text1"/>
        </w:rPr>
        <w:t>“completo equivocada”</w:t>
      </w:r>
      <w:r w:rsidRPr="001D387C">
        <w:rPr>
          <w:bCs/>
          <w:color w:val="000000" w:themeColor="text1"/>
        </w:rPr>
        <w:t xml:space="preserve">, o fundamenta su </w:t>
      </w:r>
      <w:r w:rsidRPr="001D387C">
        <w:rPr>
          <w:bCs/>
          <w:iCs/>
          <w:color w:val="000000" w:themeColor="text1"/>
        </w:rPr>
        <w:t xml:space="preserve">decisión en una prueba no apta para ello. Esta dimensión implica la evaluación de errores en la apreciación del hecho o de la prueba que se presentan cuando el juzgador se equivoca: i) </w:t>
      </w:r>
      <w:r w:rsidRPr="001D387C">
        <w:rPr>
          <w:color w:val="000000" w:themeColor="text1"/>
        </w:rPr>
        <w:t>al fijar el contenido de la misma, porque la distorsiona, cercena o adiciona en su expresión fáctica y hace que produzca efectos que objetivamente no se establecen de ella; o ii) porque al momento de otorgarle mérito persuasivo a una prueba, el juez se aparta de los criterios técnico-científicos o de los postulados de la lógica, las leyes de la ciencia o las reglas de la experiencia, es decir, no aplica los principios de la sana crítica, como método de valoración probatoria</w:t>
      </w:r>
      <w:r w:rsidRPr="001D387C">
        <w:rPr>
          <w:rStyle w:val="Refdenotaalpie"/>
          <w:color w:val="000000" w:themeColor="text1"/>
        </w:rPr>
        <w:footnoteReference w:id="56"/>
      </w:r>
      <w:r w:rsidRPr="001D387C">
        <w:rPr>
          <w:color w:val="000000" w:themeColor="text1"/>
        </w:rPr>
        <w:t>.</w:t>
      </w:r>
    </w:p>
    <w:p w14:paraId="0B295DC6" w14:textId="77777777" w:rsidR="00CC71BC" w:rsidRPr="001D387C" w:rsidRDefault="00CC71BC" w:rsidP="001D387C">
      <w:pPr>
        <w:ind w:right="-232"/>
        <w:jc w:val="both"/>
        <w:rPr>
          <w:color w:val="000000" w:themeColor="text1"/>
        </w:rPr>
      </w:pPr>
    </w:p>
    <w:p w14:paraId="4CFF3555" w14:textId="77777777" w:rsidR="00CC71BC" w:rsidRPr="001D387C" w:rsidRDefault="00CC71BC" w:rsidP="001D387C">
      <w:pPr>
        <w:pStyle w:val="Encabezado"/>
        <w:ind w:right="-232"/>
        <w:jc w:val="both"/>
        <w:rPr>
          <w:bCs/>
          <w:color w:val="000000" w:themeColor="text1"/>
        </w:rPr>
      </w:pPr>
      <w:r w:rsidRPr="001D387C">
        <w:rPr>
          <w:bCs/>
          <w:color w:val="000000" w:themeColor="text1"/>
        </w:rPr>
        <w:t xml:space="preserve">Las </w:t>
      </w:r>
      <w:r w:rsidRPr="001D387C">
        <w:rPr>
          <w:b/>
          <w:bCs/>
          <w:i/>
          <w:color w:val="000000" w:themeColor="text1"/>
        </w:rPr>
        <w:t>reglas de la sana crítica</w:t>
      </w:r>
      <w:r w:rsidRPr="001D387C">
        <w:rPr>
          <w:bCs/>
          <w:color w:val="000000" w:themeColor="text1"/>
        </w:rPr>
        <w:t xml:space="preserve"> son, ante todo, las reglas del correcto entendimiento humano. Incluyen las reglas de la lógica y las reglas de la experiencia del juez. Unas y otras contribuyen de igual manera a que el fallador pueda analizar la prueba (ya sea de testigos, peritos, de inspección judicial) con arreglo a la sana razón y a un conocimiento experimental de las cosas</w:t>
      </w:r>
      <w:r w:rsidRPr="001D387C">
        <w:rPr>
          <w:rStyle w:val="Refdenotaalpie"/>
          <w:bCs/>
          <w:color w:val="000000" w:themeColor="text1"/>
        </w:rPr>
        <w:footnoteReference w:id="57"/>
      </w:r>
      <w:r w:rsidRPr="001D387C">
        <w:rPr>
          <w:bCs/>
          <w:color w:val="000000" w:themeColor="text1"/>
        </w:rPr>
        <w:t>.</w:t>
      </w:r>
    </w:p>
    <w:p w14:paraId="75ADC924" w14:textId="77777777" w:rsidR="00CC71BC" w:rsidRPr="001D387C" w:rsidRDefault="00CC71BC" w:rsidP="001D387C">
      <w:pPr>
        <w:pStyle w:val="Encabezado"/>
        <w:ind w:right="-232"/>
        <w:jc w:val="both"/>
        <w:rPr>
          <w:bCs/>
          <w:color w:val="000000" w:themeColor="text1"/>
        </w:rPr>
      </w:pPr>
    </w:p>
    <w:p w14:paraId="270A68B5" w14:textId="77777777" w:rsidR="00CC71BC" w:rsidRPr="001D387C" w:rsidRDefault="00CC71BC" w:rsidP="001D387C">
      <w:pPr>
        <w:pStyle w:val="Encabezado"/>
        <w:ind w:right="-232"/>
        <w:jc w:val="both"/>
        <w:rPr>
          <w:bCs/>
          <w:color w:val="000000" w:themeColor="text1"/>
        </w:rPr>
      </w:pPr>
      <w:r w:rsidRPr="001D387C">
        <w:rPr>
          <w:bCs/>
          <w:color w:val="000000" w:themeColor="text1"/>
        </w:rPr>
        <w:t xml:space="preserve">En la doctrina, se denomina sana crítica al conjunto de reglas que el juez observa para determinar el valor probatorio de la prueba. Estas reglas no son otra cosa que el análisis racional y lógico de la misma. Es </w:t>
      </w:r>
      <w:r w:rsidRPr="001D387C">
        <w:rPr>
          <w:bCs/>
          <w:i/>
          <w:color w:val="000000" w:themeColor="text1"/>
        </w:rPr>
        <w:t>racional</w:t>
      </w:r>
      <w:r w:rsidRPr="001D387C">
        <w:rPr>
          <w:bCs/>
          <w:color w:val="000000" w:themeColor="text1"/>
        </w:rPr>
        <w:t xml:space="preserve">, por cuanto se ajusta a la razón o el discernimiento humano. Es </w:t>
      </w:r>
      <w:r w:rsidRPr="001D387C">
        <w:rPr>
          <w:bCs/>
          <w:i/>
          <w:color w:val="000000" w:themeColor="text1"/>
        </w:rPr>
        <w:t>lógico</w:t>
      </w:r>
      <w:r w:rsidRPr="001D387C">
        <w:rPr>
          <w:bCs/>
          <w:color w:val="000000" w:themeColor="text1"/>
        </w:rPr>
        <w:t>, por enmarcarse dentro de las leyes del conocimiento</w:t>
      </w:r>
      <w:r w:rsidRPr="001D387C">
        <w:rPr>
          <w:rStyle w:val="Refdenotaalpie"/>
          <w:bCs/>
          <w:color w:val="000000" w:themeColor="text1"/>
        </w:rPr>
        <w:footnoteReference w:id="58"/>
      </w:r>
      <w:r w:rsidRPr="001D387C">
        <w:rPr>
          <w:bCs/>
          <w:color w:val="000000" w:themeColor="text1"/>
        </w:rPr>
        <w:t>.</w:t>
      </w:r>
    </w:p>
    <w:p w14:paraId="555FC0B1" w14:textId="77777777" w:rsidR="00CC71BC" w:rsidRPr="001D387C" w:rsidRDefault="00CC71BC" w:rsidP="001D387C">
      <w:pPr>
        <w:pStyle w:val="Encabezado"/>
        <w:ind w:right="-232"/>
        <w:jc w:val="both"/>
        <w:rPr>
          <w:bCs/>
          <w:color w:val="000000" w:themeColor="text1"/>
        </w:rPr>
      </w:pPr>
    </w:p>
    <w:p w14:paraId="55703771" w14:textId="70226AE6" w:rsidR="00CC71BC" w:rsidRPr="001D387C" w:rsidRDefault="00CC71BC" w:rsidP="001D387C">
      <w:pPr>
        <w:pStyle w:val="Encabezado"/>
        <w:ind w:right="-232"/>
        <w:jc w:val="both"/>
        <w:rPr>
          <w:color w:val="000000" w:themeColor="text1"/>
        </w:rPr>
      </w:pPr>
      <w:r w:rsidRPr="001D387C">
        <w:rPr>
          <w:bCs/>
          <w:color w:val="000000" w:themeColor="text1"/>
        </w:rPr>
        <w:t xml:space="preserve">En esa medida, el sistema de la libre apreciación o de sana crítica, faculta al juez para valorar de manera libre y razonada el acervo probatorio, en donde el juez llega a la conclusión </w:t>
      </w:r>
      <w:r w:rsidR="00DA1C03" w:rsidRPr="001D387C">
        <w:rPr>
          <w:bCs/>
          <w:color w:val="000000" w:themeColor="text1"/>
        </w:rPr>
        <w:t>de</w:t>
      </w:r>
      <w:r w:rsidRPr="001D387C">
        <w:rPr>
          <w:bCs/>
          <w:color w:val="000000" w:themeColor="text1"/>
        </w:rPr>
        <w:t xml:space="preserve"> manera personal sin que deba sujetarse a reglas abstractas preestablecidas</w:t>
      </w:r>
      <w:r w:rsidRPr="001D387C">
        <w:rPr>
          <w:rStyle w:val="Refdenotaalpie"/>
          <w:bCs/>
          <w:color w:val="000000" w:themeColor="text1"/>
        </w:rPr>
        <w:footnoteReference w:id="59"/>
      </w:r>
      <w:r w:rsidRPr="001D387C">
        <w:rPr>
          <w:bCs/>
          <w:color w:val="000000" w:themeColor="text1"/>
        </w:rPr>
        <w:t xml:space="preserve">. La expresión sana crítica, conlleva la </w:t>
      </w:r>
      <w:r w:rsidRPr="001D387C">
        <w:rPr>
          <w:color w:val="000000" w:themeColor="text1"/>
        </w:rPr>
        <w:t>obligación para el juez de analizar en conjunto el material probatorio para obtener, con la aplicación de las reglas de la lógica, la psicología y la experiencia, la certeza que sobre determinados hechos se requiere para efectos de decidir lo que corresponda</w:t>
      </w:r>
      <w:r w:rsidRPr="001D387C">
        <w:rPr>
          <w:rStyle w:val="Refdenotaalpie"/>
          <w:color w:val="000000" w:themeColor="text1"/>
        </w:rPr>
        <w:footnoteReference w:id="60"/>
      </w:r>
      <w:r w:rsidRPr="001D387C">
        <w:rPr>
          <w:color w:val="000000" w:themeColor="text1"/>
        </w:rPr>
        <w:t>.</w:t>
      </w:r>
    </w:p>
    <w:p w14:paraId="4D0BCE87" w14:textId="77777777" w:rsidR="00CC71BC" w:rsidRPr="001D387C" w:rsidRDefault="00CC71BC" w:rsidP="001D387C">
      <w:pPr>
        <w:pStyle w:val="Encabezado"/>
        <w:ind w:right="-232"/>
        <w:jc w:val="both"/>
        <w:rPr>
          <w:color w:val="000000" w:themeColor="text1"/>
        </w:rPr>
      </w:pPr>
    </w:p>
    <w:p w14:paraId="58FF0122" w14:textId="77777777" w:rsidR="00CC71BC" w:rsidRPr="001D387C" w:rsidRDefault="00CC71BC" w:rsidP="001D387C">
      <w:pPr>
        <w:pStyle w:val="Encabezado"/>
        <w:ind w:right="-232"/>
        <w:jc w:val="both"/>
        <w:rPr>
          <w:color w:val="000000" w:themeColor="text1"/>
          <w:shd w:val="clear" w:color="auto" w:fill="FEFEFE"/>
        </w:rPr>
      </w:pPr>
      <w:r w:rsidRPr="001D387C">
        <w:rPr>
          <w:color w:val="000000" w:themeColor="text1"/>
        </w:rPr>
        <w:t xml:space="preserve">Por su parte, </w:t>
      </w:r>
      <w:r w:rsidRPr="001D387C">
        <w:rPr>
          <w:b/>
          <w:i/>
          <w:color w:val="000000" w:themeColor="text1"/>
        </w:rPr>
        <w:t>las máximas de la experiencia</w:t>
      </w:r>
      <w:r w:rsidRPr="001D387C">
        <w:rPr>
          <w:color w:val="000000" w:themeColor="text1"/>
        </w:rPr>
        <w:t xml:space="preserve"> son aquellas reglas de la vida y de la cultura general formadas por inducción, que constituyen una vocación espontánea o provocada de conocimientos anteriores y que se producen en el pensamiento como insumos de consecutivas inferencias lógicas</w:t>
      </w:r>
      <w:r w:rsidRPr="001D387C">
        <w:rPr>
          <w:rStyle w:val="Refdenotaalpie"/>
          <w:color w:val="000000" w:themeColor="text1"/>
        </w:rPr>
        <w:footnoteReference w:id="61"/>
      </w:r>
      <w:r w:rsidRPr="001D387C">
        <w:rPr>
          <w:color w:val="000000" w:themeColor="text1"/>
        </w:rPr>
        <w:t xml:space="preserve">. </w:t>
      </w:r>
      <w:r w:rsidRPr="001D387C">
        <w:rPr>
          <w:color w:val="000000" w:themeColor="text1"/>
          <w:shd w:val="clear" w:color="auto" w:fill="FEFEFE"/>
        </w:rPr>
        <w:t xml:space="preserve">Una máxima de experiencia por definición es una conclusión empírica fundada sobre la observación de lo que ocurre comúnmente, es decir, un juicio hipotético de contenido general, sacado de la experiencia y tomado de las distintas ramas de la ciencia. </w:t>
      </w:r>
    </w:p>
    <w:p w14:paraId="49DB6B5D" w14:textId="77777777" w:rsidR="00CC71BC" w:rsidRPr="001D387C" w:rsidRDefault="00CC71BC" w:rsidP="001D387C">
      <w:pPr>
        <w:pStyle w:val="Encabezado"/>
        <w:ind w:right="-232"/>
        <w:jc w:val="both"/>
        <w:rPr>
          <w:color w:val="000000" w:themeColor="text1"/>
          <w:shd w:val="clear" w:color="auto" w:fill="FEFEFE"/>
        </w:rPr>
      </w:pPr>
    </w:p>
    <w:p w14:paraId="01B2ABDA" w14:textId="34273137" w:rsidR="00CC71BC" w:rsidRPr="001D387C" w:rsidRDefault="00CC71BC" w:rsidP="001D387C">
      <w:pPr>
        <w:pStyle w:val="Encabezado"/>
        <w:ind w:right="-232"/>
        <w:jc w:val="both"/>
        <w:rPr>
          <w:color w:val="000000" w:themeColor="text1"/>
          <w:shd w:val="clear" w:color="auto" w:fill="FEFEFE"/>
        </w:rPr>
      </w:pPr>
      <w:r w:rsidRPr="001D387C">
        <w:rPr>
          <w:bCs/>
          <w:color w:val="000000" w:themeColor="text1"/>
        </w:rPr>
        <w:t xml:space="preserve">La sentencia que razona en contra de esas máximas, o que se funda en pretendidas </w:t>
      </w:r>
      <w:r w:rsidR="003D7A81" w:rsidRPr="001D387C">
        <w:rPr>
          <w:bCs/>
          <w:color w:val="000000" w:themeColor="text1"/>
        </w:rPr>
        <w:t>regla</w:t>
      </w:r>
      <w:r w:rsidRPr="001D387C">
        <w:rPr>
          <w:bCs/>
          <w:color w:val="000000" w:themeColor="text1"/>
        </w:rPr>
        <w:t>s de experiencia inexistentes, contiene un vicio indudable en su motivación</w:t>
      </w:r>
      <w:r w:rsidRPr="001D387C">
        <w:rPr>
          <w:bCs/>
          <w:color w:val="000000" w:themeColor="text1"/>
          <w:shd w:val="clear" w:color="auto" w:fill="FEFEFE"/>
        </w:rPr>
        <w:t xml:space="preserve">, que configuraría la causal por defecto fáctico y, por tanto, el juez de tutela podría dejar sin efectos la providencia atacada.  </w:t>
      </w:r>
    </w:p>
    <w:p w14:paraId="3E776E3C" w14:textId="77777777" w:rsidR="00CC71BC" w:rsidRPr="001D387C" w:rsidRDefault="00CC71BC" w:rsidP="001D387C">
      <w:pPr>
        <w:pStyle w:val="Encabezado"/>
        <w:ind w:right="-232"/>
        <w:jc w:val="both"/>
        <w:rPr>
          <w:color w:val="000000" w:themeColor="text1"/>
          <w:shd w:val="clear" w:color="auto" w:fill="FEFEFE"/>
        </w:rPr>
      </w:pPr>
    </w:p>
    <w:p w14:paraId="06CCDBCE" w14:textId="77777777" w:rsidR="00CC71BC" w:rsidRPr="001D387C" w:rsidRDefault="00CC71BC" w:rsidP="001D387C">
      <w:pPr>
        <w:pStyle w:val="Prrafodelista"/>
        <w:tabs>
          <w:tab w:val="left" w:pos="142"/>
          <w:tab w:val="left" w:pos="426"/>
        </w:tabs>
        <w:ind w:left="0" w:right="-232"/>
        <w:jc w:val="both"/>
        <w:rPr>
          <w:color w:val="000000" w:themeColor="text1"/>
          <w:lang w:eastAsia="es-CO"/>
        </w:rPr>
      </w:pPr>
      <w:r w:rsidRPr="001D387C">
        <w:rPr>
          <w:bCs/>
          <w:iCs/>
          <w:color w:val="000000" w:themeColor="text1"/>
        </w:rPr>
        <w:t xml:space="preserve">En cuanto a la </w:t>
      </w:r>
      <w:r w:rsidRPr="001D387C">
        <w:rPr>
          <w:b/>
          <w:bCs/>
          <w:i/>
          <w:iCs/>
          <w:color w:val="000000" w:themeColor="text1"/>
        </w:rPr>
        <w:t>segunda</w:t>
      </w:r>
      <w:r w:rsidRPr="001D387C">
        <w:rPr>
          <w:bCs/>
          <w:iCs/>
          <w:color w:val="000000" w:themeColor="text1"/>
        </w:rPr>
        <w:t xml:space="preserve"> dimensión del defecto fáctico, la negativa, se produce cuando el juez </w:t>
      </w:r>
      <w:r w:rsidRPr="001D387C">
        <w:rPr>
          <w:bCs/>
          <w:color w:val="000000" w:themeColor="text1"/>
        </w:rPr>
        <w:t xml:space="preserve">omite o ignora </w:t>
      </w:r>
      <w:r w:rsidRPr="001D387C">
        <w:rPr>
          <w:bCs/>
          <w:iCs/>
          <w:color w:val="000000" w:themeColor="text1"/>
        </w:rPr>
        <w:t>la valoración de una prueba determinante</w:t>
      </w:r>
      <w:r w:rsidRPr="001D387C">
        <w:rPr>
          <w:bCs/>
          <w:color w:val="000000" w:themeColor="text1"/>
        </w:rPr>
        <w:t xml:space="preserve"> o no decreta su práctica sin justificación alguna. </w:t>
      </w:r>
      <w:r w:rsidRPr="001D387C">
        <w:rPr>
          <w:color w:val="000000" w:themeColor="text1"/>
          <w:lang w:eastAsia="es-CO"/>
        </w:rPr>
        <w:t>Esta dimensión comprende las omisiones en la apreciación de pruebas determinantes para identificar la veracidad de los hechos analizados por el juez</w:t>
      </w:r>
      <w:r w:rsidRPr="001D387C">
        <w:rPr>
          <w:rStyle w:val="Refdenotaalpie"/>
          <w:color w:val="000000" w:themeColor="text1"/>
          <w:lang w:eastAsia="es-CO"/>
        </w:rPr>
        <w:footnoteReference w:id="62"/>
      </w:r>
      <w:r w:rsidRPr="001D387C">
        <w:rPr>
          <w:color w:val="000000" w:themeColor="text1"/>
          <w:lang w:eastAsia="es-CO"/>
        </w:rPr>
        <w:t xml:space="preserve">. Sobre el particular esta Corte señaló que se incurre en un defecto fáctico cuando: </w:t>
      </w:r>
    </w:p>
    <w:p w14:paraId="7C191672" w14:textId="77777777" w:rsidR="00CC71BC" w:rsidRPr="001D387C" w:rsidRDefault="00CC71BC" w:rsidP="001D387C">
      <w:pPr>
        <w:ind w:left="851" w:right="-232"/>
        <w:jc w:val="both"/>
        <w:rPr>
          <w:i/>
          <w:iCs/>
          <w:color w:val="000000" w:themeColor="text1"/>
          <w:lang w:eastAsia="es-CO"/>
        </w:rPr>
      </w:pPr>
    </w:p>
    <w:p w14:paraId="697EFE7C" w14:textId="77777777" w:rsidR="00CC71BC" w:rsidRPr="001D387C" w:rsidRDefault="00CC71BC" w:rsidP="001D387C">
      <w:pPr>
        <w:ind w:left="851" w:right="-232"/>
        <w:jc w:val="both"/>
        <w:rPr>
          <w:color w:val="000000" w:themeColor="text1"/>
          <w:lang w:eastAsia="es-CO"/>
        </w:rPr>
      </w:pPr>
      <w:r w:rsidRPr="001D387C">
        <w:rPr>
          <w:i/>
          <w:iCs/>
          <w:color w:val="000000" w:themeColor="text1"/>
          <w:lang w:eastAsia="es-CO"/>
        </w:rPr>
        <w:t>“El juez, en el ejercicio de su facultad de valoración, deja de apreciar una prueba fundamental para la solución del proceso, ignora sin razones suficientes elementos probatorios cruciales o, simplemente, efectúa un análisis ostensiblemente deficiente e inexacto respecto del contenido fáctico del elemento probatorio.”</w:t>
      </w:r>
      <w:r w:rsidRPr="001D387C">
        <w:rPr>
          <w:rStyle w:val="Refdenotaalpie"/>
          <w:iCs/>
          <w:color w:val="000000" w:themeColor="text1"/>
          <w:lang w:eastAsia="es-CO"/>
        </w:rPr>
        <w:footnoteReference w:id="63"/>
      </w:r>
    </w:p>
    <w:p w14:paraId="47F5CA9D" w14:textId="77777777" w:rsidR="00CC71BC" w:rsidRPr="001D387C" w:rsidRDefault="00CC71BC" w:rsidP="001D387C">
      <w:pPr>
        <w:pStyle w:val="Textoindependiente"/>
        <w:ind w:right="-232"/>
        <w:rPr>
          <w:bCs/>
          <w:color w:val="000000" w:themeColor="text1"/>
        </w:rPr>
      </w:pPr>
    </w:p>
    <w:p w14:paraId="3B6AD4A2" w14:textId="77777777" w:rsidR="00CC71BC" w:rsidRPr="001D387C" w:rsidRDefault="00CC71BC" w:rsidP="001D387C">
      <w:pPr>
        <w:pStyle w:val="Encabezado"/>
        <w:numPr>
          <w:ilvl w:val="0"/>
          <w:numId w:val="15"/>
        </w:numPr>
        <w:tabs>
          <w:tab w:val="left" w:pos="284"/>
          <w:tab w:val="left" w:pos="426"/>
        </w:tabs>
        <w:ind w:left="0" w:right="-232" w:firstLine="0"/>
        <w:jc w:val="both"/>
        <w:rPr>
          <w:color w:val="000000" w:themeColor="text1"/>
        </w:rPr>
      </w:pPr>
      <w:r w:rsidRPr="001D387C">
        <w:rPr>
          <w:color w:val="000000" w:themeColor="text1"/>
        </w:rPr>
        <w:t>Bajo este marco, el defecto fáctico ha sido definido por la jurisprudencia constitucional como aquel que surge o se presenta por omisión en el decreto y la práctica de las pruebas; la no valoración del acervo probatorio y el desconocimiento de las reglas de la sana crítica</w:t>
      </w:r>
      <w:r w:rsidRPr="001D387C">
        <w:rPr>
          <w:rStyle w:val="Refdenotaalpie"/>
          <w:bCs/>
          <w:color w:val="000000" w:themeColor="text1"/>
        </w:rPr>
        <w:footnoteReference w:id="64"/>
      </w:r>
      <w:r w:rsidRPr="001D387C">
        <w:rPr>
          <w:color w:val="000000" w:themeColor="text1"/>
        </w:rPr>
        <w:t>. Por último, la Corte también lo ha llegado a derivar de problemas intrínsecos relacionados con los soportes probatorios</w:t>
      </w:r>
      <w:r w:rsidRPr="001D387C">
        <w:rPr>
          <w:rStyle w:val="Refdenotaalpie"/>
          <w:color w:val="000000" w:themeColor="text1"/>
        </w:rPr>
        <w:footnoteReference w:id="65"/>
      </w:r>
      <w:r w:rsidRPr="001D387C">
        <w:rPr>
          <w:color w:val="000000" w:themeColor="text1"/>
        </w:rPr>
        <w:t xml:space="preserve">. </w:t>
      </w:r>
    </w:p>
    <w:p w14:paraId="4D109E09" w14:textId="77777777" w:rsidR="003D7A81" w:rsidRPr="001D387C" w:rsidRDefault="003D7A81" w:rsidP="001D387C">
      <w:pPr>
        <w:ind w:right="-232"/>
        <w:jc w:val="both"/>
        <w:rPr>
          <w:bCs/>
          <w:color w:val="000000" w:themeColor="text1"/>
        </w:rPr>
      </w:pPr>
    </w:p>
    <w:p w14:paraId="27897CB1" w14:textId="48A261C2" w:rsidR="007E4C19" w:rsidRPr="001D387C" w:rsidRDefault="00B86FAF" w:rsidP="001D387C">
      <w:pPr>
        <w:ind w:right="-232"/>
        <w:jc w:val="both"/>
        <w:rPr>
          <w:b/>
          <w:bCs/>
          <w:iCs/>
          <w:color w:val="000000" w:themeColor="text1"/>
        </w:rPr>
      </w:pPr>
      <w:r w:rsidRPr="001D387C">
        <w:rPr>
          <w:b/>
          <w:bCs/>
          <w:iCs/>
          <w:color w:val="000000" w:themeColor="text1"/>
        </w:rPr>
        <w:t>La v</w:t>
      </w:r>
      <w:r w:rsidR="007E4C19" w:rsidRPr="001D387C">
        <w:rPr>
          <w:b/>
          <w:bCs/>
          <w:iCs/>
          <w:color w:val="000000" w:themeColor="text1"/>
        </w:rPr>
        <w:t>iolación directa de la Constitución</w:t>
      </w:r>
      <w:r w:rsidR="00740DE0" w:rsidRPr="001D387C">
        <w:rPr>
          <w:b/>
          <w:bCs/>
          <w:iCs/>
          <w:color w:val="000000" w:themeColor="text1"/>
        </w:rPr>
        <w:t>.</w:t>
      </w:r>
    </w:p>
    <w:p w14:paraId="60815C07" w14:textId="77777777" w:rsidR="007E4C19" w:rsidRPr="001D387C" w:rsidRDefault="007E4C19" w:rsidP="001D387C">
      <w:pPr>
        <w:ind w:right="-232"/>
        <w:jc w:val="both"/>
        <w:rPr>
          <w:b/>
          <w:bCs/>
          <w:color w:val="000000" w:themeColor="text1"/>
        </w:rPr>
      </w:pPr>
    </w:p>
    <w:p w14:paraId="5DB46E8E" w14:textId="38B2B38A" w:rsidR="007E4C19" w:rsidRPr="001D387C" w:rsidRDefault="003D7A81" w:rsidP="001D387C">
      <w:pPr>
        <w:pStyle w:val="Prrafodelista"/>
        <w:numPr>
          <w:ilvl w:val="0"/>
          <w:numId w:val="15"/>
        </w:numPr>
        <w:shd w:val="clear" w:color="auto" w:fill="FFFFFF"/>
        <w:tabs>
          <w:tab w:val="left" w:pos="142"/>
          <w:tab w:val="left" w:pos="284"/>
          <w:tab w:val="left" w:pos="426"/>
          <w:tab w:val="left" w:pos="851"/>
        </w:tabs>
        <w:ind w:left="0" w:right="-232" w:firstLine="0"/>
        <w:jc w:val="both"/>
        <w:rPr>
          <w:color w:val="000000" w:themeColor="text1"/>
        </w:rPr>
      </w:pPr>
      <w:r w:rsidRPr="001D387C">
        <w:rPr>
          <w:color w:val="000000" w:themeColor="text1"/>
        </w:rPr>
        <w:t>Surge de la lectura del</w:t>
      </w:r>
      <w:r w:rsidR="00F370D8" w:rsidRPr="001D387C">
        <w:rPr>
          <w:color w:val="000000" w:themeColor="text1"/>
        </w:rPr>
        <w:t xml:space="preserve"> artículo 4º</w:t>
      </w:r>
      <w:r w:rsidRPr="001D387C">
        <w:rPr>
          <w:color w:val="000000" w:themeColor="text1"/>
        </w:rPr>
        <w:t xml:space="preserve"> Superior</w:t>
      </w:r>
      <w:r w:rsidR="00F370D8" w:rsidRPr="001D387C">
        <w:rPr>
          <w:color w:val="000000" w:themeColor="text1"/>
        </w:rPr>
        <w:t xml:space="preserve">, </w:t>
      </w:r>
      <w:r w:rsidRPr="001D387C">
        <w:rPr>
          <w:color w:val="000000" w:themeColor="text1"/>
        </w:rPr>
        <w:t>que la</w:t>
      </w:r>
      <w:r w:rsidR="007E4C19" w:rsidRPr="001D387C">
        <w:rPr>
          <w:color w:val="000000" w:themeColor="text1"/>
        </w:rPr>
        <w:t xml:space="preserve"> Constitución Política de 1991, tiene carácter vinculante y fuerza normativa. Estos lineamientos guían nuestro actual modelo de ordenamiento jurídico e implican que los preceptos y mandatos constitucionales son de aplicación directa.    </w:t>
      </w:r>
    </w:p>
    <w:p w14:paraId="6E021AA5" w14:textId="77777777" w:rsidR="007E4C19" w:rsidRPr="001D387C" w:rsidRDefault="007E4C19" w:rsidP="001D387C">
      <w:pPr>
        <w:shd w:val="clear" w:color="auto" w:fill="FFFFFF"/>
        <w:ind w:right="-232"/>
        <w:jc w:val="both"/>
        <w:rPr>
          <w:color w:val="000000" w:themeColor="text1"/>
        </w:rPr>
      </w:pPr>
    </w:p>
    <w:p w14:paraId="61C51CB5" w14:textId="77777777" w:rsidR="007E4C19" w:rsidRPr="001D387C" w:rsidRDefault="007E4C19" w:rsidP="001D387C">
      <w:pPr>
        <w:shd w:val="clear" w:color="auto" w:fill="FFFFFF"/>
        <w:ind w:right="-232"/>
        <w:jc w:val="both"/>
        <w:rPr>
          <w:color w:val="000000" w:themeColor="text1"/>
        </w:rPr>
      </w:pPr>
      <w:r w:rsidRPr="001D387C">
        <w:rPr>
          <w:color w:val="000000" w:themeColor="text1"/>
        </w:rPr>
        <w:t xml:space="preserve">La fuerza normativa de la Constitución es, entonces, lo que da fundamento a la causal de procedibilidad de la acción de tutela contra sentencias judiciales por violación directa a los mandatos constitucionales, en tanto, es factible que una decisión judicial desconozca o aplique indebida e irrazonablemente tales postulados. </w:t>
      </w:r>
    </w:p>
    <w:p w14:paraId="61EB33D4" w14:textId="77777777" w:rsidR="007E4C19" w:rsidRPr="001D387C" w:rsidRDefault="007E4C19" w:rsidP="001D387C">
      <w:pPr>
        <w:shd w:val="clear" w:color="auto" w:fill="FFFFFF"/>
        <w:ind w:right="-232"/>
        <w:jc w:val="both"/>
        <w:rPr>
          <w:color w:val="000000" w:themeColor="text1"/>
        </w:rPr>
      </w:pPr>
    </w:p>
    <w:p w14:paraId="17303152" w14:textId="6E695F71" w:rsidR="007E4C19" w:rsidRPr="001D387C" w:rsidRDefault="007E4C19" w:rsidP="001D387C">
      <w:pPr>
        <w:pStyle w:val="Prrafodelista"/>
        <w:numPr>
          <w:ilvl w:val="0"/>
          <w:numId w:val="15"/>
        </w:numPr>
        <w:shd w:val="clear" w:color="auto" w:fill="FFFFFF"/>
        <w:tabs>
          <w:tab w:val="left" w:pos="426"/>
        </w:tabs>
        <w:ind w:left="0" w:right="-232" w:firstLine="0"/>
        <w:jc w:val="both"/>
        <w:rPr>
          <w:color w:val="000000" w:themeColor="text1"/>
        </w:rPr>
      </w:pPr>
      <w:r w:rsidRPr="001D387C">
        <w:rPr>
          <w:color w:val="000000" w:themeColor="text1"/>
        </w:rPr>
        <w:t xml:space="preserve">De manera específica, esta causal se configura cuando un juez toma una decisión que va en contra vía de la Constitución porque: </w:t>
      </w:r>
      <w:r w:rsidRPr="001D387C">
        <w:rPr>
          <w:i/>
          <w:color w:val="000000" w:themeColor="text1"/>
        </w:rPr>
        <w:t>“</w:t>
      </w:r>
      <w:r w:rsidRPr="001D387C">
        <w:rPr>
          <w:i/>
          <w:iCs/>
          <w:color w:val="000000" w:themeColor="text1"/>
        </w:rPr>
        <w:t>(</w:t>
      </w:r>
      <w:bookmarkStart w:id="0" w:name="OLE_LINK6"/>
      <w:bookmarkStart w:id="1" w:name="OLE_LINK5"/>
      <w:bookmarkEnd w:id="0"/>
      <w:r w:rsidRPr="001D387C">
        <w:rPr>
          <w:i/>
          <w:iCs/>
          <w:color w:val="000000" w:themeColor="text1"/>
        </w:rPr>
        <w:t>i)</w:t>
      </w:r>
      <w:bookmarkStart w:id="2" w:name="OLE_LINK10"/>
      <w:bookmarkStart w:id="3" w:name="OLE_LINK9"/>
      <w:bookmarkEnd w:id="1"/>
      <w:bookmarkEnd w:id="2"/>
      <w:r w:rsidRPr="001D387C">
        <w:rPr>
          <w:i/>
          <w:color w:val="000000" w:themeColor="text1"/>
        </w:rPr>
        <w:t> deja de aplicar una disposición </w:t>
      </w:r>
      <w:r w:rsidRPr="001D387C">
        <w:rPr>
          <w:i/>
          <w:iCs/>
          <w:color w:val="000000" w:themeColor="text1"/>
        </w:rPr>
        <w:t>ius fundamental</w:t>
      </w:r>
      <w:r w:rsidRPr="001D387C">
        <w:rPr>
          <w:i/>
          <w:color w:val="000000" w:themeColor="text1"/>
        </w:rPr>
        <w:t> a un caso concret</w:t>
      </w:r>
      <w:bookmarkEnd w:id="3"/>
      <w:r w:rsidRPr="001D387C">
        <w:rPr>
          <w:i/>
          <w:color w:val="000000" w:themeColor="text1"/>
        </w:rPr>
        <w:t>o; o </w:t>
      </w:r>
      <w:r w:rsidRPr="001D387C">
        <w:rPr>
          <w:i/>
          <w:iCs/>
          <w:color w:val="000000" w:themeColor="text1"/>
        </w:rPr>
        <w:t>(ii)</w:t>
      </w:r>
      <w:r w:rsidRPr="001D387C">
        <w:rPr>
          <w:i/>
          <w:color w:val="000000" w:themeColor="text1"/>
        </w:rPr>
        <w:t> aplica la ley al margen de los dictados de la Constitución”</w:t>
      </w:r>
      <w:r w:rsidRPr="001D387C">
        <w:rPr>
          <w:rStyle w:val="Refdenotaalpie"/>
          <w:color w:val="000000" w:themeColor="text1"/>
        </w:rPr>
        <w:footnoteReference w:id="66"/>
      </w:r>
      <w:r w:rsidRPr="001D387C">
        <w:rPr>
          <w:color w:val="000000" w:themeColor="text1"/>
        </w:rPr>
        <w:t>.</w:t>
      </w:r>
    </w:p>
    <w:p w14:paraId="2EE0E072" w14:textId="77777777" w:rsidR="007E4C19" w:rsidRPr="001D387C" w:rsidRDefault="007E4C19" w:rsidP="001D387C">
      <w:pPr>
        <w:shd w:val="clear" w:color="auto" w:fill="FFFFFF"/>
        <w:ind w:right="-232"/>
        <w:jc w:val="both"/>
        <w:rPr>
          <w:color w:val="000000" w:themeColor="text1"/>
        </w:rPr>
      </w:pPr>
      <w:r w:rsidRPr="001D387C">
        <w:rPr>
          <w:color w:val="000000" w:themeColor="text1"/>
        </w:rPr>
        <w:t> </w:t>
      </w:r>
    </w:p>
    <w:p w14:paraId="040F3E19" w14:textId="34D23435" w:rsidR="007E4C19" w:rsidRPr="001D387C" w:rsidRDefault="00F370D8" w:rsidP="001D387C">
      <w:pPr>
        <w:shd w:val="clear" w:color="auto" w:fill="FFFFFF"/>
        <w:ind w:right="-232"/>
        <w:jc w:val="both"/>
        <w:rPr>
          <w:color w:val="000000" w:themeColor="text1"/>
        </w:rPr>
      </w:pPr>
      <w:r w:rsidRPr="001D387C">
        <w:rPr>
          <w:color w:val="000000" w:themeColor="text1"/>
        </w:rPr>
        <w:t>Asi</w:t>
      </w:r>
      <w:r w:rsidR="007E4C19" w:rsidRPr="001D387C">
        <w:rPr>
          <w:color w:val="000000" w:themeColor="text1"/>
        </w:rPr>
        <w:t xml:space="preserve">mismo esta Corte ha precisado que procede la tutela contra providencias judiciales por violación directa de la Constitución, cuando: </w:t>
      </w:r>
      <w:r w:rsidR="007E4C19" w:rsidRPr="001D387C">
        <w:rPr>
          <w:i/>
          <w:color w:val="000000" w:themeColor="text1"/>
        </w:rPr>
        <w:t>a)</w:t>
      </w:r>
      <w:r w:rsidR="007E4C19" w:rsidRPr="001D387C">
        <w:rPr>
          <w:color w:val="000000" w:themeColor="text1"/>
        </w:rPr>
        <w:t xml:space="preserve"> en la solución del caso se deja de interpretar y aplicar una disposición legal de conformidad con el precedente constitucional</w:t>
      </w:r>
      <w:r w:rsidR="007E4C19" w:rsidRPr="001D387C">
        <w:rPr>
          <w:rStyle w:val="Refdenotaalpie"/>
          <w:color w:val="000000" w:themeColor="text1"/>
        </w:rPr>
        <w:footnoteReference w:id="67"/>
      </w:r>
      <w:r w:rsidR="007E4C19" w:rsidRPr="001D387C">
        <w:rPr>
          <w:color w:val="000000" w:themeColor="text1"/>
        </w:rPr>
        <w:t xml:space="preserve">; </w:t>
      </w:r>
      <w:r w:rsidR="007E4C19" w:rsidRPr="001D387C">
        <w:rPr>
          <w:i/>
          <w:color w:val="000000" w:themeColor="text1"/>
        </w:rPr>
        <w:t>b)</w:t>
      </w:r>
      <w:r w:rsidR="007E4C19" w:rsidRPr="001D387C">
        <w:rPr>
          <w:color w:val="000000" w:themeColor="text1"/>
        </w:rPr>
        <w:t xml:space="preserve"> se trata de la violación evidente a un derecho fundamental de aplicación inmediata</w:t>
      </w:r>
      <w:bookmarkStart w:id="4" w:name="_ftnref20"/>
      <w:r w:rsidR="007E4C19" w:rsidRPr="001D387C">
        <w:rPr>
          <w:color w:val="000000" w:themeColor="text1"/>
        </w:rPr>
        <w:t>;</w:t>
      </w:r>
      <w:bookmarkEnd w:id="4"/>
      <w:r w:rsidR="007E4C19" w:rsidRPr="001D387C">
        <w:rPr>
          <w:color w:val="000000" w:themeColor="text1"/>
        </w:rPr>
        <w:t> </w:t>
      </w:r>
      <w:r w:rsidR="007E4C19" w:rsidRPr="001D387C">
        <w:rPr>
          <w:i/>
          <w:color w:val="000000" w:themeColor="text1"/>
        </w:rPr>
        <w:t xml:space="preserve">c) </w:t>
      </w:r>
      <w:r w:rsidR="007E4C19" w:rsidRPr="001D387C">
        <w:rPr>
          <w:color w:val="000000" w:themeColor="text1"/>
        </w:rPr>
        <w:t xml:space="preserve">los jueces, con sus fallos, vulneran derechos fundamentales porque no tienen en cuenta el principio de interpretación </w:t>
      </w:r>
      <w:r w:rsidR="007E4C19" w:rsidRPr="001D387C">
        <w:rPr>
          <w:color w:val="000000" w:themeColor="text1"/>
        </w:rPr>
        <w:lastRenderedPageBreak/>
        <w:t>conforme con la Constitución</w:t>
      </w:r>
      <w:bookmarkStart w:id="5" w:name="_ftnref21"/>
      <w:r w:rsidR="007E4C19" w:rsidRPr="001D387C">
        <w:rPr>
          <w:rStyle w:val="Refdenotaalpie"/>
          <w:color w:val="000000" w:themeColor="text1"/>
        </w:rPr>
        <w:footnoteReference w:id="68"/>
      </w:r>
      <w:bookmarkEnd w:id="5"/>
      <w:r w:rsidR="007E4C19" w:rsidRPr="001D387C">
        <w:rPr>
          <w:color w:val="000000" w:themeColor="text1"/>
        </w:rPr>
        <w:t xml:space="preserve">; y </w:t>
      </w:r>
      <w:r w:rsidR="007E4C19" w:rsidRPr="001D387C">
        <w:rPr>
          <w:i/>
          <w:color w:val="000000" w:themeColor="text1"/>
        </w:rPr>
        <w:t>d)</w:t>
      </w:r>
      <w:r w:rsidR="007E4C19" w:rsidRPr="001D387C">
        <w:rPr>
          <w:color w:val="000000" w:themeColor="text1"/>
        </w:rPr>
        <w:t xml:space="preserve"> si el juez encuentra, deduce o se le interpela sobre una norma incompatible con la Constitución, y no aplica las disposiciones constitucionales con preferencia a las legales (excepción de inconstitucionalidad</w:t>
      </w:r>
      <w:bookmarkStart w:id="6" w:name="_ftnref22"/>
      <w:r w:rsidR="007E4C19" w:rsidRPr="001D387C">
        <w:rPr>
          <w:color w:val="000000" w:themeColor="text1"/>
        </w:rPr>
        <w:t>)</w:t>
      </w:r>
      <w:bookmarkEnd w:id="6"/>
      <w:r w:rsidR="007E4C19" w:rsidRPr="001D387C">
        <w:rPr>
          <w:rStyle w:val="Refdenotaalpie"/>
          <w:color w:val="000000" w:themeColor="text1"/>
        </w:rPr>
        <w:footnoteReference w:id="69"/>
      </w:r>
      <w:r w:rsidR="007E4C19" w:rsidRPr="001D387C">
        <w:rPr>
          <w:color w:val="000000" w:themeColor="text1"/>
        </w:rPr>
        <w:t>.</w:t>
      </w:r>
    </w:p>
    <w:p w14:paraId="57CDFFE6" w14:textId="77777777" w:rsidR="007E4C19" w:rsidRPr="001D387C" w:rsidRDefault="007E4C19" w:rsidP="001D387C">
      <w:pPr>
        <w:shd w:val="clear" w:color="auto" w:fill="FFFFFF"/>
        <w:ind w:right="-232"/>
        <w:jc w:val="both"/>
        <w:rPr>
          <w:color w:val="000000" w:themeColor="text1"/>
        </w:rPr>
      </w:pPr>
    </w:p>
    <w:p w14:paraId="14DF0AF3" w14:textId="77777777" w:rsidR="007E4C19" w:rsidRPr="001D387C" w:rsidRDefault="007E4C19" w:rsidP="001D387C">
      <w:pPr>
        <w:shd w:val="clear" w:color="auto" w:fill="FFFFFF"/>
        <w:ind w:right="-232"/>
        <w:jc w:val="both"/>
        <w:rPr>
          <w:color w:val="000000" w:themeColor="text1"/>
        </w:rPr>
      </w:pPr>
      <w:r w:rsidRPr="001D387C">
        <w:rPr>
          <w:color w:val="000000" w:themeColor="text1"/>
        </w:rPr>
        <w:t xml:space="preserve">En consecuencia, </w:t>
      </w:r>
      <w:r w:rsidRPr="001D387C">
        <w:rPr>
          <w:i/>
          <w:color w:val="000000" w:themeColor="text1"/>
        </w:rPr>
        <w:t>“</w:t>
      </w:r>
      <w:r w:rsidRPr="001D387C">
        <w:rPr>
          <w:i/>
          <w:color w:val="000000" w:themeColor="text1"/>
          <w:shd w:val="clear" w:color="auto" w:fill="FFFFFF"/>
        </w:rPr>
        <w:t>esta Corporación, en su jurisprudencia, ha precisado que el defecto de la violación directa de la Constitución es una causal de tutela contra providencia judicial que se origina en la obligación que les asiste a todas las autoridades judiciales de velar por el cumplimiento del mandato consagrado en el artículo 4° de la Carta Política, según el cual</w:t>
      </w:r>
      <w:r w:rsidRPr="001D387C">
        <w:rPr>
          <w:rStyle w:val="apple-converted-space"/>
          <w:i/>
          <w:color w:val="000000" w:themeColor="text1"/>
          <w:shd w:val="clear" w:color="auto" w:fill="FFFFFF"/>
        </w:rPr>
        <w:t> </w:t>
      </w:r>
      <w:r w:rsidRPr="001D387C">
        <w:rPr>
          <w:i/>
          <w:iCs/>
          <w:color w:val="000000" w:themeColor="text1"/>
          <w:shd w:val="clear" w:color="auto" w:fill="FFFFFF"/>
        </w:rPr>
        <w:t>‘la Constitución es norma de normas. En todo caso de incompatibilidad entre la Constitución y la ley u otra norma jurídica, se aplicarán las disposiciones constitucionales’</w:t>
      </w:r>
      <w:r w:rsidRPr="001D387C">
        <w:rPr>
          <w:i/>
          <w:color w:val="000000" w:themeColor="text1"/>
          <w:shd w:val="clear" w:color="auto" w:fill="FFFFFF"/>
        </w:rPr>
        <w:t>”</w:t>
      </w:r>
      <w:r w:rsidRPr="001D387C">
        <w:rPr>
          <w:rStyle w:val="Refdenotaalpie"/>
          <w:color w:val="000000" w:themeColor="text1"/>
          <w:shd w:val="clear" w:color="auto" w:fill="FFFFFF"/>
        </w:rPr>
        <w:footnoteReference w:id="70"/>
      </w:r>
      <w:r w:rsidRPr="001D387C">
        <w:rPr>
          <w:color w:val="000000" w:themeColor="text1"/>
          <w:shd w:val="clear" w:color="auto" w:fill="FFFFFF"/>
        </w:rPr>
        <w:t>.</w:t>
      </w:r>
    </w:p>
    <w:p w14:paraId="4BB3D170" w14:textId="130110CB" w:rsidR="007E4C19" w:rsidRPr="001D387C" w:rsidRDefault="007E4C19" w:rsidP="001D387C">
      <w:pPr>
        <w:shd w:val="clear" w:color="auto" w:fill="FFFFFF"/>
        <w:ind w:right="-232"/>
        <w:jc w:val="both"/>
        <w:rPr>
          <w:b/>
          <w:bCs/>
          <w:color w:val="000000" w:themeColor="text1"/>
        </w:rPr>
      </w:pPr>
      <w:r w:rsidRPr="001D387C">
        <w:rPr>
          <w:color w:val="000000" w:themeColor="text1"/>
        </w:rPr>
        <w:t> </w:t>
      </w:r>
    </w:p>
    <w:p w14:paraId="14FB2099" w14:textId="3A9E8169" w:rsidR="007A7E75" w:rsidRPr="001D387C" w:rsidRDefault="007A7E75" w:rsidP="001D387C">
      <w:pPr>
        <w:ind w:right="-232"/>
        <w:jc w:val="both"/>
        <w:rPr>
          <w:b/>
          <w:bCs/>
          <w:color w:val="000000" w:themeColor="text1"/>
        </w:rPr>
      </w:pPr>
      <w:r w:rsidRPr="001D387C">
        <w:rPr>
          <w:b/>
          <w:bCs/>
          <w:color w:val="000000" w:themeColor="text1"/>
        </w:rPr>
        <w:t>La violencia contra la mujer co</w:t>
      </w:r>
      <w:r w:rsidR="00DA1C03" w:rsidRPr="001D387C">
        <w:rPr>
          <w:b/>
          <w:bCs/>
          <w:color w:val="000000" w:themeColor="text1"/>
        </w:rPr>
        <w:t>mo</w:t>
      </w:r>
      <w:r w:rsidRPr="001D387C">
        <w:rPr>
          <w:b/>
          <w:bCs/>
          <w:color w:val="000000" w:themeColor="text1"/>
        </w:rPr>
        <w:t xml:space="preserve"> forma de discriminación</w:t>
      </w:r>
      <w:r w:rsidR="00B90D50" w:rsidRPr="001D387C">
        <w:rPr>
          <w:rStyle w:val="Refdenotaalpie"/>
          <w:b/>
          <w:bCs/>
          <w:color w:val="000000" w:themeColor="text1"/>
        </w:rPr>
        <w:footnoteReference w:id="71"/>
      </w:r>
      <w:r w:rsidRPr="001D387C">
        <w:rPr>
          <w:b/>
          <w:bCs/>
          <w:color w:val="000000" w:themeColor="text1"/>
        </w:rPr>
        <w:t>. Principio d</w:t>
      </w:r>
      <w:r w:rsidR="00B90D50" w:rsidRPr="001D387C">
        <w:rPr>
          <w:b/>
          <w:bCs/>
          <w:color w:val="000000" w:themeColor="text1"/>
        </w:rPr>
        <w:t>e igualdad y no discriminación</w:t>
      </w:r>
      <w:r w:rsidR="003D7A81" w:rsidRPr="001D387C">
        <w:rPr>
          <w:b/>
          <w:bCs/>
          <w:color w:val="000000" w:themeColor="text1"/>
        </w:rPr>
        <w:t>.</w:t>
      </w:r>
    </w:p>
    <w:p w14:paraId="011E481B" w14:textId="77777777" w:rsidR="007A7E75" w:rsidRPr="001D387C" w:rsidRDefault="007A7E75" w:rsidP="001D387C">
      <w:pPr>
        <w:ind w:right="-232"/>
        <w:jc w:val="both"/>
        <w:rPr>
          <w:b/>
          <w:bCs/>
          <w:color w:val="000000" w:themeColor="text1"/>
        </w:rPr>
      </w:pPr>
    </w:p>
    <w:p w14:paraId="73A15C5A" w14:textId="37B45633" w:rsidR="00B90D50"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La violencia contra la mujer es un fenómeno que suele estar relacionado con diversas causas </w:t>
      </w:r>
      <w:r w:rsidRPr="001D387C">
        <w:rPr>
          <w:i/>
          <w:color w:val="000000" w:themeColor="text1"/>
        </w:rPr>
        <w:t>“sociales, culturales, económicas, religiosas, étnicas,</w:t>
      </w:r>
      <w:r w:rsidRPr="001D387C">
        <w:rPr>
          <w:i/>
          <w:color w:val="000000" w:themeColor="text1"/>
          <w:shd w:val="clear" w:color="auto" w:fill="FFFFFF"/>
        </w:rPr>
        <w:t xml:space="preserve"> históricas y políticas, que opera en conjunto o aisladamente en desmedro de la dignidad”</w:t>
      </w:r>
      <w:r w:rsidRPr="001D387C">
        <w:rPr>
          <w:rStyle w:val="Refdenotaalpie"/>
          <w:color w:val="000000" w:themeColor="text1"/>
          <w:shd w:val="clear" w:color="auto" w:fill="FFFFFF"/>
        </w:rPr>
        <w:footnoteReference w:id="72"/>
      </w:r>
      <w:r w:rsidRPr="001D387C">
        <w:rPr>
          <w:i/>
          <w:color w:val="000000" w:themeColor="text1"/>
          <w:shd w:val="clear" w:color="auto" w:fill="FFFFFF"/>
        </w:rPr>
        <w:t xml:space="preserve"> </w:t>
      </w:r>
      <w:r w:rsidRPr="001D387C">
        <w:rPr>
          <w:color w:val="000000" w:themeColor="text1"/>
          <w:shd w:val="clear" w:color="auto" w:fill="FFFFFF"/>
        </w:rPr>
        <w:t xml:space="preserve">humana, y que afecta los derechos de un número gravemente significativo de seres humanos. Así, se ha identificado que la violencia contra la mujer es </w:t>
      </w:r>
      <w:r w:rsidRPr="001D387C">
        <w:rPr>
          <w:i/>
          <w:color w:val="000000" w:themeColor="text1"/>
          <w:shd w:val="clear" w:color="auto" w:fill="FFFFFF"/>
        </w:rPr>
        <w:t>“</w:t>
      </w:r>
      <w:r w:rsidRPr="001D387C">
        <w:rPr>
          <w:i/>
          <w:color w:val="000000" w:themeColor="text1"/>
        </w:rPr>
        <w:t>una manifestación de las relaciones de poder históricamente desiguales entre mujeres y hombres”</w:t>
      </w:r>
      <w:r w:rsidRPr="001D387C">
        <w:rPr>
          <w:rStyle w:val="Refdenotaalpie"/>
          <w:i/>
          <w:color w:val="000000" w:themeColor="text1"/>
        </w:rPr>
        <w:footnoteReference w:id="73"/>
      </w:r>
      <w:r w:rsidRPr="001D387C">
        <w:rPr>
          <w:color w:val="000000" w:themeColor="text1"/>
        </w:rPr>
        <w:t xml:space="preserve">, que conduce a perpetuar la discriminación contra </w:t>
      </w:r>
      <w:r w:rsidR="00922412" w:rsidRPr="001D387C">
        <w:rPr>
          <w:color w:val="000000" w:themeColor="text1"/>
        </w:rPr>
        <w:t>esta</w:t>
      </w:r>
      <w:r w:rsidRPr="001D387C">
        <w:rPr>
          <w:color w:val="000000" w:themeColor="text1"/>
        </w:rPr>
        <w:t xml:space="preserve"> y a obstaculizar su pleno desarrollo. </w:t>
      </w:r>
    </w:p>
    <w:p w14:paraId="6D69B89D" w14:textId="77777777" w:rsidR="00B90D50" w:rsidRPr="001D387C" w:rsidRDefault="00B90D50" w:rsidP="001D387C">
      <w:pPr>
        <w:pStyle w:val="Prrafodelista"/>
        <w:tabs>
          <w:tab w:val="left" w:pos="426"/>
        </w:tabs>
        <w:ind w:left="0" w:right="-232"/>
        <w:jc w:val="both"/>
        <w:rPr>
          <w:color w:val="000000" w:themeColor="text1"/>
        </w:rPr>
      </w:pPr>
    </w:p>
    <w:p w14:paraId="07FAB775" w14:textId="113D563B"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shd w:val="clear" w:color="auto" w:fill="FFFFFF"/>
        </w:rPr>
        <w:t>Por ello, desde diversas disciplinas se han au</w:t>
      </w:r>
      <w:r w:rsidR="00DA1C03" w:rsidRPr="001D387C">
        <w:rPr>
          <w:color w:val="000000" w:themeColor="text1"/>
          <w:shd w:val="clear" w:color="auto" w:fill="FFFFFF"/>
        </w:rPr>
        <w:t xml:space="preserve">nado esfuerzos para promover </w:t>
      </w:r>
      <w:r w:rsidRPr="001D387C">
        <w:rPr>
          <w:color w:val="000000" w:themeColor="text1"/>
          <w:shd w:val="clear" w:color="auto" w:fill="FFFFFF"/>
        </w:rPr>
        <w:t xml:space="preserve"> </w:t>
      </w:r>
      <w:r w:rsidRPr="001D387C">
        <w:rPr>
          <w:i/>
          <w:color w:val="000000" w:themeColor="text1"/>
          <w:shd w:val="clear" w:color="auto" w:fill="FFFFFF"/>
        </w:rPr>
        <w:t>igualdad</w:t>
      </w:r>
      <w:r w:rsidRPr="001D387C">
        <w:rPr>
          <w:rStyle w:val="Refdenotaalpie"/>
          <w:color w:val="000000" w:themeColor="text1"/>
          <w:shd w:val="clear" w:color="auto" w:fill="FFFFFF"/>
        </w:rPr>
        <w:footnoteReference w:id="74"/>
      </w:r>
      <w:r w:rsidRPr="001D387C">
        <w:rPr>
          <w:i/>
          <w:color w:val="000000" w:themeColor="text1"/>
          <w:shd w:val="clear" w:color="auto" w:fill="FFFFFF"/>
        </w:rPr>
        <w:t xml:space="preserve"> </w:t>
      </w:r>
      <w:r w:rsidRPr="001D387C">
        <w:rPr>
          <w:color w:val="000000" w:themeColor="text1"/>
          <w:shd w:val="clear" w:color="auto" w:fill="FFFFFF"/>
        </w:rPr>
        <w:t xml:space="preserve">real y efectiva entre hombres y mujeres, que conlleve a la reducción de los actos violentos a que diariamente son sometidas muchas mujeres en el mundo. </w:t>
      </w:r>
    </w:p>
    <w:p w14:paraId="385CAED0" w14:textId="77777777" w:rsidR="007A7E75" w:rsidRPr="001D387C" w:rsidRDefault="007A7E75" w:rsidP="001D387C">
      <w:pPr>
        <w:ind w:right="-232"/>
        <w:jc w:val="both"/>
        <w:rPr>
          <w:color w:val="000000" w:themeColor="text1"/>
          <w:shd w:val="clear" w:color="auto" w:fill="FFFFFF"/>
        </w:rPr>
      </w:pPr>
    </w:p>
    <w:p w14:paraId="56AB3AF3" w14:textId="77777777" w:rsidR="007A7E75" w:rsidRPr="001D387C" w:rsidRDefault="007A7E75" w:rsidP="001D387C">
      <w:pPr>
        <w:ind w:right="-232"/>
        <w:jc w:val="both"/>
        <w:rPr>
          <w:color w:val="000000" w:themeColor="text1"/>
        </w:rPr>
      </w:pPr>
      <w:r w:rsidRPr="001D387C">
        <w:rPr>
          <w:color w:val="000000" w:themeColor="text1"/>
          <w:shd w:val="clear" w:color="auto" w:fill="FFFFFF"/>
        </w:rPr>
        <w:lastRenderedPageBreak/>
        <w:t xml:space="preserve">Lo anterior, debido a que, como lo indica el ex Secretario </w:t>
      </w:r>
      <w:r w:rsidRPr="001D387C">
        <w:rPr>
          <w:color w:val="000000" w:themeColor="text1"/>
        </w:rPr>
        <w:t xml:space="preserve">General de las Naciones Unidas, Kofi Annan, </w:t>
      </w:r>
      <w:r w:rsidRPr="001D387C">
        <w:rPr>
          <w:i/>
          <w:color w:val="000000" w:themeColor="text1"/>
        </w:rPr>
        <w:t xml:space="preserve">“la violencia contra la mujer es quizás la más vergonzosa violación de los derechos humanos. No conoce límites geográficos, culturales o de riquezas </w:t>
      </w:r>
      <w:r w:rsidRPr="001D387C">
        <w:rPr>
          <w:color w:val="000000" w:themeColor="text1"/>
        </w:rPr>
        <w:t>[y]</w:t>
      </w:r>
      <w:r w:rsidRPr="001D387C">
        <w:rPr>
          <w:i/>
          <w:color w:val="000000" w:themeColor="text1"/>
        </w:rPr>
        <w:t xml:space="preserve"> mientras continúe, no podremos afirmar que hemos realmente avanzado hacia la igualdad, el desarrollo y la paz”</w:t>
      </w:r>
      <w:r w:rsidRPr="001D387C">
        <w:rPr>
          <w:rStyle w:val="Refdenotaalpie"/>
          <w:color w:val="000000" w:themeColor="text1"/>
          <w:shd w:val="clear" w:color="auto" w:fill="FFFFFF"/>
        </w:rPr>
        <w:footnoteReference w:id="75"/>
      </w:r>
      <w:r w:rsidRPr="001D387C">
        <w:rPr>
          <w:i/>
          <w:color w:val="000000" w:themeColor="text1"/>
        </w:rPr>
        <w:t>.</w:t>
      </w:r>
    </w:p>
    <w:p w14:paraId="020170DF" w14:textId="77777777" w:rsidR="007A7E75" w:rsidRPr="001D387C" w:rsidRDefault="007A7E75" w:rsidP="001D387C">
      <w:pPr>
        <w:ind w:right="-232"/>
        <w:jc w:val="both"/>
        <w:rPr>
          <w:color w:val="000000" w:themeColor="text1"/>
          <w:shd w:val="clear" w:color="auto" w:fill="FFFFFF"/>
        </w:rPr>
      </w:pPr>
    </w:p>
    <w:p w14:paraId="0C53C068" w14:textId="77777777" w:rsidR="007A7E75" w:rsidRPr="001D387C" w:rsidRDefault="007A7E75" w:rsidP="001D387C">
      <w:pPr>
        <w:ind w:right="-232"/>
        <w:jc w:val="both"/>
        <w:rPr>
          <w:color w:val="000000" w:themeColor="text1"/>
        </w:rPr>
      </w:pPr>
      <w:r w:rsidRPr="001D387C">
        <w:rPr>
          <w:color w:val="000000" w:themeColor="text1"/>
          <w:shd w:val="clear" w:color="auto" w:fill="FFFFFF"/>
        </w:rPr>
        <w:t xml:space="preserve">En esa medida, la comunidad mundial es consciente que, erradicar las formas de discriminación contra las mujeres y establecer condiciones de igualdad real y efectiva entre los géneros, </w:t>
      </w:r>
      <w:r w:rsidRPr="001D387C">
        <w:rPr>
          <w:i/>
          <w:color w:val="000000" w:themeColor="text1"/>
        </w:rPr>
        <w:t>“es indispensable para el desarrollo pleno y completo de un país, el bienestar del mundo y la causa de la paz”</w:t>
      </w:r>
      <w:r w:rsidRPr="001D387C">
        <w:rPr>
          <w:rStyle w:val="Refdenotaalpie"/>
          <w:color w:val="000000" w:themeColor="text1"/>
        </w:rPr>
        <w:footnoteReference w:id="76"/>
      </w:r>
      <w:r w:rsidRPr="001D387C">
        <w:rPr>
          <w:color w:val="000000" w:themeColor="text1"/>
        </w:rPr>
        <w:t xml:space="preserve">. </w:t>
      </w:r>
    </w:p>
    <w:p w14:paraId="0408FB67" w14:textId="77777777" w:rsidR="007A7E75" w:rsidRPr="001D387C" w:rsidRDefault="007A7E75" w:rsidP="001D387C">
      <w:pPr>
        <w:ind w:right="-232"/>
        <w:jc w:val="both"/>
        <w:rPr>
          <w:color w:val="000000" w:themeColor="text1"/>
        </w:rPr>
      </w:pPr>
    </w:p>
    <w:p w14:paraId="67A14991" w14:textId="77777777" w:rsidR="007A7E75" w:rsidRPr="001D387C" w:rsidRDefault="007A7E75" w:rsidP="001D387C">
      <w:pPr>
        <w:ind w:right="-232"/>
        <w:jc w:val="both"/>
        <w:rPr>
          <w:color w:val="000000" w:themeColor="text1"/>
        </w:rPr>
      </w:pPr>
      <w:r w:rsidRPr="001D387C">
        <w:rPr>
          <w:color w:val="000000" w:themeColor="text1"/>
        </w:rPr>
        <w:t xml:space="preserve">Así, </w:t>
      </w:r>
      <w:r w:rsidRPr="001D387C">
        <w:rPr>
          <w:color w:val="000000" w:themeColor="text1"/>
          <w:shd w:val="clear" w:color="auto" w:fill="FFFFFF"/>
        </w:rPr>
        <w:t xml:space="preserve">desde la ciencia jurídica, se ha avanzado en la consagración normativa del </w:t>
      </w:r>
      <w:r w:rsidRPr="001D387C">
        <w:rPr>
          <w:b/>
          <w:color w:val="000000" w:themeColor="text1"/>
          <w:shd w:val="clear" w:color="auto" w:fill="FFFFFF"/>
        </w:rPr>
        <w:t>principio de igualdad y no discriminación</w:t>
      </w:r>
      <w:r w:rsidRPr="001D387C">
        <w:rPr>
          <w:color w:val="000000" w:themeColor="text1"/>
          <w:shd w:val="clear" w:color="auto" w:fill="FFFFFF"/>
        </w:rPr>
        <w:t xml:space="preserve"> en el tema de género, que ha sido desarrollado a partir de herramientas presentes tanto en el plano internacional como en el ordenamiento jurídico interno.  </w:t>
      </w:r>
    </w:p>
    <w:p w14:paraId="3190223C" w14:textId="77777777" w:rsidR="007A7E75" w:rsidRPr="001D387C" w:rsidRDefault="007A7E75" w:rsidP="001D387C">
      <w:pPr>
        <w:ind w:right="-232"/>
        <w:jc w:val="both"/>
        <w:rPr>
          <w:b/>
          <w:i/>
          <w:color w:val="000000" w:themeColor="text1"/>
        </w:rPr>
      </w:pPr>
    </w:p>
    <w:p w14:paraId="017E3397" w14:textId="188D2679" w:rsidR="007A7E75" w:rsidRPr="001D387C" w:rsidRDefault="007A7E75" w:rsidP="001D387C">
      <w:pPr>
        <w:ind w:right="-232"/>
        <w:jc w:val="both"/>
        <w:rPr>
          <w:b/>
          <w:i/>
          <w:color w:val="000000" w:themeColor="text1"/>
        </w:rPr>
      </w:pPr>
      <w:r w:rsidRPr="001D387C">
        <w:rPr>
          <w:b/>
          <w:i/>
          <w:color w:val="000000" w:themeColor="text1"/>
        </w:rPr>
        <w:t>Protección en el plano internacional</w:t>
      </w:r>
      <w:r w:rsidR="00740DE0" w:rsidRPr="001D387C">
        <w:rPr>
          <w:b/>
          <w:i/>
          <w:color w:val="000000" w:themeColor="text1"/>
        </w:rPr>
        <w:t>.</w:t>
      </w:r>
      <w:r w:rsidRPr="001D387C">
        <w:rPr>
          <w:b/>
          <w:i/>
          <w:color w:val="000000" w:themeColor="text1"/>
        </w:rPr>
        <w:t xml:space="preserve"> </w:t>
      </w:r>
    </w:p>
    <w:p w14:paraId="618DC886" w14:textId="77777777" w:rsidR="007A7E75" w:rsidRPr="001D387C" w:rsidRDefault="007A7E75" w:rsidP="001D387C">
      <w:pPr>
        <w:ind w:right="-232"/>
        <w:jc w:val="both"/>
        <w:rPr>
          <w:b/>
          <w:i/>
          <w:color w:val="000000" w:themeColor="text1"/>
        </w:rPr>
      </w:pPr>
    </w:p>
    <w:p w14:paraId="17529E04" w14:textId="4329D6F9" w:rsidR="007A7E75" w:rsidRPr="001D387C" w:rsidRDefault="007A7E75" w:rsidP="001D387C">
      <w:pPr>
        <w:pStyle w:val="Prrafodelista"/>
        <w:numPr>
          <w:ilvl w:val="0"/>
          <w:numId w:val="15"/>
        </w:numPr>
        <w:shd w:val="clear" w:color="auto" w:fill="FFFFFF"/>
        <w:tabs>
          <w:tab w:val="left" w:pos="426"/>
          <w:tab w:val="left" w:pos="567"/>
        </w:tabs>
        <w:ind w:left="0" w:right="-232" w:firstLine="0"/>
        <w:jc w:val="both"/>
        <w:rPr>
          <w:color w:val="000000" w:themeColor="text1"/>
        </w:rPr>
      </w:pPr>
      <w:r w:rsidRPr="001D387C">
        <w:rPr>
          <w:color w:val="000000" w:themeColor="text1"/>
        </w:rPr>
        <w:t>En</w:t>
      </w:r>
      <w:r w:rsidR="00B90D50" w:rsidRPr="001D387C">
        <w:rPr>
          <w:color w:val="000000" w:themeColor="text1"/>
        </w:rPr>
        <w:t xml:space="preserve"> el</w:t>
      </w:r>
      <w:r w:rsidRPr="001D387C">
        <w:rPr>
          <w:color w:val="000000" w:themeColor="text1"/>
        </w:rPr>
        <w:t xml:space="preserve"> plano internacional los tratados e instrumentos de mayor relevancia en este aspecto son la Declaración sobre la Eliminación de la Discriminación contra la Mujer (1967); la Convención sobre la Eliminación de todas las formas de Discriminación contra la Mujer, en adelante CEDAW (1981)</w:t>
      </w:r>
      <w:r w:rsidRPr="001D387C">
        <w:rPr>
          <w:rStyle w:val="Refdenotaalpie"/>
          <w:color w:val="000000" w:themeColor="text1"/>
        </w:rPr>
        <w:footnoteReference w:id="77"/>
      </w:r>
      <w:r w:rsidRPr="001D387C">
        <w:rPr>
          <w:color w:val="000000" w:themeColor="text1"/>
        </w:rPr>
        <w:t xml:space="preserve">; la Declaración sobre la Eliminación de la Violencia en contra de la Mujer (1993); y la Cuarta Conferencia Mundial sobre la Mujer (Beijing, 1995). Todos estos emanados de diversas dependencias de la Organización de Naciones Unidas, ONU. </w:t>
      </w:r>
    </w:p>
    <w:p w14:paraId="5784BC85" w14:textId="77777777" w:rsidR="007A7E75" w:rsidRPr="001D387C" w:rsidRDefault="007A7E75" w:rsidP="001D387C">
      <w:pPr>
        <w:shd w:val="clear" w:color="auto" w:fill="FFFFFF"/>
        <w:ind w:right="-232"/>
        <w:jc w:val="both"/>
        <w:rPr>
          <w:color w:val="000000" w:themeColor="text1"/>
        </w:rPr>
      </w:pPr>
    </w:p>
    <w:p w14:paraId="1A411595" w14:textId="77777777" w:rsidR="007A7E75" w:rsidRPr="001D387C" w:rsidRDefault="007A7E75" w:rsidP="001D387C">
      <w:pPr>
        <w:shd w:val="clear" w:color="auto" w:fill="FFFFFF"/>
        <w:ind w:right="-232"/>
        <w:jc w:val="both"/>
        <w:rPr>
          <w:color w:val="000000" w:themeColor="text1"/>
        </w:rPr>
      </w:pPr>
      <w:r w:rsidRPr="001D387C">
        <w:rPr>
          <w:color w:val="000000" w:themeColor="text1"/>
        </w:rPr>
        <w:t>Así mismo, a nivel regional, la Organización de Estados Americanos, OEA, en las Convenciones Americana sobre Derechos Humanos</w:t>
      </w:r>
      <w:r w:rsidRPr="001D387C">
        <w:rPr>
          <w:rStyle w:val="Refdenotaalpie"/>
          <w:color w:val="000000" w:themeColor="text1"/>
        </w:rPr>
        <w:footnoteReference w:id="78"/>
      </w:r>
      <w:r w:rsidRPr="001D387C">
        <w:rPr>
          <w:color w:val="000000" w:themeColor="text1"/>
        </w:rPr>
        <w:t xml:space="preserve"> e Interamericana para Prevenir, Sancionar y Erradicar la Violencia Contra la Mujer, </w:t>
      </w:r>
      <w:r w:rsidRPr="001D387C">
        <w:rPr>
          <w:i/>
          <w:color w:val="000000" w:themeColor="text1"/>
        </w:rPr>
        <w:t>“Convención de Belém do Pará”</w:t>
      </w:r>
      <w:r w:rsidRPr="001D387C">
        <w:rPr>
          <w:color w:val="000000" w:themeColor="text1"/>
        </w:rPr>
        <w:t>(1995)</w:t>
      </w:r>
      <w:r w:rsidRPr="001D387C">
        <w:rPr>
          <w:rStyle w:val="Refdenotaalpie"/>
          <w:color w:val="000000" w:themeColor="text1"/>
        </w:rPr>
        <w:footnoteReference w:id="79"/>
      </w:r>
      <w:r w:rsidRPr="001D387C">
        <w:rPr>
          <w:color w:val="000000" w:themeColor="text1"/>
        </w:rPr>
        <w:t>, proscribe este tipo de discriminación.</w:t>
      </w:r>
    </w:p>
    <w:p w14:paraId="4DE5B1BF" w14:textId="77777777" w:rsidR="007A7E75" w:rsidRPr="001D387C" w:rsidRDefault="007A7E75" w:rsidP="001D387C">
      <w:pPr>
        <w:shd w:val="clear" w:color="auto" w:fill="FFFFFF"/>
        <w:ind w:right="-232"/>
        <w:jc w:val="both"/>
        <w:rPr>
          <w:color w:val="000000" w:themeColor="text1"/>
        </w:rPr>
      </w:pPr>
    </w:p>
    <w:p w14:paraId="7FE0C433" w14:textId="7B911003" w:rsidR="007A7E75" w:rsidRPr="001D387C" w:rsidRDefault="007A7E75" w:rsidP="001D387C">
      <w:pPr>
        <w:pStyle w:val="Prrafodelista"/>
        <w:numPr>
          <w:ilvl w:val="0"/>
          <w:numId w:val="15"/>
        </w:numPr>
        <w:tabs>
          <w:tab w:val="left" w:pos="0"/>
          <w:tab w:val="left" w:pos="426"/>
          <w:tab w:val="left" w:pos="567"/>
        </w:tabs>
        <w:ind w:left="0" w:right="-232" w:firstLine="0"/>
        <w:jc w:val="both"/>
        <w:rPr>
          <w:color w:val="000000" w:themeColor="text1"/>
          <w:shd w:val="clear" w:color="auto" w:fill="FFFFFF"/>
        </w:rPr>
      </w:pPr>
      <w:r w:rsidRPr="001D387C">
        <w:rPr>
          <w:color w:val="000000" w:themeColor="text1"/>
        </w:rPr>
        <w:t xml:space="preserve">Como ya se indicó, todos estos instrumentos internacionales consagran el principio de igualdad y no discriminación y, adicionalmente, algunos definen de diversa forma </w:t>
      </w:r>
      <w:r w:rsidRPr="001D387C">
        <w:rPr>
          <w:color w:val="000000" w:themeColor="text1"/>
          <w:shd w:val="clear" w:color="auto" w:fill="FFFFFF"/>
        </w:rPr>
        <w:t xml:space="preserve">los conceptos de </w:t>
      </w:r>
      <w:r w:rsidRPr="001D387C">
        <w:rPr>
          <w:b/>
          <w:i/>
          <w:color w:val="000000" w:themeColor="text1"/>
          <w:shd w:val="clear" w:color="auto" w:fill="FFFFFF"/>
        </w:rPr>
        <w:t xml:space="preserve">discriminación </w:t>
      </w:r>
      <w:r w:rsidRPr="001D387C">
        <w:rPr>
          <w:color w:val="000000" w:themeColor="text1"/>
          <w:shd w:val="clear" w:color="auto" w:fill="FFFFFF"/>
        </w:rPr>
        <w:t xml:space="preserve">y </w:t>
      </w:r>
      <w:r w:rsidRPr="001D387C">
        <w:rPr>
          <w:b/>
          <w:i/>
          <w:color w:val="000000" w:themeColor="text1"/>
          <w:shd w:val="clear" w:color="auto" w:fill="FFFFFF"/>
        </w:rPr>
        <w:t>violencia contra la mujer</w:t>
      </w:r>
      <w:r w:rsidRPr="001D387C">
        <w:rPr>
          <w:color w:val="000000" w:themeColor="text1"/>
          <w:shd w:val="clear" w:color="auto" w:fill="FFFFFF"/>
        </w:rPr>
        <w:t xml:space="preserve">. </w:t>
      </w:r>
    </w:p>
    <w:p w14:paraId="6CD3D43B" w14:textId="77777777" w:rsidR="007A7E75" w:rsidRPr="001D387C" w:rsidRDefault="007A7E75" w:rsidP="001D387C">
      <w:pPr>
        <w:ind w:right="-232"/>
        <w:jc w:val="both"/>
        <w:rPr>
          <w:color w:val="000000" w:themeColor="text1"/>
          <w:shd w:val="clear" w:color="auto" w:fill="FFFFFF"/>
        </w:rPr>
      </w:pPr>
    </w:p>
    <w:p w14:paraId="1581D771" w14:textId="77777777" w:rsidR="007A7E75" w:rsidRPr="001D387C" w:rsidRDefault="007A7E75" w:rsidP="001D387C">
      <w:pPr>
        <w:ind w:right="-232"/>
        <w:jc w:val="both"/>
        <w:rPr>
          <w:color w:val="000000" w:themeColor="text1"/>
        </w:rPr>
      </w:pPr>
      <w:r w:rsidRPr="001D387C">
        <w:rPr>
          <w:color w:val="000000" w:themeColor="text1"/>
          <w:shd w:val="clear" w:color="auto" w:fill="FFFFFF"/>
        </w:rPr>
        <w:t xml:space="preserve">Así, por ejemplo, se puede citar </w:t>
      </w:r>
      <w:r w:rsidRPr="001D387C">
        <w:rPr>
          <w:color w:val="000000" w:themeColor="text1"/>
        </w:rPr>
        <w:t>el artículo 1° de la CEDAW</w:t>
      </w:r>
      <w:r w:rsidRPr="001D387C">
        <w:rPr>
          <w:rStyle w:val="Refdenotaalpie"/>
          <w:color w:val="000000" w:themeColor="text1"/>
        </w:rPr>
        <w:footnoteReference w:id="80"/>
      </w:r>
      <w:r w:rsidRPr="001D387C">
        <w:rPr>
          <w:color w:val="000000" w:themeColor="text1"/>
        </w:rPr>
        <w:t xml:space="preserve">, que señala que la expresión discriminación contra la mujer </w:t>
      </w:r>
      <w:r w:rsidRPr="001D387C">
        <w:rPr>
          <w:i/>
          <w:color w:val="000000" w:themeColor="text1"/>
        </w:rPr>
        <w:t xml:space="preserve">“denotará toda distinción, exclusión o restricción basada en el sexo que tenga por objeto o por resultado menoscabar o anular el reconocimiento, goce o ejercicio por la mujer, independientemente de su estado civil, sobre la base de la igualdad del hombre y la mujer, de los derechos </w:t>
      </w:r>
      <w:r w:rsidRPr="001D387C">
        <w:rPr>
          <w:i/>
          <w:color w:val="000000" w:themeColor="text1"/>
        </w:rPr>
        <w:lastRenderedPageBreak/>
        <w:t>humanos y las libertades fundamentales en las esferas política, económica, social, cultural y civil o en cualquier otra esfera”</w:t>
      </w:r>
      <w:r w:rsidRPr="001D387C">
        <w:rPr>
          <w:color w:val="000000" w:themeColor="text1"/>
        </w:rPr>
        <w:t>.</w:t>
      </w:r>
    </w:p>
    <w:p w14:paraId="3132D535" w14:textId="77777777" w:rsidR="007A7E75" w:rsidRPr="001D387C" w:rsidRDefault="007A7E75" w:rsidP="001D387C">
      <w:pPr>
        <w:ind w:right="-232"/>
        <w:jc w:val="both"/>
        <w:rPr>
          <w:color w:val="000000" w:themeColor="text1"/>
          <w:shd w:val="clear" w:color="auto" w:fill="FFFFFF"/>
        </w:rPr>
      </w:pPr>
    </w:p>
    <w:p w14:paraId="062A0CDA" w14:textId="04BE0630" w:rsidR="007A7E75" w:rsidRPr="001D387C" w:rsidRDefault="007A7E75" w:rsidP="001D387C">
      <w:pPr>
        <w:ind w:right="-232"/>
        <w:jc w:val="both"/>
        <w:rPr>
          <w:i/>
          <w:color w:val="000000" w:themeColor="text1"/>
        </w:rPr>
      </w:pPr>
      <w:r w:rsidRPr="001D387C">
        <w:rPr>
          <w:color w:val="000000" w:themeColor="text1"/>
        </w:rPr>
        <w:t>Respecto de la definición de violencia contra la mujer, el artículo 1° de la Declaración de la ONU sobre la Eliminación de la Violencia (1993)</w:t>
      </w:r>
      <w:r w:rsidRPr="001D387C">
        <w:rPr>
          <w:rStyle w:val="Refdenotaalpie"/>
          <w:color w:val="000000" w:themeColor="text1"/>
        </w:rPr>
        <w:footnoteReference w:id="81"/>
      </w:r>
      <w:r w:rsidRPr="001D387C">
        <w:rPr>
          <w:color w:val="000000" w:themeColor="text1"/>
        </w:rPr>
        <w:t xml:space="preserve">, señala que por </w:t>
      </w:r>
      <w:r w:rsidR="00922412" w:rsidRPr="001D387C">
        <w:rPr>
          <w:color w:val="000000" w:themeColor="text1"/>
        </w:rPr>
        <w:t>esta</w:t>
      </w:r>
      <w:r w:rsidRPr="001D387C">
        <w:rPr>
          <w:color w:val="000000" w:themeColor="text1"/>
        </w:rPr>
        <w:t xml:space="preserve"> </w:t>
      </w:r>
      <w:r w:rsidRPr="001D387C">
        <w:rPr>
          <w:i/>
          <w:color w:val="000000" w:themeColor="text1"/>
        </w:rPr>
        <w:t>“</w:t>
      </w:r>
      <w:r w:rsidRPr="001D387C">
        <w:rPr>
          <w:i/>
          <w:color w:val="000000" w:themeColor="text1"/>
          <w:shd w:val="clear" w:color="auto" w:fill="FFFFFF"/>
        </w:rPr>
        <w:t>se entiende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r w:rsidRPr="001D387C">
        <w:rPr>
          <w:color w:val="000000" w:themeColor="text1"/>
          <w:shd w:val="clear" w:color="auto" w:fill="FFFFFF"/>
        </w:rPr>
        <w:t>.</w:t>
      </w:r>
    </w:p>
    <w:p w14:paraId="163BBC53" w14:textId="77777777" w:rsidR="007A7E75" w:rsidRPr="001D387C" w:rsidRDefault="007A7E75" w:rsidP="001D387C">
      <w:pPr>
        <w:ind w:right="-232"/>
        <w:jc w:val="both"/>
        <w:rPr>
          <w:color w:val="000000" w:themeColor="text1"/>
          <w:shd w:val="clear" w:color="auto" w:fill="FFFFFF"/>
        </w:rPr>
      </w:pPr>
    </w:p>
    <w:p w14:paraId="0CB46751" w14:textId="77777777" w:rsidR="007A7E75" w:rsidRPr="001D387C" w:rsidRDefault="007A7E75" w:rsidP="001D387C">
      <w:pPr>
        <w:shd w:val="clear" w:color="auto" w:fill="FFFFFF"/>
        <w:ind w:right="-232"/>
        <w:jc w:val="both"/>
        <w:rPr>
          <w:color w:val="000000" w:themeColor="text1"/>
        </w:rPr>
      </w:pPr>
      <w:r w:rsidRPr="001D387C">
        <w:rPr>
          <w:color w:val="000000" w:themeColor="text1"/>
          <w:shd w:val="clear" w:color="auto" w:fill="FFFFFF"/>
        </w:rPr>
        <w:t xml:space="preserve">Tal definición, según el artículo 2° de esa misma Declaración, comprende diversos actos como </w:t>
      </w:r>
      <w:r w:rsidRPr="001D387C">
        <w:rPr>
          <w:b/>
          <w:color w:val="000000" w:themeColor="text1"/>
          <w:shd w:val="clear" w:color="auto" w:fill="FFFFFF"/>
        </w:rPr>
        <w:t xml:space="preserve">la violencia </w:t>
      </w:r>
      <w:r w:rsidRPr="001D387C">
        <w:rPr>
          <w:b/>
          <w:color w:val="000000" w:themeColor="text1"/>
        </w:rPr>
        <w:t>física, sexual y psicológica</w:t>
      </w:r>
      <w:r w:rsidRPr="001D387C">
        <w:rPr>
          <w:color w:val="000000" w:themeColor="text1"/>
        </w:rPr>
        <w:t xml:space="preserve"> que: </w:t>
      </w:r>
    </w:p>
    <w:p w14:paraId="7FEC3383" w14:textId="77777777" w:rsidR="007A7E75" w:rsidRPr="001D387C" w:rsidRDefault="007A7E75" w:rsidP="001D387C">
      <w:pPr>
        <w:shd w:val="clear" w:color="auto" w:fill="FFFFFF"/>
        <w:ind w:right="-232"/>
        <w:jc w:val="both"/>
        <w:rPr>
          <w:color w:val="000000" w:themeColor="text1"/>
        </w:rPr>
      </w:pPr>
    </w:p>
    <w:p w14:paraId="2381256C" w14:textId="77777777" w:rsidR="007A7E75" w:rsidRPr="001D387C" w:rsidRDefault="007A7E75" w:rsidP="001D387C">
      <w:pPr>
        <w:numPr>
          <w:ilvl w:val="0"/>
          <w:numId w:val="24"/>
        </w:numPr>
        <w:shd w:val="clear" w:color="auto" w:fill="FFFFFF"/>
        <w:autoSpaceDE w:val="0"/>
        <w:autoSpaceDN w:val="0"/>
        <w:ind w:left="426" w:right="-232" w:hanging="426"/>
        <w:jc w:val="both"/>
        <w:rPr>
          <w:color w:val="000000" w:themeColor="text1"/>
        </w:rPr>
      </w:pPr>
      <w:r w:rsidRPr="001D387C">
        <w:rPr>
          <w:color w:val="000000" w:themeColor="text1"/>
        </w:rPr>
        <w:t xml:space="preserve">Se produzca en la </w:t>
      </w:r>
      <w:r w:rsidRPr="001D387C">
        <w:rPr>
          <w:b/>
          <w:color w:val="000000" w:themeColor="text1"/>
        </w:rPr>
        <w:t>familia, incluidos los malos tratos</w:t>
      </w:r>
      <w:r w:rsidRPr="001D387C">
        <w:rPr>
          <w:color w:val="000000" w:themeColor="text1"/>
        </w:rPr>
        <w:t xml:space="preserve">,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 </w:t>
      </w:r>
    </w:p>
    <w:p w14:paraId="2C856B64" w14:textId="77777777" w:rsidR="007A7E75" w:rsidRPr="001D387C" w:rsidRDefault="007A7E75" w:rsidP="001D387C">
      <w:pPr>
        <w:shd w:val="clear" w:color="auto" w:fill="FFFFFF"/>
        <w:ind w:left="426" w:right="-232"/>
        <w:jc w:val="both"/>
        <w:rPr>
          <w:color w:val="000000" w:themeColor="text1"/>
        </w:rPr>
      </w:pPr>
    </w:p>
    <w:p w14:paraId="157595ED" w14:textId="0956B674" w:rsidR="007A7E75" w:rsidRPr="001D387C" w:rsidRDefault="00D026FE" w:rsidP="001D387C">
      <w:pPr>
        <w:numPr>
          <w:ilvl w:val="0"/>
          <w:numId w:val="24"/>
        </w:numPr>
        <w:shd w:val="clear" w:color="auto" w:fill="FFFFFF"/>
        <w:autoSpaceDE w:val="0"/>
        <w:autoSpaceDN w:val="0"/>
        <w:ind w:left="426" w:right="-232" w:hanging="426"/>
        <w:jc w:val="both"/>
        <w:rPr>
          <w:color w:val="000000" w:themeColor="text1"/>
        </w:rPr>
      </w:pPr>
      <w:r w:rsidRPr="001D387C">
        <w:rPr>
          <w:color w:val="000000" w:themeColor="text1"/>
        </w:rPr>
        <w:t>S</w:t>
      </w:r>
      <w:r w:rsidR="007A7E75" w:rsidRPr="001D387C">
        <w:rPr>
          <w:color w:val="000000" w:themeColor="text1"/>
        </w:rPr>
        <w:t xml:space="preserve">e perpetúe dentro de la </w:t>
      </w:r>
      <w:r w:rsidR="007A7E75" w:rsidRPr="001D387C">
        <w:rPr>
          <w:b/>
          <w:color w:val="000000" w:themeColor="text1"/>
        </w:rPr>
        <w:t>comunidad</w:t>
      </w:r>
      <w:r w:rsidR="007A7E75" w:rsidRPr="001D387C">
        <w:rPr>
          <w:color w:val="000000" w:themeColor="text1"/>
        </w:rPr>
        <w:t xml:space="preserve"> en general, inclusive la violación, el abuso sexual, el acoso y la intimidación sexuales en el trabajo, en instituciones educacionales y en otros lugares, la trata de mujeres y la prostitución forzada; </w:t>
      </w:r>
    </w:p>
    <w:p w14:paraId="5B055A38" w14:textId="77777777" w:rsidR="007A7E75" w:rsidRPr="001D387C" w:rsidRDefault="007A7E75" w:rsidP="001D387C">
      <w:pPr>
        <w:shd w:val="clear" w:color="auto" w:fill="FFFFFF"/>
        <w:ind w:right="-232"/>
        <w:jc w:val="both"/>
        <w:rPr>
          <w:color w:val="000000" w:themeColor="text1"/>
        </w:rPr>
      </w:pPr>
    </w:p>
    <w:p w14:paraId="77630E3A" w14:textId="121E497E" w:rsidR="007A7E75" w:rsidRPr="001D387C" w:rsidRDefault="007A7E75" w:rsidP="001D387C">
      <w:pPr>
        <w:numPr>
          <w:ilvl w:val="0"/>
          <w:numId w:val="24"/>
        </w:numPr>
        <w:shd w:val="clear" w:color="auto" w:fill="FFFFFF"/>
        <w:autoSpaceDE w:val="0"/>
        <w:autoSpaceDN w:val="0"/>
        <w:ind w:left="426" w:right="-232" w:hanging="426"/>
        <w:jc w:val="both"/>
        <w:rPr>
          <w:color w:val="000000" w:themeColor="text1"/>
        </w:rPr>
      </w:pPr>
      <w:r w:rsidRPr="001D387C">
        <w:rPr>
          <w:b/>
          <w:color w:val="000000" w:themeColor="text1"/>
        </w:rPr>
        <w:t xml:space="preserve"> </w:t>
      </w:r>
      <w:r w:rsidR="00D026FE" w:rsidRPr="001D387C">
        <w:rPr>
          <w:color w:val="000000" w:themeColor="text1"/>
        </w:rPr>
        <w:t>S</w:t>
      </w:r>
      <w:r w:rsidRPr="001D387C">
        <w:rPr>
          <w:color w:val="000000" w:themeColor="text1"/>
        </w:rPr>
        <w:t xml:space="preserve">e perpetúe o tolere por el </w:t>
      </w:r>
      <w:r w:rsidRPr="001D387C">
        <w:rPr>
          <w:b/>
          <w:color w:val="000000" w:themeColor="text1"/>
        </w:rPr>
        <w:t>Estado</w:t>
      </w:r>
      <w:r w:rsidRPr="001D387C">
        <w:rPr>
          <w:color w:val="000000" w:themeColor="text1"/>
        </w:rPr>
        <w:t>, donde quiera que ocurra.</w:t>
      </w:r>
    </w:p>
    <w:p w14:paraId="2E25B8E3" w14:textId="77777777" w:rsidR="007A7E75" w:rsidRPr="001D387C" w:rsidRDefault="007A7E75" w:rsidP="001D387C">
      <w:pPr>
        <w:shd w:val="clear" w:color="auto" w:fill="FFFFFF"/>
        <w:ind w:right="-232"/>
        <w:jc w:val="both"/>
        <w:rPr>
          <w:color w:val="000000" w:themeColor="text1"/>
        </w:rPr>
      </w:pPr>
    </w:p>
    <w:p w14:paraId="3C551314" w14:textId="7ECA8723" w:rsidR="007A7E75" w:rsidRPr="001D387C" w:rsidRDefault="007A7E75" w:rsidP="001D387C">
      <w:pPr>
        <w:pStyle w:val="Prrafodelista"/>
        <w:numPr>
          <w:ilvl w:val="0"/>
          <w:numId w:val="15"/>
        </w:numPr>
        <w:shd w:val="clear" w:color="auto" w:fill="FFFFFF"/>
        <w:tabs>
          <w:tab w:val="left" w:pos="426"/>
        </w:tabs>
        <w:ind w:left="0" w:right="-232" w:firstLine="0"/>
        <w:jc w:val="both"/>
        <w:rPr>
          <w:color w:val="000000" w:themeColor="text1"/>
        </w:rPr>
      </w:pPr>
      <w:r w:rsidRPr="001D387C">
        <w:rPr>
          <w:color w:val="000000" w:themeColor="text1"/>
        </w:rPr>
        <w:t xml:space="preserve">Respecto a la igualdad de trato entre hombres y mujeres, al interior del matrimonio y las relaciones familiares, también los referidos instrumentos internacionales señalan ciertas medidas y mandatos que deben cumplir los Estados. Por ejemplo, el artículo 16 de la CEDAW establece que éstos adoptarán todas la medidas adecuadas para que, tanto hombres y mujeres, tengan los mismos derechos para decidir o no contraer matrimonio, hacerlo sólo por su libre albedrío y pleno consentimiento y elegir libremente el cónyuge. También se declara la obligación estatal de equiparar los derechos y las responsabilidades de los cónyuges </w:t>
      </w:r>
      <w:r w:rsidRPr="001D387C">
        <w:rPr>
          <w:i/>
          <w:color w:val="000000" w:themeColor="text1"/>
        </w:rPr>
        <w:t>“</w:t>
      </w:r>
      <w:r w:rsidRPr="001D387C">
        <w:rPr>
          <w:b/>
          <w:i/>
          <w:color w:val="000000" w:themeColor="text1"/>
        </w:rPr>
        <w:t>durante el matrimonio y con ocasión de su disolución</w:t>
      </w:r>
      <w:r w:rsidRPr="001D387C">
        <w:rPr>
          <w:i/>
          <w:color w:val="000000" w:themeColor="text1"/>
        </w:rPr>
        <w:t>”</w:t>
      </w:r>
      <w:r w:rsidRPr="001D387C">
        <w:rPr>
          <w:rStyle w:val="Refdenotaalpie"/>
          <w:color w:val="000000" w:themeColor="text1"/>
        </w:rPr>
        <w:footnoteReference w:id="82"/>
      </w:r>
      <w:r w:rsidRPr="001D387C">
        <w:rPr>
          <w:color w:val="000000" w:themeColor="text1"/>
        </w:rPr>
        <w:t>.</w:t>
      </w:r>
    </w:p>
    <w:p w14:paraId="26C9B1F2" w14:textId="77777777" w:rsidR="007A7E75" w:rsidRPr="001D387C" w:rsidRDefault="007A7E75" w:rsidP="001D387C">
      <w:pPr>
        <w:shd w:val="clear" w:color="auto" w:fill="FFFFFF"/>
        <w:ind w:right="-232"/>
        <w:jc w:val="both"/>
        <w:rPr>
          <w:color w:val="000000" w:themeColor="text1"/>
        </w:rPr>
      </w:pPr>
    </w:p>
    <w:p w14:paraId="22BC55ED" w14:textId="33C6EA80" w:rsidR="007A7E75" w:rsidRPr="001D387C" w:rsidRDefault="007A7E75" w:rsidP="001D387C">
      <w:pPr>
        <w:shd w:val="clear" w:color="auto" w:fill="FFFFFF"/>
        <w:ind w:right="-232"/>
        <w:jc w:val="both"/>
        <w:rPr>
          <w:color w:val="000000" w:themeColor="text1"/>
        </w:rPr>
      </w:pPr>
      <w:r w:rsidRPr="001D387C">
        <w:rPr>
          <w:color w:val="000000" w:themeColor="text1"/>
        </w:rPr>
        <w:t xml:space="preserve">La Convención Interamericana de Belém do Pará </w:t>
      </w:r>
      <w:r w:rsidR="00D026FE" w:rsidRPr="001D387C">
        <w:rPr>
          <w:color w:val="000000" w:themeColor="text1"/>
        </w:rPr>
        <w:t>dispone</w:t>
      </w:r>
      <w:r w:rsidRPr="001D387C">
        <w:rPr>
          <w:color w:val="000000" w:themeColor="text1"/>
        </w:rPr>
        <w:t xml:space="preserve"> que toda mujer tiene derecho a una </w:t>
      </w:r>
      <w:r w:rsidRPr="001D387C">
        <w:rPr>
          <w:b/>
          <w:i/>
          <w:color w:val="000000" w:themeColor="text1"/>
        </w:rPr>
        <w:t>vida libre de violencia</w:t>
      </w:r>
      <w:r w:rsidRPr="001D387C">
        <w:rPr>
          <w:color w:val="000000" w:themeColor="text1"/>
        </w:rPr>
        <w:t xml:space="preserve">, tanto en el ámbito público como en el </w:t>
      </w:r>
      <w:r w:rsidRPr="001D387C">
        <w:rPr>
          <w:b/>
          <w:color w:val="000000" w:themeColor="text1"/>
        </w:rPr>
        <w:t>privado</w:t>
      </w:r>
      <w:r w:rsidRPr="001D387C">
        <w:rPr>
          <w:rStyle w:val="Refdenotaalpie"/>
          <w:color w:val="000000" w:themeColor="text1"/>
        </w:rPr>
        <w:footnoteReference w:id="83"/>
      </w:r>
      <w:r w:rsidRPr="001D387C">
        <w:rPr>
          <w:color w:val="000000" w:themeColor="text1"/>
        </w:rPr>
        <w:t xml:space="preserve">. Y precisa que tal categoría implica: </w:t>
      </w:r>
      <w:r w:rsidRPr="001D387C">
        <w:rPr>
          <w:i/>
          <w:color w:val="000000" w:themeColor="text1"/>
        </w:rPr>
        <w:t>“a. el derecho de la mujer a ser libre de toda forma de discriminación, y b. el derecho de la mujer a ser valorada y educada libre de patrones estereotipados de comportamiento y prácticas sociales y culturales basadas en conceptos de inferioridad o subordinación”</w:t>
      </w:r>
      <w:r w:rsidRPr="001D387C">
        <w:rPr>
          <w:rStyle w:val="Refdenotaalpie"/>
          <w:color w:val="000000" w:themeColor="text1"/>
        </w:rPr>
        <w:footnoteReference w:id="84"/>
      </w:r>
      <w:r w:rsidRPr="001D387C">
        <w:rPr>
          <w:color w:val="000000" w:themeColor="text1"/>
        </w:rPr>
        <w:t>.</w:t>
      </w:r>
    </w:p>
    <w:p w14:paraId="2E3923BD" w14:textId="77777777" w:rsidR="007A7E75" w:rsidRPr="001D387C" w:rsidRDefault="007A7E75" w:rsidP="001D387C">
      <w:pPr>
        <w:ind w:right="-232"/>
        <w:jc w:val="both"/>
        <w:rPr>
          <w:color w:val="000000" w:themeColor="text1"/>
          <w:shd w:val="clear" w:color="auto" w:fill="FFFFFF"/>
        </w:rPr>
      </w:pPr>
    </w:p>
    <w:p w14:paraId="611CDDCE" w14:textId="7A099F02" w:rsidR="007A7E75" w:rsidRPr="001D387C" w:rsidRDefault="007A7E75" w:rsidP="001D387C">
      <w:pPr>
        <w:ind w:right="-232"/>
        <w:jc w:val="both"/>
        <w:rPr>
          <w:b/>
          <w:i/>
          <w:color w:val="000000" w:themeColor="text1"/>
          <w:shd w:val="clear" w:color="auto" w:fill="FFFFFF"/>
        </w:rPr>
      </w:pPr>
      <w:r w:rsidRPr="001D387C">
        <w:rPr>
          <w:b/>
          <w:i/>
          <w:color w:val="000000" w:themeColor="text1"/>
          <w:shd w:val="clear" w:color="auto" w:fill="FFFFFF"/>
        </w:rPr>
        <w:lastRenderedPageBreak/>
        <w:t>Protección a nivel nacional</w:t>
      </w:r>
      <w:r w:rsidR="00740DE0" w:rsidRPr="001D387C">
        <w:rPr>
          <w:b/>
          <w:i/>
          <w:color w:val="000000" w:themeColor="text1"/>
          <w:shd w:val="clear" w:color="auto" w:fill="FFFFFF"/>
        </w:rPr>
        <w:t>.</w:t>
      </w:r>
      <w:r w:rsidRPr="001D387C">
        <w:rPr>
          <w:b/>
          <w:i/>
          <w:color w:val="000000" w:themeColor="text1"/>
          <w:shd w:val="clear" w:color="auto" w:fill="FFFFFF"/>
        </w:rPr>
        <w:t xml:space="preserve"> </w:t>
      </w:r>
    </w:p>
    <w:p w14:paraId="2B760101" w14:textId="77777777" w:rsidR="007A7E75" w:rsidRPr="001D387C" w:rsidRDefault="007A7E75" w:rsidP="001D387C">
      <w:pPr>
        <w:ind w:right="-232"/>
        <w:jc w:val="both"/>
        <w:rPr>
          <w:color w:val="000000" w:themeColor="text1"/>
          <w:shd w:val="clear" w:color="auto" w:fill="FFFFFF"/>
        </w:rPr>
      </w:pPr>
    </w:p>
    <w:p w14:paraId="69113CAE" w14:textId="5D0A63E9" w:rsidR="007A7E75" w:rsidRPr="001D387C" w:rsidRDefault="007A7E75" w:rsidP="001D387C">
      <w:pPr>
        <w:pStyle w:val="Prrafodelista"/>
        <w:numPr>
          <w:ilvl w:val="0"/>
          <w:numId w:val="15"/>
        </w:numPr>
        <w:tabs>
          <w:tab w:val="left" w:pos="426"/>
        </w:tabs>
        <w:ind w:left="0" w:right="-232" w:firstLine="0"/>
        <w:jc w:val="both"/>
        <w:rPr>
          <w:color w:val="000000" w:themeColor="text1"/>
          <w:shd w:val="clear" w:color="auto" w:fill="FFFFFF"/>
        </w:rPr>
      </w:pPr>
      <w:r w:rsidRPr="001D387C">
        <w:rPr>
          <w:color w:val="000000" w:themeColor="text1"/>
          <w:shd w:val="clear" w:color="auto" w:fill="FFFFFF"/>
        </w:rPr>
        <w:t xml:space="preserve">En Colombia, según el artículo 13 de la Constitución, todas las personas son libres e iguales ante la ley, por ende, susceptibles de recibir protección y trato equitativo por parte de todas las autoridades y de gozar de los mismos derechos, libertades y oportunidades sin ningún tipo de distinción o segregación por motivos de sexo, raza, origen nacional o familiar, lengua, religión, opinión política o filosófica. </w:t>
      </w:r>
    </w:p>
    <w:p w14:paraId="5551DDB0" w14:textId="77777777" w:rsidR="007A7E75" w:rsidRPr="001D387C" w:rsidRDefault="007A7E75" w:rsidP="001D387C">
      <w:pPr>
        <w:ind w:right="-232"/>
        <w:jc w:val="both"/>
        <w:rPr>
          <w:color w:val="000000" w:themeColor="text1"/>
          <w:shd w:val="clear" w:color="auto" w:fill="FFFFFF"/>
        </w:rPr>
      </w:pPr>
    </w:p>
    <w:p w14:paraId="40B29A28" w14:textId="27303878" w:rsidR="007A7E75" w:rsidRPr="001D387C" w:rsidRDefault="007A7E75" w:rsidP="001D387C">
      <w:pPr>
        <w:ind w:right="-232"/>
        <w:jc w:val="both"/>
        <w:rPr>
          <w:color w:val="000000" w:themeColor="text1"/>
          <w:shd w:val="clear" w:color="auto" w:fill="FFFFFF"/>
        </w:rPr>
      </w:pPr>
      <w:r w:rsidRPr="001D387C">
        <w:rPr>
          <w:color w:val="000000" w:themeColor="text1"/>
          <w:shd w:val="clear" w:color="auto" w:fill="FFFFFF"/>
        </w:rPr>
        <w:t xml:space="preserve">Específicamente, </w:t>
      </w:r>
      <w:r w:rsidR="00F370D8" w:rsidRPr="001D387C">
        <w:rPr>
          <w:color w:val="000000" w:themeColor="text1"/>
          <w:shd w:val="clear" w:color="auto" w:fill="FFFFFF"/>
        </w:rPr>
        <w:t>respecto de</w:t>
      </w:r>
      <w:r w:rsidRPr="001D387C">
        <w:rPr>
          <w:color w:val="000000" w:themeColor="text1"/>
          <w:shd w:val="clear" w:color="auto" w:fill="FFFFFF"/>
        </w:rPr>
        <w:t xml:space="preserve"> la igualdad entre mujeres y hombres, el artículo 43 Superior, establece ecuanimidad de derechos y oportunidades, y proscribe expresamente cualquier tipo de discriminación contra la mujer. </w:t>
      </w:r>
    </w:p>
    <w:p w14:paraId="1ED0B59E" w14:textId="77777777" w:rsidR="007A7E75" w:rsidRPr="001D387C" w:rsidRDefault="007A7E75" w:rsidP="001D387C">
      <w:pPr>
        <w:ind w:right="-232"/>
        <w:jc w:val="both"/>
        <w:rPr>
          <w:color w:val="000000" w:themeColor="text1"/>
          <w:shd w:val="clear" w:color="auto" w:fill="FFFFFF"/>
        </w:rPr>
      </w:pPr>
    </w:p>
    <w:p w14:paraId="3BF08CE2" w14:textId="367194E0" w:rsidR="00957F51" w:rsidRPr="001D387C" w:rsidRDefault="007A7E75" w:rsidP="001D387C">
      <w:pPr>
        <w:pStyle w:val="Prrafodelista"/>
        <w:numPr>
          <w:ilvl w:val="0"/>
          <w:numId w:val="15"/>
        </w:numPr>
        <w:tabs>
          <w:tab w:val="left" w:pos="426"/>
        </w:tabs>
        <w:ind w:left="0" w:right="-232" w:firstLine="0"/>
        <w:jc w:val="both"/>
        <w:rPr>
          <w:color w:val="000000" w:themeColor="text1"/>
          <w:shd w:val="clear" w:color="auto" w:fill="FFFFFF"/>
        </w:rPr>
      </w:pPr>
      <w:r w:rsidRPr="001D387C">
        <w:rPr>
          <w:color w:val="000000" w:themeColor="text1"/>
          <w:shd w:val="clear" w:color="auto" w:fill="FFFFFF"/>
        </w:rPr>
        <w:t xml:space="preserve">Adicionalmente, todos los tratados internacionales anteriormente nombrados, al estar debidamente ratificados por Colombia, hacen parte integrante del ordenamiento jurídico interno. En consecuencia, deben ser utilizados como fundamentos normativos para proteger a las mujeres de cualquier tipo de discriminación o violencia a nivel nacional, </w:t>
      </w:r>
      <w:r w:rsidR="00346485" w:rsidRPr="001D387C">
        <w:rPr>
          <w:color w:val="000000" w:themeColor="text1"/>
          <w:shd w:val="clear" w:color="auto" w:fill="FFFFFF"/>
        </w:rPr>
        <w:t>en virtud</w:t>
      </w:r>
      <w:r w:rsidRPr="001D387C">
        <w:rPr>
          <w:color w:val="000000" w:themeColor="text1"/>
          <w:shd w:val="clear" w:color="auto" w:fill="FFFFFF"/>
        </w:rPr>
        <w:t xml:space="preserve"> </w:t>
      </w:r>
      <w:r w:rsidR="00346485" w:rsidRPr="001D387C">
        <w:rPr>
          <w:color w:val="000000" w:themeColor="text1"/>
          <w:shd w:val="clear" w:color="auto" w:fill="FFFFFF"/>
        </w:rPr>
        <w:t>d</w:t>
      </w:r>
      <w:r w:rsidRPr="001D387C">
        <w:rPr>
          <w:color w:val="000000" w:themeColor="text1"/>
          <w:shd w:val="clear" w:color="auto" w:fill="FFFFFF"/>
        </w:rPr>
        <w:t xml:space="preserve">el artículo 93 de la Carta que consagra el bloque de constitucionalidad. </w:t>
      </w:r>
    </w:p>
    <w:p w14:paraId="02825946" w14:textId="77777777" w:rsidR="00957F51" w:rsidRPr="001D387C" w:rsidRDefault="00957F51" w:rsidP="001D387C">
      <w:pPr>
        <w:pStyle w:val="Prrafodelista"/>
        <w:tabs>
          <w:tab w:val="left" w:pos="567"/>
        </w:tabs>
        <w:ind w:left="0" w:right="-232"/>
        <w:jc w:val="both"/>
        <w:rPr>
          <w:color w:val="000000" w:themeColor="text1"/>
          <w:shd w:val="clear" w:color="auto" w:fill="FFFFFF"/>
        </w:rPr>
      </w:pPr>
    </w:p>
    <w:p w14:paraId="5BEE524D" w14:textId="77777777" w:rsidR="006701BF" w:rsidRPr="001D387C" w:rsidRDefault="007A7E75" w:rsidP="001D387C">
      <w:pPr>
        <w:pStyle w:val="Prrafodelista"/>
        <w:numPr>
          <w:ilvl w:val="0"/>
          <w:numId w:val="15"/>
        </w:numPr>
        <w:tabs>
          <w:tab w:val="left" w:pos="426"/>
        </w:tabs>
        <w:ind w:left="0" w:right="-232" w:firstLine="0"/>
        <w:jc w:val="both"/>
        <w:rPr>
          <w:color w:val="000000" w:themeColor="text1"/>
          <w:shd w:val="clear" w:color="auto" w:fill="FFFFFF"/>
        </w:rPr>
      </w:pPr>
      <w:r w:rsidRPr="001D387C">
        <w:rPr>
          <w:color w:val="000000" w:themeColor="text1"/>
          <w:shd w:val="clear" w:color="auto" w:fill="FFFFFF"/>
        </w:rPr>
        <w:t>A nivel legal se han expedido variedad de leyes que buscan, desde diversos puntos de vista, eliminar la brecha histórica y cultural que existe en el país entre hombres y mujeres. Así se han adoptado medidas legislativas y jurisprudenciales en temas económicos</w:t>
      </w:r>
      <w:r w:rsidRPr="001D387C">
        <w:rPr>
          <w:rStyle w:val="Refdenotaalpie"/>
          <w:color w:val="000000" w:themeColor="text1"/>
          <w:shd w:val="clear" w:color="auto" w:fill="FFFFFF"/>
        </w:rPr>
        <w:footnoteReference w:id="85"/>
      </w:r>
      <w:r w:rsidRPr="001D387C">
        <w:rPr>
          <w:color w:val="000000" w:themeColor="text1"/>
          <w:shd w:val="clear" w:color="auto" w:fill="FFFFFF"/>
        </w:rPr>
        <w:t>, laborales y de protección a la maternidad</w:t>
      </w:r>
      <w:r w:rsidRPr="001D387C">
        <w:rPr>
          <w:rStyle w:val="Refdenotaalpie"/>
          <w:color w:val="000000" w:themeColor="text1"/>
          <w:shd w:val="clear" w:color="auto" w:fill="FFFFFF"/>
        </w:rPr>
        <w:footnoteReference w:id="86"/>
      </w:r>
      <w:r w:rsidRPr="001D387C">
        <w:rPr>
          <w:color w:val="000000" w:themeColor="text1"/>
          <w:shd w:val="clear" w:color="auto" w:fill="FFFFFF"/>
        </w:rPr>
        <w:t>, de acceso a cargos públicos</w:t>
      </w:r>
      <w:r w:rsidRPr="001D387C">
        <w:rPr>
          <w:rStyle w:val="Refdenotaalpie"/>
          <w:color w:val="000000" w:themeColor="text1"/>
          <w:shd w:val="clear" w:color="auto" w:fill="FFFFFF"/>
        </w:rPr>
        <w:footnoteReference w:id="87"/>
      </w:r>
      <w:r w:rsidRPr="001D387C">
        <w:rPr>
          <w:color w:val="000000" w:themeColor="text1"/>
          <w:shd w:val="clear" w:color="auto" w:fill="FFFFFF"/>
        </w:rPr>
        <w:t>, de libertades sexuales y reproductivas</w:t>
      </w:r>
      <w:r w:rsidRPr="001D387C">
        <w:rPr>
          <w:rStyle w:val="Refdenotaalpie"/>
          <w:color w:val="000000" w:themeColor="text1"/>
          <w:shd w:val="clear" w:color="auto" w:fill="FFFFFF"/>
        </w:rPr>
        <w:footnoteReference w:id="88"/>
      </w:r>
      <w:r w:rsidRPr="001D387C">
        <w:rPr>
          <w:color w:val="000000" w:themeColor="text1"/>
          <w:shd w:val="clear" w:color="auto" w:fill="FFFFFF"/>
        </w:rPr>
        <w:t>, de igualdad de oportunidades</w:t>
      </w:r>
      <w:r w:rsidRPr="001D387C">
        <w:rPr>
          <w:rStyle w:val="Refdenotaalpie"/>
          <w:color w:val="000000" w:themeColor="text1"/>
          <w:shd w:val="clear" w:color="auto" w:fill="FFFFFF"/>
        </w:rPr>
        <w:footnoteReference w:id="89"/>
      </w:r>
      <w:r w:rsidRPr="001D387C">
        <w:rPr>
          <w:color w:val="000000" w:themeColor="text1"/>
          <w:shd w:val="clear" w:color="auto" w:fill="FFFFFF"/>
        </w:rPr>
        <w:t>, entre muchas otras. Por supuesto, también se encuentra legislación referente a la violencia contra la mujer y las formas para combatirla</w:t>
      </w:r>
      <w:r w:rsidRPr="001D387C">
        <w:rPr>
          <w:rStyle w:val="Refdenotaalpie"/>
          <w:color w:val="000000" w:themeColor="text1"/>
          <w:shd w:val="clear" w:color="auto" w:fill="FFFFFF"/>
        </w:rPr>
        <w:footnoteReference w:id="90"/>
      </w:r>
      <w:r w:rsidR="006701BF" w:rsidRPr="001D387C">
        <w:rPr>
          <w:color w:val="000000" w:themeColor="text1"/>
          <w:shd w:val="clear" w:color="auto" w:fill="FFFFFF"/>
        </w:rPr>
        <w:t>.</w:t>
      </w:r>
    </w:p>
    <w:p w14:paraId="6195E865" w14:textId="77777777" w:rsidR="006701BF" w:rsidRPr="001D387C" w:rsidRDefault="006701BF" w:rsidP="001D387C">
      <w:pPr>
        <w:pStyle w:val="Prrafodelista"/>
        <w:ind w:right="-232"/>
        <w:rPr>
          <w:color w:val="000000" w:themeColor="text1"/>
          <w:shd w:val="clear" w:color="auto" w:fill="FFFFFF"/>
        </w:rPr>
      </w:pPr>
    </w:p>
    <w:p w14:paraId="0E30ADE0" w14:textId="60D835D4" w:rsidR="007A7E75" w:rsidRPr="001D387C" w:rsidRDefault="007A7E75" w:rsidP="001D387C">
      <w:pPr>
        <w:pStyle w:val="Prrafodelista"/>
        <w:numPr>
          <w:ilvl w:val="0"/>
          <w:numId w:val="15"/>
        </w:numPr>
        <w:tabs>
          <w:tab w:val="left" w:pos="426"/>
        </w:tabs>
        <w:ind w:left="0" w:right="-232" w:firstLine="0"/>
        <w:jc w:val="both"/>
        <w:rPr>
          <w:rStyle w:val="Textoennegrita"/>
          <w:b w:val="0"/>
          <w:bCs w:val="0"/>
          <w:color w:val="000000" w:themeColor="text1"/>
          <w:shd w:val="clear" w:color="auto" w:fill="FFFFFF"/>
        </w:rPr>
      </w:pPr>
      <w:r w:rsidRPr="001D387C">
        <w:rPr>
          <w:color w:val="000000" w:themeColor="text1"/>
          <w:shd w:val="clear" w:color="auto" w:fill="FFFFFF"/>
        </w:rPr>
        <w:t>Igualmente, en 1996, el Congreso de Colombia expidió la</w:t>
      </w:r>
      <w:r w:rsidRPr="001D387C">
        <w:rPr>
          <w:b/>
          <w:color w:val="000000" w:themeColor="text1"/>
          <w:shd w:val="clear" w:color="auto" w:fill="FFFFFF"/>
        </w:rPr>
        <w:t xml:space="preserve"> Ley 294 de 1996</w:t>
      </w:r>
      <w:r w:rsidRPr="001D387C">
        <w:rPr>
          <w:color w:val="000000" w:themeColor="text1"/>
          <w:shd w:val="clear" w:color="auto" w:fill="FFFFFF"/>
        </w:rPr>
        <w:t>, p</w:t>
      </w:r>
      <w:r w:rsidRPr="001D387C">
        <w:rPr>
          <w:rStyle w:val="Textoennegrita"/>
          <w:b w:val="0"/>
          <w:bCs w:val="0"/>
          <w:color w:val="000000" w:themeColor="text1"/>
          <w:shd w:val="clear" w:color="auto" w:fill="FFFFFF"/>
        </w:rPr>
        <w:t xml:space="preserve">or la cual se desarrolla el artículo 42 de la Constitución Política y se dictan normas para prevenir, remediar y sancionar la violencia intrafamiliar. </w:t>
      </w:r>
    </w:p>
    <w:p w14:paraId="7C8B10BC" w14:textId="77777777" w:rsidR="007A7E75" w:rsidRPr="001D387C" w:rsidRDefault="007A7E75" w:rsidP="001D387C">
      <w:pPr>
        <w:ind w:right="-232"/>
        <w:jc w:val="both"/>
        <w:rPr>
          <w:rStyle w:val="Textoennegrita"/>
          <w:b w:val="0"/>
          <w:bCs w:val="0"/>
          <w:color w:val="000000" w:themeColor="text1"/>
          <w:shd w:val="clear" w:color="auto" w:fill="FFFFFF"/>
        </w:rPr>
      </w:pPr>
    </w:p>
    <w:p w14:paraId="7E0E07FF" w14:textId="77777777" w:rsidR="007A7E75" w:rsidRPr="001D387C" w:rsidRDefault="007A7E75" w:rsidP="001D387C">
      <w:pPr>
        <w:ind w:right="-232"/>
        <w:jc w:val="both"/>
        <w:rPr>
          <w:color w:val="000000" w:themeColor="text1"/>
          <w:shd w:val="clear" w:color="auto" w:fill="FFFFFF"/>
        </w:rPr>
      </w:pPr>
      <w:r w:rsidRPr="001D387C">
        <w:rPr>
          <w:rStyle w:val="Textoennegrita"/>
          <w:b w:val="0"/>
          <w:bCs w:val="0"/>
          <w:color w:val="000000" w:themeColor="text1"/>
          <w:shd w:val="clear" w:color="auto" w:fill="FFFFFF"/>
        </w:rPr>
        <w:t>En dicha ley se identificaron los principios que toda autoridad pública debe seguir al momento de evaluar un caso de violencia intrafamiliar</w:t>
      </w:r>
      <w:r w:rsidRPr="001D387C">
        <w:rPr>
          <w:rStyle w:val="Refdenotaalpie"/>
          <w:bCs/>
          <w:color w:val="000000" w:themeColor="text1"/>
          <w:shd w:val="clear" w:color="auto" w:fill="FFFFFF"/>
        </w:rPr>
        <w:footnoteReference w:id="91"/>
      </w:r>
      <w:r w:rsidRPr="001D387C">
        <w:rPr>
          <w:rStyle w:val="Textoennegrita"/>
          <w:b w:val="0"/>
          <w:bCs w:val="0"/>
          <w:color w:val="000000" w:themeColor="text1"/>
          <w:shd w:val="clear" w:color="auto" w:fill="FFFFFF"/>
        </w:rPr>
        <w:t xml:space="preserve">, de los cuales se destacan, </w:t>
      </w:r>
      <w:r w:rsidRPr="001D387C">
        <w:rPr>
          <w:rStyle w:val="Textoennegrita"/>
          <w:b w:val="0"/>
          <w:bCs w:val="0"/>
          <w:i/>
          <w:color w:val="000000" w:themeColor="text1"/>
          <w:shd w:val="clear" w:color="auto" w:fill="FFFFFF"/>
        </w:rPr>
        <w:t>a)</w:t>
      </w:r>
      <w:r w:rsidRPr="001D387C">
        <w:rPr>
          <w:rStyle w:val="Textoennegrita"/>
          <w:b w:val="0"/>
          <w:bCs w:val="0"/>
          <w:color w:val="000000" w:themeColor="text1"/>
          <w:shd w:val="clear" w:color="auto" w:fill="FFFFFF"/>
        </w:rPr>
        <w:t xml:space="preserve"> la primacía </w:t>
      </w:r>
      <w:r w:rsidRPr="001D387C">
        <w:rPr>
          <w:color w:val="000000" w:themeColor="text1"/>
        </w:rPr>
        <w:t xml:space="preserve">de los derechos fundamentales y el reconocimiento de la familia como institución básica de la sociedad; </w:t>
      </w:r>
      <w:r w:rsidRPr="001D387C">
        <w:rPr>
          <w:i/>
          <w:color w:val="000000" w:themeColor="text1"/>
        </w:rPr>
        <w:t>b)</w:t>
      </w:r>
      <w:r w:rsidRPr="001D387C">
        <w:rPr>
          <w:color w:val="000000" w:themeColor="text1"/>
        </w:rPr>
        <w:t xml:space="preserve"> que toda forma de violencia en la familia se considera destructiva de su armonía y unidad, y por lo tanto, será prevenida, corregida y sancionada por las autoridades públicas; </w:t>
      </w:r>
      <w:r w:rsidRPr="001D387C">
        <w:rPr>
          <w:i/>
          <w:color w:val="000000" w:themeColor="text1"/>
        </w:rPr>
        <w:t>c)</w:t>
      </w:r>
      <w:r w:rsidRPr="001D387C">
        <w:rPr>
          <w:b/>
          <w:color w:val="000000" w:themeColor="text1"/>
        </w:rPr>
        <w:t xml:space="preserve"> la igualdad de derechos y oportunidades del hombre y la mujer</w:t>
      </w:r>
      <w:r w:rsidRPr="001D387C">
        <w:rPr>
          <w:color w:val="000000" w:themeColor="text1"/>
        </w:rPr>
        <w:t>; entre otros.</w:t>
      </w:r>
      <w:r w:rsidRPr="001D387C">
        <w:rPr>
          <w:color w:val="000000" w:themeColor="text1"/>
          <w:shd w:val="clear" w:color="auto" w:fill="FFFFFF"/>
        </w:rPr>
        <w:t xml:space="preserve"> </w:t>
      </w:r>
    </w:p>
    <w:p w14:paraId="7B55C86E" w14:textId="77777777" w:rsidR="007A7E75" w:rsidRPr="001D387C" w:rsidRDefault="007A7E75" w:rsidP="001D387C">
      <w:pPr>
        <w:ind w:right="-232"/>
        <w:jc w:val="both"/>
        <w:rPr>
          <w:color w:val="000000" w:themeColor="text1"/>
          <w:shd w:val="clear" w:color="auto" w:fill="FFFFFF"/>
        </w:rPr>
      </w:pPr>
    </w:p>
    <w:p w14:paraId="24F71B79" w14:textId="5FCF97CF" w:rsidR="007A7E75" w:rsidRPr="001D387C" w:rsidRDefault="007A7E75" w:rsidP="001D387C">
      <w:pPr>
        <w:ind w:right="-232"/>
        <w:jc w:val="both"/>
        <w:rPr>
          <w:color w:val="000000" w:themeColor="text1"/>
          <w:shd w:val="clear" w:color="auto" w:fill="FFFFFF"/>
        </w:rPr>
      </w:pPr>
      <w:r w:rsidRPr="001D387C">
        <w:rPr>
          <w:color w:val="000000" w:themeColor="text1"/>
          <w:shd w:val="clear" w:color="auto" w:fill="FFFFFF"/>
        </w:rPr>
        <w:t>Asimismo, dicha norma</w:t>
      </w:r>
      <w:r w:rsidR="005A45FA" w:rsidRPr="001D387C">
        <w:rPr>
          <w:color w:val="000000" w:themeColor="text1"/>
          <w:shd w:val="clear" w:color="auto" w:fill="FFFFFF"/>
        </w:rPr>
        <w:t>tiva</w:t>
      </w:r>
      <w:r w:rsidRPr="001D387C">
        <w:rPr>
          <w:color w:val="000000" w:themeColor="text1"/>
          <w:shd w:val="clear" w:color="auto" w:fill="FFFFFF"/>
        </w:rPr>
        <w:t xml:space="preserve"> estableció varias medidas de protección, el procedimiento a seguir cuando ocurren actos de violencia y las formas de asistencia a víctimas del maltrato intrafamiliar. </w:t>
      </w:r>
    </w:p>
    <w:p w14:paraId="36E5C002" w14:textId="77777777" w:rsidR="007A7E75" w:rsidRPr="001D387C" w:rsidRDefault="007A7E75" w:rsidP="001D387C">
      <w:pPr>
        <w:ind w:right="-232"/>
        <w:jc w:val="both"/>
        <w:rPr>
          <w:color w:val="000000" w:themeColor="text1"/>
          <w:shd w:val="clear" w:color="auto" w:fill="FFFFFF"/>
        </w:rPr>
      </w:pPr>
    </w:p>
    <w:p w14:paraId="4A507463" w14:textId="351CFB97" w:rsidR="007A7E75" w:rsidRPr="001D387C" w:rsidRDefault="006701BF" w:rsidP="001D387C">
      <w:pPr>
        <w:pStyle w:val="Prrafodelista"/>
        <w:numPr>
          <w:ilvl w:val="0"/>
          <w:numId w:val="15"/>
        </w:numPr>
        <w:tabs>
          <w:tab w:val="left" w:pos="426"/>
          <w:tab w:val="left" w:pos="567"/>
        </w:tabs>
        <w:ind w:left="0" w:right="-232" w:firstLine="0"/>
        <w:jc w:val="both"/>
        <w:rPr>
          <w:color w:val="000000" w:themeColor="text1"/>
          <w:shd w:val="clear" w:color="auto" w:fill="FFFFFF"/>
        </w:rPr>
      </w:pPr>
      <w:r w:rsidRPr="001D387C">
        <w:rPr>
          <w:color w:val="000000" w:themeColor="text1"/>
          <w:shd w:val="clear" w:color="auto" w:fill="FFFFFF"/>
        </w:rPr>
        <w:t>Con posterioridad, el L</w:t>
      </w:r>
      <w:r w:rsidR="007A7E75" w:rsidRPr="001D387C">
        <w:rPr>
          <w:color w:val="000000" w:themeColor="text1"/>
          <w:shd w:val="clear" w:color="auto" w:fill="FFFFFF"/>
        </w:rPr>
        <w:t xml:space="preserve">egislador expidió la </w:t>
      </w:r>
      <w:bookmarkStart w:id="7" w:name="inal"/>
      <w:bookmarkEnd w:id="7"/>
      <w:r w:rsidR="007A7E75" w:rsidRPr="001D387C">
        <w:rPr>
          <w:b/>
          <w:color w:val="000000" w:themeColor="text1"/>
          <w:shd w:val="clear" w:color="auto" w:fill="FFFFFF"/>
        </w:rPr>
        <w:t>Ley 1257</w:t>
      </w:r>
      <w:r w:rsidR="007A7E75" w:rsidRPr="001D387C">
        <w:rPr>
          <w:color w:val="000000" w:themeColor="text1"/>
          <w:shd w:val="clear" w:color="auto" w:fill="FFFFFF"/>
        </w:rPr>
        <w:t xml:space="preserve"> </w:t>
      </w:r>
      <w:r w:rsidR="007A7E75" w:rsidRPr="001D387C">
        <w:rPr>
          <w:b/>
          <w:color w:val="000000" w:themeColor="text1"/>
          <w:shd w:val="clear" w:color="auto" w:fill="FFFFFF"/>
        </w:rPr>
        <w:t>de 2008</w:t>
      </w:r>
      <w:r w:rsidR="007A7E75" w:rsidRPr="001D387C">
        <w:rPr>
          <w:color w:val="000000" w:themeColor="text1"/>
          <w:shd w:val="clear" w:color="auto" w:fill="FFFFFF"/>
        </w:rPr>
        <w:t xml:space="preserve">, por la cual se dictaron normas para la sensibilización, prevención y sanción de todas las formas de violencia y discriminación contra las mujeres. Entre otros, los objetivos principales de esta Ley fueron adoptar medidas para garantizar a las mujeres una vida libre de violencias, tanto en el ámbito público como privado, y facilitar el acceso a los procedimientos administrativos y judiciales establecidos para su protección y atención. </w:t>
      </w:r>
    </w:p>
    <w:p w14:paraId="0B8DCE1D" w14:textId="77777777" w:rsidR="007A7E75" w:rsidRPr="001D387C" w:rsidRDefault="007A7E75" w:rsidP="001D387C">
      <w:pPr>
        <w:ind w:right="-232"/>
        <w:jc w:val="both"/>
        <w:rPr>
          <w:color w:val="000000" w:themeColor="text1"/>
          <w:shd w:val="clear" w:color="auto" w:fill="FFFFFF"/>
        </w:rPr>
      </w:pPr>
    </w:p>
    <w:p w14:paraId="5A28E156" w14:textId="77777777" w:rsidR="007A7E75" w:rsidRPr="001D387C" w:rsidRDefault="007A7E75" w:rsidP="001D387C">
      <w:pPr>
        <w:ind w:right="-232"/>
        <w:jc w:val="both"/>
        <w:rPr>
          <w:color w:val="000000" w:themeColor="text1"/>
          <w:shd w:val="clear" w:color="auto" w:fill="FFFFFF"/>
        </w:rPr>
      </w:pPr>
      <w:r w:rsidRPr="001D387C">
        <w:rPr>
          <w:color w:val="000000" w:themeColor="text1"/>
          <w:shd w:val="clear" w:color="auto" w:fill="FFFFFF"/>
        </w:rPr>
        <w:t>Además, en dicha Ley se establecen las definiciones de violencia contra la mujer</w:t>
      </w:r>
      <w:r w:rsidRPr="001D387C">
        <w:rPr>
          <w:rStyle w:val="Refdenotaalpie"/>
          <w:color w:val="000000" w:themeColor="text1"/>
          <w:shd w:val="clear" w:color="auto" w:fill="FFFFFF"/>
        </w:rPr>
        <w:footnoteReference w:id="92"/>
      </w:r>
      <w:r w:rsidRPr="001D387C">
        <w:rPr>
          <w:color w:val="000000" w:themeColor="text1"/>
          <w:shd w:val="clear" w:color="auto" w:fill="FFFFFF"/>
        </w:rPr>
        <w:t xml:space="preserve"> y de daño psicológico, físico, sexual y patrimonial</w:t>
      </w:r>
      <w:r w:rsidRPr="001D387C">
        <w:rPr>
          <w:rStyle w:val="Refdenotaalpie"/>
          <w:color w:val="000000" w:themeColor="text1"/>
          <w:shd w:val="clear" w:color="auto" w:fill="FFFFFF"/>
        </w:rPr>
        <w:footnoteReference w:id="93"/>
      </w:r>
      <w:r w:rsidRPr="001D387C">
        <w:rPr>
          <w:color w:val="000000" w:themeColor="text1"/>
          <w:shd w:val="clear" w:color="auto" w:fill="FFFFFF"/>
        </w:rPr>
        <w:t xml:space="preserve">, se enuncian las diferentes </w:t>
      </w:r>
      <w:r w:rsidRPr="001D387C">
        <w:rPr>
          <w:color w:val="000000" w:themeColor="text1"/>
          <w:shd w:val="clear" w:color="auto" w:fill="FFFFFF"/>
        </w:rPr>
        <w:lastRenderedPageBreak/>
        <w:t>medidas de sensibilización y prevención que el Estado colombiano debe adoptar</w:t>
      </w:r>
      <w:r w:rsidRPr="001D387C">
        <w:rPr>
          <w:rStyle w:val="Refdenotaalpie"/>
          <w:color w:val="000000" w:themeColor="text1"/>
          <w:shd w:val="clear" w:color="auto" w:fill="FFFFFF"/>
        </w:rPr>
        <w:footnoteReference w:id="94"/>
      </w:r>
      <w:r w:rsidRPr="001D387C">
        <w:rPr>
          <w:color w:val="000000" w:themeColor="text1"/>
          <w:shd w:val="clear" w:color="auto" w:fill="FFFFFF"/>
        </w:rPr>
        <w:t>, y se consagran los criterios de interpretación</w:t>
      </w:r>
      <w:r w:rsidRPr="001D387C">
        <w:rPr>
          <w:rStyle w:val="Refdenotaalpie"/>
          <w:color w:val="000000" w:themeColor="text1"/>
          <w:shd w:val="clear" w:color="auto" w:fill="FFFFFF"/>
        </w:rPr>
        <w:footnoteReference w:id="95"/>
      </w:r>
      <w:r w:rsidRPr="001D387C">
        <w:rPr>
          <w:color w:val="000000" w:themeColor="text1"/>
          <w:shd w:val="clear" w:color="auto" w:fill="FFFFFF"/>
        </w:rPr>
        <w:t xml:space="preserve"> y los principios que rigen las actuaciones de las autoridades que conozcan de casos de violencia. Tales principios de interpretación son los siguientes</w:t>
      </w:r>
      <w:r w:rsidRPr="001D387C">
        <w:rPr>
          <w:rStyle w:val="Refdenotaalpie"/>
          <w:color w:val="000000" w:themeColor="text1"/>
          <w:shd w:val="clear" w:color="auto" w:fill="FFFFFF"/>
        </w:rPr>
        <w:footnoteReference w:id="96"/>
      </w:r>
      <w:r w:rsidRPr="001D387C">
        <w:rPr>
          <w:color w:val="000000" w:themeColor="text1"/>
          <w:shd w:val="clear" w:color="auto" w:fill="FFFFFF"/>
        </w:rPr>
        <w:t xml:space="preserve">: </w:t>
      </w:r>
    </w:p>
    <w:p w14:paraId="6D597FEC" w14:textId="77777777" w:rsidR="007A7E75" w:rsidRPr="001D387C" w:rsidRDefault="007A7E75" w:rsidP="001D387C">
      <w:pPr>
        <w:ind w:right="-232"/>
        <w:jc w:val="both"/>
        <w:rPr>
          <w:color w:val="000000" w:themeColor="text1"/>
          <w:shd w:val="clear" w:color="auto" w:fill="FFFFFF"/>
        </w:rPr>
      </w:pPr>
    </w:p>
    <w:p w14:paraId="1D8D7F37"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Igualdad real y efectiva. Corresponde al Estado diseñar, implementar y evaluar políticas públicas para lograr el acceso de las mujeres a los servicios y el cumplimiento real de sus derechos.</w:t>
      </w:r>
    </w:p>
    <w:p w14:paraId="58562BD5" w14:textId="77777777" w:rsidR="007A7E75" w:rsidRPr="001D387C" w:rsidRDefault="007A7E75" w:rsidP="001D387C">
      <w:pPr>
        <w:ind w:right="-232"/>
        <w:jc w:val="both"/>
        <w:rPr>
          <w:color w:val="000000" w:themeColor="text1"/>
          <w:shd w:val="clear" w:color="auto" w:fill="FFFFFF"/>
          <w:lang w:eastAsia="es-CO"/>
        </w:rPr>
      </w:pPr>
    </w:p>
    <w:p w14:paraId="7CDC75D3"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Derechos humanos. Los derechos de las mujeres son Derechos Humanos.</w:t>
      </w:r>
    </w:p>
    <w:p w14:paraId="30A10BA0" w14:textId="77777777" w:rsidR="007A7E75" w:rsidRPr="001D387C" w:rsidRDefault="007A7E75" w:rsidP="001D387C">
      <w:pPr>
        <w:ind w:right="-232"/>
        <w:jc w:val="both"/>
        <w:rPr>
          <w:color w:val="000000" w:themeColor="text1"/>
          <w:shd w:val="clear" w:color="auto" w:fill="FFFFFF"/>
          <w:lang w:eastAsia="es-CO"/>
        </w:rPr>
      </w:pPr>
    </w:p>
    <w:p w14:paraId="2D47C93A"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Principio de Corresponsabilidad. La sociedad y la Familia son responsables de respetar los derechos de las mujeres y de contribuir a la eliminación de la violencia contra ellas. El Estado es responsable de prevenir, investigar y sancionar toda forma de violencia contra las mujeres.</w:t>
      </w:r>
    </w:p>
    <w:p w14:paraId="35FF7037" w14:textId="77777777" w:rsidR="007A7E75" w:rsidRPr="001D387C" w:rsidRDefault="007A7E75" w:rsidP="001D387C">
      <w:pPr>
        <w:ind w:right="-232"/>
        <w:jc w:val="both"/>
        <w:rPr>
          <w:color w:val="000000" w:themeColor="text1"/>
          <w:shd w:val="clear" w:color="auto" w:fill="FFFFFF"/>
          <w:lang w:eastAsia="es-CO"/>
        </w:rPr>
      </w:pPr>
    </w:p>
    <w:p w14:paraId="2380C606"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Integralidad. La atención a las mujeres víctimas de violencia comprenderá información, prevención, orientación, protección, sanción, reparación y estabilización.</w:t>
      </w:r>
    </w:p>
    <w:p w14:paraId="1E399811" w14:textId="77777777" w:rsidR="007A7E75" w:rsidRPr="001D387C" w:rsidRDefault="007A7E75" w:rsidP="001D387C">
      <w:pPr>
        <w:ind w:right="-232"/>
        <w:jc w:val="both"/>
        <w:rPr>
          <w:color w:val="000000" w:themeColor="text1"/>
          <w:shd w:val="clear" w:color="auto" w:fill="FFFFFF"/>
          <w:lang w:eastAsia="es-CO"/>
        </w:rPr>
      </w:pPr>
    </w:p>
    <w:p w14:paraId="228B8D62"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Autonomía. El Estado reconoce y protege la independencia de las mujeres para tomar sus propias decisiones sin interferencias indebidas.</w:t>
      </w:r>
    </w:p>
    <w:p w14:paraId="5EBBADD5" w14:textId="77777777" w:rsidR="007A7E75" w:rsidRPr="001D387C" w:rsidRDefault="007A7E75" w:rsidP="001D387C">
      <w:pPr>
        <w:ind w:right="-232"/>
        <w:jc w:val="both"/>
        <w:rPr>
          <w:color w:val="000000" w:themeColor="text1"/>
          <w:shd w:val="clear" w:color="auto" w:fill="FFFFFF"/>
          <w:lang w:eastAsia="es-CO"/>
        </w:rPr>
      </w:pPr>
    </w:p>
    <w:p w14:paraId="6108BE49" w14:textId="69EC6875"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Coordinación. Todas las entidades que tengan dentro de sus funciones la atención a las mujeres víctimas de violencia deberán ejercer acciones coordinadas y articula</w:t>
      </w:r>
      <w:r w:rsidR="00DA1C03" w:rsidRPr="001D387C">
        <w:rPr>
          <w:color w:val="000000" w:themeColor="text1"/>
          <w:shd w:val="clear" w:color="auto" w:fill="FFFFFF"/>
          <w:lang w:eastAsia="es-CO"/>
        </w:rPr>
        <w:t>das con el fin de brindarles</w:t>
      </w:r>
      <w:r w:rsidRPr="001D387C">
        <w:rPr>
          <w:color w:val="000000" w:themeColor="text1"/>
          <w:shd w:val="clear" w:color="auto" w:fill="FFFFFF"/>
          <w:lang w:eastAsia="es-CO"/>
        </w:rPr>
        <w:t xml:space="preserve"> atención integral.</w:t>
      </w:r>
    </w:p>
    <w:p w14:paraId="2778E4AA" w14:textId="77777777" w:rsidR="007A7E75" w:rsidRPr="001D387C" w:rsidRDefault="007A7E75" w:rsidP="001D387C">
      <w:pPr>
        <w:ind w:right="-232"/>
        <w:jc w:val="both"/>
        <w:rPr>
          <w:color w:val="000000" w:themeColor="text1"/>
          <w:shd w:val="clear" w:color="auto" w:fill="FFFFFF"/>
          <w:lang w:eastAsia="es-CO"/>
        </w:rPr>
      </w:pPr>
    </w:p>
    <w:p w14:paraId="63E9280B" w14:textId="77777777" w:rsidR="007A7E75" w:rsidRPr="001D387C" w:rsidRDefault="007A7E75" w:rsidP="001D387C">
      <w:pPr>
        <w:numPr>
          <w:ilvl w:val="0"/>
          <w:numId w:val="25"/>
        </w:numPr>
        <w:ind w:left="360" w:right="-232"/>
        <w:jc w:val="both"/>
        <w:rPr>
          <w:color w:val="000000" w:themeColor="text1"/>
          <w:shd w:val="clear" w:color="auto" w:fill="FFFFFF"/>
          <w:lang w:eastAsia="es-CO"/>
        </w:rPr>
      </w:pPr>
      <w:r w:rsidRPr="001D387C">
        <w:rPr>
          <w:color w:val="000000" w:themeColor="text1"/>
          <w:shd w:val="clear" w:color="auto" w:fill="FFFFFF"/>
          <w:lang w:eastAsia="es-CO"/>
        </w:rPr>
        <w:t>No Discriminación. Todas las mujeres con independencia de sus circunstancias personales, sociales o económicas tales como edad, etnia, orientación sexual, procedencia rural o urbana, religión entre otras, tendrán garantizados los derechos establecidos en esta ley a través una previsión de estándares mínimos en todo el territorio nacional.</w:t>
      </w:r>
    </w:p>
    <w:p w14:paraId="02B2297B" w14:textId="77777777" w:rsidR="007A7E75" w:rsidRPr="001D387C" w:rsidRDefault="007A7E75" w:rsidP="001D387C">
      <w:pPr>
        <w:ind w:right="-232"/>
        <w:jc w:val="both"/>
        <w:rPr>
          <w:color w:val="000000" w:themeColor="text1"/>
          <w:shd w:val="clear" w:color="auto" w:fill="FFFFFF"/>
          <w:lang w:eastAsia="es-CO"/>
        </w:rPr>
      </w:pPr>
    </w:p>
    <w:p w14:paraId="07EE145A" w14:textId="77777777" w:rsidR="007A7E75" w:rsidRPr="001D387C" w:rsidRDefault="007A7E75" w:rsidP="001D387C">
      <w:pPr>
        <w:numPr>
          <w:ilvl w:val="0"/>
          <w:numId w:val="25"/>
        </w:numPr>
        <w:autoSpaceDE w:val="0"/>
        <w:autoSpaceDN w:val="0"/>
        <w:ind w:left="360" w:right="-232"/>
        <w:jc w:val="both"/>
        <w:rPr>
          <w:color w:val="000000" w:themeColor="text1"/>
          <w:shd w:val="clear" w:color="auto" w:fill="FFFFFF"/>
        </w:rPr>
      </w:pPr>
      <w:r w:rsidRPr="001D387C">
        <w:rPr>
          <w:color w:val="000000" w:themeColor="text1"/>
          <w:shd w:val="clear" w:color="auto" w:fill="FFFFFF"/>
          <w:lang w:eastAsia="es-CO"/>
        </w:rPr>
        <w:t xml:space="preserve">Atención Diferenciada. El </w:t>
      </w:r>
      <w:r w:rsidRPr="001D387C">
        <w:rPr>
          <w:b/>
          <w:color w:val="000000" w:themeColor="text1"/>
          <w:shd w:val="clear" w:color="auto" w:fill="FFFFFF"/>
          <w:lang w:eastAsia="es-CO"/>
        </w:rPr>
        <w:t xml:space="preserve">Estado garantizará la atención a las necesidades y circunstancias específicas de colectivos de mujeres especialmente </w:t>
      </w:r>
      <w:r w:rsidRPr="001D387C">
        <w:rPr>
          <w:b/>
          <w:color w:val="000000" w:themeColor="text1"/>
          <w:shd w:val="clear" w:color="auto" w:fill="FFFFFF"/>
          <w:lang w:eastAsia="es-CO"/>
        </w:rPr>
        <w:lastRenderedPageBreak/>
        <w:t>vulnerables o en riesgo</w:t>
      </w:r>
      <w:r w:rsidRPr="001D387C">
        <w:rPr>
          <w:color w:val="000000" w:themeColor="text1"/>
          <w:shd w:val="clear" w:color="auto" w:fill="FFFFFF"/>
          <w:lang w:eastAsia="es-CO"/>
        </w:rPr>
        <w:t>, de tal manera que se asegure su acceso efectivo a los derechos consagrados en la presente ley.</w:t>
      </w:r>
    </w:p>
    <w:p w14:paraId="538F6ACE" w14:textId="77777777" w:rsidR="007A7E75" w:rsidRPr="001D387C" w:rsidRDefault="007A7E75" w:rsidP="001D387C">
      <w:pPr>
        <w:ind w:right="-232"/>
        <w:jc w:val="both"/>
        <w:rPr>
          <w:color w:val="000000" w:themeColor="text1"/>
          <w:shd w:val="clear" w:color="auto" w:fill="FFFFFF"/>
        </w:rPr>
      </w:pPr>
    </w:p>
    <w:p w14:paraId="400154D1" w14:textId="50ABDFB2"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Establecida, de manera general, la normatividad nacional e internacional referente a la violencia contra las mujeres, esta Sala considera necesario ahondar en los conceptos de </w:t>
      </w:r>
      <w:r w:rsidRPr="001D387C">
        <w:rPr>
          <w:b/>
          <w:i/>
          <w:color w:val="000000" w:themeColor="text1"/>
        </w:rPr>
        <w:t>violencia doméstica o intrafamiliar</w:t>
      </w:r>
      <w:r w:rsidRPr="001D387C">
        <w:rPr>
          <w:color w:val="000000" w:themeColor="text1"/>
        </w:rPr>
        <w:t xml:space="preserve"> y, en especial, </w:t>
      </w:r>
      <w:r w:rsidRPr="001D387C">
        <w:rPr>
          <w:b/>
          <w:i/>
          <w:color w:val="000000" w:themeColor="text1"/>
        </w:rPr>
        <w:t>violencia psicológica</w:t>
      </w:r>
      <w:r w:rsidRPr="001D387C">
        <w:rPr>
          <w:color w:val="000000" w:themeColor="text1"/>
        </w:rPr>
        <w:t xml:space="preserve"> por ser relevantes para la resolución del caso concreto. </w:t>
      </w:r>
    </w:p>
    <w:p w14:paraId="6B346B68" w14:textId="77777777" w:rsidR="00681360" w:rsidRPr="001D387C" w:rsidRDefault="00681360" w:rsidP="001D387C">
      <w:pPr>
        <w:ind w:right="-232"/>
        <w:jc w:val="both"/>
        <w:rPr>
          <w:b/>
          <w:color w:val="000000" w:themeColor="text1"/>
        </w:rPr>
      </w:pPr>
    </w:p>
    <w:p w14:paraId="3286C1D4" w14:textId="5E2612A0" w:rsidR="007A7E75" w:rsidRPr="001D387C" w:rsidRDefault="007A7E75" w:rsidP="001D387C">
      <w:pPr>
        <w:ind w:right="-232"/>
        <w:jc w:val="both"/>
        <w:rPr>
          <w:b/>
          <w:color w:val="000000" w:themeColor="text1"/>
        </w:rPr>
      </w:pPr>
      <w:r w:rsidRPr="001D387C">
        <w:rPr>
          <w:b/>
          <w:color w:val="000000" w:themeColor="text1"/>
        </w:rPr>
        <w:t>La violencia doméstica o intrafamiliar</w:t>
      </w:r>
      <w:r w:rsidR="00740DE0" w:rsidRPr="001D387C">
        <w:rPr>
          <w:b/>
          <w:color w:val="000000" w:themeColor="text1"/>
        </w:rPr>
        <w:t>.</w:t>
      </w:r>
      <w:r w:rsidRPr="001D387C">
        <w:rPr>
          <w:b/>
          <w:color w:val="000000" w:themeColor="text1"/>
        </w:rPr>
        <w:t xml:space="preserve"> </w:t>
      </w:r>
    </w:p>
    <w:p w14:paraId="76C6B149" w14:textId="77777777" w:rsidR="007A7E75" w:rsidRPr="001D387C" w:rsidRDefault="007A7E75" w:rsidP="001D387C">
      <w:pPr>
        <w:ind w:right="-232"/>
        <w:jc w:val="both"/>
        <w:rPr>
          <w:b/>
          <w:color w:val="000000" w:themeColor="text1"/>
        </w:rPr>
      </w:pPr>
    </w:p>
    <w:p w14:paraId="3F8C4477" w14:textId="742E930E" w:rsidR="007A7E75" w:rsidRPr="001D387C" w:rsidRDefault="00957F51" w:rsidP="001D387C">
      <w:pPr>
        <w:pStyle w:val="Prrafodelista"/>
        <w:numPr>
          <w:ilvl w:val="0"/>
          <w:numId w:val="15"/>
        </w:numPr>
        <w:tabs>
          <w:tab w:val="left" w:pos="426"/>
          <w:tab w:val="left" w:pos="709"/>
        </w:tabs>
        <w:ind w:left="0" w:right="-232" w:firstLine="0"/>
        <w:jc w:val="both"/>
        <w:rPr>
          <w:color w:val="000000" w:themeColor="text1"/>
        </w:rPr>
      </w:pPr>
      <w:r w:rsidRPr="001D387C">
        <w:rPr>
          <w:color w:val="000000" w:themeColor="text1"/>
        </w:rPr>
        <w:t>D</w:t>
      </w:r>
      <w:r w:rsidR="007A7E75" w:rsidRPr="001D387C">
        <w:rPr>
          <w:color w:val="000000" w:themeColor="text1"/>
        </w:rPr>
        <w:t xml:space="preserve">e conformidad con lo establecido en la </w:t>
      </w:r>
      <w:r w:rsidR="007A7E75" w:rsidRPr="001D387C">
        <w:rPr>
          <w:b/>
          <w:color w:val="000000" w:themeColor="text1"/>
        </w:rPr>
        <w:t>sentencia T-967 de 2014</w:t>
      </w:r>
      <w:r w:rsidR="004862DA" w:rsidRPr="001D387C">
        <w:rPr>
          <w:rStyle w:val="Refdenotaalpie"/>
          <w:color w:val="000000" w:themeColor="text1"/>
        </w:rPr>
        <w:footnoteReference w:id="97"/>
      </w:r>
      <w:r w:rsidR="007A7E75" w:rsidRPr="001D387C">
        <w:rPr>
          <w:color w:val="000000" w:themeColor="text1"/>
        </w:rPr>
        <w:t>, la violencia doméstica o intrafamiliar es aquella que se propicia por el daño físico, emocional, sexual, psicológico o económico que se causa entre los miembros de la familia y al interior de la unidad doméstica. Esta se puede dar por acción u omisión de cualquier miembro de la familia.</w:t>
      </w:r>
    </w:p>
    <w:p w14:paraId="032B6852" w14:textId="77777777" w:rsidR="007A7E75" w:rsidRPr="001D387C" w:rsidRDefault="007A7E75" w:rsidP="001D387C">
      <w:pPr>
        <w:ind w:right="-232"/>
        <w:jc w:val="both"/>
        <w:rPr>
          <w:color w:val="000000" w:themeColor="text1"/>
        </w:rPr>
      </w:pPr>
    </w:p>
    <w:p w14:paraId="334DB229" w14:textId="07803AE3" w:rsidR="007A7E75" w:rsidRPr="001D387C" w:rsidRDefault="007A7E75" w:rsidP="001D387C">
      <w:pPr>
        <w:ind w:right="-232"/>
        <w:jc w:val="both"/>
        <w:rPr>
          <w:color w:val="000000" w:themeColor="text1"/>
        </w:rPr>
      </w:pPr>
      <w:r w:rsidRPr="001D387C">
        <w:rPr>
          <w:color w:val="000000" w:themeColor="text1"/>
        </w:rPr>
        <w:t xml:space="preserve">Desde antaño, se </w:t>
      </w:r>
      <w:r w:rsidR="004862DA" w:rsidRPr="001D387C">
        <w:rPr>
          <w:color w:val="000000" w:themeColor="text1"/>
        </w:rPr>
        <w:t>reconoce</w:t>
      </w:r>
      <w:r w:rsidRPr="001D387C">
        <w:rPr>
          <w:color w:val="000000" w:themeColor="text1"/>
        </w:rPr>
        <w:t xml:space="preserve"> que este fenómeno </w:t>
      </w:r>
      <w:r w:rsidR="004862DA" w:rsidRPr="001D387C">
        <w:rPr>
          <w:color w:val="000000" w:themeColor="text1"/>
        </w:rPr>
        <w:t xml:space="preserve">es </w:t>
      </w:r>
      <w:r w:rsidRPr="001D387C">
        <w:rPr>
          <w:color w:val="000000" w:themeColor="text1"/>
        </w:rPr>
        <w:t xml:space="preserve">invisibilizado en nuestra sociedad, a partir de la histórica diferenciación entre los conceptos de </w:t>
      </w:r>
      <w:r w:rsidRPr="001D387C">
        <w:rPr>
          <w:i/>
          <w:color w:val="000000" w:themeColor="text1"/>
        </w:rPr>
        <w:t>“lo privado”</w:t>
      </w:r>
      <w:r w:rsidRPr="001D387C">
        <w:rPr>
          <w:color w:val="000000" w:themeColor="text1"/>
        </w:rPr>
        <w:t xml:space="preserve"> y </w:t>
      </w:r>
      <w:r w:rsidRPr="001D387C">
        <w:rPr>
          <w:i/>
          <w:color w:val="000000" w:themeColor="text1"/>
        </w:rPr>
        <w:t>“lo público”</w:t>
      </w:r>
      <w:r w:rsidRPr="001D387C">
        <w:rPr>
          <w:color w:val="000000" w:themeColor="text1"/>
        </w:rPr>
        <w:t xml:space="preserve">, que por décadas ha marcado una pauta de acción estatal nula o de indiferencia, cuando se alegaban conflictos al interior del ámbito íntimo de la familia. </w:t>
      </w:r>
    </w:p>
    <w:p w14:paraId="46B8945B" w14:textId="77777777" w:rsidR="007A7E75" w:rsidRPr="001D387C" w:rsidRDefault="007A7E75" w:rsidP="001D387C">
      <w:pPr>
        <w:ind w:right="-232"/>
        <w:jc w:val="both"/>
        <w:rPr>
          <w:color w:val="000000" w:themeColor="text1"/>
        </w:rPr>
      </w:pPr>
    </w:p>
    <w:p w14:paraId="32204026" w14:textId="77777777" w:rsidR="007A7E75" w:rsidRPr="001D387C" w:rsidRDefault="007A7E75" w:rsidP="001D387C">
      <w:pPr>
        <w:ind w:right="-232"/>
        <w:jc w:val="both"/>
        <w:rPr>
          <w:color w:val="000000" w:themeColor="text1"/>
        </w:rPr>
      </w:pPr>
      <w:r w:rsidRPr="001D387C">
        <w:rPr>
          <w:color w:val="000000" w:themeColor="text1"/>
        </w:rPr>
        <w:t>Según algunos académicos</w:t>
      </w:r>
      <w:r w:rsidRPr="001D387C">
        <w:rPr>
          <w:rStyle w:val="Refdenotaalpie"/>
          <w:color w:val="000000" w:themeColor="text1"/>
        </w:rPr>
        <w:footnoteReference w:id="98"/>
      </w:r>
      <w:r w:rsidRPr="001D387C">
        <w:rPr>
          <w:color w:val="000000" w:themeColor="text1"/>
        </w:rPr>
        <w:t xml:space="preserve">, </w:t>
      </w:r>
      <w:r w:rsidRPr="001D387C">
        <w:rPr>
          <w:i/>
          <w:color w:val="000000" w:themeColor="text1"/>
        </w:rPr>
        <w:t xml:space="preserve">“hasta tal punto ha estado legitimada la violencia contra las mujeres, que el filósofo </w:t>
      </w:r>
      <w:r w:rsidRPr="001D387C">
        <w:rPr>
          <w:color w:val="000000" w:themeColor="text1"/>
        </w:rPr>
        <w:t>[…]</w:t>
      </w:r>
      <w:r w:rsidRPr="001D387C">
        <w:rPr>
          <w:i/>
          <w:color w:val="000000" w:themeColor="text1"/>
        </w:rPr>
        <w:t xml:space="preserve"> John Stuart Mill denunciaba cómo en la Inglaterra del XIX un respetable caballero inglés podía matar a su esposa sin temer ningún castigo legal”</w:t>
      </w:r>
      <w:r w:rsidRPr="001D387C">
        <w:rPr>
          <w:color w:val="000000" w:themeColor="text1"/>
        </w:rPr>
        <w:t>.</w:t>
      </w:r>
    </w:p>
    <w:p w14:paraId="1A49CA86" w14:textId="77777777" w:rsidR="007A7E75" w:rsidRPr="001D387C" w:rsidRDefault="007A7E75" w:rsidP="001D387C">
      <w:pPr>
        <w:ind w:right="-232"/>
        <w:jc w:val="both"/>
        <w:rPr>
          <w:color w:val="000000" w:themeColor="text1"/>
        </w:rPr>
      </w:pPr>
    </w:p>
    <w:p w14:paraId="1BEB2C8E" w14:textId="0CB02B02"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A partir de las reivindicaciones logradas en las últimas décadas por los distintos movimientos feministas</w:t>
      </w:r>
      <w:r w:rsidRPr="001D387C">
        <w:rPr>
          <w:rStyle w:val="Refdenotaalpie"/>
          <w:color w:val="000000" w:themeColor="text1"/>
        </w:rPr>
        <w:footnoteReference w:id="99"/>
      </w:r>
      <w:r w:rsidRPr="001D387C">
        <w:rPr>
          <w:color w:val="000000" w:themeColor="text1"/>
        </w:rPr>
        <w:t xml:space="preserve">, la visibilización del fenómeno de la violencia intrafamiliar, en especial cuando es física o sexual, se </w:t>
      </w:r>
      <w:r w:rsidR="004862DA" w:rsidRPr="001D387C">
        <w:rPr>
          <w:color w:val="000000" w:themeColor="text1"/>
        </w:rPr>
        <w:t>abrió</w:t>
      </w:r>
      <w:r w:rsidRPr="001D387C">
        <w:rPr>
          <w:color w:val="000000" w:themeColor="text1"/>
        </w:rPr>
        <w:t xml:space="preserve"> en algunos espacios, en los cuales, inclusive, se han posicionado algunos comportamientos como constitutivos de torturas y tratos crueles contra la mujer al interior del hogar. Así, por ejemplo, esta Corte, en </w:t>
      </w:r>
      <w:r w:rsidRPr="001D387C">
        <w:rPr>
          <w:b/>
          <w:color w:val="000000" w:themeColor="text1"/>
        </w:rPr>
        <w:t>sentencia C-408 de 1996</w:t>
      </w:r>
      <w:r w:rsidRPr="001D387C">
        <w:rPr>
          <w:rStyle w:val="Refdenotaalpie"/>
          <w:color w:val="000000" w:themeColor="text1"/>
        </w:rPr>
        <w:footnoteReference w:id="100"/>
      </w:r>
      <w:r w:rsidRPr="001D387C">
        <w:rPr>
          <w:color w:val="000000" w:themeColor="text1"/>
        </w:rPr>
        <w:t xml:space="preserve">, reconoció que: </w:t>
      </w:r>
    </w:p>
    <w:p w14:paraId="28190E11" w14:textId="77777777" w:rsidR="007A7E75" w:rsidRPr="001D387C" w:rsidRDefault="007A7E75" w:rsidP="001D387C">
      <w:pPr>
        <w:ind w:right="-232"/>
        <w:jc w:val="both"/>
        <w:rPr>
          <w:color w:val="000000" w:themeColor="text1"/>
        </w:rPr>
      </w:pPr>
    </w:p>
    <w:p w14:paraId="643D6AC8" w14:textId="4729C498" w:rsidR="007A7E75" w:rsidRPr="001D387C" w:rsidRDefault="007A7E75" w:rsidP="001D387C">
      <w:pPr>
        <w:ind w:left="560" w:right="-232"/>
        <w:jc w:val="both"/>
        <w:rPr>
          <w:i/>
          <w:color w:val="000000" w:themeColor="text1"/>
        </w:rPr>
      </w:pPr>
      <w:r w:rsidRPr="001D387C">
        <w:rPr>
          <w:i/>
          <w:color w:val="000000" w:themeColor="text1"/>
        </w:rPr>
        <w:t>“</w:t>
      </w:r>
      <w:r w:rsidR="00D026FE" w:rsidRPr="001D387C">
        <w:rPr>
          <w:i/>
          <w:color w:val="000000" w:themeColor="text1"/>
        </w:rPr>
        <w:t>(…) [L]</w:t>
      </w:r>
      <w:r w:rsidRPr="001D387C">
        <w:rPr>
          <w:i/>
          <w:color w:val="000000" w:themeColor="text1"/>
        </w:rPr>
        <w:t>as mujeres están también sometidas a una violencia, si se quiere, más silenciosa y oculta, pero no por ello menos grave: las agresiones en el ámbito doméstico y en las relaciones de pareja, las cuales son no sólo formas prohibidas de discriminación por razón del sexo (CP art. 13) sino que pueden llegar a ser de tal intensidad y generar tal dolor y sufrimiento, que configuran verdaderas torturas o, al menos, tratos crueles, prohibidos por la Constitución (CP arts. 12, y 42) y por el derecho internacional de los derechos humanos.</w:t>
      </w:r>
    </w:p>
    <w:p w14:paraId="233654DF" w14:textId="77777777" w:rsidR="007A7E75" w:rsidRPr="001D387C" w:rsidRDefault="007A7E75" w:rsidP="001D387C">
      <w:pPr>
        <w:ind w:left="560" w:right="-232"/>
        <w:jc w:val="both"/>
        <w:rPr>
          <w:i/>
          <w:color w:val="000000" w:themeColor="text1"/>
        </w:rPr>
      </w:pPr>
    </w:p>
    <w:p w14:paraId="7662BD29" w14:textId="77777777" w:rsidR="007A7E75" w:rsidRPr="001D387C" w:rsidRDefault="007A7E75" w:rsidP="001D387C">
      <w:pPr>
        <w:ind w:left="560" w:right="-232"/>
        <w:jc w:val="both"/>
        <w:rPr>
          <w:i/>
          <w:color w:val="000000" w:themeColor="text1"/>
        </w:rPr>
      </w:pPr>
      <w:r w:rsidRPr="001D387C">
        <w:rPr>
          <w:i/>
          <w:color w:val="000000" w:themeColor="text1"/>
        </w:rPr>
        <w:lastRenderedPageBreak/>
        <w:t xml:space="preserve">Así, según la Relatora Especial de Naciones Unidas de Violencia contra la Mujer </w:t>
      </w:r>
      <w:r w:rsidRPr="001D387C">
        <w:rPr>
          <w:color w:val="000000" w:themeColor="text1"/>
        </w:rPr>
        <w:t>(sic)</w:t>
      </w:r>
      <w:r w:rsidRPr="001D387C">
        <w:rPr>
          <w:i/>
          <w:color w:val="000000" w:themeColor="text1"/>
        </w:rPr>
        <w:t>, ‘la violencia grave en el hogar puede interpretarse como forma de tortura mientras que las formas menos graves pueden calificarse de malos tratos en virtud del Pacto Internacional de Derechos Civiles y Políticos’</w:t>
      </w:r>
      <w:r w:rsidRPr="001D387C">
        <w:rPr>
          <w:rStyle w:val="Refdenotaalpie"/>
          <w:i/>
          <w:color w:val="000000" w:themeColor="text1"/>
        </w:rPr>
        <w:footnoteReference w:id="101"/>
      </w:r>
      <w:r w:rsidRPr="001D387C">
        <w:rPr>
          <w:i/>
          <w:color w:val="000000" w:themeColor="text1"/>
        </w:rPr>
        <w:t>.”</w:t>
      </w:r>
    </w:p>
    <w:p w14:paraId="44FFB90B" w14:textId="77777777" w:rsidR="007A7E75" w:rsidRPr="001D387C" w:rsidRDefault="007A7E75" w:rsidP="001D387C">
      <w:pPr>
        <w:ind w:left="560" w:right="-232"/>
        <w:jc w:val="both"/>
        <w:rPr>
          <w:i/>
          <w:color w:val="000000" w:themeColor="text1"/>
        </w:rPr>
      </w:pPr>
    </w:p>
    <w:p w14:paraId="216AAB3F" w14:textId="6446DCA4"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A pesar de lo anterior, el Comité de Naciones Unidas para la Eliminación de la Discriminación contra la Mujer, al analizar la violencia al interior del hogar, hizo hincapié en que la misma sigue siendo invisibilizada por diversos factores. En especial, por prácticas culturales tradicionales que establecen estereotipos sobre la mujer y por la consideración de que la familia y las relaciones de los miembros al interior de </w:t>
      </w:r>
      <w:r w:rsidR="00922412" w:rsidRPr="001D387C">
        <w:rPr>
          <w:color w:val="000000" w:themeColor="text1"/>
        </w:rPr>
        <w:t>esta</w:t>
      </w:r>
      <w:r w:rsidRPr="001D387C">
        <w:rPr>
          <w:color w:val="000000" w:themeColor="text1"/>
        </w:rPr>
        <w:t>, se circunscriben a un espacio privado y de poca acción estatal</w:t>
      </w:r>
      <w:r w:rsidRPr="001D387C">
        <w:rPr>
          <w:rStyle w:val="Refdenotaalpie"/>
          <w:color w:val="000000" w:themeColor="text1"/>
        </w:rPr>
        <w:footnoteReference w:id="102"/>
      </w:r>
      <w:r w:rsidRPr="001D387C">
        <w:rPr>
          <w:color w:val="000000" w:themeColor="text1"/>
        </w:rPr>
        <w:t xml:space="preserve">. </w:t>
      </w:r>
    </w:p>
    <w:p w14:paraId="143857F9" w14:textId="77777777" w:rsidR="007A7E75" w:rsidRPr="001D387C" w:rsidRDefault="007A7E75" w:rsidP="001D387C">
      <w:pPr>
        <w:ind w:right="-232"/>
        <w:jc w:val="both"/>
        <w:rPr>
          <w:color w:val="000000" w:themeColor="text1"/>
        </w:rPr>
      </w:pPr>
    </w:p>
    <w:p w14:paraId="509394E4" w14:textId="52727DBA" w:rsidR="007A7E75" w:rsidRPr="001D387C" w:rsidRDefault="007A7E75" w:rsidP="001D387C">
      <w:pPr>
        <w:ind w:right="-232"/>
        <w:jc w:val="both"/>
        <w:rPr>
          <w:color w:val="000000" w:themeColor="text1"/>
        </w:rPr>
      </w:pPr>
      <w:r w:rsidRPr="001D387C">
        <w:rPr>
          <w:color w:val="000000" w:themeColor="text1"/>
        </w:rPr>
        <w:t xml:space="preserve">La Recomendación General número 19, emitida por el referido Comité el 29 de enero de 1992, explicó que </w:t>
      </w:r>
      <w:r w:rsidRPr="001D387C">
        <w:rPr>
          <w:i/>
          <w:color w:val="000000" w:themeColor="text1"/>
        </w:rPr>
        <w:t>“la violencia en la familia es una de las formas más insidiosas de la violencia contra la mujer”</w:t>
      </w:r>
      <w:r w:rsidRPr="001D387C">
        <w:rPr>
          <w:rStyle w:val="Refdenotaalpie"/>
          <w:color w:val="000000" w:themeColor="text1"/>
        </w:rPr>
        <w:footnoteReference w:id="103"/>
      </w:r>
      <w:r w:rsidRPr="001D387C">
        <w:rPr>
          <w:color w:val="000000" w:themeColor="text1"/>
        </w:rPr>
        <w:t>. Por lo anterior, recomendó a los Estados que ratificaron la CEDAW</w:t>
      </w:r>
      <w:r w:rsidR="004862DA" w:rsidRPr="001D387C">
        <w:rPr>
          <w:color w:val="000000" w:themeColor="text1"/>
        </w:rPr>
        <w:t xml:space="preserve"> como Colombia</w:t>
      </w:r>
      <w:r w:rsidRPr="001D387C">
        <w:rPr>
          <w:color w:val="000000" w:themeColor="text1"/>
        </w:rPr>
        <w:t xml:space="preserve">, establecer las medidas necesarias para resolver el problema de la violencia en la familia. </w:t>
      </w:r>
    </w:p>
    <w:p w14:paraId="48C3D9D3" w14:textId="77777777" w:rsidR="007A7E75" w:rsidRPr="001D387C" w:rsidRDefault="007A7E75" w:rsidP="001D387C">
      <w:pPr>
        <w:ind w:right="-232"/>
        <w:jc w:val="both"/>
        <w:rPr>
          <w:color w:val="000000" w:themeColor="text1"/>
        </w:rPr>
      </w:pPr>
    </w:p>
    <w:p w14:paraId="1C885C2E" w14:textId="77777777" w:rsidR="007A7E75" w:rsidRPr="001D387C" w:rsidRDefault="007A7E75" w:rsidP="001D387C">
      <w:pPr>
        <w:ind w:right="-232"/>
        <w:jc w:val="both"/>
        <w:rPr>
          <w:color w:val="000000" w:themeColor="text1"/>
        </w:rPr>
      </w:pPr>
      <w:r w:rsidRPr="001D387C">
        <w:rPr>
          <w:color w:val="000000" w:themeColor="text1"/>
        </w:rPr>
        <w:t xml:space="preserve">Medidas dentro de las cuales figuran: (i) sanciones penales en los casos inexcusables y </w:t>
      </w:r>
      <w:r w:rsidRPr="001D387C">
        <w:rPr>
          <w:b/>
          <w:color w:val="000000" w:themeColor="text1"/>
        </w:rPr>
        <w:t>recursos civiles en caso de violencia en el hogar</w:t>
      </w:r>
      <w:r w:rsidRPr="001D387C">
        <w:rPr>
          <w:color w:val="000000" w:themeColor="text1"/>
        </w:rPr>
        <w:t xml:space="preserve">; (ii) legislación que elimine la defensa del honor como justificativo para atacar a las mujeres de la familia o atentar contra su vida; (iii) servicios para garantizar la seguridad de las víctimas de violencia en la familia, incluidos refugios y programas de asesoramiento y rehabilitación; (iv) programas de rehabilitación para agresores; y (v) servicios de apoyo para las familias en las que haya habido un caso de incesto o de abuso sexual. </w:t>
      </w:r>
    </w:p>
    <w:p w14:paraId="36451319" w14:textId="77777777" w:rsidR="007A7E75" w:rsidRPr="001D387C" w:rsidRDefault="007A7E75" w:rsidP="001D387C">
      <w:pPr>
        <w:ind w:right="-232"/>
        <w:jc w:val="both"/>
        <w:rPr>
          <w:color w:val="000000" w:themeColor="text1"/>
        </w:rPr>
      </w:pPr>
    </w:p>
    <w:p w14:paraId="12FA7D60" w14:textId="77777777" w:rsidR="007A7E75" w:rsidRPr="001D387C" w:rsidRDefault="007A7E75" w:rsidP="001D387C">
      <w:pPr>
        <w:shd w:val="clear" w:color="auto" w:fill="FFFFFF"/>
        <w:ind w:right="-232"/>
        <w:jc w:val="both"/>
        <w:rPr>
          <w:color w:val="000000" w:themeColor="text1"/>
        </w:rPr>
      </w:pPr>
      <w:r w:rsidRPr="001D387C">
        <w:rPr>
          <w:color w:val="000000" w:themeColor="text1"/>
        </w:rPr>
        <w:t xml:space="preserve">También en 1994, en la Cuarta Conferencia de Beijing se indicó que la violencia contra las mujeres y las niñas que ocurre en la familia o en el hogar, a menudo es tolerada. </w:t>
      </w:r>
      <w:r w:rsidRPr="001D387C">
        <w:rPr>
          <w:i/>
          <w:color w:val="000000" w:themeColor="text1"/>
        </w:rPr>
        <w:t>“El abandono, el abuso físico y sexual y la violación de las niñas y las mujeres por miembros de la familia y otros habitantes de la casa, así como los casos de abusos cometidos por el marido u otros familiares, no suelen denunciarse, por lo que son difíciles de detectar”</w:t>
      </w:r>
      <w:r w:rsidRPr="001D387C">
        <w:rPr>
          <w:rStyle w:val="Refdenotaalpie"/>
          <w:color w:val="000000" w:themeColor="text1"/>
        </w:rPr>
        <w:footnoteReference w:id="104"/>
      </w:r>
      <w:r w:rsidRPr="001D387C">
        <w:rPr>
          <w:color w:val="000000" w:themeColor="text1"/>
        </w:rPr>
        <w:t>.</w:t>
      </w:r>
    </w:p>
    <w:p w14:paraId="2EA896CE" w14:textId="77777777" w:rsidR="007A7E75" w:rsidRPr="001D387C" w:rsidRDefault="007A7E75" w:rsidP="001D387C">
      <w:pPr>
        <w:tabs>
          <w:tab w:val="left" w:pos="7563"/>
        </w:tabs>
        <w:ind w:right="-232"/>
        <w:jc w:val="both"/>
        <w:rPr>
          <w:color w:val="000000" w:themeColor="text1"/>
        </w:rPr>
      </w:pPr>
    </w:p>
    <w:p w14:paraId="14AE28E4" w14:textId="331D69D8" w:rsidR="007A7E75" w:rsidRPr="001D387C" w:rsidRDefault="007A7E75" w:rsidP="001D387C">
      <w:pPr>
        <w:tabs>
          <w:tab w:val="left" w:pos="7563"/>
        </w:tabs>
        <w:ind w:right="-232"/>
        <w:jc w:val="both"/>
        <w:rPr>
          <w:i/>
          <w:color w:val="000000" w:themeColor="text1"/>
        </w:rPr>
      </w:pPr>
      <w:r w:rsidRPr="001D387C">
        <w:rPr>
          <w:color w:val="000000" w:themeColor="text1"/>
        </w:rPr>
        <w:t>En 2005, la Organización M</w:t>
      </w:r>
      <w:r w:rsidR="00D026FE" w:rsidRPr="001D387C">
        <w:rPr>
          <w:color w:val="000000" w:themeColor="text1"/>
        </w:rPr>
        <w:t>undial de la Salud presentó el i</w:t>
      </w:r>
      <w:r w:rsidRPr="001D387C">
        <w:rPr>
          <w:color w:val="000000" w:themeColor="text1"/>
        </w:rPr>
        <w:t xml:space="preserve">nforme titulado “El </w:t>
      </w:r>
      <w:r w:rsidRPr="001D387C">
        <w:rPr>
          <w:iCs/>
          <w:color w:val="000000" w:themeColor="text1"/>
          <w:shd w:val="clear" w:color="auto" w:fill="FFFFFF"/>
        </w:rPr>
        <w:t>Estudio multipaís de la OMS sobre salud de la mujer y la violencia d</w:t>
      </w:r>
      <w:r w:rsidR="004862DA" w:rsidRPr="001D387C">
        <w:rPr>
          <w:iCs/>
          <w:color w:val="000000" w:themeColor="text1"/>
          <w:shd w:val="clear" w:color="auto" w:fill="FFFFFF"/>
        </w:rPr>
        <w:t>oméstica contra la mujer”, en</w:t>
      </w:r>
      <w:r w:rsidRPr="001D387C">
        <w:rPr>
          <w:iCs/>
          <w:color w:val="000000" w:themeColor="text1"/>
          <w:shd w:val="clear" w:color="auto" w:fill="FFFFFF"/>
        </w:rPr>
        <w:t xml:space="preserve"> cuyo prólogo se indicó que </w:t>
      </w:r>
      <w:r w:rsidRPr="001D387C">
        <w:rPr>
          <w:i/>
          <w:iCs/>
          <w:color w:val="000000" w:themeColor="text1"/>
          <w:shd w:val="clear" w:color="auto" w:fill="FFFFFF"/>
        </w:rPr>
        <w:t>“l</w:t>
      </w:r>
      <w:r w:rsidRPr="001D387C">
        <w:rPr>
          <w:i/>
          <w:color w:val="000000" w:themeColor="text1"/>
          <w:shd w:val="clear" w:color="auto" w:fill="FFFFFF"/>
        </w:rPr>
        <w:t xml:space="preserve">a </w:t>
      </w:r>
      <w:r w:rsidRPr="001D387C">
        <w:rPr>
          <w:b/>
          <w:i/>
          <w:color w:val="000000" w:themeColor="text1"/>
          <w:shd w:val="clear" w:color="auto" w:fill="FFFFFF"/>
        </w:rPr>
        <w:t>violencia doméstica</w:t>
      </w:r>
      <w:r w:rsidRPr="001D387C">
        <w:rPr>
          <w:i/>
          <w:color w:val="000000" w:themeColor="text1"/>
          <w:shd w:val="clear" w:color="auto" w:fill="FFFFFF"/>
        </w:rPr>
        <w:t xml:space="preserve">, en </w:t>
      </w:r>
      <w:r w:rsidRPr="001D387C">
        <w:rPr>
          <w:i/>
          <w:color w:val="000000" w:themeColor="text1"/>
          <w:shd w:val="clear" w:color="auto" w:fill="FFFFFF"/>
        </w:rPr>
        <w:lastRenderedPageBreak/>
        <w:t>particular, continúa siendo terriblemente común y es aceptada como “normal” en demasiadas sociedades del mundo”</w:t>
      </w:r>
      <w:r w:rsidRPr="001D387C">
        <w:rPr>
          <w:color w:val="000000" w:themeColor="text1"/>
          <w:shd w:val="clear" w:color="auto" w:fill="FFFFFF"/>
        </w:rPr>
        <w:t>.</w:t>
      </w:r>
    </w:p>
    <w:p w14:paraId="78637450" w14:textId="77777777" w:rsidR="007A7E75" w:rsidRPr="001D387C" w:rsidRDefault="007A7E75" w:rsidP="001D387C">
      <w:pPr>
        <w:tabs>
          <w:tab w:val="left" w:pos="7563"/>
        </w:tabs>
        <w:ind w:right="-232"/>
        <w:jc w:val="both"/>
        <w:rPr>
          <w:color w:val="000000" w:themeColor="text1"/>
        </w:rPr>
      </w:pPr>
    </w:p>
    <w:p w14:paraId="1A7217D4" w14:textId="39C94350" w:rsidR="007A7E75" w:rsidRPr="001D387C" w:rsidRDefault="007A7E75" w:rsidP="001D387C">
      <w:pPr>
        <w:tabs>
          <w:tab w:val="left" w:pos="7563"/>
        </w:tabs>
        <w:ind w:right="-232"/>
        <w:jc w:val="both"/>
        <w:rPr>
          <w:color w:val="000000" w:themeColor="text1"/>
        </w:rPr>
      </w:pPr>
      <w:r w:rsidRPr="001D387C">
        <w:rPr>
          <w:iCs/>
          <w:color w:val="000000" w:themeColor="text1"/>
          <w:shd w:val="clear" w:color="auto" w:fill="FFFFFF"/>
        </w:rPr>
        <w:t>En el mismo sentido, en marzo de 2007, el informe y las recomendaciones hechas al Estado colombiano, por parte del Comité de la CEDAW</w:t>
      </w:r>
      <w:r w:rsidRPr="001D387C">
        <w:rPr>
          <w:rStyle w:val="Refdenotaalpie"/>
          <w:iCs/>
          <w:color w:val="000000" w:themeColor="text1"/>
          <w:shd w:val="clear" w:color="auto" w:fill="FFFFFF"/>
        </w:rPr>
        <w:footnoteReference w:id="105"/>
      </w:r>
      <w:r w:rsidRPr="001D387C">
        <w:rPr>
          <w:iCs/>
          <w:color w:val="000000" w:themeColor="text1"/>
          <w:shd w:val="clear" w:color="auto" w:fill="FFFFFF"/>
        </w:rPr>
        <w:t xml:space="preserve">, precisó que </w:t>
      </w:r>
      <w:r w:rsidRPr="001D387C">
        <w:rPr>
          <w:i/>
          <w:iCs/>
          <w:color w:val="000000" w:themeColor="text1"/>
          <w:shd w:val="clear" w:color="auto" w:fill="FFFFFF"/>
        </w:rPr>
        <w:t xml:space="preserve">“el reporte </w:t>
      </w:r>
      <w:r w:rsidRPr="001D387C">
        <w:rPr>
          <w:iCs/>
          <w:color w:val="000000" w:themeColor="text1"/>
          <w:shd w:val="clear" w:color="auto" w:fill="FFFFFF"/>
        </w:rPr>
        <w:t>[sobre violencia doméstica]</w:t>
      </w:r>
      <w:r w:rsidRPr="001D387C">
        <w:rPr>
          <w:i/>
          <w:iCs/>
          <w:color w:val="000000" w:themeColor="text1"/>
          <w:shd w:val="clear" w:color="auto" w:fill="FFFFFF"/>
        </w:rPr>
        <w:t xml:space="preserve"> </w:t>
      </w:r>
      <w:r w:rsidRPr="001D387C">
        <w:rPr>
          <w:i/>
          <w:color w:val="000000" w:themeColor="text1"/>
        </w:rPr>
        <w:t xml:space="preserve">por parte del Instituto de Medicina Legal del 2005 </w:t>
      </w:r>
      <w:r w:rsidRPr="001D387C">
        <w:rPr>
          <w:color w:val="000000" w:themeColor="text1"/>
        </w:rPr>
        <w:t>[mostró]</w:t>
      </w:r>
      <w:r w:rsidRPr="001D387C">
        <w:rPr>
          <w:i/>
          <w:color w:val="000000" w:themeColor="text1"/>
        </w:rPr>
        <w:t xml:space="preserve"> que las mujeres constituyen el 84% de los 17.712 dictámenes realizados, y el 84% de </w:t>
      </w:r>
      <w:r w:rsidR="00922412" w:rsidRPr="001D387C">
        <w:rPr>
          <w:i/>
          <w:color w:val="000000" w:themeColor="text1"/>
        </w:rPr>
        <w:t>esta</w:t>
      </w:r>
      <w:r w:rsidRPr="001D387C">
        <w:rPr>
          <w:i/>
          <w:color w:val="000000" w:themeColor="text1"/>
        </w:rPr>
        <w:t>s son menores de edad. Asimismo, en 2005, el 41% de las mujeres alguna vez unidas reportó haber sido víctima de violencia física y/o sexual por su pareja, porcentaje no muy diferente al 39% reportado en 2000. Lo anterior sin tener en cuenta que se presenta una muy baja tasa de denuncia o búsqueda de ayuda: en 2005, el 76.1% de mujeres víctimas de violencia reportó no haber buscado ayuda al respecto”</w:t>
      </w:r>
      <w:r w:rsidRPr="001D387C">
        <w:rPr>
          <w:color w:val="000000" w:themeColor="text1"/>
        </w:rPr>
        <w:t>.</w:t>
      </w:r>
    </w:p>
    <w:p w14:paraId="2608CFBF" w14:textId="77777777" w:rsidR="007A7E75" w:rsidRPr="001D387C" w:rsidRDefault="007A7E75" w:rsidP="001D387C">
      <w:pPr>
        <w:tabs>
          <w:tab w:val="left" w:pos="7563"/>
        </w:tabs>
        <w:ind w:right="-232"/>
        <w:jc w:val="both"/>
        <w:rPr>
          <w:color w:val="000000" w:themeColor="text1"/>
        </w:rPr>
      </w:pPr>
    </w:p>
    <w:p w14:paraId="3B16A0EA" w14:textId="326748EF" w:rsidR="007A7E75" w:rsidRPr="001D387C" w:rsidRDefault="004862DA" w:rsidP="001D387C">
      <w:pPr>
        <w:tabs>
          <w:tab w:val="left" w:pos="7563"/>
        </w:tabs>
        <w:ind w:right="-232"/>
        <w:jc w:val="both"/>
        <w:rPr>
          <w:i/>
          <w:color w:val="000000" w:themeColor="text1"/>
        </w:rPr>
      </w:pPr>
      <w:r w:rsidRPr="001D387C">
        <w:rPr>
          <w:color w:val="000000" w:themeColor="text1"/>
        </w:rPr>
        <w:t>E</w:t>
      </w:r>
      <w:r w:rsidR="007A7E75" w:rsidRPr="001D387C">
        <w:rPr>
          <w:color w:val="000000" w:themeColor="text1"/>
        </w:rPr>
        <w:t>l II Informe sobre la implementación de la Ley 1257 de 2008</w:t>
      </w:r>
      <w:r w:rsidR="007A7E75" w:rsidRPr="001D387C">
        <w:rPr>
          <w:rStyle w:val="Refdenotaalpie"/>
          <w:color w:val="000000" w:themeColor="text1"/>
        </w:rPr>
        <w:footnoteReference w:id="106"/>
      </w:r>
      <w:r w:rsidR="007A7E75" w:rsidRPr="001D387C">
        <w:rPr>
          <w:color w:val="000000" w:themeColor="text1"/>
        </w:rPr>
        <w:t xml:space="preserve">, publicado en diciembre de 2013, señaló que </w:t>
      </w:r>
      <w:r w:rsidR="007A7E75" w:rsidRPr="001D387C">
        <w:rPr>
          <w:i/>
          <w:color w:val="000000" w:themeColor="text1"/>
        </w:rPr>
        <w:t xml:space="preserve">“conforme a la información del Instituto Nacional de Medicina Legal y Ciencias Forenses (INML), </w:t>
      </w:r>
      <w:r w:rsidR="007A7E75" w:rsidRPr="001D387C">
        <w:rPr>
          <w:b/>
          <w:i/>
          <w:color w:val="000000" w:themeColor="text1"/>
        </w:rPr>
        <w:t>en el año 2012 se presentaron</w:t>
      </w:r>
      <w:r w:rsidR="007A7E75" w:rsidRPr="001D387C">
        <w:rPr>
          <w:i/>
          <w:color w:val="000000" w:themeColor="text1"/>
        </w:rPr>
        <w:t xml:space="preserve"> </w:t>
      </w:r>
      <w:r w:rsidR="007A7E75" w:rsidRPr="001D387C">
        <w:rPr>
          <w:b/>
          <w:i/>
          <w:color w:val="000000" w:themeColor="text1"/>
        </w:rPr>
        <w:t>65.210 casos de violencia intrafamiliar contra mujeres</w:t>
      </w:r>
      <w:r w:rsidR="007A7E75" w:rsidRPr="001D387C">
        <w:rPr>
          <w:i/>
          <w:color w:val="000000" w:themeColor="text1"/>
        </w:rPr>
        <w:t>, 47.620 casos de violencia ejercida por la pareja o expareja contra mujeres, 18.100 casos de violencia sexual contra mujeres y 138 casos de feminicidios íntimos.”</w:t>
      </w:r>
    </w:p>
    <w:p w14:paraId="497B9981" w14:textId="77777777" w:rsidR="008F6858" w:rsidRPr="001D387C" w:rsidRDefault="008F6858" w:rsidP="001D387C">
      <w:pPr>
        <w:tabs>
          <w:tab w:val="left" w:pos="7563"/>
        </w:tabs>
        <w:ind w:right="-232"/>
        <w:jc w:val="both"/>
        <w:rPr>
          <w:i/>
          <w:color w:val="000000" w:themeColor="text1"/>
        </w:rPr>
      </w:pPr>
    </w:p>
    <w:p w14:paraId="63759515" w14:textId="3E848647" w:rsidR="003B0146" w:rsidRPr="001D387C" w:rsidRDefault="005739DF" w:rsidP="001D387C">
      <w:pPr>
        <w:tabs>
          <w:tab w:val="left" w:pos="7563"/>
        </w:tabs>
        <w:ind w:right="-232"/>
        <w:jc w:val="both"/>
      </w:pPr>
      <w:r w:rsidRPr="001D387C">
        <w:rPr>
          <w:color w:val="000000" w:themeColor="text1"/>
        </w:rPr>
        <w:t>A pesar de los esfuerzos de las autoridades los actos de violencia contra las mujeres se mantienen. En efecto,</w:t>
      </w:r>
      <w:r w:rsidR="003B0146" w:rsidRPr="001D387C">
        <w:rPr>
          <w:color w:val="000000" w:themeColor="text1"/>
        </w:rPr>
        <w:t xml:space="preserve"> en el</w:t>
      </w:r>
      <w:r w:rsidR="008F6858" w:rsidRPr="001D387C">
        <w:rPr>
          <w:color w:val="000000" w:themeColor="text1"/>
        </w:rPr>
        <w:t xml:space="preserve"> </w:t>
      </w:r>
      <w:r w:rsidR="003B0146" w:rsidRPr="001D387C">
        <w:rPr>
          <w:color w:val="000000" w:themeColor="text1"/>
        </w:rPr>
        <w:t xml:space="preserve">Boletín Epidemiológico sobre </w:t>
      </w:r>
      <w:r w:rsidR="003B0146" w:rsidRPr="001D387C">
        <w:t>la Violencia de Género en Colombia en los años 2014, 2015 y 2016</w:t>
      </w:r>
      <w:r w:rsidR="00E70291" w:rsidRPr="001D387C">
        <w:t xml:space="preserve"> publicado por </w:t>
      </w:r>
      <w:r w:rsidR="0048540C" w:rsidRPr="001D387C">
        <w:t>Medicina</w:t>
      </w:r>
      <w:r w:rsidR="00E70291" w:rsidRPr="001D387C">
        <w:t xml:space="preserve"> Legal</w:t>
      </w:r>
      <w:r w:rsidR="003B0146" w:rsidRPr="001D387C">
        <w:t>,</w:t>
      </w:r>
      <w:r w:rsidR="00E70291" w:rsidRPr="001D387C">
        <w:t xml:space="preserve"> se evidencia que en el P</w:t>
      </w:r>
      <w:r w:rsidR="003B0146" w:rsidRPr="001D387C">
        <w:t>aís mueren 2.6</w:t>
      </w:r>
      <w:r w:rsidR="00E70291" w:rsidRPr="001D387C">
        <w:t xml:space="preserve"> mujeres al día, con relación al componente</w:t>
      </w:r>
      <w:r w:rsidR="003B0146" w:rsidRPr="001D387C">
        <w:t xml:space="preserve"> del hecho de ser mujer. El feminicidio como delito se tipificó, sin embargo entre el año 2016 y 2017, se presentó un incremento del 22% de casos de feminicidio. El 85% de las mujeres que mueren son solteras </w:t>
      </w:r>
      <w:r w:rsidR="003B0146" w:rsidRPr="001D387C">
        <w:rPr>
          <w:b/>
        </w:rPr>
        <w:t>o viven en unión marital de hecho</w:t>
      </w:r>
      <w:r w:rsidR="003B0146" w:rsidRPr="001D387C">
        <w:t xml:space="preserve">. En cuanto a lesiones personales, fueron reportados por Medicina Legal </w:t>
      </w:r>
      <w:r w:rsidR="003B0146" w:rsidRPr="001D387C">
        <w:rPr>
          <w:b/>
        </w:rPr>
        <w:t xml:space="preserve">134.423 </w:t>
      </w:r>
      <w:r w:rsidR="003B0146" w:rsidRPr="001D387C">
        <w:t>casos en tres años, teniendo en cuenta la cantidad de cifras negras que se manejan en Medicina Legal</w:t>
      </w:r>
      <w:r w:rsidR="003B0146" w:rsidRPr="001D387C">
        <w:rPr>
          <w:rStyle w:val="Refdenotaalpie"/>
        </w:rPr>
        <w:footnoteReference w:id="107"/>
      </w:r>
      <w:r w:rsidR="003B0146" w:rsidRPr="001D387C">
        <w:t>.</w:t>
      </w:r>
    </w:p>
    <w:p w14:paraId="232E3324" w14:textId="77777777" w:rsidR="003B0146" w:rsidRPr="001D387C" w:rsidRDefault="003B0146" w:rsidP="001D387C">
      <w:pPr>
        <w:tabs>
          <w:tab w:val="left" w:pos="7563"/>
        </w:tabs>
        <w:ind w:right="-232"/>
        <w:jc w:val="both"/>
        <w:rPr>
          <w:color w:val="000000" w:themeColor="text1"/>
        </w:rPr>
      </w:pPr>
    </w:p>
    <w:p w14:paraId="25BCC055" w14:textId="58AA6E26" w:rsidR="008F6858" w:rsidRPr="001D387C" w:rsidRDefault="003B0146" w:rsidP="001D387C">
      <w:pPr>
        <w:tabs>
          <w:tab w:val="left" w:pos="7563"/>
        </w:tabs>
        <w:ind w:right="-232"/>
        <w:jc w:val="both"/>
        <w:rPr>
          <w:color w:val="000000" w:themeColor="text1"/>
        </w:rPr>
      </w:pPr>
      <w:r w:rsidRPr="001D387C">
        <w:rPr>
          <w:color w:val="000000" w:themeColor="text1"/>
        </w:rPr>
        <w:t>Asimismo, en</w:t>
      </w:r>
      <w:r w:rsidR="005739DF" w:rsidRPr="001D387C">
        <w:rPr>
          <w:color w:val="000000" w:themeColor="text1"/>
        </w:rPr>
        <w:t xml:space="preserve"> </w:t>
      </w:r>
      <w:r w:rsidR="008F6858" w:rsidRPr="001D387C">
        <w:rPr>
          <w:color w:val="000000" w:themeColor="text1"/>
        </w:rPr>
        <w:t xml:space="preserve">el informe presentado por Medicina Legal </w:t>
      </w:r>
      <w:r w:rsidR="005739DF" w:rsidRPr="001D387C">
        <w:rPr>
          <w:color w:val="000000" w:themeColor="text1"/>
        </w:rPr>
        <w:t>en el 2017</w:t>
      </w:r>
      <w:r w:rsidRPr="001D387C">
        <w:rPr>
          <w:color w:val="000000" w:themeColor="text1"/>
        </w:rPr>
        <w:t xml:space="preserve"> sobre la violencia contra las mujeres</w:t>
      </w:r>
      <w:r w:rsidR="005739DF" w:rsidRPr="001D387C">
        <w:rPr>
          <w:color w:val="000000" w:themeColor="text1"/>
        </w:rPr>
        <w:t xml:space="preserve">, </w:t>
      </w:r>
      <w:r w:rsidR="005739DF" w:rsidRPr="001D387C">
        <w:rPr>
          <w:b/>
          <w:color w:val="000000" w:themeColor="text1"/>
        </w:rPr>
        <w:t>se reportaron</w:t>
      </w:r>
      <w:r w:rsidR="005739DF" w:rsidRPr="001D387C">
        <w:rPr>
          <w:color w:val="000000" w:themeColor="text1"/>
        </w:rPr>
        <w:t xml:space="preserve"> </w:t>
      </w:r>
      <w:r w:rsidR="005739DF" w:rsidRPr="001D387C">
        <w:rPr>
          <w:b/>
          <w:color w:val="000000" w:themeColor="text1"/>
        </w:rPr>
        <w:t>35.690 cas</w:t>
      </w:r>
      <w:r w:rsidR="00681360" w:rsidRPr="001D387C">
        <w:rPr>
          <w:b/>
          <w:color w:val="000000" w:themeColor="text1"/>
        </w:rPr>
        <w:t>os de violencia en parejas, de los cuales</w:t>
      </w:r>
      <w:r w:rsidR="005739DF" w:rsidRPr="001D387C">
        <w:rPr>
          <w:b/>
          <w:color w:val="000000" w:themeColor="text1"/>
        </w:rPr>
        <w:t xml:space="preserve"> 8.659 casos </w:t>
      </w:r>
      <w:r w:rsidR="00681360" w:rsidRPr="001D387C">
        <w:rPr>
          <w:b/>
          <w:color w:val="000000" w:themeColor="text1"/>
        </w:rPr>
        <w:t xml:space="preserve">son </w:t>
      </w:r>
      <w:r w:rsidR="005739DF" w:rsidRPr="001D387C">
        <w:rPr>
          <w:b/>
          <w:color w:val="000000" w:themeColor="text1"/>
        </w:rPr>
        <w:t xml:space="preserve">en Bogotá. </w:t>
      </w:r>
      <w:r w:rsidR="005739DF" w:rsidRPr="001D387C">
        <w:rPr>
          <w:color w:val="000000" w:themeColor="text1"/>
        </w:rPr>
        <w:t>Respecto de situaciones de violencia intrafamiliar, se encontraron 13.422, en los que 4.631 involucraron situaciones con niñas de 0 a 4 años de edad</w:t>
      </w:r>
      <w:r w:rsidRPr="001D387C">
        <w:rPr>
          <w:rStyle w:val="Refdenotaalpie"/>
          <w:color w:val="000000" w:themeColor="text1"/>
        </w:rPr>
        <w:footnoteReference w:id="108"/>
      </w:r>
      <w:r w:rsidR="005739DF" w:rsidRPr="001D387C">
        <w:rPr>
          <w:color w:val="000000" w:themeColor="text1"/>
        </w:rPr>
        <w:t xml:space="preserve">. </w:t>
      </w:r>
    </w:p>
    <w:p w14:paraId="6E27F245" w14:textId="0E20CA1A" w:rsidR="007A7E75" w:rsidRPr="001D387C" w:rsidRDefault="007A7E75" w:rsidP="001D387C">
      <w:pPr>
        <w:tabs>
          <w:tab w:val="left" w:pos="7563"/>
        </w:tabs>
        <w:ind w:right="-232"/>
        <w:jc w:val="both"/>
        <w:rPr>
          <w:color w:val="000000" w:themeColor="text1"/>
        </w:rPr>
      </w:pPr>
    </w:p>
    <w:p w14:paraId="0D8622ED" w14:textId="057C6DBB" w:rsidR="007A7E75" w:rsidRPr="001D387C" w:rsidRDefault="007A7E75" w:rsidP="001D387C">
      <w:pPr>
        <w:pStyle w:val="Prrafodelista"/>
        <w:widowControl w:val="0"/>
        <w:numPr>
          <w:ilvl w:val="0"/>
          <w:numId w:val="15"/>
        </w:numPr>
        <w:tabs>
          <w:tab w:val="left" w:pos="426"/>
        </w:tabs>
        <w:ind w:left="0" w:right="-232" w:firstLine="0"/>
        <w:jc w:val="both"/>
        <w:rPr>
          <w:color w:val="000000" w:themeColor="text1"/>
        </w:rPr>
      </w:pPr>
      <w:r w:rsidRPr="001D387C">
        <w:rPr>
          <w:color w:val="000000" w:themeColor="text1"/>
        </w:rPr>
        <w:lastRenderedPageBreak/>
        <w:t>Se evidencia entonces que, a pesar de los esfuerzos, todavía persisten obstáculo</w:t>
      </w:r>
      <w:r w:rsidR="00681360" w:rsidRPr="001D387C">
        <w:rPr>
          <w:color w:val="000000" w:themeColor="text1"/>
        </w:rPr>
        <w:t>s para</w:t>
      </w:r>
      <w:r w:rsidRPr="001D387C">
        <w:rPr>
          <w:color w:val="000000" w:themeColor="text1"/>
        </w:rPr>
        <w:t xml:space="preserve"> que</w:t>
      </w:r>
      <w:r w:rsidR="00681360" w:rsidRPr="001D387C">
        <w:rPr>
          <w:color w:val="000000" w:themeColor="text1"/>
        </w:rPr>
        <w:t xml:space="preserve"> la</w:t>
      </w:r>
      <w:r w:rsidRPr="001D387C">
        <w:rPr>
          <w:color w:val="000000" w:themeColor="text1"/>
        </w:rPr>
        <w:t xml:space="preserve"> violencia íntima o domé</w:t>
      </w:r>
      <w:r w:rsidR="00681360" w:rsidRPr="001D387C">
        <w:rPr>
          <w:color w:val="000000" w:themeColor="text1"/>
        </w:rPr>
        <w:t>stica pueda ser considerada</w:t>
      </w:r>
      <w:r w:rsidRPr="001D387C">
        <w:rPr>
          <w:color w:val="000000" w:themeColor="text1"/>
        </w:rPr>
        <w:t xml:space="preserve"> un acto real de violencia. Tales obstáculos son, entre otros, la dicotomía entre las esferas público-privadas</w:t>
      </w:r>
      <w:r w:rsidRPr="001D387C">
        <w:rPr>
          <w:rStyle w:val="Refdenotaalpie"/>
          <w:color w:val="000000" w:themeColor="text1"/>
        </w:rPr>
        <w:footnoteReference w:id="109"/>
      </w:r>
      <w:r w:rsidRPr="001D387C">
        <w:rPr>
          <w:color w:val="000000" w:themeColor="text1"/>
        </w:rPr>
        <w:t xml:space="preserve"> y la incapacidad cultural para ver el maltrato íntimo como violencia, debido a su normalización en las culturas patriarcales o su invisibilización</w:t>
      </w:r>
      <w:r w:rsidRPr="001D387C">
        <w:rPr>
          <w:rStyle w:val="Refdenotaalpie"/>
          <w:color w:val="000000" w:themeColor="text1"/>
        </w:rPr>
        <w:footnoteReference w:id="110"/>
      </w:r>
      <w:r w:rsidRPr="001D387C">
        <w:rPr>
          <w:color w:val="000000" w:themeColor="text1"/>
        </w:rPr>
        <w:t xml:space="preserve">. Por ello, algunas feministas, afirman que </w:t>
      </w:r>
      <w:r w:rsidRPr="001D387C">
        <w:rPr>
          <w:bCs/>
          <w:i/>
          <w:color w:val="000000" w:themeColor="text1"/>
        </w:rPr>
        <w:t>“la violencia contra la mujer es un acto político; su mensaje es la dominación: ‘Quédense en su sitio, o tengan miedo’”</w:t>
      </w:r>
      <w:r w:rsidRPr="001D387C">
        <w:rPr>
          <w:rStyle w:val="Refdenotaalpie"/>
          <w:color w:val="000000" w:themeColor="text1"/>
        </w:rPr>
        <w:footnoteReference w:id="111"/>
      </w:r>
      <w:r w:rsidRPr="001D387C">
        <w:rPr>
          <w:color w:val="000000" w:themeColor="text1"/>
        </w:rPr>
        <w:t>.</w:t>
      </w:r>
      <w:r w:rsidRPr="001D387C">
        <w:rPr>
          <w:rStyle w:val="Refdenotaalpie"/>
          <w:color w:val="000000" w:themeColor="text1"/>
        </w:rPr>
        <w:t xml:space="preserve"> </w:t>
      </w:r>
    </w:p>
    <w:p w14:paraId="6DF69A43" w14:textId="77777777" w:rsidR="007A7E75" w:rsidRPr="001D387C" w:rsidRDefault="007A7E75" w:rsidP="001D387C">
      <w:pPr>
        <w:widowControl w:val="0"/>
        <w:ind w:right="-232"/>
        <w:jc w:val="both"/>
        <w:rPr>
          <w:color w:val="000000" w:themeColor="text1"/>
        </w:rPr>
      </w:pPr>
    </w:p>
    <w:p w14:paraId="2888F713" w14:textId="2C124FCB" w:rsidR="007A7E75" w:rsidRPr="001D387C" w:rsidRDefault="007A7E75" w:rsidP="001D387C">
      <w:pPr>
        <w:widowControl w:val="0"/>
        <w:ind w:right="-232"/>
        <w:jc w:val="both"/>
        <w:rPr>
          <w:color w:val="000000" w:themeColor="text1"/>
        </w:rPr>
      </w:pPr>
      <w:r w:rsidRPr="001D387C">
        <w:rPr>
          <w:color w:val="000000" w:themeColor="text1"/>
        </w:rPr>
        <w:t>Por todo lo anterior, es necesario que la sociedad y el Estado encaminen sus acciones hacia la generación de nuevos marcos de interpretación de la violencia contra la mujer, en donde se analice el</w:t>
      </w:r>
      <w:r w:rsidR="00CE06BF" w:rsidRPr="001D387C">
        <w:rPr>
          <w:color w:val="000000" w:themeColor="text1"/>
        </w:rPr>
        <w:t xml:space="preserve"> problema personal que tiene</w:t>
      </w:r>
      <w:r w:rsidRPr="001D387C">
        <w:rPr>
          <w:color w:val="000000" w:themeColor="text1"/>
        </w:rPr>
        <w:t xml:space="preserve"> determinada víctima con su agresor, bajo una concepción estructural y social del fenómeno de maltrato.  </w:t>
      </w:r>
    </w:p>
    <w:p w14:paraId="588FAF23" w14:textId="77777777" w:rsidR="00A5701C" w:rsidRPr="001D387C" w:rsidRDefault="00A5701C" w:rsidP="001D387C">
      <w:pPr>
        <w:widowControl w:val="0"/>
        <w:ind w:right="-232"/>
        <w:jc w:val="both"/>
        <w:rPr>
          <w:color w:val="000000" w:themeColor="text1"/>
        </w:rPr>
      </w:pPr>
    </w:p>
    <w:p w14:paraId="7C7C02BB" w14:textId="75A56A8D" w:rsidR="007A7E75" w:rsidRPr="001D387C" w:rsidRDefault="007A7E75" w:rsidP="001D387C">
      <w:pPr>
        <w:widowControl w:val="0"/>
        <w:ind w:right="-232"/>
        <w:jc w:val="both"/>
        <w:rPr>
          <w:b/>
          <w:color w:val="000000" w:themeColor="text1"/>
        </w:rPr>
      </w:pPr>
      <w:r w:rsidRPr="001D387C">
        <w:rPr>
          <w:b/>
          <w:color w:val="000000" w:themeColor="text1"/>
        </w:rPr>
        <w:t>Violencia psicológica</w:t>
      </w:r>
      <w:r w:rsidR="00740DE0" w:rsidRPr="001D387C">
        <w:rPr>
          <w:b/>
          <w:color w:val="000000" w:themeColor="text1"/>
        </w:rPr>
        <w:t>.</w:t>
      </w:r>
    </w:p>
    <w:p w14:paraId="3C81B74B" w14:textId="77777777" w:rsidR="007A7E75" w:rsidRPr="001D387C" w:rsidRDefault="007A7E75" w:rsidP="001D387C">
      <w:pPr>
        <w:ind w:right="-232"/>
        <w:jc w:val="both"/>
        <w:rPr>
          <w:b/>
          <w:color w:val="000000" w:themeColor="text1"/>
        </w:rPr>
      </w:pPr>
    </w:p>
    <w:p w14:paraId="0B66AE82" w14:textId="77777777" w:rsidR="000F678D"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La violencia psicológica se ocasiona con acciones u omisiones dirigidas intencionalmente a producir en una persona sentimientos de desvalorización e inferioridad sobre sí misma, que le generan baja de autoestima. Esta tipología no ataca la integridad física del individuo sino su integridad moral y psicológica, su autonomía y desarrollo personal y se materializa a partir de constantes y sistemáticas conductas de intimidación, desprecio, chantaje, humillación, insultos y/o amenazas de todo tipo</w:t>
      </w:r>
      <w:r w:rsidRPr="001D387C">
        <w:rPr>
          <w:rStyle w:val="Refdenotaalpie"/>
          <w:color w:val="000000" w:themeColor="text1"/>
        </w:rPr>
        <w:footnoteReference w:id="112"/>
      </w:r>
      <w:r w:rsidRPr="001D387C">
        <w:rPr>
          <w:color w:val="000000" w:themeColor="text1"/>
        </w:rPr>
        <w:t>.</w:t>
      </w:r>
    </w:p>
    <w:p w14:paraId="5264CC2E" w14:textId="77777777" w:rsidR="000F678D" w:rsidRPr="001D387C" w:rsidRDefault="000F678D" w:rsidP="001D387C">
      <w:pPr>
        <w:pStyle w:val="Prrafodelista"/>
        <w:tabs>
          <w:tab w:val="left" w:pos="426"/>
        </w:tabs>
        <w:ind w:left="0" w:right="-232"/>
        <w:jc w:val="both"/>
        <w:rPr>
          <w:color w:val="000000" w:themeColor="text1"/>
        </w:rPr>
      </w:pPr>
    </w:p>
    <w:p w14:paraId="4CC3C63F" w14:textId="7D416FA3"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Al estudiar este tema, la Organización Mundial de la Salud presentó el precitado Informe titulado </w:t>
      </w:r>
      <w:r w:rsidRPr="001D387C">
        <w:rPr>
          <w:i/>
          <w:color w:val="000000" w:themeColor="text1"/>
        </w:rPr>
        <w:t>“</w:t>
      </w:r>
      <w:r w:rsidRPr="001D387C">
        <w:rPr>
          <w:i/>
          <w:iCs/>
          <w:color w:val="000000" w:themeColor="text1"/>
          <w:shd w:val="clear" w:color="auto" w:fill="FFFFFF"/>
        </w:rPr>
        <w:t>Estudio multipaís de la OMS sobre salud de la mujer y la violencia doméstica contra la mujer (2005)”</w:t>
      </w:r>
      <w:r w:rsidRPr="001D387C">
        <w:rPr>
          <w:rStyle w:val="Refdenotaalpie"/>
          <w:iCs/>
          <w:color w:val="000000" w:themeColor="text1"/>
          <w:shd w:val="clear" w:color="auto" w:fill="FFFFFF"/>
        </w:rPr>
        <w:footnoteReference w:id="113"/>
      </w:r>
      <w:r w:rsidRPr="001D387C">
        <w:rPr>
          <w:iCs/>
          <w:color w:val="000000" w:themeColor="text1"/>
          <w:shd w:val="clear" w:color="auto" w:fill="FFFFFF"/>
        </w:rPr>
        <w:t xml:space="preserve">. De los resultados de las investigaciones se destacan las conclusiones referentes al </w:t>
      </w:r>
      <w:r w:rsidRPr="001D387C">
        <w:rPr>
          <w:b/>
          <w:iCs/>
          <w:color w:val="000000" w:themeColor="text1"/>
          <w:shd w:val="clear" w:color="auto" w:fill="FFFFFF"/>
        </w:rPr>
        <w:t>maltrato psíquico</w:t>
      </w:r>
      <w:r w:rsidRPr="001D387C">
        <w:rPr>
          <w:iCs/>
          <w:color w:val="000000" w:themeColor="text1"/>
          <w:shd w:val="clear" w:color="auto" w:fill="FFFFFF"/>
        </w:rPr>
        <w:t xml:space="preserve"> inflingido por la pareja a la mujer, pues se establece que el mismo es sistemático y en la mayoría de los casos es más devastador que la propia violencia física. </w:t>
      </w:r>
    </w:p>
    <w:p w14:paraId="0D994AF0" w14:textId="77777777" w:rsidR="007A7E75" w:rsidRPr="001D387C" w:rsidRDefault="007A7E75" w:rsidP="001D387C">
      <w:pPr>
        <w:ind w:right="-232"/>
        <w:jc w:val="both"/>
        <w:rPr>
          <w:iCs/>
          <w:color w:val="000000" w:themeColor="text1"/>
          <w:shd w:val="clear" w:color="auto" w:fill="FFFFFF"/>
        </w:rPr>
      </w:pPr>
    </w:p>
    <w:p w14:paraId="4CDC89D1" w14:textId="04A4BF82" w:rsidR="007A7E75" w:rsidRPr="001D387C" w:rsidRDefault="00681360" w:rsidP="001D387C">
      <w:pPr>
        <w:ind w:right="-232"/>
        <w:jc w:val="both"/>
        <w:rPr>
          <w:iCs/>
          <w:color w:val="000000" w:themeColor="text1"/>
          <w:shd w:val="clear" w:color="auto" w:fill="FFFFFF"/>
        </w:rPr>
      </w:pPr>
      <w:r w:rsidRPr="001D387C">
        <w:rPr>
          <w:iCs/>
          <w:color w:val="000000" w:themeColor="text1"/>
          <w:shd w:val="clear" w:color="auto" w:fill="FFFFFF"/>
        </w:rPr>
        <w:lastRenderedPageBreak/>
        <w:t>En dicho estudio</w:t>
      </w:r>
      <w:r w:rsidR="007A7E75" w:rsidRPr="001D387C">
        <w:rPr>
          <w:rStyle w:val="Refdenotaalpie"/>
          <w:iCs/>
          <w:color w:val="000000" w:themeColor="text1"/>
          <w:shd w:val="clear" w:color="auto" w:fill="FFFFFF"/>
        </w:rPr>
        <w:footnoteReference w:id="114"/>
      </w:r>
      <w:r w:rsidR="007A7E75" w:rsidRPr="001D387C">
        <w:rPr>
          <w:iCs/>
          <w:color w:val="000000" w:themeColor="text1"/>
          <w:shd w:val="clear" w:color="auto" w:fill="FFFFFF"/>
        </w:rPr>
        <w:t xml:space="preserve"> se identificaron los actos específicos, que para la OMS son constitutivos de dicho maltrato psicológico</w:t>
      </w:r>
      <w:r w:rsidR="007A7E75" w:rsidRPr="001D387C">
        <w:rPr>
          <w:rStyle w:val="Refdenotaalpie"/>
          <w:iCs/>
          <w:color w:val="000000" w:themeColor="text1"/>
          <w:shd w:val="clear" w:color="auto" w:fill="FFFFFF"/>
        </w:rPr>
        <w:footnoteReference w:id="115"/>
      </w:r>
      <w:r w:rsidR="007A7E75" w:rsidRPr="001D387C">
        <w:rPr>
          <w:iCs/>
          <w:color w:val="000000" w:themeColor="text1"/>
          <w:shd w:val="clear" w:color="auto" w:fill="FFFFFF"/>
        </w:rPr>
        <w:t>, así:</w:t>
      </w:r>
    </w:p>
    <w:p w14:paraId="439FEC58" w14:textId="77777777" w:rsidR="007A7E75" w:rsidRPr="001D387C" w:rsidRDefault="007A7E75" w:rsidP="001D387C">
      <w:pPr>
        <w:ind w:right="-232"/>
        <w:jc w:val="both"/>
        <w:rPr>
          <w:iCs/>
          <w:color w:val="000000" w:themeColor="text1"/>
          <w:shd w:val="clear" w:color="auto" w:fill="FFFFFF"/>
        </w:rPr>
      </w:pPr>
      <w:r w:rsidRPr="001D387C">
        <w:rPr>
          <w:iCs/>
          <w:color w:val="000000" w:themeColor="text1"/>
          <w:shd w:val="clear" w:color="auto" w:fill="FFFFFF"/>
        </w:rPr>
        <w:t xml:space="preserve"> </w:t>
      </w:r>
    </w:p>
    <w:p w14:paraId="693AC881" w14:textId="77777777" w:rsidR="007A7E75" w:rsidRPr="001D387C" w:rsidRDefault="007A7E75" w:rsidP="001D387C">
      <w:pPr>
        <w:numPr>
          <w:ilvl w:val="0"/>
          <w:numId w:val="27"/>
        </w:numPr>
        <w:autoSpaceDE w:val="0"/>
        <w:autoSpaceDN w:val="0"/>
        <w:ind w:right="-232"/>
        <w:jc w:val="both"/>
        <w:rPr>
          <w:iCs/>
          <w:color w:val="000000" w:themeColor="text1"/>
          <w:shd w:val="clear" w:color="auto" w:fill="FFFFFF"/>
        </w:rPr>
      </w:pPr>
      <w:r w:rsidRPr="001D387C">
        <w:rPr>
          <w:iCs/>
          <w:color w:val="000000" w:themeColor="text1"/>
          <w:shd w:val="clear" w:color="auto" w:fill="FFFFFF"/>
        </w:rPr>
        <w:t xml:space="preserve">Cuando la mujer es </w:t>
      </w:r>
      <w:r w:rsidRPr="001D387C">
        <w:rPr>
          <w:i/>
          <w:iCs/>
          <w:color w:val="000000" w:themeColor="text1"/>
          <w:shd w:val="clear" w:color="auto" w:fill="FFFFFF"/>
        </w:rPr>
        <w:t xml:space="preserve">insultada </w:t>
      </w:r>
      <w:r w:rsidRPr="001D387C">
        <w:rPr>
          <w:iCs/>
          <w:color w:val="000000" w:themeColor="text1"/>
          <w:shd w:val="clear" w:color="auto" w:fill="FFFFFF"/>
        </w:rPr>
        <w:t xml:space="preserve">o se la hace </w:t>
      </w:r>
      <w:r w:rsidRPr="001D387C">
        <w:rPr>
          <w:i/>
          <w:iCs/>
          <w:color w:val="000000" w:themeColor="text1"/>
          <w:shd w:val="clear" w:color="auto" w:fill="FFFFFF"/>
        </w:rPr>
        <w:t xml:space="preserve">sentir mal </w:t>
      </w:r>
      <w:r w:rsidRPr="001D387C">
        <w:rPr>
          <w:iCs/>
          <w:color w:val="000000" w:themeColor="text1"/>
          <w:shd w:val="clear" w:color="auto" w:fill="FFFFFF"/>
        </w:rPr>
        <w:t>con ella misma;</w:t>
      </w:r>
    </w:p>
    <w:p w14:paraId="0F2AE338" w14:textId="77777777" w:rsidR="007A7E75" w:rsidRPr="001D387C" w:rsidRDefault="007A7E75" w:rsidP="001D387C">
      <w:pPr>
        <w:ind w:right="-232"/>
        <w:jc w:val="both"/>
        <w:rPr>
          <w:iCs/>
          <w:color w:val="000000" w:themeColor="text1"/>
          <w:shd w:val="clear" w:color="auto" w:fill="FFFFFF"/>
        </w:rPr>
      </w:pPr>
    </w:p>
    <w:p w14:paraId="7B5B9376" w14:textId="77777777" w:rsidR="007A7E75" w:rsidRPr="001D387C" w:rsidRDefault="007A7E75" w:rsidP="001D387C">
      <w:pPr>
        <w:numPr>
          <w:ilvl w:val="0"/>
          <w:numId w:val="27"/>
        </w:numPr>
        <w:autoSpaceDE w:val="0"/>
        <w:autoSpaceDN w:val="0"/>
        <w:ind w:right="-232"/>
        <w:jc w:val="both"/>
        <w:rPr>
          <w:iCs/>
          <w:color w:val="000000" w:themeColor="text1"/>
          <w:shd w:val="clear" w:color="auto" w:fill="FFFFFF"/>
        </w:rPr>
      </w:pPr>
      <w:r w:rsidRPr="001D387C">
        <w:rPr>
          <w:iCs/>
          <w:color w:val="000000" w:themeColor="text1"/>
          <w:shd w:val="clear" w:color="auto" w:fill="FFFFFF"/>
        </w:rPr>
        <w:t xml:space="preserve">cuando es </w:t>
      </w:r>
      <w:r w:rsidRPr="001D387C">
        <w:rPr>
          <w:i/>
          <w:iCs/>
          <w:color w:val="000000" w:themeColor="text1"/>
          <w:shd w:val="clear" w:color="auto" w:fill="FFFFFF"/>
        </w:rPr>
        <w:t xml:space="preserve">humillada </w:t>
      </w:r>
      <w:r w:rsidRPr="001D387C">
        <w:rPr>
          <w:iCs/>
          <w:color w:val="000000" w:themeColor="text1"/>
          <w:shd w:val="clear" w:color="auto" w:fill="FFFFFF"/>
        </w:rPr>
        <w:t>delante de los demás;</w:t>
      </w:r>
    </w:p>
    <w:p w14:paraId="033517F2" w14:textId="77777777" w:rsidR="007A7E75" w:rsidRPr="001D387C" w:rsidRDefault="007A7E75" w:rsidP="001D387C">
      <w:pPr>
        <w:ind w:right="-232"/>
        <w:jc w:val="both"/>
        <w:rPr>
          <w:iCs/>
          <w:color w:val="000000" w:themeColor="text1"/>
          <w:shd w:val="clear" w:color="auto" w:fill="FFFFFF"/>
        </w:rPr>
      </w:pPr>
    </w:p>
    <w:p w14:paraId="26E45EFB" w14:textId="77777777" w:rsidR="007A7E75" w:rsidRPr="001D387C" w:rsidRDefault="007A7E75" w:rsidP="001D387C">
      <w:pPr>
        <w:numPr>
          <w:ilvl w:val="0"/>
          <w:numId w:val="27"/>
        </w:numPr>
        <w:autoSpaceDE w:val="0"/>
        <w:autoSpaceDN w:val="0"/>
        <w:ind w:right="-232"/>
        <w:jc w:val="both"/>
        <w:rPr>
          <w:b/>
          <w:iCs/>
          <w:color w:val="000000" w:themeColor="text1"/>
          <w:shd w:val="clear" w:color="auto" w:fill="FFFFFF"/>
        </w:rPr>
      </w:pPr>
      <w:r w:rsidRPr="001D387C">
        <w:rPr>
          <w:b/>
          <w:iCs/>
          <w:color w:val="000000" w:themeColor="text1"/>
          <w:shd w:val="clear" w:color="auto" w:fill="FFFFFF"/>
        </w:rPr>
        <w:t xml:space="preserve">cuando </w:t>
      </w:r>
      <w:r w:rsidRPr="001D387C">
        <w:rPr>
          <w:b/>
          <w:color w:val="000000" w:themeColor="text1"/>
        </w:rPr>
        <w:t>es</w:t>
      </w:r>
      <w:r w:rsidRPr="001D387C">
        <w:rPr>
          <w:b/>
          <w:i/>
          <w:color w:val="000000" w:themeColor="text1"/>
        </w:rPr>
        <w:t xml:space="preserve"> intimidada o asustada </w:t>
      </w:r>
      <w:r w:rsidRPr="001D387C">
        <w:rPr>
          <w:b/>
          <w:color w:val="000000" w:themeColor="text1"/>
        </w:rPr>
        <w:t>a propósito (por ejemplo, por una pareja que grita y tira cosas);</w:t>
      </w:r>
    </w:p>
    <w:p w14:paraId="221C8247" w14:textId="77777777" w:rsidR="007A7E75" w:rsidRPr="001D387C" w:rsidRDefault="007A7E75" w:rsidP="001D387C">
      <w:pPr>
        <w:ind w:right="-232"/>
        <w:jc w:val="both"/>
        <w:rPr>
          <w:iCs/>
          <w:color w:val="000000" w:themeColor="text1"/>
          <w:shd w:val="clear" w:color="auto" w:fill="FFFFFF"/>
        </w:rPr>
      </w:pPr>
    </w:p>
    <w:p w14:paraId="3ABEA606" w14:textId="77777777" w:rsidR="007A7E75" w:rsidRPr="001D387C" w:rsidRDefault="007A7E75" w:rsidP="001D387C">
      <w:pPr>
        <w:numPr>
          <w:ilvl w:val="0"/>
          <w:numId w:val="27"/>
        </w:numPr>
        <w:autoSpaceDE w:val="0"/>
        <w:autoSpaceDN w:val="0"/>
        <w:ind w:right="-232"/>
        <w:jc w:val="both"/>
        <w:rPr>
          <w:b/>
          <w:iCs/>
          <w:color w:val="000000" w:themeColor="text1"/>
          <w:shd w:val="clear" w:color="auto" w:fill="FFFFFF"/>
        </w:rPr>
      </w:pPr>
      <w:r w:rsidRPr="001D387C">
        <w:rPr>
          <w:b/>
          <w:color w:val="000000" w:themeColor="text1"/>
        </w:rPr>
        <w:t xml:space="preserve">cuando es </w:t>
      </w:r>
      <w:r w:rsidRPr="001D387C">
        <w:rPr>
          <w:b/>
          <w:i/>
          <w:color w:val="000000" w:themeColor="text1"/>
        </w:rPr>
        <w:t xml:space="preserve">amenazada </w:t>
      </w:r>
      <w:r w:rsidRPr="001D387C">
        <w:rPr>
          <w:b/>
          <w:color w:val="000000" w:themeColor="text1"/>
        </w:rPr>
        <w:t>con daños físicos (de forma directa o indirecta, mediante la amenaza de herir a alguien importante para ella).</w:t>
      </w:r>
    </w:p>
    <w:p w14:paraId="3EF411EA" w14:textId="77777777" w:rsidR="007A7E75" w:rsidRPr="001D387C" w:rsidRDefault="007A7E75" w:rsidP="001D387C">
      <w:pPr>
        <w:shd w:val="clear" w:color="auto" w:fill="FFFFFF"/>
        <w:ind w:right="-232"/>
        <w:jc w:val="both"/>
        <w:textAlignment w:val="baseline"/>
        <w:rPr>
          <w:color w:val="000000" w:themeColor="text1"/>
        </w:rPr>
      </w:pPr>
    </w:p>
    <w:p w14:paraId="346020C4" w14:textId="7A224781" w:rsidR="007A7E75" w:rsidRPr="001D387C" w:rsidRDefault="00957F51" w:rsidP="001D387C">
      <w:pPr>
        <w:pStyle w:val="NormalWeb"/>
        <w:shd w:val="clear" w:color="auto" w:fill="FFFFFF"/>
        <w:spacing w:before="0" w:beforeAutospacing="0" w:after="0" w:afterAutospacing="0"/>
        <w:ind w:right="-232"/>
        <w:jc w:val="both"/>
        <w:rPr>
          <w:color w:val="000000" w:themeColor="text1"/>
          <w:sz w:val="28"/>
          <w:szCs w:val="28"/>
        </w:rPr>
      </w:pPr>
      <w:r w:rsidRPr="001D387C">
        <w:rPr>
          <w:color w:val="000000" w:themeColor="text1"/>
          <w:sz w:val="28"/>
          <w:szCs w:val="28"/>
        </w:rPr>
        <w:t>Asi</w:t>
      </w:r>
      <w:r w:rsidR="007A7E75" w:rsidRPr="001D387C">
        <w:rPr>
          <w:color w:val="000000" w:themeColor="text1"/>
          <w:sz w:val="28"/>
          <w:szCs w:val="28"/>
        </w:rPr>
        <w:t>mismo, ese informe definió que cuando la pareja propicia maltrato psíquico sobre la mujer, se registra un porcentaje más elevado de comportamiento dominante sobre la misma, a partir del cual también se ejercen actos de intimidación como</w:t>
      </w:r>
      <w:r w:rsidR="007A7E75" w:rsidRPr="001D387C">
        <w:rPr>
          <w:rStyle w:val="Refdenotaalpie"/>
          <w:color w:val="000000" w:themeColor="text1"/>
          <w:sz w:val="28"/>
          <w:szCs w:val="28"/>
        </w:rPr>
        <w:footnoteReference w:id="116"/>
      </w:r>
      <w:r w:rsidR="007A7E75" w:rsidRPr="001D387C">
        <w:rPr>
          <w:color w:val="000000" w:themeColor="text1"/>
          <w:sz w:val="28"/>
          <w:szCs w:val="28"/>
        </w:rPr>
        <w:t xml:space="preserve">: </w:t>
      </w:r>
    </w:p>
    <w:p w14:paraId="66D5C21D" w14:textId="77777777" w:rsidR="007A7E75" w:rsidRPr="001D387C" w:rsidRDefault="007A7E75" w:rsidP="001D387C">
      <w:pPr>
        <w:pStyle w:val="NormalWeb"/>
        <w:shd w:val="clear" w:color="auto" w:fill="FFFFFF"/>
        <w:spacing w:before="0" w:beforeAutospacing="0" w:after="0" w:afterAutospacing="0"/>
        <w:ind w:right="-232"/>
        <w:jc w:val="both"/>
        <w:rPr>
          <w:i/>
          <w:color w:val="000000" w:themeColor="text1"/>
          <w:sz w:val="28"/>
          <w:szCs w:val="28"/>
        </w:rPr>
      </w:pPr>
    </w:p>
    <w:p w14:paraId="3184B43E" w14:textId="77777777" w:rsidR="007A7E75" w:rsidRPr="001D387C" w:rsidRDefault="007A7E75" w:rsidP="001D387C">
      <w:pPr>
        <w:numPr>
          <w:ilvl w:val="0"/>
          <w:numId w:val="26"/>
        </w:numPr>
        <w:shd w:val="clear" w:color="auto" w:fill="FFFFFF"/>
        <w:ind w:right="-232"/>
        <w:jc w:val="both"/>
        <w:textAlignment w:val="baseline"/>
        <w:rPr>
          <w:i/>
          <w:color w:val="000000" w:themeColor="text1"/>
        </w:rPr>
      </w:pPr>
      <w:r w:rsidRPr="001D387C">
        <w:rPr>
          <w:i/>
          <w:color w:val="000000" w:themeColor="text1"/>
        </w:rPr>
        <w:t>impedirle ver a sus amig</w:t>
      </w:r>
      <w:r w:rsidRPr="001D387C">
        <w:rPr>
          <w:color w:val="000000" w:themeColor="text1"/>
        </w:rPr>
        <w:t>[a/o]</w:t>
      </w:r>
      <w:r w:rsidRPr="001D387C">
        <w:rPr>
          <w:i/>
          <w:color w:val="000000" w:themeColor="text1"/>
        </w:rPr>
        <w:t>s;</w:t>
      </w:r>
    </w:p>
    <w:p w14:paraId="4B0382F8" w14:textId="77777777" w:rsidR="007A7E75" w:rsidRPr="001D387C" w:rsidRDefault="007A7E75" w:rsidP="001D387C">
      <w:pPr>
        <w:numPr>
          <w:ilvl w:val="0"/>
          <w:numId w:val="26"/>
        </w:numPr>
        <w:shd w:val="clear" w:color="auto" w:fill="FFFFFF"/>
        <w:ind w:right="-232"/>
        <w:jc w:val="both"/>
        <w:textAlignment w:val="baseline"/>
        <w:rPr>
          <w:i/>
          <w:color w:val="000000" w:themeColor="text1"/>
        </w:rPr>
      </w:pPr>
      <w:r w:rsidRPr="001D387C">
        <w:rPr>
          <w:i/>
          <w:color w:val="000000" w:themeColor="text1"/>
        </w:rPr>
        <w:t>limitar el contacto con su familia carnal;</w:t>
      </w:r>
    </w:p>
    <w:p w14:paraId="60C432C4" w14:textId="77777777" w:rsidR="007A7E75" w:rsidRPr="001D387C" w:rsidRDefault="007A7E75" w:rsidP="001D387C">
      <w:pPr>
        <w:numPr>
          <w:ilvl w:val="0"/>
          <w:numId w:val="26"/>
        </w:numPr>
        <w:shd w:val="clear" w:color="auto" w:fill="FFFFFF"/>
        <w:ind w:right="-232"/>
        <w:jc w:val="both"/>
        <w:textAlignment w:val="baseline"/>
        <w:rPr>
          <w:i/>
          <w:color w:val="000000" w:themeColor="text1"/>
        </w:rPr>
      </w:pPr>
      <w:r w:rsidRPr="001D387C">
        <w:rPr>
          <w:b/>
          <w:i/>
          <w:color w:val="000000" w:themeColor="text1"/>
        </w:rPr>
        <w:t>insistir en saber dónde está en todo momento</w:t>
      </w:r>
      <w:r w:rsidRPr="001D387C">
        <w:rPr>
          <w:i/>
          <w:color w:val="000000" w:themeColor="text1"/>
        </w:rPr>
        <w:t>;</w:t>
      </w:r>
    </w:p>
    <w:p w14:paraId="61DC7EC4" w14:textId="77777777" w:rsidR="007A7E75" w:rsidRPr="001D387C" w:rsidRDefault="007A7E75" w:rsidP="001D387C">
      <w:pPr>
        <w:numPr>
          <w:ilvl w:val="0"/>
          <w:numId w:val="26"/>
        </w:numPr>
        <w:shd w:val="clear" w:color="auto" w:fill="FFFFFF"/>
        <w:ind w:right="-232"/>
        <w:jc w:val="both"/>
        <w:textAlignment w:val="baseline"/>
        <w:rPr>
          <w:i/>
          <w:color w:val="000000" w:themeColor="text1"/>
        </w:rPr>
      </w:pPr>
      <w:r w:rsidRPr="001D387C">
        <w:rPr>
          <w:i/>
          <w:color w:val="000000" w:themeColor="text1"/>
        </w:rPr>
        <w:t>ignorarla o tratarla con indiferencia;</w:t>
      </w:r>
    </w:p>
    <w:p w14:paraId="62F7FED1" w14:textId="77777777" w:rsidR="007A7E75" w:rsidRPr="001D387C" w:rsidRDefault="007A7E75" w:rsidP="001D387C">
      <w:pPr>
        <w:numPr>
          <w:ilvl w:val="0"/>
          <w:numId w:val="26"/>
        </w:numPr>
        <w:shd w:val="clear" w:color="auto" w:fill="FFFFFF"/>
        <w:ind w:right="-232"/>
        <w:jc w:val="both"/>
        <w:textAlignment w:val="baseline"/>
        <w:rPr>
          <w:b/>
          <w:i/>
          <w:color w:val="000000" w:themeColor="text1"/>
        </w:rPr>
      </w:pPr>
      <w:r w:rsidRPr="001D387C">
        <w:rPr>
          <w:b/>
          <w:i/>
          <w:color w:val="000000" w:themeColor="text1"/>
        </w:rPr>
        <w:t>enojarse con ella si habla con otros hombres;</w:t>
      </w:r>
    </w:p>
    <w:p w14:paraId="5EF77B0E" w14:textId="77777777" w:rsidR="007A7E75" w:rsidRPr="001D387C" w:rsidRDefault="007A7E75" w:rsidP="001D387C">
      <w:pPr>
        <w:numPr>
          <w:ilvl w:val="0"/>
          <w:numId w:val="26"/>
        </w:numPr>
        <w:shd w:val="clear" w:color="auto" w:fill="FFFFFF"/>
        <w:ind w:right="-232"/>
        <w:jc w:val="both"/>
        <w:textAlignment w:val="baseline"/>
        <w:rPr>
          <w:b/>
          <w:i/>
          <w:color w:val="000000" w:themeColor="text1"/>
        </w:rPr>
      </w:pPr>
      <w:r w:rsidRPr="001D387C">
        <w:rPr>
          <w:b/>
          <w:i/>
          <w:color w:val="000000" w:themeColor="text1"/>
        </w:rPr>
        <w:t>acusarla constantemente de serle infiel;</w:t>
      </w:r>
    </w:p>
    <w:p w14:paraId="5738ADD6" w14:textId="77777777" w:rsidR="007A7E75" w:rsidRPr="001D387C" w:rsidRDefault="007A7E75" w:rsidP="001D387C">
      <w:pPr>
        <w:numPr>
          <w:ilvl w:val="0"/>
          <w:numId w:val="26"/>
        </w:numPr>
        <w:shd w:val="clear" w:color="auto" w:fill="FFFFFF"/>
        <w:ind w:right="-232"/>
        <w:jc w:val="both"/>
        <w:textAlignment w:val="baseline"/>
        <w:rPr>
          <w:i/>
          <w:color w:val="000000" w:themeColor="text1"/>
        </w:rPr>
      </w:pPr>
      <w:r w:rsidRPr="001D387C">
        <w:rPr>
          <w:i/>
          <w:color w:val="000000" w:themeColor="text1"/>
        </w:rPr>
        <w:t>controlar su acceso a la atención en salud.</w:t>
      </w:r>
    </w:p>
    <w:p w14:paraId="3471DE35" w14:textId="77777777" w:rsidR="007A7E75" w:rsidRPr="001D387C" w:rsidRDefault="007A7E75" w:rsidP="001D387C">
      <w:pPr>
        <w:ind w:right="-232"/>
        <w:jc w:val="both"/>
        <w:rPr>
          <w:b/>
          <w:color w:val="000000" w:themeColor="text1"/>
        </w:rPr>
      </w:pPr>
    </w:p>
    <w:p w14:paraId="0F666D93" w14:textId="4A76C5AD"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En este sentido, </w:t>
      </w:r>
      <w:r w:rsidR="000F678D" w:rsidRPr="001D387C">
        <w:rPr>
          <w:color w:val="000000" w:themeColor="text1"/>
        </w:rPr>
        <w:t>es necesario reiterar que</w:t>
      </w:r>
      <w:r w:rsidRPr="001D387C">
        <w:rPr>
          <w:color w:val="000000" w:themeColor="text1"/>
        </w:rPr>
        <w:t xml:space="preserve"> en la </w:t>
      </w:r>
      <w:r w:rsidRPr="001D387C">
        <w:rPr>
          <w:b/>
          <w:color w:val="000000" w:themeColor="text1"/>
        </w:rPr>
        <w:t>sentencia T-967 de 2014</w:t>
      </w:r>
      <w:r w:rsidR="000F678D" w:rsidRPr="001D387C">
        <w:rPr>
          <w:rStyle w:val="Refdenotaalpie"/>
          <w:color w:val="000000" w:themeColor="text1"/>
        </w:rPr>
        <w:footnoteReference w:id="117"/>
      </w:r>
      <w:r w:rsidRPr="001D387C">
        <w:rPr>
          <w:color w:val="000000" w:themeColor="text1"/>
        </w:rPr>
        <w:t xml:space="preserve">, la Corte expuso las siguientes conclusiones sobre la </w:t>
      </w:r>
      <w:r w:rsidRPr="001D387C">
        <w:rPr>
          <w:b/>
          <w:color w:val="000000" w:themeColor="text1"/>
        </w:rPr>
        <w:t>violencia psicológica</w:t>
      </w:r>
      <w:r w:rsidRPr="001D387C">
        <w:rPr>
          <w:color w:val="000000" w:themeColor="text1"/>
        </w:rPr>
        <w:t xml:space="preserve">: </w:t>
      </w:r>
    </w:p>
    <w:p w14:paraId="67865D78" w14:textId="77777777" w:rsidR="007A7E75" w:rsidRPr="001D387C" w:rsidRDefault="007A7E75" w:rsidP="001D387C">
      <w:pPr>
        <w:ind w:right="-232"/>
        <w:jc w:val="both"/>
        <w:rPr>
          <w:color w:val="000000" w:themeColor="text1"/>
        </w:rPr>
      </w:pPr>
    </w:p>
    <w:p w14:paraId="28BC9FDC" w14:textId="16E5B80A" w:rsidR="007A7E75" w:rsidRPr="001D387C" w:rsidRDefault="007A7E75" w:rsidP="001D387C">
      <w:pPr>
        <w:numPr>
          <w:ilvl w:val="0"/>
          <w:numId w:val="28"/>
        </w:numPr>
        <w:autoSpaceDE w:val="0"/>
        <w:autoSpaceDN w:val="0"/>
        <w:ind w:right="-232"/>
        <w:jc w:val="both"/>
        <w:rPr>
          <w:b/>
          <w:color w:val="000000" w:themeColor="text1"/>
        </w:rPr>
      </w:pPr>
      <w:r w:rsidRPr="001D387C">
        <w:rPr>
          <w:b/>
          <w:color w:val="000000" w:themeColor="text1"/>
        </w:rPr>
        <w:t xml:space="preserve">Se trata de una realidad mucho más extensa y silenciosa, incluso, que la violencia física y puede considerarse como un antecedente de </w:t>
      </w:r>
      <w:r w:rsidR="00922412" w:rsidRPr="001D387C">
        <w:rPr>
          <w:b/>
          <w:color w:val="000000" w:themeColor="text1"/>
        </w:rPr>
        <w:t>esta</w:t>
      </w:r>
      <w:r w:rsidRPr="001D387C">
        <w:rPr>
          <w:b/>
          <w:color w:val="000000" w:themeColor="text1"/>
        </w:rPr>
        <w:t>.</w:t>
      </w:r>
    </w:p>
    <w:p w14:paraId="674D7789" w14:textId="77777777" w:rsidR="007A7E75" w:rsidRPr="001D387C" w:rsidRDefault="007A7E75" w:rsidP="001D387C">
      <w:pPr>
        <w:ind w:left="360" w:right="-232"/>
        <w:jc w:val="both"/>
        <w:rPr>
          <w:color w:val="000000" w:themeColor="text1"/>
        </w:rPr>
      </w:pPr>
    </w:p>
    <w:p w14:paraId="21EFC0F3" w14:textId="122FAA2F" w:rsidR="007A7E75" w:rsidRPr="001D387C" w:rsidRDefault="007A7E75" w:rsidP="001D387C">
      <w:pPr>
        <w:numPr>
          <w:ilvl w:val="0"/>
          <w:numId w:val="28"/>
        </w:numPr>
        <w:autoSpaceDE w:val="0"/>
        <w:autoSpaceDN w:val="0"/>
        <w:ind w:right="-232"/>
        <w:jc w:val="both"/>
        <w:rPr>
          <w:color w:val="000000" w:themeColor="text1"/>
        </w:rPr>
      </w:pPr>
      <w:r w:rsidRPr="001D387C">
        <w:rPr>
          <w:color w:val="000000" w:themeColor="text1"/>
        </w:rPr>
        <w:t>Se ejerce a par</w:t>
      </w:r>
      <w:r w:rsidR="002715FC" w:rsidRPr="001D387C">
        <w:rPr>
          <w:color w:val="000000" w:themeColor="text1"/>
        </w:rPr>
        <w:t>tir de pautas sistemáticas, sutiles</w:t>
      </w:r>
      <w:r w:rsidRPr="001D387C">
        <w:rPr>
          <w:color w:val="000000" w:themeColor="text1"/>
        </w:rPr>
        <w:t xml:space="preserve"> y, en algunas ocasiones, imperceptibles para terceros, que amenazan la madurez psicológica de una persona y su capacidad de autogestión y desarrollo personal. </w:t>
      </w:r>
    </w:p>
    <w:p w14:paraId="05C9FFA0" w14:textId="77777777" w:rsidR="007A7E75" w:rsidRPr="001D387C" w:rsidRDefault="007A7E75" w:rsidP="001D387C">
      <w:pPr>
        <w:ind w:right="-232"/>
        <w:jc w:val="both"/>
        <w:rPr>
          <w:color w:val="000000" w:themeColor="text1"/>
        </w:rPr>
      </w:pPr>
    </w:p>
    <w:p w14:paraId="31604C55" w14:textId="77777777" w:rsidR="007A7E75" w:rsidRPr="001D387C" w:rsidRDefault="007A7E75" w:rsidP="001D387C">
      <w:pPr>
        <w:numPr>
          <w:ilvl w:val="0"/>
          <w:numId w:val="28"/>
        </w:numPr>
        <w:autoSpaceDE w:val="0"/>
        <w:autoSpaceDN w:val="0"/>
        <w:ind w:right="-232"/>
        <w:jc w:val="both"/>
        <w:rPr>
          <w:color w:val="000000" w:themeColor="text1"/>
        </w:rPr>
      </w:pPr>
      <w:r w:rsidRPr="001D387C">
        <w:rPr>
          <w:color w:val="000000" w:themeColor="text1"/>
        </w:rPr>
        <w:lastRenderedPageBreak/>
        <w:t>Los patrones culturales e históricos que promueven una idea de superioridad del hombre (</w:t>
      </w:r>
      <w:r w:rsidRPr="001D387C">
        <w:rPr>
          <w:i/>
          <w:color w:val="000000" w:themeColor="text1"/>
        </w:rPr>
        <w:t>machismo – cultura patriarcal</w:t>
      </w:r>
      <w:r w:rsidRPr="001D387C">
        <w:rPr>
          <w:color w:val="000000" w:themeColor="text1"/>
        </w:rPr>
        <w:t xml:space="preserve">), hacen que la violencia psicológica sea invisibilizada y aceptada por las mujeres como algo </w:t>
      </w:r>
      <w:r w:rsidRPr="001D387C">
        <w:rPr>
          <w:i/>
          <w:color w:val="000000" w:themeColor="text1"/>
        </w:rPr>
        <w:t>“normal”</w:t>
      </w:r>
      <w:r w:rsidRPr="001D387C">
        <w:rPr>
          <w:color w:val="000000" w:themeColor="text1"/>
        </w:rPr>
        <w:t xml:space="preserve">.  </w:t>
      </w:r>
    </w:p>
    <w:p w14:paraId="565D1CFD" w14:textId="77777777" w:rsidR="007A7E75" w:rsidRPr="001D387C" w:rsidRDefault="007A7E75" w:rsidP="001D387C">
      <w:pPr>
        <w:ind w:right="-232"/>
        <w:jc w:val="both"/>
        <w:rPr>
          <w:color w:val="000000" w:themeColor="text1"/>
        </w:rPr>
      </w:pPr>
    </w:p>
    <w:p w14:paraId="4D2DF405" w14:textId="77777777" w:rsidR="007A7E75" w:rsidRPr="001D387C" w:rsidRDefault="007A7E75" w:rsidP="001D387C">
      <w:pPr>
        <w:numPr>
          <w:ilvl w:val="0"/>
          <w:numId w:val="28"/>
        </w:numPr>
        <w:autoSpaceDE w:val="0"/>
        <w:autoSpaceDN w:val="0"/>
        <w:ind w:right="-232"/>
        <w:jc w:val="both"/>
        <w:rPr>
          <w:color w:val="000000" w:themeColor="text1"/>
        </w:rPr>
      </w:pPr>
      <w:r w:rsidRPr="001D387C">
        <w:rPr>
          <w:color w:val="000000" w:themeColor="text1"/>
        </w:rPr>
        <w:t>Los indicadores de presencia de violencia psicológica en una víctima son: humillación, culpa, ira, ansiedad, depresión, aislamiento familiar y social, baja autoestima, pérdida de la concentración, alteraciones en el sueño, disfunción sexual, limitación para la toma decisiones, entre otros.</w:t>
      </w:r>
    </w:p>
    <w:p w14:paraId="76F7430C" w14:textId="77777777" w:rsidR="007A7E75" w:rsidRPr="001D387C" w:rsidRDefault="007A7E75" w:rsidP="001D387C">
      <w:pPr>
        <w:ind w:right="-232"/>
        <w:jc w:val="both"/>
        <w:rPr>
          <w:color w:val="000000" w:themeColor="text1"/>
        </w:rPr>
      </w:pPr>
    </w:p>
    <w:p w14:paraId="06D41E65" w14:textId="77777777" w:rsidR="007A7E75" w:rsidRPr="001D387C" w:rsidRDefault="007A7E75" w:rsidP="001D387C">
      <w:pPr>
        <w:numPr>
          <w:ilvl w:val="0"/>
          <w:numId w:val="28"/>
        </w:numPr>
        <w:autoSpaceDE w:val="0"/>
        <w:autoSpaceDN w:val="0"/>
        <w:ind w:right="-232"/>
        <w:jc w:val="both"/>
        <w:rPr>
          <w:color w:val="000000" w:themeColor="text1"/>
        </w:rPr>
      </w:pPr>
      <w:r w:rsidRPr="001D387C">
        <w:rPr>
          <w:color w:val="000000" w:themeColor="text1"/>
        </w:rPr>
        <w:t>La violencia psicológica a menudo se produce al interior del hogar o en espacios íntimos, por lo cual, en la mayoría de los casos no existen más pruebas que la declaración de la propia víctima.</w:t>
      </w:r>
    </w:p>
    <w:p w14:paraId="129EC610" w14:textId="77777777" w:rsidR="007A7E75" w:rsidRPr="001D387C" w:rsidRDefault="007A7E75" w:rsidP="001D387C">
      <w:pPr>
        <w:ind w:right="-232"/>
        <w:jc w:val="both"/>
        <w:rPr>
          <w:color w:val="000000" w:themeColor="text1"/>
        </w:rPr>
      </w:pPr>
    </w:p>
    <w:p w14:paraId="7020FE38" w14:textId="49A0845F" w:rsidR="007A7E75" w:rsidRPr="001D387C" w:rsidRDefault="007A7E75" w:rsidP="001D387C">
      <w:pPr>
        <w:ind w:right="-232"/>
        <w:jc w:val="both"/>
        <w:rPr>
          <w:color w:val="000000" w:themeColor="text1"/>
        </w:rPr>
      </w:pPr>
      <w:r w:rsidRPr="001D387C">
        <w:rPr>
          <w:color w:val="000000" w:themeColor="text1"/>
        </w:rPr>
        <w:t>De esta manera queda claro que la violencia psicológica contra la mujer, como una de las formas de violencia más sutil e invisibilizada, tiene fuertes implicaciones individuales y sociales que contribuyen a perpetuar la discriminación histórica contra las mujeres. Por tanto, es necesario darle mayor luz a este fenómeno para que desde lo social, lo económico, lo jurídico y lo político, entre otros, se incentiven y promuevan nuevas formas de relación entre hombre</w:t>
      </w:r>
      <w:r w:rsidR="002715FC" w:rsidRPr="001D387C">
        <w:rPr>
          <w:color w:val="000000" w:themeColor="text1"/>
        </w:rPr>
        <w:t>s</w:t>
      </w:r>
      <w:r w:rsidRPr="001D387C">
        <w:rPr>
          <w:color w:val="000000" w:themeColor="text1"/>
        </w:rPr>
        <w:t xml:space="preserve"> y mujeres, respetuosas por igual, de la dignidad de todos los seres humanos en su diferencia y diversidad.   </w:t>
      </w:r>
    </w:p>
    <w:p w14:paraId="3CC5A334" w14:textId="77777777" w:rsidR="007A7E75" w:rsidRPr="001D387C" w:rsidRDefault="007A7E75" w:rsidP="001D387C">
      <w:pPr>
        <w:ind w:right="-232"/>
        <w:jc w:val="both"/>
        <w:rPr>
          <w:b/>
          <w:color w:val="000000" w:themeColor="text1"/>
        </w:rPr>
      </w:pPr>
    </w:p>
    <w:p w14:paraId="0512DB49" w14:textId="65F588AC" w:rsidR="007A7E75" w:rsidRPr="001D387C" w:rsidRDefault="007A7E75" w:rsidP="001D387C">
      <w:pPr>
        <w:ind w:right="-232"/>
        <w:jc w:val="both"/>
        <w:rPr>
          <w:b/>
          <w:color w:val="000000" w:themeColor="text1"/>
        </w:rPr>
      </w:pPr>
      <w:r w:rsidRPr="001D387C">
        <w:rPr>
          <w:b/>
          <w:color w:val="000000" w:themeColor="text1"/>
        </w:rPr>
        <w:t>La administración de ju</w:t>
      </w:r>
      <w:r w:rsidR="00E70291" w:rsidRPr="001D387C">
        <w:rPr>
          <w:b/>
          <w:color w:val="000000" w:themeColor="text1"/>
        </w:rPr>
        <w:t>sticia en perspectiva de género</w:t>
      </w:r>
      <w:r w:rsidR="00740DE0" w:rsidRPr="001D387C">
        <w:rPr>
          <w:b/>
          <w:color w:val="000000" w:themeColor="text1"/>
        </w:rPr>
        <w:t>.</w:t>
      </w:r>
    </w:p>
    <w:p w14:paraId="3F732762" w14:textId="77777777" w:rsidR="007A7E75" w:rsidRPr="001D387C" w:rsidRDefault="007A7E75" w:rsidP="001D387C">
      <w:pPr>
        <w:ind w:right="-232"/>
        <w:jc w:val="both"/>
        <w:rPr>
          <w:color w:val="000000" w:themeColor="text1"/>
        </w:rPr>
      </w:pPr>
    </w:p>
    <w:p w14:paraId="42C95821" w14:textId="13B69982" w:rsidR="00E70291"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A partir de todo lo analizado hasta ahora, para esta Corte es claro que, de los mandatos contenidos en la Constitución y en las Convenciones sobre protección a la mujer</w:t>
      </w:r>
      <w:r w:rsidRPr="001D387C">
        <w:rPr>
          <w:rStyle w:val="Refdenotaalpie"/>
          <w:color w:val="000000" w:themeColor="text1"/>
        </w:rPr>
        <w:footnoteReference w:id="118"/>
      </w:r>
      <w:r w:rsidRPr="001D387C">
        <w:rPr>
          <w:color w:val="000000" w:themeColor="text1"/>
        </w:rPr>
        <w:t xml:space="preserve">, se deduce que el Estado tiene obligaciones ineludibles en torno a la eliminación de cualquier tipo de discriminación o violencia ejercida contra una persona por razón de su sexo. </w:t>
      </w:r>
    </w:p>
    <w:p w14:paraId="768CBD08" w14:textId="77777777" w:rsidR="007A7E75" w:rsidRPr="001D387C" w:rsidRDefault="007A7E75" w:rsidP="001D387C">
      <w:pPr>
        <w:ind w:right="-232"/>
        <w:jc w:val="both"/>
        <w:rPr>
          <w:color w:val="000000" w:themeColor="text1"/>
        </w:rPr>
      </w:pPr>
    </w:p>
    <w:p w14:paraId="103CE328" w14:textId="7921D86B" w:rsidR="007A7E75" w:rsidRPr="001D387C" w:rsidRDefault="007A7E75" w:rsidP="001D387C">
      <w:pPr>
        <w:ind w:right="-232"/>
        <w:jc w:val="both"/>
        <w:rPr>
          <w:color w:val="000000" w:themeColor="text1"/>
        </w:rPr>
      </w:pPr>
      <w:r w:rsidRPr="001D387C">
        <w:rPr>
          <w:color w:val="000000" w:themeColor="text1"/>
        </w:rPr>
        <w:t>Así, por ejemplo, se extrae que el Estado debe</w:t>
      </w:r>
      <w:r w:rsidR="00E54B90" w:rsidRPr="001D387C">
        <w:rPr>
          <w:color w:val="000000" w:themeColor="text1"/>
        </w:rPr>
        <w:t>:</w:t>
      </w:r>
      <w:r w:rsidRPr="001D387C">
        <w:rPr>
          <w:color w:val="000000" w:themeColor="text1"/>
        </w:rPr>
        <w:t xml:space="preserve"> </w:t>
      </w:r>
      <w:r w:rsidRPr="001D387C">
        <w:rPr>
          <w:i/>
          <w:color w:val="000000" w:themeColor="text1"/>
        </w:rPr>
        <w:t>a)</w:t>
      </w:r>
      <w:r w:rsidRPr="001D387C">
        <w:rPr>
          <w:color w:val="000000" w:themeColor="text1"/>
        </w:rPr>
        <w:t xml:space="preserve"> garantizar a todos y todas, una vida libre de violencia y discriminación por razón del sexo; </w:t>
      </w:r>
      <w:r w:rsidRPr="001D387C">
        <w:rPr>
          <w:i/>
          <w:color w:val="000000" w:themeColor="text1"/>
        </w:rPr>
        <w:t>b)</w:t>
      </w:r>
      <w:r w:rsidRPr="001D387C">
        <w:rPr>
          <w:color w:val="000000" w:themeColor="text1"/>
        </w:rPr>
        <w:t xml:space="preserve"> prevenir y proteger a las mujeres y las niñas de cualquier tipo de discriminación o violencia ejercida en su contra; e </w:t>
      </w:r>
      <w:r w:rsidRPr="001D387C">
        <w:rPr>
          <w:i/>
          <w:color w:val="000000" w:themeColor="text1"/>
        </w:rPr>
        <w:t>c)</w:t>
      </w:r>
      <w:r w:rsidRPr="001D387C">
        <w:rPr>
          <w:color w:val="000000" w:themeColor="text1"/>
        </w:rPr>
        <w:t xml:space="preserve"> investigar, sancionar y reparar </w:t>
      </w:r>
      <w:r w:rsidRPr="001D387C">
        <w:rPr>
          <w:iCs/>
          <w:color w:val="000000" w:themeColor="text1"/>
          <w:shd w:val="clear" w:color="auto" w:fill="FFFFFF"/>
        </w:rPr>
        <w:t>la violencia estructural contra la mujer, entre muchas otras.</w:t>
      </w:r>
    </w:p>
    <w:p w14:paraId="0AE323C4" w14:textId="77777777" w:rsidR="007A7E75" w:rsidRPr="001D387C" w:rsidRDefault="007A7E75" w:rsidP="001D387C">
      <w:pPr>
        <w:ind w:right="-232"/>
        <w:jc w:val="both"/>
        <w:rPr>
          <w:color w:val="000000" w:themeColor="text1"/>
        </w:rPr>
      </w:pPr>
    </w:p>
    <w:p w14:paraId="2A531C07" w14:textId="33144B08" w:rsidR="007D10E2" w:rsidRPr="001D387C" w:rsidRDefault="007A7E75" w:rsidP="001D387C">
      <w:pPr>
        <w:pStyle w:val="Prrafodelista"/>
        <w:numPr>
          <w:ilvl w:val="0"/>
          <w:numId w:val="15"/>
        </w:numPr>
        <w:tabs>
          <w:tab w:val="left" w:pos="284"/>
          <w:tab w:val="left" w:pos="426"/>
        </w:tabs>
        <w:ind w:left="0" w:right="-232" w:firstLine="0"/>
        <w:jc w:val="both"/>
        <w:rPr>
          <w:color w:val="000000" w:themeColor="text1"/>
        </w:rPr>
      </w:pPr>
      <w:r w:rsidRPr="001D387C">
        <w:rPr>
          <w:color w:val="000000" w:themeColor="text1"/>
        </w:rPr>
        <w:t xml:space="preserve">Esta última obligación, en esencia, dentro de nuestro ordenamiento, está en cabeza de la </w:t>
      </w:r>
      <w:r w:rsidRPr="001D387C">
        <w:rPr>
          <w:b/>
          <w:color w:val="000000" w:themeColor="text1"/>
        </w:rPr>
        <w:t>Rama Judicial del Poder Público</w:t>
      </w:r>
      <w:r w:rsidRPr="001D387C">
        <w:rPr>
          <w:color w:val="000000" w:themeColor="text1"/>
        </w:rPr>
        <w:t xml:space="preserve">; por lo que, son los operadores judiciales del país quienes deben velar por su cumplimiento. </w:t>
      </w:r>
      <w:r w:rsidR="007D10E2" w:rsidRPr="001D387C">
        <w:rPr>
          <w:color w:val="000000" w:themeColor="text1"/>
        </w:rPr>
        <w:t>En efecto, es necesario que dichas autoridades apliquen una perspectiva de género en el estudio de sus casos, que parta de</w:t>
      </w:r>
      <w:r w:rsidR="00681360" w:rsidRPr="001D387C">
        <w:rPr>
          <w:color w:val="000000" w:themeColor="text1"/>
        </w:rPr>
        <w:t xml:space="preserve"> las reglas constitucionales que prohíben la discriminación por razones de género, imponen igualdad material, exigen la protección de personas en situación de debilidad manifiesta y por consiguiente, buscan combatir</w:t>
      </w:r>
      <w:r w:rsidR="007D10E2" w:rsidRPr="001D387C">
        <w:rPr>
          <w:color w:val="000000" w:themeColor="text1"/>
        </w:rPr>
        <w:t xml:space="preserve"> la desigualdad histórica entre hombres y mujeres, de tal forma que se adopten las medidas adecuadas para frenar la vulneración de los derechos </w:t>
      </w:r>
      <w:r w:rsidR="007D10E2" w:rsidRPr="001D387C">
        <w:rPr>
          <w:color w:val="000000" w:themeColor="text1"/>
        </w:rPr>
        <w:lastRenderedPageBreak/>
        <w:t>de las mujeres, teniendo en cuenta que sigue latente la discriminación en su contra en los diferentes espacios de la sociedad</w:t>
      </w:r>
      <w:r w:rsidR="0011519D" w:rsidRPr="001D387C">
        <w:rPr>
          <w:rStyle w:val="Refdenotaalpie"/>
          <w:color w:val="000000" w:themeColor="text1"/>
        </w:rPr>
        <w:footnoteReference w:id="119"/>
      </w:r>
      <w:r w:rsidR="007D10E2" w:rsidRPr="001D387C">
        <w:rPr>
          <w:color w:val="000000" w:themeColor="text1"/>
        </w:rPr>
        <w:t xml:space="preserve">.  </w:t>
      </w:r>
    </w:p>
    <w:p w14:paraId="77F0E986" w14:textId="77777777" w:rsidR="00E70291" w:rsidRPr="001D387C" w:rsidRDefault="00E70291" w:rsidP="001D387C">
      <w:pPr>
        <w:pStyle w:val="Prrafodelista"/>
        <w:tabs>
          <w:tab w:val="left" w:pos="284"/>
          <w:tab w:val="left" w:pos="426"/>
        </w:tabs>
        <w:ind w:left="0" w:right="-232"/>
        <w:jc w:val="both"/>
        <w:rPr>
          <w:color w:val="000000" w:themeColor="text1"/>
        </w:rPr>
      </w:pPr>
    </w:p>
    <w:p w14:paraId="46DFCC73" w14:textId="51DCF282" w:rsidR="007A7E75" w:rsidRPr="001D387C" w:rsidRDefault="007D10E2" w:rsidP="001D387C">
      <w:pPr>
        <w:pStyle w:val="Prrafodelista"/>
        <w:tabs>
          <w:tab w:val="left" w:pos="284"/>
          <w:tab w:val="left" w:pos="426"/>
        </w:tabs>
        <w:ind w:left="0" w:right="-232"/>
        <w:jc w:val="both"/>
        <w:rPr>
          <w:color w:val="000000" w:themeColor="text1"/>
        </w:rPr>
      </w:pPr>
      <w:r w:rsidRPr="001D387C">
        <w:rPr>
          <w:color w:val="000000" w:themeColor="text1"/>
        </w:rPr>
        <w:t>En efecto</w:t>
      </w:r>
      <w:r w:rsidR="007A7E75" w:rsidRPr="001D387C">
        <w:rPr>
          <w:color w:val="000000" w:themeColor="text1"/>
        </w:rPr>
        <w:t xml:space="preserve">, como </w:t>
      </w:r>
      <w:r w:rsidR="00E54B90" w:rsidRPr="001D387C">
        <w:rPr>
          <w:color w:val="000000" w:themeColor="text1"/>
        </w:rPr>
        <w:t>se evidenció en los fundamentos 29 a 31 de la presente providencia</w:t>
      </w:r>
      <w:r w:rsidR="007A7E75" w:rsidRPr="001D387C">
        <w:rPr>
          <w:color w:val="000000" w:themeColor="text1"/>
        </w:rPr>
        <w:t xml:space="preserve">, una de las mayores limitaciones que las mujeres encuentran para denunciar la violencia, </w:t>
      </w:r>
      <w:r w:rsidR="007A7E75" w:rsidRPr="001D387C">
        <w:rPr>
          <w:b/>
          <w:color w:val="000000" w:themeColor="text1"/>
        </w:rPr>
        <w:t>en especial la doméstica y la psicológica</w:t>
      </w:r>
      <w:r w:rsidR="007A7E75" w:rsidRPr="001D387C">
        <w:rPr>
          <w:color w:val="000000" w:themeColor="text1"/>
        </w:rPr>
        <w:t xml:space="preserve">, es la tolerancia social a estos fenómenos, que implica a su vez la ineficacia de estos procesos y las dificultades probatorias a las que se enfrenta la administración de justicia </w:t>
      </w:r>
      <w:r w:rsidR="002715FC" w:rsidRPr="001D387C">
        <w:rPr>
          <w:color w:val="000000" w:themeColor="text1"/>
        </w:rPr>
        <w:t>en</w:t>
      </w:r>
      <w:r w:rsidR="007A7E75" w:rsidRPr="001D387C">
        <w:rPr>
          <w:color w:val="000000" w:themeColor="text1"/>
        </w:rPr>
        <w:t xml:space="preserve"> estos casos. </w:t>
      </w:r>
    </w:p>
    <w:p w14:paraId="12B3451A" w14:textId="77777777" w:rsidR="007A7E75" w:rsidRPr="001D387C" w:rsidRDefault="007A7E75" w:rsidP="001D387C">
      <w:pPr>
        <w:ind w:right="-232"/>
        <w:jc w:val="both"/>
        <w:rPr>
          <w:color w:val="000000" w:themeColor="text1"/>
        </w:rPr>
      </w:pPr>
    </w:p>
    <w:p w14:paraId="026EAA73" w14:textId="090ABBB9" w:rsidR="007A7E75" w:rsidRPr="001D387C" w:rsidRDefault="00E54B90" w:rsidP="001D387C">
      <w:pPr>
        <w:ind w:right="-232"/>
        <w:jc w:val="both"/>
        <w:rPr>
          <w:color w:val="000000" w:themeColor="text1"/>
        </w:rPr>
      </w:pPr>
      <w:r w:rsidRPr="001D387C">
        <w:rPr>
          <w:color w:val="000000" w:themeColor="text1"/>
        </w:rPr>
        <w:t>Estas razones explicarían</w:t>
      </w:r>
      <w:r w:rsidR="007A7E75" w:rsidRPr="001D387C">
        <w:rPr>
          <w:color w:val="000000" w:themeColor="text1"/>
        </w:rPr>
        <w:t xml:space="preserve"> también los altos niveles de impunidad y el mantenimiento de conductas discriminatorias contra las mujeres, incluso provenientes de esos mismos operadores de justicia.</w:t>
      </w:r>
    </w:p>
    <w:p w14:paraId="6A8DB380" w14:textId="77777777" w:rsidR="007A7E75" w:rsidRPr="001D387C" w:rsidRDefault="007A7E75" w:rsidP="001D387C">
      <w:pPr>
        <w:ind w:right="-232"/>
        <w:jc w:val="both"/>
        <w:rPr>
          <w:color w:val="000000" w:themeColor="text1"/>
        </w:rPr>
      </w:pPr>
    </w:p>
    <w:p w14:paraId="592C1868" w14:textId="77777777" w:rsidR="007A7E75" w:rsidRPr="001D387C" w:rsidRDefault="007A7E75" w:rsidP="001D387C">
      <w:pPr>
        <w:ind w:right="-232"/>
        <w:jc w:val="both"/>
        <w:rPr>
          <w:iCs/>
          <w:color w:val="000000" w:themeColor="text1"/>
          <w:shd w:val="clear" w:color="auto" w:fill="FFFFFF"/>
        </w:rPr>
      </w:pPr>
      <w:r w:rsidRPr="001D387C">
        <w:rPr>
          <w:iCs/>
          <w:color w:val="000000" w:themeColor="text1"/>
          <w:shd w:val="clear" w:color="auto" w:fill="FFFFFF"/>
        </w:rPr>
        <w:t xml:space="preserve">Debido a lo anterior, según algunas investigadoras, </w:t>
      </w:r>
      <w:r w:rsidRPr="001D387C">
        <w:rPr>
          <w:i/>
          <w:iCs/>
          <w:color w:val="000000" w:themeColor="text1"/>
          <w:shd w:val="clear" w:color="auto" w:fill="FFFFFF"/>
        </w:rPr>
        <w:t xml:space="preserve">“la justicia, en su dimensión normativa, estructural y funcional, requiere de una remoción en sus cimientos para responder a las necesidades de las mujeres ante las diversas modalidades de </w:t>
      </w:r>
      <w:r w:rsidRPr="001D387C">
        <w:rPr>
          <w:iCs/>
          <w:color w:val="000000" w:themeColor="text1"/>
          <w:shd w:val="clear" w:color="auto" w:fill="FFFFFF"/>
        </w:rPr>
        <w:t xml:space="preserve">[…] </w:t>
      </w:r>
      <w:r w:rsidRPr="001D387C">
        <w:rPr>
          <w:i/>
          <w:iCs/>
          <w:color w:val="000000" w:themeColor="text1"/>
          <w:shd w:val="clear" w:color="auto" w:fill="FFFFFF"/>
        </w:rPr>
        <w:t xml:space="preserve">discriminación, </w:t>
      </w:r>
      <w:r w:rsidRPr="001D387C">
        <w:rPr>
          <w:iCs/>
          <w:color w:val="000000" w:themeColor="text1"/>
          <w:shd w:val="clear" w:color="auto" w:fill="FFFFFF"/>
        </w:rPr>
        <w:t>[…]</w:t>
      </w:r>
      <w:r w:rsidRPr="001D387C">
        <w:rPr>
          <w:i/>
          <w:iCs/>
          <w:color w:val="000000" w:themeColor="text1"/>
          <w:shd w:val="clear" w:color="auto" w:fill="FFFFFF"/>
        </w:rPr>
        <w:t xml:space="preserve"> violencia y </w:t>
      </w:r>
      <w:r w:rsidRPr="001D387C">
        <w:rPr>
          <w:iCs/>
          <w:color w:val="000000" w:themeColor="text1"/>
          <w:shd w:val="clear" w:color="auto" w:fill="FFFFFF"/>
        </w:rPr>
        <w:t>[…]</w:t>
      </w:r>
      <w:r w:rsidRPr="001D387C">
        <w:rPr>
          <w:i/>
          <w:iCs/>
          <w:color w:val="000000" w:themeColor="text1"/>
          <w:shd w:val="clear" w:color="auto" w:fill="FFFFFF"/>
        </w:rPr>
        <w:t xml:space="preserve"> coerción que se manifiestan en las vidas concretas”</w:t>
      </w:r>
      <w:r w:rsidRPr="001D387C">
        <w:rPr>
          <w:rStyle w:val="Refdenotaalpie"/>
          <w:color w:val="000000" w:themeColor="text1"/>
        </w:rPr>
        <w:footnoteReference w:id="120"/>
      </w:r>
      <w:r w:rsidRPr="001D387C">
        <w:rPr>
          <w:iCs/>
          <w:color w:val="000000" w:themeColor="text1"/>
          <w:shd w:val="clear" w:color="auto" w:fill="FFFFFF"/>
        </w:rPr>
        <w:t>.</w:t>
      </w:r>
    </w:p>
    <w:p w14:paraId="0BB135A3" w14:textId="77777777" w:rsidR="007A7E75" w:rsidRPr="001D387C" w:rsidRDefault="007A7E75" w:rsidP="001D387C">
      <w:pPr>
        <w:ind w:right="-232"/>
        <w:jc w:val="both"/>
        <w:rPr>
          <w:iCs/>
          <w:color w:val="000000" w:themeColor="text1"/>
          <w:shd w:val="clear" w:color="auto" w:fill="FFFFFF"/>
        </w:rPr>
      </w:pPr>
    </w:p>
    <w:p w14:paraId="28635840" w14:textId="19CD6AD1" w:rsidR="007A7E75" w:rsidRPr="001D387C" w:rsidRDefault="007A7E75" w:rsidP="001D387C">
      <w:pPr>
        <w:pStyle w:val="Prrafodelista"/>
        <w:numPr>
          <w:ilvl w:val="0"/>
          <w:numId w:val="15"/>
        </w:numPr>
        <w:tabs>
          <w:tab w:val="left" w:pos="426"/>
        </w:tabs>
        <w:ind w:left="0" w:right="-232" w:firstLine="0"/>
        <w:jc w:val="both"/>
        <w:rPr>
          <w:iCs/>
          <w:color w:val="000000" w:themeColor="text1"/>
          <w:shd w:val="clear" w:color="auto" w:fill="FFFFFF"/>
        </w:rPr>
      </w:pPr>
      <w:r w:rsidRPr="001D387C">
        <w:rPr>
          <w:iCs/>
          <w:color w:val="000000" w:themeColor="text1"/>
          <w:shd w:val="clear" w:color="auto" w:fill="FFFFFF"/>
        </w:rPr>
        <w:t xml:space="preserve">Ahora bien, a pesar de las limitantes descritas, esa </w:t>
      </w:r>
      <w:r w:rsidRPr="001D387C">
        <w:rPr>
          <w:i/>
          <w:iCs/>
          <w:color w:val="000000" w:themeColor="text1"/>
          <w:shd w:val="clear" w:color="auto" w:fill="FFFFFF"/>
        </w:rPr>
        <w:t>remoción de cimientos</w:t>
      </w:r>
      <w:r w:rsidRPr="001D387C">
        <w:rPr>
          <w:iCs/>
          <w:color w:val="000000" w:themeColor="text1"/>
          <w:shd w:val="clear" w:color="auto" w:fill="FFFFFF"/>
        </w:rPr>
        <w:t xml:space="preserve"> en la administración de justicia en Colombia ha tenido avances normativos</w:t>
      </w:r>
      <w:r w:rsidR="006E0301" w:rsidRPr="001D387C">
        <w:rPr>
          <w:iCs/>
          <w:color w:val="000000" w:themeColor="text1"/>
          <w:shd w:val="clear" w:color="auto" w:fill="FFFFFF"/>
        </w:rPr>
        <w:t xml:space="preserve"> importantes en materia penal, q</w:t>
      </w:r>
      <w:r w:rsidRPr="001D387C">
        <w:rPr>
          <w:iCs/>
          <w:color w:val="000000" w:themeColor="text1"/>
          <w:shd w:val="clear" w:color="auto" w:fill="FFFFFF"/>
        </w:rPr>
        <w:t xml:space="preserve">ue </w:t>
      </w:r>
      <w:r w:rsidR="002715FC" w:rsidRPr="001D387C">
        <w:rPr>
          <w:iCs/>
          <w:color w:val="000000" w:themeColor="text1"/>
          <w:shd w:val="clear" w:color="auto" w:fill="FFFFFF"/>
        </w:rPr>
        <w:t>permiten</w:t>
      </w:r>
      <w:r w:rsidRPr="001D387C">
        <w:rPr>
          <w:iCs/>
          <w:color w:val="000000" w:themeColor="text1"/>
          <w:shd w:val="clear" w:color="auto" w:fill="FFFFFF"/>
        </w:rPr>
        <w:t xml:space="preserve"> poco a poco desnaturalizar la violencia física y sexual contra las mujeres </w:t>
      </w:r>
      <w:r w:rsidR="00FD021A" w:rsidRPr="001D387C">
        <w:rPr>
          <w:iCs/>
          <w:color w:val="000000" w:themeColor="text1"/>
          <w:shd w:val="clear" w:color="auto" w:fill="FFFFFF"/>
        </w:rPr>
        <w:t xml:space="preserve">y brindarles </w:t>
      </w:r>
      <w:r w:rsidRPr="001D387C">
        <w:rPr>
          <w:iCs/>
          <w:color w:val="000000" w:themeColor="text1"/>
          <w:shd w:val="clear" w:color="auto" w:fill="FFFFFF"/>
        </w:rPr>
        <w:t>espacios judiciales propicios para lograr reparaciones, reivindicaciones y sanciones a los responsables.</w:t>
      </w:r>
    </w:p>
    <w:p w14:paraId="063D6546" w14:textId="77777777" w:rsidR="007A7E75" w:rsidRPr="001D387C" w:rsidRDefault="007A7E75" w:rsidP="001D387C">
      <w:pPr>
        <w:ind w:right="-232"/>
        <w:jc w:val="both"/>
        <w:rPr>
          <w:iCs/>
          <w:color w:val="000000" w:themeColor="text1"/>
          <w:shd w:val="clear" w:color="auto" w:fill="FFFFFF"/>
        </w:rPr>
      </w:pPr>
    </w:p>
    <w:p w14:paraId="7C62CF9F" w14:textId="6BFD4B64" w:rsidR="007A7E75" w:rsidRPr="001D387C" w:rsidRDefault="007A7E75" w:rsidP="001D387C">
      <w:pPr>
        <w:ind w:right="-232"/>
        <w:jc w:val="both"/>
        <w:rPr>
          <w:iCs/>
          <w:color w:val="000000" w:themeColor="text1"/>
          <w:shd w:val="clear" w:color="auto" w:fill="FFFFFF"/>
        </w:rPr>
      </w:pPr>
      <w:r w:rsidRPr="001D387C">
        <w:rPr>
          <w:iCs/>
          <w:color w:val="000000" w:themeColor="text1"/>
          <w:shd w:val="clear" w:color="auto" w:fill="FFFFFF"/>
        </w:rPr>
        <w:lastRenderedPageBreak/>
        <w:t xml:space="preserve">En ese sentido, es necesario ver cómo la justicia penal </w:t>
      </w:r>
      <w:r w:rsidR="002715FC" w:rsidRPr="001D387C">
        <w:rPr>
          <w:iCs/>
          <w:color w:val="000000" w:themeColor="text1"/>
          <w:shd w:val="clear" w:color="auto" w:fill="FFFFFF"/>
        </w:rPr>
        <w:t>introduce</w:t>
      </w:r>
      <w:r w:rsidRPr="001D387C">
        <w:rPr>
          <w:iCs/>
          <w:color w:val="000000" w:themeColor="text1"/>
          <w:shd w:val="clear" w:color="auto" w:fill="FFFFFF"/>
        </w:rPr>
        <w:t>, al menos a nivel normativo</w:t>
      </w:r>
      <w:r w:rsidRPr="001D387C">
        <w:rPr>
          <w:rStyle w:val="Refdenotaalpie"/>
          <w:iCs/>
          <w:color w:val="000000" w:themeColor="text1"/>
          <w:shd w:val="clear" w:color="auto" w:fill="FFFFFF"/>
        </w:rPr>
        <w:footnoteReference w:id="121"/>
      </w:r>
      <w:r w:rsidRPr="001D387C">
        <w:rPr>
          <w:iCs/>
          <w:color w:val="000000" w:themeColor="text1"/>
          <w:shd w:val="clear" w:color="auto" w:fill="FFFFFF"/>
        </w:rPr>
        <w:t>, la perspectiva de género, en especial, en materia de violencia sexual, violencia física y violencia contra las mujeres al interior del conflicto armado</w:t>
      </w:r>
      <w:r w:rsidRPr="001D387C">
        <w:rPr>
          <w:rStyle w:val="Refdenotaalpie"/>
          <w:iCs/>
          <w:color w:val="000000" w:themeColor="text1"/>
          <w:shd w:val="clear" w:color="auto" w:fill="FFFFFF"/>
        </w:rPr>
        <w:footnoteReference w:id="122"/>
      </w:r>
      <w:r w:rsidRPr="001D387C">
        <w:rPr>
          <w:iCs/>
          <w:color w:val="000000" w:themeColor="text1"/>
          <w:shd w:val="clear" w:color="auto" w:fill="FFFFFF"/>
        </w:rPr>
        <w:t xml:space="preserve">. </w:t>
      </w:r>
    </w:p>
    <w:p w14:paraId="793B46DB" w14:textId="1EF2FB1A" w:rsidR="007A7E75" w:rsidRPr="001D387C" w:rsidRDefault="00FD021A" w:rsidP="001D387C">
      <w:pPr>
        <w:ind w:right="-232"/>
        <w:jc w:val="both"/>
        <w:rPr>
          <w:iCs/>
          <w:color w:val="000000" w:themeColor="text1"/>
          <w:shd w:val="clear" w:color="auto" w:fill="FFFFFF"/>
        </w:rPr>
      </w:pPr>
      <w:r w:rsidRPr="001D387C">
        <w:rPr>
          <w:iCs/>
          <w:color w:val="000000" w:themeColor="text1"/>
          <w:shd w:val="clear" w:color="auto" w:fill="FFFFFF"/>
        </w:rPr>
        <w:t>H</w:t>
      </w:r>
      <w:r w:rsidR="007A7E75" w:rsidRPr="001D387C">
        <w:rPr>
          <w:iCs/>
          <w:color w:val="000000" w:themeColor="text1"/>
          <w:shd w:val="clear" w:color="auto" w:fill="FFFFFF"/>
        </w:rPr>
        <w:t>oy en día, son claros los parámetros y estándares que deben seguir fiscales, jueces y cualquier otro funcionario del sistema judicial cuando se enfrenta a la solución de un caso que involucra violencia física y sexual contra la mujer. En especial para la consecución, custodia y valoración de las pruebas, pues estos eventos deben estar regidos por los principios de igualdad y respeto</w:t>
      </w:r>
      <w:r w:rsidR="00CB5ED0" w:rsidRPr="001D387C">
        <w:rPr>
          <w:iCs/>
          <w:color w:val="000000" w:themeColor="text1"/>
          <w:shd w:val="clear" w:color="auto" w:fill="FFFFFF"/>
        </w:rPr>
        <w:t xml:space="preserve"> por la diferencia</w:t>
      </w:r>
      <w:r w:rsidR="007A7E75" w:rsidRPr="001D387C">
        <w:rPr>
          <w:iCs/>
          <w:color w:val="000000" w:themeColor="text1"/>
          <w:shd w:val="clear" w:color="auto" w:fill="FFFFFF"/>
        </w:rPr>
        <w:t>, entre otros.</w:t>
      </w:r>
    </w:p>
    <w:p w14:paraId="09E79DDC" w14:textId="77777777" w:rsidR="007A7E75" w:rsidRPr="001D387C" w:rsidRDefault="007A7E75" w:rsidP="001D387C">
      <w:pPr>
        <w:ind w:right="-232"/>
        <w:jc w:val="both"/>
        <w:rPr>
          <w:iCs/>
          <w:color w:val="000000" w:themeColor="text1"/>
          <w:shd w:val="clear" w:color="auto" w:fill="FFFFFF"/>
        </w:rPr>
      </w:pPr>
    </w:p>
    <w:p w14:paraId="159FBAFF" w14:textId="69224D63" w:rsidR="007A7E75" w:rsidRPr="001D387C" w:rsidRDefault="00FD021A" w:rsidP="001D387C">
      <w:pPr>
        <w:pStyle w:val="Prrafodelista"/>
        <w:numPr>
          <w:ilvl w:val="0"/>
          <w:numId w:val="15"/>
        </w:numPr>
        <w:tabs>
          <w:tab w:val="left" w:pos="426"/>
        </w:tabs>
        <w:ind w:left="0" w:right="-232" w:firstLine="0"/>
        <w:jc w:val="both"/>
        <w:rPr>
          <w:iCs/>
          <w:color w:val="000000" w:themeColor="text1"/>
          <w:shd w:val="clear" w:color="auto" w:fill="FFFFFF"/>
        </w:rPr>
      </w:pPr>
      <w:r w:rsidRPr="001D387C">
        <w:rPr>
          <w:iCs/>
          <w:color w:val="000000" w:themeColor="text1"/>
          <w:shd w:val="clear" w:color="auto" w:fill="FFFFFF"/>
        </w:rPr>
        <w:t>A pesar de tales avances</w:t>
      </w:r>
      <w:r w:rsidR="007A7E75" w:rsidRPr="001D387C">
        <w:rPr>
          <w:iCs/>
          <w:color w:val="000000" w:themeColor="text1"/>
          <w:shd w:val="clear" w:color="auto" w:fill="FFFFFF"/>
        </w:rPr>
        <w:t xml:space="preserve">, al recordar la clásica función del </w:t>
      </w:r>
      <w:r w:rsidR="007A7E75" w:rsidRPr="001D387C">
        <w:rPr>
          <w:i/>
          <w:iCs/>
          <w:color w:val="000000" w:themeColor="text1"/>
          <w:shd w:val="clear" w:color="auto" w:fill="FFFFFF"/>
        </w:rPr>
        <w:t>derecho penal como</w:t>
      </w:r>
      <w:r w:rsidR="007A7E75" w:rsidRPr="001D387C">
        <w:rPr>
          <w:iCs/>
          <w:color w:val="000000" w:themeColor="text1"/>
          <w:shd w:val="clear" w:color="auto" w:fill="FFFFFF"/>
        </w:rPr>
        <w:t xml:space="preserve"> </w:t>
      </w:r>
      <w:r w:rsidR="007A7E75" w:rsidRPr="001D387C">
        <w:rPr>
          <w:i/>
          <w:iCs/>
          <w:color w:val="000000" w:themeColor="text1"/>
          <w:shd w:val="clear" w:color="auto" w:fill="FFFFFF"/>
        </w:rPr>
        <w:t>última ratio</w:t>
      </w:r>
      <w:r w:rsidR="007A7E75" w:rsidRPr="001D387C">
        <w:rPr>
          <w:iCs/>
          <w:color w:val="000000" w:themeColor="text1"/>
          <w:shd w:val="clear" w:color="auto" w:fill="FFFFFF"/>
        </w:rPr>
        <w:t xml:space="preserve">, es preciso cuestionarse sobre el papel que ejerce el Estado, a través de jueces y magistrados, </w:t>
      </w:r>
      <w:r w:rsidR="007A7E75" w:rsidRPr="001D387C">
        <w:rPr>
          <w:b/>
          <w:iCs/>
          <w:color w:val="000000" w:themeColor="text1"/>
          <w:shd w:val="clear" w:color="auto" w:fill="FFFFFF"/>
        </w:rPr>
        <w:t xml:space="preserve">en torno a su obligación de </w:t>
      </w:r>
      <w:r w:rsidR="007A7E75" w:rsidRPr="001D387C">
        <w:rPr>
          <w:b/>
          <w:i/>
          <w:iCs/>
          <w:color w:val="000000" w:themeColor="text1"/>
          <w:shd w:val="clear" w:color="auto" w:fill="FFFFFF"/>
        </w:rPr>
        <w:t>prevenir</w:t>
      </w:r>
      <w:r w:rsidR="007A7E75" w:rsidRPr="001D387C">
        <w:rPr>
          <w:b/>
          <w:iCs/>
          <w:color w:val="000000" w:themeColor="text1"/>
          <w:shd w:val="clear" w:color="auto" w:fill="FFFFFF"/>
        </w:rPr>
        <w:t xml:space="preserve"> y </w:t>
      </w:r>
      <w:r w:rsidR="007A7E75" w:rsidRPr="001D387C">
        <w:rPr>
          <w:b/>
          <w:i/>
          <w:iCs/>
          <w:color w:val="000000" w:themeColor="text1"/>
          <w:shd w:val="clear" w:color="auto" w:fill="FFFFFF"/>
        </w:rPr>
        <w:t>propiciar</w:t>
      </w:r>
      <w:r w:rsidR="007A7E75" w:rsidRPr="001D387C">
        <w:rPr>
          <w:b/>
          <w:iCs/>
          <w:color w:val="000000" w:themeColor="text1"/>
          <w:shd w:val="clear" w:color="auto" w:fill="FFFFFF"/>
        </w:rPr>
        <w:t xml:space="preserve"> a las mujeres una vida libre de violencias</w:t>
      </w:r>
      <w:r w:rsidR="00CB5ED0" w:rsidRPr="001D387C">
        <w:rPr>
          <w:b/>
          <w:iCs/>
          <w:color w:val="000000" w:themeColor="text1"/>
          <w:shd w:val="clear" w:color="auto" w:fill="FFFFFF"/>
        </w:rPr>
        <w:t xml:space="preserve"> en</w:t>
      </w:r>
      <w:r w:rsidR="007A7E75" w:rsidRPr="001D387C">
        <w:rPr>
          <w:b/>
          <w:iCs/>
          <w:color w:val="000000" w:themeColor="text1"/>
          <w:shd w:val="clear" w:color="auto" w:fill="FFFFFF"/>
        </w:rPr>
        <w:t xml:space="preserve"> el derecho</w:t>
      </w:r>
      <w:r w:rsidR="00CB5ED0" w:rsidRPr="001D387C">
        <w:rPr>
          <w:b/>
          <w:iCs/>
          <w:color w:val="000000" w:themeColor="text1"/>
          <w:shd w:val="clear" w:color="auto" w:fill="FFFFFF"/>
        </w:rPr>
        <w:t xml:space="preserve"> civil y el derecho de familia</w:t>
      </w:r>
      <w:r w:rsidR="00CB5ED0" w:rsidRPr="001D387C">
        <w:rPr>
          <w:iCs/>
          <w:color w:val="000000" w:themeColor="text1"/>
          <w:shd w:val="clear" w:color="auto" w:fill="FFFFFF"/>
        </w:rPr>
        <w:t xml:space="preserve">. Es claro que esos </w:t>
      </w:r>
      <w:r w:rsidR="007A7E75" w:rsidRPr="001D387C">
        <w:rPr>
          <w:iCs/>
          <w:color w:val="000000" w:themeColor="text1"/>
          <w:shd w:val="clear" w:color="auto" w:fill="FFFFFF"/>
        </w:rPr>
        <w:t>espacios al int</w:t>
      </w:r>
      <w:r w:rsidR="00CB5ED0" w:rsidRPr="001D387C">
        <w:rPr>
          <w:iCs/>
          <w:color w:val="000000" w:themeColor="text1"/>
          <w:shd w:val="clear" w:color="auto" w:fill="FFFFFF"/>
        </w:rPr>
        <w:t>erior de la estructura jurídica son muy importantes para</w:t>
      </w:r>
      <w:r w:rsidR="007A7E75" w:rsidRPr="001D387C">
        <w:rPr>
          <w:iCs/>
          <w:color w:val="000000" w:themeColor="text1"/>
          <w:shd w:val="clear" w:color="auto" w:fill="FFFFFF"/>
        </w:rPr>
        <w:t xml:space="preserve"> </w:t>
      </w:r>
      <w:r w:rsidR="00CB5ED0" w:rsidRPr="001D387C">
        <w:rPr>
          <w:iCs/>
          <w:color w:val="000000" w:themeColor="text1"/>
          <w:shd w:val="clear" w:color="auto" w:fill="FFFFFF"/>
        </w:rPr>
        <w:t>prevenir o</w:t>
      </w:r>
      <w:r w:rsidR="007A7E75" w:rsidRPr="001D387C">
        <w:rPr>
          <w:iCs/>
          <w:color w:val="000000" w:themeColor="text1"/>
          <w:shd w:val="clear" w:color="auto" w:fill="FFFFFF"/>
        </w:rPr>
        <w:t xml:space="preserve"> evitar que las controversias entre los conciudadano</w:t>
      </w:r>
      <w:r w:rsidR="00CB5ED0" w:rsidRPr="001D387C">
        <w:rPr>
          <w:iCs/>
          <w:color w:val="000000" w:themeColor="text1"/>
          <w:shd w:val="clear" w:color="auto" w:fill="FFFFFF"/>
        </w:rPr>
        <w:t xml:space="preserve">s lleguen a instancias penales y se superen las causas que originan la violencia. </w:t>
      </w:r>
    </w:p>
    <w:p w14:paraId="2BD57359" w14:textId="77777777" w:rsidR="007A7E75" w:rsidRPr="001D387C" w:rsidRDefault="007A7E75" w:rsidP="001D387C">
      <w:pPr>
        <w:ind w:right="-232"/>
        <w:jc w:val="both"/>
        <w:rPr>
          <w:iCs/>
          <w:color w:val="000000" w:themeColor="text1"/>
          <w:shd w:val="clear" w:color="auto" w:fill="FFFFFF"/>
        </w:rPr>
      </w:pPr>
    </w:p>
    <w:p w14:paraId="36B6E557" w14:textId="092A98FE" w:rsidR="007A7E75" w:rsidRPr="001D387C" w:rsidRDefault="00CB5ED0" w:rsidP="001D387C">
      <w:pPr>
        <w:ind w:right="-232"/>
        <w:jc w:val="both"/>
        <w:rPr>
          <w:iCs/>
          <w:color w:val="000000" w:themeColor="text1"/>
          <w:shd w:val="clear" w:color="auto" w:fill="FFFFFF"/>
        </w:rPr>
      </w:pPr>
      <w:r w:rsidRPr="001D387C">
        <w:rPr>
          <w:iCs/>
          <w:color w:val="000000" w:themeColor="text1"/>
          <w:shd w:val="clear" w:color="auto" w:fill="FFFFFF"/>
        </w:rPr>
        <w:t>No obstante lo anterior, parecería que contra la mujer</w:t>
      </w:r>
      <w:r w:rsidR="007A7E75" w:rsidRPr="001D387C">
        <w:rPr>
          <w:iCs/>
          <w:color w:val="000000" w:themeColor="text1"/>
          <w:shd w:val="clear" w:color="auto" w:fill="FFFFFF"/>
        </w:rPr>
        <w:t xml:space="preserve">, sólo los casos de mayor </w:t>
      </w:r>
      <w:r w:rsidR="007A7E75" w:rsidRPr="001D387C">
        <w:rPr>
          <w:i/>
          <w:iCs/>
          <w:color w:val="000000" w:themeColor="text1"/>
          <w:shd w:val="clear" w:color="auto" w:fill="FFFFFF"/>
        </w:rPr>
        <w:t>“gravedad”</w:t>
      </w:r>
      <w:r w:rsidR="007A7E75" w:rsidRPr="001D387C">
        <w:rPr>
          <w:iCs/>
          <w:color w:val="000000" w:themeColor="text1"/>
          <w:shd w:val="clear" w:color="auto" w:fill="FFFFFF"/>
        </w:rPr>
        <w:t xml:space="preserve">, </w:t>
      </w:r>
      <w:r w:rsidR="002715FC" w:rsidRPr="001D387C">
        <w:rPr>
          <w:iCs/>
          <w:color w:val="000000" w:themeColor="text1"/>
          <w:shd w:val="clear" w:color="auto" w:fill="FFFFFF"/>
        </w:rPr>
        <w:t xml:space="preserve">tienen </w:t>
      </w:r>
      <w:r w:rsidR="007A7E75" w:rsidRPr="001D387C">
        <w:rPr>
          <w:iCs/>
          <w:color w:val="000000" w:themeColor="text1"/>
          <w:shd w:val="clear" w:color="auto" w:fill="FFFFFF"/>
        </w:rPr>
        <w:t>respues</w:t>
      </w:r>
      <w:r w:rsidR="00DF6703" w:rsidRPr="001D387C">
        <w:rPr>
          <w:iCs/>
          <w:color w:val="000000" w:themeColor="text1"/>
          <w:shd w:val="clear" w:color="auto" w:fill="FFFFFF"/>
        </w:rPr>
        <w:t>tas estatales que involucran la</w:t>
      </w:r>
      <w:r w:rsidR="007A7E75" w:rsidRPr="001D387C">
        <w:rPr>
          <w:iCs/>
          <w:color w:val="000000" w:themeColor="text1"/>
          <w:shd w:val="clear" w:color="auto" w:fill="FFFFFF"/>
        </w:rPr>
        <w:t xml:space="preserve"> perspectiva de género en la administración de justicia. Así, este planteamiento permite formular una premisa que ha sido dominante: </w:t>
      </w:r>
      <w:r w:rsidR="007A7E75" w:rsidRPr="001D387C">
        <w:rPr>
          <w:i/>
          <w:iCs/>
          <w:color w:val="000000" w:themeColor="text1"/>
          <w:shd w:val="clear" w:color="auto" w:fill="FFFFFF"/>
        </w:rPr>
        <w:t xml:space="preserve">por regla general, la perspectiva de género en la administración de justicia, sólo se aplica en los procesos judiciales, con sus limitaciones propias, cuando está en </w:t>
      </w:r>
      <w:r w:rsidR="007A7E75" w:rsidRPr="001D387C">
        <w:rPr>
          <w:b/>
          <w:i/>
          <w:iCs/>
          <w:color w:val="000000" w:themeColor="text1"/>
          <w:shd w:val="clear" w:color="auto" w:fill="FFFFFF"/>
        </w:rPr>
        <w:t>riesgo grave</w:t>
      </w:r>
      <w:r w:rsidR="007A7E75" w:rsidRPr="001D387C">
        <w:rPr>
          <w:i/>
          <w:iCs/>
          <w:color w:val="000000" w:themeColor="text1"/>
          <w:shd w:val="clear" w:color="auto" w:fill="FFFFFF"/>
        </w:rPr>
        <w:t xml:space="preserve"> la integridad física y/o la vida de las mujeres; es decir en materia penal</w:t>
      </w:r>
      <w:r w:rsidR="007A7E75" w:rsidRPr="001D387C">
        <w:rPr>
          <w:iCs/>
          <w:color w:val="000000" w:themeColor="text1"/>
          <w:shd w:val="clear" w:color="auto" w:fill="FFFFFF"/>
        </w:rPr>
        <w:t>.</w:t>
      </w:r>
    </w:p>
    <w:p w14:paraId="21890370" w14:textId="77777777" w:rsidR="007A7E75" w:rsidRPr="001D387C" w:rsidRDefault="007A7E75" w:rsidP="001D387C">
      <w:pPr>
        <w:ind w:right="-232"/>
        <w:jc w:val="both"/>
        <w:rPr>
          <w:iCs/>
          <w:color w:val="000000" w:themeColor="text1"/>
          <w:shd w:val="clear" w:color="auto" w:fill="FFFFFF"/>
        </w:rPr>
      </w:pPr>
    </w:p>
    <w:p w14:paraId="2055A872" w14:textId="64ADD576" w:rsidR="007A7E75" w:rsidRPr="001D387C" w:rsidRDefault="00CB5ED0" w:rsidP="001D387C">
      <w:pPr>
        <w:pStyle w:val="Prrafodelista"/>
        <w:numPr>
          <w:ilvl w:val="0"/>
          <w:numId w:val="15"/>
        </w:numPr>
        <w:tabs>
          <w:tab w:val="left" w:pos="426"/>
          <w:tab w:val="left" w:pos="567"/>
        </w:tabs>
        <w:ind w:left="0" w:right="-232" w:firstLine="0"/>
        <w:jc w:val="both"/>
        <w:rPr>
          <w:iCs/>
          <w:color w:val="000000" w:themeColor="text1"/>
          <w:shd w:val="clear" w:color="auto" w:fill="FFFFFF"/>
        </w:rPr>
      </w:pPr>
      <w:r w:rsidRPr="001D387C">
        <w:rPr>
          <w:iCs/>
          <w:color w:val="000000" w:themeColor="text1"/>
          <w:shd w:val="clear" w:color="auto" w:fill="FFFFFF"/>
        </w:rPr>
        <w:lastRenderedPageBreak/>
        <w:t>Sin duda</w:t>
      </w:r>
      <w:r w:rsidR="007A7E75" w:rsidRPr="001D387C">
        <w:rPr>
          <w:iCs/>
          <w:color w:val="000000" w:themeColor="text1"/>
          <w:shd w:val="clear" w:color="auto" w:fill="FFFFFF"/>
        </w:rPr>
        <w:t>, esta pauta de acción no es suficiente, ya que, es claro que existen diversos tipos</w:t>
      </w:r>
      <w:r w:rsidRPr="001D387C">
        <w:rPr>
          <w:iCs/>
          <w:color w:val="000000" w:themeColor="text1"/>
          <w:shd w:val="clear" w:color="auto" w:fill="FFFFFF"/>
        </w:rPr>
        <w:t xml:space="preserve"> y grados </w:t>
      </w:r>
      <w:r w:rsidR="007A7E75" w:rsidRPr="001D387C">
        <w:rPr>
          <w:iCs/>
          <w:color w:val="000000" w:themeColor="text1"/>
          <w:shd w:val="clear" w:color="auto" w:fill="FFFFFF"/>
        </w:rPr>
        <w:t xml:space="preserve">de violencia, ante las cuales el Estado debe proporcionar múltiples y coordinadas soluciones. Por ello, desde la administración de justicia, la protección a las mujeres en materia penal debe continuar, e incluso, incrementarse, </w:t>
      </w:r>
      <w:r w:rsidR="007A7E75" w:rsidRPr="001D387C">
        <w:rPr>
          <w:b/>
          <w:iCs/>
          <w:color w:val="000000" w:themeColor="text1"/>
          <w:shd w:val="clear" w:color="auto" w:fill="FFFFFF"/>
        </w:rPr>
        <w:t>pero no se puede dejar de lado la protección desde el ámbito civil y de familia</w:t>
      </w:r>
      <w:r w:rsidR="007A7E75" w:rsidRPr="001D387C">
        <w:rPr>
          <w:iCs/>
          <w:color w:val="000000" w:themeColor="text1"/>
          <w:shd w:val="clear" w:color="auto" w:fill="FFFFFF"/>
        </w:rPr>
        <w:t xml:space="preserve">. </w:t>
      </w:r>
    </w:p>
    <w:p w14:paraId="112BDF34" w14:textId="77777777" w:rsidR="007A7E75" w:rsidRPr="001D387C" w:rsidRDefault="007A7E75" w:rsidP="001D387C">
      <w:pPr>
        <w:ind w:right="-232"/>
        <w:jc w:val="both"/>
        <w:rPr>
          <w:iCs/>
          <w:color w:val="000000" w:themeColor="text1"/>
          <w:shd w:val="clear" w:color="auto" w:fill="FFFFFF"/>
        </w:rPr>
      </w:pPr>
    </w:p>
    <w:p w14:paraId="391646C8" w14:textId="4ADACBB2" w:rsidR="007A7E75" w:rsidRPr="001D387C" w:rsidRDefault="00CB5ED0" w:rsidP="001D387C">
      <w:pPr>
        <w:pStyle w:val="Prrafodelista"/>
        <w:numPr>
          <w:ilvl w:val="0"/>
          <w:numId w:val="15"/>
        </w:numPr>
        <w:tabs>
          <w:tab w:val="left" w:pos="426"/>
        </w:tabs>
        <w:ind w:left="0" w:right="-232" w:firstLine="0"/>
        <w:jc w:val="both"/>
        <w:rPr>
          <w:iCs/>
          <w:color w:val="000000" w:themeColor="text1"/>
          <w:shd w:val="clear" w:color="auto" w:fill="FFFFFF"/>
        </w:rPr>
      </w:pPr>
      <w:r w:rsidRPr="001D387C">
        <w:rPr>
          <w:iCs/>
          <w:color w:val="000000" w:themeColor="text1"/>
          <w:shd w:val="clear" w:color="auto" w:fill="FFFFFF"/>
        </w:rPr>
        <w:t>Al contrario, es necesario que el</w:t>
      </w:r>
      <w:r w:rsidR="007A7E75" w:rsidRPr="001D387C">
        <w:rPr>
          <w:iCs/>
          <w:color w:val="000000" w:themeColor="text1"/>
          <w:shd w:val="clear" w:color="auto" w:fill="FFFFFF"/>
        </w:rPr>
        <w:t xml:space="preserve"> Estado </w:t>
      </w:r>
      <w:r w:rsidRPr="001D387C">
        <w:rPr>
          <w:iCs/>
          <w:color w:val="000000" w:themeColor="text1"/>
          <w:shd w:val="clear" w:color="auto" w:fill="FFFFFF"/>
        </w:rPr>
        <w:t>fortalezca su intervención en los casos de maltrato doméstico y psicológico más allá del derecho penal, con el fin de que estos caso</w:t>
      </w:r>
      <w:r w:rsidR="005D3B9D" w:rsidRPr="001D387C">
        <w:rPr>
          <w:iCs/>
          <w:color w:val="000000" w:themeColor="text1"/>
          <w:shd w:val="clear" w:color="auto" w:fill="FFFFFF"/>
        </w:rPr>
        <w:t>s</w:t>
      </w:r>
      <w:r w:rsidRPr="001D387C">
        <w:rPr>
          <w:iCs/>
          <w:color w:val="000000" w:themeColor="text1"/>
          <w:shd w:val="clear" w:color="auto" w:fill="FFFFFF"/>
        </w:rPr>
        <w:t xml:space="preserve"> trasciendan al ámbito p</w:t>
      </w:r>
      <w:r w:rsidR="000F519E" w:rsidRPr="001D387C">
        <w:rPr>
          <w:iCs/>
          <w:color w:val="000000" w:themeColor="text1"/>
          <w:shd w:val="clear" w:color="auto" w:fill="FFFFFF"/>
        </w:rPr>
        <w:t xml:space="preserve">úblico y no permanezca dentro de la esfera privada. </w:t>
      </w:r>
      <w:r w:rsidR="007A7E75" w:rsidRPr="001D387C">
        <w:rPr>
          <w:iCs/>
          <w:color w:val="000000" w:themeColor="text1"/>
          <w:shd w:val="clear" w:color="auto" w:fill="FFFFFF"/>
        </w:rPr>
        <w:t>Por ello, debe ampliarse la aplicación de criterios de interpretación diferenciados, cuando, por ejemplo, colisionen los derechos de un agresor y una víctima de violencia doméstica o psicológica, en un proceso de na</w:t>
      </w:r>
      <w:r w:rsidR="002715FC" w:rsidRPr="001D387C">
        <w:rPr>
          <w:iCs/>
          <w:color w:val="000000" w:themeColor="text1"/>
          <w:shd w:val="clear" w:color="auto" w:fill="FFFFFF"/>
        </w:rPr>
        <w:t>turaleza civil o de familia, por parte de estos jueces y de la</w:t>
      </w:r>
      <w:r w:rsidR="00C56FD1" w:rsidRPr="001D387C">
        <w:rPr>
          <w:iCs/>
          <w:color w:val="000000" w:themeColor="text1"/>
          <w:shd w:val="clear" w:color="auto" w:fill="FFFFFF"/>
        </w:rPr>
        <w:t>s c</w:t>
      </w:r>
      <w:r w:rsidR="002715FC" w:rsidRPr="001D387C">
        <w:rPr>
          <w:iCs/>
          <w:color w:val="000000" w:themeColor="text1"/>
          <w:shd w:val="clear" w:color="auto" w:fill="FFFFFF"/>
        </w:rPr>
        <w:t>omisaría</w:t>
      </w:r>
      <w:r w:rsidR="00C56FD1" w:rsidRPr="001D387C">
        <w:rPr>
          <w:iCs/>
          <w:color w:val="000000" w:themeColor="text1"/>
          <w:shd w:val="clear" w:color="auto" w:fill="FFFFFF"/>
        </w:rPr>
        <w:t>s de f</w:t>
      </w:r>
      <w:r w:rsidR="002715FC" w:rsidRPr="001D387C">
        <w:rPr>
          <w:iCs/>
          <w:color w:val="000000" w:themeColor="text1"/>
          <w:shd w:val="clear" w:color="auto" w:fill="FFFFFF"/>
        </w:rPr>
        <w:t xml:space="preserve">amilia. </w:t>
      </w:r>
    </w:p>
    <w:p w14:paraId="26A64452" w14:textId="77777777" w:rsidR="007A7E75" w:rsidRPr="001D387C" w:rsidRDefault="007A7E75" w:rsidP="001D387C">
      <w:pPr>
        <w:ind w:right="-232"/>
        <w:jc w:val="both"/>
        <w:rPr>
          <w:iCs/>
          <w:color w:val="000000" w:themeColor="text1"/>
          <w:shd w:val="clear" w:color="auto" w:fill="FFFFFF"/>
        </w:rPr>
      </w:pPr>
    </w:p>
    <w:p w14:paraId="5397B336" w14:textId="4D60A5E5" w:rsidR="007A7E75" w:rsidRPr="001D387C" w:rsidRDefault="00DF6703" w:rsidP="001D387C">
      <w:pPr>
        <w:ind w:right="-232"/>
        <w:jc w:val="both"/>
        <w:rPr>
          <w:color w:val="000000" w:themeColor="text1"/>
        </w:rPr>
      </w:pPr>
      <w:r w:rsidRPr="001D387C">
        <w:rPr>
          <w:iCs/>
          <w:color w:val="000000" w:themeColor="text1"/>
          <w:shd w:val="clear" w:color="auto" w:fill="FFFFFF"/>
        </w:rPr>
        <w:t>De este modo, en aras de lograr</w:t>
      </w:r>
      <w:r w:rsidR="007A7E75" w:rsidRPr="001D387C">
        <w:rPr>
          <w:iCs/>
          <w:color w:val="000000" w:themeColor="text1"/>
          <w:shd w:val="clear" w:color="auto" w:fill="FFFFFF"/>
        </w:rPr>
        <w:t xml:space="preserve"> </w:t>
      </w:r>
      <w:r w:rsidR="007A7E75" w:rsidRPr="001D387C">
        <w:rPr>
          <w:i/>
          <w:iCs/>
          <w:color w:val="000000" w:themeColor="text1"/>
          <w:shd w:val="clear" w:color="auto" w:fill="FFFFFF"/>
        </w:rPr>
        <w:t xml:space="preserve">igualdad procesal </w:t>
      </w:r>
      <w:r w:rsidR="007A7E75" w:rsidRPr="001D387C">
        <w:rPr>
          <w:iCs/>
          <w:color w:val="000000" w:themeColor="text1"/>
          <w:shd w:val="clear" w:color="auto" w:fill="FFFFFF"/>
        </w:rPr>
        <w:t>r</w:t>
      </w:r>
      <w:r w:rsidR="00D62E84" w:rsidRPr="001D387C">
        <w:rPr>
          <w:iCs/>
          <w:color w:val="000000" w:themeColor="text1"/>
          <w:shd w:val="clear" w:color="auto" w:fill="FFFFFF"/>
        </w:rPr>
        <w:t>ealmente efectiva, es evidente</w:t>
      </w:r>
      <w:r w:rsidR="007A7E75" w:rsidRPr="001D387C">
        <w:rPr>
          <w:iCs/>
          <w:color w:val="000000" w:themeColor="text1"/>
          <w:shd w:val="clear" w:color="auto" w:fill="FFFFFF"/>
        </w:rPr>
        <w:t xml:space="preserve"> que </w:t>
      </w:r>
      <w:r w:rsidR="007A7E75" w:rsidRPr="001D387C">
        <w:rPr>
          <w:b/>
          <w:color w:val="000000" w:themeColor="text1"/>
        </w:rPr>
        <w:t xml:space="preserve">en ningún caso los derechos del agresor pueden ser valorados </w:t>
      </w:r>
      <w:r w:rsidR="00D62E84" w:rsidRPr="001D387C">
        <w:rPr>
          <w:b/>
          <w:color w:val="000000" w:themeColor="text1"/>
        </w:rPr>
        <w:t>judicialmente con mayor peso que</w:t>
      </w:r>
      <w:r w:rsidR="007A7E75" w:rsidRPr="001D387C">
        <w:rPr>
          <w:b/>
          <w:color w:val="000000" w:themeColor="text1"/>
        </w:rPr>
        <w:t xml:space="preserve"> los derechos humanos de la mujer a su integridad física y mental y a vivir libre de cualquier tipo de violencia</w:t>
      </w:r>
      <w:r w:rsidR="007A7E75" w:rsidRPr="001D387C">
        <w:rPr>
          <w:color w:val="000000" w:themeColor="text1"/>
        </w:rPr>
        <w:t xml:space="preserve">. </w:t>
      </w:r>
    </w:p>
    <w:p w14:paraId="4275A328" w14:textId="77777777" w:rsidR="00B15131" w:rsidRPr="001D387C" w:rsidRDefault="00B15131" w:rsidP="001D387C">
      <w:pPr>
        <w:ind w:right="-232"/>
        <w:jc w:val="both"/>
        <w:rPr>
          <w:color w:val="000000" w:themeColor="text1"/>
        </w:rPr>
      </w:pPr>
    </w:p>
    <w:p w14:paraId="115FE252" w14:textId="496878EB" w:rsidR="00B15131" w:rsidRPr="001D387C" w:rsidRDefault="00B15131" w:rsidP="001D387C">
      <w:pPr>
        <w:ind w:right="-232"/>
        <w:jc w:val="both"/>
        <w:rPr>
          <w:color w:val="000000" w:themeColor="text1"/>
        </w:rPr>
      </w:pPr>
      <w:r w:rsidRPr="001D387C">
        <w:rPr>
          <w:color w:val="000000" w:themeColor="text1"/>
        </w:rPr>
        <w:t>En este sentido, es</w:t>
      </w:r>
      <w:r w:rsidR="007A7E75" w:rsidRPr="001D387C">
        <w:rPr>
          <w:color w:val="000000" w:themeColor="text1"/>
        </w:rPr>
        <w:t xml:space="preserve"> necesario verificar si el operador judicial actúa o no desde formas estereotipadas de ver a la familia y a la mujer, que contribuyen a normalizar e invisibilizar la violencia. </w:t>
      </w:r>
      <w:r w:rsidRPr="001D387C">
        <w:rPr>
          <w:color w:val="000000" w:themeColor="text1"/>
        </w:rPr>
        <w:t xml:space="preserve">En efecto, cualquier interpretación judicial en la que la ponderación probatoria se inclina en favor del agresor, porque no son creíbles las pruebas aportadas por hacer parte de la </w:t>
      </w:r>
      <w:r w:rsidRPr="001D387C">
        <w:rPr>
          <w:i/>
          <w:color w:val="000000" w:themeColor="text1"/>
        </w:rPr>
        <w:t>esfera privada</w:t>
      </w:r>
      <w:r w:rsidRPr="001D387C">
        <w:rPr>
          <w:color w:val="000000" w:themeColor="text1"/>
        </w:rPr>
        <w:t xml:space="preserve"> de la pareja, sobre la base de la dicotomía </w:t>
      </w:r>
      <w:r w:rsidRPr="001D387C">
        <w:rPr>
          <w:i/>
          <w:color w:val="000000" w:themeColor="text1"/>
        </w:rPr>
        <w:t xml:space="preserve">público-privado </w:t>
      </w:r>
      <w:r w:rsidRPr="001D387C">
        <w:rPr>
          <w:color w:val="000000" w:themeColor="text1"/>
        </w:rPr>
        <w:t>resulta contraria a la Constitución Política y a los tratados internacionales sobre la protección de las mujeres.</w:t>
      </w:r>
    </w:p>
    <w:p w14:paraId="36011777" w14:textId="77777777" w:rsidR="00B15131" w:rsidRPr="001D387C" w:rsidRDefault="00B15131" w:rsidP="001D387C">
      <w:pPr>
        <w:ind w:right="-232"/>
        <w:jc w:val="both"/>
        <w:rPr>
          <w:color w:val="000000" w:themeColor="text1"/>
        </w:rPr>
      </w:pPr>
    </w:p>
    <w:p w14:paraId="3EB0B06C" w14:textId="117F4D4D" w:rsidR="007A7E75" w:rsidRPr="001D387C" w:rsidRDefault="00781599" w:rsidP="001D387C">
      <w:pPr>
        <w:ind w:right="-232"/>
        <w:jc w:val="both"/>
        <w:rPr>
          <w:color w:val="000000" w:themeColor="text1"/>
        </w:rPr>
      </w:pPr>
      <w:r w:rsidRPr="001D387C">
        <w:rPr>
          <w:color w:val="000000" w:themeColor="text1"/>
        </w:rPr>
        <w:t>Respecto a</w:t>
      </w:r>
      <w:r w:rsidR="007A7E75" w:rsidRPr="001D387C">
        <w:rPr>
          <w:color w:val="000000" w:themeColor="text1"/>
        </w:rPr>
        <w:t xml:space="preserve"> este aspecto esta Corte, en </w:t>
      </w:r>
      <w:r w:rsidR="007A7E75" w:rsidRPr="001D387C">
        <w:rPr>
          <w:b/>
          <w:color w:val="000000" w:themeColor="text1"/>
        </w:rPr>
        <w:t>sentencia C-408 de 1996</w:t>
      </w:r>
      <w:r w:rsidR="007A7E75" w:rsidRPr="001D387C">
        <w:rPr>
          <w:rStyle w:val="Refdenotaalpie"/>
          <w:color w:val="000000" w:themeColor="text1"/>
        </w:rPr>
        <w:footnoteReference w:id="123"/>
      </w:r>
      <w:r w:rsidR="007A7E75" w:rsidRPr="001D387C">
        <w:rPr>
          <w:color w:val="000000" w:themeColor="text1"/>
        </w:rPr>
        <w:t xml:space="preserve">, manifestó: </w:t>
      </w:r>
    </w:p>
    <w:p w14:paraId="1B6CF747" w14:textId="77777777" w:rsidR="007A7E75" w:rsidRPr="001D387C" w:rsidRDefault="007A7E75" w:rsidP="001D387C">
      <w:pPr>
        <w:ind w:right="-232"/>
        <w:jc w:val="both"/>
        <w:rPr>
          <w:color w:val="000000" w:themeColor="text1"/>
        </w:rPr>
      </w:pPr>
    </w:p>
    <w:p w14:paraId="3E5722AE" w14:textId="77777777" w:rsidR="007A7E75" w:rsidRPr="001D387C" w:rsidRDefault="007A7E75" w:rsidP="001D387C">
      <w:pPr>
        <w:ind w:left="560" w:right="-232"/>
        <w:jc w:val="both"/>
        <w:rPr>
          <w:i/>
          <w:color w:val="000000" w:themeColor="text1"/>
        </w:rPr>
      </w:pPr>
      <w:r w:rsidRPr="001D387C">
        <w:rPr>
          <w:i/>
          <w:color w:val="000000" w:themeColor="text1"/>
        </w:rPr>
        <w:t>“</w:t>
      </w:r>
      <w:r w:rsidRPr="001D387C">
        <w:rPr>
          <w:b/>
          <w:i/>
          <w:color w:val="000000" w:themeColor="text1"/>
        </w:rPr>
        <w:t>No se puede entonces invocar la intimidad y la inviolabilidad de los hogares para justificar agresiones contra las mujeres en las relaciones privadas y domésticas</w:t>
      </w:r>
      <w:r w:rsidRPr="001D387C">
        <w:rPr>
          <w:i/>
          <w:color w:val="000000" w:themeColor="text1"/>
        </w:rPr>
        <w:t>. Es más, esta violencia puede ser incluso más grave que la que se ejerce abiertamente, pues su ocurrencia en estos ámbitos íntimos la convierte en un fenómeno silencioso, tolerado, e incluso, a veces, tácitamente legitimado. Hace tan solo 30 años, en 1954, en un país de alta cultura democrática como Inglaterra, el comandante de Scotland Yard se jactaba de que en Londres había pocos asesinatos y que muchos de ellos no eran graves pues eran simplemente ‘casos de maridos que matan a sus mujeres.</w:t>
      </w:r>
      <w:r w:rsidRPr="001D387C">
        <w:rPr>
          <w:rStyle w:val="Refdenotaalpie"/>
          <w:i/>
          <w:color w:val="000000" w:themeColor="text1"/>
        </w:rPr>
        <w:footnoteReference w:id="124"/>
      </w:r>
      <w:r w:rsidRPr="001D387C">
        <w:rPr>
          <w:i/>
          <w:color w:val="000000" w:themeColor="text1"/>
        </w:rPr>
        <w:t xml:space="preserve">’ </w:t>
      </w:r>
    </w:p>
    <w:p w14:paraId="2FDA366B" w14:textId="77777777" w:rsidR="007A7E75" w:rsidRPr="001D387C" w:rsidRDefault="007A7E75" w:rsidP="001D387C">
      <w:pPr>
        <w:ind w:left="560" w:right="-232"/>
        <w:jc w:val="both"/>
        <w:rPr>
          <w:i/>
          <w:color w:val="000000" w:themeColor="text1"/>
        </w:rPr>
      </w:pPr>
    </w:p>
    <w:p w14:paraId="61666C1A" w14:textId="77777777" w:rsidR="007A7E75" w:rsidRPr="001D387C" w:rsidRDefault="007A7E75" w:rsidP="001D387C">
      <w:pPr>
        <w:ind w:left="560" w:right="-232"/>
        <w:jc w:val="both"/>
        <w:rPr>
          <w:b/>
          <w:i/>
          <w:color w:val="000000" w:themeColor="text1"/>
        </w:rPr>
      </w:pPr>
      <w:r w:rsidRPr="001D387C">
        <w:rPr>
          <w:i/>
          <w:color w:val="000000" w:themeColor="text1"/>
        </w:rPr>
        <w:t xml:space="preserve">Esto explica que esta </w:t>
      </w:r>
      <w:r w:rsidRPr="001D387C">
        <w:rPr>
          <w:b/>
          <w:i/>
          <w:color w:val="000000" w:themeColor="text1"/>
        </w:rPr>
        <w:t>violencia doméstica contra la mujer sea un fenómeno poco conocido y denunciado ante las autoridades</w:t>
      </w:r>
      <w:r w:rsidRPr="001D387C">
        <w:rPr>
          <w:i/>
          <w:color w:val="000000" w:themeColor="text1"/>
        </w:rPr>
        <w:t xml:space="preserve"> pero que, todo indica, adquiere proporciones alarmantes. Así, según ciertas investigaciones, en </w:t>
      </w:r>
      <w:r w:rsidRPr="001D387C">
        <w:rPr>
          <w:i/>
          <w:color w:val="000000" w:themeColor="text1"/>
        </w:rPr>
        <w:lastRenderedPageBreak/>
        <w:t>Estados Unidos sólo se denuncia uno de cada cien casos de violencia en el hogar</w:t>
      </w:r>
      <w:r w:rsidRPr="001D387C">
        <w:rPr>
          <w:rStyle w:val="Refdenotaalpie"/>
          <w:i/>
          <w:color w:val="000000" w:themeColor="text1"/>
        </w:rPr>
        <w:footnoteReference w:id="125"/>
      </w:r>
      <w:r w:rsidRPr="001D387C">
        <w:rPr>
          <w:i/>
          <w:color w:val="000000" w:themeColor="text1"/>
        </w:rPr>
        <w:t xml:space="preserve">. Y en Colombia, según lo señalan los propios debates parlamentarios en la discusión del presente tratado </w:t>
      </w:r>
      <w:r w:rsidRPr="001D387C">
        <w:rPr>
          <w:color w:val="000000" w:themeColor="text1"/>
        </w:rPr>
        <w:t>[</w:t>
      </w:r>
      <w:r w:rsidRPr="001D387C">
        <w:rPr>
          <w:color w:val="000000" w:themeColor="text1"/>
          <w:shd w:val="clear" w:color="auto" w:fill="FFFFFF"/>
        </w:rPr>
        <w:t>Convención Interamericana de Belém Do Pará</w:t>
      </w:r>
      <w:r w:rsidRPr="001D387C">
        <w:rPr>
          <w:color w:val="000000" w:themeColor="text1"/>
        </w:rPr>
        <w:t>]</w:t>
      </w:r>
      <w:r w:rsidRPr="001D387C">
        <w:rPr>
          <w:i/>
          <w:color w:val="000000" w:themeColor="text1"/>
        </w:rPr>
        <w:t xml:space="preserve">, las múltiples formas de violencia contra la mujer comienzan apenas a ser documentadas, con enormes dificultades relacionadas con la naturaleza misma del fenómeno, el cual es visto como ‘natural’ dentro de una cultura discriminatoria, que no es exclusiva de nuestro país, considerado como asunto privado de la mujer o de la familia y no denunciado, </w:t>
      </w:r>
      <w:r w:rsidRPr="001D387C">
        <w:rPr>
          <w:b/>
          <w:i/>
          <w:color w:val="000000" w:themeColor="text1"/>
        </w:rPr>
        <w:t>ya que la mujer agredida no goza de presunciones que la favorezcan ni de facilidades procesales  para acreditar el delito.”</w:t>
      </w:r>
    </w:p>
    <w:p w14:paraId="314E1B5B" w14:textId="77777777" w:rsidR="007A7E75" w:rsidRPr="001D387C" w:rsidRDefault="007A7E75" w:rsidP="001D387C">
      <w:pPr>
        <w:ind w:right="-232"/>
        <w:jc w:val="both"/>
        <w:rPr>
          <w:color w:val="000000" w:themeColor="text1"/>
        </w:rPr>
      </w:pPr>
    </w:p>
    <w:p w14:paraId="1C7C39D8" w14:textId="77777777" w:rsidR="007A7E75" w:rsidRPr="001D387C" w:rsidRDefault="007A7E75" w:rsidP="001D387C">
      <w:pPr>
        <w:ind w:right="-232"/>
        <w:jc w:val="both"/>
        <w:rPr>
          <w:b/>
          <w:color w:val="000000" w:themeColor="text1"/>
        </w:rPr>
      </w:pPr>
      <w:r w:rsidRPr="001D387C">
        <w:rPr>
          <w:color w:val="000000" w:themeColor="text1"/>
        </w:rPr>
        <w:t xml:space="preserve">Lo anterior, fue reiterado en la Comunicación número 5/2005 del mismo Comité (caso Sahide Goekce contra Austria), cuando se explicitó, en alusión a la violencia en el hogar, </w:t>
      </w:r>
      <w:r w:rsidRPr="001D387C">
        <w:rPr>
          <w:i/>
          <w:color w:val="000000" w:themeColor="text1"/>
        </w:rPr>
        <w:t>“</w:t>
      </w:r>
      <w:r w:rsidRPr="001D387C">
        <w:rPr>
          <w:b/>
          <w:i/>
          <w:color w:val="000000" w:themeColor="text1"/>
        </w:rPr>
        <w:t>que los derechos del agresor no pueden estar por encima de los derechos humanos de las mujeres a la vida y a la integridad física y mental</w:t>
      </w:r>
      <w:r w:rsidRPr="001D387C">
        <w:rPr>
          <w:i/>
          <w:color w:val="000000" w:themeColor="text1"/>
        </w:rPr>
        <w:t>”</w:t>
      </w:r>
      <w:r w:rsidRPr="001D387C">
        <w:rPr>
          <w:rStyle w:val="Refdenotaalpie"/>
          <w:color w:val="000000" w:themeColor="text1"/>
        </w:rPr>
        <w:footnoteReference w:id="126"/>
      </w:r>
      <w:r w:rsidRPr="001D387C">
        <w:rPr>
          <w:i/>
          <w:color w:val="000000" w:themeColor="text1"/>
        </w:rPr>
        <w:t>.</w:t>
      </w:r>
      <w:r w:rsidRPr="001D387C">
        <w:rPr>
          <w:color w:val="000000" w:themeColor="text1"/>
        </w:rPr>
        <w:t xml:space="preserve">   </w:t>
      </w:r>
      <w:r w:rsidRPr="001D387C">
        <w:rPr>
          <w:b/>
          <w:color w:val="000000" w:themeColor="text1"/>
        </w:rPr>
        <w:t xml:space="preserve"> </w:t>
      </w:r>
    </w:p>
    <w:p w14:paraId="64C3C764" w14:textId="77777777" w:rsidR="007A7E75" w:rsidRPr="001D387C" w:rsidRDefault="007A7E75" w:rsidP="001D387C">
      <w:pPr>
        <w:ind w:right="-232"/>
        <w:jc w:val="both"/>
        <w:rPr>
          <w:b/>
          <w:color w:val="000000" w:themeColor="text1"/>
        </w:rPr>
      </w:pPr>
    </w:p>
    <w:p w14:paraId="45C542CF" w14:textId="4DA113BC"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iCs/>
          <w:color w:val="000000" w:themeColor="text1"/>
          <w:shd w:val="clear" w:color="auto" w:fill="FFFFFF"/>
        </w:rPr>
        <w:t xml:space="preserve">Así es claro que en materia civil y de familia, la perspectiva de género, también debe orientar las actuaciones de los operadores de justicia, en conjunto con </w:t>
      </w:r>
      <w:r w:rsidRPr="001D387C">
        <w:rPr>
          <w:color w:val="000000" w:themeColor="text1"/>
        </w:rPr>
        <w:t xml:space="preserve">los principios constitucionales y la especial protección otorgada a la mujer, cuando es víctima de cualquier tipo de violencia. </w:t>
      </w:r>
    </w:p>
    <w:p w14:paraId="3BA0E63A" w14:textId="77777777" w:rsidR="007A7E75" w:rsidRPr="001D387C" w:rsidRDefault="007A7E75" w:rsidP="001D387C">
      <w:pPr>
        <w:ind w:right="-232"/>
        <w:jc w:val="both"/>
        <w:rPr>
          <w:color w:val="000000" w:themeColor="text1"/>
        </w:rPr>
      </w:pPr>
    </w:p>
    <w:p w14:paraId="26AD0F8C" w14:textId="77777777" w:rsidR="007A7E75" w:rsidRPr="001D387C" w:rsidRDefault="007A7E75" w:rsidP="001D387C">
      <w:pPr>
        <w:ind w:right="-232"/>
        <w:jc w:val="both"/>
        <w:rPr>
          <w:color w:val="000000" w:themeColor="text1"/>
        </w:rPr>
      </w:pPr>
      <w:r w:rsidRPr="001D387C">
        <w:rPr>
          <w:color w:val="000000" w:themeColor="text1"/>
        </w:rPr>
        <w:t xml:space="preserve">Lo anterior, es aún más relevante si se tiene en cuenta que la estructura misma de los procesos llevados a cabo ante esas jurisdicciones, encuentra sus bases en una presunción de </w:t>
      </w:r>
      <w:r w:rsidRPr="001D387C">
        <w:rPr>
          <w:i/>
          <w:color w:val="000000" w:themeColor="text1"/>
        </w:rPr>
        <w:t xml:space="preserve">igualdad </w:t>
      </w:r>
      <w:r w:rsidRPr="001D387C">
        <w:rPr>
          <w:color w:val="000000" w:themeColor="text1"/>
        </w:rPr>
        <w:t xml:space="preserve">de las partes procesales, o </w:t>
      </w:r>
      <w:r w:rsidRPr="001D387C">
        <w:rPr>
          <w:b/>
          <w:i/>
          <w:color w:val="000000" w:themeColor="text1"/>
        </w:rPr>
        <w:t>principio de igualdad de armas</w:t>
      </w:r>
      <w:r w:rsidRPr="001D387C">
        <w:rPr>
          <w:color w:val="000000" w:themeColor="text1"/>
        </w:rPr>
        <w:t xml:space="preserve">, que justifica el carácter dispositivo y rogado de tales procesos. </w:t>
      </w:r>
    </w:p>
    <w:p w14:paraId="583A247B" w14:textId="77777777" w:rsidR="007A7E75" w:rsidRPr="001D387C" w:rsidRDefault="007A7E75" w:rsidP="001D387C">
      <w:pPr>
        <w:ind w:right="-232"/>
        <w:jc w:val="both"/>
        <w:rPr>
          <w:color w:val="000000" w:themeColor="text1"/>
        </w:rPr>
      </w:pPr>
    </w:p>
    <w:p w14:paraId="49966C7B" w14:textId="656AE827"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Ahora bien, esta Sala debe preguntarse si frente a la discriminación estructural contra las mujeres, que evidentemente persiste en muchos ámbitos jurídicos y judiciales, ¿</w:t>
      </w:r>
      <w:r w:rsidRPr="001D387C">
        <w:rPr>
          <w:b/>
          <w:color w:val="000000" w:themeColor="text1"/>
        </w:rPr>
        <w:t xml:space="preserve">es posible mantener el velo de la </w:t>
      </w:r>
      <w:r w:rsidRPr="001D387C">
        <w:rPr>
          <w:b/>
          <w:i/>
          <w:color w:val="000000" w:themeColor="text1"/>
        </w:rPr>
        <w:t>igualdad de armas</w:t>
      </w:r>
      <w:r w:rsidRPr="001D387C">
        <w:rPr>
          <w:b/>
          <w:color w:val="000000" w:themeColor="text1"/>
        </w:rPr>
        <w:t xml:space="preserve"> sin que ello implique el desconocimiento de las obligaciones estatales de prevenir, investigar y sancionar cualquier tipo de violencia contra la mujer</w:t>
      </w:r>
      <w:r w:rsidRPr="001D387C">
        <w:rPr>
          <w:color w:val="000000" w:themeColor="text1"/>
        </w:rPr>
        <w:t>?</w:t>
      </w:r>
    </w:p>
    <w:p w14:paraId="2ACC96CF" w14:textId="77777777" w:rsidR="007A7E75" w:rsidRPr="001D387C" w:rsidRDefault="007A7E75" w:rsidP="001D387C">
      <w:pPr>
        <w:ind w:right="-232"/>
        <w:jc w:val="both"/>
        <w:rPr>
          <w:color w:val="000000" w:themeColor="text1"/>
        </w:rPr>
      </w:pPr>
    </w:p>
    <w:p w14:paraId="05C23ACD" w14:textId="6015583B" w:rsidR="007A7E75" w:rsidRPr="001D387C" w:rsidRDefault="007A7E75" w:rsidP="001D387C">
      <w:pPr>
        <w:ind w:right="-232"/>
        <w:jc w:val="both"/>
        <w:rPr>
          <w:color w:val="000000" w:themeColor="text1"/>
        </w:rPr>
      </w:pPr>
      <w:r w:rsidRPr="001D387C">
        <w:rPr>
          <w:color w:val="000000" w:themeColor="text1"/>
        </w:rPr>
        <w:t xml:space="preserve">Para dar solución a ese cuestionamiento, esta Sala recuerda que desde hace varias décadas los distintos movimientos feministas han denunciado la falta de neutralidad de ciertas estructuras sociales como, por ejemplo, el Derecho. Así se explica que desde la </w:t>
      </w:r>
      <w:r w:rsidRPr="001D387C">
        <w:rPr>
          <w:i/>
          <w:color w:val="000000" w:themeColor="text1"/>
        </w:rPr>
        <w:t>“universalización”</w:t>
      </w:r>
      <w:r w:rsidRPr="001D387C">
        <w:rPr>
          <w:color w:val="000000" w:themeColor="text1"/>
        </w:rPr>
        <w:t xml:space="preserve"> de determinados valores, se logra dar un </w:t>
      </w:r>
      <w:r w:rsidRPr="001D387C">
        <w:rPr>
          <w:color w:val="000000" w:themeColor="text1"/>
        </w:rPr>
        <w:lastRenderedPageBreak/>
        <w:t>velo de neutralidad a diversas instituciones, en ese caso, a la administración de justicia</w:t>
      </w:r>
      <w:r w:rsidR="00521C5F" w:rsidRPr="001D387C">
        <w:rPr>
          <w:rStyle w:val="Refdenotaalpie"/>
          <w:color w:val="000000" w:themeColor="text1"/>
        </w:rPr>
        <w:footnoteReference w:id="127"/>
      </w:r>
      <w:r w:rsidRPr="001D387C">
        <w:rPr>
          <w:color w:val="000000" w:themeColor="text1"/>
        </w:rPr>
        <w:t>.</w:t>
      </w:r>
    </w:p>
    <w:p w14:paraId="07567569" w14:textId="77777777" w:rsidR="007A7E75" w:rsidRPr="001D387C" w:rsidRDefault="007A7E75" w:rsidP="001D387C">
      <w:pPr>
        <w:ind w:right="-232"/>
        <w:jc w:val="both"/>
        <w:rPr>
          <w:color w:val="000000" w:themeColor="text1"/>
        </w:rPr>
      </w:pPr>
    </w:p>
    <w:p w14:paraId="1AE2F3B2" w14:textId="7A985C10" w:rsidR="007A7E75" w:rsidRPr="001D387C" w:rsidRDefault="007A7E75" w:rsidP="001D387C">
      <w:pPr>
        <w:ind w:right="-232"/>
        <w:jc w:val="both"/>
        <w:rPr>
          <w:color w:val="000000" w:themeColor="text1"/>
        </w:rPr>
      </w:pPr>
      <w:r w:rsidRPr="001D387C">
        <w:rPr>
          <w:color w:val="000000" w:themeColor="text1"/>
        </w:rPr>
        <w:t xml:space="preserve">Desde esa concepción y a partir de los análisis previos, es posible concluir que el derecho civil y de familia en Colombia está basado en ciertos valores </w:t>
      </w:r>
      <w:r w:rsidRPr="001D387C">
        <w:rPr>
          <w:i/>
          <w:color w:val="000000" w:themeColor="text1"/>
        </w:rPr>
        <w:t>“universales”</w:t>
      </w:r>
      <w:r w:rsidRPr="001D387C">
        <w:rPr>
          <w:color w:val="000000" w:themeColor="text1"/>
        </w:rPr>
        <w:t xml:space="preserve"> que le otorgan un halo de neutralidad importante. Principios como la autonomía de la voluntad, la igualdad de armas, la justicia rogada, la rigidez procesal y el formalismo probatorio, muestran que esas jurisdicciones dan un trascendental lugar a la verdad procesal, por encima, muchas veces, de realidades fácticas estructuralmente desiguales</w:t>
      </w:r>
      <w:r w:rsidR="00521C5F" w:rsidRPr="001D387C">
        <w:rPr>
          <w:rStyle w:val="Refdenotaalpie"/>
          <w:color w:val="000000" w:themeColor="text1"/>
        </w:rPr>
        <w:footnoteReference w:id="128"/>
      </w:r>
      <w:r w:rsidRPr="001D387C">
        <w:rPr>
          <w:color w:val="000000" w:themeColor="text1"/>
        </w:rPr>
        <w:t>.</w:t>
      </w:r>
    </w:p>
    <w:p w14:paraId="0FABB022" w14:textId="77777777" w:rsidR="007A7E75" w:rsidRPr="001D387C" w:rsidRDefault="007A7E75" w:rsidP="001D387C">
      <w:pPr>
        <w:ind w:right="-232"/>
        <w:jc w:val="both"/>
        <w:rPr>
          <w:color w:val="000000" w:themeColor="text1"/>
        </w:rPr>
      </w:pPr>
    </w:p>
    <w:p w14:paraId="4890D23B" w14:textId="0587F7D3"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Tal es el caso de</w:t>
      </w:r>
      <w:r w:rsidR="00C56FD1" w:rsidRPr="001D387C">
        <w:rPr>
          <w:color w:val="000000" w:themeColor="text1"/>
        </w:rPr>
        <w:t xml:space="preserve"> la posición de muchas mujeres en</w:t>
      </w:r>
      <w:r w:rsidRPr="001D387C">
        <w:rPr>
          <w:color w:val="000000" w:themeColor="text1"/>
        </w:rPr>
        <w:t xml:space="preserve"> la administración de justicia cuando sus denuncias y/o reclamos son considerados como asuntos privados, producto de visiones que reflejan la desigualdad histórica y </w:t>
      </w:r>
      <w:r w:rsidR="00C56FD1" w:rsidRPr="001D387C">
        <w:rPr>
          <w:color w:val="000000" w:themeColor="text1"/>
        </w:rPr>
        <w:t xml:space="preserve">estructural contra </w:t>
      </w:r>
      <w:r w:rsidR="00922412" w:rsidRPr="001D387C">
        <w:rPr>
          <w:color w:val="000000" w:themeColor="text1"/>
        </w:rPr>
        <w:t>esta</w:t>
      </w:r>
      <w:r w:rsidR="00C56FD1" w:rsidRPr="001D387C">
        <w:rPr>
          <w:color w:val="000000" w:themeColor="text1"/>
        </w:rPr>
        <w:t>s. En es</w:t>
      </w:r>
      <w:r w:rsidRPr="001D387C">
        <w:rPr>
          <w:color w:val="000000" w:themeColor="text1"/>
        </w:rPr>
        <w:t xml:space="preserve">os casos, esa </w:t>
      </w:r>
      <w:r w:rsidRPr="001D387C">
        <w:rPr>
          <w:i/>
          <w:color w:val="000000" w:themeColor="text1"/>
        </w:rPr>
        <w:t>neutralidad</w:t>
      </w:r>
      <w:r w:rsidRPr="001D387C">
        <w:rPr>
          <w:color w:val="000000" w:themeColor="text1"/>
        </w:rPr>
        <w:t xml:space="preserve"> de la justicia, puede ser problemática, pues detrás de ese velo, son identificables diversas barreras impuestas por la violencia y la discriminación </w:t>
      </w:r>
      <w:r w:rsidR="00C56FD1" w:rsidRPr="001D387C">
        <w:rPr>
          <w:color w:val="000000" w:themeColor="text1"/>
        </w:rPr>
        <w:t>en su contra</w:t>
      </w:r>
      <w:r w:rsidRPr="001D387C">
        <w:rPr>
          <w:color w:val="000000" w:themeColor="text1"/>
        </w:rPr>
        <w:t>. En efecto, la falta de recursos económicos, la vergüenza, las amenazas, las intimidaciones,</w:t>
      </w:r>
      <w:r w:rsidR="00D62E84" w:rsidRPr="001D387C">
        <w:rPr>
          <w:color w:val="000000" w:themeColor="text1"/>
        </w:rPr>
        <w:t xml:space="preserve"> las humillaciones, las presiones psicológicas, la afectación de la autoestima,</w:t>
      </w:r>
      <w:r w:rsidRPr="001D387C">
        <w:rPr>
          <w:color w:val="000000" w:themeColor="text1"/>
        </w:rPr>
        <w:t xml:space="preserve"> las distancias físicas o geográficas, la falta de orientación, la invisibilización, los estereotipos de género presentes en los operadores jurídicos, entre otras situaciones, son factores qu</w:t>
      </w:r>
      <w:r w:rsidR="00DF6703" w:rsidRPr="001D387C">
        <w:rPr>
          <w:color w:val="000000" w:themeColor="text1"/>
        </w:rPr>
        <w:t>e permiten concluir que bajo la</w:t>
      </w:r>
      <w:r w:rsidRPr="001D387C">
        <w:rPr>
          <w:color w:val="000000" w:themeColor="text1"/>
        </w:rPr>
        <w:t xml:space="preserve"> perspectiva de género </w:t>
      </w:r>
      <w:r w:rsidRPr="001D387C">
        <w:rPr>
          <w:b/>
          <w:color w:val="000000" w:themeColor="text1"/>
        </w:rPr>
        <w:t>una víctima de violencia</w:t>
      </w:r>
      <w:r w:rsidR="00D62E84" w:rsidRPr="001D387C">
        <w:rPr>
          <w:b/>
          <w:color w:val="000000" w:themeColor="text1"/>
        </w:rPr>
        <w:t xml:space="preserve"> intrafamiliar</w:t>
      </w:r>
      <w:r w:rsidRPr="001D387C">
        <w:rPr>
          <w:b/>
          <w:color w:val="000000" w:themeColor="text1"/>
        </w:rPr>
        <w:t xml:space="preserve"> en Colombia no llega en igualdad de armas</w:t>
      </w:r>
      <w:r w:rsidR="00C56FD1" w:rsidRPr="001D387C">
        <w:rPr>
          <w:b/>
          <w:color w:val="000000" w:themeColor="text1"/>
        </w:rPr>
        <w:t xml:space="preserve"> procesales a un proceso civil,</w:t>
      </w:r>
      <w:r w:rsidRPr="001D387C">
        <w:rPr>
          <w:b/>
          <w:color w:val="000000" w:themeColor="text1"/>
        </w:rPr>
        <w:t xml:space="preserve"> de familia</w:t>
      </w:r>
      <w:r w:rsidR="00DF6703" w:rsidRPr="001D387C">
        <w:rPr>
          <w:b/>
          <w:color w:val="000000" w:themeColor="text1"/>
        </w:rPr>
        <w:t>, o ante las</w:t>
      </w:r>
      <w:r w:rsidR="00C56FD1" w:rsidRPr="001D387C">
        <w:rPr>
          <w:b/>
          <w:color w:val="000000" w:themeColor="text1"/>
        </w:rPr>
        <w:t xml:space="preserve"> comisaría</w:t>
      </w:r>
      <w:r w:rsidR="00DF6703" w:rsidRPr="001D387C">
        <w:rPr>
          <w:b/>
          <w:color w:val="000000" w:themeColor="text1"/>
        </w:rPr>
        <w:t>s</w:t>
      </w:r>
      <w:r w:rsidR="00C56FD1" w:rsidRPr="001D387C">
        <w:rPr>
          <w:b/>
          <w:color w:val="000000" w:themeColor="text1"/>
        </w:rPr>
        <w:t xml:space="preserve"> de familia. </w:t>
      </w:r>
    </w:p>
    <w:p w14:paraId="76DDFF04" w14:textId="77777777" w:rsidR="007A7E75" w:rsidRPr="001D387C" w:rsidRDefault="007A7E75" w:rsidP="001D387C">
      <w:pPr>
        <w:ind w:right="-232"/>
        <w:jc w:val="both"/>
        <w:rPr>
          <w:color w:val="000000" w:themeColor="text1"/>
        </w:rPr>
      </w:pPr>
      <w:r w:rsidRPr="001D387C">
        <w:rPr>
          <w:color w:val="000000" w:themeColor="text1"/>
        </w:rPr>
        <w:t xml:space="preserve">   </w:t>
      </w:r>
    </w:p>
    <w:p w14:paraId="3D8D37A3" w14:textId="534A28CF"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Para </w:t>
      </w:r>
      <w:r w:rsidR="0093031B" w:rsidRPr="001D387C">
        <w:rPr>
          <w:color w:val="000000" w:themeColor="text1"/>
        </w:rPr>
        <w:t>soportar</w:t>
      </w:r>
      <w:r w:rsidRPr="001D387C">
        <w:rPr>
          <w:color w:val="000000" w:themeColor="text1"/>
        </w:rPr>
        <w:t xml:space="preserve"> lo anterior es necesario resaltar que en el precitado informe sobre la implementación de la Ley 1257 de 2008</w:t>
      </w:r>
      <w:r w:rsidRPr="001D387C">
        <w:rPr>
          <w:rStyle w:val="Refdenotaalpie"/>
          <w:color w:val="000000" w:themeColor="text1"/>
        </w:rPr>
        <w:footnoteReference w:id="129"/>
      </w:r>
      <w:r w:rsidRPr="001D387C">
        <w:rPr>
          <w:color w:val="000000" w:themeColor="text1"/>
        </w:rPr>
        <w:t>, se evidenc</w:t>
      </w:r>
      <w:r w:rsidR="00521C5F" w:rsidRPr="001D387C">
        <w:rPr>
          <w:color w:val="000000" w:themeColor="text1"/>
        </w:rPr>
        <w:t xml:space="preserve">ió que </w:t>
      </w:r>
      <w:r w:rsidRPr="001D387C">
        <w:rPr>
          <w:i/>
          <w:color w:val="000000" w:themeColor="text1"/>
        </w:rPr>
        <w:t>“</w:t>
      </w:r>
      <w:r w:rsidRPr="001D387C">
        <w:rPr>
          <w:b/>
          <w:i/>
          <w:color w:val="000000" w:themeColor="text1"/>
        </w:rPr>
        <w:t>la cultura política de los operadores de justicia sigue permeada por patrones de discriminación contra la mujer</w:t>
      </w:r>
      <w:r w:rsidRPr="001D387C">
        <w:rPr>
          <w:i/>
          <w:color w:val="000000" w:themeColor="text1"/>
        </w:rPr>
        <w:t>, en tanto no investigan los casos de acoso sexual adecuadamente, y cuando abren las investigaciones exigen niveles de prueba que no se corresponden con las dificultades propias de los casos de violencia […] y que más bien tienen una valoración soterrada de la menor gravedad del delito”</w:t>
      </w:r>
      <w:r w:rsidRPr="001D387C">
        <w:rPr>
          <w:color w:val="000000" w:themeColor="text1"/>
        </w:rPr>
        <w:t>.</w:t>
      </w:r>
    </w:p>
    <w:p w14:paraId="6D9C335E" w14:textId="77777777" w:rsidR="007A7E75" w:rsidRPr="001D387C" w:rsidRDefault="007A7E75" w:rsidP="001D387C">
      <w:pPr>
        <w:ind w:right="-232"/>
        <w:jc w:val="both"/>
        <w:rPr>
          <w:color w:val="000000" w:themeColor="text1"/>
        </w:rPr>
      </w:pPr>
    </w:p>
    <w:p w14:paraId="1C6B7E1C" w14:textId="77777777" w:rsidR="007A7E75" w:rsidRPr="001D387C" w:rsidRDefault="007A7E75" w:rsidP="001D387C">
      <w:pPr>
        <w:ind w:right="-232"/>
        <w:jc w:val="both"/>
        <w:rPr>
          <w:color w:val="000000" w:themeColor="text1"/>
        </w:rPr>
      </w:pPr>
      <w:r w:rsidRPr="001D387C">
        <w:rPr>
          <w:color w:val="000000" w:themeColor="text1"/>
        </w:rPr>
        <w:t xml:space="preserve">También la Relatoría sobre los Derechos Humanos de la Mujer de la Comisión Interamericana de Derechos Humanos, en su informe sobre </w:t>
      </w:r>
      <w:r w:rsidRPr="001D387C">
        <w:rPr>
          <w:i/>
          <w:color w:val="000000" w:themeColor="text1"/>
        </w:rPr>
        <w:t>“El acceso a la justicia para las mujeres víctimas de violencia en las Américas”</w:t>
      </w:r>
      <w:r w:rsidRPr="001D387C">
        <w:rPr>
          <w:rStyle w:val="Refdenotaalpie"/>
          <w:color w:val="000000" w:themeColor="text1"/>
        </w:rPr>
        <w:footnoteReference w:id="130"/>
      </w:r>
      <w:r w:rsidRPr="001D387C">
        <w:rPr>
          <w:color w:val="000000" w:themeColor="text1"/>
        </w:rPr>
        <w:t>, reveló que</w:t>
      </w:r>
      <w:r w:rsidRPr="001D387C">
        <w:rPr>
          <w:rStyle w:val="Refdenotaalpie"/>
          <w:color w:val="000000" w:themeColor="text1"/>
        </w:rPr>
        <w:footnoteReference w:id="131"/>
      </w:r>
      <w:r w:rsidRPr="001D387C">
        <w:rPr>
          <w:color w:val="000000" w:themeColor="text1"/>
        </w:rPr>
        <w:t>:</w:t>
      </w:r>
    </w:p>
    <w:p w14:paraId="62D1AD72" w14:textId="77777777" w:rsidR="007A7E75" w:rsidRPr="001D387C" w:rsidRDefault="007A7E75" w:rsidP="001D387C">
      <w:pPr>
        <w:ind w:left="560" w:right="-232"/>
        <w:jc w:val="both"/>
        <w:rPr>
          <w:i/>
          <w:color w:val="000000" w:themeColor="text1"/>
        </w:rPr>
      </w:pPr>
    </w:p>
    <w:p w14:paraId="20F7CDE0" w14:textId="77777777" w:rsidR="007A7E75" w:rsidRPr="001D387C" w:rsidRDefault="007A7E75" w:rsidP="001D387C">
      <w:pPr>
        <w:ind w:left="560" w:right="-232"/>
        <w:jc w:val="both"/>
        <w:rPr>
          <w:b/>
          <w:i/>
          <w:color w:val="000000" w:themeColor="text1"/>
          <w:lang w:val="es-AR"/>
        </w:rPr>
      </w:pPr>
      <w:r w:rsidRPr="001D387C">
        <w:rPr>
          <w:i/>
          <w:color w:val="000000" w:themeColor="text1"/>
        </w:rPr>
        <w:t xml:space="preserve">“147. </w:t>
      </w:r>
      <w:r w:rsidRPr="001D387C">
        <w:rPr>
          <w:i/>
          <w:color w:val="000000" w:themeColor="text1"/>
          <w:lang w:val="es-AR"/>
        </w:rPr>
        <w:t xml:space="preserve">Además de las deficiencias en materia de investigación, la CIDH observa con preocupación la ineficacia de los sistemas de justicia para juzgar y sancionar los casos de violencia contra las mujeres.  La </w:t>
      </w:r>
      <w:r w:rsidRPr="001D387C">
        <w:rPr>
          <w:b/>
          <w:i/>
          <w:color w:val="000000" w:themeColor="text1"/>
          <w:lang w:val="es-AR"/>
        </w:rPr>
        <w:t>Comisión ha constatado que ciertos patrones socioculturales discriminatorios influyen en las actuaciones de los funcionarios en todos los niveles de la rama judicial</w:t>
      </w:r>
      <w:r w:rsidRPr="001D387C">
        <w:rPr>
          <w:i/>
          <w:color w:val="000000" w:themeColor="text1"/>
          <w:lang w:val="es-AR"/>
        </w:rPr>
        <w:t xml:space="preserve">, lo que se traduce en un número aún ínfimo de juicios orales y sentencias condenatorias que no corresponden al número elevado de denuncias y a la prevalencia del problema. La </w:t>
      </w:r>
      <w:r w:rsidRPr="001D387C">
        <w:rPr>
          <w:b/>
          <w:i/>
          <w:color w:val="000000" w:themeColor="text1"/>
          <w:lang w:val="es-AR"/>
        </w:rPr>
        <w:t>CIDH ha podido verificar que la violencia y la discriminación contra las mujeres todavía son hechos aceptados en las sociedades americanas</w:t>
      </w:r>
      <w:r w:rsidRPr="001D387C">
        <w:rPr>
          <w:i/>
          <w:color w:val="000000" w:themeColor="text1"/>
          <w:lang w:val="es-AR"/>
        </w:rPr>
        <w:t xml:space="preserve">, lo cual se ve reflejado en la respuesta de los funcionarios de la administración de la justicia hacia las mujeres víctimas de violencia y en el tratamiento de los casos.  </w:t>
      </w:r>
      <w:r w:rsidRPr="001D387C">
        <w:rPr>
          <w:b/>
          <w:i/>
          <w:color w:val="000000" w:themeColor="text1"/>
          <w:lang w:val="es-AR"/>
        </w:rPr>
        <w:t>Existe asimismo una tendencia a considerar los casos de violencia contra las mujeres como conflictos domésticos, privados y no prioritarios que deben ser resueltos sin la intervención del Estado. </w:t>
      </w:r>
    </w:p>
    <w:p w14:paraId="5DA1CD96" w14:textId="77777777" w:rsidR="007A7E75" w:rsidRPr="001D387C" w:rsidRDefault="007A7E75" w:rsidP="001D387C">
      <w:pPr>
        <w:ind w:left="560" w:right="-232"/>
        <w:jc w:val="both"/>
        <w:rPr>
          <w:i/>
          <w:color w:val="000000" w:themeColor="text1"/>
        </w:rPr>
      </w:pPr>
    </w:p>
    <w:p w14:paraId="2358CAB6" w14:textId="77777777" w:rsidR="007A7E75" w:rsidRPr="001D387C" w:rsidRDefault="007A7E75" w:rsidP="001D387C">
      <w:pPr>
        <w:ind w:left="560" w:right="-232"/>
        <w:jc w:val="both"/>
        <w:rPr>
          <w:i/>
          <w:color w:val="000000" w:themeColor="text1"/>
        </w:rPr>
      </w:pPr>
      <w:r w:rsidRPr="001D387C">
        <w:rPr>
          <w:i/>
          <w:color w:val="000000" w:themeColor="text1"/>
        </w:rPr>
        <w:t>148. Las siguientes dos frases expresadas durante las reuniones de trabajo organizadas por la Relatoría resumen el parecer de la mayoría de las expertas y expertos consultados durante la implementación de este proyecto, sobre la fuerte barrera estructural que representa la cultura cuando las mujeres denuncian hechos de violencia en sus países:</w:t>
      </w:r>
    </w:p>
    <w:p w14:paraId="20656C14" w14:textId="77777777" w:rsidR="007A7E75" w:rsidRPr="001D387C" w:rsidRDefault="007A7E75" w:rsidP="001D387C">
      <w:pPr>
        <w:ind w:left="560" w:right="-232" w:firstLine="720"/>
        <w:jc w:val="both"/>
        <w:rPr>
          <w:i/>
          <w:color w:val="000000" w:themeColor="text1"/>
        </w:rPr>
      </w:pPr>
      <w:r w:rsidRPr="001D387C">
        <w:rPr>
          <w:i/>
          <w:color w:val="000000" w:themeColor="text1"/>
        </w:rPr>
        <w:t> </w:t>
      </w:r>
    </w:p>
    <w:p w14:paraId="6DF00B70" w14:textId="3B893653" w:rsidR="007A7E75" w:rsidRPr="001D387C" w:rsidRDefault="007A7E75" w:rsidP="001D387C">
      <w:pPr>
        <w:ind w:left="560" w:right="-232"/>
        <w:jc w:val="both"/>
        <w:rPr>
          <w:i/>
          <w:color w:val="000000" w:themeColor="text1"/>
        </w:rPr>
      </w:pPr>
      <w:r w:rsidRPr="001D387C">
        <w:rPr>
          <w:b/>
          <w:i/>
          <w:color w:val="000000" w:themeColor="text1"/>
        </w:rPr>
        <w:t>La cultura patriarcal es parte de la formación de la mentalidad de gran parte de los pueblos, de forma que la violencia contra las mujeres es en realidad el síntoma y no la enfermedad.</w:t>
      </w:r>
      <w:r w:rsidRPr="001D387C">
        <w:rPr>
          <w:i/>
          <w:color w:val="000000" w:themeColor="text1"/>
        </w:rPr>
        <w:t xml:space="preserve">  Las mujeres sólo tendrán igualdad de acceso a la justicia, y la violencia contra la mujer sólo será eliminada, cuando se construya una mentalidad que las conciba como iguales y no como inferiores, pues </w:t>
      </w:r>
      <w:r w:rsidR="00922412" w:rsidRPr="001D387C">
        <w:rPr>
          <w:i/>
          <w:color w:val="000000" w:themeColor="text1"/>
        </w:rPr>
        <w:t>esta</w:t>
      </w:r>
      <w:r w:rsidRPr="001D387C">
        <w:rPr>
          <w:i/>
          <w:color w:val="000000" w:themeColor="text1"/>
        </w:rPr>
        <w:t xml:space="preserve"> es la causa estructural de la violencia contra las mujeres.</w:t>
      </w:r>
    </w:p>
    <w:p w14:paraId="2CF3AF2A" w14:textId="77777777" w:rsidR="007A7E75" w:rsidRPr="001D387C" w:rsidRDefault="007A7E75" w:rsidP="001D387C">
      <w:pPr>
        <w:ind w:left="560" w:right="-232"/>
        <w:jc w:val="both"/>
        <w:rPr>
          <w:i/>
          <w:color w:val="000000" w:themeColor="text1"/>
        </w:rPr>
      </w:pPr>
    </w:p>
    <w:p w14:paraId="1B93B241" w14:textId="77777777" w:rsidR="007A7E75" w:rsidRPr="001D387C" w:rsidRDefault="007A7E75" w:rsidP="001D387C">
      <w:pPr>
        <w:ind w:left="560" w:right="-232"/>
        <w:jc w:val="both"/>
        <w:rPr>
          <w:i/>
          <w:color w:val="000000" w:themeColor="text1"/>
        </w:rPr>
      </w:pPr>
      <w:r w:rsidRPr="001D387C">
        <w:rPr>
          <w:i/>
          <w:color w:val="000000" w:themeColor="text1"/>
        </w:rPr>
        <w:t>Los cambios son buenos, pero no hemos transformado nuestra sociedad.”</w:t>
      </w:r>
    </w:p>
    <w:p w14:paraId="0C2A32D8" w14:textId="77777777" w:rsidR="007A7E75" w:rsidRPr="001D387C" w:rsidRDefault="007A7E75" w:rsidP="001D387C">
      <w:pPr>
        <w:ind w:right="-232"/>
        <w:jc w:val="both"/>
        <w:rPr>
          <w:i/>
          <w:color w:val="000000" w:themeColor="text1"/>
        </w:rPr>
      </w:pPr>
    </w:p>
    <w:p w14:paraId="49ED4A08" w14:textId="6B9867A3" w:rsidR="007A7E75" w:rsidRPr="001D387C" w:rsidRDefault="007A7E75" w:rsidP="001D387C">
      <w:pPr>
        <w:pStyle w:val="Prrafodelista"/>
        <w:numPr>
          <w:ilvl w:val="0"/>
          <w:numId w:val="15"/>
        </w:numPr>
        <w:tabs>
          <w:tab w:val="left" w:pos="426"/>
        </w:tabs>
        <w:ind w:left="0" w:right="-232" w:firstLine="0"/>
        <w:jc w:val="both"/>
        <w:rPr>
          <w:color w:val="000000" w:themeColor="text1"/>
        </w:rPr>
      </w:pPr>
      <w:r w:rsidRPr="001D387C">
        <w:rPr>
          <w:color w:val="000000" w:themeColor="text1"/>
        </w:rPr>
        <w:t xml:space="preserve">Por todo lo expuesto, es evidente que los esfuerzos en pro de la eliminación de la violencia y la discriminación contra las mujeres, en este caso, desde la administración de justicia, no han sido suficientes. </w:t>
      </w:r>
      <w:r w:rsidRPr="001D387C">
        <w:rPr>
          <w:b/>
          <w:color w:val="000000" w:themeColor="text1"/>
        </w:rPr>
        <w:t>Por tanto, se debe ahondar en la construcción de marcos interpretativos que ofrezcan a los operadores jurídicos visiones más amplias y estructurales del problema</w:t>
      </w:r>
      <w:r w:rsidRPr="001D387C">
        <w:rPr>
          <w:color w:val="000000" w:themeColor="text1"/>
        </w:rPr>
        <w:t xml:space="preserve">, que les permitan </w:t>
      </w:r>
      <w:r w:rsidRPr="001D387C">
        <w:rPr>
          <w:color w:val="000000" w:themeColor="text1"/>
        </w:rPr>
        <w:lastRenderedPageBreak/>
        <w:t xml:space="preserve">ofrecer soluciones judiciales integrales y que aporten, desde su función, a la reconfiguración de los mencionados patrones culturales discriminadores. </w:t>
      </w:r>
    </w:p>
    <w:p w14:paraId="2F3DEC46" w14:textId="77777777" w:rsidR="007A7E75" w:rsidRPr="001D387C" w:rsidRDefault="007A7E75" w:rsidP="001D387C">
      <w:pPr>
        <w:ind w:right="-232"/>
        <w:jc w:val="both"/>
        <w:rPr>
          <w:color w:val="000000" w:themeColor="text1"/>
        </w:rPr>
      </w:pPr>
    </w:p>
    <w:p w14:paraId="1633AC65" w14:textId="71843059" w:rsidR="00800F4D" w:rsidRPr="001D387C" w:rsidRDefault="00800F4D" w:rsidP="001D387C">
      <w:pPr>
        <w:ind w:right="49"/>
        <w:contextualSpacing/>
        <w:jc w:val="both"/>
        <w:rPr>
          <w:b/>
        </w:rPr>
      </w:pPr>
      <w:r w:rsidRPr="001D387C">
        <w:rPr>
          <w:b/>
        </w:rPr>
        <w:t>Naturaleza y alcance del interés superior del niño</w:t>
      </w:r>
      <w:r w:rsidRPr="001D387C">
        <w:rPr>
          <w:rStyle w:val="Refdenotaalpie"/>
          <w:b/>
        </w:rPr>
        <w:footnoteReference w:id="132"/>
      </w:r>
      <w:r w:rsidR="008B726C" w:rsidRPr="001D387C">
        <w:rPr>
          <w:b/>
        </w:rPr>
        <w:t>.</w:t>
      </w:r>
    </w:p>
    <w:p w14:paraId="57695311" w14:textId="77777777" w:rsidR="00800F4D" w:rsidRPr="001D387C" w:rsidRDefault="00800F4D" w:rsidP="001D387C">
      <w:pPr>
        <w:tabs>
          <w:tab w:val="center" w:pos="4252"/>
          <w:tab w:val="right" w:pos="8504"/>
        </w:tabs>
        <w:jc w:val="both"/>
        <w:rPr>
          <w:bCs/>
        </w:rPr>
      </w:pPr>
    </w:p>
    <w:p w14:paraId="7EA48BBD" w14:textId="0ACA2F88" w:rsidR="00800F4D" w:rsidRPr="001D387C" w:rsidRDefault="000F0FB8" w:rsidP="001D387C">
      <w:pPr>
        <w:pStyle w:val="Prrafodelista"/>
        <w:numPr>
          <w:ilvl w:val="0"/>
          <w:numId w:val="15"/>
        </w:numPr>
        <w:tabs>
          <w:tab w:val="right" w:pos="142"/>
          <w:tab w:val="left" w:pos="426"/>
        </w:tabs>
        <w:ind w:left="0" w:firstLine="0"/>
        <w:jc w:val="both"/>
        <w:rPr>
          <w:bCs/>
        </w:rPr>
      </w:pPr>
      <w:r w:rsidRPr="001D387C">
        <w:t>El artículo 44 Superior</w:t>
      </w:r>
      <w:r w:rsidR="00800F4D" w:rsidRPr="001D387C">
        <w:t xml:space="preserve"> </w:t>
      </w:r>
      <w:r w:rsidRPr="001D387C">
        <w:t>consagra</w:t>
      </w:r>
      <w:r w:rsidR="00800F4D" w:rsidRPr="001D387C">
        <w:t xml:space="preserve"> </w:t>
      </w:r>
      <w:r w:rsidR="00F56099" w:rsidRPr="001D387C">
        <w:t xml:space="preserve">la protección </w:t>
      </w:r>
      <w:r w:rsidR="00800F4D" w:rsidRPr="001D387C">
        <w:t xml:space="preserve">de los derechos fundamentales de </w:t>
      </w:r>
      <w:r w:rsidR="00F56099" w:rsidRPr="001D387C">
        <w:t>los niños, niñas y adolescentes, su prevalencia sobre de las demás de la sociedad.  Adicionalmente</w:t>
      </w:r>
      <w:r w:rsidR="00800F4D" w:rsidRPr="001D387C">
        <w:t xml:space="preserve"> </w:t>
      </w:r>
      <w:r w:rsidRPr="001D387C">
        <w:t>establece</w:t>
      </w:r>
      <w:r w:rsidR="00F56099" w:rsidRPr="001D387C">
        <w:t xml:space="preserve"> que</w:t>
      </w:r>
      <w:r w:rsidR="00800F4D" w:rsidRPr="001D387C">
        <w:t xml:space="preserve"> l</w:t>
      </w:r>
      <w:r w:rsidR="00F56099" w:rsidRPr="001D387C">
        <w:t>a familia, la sociedad y e</w:t>
      </w:r>
      <w:r w:rsidR="00FF3309" w:rsidRPr="001D387C">
        <w:t>l Estado</w:t>
      </w:r>
      <w:r w:rsidRPr="001D387C">
        <w:t xml:space="preserve"> son</w:t>
      </w:r>
      <w:r w:rsidR="00F56099" w:rsidRPr="001D387C">
        <w:t xml:space="preserve"> responsables de proteger sus derechos que tienen a su cargo deberes frente a este grupo, de los niños y niñas prevalecen sobre los de los demás</w:t>
      </w:r>
    </w:p>
    <w:p w14:paraId="0991C654" w14:textId="77777777" w:rsidR="00800F4D" w:rsidRPr="001D387C" w:rsidRDefault="00800F4D" w:rsidP="001D387C">
      <w:pPr>
        <w:ind w:right="49"/>
        <w:jc w:val="both"/>
      </w:pPr>
    </w:p>
    <w:p w14:paraId="387230F3" w14:textId="3E522C92" w:rsidR="00800F4D" w:rsidRPr="001D387C" w:rsidRDefault="00800F4D" w:rsidP="001D387C">
      <w:pPr>
        <w:ind w:right="49"/>
        <w:jc w:val="both"/>
      </w:pPr>
      <w:r w:rsidRPr="001D387C">
        <w:t xml:space="preserve">En </w:t>
      </w:r>
      <w:r w:rsidR="000F0FB8" w:rsidRPr="001D387C">
        <w:t>este sentido</w:t>
      </w:r>
      <w:r w:rsidRPr="001D387C">
        <w:t>, de acuerdo con la norma citada, los niños son sujetos de derechos</w:t>
      </w:r>
      <w:r w:rsidR="000F0FB8" w:rsidRPr="001D387C">
        <w:t xml:space="preserve"> y</w:t>
      </w:r>
      <w:r w:rsidRPr="001D387C">
        <w:t xml:space="preserve"> sus intereses prevalecen en el ordenamiento jurídico. Así pues, siempre que se protejan las prerrogativas a favor de los menores de edad cobra relevancia el interés superior del niño, lo que significa que todas las medidas que les conciernan, </w:t>
      </w:r>
      <w:r w:rsidRPr="001D387C">
        <w:rPr>
          <w:b/>
          <w:i/>
        </w:rPr>
        <w:t>“(…) deben atender a éste sobre otras consideraciones y derechos, para así apuntar a que los menores de edad reciban un trato preferente, de forma que se garantice su desarrollo integral y armónico como miembros de la sociedad”</w:t>
      </w:r>
      <w:r w:rsidRPr="001D387C">
        <w:rPr>
          <w:vertAlign w:val="superscript"/>
        </w:rPr>
        <w:footnoteReference w:id="133"/>
      </w:r>
      <w:r w:rsidRPr="001D387C">
        <w:rPr>
          <w:i/>
        </w:rPr>
        <w:t>.</w:t>
      </w:r>
    </w:p>
    <w:p w14:paraId="0FCCA91B" w14:textId="77777777" w:rsidR="00800F4D" w:rsidRPr="001D387C" w:rsidRDefault="00800F4D" w:rsidP="001D387C">
      <w:pPr>
        <w:ind w:left="426" w:right="49"/>
        <w:jc w:val="both"/>
      </w:pPr>
    </w:p>
    <w:p w14:paraId="39802795" w14:textId="7F8F9E51" w:rsidR="00800F4D" w:rsidRPr="001D387C" w:rsidRDefault="00746CD0" w:rsidP="001D387C">
      <w:pPr>
        <w:ind w:right="49"/>
        <w:jc w:val="both"/>
        <w:rPr>
          <w:i/>
        </w:rPr>
      </w:pPr>
      <w:r w:rsidRPr="001D387C">
        <w:t>Lo anterior también se encuentra establecido a nivel lega</w:t>
      </w:r>
      <w:r w:rsidR="00635973" w:rsidRPr="001D387C">
        <w:t>l</w:t>
      </w:r>
      <w:r w:rsidRPr="001D387C">
        <w:t>, en el artículo 8º d</w:t>
      </w:r>
      <w:r w:rsidR="00800F4D" w:rsidRPr="001D387C">
        <w:t xml:space="preserve">el Código de la Infancia y la Adolescencia, que define el interés superior del niño, niña o adolescente como </w:t>
      </w:r>
      <w:r w:rsidR="00800F4D" w:rsidRPr="001D387C">
        <w:rPr>
          <w:i/>
        </w:rPr>
        <w:t>“el imperativo que obliga a todas las personas a garantizar la satisfacción integral y simultánea de todos sus Derechos Humanos, que son universales, prevalentes e interdependientes”.</w:t>
      </w:r>
    </w:p>
    <w:p w14:paraId="047B5081" w14:textId="77777777" w:rsidR="00800F4D" w:rsidRPr="001D387C" w:rsidRDefault="00800F4D" w:rsidP="001D387C">
      <w:pPr>
        <w:ind w:right="49"/>
        <w:jc w:val="both"/>
        <w:rPr>
          <w:i/>
        </w:rPr>
      </w:pPr>
    </w:p>
    <w:p w14:paraId="560A5F2E" w14:textId="77777777" w:rsidR="007B0AF9" w:rsidRPr="001D387C" w:rsidRDefault="00800F4D" w:rsidP="001D387C">
      <w:pPr>
        <w:pStyle w:val="Prrafodelista"/>
        <w:numPr>
          <w:ilvl w:val="0"/>
          <w:numId w:val="15"/>
        </w:numPr>
        <w:tabs>
          <w:tab w:val="left" w:pos="426"/>
        </w:tabs>
        <w:ind w:left="0" w:right="49" w:firstLine="0"/>
        <w:jc w:val="both"/>
      </w:pPr>
      <w:r w:rsidRPr="001D387C">
        <w:t>En el mismo sentido, la Convención sobre Derechos del Niño</w:t>
      </w:r>
      <w:r w:rsidRPr="001D387C">
        <w:rPr>
          <w:vertAlign w:val="superscript"/>
        </w:rPr>
        <w:footnoteReference w:id="134"/>
      </w:r>
      <w:r w:rsidRPr="001D387C">
        <w:rPr>
          <w:vertAlign w:val="superscript"/>
        </w:rPr>
        <w:t xml:space="preserve"> </w:t>
      </w:r>
      <w:r w:rsidRPr="001D387C">
        <w:rPr>
          <w:b/>
        </w:rPr>
        <w:t>consagra la obligación de las autoridades de tener una consideración especial para la satisfacción y protección de los derechos de los niños</w:t>
      </w:r>
      <w:r w:rsidRPr="001D387C">
        <w:t xml:space="preserve">. Específicamente, el artículo 3.1. del instrumento mencionado dispone que </w:t>
      </w:r>
      <w:r w:rsidRPr="001D387C">
        <w:rPr>
          <w:i/>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1D387C">
        <w:t xml:space="preserve"> </w:t>
      </w:r>
    </w:p>
    <w:p w14:paraId="78649D66" w14:textId="77777777" w:rsidR="007B0AF9" w:rsidRPr="001D387C" w:rsidRDefault="007B0AF9" w:rsidP="001D387C">
      <w:pPr>
        <w:pStyle w:val="Prrafodelista"/>
        <w:tabs>
          <w:tab w:val="left" w:pos="426"/>
        </w:tabs>
        <w:ind w:left="0" w:right="49"/>
        <w:jc w:val="both"/>
      </w:pPr>
    </w:p>
    <w:p w14:paraId="49D05188" w14:textId="66F24C43" w:rsidR="00800F4D" w:rsidRPr="001D387C" w:rsidRDefault="00800F4D" w:rsidP="001D387C">
      <w:pPr>
        <w:pStyle w:val="Prrafodelista"/>
        <w:numPr>
          <w:ilvl w:val="0"/>
          <w:numId w:val="15"/>
        </w:numPr>
        <w:tabs>
          <w:tab w:val="left" w:pos="426"/>
        </w:tabs>
        <w:ind w:left="0" w:right="49" w:firstLine="0"/>
        <w:jc w:val="both"/>
      </w:pPr>
      <w:r w:rsidRPr="001D387C">
        <w:t xml:space="preserve">Para efectos de analizar cómo opera el interés superior de los niños, niñas y adolescentes, en </w:t>
      </w:r>
      <w:r w:rsidRPr="001D387C">
        <w:rPr>
          <w:b/>
        </w:rPr>
        <w:t>sentencia T-510 de 2003</w:t>
      </w:r>
      <w:r w:rsidRPr="001D387C">
        <w:rPr>
          <w:vertAlign w:val="superscript"/>
        </w:rPr>
        <w:footnoteReference w:id="135"/>
      </w:r>
      <w:r w:rsidRPr="001D387C">
        <w:t xml:space="preserve"> esta Corporación fijó estándares de satisfacción de este principio y los clasificó como fácticos y jurídicos. Los </w:t>
      </w:r>
      <w:r w:rsidRPr="001D387C">
        <w:lastRenderedPageBreak/>
        <w:t xml:space="preserve">primeros exigen que se analicen íntegramente las circunstancias específicas del caso, mientras que los segundos se refieren </w:t>
      </w:r>
      <w:r w:rsidRPr="001D387C">
        <w:rPr>
          <w:i/>
        </w:rPr>
        <w:t>“a los parámetros y criterios establecidos por el ordenamiento jurídico para promover el bienestar infantil”</w:t>
      </w:r>
      <w:r w:rsidRPr="001D387C">
        <w:rPr>
          <w:vertAlign w:val="superscript"/>
        </w:rPr>
        <w:footnoteReference w:id="136"/>
      </w:r>
      <w:r w:rsidRPr="001D387C">
        <w:t>,</w:t>
      </w:r>
      <w:r w:rsidRPr="001D387C">
        <w:rPr>
          <w:i/>
        </w:rPr>
        <w:t xml:space="preserve"> </w:t>
      </w:r>
      <w:r w:rsidRPr="001D387C">
        <w:t>especialmente, en razón al riesgo que genera la discrecionalidad que se requiere para hacer este tipo de valoraciones.</w:t>
      </w:r>
    </w:p>
    <w:p w14:paraId="57D4A88B" w14:textId="77777777" w:rsidR="00800F4D" w:rsidRPr="001D387C" w:rsidRDefault="00800F4D" w:rsidP="001D387C">
      <w:pPr>
        <w:ind w:right="49"/>
        <w:jc w:val="both"/>
      </w:pPr>
    </w:p>
    <w:p w14:paraId="1452CA0B" w14:textId="77777777" w:rsidR="00800F4D" w:rsidRPr="001D387C" w:rsidRDefault="00800F4D" w:rsidP="001D387C">
      <w:pPr>
        <w:jc w:val="both"/>
      </w:pPr>
      <w:r w:rsidRPr="001D387C">
        <w:rPr>
          <w:bCs/>
        </w:rPr>
        <w:t xml:space="preserve">Según la sentencia referida, son criterios jurídicos para determinar el interés superior de los niños, niñas y adolescentes en un caso particular: </w:t>
      </w:r>
      <w:r w:rsidRPr="001D387C">
        <w:rPr>
          <w:bCs/>
          <w:i/>
        </w:rPr>
        <w:t>(i)</w:t>
      </w:r>
      <w:r w:rsidRPr="001D387C">
        <w:rPr>
          <w:bCs/>
        </w:rPr>
        <w:t xml:space="preserve"> la </w:t>
      </w:r>
      <w:r w:rsidRPr="001D387C">
        <w:rPr>
          <w:iCs/>
        </w:rPr>
        <w:t>garantía del desarrollo integral del menor de edad</w:t>
      </w:r>
      <w:r w:rsidRPr="001D387C">
        <w:t>;</w:t>
      </w:r>
      <w:r w:rsidRPr="001D387C">
        <w:rPr>
          <w:i/>
        </w:rPr>
        <w:t xml:space="preserve"> (ii)</w:t>
      </w:r>
      <w:r w:rsidRPr="001D387C">
        <w:t xml:space="preserve"> la </w:t>
      </w:r>
      <w:r w:rsidRPr="001D387C">
        <w:rPr>
          <w:iCs/>
        </w:rPr>
        <w:t>garantía de las condiciones necesarias para el pleno ejercicio de sus derechos fundamentales;</w:t>
      </w:r>
      <w:r w:rsidRPr="001D387C">
        <w:rPr>
          <w:i/>
        </w:rPr>
        <w:t xml:space="preserve"> (iii)</w:t>
      </w:r>
      <w:r w:rsidRPr="001D387C">
        <w:t xml:space="preserve"> la </w:t>
      </w:r>
      <w:r w:rsidRPr="001D387C">
        <w:rPr>
          <w:iCs/>
        </w:rPr>
        <w:t>protección frente a riesgos prohibidos;</w:t>
      </w:r>
      <w:r w:rsidRPr="001D387C">
        <w:rPr>
          <w:i/>
        </w:rPr>
        <w:t xml:space="preserve"> (iv)</w:t>
      </w:r>
      <w:r w:rsidRPr="001D387C">
        <w:t xml:space="preserve"> el </w:t>
      </w:r>
      <w:r w:rsidRPr="001D387C">
        <w:rPr>
          <w:iCs/>
        </w:rPr>
        <w:t>equilibrio de sus derechos con los de sus familiares (</w:t>
      </w:r>
      <w:r w:rsidRPr="001D387C">
        <w:t>si se altera dicho equilibrio, debe adoptarse la decisión que mejor satisfaga los derechos de los niños, niñas y adolescentes)</w:t>
      </w:r>
      <w:r w:rsidRPr="001D387C">
        <w:rPr>
          <w:iCs/>
        </w:rPr>
        <w:t xml:space="preserve">; </w:t>
      </w:r>
      <w:r w:rsidRPr="001D387C">
        <w:rPr>
          <w:i/>
          <w:iCs/>
        </w:rPr>
        <w:t>(v)</w:t>
      </w:r>
      <w:r w:rsidRPr="001D387C">
        <w:rPr>
          <w:iCs/>
        </w:rPr>
        <w:t xml:space="preserve"> </w:t>
      </w:r>
      <w:r w:rsidRPr="001D387C">
        <w:t xml:space="preserve">la provisión de un ambiente familiar apto para su desarrollo; </w:t>
      </w:r>
      <w:r w:rsidRPr="001D387C">
        <w:rPr>
          <w:i/>
        </w:rPr>
        <w:t>(vi)</w:t>
      </w:r>
      <w:r w:rsidRPr="001D387C">
        <w:t xml:space="preserve"> la necesidad de justificar con razones de peso la intervención del Estado en las relaciones familiares; y </w:t>
      </w:r>
      <w:r w:rsidRPr="001D387C">
        <w:rPr>
          <w:i/>
        </w:rPr>
        <w:t>(vii)</w:t>
      </w:r>
      <w:r w:rsidRPr="001D387C">
        <w:t xml:space="preserve"> la evasión de cambios desfavorables en las condiciones de los niños involucrados</w:t>
      </w:r>
      <w:r w:rsidRPr="001D387C">
        <w:rPr>
          <w:vertAlign w:val="superscript"/>
        </w:rPr>
        <w:footnoteReference w:id="137"/>
      </w:r>
      <w:r w:rsidRPr="001D387C">
        <w:t xml:space="preserve">. </w:t>
      </w:r>
    </w:p>
    <w:p w14:paraId="471DD0E7" w14:textId="77777777" w:rsidR="00800F4D" w:rsidRPr="001D387C" w:rsidRDefault="00800F4D" w:rsidP="001D387C">
      <w:pPr>
        <w:jc w:val="both"/>
      </w:pPr>
    </w:p>
    <w:p w14:paraId="5DE3FDA4" w14:textId="6FACA68B" w:rsidR="00800F4D" w:rsidRPr="001D387C" w:rsidRDefault="00800F4D" w:rsidP="001D387C">
      <w:pPr>
        <w:pStyle w:val="Prrafodelista"/>
        <w:numPr>
          <w:ilvl w:val="0"/>
          <w:numId w:val="15"/>
        </w:numPr>
        <w:tabs>
          <w:tab w:val="left" w:pos="426"/>
        </w:tabs>
        <w:ind w:left="0" w:firstLine="0"/>
        <w:jc w:val="both"/>
      </w:pPr>
      <w:r w:rsidRPr="001D387C">
        <w:t xml:space="preserve">Adicionalmente, en desarrollos jurisprudenciales posteriores, se ha sumado a estos criterios, </w:t>
      </w:r>
      <w:r w:rsidRPr="001D387C">
        <w:rPr>
          <w:i/>
        </w:rPr>
        <w:t>(viii)</w:t>
      </w:r>
      <w:r w:rsidRPr="001D387C">
        <w:t xml:space="preserve"> el respeto por el derecho de los niños y niñas a ser escuchados y de participar en las decisiones que los involucran</w:t>
      </w:r>
      <w:r w:rsidRPr="001D387C">
        <w:rPr>
          <w:rStyle w:val="Refdenotaalpie"/>
        </w:rPr>
        <w:footnoteReference w:id="138"/>
      </w:r>
      <w:r w:rsidRPr="001D387C">
        <w:t xml:space="preserve">. Así, por ejemplo, la </w:t>
      </w:r>
      <w:r w:rsidRPr="001D387C">
        <w:rPr>
          <w:b/>
        </w:rPr>
        <w:t>sentencia T-115 de 2014</w:t>
      </w:r>
      <w:r w:rsidRPr="001D387C">
        <w:rPr>
          <w:rStyle w:val="Refdenotaalpie"/>
        </w:rPr>
        <w:footnoteReference w:id="139"/>
      </w:r>
      <w:r w:rsidRPr="001D387C">
        <w:t xml:space="preserve">, indicó: </w:t>
      </w:r>
    </w:p>
    <w:p w14:paraId="0E86609C" w14:textId="77777777" w:rsidR="00800F4D" w:rsidRPr="001D387C" w:rsidRDefault="00800F4D" w:rsidP="001D387C">
      <w:pPr>
        <w:jc w:val="both"/>
      </w:pPr>
    </w:p>
    <w:p w14:paraId="543506F4" w14:textId="77777777" w:rsidR="00800F4D" w:rsidRPr="001D387C" w:rsidRDefault="00800F4D" w:rsidP="001D387C">
      <w:pPr>
        <w:ind w:left="567"/>
        <w:jc w:val="both"/>
      </w:pPr>
      <w:r w:rsidRPr="001D387C">
        <w:rPr>
          <w:i/>
        </w:rPr>
        <w:t>“Los niños tiene voz propia y como tal, deben ser escuchados y sus intereses visibilizados. El derecho de un niño a ser escuchado, además del plano procesal, tiene una especial connotación en el ámbito familiar y social, dado que la mayoría de las decisiones que, representándolos, toman los padres, tienen consecuencias directas en sus opciones vitales, y resulta apenas acertado que, atendiendo al nivel de sus habilidades comunicativas y su desarrollo, los progenitores tomen en serio la opinión, las necesidades, la rutina y el interés de sus menores hijos para decidir sobre sus vidas, desde luego aclarando que se tratan de referentes significativos, que no unívocos”.</w:t>
      </w:r>
    </w:p>
    <w:p w14:paraId="4C1D8342" w14:textId="77777777" w:rsidR="007B0AF9" w:rsidRPr="001D387C" w:rsidRDefault="007B0AF9" w:rsidP="001D387C">
      <w:pPr>
        <w:tabs>
          <w:tab w:val="left" w:pos="426"/>
        </w:tabs>
        <w:ind w:right="49"/>
        <w:jc w:val="both"/>
      </w:pPr>
    </w:p>
    <w:p w14:paraId="110C1F45" w14:textId="1D179F53" w:rsidR="00800F4D" w:rsidRPr="001D387C" w:rsidRDefault="00800F4D" w:rsidP="001D387C">
      <w:pPr>
        <w:pStyle w:val="Prrafodelista"/>
        <w:numPr>
          <w:ilvl w:val="0"/>
          <w:numId w:val="15"/>
        </w:numPr>
        <w:tabs>
          <w:tab w:val="left" w:pos="426"/>
        </w:tabs>
        <w:ind w:left="0" w:right="49" w:firstLine="0"/>
        <w:jc w:val="both"/>
      </w:pPr>
      <w:r w:rsidRPr="001D387C">
        <w:t>En conclusión, siempre que las autoridades administrativas y operadores judiciales adopten una decisión de la que puedan resultar afectados los derechos de un menor de edad, deberán aplicar el principio de primacía de su interés superior, y en particular acudir a los criterios fácticos y jurídicos fijados por la jurisprudencia constitucional para establecer cuáles son las condiciones qu</w:t>
      </w:r>
      <w:r w:rsidR="00FA61AA" w:rsidRPr="001D387C">
        <w:t>e mejor satisfacen sus derechos</w:t>
      </w:r>
      <w:r w:rsidR="004B31B4" w:rsidRPr="001D387C">
        <w:t>.</w:t>
      </w:r>
    </w:p>
    <w:p w14:paraId="05711594" w14:textId="77777777" w:rsidR="004B31B4" w:rsidRPr="001D387C" w:rsidRDefault="004B31B4" w:rsidP="001D387C">
      <w:pPr>
        <w:tabs>
          <w:tab w:val="left" w:pos="426"/>
        </w:tabs>
        <w:ind w:right="49"/>
        <w:jc w:val="both"/>
        <w:rPr>
          <w:b/>
          <w:lang w:eastAsia="en-US"/>
        </w:rPr>
      </w:pPr>
    </w:p>
    <w:p w14:paraId="3337EE37" w14:textId="2F67F131" w:rsidR="00E07F2F" w:rsidRPr="001D387C" w:rsidRDefault="00E07F2F" w:rsidP="001D387C">
      <w:pPr>
        <w:pStyle w:val="Prrafodelista"/>
        <w:numPr>
          <w:ilvl w:val="0"/>
          <w:numId w:val="15"/>
        </w:numPr>
        <w:tabs>
          <w:tab w:val="left" w:pos="426"/>
        </w:tabs>
        <w:ind w:left="0" w:right="49" w:firstLine="0"/>
        <w:jc w:val="both"/>
        <w:rPr>
          <w:lang w:eastAsia="en-US"/>
        </w:rPr>
      </w:pPr>
      <w:r w:rsidRPr="001D387C">
        <w:rPr>
          <w:lang w:eastAsia="en-US"/>
        </w:rPr>
        <w:lastRenderedPageBreak/>
        <w:t>Ahora bien, también es necesario resaltar que tal y como se estableció en la</w:t>
      </w:r>
      <w:r w:rsidR="008C31C7" w:rsidRPr="001D387C">
        <w:rPr>
          <w:lang w:eastAsia="en-US"/>
        </w:rPr>
        <w:t>s</w:t>
      </w:r>
      <w:r w:rsidRPr="001D387C">
        <w:rPr>
          <w:lang w:eastAsia="en-US"/>
        </w:rPr>
        <w:t xml:space="preserve"> </w:t>
      </w:r>
      <w:r w:rsidRPr="001D387C">
        <w:rPr>
          <w:b/>
          <w:lang w:eastAsia="en-US"/>
        </w:rPr>
        <w:t>sentencia</w:t>
      </w:r>
      <w:r w:rsidR="008C31C7" w:rsidRPr="001D387C">
        <w:rPr>
          <w:b/>
          <w:lang w:eastAsia="en-US"/>
        </w:rPr>
        <w:t>s T-1275 de 2008</w:t>
      </w:r>
      <w:r w:rsidR="008C31C7" w:rsidRPr="001D387C">
        <w:rPr>
          <w:rStyle w:val="Refdenotaalpie"/>
          <w:lang w:eastAsia="en-US"/>
        </w:rPr>
        <w:footnoteReference w:id="140"/>
      </w:r>
      <w:r w:rsidR="008C31C7" w:rsidRPr="001D387C">
        <w:rPr>
          <w:lang w:eastAsia="en-US"/>
        </w:rPr>
        <w:t xml:space="preserve"> y</w:t>
      </w:r>
      <w:r w:rsidRPr="001D387C">
        <w:rPr>
          <w:lang w:eastAsia="en-US"/>
        </w:rPr>
        <w:t xml:space="preserve"> </w:t>
      </w:r>
      <w:r w:rsidRPr="001D387C">
        <w:rPr>
          <w:b/>
          <w:lang w:eastAsia="en-US"/>
        </w:rPr>
        <w:t>T-858 de 2010</w:t>
      </w:r>
      <w:r w:rsidRPr="001D387C">
        <w:rPr>
          <w:rStyle w:val="Refdenotaalpie"/>
          <w:lang w:eastAsia="en-US"/>
        </w:rPr>
        <w:footnoteReference w:id="141"/>
      </w:r>
      <w:r w:rsidRPr="001D387C">
        <w:rPr>
          <w:lang w:eastAsia="en-US"/>
        </w:rPr>
        <w:t>, en principio, el mecanismo idóneo y eficaz</w:t>
      </w:r>
      <w:r w:rsidR="008C31C7" w:rsidRPr="001D387C">
        <w:rPr>
          <w:lang w:eastAsia="en-US"/>
        </w:rPr>
        <w:t xml:space="preserve"> previsto por el Legislador</w:t>
      </w:r>
      <w:r w:rsidRPr="001D387C">
        <w:rPr>
          <w:lang w:eastAsia="en-US"/>
        </w:rPr>
        <w:t xml:space="preserve"> para resolver los asuntos relacionados con la protección de los derechos de los niños, las niñas y los adolescentes es la jurisdicción de familia. Particularmente, el artículo 121 </w:t>
      </w:r>
      <w:r w:rsidRPr="001D387C">
        <w:rPr>
          <w:color w:val="000000" w:themeColor="text1"/>
        </w:rPr>
        <w:t>Código de la Infancia y la Adolescencia autoriza a los jueces de familia a adoptar las medidas correspondientes que considere necesarias</w:t>
      </w:r>
      <w:r w:rsidR="00A5701C" w:rsidRPr="001D387C">
        <w:rPr>
          <w:color w:val="000000" w:themeColor="text1"/>
        </w:rPr>
        <w:t xml:space="preserve"> dentro de los procesos </w:t>
      </w:r>
      <w:r w:rsidRPr="001D387C">
        <w:rPr>
          <w:color w:val="000000" w:themeColor="text1"/>
        </w:rPr>
        <w:t xml:space="preserve"> para proteger a los menores de edad, según las circunstancias de cada caso. </w:t>
      </w:r>
    </w:p>
    <w:p w14:paraId="3A18B500" w14:textId="77777777" w:rsidR="00E07F2F" w:rsidRPr="001D387C" w:rsidRDefault="00E07F2F" w:rsidP="001D387C">
      <w:pPr>
        <w:ind w:right="-232"/>
        <w:jc w:val="both"/>
        <w:rPr>
          <w:color w:val="000000" w:themeColor="text1"/>
        </w:rPr>
      </w:pPr>
    </w:p>
    <w:p w14:paraId="23D643CF" w14:textId="6E134FA3" w:rsidR="00FC187E" w:rsidRPr="001D387C" w:rsidRDefault="00FC187E" w:rsidP="001D387C">
      <w:pPr>
        <w:ind w:right="-232"/>
        <w:jc w:val="both"/>
        <w:rPr>
          <w:color w:val="000000" w:themeColor="text1"/>
        </w:rPr>
      </w:pPr>
      <w:r w:rsidRPr="001D387C">
        <w:rPr>
          <w:color w:val="000000" w:themeColor="text1"/>
        </w:rPr>
        <w:t>En este sentido, dichos jueces</w:t>
      </w:r>
      <w:r w:rsidR="00A5701C" w:rsidRPr="001D387C">
        <w:rPr>
          <w:color w:val="000000" w:themeColor="text1"/>
        </w:rPr>
        <w:t xml:space="preserve"> son los primeros llamados a</w:t>
      </w:r>
      <w:r w:rsidRPr="001D387C">
        <w:rPr>
          <w:color w:val="000000" w:themeColor="text1"/>
        </w:rPr>
        <w:t xml:space="preserve"> garantizar el interés superior del menor en </w:t>
      </w:r>
      <w:r w:rsidR="00192E05" w:rsidRPr="001D387C">
        <w:rPr>
          <w:color w:val="000000" w:themeColor="text1"/>
        </w:rPr>
        <w:t>sus actuaciones y no limitarse</w:t>
      </w:r>
      <w:r w:rsidRPr="001D387C">
        <w:rPr>
          <w:color w:val="000000" w:themeColor="text1"/>
        </w:rPr>
        <w:t xml:space="preserve"> simplemente cum</w:t>
      </w:r>
      <w:r w:rsidR="00192E05" w:rsidRPr="001D387C">
        <w:rPr>
          <w:color w:val="000000" w:themeColor="text1"/>
        </w:rPr>
        <w:t xml:space="preserve">plir con las reglas procesales, por lo que les corresponde </w:t>
      </w:r>
      <w:r w:rsidRPr="001D387C">
        <w:rPr>
          <w:color w:val="000000" w:themeColor="text1"/>
        </w:rPr>
        <w:t xml:space="preserve"> </w:t>
      </w:r>
      <w:r w:rsidR="00A5701C" w:rsidRPr="001D387C">
        <w:rPr>
          <w:color w:val="000000" w:themeColor="text1"/>
        </w:rPr>
        <w:t xml:space="preserve">adoptar las </w:t>
      </w:r>
      <w:r w:rsidRPr="001D387C">
        <w:rPr>
          <w:color w:val="000000" w:themeColor="text1"/>
        </w:rPr>
        <w:t>medida</w:t>
      </w:r>
      <w:r w:rsidR="00A5701C" w:rsidRPr="001D387C">
        <w:rPr>
          <w:color w:val="000000" w:themeColor="text1"/>
        </w:rPr>
        <w:t>s que consideren</w:t>
      </w:r>
      <w:r w:rsidRPr="001D387C">
        <w:rPr>
          <w:color w:val="000000" w:themeColor="text1"/>
        </w:rPr>
        <w:t xml:space="preserve"> oportuna</w:t>
      </w:r>
      <w:r w:rsidR="00A5701C" w:rsidRPr="001D387C">
        <w:rPr>
          <w:color w:val="000000" w:themeColor="text1"/>
        </w:rPr>
        <w:t>s</w:t>
      </w:r>
      <w:r w:rsidRPr="001D387C">
        <w:rPr>
          <w:color w:val="000000" w:themeColor="text1"/>
        </w:rPr>
        <w:t>, conducente</w:t>
      </w:r>
      <w:r w:rsidR="00A5701C" w:rsidRPr="001D387C">
        <w:rPr>
          <w:color w:val="000000" w:themeColor="text1"/>
        </w:rPr>
        <w:t>s</w:t>
      </w:r>
      <w:r w:rsidRPr="001D387C">
        <w:rPr>
          <w:color w:val="000000" w:themeColor="text1"/>
        </w:rPr>
        <w:t xml:space="preserve"> y conveniente</w:t>
      </w:r>
      <w:r w:rsidR="00A5701C" w:rsidRPr="001D387C">
        <w:rPr>
          <w:color w:val="000000" w:themeColor="text1"/>
        </w:rPr>
        <w:t>s</w:t>
      </w:r>
      <w:r w:rsidRPr="001D387C">
        <w:rPr>
          <w:color w:val="000000" w:themeColor="text1"/>
        </w:rPr>
        <w:t xml:space="preserve"> para la protección de los derechos de los niños, niñas y adolescentes. </w:t>
      </w:r>
    </w:p>
    <w:p w14:paraId="43AB1AE5" w14:textId="77777777" w:rsidR="00800F4D" w:rsidRPr="001D387C" w:rsidRDefault="00800F4D" w:rsidP="001D387C">
      <w:pPr>
        <w:ind w:right="-232"/>
        <w:jc w:val="both"/>
        <w:rPr>
          <w:color w:val="000000" w:themeColor="text1"/>
        </w:rPr>
      </w:pPr>
    </w:p>
    <w:p w14:paraId="759E0B53" w14:textId="17892C97" w:rsidR="007A7E75" w:rsidRPr="001D387C" w:rsidRDefault="008440B5" w:rsidP="001D387C">
      <w:pPr>
        <w:ind w:right="-232"/>
        <w:jc w:val="both"/>
        <w:rPr>
          <w:b/>
          <w:bCs/>
          <w:color w:val="000000" w:themeColor="text1"/>
        </w:rPr>
      </w:pPr>
      <w:r w:rsidRPr="001D387C">
        <w:rPr>
          <w:b/>
          <w:bCs/>
          <w:color w:val="000000" w:themeColor="text1"/>
        </w:rPr>
        <w:t>Caso concreto</w:t>
      </w:r>
      <w:r w:rsidR="00740DE0" w:rsidRPr="001D387C">
        <w:rPr>
          <w:b/>
          <w:bCs/>
          <w:color w:val="000000" w:themeColor="text1"/>
        </w:rPr>
        <w:t>.</w:t>
      </w:r>
    </w:p>
    <w:p w14:paraId="4B255D72" w14:textId="77777777" w:rsidR="007A7E75" w:rsidRPr="001D387C" w:rsidRDefault="007A7E75" w:rsidP="001D387C">
      <w:pPr>
        <w:ind w:right="-232"/>
        <w:jc w:val="both"/>
        <w:rPr>
          <w:b/>
          <w:color w:val="000000" w:themeColor="text1"/>
        </w:rPr>
      </w:pPr>
    </w:p>
    <w:p w14:paraId="1CDC4326" w14:textId="07162669" w:rsidR="008440B5" w:rsidRPr="001D387C" w:rsidRDefault="007004B0" w:rsidP="001D387C">
      <w:pPr>
        <w:pStyle w:val="Listavistosa-nfasis11"/>
        <w:numPr>
          <w:ilvl w:val="0"/>
          <w:numId w:val="15"/>
        </w:numPr>
        <w:tabs>
          <w:tab w:val="left" w:pos="284"/>
          <w:tab w:val="left" w:pos="426"/>
        </w:tabs>
        <w:spacing w:after="0" w:line="240" w:lineRule="auto"/>
        <w:ind w:left="0" w:right="-232" w:firstLine="0"/>
        <w:jc w:val="both"/>
        <w:rPr>
          <w:rFonts w:ascii="Times New Roman" w:eastAsia="Times New Roman" w:hAnsi="Times New Roman"/>
          <w:color w:val="000000" w:themeColor="text1"/>
          <w:sz w:val="28"/>
          <w:szCs w:val="28"/>
          <w:lang w:eastAsia="es-ES"/>
        </w:rPr>
      </w:pPr>
      <w:r w:rsidRPr="001D387C">
        <w:rPr>
          <w:rFonts w:ascii="Times New Roman" w:eastAsia="Times New Roman" w:hAnsi="Times New Roman"/>
          <w:color w:val="000000" w:themeColor="text1"/>
          <w:sz w:val="28"/>
          <w:szCs w:val="28"/>
          <w:lang w:eastAsia="es-ES"/>
        </w:rPr>
        <w:t>NARS</w:t>
      </w:r>
      <w:r w:rsidR="00465187" w:rsidRPr="001D387C">
        <w:rPr>
          <w:rFonts w:ascii="Times New Roman" w:eastAsia="Times New Roman" w:hAnsi="Times New Roman"/>
          <w:color w:val="000000" w:themeColor="text1"/>
          <w:sz w:val="28"/>
          <w:szCs w:val="28"/>
          <w:lang w:eastAsia="es-ES"/>
        </w:rPr>
        <w:t xml:space="preserve"> </w:t>
      </w:r>
      <w:r w:rsidR="00F45BCA" w:rsidRPr="001D387C">
        <w:rPr>
          <w:rFonts w:ascii="Times New Roman" w:eastAsia="Times New Roman" w:hAnsi="Times New Roman"/>
          <w:color w:val="000000" w:themeColor="text1"/>
          <w:sz w:val="28"/>
          <w:szCs w:val="28"/>
          <w:lang w:eastAsia="es-ES"/>
        </w:rPr>
        <w:t xml:space="preserve">presentó acción de tutela contra </w:t>
      </w:r>
      <w:r w:rsidRPr="001D387C">
        <w:rPr>
          <w:rFonts w:ascii="Times New Roman" w:eastAsia="Times New Roman" w:hAnsi="Times New Roman"/>
          <w:color w:val="000000" w:themeColor="text1"/>
          <w:sz w:val="28"/>
          <w:szCs w:val="28"/>
          <w:lang w:eastAsia="es-ES"/>
        </w:rPr>
        <w:t>el Juzgado XX</w:t>
      </w:r>
      <w:r w:rsidR="008440B5" w:rsidRPr="001D387C">
        <w:rPr>
          <w:rFonts w:ascii="Times New Roman" w:eastAsia="Times New Roman" w:hAnsi="Times New Roman"/>
          <w:color w:val="000000" w:themeColor="text1"/>
          <w:sz w:val="28"/>
          <w:szCs w:val="28"/>
          <w:lang w:eastAsia="es-ES"/>
        </w:rPr>
        <w:t xml:space="preserve"> de F</w:t>
      </w:r>
      <w:r w:rsidRPr="001D387C">
        <w:rPr>
          <w:rFonts w:ascii="Times New Roman" w:eastAsia="Times New Roman" w:hAnsi="Times New Roman"/>
          <w:color w:val="000000" w:themeColor="text1"/>
          <w:sz w:val="28"/>
          <w:szCs w:val="28"/>
          <w:lang w:eastAsia="es-ES"/>
        </w:rPr>
        <w:t>CB</w:t>
      </w:r>
      <w:r w:rsidR="008440B5" w:rsidRPr="001D387C">
        <w:rPr>
          <w:rFonts w:ascii="Times New Roman" w:eastAsia="Times New Roman" w:hAnsi="Times New Roman"/>
          <w:color w:val="000000" w:themeColor="text1"/>
          <w:sz w:val="28"/>
          <w:szCs w:val="28"/>
          <w:lang w:eastAsia="es-ES"/>
        </w:rPr>
        <w:t xml:space="preserve">, por considerar que vulneró su derecho fundamental al debido proceso, al </w:t>
      </w:r>
      <w:r w:rsidR="00465187" w:rsidRPr="001D387C">
        <w:rPr>
          <w:rFonts w:ascii="Times New Roman" w:eastAsia="Times New Roman" w:hAnsi="Times New Roman"/>
          <w:color w:val="000000" w:themeColor="text1"/>
          <w:sz w:val="28"/>
          <w:szCs w:val="28"/>
          <w:lang w:eastAsia="es-ES"/>
        </w:rPr>
        <w:t xml:space="preserve">establecer </w:t>
      </w:r>
      <w:r w:rsidR="008440B5" w:rsidRPr="001D387C">
        <w:rPr>
          <w:rFonts w:ascii="Times New Roman" w:eastAsia="Times New Roman" w:hAnsi="Times New Roman"/>
          <w:color w:val="000000" w:themeColor="text1"/>
          <w:sz w:val="28"/>
          <w:szCs w:val="28"/>
          <w:lang w:eastAsia="es-ES"/>
        </w:rPr>
        <w:t xml:space="preserve">que </w:t>
      </w:r>
      <w:r w:rsidR="00465187" w:rsidRPr="001D387C">
        <w:rPr>
          <w:rFonts w:ascii="Times New Roman" w:eastAsia="Times New Roman" w:hAnsi="Times New Roman"/>
          <w:color w:val="000000" w:themeColor="text1"/>
          <w:sz w:val="28"/>
          <w:szCs w:val="28"/>
          <w:lang w:eastAsia="es-ES"/>
        </w:rPr>
        <w:t>la actora</w:t>
      </w:r>
      <w:r w:rsidR="008440B5" w:rsidRPr="001D387C">
        <w:rPr>
          <w:rFonts w:ascii="Times New Roman" w:eastAsia="Times New Roman" w:hAnsi="Times New Roman"/>
          <w:color w:val="000000" w:themeColor="text1"/>
          <w:sz w:val="28"/>
          <w:szCs w:val="28"/>
          <w:lang w:eastAsia="es-ES"/>
        </w:rPr>
        <w:t xml:space="preserve"> incumplió la medida de protección en favor de su hija y sancionarla con la misma multa de su antiguo compañero permanente, por el valor de tres salarios mínimos legales mensuales vigentes convertibles en arresto de tres días por cada salario dejado de cancelar.</w:t>
      </w:r>
    </w:p>
    <w:p w14:paraId="4908CA97" w14:textId="77777777" w:rsidR="008440B5" w:rsidRPr="001D387C" w:rsidRDefault="008440B5" w:rsidP="001D387C">
      <w:pPr>
        <w:ind w:right="-232"/>
        <w:jc w:val="both"/>
        <w:rPr>
          <w:color w:val="000000" w:themeColor="text1"/>
        </w:rPr>
      </w:pPr>
    </w:p>
    <w:p w14:paraId="4288DA8C" w14:textId="365FA9F1" w:rsidR="007A7E75" w:rsidRPr="001D387C" w:rsidRDefault="008440B5" w:rsidP="001D387C">
      <w:pPr>
        <w:ind w:right="-232"/>
        <w:jc w:val="both"/>
        <w:rPr>
          <w:color w:val="000000" w:themeColor="text1"/>
        </w:rPr>
      </w:pPr>
      <w:r w:rsidRPr="001D387C">
        <w:rPr>
          <w:color w:val="000000" w:themeColor="text1"/>
        </w:rPr>
        <w:t>Mediante fallo del 31 de enero de 2018</w:t>
      </w:r>
      <w:r w:rsidRPr="001D387C">
        <w:rPr>
          <w:rStyle w:val="Refdenotaalpie"/>
          <w:rFonts w:eastAsia="SimSun"/>
          <w:color w:val="000000" w:themeColor="text1"/>
        </w:rPr>
        <w:footnoteReference w:id="142"/>
      </w:r>
      <w:r w:rsidRPr="001D387C">
        <w:rPr>
          <w:color w:val="000000" w:themeColor="text1"/>
        </w:rPr>
        <w:t xml:space="preserve">, </w:t>
      </w:r>
      <w:r w:rsidR="00C60D51" w:rsidRPr="001D387C">
        <w:rPr>
          <w:color w:val="000000" w:themeColor="text1"/>
          <w:lang w:val="es-ES_tradnl"/>
        </w:rPr>
        <w:t>la Sala ABC del Tribunal Superior del Distrito Judicial de XYZ</w:t>
      </w:r>
      <w:r w:rsidR="00C60D51" w:rsidRPr="001D387C">
        <w:rPr>
          <w:color w:val="000000" w:themeColor="text1"/>
        </w:rPr>
        <w:t xml:space="preserve"> </w:t>
      </w:r>
      <w:r w:rsidRPr="001D387C">
        <w:rPr>
          <w:color w:val="000000" w:themeColor="text1"/>
        </w:rPr>
        <w:t>negó las pretensiones de la a</w:t>
      </w:r>
      <w:r w:rsidR="00465187" w:rsidRPr="001D387C">
        <w:rPr>
          <w:color w:val="000000" w:themeColor="text1"/>
        </w:rPr>
        <w:t>ccionante</w:t>
      </w:r>
      <w:r w:rsidRPr="001D387C">
        <w:rPr>
          <w:color w:val="000000" w:themeColor="text1"/>
        </w:rPr>
        <w:t>, por considerar que el fallo demandado no vulneró sus derechos fundamentales, teniendo en cuenta</w:t>
      </w:r>
      <w:r w:rsidR="00A8411C" w:rsidRPr="001D387C">
        <w:rPr>
          <w:color w:val="000000" w:themeColor="text1"/>
        </w:rPr>
        <w:t xml:space="preserve"> que</w:t>
      </w:r>
      <w:r w:rsidRPr="001D387C">
        <w:rPr>
          <w:color w:val="000000" w:themeColor="text1"/>
        </w:rPr>
        <w:t xml:space="preserve"> la peticionaria pudo ejercer su derecho de defensa y controvertir las pruebas por las</w:t>
      </w:r>
      <w:r w:rsidR="00A8411C" w:rsidRPr="001D387C">
        <w:rPr>
          <w:color w:val="000000" w:themeColor="text1"/>
        </w:rPr>
        <w:t xml:space="preserve"> que</w:t>
      </w:r>
      <w:r w:rsidR="00F45BCA" w:rsidRPr="001D387C">
        <w:rPr>
          <w:color w:val="000000" w:themeColor="text1"/>
        </w:rPr>
        <w:t xml:space="preserve"> </w:t>
      </w:r>
      <w:r w:rsidRPr="001D387C">
        <w:rPr>
          <w:color w:val="000000" w:themeColor="text1"/>
        </w:rPr>
        <w:t>se declaró el incumplimiento de la medida de protección en favor de su hija y se le impuso la sanción.</w:t>
      </w:r>
    </w:p>
    <w:p w14:paraId="304CB557" w14:textId="77777777" w:rsidR="008440B5" w:rsidRPr="001D387C" w:rsidRDefault="008440B5" w:rsidP="001D387C">
      <w:pPr>
        <w:ind w:right="-232"/>
        <w:jc w:val="both"/>
        <w:rPr>
          <w:color w:val="000000" w:themeColor="text1"/>
        </w:rPr>
      </w:pPr>
    </w:p>
    <w:p w14:paraId="173510E4" w14:textId="77777777" w:rsidR="007A7E75" w:rsidRPr="001D387C" w:rsidRDefault="007A7E75" w:rsidP="001D387C">
      <w:pPr>
        <w:shd w:val="clear" w:color="auto" w:fill="FFFFFF"/>
        <w:ind w:right="-232"/>
        <w:jc w:val="both"/>
        <w:rPr>
          <w:b/>
          <w:i/>
          <w:color w:val="000000" w:themeColor="text1"/>
          <w:lang w:eastAsia="es-CO"/>
        </w:rPr>
      </w:pPr>
      <w:r w:rsidRPr="001D387C">
        <w:rPr>
          <w:b/>
          <w:i/>
          <w:color w:val="000000" w:themeColor="text1"/>
          <w:lang w:eastAsia="es-CO"/>
        </w:rPr>
        <w:t xml:space="preserve">Configuración de los defectos fáctico y violación directa de la Constitución </w:t>
      </w:r>
    </w:p>
    <w:p w14:paraId="69D5C11C" w14:textId="77777777" w:rsidR="007A7E75" w:rsidRPr="001D387C" w:rsidRDefault="007A7E75" w:rsidP="001D387C">
      <w:pPr>
        <w:shd w:val="clear" w:color="auto" w:fill="FFFFFF"/>
        <w:ind w:right="-232"/>
        <w:jc w:val="both"/>
        <w:rPr>
          <w:color w:val="000000" w:themeColor="text1"/>
        </w:rPr>
      </w:pPr>
    </w:p>
    <w:p w14:paraId="6A8812F4" w14:textId="2BF789B9" w:rsidR="005F7555" w:rsidRPr="001D387C" w:rsidRDefault="008440B5" w:rsidP="001D387C">
      <w:pPr>
        <w:pStyle w:val="Prrafodelista"/>
        <w:numPr>
          <w:ilvl w:val="0"/>
          <w:numId w:val="15"/>
        </w:numPr>
        <w:tabs>
          <w:tab w:val="left" w:pos="426"/>
        </w:tabs>
        <w:ind w:left="0" w:right="-232" w:firstLine="0"/>
        <w:jc w:val="both"/>
        <w:rPr>
          <w:color w:val="000000" w:themeColor="text1"/>
          <w:kern w:val="1"/>
        </w:rPr>
      </w:pPr>
      <w:r w:rsidRPr="001D387C">
        <w:rPr>
          <w:color w:val="000000" w:themeColor="text1"/>
        </w:rPr>
        <w:t>En esta oportunidad, la Sala reitera que</w:t>
      </w:r>
      <w:r w:rsidR="007A7E75" w:rsidRPr="001D387C">
        <w:rPr>
          <w:color w:val="000000" w:themeColor="text1"/>
        </w:rPr>
        <w:t xml:space="preserve"> la acción de tutela contra providencias judiciales, tiene la finalidad</w:t>
      </w:r>
      <w:r w:rsidR="007A7E75" w:rsidRPr="001D387C">
        <w:rPr>
          <w:color w:val="000000" w:themeColor="text1"/>
          <w:kern w:val="1"/>
        </w:rPr>
        <w:t xml:space="preserve"> de verificar el c</w:t>
      </w:r>
      <w:r w:rsidR="00D62E84" w:rsidRPr="001D387C">
        <w:rPr>
          <w:color w:val="000000" w:themeColor="text1"/>
          <w:kern w:val="1"/>
        </w:rPr>
        <w:t>umplimiento, garantía y eficacia</w:t>
      </w:r>
      <w:r w:rsidR="007A7E75" w:rsidRPr="001D387C">
        <w:rPr>
          <w:color w:val="000000" w:themeColor="text1"/>
          <w:kern w:val="1"/>
        </w:rPr>
        <w:t xml:space="preserve"> de los de</w:t>
      </w:r>
      <w:r w:rsidR="001A7FA4" w:rsidRPr="001D387C">
        <w:rPr>
          <w:color w:val="000000" w:themeColor="text1"/>
          <w:kern w:val="1"/>
        </w:rPr>
        <w:t>rechos fundamentales, conforme</w:t>
      </w:r>
      <w:r w:rsidR="007A7E75" w:rsidRPr="001D387C">
        <w:rPr>
          <w:color w:val="000000" w:themeColor="text1"/>
          <w:kern w:val="1"/>
        </w:rPr>
        <w:t xml:space="preserve"> lo enunciado previamente en esta providencia.</w:t>
      </w:r>
      <w:r w:rsidR="001A7FA4" w:rsidRPr="001D387C">
        <w:rPr>
          <w:color w:val="000000" w:themeColor="text1"/>
          <w:kern w:val="1"/>
        </w:rPr>
        <w:t xml:space="preserve"> </w:t>
      </w:r>
      <w:r w:rsidR="007A7E75" w:rsidRPr="001D387C">
        <w:rPr>
          <w:color w:val="000000" w:themeColor="text1"/>
          <w:lang w:eastAsia="es-CO"/>
        </w:rPr>
        <w:t xml:space="preserve">En </w:t>
      </w:r>
      <w:r w:rsidR="001A7FA4" w:rsidRPr="001D387C">
        <w:rPr>
          <w:color w:val="000000" w:themeColor="text1"/>
          <w:lang w:eastAsia="es-CO"/>
        </w:rPr>
        <w:t>el asunto objeto de estudio, es necesario</w:t>
      </w:r>
      <w:r w:rsidR="007A7E75" w:rsidRPr="001D387C">
        <w:rPr>
          <w:color w:val="000000" w:themeColor="text1"/>
          <w:lang w:eastAsia="es-CO"/>
        </w:rPr>
        <w:t xml:space="preserve"> establecer si la autoridad j</w:t>
      </w:r>
      <w:r w:rsidR="001A7FA4" w:rsidRPr="001D387C">
        <w:rPr>
          <w:color w:val="000000" w:themeColor="text1"/>
          <w:lang w:eastAsia="es-CO"/>
        </w:rPr>
        <w:t>udicial accionada incurrió en los</w:t>
      </w:r>
      <w:r w:rsidR="007A7E75" w:rsidRPr="001D387C">
        <w:rPr>
          <w:color w:val="000000" w:themeColor="text1"/>
          <w:lang w:eastAsia="es-CO"/>
        </w:rPr>
        <w:t xml:space="preserve"> defecto</w:t>
      </w:r>
      <w:r w:rsidR="001A7FA4" w:rsidRPr="001D387C">
        <w:rPr>
          <w:color w:val="000000" w:themeColor="text1"/>
          <w:lang w:eastAsia="es-CO"/>
        </w:rPr>
        <w:t>s</w:t>
      </w:r>
      <w:r w:rsidR="00D62E84" w:rsidRPr="001D387C">
        <w:rPr>
          <w:color w:val="000000" w:themeColor="text1"/>
          <w:lang w:eastAsia="es-CO"/>
        </w:rPr>
        <w:t xml:space="preserve"> fáctico y</w:t>
      </w:r>
      <w:r w:rsidR="007A7E75" w:rsidRPr="001D387C">
        <w:rPr>
          <w:color w:val="000000" w:themeColor="text1"/>
          <w:lang w:eastAsia="es-CO"/>
        </w:rPr>
        <w:t xml:space="preserve"> violación directa de la Constitución, al valorar indebidamente las pruebas </w:t>
      </w:r>
      <w:r w:rsidR="005F7555" w:rsidRPr="001D387C">
        <w:rPr>
          <w:color w:val="000000" w:themeColor="text1"/>
          <w:lang w:eastAsia="es-CO"/>
        </w:rPr>
        <w:t>obrantes en el proceso ordinario</w:t>
      </w:r>
      <w:r w:rsidR="00A8411C" w:rsidRPr="001D387C">
        <w:rPr>
          <w:color w:val="000000" w:themeColor="text1"/>
          <w:lang w:eastAsia="es-CO"/>
        </w:rPr>
        <w:t xml:space="preserve"> en grado de consulta</w:t>
      </w:r>
      <w:r w:rsidR="007A7E75" w:rsidRPr="001D387C">
        <w:rPr>
          <w:color w:val="000000" w:themeColor="text1"/>
          <w:lang w:eastAsia="es-CO"/>
        </w:rPr>
        <w:t xml:space="preserve"> y no aplicar directamente los mandatos contenidos en los artículos 42, 43, 44 y 93 de la </w:t>
      </w:r>
      <w:r w:rsidR="005F7555" w:rsidRPr="001D387C">
        <w:rPr>
          <w:color w:val="000000" w:themeColor="text1"/>
          <w:lang w:eastAsia="es-CO"/>
        </w:rPr>
        <w:t>Norma Superior</w:t>
      </w:r>
      <w:r w:rsidR="007A7E75" w:rsidRPr="001D387C">
        <w:rPr>
          <w:color w:val="000000" w:themeColor="text1"/>
          <w:lang w:eastAsia="es-CO"/>
        </w:rPr>
        <w:t xml:space="preserve">. </w:t>
      </w:r>
    </w:p>
    <w:p w14:paraId="5E0AF505" w14:textId="77777777" w:rsidR="005F7555" w:rsidRPr="001D387C" w:rsidRDefault="005F7555" w:rsidP="001D387C">
      <w:pPr>
        <w:pStyle w:val="Prrafodelista"/>
        <w:ind w:right="-232"/>
        <w:rPr>
          <w:color w:val="000000" w:themeColor="text1"/>
          <w:lang w:eastAsia="es-CO"/>
        </w:rPr>
      </w:pPr>
    </w:p>
    <w:p w14:paraId="36A01781" w14:textId="27E7E057" w:rsidR="007A7E75" w:rsidRPr="001D387C" w:rsidRDefault="005F7555" w:rsidP="001D387C">
      <w:pPr>
        <w:pStyle w:val="Prrafodelista"/>
        <w:numPr>
          <w:ilvl w:val="0"/>
          <w:numId w:val="15"/>
        </w:numPr>
        <w:tabs>
          <w:tab w:val="left" w:pos="426"/>
        </w:tabs>
        <w:ind w:left="0" w:right="-232" w:firstLine="0"/>
        <w:jc w:val="both"/>
        <w:rPr>
          <w:color w:val="000000" w:themeColor="text1"/>
          <w:kern w:val="1"/>
        </w:rPr>
      </w:pPr>
      <w:r w:rsidRPr="001D387C">
        <w:rPr>
          <w:color w:val="000000" w:themeColor="text1"/>
          <w:lang w:eastAsia="es-CO"/>
        </w:rPr>
        <w:lastRenderedPageBreak/>
        <w:t>De la revisión de las pruebas que tenía a su disposición el juzgado accionado</w:t>
      </w:r>
      <w:r w:rsidR="007A7E75" w:rsidRPr="001D387C">
        <w:rPr>
          <w:color w:val="000000" w:themeColor="text1"/>
          <w:lang w:eastAsia="es-CO"/>
        </w:rPr>
        <w:t xml:space="preserve">, se evidencia que </w:t>
      </w:r>
      <w:r w:rsidR="00922412" w:rsidRPr="001D387C">
        <w:rPr>
          <w:color w:val="000000" w:themeColor="text1"/>
          <w:lang w:eastAsia="es-CO"/>
        </w:rPr>
        <w:t>este</w:t>
      </w:r>
      <w:r w:rsidRPr="001D387C">
        <w:rPr>
          <w:color w:val="000000" w:themeColor="text1"/>
          <w:lang w:eastAsia="es-CO"/>
        </w:rPr>
        <w:t xml:space="preserve"> </w:t>
      </w:r>
      <w:r w:rsidR="007A7E75" w:rsidRPr="001D387C">
        <w:rPr>
          <w:color w:val="000000" w:themeColor="text1"/>
          <w:lang w:eastAsia="es-CO"/>
        </w:rPr>
        <w:t xml:space="preserve">incurrió en el defecto de </w:t>
      </w:r>
      <w:r w:rsidR="007A7E75" w:rsidRPr="001D387C">
        <w:rPr>
          <w:b/>
          <w:i/>
          <w:color w:val="000000" w:themeColor="text1"/>
        </w:rPr>
        <w:t>ausencia de valoración</w:t>
      </w:r>
      <w:r w:rsidR="007A7E75" w:rsidRPr="001D387C">
        <w:rPr>
          <w:color w:val="000000" w:themeColor="text1"/>
        </w:rPr>
        <w:t xml:space="preserve">, en la dimensión negativa del defecto fáctico, que se presenta cuando se omite o ignora la valoración o el decreto de una prueba determinante. En efecto, esta Sala encuentra que no se valoraron en su integridad las siguientes pruebas: </w:t>
      </w:r>
    </w:p>
    <w:p w14:paraId="36B282BD" w14:textId="77777777" w:rsidR="007A7E75" w:rsidRPr="001D387C" w:rsidRDefault="007A7E75" w:rsidP="001D387C">
      <w:pPr>
        <w:pStyle w:val="Prrafodelista"/>
        <w:tabs>
          <w:tab w:val="left" w:pos="284"/>
        </w:tabs>
        <w:ind w:right="-232"/>
        <w:jc w:val="both"/>
        <w:rPr>
          <w:color w:val="000000" w:themeColor="text1"/>
        </w:rPr>
      </w:pPr>
    </w:p>
    <w:p w14:paraId="794E5317" w14:textId="0E849AFF" w:rsidR="007A7E75" w:rsidRPr="001D387C" w:rsidRDefault="005F7555" w:rsidP="001D387C">
      <w:pPr>
        <w:pStyle w:val="Prrafodelista"/>
        <w:numPr>
          <w:ilvl w:val="0"/>
          <w:numId w:val="39"/>
        </w:numPr>
        <w:tabs>
          <w:tab w:val="left" w:pos="284"/>
        </w:tabs>
        <w:ind w:right="-232"/>
        <w:jc w:val="both"/>
        <w:rPr>
          <w:color w:val="000000" w:themeColor="text1"/>
        </w:rPr>
      </w:pPr>
      <w:r w:rsidRPr="001D387C">
        <w:rPr>
          <w:b/>
          <w:color w:val="000000" w:themeColor="text1"/>
        </w:rPr>
        <w:t>F</w:t>
      </w:r>
      <w:r w:rsidR="007A7E75" w:rsidRPr="001D387C">
        <w:rPr>
          <w:b/>
          <w:color w:val="000000" w:themeColor="text1"/>
        </w:rPr>
        <w:t xml:space="preserve">ormato de identificación de riesgos de </w:t>
      </w:r>
      <w:r w:rsidR="009C5203" w:rsidRPr="001D387C">
        <w:rPr>
          <w:b/>
          <w:color w:val="000000" w:themeColor="text1"/>
        </w:rPr>
        <w:t>NARS</w:t>
      </w:r>
      <w:r w:rsidR="008477E5" w:rsidRPr="001D387C">
        <w:rPr>
          <w:rStyle w:val="Refdenotaalpie"/>
          <w:color w:val="000000" w:themeColor="text1"/>
        </w:rPr>
        <w:footnoteReference w:id="143"/>
      </w:r>
      <w:r w:rsidR="00211B7C" w:rsidRPr="001D387C">
        <w:rPr>
          <w:color w:val="000000" w:themeColor="text1"/>
        </w:rPr>
        <w:t xml:space="preserve">, en el que la peticionaria manifestó que se fue de la casa y que actualmente vive con su mamá, porque cada día peleaban más con su antiguo compañero y que en ocasiones anteriores el señor </w:t>
      </w:r>
      <w:r w:rsidR="009C5203" w:rsidRPr="001D387C">
        <w:rPr>
          <w:color w:val="000000" w:themeColor="text1"/>
        </w:rPr>
        <w:t xml:space="preserve">WEGD </w:t>
      </w:r>
      <w:r w:rsidR="00211B7C" w:rsidRPr="001D387C">
        <w:rPr>
          <w:color w:val="000000" w:themeColor="text1"/>
        </w:rPr>
        <w:t xml:space="preserve">ya la había golpeado. En particular, afirmó que hacía un año y medio la hirió en un brazo con un cuchillo. Adicionalmente, señaló que, </w:t>
      </w:r>
      <w:r w:rsidR="00211B7C" w:rsidRPr="001D387C">
        <w:rPr>
          <w:b/>
          <w:color w:val="000000" w:themeColor="text1"/>
        </w:rPr>
        <w:t xml:space="preserve">cuando ella se fue de la casa él la llamó, le dijo que se tenía que arrepentir de todo, que si no era para él no era para nadie y que por eso prefería verla muerta. </w:t>
      </w:r>
      <w:r w:rsidR="00211B7C" w:rsidRPr="001D387C">
        <w:rPr>
          <w:color w:val="000000" w:themeColor="text1"/>
        </w:rPr>
        <w:t xml:space="preserve">Asimismo, manifestó que su ex compañero tenía compartimentos celosos, posesivos y controladores, no quería que ella hablara con nadie, si un hombre la saludaba era porque tenía algo con él o porque le traía razones de su amante. Además le revisaba el celular, la llamaba todo el tiempo para saber dónde estaba y a veces llegaba de sorpresa para verificar que lo que ella decía era verdad. Finalmente, señaló que el 17 de junio de 2017, </w:t>
      </w:r>
      <w:r w:rsidR="009C5203" w:rsidRPr="001D387C">
        <w:rPr>
          <w:color w:val="000000" w:themeColor="text1"/>
        </w:rPr>
        <w:t>WEGD</w:t>
      </w:r>
      <w:r w:rsidR="00211B7C" w:rsidRPr="001D387C">
        <w:rPr>
          <w:color w:val="000000" w:themeColor="text1"/>
        </w:rPr>
        <w:t xml:space="preserve"> la llamó para decirle que si  no volvía a su lado se iba a suicidar en el Río Bogotá y ella sería la única responsable</w:t>
      </w:r>
      <w:r w:rsidR="007A7E75" w:rsidRPr="001D387C">
        <w:rPr>
          <w:color w:val="000000" w:themeColor="text1"/>
        </w:rPr>
        <w:t xml:space="preserve">. </w:t>
      </w:r>
      <w:r w:rsidR="00D62E84" w:rsidRPr="001D387C">
        <w:rPr>
          <w:color w:val="000000" w:themeColor="text1"/>
        </w:rPr>
        <w:t xml:space="preserve">Esos hechos no fueron desvirtuados por el señor </w:t>
      </w:r>
      <w:r w:rsidR="009C5203" w:rsidRPr="001D387C">
        <w:rPr>
          <w:color w:val="000000" w:themeColor="text1"/>
        </w:rPr>
        <w:t>WEGD</w:t>
      </w:r>
      <w:r w:rsidR="00D62E84" w:rsidRPr="001D387C">
        <w:rPr>
          <w:color w:val="000000" w:themeColor="text1"/>
        </w:rPr>
        <w:t xml:space="preserve">. </w:t>
      </w:r>
    </w:p>
    <w:p w14:paraId="4CD68FAB" w14:textId="77777777" w:rsidR="007A7E75" w:rsidRPr="001D387C" w:rsidRDefault="007A7E75" w:rsidP="001D387C">
      <w:pPr>
        <w:pStyle w:val="Prrafodelista"/>
        <w:tabs>
          <w:tab w:val="left" w:pos="284"/>
        </w:tabs>
        <w:ind w:right="-232"/>
        <w:jc w:val="both"/>
        <w:rPr>
          <w:color w:val="000000" w:themeColor="text1"/>
        </w:rPr>
      </w:pPr>
    </w:p>
    <w:p w14:paraId="5E5265C4" w14:textId="5B45A662" w:rsidR="007A7E75" w:rsidRPr="001D387C" w:rsidRDefault="008477E5" w:rsidP="001D387C">
      <w:pPr>
        <w:pStyle w:val="Prrafodelista"/>
        <w:numPr>
          <w:ilvl w:val="0"/>
          <w:numId w:val="39"/>
        </w:numPr>
        <w:tabs>
          <w:tab w:val="left" w:pos="284"/>
        </w:tabs>
        <w:ind w:right="-232"/>
        <w:jc w:val="both"/>
        <w:rPr>
          <w:color w:val="000000" w:themeColor="text1"/>
        </w:rPr>
      </w:pPr>
      <w:r w:rsidRPr="001D387C">
        <w:rPr>
          <w:b/>
          <w:color w:val="000000" w:themeColor="text1"/>
        </w:rPr>
        <w:t>F</w:t>
      </w:r>
      <w:r w:rsidR="007A7E75" w:rsidRPr="001D387C">
        <w:rPr>
          <w:b/>
          <w:color w:val="000000" w:themeColor="text1"/>
        </w:rPr>
        <w:t xml:space="preserve">ormato de identificación de riesgos de </w:t>
      </w:r>
      <w:r w:rsidR="009C5203" w:rsidRPr="001D387C">
        <w:rPr>
          <w:color w:val="000000" w:themeColor="text1"/>
        </w:rPr>
        <w:t>WEGD</w:t>
      </w:r>
      <w:r w:rsidR="009C5203" w:rsidRPr="001D387C">
        <w:rPr>
          <w:rStyle w:val="Refdenotaalpie"/>
          <w:color w:val="000000" w:themeColor="text1"/>
        </w:rPr>
        <w:t xml:space="preserve"> </w:t>
      </w:r>
      <w:r w:rsidRPr="001D387C">
        <w:rPr>
          <w:rStyle w:val="Refdenotaalpie"/>
          <w:color w:val="000000" w:themeColor="text1"/>
        </w:rPr>
        <w:footnoteReference w:id="144"/>
      </w:r>
      <w:r w:rsidR="007A7E75" w:rsidRPr="001D387C">
        <w:rPr>
          <w:b/>
          <w:color w:val="000000" w:themeColor="text1"/>
        </w:rPr>
        <w:t xml:space="preserve"> </w:t>
      </w:r>
      <w:r w:rsidR="007A7E75" w:rsidRPr="001D387C">
        <w:rPr>
          <w:color w:val="000000" w:themeColor="text1"/>
        </w:rPr>
        <w:t xml:space="preserve">en el </w:t>
      </w:r>
      <w:r w:rsidR="00211B7C" w:rsidRPr="001D387C">
        <w:rPr>
          <w:color w:val="000000" w:themeColor="text1"/>
        </w:rPr>
        <w:t xml:space="preserve">que la señora </w:t>
      </w:r>
      <w:r w:rsidR="009C5203" w:rsidRPr="001D387C">
        <w:rPr>
          <w:color w:val="000000" w:themeColor="text1"/>
        </w:rPr>
        <w:t>NARS</w:t>
      </w:r>
      <w:r w:rsidR="00211B7C" w:rsidRPr="001D387C">
        <w:rPr>
          <w:color w:val="000000" w:themeColor="text1"/>
        </w:rPr>
        <w:t xml:space="preserve"> le dijo delante de su hija que se fuera de la casa, que no se buscara que ella sacara un cuchillo y lo matara porque</w:t>
      </w:r>
      <w:r w:rsidR="00DF6703" w:rsidRPr="001D387C">
        <w:rPr>
          <w:color w:val="000000" w:themeColor="text1"/>
        </w:rPr>
        <w:t xml:space="preserve"> no se quería ir a la </w:t>
      </w:r>
      <w:r w:rsidR="00211B7C" w:rsidRPr="001D387C">
        <w:rPr>
          <w:color w:val="000000" w:themeColor="text1"/>
        </w:rPr>
        <w:t xml:space="preserve">cárcel y que algún día se las tenía que pagar. Sin embargo, manifestó que no creía que ninguna de esas amenazas puedan llevarse a cabo. Adicionalmente, afirmó que intentó botarse al Río Bogotá, pero un señor lo detuvo, le dijo que </w:t>
      </w:r>
      <w:r w:rsidR="00211B7C" w:rsidRPr="001D387C">
        <w:rPr>
          <w:i/>
          <w:color w:val="000000" w:themeColor="text1"/>
        </w:rPr>
        <w:t xml:space="preserve">“había más mujeres”. </w:t>
      </w:r>
      <w:r w:rsidR="00211B7C" w:rsidRPr="001D387C">
        <w:rPr>
          <w:color w:val="000000" w:themeColor="text1"/>
        </w:rPr>
        <w:t>Sostuvo que requería ayuda psicológica porque estaba cansado de pelear, por lo cual</w:t>
      </w:r>
      <w:r w:rsidR="00D62E84" w:rsidRPr="001D387C">
        <w:rPr>
          <w:color w:val="000000" w:themeColor="text1"/>
        </w:rPr>
        <w:t xml:space="preserve"> confesó que</w:t>
      </w:r>
      <w:r w:rsidR="00211B7C" w:rsidRPr="001D387C">
        <w:rPr>
          <w:color w:val="000000" w:themeColor="text1"/>
        </w:rPr>
        <w:t xml:space="preserve"> empezó a pegarle a su compañera, pero quería arreglar las cosas con ella</w:t>
      </w:r>
      <w:r w:rsidRPr="001D387C">
        <w:rPr>
          <w:color w:val="000000" w:themeColor="text1"/>
        </w:rPr>
        <w:t>, a pesar de su rechazo constante.</w:t>
      </w:r>
    </w:p>
    <w:p w14:paraId="1A16F775" w14:textId="77777777" w:rsidR="007A7E75" w:rsidRPr="001D387C" w:rsidRDefault="007A7E75" w:rsidP="001D387C">
      <w:pPr>
        <w:pStyle w:val="Prrafodelista"/>
        <w:tabs>
          <w:tab w:val="left" w:pos="284"/>
        </w:tabs>
        <w:ind w:left="0" w:right="-232"/>
        <w:jc w:val="both"/>
        <w:rPr>
          <w:color w:val="000000" w:themeColor="text1"/>
        </w:rPr>
      </w:pPr>
    </w:p>
    <w:p w14:paraId="7E200284" w14:textId="2C8F6873"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 xml:space="preserve">El informe del Colegio </w:t>
      </w:r>
      <w:r w:rsidR="009C5203" w:rsidRPr="001D387C">
        <w:rPr>
          <w:b/>
          <w:color w:val="000000" w:themeColor="text1"/>
        </w:rPr>
        <w:t>RD</w:t>
      </w:r>
      <w:r w:rsidR="008477E5" w:rsidRPr="001D387C">
        <w:rPr>
          <w:rStyle w:val="Refdenotaalpie"/>
          <w:color w:val="000000" w:themeColor="text1"/>
        </w:rPr>
        <w:footnoteReference w:id="145"/>
      </w:r>
      <w:r w:rsidRPr="001D387C">
        <w:rPr>
          <w:b/>
          <w:color w:val="000000" w:themeColor="text1"/>
        </w:rPr>
        <w:t xml:space="preserve"> </w:t>
      </w:r>
      <w:r w:rsidRPr="001D387C">
        <w:rPr>
          <w:color w:val="000000" w:themeColor="text1"/>
        </w:rPr>
        <w:t xml:space="preserve">en el que se indica de forma expresa </w:t>
      </w:r>
      <w:r w:rsidRPr="001D387C">
        <w:rPr>
          <w:b/>
          <w:color w:val="000000" w:themeColor="text1"/>
        </w:rPr>
        <w:t>que la niña es involucrada por parte del padre en las situaciones de pareja</w:t>
      </w:r>
      <w:r w:rsidRPr="001D387C">
        <w:rPr>
          <w:color w:val="000000" w:themeColor="text1"/>
        </w:rPr>
        <w:t>. Adicionalmente,</w:t>
      </w:r>
      <w:r w:rsidR="00EB0BDE" w:rsidRPr="001D387C">
        <w:rPr>
          <w:color w:val="000000" w:themeColor="text1"/>
        </w:rPr>
        <w:t xml:space="preserve"> en el informe se</w:t>
      </w:r>
      <w:r w:rsidRPr="001D387C">
        <w:rPr>
          <w:color w:val="000000" w:themeColor="text1"/>
        </w:rPr>
        <w:t xml:space="preserve"> resalta la actitud posesiva por parte del señor </w:t>
      </w:r>
      <w:r w:rsidR="009C5203" w:rsidRPr="001D387C">
        <w:rPr>
          <w:color w:val="000000" w:themeColor="text1"/>
        </w:rPr>
        <w:t xml:space="preserve">WEGD </w:t>
      </w:r>
      <w:r w:rsidRPr="001D387C">
        <w:rPr>
          <w:color w:val="000000" w:themeColor="text1"/>
        </w:rPr>
        <w:t>hacía la madre, pues la espía, indaga sus activida</w:t>
      </w:r>
      <w:r w:rsidR="008477E5" w:rsidRPr="001D387C">
        <w:rPr>
          <w:color w:val="000000" w:themeColor="text1"/>
        </w:rPr>
        <w:t>des a través de terceros y no</w:t>
      </w:r>
      <w:r w:rsidRPr="001D387C">
        <w:rPr>
          <w:color w:val="000000" w:themeColor="text1"/>
        </w:rPr>
        <w:t xml:space="preserve"> acepta la separación.</w:t>
      </w:r>
    </w:p>
    <w:p w14:paraId="2D0D78F1" w14:textId="77777777" w:rsidR="007A7E75" w:rsidRPr="001D387C" w:rsidRDefault="007A7E75" w:rsidP="001D387C">
      <w:pPr>
        <w:widowControl w:val="0"/>
        <w:adjustRightInd w:val="0"/>
        <w:ind w:right="-232"/>
        <w:jc w:val="both"/>
        <w:rPr>
          <w:b/>
          <w:color w:val="000000" w:themeColor="text1"/>
        </w:rPr>
      </w:pPr>
    </w:p>
    <w:p w14:paraId="78E57A1B" w14:textId="5C57F8B2" w:rsidR="007A7E75" w:rsidRPr="001D387C" w:rsidRDefault="007A7E75" w:rsidP="001D387C">
      <w:pPr>
        <w:pStyle w:val="Prrafodelista"/>
        <w:numPr>
          <w:ilvl w:val="0"/>
          <w:numId w:val="39"/>
        </w:numPr>
        <w:tabs>
          <w:tab w:val="left" w:pos="284"/>
        </w:tabs>
        <w:ind w:right="-232"/>
        <w:jc w:val="both"/>
        <w:rPr>
          <w:color w:val="000000" w:themeColor="text1"/>
        </w:rPr>
      </w:pPr>
      <w:r w:rsidRPr="001D387C">
        <w:rPr>
          <w:b/>
          <w:color w:val="000000" w:themeColor="text1"/>
        </w:rPr>
        <w:lastRenderedPageBreak/>
        <w:t xml:space="preserve">Solicitud de incidente de desacato presentado por </w:t>
      </w:r>
      <w:r w:rsidR="009C5203" w:rsidRPr="001D387C">
        <w:rPr>
          <w:b/>
          <w:color w:val="000000" w:themeColor="text1"/>
        </w:rPr>
        <w:t>NARS</w:t>
      </w:r>
      <w:r w:rsidR="008477E5" w:rsidRPr="001D387C">
        <w:rPr>
          <w:rStyle w:val="Refdenotaalpie"/>
          <w:color w:val="000000" w:themeColor="text1"/>
        </w:rPr>
        <w:footnoteReference w:id="146"/>
      </w:r>
      <w:r w:rsidR="008477E5" w:rsidRPr="001D387C">
        <w:rPr>
          <w:b/>
          <w:color w:val="000000" w:themeColor="text1"/>
        </w:rPr>
        <w:t xml:space="preserve"> </w:t>
      </w:r>
      <w:r w:rsidR="008477E5" w:rsidRPr="001D387C">
        <w:rPr>
          <w:color w:val="000000" w:themeColor="text1"/>
        </w:rPr>
        <w:t>donde la</w:t>
      </w:r>
      <w:r w:rsidR="00130E2E" w:rsidRPr="001D387C">
        <w:rPr>
          <w:color w:val="000000" w:themeColor="text1"/>
        </w:rPr>
        <w:t xml:space="preserve"> actora manifestó</w:t>
      </w:r>
      <w:r w:rsidRPr="001D387C">
        <w:rPr>
          <w:color w:val="000000" w:themeColor="text1"/>
        </w:rPr>
        <w:t xml:space="preserve"> que el 18 de agosto de 2017  a las 12:15</w:t>
      </w:r>
      <w:r w:rsidR="00EB0BDE" w:rsidRPr="001D387C">
        <w:rPr>
          <w:color w:val="000000" w:themeColor="text1"/>
        </w:rPr>
        <w:t xml:space="preserve"> </w:t>
      </w:r>
      <w:r w:rsidRPr="001D387C">
        <w:rPr>
          <w:color w:val="000000" w:themeColor="text1"/>
        </w:rPr>
        <w:t>pm</w:t>
      </w:r>
      <w:r w:rsidR="008477E5" w:rsidRPr="001D387C">
        <w:rPr>
          <w:color w:val="000000" w:themeColor="text1"/>
        </w:rPr>
        <w:t>,</w:t>
      </w:r>
      <w:r w:rsidRPr="001D387C">
        <w:rPr>
          <w:color w:val="000000" w:themeColor="text1"/>
        </w:rPr>
        <w:t xml:space="preserve"> su ex compañero le dijo que tenía que volver con él y como ella se negó</w:t>
      </w:r>
      <w:r w:rsidR="008477E5" w:rsidRPr="001D387C">
        <w:rPr>
          <w:color w:val="000000" w:themeColor="text1"/>
        </w:rPr>
        <w:t>, la amenazó y</w:t>
      </w:r>
      <w:r w:rsidRPr="001D387C">
        <w:rPr>
          <w:color w:val="000000" w:themeColor="text1"/>
        </w:rPr>
        <w:t xml:space="preserve"> le dijo que se iba a </w:t>
      </w:r>
      <w:r w:rsidR="00702FC4" w:rsidRPr="001D387C">
        <w:rPr>
          <w:color w:val="000000" w:themeColor="text1"/>
        </w:rPr>
        <w:t>arrepentir</w:t>
      </w:r>
      <w:r w:rsidRPr="001D387C">
        <w:rPr>
          <w:color w:val="000000" w:themeColor="text1"/>
        </w:rPr>
        <w:t xml:space="preserve"> </w:t>
      </w:r>
      <w:r w:rsidR="00EB0BDE" w:rsidRPr="001D387C">
        <w:rPr>
          <w:color w:val="000000" w:themeColor="text1"/>
        </w:rPr>
        <w:t>de todo lo que estaba haciendo,</w:t>
      </w:r>
      <w:r w:rsidRPr="001D387C">
        <w:rPr>
          <w:color w:val="000000" w:themeColor="text1"/>
        </w:rPr>
        <w:t xml:space="preserve"> que la única manera de volver con él era arrojarle </w:t>
      </w:r>
      <w:r w:rsidR="00702FC4" w:rsidRPr="001D387C">
        <w:rPr>
          <w:color w:val="000000" w:themeColor="text1"/>
        </w:rPr>
        <w:t>ácido</w:t>
      </w:r>
      <w:r w:rsidR="00130E2E" w:rsidRPr="001D387C">
        <w:rPr>
          <w:color w:val="000000" w:themeColor="text1"/>
        </w:rPr>
        <w:t xml:space="preserve"> y si no podía conseguirlo </w:t>
      </w:r>
      <w:r w:rsidR="0048540C" w:rsidRPr="001D387C">
        <w:rPr>
          <w:color w:val="000000" w:themeColor="text1"/>
        </w:rPr>
        <w:t>le</w:t>
      </w:r>
      <w:r w:rsidR="0048540C" w:rsidRPr="001D387C">
        <w:rPr>
          <w:i/>
          <w:color w:val="000000" w:themeColor="text1"/>
        </w:rPr>
        <w:t xml:space="preserve"> “daba</w:t>
      </w:r>
      <w:r w:rsidRPr="001D387C">
        <w:rPr>
          <w:i/>
          <w:color w:val="000000" w:themeColor="text1"/>
        </w:rPr>
        <w:t xml:space="preserve"> un par de puñaladas”.</w:t>
      </w:r>
    </w:p>
    <w:p w14:paraId="168A65BB" w14:textId="77777777" w:rsidR="007A7E75" w:rsidRPr="001D387C" w:rsidRDefault="007A7E75" w:rsidP="001D387C">
      <w:pPr>
        <w:pStyle w:val="Prrafodelista"/>
        <w:ind w:left="0" w:right="-232"/>
        <w:rPr>
          <w:b/>
          <w:color w:val="000000" w:themeColor="text1"/>
        </w:rPr>
      </w:pPr>
    </w:p>
    <w:p w14:paraId="566D7D97" w14:textId="15045FDF"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Oficio del 5 de septiembre de 2017</w:t>
      </w:r>
      <w:r w:rsidR="008477E5" w:rsidRPr="001D387C">
        <w:rPr>
          <w:rStyle w:val="Refdenotaalpie"/>
          <w:color w:val="000000" w:themeColor="text1"/>
        </w:rPr>
        <w:footnoteReference w:id="147"/>
      </w:r>
      <w:r w:rsidRPr="001D387C">
        <w:rPr>
          <w:b/>
          <w:color w:val="000000" w:themeColor="text1"/>
        </w:rPr>
        <w:t xml:space="preserve"> </w:t>
      </w:r>
      <w:r w:rsidR="00130E2E" w:rsidRPr="001D387C">
        <w:rPr>
          <w:color w:val="000000" w:themeColor="text1"/>
        </w:rPr>
        <w:t>en el que la accionante aceptó</w:t>
      </w:r>
      <w:r w:rsidRPr="001D387C">
        <w:rPr>
          <w:color w:val="000000" w:themeColor="text1"/>
        </w:rPr>
        <w:t xml:space="preserve"> irse a una Casa Refugio para Mujeres Víctimas de Violencia Intrafamiliar por amenaza</w:t>
      </w:r>
      <w:r w:rsidR="008477E5" w:rsidRPr="001D387C">
        <w:rPr>
          <w:color w:val="000000" w:themeColor="text1"/>
        </w:rPr>
        <w:t>s en contra de su vida e</w:t>
      </w:r>
      <w:r w:rsidRPr="001D387C">
        <w:rPr>
          <w:color w:val="000000" w:themeColor="text1"/>
        </w:rPr>
        <w:t xml:space="preserve"> integridad física por parte de su ex compañero permanente. </w:t>
      </w:r>
    </w:p>
    <w:p w14:paraId="4177EEB6" w14:textId="77777777" w:rsidR="007A7E75" w:rsidRPr="001D387C" w:rsidRDefault="007A7E75" w:rsidP="001D387C">
      <w:pPr>
        <w:pStyle w:val="Prrafodelista"/>
        <w:ind w:right="-232"/>
        <w:rPr>
          <w:b/>
          <w:color w:val="000000" w:themeColor="text1"/>
        </w:rPr>
      </w:pPr>
    </w:p>
    <w:p w14:paraId="310D8254" w14:textId="660C76D8"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 xml:space="preserve">Informe del área psicológica de la </w:t>
      </w:r>
      <w:r w:rsidR="00E0460D" w:rsidRPr="001D387C">
        <w:rPr>
          <w:b/>
          <w:color w:val="000000" w:themeColor="text1"/>
        </w:rPr>
        <w:t>Comisaría</w:t>
      </w:r>
      <w:r w:rsidR="009C5203" w:rsidRPr="001D387C">
        <w:rPr>
          <w:b/>
          <w:color w:val="000000" w:themeColor="text1"/>
        </w:rPr>
        <w:t xml:space="preserve"> XX de Familia – Suba XX</w:t>
      </w:r>
      <w:r w:rsidRPr="001D387C">
        <w:rPr>
          <w:b/>
          <w:color w:val="000000" w:themeColor="text1"/>
        </w:rPr>
        <w:t xml:space="preserve"> de la entrevista realizada a L</w:t>
      </w:r>
      <w:r w:rsidR="009C5203" w:rsidRPr="001D387C">
        <w:rPr>
          <w:b/>
          <w:color w:val="000000" w:themeColor="text1"/>
        </w:rPr>
        <w:t>DGR</w:t>
      </w:r>
      <w:r w:rsidR="00624DBC" w:rsidRPr="001D387C">
        <w:rPr>
          <w:rStyle w:val="Refdenotaalpie"/>
          <w:color w:val="000000" w:themeColor="text1"/>
        </w:rPr>
        <w:footnoteReference w:id="148"/>
      </w:r>
      <w:r w:rsidRPr="001D387C">
        <w:rPr>
          <w:b/>
          <w:color w:val="000000" w:themeColor="text1"/>
        </w:rPr>
        <w:t xml:space="preserve"> </w:t>
      </w:r>
      <w:r w:rsidR="00624DBC" w:rsidRPr="001D387C">
        <w:rPr>
          <w:color w:val="000000" w:themeColor="text1"/>
        </w:rPr>
        <w:t>en el</w:t>
      </w:r>
      <w:r w:rsidR="00624DBC" w:rsidRPr="001D387C">
        <w:rPr>
          <w:b/>
          <w:color w:val="000000" w:themeColor="text1"/>
        </w:rPr>
        <w:t xml:space="preserve"> </w:t>
      </w:r>
      <w:r w:rsidRPr="001D387C">
        <w:rPr>
          <w:color w:val="000000" w:themeColor="text1"/>
        </w:rPr>
        <w:t xml:space="preserve">que </w:t>
      </w:r>
      <w:r w:rsidR="00624DBC" w:rsidRPr="001D387C">
        <w:rPr>
          <w:color w:val="000000" w:themeColor="text1"/>
        </w:rPr>
        <w:t xml:space="preserve">se </w:t>
      </w:r>
      <w:r w:rsidR="00130E2E" w:rsidRPr="001D387C">
        <w:rPr>
          <w:color w:val="000000" w:themeColor="text1"/>
        </w:rPr>
        <w:t>resaltó</w:t>
      </w:r>
      <w:r w:rsidRPr="001D387C">
        <w:rPr>
          <w:color w:val="000000" w:themeColor="text1"/>
        </w:rPr>
        <w:t xml:space="preserve"> que: (i) antes de iniciar la entrevista</w:t>
      </w:r>
      <w:r w:rsidR="00624DBC" w:rsidRPr="001D387C">
        <w:rPr>
          <w:color w:val="000000" w:themeColor="text1"/>
        </w:rPr>
        <w:t>,</w:t>
      </w:r>
      <w:r w:rsidRPr="001D387C">
        <w:rPr>
          <w:color w:val="000000" w:themeColor="text1"/>
        </w:rPr>
        <w:t xml:space="preserve"> </w:t>
      </w:r>
      <w:r w:rsidR="00624DBC" w:rsidRPr="001D387C">
        <w:rPr>
          <w:color w:val="000000" w:themeColor="text1"/>
        </w:rPr>
        <w:t>el p</w:t>
      </w:r>
      <w:r w:rsidR="00130E2E" w:rsidRPr="001D387C">
        <w:rPr>
          <w:color w:val="000000" w:themeColor="text1"/>
        </w:rPr>
        <w:t>adre de la menor de edad la miró</w:t>
      </w:r>
      <w:r w:rsidRPr="001D387C">
        <w:rPr>
          <w:color w:val="000000" w:themeColor="text1"/>
        </w:rPr>
        <w:t xml:space="preserve"> fijamente y le </w:t>
      </w:r>
      <w:r w:rsidR="00130E2E" w:rsidRPr="001D387C">
        <w:rPr>
          <w:color w:val="000000" w:themeColor="text1"/>
        </w:rPr>
        <w:t>dijo que recordara lo que debía</w:t>
      </w:r>
      <w:r w:rsidRPr="001D387C">
        <w:rPr>
          <w:color w:val="000000" w:themeColor="text1"/>
        </w:rPr>
        <w:t xml:space="preserve"> decir; (ii) del relato de la menor de edad se </w:t>
      </w:r>
      <w:r w:rsidR="00130E2E" w:rsidRPr="001D387C">
        <w:rPr>
          <w:color w:val="000000" w:themeColor="text1"/>
        </w:rPr>
        <w:t>evidenciaron comportamientos</w:t>
      </w:r>
      <w:r w:rsidR="00EB0BDE" w:rsidRPr="001D387C">
        <w:rPr>
          <w:color w:val="000000" w:themeColor="text1"/>
        </w:rPr>
        <w:t xml:space="preserve"> de su padre para</w:t>
      </w:r>
      <w:r w:rsidRPr="001D387C">
        <w:rPr>
          <w:color w:val="000000" w:themeColor="text1"/>
        </w:rPr>
        <w:t xml:space="preserve"> ejercer control en los </w:t>
      </w:r>
      <w:r w:rsidR="00702FC4" w:rsidRPr="001D387C">
        <w:rPr>
          <w:color w:val="000000" w:themeColor="text1"/>
        </w:rPr>
        <w:t>horarios</w:t>
      </w:r>
      <w:r w:rsidRPr="001D387C">
        <w:rPr>
          <w:color w:val="000000" w:themeColor="text1"/>
        </w:rPr>
        <w:t xml:space="preserve"> de llegada de la </w:t>
      </w:r>
      <w:r w:rsidR="00624DBC" w:rsidRPr="001D387C">
        <w:rPr>
          <w:color w:val="000000" w:themeColor="text1"/>
        </w:rPr>
        <w:t>mamá</w:t>
      </w:r>
      <w:r w:rsidRPr="001D387C">
        <w:rPr>
          <w:color w:val="000000" w:themeColor="text1"/>
        </w:rPr>
        <w:t xml:space="preserve">; (iii) </w:t>
      </w:r>
      <w:r w:rsidRPr="001D387C">
        <w:rPr>
          <w:b/>
          <w:color w:val="000000" w:themeColor="text1"/>
        </w:rPr>
        <w:t xml:space="preserve">el </w:t>
      </w:r>
      <w:r w:rsidR="00702FC4" w:rsidRPr="001D387C">
        <w:rPr>
          <w:b/>
          <w:color w:val="000000" w:themeColor="text1"/>
        </w:rPr>
        <w:t>involucramiento</w:t>
      </w:r>
      <w:r w:rsidRPr="001D387C">
        <w:rPr>
          <w:b/>
          <w:color w:val="000000" w:themeColor="text1"/>
        </w:rPr>
        <w:t xml:space="preserve"> de la niña en los conflictos de los progenitores posiblemente</w:t>
      </w:r>
      <w:r w:rsidR="00EB0BDE" w:rsidRPr="001D387C">
        <w:rPr>
          <w:b/>
          <w:color w:val="000000" w:themeColor="text1"/>
        </w:rPr>
        <w:t xml:space="preserve"> proviene del</w:t>
      </w:r>
      <w:r w:rsidR="00624DBC" w:rsidRPr="001D387C">
        <w:rPr>
          <w:b/>
          <w:color w:val="000000" w:themeColor="text1"/>
        </w:rPr>
        <w:t xml:space="preserve"> padre</w:t>
      </w:r>
      <w:r w:rsidRPr="001D387C">
        <w:rPr>
          <w:color w:val="000000" w:themeColor="text1"/>
        </w:rPr>
        <w:t>; (iv)</w:t>
      </w:r>
      <w:r w:rsidR="00624DBC" w:rsidRPr="001D387C">
        <w:rPr>
          <w:color w:val="000000" w:themeColor="text1"/>
        </w:rPr>
        <w:t xml:space="preserve"> de</w:t>
      </w:r>
      <w:r w:rsidRPr="001D387C">
        <w:rPr>
          <w:color w:val="000000" w:themeColor="text1"/>
        </w:rPr>
        <w:t xml:space="preserve"> la revisión del informe enviado por la institución educativa de la menor de edad, </w:t>
      </w:r>
      <w:r w:rsidR="00130E2E" w:rsidRPr="001D387C">
        <w:rPr>
          <w:color w:val="000000" w:themeColor="text1"/>
        </w:rPr>
        <w:t>se enfatizó en</w:t>
      </w:r>
      <w:r w:rsidR="00624DBC" w:rsidRPr="001D387C">
        <w:rPr>
          <w:color w:val="000000" w:themeColor="text1"/>
        </w:rPr>
        <w:t xml:space="preserve"> la conclusión de la psicóloga en la que </w:t>
      </w:r>
      <w:r w:rsidRPr="001D387C">
        <w:rPr>
          <w:color w:val="000000" w:themeColor="text1"/>
        </w:rPr>
        <w:t>“</w:t>
      </w:r>
      <w:r w:rsidRPr="001D387C">
        <w:rPr>
          <w:b/>
          <w:i/>
          <w:color w:val="000000" w:themeColor="text1"/>
        </w:rPr>
        <w:t xml:space="preserve">se menciona involucramiento de esta por parte del </w:t>
      </w:r>
      <w:r w:rsidR="00702FC4" w:rsidRPr="001D387C">
        <w:rPr>
          <w:b/>
          <w:i/>
          <w:color w:val="000000" w:themeColor="text1"/>
        </w:rPr>
        <w:t>progenitor</w:t>
      </w:r>
      <w:r w:rsidRPr="001D387C">
        <w:rPr>
          <w:b/>
          <w:i/>
          <w:color w:val="000000" w:themeColor="text1"/>
        </w:rPr>
        <w:t xml:space="preserve"> en los </w:t>
      </w:r>
      <w:r w:rsidR="00702FC4" w:rsidRPr="001D387C">
        <w:rPr>
          <w:b/>
          <w:i/>
          <w:color w:val="000000" w:themeColor="text1"/>
        </w:rPr>
        <w:t>conflictos</w:t>
      </w:r>
      <w:r w:rsidRPr="001D387C">
        <w:rPr>
          <w:b/>
          <w:i/>
          <w:color w:val="000000" w:themeColor="text1"/>
        </w:rPr>
        <w:t xml:space="preserve"> de pareja</w:t>
      </w:r>
      <w:r w:rsidRPr="001D387C">
        <w:rPr>
          <w:i/>
          <w:color w:val="000000" w:themeColor="text1"/>
        </w:rPr>
        <w:t xml:space="preserve">, lo que según se evidencia genera afectación </w:t>
      </w:r>
      <w:r w:rsidR="00702FC4" w:rsidRPr="001D387C">
        <w:rPr>
          <w:i/>
          <w:color w:val="000000" w:themeColor="text1"/>
        </w:rPr>
        <w:t>emocional</w:t>
      </w:r>
      <w:r w:rsidRPr="001D387C">
        <w:rPr>
          <w:i/>
          <w:color w:val="000000" w:themeColor="text1"/>
        </w:rPr>
        <w:t xml:space="preserve"> en la niña, información que concuerda con los resultados obtenidos en la presente entrevista”.</w:t>
      </w:r>
    </w:p>
    <w:p w14:paraId="6E4D8B8E" w14:textId="77777777" w:rsidR="007A7E75" w:rsidRPr="001D387C" w:rsidRDefault="007A7E75" w:rsidP="001D387C">
      <w:pPr>
        <w:pStyle w:val="Prrafodelista"/>
        <w:ind w:right="-232"/>
        <w:rPr>
          <w:b/>
          <w:color w:val="000000" w:themeColor="text1"/>
        </w:rPr>
      </w:pPr>
    </w:p>
    <w:p w14:paraId="2FEFCBE2" w14:textId="55D68785"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 xml:space="preserve">Declaración de </w:t>
      </w:r>
      <w:r w:rsidR="009C5203" w:rsidRPr="001D387C">
        <w:rPr>
          <w:b/>
          <w:color w:val="000000" w:themeColor="text1"/>
        </w:rPr>
        <w:t>NARS</w:t>
      </w:r>
      <w:r w:rsidRPr="001D387C">
        <w:rPr>
          <w:b/>
          <w:color w:val="000000" w:themeColor="text1"/>
        </w:rPr>
        <w:t xml:space="preserve"> del 8 de septiembre de 2017</w:t>
      </w:r>
      <w:r w:rsidR="00624DBC" w:rsidRPr="001D387C">
        <w:rPr>
          <w:rStyle w:val="Refdenotaalpie"/>
          <w:color w:val="000000" w:themeColor="text1"/>
        </w:rPr>
        <w:footnoteReference w:id="149"/>
      </w:r>
      <w:r w:rsidRPr="001D387C">
        <w:rPr>
          <w:b/>
          <w:color w:val="000000" w:themeColor="text1"/>
        </w:rPr>
        <w:t xml:space="preserve"> </w:t>
      </w:r>
      <w:r w:rsidRPr="001D387C">
        <w:rPr>
          <w:color w:val="000000" w:themeColor="text1"/>
        </w:rPr>
        <w:t xml:space="preserve">en la rectificó los hechos </w:t>
      </w:r>
      <w:r w:rsidR="00702FC4" w:rsidRPr="001D387C">
        <w:rPr>
          <w:color w:val="000000" w:themeColor="text1"/>
        </w:rPr>
        <w:t>denunciados</w:t>
      </w:r>
      <w:r w:rsidRPr="001D387C">
        <w:rPr>
          <w:color w:val="000000" w:themeColor="text1"/>
        </w:rPr>
        <w:t xml:space="preserve"> el 5 de septiembre </w:t>
      </w:r>
      <w:r w:rsidR="00702FC4" w:rsidRPr="001D387C">
        <w:rPr>
          <w:color w:val="000000" w:themeColor="text1"/>
        </w:rPr>
        <w:t>del mismo</w:t>
      </w:r>
      <w:r w:rsidRPr="001D387C">
        <w:rPr>
          <w:color w:val="000000" w:themeColor="text1"/>
        </w:rPr>
        <w:t xml:space="preserve"> año</w:t>
      </w:r>
      <w:r w:rsidR="00624DBC" w:rsidRPr="001D387C">
        <w:rPr>
          <w:color w:val="000000" w:themeColor="text1"/>
        </w:rPr>
        <w:t>,</w:t>
      </w:r>
      <w:r w:rsidRPr="001D387C">
        <w:rPr>
          <w:color w:val="000000" w:themeColor="text1"/>
        </w:rPr>
        <w:t xml:space="preserve"> respecto de las amenaza del señor </w:t>
      </w:r>
      <w:r w:rsidR="009C5203" w:rsidRPr="001D387C">
        <w:rPr>
          <w:color w:val="000000" w:themeColor="text1"/>
        </w:rPr>
        <w:t xml:space="preserve">WEGD </w:t>
      </w:r>
      <w:r w:rsidRPr="001D387C">
        <w:rPr>
          <w:color w:val="000000" w:themeColor="text1"/>
        </w:rPr>
        <w:t xml:space="preserve">de arrojarle </w:t>
      </w:r>
      <w:r w:rsidR="00702FC4" w:rsidRPr="001D387C">
        <w:rPr>
          <w:color w:val="000000" w:themeColor="text1"/>
        </w:rPr>
        <w:t>ácido</w:t>
      </w:r>
      <w:r w:rsidRPr="001D387C">
        <w:rPr>
          <w:color w:val="000000" w:themeColor="text1"/>
        </w:rPr>
        <w:t xml:space="preserve"> y herirla con un arma </w:t>
      </w:r>
      <w:r w:rsidR="00624DBC" w:rsidRPr="001D387C">
        <w:rPr>
          <w:color w:val="000000" w:themeColor="text1"/>
        </w:rPr>
        <w:t>cor</w:t>
      </w:r>
      <w:r w:rsidR="00702FC4" w:rsidRPr="001D387C">
        <w:rPr>
          <w:color w:val="000000" w:themeColor="text1"/>
        </w:rPr>
        <w:t>to punzante</w:t>
      </w:r>
      <w:r w:rsidRPr="001D387C">
        <w:rPr>
          <w:color w:val="000000" w:themeColor="text1"/>
        </w:rPr>
        <w:t xml:space="preserve"> si no volvía con él. Asimismo, manifestó que </w:t>
      </w:r>
      <w:r w:rsidR="00624DBC" w:rsidRPr="001D387C">
        <w:rPr>
          <w:color w:val="000000" w:themeColor="text1"/>
        </w:rPr>
        <w:t xml:space="preserve">su antiguo compañero </w:t>
      </w:r>
      <w:r w:rsidRPr="001D387C">
        <w:rPr>
          <w:color w:val="000000" w:themeColor="text1"/>
        </w:rPr>
        <w:t>tenía conductas de seguimiento y control en su contra, pues la llama</w:t>
      </w:r>
      <w:r w:rsidR="00130E2E" w:rsidRPr="001D387C">
        <w:rPr>
          <w:color w:val="000000" w:themeColor="text1"/>
        </w:rPr>
        <w:t>ba</w:t>
      </w:r>
      <w:r w:rsidRPr="001D387C">
        <w:rPr>
          <w:color w:val="000000" w:themeColor="text1"/>
        </w:rPr>
        <w:t xml:space="preserve"> a su celular todo el tiempo de </w:t>
      </w:r>
      <w:r w:rsidR="00702FC4" w:rsidRPr="001D387C">
        <w:rPr>
          <w:color w:val="000000" w:themeColor="text1"/>
        </w:rPr>
        <w:t>números</w:t>
      </w:r>
      <w:r w:rsidRPr="001D387C">
        <w:rPr>
          <w:color w:val="000000" w:themeColor="text1"/>
        </w:rPr>
        <w:t xml:space="preserve"> diferentes para decirle que v</w:t>
      </w:r>
      <w:r w:rsidR="00130E2E" w:rsidRPr="001D387C">
        <w:rPr>
          <w:color w:val="000000" w:themeColor="text1"/>
        </w:rPr>
        <w:t>olvieran</w:t>
      </w:r>
      <w:r w:rsidRPr="001D387C">
        <w:rPr>
          <w:color w:val="000000" w:themeColor="text1"/>
        </w:rPr>
        <w:t xml:space="preserve"> y como a</w:t>
      </w:r>
      <w:r w:rsidR="00624DBC" w:rsidRPr="001D387C">
        <w:rPr>
          <w:color w:val="000000" w:themeColor="text1"/>
        </w:rPr>
        <w:t xml:space="preserve"> veces</w:t>
      </w:r>
      <w:r w:rsidR="00130E2E" w:rsidRPr="001D387C">
        <w:rPr>
          <w:color w:val="000000" w:themeColor="text1"/>
        </w:rPr>
        <w:t xml:space="preserve"> ella</w:t>
      </w:r>
      <w:r w:rsidR="00624DBC" w:rsidRPr="001D387C">
        <w:rPr>
          <w:color w:val="000000" w:themeColor="text1"/>
        </w:rPr>
        <w:t xml:space="preserve"> no contesta</w:t>
      </w:r>
      <w:r w:rsidR="00130E2E" w:rsidRPr="001D387C">
        <w:rPr>
          <w:color w:val="000000" w:themeColor="text1"/>
        </w:rPr>
        <w:t>ba,</w:t>
      </w:r>
      <w:r w:rsidRPr="001D387C">
        <w:rPr>
          <w:color w:val="000000" w:themeColor="text1"/>
        </w:rPr>
        <w:t xml:space="preserve"> le </w:t>
      </w:r>
      <w:r w:rsidR="00702FC4" w:rsidRPr="001D387C">
        <w:rPr>
          <w:color w:val="000000" w:themeColor="text1"/>
        </w:rPr>
        <w:t>dejaba</w:t>
      </w:r>
      <w:r w:rsidR="00130E2E" w:rsidRPr="001D387C">
        <w:rPr>
          <w:color w:val="000000" w:themeColor="text1"/>
        </w:rPr>
        <w:t xml:space="preserve"> mensajes en el celular. Además, en la actualidad la amenaza y</w:t>
      </w:r>
      <w:r w:rsidRPr="001D387C">
        <w:rPr>
          <w:color w:val="000000" w:themeColor="text1"/>
        </w:rPr>
        <w:t xml:space="preserve"> </w:t>
      </w:r>
      <w:r w:rsidR="00624DBC" w:rsidRPr="001D387C">
        <w:rPr>
          <w:color w:val="000000" w:themeColor="text1"/>
        </w:rPr>
        <w:t>le dice que si no vuelven le va a</w:t>
      </w:r>
      <w:r w:rsidRPr="001D387C">
        <w:rPr>
          <w:color w:val="000000" w:themeColor="text1"/>
        </w:rPr>
        <w:t xml:space="preserve"> quitar a la </w:t>
      </w:r>
      <w:r w:rsidR="004F715B" w:rsidRPr="001D387C">
        <w:rPr>
          <w:color w:val="000000" w:themeColor="text1"/>
        </w:rPr>
        <w:t>niña</w:t>
      </w:r>
      <w:r w:rsidR="00EB0BDE" w:rsidRPr="001D387C">
        <w:rPr>
          <w:color w:val="000000" w:themeColor="text1"/>
        </w:rPr>
        <w:t>,</w:t>
      </w:r>
      <w:r w:rsidRPr="001D387C">
        <w:rPr>
          <w:color w:val="000000" w:themeColor="text1"/>
        </w:rPr>
        <w:t xml:space="preserve"> que se</w:t>
      </w:r>
      <w:r w:rsidR="00624DBC" w:rsidRPr="001D387C">
        <w:rPr>
          <w:color w:val="000000" w:themeColor="text1"/>
        </w:rPr>
        <w:t xml:space="preserve"> va a</w:t>
      </w:r>
      <w:r w:rsidRPr="001D387C">
        <w:rPr>
          <w:color w:val="000000" w:themeColor="text1"/>
        </w:rPr>
        <w:t xml:space="preserve"> </w:t>
      </w:r>
      <w:r w:rsidR="004F715B" w:rsidRPr="001D387C">
        <w:rPr>
          <w:color w:val="000000" w:themeColor="text1"/>
        </w:rPr>
        <w:t>arrepentir</w:t>
      </w:r>
      <w:r w:rsidRPr="001D387C">
        <w:rPr>
          <w:color w:val="000000" w:themeColor="text1"/>
        </w:rPr>
        <w:t xml:space="preserve"> de todo y que </w:t>
      </w:r>
      <w:r w:rsidRPr="001D387C">
        <w:rPr>
          <w:i/>
          <w:color w:val="000000" w:themeColor="text1"/>
        </w:rPr>
        <w:t>“</w:t>
      </w:r>
      <w:r w:rsidR="00130E2E" w:rsidRPr="001D387C">
        <w:rPr>
          <w:i/>
          <w:color w:val="000000" w:themeColor="text1"/>
        </w:rPr>
        <w:t>va</w:t>
      </w:r>
      <w:r w:rsidRPr="001D387C">
        <w:rPr>
          <w:i/>
          <w:color w:val="000000" w:themeColor="text1"/>
        </w:rPr>
        <w:t xml:space="preserve"> llorar </w:t>
      </w:r>
      <w:r w:rsidR="004F715B" w:rsidRPr="001D387C">
        <w:rPr>
          <w:i/>
          <w:color w:val="000000" w:themeColor="text1"/>
        </w:rPr>
        <w:t>lágrimas</w:t>
      </w:r>
      <w:r w:rsidRPr="001D387C">
        <w:rPr>
          <w:i/>
          <w:color w:val="000000" w:themeColor="text1"/>
        </w:rPr>
        <w:t xml:space="preserve"> de sangre”. </w:t>
      </w:r>
    </w:p>
    <w:p w14:paraId="1D6D7C56" w14:textId="77777777" w:rsidR="007A7E75" w:rsidRPr="001D387C" w:rsidRDefault="007A7E75" w:rsidP="001D387C">
      <w:pPr>
        <w:pStyle w:val="Prrafodelista"/>
        <w:ind w:right="-232"/>
        <w:rPr>
          <w:b/>
          <w:color w:val="000000" w:themeColor="text1"/>
        </w:rPr>
      </w:pPr>
    </w:p>
    <w:p w14:paraId="0C47C3EA" w14:textId="065A8FA5"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Testimonio de</w:t>
      </w:r>
      <w:r w:rsidR="00D62E84" w:rsidRPr="001D387C">
        <w:rPr>
          <w:b/>
          <w:color w:val="000000" w:themeColor="text1"/>
        </w:rPr>
        <w:t>-</w:t>
      </w:r>
      <w:r w:rsidRPr="001D387C">
        <w:rPr>
          <w:b/>
          <w:color w:val="000000" w:themeColor="text1"/>
        </w:rPr>
        <w:t xml:space="preserve"> E</w:t>
      </w:r>
      <w:r w:rsidR="009C5203" w:rsidRPr="001D387C">
        <w:rPr>
          <w:b/>
          <w:color w:val="000000" w:themeColor="text1"/>
        </w:rPr>
        <w:t>LSH</w:t>
      </w:r>
      <w:r w:rsidR="00D62E84" w:rsidRPr="001D387C">
        <w:rPr>
          <w:b/>
          <w:color w:val="000000" w:themeColor="text1"/>
        </w:rPr>
        <w:t xml:space="preserve"> madre de la accionante</w:t>
      </w:r>
      <w:r w:rsidRPr="001D387C">
        <w:rPr>
          <w:rStyle w:val="Refdenotaalpie"/>
          <w:color w:val="000000" w:themeColor="text1"/>
        </w:rPr>
        <w:footnoteReference w:id="150"/>
      </w:r>
      <w:r w:rsidRPr="001D387C">
        <w:rPr>
          <w:b/>
          <w:color w:val="000000" w:themeColor="text1"/>
        </w:rPr>
        <w:t xml:space="preserve"> </w:t>
      </w:r>
      <w:r w:rsidRPr="001D387C">
        <w:rPr>
          <w:color w:val="000000" w:themeColor="text1"/>
        </w:rPr>
        <w:t>en el que</w:t>
      </w:r>
      <w:r w:rsidR="00130E2E" w:rsidRPr="001D387C">
        <w:rPr>
          <w:color w:val="000000" w:themeColor="text1"/>
        </w:rPr>
        <w:t xml:space="preserve"> manifestó</w:t>
      </w:r>
      <w:r w:rsidR="00624DBC" w:rsidRPr="001D387C">
        <w:rPr>
          <w:color w:val="000000" w:themeColor="text1"/>
        </w:rPr>
        <w:t xml:space="preserve"> que</w:t>
      </w:r>
      <w:r w:rsidRPr="001D387C">
        <w:rPr>
          <w:color w:val="000000" w:themeColor="text1"/>
        </w:rPr>
        <w:t xml:space="preserve"> el señor </w:t>
      </w:r>
      <w:r w:rsidR="009C5203" w:rsidRPr="001D387C">
        <w:rPr>
          <w:color w:val="000000" w:themeColor="text1"/>
        </w:rPr>
        <w:t xml:space="preserve">WEGD </w:t>
      </w:r>
      <w:r w:rsidRPr="001D387C">
        <w:rPr>
          <w:color w:val="000000" w:themeColor="text1"/>
        </w:rPr>
        <w:t>gritó en la portería</w:t>
      </w:r>
      <w:r w:rsidR="00624DBC" w:rsidRPr="001D387C">
        <w:rPr>
          <w:color w:val="000000" w:themeColor="text1"/>
        </w:rPr>
        <w:t xml:space="preserve"> del conjunto donde viven con su hija</w:t>
      </w:r>
      <w:r w:rsidRPr="001D387C">
        <w:rPr>
          <w:color w:val="000000" w:themeColor="text1"/>
        </w:rPr>
        <w:t xml:space="preserve"> que para que ell</w:t>
      </w:r>
      <w:r w:rsidR="00624DBC" w:rsidRPr="001D387C">
        <w:rPr>
          <w:color w:val="000000" w:themeColor="text1"/>
        </w:rPr>
        <w:t xml:space="preserve">a volviera le iba a echar ácido. Además, afirmó que, después de vivir con el agresor por varios años, </w:t>
      </w:r>
      <w:r w:rsidRPr="001D387C">
        <w:rPr>
          <w:color w:val="000000" w:themeColor="text1"/>
        </w:rPr>
        <w:t xml:space="preserve">su hija volvió a la casa el 14 de junio de 2017 alrededor de las 7:30pm </w:t>
      </w:r>
      <w:r w:rsidRPr="001D387C">
        <w:rPr>
          <w:i/>
          <w:color w:val="000000" w:themeColor="text1"/>
        </w:rPr>
        <w:t xml:space="preserve">“porque </w:t>
      </w:r>
      <w:r w:rsidR="009C5203" w:rsidRPr="001D387C">
        <w:rPr>
          <w:i/>
          <w:color w:val="000000" w:themeColor="text1"/>
        </w:rPr>
        <w:t>WEGD</w:t>
      </w:r>
      <w:r w:rsidRPr="001D387C">
        <w:rPr>
          <w:i/>
          <w:color w:val="000000" w:themeColor="text1"/>
        </w:rPr>
        <w:t xml:space="preserve">, la había tenido </w:t>
      </w:r>
      <w:r w:rsidRPr="001D387C">
        <w:rPr>
          <w:i/>
          <w:color w:val="000000" w:themeColor="text1"/>
        </w:rPr>
        <w:lastRenderedPageBreak/>
        <w:t>encerrada ese martes y miércoles, y ella se escapó cuando llegó mi hermano, ella se alcanzó a escapar y en ese momento pasaba la policía por el parque y se escapó”.</w:t>
      </w:r>
    </w:p>
    <w:p w14:paraId="7D6ED7C0" w14:textId="77777777" w:rsidR="00130E2E" w:rsidRPr="001D387C" w:rsidRDefault="00130E2E" w:rsidP="001D387C">
      <w:pPr>
        <w:ind w:right="-232"/>
        <w:rPr>
          <w:b/>
          <w:color w:val="000000" w:themeColor="text1"/>
        </w:rPr>
      </w:pPr>
    </w:p>
    <w:p w14:paraId="305664E8" w14:textId="0D7732BB" w:rsidR="007A7E75" w:rsidRPr="001D387C" w:rsidRDefault="007A7E75" w:rsidP="001D387C">
      <w:pPr>
        <w:pStyle w:val="Prrafodelista"/>
        <w:numPr>
          <w:ilvl w:val="0"/>
          <w:numId w:val="39"/>
        </w:numPr>
        <w:tabs>
          <w:tab w:val="left" w:pos="284"/>
        </w:tabs>
        <w:ind w:right="-232"/>
        <w:jc w:val="both"/>
        <w:rPr>
          <w:b/>
          <w:color w:val="000000" w:themeColor="text1"/>
        </w:rPr>
      </w:pPr>
      <w:r w:rsidRPr="001D387C">
        <w:rPr>
          <w:b/>
          <w:color w:val="000000" w:themeColor="text1"/>
        </w:rPr>
        <w:t xml:space="preserve">Descargos de </w:t>
      </w:r>
      <w:r w:rsidR="009C5203" w:rsidRPr="001D387C">
        <w:rPr>
          <w:b/>
          <w:color w:val="000000" w:themeColor="text1"/>
        </w:rPr>
        <w:t>WEGD</w:t>
      </w:r>
      <w:r w:rsidRPr="001D387C">
        <w:rPr>
          <w:b/>
          <w:color w:val="000000" w:themeColor="text1"/>
        </w:rPr>
        <w:t xml:space="preserve"> rendidos el 8 de septiembre de 2017</w:t>
      </w:r>
      <w:r w:rsidRPr="001D387C">
        <w:rPr>
          <w:rStyle w:val="Refdenotaalpie"/>
          <w:color w:val="000000" w:themeColor="text1"/>
        </w:rPr>
        <w:footnoteReference w:id="151"/>
      </w:r>
      <w:r w:rsidRPr="001D387C">
        <w:rPr>
          <w:b/>
          <w:color w:val="000000" w:themeColor="text1"/>
        </w:rPr>
        <w:t xml:space="preserve"> </w:t>
      </w:r>
      <w:r w:rsidR="00130E2E" w:rsidRPr="001D387C">
        <w:rPr>
          <w:color w:val="000000" w:themeColor="text1"/>
        </w:rPr>
        <w:t>en donde se refirió</w:t>
      </w:r>
      <w:r w:rsidRPr="001D387C">
        <w:rPr>
          <w:color w:val="000000" w:themeColor="text1"/>
        </w:rPr>
        <w:t xml:space="preserve"> a la accionante como </w:t>
      </w:r>
      <w:r w:rsidRPr="001D387C">
        <w:rPr>
          <w:i/>
          <w:color w:val="000000" w:themeColor="text1"/>
        </w:rPr>
        <w:t xml:space="preserve">“su mujer” </w:t>
      </w:r>
      <w:r w:rsidRPr="001D387C">
        <w:rPr>
          <w:color w:val="000000" w:themeColor="text1"/>
        </w:rPr>
        <w:t>porque todavía la ama</w:t>
      </w:r>
      <w:r w:rsidR="00130E2E" w:rsidRPr="001D387C">
        <w:rPr>
          <w:color w:val="000000" w:themeColor="text1"/>
        </w:rPr>
        <w:t xml:space="preserve">ba. Asimismo, manifestó que quería </w:t>
      </w:r>
      <w:r w:rsidR="00624DBC" w:rsidRPr="001D387C">
        <w:rPr>
          <w:color w:val="000000" w:themeColor="text1"/>
        </w:rPr>
        <w:t>volver con ella</w:t>
      </w:r>
      <w:r w:rsidRPr="001D387C">
        <w:rPr>
          <w:color w:val="000000" w:themeColor="text1"/>
        </w:rPr>
        <w:t xml:space="preserve"> a pesar de los constantes rechazos </w:t>
      </w:r>
      <w:r w:rsidR="00624DBC" w:rsidRPr="001D387C">
        <w:rPr>
          <w:color w:val="000000" w:themeColor="text1"/>
        </w:rPr>
        <w:t>de su parte</w:t>
      </w:r>
      <w:r w:rsidR="00130E2E" w:rsidRPr="001D387C">
        <w:rPr>
          <w:color w:val="000000" w:themeColor="text1"/>
        </w:rPr>
        <w:t xml:space="preserve"> y </w:t>
      </w:r>
      <w:r w:rsidRPr="001D387C">
        <w:rPr>
          <w:color w:val="000000" w:themeColor="text1"/>
        </w:rPr>
        <w:t>que en algunas ocasiones llora con su hija por el hecho de que ellos ya no se encuentren juntos.</w:t>
      </w:r>
    </w:p>
    <w:p w14:paraId="0E46FBC2" w14:textId="77777777" w:rsidR="00F35247" w:rsidRPr="001D387C" w:rsidRDefault="00F35247" w:rsidP="001D387C">
      <w:pPr>
        <w:widowControl w:val="0"/>
        <w:adjustRightInd w:val="0"/>
        <w:ind w:right="-232"/>
        <w:jc w:val="both"/>
        <w:rPr>
          <w:color w:val="000000" w:themeColor="text1"/>
        </w:rPr>
      </w:pPr>
    </w:p>
    <w:p w14:paraId="7F522AF5" w14:textId="5147AAD6" w:rsidR="00F35247" w:rsidRPr="001D387C" w:rsidRDefault="00F35247" w:rsidP="001D387C">
      <w:pPr>
        <w:widowControl w:val="0"/>
        <w:adjustRightInd w:val="0"/>
        <w:ind w:right="-232"/>
        <w:jc w:val="both"/>
        <w:rPr>
          <w:color w:val="000000" w:themeColor="text1"/>
        </w:rPr>
      </w:pPr>
      <w:r w:rsidRPr="001D387C">
        <w:rPr>
          <w:color w:val="000000" w:themeColor="text1"/>
        </w:rPr>
        <w:t>Todos estos comportamientos están descri</w:t>
      </w:r>
      <w:r w:rsidR="003D62D8" w:rsidRPr="001D387C">
        <w:rPr>
          <w:color w:val="000000" w:themeColor="text1"/>
        </w:rPr>
        <w:t xml:space="preserve">tos </w:t>
      </w:r>
      <w:r w:rsidR="006A113F" w:rsidRPr="001D387C">
        <w:rPr>
          <w:color w:val="000000" w:themeColor="text1"/>
        </w:rPr>
        <w:t xml:space="preserve">en diferentes instrumentos internacionales como las Declaraciones sobre la Eliminación de la Discriminación contra la Mujer de 1967 y 1993, CEDAW, </w:t>
      </w:r>
      <w:r w:rsidRPr="001D387C">
        <w:rPr>
          <w:color w:val="000000" w:themeColor="text1"/>
        </w:rPr>
        <w:t xml:space="preserve"> providencia</w:t>
      </w:r>
      <w:r w:rsidR="00012703" w:rsidRPr="001D387C">
        <w:rPr>
          <w:color w:val="000000" w:themeColor="text1"/>
        </w:rPr>
        <w:t xml:space="preserve">, </w:t>
      </w:r>
      <w:r w:rsidR="006A113F" w:rsidRPr="001D387C">
        <w:rPr>
          <w:color w:val="000000" w:themeColor="text1"/>
        </w:rPr>
        <w:t>la Convención de Belém Do Pará, y en la normativa colombiana particularmente en la Ley</w:t>
      </w:r>
      <w:r w:rsidR="00D378B6" w:rsidRPr="001D387C">
        <w:rPr>
          <w:color w:val="000000" w:themeColor="text1"/>
        </w:rPr>
        <w:t>es</w:t>
      </w:r>
      <w:r w:rsidR="006A113F" w:rsidRPr="001D387C">
        <w:rPr>
          <w:color w:val="000000" w:themeColor="text1"/>
        </w:rPr>
        <w:t xml:space="preserve"> 1257 de 2008 </w:t>
      </w:r>
      <w:r w:rsidR="00D378B6" w:rsidRPr="001D387C">
        <w:rPr>
          <w:color w:val="000000" w:themeColor="text1"/>
        </w:rPr>
        <w:t xml:space="preserve">y en la 1773 de 2016, como indicadores de violencia física y psicológica contra las mujeres, </w:t>
      </w:r>
      <w:r w:rsidR="001407B8" w:rsidRPr="001D387C">
        <w:rPr>
          <w:color w:val="000000" w:themeColor="text1"/>
        </w:rPr>
        <w:t>lo cual</w:t>
      </w:r>
      <w:r w:rsidR="00D378B6" w:rsidRPr="001D387C">
        <w:rPr>
          <w:color w:val="000000" w:themeColor="text1"/>
        </w:rPr>
        <w:t xml:space="preserve"> no fue considerado por</w:t>
      </w:r>
      <w:r w:rsidR="001407B8" w:rsidRPr="001D387C">
        <w:rPr>
          <w:color w:val="000000" w:themeColor="text1"/>
        </w:rPr>
        <w:t xml:space="preserve"> los jueces que conocieron el tr</w:t>
      </w:r>
      <w:r w:rsidR="00D378B6" w:rsidRPr="001D387C">
        <w:rPr>
          <w:color w:val="000000" w:themeColor="text1"/>
        </w:rPr>
        <w:t>ámite ordinario y la tutela.</w:t>
      </w:r>
    </w:p>
    <w:p w14:paraId="0D02CB28" w14:textId="77777777" w:rsidR="00130E2E" w:rsidRPr="001D387C" w:rsidRDefault="00130E2E" w:rsidP="001D387C">
      <w:pPr>
        <w:widowControl w:val="0"/>
        <w:adjustRightInd w:val="0"/>
        <w:ind w:right="-232"/>
        <w:jc w:val="both"/>
        <w:rPr>
          <w:color w:val="000000" w:themeColor="text1"/>
        </w:rPr>
      </w:pPr>
    </w:p>
    <w:p w14:paraId="649CDF61" w14:textId="4F0BD2B2" w:rsidR="007A7E75" w:rsidRPr="001D387C" w:rsidRDefault="007A7E75" w:rsidP="001D387C">
      <w:pPr>
        <w:pStyle w:val="Prrafodelista"/>
        <w:numPr>
          <w:ilvl w:val="0"/>
          <w:numId w:val="15"/>
        </w:numPr>
        <w:shd w:val="clear" w:color="auto" w:fill="FFFFFF"/>
        <w:tabs>
          <w:tab w:val="left" w:pos="426"/>
        </w:tabs>
        <w:ind w:left="0" w:right="-232" w:firstLine="0"/>
        <w:jc w:val="both"/>
        <w:rPr>
          <w:color w:val="000000" w:themeColor="text1"/>
        </w:rPr>
      </w:pPr>
      <w:r w:rsidRPr="001D387C">
        <w:rPr>
          <w:color w:val="000000" w:themeColor="text1"/>
        </w:rPr>
        <w:t>De lo expuesto hasta ahora, esta Sala puede identificar que la accionante</w:t>
      </w:r>
      <w:r w:rsidR="00EB0BDE" w:rsidRPr="001D387C">
        <w:rPr>
          <w:color w:val="000000" w:themeColor="text1"/>
        </w:rPr>
        <w:t xml:space="preserve"> y su hija</w:t>
      </w:r>
      <w:r w:rsidRPr="001D387C">
        <w:rPr>
          <w:color w:val="000000" w:themeColor="text1"/>
        </w:rPr>
        <w:t xml:space="preserve"> fue</w:t>
      </w:r>
      <w:r w:rsidR="00EB0BDE" w:rsidRPr="001D387C">
        <w:rPr>
          <w:color w:val="000000" w:themeColor="text1"/>
        </w:rPr>
        <w:t>ron</w:t>
      </w:r>
      <w:r w:rsidRPr="001D387C">
        <w:rPr>
          <w:color w:val="000000" w:themeColor="text1"/>
        </w:rPr>
        <w:t xml:space="preserve"> víctima</w:t>
      </w:r>
      <w:r w:rsidR="00EB0BDE" w:rsidRPr="001D387C">
        <w:rPr>
          <w:color w:val="000000" w:themeColor="text1"/>
        </w:rPr>
        <w:t>s</w:t>
      </w:r>
      <w:r w:rsidRPr="001D387C">
        <w:rPr>
          <w:color w:val="000000" w:themeColor="text1"/>
        </w:rPr>
        <w:t xml:space="preserve"> </w:t>
      </w:r>
      <w:r w:rsidR="00EB0BDE" w:rsidRPr="001D387C">
        <w:rPr>
          <w:color w:val="000000" w:themeColor="text1"/>
        </w:rPr>
        <w:t xml:space="preserve">de </w:t>
      </w:r>
      <w:r w:rsidRPr="001D387C">
        <w:rPr>
          <w:color w:val="000000" w:themeColor="text1"/>
        </w:rPr>
        <w:t>hechos objetivos</w:t>
      </w:r>
      <w:r w:rsidR="00F35247" w:rsidRPr="001D387C">
        <w:rPr>
          <w:color w:val="000000" w:themeColor="text1"/>
        </w:rPr>
        <w:t xml:space="preserve"> de violencia</w:t>
      </w:r>
      <w:r w:rsidRPr="001D387C">
        <w:rPr>
          <w:color w:val="000000" w:themeColor="text1"/>
        </w:rPr>
        <w:t xml:space="preserve">, así: </w:t>
      </w:r>
    </w:p>
    <w:p w14:paraId="7132810C" w14:textId="77777777" w:rsidR="007A7E75" w:rsidRPr="001D387C" w:rsidRDefault="007A7E75" w:rsidP="001D387C">
      <w:pPr>
        <w:shd w:val="clear" w:color="auto" w:fill="FFFFFF"/>
        <w:ind w:right="-232"/>
        <w:jc w:val="both"/>
        <w:rPr>
          <w:color w:val="000000" w:themeColor="text1"/>
          <w:highlight w:val="yellow"/>
        </w:rPr>
      </w:pPr>
    </w:p>
    <w:p w14:paraId="398DB062" w14:textId="654E1FC5" w:rsidR="007A7E75" w:rsidRPr="001D387C" w:rsidRDefault="007A7E75" w:rsidP="001D387C">
      <w:pPr>
        <w:numPr>
          <w:ilvl w:val="0"/>
          <w:numId w:val="36"/>
        </w:numPr>
        <w:shd w:val="clear" w:color="auto" w:fill="FFFFFF"/>
        <w:autoSpaceDE w:val="0"/>
        <w:autoSpaceDN w:val="0"/>
        <w:ind w:right="-232"/>
        <w:jc w:val="both"/>
        <w:rPr>
          <w:color w:val="000000" w:themeColor="text1"/>
        </w:rPr>
      </w:pPr>
      <w:r w:rsidRPr="001D387C">
        <w:rPr>
          <w:color w:val="000000" w:themeColor="text1"/>
        </w:rPr>
        <w:t>Vivía</w:t>
      </w:r>
      <w:r w:rsidR="00EB0BDE" w:rsidRPr="001D387C">
        <w:rPr>
          <w:color w:val="000000" w:themeColor="text1"/>
        </w:rPr>
        <w:t>n</w:t>
      </w:r>
      <w:r w:rsidRPr="001D387C">
        <w:rPr>
          <w:color w:val="000000" w:themeColor="text1"/>
        </w:rPr>
        <w:t xml:space="preserve"> en un contexto familiar conflictivo debido a la actitud </w:t>
      </w:r>
      <w:r w:rsidR="00624DBC" w:rsidRPr="001D387C">
        <w:rPr>
          <w:color w:val="000000" w:themeColor="text1"/>
        </w:rPr>
        <w:t>celoso</w:t>
      </w:r>
      <w:r w:rsidRPr="001D387C">
        <w:rPr>
          <w:color w:val="000000" w:themeColor="text1"/>
        </w:rPr>
        <w:t xml:space="preserve"> compulsiva de </w:t>
      </w:r>
      <w:r w:rsidR="009C5203" w:rsidRPr="001D387C">
        <w:rPr>
          <w:color w:val="000000" w:themeColor="text1"/>
        </w:rPr>
        <w:t>WEGD</w:t>
      </w:r>
      <w:r w:rsidR="00EB0BDE" w:rsidRPr="001D387C">
        <w:rPr>
          <w:color w:val="000000" w:themeColor="text1"/>
        </w:rPr>
        <w:t>, por lo que tuvieron</w:t>
      </w:r>
      <w:r w:rsidRPr="001D387C">
        <w:rPr>
          <w:color w:val="000000" w:themeColor="text1"/>
        </w:rPr>
        <w:t xml:space="preserve"> que abandonar su hogar e irse a vivir con </w:t>
      </w:r>
      <w:r w:rsidR="00EB0BDE" w:rsidRPr="001D387C">
        <w:rPr>
          <w:color w:val="000000" w:themeColor="text1"/>
        </w:rPr>
        <w:t>la mamá de la accionante</w:t>
      </w:r>
      <w:r w:rsidRPr="001D387C">
        <w:rPr>
          <w:color w:val="000000" w:themeColor="text1"/>
        </w:rPr>
        <w:t xml:space="preserve">. </w:t>
      </w:r>
    </w:p>
    <w:p w14:paraId="0BB45F5E" w14:textId="675F05CF" w:rsidR="007A7E75" w:rsidRPr="001D387C" w:rsidRDefault="007A7E75" w:rsidP="001D387C">
      <w:pPr>
        <w:numPr>
          <w:ilvl w:val="0"/>
          <w:numId w:val="36"/>
        </w:numPr>
        <w:shd w:val="clear" w:color="auto" w:fill="FFFFFF"/>
        <w:autoSpaceDE w:val="0"/>
        <w:autoSpaceDN w:val="0"/>
        <w:ind w:right="-232"/>
        <w:jc w:val="both"/>
        <w:rPr>
          <w:color w:val="000000" w:themeColor="text1"/>
        </w:rPr>
      </w:pPr>
      <w:r w:rsidRPr="001D387C">
        <w:rPr>
          <w:color w:val="000000" w:themeColor="text1"/>
        </w:rPr>
        <w:t xml:space="preserve">A pesar de la separación, </w:t>
      </w:r>
      <w:r w:rsidR="00EB0BDE" w:rsidRPr="001D387C">
        <w:rPr>
          <w:color w:val="000000" w:themeColor="text1"/>
        </w:rPr>
        <w:t>el señor</w:t>
      </w:r>
      <w:r w:rsidR="00624DBC" w:rsidRPr="001D387C">
        <w:rPr>
          <w:color w:val="000000" w:themeColor="text1"/>
        </w:rPr>
        <w:t xml:space="preserve"> </w:t>
      </w:r>
      <w:r w:rsidR="009C5203" w:rsidRPr="001D387C">
        <w:rPr>
          <w:color w:val="000000" w:themeColor="text1"/>
        </w:rPr>
        <w:t xml:space="preserve">WEGD </w:t>
      </w:r>
      <w:r w:rsidR="00624DBC" w:rsidRPr="001D387C">
        <w:rPr>
          <w:color w:val="000000" w:themeColor="text1"/>
        </w:rPr>
        <w:t xml:space="preserve">actualmente acosa a la actora </w:t>
      </w:r>
      <w:r w:rsidRPr="001D387C">
        <w:rPr>
          <w:color w:val="000000" w:themeColor="text1"/>
        </w:rPr>
        <w:t xml:space="preserve">para que vuelva con él, por ello muchas veces involucra a </w:t>
      </w:r>
      <w:r w:rsidR="00EB0BDE" w:rsidRPr="001D387C">
        <w:rPr>
          <w:color w:val="000000" w:themeColor="text1"/>
        </w:rPr>
        <w:t>la niña en los conflictos de los</w:t>
      </w:r>
      <w:r w:rsidRPr="001D387C">
        <w:rPr>
          <w:color w:val="000000" w:themeColor="text1"/>
        </w:rPr>
        <w:t xml:space="preserve"> padres.</w:t>
      </w:r>
    </w:p>
    <w:p w14:paraId="21BB62BB" w14:textId="7FDB1935" w:rsidR="007A7E75" w:rsidRPr="001D387C" w:rsidRDefault="001D4B62" w:rsidP="001D387C">
      <w:pPr>
        <w:numPr>
          <w:ilvl w:val="0"/>
          <w:numId w:val="36"/>
        </w:numPr>
        <w:shd w:val="clear" w:color="auto" w:fill="FFFFFF"/>
        <w:autoSpaceDE w:val="0"/>
        <w:autoSpaceDN w:val="0"/>
        <w:ind w:right="-232"/>
        <w:jc w:val="both"/>
        <w:rPr>
          <w:color w:val="000000" w:themeColor="text1"/>
        </w:rPr>
      </w:pPr>
      <w:r w:rsidRPr="001D387C">
        <w:rPr>
          <w:color w:val="000000" w:themeColor="text1"/>
        </w:rPr>
        <w:t>La peticionaria fue herida en ocasiones anteriores por su ex compañero</w:t>
      </w:r>
      <w:r w:rsidR="007A7E75" w:rsidRPr="001D387C">
        <w:rPr>
          <w:color w:val="000000" w:themeColor="text1"/>
        </w:rPr>
        <w:t>.</w:t>
      </w:r>
    </w:p>
    <w:p w14:paraId="2CC761A6" w14:textId="25C2822D" w:rsidR="007A7E75" w:rsidRPr="001D387C" w:rsidRDefault="00624DBC" w:rsidP="001D387C">
      <w:pPr>
        <w:numPr>
          <w:ilvl w:val="0"/>
          <w:numId w:val="36"/>
        </w:numPr>
        <w:shd w:val="clear" w:color="auto" w:fill="FFFFFF"/>
        <w:autoSpaceDE w:val="0"/>
        <w:autoSpaceDN w:val="0"/>
        <w:ind w:right="-232"/>
        <w:jc w:val="both"/>
        <w:rPr>
          <w:color w:val="000000" w:themeColor="text1"/>
        </w:rPr>
      </w:pPr>
      <w:r w:rsidRPr="001D387C">
        <w:rPr>
          <w:color w:val="000000" w:themeColor="text1"/>
        </w:rPr>
        <w:t>En la actualidad, la accionante</w:t>
      </w:r>
      <w:r w:rsidR="007A7E75" w:rsidRPr="001D387C">
        <w:rPr>
          <w:color w:val="000000" w:themeColor="text1"/>
        </w:rPr>
        <w:t xml:space="preserve"> vive en un estado de angustia, estrés, y miedo constante por las amenazas del señor </w:t>
      </w:r>
      <w:r w:rsidR="009C5203" w:rsidRPr="001D387C">
        <w:rPr>
          <w:color w:val="000000" w:themeColor="text1"/>
        </w:rPr>
        <w:t xml:space="preserve">WEGD </w:t>
      </w:r>
      <w:r w:rsidR="007A7E75" w:rsidRPr="001D387C">
        <w:rPr>
          <w:color w:val="000000" w:themeColor="text1"/>
        </w:rPr>
        <w:t>de agredirla con arrojarle ácido y con armas corto punzantes. Ello a tal punto que decidió abandonar la casa de su mamá en donde en principio se sentía segura, e irse a una Casa Refugio para Mujeres Víctimas de Violencia Intrafamiliar.</w:t>
      </w:r>
    </w:p>
    <w:p w14:paraId="3989A0A7" w14:textId="77777777" w:rsidR="00F35247" w:rsidRPr="001D387C" w:rsidRDefault="00F35247" w:rsidP="001D387C">
      <w:pPr>
        <w:widowControl w:val="0"/>
        <w:adjustRightInd w:val="0"/>
        <w:ind w:right="-232"/>
        <w:jc w:val="both"/>
        <w:rPr>
          <w:color w:val="000000" w:themeColor="text1"/>
        </w:rPr>
      </w:pPr>
    </w:p>
    <w:p w14:paraId="42B32575" w14:textId="4EF254F7" w:rsidR="00D378B6" w:rsidRPr="001D387C" w:rsidRDefault="00D378B6" w:rsidP="001D387C">
      <w:pPr>
        <w:pStyle w:val="Prrafodelista"/>
        <w:numPr>
          <w:ilvl w:val="0"/>
          <w:numId w:val="15"/>
        </w:numPr>
        <w:shd w:val="clear" w:color="auto" w:fill="FFFFFF"/>
        <w:tabs>
          <w:tab w:val="left" w:pos="142"/>
          <w:tab w:val="left" w:pos="426"/>
        </w:tabs>
        <w:ind w:left="0" w:right="-232" w:firstLine="0"/>
        <w:jc w:val="both"/>
        <w:rPr>
          <w:color w:val="000000" w:themeColor="text1"/>
          <w:lang w:eastAsia="es-CO"/>
        </w:rPr>
      </w:pPr>
      <w:r w:rsidRPr="001D387C">
        <w:rPr>
          <w:color w:val="000000" w:themeColor="text1"/>
        </w:rPr>
        <w:t xml:space="preserve">De la revisión de las pruebas anteriormente mencionadas, esta Sala cuestiona por qué el Juzgado demandado no las tuvo en cuenta como </w:t>
      </w:r>
      <w:r w:rsidRPr="001D387C">
        <w:rPr>
          <w:color w:val="000000" w:themeColor="text1"/>
          <w:lang w:eastAsia="es-CO"/>
        </w:rPr>
        <w:t xml:space="preserve">hechos </w:t>
      </w:r>
      <w:r w:rsidRPr="001D387C">
        <w:rPr>
          <w:color w:val="000000" w:themeColor="text1"/>
        </w:rPr>
        <w:t xml:space="preserve">indicativos de violencia física y psicológica contra la accionante y su hija, según lo explicado en las consideraciones de esta sentencia, y conforme a ello, analizar si efectivamente la accionante incumplió la medida de protección en contra de su hija, o si su acciones constituyen una reacción a los actos de acoso y violencia cometidos por el señor </w:t>
      </w:r>
      <w:r w:rsidR="009C5203" w:rsidRPr="001D387C">
        <w:rPr>
          <w:color w:val="000000" w:themeColor="text1"/>
        </w:rPr>
        <w:t xml:space="preserve">WEGD </w:t>
      </w:r>
      <w:r w:rsidRPr="001D387C">
        <w:rPr>
          <w:color w:val="000000" w:themeColor="text1"/>
        </w:rPr>
        <w:t xml:space="preserve">en su contra. En este caso, no bastó con declarar el incumplimiento por parte de la peticionaria, sino que el demandado </w:t>
      </w:r>
      <w:r w:rsidRPr="001D387C">
        <w:rPr>
          <w:b/>
          <w:color w:val="000000" w:themeColor="text1"/>
        </w:rPr>
        <w:t>impuso exactamente la misma sanción que a su agresor</w:t>
      </w:r>
      <w:r w:rsidR="00346485" w:rsidRPr="001D387C">
        <w:rPr>
          <w:color w:val="000000" w:themeColor="text1"/>
        </w:rPr>
        <w:t>, con lo cual contribuye a invis</w:t>
      </w:r>
      <w:r w:rsidRPr="001D387C">
        <w:rPr>
          <w:color w:val="000000" w:themeColor="text1"/>
        </w:rPr>
        <w:t xml:space="preserve">ibilizar la violencia contra las mujeres, al ignorar su obligación de tener </w:t>
      </w:r>
      <w:r w:rsidRPr="001D387C">
        <w:rPr>
          <w:color w:val="000000" w:themeColor="text1"/>
        </w:rPr>
        <w:lastRenderedPageBreak/>
        <w:t>perspectiva de género.</w:t>
      </w:r>
      <w:r w:rsidR="00B75308" w:rsidRPr="001D387C">
        <w:rPr>
          <w:color w:val="000000" w:themeColor="text1"/>
        </w:rPr>
        <w:t xml:space="preserve"> No analizó proporcionalidad y razonabilidad al imponer la sanción y equiparar las dos conductas.</w:t>
      </w:r>
    </w:p>
    <w:p w14:paraId="6C6A3D00" w14:textId="77777777" w:rsidR="00D378B6" w:rsidRPr="001D387C" w:rsidRDefault="00D378B6" w:rsidP="001D387C">
      <w:pPr>
        <w:widowControl w:val="0"/>
        <w:adjustRightInd w:val="0"/>
        <w:ind w:right="-232"/>
        <w:jc w:val="both"/>
        <w:rPr>
          <w:color w:val="000000" w:themeColor="text1"/>
        </w:rPr>
      </w:pPr>
    </w:p>
    <w:p w14:paraId="0D6A6B41" w14:textId="080887CF" w:rsidR="007A7E75" w:rsidRPr="001D387C" w:rsidRDefault="00B75308" w:rsidP="001D387C">
      <w:pPr>
        <w:widowControl w:val="0"/>
        <w:adjustRightInd w:val="0"/>
        <w:ind w:right="-232"/>
        <w:jc w:val="both"/>
        <w:rPr>
          <w:color w:val="000000" w:themeColor="text1"/>
        </w:rPr>
      </w:pPr>
      <w:r w:rsidRPr="001D387C">
        <w:rPr>
          <w:color w:val="000000" w:themeColor="text1"/>
        </w:rPr>
        <w:t>En efecto, p</w:t>
      </w:r>
      <w:r w:rsidR="009D3C42" w:rsidRPr="001D387C">
        <w:rPr>
          <w:color w:val="000000" w:themeColor="text1"/>
        </w:rPr>
        <w:t>ese a tener las pruebas anteriormente mencionadas a su disposición dentro del expediente procesal,</w:t>
      </w:r>
      <w:r w:rsidR="007A7E75" w:rsidRPr="001D387C">
        <w:rPr>
          <w:color w:val="000000" w:themeColor="text1"/>
        </w:rPr>
        <w:t xml:space="preserve"> el </w:t>
      </w:r>
      <w:r w:rsidR="009D3C42" w:rsidRPr="001D387C">
        <w:rPr>
          <w:color w:val="000000" w:themeColor="text1"/>
        </w:rPr>
        <w:t>juzgado demandado</w:t>
      </w:r>
      <w:r w:rsidR="007A7E75" w:rsidRPr="001D387C">
        <w:rPr>
          <w:color w:val="000000" w:themeColor="text1"/>
        </w:rPr>
        <w:t xml:space="preserve"> declaró el incumplimiento de la medida de protección por parte de la actora en favor de su hija exclusivamente, con base en el incidente narrado por la niñ</w:t>
      </w:r>
      <w:r w:rsidR="00F35247" w:rsidRPr="001D387C">
        <w:rPr>
          <w:color w:val="000000" w:themeColor="text1"/>
        </w:rPr>
        <w:t xml:space="preserve">a a la psicóloga del </w:t>
      </w:r>
      <w:r w:rsidR="007A7E75" w:rsidRPr="001D387C">
        <w:rPr>
          <w:color w:val="000000" w:themeColor="text1"/>
        </w:rPr>
        <w:t xml:space="preserve">Colegio </w:t>
      </w:r>
      <w:r w:rsidR="009C5203" w:rsidRPr="001D387C">
        <w:rPr>
          <w:color w:val="000000" w:themeColor="text1"/>
        </w:rPr>
        <w:t>RD</w:t>
      </w:r>
      <w:r w:rsidR="009D3C42" w:rsidRPr="001D387C">
        <w:rPr>
          <w:color w:val="000000" w:themeColor="text1"/>
        </w:rPr>
        <w:t xml:space="preserve"> la noche anterior del 4</w:t>
      </w:r>
      <w:r w:rsidR="007A7E75" w:rsidRPr="001D387C">
        <w:rPr>
          <w:color w:val="000000" w:themeColor="text1"/>
        </w:rPr>
        <w:t xml:space="preserve"> de agosto de 2017. En particular, indicó lo siguiente: </w:t>
      </w:r>
    </w:p>
    <w:p w14:paraId="46A15E66" w14:textId="77777777" w:rsidR="007A7E75" w:rsidRPr="001D387C" w:rsidRDefault="007A7E75" w:rsidP="001D387C">
      <w:pPr>
        <w:widowControl w:val="0"/>
        <w:adjustRightInd w:val="0"/>
        <w:ind w:right="-232"/>
        <w:jc w:val="both"/>
        <w:rPr>
          <w:color w:val="000000" w:themeColor="text1"/>
        </w:rPr>
      </w:pPr>
    </w:p>
    <w:p w14:paraId="37AF5B54" w14:textId="51E4BFA5" w:rsidR="007A7E75" w:rsidRPr="001D387C" w:rsidRDefault="007A7E75" w:rsidP="001D387C">
      <w:pPr>
        <w:pStyle w:val="Ttulo2"/>
        <w:spacing w:before="0"/>
        <w:ind w:left="708" w:right="-232"/>
        <w:jc w:val="both"/>
        <w:rPr>
          <w:rFonts w:ascii="Times New Roman" w:hAnsi="Times New Roman" w:cs="Times New Roman"/>
          <w:b/>
          <w:color w:val="000000" w:themeColor="text1"/>
          <w:sz w:val="28"/>
          <w:szCs w:val="28"/>
        </w:rPr>
      </w:pPr>
      <w:r w:rsidRPr="001D387C">
        <w:rPr>
          <w:rFonts w:ascii="Times New Roman" w:hAnsi="Times New Roman" w:cs="Times New Roman"/>
          <w:i/>
          <w:color w:val="000000" w:themeColor="text1"/>
          <w:sz w:val="28"/>
          <w:szCs w:val="28"/>
        </w:rPr>
        <w:t>“Así las cosas, se tiene que tal como lo establ</w:t>
      </w:r>
      <w:r w:rsidR="009D3C42" w:rsidRPr="001D387C">
        <w:rPr>
          <w:rFonts w:ascii="Times New Roman" w:hAnsi="Times New Roman" w:cs="Times New Roman"/>
          <w:i/>
          <w:color w:val="000000" w:themeColor="text1"/>
          <w:sz w:val="28"/>
          <w:szCs w:val="28"/>
        </w:rPr>
        <w:t xml:space="preserve">eció la Comisaría de Familia </w:t>
      </w:r>
      <w:r w:rsidRPr="001D387C">
        <w:rPr>
          <w:rFonts w:ascii="Times New Roman" w:hAnsi="Times New Roman" w:cs="Times New Roman"/>
          <w:i/>
          <w:color w:val="000000" w:themeColor="text1"/>
          <w:sz w:val="28"/>
          <w:szCs w:val="28"/>
        </w:rPr>
        <w:t xml:space="preserve">en este caso, existió incumplimiento por parte del </w:t>
      </w:r>
      <w:r w:rsidR="009C5203" w:rsidRPr="001D387C">
        <w:rPr>
          <w:rFonts w:ascii="Times New Roman" w:hAnsi="Times New Roman" w:cs="Times New Roman"/>
          <w:i/>
          <w:color w:val="000000" w:themeColor="text1"/>
          <w:sz w:val="28"/>
          <w:szCs w:val="28"/>
        </w:rPr>
        <w:t>WEGD</w:t>
      </w:r>
      <w:r w:rsidRPr="001D387C">
        <w:rPr>
          <w:rFonts w:ascii="Times New Roman" w:hAnsi="Times New Roman" w:cs="Times New Roman"/>
          <w:i/>
          <w:color w:val="000000" w:themeColor="text1"/>
          <w:sz w:val="28"/>
          <w:szCs w:val="28"/>
        </w:rPr>
        <w:t xml:space="preserve"> </w:t>
      </w:r>
      <w:r w:rsidRPr="001D387C">
        <w:rPr>
          <w:rFonts w:ascii="Times New Roman" w:hAnsi="Times New Roman" w:cs="Times New Roman"/>
          <w:b/>
          <w:i/>
          <w:color w:val="000000" w:themeColor="text1"/>
          <w:sz w:val="28"/>
          <w:szCs w:val="28"/>
        </w:rPr>
        <w:t xml:space="preserve">como de la señora </w:t>
      </w:r>
      <w:r w:rsidR="009C5203" w:rsidRPr="001D387C">
        <w:rPr>
          <w:rFonts w:ascii="Times New Roman" w:hAnsi="Times New Roman" w:cs="Times New Roman"/>
          <w:b/>
          <w:i/>
          <w:color w:val="000000" w:themeColor="text1"/>
          <w:sz w:val="28"/>
          <w:szCs w:val="28"/>
        </w:rPr>
        <w:t>NARS</w:t>
      </w:r>
      <w:r w:rsidRPr="001D387C">
        <w:rPr>
          <w:rFonts w:ascii="Times New Roman" w:hAnsi="Times New Roman" w:cs="Times New Roman"/>
          <w:b/>
          <w:i/>
          <w:color w:val="000000" w:themeColor="text1"/>
          <w:sz w:val="28"/>
          <w:szCs w:val="28"/>
        </w:rPr>
        <w:t xml:space="preserve">, a la medida preventivamente impuesta, pues es claro que se propiciaron nuevos actos de </w:t>
      </w:r>
      <w:r w:rsidR="004F715B" w:rsidRPr="001D387C">
        <w:rPr>
          <w:rFonts w:ascii="Times New Roman" w:hAnsi="Times New Roman" w:cs="Times New Roman"/>
          <w:b/>
          <w:i/>
          <w:color w:val="000000" w:themeColor="text1"/>
          <w:sz w:val="28"/>
          <w:szCs w:val="28"/>
        </w:rPr>
        <w:t>violencia</w:t>
      </w:r>
      <w:r w:rsidRPr="001D387C">
        <w:rPr>
          <w:rFonts w:ascii="Times New Roman" w:hAnsi="Times New Roman" w:cs="Times New Roman"/>
          <w:b/>
          <w:i/>
          <w:color w:val="000000" w:themeColor="text1"/>
          <w:sz w:val="28"/>
          <w:szCs w:val="28"/>
        </w:rPr>
        <w:t xml:space="preserve"> que van en contravía de la </w:t>
      </w:r>
      <w:r w:rsidR="004F715B" w:rsidRPr="001D387C">
        <w:rPr>
          <w:rFonts w:ascii="Times New Roman" w:hAnsi="Times New Roman" w:cs="Times New Roman"/>
          <w:b/>
          <w:i/>
          <w:color w:val="000000" w:themeColor="text1"/>
          <w:sz w:val="28"/>
          <w:szCs w:val="28"/>
        </w:rPr>
        <w:t>primigenia</w:t>
      </w:r>
      <w:r w:rsidRPr="001D387C">
        <w:rPr>
          <w:rFonts w:ascii="Times New Roman" w:hAnsi="Times New Roman" w:cs="Times New Roman"/>
          <w:b/>
          <w:i/>
          <w:color w:val="000000" w:themeColor="text1"/>
          <w:sz w:val="28"/>
          <w:szCs w:val="28"/>
        </w:rPr>
        <w:t xml:space="preserve"> decisión en la que se </w:t>
      </w:r>
      <w:r w:rsidR="004F715B" w:rsidRPr="001D387C">
        <w:rPr>
          <w:rFonts w:ascii="Times New Roman" w:hAnsi="Times New Roman" w:cs="Times New Roman"/>
          <w:b/>
          <w:i/>
          <w:color w:val="000000" w:themeColor="text1"/>
          <w:sz w:val="28"/>
          <w:szCs w:val="28"/>
        </w:rPr>
        <w:t>les</w:t>
      </w:r>
      <w:r w:rsidRPr="001D387C">
        <w:rPr>
          <w:rFonts w:ascii="Times New Roman" w:hAnsi="Times New Roman" w:cs="Times New Roman"/>
          <w:b/>
          <w:i/>
          <w:color w:val="000000" w:themeColor="text1"/>
          <w:sz w:val="28"/>
          <w:szCs w:val="28"/>
        </w:rPr>
        <w:t xml:space="preserve"> conminó a cesar de inmediato </w:t>
      </w:r>
      <w:r w:rsidR="004F715B" w:rsidRPr="001D387C">
        <w:rPr>
          <w:rFonts w:ascii="Times New Roman" w:hAnsi="Times New Roman" w:cs="Times New Roman"/>
          <w:b/>
          <w:i/>
          <w:color w:val="000000" w:themeColor="text1"/>
          <w:sz w:val="28"/>
          <w:szCs w:val="28"/>
        </w:rPr>
        <w:t>y</w:t>
      </w:r>
      <w:r w:rsidRPr="001D387C">
        <w:rPr>
          <w:rFonts w:ascii="Times New Roman" w:hAnsi="Times New Roman" w:cs="Times New Roman"/>
          <w:b/>
          <w:i/>
          <w:color w:val="000000" w:themeColor="text1"/>
          <w:sz w:val="28"/>
          <w:szCs w:val="28"/>
        </w:rPr>
        <w:t xml:space="preserve"> sin ninguna </w:t>
      </w:r>
      <w:r w:rsidR="004F715B" w:rsidRPr="001D387C">
        <w:rPr>
          <w:rFonts w:ascii="Times New Roman" w:hAnsi="Times New Roman" w:cs="Times New Roman"/>
          <w:b/>
          <w:i/>
          <w:color w:val="000000" w:themeColor="text1"/>
          <w:sz w:val="28"/>
          <w:szCs w:val="28"/>
        </w:rPr>
        <w:t>condición</w:t>
      </w:r>
      <w:r w:rsidRPr="001D387C">
        <w:rPr>
          <w:rFonts w:ascii="Times New Roman" w:hAnsi="Times New Roman" w:cs="Times New Roman"/>
          <w:b/>
          <w:i/>
          <w:color w:val="000000" w:themeColor="text1"/>
          <w:sz w:val="28"/>
          <w:szCs w:val="28"/>
        </w:rPr>
        <w:t xml:space="preserve"> todo acto de maltrato verbal, físico y/o psicológico entre ellos </w:t>
      </w:r>
      <w:r w:rsidR="004F715B" w:rsidRPr="001D387C">
        <w:rPr>
          <w:rFonts w:ascii="Times New Roman" w:hAnsi="Times New Roman" w:cs="Times New Roman"/>
          <w:b/>
          <w:i/>
          <w:color w:val="000000" w:themeColor="text1"/>
          <w:sz w:val="28"/>
          <w:szCs w:val="28"/>
        </w:rPr>
        <w:t>hacía</w:t>
      </w:r>
      <w:r w:rsidRPr="001D387C">
        <w:rPr>
          <w:rFonts w:ascii="Times New Roman" w:hAnsi="Times New Roman" w:cs="Times New Roman"/>
          <w:b/>
          <w:i/>
          <w:color w:val="000000" w:themeColor="text1"/>
          <w:sz w:val="28"/>
          <w:szCs w:val="28"/>
        </w:rPr>
        <w:t xml:space="preserve"> la menor</w:t>
      </w:r>
      <w:r w:rsidRPr="001D387C">
        <w:rPr>
          <w:rFonts w:ascii="Times New Roman" w:hAnsi="Times New Roman" w:cs="Times New Roman"/>
          <w:b/>
          <w:color w:val="000000" w:themeColor="text1"/>
          <w:sz w:val="28"/>
          <w:szCs w:val="28"/>
        </w:rPr>
        <w:t>.</w:t>
      </w:r>
    </w:p>
    <w:p w14:paraId="5D4F6B0C" w14:textId="77777777" w:rsidR="007A7E75" w:rsidRPr="001D387C" w:rsidRDefault="007A7E75" w:rsidP="001D387C">
      <w:pPr>
        <w:ind w:right="-232"/>
        <w:jc w:val="both"/>
        <w:rPr>
          <w:color w:val="000000" w:themeColor="text1"/>
        </w:rPr>
      </w:pPr>
    </w:p>
    <w:p w14:paraId="4ACA9AC7" w14:textId="77777777" w:rsidR="007A7E75" w:rsidRPr="001D387C" w:rsidRDefault="007A7E75" w:rsidP="001D387C">
      <w:pPr>
        <w:ind w:right="-232" w:firstLine="708"/>
        <w:jc w:val="both"/>
        <w:rPr>
          <w:color w:val="000000" w:themeColor="text1"/>
        </w:rPr>
      </w:pPr>
      <w:r w:rsidRPr="001D387C">
        <w:rPr>
          <w:color w:val="000000" w:themeColor="text1"/>
        </w:rPr>
        <w:t>(…)</w:t>
      </w:r>
    </w:p>
    <w:p w14:paraId="59A0A1F4" w14:textId="77777777" w:rsidR="007A7E75" w:rsidRPr="001D387C" w:rsidRDefault="007A7E75" w:rsidP="001D387C">
      <w:pPr>
        <w:widowControl w:val="0"/>
        <w:adjustRightInd w:val="0"/>
        <w:ind w:right="-232"/>
        <w:jc w:val="both"/>
        <w:rPr>
          <w:i/>
          <w:color w:val="000000" w:themeColor="text1"/>
        </w:rPr>
      </w:pPr>
    </w:p>
    <w:p w14:paraId="0271E96F" w14:textId="3B095F47" w:rsidR="007A7E75" w:rsidRPr="001D387C" w:rsidRDefault="007A7E75" w:rsidP="001D387C">
      <w:pPr>
        <w:widowControl w:val="0"/>
        <w:adjustRightInd w:val="0"/>
        <w:ind w:left="708" w:right="-232"/>
        <w:jc w:val="both"/>
        <w:rPr>
          <w:color w:val="000000" w:themeColor="text1"/>
        </w:rPr>
      </w:pPr>
      <w:r w:rsidRPr="001D387C">
        <w:rPr>
          <w:i/>
          <w:color w:val="000000" w:themeColor="text1"/>
        </w:rPr>
        <w:t xml:space="preserve">Ahora bien, una vez analizado el </w:t>
      </w:r>
      <w:r w:rsidR="004F715B" w:rsidRPr="001D387C">
        <w:rPr>
          <w:i/>
          <w:color w:val="000000" w:themeColor="text1"/>
        </w:rPr>
        <w:t>material</w:t>
      </w:r>
      <w:r w:rsidRPr="001D387C">
        <w:rPr>
          <w:i/>
          <w:color w:val="000000" w:themeColor="text1"/>
        </w:rPr>
        <w:t xml:space="preserve"> probatorio recaudado por la Comisaría de Familia, y las manifestaciones rendidas por los sujetos procesales </w:t>
      </w:r>
      <w:r w:rsidRPr="001D387C">
        <w:rPr>
          <w:b/>
          <w:i/>
          <w:color w:val="000000" w:themeColor="text1"/>
        </w:rPr>
        <w:t>en virtud de la presente medida de protección, ha de resaltarse por el despacho, que las agresiones se han presentado de manera reiterativa entre ambos padres</w:t>
      </w:r>
      <w:r w:rsidRPr="001D387C">
        <w:rPr>
          <w:i/>
          <w:color w:val="000000" w:themeColor="text1"/>
        </w:rPr>
        <w:t xml:space="preserve">, prueba de ellos son las declaraciones rendidas por la menor ante varias instituciones, lo </w:t>
      </w:r>
      <w:r w:rsidR="004F715B" w:rsidRPr="001D387C">
        <w:rPr>
          <w:i/>
          <w:color w:val="000000" w:themeColor="text1"/>
        </w:rPr>
        <w:t>que</w:t>
      </w:r>
      <w:r w:rsidRPr="001D387C">
        <w:rPr>
          <w:i/>
          <w:color w:val="000000" w:themeColor="text1"/>
        </w:rPr>
        <w:t xml:space="preserve"> </w:t>
      </w:r>
      <w:r w:rsidR="004F715B" w:rsidRPr="001D387C">
        <w:rPr>
          <w:i/>
          <w:color w:val="000000" w:themeColor="text1"/>
        </w:rPr>
        <w:t>desprende</w:t>
      </w:r>
      <w:r w:rsidRPr="001D387C">
        <w:rPr>
          <w:i/>
          <w:color w:val="000000" w:themeColor="text1"/>
        </w:rPr>
        <w:t xml:space="preserve"> una </w:t>
      </w:r>
      <w:r w:rsidR="004F715B" w:rsidRPr="001D387C">
        <w:rPr>
          <w:i/>
          <w:color w:val="000000" w:themeColor="text1"/>
        </w:rPr>
        <w:t>afectación</w:t>
      </w:r>
      <w:r w:rsidRPr="001D387C">
        <w:rPr>
          <w:i/>
          <w:color w:val="000000" w:themeColor="text1"/>
        </w:rPr>
        <w:t xml:space="preserve"> directa a la </w:t>
      </w:r>
      <w:r w:rsidR="004F715B" w:rsidRPr="001D387C">
        <w:rPr>
          <w:i/>
          <w:color w:val="000000" w:themeColor="text1"/>
        </w:rPr>
        <w:t>integridad</w:t>
      </w:r>
      <w:r w:rsidRPr="001D387C">
        <w:rPr>
          <w:i/>
          <w:color w:val="000000" w:themeColor="text1"/>
        </w:rPr>
        <w:t xml:space="preserve"> física y psicológica de las menores </w:t>
      </w:r>
      <w:r w:rsidR="009D3C42" w:rsidRPr="001D387C">
        <w:rPr>
          <w:i/>
          <w:color w:val="000000" w:themeColor="text1"/>
        </w:rPr>
        <w:t xml:space="preserve">(sic), </w:t>
      </w:r>
      <w:r w:rsidRPr="001D387C">
        <w:rPr>
          <w:i/>
          <w:color w:val="000000" w:themeColor="text1"/>
        </w:rPr>
        <w:t>L</w:t>
      </w:r>
      <w:r w:rsidR="009C5203" w:rsidRPr="001D387C">
        <w:rPr>
          <w:i/>
          <w:color w:val="000000" w:themeColor="text1"/>
        </w:rPr>
        <w:t xml:space="preserve">DGT </w:t>
      </w:r>
      <w:r w:rsidR="009D3C42" w:rsidRPr="001D387C">
        <w:rPr>
          <w:i/>
          <w:color w:val="000000" w:themeColor="text1"/>
        </w:rPr>
        <w:t xml:space="preserve">quienes </w:t>
      </w:r>
      <w:r w:rsidRPr="001D387C">
        <w:rPr>
          <w:i/>
          <w:color w:val="000000" w:themeColor="text1"/>
        </w:rPr>
        <w:t>se han visto sometidas</w:t>
      </w:r>
      <w:r w:rsidR="009D3C42" w:rsidRPr="001D387C">
        <w:rPr>
          <w:i/>
          <w:color w:val="000000" w:themeColor="text1"/>
        </w:rPr>
        <w:t xml:space="preserve"> (sic), </w:t>
      </w:r>
      <w:r w:rsidRPr="001D387C">
        <w:rPr>
          <w:i/>
          <w:color w:val="000000" w:themeColor="text1"/>
        </w:rPr>
        <w:t>a percibir conductas agresivas por parte de sus progenitores, las cuales pueden percutir en el desarrollo socio familiar”</w:t>
      </w:r>
      <w:r w:rsidR="009D3C42" w:rsidRPr="001D387C">
        <w:rPr>
          <w:rStyle w:val="Refdenotaalpie"/>
          <w:i/>
          <w:color w:val="000000" w:themeColor="text1"/>
        </w:rPr>
        <w:footnoteReference w:id="152"/>
      </w:r>
      <w:r w:rsidRPr="001D387C">
        <w:rPr>
          <w:i/>
          <w:color w:val="000000" w:themeColor="text1"/>
        </w:rPr>
        <w:t>.</w:t>
      </w:r>
      <w:r w:rsidR="001D4B62" w:rsidRPr="001D387C">
        <w:rPr>
          <w:i/>
          <w:color w:val="000000" w:themeColor="text1"/>
        </w:rPr>
        <w:t xml:space="preserve"> </w:t>
      </w:r>
      <w:r w:rsidR="001D4B62" w:rsidRPr="001D387C">
        <w:rPr>
          <w:color w:val="000000" w:themeColor="text1"/>
        </w:rPr>
        <w:t>(Negrillas fuera del texto original).</w:t>
      </w:r>
    </w:p>
    <w:p w14:paraId="2AB45833" w14:textId="77777777" w:rsidR="009D3C42" w:rsidRPr="001D387C" w:rsidRDefault="009D3C42" w:rsidP="001D387C">
      <w:pPr>
        <w:pStyle w:val="Prrafodelista"/>
        <w:shd w:val="clear" w:color="auto" w:fill="FFFFFF"/>
        <w:ind w:left="0" w:right="-232"/>
        <w:jc w:val="both"/>
        <w:rPr>
          <w:color w:val="000000" w:themeColor="text1"/>
          <w:lang w:eastAsia="es-CO"/>
        </w:rPr>
      </w:pPr>
    </w:p>
    <w:p w14:paraId="581D1F01" w14:textId="1F7B5472" w:rsidR="007A7E75" w:rsidRPr="001D387C" w:rsidRDefault="007A7E75" w:rsidP="001D387C">
      <w:pPr>
        <w:pStyle w:val="Prrafodelista"/>
        <w:numPr>
          <w:ilvl w:val="0"/>
          <w:numId w:val="15"/>
        </w:numPr>
        <w:shd w:val="clear" w:color="auto" w:fill="FFFFFF"/>
        <w:tabs>
          <w:tab w:val="left" w:pos="426"/>
        </w:tabs>
        <w:ind w:left="0" w:right="-232" w:firstLine="0"/>
        <w:jc w:val="both"/>
        <w:rPr>
          <w:color w:val="000000" w:themeColor="text1"/>
          <w:lang w:eastAsia="es-CO"/>
        </w:rPr>
      </w:pPr>
      <w:r w:rsidRPr="001D387C">
        <w:rPr>
          <w:color w:val="000000" w:themeColor="text1"/>
          <w:lang w:eastAsia="es-CO"/>
        </w:rPr>
        <w:t>Contrario a lo esperado por parte de la administración de justicia</w:t>
      </w:r>
      <w:r w:rsidR="001D4B62" w:rsidRPr="001D387C">
        <w:rPr>
          <w:color w:val="000000" w:themeColor="text1"/>
          <w:lang w:eastAsia="es-CO"/>
        </w:rPr>
        <w:t xml:space="preserve"> y particularmente de un juez de familia</w:t>
      </w:r>
      <w:r w:rsidRPr="001D387C">
        <w:rPr>
          <w:color w:val="000000" w:themeColor="text1"/>
          <w:lang w:eastAsia="es-CO"/>
        </w:rPr>
        <w:t>, omitió la valoración de las pruebas que demuestran los actos de</w:t>
      </w:r>
      <w:r w:rsidR="00F35247" w:rsidRPr="001D387C">
        <w:rPr>
          <w:color w:val="000000" w:themeColor="text1"/>
          <w:lang w:eastAsia="es-CO"/>
        </w:rPr>
        <w:t xml:space="preserve"> violencia contra la actora y su hija</w:t>
      </w:r>
      <w:r w:rsidRPr="001D387C">
        <w:rPr>
          <w:color w:val="000000" w:themeColor="text1"/>
          <w:lang w:eastAsia="es-CO"/>
        </w:rPr>
        <w:t xml:space="preserve">. En este punto, es importante recordar que tanto el Comité de Naciones Unidas para la verificación de la CEDAW, como esta Corte, han </w:t>
      </w:r>
      <w:r w:rsidRPr="001D387C">
        <w:rPr>
          <w:b/>
          <w:color w:val="000000" w:themeColor="text1"/>
          <w:lang w:eastAsia="es-CO"/>
        </w:rPr>
        <w:t>precisado que en ningún caso los derechos de un agresor pued</w:t>
      </w:r>
      <w:r w:rsidR="001407B8" w:rsidRPr="001D387C">
        <w:rPr>
          <w:b/>
          <w:color w:val="000000" w:themeColor="text1"/>
          <w:lang w:eastAsia="es-CO"/>
        </w:rPr>
        <w:t xml:space="preserve">en ser ponderados judicialmente con mayor peso que </w:t>
      </w:r>
      <w:r w:rsidRPr="001D387C">
        <w:rPr>
          <w:b/>
          <w:color w:val="000000" w:themeColor="text1"/>
          <w:lang w:eastAsia="es-CO"/>
        </w:rPr>
        <w:t>los derechos humanos de las víctimas de cualquier tipo de violencia. Situación que ocurre en este caso</w:t>
      </w:r>
      <w:r w:rsidRPr="001D387C">
        <w:rPr>
          <w:color w:val="000000" w:themeColor="text1"/>
          <w:lang w:eastAsia="es-CO"/>
        </w:rPr>
        <w:t xml:space="preserve">. </w:t>
      </w:r>
    </w:p>
    <w:p w14:paraId="703B5DE0" w14:textId="77777777" w:rsidR="007A7E75" w:rsidRPr="001D387C" w:rsidRDefault="007A7E75" w:rsidP="001D387C">
      <w:pPr>
        <w:shd w:val="clear" w:color="auto" w:fill="FFFFFF"/>
        <w:ind w:right="-232"/>
        <w:jc w:val="both"/>
        <w:rPr>
          <w:color w:val="000000" w:themeColor="text1"/>
          <w:lang w:eastAsia="es-CO"/>
        </w:rPr>
      </w:pPr>
    </w:p>
    <w:p w14:paraId="3EE30490" w14:textId="747B23F5" w:rsidR="00F35247" w:rsidRPr="001D387C" w:rsidRDefault="00F35247" w:rsidP="001D387C">
      <w:pPr>
        <w:shd w:val="clear" w:color="auto" w:fill="FFFFFF"/>
        <w:ind w:right="-232"/>
        <w:jc w:val="both"/>
        <w:rPr>
          <w:color w:val="000000" w:themeColor="text1"/>
          <w:shd w:val="clear" w:color="auto" w:fill="FFFFFF"/>
          <w:lang w:eastAsia="es-CO"/>
        </w:rPr>
      </w:pPr>
      <w:r w:rsidRPr="001D387C">
        <w:rPr>
          <w:color w:val="000000" w:themeColor="text1"/>
          <w:shd w:val="clear" w:color="auto" w:fill="FFFFFF"/>
          <w:lang w:eastAsia="es-CO"/>
        </w:rPr>
        <w:t>En el caso objeto de estudio</w:t>
      </w:r>
      <w:r w:rsidR="00DA4BF2" w:rsidRPr="001D387C">
        <w:rPr>
          <w:color w:val="000000" w:themeColor="text1"/>
          <w:shd w:val="clear" w:color="auto" w:fill="FFFFFF"/>
          <w:lang w:eastAsia="es-CO"/>
        </w:rPr>
        <w:t>, se evidencia la desproporción de la sanción impuesta  por</w:t>
      </w:r>
      <w:r w:rsidRPr="001D387C">
        <w:rPr>
          <w:color w:val="000000" w:themeColor="text1"/>
          <w:shd w:val="clear" w:color="auto" w:fill="FFFFFF"/>
          <w:lang w:eastAsia="es-CO"/>
        </w:rPr>
        <w:t xml:space="preserve"> juzgad</w:t>
      </w:r>
      <w:r w:rsidR="00DA4BF2" w:rsidRPr="001D387C">
        <w:rPr>
          <w:color w:val="000000" w:themeColor="text1"/>
          <w:shd w:val="clear" w:color="auto" w:fill="FFFFFF"/>
          <w:lang w:eastAsia="es-CO"/>
        </w:rPr>
        <w:t xml:space="preserve">o demandado, quien </w:t>
      </w:r>
      <w:r w:rsidRPr="001D387C">
        <w:rPr>
          <w:color w:val="000000" w:themeColor="text1"/>
          <w:shd w:val="clear" w:color="auto" w:fill="FFFFFF"/>
          <w:lang w:eastAsia="es-CO"/>
        </w:rPr>
        <w:t>ignoró</w:t>
      </w:r>
      <w:r w:rsidR="004A6524" w:rsidRPr="001D387C">
        <w:rPr>
          <w:color w:val="000000" w:themeColor="text1"/>
          <w:shd w:val="clear" w:color="auto" w:fill="FFFFFF"/>
          <w:lang w:eastAsia="es-CO"/>
        </w:rPr>
        <w:t xml:space="preserve"> su obligación de tener perspectiva de género, y en esa medida valorar</w:t>
      </w:r>
      <w:r w:rsidRPr="001D387C">
        <w:rPr>
          <w:color w:val="000000" w:themeColor="text1"/>
          <w:shd w:val="clear" w:color="auto" w:fill="FFFFFF"/>
          <w:lang w:eastAsia="es-CO"/>
        </w:rPr>
        <w:t xml:space="preserve"> todas las cargas que soportó la accionante por los actos de violencia física y psicológica </w:t>
      </w:r>
      <w:r w:rsidR="004A6524" w:rsidRPr="001D387C">
        <w:rPr>
          <w:color w:val="000000" w:themeColor="text1"/>
          <w:shd w:val="clear" w:color="auto" w:fill="FFFFFF"/>
          <w:lang w:eastAsia="es-CO"/>
        </w:rPr>
        <w:t>cometidos por su ex pareja.</w:t>
      </w:r>
      <w:r w:rsidRPr="001D387C">
        <w:rPr>
          <w:color w:val="000000" w:themeColor="text1"/>
          <w:shd w:val="clear" w:color="auto" w:fill="FFFFFF"/>
          <w:lang w:eastAsia="es-CO"/>
        </w:rPr>
        <w:t xml:space="preserve"> En efecto, no tuvo en cuenta que la actora</w:t>
      </w:r>
      <w:r w:rsidR="001407B8" w:rsidRPr="001D387C">
        <w:rPr>
          <w:color w:val="000000" w:themeColor="text1"/>
          <w:shd w:val="clear" w:color="auto" w:fill="FFFFFF"/>
          <w:lang w:eastAsia="es-CO"/>
        </w:rPr>
        <w:t xml:space="preserve"> tuvo que irse de</w:t>
      </w:r>
      <w:r w:rsidRPr="001D387C">
        <w:rPr>
          <w:color w:val="000000" w:themeColor="text1"/>
          <w:shd w:val="clear" w:color="auto" w:fill="FFFFFF"/>
          <w:lang w:eastAsia="es-CO"/>
        </w:rPr>
        <w:t xml:space="preserve"> su hogar dos veces, primero para irse </w:t>
      </w:r>
      <w:r w:rsidRPr="001D387C">
        <w:rPr>
          <w:color w:val="000000" w:themeColor="text1"/>
          <w:shd w:val="clear" w:color="auto" w:fill="FFFFFF"/>
          <w:lang w:eastAsia="es-CO"/>
        </w:rPr>
        <w:lastRenderedPageBreak/>
        <w:t>a vivir con su mamá y luego para esconderse de su agresor en una casa refugio</w:t>
      </w:r>
      <w:r w:rsidR="00B75308" w:rsidRPr="001D387C">
        <w:rPr>
          <w:color w:val="000000" w:themeColor="text1"/>
          <w:shd w:val="clear" w:color="auto" w:fill="FFFFFF"/>
          <w:lang w:eastAsia="es-CO"/>
        </w:rPr>
        <w:t xml:space="preserve"> ofrecida por el Estado como mecanismo de protección</w:t>
      </w:r>
      <w:r w:rsidRPr="001D387C">
        <w:rPr>
          <w:color w:val="000000" w:themeColor="text1"/>
          <w:shd w:val="clear" w:color="auto" w:fill="FFFFFF"/>
          <w:lang w:eastAsia="es-CO"/>
        </w:rPr>
        <w:t xml:space="preserve">. </w:t>
      </w:r>
      <w:r w:rsidR="00DA4BF2" w:rsidRPr="001D387C">
        <w:rPr>
          <w:color w:val="000000" w:themeColor="text1"/>
          <w:shd w:val="clear" w:color="auto" w:fill="FFFFFF"/>
          <w:lang w:eastAsia="es-CO"/>
        </w:rPr>
        <w:t xml:space="preserve">Además, no le dio ningún peso probatorio al hecho de que el señor </w:t>
      </w:r>
      <w:r w:rsidR="009C5203" w:rsidRPr="001D387C">
        <w:rPr>
          <w:color w:val="000000" w:themeColor="text1"/>
        </w:rPr>
        <w:t>WEGD</w:t>
      </w:r>
      <w:r w:rsidR="009C5203" w:rsidRPr="001D387C">
        <w:rPr>
          <w:color w:val="000000" w:themeColor="text1"/>
          <w:shd w:val="clear" w:color="auto" w:fill="FFFFFF"/>
          <w:lang w:eastAsia="es-CO"/>
        </w:rPr>
        <w:t xml:space="preserve"> </w:t>
      </w:r>
      <w:r w:rsidR="00DA4BF2" w:rsidRPr="001D387C">
        <w:rPr>
          <w:color w:val="000000" w:themeColor="text1"/>
          <w:shd w:val="clear" w:color="auto" w:fill="FFFFFF"/>
          <w:lang w:eastAsia="es-CO"/>
        </w:rPr>
        <w:t xml:space="preserve">la acosara todo el tiempo al punto de amenazarla con arrojarle ácido, herirla con un arma corto punzante e incluso quitarle la vida sino volvía con él. Adicionalmente, la actora no puede conseguir ningún trabajo debido a que se tiene que esconder de su antiguo compañero. </w:t>
      </w:r>
      <w:r w:rsidR="00231854" w:rsidRPr="001D387C">
        <w:rPr>
          <w:b/>
          <w:color w:val="000000" w:themeColor="text1"/>
          <w:shd w:val="clear" w:color="auto" w:fill="FFFFFF"/>
          <w:lang w:eastAsia="es-CO"/>
        </w:rPr>
        <w:t>Finalmente, ignoró todas las pruebas en las que se indica de forma expresa que el involucramiento de la niña en los problemas de los padres proviene de su progenitor</w:t>
      </w:r>
      <w:r w:rsidR="00231854" w:rsidRPr="001D387C">
        <w:rPr>
          <w:color w:val="000000" w:themeColor="text1"/>
          <w:shd w:val="clear" w:color="auto" w:fill="FFFFFF"/>
          <w:lang w:eastAsia="es-CO"/>
        </w:rPr>
        <w:t>.</w:t>
      </w:r>
    </w:p>
    <w:p w14:paraId="7C38C69D" w14:textId="77777777" w:rsidR="00F35247" w:rsidRPr="001D387C" w:rsidRDefault="00F35247" w:rsidP="001D387C">
      <w:pPr>
        <w:shd w:val="clear" w:color="auto" w:fill="FFFFFF"/>
        <w:ind w:right="-232"/>
        <w:jc w:val="both"/>
        <w:rPr>
          <w:color w:val="000000" w:themeColor="text1"/>
          <w:shd w:val="clear" w:color="auto" w:fill="FFFFFF"/>
          <w:lang w:eastAsia="es-CO"/>
        </w:rPr>
      </w:pPr>
    </w:p>
    <w:p w14:paraId="308D4586" w14:textId="77777777" w:rsidR="007A7E75" w:rsidRPr="001D387C" w:rsidRDefault="007A7E75" w:rsidP="001D387C">
      <w:pPr>
        <w:shd w:val="clear" w:color="auto" w:fill="FFFFFF"/>
        <w:ind w:right="-232"/>
        <w:jc w:val="both"/>
        <w:rPr>
          <w:color w:val="000000" w:themeColor="text1"/>
          <w:shd w:val="clear" w:color="auto" w:fill="FFFFFF"/>
          <w:lang w:eastAsia="es-CO"/>
        </w:rPr>
      </w:pPr>
      <w:r w:rsidRPr="001D387C">
        <w:rPr>
          <w:color w:val="000000" w:themeColor="text1"/>
          <w:shd w:val="clear" w:color="auto" w:fill="FFFFFF"/>
          <w:lang w:eastAsia="es-CO"/>
        </w:rPr>
        <w:t>Lo anterior, desconoce los mandatos de los artículos 42, 43 y 44 Superiores, en torno al necesario reproche que debe tener toda forma de violencia al interior de la unidad familiar y la obligación de garantizar un desarrollo armónico e integral a los hijos dentro del hogar. También desconoce las obligaciones que el Estado colombiano adquirió a nivel internacional, en especial, las encaminadas a buscar la eliminación progresiva de los estereotipos discriminatorios</w:t>
      </w:r>
      <w:r w:rsidRPr="001D387C">
        <w:rPr>
          <w:rStyle w:val="Refdenotaalpie"/>
          <w:color w:val="000000" w:themeColor="text1"/>
          <w:shd w:val="clear" w:color="auto" w:fill="FFFFFF"/>
          <w:lang w:eastAsia="es-CO"/>
        </w:rPr>
        <w:footnoteReference w:id="153"/>
      </w:r>
      <w:r w:rsidRPr="001D387C">
        <w:rPr>
          <w:color w:val="000000" w:themeColor="text1"/>
          <w:shd w:val="clear" w:color="auto" w:fill="FFFFFF"/>
          <w:lang w:eastAsia="es-CO"/>
        </w:rPr>
        <w:t xml:space="preserve">. </w:t>
      </w:r>
    </w:p>
    <w:p w14:paraId="36B0F5EE" w14:textId="77777777" w:rsidR="007A7E75" w:rsidRPr="001D387C" w:rsidRDefault="007A7E75" w:rsidP="001D387C">
      <w:pPr>
        <w:shd w:val="clear" w:color="auto" w:fill="FFFFFF"/>
        <w:ind w:right="-232"/>
        <w:jc w:val="both"/>
        <w:rPr>
          <w:color w:val="000000" w:themeColor="text1"/>
          <w:lang w:eastAsia="es-CO"/>
        </w:rPr>
      </w:pPr>
    </w:p>
    <w:p w14:paraId="3DD7738B" w14:textId="3D66D974" w:rsidR="007A7E75" w:rsidRPr="001D387C" w:rsidRDefault="00F35247" w:rsidP="001D387C">
      <w:pPr>
        <w:shd w:val="clear" w:color="auto" w:fill="FFFFFF"/>
        <w:ind w:right="-232"/>
        <w:jc w:val="both"/>
        <w:rPr>
          <w:color w:val="000000" w:themeColor="text1"/>
          <w:lang w:eastAsia="es-CO"/>
        </w:rPr>
      </w:pPr>
      <w:r w:rsidRPr="001D387C">
        <w:rPr>
          <w:color w:val="000000" w:themeColor="text1"/>
          <w:lang w:eastAsia="es-CO"/>
        </w:rPr>
        <w:t>Además</w:t>
      </w:r>
      <w:r w:rsidR="007A7E75" w:rsidRPr="001D387C">
        <w:rPr>
          <w:color w:val="000000" w:themeColor="text1"/>
          <w:lang w:eastAsia="es-CO"/>
        </w:rPr>
        <w:t xml:space="preserve">, esta Sala Recuerda que, como se explicó con anterioridad, la violencia psicológica y doméstica que ocurre en el hogar </w:t>
      </w:r>
      <w:r w:rsidR="007A7E75" w:rsidRPr="001D387C">
        <w:rPr>
          <w:b/>
          <w:color w:val="000000" w:themeColor="text1"/>
          <w:lang w:eastAsia="es-CO"/>
        </w:rPr>
        <w:t>tiene una dificultad probatoria muy alta si se verifica desde los parámetros convencionales del derecho procesal</w:t>
      </w:r>
      <w:r w:rsidR="007A7E75" w:rsidRPr="001D387C">
        <w:rPr>
          <w:color w:val="000000" w:themeColor="text1"/>
          <w:lang w:eastAsia="es-CO"/>
        </w:rPr>
        <w:t>, debido a que el agresor busca el aislamiento y el ocultamiento de los hechos violentos. Por tanto, es claro que las víctimas de tales agresiones tienen como única posibilidad de protección abrir los espacios de intimidad familiar a sus más allegados. En esa medida, desde una perspectiva de género</w:t>
      </w:r>
      <w:r w:rsidR="007A7E75" w:rsidRPr="001D387C">
        <w:rPr>
          <w:b/>
          <w:color w:val="000000" w:themeColor="text1"/>
          <w:lang w:eastAsia="es-CO"/>
        </w:rPr>
        <w:t>, es necesario que los operadores de justicia, empleen la flexibilización de esas formas de prueba,</w:t>
      </w:r>
      <w:r w:rsidR="009D3C42" w:rsidRPr="001D387C">
        <w:rPr>
          <w:b/>
          <w:color w:val="000000" w:themeColor="text1"/>
          <w:lang w:eastAsia="es-CO"/>
        </w:rPr>
        <w:t xml:space="preserve"> cuando se evidencian actos de </w:t>
      </w:r>
      <w:r w:rsidR="007A7E75" w:rsidRPr="001D387C">
        <w:rPr>
          <w:b/>
          <w:color w:val="000000" w:themeColor="text1"/>
          <w:lang w:eastAsia="es-CO"/>
        </w:rPr>
        <w:t>violencia al interior del hogar.</w:t>
      </w:r>
      <w:r w:rsidR="007A7E75" w:rsidRPr="001D387C">
        <w:rPr>
          <w:color w:val="000000" w:themeColor="text1"/>
          <w:lang w:eastAsia="es-CO"/>
        </w:rPr>
        <w:t xml:space="preserve"> </w:t>
      </w:r>
    </w:p>
    <w:p w14:paraId="0D786B4C" w14:textId="77777777" w:rsidR="007A7E75" w:rsidRPr="001D387C" w:rsidRDefault="007A7E75" w:rsidP="001D387C">
      <w:pPr>
        <w:shd w:val="clear" w:color="auto" w:fill="FFFFFF"/>
        <w:ind w:right="-232"/>
        <w:jc w:val="both"/>
        <w:rPr>
          <w:color w:val="000000" w:themeColor="text1"/>
          <w:lang w:eastAsia="es-CO"/>
        </w:rPr>
      </w:pPr>
    </w:p>
    <w:p w14:paraId="5FB9073E" w14:textId="6ED5E058" w:rsidR="007A7E75" w:rsidRPr="001D387C" w:rsidRDefault="007A7E75" w:rsidP="001D387C">
      <w:pPr>
        <w:shd w:val="clear" w:color="auto" w:fill="FFFFFF"/>
        <w:ind w:right="-232"/>
        <w:jc w:val="both"/>
        <w:rPr>
          <w:color w:val="000000" w:themeColor="text1"/>
          <w:lang w:eastAsia="es-CO"/>
        </w:rPr>
      </w:pPr>
      <w:r w:rsidRPr="001D387C">
        <w:rPr>
          <w:color w:val="000000" w:themeColor="text1"/>
          <w:lang w:eastAsia="es-CO"/>
        </w:rPr>
        <w:t>Por lo anterior, en este caso, era necesario que la juez valorara integralmente todos los indicios de violencia, que tal y como</w:t>
      </w:r>
      <w:r w:rsidR="009D3C42" w:rsidRPr="001D387C">
        <w:rPr>
          <w:color w:val="000000" w:themeColor="text1"/>
          <w:lang w:eastAsia="es-CO"/>
        </w:rPr>
        <w:t xml:space="preserve"> lo identificó la Comisaría</w:t>
      </w:r>
      <w:r w:rsidR="009C5203" w:rsidRPr="001D387C">
        <w:rPr>
          <w:color w:val="000000" w:themeColor="text1"/>
          <w:lang w:eastAsia="es-CO"/>
        </w:rPr>
        <w:t xml:space="preserve"> XX</w:t>
      </w:r>
      <w:r w:rsidR="009D3C42" w:rsidRPr="001D387C">
        <w:rPr>
          <w:color w:val="000000" w:themeColor="text1"/>
          <w:lang w:eastAsia="es-CO"/>
        </w:rPr>
        <w:t xml:space="preserve"> de F</w:t>
      </w:r>
      <w:r w:rsidRPr="001D387C">
        <w:rPr>
          <w:color w:val="000000" w:themeColor="text1"/>
          <w:lang w:eastAsia="es-CO"/>
        </w:rPr>
        <w:t>amilia</w:t>
      </w:r>
      <w:r w:rsidR="009D3C42" w:rsidRPr="001D387C">
        <w:rPr>
          <w:color w:val="000000" w:themeColor="text1"/>
          <w:lang w:eastAsia="es-CO"/>
        </w:rPr>
        <w:t xml:space="preserve"> </w:t>
      </w:r>
      <w:r w:rsidR="009C5203" w:rsidRPr="001D387C">
        <w:rPr>
          <w:color w:val="000000" w:themeColor="text1"/>
        </w:rPr>
        <w:t>- Suba XX</w:t>
      </w:r>
      <w:r w:rsidRPr="001D387C">
        <w:rPr>
          <w:color w:val="000000" w:themeColor="text1"/>
          <w:lang w:eastAsia="es-CO"/>
        </w:rPr>
        <w:t xml:space="preserve">, son originados por el señor </w:t>
      </w:r>
      <w:r w:rsidR="009C5203" w:rsidRPr="001D387C">
        <w:rPr>
          <w:color w:val="000000" w:themeColor="text1"/>
        </w:rPr>
        <w:t>WEGD</w:t>
      </w:r>
      <w:r w:rsidR="00583B80" w:rsidRPr="001D387C">
        <w:rPr>
          <w:color w:val="000000" w:themeColor="text1"/>
          <w:lang w:eastAsia="es-CO"/>
        </w:rPr>
        <w:t>.</w:t>
      </w:r>
    </w:p>
    <w:p w14:paraId="1E04221F" w14:textId="77777777" w:rsidR="00583B80" w:rsidRPr="001D387C" w:rsidRDefault="00583B80" w:rsidP="001D387C">
      <w:pPr>
        <w:shd w:val="clear" w:color="auto" w:fill="FFFFFF"/>
        <w:ind w:right="-232"/>
        <w:jc w:val="both"/>
        <w:rPr>
          <w:color w:val="000000" w:themeColor="text1"/>
          <w:lang w:eastAsia="es-CO"/>
        </w:rPr>
      </w:pPr>
    </w:p>
    <w:p w14:paraId="497791D5" w14:textId="77C637F5" w:rsidR="00C70471" w:rsidRPr="001D387C" w:rsidRDefault="00583B80" w:rsidP="001D387C">
      <w:pPr>
        <w:pStyle w:val="Prrafodelista"/>
        <w:numPr>
          <w:ilvl w:val="0"/>
          <w:numId w:val="15"/>
        </w:numPr>
        <w:shd w:val="clear" w:color="auto" w:fill="FFFFFF"/>
        <w:tabs>
          <w:tab w:val="left" w:pos="426"/>
        </w:tabs>
        <w:ind w:left="0" w:right="-232" w:firstLine="0"/>
        <w:jc w:val="both"/>
        <w:rPr>
          <w:color w:val="000000" w:themeColor="text1"/>
          <w:lang w:eastAsia="es-CO"/>
        </w:rPr>
      </w:pPr>
      <w:r w:rsidRPr="001D387C">
        <w:rPr>
          <w:color w:val="000000" w:themeColor="text1"/>
          <w:lang w:eastAsia="es-CO"/>
        </w:rPr>
        <w:t xml:space="preserve">Adicionalmente, </w:t>
      </w:r>
      <w:r w:rsidR="004A6524" w:rsidRPr="001D387C">
        <w:rPr>
          <w:color w:val="000000" w:themeColor="text1"/>
          <w:lang w:eastAsia="es-CO"/>
        </w:rPr>
        <w:t xml:space="preserve">llama la atención de esta </w:t>
      </w:r>
      <w:r w:rsidR="009F0CD5" w:rsidRPr="001D387C">
        <w:rPr>
          <w:color w:val="000000" w:themeColor="text1"/>
          <w:lang w:eastAsia="es-CO"/>
        </w:rPr>
        <w:t xml:space="preserve">Sala </w:t>
      </w:r>
      <w:r w:rsidR="00C70471" w:rsidRPr="001D387C">
        <w:rPr>
          <w:color w:val="000000" w:themeColor="text1"/>
          <w:lang w:eastAsia="es-CO"/>
        </w:rPr>
        <w:t>la repuesta del j</w:t>
      </w:r>
      <w:r w:rsidRPr="001D387C">
        <w:rPr>
          <w:color w:val="000000" w:themeColor="text1"/>
          <w:lang w:eastAsia="es-CO"/>
        </w:rPr>
        <w:t>uzgado demandado en la que indic</w:t>
      </w:r>
      <w:r w:rsidR="00C70471" w:rsidRPr="001D387C">
        <w:rPr>
          <w:color w:val="000000" w:themeColor="text1"/>
          <w:lang w:eastAsia="es-CO"/>
        </w:rPr>
        <w:t xml:space="preserve">ó lo siguiente: </w:t>
      </w:r>
    </w:p>
    <w:p w14:paraId="7BA5D225" w14:textId="77777777" w:rsidR="00C70471" w:rsidRPr="001D387C" w:rsidRDefault="00C70471" w:rsidP="001D387C">
      <w:pPr>
        <w:shd w:val="clear" w:color="auto" w:fill="FFFFFF"/>
        <w:ind w:right="-232"/>
        <w:jc w:val="both"/>
        <w:rPr>
          <w:color w:val="000000" w:themeColor="text1"/>
          <w:lang w:eastAsia="es-CO"/>
        </w:rPr>
      </w:pPr>
    </w:p>
    <w:p w14:paraId="0B228601" w14:textId="05F9F155" w:rsidR="00C70471" w:rsidRPr="001D387C" w:rsidRDefault="00C70471" w:rsidP="001D387C">
      <w:pPr>
        <w:tabs>
          <w:tab w:val="left" w:pos="284"/>
          <w:tab w:val="left" w:pos="426"/>
        </w:tabs>
        <w:ind w:left="284" w:right="-232"/>
        <w:jc w:val="both"/>
        <w:rPr>
          <w:rFonts w:eastAsia="SimSun"/>
          <w:color w:val="000000" w:themeColor="text1"/>
        </w:rPr>
      </w:pPr>
      <w:r w:rsidRPr="001D387C">
        <w:rPr>
          <w:rFonts w:eastAsia="SimSun"/>
          <w:color w:val="000000" w:themeColor="text1"/>
        </w:rPr>
        <w:t>“</w:t>
      </w:r>
      <w:r w:rsidRPr="001D387C">
        <w:rPr>
          <w:rFonts w:eastAsia="SimSun"/>
          <w:b/>
          <w:i/>
          <w:color w:val="000000" w:themeColor="text1"/>
        </w:rPr>
        <w:t xml:space="preserve">Téngase en cuenta que la sanción de tres (3) salarios mínimos legales mensuales impuesta por este despacho al desatar el grado jurisdiccional de consulta, nada tiene que ver con la relación de la señora </w:t>
      </w:r>
      <w:r w:rsidR="009C5203" w:rsidRPr="001D387C">
        <w:rPr>
          <w:rFonts w:eastAsia="SimSun"/>
          <w:b/>
          <w:i/>
          <w:color w:val="000000" w:themeColor="text1"/>
        </w:rPr>
        <w:t xml:space="preserve">NARS </w:t>
      </w:r>
      <w:r w:rsidRPr="001D387C">
        <w:rPr>
          <w:rFonts w:eastAsia="SimSun"/>
          <w:b/>
          <w:i/>
          <w:color w:val="000000" w:themeColor="text1"/>
        </w:rPr>
        <w:t xml:space="preserve">y el señor </w:t>
      </w:r>
      <w:r w:rsidR="009C5203" w:rsidRPr="001D387C">
        <w:rPr>
          <w:b/>
          <w:i/>
          <w:color w:val="000000" w:themeColor="text1"/>
        </w:rPr>
        <w:t>WEGD</w:t>
      </w:r>
      <w:r w:rsidRPr="001D387C">
        <w:rPr>
          <w:rFonts w:eastAsia="SimSun"/>
          <w:b/>
          <w:i/>
          <w:color w:val="000000" w:themeColor="text1"/>
        </w:rPr>
        <w:t xml:space="preserve">, ni si ella se defendió o no, o si </w:t>
      </w:r>
      <w:r w:rsidR="0048540C" w:rsidRPr="001D387C">
        <w:rPr>
          <w:rFonts w:eastAsia="SimSun"/>
          <w:b/>
          <w:i/>
          <w:color w:val="000000" w:themeColor="text1"/>
        </w:rPr>
        <w:t>está</w:t>
      </w:r>
      <w:r w:rsidRPr="001D387C">
        <w:rPr>
          <w:rFonts w:eastAsia="SimSun"/>
          <w:b/>
          <w:i/>
          <w:color w:val="000000" w:themeColor="text1"/>
        </w:rPr>
        <w:t xml:space="preserve"> o aquel han sido o no víctimas de agresiones mutuas</w:t>
      </w:r>
      <w:r w:rsidRPr="001D387C">
        <w:rPr>
          <w:rFonts w:eastAsia="SimSun"/>
          <w:i/>
          <w:color w:val="000000" w:themeColor="text1"/>
        </w:rPr>
        <w:t xml:space="preserve">, sino estrictamente con que tales comportamientos desplegados por la señora </w:t>
      </w:r>
      <w:r w:rsidR="009C5203" w:rsidRPr="001D387C">
        <w:rPr>
          <w:rFonts w:eastAsia="SimSun"/>
          <w:i/>
          <w:color w:val="000000" w:themeColor="text1"/>
        </w:rPr>
        <w:t xml:space="preserve">NARS </w:t>
      </w:r>
      <w:r w:rsidRPr="001D387C">
        <w:rPr>
          <w:rFonts w:eastAsia="SimSun"/>
          <w:i/>
          <w:color w:val="000000" w:themeColor="text1"/>
        </w:rPr>
        <w:t xml:space="preserve"> Sarmiento y por el señor </w:t>
      </w:r>
      <w:r w:rsidR="009C5203" w:rsidRPr="001D387C">
        <w:rPr>
          <w:rFonts w:eastAsia="SimSun"/>
          <w:i/>
          <w:color w:val="000000" w:themeColor="text1"/>
        </w:rPr>
        <w:t>WEGD</w:t>
      </w:r>
      <w:r w:rsidRPr="001D387C">
        <w:rPr>
          <w:rFonts w:eastAsia="SimSun"/>
          <w:i/>
          <w:color w:val="000000" w:themeColor="text1"/>
        </w:rPr>
        <w:t>, ambos de igual manera, vulneraron las medidas de protección que la misma Comisaría impuso a favor de la niña</w:t>
      </w:r>
      <w:r w:rsidR="009C5203" w:rsidRPr="001D387C">
        <w:rPr>
          <w:rFonts w:eastAsia="SimSun"/>
          <w:i/>
          <w:color w:val="000000" w:themeColor="text1"/>
        </w:rPr>
        <w:t xml:space="preserve"> LDGR, </w:t>
      </w:r>
      <w:r w:rsidRPr="001D387C">
        <w:rPr>
          <w:rFonts w:eastAsia="SimSun"/>
          <w:i/>
          <w:color w:val="000000" w:themeColor="text1"/>
        </w:rPr>
        <w:t>hija común de la pareja”</w:t>
      </w:r>
      <w:r w:rsidRPr="001D387C">
        <w:rPr>
          <w:rStyle w:val="Refdenotaalpie"/>
          <w:rFonts w:eastAsia="SimSun"/>
          <w:color w:val="000000" w:themeColor="text1"/>
        </w:rPr>
        <w:t xml:space="preserve"> </w:t>
      </w:r>
      <w:r w:rsidRPr="001D387C">
        <w:rPr>
          <w:rStyle w:val="Refdenotaalpie"/>
          <w:rFonts w:eastAsia="SimSun"/>
          <w:color w:val="000000" w:themeColor="text1"/>
        </w:rPr>
        <w:footnoteReference w:id="154"/>
      </w:r>
      <w:r w:rsidRPr="001D387C">
        <w:rPr>
          <w:rFonts w:eastAsia="SimSun"/>
          <w:i/>
          <w:color w:val="000000" w:themeColor="text1"/>
        </w:rPr>
        <w:t xml:space="preserve">. </w:t>
      </w:r>
      <w:r w:rsidR="00231854" w:rsidRPr="001D387C">
        <w:rPr>
          <w:rFonts w:eastAsia="SimSun"/>
          <w:color w:val="000000" w:themeColor="text1"/>
        </w:rPr>
        <w:t xml:space="preserve">(Negrillas fuera del texto). </w:t>
      </w:r>
    </w:p>
    <w:p w14:paraId="467B7DE0" w14:textId="77777777" w:rsidR="00C70471" w:rsidRPr="001D387C" w:rsidRDefault="00C70471" w:rsidP="001D387C">
      <w:pPr>
        <w:tabs>
          <w:tab w:val="left" w:pos="284"/>
          <w:tab w:val="left" w:pos="426"/>
        </w:tabs>
        <w:ind w:right="-232"/>
        <w:jc w:val="both"/>
        <w:rPr>
          <w:rFonts w:eastAsia="SimSun"/>
          <w:i/>
          <w:color w:val="000000" w:themeColor="text1"/>
        </w:rPr>
      </w:pPr>
    </w:p>
    <w:p w14:paraId="40CCB3C9" w14:textId="61CF3D54" w:rsidR="00583B80" w:rsidRPr="001D387C" w:rsidRDefault="009F0CD5" w:rsidP="001D387C">
      <w:pPr>
        <w:shd w:val="clear" w:color="auto" w:fill="FFFFFF"/>
        <w:ind w:right="-232"/>
        <w:jc w:val="both"/>
        <w:rPr>
          <w:color w:val="000000" w:themeColor="text1"/>
          <w:lang w:eastAsia="es-CO"/>
        </w:rPr>
      </w:pPr>
      <w:r w:rsidRPr="001D387C">
        <w:rPr>
          <w:color w:val="000000" w:themeColor="text1"/>
          <w:lang w:eastAsia="es-CO"/>
        </w:rPr>
        <w:lastRenderedPageBreak/>
        <w:t>Igualmente,</w:t>
      </w:r>
      <w:r w:rsidR="00231854" w:rsidRPr="001D387C">
        <w:rPr>
          <w:color w:val="000000" w:themeColor="text1"/>
          <w:lang w:eastAsia="es-CO"/>
        </w:rPr>
        <w:t xml:space="preserve"> las consideraciones de </w:t>
      </w:r>
      <w:r w:rsidR="00C60D51" w:rsidRPr="001D387C">
        <w:rPr>
          <w:color w:val="000000" w:themeColor="text1"/>
          <w:lang w:val="es-ES_tradnl"/>
        </w:rPr>
        <w:t>la Sala ABC del Tribunal Superior del Distrito Judicial de XYZ</w:t>
      </w:r>
      <w:r w:rsidR="00C70471" w:rsidRPr="001D387C">
        <w:rPr>
          <w:color w:val="000000" w:themeColor="text1"/>
          <w:lang w:eastAsia="es-CO"/>
        </w:rPr>
        <w:t xml:space="preserve">, en la que señaló que: </w:t>
      </w:r>
    </w:p>
    <w:p w14:paraId="1A43DE1C" w14:textId="77777777" w:rsidR="00C70471" w:rsidRPr="001D387C" w:rsidRDefault="00C70471" w:rsidP="001D387C">
      <w:pPr>
        <w:shd w:val="clear" w:color="auto" w:fill="FFFFFF"/>
        <w:ind w:right="-232"/>
        <w:jc w:val="both"/>
        <w:rPr>
          <w:color w:val="000000" w:themeColor="text1"/>
          <w:lang w:eastAsia="es-CO"/>
        </w:rPr>
      </w:pPr>
    </w:p>
    <w:p w14:paraId="331D360E" w14:textId="7010F532" w:rsidR="009F0CD5" w:rsidRPr="001D387C" w:rsidRDefault="009F0CD5" w:rsidP="001D387C">
      <w:pPr>
        <w:tabs>
          <w:tab w:val="left" w:pos="313"/>
        </w:tabs>
        <w:ind w:left="313" w:right="-232"/>
        <w:jc w:val="both"/>
        <w:rPr>
          <w:rFonts w:eastAsiaTheme="minorHAnsi"/>
          <w:color w:val="000000" w:themeColor="text1"/>
          <w:lang w:val="es-CO" w:eastAsia="en-US"/>
        </w:rPr>
      </w:pPr>
      <w:r w:rsidRPr="001D387C">
        <w:rPr>
          <w:rFonts w:eastAsiaTheme="minorHAnsi"/>
          <w:i/>
          <w:color w:val="000000" w:themeColor="text1"/>
          <w:lang w:val="es-CO" w:eastAsia="en-US"/>
        </w:rPr>
        <w:t>“Por último, es necesario advertir a la aquí acci</w:t>
      </w:r>
      <w:r w:rsidR="00974EB8" w:rsidRPr="001D387C">
        <w:rPr>
          <w:rFonts w:eastAsiaTheme="minorHAnsi"/>
          <w:i/>
          <w:color w:val="000000" w:themeColor="text1"/>
          <w:lang w:val="es-CO" w:eastAsia="en-US"/>
        </w:rPr>
        <w:t>onante, que de considerar que su</w:t>
      </w:r>
      <w:r w:rsidRPr="001D387C">
        <w:rPr>
          <w:rFonts w:eastAsiaTheme="minorHAnsi"/>
          <w:i/>
          <w:color w:val="000000" w:themeColor="text1"/>
          <w:lang w:val="es-CO" w:eastAsia="en-US"/>
        </w:rPr>
        <w:t xml:space="preserve"> integridad o derechos resulten vulnerados o amenazados, por el actuar del señor </w:t>
      </w:r>
      <w:r w:rsidR="00B02CB7" w:rsidRPr="001D387C">
        <w:rPr>
          <w:rFonts w:eastAsiaTheme="minorHAnsi"/>
          <w:i/>
          <w:color w:val="000000" w:themeColor="text1"/>
          <w:lang w:val="es-CO" w:eastAsia="en-US"/>
        </w:rPr>
        <w:t>WEGD</w:t>
      </w:r>
      <w:r w:rsidRPr="001D387C">
        <w:rPr>
          <w:rFonts w:eastAsiaTheme="minorHAnsi"/>
          <w:i/>
          <w:color w:val="000000" w:themeColor="text1"/>
          <w:lang w:val="es-CO" w:eastAsia="en-US"/>
        </w:rPr>
        <w:t xml:space="preserve">, cuenta para tal fin, con mecanismos de ley, como es el que ya agotó dentro de la medida de protección, como es el incidente de incumplimiento para que sea allí en donde se establezca su responsabilidad, o poner en conocimiento de tales actuaciones una vez más al funcionario que impuso la sanciones (sic) </w:t>
      </w:r>
      <w:r w:rsidRPr="001D387C">
        <w:rPr>
          <w:rFonts w:eastAsiaTheme="minorHAnsi"/>
          <w:b/>
          <w:i/>
          <w:color w:val="000000" w:themeColor="text1"/>
          <w:lang w:val="es-CO" w:eastAsia="en-US"/>
        </w:rPr>
        <w:t>o a la Fiscalía General de la Nación, para que tomen los correctivos necesarios</w:t>
      </w:r>
      <w:r w:rsidRPr="001D387C">
        <w:rPr>
          <w:rFonts w:eastAsiaTheme="minorHAnsi"/>
          <w:i/>
          <w:color w:val="000000" w:themeColor="text1"/>
          <w:lang w:val="es-CO" w:eastAsia="en-US"/>
        </w:rPr>
        <w:t>”</w:t>
      </w:r>
      <w:r w:rsidRPr="001D387C">
        <w:rPr>
          <w:rStyle w:val="Refdenotaalpie"/>
          <w:rFonts w:eastAsiaTheme="minorHAnsi"/>
          <w:i/>
          <w:color w:val="000000" w:themeColor="text1"/>
          <w:lang w:val="es-CO" w:eastAsia="en-US"/>
        </w:rPr>
        <w:footnoteReference w:id="155"/>
      </w:r>
      <w:r w:rsidRPr="001D387C">
        <w:rPr>
          <w:rFonts w:eastAsiaTheme="minorHAnsi"/>
          <w:i/>
          <w:color w:val="000000" w:themeColor="text1"/>
          <w:lang w:val="es-CO" w:eastAsia="en-US"/>
        </w:rPr>
        <w:t xml:space="preserve">. </w:t>
      </w:r>
      <w:r w:rsidR="00231854" w:rsidRPr="001D387C">
        <w:rPr>
          <w:rFonts w:eastAsiaTheme="minorHAnsi"/>
          <w:color w:val="000000" w:themeColor="text1"/>
          <w:lang w:val="es-CO" w:eastAsia="en-US"/>
        </w:rPr>
        <w:t>(Negrillas fuera del texto).</w:t>
      </w:r>
    </w:p>
    <w:p w14:paraId="4EB28E43" w14:textId="77777777" w:rsidR="00C70471" w:rsidRPr="001D387C" w:rsidRDefault="00C70471" w:rsidP="001D387C">
      <w:pPr>
        <w:shd w:val="clear" w:color="auto" w:fill="FFFFFF"/>
        <w:ind w:right="-232"/>
        <w:jc w:val="both"/>
        <w:rPr>
          <w:color w:val="000000" w:themeColor="text1"/>
          <w:lang w:eastAsia="es-CO"/>
        </w:rPr>
      </w:pPr>
    </w:p>
    <w:p w14:paraId="46AFCCB5" w14:textId="78006534" w:rsidR="009F0CD5" w:rsidRPr="001D387C" w:rsidRDefault="009F0CD5" w:rsidP="001D387C">
      <w:pPr>
        <w:shd w:val="clear" w:color="auto" w:fill="FFFFFF"/>
        <w:ind w:right="-232"/>
        <w:jc w:val="both"/>
        <w:rPr>
          <w:shd w:val="clear" w:color="auto" w:fill="FFFFFF"/>
          <w:lang w:eastAsia="es-CO"/>
        </w:rPr>
      </w:pPr>
      <w:r w:rsidRPr="001D387C">
        <w:rPr>
          <w:color w:val="000000" w:themeColor="text1"/>
          <w:lang w:eastAsia="es-CO"/>
        </w:rPr>
        <w:t>Sorprende a</w:t>
      </w:r>
      <w:r w:rsidR="00457AB0" w:rsidRPr="001D387C">
        <w:rPr>
          <w:color w:val="000000" w:themeColor="text1"/>
          <w:lang w:eastAsia="es-CO"/>
        </w:rPr>
        <w:t xml:space="preserve"> esta Corporación, </w:t>
      </w:r>
      <w:r w:rsidR="001407B8" w:rsidRPr="001D387C">
        <w:rPr>
          <w:color w:val="000000" w:themeColor="text1"/>
          <w:lang w:eastAsia="es-CO"/>
        </w:rPr>
        <w:t>la falta de aplicación de numeral 2º del artículo 13 Superior</w:t>
      </w:r>
      <w:r w:rsidR="00B75308" w:rsidRPr="001D387C">
        <w:rPr>
          <w:color w:val="000000" w:themeColor="text1"/>
          <w:lang w:eastAsia="es-CO"/>
        </w:rPr>
        <w:t xml:space="preserve"> y el bloque de constitucionalidad sobre el derecho de las mujeres a vivir libre de violencias</w:t>
      </w:r>
      <w:r w:rsidR="00562454" w:rsidRPr="001D387C">
        <w:rPr>
          <w:color w:val="000000" w:themeColor="text1"/>
          <w:lang w:eastAsia="es-CO"/>
        </w:rPr>
        <w:t xml:space="preserve"> </w:t>
      </w:r>
      <w:r w:rsidRPr="001D387C">
        <w:rPr>
          <w:color w:val="000000" w:themeColor="text1"/>
          <w:lang w:eastAsia="es-CO"/>
        </w:rPr>
        <w:t xml:space="preserve">evidenciada en </w:t>
      </w:r>
      <w:r w:rsidRPr="001D387C">
        <w:rPr>
          <w:shd w:val="clear" w:color="auto" w:fill="FFFFFF"/>
          <w:lang w:eastAsia="es-CO"/>
        </w:rPr>
        <w:t>estos extractos provenientes dos autoridades judiciales</w:t>
      </w:r>
      <w:r w:rsidR="00457AB0" w:rsidRPr="001D387C">
        <w:rPr>
          <w:shd w:val="clear" w:color="auto" w:fill="FFFFFF"/>
          <w:lang w:eastAsia="es-CO"/>
        </w:rPr>
        <w:t>,</w:t>
      </w:r>
      <w:r w:rsidRPr="001D387C">
        <w:rPr>
          <w:shd w:val="clear" w:color="auto" w:fill="FFFFFF"/>
          <w:lang w:eastAsia="es-CO"/>
        </w:rPr>
        <w:t xml:space="preserve"> especializadas en derecho de familia,</w:t>
      </w:r>
      <w:r w:rsidR="00B75308" w:rsidRPr="001D387C">
        <w:rPr>
          <w:shd w:val="clear" w:color="auto" w:fill="FFFFFF"/>
          <w:lang w:eastAsia="es-CO"/>
        </w:rPr>
        <w:t xml:space="preserve"> en las que se invis</w:t>
      </w:r>
      <w:r w:rsidR="00457AB0" w:rsidRPr="001D387C">
        <w:rPr>
          <w:shd w:val="clear" w:color="auto" w:fill="FFFFFF"/>
          <w:lang w:eastAsia="es-CO"/>
        </w:rPr>
        <w:t>ibiliza la situación de una mujer que es víctima de violencia física y psicológica dentro de su entorno familiar. Para esta Corte, tales</w:t>
      </w:r>
      <w:r w:rsidRPr="001D387C">
        <w:rPr>
          <w:shd w:val="clear" w:color="auto" w:fill="FFFFFF"/>
          <w:lang w:eastAsia="es-CO"/>
        </w:rPr>
        <w:t xml:space="preserve"> afirmaciones contribuye</w:t>
      </w:r>
      <w:r w:rsidR="00457AB0" w:rsidRPr="001D387C">
        <w:rPr>
          <w:shd w:val="clear" w:color="auto" w:fill="FFFFFF"/>
          <w:lang w:eastAsia="es-CO"/>
        </w:rPr>
        <w:t>n</w:t>
      </w:r>
      <w:r w:rsidRPr="001D387C">
        <w:rPr>
          <w:shd w:val="clear" w:color="auto" w:fill="FFFFFF"/>
          <w:lang w:eastAsia="es-CO"/>
        </w:rPr>
        <w:t xml:space="preserve"> a normalizar el conflicto intrafamiliar, pues lo ve como un aspecto trivial y cotidiano, que deben soportar los miembros de la familia. Esta mirada contiene diversos estereotipos de género que no pueden s</w:t>
      </w:r>
      <w:r w:rsidR="006E06B6" w:rsidRPr="001D387C">
        <w:rPr>
          <w:shd w:val="clear" w:color="auto" w:fill="FFFFFF"/>
          <w:lang w:eastAsia="es-CO"/>
        </w:rPr>
        <w:t>er ignorados</w:t>
      </w:r>
      <w:r w:rsidRPr="001D387C">
        <w:rPr>
          <w:shd w:val="clear" w:color="auto" w:fill="FFFFFF"/>
          <w:lang w:eastAsia="es-CO"/>
        </w:rPr>
        <w:t xml:space="preserve"> en las esferas judiciales. Detrás de</w:t>
      </w:r>
      <w:r w:rsidR="006E06B6" w:rsidRPr="001D387C">
        <w:rPr>
          <w:shd w:val="clear" w:color="auto" w:fill="FFFFFF"/>
          <w:lang w:eastAsia="es-CO"/>
        </w:rPr>
        <w:t xml:space="preserve"> esos</w:t>
      </w:r>
      <w:r w:rsidRPr="001D387C">
        <w:rPr>
          <w:shd w:val="clear" w:color="auto" w:fill="FFFFFF"/>
          <w:lang w:eastAsia="es-CO"/>
        </w:rPr>
        <w:t xml:space="preserve"> argumento</w:t>
      </w:r>
      <w:r w:rsidR="006E06B6" w:rsidRPr="001D387C">
        <w:rPr>
          <w:shd w:val="clear" w:color="auto" w:fill="FFFFFF"/>
          <w:lang w:eastAsia="es-CO"/>
        </w:rPr>
        <w:t>s</w:t>
      </w:r>
      <w:r w:rsidRPr="001D387C">
        <w:rPr>
          <w:shd w:val="clear" w:color="auto" w:fill="FFFFFF"/>
          <w:lang w:eastAsia="es-CO"/>
        </w:rPr>
        <w:t>, está la idea de que la mujer debe sopo</w:t>
      </w:r>
      <w:r w:rsidR="006E06B6" w:rsidRPr="001D387C">
        <w:rPr>
          <w:shd w:val="clear" w:color="auto" w:fill="FFFFFF"/>
          <w:lang w:eastAsia="es-CO"/>
        </w:rPr>
        <w:t>rtar las peleas y los maltratos, así sean mutuos</w:t>
      </w:r>
      <w:r w:rsidR="00457AB0" w:rsidRPr="001D387C">
        <w:rPr>
          <w:shd w:val="clear" w:color="auto" w:fill="FFFFFF"/>
          <w:lang w:eastAsia="es-CO"/>
        </w:rPr>
        <w:t xml:space="preserve">, lo cual es </w:t>
      </w:r>
      <w:r w:rsidR="00231854" w:rsidRPr="001D387C">
        <w:rPr>
          <w:shd w:val="clear" w:color="auto" w:fill="FFFFFF"/>
          <w:lang w:eastAsia="es-CO"/>
        </w:rPr>
        <w:t>in</w:t>
      </w:r>
      <w:r w:rsidR="00457AB0" w:rsidRPr="001D387C">
        <w:rPr>
          <w:shd w:val="clear" w:color="auto" w:fill="FFFFFF"/>
          <w:lang w:eastAsia="es-CO"/>
        </w:rPr>
        <w:t xml:space="preserve">constitucional e indigno. </w:t>
      </w:r>
    </w:p>
    <w:p w14:paraId="5A2CD768" w14:textId="77777777" w:rsidR="00457AB0" w:rsidRPr="001D387C" w:rsidRDefault="00457AB0" w:rsidP="001D387C">
      <w:pPr>
        <w:shd w:val="clear" w:color="auto" w:fill="FFFFFF"/>
        <w:ind w:right="-232"/>
        <w:jc w:val="both"/>
        <w:rPr>
          <w:highlight w:val="yellow"/>
          <w:shd w:val="clear" w:color="auto" w:fill="FFFFFF"/>
          <w:lang w:eastAsia="es-CO"/>
        </w:rPr>
      </w:pPr>
    </w:p>
    <w:p w14:paraId="01805DCB" w14:textId="105BB970" w:rsidR="00457AB0" w:rsidRPr="001D387C" w:rsidRDefault="00457AB0" w:rsidP="001D387C">
      <w:pPr>
        <w:shd w:val="clear" w:color="auto" w:fill="FFFFFF"/>
        <w:ind w:right="-232"/>
        <w:jc w:val="both"/>
        <w:rPr>
          <w:shd w:val="clear" w:color="auto" w:fill="FFFFFF"/>
          <w:lang w:eastAsia="es-CO"/>
        </w:rPr>
      </w:pPr>
      <w:r w:rsidRPr="001D387C">
        <w:rPr>
          <w:shd w:val="clear" w:color="auto" w:fill="FFFFFF"/>
          <w:lang w:eastAsia="es-CO"/>
        </w:rPr>
        <w:t>Por el contrario, se resal</w:t>
      </w:r>
      <w:r w:rsidR="00B02CB7" w:rsidRPr="001D387C">
        <w:rPr>
          <w:shd w:val="clear" w:color="auto" w:fill="FFFFFF"/>
          <w:lang w:eastAsia="es-CO"/>
        </w:rPr>
        <w:t>ta la labor de la Comisaría XX de Familia – Suba XX</w:t>
      </w:r>
      <w:r w:rsidRPr="001D387C">
        <w:rPr>
          <w:shd w:val="clear" w:color="auto" w:fill="FFFFFF"/>
          <w:lang w:eastAsia="es-CO"/>
        </w:rPr>
        <w:t xml:space="preserve">, ya que durante todo el proceso de medida de protección valoró los actos indicativos de violencia </w:t>
      </w:r>
      <w:r w:rsidR="00231854" w:rsidRPr="001D387C">
        <w:rPr>
          <w:shd w:val="clear" w:color="auto" w:fill="FFFFFF"/>
          <w:lang w:eastAsia="es-CO"/>
        </w:rPr>
        <w:t xml:space="preserve">de género </w:t>
      </w:r>
      <w:r w:rsidRPr="001D387C">
        <w:rPr>
          <w:shd w:val="clear" w:color="auto" w:fill="FFFFFF"/>
          <w:lang w:eastAsia="es-CO"/>
        </w:rPr>
        <w:t>cometidos en contra de la señ</w:t>
      </w:r>
      <w:r w:rsidR="00231854" w:rsidRPr="001D387C">
        <w:rPr>
          <w:shd w:val="clear" w:color="auto" w:fill="FFFFFF"/>
          <w:lang w:eastAsia="es-CO"/>
        </w:rPr>
        <w:t xml:space="preserve">ora </w:t>
      </w:r>
      <w:r w:rsidR="00B02CB7" w:rsidRPr="001D387C">
        <w:rPr>
          <w:shd w:val="clear" w:color="auto" w:fill="FFFFFF"/>
          <w:lang w:eastAsia="es-CO"/>
        </w:rPr>
        <w:t>NARS</w:t>
      </w:r>
      <w:r w:rsidR="00231854" w:rsidRPr="001D387C">
        <w:rPr>
          <w:shd w:val="clear" w:color="auto" w:fill="FFFFFF"/>
          <w:lang w:eastAsia="es-CO"/>
        </w:rPr>
        <w:t xml:space="preserve"> y de su hija.</w:t>
      </w:r>
    </w:p>
    <w:p w14:paraId="43AB9553" w14:textId="77777777" w:rsidR="000C6C55" w:rsidRPr="001D387C" w:rsidRDefault="000C6C55" w:rsidP="001D387C">
      <w:pPr>
        <w:ind w:right="-232"/>
        <w:jc w:val="both"/>
        <w:rPr>
          <w:b/>
          <w:bCs/>
          <w:color w:val="000000" w:themeColor="text1"/>
        </w:rPr>
      </w:pPr>
    </w:p>
    <w:p w14:paraId="2644F620" w14:textId="04806B3C" w:rsidR="009E1EAE" w:rsidRPr="001D387C" w:rsidRDefault="009E1EAE" w:rsidP="001D387C">
      <w:pPr>
        <w:ind w:right="-232"/>
        <w:jc w:val="both"/>
        <w:rPr>
          <w:b/>
          <w:bCs/>
          <w:color w:val="000000" w:themeColor="text1"/>
        </w:rPr>
      </w:pPr>
      <w:r w:rsidRPr="001D387C">
        <w:rPr>
          <w:b/>
          <w:bCs/>
          <w:color w:val="000000" w:themeColor="text1"/>
        </w:rPr>
        <w:t>Conclusión y decisión a adoptar</w:t>
      </w:r>
      <w:r w:rsidR="00740DE0" w:rsidRPr="001D387C">
        <w:rPr>
          <w:b/>
          <w:bCs/>
          <w:color w:val="000000" w:themeColor="text1"/>
        </w:rPr>
        <w:t>.</w:t>
      </w:r>
    </w:p>
    <w:p w14:paraId="0470F878" w14:textId="77777777" w:rsidR="007A7E75" w:rsidRPr="001D387C" w:rsidRDefault="007A7E75" w:rsidP="001D387C">
      <w:pPr>
        <w:shd w:val="clear" w:color="auto" w:fill="FFFFFF"/>
        <w:ind w:right="-232"/>
        <w:jc w:val="both"/>
        <w:rPr>
          <w:color w:val="000000" w:themeColor="text1"/>
          <w:lang w:eastAsia="es-CO"/>
        </w:rPr>
      </w:pPr>
    </w:p>
    <w:p w14:paraId="7CF8B828" w14:textId="12C51830" w:rsidR="007A7E75" w:rsidRPr="001D387C" w:rsidRDefault="007A7E75" w:rsidP="001D387C">
      <w:pPr>
        <w:pStyle w:val="Prrafodelista"/>
        <w:numPr>
          <w:ilvl w:val="0"/>
          <w:numId w:val="15"/>
        </w:numPr>
        <w:shd w:val="clear" w:color="auto" w:fill="FFFFFF"/>
        <w:tabs>
          <w:tab w:val="left" w:pos="284"/>
          <w:tab w:val="left" w:pos="426"/>
        </w:tabs>
        <w:ind w:left="0" w:right="-232" w:firstLine="0"/>
        <w:jc w:val="both"/>
        <w:rPr>
          <w:color w:val="000000" w:themeColor="text1"/>
          <w:lang w:eastAsia="es-CO"/>
        </w:rPr>
      </w:pPr>
      <w:r w:rsidRPr="001D387C">
        <w:rPr>
          <w:color w:val="000000" w:themeColor="text1"/>
          <w:lang w:eastAsia="es-CO"/>
        </w:rPr>
        <w:t xml:space="preserve">El Juzgado </w:t>
      </w:r>
      <w:r w:rsidR="00B02CB7" w:rsidRPr="001D387C">
        <w:rPr>
          <w:color w:val="000000" w:themeColor="text1"/>
          <w:lang w:eastAsia="es-CO"/>
        </w:rPr>
        <w:t>XX</w:t>
      </w:r>
      <w:r w:rsidR="009D3C42" w:rsidRPr="001D387C">
        <w:rPr>
          <w:color w:val="000000" w:themeColor="text1"/>
          <w:lang w:eastAsia="es-CO"/>
        </w:rPr>
        <w:t xml:space="preserve"> de F</w:t>
      </w:r>
      <w:r w:rsidR="00B02CB7" w:rsidRPr="001D387C">
        <w:rPr>
          <w:color w:val="000000" w:themeColor="text1"/>
          <w:lang w:eastAsia="es-CO"/>
        </w:rPr>
        <w:t>CB</w:t>
      </w:r>
      <w:r w:rsidRPr="001D387C">
        <w:rPr>
          <w:color w:val="000000" w:themeColor="text1"/>
          <w:lang w:eastAsia="es-CO"/>
        </w:rPr>
        <w:t xml:space="preserve"> incurrió en</w:t>
      </w:r>
      <w:r w:rsidR="009D3C42" w:rsidRPr="001D387C">
        <w:rPr>
          <w:color w:val="000000" w:themeColor="text1"/>
          <w:lang w:eastAsia="es-CO"/>
        </w:rPr>
        <w:t xml:space="preserve"> los</w:t>
      </w:r>
      <w:r w:rsidRPr="001D387C">
        <w:rPr>
          <w:color w:val="000000" w:themeColor="text1"/>
          <w:lang w:eastAsia="es-CO"/>
        </w:rPr>
        <w:t xml:space="preserve"> defecto</w:t>
      </w:r>
      <w:r w:rsidR="009D3C42" w:rsidRPr="001D387C">
        <w:rPr>
          <w:color w:val="000000" w:themeColor="text1"/>
          <w:lang w:eastAsia="es-CO"/>
        </w:rPr>
        <w:t>s</w:t>
      </w:r>
      <w:r w:rsidRPr="001D387C">
        <w:rPr>
          <w:color w:val="000000" w:themeColor="text1"/>
          <w:lang w:eastAsia="es-CO"/>
        </w:rPr>
        <w:t xml:space="preserve"> fáctico y violación directa de la Constitución, al emitir la sentencia</w:t>
      </w:r>
      <w:r w:rsidR="00184DAF" w:rsidRPr="001D387C">
        <w:rPr>
          <w:color w:val="000000" w:themeColor="text1"/>
          <w:lang w:eastAsia="es-CO"/>
        </w:rPr>
        <w:t xml:space="preserve"> en grado de consulta</w:t>
      </w:r>
      <w:r w:rsidRPr="001D387C">
        <w:rPr>
          <w:color w:val="000000" w:themeColor="text1"/>
          <w:lang w:eastAsia="es-CO"/>
        </w:rPr>
        <w:t xml:space="preserve"> dentro del </w:t>
      </w:r>
      <w:r w:rsidR="009D3C42" w:rsidRPr="001D387C">
        <w:rPr>
          <w:color w:val="000000" w:themeColor="text1"/>
          <w:lang w:eastAsia="es-CO"/>
        </w:rPr>
        <w:t>incidente de incumplimiento de medida de protección</w:t>
      </w:r>
      <w:r w:rsidRPr="001D387C">
        <w:rPr>
          <w:color w:val="000000" w:themeColor="text1"/>
          <w:lang w:eastAsia="es-CO"/>
        </w:rPr>
        <w:t xml:space="preserve">, bajo argumentos que en este caso contribuyen a perpetuar la violencia y la discriminación contra la mujer y a invisibilizar la violencia doméstica </w:t>
      </w:r>
      <w:r w:rsidR="009D3C42" w:rsidRPr="001D387C">
        <w:rPr>
          <w:color w:val="000000" w:themeColor="text1"/>
          <w:lang w:eastAsia="es-CO"/>
        </w:rPr>
        <w:t xml:space="preserve">y psicológica que padece </w:t>
      </w:r>
      <w:r w:rsidR="00B02CB7" w:rsidRPr="001D387C">
        <w:rPr>
          <w:color w:val="000000" w:themeColor="text1"/>
          <w:lang w:eastAsia="es-CO"/>
        </w:rPr>
        <w:t xml:space="preserve">NARS </w:t>
      </w:r>
      <w:r w:rsidRPr="001D387C">
        <w:rPr>
          <w:color w:val="000000" w:themeColor="text1"/>
          <w:lang w:eastAsia="es-CO"/>
        </w:rPr>
        <w:t>al interior de su hogar</w:t>
      </w:r>
      <w:r w:rsidR="009D3C42" w:rsidRPr="001D387C">
        <w:rPr>
          <w:color w:val="000000" w:themeColor="text1"/>
          <w:lang w:eastAsia="es-CO"/>
        </w:rPr>
        <w:t xml:space="preserve"> e incluso después de la separación de su antiguo compañero permanente</w:t>
      </w:r>
      <w:r w:rsidRPr="001D387C">
        <w:rPr>
          <w:color w:val="000000" w:themeColor="text1"/>
          <w:lang w:eastAsia="es-CO"/>
        </w:rPr>
        <w:t xml:space="preserve">. </w:t>
      </w:r>
    </w:p>
    <w:p w14:paraId="6CBDC8F2" w14:textId="77777777" w:rsidR="007A7E75" w:rsidRPr="001D387C" w:rsidRDefault="007A7E75" w:rsidP="001D387C">
      <w:pPr>
        <w:shd w:val="clear" w:color="auto" w:fill="FFFFFF"/>
        <w:ind w:right="-232"/>
        <w:jc w:val="both"/>
        <w:rPr>
          <w:color w:val="000000" w:themeColor="text1"/>
          <w:lang w:eastAsia="es-CO"/>
        </w:rPr>
      </w:pPr>
    </w:p>
    <w:p w14:paraId="5C3A33D1" w14:textId="51118F30" w:rsidR="00654033" w:rsidRPr="001D387C" w:rsidRDefault="007A7E75" w:rsidP="001D387C">
      <w:pPr>
        <w:pStyle w:val="Prrafodelista"/>
        <w:numPr>
          <w:ilvl w:val="0"/>
          <w:numId w:val="15"/>
        </w:numPr>
        <w:shd w:val="clear" w:color="auto" w:fill="FFFFFF"/>
        <w:tabs>
          <w:tab w:val="left" w:pos="426"/>
        </w:tabs>
        <w:ind w:left="0" w:right="-232" w:firstLine="0"/>
        <w:jc w:val="both"/>
        <w:rPr>
          <w:color w:val="000000" w:themeColor="text1"/>
          <w:lang w:eastAsia="es-CO"/>
        </w:rPr>
      </w:pPr>
      <w:r w:rsidRPr="001D387C">
        <w:rPr>
          <w:color w:val="000000" w:themeColor="text1"/>
          <w:lang w:eastAsia="es-CO"/>
        </w:rPr>
        <w:t xml:space="preserve">Lo expuesto conduce entonces a que se revoque el fallo proferido </w:t>
      </w:r>
      <w:r w:rsidR="00CD2A90" w:rsidRPr="001D387C">
        <w:rPr>
          <w:color w:val="000000" w:themeColor="text1"/>
          <w:lang w:eastAsia="es-CO"/>
        </w:rPr>
        <w:t xml:space="preserve">el </w:t>
      </w:r>
      <w:r w:rsidR="009D3C42" w:rsidRPr="001D387C">
        <w:rPr>
          <w:rFonts w:eastAsia="SimSun"/>
          <w:color w:val="000000" w:themeColor="text1"/>
        </w:rPr>
        <w:t xml:space="preserve">31 de enero de 2018 por </w:t>
      </w:r>
      <w:r w:rsidR="00C60D51" w:rsidRPr="001D387C">
        <w:rPr>
          <w:color w:val="000000" w:themeColor="text1"/>
          <w:lang w:val="es-ES_tradnl"/>
        </w:rPr>
        <w:t>la Sala ABC del Tribunal Superior del Distrito Judicial de XYZ</w:t>
      </w:r>
      <w:r w:rsidRPr="001D387C">
        <w:rPr>
          <w:color w:val="000000" w:themeColor="text1"/>
          <w:lang w:eastAsia="es-CO"/>
        </w:rPr>
        <w:t xml:space="preserve">, por el cual se </w:t>
      </w:r>
      <w:r w:rsidR="009D3C42" w:rsidRPr="001D387C">
        <w:rPr>
          <w:color w:val="000000" w:themeColor="text1"/>
          <w:lang w:eastAsia="es-CO"/>
        </w:rPr>
        <w:t>negó el amparo solicitado por la accionante.</w:t>
      </w:r>
    </w:p>
    <w:p w14:paraId="785DEA73" w14:textId="77777777" w:rsidR="00654033" w:rsidRPr="001D387C" w:rsidRDefault="00654033" w:rsidP="001D387C">
      <w:pPr>
        <w:pStyle w:val="Prrafodelista"/>
        <w:ind w:right="-232"/>
        <w:rPr>
          <w:color w:val="000000" w:themeColor="text1"/>
          <w:lang w:eastAsia="es-CO"/>
        </w:rPr>
      </w:pPr>
    </w:p>
    <w:p w14:paraId="2208F1BA" w14:textId="111CFECC" w:rsidR="007A7E75" w:rsidRPr="001D387C" w:rsidRDefault="007A7E75" w:rsidP="001D387C">
      <w:pPr>
        <w:pStyle w:val="Prrafodelista"/>
        <w:numPr>
          <w:ilvl w:val="0"/>
          <w:numId w:val="15"/>
        </w:numPr>
        <w:shd w:val="clear" w:color="auto" w:fill="FFFFFF"/>
        <w:tabs>
          <w:tab w:val="left" w:pos="426"/>
        </w:tabs>
        <w:ind w:left="0" w:right="-232" w:firstLine="0"/>
        <w:jc w:val="both"/>
        <w:rPr>
          <w:color w:val="000000" w:themeColor="text1"/>
          <w:lang w:eastAsia="es-CO"/>
        </w:rPr>
      </w:pPr>
      <w:r w:rsidRPr="001D387C">
        <w:rPr>
          <w:color w:val="000000" w:themeColor="text1"/>
          <w:lang w:eastAsia="es-CO"/>
        </w:rPr>
        <w:t xml:space="preserve">En su lugar, esta Corte </w:t>
      </w:r>
      <w:r w:rsidRPr="001D387C">
        <w:rPr>
          <w:b/>
          <w:color w:val="000000" w:themeColor="text1"/>
          <w:lang w:eastAsia="es-CO"/>
        </w:rPr>
        <w:t>tutelará</w:t>
      </w:r>
      <w:r w:rsidR="00E671D5" w:rsidRPr="001D387C">
        <w:rPr>
          <w:b/>
          <w:color w:val="000000" w:themeColor="text1"/>
          <w:lang w:eastAsia="es-CO"/>
        </w:rPr>
        <w:t>n</w:t>
      </w:r>
      <w:r w:rsidRPr="001D387C">
        <w:rPr>
          <w:color w:val="000000" w:themeColor="text1"/>
          <w:lang w:eastAsia="es-CO"/>
        </w:rPr>
        <w:t xml:space="preserve"> </w:t>
      </w:r>
      <w:r w:rsidR="00231854" w:rsidRPr="001D387C">
        <w:rPr>
          <w:color w:val="000000" w:themeColor="text1"/>
          <w:lang w:eastAsia="es-CO"/>
        </w:rPr>
        <w:t>los</w:t>
      </w:r>
      <w:r w:rsidR="004A5C95" w:rsidRPr="001D387C">
        <w:rPr>
          <w:color w:val="000000" w:themeColor="text1"/>
          <w:lang w:eastAsia="es-CO"/>
        </w:rPr>
        <w:t xml:space="preserve"> derecho</w:t>
      </w:r>
      <w:r w:rsidR="00231854" w:rsidRPr="001D387C">
        <w:rPr>
          <w:color w:val="000000" w:themeColor="text1"/>
          <w:lang w:eastAsia="es-CO"/>
        </w:rPr>
        <w:t>s</w:t>
      </w:r>
      <w:r w:rsidR="004A5C95" w:rsidRPr="001D387C">
        <w:rPr>
          <w:color w:val="000000" w:themeColor="text1"/>
          <w:lang w:eastAsia="es-CO"/>
        </w:rPr>
        <w:t xml:space="preserve"> fundamental</w:t>
      </w:r>
      <w:r w:rsidR="00231854" w:rsidRPr="001D387C">
        <w:rPr>
          <w:color w:val="000000" w:themeColor="text1"/>
          <w:lang w:eastAsia="es-CO"/>
        </w:rPr>
        <w:t>es</w:t>
      </w:r>
      <w:r w:rsidR="004A5C95" w:rsidRPr="001D387C">
        <w:rPr>
          <w:color w:val="000000" w:themeColor="text1"/>
          <w:lang w:eastAsia="es-CO"/>
        </w:rPr>
        <w:t xml:space="preserve"> al debido proceso</w:t>
      </w:r>
      <w:r w:rsidRPr="001D387C">
        <w:rPr>
          <w:color w:val="000000" w:themeColor="text1"/>
          <w:lang w:eastAsia="es-CO"/>
        </w:rPr>
        <w:t xml:space="preserve"> </w:t>
      </w:r>
      <w:r w:rsidR="00654033" w:rsidRPr="001D387C">
        <w:rPr>
          <w:color w:val="000000" w:themeColor="text1"/>
          <w:lang w:eastAsia="es-CO"/>
        </w:rPr>
        <w:t xml:space="preserve">de </w:t>
      </w:r>
      <w:r w:rsidR="00B02CB7" w:rsidRPr="001D387C">
        <w:rPr>
          <w:color w:val="000000" w:themeColor="text1"/>
          <w:lang w:eastAsia="es-CO"/>
        </w:rPr>
        <w:t>NARS</w:t>
      </w:r>
      <w:r w:rsidR="00B80F20" w:rsidRPr="001D387C">
        <w:rPr>
          <w:color w:val="000000" w:themeColor="text1"/>
          <w:lang w:eastAsia="es-CO"/>
        </w:rPr>
        <w:t xml:space="preserve"> y el derecho a vivir libre de violencias de la accionante. E</w:t>
      </w:r>
      <w:r w:rsidRPr="001D387C">
        <w:rPr>
          <w:color w:val="000000" w:themeColor="text1"/>
          <w:lang w:eastAsia="es-CO"/>
        </w:rPr>
        <w:t xml:space="preserve">n consecuencia, dejará sin efecto la sentencia dictada, el </w:t>
      </w:r>
      <w:r w:rsidR="00654033" w:rsidRPr="001D387C">
        <w:rPr>
          <w:color w:val="000000" w:themeColor="text1"/>
          <w:lang w:eastAsia="es-CO"/>
        </w:rPr>
        <w:t>26 de septiembre de 2017</w:t>
      </w:r>
      <w:r w:rsidRPr="001D387C">
        <w:rPr>
          <w:color w:val="000000" w:themeColor="text1"/>
          <w:lang w:eastAsia="es-CO"/>
        </w:rPr>
        <w:t xml:space="preserve">, por el Juzgado </w:t>
      </w:r>
      <w:r w:rsidR="00B02CB7" w:rsidRPr="001D387C">
        <w:rPr>
          <w:color w:val="000000" w:themeColor="text1"/>
          <w:lang w:eastAsia="es-CO"/>
        </w:rPr>
        <w:t>XX</w:t>
      </w:r>
      <w:r w:rsidR="00654033" w:rsidRPr="001D387C">
        <w:rPr>
          <w:color w:val="000000" w:themeColor="text1"/>
          <w:lang w:eastAsia="es-CO"/>
        </w:rPr>
        <w:t xml:space="preserve"> de F</w:t>
      </w:r>
      <w:r w:rsidR="00B02CB7" w:rsidRPr="001D387C">
        <w:rPr>
          <w:color w:val="000000" w:themeColor="text1"/>
          <w:lang w:eastAsia="es-CO"/>
        </w:rPr>
        <w:t xml:space="preserve">CB </w:t>
      </w:r>
      <w:r w:rsidR="00184DAF" w:rsidRPr="001D387C">
        <w:rPr>
          <w:color w:val="000000" w:themeColor="text1"/>
          <w:lang w:eastAsia="es-CO"/>
        </w:rPr>
        <w:t>en grado de consulta</w:t>
      </w:r>
      <w:r w:rsidR="00654033" w:rsidRPr="001D387C">
        <w:rPr>
          <w:color w:val="000000" w:themeColor="text1"/>
          <w:lang w:eastAsia="es-CO"/>
        </w:rPr>
        <w:t xml:space="preserve"> </w:t>
      </w:r>
      <w:r w:rsidRPr="001D387C">
        <w:rPr>
          <w:color w:val="000000" w:themeColor="text1"/>
          <w:lang w:eastAsia="es-CO"/>
        </w:rPr>
        <w:t xml:space="preserve">dentro del </w:t>
      </w:r>
      <w:r w:rsidR="00654033" w:rsidRPr="001D387C">
        <w:rPr>
          <w:color w:val="000000" w:themeColor="text1"/>
          <w:lang w:eastAsia="es-CO"/>
        </w:rPr>
        <w:t xml:space="preserve">incidente de desacato </w:t>
      </w:r>
      <w:r w:rsidR="00654033" w:rsidRPr="001D387C">
        <w:rPr>
          <w:color w:val="000000" w:themeColor="text1"/>
          <w:lang w:eastAsia="es-CO"/>
        </w:rPr>
        <w:lastRenderedPageBreak/>
        <w:t>de medida de protección</w:t>
      </w:r>
      <w:r w:rsidRPr="001D387C">
        <w:rPr>
          <w:color w:val="000000" w:themeColor="text1"/>
          <w:lang w:eastAsia="es-CO"/>
        </w:rPr>
        <w:t xml:space="preserve"> promovido en contra de </w:t>
      </w:r>
      <w:r w:rsidR="00B02CB7" w:rsidRPr="001D387C">
        <w:rPr>
          <w:color w:val="000000" w:themeColor="text1"/>
        </w:rPr>
        <w:t>WEGD</w:t>
      </w:r>
      <w:r w:rsidRPr="001D387C">
        <w:rPr>
          <w:color w:val="000000" w:themeColor="text1"/>
          <w:lang w:eastAsia="es-CO"/>
        </w:rPr>
        <w:t>,</w:t>
      </w:r>
      <w:r w:rsidR="00654033" w:rsidRPr="001D387C">
        <w:rPr>
          <w:color w:val="000000" w:themeColor="text1"/>
          <w:lang w:eastAsia="es-CO"/>
        </w:rPr>
        <w:t xml:space="preserve"> antiguo compañero permanente</w:t>
      </w:r>
      <w:r w:rsidR="00B80F20" w:rsidRPr="001D387C">
        <w:rPr>
          <w:color w:val="000000" w:themeColor="text1"/>
          <w:lang w:eastAsia="es-CO"/>
        </w:rPr>
        <w:t xml:space="preserve"> de la accionante, únicamente en lo relacionado con la declaratoria de incumplimiento de la peticionaria a la medida de protección en favor de</w:t>
      </w:r>
      <w:r w:rsidR="00B02CB7" w:rsidRPr="001D387C">
        <w:rPr>
          <w:color w:val="000000" w:themeColor="text1"/>
          <w:lang w:eastAsia="es-CO"/>
        </w:rPr>
        <w:t xml:space="preserve"> LDGR</w:t>
      </w:r>
      <w:r w:rsidR="00B80F20" w:rsidRPr="001D387C">
        <w:rPr>
          <w:color w:val="000000" w:themeColor="text1"/>
          <w:lang w:eastAsia="es-CO"/>
        </w:rPr>
        <w:t xml:space="preserve"> y</w:t>
      </w:r>
      <w:r w:rsidR="00231854" w:rsidRPr="001D387C">
        <w:rPr>
          <w:color w:val="000000" w:themeColor="text1"/>
          <w:lang w:eastAsia="es-CO"/>
        </w:rPr>
        <w:t xml:space="preserve"> con la</w:t>
      </w:r>
      <w:r w:rsidR="00B80F20" w:rsidRPr="001D387C">
        <w:rPr>
          <w:color w:val="000000" w:themeColor="text1"/>
          <w:lang w:eastAsia="es-CO"/>
        </w:rPr>
        <w:t xml:space="preserve"> sanción impuesta a la actora de pagar </w:t>
      </w:r>
      <w:r w:rsidR="00B80F20" w:rsidRPr="001D387C">
        <w:rPr>
          <w:color w:val="000000" w:themeColor="text1"/>
          <w:lang w:val="es-CO"/>
        </w:rPr>
        <w:t xml:space="preserve">tres salarios mínimos legales mensuales vigentes </w:t>
      </w:r>
      <w:r w:rsidR="00B80F20" w:rsidRPr="001D387C">
        <w:rPr>
          <w:color w:val="000000" w:themeColor="text1"/>
        </w:rPr>
        <w:t xml:space="preserve">convertibles en arresto de tres días por </w:t>
      </w:r>
      <w:r w:rsidR="00E8225D" w:rsidRPr="001D387C">
        <w:rPr>
          <w:color w:val="000000" w:themeColor="text1"/>
        </w:rPr>
        <w:t>cada salario dejado de cancelar, y en su lugar, proferir un nuevo fallo de conformidad con las consideraciones de esta providencia</w:t>
      </w:r>
      <w:r w:rsidR="00BC6A02" w:rsidRPr="001D387C">
        <w:rPr>
          <w:color w:val="000000" w:themeColor="text1"/>
        </w:rPr>
        <w:t>.</w:t>
      </w:r>
    </w:p>
    <w:p w14:paraId="3D1935DC" w14:textId="77777777" w:rsidR="00E671D5" w:rsidRPr="001D387C" w:rsidRDefault="00E671D5" w:rsidP="001D387C">
      <w:pPr>
        <w:pStyle w:val="Prrafodelista"/>
        <w:ind w:right="-232"/>
        <w:rPr>
          <w:color w:val="000000" w:themeColor="text1"/>
          <w:lang w:eastAsia="es-CO"/>
        </w:rPr>
      </w:pPr>
    </w:p>
    <w:p w14:paraId="5793A262" w14:textId="43D1387A" w:rsidR="00CD2A90" w:rsidRPr="001D387C" w:rsidRDefault="00CD2A90" w:rsidP="001D387C">
      <w:pPr>
        <w:numPr>
          <w:ilvl w:val="0"/>
          <w:numId w:val="15"/>
        </w:numPr>
        <w:tabs>
          <w:tab w:val="left" w:pos="284"/>
          <w:tab w:val="left" w:pos="426"/>
        </w:tabs>
        <w:ind w:left="0" w:right="-232" w:firstLine="0"/>
        <w:jc w:val="both"/>
        <w:rPr>
          <w:lang w:val="es-ES_tradnl"/>
        </w:rPr>
      </w:pPr>
      <w:r w:rsidRPr="001D387C">
        <w:rPr>
          <w:lang w:val="es-ES_tradnl"/>
        </w:rPr>
        <w:t xml:space="preserve">Adicionalmente, es preciso recordar que si el juez de tutela encuentra afectados o amenazados derechos no invocados por el actor, </w:t>
      </w:r>
      <w:r w:rsidRPr="001D387C">
        <w:rPr>
          <w:i/>
          <w:lang w:val="es-ES_tradnl"/>
        </w:rPr>
        <w:t>“(…) no sólo puede sino que debe referirse a ellos en su sentencia y decidir lo pertinente, impartiendo las órdenes necesarias para su cabal y plena defensa.</w:t>
      </w:r>
      <w:r w:rsidRPr="001D387C">
        <w:rPr>
          <w:rStyle w:val="Refdenotaalpie"/>
          <w:i/>
          <w:lang w:val="es-ES_tradnl"/>
        </w:rPr>
        <w:footnoteReference w:id="156"/>
      </w:r>
      <w:r w:rsidRPr="001D387C">
        <w:rPr>
          <w:lang w:val="es-ES_tradnl"/>
        </w:rPr>
        <w:t xml:space="preserve"> En efecto, el juez tiene a su cargo un papel activo e independiente, que implica la búsqueda de la verdad y la protección eficaz de los derechos fundamentales afectados.</w:t>
      </w:r>
    </w:p>
    <w:p w14:paraId="1267446E" w14:textId="77777777" w:rsidR="00CD2A90" w:rsidRPr="001D387C" w:rsidRDefault="00CD2A90" w:rsidP="001D387C">
      <w:pPr>
        <w:pStyle w:val="Prrafodelista"/>
        <w:ind w:right="-232"/>
        <w:rPr>
          <w:lang w:val="es-ES_tradnl"/>
        </w:rPr>
      </w:pPr>
    </w:p>
    <w:p w14:paraId="4C707C8E" w14:textId="3E6B9649" w:rsidR="00CD2A90" w:rsidRPr="001D387C" w:rsidRDefault="00CD2A90" w:rsidP="001D387C">
      <w:pPr>
        <w:numPr>
          <w:ilvl w:val="0"/>
          <w:numId w:val="15"/>
        </w:numPr>
        <w:tabs>
          <w:tab w:val="left" w:pos="284"/>
          <w:tab w:val="left" w:pos="426"/>
        </w:tabs>
        <w:ind w:left="0" w:right="-232" w:firstLine="0"/>
        <w:jc w:val="both"/>
        <w:rPr>
          <w:lang w:val="es-ES_tradnl"/>
        </w:rPr>
      </w:pPr>
      <w:r w:rsidRPr="001D387C">
        <w:rPr>
          <w:lang w:val="es-ES_tradnl"/>
        </w:rPr>
        <w:t xml:space="preserve">En el presente caso, se evidencia que, a pesar de que la tutela no se interpone para proteger los derechos </w:t>
      </w:r>
      <w:r w:rsidR="00B02CB7" w:rsidRPr="001D387C">
        <w:rPr>
          <w:lang w:val="es-ES_tradnl"/>
        </w:rPr>
        <w:t>LDGR</w:t>
      </w:r>
      <w:r w:rsidRPr="001D387C">
        <w:rPr>
          <w:lang w:val="es-ES_tradnl"/>
        </w:rPr>
        <w:t>, de las pruebas del presente asunto se evidencia que la niña también es víctima de hechos de violencia originados por su padre. Por lo anterior, también se</w:t>
      </w:r>
      <w:r w:rsidRPr="001D387C">
        <w:rPr>
          <w:b/>
          <w:lang w:val="es-ES_tradnl"/>
        </w:rPr>
        <w:t xml:space="preserve"> tutelará</w:t>
      </w:r>
      <w:r w:rsidRPr="001D387C">
        <w:rPr>
          <w:lang w:val="es-ES_tradnl"/>
        </w:rPr>
        <w:t xml:space="preserve"> su derecho fundamental a vivir libre de violencias. </w:t>
      </w:r>
    </w:p>
    <w:p w14:paraId="051C8AA0" w14:textId="77777777" w:rsidR="007116C0" w:rsidRPr="001D387C" w:rsidRDefault="007116C0" w:rsidP="001D387C">
      <w:pPr>
        <w:pStyle w:val="Prrafodelista"/>
        <w:shd w:val="clear" w:color="auto" w:fill="FFFFFF"/>
        <w:tabs>
          <w:tab w:val="left" w:pos="426"/>
        </w:tabs>
        <w:ind w:left="0" w:right="-232"/>
        <w:jc w:val="both"/>
        <w:rPr>
          <w:color w:val="000000" w:themeColor="text1"/>
          <w:lang w:eastAsia="es-CO"/>
        </w:rPr>
      </w:pPr>
    </w:p>
    <w:p w14:paraId="086C20C0" w14:textId="05A9DC09" w:rsidR="003A2D67" w:rsidRPr="001D387C" w:rsidRDefault="00231854" w:rsidP="001D387C">
      <w:pPr>
        <w:pStyle w:val="Prrafodelista"/>
        <w:numPr>
          <w:ilvl w:val="0"/>
          <w:numId w:val="15"/>
        </w:numPr>
        <w:shd w:val="clear" w:color="auto" w:fill="FFFFFF"/>
        <w:tabs>
          <w:tab w:val="left" w:pos="426"/>
        </w:tabs>
        <w:ind w:left="0" w:right="-232" w:firstLine="0"/>
        <w:jc w:val="both"/>
        <w:rPr>
          <w:color w:val="000000" w:themeColor="text1"/>
          <w:shd w:val="clear" w:color="auto" w:fill="FFFFFF"/>
          <w:lang w:eastAsia="es-CO"/>
        </w:rPr>
      </w:pPr>
      <w:r w:rsidRPr="001D387C">
        <w:rPr>
          <w:color w:val="000000" w:themeColor="text1"/>
          <w:shd w:val="clear" w:color="auto" w:fill="FFFFFF"/>
          <w:lang w:eastAsia="es-CO"/>
        </w:rPr>
        <w:t>D</w:t>
      </w:r>
      <w:r w:rsidR="007116C0" w:rsidRPr="001D387C">
        <w:rPr>
          <w:color w:val="000000" w:themeColor="text1"/>
          <w:shd w:val="clear" w:color="auto" w:fill="FFFFFF"/>
          <w:lang w:eastAsia="es-CO"/>
        </w:rPr>
        <w:t>e acuerdo con la respuesta de la</w:t>
      </w:r>
      <w:r w:rsidRPr="001D387C">
        <w:rPr>
          <w:color w:val="000000" w:themeColor="text1"/>
          <w:shd w:val="clear" w:color="auto" w:fill="FFFFFF"/>
          <w:lang w:eastAsia="es-CO"/>
        </w:rPr>
        <w:t xml:space="preserve"> Comisaría</w:t>
      </w:r>
      <w:r w:rsidR="00B02CB7" w:rsidRPr="001D387C">
        <w:rPr>
          <w:color w:val="000000" w:themeColor="text1"/>
          <w:shd w:val="clear" w:color="auto" w:fill="FFFFFF"/>
          <w:lang w:eastAsia="es-CO"/>
        </w:rPr>
        <w:t xml:space="preserve"> XX</w:t>
      </w:r>
      <w:r w:rsidR="008A0182" w:rsidRPr="001D387C">
        <w:rPr>
          <w:color w:val="000000" w:themeColor="text1"/>
          <w:shd w:val="clear" w:color="auto" w:fill="FFFFFF"/>
          <w:lang w:eastAsia="es-CO"/>
        </w:rPr>
        <w:t xml:space="preserve"> de Familia</w:t>
      </w:r>
      <w:r w:rsidRPr="001D387C">
        <w:rPr>
          <w:color w:val="000000" w:themeColor="text1"/>
          <w:shd w:val="clear" w:color="auto" w:fill="FFFFFF"/>
          <w:lang w:eastAsia="es-CO"/>
        </w:rPr>
        <w:t xml:space="preserve"> – Sub</w:t>
      </w:r>
      <w:r w:rsidR="00B02CB7" w:rsidRPr="001D387C">
        <w:rPr>
          <w:color w:val="000000" w:themeColor="text1"/>
          <w:shd w:val="clear" w:color="auto" w:fill="FFFFFF"/>
          <w:lang w:eastAsia="es-CO"/>
        </w:rPr>
        <w:t>a XX</w:t>
      </w:r>
      <w:r w:rsidR="007116C0" w:rsidRPr="001D387C">
        <w:rPr>
          <w:color w:val="000000" w:themeColor="text1"/>
          <w:shd w:val="clear" w:color="auto" w:fill="FFFFFF"/>
          <w:lang w:eastAsia="es-CO"/>
        </w:rPr>
        <w:t>, la accionante pagó el valor de la sanción impuesta por el juzgado demandado. En consideración a que el valor</w:t>
      </w:r>
      <w:r w:rsidR="00CD2A90" w:rsidRPr="001D387C">
        <w:rPr>
          <w:color w:val="000000" w:themeColor="text1"/>
          <w:shd w:val="clear" w:color="auto" w:fill="FFFFFF"/>
          <w:lang w:eastAsia="es-CO"/>
        </w:rPr>
        <w:t xml:space="preserve"> de</w:t>
      </w:r>
      <w:r w:rsidR="007116C0" w:rsidRPr="001D387C">
        <w:rPr>
          <w:color w:val="000000" w:themeColor="text1"/>
          <w:shd w:val="clear" w:color="auto" w:fill="FFFFFF"/>
          <w:lang w:eastAsia="es-CO"/>
        </w:rPr>
        <w:t xml:space="preserve"> las multas impuestas por los Comisarios de Familia se destina al respectivo municipio</w:t>
      </w:r>
      <w:r w:rsidR="007116C0" w:rsidRPr="001D387C">
        <w:rPr>
          <w:rStyle w:val="Refdenotaalpie"/>
          <w:color w:val="000000" w:themeColor="text1"/>
          <w:shd w:val="clear" w:color="auto" w:fill="FFFFFF"/>
          <w:lang w:eastAsia="es-CO"/>
        </w:rPr>
        <w:footnoteReference w:id="157"/>
      </w:r>
      <w:r w:rsidR="007116C0" w:rsidRPr="001D387C">
        <w:rPr>
          <w:color w:val="000000" w:themeColor="text1"/>
          <w:shd w:val="clear" w:color="auto" w:fill="FFFFFF"/>
          <w:lang w:eastAsia="es-CO"/>
        </w:rPr>
        <w:t>, se ordenará a la Defensoría</w:t>
      </w:r>
      <w:r w:rsidR="006A5020" w:rsidRPr="001D387C">
        <w:rPr>
          <w:color w:val="000000" w:themeColor="text1"/>
          <w:shd w:val="clear" w:color="auto" w:fill="FFFFFF"/>
          <w:lang w:eastAsia="es-CO"/>
        </w:rPr>
        <w:t xml:space="preserve"> de</w:t>
      </w:r>
      <w:r w:rsidR="00B02CB7" w:rsidRPr="001D387C">
        <w:rPr>
          <w:color w:val="000000" w:themeColor="text1"/>
          <w:shd w:val="clear" w:color="auto" w:fill="FFFFFF"/>
          <w:lang w:eastAsia="es-CO"/>
        </w:rPr>
        <w:t xml:space="preserve"> Familia vinculada al Juzgado XX</w:t>
      </w:r>
      <w:r w:rsidR="007116C0" w:rsidRPr="001D387C">
        <w:rPr>
          <w:color w:val="000000" w:themeColor="text1"/>
          <w:shd w:val="clear" w:color="auto" w:fill="FFFFFF"/>
          <w:lang w:eastAsia="es-CO"/>
        </w:rPr>
        <w:t xml:space="preserve"> de F</w:t>
      </w:r>
      <w:r w:rsidR="00B02CB7" w:rsidRPr="001D387C">
        <w:rPr>
          <w:color w:val="000000" w:themeColor="text1"/>
          <w:shd w:val="clear" w:color="auto" w:fill="FFFFFF"/>
          <w:lang w:eastAsia="es-CO"/>
        </w:rPr>
        <w:t>CB</w:t>
      </w:r>
      <w:r w:rsidR="007116C0" w:rsidRPr="001D387C">
        <w:rPr>
          <w:color w:val="000000" w:themeColor="text1"/>
          <w:shd w:val="clear" w:color="auto" w:fill="FFFFFF"/>
          <w:lang w:eastAsia="es-CO"/>
        </w:rPr>
        <w:t>, que acompañe a la accionante en las gestiones correspondientes para reclamar el valor de la sanción que ya pagó ante la autoridad correspondiente.</w:t>
      </w:r>
    </w:p>
    <w:p w14:paraId="706E0594" w14:textId="77777777" w:rsidR="003A2D67" w:rsidRPr="001D387C" w:rsidRDefault="003A2D67" w:rsidP="001D387C">
      <w:pPr>
        <w:pStyle w:val="Prrafodelista"/>
        <w:ind w:right="-232"/>
        <w:rPr>
          <w:lang w:val="es-CO" w:eastAsia="es-CO"/>
        </w:rPr>
      </w:pPr>
    </w:p>
    <w:p w14:paraId="316B80A8" w14:textId="37311136" w:rsidR="00231854" w:rsidRPr="001D387C" w:rsidRDefault="00565CC1" w:rsidP="001D387C">
      <w:pPr>
        <w:pStyle w:val="Prrafodelista"/>
        <w:numPr>
          <w:ilvl w:val="0"/>
          <w:numId w:val="15"/>
        </w:numPr>
        <w:shd w:val="clear" w:color="auto" w:fill="FFFFFF"/>
        <w:tabs>
          <w:tab w:val="left" w:pos="426"/>
        </w:tabs>
        <w:ind w:left="0" w:right="-232" w:firstLine="0"/>
        <w:jc w:val="both"/>
        <w:rPr>
          <w:color w:val="000000" w:themeColor="text1"/>
          <w:shd w:val="clear" w:color="auto" w:fill="FFFFFF"/>
          <w:lang w:eastAsia="es-CO"/>
        </w:rPr>
      </w:pPr>
      <w:r w:rsidRPr="001D387C">
        <w:rPr>
          <w:lang w:val="es-CO" w:eastAsia="es-CO"/>
        </w:rPr>
        <w:t xml:space="preserve">Teniendo en cuenta han pasado cuatro años desde que se profirió la sentencia          </w:t>
      </w:r>
      <w:r w:rsidRPr="001D387C">
        <w:rPr>
          <w:b/>
          <w:lang w:val="es-CO" w:eastAsia="es-CO"/>
        </w:rPr>
        <w:t>T-967 de 2014</w:t>
      </w:r>
      <w:r w:rsidRPr="001D387C">
        <w:rPr>
          <w:rStyle w:val="Refdenotaalpie"/>
          <w:lang w:val="es-CO" w:eastAsia="es-CO"/>
        </w:rPr>
        <w:footnoteReference w:id="158"/>
      </w:r>
      <w:r w:rsidRPr="001D387C">
        <w:rPr>
          <w:lang w:val="es-CO" w:eastAsia="es-CO"/>
        </w:rPr>
        <w:t>, en la que se instó al Consejo Superior de la Judicatura a promover capacitaciones sobre perspectiva de género para la jurisdicción de familia y que a pesar de ello las cifras de casos de violencia contra la mujer continúan siendo altas según se evidenció en el fundamento jurídico 29 de la presente providencia, es necesario ordenar a tal autoridad exigir la asistencia obligatoria de todos los jueces del país de la jurisdicción de familia a las capacitaciones sobre género que ofrecen la Escuela Judicial Rodrigo Lara Bonilla y la Comisión de Género de la Rama Judicial. Lo anterior, con el fin de fortalecer la creación de nuevos marcos interpretativos en perspectiva de género, que permitan la real y efectiva reconfiguración de patrones culturales y estereotipos de género discriminatorios.</w:t>
      </w:r>
    </w:p>
    <w:p w14:paraId="4D06262F" w14:textId="77777777" w:rsidR="00747321" w:rsidRPr="001D387C" w:rsidRDefault="00747321" w:rsidP="001D387C">
      <w:pPr>
        <w:ind w:right="-232"/>
        <w:rPr>
          <w:color w:val="000000" w:themeColor="text1"/>
          <w:shd w:val="clear" w:color="auto" w:fill="FFFFFF"/>
          <w:lang w:eastAsia="es-CO"/>
        </w:rPr>
      </w:pPr>
    </w:p>
    <w:p w14:paraId="2BBEAC07" w14:textId="51C71828" w:rsidR="00583B80" w:rsidRPr="001D387C" w:rsidRDefault="007116C0" w:rsidP="001D387C">
      <w:pPr>
        <w:pStyle w:val="Prrafodelista"/>
        <w:numPr>
          <w:ilvl w:val="0"/>
          <w:numId w:val="15"/>
        </w:numPr>
        <w:shd w:val="clear" w:color="auto" w:fill="FFFFFF"/>
        <w:tabs>
          <w:tab w:val="left" w:pos="426"/>
        </w:tabs>
        <w:ind w:left="0" w:right="-232" w:firstLine="0"/>
        <w:jc w:val="both"/>
        <w:rPr>
          <w:color w:val="000000" w:themeColor="text1"/>
          <w:shd w:val="clear" w:color="auto" w:fill="FFFFFF"/>
          <w:lang w:eastAsia="es-CO"/>
        </w:rPr>
      </w:pPr>
      <w:r w:rsidRPr="001D387C">
        <w:rPr>
          <w:color w:val="000000" w:themeColor="text1"/>
          <w:shd w:val="clear" w:color="auto" w:fill="FFFFFF"/>
          <w:lang w:eastAsia="es-CO"/>
        </w:rPr>
        <w:t>Por último</w:t>
      </w:r>
      <w:r w:rsidR="007A7E75" w:rsidRPr="001D387C">
        <w:rPr>
          <w:color w:val="000000" w:themeColor="text1"/>
          <w:shd w:val="clear" w:color="auto" w:fill="FFFFFF"/>
          <w:lang w:eastAsia="es-CO"/>
        </w:rPr>
        <w:t xml:space="preserve"> se solicitará a la Sala Administrativa del Consejo Superior de la Judicatura, difundir por el medio más expedito posible esta sentencia, a todos los </w:t>
      </w:r>
      <w:r w:rsidR="007A7E75" w:rsidRPr="001D387C">
        <w:rPr>
          <w:color w:val="000000" w:themeColor="text1"/>
          <w:shd w:val="clear" w:color="auto" w:fill="FFFFFF"/>
          <w:lang w:eastAsia="es-CO"/>
        </w:rPr>
        <w:lastRenderedPageBreak/>
        <w:t>despachos jud</w:t>
      </w:r>
      <w:r w:rsidR="00654033" w:rsidRPr="001D387C">
        <w:rPr>
          <w:color w:val="000000" w:themeColor="text1"/>
          <w:shd w:val="clear" w:color="auto" w:fill="FFFFFF"/>
          <w:lang w:eastAsia="es-CO"/>
        </w:rPr>
        <w:t>iciales de la Nación, para que</w:t>
      </w:r>
      <w:r w:rsidR="007A7E75" w:rsidRPr="001D387C">
        <w:rPr>
          <w:color w:val="000000" w:themeColor="text1"/>
          <w:shd w:val="clear" w:color="auto" w:fill="FFFFFF"/>
          <w:lang w:eastAsia="es-CO"/>
        </w:rPr>
        <w:t>, apliquen un enfoque diferencial de género al momento de deci</w:t>
      </w:r>
      <w:r w:rsidR="00430701" w:rsidRPr="001D387C">
        <w:rPr>
          <w:color w:val="000000" w:themeColor="text1"/>
          <w:shd w:val="clear" w:color="auto" w:fill="FFFFFF"/>
          <w:lang w:eastAsia="es-CO"/>
        </w:rPr>
        <w:t xml:space="preserve">dir cualquier asunto a su cargo, y de esa manera, el Estado colombiano pueda avanzar en el cumplimiento de sus obligaciones internacionales de prevención, investigación y sanción de la violencia contra la mujer. </w:t>
      </w:r>
    </w:p>
    <w:p w14:paraId="2F3A511C" w14:textId="77777777" w:rsidR="007A7E75" w:rsidRPr="001D387C" w:rsidRDefault="007A7E75" w:rsidP="001D387C">
      <w:pPr>
        <w:shd w:val="clear" w:color="auto" w:fill="FFFFFF"/>
        <w:ind w:right="-232"/>
        <w:jc w:val="both"/>
        <w:rPr>
          <w:color w:val="000000" w:themeColor="text1"/>
          <w:shd w:val="clear" w:color="auto" w:fill="FFFFFF"/>
          <w:lang w:eastAsia="es-CO"/>
        </w:rPr>
      </w:pPr>
    </w:p>
    <w:p w14:paraId="6B467AE2" w14:textId="3583F65A" w:rsidR="007A7E75" w:rsidRPr="001D387C" w:rsidRDefault="00B80F20" w:rsidP="001D387C">
      <w:pPr>
        <w:tabs>
          <w:tab w:val="left" w:pos="3402"/>
        </w:tabs>
        <w:ind w:right="-232"/>
        <w:jc w:val="both"/>
        <w:rPr>
          <w:color w:val="000000" w:themeColor="text1"/>
        </w:rPr>
      </w:pPr>
      <w:r w:rsidRPr="001D387C">
        <w:rPr>
          <w:b/>
          <w:color w:val="000000" w:themeColor="text1"/>
        </w:rPr>
        <w:t>IV</w:t>
      </w:r>
      <w:r w:rsidR="007A7E75" w:rsidRPr="001D387C">
        <w:rPr>
          <w:b/>
          <w:color w:val="000000" w:themeColor="text1"/>
        </w:rPr>
        <w:t>. DECISIÓN</w:t>
      </w:r>
      <w:r w:rsidR="007A7E75" w:rsidRPr="001D387C">
        <w:rPr>
          <w:color w:val="000000" w:themeColor="text1"/>
        </w:rPr>
        <w:t>.</w:t>
      </w:r>
    </w:p>
    <w:p w14:paraId="09E51688" w14:textId="77777777" w:rsidR="007A7E75" w:rsidRPr="001D387C" w:rsidRDefault="007A7E75" w:rsidP="001D387C">
      <w:pPr>
        <w:ind w:right="-232"/>
        <w:jc w:val="both"/>
        <w:rPr>
          <w:color w:val="000000" w:themeColor="text1"/>
        </w:rPr>
      </w:pPr>
    </w:p>
    <w:p w14:paraId="349E1E92" w14:textId="77777777" w:rsidR="007A7E75" w:rsidRPr="001D387C" w:rsidRDefault="007A7E75" w:rsidP="001D387C">
      <w:pPr>
        <w:ind w:right="-232"/>
        <w:jc w:val="both"/>
        <w:rPr>
          <w:color w:val="000000" w:themeColor="text1"/>
        </w:rPr>
      </w:pPr>
      <w:r w:rsidRPr="001D387C">
        <w:rPr>
          <w:color w:val="000000" w:themeColor="text1"/>
        </w:rPr>
        <w:t>En mérito de lo expuesto, la Sala Sexta de Revisión de la Corte Constitucional, administrando justicia en nombre del pueblo y por mandato  de la Constitución,</w:t>
      </w:r>
    </w:p>
    <w:p w14:paraId="3107A59A" w14:textId="77777777" w:rsidR="007A7E75" w:rsidRPr="001D387C" w:rsidRDefault="007A7E75" w:rsidP="001D387C">
      <w:pPr>
        <w:ind w:right="-232"/>
        <w:jc w:val="center"/>
        <w:rPr>
          <w:b/>
          <w:color w:val="000000" w:themeColor="text1"/>
        </w:rPr>
      </w:pPr>
    </w:p>
    <w:p w14:paraId="0D68C144" w14:textId="77777777" w:rsidR="007A7E75" w:rsidRPr="001D387C" w:rsidRDefault="007A7E75" w:rsidP="001D387C">
      <w:pPr>
        <w:ind w:right="-232"/>
        <w:jc w:val="center"/>
        <w:outlineLvl w:val="0"/>
        <w:rPr>
          <w:b/>
          <w:bCs/>
          <w:color w:val="000000" w:themeColor="text1"/>
        </w:rPr>
      </w:pPr>
      <w:r w:rsidRPr="001D387C">
        <w:rPr>
          <w:b/>
          <w:bCs/>
          <w:color w:val="000000" w:themeColor="text1"/>
        </w:rPr>
        <w:t>RESUELVE</w:t>
      </w:r>
    </w:p>
    <w:p w14:paraId="7F7E2DA2" w14:textId="77777777" w:rsidR="007A7E75" w:rsidRDefault="007A7E75" w:rsidP="001D387C">
      <w:pPr>
        <w:shd w:val="clear" w:color="auto" w:fill="FFFFFF"/>
        <w:ind w:right="-232"/>
        <w:jc w:val="both"/>
        <w:rPr>
          <w:rFonts w:eastAsia="SimSun"/>
          <w:bCs/>
          <w:color w:val="000000" w:themeColor="text1"/>
          <w:highlight w:val="yellow"/>
        </w:rPr>
      </w:pPr>
    </w:p>
    <w:p w14:paraId="5EDC84DB" w14:textId="77777777" w:rsidR="00B23CF2" w:rsidRPr="001D387C" w:rsidRDefault="00B23CF2" w:rsidP="001D387C">
      <w:pPr>
        <w:shd w:val="clear" w:color="auto" w:fill="FFFFFF"/>
        <w:ind w:right="-232"/>
        <w:jc w:val="both"/>
        <w:rPr>
          <w:rFonts w:eastAsia="SimSun"/>
          <w:bCs/>
          <w:color w:val="000000" w:themeColor="text1"/>
          <w:highlight w:val="yellow"/>
        </w:rPr>
      </w:pPr>
    </w:p>
    <w:p w14:paraId="26A9986A" w14:textId="34BF6885" w:rsidR="007A7E75" w:rsidRPr="001D387C" w:rsidRDefault="004A5C95" w:rsidP="001D387C">
      <w:pPr>
        <w:shd w:val="clear" w:color="auto" w:fill="FFFFFF"/>
        <w:ind w:right="-232"/>
        <w:jc w:val="both"/>
        <w:rPr>
          <w:color w:val="000000" w:themeColor="text1"/>
          <w:lang w:eastAsia="es-CO"/>
        </w:rPr>
      </w:pPr>
      <w:r w:rsidRPr="001D387C">
        <w:rPr>
          <w:b/>
          <w:color w:val="000000" w:themeColor="text1"/>
        </w:rPr>
        <w:t>PRIMERO</w:t>
      </w:r>
      <w:r w:rsidR="007A7E75" w:rsidRPr="001D387C">
        <w:rPr>
          <w:b/>
          <w:color w:val="000000" w:themeColor="text1"/>
        </w:rPr>
        <w:t>:</w:t>
      </w:r>
      <w:r w:rsidR="007A7E75" w:rsidRPr="001D387C">
        <w:rPr>
          <w:color w:val="000000" w:themeColor="text1"/>
        </w:rPr>
        <w:t xml:space="preserve"> </w:t>
      </w:r>
      <w:r w:rsidR="007A7E75" w:rsidRPr="001D387C">
        <w:rPr>
          <w:rFonts w:eastAsia="SimSun"/>
          <w:b/>
          <w:bCs/>
          <w:color w:val="000000" w:themeColor="text1"/>
        </w:rPr>
        <w:t>REVOCAR</w:t>
      </w:r>
      <w:r w:rsidR="007A7E75" w:rsidRPr="001D387C">
        <w:rPr>
          <w:rFonts w:eastAsia="SimSun"/>
          <w:bCs/>
          <w:color w:val="000000" w:themeColor="text1"/>
        </w:rPr>
        <w:t xml:space="preserve"> </w:t>
      </w:r>
      <w:r w:rsidR="007A7E75" w:rsidRPr="001D387C">
        <w:rPr>
          <w:color w:val="000000" w:themeColor="text1"/>
          <w:lang w:eastAsia="es-CO"/>
        </w:rPr>
        <w:t xml:space="preserve">el fallo proferido </w:t>
      </w:r>
      <w:r w:rsidRPr="001D387C">
        <w:rPr>
          <w:rFonts w:eastAsia="SimSun"/>
          <w:color w:val="000000" w:themeColor="text1"/>
        </w:rPr>
        <w:t xml:space="preserve">31 de enero de 2018 por </w:t>
      </w:r>
      <w:r w:rsidR="00C60D51" w:rsidRPr="001D387C">
        <w:rPr>
          <w:color w:val="000000" w:themeColor="text1"/>
          <w:lang w:val="es-ES_tradnl"/>
        </w:rPr>
        <w:t>la Sala ABC del Tribunal Superior del Distrito Judicial de XYZ</w:t>
      </w:r>
      <w:r w:rsidRPr="001D387C">
        <w:rPr>
          <w:color w:val="000000" w:themeColor="text1"/>
          <w:lang w:val="es-ES_tradnl"/>
        </w:rPr>
        <w:t>, por medio del cual se negaron las pretensiones de la accionante</w:t>
      </w:r>
      <w:r w:rsidR="007A7E75" w:rsidRPr="001D387C">
        <w:rPr>
          <w:color w:val="000000" w:themeColor="text1"/>
          <w:lang w:eastAsia="es-CO"/>
        </w:rPr>
        <w:t xml:space="preserve">. </w:t>
      </w:r>
    </w:p>
    <w:p w14:paraId="6C96C4EB" w14:textId="77777777" w:rsidR="004A5C95" w:rsidRPr="001D387C" w:rsidRDefault="004A5C95" w:rsidP="001D387C">
      <w:pPr>
        <w:shd w:val="clear" w:color="auto" w:fill="FFFFFF"/>
        <w:ind w:right="-232"/>
        <w:jc w:val="both"/>
        <w:rPr>
          <w:color w:val="000000" w:themeColor="text1"/>
          <w:lang w:eastAsia="es-CO"/>
        </w:rPr>
      </w:pPr>
    </w:p>
    <w:p w14:paraId="4325BF5D" w14:textId="00F4D657" w:rsidR="00B80F20" w:rsidRPr="001D387C" w:rsidRDefault="004A5C95" w:rsidP="001D387C">
      <w:pPr>
        <w:pStyle w:val="Prrafodelista"/>
        <w:shd w:val="clear" w:color="auto" w:fill="FFFFFF"/>
        <w:tabs>
          <w:tab w:val="left" w:pos="426"/>
        </w:tabs>
        <w:ind w:left="0" w:right="-232"/>
        <w:jc w:val="both"/>
        <w:rPr>
          <w:color w:val="000000" w:themeColor="text1"/>
          <w:lang w:eastAsia="es-CO"/>
        </w:rPr>
      </w:pPr>
      <w:r w:rsidRPr="001D387C">
        <w:rPr>
          <w:b/>
          <w:color w:val="000000" w:themeColor="text1"/>
        </w:rPr>
        <w:t>SEGUNDO</w:t>
      </w:r>
      <w:r w:rsidR="007A7E75" w:rsidRPr="001D387C">
        <w:rPr>
          <w:b/>
          <w:color w:val="000000" w:themeColor="text1"/>
        </w:rPr>
        <w:t>:</w:t>
      </w:r>
      <w:r w:rsidR="007A7E75" w:rsidRPr="001D387C">
        <w:rPr>
          <w:color w:val="000000" w:themeColor="text1"/>
          <w:lang w:eastAsia="es-CO"/>
        </w:rPr>
        <w:t xml:space="preserve"> </w:t>
      </w:r>
      <w:r w:rsidR="007A7E75" w:rsidRPr="001D387C">
        <w:rPr>
          <w:b/>
          <w:color w:val="000000" w:themeColor="text1"/>
          <w:lang w:eastAsia="es-CO"/>
        </w:rPr>
        <w:t>TUTELAR</w:t>
      </w:r>
      <w:r w:rsidR="00FC1731" w:rsidRPr="001D387C">
        <w:rPr>
          <w:color w:val="000000" w:themeColor="text1"/>
          <w:lang w:eastAsia="es-CO"/>
        </w:rPr>
        <w:t xml:space="preserve"> los</w:t>
      </w:r>
      <w:r w:rsidR="00562454" w:rsidRPr="001D387C">
        <w:rPr>
          <w:color w:val="000000" w:themeColor="text1"/>
          <w:lang w:eastAsia="es-CO"/>
        </w:rPr>
        <w:t xml:space="preserve"> derechos</w:t>
      </w:r>
      <w:r w:rsidRPr="001D387C">
        <w:rPr>
          <w:color w:val="000000" w:themeColor="text1"/>
          <w:lang w:eastAsia="es-CO"/>
        </w:rPr>
        <w:t xml:space="preserve"> fundamental</w:t>
      </w:r>
      <w:r w:rsidR="00FC1731" w:rsidRPr="001D387C">
        <w:rPr>
          <w:color w:val="000000" w:themeColor="text1"/>
          <w:lang w:eastAsia="es-CO"/>
        </w:rPr>
        <w:t>es</w:t>
      </w:r>
      <w:r w:rsidR="007A7E75" w:rsidRPr="001D387C">
        <w:rPr>
          <w:color w:val="000000" w:themeColor="text1"/>
          <w:lang w:eastAsia="es-CO"/>
        </w:rPr>
        <w:t> al d</w:t>
      </w:r>
      <w:r w:rsidRPr="001D387C">
        <w:rPr>
          <w:color w:val="000000" w:themeColor="text1"/>
          <w:lang w:eastAsia="es-CO"/>
        </w:rPr>
        <w:t xml:space="preserve">ebido proceso </w:t>
      </w:r>
      <w:r w:rsidR="007A7E75" w:rsidRPr="001D387C">
        <w:rPr>
          <w:color w:val="000000" w:themeColor="text1"/>
          <w:lang w:eastAsia="es-CO"/>
        </w:rPr>
        <w:t xml:space="preserve">de </w:t>
      </w:r>
      <w:r w:rsidR="00B02CB7" w:rsidRPr="001D387C">
        <w:rPr>
          <w:color w:val="000000" w:themeColor="text1"/>
          <w:lang w:eastAsia="es-CO"/>
        </w:rPr>
        <w:t>NARS</w:t>
      </w:r>
      <w:r w:rsidR="00FC1731" w:rsidRPr="001D387C">
        <w:rPr>
          <w:color w:val="000000" w:themeColor="text1"/>
          <w:lang w:eastAsia="es-CO"/>
        </w:rPr>
        <w:t xml:space="preserve"> y </w:t>
      </w:r>
      <w:r w:rsidR="00B80F20" w:rsidRPr="001D387C">
        <w:rPr>
          <w:color w:val="000000" w:themeColor="text1"/>
          <w:lang w:eastAsia="es-CO"/>
        </w:rPr>
        <w:t>el derecho a vivir libre de violenc</w:t>
      </w:r>
      <w:r w:rsidR="00F5392C" w:rsidRPr="001D387C">
        <w:rPr>
          <w:color w:val="000000" w:themeColor="text1"/>
          <w:lang w:eastAsia="es-CO"/>
        </w:rPr>
        <w:t>ia de la accionante y de su hija L</w:t>
      </w:r>
      <w:r w:rsidR="00B02CB7" w:rsidRPr="001D387C">
        <w:rPr>
          <w:color w:val="000000" w:themeColor="text1"/>
          <w:lang w:eastAsia="es-CO"/>
        </w:rPr>
        <w:t>DGR</w:t>
      </w:r>
      <w:r w:rsidR="00B80F20" w:rsidRPr="001D387C">
        <w:rPr>
          <w:color w:val="000000" w:themeColor="text1"/>
          <w:lang w:eastAsia="es-CO"/>
        </w:rPr>
        <w:t xml:space="preserve">. </w:t>
      </w:r>
      <w:r w:rsidR="007A7E75" w:rsidRPr="001D387C">
        <w:rPr>
          <w:color w:val="000000" w:themeColor="text1"/>
          <w:lang w:eastAsia="es-CO"/>
        </w:rPr>
        <w:t xml:space="preserve">En consecuencia, </w:t>
      </w:r>
      <w:r w:rsidR="007A7E75" w:rsidRPr="001D387C">
        <w:rPr>
          <w:b/>
          <w:color w:val="000000" w:themeColor="text1"/>
          <w:lang w:eastAsia="es-CO"/>
        </w:rPr>
        <w:t>DEJAR SIN EFECTO</w:t>
      </w:r>
      <w:r w:rsidR="007116C0" w:rsidRPr="001D387C">
        <w:rPr>
          <w:color w:val="000000" w:themeColor="text1"/>
          <w:lang w:eastAsia="es-CO"/>
        </w:rPr>
        <w:t xml:space="preserve"> la sentencia dictada, el 26 de septiembre de 2017</w:t>
      </w:r>
      <w:r w:rsidR="007A7E75" w:rsidRPr="001D387C">
        <w:rPr>
          <w:color w:val="000000" w:themeColor="text1"/>
          <w:lang w:eastAsia="es-CO"/>
        </w:rPr>
        <w:t xml:space="preserve">, por el </w:t>
      </w:r>
      <w:r w:rsidR="007116C0" w:rsidRPr="001D387C">
        <w:rPr>
          <w:color w:val="000000" w:themeColor="text1"/>
          <w:lang w:eastAsia="es-CO"/>
        </w:rPr>
        <w:t>Juzga</w:t>
      </w:r>
      <w:r w:rsidR="00B02CB7" w:rsidRPr="001D387C">
        <w:rPr>
          <w:color w:val="000000" w:themeColor="text1"/>
          <w:lang w:eastAsia="es-CO"/>
        </w:rPr>
        <w:t>do XX</w:t>
      </w:r>
      <w:r w:rsidR="007116C0" w:rsidRPr="001D387C">
        <w:rPr>
          <w:color w:val="000000" w:themeColor="text1"/>
          <w:lang w:eastAsia="es-CO"/>
        </w:rPr>
        <w:t xml:space="preserve"> de F</w:t>
      </w:r>
      <w:r w:rsidR="00B02CB7" w:rsidRPr="001D387C">
        <w:rPr>
          <w:color w:val="000000" w:themeColor="text1"/>
          <w:lang w:eastAsia="es-CO"/>
        </w:rPr>
        <w:t>CB</w:t>
      </w:r>
      <w:r w:rsidR="00562454" w:rsidRPr="001D387C">
        <w:rPr>
          <w:color w:val="000000" w:themeColor="text1"/>
          <w:lang w:eastAsia="es-CO"/>
        </w:rPr>
        <w:t xml:space="preserve"> en grado de consulta</w:t>
      </w:r>
      <w:r w:rsidR="007116C0" w:rsidRPr="001D387C">
        <w:rPr>
          <w:color w:val="000000" w:themeColor="text1"/>
          <w:lang w:eastAsia="es-CO"/>
        </w:rPr>
        <w:t xml:space="preserve"> dentro del incidente de desacato de medida de protección promovido en contra de </w:t>
      </w:r>
      <w:r w:rsidR="0048159A" w:rsidRPr="001D387C">
        <w:rPr>
          <w:color w:val="000000" w:themeColor="text1"/>
        </w:rPr>
        <w:t>WEGD</w:t>
      </w:r>
      <w:r w:rsidR="00B80F20" w:rsidRPr="001D387C">
        <w:rPr>
          <w:color w:val="000000" w:themeColor="text1"/>
          <w:lang w:eastAsia="es-CO"/>
        </w:rPr>
        <w:t>, únicamente en lo relacionado con la declaratoria de incumplimiento de la peticionaria a la medida de protección en favor de L</w:t>
      </w:r>
      <w:r w:rsidR="0048159A" w:rsidRPr="001D387C">
        <w:rPr>
          <w:color w:val="000000" w:themeColor="text1"/>
          <w:lang w:eastAsia="es-CO"/>
        </w:rPr>
        <w:t>DGR</w:t>
      </w:r>
      <w:r w:rsidR="00B80F20" w:rsidRPr="001D387C">
        <w:rPr>
          <w:color w:val="000000" w:themeColor="text1"/>
          <w:lang w:eastAsia="es-CO"/>
        </w:rPr>
        <w:t xml:space="preserve"> y</w:t>
      </w:r>
      <w:r w:rsidR="00070B4D" w:rsidRPr="001D387C">
        <w:rPr>
          <w:color w:val="000000" w:themeColor="text1"/>
          <w:lang w:eastAsia="es-CO"/>
        </w:rPr>
        <w:t xml:space="preserve"> la </w:t>
      </w:r>
      <w:r w:rsidR="00B80F20" w:rsidRPr="001D387C">
        <w:rPr>
          <w:color w:val="000000" w:themeColor="text1"/>
          <w:lang w:eastAsia="es-CO"/>
        </w:rPr>
        <w:t xml:space="preserve">sanción impuesta a la actora de pagar </w:t>
      </w:r>
      <w:r w:rsidR="00B80F20" w:rsidRPr="001D387C">
        <w:rPr>
          <w:color w:val="000000" w:themeColor="text1"/>
          <w:lang w:val="es-CO"/>
        </w:rPr>
        <w:t xml:space="preserve">tres salarios mínimos legales mensuales vigentes </w:t>
      </w:r>
      <w:r w:rsidR="00B80F20" w:rsidRPr="001D387C">
        <w:rPr>
          <w:color w:val="000000" w:themeColor="text1"/>
        </w:rPr>
        <w:t xml:space="preserve">convertibles en arresto de tres días por </w:t>
      </w:r>
      <w:r w:rsidR="00E8225D" w:rsidRPr="001D387C">
        <w:rPr>
          <w:color w:val="000000" w:themeColor="text1"/>
        </w:rPr>
        <w:t xml:space="preserve">cada salario dejado de cancelar, y en su lugar, proferir un nuevo fallo de conformidad con las consideraciones de esta providencia. </w:t>
      </w:r>
    </w:p>
    <w:p w14:paraId="3F5598E1" w14:textId="77777777" w:rsidR="007A7E75" w:rsidRPr="001D387C" w:rsidRDefault="007A7E75" w:rsidP="001D387C">
      <w:pPr>
        <w:shd w:val="clear" w:color="auto" w:fill="FFFFFF"/>
        <w:ind w:right="-232"/>
        <w:jc w:val="both"/>
        <w:rPr>
          <w:color w:val="000000" w:themeColor="text1"/>
          <w:lang w:eastAsia="es-CO"/>
        </w:rPr>
      </w:pPr>
    </w:p>
    <w:p w14:paraId="1FA3B00B" w14:textId="69BC2FA6" w:rsidR="006A5020" w:rsidRPr="001D387C" w:rsidRDefault="00B80F20" w:rsidP="001D387C">
      <w:pPr>
        <w:ind w:right="-232"/>
        <w:jc w:val="both"/>
        <w:rPr>
          <w:b/>
          <w:bCs/>
          <w:color w:val="000000" w:themeColor="text1"/>
        </w:rPr>
      </w:pPr>
      <w:r w:rsidRPr="001D387C">
        <w:rPr>
          <w:b/>
          <w:bCs/>
          <w:color w:val="000000" w:themeColor="text1"/>
        </w:rPr>
        <w:t>TERCERO</w:t>
      </w:r>
      <w:r w:rsidR="007A7E75" w:rsidRPr="001D387C">
        <w:rPr>
          <w:b/>
          <w:bCs/>
          <w:color w:val="000000" w:themeColor="text1"/>
        </w:rPr>
        <w:t xml:space="preserve">: </w:t>
      </w:r>
      <w:r w:rsidR="006A5020" w:rsidRPr="001D387C">
        <w:rPr>
          <w:b/>
          <w:bCs/>
          <w:color w:val="000000" w:themeColor="text1"/>
        </w:rPr>
        <w:t xml:space="preserve">ORDENAR </w:t>
      </w:r>
      <w:r w:rsidR="006A5020" w:rsidRPr="001D387C">
        <w:rPr>
          <w:color w:val="000000" w:themeColor="text1"/>
          <w:shd w:val="clear" w:color="auto" w:fill="FFFFFF"/>
          <w:lang w:eastAsia="es-CO"/>
        </w:rPr>
        <w:t xml:space="preserve">a la Defensoría de Familia </w:t>
      </w:r>
      <w:r w:rsidR="003A2D67" w:rsidRPr="001D387C">
        <w:rPr>
          <w:color w:val="000000" w:themeColor="text1"/>
          <w:shd w:val="clear" w:color="auto" w:fill="FFFFFF"/>
          <w:lang w:eastAsia="es-CO"/>
        </w:rPr>
        <w:t>adscrita</w:t>
      </w:r>
      <w:r w:rsidR="0048159A" w:rsidRPr="001D387C">
        <w:rPr>
          <w:color w:val="000000" w:themeColor="text1"/>
          <w:shd w:val="clear" w:color="auto" w:fill="FFFFFF"/>
          <w:lang w:eastAsia="es-CO"/>
        </w:rPr>
        <w:t xml:space="preserve"> al Juzgado XX</w:t>
      </w:r>
      <w:r w:rsidR="006A5020" w:rsidRPr="001D387C">
        <w:rPr>
          <w:color w:val="000000" w:themeColor="text1"/>
          <w:shd w:val="clear" w:color="auto" w:fill="FFFFFF"/>
          <w:lang w:eastAsia="es-CO"/>
        </w:rPr>
        <w:t xml:space="preserve"> de F</w:t>
      </w:r>
      <w:r w:rsidR="0048159A" w:rsidRPr="001D387C">
        <w:rPr>
          <w:color w:val="000000" w:themeColor="text1"/>
          <w:shd w:val="clear" w:color="auto" w:fill="FFFFFF"/>
          <w:lang w:eastAsia="es-CO"/>
        </w:rPr>
        <w:t>CB</w:t>
      </w:r>
      <w:r w:rsidR="006A5020" w:rsidRPr="001D387C">
        <w:rPr>
          <w:color w:val="000000" w:themeColor="text1"/>
          <w:shd w:val="clear" w:color="auto" w:fill="FFFFFF"/>
          <w:lang w:eastAsia="es-CO"/>
        </w:rPr>
        <w:t>, que acompañe a la accionante en las gestiones correspondientes para reclamar el valor de la sanción que ya pagó ante la autoridad correspondiente.</w:t>
      </w:r>
    </w:p>
    <w:p w14:paraId="14EBAB7F" w14:textId="77777777" w:rsidR="006A5020" w:rsidRPr="001D387C" w:rsidRDefault="006A5020" w:rsidP="001D387C">
      <w:pPr>
        <w:ind w:right="-232"/>
        <w:jc w:val="both"/>
        <w:rPr>
          <w:b/>
          <w:bCs/>
          <w:color w:val="000000" w:themeColor="text1"/>
        </w:rPr>
      </w:pPr>
    </w:p>
    <w:p w14:paraId="51D6BCC4" w14:textId="414A4204" w:rsidR="007A7E75" w:rsidRPr="001D387C" w:rsidRDefault="00B80F20" w:rsidP="001D387C">
      <w:pPr>
        <w:ind w:right="-232"/>
        <w:jc w:val="both"/>
        <w:rPr>
          <w:color w:val="000000" w:themeColor="text1"/>
        </w:rPr>
      </w:pPr>
      <w:r w:rsidRPr="001D387C">
        <w:rPr>
          <w:b/>
          <w:color w:val="000000" w:themeColor="text1"/>
          <w:shd w:val="clear" w:color="auto" w:fill="FFFFFF"/>
          <w:lang w:eastAsia="es-CO"/>
        </w:rPr>
        <w:t>CUARTO</w:t>
      </w:r>
      <w:r w:rsidR="006A5020" w:rsidRPr="001D387C">
        <w:rPr>
          <w:b/>
          <w:color w:val="000000" w:themeColor="text1"/>
          <w:shd w:val="clear" w:color="auto" w:fill="FFFFFF"/>
          <w:lang w:eastAsia="es-CO"/>
        </w:rPr>
        <w:t xml:space="preserve">. </w:t>
      </w:r>
      <w:r w:rsidR="007A7E75" w:rsidRPr="001D387C">
        <w:rPr>
          <w:color w:val="000000" w:themeColor="text1"/>
          <w:shd w:val="clear" w:color="auto" w:fill="FFFFFF"/>
          <w:lang w:eastAsia="es-CO"/>
        </w:rPr>
        <w:t xml:space="preserve">De </w:t>
      </w:r>
      <w:r w:rsidR="00446F55" w:rsidRPr="001D387C">
        <w:rPr>
          <w:color w:val="000000" w:themeColor="text1"/>
          <w:shd w:val="clear" w:color="auto" w:fill="FFFFFF"/>
          <w:lang w:eastAsia="es-CO"/>
        </w:rPr>
        <w:t>conformidad</w:t>
      </w:r>
      <w:r w:rsidR="007A7E75" w:rsidRPr="001D387C">
        <w:rPr>
          <w:color w:val="000000" w:themeColor="text1"/>
          <w:shd w:val="clear" w:color="auto" w:fill="FFFFFF"/>
          <w:lang w:eastAsia="es-CO"/>
        </w:rPr>
        <w:t xml:space="preserve"> </w:t>
      </w:r>
      <w:r w:rsidR="003A2D67" w:rsidRPr="001D387C">
        <w:rPr>
          <w:color w:val="000000" w:themeColor="text1"/>
          <w:shd w:val="clear" w:color="auto" w:fill="FFFFFF"/>
          <w:lang w:eastAsia="es-CO"/>
        </w:rPr>
        <w:t>con lo expuesto en el</w:t>
      </w:r>
      <w:r w:rsidR="007116C0" w:rsidRPr="001D387C">
        <w:rPr>
          <w:color w:val="000000" w:themeColor="text1"/>
          <w:shd w:val="clear" w:color="auto" w:fill="FFFFFF"/>
          <w:lang w:eastAsia="es-CO"/>
        </w:rPr>
        <w:t xml:space="preserve"> </w:t>
      </w:r>
      <w:r w:rsidR="003A2D67" w:rsidRPr="001D387C">
        <w:rPr>
          <w:color w:val="000000" w:themeColor="text1"/>
          <w:shd w:val="clear" w:color="auto" w:fill="FFFFFF"/>
          <w:lang w:eastAsia="es-CO"/>
        </w:rPr>
        <w:t xml:space="preserve">fundamento jurídico 58 </w:t>
      </w:r>
      <w:r w:rsidR="007A7E75" w:rsidRPr="001D387C">
        <w:rPr>
          <w:color w:val="000000" w:themeColor="text1"/>
          <w:shd w:val="clear" w:color="auto" w:fill="FFFFFF"/>
          <w:lang w:eastAsia="es-CO"/>
        </w:rPr>
        <w:t>de esta providencia,</w:t>
      </w:r>
      <w:r w:rsidR="007A7E75" w:rsidRPr="001D387C">
        <w:rPr>
          <w:b/>
          <w:color w:val="000000" w:themeColor="text1"/>
        </w:rPr>
        <w:t xml:space="preserve"> </w:t>
      </w:r>
      <w:r w:rsidR="003A2D67" w:rsidRPr="001D387C">
        <w:rPr>
          <w:b/>
          <w:color w:val="000000" w:themeColor="text1"/>
        </w:rPr>
        <w:t>ORDENAR</w:t>
      </w:r>
      <w:r w:rsidR="007A7E75" w:rsidRPr="001D387C">
        <w:rPr>
          <w:color w:val="000000" w:themeColor="text1"/>
        </w:rPr>
        <w:t xml:space="preserve"> </w:t>
      </w:r>
      <w:r w:rsidR="007116C0" w:rsidRPr="001D387C">
        <w:rPr>
          <w:color w:val="000000" w:themeColor="text1"/>
          <w:shd w:val="clear" w:color="auto" w:fill="FFFFFF"/>
          <w:lang w:eastAsia="es-CO"/>
        </w:rPr>
        <w:t>al Consejo Superior de la Judicatura para que exija la asistencia obligatoria de todos los jueces del país de la jurisdicción de familia, a las ca</w:t>
      </w:r>
      <w:r w:rsidR="003A2D67" w:rsidRPr="001D387C">
        <w:rPr>
          <w:color w:val="000000" w:themeColor="text1"/>
          <w:shd w:val="clear" w:color="auto" w:fill="FFFFFF"/>
          <w:lang w:eastAsia="es-CO"/>
        </w:rPr>
        <w:t>pacitaciones sobre género que ofrece la</w:t>
      </w:r>
      <w:r w:rsidR="007116C0" w:rsidRPr="001D387C">
        <w:rPr>
          <w:color w:val="000000" w:themeColor="text1"/>
          <w:shd w:val="clear" w:color="auto" w:fill="FFFFFF"/>
          <w:lang w:eastAsia="es-CO"/>
        </w:rPr>
        <w:t xml:space="preserve"> Escue</w:t>
      </w:r>
      <w:r w:rsidR="003A2D67" w:rsidRPr="001D387C">
        <w:rPr>
          <w:color w:val="000000" w:themeColor="text1"/>
          <w:shd w:val="clear" w:color="auto" w:fill="FFFFFF"/>
          <w:lang w:eastAsia="es-CO"/>
        </w:rPr>
        <w:t>la Judicial Rodrigo Lara Bonilla y la Comisión de Género de la Rama Judicial</w:t>
      </w:r>
      <w:r w:rsidR="007116C0" w:rsidRPr="001D387C">
        <w:rPr>
          <w:color w:val="000000" w:themeColor="text1"/>
          <w:shd w:val="clear" w:color="auto" w:fill="FFFFFF"/>
          <w:lang w:eastAsia="es-CO"/>
        </w:rPr>
        <w:t xml:space="preserve">. Lo anterior, </w:t>
      </w:r>
      <w:r w:rsidR="003A2D67" w:rsidRPr="001D387C">
        <w:rPr>
          <w:color w:val="000000" w:themeColor="text1"/>
          <w:shd w:val="clear" w:color="auto" w:fill="FFFFFF"/>
          <w:lang w:eastAsia="es-CO"/>
        </w:rPr>
        <w:t xml:space="preserve">con el fin de fortalecer </w:t>
      </w:r>
      <w:r w:rsidR="007116C0" w:rsidRPr="001D387C">
        <w:rPr>
          <w:color w:val="000000" w:themeColor="text1"/>
          <w:shd w:val="clear" w:color="auto" w:fill="FFFFFF"/>
          <w:lang w:eastAsia="es-CO"/>
        </w:rPr>
        <w:t>la creación de nuevos marcos interpretativos en perspectiva de género, que permitan la real y efectiva reconfiguración de patrones culturales y estereotipos de género discriminatorios</w:t>
      </w:r>
      <w:r w:rsidR="007A7E75" w:rsidRPr="001D387C">
        <w:rPr>
          <w:color w:val="000000" w:themeColor="text1"/>
        </w:rPr>
        <w:t>.</w:t>
      </w:r>
    </w:p>
    <w:p w14:paraId="55C4E0E1" w14:textId="77777777" w:rsidR="007116C0" w:rsidRPr="001D387C" w:rsidRDefault="007116C0" w:rsidP="001D387C">
      <w:pPr>
        <w:shd w:val="clear" w:color="auto" w:fill="FFFFFF"/>
        <w:ind w:right="-232"/>
        <w:jc w:val="both"/>
        <w:rPr>
          <w:b/>
          <w:color w:val="000000" w:themeColor="text1"/>
          <w:shd w:val="clear" w:color="auto" w:fill="FFFFFF"/>
          <w:lang w:eastAsia="es-CO"/>
        </w:rPr>
      </w:pPr>
    </w:p>
    <w:p w14:paraId="4AD9906D" w14:textId="55C2B901" w:rsidR="007A7E75" w:rsidRPr="001D387C" w:rsidRDefault="00B80F20" w:rsidP="001D387C">
      <w:pPr>
        <w:shd w:val="clear" w:color="auto" w:fill="FFFFFF"/>
        <w:ind w:right="-232"/>
        <w:jc w:val="both"/>
        <w:rPr>
          <w:color w:val="000000" w:themeColor="text1"/>
          <w:shd w:val="clear" w:color="auto" w:fill="FFFFFF"/>
          <w:lang w:eastAsia="es-CO"/>
        </w:rPr>
      </w:pPr>
      <w:r w:rsidRPr="001D387C">
        <w:rPr>
          <w:b/>
          <w:color w:val="000000" w:themeColor="text1"/>
          <w:shd w:val="clear" w:color="auto" w:fill="FFFFFF"/>
          <w:lang w:eastAsia="es-CO"/>
        </w:rPr>
        <w:t>QUINTO</w:t>
      </w:r>
      <w:r w:rsidR="007A7E75" w:rsidRPr="001D387C">
        <w:rPr>
          <w:b/>
          <w:color w:val="000000" w:themeColor="text1"/>
          <w:shd w:val="clear" w:color="auto" w:fill="FFFFFF"/>
          <w:lang w:eastAsia="es-CO"/>
        </w:rPr>
        <w:t xml:space="preserve">: SOLICITAR </w:t>
      </w:r>
      <w:r w:rsidR="007A7E75" w:rsidRPr="001D387C">
        <w:rPr>
          <w:color w:val="000000" w:themeColor="text1"/>
          <w:shd w:val="clear" w:color="auto" w:fill="FFFFFF"/>
          <w:lang w:eastAsia="es-CO"/>
        </w:rPr>
        <w:t xml:space="preserve">a la Sala Administrativa del Consejo Superior de la Judicatura, difundir por el medio más expedito posible esta sentencia, a todos los despachos judiciales de la Nación, para que, en adelante, apliquen un enfoque diferencial de género al momento de decidir cualquier asunto a su cargo.   </w:t>
      </w:r>
    </w:p>
    <w:p w14:paraId="17869206" w14:textId="77777777" w:rsidR="007A7E75" w:rsidRPr="001D387C" w:rsidRDefault="007A7E75" w:rsidP="001D387C">
      <w:pPr>
        <w:ind w:right="-232"/>
        <w:jc w:val="both"/>
        <w:rPr>
          <w:color w:val="000000" w:themeColor="text1"/>
        </w:rPr>
      </w:pPr>
    </w:p>
    <w:p w14:paraId="209C9D4A" w14:textId="7CA79929" w:rsidR="007A7E75" w:rsidRPr="001D387C" w:rsidRDefault="006A5020" w:rsidP="001D387C">
      <w:pPr>
        <w:ind w:right="-232"/>
        <w:jc w:val="both"/>
        <w:rPr>
          <w:b/>
          <w:bCs/>
          <w:color w:val="000000" w:themeColor="text1"/>
        </w:rPr>
      </w:pPr>
      <w:r w:rsidRPr="001D387C">
        <w:rPr>
          <w:b/>
          <w:color w:val="000000" w:themeColor="text1"/>
        </w:rPr>
        <w:lastRenderedPageBreak/>
        <w:t>S</w:t>
      </w:r>
      <w:r w:rsidR="00B80F20" w:rsidRPr="001D387C">
        <w:rPr>
          <w:b/>
          <w:color w:val="000000" w:themeColor="text1"/>
        </w:rPr>
        <w:t>EXTO</w:t>
      </w:r>
      <w:r w:rsidR="007A7E75" w:rsidRPr="001D387C">
        <w:rPr>
          <w:b/>
          <w:color w:val="000000" w:themeColor="text1"/>
        </w:rPr>
        <w:t>:</w:t>
      </w:r>
      <w:r w:rsidR="007A7E75" w:rsidRPr="001D387C">
        <w:rPr>
          <w:color w:val="000000" w:themeColor="text1"/>
        </w:rPr>
        <w:t xml:space="preserve"> </w:t>
      </w:r>
      <w:r w:rsidR="007A7E75" w:rsidRPr="001D387C">
        <w:rPr>
          <w:rFonts w:eastAsia="SimSun"/>
          <w:color w:val="000000" w:themeColor="text1"/>
        </w:rPr>
        <w:t xml:space="preserve">Por Secretaría General, </w:t>
      </w:r>
      <w:r w:rsidR="007A7E75" w:rsidRPr="001D387C">
        <w:rPr>
          <w:rFonts w:eastAsia="SimSun"/>
          <w:b/>
          <w:bCs/>
          <w:color w:val="000000" w:themeColor="text1"/>
        </w:rPr>
        <w:t xml:space="preserve">LIBRAR </w:t>
      </w:r>
      <w:r w:rsidR="007A7E75" w:rsidRPr="001D387C">
        <w:rPr>
          <w:rFonts w:eastAsia="SimSun"/>
          <w:color w:val="000000" w:themeColor="text1"/>
        </w:rPr>
        <w:t>la comunicación a que se refiere el artículo 36 del Decreto 2591 de 1991.</w:t>
      </w:r>
    </w:p>
    <w:p w14:paraId="334AE0B2" w14:textId="77777777" w:rsidR="007A7E75" w:rsidRPr="001D387C" w:rsidRDefault="007A7E75" w:rsidP="001D387C">
      <w:pPr>
        <w:ind w:right="-232"/>
        <w:jc w:val="both"/>
        <w:rPr>
          <w:rFonts w:eastAsia="SimSun"/>
          <w:color w:val="000000" w:themeColor="text1"/>
        </w:rPr>
      </w:pPr>
    </w:p>
    <w:p w14:paraId="5A9AEB13" w14:textId="74726208" w:rsidR="007A7E75" w:rsidRPr="001D387C" w:rsidRDefault="007A7E75" w:rsidP="001D387C">
      <w:pPr>
        <w:ind w:right="-232"/>
        <w:jc w:val="both"/>
        <w:rPr>
          <w:rFonts w:eastAsia="SimSun"/>
          <w:color w:val="000000" w:themeColor="text1"/>
        </w:rPr>
      </w:pPr>
      <w:r w:rsidRPr="001D387C">
        <w:rPr>
          <w:rFonts w:eastAsia="SimSun"/>
          <w:color w:val="000000" w:themeColor="text1"/>
        </w:rPr>
        <w:t>Notifíquese, comuníquese, publíquese</w:t>
      </w:r>
      <w:r w:rsidR="006A5020" w:rsidRPr="001D387C">
        <w:rPr>
          <w:rFonts w:eastAsia="SimSun"/>
          <w:color w:val="000000" w:themeColor="text1"/>
        </w:rPr>
        <w:t xml:space="preserve"> y c</w:t>
      </w:r>
      <w:r w:rsidRPr="001D387C">
        <w:rPr>
          <w:rFonts w:eastAsia="SimSun"/>
          <w:color w:val="000000" w:themeColor="text1"/>
        </w:rPr>
        <w:t>úmplase.</w:t>
      </w:r>
    </w:p>
    <w:p w14:paraId="35D44DDD" w14:textId="77777777" w:rsidR="00175889" w:rsidRPr="00B23CF2" w:rsidRDefault="00175889" w:rsidP="00B23CF2">
      <w:pPr>
        <w:widowControl w:val="0"/>
        <w:autoSpaceDE w:val="0"/>
        <w:autoSpaceDN w:val="0"/>
        <w:adjustRightInd w:val="0"/>
        <w:ind w:right="-73"/>
        <w:jc w:val="center"/>
        <w:rPr>
          <w:rFonts w:eastAsia="SimSun"/>
          <w:color w:val="000000" w:themeColor="text1"/>
        </w:rPr>
      </w:pPr>
    </w:p>
    <w:p w14:paraId="4E6032EB" w14:textId="77777777" w:rsidR="00175889" w:rsidRPr="00B23CF2" w:rsidRDefault="00175889" w:rsidP="00B23CF2">
      <w:pPr>
        <w:widowControl w:val="0"/>
        <w:autoSpaceDE w:val="0"/>
        <w:autoSpaceDN w:val="0"/>
        <w:adjustRightInd w:val="0"/>
        <w:ind w:right="-73"/>
        <w:jc w:val="center"/>
        <w:rPr>
          <w:rFonts w:eastAsia="SimSun"/>
          <w:color w:val="000000" w:themeColor="text1"/>
        </w:rPr>
      </w:pPr>
    </w:p>
    <w:p w14:paraId="7934E74A" w14:textId="77777777" w:rsidR="00175889" w:rsidRPr="00B23CF2" w:rsidRDefault="00175889" w:rsidP="00B23CF2">
      <w:pPr>
        <w:widowControl w:val="0"/>
        <w:autoSpaceDE w:val="0"/>
        <w:autoSpaceDN w:val="0"/>
        <w:adjustRightInd w:val="0"/>
        <w:ind w:right="-73"/>
        <w:jc w:val="center"/>
      </w:pPr>
    </w:p>
    <w:p w14:paraId="2CBBFA7E" w14:textId="77777777" w:rsidR="00175889" w:rsidRPr="00B23CF2" w:rsidRDefault="00175889" w:rsidP="00B23CF2">
      <w:pPr>
        <w:widowControl w:val="0"/>
        <w:autoSpaceDE w:val="0"/>
        <w:autoSpaceDN w:val="0"/>
        <w:adjustRightInd w:val="0"/>
        <w:ind w:right="-73"/>
        <w:jc w:val="center"/>
      </w:pPr>
      <w:r w:rsidRPr="00B23CF2">
        <w:t>GLORIA STELLA ORTIZ DELGADO</w:t>
      </w:r>
    </w:p>
    <w:p w14:paraId="42857A22" w14:textId="77777777" w:rsidR="00175889" w:rsidRPr="00B23CF2" w:rsidRDefault="00175889" w:rsidP="00B23CF2">
      <w:pPr>
        <w:widowControl w:val="0"/>
        <w:autoSpaceDE w:val="0"/>
        <w:autoSpaceDN w:val="0"/>
        <w:adjustRightInd w:val="0"/>
        <w:ind w:right="-73"/>
        <w:jc w:val="center"/>
      </w:pPr>
      <w:r w:rsidRPr="00B23CF2">
        <w:t>Magistrada</w:t>
      </w:r>
    </w:p>
    <w:p w14:paraId="15AB3356" w14:textId="77777777" w:rsidR="00175889" w:rsidRPr="00B23CF2" w:rsidRDefault="00175889" w:rsidP="00B23CF2">
      <w:pPr>
        <w:widowControl w:val="0"/>
        <w:autoSpaceDE w:val="0"/>
        <w:autoSpaceDN w:val="0"/>
        <w:adjustRightInd w:val="0"/>
        <w:ind w:right="-73"/>
        <w:jc w:val="center"/>
      </w:pPr>
    </w:p>
    <w:p w14:paraId="63DD1A92" w14:textId="77777777" w:rsidR="00175889" w:rsidRPr="00B23CF2" w:rsidRDefault="00175889" w:rsidP="00B23CF2">
      <w:pPr>
        <w:widowControl w:val="0"/>
        <w:autoSpaceDE w:val="0"/>
        <w:autoSpaceDN w:val="0"/>
        <w:adjustRightInd w:val="0"/>
        <w:ind w:right="-73"/>
        <w:jc w:val="center"/>
      </w:pPr>
    </w:p>
    <w:p w14:paraId="2A1C5AF0" w14:textId="77777777" w:rsidR="00175889" w:rsidRPr="00B23CF2" w:rsidRDefault="00175889" w:rsidP="00B23CF2">
      <w:pPr>
        <w:widowControl w:val="0"/>
        <w:tabs>
          <w:tab w:val="center" w:pos="4455"/>
          <w:tab w:val="left" w:pos="8070"/>
        </w:tabs>
        <w:autoSpaceDE w:val="0"/>
        <w:autoSpaceDN w:val="0"/>
        <w:adjustRightInd w:val="0"/>
        <w:ind w:right="-73"/>
        <w:jc w:val="center"/>
      </w:pPr>
    </w:p>
    <w:p w14:paraId="1CD967AE" w14:textId="77777777" w:rsidR="00175889" w:rsidRPr="00B23CF2" w:rsidRDefault="00175889" w:rsidP="00B23CF2">
      <w:pPr>
        <w:widowControl w:val="0"/>
        <w:tabs>
          <w:tab w:val="center" w:pos="4455"/>
          <w:tab w:val="left" w:pos="8070"/>
        </w:tabs>
        <w:autoSpaceDE w:val="0"/>
        <w:autoSpaceDN w:val="0"/>
        <w:adjustRightInd w:val="0"/>
        <w:ind w:right="-73"/>
        <w:jc w:val="center"/>
      </w:pPr>
      <w:r w:rsidRPr="00B23CF2">
        <w:t>CRISTINA PARDO SCHLESINGER</w:t>
      </w:r>
    </w:p>
    <w:p w14:paraId="5B6B446B" w14:textId="068D3F27" w:rsidR="00175889" w:rsidRPr="00B23CF2" w:rsidRDefault="00175889" w:rsidP="00B23CF2">
      <w:pPr>
        <w:widowControl w:val="0"/>
        <w:tabs>
          <w:tab w:val="center" w:pos="4455"/>
          <w:tab w:val="left" w:pos="8070"/>
        </w:tabs>
        <w:autoSpaceDE w:val="0"/>
        <w:autoSpaceDN w:val="0"/>
        <w:adjustRightInd w:val="0"/>
        <w:ind w:right="-73"/>
        <w:jc w:val="center"/>
      </w:pPr>
      <w:r w:rsidRPr="00B23CF2">
        <w:t>Magistrada</w:t>
      </w:r>
    </w:p>
    <w:p w14:paraId="3D2C9E47" w14:textId="77777777" w:rsidR="00175889" w:rsidRPr="00B23CF2" w:rsidRDefault="00175889" w:rsidP="00B23CF2">
      <w:pPr>
        <w:widowControl w:val="0"/>
        <w:autoSpaceDE w:val="0"/>
        <w:autoSpaceDN w:val="0"/>
        <w:adjustRightInd w:val="0"/>
        <w:ind w:right="-73"/>
        <w:jc w:val="center"/>
      </w:pPr>
    </w:p>
    <w:p w14:paraId="73C0E8B9" w14:textId="77777777" w:rsidR="00175889" w:rsidRPr="00B23CF2" w:rsidRDefault="00175889" w:rsidP="00B23CF2">
      <w:pPr>
        <w:widowControl w:val="0"/>
        <w:autoSpaceDE w:val="0"/>
        <w:autoSpaceDN w:val="0"/>
        <w:adjustRightInd w:val="0"/>
        <w:ind w:right="-73"/>
        <w:jc w:val="center"/>
      </w:pPr>
    </w:p>
    <w:p w14:paraId="6AE801C8" w14:textId="77777777" w:rsidR="00175889" w:rsidRPr="00B23CF2" w:rsidRDefault="00175889" w:rsidP="00B23CF2">
      <w:pPr>
        <w:widowControl w:val="0"/>
        <w:autoSpaceDE w:val="0"/>
        <w:autoSpaceDN w:val="0"/>
        <w:adjustRightInd w:val="0"/>
        <w:ind w:right="-73"/>
        <w:jc w:val="center"/>
      </w:pPr>
    </w:p>
    <w:p w14:paraId="61994B4B" w14:textId="73BC7529" w:rsidR="00175889" w:rsidRPr="00B23CF2" w:rsidRDefault="00175889" w:rsidP="00B23CF2">
      <w:pPr>
        <w:widowControl w:val="0"/>
        <w:autoSpaceDE w:val="0"/>
        <w:autoSpaceDN w:val="0"/>
        <w:adjustRightInd w:val="0"/>
        <w:ind w:right="-73"/>
        <w:jc w:val="center"/>
      </w:pPr>
      <w:r w:rsidRPr="00B23CF2">
        <w:t>JOSÉ FERNANDO REYES CUARTAS</w:t>
      </w:r>
    </w:p>
    <w:p w14:paraId="50EA5CFA" w14:textId="1FE7965D" w:rsidR="00175889" w:rsidRPr="00B23CF2" w:rsidRDefault="00175889" w:rsidP="00B23CF2">
      <w:pPr>
        <w:widowControl w:val="0"/>
        <w:autoSpaceDE w:val="0"/>
        <w:autoSpaceDN w:val="0"/>
        <w:adjustRightInd w:val="0"/>
        <w:ind w:right="-73"/>
        <w:jc w:val="center"/>
      </w:pPr>
      <w:r w:rsidRPr="00B23CF2">
        <w:t>Magistrado</w:t>
      </w:r>
    </w:p>
    <w:p w14:paraId="49FDCFC4" w14:textId="77777777" w:rsidR="00175889" w:rsidRPr="00B23CF2" w:rsidRDefault="00175889" w:rsidP="00B23CF2">
      <w:pPr>
        <w:jc w:val="center"/>
        <w:rPr>
          <w:lang w:eastAsia="es-CO"/>
        </w:rPr>
      </w:pPr>
    </w:p>
    <w:p w14:paraId="29187017" w14:textId="77777777" w:rsidR="00175889" w:rsidRPr="00B23CF2" w:rsidRDefault="00175889" w:rsidP="00B23CF2">
      <w:pPr>
        <w:jc w:val="center"/>
        <w:rPr>
          <w:lang w:eastAsia="es-CO"/>
        </w:rPr>
      </w:pPr>
    </w:p>
    <w:p w14:paraId="37D4D69B" w14:textId="77777777" w:rsidR="00175889" w:rsidRPr="00B23CF2" w:rsidRDefault="00175889" w:rsidP="00B23CF2">
      <w:pPr>
        <w:jc w:val="center"/>
        <w:rPr>
          <w:lang w:eastAsia="es-CO"/>
        </w:rPr>
      </w:pPr>
    </w:p>
    <w:p w14:paraId="7B39DAC3" w14:textId="77777777" w:rsidR="00175889" w:rsidRPr="00B23CF2" w:rsidRDefault="00175889" w:rsidP="00B23CF2">
      <w:pPr>
        <w:jc w:val="center"/>
        <w:rPr>
          <w:bCs/>
          <w:lang w:eastAsia="es-CO"/>
        </w:rPr>
      </w:pPr>
      <w:r w:rsidRPr="00B23CF2">
        <w:rPr>
          <w:lang w:eastAsia="es-CO"/>
        </w:rPr>
        <w:t>MARTHA VICTORIA SÁCHICA MENDEZ</w:t>
      </w:r>
    </w:p>
    <w:p w14:paraId="758A5E9A" w14:textId="18FF8058" w:rsidR="00175889" w:rsidRDefault="00175889" w:rsidP="00B23CF2">
      <w:pPr>
        <w:jc w:val="center"/>
        <w:rPr>
          <w:bCs/>
          <w:lang w:eastAsia="es-CO"/>
        </w:rPr>
      </w:pPr>
      <w:r w:rsidRPr="00B23CF2">
        <w:rPr>
          <w:bCs/>
          <w:lang w:eastAsia="es-CO"/>
        </w:rPr>
        <w:t>Secretaria General</w:t>
      </w:r>
    </w:p>
    <w:p w14:paraId="1CEB6CAA" w14:textId="0EB46E2F" w:rsidR="004B7C90" w:rsidRDefault="004B7C90" w:rsidP="00B23CF2">
      <w:pPr>
        <w:jc w:val="center"/>
        <w:rPr>
          <w:bCs/>
          <w:lang w:eastAsia="es-CO"/>
        </w:rPr>
      </w:pPr>
    </w:p>
    <w:p w14:paraId="3AF3ABEF" w14:textId="35AA4565" w:rsidR="004B7C90" w:rsidRDefault="004B7C90" w:rsidP="00B23CF2">
      <w:pPr>
        <w:jc w:val="center"/>
        <w:rPr>
          <w:bCs/>
          <w:lang w:eastAsia="es-CO"/>
        </w:rPr>
      </w:pPr>
    </w:p>
    <w:p w14:paraId="603501C4" w14:textId="6C91A061" w:rsidR="00845871" w:rsidRDefault="00845871" w:rsidP="00B23CF2">
      <w:pPr>
        <w:jc w:val="center"/>
        <w:rPr>
          <w:bCs/>
          <w:lang w:eastAsia="es-CO"/>
        </w:rPr>
      </w:pPr>
    </w:p>
    <w:p w14:paraId="29C2A3D3" w14:textId="77777777" w:rsidR="00845871" w:rsidRPr="00B23CF2" w:rsidRDefault="00845871" w:rsidP="00B23CF2">
      <w:pPr>
        <w:jc w:val="center"/>
        <w:rPr>
          <w:bCs/>
          <w:lang w:eastAsia="es-CO"/>
        </w:rPr>
      </w:pPr>
      <w:bookmarkStart w:id="9" w:name="_GoBack"/>
      <w:bookmarkEnd w:id="9"/>
    </w:p>
    <w:sectPr w:rsidR="00845871" w:rsidRPr="00B23CF2" w:rsidSect="00EE2781">
      <w:headerReference w:type="even" r:id="rId8"/>
      <w:headerReference w:type="default" r:id="rId9"/>
      <w:footerReference w:type="first" r:id="rId10"/>
      <w:pgSz w:w="12242" w:h="18722" w:code="14"/>
      <w:pgMar w:top="1701" w:right="1701" w:bottom="1701" w:left="1701" w:header="709" w:footer="709"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B8EA4" w14:textId="77777777" w:rsidR="00C77E8A" w:rsidRDefault="00C77E8A" w:rsidP="0085615C">
      <w:r>
        <w:separator/>
      </w:r>
    </w:p>
  </w:endnote>
  <w:endnote w:type="continuationSeparator" w:id="0">
    <w:p w14:paraId="57841F41" w14:textId="77777777" w:rsidR="00C77E8A" w:rsidRDefault="00C77E8A" w:rsidP="0085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E56E" w14:textId="77777777" w:rsidR="001D387C" w:rsidRDefault="001D387C" w:rsidP="008E29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0018F" w14:textId="77777777" w:rsidR="00C77E8A" w:rsidRDefault="00C77E8A" w:rsidP="0085615C">
      <w:r>
        <w:separator/>
      </w:r>
    </w:p>
  </w:footnote>
  <w:footnote w:type="continuationSeparator" w:id="0">
    <w:p w14:paraId="6227A3D0" w14:textId="77777777" w:rsidR="00C77E8A" w:rsidRDefault="00C77E8A" w:rsidP="0085615C">
      <w:r>
        <w:continuationSeparator/>
      </w:r>
    </w:p>
  </w:footnote>
  <w:footnote w:id="1">
    <w:p w14:paraId="1854FD0D" w14:textId="30413B40"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rPr>
        <w:t xml:space="preserve"> Integrada por los Magistrados José Fernando Reyes Cuartas y Antonio José Lizarazo Ocampo.</w:t>
      </w:r>
    </w:p>
  </w:footnote>
  <w:footnote w:id="2">
    <w:p w14:paraId="1F5C7CF4" w14:textId="77777777" w:rsidR="001D387C" w:rsidRPr="00326FEB" w:rsidRDefault="001D387C" w:rsidP="00E61A5B">
      <w:pPr>
        <w:pStyle w:val="Textonotapie"/>
        <w:ind w:right="-234"/>
        <w:jc w:val="both"/>
        <w:rPr>
          <w:color w:val="000000" w:themeColor="text1"/>
          <w:lang w:val="es-CO"/>
        </w:rPr>
      </w:pPr>
      <w:r w:rsidRPr="00326FEB">
        <w:rPr>
          <w:rStyle w:val="Refdenotaalpie"/>
          <w:rFonts w:eastAsiaTheme="majorEastAsia"/>
          <w:color w:val="000000" w:themeColor="text1"/>
        </w:rPr>
        <w:footnoteRef/>
      </w:r>
      <w:r w:rsidRPr="00326FEB">
        <w:rPr>
          <w:color w:val="000000" w:themeColor="text1"/>
        </w:rPr>
        <w:t xml:space="preserve"> La decisión de excluir de cualquier publicación los nombres originales de menores de edad implicados en procesos de tutela y de los de sus familiares ha sido adoptada -entre otras- en las siguientes sentencias: T-523 de 1992, T-442 de 1994, T-420 de 1996, T-1390 de 2000, T-1025 de 2002 y T-510 de 2003.</w:t>
      </w:r>
    </w:p>
  </w:footnote>
  <w:footnote w:id="3">
    <w:p w14:paraId="0F7CA621" w14:textId="28A2E922"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Escrito de tutela, folios 42-69, cuaderno 1.</w:t>
      </w:r>
    </w:p>
  </w:footnote>
  <w:footnote w:id="4">
    <w:p w14:paraId="1E9BCFBE" w14:textId="1EE6DC66"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Formato Instrumento de identificación preliminar de riesgo para la vida y la integridad personal por violencias al interior de la familia, </w:t>
      </w:r>
      <w:r>
        <w:rPr>
          <w:color w:val="000000" w:themeColor="text1"/>
        </w:rPr>
        <w:t>Comisaría XX de Familia - Suba XX</w:t>
      </w:r>
      <w:r w:rsidRPr="007F366A">
        <w:rPr>
          <w:color w:val="000000" w:themeColor="text1"/>
        </w:rPr>
        <w:t xml:space="preserve"> dentro de la acción de protección por violencia intrafamiliar contra </w:t>
      </w:r>
      <w:r w:rsidRPr="00C60D51">
        <w:rPr>
          <w:color w:val="000000" w:themeColor="text1"/>
        </w:rPr>
        <w:t>WEGD</w:t>
      </w:r>
      <w:r>
        <w:rPr>
          <w:color w:val="000000" w:themeColor="text1"/>
        </w:rPr>
        <w:t>, folios 3-7, cuaderno 1 del proceso ordinario.</w:t>
      </w:r>
    </w:p>
  </w:footnote>
  <w:footnote w:id="5">
    <w:p w14:paraId="5E9355C7" w14:textId="2476BE1D"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w:t>
      </w:r>
      <w:r w:rsidRPr="007F366A">
        <w:rPr>
          <w:color w:val="000000" w:themeColor="text1"/>
        </w:rPr>
        <w:t xml:space="preserve">. </w:t>
      </w:r>
    </w:p>
  </w:footnote>
  <w:footnote w:id="6">
    <w:p w14:paraId="6096535A" w14:textId="35A5A4A6"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w:t>
      </w:r>
      <w:r w:rsidRPr="007F366A">
        <w:rPr>
          <w:color w:val="000000" w:themeColor="text1"/>
        </w:rPr>
        <w:t>.</w:t>
      </w:r>
    </w:p>
  </w:footnote>
  <w:footnote w:id="7">
    <w:p w14:paraId="61A6D9AB" w14:textId="57DAC3B9"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w:t>
      </w:r>
      <w:r w:rsidRPr="007F366A">
        <w:rPr>
          <w:color w:val="000000" w:themeColor="text1"/>
        </w:rPr>
        <w:t>.</w:t>
      </w:r>
    </w:p>
  </w:footnote>
  <w:footnote w:id="8">
    <w:p w14:paraId="008E1FB6" w14:textId="3C2F7802"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Pr>
          <w:color w:val="000000" w:themeColor="text1"/>
        </w:rPr>
        <w:t xml:space="preserve"> Admisión de la medida de protección provisional folio 9 y 10</w:t>
      </w:r>
      <w:r w:rsidRPr="007F366A">
        <w:rPr>
          <w:color w:val="000000" w:themeColor="text1"/>
        </w:rPr>
        <w:t xml:space="preserve">, </w:t>
      </w:r>
      <w:r>
        <w:rPr>
          <w:color w:val="000000" w:themeColor="text1"/>
        </w:rPr>
        <w:t>c</w:t>
      </w:r>
      <w:r w:rsidRPr="007F366A">
        <w:rPr>
          <w:color w:val="000000" w:themeColor="text1"/>
        </w:rPr>
        <w:t>uaderno 1</w:t>
      </w:r>
      <w:r>
        <w:rPr>
          <w:color w:val="000000" w:themeColor="text1"/>
        </w:rPr>
        <w:t xml:space="preserve"> del proceso ordinario</w:t>
      </w:r>
      <w:r w:rsidRPr="007F366A">
        <w:rPr>
          <w:color w:val="000000" w:themeColor="text1"/>
        </w:rPr>
        <w:t xml:space="preserve">. </w:t>
      </w:r>
    </w:p>
  </w:footnote>
  <w:footnote w:id="9">
    <w:p w14:paraId="12DB323E" w14:textId="041BCB02"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 8, cuaderno 1</w:t>
      </w:r>
      <w:r>
        <w:rPr>
          <w:color w:val="000000" w:themeColor="text1"/>
        </w:rPr>
        <w:t xml:space="preserve"> del proceso ordinario</w:t>
      </w:r>
      <w:r w:rsidRPr="007F366A">
        <w:rPr>
          <w:color w:val="000000" w:themeColor="text1"/>
        </w:rPr>
        <w:t>.</w:t>
      </w:r>
    </w:p>
  </w:footnote>
  <w:footnote w:id="10">
    <w:p w14:paraId="0753050D" w14:textId="5D0F09FD"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Formato Instrumento de identificación preliminar de riesgo para la vida y la integridad personal por violencias al interior de la familia, </w:t>
      </w:r>
      <w:r>
        <w:rPr>
          <w:color w:val="000000" w:themeColor="text1"/>
        </w:rPr>
        <w:t>Comisaría XX de Familia - Suba XX</w:t>
      </w:r>
      <w:r w:rsidRPr="007F366A">
        <w:rPr>
          <w:color w:val="000000" w:themeColor="text1"/>
        </w:rPr>
        <w:t xml:space="preserve"> dentro de la acción de protección por violencia intrafamiliar contra </w:t>
      </w:r>
      <w:r>
        <w:rPr>
          <w:color w:val="000000" w:themeColor="text1"/>
        </w:rPr>
        <w:t>NARS</w:t>
      </w:r>
      <w:r w:rsidRPr="007F366A">
        <w:rPr>
          <w:color w:val="000000" w:themeColor="text1"/>
        </w:rPr>
        <w:t xml:space="preserve">, folios </w:t>
      </w:r>
      <w:r>
        <w:rPr>
          <w:color w:val="000000" w:themeColor="text1"/>
        </w:rPr>
        <w:t>23-27, cuaderno 1 del proceso de tutela</w:t>
      </w:r>
      <w:r w:rsidRPr="007F366A">
        <w:rPr>
          <w:color w:val="000000" w:themeColor="text1"/>
        </w:rPr>
        <w:t xml:space="preserve">. </w:t>
      </w:r>
    </w:p>
  </w:footnote>
  <w:footnote w:id="11">
    <w:p w14:paraId="7050B0EA" w14:textId="5C3F02AB"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Pr>
          <w:color w:val="000000" w:themeColor="text1"/>
        </w:rPr>
        <w:t xml:space="preserve"> Ibíd</w:t>
      </w:r>
      <w:r w:rsidRPr="007F366A">
        <w:rPr>
          <w:color w:val="000000" w:themeColor="text1"/>
        </w:rPr>
        <w:t xml:space="preserve">. </w:t>
      </w:r>
    </w:p>
  </w:footnote>
  <w:footnote w:id="12">
    <w:p w14:paraId="1432CE55" w14:textId="69B210A4"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Folios 42-45. </w:t>
      </w:r>
    </w:p>
  </w:footnote>
  <w:footnote w:id="13">
    <w:p w14:paraId="548E3F01" w14:textId="251240EE"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w:t>
      </w:r>
      <w:r w:rsidRPr="007F366A">
        <w:rPr>
          <w:color w:val="000000" w:themeColor="text1"/>
        </w:rPr>
        <w:t xml:space="preserve">. </w:t>
      </w:r>
    </w:p>
  </w:footnote>
  <w:footnote w:id="14">
    <w:p w14:paraId="5CB9BE67"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w:t>
      </w:r>
      <w:r w:rsidRPr="007F366A">
        <w:rPr>
          <w:color w:val="000000" w:themeColor="text1"/>
        </w:rPr>
        <w:t xml:space="preserve">. </w:t>
      </w:r>
    </w:p>
  </w:footnote>
  <w:footnote w:id="15">
    <w:p w14:paraId="09D96322" w14:textId="762516A0"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Oficio de remisión externa enviado por el Colegio IED República Dominica </w:t>
      </w:r>
      <w:r>
        <w:rPr>
          <w:color w:val="000000" w:themeColor="text1"/>
        </w:rPr>
        <w:t>a la Comisaría XX</w:t>
      </w:r>
      <w:r w:rsidRPr="007F366A">
        <w:rPr>
          <w:color w:val="000000" w:themeColor="text1"/>
        </w:rPr>
        <w:t xml:space="preserve"> de Familia – Suba</w:t>
      </w:r>
      <w:r>
        <w:rPr>
          <w:color w:val="000000" w:themeColor="text1"/>
        </w:rPr>
        <w:t xml:space="preserve"> XX, folios 52-53 cuaderno 1 del proceso ordinario</w:t>
      </w:r>
      <w:r w:rsidRPr="007F366A">
        <w:rPr>
          <w:color w:val="000000" w:themeColor="text1"/>
        </w:rPr>
        <w:t xml:space="preserve">. </w:t>
      </w:r>
    </w:p>
  </w:footnote>
  <w:footnote w:id="16">
    <w:p w14:paraId="30934DF3" w14:textId="419A1BC9"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Pr>
          <w:color w:val="000000" w:themeColor="text1"/>
        </w:rPr>
        <w:t>Ibíd., folio 52</w:t>
      </w:r>
      <w:r w:rsidRPr="007F366A">
        <w:rPr>
          <w:color w:val="000000" w:themeColor="text1"/>
        </w:rPr>
        <w:t xml:space="preserve">. </w:t>
      </w:r>
    </w:p>
  </w:footnote>
  <w:footnote w:id="17">
    <w:p w14:paraId="36309093" w14:textId="10425054" w:rsidR="001D387C" w:rsidRDefault="001D387C" w:rsidP="009B6448">
      <w:pPr>
        <w:pStyle w:val="Textonotapie"/>
        <w:jc w:val="both"/>
      </w:pPr>
      <w:r>
        <w:rPr>
          <w:rStyle w:val="Refdenotaalpie"/>
        </w:rPr>
        <w:footnoteRef/>
      </w:r>
      <w:r>
        <w:t xml:space="preserve"> Folio 66, cuaderno 1 del proceso ordinario.</w:t>
      </w:r>
    </w:p>
  </w:footnote>
  <w:footnote w:id="18">
    <w:p w14:paraId="556583BF" w14:textId="13963A39" w:rsidR="001D387C" w:rsidRDefault="001D387C" w:rsidP="009B6448">
      <w:pPr>
        <w:pStyle w:val="Textonotapie"/>
        <w:jc w:val="both"/>
      </w:pPr>
      <w:r>
        <w:rPr>
          <w:rStyle w:val="Refdenotaalpie"/>
        </w:rPr>
        <w:footnoteRef/>
      </w:r>
      <w:r>
        <w:t xml:space="preserve"> Folio 76, cuaderno 1 del proceso ordinario.</w:t>
      </w:r>
    </w:p>
  </w:footnote>
  <w:footnote w:id="19">
    <w:p w14:paraId="1E61AB0D" w14:textId="3DF54069" w:rsidR="001D387C" w:rsidRDefault="001D387C" w:rsidP="009B6448">
      <w:pPr>
        <w:pStyle w:val="Textonotapie"/>
        <w:jc w:val="both"/>
      </w:pPr>
      <w:r>
        <w:rPr>
          <w:rStyle w:val="Refdenotaalpie"/>
        </w:rPr>
        <w:footnoteRef/>
      </w:r>
      <w:r>
        <w:t xml:space="preserve"> Folios 91-96, cuaderno 1 del proceso ordinario.</w:t>
      </w:r>
    </w:p>
  </w:footnote>
  <w:footnote w:id="20">
    <w:p w14:paraId="7565432C" w14:textId="7E83CEAD" w:rsidR="001D387C" w:rsidRDefault="001D387C" w:rsidP="009B6448">
      <w:pPr>
        <w:pStyle w:val="Textonotapie"/>
        <w:jc w:val="both"/>
      </w:pPr>
      <w:r>
        <w:rPr>
          <w:rStyle w:val="Refdenotaalpie"/>
        </w:rPr>
        <w:footnoteRef/>
      </w:r>
      <w:r>
        <w:t xml:space="preserve"> Folios 99-105 cuaderno 1 del proceso ordinario.</w:t>
      </w:r>
    </w:p>
  </w:footnote>
  <w:footnote w:id="21">
    <w:p w14:paraId="1BA6DDD5" w14:textId="11019662" w:rsidR="001D387C" w:rsidRDefault="001D387C" w:rsidP="009B6448">
      <w:pPr>
        <w:pStyle w:val="Textonotapie"/>
        <w:jc w:val="both"/>
      </w:pPr>
      <w:r>
        <w:rPr>
          <w:rStyle w:val="Refdenotaalpie"/>
        </w:rPr>
        <w:footnoteRef/>
      </w:r>
      <w:r>
        <w:t xml:space="preserve"> Ibíd.</w:t>
      </w:r>
    </w:p>
  </w:footnote>
  <w:footnote w:id="22">
    <w:p w14:paraId="2B73A81B" w14:textId="14658BDB" w:rsidR="001D387C" w:rsidRDefault="001D387C" w:rsidP="009B6448">
      <w:pPr>
        <w:pStyle w:val="Textonotapie"/>
        <w:jc w:val="both"/>
      </w:pPr>
      <w:r>
        <w:rPr>
          <w:rStyle w:val="Refdenotaalpie"/>
        </w:rPr>
        <w:footnoteRef/>
      </w:r>
      <w:r>
        <w:t xml:space="preserve"> Escrito de tutela, folios 42-69 cuaderno 1 del proceso de tutela.</w:t>
      </w:r>
    </w:p>
  </w:footnote>
  <w:footnote w:id="23">
    <w:p w14:paraId="3ECA9B3E" w14:textId="2D17716B"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 xml:space="preserve">Auto admisorio de la demanda, folio 71, cuaderno 1 proceso de tutela. </w:t>
      </w:r>
    </w:p>
  </w:footnote>
  <w:footnote w:id="24">
    <w:p w14:paraId="7DB2625A" w14:textId="093E4AB1"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80-81, cuaderno 1 proceso de tutela</w:t>
      </w:r>
    </w:p>
  </w:footnote>
  <w:footnote w:id="25">
    <w:p w14:paraId="5A604F71" w14:textId="77777777"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 80, cuaderno 1 proceso de tutela</w:t>
      </w:r>
    </w:p>
  </w:footnote>
  <w:footnote w:id="26">
    <w:p w14:paraId="3F7405D0" w14:textId="089FDB21"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83-84, cuaderno 1 proceso de tutela.</w:t>
      </w:r>
    </w:p>
  </w:footnote>
  <w:footnote w:id="27">
    <w:p w14:paraId="56AB9A95" w14:textId="553A4610"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87, cuaderno 1 proceso de tutela.</w:t>
      </w:r>
    </w:p>
  </w:footnote>
  <w:footnote w:id="28">
    <w:p w14:paraId="39C8E643" w14:textId="40D9E25F"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101-111, cuaderno 1 proceso de tutela.</w:t>
      </w:r>
    </w:p>
  </w:footnote>
  <w:footnote w:id="29">
    <w:p w14:paraId="186C719A" w14:textId="69C675C2"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 110, cuaderno 1 proceso de tutela. </w:t>
      </w:r>
    </w:p>
  </w:footnote>
  <w:footnote w:id="30">
    <w:p w14:paraId="082D4467" w14:textId="4C72BC52"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Folios 14-15, cuaderno Corte Constitucional.  </w:t>
      </w:r>
    </w:p>
  </w:footnote>
  <w:footnote w:id="31">
    <w:p w14:paraId="31A83E18" w14:textId="5C96509F"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Folios 18-20, cuaderno Corte Constitucional.  </w:t>
      </w:r>
    </w:p>
  </w:footnote>
  <w:footnote w:id="32">
    <w:p w14:paraId="6B4C74CD" w14:textId="77777777"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101-111, cuaderno 1 proceso de tutela.</w:t>
      </w:r>
    </w:p>
  </w:footnote>
  <w:footnote w:id="33">
    <w:p w14:paraId="1784D0A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Al respecto, ver la sentencia T-555 de 2009, M.P. Luis Ernesto Vargas.</w:t>
      </w:r>
    </w:p>
  </w:footnote>
  <w:footnote w:id="34">
    <w:p w14:paraId="201F7A6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lang w:val="en-US"/>
        </w:rPr>
        <w:t xml:space="preserve"> M. P. Jaime Córdoba Triviño. </w:t>
      </w:r>
      <w:r w:rsidRPr="007F366A">
        <w:rPr>
          <w:color w:val="000000" w:themeColor="text1"/>
        </w:rPr>
        <w:t>En este fallo se declaró inexequible una expresión del artículo 185 de la Ley 906 de 2004, que impedía el ejercicio de cualquier acción, incluida la tutela, contra las sentencias proferidas por la Sala de Casación Penal de la Corte Suprema de Justicia.</w:t>
      </w:r>
    </w:p>
  </w:footnote>
  <w:footnote w:id="35">
    <w:p w14:paraId="408320F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M.P. Jaime Córdoba Triviño.</w:t>
      </w:r>
    </w:p>
  </w:footnote>
  <w:footnote w:id="36">
    <w:p w14:paraId="01938A95"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M.P. Luis Guillermo Guerrero Pérez.</w:t>
      </w:r>
    </w:p>
  </w:footnote>
  <w:footnote w:id="37">
    <w:p w14:paraId="14381F1E"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M.P. Gloria Stella Ortiz Delgado.</w:t>
      </w:r>
    </w:p>
  </w:footnote>
  <w:footnote w:id="38">
    <w:p w14:paraId="14887537" w14:textId="42EDA50E"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la cual se desarrolla el artículo 42 de la Constitución Política y se dictan normas para prevenir, remediar y sancionar la violencia intrafamiliar.</w:t>
      </w:r>
    </w:p>
  </w:footnote>
  <w:footnote w:id="39">
    <w:p w14:paraId="08C82F13" w14:textId="3338DC2C"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medio de la cual se reforma parcialmente la Ley 294 de 1996.</w:t>
      </w:r>
    </w:p>
  </w:footnote>
  <w:footnote w:id="40">
    <w:p w14:paraId="3C230909" w14:textId="77D6783E"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la cual se dictan normas de sensibilización, prevención y sanción de formas de violencia y discriminación contra las mujeres, se reforman los Códigos Penal, de Procedimiento Penal, la Ley 294 de 1996 y se dictan otras disposiciones</w:t>
      </w:r>
    </w:p>
  </w:footnote>
  <w:footnote w:id="41">
    <w:p w14:paraId="47B5E942" w14:textId="0E11E03E"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el cual se reglamenta la Ley 294 de 1996 reformada parcialmente por la Ley 575 de 2000.</w:t>
      </w:r>
    </w:p>
  </w:footnote>
  <w:footnote w:id="42">
    <w:p w14:paraId="57B3985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Al respecto, se </w:t>
      </w:r>
      <w:r w:rsidRPr="007F366A">
        <w:rPr>
          <w:color w:val="000000" w:themeColor="text1"/>
          <w:lang w:eastAsia="x-none"/>
        </w:rPr>
        <w:t xml:space="preserve">pueden </w:t>
      </w:r>
      <w:r w:rsidRPr="007F366A">
        <w:rPr>
          <w:color w:val="000000" w:themeColor="text1"/>
        </w:rPr>
        <w:t xml:space="preserve">consultar, entre otras, las </w:t>
      </w:r>
      <w:r w:rsidRPr="007F366A">
        <w:rPr>
          <w:color w:val="000000" w:themeColor="text1"/>
          <w:lang w:eastAsia="x-none"/>
        </w:rPr>
        <w:t>S</w:t>
      </w:r>
      <w:r w:rsidRPr="007F366A">
        <w:rPr>
          <w:color w:val="000000" w:themeColor="text1"/>
        </w:rPr>
        <w:t xml:space="preserve">entencias T-033 de 2010, M.P. Jorge Iván Palacio Palacio,T-288 de 2011, M.P. Jorge Ignacio Pretelt Chaljub, T-187 de 2012, M.P. Humberto Antonio Sierra Porto, T-797 de 2013, M.P. Gabriel Eduardo Mendoza Martelo,  T-936 de 2013, M.P. Luis Guillermo Guerrero Pérez, T-047 de 2014, M.P. Gabriel Eduardo Mendoza Martelo, T-643 de 2014, M.P. Martha Victoria Sáchica Méndez, T-332 de 2015,M.P. Alberto Rojas Ríos, T-060 de 2016 , M.P. Alejandro Linares Cantillo, SU-210 de 2017, M.P. José Antonio Cepeda Amarís. </w:t>
      </w:r>
    </w:p>
  </w:footnote>
  <w:footnote w:id="43">
    <w:p w14:paraId="1FE896DB"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Cfr. Sentencia T-504 de 2009, M.P. María Victoria Calle Correa.</w:t>
      </w:r>
    </w:p>
  </w:footnote>
  <w:footnote w:id="44">
    <w:p w14:paraId="38F0011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Cfr. Sentencia T-328 de 2010, M.P. Jorge Iván Palacio Palacio. </w:t>
      </w:r>
    </w:p>
  </w:footnote>
  <w:footnote w:id="45">
    <w:p w14:paraId="22347E4C"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Escrito de tutela, folios 42-69, cuaderno 1.</w:t>
      </w:r>
    </w:p>
  </w:footnote>
  <w:footnote w:id="46">
    <w:p w14:paraId="4FBB02AB"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T-666 de 2015 M.P. Gloria Stella Ortiz Delgado.</w:t>
      </w:r>
    </w:p>
  </w:footnote>
  <w:footnote w:id="47">
    <w:p w14:paraId="54623E00"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i/>
          <w:iCs/>
          <w:color w:val="000000" w:themeColor="text1"/>
        </w:rPr>
        <w:t xml:space="preserve">Cfr. </w:t>
      </w:r>
      <w:r w:rsidRPr="007F366A">
        <w:rPr>
          <w:color w:val="000000" w:themeColor="text1"/>
        </w:rPr>
        <w:t xml:space="preserve">Corte Constitucional, sentencia T-324/96 (M.P. Eduardo Cifuentes Muñoz): </w:t>
      </w:r>
      <w:r w:rsidRPr="007F366A">
        <w:rPr>
          <w:i/>
          <w:iCs/>
          <w:color w:val="000000" w:themeColor="text1"/>
        </w:rPr>
        <w:t>“… sólo en aquellos casos en los cuales el acto que adscribe la competencia resulte ostensiblemente contrario a derecho, -bien por la notoria y evidente falta de idoneidad del funcionario que lo expidió, ora porque su contenido sea abiertamente antijurídico -, el juez constitucional puede trasladar el vicio del acto habilitante al acto que se produce en ejercicio de la atribución ilegalmente otorgada. Sólo en las condiciones descritas puede el juez constitucional afirmar que la facultad para proferir la decisión judicial cuestionada no entra dentro de la órbita de competencia del funcionario que la profirió y, por lo tanto, constituye una vía de hecho por defecto orgánico”.</w:t>
      </w:r>
    </w:p>
  </w:footnote>
  <w:footnote w:id="48">
    <w:p w14:paraId="57F164B5" w14:textId="25F16C4D"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i/>
          <w:iCs/>
          <w:color w:val="000000" w:themeColor="text1"/>
        </w:rPr>
        <w:t xml:space="preserve">Cfr. </w:t>
      </w:r>
      <w:r w:rsidRPr="007F366A">
        <w:rPr>
          <w:color w:val="000000" w:themeColor="text1"/>
        </w:rPr>
        <w:t xml:space="preserve">Corte Constitucional, sentencia SU-014/01 (M.P. Martha Victoria Sáchica Méndez): </w:t>
      </w:r>
      <w:r w:rsidRPr="007F366A">
        <w:rPr>
          <w:i/>
          <w:iCs/>
          <w:color w:val="000000" w:themeColor="text1"/>
        </w:rPr>
        <w:t xml:space="preserve">“Es posible distinguir la sentencia violatoria de derechos fundamentales por defectos propios del aparato judicial -presupuesto de la vía de hecho-, de aquellas providencias judiciales que aunque no desconocen de manera directa la Constitución, comportan un perjuicio iusfundamental como consecuencia del incumplimiento por parte de distintos órganos estatales de la orden constitucional de colaborar armónicamente con la administración de justicia con el objeto de garantizar la plena eficacia de los derechos constitucionales.  Se trata de una suerte de vía de hecho por consecuencia, en la que el juez, a pesar de haber desplegado los medios a su alcance para ubicar al procesado, actuó confiado en la recta actuación estatal, cuando en realidad </w:t>
      </w:r>
      <w:r>
        <w:rPr>
          <w:i/>
          <w:iCs/>
          <w:color w:val="000000" w:themeColor="text1"/>
        </w:rPr>
        <w:t>esta</w:t>
      </w:r>
      <w:r w:rsidRPr="007F366A">
        <w:rPr>
          <w:i/>
          <w:iCs/>
          <w:color w:val="000000" w:themeColor="text1"/>
        </w:rPr>
        <w:t xml:space="preserve"> se ha realizado con vulneración de derechos constitucionales, al inducirlo en error.  En tales casos -vía de hecho por consecuencia- se presenta una violación del debido proceso, no atribuible al funcionario judicial, en la medida en que no lo puede apreciar, como consecuencia de la actuación inconstitucional de otros órganos estatales.”</w:t>
      </w:r>
    </w:p>
  </w:footnote>
  <w:footnote w:id="49">
    <w:p w14:paraId="62B1645F" w14:textId="77777777" w:rsidR="001D387C" w:rsidRPr="007F366A" w:rsidRDefault="001D387C" w:rsidP="009B6448">
      <w:pPr>
        <w:pStyle w:val="Textonotapie"/>
        <w:ind w:right="-232"/>
        <w:jc w:val="both"/>
        <w:rPr>
          <w:color w:val="000000" w:themeColor="text1"/>
          <w:lang w:val="pt-BR"/>
        </w:rPr>
      </w:pPr>
      <w:r w:rsidRPr="007F366A">
        <w:rPr>
          <w:rStyle w:val="Refdenotaalpie"/>
          <w:color w:val="000000" w:themeColor="text1"/>
        </w:rPr>
        <w:footnoteRef/>
      </w:r>
      <w:r w:rsidRPr="007F366A">
        <w:rPr>
          <w:i/>
          <w:iCs/>
          <w:color w:val="000000" w:themeColor="text1"/>
          <w:lang w:val="pt-BR"/>
        </w:rPr>
        <w:t xml:space="preserve">Cfr. </w:t>
      </w:r>
      <w:r w:rsidRPr="007F366A">
        <w:rPr>
          <w:color w:val="000000" w:themeColor="text1"/>
          <w:lang w:val="pt-BR"/>
        </w:rPr>
        <w:t>Corte Constitucional, sentencia T-292/06 (M.P. Manuel José Cepeda Espinosa).</w:t>
      </w:r>
    </w:p>
  </w:footnote>
  <w:footnote w:id="50">
    <w:p w14:paraId="0C6C1E6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Se reitera la sentencia T-041de 2018 M.P. Gloria Stella Ortiz Delgado. </w:t>
      </w:r>
    </w:p>
  </w:footnote>
  <w:footnote w:id="51">
    <w:p w14:paraId="2AD6F6D6"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La Corte Constitucional, en sentencia T-055 de 1997, M. P. Eduardo Cifuentes Muñoz, determinó que, en lo que hace al análisis del material probatorio, la independencia judicial cobra mayor valor y trascendencia.</w:t>
      </w:r>
    </w:p>
  </w:footnote>
  <w:footnote w:id="52">
    <w:p w14:paraId="13C84A09" w14:textId="29C225BE"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Corte Constitucional, ver entre otras, las </w:t>
      </w:r>
      <w:r w:rsidRPr="007F366A">
        <w:rPr>
          <w:color w:val="000000" w:themeColor="text1"/>
          <w:shd w:val="clear" w:color="auto" w:fill="FFFFFF"/>
        </w:rPr>
        <w:t xml:space="preserve">sentencias T-231 de 1994, M. P. Eduardo Cifuentes Muñoz; T-442 de 1994, M. P. Antonio Barrera Carbonell; T-008 de 1998, M. P. Eduardo Cifuentes Muñoz; T-025 de 2001, M. P. Eduardo Montealegre Lynett; SU-159 de 2002, M. P. Manuel José Cepeda Espinosa; T-109 de 2005, M. P. Marco Gerardo Monroy Cabra; T-264 de 2009, M. P. </w:t>
      </w:r>
      <w:r w:rsidRPr="007F366A">
        <w:rPr>
          <w:color w:val="000000" w:themeColor="text1"/>
          <w:shd w:val="clear" w:color="auto" w:fill="FFFFFF"/>
          <w:lang w:val="es-ES_tradnl"/>
        </w:rPr>
        <w:t xml:space="preserve">Luis Ernesto Vargas Silva; T-114 de 2010, M. P. Mauricio González Cuervo, </w:t>
      </w:r>
      <w:r w:rsidRPr="007F366A">
        <w:rPr>
          <w:color w:val="000000" w:themeColor="text1"/>
          <w:shd w:val="clear" w:color="auto" w:fill="FFFFFF"/>
        </w:rPr>
        <w:t>SU-198 de 2013, M. P. Luis Ernesto Vargas Silva</w:t>
      </w:r>
      <w:r w:rsidRPr="007F366A">
        <w:rPr>
          <w:color w:val="000000" w:themeColor="text1"/>
          <w:shd w:val="clear" w:color="auto" w:fill="FFFFFF"/>
          <w:lang w:val="es-ES_tradnl"/>
        </w:rPr>
        <w:t xml:space="preserve">. En </w:t>
      </w:r>
      <w:r>
        <w:rPr>
          <w:color w:val="000000" w:themeColor="text1"/>
          <w:shd w:val="clear" w:color="auto" w:fill="FFFFFF"/>
          <w:lang w:val="es-ES_tradnl"/>
        </w:rPr>
        <w:t>esta</w:t>
      </w:r>
      <w:r w:rsidRPr="007F366A">
        <w:rPr>
          <w:color w:val="000000" w:themeColor="text1"/>
          <w:shd w:val="clear" w:color="auto" w:fill="FFFFFF"/>
          <w:lang w:val="es-ES_tradnl"/>
        </w:rPr>
        <w:t xml:space="preserve"> última se indicó expresamente: </w:t>
      </w:r>
      <w:r w:rsidRPr="007F366A">
        <w:rPr>
          <w:i/>
          <w:color w:val="000000" w:themeColor="text1"/>
        </w:rPr>
        <w:t>“</w:t>
      </w:r>
      <w:r w:rsidRPr="007F366A">
        <w:rPr>
          <w:i/>
          <w:color w:val="000000" w:themeColor="text1"/>
          <w:shd w:val="clear" w:color="auto" w:fill="FFFFFF"/>
        </w:rPr>
        <w:t xml:space="preserve">la intervención del juez de tutela, en relación con el manejo dado por el juez de conocimiento es, y debe ser, </w:t>
      </w:r>
      <w:r w:rsidRPr="007F366A">
        <w:rPr>
          <w:b/>
          <w:i/>
          <w:color w:val="000000" w:themeColor="text1"/>
          <w:shd w:val="clear" w:color="auto" w:fill="FFFFFF"/>
        </w:rPr>
        <w:t>de carácter extremadamente reducido</w:t>
      </w:r>
      <w:r w:rsidRPr="007F366A">
        <w:rPr>
          <w:i/>
          <w:color w:val="000000" w:themeColor="text1"/>
          <w:shd w:val="clear" w:color="auto" w:fill="FFFFFF"/>
        </w:rPr>
        <w:t>. El respeto por los principios de autonomía judicial y del juez natural, impiden que el juez de tutela realice un examen exhaustivo del material probatorio”</w:t>
      </w:r>
      <w:r w:rsidRPr="007F366A">
        <w:rPr>
          <w:color w:val="000000" w:themeColor="text1"/>
          <w:shd w:val="clear" w:color="auto" w:fill="FFFFFF"/>
        </w:rPr>
        <w:t>.</w:t>
      </w:r>
    </w:p>
  </w:footnote>
  <w:footnote w:id="53">
    <w:p w14:paraId="05CCEA07"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iCs/>
          <w:color w:val="000000" w:themeColor="text1"/>
          <w:sz w:val="20"/>
          <w:szCs w:val="20"/>
          <w:shd w:val="clear" w:color="auto" w:fill="FFFFFF"/>
        </w:rPr>
        <w:t xml:space="preserve">Ver </w:t>
      </w:r>
      <w:r w:rsidRPr="007F366A">
        <w:rPr>
          <w:color w:val="000000" w:themeColor="text1"/>
          <w:sz w:val="20"/>
          <w:szCs w:val="20"/>
        </w:rPr>
        <w:t xml:space="preserve">sentencia T-442 de 1994, M. P. Alejandro Martínez Caballero. Allí se indicó: </w:t>
      </w:r>
      <w:r w:rsidRPr="007F366A">
        <w:rPr>
          <w:i/>
          <w:color w:val="000000" w:themeColor="text1"/>
          <w:sz w:val="20"/>
          <w:szCs w:val="20"/>
        </w:rPr>
        <w:t>“si bien el juzgador goza de un gran poder discrecional para valorar el material probatorio en el cual debe fundar su decisión y formar libremente su convencimiento, inspirándose en los principios científicos de la sana crítica…, dicho poder jamás puede ser arbitrario; su actividad evaluativa probatoria supone necesariamente la adopción de criterios objetivos, racionales, serios y responsables. No se adecua a este desideratum, la negación o valoración arbitraria, irracional y caprichosa de la prueba, que se presenta cuando el juez simplemente ignora la prueba u omite su valoración o sin razón valedera alguna no da por probado el hecho o la circunstancia que de la misma emerge clara y objetivamente.”</w:t>
      </w:r>
    </w:p>
  </w:footnote>
  <w:footnote w:id="54">
    <w:p w14:paraId="213ACF35"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Cfr., entre otras, Corte Constitucional SU-159 de 2002, precitada.</w:t>
      </w:r>
    </w:p>
  </w:footnote>
  <w:footnote w:id="55">
    <w:p w14:paraId="682BF4B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Cfr., entre otras, Corte Constitucional T-442 de 1994 y SU-159 de 2002, precitadas.</w:t>
      </w:r>
    </w:p>
  </w:footnote>
  <w:footnote w:id="56">
    <w:p w14:paraId="7958608E"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Estos errores han sido nombrados por la Corte Suprema de Justicia como </w:t>
      </w:r>
      <w:r w:rsidRPr="007F366A">
        <w:rPr>
          <w:b/>
          <w:i/>
          <w:color w:val="000000" w:themeColor="text1"/>
        </w:rPr>
        <w:t>falso juicio de identidad</w:t>
      </w:r>
      <w:r w:rsidRPr="007F366A">
        <w:rPr>
          <w:color w:val="000000" w:themeColor="text1"/>
        </w:rPr>
        <w:t xml:space="preserve"> y </w:t>
      </w:r>
      <w:r w:rsidRPr="007F366A">
        <w:rPr>
          <w:b/>
          <w:i/>
          <w:color w:val="000000" w:themeColor="text1"/>
        </w:rPr>
        <w:t xml:space="preserve">falso raciocinio. </w:t>
      </w:r>
    </w:p>
  </w:footnote>
  <w:footnote w:id="57">
    <w:p w14:paraId="4E7D1162" w14:textId="77777777"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rPr>
        <w:t xml:space="preserve">Sentencia C-622 de 1998, M. P. Fabio Morón Díaz. </w:t>
      </w:r>
    </w:p>
  </w:footnote>
  <w:footnote w:id="58">
    <w:p w14:paraId="2F10C8B9"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Azula Camacho, Jaime. Manual de Derecho Procesal civil, Teoría General del Proceso, Tomo VI. Editorial Temis, Bogotá, 2015. Página 66. </w:t>
      </w:r>
    </w:p>
  </w:footnote>
  <w:footnote w:id="59">
    <w:p w14:paraId="31F13F2B"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Giacomette Ferrer, Ana. Introducción a la teoría general de la prueba. Señal Editora: Universidad del Rosario, Ediciones Rosaristas, Bogotá, 2009. Página 232. </w:t>
      </w:r>
    </w:p>
  </w:footnote>
  <w:footnote w:id="60">
    <w:p w14:paraId="0F1125EC" w14:textId="77777777" w:rsidR="001D387C" w:rsidRPr="007F366A" w:rsidRDefault="001D387C" w:rsidP="009B6448">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rPr>
        <w:t xml:space="preserve"> López Blanco, Hernán Fabio. Procedimiento Civil, Tomo III. Segunda Edición. DUPRE Editores. Bogotá, 2008. Página 79. </w:t>
      </w:r>
    </w:p>
  </w:footnote>
  <w:footnote w:id="61">
    <w:p w14:paraId="1FE88549"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Muñoz Sabaté, Luis. Fundamentos de Pruebas Judicial Civil. J.M. Bosch Editor. Barcelona, 2001. Página 437.  </w:t>
      </w:r>
    </w:p>
  </w:footnote>
  <w:footnote w:id="62">
    <w:p w14:paraId="364DFDFD"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Corte Constitucional, T-464 de 2001 M. P. Marco Gerardo Monroy Cabra. </w:t>
      </w:r>
    </w:p>
  </w:footnote>
  <w:footnote w:id="63">
    <w:p w14:paraId="69159CC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Corte Constitucional, T-233 de 2007, M. P. Marco Gerardo Monroy Cabra. </w:t>
      </w:r>
    </w:p>
  </w:footnote>
  <w:footnote w:id="64">
    <w:p w14:paraId="7D2CCEF7" w14:textId="77777777" w:rsidR="001D387C" w:rsidRPr="007F366A" w:rsidRDefault="001D387C" w:rsidP="009B6448">
      <w:pPr>
        <w:pStyle w:val="Textoindependiente"/>
        <w:ind w:right="-232"/>
        <w:rPr>
          <w:color w:val="000000" w:themeColor="text1"/>
          <w:sz w:val="20"/>
          <w:szCs w:val="20"/>
          <w:lang w:val="pt-BR"/>
        </w:rPr>
      </w:pPr>
      <w:r w:rsidRPr="007F366A">
        <w:rPr>
          <w:rStyle w:val="Refdenotaalpie"/>
          <w:color w:val="000000" w:themeColor="text1"/>
          <w:sz w:val="20"/>
          <w:szCs w:val="20"/>
        </w:rPr>
        <w:footnoteRef/>
      </w:r>
      <w:r w:rsidRPr="007F366A">
        <w:rPr>
          <w:color w:val="000000" w:themeColor="text1"/>
          <w:sz w:val="20"/>
          <w:szCs w:val="20"/>
          <w:lang w:val="pt-BR"/>
        </w:rPr>
        <w:t xml:space="preserve"> Corte Constitucional T-</w:t>
      </w:r>
      <w:r w:rsidRPr="007F366A">
        <w:rPr>
          <w:bCs/>
          <w:color w:val="000000" w:themeColor="text1"/>
          <w:sz w:val="20"/>
          <w:szCs w:val="20"/>
          <w:lang w:val="pt-BR"/>
        </w:rPr>
        <w:t>458 de 2007 M. P. Álvaro Tafur Galvis.</w:t>
      </w:r>
    </w:p>
  </w:footnote>
  <w:footnote w:id="65">
    <w:p w14:paraId="3B0CD4EA" w14:textId="77777777" w:rsidR="001D387C" w:rsidRPr="007F366A" w:rsidRDefault="001D387C" w:rsidP="009B6448">
      <w:pPr>
        <w:pStyle w:val="Textonotapie"/>
        <w:ind w:right="-232"/>
        <w:jc w:val="both"/>
        <w:rPr>
          <w:color w:val="000000" w:themeColor="text1"/>
          <w:lang w:val="pt-BR"/>
        </w:rPr>
      </w:pPr>
      <w:r w:rsidRPr="007F366A">
        <w:rPr>
          <w:rStyle w:val="Refdenotaalpie"/>
          <w:color w:val="000000" w:themeColor="text1"/>
        </w:rPr>
        <w:footnoteRef/>
      </w:r>
      <w:r w:rsidRPr="007F366A">
        <w:rPr>
          <w:color w:val="000000" w:themeColor="text1"/>
          <w:lang w:val="pt-BR"/>
        </w:rPr>
        <w:t xml:space="preserve"> Corte Constitucional T-436 de 2009 M. P. Humberto Antonio Sierra Porto. </w:t>
      </w:r>
    </w:p>
  </w:footnote>
  <w:footnote w:id="66">
    <w:p w14:paraId="7697B1EF"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Sentencia T-704 de 2012, M. P. Luis Ernesto Vargas Silva. También ver sentencias</w:t>
      </w:r>
      <w:r w:rsidRPr="007F366A">
        <w:rPr>
          <w:color w:val="000000" w:themeColor="text1"/>
          <w:shd w:val="clear" w:color="auto" w:fill="FFFFFF"/>
        </w:rPr>
        <w:t xml:space="preserve"> T-310 de 2009, M. P. Mauricio González Cuervo y T-555 de 2009 M.P. Luis Ernesto Vargas Silva.</w:t>
      </w:r>
    </w:p>
  </w:footnote>
  <w:footnote w:id="67">
    <w:p w14:paraId="349225D2" w14:textId="77777777" w:rsidR="001D387C" w:rsidRPr="007F366A" w:rsidRDefault="001D387C" w:rsidP="009B6448">
      <w:pPr>
        <w:shd w:val="clear" w:color="auto" w:fill="FFFFFF"/>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Caso en el cual también se incurriría en la causal por desconocimiento del precedente. Al respecto ver, entre muchas otras, las sentencias </w:t>
      </w:r>
      <w:r w:rsidRPr="007F366A">
        <w:rPr>
          <w:color w:val="000000" w:themeColor="text1"/>
          <w:sz w:val="20"/>
          <w:szCs w:val="20"/>
          <w:shd w:val="clear" w:color="auto" w:fill="FFFFFF"/>
        </w:rPr>
        <w:t>T-292 de 2006, M. P. Manuel José Cepeda Espinosa, SU-047 de 1999 y C-104 de 1993, en ambas M. P. Alejandro Martínez Caballero.</w:t>
      </w:r>
    </w:p>
  </w:footnote>
  <w:footnote w:id="68">
    <w:p w14:paraId="65C1B6D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Sentencia T-704 de 2012, M. P. Luis Ernesto Vargas Silva</w:t>
      </w:r>
      <w:r w:rsidRPr="007F366A">
        <w:rPr>
          <w:color w:val="000000" w:themeColor="text1"/>
          <w:shd w:val="clear" w:color="auto" w:fill="FFFFFF"/>
        </w:rPr>
        <w:t>. También ver, las sentencia T-199 de 2005, M. P. Marco Gerardo Monroy Cabra; T-590 de 2009, M. P. Luis Ernesto Vargas Silva y T-809 de 2010, M. P. Juan Carlos Henao Pérez.</w:t>
      </w:r>
    </w:p>
  </w:footnote>
  <w:footnote w:id="69">
    <w:p w14:paraId="53902FDE"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Ver entre otras, </w:t>
      </w:r>
      <w:r w:rsidRPr="007F366A">
        <w:rPr>
          <w:color w:val="000000" w:themeColor="text1"/>
          <w:shd w:val="clear" w:color="auto" w:fill="FFFFFF"/>
          <w:lang w:val="es-ES_tradnl"/>
        </w:rPr>
        <w:t>T-522</w:t>
      </w:r>
      <w:r w:rsidRPr="007F366A">
        <w:rPr>
          <w:rStyle w:val="apple-converted-space"/>
          <w:color w:val="000000" w:themeColor="text1"/>
          <w:shd w:val="clear" w:color="auto" w:fill="FFFFFF"/>
          <w:lang w:val="es-ES_tradnl"/>
        </w:rPr>
        <w:t> </w:t>
      </w:r>
      <w:r w:rsidRPr="007F366A">
        <w:rPr>
          <w:color w:val="000000" w:themeColor="text1"/>
          <w:shd w:val="clear" w:color="auto" w:fill="FFFFFF"/>
        </w:rPr>
        <w:t>de 2001, Manuel José Cepeda Espinosa</w:t>
      </w:r>
      <w:r w:rsidRPr="007F366A">
        <w:rPr>
          <w:color w:val="000000" w:themeColor="text1"/>
        </w:rPr>
        <w:t xml:space="preserve"> y T-685 de 2005, M. P. Clara Inés Vargas Hernández.</w:t>
      </w:r>
    </w:p>
  </w:footnote>
  <w:footnote w:id="70">
    <w:p w14:paraId="5D8948B7"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SU-918 de 2013, M. P. Jorge Ignacio Pretelt Chaljub.</w:t>
      </w:r>
    </w:p>
  </w:footnote>
  <w:footnote w:id="71">
    <w:p w14:paraId="1F3EA47F" w14:textId="487B588B" w:rsidR="001D387C" w:rsidRDefault="001D387C">
      <w:pPr>
        <w:pStyle w:val="Textonotapie"/>
      </w:pPr>
      <w:r>
        <w:rPr>
          <w:rStyle w:val="Refdenotaalpie"/>
        </w:rPr>
        <w:footnoteRef/>
      </w:r>
      <w:r>
        <w:t xml:space="preserve"> Sentencia T-967 de 2014, M.P. Gloria Stella Ortiz Delgado.</w:t>
      </w:r>
    </w:p>
  </w:footnote>
  <w:footnote w:id="72">
    <w:p w14:paraId="60683144"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C-776 de 2010, M. P. Jorge Iván Palacio Palacio.</w:t>
      </w:r>
    </w:p>
  </w:footnote>
  <w:footnote w:id="73">
    <w:p w14:paraId="1836F7FD"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Cuarta Conferencia Mundial sobre la Mujer (Beijing, 1995), párrafo 118.</w:t>
      </w:r>
    </w:p>
  </w:footnote>
  <w:footnote w:id="74">
    <w:p w14:paraId="0FD4692C" w14:textId="6DD76F89"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En torno a este concepto, es preciso establecer que no es unánime al interior de la teoría feminista. Lo cual puede evidenciarse a partir de la visión de este concepto, presentada por Patricia Zuluaga. </w:t>
      </w:r>
      <w:r w:rsidRPr="007F366A">
        <w:rPr>
          <w:i/>
          <w:color w:val="000000" w:themeColor="text1"/>
        </w:rPr>
        <w:t>“La igualdad ha sido uno de los conceptos más debatidos a través de la historia y, ciertamente, es un pilar de la teoría del derecho y de la ciencia política. En efecto hay ciertas instituciones modernas aceptadas universalmente que no se explican sino a la luz de la igualdad de los seres humanos; así por ejemplo: la democracia, el desarrollo y el derecho de los derechos humanos</w:t>
      </w:r>
      <w:r w:rsidRPr="007F366A">
        <w:rPr>
          <w:color w:val="000000" w:themeColor="text1"/>
        </w:rPr>
        <w:t xml:space="preserve"> […]. </w:t>
      </w:r>
      <w:r w:rsidRPr="007F366A">
        <w:rPr>
          <w:i/>
          <w:color w:val="000000" w:themeColor="text1"/>
        </w:rPr>
        <w:t xml:space="preserve">La igualdad de seres humanos es una construcción filosófica que sirve de base para la formación de sistemas político sociales caracterizados por su orientación hacia la justica y el consiguiente principio de equidad </w:t>
      </w:r>
      <w:r w:rsidRPr="007F366A">
        <w:rPr>
          <w:color w:val="000000" w:themeColor="text1"/>
        </w:rPr>
        <w:t>[…].</w:t>
      </w:r>
      <w:r w:rsidRPr="007F366A">
        <w:rPr>
          <w:i/>
          <w:color w:val="000000" w:themeColor="text1"/>
        </w:rPr>
        <w:t xml:space="preserve"> La igualdad, entonces, aparece como una ficción jurídica-valórica, una conquista histórica de las celebradas revoluciones norteamericana y francesa, ambas de las cuales tomaron a la igualdad como bandera de lucha contra regímenes monárquicos sustentados sobre la base d</w:t>
      </w:r>
      <w:r>
        <w:rPr>
          <w:i/>
          <w:color w:val="000000" w:themeColor="text1"/>
        </w:rPr>
        <w:t>e</w:t>
      </w:r>
      <w:r w:rsidRPr="007F366A">
        <w:rPr>
          <w:i/>
          <w:color w:val="000000" w:themeColor="text1"/>
        </w:rPr>
        <w:t xml:space="preserve"> un sistema de clases que nutría una verdadera casta privilegiada”</w:t>
      </w:r>
      <w:r w:rsidRPr="007F366A">
        <w:rPr>
          <w:color w:val="000000" w:themeColor="text1"/>
        </w:rPr>
        <w:t xml:space="preserve">. PALACIOS ZULUAGA, Patricia. </w:t>
      </w:r>
      <w:r w:rsidRPr="007F366A">
        <w:rPr>
          <w:i/>
          <w:color w:val="000000" w:themeColor="text1"/>
        </w:rPr>
        <w:t>La no discriminación</w:t>
      </w:r>
      <w:r w:rsidRPr="007F366A">
        <w:rPr>
          <w:color w:val="000000" w:themeColor="text1"/>
        </w:rPr>
        <w:t>. Centro de Derechos Humanos. Facultad de Derecho de la Universidad de Chile, 2006. Pág. 25.</w:t>
      </w:r>
    </w:p>
  </w:footnote>
  <w:footnote w:id="75">
    <w:p w14:paraId="40F73C83"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Cuarta Conferencia Mundial sobre la Mujer (Beijing, 1995). Introducción, página 1.</w:t>
      </w:r>
    </w:p>
  </w:footnote>
  <w:footnote w:id="76">
    <w:p w14:paraId="67D9494D"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Convención de Nacionales Unidas sobre la Eliminación de todas las formas de Discriminación contra la Mujer, CEDAW (1981).</w:t>
      </w:r>
    </w:p>
  </w:footnote>
  <w:footnote w:id="77">
    <w:p w14:paraId="15DDF567"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Ratificada por Colombia mediante la </w:t>
      </w:r>
      <w:r w:rsidRPr="007F366A">
        <w:rPr>
          <w:b/>
          <w:color w:val="000000" w:themeColor="text1"/>
        </w:rPr>
        <w:t>Ley 51 de 1981</w:t>
      </w:r>
      <w:r w:rsidRPr="007F366A">
        <w:rPr>
          <w:color w:val="000000" w:themeColor="text1"/>
        </w:rPr>
        <w:t>.</w:t>
      </w:r>
    </w:p>
  </w:footnote>
  <w:footnote w:id="78">
    <w:p w14:paraId="7F1C2F8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Ratificada por Colombia mediante la </w:t>
      </w:r>
      <w:r w:rsidRPr="007F366A">
        <w:rPr>
          <w:b/>
          <w:color w:val="000000" w:themeColor="text1"/>
        </w:rPr>
        <w:t>Ley 16 de 1972</w:t>
      </w:r>
      <w:r w:rsidRPr="007F366A">
        <w:rPr>
          <w:color w:val="000000" w:themeColor="text1"/>
        </w:rPr>
        <w:t>.</w:t>
      </w:r>
    </w:p>
  </w:footnote>
  <w:footnote w:id="79">
    <w:p w14:paraId="775765D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Ratificada por Colombia mediante la </w:t>
      </w:r>
      <w:r w:rsidRPr="007F366A">
        <w:rPr>
          <w:b/>
          <w:color w:val="000000" w:themeColor="text1"/>
        </w:rPr>
        <w:t>Ley 248 de 1995</w:t>
      </w:r>
      <w:r w:rsidRPr="007F366A">
        <w:rPr>
          <w:color w:val="000000" w:themeColor="text1"/>
        </w:rPr>
        <w:t>.</w:t>
      </w:r>
    </w:p>
  </w:footnote>
  <w:footnote w:id="80">
    <w:p w14:paraId="6EE9E9CD"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Cuyo contenido es reproducido por el artículo 1º de la Convención Interamericana de </w:t>
      </w:r>
      <w:r w:rsidRPr="007F366A">
        <w:rPr>
          <w:i/>
          <w:color w:val="000000" w:themeColor="text1"/>
        </w:rPr>
        <w:t>Belém do pará</w:t>
      </w:r>
      <w:r w:rsidRPr="007F366A">
        <w:rPr>
          <w:color w:val="000000" w:themeColor="text1"/>
        </w:rPr>
        <w:t>.</w:t>
      </w:r>
    </w:p>
  </w:footnote>
  <w:footnote w:id="81">
    <w:p w14:paraId="1EBB4673"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Definición posteriormente reiterada, en lo esencial, en el párrafo 113 de la Cuarta Conferencia de Beijing y por los artículos 1º y 2º de la Convención Interamericana de Belém do Pará.</w:t>
      </w:r>
    </w:p>
  </w:footnote>
  <w:footnote w:id="82">
    <w:p w14:paraId="118A6FB0"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CEDAW, artículo 16, numeral 1º, literal c.</w:t>
      </w:r>
    </w:p>
  </w:footnote>
  <w:footnote w:id="83">
    <w:p w14:paraId="06EB787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Convención Interamericana de Belém do Pará. Artículo 3.</w:t>
      </w:r>
    </w:p>
  </w:footnote>
  <w:footnote w:id="84">
    <w:p w14:paraId="12798304"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Convención Interamericana de Belém do Pará. Artículo 6.</w:t>
      </w:r>
    </w:p>
  </w:footnote>
  <w:footnote w:id="85">
    <w:p w14:paraId="5AA3E7C0"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ejemplo, las Leyes </w:t>
      </w:r>
      <w:r w:rsidRPr="007F366A">
        <w:rPr>
          <w:b/>
          <w:color w:val="000000" w:themeColor="text1"/>
        </w:rPr>
        <w:t>825 de 1993</w:t>
      </w:r>
      <w:r w:rsidRPr="007F366A">
        <w:rPr>
          <w:color w:val="000000" w:themeColor="text1"/>
        </w:rPr>
        <w:t xml:space="preserve"> y </w:t>
      </w:r>
      <w:r w:rsidRPr="007F366A">
        <w:rPr>
          <w:b/>
          <w:color w:val="000000" w:themeColor="text1"/>
        </w:rPr>
        <w:t>1232 de 2008</w:t>
      </w:r>
      <w:r w:rsidRPr="007F366A">
        <w:rPr>
          <w:color w:val="000000" w:themeColor="text1"/>
        </w:rPr>
        <w:t>, por medio de las cuales se protege a la Mujer Cabeza de Familia, entre otras.</w:t>
      </w:r>
    </w:p>
  </w:footnote>
  <w:footnote w:id="86">
    <w:p w14:paraId="5CFE8C89" w14:textId="6C2C4434"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Por ejemplo, la protección de estabilidad laboral reforzada a la mujer en embarazo, a través de vía jurisprudencial, consolidada mediante la sentencia </w:t>
      </w:r>
      <w:r w:rsidRPr="007F366A">
        <w:rPr>
          <w:b/>
          <w:color w:val="000000" w:themeColor="text1"/>
        </w:rPr>
        <w:t>SU-070 de 2013</w:t>
      </w:r>
      <w:r w:rsidRPr="007F366A">
        <w:rPr>
          <w:color w:val="000000" w:themeColor="text1"/>
        </w:rPr>
        <w:t xml:space="preserve">, M. P. Alexei Julio Estrada. Y la </w:t>
      </w:r>
      <w:r w:rsidRPr="007F366A">
        <w:rPr>
          <w:b/>
          <w:color w:val="000000" w:themeColor="text1"/>
          <w:shd w:val="clear" w:color="auto" w:fill="FFFFFF"/>
        </w:rPr>
        <w:t>Ley</w:t>
      </w:r>
      <w:r>
        <w:rPr>
          <w:b/>
          <w:color w:val="000000" w:themeColor="text1"/>
          <w:shd w:val="clear" w:color="auto" w:fill="FFFFFF"/>
        </w:rPr>
        <w:t xml:space="preserve"> </w:t>
      </w:r>
      <w:r w:rsidRPr="007F366A">
        <w:rPr>
          <w:b/>
          <w:color w:val="000000" w:themeColor="text1"/>
          <w:shd w:val="clear" w:color="auto" w:fill="FFFFFF"/>
        </w:rPr>
        <w:t>1468 de 2011</w:t>
      </w:r>
      <w:r w:rsidRPr="007F366A">
        <w:rPr>
          <w:color w:val="000000" w:themeColor="text1"/>
          <w:shd w:val="clear" w:color="auto" w:fill="FFFFFF"/>
        </w:rPr>
        <w:t>, por la cual se amplió la licencia de maternidad de 12 a 14 semanas.</w:t>
      </w:r>
    </w:p>
  </w:footnote>
  <w:footnote w:id="87">
    <w:p w14:paraId="2C62512B" w14:textId="77777777" w:rsidR="001D387C" w:rsidRPr="007F366A" w:rsidRDefault="001D387C" w:rsidP="009B6448">
      <w:pPr>
        <w:pStyle w:val="NormalWeb"/>
        <w:spacing w:before="0" w:beforeAutospacing="0" w:after="0" w:afterAutospacing="0"/>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Por ejemplo, </w:t>
      </w:r>
      <w:r w:rsidRPr="007F366A">
        <w:rPr>
          <w:b/>
          <w:color w:val="000000" w:themeColor="text1"/>
          <w:sz w:val="20"/>
          <w:szCs w:val="20"/>
        </w:rPr>
        <w:t>Ley 581 de 2000</w:t>
      </w:r>
      <w:r w:rsidRPr="007F366A">
        <w:rPr>
          <w:color w:val="000000" w:themeColor="text1"/>
          <w:sz w:val="20"/>
          <w:szCs w:val="20"/>
        </w:rPr>
        <w:t xml:space="preserve"> o “Ley de Cuotas”, </w:t>
      </w:r>
      <w:r w:rsidRPr="007F366A">
        <w:rPr>
          <w:bCs/>
          <w:color w:val="000000" w:themeColor="text1"/>
          <w:sz w:val="20"/>
          <w:szCs w:val="20"/>
          <w:shd w:val="clear" w:color="auto" w:fill="FFFFFF"/>
        </w:rPr>
        <w:t>por la cual se reglamenta la adecuada y efectiva participación de la mujer en los niveles decisorios de las diferentes ramas y órganos del poder público, de conformidad con los artículos 13, 40 y 43 de la Constitución.</w:t>
      </w:r>
    </w:p>
  </w:footnote>
  <w:footnote w:id="88">
    <w:p w14:paraId="52D09997" w14:textId="79417918"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Pr>
          <w:color w:val="000000" w:themeColor="text1"/>
        </w:rPr>
        <w:t xml:space="preserve"> Aunque en este aspecto</w:t>
      </w:r>
      <w:r w:rsidRPr="007F366A">
        <w:rPr>
          <w:color w:val="000000" w:themeColor="text1"/>
        </w:rPr>
        <w:t xml:space="preserve"> las medidas son tímidas, se puede nombrar por ejemplo la sentencia </w:t>
      </w:r>
      <w:r>
        <w:rPr>
          <w:b/>
          <w:color w:val="000000" w:themeColor="text1"/>
        </w:rPr>
        <w:t>T-732 de 2009</w:t>
      </w:r>
      <w:r w:rsidRPr="007F366A">
        <w:rPr>
          <w:color w:val="000000" w:themeColor="text1"/>
        </w:rPr>
        <w:t xml:space="preserve">, </w:t>
      </w:r>
      <w:r>
        <w:rPr>
          <w:color w:val="000000" w:themeColor="text1"/>
        </w:rPr>
        <w:t xml:space="preserve">    </w:t>
      </w:r>
      <w:r w:rsidRPr="007F366A">
        <w:rPr>
          <w:color w:val="000000" w:themeColor="text1"/>
        </w:rPr>
        <w:t xml:space="preserve">M. P. </w:t>
      </w:r>
      <w:r w:rsidRPr="005A45FA">
        <w:rPr>
          <w:color w:val="000000" w:themeColor="text1"/>
        </w:rPr>
        <w:t>Humberto Antonio Sierra Porto</w:t>
      </w:r>
      <w:r w:rsidRPr="007F366A">
        <w:rPr>
          <w:color w:val="000000" w:themeColor="text1"/>
        </w:rPr>
        <w:t>,</w:t>
      </w:r>
      <w:r>
        <w:rPr>
          <w:color w:val="000000" w:themeColor="text1"/>
        </w:rPr>
        <w:t xml:space="preserve"> en la que la Corte reiteró el derecho a la autodeterminación reproductiva, según el cual se</w:t>
      </w:r>
      <w:r w:rsidRPr="005A45FA">
        <w:rPr>
          <w:color w:val="000000" w:themeColor="text1"/>
        </w:rPr>
        <w:t xml:space="preserve"> reconoce, respeta y garantiza la facultad de las personas de decidir libremente sobre la posibilidad de procrear o no, cuándo y con qué frecuencia</w:t>
      </w:r>
      <w:r>
        <w:rPr>
          <w:color w:val="000000" w:themeColor="text1"/>
        </w:rPr>
        <w:t xml:space="preserve">. Además, resaltó la importancia de tal derecho para las mujeres en la medida en que </w:t>
      </w:r>
      <w:r w:rsidRPr="005A45FA">
        <w:rPr>
          <w:color w:val="000000" w:themeColor="text1"/>
        </w:rPr>
        <w:t>la determinación de procrear o abstenerse de hacerlo incide directamente sobre su proyecto de vida pues es en sus cuerpos en donde tiene lugar la gestación</w:t>
      </w:r>
      <w:r w:rsidRPr="007F366A">
        <w:rPr>
          <w:color w:val="000000" w:themeColor="text1"/>
        </w:rPr>
        <w:t>.</w:t>
      </w:r>
    </w:p>
  </w:footnote>
  <w:footnote w:id="89">
    <w:p w14:paraId="27A10DD3" w14:textId="77777777" w:rsidR="001D387C" w:rsidRPr="007F366A" w:rsidRDefault="001D387C" w:rsidP="009B6448">
      <w:pPr>
        <w:shd w:val="clear" w:color="auto" w:fill="FFFFFF"/>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Por ejemplo, las </w:t>
      </w:r>
      <w:r w:rsidRPr="007F366A">
        <w:rPr>
          <w:b/>
          <w:color w:val="000000" w:themeColor="text1"/>
          <w:sz w:val="20"/>
          <w:szCs w:val="20"/>
        </w:rPr>
        <w:t>Leyes 823 de 2003</w:t>
      </w:r>
      <w:r w:rsidRPr="007F366A">
        <w:rPr>
          <w:color w:val="000000" w:themeColor="text1"/>
          <w:sz w:val="20"/>
          <w:szCs w:val="20"/>
        </w:rPr>
        <w:t xml:space="preserve">, </w:t>
      </w:r>
      <w:r w:rsidRPr="007F366A">
        <w:rPr>
          <w:color w:val="000000" w:themeColor="text1"/>
          <w:sz w:val="20"/>
          <w:szCs w:val="20"/>
          <w:shd w:val="clear" w:color="auto" w:fill="FFFFFF"/>
        </w:rPr>
        <w:t xml:space="preserve">Por la cual se dictan normas sobre igualdad de oportunidades para las mujeres y </w:t>
      </w:r>
      <w:hyperlink r:id="rId1" w:tgtFrame="_blank" w:tooltip="Ley 731 de 2002" w:history="1">
        <w:r w:rsidRPr="007F366A">
          <w:rPr>
            <w:bCs/>
            <w:color w:val="000000" w:themeColor="text1"/>
            <w:sz w:val="20"/>
            <w:szCs w:val="20"/>
          </w:rPr>
          <w:t>Ley 731 de 2002</w:t>
        </w:r>
      </w:hyperlink>
      <w:r w:rsidRPr="007F366A">
        <w:rPr>
          <w:color w:val="000000" w:themeColor="text1"/>
          <w:sz w:val="20"/>
          <w:szCs w:val="20"/>
        </w:rPr>
        <w:t>, que tiene por objeto mejorar la calidad de vida de las mujeres rurales, priorizando las de bajos recursos y consagrar medidas específicas encaminadas a acelerar la equidad entre el hombre y la mujer rural.</w:t>
      </w:r>
    </w:p>
  </w:footnote>
  <w:footnote w:id="90">
    <w:p w14:paraId="689C149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Entre las leyes que se regulan de alguna manera la violencia contra la mujer pueden verse:</w:t>
      </w:r>
    </w:p>
    <w:p w14:paraId="46CDF25D" w14:textId="77777777" w:rsidR="001D387C" w:rsidRPr="007F366A" w:rsidRDefault="00C77E8A" w:rsidP="009B6448">
      <w:pPr>
        <w:shd w:val="clear" w:color="auto" w:fill="FFFFFF"/>
        <w:ind w:right="-232"/>
        <w:jc w:val="both"/>
        <w:rPr>
          <w:color w:val="000000" w:themeColor="text1"/>
          <w:sz w:val="20"/>
          <w:szCs w:val="20"/>
        </w:rPr>
      </w:pPr>
      <w:hyperlink r:id="rId2" w:tgtFrame="_blank" w:tooltip="ley 1639" w:history="1">
        <w:r w:rsidR="001D387C" w:rsidRPr="007F366A">
          <w:rPr>
            <w:b/>
            <w:bCs/>
            <w:color w:val="000000" w:themeColor="text1"/>
            <w:sz w:val="20"/>
            <w:szCs w:val="20"/>
          </w:rPr>
          <w:t>Ley 1639 de 2013</w:t>
        </w:r>
      </w:hyperlink>
      <w:r w:rsidR="001D387C" w:rsidRPr="007F366A">
        <w:rPr>
          <w:color w:val="000000" w:themeColor="text1"/>
          <w:sz w:val="20"/>
          <w:szCs w:val="20"/>
        </w:rPr>
        <w:t>, por medio de la cual se fortalecen las medidas de protección a la integridad de las víctimas de crímenes con ácido y se adiciona el artículo 113 de la </w:t>
      </w:r>
      <w:hyperlink r:id="rId3" w:tgtFrame="_blank" w:tooltip="ley 599 de 2000" w:history="1">
        <w:r w:rsidR="001D387C" w:rsidRPr="007F366A">
          <w:rPr>
            <w:bCs/>
            <w:color w:val="000000" w:themeColor="text1"/>
            <w:sz w:val="20"/>
            <w:szCs w:val="20"/>
          </w:rPr>
          <w:t>Ley 599 de 2000</w:t>
        </w:r>
      </w:hyperlink>
      <w:r w:rsidR="001D387C" w:rsidRPr="007F366A">
        <w:rPr>
          <w:color w:val="000000" w:themeColor="text1"/>
          <w:sz w:val="20"/>
          <w:szCs w:val="20"/>
        </w:rPr>
        <w:t>.</w:t>
      </w:r>
    </w:p>
    <w:p w14:paraId="65D7C501" w14:textId="77777777" w:rsidR="001D387C" w:rsidRPr="007F366A" w:rsidRDefault="00C77E8A" w:rsidP="009B6448">
      <w:pPr>
        <w:shd w:val="clear" w:color="auto" w:fill="FFFFFF"/>
        <w:ind w:right="-232"/>
        <w:jc w:val="both"/>
        <w:rPr>
          <w:color w:val="000000" w:themeColor="text1"/>
          <w:sz w:val="20"/>
          <w:szCs w:val="20"/>
        </w:rPr>
      </w:pPr>
      <w:hyperlink r:id="rId4" w:tgtFrame="_blank" w:tooltip="archivo pdf, abrir en una nueva ventana" w:history="1">
        <w:r w:rsidR="001D387C" w:rsidRPr="007F366A">
          <w:rPr>
            <w:b/>
            <w:bCs/>
            <w:color w:val="000000" w:themeColor="text1"/>
            <w:sz w:val="20"/>
            <w:szCs w:val="20"/>
          </w:rPr>
          <w:t>Ley 1542 de 2012</w:t>
        </w:r>
      </w:hyperlink>
      <w:r w:rsidR="001D387C" w:rsidRPr="007F366A">
        <w:rPr>
          <w:color w:val="000000" w:themeColor="text1"/>
          <w:sz w:val="20"/>
          <w:szCs w:val="20"/>
        </w:rPr>
        <w:t>, que tiene por objeto garantizar la protección y diligencia de las autoridades en la investigación de los presuntos delitos de violencia contra la mujer y eliminar el carácter de querellables y desistibles de los delitos de violencia intrafamiliar e inasistencia alimentaria, tipificados en los artículos 229 y 233 del Código Penal.</w:t>
      </w:r>
    </w:p>
    <w:p w14:paraId="21ADB4CC" w14:textId="77777777" w:rsidR="001D387C" w:rsidRPr="007F366A" w:rsidRDefault="00C77E8A" w:rsidP="009B6448">
      <w:pPr>
        <w:shd w:val="clear" w:color="auto" w:fill="FFFFFF"/>
        <w:ind w:right="-232"/>
        <w:jc w:val="both"/>
        <w:rPr>
          <w:color w:val="000000" w:themeColor="text1"/>
          <w:sz w:val="20"/>
          <w:szCs w:val="20"/>
        </w:rPr>
      </w:pPr>
      <w:hyperlink r:id="rId5" w:tgtFrame="_blank" w:tooltip="Decreto 164, 25 de enero de 2010" w:history="1">
        <w:r w:rsidR="001D387C" w:rsidRPr="007F366A">
          <w:rPr>
            <w:b/>
            <w:bCs/>
            <w:color w:val="000000" w:themeColor="text1"/>
            <w:sz w:val="20"/>
            <w:szCs w:val="20"/>
          </w:rPr>
          <w:t>Decreto Ley 164 de 2010</w:t>
        </w:r>
      </w:hyperlink>
      <w:r w:rsidR="001D387C" w:rsidRPr="007F366A">
        <w:rPr>
          <w:color w:val="000000" w:themeColor="text1"/>
          <w:sz w:val="20"/>
          <w:szCs w:val="20"/>
        </w:rPr>
        <w:t>, por el cual se crea una Comisión Intersectorial denominada "Mesa Interinstitucional para Erradicar la Violencia contra las Mujeres".</w:t>
      </w:r>
    </w:p>
    <w:p w14:paraId="1FFDAC23" w14:textId="77777777" w:rsidR="001D387C" w:rsidRPr="007F366A" w:rsidRDefault="00C77E8A" w:rsidP="009B6448">
      <w:pPr>
        <w:shd w:val="clear" w:color="auto" w:fill="FFFFFF"/>
        <w:ind w:right="-232"/>
        <w:jc w:val="both"/>
        <w:rPr>
          <w:color w:val="000000" w:themeColor="text1"/>
          <w:sz w:val="20"/>
          <w:szCs w:val="20"/>
        </w:rPr>
      </w:pPr>
      <w:hyperlink r:id="rId6" w:tgtFrame="_blank" w:tooltip="Ley 1257 del 4 de diciembre de 2008" w:history="1">
        <w:r w:rsidR="001D387C" w:rsidRPr="007F366A">
          <w:rPr>
            <w:b/>
            <w:bCs/>
            <w:color w:val="000000" w:themeColor="text1"/>
            <w:sz w:val="20"/>
            <w:szCs w:val="20"/>
          </w:rPr>
          <w:t>Ley 1257 de 2008</w:t>
        </w:r>
      </w:hyperlink>
      <w:r w:rsidR="001D387C" w:rsidRPr="007F366A">
        <w:rPr>
          <w:color w:val="000000" w:themeColor="text1"/>
          <w:sz w:val="20"/>
          <w:szCs w:val="20"/>
        </w:rPr>
        <w:t>, por la cual se dictan normas de sensibilización, prevención y sanción de formas de violencia y discriminación contra las mujeres, se reforman los Códigos Penal, de Procedimiento Penal, la Ley 294 de 1996 y se dictan otras disposiciones.</w:t>
      </w:r>
    </w:p>
    <w:p w14:paraId="61C16CC4" w14:textId="77777777" w:rsidR="001D387C" w:rsidRPr="007F366A" w:rsidRDefault="00C77E8A" w:rsidP="009B6448">
      <w:pPr>
        <w:shd w:val="clear" w:color="auto" w:fill="FFFFFF"/>
        <w:ind w:right="-232"/>
        <w:jc w:val="both"/>
        <w:rPr>
          <w:color w:val="000000" w:themeColor="text1"/>
          <w:sz w:val="20"/>
          <w:szCs w:val="20"/>
        </w:rPr>
      </w:pPr>
      <w:hyperlink r:id="rId7" w:tgtFrame="_blank" w:tooltip="Ley 882 de 2004" w:history="1">
        <w:r w:rsidR="001D387C" w:rsidRPr="007F366A">
          <w:rPr>
            <w:b/>
            <w:bCs/>
            <w:color w:val="000000" w:themeColor="text1"/>
            <w:sz w:val="20"/>
            <w:szCs w:val="20"/>
          </w:rPr>
          <w:t>Ley 882 de 2004</w:t>
        </w:r>
      </w:hyperlink>
      <w:r w:rsidR="001D387C" w:rsidRPr="007F366A">
        <w:rPr>
          <w:color w:val="000000" w:themeColor="text1"/>
          <w:sz w:val="20"/>
          <w:szCs w:val="20"/>
        </w:rPr>
        <w:t>, por medio de la cual se modifica el artículo 229 de la Ley 599 de 2000.</w:t>
      </w:r>
    </w:p>
    <w:p w14:paraId="547681EE" w14:textId="77777777" w:rsidR="001D387C" w:rsidRPr="007F366A" w:rsidRDefault="00C77E8A" w:rsidP="009B6448">
      <w:pPr>
        <w:shd w:val="clear" w:color="auto" w:fill="FFFFFF"/>
        <w:ind w:right="-232"/>
        <w:jc w:val="both"/>
        <w:rPr>
          <w:color w:val="000000" w:themeColor="text1"/>
          <w:sz w:val="20"/>
          <w:szCs w:val="20"/>
        </w:rPr>
      </w:pPr>
      <w:hyperlink r:id="rId8" w:tgtFrame="_blank" w:tooltip="Ley 906 de 2004" w:history="1">
        <w:r w:rsidR="001D387C" w:rsidRPr="007F366A">
          <w:rPr>
            <w:b/>
            <w:bCs/>
            <w:color w:val="000000" w:themeColor="text1"/>
            <w:sz w:val="20"/>
            <w:szCs w:val="20"/>
          </w:rPr>
          <w:t>Ley 906 de 2004</w:t>
        </w:r>
      </w:hyperlink>
      <w:r w:rsidR="001D387C" w:rsidRPr="007F366A">
        <w:rPr>
          <w:color w:val="000000" w:themeColor="text1"/>
          <w:sz w:val="20"/>
          <w:szCs w:val="20"/>
        </w:rPr>
        <w:t>, Código de procedimiento Penal Colombia Sistema Penal Acusatorio.</w:t>
      </w:r>
    </w:p>
    <w:p w14:paraId="6163626C" w14:textId="77777777" w:rsidR="001D387C" w:rsidRPr="007F366A" w:rsidRDefault="00C77E8A" w:rsidP="009B6448">
      <w:pPr>
        <w:shd w:val="clear" w:color="auto" w:fill="FFFFFF"/>
        <w:ind w:right="-232"/>
        <w:jc w:val="both"/>
        <w:rPr>
          <w:color w:val="000000" w:themeColor="text1"/>
          <w:sz w:val="20"/>
          <w:szCs w:val="20"/>
        </w:rPr>
      </w:pPr>
      <w:hyperlink r:id="rId9" w:tgtFrame="_blank" w:tooltip="Ley 599 de 2000" w:history="1">
        <w:r w:rsidR="001D387C" w:rsidRPr="007F366A">
          <w:rPr>
            <w:b/>
            <w:bCs/>
            <w:color w:val="000000" w:themeColor="text1"/>
            <w:sz w:val="20"/>
            <w:szCs w:val="20"/>
          </w:rPr>
          <w:t>Ley 599 de 2000</w:t>
        </w:r>
      </w:hyperlink>
      <w:r w:rsidR="001D387C" w:rsidRPr="007F366A">
        <w:rPr>
          <w:color w:val="000000" w:themeColor="text1"/>
          <w:sz w:val="20"/>
          <w:szCs w:val="20"/>
        </w:rPr>
        <w:t>, Código Penal Colombiano.</w:t>
      </w:r>
    </w:p>
    <w:p w14:paraId="3CC3B6B5" w14:textId="77777777" w:rsidR="001D387C" w:rsidRPr="007F366A" w:rsidRDefault="00C77E8A" w:rsidP="009B6448">
      <w:pPr>
        <w:shd w:val="clear" w:color="auto" w:fill="FFFFFF"/>
        <w:ind w:right="-232"/>
        <w:jc w:val="both"/>
        <w:rPr>
          <w:color w:val="000000" w:themeColor="text1"/>
          <w:sz w:val="20"/>
          <w:szCs w:val="20"/>
        </w:rPr>
      </w:pPr>
      <w:hyperlink r:id="rId10" w:tgtFrame="_blank" w:tooltip="Ley 294 de 1996" w:history="1">
        <w:r w:rsidR="001D387C" w:rsidRPr="007F366A">
          <w:rPr>
            <w:b/>
            <w:bCs/>
            <w:color w:val="000000" w:themeColor="text1"/>
            <w:sz w:val="20"/>
            <w:szCs w:val="20"/>
          </w:rPr>
          <w:t>Ley 294 de 1996</w:t>
        </w:r>
      </w:hyperlink>
      <w:r w:rsidR="001D387C" w:rsidRPr="007F366A">
        <w:rPr>
          <w:color w:val="000000" w:themeColor="text1"/>
          <w:sz w:val="20"/>
          <w:szCs w:val="20"/>
        </w:rPr>
        <w:t>, por la cual se desarrolla el artículo 42 de la Constitución Política y se dictan normas para prevenir, remediar y sancionar la violencia intrafamiliar.</w:t>
      </w:r>
    </w:p>
  </w:footnote>
  <w:footnote w:id="91">
    <w:p w14:paraId="3B44FFB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Ley 294 de 1996, artículo 3º.</w:t>
      </w:r>
    </w:p>
  </w:footnote>
  <w:footnote w:id="92">
    <w:p w14:paraId="6111FD25" w14:textId="77777777" w:rsidR="001D387C" w:rsidRPr="007F366A" w:rsidRDefault="001D387C" w:rsidP="009B6448">
      <w:pPr>
        <w:shd w:val="clear" w:color="auto" w:fill="FFFFFF"/>
        <w:ind w:right="-232"/>
        <w:jc w:val="both"/>
        <w:rPr>
          <w:color w:val="000000" w:themeColor="text1"/>
          <w:sz w:val="20"/>
          <w:szCs w:val="20"/>
          <w:lang w:eastAsia="es-CO"/>
        </w:rPr>
      </w:pPr>
      <w:r w:rsidRPr="007F366A">
        <w:rPr>
          <w:rStyle w:val="Refdenotaalpie"/>
          <w:color w:val="000000" w:themeColor="text1"/>
          <w:sz w:val="20"/>
          <w:szCs w:val="20"/>
        </w:rPr>
        <w:footnoteRef/>
      </w:r>
      <w:r w:rsidRPr="007F366A">
        <w:rPr>
          <w:color w:val="000000" w:themeColor="text1"/>
          <w:sz w:val="20"/>
          <w:szCs w:val="20"/>
        </w:rPr>
        <w:t xml:space="preserve"> </w:t>
      </w:r>
      <w:r w:rsidRPr="007F366A">
        <w:rPr>
          <w:b/>
          <w:bCs/>
          <w:color w:val="000000" w:themeColor="text1"/>
          <w:sz w:val="20"/>
          <w:szCs w:val="20"/>
          <w:lang w:eastAsia="es-CO"/>
        </w:rPr>
        <w:t>Artículo 2°. </w:t>
      </w:r>
      <w:r w:rsidRPr="007F366A">
        <w:rPr>
          <w:b/>
          <w:bCs/>
          <w:i/>
          <w:iCs/>
          <w:color w:val="000000" w:themeColor="text1"/>
          <w:sz w:val="20"/>
          <w:szCs w:val="20"/>
          <w:lang w:eastAsia="es-CO"/>
        </w:rPr>
        <w:t>Definición de violencia contra la mujer. </w:t>
      </w:r>
      <w:r w:rsidRPr="007F366A">
        <w:rPr>
          <w:color w:val="000000" w:themeColor="text1"/>
          <w:sz w:val="20"/>
          <w:szCs w:val="20"/>
          <w:lang w:eastAsia="es-CO"/>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0A29581A" w14:textId="77777777" w:rsidR="001D387C" w:rsidRPr="007F366A" w:rsidRDefault="001D387C" w:rsidP="009B6448">
      <w:pPr>
        <w:shd w:val="clear" w:color="auto" w:fill="FFFFFF"/>
        <w:ind w:right="-232"/>
        <w:jc w:val="both"/>
        <w:rPr>
          <w:color w:val="000000" w:themeColor="text1"/>
          <w:sz w:val="20"/>
          <w:szCs w:val="20"/>
        </w:rPr>
      </w:pPr>
      <w:r w:rsidRPr="007F366A">
        <w:rPr>
          <w:color w:val="000000" w:themeColor="text1"/>
          <w:sz w:val="20"/>
          <w:szCs w:val="20"/>
          <w:lang w:eastAsia="es-CO"/>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footnote>
  <w:footnote w:id="93">
    <w:p w14:paraId="6F2580E2" w14:textId="77777777" w:rsidR="001D387C" w:rsidRPr="007F366A" w:rsidRDefault="001D387C" w:rsidP="009B6448">
      <w:pPr>
        <w:shd w:val="clear" w:color="auto" w:fill="FFFFFF"/>
        <w:ind w:right="-232"/>
        <w:jc w:val="both"/>
        <w:rPr>
          <w:color w:val="000000" w:themeColor="text1"/>
          <w:sz w:val="20"/>
          <w:szCs w:val="20"/>
          <w:lang w:eastAsia="es-CO"/>
        </w:rPr>
      </w:pPr>
      <w:r w:rsidRPr="007F366A">
        <w:rPr>
          <w:rStyle w:val="Refdenotaalpie"/>
          <w:color w:val="000000" w:themeColor="text1"/>
          <w:sz w:val="20"/>
          <w:szCs w:val="20"/>
        </w:rPr>
        <w:footnoteRef/>
      </w:r>
      <w:r w:rsidRPr="007F366A">
        <w:rPr>
          <w:color w:val="000000" w:themeColor="text1"/>
          <w:sz w:val="20"/>
          <w:szCs w:val="20"/>
        </w:rPr>
        <w:t xml:space="preserve"> </w:t>
      </w:r>
      <w:r w:rsidRPr="007F366A">
        <w:rPr>
          <w:b/>
          <w:bCs/>
          <w:color w:val="000000" w:themeColor="text1"/>
          <w:sz w:val="20"/>
          <w:szCs w:val="20"/>
          <w:lang w:eastAsia="es-CO"/>
        </w:rPr>
        <w:t>Artículo 3°. </w:t>
      </w:r>
      <w:r w:rsidRPr="007F366A">
        <w:rPr>
          <w:b/>
          <w:bCs/>
          <w:i/>
          <w:iCs/>
          <w:color w:val="000000" w:themeColor="text1"/>
          <w:sz w:val="20"/>
          <w:szCs w:val="20"/>
          <w:lang w:eastAsia="es-CO"/>
        </w:rPr>
        <w:t>Concepto de daño contra la mujer. </w:t>
      </w:r>
      <w:r w:rsidRPr="007F366A">
        <w:rPr>
          <w:color w:val="000000" w:themeColor="text1"/>
          <w:sz w:val="20"/>
          <w:szCs w:val="20"/>
          <w:lang w:eastAsia="es-CO"/>
        </w:rPr>
        <w:t>Para interpretar esta ley, se establecen las siguientes definiciones de daño:</w:t>
      </w:r>
    </w:p>
    <w:p w14:paraId="0CCE5B16" w14:textId="77777777" w:rsidR="001D387C" w:rsidRPr="007F366A" w:rsidRDefault="001D387C" w:rsidP="009B6448">
      <w:pPr>
        <w:shd w:val="clear" w:color="auto" w:fill="FFFFFF"/>
        <w:ind w:right="-232"/>
        <w:jc w:val="both"/>
        <w:rPr>
          <w:color w:val="000000" w:themeColor="text1"/>
          <w:sz w:val="20"/>
          <w:szCs w:val="20"/>
          <w:lang w:eastAsia="es-CO"/>
        </w:rPr>
      </w:pPr>
      <w:r w:rsidRPr="007F366A">
        <w:rPr>
          <w:color w:val="000000" w:themeColor="text1"/>
          <w:sz w:val="20"/>
          <w:szCs w:val="20"/>
          <w:lang w:eastAsia="es-CO"/>
        </w:rPr>
        <w:t>a. Daño psicológico: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p>
    <w:p w14:paraId="63890D91" w14:textId="77777777" w:rsidR="001D387C" w:rsidRPr="007F366A" w:rsidRDefault="001D387C" w:rsidP="009B6448">
      <w:pPr>
        <w:shd w:val="clear" w:color="auto" w:fill="FFFFFF"/>
        <w:ind w:right="-232"/>
        <w:jc w:val="both"/>
        <w:rPr>
          <w:color w:val="000000" w:themeColor="text1"/>
          <w:sz w:val="20"/>
          <w:szCs w:val="20"/>
          <w:lang w:eastAsia="es-CO"/>
        </w:rPr>
      </w:pPr>
      <w:r w:rsidRPr="007F366A">
        <w:rPr>
          <w:color w:val="000000" w:themeColor="text1"/>
          <w:sz w:val="20"/>
          <w:szCs w:val="20"/>
          <w:lang w:eastAsia="es-CO"/>
        </w:rPr>
        <w:t>b. Daño o sufrimiento físico: Riesgo o disminución de la integridad corporal de una persona.</w:t>
      </w:r>
    </w:p>
    <w:p w14:paraId="1BDA64D2" w14:textId="77777777" w:rsidR="001D387C" w:rsidRPr="007F366A" w:rsidRDefault="001D387C" w:rsidP="009B6448">
      <w:pPr>
        <w:shd w:val="clear" w:color="auto" w:fill="FFFFFF"/>
        <w:ind w:right="-232"/>
        <w:jc w:val="both"/>
        <w:rPr>
          <w:color w:val="000000" w:themeColor="text1"/>
          <w:sz w:val="20"/>
          <w:szCs w:val="20"/>
          <w:lang w:eastAsia="es-CO"/>
        </w:rPr>
      </w:pPr>
      <w:r w:rsidRPr="007F366A">
        <w:rPr>
          <w:color w:val="000000" w:themeColor="text1"/>
          <w:sz w:val="20"/>
          <w:szCs w:val="20"/>
          <w:lang w:eastAsia="es-CO"/>
        </w:rPr>
        <w:t>c. Daño o sufrimiento sexual: Consecuencias que provienen de la acción consistente en obligar a una persona a mantener contacto sexualizado, físico o verbal, o a participar en otras interacciones sexuales mediante el uso de fuerza, intimidación, coerción, chantaje, soborno, manipulación, amenaza o cualquier otro mecanismo que anule o limite la voluntad personal.</w:t>
      </w:r>
    </w:p>
    <w:p w14:paraId="245A8A68" w14:textId="77777777" w:rsidR="001D387C" w:rsidRPr="007F366A" w:rsidRDefault="001D387C" w:rsidP="009B6448">
      <w:pPr>
        <w:shd w:val="clear" w:color="auto" w:fill="FFFFFF"/>
        <w:ind w:right="-232"/>
        <w:jc w:val="both"/>
        <w:rPr>
          <w:color w:val="000000" w:themeColor="text1"/>
          <w:sz w:val="20"/>
          <w:szCs w:val="20"/>
          <w:lang w:eastAsia="es-CO"/>
        </w:rPr>
      </w:pPr>
      <w:r w:rsidRPr="007F366A">
        <w:rPr>
          <w:color w:val="000000" w:themeColor="text1"/>
          <w:sz w:val="20"/>
          <w:szCs w:val="20"/>
          <w:lang w:eastAsia="es-CO"/>
        </w:rPr>
        <w:t>Igualmente, se considerará daño o sufrimiento sexual el hecho de que la persona agresora obligue a la agredida a realizar alguno de estos actos con terceras personas.</w:t>
      </w:r>
    </w:p>
    <w:p w14:paraId="407C8183" w14:textId="77777777" w:rsidR="001D387C" w:rsidRPr="007F366A" w:rsidRDefault="001D387C" w:rsidP="009B6448">
      <w:pPr>
        <w:shd w:val="clear" w:color="auto" w:fill="FFFFFF"/>
        <w:ind w:right="-232"/>
        <w:jc w:val="both"/>
        <w:rPr>
          <w:color w:val="000000" w:themeColor="text1"/>
          <w:sz w:val="20"/>
          <w:szCs w:val="20"/>
        </w:rPr>
      </w:pPr>
      <w:r w:rsidRPr="007F366A">
        <w:rPr>
          <w:color w:val="000000" w:themeColor="text1"/>
          <w:sz w:val="20"/>
          <w:szCs w:val="20"/>
          <w:lang w:eastAsia="es-CO"/>
        </w:rPr>
        <w:t>d. Daño patrimonial: Pérdida, transformación, sustracción, destrucción, retención o distracción de objetos, instrumentos de trabajo, documentos personales, bienes, valores, derechos o económicos destinados a satisfacer las necesidades de la mujer.</w:t>
      </w:r>
    </w:p>
  </w:footnote>
  <w:footnote w:id="94">
    <w:p w14:paraId="03814E3E"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sidRPr="007F366A">
        <w:rPr>
          <w:b/>
          <w:color w:val="000000" w:themeColor="text1"/>
        </w:rPr>
        <w:t>Artículo 9</w:t>
      </w:r>
      <w:r w:rsidRPr="007F366A">
        <w:rPr>
          <w:color w:val="000000" w:themeColor="text1"/>
        </w:rPr>
        <w:t xml:space="preserve"> ° y siguiente.</w:t>
      </w:r>
    </w:p>
  </w:footnote>
  <w:footnote w:id="95">
    <w:p w14:paraId="12A35739"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w:t>
      </w:r>
      <w:r w:rsidRPr="007F366A">
        <w:rPr>
          <w:b/>
          <w:bCs/>
          <w:color w:val="000000" w:themeColor="text1"/>
          <w:sz w:val="20"/>
          <w:szCs w:val="20"/>
          <w:shd w:val="clear" w:color="auto" w:fill="FFFFFF"/>
          <w:lang w:eastAsia="es-CO"/>
        </w:rPr>
        <w:t>Artículo 4. </w:t>
      </w:r>
      <w:r w:rsidRPr="007F366A">
        <w:rPr>
          <w:i/>
          <w:iCs/>
          <w:color w:val="000000" w:themeColor="text1"/>
          <w:sz w:val="20"/>
          <w:szCs w:val="20"/>
          <w:shd w:val="clear" w:color="auto" w:fill="FFFFFF"/>
          <w:lang w:eastAsia="es-CO"/>
        </w:rPr>
        <w:t>Criterios de Interpretación. </w:t>
      </w:r>
      <w:r w:rsidRPr="007F366A">
        <w:rPr>
          <w:color w:val="000000" w:themeColor="text1"/>
          <w:sz w:val="20"/>
          <w:szCs w:val="20"/>
          <w:shd w:val="clear" w:color="auto" w:fill="FFFFFF"/>
          <w:lang w:eastAsia="es-CO"/>
        </w:rPr>
        <w:t>Los principios contenidos en la Constitución Política, y en los Tratados o Convenios Internacionales de derechos humanos ratificados por Colombia, en especial la convención sobre la eliminación de todas las formas de discriminación contra la mujer y la convención interamericana para prevenir, sancionar y erradicar la violencia contra la mujer, las demás leyes, la jurisprudencia referente a la materia, servirán de guía para su interpretación y aplicación.</w:t>
      </w:r>
    </w:p>
  </w:footnote>
  <w:footnote w:id="96">
    <w:p w14:paraId="1F55F01D" w14:textId="77777777" w:rsidR="001D387C" w:rsidRPr="007F366A" w:rsidRDefault="001D387C" w:rsidP="009B6448">
      <w:pPr>
        <w:shd w:val="clear" w:color="auto" w:fill="FFFFFF"/>
        <w:ind w:right="-232"/>
        <w:jc w:val="both"/>
        <w:rPr>
          <w:color w:val="000000" w:themeColor="text1"/>
          <w:sz w:val="20"/>
          <w:szCs w:val="20"/>
        </w:rPr>
      </w:pPr>
      <w:r w:rsidRPr="007F366A">
        <w:rPr>
          <w:rStyle w:val="Refdenotaalpie"/>
          <w:color w:val="000000" w:themeColor="text1"/>
          <w:sz w:val="20"/>
          <w:szCs w:val="20"/>
        </w:rPr>
        <w:footnoteRef/>
      </w:r>
      <w:r w:rsidRPr="007F366A">
        <w:rPr>
          <w:b/>
          <w:bCs/>
          <w:color w:val="000000" w:themeColor="text1"/>
          <w:sz w:val="20"/>
          <w:szCs w:val="20"/>
          <w:lang w:eastAsia="es-CO"/>
        </w:rPr>
        <w:t>Artículo 6°.</w:t>
      </w:r>
      <w:r w:rsidRPr="007F366A">
        <w:rPr>
          <w:bCs/>
          <w:color w:val="000000" w:themeColor="text1"/>
          <w:sz w:val="20"/>
          <w:szCs w:val="20"/>
          <w:lang w:eastAsia="es-CO"/>
        </w:rPr>
        <w:t xml:space="preserve"> Sobre los principios para l</w:t>
      </w:r>
      <w:r w:rsidRPr="007F366A">
        <w:rPr>
          <w:color w:val="000000" w:themeColor="text1"/>
          <w:sz w:val="20"/>
          <w:szCs w:val="20"/>
          <w:lang w:eastAsia="es-CO"/>
        </w:rPr>
        <w:t>a interpretación y aplicación de la Ley 1257 de 2008.</w:t>
      </w:r>
    </w:p>
  </w:footnote>
  <w:footnote w:id="97">
    <w:p w14:paraId="39CC744D" w14:textId="67C6E3F6" w:rsidR="001D387C" w:rsidRDefault="001D387C">
      <w:pPr>
        <w:pStyle w:val="Textonotapie"/>
      </w:pPr>
      <w:r>
        <w:rPr>
          <w:rStyle w:val="Refdenotaalpie"/>
        </w:rPr>
        <w:footnoteRef/>
      </w:r>
      <w:r>
        <w:t xml:space="preserve"> M.P. Gloria Stella Ortiz Delgado.</w:t>
      </w:r>
    </w:p>
  </w:footnote>
  <w:footnote w:id="98">
    <w:p w14:paraId="3EE94A2C"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DE MIGUEL ÁLVAREZ, Ana. </w:t>
      </w:r>
      <w:r w:rsidRPr="007F366A">
        <w:rPr>
          <w:i/>
          <w:color w:val="000000" w:themeColor="text1"/>
        </w:rPr>
        <w:t xml:space="preserve">La construcción de un marco feminista de interpretación: la violencia de género. En cuadernos de trabajo social, volumen 18, 2005. </w:t>
      </w:r>
      <w:r w:rsidRPr="007F366A">
        <w:rPr>
          <w:color w:val="000000" w:themeColor="text1"/>
        </w:rPr>
        <w:t>Universidad de A Coruña. Pág., 237.</w:t>
      </w:r>
    </w:p>
  </w:footnote>
  <w:footnote w:id="99">
    <w:p w14:paraId="16CF5852"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Feminismos liberales, radicales, culturales, socialistas, críticos, latinoamericanos, entre otros.</w:t>
      </w:r>
    </w:p>
  </w:footnote>
  <w:footnote w:id="100">
    <w:p w14:paraId="2B7C0F91"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M. P. Alejandro Martínez Caballero.</w:t>
      </w:r>
    </w:p>
  </w:footnote>
  <w:footnote w:id="101">
    <w:p w14:paraId="516DF5FB"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i/>
          <w:color w:val="000000" w:themeColor="text1"/>
        </w:rPr>
        <w:t>“Naciones Unidas. Consejo Económico y Social.</w:t>
      </w:r>
      <w:r w:rsidRPr="007F366A">
        <w:rPr>
          <w:b/>
          <w:bCs/>
          <w:i/>
          <w:color w:val="000000" w:themeColor="text1"/>
          <w:u w:val="single"/>
        </w:rPr>
        <w:t xml:space="preserve"> Informe de la Relatora Especial sobre la violencia contra la mujer.</w:t>
      </w:r>
      <w:r w:rsidRPr="007F366A">
        <w:rPr>
          <w:i/>
          <w:color w:val="000000" w:themeColor="text1"/>
        </w:rPr>
        <w:t xml:space="preserve"> Documento E/CN.4/1996/53 Párrafo No 48.”</w:t>
      </w:r>
    </w:p>
  </w:footnote>
  <w:footnote w:id="102">
    <w:p w14:paraId="028282E4"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Recomendación General número 19 del Comité de Naciones Unidas para la verificación de la CEDAW. </w:t>
      </w:r>
      <w:r w:rsidRPr="007F366A">
        <w:rPr>
          <w:i/>
          <w:color w:val="000000" w:themeColor="text1"/>
        </w:rPr>
        <w:t>“Las actitudes tradicionales según las cuales se considera a la mujer como subordinada o se le atribuyen funciones estereotipadas perpetúan la difusión de prácticas que entrañan violencia o coacción, tales como la violencia y los malos tratos en la familia, los matrimonios forzosos, el asesinato por presentar dotes insuficientes, los ataques con ácido y la circuncisión femenina.”</w:t>
      </w:r>
    </w:p>
  </w:footnote>
  <w:footnote w:id="103">
    <w:p w14:paraId="63E41D19"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Ver Recomendación General número 19 del Comité de Naciones Unidas para la verificación de la CEDAW. Emitida el 29 de enero de 1992.</w:t>
      </w:r>
    </w:p>
  </w:footnote>
  <w:footnote w:id="104">
    <w:p w14:paraId="413D31BC"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Párrafo 117, Cuarta Conferencia de Beijing.</w:t>
      </w:r>
    </w:p>
  </w:footnote>
  <w:footnote w:id="105">
    <w:p w14:paraId="63A9C81F" w14:textId="77777777" w:rsidR="001D387C" w:rsidRPr="007F366A" w:rsidRDefault="001D387C" w:rsidP="008440B5">
      <w:pPr>
        <w:pStyle w:val="Textonotapie"/>
        <w:ind w:right="-232"/>
        <w:rPr>
          <w:color w:val="000000" w:themeColor="text1"/>
        </w:rPr>
      </w:pPr>
      <w:r w:rsidRPr="007F366A">
        <w:rPr>
          <w:rStyle w:val="Refdenotaalpie"/>
          <w:color w:val="000000" w:themeColor="text1"/>
        </w:rPr>
        <w:footnoteRef/>
      </w:r>
      <w:r w:rsidRPr="007F366A">
        <w:rPr>
          <w:color w:val="000000" w:themeColor="text1"/>
        </w:rPr>
        <w:t xml:space="preserve"> Consultado en: </w:t>
      </w:r>
      <w:hyperlink r:id="rId11" w:history="1">
        <w:r w:rsidRPr="007F366A">
          <w:rPr>
            <w:rStyle w:val="Hipervnculo"/>
            <w:color w:val="000000" w:themeColor="text1"/>
          </w:rPr>
          <w:t>http://www.pnud.org.co/img_upload/9056f18133669868e1cc381983d50faa/Recomendaciones_del_comit%C3%A9_de_la_CEDAW_al_estado_colombiano.pdf</w:t>
        </w:r>
      </w:hyperlink>
      <w:r w:rsidRPr="007F366A">
        <w:rPr>
          <w:color w:val="000000" w:themeColor="text1"/>
        </w:rPr>
        <w:t>.</w:t>
      </w:r>
    </w:p>
  </w:footnote>
  <w:footnote w:id="106">
    <w:p w14:paraId="036F2A67"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Coordinado por la Corporación Sisma Mujer.</w:t>
      </w:r>
    </w:p>
  </w:footnote>
  <w:footnote w:id="107">
    <w:p w14:paraId="03477AF1" w14:textId="2BDE5F31" w:rsidR="001D387C" w:rsidRDefault="001D387C" w:rsidP="003B0146">
      <w:pPr>
        <w:pStyle w:val="Textonotapie"/>
        <w:ind w:right="-232"/>
      </w:pPr>
      <w:r>
        <w:rPr>
          <w:rStyle w:val="Refdenotaalpie"/>
        </w:rPr>
        <w:footnoteRef/>
      </w:r>
      <w:r>
        <w:t xml:space="preserve"> Consultado en: </w:t>
      </w:r>
      <w:hyperlink r:id="rId12" w:history="1">
        <w:r w:rsidRPr="003B0146">
          <w:rPr>
            <w:rStyle w:val="Hipervnculo"/>
            <w:color w:val="000000" w:themeColor="text1"/>
          </w:rPr>
          <w:t>http://www.medicinalegal.gov.co/documents/20143/57985/Violencia+de+G%C3%A9nero+en+Colombia.+An%C3%A1lisis+comparativo+de+las+cifras+de+los+a%C3%B1os+2014%2C+2015+y+2016.pdf</w:t>
        </w:r>
      </w:hyperlink>
      <w:r w:rsidRPr="003B0146">
        <w:rPr>
          <w:color w:val="000000" w:themeColor="text1"/>
        </w:rPr>
        <w:t xml:space="preserve"> </w:t>
      </w:r>
      <w:r>
        <w:rPr>
          <w:color w:val="000000" w:themeColor="text1"/>
        </w:rPr>
        <w:t>.</w:t>
      </w:r>
    </w:p>
  </w:footnote>
  <w:footnote w:id="108">
    <w:p w14:paraId="24D6E7BB" w14:textId="0ABFE544" w:rsidR="001D387C" w:rsidRDefault="001D387C" w:rsidP="003B0146">
      <w:pPr>
        <w:pStyle w:val="Textonotapie"/>
        <w:ind w:right="-232"/>
        <w:jc w:val="both"/>
      </w:pPr>
      <w:r>
        <w:rPr>
          <w:rStyle w:val="Refdenotaalpie"/>
        </w:rPr>
        <w:footnoteRef/>
      </w:r>
      <w:r>
        <w:t xml:space="preserve"> Plazas-Gómez C. V (ed). (2018)</w:t>
      </w:r>
      <w:r w:rsidRPr="003B0146">
        <w:rPr>
          <w:i/>
        </w:rPr>
        <w:t xml:space="preserve"> Hacía la Construcción de una Política Fiscal</w:t>
      </w:r>
      <w:r>
        <w:rPr>
          <w:i/>
        </w:rPr>
        <w:t xml:space="preserve"> con Enfoque de Género en Colombia</w:t>
      </w:r>
      <w:r w:rsidRPr="006C4441">
        <w:t xml:space="preserve">, </w:t>
      </w:r>
      <w:r w:rsidRPr="006C4441">
        <w:rPr>
          <w:i/>
        </w:rPr>
        <w:t>Política tributaria de género: un debate necesario, Panorama del género en Colombia</w:t>
      </w:r>
      <w:r>
        <w:rPr>
          <w:i/>
        </w:rPr>
        <w:t xml:space="preserve">, Bogotá: Editorial Universidad del Rosario, Pág. 14. </w:t>
      </w:r>
      <w:r>
        <w:t xml:space="preserve">También consultado en </w:t>
      </w:r>
      <w:hyperlink r:id="rId13" w:history="1">
        <w:r w:rsidRPr="006C4441">
          <w:rPr>
            <w:rStyle w:val="Hipervnculo"/>
            <w:color w:val="000000" w:themeColor="text1"/>
          </w:rPr>
          <w:t>http://www.medicinalegal.gov.co/documents/20143/57992/Violencia+contra+las+mujeres.pdf</w:t>
        </w:r>
      </w:hyperlink>
      <w:r w:rsidRPr="006C4441">
        <w:rPr>
          <w:color w:val="000000" w:themeColor="text1"/>
        </w:rPr>
        <w:t xml:space="preserve"> </w:t>
      </w:r>
      <w:r w:rsidRPr="006C4441">
        <w:rPr>
          <w:i/>
          <w:color w:val="000000" w:themeColor="text1"/>
        </w:rPr>
        <w:t>.</w:t>
      </w:r>
    </w:p>
  </w:footnote>
  <w:footnote w:id="109">
    <w:p w14:paraId="5ABA5C6D"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sidRPr="007F366A">
        <w:rPr>
          <w:i/>
          <w:color w:val="000000" w:themeColor="text1"/>
        </w:rPr>
        <w:t xml:space="preserve">“Al ignorar el carácter político de la desigualdad en la distribución del poder en la vida familiar, esta división de esferas no reconoce el carácter político de la así llamada vida privada. Tal división de esferas oscurece el hecho de que el ámbito doméstico mismo es creado por el campo político, donde el Estado se reserva el derecho de optar por la intervención. […] </w:t>
      </w:r>
      <w:r w:rsidRPr="007F366A">
        <w:rPr>
          <w:b/>
          <w:i/>
          <w:color w:val="000000" w:themeColor="text1"/>
        </w:rPr>
        <w:t>La dicotomización de la esfera pública y privada debilita el ejercicio de la ciudadanía por parte de las mujeres</w:t>
      </w:r>
      <w:r w:rsidRPr="007F366A">
        <w:rPr>
          <w:i/>
          <w:color w:val="000000" w:themeColor="text1"/>
        </w:rPr>
        <w:t>. Inhibe el discurso autorizado y el diálogo derivados de la autodeterminación, y por lo tanto menoscaba la participación exitosa de la mujer en la vida democrática”</w:t>
      </w:r>
      <w:r w:rsidRPr="007F366A">
        <w:rPr>
          <w:color w:val="000000" w:themeColor="text1"/>
        </w:rPr>
        <w:t xml:space="preserve">. ROMANY, Celina. </w:t>
      </w:r>
      <w:r w:rsidRPr="007F366A">
        <w:rPr>
          <w:i/>
          <w:color w:val="000000" w:themeColor="text1"/>
        </w:rPr>
        <w:t xml:space="preserve">La responsabilidad del Estado se hace privada. </w:t>
      </w:r>
      <w:r w:rsidRPr="007F366A">
        <w:rPr>
          <w:color w:val="000000" w:themeColor="text1"/>
        </w:rPr>
        <w:t>En Derecho Humanos de la Mujer, editado por Rebecca J. Cook y publicado por Profamilia, Bogotá, 1997. Pág., 89.</w:t>
      </w:r>
    </w:p>
  </w:footnote>
  <w:footnote w:id="110">
    <w:p w14:paraId="3A78A57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Sobre este punto ver las intervenciones presentadas, en especial, por la Corporación Sisma Mujer y la Pontificia Universidad Javeriana, reseñadas en parte anterior de esta providencia.</w:t>
      </w:r>
    </w:p>
  </w:footnote>
  <w:footnote w:id="111">
    <w:p w14:paraId="41711808"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ROMANY, Celina. </w:t>
      </w:r>
      <w:r w:rsidRPr="007F366A">
        <w:rPr>
          <w:i/>
          <w:color w:val="000000" w:themeColor="text1"/>
        </w:rPr>
        <w:t xml:space="preserve">La responsabilidad del Estado se hace privada. </w:t>
      </w:r>
      <w:r w:rsidRPr="007F366A">
        <w:rPr>
          <w:color w:val="000000" w:themeColor="text1"/>
        </w:rPr>
        <w:t>En Derecho Humanos de la Mujer, editado por Rebecca J. Cook y publicado por Profamilia, Bogotá, 1997. Pág., 95.</w:t>
      </w:r>
    </w:p>
  </w:footnote>
  <w:footnote w:id="112">
    <w:p w14:paraId="2AB3B529" w14:textId="77777777"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w:t>
      </w:r>
      <w:r w:rsidRPr="007F366A">
        <w:rPr>
          <w:color w:val="000000" w:themeColor="text1"/>
          <w:sz w:val="20"/>
          <w:szCs w:val="20"/>
          <w:shd w:val="clear" w:color="auto" w:fill="FFFFFF"/>
        </w:rPr>
        <w:t xml:space="preserve">Según el artículo 3° de la Ley 2157 de 2008, el daño psicológico es el </w:t>
      </w:r>
      <w:r w:rsidRPr="007F366A">
        <w:rPr>
          <w:i/>
          <w:color w:val="000000" w:themeColor="text1"/>
          <w:sz w:val="20"/>
          <w:szCs w:val="20"/>
          <w:shd w:val="clear" w:color="auto" w:fill="FFFFFF"/>
        </w:rPr>
        <w:t>“proveniente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p>
  </w:footnote>
  <w:footnote w:id="113">
    <w:p w14:paraId="4B39BFF5"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sidRPr="007F366A">
        <w:rPr>
          <w:iCs/>
          <w:color w:val="000000" w:themeColor="text1"/>
          <w:shd w:val="clear" w:color="auto" w:fill="FFFFFF"/>
        </w:rPr>
        <w:t>Dentro del cual se incluyen varias investigaciones realizadas en algunos países seleccionados como Brasil, Perú, Montenegro, República Unida de Tanzania y Japón, entre otros.</w:t>
      </w:r>
    </w:p>
  </w:footnote>
  <w:footnote w:id="114">
    <w:p w14:paraId="01860096"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OMS, Informe </w:t>
      </w:r>
      <w:r w:rsidRPr="007F366A">
        <w:rPr>
          <w:iCs/>
          <w:color w:val="000000" w:themeColor="text1"/>
          <w:shd w:val="clear" w:color="auto" w:fill="FFFFFF"/>
        </w:rPr>
        <w:t>Estudio multipaís de la OMS sobre salud de la mujer y violencia doméstica contra la mujer, 2005. Pág. 10.</w:t>
      </w:r>
    </w:p>
  </w:footnote>
  <w:footnote w:id="115">
    <w:p w14:paraId="0CD12129" w14:textId="77777777" w:rsidR="001D387C" w:rsidRPr="007F366A" w:rsidRDefault="001D387C" w:rsidP="009B6448">
      <w:pPr>
        <w:shd w:val="clear" w:color="auto" w:fill="FFFFFF"/>
        <w:ind w:right="-232"/>
        <w:jc w:val="both"/>
        <w:textAlignment w:val="baseline"/>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Según el informe: </w:t>
      </w:r>
      <w:r w:rsidRPr="007F366A">
        <w:rPr>
          <w:i/>
          <w:color w:val="000000" w:themeColor="text1"/>
          <w:sz w:val="20"/>
          <w:szCs w:val="20"/>
        </w:rPr>
        <w:t>“</w:t>
      </w:r>
      <w:r w:rsidRPr="007F366A">
        <w:rPr>
          <w:i/>
          <w:color w:val="000000" w:themeColor="text1"/>
          <w:sz w:val="20"/>
          <w:szCs w:val="20"/>
          <w:bdr w:val="none" w:sz="0" w:space="0" w:color="auto" w:frame="1"/>
        </w:rPr>
        <w:t xml:space="preserve">En todos los países objeto del Estudio, entre el 20% y el 75% de las mujeres había experimentado, como mínimo, uno de estos actos, en su mayoría en los últimos 12 meses previos a la entrevista. </w:t>
      </w:r>
      <w:r w:rsidRPr="007F366A">
        <w:rPr>
          <w:b/>
          <w:i/>
          <w:color w:val="000000" w:themeColor="text1"/>
          <w:sz w:val="20"/>
          <w:szCs w:val="20"/>
          <w:bdr w:val="none" w:sz="0" w:space="0" w:color="auto" w:frame="1"/>
        </w:rPr>
        <w:t>Los que más se mencionaron fueron los insultos, la humillación y la intimidación</w:t>
      </w:r>
      <w:r w:rsidRPr="007F366A">
        <w:rPr>
          <w:i/>
          <w:color w:val="000000" w:themeColor="text1"/>
          <w:sz w:val="20"/>
          <w:szCs w:val="20"/>
          <w:bdr w:val="none" w:sz="0" w:space="0" w:color="auto" w:frame="1"/>
        </w:rPr>
        <w:t>. Las amenazas con daños físicos fueron menos frecuentes, aunque casi una de cada cuatro mujeres en los entornos provinciales de Brasil y Perú declaró que había sido amenazada. Entre las mujeres que informaron haber sido objeto de este tipo de violencia, al menos dos tercios había sufrido la experiencia en más de una ocasión.”</w:t>
      </w:r>
      <w:r w:rsidRPr="007F366A">
        <w:rPr>
          <w:color w:val="000000" w:themeColor="text1"/>
          <w:sz w:val="20"/>
          <w:szCs w:val="20"/>
          <w:bdr w:val="none" w:sz="0" w:space="0" w:color="auto" w:frame="1"/>
        </w:rPr>
        <w:t xml:space="preserve"> Pág. 10.</w:t>
      </w:r>
    </w:p>
  </w:footnote>
  <w:footnote w:id="116">
    <w:p w14:paraId="4DF1CAE2"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OMS, Informe </w:t>
      </w:r>
      <w:r w:rsidRPr="007F366A">
        <w:rPr>
          <w:iCs/>
          <w:color w:val="000000" w:themeColor="text1"/>
          <w:shd w:val="clear" w:color="auto" w:fill="FFFFFF"/>
        </w:rPr>
        <w:t>Estudio multipaís de la OMS sobre salud de la mujer y violencia doméstica contra la mujer, 2005. Pág. 22 y 23.</w:t>
      </w:r>
    </w:p>
  </w:footnote>
  <w:footnote w:id="117">
    <w:p w14:paraId="498A47BA" w14:textId="1A8DDD01" w:rsidR="001D387C" w:rsidRDefault="001D387C">
      <w:pPr>
        <w:pStyle w:val="Textonotapie"/>
      </w:pPr>
      <w:r>
        <w:rPr>
          <w:rStyle w:val="Refdenotaalpie"/>
        </w:rPr>
        <w:footnoteRef/>
      </w:r>
      <w:r>
        <w:t xml:space="preserve"> M.P. Gloria Stella Ortiz Delgado. </w:t>
      </w:r>
    </w:p>
  </w:footnote>
  <w:footnote w:id="118">
    <w:p w14:paraId="50010CC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Reseñadas en los párrafos 26 a 29 de esta sentencia</w:t>
      </w:r>
    </w:p>
  </w:footnote>
  <w:footnote w:id="119">
    <w:p w14:paraId="4BB06B8F" w14:textId="7E038D30" w:rsidR="001D387C" w:rsidRDefault="001D387C" w:rsidP="0011519D">
      <w:pPr>
        <w:pStyle w:val="Textonotapie"/>
        <w:ind w:right="-232"/>
        <w:jc w:val="both"/>
      </w:pPr>
      <w:r>
        <w:rPr>
          <w:rStyle w:val="Refdenotaalpie"/>
        </w:rPr>
        <w:footnoteRef/>
      </w:r>
      <w:r>
        <w:t xml:space="preserve"> Plazas-Gómez C. V (ed). (2018)</w:t>
      </w:r>
      <w:r w:rsidRPr="003B0146">
        <w:rPr>
          <w:i/>
        </w:rPr>
        <w:t xml:space="preserve"> Hacía la Construcción de una Política Fiscal</w:t>
      </w:r>
      <w:r>
        <w:rPr>
          <w:i/>
        </w:rPr>
        <w:t xml:space="preserve"> con Enfoque de Género en Colombia, Perspectiva de género: reconocimiento de los derechos de la mujer, origen teórico y desarrollo lega, </w:t>
      </w:r>
      <w:r w:rsidRPr="006C4441">
        <w:t xml:space="preserve"> </w:t>
      </w:r>
      <w:r w:rsidRPr="0011519D">
        <w:t xml:space="preserve">Bogotá: Editorial </w:t>
      </w:r>
      <w:r>
        <w:t>Universidad del Rosario, Pág. 75-76</w:t>
      </w:r>
      <w:r w:rsidRPr="006C4441">
        <w:rPr>
          <w:color w:val="000000" w:themeColor="text1"/>
        </w:rPr>
        <w:t>.</w:t>
      </w:r>
    </w:p>
  </w:footnote>
  <w:footnote w:id="120">
    <w:p w14:paraId="53548AE2"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ACOSTA VARGAS, Gladys. </w:t>
      </w:r>
      <w:r w:rsidRPr="007F366A">
        <w:rPr>
          <w:i/>
          <w:color w:val="000000" w:themeColor="text1"/>
        </w:rPr>
        <w:t xml:space="preserve">Una luz al final del túnel: la justicia de género. </w:t>
      </w:r>
      <w:r w:rsidRPr="007F366A">
        <w:rPr>
          <w:color w:val="000000" w:themeColor="text1"/>
        </w:rPr>
        <w:t>En Derecho Humanos de la Mujer, editado por Rebecca J. Cook y publicado por Profamilia, Bogotá, 1997. Pág., 339.</w:t>
      </w:r>
    </w:p>
  </w:footnote>
  <w:footnote w:id="121">
    <w:p w14:paraId="6D60D059"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 pesar de los avances a nivel normativo, los niveles de impunidad continúan siendo muy altos, así lo evidencia el II Informe sobre la implementación de la Ley 1257 de 2008, coordinado por la Corporación Sisma Mujer y publicado en diciembre de 2013: </w:t>
      </w:r>
    </w:p>
    <w:p w14:paraId="3625D4C7" w14:textId="77777777" w:rsidR="001D387C" w:rsidRPr="007F366A" w:rsidRDefault="001D387C" w:rsidP="009B6448">
      <w:pPr>
        <w:ind w:right="-232"/>
        <w:jc w:val="both"/>
        <w:rPr>
          <w:i/>
          <w:color w:val="000000" w:themeColor="text1"/>
          <w:sz w:val="20"/>
          <w:szCs w:val="20"/>
        </w:rPr>
      </w:pPr>
      <w:r w:rsidRPr="007F366A">
        <w:rPr>
          <w:i/>
          <w:color w:val="000000" w:themeColor="text1"/>
          <w:sz w:val="20"/>
          <w:szCs w:val="20"/>
        </w:rPr>
        <w:t>“[E]n relación con el acceso a la justicia de las mujeres víctimas de violencias, es importante señalar: [que] el estado procesal de las investigaciones por los delitos sexuales, la violencia intrafamiliar y la inasistencia alimentaria que se tramitaron entre el 2009 y 2012, demuestra que entre el 81% y 90% se encuentran en situación de impunidad […] en relación con el delito de acoso sexual […] se observa que en el periodo comprendido entre el 2009 y 2012, se registraron 75 investigaciones [de acoso sexual], de las cuales, […] el 90% … se encuentran en la impunidad. En materia de feminicidio las autoridades únicamente informan luego de 5 años de entrada en vigencia la Ley 1257 de 2008 la existencia de 18 investigaciones. (Quintero, 2012, pp. 60-61)</w:t>
      </w:r>
    </w:p>
    <w:p w14:paraId="6460A63D" w14:textId="77777777" w:rsidR="001D387C" w:rsidRPr="007F366A" w:rsidRDefault="001D387C" w:rsidP="009B6448">
      <w:pPr>
        <w:ind w:right="-232"/>
        <w:jc w:val="both"/>
        <w:rPr>
          <w:i/>
          <w:color w:val="000000" w:themeColor="text1"/>
          <w:sz w:val="20"/>
          <w:szCs w:val="20"/>
        </w:rPr>
      </w:pPr>
      <w:r w:rsidRPr="007F366A">
        <w:rPr>
          <w:i/>
          <w:color w:val="000000" w:themeColor="text1"/>
          <w:sz w:val="20"/>
          <w:szCs w:val="20"/>
        </w:rPr>
        <w:t>En este sentido, se observa que el nivel de impunidad de los delitos de mayor impacto contra las mujeres supera el 80% y asciende hasta el 90% lo cual confirma no solo la persistencia de obstáculos de acceso a la justicia para las mujeres, que se muestran inalterables a través del tiempo, sino que además demuestra que los avances logrados en materia penal con la Ley 1257 de 2008 son inobservados por las autoridades de manera generalizada, en tanto no aplican las causales de agravación punitiva y no se investigan, juzgan, ni sancionan los casos de acoso sexual ni de feminicidio.</w:t>
      </w:r>
    </w:p>
    <w:p w14:paraId="6AD66B18" w14:textId="77777777" w:rsidR="001D387C" w:rsidRPr="007F366A" w:rsidRDefault="001D387C" w:rsidP="009B6448">
      <w:pPr>
        <w:ind w:right="-232"/>
        <w:jc w:val="both"/>
        <w:rPr>
          <w:i/>
          <w:color w:val="000000" w:themeColor="text1"/>
          <w:sz w:val="20"/>
          <w:szCs w:val="20"/>
        </w:rPr>
      </w:pPr>
      <w:r w:rsidRPr="007F366A">
        <w:rPr>
          <w:i/>
          <w:color w:val="000000" w:themeColor="text1"/>
          <w:sz w:val="20"/>
          <w:szCs w:val="20"/>
        </w:rPr>
        <w:t xml:space="preserve">Respecto de los procesos penales adelantados por la Fiscalía, la entidad informó de manera muy genérica sobre el trámite </w:t>
      </w:r>
      <w:r w:rsidRPr="007F366A">
        <w:rPr>
          <w:b/>
          <w:i/>
          <w:color w:val="000000" w:themeColor="text1"/>
          <w:sz w:val="20"/>
          <w:szCs w:val="20"/>
        </w:rPr>
        <w:t>de 45.052 casos de violencia intrafamiliar durante el año 2011</w:t>
      </w:r>
      <w:r w:rsidRPr="007F366A">
        <w:rPr>
          <w:i/>
          <w:color w:val="000000" w:themeColor="text1"/>
          <w:sz w:val="20"/>
          <w:szCs w:val="20"/>
        </w:rPr>
        <w:t xml:space="preserve">, de los cuales permanecen activos 4.844 e inactivos 40.208, sin que se logre identificar el motivo del cierre de los casos. </w:t>
      </w:r>
      <w:r w:rsidRPr="007F366A">
        <w:rPr>
          <w:b/>
          <w:i/>
          <w:color w:val="000000" w:themeColor="text1"/>
          <w:sz w:val="20"/>
          <w:szCs w:val="20"/>
        </w:rPr>
        <w:t>En 2012, la entidad tiene registrados 87.385 casos por violencia intrafamiliar</w:t>
      </w:r>
      <w:r w:rsidRPr="007F366A">
        <w:rPr>
          <w:i/>
          <w:color w:val="000000" w:themeColor="text1"/>
          <w:sz w:val="20"/>
          <w:szCs w:val="20"/>
        </w:rPr>
        <w:t>, de los cuales aparecen activos 25.251 e inactivos 62.134, sin que tampoco se informe sobre la causa de los cierres, la aplicación de la Ley 1257 de 2008, ni el motivo por el que se duplica la cantidad de casos de un año al siguiente.”</w:t>
      </w:r>
    </w:p>
    <w:p w14:paraId="3ED75801" w14:textId="77777777" w:rsidR="001D387C" w:rsidRPr="007F366A" w:rsidRDefault="001D387C" w:rsidP="009B6448">
      <w:pPr>
        <w:pStyle w:val="Textonotapie"/>
        <w:ind w:right="-232"/>
        <w:jc w:val="both"/>
        <w:rPr>
          <w:color w:val="000000" w:themeColor="text1"/>
        </w:rPr>
      </w:pPr>
      <w:r w:rsidRPr="007F366A">
        <w:rPr>
          <w:color w:val="000000" w:themeColor="text1"/>
        </w:rPr>
        <w:t xml:space="preserve">Disponible en: </w:t>
      </w:r>
      <w:hyperlink r:id="rId14" w:history="1">
        <w:r w:rsidRPr="007F366A">
          <w:rPr>
            <w:rStyle w:val="Hipervnculo"/>
            <w:color w:val="000000" w:themeColor="text1"/>
          </w:rPr>
          <w:t>http://www.convergenciacnoa.org/images/Documentospdf/informesddhh/Informe%20Ley%201257.pdf</w:t>
        </w:r>
      </w:hyperlink>
      <w:r w:rsidRPr="007F366A">
        <w:rPr>
          <w:color w:val="000000" w:themeColor="text1"/>
        </w:rPr>
        <w:t xml:space="preserve"> </w:t>
      </w:r>
    </w:p>
  </w:footnote>
  <w:footnote w:id="122">
    <w:p w14:paraId="6657E192"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Ver, entre otras, las sentencias C-438 de 2013, M. P. Alberto Rojas Ríos; C-781 de 2012, M. P. María Victoria Calle Correa; T-973 de 2011, M. P. Jorge Ignacio Pretelt Chaljub; T-677 de 2011, M. P. Juan Carlos Henao Pérez; T-1015 de 2010, M. P. Luis Ernesto Vargas Silva; A-092 de 2008 (Sala de seguimiento a la T-025 de 2004), M. P. Luis Ernesto Vargas Silva.</w:t>
      </w:r>
    </w:p>
  </w:footnote>
  <w:footnote w:id="123">
    <w:p w14:paraId="54759B9E"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M. P. Alejandro Martínez Caballero. Por medio de la cual se declaró la constitucionalidad de la Ley que ratificó en Colombia la Convención Interamericana de Belém de Pará. </w:t>
      </w:r>
    </w:p>
  </w:footnote>
  <w:footnote w:id="124">
    <w:p w14:paraId="3EDFE6B9" w14:textId="77777777" w:rsidR="001D387C" w:rsidRPr="007F366A" w:rsidRDefault="001D387C" w:rsidP="009B6448">
      <w:pPr>
        <w:pStyle w:val="Textonotapie"/>
        <w:ind w:right="-232"/>
        <w:jc w:val="both"/>
        <w:rPr>
          <w:color w:val="000000" w:themeColor="text1"/>
        </w:rPr>
      </w:pPr>
      <w:r w:rsidRPr="007F366A">
        <w:rPr>
          <w:rStyle w:val="Refdenotaalpie"/>
          <w:i/>
          <w:color w:val="000000" w:themeColor="text1"/>
        </w:rPr>
        <w:footnoteRef/>
      </w:r>
      <w:r w:rsidRPr="007F366A">
        <w:rPr>
          <w:i/>
          <w:color w:val="000000" w:themeColor="text1"/>
        </w:rPr>
        <w:t xml:space="preserve">“Citado por Naciones Unidas. </w:t>
      </w:r>
      <w:r w:rsidRPr="007F366A">
        <w:rPr>
          <w:bCs/>
          <w:i/>
          <w:color w:val="000000" w:themeColor="text1"/>
        </w:rPr>
        <w:t>La mujer restos hasta... Loc- cit</w:t>
      </w:r>
      <w:r w:rsidRPr="007F366A">
        <w:rPr>
          <w:i/>
          <w:color w:val="000000" w:themeColor="text1"/>
        </w:rPr>
        <w:t>, p 74.”</w:t>
      </w:r>
    </w:p>
  </w:footnote>
  <w:footnote w:id="125">
    <w:p w14:paraId="2EA31762" w14:textId="77777777" w:rsidR="001D387C" w:rsidRPr="007F366A" w:rsidRDefault="001D387C" w:rsidP="009B6448">
      <w:pPr>
        <w:pStyle w:val="Textonotapie"/>
        <w:ind w:right="-232"/>
        <w:jc w:val="both"/>
        <w:rPr>
          <w:color w:val="000000" w:themeColor="text1"/>
        </w:rPr>
      </w:pPr>
      <w:r w:rsidRPr="007F366A">
        <w:rPr>
          <w:rStyle w:val="Refdenotaalpie"/>
          <w:i/>
          <w:color w:val="000000" w:themeColor="text1"/>
        </w:rPr>
        <w:footnoteRef/>
      </w:r>
      <w:r w:rsidRPr="007F366A">
        <w:rPr>
          <w:i/>
          <w:color w:val="000000" w:themeColor="text1"/>
        </w:rPr>
        <w:t>“Ver Naciones Unidas.</w:t>
      </w:r>
      <w:r w:rsidRPr="007F366A">
        <w:rPr>
          <w:bCs/>
          <w:i/>
          <w:color w:val="000000" w:themeColor="text1"/>
        </w:rPr>
        <w:t xml:space="preserve"> La mujer. Retos hasta el año 2.000.</w:t>
      </w:r>
      <w:r w:rsidRPr="007F366A">
        <w:rPr>
          <w:i/>
          <w:color w:val="000000" w:themeColor="text1"/>
        </w:rPr>
        <w:t xml:space="preserve"> Nueva York, Naciones Unidas, 1991, pp 71 y 72.”</w:t>
      </w:r>
    </w:p>
  </w:footnote>
  <w:footnote w:id="126">
    <w:p w14:paraId="41C4CBB7" w14:textId="2775DFB2" w:rsidR="001D387C" w:rsidRPr="007F366A" w:rsidRDefault="001D387C" w:rsidP="009B6448">
      <w:pPr>
        <w:ind w:right="-232"/>
        <w:jc w:val="both"/>
        <w:rPr>
          <w:color w:val="000000" w:themeColor="text1"/>
          <w:sz w:val="20"/>
          <w:szCs w:val="20"/>
        </w:rPr>
      </w:pPr>
      <w:r w:rsidRPr="007F366A">
        <w:rPr>
          <w:rStyle w:val="Refdenotaalpie"/>
          <w:color w:val="000000" w:themeColor="text1"/>
          <w:sz w:val="20"/>
          <w:szCs w:val="20"/>
        </w:rPr>
        <w:footnoteRef/>
      </w:r>
      <w:r w:rsidRPr="007F366A">
        <w:rPr>
          <w:color w:val="000000" w:themeColor="text1"/>
          <w:sz w:val="20"/>
          <w:szCs w:val="20"/>
        </w:rPr>
        <w:t xml:space="preserve"> Comité de Naciones Unidas para la verificación de la CEDAW, Comunicación número 5/2005 (caso Sahide Goekce contra Austria), pág. 23. </w:t>
      </w:r>
      <w:r>
        <w:rPr>
          <w:color w:val="000000" w:themeColor="text1"/>
          <w:sz w:val="20"/>
          <w:szCs w:val="20"/>
        </w:rPr>
        <w:t xml:space="preserve">Respecto </w:t>
      </w:r>
      <w:r w:rsidRPr="007F366A">
        <w:rPr>
          <w:color w:val="000000" w:themeColor="text1"/>
          <w:sz w:val="20"/>
          <w:szCs w:val="20"/>
        </w:rPr>
        <w:t xml:space="preserve">a este caso específico, el Comité efectuó las siguientes recomendaciones al estado austriaco: </w:t>
      </w:r>
      <w:r w:rsidRPr="007F366A">
        <w:rPr>
          <w:i/>
          <w:color w:val="000000" w:themeColor="text1"/>
          <w:sz w:val="20"/>
          <w:szCs w:val="20"/>
        </w:rPr>
        <w:t>“b) Enjuiciar de manera vigilante y rápida a los autores de actos de violencia  en el hogar a fin de hacer comprender a los agresores y al público que la sociedad condena la violencia en el hogar y asegurar al mismo tiempo que se utilicen recursos penales y civiles en los casos en que el perpetrador en una situación de violencia en el hogar plantea una amenaza peligrosa para la víctima y asegurar también que en todas las medidas que se tomen para proteger a la mujer de la violencia se dé la consideración debida a la seguridad de la mujer, haciendo hincapié en que los derechos del perpetrador no pueden sustituir a los derechos de la mujer a la vida y la integridad física y mental. //  d)</w:t>
      </w:r>
      <w:r w:rsidRPr="007F366A">
        <w:rPr>
          <w:b/>
          <w:i/>
          <w:color w:val="000000" w:themeColor="text1"/>
          <w:sz w:val="20"/>
          <w:szCs w:val="20"/>
        </w:rPr>
        <w:t xml:space="preserve"> Fortalecer los programas de capacitación y formación sobre violencia en el hogar para los jueces, abogados y oficiales encargados de hacer cumplir la ley, incluso en lo que respecta a la Convención sobre la eliminación de todas las formas de discriminación contra la mujer</w:t>
      </w:r>
      <w:r w:rsidRPr="007F366A">
        <w:rPr>
          <w:i/>
          <w:color w:val="000000" w:themeColor="text1"/>
          <w:sz w:val="20"/>
          <w:szCs w:val="20"/>
        </w:rPr>
        <w:t>, la recomendación general 19 del Comité y el Protocolo Facultativo.”</w:t>
      </w:r>
    </w:p>
  </w:footnote>
  <w:footnote w:id="127">
    <w:p w14:paraId="2DE6B87C" w14:textId="5A22D321" w:rsidR="001D387C" w:rsidRDefault="001D387C">
      <w:pPr>
        <w:pStyle w:val="Textonotapie"/>
      </w:pPr>
      <w:r>
        <w:rPr>
          <w:rStyle w:val="Refdenotaalpie"/>
        </w:rPr>
        <w:footnoteRef/>
      </w:r>
      <w:r>
        <w:t xml:space="preserve"> T-967 de 2014, M.P. Gloria Stella Ortiz Delgado. </w:t>
      </w:r>
    </w:p>
  </w:footnote>
  <w:footnote w:id="128">
    <w:p w14:paraId="4210CD38" w14:textId="77777777" w:rsidR="001D387C" w:rsidRDefault="001D387C" w:rsidP="00521C5F">
      <w:pPr>
        <w:pStyle w:val="Textonotapie"/>
      </w:pPr>
      <w:r>
        <w:rPr>
          <w:rStyle w:val="Refdenotaalpie"/>
        </w:rPr>
        <w:footnoteRef/>
      </w:r>
      <w:r>
        <w:t xml:space="preserve"> T-967 de 2014, M.P. Gloria Stella Ortiz Delgado. </w:t>
      </w:r>
    </w:p>
  </w:footnote>
  <w:footnote w:id="129">
    <w:p w14:paraId="35C7FF67"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II Informe sobre la implementación de la Ley 1257 de 2008, coordinado por la Corporación Sisma Mujer y publicado en diciembre de 2013.</w:t>
      </w:r>
    </w:p>
  </w:footnote>
  <w:footnote w:id="130">
    <w:p w14:paraId="549DD6AD"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w:t>
      </w:r>
      <w:r w:rsidRPr="007F366A">
        <w:rPr>
          <w:color w:val="000000" w:themeColor="text1"/>
          <w:lang w:val="es-MX"/>
        </w:rPr>
        <w:t xml:space="preserve">Consultado en: </w:t>
      </w:r>
      <w:hyperlink r:id="rId15" w:history="1">
        <w:r w:rsidRPr="007F366A">
          <w:rPr>
            <w:rStyle w:val="Hipervnculo"/>
            <w:color w:val="000000" w:themeColor="text1"/>
            <w:lang w:val="es-MX"/>
          </w:rPr>
          <w:t>http://www.cidh.org/women/Acceso07/cap2.htm</w:t>
        </w:r>
      </w:hyperlink>
      <w:r w:rsidRPr="007F366A">
        <w:rPr>
          <w:color w:val="000000" w:themeColor="text1"/>
          <w:lang w:val="es-MX"/>
        </w:rPr>
        <w:t xml:space="preserve"> </w:t>
      </w:r>
    </w:p>
  </w:footnote>
  <w:footnote w:id="131">
    <w:p w14:paraId="464196E5" w14:textId="77777777" w:rsidR="001D387C" w:rsidRPr="007F366A" w:rsidRDefault="001D387C" w:rsidP="009B6448">
      <w:pPr>
        <w:pStyle w:val="Textonotapie"/>
        <w:ind w:right="-232"/>
        <w:jc w:val="both"/>
        <w:rPr>
          <w:color w:val="000000" w:themeColor="text1"/>
          <w:lang w:val="es-MX"/>
        </w:rPr>
      </w:pPr>
      <w:r w:rsidRPr="007F366A">
        <w:rPr>
          <w:rStyle w:val="Refdenotaalpie"/>
          <w:color w:val="000000" w:themeColor="text1"/>
        </w:rPr>
        <w:footnoteRef/>
      </w:r>
      <w:r w:rsidRPr="007F366A">
        <w:rPr>
          <w:color w:val="000000" w:themeColor="text1"/>
        </w:rPr>
        <w:t xml:space="preserve"> </w:t>
      </w:r>
      <w:r w:rsidRPr="007F366A">
        <w:rPr>
          <w:color w:val="000000" w:themeColor="text1"/>
          <w:lang w:val="es-MX"/>
        </w:rPr>
        <w:t>Otras importantes manifestaciones contenidas en el informe de la relatoría explican que:</w:t>
      </w:r>
    </w:p>
    <w:p w14:paraId="5D46A62F" w14:textId="77777777" w:rsidR="001D387C" w:rsidRPr="007F366A" w:rsidRDefault="001D387C" w:rsidP="009B6448">
      <w:pPr>
        <w:ind w:right="-232"/>
        <w:jc w:val="both"/>
        <w:rPr>
          <w:color w:val="000000" w:themeColor="text1"/>
          <w:sz w:val="20"/>
          <w:szCs w:val="20"/>
        </w:rPr>
      </w:pPr>
      <w:r w:rsidRPr="007F366A">
        <w:rPr>
          <w:color w:val="000000" w:themeColor="text1"/>
          <w:sz w:val="20"/>
          <w:szCs w:val="20"/>
        </w:rPr>
        <w:t xml:space="preserve">“137. […] durante la reciente visita de seguimiento de la Relatoría a Guatemala, sus integrantes se reunieron con las unidades de la Fiscalía encargadas de investigar distintos delitos contra las mujeres, incluyendo los delitos de violencia intrafamiliar.  Los fiscales comentaron </w:t>
      </w:r>
      <w:r w:rsidRPr="007F366A">
        <w:rPr>
          <w:b/>
          <w:color w:val="000000" w:themeColor="text1"/>
          <w:sz w:val="20"/>
          <w:szCs w:val="20"/>
        </w:rPr>
        <w:t>el énfasis prioritario que se asigna a la constatación médica de lesiones físicas para probar agresiones dentro del contexto doméstico</w:t>
      </w:r>
      <w:r w:rsidRPr="007F366A">
        <w:rPr>
          <w:color w:val="000000" w:themeColor="text1"/>
          <w:sz w:val="20"/>
          <w:szCs w:val="20"/>
        </w:rPr>
        <w:t xml:space="preserve">.  En su informe sobre el impacto del conflicto armado en las mujeres colombianas, la CIDH también observó su preocupación </w:t>
      </w:r>
      <w:r w:rsidRPr="007F366A">
        <w:rPr>
          <w:b/>
          <w:color w:val="000000" w:themeColor="text1"/>
          <w:sz w:val="20"/>
          <w:szCs w:val="20"/>
        </w:rPr>
        <w:t>sobre la </w:t>
      </w:r>
      <w:r w:rsidRPr="007F366A">
        <w:rPr>
          <w:b/>
          <w:color w:val="000000" w:themeColor="text1"/>
          <w:sz w:val="20"/>
          <w:szCs w:val="20"/>
          <w:lang w:val="es-ES_tradnl"/>
        </w:rPr>
        <w:t>"</w:t>
      </w:r>
      <w:r w:rsidRPr="007F366A">
        <w:rPr>
          <w:b/>
          <w:color w:val="000000" w:themeColor="text1"/>
          <w:sz w:val="20"/>
          <w:szCs w:val="20"/>
        </w:rPr>
        <w:t>cadena de custodia</w:t>
      </w:r>
      <w:bookmarkStart w:id="8" w:name="_ftnref175"/>
      <w:r w:rsidRPr="007F366A">
        <w:rPr>
          <w:b/>
          <w:color w:val="000000" w:themeColor="text1"/>
          <w:sz w:val="20"/>
          <w:szCs w:val="20"/>
          <w:lang w:val="es-ES_tradnl"/>
        </w:rPr>
        <w:t>”</w:t>
      </w:r>
      <w:bookmarkEnd w:id="8"/>
      <w:r w:rsidRPr="007F366A">
        <w:rPr>
          <w:b/>
          <w:color w:val="000000" w:themeColor="text1"/>
          <w:sz w:val="20"/>
          <w:szCs w:val="20"/>
          <w:lang w:val="es-ES_tradnl"/>
        </w:rPr>
        <w:t xml:space="preserve"> </w:t>
      </w:r>
      <w:r w:rsidRPr="007F366A">
        <w:rPr>
          <w:b/>
          <w:color w:val="000000" w:themeColor="text1"/>
          <w:sz w:val="20"/>
          <w:szCs w:val="20"/>
        </w:rPr>
        <w:t>en casos de violencia y su énfasis exclusivo en preservar pruebas de carácter físico</w:t>
      </w:r>
      <w:r w:rsidRPr="007F366A">
        <w:rPr>
          <w:color w:val="000000" w:themeColor="text1"/>
          <w:sz w:val="20"/>
          <w:szCs w:val="20"/>
        </w:rPr>
        <w:t>. </w:t>
      </w:r>
    </w:p>
    <w:p w14:paraId="7A622E7D" w14:textId="77777777" w:rsidR="001D387C" w:rsidRPr="007F366A" w:rsidRDefault="001D387C" w:rsidP="009B6448">
      <w:pPr>
        <w:ind w:right="-232"/>
        <w:jc w:val="both"/>
        <w:rPr>
          <w:color w:val="000000" w:themeColor="text1"/>
          <w:sz w:val="20"/>
          <w:szCs w:val="20"/>
        </w:rPr>
      </w:pPr>
      <w:r w:rsidRPr="007F366A">
        <w:rPr>
          <w:color w:val="000000" w:themeColor="text1"/>
          <w:sz w:val="20"/>
          <w:szCs w:val="20"/>
        </w:rPr>
        <w:t>138. </w:t>
      </w:r>
      <w:r w:rsidRPr="007F366A">
        <w:rPr>
          <w:b/>
          <w:color w:val="000000" w:themeColor="text1"/>
          <w:sz w:val="20"/>
          <w:szCs w:val="20"/>
        </w:rPr>
        <w:t>La CIDH ha verificado la necesidad de considerar pruebas más allá de la constatación médica de lesiones físicas y la prueba testimonial para poder fundamentar casos de violencia contra las mujeres</w:t>
      </w:r>
      <w:r w:rsidRPr="007F366A">
        <w:rPr>
          <w:color w:val="000000" w:themeColor="text1"/>
          <w:sz w:val="20"/>
          <w:szCs w:val="20"/>
        </w:rPr>
        <w:t>, sobre todo los casos de violencia sexual […]</w:t>
      </w:r>
    </w:p>
    <w:p w14:paraId="239E7450" w14:textId="77777777" w:rsidR="001D387C" w:rsidRPr="007F366A" w:rsidRDefault="001D387C" w:rsidP="009B6448">
      <w:pPr>
        <w:ind w:right="-232"/>
        <w:jc w:val="both"/>
        <w:rPr>
          <w:color w:val="000000" w:themeColor="text1"/>
          <w:sz w:val="20"/>
          <w:szCs w:val="20"/>
        </w:rPr>
      </w:pPr>
      <w:r w:rsidRPr="007F366A">
        <w:rPr>
          <w:color w:val="000000" w:themeColor="text1"/>
          <w:sz w:val="20"/>
          <w:szCs w:val="20"/>
        </w:rPr>
        <w:t xml:space="preserve">139. La CIDH asimismo ha tomado conocimiento de las demoras en tomar pruebas después de la agresión, lo que presenta desafíos claves, sobre todo en materia probatoria, ya que el paso del tiempo dificulta la obtención de prueba testimonial idónea, y afecta la posibilidad de realizar pruebas periciales.  Asimismo, se reporta </w:t>
      </w:r>
      <w:r w:rsidRPr="007F366A">
        <w:rPr>
          <w:b/>
          <w:color w:val="000000" w:themeColor="text1"/>
          <w:sz w:val="20"/>
          <w:szCs w:val="20"/>
        </w:rPr>
        <w:t>la no incorporación de evidencias proporcionadas por las víctimas o por familiares de las víctimas a los expedientes en casos de violencia contra las mujeres</w:t>
      </w:r>
      <w:r w:rsidRPr="007F366A">
        <w:rPr>
          <w:color w:val="000000" w:themeColor="text1"/>
          <w:sz w:val="20"/>
          <w:szCs w:val="20"/>
        </w:rPr>
        <w:t xml:space="preserve"> y la negación de los Estados de proveer información sobre el proceso de investigación.  Adicionalmente </w:t>
      </w:r>
      <w:r w:rsidRPr="007F366A">
        <w:rPr>
          <w:b/>
          <w:color w:val="000000" w:themeColor="text1"/>
          <w:sz w:val="20"/>
          <w:szCs w:val="20"/>
        </w:rPr>
        <w:t>se registra una recopilación y procesamiento parcializados de las evidencias</w:t>
      </w:r>
      <w:r w:rsidRPr="007F366A">
        <w:rPr>
          <w:color w:val="000000" w:themeColor="text1"/>
          <w:sz w:val="20"/>
          <w:szCs w:val="20"/>
        </w:rPr>
        <w:t xml:space="preserve"> y una ausencia de personal capacitado y especializado para conducir las pruebas y los peritajes necesarios en estos casos.”</w:t>
      </w:r>
    </w:p>
  </w:footnote>
  <w:footnote w:id="132">
    <w:p w14:paraId="1918533D" w14:textId="77777777" w:rsidR="001D387C" w:rsidRDefault="001D387C" w:rsidP="00800F4D">
      <w:pPr>
        <w:pStyle w:val="Textonotapie"/>
        <w:jc w:val="both"/>
      </w:pPr>
      <w:r w:rsidRPr="000D6CE0">
        <w:rPr>
          <w:rStyle w:val="Refdenotaalpie"/>
        </w:rPr>
        <w:footnoteRef/>
      </w:r>
      <w:r w:rsidRPr="000D6CE0">
        <w:t xml:space="preserve"> Las presentes consideraciones ya habían sido planteadas por la Magistrada Sustanciadora en la sentencia </w:t>
      </w:r>
      <w:r w:rsidRPr="000D6CE0">
        <w:rPr>
          <w:b/>
          <w:bCs/>
          <w:color w:val="000000"/>
          <w:szCs w:val="28"/>
        </w:rPr>
        <w:t>T-387 de 2016</w:t>
      </w:r>
      <w:r w:rsidRPr="000D6CE0">
        <w:rPr>
          <w:bCs/>
          <w:color w:val="000000"/>
          <w:szCs w:val="28"/>
        </w:rPr>
        <w:t xml:space="preserve">. En esa ocasión, la Sala Quinta estudió el caso de una niña sobre la cual el ICBF había adoptado una medida de protección, dentro del PARD, consistente en otorgar el cuidado y la custodia personal de la menor de edad a su tía paterna. El padre de la niña presentó la acción de tutela al considerar que su hermana podía explotar sexualmente a su hija, por tanto, reclamaba la custodia y el cuidado ante el ICBF. </w:t>
      </w:r>
    </w:p>
  </w:footnote>
  <w:footnote w:id="133">
    <w:p w14:paraId="553E1557" w14:textId="77777777" w:rsidR="001D387C" w:rsidRDefault="001D387C" w:rsidP="00800F4D">
      <w:pPr>
        <w:pStyle w:val="Textonotapie"/>
        <w:jc w:val="both"/>
      </w:pPr>
      <w:r w:rsidRPr="000D6CE0">
        <w:rPr>
          <w:vertAlign w:val="superscript"/>
        </w:rPr>
        <w:footnoteRef/>
      </w:r>
      <w:r w:rsidRPr="000D6CE0">
        <w:t>Sentencia T-767 de 2013; M.P. Jorge Ignacio Pretelt Chaljub.</w:t>
      </w:r>
    </w:p>
  </w:footnote>
  <w:footnote w:id="134">
    <w:p w14:paraId="49C57DB3" w14:textId="77777777" w:rsidR="001D387C" w:rsidRDefault="001D387C" w:rsidP="00800F4D">
      <w:pPr>
        <w:jc w:val="both"/>
      </w:pPr>
      <w:r w:rsidRPr="000D6CE0">
        <w:rPr>
          <w:rStyle w:val="Refdenotaalpie"/>
        </w:rPr>
        <w:footnoteRef/>
      </w:r>
      <w:r w:rsidRPr="000D6CE0">
        <w:t xml:space="preserve"> </w:t>
      </w:r>
      <w:r w:rsidRPr="00635973">
        <w:rPr>
          <w:bCs/>
          <w:sz w:val="20"/>
          <w:szCs w:val="20"/>
        </w:rPr>
        <w:t xml:space="preserve">Este instrumento </w:t>
      </w:r>
      <w:r w:rsidRPr="00635973">
        <w:rPr>
          <w:sz w:val="20"/>
          <w:szCs w:val="20"/>
        </w:rPr>
        <w:t>hace parte del bloque de constitucionalidad y, por tanto, conforma el ordenamiento interno, en concordancia con el artículo 93 de la Constitución Política.</w:t>
      </w:r>
    </w:p>
  </w:footnote>
  <w:footnote w:id="135">
    <w:p w14:paraId="387426BA" w14:textId="77777777" w:rsidR="001D387C" w:rsidRDefault="001D387C" w:rsidP="00800F4D">
      <w:pPr>
        <w:pStyle w:val="Sinespaciado"/>
        <w:jc w:val="both"/>
      </w:pPr>
      <w:r w:rsidRPr="000D6CE0">
        <w:rPr>
          <w:vertAlign w:val="superscript"/>
        </w:rPr>
        <w:footnoteRef/>
      </w:r>
      <w:r w:rsidRPr="000D6CE0">
        <w:t xml:space="preserve"> M.P. Manuel José Cepeda Espinosa. </w:t>
      </w:r>
    </w:p>
  </w:footnote>
  <w:footnote w:id="136">
    <w:p w14:paraId="5AFE7A38" w14:textId="77777777" w:rsidR="001D387C" w:rsidRDefault="001D387C" w:rsidP="00800F4D">
      <w:pPr>
        <w:pStyle w:val="Textonotapie"/>
        <w:jc w:val="both"/>
      </w:pPr>
      <w:r w:rsidRPr="000D6CE0">
        <w:rPr>
          <w:rStyle w:val="Refdenotaalpie"/>
        </w:rPr>
        <w:footnoteRef/>
      </w:r>
      <w:r w:rsidRPr="000D6CE0">
        <w:rPr>
          <w:vertAlign w:val="superscript"/>
        </w:rPr>
        <w:t xml:space="preserve"> </w:t>
      </w:r>
      <w:r>
        <w:t xml:space="preserve">Sentencia T-510 de 2013, M. P. Nilson Pinilla Pinilla. </w:t>
      </w:r>
    </w:p>
  </w:footnote>
  <w:footnote w:id="137">
    <w:p w14:paraId="6FA3AF93" w14:textId="77777777" w:rsidR="001D387C" w:rsidRDefault="001D387C" w:rsidP="00800F4D">
      <w:pPr>
        <w:pStyle w:val="Sinespaciado"/>
        <w:jc w:val="both"/>
      </w:pPr>
      <w:r w:rsidRPr="000D6CE0">
        <w:rPr>
          <w:vertAlign w:val="superscript"/>
        </w:rPr>
        <w:footnoteRef/>
      </w:r>
      <w:r w:rsidRPr="000D6CE0">
        <w:t xml:space="preserve"> Esta regla fue formulada en las sentencias T-397 de 2004 M.P. Manuel José Cepeda y T-572 de 2010, M.P. Juan Carlos Henao.</w:t>
      </w:r>
    </w:p>
  </w:footnote>
  <w:footnote w:id="138">
    <w:p w14:paraId="7593968E" w14:textId="77777777" w:rsidR="001D387C" w:rsidRDefault="001D387C" w:rsidP="00800F4D">
      <w:pPr>
        <w:pStyle w:val="Textonotapie"/>
        <w:jc w:val="both"/>
      </w:pPr>
      <w:r>
        <w:rPr>
          <w:rStyle w:val="Refdenotaalpie"/>
        </w:rPr>
        <w:footnoteRef/>
      </w:r>
      <w:r>
        <w:t xml:space="preserve"> Ver entre otras, sentencias T-844 de 2011 M. P. Jorge Ignacio Pretelt Chaljub; T-276 de 2012 M. P. Jorge Ignacio Pretelt Chaljub y T-955 de 2013 M. P. Luis Ernesto Vargas Silva. </w:t>
      </w:r>
    </w:p>
  </w:footnote>
  <w:footnote w:id="139">
    <w:p w14:paraId="3A03C50A" w14:textId="77777777" w:rsidR="001D387C" w:rsidRDefault="001D387C" w:rsidP="00800F4D">
      <w:pPr>
        <w:pStyle w:val="Textonotapie"/>
      </w:pPr>
      <w:r>
        <w:rPr>
          <w:rStyle w:val="Refdenotaalpie"/>
        </w:rPr>
        <w:footnoteRef/>
      </w:r>
      <w:r>
        <w:t xml:space="preserve"> </w:t>
      </w:r>
      <w:r w:rsidRPr="008D0C9F">
        <w:t>M. P. Luis Guillermo Guerrero Pérez</w:t>
      </w:r>
      <w:r>
        <w:t>.</w:t>
      </w:r>
    </w:p>
  </w:footnote>
  <w:footnote w:id="140">
    <w:p w14:paraId="263F0215" w14:textId="4BC07C0C" w:rsidR="001D387C" w:rsidRDefault="001D387C">
      <w:pPr>
        <w:pStyle w:val="Textonotapie"/>
      </w:pPr>
      <w:r>
        <w:rPr>
          <w:rStyle w:val="Refdenotaalpie"/>
        </w:rPr>
        <w:footnoteRef/>
      </w:r>
      <w:r>
        <w:t xml:space="preserve"> M.P. Rodrigo Escobar Gil.</w:t>
      </w:r>
    </w:p>
  </w:footnote>
  <w:footnote w:id="141">
    <w:p w14:paraId="6AEB18EC" w14:textId="60D10545" w:rsidR="001D387C" w:rsidRDefault="001D387C">
      <w:pPr>
        <w:pStyle w:val="Textonotapie"/>
      </w:pPr>
      <w:r>
        <w:rPr>
          <w:rStyle w:val="Refdenotaalpie"/>
        </w:rPr>
        <w:footnoteRef/>
      </w:r>
      <w:r>
        <w:t xml:space="preserve"> M.P. </w:t>
      </w:r>
      <w:r w:rsidRPr="00E07F2F">
        <w:t>Gabriel Eduardo Mendoza Martelo</w:t>
      </w:r>
      <w:r>
        <w:t>.</w:t>
      </w:r>
    </w:p>
  </w:footnote>
  <w:footnote w:id="142">
    <w:p w14:paraId="48F28A86" w14:textId="77777777" w:rsidR="001D387C" w:rsidRPr="007F366A" w:rsidRDefault="001D387C" w:rsidP="008440B5">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Folios 101-111, cuaderno 1 proceso de tutela.</w:t>
      </w:r>
    </w:p>
  </w:footnote>
  <w:footnote w:id="143">
    <w:p w14:paraId="19C0F21A" w14:textId="40BC5F24" w:rsidR="001D387C" w:rsidRPr="007F366A" w:rsidRDefault="001D387C" w:rsidP="008477E5">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Formato Instrumento de identificación preliminar de riesgo para la vida y la integridad personal por violencias al interior de la familia, </w:t>
      </w:r>
      <w:r>
        <w:rPr>
          <w:color w:val="000000" w:themeColor="text1"/>
        </w:rPr>
        <w:t>Comisaría XX de Familia - Suba XX</w:t>
      </w:r>
      <w:r w:rsidRPr="007F366A">
        <w:rPr>
          <w:color w:val="000000" w:themeColor="text1"/>
        </w:rPr>
        <w:t xml:space="preserve"> dentro de la acción de protección por violencia intrafamiliar contra </w:t>
      </w:r>
      <w:r>
        <w:rPr>
          <w:color w:val="000000" w:themeColor="text1"/>
        </w:rPr>
        <w:t>NARS</w:t>
      </w:r>
      <w:r w:rsidRPr="007F366A">
        <w:rPr>
          <w:color w:val="000000" w:themeColor="text1"/>
        </w:rPr>
        <w:t xml:space="preserve">, folios 3-7. </w:t>
      </w:r>
    </w:p>
  </w:footnote>
  <w:footnote w:id="144">
    <w:p w14:paraId="74EDF53C" w14:textId="77777777" w:rsidR="001D387C" w:rsidRPr="007F366A" w:rsidRDefault="001D387C" w:rsidP="008477E5">
      <w:pPr>
        <w:pStyle w:val="Textonotapie"/>
        <w:ind w:right="-232"/>
        <w:jc w:val="both"/>
        <w:rPr>
          <w:color w:val="000000" w:themeColor="text1"/>
        </w:rPr>
      </w:pPr>
      <w:r w:rsidRPr="007F366A">
        <w:rPr>
          <w:rStyle w:val="Refdenotaalpie"/>
          <w:color w:val="000000" w:themeColor="text1"/>
        </w:rPr>
        <w:footnoteRef/>
      </w:r>
      <w:r>
        <w:rPr>
          <w:color w:val="000000" w:themeColor="text1"/>
        </w:rPr>
        <w:t xml:space="preserve"> Ibíd</w:t>
      </w:r>
      <w:r w:rsidRPr="007F366A">
        <w:rPr>
          <w:color w:val="000000" w:themeColor="text1"/>
        </w:rPr>
        <w:t xml:space="preserve">. </w:t>
      </w:r>
    </w:p>
  </w:footnote>
  <w:footnote w:id="145">
    <w:p w14:paraId="6A60406E" w14:textId="6760E3CF" w:rsidR="001D387C" w:rsidRPr="007F366A" w:rsidRDefault="001D387C" w:rsidP="008477E5">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Oficio de remisión externa enviado por el Colegio IED República Dominica </w:t>
      </w:r>
      <w:r>
        <w:rPr>
          <w:color w:val="000000" w:themeColor="text1"/>
        </w:rPr>
        <w:t>a la Comisaría XX</w:t>
      </w:r>
      <w:r w:rsidRPr="007F366A">
        <w:rPr>
          <w:color w:val="000000" w:themeColor="text1"/>
        </w:rPr>
        <w:t xml:space="preserve"> de Familia – Suba</w:t>
      </w:r>
      <w:r>
        <w:rPr>
          <w:color w:val="000000" w:themeColor="text1"/>
        </w:rPr>
        <w:t xml:space="preserve"> XX, folios 52-53 cuaderno 1 del proceso ordinario</w:t>
      </w:r>
      <w:r w:rsidRPr="007F366A">
        <w:rPr>
          <w:color w:val="000000" w:themeColor="text1"/>
        </w:rPr>
        <w:t xml:space="preserve">. </w:t>
      </w:r>
    </w:p>
  </w:footnote>
  <w:footnote w:id="146">
    <w:p w14:paraId="1FF4A241" w14:textId="77777777" w:rsidR="001D387C" w:rsidRPr="007F366A" w:rsidRDefault="001D387C" w:rsidP="008477E5">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 66, Cuaderno 1 de proceso ordinario.</w:t>
      </w:r>
    </w:p>
  </w:footnote>
  <w:footnote w:id="147">
    <w:p w14:paraId="1688C424" w14:textId="77777777" w:rsidR="001D387C" w:rsidRPr="007F366A" w:rsidRDefault="001D387C" w:rsidP="008477E5">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 67, cuaderno 1 del proceso ordinario. </w:t>
      </w:r>
    </w:p>
  </w:footnote>
  <w:footnote w:id="148">
    <w:p w14:paraId="2F584B3E" w14:textId="088C625D" w:rsidR="001D387C" w:rsidRPr="007F366A" w:rsidRDefault="001D387C" w:rsidP="00624DBC">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w:t>
      </w:r>
      <w:r>
        <w:rPr>
          <w:color w:val="000000" w:themeColor="text1"/>
        </w:rPr>
        <w:t>os 80-83</w:t>
      </w:r>
      <w:r w:rsidRPr="007F366A">
        <w:rPr>
          <w:color w:val="000000" w:themeColor="text1"/>
        </w:rPr>
        <w:t xml:space="preserve">, cuaderno 1 del proceso ordinario. </w:t>
      </w:r>
    </w:p>
  </w:footnote>
  <w:footnote w:id="149">
    <w:p w14:paraId="149408D2" w14:textId="50C48376" w:rsidR="001D387C" w:rsidRDefault="001D387C">
      <w:pPr>
        <w:pStyle w:val="Textonotapie"/>
      </w:pPr>
      <w:r>
        <w:rPr>
          <w:rStyle w:val="Refdenotaalpie"/>
        </w:rPr>
        <w:footnoteRef/>
      </w:r>
      <w:r>
        <w:t xml:space="preserve"> Folios 84-88 cuaderno 1 del proceso ordinario.</w:t>
      </w:r>
    </w:p>
  </w:footnote>
  <w:footnote w:id="150">
    <w:p w14:paraId="7D32AF5A"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Audiencia para llevar a cabo el trámite de incidente de incumplimiento de la medida de protección, folios 89-90 cuaderno 1 proceso ordinario. </w:t>
      </w:r>
    </w:p>
  </w:footnote>
  <w:footnote w:id="151">
    <w:p w14:paraId="1C7DF90C"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Audiencia para llevar a cabo el trámite de incidente de incumplimiento de la medida de protección 253-254 de 2017, folios 84-90. Cuaderno 1 proceso ordinario. </w:t>
      </w:r>
    </w:p>
  </w:footnote>
  <w:footnote w:id="152">
    <w:p w14:paraId="4A87B181" w14:textId="59868544" w:rsidR="001D387C" w:rsidRDefault="001D387C" w:rsidP="009D3C42">
      <w:pPr>
        <w:pStyle w:val="Textonotapie"/>
        <w:ind w:left="709" w:hanging="709"/>
      </w:pPr>
      <w:r>
        <w:rPr>
          <w:rStyle w:val="Refdenotaalpie"/>
        </w:rPr>
        <w:footnoteRef/>
      </w:r>
      <w:r>
        <w:t xml:space="preserve"> Sentencia del 26 de septiembre de 2017 proferida por el Juzgado 18 del Familia del Circuito de Bogotá.</w:t>
      </w:r>
    </w:p>
  </w:footnote>
  <w:footnote w:id="153">
    <w:p w14:paraId="27C803D3" w14:textId="77777777" w:rsidR="001D387C" w:rsidRPr="007F366A" w:rsidRDefault="001D387C" w:rsidP="009B6448">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Artículo 8 de la Convención de Belém do Pará, entre otros.</w:t>
      </w:r>
    </w:p>
  </w:footnote>
  <w:footnote w:id="154">
    <w:p w14:paraId="0A98C5FB" w14:textId="77777777" w:rsidR="001D387C" w:rsidRPr="007F366A" w:rsidRDefault="001D387C" w:rsidP="00C70471">
      <w:pPr>
        <w:pStyle w:val="Textonotapie"/>
        <w:ind w:right="-232"/>
        <w:jc w:val="both"/>
        <w:rPr>
          <w:color w:val="000000" w:themeColor="text1"/>
          <w:lang w:val="es-CO"/>
        </w:rPr>
      </w:pPr>
      <w:r w:rsidRPr="007F366A">
        <w:rPr>
          <w:rStyle w:val="Refdenotaalpie"/>
          <w:color w:val="000000" w:themeColor="text1"/>
        </w:rPr>
        <w:footnoteRef/>
      </w:r>
      <w:r w:rsidRPr="007F366A">
        <w:rPr>
          <w:color w:val="000000" w:themeColor="text1"/>
          <w:lang w:val="es-CO"/>
        </w:rPr>
        <w:t>Folio 80, cuaderno 1 proceso de tutela</w:t>
      </w:r>
    </w:p>
  </w:footnote>
  <w:footnote w:id="155">
    <w:p w14:paraId="02AF8A7C" w14:textId="77777777" w:rsidR="001D387C" w:rsidRPr="007F366A" w:rsidRDefault="001D387C" w:rsidP="009F0CD5">
      <w:pPr>
        <w:pStyle w:val="Textonotapie"/>
        <w:ind w:right="-232"/>
        <w:jc w:val="both"/>
        <w:rPr>
          <w:color w:val="000000" w:themeColor="text1"/>
        </w:rPr>
      </w:pPr>
      <w:r w:rsidRPr="007F366A">
        <w:rPr>
          <w:rStyle w:val="Refdenotaalpie"/>
          <w:color w:val="000000" w:themeColor="text1"/>
        </w:rPr>
        <w:footnoteRef/>
      </w:r>
      <w:r w:rsidRPr="007F366A">
        <w:rPr>
          <w:color w:val="000000" w:themeColor="text1"/>
        </w:rPr>
        <w:t xml:space="preserve"> Folio 110, cuaderno 1 proceso de tutela. </w:t>
      </w:r>
    </w:p>
  </w:footnote>
  <w:footnote w:id="156">
    <w:p w14:paraId="55C96264" w14:textId="77777777" w:rsidR="001D387C" w:rsidRDefault="001D387C" w:rsidP="00CD2A90">
      <w:pPr>
        <w:pStyle w:val="Textonotapie"/>
        <w:jc w:val="both"/>
      </w:pPr>
      <w:r w:rsidRPr="00BF2AAC">
        <w:rPr>
          <w:rStyle w:val="Refdenotaalpie"/>
          <w:sz w:val="22"/>
          <w:szCs w:val="22"/>
        </w:rPr>
        <w:footnoteRef/>
      </w:r>
      <w:r w:rsidRPr="00BF2AAC">
        <w:rPr>
          <w:sz w:val="22"/>
          <w:szCs w:val="22"/>
        </w:rPr>
        <w:t xml:space="preserve"> Sentencia T-463 de 1996, M.P. José Gregorio Hernández Galindo.</w:t>
      </w:r>
    </w:p>
  </w:footnote>
  <w:footnote w:id="157">
    <w:p w14:paraId="03F32D27" w14:textId="77777777" w:rsidR="001D387C" w:rsidRDefault="001D387C" w:rsidP="007116C0">
      <w:pPr>
        <w:pStyle w:val="Textonotapie"/>
      </w:pPr>
      <w:r>
        <w:rPr>
          <w:rStyle w:val="Refdenotaalpie"/>
        </w:rPr>
        <w:footnoteRef/>
      </w:r>
      <w:r>
        <w:t xml:space="preserve"> Instituto Colombiano de Bienestar Familiar, </w:t>
      </w:r>
      <w:r w:rsidRPr="00583B80">
        <w:t>C</w:t>
      </w:r>
      <w:r>
        <w:t>oncepto</w:t>
      </w:r>
      <w:r w:rsidRPr="00583B80">
        <w:t xml:space="preserve"> 33617</w:t>
      </w:r>
      <w:r>
        <w:t xml:space="preserve"> de</w:t>
      </w:r>
      <w:r w:rsidRPr="00583B80">
        <w:t xml:space="preserve"> 2009</w:t>
      </w:r>
      <w:r>
        <w:t>.</w:t>
      </w:r>
    </w:p>
  </w:footnote>
  <w:footnote w:id="158">
    <w:p w14:paraId="0CA1A551" w14:textId="0E198D81" w:rsidR="001D387C" w:rsidRDefault="001D387C">
      <w:pPr>
        <w:pStyle w:val="Textonotapie"/>
      </w:pPr>
      <w:r>
        <w:rPr>
          <w:rStyle w:val="Refdenotaalpie"/>
        </w:rPr>
        <w:footnoteRef/>
      </w:r>
      <w:r>
        <w:t xml:space="preserve"> M.P. Gloria Stella Ortiz delgado.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69E8" w14:textId="77777777" w:rsidR="001D387C" w:rsidRDefault="001D387C" w:rsidP="00D95366">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6DC689" w14:textId="77777777" w:rsidR="001D387C" w:rsidRDefault="001D387C" w:rsidP="00DC04F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D7F4" w14:textId="77777777" w:rsidR="001D387C" w:rsidRPr="007E0780" w:rsidRDefault="001D387C" w:rsidP="00D95366">
    <w:pPr>
      <w:pStyle w:val="Encabezado"/>
      <w:framePr w:wrap="none" w:vAnchor="text" w:hAnchor="margin" w:xAlign="right" w:y="1"/>
      <w:rPr>
        <w:rStyle w:val="Nmerodepgina"/>
        <w:sz w:val="20"/>
        <w:szCs w:val="20"/>
      </w:rPr>
    </w:pPr>
    <w:r w:rsidRPr="007E0780">
      <w:rPr>
        <w:rStyle w:val="Nmerodepgina"/>
        <w:sz w:val="20"/>
        <w:szCs w:val="20"/>
      </w:rPr>
      <w:fldChar w:fldCharType="begin"/>
    </w:r>
    <w:r w:rsidRPr="007E0780">
      <w:rPr>
        <w:rStyle w:val="Nmerodepgina"/>
        <w:sz w:val="20"/>
        <w:szCs w:val="20"/>
      </w:rPr>
      <w:instrText xml:space="preserve">PAGE  </w:instrText>
    </w:r>
    <w:r w:rsidRPr="007E0780">
      <w:rPr>
        <w:rStyle w:val="Nmerodepgina"/>
        <w:sz w:val="20"/>
        <w:szCs w:val="20"/>
      </w:rPr>
      <w:fldChar w:fldCharType="separate"/>
    </w:r>
    <w:r w:rsidR="00A023F5">
      <w:rPr>
        <w:rStyle w:val="Nmerodepgina"/>
        <w:noProof/>
        <w:sz w:val="20"/>
        <w:szCs w:val="20"/>
      </w:rPr>
      <w:t>48</w:t>
    </w:r>
    <w:r w:rsidRPr="007E0780">
      <w:rPr>
        <w:rStyle w:val="Nmerodepgina"/>
        <w:sz w:val="20"/>
        <w:szCs w:val="20"/>
      </w:rPr>
      <w:fldChar w:fldCharType="end"/>
    </w:r>
  </w:p>
  <w:p w14:paraId="59907639" w14:textId="17F06370" w:rsidR="001D387C" w:rsidRPr="00E04B8D" w:rsidRDefault="001D387C" w:rsidP="001D387C">
    <w:pPr>
      <w:pStyle w:val="Encabezado"/>
      <w:ind w:right="360"/>
      <w:rPr>
        <w:bCs/>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60A2"/>
    <w:multiLevelType w:val="hybridMultilevel"/>
    <w:tmpl w:val="5AA83ADE"/>
    <w:lvl w:ilvl="0" w:tplc="F5DCA672">
      <w:start w:val="1"/>
      <w:numFmt w:val="decimal"/>
      <w:lvlText w:val="%1."/>
      <w:lvlJc w:val="left"/>
      <w:pPr>
        <w:ind w:left="360" w:hanging="360"/>
      </w:pPr>
      <w:rPr>
        <w:rFonts w:hint="default"/>
        <w:b w:val="0"/>
        <w:i w:val="0"/>
        <w:sz w:val="28"/>
        <w:szCs w:val="28"/>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620C12"/>
    <w:multiLevelType w:val="multilevel"/>
    <w:tmpl w:val="7B0E67B0"/>
    <w:lvl w:ilvl="0">
      <w:start w:val="25"/>
      <w:numFmt w:val="decimal"/>
      <w:lvlText w:val="%1"/>
      <w:lvlJc w:val="left"/>
      <w:pPr>
        <w:ind w:left="525" w:hanging="525"/>
      </w:pPr>
      <w:rPr>
        <w:rFonts w:hint="default"/>
      </w:rPr>
    </w:lvl>
    <w:lvl w:ilvl="1">
      <w:start w:val="1"/>
      <w:numFmt w:val="decimal"/>
      <w:lvlText w:val="%1.%2"/>
      <w:lvlJc w:val="left"/>
      <w:pPr>
        <w:ind w:left="4571" w:hanging="525"/>
      </w:pPr>
      <w:rPr>
        <w:rFonts w:hint="default"/>
      </w:rPr>
    </w:lvl>
    <w:lvl w:ilvl="2">
      <w:start w:val="1"/>
      <w:numFmt w:val="decimal"/>
      <w:lvlText w:val="%1.%2.%3"/>
      <w:lvlJc w:val="left"/>
      <w:pPr>
        <w:ind w:left="8812" w:hanging="720"/>
      </w:pPr>
      <w:rPr>
        <w:rFonts w:hint="default"/>
      </w:rPr>
    </w:lvl>
    <w:lvl w:ilvl="3">
      <w:start w:val="1"/>
      <w:numFmt w:val="decimal"/>
      <w:lvlText w:val="%1.%2.%3.%4"/>
      <w:lvlJc w:val="left"/>
      <w:pPr>
        <w:ind w:left="13218" w:hanging="1080"/>
      </w:pPr>
      <w:rPr>
        <w:rFonts w:hint="default"/>
      </w:rPr>
    </w:lvl>
    <w:lvl w:ilvl="4">
      <w:start w:val="1"/>
      <w:numFmt w:val="decimal"/>
      <w:lvlText w:val="%1.%2.%3.%4.%5"/>
      <w:lvlJc w:val="left"/>
      <w:pPr>
        <w:ind w:left="17264" w:hanging="1080"/>
      </w:pPr>
      <w:rPr>
        <w:rFonts w:hint="default"/>
      </w:rPr>
    </w:lvl>
    <w:lvl w:ilvl="5">
      <w:start w:val="1"/>
      <w:numFmt w:val="decimal"/>
      <w:lvlText w:val="%1.%2.%3.%4.%5.%6"/>
      <w:lvlJc w:val="left"/>
      <w:pPr>
        <w:ind w:left="21670" w:hanging="1440"/>
      </w:pPr>
      <w:rPr>
        <w:rFonts w:hint="default"/>
      </w:rPr>
    </w:lvl>
    <w:lvl w:ilvl="6">
      <w:start w:val="1"/>
      <w:numFmt w:val="decimal"/>
      <w:lvlText w:val="%1.%2.%3.%4.%5.%6.%7"/>
      <w:lvlJc w:val="left"/>
      <w:pPr>
        <w:ind w:left="25716" w:hanging="1440"/>
      </w:pPr>
      <w:rPr>
        <w:rFonts w:hint="default"/>
      </w:rPr>
    </w:lvl>
    <w:lvl w:ilvl="7">
      <w:start w:val="1"/>
      <w:numFmt w:val="decimal"/>
      <w:lvlText w:val="%1.%2.%3.%4.%5.%6.%7.%8"/>
      <w:lvlJc w:val="left"/>
      <w:pPr>
        <w:ind w:left="30122" w:hanging="1800"/>
      </w:pPr>
      <w:rPr>
        <w:rFonts w:hint="default"/>
      </w:rPr>
    </w:lvl>
    <w:lvl w:ilvl="8">
      <w:start w:val="1"/>
      <w:numFmt w:val="decimal"/>
      <w:lvlText w:val="%1.%2.%3.%4.%5.%6.%7.%8.%9"/>
      <w:lvlJc w:val="left"/>
      <w:pPr>
        <w:ind w:left="-31008" w:hanging="2160"/>
      </w:pPr>
      <w:rPr>
        <w:rFonts w:hint="default"/>
      </w:rPr>
    </w:lvl>
  </w:abstractNum>
  <w:abstractNum w:abstractNumId="2">
    <w:nsid w:val="10007453"/>
    <w:multiLevelType w:val="hybridMultilevel"/>
    <w:tmpl w:val="C9543BB2"/>
    <w:lvl w:ilvl="0" w:tplc="734A6418">
      <w:start w:val="1"/>
      <w:numFmt w:val="lowerRoman"/>
      <w:lvlText w:val="%1)"/>
      <w:lvlJc w:val="left"/>
      <w:pPr>
        <w:ind w:left="720" w:hanging="720"/>
      </w:pPr>
      <w:rPr>
        <w:rFonts w:cs="Times New Roman" w:hint="default"/>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12B4265C"/>
    <w:multiLevelType w:val="hybridMultilevel"/>
    <w:tmpl w:val="4D1A4C80"/>
    <w:lvl w:ilvl="0" w:tplc="04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03700"/>
    <w:multiLevelType w:val="multilevel"/>
    <w:tmpl w:val="6B947182"/>
    <w:lvl w:ilvl="0">
      <w:start w:val="26"/>
      <w:numFmt w:val="decimal"/>
      <w:lvlText w:val="%1"/>
      <w:lvlJc w:val="left"/>
      <w:pPr>
        <w:ind w:left="525" w:hanging="525"/>
      </w:pPr>
      <w:rPr>
        <w:rFonts w:hint="default"/>
      </w:rPr>
    </w:lvl>
    <w:lvl w:ilvl="1">
      <w:start w:val="1"/>
      <w:numFmt w:val="decimal"/>
      <w:lvlText w:val="%1.%2"/>
      <w:lvlJc w:val="left"/>
      <w:pPr>
        <w:ind w:left="4571" w:hanging="525"/>
      </w:pPr>
      <w:rPr>
        <w:rFonts w:hint="default"/>
      </w:rPr>
    </w:lvl>
    <w:lvl w:ilvl="2">
      <w:start w:val="1"/>
      <w:numFmt w:val="decimal"/>
      <w:lvlText w:val="%1.%2.%3"/>
      <w:lvlJc w:val="left"/>
      <w:pPr>
        <w:ind w:left="8812" w:hanging="720"/>
      </w:pPr>
      <w:rPr>
        <w:rFonts w:hint="default"/>
      </w:rPr>
    </w:lvl>
    <w:lvl w:ilvl="3">
      <w:start w:val="1"/>
      <w:numFmt w:val="decimal"/>
      <w:lvlText w:val="%1.%2.%3.%4"/>
      <w:lvlJc w:val="left"/>
      <w:pPr>
        <w:ind w:left="13218" w:hanging="1080"/>
      </w:pPr>
      <w:rPr>
        <w:rFonts w:hint="default"/>
      </w:rPr>
    </w:lvl>
    <w:lvl w:ilvl="4">
      <w:start w:val="1"/>
      <w:numFmt w:val="decimal"/>
      <w:lvlText w:val="%1.%2.%3.%4.%5"/>
      <w:lvlJc w:val="left"/>
      <w:pPr>
        <w:ind w:left="17264" w:hanging="1080"/>
      </w:pPr>
      <w:rPr>
        <w:rFonts w:hint="default"/>
      </w:rPr>
    </w:lvl>
    <w:lvl w:ilvl="5">
      <w:start w:val="1"/>
      <w:numFmt w:val="decimal"/>
      <w:lvlText w:val="%1.%2.%3.%4.%5.%6"/>
      <w:lvlJc w:val="left"/>
      <w:pPr>
        <w:ind w:left="21670" w:hanging="1440"/>
      </w:pPr>
      <w:rPr>
        <w:rFonts w:hint="default"/>
      </w:rPr>
    </w:lvl>
    <w:lvl w:ilvl="6">
      <w:start w:val="1"/>
      <w:numFmt w:val="decimal"/>
      <w:lvlText w:val="%1.%2.%3.%4.%5.%6.%7"/>
      <w:lvlJc w:val="left"/>
      <w:pPr>
        <w:ind w:left="25716" w:hanging="1440"/>
      </w:pPr>
      <w:rPr>
        <w:rFonts w:hint="default"/>
      </w:rPr>
    </w:lvl>
    <w:lvl w:ilvl="7">
      <w:start w:val="1"/>
      <w:numFmt w:val="decimal"/>
      <w:lvlText w:val="%1.%2.%3.%4.%5.%6.%7.%8"/>
      <w:lvlJc w:val="left"/>
      <w:pPr>
        <w:ind w:left="30122" w:hanging="1800"/>
      </w:pPr>
      <w:rPr>
        <w:rFonts w:hint="default"/>
      </w:rPr>
    </w:lvl>
    <w:lvl w:ilvl="8">
      <w:start w:val="1"/>
      <w:numFmt w:val="decimal"/>
      <w:lvlText w:val="%1.%2.%3.%4.%5.%6.%7.%8.%9"/>
      <w:lvlJc w:val="left"/>
      <w:pPr>
        <w:ind w:left="-31008" w:hanging="2160"/>
      </w:pPr>
      <w:rPr>
        <w:rFonts w:hint="default"/>
      </w:rPr>
    </w:lvl>
  </w:abstractNum>
  <w:abstractNum w:abstractNumId="5">
    <w:nsid w:val="14B8007B"/>
    <w:multiLevelType w:val="hybridMultilevel"/>
    <w:tmpl w:val="F894C662"/>
    <w:lvl w:ilvl="0" w:tplc="BEA2C98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075156"/>
    <w:multiLevelType w:val="hybridMultilevel"/>
    <w:tmpl w:val="DD6ADFE4"/>
    <w:lvl w:ilvl="0" w:tplc="C84CB198">
      <w:start w:val="1"/>
      <w:numFmt w:val="decimal"/>
      <w:lvlText w:val="%1."/>
      <w:lvlJc w:val="left"/>
      <w:pPr>
        <w:ind w:left="4046"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161B328C"/>
    <w:multiLevelType w:val="hybridMultilevel"/>
    <w:tmpl w:val="E82A59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6ED2A63"/>
    <w:multiLevelType w:val="multilevel"/>
    <w:tmpl w:val="8322106A"/>
    <w:lvl w:ilvl="0">
      <w:start w:val="8"/>
      <w:numFmt w:val="decimal"/>
      <w:lvlText w:val="%1."/>
      <w:lvlJc w:val="left"/>
      <w:pPr>
        <w:ind w:left="450" w:hanging="450"/>
      </w:pPr>
      <w:rPr>
        <w:rFonts w:hint="default"/>
      </w:rPr>
    </w:lvl>
    <w:lvl w:ilvl="1">
      <w:start w:val="2"/>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2060EA"/>
    <w:multiLevelType w:val="multilevel"/>
    <w:tmpl w:val="5E70713A"/>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734F94"/>
    <w:multiLevelType w:val="hybridMultilevel"/>
    <w:tmpl w:val="94F89722"/>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17890AF1"/>
    <w:multiLevelType w:val="hybridMultilevel"/>
    <w:tmpl w:val="8520C646"/>
    <w:lvl w:ilvl="0" w:tplc="0602FE10">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7955813"/>
    <w:multiLevelType w:val="multilevel"/>
    <w:tmpl w:val="2F1C9132"/>
    <w:lvl w:ilvl="0">
      <w:start w:val="23"/>
      <w:numFmt w:val="decimal"/>
      <w:lvlText w:val="%1"/>
      <w:lvlJc w:val="left"/>
      <w:pPr>
        <w:ind w:left="525" w:hanging="525"/>
      </w:pPr>
      <w:rPr>
        <w:rFonts w:hint="default"/>
      </w:rPr>
    </w:lvl>
    <w:lvl w:ilvl="1">
      <w:start w:val="1"/>
      <w:numFmt w:val="decimal"/>
      <w:lvlText w:val="%1.%2"/>
      <w:lvlJc w:val="left"/>
      <w:pPr>
        <w:ind w:left="4571" w:hanging="525"/>
      </w:pPr>
      <w:rPr>
        <w:rFonts w:hint="default"/>
      </w:rPr>
    </w:lvl>
    <w:lvl w:ilvl="2">
      <w:start w:val="1"/>
      <w:numFmt w:val="decimal"/>
      <w:lvlText w:val="%1.%2.%3"/>
      <w:lvlJc w:val="left"/>
      <w:pPr>
        <w:ind w:left="8812" w:hanging="720"/>
      </w:pPr>
      <w:rPr>
        <w:rFonts w:hint="default"/>
      </w:rPr>
    </w:lvl>
    <w:lvl w:ilvl="3">
      <w:start w:val="1"/>
      <w:numFmt w:val="decimal"/>
      <w:lvlText w:val="%1.%2.%3.%4"/>
      <w:lvlJc w:val="left"/>
      <w:pPr>
        <w:ind w:left="13218" w:hanging="1080"/>
      </w:pPr>
      <w:rPr>
        <w:rFonts w:hint="default"/>
      </w:rPr>
    </w:lvl>
    <w:lvl w:ilvl="4">
      <w:start w:val="1"/>
      <w:numFmt w:val="decimal"/>
      <w:lvlText w:val="%1.%2.%3.%4.%5"/>
      <w:lvlJc w:val="left"/>
      <w:pPr>
        <w:ind w:left="17264" w:hanging="1080"/>
      </w:pPr>
      <w:rPr>
        <w:rFonts w:hint="default"/>
      </w:rPr>
    </w:lvl>
    <w:lvl w:ilvl="5">
      <w:start w:val="1"/>
      <w:numFmt w:val="decimal"/>
      <w:lvlText w:val="%1.%2.%3.%4.%5.%6"/>
      <w:lvlJc w:val="left"/>
      <w:pPr>
        <w:ind w:left="21670" w:hanging="1440"/>
      </w:pPr>
      <w:rPr>
        <w:rFonts w:hint="default"/>
      </w:rPr>
    </w:lvl>
    <w:lvl w:ilvl="6">
      <w:start w:val="1"/>
      <w:numFmt w:val="decimal"/>
      <w:lvlText w:val="%1.%2.%3.%4.%5.%6.%7"/>
      <w:lvlJc w:val="left"/>
      <w:pPr>
        <w:ind w:left="25716" w:hanging="1440"/>
      </w:pPr>
      <w:rPr>
        <w:rFonts w:hint="default"/>
      </w:rPr>
    </w:lvl>
    <w:lvl w:ilvl="7">
      <w:start w:val="1"/>
      <w:numFmt w:val="decimal"/>
      <w:lvlText w:val="%1.%2.%3.%4.%5.%6.%7.%8"/>
      <w:lvlJc w:val="left"/>
      <w:pPr>
        <w:ind w:left="30122" w:hanging="1800"/>
      </w:pPr>
      <w:rPr>
        <w:rFonts w:hint="default"/>
      </w:rPr>
    </w:lvl>
    <w:lvl w:ilvl="8">
      <w:start w:val="1"/>
      <w:numFmt w:val="decimal"/>
      <w:lvlText w:val="%1.%2.%3.%4.%5.%6.%7.%8.%9"/>
      <w:lvlJc w:val="left"/>
      <w:pPr>
        <w:ind w:left="-31008" w:hanging="2160"/>
      </w:pPr>
      <w:rPr>
        <w:rFonts w:hint="default"/>
      </w:rPr>
    </w:lvl>
  </w:abstractNum>
  <w:abstractNum w:abstractNumId="13">
    <w:nsid w:val="17D57BEB"/>
    <w:multiLevelType w:val="hybridMultilevel"/>
    <w:tmpl w:val="5C5815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195E5964"/>
    <w:multiLevelType w:val="hybridMultilevel"/>
    <w:tmpl w:val="3A3207EE"/>
    <w:lvl w:ilvl="0" w:tplc="C84CB198">
      <w:start w:val="1"/>
      <w:numFmt w:val="decimal"/>
      <w:lvlText w:val="%1."/>
      <w:lvlJc w:val="left"/>
      <w:pPr>
        <w:ind w:left="7590" w:hanging="360"/>
      </w:pPr>
      <w:rPr>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A07357B"/>
    <w:multiLevelType w:val="hybridMultilevel"/>
    <w:tmpl w:val="B1021DC8"/>
    <w:lvl w:ilvl="0" w:tplc="08A87090">
      <w:start w:val="1"/>
      <w:numFmt w:val="lowerLetter"/>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nsid w:val="1CC31BC0"/>
    <w:multiLevelType w:val="hybridMultilevel"/>
    <w:tmpl w:val="8C0ABD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1FF244D7"/>
    <w:multiLevelType w:val="hybridMultilevel"/>
    <w:tmpl w:val="5E3A3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36927A8"/>
    <w:multiLevelType w:val="hybridMultilevel"/>
    <w:tmpl w:val="B116193C"/>
    <w:lvl w:ilvl="0" w:tplc="9620ED6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4D64CFB"/>
    <w:multiLevelType w:val="multilevel"/>
    <w:tmpl w:val="20828F3E"/>
    <w:lvl w:ilvl="0">
      <w:start w:val="29"/>
      <w:numFmt w:val="decimal"/>
      <w:lvlText w:val="%1"/>
      <w:lvlJc w:val="left"/>
      <w:pPr>
        <w:ind w:left="525" w:hanging="525"/>
      </w:pPr>
      <w:rPr>
        <w:rFonts w:hint="default"/>
      </w:rPr>
    </w:lvl>
    <w:lvl w:ilvl="1">
      <w:start w:val="1"/>
      <w:numFmt w:val="decimal"/>
      <w:lvlText w:val="%1.%2"/>
      <w:lvlJc w:val="left"/>
      <w:pPr>
        <w:ind w:left="4571" w:hanging="525"/>
      </w:pPr>
      <w:rPr>
        <w:rFonts w:hint="default"/>
      </w:rPr>
    </w:lvl>
    <w:lvl w:ilvl="2">
      <w:start w:val="1"/>
      <w:numFmt w:val="decimal"/>
      <w:lvlText w:val="%1.%2.%3"/>
      <w:lvlJc w:val="left"/>
      <w:pPr>
        <w:ind w:left="8812" w:hanging="720"/>
      </w:pPr>
      <w:rPr>
        <w:rFonts w:hint="default"/>
      </w:rPr>
    </w:lvl>
    <w:lvl w:ilvl="3">
      <w:start w:val="1"/>
      <w:numFmt w:val="decimal"/>
      <w:lvlText w:val="%1.%2.%3.%4"/>
      <w:lvlJc w:val="left"/>
      <w:pPr>
        <w:ind w:left="13218" w:hanging="1080"/>
      </w:pPr>
      <w:rPr>
        <w:rFonts w:hint="default"/>
      </w:rPr>
    </w:lvl>
    <w:lvl w:ilvl="4">
      <w:start w:val="1"/>
      <w:numFmt w:val="decimal"/>
      <w:lvlText w:val="%1.%2.%3.%4.%5"/>
      <w:lvlJc w:val="left"/>
      <w:pPr>
        <w:ind w:left="17264" w:hanging="1080"/>
      </w:pPr>
      <w:rPr>
        <w:rFonts w:hint="default"/>
      </w:rPr>
    </w:lvl>
    <w:lvl w:ilvl="5">
      <w:start w:val="1"/>
      <w:numFmt w:val="decimal"/>
      <w:lvlText w:val="%1.%2.%3.%4.%5.%6"/>
      <w:lvlJc w:val="left"/>
      <w:pPr>
        <w:ind w:left="21670" w:hanging="1440"/>
      </w:pPr>
      <w:rPr>
        <w:rFonts w:hint="default"/>
      </w:rPr>
    </w:lvl>
    <w:lvl w:ilvl="6">
      <w:start w:val="1"/>
      <w:numFmt w:val="decimal"/>
      <w:lvlText w:val="%1.%2.%3.%4.%5.%6.%7"/>
      <w:lvlJc w:val="left"/>
      <w:pPr>
        <w:ind w:left="25716" w:hanging="1440"/>
      </w:pPr>
      <w:rPr>
        <w:rFonts w:hint="default"/>
      </w:rPr>
    </w:lvl>
    <w:lvl w:ilvl="7">
      <w:start w:val="1"/>
      <w:numFmt w:val="decimal"/>
      <w:lvlText w:val="%1.%2.%3.%4.%5.%6.%7.%8"/>
      <w:lvlJc w:val="left"/>
      <w:pPr>
        <w:ind w:left="30122" w:hanging="1800"/>
      </w:pPr>
      <w:rPr>
        <w:rFonts w:hint="default"/>
      </w:rPr>
    </w:lvl>
    <w:lvl w:ilvl="8">
      <w:start w:val="1"/>
      <w:numFmt w:val="decimal"/>
      <w:lvlText w:val="%1.%2.%3.%4.%5.%6.%7.%8.%9"/>
      <w:lvlJc w:val="left"/>
      <w:pPr>
        <w:ind w:left="-31008" w:hanging="2160"/>
      </w:pPr>
      <w:rPr>
        <w:rFonts w:hint="default"/>
      </w:rPr>
    </w:lvl>
  </w:abstractNum>
  <w:abstractNum w:abstractNumId="20">
    <w:nsid w:val="276E72F0"/>
    <w:multiLevelType w:val="hybridMultilevel"/>
    <w:tmpl w:val="53C4F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80B780E"/>
    <w:multiLevelType w:val="hybridMultilevel"/>
    <w:tmpl w:val="07C67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8B317F3"/>
    <w:multiLevelType w:val="hybridMultilevel"/>
    <w:tmpl w:val="4D1A4C80"/>
    <w:lvl w:ilvl="0" w:tplc="04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8C30827"/>
    <w:multiLevelType w:val="multilevel"/>
    <w:tmpl w:val="E18C589A"/>
    <w:lvl w:ilvl="0">
      <w:start w:val="19"/>
      <w:numFmt w:val="decimal"/>
      <w:lvlText w:val="%1"/>
      <w:lvlJc w:val="left"/>
      <w:pPr>
        <w:ind w:left="525" w:hanging="525"/>
      </w:pPr>
      <w:rPr>
        <w:rFonts w:hint="default"/>
      </w:rPr>
    </w:lvl>
    <w:lvl w:ilvl="1">
      <w:start w:val="1"/>
      <w:numFmt w:val="decimal"/>
      <w:lvlText w:val="%1.%2"/>
      <w:lvlJc w:val="left"/>
      <w:pPr>
        <w:ind w:left="4211" w:hanging="525"/>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4">
    <w:nsid w:val="290A2D71"/>
    <w:multiLevelType w:val="hybridMultilevel"/>
    <w:tmpl w:val="0AACE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9C06FF3"/>
    <w:multiLevelType w:val="hybridMultilevel"/>
    <w:tmpl w:val="150E1F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2A900BA9"/>
    <w:multiLevelType w:val="hybridMultilevel"/>
    <w:tmpl w:val="22C4FC48"/>
    <w:lvl w:ilvl="0" w:tplc="240A0017">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2AD72E36"/>
    <w:multiLevelType w:val="hybridMultilevel"/>
    <w:tmpl w:val="F96C290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30A84AD7"/>
    <w:multiLevelType w:val="hybridMultilevel"/>
    <w:tmpl w:val="FB687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18F07AD"/>
    <w:multiLevelType w:val="hybridMultilevel"/>
    <w:tmpl w:val="5A68D4E6"/>
    <w:lvl w:ilvl="0" w:tplc="240A0017">
      <w:start w:val="1"/>
      <w:numFmt w:val="lowerLetter"/>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72306EB"/>
    <w:multiLevelType w:val="hybridMultilevel"/>
    <w:tmpl w:val="20781960"/>
    <w:lvl w:ilvl="0" w:tplc="408A39D6">
      <w:start w:val="1"/>
      <w:numFmt w:val="lowerRoman"/>
      <w:lvlText w:val="%1)"/>
      <w:lvlJc w:val="left"/>
      <w:pPr>
        <w:ind w:left="720" w:hanging="72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3E5A5524"/>
    <w:multiLevelType w:val="hybridMultilevel"/>
    <w:tmpl w:val="2DCE8340"/>
    <w:lvl w:ilvl="0" w:tplc="912A8B86">
      <w:start w:val="1"/>
      <w:numFmt w:val="lowerLetter"/>
      <w:lvlText w:val="%1)"/>
      <w:lvlJc w:val="left"/>
      <w:pPr>
        <w:ind w:left="1080" w:hanging="72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2F876D2"/>
    <w:multiLevelType w:val="hybridMultilevel"/>
    <w:tmpl w:val="F5CE965A"/>
    <w:lvl w:ilvl="0" w:tplc="8F0C52C0">
      <w:start w:val="2"/>
      <w:numFmt w:val="bullet"/>
      <w:lvlText w:val="-"/>
      <w:lvlJc w:val="left"/>
      <w:pPr>
        <w:ind w:left="927" w:hanging="360"/>
      </w:pPr>
      <w:rPr>
        <w:rFonts w:ascii="Times New Roman" w:eastAsia="Times New Roman" w:hAnsi="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3">
    <w:nsid w:val="49B26408"/>
    <w:multiLevelType w:val="hybridMultilevel"/>
    <w:tmpl w:val="B418A828"/>
    <w:lvl w:ilvl="0" w:tplc="1C38086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BF821B0"/>
    <w:multiLevelType w:val="multilevel"/>
    <w:tmpl w:val="4C8CE61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D7A0265"/>
    <w:multiLevelType w:val="hybridMultilevel"/>
    <w:tmpl w:val="287EE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1D5250E"/>
    <w:multiLevelType w:val="multilevel"/>
    <w:tmpl w:val="7BAACEA6"/>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47A04D2"/>
    <w:multiLevelType w:val="hybridMultilevel"/>
    <w:tmpl w:val="5A68D4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D110D8B"/>
    <w:multiLevelType w:val="multilevel"/>
    <w:tmpl w:val="6F6278E2"/>
    <w:lvl w:ilvl="0">
      <w:start w:val="21"/>
      <w:numFmt w:val="decimal"/>
      <w:lvlText w:val="%1"/>
      <w:lvlJc w:val="left"/>
      <w:pPr>
        <w:ind w:left="525" w:hanging="525"/>
      </w:pPr>
      <w:rPr>
        <w:rFonts w:hint="default"/>
      </w:rPr>
    </w:lvl>
    <w:lvl w:ilvl="1">
      <w:start w:val="1"/>
      <w:numFmt w:val="decimal"/>
      <w:lvlText w:val="%1.%2"/>
      <w:lvlJc w:val="left"/>
      <w:pPr>
        <w:ind w:left="4571" w:hanging="525"/>
      </w:pPr>
      <w:rPr>
        <w:rFonts w:hint="default"/>
      </w:rPr>
    </w:lvl>
    <w:lvl w:ilvl="2">
      <w:start w:val="1"/>
      <w:numFmt w:val="decimal"/>
      <w:lvlText w:val="%1.%2.%3"/>
      <w:lvlJc w:val="left"/>
      <w:pPr>
        <w:ind w:left="8812" w:hanging="720"/>
      </w:pPr>
      <w:rPr>
        <w:rFonts w:hint="default"/>
      </w:rPr>
    </w:lvl>
    <w:lvl w:ilvl="3">
      <w:start w:val="1"/>
      <w:numFmt w:val="decimal"/>
      <w:lvlText w:val="%1.%2.%3.%4"/>
      <w:lvlJc w:val="left"/>
      <w:pPr>
        <w:ind w:left="13218" w:hanging="1080"/>
      </w:pPr>
      <w:rPr>
        <w:rFonts w:hint="default"/>
      </w:rPr>
    </w:lvl>
    <w:lvl w:ilvl="4">
      <w:start w:val="1"/>
      <w:numFmt w:val="decimal"/>
      <w:lvlText w:val="%1.%2.%3.%4.%5"/>
      <w:lvlJc w:val="left"/>
      <w:pPr>
        <w:ind w:left="17264" w:hanging="1080"/>
      </w:pPr>
      <w:rPr>
        <w:rFonts w:hint="default"/>
      </w:rPr>
    </w:lvl>
    <w:lvl w:ilvl="5">
      <w:start w:val="1"/>
      <w:numFmt w:val="decimal"/>
      <w:lvlText w:val="%1.%2.%3.%4.%5.%6"/>
      <w:lvlJc w:val="left"/>
      <w:pPr>
        <w:ind w:left="21670" w:hanging="1440"/>
      </w:pPr>
      <w:rPr>
        <w:rFonts w:hint="default"/>
      </w:rPr>
    </w:lvl>
    <w:lvl w:ilvl="6">
      <w:start w:val="1"/>
      <w:numFmt w:val="decimal"/>
      <w:lvlText w:val="%1.%2.%3.%4.%5.%6.%7"/>
      <w:lvlJc w:val="left"/>
      <w:pPr>
        <w:ind w:left="25716" w:hanging="1440"/>
      </w:pPr>
      <w:rPr>
        <w:rFonts w:hint="default"/>
      </w:rPr>
    </w:lvl>
    <w:lvl w:ilvl="7">
      <w:start w:val="1"/>
      <w:numFmt w:val="decimal"/>
      <w:lvlText w:val="%1.%2.%3.%4.%5.%6.%7.%8"/>
      <w:lvlJc w:val="left"/>
      <w:pPr>
        <w:ind w:left="30122" w:hanging="1800"/>
      </w:pPr>
      <w:rPr>
        <w:rFonts w:hint="default"/>
      </w:rPr>
    </w:lvl>
    <w:lvl w:ilvl="8">
      <w:start w:val="1"/>
      <w:numFmt w:val="decimal"/>
      <w:lvlText w:val="%1.%2.%3.%4.%5.%6.%7.%8.%9"/>
      <w:lvlJc w:val="left"/>
      <w:pPr>
        <w:ind w:left="-31008" w:hanging="2160"/>
      </w:pPr>
      <w:rPr>
        <w:rFonts w:hint="default"/>
      </w:rPr>
    </w:lvl>
  </w:abstractNum>
  <w:abstractNum w:abstractNumId="39">
    <w:nsid w:val="5D3A37A7"/>
    <w:multiLevelType w:val="hybridMultilevel"/>
    <w:tmpl w:val="93E66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E540703"/>
    <w:multiLevelType w:val="hybridMultilevel"/>
    <w:tmpl w:val="69BEFE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5F143C3F"/>
    <w:multiLevelType w:val="hybridMultilevel"/>
    <w:tmpl w:val="813C7E0C"/>
    <w:lvl w:ilvl="0" w:tplc="91560EF6">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2F647A8"/>
    <w:multiLevelType w:val="hybridMultilevel"/>
    <w:tmpl w:val="F552D294"/>
    <w:lvl w:ilvl="0" w:tplc="29868050">
      <w:start w:val="1"/>
      <w:numFmt w:val="lowerRoman"/>
      <w:lvlText w:val="%1)"/>
      <w:lvlJc w:val="left"/>
      <w:pPr>
        <w:ind w:left="1080" w:hanging="720"/>
      </w:pPr>
      <w:rPr>
        <w:rFonts w:cs="Times New Roman" w:hint="default"/>
        <w:i/>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nsid w:val="64B122EF"/>
    <w:multiLevelType w:val="hybridMultilevel"/>
    <w:tmpl w:val="C430D9D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nsid w:val="6BAE34DF"/>
    <w:multiLevelType w:val="hybridMultilevel"/>
    <w:tmpl w:val="9F1EA840"/>
    <w:lvl w:ilvl="0" w:tplc="3B6AA0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776D595D"/>
    <w:multiLevelType w:val="hybridMultilevel"/>
    <w:tmpl w:val="3EF82D4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nsid w:val="77F4109E"/>
    <w:multiLevelType w:val="hybridMultilevel"/>
    <w:tmpl w:val="70DC17C8"/>
    <w:lvl w:ilvl="0" w:tplc="BB38E186">
      <w:start w:val="1"/>
      <w:numFmt w:val="lowerRoman"/>
      <w:lvlText w:val="%1)"/>
      <w:lvlJc w:val="left"/>
      <w:pPr>
        <w:ind w:left="720" w:hanging="720"/>
      </w:pPr>
      <w:rPr>
        <w:rFonts w:cs="Times New Roman" w:hint="default"/>
        <w:b/>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7">
    <w:nsid w:val="7F8900CC"/>
    <w:multiLevelType w:val="hybridMultilevel"/>
    <w:tmpl w:val="9796F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41"/>
  </w:num>
  <w:num w:numId="5">
    <w:abstractNumId w:val="26"/>
  </w:num>
  <w:num w:numId="6">
    <w:abstractNumId w:val="18"/>
  </w:num>
  <w:num w:numId="7">
    <w:abstractNumId w:val="5"/>
  </w:num>
  <w:num w:numId="8">
    <w:abstractNumId w:val="44"/>
  </w:num>
  <w:num w:numId="9">
    <w:abstractNumId w:val="29"/>
  </w:num>
  <w:num w:numId="10">
    <w:abstractNumId w:val="37"/>
  </w:num>
  <w:num w:numId="11">
    <w:abstractNumId w:val="24"/>
  </w:num>
  <w:num w:numId="12">
    <w:abstractNumId w:val="39"/>
  </w:num>
  <w:num w:numId="13">
    <w:abstractNumId w:val="40"/>
  </w:num>
  <w:num w:numId="14">
    <w:abstractNumId w:val="47"/>
  </w:num>
  <w:num w:numId="15">
    <w:abstractNumId w:val="6"/>
  </w:num>
  <w:num w:numId="16">
    <w:abstractNumId w:val="22"/>
  </w:num>
  <w:num w:numId="17">
    <w:abstractNumId w:val="31"/>
  </w:num>
  <w:num w:numId="18">
    <w:abstractNumId w:val="3"/>
  </w:num>
  <w:num w:numId="19">
    <w:abstractNumId w:val="28"/>
  </w:num>
  <w:num w:numId="20">
    <w:abstractNumId w:val="14"/>
  </w:num>
  <w:num w:numId="21">
    <w:abstractNumId w:val="36"/>
  </w:num>
  <w:num w:numId="22">
    <w:abstractNumId w:val="34"/>
  </w:num>
  <w:num w:numId="23">
    <w:abstractNumId w:val="8"/>
  </w:num>
  <w:num w:numId="24">
    <w:abstractNumId w:val="30"/>
  </w:num>
  <w:num w:numId="25">
    <w:abstractNumId w:val="35"/>
  </w:num>
  <w:num w:numId="26">
    <w:abstractNumId w:val="45"/>
  </w:num>
  <w:num w:numId="27">
    <w:abstractNumId w:val="13"/>
  </w:num>
  <w:num w:numId="28">
    <w:abstractNumId w:val="16"/>
  </w:num>
  <w:num w:numId="29">
    <w:abstractNumId w:val="25"/>
  </w:num>
  <w:num w:numId="30">
    <w:abstractNumId w:val="20"/>
  </w:num>
  <w:num w:numId="31">
    <w:abstractNumId w:val="7"/>
  </w:num>
  <w:num w:numId="32">
    <w:abstractNumId w:val="2"/>
  </w:num>
  <w:num w:numId="33">
    <w:abstractNumId w:val="46"/>
  </w:num>
  <w:num w:numId="34">
    <w:abstractNumId w:val="32"/>
  </w:num>
  <w:num w:numId="35">
    <w:abstractNumId w:val="42"/>
  </w:num>
  <w:num w:numId="36">
    <w:abstractNumId w:val="11"/>
  </w:num>
  <w:num w:numId="37">
    <w:abstractNumId w:val="43"/>
  </w:num>
  <w:num w:numId="38">
    <w:abstractNumId w:val="10"/>
  </w:num>
  <w:num w:numId="39">
    <w:abstractNumId w:val="15"/>
  </w:num>
  <w:num w:numId="40">
    <w:abstractNumId w:val="9"/>
  </w:num>
  <w:num w:numId="41">
    <w:abstractNumId w:val="17"/>
  </w:num>
  <w:num w:numId="42">
    <w:abstractNumId w:val="23"/>
  </w:num>
  <w:num w:numId="43">
    <w:abstractNumId w:val="38"/>
  </w:num>
  <w:num w:numId="44">
    <w:abstractNumId w:val="12"/>
  </w:num>
  <w:num w:numId="45">
    <w:abstractNumId w:val="1"/>
  </w:num>
  <w:num w:numId="46">
    <w:abstractNumId w:val="4"/>
  </w:num>
  <w:num w:numId="47">
    <w:abstractNumId w:val="19"/>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2"/>
  <w:displayBackgroundShape/>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s-AR" w:vendorID="64" w:dllVersion="0" w:nlCheck="1" w:checkStyle="0"/>
  <w:activeWritingStyle w:appName="MSWord" w:lang="fr-FR" w:vendorID="64" w:dllVersion="6" w:nlCheck="1" w:checkStyle="1"/>
  <w:activeWritingStyle w:appName="MSWord" w:lang="es-C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defaultTabStop w:val="709"/>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5C"/>
    <w:rsid w:val="00000453"/>
    <w:rsid w:val="00000EB0"/>
    <w:rsid w:val="00001C98"/>
    <w:rsid w:val="00001CAC"/>
    <w:rsid w:val="000022FE"/>
    <w:rsid w:val="0000258A"/>
    <w:rsid w:val="00003103"/>
    <w:rsid w:val="0000340A"/>
    <w:rsid w:val="00003481"/>
    <w:rsid w:val="00003BA1"/>
    <w:rsid w:val="00003D79"/>
    <w:rsid w:val="00004ABF"/>
    <w:rsid w:val="0000563B"/>
    <w:rsid w:val="000060CE"/>
    <w:rsid w:val="000066FD"/>
    <w:rsid w:val="00007D19"/>
    <w:rsid w:val="00007F9D"/>
    <w:rsid w:val="0001018D"/>
    <w:rsid w:val="00011381"/>
    <w:rsid w:val="000114CA"/>
    <w:rsid w:val="00011868"/>
    <w:rsid w:val="00011D68"/>
    <w:rsid w:val="00012357"/>
    <w:rsid w:val="00012703"/>
    <w:rsid w:val="00012BC9"/>
    <w:rsid w:val="0001473C"/>
    <w:rsid w:val="00015DB3"/>
    <w:rsid w:val="000164E1"/>
    <w:rsid w:val="000178A5"/>
    <w:rsid w:val="00017C65"/>
    <w:rsid w:val="00020522"/>
    <w:rsid w:val="00020FF6"/>
    <w:rsid w:val="000210D6"/>
    <w:rsid w:val="00022017"/>
    <w:rsid w:val="000221A0"/>
    <w:rsid w:val="0002250E"/>
    <w:rsid w:val="00023224"/>
    <w:rsid w:val="00023510"/>
    <w:rsid w:val="00023542"/>
    <w:rsid w:val="000240F2"/>
    <w:rsid w:val="00024937"/>
    <w:rsid w:val="00025BCB"/>
    <w:rsid w:val="00025C57"/>
    <w:rsid w:val="00025D6B"/>
    <w:rsid w:val="000262B9"/>
    <w:rsid w:val="0002686A"/>
    <w:rsid w:val="00027258"/>
    <w:rsid w:val="000272CA"/>
    <w:rsid w:val="0002749E"/>
    <w:rsid w:val="00027507"/>
    <w:rsid w:val="000278CF"/>
    <w:rsid w:val="00030E33"/>
    <w:rsid w:val="00031352"/>
    <w:rsid w:val="00031894"/>
    <w:rsid w:val="00032177"/>
    <w:rsid w:val="000322C7"/>
    <w:rsid w:val="0003234A"/>
    <w:rsid w:val="000333CF"/>
    <w:rsid w:val="000337E7"/>
    <w:rsid w:val="00033FB5"/>
    <w:rsid w:val="00034650"/>
    <w:rsid w:val="00034FAE"/>
    <w:rsid w:val="00035553"/>
    <w:rsid w:val="00037A39"/>
    <w:rsid w:val="00037D47"/>
    <w:rsid w:val="00040185"/>
    <w:rsid w:val="00040794"/>
    <w:rsid w:val="0004098A"/>
    <w:rsid w:val="0004124A"/>
    <w:rsid w:val="000419FC"/>
    <w:rsid w:val="00041B57"/>
    <w:rsid w:val="00042127"/>
    <w:rsid w:val="00042580"/>
    <w:rsid w:val="00042E0F"/>
    <w:rsid w:val="00043FFD"/>
    <w:rsid w:val="000446C4"/>
    <w:rsid w:val="00045C94"/>
    <w:rsid w:val="00046342"/>
    <w:rsid w:val="000467D5"/>
    <w:rsid w:val="0004715D"/>
    <w:rsid w:val="00047246"/>
    <w:rsid w:val="0004734F"/>
    <w:rsid w:val="000474CD"/>
    <w:rsid w:val="00050DFD"/>
    <w:rsid w:val="00050FC6"/>
    <w:rsid w:val="000514F3"/>
    <w:rsid w:val="00052042"/>
    <w:rsid w:val="0005249E"/>
    <w:rsid w:val="0005266D"/>
    <w:rsid w:val="00054223"/>
    <w:rsid w:val="000546C2"/>
    <w:rsid w:val="00056648"/>
    <w:rsid w:val="00057A3E"/>
    <w:rsid w:val="00057D35"/>
    <w:rsid w:val="00060BC7"/>
    <w:rsid w:val="00060D9D"/>
    <w:rsid w:val="00060E9F"/>
    <w:rsid w:val="00060F39"/>
    <w:rsid w:val="00062A32"/>
    <w:rsid w:val="00063515"/>
    <w:rsid w:val="0006356C"/>
    <w:rsid w:val="00063974"/>
    <w:rsid w:val="00063E72"/>
    <w:rsid w:val="00063FF5"/>
    <w:rsid w:val="000642BD"/>
    <w:rsid w:val="00064E09"/>
    <w:rsid w:val="00066365"/>
    <w:rsid w:val="00066971"/>
    <w:rsid w:val="000669D3"/>
    <w:rsid w:val="0006718F"/>
    <w:rsid w:val="00070B4D"/>
    <w:rsid w:val="0007125D"/>
    <w:rsid w:val="00071953"/>
    <w:rsid w:val="00072E04"/>
    <w:rsid w:val="00072ED0"/>
    <w:rsid w:val="000749A3"/>
    <w:rsid w:val="000752B1"/>
    <w:rsid w:val="00075518"/>
    <w:rsid w:val="0007598C"/>
    <w:rsid w:val="00075CDC"/>
    <w:rsid w:val="00075D95"/>
    <w:rsid w:val="000763C1"/>
    <w:rsid w:val="000770F9"/>
    <w:rsid w:val="00077A08"/>
    <w:rsid w:val="00080098"/>
    <w:rsid w:val="00080319"/>
    <w:rsid w:val="0008070F"/>
    <w:rsid w:val="00082383"/>
    <w:rsid w:val="000828FC"/>
    <w:rsid w:val="00082A98"/>
    <w:rsid w:val="0008444C"/>
    <w:rsid w:val="00084844"/>
    <w:rsid w:val="000848FF"/>
    <w:rsid w:val="000849D5"/>
    <w:rsid w:val="00084BEC"/>
    <w:rsid w:val="000859A4"/>
    <w:rsid w:val="00085F50"/>
    <w:rsid w:val="0008662F"/>
    <w:rsid w:val="000866FC"/>
    <w:rsid w:val="0008678F"/>
    <w:rsid w:val="00087CE4"/>
    <w:rsid w:val="00087E02"/>
    <w:rsid w:val="00091834"/>
    <w:rsid w:val="00091AFE"/>
    <w:rsid w:val="00091B1C"/>
    <w:rsid w:val="00091B5F"/>
    <w:rsid w:val="00093149"/>
    <w:rsid w:val="0009388B"/>
    <w:rsid w:val="0009421A"/>
    <w:rsid w:val="00094649"/>
    <w:rsid w:val="000946C8"/>
    <w:rsid w:val="000A0205"/>
    <w:rsid w:val="000A02A9"/>
    <w:rsid w:val="000A08A2"/>
    <w:rsid w:val="000A0E60"/>
    <w:rsid w:val="000A16EF"/>
    <w:rsid w:val="000A172B"/>
    <w:rsid w:val="000A1BE8"/>
    <w:rsid w:val="000A29D0"/>
    <w:rsid w:val="000A36D9"/>
    <w:rsid w:val="000A4144"/>
    <w:rsid w:val="000A4642"/>
    <w:rsid w:val="000A4D33"/>
    <w:rsid w:val="000A4FBB"/>
    <w:rsid w:val="000A5CC6"/>
    <w:rsid w:val="000A5DAD"/>
    <w:rsid w:val="000A633A"/>
    <w:rsid w:val="000A6B4F"/>
    <w:rsid w:val="000A721C"/>
    <w:rsid w:val="000A759E"/>
    <w:rsid w:val="000A79DB"/>
    <w:rsid w:val="000A7ACB"/>
    <w:rsid w:val="000A7DB5"/>
    <w:rsid w:val="000B11FA"/>
    <w:rsid w:val="000B1AEF"/>
    <w:rsid w:val="000B2B75"/>
    <w:rsid w:val="000B403C"/>
    <w:rsid w:val="000B45C0"/>
    <w:rsid w:val="000B4BA0"/>
    <w:rsid w:val="000B4DBB"/>
    <w:rsid w:val="000B5C30"/>
    <w:rsid w:val="000B5E0F"/>
    <w:rsid w:val="000B6378"/>
    <w:rsid w:val="000C076C"/>
    <w:rsid w:val="000C0770"/>
    <w:rsid w:val="000C0C5A"/>
    <w:rsid w:val="000C2933"/>
    <w:rsid w:val="000C2A79"/>
    <w:rsid w:val="000C3D87"/>
    <w:rsid w:val="000C49B3"/>
    <w:rsid w:val="000C54F0"/>
    <w:rsid w:val="000C57B8"/>
    <w:rsid w:val="000C58C0"/>
    <w:rsid w:val="000C5F5F"/>
    <w:rsid w:val="000C671D"/>
    <w:rsid w:val="000C6C55"/>
    <w:rsid w:val="000C726B"/>
    <w:rsid w:val="000C7FF6"/>
    <w:rsid w:val="000D0183"/>
    <w:rsid w:val="000D07EF"/>
    <w:rsid w:val="000D1392"/>
    <w:rsid w:val="000D190B"/>
    <w:rsid w:val="000D2044"/>
    <w:rsid w:val="000D209E"/>
    <w:rsid w:val="000D2656"/>
    <w:rsid w:val="000D28CA"/>
    <w:rsid w:val="000D2A21"/>
    <w:rsid w:val="000D2EF6"/>
    <w:rsid w:val="000D32AE"/>
    <w:rsid w:val="000D4B7B"/>
    <w:rsid w:val="000D5731"/>
    <w:rsid w:val="000D5A52"/>
    <w:rsid w:val="000D5EC1"/>
    <w:rsid w:val="000D64E1"/>
    <w:rsid w:val="000D69DF"/>
    <w:rsid w:val="000D6B72"/>
    <w:rsid w:val="000D75C3"/>
    <w:rsid w:val="000D7D8E"/>
    <w:rsid w:val="000E0348"/>
    <w:rsid w:val="000E083C"/>
    <w:rsid w:val="000E0B78"/>
    <w:rsid w:val="000E115A"/>
    <w:rsid w:val="000E16CF"/>
    <w:rsid w:val="000E1B24"/>
    <w:rsid w:val="000E2203"/>
    <w:rsid w:val="000E2718"/>
    <w:rsid w:val="000E3164"/>
    <w:rsid w:val="000E334C"/>
    <w:rsid w:val="000E36F2"/>
    <w:rsid w:val="000E4ECC"/>
    <w:rsid w:val="000E56D0"/>
    <w:rsid w:val="000E589A"/>
    <w:rsid w:val="000E7349"/>
    <w:rsid w:val="000F0116"/>
    <w:rsid w:val="000F0FB8"/>
    <w:rsid w:val="000F19D5"/>
    <w:rsid w:val="000F25FC"/>
    <w:rsid w:val="000F2B76"/>
    <w:rsid w:val="000F361C"/>
    <w:rsid w:val="000F4704"/>
    <w:rsid w:val="000F4883"/>
    <w:rsid w:val="000F4DBD"/>
    <w:rsid w:val="000F4F56"/>
    <w:rsid w:val="000F5102"/>
    <w:rsid w:val="000F519E"/>
    <w:rsid w:val="000F678D"/>
    <w:rsid w:val="000F6EB9"/>
    <w:rsid w:val="000F731D"/>
    <w:rsid w:val="0010056E"/>
    <w:rsid w:val="00100987"/>
    <w:rsid w:val="00101CA0"/>
    <w:rsid w:val="00102986"/>
    <w:rsid w:val="00102E6F"/>
    <w:rsid w:val="001037F5"/>
    <w:rsid w:val="00103B1E"/>
    <w:rsid w:val="00103EAB"/>
    <w:rsid w:val="00103FE3"/>
    <w:rsid w:val="001047B2"/>
    <w:rsid w:val="00105580"/>
    <w:rsid w:val="00106C86"/>
    <w:rsid w:val="00106E51"/>
    <w:rsid w:val="00106E6D"/>
    <w:rsid w:val="00107196"/>
    <w:rsid w:val="00111316"/>
    <w:rsid w:val="00111410"/>
    <w:rsid w:val="00112663"/>
    <w:rsid w:val="0011304D"/>
    <w:rsid w:val="00113F91"/>
    <w:rsid w:val="00113FC4"/>
    <w:rsid w:val="001149CA"/>
    <w:rsid w:val="00114ED0"/>
    <w:rsid w:val="0011519D"/>
    <w:rsid w:val="001154DF"/>
    <w:rsid w:val="00115609"/>
    <w:rsid w:val="00116452"/>
    <w:rsid w:val="00116B68"/>
    <w:rsid w:val="00116FBD"/>
    <w:rsid w:val="00117736"/>
    <w:rsid w:val="00117F32"/>
    <w:rsid w:val="00117FE1"/>
    <w:rsid w:val="001201A6"/>
    <w:rsid w:val="00121CA7"/>
    <w:rsid w:val="00121E9D"/>
    <w:rsid w:val="001221D1"/>
    <w:rsid w:val="00122BB0"/>
    <w:rsid w:val="00122DF6"/>
    <w:rsid w:val="00122E13"/>
    <w:rsid w:val="00123214"/>
    <w:rsid w:val="00123457"/>
    <w:rsid w:val="00123511"/>
    <w:rsid w:val="00123A9B"/>
    <w:rsid w:val="0012437E"/>
    <w:rsid w:val="0012551E"/>
    <w:rsid w:val="0012595A"/>
    <w:rsid w:val="00125E17"/>
    <w:rsid w:val="00125FAA"/>
    <w:rsid w:val="00126829"/>
    <w:rsid w:val="00126AA1"/>
    <w:rsid w:val="001271C4"/>
    <w:rsid w:val="0012798F"/>
    <w:rsid w:val="00127D30"/>
    <w:rsid w:val="00130053"/>
    <w:rsid w:val="001303A3"/>
    <w:rsid w:val="0013058E"/>
    <w:rsid w:val="00130953"/>
    <w:rsid w:val="00130E1C"/>
    <w:rsid w:val="00130E2E"/>
    <w:rsid w:val="00131417"/>
    <w:rsid w:val="00131DFA"/>
    <w:rsid w:val="00131F1B"/>
    <w:rsid w:val="00132330"/>
    <w:rsid w:val="001324CF"/>
    <w:rsid w:val="00132DB4"/>
    <w:rsid w:val="001343AE"/>
    <w:rsid w:val="00134BED"/>
    <w:rsid w:val="0013588B"/>
    <w:rsid w:val="001369B4"/>
    <w:rsid w:val="00136A1B"/>
    <w:rsid w:val="00136A83"/>
    <w:rsid w:val="00137080"/>
    <w:rsid w:val="001371F4"/>
    <w:rsid w:val="0013765D"/>
    <w:rsid w:val="001378EB"/>
    <w:rsid w:val="001379F6"/>
    <w:rsid w:val="00137D9E"/>
    <w:rsid w:val="001407B8"/>
    <w:rsid w:val="00141725"/>
    <w:rsid w:val="0014295E"/>
    <w:rsid w:val="00142F32"/>
    <w:rsid w:val="001446AF"/>
    <w:rsid w:val="00145D14"/>
    <w:rsid w:val="001466A4"/>
    <w:rsid w:val="001468B7"/>
    <w:rsid w:val="00147082"/>
    <w:rsid w:val="00147D31"/>
    <w:rsid w:val="00150D52"/>
    <w:rsid w:val="0015252C"/>
    <w:rsid w:val="0015264E"/>
    <w:rsid w:val="0015456C"/>
    <w:rsid w:val="0015467C"/>
    <w:rsid w:val="001550E1"/>
    <w:rsid w:val="0015513A"/>
    <w:rsid w:val="00155372"/>
    <w:rsid w:val="00155442"/>
    <w:rsid w:val="00155690"/>
    <w:rsid w:val="00156610"/>
    <w:rsid w:val="0015733D"/>
    <w:rsid w:val="00160339"/>
    <w:rsid w:val="00161292"/>
    <w:rsid w:val="00161471"/>
    <w:rsid w:val="001617C0"/>
    <w:rsid w:val="00161E2C"/>
    <w:rsid w:val="001624FF"/>
    <w:rsid w:val="00162FD5"/>
    <w:rsid w:val="001646F1"/>
    <w:rsid w:val="00164811"/>
    <w:rsid w:val="001650EC"/>
    <w:rsid w:val="001650FD"/>
    <w:rsid w:val="001654D5"/>
    <w:rsid w:val="00166509"/>
    <w:rsid w:val="001672CA"/>
    <w:rsid w:val="0016764B"/>
    <w:rsid w:val="00167BEA"/>
    <w:rsid w:val="0017014D"/>
    <w:rsid w:val="00170BE6"/>
    <w:rsid w:val="001710CE"/>
    <w:rsid w:val="00171554"/>
    <w:rsid w:val="00171EF7"/>
    <w:rsid w:val="00171FAE"/>
    <w:rsid w:val="00172111"/>
    <w:rsid w:val="001727E1"/>
    <w:rsid w:val="0017305D"/>
    <w:rsid w:val="001732C4"/>
    <w:rsid w:val="001738E7"/>
    <w:rsid w:val="00173AC5"/>
    <w:rsid w:val="00173B5C"/>
    <w:rsid w:val="001747CA"/>
    <w:rsid w:val="00175889"/>
    <w:rsid w:val="00176360"/>
    <w:rsid w:val="00176791"/>
    <w:rsid w:val="00176AC6"/>
    <w:rsid w:val="00177154"/>
    <w:rsid w:val="001771A7"/>
    <w:rsid w:val="0017774A"/>
    <w:rsid w:val="00177A41"/>
    <w:rsid w:val="00177D17"/>
    <w:rsid w:val="001810BF"/>
    <w:rsid w:val="00181277"/>
    <w:rsid w:val="001816FF"/>
    <w:rsid w:val="00181DB2"/>
    <w:rsid w:val="00183241"/>
    <w:rsid w:val="00183818"/>
    <w:rsid w:val="00183DCD"/>
    <w:rsid w:val="00184B1E"/>
    <w:rsid w:val="00184DAF"/>
    <w:rsid w:val="00184E67"/>
    <w:rsid w:val="00185BE5"/>
    <w:rsid w:val="00186A85"/>
    <w:rsid w:val="00186AF6"/>
    <w:rsid w:val="00186EFB"/>
    <w:rsid w:val="0018704C"/>
    <w:rsid w:val="001879A9"/>
    <w:rsid w:val="0019052D"/>
    <w:rsid w:val="0019067B"/>
    <w:rsid w:val="00190814"/>
    <w:rsid w:val="0019229F"/>
    <w:rsid w:val="0019234A"/>
    <w:rsid w:val="001928C9"/>
    <w:rsid w:val="0019297B"/>
    <w:rsid w:val="00192E05"/>
    <w:rsid w:val="001932B2"/>
    <w:rsid w:val="001933CE"/>
    <w:rsid w:val="00193C07"/>
    <w:rsid w:val="00194094"/>
    <w:rsid w:val="0019410D"/>
    <w:rsid w:val="0019475C"/>
    <w:rsid w:val="00195CB6"/>
    <w:rsid w:val="0019739D"/>
    <w:rsid w:val="001A032C"/>
    <w:rsid w:val="001A1433"/>
    <w:rsid w:val="001A228A"/>
    <w:rsid w:val="001A2A07"/>
    <w:rsid w:val="001A2C75"/>
    <w:rsid w:val="001A398E"/>
    <w:rsid w:val="001A4493"/>
    <w:rsid w:val="001A49BA"/>
    <w:rsid w:val="001A4B20"/>
    <w:rsid w:val="001A53B4"/>
    <w:rsid w:val="001A596E"/>
    <w:rsid w:val="001A72CC"/>
    <w:rsid w:val="001A7735"/>
    <w:rsid w:val="001A792E"/>
    <w:rsid w:val="001A7FA4"/>
    <w:rsid w:val="001B0308"/>
    <w:rsid w:val="001B053B"/>
    <w:rsid w:val="001B287F"/>
    <w:rsid w:val="001B337E"/>
    <w:rsid w:val="001B35C4"/>
    <w:rsid w:val="001B3646"/>
    <w:rsid w:val="001B6D0E"/>
    <w:rsid w:val="001B78F2"/>
    <w:rsid w:val="001B79DC"/>
    <w:rsid w:val="001B7C45"/>
    <w:rsid w:val="001B7E50"/>
    <w:rsid w:val="001C0B50"/>
    <w:rsid w:val="001C128D"/>
    <w:rsid w:val="001C1793"/>
    <w:rsid w:val="001C1918"/>
    <w:rsid w:val="001C1A06"/>
    <w:rsid w:val="001C2D0B"/>
    <w:rsid w:val="001C3513"/>
    <w:rsid w:val="001C363F"/>
    <w:rsid w:val="001C3D4B"/>
    <w:rsid w:val="001C3DFF"/>
    <w:rsid w:val="001C401B"/>
    <w:rsid w:val="001C5014"/>
    <w:rsid w:val="001C51E7"/>
    <w:rsid w:val="001C572D"/>
    <w:rsid w:val="001C64FA"/>
    <w:rsid w:val="001C7038"/>
    <w:rsid w:val="001C7080"/>
    <w:rsid w:val="001C73D4"/>
    <w:rsid w:val="001C7427"/>
    <w:rsid w:val="001D05DC"/>
    <w:rsid w:val="001D214E"/>
    <w:rsid w:val="001D2A78"/>
    <w:rsid w:val="001D2C02"/>
    <w:rsid w:val="001D3804"/>
    <w:rsid w:val="001D387C"/>
    <w:rsid w:val="001D3F7D"/>
    <w:rsid w:val="001D4104"/>
    <w:rsid w:val="001D44B5"/>
    <w:rsid w:val="001D45E7"/>
    <w:rsid w:val="001D4B62"/>
    <w:rsid w:val="001D4B87"/>
    <w:rsid w:val="001D53EA"/>
    <w:rsid w:val="001D7260"/>
    <w:rsid w:val="001D730D"/>
    <w:rsid w:val="001D7401"/>
    <w:rsid w:val="001D79EC"/>
    <w:rsid w:val="001D7DC1"/>
    <w:rsid w:val="001E01DD"/>
    <w:rsid w:val="001E03A1"/>
    <w:rsid w:val="001E10F6"/>
    <w:rsid w:val="001E1321"/>
    <w:rsid w:val="001E2EE3"/>
    <w:rsid w:val="001E2F57"/>
    <w:rsid w:val="001E3700"/>
    <w:rsid w:val="001E3B5A"/>
    <w:rsid w:val="001E44A9"/>
    <w:rsid w:val="001E4741"/>
    <w:rsid w:val="001E55A9"/>
    <w:rsid w:val="001F085A"/>
    <w:rsid w:val="001F0864"/>
    <w:rsid w:val="001F1806"/>
    <w:rsid w:val="001F1A21"/>
    <w:rsid w:val="001F21EA"/>
    <w:rsid w:val="001F2768"/>
    <w:rsid w:val="001F2F83"/>
    <w:rsid w:val="001F3460"/>
    <w:rsid w:val="001F3CA8"/>
    <w:rsid w:val="001F409D"/>
    <w:rsid w:val="001F40E4"/>
    <w:rsid w:val="001F4680"/>
    <w:rsid w:val="001F4B97"/>
    <w:rsid w:val="001F5470"/>
    <w:rsid w:val="001F7F3B"/>
    <w:rsid w:val="002007D5"/>
    <w:rsid w:val="002009D9"/>
    <w:rsid w:val="002015CF"/>
    <w:rsid w:val="00201627"/>
    <w:rsid w:val="0020187F"/>
    <w:rsid w:val="00201ADF"/>
    <w:rsid w:val="0020308D"/>
    <w:rsid w:val="00203E75"/>
    <w:rsid w:val="00204474"/>
    <w:rsid w:val="002046C9"/>
    <w:rsid w:val="00204C41"/>
    <w:rsid w:val="00204DA4"/>
    <w:rsid w:val="0020561B"/>
    <w:rsid w:val="0020721D"/>
    <w:rsid w:val="00207323"/>
    <w:rsid w:val="00207D33"/>
    <w:rsid w:val="00207FAE"/>
    <w:rsid w:val="002111AA"/>
    <w:rsid w:val="002117ED"/>
    <w:rsid w:val="00211B7C"/>
    <w:rsid w:val="00212804"/>
    <w:rsid w:val="00213117"/>
    <w:rsid w:val="00213492"/>
    <w:rsid w:val="0021376B"/>
    <w:rsid w:val="002137DB"/>
    <w:rsid w:val="00213EEB"/>
    <w:rsid w:val="00215B74"/>
    <w:rsid w:val="0021688B"/>
    <w:rsid w:val="0021789D"/>
    <w:rsid w:val="00220622"/>
    <w:rsid w:val="002209EA"/>
    <w:rsid w:val="00220C90"/>
    <w:rsid w:val="00223474"/>
    <w:rsid w:val="00223A10"/>
    <w:rsid w:val="002245D6"/>
    <w:rsid w:val="0022549E"/>
    <w:rsid w:val="0022607B"/>
    <w:rsid w:val="0022644D"/>
    <w:rsid w:val="002278FE"/>
    <w:rsid w:val="00230E82"/>
    <w:rsid w:val="0023104A"/>
    <w:rsid w:val="002314D5"/>
    <w:rsid w:val="00231854"/>
    <w:rsid w:val="00231AF8"/>
    <w:rsid w:val="00231E1A"/>
    <w:rsid w:val="00233296"/>
    <w:rsid w:val="00233FDA"/>
    <w:rsid w:val="0023547F"/>
    <w:rsid w:val="002362E1"/>
    <w:rsid w:val="002365E2"/>
    <w:rsid w:val="00236610"/>
    <w:rsid w:val="00237BFC"/>
    <w:rsid w:val="00240583"/>
    <w:rsid w:val="002430E9"/>
    <w:rsid w:val="002431AE"/>
    <w:rsid w:val="00243545"/>
    <w:rsid w:val="00243E71"/>
    <w:rsid w:val="002442B0"/>
    <w:rsid w:val="00244F0D"/>
    <w:rsid w:val="00245679"/>
    <w:rsid w:val="00245704"/>
    <w:rsid w:val="002460F0"/>
    <w:rsid w:val="0024618A"/>
    <w:rsid w:val="002477B1"/>
    <w:rsid w:val="002502D5"/>
    <w:rsid w:val="0025062B"/>
    <w:rsid w:val="00250F2B"/>
    <w:rsid w:val="002513E1"/>
    <w:rsid w:val="00252A4C"/>
    <w:rsid w:val="002539B9"/>
    <w:rsid w:val="0025464A"/>
    <w:rsid w:val="00254EB2"/>
    <w:rsid w:val="00254F13"/>
    <w:rsid w:val="002564D2"/>
    <w:rsid w:val="00256788"/>
    <w:rsid w:val="00260693"/>
    <w:rsid w:val="00260FCC"/>
    <w:rsid w:val="0026135B"/>
    <w:rsid w:val="00261C58"/>
    <w:rsid w:val="00262203"/>
    <w:rsid w:val="00262720"/>
    <w:rsid w:val="00262812"/>
    <w:rsid w:val="00263466"/>
    <w:rsid w:val="0026416C"/>
    <w:rsid w:val="002652B2"/>
    <w:rsid w:val="002654F3"/>
    <w:rsid w:val="00265589"/>
    <w:rsid w:val="00265A63"/>
    <w:rsid w:val="00265C77"/>
    <w:rsid w:val="0026657A"/>
    <w:rsid w:val="002669AD"/>
    <w:rsid w:val="00266BBF"/>
    <w:rsid w:val="00267C47"/>
    <w:rsid w:val="00270044"/>
    <w:rsid w:val="002701D8"/>
    <w:rsid w:val="00270660"/>
    <w:rsid w:val="0027080F"/>
    <w:rsid w:val="00270CF4"/>
    <w:rsid w:val="00270E14"/>
    <w:rsid w:val="00271116"/>
    <w:rsid w:val="002713D3"/>
    <w:rsid w:val="002715FC"/>
    <w:rsid w:val="00271700"/>
    <w:rsid w:val="00271AAD"/>
    <w:rsid w:val="00271AF0"/>
    <w:rsid w:val="00272612"/>
    <w:rsid w:val="00273919"/>
    <w:rsid w:val="00273AAF"/>
    <w:rsid w:val="00273E34"/>
    <w:rsid w:val="002745BC"/>
    <w:rsid w:val="00274ABD"/>
    <w:rsid w:val="00274E05"/>
    <w:rsid w:val="00275136"/>
    <w:rsid w:val="002751EC"/>
    <w:rsid w:val="002752C2"/>
    <w:rsid w:val="002758EA"/>
    <w:rsid w:val="00276364"/>
    <w:rsid w:val="00276B6B"/>
    <w:rsid w:val="00280201"/>
    <w:rsid w:val="002804BB"/>
    <w:rsid w:val="0028196F"/>
    <w:rsid w:val="00281C8D"/>
    <w:rsid w:val="002825AF"/>
    <w:rsid w:val="002825CD"/>
    <w:rsid w:val="00282F4C"/>
    <w:rsid w:val="00283872"/>
    <w:rsid w:val="00284781"/>
    <w:rsid w:val="00285429"/>
    <w:rsid w:val="00285504"/>
    <w:rsid w:val="002855D6"/>
    <w:rsid w:val="00286E52"/>
    <w:rsid w:val="0028700E"/>
    <w:rsid w:val="00287C15"/>
    <w:rsid w:val="00287E53"/>
    <w:rsid w:val="0029038C"/>
    <w:rsid w:val="00291893"/>
    <w:rsid w:val="0029265B"/>
    <w:rsid w:val="00292D61"/>
    <w:rsid w:val="0029320E"/>
    <w:rsid w:val="00293774"/>
    <w:rsid w:val="00294EF5"/>
    <w:rsid w:val="00295B2E"/>
    <w:rsid w:val="00295D0F"/>
    <w:rsid w:val="002965D4"/>
    <w:rsid w:val="00296A85"/>
    <w:rsid w:val="00296E5C"/>
    <w:rsid w:val="002971CB"/>
    <w:rsid w:val="00297654"/>
    <w:rsid w:val="00297B01"/>
    <w:rsid w:val="00297BB3"/>
    <w:rsid w:val="00297C61"/>
    <w:rsid w:val="00297DE5"/>
    <w:rsid w:val="002A25B1"/>
    <w:rsid w:val="002A5444"/>
    <w:rsid w:val="002A5E81"/>
    <w:rsid w:val="002A64A1"/>
    <w:rsid w:val="002A64CD"/>
    <w:rsid w:val="002A6EA4"/>
    <w:rsid w:val="002A7653"/>
    <w:rsid w:val="002A7846"/>
    <w:rsid w:val="002B054F"/>
    <w:rsid w:val="002B0551"/>
    <w:rsid w:val="002B0C83"/>
    <w:rsid w:val="002B1288"/>
    <w:rsid w:val="002B2736"/>
    <w:rsid w:val="002B2795"/>
    <w:rsid w:val="002B2936"/>
    <w:rsid w:val="002B2B4F"/>
    <w:rsid w:val="002B2C91"/>
    <w:rsid w:val="002B2D95"/>
    <w:rsid w:val="002B3794"/>
    <w:rsid w:val="002B3D4F"/>
    <w:rsid w:val="002B41E3"/>
    <w:rsid w:val="002B472A"/>
    <w:rsid w:val="002B4F81"/>
    <w:rsid w:val="002B5BD7"/>
    <w:rsid w:val="002B6454"/>
    <w:rsid w:val="002B7783"/>
    <w:rsid w:val="002B7EAA"/>
    <w:rsid w:val="002C0020"/>
    <w:rsid w:val="002C070B"/>
    <w:rsid w:val="002C07C9"/>
    <w:rsid w:val="002C18BC"/>
    <w:rsid w:val="002C1E0D"/>
    <w:rsid w:val="002C1F6E"/>
    <w:rsid w:val="002C2248"/>
    <w:rsid w:val="002C396B"/>
    <w:rsid w:val="002C4F94"/>
    <w:rsid w:val="002C52CD"/>
    <w:rsid w:val="002C6B9F"/>
    <w:rsid w:val="002C6C6C"/>
    <w:rsid w:val="002C7645"/>
    <w:rsid w:val="002C7E03"/>
    <w:rsid w:val="002D0069"/>
    <w:rsid w:val="002D0FD7"/>
    <w:rsid w:val="002D1CC0"/>
    <w:rsid w:val="002D254F"/>
    <w:rsid w:val="002D35E4"/>
    <w:rsid w:val="002D3EC9"/>
    <w:rsid w:val="002D4285"/>
    <w:rsid w:val="002D42DD"/>
    <w:rsid w:val="002D449B"/>
    <w:rsid w:val="002D543F"/>
    <w:rsid w:val="002D5900"/>
    <w:rsid w:val="002D6C49"/>
    <w:rsid w:val="002D6F93"/>
    <w:rsid w:val="002D6FA1"/>
    <w:rsid w:val="002D7BE2"/>
    <w:rsid w:val="002E0605"/>
    <w:rsid w:val="002E0804"/>
    <w:rsid w:val="002E0C72"/>
    <w:rsid w:val="002E1693"/>
    <w:rsid w:val="002E34C5"/>
    <w:rsid w:val="002E3C3B"/>
    <w:rsid w:val="002E4DF6"/>
    <w:rsid w:val="002E6337"/>
    <w:rsid w:val="002E6478"/>
    <w:rsid w:val="002E65EC"/>
    <w:rsid w:val="002E6AD8"/>
    <w:rsid w:val="002E6C70"/>
    <w:rsid w:val="002E6CA4"/>
    <w:rsid w:val="002F019B"/>
    <w:rsid w:val="002F1E7F"/>
    <w:rsid w:val="002F2FBF"/>
    <w:rsid w:val="002F303F"/>
    <w:rsid w:val="002F33D9"/>
    <w:rsid w:val="002F378D"/>
    <w:rsid w:val="002F4A0A"/>
    <w:rsid w:val="002F68EC"/>
    <w:rsid w:val="002F6E3B"/>
    <w:rsid w:val="002F7403"/>
    <w:rsid w:val="002F750E"/>
    <w:rsid w:val="002F7EBC"/>
    <w:rsid w:val="00300ADA"/>
    <w:rsid w:val="00300D64"/>
    <w:rsid w:val="00301309"/>
    <w:rsid w:val="00301515"/>
    <w:rsid w:val="003019C3"/>
    <w:rsid w:val="0030366E"/>
    <w:rsid w:val="0030398D"/>
    <w:rsid w:val="00303E36"/>
    <w:rsid w:val="00306935"/>
    <w:rsid w:val="00306A79"/>
    <w:rsid w:val="00306E83"/>
    <w:rsid w:val="00306F06"/>
    <w:rsid w:val="00307189"/>
    <w:rsid w:val="003079B1"/>
    <w:rsid w:val="0031075F"/>
    <w:rsid w:val="00310D92"/>
    <w:rsid w:val="003110BD"/>
    <w:rsid w:val="00311942"/>
    <w:rsid w:val="003119F0"/>
    <w:rsid w:val="003129F8"/>
    <w:rsid w:val="00312E81"/>
    <w:rsid w:val="0031396D"/>
    <w:rsid w:val="00313C55"/>
    <w:rsid w:val="00313C7B"/>
    <w:rsid w:val="003143E4"/>
    <w:rsid w:val="00314A0A"/>
    <w:rsid w:val="00314B7B"/>
    <w:rsid w:val="00314EBA"/>
    <w:rsid w:val="00315676"/>
    <w:rsid w:val="00316905"/>
    <w:rsid w:val="003176E1"/>
    <w:rsid w:val="003202FA"/>
    <w:rsid w:val="003211D7"/>
    <w:rsid w:val="00321690"/>
    <w:rsid w:val="003227B5"/>
    <w:rsid w:val="00323295"/>
    <w:rsid w:val="00323EF8"/>
    <w:rsid w:val="00323F5A"/>
    <w:rsid w:val="00324CD6"/>
    <w:rsid w:val="00324D4F"/>
    <w:rsid w:val="00325CB7"/>
    <w:rsid w:val="00326652"/>
    <w:rsid w:val="00326763"/>
    <w:rsid w:val="003268B4"/>
    <w:rsid w:val="00326CC9"/>
    <w:rsid w:val="003272FB"/>
    <w:rsid w:val="00330326"/>
    <w:rsid w:val="00330361"/>
    <w:rsid w:val="0033068B"/>
    <w:rsid w:val="00330BCD"/>
    <w:rsid w:val="0033107C"/>
    <w:rsid w:val="0033170A"/>
    <w:rsid w:val="00333169"/>
    <w:rsid w:val="00333875"/>
    <w:rsid w:val="00333DC1"/>
    <w:rsid w:val="00333E38"/>
    <w:rsid w:val="0033451A"/>
    <w:rsid w:val="003345AC"/>
    <w:rsid w:val="00334B06"/>
    <w:rsid w:val="0033581F"/>
    <w:rsid w:val="0033582D"/>
    <w:rsid w:val="00336C2A"/>
    <w:rsid w:val="0033742F"/>
    <w:rsid w:val="00337B32"/>
    <w:rsid w:val="003407AF"/>
    <w:rsid w:val="00340D22"/>
    <w:rsid w:val="00341180"/>
    <w:rsid w:val="00341BE6"/>
    <w:rsid w:val="00341C97"/>
    <w:rsid w:val="00342FC1"/>
    <w:rsid w:val="00344B8B"/>
    <w:rsid w:val="00344D8D"/>
    <w:rsid w:val="00346485"/>
    <w:rsid w:val="00350BD9"/>
    <w:rsid w:val="00351517"/>
    <w:rsid w:val="00351676"/>
    <w:rsid w:val="0035265F"/>
    <w:rsid w:val="003533E3"/>
    <w:rsid w:val="00353457"/>
    <w:rsid w:val="003541C5"/>
    <w:rsid w:val="003542FD"/>
    <w:rsid w:val="00354492"/>
    <w:rsid w:val="00354793"/>
    <w:rsid w:val="003549FC"/>
    <w:rsid w:val="00354FD8"/>
    <w:rsid w:val="003552AF"/>
    <w:rsid w:val="003561E6"/>
    <w:rsid w:val="00356741"/>
    <w:rsid w:val="00356C98"/>
    <w:rsid w:val="00356EAC"/>
    <w:rsid w:val="00356EFA"/>
    <w:rsid w:val="00357EF4"/>
    <w:rsid w:val="00360094"/>
    <w:rsid w:val="00360185"/>
    <w:rsid w:val="00360345"/>
    <w:rsid w:val="00361CA4"/>
    <w:rsid w:val="00361D36"/>
    <w:rsid w:val="00363B8F"/>
    <w:rsid w:val="00363D4D"/>
    <w:rsid w:val="0036546D"/>
    <w:rsid w:val="00365B8E"/>
    <w:rsid w:val="00365F79"/>
    <w:rsid w:val="0036688C"/>
    <w:rsid w:val="003673A0"/>
    <w:rsid w:val="0036741A"/>
    <w:rsid w:val="003674CE"/>
    <w:rsid w:val="00367CFA"/>
    <w:rsid w:val="00367DCE"/>
    <w:rsid w:val="00371039"/>
    <w:rsid w:val="00371311"/>
    <w:rsid w:val="0037164D"/>
    <w:rsid w:val="003717A8"/>
    <w:rsid w:val="00372CBD"/>
    <w:rsid w:val="00372D2F"/>
    <w:rsid w:val="00372EEE"/>
    <w:rsid w:val="00372FE8"/>
    <w:rsid w:val="0037372C"/>
    <w:rsid w:val="00374CDF"/>
    <w:rsid w:val="00375B0A"/>
    <w:rsid w:val="00376869"/>
    <w:rsid w:val="00376953"/>
    <w:rsid w:val="003769B7"/>
    <w:rsid w:val="00376F62"/>
    <w:rsid w:val="00377DCF"/>
    <w:rsid w:val="003808F7"/>
    <w:rsid w:val="00381966"/>
    <w:rsid w:val="00381AE7"/>
    <w:rsid w:val="00382280"/>
    <w:rsid w:val="00383EF0"/>
    <w:rsid w:val="003844FF"/>
    <w:rsid w:val="00384AB8"/>
    <w:rsid w:val="00384ABA"/>
    <w:rsid w:val="003852BB"/>
    <w:rsid w:val="00385902"/>
    <w:rsid w:val="00390F55"/>
    <w:rsid w:val="0039149F"/>
    <w:rsid w:val="0039153A"/>
    <w:rsid w:val="003919CD"/>
    <w:rsid w:val="00391F1A"/>
    <w:rsid w:val="00392957"/>
    <w:rsid w:val="00392C0C"/>
    <w:rsid w:val="00392D5E"/>
    <w:rsid w:val="003930EC"/>
    <w:rsid w:val="00393E92"/>
    <w:rsid w:val="0039471E"/>
    <w:rsid w:val="00395099"/>
    <w:rsid w:val="00395435"/>
    <w:rsid w:val="00395A8E"/>
    <w:rsid w:val="00395CA4"/>
    <w:rsid w:val="00396191"/>
    <w:rsid w:val="00397745"/>
    <w:rsid w:val="003977BF"/>
    <w:rsid w:val="0039797D"/>
    <w:rsid w:val="003A014C"/>
    <w:rsid w:val="003A0854"/>
    <w:rsid w:val="003A0B9E"/>
    <w:rsid w:val="003A0F61"/>
    <w:rsid w:val="003A1338"/>
    <w:rsid w:val="003A1454"/>
    <w:rsid w:val="003A1667"/>
    <w:rsid w:val="003A188F"/>
    <w:rsid w:val="003A268F"/>
    <w:rsid w:val="003A2D67"/>
    <w:rsid w:val="003A36E8"/>
    <w:rsid w:val="003A38B6"/>
    <w:rsid w:val="003A3EA8"/>
    <w:rsid w:val="003A575E"/>
    <w:rsid w:val="003A64E8"/>
    <w:rsid w:val="003A6616"/>
    <w:rsid w:val="003A6873"/>
    <w:rsid w:val="003A6A88"/>
    <w:rsid w:val="003A70DB"/>
    <w:rsid w:val="003A7133"/>
    <w:rsid w:val="003A7C31"/>
    <w:rsid w:val="003B0146"/>
    <w:rsid w:val="003B1014"/>
    <w:rsid w:val="003B14A6"/>
    <w:rsid w:val="003B14FC"/>
    <w:rsid w:val="003B1763"/>
    <w:rsid w:val="003B2AC0"/>
    <w:rsid w:val="003B2E33"/>
    <w:rsid w:val="003B2FF0"/>
    <w:rsid w:val="003B300F"/>
    <w:rsid w:val="003B3E7B"/>
    <w:rsid w:val="003B4422"/>
    <w:rsid w:val="003B442C"/>
    <w:rsid w:val="003B486F"/>
    <w:rsid w:val="003B4D61"/>
    <w:rsid w:val="003B57F6"/>
    <w:rsid w:val="003B5C3B"/>
    <w:rsid w:val="003C05A7"/>
    <w:rsid w:val="003C07FE"/>
    <w:rsid w:val="003C0812"/>
    <w:rsid w:val="003C0AC6"/>
    <w:rsid w:val="003C12B9"/>
    <w:rsid w:val="003C14A5"/>
    <w:rsid w:val="003C1E5A"/>
    <w:rsid w:val="003C29B2"/>
    <w:rsid w:val="003C31FB"/>
    <w:rsid w:val="003C50EC"/>
    <w:rsid w:val="003C53E4"/>
    <w:rsid w:val="003C5F4E"/>
    <w:rsid w:val="003C5F7D"/>
    <w:rsid w:val="003C6070"/>
    <w:rsid w:val="003C62B6"/>
    <w:rsid w:val="003C6F67"/>
    <w:rsid w:val="003C70C0"/>
    <w:rsid w:val="003C7664"/>
    <w:rsid w:val="003C7B32"/>
    <w:rsid w:val="003C7DCF"/>
    <w:rsid w:val="003D0324"/>
    <w:rsid w:val="003D04FB"/>
    <w:rsid w:val="003D2835"/>
    <w:rsid w:val="003D3B63"/>
    <w:rsid w:val="003D587A"/>
    <w:rsid w:val="003D5E66"/>
    <w:rsid w:val="003D62D8"/>
    <w:rsid w:val="003D6F40"/>
    <w:rsid w:val="003D7A81"/>
    <w:rsid w:val="003E1370"/>
    <w:rsid w:val="003E1F23"/>
    <w:rsid w:val="003E29E2"/>
    <w:rsid w:val="003E2B0F"/>
    <w:rsid w:val="003E4808"/>
    <w:rsid w:val="003E4997"/>
    <w:rsid w:val="003E51D4"/>
    <w:rsid w:val="003E5D9A"/>
    <w:rsid w:val="003E5DAE"/>
    <w:rsid w:val="003E63E0"/>
    <w:rsid w:val="003E7987"/>
    <w:rsid w:val="003E7E38"/>
    <w:rsid w:val="003E7F51"/>
    <w:rsid w:val="003F1774"/>
    <w:rsid w:val="003F18F1"/>
    <w:rsid w:val="003F2EA1"/>
    <w:rsid w:val="003F4436"/>
    <w:rsid w:val="003F4E0D"/>
    <w:rsid w:val="003F4F58"/>
    <w:rsid w:val="003F52AB"/>
    <w:rsid w:val="003F6118"/>
    <w:rsid w:val="003F6D65"/>
    <w:rsid w:val="003F746E"/>
    <w:rsid w:val="00400FA7"/>
    <w:rsid w:val="004012C5"/>
    <w:rsid w:val="00402BDE"/>
    <w:rsid w:val="00402F03"/>
    <w:rsid w:val="0040321D"/>
    <w:rsid w:val="00403C4B"/>
    <w:rsid w:val="00403D99"/>
    <w:rsid w:val="004042B8"/>
    <w:rsid w:val="00404866"/>
    <w:rsid w:val="0040528B"/>
    <w:rsid w:val="00405A34"/>
    <w:rsid w:val="00405AEC"/>
    <w:rsid w:val="00407EB5"/>
    <w:rsid w:val="0041027F"/>
    <w:rsid w:val="004111B8"/>
    <w:rsid w:val="004113B9"/>
    <w:rsid w:val="004126F9"/>
    <w:rsid w:val="00413D23"/>
    <w:rsid w:val="00414D37"/>
    <w:rsid w:val="0041516E"/>
    <w:rsid w:val="00415E24"/>
    <w:rsid w:val="00416F4D"/>
    <w:rsid w:val="00417137"/>
    <w:rsid w:val="00417D82"/>
    <w:rsid w:val="0042026F"/>
    <w:rsid w:val="00421035"/>
    <w:rsid w:val="00421392"/>
    <w:rsid w:val="00421534"/>
    <w:rsid w:val="004222BF"/>
    <w:rsid w:val="0042281B"/>
    <w:rsid w:val="00422CD8"/>
    <w:rsid w:val="00423EE4"/>
    <w:rsid w:val="00425B8B"/>
    <w:rsid w:val="00427217"/>
    <w:rsid w:val="00427D41"/>
    <w:rsid w:val="00427F42"/>
    <w:rsid w:val="00430624"/>
    <w:rsid w:val="00430701"/>
    <w:rsid w:val="00430890"/>
    <w:rsid w:val="00430C90"/>
    <w:rsid w:val="00431136"/>
    <w:rsid w:val="00432019"/>
    <w:rsid w:val="00432D1D"/>
    <w:rsid w:val="00432E80"/>
    <w:rsid w:val="00432E9E"/>
    <w:rsid w:val="004331FB"/>
    <w:rsid w:val="004334CA"/>
    <w:rsid w:val="00433BA5"/>
    <w:rsid w:val="0043428D"/>
    <w:rsid w:val="00434E7B"/>
    <w:rsid w:val="004351C9"/>
    <w:rsid w:val="00435923"/>
    <w:rsid w:val="00436303"/>
    <w:rsid w:val="00436341"/>
    <w:rsid w:val="00436ADB"/>
    <w:rsid w:val="00437454"/>
    <w:rsid w:val="00437E4D"/>
    <w:rsid w:val="004419E6"/>
    <w:rsid w:val="00441A0E"/>
    <w:rsid w:val="00441F88"/>
    <w:rsid w:val="004420A9"/>
    <w:rsid w:val="00444049"/>
    <w:rsid w:val="00445435"/>
    <w:rsid w:val="00445858"/>
    <w:rsid w:val="00446C6B"/>
    <w:rsid w:val="00446D53"/>
    <w:rsid w:val="00446F55"/>
    <w:rsid w:val="00446FA9"/>
    <w:rsid w:val="004478A5"/>
    <w:rsid w:val="004502A7"/>
    <w:rsid w:val="00450CD0"/>
    <w:rsid w:val="004514BE"/>
    <w:rsid w:val="00451CBC"/>
    <w:rsid w:val="00451CE1"/>
    <w:rsid w:val="00451D8C"/>
    <w:rsid w:val="00452547"/>
    <w:rsid w:val="0045338D"/>
    <w:rsid w:val="00453840"/>
    <w:rsid w:val="00453B8C"/>
    <w:rsid w:val="00453D07"/>
    <w:rsid w:val="0045418B"/>
    <w:rsid w:val="0045422C"/>
    <w:rsid w:val="0045494D"/>
    <w:rsid w:val="00454F34"/>
    <w:rsid w:val="0045606A"/>
    <w:rsid w:val="00456402"/>
    <w:rsid w:val="00457875"/>
    <w:rsid w:val="00457AB0"/>
    <w:rsid w:val="004607BA"/>
    <w:rsid w:val="00460E06"/>
    <w:rsid w:val="004612C6"/>
    <w:rsid w:val="004615A0"/>
    <w:rsid w:val="00462694"/>
    <w:rsid w:val="00462934"/>
    <w:rsid w:val="00463660"/>
    <w:rsid w:val="00464255"/>
    <w:rsid w:val="00465187"/>
    <w:rsid w:val="00465D0F"/>
    <w:rsid w:val="00465FC4"/>
    <w:rsid w:val="004664C2"/>
    <w:rsid w:val="0046757D"/>
    <w:rsid w:val="00467B31"/>
    <w:rsid w:val="0047122E"/>
    <w:rsid w:val="004723AB"/>
    <w:rsid w:val="00472D3F"/>
    <w:rsid w:val="0047354D"/>
    <w:rsid w:val="00473AB8"/>
    <w:rsid w:val="00473AD5"/>
    <w:rsid w:val="00473B29"/>
    <w:rsid w:val="004740C4"/>
    <w:rsid w:val="0047444F"/>
    <w:rsid w:val="00476CA0"/>
    <w:rsid w:val="004774BB"/>
    <w:rsid w:val="00480021"/>
    <w:rsid w:val="004811CA"/>
    <w:rsid w:val="004814AD"/>
    <w:rsid w:val="00481523"/>
    <w:rsid w:val="0048159A"/>
    <w:rsid w:val="0048206B"/>
    <w:rsid w:val="00482548"/>
    <w:rsid w:val="00483017"/>
    <w:rsid w:val="004833F9"/>
    <w:rsid w:val="0048372D"/>
    <w:rsid w:val="00484F4B"/>
    <w:rsid w:val="0048540C"/>
    <w:rsid w:val="00485E75"/>
    <w:rsid w:val="004862DA"/>
    <w:rsid w:val="00486AC7"/>
    <w:rsid w:val="00487F42"/>
    <w:rsid w:val="0049136D"/>
    <w:rsid w:val="00491AD7"/>
    <w:rsid w:val="0049212A"/>
    <w:rsid w:val="0049277E"/>
    <w:rsid w:val="004927EA"/>
    <w:rsid w:val="0049293A"/>
    <w:rsid w:val="00492BD4"/>
    <w:rsid w:val="004934CD"/>
    <w:rsid w:val="00493A9F"/>
    <w:rsid w:val="00494804"/>
    <w:rsid w:val="0049526D"/>
    <w:rsid w:val="00495CBA"/>
    <w:rsid w:val="004A02EB"/>
    <w:rsid w:val="004A0CB3"/>
    <w:rsid w:val="004A0F02"/>
    <w:rsid w:val="004A115D"/>
    <w:rsid w:val="004A1D90"/>
    <w:rsid w:val="004A25AA"/>
    <w:rsid w:val="004A2797"/>
    <w:rsid w:val="004A2E6A"/>
    <w:rsid w:val="004A2F00"/>
    <w:rsid w:val="004A300C"/>
    <w:rsid w:val="004A4382"/>
    <w:rsid w:val="004A43C5"/>
    <w:rsid w:val="004A4EBF"/>
    <w:rsid w:val="004A5C95"/>
    <w:rsid w:val="004A6524"/>
    <w:rsid w:val="004A6D84"/>
    <w:rsid w:val="004A6FBB"/>
    <w:rsid w:val="004A7709"/>
    <w:rsid w:val="004B0942"/>
    <w:rsid w:val="004B1BA5"/>
    <w:rsid w:val="004B24CD"/>
    <w:rsid w:val="004B31B4"/>
    <w:rsid w:val="004B332A"/>
    <w:rsid w:val="004B3695"/>
    <w:rsid w:val="004B3ABE"/>
    <w:rsid w:val="004B4234"/>
    <w:rsid w:val="004B5054"/>
    <w:rsid w:val="004B5CEC"/>
    <w:rsid w:val="004B62D0"/>
    <w:rsid w:val="004B63D5"/>
    <w:rsid w:val="004B6AB4"/>
    <w:rsid w:val="004B7302"/>
    <w:rsid w:val="004B7BF9"/>
    <w:rsid w:val="004B7C90"/>
    <w:rsid w:val="004C0E63"/>
    <w:rsid w:val="004C1428"/>
    <w:rsid w:val="004C1AB6"/>
    <w:rsid w:val="004C2205"/>
    <w:rsid w:val="004C2A8C"/>
    <w:rsid w:val="004C2F0D"/>
    <w:rsid w:val="004C3331"/>
    <w:rsid w:val="004C362B"/>
    <w:rsid w:val="004C3FBB"/>
    <w:rsid w:val="004C45FE"/>
    <w:rsid w:val="004C48DF"/>
    <w:rsid w:val="004C4D7E"/>
    <w:rsid w:val="004C5D22"/>
    <w:rsid w:val="004C7946"/>
    <w:rsid w:val="004D0426"/>
    <w:rsid w:val="004D078D"/>
    <w:rsid w:val="004D1838"/>
    <w:rsid w:val="004D1B50"/>
    <w:rsid w:val="004D2C21"/>
    <w:rsid w:val="004D35E7"/>
    <w:rsid w:val="004D3606"/>
    <w:rsid w:val="004D5237"/>
    <w:rsid w:val="004D5529"/>
    <w:rsid w:val="004D5F0D"/>
    <w:rsid w:val="004D6660"/>
    <w:rsid w:val="004D6733"/>
    <w:rsid w:val="004D71E7"/>
    <w:rsid w:val="004D75A2"/>
    <w:rsid w:val="004D76FC"/>
    <w:rsid w:val="004D785B"/>
    <w:rsid w:val="004D7F51"/>
    <w:rsid w:val="004E00BD"/>
    <w:rsid w:val="004E0EAA"/>
    <w:rsid w:val="004E117E"/>
    <w:rsid w:val="004E1335"/>
    <w:rsid w:val="004E1BC0"/>
    <w:rsid w:val="004E229F"/>
    <w:rsid w:val="004E26D4"/>
    <w:rsid w:val="004E47CB"/>
    <w:rsid w:val="004E49B9"/>
    <w:rsid w:val="004E4A87"/>
    <w:rsid w:val="004E4E35"/>
    <w:rsid w:val="004E5572"/>
    <w:rsid w:val="004E59B4"/>
    <w:rsid w:val="004E5F69"/>
    <w:rsid w:val="004E611B"/>
    <w:rsid w:val="004E6348"/>
    <w:rsid w:val="004E6DD2"/>
    <w:rsid w:val="004F0691"/>
    <w:rsid w:val="004F1E5C"/>
    <w:rsid w:val="004F24BF"/>
    <w:rsid w:val="004F2C25"/>
    <w:rsid w:val="004F390D"/>
    <w:rsid w:val="004F3D84"/>
    <w:rsid w:val="004F4208"/>
    <w:rsid w:val="004F514C"/>
    <w:rsid w:val="004F6BC4"/>
    <w:rsid w:val="004F6CC0"/>
    <w:rsid w:val="004F715B"/>
    <w:rsid w:val="004F739A"/>
    <w:rsid w:val="004F7CF8"/>
    <w:rsid w:val="00500306"/>
    <w:rsid w:val="00500A06"/>
    <w:rsid w:val="00500D5E"/>
    <w:rsid w:val="005010F0"/>
    <w:rsid w:val="00502747"/>
    <w:rsid w:val="00502CDB"/>
    <w:rsid w:val="0050301C"/>
    <w:rsid w:val="0050481C"/>
    <w:rsid w:val="00505239"/>
    <w:rsid w:val="005053C7"/>
    <w:rsid w:val="0050586F"/>
    <w:rsid w:val="005058D5"/>
    <w:rsid w:val="005072A9"/>
    <w:rsid w:val="005077E6"/>
    <w:rsid w:val="00510581"/>
    <w:rsid w:val="00510A91"/>
    <w:rsid w:val="00510CDB"/>
    <w:rsid w:val="00510F65"/>
    <w:rsid w:val="00510FAA"/>
    <w:rsid w:val="0051259F"/>
    <w:rsid w:val="00513696"/>
    <w:rsid w:val="00513E16"/>
    <w:rsid w:val="005155F6"/>
    <w:rsid w:val="00515795"/>
    <w:rsid w:val="00515D5E"/>
    <w:rsid w:val="00516579"/>
    <w:rsid w:val="005167B8"/>
    <w:rsid w:val="00516928"/>
    <w:rsid w:val="00516DDA"/>
    <w:rsid w:val="005171AB"/>
    <w:rsid w:val="0052083C"/>
    <w:rsid w:val="00521308"/>
    <w:rsid w:val="00521494"/>
    <w:rsid w:val="005216C3"/>
    <w:rsid w:val="0052190C"/>
    <w:rsid w:val="00521C5F"/>
    <w:rsid w:val="005222C7"/>
    <w:rsid w:val="00522395"/>
    <w:rsid w:val="0052330E"/>
    <w:rsid w:val="00525636"/>
    <w:rsid w:val="00525AF8"/>
    <w:rsid w:val="0052639A"/>
    <w:rsid w:val="00527060"/>
    <w:rsid w:val="005272C6"/>
    <w:rsid w:val="0053094A"/>
    <w:rsid w:val="00530EBF"/>
    <w:rsid w:val="00530FD7"/>
    <w:rsid w:val="005318A9"/>
    <w:rsid w:val="00531D13"/>
    <w:rsid w:val="005329E5"/>
    <w:rsid w:val="00532C29"/>
    <w:rsid w:val="00533D2B"/>
    <w:rsid w:val="00533DDA"/>
    <w:rsid w:val="00533E9F"/>
    <w:rsid w:val="00534BD0"/>
    <w:rsid w:val="00535A27"/>
    <w:rsid w:val="00535FBC"/>
    <w:rsid w:val="005364DE"/>
    <w:rsid w:val="00541254"/>
    <w:rsid w:val="00542258"/>
    <w:rsid w:val="00542D90"/>
    <w:rsid w:val="00542DA8"/>
    <w:rsid w:val="005434D6"/>
    <w:rsid w:val="00543C2E"/>
    <w:rsid w:val="005442F1"/>
    <w:rsid w:val="00545171"/>
    <w:rsid w:val="00545556"/>
    <w:rsid w:val="00546219"/>
    <w:rsid w:val="00546292"/>
    <w:rsid w:val="00547049"/>
    <w:rsid w:val="00547513"/>
    <w:rsid w:val="005504A0"/>
    <w:rsid w:val="00550776"/>
    <w:rsid w:val="00550A66"/>
    <w:rsid w:val="0055137A"/>
    <w:rsid w:val="005516D8"/>
    <w:rsid w:val="00551B20"/>
    <w:rsid w:val="00551E36"/>
    <w:rsid w:val="00552CE1"/>
    <w:rsid w:val="0055422F"/>
    <w:rsid w:val="0055458B"/>
    <w:rsid w:val="005550E1"/>
    <w:rsid w:val="00555140"/>
    <w:rsid w:val="00555A0B"/>
    <w:rsid w:val="005563D6"/>
    <w:rsid w:val="00556D44"/>
    <w:rsid w:val="00557468"/>
    <w:rsid w:val="00557A08"/>
    <w:rsid w:val="0056091D"/>
    <w:rsid w:val="0056158D"/>
    <w:rsid w:val="00561C3D"/>
    <w:rsid w:val="005621F1"/>
    <w:rsid w:val="0056221D"/>
    <w:rsid w:val="00562454"/>
    <w:rsid w:val="00563AF3"/>
    <w:rsid w:val="00563C5D"/>
    <w:rsid w:val="00563FA8"/>
    <w:rsid w:val="00564191"/>
    <w:rsid w:val="00564913"/>
    <w:rsid w:val="00565CC1"/>
    <w:rsid w:val="00566711"/>
    <w:rsid w:val="0056719C"/>
    <w:rsid w:val="00567BF8"/>
    <w:rsid w:val="00570925"/>
    <w:rsid w:val="00570D3C"/>
    <w:rsid w:val="00570F62"/>
    <w:rsid w:val="00571400"/>
    <w:rsid w:val="00571828"/>
    <w:rsid w:val="00571C45"/>
    <w:rsid w:val="00571EC1"/>
    <w:rsid w:val="00571F8C"/>
    <w:rsid w:val="00572EB4"/>
    <w:rsid w:val="005739DF"/>
    <w:rsid w:val="00573FCC"/>
    <w:rsid w:val="00574B07"/>
    <w:rsid w:val="00574D9B"/>
    <w:rsid w:val="00575214"/>
    <w:rsid w:val="00575BB1"/>
    <w:rsid w:val="0057610E"/>
    <w:rsid w:val="00576184"/>
    <w:rsid w:val="005762BF"/>
    <w:rsid w:val="00576E72"/>
    <w:rsid w:val="005775CE"/>
    <w:rsid w:val="005776EC"/>
    <w:rsid w:val="00577C8E"/>
    <w:rsid w:val="00577EA8"/>
    <w:rsid w:val="00580130"/>
    <w:rsid w:val="005808FD"/>
    <w:rsid w:val="00580B75"/>
    <w:rsid w:val="00580CD1"/>
    <w:rsid w:val="00581BCE"/>
    <w:rsid w:val="00581C79"/>
    <w:rsid w:val="0058227A"/>
    <w:rsid w:val="00582EF1"/>
    <w:rsid w:val="005836E5"/>
    <w:rsid w:val="00583B80"/>
    <w:rsid w:val="00583D82"/>
    <w:rsid w:val="00584862"/>
    <w:rsid w:val="0058489A"/>
    <w:rsid w:val="00584C8F"/>
    <w:rsid w:val="005851B1"/>
    <w:rsid w:val="005854AC"/>
    <w:rsid w:val="00586128"/>
    <w:rsid w:val="00586BE1"/>
    <w:rsid w:val="005902C9"/>
    <w:rsid w:val="00590AB4"/>
    <w:rsid w:val="00590C2D"/>
    <w:rsid w:val="0059132F"/>
    <w:rsid w:val="0059177C"/>
    <w:rsid w:val="00591CF6"/>
    <w:rsid w:val="005924A7"/>
    <w:rsid w:val="00593A84"/>
    <w:rsid w:val="00593CA3"/>
    <w:rsid w:val="005940D8"/>
    <w:rsid w:val="00595BC0"/>
    <w:rsid w:val="005A0E3C"/>
    <w:rsid w:val="005A1FFF"/>
    <w:rsid w:val="005A28D8"/>
    <w:rsid w:val="005A2A3C"/>
    <w:rsid w:val="005A2D0C"/>
    <w:rsid w:val="005A37EE"/>
    <w:rsid w:val="005A45FA"/>
    <w:rsid w:val="005A50EB"/>
    <w:rsid w:val="005A5820"/>
    <w:rsid w:val="005A66AC"/>
    <w:rsid w:val="005A77A1"/>
    <w:rsid w:val="005A798B"/>
    <w:rsid w:val="005B1A4F"/>
    <w:rsid w:val="005B228A"/>
    <w:rsid w:val="005B2C6C"/>
    <w:rsid w:val="005B2FB0"/>
    <w:rsid w:val="005B43CE"/>
    <w:rsid w:val="005B51FD"/>
    <w:rsid w:val="005B5B2D"/>
    <w:rsid w:val="005B64B2"/>
    <w:rsid w:val="005B653D"/>
    <w:rsid w:val="005B6895"/>
    <w:rsid w:val="005B6E14"/>
    <w:rsid w:val="005B72C8"/>
    <w:rsid w:val="005B743B"/>
    <w:rsid w:val="005B7E3E"/>
    <w:rsid w:val="005C12B2"/>
    <w:rsid w:val="005C154A"/>
    <w:rsid w:val="005C190F"/>
    <w:rsid w:val="005C1983"/>
    <w:rsid w:val="005C26A9"/>
    <w:rsid w:val="005C2730"/>
    <w:rsid w:val="005C3471"/>
    <w:rsid w:val="005C3BC8"/>
    <w:rsid w:val="005C498A"/>
    <w:rsid w:val="005C4F03"/>
    <w:rsid w:val="005C4F6A"/>
    <w:rsid w:val="005C5069"/>
    <w:rsid w:val="005C541F"/>
    <w:rsid w:val="005C54CF"/>
    <w:rsid w:val="005C5A01"/>
    <w:rsid w:val="005C6FE5"/>
    <w:rsid w:val="005C7119"/>
    <w:rsid w:val="005C793A"/>
    <w:rsid w:val="005C7EF9"/>
    <w:rsid w:val="005D072E"/>
    <w:rsid w:val="005D0BDC"/>
    <w:rsid w:val="005D0D70"/>
    <w:rsid w:val="005D171F"/>
    <w:rsid w:val="005D1C63"/>
    <w:rsid w:val="005D2729"/>
    <w:rsid w:val="005D29E8"/>
    <w:rsid w:val="005D2F2D"/>
    <w:rsid w:val="005D309F"/>
    <w:rsid w:val="005D30FE"/>
    <w:rsid w:val="005D3B9D"/>
    <w:rsid w:val="005D4778"/>
    <w:rsid w:val="005D4B29"/>
    <w:rsid w:val="005D4FDA"/>
    <w:rsid w:val="005D54C1"/>
    <w:rsid w:val="005D5F59"/>
    <w:rsid w:val="005D7058"/>
    <w:rsid w:val="005D7A3F"/>
    <w:rsid w:val="005E0749"/>
    <w:rsid w:val="005E1310"/>
    <w:rsid w:val="005E17B2"/>
    <w:rsid w:val="005E200C"/>
    <w:rsid w:val="005E2A20"/>
    <w:rsid w:val="005E2A92"/>
    <w:rsid w:val="005E2D40"/>
    <w:rsid w:val="005E3110"/>
    <w:rsid w:val="005E325D"/>
    <w:rsid w:val="005E394B"/>
    <w:rsid w:val="005E4048"/>
    <w:rsid w:val="005E4431"/>
    <w:rsid w:val="005E4854"/>
    <w:rsid w:val="005E4A8E"/>
    <w:rsid w:val="005E5DDA"/>
    <w:rsid w:val="005E6E46"/>
    <w:rsid w:val="005F046B"/>
    <w:rsid w:val="005F075D"/>
    <w:rsid w:val="005F219F"/>
    <w:rsid w:val="005F21D1"/>
    <w:rsid w:val="005F2819"/>
    <w:rsid w:val="005F30B6"/>
    <w:rsid w:val="005F3D77"/>
    <w:rsid w:val="005F42E5"/>
    <w:rsid w:val="005F46A7"/>
    <w:rsid w:val="005F4B37"/>
    <w:rsid w:val="005F63D7"/>
    <w:rsid w:val="005F6600"/>
    <w:rsid w:val="005F67C4"/>
    <w:rsid w:val="005F7001"/>
    <w:rsid w:val="005F7555"/>
    <w:rsid w:val="005F7993"/>
    <w:rsid w:val="00601982"/>
    <w:rsid w:val="00601C8E"/>
    <w:rsid w:val="00601CB6"/>
    <w:rsid w:val="006021FD"/>
    <w:rsid w:val="00602BD7"/>
    <w:rsid w:val="00602F80"/>
    <w:rsid w:val="00603099"/>
    <w:rsid w:val="00604528"/>
    <w:rsid w:val="00604620"/>
    <w:rsid w:val="00605381"/>
    <w:rsid w:val="006058C7"/>
    <w:rsid w:val="00605A58"/>
    <w:rsid w:val="006073C6"/>
    <w:rsid w:val="006073FF"/>
    <w:rsid w:val="006077E0"/>
    <w:rsid w:val="006106DA"/>
    <w:rsid w:val="0061156F"/>
    <w:rsid w:val="006115B7"/>
    <w:rsid w:val="00611B10"/>
    <w:rsid w:val="00611F42"/>
    <w:rsid w:val="006121E9"/>
    <w:rsid w:val="00613A8B"/>
    <w:rsid w:val="00613B50"/>
    <w:rsid w:val="00613CF0"/>
    <w:rsid w:val="00613D7F"/>
    <w:rsid w:val="006149F4"/>
    <w:rsid w:val="00615383"/>
    <w:rsid w:val="00615458"/>
    <w:rsid w:val="00615514"/>
    <w:rsid w:val="00615C9E"/>
    <w:rsid w:val="0061716F"/>
    <w:rsid w:val="0062043F"/>
    <w:rsid w:val="00620AC8"/>
    <w:rsid w:val="00620CB0"/>
    <w:rsid w:val="00620F1F"/>
    <w:rsid w:val="00622573"/>
    <w:rsid w:val="00622EA4"/>
    <w:rsid w:val="00622EB1"/>
    <w:rsid w:val="0062351D"/>
    <w:rsid w:val="00624DBC"/>
    <w:rsid w:val="00624EDC"/>
    <w:rsid w:val="00625513"/>
    <w:rsid w:val="00625B08"/>
    <w:rsid w:val="00625B3D"/>
    <w:rsid w:val="00626B8E"/>
    <w:rsid w:val="00626CF5"/>
    <w:rsid w:val="006270F9"/>
    <w:rsid w:val="00627136"/>
    <w:rsid w:val="00627941"/>
    <w:rsid w:val="006300B8"/>
    <w:rsid w:val="006302C8"/>
    <w:rsid w:val="006306BC"/>
    <w:rsid w:val="00630E58"/>
    <w:rsid w:val="0063135A"/>
    <w:rsid w:val="00631429"/>
    <w:rsid w:val="006316DA"/>
    <w:rsid w:val="00631D6E"/>
    <w:rsid w:val="0063336C"/>
    <w:rsid w:val="00633875"/>
    <w:rsid w:val="00633EC9"/>
    <w:rsid w:val="00634870"/>
    <w:rsid w:val="006348E0"/>
    <w:rsid w:val="00634D64"/>
    <w:rsid w:val="006356B0"/>
    <w:rsid w:val="00635973"/>
    <w:rsid w:val="0063602C"/>
    <w:rsid w:val="00636F4A"/>
    <w:rsid w:val="00637648"/>
    <w:rsid w:val="0063794B"/>
    <w:rsid w:val="00637B0C"/>
    <w:rsid w:val="00637EA9"/>
    <w:rsid w:val="00640908"/>
    <w:rsid w:val="00640F6F"/>
    <w:rsid w:val="00641524"/>
    <w:rsid w:val="00641FFE"/>
    <w:rsid w:val="00642393"/>
    <w:rsid w:val="006427E5"/>
    <w:rsid w:val="00642A82"/>
    <w:rsid w:val="0064400F"/>
    <w:rsid w:val="00644049"/>
    <w:rsid w:val="006444B1"/>
    <w:rsid w:val="00644C2A"/>
    <w:rsid w:val="006462A7"/>
    <w:rsid w:val="00646416"/>
    <w:rsid w:val="00646F15"/>
    <w:rsid w:val="0064736D"/>
    <w:rsid w:val="00647476"/>
    <w:rsid w:val="0064751D"/>
    <w:rsid w:val="0064760F"/>
    <w:rsid w:val="00650738"/>
    <w:rsid w:val="00650824"/>
    <w:rsid w:val="006510E4"/>
    <w:rsid w:val="00651388"/>
    <w:rsid w:val="006515A4"/>
    <w:rsid w:val="0065185D"/>
    <w:rsid w:val="00651D5E"/>
    <w:rsid w:val="0065218D"/>
    <w:rsid w:val="006522D7"/>
    <w:rsid w:val="00652925"/>
    <w:rsid w:val="00653148"/>
    <w:rsid w:val="00654033"/>
    <w:rsid w:val="00655164"/>
    <w:rsid w:val="006557CA"/>
    <w:rsid w:val="00655F99"/>
    <w:rsid w:val="00656DBA"/>
    <w:rsid w:val="00657B81"/>
    <w:rsid w:val="0066169F"/>
    <w:rsid w:val="00661819"/>
    <w:rsid w:val="00661BA3"/>
    <w:rsid w:val="006622A8"/>
    <w:rsid w:val="006622F2"/>
    <w:rsid w:val="006625CF"/>
    <w:rsid w:val="006636EF"/>
    <w:rsid w:val="00663F5E"/>
    <w:rsid w:val="00663FCD"/>
    <w:rsid w:val="0066421E"/>
    <w:rsid w:val="00664289"/>
    <w:rsid w:val="00664AAF"/>
    <w:rsid w:val="006653D7"/>
    <w:rsid w:val="00665D18"/>
    <w:rsid w:val="0066735C"/>
    <w:rsid w:val="00667AAA"/>
    <w:rsid w:val="00667EEA"/>
    <w:rsid w:val="00670077"/>
    <w:rsid w:val="006701BF"/>
    <w:rsid w:val="0067198E"/>
    <w:rsid w:val="00671C59"/>
    <w:rsid w:val="0067255A"/>
    <w:rsid w:val="00672C3E"/>
    <w:rsid w:val="00672E7B"/>
    <w:rsid w:val="006734CD"/>
    <w:rsid w:val="006746BA"/>
    <w:rsid w:val="00675108"/>
    <w:rsid w:val="0067525D"/>
    <w:rsid w:val="00675632"/>
    <w:rsid w:val="006758F0"/>
    <w:rsid w:val="00675A29"/>
    <w:rsid w:val="00675ABE"/>
    <w:rsid w:val="006760C0"/>
    <w:rsid w:val="0067646C"/>
    <w:rsid w:val="00676FAE"/>
    <w:rsid w:val="006802C5"/>
    <w:rsid w:val="00680566"/>
    <w:rsid w:val="00680732"/>
    <w:rsid w:val="00680C20"/>
    <w:rsid w:val="006811B2"/>
    <w:rsid w:val="00681360"/>
    <w:rsid w:val="00682662"/>
    <w:rsid w:val="006828EC"/>
    <w:rsid w:val="00682C49"/>
    <w:rsid w:val="006832C4"/>
    <w:rsid w:val="0068380C"/>
    <w:rsid w:val="00683831"/>
    <w:rsid w:val="00683953"/>
    <w:rsid w:val="00684300"/>
    <w:rsid w:val="00684394"/>
    <w:rsid w:val="00684F18"/>
    <w:rsid w:val="00685832"/>
    <w:rsid w:val="006863AA"/>
    <w:rsid w:val="006864CC"/>
    <w:rsid w:val="00686712"/>
    <w:rsid w:val="006874B1"/>
    <w:rsid w:val="00687D68"/>
    <w:rsid w:val="00690010"/>
    <w:rsid w:val="006908F1"/>
    <w:rsid w:val="00690A8C"/>
    <w:rsid w:val="00690C12"/>
    <w:rsid w:val="006913E9"/>
    <w:rsid w:val="00691D47"/>
    <w:rsid w:val="00692240"/>
    <w:rsid w:val="00692E75"/>
    <w:rsid w:val="00692F0D"/>
    <w:rsid w:val="006937F3"/>
    <w:rsid w:val="00693897"/>
    <w:rsid w:val="00694276"/>
    <w:rsid w:val="00694557"/>
    <w:rsid w:val="0069485F"/>
    <w:rsid w:val="00695124"/>
    <w:rsid w:val="0069584A"/>
    <w:rsid w:val="00695975"/>
    <w:rsid w:val="00696079"/>
    <w:rsid w:val="00696A90"/>
    <w:rsid w:val="00696E3C"/>
    <w:rsid w:val="006977B4"/>
    <w:rsid w:val="006A113F"/>
    <w:rsid w:val="006A1F64"/>
    <w:rsid w:val="006A39B7"/>
    <w:rsid w:val="006A4EBF"/>
    <w:rsid w:val="006A4EE4"/>
    <w:rsid w:val="006A4F1B"/>
    <w:rsid w:val="006A5020"/>
    <w:rsid w:val="006A57A8"/>
    <w:rsid w:val="006A5CAD"/>
    <w:rsid w:val="006A606C"/>
    <w:rsid w:val="006A6468"/>
    <w:rsid w:val="006A72CB"/>
    <w:rsid w:val="006B01FD"/>
    <w:rsid w:val="006B19CF"/>
    <w:rsid w:val="006B412B"/>
    <w:rsid w:val="006B477F"/>
    <w:rsid w:val="006B55F9"/>
    <w:rsid w:val="006B5607"/>
    <w:rsid w:val="006B654C"/>
    <w:rsid w:val="006B6FA6"/>
    <w:rsid w:val="006B74DC"/>
    <w:rsid w:val="006B77CF"/>
    <w:rsid w:val="006B78DF"/>
    <w:rsid w:val="006B7EAD"/>
    <w:rsid w:val="006B7EC7"/>
    <w:rsid w:val="006C0316"/>
    <w:rsid w:val="006C08D0"/>
    <w:rsid w:val="006C0CC7"/>
    <w:rsid w:val="006C1F57"/>
    <w:rsid w:val="006C2F85"/>
    <w:rsid w:val="006C3C31"/>
    <w:rsid w:val="006C4441"/>
    <w:rsid w:val="006C45D7"/>
    <w:rsid w:val="006C4B2E"/>
    <w:rsid w:val="006C52E5"/>
    <w:rsid w:val="006C541A"/>
    <w:rsid w:val="006C57D1"/>
    <w:rsid w:val="006C632A"/>
    <w:rsid w:val="006C6A0C"/>
    <w:rsid w:val="006C6B39"/>
    <w:rsid w:val="006C6FD8"/>
    <w:rsid w:val="006C7C39"/>
    <w:rsid w:val="006D0B2F"/>
    <w:rsid w:val="006D0CC3"/>
    <w:rsid w:val="006D0E09"/>
    <w:rsid w:val="006D1306"/>
    <w:rsid w:val="006D37E5"/>
    <w:rsid w:val="006D449B"/>
    <w:rsid w:val="006D54CA"/>
    <w:rsid w:val="006D57E1"/>
    <w:rsid w:val="006D6340"/>
    <w:rsid w:val="006D6E58"/>
    <w:rsid w:val="006E0301"/>
    <w:rsid w:val="006E06B6"/>
    <w:rsid w:val="006E12FB"/>
    <w:rsid w:val="006E223A"/>
    <w:rsid w:val="006E3B81"/>
    <w:rsid w:val="006E3D0D"/>
    <w:rsid w:val="006E3F84"/>
    <w:rsid w:val="006E4BE1"/>
    <w:rsid w:val="006E4EF3"/>
    <w:rsid w:val="006E5434"/>
    <w:rsid w:val="006E68F9"/>
    <w:rsid w:val="006E7C61"/>
    <w:rsid w:val="006E7E5D"/>
    <w:rsid w:val="006F05D8"/>
    <w:rsid w:val="006F0789"/>
    <w:rsid w:val="006F1F16"/>
    <w:rsid w:val="006F220B"/>
    <w:rsid w:val="006F2525"/>
    <w:rsid w:val="006F256F"/>
    <w:rsid w:val="006F2AD6"/>
    <w:rsid w:val="006F3AA1"/>
    <w:rsid w:val="006F3E3A"/>
    <w:rsid w:val="006F46F8"/>
    <w:rsid w:val="006F4BBA"/>
    <w:rsid w:val="006F524F"/>
    <w:rsid w:val="006F541D"/>
    <w:rsid w:val="006F592C"/>
    <w:rsid w:val="006F5C4B"/>
    <w:rsid w:val="006F65DC"/>
    <w:rsid w:val="006F6627"/>
    <w:rsid w:val="006F665A"/>
    <w:rsid w:val="006F6D89"/>
    <w:rsid w:val="007004B0"/>
    <w:rsid w:val="00700E12"/>
    <w:rsid w:val="00700E6D"/>
    <w:rsid w:val="007010D5"/>
    <w:rsid w:val="007011A4"/>
    <w:rsid w:val="00701FC6"/>
    <w:rsid w:val="00702FC4"/>
    <w:rsid w:val="0070301B"/>
    <w:rsid w:val="00703379"/>
    <w:rsid w:val="00703496"/>
    <w:rsid w:val="00703D7B"/>
    <w:rsid w:val="00703E99"/>
    <w:rsid w:val="007044A5"/>
    <w:rsid w:val="007044C2"/>
    <w:rsid w:val="00704FD3"/>
    <w:rsid w:val="0070500A"/>
    <w:rsid w:val="00705403"/>
    <w:rsid w:val="00705F7D"/>
    <w:rsid w:val="00706A81"/>
    <w:rsid w:val="00707890"/>
    <w:rsid w:val="00707D41"/>
    <w:rsid w:val="00710077"/>
    <w:rsid w:val="00710684"/>
    <w:rsid w:val="00711597"/>
    <w:rsid w:val="007116C0"/>
    <w:rsid w:val="00711874"/>
    <w:rsid w:val="00712777"/>
    <w:rsid w:val="007127F9"/>
    <w:rsid w:val="007129A8"/>
    <w:rsid w:val="007132CA"/>
    <w:rsid w:val="00713683"/>
    <w:rsid w:val="00713D5F"/>
    <w:rsid w:val="007144EA"/>
    <w:rsid w:val="00714A3A"/>
    <w:rsid w:val="00714EE7"/>
    <w:rsid w:val="00715510"/>
    <w:rsid w:val="0071599F"/>
    <w:rsid w:val="00715B1D"/>
    <w:rsid w:val="00715D50"/>
    <w:rsid w:val="00715DFC"/>
    <w:rsid w:val="00716476"/>
    <w:rsid w:val="00716B24"/>
    <w:rsid w:val="007176FD"/>
    <w:rsid w:val="00717AE2"/>
    <w:rsid w:val="00720010"/>
    <w:rsid w:val="007210AB"/>
    <w:rsid w:val="0072151D"/>
    <w:rsid w:val="00721C38"/>
    <w:rsid w:val="00721D16"/>
    <w:rsid w:val="0072219D"/>
    <w:rsid w:val="00722459"/>
    <w:rsid w:val="007227EC"/>
    <w:rsid w:val="00723476"/>
    <w:rsid w:val="00723D17"/>
    <w:rsid w:val="00723F53"/>
    <w:rsid w:val="0072423B"/>
    <w:rsid w:val="007263BF"/>
    <w:rsid w:val="00726D01"/>
    <w:rsid w:val="007272D7"/>
    <w:rsid w:val="00727702"/>
    <w:rsid w:val="00727FA4"/>
    <w:rsid w:val="0073106B"/>
    <w:rsid w:val="007319D4"/>
    <w:rsid w:val="007322F5"/>
    <w:rsid w:val="007327B1"/>
    <w:rsid w:val="007332D7"/>
    <w:rsid w:val="00733A29"/>
    <w:rsid w:val="00734198"/>
    <w:rsid w:val="00734BD3"/>
    <w:rsid w:val="007351D8"/>
    <w:rsid w:val="00735C5B"/>
    <w:rsid w:val="00736CAC"/>
    <w:rsid w:val="00737576"/>
    <w:rsid w:val="0073767D"/>
    <w:rsid w:val="00737D10"/>
    <w:rsid w:val="00740A62"/>
    <w:rsid w:val="00740DE0"/>
    <w:rsid w:val="0074123B"/>
    <w:rsid w:val="00741D7F"/>
    <w:rsid w:val="0074214A"/>
    <w:rsid w:val="00742537"/>
    <w:rsid w:val="00742D3B"/>
    <w:rsid w:val="00743066"/>
    <w:rsid w:val="00743824"/>
    <w:rsid w:val="00743A36"/>
    <w:rsid w:val="00743A73"/>
    <w:rsid w:val="00743ECA"/>
    <w:rsid w:val="00745E56"/>
    <w:rsid w:val="00746CD0"/>
    <w:rsid w:val="00747321"/>
    <w:rsid w:val="007501A0"/>
    <w:rsid w:val="00751534"/>
    <w:rsid w:val="0075205B"/>
    <w:rsid w:val="007526B3"/>
    <w:rsid w:val="00752D47"/>
    <w:rsid w:val="0075341F"/>
    <w:rsid w:val="00753C39"/>
    <w:rsid w:val="00753C9A"/>
    <w:rsid w:val="00753DE0"/>
    <w:rsid w:val="0075472A"/>
    <w:rsid w:val="007547FF"/>
    <w:rsid w:val="00754B5E"/>
    <w:rsid w:val="00754E3C"/>
    <w:rsid w:val="00754FA5"/>
    <w:rsid w:val="00755C81"/>
    <w:rsid w:val="00755E1B"/>
    <w:rsid w:val="0075666B"/>
    <w:rsid w:val="007569E0"/>
    <w:rsid w:val="00756A2E"/>
    <w:rsid w:val="00756BF2"/>
    <w:rsid w:val="0075750D"/>
    <w:rsid w:val="007578A7"/>
    <w:rsid w:val="0076022F"/>
    <w:rsid w:val="00760E2A"/>
    <w:rsid w:val="00761A8D"/>
    <w:rsid w:val="00761FF1"/>
    <w:rsid w:val="007620E6"/>
    <w:rsid w:val="00763BCB"/>
    <w:rsid w:val="00763C8E"/>
    <w:rsid w:val="00763F4C"/>
    <w:rsid w:val="00764AF6"/>
    <w:rsid w:val="00764C83"/>
    <w:rsid w:val="007654F1"/>
    <w:rsid w:val="00765B2A"/>
    <w:rsid w:val="00766331"/>
    <w:rsid w:val="00766832"/>
    <w:rsid w:val="00767833"/>
    <w:rsid w:val="00767C40"/>
    <w:rsid w:val="00767CB7"/>
    <w:rsid w:val="0077003B"/>
    <w:rsid w:val="00770A11"/>
    <w:rsid w:val="00770A59"/>
    <w:rsid w:val="00770E16"/>
    <w:rsid w:val="007711E1"/>
    <w:rsid w:val="00771600"/>
    <w:rsid w:val="0077178F"/>
    <w:rsid w:val="007720A9"/>
    <w:rsid w:val="00773538"/>
    <w:rsid w:val="0077429A"/>
    <w:rsid w:val="00774BAB"/>
    <w:rsid w:val="007751A4"/>
    <w:rsid w:val="0077528E"/>
    <w:rsid w:val="00775B3A"/>
    <w:rsid w:val="007768D8"/>
    <w:rsid w:val="007770DE"/>
    <w:rsid w:val="00777954"/>
    <w:rsid w:val="00777D1F"/>
    <w:rsid w:val="00780DE5"/>
    <w:rsid w:val="00781093"/>
    <w:rsid w:val="00781599"/>
    <w:rsid w:val="00781984"/>
    <w:rsid w:val="007819FB"/>
    <w:rsid w:val="00784D90"/>
    <w:rsid w:val="0078595F"/>
    <w:rsid w:val="00785A06"/>
    <w:rsid w:val="00785D3A"/>
    <w:rsid w:val="0078731E"/>
    <w:rsid w:val="00787BCF"/>
    <w:rsid w:val="00787E51"/>
    <w:rsid w:val="0079028F"/>
    <w:rsid w:val="007903FE"/>
    <w:rsid w:val="00790404"/>
    <w:rsid w:val="00792A5D"/>
    <w:rsid w:val="00792FE5"/>
    <w:rsid w:val="00794612"/>
    <w:rsid w:val="00794C3D"/>
    <w:rsid w:val="00795644"/>
    <w:rsid w:val="00795732"/>
    <w:rsid w:val="00797A96"/>
    <w:rsid w:val="00797B3D"/>
    <w:rsid w:val="007A12EE"/>
    <w:rsid w:val="007A15A5"/>
    <w:rsid w:val="007A1FF1"/>
    <w:rsid w:val="007A255E"/>
    <w:rsid w:val="007A273B"/>
    <w:rsid w:val="007A2756"/>
    <w:rsid w:val="007A38F3"/>
    <w:rsid w:val="007A3A66"/>
    <w:rsid w:val="007A3FA2"/>
    <w:rsid w:val="007A47CE"/>
    <w:rsid w:val="007A6562"/>
    <w:rsid w:val="007A6794"/>
    <w:rsid w:val="007A7C75"/>
    <w:rsid w:val="007A7E75"/>
    <w:rsid w:val="007B03DD"/>
    <w:rsid w:val="007B0AF9"/>
    <w:rsid w:val="007B0B27"/>
    <w:rsid w:val="007B0D86"/>
    <w:rsid w:val="007B110A"/>
    <w:rsid w:val="007B14B2"/>
    <w:rsid w:val="007B178B"/>
    <w:rsid w:val="007B199F"/>
    <w:rsid w:val="007B1E5D"/>
    <w:rsid w:val="007B2136"/>
    <w:rsid w:val="007B2A03"/>
    <w:rsid w:val="007B2BF1"/>
    <w:rsid w:val="007B3B71"/>
    <w:rsid w:val="007B482C"/>
    <w:rsid w:val="007B49AD"/>
    <w:rsid w:val="007B4F0B"/>
    <w:rsid w:val="007B5CAE"/>
    <w:rsid w:val="007B6587"/>
    <w:rsid w:val="007B65E2"/>
    <w:rsid w:val="007C003B"/>
    <w:rsid w:val="007C0604"/>
    <w:rsid w:val="007C0A19"/>
    <w:rsid w:val="007C0D90"/>
    <w:rsid w:val="007C1C90"/>
    <w:rsid w:val="007C1ED3"/>
    <w:rsid w:val="007C2874"/>
    <w:rsid w:val="007C2D40"/>
    <w:rsid w:val="007C3114"/>
    <w:rsid w:val="007C3333"/>
    <w:rsid w:val="007C4B60"/>
    <w:rsid w:val="007C5286"/>
    <w:rsid w:val="007C60EF"/>
    <w:rsid w:val="007C620E"/>
    <w:rsid w:val="007C64E6"/>
    <w:rsid w:val="007C693E"/>
    <w:rsid w:val="007C6ABD"/>
    <w:rsid w:val="007C6F16"/>
    <w:rsid w:val="007C7C0D"/>
    <w:rsid w:val="007D0002"/>
    <w:rsid w:val="007D0D4D"/>
    <w:rsid w:val="007D10E2"/>
    <w:rsid w:val="007D2387"/>
    <w:rsid w:val="007D33B3"/>
    <w:rsid w:val="007D385C"/>
    <w:rsid w:val="007D3AD8"/>
    <w:rsid w:val="007D46B3"/>
    <w:rsid w:val="007D6C94"/>
    <w:rsid w:val="007D6D75"/>
    <w:rsid w:val="007D748A"/>
    <w:rsid w:val="007D7B56"/>
    <w:rsid w:val="007E0780"/>
    <w:rsid w:val="007E0DF2"/>
    <w:rsid w:val="007E0E30"/>
    <w:rsid w:val="007E1665"/>
    <w:rsid w:val="007E1877"/>
    <w:rsid w:val="007E1CC5"/>
    <w:rsid w:val="007E2F63"/>
    <w:rsid w:val="007E438B"/>
    <w:rsid w:val="007E453B"/>
    <w:rsid w:val="007E4C19"/>
    <w:rsid w:val="007E4C99"/>
    <w:rsid w:val="007E5094"/>
    <w:rsid w:val="007E5720"/>
    <w:rsid w:val="007E600F"/>
    <w:rsid w:val="007E72A7"/>
    <w:rsid w:val="007E74F9"/>
    <w:rsid w:val="007E7727"/>
    <w:rsid w:val="007F2293"/>
    <w:rsid w:val="007F255D"/>
    <w:rsid w:val="007F2EDE"/>
    <w:rsid w:val="007F3185"/>
    <w:rsid w:val="007F366A"/>
    <w:rsid w:val="007F395F"/>
    <w:rsid w:val="007F418B"/>
    <w:rsid w:val="007F4C5F"/>
    <w:rsid w:val="007F50EA"/>
    <w:rsid w:val="007F5820"/>
    <w:rsid w:val="007F5BB4"/>
    <w:rsid w:val="007F5CD7"/>
    <w:rsid w:val="00800155"/>
    <w:rsid w:val="00800F4D"/>
    <w:rsid w:val="008013C1"/>
    <w:rsid w:val="00801789"/>
    <w:rsid w:val="00803073"/>
    <w:rsid w:val="00803586"/>
    <w:rsid w:val="008059C1"/>
    <w:rsid w:val="00806D9A"/>
    <w:rsid w:val="00810375"/>
    <w:rsid w:val="00813B30"/>
    <w:rsid w:val="00814E5B"/>
    <w:rsid w:val="00815943"/>
    <w:rsid w:val="00815C6D"/>
    <w:rsid w:val="00815DFB"/>
    <w:rsid w:val="0081652C"/>
    <w:rsid w:val="00816BF5"/>
    <w:rsid w:val="00817E51"/>
    <w:rsid w:val="0082020D"/>
    <w:rsid w:val="0082060C"/>
    <w:rsid w:val="008209C7"/>
    <w:rsid w:val="00820C0E"/>
    <w:rsid w:val="00822C16"/>
    <w:rsid w:val="00822DE4"/>
    <w:rsid w:val="00823546"/>
    <w:rsid w:val="008245A8"/>
    <w:rsid w:val="00824D12"/>
    <w:rsid w:val="008251FD"/>
    <w:rsid w:val="00826DDB"/>
    <w:rsid w:val="008273A5"/>
    <w:rsid w:val="0082744F"/>
    <w:rsid w:val="00827C14"/>
    <w:rsid w:val="008302C5"/>
    <w:rsid w:val="00831B93"/>
    <w:rsid w:val="00832175"/>
    <w:rsid w:val="00832777"/>
    <w:rsid w:val="00832D6F"/>
    <w:rsid w:val="00833114"/>
    <w:rsid w:val="00833900"/>
    <w:rsid w:val="00834191"/>
    <w:rsid w:val="008342D4"/>
    <w:rsid w:val="00834983"/>
    <w:rsid w:val="00834C2A"/>
    <w:rsid w:val="00836128"/>
    <w:rsid w:val="008369CF"/>
    <w:rsid w:val="0083716F"/>
    <w:rsid w:val="008374B9"/>
    <w:rsid w:val="00837C19"/>
    <w:rsid w:val="008400B2"/>
    <w:rsid w:val="0084015F"/>
    <w:rsid w:val="00840D3A"/>
    <w:rsid w:val="00840FE4"/>
    <w:rsid w:val="0084158A"/>
    <w:rsid w:val="0084226C"/>
    <w:rsid w:val="008426A3"/>
    <w:rsid w:val="008440B5"/>
    <w:rsid w:val="00844767"/>
    <w:rsid w:val="00845104"/>
    <w:rsid w:val="00845442"/>
    <w:rsid w:val="00845871"/>
    <w:rsid w:val="0084642D"/>
    <w:rsid w:val="00846BB0"/>
    <w:rsid w:val="008473A9"/>
    <w:rsid w:val="00847492"/>
    <w:rsid w:val="008477E5"/>
    <w:rsid w:val="00847AE2"/>
    <w:rsid w:val="00851E0A"/>
    <w:rsid w:val="0085240C"/>
    <w:rsid w:val="0085246F"/>
    <w:rsid w:val="00852496"/>
    <w:rsid w:val="008535BD"/>
    <w:rsid w:val="00853952"/>
    <w:rsid w:val="00854B09"/>
    <w:rsid w:val="00854C95"/>
    <w:rsid w:val="00854EFB"/>
    <w:rsid w:val="00854F5D"/>
    <w:rsid w:val="0085615C"/>
    <w:rsid w:val="00856BAB"/>
    <w:rsid w:val="00856D9E"/>
    <w:rsid w:val="00856F43"/>
    <w:rsid w:val="008574BE"/>
    <w:rsid w:val="00857EFF"/>
    <w:rsid w:val="00860862"/>
    <w:rsid w:val="00860AB9"/>
    <w:rsid w:val="00860BA9"/>
    <w:rsid w:val="00860D96"/>
    <w:rsid w:val="00860F05"/>
    <w:rsid w:val="008617B9"/>
    <w:rsid w:val="00861899"/>
    <w:rsid w:val="00861C58"/>
    <w:rsid w:val="00862225"/>
    <w:rsid w:val="008623E8"/>
    <w:rsid w:val="0086244B"/>
    <w:rsid w:val="0086269E"/>
    <w:rsid w:val="00863AD2"/>
    <w:rsid w:val="00863D40"/>
    <w:rsid w:val="008648C6"/>
    <w:rsid w:val="008660D1"/>
    <w:rsid w:val="008674F2"/>
    <w:rsid w:val="00867512"/>
    <w:rsid w:val="0087051F"/>
    <w:rsid w:val="008716CD"/>
    <w:rsid w:val="00871EE0"/>
    <w:rsid w:val="008736A7"/>
    <w:rsid w:val="0087415A"/>
    <w:rsid w:val="0087420E"/>
    <w:rsid w:val="008746C7"/>
    <w:rsid w:val="008758DC"/>
    <w:rsid w:val="0087755A"/>
    <w:rsid w:val="00880C3D"/>
    <w:rsid w:val="00880D8E"/>
    <w:rsid w:val="00882302"/>
    <w:rsid w:val="008825CF"/>
    <w:rsid w:val="00882CF1"/>
    <w:rsid w:val="00883E69"/>
    <w:rsid w:val="00884DE2"/>
    <w:rsid w:val="00885317"/>
    <w:rsid w:val="00885DFB"/>
    <w:rsid w:val="00886EE7"/>
    <w:rsid w:val="00887171"/>
    <w:rsid w:val="00887BA7"/>
    <w:rsid w:val="00887BFB"/>
    <w:rsid w:val="00890612"/>
    <w:rsid w:val="00890A35"/>
    <w:rsid w:val="008919D7"/>
    <w:rsid w:val="00891E6D"/>
    <w:rsid w:val="008924BA"/>
    <w:rsid w:val="00892676"/>
    <w:rsid w:val="00892A17"/>
    <w:rsid w:val="008930FA"/>
    <w:rsid w:val="008933E4"/>
    <w:rsid w:val="00893838"/>
    <w:rsid w:val="0089386B"/>
    <w:rsid w:val="008942FE"/>
    <w:rsid w:val="008946A1"/>
    <w:rsid w:val="00895258"/>
    <w:rsid w:val="00895BE6"/>
    <w:rsid w:val="00896221"/>
    <w:rsid w:val="008967EF"/>
    <w:rsid w:val="008968CB"/>
    <w:rsid w:val="008979F6"/>
    <w:rsid w:val="00897A37"/>
    <w:rsid w:val="00897F94"/>
    <w:rsid w:val="008A0182"/>
    <w:rsid w:val="008A0746"/>
    <w:rsid w:val="008A1A3D"/>
    <w:rsid w:val="008A301C"/>
    <w:rsid w:val="008A366A"/>
    <w:rsid w:val="008A3951"/>
    <w:rsid w:val="008A395C"/>
    <w:rsid w:val="008A3D63"/>
    <w:rsid w:val="008A4D2B"/>
    <w:rsid w:val="008A504A"/>
    <w:rsid w:val="008A5B34"/>
    <w:rsid w:val="008A66D2"/>
    <w:rsid w:val="008A68E2"/>
    <w:rsid w:val="008A7647"/>
    <w:rsid w:val="008A7A6B"/>
    <w:rsid w:val="008A7F3F"/>
    <w:rsid w:val="008B06F7"/>
    <w:rsid w:val="008B1412"/>
    <w:rsid w:val="008B28A1"/>
    <w:rsid w:val="008B35DD"/>
    <w:rsid w:val="008B3817"/>
    <w:rsid w:val="008B386A"/>
    <w:rsid w:val="008B49DD"/>
    <w:rsid w:val="008B4FBE"/>
    <w:rsid w:val="008B68CF"/>
    <w:rsid w:val="008B726C"/>
    <w:rsid w:val="008B73EB"/>
    <w:rsid w:val="008B7456"/>
    <w:rsid w:val="008C0124"/>
    <w:rsid w:val="008C0BD3"/>
    <w:rsid w:val="008C1864"/>
    <w:rsid w:val="008C2574"/>
    <w:rsid w:val="008C268A"/>
    <w:rsid w:val="008C2D61"/>
    <w:rsid w:val="008C31C7"/>
    <w:rsid w:val="008C3355"/>
    <w:rsid w:val="008C36DC"/>
    <w:rsid w:val="008C41C4"/>
    <w:rsid w:val="008C48F5"/>
    <w:rsid w:val="008C49AD"/>
    <w:rsid w:val="008C4CC7"/>
    <w:rsid w:val="008C4E7B"/>
    <w:rsid w:val="008C4FA8"/>
    <w:rsid w:val="008C5C80"/>
    <w:rsid w:val="008C6FC1"/>
    <w:rsid w:val="008C7C89"/>
    <w:rsid w:val="008C7E0D"/>
    <w:rsid w:val="008C7E4A"/>
    <w:rsid w:val="008D1390"/>
    <w:rsid w:val="008D1F5C"/>
    <w:rsid w:val="008D2F25"/>
    <w:rsid w:val="008D3A70"/>
    <w:rsid w:val="008D59E4"/>
    <w:rsid w:val="008D5BCC"/>
    <w:rsid w:val="008D5E97"/>
    <w:rsid w:val="008D61BF"/>
    <w:rsid w:val="008D62D8"/>
    <w:rsid w:val="008D6642"/>
    <w:rsid w:val="008D6B97"/>
    <w:rsid w:val="008D714F"/>
    <w:rsid w:val="008D71DE"/>
    <w:rsid w:val="008D71FB"/>
    <w:rsid w:val="008D7AA5"/>
    <w:rsid w:val="008E15E5"/>
    <w:rsid w:val="008E15F7"/>
    <w:rsid w:val="008E2455"/>
    <w:rsid w:val="008E2504"/>
    <w:rsid w:val="008E2907"/>
    <w:rsid w:val="008E31B7"/>
    <w:rsid w:val="008E370A"/>
    <w:rsid w:val="008E4491"/>
    <w:rsid w:val="008E45B1"/>
    <w:rsid w:val="008E4739"/>
    <w:rsid w:val="008E4E7C"/>
    <w:rsid w:val="008E5407"/>
    <w:rsid w:val="008E5A2B"/>
    <w:rsid w:val="008E7099"/>
    <w:rsid w:val="008E7605"/>
    <w:rsid w:val="008E7A6B"/>
    <w:rsid w:val="008E7E60"/>
    <w:rsid w:val="008F0162"/>
    <w:rsid w:val="008F14C4"/>
    <w:rsid w:val="008F1A00"/>
    <w:rsid w:val="008F22A2"/>
    <w:rsid w:val="008F2740"/>
    <w:rsid w:val="008F2F2F"/>
    <w:rsid w:val="008F3189"/>
    <w:rsid w:val="008F3790"/>
    <w:rsid w:val="008F37C6"/>
    <w:rsid w:val="008F37F8"/>
    <w:rsid w:val="008F608D"/>
    <w:rsid w:val="008F615E"/>
    <w:rsid w:val="008F6858"/>
    <w:rsid w:val="008F6A23"/>
    <w:rsid w:val="008F6EC6"/>
    <w:rsid w:val="008F792A"/>
    <w:rsid w:val="008F7A12"/>
    <w:rsid w:val="00900147"/>
    <w:rsid w:val="00900C85"/>
    <w:rsid w:val="009030B5"/>
    <w:rsid w:val="009037A2"/>
    <w:rsid w:val="009037AF"/>
    <w:rsid w:val="00903B64"/>
    <w:rsid w:val="00904039"/>
    <w:rsid w:val="00905718"/>
    <w:rsid w:val="00905AA2"/>
    <w:rsid w:val="00906CB8"/>
    <w:rsid w:val="00906EBF"/>
    <w:rsid w:val="0090765E"/>
    <w:rsid w:val="00907872"/>
    <w:rsid w:val="0091005F"/>
    <w:rsid w:val="00910A48"/>
    <w:rsid w:val="00912F9D"/>
    <w:rsid w:val="00913228"/>
    <w:rsid w:val="00913594"/>
    <w:rsid w:val="0091402B"/>
    <w:rsid w:val="00914280"/>
    <w:rsid w:val="009143A6"/>
    <w:rsid w:val="009146ED"/>
    <w:rsid w:val="00916EB4"/>
    <w:rsid w:val="00916FBC"/>
    <w:rsid w:val="0091717E"/>
    <w:rsid w:val="0091799C"/>
    <w:rsid w:val="00917B0E"/>
    <w:rsid w:val="00920962"/>
    <w:rsid w:val="00920A43"/>
    <w:rsid w:val="00920B6C"/>
    <w:rsid w:val="00920E28"/>
    <w:rsid w:val="00920FC6"/>
    <w:rsid w:val="00921F14"/>
    <w:rsid w:val="0092216F"/>
    <w:rsid w:val="00922412"/>
    <w:rsid w:val="009225DE"/>
    <w:rsid w:val="00922CF6"/>
    <w:rsid w:val="00923B9E"/>
    <w:rsid w:val="0092526C"/>
    <w:rsid w:val="009254DB"/>
    <w:rsid w:val="009275A4"/>
    <w:rsid w:val="009277C9"/>
    <w:rsid w:val="00927B7C"/>
    <w:rsid w:val="00927B97"/>
    <w:rsid w:val="00927D9F"/>
    <w:rsid w:val="0093006F"/>
    <w:rsid w:val="0093031B"/>
    <w:rsid w:val="00930FB2"/>
    <w:rsid w:val="009324A4"/>
    <w:rsid w:val="00932B81"/>
    <w:rsid w:val="009336F9"/>
    <w:rsid w:val="00933D4C"/>
    <w:rsid w:val="00933FF4"/>
    <w:rsid w:val="00934167"/>
    <w:rsid w:val="00934742"/>
    <w:rsid w:val="00934ACE"/>
    <w:rsid w:val="009356C9"/>
    <w:rsid w:val="00935B4A"/>
    <w:rsid w:val="00936410"/>
    <w:rsid w:val="00936428"/>
    <w:rsid w:val="009373A5"/>
    <w:rsid w:val="00937B75"/>
    <w:rsid w:val="009401D7"/>
    <w:rsid w:val="0094020A"/>
    <w:rsid w:val="0094071E"/>
    <w:rsid w:val="00941000"/>
    <w:rsid w:val="0094194F"/>
    <w:rsid w:val="00942F96"/>
    <w:rsid w:val="00943B6B"/>
    <w:rsid w:val="00943F39"/>
    <w:rsid w:val="00943F83"/>
    <w:rsid w:val="00944749"/>
    <w:rsid w:val="00946725"/>
    <w:rsid w:val="00946B7D"/>
    <w:rsid w:val="00947D30"/>
    <w:rsid w:val="0095052A"/>
    <w:rsid w:val="00951A74"/>
    <w:rsid w:val="00951B59"/>
    <w:rsid w:val="009529E4"/>
    <w:rsid w:val="0095328F"/>
    <w:rsid w:val="009538D1"/>
    <w:rsid w:val="00953A67"/>
    <w:rsid w:val="00954235"/>
    <w:rsid w:val="00954A97"/>
    <w:rsid w:val="00955161"/>
    <w:rsid w:val="009551A4"/>
    <w:rsid w:val="009553F2"/>
    <w:rsid w:val="00955D87"/>
    <w:rsid w:val="009562B4"/>
    <w:rsid w:val="00956A3C"/>
    <w:rsid w:val="00956ECF"/>
    <w:rsid w:val="00957345"/>
    <w:rsid w:val="00957F4B"/>
    <w:rsid w:val="00957F51"/>
    <w:rsid w:val="0096078F"/>
    <w:rsid w:val="009610CE"/>
    <w:rsid w:val="0096186D"/>
    <w:rsid w:val="00961957"/>
    <w:rsid w:val="00961C95"/>
    <w:rsid w:val="00961EC4"/>
    <w:rsid w:val="0096298F"/>
    <w:rsid w:val="00962CA4"/>
    <w:rsid w:val="00962FCD"/>
    <w:rsid w:val="00962FF2"/>
    <w:rsid w:val="009630D1"/>
    <w:rsid w:val="009634CA"/>
    <w:rsid w:val="00963943"/>
    <w:rsid w:val="00963ED7"/>
    <w:rsid w:val="00963F71"/>
    <w:rsid w:val="00964956"/>
    <w:rsid w:val="009649EE"/>
    <w:rsid w:val="00965246"/>
    <w:rsid w:val="009658A5"/>
    <w:rsid w:val="00965925"/>
    <w:rsid w:val="00965A12"/>
    <w:rsid w:val="00965DEC"/>
    <w:rsid w:val="00965F6F"/>
    <w:rsid w:val="009667C2"/>
    <w:rsid w:val="00966D6D"/>
    <w:rsid w:val="009672AE"/>
    <w:rsid w:val="00967414"/>
    <w:rsid w:val="009676A3"/>
    <w:rsid w:val="0097053D"/>
    <w:rsid w:val="00970C63"/>
    <w:rsid w:val="00970E84"/>
    <w:rsid w:val="009716EF"/>
    <w:rsid w:val="009727B8"/>
    <w:rsid w:val="009732EB"/>
    <w:rsid w:val="00973FCB"/>
    <w:rsid w:val="00974602"/>
    <w:rsid w:val="00974EB8"/>
    <w:rsid w:val="00975BF1"/>
    <w:rsid w:val="00975F32"/>
    <w:rsid w:val="00976464"/>
    <w:rsid w:val="00976AA1"/>
    <w:rsid w:val="0097742F"/>
    <w:rsid w:val="0097744F"/>
    <w:rsid w:val="00977557"/>
    <w:rsid w:val="00977675"/>
    <w:rsid w:val="009804F1"/>
    <w:rsid w:val="00980702"/>
    <w:rsid w:val="00980876"/>
    <w:rsid w:val="0098102E"/>
    <w:rsid w:val="009811D9"/>
    <w:rsid w:val="009811F0"/>
    <w:rsid w:val="00982B2B"/>
    <w:rsid w:val="009832E2"/>
    <w:rsid w:val="00983CE1"/>
    <w:rsid w:val="00985C34"/>
    <w:rsid w:val="00985E77"/>
    <w:rsid w:val="009860CF"/>
    <w:rsid w:val="00987EBF"/>
    <w:rsid w:val="009907B2"/>
    <w:rsid w:val="009916E7"/>
    <w:rsid w:val="009917BA"/>
    <w:rsid w:val="009919C7"/>
    <w:rsid w:val="00992950"/>
    <w:rsid w:val="00992C7B"/>
    <w:rsid w:val="00992FF7"/>
    <w:rsid w:val="00993238"/>
    <w:rsid w:val="00993C3E"/>
    <w:rsid w:val="0099416D"/>
    <w:rsid w:val="00995032"/>
    <w:rsid w:val="00995E39"/>
    <w:rsid w:val="009960FD"/>
    <w:rsid w:val="00996B00"/>
    <w:rsid w:val="00997B48"/>
    <w:rsid w:val="00997C8A"/>
    <w:rsid w:val="009A0501"/>
    <w:rsid w:val="009A1A8B"/>
    <w:rsid w:val="009A2C6B"/>
    <w:rsid w:val="009A44F3"/>
    <w:rsid w:val="009A47F2"/>
    <w:rsid w:val="009A48C0"/>
    <w:rsid w:val="009A4D07"/>
    <w:rsid w:val="009A4FE6"/>
    <w:rsid w:val="009A5009"/>
    <w:rsid w:val="009A5D1B"/>
    <w:rsid w:val="009A64AC"/>
    <w:rsid w:val="009A652A"/>
    <w:rsid w:val="009A6572"/>
    <w:rsid w:val="009A6EB4"/>
    <w:rsid w:val="009A7304"/>
    <w:rsid w:val="009A76A7"/>
    <w:rsid w:val="009A76C6"/>
    <w:rsid w:val="009A7E45"/>
    <w:rsid w:val="009B0A28"/>
    <w:rsid w:val="009B2487"/>
    <w:rsid w:val="009B3516"/>
    <w:rsid w:val="009B36B6"/>
    <w:rsid w:val="009B62D3"/>
    <w:rsid w:val="009B6448"/>
    <w:rsid w:val="009B7C76"/>
    <w:rsid w:val="009C0F01"/>
    <w:rsid w:val="009C1249"/>
    <w:rsid w:val="009C18D8"/>
    <w:rsid w:val="009C25A9"/>
    <w:rsid w:val="009C4065"/>
    <w:rsid w:val="009C4B01"/>
    <w:rsid w:val="009C4D1E"/>
    <w:rsid w:val="009C5203"/>
    <w:rsid w:val="009C5222"/>
    <w:rsid w:val="009C5DD1"/>
    <w:rsid w:val="009C7132"/>
    <w:rsid w:val="009C7D85"/>
    <w:rsid w:val="009D0BA9"/>
    <w:rsid w:val="009D10C1"/>
    <w:rsid w:val="009D2C98"/>
    <w:rsid w:val="009D2D56"/>
    <w:rsid w:val="009D2F46"/>
    <w:rsid w:val="009D32A6"/>
    <w:rsid w:val="009D35CF"/>
    <w:rsid w:val="009D3C42"/>
    <w:rsid w:val="009D40C6"/>
    <w:rsid w:val="009D42AF"/>
    <w:rsid w:val="009D5929"/>
    <w:rsid w:val="009D6390"/>
    <w:rsid w:val="009E0B96"/>
    <w:rsid w:val="009E0F4B"/>
    <w:rsid w:val="009E122C"/>
    <w:rsid w:val="009E155D"/>
    <w:rsid w:val="009E1803"/>
    <w:rsid w:val="009E1EAE"/>
    <w:rsid w:val="009E31D7"/>
    <w:rsid w:val="009E3A91"/>
    <w:rsid w:val="009E4137"/>
    <w:rsid w:val="009E419F"/>
    <w:rsid w:val="009E4962"/>
    <w:rsid w:val="009E524C"/>
    <w:rsid w:val="009E5577"/>
    <w:rsid w:val="009E5702"/>
    <w:rsid w:val="009E59D2"/>
    <w:rsid w:val="009E5C32"/>
    <w:rsid w:val="009E6258"/>
    <w:rsid w:val="009E6503"/>
    <w:rsid w:val="009E6CEA"/>
    <w:rsid w:val="009F074A"/>
    <w:rsid w:val="009F0875"/>
    <w:rsid w:val="009F0CD5"/>
    <w:rsid w:val="009F0D9C"/>
    <w:rsid w:val="009F1170"/>
    <w:rsid w:val="009F11DB"/>
    <w:rsid w:val="009F1313"/>
    <w:rsid w:val="009F1DC1"/>
    <w:rsid w:val="009F2DCF"/>
    <w:rsid w:val="009F314E"/>
    <w:rsid w:val="009F3FBB"/>
    <w:rsid w:val="009F46FC"/>
    <w:rsid w:val="009F4C4D"/>
    <w:rsid w:val="009F4EBB"/>
    <w:rsid w:val="009F50AD"/>
    <w:rsid w:val="009F56FF"/>
    <w:rsid w:val="009F5F7A"/>
    <w:rsid w:val="009F6E71"/>
    <w:rsid w:val="009F74C7"/>
    <w:rsid w:val="00A00218"/>
    <w:rsid w:val="00A00916"/>
    <w:rsid w:val="00A009B5"/>
    <w:rsid w:val="00A023F5"/>
    <w:rsid w:val="00A02825"/>
    <w:rsid w:val="00A02A25"/>
    <w:rsid w:val="00A02ABB"/>
    <w:rsid w:val="00A03456"/>
    <w:rsid w:val="00A03BD5"/>
    <w:rsid w:val="00A03FC9"/>
    <w:rsid w:val="00A040AC"/>
    <w:rsid w:val="00A04819"/>
    <w:rsid w:val="00A04E32"/>
    <w:rsid w:val="00A051F5"/>
    <w:rsid w:val="00A05433"/>
    <w:rsid w:val="00A06143"/>
    <w:rsid w:val="00A06723"/>
    <w:rsid w:val="00A069B4"/>
    <w:rsid w:val="00A06E18"/>
    <w:rsid w:val="00A06E65"/>
    <w:rsid w:val="00A0724C"/>
    <w:rsid w:val="00A10B7A"/>
    <w:rsid w:val="00A10D53"/>
    <w:rsid w:val="00A112BC"/>
    <w:rsid w:val="00A114CE"/>
    <w:rsid w:val="00A11B40"/>
    <w:rsid w:val="00A12590"/>
    <w:rsid w:val="00A13065"/>
    <w:rsid w:val="00A13436"/>
    <w:rsid w:val="00A1385E"/>
    <w:rsid w:val="00A14191"/>
    <w:rsid w:val="00A142D6"/>
    <w:rsid w:val="00A1464F"/>
    <w:rsid w:val="00A14C7B"/>
    <w:rsid w:val="00A150C4"/>
    <w:rsid w:val="00A1530C"/>
    <w:rsid w:val="00A1536B"/>
    <w:rsid w:val="00A1586E"/>
    <w:rsid w:val="00A15AAE"/>
    <w:rsid w:val="00A1668D"/>
    <w:rsid w:val="00A178A3"/>
    <w:rsid w:val="00A17CE4"/>
    <w:rsid w:val="00A20F09"/>
    <w:rsid w:val="00A210B7"/>
    <w:rsid w:val="00A21380"/>
    <w:rsid w:val="00A2176A"/>
    <w:rsid w:val="00A21D83"/>
    <w:rsid w:val="00A22C7A"/>
    <w:rsid w:val="00A23122"/>
    <w:rsid w:val="00A269CC"/>
    <w:rsid w:val="00A26B60"/>
    <w:rsid w:val="00A27195"/>
    <w:rsid w:val="00A274BF"/>
    <w:rsid w:val="00A27853"/>
    <w:rsid w:val="00A27973"/>
    <w:rsid w:val="00A27C0D"/>
    <w:rsid w:val="00A300AC"/>
    <w:rsid w:val="00A32301"/>
    <w:rsid w:val="00A3431F"/>
    <w:rsid w:val="00A3438E"/>
    <w:rsid w:val="00A34FFD"/>
    <w:rsid w:val="00A35A97"/>
    <w:rsid w:val="00A35B34"/>
    <w:rsid w:val="00A35CBD"/>
    <w:rsid w:val="00A3715D"/>
    <w:rsid w:val="00A37247"/>
    <w:rsid w:val="00A41D3B"/>
    <w:rsid w:val="00A43178"/>
    <w:rsid w:val="00A43CAB"/>
    <w:rsid w:val="00A444B5"/>
    <w:rsid w:val="00A44D6D"/>
    <w:rsid w:val="00A4576B"/>
    <w:rsid w:val="00A458E3"/>
    <w:rsid w:val="00A45F28"/>
    <w:rsid w:val="00A4756B"/>
    <w:rsid w:val="00A508FB"/>
    <w:rsid w:val="00A50B21"/>
    <w:rsid w:val="00A512AD"/>
    <w:rsid w:val="00A5163B"/>
    <w:rsid w:val="00A51B62"/>
    <w:rsid w:val="00A52994"/>
    <w:rsid w:val="00A53123"/>
    <w:rsid w:val="00A5379B"/>
    <w:rsid w:val="00A53A48"/>
    <w:rsid w:val="00A546AD"/>
    <w:rsid w:val="00A55539"/>
    <w:rsid w:val="00A55603"/>
    <w:rsid w:val="00A56584"/>
    <w:rsid w:val="00A5701C"/>
    <w:rsid w:val="00A57442"/>
    <w:rsid w:val="00A57723"/>
    <w:rsid w:val="00A57E9B"/>
    <w:rsid w:val="00A60688"/>
    <w:rsid w:val="00A62212"/>
    <w:rsid w:val="00A626C2"/>
    <w:rsid w:val="00A62B05"/>
    <w:rsid w:val="00A65261"/>
    <w:rsid w:val="00A656AF"/>
    <w:rsid w:val="00A66117"/>
    <w:rsid w:val="00A66180"/>
    <w:rsid w:val="00A66C6A"/>
    <w:rsid w:val="00A672F1"/>
    <w:rsid w:val="00A67326"/>
    <w:rsid w:val="00A673C4"/>
    <w:rsid w:val="00A67D2D"/>
    <w:rsid w:val="00A700A4"/>
    <w:rsid w:val="00A7031A"/>
    <w:rsid w:val="00A70400"/>
    <w:rsid w:val="00A7049B"/>
    <w:rsid w:val="00A70676"/>
    <w:rsid w:val="00A70D45"/>
    <w:rsid w:val="00A716CF"/>
    <w:rsid w:val="00A71A9A"/>
    <w:rsid w:val="00A71AEF"/>
    <w:rsid w:val="00A72491"/>
    <w:rsid w:val="00A72AA9"/>
    <w:rsid w:val="00A73013"/>
    <w:rsid w:val="00A731B7"/>
    <w:rsid w:val="00A73F38"/>
    <w:rsid w:val="00A746FF"/>
    <w:rsid w:val="00A75245"/>
    <w:rsid w:val="00A75848"/>
    <w:rsid w:val="00A7641F"/>
    <w:rsid w:val="00A7699B"/>
    <w:rsid w:val="00A76AC8"/>
    <w:rsid w:val="00A76DCB"/>
    <w:rsid w:val="00A770D7"/>
    <w:rsid w:val="00A8003A"/>
    <w:rsid w:val="00A811C3"/>
    <w:rsid w:val="00A816DF"/>
    <w:rsid w:val="00A8190D"/>
    <w:rsid w:val="00A822AC"/>
    <w:rsid w:val="00A82481"/>
    <w:rsid w:val="00A82A6C"/>
    <w:rsid w:val="00A8329B"/>
    <w:rsid w:val="00A8411C"/>
    <w:rsid w:val="00A84F22"/>
    <w:rsid w:val="00A87D7C"/>
    <w:rsid w:val="00A90217"/>
    <w:rsid w:val="00A90516"/>
    <w:rsid w:val="00A9066B"/>
    <w:rsid w:val="00A9108F"/>
    <w:rsid w:val="00A91494"/>
    <w:rsid w:val="00A93544"/>
    <w:rsid w:val="00A945C8"/>
    <w:rsid w:val="00A94704"/>
    <w:rsid w:val="00A95BE6"/>
    <w:rsid w:val="00A96695"/>
    <w:rsid w:val="00A970EF"/>
    <w:rsid w:val="00A972C9"/>
    <w:rsid w:val="00AA0121"/>
    <w:rsid w:val="00AA035F"/>
    <w:rsid w:val="00AA128C"/>
    <w:rsid w:val="00AA2402"/>
    <w:rsid w:val="00AA29D2"/>
    <w:rsid w:val="00AA2BC7"/>
    <w:rsid w:val="00AA34B9"/>
    <w:rsid w:val="00AA389C"/>
    <w:rsid w:val="00AA3A55"/>
    <w:rsid w:val="00AA3D68"/>
    <w:rsid w:val="00AA4456"/>
    <w:rsid w:val="00AA4793"/>
    <w:rsid w:val="00AA50C4"/>
    <w:rsid w:val="00AA7DB3"/>
    <w:rsid w:val="00AB06AE"/>
    <w:rsid w:val="00AB134E"/>
    <w:rsid w:val="00AB1B39"/>
    <w:rsid w:val="00AB1C40"/>
    <w:rsid w:val="00AB26F7"/>
    <w:rsid w:val="00AB295F"/>
    <w:rsid w:val="00AB3BCB"/>
    <w:rsid w:val="00AB3D4E"/>
    <w:rsid w:val="00AB4359"/>
    <w:rsid w:val="00AB5396"/>
    <w:rsid w:val="00AB563E"/>
    <w:rsid w:val="00AB56DC"/>
    <w:rsid w:val="00AB5734"/>
    <w:rsid w:val="00AB5E1A"/>
    <w:rsid w:val="00AB5E3B"/>
    <w:rsid w:val="00AB61A5"/>
    <w:rsid w:val="00AB7213"/>
    <w:rsid w:val="00AB722E"/>
    <w:rsid w:val="00AC0EC4"/>
    <w:rsid w:val="00AC1651"/>
    <w:rsid w:val="00AC1A9D"/>
    <w:rsid w:val="00AC2467"/>
    <w:rsid w:val="00AC3350"/>
    <w:rsid w:val="00AC37DE"/>
    <w:rsid w:val="00AC39A9"/>
    <w:rsid w:val="00AC41D6"/>
    <w:rsid w:val="00AC4571"/>
    <w:rsid w:val="00AC476C"/>
    <w:rsid w:val="00AC4805"/>
    <w:rsid w:val="00AC48D0"/>
    <w:rsid w:val="00AC549D"/>
    <w:rsid w:val="00AC5630"/>
    <w:rsid w:val="00AC58C9"/>
    <w:rsid w:val="00AC628C"/>
    <w:rsid w:val="00AC64B5"/>
    <w:rsid w:val="00AC7501"/>
    <w:rsid w:val="00AC78D1"/>
    <w:rsid w:val="00AC7A1D"/>
    <w:rsid w:val="00AC7CFF"/>
    <w:rsid w:val="00AC7DE2"/>
    <w:rsid w:val="00AD10C2"/>
    <w:rsid w:val="00AD1ACA"/>
    <w:rsid w:val="00AD2C16"/>
    <w:rsid w:val="00AD34D7"/>
    <w:rsid w:val="00AD45D9"/>
    <w:rsid w:val="00AD73F8"/>
    <w:rsid w:val="00AD771B"/>
    <w:rsid w:val="00AE00E0"/>
    <w:rsid w:val="00AE11D8"/>
    <w:rsid w:val="00AE1339"/>
    <w:rsid w:val="00AE1B51"/>
    <w:rsid w:val="00AE27AD"/>
    <w:rsid w:val="00AE31E3"/>
    <w:rsid w:val="00AE48B6"/>
    <w:rsid w:val="00AE49DE"/>
    <w:rsid w:val="00AE4F98"/>
    <w:rsid w:val="00AE50F9"/>
    <w:rsid w:val="00AE5111"/>
    <w:rsid w:val="00AE5630"/>
    <w:rsid w:val="00AE5FCE"/>
    <w:rsid w:val="00AE6570"/>
    <w:rsid w:val="00AE724C"/>
    <w:rsid w:val="00AF014B"/>
    <w:rsid w:val="00AF092A"/>
    <w:rsid w:val="00AF0C54"/>
    <w:rsid w:val="00AF1519"/>
    <w:rsid w:val="00AF16E7"/>
    <w:rsid w:val="00AF1E9C"/>
    <w:rsid w:val="00AF255D"/>
    <w:rsid w:val="00AF2879"/>
    <w:rsid w:val="00AF4269"/>
    <w:rsid w:val="00AF52BA"/>
    <w:rsid w:val="00AF532F"/>
    <w:rsid w:val="00AF5580"/>
    <w:rsid w:val="00AF5FED"/>
    <w:rsid w:val="00AF66E6"/>
    <w:rsid w:val="00AF70A9"/>
    <w:rsid w:val="00B006B4"/>
    <w:rsid w:val="00B0123F"/>
    <w:rsid w:val="00B0165F"/>
    <w:rsid w:val="00B01E14"/>
    <w:rsid w:val="00B02CB7"/>
    <w:rsid w:val="00B02E5F"/>
    <w:rsid w:val="00B036DE"/>
    <w:rsid w:val="00B037B4"/>
    <w:rsid w:val="00B0397D"/>
    <w:rsid w:val="00B040AB"/>
    <w:rsid w:val="00B04287"/>
    <w:rsid w:val="00B057AF"/>
    <w:rsid w:val="00B069E6"/>
    <w:rsid w:val="00B0755A"/>
    <w:rsid w:val="00B07FE7"/>
    <w:rsid w:val="00B1046E"/>
    <w:rsid w:val="00B10690"/>
    <w:rsid w:val="00B1069D"/>
    <w:rsid w:val="00B11F3E"/>
    <w:rsid w:val="00B1272C"/>
    <w:rsid w:val="00B12F32"/>
    <w:rsid w:val="00B132F8"/>
    <w:rsid w:val="00B13E6A"/>
    <w:rsid w:val="00B149FC"/>
    <w:rsid w:val="00B15131"/>
    <w:rsid w:val="00B16A95"/>
    <w:rsid w:val="00B17936"/>
    <w:rsid w:val="00B20196"/>
    <w:rsid w:val="00B20B98"/>
    <w:rsid w:val="00B21CDA"/>
    <w:rsid w:val="00B22743"/>
    <w:rsid w:val="00B23B60"/>
    <w:rsid w:val="00B23CF2"/>
    <w:rsid w:val="00B23E58"/>
    <w:rsid w:val="00B254AA"/>
    <w:rsid w:val="00B25685"/>
    <w:rsid w:val="00B25825"/>
    <w:rsid w:val="00B267B2"/>
    <w:rsid w:val="00B26E18"/>
    <w:rsid w:val="00B27279"/>
    <w:rsid w:val="00B2779F"/>
    <w:rsid w:val="00B3227B"/>
    <w:rsid w:val="00B3270F"/>
    <w:rsid w:val="00B33FC7"/>
    <w:rsid w:val="00B34358"/>
    <w:rsid w:val="00B34D9E"/>
    <w:rsid w:val="00B3510A"/>
    <w:rsid w:val="00B3738A"/>
    <w:rsid w:val="00B375D6"/>
    <w:rsid w:val="00B37612"/>
    <w:rsid w:val="00B37C7C"/>
    <w:rsid w:val="00B4015B"/>
    <w:rsid w:val="00B40737"/>
    <w:rsid w:val="00B40B69"/>
    <w:rsid w:val="00B40F6C"/>
    <w:rsid w:val="00B41F3E"/>
    <w:rsid w:val="00B41FC0"/>
    <w:rsid w:val="00B42283"/>
    <w:rsid w:val="00B42E00"/>
    <w:rsid w:val="00B441DE"/>
    <w:rsid w:val="00B44E8D"/>
    <w:rsid w:val="00B4573C"/>
    <w:rsid w:val="00B465D1"/>
    <w:rsid w:val="00B4727F"/>
    <w:rsid w:val="00B4780A"/>
    <w:rsid w:val="00B50877"/>
    <w:rsid w:val="00B50900"/>
    <w:rsid w:val="00B50B6B"/>
    <w:rsid w:val="00B50E1F"/>
    <w:rsid w:val="00B51A43"/>
    <w:rsid w:val="00B51E65"/>
    <w:rsid w:val="00B52086"/>
    <w:rsid w:val="00B535D0"/>
    <w:rsid w:val="00B54A97"/>
    <w:rsid w:val="00B54D3F"/>
    <w:rsid w:val="00B54D58"/>
    <w:rsid w:val="00B5516F"/>
    <w:rsid w:val="00B55AE6"/>
    <w:rsid w:val="00B55B87"/>
    <w:rsid w:val="00B561CF"/>
    <w:rsid w:val="00B5687A"/>
    <w:rsid w:val="00B56B46"/>
    <w:rsid w:val="00B57521"/>
    <w:rsid w:val="00B57C78"/>
    <w:rsid w:val="00B60864"/>
    <w:rsid w:val="00B61126"/>
    <w:rsid w:val="00B61FF2"/>
    <w:rsid w:val="00B62D24"/>
    <w:rsid w:val="00B63C3E"/>
    <w:rsid w:val="00B63ECE"/>
    <w:rsid w:val="00B64055"/>
    <w:rsid w:val="00B642C9"/>
    <w:rsid w:val="00B64613"/>
    <w:rsid w:val="00B64728"/>
    <w:rsid w:val="00B64C19"/>
    <w:rsid w:val="00B65A05"/>
    <w:rsid w:val="00B67165"/>
    <w:rsid w:val="00B674BE"/>
    <w:rsid w:val="00B67520"/>
    <w:rsid w:val="00B6757B"/>
    <w:rsid w:val="00B67EF0"/>
    <w:rsid w:val="00B70000"/>
    <w:rsid w:val="00B70E31"/>
    <w:rsid w:val="00B717F7"/>
    <w:rsid w:val="00B7296A"/>
    <w:rsid w:val="00B72DAB"/>
    <w:rsid w:val="00B73F73"/>
    <w:rsid w:val="00B744A2"/>
    <w:rsid w:val="00B7451B"/>
    <w:rsid w:val="00B7481D"/>
    <w:rsid w:val="00B75140"/>
    <w:rsid w:val="00B75308"/>
    <w:rsid w:val="00B7574C"/>
    <w:rsid w:val="00B7596D"/>
    <w:rsid w:val="00B75DA7"/>
    <w:rsid w:val="00B76240"/>
    <w:rsid w:val="00B7662F"/>
    <w:rsid w:val="00B7739F"/>
    <w:rsid w:val="00B800DA"/>
    <w:rsid w:val="00B80F20"/>
    <w:rsid w:val="00B828BB"/>
    <w:rsid w:val="00B84841"/>
    <w:rsid w:val="00B84CF1"/>
    <w:rsid w:val="00B85DFE"/>
    <w:rsid w:val="00B86FAF"/>
    <w:rsid w:val="00B87812"/>
    <w:rsid w:val="00B87E5E"/>
    <w:rsid w:val="00B90D50"/>
    <w:rsid w:val="00B91B3C"/>
    <w:rsid w:val="00B92613"/>
    <w:rsid w:val="00B92BEC"/>
    <w:rsid w:val="00B92D2F"/>
    <w:rsid w:val="00B92DD0"/>
    <w:rsid w:val="00B931E3"/>
    <w:rsid w:val="00B93D36"/>
    <w:rsid w:val="00B94949"/>
    <w:rsid w:val="00B95060"/>
    <w:rsid w:val="00B95341"/>
    <w:rsid w:val="00B9548B"/>
    <w:rsid w:val="00B95607"/>
    <w:rsid w:val="00B958AF"/>
    <w:rsid w:val="00B96DBE"/>
    <w:rsid w:val="00B97D31"/>
    <w:rsid w:val="00BA008F"/>
    <w:rsid w:val="00BA06BB"/>
    <w:rsid w:val="00BA0BB1"/>
    <w:rsid w:val="00BA0D70"/>
    <w:rsid w:val="00BA1756"/>
    <w:rsid w:val="00BA1DEA"/>
    <w:rsid w:val="00BA20F7"/>
    <w:rsid w:val="00BA31AD"/>
    <w:rsid w:val="00BA3235"/>
    <w:rsid w:val="00BA38D4"/>
    <w:rsid w:val="00BA3C30"/>
    <w:rsid w:val="00BA414D"/>
    <w:rsid w:val="00BA5858"/>
    <w:rsid w:val="00BA5E01"/>
    <w:rsid w:val="00BA633E"/>
    <w:rsid w:val="00BA6AAF"/>
    <w:rsid w:val="00BA6F09"/>
    <w:rsid w:val="00BA748B"/>
    <w:rsid w:val="00BA78AF"/>
    <w:rsid w:val="00BA79CB"/>
    <w:rsid w:val="00BA7DD5"/>
    <w:rsid w:val="00BB1C9E"/>
    <w:rsid w:val="00BB1E18"/>
    <w:rsid w:val="00BB2910"/>
    <w:rsid w:val="00BB3A8C"/>
    <w:rsid w:val="00BB3E3A"/>
    <w:rsid w:val="00BB4B37"/>
    <w:rsid w:val="00BB587B"/>
    <w:rsid w:val="00BB5C6D"/>
    <w:rsid w:val="00BB65FA"/>
    <w:rsid w:val="00BB6C1F"/>
    <w:rsid w:val="00BB6D2B"/>
    <w:rsid w:val="00BB6DB2"/>
    <w:rsid w:val="00BB7017"/>
    <w:rsid w:val="00BC07D4"/>
    <w:rsid w:val="00BC0EBE"/>
    <w:rsid w:val="00BC0EF6"/>
    <w:rsid w:val="00BC1BE8"/>
    <w:rsid w:val="00BC257B"/>
    <w:rsid w:val="00BC3F13"/>
    <w:rsid w:val="00BC3FB2"/>
    <w:rsid w:val="00BC400E"/>
    <w:rsid w:val="00BC4011"/>
    <w:rsid w:val="00BC47A7"/>
    <w:rsid w:val="00BC4A47"/>
    <w:rsid w:val="00BC5B84"/>
    <w:rsid w:val="00BC5BCB"/>
    <w:rsid w:val="00BC671C"/>
    <w:rsid w:val="00BC6A02"/>
    <w:rsid w:val="00BC7994"/>
    <w:rsid w:val="00BD00FF"/>
    <w:rsid w:val="00BD0580"/>
    <w:rsid w:val="00BD0829"/>
    <w:rsid w:val="00BD1C4D"/>
    <w:rsid w:val="00BD2464"/>
    <w:rsid w:val="00BD35B9"/>
    <w:rsid w:val="00BD4A62"/>
    <w:rsid w:val="00BD5336"/>
    <w:rsid w:val="00BD5388"/>
    <w:rsid w:val="00BD5392"/>
    <w:rsid w:val="00BD5D70"/>
    <w:rsid w:val="00BD6878"/>
    <w:rsid w:val="00BD6BDA"/>
    <w:rsid w:val="00BD72B4"/>
    <w:rsid w:val="00BE0E32"/>
    <w:rsid w:val="00BE11BC"/>
    <w:rsid w:val="00BE1262"/>
    <w:rsid w:val="00BE2D48"/>
    <w:rsid w:val="00BE45D4"/>
    <w:rsid w:val="00BE466B"/>
    <w:rsid w:val="00BE5794"/>
    <w:rsid w:val="00BE5CC3"/>
    <w:rsid w:val="00BE5CCB"/>
    <w:rsid w:val="00BE62BD"/>
    <w:rsid w:val="00BE6DEA"/>
    <w:rsid w:val="00BF1A55"/>
    <w:rsid w:val="00BF1D54"/>
    <w:rsid w:val="00BF203C"/>
    <w:rsid w:val="00BF319B"/>
    <w:rsid w:val="00BF3F05"/>
    <w:rsid w:val="00BF3F7A"/>
    <w:rsid w:val="00BF435E"/>
    <w:rsid w:val="00BF45CD"/>
    <w:rsid w:val="00BF67E9"/>
    <w:rsid w:val="00BF6872"/>
    <w:rsid w:val="00BF737D"/>
    <w:rsid w:val="00BF7A18"/>
    <w:rsid w:val="00C001A9"/>
    <w:rsid w:val="00C01985"/>
    <w:rsid w:val="00C02E1C"/>
    <w:rsid w:val="00C0370F"/>
    <w:rsid w:val="00C04F10"/>
    <w:rsid w:val="00C0533C"/>
    <w:rsid w:val="00C05B9D"/>
    <w:rsid w:val="00C069AB"/>
    <w:rsid w:val="00C071E7"/>
    <w:rsid w:val="00C0765B"/>
    <w:rsid w:val="00C07936"/>
    <w:rsid w:val="00C10382"/>
    <w:rsid w:val="00C10A53"/>
    <w:rsid w:val="00C1191B"/>
    <w:rsid w:val="00C119D2"/>
    <w:rsid w:val="00C11F12"/>
    <w:rsid w:val="00C12A57"/>
    <w:rsid w:val="00C12B2A"/>
    <w:rsid w:val="00C1312E"/>
    <w:rsid w:val="00C13CD1"/>
    <w:rsid w:val="00C1449F"/>
    <w:rsid w:val="00C14A00"/>
    <w:rsid w:val="00C1582F"/>
    <w:rsid w:val="00C159D2"/>
    <w:rsid w:val="00C15B9B"/>
    <w:rsid w:val="00C1683D"/>
    <w:rsid w:val="00C1707A"/>
    <w:rsid w:val="00C177E5"/>
    <w:rsid w:val="00C17EA2"/>
    <w:rsid w:val="00C2036D"/>
    <w:rsid w:val="00C22AA3"/>
    <w:rsid w:val="00C237D4"/>
    <w:rsid w:val="00C24058"/>
    <w:rsid w:val="00C24A00"/>
    <w:rsid w:val="00C24A51"/>
    <w:rsid w:val="00C24BEB"/>
    <w:rsid w:val="00C25357"/>
    <w:rsid w:val="00C254C1"/>
    <w:rsid w:val="00C261D9"/>
    <w:rsid w:val="00C269BA"/>
    <w:rsid w:val="00C26F7F"/>
    <w:rsid w:val="00C27BC7"/>
    <w:rsid w:val="00C27DC2"/>
    <w:rsid w:val="00C3073E"/>
    <w:rsid w:val="00C30F49"/>
    <w:rsid w:val="00C30FEC"/>
    <w:rsid w:val="00C31580"/>
    <w:rsid w:val="00C32EC1"/>
    <w:rsid w:val="00C330E3"/>
    <w:rsid w:val="00C340E7"/>
    <w:rsid w:val="00C367B3"/>
    <w:rsid w:val="00C36F43"/>
    <w:rsid w:val="00C36FC9"/>
    <w:rsid w:val="00C37070"/>
    <w:rsid w:val="00C37DF8"/>
    <w:rsid w:val="00C4083F"/>
    <w:rsid w:val="00C410DE"/>
    <w:rsid w:val="00C41995"/>
    <w:rsid w:val="00C41A94"/>
    <w:rsid w:val="00C420F1"/>
    <w:rsid w:val="00C4579B"/>
    <w:rsid w:val="00C46528"/>
    <w:rsid w:val="00C4684B"/>
    <w:rsid w:val="00C46C4B"/>
    <w:rsid w:val="00C46EB8"/>
    <w:rsid w:val="00C504E2"/>
    <w:rsid w:val="00C530D5"/>
    <w:rsid w:val="00C53204"/>
    <w:rsid w:val="00C532E6"/>
    <w:rsid w:val="00C54282"/>
    <w:rsid w:val="00C5467F"/>
    <w:rsid w:val="00C5483C"/>
    <w:rsid w:val="00C56DD3"/>
    <w:rsid w:val="00C56FD1"/>
    <w:rsid w:val="00C57B2C"/>
    <w:rsid w:val="00C6009A"/>
    <w:rsid w:val="00C6061F"/>
    <w:rsid w:val="00C60B63"/>
    <w:rsid w:val="00C60D51"/>
    <w:rsid w:val="00C6164A"/>
    <w:rsid w:val="00C63563"/>
    <w:rsid w:val="00C63C75"/>
    <w:rsid w:val="00C6437D"/>
    <w:rsid w:val="00C64BC5"/>
    <w:rsid w:val="00C65820"/>
    <w:rsid w:val="00C662C4"/>
    <w:rsid w:val="00C67822"/>
    <w:rsid w:val="00C70471"/>
    <w:rsid w:val="00C70AAB"/>
    <w:rsid w:val="00C7124A"/>
    <w:rsid w:val="00C72D33"/>
    <w:rsid w:val="00C736E7"/>
    <w:rsid w:val="00C73C42"/>
    <w:rsid w:val="00C74D1A"/>
    <w:rsid w:val="00C753E0"/>
    <w:rsid w:val="00C76D09"/>
    <w:rsid w:val="00C77E8A"/>
    <w:rsid w:val="00C823F6"/>
    <w:rsid w:val="00C826B7"/>
    <w:rsid w:val="00C826B8"/>
    <w:rsid w:val="00C82CF5"/>
    <w:rsid w:val="00C82E88"/>
    <w:rsid w:val="00C8457F"/>
    <w:rsid w:val="00C847DF"/>
    <w:rsid w:val="00C8512C"/>
    <w:rsid w:val="00C852C5"/>
    <w:rsid w:val="00C8608E"/>
    <w:rsid w:val="00C8703B"/>
    <w:rsid w:val="00C8784B"/>
    <w:rsid w:val="00C87944"/>
    <w:rsid w:val="00C879F2"/>
    <w:rsid w:val="00C87EF0"/>
    <w:rsid w:val="00C909F2"/>
    <w:rsid w:val="00C90C85"/>
    <w:rsid w:val="00C917E4"/>
    <w:rsid w:val="00C919B0"/>
    <w:rsid w:val="00C9380F"/>
    <w:rsid w:val="00C939A2"/>
    <w:rsid w:val="00C93A8B"/>
    <w:rsid w:val="00C9465C"/>
    <w:rsid w:val="00C9481B"/>
    <w:rsid w:val="00C94A47"/>
    <w:rsid w:val="00C9599C"/>
    <w:rsid w:val="00C95F6B"/>
    <w:rsid w:val="00C96BFF"/>
    <w:rsid w:val="00C96CF8"/>
    <w:rsid w:val="00C96EB3"/>
    <w:rsid w:val="00C97741"/>
    <w:rsid w:val="00CA1190"/>
    <w:rsid w:val="00CA130B"/>
    <w:rsid w:val="00CA27E9"/>
    <w:rsid w:val="00CA319B"/>
    <w:rsid w:val="00CA3897"/>
    <w:rsid w:val="00CA3B76"/>
    <w:rsid w:val="00CA41C4"/>
    <w:rsid w:val="00CA4771"/>
    <w:rsid w:val="00CA491D"/>
    <w:rsid w:val="00CA5896"/>
    <w:rsid w:val="00CA5F56"/>
    <w:rsid w:val="00CA667D"/>
    <w:rsid w:val="00CA6E08"/>
    <w:rsid w:val="00CA7117"/>
    <w:rsid w:val="00CA74C3"/>
    <w:rsid w:val="00CA7C97"/>
    <w:rsid w:val="00CA7E66"/>
    <w:rsid w:val="00CB0D88"/>
    <w:rsid w:val="00CB2AE2"/>
    <w:rsid w:val="00CB33D6"/>
    <w:rsid w:val="00CB41A1"/>
    <w:rsid w:val="00CB44F2"/>
    <w:rsid w:val="00CB51A0"/>
    <w:rsid w:val="00CB5ED0"/>
    <w:rsid w:val="00CB63D3"/>
    <w:rsid w:val="00CB7980"/>
    <w:rsid w:val="00CB7F8A"/>
    <w:rsid w:val="00CC00F2"/>
    <w:rsid w:val="00CC071E"/>
    <w:rsid w:val="00CC0AA4"/>
    <w:rsid w:val="00CC0D01"/>
    <w:rsid w:val="00CC1107"/>
    <w:rsid w:val="00CC18C1"/>
    <w:rsid w:val="00CC1FD0"/>
    <w:rsid w:val="00CC2077"/>
    <w:rsid w:val="00CC23FE"/>
    <w:rsid w:val="00CC25DB"/>
    <w:rsid w:val="00CC2662"/>
    <w:rsid w:val="00CC27D2"/>
    <w:rsid w:val="00CC32D7"/>
    <w:rsid w:val="00CC33A5"/>
    <w:rsid w:val="00CC3A85"/>
    <w:rsid w:val="00CC3AA9"/>
    <w:rsid w:val="00CC4A3A"/>
    <w:rsid w:val="00CC4CC9"/>
    <w:rsid w:val="00CC5821"/>
    <w:rsid w:val="00CC5E10"/>
    <w:rsid w:val="00CC652F"/>
    <w:rsid w:val="00CC678B"/>
    <w:rsid w:val="00CC71BC"/>
    <w:rsid w:val="00CD07BB"/>
    <w:rsid w:val="00CD08F6"/>
    <w:rsid w:val="00CD130B"/>
    <w:rsid w:val="00CD2019"/>
    <w:rsid w:val="00CD2A90"/>
    <w:rsid w:val="00CD2E20"/>
    <w:rsid w:val="00CD3501"/>
    <w:rsid w:val="00CD36C6"/>
    <w:rsid w:val="00CD44D1"/>
    <w:rsid w:val="00CD4D45"/>
    <w:rsid w:val="00CD4FCD"/>
    <w:rsid w:val="00CD5436"/>
    <w:rsid w:val="00CD5593"/>
    <w:rsid w:val="00CD5A55"/>
    <w:rsid w:val="00CD69E1"/>
    <w:rsid w:val="00CD7442"/>
    <w:rsid w:val="00CD7522"/>
    <w:rsid w:val="00CD75A1"/>
    <w:rsid w:val="00CD7801"/>
    <w:rsid w:val="00CD7BAE"/>
    <w:rsid w:val="00CE06BF"/>
    <w:rsid w:val="00CE0FA8"/>
    <w:rsid w:val="00CE1BDF"/>
    <w:rsid w:val="00CE2104"/>
    <w:rsid w:val="00CE34E4"/>
    <w:rsid w:val="00CE4225"/>
    <w:rsid w:val="00CE4323"/>
    <w:rsid w:val="00CE66B0"/>
    <w:rsid w:val="00CE6D7E"/>
    <w:rsid w:val="00CE6FAF"/>
    <w:rsid w:val="00CE7042"/>
    <w:rsid w:val="00CE71C5"/>
    <w:rsid w:val="00CE73B9"/>
    <w:rsid w:val="00CF00BE"/>
    <w:rsid w:val="00CF0A50"/>
    <w:rsid w:val="00CF0D0D"/>
    <w:rsid w:val="00CF1402"/>
    <w:rsid w:val="00CF15B9"/>
    <w:rsid w:val="00CF19BC"/>
    <w:rsid w:val="00CF1ED8"/>
    <w:rsid w:val="00CF20CA"/>
    <w:rsid w:val="00CF2993"/>
    <w:rsid w:val="00CF3796"/>
    <w:rsid w:val="00CF43B9"/>
    <w:rsid w:val="00CF4443"/>
    <w:rsid w:val="00CF44A3"/>
    <w:rsid w:val="00CF4C17"/>
    <w:rsid w:val="00CF4D0D"/>
    <w:rsid w:val="00CF4F44"/>
    <w:rsid w:val="00CF531F"/>
    <w:rsid w:val="00CF53B6"/>
    <w:rsid w:val="00CF69E9"/>
    <w:rsid w:val="00CF6DD7"/>
    <w:rsid w:val="00CF6E4D"/>
    <w:rsid w:val="00CF6F07"/>
    <w:rsid w:val="00CF709D"/>
    <w:rsid w:val="00CF74AD"/>
    <w:rsid w:val="00D00D0F"/>
    <w:rsid w:val="00D016A6"/>
    <w:rsid w:val="00D02258"/>
    <w:rsid w:val="00D026FE"/>
    <w:rsid w:val="00D02ABB"/>
    <w:rsid w:val="00D02F95"/>
    <w:rsid w:val="00D03E34"/>
    <w:rsid w:val="00D04057"/>
    <w:rsid w:val="00D041A7"/>
    <w:rsid w:val="00D04D27"/>
    <w:rsid w:val="00D04E9F"/>
    <w:rsid w:val="00D052A5"/>
    <w:rsid w:val="00D05C4B"/>
    <w:rsid w:val="00D06FD4"/>
    <w:rsid w:val="00D07571"/>
    <w:rsid w:val="00D10152"/>
    <w:rsid w:val="00D1098A"/>
    <w:rsid w:val="00D10CB5"/>
    <w:rsid w:val="00D11060"/>
    <w:rsid w:val="00D1116F"/>
    <w:rsid w:val="00D1172A"/>
    <w:rsid w:val="00D120A1"/>
    <w:rsid w:val="00D12225"/>
    <w:rsid w:val="00D12DA2"/>
    <w:rsid w:val="00D14DA9"/>
    <w:rsid w:val="00D151C8"/>
    <w:rsid w:val="00D166E5"/>
    <w:rsid w:val="00D1699D"/>
    <w:rsid w:val="00D16BC1"/>
    <w:rsid w:val="00D17B3F"/>
    <w:rsid w:val="00D17B65"/>
    <w:rsid w:val="00D17E25"/>
    <w:rsid w:val="00D17F9E"/>
    <w:rsid w:val="00D20926"/>
    <w:rsid w:val="00D20B71"/>
    <w:rsid w:val="00D20CDB"/>
    <w:rsid w:val="00D20DB5"/>
    <w:rsid w:val="00D21522"/>
    <w:rsid w:val="00D21A39"/>
    <w:rsid w:val="00D21AEF"/>
    <w:rsid w:val="00D22A2E"/>
    <w:rsid w:val="00D22DBF"/>
    <w:rsid w:val="00D23640"/>
    <w:rsid w:val="00D239A8"/>
    <w:rsid w:val="00D23A7C"/>
    <w:rsid w:val="00D24892"/>
    <w:rsid w:val="00D26014"/>
    <w:rsid w:val="00D26101"/>
    <w:rsid w:val="00D26863"/>
    <w:rsid w:val="00D26B86"/>
    <w:rsid w:val="00D27670"/>
    <w:rsid w:val="00D30350"/>
    <w:rsid w:val="00D305B3"/>
    <w:rsid w:val="00D30E1F"/>
    <w:rsid w:val="00D318FD"/>
    <w:rsid w:val="00D321BA"/>
    <w:rsid w:val="00D329AE"/>
    <w:rsid w:val="00D33150"/>
    <w:rsid w:val="00D335FA"/>
    <w:rsid w:val="00D3376E"/>
    <w:rsid w:val="00D35275"/>
    <w:rsid w:val="00D3539E"/>
    <w:rsid w:val="00D3631D"/>
    <w:rsid w:val="00D36534"/>
    <w:rsid w:val="00D36D10"/>
    <w:rsid w:val="00D378B6"/>
    <w:rsid w:val="00D37EC4"/>
    <w:rsid w:val="00D406D5"/>
    <w:rsid w:val="00D406D7"/>
    <w:rsid w:val="00D408DB"/>
    <w:rsid w:val="00D40BF8"/>
    <w:rsid w:val="00D412AF"/>
    <w:rsid w:val="00D4139F"/>
    <w:rsid w:val="00D41BD0"/>
    <w:rsid w:val="00D43634"/>
    <w:rsid w:val="00D44A74"/>
    <w:rsid w:val="00D44F67"/>
    <w:rsid w:val="00D45A36"/>
    <w:rsid w:val="00D4616B"/>
    <w:rsid w:val="00D4698C"/>
    <w:rsid w:val="00D46B7D"/>
    <w:rsid w:val="00D46BA6"/>
    <w:rsid w:val="00D47006"/>
    <w:rsid w:val="00D47034"/>
    <w:rsid w:val="00D4727D"/>
    <w:rsid w:val="00D47374"/>
    <w:rsid w:val="00D50333"/>
    <w:rsid w:val="00D50482"/>
    <w:rsid w:val="00D50AF1"/>
    <w:rsid w:val="00D50EC3"/>
    <w:rsid w:val="00D513AA"/>
    <w:rsid w:val="00D515BA"/>
    <w:rsid w:val="00D51C3D"/>
    <w:rsid w:val="00D51EDE"/>
    <w:rsid w:val="00D528BA"/>
    <w:rsid w:val="00D52DBF"/>
    <w:rsid w:val="00D53660"/>
    <w:rsid w:val="00D54022"/>
    <w:rsid w:val="00D54219"/>
    <w:rsid w:val="00D54506"/>
    <w:rsid w:val="00D5492A"/>
    <w:rsid w:val="00D54BEB"/>
    <w:rsid w:val="00D550B2"/>
    <w:rsid w:val="00D55B0B"/>
    <w:rsid w:val="00D55F21"/>
    <w:rsid w:val="00D563FF"/>
    <w:rsid w:val="00D567AD"/>
    <w:rsid w:val="00D57B10"/>
    <w:rsid w:val="00D60D3E"/>
    <w:rsid w:val="00D60F3D"/>
    <w:rsid w:val="00D614B2"/>
    <w:rsid w:val="00D616DF"/>
    <w:rsid w:val="00D62637"/>
    <w:rsid w:val="00D62D68"/>
    <w:rsid w:val="00D62E84"/>
    <w:rsid w:val="00D63F64"/>
    <w:rsid w:val="00D64BCF"/>
    <w:rsid w:val="00D64BDB"/>
    <w:rsid w:val="00D64EA8"/>
    <w:rsid w:val="00D65462"/>
    <w:rsid w:val="00D65AE1"/>
    <w:rsid w:val="00D66B26"/>
    <w:rsid w:val="00D70438"/>
    <w:rsid w:val="00D70806"/>
    <w:rsid w:val="00D71008"/>
    <w:rsid w:val="00D71B12"/>
    <w:rsid w:val="00D72816"/>
    <w:rsid w:val="00D72B74"/>
    <w:rsid w:val="00D72F46"/>
    <w:rsid w:val="00D72FA6"/>
    <w:rsid w:val="00D73083"/>
    <w:rsid w:val="00D74BA8"/>
    <w:rsid w:val="00D75065"/>
    <w:rsid w:val="00D75066"/>
    <w:rsid w:val="00D75CA7"/>
    <w:rsid w:val="00D762F3"/>
    <w:rsid w:val="00D76BA5"/>
    <w:rsid w:val="00D76ED3"/>
    <w:rsid w:val="00D806A5"/>
    <w:rsid w:val="00D80993"/>
    <w:rsid w:val="00D809A4"/>
    <w:rsid w:val="00D80B17"/>
    <w:rsid w:val="00D80B6E"/>
    <w:rsid w:val="00D8128A"/>
    <w:rsid w:val="00D81645"/>
    <w:rsid w:val="00D81E43"/>
    <w:rsid w:val="00D8209D"/>
    <w:rsid w:val="00D82776"/>
    <w:rsid w:val="00D83949"/>
    <w:rsid w:val="00D83D22"/>
    <w:rsid w:val="00D83F57"/>
    <w:rsid w:val="00D84E12"/>
    <w:rsid w:val="00D84F13"/>
    <w:rsid w:val="00D850DC"/>
    <w:rsid w:val="00D85433"/>
    <w:rsid w:val="00D8603E"/>
    <w:rsid w:val="00D8643A"/>
    <w:rsid w:val="00D87221"/>
    <w:rsid w:val="00D87972"/>
    <w:rsid w:val="00D87D7C"/>
    <w:rsid w:val="00D87FD1"/>
    <w:rsid w:val="00D90C39"/>
    <w:rsid w:val="00D91D5D"/>
    <w:rsid w:val="00D922AD"/>
    <w:rsid w:val="00D924B4"/>
    <w:rsid w:val="00D92521"/>
    <w:rsid w:val="00D9253F"/>
    <w:rsid w:val="00D94A31"/>
    <w:rsid w:val="00D94F92"/>
    <w:rsid w:val="00D95366"/>
    <w:rsid w:val="00D95C63"/>
    <w:rsid w:val="00D96994"/>
    <w:rsid w:val="00DA0269"/>
    <w:rsid w:val="00DA1A49"/>
    <w:rsid w:val="00DA1C03"/>
    <w:rsid w:val="00DA239D"/>
    <w:rsid w:val="00DA27C8"/>
    <w:rsid w:val="00DA2980"/>
    <w:rsid w:val="00DA29D5"/>
    <w:rsid w:val="00DA2ED1"/>
    <w:rsid w:val="00DA3D4B"/>
    <w:rsid w:val="00DA4BF2"/>
    <w:rsid w:val="00DA5529"/>
    <w:rsid w:val="00DA65B2"/>
    <w:rsid w:val="00DA69E4"/>
    <w:rsid w:val="00DA6D81"/>
    <w:rsid w:val="00DB0248"/>
    <w:rsid w:val="00DB0C9B"/>
    <w:rsid w:val="00DB11A7"/>
    <w:rsid w:val="00DB1274"/>
    <w:rsid w:val="00DB29E9"/>
    <w:rsid w:val="00DB30BC"/>
    <w:rsid w:val="00DB3533"/>
    <w:rsid w:val="00DB3A8E"/>
    <w:rsid w:val="00DB3E4B"/>
    <w:rsid w:val="00DB3F5D"/>
    <w:rsid w:val="00DB410A"/>
    <w:rsid w:val="00DB4DC9"/>
    <w:rsid w:val="00DB6427"/>
    <w:rsid w:val="00DB65C0"/>
    <w:rsid w:val="00DB6B81"/>
    <w:rsid w:val="00DB71B1"/>
    <w:rsid w:val="00DB7DC9"/>
    <w:rsid w:val="00DC0087"/>
    <w:rsid w:val="00DC034C"/>
    <w:rsid w:val="00DC04F1"/>
    <w:rsid w:val="00DC071F"/>
    <w:rsid w:val="00DC11B5"/>
    <w:rsid w:val="00DC14EB"/>
    <w:rsid w:val="00DC1668"/>
    <w:rsid w:val="00DC1681"/>
    <w:rsid w:val="00DC1CB4"/>
    <w:rsid w:val="00DC1CE1"/>
    <w:rsid w:val="00DC1D66"/>
    <w:rsid w:val="00DC2E39"/>
    <w:rsid w:val="00DC3430"/>
    <w:rsid w:val="00DC3492"/>
    <w:rsid w:val="00DC404E"/>
    <w:rsid w:val="00DC46D2"/>
    <w:rsid w:val="00DC58FA"/>
    <w:rsid w:val="00DC6411"/>
    <w:rsid w:val="00DC6B3C"/>
    <w:rsid w:val="00DD022E"/>
    <w:rsid w:val="00DD02B7"/>
    <w:rsid w:val="00DD0732"/>
    <w:rsid w:val="00DD0F21"/>
    <w:rsid w:val="00DD1198"/>
    <w:rsid w:val="00DD1CFD"/>
    <w:rsid w:val="00DD1EE2"/>
    <w:rsid w:val="00DD2118"/>
    <w:rsid w:val="00DD2C3F"/>
    <w:rsid w:val="00DD3359"/>
    <w:rsid w:val="00DD4DBB"/>
    <w:rsid w:val="00DD5405"/>
    <w:rsid w:val="00DD58F7"/>
    <w:rsid w:val="00DD6394"/>
    <w:rsid w:val="00DD669C"/>
    <w:rsid w:val="00DD6A22"/>
    <w:rsid w:val="00DD702A"/>
    <w:rsid w:val="00DD7346"/>
    <w:rsid w:val="00DD7C78"/>
    <w:rsid w:val="00DD7FEE"/>
    <w:rsid w:val="00DE08BB"/>
    <w:rsid w:val="00DE10D6"/>
    <w:rsid w:val="00DE216A"/>
    <w:rsid w:val="00DE3731"/>
    <w:rsid w:val="00DE4053"/>
    <w:rsid w:val="00DE49D3"/>
    <w:rsid w:val="00DE5077"/>
    <w:rsid w:val="00DE547B"/>
    <w:rsid w:val="00DE58ED"/>
    <w:rsid w:val="00DE5B8C"/>
    <w:rsid w:val="00DE6DF6"/>
    <w:rsid w:val="00DE73F3"/>
    <w:rsid w:val="00DF0449"/>
    <w:rsid w:val="00DF07F4"/>
    <w:rsid w:val="00DF0CC6"/>
    <w:rsid w:val="00DF11DA"/>
    <w:rsid w:val="00DF1387"/>
    <w:rsid w:val="00DF143D"/>
    <w:rsid w:val="00DF19E6"/>
    <w:rsid w:val="00DF41C7"/>
    <w:rsid w:val="00DF4447"/>
    <w:rsid w:val="00DF4514"/>
    <w:rsid w:val="00DF4BF7"/>
    <w:rsid w:val="00DF5E6C"/>
    <w:rsid w:val="00DF5F86"/>
    <w:rsid w:val="00DF6703"/>
    <w:rsid w:val="00DF7E34"/>
    <w:rsid w:val="00E009C8"/>
    <w:rsid w:val="00E00D0B"/>
    <w:rsid w:val="00E01C9C"/>
    <w:rsid w:val="00E01FD0"/>
    <w:rsid w:val="00E02721"/>
    <w:rsid w:val="00E02AA3"/>
    <w:rsid w:val="00E034BC"/>
    <w:rsid w:val="00E034DE"/>
    <w:rsid w:val="00E03503"/>
    <w:rsid w:val="00E03573"/>
    <w:rsid w:val="00E03C5A"/>
    <w:rsid w:val="00E04137"/>
    <w:rsid w:val="00E0413A"/>
    <w:rsid w:val="00E04417"/>
    <w:rsid w:val="00E0460D"/>
    <w:rsid w:val="00E04942"/>
    <w:rsid w:val="00E04B8D"/>
    <w:rsid w:val="00E053B3"/>
    <w:rsid w:val="00E05609"/>
    <w:rsid w:val="00E0585D"/>
    <w:rsid w:val="00E069A6"/>
    <w:rsid w:val="00E06D72"/>
    <w:rsid w:val="00E06E69"/>
    <w:rsid w:val="00E07AFE"/>
    <w:rsid w:val="00E07F2F"/>
    <w:rsid w:val="00E10CEB"/>
    <w:rsid w:val="00E129C9"/>
    <w:rsid w:val="00E13107"/>
    <w:rsid w:val="00E13C10"/>
    <w:rsid w:val="00E15A7A"/>
    <w:rsid w:val="00E161DE"/>
    <w:rsid w:val="00E16983"/>
    <w:rsid w:val="00E17528"/>
    <w:rsid w:val="00E17D99"/>
    <w:rsid w:val="00E20A48"/>
    <w:rsid w:val="00E20C5A"/>
    <w:rsid w:val="00E20E29"/>
    <w:rsid w:val="00E2103E"/>
    <w:rsid w:val="00E21117"/>
    <w:rsid w:val="00E21130"/>
    <w:rsid w:val="00E21361"/>
    <w:rsid w:val="00E21BC8"/>
    <w:rsid w:val="00E21F25"/>
    <w:rsid w:val="00E231BF"/>
    <w:rsid w:val="00E23692"/>
    <w:rsid w:val="00E23BF6"/>
    <w:rsid w:val="00E24872"/>
    <w:rsid w:val="00E24B08"/>
    <w:rsid w:val="00E24C3C"/>
    <w:rsid w:val="00E25575"/>
    <w:rsid w:val="00E258CE"/>
    <w:rsid w:val="00E25BC6"/>
    <w:rsid w:val="00E260CA"/>
    <w:rsid w:val="00E26EBF"/>
    <w:rsid w:val="00E27255"/>
    <w:rsid w:val="00E273EF"/>
    <w:rsid w:val="00E277D3"/>
    <w:rsid w:val="00E27D75"/>
    <w:rsid w:val="00E30529"/>
    <w:rsid w:val="00E309BA"/>
    <w:rsid w:val="00E311ED"/>
    <w:rsid w:val="00E31D4B"/>
    <w:rsid w:val="00E3217D"/>
    <w:rsid w:val="00E3245A"/>
    <w:rsid w:val="00E32CC1"/>
    <w:rsid w:val="00E334DE"/>
    <w:rsid w:val="00E33EDE"/>
    <w:rsid w:val="00E3454F"/>
    <w:rsid w:val="00E345EF"/>
    <w:rsid w:val="00E34885"/>
    <w:rsid w:val="00E34A76"/>
    <w:rsid w:val="00E34BD6"/>
    <w:rsid w:val="00E34D46"/>
    <w:rsid w:val="00E3695E"/>
    <w:rsid w:val="00E36B11"/>
    <w:rsid w:val="00E376E9"/>
    <w:rsid w:val="00E40F69"/>
    <w:rsid w:val="00E40FF7"/>
    <w:rsid w:val="00E418AC"/>
    <w:rsid w:val="00E419B8"/>
    <w:rsid w:val="00E41A5C"/>
    <w:rsid w:val="00E41C17"/>
    <w:rsid w:val="00E42B4B"/>
    <w:rsid w:val="00E436E1"/>
    <w:rsid w:val="00E4370B"/>
    <w:rsid w:val="00E43F23"/>
    <w:rsid w:val="00E44756"/>
    <w:rsid w:val="00E4650D"/>
    <w:rsid w:val="00E47486"/>
    <w:rsid w:val="00E513F9"/>
    <w:rsid w:val="00E51F48"/>
    <w:rsid w:val="00E51F49"/>
    <w:rsid w:val="00E52C12"/>
    <w:rsid w:val="00E5318B"/>
    <w:rsid w:val="00E54336"/>
    <w:rsid w:val="00E54B90"/>
    <w:rsid w:val="00E54BB7"/>
    <w:rsid w:val="00E55410"/>
    <w:rsid w:val="00E55646"/>
    <w:rsid w:val="00E56DB0"/>
    <w:rsid w:val="00E57B11"/>
    <w:rsid w:val="00E57E0D"/>
    <w:rsid w:val="00E57FA3"/>
    <w:rsid w:val="00E60E94"/>
    <w:rsid w:val="00E60F2F"/>
    <w:rsid w:val="00E60F7D"/>
    <w:rsid w:val="00E61A5B"/>
    <w:rsid w:val="00E61B75"/>
    <w:rsid w:val="00E61D62"/>
    <w:rsid w:val="00E62352"/>
    <w:rsid w:val="00E62DD1"/>
    <w:rsid w:val="00E63278"/>
    <w:rsid w:val="00E6477F"/>
    <w:rsid w:val="00E64980"/>
    <w:rsid w:val="00E6604F"/>
    <w:rsid w:val="00E66CC8"/>
    <w:rsid w:val="00E66E61"/>
    <w:rsid w:val="00E66EDF"/>
    <w:rsid w:val="00E671D5"/>
    <w:rsid w:val="00E6733E"/>
    <w:rsid w:val="00E675C7"/>
    <w:rsid w:val="00E67F59"/>
    <w:rsid w:val="00E70291"/>
    <w:rsid w:val="00E70C0F"/>
    <w:rsid w:val="00E70CB5"/>
    <w:rsid w:val="00E719C7"/>
    <w:rsid w:val="00E71F04"/>
    <w:rsid w:val="00E7319D"/>
    <w:rsid w:val="00E7490A"/>
    <w:rsid w:val="00E759E0"/>
    <w:rsid w:val="00E76D20"/>
    <w:rsid w:val="00E805E2"/>
    <w:rsid w:val="00E81C4F"/>
    <w:rsid w:val="00E82037"/>
    <w:rsid w:val="00E8225D"/>
    <w:rsid w:val="00E82567"/>
    <w:rsid w:val="00E827DC"/>
    <w:rsid w:val="00E83783"/>
    <w:rsid w:val="00E845C3"/>
    <w:rsid w:val="00E850F4"/>
    <w:rsid w:val="00E87E62"/>
    <w:rsid w:val="00E9025D"/>
    <w:rsid w:val="00E9061F"/>
    <w:rsid w:val="00E91587"/>
    <w:rsid w:val="00E9202A"/>
    <w:rsid w:val="00E923DF"/>
    <w:rsid w:val="00E923F4"/>
    <w:rsid w:val="00E92669"/>
    <w:rsid w:val="00E929A5"/>
    <w:rsid w:val="00E9354F"/>
    <w:rsid w:val="00E941A4"/>
    <w:rsid w:val="00E94BB7"/>
    <w:rsid w:val="00E94CA9"/>
    <w:rsid w:val="00E95CF4"/>
    <w:rsid w:val="00E95EAD"/>
    <w:rsid w:val="00E96CDB"/>
    <w:rsid w:val="00E96F1F"/>
    <w:rsid w:val="00E975AB"/>
    <w:rsid w:val="00E97B9F"/>
    <w:rsid w:val="00E97CB5"/>
    <w:rsid w:val="00EA0753"/>
    <w:rsid w:val="00EA2AAB"/>
    <w:rsid w:val="00EA366C"/>
    <w:rsid w:val="00EA3EAF"/>
    <w:rsid w:val="00EA3F43"/>
    <w:rsid w:val="00EA5757"/>
    <w:rsid w:val="00EA5A6D"/>
    <w:rsid w:val="00EA5F12"/>
    <w:rsid w:val="00EA6725"/>
    <w:rsid w:val="00EA6727"/>
    <w:rsid w:val="00EA6C0B"/>
    <w:rsid w:val="00EA7137"/>
    <w:rsid w:val="00EA73F6"/>
    <w:rsid w:val="00EB013C"/>
    <w:rsid w:val="00EB04B9"/>
    <w:rsid w:val="00EB0BDE"/>
    <w:rsid w:val="00EB0FEF"/>
    <w:rsid w:val="00EB138F"/>
    <w:rsid w:val="00EB1DE9"/>
    <w:rsid w:val="00EB2B00"/>
    <w:rsid w:val="00EB4335"/>
    <w:rsid w:val="00EB500A"/>
    <w:rsid w:val="00EB5603"/>
    <w:rsid w:val="00EB5621"/>
    <w:rsid w:val="00EB62F8"/>
    <w:rsid w:val="00EB6F3B"/>
    <w:rsid w:val="00EB6FE7"/>
    <w:rsid w:val="00EB7D19"/>
    <w:rsid w:val="00EC1714"/>
    <w:rsid w:val="00EC186E"/>
    <w:rsid w:val="00EC1AC0"/>
    <w:rsid w:val="00EC1C2E"/>
    <w:rsid w:val="00EC1D82"/>
    <w:rsid w:val="00EC3499"/>
    <w:rsid w:val="00EC38B3"/>
    <w:rsid w:val="00EC3EBA"/>
    <w:rsid w:val="00EC3F30"/>
    <w:rsid w:val="00EC41FC"/>
    <w:rsid w:val="00EC75A6"/>
    <w:rsid w:val="00EC7C27"/>
    <w:rsid w:val="00ED04E7"/>
    <w:rsid w:val="00ED0C88"/>
    <w:rsid w:val="00ED0E6C"/>
    <w:rsid w:val="00ED2D79"/>
    <w:rsid w:val="00ED3619"/>
    <w:rsid w:val="00ED42C1"/>
    <w:rsid w:val="00ED4BFA"/>
    <w:rsid w:val="00ED4C88"/>
    <w:rsid w:val="00ED5852"/>
    <w:rsid w:val="00ED6098"/>
    <w:rsid w:val="00ED6A54"/>
    <w:rsid w:val="00ED6E93"/>
    <w:rsid w:val="00ED744B"/>
    <w:rsid w:val="00ED7C96"/>
    <w:rsid w:val="00EE0057"/>
    <w:rsid w:val="00EE00F4"/>
    <w:rsid w:val="00EE01BF"/>
    <w:rsid w:val="00EE05C3"/>
    <w:rsid w:val="00EE07EA"/>
    <w:rsid w:val="00EE0BB1"/>
    <w:rsid w:val="00EE16E8"/>
    <w:rsid w:val="00EE1FD3"/>
    <w:rsid w:val="00EE2552"/>
    <w:rsid w:val="00EE2781"/>
    <w:rsid w:val="00EE30BC"/>
    <w:rsid w:val="00EE3795"/>
    <w:rsid w:val="00EE5277"/>
    <w:rsid w:val="00EE54A3"/>
    <w:rsid w:val="00EE5C4C"/>
    <w:rsid w:val="00EE60FA"/>
    <w:rsid w:val="00EE757D"/>
    <w:rsid w:val="00EE7D25"/>
    <w:rsid w:val="00EE7F7C"/>
    <w:rsid w:val="00EF043E"/>
    <w:rsid w:val="00EF0560"/>
    <w:rsid w:val="00EF1357"/>
    <w:rsid w:val="00EF1A0A"/>
    <w:rsid w:val="00EF1D4B"/>
    <w:rsid w:val="00EF251C"/>
    <w:rsid w:val="00EF3A1F"/>
    <w:rsid w:val="00EF4720"/>
    <w:rsid w:val="00EF4E2A"/>
    <w:rsid w:val="00EF514D"/>
    <w:rsid w:val="00EF5585"/>
    <w:rsid w:val="00EF5E6C"/>
    <w:rsid w:val="00EF6684"/>
    <w:rsid w:val="00EF7477"/>
    <w:rsid w:val="00EF7B9C"/>
    <w:rsid w:val="00F0049B"/>
    <w:rsid w:val="00F00584"/>
    <w:rsid w:val="00F01E69"/>
    <w:rsid w:val="00F02547"/>
    <w:rsid w:val="00F0255E"/>
    <w:rsid w:val="00F02A0E"/>
    <w:rsid w:val="00F0309A"/>
    <w:rsid w:val="00F031FF"/>
    <w:rsid w:val="00F03DC6"/>
    <w:rsid w:val="00F05389"/>
    <w:rsid w:val="00F056C3"/>
    <w:rsid w:val="00F101C0"/>
    <w:rsid w:val="00F10357"/>
    <w:rsid w:val="00F109BA"/>
    <w:rsid w:val="00F10E60"/>
    <w:rsid w:val="00F115A4"/>
    <w:rsid w:val="00F12681"/>
    <w:rsid w:val="00F12A54"/>
    <w:rsid w:val="00F12B29"/>
    <w:rsid w:val="00F135AF"/>
    <w:rsid w:val="00F1396B"/>
    <w:rsid w:val="00F13D78"/>
    <w:rsid w:val="00F13E22"/>
    <w:rsid w:val="00F13FC9"/>
    <w:rsid w:val="00F143AE"/>
    <w:rsid w:val="00F14652"/>
    <w:rsid w:val="00F14CC8"/>
    <w:rsid w:val="00F14F29"/>
    <w:rsid w:val="00F152C6"/>
    <w:rsid w:val="00F1756B"/>
    <w:rsid w:val="00F1767F"/>
    <w:rsid w:val="00F17922"/>
    <w:rsid w:val="00F17E67"/>
    <w:rsid w:val="00F2072D"/>
    <w:rsid w:val="00F20D01"/>
    <w:rsid w:val="00F20D2E"/>
    <w:rsid w:val="00F21242"/>
    <w:rsid w:val="00F215ED"/>
    <w:rsid w:val="00F21CC7"/>
    <w:rsid w:val="00F21D52"/>
    <w:rsid w:val="00F21F78"/>
    <w:rsid w:val="00F22247"/>
    <w:rsid w:val="00F2256D"/>
    <w:rsid w:val="00F22AC0"/>
    <w:rsid w:val="00F23AEF"/>
    <w:rsid w:val="00F23C85"/>
    <w:rsid w:val="00F24559"/>
    <w:rsid w:val="00F259B8"/>
    <w:rsid w:val="00F25DC8"/>
    <w:rsid w:val="00F260C5"/>
    <w:rsid w:val="00F26309"/>
    <w:rsid w:val="00F264B6"/>
    <w:rsid w:val="00F27805"/>
    <w:rsid w:val="00F278AC"/>
    <w:rsid w:val="00F307D7"/>
    <w:rsid w:val="00F30801"/>
    <w:rsid w:val="00F31CB5"/>
    <w:rsid w:val="00F322AA"/>
    <w:rsid w:val="00F32626"/>
    <w:rsid w:val="00F3309F"/>
    <w:rsid w:val="00F34745"/>
    <w:rsid w:val="00F34D8F"/>
    <w:rsid w:val="00F35053"/>
    <w:rsid w:val="00F35247"/>
    <w:rsid w:val="00F3578A"/>
    <w:rsid w:val="00F35A1C"/>
    <w:rsid w:val="00F368A6"/>
    <w:rsid w:val="00F370D8"/>
    <w:rsid w:val="00F371D1"/>
    <w:rsid w:val="00F37724"/>
    <w:rsid w:val="00F37E53"/>
    <w:rsid w:val="00F4071D"/>
    <w:rsid w:val="00F4075F"/>
    <w:rsid w:val="00F414B8"/>
    <w:rsid w:val="00F42CFA"/>
    <w:rsid w:val="00F4310E"/>
    <w:rsid w:val="00F43B1F"/>
    <w:rsid w:val="00F43B7C"/>
    <w:rsid w:val="00F444FC"/>
    <w:rsid w:val="00F45151"/>
    <w:rsid w:val="00F453A7"/>
    <w:rsid w:val="00F459C2"/>
    <w:rsid w:val="00F45BCA"/>
    <w:rsid w:val="00F4737E"/>
    <w:rsid w:val="00F477E4"/>
    <w:rsid w:val="00F50A47"/>
    <w:rsid w:val="00F5183A"/>
    <w:rsid w:val="00F51940"/>
    <w:rsid w:val="00F5273F"/>
    <w:rsid w:val="00F534A3"/>
    <w:rsid w:val="00F5392C"/>
    <w:rsid w:val="00F542F6"/>
    <w:rsid w:val="00F544BF"/>
    <w:rsid w:val="00F5482F"/>
    <w:rsid w:val="00F55C8B"/>
    <w:rsid w:val="00F55FD9"/>
    <w:rsid w:val="00F56099"/>
    <w:rsid w:val="00F60DB1"/>
    <w:rsid w:val="00F611AB"/>
    <w:rsid w:val="00F61DEE"/>
    <w:rsid w:val="00F61E34"/>
    <w:rsid w:val="00F64146"/>
    <w:rsid w:val="00F6433D"/>
    <w:rsid w:val="00F6459F"/>
    <w:rsid w:val="00F653BD"/>
    <w:rsid w:val="00F65619"/>
    <w:rsid w:val="00F6572F"/>
    <w:rsid w:val="00F65731"/>
    <w:rsid w:val="00F668B0"/>
    <w:rsid w:val="00F66E43"/>
    <w:rsid w:val="00F66EC1"/>
    <w:rsid w:val="00F6727C"/>
    <w:rsid w:val="00F6743E"/>
    <w:rsid w:val="00F7003D"/>
    <w:rsid w:val="00F70179"/>
    <w:rsid w:val="00F70560"/>
    <w:rsid w:val="00F705BC"/>
    <w:rsid w:val="00F707D1"/>
    <w:rsid w:val="00F70C2D"/>
    <w:rsid w:val="00F70F92"/>
    <w:rsid w:val="00F70FE2"/>
    <w:rsid w:val="00F71A9D"/>
    <w:rsid w:val="00F722F5"/>
    <w:rsid w:val="00F72E39"/>
    <w:rsid w:val="00F731EC"/>
    <w:rsid w:val="00F7394E"/>
    <w:rsid w:val="00F73DB5"/>
    <w:rsid w:val="00F74165"/>
    <w:rsid w:val="00F743E2"/>
    <w:rsid w:val="00F754D6"/>
    <w:rsid w:val="00F75F07"/>
    <w:rsid w:val="00F7610B"/>
    <w:rsid w:val="00F7679B"/>
    <w:rsid w:val="00F76D37"/>
    <w:rsid w:val="00F76DD8"/>
    <w:rsid w:val="00F77355"/>
    <w:rsid w:val="00F7738B"/>
    <w:rsid w:val="00F80086"/>
    <w:rsid w:val="00F8110B"/>
    <w:rsid w:val="00F8145F"/>
    <w:rsid w:val="00F81504"/>
    <w:rsid w:val="00F818B2"/>
    <w:rsid w:val="00F828F7"/>
    <w:rsid w:val="00F82C01"/>
    <w:rsid w:val="00F83573"/>
    <w:rsid w:val="00F837CD"/>
    <w:rsid w:val="00F8464C"/>
    <w:rsid w:val="00F84B11"/>
    <w:rsid w:val="00F84F5B"/>
    <w:rsid w:val="00F854FA"/>
    <w:rsid w:val="00F85730"/>
    <w:rsid w:val="00F86B4F"/>
    <w:rsid w:val="00F86E2E"/>
    <w:rsid w:val="00F90A56"/>
    <w:rsid w:val="00F91A5B"/>
    <w:rsid w:val="00F923C3"/>
    <w:rsid w:val="00F925EF"/>
    <w:rsid w:val="00F92AC8"/>
    <w:rsid w:val="00F93075"/>
    <w:rsid w:val="00F9327E"/>
    <w:rsid w:val="00F93478"/>
    <w:rsid w:val="00F939AF"/>
    <w:rsid w:val="00F943A7"/>
    <w:rsid w:val="00F945B5"/>
    <w:rsid w:val="00F95064"/>
    <w:rsid w:val="00F952DD"/>
    <w:rsid w:val="00F95AAE"/>
    <w:rsid w:val="00F95CA6"/>
    <w:rsid w:val="00F96D49"/>
    <w:rsid w:val="00F9716D"/>
    <w:rsid w:val="00F976CF"/>
    <w:rsid w:val="00F97F58"/>
    <w:rsid w:val="00FA00E3"/>
    <w:rsid w:val="00FA0C3E"/>
    <w:rsid w:val="00FA0F49"/>
    <w:rsid w:val="00FA1192"/>
    <w:rsid w:val="00FA1B68"/>
    <w:rsid w:val="00FA2B50"/>
    <w:rsid w:val="00FA2D46"/>
    <w:rsid w:val="00FA35F3"/>
    <w:rsid w:val="00FA3EF7"/>
    <w:rsid w:val="00FA48CB"/>
    <w:rsid w:val="00FA605C"/>
    <w:rsid w:val="00FA61AA"/>
    <w:rsid w:val="00FA7CAB"/>
    <w:rsid w:val="00FA7F71"/>
    <w:rsid w:val="00FA7F98"/>
    <w:rsid w:val="00FB0AF3"/>
    <w:rsid w:val="00FB0CA3"/>
    <w:rsid w:val="00FB1197"/>
    <w:rsid w:val="00FB200B"/>
    <w:rsid w:val="00FB2848"/>
    <w:rsid w:val="00FB3323"/>
    <w:rsid w:val="00FB3372"/>
    <w:rsid w:val="00FB3E8A"/>
    <w:rsid w:val="00FB4B91"/>
    <w:rsid w:val="00FB6FC4"/>
    <w:rsid w:val="00FB721D"/>
    <w:rsid w:val="00FB7651"/>
    <w:rsid w:val="00FB78CF"/>
    <w:rsid w:val="00FB7933"/>
    <w:rsid w:val="00FB79BF"/>
    <w:rsid w:val="00FB7A65"/>
    <w:rsid w:val="00FC0909"/>
    <w:rsid w:val="00FC1731"/>
    <w:rsid w:val="00FC187E"/>
    <w:rsid w:val="00FC18C4"/>
    <w:rsid w:val="00FC1E0D"/>
    <w:rsid w:val="00FC44F5"/>
    <w:rsid w:val="00FC5AEA"/>
    <w:rsid w:val="00FC68C6"/>
    <w:rsid w:val="00FC71FD"/>
    <w:rsid w:val="00FC77C7"/>
    <w:rsid w:val="00FC7F1B"/>
    <w:rsid w:val="00FD001A"/>
    <w:rsid w:val="00FD021A"/>
    <w:rsid w:val="00FD056F"/>
    <w:rsid w:val="00FD0C4C"/>
    <w:rsid w:val="00FD1145"/>
    <w:rsid w:val="00FD1CFF"/>
    <w:rsid w:val="00FD2720"/>
    <w:rsid w:val="00FD2E3A"/>
    <w:rsid w:val="00FD329E"/>
    <w:rsid w:val="00FD3619"/>
    <w:rsid w:val="00FD5971"/>
    <w:rsid w:val="00FD5C14"/>
    <w:rsid w:val="00FD6F94"/>
    <w:rsid w:val="00FE0D48"/>
    <w:rsid w:val="00FE12CD"/>
    <w:rsid w:val="00FE13F4"/>
    <w:rsid w:val="00FE18A4"/>
    <w:rsid w:val="00FE1A44"/>
    <w:rsid w:val="00FE202E"/>
    <w:rsid w:val="00FE24AA"/>
    <w:rsid w:val="00FE2A8D"/>
    <w:rsid w:val="00FE5307"/>
    <w:rsid w:val="00FE6A1C"/>
    <w:rsid w:val="00FF12CF"/>
    <w:rsid w:val="00FF1450"/>
    <w:rsid w:val="00FF16CE"/>
    <w:rsid w:val="00FF1AA2"/>
    <w:rsid w:val="00FF3309"/>
    <w:rsid w:val="00FF384D"/>
    <w:rsid w:val="00FF3A4D"/>
    <w:rsid w:val="00FF4314"/>
    <w:rsid w:val="00FF4727"/>
    <w:rsid w:val="00FF4ACD"/>
    <w:rsid w:val="00FF4E2B"/>
    <w:rsid w:val="00FF5BB4"/>
    <w:rsid w:val="00FF6305"/>
    <w:rsid w:val="00FF65E5"/>
    <w:rsid w:val="00FF6E3A"/>
    <w:rsid w:val="00FF76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E06FC"/>
  <w15:docId w15:val="{CA75595A-C8F7-4580-82F9-2A5C8D83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DE"/>
    <w:pPr>
      <w:spacing w:after="0" w:line="240" w:lineRule="auto"/>
    </w:pPr>
    <w:rPr>
      <w:rFonts w:ascii="Times New Roman" w:eastAsia="Times New Roman" w:hAnsi="Times New Roman" w:cs="Times New Roman"/>
      <w:sz w:val="28"/>
      <w:szCs w:val="28"/>
      <w:lang w:eastAsia="es-ES"/>
    </w:rPr>
  </w:style>
  <w:style w:type="paragraph" w:styleId="Ttulo1">
    <w:name w:val="heading 1"/>
    <w:basedOn w:val="Normal"/>
    <w:next w:val="Normal"/>
    <w:link w:val="Ttulo1Car"/>
    <w:uiPriority w:val="9"/>
    <w:qFormat/>
    <w:rsid w:val="00E21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0D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7E4C19"/>
    <w:pPr>
      <w:keepNext/>
      <w:autoSpaceDE w:val="0"/>
      <w:autoSpaceDN w:val="0"/>
      <w:ind w:right="25"/>
      <w:jc w:val="center"/>
      <w:outlineLvl w:val="2"/>
    </w:pPr>
    <w:rPr>
      <w:b/>
      <w:bCs/>
      <w:sz w:val="26"/>
      <w:szCs w:val="26"/>
      <w:lang w:val="es-CO"/>
    </w:rPr>
  </w:style>
  <w:style w:type="paragraph" w:styleId="Ttulo4">
    <w:name w:val="heading 4"/>
    <w:basedOn w:val="Normal"/>
    <w:next w:val="Normal"/>
    <w:link w:val="Ttulo4Car"/>
    <w:uiPriority w:val="9"/>
    <w:qFormat/>
    <w:rsid w:val="007E4C19"/>
    <w:pPr>
      <w:keepNext/>
      <w:autoSpaceDE w:val="0"/>
      <w:autoSpaceDN w:val="0"/>
      <w:jc w:val="center"/>
      <w:outlineLvl w:val="3"/>
    </w:pPr>
    <w:rPr>
      <w:lang w:val="es-CO"/>
    </w:rPr>
  </w:style>
  <w:style w:type="paragraph" w:styleId="Ttulo5">
    <w:name w:val="heading 5"/>
    <w:basedOn w:val="Normal"/>
    <w:next w:val="Normal"/>
    <w:link w:val="Ttulo5Car"/>
    <w:uiPriority w:val="9"/>
    <w:unhideWhenUsed/>
    <w:qFormat/>
    <w:rsid w:val="0004724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98087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qFormat/>
    <w:rsid w:val="007E4C19"/>
    <w:pPr>
      <w:keepNext/>
      <w:autoSpaceDE w:val="0"/>
      <w:autoSpaceDN w:val="0"/>
      <w:ind w:left="-851"/>
      <w:jc w:val="both"/>
      <w:outlineLvl w:val="6"/>
    </w:pPr>
    <w:rPr>
      <w:b/>
      <w:bCs/>
      <w:lang w:val="es-CO"/>
    </w:rPr>
  </w:style>
  <w:style w:type="paragraph" w:styleId="Ttulo8">
    <w:name w:val="heading 8"/>
    <w:basedOn w:val="Normal"/>
    <w:next w:val="Normal"/>
    <w:link w:val="Ttulo8Car"/>
    <w:uiPriority w:val="9"/>
    <w:qFormat/>
    <w:rsid w:val="007E4C19"/>
    <w:pPr>
      <w:keepNext/>
      <w:autoSpaceDE w:val="0"/>
      <w:autoSpaceDN w:val="0"/>
      <w:ind w:left="4253"/>
      <w:jc w:val="both"/>
      <w:outlineLvl w:val="7"/>
    </w:pPr>
    <w:rPr>
      <w:b/>
      <w:bCs/>
      <w:lang w:val="es-CO"/>
    </w:rPr>
  </w:style>
  <w:style w:type="paragraph" w:styleId="Ttulo9">
    <w:name w:val="heading 9"/>
    <w:basedOn w:val="Normal"/>
    <w:next w:val="Normal"/>
    <w:link w:val="Ttulo9Car"/>
    <w:uiPriority w:val="9"/>
    <w:qFormat/>
    <w:rsid w:val="007E4C19"/>
    <w:pPr>
      <w:keepNext/>
      <w:autoSpaceDE w:val="0"/>
      <w:autoSpaceDN w:val="0"/>
      <w:jc w:val="both"/>
      <w:outlineLvl w:val="8"/>
    </w:pPr>
    <w:rPr>
      <w:i/>
      <w:i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1"/>
    <w:uiPriority w:val="99"/>
    <w:rsid w:val="0085615C"/>
    <w:pPr>
      <w:jc w:val="both"/>
    </w:pPr>
    <w:rPr>
      <w:lang w:val="es-ES_tradnl"/>
    </w:rPr>
  </w:style>
  <w:style w:type="character" w:customStyle="1" w:styleId="TextoindependienteCar">
    <w:name w:val="Texto independiente Car"/>
    <w:basedOn w:val="Fuentedeprrafopredeter"/>
    <w:uiPriority w:val="99"/>
    <w:rsid w:val="0085615C"/>
    <w:rPr>
      <w:rFonts w:ascii="Times New Roman" w:eastAsia="Times New Roman" w:hAnsi="Times New Roman" w:cs="Times New Roman"/>
      <w:sz w:val="28"/>
      <w:szCs w:val="28"/>
      <w:lang w:eastAsia="es-ES"/>
    </w:rPr>
  </w:style>
  <w:style w:type="character" w:customStyle="1" w:styleId="TextoindependienteCar1">
    <w:name w:val="Texto independiente Car1"/>
    <w:link w:val="Textoindependiente"/>
    <w:rsid w:val="0085615C"/>
    <w:rPr>
      <w:rFonts w:ascii="Times New Roman" w:eastAsia="Times New Roman" w:hAnsi="Times New Roman" w:cs="Times New Roman"/>
      <w:sz w:val="28"/>
      <w:szCs w:val="28"/>
      <w:lang w:val="es-ES_tradnl" w:eastAsia="es-ES"/>
    </w:rPr>
  </w:style>
  <w:style w:type="character" w:styleId="Refdenotaalpie">
    <w:name w:val="footnote reference"/>
    <w:aliases w:val="Footnotes refss,Texto de nota al pie,referencia nota al pie,Appel note de bas de page,Footnote number,BVI fnr,4_G,16 Point,Superscript 6 Point,Texto nota al pie,Footnote Reference Char3,Footnote Reference Char1 Char,Ref. de nota al,R"/>
    <w:link w:val="4GChar"/>
    <w:uiPriority w:val="99"/>
    <w:qFormat/>
    <w:rsid w:val="0085615C"/>
    <w:rPr>
      <w:vertAlign w:val="superscript"/>
    </w:rPr>
  </w:style>
  <w:style w:type="paragraph" w:styleId="Encabezado">
    <w:name w:val="header"/>
    <w:basedOn w:val="Normal"/>
    <w:link w:val="EncabezadoCar"/>
    <w:uiPriority w:val="99"/>
    <w:rsid w:val="0085615C"/>
    <w:pPr>
      <w:tabs>
        <w:tab w:val="center" w:pos="4252"/>
        <w:tab w:val="right" w:pos="8504"/>
      </w:tabs>
    </w:pPr>
  </w:style>
  <w:style w:type="character" w:customStyle="1" w:styleId="EncabezadoCar">
    <w:name w:val="Encabezado Car"/>
    <w:basedOn w:val="Fuentedeprrafopredeter"/>
    <w:link w:val="Encabezado"/>
    <w:uiPriority w:val="99"/>
    <w:rsid w:val="0085615C"/>
    <w:rPr>
      <w:rFonts w:ascii="Times New Roman" w:eastAsia="Times New Roman" w:hAnsi="Times New Roman" w:cs="Times New Roman"/>
      <w:sz w:val="28"/>
      <w:szCs w:val="28"/>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uiPriority w:val="99"/>
    <w:qFormat/>
    <w:rsid w:val="0085615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85615C"/>
    <w:rPr>
      <w:rFonts w:ascii="Times New Roman" w:eastAsia="Times New Roman" w:hAnsi="Times New Roman" w:cs="Times New Roman"/>
      <w:sz w:val="20"/>
      <w:szCs w:val="20"/>
      <w:lang w:eastAsia="es-ES"/>
    </w:rPr>
  </w:style>
  <w:style w:type="character" w:styleId="Nmerodepgina">
    <w:name w:val="page number"/>
    <w:basedOn w:val="Fuentedeprrafopredeter"/>
    <w:uiPriority w:val="99"/>
    <w:rsid w:val="0085615C"/>
  </w:style>
  <w:style w:type="character" w:customStyle="1" w:styleId="apple-converted-space">
    <w:name w:val="apple-converted-space"/>
    <w:basedOn w:val="Fuentedeprrafopredeter"/>
    <w:rsid w:val="0085615C"/>
  </w:style>
  <w:style w:type="character" w:styleId="Hipervnculo">
    <w:name w:val="Hyperlink"/>
    <w:uiPriority w:val="99"/>
    <w:rsid w:val="0085615C"/>
    <w:rPr>
      <w:color w:val="0000FF"/>
      <w:u w:val="single"/>
    </w:rPr>
  </w:style>
  <w:style w:type="paragraph" w:customStyle="1" w:styleId="indent">
    <w:name w:val="indent"/>
    <w:basedOn w:val="Normal"/>
    <w:rsid w:val="0085615C"/>
    <w:pPr>
      <w:spacing w:before="100" w:beforeAutospacing="1" w:after="100" w:afterAutospacing="1"/>
    </w:pPr>
    <w:rPr>
      <w:sz w:val="24"/>
      <w:szCs w:val="24"/>
    </w:rPr>
  </w:style>
  <w:style w:type="paragraph" w:styleId="Piedepgina">
    <w:name w:val="footer"/>
    <w:aliases w:val="Pie de página Car Car"/>
    <w:basedOn w:val="Normal"/>
    <w:link w:val="PiedepginaCar"/>
    <w:uiPriority w:val="99"/>
    <w:rsid w:val="0085615C"/>
    <w:pPr>
      <w:tabs>
        <w:tab w:val="center" w:pos="4252"/>
        <w:tab w:val="right" w:pos="8504"/>
      </w:tabs>
    </w:pPr>
  </w:style>
  <w:style w:type="character" w:customStyle="1" w:styleId="PiedepginaCar">
    <w:name w:val="Pie de página Car"/>
    <w:aliases w:val="Pie de página Car Car Car"/>
    <w:basedOn w:val="Fuentedeprrafopredeter"/>
    <w:link w:val="Piedepgina"/>
    <w:uiPriority w:val="99"/>
    <w:rsid w:val="0085615C"/>
    <w:rPr>
      <w:rFonts w:ascii="Times New Roman" w:eastAsia="Times New Roman" w:hAnsi="Times New Roman" w:cs="Times New Roman"/>
      <w:sz w:val="28"/>
      <w:szCs w:val="28"/>
      <w:lang w:eastAsia="es-ES"/>
    </w:rPr>
  </w:style>
  <w:style w:type="paragraph" w:styleId="Textoindependiente3">
    <w:name w:val="Body Text 3"/>
    <w:basedOn w:val="Normal"/>
    <w:link w:val="Textoindependiente3Car"/>
    <w:uiPriority w:val="99"/>
    <w:rsid w:val="0085615C"/>
    <w:pPr>
      <w:spacing w:after="120"/>
    </w:pPr>
    <w:rPr>
      <w:sz w:val="16"/>
      <w:szCs w:val="16"/>
    </w:rPr>
  </w:style>
  <w:style w:type="character" w:customStyle="1" w:styleId="Textoindependiente3Car">
    <w:name w:val="Texto independiente 3 Car"/>
    <w:basedOn w:val="Fuentedeprrafopredeter"/>
    <w:link w:val="Textoindependiente3"/>
    <w:uiPriority w:val="99"/>
    <w:rsid w:val="0085615C"/>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85615C"/>
    <w:pPr>
      <w:suppressAutoHyphens/>
      <w:autoSpaceDE w:val="0"/>
      <w:jc w:val="both"/>
    </w:pPr>
    <w:rPr>
      <w:sz w:val="16"/>
      <w:szCs w:val="16"/>
      <w:lang w:val="es-CO" w:eastAsia="ar-SA"/>
    </w:rPr>
  </w:style>
  <w:style w:type="paragraph" w:customStyle="1" w:styleId="Sangradetindependiente">
    <w:name w:val="Sangría de t. independiente"/>
    <w:basedOn w:val="Normal"/>
    <w:rsid w:val="0085615C"/>
    <w:pPr>
      <w:overflowPunct w:val="0"/>
      <w:autoSpaceDE w:val="0"/>
      <w:autoSpaceDN w:val="0"/>
      <w:adjustRightInd w:val="0"/>
      <w:jc w:val="center"/>
      <w:textAlignment w:val="baseline"/>
    </w:pPr>
  </w:style>
  <w:style w:type="paragraph" w:styleId="Sangradetextonormal">
    <w:name w:val="Body Text Indent"/>
    <w:basedOn w:val="Normal"/>
    <w:link w:val="SangradetextonormalCar"/>
    <w:uiPriority w:val="99"/>
    <w:rsid w:val="0085615C"/>
    <w:pPr>
      <w:spacing w:after="120"/>
      <w:ind w:left="283"/>
    </w:pPr>
  </w:style>
  <w:style w:type="character" w:customStyle="1" w:styleId="SangradetextonormalCar">
    <w:name w:val="Sangría de texto normal Car"/>
    <w:basedOn w:val="Fuentedeprrafopredeter"/>
    <w:link w:val="Sangradetextonormal"/>
    <w:uiPriority w:val="99"/>
    <w:rsid w:val="0085615C"/>
    <w:rPr>
      <w:rFonts w:ascii="Times New Roman" w:eastAsia="Times New Roman" w:hAnsi="Times New Roman" w:cs="Times New Roman"/>
      <w:sz w:val="28"/>
      <w:szCs w:val="28"/>
      <w:lang w:eastAsia="es-ES"/>
    </w:rPr>
  </w:style>
  <w:style w:type="paragraph" w:styleId="Textodebloque">
    <w:name w:val="Block Text"/>
    <w:basedOn w:val="Normal"/>
    <w:rsid w:val="0085615C"/>
    <w:pPr>
      <w:autoSpaceDE w:val="0"/>
      <w:autoSpaceDN w:val="0"/>
      <w:ind w:left="3969" w:right="51"/>
      <w:jc w:val="both"/>
    </w:pPr>
    <w:rPr>
      <w:lang w:val="es-CO" w:eastAsia="es-CO"/>
    </w:rPr>
  </w:style>
  <w:style w:type="paragraph" w:customStyle="1" w:styleId="BodyText21">
    <w:name w:val="Body Text 21"/>
    <w:basedOn w:val="Normal"/>
    <w:rsid w:val="0085615C"/>
    <w:pPr>
      <w:widowControl w:val="0"/>
      <w:spacing w:line="360" w:lineRule="auto"/>
      <w:jc w:val="both"/>
    </w:pPr>
  </w:style>
  <w:style w:type="paragraph" w:customStyle="1" w:styleId="Sinespaciado1">
    <w:name w:val="Sin espaciado1"/>
    <w:rsid w:val="0085615C"/>
    <w:pPr>
      <w:spacing w:after="0" w:line="240" w:lineRule="auto"/>
    </w:pPr>
    <w:rPr>
      <w:rFonts w:ascii="Times New Roman" w:eastAsia="Times New Roman" w:hAnsi="Times New Roman" w:cs="Times New Roman"/>
      <w:sz w:val="24"/>
      <w:szCs w:val="24"/>
      <w:lang w:eastAsia="es-ES"/>
    </w:rPr>
  </w:style>
  <w:style w:type="paragraph" w:customStyle="1" w:styleId="BodyText26">
    <w:name w:val="Body Text 26"/>
    <w:basedOn w:val="Normal"/>
    <w:rsid w:val="0085615C"/>
    <w:pPr>
      <w:autoSpaceDE w:val="0"/>
      <w:autoSpaceDN w:val="0"/>
      <w:jc w:val="both"/>
    </w:pPr>
    <w:rPr>
      <w:szCs w:val="20"/>
    </w:rPr>
  </w:style>
  <w:style w:type="character" w:styleId="nfasis">
    <w:name w:val="Emphasis"/>
    <w:uiPriority w:val="20"/>
    <w:qFormat/>
    <w:rsid w:val="0085615C"/>
    <w:rPr>
      <w:i/>
      <w:iCs/>
    </w:rPr>
  </w:style>
  <w:style w:type="paragraph" w:styleId="NormalWeb">
    <w:name w:val="Normal (Web)"/>
    <w:basedOn w:val="Normal"/>
    <w:uiPriority w:val="99"/>
    <w:rsid w:val="0085615C"/>
    <w:pPr>
      <w:spacing w:before="100" w:beforeAutospacing="1" w:after="100" w:afterAutospacing="1"/>
    </w:pPr>
    <w:rPr>
      <w:sz w:val="24"/>
      <w:szCs w:val="24"/>
    </w:rPr>
  </w:style>
  <w:style w:type="character" w:customStyle="1" w:styleId="eacep1">
    <w:name w:val="eacep1"/>
    <w:rsid w:val="0085615C"/>
    <w:rPr>
      <w:rFonts w:cs="Times New Roman"/>
      <w:color w:val="000000"/>
    </w:rPr>
  </w:style>
  <w:style w:type="paragraph" w:customStyle="1" w:styleId="CarCar3CarCarCarCar">
    <w:name w:val="Car Car3 Car Car Car Car"/>
    <w:basedOn w:val="Normal"/>
    <w:rsid w:val="0085615C"/>
    <w:pPr>
      <w:spacing w:after="160" w:line="240" w:lineRule="exact"/>
    </w:pPr>
    <w:rPr>
      <w:noProof/>
      <w:color w:val="000000"/>
      <w:sz w:val="20"/>
      <w:szCs w:val="20"/>
      <w:lang w:val="es-CO"/>
    </w:rPr>
  </w:style>
  <w:style w:type="table" w:styleId="Tablaconcuadrcula">
    <w:name w:val="Table Grid"/>
    <w:basedOn w:val="Tablanormal"/>
    <w:uiPriority w:val="39"/>
    <w:rsid w:val="0085615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85615C"/>
    <w:pPr>
      <w:spacing w:after="120" w:line="480" w:lineRule="auto"/>
    </w:pPr>
  </w:style>
  <w:style w:type="character" w:customStyle="1" w:styleId="Textoindependiente2Car">
    <w:name w:val="Texto independiente 2 Car"/>
    <w:basedOn w:val="Fuentedeprrafopredeter"/>
    <w:link w:val="Textoindependiente2"/>
    <w:uiPriority w:val="99"/>
    <w:rsid w:val="0085615C"/>
    <w:rPr>
      <w:rFonts w:ascii="Times New Roman" w:eastAsia="Times New Roman" w:hAnsi="Times New Roman" w:cs="Times New Roman"/>
      <w:sz w:val="28"/>
      <w:szCs w:val="28"/>
      <w:lang w:eastAsia="es-ES"/>
    </w:rPr>
  </w:style>
  <w:style w:type="character" w:customStyle="1" w:styleId="highlightselected">
    <w:name w:val="highlight selected"/>
    <w:basedOn w:val="Fuentedeprrafopredeter"/>
    <w:rsid w:val="0085615C"/>
  </w:style>
  <w:style w:type="character" w:customStyle="1" w:styleId="CarCar3">
    <w:name w:val="Car Car3"/>
    <w:rsid w:val="0085615C"/>
    <w:rPr>
      <w:sz w:val="28"/>
      <w:szCs w:val="28"/>
      <w:lang w:val="es-ES_tradnl" w:eastAsia="es-ES" w:bidi="ar-SA"/>
    </w:rPr>
  </w:style>
  <w:style w:type="paragraph" w:styleId="Textodeglobo">
    <w:name w:val="Balloon Text"/>
    <w:basedOn w:val="Normal"/>
    <w:link w:val="TextodegloboCar"/>
    <w:uiPriority w:val="99"/>
    <w:rsid w:val="0085615C"/>
    <w:rPr>
      <w:rFonts w:ascii="Segoe UI" w:hAnsi="Segoe UI"/>
      <w:sz w:val="18"/>
      <w:szCs w:val="18"/>
    </w:rPr>
  </w:style>
  <w:style w:type="character" w:customStyle="1" w:styleId="TextodegloboCar">
    <w:name w:val="Texto de globo Car"/>
    <w:basedOn w:val="Fuentedeprrafopredeter"/>
    <w:link w:val="Textodeglobo"/>
    <w:uiPriority w:val="99"/>
    <w:rsid w:val="0085615C"/>
    <w:rPr>
      <w:rFonts w:ascii="Segoe UI" w:eastAsia="Times New Roman" w:hAnsi="Segoe UI" w:cs="Times New Roman"/>
      <w:sz w:val="18"/>
      <w:szCs w:val="18"/>
    </w:rPr>
  </w:style>
  <w:style w:type="character" w:customStyle="1" w:styleId="Cuadrculamedia2Car">
    <w:name w:val="Cuadrícula media 2 Car"/>
    <w:link w:val="Cuadrculamedia2"/>
    <w:uiPriority w:val="1"/>
    <w:locked/>
    <w:rsid w:val="0085615C"/>
    <w:rPr>
      <w:sz w:val="28"/>
      <w:szCs w:val="28"/>
      <w:lang w:val="es-CO" w:bidi="ar-SA"/>
    </w:rPr>
  </w:style>
  <w:style w:type="paragraph" w:customStyle="1" w:styleId="BodyText31">
    <w:name w:val="Body Text 31"/>
    <w:basedOn w:val="Normal"/>
    <w:rsid w:val="0085615C"/>
    <w:pPr>
      <w:widowControl w:val="0"/>
      <w:autoSpaceDE w:val="0"/>
      <w:autoSpaceDN w:val="0"/>
      <w:jc w:val="both"/>
    </w:pPr>
    <w:rPr>
      <w:rFonts w:ascii="Arial" w:hAnsi="Arial" w:cs="Arial"/>
      <w:i/>
      <w:iCs/>
      <w:color w:val="000000"/>
      <w:lang w:val="es-ES_tradnl"/>
    </w:rPr>
  </w:style>
  <w:style w:type="paragraph" w:customStyle="1" w:styleId="CarCar9CarCarCarCarCarCar">
    <w:name w:val="Car Car9 Car Car Car Car Car Car"/>
    <w:basedOn w:val="Normal"/>
    <w:rsid w:val="0085615C"/>
    <w:pPr>
      <w:spacing w:after="160" w:line="240" w:lineRule="exact"/>
    </w:pPr>
    <w:rPr>
      <w:noProof/>
      <w:color w:val="000000"/>
      <w:sz w:val="20"/>
      <w:szCs w:val="20"/>
    </w:rPr>
  </w:style>
  <w:style w:type="paragraph" w:customStyle="1" w:styleId="margenizq0punto5">
    <w:name w:val="margen_izq_0punto5"/>
    <w:basedOn w:val="Normal"/>
    <w:rsid w:val="0085615C"/>
    <w:pPr>
      <w:spacing w:before="100" w:beforeAutospacing="1" w:after="100" w:afterAutospacing="1"/>
    </w:pPr>
    <w:rPr>
      <w:sz w:val="24"/>
      <w:szCs w:val="24"/>
      <w:lang w:val="es-CO" w:eastAsia="es-CO"/>
    </w:rPr>
  </w:style>
  <w:style w:type="character" w:customStyle="1" w:styleId="letra14pt">
    <w:name w:val="letra14pt"/>
    <w:basedOn w:val="Fuentedeprrafopredeter"/>
    <w:rsid w:val="0085615C"/>
  </w:style>
  <w:style w:type="character" w:customStyle="1" w:styleId="apple-style-span">
    <w:name w:val="apple-style-span"/>
    <w:rsid w:val="0085615C"/>
    <w:rPr>
      <w:rFonts w:cs="Times New Roman"/>
    </w:rPr>
  </w:style>
  <w:style w:type="character" w:customStyle="1" w:styleId="TextonotapieCar1">
    <w:name w:val="Texto nota pie Car1"/>
    <w:aliases w:val="Texto nota pie Car Car,Ref. de nota al pie1 Car,texto de nota al pie Car,Texto nota pie Car2,Ref. de nota al pie1 Car2,Footnote Text Cha Car,FA Fußnotentext Car,FA Fuﬂnotentext Car,FA Fu Car Car Car,Ref. de nota al pie1 Car1"/>
    <w:locked/>
    <w:rsid w:val="0085615C"/>
    <w:rPr>
      <w:rFonts w:cs="Times New Roman"/>
      <w:sz w:val="20"/>
      <w:szCs w:val="20"/>
    </w:rPr>
  </w:style>
  <w:style w:type="table" w:styleId="Cuadrculamedia2">
    <w:name w:val="Medium Grid 2"/>
    <w:basedOn w:val="Tablanormal"/>
    <w:link w:val="Cuadrculamedia2Car"/>
    <w:uiPriority w:val="1"/>
    <w:semiHidden/>
    <w:unhideWhenUsed/>
    <w:rsid w:val="0085615C"/>
    <w:pPr>
      <w:spacing w:after="0" w:line="240" w:lineRule="auto"/>
    </w:pPr>
    <w:rPr>
      <w:sz w:val="28"/>
      <w:szCs w:val="28"/>
      <w:lang w:val="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Prrafodelista">
    <w:name w:val="List Paragraph"/>
    <w:basedOn w:val="Normal"/>
    <w:link w:val="PrrafodelistaCar"/>
    <w:uiPriority w:val="34"/>
    <w:qFormat/>
    <w:rsid w:val="009649EE"/>
    <w:pPr>
      <w:ind w:left="720"/>
      <w:contextualSpacing/>
    </w:pPr>
  </w:style>
  <w:style w:type="character" w:customStyle="1" w:styleId="Ttulo1Car">
    <w:name w:val="Título 1 Car"/>
    <w:basedOn w:val="Fuentedeprrafopredeter"/>
    <w:link w:val="Ttulo1"/>
    <w:uiPriority w:val="9"/>
    <w:rsid w:val="00E21F25"/>
    <w:rPr>
      <w:rFonts w:asciiTheme="majorHAnsi" w:eastAsiaTheme="majorEastAsia" w:hAnsiTheme="majorHAnsi" w:cstheme="majorBidi"/>
      <w:color w:val="2E74B5" w:themeColor="accent1" w:themeShade="BF"/>
      <w:sz w:val="32"/>
      <w:szCs w:val="32"/>
      <w:lang w:eastAsia="es-ES"/>
    </w:rPr>
  </w:style>
  <w:style w:type="character" w:customStyle="1" w:styleId="Ttulo6Car">
    <w:name w:val="Título 6 Car"/>
    <w:basedOn w:val="Fuentedeprrafopredeter"/>
    <w:link w:val="Ttulo6"/>
    <w:uiPriority w:val="9"/>
    <w:semiHidden/>
    <w:rsid w:val="00980876"/>
    <w:rPr>
      <w:rFonts w:asciiTheme="majorHAnsi" w:eastAsiaTheme="majorEastAsia" w:hAnsiTheme="majorHAnsi" w:cstheme="majorBidi"/>
      <w:color w:val="1F4D78" w:themeColor="accent1" w:themeShade="7F"/>
      <w:sz w:val="28"/>
      <w:szCs w:val="28"/>
      <w:lang w:eastAsia="es-ES"/>
    </w:rPr>
  </w:style>
  <w:style w:type="character" w:customStyle="1" w:styleId="SinespaciadoCar">
    <w:name w:val="Sin espaciado Car"/>
    <w:link w:val="Sinespaciado"/>
    <w:uiPriority w:val="1"/>
    <w:locked/>
    <w:rsid w:val="009916E7"/>
  </w:style>
  <w:style w:type="paragraph" w:styleId="Sinespaciado">
    <w:name w:val="No Spacing"/>
    <w:link w:val="SinespaciadoCar"/>
    <w:uiPriority w:val="1"/>
    <w:qFormat/>
    <w:rsid w:val="009916E7"/>
    <w:pPr>
      <w:spacing w:after="0" w:line="240" w:lineRule="auto"/>
    </w:pPr>
  </w:style>
  <w:style w:type="character" w:styleId="Refdecomentario">
    <w:name w:val="annotation reference"/>
    <w:basedOn w:val="Fuentedeprrafopredeter"/>
    <w:uiPriority w:val="99"/>
    <w:unhideWhenUsed/>
    <w:rsid w:val="00B744A2"/>
    <w:rPr>
      <w:sz w:val="16"/>
      <w:szCs w:val="16"/>
    </w:rPr>
  </w:style>
  <w:style w:type="paragraph" w:styleId="Textocomentario">
    <w:name w:val="annotation text"/>
    <w:basedOn w:val="Normal"/>
    <w:link w:val="TextocomentarioCar"/>
    <w:uiPriority w:val="99"/>
    <w:unhideWhenUsed/>
    <w:rsid w:val="00B744A2"/>
    <w:rPr>
      <w:sz w:val="20"/>
      <w:szCs w:val="20"/>
    </w:rPr>
  </w:style>
  <w:style w:type="character" w:customStyle="1" w:styleId="TextocomentarioCar">
    <w:name w:val="Texto comentario Car"/>
    <w:basedOn w:val="Fuentedeprrafopredeter"/>
    <w:link w:val="Textocomentario"/>
    <w:uiPriority w:val="99"/>
    <w:rsid w:val="00B744A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unhideWhenUsed/>
    <w:rsid w:val="00B744A2"/>
    <w:rPr>
      <w:b/>
      <w:bCs/>
    </w:rPr>
  </w:style>
  <w:style w:type="character" w:customStyle="1" w:styleId="AsuntodelcomentarioCar">
    <w:name w:val="Asunto del comentario Car"/>
    <w:basedOn w:val="TextocomentarioCar"/>
    <w:link w:val="Asuntodelcomentario"/>
    <w:uiPriority w:val="99"/>
    <w:rsid w:val="00B744A2"/>
    <w:rPr>
      <w:rFonts w:ascii="Times New Roman" w:eastAsia="Times New Roman" w:hAnsi="Times New Roman" w:cs="Times New Roman"/>
      <w:b/>
      <w:bCs/>
      <w:sz w:val="20"/>
      <w:szCs w:val="20"/>
      <w:lang w:eastAsia="es-ES"/>
    </w:rPr>
  </w:style>
  <w:style w:type="paragraph" w:styleId="Revisin">
    <w:name w:val="Revision"/>
    <w:hidden/>
    <w:uiPriority w:val="99"/>
    <w:semiHidden/>
    <w:rsid w:val="007F3185"/>
    <w:pPr>
      <w:spacing w:after="0" w:line="240" w:lineRule="auto"/>
    </w:pPr>
    <w:rPr>
      <w:rFonts w:ascii="Times New Roman" w:eastAsia="Times New Roman" w:hAnsi="Times New Roman" w:cs="Times New Roman"/>
      <w:sz w:val="28"/>
      <w:szCs w:val="28"/>
      <w:lang w:eastAsia="es-ES"/>
    </w:rPr>
  </w:style>
  <w:style w:type="character" w:customStyle="1" w:styleId="Ttulo2Car">
    <w:name w:val="Título 2 Car"/>
    <w:basedOn w:val="Fuentedeprrafopredeter"/>
    <w:link w:val="Ttulo2"/>
    <w:uiPriority w:val="9"/>
    <w:semiHidden/>
    <w:rsid w:val="00780DE5"/>
    <w:rPr>
      <w:rFonts w:asciiTheme="majorHAnsi" w:eastAsiaTheme="majorEastAsia" w:hAnsiTheme="majorHAnsi" w:cstheme="majorBidi"/>
      <w:color w:val="2E74B5" w:themeColor="accent1" w:themeShade="BF"/>
      <w:sz w:val="26"/>
      <w:szCs w:val="26"/>
      <w:lang w:eastAsia="es-ES"/>
    </w:rPr>
  </w:style>
  <w:style w:type="paragraph" w:customStyle="1" w:styleId="SingleTxtG">
    <w:name w:val="_ Single Txt_G"/>
    <w:basedOn w:val="Normal"/>
    <w:rsid w:val="00780DE5"/>
    <w:pPr>
      <w:spacing w:after="120" w:line="240" w:lineRule="atLeast"/>
      <w:ind w:left="1134" w:right="1134"/>
      <w:jc w:val="both"/>
    </w:pPr>
    <w:rPr>
      <w:sz w:val="20"/>
      <w:szCs w:val="20"/>
    </w:rPr>
  </w:style>
  <w:style w:type="character" w:customStyle="1" w:styleId="Ttulo5Car">
    <w:name w:val="Título 5 Car"/>
    <w:basedOn w:val="Fuentedeprrafopredeter"/>
    <w:link w:val="Ttulo5"/>
    <w:uiPriority w:val="9"/>
    <w:semiHidden/>
    <w:rsid w:val="00047246"/>
    <w:rPr>
      <w:rFonts w:asciiTheme="majorHAnsi" w:eastAsiaTheme="majorEastAsia" w:hAnsiTheme="majorHAnsi" w:cstheme="majorBidi"/>
      <w:color w:val="2E74B5" w:themeColor="accent1" w:themeShade="BF"/>
      <w:sz w:val="28"/>
      <w:szCs w:val="28"/>
      <w:lang w:eastAsia="es-ES"/>
    </w:rPr>
  </w:style>
  <w:style w:type="character" w:customStyle="1" w:styleId="Mencionar1">
    <w:name w:val="Mencionar1"/>
    <w:basedOn w:val="Fuentedeprrafopredeter"/>
    <w:uiPriority w:val="99"/>
    <w:semiHidden/>
    <w:unhideWhenUsed/>
    <w:rsid w:val="00C0370F"/>
    <w:rPr>
      <w:color w:val="2B579A"/>
      <w:shd w:val="clear" w:color="auto" w:fill="E6E6E6"/>
    </w:rPr>
  </w:style>
  <w:style w:type="paragraph" w:customStyle="1" w:styleId="Car">
    <w:name w:val="Car"/>
    <w:basedOn w:val="Normal"/>
    <w:rsid w:val="00BD35B9"/>
    <w:pPr>
      <w:spacing w:after="160" w:line="240" w:lineRule="exact"/>
    </w:pPr>
    <w:rPr>
      <w:noProof/>
      <w:color w:val="000000"/>
      <w:sz w:val="20"/>
      <w:szCs w:val="20"/>
      <w:lang w:val="es-CO"/>
    </w:rPr>
  </w:style>
  <w:style w:type="paragraph" w:customStyle="1" w:styleId="Listaclara-nfasis51">
    <w:name w:val="Lista clara - Énfasis 51"/>
    <w:basedOn w:val="Normal"/>
    <w:uiPriority w:val="34"/>
    <w:qFormat/>
    <w:rsid w:val="00D04057"/>
    <w:pPr>
      <w:overflowPunct w:val="0"/>
      <w:autoSpaceDE w:val="0"/>
      <w:autoSpaceDN w:val="0"/>
      <w:adjustRightInd w:val="0"/>
      <w:ind w:left="720"/>
      <w:contextualSpacing/>
      <w:textAlignment w:val="baseline"/>
    </w:pPr>
    <w:rPr>
      <w:sz w:val="20"/>
      <w:szCs w:val="20"/>
      <w:lang w:val="es-CO" w:eastAsia="es-CO"/>
    </w:rPr>
  </w:style>
  <w:style w:type="character" w:customStyle="1" w:styleId="Ref1">
    <w:name w:val="Ref1"/>
    <w:aliases w:val="de nota al pie"/>
    <w:rsid w:val="00025D6B"/>
    <w:rPr>
      <w:vertAlign w:val="superscript"/>
    </w:rPr>
  </w:style>
  <w:style w:type="paragraph" w:customStyle="1" w:styleId="a">
    <w:basedOn w:val="Normal"/>
    <w:next w:val="Puesto"/>
    <w:link w:val="TtuloCar"/>
    <w:qFormat/>
    <w:rsid w:val="00707890"/>
    <w:pPr>
      <w:spacing w:line="360" w:lineRule="auto"/>
      <w:jc w:val="center"/>
    </w:pPr>
    <w:rPr>
      <w:rFonts w:ascii="Arial" w:hAnsi="Arial" w:cs="Arial"/>
      <w:b/>
      <w:iCs/>
      <w:sz w:val="24"/>
      <w:szCs w:val="24"/>
    </w:rPr>
  </w:style>
  <w:style w:type="character" w:customStyle="1" w:styleId="TtuloCar">
    <w:name w:val="Título Car"/>
    <w:link w:val="a"/>
    <w:rsid w:val="00707890"/>
    <w:rPr>
      <w:rFonts w:ascii="Arial" w:eastAsia="Times New Roman" w:hAnsi="Arial" w:cs="Arial"/>
      <w:b/>
      <w:iCs/>
      <w:sz w:val="24"/>
      <w:szCs w:val="24"/>
      <w:lang w:val="es-ES" w:eastAsia="es-ES"/>
    </w:rPr>
  </w:style>
  <w:style w:type="paragraph" w:styleId="Puesto">
    <w:name w:val="Title"/>
    <w:basedOn w:val="Normal"/>
    <w:next w:val="Normal"/>
    <w:link w:val="PuestoCar"/>
    <w:uiPriority w:val="10"/>
    <w:qFormat/>
    <w:rsid w:val="0070789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07890"/>
    <w:rPr>
      <w:rFonts w:asciiTheme="majorHAnsi" w:eastAsiaTheme="majorEastAsia" w:hAnsiTheme="majorHAnsi" w:cstheme="majorBidi"/>
      <w:spacing w:val="-10"/>
      <w:kern w:val="28"/>
      <w:sz w:val="56"/>
      <w:szCs w:val="56"/>
      <w:lang w:eastAsia="es-ES"/>
    </w:rPr>
  </w:style>
  <w:style w:type="paragraph" w:customStyle="1" w:styleId="nueve">
    <w:name w:val="nueve"/>
    <w:basedOn w:val="Normal"/>
    <w:rsid w:val="00446C6B"/>
    <w:pPr>
      <w:spacing w:before="100" w:beforeAutospacing="1" w:after="100" w:afterAutospacing="1"/>
    </w:pPr>
    <w:rPr>
      <w:sz w:val="24"/>
      <w:szCs w:val="24"/>
    </w:rPr>
  </w:style>
  <w:style w:type="paragraph" w:customStyle="1" w:styleId="sangria">
    <w:name w:val="sangria"/>
    <w:basedOn w:val="Normal"/>
    <w:rsid w:val="00446C6B"/>
    <w:pPr>
      <w:spacing w:before="100" w:beforeAutospacing="1" w:after="100" w:afterAutospacing="1"/>
    </w:pPr>
    <w:rPr>
      <w:sz w:val="24"/>
      <w:szCs w:val="24"/>
    </w:rPr>
  </w:style>
  <w:style w:type="paragraph" w:customStyle="1" w:styleId="Cuadrculamedia1-nfasis22">
    <w:name w:val="Cuadrícula media 1 - Énfasis 22"/>
    <w:basedOn w:val="Normal"/>
    <w:uiPriority w:val="34"/>
    <w:qFormat/>
    <w:rsid w:val="00965246"/>
    <w:pPr>
      <w:ind w:left="720"/>
      <w:contextualSpacing/>
    </w:pPr>
    <w:rPr>
      <w:szCs w:val="24"/>
      <w:lang w:val="es-CO"/>
    </w:rPr>
  </w:style>
  <w:style w:type="character" w:styleId="Textoennegrita">
    <w:name w:val="Strong"/>
    <w:basedOn w:val="Fuentedeprrafopredeter"/>
    <w:uiPriority w:val="22"/>
    <w:qFormat/>
    <w:rsid w:val="00432019"/>
    <w:rPr>
      <w:b/>
      <w:bCs/>
    </w:rPr>
  </w:style>
  <w:style w:type="character" w:customStyle="1" w:styleId="PrrafodelistaCar">
    <w:name w:val="Párrafo de lista Car"/>
    <w:link w:val="Prrafodelista"/>
    <w:uiPriority w:val="34"/>
    <w:locked/>
    <w:rsid w:val="006510E4"/>
    <w:rPr>
      <w:rFonts w:ascii="Times New Roman" w:eastAsia="Times New Roman" w:hAnsi="Times New Roman" w:cs="Times New Roman"/>
      <w:sz w:val="28"/>
      <w:szCs w:val="28"/>
      <w:lang w:eastAsia="es-ES"/>
    </w:rPr>
  </w:style>
  <w:style w:type="paragraph" w:customStyle="1" w:styleId="Prrafodelista1">
    <w:name w:val="Párrafo de lista1"/>
    <w:basedOn w:val="Normal"/>
    <w:rsid w:val="004C45FE"/>
    <w:pPr>
      <w:ind w:left="720"/>
      <w:contextualSpacing/>
    </w:pPr>
    <w:rPr>
      <w:sz w:val="24"/>
      <w:szCs w:val="24"/>
    </w:rPr>
  </w:style>
  <w:style w:type="paragraph" w:customStyle="1" w:styleId="Listavistosa-nfasis11">
    <w:name w:val="Lista vistosa - Énfasis 11"/>
    <w:basedOn w:val="Normal"/>
    <w:link w:val="Listavistosa-nfasis1Car"/>
    <w:uiPriority w:val="34"/>
    <w:qFormat/>
    <w:rsid w:val="004C45FE"/>
    <w:pPr>
      <w:spacing w:after="160" w:line="259" w:lineRule="auto"/>
      <w:ind w:left="720"/>
      <w:contextualSpacing/>
    </w:pPr>
    <w:rPr>
      <w:rFonts w:ascii="Calibri" w:eastAsia="Calibri" w:hAnsi="Calibri"/>
      <w:sz w:val="22"/>
      <w:szCs w:val="22"/>
      <w:lang w:eastAsia="en-US"/>
    </w:rPr>
  </w:style>
  <w:style w:type="character" w:customStyle="1" w:styleId="Listavistosa-nfasis1Car">
    <w:name w:val="Lista vistosa - Énfasis 1 Car"/>
    <w:link w:val="Listavistosa-nfasis11"/>
    <w:uiPriority w:val="34"/>
    <w:locked/>
    <w:rsid w:val="004C45FE"/>
    <w:rPr>
      <w:rFonts w:ascii="Calibri" w:eastAsia="Calibri" w:hAnsi="Calibri" w:cs="Times New Roman"/>
    </w:rPr>
  </w:style>
  <w:style w:type="character" w:customStyle="1" w:styleId="Ttulo3Car">
    <w:name w:val="Título 3 Car"/>
    <w:basedOn w:val="Fuentedeprrafopredeter"/>
    <w:link w:val="Ttulo3"/>
    <w:uiPriority w:val="9"/>
    <w:rsid w:val="007E4C19"/>
    <w:rPr>
      <w:rFonts w:ascii="Times New Roman" w:eastAsia="Times New Roman" w:hAnsi="Times New Roman" w:cs="Times New Roman"/>
      <w:b/>
      <w:bCs/>
      <w:sz w:val="26"/>
      <w:szCs w:val="26"/>
      <w:lang w:val="es-CO" w:eastAsia="es-ES"/>
    </w:rPr>
  </w:style>
  <w:style w:type="character" w:customStyle="1" w:styleId="Ttulo4Car">
    <w:name w:val="Título 4 Car"/>
    <w:basedOn w:val="Fuentedeprrafopredeter"/>
    <w:link w:val="Ttulo4"/>
    <w:uiPriority w:val="9"/>
    <w:rsid w:val="007E4C19"/>
    <w:rPr>
      <w:rFonts w:ascii="Times New Roman" w:eastAsia="Times New Roman" w:hAnsi="Times New Roman" w:cs="Times New Roman"/>
      <w:sz w:val="28"/>
      <w:szCs w:val="28"/>
      <w:lang w:val="es-CO" w:eastAsia="es-ES"/>
    </w:rPr>
  </w:style>
  <w:style w:type="character" w:customStyle="1" w:styleId="Ttulo7Car">
    <w:name w:val="Título 7 Car"/>
    <w:basedOn w:val="Fuentedeprrafopredeter"/>
    <w:link w:val="Ttulo7"/>
    <w:uiPriority w:val="9"/>
    <w:rsid w:val="007E4C19"/>
    <w:rPr>
      <w:rFonts w:ascii="Times New Roman" w:eastAsia="Times New Roman" w:hAnsi="Times New Roman" w:cs="Times New Roman"/>
      <w:b/>
      <w:bCs/>
      <w:sz w:val="28"/>
      <w:szCs w:val="28"/>
      <w:lang w:val="es-CO" w:eastAsia="es-ES"/>
    </w:rPr>
  </w:style>
  <w:style w:type="character" w:customStyle="1" w:styleId="Ttulo8Car">
    <w:name w:val="Título 8 Car"/>
    <w:basedOn w:val="Fuentedeprrafopredeter"/>
    <w:link w:val="Ttulo8"/>
    <w:uiPriority w:val="9"/>
    <w:rsid w:val="007E4C19"/>
    <w:rPr>
      <w:rFonts w:ascii="Times New Roman" w:eastAsia="Times New Roman" w:hAnsi="Times New Roman" w:cs="Times New Roman"/>
      <w:b/>
      <w:bCs/>
      <w:sz w:val="28"/>
      <w:szCs w:val="28"/>
      <w:lang w:val="es-CO" w:eastAsia="es-ES"/>
    </w:rPr>
  </w:style>
  <w:style w:type="character" w:customStyle="1" w:styleId="Ttulo9Car">
    <w:name w:val="Título 9 Car"/>
    <w:basedOn w:val="Fuentedeprrafopredeter"/>
    <w:link w:val="Ttulo9"/>
    <w:uiPriority w:val="9"/>
    <w:rsid w:val="007E4C19"/>
    <w:rPr>
      <w:rFonts w:ascii="Times New Roman" w:eastAsia="Times New Roman" w:hAnsi="Times New Roman" w:cs="Times New Roman"/>
      <w:i/>
      <w:iCs/>
      <w:sz w:val="28"/>
      <w:szCs w:val="28"/>
      <w:lang w:val="es-CO" w:eastAsia="es-ES"/>
    </w:rPr>
  </w:style>
  <w:style w:type="paragraph" w:styleId="Subttulo">
    <w:name w:val="Subtitle"/>
    <w:basedOn w:val="Normal"/>
    <w:link w:val="SubttuloCar"/>
    <w:uiPriority w:val="11"/>
    <w:qFormat/>
    <w:rsid w:val="007E4C19"/>
    <w:pPr>
      <w:widowControl w:val="0"/>
      <w:suppressAutoHyphens/>
      <w:autoSpaceDE w:val="0"/>
      <w:autoSpaceDN w:val="0"/>
      <w:spacing w:after="60"/>
      <w:jc w:val="center"/>
    </w:pPr>
    <w:rPr>
      <w:b/>
      <w:bCs/>
      <w:i/>
      <w:iCs/>
      <w:lang w:val="es-CO"/>
    </w:rPr>
  </w:style>
  <w:style w:type="character" w:customStyle="1" w:styleId="SubttuloCar">
    <w:name w:val="Subtítulo Car"/>
    <w:basedOn w:val="Fuentedeprrafopredeter"/>
    <w:link w:val="Subttulo"/>
    <w:uiPriority w:val="11"/>
    <w:rsid w:val="007E4C19"/>
    <w:rPr>
      <w:rFonts w:ascii="Times New Roman" w:eastAsia="Times New Roman" w:hAnsi="Times New Roman" w:cs="Times New Roman"/>
      <w:b/>
      <w:bCs/>
      <w:i/>
      <w:iCs/>
      <w:sz w:val="28"/>
      <w:szCs w:val="28"/>
      <w:lang w:val="es-CO" w:eastAsia="es-ES"/>
    </w:rPr>
  </w:style>
  <w:style w:type="paragraph" w:styleId="Sangra3detindependiente">
    <w:name w:val="Body Text Indent 3"/>
    <w:basedOn w:val="Normal"/>
    <w:link w:val="Sangra3detindependienteCar"/>
    <w:uiPriority w:val="99"/>
    <w:rsid w:val="007E4C19"/>
    <w:pPr>
      <w:autoSpaceDE w:val="0"/>
      <w:autoSpaceDN w:val="0"/>
      <w:ind w:left="426" w:hanging="1131"/>
      <w:jc w:val="both"/>
    </w:pPr>
    <w:rPr>
      <w:b/>
      <w:bCs/>
      <w:i/>
      <w:iCs/>
      <w:lang w:val="es-CO"/>
    </w:rPr>
  </w:style>
  <w:style w:type="character" w:customStyle="1" w:styleId="Sangra3detindependienteCar">
    <w:name w:val="Sangría 3 de t. independiente Car"/>
    <w:basedOn w:val="Fuentedeprrafopredeter"/>
    <w:link w:val="Sangra3detindependiente"/>
    <w:uiPriority w:val="99"/>
    <w:rsid w:val="007E4C19"/>
    <w:rPr>
      <w:rFonts w:ascii="Times New Roman" w:eastAsia="Times New Roman" w:hAnsi="Times New Roman" w:cs="Times New Roman"/>
      <w:b/>
      <w:bCs/>
      <w:i/>
      <w:iCs/>
      <w:sz w:val="28"/>
      <w:szCs w:val="28"/>
      <w:lang w:val="es-CO" w:eastAsia="es-ES"/>
    </w:rPr>
  </w:style>
  <w:style w:type="paragraph" w:styleId="Sangra2detindependiente">
    <w:name w:val="Body Text Indent 2"/>
    <w:basedOn w:val="Normal"/>
    <w:link w:val="Sangra2detindependienteCar"/>
    <w:uiPriority w:val="99"/>
    <w:rsid w:val="007E4C19"/>
    <w:pPr>
      <w:autoSpaceDE w:val="0"/>
      <w:autoSpaceDN w:val="0"/>
      <w:ind w:left="-218"/>
      <w:jc w:val="both"/>
    </w:pPr>
    <w:rPr>
      <w:lang w:val="es-CO"/>
    </w:rPr>
  </w:style>
  <w:style w:type="character" w:customStyle="1" w:styleId="Sangra2detindependienteCar">
    <w:name w:val="Sangría 2 de t. independiente Car"/>
    <w:basedOn w:val="Fuentedeprrafopredeter"/>
    <w:link w:val="Sangra2detindependiente"/>
    <w:uiPriority w:val="99"/>
    <w:rsid w:val="007E4C19"/>
    <w:rPr>
      <w:rFonts w:ascii="Times New Roman" w:eastAsia="Times New Roman" w:hAnsi="Times New Roman" w:cs="Times New Roman"/>
      <w:sz w:val="28"/>
      <w:szCs w:val="28"/>
      <w:lang w:val="es-CO" w:eastAsia="es-ES"/>
    </w:rPr>
  </w:style>
  <w:style w:type="character" w:customStyle="1" w:styleId="textonavy1">
    <w:name w:val="texto_navy1"/>
    <w:rsid w:val="007E4C19"/>
    <w:rPr>
      <w:color w:val="000080"/>
    </w:rPr>
  </w:style>
  <w:style w:type="paragraph" w:customStyle="1" w:styleId="Default">
    <w:name w:val="Default"/>
    <w:rsid w:val="007E4C1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customStyle="1" w:styleId="textored1">
    <w:name w:val="texto_red1"/>
    <w:rsid w:val="007E4C19"/>
    <w:rPr>
      <w:color w:val="FF0000"/>
    </w:rPr>
  </w:style>
  <w:style w:type="character" w:customStyle="1" w:styleId="PiedepginaCarCarCarCar">
    <w:name w:val="Pie de página Car Car Car Car"/>
    <w:locked/>
    <w:rsid w:val="007E4C19"/>
    <w:rPr>
      <w:lang w:val="es-CO" w:eastAsia="es-ES"/>
    </w:rPr>
  </w:style>
  <w:style w:type="character" w:customStyle="1" w:styleId="PiedepginaCarCarCarCar1">
    <w:name w:val="Pie de página Car Car Car Car1"/>
    <w:locked/>
    <w:rsid w:val="007E4C19"/>
    <w:rPr>
      <w:sz w:val="28"/>
      <w:lang w:val="es-CO" w:eastAsia="es-CO"/>
    </w:rPr>
  </w:style>
  <w:style w:type="paragraph" w:styleId="Continuarlista">
    <w:name w:val="List Continue"/>
    <w:basedOn w:val="Normal"/>
    <w:uiPriority w:val="99"/>
    <w:rsid w:val="007E4C19"/>
    <w:pPr>
      <w:spacing w:after="120"/>
      <w:ind w:left="283"/>
      <w:jc w:val="both"/>
    </w:pPr>
    <w:rPr>
      <w:sz w:val="24"/>
      <w:szCs w:val="20"/>
      <w:lang w:val="es-CO" w:eastAsia="zh-CN"/>
    </w:rPr>
  </w:style>
  <w:style w:type="paragraph" w:styleId="Lista">
    <w:name w:val="List"/>
    <w:basedOn w:val="Normal"/>
    <w:uiPriority w:val="99"/>
    <w:rsid w:val="007E4C19"/>
    <w:pPr>
      <w:ind w:left="283" w:hanging="283"/>
      <w:jc w:val="both"/>
    </w:pPr>
    <w:rPr>
      <w:sz w:val="24"/>
      <w:szCs w:val="20"/>
      <w:lang w:val="es-CO" w:eastAsia="zh-CN"/>
    </w:rPr>
  </w:style>
  <w:style w:type="paragraph" w:styleId="Descripcin">
    <w:name w:val="caption"/>
    <w:basedOn w:val="Normal"/>
    <w:next w:val="Normal"/>
    <w:uiPriority w:val="35"/>
    <w:qFormat/>
    <w:rsid w:val="007E4C19"/>
    <w:pPr>
      <w:widowControl w:val="0"/>
      <w:jc w:val="center"/>
    </w:pPr>
    <w:rPr>
      <w:b/>
      <w:szCs w:val="20"/>
      <w:lang w:val="es-ES_tradnl"/>
    </w:rPr>
  </w:style>
  <w:style w:type="paragraph" w:customStyle="1" w:styleId="bodytext210">
    <w:name w:val="bodytext21"/>
    <w:basedOn w:val="Normal"/>
    <w:rsid w:val="007E4C19"/>
    <w:pPr>
      <w:spacing w:before="100" w:beforeAutospacing="1" w:after="100" w:afterAutospacing="1"/>
    </w:pPr>
    <w:rPr>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933CE"/>
    <w:pPr>
      <w:jc w:val="both"/>
    </w:pPr>
    <w:rPr>
      <w:rFonts w:asciiTheme="minorHAnsi" w:eastAsiaTheme="minorHAnsi" w:hAnsiTheme="minorHAnsi" w:cstheme="minorBidi"/>
      <w:sz w:val="22"/>
      <w:szCs w:val="22"/>
      <w:vertAlign w:val="superscript"/>
      <w:lang w:eastAsia="en-US"/>
    </w:rPr>
  </w:style>
  <w:style w:type="character" w:styleId="Hipervnculovisitado">
    <w:name w:val="FollowedHyperlink"/>
    <w:basedOn w:val="Fuentedeprrafopredeter"/>
    <w:uiPriority w:val="99"/>
    <w:semiHidden/>
    <w:unhideWhenUsed/>
    <w:rsid w:val="00681360"/>
    <w:rPr>
      <w:color w:val="954F72" w:themeColor="followedHyperlink"/>
      <w:u w:val="single"/>
    </w:rPr>
  </w:style>
  <w:style w:type="paragraph" w:customStyle="1" w:styleId="Cuerpo">
    <w:name w:val="Cuerpo"/>
    <w:rsid w:val="00175889"/>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lang w:val="es-ES_tradnl" w:eastAsia="es-ES"/>
    </w:rPr>
  </w:style>
  <w:style w:type="character" w:customStyle="1" w:styleId="textonavy">
    <w:name w:val="texto_navy"/>
    <w:rsid w:val="0017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845">
      <w:bodyDiv w:val="1"/>
      <w:marLeft w:val="0"/>
      <w:marRight w:val="0"/>
      <w:marTop w:val="0"/>
      <w:marBottom w:val="0"/>
      <w:divBdr>
        <w:top w:val="none" w:sz="0" w:space="0" w:color="auto"/>
        <w:left w:val="none" w:sz="0" w:space="0" w:color="auto"/>
        <w:bottom w:val="none" w:sz="0" w:space="0" w:color="auto"/>
        <w:right w:val="none" w:sz="0" w:space="0" w:color="auto"/>
      </w:divBdr>
    </w:div>
    <w:div w:id="79183122">
      <w:bodyDiv w:val="1"/>
      <w:marLeft w:val="0"/>
      <w:marRight w:val="0"/>
      <w:marTop w:val="0"/>
      <w:marBottom w:val="0"/>
      <w:divBdr>
        <w:top w:val="none" w:sz="0" w:space="0" w:color="auto"/>
        <w:left w:val="none" w:sz="0" w:space="0" w:color="auto"/>
        <w:bottom w:val="none" w:sz="0" w:space="0" w:color="auto"/>
        <w:right w:val="none" w:sz="0" w:space="0" w:color="auto"/>
      </w:divBdr>
    </w:div>
    <w:div w:id="83235100">
      <w:bodyDiv w:val="1"/>
      <w:marLeft w:val="0"/>
      <w:marRight w:val="0"/>
      <w:marTop w:val="0"/>
      <w:marBottom w:val="0"/>
      <w:divBdr>
        <w:top w:val="none" w:sz="0" w:space="0" w:color="auto"/>
        <w:left w:val="none" w:sz="0" w:space="0" w:color="auto"/>
        <w:bottom w:val="none" w:sz="0" w:space="0" w:color="auto"/>
        <w:right w:val="none" w:sz="0" w:space="0" w:color="auto"/>
      </w:divBdr>
    </w:div>
    <w:div w:id="93480763">
      <w:bodyDiv w:val="1"/>
      <w:marLeft w:val="0"/>
      <w:marRight w:val="0"/>
      <w:marTop w:val="0"/>
      <w:marBottom w:val="0"/>
      <w:divBdr>
        <w:top w:val="none" w:sz="0" w:space="0" w:color="auto"/>
        <w:left w:val="none" w:sz="0" w:space="0" w:color="auto"/>
        <w:bottom w:val="none" w:sz="0" w:space="0" w:color="auto"/>
        <w:right w:val="none" w:sz="0" w:space="0" w:color="auto"/>
      </w:divBdr>
    </w:div>
    <w:div w:id="142354223">
      <w:bodyDiv w:val="1"/>
      <w:marLeft w:val="0"/>
      <w:marRight w:val="0"/>
      <w:marTop w:val="0"/>
      <w:marBottom w:val="0"/>
      <w:divBdr>
        <w:top w:val="none" w:sz="0" w:space="0" w:color="auto"/>
        <w:left w:val="none" w:sz="0" w:space="0" w:color="auto"/>
        <w:bottom w:val="none" w:sz="0" w:space="0" w:color="auto"/>
        <w:right w:val="none" w:sz="0" w:space="0" w:color="auto"/>
      </w:divBdr>
    </w:div>
    <w:div w:id="162668159">
      <w:bodyDiv w:val="1"/>
      <w:marLeft w:val="0"/>
      <w:marRight w:val="0"/>
      <w:marTop w:val="0"/>
      <w:marBottom w:val="0"/>
      <w:divBdr>
        <w:top w:val="none" w:sz="0" w:space="0" w:color="auto"/>
        <w:left w:val="none" w:sz="0" w:space="0" w:color="auto"/>
        <w:bottom w:val="none" w:sz="0" w:space="0" w:color="auto"/>
        <w:right w:val="none" w:sz="0" w:space="0" w:color="auto"/>
      </w:divBdr>
    </w:div>
    <w:div w:id="185562199">
      <w:bodyDiv w:val="1"/>
      <w:marLeft w:val="0"/>
      <w:marRight w:val="0"/>
      <w:marTop w:val="0"/>
      <w:marBottom w:val="0"/>
      <w:divBdr>
        <w:top w:val="none" w:sz="0" w:space="0" w:color="auto"/>
        <w:left w:val="none" w:sz="0" w:space="0" w:color="auto"/>
        <w:bottom w:val="none" w:sz="0" w:space="0" w:color="auto"/>
        <w:right w:val="none" w:sz="0" w:space="0" w:color="auto"/>
      </w:divBdr>
    </w:div>
    <w:div w:id="249393598">
      <w:bodyDiv w:val="1"/>
      <w:marLeft w:val="0"/>
      <w:marRight w:val="0"/>
      <w:marTop w:val="0"/>
      <w:marBottom w:val="0"/>
      <w:divBdr>
        <w:top w:val="none" w:sz="0" w:space="0" w:color="auto"/>
        <w:left w:val="none" w:sz="0" w:space="0" w:color="auto"/>
        <w:bottom w:val="none" w:sz="0" w:space="0" w:color="auto"/>
        <w:right w:val="none" w:sz="0" w:space="0" w:color="auto"/>
      </w:divBdr>
    </w:div>
    <w:div w:id="261962860">
      <w:bodyDiv w:val="1"/>
      <w:marLeft w:val="0"/>
      <w:marRight w:val="0"/>
      <w:marTop w:val="0"/>
      <w:marBottom w:val="0"/>
      <w:divBdr>
        <w:top w:val="none" w:sz="0" w:space="0" w:color="auto"/>
        <w:left w:val="none" w:sz="0" w:space="0" w:color="auto"/>
        <w:bottom w:val="none" w:sz="0" w:space="0" w:color="auto"/>
        <w:right w:val="none" w:sz="0" w:space="0" w:color="auto"/>
      </w:divBdr>
    </w:div>
    <w:div w:id="266816821">
      <w:bodyDiv w:val="1"/>
      <w:marLeft w:val="0"/>
      <w:marRight w:val="0"/>
      <w:marTop w:val="0"/>
      <w:marBottom w:val="0"/>
      <w:divBdr>
        <w:top w:val="none" w:sz="0" w:space="0" w:color="auto"/>
        <w:left w:val="none" w:sz="0" w:space="0" w:color="auto"/>
        <w:bottom w:val="none" w:sz="0" w:space="0" w:color="auto"/>
        <w:right w:val="none" w:sz="0" w:space="0" w:color="auto"/>
      </w:divBdr>
    </w:div>
    <w:div w:id="289823819">
      <w:bodyDiv w:val="1"/>
      <w:marLeft w:val="0"/>
      <w:marRight w:val="0"/>
      <w:marTop w:val="0"/>
      <w:marBottom w:val="0"/>
      <w:divBdr>
        <w:top w:val="none" w:sz="0" w:space="0" w:color="auto"/>
        <w:left w:val="none" w:sz="0" w:space="0" w:color="auto"/>
        <w:bottom w:val="none" w:sz="0" w:space="0" w:color="auto"/>
        <w:right w:val="none" w:sz="0" w:space="0" w:color="auto"/>
      </w:divBdr>
    </w:div>
    <w:div w:id="300310895">
      <w:bodyDiv w:val="1"/>
      <w:marLeft w:val="0"/>
      <w:marRight w:val="0"/>
      <w:marTop w:val="0"/>
      <w:marBottom w:val="0"/>
      <w:divBdr>
        <w:top w:val="none" w:sz="0" w:space="0" w:color="auto"/>
        <w:left w:val="none" w:sz="0" w:space="0" w:color="auto"/>
        <w:bottom w:val="none" w:sz="0" w:space="0" w:color="auto"/>
        <w:right w:val="none" w:sz="0" w:space="0" w:color="auto"/>
      </w:divBdr>
    </w:div>
    <w:div w:id="363098710">
      <w:bodyDiv w:val="1"/>
      <w:marLeft w:val="0"/>
      <w:marRight w:val="0"/>
      <w:marTop w:val="0"/>
      <w:marBottom w:val="0"/>
      <w:divBdr>
        <w:top w:val="none" w:sz="0" w:space="0" w:color="auto"/>
        <w:left w:val="none" w:sz="0" w:space="0" w:color="auto"/>
        <w:bottom w:val="none" w:sz="0" w:space="0" w:color="auto"/>
        <w:right w:val="none" w:sz="0" w:space="0" w:color="auto"/>
      </w:divBdr>
    </w:div>
    <w:div w:id="445853960">
      <w:bodyDiv w:val="1"/>
      <w:marLeft w:val="0"/>
      <w:marRight w:val="0"/>
      <w:marTop w:val="0"/>
      <w:marBottom w:val="0"/>
      <w:divBdr>
        <w:top w:val="none" w:sz="0" w:space="0" w:color="auto"/>
        <w:left w:val="none" w:sz="0" w:space="0" w:color="auto"/>
        <w:bottom w:val="none" w:sz="0" w:space="0" w:color="auto"/>
        <w:right w:val="none" w:sz="0" w:space="0" w:color="auto"/>
      </w:divBdr>
    </w:div>
    <w:div w:id="446698920">
      <w:bodyDiv w:val="1"/>
      <w:marLeft w:val="0"/>
      <w:marRight w:val="0"/>
      <w:marTop w:val="0"/>
      <w:marBottom w:val="0"/>
      <w:divBdr>
        <w:top w:val="none" w:sz="0" w:space="0" w:color="auto"/>
        <w:left w:val="none" w:sz="0" w:space="0" w:color="auto"/>
        <w:bottom w:val="none" w:sz="0" w:space="0" w:color="auto"/>
        <w:right w:val="none" w:sz="0" w:space="0" w:color="auto"/>
      </w:divBdr>
    </w:div>
    <w:div w:id="463810687">
      <w:bodyDiv w:val="1"/>
      <w:marLeft w:val="0"/>
      <w:marRight w:val="0"/>
      <w:marTop w:val="0"/>
      <w:marBottom w:val="0"/>
      <w:divBdr>
        <w:top w:val="none" w:sz="0" w:space="0" w:color="auto"/>
        <w:left w:val="none" w:sz="0" w:space="0" w:color="auto"/>
        <w:bottom w:val="none" w:sz="0" w:space="0" w:color="auto"/>
        <w:right w:val="none" w:sz="0" w:space="0" w:color="auto"/>
      </w:divBdr>
    </w:div>
    <w:div w:id="469713827">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578713440">
      <w:bodyDiv w:val="1"/>
      <w:marLeft w:val="0"/>
      <w:marRight w:val="0"/>
      <w:marTop w:val="0"/>
      <w:marBottom w:val="0"/>
      <w:divBdr>
        <w:top w:val="none" w:sz="0" w:space="0" w:color="auto"/>
        <w:left w:val="none" w:sz="0" w:space="0" w:color="auto"/>
        <w:bottom w:val="none" w:sz="0" w:space="0" w:color="auto"/>
        <w:right w:val="none" w:sz="0" w:space="0" w:color="auto"/>
      </w:divBdr>
    </w:div>
    <w:div w:id="591400490">
      <w:bodyDiv w:val="1"/>
      <w:marLeft w:val="0"/>
      <w:marRight w:val="0"/>
      <w:marTop w:val="0"/>
      <w:marBottom w:val="0"/>
      <w:divBdr>
        <w:top w:val="none" w:sz="0" w:space="0" w:color="auto"/>
        <w:left w:val="none" w:sz="0" w:space="0" w:color="auto"/>
        <w:bottom w:val="none" w:sz="0" w:space="0" w:color="auto"/>
        <w:right w:val="none" w:sz="0" w:space="0" w:color="auto"/>
      </w:divBdr>
    </w:div>
    <w:div w:id="682703932">
      <w:bodyDiv w:val="1"/>
      <w:marLeft w:val="0"/>
      <w:marRight w:val="0"/>
      <w:marTop w:val="0"/>
      <w:marBottom w:val="0"/>
      <w:divBdr>
        <w:top w:val="none" w:sz="0" w:space="0" w:color="auto"/>
        <w:left w:val="none" w:sz="0" w:space="0" w:color="auto"/>
        <w:bottom w:val="none" w:sz="0" w:space="0" w:color="auto"/>
        <w:right w:val="none" w:sz="0" w:space="0" w:color="auto"/>
      </w:divBdr>
    </w:div>
    <w:div w:id="755134730">
      <w:bodyDiv w:val="1"/>
      <w:marLeft w:val="0"/>
      <w:marRight w:val="0"/>
      <w:marTop w:val="0"/>
      <w:marBottom w:val="0"/>
      <w:divBdr>
        <w:top w:val="none" w:sz="0" w:space="0" w:color="auto"/>
        <w:left w:val="none" w:sz="0" w:space="0" w:color="auto"/>
        <w:bottom w:val="none" w:sz="0" w:space="0" w:color="auto"/>
        <w:right w:val="none" w:sz="0" w:space="0" w:color="auto"/>
      </w:divBdr>
    </w:div>
    <w:div w:id="833759590">
      <w:bodyDiv w:val="1"/>
      <w:marLeft w:val="0"/>
      <w:marRight w:val="0"/>
      <w:marTop w:val="0"/>
      <w:marBottom w:val="0"/>
      <w:divBdr>
        <w:top w:val="none" w:sz="0" w:space="0" w:color="auto"/>
        <w:left w:val="none" w:sz="0" w:space="0" w:color="auto"/>
        <w:bottom w:val="none" w:sz="0" w:space="0" w:color="auto"/>
        <w:right w:val="none" w:sz="0" w:space="0" w:color="auto"/>
      </w:divBdr>
    </w:div>
    <w:div w:id="843591277">
      <w:bodyDiv w:val="1"/>
      <w:marLeft w:val="0"/>
      <w:marRight w:val="0"/>
      <w:marTop w:val="0"/>
      <w:marBottom w:val="0"/>
      <w:divBdr>
        <w:top w:val="none" w:sz="0" w:space="0" w:color="auto"/>
        <w:left w:val="none" w:sz="0" w:space="0" w:color="auto"/>
        <w:bottom w:val="none" w:sz="0" w:space="0" w:color="auto"/>
        <w:right w:val="none" w:sz="0" w:space="0" w:color="auto"/>
      </w:divBdr>
    </w:div>
    <w:div w:id="850605660">
      <w:bodyDiv w:val="1"/>
      <w:marLeft w:val="0"/>
      <w:marRight w:val="0"/>
      <w:marTop w:val="0"/>
      <w:marBottom w:val="0"/>
      <w:divBdr>
        <w:top w:val="none" w:sz="0" w:space="0" w:color="auto"/>
        <w:left w:val="none" w:sz="0" w:space="0" w:color="auto"/>
        <w:bottom w:val="none" w:sz="0" w:space="0" w:color="auto"/>
        <w:right w:val="none" w:sz="0" w:space="0" w:color="auto"/>
      </w:divBdr>
    </w:div>
    <w:div w:id="875658038">
      <w:bodyDiv w:val="1"/>
      <w:marLeft w:val="0"/>
      <w:marRight w:val="0"/>
      <w:marTop w:val="0"/>
      <w:marBottom w:val="0"/>
      <w:divBdr>
        <w:top w:val="none" w:sz="0" w:space="0" w:color="auto"/>
        <w:left w:val="none" w:sz="0" w:space="0" w:color="auto"/>
        <w:bottom w:val="none" w:sz="0" w:space="0" w:color="auto"/>
        <w:right w:val="none" w:sz="0" w:space="0" w:color="auto"/>
      </w:divBdr>
    </w:div>
    <w:div w:id="877356793">
      <w:bodyDiv w:val="1"/>
      <w:marLeft w:val="0"/>
      <w:marRight w:val="0"/>
      <w:marTop w:val="0"/>
      <w:marBottom w:val="0"/>
      <w:divBdr>
        <w:top w:val="none" w:sz="0" w:space="0" w:color="auto"/>
        <w:left w:val="none" w:sz="0" w:space="0" w:color="auto"/>
        <w:bottom w:val="none" w:sz="0" w:space="0" w:color="auto"/>
        <w:right w:val="none" w:sz="0" w:space="0" w:color="auto"/>
      </w:divBdr>
    </w:div>
    <w:div w:id="920792711">
      <w:bodyDiv w:val="1"/>
      <w:marLeft w:val="0"/>
      <w:marRight w:val="0"/>
      <w:marTop w:val="0"/>
      <w:marBottom w:val="0"/>
      <w:divBdr>
        <w:top w:val="none" w:sz="0" w:space="0" w:color="auto"/>
        <w:left w:val="none" w:sz="0" w:space="0" w:color="auto"/>
        <w:bottom w:val="none" w:sz="0" w:space="0" w:color="auto"/>
        <w:right w:val="none" w:sz="0" w:space="0" w:color="auto"/>
      </w:divBdr>
    </w:div>
    <w:div w:id="927617431">
      <w:bodyDiv w:val="1"/>
      <w:marLeft w:val="0"/>
      <w:marRight w:val="0"/>
      <w:marTop w:val="0"/>
      <w:marBottom w:val="0"/>
      <w:divBdr>
        <w:top w:val="none" w:sz="0" w:space="0" w:color="auto"/>
        <w:left w:val="none" w:sz="0" w:space="0" w:color="auto"/>
        <w:bottom w:val="none" w:sz="0" w:space="0" w:color="auto"/>
        <w:right w:val="none" w:sz="0" w:space="0" w:color="auto"/>
      </w:divBdr>
    </w:div>
    <w:div w:id="950942878">
      <w:bodyDiv w:val="1"/>
      <w:marLeft w:val="0"/>
      <w:marRight w:val="0"/>
      <w:marTop w:val="0"/>
      <w:marBottom w:val="0"/>
      <w:divBdr>
        <w:top w:val="none" w:sz="0" w:space="0" w:color="auto"/>
        <w:left w:val="none" w:sz="0" w:space="0" w:color="auto"/>
        <w:bottom w:val="none" w:sz="0" w:space="0" w:color="auto"/>
        <w:right w:val="none" w:sz="0" w:space="0" w:color="auto"/>
      </w:divBdr>
    </w:div>
    <w:div w:id="1004555046">
      <w:bodyDiv w:val="1"/>
      <w:marLeft w:val="0"/>
      <w:marRight w:val="0"/>
      <w:marTop w:val="0"/>
      <w:marBottom w:val="0"/>
      <w:divBdr>
        <w:top w:val="none" w:sz="0" w:space="0" w:color="auto"/>
        <w:left w:val="none" w:sz="0" w:space="0" w:color="auto"/>
        <w:bottom w:val="none" w:sz="0" w:space="0" w:color="auto"/>
        <w:right w:val="none" w:sz="0" w:space="0" w:color="auto"/>
      </w:divBdr>
    </w:div>
    <w:div w:id="1025207690">
      <w:bodyDiv w:val="1"/>
      <w:marLeft w:val="0"/>
      <w:marRight w:val="0"/>
      <w:marTop w:val="0"/>
      <w:marBottom w:val="0"/>
      <w:divBdr>
        <w:top w:val="none" w:sz="0" w:space="0" w:color="auto"/>
        <w:left w:val="none" w:sz="0" w:space="0" w:color="auto"/>
        <w:bottom w:val="none" w:sz="0" w:space="0" w:color="auto"/>
        <w:right w:val="none" w:sz="0" w:space="0" w:color="auto"/>
      </w:divBdr>
    </w:div>
    <w:div w:id="1027099659">
      <w:bodyDiv w:val="1"/>
      <w:marLeft w:val="0"/>
      <w:marRight w:val="0"/>
      <w:marTop w:val="0"/>
      <w:marBottom w:val="0"/>
      <w:divBdr>
        <w:top w:val="none" w:sz="0" w:space="0" w:color="auto"/>
        <w:left w:val="none" w:sz="0" w:space="0" w:color="auto"/>
        <w:bottom w:val="none" w:sz="0" w:space="0" w:color="auto"/>
        <w:right w:val="none" w:sz="0" w:space="0" w:color="auto"/>
      </w:divBdr>
    </w:div>
    <w:div w:id="1200625707">
      <w:bodyDiv w:val="1"/>
      <w:marLeft w:val="0"/>
      <w:marRight w:val="0"/>
      <w:marTop w:val="0"/>
      <w:marBottom w:val="0"/>
      <w:divBdr>
        <w:top w:val="none" w:sz="0" w:space="0" w:color="auto"/>
        <w:left w:val="none" w:sz="0" w:space="0" w:color="auto"/>
        <w:bottom w:val="none" w:sz="0" w:space="0" w:color="auto"/>
        <w:right w:val="none" w:sz="0" w:space="0" w:color="auto"/>
      </w:divBdr>
    </w:div>
    <w:div w:id="1263222496">
      <w:bodyDiv w:val="1"/>
      <w:marLeft w:val="0"/>
      <w:marRight w:val="0"/>
      <w:marTop w:val="0"/>
      <w:marBottom w:val="0"/>
      <w:divBdr>
        <w:top w:val="none" w:sz="0" w:space="0" w:color="auto"/>
        <w:left w:val="none" w:sz="0" w:space="0" w:color="auto"/>
        <w:bottom w:val="none" w:sz="0" w:space="0" w:color="auto"/>
        <w:right w:val="none" w:sz="0" w:space="0" w:color="auto"/>
      </w:divBdr>
    </w:div>
    <w:div w:id="1283806283">
      <w:bodyDiv w:val="1"/>
      <w:marLeft w:val="0"/>
      <w:marRight w:val="0"/>
      <w:marTop w:val="0"/>
      <w:marBottom w:val="0"/>
      <w:divBdr>
        <w:top w:val="none" w:sz="0" w:space="0" w:color="auto"/>
        <w:left w:val="none" w:sz="0" w:space="0" w:color="auto"/>
        <w:bottom w:val="none" w:sz="0" w:space="0" w:color="auto"/>
        <w:right w:val="none" w:sz="0" w:space="0" w:color="auto"/>
      </w:divBdr>
    </w:div>
    <w:div w:id="1299846331">
      <w:bodyDiv w:val="1"/>
      <w:marLeft w:val="0"/>
      <w:marRight w:val="0"/>
      <w:marTop w:val="0"/>
      <w:marBottom w:val="0"/>
      <w:divBdr>
        <w:top w:val="none" w:sz="0" w:space="0" w:color="auto"/>
        <w:left w:val="none" w:sz="0" w:space="0" w:color="auto"/>
        <w:bottom w:val="none" w:sz="0" w:space="0" w:color="auto"/>
        <w:right w:val="none" w:sz="0" w:space="0" w:color="auto"/>
      </w:divBdr>
    </w:div>
    <w:div w:id="1418093104">
      <w:bodyDiv w:val="1"/>
      <w:marLeft w:val="0"/>
      <w:marRight w:val="0"/>
      <w:marTop w:val="0"/>
      <w:marBottom w:val="0"/>
      <w:divBdr>
        <w:top w:val="none" w:sz="0" w:space="0" w:color="auto"/>
        <w:left w:val="none" w:sz="0" w:space="0" w:color="auto"/>
        <w:bottom w:val="none" w:sz="0" w:space="0" w:color="auto"/>
        <w:right w:val="none" w:sz="0" w:space="0" w:color="auto"/>
      </w:divBdr>
    </w:div>
    <w:div w:id="1428229479">
      <w:bodyDiv w:val="1"/>
      <w:marLeft w:val="0"/>
      <w:marRight w:val="0"/>
      <w:marTop w:val="0"/>
      <w:marBottom w:val="0"/>
      <w:divBdr>
        <w:top w:val="none" w:sz="0" w:space="0" w:color="auto"/>
        <w:left w:val="none" w:sz="0" w:space="0" w:color="auto"/>
        <w:bottom w:val="none" w:sz="0" w:space="0" w:color="auto"/>
        <w:right w:val="none" w:sz="0" w:space="0" w:color="auto"/>
      </w:divBdr>
    </w:div>
    <w:div w:id="1440485549">
      <w:bodyDiv w:val="1"/>
      <w:marLeft w:val="0"/>
      <w:marRight w:val="0"/>
      <w:marTop w:val="0"/>
      <w:marBottom w:val="0"/>
      <w:divBdr>
        <w:top w:val="none" w:sz="0" w:space="0" w:color="auto"/>
        <w:left w:val="none" w:sz="0" w:space="0" w:color="auto"/>
        <w:bottom w:val="none" w:sz="0" w:space="0" w:color="auto"/>
        <w:right w:val="none" w:sz="0" w:space="0" w:color="auto"/>
      </w:divBdr>
    </w:div>
    <w:div w:id="1465469868">
      <w:bodyDiv w:val="1"/>
      <w:marLeft w:val="0"/>
      <w:marRight w:val="0"/>
      <w:marTop w:val="0"/>
      <w:marBottom w:val="0"/>
      <w:divBdr>
        <w:top w:val="none" w:sz="0" w:space="0" w:color="auto"/>
        <w:left w:val="none" w:sz="0" w:space="0" w:color="auto"/>
        <w:bottom w:val="none" w:sz="0" w:space="0" w:color="auto"/>
        <w:right w:val="none" w:sz="0" w:space="0" w:color="auto"/>
      </w:divBdr>
    </w:div>
    <w:div w:id="1505583670">
      <w:bodyDiv w:val="1"/>
      <w:marLeft w:val="0"/>
      <w:marRight w:val="0"/>
      <w:marTop w:val="0"/>
      <w:marBottom w:val="0"/>
      <w:divBdr>
        <w:top w:val="none" w:sz="0" w:space="0" w:color="auto"/>
        <w:left w:val="none" w:sz="0" w:space="0" w:color="auto"/>
        <w:bottom w:val="none" w:sz="0" w:space="0" w:color="auto"/>
        <w:right w:val="none" w:sz="0" w:space="0" w:color="auto"/>
      </w:divBdr>
    </w:div>
    <w:div w:id="1532112809">
      <w:bodyDiv w:val="1"/>
      <w:marLeft w:val="0"/>
      <w:marRight w:val="0"/>
      <w:marTop w:val="0"/>
      <w:marBottom w:val="0"/>
      <w:divBdr>
        <w:top w:val="none" w:sz="0" w:space="0" w:color="auto"/>
        <w:left w:val="none" w:sz="0" w:space="0" w:color="auto"/>
        <w:bottom w:val="none" w:sz="0" w:space="0" w:color="auto"/>
        <w:right w:val="none" w:sz="0" w:space="0" w:color="auto"/>
      </w:divBdr>
    </w:div>
    <w:div w:id="1533155823">
      <w:bodyDiv w:val="1"/>
      <w:marLeft w:val="0"/>
      <w:marRight w:val="0"/>
      <w:marTop w:val="0"/>
      <w:marBottom w:val="0"/>
      <w:divBdr>
        <w:top w:val="none" w:sz="0" w:space="0" w:color="auto"/>
        <w:left w:val="none" w:sz="0" w:space="0" w:color="auto"/>
        <w:bottom w:val="none" w:sz="0" w:space="0" w:color="auto"/>
        <w:right w:val="none" w:sz="0" w:space="0" w:color="auto"/>
      </w:divBdr>
    </w:div>
    <w:div w:id="1585190518">
      <w:bodyDiv w:val="1"/>
      <w:marLeft w:val="0"/>
      <w:marRight w:val="0"/>
      <w:marTop w:val="0"/>
      <w:marBottom w:val="0"/>
      <w:divBdr>
        <w:top w:val="none" w:sz="0" w:space="0" w:color="auto"/>
        <w:left w:val="none" w:sz="0" w:space="0" w:color="auto"/>
        <w:bottom w:val="none" w:sz="0" w:space="0" w:color="auto"/>
        <w:right w:val="none" w:sz="0" w:space="0" w:color="auto"/>
      </w:divBdr>
    </w:div>
    <w:div w:id="1628315049">
      <w:bodyDiv w:val="1"/>
      <w:marLeft w:val="0"/>
      <w:marRight w:val="0"/>
      <w:marTop w:val="0"/>
      <w:marBottom w:val="0"/>
      <w:divBdr>
        <w:top w:val="none" w:sz="0" w:space="0" w:color="auto"/>
        <w:left w:val="none" w:sz="0" w:space="0" w:color="auto"/>
        <w:bottom w:val="none" w:sz="0" w:space="0" w:color="auto"/>
        <w:right w:val="none" w:sz="0" w:space="0" w:color="auto"/>
      </w:divBdr>
    </w:div>
    <w:div w:id="1651790130">
      <w:bodyDiv w:val="1"/>
      <w:marLeft w:val="0"/>
      <w:marRight w:val="0"/>
      <w:marTop w:val="0"/>
      <w:marBottom w:val="0"/>
      <w:divBdr>
        <w:top w:val="none" w:sz="0" w:space="0" w:color="auto"/>
        <w:left w:val="none" w:sz="0" w:space="0" w:color="auto"/>
        <w:bottom w:val="none" w:sz="0" w:space="0" w:color="auto"/>
        <w:right w:val="none" w:sz="0" w:space="0" w:color="auto"/>
      </w:divBdr>
    </w:div>
    <w:div w:id="1653365488">
      <w:bodyDiv w:val="1"/>
      <w:marLeft w:val="0"/>
      <w:marRight w:val="0"/>
      <w:marTop w:val="0"/>
      <w:marBottom w:val="0"/>
      <w:divBdr>
        <w:top w:val="none" w:sz="0" w:space="0" w:color="auto"/>
        <w:left w:val="none" w:sz="0" w:space="0" w:color="auto"/>
        <w:bottom w:val="none" w:sz="0" w:space="0" w:color="auto"/>
        <w:right w:val="none" w:sz="0" w:space="0" w:color="auto"/>
      </w:divBdr>
    </w:div>
    <w:div w:id="1681392621">
      <w:bodyDiv w:val="1"/>
      <w:marLeft w:val="0"/>
      <w:marRight w:val="0"/>
      <w:marTop w:val="0"/>
      <w:marBottom w:val="0"/>
      <w:divBdr>
        <w:top w:val="none" w:sz="0" w:space="0" w:color="auto"/>
        <w:left w:val="none" w:sz="0" w:space="0" w:color="auto"/>
        <w:bottom w:val="none" w:sz="0" w:space="0" w:color="auto"/>
        <w:right w:val="none" w:sz="0" w:space="0" w:color="auto"/>
      </w:divBdr>
    </w:div>
    <w:div w:id="1698434160">
      <w:bodyDiv w:val="1"/>
      <w:marLeft w:val="0"/>
      <w:marRight w:val="0"/>
      <w:marTop w:val="0"/>
      <w:marBottom w:val="0"/>
      <w:divBdr>
        <w:top w:val="none" w:sz="0" w:space="0" w:color="auto"/>
        <w:left w:val="none" w:sz="0" w:space="0" w:color="auto"/>
        <w:bottom w:val="none" w:sz="0" w:space="0" w:color="auto"/>
        <w:right w:val="none" w:sz="0" w:space="0" w:color="auto"/>
      </w:divBdr>
    </w:div>
    <w:div w:id="1770001729">
      <w:bodyDiv w:val="1"/>
      <w:marLeft w:val="0"/>
      <w:marRight w:val="0"/>
      <w:marTop w:val="0"/>
      <w:marBottom w:val="0"/>
      <w:divBdr>
        <w:top w:val="none" w:sz="0" w:space="0" w:color="auto"/>
        <w:left w:val="none" w:sz="0" w:space="0" w:color="auto"/>
        <w:bottom w:val="none" w:sz="0" w:space="0" w:color="auto"/>
        <w:right w:val="none" w:sz="0" w:space="0" w:color="auto"/>
      </w:divBdr>
    </w:div>
    <w:div w:id="1789161115">
      <w:bodyDiv w:val="1"/>
      <w:marLeft w:val="0"/>
      <w:marRight w:val="0"/>
      <w:marTop w:val="0"/>
      <w:marBottom w:val="0"/>
      <w:divBdr>
        <w:top w:val="none" w:sz="0" w:space="0" w:color="auto"/>
        <w:left w:val="none" w:sz="0" w:space="0" w:color="auto"/>
        <w:bottom w:val="none" w:sz="0" w:space="0" w:color="auto"/>
        <w:right w:val="none" w:sz="0" w:space="0" w:color="auto"/>
      </w:divBdr>
    </w:div>
    <w:div w:id="1833372263">
      <w:bodyDiv w:val="1"/>
      <w:marLeft w:val="0"/>
      <w:marRight w:val="0"/>
      <w:marTop w:val="0"/>
      <w:marBottom w:val="0"/>
      <w:divBdr>
        <w:top w:val="none" w:sz="0" w:space="0" w:color="auto"/>
        <w:left w:val="none" w:sz="0" w:space="0" w:color="auto"/>
        <w:bottom w:val="none" w:sz="0" w:space="0" w:color="auto"/>
        <w:right w:val="none" w:sz="0" w:space="0" w:color="auto"/>
      </w:divBdr>
    </w:div>
    <w:div w:id="1881235359">
      <w:bodyDiv w:val="1"/>
      <w:marLeft w:val="0"/>
      <w:marRight w:val="0"/>
      <w:marTop w:val="0"/>
      <w:marBottom w:val="0"/>
      <w:divBdr>
        <w:top w:val="none" w:sz="0" w:space="0" w:color="auto"/>
        <w:left w:val="none" w:sz="0" w:space="0" w:color="auto"/>
        <w:bottom w:val="none" w:sz="0" w:space="0" w:color="auto"/>
        <w:right w:val="none" w:sz="0" w:space="0" w:color="auto"/>
      </w:divBdr>
    </w:div>
    <w:div w:id="2001612983">
      <w:bodyDiv w:val="1"/>
      <w:marLeft w:val="0"/>
      <w:marRight w:val="0"/>
      <w:marTop w:val="0"/>
      <w:marBottom w:val="0"/>
      <w:divBdr>
        <w:top w:val="none" w:sz="0" w:space="0" w:color="auto"/>
        <w:left w:val="none" w:sz="0" w:space="0" w:color="auto"/>
        <w:bottom w:val="none" w:sz="0" w:space="0" w:color="auto"/>
        <w:right w:val="none" w:sz="0" w:space="0" w:color="auto"/>
      </w:divBdr>
    </w:div>
    <w:div w:id="20983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quidadmujer.gov.co/Normativa/LeyesFavorables/Nacionales/Ley906-31ago2004.pdf" TargetMode="External"/><Relationship Id="rId13" Type="http://schemas.openxmlformats.org/officeDocument/2006/relationships/hyperlink" Target="http://www.medicinalegal.gov.co/documents/20143/57992/Violencia+contra+las+mujeres.pdf" TargetMode="External"/><Relationship Id="rId3" Type="http://schemas.openxmlformats.org/officeDocument/2006/relationships/hyperlink" Target="http://www.alcaldiabogota.gov.co/sisjur/normas/Norma1.jsp?i=6388" TargetMode="External"/><Relationship Id="rId7" Type="http://schemas.openxmlformats.org/officeDocument/2006/relationships/hyperlink" Target="http://www.equidadmujer.gov.co/Normativa/LeyesFavorables/Nacionales/Ley882-2jun2004.pdf" TargetMode="External"/><Relationship Id="rId12" Type="http://schemas.openxmlformats.org/officeDocument/2006/relationships/hyperlink" Target="http://www.medicinalegal.gov.co/documents/20143/57985/Violencia+de+G%C3%A9nero+en+Colombia.+An%C3%A1lisis+comparativo+de+las+cifras+de+los+a%C3%B1os+2014%2C+2015+y+2016.pdf" TargetMode="External"/><Relationship Id="rId2" Type="http://schemas.openxmlformats.org/officeDocument/2006/relationships/hyperlink" Target="http://wsp.presidencia.gov.co/Normativa/Leyes/Documents/2013/LEY%201639%20DEL%202%20DE%20JULIO%20DE%202013.pdf" TargetMode="External"/><Relationship Id="rId1" Type="http://schemas.openxmlformats.org/officeDocument/2006/relationships/hyperlink" Target="http://www.equidadmujer.gov.co/Normativa/LeyesFavorables/Nacionales/ley731-14ene2002.pdf" TargetMode="External"/><Relationship Id="rId6" Type="http://schemas.openxmlformats.org/officeDocument/2006/relationships/hyperlink" Target="http://www.equidadmujer.gov.co/Normativa/LeyesFavorables/Nacionales/ley1257-4div2008.pdf" TargetMode="External"/><Relationship Id="rId11" Type="http://schemas.openxmlformats.org/officeDocument/2006/relationships/hyperlink" Target="http://www.pnud.org.co/img_upload/9056f18133669868e1cc381983d50faa/Recomendaciones_del_comit%C3%A9_de_la_CEDAW_al_estado_colombiano.pdf" TargetMode="External"/><Relationship Id="rId5" Type="http://schemas.openxmlformats.org/officeDocument/2006/relationships/hyperlink" Target="http://www.equidadmujer.gov.co/Normativa/LeyesFavorables/Nacionales/Decreto164-25ene2010.pdf" TargetMode="External"/><Relationship Id="rId15" Type="http://schemas.openxmlformats.org/officeDocument/2006/relationships/hyperlink" Target="http://www.cidh.org/women/Acceso07/cap2.htm" TargetMode="External"/><Relationship Id="rId10" Type="http://schemas.openxmlformats.org/officeDocument/2006/relationships/hyperlink" Target="http://www.equidadmujer.gov.co/Normativa/LeyesFavorables/Nacionales/Ley294-16jul1996.pdf" TargetMode="External"/><Relationship Id="rId4" Type="http://schemas.openxmlformats.org/officeDocument/2006/relationships/hyperlink" Target="http://www.equidadmujer.gov.co/Normativa/LeyesFavorables/Nacionales/ley1542-5jul2012.pdf" TargetMode="External"/><Relationship Id="rId9" Type="http://schemas.openxmlformats.org/officeDocument/2006/relationships/hyperlink" Target="http://www.equidadmujer.gov.co/Normativa/LeyesFavorables/Nacionales/Ley599-24jul2000-codpenal.pdf" TargetMode="External"/><Relationship Id="rId14" Type="http://schemas.openxmlformats.org/officeDocument/2006/relationships/hyperlink" Target="http://www.convergenciacnoa.org/images/Documentospdf/informesddhh/Informe%20Ley%2012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00C8-DB88-45A4-A32E-0E26D7C8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17057</Words>
  <Characters>93819</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Andrea Cardenas Paez</dc:creator>
  <cp:lastModifiedBy>Usuario de Windows</cp:lastModifiedBy>
  <cp:revision>2</cp:revision>
  <cp:lastPrinted>2018-09-25T23:39:00Z</cp:lastPrinted>
  <dcterms:created xsi:type="dcterms:W3CDTF">2018-09-25T23:39:00Z</dcterms:created>
  <dcterms:modified xsi:type="dcterms:W3CDTF">2018-09-25T23:39:00Z</dcterms:modified>
</cp:coreProperties>
</file>