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B508" w14:textId="342BB3B9" w:rsidR="00CD135D" w:rsidRDefault="00876773">
      <w:pPr>
        <w:tabs>
          <w:tab w:val="left" w:pos="810"/>
          <w:tab w:val="left" w:pos="2085"/>
          <w:tab w:val="center" w:pos="4420"/>
          <w:tab w:val="center" w:pos="4465"/>
          <w:tab w:val="left" w:pos="6570"/>
          <w:tab w:val="right" w:pos="8931"/>
        </w:tabs>
        <w:spacing w:line="276" w:lineRule="auto"/>
        <w:rPr>
          <w:rFonts w:ascii="Arial" w:eastAsia="Arial" w:hAnsi="Arial" w:cs="Arial"/>
          <w:b/>
        </w:rPr>
      </w:pPr>
      <w:r>
        <w:rPr>
          <w:noProof/>
        </w:rPr>
        <w:drawing>
          <wp:anchor distT="0" distB="0" distL="114300" distR="114300" simplePos="0" relativeHeight="251659264" behindDoc="0" locked="0" layoutInCell="1" hidden="0" allowOverlap="1" wp14:anchorId="3875B3AB" wp14:editId="7A05F4AB">
            <wp:simplePos x="0" y="0"/>
            <wp:positionH relativeFrom="column">
              <wp:posOffset>-333375</wp:posOffset>
            </wp:positionH>
            <wp:positionV relativeFrom="paragraph">
              <wp:posOffset>10795</wp:posOffset>
            </wp:positionV>
            <wp:extent cx="1205230" cy="1095375"/>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05230" cy="1095375"/>
                    </a:xfrm>
                    <a:prstGeom prst="rect">
                      <a:avLst/>
                    </a:prstGeom>
                    <a:ln/>
                  </pic:spPr>
                </pic:pic>
              </a:graphicData>
            </a:graphic>
          </wp:anchor>
        </w:drawing>
      </w:r>
    </w:p>
    <w:p w14:paraId="153EB758" w14:textId="7EE86305" w:rsidR="00CD135D" w:rsidRDefault="00C92870">
      <w:pPr>
        <w:tabs>
          <w:tab w:val="left" w:pos="810"/>
          <w:tab w:val="left" w:pos="2085"/>
          <w:tab w:val="center" w:pos="4420"/>
          <w:tab w:val="center" w:pos="4465"/>
          <w:tab w:val="left" w:pos="6570"/>
          <w:tab w:val="right" w:pos="8931"/>
        </w:tabs>
        <w:spacing w:line="276" w:lineRule="auto"/>
        <w:ind w:hanging="2"/>
        <w:jc w:val="center"/>
        <w:rPr>
          <w:rFonts w:ascii="Arial" w:eastAsia="Arial" w:hAnsi="Arial" w:cs="Arial"/>
        </w:rPr>
      </w:pPr>
      <w:bookmarkStart w:id="0" w:name="_heading=h.30j0zll" w:colFirst="0" w:colLast="0"/>
      <w:bookmarkEnd w:id="0"/>
      <w:r>
        <w:rPr>
          <w:rFonts w:ascii="Arial" w:eastAsia="Arial" w:hAnsi="Arial" w:cs="Arial"/>
          <w:b/>
        </w:rPr>
        <w:t>CONSEJO DE ESTADO</w:t>
      </w:r>
    </w:p>
    <w:p w14:paraId="220C70BB" w14:textId="77777777" w:rsidR="00CD135D" w:rsidRDefault="00C92870">
      <w:pPr>
        <w:pBdr>
          <w:top w:val="nil"/>
          <w:left w:val="nil"/>
          <w:bottom w:val="nil"/>
          <w:right w:val="nil"/>
          <w:between w:val="nil"/>
        </w:pBdr>
        <w:spacing w:line="276" w:lineRule="auto"/>
        <w:ind w:hanging="2"/>
        <w:jc w:val="center"/>
        <w:rPr>
          <w:rFonts w:ascii="Arial" w:eastAsia="Arial" w:hAnsi="Arial" w:cs="Arial"/>
        </w:rPr>
      </w:pPr>
      <w:r>
        <w:rPr>
          <w:rFonts w:ascii="Arial" w:eastAsia="Arial" w:hAnsi="Arial" w:cs="Arial"/>
          <w:b/>
        </w:rPr>
        <w:t>SALA DE LO CONTENCIOSO ADMINISTRATIVO</w:t>
      </w:r>
    </w:p>
    <w:p w14:paraId="3F9AC15F" w14:textId="77777777" w:rsidR="0079773F" w:rsidRDefault="00C92870">
      <w:pPr>
        <w:pBdr>
          <w:top w:val="nil"/>
          <w:left w:val="nil"/>
          <w:bottom w:val="nil"/>
          <w:right w:val="nil"/>
          <w:between w:val="nil"/>
        </w:pBdr>
        <w:spacing w:line="276" w:lineRule="auto"/>
        <w:ind w:hanging="2"/>
        <w:jc w:val="center"/>
        <w:rPr>
          <w:rFonts w:ascii="Arial" w:eastAsia="Arial" w:hAnsi="Arial" w:cs="Arial"/>
          <w:b/>
        </w:rPr>
      </w:pPr>
      <w:r>
        <w:rPr>
          <w:rFonts w:ascii="Arial" w:eastAsia="Arial" w:hAnsi="Arial" w:cs="Arial"/>
          <w:b/>
        </w:rPr>
        <w:t>SECCIÓN TERCERA</w:t>
      </w:r>
    </w:p>
    <w:p w14:paraId="524D6D88" w14:textId="131FA21C" w:rsidR="00CD135D" w:rsidRDefault="00C92870">
      <w:pPr>
        <w:pBdr>
          <w:top w:val="nil"/>
          <w:left w:val="nil"/>
          <w:bottom w:val="nil"/>
          <w:right w:val="nil"/>
          <w:between w:val="nil"/>
        </w:pBdr>
        <w:spacing w:line="276" w:lineRule="auto"/>
        <w:ind w:hanging="2"/>
        <w:jc w:val="center"/>
        <w:rPr>
          <w:rFonts w:ascii="Arial" w:eastAsia="Arial" w:hAnsi="Arial" w:cs="Arial"/>
        </w:rPr>
      </w:pPr>
      <w:r>
        <w:rPr>
          <w:rFonts w:ascii="Arial" w:eastAsia="Arial" w:hAnsi="Arial" w:cs="Arial"/>
          <w:b/>
        </w:rPr>
        <w:t>SUBSECCIÓN A</w:t>
      </w:r>
    </w:p>
    <w:p w14:paraId="7F6FCBB3" w14:textId="77777777" w:rsidR="00CD135D" w:rsidRDefault="00CD135D">
      <w:pPr>
        <w:pBdr>
          <w:top w:val="nil"/>
          <w:left w:val="nil"/>
          <w:bottom w:val="nil"/>
          <w:right w:val="nil"/>
          <w:between w:val="nil"/>
        </w:pBdr>
        <w:spacing w:line="276" w:lineRule="auto"/>
        <w:ind w:hanging="2"/>
        <w:jc w:val="center"/>
        <w:rPr>
          <w:rFonts w:ascii="Arial" w:eastAsia="Arial" w:hAnsi="Arial" w:cs="Arial"/>
        </w:rPr>
      </w:pPr>
    </w:p>
    <w:p w14:paraId="7EE6954C" w14:textId="77777777" w:rsidR="00CD135D" w:rsidRDefault="00C92870">
      <w:pPr>
        <w:pBdr>
          <w:top w:val="nil"/>
          <w:left w:val="nil"/>
          <w:bottom w:val="nil"/>
          <w:right w:val="nil"/>
          <w:between w:val="nil"/>
        </w:pBdr>
        <w:spacing w:line="276" w:lineRule="auto"/>
        <w:ind w:right="51" w:hanging="2"/>
        <w:jc w:val="center"/>
        <w:rPr>
          <w:rFonts w:ascii="Arial" w:eastAsia="Arial" w:hAnsi="Arial" w:cs="Arial"/>
        </w:rPr>
      </w:pPr>
      <w:r>
        <w:rPr>
          <w:rFonts w:ascii="Arial" w:eastAsia="Arial" w:hAnsi="Arial" w:cs="Arial"/>
          <w:b/>
        </w:rPr>
        <w:t>Consejero ponente: JOSÉ ROBERTO SÁCHICA MÉNDEZ</w:t>
      </w:r>
    </w:p>
    <w:p w14:paraId="44C8E703" w14:textId="03AF6820" w:rsidR="00CD135D" w:rsidRDefault="00CD135D">
      <w:pPr>
        <w:pBdr>
          <w:top w:val="nil"/>
          <w:left w:val="nil"/>
          <w:bottom w:val="nil"/>
          <w:right w:val="nil"/>
          <w:between w:val="nil"/>
        </w:pBdr>
        <w:spacing w:line="276" w:lineRule="auto"/>
        <w:ind w:hanging="2"/>
        <w:rPr>
          <w:rFonts w:ascii="Arial" w:eastAsia="Arial" w:hAnsi="Arial" w:cs="Arial"/>
        </w:rPr>
      </w:pPr>
    </w:p>
    <w:p w14:paraId="7B3A33D7" w14:textId="54921C0F" w:rsidR="00876773" w:rsidRDefault="00876773" w:rsidP="00876773">
      <w:pPr>
        <w:spacing w:line="276" w:lineRule="auto"/>
        <w:ind w:right="51"/>
        <w:jc w:val="both"/>
        <w:rPr>
          <w:rFonts w:ascii="Arial" w:eastAsia="Arial" w:hAnsi="Arial" w:cs="Arial"/>
        </w:rPr>
      </w:pPr>
      <w:r>
        <w:rPr>
          <w:rFonts w:ascii="Arial" w:eastAsia="Arial" w:hAnsi="Arial" w:cs="Arial"/>
        </w:rPr>
        <w:t>Bogotá, D.C., veintitrés (23) de abril de dos mil veintiuno (2021)</w:t>
      </w:r>
    </w:p>
    <w:p w14:paraId="43E99D7B" w14:textId="77777777" w:rsidR="00876773" w:rsidRDefault="00876773">
      <w:pPr>
        <w:pBdr>
          <w:top w:val="nil"/>
          <w:left w:val="nil"/>
          <w:bottom w:val="nil"/>
          <w:right w:val="nil"/>
          <w:between w:val="nil"/>
        </w:pBdr>
        <w:spacing w:line="276" w:lineRule="auto"/>
        <w:ind w:hanging="2"/>
        <w:rPr>
          <w:rFonts w:ascii="Arial" w:eastAsia="Arial" w:hAnsi="Arial" w:cs="Arial"/>
          <w:color w:val="000000"/>
        </w:rPr>
      </w:pPr>
    </w:p>
    <w:p w14:paraId="6A5335C1" w14:textId="26A2CACC" w:rsidR="00CD135D" w:rsidRDefault="00C92870">
      <w:pPr>
        <w:tabs>
          <w:tab w:val="left" w:pos="1985"/>
        </w:tabs>
        <w:spacing w:line="276" w:lineRule="auto"/>
        <w:ind w:hanging="2"/>
        <w:rPr>
          <w:rFonts w:ascii="Arial" w:eastAsia="Arial" w:hAnsi="Arial" w:cs="Arial"/>
        </w:rPr>
      </w:pPr>
      <w:r>
        <w:rPr>
          <w:rFonts w:ascii="Arial" w:eastAsia="Arial" w:hAnsi="Arial" w:cs="Arial"/>
          <w:b/>
        </w:rPr>
        <w:t>Radicación</w:t>
      </w:r>
      <w:r w:rsidR="00B77216">
        <w:rPr>
          <w:rFonts w:ascii="Arial" w:eastAsia="Arial" w:hAnsi="Arial" w:cs="Arial"/>
          <w:b/>
        </w:rPr>
        <w:t xml:space="preserve"> número</w:t>
      </w:r>
      <w:r>
        <w:rPr>
          <w:rFonts w:ascii="Arial" w:eastAsia="Arial" w:hAnsi="Arial" w:cs="Arial"/>
          <w:b/>
        </w:rPr>
        <w:t>:</w:t>
      </w:r>
      <w:r w:rsidR="00B77216">
        <w:rPr>
          <w:rFonts w:ascii="Arial" w:eastAsia="Arial" w:hAnsi="Arial" w:cs="Arial"/>
        </w:rPr>
        <w:t xml:space="preserve"> </w:t>
      </w:r>
      <w:r w:rsidR="004C17AB">
        <w:rPr>
          <w:rFonts w:ascii="Arial" w:eastAsia="Arial" w:hAnsi="Arial" w:cs="Arial"/>
        </w:rPr>
        <w:tab/>
      </w:r>
      <w:r w:rsidR="00D80192" w:rsidRPr="00D80192">
        <w:rPr>
          <w:rFonts w:ascii="Arial" w:eastAsia="Arial" w:hAnsi="Arial" w:cs="Arial"/>
        </w:rPr>
        <w:t>11001-03-15000-2021-00081-0</w:t>
      </w:r>
      <w:r w:rsidR="00D80192">
        <w:rPr>
          <w:rFonts w:ascii="Arial" w:eastAsia="Arial" w:hAnsi="Arial" w:cs="Arial"/>
        </w:rPr>
        <w:t>1</w:t>
      </w:r>
    </w:p>
    <w:p w14:paraId="15421AE3" w14:textId="4C6ABDC9" w:rsidR="00CD135D" w:rsidRDefault="00B77216">
      <w:pPr>
        <w:spacing w:line="276" w:lineRule="auto"/>
        <w:ind w:hanging="2"/>
        <w:rPr>
          <w:rFonts w:ascii="Arial" w:eastAsia="Arial" w:hAnsi="Arial" w:cs="Arial"/>
        </w:rPr>
      </w:pPr>
      <w:r>
        <w:rPr>
          <w:rFonts w:ascii="Arial" w:eastAsia="Arial" w:hAnsi="Arial" w:cs="Arial"/>
          <w:b/>
        </w:rPr>
        <w:t>Demandante</w:t>
      </w:r>
      <w:r w:rsidR="00C92870">
        <w:rPr>
          <w:rFonts w:ascii="Arial" w:eastAsia="Arial" w:hAnsi="Arial" w:cs="Arial"/>
          <w:b/>
        </w:rPr>
        <w:t>:</w:t>
      </w:r>
      <w:r w:rsidR="004C17AB">
        <w:rPr>
          <w:rFonts w:ascii="Arial" w:eastAsia="Arial" w:hAnsi="Arial" w:cs="Arial"/>
          <w:b/>
        </w:rPr>
        <w:tab/>
      </w:r>
      <w:r w:rsidR="004C17AB">
        <w:rPr>
          <w:rFonts w:ascii="Arial" w:eastAsia="Arial" w:hAnsi="Arial" w:cs="Arial"/>
          <w:b/>
        </w:rPr>
        <w:tab/>
      </w:r>
      <w:r w:rsidR="00D80192">
        <w:rPr>
          <w:rFonts w:ascii="Arial" w:eastAsia="Arial" w:hAnsi="Arial" w:cs="Arial"/>
        </w:rPr>
        <w:t>Víctor Manuel Rodríguez</w:t>
      </w:r>
    </w:p>
    <w:p w14:paraId="240E2DEA" w14:textId="7B3C1E7E" w:rsidR="00CD135D" w:rsidRDefault="00B77216" w:rsidP="004C17AB">
      <w:pPr>
        <w:spacing w:line="276" w:lineRule="auto"/>
        <w:ind w:left="2878" w:hanging="2880"/>
        <w:rPr>
          <w:rFonts w:ascii="Arial" w:eastAsia="Arial" w:hAnsi="Arial" w:cs="Arial"/>
        </w:rPr>
      </w:pPr>
      <w:r>
        <w:rPr>
          <w:rFonts w:ascii="Arial" w:eastAsia="Arial" w:hAnsi="Arial" w:cs="Arial"/>
          <w:b/>
        </w:rPr>
        <w:t>Demandado</w:t>
      </w:r>
      <w:r w:rsidR="00C92870">
        <w:rPr>
          <w:rFonts w:ascii="Arial" w:eastAsia="Arial" w:hAnsi="Arial" w:cs="Arial"/>
          <w:b/>
        </w:rPr>
        <w:t>:</w:t>
      </w:r>
      <w:r w:rsidR="004C17AB">
        <w:rPr>
          <w:rFonts w:ascii="Arial" w:eastAsia="Arial" w:hAnsi="Arial" w:cs="Arial"/>
          <w:b/>
        </w:rPr>
        <w:tab/>
      </w:r>
      <w:r w:rsidR="00D80192" w:rsidRPr="00D80192">
        <w:rPr>
          <w:rFonts w:ascii="Arial" w:eastAsia="Arial" w:hAnsi="Arial" w:cs="Arial"/>
        </w:rPr>
        <w:t xml:space="preserve">Tribunal Administrativo </w:t>
      </w:r>
      <w:r w:rsidR="00D80192">
        <w:rPr>
          <w:rFonts w:ascii="Arial" w:eastAsia="Arial" w:hAnsi="Arial" w:cs="Arial"/>
        </w:rPr>
        <w:t>d</w:t>
      </w:r>
      <w:r w:rsidR="00D80192" w:rsidRPr="00D80192">
        <w:rPr>
          <w:rFonts w:ascii="Arial" w:eastAsia="Arial" w:hAnsi="Arial" w:cs="Arial"/>
        </w:rPr>
        <w:t>e Cundinamarca</w:t>
      </w:r>
      <w:r w:rsidR="0079773F">
        <w:rPr>
          <w:rFonts w:ascii="Arial" w:eastAsia="Arial" w:hAnsi="Arial" w:cs="Arial"/>
        </w:rPr>
        <w:t xml:space="preserve"> - </w:t>
      </w:r>
      <w:r w:rsidR="00D80192" w:rsidRPr="00D80192">
        <w:rPr>
          <w:rFonts w:ascii="Arial" w:eastAsia="Arial" w:hAnsi="Arial" w:cs="Arial"/>
        </w:rPr>
        <w:t>Sección</w:t>
      </w:r>
      <w:r>
        <w:rPr>
          <w:rFonts w:ascii="Arial" w:eastAsia="Arial" w:hAnsi="Arial" w:cs="Arial"/>
        </w:rPr>
        <w:t xml:space="preserve"> </w:t>
      </w:r>
      <w:r w:rsidR="00D80192" w:rsidRPr="00D80192">
        <w:rPr>
          <w:rFonts w:ascii="Arial" w:eastAsia="Arial" w:hAnsi="Arial" w:cs="Arial"/>
        </w:rPr>
        <w:t>Tercera -Subsección A</w:t>
      </w:r>
    </w:p>
    <w:p w14:paraId="4F042D5E" w14:textId="5ABBE7ED" w:rsidR="00CD135D" w:rsidRDefault="00C92870">
      <w:pPr>
        <w:spacing w:line="276" w:lineRule="auto"/>
        <w:ind w:hanging="2"/>
        <w:rPr>
          <w:rFonts w:ascii="Arial" w:eastAsia="Arial" w:hAnsi="Arial" w:cs="Arial"/>
        </w:rPr>
      </w:pPr>
      <w:r>
        <w:rPr>
          <w:rFonts w:ascii="Arial" w:eastAsia="Arial" w:hAnsi="Arial" w:cs="Arial"/>
          <w:b/>
        </w:rPr>
        <w:t>Referencia:</w:t>
      </w:r>
      <w:r w:rsidR="00B77216">
        <w:rPr>
          <w:rFonts w:ascii="Arial" w:eastAsia="Arial" w:hAnsi="Arial" w:cs="Arial"/>
          <w:b/>
        </w:rPr>
        <w:t xml:space="preserve"> </w:t>
      </w:r>
      <w:r w:rsidR="004C17AB">
        <w:rPr>
          <w:rFonts w:ascii="Arial" w:eastAsia="Arial" w:hAnsi="Arial" w:cs="Arial"/>
          <w:b/>
        </w:rPr>
        <w:tab/>
      </w:r>
      <w:r w:rsidR="004C17AB">
        <w:rPr>
          <w:rFonts w:ascii="Arial" w:eastAsia="Arial" w:hAnsi="Arial" w:cs="Arial"/>
          <w:b/>
        </w:rPr>
        <w:tab/>
      </w:r>
      <w:r w:rsidR="004C17AB">
        <w:rPr>
          <w:rFonts w:ascii="Arial" w:eastAsia="Arial" w:hAnsi="Arial" w:cs="Arial"/>
          <w:b/>
        </w:rPr>
        <w:tab/>
      </w:r>
      <w:r>
        <w:rPr>
          <w:rFonts w:ascii="Arial" w:eastAsia="Arial" w:hAnsi="Arial" w:cs="Arial"/>
        </w:rPr>
        <w:t>Acción de tutela</w:t>
      </w:r>
    </w:p>
    <w:p w14:paraId="6E4D544D" w14:textId="1FBCCB73" w:rsidR="00CD135D" w:rsidRDefault="00CD135D">
      <w:pPr>
        <w:pBdr>
          <w:top w:val="nil"/>
          <w:left w:val="nil"/>
          <w:bottom w:val="nil"/>
          <w:right w:val="nil"/>
          <w:between w:val="nil"/>
        </w:pBdr>
        <w:spacing w:line="276" w:lineRule="auto"/>
        <w:ind w:hanging="2"/>
        <w:rPr>
          <w:rFonts w:ascii="Arial" w:eastAsia="Arial" w:hAnsi="Arial" w:cs="Arial"/>
          <w:color w:val="000000"/>
        </w:rPr>
      </w:pPr>
    </w:p>
    <w:p w14:paraId="2BD7DF44" w14:textId="77777777" w:rsidR="00B77216" w:rsidRPr="00BD63DE" w:rsidRDefault="00B77216" w:rsidP="00B77216">
      <w:pPr>
        <w:pBdr>
          <w:bottom w:val="single" w:sz="12" w:space="0" w:color="auto"/>
        </w:pBdr>
        <w:spacing w:line="276" w:lineRule="auto"/>
        <w:ind w:left="2832" w:hanging="2832"/>
        <w:contextualSpacing/>
        <w:jc w:val="both"/>
        <w:rPr>
          <w:rFonts w:ascii="Arial" w:hAnsi="Arial" w:cs="Arial"/>
          <w:bCs/>
        </w:rPr>
      </w:pPr>
      <w:r w:rsidRPr="0047265A">
        <w:rPr>
          <w:rFonts w:ascii="Arial" w:hAnsi="Arial" w:cs="Arial"/>
          <w:b/>
        </w:rPr>
        <w:t>SENTENCIA</w:t>
      </w:r>
      <w:r>
        <w:rPr>
          <w:rFonts w:ascii="Arial" w:hAnsi="Arial" w:cs="Arial"/>
          <w:b/>
        </w:rPr>
        <w:t xml:space="preserve"> DE SEGUNDA INSTANCIA</w:t>
      </w:r>
    </w:p>
    <w:p w14:paraId="28D5C449" w14:textId="77777777" w:rsidR="00B77216" w:rsidRDefault="00B77216">
      <w:pPr>
        <w:pBdr>
          <w:top w:val="nil"/>
          <w:left w:val="nil"/>
          <w:bottom w:val="nil"/>
          <w:right w:val="nil"/>
          <w:between w:val="nil"/>
        </w:pBdr>
        <w:spacing w:line="276" w:lineRule="auto"/>
        <w:ind w:hanging="2"/>
        <w:rPr>
          <w:rFonts w:ascii="Arial" w:eastAsia="Arial" w:hAnsi="Arial" w:cs="Arial"/>
          <w:color w:val="000000"/>
        </w:rPr>
      </w:pPr>
    </w:p>
    <w:p w14:paraId="3ABC1B93" w14:textId="3F526566" w:rsidR="00B77216" w:rsidRDefault="00C92870" w:rsidP="00B77216">
      <w:pPr>
        <w:spacing w:line="276" w:lineRule="auto"/>
        <w:ind w:hanging="2"/>
        <w:jc w:val="both"/>
        <w:rPr>
          <w:rFonts w:ascii="Arial" w:eastAsia="Arial" w:hAnsi="Arial" w:cs="Arial"/>
          <w:sz w:val="22"/>
          <w:szCs w:val="22"/>
        </w:rPr>
      </w:pPr>
      <w:r w:rsidRPr="0077028A">
        <w:rPr>
          <w:rFonts w:ascii="Arial" w:eastAsia="Arial" w:hAnsi="Arial" w:cs="Arial"/>
          <w:i/>
          <w:sz w:val="22"/>
          <w:szCs w:val="22"/>
        </w:rPr>
        <w:t xml:space="preserve">Temas: </w:t>
      </w:r>
      <w:r w:rsidR="0077028A" w:rsidRPr="0077028A">
        <w:rPr>
          <w:rFonts w:ascii="Arial" w:eastAsia="Arial" w:hAnsi="Arial" w:cs="Arial"/>
          <w:i/>
          <w:sz w:val="22"/>
          <w:szCs w:val="22"/>
        </w:rPr>
        <w:t>ACCIÓN DE TUTELA CONTRA PROVIDENCIA JUDICIAL – Requisitos / ACCIÓN DE TUTELA - Improcedencia / INMEDIATEZ - No se presentó la demanda en un término razonable.</w:t>
      </w:r>
    </w:p>
    <w:p w14:paraId="5708DBAF" w14:textId="77777777" w:rsidR="00B77216" w:rsidRPr="00B77216" w:rsidRDefault="00B77216" w:rsidP="00B77216">
      <w:pPr>
        <w:spacing w:line="276" w:lineRule="auto"/>
        <w:ind w:hanging="2"/>
        <w:jc w:val="both"/>
        <w:rPr>
          <w:rFonts w:ascii="Arial" w:eastAsia="Arial" w:hAnsi="Arial" w:cs="Arial"/>
          <w:sz w:val="22"/>
          <w:szCs w:val="22"/>
        </w:rPr>
      </w:pPr>
    </w:p>
    <w:p w14:paraId="55427F07" w14:textId="16E7F8C6" w:rsidR="00CD135D" w:rsidRDefault="00B77216">
      <w:pPr>
        <w:tabs>
          <w:tab w:val="left" w:pos="3095"/>
        </w:tabs>
        <w:spacing w:line="276" w:lineRule="auto"/>
        <w:ind w:hanging="2"/>
        <w:jc w:val="both"/>
        <w:rPr>
          <w:rFonts w:ascii="Arial" w:eastAsia="Arial" w:hAnsi="Arial" w:cs="Arial"/>
        </w:rPr>
      </w:pPr>
      <w:r>
        <w:rPr>
          <w:rFonts w:ascii="Arial" w:eastAsia="Arial" w:hAnsi="Arial" w:cs="Arial"/>
        </w:rPr>
        <w:t xml:space="preserve">Procede la Sala a decidir la impugnación presentada por </w:t>
      </w:r>
      <w:r w:rsidR="00D80192">
        <w:rPr>
          <w:rFonts w:ascii="Arial" w:eastAsia="Arial" w:hAnsi="Arial" w:cs="Arial"/>
        </w:rPr>
        <w:t>el</w:t>
      </w:r>
      <w:r w:rsidR="00C92870">
        <w:rPr>
          <w:rFonts w:ascii="Arial" w:eastAsia="Arial" w:hAnsi="Arial" w:cs="Arial"/>
        </w:rPr>
        <w:t xml:space="preserve"> señor </w:t>
      </w:r>
      <w:r w:rsidR="00D80192">
        <w:rPr>
          <w:rFonts w:ascii="Arial" w:eastAsia="Arial" w:hAnsi="Arial" w:cs="Arial"/>
        </w:rPr>
        <w:t xml:space="preserve">Víctor Manuel Rodríguez </w:t>
      </w:r>
      <w:r>
        <w:rPr>
          <w:rFonts w:ascii="Arial" w:eastAsia="Arial" w:hAnsi="Arial" w:cs="Arial"/>
        </w:rPr>
        <w:t xml:space="preserve">en </w:t>
      </w:r>
      <w:r w:rsidR="00C92870">
        <w:rPr>
          <w:rFonts w:ascii="Arial" w:eastAsia="Arial" w:hAnsi="Arial" w:cs="Arial"/>
        </w:rPr>
        <w:t xml:space="preserve">contra </w:t>
      </w:r>
      <w:r w:rsidR="00530542">
        <w:rPr>
          <w:rFonts w:ascii="Arial" w:eastAsia="Arial" w:hAnsi="Arial" w:cs="Arial"/>
        </w:rPr>
        <w:t xml:space="preserve">de </w:t>
      </w:r>
      <w:r w:rsidR="00C92870">
        <w:rPr>
          <w:rFonts w:ascii="Arial" w:eastAsia="Arial" w:hAnsi="Arial" w:cs="Arial"/>
        </w:rPr>
        <w:t xml:space="preserve">la sentencia de </w:t>
      </w:r>
      <w:r w:rsidR="00D80192">
        <w:rPr>
          <w:rFonts w:ascii="Arial" w:eastAsia="Arial" w:hAnsi="Arial" w:cs="Arial"/>
        </w:rPr>
        <w:t>18</w:t>
      </w:r>
      <w:r w:rsidR="00C92870">
        <w:rPr>
          <w:rFonts w:ascii="Arial" w:eastAsia="Arial" w:hAnsi="Arial" w:cs="Arial"/>
        </w:rPr>
        <w:t xml:space="preserve"> de febrero de 2021, proferida por la Sección Quinta del Consejo de Estado, mediante la cual se </w:t>
      </w:r>
      <w:r>
        <w:rPr>
          <w:rFonts w:ascii="Arial" w:eastAsia="Arial" w:hAnsi="Arial" w:cs="Arial"/>
        </w:rPr>
        <w:t>resolvió:</w:t>
      </w:r>
    </w:p>
    <w:p w14:paraId="7215BF2E" w14:textId="47543EFF" w:rsidR="00B77216" w:rsidRDefault="00B77216">
      <w:pPr>
        <w:tabs>
          <w:tab w:val="left" w:pos="3095"/>
        </w:tabs>
        <w:spacing w:line="276" w:lineRule="auto"/>
        <w:ind w:hanging="2"/>
        <w:jc w:val="both"/>
        <w:rPr>
          <w:rFonts w:ascii="Arial" w:eastAsia="Arial" w:hAnsi="Arial" w:cs="Arial"/>
        </w:rPr>
      </w:pPr>
    </w:p>
    <w:p w14:paraId="06F38C9E" w14:textId="2DD443D6" w:rsidR="00B77216" w:rsidRPr="00B77216" w:rsidRDefault="00B77216" w:rsidP="00B77216">
      <w:pPr>
        <w:spacing w:line="276" w:lineRule="auto"/>
        <w:ind w:left="567"/>
        <w:jc w:val="both"/>
        <w:rPr>
          <w:rFonts w:ascii="Arial" w:hAnsi="Arial" w:cs="Arial"/>
          <w:i/>
          <w:iCs/>
          <w:sz w:val="22"/>
          <w:szCs w:val="22"/>
        </w:rPr>
      </w:pPr>
      <w:r w:rsidRPr="00B77216">
        <w:rPr>
          <w:rFonts w:ascii="Arial" w:hAnsi="Arial" w:cs="Arial"/>
          <w:bCs/>
          <w:i/>
          <w:iCs/>
          <w:sz w:val="22"/>
          <w:szCs w:val="22"/>
        </w:rPr>
        <w:t>&lt;&lt;</w:t>
      </w:r>
      <w:r w:rsidRPr="00B77216">
        <w:rPr>
          <w:rFonts w:ascii="Arial" w:hAnsi="Arial" w:cs="Arial"/>
          <w:b/>
          <w:i/>
          <w:iCs/>
          <w:sz w:val="22"/>
          <w:szCs w:val="22"/>
        </w:rPr>
        <w:t xml:space="preserve">PRIMERO: </w:t>
      </w:r>
      <w:r w:rsidRPr="00B77216">
        <w:rPr>
          <w:rFonts w:ascii="Arial" w:hAnsi="Arial" w:cs="Arial"/>
          <w:b/>
          <w:i/>
          <w:iCs/>
          <w:color w:val="000000"/>
          <w:sz w:val="22"/>
          <w:szCs w:val="22"/>
        </w:rPr>
        <w:t xml:space="preserve">DECLARAR </w:t>
      </w:r>
      <w:r w:rsidRPr="00B77216">
        <w:rPr>
          <w:rFonts w:ascii="Arial" w:hAnsi="Arial" w:cs="Arial"/>
          <w:i/>
          <w:iCs/>
          <w:color w:val="000000"/>
          <w:sz w:val="22"/>
          <w:szCs w:val="22"/>
        </w:rPr>
        <w:t>la improcedencia</w:t>
      </w:r>
      <w:r w:rsidRPr="00B77216">
        <w:rPr>
          <w:rFonts w:ascii="Arial" w:hAnsi="Arial" w:cs="Arial"/>
          <w:b/>
          <w:i/>
          <w:iCs/>
          <w:color w:val="000000"/>
          <w:sz w:val="22"/>
          <w:szCs w:val="22"/>
        </w:rPr>
        <w:t xml:space="preserve"> </w:t>
      </w:r>
      <w:r w:rsidRPr="00B77216">
        <w:rPr>
          <w:rFonts w:ascii="Arial" w:hAnsi="Arial" w:cs="Arial"/>
          <w:i/>
          <w:iCs/>
          <w:color w:val="000000"/>
          <w:sz w:val="22"/>
          <w:szCs w:val="22"/>
        </w:rPr>
        <w:t xml:space="preserve">de la acción de tutela presentada por </w:t>
      </w:r>
      <w:r w:rsidRPr="00B77216">
        <w:rPr>
          <w:rFonts w:ascii="Arial" w:hAnsi="Arial" w:cs="Arial"/>
          <w:i/>
          <w:iCs/>
          <w:color w:val="000000"/>
          <w:sz w:val="22"/>
          <w:szCs w:val="22"/>
          <w:u w:color="000000"/>
          <w:lang w:eastAsia="es-ES"/>
        </w:rPr>
        <w:t xml:space="preserve">el señor </w:t>
      </w:r>
      <w:r w:rsidRPr="00B77216">
        <w:rPr>
          <w:rFonts w:ascii="Arial" w:hAnsi="Arial" w:cs="Arial"/>
          <w:i/>
          <w:iCs/>
          <w:sz w:val="22"/>
          <w:szCs w:val="22"/>
          <w:lang w:val="es-ES"/>
        </w:rPr>
        <w:t>Víctor Manuel Rodríguez en</w:t>
      </w:r>
      <w:r w:rsidRPr="00B77216">
        <w:rPr>
          <w:rFonts w:ascii="Arial" w:hAnsi="Arial" w:cs="Arial"/>
          <w:i/>
          <w:iCs/>
          <w:sz w:val="22"/>
          <w:szCs w:val="22"/>
        </w:rPr>
        <w:t xml:space="preserve"> contra de la sentencia proferida por </w:t>
      </w:r>
      <w:r w:rsidRPr="00B77216">
        <w:rPr>
          <w:rFonts w:ascii="Arial" w:hAnsi="Arial" w:cs="Arial"/>
          <w:i/>
          <w:iCs/>
          <w:color w:val="000000"/>
          <w:sz w:val="22"/>
          <w:szCs w:val="22"/>
        </w:rPr>
        <w:t>el Tribunal Administrativo de Cundinamarca, Sección Tercera, Subsección “A”</w:t>
      </w:r>
      <w:r w:rsidRPr="00B77216">
        <w:rPr>
          <w:rFonts w:ascii="Arial" w:hAnsi="Arial" w:cs="Arial"/>
          <w:i/>
          <w:iCs/>
          <w:color w:val="000000"/>
          <w:sz w:val="22"/>
          <w:szCs w:val="22"/>
          <w:u w:color="000000"/>
          <w:lang w:eastAsia="es-ES"/>
        </w:rPr>
        <w:t>,</w:t>
      </w:r>
      <w:r w:rsidRPr="00B77216">
        <w:rPr>
          <w:rFonts w:ascii="Arial" w:hAnsi="Arial" w:cs="Arial"/>
          <w:i/>
          <w:iCs/>
          <w:sz w:val="22"/>
          <w:szCs w:val="22"/>
        </w:rPr>
        <w:t xml:space="preserve"> </w:t>
      </w:r>
      <w:r w:rsidRPr="00B77216">
        <w:rPr>
          <w:rFonts w:ascii="Arial" w:hAnsi="Arial" w:cs="Arial"/>
          <w:i/>
          <w:iCs/>
          <w:color w:val="000000"/>
          <w:sz w:val="22"/>
          <w:szCs w:val="22"/>
        </w:rPr>
        <w:t>de conformidad con la parte motiva de esta sentencia.</w:t>
      </w:r>
    </w:p>
    <w:p w14:paraId="48662B0B" w14:textId="77777777" w:rsidR="00B77216" w:rsidRPr="00B77216" w:rsidRDefault="00B77216" w:rsidP="00B77216">
      <w:pPr>
        <w:overflowPunct w:val="0"/>
        <w:autoSpaceDE w:val="0"/>
        <w:autoSpaceDN w:val="0"/>
        <w:adjustRightInd w:val="0"/>
        <w:spacing w:line="276" w:lineRule="auto"/>
        <w:ind w:left="567"/>
        <w:jc w:val="both"/>
        <w:rPr>
          <w:rFonts w:ascii="Arial" w:hAnsi="Arial" w:cs="Arial"/>
          <w:i/>
          <w:iCs/>
          <w:sz w:val="22"/>
          <w:szCs w:val="22"/>
        </w:rPr>
      </w:pPr>
    </w:p>
    <w:p w14:paraId="128E0DD4" w14:textId="77777777" w:rsidR="00B77216" w:rsidRPr="00B77216" w:rsidRDefault="00B77216" w:rsidP="00B77216">
      <w:pPr>
        <w:overflowPunct w:val="0"/>
        <w:autoSpaceDE w:val="0"/>
        <w:autoSpaceDN w:val="0"/>
        <w:adjustRightInd w:val="0"/>
        <w:spacing w:line="276" w:lineRule="auto"/>
        <w:ind w:left="567"/>
        <w:jc w:val="both"/>
        <w:rPr>
          <w:rFonts w:ascii="Arial" w:hAnsi="Arial" w:cs="Arial"/>
          <w:i/>
          <w:iCs/>
          <w:sz w:val="22"/>
          <w:szCs w:val="22"/>
        </w:rPr>
      </w:pPr>
      <w:r w:rsidRPr="00B77216">
        <w:rPr>
          <w:rFonts w:ascii="Arial" w:hAnsi="Arial" w:cs="Arial"/>
          <w:b/>
          <w:i/>
          <w:iCs/>
          <w:sz w:val="22"/>
          <w:szCs w:val="22"/>
        </w:rPr>
        <w:t xml:space="preserve">SEGUNDO: NOTIFICAR </w:t>
      </w:r>
      <w:r w:rsidRPr="00B77216">
        <w:rPr>
          <w:rFonts w:ascii="Arial" w:hAnsi="Arial" w:cs="Arial"/>
          <w:i/>
          <w:iCs/>
          <w:sz w:val="22"/>
          <w:szCs w:val="22"/>
        </w:rPr>
        <w:t>a las partes y a los intervinientes en la forma prevista en el artículo 30 del Decreto 2591 de 1991.</w:t>
      </w:r>
    </w:p>
    <w:p w14:paraId="6EB546C5" w14:textId="77777777" w:rsidR="00B77216" w:rsidRPr="00B77216" w:rsidRDefault="00B77216" w:rsidP="00B77216">
      <w:pPr>
        <w:overflowPunct w:val="0"/>
        <w:autoSpaceDE w:val="0"/>
        <w:autoSpaceDN w:val="0"/>
        <w:adjustRightInd w:val="0"/>
        <w:spacing w:line="276" w:lineRule="auto"/>
        <w:ind w:left="567"/>
        <w:jc w:val="both"/>
        <w:rPr>
          <w:rFonts w:ascii="Arial" w:hAnsi="Arial" w:cs="Arial"/>
          <w:b/>
          <w:i/>
          <w:iCs/>
          <w:sz w:val="22"/>
          <w:szCs w:val="22"/>
        </w:rPr>
      </w:pPr>
    </w:p>
    <w:p w14:paraId="06019D13" w14:textId="2EF93201" w:rsidR="00B77216" w:rsidRPr="00530542" w:rsidRDefault="00B77216" w:rsidP="0079773F">
      <w:pPr>
        <w:spacing w:line="276" w:lineRule="auto"/>
        <w:ind w:left="567"/>
        <w:contextualSpacing/>
        <w:jc w:val="both"/>
        <w:rPr>
          <w:rFonts w:ascii="Arial" w:hAnsi="Arial" w:cs="Arial"/>
          <w:i/>
          <w:iCs/>
          <w:color w:val="000000"/>
          <w:sz w:val="22"/>
          <w:szCs w:val="22"/>
          <w:lang w:val="pt-BR"/>
        </w:rPr>
      </w:pPr>
      <w:r w:rsidRPr="00B77216">
        <w:rPr>
          <w:rFonts w:ascii="Arial" w:hAnsi="Arial" w:cs="Arial"/>
          <w:b/>
          <w:i/>
          <w:iCs/>
          <w:color w:val="000000"/>
          <w:sz w:val="22"/>
          <w:szCs w:val="22"/>
        </w:rPr>
        <w:t xml:space="preserve">TERCERO: </w:t>
      </w:r>
      <w:r w:rsidRPr="00B77216">
        <w:rPr>
          <w:rFonts w:ascii="Arial" w:hAnsi="Arial" w:cs="Arial"/>
          <w:i/>
          <w:iCs/>
          <w:sz w:val="22"/>
          <w:szCs w:val="22"/>
          <w:lang w:eastAsia="es-ES"/>
        </w:rPr>
        <w:t xml:space="preserve">Si no se impugna esta providencia, </w:t>
      </w:r>
      <w:r w:rsidRPr="00B77216">
        <w:rPr>
          <w:rFonts w:ascii="Arial" w:hAnsi="Arial" w:cs="Arial"/>
          <w:b/>
          <w:i/>
          <w:iCs/>
          <w:sz w:val="22"/>
          <w:szCs w:val="22"/>
          <w:lang w:eastAsia="es-ES"/>
        </w:rPr>
        <w:t>REMITIR</w:t>
      </w:r>
      <w:r w:rsidRPr="00B77216">
        <w:rPr>
          <w:rFonts w:ascii="Arial" w:hAnsi="Arial" w:cs="Arial"/>
          <w:i/>
          <w:iCs/>
          <w:sz w:val="22"/>
          <w:szCs w:val="22"/>
          <w:lang w:eastAsia="es-ES"/>
        </w:rPr>
        <w:t xml:space="preserve"> el expediente a la Corte Constitucional para su eventual revisión dentro de los diez (10) días siguientes a la ejecutoria de esta providencia.</w:t>
      </w:r>
      <w:r>
        <w:rPr>
          <w:rFonts w:ascii="Arial" w:hAnsi="Arial" w:cs="Arial"/>
          <w:i/>
          <w:iCs/>
          <w:sz w:val="22"/>
          <w:szCs w:val="22"/>
          <w:lang w:eastAsia="es-ES"/>
        </w:rPr>
        <w:t>&gt;&gt;</w:t>
      </w:r>
      <w:r w:rsidRPr="00B77216">
        <w:rPr>
          <w:rFonts w:ascii="Arial" w:hAnsi="Arial" w:cs="Arial"/>
          <w:i/>
          <w:iCs/>
          <w:color w:val="000000"/>
          <w:sz w:val="22"/>
          <w:szCs w:val="22"/>
        </w:rPr>
        <w:t xml:space="preserve"> </w:t>
      </w:r>
      <w:r w:rsidRPr="00530542">
        <w:rPr>
          <w:rFonts w:ascii="Arial" w:hAnsi="Arial" w:cs="Arial"/>
          <w:color w:val="000000"/>
          <w:sz w:val="22"/>
          <w:szCs w:val="22"/>
          <w:lang w:val="pt-BR"/>
        </w:rPr>
        <w:t>(</w:t>
      </w:r>
      <w:proofErr w:type="spellStart"/>
      <w:r w:rsidRPr="00530542">
        <w:rPr>
          <w:rFonts w:ascii="Arial" w:hAnsi="Arial" w:cs="Arial"/>
          <w:sz w:val="22"/>
          <w:szCs w:val="22"/>
          <w:lang w:val="pt-BR"/>
        </w:rPr>
        <w:t>Negrillas</w:t>
      </w:r>
      <w:proofErr w:type="spellEnd"/>
      <w:r w:rsidRPr="00530542">
        <w:rPr>
          <w:rFonts w:ascii="Arial" w:hAnsi="Arial" w:cs="Arial"/>
          <w:sz w:val="22"/>
          <w:szCs w:val="22"/>
          <w:lang w:val="pt-BR"/>
        </w:rPr>
        <w:t xml:space="preserve"> </w:t>
      </w:r>
      <w:proofErr w:type="spellStart"/>
      <w:r w:rsidRPr="00530542">
        <w:rPr>
          <w:rFonts w:ascii="Arial" w:hAnsi="Arial" w:cs="Arial"/>
          <w:sz w:val="22"/>
          <w:szCs w:val="22"/>
          <w:lang w:val="pt-BR"/>
        </w:rPr>
        <w:t>propias</w:t>
      </w:r>
      <w:proofErr w:type="spellEnd"/>
      <w:r w:rsidRPr="00530542">
        <w:rPr>
          <w:rFonts w:ascii="Arial" w:hAnsi="Arial" w:cs="Arial"/>
          <w:sz w:val="22"/>
          <w:szCs w:val="22"/>
          <w:lang w:val="pt-BR"/>
        </w:rPr>
        <w:t xml:space="preserve"> </w:t>
      </w:r>
      <w:proofErr w:type="spellStart"/>
      <w:r w:rsidRPr="00530542">
        <w:rPr>
          <w:rFonts w:ascii="Arial" w:hAnsi="Arial" w:cs="Arial"/>
          <w:sz w:val="22"/>
          <w:szCs w:val="22"/>
          <w:lang w:val="pt-BR"/>
        </w:rPr>
        <w:t>del</w:t>
      </w:r>
      <w:proofErr w:type="spellEnd"/>
      <w:r w:rsidRPr="00530542">
        <w:rPr>
          <w:rFonts w:ascii="Arial" w:hAnsi="Arial" w:cs="Arial"/>
          <w:sz w:val="22"/>
          <w:szCs w:val="22"/>
          <w:lang w:val="pt-BR"/>
        </w:rPr>
        <w:t xml:space="preserve"> texto).</w:t>
      </w:r>
    </w:p>
    <w:p w14:paraId="731022DB" w14:textId="77777777" w:rsidR="00CD135D" w:rsidRPr="00530542" w:rsidRDefault="00CD135D">
      <w:pPr>
        <w:spacing w:line="276" w:lineRule="auto"/>
        <w:rPr>
          <w:rFonts w:ascii="Arial" w:eastAsia="Arial" w:hAnsi="Arial" w:cs="Arial"/>
          <w:u w:val="single"/>
          <w:lang w:val="pt-BR"/>
        </w:rPr>
      </w:pPr>
    </w:p>
    <w:p w14:paraId="4D161A4D" w14:textId="77777777" w:rsidR="00CD135D" w:rsidRPr="00377B58" w:rsidRDefault="00C92870">
      <w:pPr>
        <w:tabs>
          <w:tab w:val="left" w:pos="5479"/>
        </w:tabs>
        <w:spacing w:line="276" w:lineRule="auto"/>
        <w:ind w:hanging="2"/>
        <w:jc w:val="center"/>
        <w:rPr>
          <w:rFonts w:ascii="Arial" w:eastAsia="Arial" w:hAnsi="Arial" w:cs="Arial"/>
          <w:u w:val="single"/>
          <w:lang w:val="pt-BR"/>
        </w:rPr>
      </w:pPr>
      <w:r w:rsidRPr="00377B58">
        <w:rPr>
          <w:rFonts w:ascii="Arial" w:eastAsia="Arial" w:hAnsi="Arial" w:cs="Arial"/>
          <w:b/>
          <w:lang w:val="pt-BR"/>
        </w:rPr>
        <w:t>I.</w:t>
      </w:r>
      <w:r w:rsidRPr="00377B58">
        <w:rPr>
          <w:rFonts w:ascii="Arial" w:eastAsia="Arial" w:hAnsi="Arial" w:cs="Arial"/>
          <w:b/>
          <w:u w:val="single"/>
          <w:lang w:val="pt-BR"/>
        </w:rPr>
        <w:t xml:space="preserve"> A N T E C E D E N T E S</w:t>
      </w:r>
    </w:p>
    <w:p w14:paraId="63FBE7CB" w14:textId="77777777" w:rsidR="00CD135D" w:rsidRPr="00377B58" w:rsidRDefault="00CD135D">
      <w:pPr>
        <w:tabs>
          <w:tab w:val="left" w:pos="5479"/>
        </w:tabs>
        <w:spacing w:line="276" w:lineRule="auto"/>
        <w:ind w:hanging="2"/>
        <w:jc w:val="both"/>
        <w:rPr>
          <w:rFonts w:ascii="Arial" w:eastAsia="Arial" w:hAnsi="Arial" w:cs="Arial"/>
          <w:lang w:val="pt-BR"/>
        </w:rPr>
      </w:pPr>
    </w:p>
    <w:p w14:paraId="51F83F32" w14:textId="0D681AE6" w:rsidR="00CD135D" w:rsidRDefault="00B77216" w:rsidP="00B77216">
      <w:pPr>
        <w:tabs>
          <w:tab w:val="left" w:pos="207"/>
        </w:tabs>
        <w:spacing w:line="276" w:lineRule="auto"/>
        <w:jc w:val="both"/>
        <w:rPr>
          <w:rFonts w:ascii="Arial" w:eastAsia="Arial" w:hAnsi="Arial" w:cs="Arial"/>
        </w:rPr>
      </w:pPr>
      <w:r>
        <w:rPr>
          <w:rFonts w:ascii="Arial" w:eastAsia="Arial" w:hAnsi="Arial" w:cs="Arial"/>
          <w:b/>
        </w:rPr>
        <w:t>A.</w:t>
      </w:r>
      <w:r w:rsidR="00C92870">
        <w:rPr>
          <w:rFonts w:ascii="Arial" w:eastAsia="Arial" w:hAnsi="Arial" w:cs="Arial"/>
          <w:b/>
        </w:rPr>
        <w:t xml:space="preserve"> </w:t>
      </w:r>
      <w:r>
        <w:rPr>
          <w:rFonts w:ascii="Arial" w:eastAsia="Arial" w:hAnsi="Arial" w:cs="Arial"/>
          <w:b/>
        </w:rPr>
        <w:tab/>
      </w:r>
      <w:r>
        <w:rPr>
          <w:rFonts w:ascii="Arial" w:hAnsi="Arial" w:cs="Arial"/>
          <w:b/>
          <w:bCs/>
        </w:rPr>
        <w:t>De la demanda y sus fundamentos</w:t>
      </w:r>
    </w:p>
    <w:p w14:paraId="3B9D42F2" w14:textId="77777777" w:rsidR="00CD135D" w:rsidRDefault="00CD135D">
      <w:pPr>
        <w:tabs>
          <w:tab w:val="left" w:pos="207"/>
        </w:tabs>
        <w:spacing w:line="276" w:lineRule="auto"/>
        <w:ind w:hanging="2"/>
        <w:jc w:val="both"/>
        <w:rPr>
          <w:rFonts w:ascii="Arial" w:eastAsia="Arial" w:hAnsi="Arial" w:cs="Arial"/>
        </w:rPr>
      </w:pPr>
    </w:p>
    <w:p w14:paraId="1B1E1954" w14:textId="7CFCA3CE" w:rsidR="00CD135D" w:rsidRDefault="00B77216">
      <w:pPr>
        <w:tabs>
          <w:tab w:val="left" w:pos="8222"/>
        </w:tabs>
        <w:spacing w:line="276" w:lineRule="auto"/>
        <w:ind w:hanging="2"/>
        <w:jc w:val="both"/>
        <w:rPr>
          <w:rFonts w:ascii="Arial" w:eastAsia="Arial" w:hAnsi="Arial" w:cs="Arial"/>
        </w:rPr>
      </w:pPr>
      <w:r>
        <w:rPr>
          <w:rFonts w:ascii="Arial" w:eastAsia="Arial" w:hAnsi="Arial" w:cs="Arial"/>
        </w:rPr>
        <w:t xml:space="preserve">1.- </w:t>
      </w:r>
      <w:r w:rsidR="00C92870">
        <w:rPr>
          <w:rFonts w:ascii="Arial" w:eastAsia="Arial" w:hAnsi="Arial" w:cs="Arial"/>
        </w:rPr>
        <w:t>El 3</w:t>
      </w:r>
      <w:r w:rsidR="00ED6E05">
        <w:rPr>
          <w:rFonts w:ascii="Arial" w:eastAsia="Arial" w:hAnsi="Arial" w:cs="Arial"/>
        </w:rPr>
        <w:t xml:space="preserve">1 </w:t>
      </w:r>
      <w:r w:rsidR="00C92870">
        <w:rPr>
          <w:rFonts w:ascii="Arial" w:eastAsia="Arial" w:hAnsi="Arial" w:cs="Arial"/>
        </w:rPr>
        <w:t xml:space="preserve">de diciembre de 2020, </w:t>
      </w:r>
      <w:r>
        <w:rPr>
          <w:rFonts w:ascii="Arial" w:hAnsi="Arial" w:cs="Arial"/>
        </w:rPr>
        <w:t>por medio de escrito enviado por correo electrónico a la Secretaría General de esta Corporación</w:t>
      </w:r>
      <w:r>
        <w:rPr>
          <w:rFonts w:ascii="Arial" w:eastAsia="Arial" w:hAnsi="Arial" w:cs="Arial"/>
        </w:rPr>
        <w:t xml:space="preserve">, </w:t>
      </w:r>
      <w:r w:rsidR="00ED6E05">
        <w:rPr>
          <w:rFonts w:ascii="Arial" w:eastAsia="Arial" w:hAnsi="Arial" w:cs="Arial"/>
        </w:rPr>
        <w:t xml:space="preserve">el señor Víctor Manuel Rodríguez </w:t>
      </w:r>
      <w:r w:rsidR="00C92870">
        <w:rPr>
          <w:rFonts w:ascii="Arial" w:eastAsia="Arial" w:hAnsi="Arial" w:cs="Arial"/>
        </w:rPr>
        <w:t>interpus</w:t>
      </w:r>
      <w:r w:rsidR="00ED6E05">
        <w:rPr>
          <w:rFonts w:ascii="Arial" w:eastAsia="Arial" w:hAnsi="Arial" w:cs="Arial"/>
        </w:rPr>
        <w:t>o</w:t>
      </w:r>
      <w:r w:rsidR="00C92870">
        <w:rPr>
          <w:rFonts w:ascii="Arial" w:eastAsia="Arial" w:hAnsi="Arial" w:cs="Arial"/>
        </w:rPr>
        <w:t>,</w:t>
      </w:r>
      <w:r w:rsidR="00ED6E05">
        <w:rPr>
          <w:rFonts w:ascii="Arial" w:eastAsia="Arial" w:hAnsi="Arial" w:cs="Arial"/>
        </w:rPr>
        <w:t xml:space="preserve"> </w:t>
      </w:r>
      <w:r w:rsidR="0049232E">
        <w:rPr>
          <w:rFonts w:ascii="Arial" w:eastAsia="Arial" w:hAnsi="Arial" w:cs="Arial"/>
        </w:rPr>
        <w:t>en</w:t>
      </w:r>
      <w:r w:rsidR="00ED6E05">
        <w:rPr>
          <w:rFonts w:ascii="Arial" w:eastAsia="Arial" w:hAnsi="Arial" w:cs="Arial"/>
        </w:rPr>
        <w:t xml:space="preserve"> nombre propio</w:t>
      </w:r>
      <w:r w:rsidR="00C92870">
        <w:rPr>
          <w:rFonts w:ascii="Arial" w:eastAsia="Arial" w:hAnsi="Arial" w:cs="Arial"/>
        </w:rPr>
        <w:t xml:space="preserve">, demanda de tutela contra el </w:t>
      </w:r>
      <w:r w:rsidR="00ED6E05" w:rsidRPr="00ED6E05">
        <w:rPr>
          <w:rFonts w:ascii="Arial" w:eastAsia="Arial" w:hAnsi="Arial" w:cs="Arial"/>
        </w:rPr>
        <w:t>Tribunal Administrativo de Cundinamarca</w:t>
      </w:r>
      <w:r w:rsidR="00227F0F">
        <w:rPr>
          <w:rFonts w:ascii="Arial" w:eastAsia="Arial" w:hAnsi="Arial" w:cs="Arial"/>
        </w:rPr>
        <w:t xml:space="preserve"> - </w:t>
      </w:r>
      <w:r w:rsidR="00ED6E05" w:rsidRPr="00ED6E05">
        <w:rPr>
          <w:rFonts w:ascii="Arial" w:eastAsia="Arial" w:hAnsi="Arial" w:cs="Arial"/>
        </w:rPr>
        <w:t>Sección</w:t>
      </w:r>
      <w:r w:rsidR="00ED6E05">
        <w:rPr>
          <w:rFonts w:ascii="Arial" w:eastAsia="Arial" w:hAnsi="Arial" w:cs="Arial"/>
        </w:rPr>
        <w:t xml:space="preserve"> </w:t>
      </w:r>
      <w:r w:rsidR="00ED6E05" w:rsidRPr="00ED6E05">
        <w:rPr>
          <w:rFonts w:ascii="Arial" w:eastAsia="Arial" w:hAnsi="Arial" w:cs="Arial"/>
        </w:rPr>
        <w:t>Tercera</w:t>
      </w:r>
      <w:r w:rsidR="004B6103">
        <w:rPr>
          <w:rFonts w:ascii="Arial" w:eastAsia="Arial" w:hAnsi="Arial" w:cs="Arial"/>
        </w:rPr>
        <w:t xml:space="preserve">, </w:t>
      </w:r>
      <w:r w:rsidR="00ED6E05" w:rsidRPr="00ED6E05">
        <w:rPr>
          <w:rFonts w:ascii="Arial" w:eastAsia="Arial" w:hAnsi="Arial" w:cs="Arial"/>
        </w:rPr>
        <w:t>Subsección A</w:t>
      </w:r>
      <w:r w:rsidR="00C92870">
        <w:rPr>
          <w:rFonts w:ascii="Arial" w:eastAsia="Arial" w:hAnsi="Arial" w:cs="Arial"/>
        </w:rPr>
        <w:t xml:space="preserve">, por presuntamente vulnerar sus derechos fundamentales </w:t>
      </w:r>
      <w:r w:rsidR="0049232E">
        <w:rPr>
          <w:rFonts w:ascii="Arial" w:eastAsia="Arial" w:hAnsi="Arial" w:cs="Arial"/>
        </w:rPr>
        <w:t xml:space="preserve">de acceso a la administración de justicia, </w:t>
      </w:r>
      <w:r w:rsidR="00C92870">
        <w:rPr>
          <w:rFonts w:ascii="Arial" w:eastAsia="Arial" w:hAnsi="Arial" w:cs="Arial"/>
        </w:rPr>
        <w:t>debido proceso e igualdad, al proferir la sentencia de 2</w:t>
      </w:r>
      <w:r w:rsidR="00ED6E05">
        <w:rPr>
          <w:rFonts w:ascii="Arial" w:eastAsia="Arial" w:hAnsi="Arial" w:cs="Arial"/>
        </w:rPr>
        <w:t>3</w:t>
      </w:r>
      <w:r w:rsidR="00C92870">
        <w:rPr>
          <w:rFonts w:ascii="Arial" w:eastAsia="Arial" w:hAnsi="Arial" w:cs="Arial"/>
        </w:rPr>
        <w:t xml:space="preserve"> de </w:t>
      </w:r>
      <w:r w:rsidR="00ED6E05">
        <w:rPr>
          <w:rFonts w:ascii="Arial" w:eastAsia="Arial" w:hAnsi="Arial" w:cs="Arial"/>
        </w:rPr>
        <w:t>abril</w:t>
      </w:r>
      <w:r w:rsidR="00C92870">
        <w:rPr>
          <w:rFonts w:ascii="Arial" w:eastAsia="Arial" w:hAnsi="Arial" w:cs="Arial"/>
        </w:rPr>
        <w:t xml:space="preserve"> de 2020</w:t>
      </w:r>
      <w:r w:rsidR="00C92870">
        <w:rPr>
          <w:rFonts w:ascii="Arial" w:eastAsia="Arial" w:hAnsi="Arial" w:cs="Arial"/>
          <w:vertAlign w:val="superscript"/>
        </w:rPr>
        <w:footnoteReference w:id="1"/>
      </w:r>
      <w:r w:rsidR="00C92870">
        <w:rPr>
          <w:rFonts w:ascii="Arial" w:eastAsia="Arial" w:hAnsi="Arial" w:cs="Arial"/>
        </w:rPr>
        <w:t xml:space="preserve">, por medio de la cual revocó </w:t>
      </w:r>
      <w:r w:rsidR="00C92870">
        <w:rPr>
          <w:rFonts w:ascii="Arial" w:eastAsia="Arial" w:hAnsi="Arial" w:cs="Arial"/>
        </w:rPr>
        <w:lastRenderedPageBreak/>
        <w:t>el fallo de</w:t>
      </w:r>
      <w:r w:rsidR="001A6C10">
        <w:rPr>
          <w:rFonts w:ascii="Arial" w:eastAsia="Arial" w:hAnsi="Arial" w:cs="Arial"/>
        </w:rPr>
        <w:t>l</w:t>
      </w:r>
      <w:r w:rsidR="00C92870">
        <w:rPr>
          <w:rFonts w:ascii="Arial" w:eastAsia="Arial" w:hAnsi="Arial" w:cs="Arial"/>
        </w:rPr>
        <w:t xml:space="preserve"> </w:t>
      </w:r>
      <w:r w:rsidR="00ED6E05">
        <w:rPr>
          <w:rFonts w:ascii="Arial" w:eastAsia="Arial" w:hAnsi="Arial" w:cs="Arial"/>
        </w:rPr>
        <w:t>27</w:t>
      </w:r>
      <w:r w:rsidR="00C92870">
        <w:rPr>
          <w:rFonts w:ascii="Arial" w:eastAsia="Arial" w:hAnsi="Arial" w:cs="Arial"/>
        </w:rPr>
        <w:t xml:space="preserve"> de ju</w:t>
      </w:r>
      <w:r w:rsidR="00ED6E05">
        <w:rPr>
          <w:rFonts w:ascii="Arial" w:eastAsia="Arial" w:hAnsi="Arial" w:cs="Arial"/>
        </w:rPr>
        <w:t>l</w:t>
      </w:r>
      <w:r w:rsidR="00C92870">
        <w:rPr>
          <w:rFonts w:ascii="Arial" w:eastAsia="Arial" w:hAnsi="Arial" w:cs="Arial"/>
        </w:rPr>
        <w:t>io de 201</w:t>
      </w:r>
      <w:r w:rsidR="00ED6E05">
        <w:rPr>
          <w:rFonts w:ascii="Arial" w:eastAsia="Arial" w:hAnsi="Arial" w:cs="Arial"/>
        </w:rPr>
        <w:t>8</w:t>
      </w:r>
      <w:r w:rsidR="00C92870">
        <w:rPr>
          <w:rFonts w:ascii="Arial" w:eastAsia="Arial" w:hAnsi="Arial" w:cs="Arial"/>
        </w:rPr>
        <w:t xml:space="preserve">, dictado por el </w:t>
      </w:r>
      <w:r w:rsidR="00ED6E05" w:rsidRPr="00ED6E05">
        <w:rPr>
          <w:rFonts w:ascii="Arial" w:eastAsia="Arial" w:hAnsi="Arial" w:cs="Arial"/>
        </w:rPr>
        <w:t xml:space="preserve">Juzgado </w:t>
      </w:r>
      <w:r w:rsidR="00ED6E05">
        <w:rPr>
          <w:rFonts w:ascii="Arial" w:eastAsia="Arial" w:hAnsi="Arial" w:cs="Arial"/>
        </w:rPr>
        <w:t>Treinta y Cinco</w:t>
      </w:r>
      <w:r w:rsidR="00ED6E05" w:rsidRPr="00ED6E05">
        <w:rPr>
          <w:rFonts w:ascii="Arial" w:eastAsia="Arial" w:hAnsi="Arial" w:cs="Arial"/>
        </w:rPr>
        <w:t xml:space="preserve"> Administrativo del Circuito Judicial de Bogotá</w:t>
      </w:r>
      <w:r w:rsidR="00C92870">
        <w:rPr>
          <w:rFonts w:ascii="Arial" w:eastAsia="Arial" w:hAnsi="Arial" w:cs="Arial"/>
        </w:rPr>
        <w:t xml:space="preserve">, dentro del proceso de </w:t>
      </w:r>
      <w:r w:rsidR="00ED6E05">
        <w:rPr>
          <w:rFonts w:ascii="Arial" w:eastAsia="Arial" w:hAnsi="Arial" w:cs="Arial"/>
        </w:rPr>
        <w:t>reparación directa</w:t>
      </w:r>
      <w:r w:rsidR="00C92870">
        <w:rPr>
          <w:rFonts w:ascii="Arial" w:eastAsia="Arial" w:hAnsi="Arial" w:cs="Arial"/>
          <w:vertAlign w:val="superscript"/>
        </w:rPr>
        <w:footnoteReference w:id="2"/>
      </w:r>
      <w:r w:rsidR="00C92870">
        <w:rPr>
          <w:rFonts w:ascii="Arial" w:eastAsia="Arial" w:hAnsi="Arial" w:cs="Arial"/>
        </w:rPr>
        <w:t xml:space="preserve"> que promovi</w:t>
      </w:r>
      <w:r w:rsidR="00ED6E05">
        <w:rPr>
          <w:rFonts w:ascii="Arial" w:eastAsia="Arial" w:hAnsi="Arial" w:cs="Arial"/>
        </w:rPr>
        <w:t>ó el actor junto a su núcleo familiar</w:t>
      </w:r>
      <w:r w:rsidR="00ED6E05">
        <w:rPr>
          <w:rStyle w:val="Refdenotaalpie"/>
          <w:rFonts w:ascii="Arial" w:eastAsia="Arial" w:hAnsi="Arial" w:cs="Arial"/>
        </w:rPr>
        <w:footnoteReference w:id="3"/>
      </w:r>
      <w:r w:rsidR="007B5C37">
        <w:rPr>
          <w:rFonts w:ascii="Arial" w:eastAsia="Arial" w:hAnsi="Arial" w:cs="Arial"/>
        </w:rPr>
        <w:t xml:space="preserve"> </w:t>
      </w:r>
      <w:r w:rsidR="00C92870">
        <w:rPr>
          <w:rFonts w:ascii="Arial" w:eastAsia="Arial" w:hAnsi="Arial" w:cs="Arial"/>
        </w:rPr>
        <w:t xml:space="preserve">contra </w:t>
      </w:r>
      <w:r w:rsidR="00ED6E05">
        <w:rPr>
          <w:rFonts w:ascii="Arial" w:eastAsia="Arial" w:hAnsi="Arial" w:cs="Arial"/>
        </w:rPr>
        <w:t xml:space="preserve">la </w:t>
      </w:r>
      <w:r w:rsidR="007B5C37">
        <w:rPr>
          <w:rFonts w:ascii="Arial" w:eastAsia="Arial" w:hAnsi="Arial" w:cs="Arial"/>
        </w:rPr>
        <w:t xml:space="preserve">Nación - </w:t>
      </w:r>
      <w:r w:rsidR="00ED6E05">
        <w:rPr>
          <w:rFonts w:ascii="Arial" w:eastAsia="Arial" w:hAnsi="Arial" w:cs="Arial"/>
        </w:rPr>
        <w:t>Rama Judicial y la Fiscalía General de la Nación</w:t>
      </w:r>
      <w:r w:rsidR="00C92870" w:rsidRPr="0049232E">
        <w:rPr>
          <w:rFonts w:ascii="Arial" w:eastAsia="Arial" w:hAnsi="Arial" w:cs="Arial"/>
        </w:rPr>
        <w:t xml:space="preserve">, toda vez que, a su juicio, dicha autoridad judicial </w:t>
      </w:r>
      <w:r w:rsidR="00ED6E05" w:rsidRPr="0049232E">
        <w:rPr>
          <w:rFonts w:ascii="Arial" w:eastAsia="Arial" w:hAnsi="Arial" w:cs="Arial"/>
        </w:rPr>
        <w:t>incurrió en los defectos fáctico y “</w:t>
      </w:r>
      <w:r w:rsidR="00ED6E05" w:rsidRPr="0049232E">
        <w:rPr>
          <w:rFonts w:ascii="Arial" w:eastAsia="Arial" w:hAnsi="Arial" w:cs="Arial"/>
          <w:i/>
          <w:iCs/>
        </w:rPr>
        <w:t>sustantivo por desconocimiento del precedente judicial</w:t>
      </w:r>
      <w:r w:rsidR="00ED6E05" w:rsidRPr="0049232E">
        <w:rPr>
          <w:rFonts w:ascii="Arial" w:eastAsia="Arial" w:hAnsi="Arial" w:cs="Arial"/>
        </w:rPr>
        <w:t>”.</w:t>
      </w:r>
    </w:p>
    <w:p w14:paraId="0325045C" w14:textId="3E24EDE7" w:rsidR="00B77216" w:rsidRDefault="00B77216">
      <w:pPr>
        <w:tabs>
          <w:tab w:val="left" w:pos="8222"/>
        </w:tabs>
        <w:spacing w:line="276" w:lineRule="auto"/>
        <w:ind w:hanging="2"/>
        <w:jc w:val="both"/>
        <w:rPr>
          <w:rFonts w:ascii="Arial" w:eastAsia="Arial" w:hAnsi="Arial" w:cs="Arial"/>
        </w:rPr>
      </w:pPr>
    </w:p>
    <w:p w14:paraId="65490AD6" w14:textId="77777777" w:rsidR="00B77216" w:rsidRDefault="00B77216" w:rsidP="00B77216">
      <w:pPr>
        <w:spacing w:line="276" w:lineRule="auto"/>
        <w:jc w:val="both"/>
        <w:rPr>
          <w:rFonts w:ascii="Arial" w:hAnsi="Arial" w:cs="Arial"/>
        </w:rPr>
      </w:pPr>
      <w:r>
        <w:rPr>
          <w:rFonts w:ascii="Arial" w:hAnsi="Arial" w:cs="Arial"/>
        </w:rPr>
        <w:t>2.- Según se ilustra en la demanda, las pretensiones en ella contenidas se contraen a lo siguiente:</w:t>
      </w:r>
    </w:p>
    <w:p w14:paraId="29C77E67" w14:textId="4D559BED" w:rsidR="00B77216" w:rsidRPr="00B77216" w:rsidRDefault="00B77216">
      <w:pPr>
        <w:tabs>
          <w:tab w:val="left" w:pos="8222"/>
        </w:tabs>
        <w:spacing w:line="276" w:lineRule="auto"/>
        <w:ind w:hanging="2"/>
        <w:jc w:val="both"/>
        <w:rPr>
          <w:rFonts w:ascii="Arial" w:eastAsia="Arial" w:hAnsi="Arial" w:cs="Arial"/>
        </w:rPr>
      </w:pPr>
    </w:p>
    <w:p w14:paraId="684BAECF" w14:textId="2CE6EE98" w:rsidR="00B77216" w:rsidRDefault="00E621BF" w:rsidP="00E621BF">
      <w:pPr>
        <w:tabs>
          <w:tab w:val="left" w:pos="8222"/>
        </w:tabs>
        <w:spacing w:line="276" w:lineRule="auto"/>
        <w:ind w:left="567"/>
        <w:jc w:val="both"/>
        <w:rPr>
          <w:rFonts w:ascii="Arial" w:hAnsi="Arial" w:cs="Arial"/>
          <w:i/>
          <w:iCs/>
          <w:sz w:val="22"/>
          <w:szCs w:val="22"/>
        </w:rPr>
      </w:pPr>
      <w:r>
        <w:rPr>
          <w:rFonts w:ascii="Arial" w:eastAsia="Arial" w:hAnsi="Arial" w:cs="Arial"/>
          <w:b/>
          <w:bCs/>
          <w:i/>
          <w:iCs/>
          <w:sz w:val="22"/>
          <w:szCs w:val="22"/>
        </w:rPr>
        <w:t>&lt;&lt;</w:t>
      </w:r>
      <w:r w:rsidR="00B77216" w:rsidRPr="00E621BF">
        <w:rPr>
          <w:rFonts w:ascii="Arial" w:eastAsia="Arial" w:hAnsi="Arial" w:cs="Arial"/>
          <w:b/>
          <w:bCs/>
          <w:i/>
          <w:iCs/>
          <w:sz w:val="22"/>
          <w:szCs w:val="22"/>
        </w:rPr>
        <w:t>PRIMERA</w:t>
      </w:r>
      <w:r w:rsidR="00B77216" w:rsidRPr="00B77216">
        <w:rPr>
          <w:rFonts w:ascii="Arial" w:eastAsia="Arial" w:hAnsi="Arial" w:cs="Arial"/>
          <w:i/>
          <w:iCs/>
          <w:sz w:val="22"/>
          <w:szCs w:val="22"/>
        </w:rPr>
        <w:t xml:space="preserve">: </w:t>
      </w:r>
      <w:r w:rsidR="00B77216">
        <w:rPr>
          <w:rFonts w:ascii="Arial" w:eastAsia="Arial" w:hAnsi="Arial" w:cs="Arial"/>
          <w:i/>
          <w:iCs/>
          <w:sz w:val="22"/>
          <w:szCs w:val="22"/>
        </w:rPr>
        <w:t xml:space="preserve">Conceder el AMPARO de los derechos fundamentales a la igualdad, al respeto del debido proceso y al acceso material a la justicia de VICTOR MANUEL RODRIGUEZ, los cuales son actualmente vulnerados y amenazados por la Subsección A de la Sección Tercera del Tribunal Administrativo de Cundinamarca, con la sentencia </w:t>
      </w:r>
      <w:r>
        <w:rPr>
          <w:rFonts w:ascii="Arial" w:eastAsia="Arial" w:hAnsi="Arial" w:cs="Arial"/>
          <w:i/>
          <w:iCs/>
          <w:sz w:val="22"/>
          <w:szCs w:val="22"/>
        </w:rPr>
        <w:t>del veintitrés (23) de abril de dos mil veinte (2020), dictada dentro del proceso con radicación No.</w:t>
      </w:r>
      <w:r w:rsidRPr="00E621BF">
        <w:rPr>
          <w:rFonts w:ascii="Arial" w:eastAsia="Arial" w:hAnsi="Arial" w:cs="Arial"/>
          <w:i/>
          <w:iCs/>
          <w:sz w:val="22"/>
          <w:szCs w:val="22"/>
        </w:rPr>
        <w:t xml:space="preserve"> </w:t>
      </w:r>
      <w:r w:rsidRPr="00E621BF">
        <w:rPr>
          <w:rFonts w:ascii="Arial" w:hAnsi="Arial" w:cs="Arial"/>
          <w:i/>
          <w:iCs/>
          <w:sz w:val="22"/>
          <w:szCs w:val="22"/>
        </w:rPr>
        <w:t>11001-33-36-037-2015-00352-01</w:t>
      </w:r>
    </w:p>
    <w:p w14:paraId="462E843A" w14:textId="019381E9" w:rsidR="00E621BF" w:rsidRDefault="00E621BF" w:rsidP="00E621BF">
      <w:pPr>
        <w:tabs>
          <w:tab w:val="left" w:pos="8222"/>
        </w:tabs>
        <w:spacing w:line="276" w:lineRule="auto"/>
        <w:ind w:left="567"/>
        <w:jc w:val="both"/>
        <w:rPr>
          <w:rFonts w:ascii="Arial" w:hAnsi="Arial" w:cs="Arial"/>
          <w:i/>
          <w:iCs/>
          <w:sz w:val="22"/>
          <w:szCs w:val="22"/>
        </w:rPr>
      </w:pPr>
    </w:p>
    <w:p w14:paraId="27C3B1EF" w14:textId="74F316FB" w:rsidR="00E621BF" w:rsidRDefault="00E621BF" w:rsidP="00E621BF">
      <w:pPr>
        <w:tabs>
          <w:tab w:val="left" w:pos="8222"/>
        </w:tabs>
        <w:spacing w:line="276" w:lineRule="auto"/>
        <w:ind w:left="567"/>
        <w:jc w:val="both"/>
        <w:rPr>
          <w:rFonts w:ascii="Arial" w:hAnsi="Arial" w:cs="Arial"/>
          <w:i/>
          <w:iCs/>
          <w:sz w:val="22"/>
          <w:szCs w:val="22"/>
        </w:rPr>
      </w:pPr>
      <w:r w:rsidRPr="00E621BF">
        <w:rPr>
          <w:rFonts w:ascii="Arial" w:hAnsi="Arial" w:cs="Arial"/>
          <w:b/>
          <w:bCs/>
          <w:i/>
          <w:iCs/>
          <w:sz w:val="22"/>
          <w:szCs w:val="22"/>
        </w:rPr>
        <w:t>SEGUNDA</w:t>
      </w:r>
      <w:r>
        <w:rPr>
          <w:rFonts w:ascii="Arial" w:hAnsi="Arial" w:cs="Arial"/>
          <w:i/>
          <w:iCs/>
          <w:sz w:val="22"/>
          <w:szCs w:val="22"/>
        </w:rPr>
        <w:t xml:space="preserve">: En consecuencia, DEJAR SIN EFECTOS la sentencia dictada por </w:t>
      </w:r>
      <w:r>
        <w:rPr>
          <w:rFonts w:ascii="Arial" w:eastAsia="Arial" w:hAnsi="Arial" w:cs="Arial"/>
          <w:i/>
          <w:iCs/>
          <w:sz w:val="22"/>
          <w:szCs w:val="22"/>
        </w:rPr>
        <w:t>Subsección A de la Sección Tercera del Tribunal Administrativo de Cundinamarca, (23) de abril de dos mil veinte (2020), dentro del proceso con radicación No.</w:t>
      </w:r>
      <w:r w:rsidRPr="00E621BF">
        <w:rPr>
          <w:rFonts w:ascii="Arial" w:eastAsia="Arial" w:hAnsi="Arial" w:cs="Arial"/>
          <w:i/>
          <w:iCs/>
          <w:sz w:val="22"/>
          <w:szCs w:val="22"/>
        </w:rPr>
        <w:t xml:space="preserve"> </w:t>
      </w:r>
      <w:r w:rsidRPr="00E621BF">
        <w:rPr>
          <w:rFonts w:ascii="Arial" w:hAnsi="Arial" w:cs="Arial"/>
          <w:i/>
          <w:iCs/>
          <w:sz w:val="22"/>
          <w:szCs w:val="22"/>
        </w:rPr>
        <w:t>11001-33-36-037-2015-00352-01</w:t>
      </w:r>
      <w:r>
        <w:rPr>
          <w:rFonts w:ascii="Arial" w:hAnsi="Arial" w:cs="Arial"/>
          <w:i/>
          <w:iCs/>
          <w:sz w:val="22"/>
          <w:szCs w:val="22"/>
        </w:rPr>
        <w:t>; todo ello sin perjuicio de las medidas que el juez de tutela considere necesarias, pertinentes e idóneas para salvaguardar los derechos constitucionales que se ven afectados&gt;&gt;</w:t>
      </w:r>
      <w:r>
        <w:rPr>
          <w:rStyle w:val="Refdenotaalpie"/>
          <w:rFonts w:ascii="Arial" w:hAnsi="Arial" w:cs="Arial"/>
          <w:i/>
          <w:iCs/>
          <w:sz w:val="22"/>
          <w:szCs w:val="22"/>
        </w:rPr>
        <w:footnoteReference w:id="4"/>
      </w:r>
      <w:r>
        <w:rPr>
          <w:rFonts w:ascii="Arial" w:hAnsi="Arial" w:cs="Arial"/>
          <w:i/>
          <w:iCs/>
          <w:sz w:val="22"/>
          <w:szCs w:val="22"/>
        </w:rPr>
        <w:t>.</w:t>
      </w:r>
    </w:p>
    <w:p w14:paraId="20289448" w14:textId="77777777" w:rsidR="00E621BF" w:rsidRPr="00E621BF" w:rsidRDefault="00E621BF" w:rsidP="00E621BF">
      <w:pPr>
        <w:tabs>
          <w:tab w:val="left" w:pos="8222"/>
        </w:tabs>
        <w:spacing w:line="276" w:lineRule="auto"/>
        <w:ind w:left="567"/>
        <w:jc w:val="both"/>
        <w:rPr>
          <w:rFonts w:ascii="Arial" w:hAnsi="Arial" w:cs="Arial"/>
          <w:sz w:val="22"/>
          <w:szCs w:val="22"/>
        </w:rPr>
      </w:pPr>
    </w:p>
    <w:p w14:paraId="4FCD5591" w14:textId="140D303E" w:rsidR="00E621BF" w:rsidRDefault="00E621BF" w:rsidP="00E621BF">
      <w:pPr>
        <w:spacing w:line="276" w:lineRule="auto"/>
        <w:jc w:val="both"/>
        <w:rPr>
          <w:rFonts w:ascii="Arial" w:hAnsi="Arial" w:cs="Arial"/>
        </w:rPr>
      </w:pPr>
      <w:r>
        <w:rPr>
          <w:rFonts w:ascii="Arial" w:hAnsi="Arial" w:cs="Arial"/>
        </w:rPr>
        <w:t>3.- Entre los presupuestos de orden fáctico que respaldan la protección invocada, la parte actora expuso, que</w:t>
      </w:r>
      <w:r>
        <w:rPr>
          <w:rStyle w:val="Refdenotaalpie"/>
          <w:rFonts w:ascii="Arial" w:hAnsi="Arial" w:cs="Arial"/>
        </w:rPr>
        <w:footnoteReference w:id="5"/>
      </w:r>
      <w:r>
        <w:rPr>
          <w:rFonts w:ascii="Arial" w:hAnsi="Arial" w:cs="Arial"/>
        </w:rPr>
        <w:t>:</w:t>
      </w:r>
    </w:p>
    <w:p w14:paraId="6CBE7611" w14:textId="77777777" w:rsidR="00CD135D" w:rsidRDefault="00CD135D">
      <w:pPr>
        <w:tabs>
          <w:tab w:val="left" w:pos="8222"/>
        </w:tabs>
        <w:spacing w:line="276" w:lineRule="auto"/>
        <w:ind w:hanging="2"/>
        <w:jc w:val="both"/>
        <w:rPr>
          <w:rFonts w:ascii="Arial" w:eastAsia="Arial" w:hAnsi="Arial" w:cs="Arial"/>
          <w:highlight w:val="yellow"/>
        </w:rPr>
      </w:pPr>
    </w:p>
    <w:p w14:paraId="61C4601C" w14:textId="590085FA" w:rsidR="00CD135D" w:rsidRDefault="00E621BF">
      <w:pPr>
        <w:widowControl w:val="0"/>
        <w:spacing w:line="276" w:lineRule="auto"/>
        <w:ind w:hanging="2"/>
        <w:jc w:val="both"/>
        <w:rPr>
          <w:rFonts w:ascii="Arial" w:eastAsia="Arial" w:hAnsi="Arial" w:cs="Arial"/>
        </w:rPr>
      </w:pPr>
      <w:r>
        <w:rPr>
          <w:rFonts w:ascii="Arial" w:eastAsia="Arial" w:hAnsi="Arial" w:cs="Arial"/>
        </w:rPr>
        <w:t>3.1.-</w:t>
      </w:r>
      <w:r w:rsidR="00C92870">
        <w:rPr>
          <w:rFonts w:ascii="Arial" w:eastAsia="Arial" w:hAnsi="Arial" w:cs="Arial"/>
        </w:rPr>
        <w:t xml:space="preserve"> </w:t>
      </w:r>
      <w:r>
        <w:rPr>
          <w:rFonts w:ascii="Arial" w:eastAsia="Arial" w:hAnsi="Arial" w:cs="Arial"/>
        </w:rPr>
        <w:t>E</w:t>
      </w:r>
      <w:r w:rsidR="00172EF4">
        <w:rPr>
          <w:rFonts w:ascii="Arial" w:eastAsia="Arial" w:hAnsi="Arial" w:cs="Arial"/>
        </w:rPr>
        <w:t xml:space="preserve">l 24 de febrero de 2012, el </w:t>
      </w:r>
      <w:r w:rsidR="00B918F0">
        <w:rPr>
          <w:rFonts w:ascii="Arial" w:eastAsia="Arial" w:hAnsi="Arial" w:cs="Arial"/>
        </w:rPr>
        <w:t xml:space="preserve">demandante </w:t>
      </w:r>
      <w:r w:rsidR="00172EF4">
        <w:rPr>
          <w:rFonts w:ascii="Arial" w:eastAsia="Arial" w:hAnsi="Arial" w:cs="Arial"/>
        </w:rPr>
        <w:t xml:space="preserve">fue capturado por la Policía Nacional con ocasión de una denuncia realizada por la señora Carmen Ruge, su antigua compañera sentimental, quien lo acusó por supuestos actos sexuales abusivos contra una menor de catorce </w:t>
      </w:r>
      <w:proofErr w:type="gramStart"/>
      <w:r w:rsidR="00172EF4">
        <w:rPr>
          <w:rFonts w:ascii="Arial" w:eastAsia="Arial" w:hAnsi="Arial" w:cs="Arial"/>
        </w:rPr>
        <w:t>años de edad</w:t>
      </w:r>
      <w:proofErr w:type="gramEnd"/>
      <w:r w:rsidR="00172EF4">
        <w:rPr>
          <w:rFonts w:ascii="Arial" w:eastAsia="Arial" w:hAnsi="Arial" w:cs="Arial"/>
        </w:rPr>
        <w:t>.</w:t>
      </w:r>
    </w:p>
    <w:p w14:paraId="45A80EC7" w14:textId="77777777" w:rsidR="00CD135D" w:rsidRDefault="00CD135D">
      <w:pPr>
        <w:widowControl w:val="0"/>
        <w:spacing w:line="276" w:lineRule="auto"/>
        <w:ind w:hanging="2"/>
        <w:jc w:val="both"/>
        <w:rPr>
          <w:rFonts w:ascii="Arial" w:eastAsia="Arial" w:hAnsi="Arial" w:cs="Arial"/>
          <w:highlight w:val="yellow"/>
        </w:rPr>
      </w:pPr>
    </w:p>
    <w:p w14:paraId="04C7FF80" w14:textId="575D6D11" w:rsidR="00CD135D" w:rsidRDefault="00E621BF">
      <w:pPr>
        <w:widowControl w:val="0"/>
        <w:spacing w:line="276" w:lineRule="auto"/>
        <w:jc w:val="both"/>
        <w:rPr>
          <w:rFonts w:ascii="Arial" w:hAnsi="Arial" w:cs="Arial"/>
        </w:rPr>
      </w:pPr>
      <w:r>
        <w:rPr>
          <w:rFonts w:ascii="Arial" w:eastAsia="Arial" w:hAnsi="Arial" w:cs="Arial"/>
        </w:rPr>
        <w:t xml:space="preserve">3.2.- </w:t>
      </w:r>
      <w:r w:rsidR="00172EF4" w:rsidRPr="00172EF4">
        <w:rPr>
          <w:rFonts w:ascii="Arial" w:eastAsia="Arial" w:hAnsi="Arial" w:cs="Arial"/>
        </w:rPr>
        <w:t>El 25 de febrero de 2012, en audiencia preliminar para la legalización de captura, el Ju</w:t>
      </w:r>
      <w:r w:rsidR="00172EF4">
        <w:rPr>
          <w:rFonts w:ascii="Arial" w:eastAsia="Arial" w:hAnsi="Arial" w:cs="Arial"/>
        </w:rPr>
        <w:t xml:space="preserve">zgado </w:t>
      </w:r>
      <w:r w:rsidR="00172EF4" w:rsidRPr="00172EF4">
        <w:rPr>
          <w:rFonts w:ascii="Arial" w:eastAsia="Arial" w:hAnsi="Arial" w:cs="Arial"/>
        </w:rPr>
        <w:t>Promiscuo Municipal de Anapoima con Función de Control de Garantías</w:t>
      </w:r>
      <w:r w:rsidR="00172EF4" w:rsidRPr="00172EF4">
        <w:rPr>
          <w:rFonts w:ascii="Arial" w:hAnsi="Arial" w:cs="Arial"/>
        </w:rPr>
        <w:t xml:space="preserve"> </w:t>
      </w:r>
      <w:r w:rsidR="00B918F0">
        <w:rPr>
          <w:rFonts w:ascii="Arial" w:hAnsi="Arial" w:cs="Arial"/>
        </w:rPr>
        <w:t xml:space="preserve">le </w:t>
      </w:r>
      <w:r w:rsidR="00172EF4">
        <w:rPr>
          <w:rFonts w:ascii="Arial" w:hAnsi="Arial" w:cs="Arial"/>
        </w:rPr>
        <w:t>imput</w:t>
      </w:r>
      <w:r w:rsidR="004922DD">
        <w:rPr>
          <w:rFonts w:ascii="Arial" w:hAnsi="Arial" w:cs="Arial"/>
        </w:rPr>
        <w:t>ó</w:t>
      </w:r>
      <w:r w:rsidR="00172EF4">
        <w:rPr>
          <w:rFonts w:ascii="Arial" w:hAnsi="Arial" w:cs="Arial"/>
        </w:rPr>
        <w:t xml:space="preserve"> el delito de actos sexuales abusivos con menor de catorce años, </w:t>
      </w:r>
      <w:r w:rsidR="00B918F0">
        <w:rPr>
          <w:rFonts w:ascii="Arial" w:hAnsi="Arial" w:cs="Arial"/>
        </w:rPr>
        <w:t xml:space="preserve">y </w:t>
      </w:r>
      <w:r w:rsidR="00172EF4">
        <w:rPr>
          <w:rFonts w:ascii="Arial" w:hAnsi="Arial" w:cs="Arial"/>
        </w:rPr>
        <w:t xml:space="preserve">le </w:t>
      </w:r>
      <w:r w:rsidR="00172EF4" w:rsidRPr="00172EF4">
        <w:rPr>
          <w:rFonts w:ascii="Arial" w:hAnsi="Arial" w:cs="Arial"/>
        </w:rPr>
        <w:t>impuso medida de aseguramiento de detención preventiva en establecimiento carcelario</w:t>
      </w:r>
      <w:r w:rsidR="00172EF4">
        <w:rPr>
          <w:rFonts w:ascii="Arial" w:hAnsi="Arial" w:cs="Arial"/>
        </w:rPr>
        <w:t xml:space="preserve"> </w:t>
      </w:r>
      <w:r w:rsidR="00B918F0">
        <w:rPr>
          <w:rFonts w:ascii="Arial" w:hAnsi="Arial" w:cs="Arial"/>
        </w:rPr>
        <w:t xml:space="preserve">por lo que, </w:t>
      </w:r>
      <w:r w:rsidR="00172EF4" w:rsidRPr="00172EF4">
        <w:rPr>
          <w:rFonts w:ascii="Arial" w:hAnsi="Arial" w:cs="Arial"/>
        </w:rPr>
        <w:t>en consecuencia, fue recluido en la cárcel del circuito de La Mesa, Cundinamarca.</w:t>
      </w:r>
    </w:p>
    <w:p w14:paraId="2BECF1E8" w14:textId="6A8F38E4" w:rsidR="00172EF4" w:rsidRDefault="00172EF4">
      <w:pPr>
        <w:widowControl w:val="0"/>
        <w:spacing w:line="276" w:lineRule="auto"/>
        <w:jc w:val="both"/>
        <w:rPr>
          <w:rFonts w:ascii="Arial" w:hAnsi="Arial" w:cs="Arial"/>
        </w:rPr>
      </w:pPr>
    </w:p>
    <w:p w14:paraId="138680DC" w14:textId="77777777" w:rsidR="00FC363C" w:rsidRDefault="00FC363C">
      <w:pPr>
        <w:widowControl w:val="0"/>
        <w:spacing w:line="276" w:lineRule="auto"/>
        <w:jc w:val="both"/>
        <w:rPr>
          <w:rFonts w:ascii="Arial" w:hAnsi="Arial" w:cs="Arial"/>
        </w:rPr>
      </w:pPr>
    </w:p>
    <w:p w14:paraId="55179E3C" w14:textId="362DF7D3" w:rsidR="00EA5FC5" w:rsidRPr="00EA5FC5" w:rsidRDefault="00E621BF" w:rsidP="00EA5FC5">
      <w:pPr>
        <w:widowControl w:val="0"/>
        <w:spacing w:line="276" w:lineRule="auto"/>
        <w:jc w:val="both"/>
        <w:rPr>
          <w:rFonts w:ascii="Arial" w:hAnsi="Arial" w:cs="Arial"/>
        </w:rPr>
      </w:pPr>
      <w:r>
        <w:rPr>
          <w:rFonts w:ascii="Arial" w:hAnsi="Arial" w:cs="Arial"/>
        </w:rPr>
        <w:t xml:space="preserve">3.3.- </w:t>
      </w:r>
      <w:r w:rsidR="00172EF4">
        <w:rPr>
          <w:rFonts w:ascii="Arial" w:hAnsi="Arial" w:cs="Arial"/>
        </w:rPr>
        <w:t>Posteriormente, el Juzgado Primero Penal del Circuito de Soa</w:t>
      </w:r>
      <w:r w:rsidR="00172EF4" w:rsidRPr="00227F0F">
        <w:rPr>
          <w:rFonts w:ascii="Arial" w:hAnsi="Arial" w:cs="Arial"/>
        </w:rPr>
        <w:t xml:space="preserve">cha avocó conocimiento del asunto, </w:t>
      </w:r>
      <w:r w:rsidR="00C02866">
        <w:rPr>
          <w:rFonts w:ascii="Arial" w:hAnsi="Arial" w:cs="Arial"/>
        </w:rPr>
        <w:t>despacho que,</w:t>
      </w:r>
      <w:r w:rsidR="00172EF4" w:rsidRPr="00227F0F">
        <w:rPr>
          <w:rFonts w:ascii="Arial" w:hAnsi="Arial" w:cs="Arial"/>
        </w:rPr>
        <w:t xml:space="preserve"> mediante sentencia de</w:t>
      </w:r>
      <w:r w:rsidR="00227F0F">
        <w:rPr>
          <w:rFonts w:ascii="Arial" w:hAnsi="Arial" w:cs="Arial"/>
        </w:rPr>
        <w:t xml:space="preserve">l </w:t>
      </w:r>
      <w:r w:rsidR="00172EF4" w:rsidRPr="00227F0F">
        <w:rPr>
          <w:rFonts w:ascii="Arial" w:hAnsi="Arial" w:cs="Arial"/>
        </w:rPr>
        <w:t xml:space="preserve">4 de junio de 2013, absolvió a la parte actora por considerar que para proferir </w:t>
      </w:r>
      <w:r w:rsidR="0077028A" w:rsidRPr="00227F0F">
        <w:rPr>
          <w:rFonts w:ascii="Arial" w:hAnsi="Arial" w:cs="Arial"/>
        </w:rPr>
        <w:t>fallo</w:t>
      </w:r>
      <w:r w:rsidR="00172EF4" w:rsidRPr="00227F0F">
        <w:rPr>
          <w:rFonts w:ascii="Arial" w:hAnsi="Arial" w:cs="Arial"/>
        </w:rPr>
        <w:t xml:space="preserve"> condenatorio debía existir convencimiento de la responsabilidad penal del acusado más allá de toda duda razonable</w:t>
      </w:r>
      <w:r w:rsidR="00B918F0">
        <w:rPr>
          <w:rFonts w:ascii="Arial" w:hAnsi="Arial" w:cs="Arial"/>
        </w:rPr>
        <w:t>;</w:t>
      </w:r>
      <w:r w:rsidR="00172EF4" w:rsidRPr="00954C9D">
        <w:rPr>
          <w:rFonts w:ascii="Arial" w:hAnsi="Arial" w:cs="Arial"/>
        </w:rPr>
        <w:t xml:space="preserve"> </w:t>
      </w:r>
      <w:r w:rsidR="00EA5FC5">
        <w:rPr>
          <w:rFonts w:ascii="Arial" w:hAnsi="Arial" w:cs="Arial"/>
        </w:rPr>
        <w:t>no obstante, ello no se logró demostrar en el caso objeto de estudio. D</w:t>
      </w:r>
      <w:r w:rsidR="006C3048">
        <w:rPr>
          <w:rFonts w:ascii="Arial" w:hAnsi="Arial" w:cs="Arial"/>
        </w:rPr>
        <w:t xml:space="preserve">icha decisión </w:t>
      </w:r>
      <w:r w:rsidR="00EA5FC5">
        <w:rPr>
          <w:rFonts w:ascii="Arial" w:hAnsi="Arial" w:cs="Arial"/>
        </w:rPr>
        <w:t xml:space="preserve">fue confirmada </w:t>
      </w:r>
      <w:r w:rsidR="00EA5FC5">
        <w:rPr>
          <w:rFonts w:ascii="Arial" w:eastAsia="Arial" w:hAnsi="Arial" w:cs="Arial"/>
        </w:rPr>
        <w:t xml:space="preserve">por la Sala Penal del Tribunal Superior de Cundinamarca mediante </w:t>
      </w:r>
      <w:r w:rsidR="0077028A">
        <w:rPr>
          <w:rFonts w:ascii="Arial" w:eastAsia="Arial" w:hAnsi="Arial" w:cs="Arial"/>
        </w:rPr>
        <w:t xml:space="preserve">providencia </w:t>
      </w:r>
      <w:r w:rsidR="00EA5FC5">
        <w:rPr>
          <w:rFonts w:ascii="Arial" w:eastAsia="Arial" w:hAnsi="Arial" w:cs="Arial"/>
        </w:rPr>
        <w:t>de</w:t>
      </w:r>
      <w:r w:rsidR="00227F0F">
        <w:rPr>
          <w:rFonts w:ascii="Arial" w:eastAsia="Arial" w:hAnsi="Arial" w:cs="Arial"/>
        </w:rPr>
        <w:t>l</w:t>
      </w:r>
      <w:r w:rsidR="00EA5FC5">
        <w:rPr>
          <w:rFonts w:ascii="Arial" w:eastAsia="Arial" w:hAnsi="Arial" w:cs="Arial"/>
        </w:rPr>
        <w:t xml:space="preserve"> 28 de noviembre</w:t>
      </w:r>
      <w:r w:rsidR="006C3048">
        <w:rPr>
          <w:rFonts w:ascii="Arial" w:eastAsia="Arial" w:hAnsi="Arial" w:cs="Arial"/>
        </w:rPr>
        <w:t xml:space="preserve"> </w:t>
      </w:r>
      <w:r w:rsidR="00227F0F">
        <w:rPr>
          <w:rFonts w:ascii="Arial" w:eastAsia="Arial" w:hAnsi="Arial" w:cs="Arial"/>
        </w:rPr>
        <w:t>siguiente</w:t>
      </w:r>
      <w:r w:rsidR="00EA5FC5">
        <w:rPr>
          <w:rFonts w:ascii="Arial" w:eastAsia="Arial" w:hAnsi="Arial" w:cs="Arial"/>
        </w:rPr>
        <w:t>.</w:t>
      </w:r>
    </w:p>
    <w:p w14:paraId="555F97A6" w14:textId="77777777" w:rsidR="00EA5FC5" w:rsidRDefault="00EA5FC5">
      <w:pPr>
        <w:widowControl w:val="0"/>
        <w:spacing w:line="276" w:lineRule="auto"/>
        <w:ind w:hanging="2"/>
        <w:jc w:val="both"/>
        <w:rPr>
          <w:rFonts w:ascii="Arial" w:eastAsia="Arial" w:hAnsi="Arial" w:cs="Arial"/>
        </w:rPr>
      </w:pPr>
    </w:p>
    <w:p w14:paraId="07A18DBF" w14:textId="6B8C60BA" w:rsidR="00CD135D" w:rsidRDefault="00E621BF">
      <w:pPr>
        <w:widowControl w:val="0"/>
        <w:spacing w:line="276" w:lineRule="auto"/>
        <w:ind w:hanging="2"/>
        <w:jc w:val="both"/>
        <w:rPr>
          <w:rFonts w:ascii="Arial" w:eastAsia="Arial" w:hAnsi="Arial" w:cs="Arial"/>
        </w:rPr>
      </w:pPr>
      <w:r>
        <w:rPr>
          <w:rFonts w:ascii="Arial" w:eastAsia="Arial" w:hAnsi="Arial" w:cs="Arial"/>
        </w:rPr>
        <w:t xml:space="preserve">3.4.- </w:t>
      </w:r>
      <w:r w:rsidR="00EA5FC5">
        <w:rPr>
          <w:rFonts w:ascii="Arial" w:eastAsia="Arial" w:hAnsi="Arial" w:cs="Arial"/>
        </w:rPr>
        <w:t xml:space="preserve">En virtud de lo anterior, </w:t>
      </w:r>
      <w:r w:rsidR="00926FF4">
        <w:rPr>
          <w:rFonts w:ascii="Arial" w:eastAsia="Arial" w:hAnsi="Arial" w:cs="Arial"/>
        </w:rPr>
        <w:t>el accionante</w:t>
      </w:r>
      <w:r w:rsidR="00B918F0">
        <w:rPr>
          <w:rFonts w:ascii="Arial" w:eastAsia="Arial" w:hAnsi="Arial" w:cs="Arial"/>
        </w:rPr>
        <w:t>, con</w:t>
      </w:r>
      <w:r w:rsidR="00EA5FC5">
        <w:rPr>
          <w:rFonts w:ascii="Arial" w:eastAsia="Arial" w:hAnsi="Arial" w:cs="Arial"/>
        </w:rPr>
        <w:t>junt</w:t>
      </w:r>
      <w:r w:rsidR="00B918F0">
        <w:rPr>
          <w:rFonts w:ascii="Arial" w:eastAsia="Arial" w:hAnsi="Arial" w:cs="Arial"/>
        </w:rPr>
        <w:t>amente con</w:t>
      </w:r>
      <w:r w:rsidR="00EA5FC5">
        <w:rPr>
          <w:rFonts w:ascii="Arial" w:eastAsia="Arial" w:hAnsi="Arial" w:cs="Arial"/>
        </w:rPr>
        <w:t xml:space="preserve"> su núcleo familiar (</w:t>
      </w:r>
      <w:r w:rsidR="00EA5FC5" w:rsidRPr="00EA5FC5">
        <w:rPr>
          <w:rFonts w:ascii="Arial" w:eastAsia="Arial" w:hAnsi="Arial" w:cs="Arial"/>
        </w:rPr>
        <w:t>Jhony Rodríguez Ruíz, Edwin</w:t>
      </w:r>
      <w:r w:rsidR="00EA5FC5" w:rsidRPr="002F7BFF">
        <w:rPr>
          <w:rFonts w:ascii="Arial" w:eastAsia="Arial" w:hAnsi="Arial" w:cs="Arial"/>
          <w:sz w:val="20"/>
          <w:szCs w:val="20"/>
        </w:rPr>
        <w:t xml:space="preserve"> </w:t>
      </w:r>
      <w:r w:rsidR="00EA5FC5" w:rsidRPr="00EA5FC5">
        <w:rPr>
          <w:rFonts w:ascii="Arial" w:eastAsia="Arial" w:hAnsi="Arial" w:cs="Arial"/>
        </w:rPr>
        <w:t>Orlando Rodríguez Ruíz, Karen Estefanny Rodríguez Alvarado, Sara Valentina y Kevin Santiago Rodríguez Ascencio)</w:t>
      </w:r>
      <w:r w:rsidR="000773B0" w:rsidRPr="000773B0">
        <w:rPr>
          <w:rFonts w:ascii="Arial" w:eastAsia="Arial" w:hAnsi="Arial" w:cs="Arial"/>
        </w:rPr>
        <w:t xml:space="preserve">, en ejercicio del medio de control de reparación directa, </w:t>
      </w:r>
      <w:r w:rsidR="000773B0">
        <w:rPr>
          <w:rFonts w:ascii="Arial" w:eastAsia="Arial" w:hAnsi="Arial" w:cs="Arial"/>
        </w:rPr>
        <w:t xml:space="preserve">entablaron proceso contencioso en </w:t>
      </w:r>
      <w:r w:rsidR="00C92870">
        <w:rPr>
          <w:rFonts w:ascii="Arial" w:eastAsia="Arial" w:hAnsi="Arial" w:cs="Arial"/>
        </w:rPr>
        <w:t>contra</w:t>
      </w:r>
      <w:r w:rsidR="00EA5FC5">
        <w:rPr>
          <w:rFonts w:ascii="Arial" w:eastAsia="Arial" w:hAnsi="Arial" w:cs="Arial"/>
        </w:rPr>
        <w:t xml:space="preserve"> </w:t>
      </w:r>
      <w:r w:rsidR="000773B0">
        <w:rPr>
          <w:rFonts w:ascii="Arial" w:eastAsia="Arial" w:hAnsi="Arial" w:cs="Arial"/>
        </w:rPr>
        <w:t xml:space="preserve">de </w:t>
      </w:r>
      <w:r w:rsidR="00EA5FC5">
        <w:rPr>
          <w:rFonts w:ascii="Arial" w:eastAsia="Arial" w:hAnsi="Arial" w:cs="Arial"/>
        </w:rPr>
        <w:t>la</w:t>
      </w:r>
      <w:r w:rsidR="00926FF4">
        <w:rPr>
          <w:rFonts w:ascii="Arial" w:eastAsia="Arial" w:hAnsi="Arial" w:cs="Arial"/>
        </w:rPr>
        <w:t xml:space="preserve"> Nación -</w:t>
      </w:r>
      <w:r w:rsidR="00EA5FC5">
        <w:rPr>
          <w:rFonts w:ascii="Arial" w:eastAsia="Arial" w:hAnsi="Arial" w:cs="Arial"/>
        </w:rPr>
        <w:t xml:space="preserve"> Rama Judicial y la Fiscalía General de la Nación</w:t>
      </w:r>
      <w:r w:rsidR="00C92870">
        <w:rPr>
          <w:rFonts w:ascii="Arial" w:eastAsia="Arial" w:hAnsi="Arial" w:cs="Arial"/>
        </w:rPr>
        <w:t xml:space="preserve">, con el fin de </w:t>
      </w:r>
      <w:r w:rsidR="00EA5FC5">
        <w:rPr>
          <w:rFonts w:ascii="Arial" w:eastAsia="Arial" w:hAnsi="Arial" w:cs="Arial"/>
        </w:rPr>
        <w:t>obtener la indemnización de los perjuicios que les fueron causados</w:t>
      </w:r>
      <w:r w:rsidR="006C3048">
        <w:rPr>
          <w:rFonts w:ascii="Arial" w:eastAsia="Arial" w:hAnsi="Arial" w:cs="Arial"/>
        </w:rPr>
        <w:t xml:space="preserve"> por la </w:t>
      </w:r>
      <w:r w:rsidR="00EA5FC5">
        <w:rPr>
          <w:rFonts w:ascii="Arial" w:eastAsia="Arial" w:hAnsi="Arial" w:cs="Arial"/>
        </w:rPr>
        <w:t>privación</w:t>
      </w:r>
      <w:r w:rsidR="006C3048">
        <w:rPr>
          <w:rFonts w:ascii="Arial" w:eastAsia="Arial" w:hAnsi="Arial" w:cs="Arial"/>
        </w:rPr>
        <w:t xml:space="preserve"> injusta</w:t>
      </w:r>
      <w:r w:rsidR="002F5587">
        <w:rPr>
          <w:rFonts w:ascii="Arial" w:eastAsia="Arial" w:hAnsi="Arial" w:cs="Arial"/>
        </w:rPr>
        <w:t xml:space="preserve"> </w:t>
      </w:r>
      <w:r w:rsidR="00EA5FC5">
        <w:rPr>
          <w:rFonts w:ascii="Arial" w:eastAsia="Arial" w:hAnsi="Arial" w:cs="Arial"/>
        </w:rPr>
        <w:t>de la libertad</w:t>
      </w:r>
      <w:r w:rsidR="006C3048">
        <w:rPr>
          <w:rFonts w:ascii="Arial" w:eastAsia="Arial" w:hAnsi="Arial" w:cs="Arial"/>
        </w:rPr>
        <w:t xml:space="preserve"> a que se hizo referencia.</w:t>
      </w:r>
    </w:p>
    <w:p w14:paraId="5BC78D5C" w14:textId="77777777" w:rsidR="00CD135D" w:rsidRDefault="00CD135D">
      <w:pPr>
        <w:widowControl w:val="0"/>
        <w:spacing w:line="276" w:lineRule="auto"/>
        <w:ind w:hanging="2"/>
        <w:jc w:val="both"/>
        <w:rPr>
          <w:rFonts w:ascii="Arial" w:eastAsia="Arial" w:hAnsi="Arial" w:cs="Arial"/>
          <w:highlight w:val="yellow"/>
        </w:rPr>
      </w:pPr>
    </w:p>
    <w:p w14:paraId="1186EC60" w14:textId="2A31066A" w:rsidR="00CD135D" w:rsidRDefault="000773B0">
      <w:pPr>
        <w:widowControl w:val="0"/>
        <w:spacing w:line="276" w:lineRule="auto"/>
        <w:ind w:hanging="2"/>
        <w:jc w:val="both"/>
        <w:rPr>
          <w:rFonts w:ascii="Arial" w:eastAsia="Arial" w:hAnsi="Arial" w:cs="Arial"/>
        </w:rPr>
      </w:pPr>
      <w:r>
        <w:rPr>
          <w:rFonts w:ascii="Arial" w:eastAsia="Arial" w:hAnsi="Arial" w:cs="Arial"/>
        </w:rPr>
        <w:t xml:space="preserve">3.5.- </w:t>
      </w:r>
      <w:r w:rsidR="00C92870">
        <w:rPr>
          <w:rFonts w:ascii="Arial" w:eastAsia="Arial" w:hAnsi="Arial" w:cs="Arial"/>
        </w:rPr>
        <w:t xml:space="preserve">Mediante sentencia del </w:t>
      </w:r>
      <w:r w:rsidR="00EA5FC5">
        <w:rPr>
          <w:rFonts w:ascii="Arial" w:eastAsia="Arial" w:hAnsi="Arial" w:cs="Arial"/>
        </w:rPr>
        <w:t xml:space="preserve">27 </w:t>
      </w:r>
      <w:r w:rsidR="00C92870">
        <w:rPr>
          <w:rFonts w:ascii="Arial" w:eastAsia="Arial" w:hAnsi="Arial" w:cs="Arial"/>
        </w:rPr>
        <w:t>de ju</w:t>
      </w:r>
      <w:r w:rsidR="00EA5FC5">
        <w:rPr>
          <w:rFonts w:ascii="Arial" w:eastAsia="Arial" w:hAnsi="Arial" w:cs="Arial"/>
        </w:rPr>
        <w:t>l</w:t>
      </w:r>
      <w:r w:rsidR="00C92870">
        <w:rPr>
          <w:rFonts w:ascii="Arial" w:eastAsia="Arial" w:hAnsi="Arial" w:cs="Arial"/>
        </w:rPr>
        <w:t>io de 201</w:t>
      </w:r>
      <w:r w:rsidR="00EA5FC5">
        <w:rPr>
          <w:rFonts w:ascii="Arial" w:eastAsia="Arial" w:hAnsi="Arial" w:cs="Arial"/>
        </w:rPr>
        <w:t>8</w:t>
      </w:r>
      <w:r w:rsidR="00C92870">
        <w:rPr>
          <w:rFonts w:ascii="Arial" w:eastAsia="Arial" w:hAnsi="Arial" w:cs="Arial"/>
        </w:rPr>
        <w:t xml:space="preserve">, el Juzgado </w:t>
      </w:r>
      <w:r w:rsidR="00EA5FC5">
        <w:rPr>
          <w:rFonts w:ascii="Arial" w:eastAsia="Arial" w:hAnsi="Arial" w:cs="Arial"/>
        </w:rPr>
        <w:t>Treinta y Cinco</w:t>
      </w:r>
      <w:r w:rsidR="00C92870">
        <w:rPr>
          <w:rFonts w:ascii="Arial" w:eastAsia="Arial" w:hAnsi="Arial" w:cs="Arial"/>
        </w:rPr>
        <w:t xml:space="preserve"> Administrativo del Circuito </w:t>
      </w:r>
      <w:r w:rsidR="00EA5FC5">
        <w:rPr>
          <w:rFonts w:ascii="Arial" w:eastAsia="Arial" w:hAnsi="Arial" w:cs="Arial"/>
        </w:rPr>
        <w:t>Judicial de Bogotá</w:t>
      </w:r>
      <w:r w:rsidR="00C92870">
        <w:rPr>
          <w:rFonts w:ascii="Arial" w:eastAsia="Arial" w:hAnsi="Arial" w:cs="Arial"/>
        </w:rPr>
        <w:t xml:space="preserve"> </w:t>
      </w:r>
      <w:r w:rsidR="00EA5FC5">
        <w:rPr>
          <w:rFonts w:ascii="Arial" w:eastAsia="Arial" w:hAnsi="Arial" w:cs="Arial"/>
        </w:rPr>
        <w:t>accedió a</w:t>
      </w:r>
      <w:r w:rsidR="00C92870">
        <w:rPr>
          <w:rFonts w:ascii="Arial" w:eastAsia="Arial" w:hAnsi="Arial" w:cs="Arial"/>
        </w:rPr>
        <w:t xml:space="preserve"> las pretensiones de la demanda</w:t>
      </w:r>
      <w:r w:rsidR="00060055">
        <w:rPr>
          <w:rFonts w:ascii="Arial" w:eastAsia="Arial" w:hAnsi="Arial" w:cs="Arial"/>
        </w:rPr>
        <w:t>, declaró</w:t>
      </w:r>
      <w:r w:rsidR="00EA5FC5">
        <w:rPr>
          <w:rFonts w:ascii="Arial" w:eastAsia="Arial" w:hAnsi="Arial" w:cs="Arial"/>
        </w:rPr>
        <w:t xml:space="preserve"> administrativamente responsable</w:t>
      </w:r>
      <w:r w:rsidR="0077028A">
        <w:rPr>
          <w:rFonts w:ascii="Arial" w:eastAsia="Arial" w:hAnsi="Arial" w:cs="Arial"/>
        </w:rPr>
        <w:t>s</w:t>
      </w:r>
      <w:r w:rsidR="00EA5FC5">
        <w:rPr>
          <w:rFonts w:ascii="Arial" w:eastAsia="Arial" w:hAnsi="Arial" w:cs="Arial"/>
        </w:rPr>
        <w:t xml:space="preserve"> a las partes demandadas</w:t>
      </w:r>
      <w:r w:rsidR="0077028A">
        <w:rPr>
          <w:rFonts w:ascii="Arial" w:eastAsia="Arial" w:hAnsi="Arial" w:cs="Arial"/>
        </w:rPr>
        <w:t xml:space="preserve"> con ocasión de la privación injusta de la libertad</w:t>
      </w:r>
      <w:r w:rsidR="00EA5FC5">
        <w:rPr>
          <w:rFonts w:ascii="Arial" w:eastAsia="Arial" w:hAnsi="Arial" w:cs="Arial"/>
        </w:rPr>
        <w:t xml:space="preserve"> </w:t>
      </w:r>
      <w:r w:rsidR="0077028A">
        <w:rPr>
          <w:rFonts w:ascii="Arial" w:eastAsia="Arial" w:hAnsi="Arial" w:cs="Arial"/>
        </w:rPr>
        <w:t xml:space="preserve">del señor Víctor Manuel Rodríguez </w:t>
      </w:r>
      <w:r w:rsidR="00EA5FC5">
        <w:rPr>
          <w:rFonts w:ascii="Arial" w:eastAsia="Arial" w:hAnsi="Arial" w:cs="Arial"/>
        </w:rPr>
        <w:t xml:space="preserve">y, en consecuencia, ordenó indemnizar </w:t>
      </w:r>
      <w:r w:rsidR="0077028A">
        <w:rPr>
          <w:rFonts w:ascii="Arial" w:eastAsia="Arial" w:hAnsi="Arial" w:cs="Arial"/>
        </w:rPr>
        <w:t>a los demandantes por concepto de perjuicios morales y materiales</w:t>
      </w:r>
      <w:r w:rsidR="002F5587">
        <w:rPr>
          <w:rFonts w:ascii="Arial" w:eastAsia="Arial" w:hAnsi="Arial" w:cs="Arial"/>
        </w:rPr>
        <w:t>; para el efecto, dijo:</w:t>
      </w:r>
    </w:p>
    <w:p w14:paraId="1FAA589F" w14:textId="65169DF5" w:rsidR="002F5587" w:rsidRDefault="002F5587">
      <w:pPr>
        <w:widowControl w:val="0"/>
        <w:spacing w:line="276" w:lineRule="auto"/>
        <w:ind w:hanging="2"/>
        <w:jc w:val="both"/>
        <w:rPr>
          <w:rFonts w:ascii="Arial" w:eastAsia="Arial" w:hAnsi="Arial" w:cs="Arial"/>
        </w:rPr>
      </w:pPr>
    </w:p>
    <w:p w14:paraId="2FB6A3CF" w14:textId="3DFF720D" w:rsidR="002F5587" w:rsidRPr="002F5587" w:rsidRDefault="00EB2691" w:rsidP="000773B0">
      <w:pPr>
        <w:widowControl w:val="0"/>
        <w:spacing w:line="276" w:lineRule="auto"/>
        <w:ind w:left="567"/>
        <w:jc w:val="both"/>
        <w:rPr>
          <w:rFonts w:ascii="Arial" w:eastAsia="Arial" w:hAnsi="Arial" w:cs="Arial"/>
          <w:i/>
          <w:iCs/>
          <w:sz w:val="22"/>
          <w:szCs w:val="22"/>
        </w:rPr>
      </w:pPr>
      <w:r>
        <w:rPr>
          <w:rFonts w:ascii="Arial" w:eastAsia="Arial" w:hAnsi="Arial" w:cs="Arial"/>
          <w:i/>
          <w:iCs/>
          <w:sz w:val="22"/>
          <w:szCs w:val="22"/>
        </w:rPr>
        <w:t>&lt;&lt;</w:t>
      </w:r>
      <w:r w:rsidR="002F5587" w:rsidRPr="002F5587">
        <w:rPr>
          <w:rFonts w:ascii="Arial" w:eastAsia="Arial" w:hAnsi="Arial" w:cs="Arial"/>
          <w:i/>
          <w:iCs/>
          <w:sz w:val="22"/>
          <w:szCs w:val="22"/>
        </w:rPr>
        <w:t>Así las cosas no se desconoce que al juez de control de garantías le correspondía en su autonomía valorar las pruebas y arriba</w:t>
      </w:r>
      <w:r w:rsidR="0032761D">
        <w:rPr>
          <w:rFonts w:ascii="Arial" w:eastAsia="Arial" w:hAnsi="Arial" w:cs="Arial"/>
          <w:i/>
          <w:iCs/>
          <w:sz w:val="22"/>
          <w:szCs w:val="22"/>
        </w:rPr>
        <w:t>r</w:t>
      </w:r>
      <w:r w:rsidR="002F5587" w:rsidRPr="002F5587">
        <w:rPr>
          <w:rFonts w:ascii="Arial" w:eastAsia="Arial" w:hAnsi="Arial" w:cs="Arial"/>
          <w:i/>
          <w:iCs/>
          <w:sz w:val="22"/>
          <w:szCs w:val="22"/>
        </w:rPr>
        <w:t xml:space="preserve"> a sus propias conclusiones, sin embargo también es cierto que (…) la señora ROUGE a pocas horas de haberse dado la detención del aquí accionante decidió dirigirse a la inspección policía y retractarse de la acusación hecha por ella, pues afirmó no tenía claridad en los hechos y sus afirmaciones las había dado en una estado de angustia, en consecuencia el despacho considera que la Fiscalía debió hacer un estudio más a fondo de lo sucedido y hacer un recaudo probatorio más sólido antes de solicitar la medida preventiva de detención por lo que la presentación errada de esta entidad incidió de manera determinante en la decisión positiva o negativa de la medida precautelativa</w:t>
      </w:r>
      <w:r>
        <w:rPr>
          <w:rFonts w:ascii="Arial" w:eastAsia="Arial" w:hAnsi="Arial" w:cs="Arial"/>
          <w:i/>
          <w:iCs/>
          <w:sz w:val="22"/>
          <w:szCs w:val="22"/>
        </w:rPr>
        <w:t>&gt;&gt;</w:t>
      </w:r>
      <w:r w:rsidR="002F5587">
        <w:rPr>
          <w:rStyle w:val="Refdenotaalpie"/>
          <w:rFonts w:ascii="Arial" w:eastAsia="Arial" w:hAnsi="Arial" w:cs="Arial"/>
          <w:i/>
          <w:iCs/>
          <w:sz w:val="22"/>
          <w:szCs w:val="22"/>
        </w:rPr>
        <w:footnoteReference w:id="6"/>
      </w:r>
      <w:r>
        <w:rPr>
          <w:rFonts w:ascii="Arial" w:eastAsia="Arial" w:hAnsi="Arial" w:cs="Arial"/>
          <w:i/>
          <w:iCs/>
          <w:sz w:val="22"/>
          <w:szCs w:val="22"/>
        </w:rPr>
        <w:t>.</w:t>
      </w:r>
    </w:p>
    <w:p w14:paraId="0026CC36" w14:textId="77777777" w:rsidR="00CD135D" w:rsidRDefault="00CD135D">
      <w:pPr>
        <w:widowControl w:val="0"/>
        <w:spacing w:line="276" w:lineRule="auto"/>
        <w:ind w:hanging="2"/>
        <w:jc w:val="both"/>
        <w:rPr>
          <w:rFonts w:ascii="Arial" w:eastAsia="Arial" w:hAnsi="Arial" w:cs="Arial"/>
        </w:rPr>
      </w:pPr>
    </w:p>
    <w:p w14:paraId="494A10C4" w14:textId="290017B2" w:rsidR="00CD135D" w:rsidRDefault="003F4107">
      <w:pPr>
        <w:widowControl w:val="0"/>
        <w:spacing w:line="276" w:lineRule="auto"/>
        <w:ind w:hanging="2"/>
        <w:jc w:val="both"/>
        <w:rPr>
          <w:rFonts w:ascii="Arial" w:hAnsi="Arial" w:cs="Arial"/>
        </w:rPr>
      </w:pPr>
      <w:r>
        <w:rPr>
          <w:rFonts w:ascii="Arial" w:eastAsia="Arial" w:hAnsi="Arial" w:cs="Arial"/>
        </w:rPr>
        <w:t xml:space="preserve">3.6.- </w:t>
      </w:r>
      <w:r w:rsidR="00C92870">
        <w:rPr>
          <w:rFonts w:ascii="Arial" w:eastAsia="Arial" w:hAnsi="Arial" w:cs="Arial"/>
        </w:rPr>
        <w:t>Dicha decisión fue revocada por el</w:t>
      </w:r>
      <w:r w:rsidR="0077028A">
        <w:rPr>
          <w:rFonts w:ascii="Arial" w:eastAsia="Arial" w:hAnsi="Arial" w:cs="Arial"/>
        </w:rPr>
        <w:t xml:space="preserve"> </w:t>
      </w:r>
      <w:r w:rsidR="0077028A" w:rsidRPr="00ED6E05">
        <w:rPr>
          <w:rFonts w:ascii="Arial" w:eastAsia="Arial" w:hAnsi="Arial" w:cs="Arial"/>
        </w:rPr>
        <w:t xml:space="preserve">Tribunal Administrativo de Cundinamarca </w:t>
      </w:r>
      <w:r w:rsidR="0077028A">
        <w:rPr>
          <w:rFonts w:ascii="Arial" w:eastAsia="Arial" w:hAnsi="Arial" w:cs="Arial"/>
        </w:rPr>
        <w:t>–</w:t>
      </w:r>
      <w:r w:rsidR="0077028A" w:rsidRPr="00ED6E05">
        <w:rPr>
          <w:rFonts w:ascii="Arial" w:eastAsia="Arial" w:hAnsi="Arial" w:cs="Arial"/>
        </w:rPr>
        <w:t xml:space="preserve"> Sección</w:t>
      </w:r>
      <w:r w:rsidR="0077028A">
        <w:rPr>
          <w:rFonts w:ascii="Arial" w:eastAsia="Arial" w:hAnsi="Arial" w:cs="Arial"/>
        </w:rPr>
        <w:t xml:space="preserve"> </w:t>
      </w:r>
      <w:r w:rsidR="0077028A" w:rsidRPr="00ED6E05">
        <w:rPr>
          <w:rFonts w:ascii="Arial" w:eastAsia="Arial" w:hAnsi="Arial" w:cs="Arial"/>
        </w:rPr>
        <w:t>Tercera</w:t>
      </w:r>
      <w:r w:rsidR="004B6103">
        <w:rPr>
          <w:rFonts w:ascii="Arial" w:eastAsia="Arial" w:hAnsi="Arial" w:cs="Arial"/>
        </w:rPr>
        <w:t xml:space="preserve">, </w:t>
      </w:r>
      <w:r w:rsidR="0077028A" w:rsidRPr="00ED6E05">
        <w:rPr>
          <w:rFonts w:ascii="Arial" w:eastAsia="Arial" w:hAnsi="Arial" w:cs="Arial"/>
        </w:rPr>
        <w:t>Subsección A</w:t>
      </w:r>
      <w:r w:rsidR="00C92870">
        <w:rPr>
          <w:rFonts w:ascii="Arial" w:eastAsia="Arial" w:hAnsi="Arial" w:cs="Arial"/>
        </w:rPr>
        <w:t>, a través de fallo de</w:t>
      </w:r>
      <w:r w:rsidR="00227F0F">
        <w:rPr>
          <w:rFonts w:ascii="Arial" w:eastAsia="Arial" w:hAnsi="Arial" w:cs="Arial"/>
        </w:rPr>
        <w:t>l</w:t>
      </w:r>
      <w:r w:rsidR="00C92870">
        <w:rPr>
          <w:rFonts w:ascii="Arial" w:eastAsia="Arial" w:hAnsi="Arial" w:cs="Arial"/>
        </w:rPr>
        <w:t xml:space="preserve"> 2</w:t>
      </w:r>
      <w:r w:rsidR="0077028A">
        <w:rPr>
          <w:rFonts w:ascii="Arial" w:eastAsia="Arial" w:hAnsi="Arial" w:cs="Arial"/>
        </w:rPr>
        <w:t>3</w:t>
      </w:r>
      <w:r w:rsidR="00C92870">
        <w:rPr>
          <w:rFonts w:ascii="Arial" w:eastAsia="Arial" w:hAnsi="Arial" w:cs="Arial"/>
        </w:rPr>
        <w:t xml:space="preserve"> de </w:t>
      </w:r>
      <w:r w:rsidR="0077028A">
        <w:rPr>
          <w:rFonts w:ascii="Arial" w:eastAsia="Arial" w:hAnsi="Arial" w:cs="Arial"/>
        </w:rPr>
        <w:t>abril</w:t>
      </w:r>
      <w:r w:rsidR="00C92870">
        <w:rPr>
          <w:rFonts w:ascii="Arial" w:eastAsia="Arial" w:hAnsi="Arial" w:cs="Arial"/>
        </w:rPr>
        <w:t xml:space="preserve"> de 2</w:t>
      </w:r>
      <w:r w:rsidR="00C92870" w:rsidRPr="00227F0F">
        <w:rPr>
          <w:rFonts w:ascii="Arial" w:eastAsia="Arial" w:hAnsi="Arial" w:cs="Arial"/>
        </w:rPr>
        <w:t xml:space="preserve">020, </w:t>
      </w:r>
      <w:r w:rsidR="0077028A" w:rsidRPr="00227F0F">
        <w:rPr>
          <w:rFonts w:ascii="Arial" w:hAnsi="Arial" w:cs="Arial"/>
        </w:rPr>
        <w:t>por considerar que el daño causado obedeció a un hecho exclusivo y determinante de un tercero</w:t>
      </w:r>
      <w:r w:rsidR="0079773F">
        <w:rPr>
          <w:rFonts w:ascii="Arial" w:hAnsi="Arial" w:cs="Arial"/>
        </w:rPr>
        <w:t>,</w:t>
      </w:r>
      <w:r w:rsidR="0077028A" w:rsidRPr="00227F0F">
        <w:rPr>
          <w:rFonts w:ascii="Arial" w:hAnsi="Arial" w:cs="Arial"/>
        </w:rPr>
        <w:t xml:space="preserve"> lo cual exoneraba de responsabilidad </w:t>
      </w:r>
      <w:r w:rsidR="00926FF4">
        <w:rPr>
          <w:rFonts w:ascii="Arial" w:hAnsi="Arial" w:cs="Arial"/>
        </w:rPr>
        <w:t>a la administración</w:t>
      </w:r>
      <w:r w:rsidR="0077028A" w:rsidRPr="00227F0F">
        <w:rPr>
          <w:rFonts w:ascii="Arial" w:hAnsi="Arial" w:cs="Arial"/>
        </w:rPr>
        <w:t>; al respecto, señaló:</w:t>
      </w:r>
      <w:r w:rsidR="0077028A">
        <w:rPr>
          <w:rFonts w:ascii="Arial" w:hAnsi="Arial" w:cs="Arial"/>
        </w:rPr>
        <w:t xml:space="preserve"> </w:t>
      </w:r>
    </w:p>
    <w:p w14:paraId="411C4594" w14:textId="74A62723" w:rsidR="0077028A" w:rsidRDefault="0077028A">
      <w:pPr>
        <w:widowControl w:val="0"/>
        <w:spacing w:line="276" w:lineRule="auto"/>
        <w:ind w:hanging="2"/>
        <w:jc w:val="both"/>
        <w:rPr>
          <w:rFonts w:ascii="Arial" w:hAnsi="Arial" w:cs="Arial"/>
        </w:rPr>
      </w:pPr>
    </w:p>
    <w:p w14:paraId="25386AE5" w14:textId="5BDF372E" w:rsidR="0077028A" w:rsidRPr="00175541" w:rsidRDefault="00EB2691" w:rsidP="003F4107">
      <w:pPr>
        <w:widowControl w:val="0"/>
        <w:spacing w:line="276" w:lineRule="auto"/>
        <w:ind w:left="567"/>
        <w:jc w:val="both"/>
        <w:rPr>
          <w:rFonts w:ascii="Arial" w:eastAsia="Arial" w:hAnsi="Arial" w:cs="Arial"/>
          <w:i/>
          <w:iCs/>
          <w:sz w:val="22"/>
          <w:szCs w:val="22"/>
        </w:rPr>
      </w:pPr>
      <w:r>
        <w:rPr>
          <w:rFonts w:ascii="Arial" w:hAnsi="Arial" w:cs="Arial"/>
          <w:i/>
          <w:iCs/>
          <w:sz w:val="22"/>
          <w:szCs w:val="22"/>
        </w:rPr>
        <w:lastRenderedPageBreak/>
        <w:t>&lt;&lt;</w:t>
      </w:r>
      <w:r w:rsidR="003F4107">
        <w:rPr>
          <w:rFonts w:ascii="Arial" w:hAnsi="Arial" w:cs="Arial"/>
          <w:i/>
          <w:iCs/>
          <w:sz w:val="22"/>
          <w:szCs w:val="22"/>
        </w:rPr>
        <w:t xml:space="preserve">si bien </w:t>
      </w:r>
      <w:r w:rsidR="00175541" w:rsidRPr="00175541">
        <w:rPr>
          <w:rFonts w:ascii="Arial" w:hAnsi="Arial" w:cs="Arial"/>
          <w:i/>
          <w:iCs/>
          <w:sz w:val="22"/>
          <w:szCs w:val="22"/>
        </w:rPr>
        <w:t xml:space="preserve">la Rama Judicial con su decisión restringió la libertad del señor Víctor Manuel Rodríguez, pues le impuso medida de aseguramiento en su contra, lo cierto es que, dadas las particularidades del caso, se configuró el eximente de responsabilidad del hecho exclusivo y determinante de un tercero, por cuenta de las incriminaciones detalladas, concretas y contundentes que hizo en su contra la señora Carmen Ruge, en su condición de testigo y la señora Janeth </w:t>
      </w:r>
      <w:proofErr w:type="spellStart"/>
      <w:r w:rsidR="00175541" w:rsidRPr="00175541">
        <w:rPr>
          <w:rFonts w:ascii="Arial" w:hAnsi="Arial" w:cs="Arial"/>
          <w:i/>
          <w:iCs/>
          <w:sz w:val="22"/>
          <w:szCs w:val="22"/>
        </w:rPr>
        <w:t>Boschell</w:t>
      </w:r>
      <w:proofErr w:type="spellEnd"/>
      <w:r w:rsidR="00175541" w:rsidRPr="00175541">
        <w:rPr>
          <w:rFonts w:ascii="Arial" w:hAnsi="Arial" w:cs="Arial"/>
          <w:i/>
          <w:iCs/>
          <w:sz w:val="22"/>
          <w:szCs w:val="22"/>
        </w:rPr>
        <w:t>, en su condición de madre de la víctima, sumado al relato inicial realizado por la menor ante la médico que la valoró (…)</w:t>
      </w:r>
      <w:r>
        <w:rPr>
          <w:rFonts w:ascii="Arial" w:hAnsi="Arial" w:cs="Arial"/>
          <w:i/>
          <w:iCs/>
          <w:sz w:val="22"/>
          <w:szCs w:val="22"/>
        </w:rPr>
        <w:t>&gt;&gt;</w:t>
      </w:r>
      <w:r w:rsidR="00175541">
        <w:rPr>
          <w:rFonts w:ascii="Arial" w:hAnsi="Arial" w:cs="Arial"/>
          <w:i/>
          <w:iCs/>
          <w:sz w:val="22"/>
          <w:szCs w:val="22"/>
        </w:rPr>
        <w:t>.</w:t>
      </w:r>
      <w:r w:rsidR="00175541">
        <w:rPr>
          <w:rStyle w:val="Refdenotaalpie"/>
          <w:rFonts w:ascii="Arial" w:hAnsi="Arial" w:cs="Arial"/>
          <w:i/>
          <w:iCs/>
          <w:sz w:val="22"/>
          <w:szCs w:val="22"/>
        </w:rPr>
        <w:footnoteReference w:id="7"/>
      </w:r>
    </w:p>
    <w:p w14:paraId="283B13CB" w14:textId="77777777" w:rsidR="00CD135D" w:rsidRDefault="00CD135D">
      <w:pPr>
        <w:spacing w:line="276" w:lineRule="auto"/>
        <w:ind w:hanging="2"/>
        <w:jc w:val="both"/>
        <w:rPr>
          <w:rFonts w:ascii="Arial" w:eastAsia="Arial" w:hAnsi="Arial" w:cs="Arial"/>
          <w:highlight w:val="yellow"/>
        </w:rPr>
      </w:pPr>
    </w:p>
    <w:p w14:paraId="2435F225" w14:textId="0D29D9B7" w:rsidR="003F4107" w:rsidRDefault="003F4107" w:rsidP="003F4107">
      <w:pPr>
        <w:pBdr>
          <w:top w:val="nil"/>
          <w:left w:val="nil"/>
          <w:bottom w:val="nil"/>
          <w:right w:val="nil"/>
          <w:between w:val="nil"/>
        </w:pBdr>
        <w:spacing w:line="276" w:lineRule="auto"/>
        <w:jc w:val="both"/>
        <w:rPr>
          <w:rFonts w:ascii="Arial" w:hAnsi="Arial" w:cs="Arial"/>
        </w:rPr>
      </w:pPr>
      <w:r>
        <w:rPr>
          <w:rFonts w:ascii="Arial" w:eastAsia="Arial" w:hAnsi="Arial" w:cs="Arial"/>
          <w:color w:val="000000"/>
        </w:rPr>
        <w:t>4.</w:t>
      </w:r>
      <w:r>
        <w:rPr>
          <w:rFonts w:ascii="Arial" w:hAnsi="Arial" w:cs="Arial"/>
        </w:rPr>
        <w:t>- Como fundamento de derecho de las pretensiones, la parte actora adujo</w:t>
      </w:r>
      <w:r w:rsidR="00B918F0">
        <w:rPr>
          <w:rFonts w:ascii="Arial" w:hAnsi="Arial" w:cs="Arial"/>
        </w:rPr>
        <w:t>,</w:t>
      </w:r>
      <w:r>
        <w:rPr>
          <w:rFonts w:ascii="Arial" w:hAnsi="Arial" w:cs="Arial"/>
        </w:rPr>
        <w:t xml:space="preserve"> que</w:t>
      </w:r>
      <w:r>
        <w:rPr>
          <w:rStyle w:val="Refdenotaalpie"/>
          <w:rFonts w:ascii="Arial" w:hAnsi="Arial" w:cs="Arial"/>
        </w:rPr>
        <w:footnoteReference w:id="8"/>
      </w:r>
      <w:r>
        <w:rPr>
          <w:rFonts w:ascii="Arial" w:hAnsi="Arial" w:cs="Arial"/>
        </w:rPr>
        <w:t>:</w:t>
      </w:r>
    </w:p>
    <w:p w14:paraId="76FBB03C" w14:textId="77777777" w:rsidR="00824D1A" w:rsidRDefault="00824D1A">
      <w:pPr>
        <w:spacing w:line="276" w:lineRule="auto"/>
        <w:ind w:hanging="2"/>
        <w:jc w:val="both"/>
        <w:rPr>
          <w:rFonts w:ascii="Arial" w:eastAsia="Arial" w:hAnsi="Arial" w:cs="Arial"/>
          <w:color w:val="000000"/>
        </w:rPr>
      </w:pPr>
    </w:p>
    <w:p w14:paraId="494219E3" w14:textId="34711966" w:rsidR="000D7CDE" w:rsidRDefault="003F4107">
      <w:pPr>
        <w:spacing w:line="276" w:lineRule="auto"/>
        <w:ind w:hanging="2"/>
        <w:jc w:val="both"/>
        <w:rPr>
          <w:rFonts w:ascii="Arial" w:eastAsia="Arial" w:hAnsi="Arial" w:cs="Arial"/>
          <w:color w:val="000000"/>
        </w:rPr>
      </w:pPr>
      <w:r w:rsidRPr="003F4107">
        <w:rPr>
          <w:rFonts w:ascii="Arial" w:eastAsia="Arial" w:hAnsi="Arial" w:cs="Arial"/>
          <w:color w:val="000000"/>
        </w:rPr>
        <w:t xml:space="preserve">4.1.- </w:t>
      </w:r>
      <w:r w:rsidR="000D7CDE">
        <w:rPr>
          <w:rFonts w:ascii="Arial" w:hAnsi="Arial" w:cs="Arial"/>
        </w:rPr>
        <w:t>Las prerrogativas</w:t>
      </w:r>
      <w:r w:rsidR="000D7CDE" w:rsidRPr="00CB33F0">
        <w:rPr>
          <w:rFonts w:ascii="Arial" w:hAnsi="Arial" w:cs="Arial"/>
          <w:i/>
          <w:iCs/>
        </w:rPr>
        <w:t xml:space="preserve"> iusfundamenta</w:t>
      </w:r>
      <w:r w:rsidR="000D7CDE">
        <w:rPr>
          <w:rFonts w:ascii="Arial" w:hAnsi="Arial" w:cs="Arial"/>
          <w:i/>
          <w:iCs/>
        </w:rPr>
        <w:t>les</w:t>
      </w:r>
      <w:r w:rsidR="000D7CDE">
        <w:rPr>
          <w:rFonts w:ascii="Arial" w:hAnsi="Arial" w:cs="Arial"/>
        </w:rPr>
        <w:t xml:space="preserve"> que resultan vulneradas son el acceso a la administración de justicia, el debido proceso y la igualdad,</w:t>
      </w:r>
      <w:r w:rsidR="00DC57AC">
        <w:rPr>
          <w:rFonts w:ascii="Arial" w:hAnsi="Arial" w:cs="Arial"/>
        </w:rPr>
        <w:t xml:space="preserve"> “</w:t>
      </w:r>
      <w:r w:rsidR="00DC57AC" w:rsidRPr="00DC57AC">
        <w:rPr>
          <w:rFonts w:ascii="Arial" w:hAnsi="Arial" w:cs="Arial"/>
          <w:i/>
          <w:iCs/>
        </w:rPr>
        <w:t>al valorar erróneamente las pruebas y darles un alcance que no tienen (…) además, el yerro anterior, genera el desconocimiento de sentencias con efectos erga omnes pues al no valorar adecuadamente las pruebas, Omite aplicar la jurisprudencia del Consejo de Estado sobre casos como el que acá se analiza</w:t>
      </w:r>
      <w:r w:rsidR="00DC57AC">
        <w:rPr>
          <w:rFonts w:ascii="Arial" w:hAnsi="Arial" w:cs="Arial"/>
        </w:rPr>
        <w:t>.”</w:t>
      </w:r>
    </w:p>
    <w:p w14:paraId="6A214573" w14:textId="77777777" w:rsidR="000D7CDE" w:rsidRDefault="000D7CDE">
      <w:pPr>
        <w:spacing w:line="276" w:lineRule="auto"/>
        <w:ind w:hanging="2"/>
        <w:jc w:val="both"/>
        <w:rPr>
          <w:rFonts w:ascii="Arial" w:eastAsia="Arial" w:hAnsi="Arial" w:cs="Arial"/>
          <w:color w:val="000000"/>
        </w:rPr>
      </w:pPr>
    </w:p>
    <w:p w14:paraId="64D673A6" w14:textId="2D660A57" w:rsidR="00824D1A" w:rsidRDefault="00DC57AC">
      <w:pPr>
        <w:spacing w:line="276" w:lineRule="auto"/>
        <w:ind w:hanging="2"/>
        <w:jc w:val="both"/>
        <w:rPr>
          <w:rFonts w:ascii="Arial" w:hAnsi="Arial" w:cs="Arial"/>
          <w:color w:val="000000"/>
        </w:rPr>
      </w:pPr>
      <w:r>
        <w:rPr>
          <w:rFonts w:ascii="Arial" w:eastAsia="Arial" w:hAnsi="Arial" w:cs="Arial"/>
          <w:color w:val="000000"/>
        </w:rPr>
        <w:t>4.2.- Conforme con lo anterior, s</w:t>
      </w:r>
      <w:r w:rsidR="003F4107" w:rsidRPr="003F4107">
        <w:rPr>
          <w:rFonts w:ascii="Arial" w:eastAsia="Arial" w:hAnsi="Arial" w:cs="Arial"/>
          <w:color w:val="000000"/>
        </w:rPr>
        <w:t>ostuvo que el tribunal accionado incurrió en un</w:t>
      </w:r>
      <w:r w:rsidR="0077028A" w:rsidRPr="003F4107">
        <w:rPr>
          <w:rFonts w:ascii="Arial" w:eastAsia="Arial" w:hAnsi="Arial" w:cs="Arial"/>
          <w:color w:val="000000"/>
        </w:rPr>
        <w:t xml:space="preserve"> </w:t>
      </w:r>
      <w:r w:rsidR="003F4107" w:rsidRPr="0079773F">
        <w:rPr>
          <w:rFonts w:ascii="Arial" w:eastAsia="Arial" w:hAnsi="Arial" w:cs="Arial"/>
          <w:b/>
          <w:bCs/>
          <w:i/>
          <w:iCs/>
          <w:color w:val="000000"/>
        </w:rPr>
        <w:t>d</w:t>
      </w:r>
      <w:r w:rsidR="0077028A" w:rsidRPr="0079773F">
        <w:rPr>
          <w:rFonts w:ascii="Arial" w:eastAsia="Arial" w:hAnsi="Arial" w:cs="Arial"/>
          <w:b/>
          <w:bCs/>
          <w:i/>
          <w:iCs/>
          <w:color w:val="000000"/>
        </w:rPr>
        <w:t>efecto fáctico</w:t>
      </w:r>
      <w:r w:rsidR="00F357FF">
        <w:rPr>
          <w:rFonts w:ascii="Arial" w:eastAsia="Arial" w:hAnsi="Arial" w:cs="Arial"/>
          <w:b/>
          <w:bCs/>
          <w:i/>
          <w:iCs/>
          <w:color w:val="000000"/>
        </w:rPr>
        <w:t>,</w:t>
      </w:r>
      <w:r w:rsidR="0077028A">
        <w:rPr>
          <w:rFonts w:ascii="Arial" w:eastAsia="Arial" w:hAnsi="Arial" w:cs="Arial"/>
          <w:color w:val="000000"/>
        </w:rPr>
        <w:t xml:space="preserve"> </w:t>
      </w:r>
      <w:r w:rsidR="00F357FF">
        <w:rPr>
          <w:rFonts w:ascii="Arial" w:eastAsia="Arial" w:hAnsi="Arial" w:cs="Arial"/>
          <w:color w:val="000000"/>
        </w:rPr>
        <w:t xml:space="preserve">toda vez que </w:t>
      </w:r>
      <w:r w:rsidR="0077028A">
        <w:rPr>
          <w:rFonts w:ascii="Arial" w:eastAsia="Arial" w:hAnsi="Arial" w:cs="Arial"/>
          <w:color w:val="000000"/>
        </w:rPr>
        <w:t>valor</w:t>
      </w:r>
      <w:r w:rsidR="00F357FF">
        <w:rPr>
          <w:rFonts w:ascii="Arial" w:eastAsia="Arial" w:hAnsi="Arial" w:cs="Arial"/>
          <w:color w:val="000000"/>
        </w:rPr>
        <w:t xml:space="preserve">ó </w:t>
      </w:r>
      <w:r w:rsidR="0077028A">
        <w:rPr>
          <w:rFonts w:ascii="Arial" w:eastAsia="Arial" w:hAnsi="Arial" w:cs="Arial"/>
          <w:color w:val="000000"/>
        </w:rPr>
        <w:t xml:space="preserve">indebidamente </w:t>
      </w:r>
      <w:r w:rsidR="00765B0B">
        <w:rPr>
          <w:rFonts w:ascii="Arial" w:eastAsia="Arial" w:hAnsi="Arial" w:cs="Arial"/>
          <w:color w:val="000000"/>
        </w:rPr>
        <w:t>el material probatorio</w:t>
      </w:r>
      <w:r w:rsidR="00B7517D">
        <w:rPr>
          <w:rFonts w:ascii="Arial" w:eastAsia="Arial" w:hAnsi="Arial" w:cs="Arial"/>
          <w:color w:val="000000"/>
        </w:rPr>
        <w:t xml:space="preserve"> obrante en el expediente ordinario</w:t>
      </w:r>
      <w:r w:rsidR="00A046FE">
        <w:rPr>
          <w:rFonts w:ascii="Arial" w:eastAsia="Arial" w:hAnsi="Arial" w:cs="Arial"/>
          <w:color w:val="000000"/>
        </w:rPr>
        <w:t xml:space="preserve"> al concluir </w:t>
      </w:r>
      <w:r w:rsidR="00A046FE" w:rsidRPr="00A046FE">
        <w:rPr>
          <w:rFonts w:ascii="Arial" w:eastAsia="Arial" w:hAnsi="Arial" w:cs="Arial"/>
          <w:color w:val="000000"/>
        </w:rPr>
        <w:t xml:space="preserve">que el daño causado se originó por el hecho </w:t>
      </w:r>
      <w:r w:rsidR="00A046FE" w:rsidRPr="00CC7D09">
        <w:rPr>
          <w:rFonts w:ascii="Arial" w:eastAsia="Arial" w:hAnsi="Arial" w:cs="Arial"/>
          <w:color w:val="000000"/>
        </w:rPr>
        <w:t xml:space="preserve">exclusivo y determinante de un tercero, cuando lo cierto es que, así como lo afirmó </w:t>
      </w:r>
      <w:r w:rsidR="004E435C" w:rsidRPr="00CC7D09">
        <w:rPr>
          <w:rFonts w:ascii="Arial" w:hAnsi="Arial" w:cs="Arial"/>
          <w:color w:val="000000"/>
        </w:rPr>
        <w:t xml:space="preserve">el </w:t>
      </w:r>
      <w:r w:rsidR="004E435C" w:rsidRPr="00CC7D09">
        <w:rPr>
          <w:rFonts w:ascii="Arial" w:hAnsi="Arial" w:cs="Arial"/>
          <w:i/>
          <w:iCs/>
          <w:color w:val="000000"/>
        </w:rPr>
        <w:t>A qu</w:t>
      </w:r>
      <w:r w:rsidR="00A046FE" w:rsidRPr="00CC7D09">
        <w:rPr>
          <w:rFonts w:ascii="Arial" w:hAnsi="Arial" w:cs="Arial"/>
          <w:i/>
          <w:iCs/>
          <w:color w:val="000000"/>
        </w:rPr>
        <w:t>o</w:t>
      </w:r>
      <w:r w:rsidR="00A046FE" w:rsidRPr="00CC7D09">
        <w:rPr>
          <w:rFonts w:ascii="Arial" w:hAnsi="Arial" w:cs="Arial"/>
          <w:color w:val="000000"/>
        </w:rPr>
        <w:t>, en el curso del proceso se</w:t>
      </w:r>
      <w:r w:rsidR="004E435C" w:rsidRPr="00CC7D09">
        <w:rPr>
          <w:rFonts w:ascii="Arial" w:hAnsi="Arial" w:cs="Arial"/>
          <w:color w:val="000000"/>
        </w:rPr>
        <w:t xml:space="preserve"> </w:t>
      </w:r>
      <w:r w:rsidR="00175541" w:rsidRPr="00CC7D09">
        <w:rPr>
          <w:rFonts w:ascii="Arial" w:hAnsi="Arial" w:cs="Arial"/>
          <w:color w:val="000000"/>
        </w:rPr>
        <w:t>encontró plenamente demostrado el daño, al adver</w:t>
      </w:r>
      <w:r w:rsidR="00B7517D" w:rsidRPr="00CC7D09">
        <w:rPr>
          <w:rFonts w:ascii="Arial" w:hAnsi="Arial" w:cs="Arial"/>
          <w:color w:val="000000"/>
        </w:rPr>
        <w:t>tir</w:t>
      </w:r>
      <w:r w:rsidR="00175541" w:rsidRPr="00CC7D09">
        <w:rPr>
          <w:rFonts w:ascii="Arial" w:hAnsi="Arial" w:cs="Arial"/>
          <w:color w:val="000000"/>
        </w:rPr>
        <w:t xml:space="preserve"> </w:t>
      </w:r>
      <w:r w:rsidR="00175541" w:rsidRPr="00CC7D09">
        <w:rPr>
          <w:rFonts w:ascii="Arial" w:hAnsi="Arial" w:cs="Arial"/>
          <w:color w:val="000000" w:themeColor="text1"/>
        </w:rPr>
        <w:t>que la privación de la libertad fue injusta porque el ente acusado</w:t>
      </w:r>
      <w:r w:rsidR="00B7517D" w:rsidRPr="00CC7D09">
        <w:rPr>
          <w:rFonts w:ascii="Arial" w:hAnsi="Arial" w:cs="Arial"/>
          <w:color w:val="000000" w:themeColor="text1"/>
        </w:rPr>
        <w:t>r</w:t>
      </w:r>
      <w:r w:rsidR="00175541" w:rsidRPr="00CC7D09">
        <w:rPr>
          <w:rFonts w:ascii="Arial" w:hAnsi="Arial" w:cs="Arial"/>
          <w:color w:val="000000" w:themeColor="text1"/>
        </w:rPr>
        <w:t xml:space="preserve"> debió hacer un estudio más </w:t>
      </w:r>
      <w:r w:rsidR="00765B0B" w:rsidRPr="00CC7D09">
        <w:rPr>
          <w:rFonts w:ascii="Arial" w:hAnsi="Arial" w:cs="Arial"/>
          <w:color w:val="000000" w:themeColor="text1"/>
        </w:rPr>
        <w:t xml:space="preserve">riguroso frente al testimonio rendido </w:t>
      </w:r>
      <w:r w:rsidR="00175541" w:rsidRPr="00CC7D09">
        <w:rPr>
          <w:rFonts w:ascii="Arial" w:hAnsi="Arial" w:cs="Arial"/>
          <w:color w:val="000000" w:themeColor="text1"/>
        </w:rPr>
        <w:t>por la señora Carme</w:t>
      </w:r>
      <w:r w:rsidR="007D28E4" w:rsidRPr="00CC7D09">
        <w:rPr>
          <w:rFonts w:ascii="Arial" w:hAnsi="Arial" w:cs="Arial"/>
          <w:color w:val="000000" w:themeColor="text1"/>
        </w:rPr>
        <w:t>n</w:t>
      </w:r>
      <w:r w:rsidR="00175541" w:rsidRPr="00CC7D09">
        <w:rPr>
          <w:rFonts w:ascii="Arial" w:hAnsi="Arial" w:cs="Arial"/>
          <w:color w:val="000000" w:themeColor="text1"/>
        </w:rPr>
        <w:t xml:space="preserve"> Ruge</w:t>
      </w:r>
      <w:r w:rsidR="007D28E4" w:rsidRPr="00CC7D09">
        <w:rPr>
          <w:rFonts w:ascii="Arial" w:hAnsi="Arial" w:cs="Arial"/>
          <w:color w:val="000000" w:themeColor="text1"/>
        </w:rPr>
        <w:t xml:space="preserve">, así como </w:t>
      </w:r>
      <w:r w:rsidR="00765B0B" w:rsidRPr="00CC7D09">
        <w:rPr>
          <w:rFonts w:ascii="Arial" w:hAnsi="Arial" w:cs="Arial"/>
          <w:color w:val="000000" w:themeColor="text1"/>
        </w:rPr>
        <w:t xml:space="preserve">presentar una </w:t>
      </w:r>
      <w:r w:rsidR="00175541" w:rsidRPr="00CC7D09">
        <w:rPr>
          <w:rFonts w:ascii="Arial" w:hAnsi="Arial" w:cs="Arial"/>
          <w:color w:val="000000" w:themeColor="text1"/>
        </w:rPr>
        <w:t>petición de medida preventiva de detención intramura</w:t>
      </w:r>
      <w:r w:rsidR="00F357FF" w:rsidRPr="00CC7D09">
        <w:rPr>
          <w:rFonts w:ascii="Arial" w:hAnsi="Arial" w:cs="Arial"/>
          <w:color w:val="000000" w:themeColor="text1"/>
        </w:rPr>
        <w:t>l</w:t>
      </w:r>
      <w:r w:rsidR="00765B0B" w:rsidRPr="00CC7D09">
        <w:rPr>
          <w:rFonts w:ascii="Arial" w:hAnsi="Arial" w:cs="Arial"/>
          <w:color w:val="000000" w:themeColor="text1"/>
        </w:rPr>
        <w:t xml:space="preserve"> mucho m</w:t>
      </w:r>
      <w:r w:rsidR="00CC4798" w:rsidRPr="00CC7D09">
        <w:rPr>
          <w:rFonts w:ascii="Arial" w:hAnsi="Arial" w:cs="Arial"/>
          <w:color w:val="000000" w:themeColor="text1"/>
        </w:rPr>
        <w:t>á</w:t>
      </w:r>
      <w:r w:rsidR="00765B0B" w:rsidRPr="00CC7D09">
        <w:rPr>
          <w:rFonts w:ascii="Arial" w:hAnsi="Arial" w:cs="Arial"/>
          <w:color w:val="000000" w:themeColor="text1"/>
        </w:rPr>
        <w:t>s sólida</w:t>
      </w:r>
      <w:r w:rsidR="00824D1A" w:rsidRPr="00CC7D09">
        <w:rPr>
          <w:rFonts w:ascii="Arial" w:hAnsi="Arial" w:cs="Arial"/>
          <w:color w:val="000000" w:themeColor="text1"/>
        </w:rPr>
        <w:t>.</w:t>
      </w:r>
    </w:p>
    <w:p w14:paraId="037631B3" w14:textId="77777777" w:rsidR="00824D1A" w:rsidRDefault="00824D1A">
      <w:pPr>
        <w:spacing w:line="276" w:lineRule="auto"/>
        <w:ind w:hanging="2"/>
        <w:jc w:val="both"/>
        <w:rPr>
          <w:rFonts w:ascii="Arial" w:eastAsia="Arial" w:hAnsi="Arial" w:cs="Arial"/>
          <w:b/>
          <w:bCs/>
          <w:i/>
          <w:iCs/>
          <w:color w:val="000000"/>
        </w:rPr>
      </w:pPr>
    </w:p>
    <w:p w14:paraId="7D732CE2" w14:textId="0367AD45" w:rsidR="00CD135D" w:rsidRPr="00765B0B" w:rsidRDefault="003F4107">
      <w:pPr>
        <w:spacing w:line="276" w:lineRule="auto"/>
        <w:ind w:hanging="2"/>
        <w:jc w:val="both"/>
        <w:rPr>
          <w:rFonts w:ascii="Arial" w:eastAsia="Arial" w:hAnsi="Arial" w:cs="Arial"/>
          <w:color w:val="000000"/>
        </w:rPr>
      </w:pPr>
      <w:r w:rsidRPr="003F4107">
        <w:rPr>
          <w:rFonts w:ascii="Arial" w:eastAsia="Arial" w:hAnsi="Arial" w:cs="Arial"/>
          <w:color w:val="000000"/>
        </w:rPr>
        <w:t>4.</w:t>
      </w:r>
      <w:r w:rsidR="00DC57AC">
        <w:rPr>
          <w:rFonts w:ascii="Arial" w:eastAsia="Arial" w:hAnsi="Arial" w:cs="Arial"/>
          <w:color w:val="000000"/>
        </w:rPr>
        <w:t>3</w:t>
      </w:r>
      <w:r w:rsidRPr="003F4107">
        <w:rPr>
          <w:rFonts w:ascii="Arial" w:eastAsia="Arial" w:hAnsi="Arial" w:cs="Arial"/>
          <w:color w:val="000000"/>
        </w:rPr>
        <w:t>.- Adujo que la parte demandada incurrió en un “</w:t>
      </w:r>
      <w:r w:rsidRPr="0079773F">
        <w:rPr>
          <w:rFonts w:ascii="Arial" w:eastAsia="Arial" w:hAnsi="Arial" w:cs="Arial"/>
          <w:b/>
          <w:bCs/>
          <w:i/>
          <w:iCs/>
        </w:rPr>
        <w:t>d</w:t>
      </w:r>
      <w:r w:rsidR="0077028A" w:rsidRPr="0079773F">
        <w:rPr>
          <w:rFonts w:ascii="Arial" w:eastAsia="Arial" w:hAnsi="Arial" w:cs="Arial"/>
          <w:b/>
          <w:bCs/>
          <w:i/>
          <w:iCs/>
        </w:rPr>
        <w:t xml:space="preserve">efecto sustantivo por </w:t>
      </w:r>
      <w:r w:rsidR="00C92870" w:rsidRPr="0079773F">
        <w:rPr>
          <w:rFonts w:ascii="Arial" w:eastAsia="Arial" w:hAnsi="Arial" w:cs="Arial"/>
          <w:b/>
          <w:bCs/>
          <w:i/>
          <w:iCs/>
        </w:rPr>
        <w:t>desconocimiento del precedente judicial</w:t>
      </w:r>
      <w:r w:rsidRPr="003F4107">
        <w:rPr>
          <w:rFonts w:ascii="Arial" w:eastAsia="Arial" w:hAnsi="Arial" w:cs="Arial"/>
        </w:rPr>
        <w:t>”</w:t>
      </w:r>
      <w:r w:rsidR="00C92870" w:rsidRPr="003F4107">
        <w:rPr>
          <w:rFonts w:ascii="Arial" w:eastAsia="Arial" w:hAnsi="Arial" w:cs="Arial"/>
        </w:rPr>
        <w:t>,</w:t>
      </w:r>
      <w:r w:rsidR="00C92870">
        <w:rPr>
          <w:rFonts w:ascii="Arial" w:eastAsia="Arial" w:hAnsi="Arial" w:cs="Arial"/>
        </w:rPr>
        <w:t xml:space="preserve"> </w:t>
      </w:r>
      <w:r w:rsidR="00A046FE" w:rsidRPr="00A046FE">
        <w:rPr>
          <w:rFonts w:ascii="Arial" w:hAnsi="Arial" w:cs="Arial"/>
          <w:color w:val="000000"/>
        </w:rPr>
        <w:t>a</w:t>
      </w:r>
      <w:r w:rsidR="00B7517D" w:rsidRPr="00A046FE">
        <w:rPr>
          <w:rFonts w:ascii="Arial" w:hAnsi="Arial" w:cs="Arial"/>
          <w:color w:val="000000"/>
        </w:rPr>
        <w:t xml:space="preserve">l valorarse </w:t>
      </w:r>
      <w:r w:rsidR="00A046FE" w:rsidRPr="00A046FE">
        <w:rPr>
          <w:rFonts w:ascii="Arial" w:hAnsi="Arial" w:cs="Arial"/>
          <w:color w:val="000000"/>
        </w:rPr>
        <w:t xml:space="preserve">de manera </w:t>
      </w:r>
      <w:r w:rsidR="008A5903">
        <w:rPr>
          <w:rFonts w:ascii="Arial" w:hAnsi="Arial" w:cs="Arial"/>
          <w:color w:val="000000"/>
        </w:rPr>
        <w:t>inadecuada</w:t>
      </w:r>
      <w:r w:rsidR="00A046FE" w:rsidRPr="00A046FE">
        <w:rPr>
          <w:rFonts w:ascii="Arial" w:hAnsi="Arial" w:cs="Arial"/>
          <w:color w:val="000000"/>
        </w:rPr>
        <w:t xml:space="preserve"> </w:t>
      </w:r>
      <w:r w:rsidR="00B7517D" w:rsidRPr="00A046FE">
        <w:rPr>
          <w:rFonts w:ascii="Arial" w:hAnsi="Arial" w:cs="Arial"/>
          <w:color w:val="000000"/>
        </w:rPr>
        <w:t xml:space="preserve">las pruebas, </w:t>
      </w:r>
      <w:r w:rsidR="008A5903">
        <w:rPr>
          <w:rFonts w:ascii="Arial" w:hAnsi="Arial" w:cs="Arial"/>
          <w:color w:val="000000"/>
        </w:rPr>
        <w:t>pues con ello se desconocieron las sentencias de 7 de abril de 2011</w:t>
      </w:r>
      <w:r w:rsidR="008A5903">
        <w:rPr>
          <w:rStyle w:val="Refdenotaalpie"/>
          <w:rFonts w:ascii="Arial" w:hAnsi="Arial" w:cs="Arial"/>
          <w:color w:val="000000"/>
        </w:rPr>
        <w:footnoteReference w:id="9"/>
      </w:r>
      <w:r w:rsidR="008A5903">
        <w:rPr>
          <w:rFonts w:ascii="Arial" w:hAnsi="Arial" w:cs="Arial"/>
          <w:color w:val="000000"/>
        </w:rPr>
        <w:t>, 6 de diciembre de 2017</w:t>
      </w:r>
      <w:r w:rsidR="008A5903">
        <w:rPr>
          <w:rStyle w:val="Refdenotaalpie"/>
          <w:rFonts w:ascii="Arial" w:hAnsi="Arial" w:cs="Arial"/>
          <w:color w:val="000000"/>
        </w:rPr>
        <w:footnoteReference w:id="10"/>
      </w:r>
      <w:r w:rsidR="008A5903">
        <w:rPr>
          <w:rFonts w:ascii="Arial" w:hAnsi="Arial" w:cs="Arial"/>
          <w:color w:val="000000"/>
        </w:rPr>
        <w:t xml:space="preserve"> y 24 de enero de 2019</w:t>
      </w:r>
      <w:r w:rsidR="008A5903">
        <w:rPr>
          <w:rStyle w:val="Refdenotaalpie"/>
          <w:rFonts w:ascii="Arial" w:hAnsi="Arial" w:cs="Arial"/>
          <w:color w:val="000000"/>
        </w:rPr>
        <w:footnoteReference w:id="11"/>
      </w:r>
      <w:r w:rsidR="008A5903">
        <w:rPr>
          <w:rFonts w:ascii="Arial" w:hAnsi="Arial" w:cs="Arial"/>
          <w:color w:val="000000"/>
        </w:rPr>
        <w:t xml:space="preserve"> proferidas por</w:t>
      </w:r>
      <w:r w:rsidR="00B7517D" w:rsidRPr="00A046FE">
        <w:rPr>
          <w:rFonts w:ascii="Arial" w:hAnsi="Arial" w:cs="Arial"/>
          <w:color w:val="000000"/>
        </w:rPr>
        <w:t xml:space="preserve"> la Sección Tercera d</w:t>
      </w:r>
      <w:r w:rsidR="00FD6162">
        <w:rPr>
          <w:rFonts w:ascii="Arial" w:hAnsi="Arial" w:cs="Arial"/>
          <w:color w:val="000000"/>
        </w:rPr>
        <w:t>e esta Corporación</w:t>
      </w:r>
      <w:r w:rsidR="00FD6162" w:rsidRPr="00FD6162">
        <w:rPr>
          <w:rFonts w:ascii="Arial" w:eastAsia="Arial" w:hAnsi="Arial" w:cs="Arial"/>
        </w:rPr>
        <w:t>,</w:t>
      </w:r>
      <w:r w:rsidR="00FD6162">
        <w:rPr>
          <w:rFonts w:ascii="Arial" w:eastAsia="Arial" w:hAnsi="Arial" w:cs="Arial"/>
        </w:rPr>
        <w:t xml:space="preserve"> según </w:t>
      </w:r>
      <w:r w:rsidR="008A5903">
        <w:rPr>
          <w:rFonts w:ascii="Arial" w:eastAsia="Arial" w:hAnsi="Arial" w:cs="Arial"/>
        </w:rPr>
        <w:t xml:space="preserve">las </w:t>
      </w:r>
      <w:r w:rsidR="00FD6162">
        <w:rPr>
          <w:rFonts w:ascii="Arial" w:eastAsia="Arial" w:hAnsi="Arial" w:cs="Arial"/>
        </w:rPr>
        <w:t>cual</w:t>
      </w:r>
      <w:r w:rsidR="008A5903">
        <w:rPr>
          <w:rFonts w:ascii="Arial" w:eastAsia="Arial" w:hAnsi="Arial" w:cs="Arial"/>
        </w:rPr>
        <w:t>es</w:t>
      </w:r>
      <w:r w:rsidR="00FD6162">
        <w:rPr>
          <w:rFonts w:ascii="Arial" w:eastAsia="Arial" w:hAnsi="Arial" w:cs="Arial"/>
        </w:rPr>
        <w:t xml:space="preserve"> </w:t>
      </w:r>
      <w:r w:rsidR="00FD6162" w:rsidRPr="00FD6162">
        <w:rPr>
          <w:rFonts w:ascii="Arial" w:hAnsi="Arial" w:cs="Arial"/>
          <w:color w:val="000000"/>
        </w:rPr>
        <w:t xml:space="preserve">aceptar el eximente de responsabilidad por el hecho de un tercero cuando se demuestra que la decisión se tomó con fundamento en una prueba que no resultó del todo veraz, es tanto como eximir al juez de la carga </w:t>
      </w:r>
      <w:r w:rsidR="00FD6162" w:rsidRPr="00FD6162">
        <w:rPr>
          <w:rFonts w:ascii="Arial" w:hAnsi="Arial" w:cs="Arial"/>
          <w:color w:val="000000"/>
        </w:rPr>
        <w:lastRenderedPageBreak/>
        <w:t>de juzgar con criterio, pues en todos los casos se impone al operador judicial el deber de analizar las pruebas con base en las cuales se solicitó la medida de aseguramiento, para que, de acuerdo con las reglas de la sana crítica, determine si fueron contundentes y que, además, tratándose de testimonios, se debe verificar la validez de la versión, su credibilidad, y su valoración en conjunto con los demás medios probatorios allegados al proceso.</w:t>
      </w:r>
    </w:p>
    <w:p w14:paraId="69E9CAC5" w14:textId="4914C6CD" w:rsidR="00175541" w:rsidRDefault="00175541">
      <w:pPr>
        <w:spacing w:line="276" w:lineRule="auto"/>
        <w:ind w:hanging="2"/>
        <w:jc w:val="both"/>
        <w:rPr>
          <w:rFonts w:ascii="Arial" w:eastAsia="Arial" w:hAnsi="Arial" w:cs="Arial"/>
        </w:rPr>
      </w:pPr>
    </w:p>
    <w:p w14:paraId="3D1B7B24" w14:textId="1E7EEEA0" w:rsidR="00175541" w:rsidRDefault="003F4107">
      <w:pPr>
        <w:spacing w:line="276" w:lineRule="auto"/>
        <w:ind w:hanging="2"/>
        <w:jc w:val="both"/>
        <w:rPr>
          <w:rFonts w:ascii="Arial" w:eastAsia="Arial" w:hAnsi="Arial" w:cs="Arial"/>
        </w:rPr>
      </w:pPr>
      <w:r>
        <w:rPr>
          <w:rFonts w:ascii="Arial" w:eastAsia="Arial" w:hAnsi="Arial" w:cs="Arial"/>
        </w:rPr>
        <w:t xml:space="preserve">4.3.- </w:t>
      </w:r>
      <w:r w:rsidR="00DC57AC">
        <w:rPr>
          <w:rFonts w:ascii="Arial" w:eastAsia="Arial" w:hAnsi="Arial" w:cs="Arial"/>
        </w:rPr>
        <w:t>Finalmente, a</w:t>
      </w:r>
      <w:r w:rsidR="00175541">
        <w:rPr>
          <w:rFonts w:ascii="Arial" w:eastAsia="Arial" w:hAnsi="Arial" w:cs="Arial"/>
        </w:rPr>
        <w:t xml:space="preserve">seguró el accionante que la demanda de tutela cumple, particularmente, con el requisito de la inmediatez, pues la sentencia de segunda instancia proferida dentro del proceso de reparación directa fue notificada por edicto el </w:t>
      </w:r>
      <w:r w:rsidR="006C3048">
        <w:rPr>
          <w:rFonts w:ascii="Arial" w:eastAsia="Arial" w:hAnsi="Arial" w:cs="Arial"/>
        </w:rPr>
        <w:t>1</w:t>
      </w:r>
      <w:r w:rsidR="00175541">
        <w:rPr>
          <w:rFonts w:ascii="Arial" w:eastAsia="Arial" w:hAnsi="Arial" w:cs="Arial"/>
        </w:rPr>
        <w:t>5 de noviembre de 2018.</w:t>
      </w:r>
    </w:p>
    <w:p w14:paraId="468DC7A6" w14:textId="77777777" w:rsidR="00CD135D" w:rsidRDefault="00CD135D">
      <w:pPr>
        <w:spacing w:line="276" w:lineRule="auto"/>
        <w:jc w:val="both"/>
        <w:rPr>
          <w:rFonts w:ascii="Arial" w:eastAsia="Arial" w:hAnsi="Arial" w:cs="Arial"/>
          <w:highlight w:val="yellow"/>
        </w:rPr>
      </w:pPr>
    </w:p>
    <w:p w14:paraId="4830F45C" w14:textId="223A425F" w:rsidR="00CD135D" w:rsidRDefault="003F4107">
      <w:pPr>
        <w:spacing w:line="276" w:lineRule="auto"/>
        <w:ind w:hanging="2"/>
        <w:jc w:val="both"/>
        <w:rPr>
          <w:rFonts w:ascii="Arial" w:eastAsia="Arial" w:hAnsi="Arial" w:cs="Arial"/>
        </w:rPr>
      </w:pPr>
      <w:r>
        <w:rPr>
          <w:rFonts w:ascii="Arial" w:eastAsia="Arial" w:hAnsi="Arial" w:cs="Arial"/>
          <w:b/>
        </w:rPr>
        <w:t>B</w:t>
      </w:r>
      <w:r w:rsidR="00C92870">
        <w:rPr>
          <w:rFonts w:ascii="Arial" w:eastAsia="Arial" w:hAnsi="Arial" w:cs="Arial"/>
          <w:b/>
        </w:rPr>
        <w:t xml:space="preserve">. </w:t>
      </w:r>
      <w:r>
        <w:rPr>
          <w:rFonts w:ascii="Arial" w:eastAsia="Arial" w:hAnsi="Arial" w:cs="Arial"/>
          <w:b/>
        </w:rPr>
        <w:t xml:space="preserve"> </w:t>
      </w:r>
      <w:r w:rsidRPr="00401D59">
        <w:rPr>
          <w:rFonts w:ascii="Arial" w:hAnsi="Arial" w:cs="Arial"/>
          <w:b/>
          <w:bCs/>
        </w:rPr>
        <w:t>Del trámite procesal y la contestación de la demanda</w:t>
      </w:r>
    </w:p>
    <w:p w14:paraId="191B4B16" w14:textId="77777777" w:rsidR="00CD135D" w:rsidRDefault="00CD135D">
      <w:pPr>
        <w:spacing w:line="276" w:lineRule="auto"/>
        <w:ind w:hanging="2"/>
        <w:jc w:val="both"/>
        <w:rPr>
          <w:rFonts w:ascii="Arial" w:eastAsia="Arial" w:hAnsi="Arial" w:cs="Arial"/>
        </w:rPr>
      </w:pPr>
    </w:p>
    <w:p w14:paraId="471C406A" w14:textId="3AA23F08" w:rsidR="00CD135D" w:rsidRDefault="00894496">
      <w:pPr>
        <w:tabs>
          <w:tab w:val="left" w:pos="142"/>
        </w:tabs>
        <w:spacing w:line="276" w:lineRule="auto"/>
        <w:ind w:hanging="2"/>
        <w:jc w:val="both"/>
        <w:rPr>
          <w:rFonts w:ascii="Arial" w:eastAsia="Arial" w:hAnsi="Arial" w:cs="Arial"/>
        </w:rPr>
      </w:pPr>
      <w:r>
        <w:rPr>
          <w:rFonts w:ascii="Arial" w:eastAsia="Arial" w:hAnsi="Arial" w:cs="Arial"/>
        </w:rPr>
        <w:t xml:space="preserve">5.- </w:t>
      </w:r>
      <w:r w:rsidR="003F4107">
        <w:rPr>
          <w:rFonts w:ascii="Arial" w:eastAsia="Arial" w:hAnsi="Arial" w:cs="Arial"/>
        </w:rPr>
        <w:t xml:space="preserve">La Sección Quinta del Consejo de Estado, </w:t>
      </w:r>
      <w:r>
        <w:rPr>
          <w:rFonts w:ascii="Arial" w:eastAsia="Arial" w:hAnsi="Arial" w:cs="Arial"/>
        </w:rPr>
        <w:t>por</w:t>
      </w:r>
      <w:r w:rsidR="00C92870">
        <w:rPr>
          <w:rFonts w:ascii="Arial" w:eastAsia="Arial" w:hAnsi="Arial" w:cs="Arial"/>
        </w:rPr>
        <w:t xml:space="preserve"> auto de</w:t>
      </w:r>
      <w:r w:rsidR="008A5903">
        <w:rPr>
          <w:rFonts w:ascii="Arial" w:eastAsia="Arial" w:hAnsi="Arial" w:cs="Arial"/>
        </w:rPr>
        <w:t>l</w:t>
      </w:r>
      <w:r w:rsidR="00C92870">
        <w:rPr>
          <w:rFonts w:ascii="Arial" w:eastAsia="Arial" w:hAnsi="Arial" w:cs="Arial"/>
        </w:rPr>
        <w:t xml:space="preserve"> 1</w:t>
      </w:r>
      <w:r w:rsidR="00ED6E05">
        <w:rPr>
          <w:rFonts w:ascii="Arial" w:eastAsia="Arial" w:hAnsi="Arial" w:cs="Arial"/>
        </w:rPr>
        <w:t>8</w:t>
      </w:r>
      <w:r w:rsidR="00C92870">
        <w:rPr>
          <w:rFonts w:ascii="Arial" w:eastAsia="Arial" w:hAnsi="Arial" w:cs="Arial"/>
        </w:rPr>
        <w:t xml:space="preserve"> de </w:t>
      </w:r>
      <w:r w:rsidR="00ED6E05">
        <w:rPr>
          <w:rFonts w:ascii="Arial" w:eastAsia="Arial" w:hAnsi="Arial" w:cs="Arial"/>
        </w:rPr>
        <w:t>enero</w:t>
      </w:r>
      <w:r w:rsidR="00C92870">
        <w:rPr>
          <w:rFonts w:ascii="Arial" w:eastAsia="Arial" w:hAnsi="Arial" w:cs="Arial"/>
        </w:rPr>
        <w:t xml:space="preserve"> de 202</w:t>
      </w:r>
      <w:r w:rsidR="00ED6E05">
        <w:rPr>
          <w:rFonts w:ascii="Arial" w:eastAsia="Arial" w:hAnsi="Arial" w:cs="Arial"/>
        </w:rPr>
        <w:t>1</w:t>
      </w:r>
      <w:r w:rsidR="003F4107">
        <w:rPr>
          <w:rFonts w:ascii="Arial" w:eastAsia="Arial" w:hAnsi="Arial" w:cs="Arial"/>
        </w:rPr>
        <w:t>,</w:t>
      </w:r>
      <w:r w:rsidR="00C92870">
        <w:rPr>
          <w:rFonts w:ascii="Arial" w:eastAsia="Arial" w:hAnsi="Arial" w:cs="Arial"/>
        </w:rPr>
        <w:t xml:space="preserve"> </w:t>
      </w:r>
      <w:r>
        <w:rPr>
          <w:rFonts w:ascii="Arial" w:eastAsia="Arial" w:hAnsi="Arial" w:cs="Arial"/>
        </w:rPr>
        <w:t>dispuso admitir</w:t>
      </w:r>
      <w:r w:rsidR="00C92870">
        <w:rPr>
          <w:rFonts w:ascii="Arial" w:eastAsia="Arial" w:hAnsi="Arial" w:cs="Arial"/>
        </w:rPr>
        <w:t xml:space="preserve"> la </w:t>
      </w:r>
      <w:r>
        <w:rPr>
          <w:rFonts w:ascii="Arial" w:eastAsia="Arial" w:hAnsi="Arial" w:cs="Arial"/>
        </w:rPr>
        <w:t>acción</w:t>
      </w:r>
      <w:r w:rsidR="00C92870">
        <w:rPr>
          <w:rFonts w:ascii="Arial" w:eastAsia="Arial" w:hAnsi="Arial" w:cs="Arial"/>
        </w:rPr>
        <w:t xml:space="preserve"> de tutela</w:t>
      </w:r>
      <w:r w:rsidR="003F4107">
        <w:rPr>
          <w:rFonts w:ascii="Arial" w:eastAsia="Arial" w:hAnsi="Arial" w:cs="Arial"/>
        </w:rPr>
        <w:t xml:space="preserve"> y </w:t>
      </w:r>
      <w:r w:rsidR="00C92870">
        <w:rPr>
          <w:rFonts w:ascii="Arial" w:eastAsia="Arial" w:hAnsi="Arial" w:cs="Arial"/>
        </w:rPr>
        <w:t>notificar</w:t>
      </w:r>
      <w:r>
        <w:rPr>
          <w:rFonts w:ascii="Arial" w:eastAsia="Arial" w:hAnsi="Arial" w:cs="Arial"/>
        </w:rPr>
        <w:t xml:space="preserve"> de su presentación a la autoridad judicial demandada, al tiempo que vincular </w:t>
      </w:r>
      <w:r w:rsidR="00C92870">
        <w:rPr>
          <w:rFonts w:ascii="Arial" w:eastAsia="Arial" w:hAnsi="Arial" w:cs="Arial"/>
        </w:rPr>
        <w:t xml:space="preserve">al </w:t>
      </w:r>
      <w:r w:rsidR="00ED6E05" w:rsidRPr="00ED6E05">
        <w:rPr>
          <w:rFonts w:ascii="Arial" w:eastAsia="Arial" w:hAnsi="Arial" w:cs="Arial"/>
        </w:rPr>
        <w:t xml:space="preserve">Juzgado </w:t>
      </w:r>
      <w:r w:rsidR="00ED6E05">
        <w:rPr>
          <w:rFonts w:ascii="Arial" w:eastAsia="Arial" w:hAnsi="Arial" w:cs="Arial"/>
        </w:rPr>
        <w:t>Treinta y Cinco</w:t>
      </w:r>
      <w:r w:rsidR="00ED6E05" w:rsidRPr="00ED6E05">
        <w:rPr>
          <w:rFonts w:ascii="Arial" w:eastAsia="Arial" w:hAnsi="Arial" w:cs="Arial"/>
        </w:rPr>
        <w:t xml:space="preserve"> Administrativo del Circuito Judicial de Bogotá</w:t>
      </w:r>
      <w:r w:rsidR="00ED6E05">
        <w:rPr>
          <w:rFonts w:ascii="Arial" w:eastAsia="Arial" w:hAnsi="Arial" w:cs="Arial"/>
        </w:rPr>
        <w:t>, a la Fiscalía General de la Nación</w:t>
      </w:r>
      <w:r w:rsidR="008A5903">
        <w:rPr>
          <w:rFonts w:ascii="Arial" w:eastAsia="Arial" w:hAnsi="Arial" w:cs="Arial"/>
        </w:rPr>
        <w:t xml:space="preserve">, </w:t>
      </w:r>
      <w:r w:rsidR="00ED6E05">
        <w:rPr>
          <w:rFonts w:ascii="Arial" w:eastAsia="Arial" w:hAnsi="Arial" w:cs="Arial"/>
        </w:rPr>
        <w:t xml:space="preserve">a la Rama Judicial y a los señores </w:t>
      </w:r>
      <w:r w:rsidR="00ED6E05" w:rsidRPr="00ED6E05">
        <w:rPr>
          <w:rFonts w:ascii="Arial" w:eastAsia="Arial" w:hAnsi="Arial" w:cs="Arial"/>
        </w:rPr>
        <w:t>Jhony Rodríguez Ruíz, Edwin Orlando Rodríguez Ruíz, Karen Estefanny Rodríguez Alvarado, Sara Valentina y Kevin Santiago Rodríguez Ascencio</w:t>
      </w:r>
      <w:r>
        <w:rPr>
          <w:rFonts w:ascii="Arial" w:eastAsia="Arial" w:hAnsi="Arial" w:cs="Arial"/>
        </w:rPr>
        <w:t xml:space="preserve"> como terceros interesados en las resultas del proceso.</w:t>
      </w:r>
    </w:p>
    <w:p w14:paraId="671A4742" w14:textId="762C8FA2" w:rsidR="003F4107" w:rsidRDefault="003F4107">
      <w:pPr>
        <w:tabs>
          <w:tab w:val="left" w:pos="142"/>
        </w:tabs>
        <w:spacing w:line="276" w:lineRule="auto"/>
        <w:ind w:hanging="2"/>
        <w:jc w:val="both"/>
        <w:rPr>
          <w:rFonts w:ascii="Arial" w:eastAsia="Arial" w:hAnsi="Arial" w:cs="Arial"/>
        </w:rPr>
      </w:pPr>
    </w:p>
    <w:p w14:paraId="268F1FD5" w14:textId="59880BEA" w:rsidR="003F4107" w:rsidRPr="003F4107" w:rsidRDefault="003F4107">
      <w:pPr>
        <w:tabs>
          <w:tab w:val="left" w:pos="142"/>
        </w:tabs>
        <w:spacing w:line="276" w:lineRule="auto"/>
        <w:ind w:hanging="2"/>
        <w:jc w:val="both"/>
        <w:rPr>
          <w:rFonts w:ascii="Arial" w:eastAsia="Arial" w:hAnsi="Arial" w:cs="Arial"/>
          <w:b/>
          <w:bCs/>
        </w:rPr>
      </w:pPr>
      <w:r w:rsidRPr="003F4107">
        <w:rPr>
          <w:rFonts w:ascii="Arial" w:eastAsia="Arial" w:hAnsi="Arial" w:cs="Arial"/>
          <w:b/>
          <w:bCs/>
        </w:rPr>
        <w:t>(i) Tribunal Administrativo de Cundinamarca – Sección Tercera, Subsección A</w:t>
      </w:r>
      <w:r>
        <w:rPr>
          <w:rStyle w:val="Refdenotaalpie"/>
          <w:rFonts w:ascii="Arial" w:eastAsia="Arial" w:hAnsi="Arial" w:cs="Arial"/>
          <w:b/>
          <w:bCs/>
        </w:rPr>
        <w:footnoteReference w:id="12"/>
      </w:r>
    </w:p>
    <w:p w14:paraId="21E00FE8" w14:textId="77777777" w:rsidR="00CD135D" w:rsidRDefault="00CD135D">
      <w:pPr>
        <w:pBdr>
          <w:top w:val="nil"/>
          <w:left w:val="nil"/>
          <w:bottom w:val="nil"/>
          <w:right w:val="nil"/>
          <w:between w:val="nil"/>
        </w:pBdr>
        <w:spacing w:line="276" w:lineRule="auto"/>
        <w:ind w:hanging="2"/>
        <w:jc w:val="both"/>
        <w:rPr>
          <w:rFonts w:ascii="Arial" w:eastAsia="Arial" w:hAnsi="Arial" w:cs="Arial"/>
          <w:highlight w:val="cyan"/>
        </w:rPr>
      </w:pPr>
    </w:p>
    <w:p w14:paraId="2BCEF240" w14:textId="09F411E6" w:rsidR="00CD135D" w:rsidRDefault="00894496">
      <w:pPr>
        <w:pBdr>
          <w:top w:val="nil"/>
          <w:left w:val="nil"/>
          <w:bottom w:val="nil"/>
          <w:right w:val="nil"/>
          <w:between w:val="nil"/>
        </w:pBdr>
        <w:spacing w:line="276" w:lineRule="auto"/>
        <w:ind w:hanging="2"/>
        <w:jc w:val="both"/>
        <w:rPr>
          <w:rFonts w:ascii="Arial" w:eastAsia="Arial" w:hAnsi="Arial" w:cs="Arial"/>
        </w:rPr>
      </w:pPr>
      <w:r w:rsidRPr="00894496">
        <w:rPr>
          <w:rFonts w:ascii="Arial" w:eastAsia="Arial" w:hAnsi="Arial" w:cs="Arial"/>
          <w:bCs/>
        </w:rPr>
        <w:t>6.-</w:t>
      </w:r>
      <w:r w:rsidR="00C92870">
        <w:rPr>
          <w:rFonts w:ascii="Arial" w:eastAsia="Arial" w:hAnsi="Arial" w:cs="Arial"/>
        </w:rPr>
        <w:t xml:space="preserve"> </w:t>
      </w:r>
      <w:r w:rsidR="006B7708">
        <w:rPr>
          <w:rFonts w:ascii="Arial" w:eastAsia="Arial" w:hAnsi="Arial" w:cs="Arial"/>
        </w:rPr>
        <w:t xml:space="preserve">La Subsección A de la Sección Tercera del Tribunal Administrativo de Cundinamarca </w:t>
      </w:r>
      <w:r w:rsidR="008707E1">
        <w:rPr>
          <w:rFonts w:ascii="Arial" w:eastAsia="Arial" w:hAnsi="Arial" w:cs="Arial"/>
        </w:rPr>
        <w:t>solicitó</w:t>
      </w:r>
      <w:r w:rsidR="006B7708">
        <w:rPr>
          <w:rFonts w:ascii="Arial" w:eastAsia="Arial" w:hAnsi="Arial" w:cs="Arial"/>
        </w:rPr>
        <w:t xml:space="preserve"> que</w:t>
      </w:r>
      <w:r w:rsidR="008707E1">
        <w:rPr>
          <w:rFonts w:ascii="Arial" w:eastAsia="Arial" w:hAnsi="Arial" w:cs="Arial"/>
        </w:rPr>
        <w:t xml:space="preserve"> se declare improcedente el amparo </w:t>
      </w:r>
      <w:r w:rsidR="006B7708">
        <w:rPr>
          <w:rFonts w:ascii="Arial" w:eastAsia="Arial" w:hAnsi="Arial" w:cs="Arial"/>
        </w:rPr>
        <w:t xml:space="preserve">de tutela </w:t>
      </w:r>
      <w:r w:rsidR="008707E1">
        <w:rPr>
          <w:rFonts w:ascii="Arial" w:eastAsia="Arial" w:hAnsi="Arial" w:cs="Arial"/>
        </w:rPr>
        <w:t xml:space="preserve">al </w:t>
      </w:r>
      <w:r w:rsidR="006B7708">
        <w:rPr>
          <w:rFonts w:ascii="Arial" w:eastAsia="Arial" w:hAnsi="Arial" w:cs="Arial"/>
        </w:rPr>
        <w:t>carece</w:t>
      </w:r>
      <w:r w:rsidR="008707E1">
        <w:rPr>
          <w:rFonts w:ascii="Arial" w:eastAsia="Arial" w:hAnsi="Arial" w:cs="Arial"/>
        </w:rPr>
        <w:t>r</w:t>
      </w:r>
      <w:r w:rsidR="006B7708">
        <w:rPr>
          <w:rFonts w:ascii="Arial" w:eastAsia="Arial" w:hAnsi="Arial" w:cs="Arial"/>
        </w:rPr>
        <w:t xml:space="preserve"> del requisito de la relevancia constitucional, por cuanto sus argumentos están encaminados a convertir la acción </w:t>
      </w:r>
      <w:r w:rsidR="008707E1">
        <w:rPr>
          <w:rFonts w:ascii="Arial" w:eastAsia="Arial" w:hAnsi="Arial" w:cs="Arial"/>
        </w:rPr>
        <w:t xml:space="preserve">de la referencia </w:t>
      </w:r>
      <w:r w:rsidR="006B7708">
        <w:rPr>
          <w:rFonts w:ascii="Arial" w:eastAsia="Arial" w:hAnsi="Arial" w:cs="Arial"/>
        </w:rPr>
        <w:t>e</w:t>
      </w:r>
      <w:r w:rsidR="008707E1">
        <w:rPr>
          <w:rFonts w:ascii="Arial" w:eastAsia="Arial" w:hAnsi="Arial" w:cs="Arial"/>
        </w:rPr>
        <w:t>n una tercera instancia,</w:t>
      </w:r>
      <w:r w:rsidR="006B7708">
        <w:rPr>
          <w:rFonts w:ascii="Arial" w:eastAsia="Arial" w:hAnsi="Arial" w:cs="Arial"/>
        </w:rPr>
        <w:t xml:space="preserve"> así como tampoco se evidencia vulneración alguna de los derechos fundamentales alegados por la parte actora.</w:t>
      </w:r>
    </w:p>
    <w:p w14:paraId="21A7C866" w14:textId="3CBFBC82" w:rsidR="006B7708" w:rsidRDefault="006B7708">
      <w:pPr>
        <w:pBdr>
          <w:top w:val="nil"/>
          <w:left w:val="nil"/>
          <w:bottom w:val="nil"/>
          <w:right w:val="nil"/>
          <w:between w:val="nil"/>
        </w:pBdr>
        <w:spacing w:line="276" w:lineRule="auto"/>
        <w:ind w:hanging="2"/>
        <w:jc w:val="both"/>
        <w:rPr>
          <w:rFonts w:ascii="Arial" w:eastAsia="Arial" w:hAnsi="Arial" w:cs="Arial"/>
        </w:rPr>
      </w:pPr>
    </w:p>
    <w:p w14:paraId="22AF9DB2" w14:textId="6DDEEB1C" w:rsidR="006B7708" w:rsidRDefault="00894496">
      <w:pPr>
        <w:pBdr>
          <w:top w:val="nil"/>
          <w:left w:val="nil"/>
          <w:bottom w:val="nil"/>
          <w:right w:val="nil"/>
          <w:between w:val="nil"/>
        </w:pBdr>
        <w:spacing w:line="276" w:lineRule="auto"/>
        <w:ind w:hanging="2"/>
        <w:jc w:val="both"/>
        <w:rPr>
          <w:rFonts w:ascii="Arial" w:eastAsia="Arial" w:hAnsi="Arial" w:cs="Arial"/>
        </w:rPr>
      </w:pPr>
      <w:r>
        <w:rPr>
          <w:rFonts w:ascii="Arial" w:eastAsia="Arial" w:hAnsi="Arial" w:cs="Arial"/>
        </w:rPr>
        <w:t xml:space="preserve">6.1.- </w:t>
      </w:r>
      <w:r w:rsidR="008A5903">
        <w:rPr>
          <w:rFonts w:ascii="Arial" w:eastAsia="Arial" w:hAnsi="Arial" w:cs="Arial"/>
        </w:rPr>
        <w:t>Sumado a lo anterior</w:t>
      </w:r>
      <w:r w:rsidR="006B7708">
        <w:rPr>
          <w:rFonts w:ascii="Arial" w:eastAsia="Arial" w:hAnsi="Arial" w:cs="Arial"/>
        </w:rPr>
        <w:t>, señaló que la decisión cuestionada obedeció a lo establecido en el artículo 187 del CPACA</w:t>
      </w:r>
      <w:r w:rsidR="006B7708">
        <w:rPr>
          <w:rStyle w:val="Refdenotaalpie"/>
          <w:rFonts w:ascii="Arial" w:eastAsia="Arial" w:hAnsi="Arial" w:cs="Arial"/>
        </w:rPr>
        <w:footnoteReference w:id="13"/>
      </w:r>
      <w:r w:rsidR="006B7708">
        <w:rPr>
          <w:rFonts w:ascii="Arial" w:eastAsia="Arial" w:hAnsi="Arial" w:cs="Arial"/>
        </w:rPr>
        <w:t xml:space="preserve">, es decir, se realizó una valoración probatoria </w:t>
      </w:r>
      <w:r w:rsidR="008707E1">
        <w:rPr>
          <w:rFonts w:ascii="Arial" w:eastAsia="Arial" w:hAnsi="Arial" w:cs="Arial"/>
        </w:rPr>
        <w:t xml:space="preserve">coherente y </w:t>
      </w:r>
      <w:r w:rsidR="006B7708">
        <w:rPr>
          <w:rFonts w:ascii="Arial" w:eastAsia="Arial" w:hAnsi="Arial" w:cs="Arial"/>
        </w:rPr>
        <w:t xml:space="preserve">acorde al caso </w:t>
      </w:r>
      <w:r w:rsidR="008707E1">
        <w:rPr>
          <w:rFonts w:ascii="Arial" w:eastAsia="Arial" w:hAnsi="Arial" w:cs="Arial"/>
        </w:rPr>
        <w:t xml:space="preserve">en concreto </w:t>
      </w:r>
      <w:r w:rsidR="006B7708">
        <w:rPr>
          <w:rFonts w:ascii="Arial" w:eastAsia="Arial" w:hAnsi="Arial" w:cs="Arial"/>
        </w:rPr>
        <w:t xml:space="preserve">sin desconocer </w:t>
      </w:r>
      <w:r w:rsidR="008707E1">
        <w:rPr>
          <w:rFonts w:ascii="Arial" w:eastAsia="Arial" w:hAnsi="Arial" w:cs="Arial"/>
        </w:rPr>
        <w:t xml:space="preserve">en forma alguna </w:t>
      </w:r>
      <w:r w:rsidR="006B7708">
        <w:rPr>
          <w:rFonts w:ascii="Arial" w:eastAsia="Arial" w:hAnsi="Arial" w:cs="Arial"/>
        </w:rPr>
        <w:t>la normatividad aplicable ni el precedente jurisprudencial</w:t>
      </w:r>
      <w:r w:rsidR="008707E1">
        <w:rPr>
          <w:rFonts w:ascii="Arial" w:eastAsia="Arial" w:hAnsi="Arial" w:cs="Arial"/>
        </w:rPr>
        <w:t xml:space="preserve"> sentado sobre la materia</w:t>
      </w:r>
      <w:r w:rsidR="006B7708">
        <w:rPr>
          <w:rFonts w:ascii="Arial" w:eastAsia="Arial" w:hAnsi="Arial" w:cs="Arial"/>
        </w:rPr>
        <w:t>.</w:t>
      </w:r>
    </w:p>
    <w:p w14:paraId="3D305937" w14:textId="761FF9FE" w:rsidR="00CD135D" w:rsidRDefault="00CD135D">
      <w:pPr>
        <w:pBdr>
          <w:top w:val="nil"/>
          <w:left w:val="nil"/>
          <w:bottom w:val="nil"/>
          <w:right w:val="nil"/>
          <w:between w:val="nil"/>
        </w:pBdr>
        <w:spacing w:line="276" w:lineRule="auto"/>
        <w:ind w:hanging="2"/>
        <w:jc w:val="both"/>
        <w:rPr>
          <w:rFonts w:ascii="Arial" w:eastAsia="Arial" w:hAnsi="Arial" w:cs="Arial"/>
          <w:highlight w:val="cyan"/>
        </w:rPr>
      </w:pPr>
    </w:p>
    <w:p w14:paraId="43C6694E" w14:textId="6E841853" w:rsidR="00894496" w:rsidRDefault="00894496">
      <w:pPr>
        <w:pBdr>
          <w:top w:val="nil"/>
          <w:left w:val="nil"/>
          <w:bottom w:val="nil"/>
          <w:right w:val="nil"/>
          <w:between w:val="nil"/>
        </w:pBdr>
        <w:spacing w:line="276" w:lineRule="auto"/>
        <w:ind w:hanging="2"/>
        <w:jc w:val="both"/>
        <w:rPr>
          <w:rFonts w:ascii="Arial" w:eastAsia="Arial" w:hAnsi="Arial" w:cs="Arial"/>
        </w:rPr>
      </w:pPr>
      <w:r w:rsidRPr="00894496">
        <w:rPr>
          <w:rFonts w:ascii="Arial" w:eastAsia="Arial" w:hAnsi="Arial" w:cs="Arial"/>
          <w:b/>
          <w:bCs/>
        </w:rPr>
        <w:lastRenderedPageBreak/>
        <w:t>(ii) Fiscalía General de la Nación</w:t>
      </w:r>
      <w:r>
        <w:rPr>
          <w:rStyle w:val="Refdenotaalpie"/>
          <w:rFonts w:ascii="Arial" w:eastAsia="Arial" w:hAnsi="Arial" w:cs="Arial"/>
        </w:rPr>
        <w:footnoteReference w:id="14"/>
      </w:r>
    </w:p>
    <w:p w14:paraId="5CA626C8" w14:textId="77777777" w:rsidR="00894496" w:rsidRDefault="00894496">
      <w:pPr>
        <w:pBdr>
          <w:top w:val="nil"/>
          <w:left w:val="nil"/>
          <w:bottom w:val="nil"/>
          <w:right w:val="nil"/>
          <w:between w:val="nil"/>
        </w:pBdr>
        <w:spacing w:line="276" w:lineRule="auto"/>
        <w:ind w:hanging="2"/>
        <w:jc w:val="both"/>
        <w:rPr>
          <w:rFonts w:ascii="Arial" w:eastAsia="Arial" w:hAnsi="Arial" w:cs="Arial"/>
          <w:highlight w:val="cyan"/>
        </w:rPr>
      </w:pPr>
    </w:p>
    <w:p w14:paraId="2E407ACD" w14:textId="2E26CB39" w:rsidR="00B57E2C" w:rsidRDefault="00894496">
      <w:pPr>
        <w:pBdr>
          <w:top w:val="nil"/>
          <w:left w:val="nil"/>
          <w:bottom w:val="nil"/>
          <w:right w:val="nil"/>
          <w:between w:val="nil"/>
        </w:pBdr>
        <w:spacing w:line="276" w:lineRule="auto"/>
        <w:ind w:hanging="2"/>
        <w:jc w:val="both"/>
        <w:rPr>
          <w:rFonts w:ascii="Arial" w:eastAsia="Arial" w:hAnsi="Arial" w:cs="Arial"/>
        </w:rPr>
      </w:pPr>
      <w:r>
        <w:rPr>
          <w:rFonts w:ascii="Arial" w:eastAsia="Arial" w:hAnsi="Arial" w:cs="Arial"/>
        </w:rPr>
        <w:t xml:space="preserve">7.- </w:t>
      </w:r>
      <w:r w:rsidR="008707E1">
        <w:rPr>
          <w:rFonts w:ascii="Arial" w:eastAsia="Arial" w:hAnsi="Arial" w:cs="Arial"/>
        </w:rPr>
        <w:t>La Fiscalía General de la Nación</w:t>
      </w:r>
      <w:r w:rsidR="00B57E2C">
        <w:rPr>
          <w:rFonts w:ascii="Arial" w:eastAsia="Arial" w:hAnsi="Arial" w:cs="Arial"/>
        </w:rPr>
        <w:t xml:space="preserve"> adujo que la acción constitucional no cumple con el requisito de la subsidiariedad, toda vez que el accionante no agotó todos los mecanismos judiciales idóneos previstos en la Ley 1437 de</w:t>
      </w:r>
      <w:r w:rsidR="00FB544A">
        <w:rPr>
          <w:rFonts w:ascii="Arial" w:eastAsia="Arial" w:hAnsi="Arial" w:cs="Arial"/>
        </w:rPr>
        <w:t xml:space="preserve"> 18 de enero de</w:t>
      </w:r>
      <w:r w:rsidR="00B57E2C">
        <w:rPr>
          <w:rFonts w:ascii="Arial" w:eastAsia="Arial" w:hAnsi="Arial" w:cs="Arial"/>
        </w:rPr>
        <w:t xml:space="preserve"> 2011</w:t>
      </w:r>
      <w:r w:rsidR="00FB544A">
        <w:rPr>
          <w:rStyle w:val="Refdenotaalpie"/>
          <w:rFonts w:ascii="Arial" w:eastAsia="Arial" w:hAnsi="Arial" w:cs="Arial"/>
        </w:rPr>
        <w:footnoteReference w:id="15"/>
      </w:r>
      <w:r w:rsidR="00B57E2C">
        <w:rPr>
          <w:rFonts w:ascii="Arial" w:eastAsia="Arial" w:hAnsi="Arial" w:cs="Arial"/>
        </w:rPr>
        <w:t xml:space="preserve"> para controvertir la decisión cuestionada</w:t>
      </w:r>
      <w:r w:rsidR="00C40347">
        <w:rPr>
          <w:rFonts w:ascii="Arial" w:eastAsia="Arial" w:hAnsi="Arial" w:cs="Arial"/>
        </w:rPr>
        <w:t>,</w:t>
      </w:r>
      <w:r w:rsidR="00B57E2C">
        <w:rPr>
          <w:rFonts w:ascii="Arial" w:eastAsia="Arial" w:hAnsi="Arial" w:cs="Arial"/>
        </w:rPr>
        <w:t xml:space="preserve"> así como tampoco se demostró la ocurrencia de un perjuicio irremediable</w:t>
      </w:r>
      <w:r w:rsidR="008A5903">
        <w:rPr>
          <w:rFonts w:ascii="Arial" w:eastAsia="Arial" w:hAnsi="Arial" w:cs="Arial"/>
        </w:rPr>
        <w:t>; además,</w:t>
      </w:r>
      <w:r w:rsidR="00B57E2C">
        <w:rPr>
          <w:rFonts w:ascii="Arial" w:eastAsia="Arial" w:hAnsi="Arial" w:cs="Arial"/>
        </w:rPr>
        <w:t xml:space="preserve"> </w:t>
      </w:r>
      <w:r w:rsidR="002C4F4B">
        <w:rPr>
          <w:rFonts w:ascii="Arial" w:eastAsia="Arial" w:hAnsi="Arial" w:cs="Arial"/>
        </w:rPr>
        <w:t xml:space="preserve">manifestó que la parte actora no sustentó la configuración del presunto defecto fáctico en que incurrió la autoridad judicial cuestionada, por lo tanto, </w:t>
      </w:r>
      <w:r w:rsidR="00C40347">
        <w:rPr>
          <w:rFonts w:ascii="Arial" w:eastAsia="Arial" w:hAnsi="Arial" w:cs="Arial"/>
        </w:rPr>
        <w:t xml:space="preserve">pidió </w:t>
      </w:r>
      <w:r w:rsidR="002C4F4B">
        <w:rPr>
          <w:rFonts w:ascii="Arial" w:eastAsia="Arial" w:hAnsi="Arial" w:cs="Arial"/>
        </w:rPr>
        <w:t>declarar improcedente la demanda de tutela de la referencia.</w:t>
      </w:r>
    </w:p>
    <w:p w14:paraId="060A8B36" w14:textId="5D8B3EDA" w:rsidR="002C4F4B" w:rsidRDefault="002C4F4B">
      <w:pPr>
        <w:pBdr>
          <w:top w:val="nil"/>
          <w:left w:val="nil"/>
          <w:bottom w:val="nil"/>
          <w:right w:val="nil"/>
          <w:between w:val="nil"/>
        </w:pBdr>
        <w:spacing w:line="276" w:lineRule="auto"/>
        <w:ind w:hanging="2"/>
        <w:jc w:val="both"/>
        <w:rPr>
          <w:rFonts w:ascii="Arial" w:eastAsia="Arial" w:hAnsi="Arial" w:cs="Arial"/>
        </w:rPr>
      </w:pPr>
    </w:p>
    <w:p w14:paraId="46A1FED9" w14:textId="6DC045B7" w:rsidR="00894496" w:rsidRDefault="00894496" w:rsidP="002C4F4B">
      <w:pPr>
        <w:tabs>
          <w:tab w:val="left" w:pos="8789"/>
        </w:tabs>
        <w:spacing w:line="276" w:lineRule="auto"/>
        <w:jc w:val="both"/>
        <w:rPr>
          <w:rFonts w:ascii="Arial" w:eastAsia="Arial" w:hAnsi="Arial" w:cs="Arial"/>
        </w:rPr>
      </w:pPr>
      <w:r>
        <w:rPr>
          <w:rFonts w:ascii="Arial" w:eastAsia="Arial" w:hAnsi="Arial" w:cs="Arial"/>
          <w:b/>
          <w:bCs/>
        </w:rPr>
        <w:t>(iii)</w:t>
      </w:r>
      <w:r w:rsidRPr="00894496">
        <w:rPr>
          <w:rFonts w:ascii="Arial" w:eastAsia="Arial" w:hAnsi="Arial" w:cs="Arial"/>
        </w:rPr>
        <w:t xml:space="preserve"> </w:t>
      </w:r>
      <w:r w:rsidRPr="00894496">
        <w:rPr>
          <w:rFonts w:ascii="Arial" w:eastAsia="Arial" w:hAnsi="Arial" w:cs="Arial"/>
          <w:b/>
          <w:bCs/>
        </w:rPr>
        <w:t>Juzgado Treinta y Cinco Administrativo del Circuito Judicial de Bogotá</w:t>
      </w:r>
      <w:r>
        <w:rPr>
          <w:rStyle w:val="Refdenotaalpie"/>
          <w:rFonts w:ascii="Arial" w:eastAsia="Arial" w:hAnsi="Arial" w:cs="Arial"/>
        </w:rPr>
        <w:footnoteReference w:id="16"/>
      </w:r>
    </w:p>
    <w:p w14:paraId="043F79CA" w14:textId="77777777" w:rsidR="00894496" w:rsidRDefault="00894496" w:rsidP="002C4F4B">
      <w:pPr>
        <w:tabs>
          <w:tab w:val="left" w:pos="8789"/>
        </w:tabs>
        <w:spacing w:line="276" w:lineRule="auto"/>
        <w:jc w:val="both"/>
        <w:rPr>
          <w:rFonts w:ascii="Arial" w:eastAsia="Arial" w:hAnsi="Arial" w:cs="Arial"/>
          <w:b/>
          <w:bCs/>
        </w:rPr>
      </w:pPr>
    </w:p>
    <w:p w14:paraId="41F71FCA" w14:textId="343EB936" w:rsidR="002C4F4B" w:rsidRPr="002C4F4B" w:rsidRDefault="00894496" w:rsidP="002C4F4B">
      <w:pPr>
        <w:tabs>
          <w:tab w:val="left" w:pos="8789"/>
        </w:tabs>
        <w:spacing w:line="276" w:lineRule="auto"/>
        <w:jc w:val="both"/>
        <w:rPr>
          <w:rFonts w:ascii="Arial" w:hAnsi="Arial" w:cs="Arial"/>
          <w:b/>
          <w:bCs/>
          <w:lang w:val="es-ES_tradnl"/>
        </w:rPr>
      </w:pPr>
      <w:r>
        <w:rPr>
          <w:rFonts w:ascii="Arial" w:eastAsia="Arial" w:hAnsi="Arial" w:cs="Arial"/>
        </w:rPr>
        <w:t xml:space="preserve">8.- </w:t>
      </w:r>
      <w:r w:rsidR="002C4F4B" w:rsidRPr="002C4F4B">
        <w:rPr>
          <w:rFonts w:ascii="Arial" w:eastAsia="Arial" w:hAnsi="Arial" w:cs="Arial"/>
        </w:rPr>
        <w:t>El</w:t>
      </w:r>
      <w:r w:rsidR="002C4F4B">
        <w:rPr>
          <w:rFonts w:ascii="Arial" w:eastAsia="Arial" w:hAnsi="Arial" w:cs="Arial"/>
        </w:rPr>
        <w:t xml:space="preserve"> </w:t>
      </w:r>
      <w:r w:rsidR="002C4F4B" w:rsidRPr="00ED6E05">
        <w:rPr>
          <w:rFonts w:ascii="Arial" w:eastAsia="Arial" w:hAnsi="Arial" w:cs="Arial"/>
        </w:rPr>
        <w:t xml:space="preserve">Juzgado </w:t>
      </w:r>
      <w:r w:rsidR="002C4F4B">
        <w:rPr>
          <w:rFonts w:ascii="Arial" w:eastAsia="Arial" w:hAnsi="Arial" w:cs="Arial"/>
        </w:rPr>
        <w:t>Treinta y Cinco</w:t>
      </w:r>
      <w:r w:rsidR="002C4F4B" w:rsidRPr="00ED6E05">
        <w:rPr>
          <w:rFonts w:ascii="Arial" w:eastAsia="Arial" w:hAnsi="Arial" w:cs="Arial"/>
        </w:rPr>
        <w:t xml:space="preserve"> Administrativo del Circuito Judicial de Bogotá</w:t>
      </w:r>
      <w:r w:rsidR="002C4F4B">
        <w:rPr>
          <w:rFonts w:ascii="Arial" w:eastAsia="Arial" w:hAnsi="Arial" w:cs="Arial"/>
        </w:rPr>
        <w:t xml:space="preserve"> </w:t>
      </w:r>
      <w:r w:rsidR="002C4F4B" w:rsidRPr="00954C9D">
        <w:rPr>
          <w:rFonts w:ascii="Arial" w:hAnsi="Arial" w:cs="Arial"/>
        </w:rPr>
        <w:t xml:space="preserve">describió las actuaciones realizadas dentro del proceso </w:t>
      </w:r>
      <w:r w:rsidR="002C4F4B">
        <w:rPr>
          <w:rFonts w:ascii="Arial" w:hAnsi="Arial" w:cs="Arial"/>
        </w:rPr>
        <w:t xml:space="preserve">ordinario </w:t>
      </w:r>
      <w:r w:rsidR="002C4F4B" w:rsidRPr="00954C9D">
        <w:rPr>
          <w:rFonts w:ascii="Arial" w:hAnsi="Arial" w:cs="Arial"/>
        </w:rPr>
        <w:t>y remitió el expediente digital.</w:t>
      </w:r>
    </w:p>
    <w:p w14:paraId="17DFC407" w14:textId="7709B52D" w:rsidR="008707E1" w:rsidRDefault="008707E1">
      <w:pPr>
        <w:pBdr>
          <w:top w:val="nil"/>
          <w:left w:val="nil"/>
          <w:bottom w:val="nil"/>
          <w:right w:val="nil"/>
          <w:between w:val="nil"/>
        </w:pBdr>
        <w:spacing w:line="276" w:lineRule="auto"/>
        <w:ind w:hanging="2"/>
        <w:jc w:val="both"/>
        <w:rPr>
          <w:rFonts w:ascii="Arial" w:eastAsia="Arial" w:hAnsi="Arial" w:cs="Arial"/>
        </w:rPr>
      </w:pPr>
    </w:p>
    <w:p w14:paraId="4A786A6B" w14:textId="1DF019C4" w:rsidR="006176B8" w:rsidRPr="006176B8" w:rsidRDefault="006176B8">
      <w:pPr>
        <w:pBdr>
          <w:top w:val="nil"/>
          <w:left w:val="nil"/>
          <w:bottom w:val="nil"/>
          <w:right w:val="nil"/>
          <w:between w:val="nil"/>
        </w:pBdr>
        <w:spacing w:line="276" w:lineRule="auto"/>
        <w:ind w:hanging="2"/>
        <w:jc w:val="both"/>
        <w:rPr>
          <w:rFonts w:ascii="Arial" w:eastAsia="Arial" w:hAnsi="Arial" w:cs="Arial"/>
          <w:b/>
          <w:bCs/>
        </w:rPr>
      </w:pPr>
      <w:r w:rsidRPr="006176B8">
        <w:rPr>
          <w:rFonts w:ascii="Arial" w:eastAsia="Arial" w:hAnsi="Arial" w:cs="Arial"/>
          <w:b/>
          <w:bCs/>
        </w:rPr>
        <w:t>(iv) Otras actuaciones procesales</w:t>
      </w:r>
    </w:p>
    <w:p w14:paraId="1F192549" w14:textId="77777777" w:rsidR="006176B8" w:rsidRDefault="006176B8">
      <w:pPr>
        <w:pBdr>
          <w:top w:val="nil"/>
          <w:left w:val="nil"/>
          <w:bottom w:val="nil"/>
          <w:right w:val="nil"/>
          <w:between w:val="nil"/>
        </w:pBdr>
        <w:spacing w:line="276" w:lineRule="auto"/>
        <w:ind w:hanging="2"/>
        <w:jc w:val="both"/>
        <w:rPr>
          <w:rFonts w:ascii="Arial" w:eastAsia="Arial" w:hAnsi="Arial" w:cs="Arial"/>
        </w:rPr>
      </w:pPr>
    </w:p>
    <w:p w14:paraId="02DB7644" w14:textId="22B81406" w:rsidR="00CD135D" w:rsidRDefault="006176B8">
      <w:pPr>
        <w:pBdr>
          <w:top w:val="nil"/>
          <w:left w:val="nil"/>
          <w:bottom w:val="nil"/>
          <w:right w:val="nil"/>
          <w:between w:val="nil"/>
        </w:pBdr>
        <w:spacing w:line="276" w:lineRule="auto"/>
        <w:ind w:hanging="2"/>
        <w:jc w:val="both"/>
        <w:rPr>
          <w:rFonts w:ascii="Arial" w:eastAsia="Arial" w:hAnsi="Arial" w:cs="Arial"/>
          <w:b/>
          <w:color w:val="000000"/>
        </w:rPr>
      </w:pPr>
      <w:r w:rsidRPr="006176B8">
        <w:rPr>
          <w:rFonts w:ascii="Arial" w:eastAsia="Arial" w:hAnsi="Arial" w:cs="Arial"/>
        </w:rPr>
        <w:t>9.-</w:t>
      </w:r>
      <w:r w:rsidRPr="006176B8">
        <w:rPr>
          <w:rFonts w:ascii="Arial" w:eastAsia="Arial" w:hAnsi="Arial" w:cs="Arial"/>
          <w:b/>
          <w:bCs/>
        </w:rPr>
        <w:t xml:space="preserve"> </w:t>
      </w:r>
      <w:r w:rsidR="007B5C37" w:rsidRPr="006176B8">
        <w:rPr>
          <w:rFonts w:ascii="Arial" w:eastAsia="Arial" w:hAnsi="Arial" w:cs="Arial"/>
        </w:rPr>
        <w:t xml:space="preserve">Los demás </w:t>
      </w:r>
      <w:r w:rsidR="00C92870" w:rsidRPr="006176B8">
        <w:rPr>
          <w:rFonts w:ascii="Arial" w:eastAsia="Arial" w:hAnsi="Arial" w:cs="Arial"/>
        </w:rPr>
        <w:t xml:space="preserve">guardaron silencio </w:t>
      </w:r>
      <w:r w:rsidR="007B5C37" w:rsidRPr="006176B8">
        <w:rPr>
          <w:rFonts w:ascii="Arial" w:eastAsia="Arial" w:hAnsi="Arial" w:cs="Arial"/>
        </w:rPr>
        <w:t>pese haber sido notificados en debida forma.</w:t>
      </w:r>
      <w:r w:rsidR="00894496" w:rsidRPr="006176B8">
        <w:rPr>
          <w:rFonts w:ascii="Arial" w:eastAsia="Arial" w:hAnsi="Arial" w:cs="Arial"/>
        </w:rPr>
        <w:t xml:space="preserve"> </w:t>
      </w:r>
    </w:p>
    <w:p w14:paraId="3854B5AB" w14:textId="77777777" w:rsidR="00CD135D" w:rsidRDefault="00CD135D">
      <w:pPr>
        <w:spacing w:line="276" w:lineRule="auto"/>
        <w:jc w:val="both"/>
        <w:rPr>
          <w:rFonts w:ascii="Arial" w:eastAsia="Arial" w:hAnsi="Arial" w:cs="Arial"/>
          <w:color w:val="000000"/>
          <w:highlight w:val="yellow"/>
        </w:rPr>
      </w:pPr>
    </w:p>
    <w:p w14:paraId="24CA25FC" w14:textId="1B820169" w:rsidR="00CD135D" w:rsidRDefault="006176B8">
      <w:pPr>
        <w:spacing w:line="276" w:lineRule="auto"/>
        <w:ind w:hanging="2"/>
        <w:jc w:val="both"/>
        <w:rPr>
          <w:rFonts w:ascii="Arial" w:eastAsia="Arial" w:hAnsi="Arial" w:cs="Arial"/>
          <w:b/>
          <w:color w:val="000000"/>
        </w:rPr>
      </w:pPr>
      <w:r>
        <w:rPr>
          <w:rFonts w:ascii="Arial" w:eastAsia="Arial" w:hAnsi="Arial" w:cs="Arial"/>
          <w:b/>
          <w:color w:val="000000"/>
        </w:rPr>
        <w:t>C</w:t>
      </w:r>
      <w:r w:rsidR="00C92870">
        <w:rPr>
          <w:rFonts w:ascii="Arial" w:eastAsia="Arial" w:hAnsi="Arial" w:cs="Arial"/>
          <w:b/>
          <w:color w:val="000000"/>
        </w:rPr>
        <w:t>.</w:t>
      </w:r>
      <w:r>
        <w:rPr>
          <w:rFonts w:ascii="Arial" w:eastAsia="Arial" w:hAnsi="Arial" w:cs="Arial"/>
          <w:b/>
          <w:color w:val="000000"/>
        </w:rPr>
        <w:tab/>
        <w:t>De l</w:t>
      </w:r>
      <w:r w:rsidR="00C92870">
        <w:rPr>
          <w:rFonts w:ascii="Arial" w:eastAsia="Arial" w:hAnsi="Arial" w:cs="Arial"/>
          <w:b/>
          <w:color w:val="000000"/>
        </w:rPr>
        <w:t xml:space="preserve">a sentencia de primera instancia </w:t>
      </w:r>
    </w:p>
    <w:p w14:paraId="7A1FFC40" w14:textId="77777777" w:rsidR="00CD135D" w:rsidRDefault="00CD135D">
      <w:pPr>
        <w:spacing w:line="276" w:lineRule="auto"/>
        <w:ind w:hanging="2"/>
        <w:jc w:val="both"/>
        <w:rPr>
          <w:rFonts w:ascii="Arial" w:eastAsia="Arial" w:hAnsi="Arial" w:cs="Arial"/>
          <w:b/>
          <w:color w:val="000000"/>
          <w:highlight w:val="yellow"/>
        </w:rPr>
      </w:pPr>
    </w:p>
    <w:p w14:paraId="381D1CEF" w14:textId="096F7978" w:rsidR="00CD135D" w:rsidRDefault="006176B8">
      <w:pPr>
        <w:spacing w:line="276" w:lineRule="auto"/>
        <w:jc w:val="both"/>
        <w:rPr>
          <w:rFonts w:ascii="Arial" w:hAnsi="Arial"/>
          <w:i/>
          <w:iCs/>
          <w:highlight w:val="cyan"/>
          <w:lang w:eastAsia="es-ES"/>
        </w:rPr>
      </w:pPr>
      <w:r>
        <w:rPr>
          <w:rFonts w:ascii="Arial" w:eastAsia="Arial" w:hAnsi="Arial" w:cs="Arial"/>
        </w:rPr>
        <w:t xml:space="preserve">10.- </w:t>
      </w:r>
      <w:r w:rsidR="00C92870">
        <w:rPr>
          <w:rFonts w:ascii="Arial" w:eastAsia="Arial" w:hAnsi="Arial" w:cs="Arial"/>
        </w:rPr>
        <w:t>Mediante sentencia de</w:t>
      </w:r>
      <w:r w:rsidR="008A5903">
        <w:rPr>
          <w:rFonts w:ascii="Arial" w:eastAsia="Arial" w:hAnsi="Arial" w:cs="Arial"/>
        </w:rPr>
        <w:t>l</w:t>
      </w:r>
      <w:r w:rsidR="00C92870">
        <w:rPr>
          <w:rFonts w:ascii="Arial" w:eastAsia="Arial" w:hAnsi="Arial" w:cs="Arial"/>
        </w:rPr>
        <w:t xml:space="preserve"> </w:t>
      </w:r>
      <w:r w:rsidR="007B5C37">
        <w:rPr>
          <w:rFonts w:ascii="Arial" w:eastAsia="Arial" w:hAnsi="Arial" w:cs="Arial"/>
        </w:rPr>
        <w:t>18</w:t>
      </w:r>
      <w:r w:rsidR="00C92870">
        <w:rPr>
          <w:rFonts w:ascii="Arial" w:eastAsia="Arial" w:hAnsi="Arial" w:cs="Arial"/>
        </w:rPr>
        <w:t xml:space="preserve"> de febrero de 2021, la Sección Quinta del Consejo de Estado declaró improcedente el amparo solicitado en la demanda por no acreditarse el requisito de la </w:t>
      </w:r>
      <w:r w:rsidR="007B5C37">
        <w:rPr>
          <w:rFonts w:ascii="Arial" w:eastAsia="Arial" w:hAnsi="Arial" w:cs="Arial"/>
        </w:rPr>
        <w:t>inmediatez</w:t>
      </w:r>
      <w:r w:rsidR="00C92870">
        <w:rPr>
          <w:rFonts w:ascii="Arial" w:eastAsia="Arial" w:hAnsi="Arial" w:cs="Arial"/>
        </w:rPr>
        <w:t xml:space="preserve">; </w:t>
      </w:r>
      <w:r w:rsidR="002B049E">
        <w:rPr>
          <w:rFonts w:ascii="Arial" w:eastAsia="Arial" w:hAnsi="Arial" w:cs="Arial"/>
        </w:rPr>
        <w:t>al respecto</w:t>
      </w:r>
      <w:r w:rsidR="00C92870">
        <w:rPr>
          <w:rFonts w:ascii="Arial" w:eastAsia="Arial" w:hAnsi="Arial" w:cs="Arial"/>
        </w:rPr>
        <w:t>, sostuvo</w:t>
      </w:r>
      <w:r w:rsidR="005F3D96">
        <w:rPr>
          <w:rFonts w:ascii="Arial" w:eastAsia="Arial" w:hAnsi="Arial" w:cs="Arial"/>
        </w:rPr>
        <w:t xml:space="preserve"> </w:t>
      </w:r>
      <w:r w:rsidR="007B5C37" w:rsidRPr="00954C9D">
        <w:rPr>
          <w:rFonts w:ascii="Arial" w:hAnsi="Arial" w:cs="Arial"/>
          <w:bCs/>
          <w:lang w:eastAsia="es-ES"/>
        </w:rPr>
        <w:t>que</w:t>
      </w:r>
      <w:r w:rsidR="007B5C37" w:rsidRPr="005F3D96">
        <w:rPr>
          <w:rFonts w:ascii="Arial" w:hAnsi="Arial" w:cs="Arial"/>
          <w:bCs/>
          <w:lang w:eastAsia="es-ES"/>
        </w:rPr>
        <w:t xml:space="preserve">: </w:t>
      </w:r>
      <w:r w:rsidR="007B5C37" w:rsidRPr="005F3D96">
        <w:rPr>
          <w:rFonts w:ascii="Arial" w:hAnsi="Arial" w:cs="Arial"/>
          <w:bCs/>
          <w:i/>
          <w:iCs/>
          <w:lang w:eastAsia="es-ES"/>
        </w:rPr>
        <w:t xml:space="preserve">“i) el fallo censurado de segunda instancia fue proferido el </w:t>
      </w:r>
      <w:r w:rsidR="007B5C37" w:rsidRPr="005F3D96">
        <w:rPr>
          <w:rFonts w:ascii="Arial" w:hAnsi="Arial" w:cs="Arial"/>
          <w:b/>
          <w:bCs/>
          <w:i/>
          <w:iCs/>
          <w:lang w:eastAsia="es-ES"/>
        </w:rPr>
        <w:t>23 de abril de 2020</w:t>
      </w:r>
      <w:r w:rsidR="007B5C37" w:rsidRPr="005F3D96">
        <w:rPr>
          <w:rFonts w:ascii="Arial" w:hAnsi="Arial" w:cs="Arial"/>
          <w:bCs/>
          <w:i/>
          <w:iCs/>
          <w:lang w:eastAsia="es-ES"/>
        </w:rPr>
        <w:t xml:space="preserve"> por el Tribunal Administrativo de Cundinamarca, Sección Tercera, Subsección “A”; ii) notificado mediante correo electrónico el </w:t>
      </w:r>
      <w:r w:rsidR="007B5C37" w:rsidRPr="005F3D96">
        <w:rPr>
          <w:rFonts w:ascii="Arial" w:hAnsi="Arial" w:cs="Arial"/>
          <w:b/>
          <w:bCs/>
          <w:i/>
          <w:iCs/>
          <w:lang w:eastAsia="es-ES"/>
        </w:rPr>
        <w:t>4 de mayo de 2020;</w:t>
      </w:r>
      <w:r w:rsidR="007B5C37" w:rsidRPr="005F3D96">
        <w:rPr>
          <w:rFonts w:ascii="Arial" w:hAnsi="Arial" w:cs="Arial"/>
          <w:bCs/>
          <w:i/>
          <w:iCs/>
          <w:lang w:eastAsia="es-ES"/>
        </w:rPr>
        <w:t xml:space="preserve"> y iii) quedó ejecutoriado el 7 de mayo siguiente; y (iv) la tutela se radicó el </w:t>
      </w:r>
      <w:r w:rsidR="007B5C37" w:rsidRPr="005F3D96">
        <w:rPr>
          <w:rFonts w:ascii="Arial" w:hAnsi="Arial" w:cs="Arial"/>
          <w:b/>
          <w:bCs/>
          <w:i/>
          <w:iCs/>
          <w:lang w:eastAsia="es-ES"/>
        </w:rPr>
        <w:t>14 de enero de 2021</w:t>
      </w:r>
      <w:r w:rsidR="007B5C37" w:rsidRPr="005F3D96">
        <w:rPr>
          <w:rFonts w:ascii="Arial" w:hAnsi="Arial" w:cs="Arial"/>
          <w:bCs/>
          <w:i/>
          <w:iCs/>
          <w:lang w:eastAsia="es-ES"/>
        </w:rPr>
        <w:t xml:space="preserve">, </w:t>
      </w:r>
      <w:r w:rsidR="007B5C37" w:rsidRPr="005F3D96">
        <w:rPr>
          <w:rFonts w:ascii="Arial" w:hAnsi="Arial"/>
          <w:i/>
          <w:iCs/>
          <w:lang w:eastAsia="es-ES"/>
        </w:rPr>
        <w:t xml:space="preserve">así las cosas, resulta evidente que a la fecha de presentación de la solicitud de amparo transcurrió un </w:t>
      </w:r>
      <w:r w:rsidR="007B5C37" w:rsidRPr="005F3D96">
        <w:rPr>
          <w:rFonts w:ascii="Arial" w:hAnsi="Arial"/>
          <w:b/>
          <w:bCs/>
          <w:i/>
          <w:iCs/>
          <w:lang w:eastAsia="es-ES"/>
        </w:rPr>
        <w:t>término superior a 8 meses</w:t>
      </w:r>
      <w:r w:rsidR="007B5C37" w:rsidRPr="005F3D96">
        <w:rPr>
          <w:rFonts w:ascii="Arial" w:hAnsi="Arial"/>
          <w:i/>
          <w:iCs/>
          <w:lang w:eastAsia="es-ES"/>
        </w:rPr>
        <w:t xml:space="preserve"> después de ejecutoriada la sentencia.”</w:t>
      </w:r>
      <w:r w:rsidR="005F3D96" w:rsidRPr="005F3D96">
        <w:rPr>
          <w:rStyle w:val="Refdenotaalpie"/>
          <w:rFonts w:ascii="Arial" w:hAnsi="Arial"/>
          <w:i/>
          <w:iCs/>
          <w:lang w:eastAsia="es-ES"/>
        </w:rPr>
        <w:footnoteReference w:id="17"/>
      </w:r>
    </w:p>
    <w:p w14:paraId="34ED5296" w14:textId="77777777" w:rsidR="007B5C37" w:rsidRDefault="007B5C37">
      <w:pPr>
        <w:spacing w:line="276" w:lineRule="auto"/>
        <w:jc w:val="both"/>
        <w:rPr>
          <w:rFonts w:ascii="Arial" w:hAnsi="Arial" w:cs="Arial"/>
          <w:highlight w:val="yellow"/>
        </w:rPr>
      </w:pPr>
    </w:p>
    <w:p w14:paraId="2AFAF4EB" w14:textId="7A482F6C" w:rsidR="007B5C37" w:rsidRPr="005F3D96" w:rsidRDefault="006176B8">
      <w:pPr>
        <w:spacing w:line="276" w:lineRule="auto"/>
        <w:jc w:val="both"/>
        <w:rPr>
          <w:rFonts w:ascii="Arial" w:hAnsi="Arial"/>
          <w:lang w:eastAsia="es-ES"/>
        </w:rPr>
      </w:pPr>
      <w:r>
        <w:rPr>
          <w:rFonts w:ascii="Arial" w:hAnsi="Arial" w:cs="Arial"/>
        </w:rPr>
        <w:t xml:space="preserve">10.1.- </w:t>
      </w:r>
      <w:r w:rsidR="00FB544A">
        <w:rPr>
          <w:rFonts w:ascii="Arial" w:hAnsi="Arial" w:cs="Arial"/>
        </w:rPr>
        <w:t>Aunado a lo anterior</w:t>
      </w:r>
      <w:r w:rsidR="005F3D96" w:rsidRPr="005F3D96">
        <w:rPr>
          <w:rFonts w:ascii="Arial" w:hAnsi="Arial" w:cs="Arial"/>
        </w:rPr>
        <w:t>, observó que</w:t>
      </w:r>
      <w:r w:rsidR="007B5C37" w:rsidRPr="005F3D96">
        <w:rPr>
          <w:rFonts w:ascii="Arial" w:hAnsi="Arial" w:cs="Arial"/>
        </w:rPr>
        <w:t xml:space="preserve"> la parte </w:t>
      </w:r>
      <w:r w:rsidR="005F3D96" w:rsidRPr="005F3D96">
        <w:rPr>
          <w:rFonts w:ascii="Arial" w:hAnsi="Arial" w:cs="Arial"/>
        </w:rPr>
        <w:t>actora</w:t>
      </w:r>
      <w:r w:rsidR="007B5C37" w:rsidRPr="005F3D96">
        <w:rPr>
          <w:rFonts w:ascii="Arial" w:hAnsi="Arial" w:cs="Arial"/>
        </w:rPr>
        <w:t xml:space="preserve"> no manifestó argumento </w:t>
      </w:r>
      <w:r w:rsidR="005F3D96" w:rsidRPr="005F3D96">
        <w:rPr>
          <w:rFonts w:ascii="Arial" w:hAnsi="Arial" w:cs="Arial"/>
        </w:rPr>
        <w:t>alguno</w:t>
      </w:r>
      <w:r w:rsidR="005F3D96" w:rsidRPr="005F3D96">
        <w:rPr>
          <w:rFonts w:ascii="Arial" w:hAnsi="Arial" w:cs="Arial"/>
          <w:b/>
          <w:bCs/>
        </w:rPr>
        <w:t xml:space="preserve"> </w:t>
      </w:r>
      <w:r w:rsidR="007B5C37" w:rsidRPr="005F3D96">
        <w:rPr>
          <w:rFonts w:ascii="Arial" w:hAnsi="Arial" w:cs="Arial"/>
        </w:rPr>
        <w:t xml:space="preserve">que </w:t>
      </w:r>
      <w:r w:rsidR="005F3D96" w:rsidRPr="005F3D96">
        <w:rPr>
          <w:rFonts w:ascii="Arial" w:hAnsi="Arial" w:cs="Arial"/>
        </w:rPr>
        <w:t>permitiera</w:t>
      </w:r>
      <w:r w:rsidR="007B5C37" w:rsidRPr="005F3D96">
        <w:rPr>
          <w:rFonts w:ascii="Arial" w:hAnsi="Arial" w:cs="Arial"/>
        </w:rPr>
        <w:t xml:space="preserve"> justifica</w:t>
      </w:r>
      <w:r w:rsidR="005F3D96" w:rsidRPr="005F3D96">
        <w:rPr>
          <w:rFonts w:ascii="Arial" w:hAnsi="Arial" w:cs="Arial"/>
        </w:rPr>
        <w:t>r</w:t>
      </w:r>
      <w:r w:rsidR="007B5C37" w:rsidRPr="005F3D96">
        <w:rPr>
          <w:rFonts w:ascii="Arial" w:hAnsi="Arial" w:cs="Arial"/>
        </w:rPr>
        <w:t xml:space="preserve"> </w:t>
      </w:r>
      <w:r w:rsidR="005F3D96" w:rsidRPr="005F3D96">
        <w:rPr>
          <w:rFonts w:ascii="Arial" w:hAnsi="Arial" w:cs="Arial"/>
        </w:rPr>
        <w:t>la tardanza</w:t>
      </w:r>
      <w:r w:rsidR="007B5C37" w:rsidRPr="005F3D96">
        <w:rPr>
          <w:rFonts w:ascii="Arial" w:hAnsi="Arial" w:cs="Arial"/>
        </w:rPr>
        <w:t xml:space="preserve"> para promover la acción </w:t>
      </w:r>
      <w:r w:rsidR="005F3D96" w:rsidRPr="005F3D96">
        <w:rPr>
          <w:rFonts w:ascii="Arial" w:hAnsi="Arial" w:cs="Arial"/>
        </w:rPr>
        <w:t>constitucional</w:t>
      </w:r>
      <w:r w:rsidR="007B5C37" w:rsidRPr="005F3D96">
        <w:rPr>
          <w:rFonts w:ascii="Arial" w:hAnsi="Arial" w:cs="Arial"/>
        </w:rPr>
        <w:t xml:space="preserve"> en un término razonable.</w:t>
      </w:r>
    </w:p>
    <w:p w14:paraId="4FEBD610" w14:textId="77777777" w:rsidR="00CD135D" w:rsidRDefault="00CD135D">
      <w:pPr>
        <w:spacing w:line="276" w:lineRule="auto"/>
        <w:jc w:val="both"/>
        <w:rPr>
          <w:rFonts w:ascii="Arial" w:eastAsia="Arial" w:hAnsi="Arial" w:cs="Arial"/>
          <w:highlight w:val="yellow"/>
        </w:rPr>
      </w:pPr>
    </w:p>
    <w:p w14:paraId="25800A77" w14:textId="5F027858" w:rsidR="00CD135D" w:rsidRDefault="006176B8">
      <w:pPr>
        <w:tabs>
          <w:tab w:val="left" w:pos="-720"/>
        </w:tabs>
        <w:spacing w:line="276" w:lineRule="auto"/>
        <w:ind w:hanging="2"/>
        <w:jc w:val="both"/>
        <w:rPr>
          <w:rFonts w:ascii="Arial" w:eastAsia="Arial" w:hAnsi="Arial" w:cs="Arial"/>
          <w:b/>
        </w:rPr>
      </w:pPr>
      <w:r>
        <w:rPr>
          <w:rFonts w:ascii="Arial" w:eastAsia="Arial" w:hAnsi="Arial" w:cs="Arial"/>
          <w:b/>
        </w:rPr>
        <w:t>D</w:t>
      </w:r>
      <w:r w:rsidR="00C92870">
        <w:rPr>
          <w:rFonts w:ascii="Arial" w:eastAsia="Arial" w:hAnsi="Arial" w:cs="Arial"/>
          <w:b/>
        </w:rPr>
        <w:t>.</w:t>
      </w:r>
      <w:r>
        <w:rPr>
          <w:rFonts w:ascii="Arial" w:eastAsia="Arial" w:hAnsi="Arial" w:cs="Arial"/>
          <w:b/>
        </w:rPr>
        <w:tab/>
        <w:t>De l</w:t>
      </w:r>
      <w:r w:rsidR="00C92870">
        <w:rPr>
          <w:rFonts w:ascii="Arial" w:eastAsia="Arial" w:hAnsi="Arial" w:cs="Arial"/>
          <w:b/>
        </w:rPr>
        <w:t xml:space="preserve">a impugnación </w:t>
      </w:r>
    </w:p>
    <w:p w14:paraId="3C1E4B3A" w14:textId="77777777" w:rsidR="00CD135D" w:rsidRDefault="00CD135D">
      <w:pPr>
        <w:tabs>
          <w:tab w:val="left" w:pos="-720"/>
        </w:tabs>
        <w:spacing w:line="276" w:lineRule="auto"/>
        <w:ind w:hanging="2"/>
        <w:jc w:val="both"/>
        <w:rPr>
          <w:rFonts w:ascii="Arial" w:eastAsia="Arial" w:hAnsi="Arial" w:cs="Arial"/>
          <w:b/>
        </w:rPr>
      </w:pPr>
    </w:p>
    <w:p w14:paraId="69D72A18" w14:textId="36CABCBE" w:rsidR="000E03B7" w:rsidRDefault="006176B8">
      <w:pPr>
        <w:tabs>
          <w:tab w:val="left" w:pos="-720"/>
        </w:tabs>
        <w:spacing w:line="276" w:lineRule="auto"/>
        <w:ind w:hanging="2"/>
        <w:jc w:val="both"/>
        <w:rPr>
          <w:rFonts w:ascii="Arial" w:eastAsia="Arial" w:hAnsi="Arial" w:cs="Arial"/>
        </w:rPr>
      </w:pPr>
      <w:r>
        <w:rPr>
          <w:rFonts w:ascii="Arial" w:eastAsia="Arial" w:hAnsi="Arial" w:cs="Arial"/>
        </w:rPr>
        <w:lastRenderedPageBreak/>
        <w:t xml:space="preserve">11.- </w:t>
      </w:r>
      <w:r w:rsidR="00C92870">
        <w:rPr>
          <w:rFonts w:ascii="Arial" w:eastAsia="Arial" w:hAnsi="Arial" w:cs="Arial"/>
        </w:rPr>
        <w:t xml:space="preserve">La parte demandante interpuso impugnación contra la anterior decisión; para el efecto, </w:t>
      </w:r>
      <w:r w:rsidR="000E03B7">
        <w:rPr>
          <w:rFonts w:ascii="Arial" w:eastAsia="Arial" w:hAnsi="Arial" w:cs="Arial"/>
        </w:rPr>
        <w:t>adujo</w:t>
      </w:r>
      <w:r w:rsidR="00C92870">
        <w:rPr>
          <w:rFonts w:ascii="Arial" w:eastAsia="Arial" w:hAnsi="Arial" w:cs="Arial"/>
        </w:rPr>
        <w:t xml:space="preserve"> </w:t>
      </w:r>
      <w:proofErr w:type="gramStart"/>
      <w:r w:rsidR="00C92870">
        <w:rPr>
          <w:rFonts w:ascii="Arial" w:eastAsia="Arial" w:hAnsi="Arial" w:cs="Arial"/>
        </w:rPr>
        <w:t>que</w:t>
      </w:r>
      <w:proofErr w:type="gramEnd"/>
      <w:r w:rsidR="000E03B7">
        <w:rPr>
          <w:rFonts w:ascii="Arial" w:eastAsia="Arial" w:hAnsi="Arial" w:cs="Arial"/>
        </w:rPr>
        <w:t xml:space="preserve"> </w:t>
      </w:r>
      <w:r w:rsidR="002B049E">
        <w:rPr>
          <w:rFonts w:ascii="Arial" w:eastAsia="Arial" w:hAnsi="Arial" w:cs="Arial"/>
        </w:rPr>
        <w:t xml:space="preserve">si bien el juez constitucional de primera instancia afirmó que </w:t>
      </w:r>
      <w:r w:rsidR="000E03B7">
        <w:rPr>
          <w:rFonts w:ascii="Arial" w:eastAsia="Arial" w:hAnsi="Arial" w:cs="Arial"/>
        </w:rPr>
        <w:t xml:space="preserve">la demanda de tutela fue </w:t>
      </w:r>
      <w:r w:rsidR="002B049E">
        <w:rPr>
          <w:rFonts w:ascii="Arial" w:eastAsia="Arial" w:hAnsi="Arial" w:cs="Arial"/>
        </w:rPr>
        <w:t>radicada</w:t>
      </w:r>
      <w:r w:rsidR="000E03B7">
        <w:rPr>
          <w:rFonts w:ascii="Arial" w:eastAsia="Arial" w:hAnsi="Arial" w:cs="Arial"/>
        </w:rPr>
        <w:t xml:space="preserve"> </w:t>
      </w:r>
      <w:r w:rsidR="002B049E">
        <w:rPr>
          <w:rFonts w:ascii="Arial" w:eastAsia="Arial" w:hAnsi="Arial" w:cs="Arial"/>
        </w:rPr>
        <w:t xml:space="preserve">el 14 de enero de 2021, lo cierto es que la misma se presentó </w:t>
      </w:r>
      <w:r w:rsidR="000E03B7">
        <w:rPr>
          <w:rFonts w:ascii="Arial" w:eastAsia="Arial" w:hAnsi="Arial" w:cs="Arial"/>
        </w:rPr>
        <w:t>el 31 de diciembre de 2020 a través de correo electrónico</w:t>
      </w:r>
      <w:r w:rsidR="00C40347">
        <w:rPr>
          <w:rFonts w:ascii="Arial" w:eastAsia="Arial" w:hAnsi="Arial" w:cs="Arial"/>
        </w:rPr>
        <w:t xml:space="preserve"> dirigido a la Secretaría General del Consejo de Estado</w:t>
      </w:r>
      <w:r w:rsidR="002B049E">
        <w:rPr>
          <w:rFonts w:ascii="Arial" w:eastAsia="Arial" w:hAnsi="Arial" w:cs="Arial"/>
        </w:rPr>
        <w:t>.</w:t>
      </w:r>
    </w:p>
    <w:p w14:paraId="304F0631" w14:textId="77777777" w:rsidR="000E03B7" w:rsidRDefault="000E03B7">
      <w:pPr>
        <w:tabs>
          <w:tab w:val="left" w:pos="-720"/>
        </w:tabs>
        <w:spacing w:line="276" w:lineRule="auto"/>
        <w:ind w:hanging="2"/>
        <w:jc w:val="both"/>
        <w:rPr>
          <w:rFonts w:ascii="Arial" w:eastAsia="Arial" w:hAnsi="Arial" w:cs="Arial"/>
        </w:rPr>
      </w:pPr>
    </w:p>
    <w:p w14:paraId="7138BB4C" w14:textId="4E959FB3" w:rsidR="00CD135D" w:rsidRDefault="006176B8">
      <w:pPr>
        <w:tabs>
          <w:tab w:val="left" w:pos="-720"/>
        </w:tabs>
        <w:spacing w:line="276" w:lineRule="auto"/>
        <w:ind w:hanging="2"/>
        <w:jc w:val="both"/>
        <w:rPr>
          <w:rFonts w:ascii="Arial" w:eastAsia="Arial" w:hAnsi="Arial" w:cs="Arial"/>
          <w:highlight w:val="yellow"/>
        </w:rPr>
      </w:pPr>
      <w:r>
        <w:rPr>
          <w:rFonts w:ascii="Arial" w:eastAsia="Arial" w:hAnsi="Arial" w:cs="Arial"/>
        </w:rPr>
        <w:t xml:space="preserve">11.1.- </w:t>
      </w:r>
      <w:r w:rsidR="000E03B7">
        <w:rPr>
          <w:rFonts w:ascii="Arial" w:eastAsia="Arial" w:hAnsi="Arial" w:cs="Arial"/>
        </w:rPr>
        <w:t>Por otra parte, manifestó que</w:t>
      </w:r>
      <w:r w:rsidR="00C40347">
        <w:rPr>
          <w:rFonts w:ascii="Arial" w:eastAsia="Arial" w:hAnsi="Arial" w:cs="Arial"/>
        </w:rPr>
        <w:t>, en virtud de la emergencia sanitaria generada por el Covid-19,</w:t>
      </w:r>
      <w:r w:rsidR="000E03B7">
        <w:rPr>
          <w:rFonts w:ascii="Arial" w:eastAsia="Arial" w:hAnsi="Arial" w:cs="Arial"/>
        </w:rPr>
        <w:t xml:space="preserve"> los términos judiciales quedaron suspendidos para todas las acciones y medios de control, entre estos, la acción de tutela, a partir del 16 de marzo de 2020 hasta el 1 de julio </w:t>
      </w:r>
      <w:r w:rsidR="00C40347">
        <w:rPr>
          <w:rFonts w:ascii="Arial" w:eastAsia="Arial" w:hAnsi="Arial" w:cs="Arial"/>
        </w:rPr>
        <w:t>siguiente</w:t>
      </w:r>
      <w:r w:rsidR="000E03B7">
        <w:rPr>
          <w:rFonts w:ascii="Arial" w:eastAsia="Arial" w:hAnsi="Arial" w:cs="Arial"/>
        </w:rPr>
        <w:t>, de conformidad con el Decreto Legislativo 564 del 15 de abril de 2020</w:t>
      </w:r>
      <w:r w:rsidR="000E03B7">
        <w:rPr>
          <w:rStyle w:val="Refdenotaalpie"/>
          <w:rFonts w:ascii="Arial" w:eastAsia="Arial" w:hAnsi="Arial" w:cs="Arial"/>
        </w:rPr>
        <w:footnoteReference w:id="18"/>
      </w:r>
      <w:r w:rsidR="000E03B7">
        <w:rPr>
          <w:rFonts w:ascii="Arial" w:eastAsia="Arial" w:hAnsi="Arial" w:cs="Arial"/>
        </w:rPr>
        <w:t xml:space="preserve"> y el Acuerdo PSCJA20-11567 del 5 de junio de 2020</w:t>
      </w:r>
      <w:r w:rsidR="000E03B7">
        <w:rPr>
          <w:rStyle w:val="Refdenotaalpie"/>
          <w:rFonts w:ascii="Arial" w:eastAsia="Arial" w:hAnsi="Arial" w:cs="Arial"/>
        </w:rPr>
        <w:footnoteReference w:id="19"/>
      </w:r>
      <w:r w:rsidR="000E03B7">
        <w:rPr>
          <w:rFonts w:ascii="Arial" w:eastAsia="Arial" w:hAnsi="Arial" w:cs="Arial"/>
        </w:rPr>
        <w:t>; por tanto, a su juicio, el amparo constitucional se interpuso dentro de los términos establecidos para tal efecto.</w:t>
      </w:r>
    </w:p>
    <w:p w14:paraId="28763A89" w14:textId="77777777" w:rsidR="00CD135D" w:rsidRDefault="00CD135D">
      <w:pPr>
        <w:spacing w:line="276" w:lineRule="auto"/>
        <w:rPr>
          <w:rFonts w:ascii="Arial" w:eastAsia="Arial" w:hAnsi="Arial" w:cs="Arial"/>
          <w:color w:val="000000"/>
          <w:highlight w:val="yellow"/>
        </w:rPr>
      </w:pPr>
    </w:p>
    <w:p w14:paraId="5AB07136" w14:textId="77777777" w:rsidR="00CD135D" w:rsidRPr="00377B58" w:rsidRDefault="00C92870">
      <w:pPr>
        <w:spacing w:line="276" w:lineRule="auto"/>
        <w:ind w:hanging="2"/>
        <w:jc w:val="center"/>
        <w:rPr>
          <w:rFonts w:ascii="Arial" w:eastAsia="Arial" w:hAnsi="Arial" w:cs="Arial"/>
          <w:u w:val="single"/>
          <w:lang w:val="pt-BR"/>
        </w:rPr>
      </w:pPr>
      <w:r w:rsidRPr="00377B58">
        <w:rPr>
          <w:rFonts w:ascii="Arial" w:eastAsia="Arial" w:hAnsi="Arial" w:cs="Arial"/>
          <w:b/>
          <w:lang w:val="pt-BR"/>
        </w:rPr>
        <w:t>II.-</w:t>
      </w:r>
      <w:r w:rsidRPr="00377B58">
        <w:rPr>
          <w:rFonts w:ascii="Arial" w:eastAsia="Arial" w:hAnsi="Arial" w:cs="Arial"/>
          <w:b/>
          <w:u w:val="single"/>
          <w:lang w:val="pt-BR"/>
        </w:rPr>
        <w:t xml:space="preserve"> C O N S I D E R A C I O N E S</w:t>
      </w:r>
    </w:p>
    <w:p w14:paraId="227DBD40" w14:textId="77777777" w:rsidR="006176B8" w:rsidRDefault="006176B8" w:rsidP="006176B8">
      <w:pPr>
        <w:spacing w:line="276" w:lineRule="auto"/>
        <w:jc w:val="both"/>
        <w:rPr>
          <w:rFonts w:ascii="Arial" w:eastAsia="Arial" w:hAnsi="Arial" w:cs="Arial"/>
          <w:b/>
          <w:lang w:val="pt-BR"/>
        </w:rPr>
      </w:pPr>
    </w:p>
    <w:p w14:paraId="1BE7BF1B" w14:textId="56980ED4" w:rsidR="006176B8" w:rsidRPr="00530542" w:rsidRDefault="006176B8" w:rsidP="006176B8">
      <w:pPr>
        <w:spacing w:line="276" w:lineRule="auto"/>
        <w:jc w:val="both"/>
        <w:rPr>
          <w:rFonts w:ascii="Arial" w:eastAsia="Arial" w:hAnsi="Arial" w:cs="Arial"/>
          <w:b/>
        </w:rPr>
      </w:pPr>
      <w:r w:rsidRPr="001B1B00">
        <w:rPr>
          <w:rFonts w:ascii="Arial" w:hAnsi="Arial" w:cs="Arial"/>
          <w:b/>
          <w:bCs/>
        </w:rPr>
        <w:t>E.</w:t>
      </w:r>
      <w:r w:rsidRPr="001B1B00">
        <w:rPr>
          <w:rFonts w:ascii="Arial" w:hAnsi="Arial" w:cs="Arial"/>
          <w:b/>
          <w:bCs/>
        </w:rPr>
        <w:tab/>
        <w:t xml:space="preserve"> Competencia</w:t>
      </w:r>
    </w:p>
    <w:p w14:paraId="56C5AC9A" w14:textId="77777777" w:rsidR="006176B8" w:rsidRPr="00530542" w:rsidRDefault="006176B8" w:rsidP="006176B8">
      <w:pPr>
        <w:tabs>
          <w:tab w:val="left" w:pos="3433"/>
        </w:tabs>
        <w:spacing w:line="276" w:lineRule="auto"/>
        <w:jc w:val="both"/>
        <w:rPr>
          <w:rFonts w:ascii="Arial" w:eastAsia="Arial" w:hAnsi="Arial" w:cs="Arial"/>
        </w:rPr>
      </w:pPr>
    </w:p>
    <w:p w14:paraId="0D277289" w14:textId="0E119380" w:rsidR="006176B8" w:rsidRDefault="006176B8" w:rsidP="006176B8">
      <w:pPr>
        <w:tabs>
          <w:tab w:val="left" w:pos="3433"/>
        </w:tabs>
        <w:spacing w:line="276" w:lineRule="auto"/>
        <w:jc w:val="both"/>
        <w:rPr>
          <w:rFonts w:ascii="Arial" w:eastAsia="Arial" w:hAnsi="Arial" w:cs="Arial"/>
        </w:rPr>
      </w:pPr>
      <w:r>
        <w:rPr>
          <w:rFonts w:ascii="Arial" w:eastAsia="Arial" w:hAnsi="Arial" w:cs="Arial"/>
        </w:rPr>
        <w:t>12.- La Sala es competente para conocer de la impugnación presentada, en virtud de lo dispuesto en el artículo 32 del Decreto 2591 de 19 de noviembre de 1991</w:t>
      </w:r>
      <w:r>
        <w:rPr>
          <w:rFonts w:ascii="Arial" w:eastAsia="Arial" w:hAnsi="Arial" w:cs="Arial"/>
          <w:vertAlign w:val="superscript"/>
        </w:rPr>
        <w:footnoteReference w:id="20"/>
      </w:r>
      <w:r>
        <w:rPr>
          <w:rFonts w:ascii="Arial" w:eastAsia="Arial" w:hAnsi="Arial" w:cs="Arial"/>
        </w:rPr>
        <w:t>. Dado lo anterior, corresponde determinar si se confirma, modifica o revoca el fallo impugnado, por el cual se resolvió en primera instancia la solicitud de amparo presentada por la parte actora. Así, en calidad de juez de segunda instancia, se debe estudiar el contenido de la impugnación, cotejándola con el acervo probatorio y con el fallo impugnado.</w:t>
      </w:r>
    </w:p>
    <w:p w14:paraId="642D31B8" w14:textId="77777777" w:rsidR="00CD135D" w:rsidRDefault="00CD135D">
      <w:pPr>
        <w:spacing w:line="276" w:lineRule="auto"/>
        <w:jc w:val="both"/>
        <w:rPr>
          <w:rFonts w:ascii="Arial" w:eastAsia="Arial" w:hAnsi="Arial" w:cs="Arial"/>
          <w:b/>
        </w:rPr>
      </w:pPr>
    </w:p>
    <w:p w14:paraId="34D93CAE" w14:textId="0535E4E9" w:rsidR="00CD135D" w:rsidRDefault="006072E5">
      <w:pPr>
        <w:spacing w:line="276" w:lineRule="auto"/>
        <w:ind w:hanging="2"/>
        <w:jc w:val="both"/>
        <w:rPr>
          <w:rFonts w:ascii="Arial" w:eastAsia="Arial" w:hAnsi="Arial" w:cs="Arial"/>
          <w:b/>
        </w:rPr>
      </w:pPr>
      <w:r>
        <w:rPr>
          <w:rFonts w:ascii="Arial" w:eastAsia="Arial" w:hAnsi="Arial" w:cs="Arial"/>
          <w:b/>
        </w:rPr>
        <w:tab/>
      </w:r>
      <w:r w:rsidR="00B918F0">
        <w:rPr>
          <w:rFonts w:ascii="Arial" w:eastAsia="Arial" w:hAnsi="Arial" w:cs="Arial"/>
          <w:b/>
        </w:rPr>
        <w:t>F</w:t>
      </w:r>
      <w:r w:rsidR="00C92870">
        <w:rPr>
          <w:rFonts w:ascii="Arial" w:eastAsia="Arial" w:hAnsi="Arial" w:cs="Arial"/>
          <w:b/>
        </w:rPr>
        <w:t>.</w:t>
      </w:r>
      <w:r>
        <w:rPr>
          <w:rFonts w:ascii="Arial" w:eastAsia="Arial" w:hAnsi="Arial" w:cs="Arial"/>
          <w:b/>
        </w:rPr>
        <w:tab/>
        <w:t>Análisis del c</w:t>
      </w:r>
      <w:r w:rsidR="00C92870">
        <w:rPr>
          <w:rFonts w:ascii="Arial" w:eastAsia="Arial" w:hAnsi="Arial" w:cs="Arial"/>
          <w:b/>
        </w:rPr>
        <w:t xml:space="preserve">aso concreto </w:t>
      </w:r>
    </w:p>
    <w:p w14:paraId="0CF9BB14" w14:textId="77777777" w:rsidR="00CD135D" w:rsidRDefault="00CD135D">
      <w:pPr>
        <w:spacing w:line="276" w:lineRule="auto"/>
        <w:jc w:val="both"/>
        <w:rPr>
          <w:rFonts w:ascii="Arial" w:eastAsia="Arial" w:hAnsi="Arial" w:cs="Arial"/>
          <w:b/>
        </w:rPr>
      </w:pPr>
    </w:p>
    <w:p w14:paraId="638A95E7" w14:textId="60E6BF4F" w:rsidR="00CD135D" w:rsidRDefault="006072E5">
      <w:pPr>
        <w:spacing w:line="276" w:lineRule="auto"/>
        <w:jc w:val="both"/>
        <w:rPr>
          <w:rFonts w:ascii="Arial" w:eastAsia="Arial" w:hAnsi="Arial" w:cs="Arial"/>
        </w:rPr>
      </w:pPr>
      <w:r>
        <w:rPr>
          <w:rFonts w:ascii="Arial" w:eastAsia="Arial" w:hAnsi="Arial" w:cs="Arial"/>
        </w:rPr>
        <w:t xml:space="preserve">14.- </w:t>
      </w:r>
      <w:r w:rsidR="00B918F0">
        <w:rPr>
          <w:rFonts w:ascii="Arial" w:eastAsia="Arial" w:hAnsi="Arial" w:cs="Arial"/>
        </w:rPr>
        <w:t>La</w:t>
      </w:r>
      <w:r>
        <w:rPr>
          <w:rFonts w:ascii="Arial" w:eastAsia="Arial" w:hAnsi="Arial" w:cs="Arial"/>
        </w:rPr>
        <w:t xml:space="preserve"> Sala se ocupará de verificar si los hechos que se alegan en la presente causa se enmarcan en </w:t>
      </w:r>
      <w:proofErr w:type="gramStart"/>
      <w:r>
        <w:rPr>
          <w:rFonts w:ascii="Arial" w:eastAsia="Arial" w:hAnsi="Arial" w:cs="Arial"/>
        </w:rPr>
        <w:t xml:space="preserve">el </w:t>
      </w:r>
      <w:r w:rsidRPr="00233998">
        <w:rPr>
          <w:rFonts w:ascii="Arial" w:eastAsia="Arial" w:hAnsi="Arial" w:cs="Arial"/>
          <w:i/>
          <w:iCs/>
        </w:rPr>
        <w:t>test</w:t>
      </w:r>
      <w:proofErr w:type="gramEnd"/>
      <w:r>
        <w:rPr>
          <w:rFonts w:ascii="Arial" w:eastAsia="Arial" w:hAnsi="Arial" w:cs="Arial"/>
        </w:rPr>
        <w:t xml:space="preserve"> de procedencia de la tutela contra providencias judiciales, particularmente</w:t>
      </w:r>
      <w:r w:rsidR="00CB2DD8">
        <w:rPr>
          <w:rFonts w:ascii="Arial" w:eastAsia="Arial" w:hAnsi="Arial" w:cs="Arial"/>
        </w:rPr>
        <w:t>,</w:t>
      </w:r>
      <w:r>
        <w:rPr>
          <w:rFonts w:ascii="Arial" w:eastAsia="Arial" w:hAnsi="Arial" w:cs="Arial"/>
        </w:rPr>
        <w:t xml:space="preserve"> si cumple el requisito de </w:t>
      </w:r>
      <w:r w:rsidR="00C92870" w:rsidRPr="00E60E78">
        <w:rPr>
          <w:rFonts w:ascii="Arial" w:eastAsia="Arial" w:hAnsi="Arial" w:cs="Arial"/>
        </w:rPr>
        <w:t>la</w:t>
      </w:r>
      <w:r w:rsidR="00C92870" w:rsidRPr="00E60E78">
        <w:rPr>
          <w:rFonts w:ascii="Arial" w:eastAsia="Arial" w:hAnsi="Arial" w:cs="Arial"/>
          <w:i/>
          <w:iCs/>
        </w:rPr>
        <w:t xml:space="preserve"> </w:t>
      </w:r>
      <w:r w:rsidR="00D80192" w:rsidRPr="00E32FF6">
        <w:rPr>
          <w:rFonts w:ascii="Arial" w:eastAsia="Arial" w:hAnsi="Arial" w:cs="Arial"/>
          <w:i/>
          <w:iCs/>
        </w:rPr>
        <w:t>inmediatez</w:t>
      </w:r>
      <w:r w:rsidR="00D80192">
        <w:rPr>
          <w:rFonts w:ascii="Arial" w:eastAsia="Arial" w:hAnsi="Arial" w:cs="Arial"/>
        </w:rPr>
        <w:t xml:space="preserve">. </w:t>
      </w:r>
      <w:r>
        <w:rPr>
          <w:rFonts w:ascii="Arial" w:eastAsia="Arial" w:hAnsi="Arial" w:cs="Arial"/>
        </w:rPr>
        <w:t xml:space="preserve">Solo en el evento de acreditarse, pasará a abordar el estudio de los demás criterios </w:t>
      </w:r>
      <w:r w:rsidR="00B918F0">
        <w:rPr>
          <w:rFonts w:ascii="Arial" w:eastAsia="Arial" w:hAnsi="Arial" w:cs="Arial"/>
        </w:rPr>
        <w:t xml:space="preserve">jurisprudenciales </w:t>
      </w:r>
      <w:r>
        <w:rPr>
          <w:rFonts w:ascii="Arial" w:eastAsia="Arial" w:hAnsi="Arial" w:cs="Arial"/>
        </w:rPr>
        <w:t xml:space="preserve">con el fin de establecer </w:t>
      </w:r>
      <w:r w:rsidR="00C92870">
        <w:rPr>
          <w:rFonts w:ascii="Arial" w:eastAsia="Arial" w:hAnsi="Arial" w:cs="Arial"/>
        </w:rPr>
        <w:t xml:space="preserve">si el </w:t>
      </w:r>
      <w:r w:rsidR="007B19AB" w:rsidRPr="00ED6E05">
        <w:rPr>
          <w:rFonts w:ascii="Arial" w:eastAsia="Arial" w:hAnsi="Arial" w:cs="Arial"/>
        </w:rPr>
        <w:t xml:space="preserve">Tribunal Administrativo de Cundinamarca </w:t>
      </w:r>
      <w:r w:rsidR="00B32799">
        <w:rPr>
          <w:rFonts w:ascii="Arial" w:eastAsia="Arial" w:hAnsi="Arial" w:cs="Arial"/>
        </w:rPr>
        <w:t>-</w:t>
      </w:r>
      <w:r w:rsidR="007B19AB" w:rsidRPr="00ED6E05">
        <w:rPr>
          <w:rFonts w:ascii="Arial" w:eastAsia="Arial" w:hAnsi="Arial" w:cs="Arial"/>
        </w:rPr>
        <w:t xml:space="preserve"> Sección</w:t>
      </w:r>
      <w:r w:rsidR="007B19AB">
        <w:rPr>
          <w:rFonts w:ascii="Arial" w:eastAsia="Arial" w:hAnsi="Arial" w:cs="Arial"/>
        </w:rPr>
        <w:t xml:space="preserve"> </w:t>
      </w:r>
      <w:r w:rsidR="007B19AB" w:rsidRPr="00ED6E05">
        <w:rPr>
          <w:rFonts w:ascii="Arial" w:eastAsia="Arial" w:hAnsi="Arial" w:cs="Arial"/>
        </w:rPr>
        <w:t>Tercer</w:t>
      </w:r>
      <w:r w:rsidR="004B6103">
        <w:rPr>
          <w:rFonts w:ascii="Arial" w:eastAsia="Arial" w:hAnsi="Arial" w:cs="Arial"/>
        </w:rPr>
        <w:t>a,</w:t>
      </w:r>
      <w:r w:rsidR="007B19AB" w:rsidRPr="00ED6E05">
        <w:rPr>
          <w:rFonts w:ascii="Arial" w:eastAsia="Arial" w:hAnsi="Arial" w:cs="Arial"/>
        </w:rPr>
        <w:t xml:space="preserve"> </w:t>
      </w:r>
      <w:r w:rsidR="007B19AB" w:rsidRPr="007B19AB">
        <w:rPr>
          <w:rFonts w:ascii="Arial" w:eastAsia="Arial" w:hAnsi="Arial" w:cs="Arial"/>
        </w:rPr>
        <w:t>Subsección A</w:t>
      </w:r>
      <w:r w:rsidR="007B19AB" w:rsidRPr="007B19AB">
        <w:rPr>
          <w:rFonts w:ascii="Arial" w:eastAsia="Arial" w:hAnsi="Arial" w:cs="Arial"/>
          <w:i/>
        </w:rPr>
        <w:t xml:space="preserve"> </w:t>
      </w:r>
      <w:r w:rsidR="00C92870" w:rsidRPr="007B19AB">
        <w:rPr>
          <w:rFonts w:ascii="Arial" w:eastAsia="Arial" w:hAnsi="Arial" w:cs="Arial"/>
          <w:i/>
        </w:rPr>
        <w:t>-en la sentencia de 2</w:t>
      </w:r>
      <w:r w:rsidR="007B19AB" w:rsidRPr="007B19AB">
        <w:rPr>
          <w:rFonts w:ascii="Arial" w:eastAsia="Arial" w:hAnsi="Arial" w:cs="Arial"/>
          <w:i/>
        </w:rPr>
        <w:t>3</w:t>
      </w:r>
      <w:r w:rsidR="00C92870" w:rsidRPr="007B19AB">
        <w:rPr>
          <w:rFonts w:ascii="Arial" w:eastAsia="Arial" w:hAnsi="Arial" w:cs="Arial"/>
          <w:i/>
        </w:rPr>
        <w:t xml:space="preserve"> de </w:t>
      </w:r>
      <w:r w:rsidR="007B19AB" w:rsidRPr="007B19AB">
        <w:rPr>
          <w:rFonts w:ascii="Arial" w:eastAsia="Arial" w:hAnsi="Arial" w:cs="Arial"/>
          <w:i/>
        </w:rPr>
        <w:t>abril</w:t>
      </w:r>
      <w:r w:rsidR="00C92870" w:rsidRPr="007B19AB">
        <w:rPr>
          <w:rFonts w:ascii="Arial" w:eastAsia="Arial" w:hAnsi="Arial" w:cs="Arial"/>
          <w:i/>
        </w:rPr>
        <w:t xml:space="preserve"> de 2020</w:t>
      </w:r>
      <w:r w:rsidR="002B049E">
        <w:rPr>
          <w:rFonts w:ascii="Arial" w:eastAsia="Arial" w:hAnsi="Arial" w:cs="Arial"/>
          <w:i/>
        </w:rPr>
        <w:t>-</w:t>
      </w:r>
      <w:r w:rsidR="00C92870" w:rsidRPr="007B19AB">
        <w:rPr>
          <w:rFonts w:ascii="Arial" w:eastAsia="Arial" w:hAnsi="Arial" w:cs="Arial"/>
          <w:i/>
        </w:rPr>
        <w:t xml:space="preserve"> </w:t>
      </w:r>
      <w:r w:rsidR="007B19AB" w:rsidRPr="007B19AB">
        <w:rPr>
          <w:rFonts w:ascii="Arial" w:eastAsia="Arial" w:hAnsi="Arial" w:cs="Arial"/>
        </w:rPr>
        <w:t>incurrió en los defectos alegados por el actor.</w:t>
      </w:r>
    </w:p>
    <w:p w14:paraId="300CDDE0" w14:textId="663C377E" w:rsidR="006072E5" w:rsidRDefault="006072E5">
      <w:pPr>
        <w:spacing w:line="276" w:lineRule="auto"/>
        <w:jc w:val="both"/>
        <w:rPr>
          <w:rFonts w:ascii="Arial" w:eastAsia="Arial" w:hAnsi="Arial" w:cs="Arial"/>
        </w:rPr>
      </w:pPr>
    </w:p>
    <w:p w14:paraId="2F29C7EC" w14:textId="522597F6" w:rsidR="006072E5" w:rsidRDefault="00B918F0">
      <w:pPr>
        <w:spacing w:line="276" w:lineRule="auto"/>
        <w:jc w:val="both"/>
        <w:rPr>
          <w:rFonts w:ascii="Arial" w:eastAsia="Arial" w:hAnsi="Arial" w:cs="Arial"/>
        </w:rPr>
      </w:pPr>
      <w:r>
        <w:rPr>
          <w:rFonts w:ascii="Arial" w:eastAsia="Arial" w:hAnsi="Arial" w:cs="Arial"/>
          <w:b/>
          <w:bCs/>
        </w:rPr>
        <w:lastRenderedPageBreak/>
        <w:t>G</w:t>
      </w:r>
      <w:r w:rsidR="006072E5">
        <w:rPr>
          <w:rFonts w:ascii="Arial" w:eastAsia="Arial" w:hAnsi="Arial" w:cs="Arial"/>
          <w:b/>
          <w:bCs/>
        </w:rPr>
        <w:t>.</w:t>
      </w:r>
      <w:r w:rsidR="006072E5">
        <w:rPr>
          <w:rFonts w:ascii="Arial" w:eastAsia="Arial" w:hAnsi="Arial" w:cs="Arial"/>
          <w:b/>
          <w:bCs/>
        </w:rPr>
        <w:tab/>
      </w:r>
      <w:r w:rsidR="006072E5">
        <w:rPr>
          <w:rFonts w:ascii="Arial" w:hAnsi="Arial" w:cs="Arial"/>
          <w:b/>
          <w:bCs/>
        </w:rPr>
        <w:t>Estudio sobre el cumplimiento de los requisitos generales de procedencia de la acción de tutela contra providencias judiciales</w:t>
      </w:r>
    </w:p>
    <w:p w14:paraId="3CA1A807" w14:textId="77777777" w:rsidR="006072E5" w:rsidRDefault="006072E5" w:rsidP="007B19AB">
      <w:pPr>
        <w:spacing w:line="276" w:lineRule="auto"/>
        <w:ind w:hanging="2"/>
        <w:jc w:val="both"/>
        <w:rPr>
          <w:rFonts w:ascii="Arial" w:eastAsia="Arial" w:hAnsi="Arial" w:cs="Arial"/>
        </w:rPr>
      </w:pPr>
    </w:p>
    <w:p w14:paraId="586E66B5" w14:textId="147C7CD6" w:rsidR="007B19AB" w:rsidRDefault="00EB2691" w:rsidP="007B19AB">
      <w:pPr>
        <w:spacing w:line="276" w:lineRule="auto"/>
        <w:ind w:hanging="2"/>
        <w:jc w:val="both"/>
        <w:rPr>
          <w:rFonts w:ascii="Arial" w:eastAsia="Arial" w:hAnsi="Arial" w:cs="Arial"/>
        </w:rPr>
      </w:pPr>
      <w:r>
        <w:rPr>
          <w:rFonts w:ascii="Arial" w:eastAsia="Arial" w:hAnsi="Arial" w:cs="Arial"/>
        </w:rPr>
        <w:t xml:space="preserve">16.- </w:t>
      </w:r>
      <w:r w:rsidR="007B19AB">
        <w:rPr>
          <w:rFonts w:ascii="Arial" w:eastAsia="Arial" w:hAnsi="Arial" w:cs="Arial"/>
        </w:rPr>
        <w:t xml:space="preserve">En relación con </w:t>
      </w:r>
      <w:r w:rsidR="00C40347">
        <w:rPr>
          <w:rFonts w:ascii="Arial" w:eastAsia="Arial" w:hAnsi="Arial" w:cs="Arial"/>
        </w:rPr>
        <w:t xml:space="preserve">el </w:t>
      </w:r>
      <w:r w:rsidR="007B19AB">
        <w:rPr>
          <w:rFonts w:ascii="Arial" w:eastAsia="Arial" w:hAnsi="Arial" w:cs="Arial"/>
        </w:rPr>
        <w:t xml:space="preserve">presupuesto </w:t>
      </w:r>
      <w:r w:rsidR="00C40347">
        <w:rPr>
          <w:rFonts w:ascii="Arial" w:eastAsia="Arial" w:hAnsi="Arial" w:cs="Arial"/>
        </w:rPr>
        <w:t xml:space="preserve">de la inmediatez </w:t>
      </w:r>
      <w:r w:rsidR="007B19AB">
        <w:rPr>
          <w:rFonts w:ascii="Arial" w:eastAsia="Arial" w:hAnsi="Arial" w:cs="Arial"/>
        </w:rPr>
        <w:t>para la interposición de demandas de tutela contra providencias judiciales, la Sala Plena de lo Contencioso Administrativo de esta Corporación ha considerado, lo siguiente:</w:t>
      </w:r>
    </w:p>
    <w:p w14:paraId="77BE9204" w14:textId="3404A006" w:rsidR="007B19AB" w:rsidRDefault="007B19AB" w:rsidP="007B19AB">
      <w:pPr>
        <w:spacing w:line="276" w:lineRule="auto"/>
        <w:ind w:hanging="2"/>
        <w:rPr>
          <w:rFonts w:ascii="Arial" w:eastAsia="Arial" w:hAnsi="Arial" w:cs="Arial"/>
        </w:rPr>
      </w:pPr>
    </w:p>
    <w:p w14:paraId="40CA2927" w14:textId="73953456" w:rsidR="007B19AB" w:rsidRDefault="00EB2691" w:rsidP="00EB2691">
      <w:pPr>
        <w:tabs>
          <w:tab w:val="left" w:pos="8273"/>
        </w:tabs>
        <w:spacing w:line="276" w:lineRule="auto"/>
        <w:ind w:left="567"/>
        <w:jc w:val="both"/>
        <w:rPr>
          <w:rFonts w:ascii="Arial" w:eastAsia="Arial" w:hAnsi="Arial" w:cs="Arial"/>
          <w:i/>
        </w:rPr>
      </w:pPr>
      <w:r>
        <w:rPr>
          <w:rFonts w:ascii="Arial" w:eastAsia="Arial" w:hAnsi="Arial" w:cs="Arial"/>
          <w:i/>
        </w:rPr>
        <w:t>&lt;&lt;</w:t>
      </w:r>
      <w:r w:rsidR="007B19AB">
        <w:rPr>
          <w:rFonts w:ascii="Arial" w:eastAsia="Arial" w:hAnsi="Arial" w:cs="Arial"/>
          <w:i/>
        </w:rPr>
        <w:t xml:space="preserve">Es de la esencia de este medio de defensa judicial la urgencia en la protección de las garantías constitucionales y el respeto a la seguridad jurídica y los derechos de terceros afectados. </w:t>
      </w:r>
    </w:p>
    <w:p w14:paraId="26998C12" w14:textId="77777777" w:rsidR="007B19AB" w:rsidRDefault="007B19AB" w:rsidP="00EB2691">
      <w:pPr>
        <w:tabs>
          <w:tab w:val="left" w:pos="8273"/>
        </w:tabs>
        <w:spacing w:line="276" w:lineRule="auto"/>
        <w:ind w:left="567"/>
        <w:jc w:val="both"/>
        <w:rPr>
          <w:rFonts w:ascii="Arial" w:eastAsia="Arial" w:hAnsi="Arial" w:cs="Arial"/>
          <w:i/>
        </w:rPr>
      </w:pPr>
    </w:p>
    <w:p w14:paraId="6B9F4C47" w14:textId="3E05CDF7" w:rsidR="007B19AB" w:rsidRDefault="007B19AB" w:rsidP="00EB2691">
      <w:pPr>
        <w:tabs>
          <w:tab w:val="left" w:pos="8273"/>
        </w:tabs>
        <w:spacing w:line="276" w:lineRule="auto"/>
        <w:ind w:left="567"/>
        <w:jc w:val="both"/>
        <w:rPr>
          <w:rFonts w:ascii="Arial" w:eastAsia="Arial" w:hAnsi="Arial" w:cs="Arial"/>
          <w:i/>
        </w:rPr>
      </w:pPr>
      <w:r>
        <w:rPr>
          <w:rFonts w:ascii="Arial" w:eastAsia="Arial" w:hAnsi="Arial" w:cs="Arial"/>
          <w:i/>
        </w:rPr>
        <w:t>(…) De ahí que la reacción inmediata o pronta frente a la situación que vulnera o amenaza vulnerar un derecho fundamental sea un elemento consustancial para la protección que se ofrece.</w:t>
      </w:r>
    </w:p>
    <w:p w14:paraId="593E3368" w14:textId="77777777" w:rsidR="007B19AB" w:rsidRDefault="007B19AB" w:rsidP="00EB2691">
      <w:pPr>
        <w:tabs>
          <w:tab w:val="left" w:pos="8273"/>
        </w:tabs>
        <w:spacing w:line="276" w:lineRule="auto"/>
        <w:ind w:left="567"/>
        <w:jc w:val="both"/>
        <w:rPr>
          <w:rFonts w:ascii="Arial" w:eastAsia="Arial" w:hAnsi="Arial" w:cs="Arial"/>
          <w:i/>
        </w:rPr>
      </w:pPr>
    </w:p>
    <w:p w14:paraId="4247011C" w14:textId="7FBB46FB" w:rsidR="007B19AB" w:rsidRDefault="007B19AB" w:rsidP="00EB2691">
      <w:pPr>
        <w:tabs>
          <w:tab w:val="left" w:pos="8273"/>
        </w:tabs>
        <w:spacing w:line="276" w:lineRule="auto"/>
        <w:ind w:left="567"/>
        <w:jc w:val="both"/>
        <w:rPr>
          <w:rFonts w:ascii="Arial" w:eastAsia="Arial" w:hAnsi="Arial" w:cs="Arial"/>
          <w:i/>
        </w:rPr>
      </w:pPr>
      <w:r>
        <w:rPr>
          <w:rFonts w:ascii="Arial" w:eastAsia="Arial" w:hAnsi="Arial" w:cs="Arial"/>
          <w:i/>
        </w:rPr>
        <w:t xml:space="preserve">Este requisito que opera de forma general frente a todas las acciones de </w:t>
      </w:r>
      <w:proofErr w:type="gramStart"/>
      <w:r>
        <w:rPr>
          <w:rFonts w:ascii="Arial" w:eastAsia="Arial" w:hAnsi="Arial" w:cs="Arial"/>
          <w:i/>
        </w:rPr>
        <w:t>tutela,</w:t>
      </w:r>
      <w:proofErr w:type="gramEnd"/>
      <w:r>
        <w:rPr>
          <w:rFonts w:ascii="Arial" w:eastAsia="Arial" w:hAnsi="Arial" w:cs="Arial"/>
          <w:i/>
        </w:rPr>
        <w:t xml:space="preserve"> es más estricto cuando se interpone contra providencias judiciales, por lo que, como lo ha sostenido la Corte Constitucional, ‘si se deja pasar un tiempo significativo desde el hecho </w:t>
      </w:r>
      <w:proofErr w:type="spellStart"/>
      <w:r>
        <w:rPr>
          <w:rFonts w:ascii="Arial" w:eastAsia="Arial" w:hAnsi="Arial" w:cs="Arial"/>
          <w:i/>
        </w:rPr>
        <w:t>vulneratorio</w:t>
      </w:r>
      <w:proofErr w:type="spellEnd"/>
      <w:r>
        <w:rPr>
          <w:rFonts w:ascii="Arial" w:eastAsia="Arial" w:hAnsi="Arial" w:cs="Arial"/>
          <w:i/>
        </w:rPr>
        <w:t xml:space="preserve"> de los derechos, ‘resulta claramente desproporcionado el control constitucional de una providencia judicial por la vía de tutela’</w:t>
      </w:r>
      <w:r>
        <w:rPr>
          <w:rFonts w:ascii="Arial" w:eastAsia="Arial" w:hAnsi="Arial" w:cs="Arial"/>
          <w:i/>
          <w:vertAlign w:val="superscript"/>
        </w:rPr>
        <w:footnoteReference w:id="21"/>
      </w:r>
      <w:r>
        <w:rPr>
          <w:rFonts w:ascii="Arial" w:eastAsia="Arial" w:hAnsi="Arial" w:cs="Arial"/>
          <w:i/>
        </w:rPr>
        <w:t>’</w:t>
      </w:r>
      <w:r>
        <w:rPr>
          <w:rFonts w:ascii="Arial" w:eastAsia="Arial" w:hAnsi="Arial" w:cs="Arial"/>
          <w:i/>
          <w:vertAlign w:val="superscript"/>
        </w:rPr>
        <w:footnoteReference w:id="22"/>
      </w:r>
      <w:r>
        <w:rPr>
          <w:rFonts w:ascii="Arial" w:eastAsia="Arial" w:hAnsi="Arial" w:cs="Arial"/>
          <w:i/>
        </w:rPr>
        <w:t>.</w:t>
      </w:r>
    </w:p>
    <w:p w14:paraId="39027154" w14:textId="77777777" w:rsidR="007B19AB" w:rsidRDefault="007B19AB" w:rsidP="00EB2691">
      <w:pPr>
        <w:tabs>
          <w:tab w:val="left" w:pos="8273"/>
        </w:tabs>
        <w:spacing w:line="276" w:lineRule="auto"/>
        <w:ind w:left="567"/>
        <w:jc w:val="both"/>
        <w:rPr>
          <w:rFonts w:ascii="Arial" w:eastAsia="Arial" w:hAnsi="Arial" w:cs="Arial"/>
          <w:i/>
        </w:rPr>
      </w:pPr>
    </w:p>
    <w:p w14:paraId="2DC27B68" w14:textId="4E9F0B9C" w:rsidR="007B19AB" w:rsidRDefault="007B19AB" w:rsidP="00EB2691">
      <w:pPr>
        <w:tabs>
          <w:tab w:val="left" w:pos="8273"/>
        </w:tabs>
        <w:spacing w:line="276" w:lineRule="auto"/>
        <w:ind w:left="567"/>
        <w:jc w:val="both"/>
        <w:rPr>
          <w:rFonts w:ascii="Arial" w:eastAsia="Arial" w:hAnsi="Arial" w:cs="Arial"/>
          <w:i/>
        </w:rPr>
      </w:pPr>
      <w:r>
        <w:rPr>
          <w:rFonts w:ascii="Arial" w:eastAsia="Arial" w:hAnsi="Arial" w:cs="Arial"/>
          <w:i/>
        </w:rPr>
        <w:t>Por tal razón, debe mediar un término razonable entre la ejecutoria de la decisión judicial que se aduce como violatoria de los derechos fundamentales del accionante y la presentación de la acción de tutela para buscar su amparo</w:t>
      </w:r>
      <w:r>
        <w:rPr>
          <w:rFonts w:ascii="Arial" w:eastAsia="Arial" w:hAnsi="Arial" w:cs="Arial"/>
          <w:i/>
          <w:vertAlign w:val="superscript"/>
        </w:rPr>
        <w:footnoteReference w:id="23"/>
      </w:r>
      <w:r>
        <w:rPr>
          <w:rFonts w:ascii="Arial" w:eastAsia="Arial" w:hAnsi="Arial" w:cs="Arial"/>
          <w:i/>
        </w:rPr>
        <w:t>.</w:t>
      </w:r>
    </w:p>
    <w:p w14:paraId="1BE52506" w14:textId="77777777" w:rsidR="007B19AB" w:rsidRDefault="007B19AB" w:rsidP="00EB2691">
      <w:pPr>
        <w:spacing w:line="276" w:lineRule="auto"/>
        <w:ind w:left="567"/>
        <w:jc w:val="both"/>
        <w:rPr>
          <w:rFonts w:ascii="Arial" w:eastAsia="Arial" w:hAnsi="Arial" w:cs="Arial"/>
        </w:rPr>
      </w:pPr>
    </w:p>
    <w:p w14:paraId="421E18E4" w14:textId="468D4666" w:rsidR="007B19AB" w:rsidRDefault="007B19AB" w:rsidP="00EB2691">
      <w:pPr>
        <w:tabs>
          <w:tab w:val="left" w:pos="8273"/>
        </w:tabs>
        <w:spacing w:line="276" w:lineRule="auto"/>
        <w:ind w:left="567"/>
        <w:jc w:val="both"/>
        <w:rPr>
          <w:rFonts w:ascii="Arial" w:eastAsia="Arial" w:hAnsi="Arial" w:cs="Arial"/>
          <w:i/>
        </w:rPr>
      </w:pPr>
      <w:r>
        <w:rPr>
          <w:rFonts w:ascii="Arial" w:eastAsia="Arial" w:hAnsi="Arial" w:cs="Arial"/>
          <w:i/>
        </w:rPr>
        <w:t>Tal aseveración es razonable toda vez que, ‘de permitir que la acción de tutela proceda meses o aún años después de proferida la decisión, se sacrificarían los principios de cosa juzgada y seguridad jurídica ya que sobre todas las decisiones judiciales se cerniría una absoluta incertidumbre que las desdibujaría como mecanismos institucionales legítimos de resolución de conflictos’</w:t>
      </w:r>
      <w:r>
        <w:rPr>
          <w:rFonts w:ascii="Arial" w:eastAsia="Arial" w:hAnsi="Arial" w:cs="Arial"/>
          <w:i/>
          <w:vertAlign w:val="superscript"/>
        </w:rPr>
        <w:footnoteReference w:id="24"/>
      </w:r>
      <w:r>
        <w:rPr>
          <w:rFonts w:ascii="Arial" w:eastAsia="Arial" w:hAnsi="Arial" w:cs="Arial"/>
          <w:i/>
        </w:rPr>
        <w:t xml:space="preserve">. </w:t>
      </w:r>
    </w:p>
    <w:p w14:paraId="17ADB5C7" w14:textId="77777777" w:rsidR="007B19AB" w:rsidRDefault="007B19AB" w:rsidP="00EB2691">
      <w:pPr>
        <w:tabs>
          <w:tab w:val="left" w:pos="8273"/>
        </w:tabs>
        <w:spacing w:line="276" w:lineRule="auto"/>
        <w:ind w:left="567"/>
        <w:jc w:val="both"/>
        <w:rPr>
          <w:rFonts w:ascii="Arial" w:eastAsia="Arial" w:hAnsi="Arial" w:cs="Arial"/>
          <w:i/>
        </w:rPr>
      </w:pPr>
    </w:p>
    <w:p w14:paraId="7E2349B0" w14:textId="34D29205" w:rsidR="007B19AB" w:rsidRDefault="007B19AB" w:rsidP="00EB2691">
      <w:pPr>
        <w:tabs>
          <w:tab w:val="left" w:pos="8273"/>
        </w:tabs>
        <w:spacing w:line="276" w:lineRule="auto"/>
        <w:ind w:left="567"/>
        <w:jc w:val="both"/>
        <w:rPr>
          <w:rFonts w:ascii="Arial" w:eastAsia="Arial" w:hAnsi="Arial" w:cs="Arial"/>
          <w:i/>
        </w:rPr>
      </w:pPr>
      <w:r>
        <w:rPr>
          <w:rFonts w:ascii="Arial" w:eastAsia="Arial" w:hAnsi="Arial" w:cs="Arial"/>
          <w:i/>
        </w:rPr>
        <w:t xml:space="preserve">(…) Justamente, porque la acción de tutela es un medio excepcional para la protección pronta y eficaz de tales derechos, se requiere que la acción se ejerza en un tiempo razonable, prudencial, requisito que garantiza la realización del principio de seguridad jurídica y, por ende, el de la cosa juzgada, al asegurar </w:t>
      </w:r>
      <w:r>
        <w:rPr>
          <w:rFonts w:ascii="Arial" w:eastAsia="Arial" w:hAnsi="Arial" w:cs="Arial"/>
          <w:i/>
        </w:rPr>
        <w:lastRenderedPageBreak/>
        <w:t>que la decisión judicial alcance el grado de certeza material, que la hace definitiva e inmutable.</w:t>
      </w:r>
    </w:p>
    <w:p w14:paraId="2ACEE032" w14:textId="77777777" w:rsidR="007B19AB" w:rsidRDefault="007B19AB" w:rsidP="00EB2691">
      <w:pPr>
        <w:tabs>
          <w:tab w:val="left" w:pos="8273"/>
        </w:tabs>
        <w:spacing w:line="276" w:lineRule="auto"/>
        <w:ind w:left="567"/>
        <w:jc w:val="both"/>
        <w:rPr>
          <w:rFonts w:ascii="Arial" w:eastAsia="Arial" w:hAnsi="Arial" w:cs="Arial"/>
          <w:i/>
        </w:rPr>
      </w:pPr>
    </w:p>
    <w:p w14:paraId="5D7BB05C" w14:textId="0D3890ED" w:rsidR="007B19AB" w:rsidRDefault="007B19AB" w:rsidP="00EB2691">
      <w:pPr>
        <w:tabs>
          <w:tab w:val="left" w:pos="8273"/>
        </w:tabs>
        <w:spacing w:line="276" w:lineRule="auto"/>
        <w:ind w:left="567"/>
        <w:jc w:val="both"/>
        <w:rPr>
          <w:rFonts w:ascii="Arial" w:eastAsia="Arial" w:hAnsi="Arial" w:cs="Arial"/>
          <w:i/>
        </w:rPr>
      </w:pPr>
      <w:proofErr w:type="spellStart"/>
      <w:r>
        <w:rPr>
          <w:rFonts w:ascii="Arial" w:eastAsia="Arial" w:hAnsi="Arial" w:cs="Arial"/>
          <w:i/>
        </w:rPr>
        <w:t>Anótase</w:t>
      </w:r>
      <w:proofErr w:type="spellEnd"/>
      <w:r>
        <w:rPr>
          <w:rFonts w:ascii="Arial" w:eastAsia="Arial" w:hAnsi="Arial" w:cs="Arial"/>
          <w:i/>
        </w:rPr>
        <w:t xml:space="preserve"> que el término o plazo de inmediatez no es único. Eso explica que las diversas secciones del Consejo de Estado hayan fijado pautas diferentes sobre este aspecto</w:t>
      </w:r>
      <w:r>
        <w:rPr>
          <w:rFonts w:ascii="Arial" w:eastAsia="Arial" w:hAnsi="Arial" w:cs="Arial"/>
          <w:i/>
          <w:vertAlign w:val="superscript"/>
        </w:rPr>
        <w:footnoteReference w:id="25"/>
      </w:r>
      <w:r>
        <w:rPr>
          <w:rFonts w:ascii="Arial" w:eastAsia="Arial" w:hAnsi="Arial" w:cs="Arial"/>
          <w:i/>
        </w:rPr>
        <w:t>.</w:t>
      </w:r>
    </w:p>
    <w:p w14:paraId="6D299D39" w14:textId="77777777" w:rsidR="007B19AB" w:rsidRDefault="007B19AB" w:rsidP="00EB2691">
      <w:pPr>
        <w:tabs>
          <w:tab w:val="left" w:pos="8273"/>
        </w:tabs>
        <w:spacing w:line="276" w:lineRule="auto"/>
        <w:ind w:left="567"/>
        <w:jc w:val="both"/>
        <w:rPr>
          <w:rFonts w:ascii="Arial" w:eastAsia="Arial" w:hAnsi="Arial" w:cs="Arial"/>
          <w:i/>
        </w:rPr>
      </w:pPr>
    </w:p>
    <w:p w14:paraId="708191CF" w14:textId="4558309B" w:rsidR="007B19AB" w:rsidRDefault="007B19AB" w:rsidP="00EB2691">
      <w:pPr>
        <w:tabs>
          <w:tab w:val="left" w:pos="8273"/>
        </w:tabs>
        <w:spacing w:line="276" w:lineRule="auto"/>
        <w:ind w:left="567"/>
        <w:jc w:val="both"/>
        <w:rPr>
          <w:rFonts w:ascii="Arial" w:eastAsia="Arial" w:hAnsi="Arial" w:cs="Arial"/>
        </w:rPr>
      </w:pPr>
      <w:r>
        <w:rPr>
          <w:rFonts w:ascii="Arial" w:eastAsia="Arial" w:hAnsi="Arial" w:cs="Arial"/>
          <w:i/>
        </w:rPr>
        <w:t xml:space="preserve">Por eso, la Sala Plena, </w:t>
      </w:r>
      <w:r>
        <w:rPr>
          <w:rFonts w:ascii="Arial" w:eastAsia="Arial" w:hAnsi="Arial" w:cs="Arial"/>
          <w:i/>
          <w:u w:val="single"/>
        </w:rPr>
        <w:t>como regla general</w:t>
      </w:r>
      <w:r>
        <w:rPr>
          <w:rFonts w:ascii="Arial" w:eastAsia="Arial" w:hAnsi="Arial" w:cs="Arial"/>
          <w:i/>
        </w:rPr>
        <w:t xml:space="preserve">, acoge un plazo de </w:t>
      </w:r>
      <w:r>
        <w:rPr>
          <w:rFonts w:ascii="Arial" w:eastAsia="Arial" w:hAnsi="Arial" w:cs="Arial"/>
          <w:b/>
          <w:i/>
        </w:rPr>
        <w:t>seis meses</w:t>
      </w:r>
      <w:r>
        <w:rPr>
          <w:rFonts w:ascii="Arial" w:eastAsia="Arial" w:hAnsi="Arial" w:cs="Arial"/>
          <w:i/>
        </w:rPr>
        <w:t>, contados a partir de la notificación o ejecutoria de la sentencia, según el caso, para determinar si la acción de tutela contra providencias judiciales se ejerce oportunamente</w:t>
      </w:r>
      <w:r w:rsidR="00EB2691">
        <w:rPr>
          <w:rFonts w:ascii="Arial" w:eastAsia="Arial" w:hAnsi="Arial" w:cs="Arial"/>
          <w:i/>
        </w:rPr>
        <w:t>&gt;&gt;</w:t>
      </w:r>
      <w:r>
        <w:rPr>
          <w:rFonts w:ascii="Arial" w:eastAsia="Arial" w:hAnsi="Arial" w:cs="Arial"/>
          <w:i/>
        </w:rPr>
        <w:t xml:space="preserve"> </w:t>
      </w:r>
      <w:r>
        <w:rPr>
          <w:rFonts w:ascii="Arial" w:eastAsia="Arial" w:hAnsi="Arial" w:cs="Arial"/>
        </w:rPr>
        <w:t>(negrillas y subrayado del original).</w:t>
      </w:r>
    </w:p>
    <w:p w14:paraId="703C89AD" w14:textId="5D7AA370" w:rsidR="00B32799" w:rsidRDefault="00B32799" w:rsidP="007B19AB">
      <w:pPr>
        <w:tabs>
          <w:tab w:val="left" w:pos="8273"/>
        </w:tabs>
        <w:spacing w:line="276" w:lineRule="auto"/>
        <w:ind w:right="567" w:hanging="2"/>
        <w:jc w:val="both"/>
        <w:rPr>
          <w:rFonts w:ascii="Arial" w:eastAsia="Arial" w:hAnsi="Arial" w:cs="Arial"/>
        </w:rPr>
      </w:pPr>
    </w:p>
    <w:p w14:paraId="69AE4966" w14:textId="26995489" w:rsidR="00B32799" w:rsidRDefault="00EB2691" w:rsidP="00B32799">
      <w:pPr>
        <w:spacing w:line="276" w:lineRule="auto"/>
        <w:ind w:hanging="2"/>
        <w:jc w:val="both"/>
        <w:rPr>
          <w:rFonts w:ascii="Arial" w:eastAsia="Arial" w:hAnsi="Arial" w:cs="Arial"/>
        </w:rPr>
      </w:pPr>
      <w:r>
        <w:rPr>
          <w:rFonts w:ascii="Arial" w:eastAsia="Arial" w:hAnsi="Arial" w:cs="Arial"/>
        </w:rPr>
        <w:t xml:space="preserve">16.1.- </w:t>
      </w:r>
      <w:r w:rsidR="00B918F0">
        <w:rPr>
          <w:rFonts w:ascii="Arial" w:eastAsia="Arial" w:hAnsi="Arial" w:cs="Arial"/>
        </w:rPr>
        <w:t>Con las precisiones anotadas,</w:t>
      </w:r>
      <w:r w:rsidR="00B32799">
        <w:rPr>
          <w:rFonts w:ascii="Arial" w:eastAsia="Arial" w:hAnsi="Arial" w:cs="Arial"/>
        </w:rPr>
        <w:t xml:space="preserve"> esta Corporación ha establecido que para efectos de establecer si la acción de tutela contra providencia judicial se ejerció oportunamente, se debe verificar que se haya presentado dentro de los 6 meses siguientes a la notificación o ejecutoria de la providencia cuestionada</w:t>
      </w:r>
      <w:r w:rsidR="00B32799">
        <w:rPr>
          <w:rFonts w:ascii="Arial" w:eastAsia="Arial" w:hAnsi="Arial" w:cs="Arial"/>
          <w:b/>
        </w:rPr>
        <w:t xml:space="preserve">, </w:t>
      </w:r>
      <w:r w:rsidR="00B32799">
        <w:rPr>
          <w:rFonts w:ascii="Arial" w:eastAsia="Arial" w:hAnsi="Arial" w:cs="Arial"/>
        </w:rPr>
        <w:t>según el caso.</w:t>
      </w:r>
    </w:p>
    <w:p w14:paraId="44DCE79D" w14:textId="20B7FA86" w:rsidR="00B32799" w:rsidRDefault="00B32799" w:rsidP="007B19AB">
      <w:pPr>
        <w:tabs>
          <w:tab w:val="left" w:pos="8273"/>
        </w:tabs>
        <w:spacing w:line="276" w:lineRule="auto"/>
        <w:ind w:right="567" w:hanging="2"/>
        <w:jc w:val="both"/>
        <w:rPr>
          <w:rFonts w:ascii="Arial" w:eastAsia="Arial" w:hAnsi="Arial" w:cs="Arial"/>
          <w:i/>
        </w:rPr>
      </w:pPr>
    </w:p>
    <w:p w14:paraId="5EEA141B" w14:textId="4A2AA860" w:rsidR="006072E5" w:rsidRDefault="00EB2691" w:rsidP="006072E5">
      <w:pPr>
        <w:spacing w:line="276" w:lineRule="auto"/>
        <w:ind w:hanging="2"/>
        <w:jc w:val="both"/>
        <w:rPr>
          <w:rFonts w:ascii="Arial" w:eastAsia="Arial" w:hAnsi="Arial" w:cs="Arial"/>
        </w:rPr>
      </w:pPr>
      <w:r w:rsidRPr="00EB2691">
        <w:rPr>
          <w:rFonts w:ascii="Arial" w:eastAsia="Arial" w:hAnsi="Arial" w:cs="Arial"/>
          <w:iCs/>
        </w:rPr>
        <w:t>17.-</w:t>
      </w:r>
      <w:r w:rsidRPr="00EB2691">
        <w:rPr>
          <w:rFonts w:ascii="Arial" w:eastAsia="Arial" w:hAnsi="Arial" w:cs="Arial"/>
          <w:i/>
        </w:rPr>
        <w:t xml:space="preserve"> </w:t>
      </w:r>
      <w:r w:rsidR="006072E5" w:rsidRPr="00EB2691">
        <w:rPr>
          <w:rFonts w:ascii="Arial" w:eastAsia="Arial" w:hAnsi="Arial" w:cs="Arial"/>
          <w:i/>
        </w:rPr>
        <w:t>Ab initio,</w:t>
      </w:r>
      <w:r w:rsidR="006072E5" w:rsidRPr="00EB2691">
        <w:rPr>
          <w:rFonts w:ascii="Arial" w:eastAsia="Arial" w:hAnsi="Arial" w:cs="Arial"/>
        </w:rPr>
        <w:t xml:space="preserve"> la Sala advierte que, en este caso no se cumple el requisito general de procedencia de la acción de tutela contra providencia judicial referente a la inmediatez</w:t>
      </w:r>
      <w:r w:rsidR="00B918F0">
        <w:rPr>
          <w:rFonts w:ascii="Arial" w:eastAsia="Arial" w:hAnsi="Arial" w:cs="Arial"/>
        </w:rPr>
        <w:t>, conclusión que no varía de cara a los elementos que el actor trae en su escrito de impugnación.</w:t>
      </w:r>
    </w:p>
    <w:p w14:paraId="4D12A252" w14:textId="77777777" w:rsidR="006072E5" w:rsidRDefault="006072E5" w:rsidP="007B19AB">
      <w:pPr>
        <w:tabs>
          <w:tab w:val="left" w:pos="8273"/>
        </w:tabs>
        <w:spacing w:line="276" w:lineRule="auto"/>
        <w:ind w:right="567" w:hanging="2"/>
        <w:jc w:val="both"/>
        <w:rPr>
          <w:rFonts w:ascii="Arial" w:eastAsia="Arial" w:hAnsi="Arial" w:cs="Arial"/>
          <w:i/>
        </w:rPr>
      </w:pPr>
    </w:p>
    <w:p w14:paraId="063A3222" w14:textId="129A7296" w:rsidR="00B32799" w:rsidRDefault="00EB2691" w:rsidP="00B32799">
      <w:pPr>
        <w:spacing w:line="276" w:lineRule="auto"/>
        <w:ind w:hanging="2"/>
        <w:jc w:val="both"/>
        <w:rPr>
          <w:rFonts w:ascii="Arial" w:eastAsia="Arial" w:hAnsi="Arial" w:cs="Arial"/>
        </w:rPr>
      </w:pPr>
      <w:r>
        <w:rPr>
          <w:rFonts w:ascii="Arial" w:eastAsia="Arial" w:hAnsi="Arial" w:cs="Arial"/>
        </w:rPr>
        <w:t xml:space="preserve">17.1.- </w:t>
      </w:r>
      <w:r w:rsidR="00B32799">
        <w:rPr>
          <w:rFonts w:ascii="Arial" w:eastAsia="Arial" w:hAnsi="Arial" w:cs="Arial"/>
        </w:rPr>
        <w:t>Pues bien, en la presente actuación la Sala encuentra que la mencionada providencia se notificó por correo electrónico el 4 de mayo de 2020</w:t>
      </w:r>
      <w:r w:rsidR="00B32799">
        <w:rPr>
          <w:rFonts w:ascii="Arial" w:eastAsia="Arial" w:hAnsi="Arial" w:cs="Arial"/>
          <w:vertAlign w:val="superscript"/>
        </w:rPr>
        <w:footnoteReference w:id="26"/>
      </w:r>
      <w:r w:rsidR="00B32799">
        <w:rPr>
          <w:rFonts w:ascii="Arial" w:eastAsia="Arial" w:hAnsi="Arial" w:cs="Arial"/>
        </w:rPr>
        <w:t xml:space="preserve">. </w:t>
      </w:r>
    </w:p>
    <w:p w14:paraId="118CC278" w14:textId="738E8D7A" w:rsidR="00B32799" w:rsidRDefault="00B32799" w:rsidP="007B19AB">
      <w:pPr>
        <w:spacing w:line="276" w:lineRule="auto"/>
        <w:ind w:hanging="2"/>
        <w:rPr>
          <w:rFonts w:ascii="Arial" w:eastAsia="Arial" w:hAnsi="Arial" w:cs="Arial"/>
        </w:rPr>
      </w:pPr>
    </w:p>
    <w:p w14:paraId="66CFF3BA" w14:textId="383C4565" w:rsidR="00B32799" w:rsidRDefault="00EB2691" w:rsidP="00B32799">
      <w:pPr>
        <w:spacing w:line="276" w:lineRule="auto"/>
        <w:ind w:hanging="2"/>
        <w:jc w:val="both"/>
        <w:rPr>
          <w:rFonts w:ascii="Arial" w:eastAsia="Arial" w:hAnsi="Arial" w:cs="Arial"/>
        </w:rPr>
      </w:pPr>
      <w:r>
        <w:rPr>
          <w:rFonts w:ascii="Arial" w:eastAsia="Arial" w:hAnsi="Arial" w:cs="Arial"/>
        </w:rPr>
        <w:t xml:space="preserve">17.2.- </w:t>
      </w:r>
      <w:r w:rsidR="00B32799">
        <w:rPr>
          <w:rFonts w:ascii="Arial" w:eastAsia="Arial" w:hAnsi="Arial" w:cs="Arial"/>
        </w:rPr>
        <w:t xml:space="preserve">En consideración a ello, el momento para iniciar el cómputo del término de los 6 meses que se tenían para interponer la demanda de tutela es el </w:t>
      </w:r>
      <w:r w:rsidR="00B918F0">
        <w:rPr>
          <w:rFonts w:ascii="Arial" w:eastAsia="Arial" w:hAnsi="Arial" w:cs="Arial"/>
          <w:b/>
          <w:bCs/>
        </w:rPr>
        <w:t>5</w:t>
      </w:r>
      <w:r w:rsidR="00B32799" w:rsidRPr="002B049E">
        <w:rPr>
          <w:rFonts w:ascii="Arial" w:eastAsia="Arial" w:hAnsi="Arial" w:cs="Arial"/>
          <w:b/>
          <w:bCs/>
        </w:rPr>
        <w:t xml:space="preserve"> de mayo de 2020</w:t>
      </w:r>
      <w:r w:rsidR="00B32799" w:rsidRPr="00CC7D09">
        <w:rPr>
          <w:rFonts w:ascii="Arial" w:eastAsia="Arial" w:hAnsi="Arial" w:cs="Arial"/>
          <w:b/>
          <w:bCs/>
        </w:rPr>
        <w:t xml:space="preserve">, </w:t>
      </w:r>
      <w:r w:rsidR="0005571D" w:rsidRPr="00CC7D09">
        <w:rPr>
          <w:rFonts w:ascii="Arial" w:eastAsia="Arial" w:hAnsi="Arial" w:cs="Arial"/>
          <w:b/>
          <w:bCs/>
        </w:rPr>
        <w:t xml:space="preserve">al </w:t>
      </w:r>
      <w:r w:rsidR="00B32799" w:rsidRPr="006200EA">
        <w:rPr>
          <w:rFonts w:ascii="Arial" w:eastAsia="Arial" w:hAnsi="Arial" w:cs="Arial"/>
          <w:b/>
          <w:bCs/>
        </w:rPr>
        <w:t>día</w:t>
      </w:r>
      <w:r w:rsidR="00B32799" w:rsidRPr="004B6103">
        <w:rPr>
          <w:rFonts w:ascii="Arial" w:eastAsia="Arial" w:hAnsi="Arial" w:cs="Arial"/>
          <w:b/>
          <w:bCs/>
        </w:rPr>
        <w:t xml:space="preserve"> </w:t>
      </w:r>
      <w:r w:rsidR="0005571D">
        <w:rPr>
          <w:rFonts w:ascii="Arial" w:eastAsia="Arial" w:hAnsi="Arial" w:cs="Arial"/>
          <w:b/>
          <w:bCs/>
        </w:rPr>
        <w:t xml:space="preserve">siguiente </w:t>
      </w:r>
      <w:r w:rsidR="00B32799" w:rsidRPr="004B6103">
        <w:rPr>
          <w:rFonts w:ascii="Arial" w:eastAsia="Arial" w:hAnsi="Arial" w:cs="Arial"/>
          <w:b/>
          <w:bCs/>
        </w:rPr>
        <w:t>en que se notificó el fallo aquí demandado a los sujetos procesales</w:t>
      </w:r>
      <w:r w:rsidR="00B32799">
        <w:rPr>
          <w:rFonts w:ascii="Arial" w:eastAsia="Arial" w:hAnsi="Arial" w:cs="Arial"/>
        </w:rPr>
        <w:t xml:space="preserve">, </w:t>
      </w:r>
      <w:r w:rsidR="0005571D">
        <w:rPr>
          <w:rFonts w:ascii="Arial" w:eastAsia="Arial" w:hAnsi="Arial" w:cs="Arial"/>
        </w:rPr>
        <w:t>momento en el que, además, se presume que</w:t>
      </w:r>
      <w:r w:rsidR="006200EA">
        <w:rPr>
          <w:rFonts w:ascii="Arial" w:eastAsia="Arial" w:hAnsi="Arial" w:cs="Arial"/>
        </w:rPr>
        <w:t xml:space="preserve"> </w:t>
      </w:r>
      <w:r w:rsidR="0005571D">
        <w:rPr>
          <w:rFonts w:ascii="Arial" w:eastAsia="Arial" w:hAnsi="Arial" w:cs="Arial"/>
        </w:rPr>
        <w:t xml:space="preserve">ya tenía conocimiento de la providencia que se le había notificado. De esta manera, el término que razonadamente ha considerado la </w:t>
      </w:r>
      <w:r w:rsidR="006200EA">
        <w:rPr>
          <w:rFonts w:ascii="Arial" w:eastAsia="Arial" w:hAnsi="Arial" w:cs="Arial"/>
        </w:rPr>
        <w:t>C</w:t>
      </w:r>
      <w:r w:rsidR="0005571D">
        <w:rPr>
          <w:rFonts w:ascii="Arial" w:eastAsia="Arial" w:hAnsi="Arial" w:cs="Arial"/>
        </w:rPr>
        <w:t xml:space="preserve">orte </w:t>
      </w:r>
      <w:r w:rsidR="006200EA">
        <w:rPr>
          <w:rFonts w:ascii="Arial" w:eastAsia="Arial" w:hAnsi="Arial" w:cs="Arial"/>
        </w:rPr>
        <w:t>C</w:t>
      </w:r>
      <w:r w:rsidR="0005571D">
        <w:rPr>
          <w:rFonts w:ascii="Arial" w:eastAsia="Arial" w:hAnsi="Arial" w:cs="Arial"/>
        </w:rPr>
        <w:t xml:space="preserve">onstitucional para acudir a solicitar el amparo de sus derechos </w:t>
      </w:r>
      <w:r w:rsidR="006200EA">
        <w:rPr>
          <w:rFonts w:ascii="Arial" w:eastAsia="Arial" w:hAnsi="Arial" w:cs="Arial"/>
        </w:rPr>
        <w:t>fundamentales</w:t>
      </w:r>
      <w:r w:rsidR="0005571D">
        <w:rPr>
          <w:rFonts w:ascii="Arial" w:eastAsia="Arial" w:hAnsi="Arial" w:cs="Arial"/>
        </w:rPr>
        <w:t xml:space="preserve"> feneció el </w:t>
      </w:r>
      <w:r w:rsidR="00ED372D">
        <w:rPr>
          <w:rFonts w:ascii="Arial" w:eastAsia="Arial" w:hAnsi="Arial" w:cs="Arial"/>
        </w:rPr>
        <w:t>5</w:t>
      </w:r>
      <w:r w:rsidR="00B32799">
        <w:rPr>
          <w:rFonts w:ascii="Arial" w:eastAsia="Arial" w:hAnsi="Arial" w:cs="Arial"/>
        </w:rPr>
        <w:t xml:space="preserve"> de noviembre siguiente</w:t>
      </w:r>
      <w:r w:rsidR="0005571D">
        <w:rPr>
          <w:rFonts w:ascii="Arial" w:eastAsia="Arial" w:hAnsi="Arial" w:cs="Arial"/>
        </w:rPr>
        <w:t xml:space="preserve">, sin que la presentación de la demanda al finalizar el año 2020, época en que por demás correspondía a un periodo de vacancia judicial, estuviera acompañada de una justificación como la que anota el impugnante. </w:t>
      </w:r>
    </w:p>
    <w:p w14:paraId="7B3F1851" w14:textId="77777777" w:rsidR="006200EA" w:rsidRDefault="006200EA" w:rsidP="00B32799">
      <w:pPr>
        <w:spacing w:line="276" w:lineRule="auto"/>
        <w:ind w:hanging="2"/>
        <w:jc w:val="both"/>
        <w:rPr>
          <w:rFonts w:ascii="Arial" w:eastAsia="Arial" w:hAnsi="Arial" w:cs="Arial"/>
        </w:rPr>
      </w:pPr>
    </w:p>
    <w:p w14:paraId="23A88108" w14:textId="3FC9107E" w:rsidR="00B32799" w:rsidRDefault="00EB2691" w:rsidP="00B32799">
      <w:pPr>
        <w:spacing w:line="276" w:lineRule="auto"/>
        <w:ind w:hanging="2"/>
        <w:jc w:val="both"/>
        <w:rPr>
          <w:rFonts w:ascii="Arial" w:eastAsia="Arial" w:hAnsi="Arial" w:cs="Arial"/>
        </w:rPr>
      </w:pPr>
      <w:r>
        <w:rPr>
          <w:rFonts w:ascii="Arial" w:eastAsia="Arial" w:hAnsi="Arial" w:cs="Arial"/>
        </w:rPr>
        <w:lastRenderedPageBreak/>
        <w:t xml:space="preserve">18.- </w:t>
      </w:r>
      <w:r w:rsidR="0005571D">
        <w:rPr>
          <w:rFonts w:ascii="Arial" w:eastAsia="Arial" w:hAnsi="Arial" w:cs="Arial"/>
        </w:rPr>
        <w:t xml:space="preserve">Recuerda la Sala que las medidas adoptadas por </w:t>
      </w:r>
      <w:r w:rsidR="00B32799">
        <w:rPr>
          <w:rFonts w:ascii="Arial" w:eastAsia="Arial" w:hAnsi="Arial" w:cs="Arial"/>
        </w:rPr>
        <w:t>el Consejo Superior de la Judicatura</w:t>
      </w:r>
      <w:r w:rsidR="0005571D">
        <w:rPr>
          <w:rFonts w:ascii="Arial" w:eastAsia="Arial" w:hAnsi="Arial" w:cs="Arial"/>
        </w:rPr>
        <w:t xml:space="preserve"> con motivo de la emergencia sanitaria por el COVID-19, no cobij</w:t>
      </w:r>
      <w:r w:rsidR="00ED372D">
        <w:rPr>
          <w:rFonts w:ascii="Arial" w:eastAsia="Arial" w:hAnsi="Arial" w:cs="Arial"/>
        </w:rPr>
        <w:t>aron</w:t>
      </w:r>
      <w:r w:rsidR="0005571D">
        <w:rPr>
          <w:rFonts w:ascii="Arial" w:eastAsia="Arial" w:hAnsi="Arial" w:cs="Arial"/>
        </w:rPr>
        <w:t xml:space="preserve"> </w:t>
      </w:r>
      <w:r w:rsidR="00B32799">
        <w:rPr>
          <w:rFonts w:ascii="Arial" w:eastAsia="Arial" w:hAnsi="Arial" w:cs="Arial"/>
        </w:rPr>
        <w:t xml:space="preserve">la suspensión de términos judiciales </w:t>
      </w:r>
      <w:r w:rsidR="0005571D">
        <w:rPr>
          <w:rFonts w:ascii="Arial" w:eastAsia="Arial" w:hAnsi="Arial" w:cs="Arial"/>
        </w:rPr>
        <w:t xml:space="preserve">frente a la </w:t>
      </w:r>
      <w:r w:rsidR="00B32799">
        <w:rPr>
          <w:rFonts w:ascii="Arial" w:eastAsia="Arial" w:hAnsi="Arial" w:cs="Arial"/>
        </w:rPr>
        <w:t>acción de tutela</w:t>
      </w:r>
      <w:r w:rsidR="0005571D">
        <w:rPr>
          <w:rFonts w:ascii="Arial" w:eastAsia="Arial" w:hAnsi="Arial" w:cs="Arial"/>
        </w:rPr>
        <w:t xml:space="preserve">, </w:t>
      </w:r>
      <w:r w:rsidR="00B32799">
        <w:rPr>
          <w:rFonts w:ascii="Arial" w:eastAsia="Arial" w:hAnsi="Arial" w:cs="Arial"/>
        </w:rPr>
        <w:t xml:space="preserve">en virtud de la naturaleza </w:t>
      </w:r>
      <w:r w:rsidR="0005571D">
        <w:rPr>
          <w:rFonts w:ascii="Arial" w:eastAsia="Arial" w:hAnsi="Arial" w:cs="Arial"/>
        </w:rPr>
        <w:t xml:space="preserve">constitucional, </w:t>
      </w:r>
      <w:r w:rsidR="00B32799">
        <w:rPr>
          <w:rFonts w:ascii="Arial" w:eastAsia="Arial" w:hAnsi="Arial" w:cs="Arial"/>
        </w:rPr>
        <w:t>prioritaria</w:t>
      </w:r>
      <w:r w:rsidR="0005571D">
        <w:rPr>
          <w:rFonts w:ascii="Arial" w:eastAsia="Arial" w:hAnsi="Arial" w:cs="Arial"/>
        </w:rPr>
        <w:t xml:space="preserve"> y fundamental</w:t>
      </w:r>
      <w:r w:rsidR="00B32799">
        <w:rPr>
          <w:rFonts w:ascii="Arial" w:eastAsia="Arial" w:hAnsi="Arial" w:cs="Arial"/>
        </w:rPr>
        <w:t xml:space="preserve"> de </w:t>
      </w:r>
      <w:r w:rsidR="0005571D">
        <w:rPr>
          <w:rFonts w:ascii="Arial" w:eastAsia="Arial" w:hAnsi="Arial" w:cs="Arial"/>
        </w:rPr>
        <w:t>tal acción</w:t>
      </w:r>
      <w:r w:rsidR="00B32799">
        <w:rPr>
          <w:rFonts w:ascii="Arial" w:eastAsia="Arial" w:hAnsi="Arial" w:cs="Arial"/>
        </w:rPr>
        <w:t xml:space="preserve">, como lo expresó claramente el Consejo Superior de la Judicatura en la Circular PCSJC20-12 del 2 de abril del 2020. </w:t>
      </w:r>
    </w:p>
    <w:p w14:paraId="126AC58F" w14:textId="77777777" w:rsidR="00B32799" w:rsidRDefault="00B32799" w:rsidP="00B32799">
      <w:pPr>
        <w:spacing w:line="276" w:lineRule="auto"/>
        <w:ind w:hanging="2"/>
        <w:jc w:val="both"/>
        <w:rPr>
          <w:rFonts w:ascii="Arial" w:eastAsia="Arial" w:hAnsi="Arial" w:cs="Arial"/>
        </w:rPr>
      </w:pPr>
    </w:p>
    <w:p w14:paraId="2529B486" w14:textId="1DE63DB2" w:rsidR="00B32799" w:rsidRDefault="00EB2691" w:rsidP="00B32799">
      <w:pPr>
        <w:spacing w:line="276" w:lineRule="auto"/>
        <w:ind w:hanging="2"/>
        <w:jc w:val="both"/>
        <w:rPr>
          <w:rFonts w:ascii="Arial" w:eastAsia="Arial" w:hAnsi="Arial" w:cs="Arial"/>
        </w:rPr>
      </w:pPr>
      <w:r>
        <w:rPr>
          <w:rFonts w:ascii="Arial" w:eastAsia="Arial" w:hAnsi="Arial" w:cs="Arial"/>
        </w:rPr>
        <w:t xml:space="preserve">18.1.- </w:t>
      </w:r>
      <w:r w:rsidR="0005571D">
        <w:rPr>
          <w:rFonts w:ascii="Arial" w:eastAsia="Arial" w:hAnsi="Arial" w:cs="Arial"/>
        </w:rPr>
        <w:t>Adicionalmente</w:t>
      </w:r>
      <w:r w:rsidR="00B32799">
        <w:rPr>
          <w:rFonts w:ascii="Arial" w:eastAsia="Arial" w:hAnsi="Arial" w:cs="Arial"/>
        </w:rPr>
        <w:t xml:space="preserve">, </w:t>
      </w:r>
      <w:r w:rsidR="0005571D">
        <w:rPr>
          <w:rFonts w:ascii="Arial" w:eastAsia="Arial" w:hAnsi="Arial" w:cs="Arial"/>
        </w:rPr>
        <w:t xml:space="preserve">tal como lo ha señalado esta </w:t>
      </w:r>
      <w:r w:rsidR="00B32799">
        <w:rPr>
          <w:rFonts w:ascii="Arial" w:eastAsia="Arial" w:hAnsi="Arial" w:cs="Arial"/>
        </w:rPr>
        <w:t>Subsección</w:t>
      </w:r>
      <w:r w:rsidR="0005571D">
        <w:rPr>
          <w:rFonts w:ascii="Arial" w:eastAsia="Arial" w:hAnsi="Arial" w:cs="Arial"/>
        </w:rPr>
        <w:t xml:space="preserve">, </w:t>
      </w:r>
      <w:r w:rsidR="00B32799">
        <w:rPr>
          <w:rFonts w:ascii="Arial" w:eastAsia="Arial" w:hAnsi="Arial" w:cs="Arial"/>
        </w:rPr>
        <w:t>en atención a la referida emergencia sanitaria, y, con el fin de garantizar el acceso a la administración de justicia, es posible flexibilizar el término establecido para verificar el cumplimiento del requisito de inmediatez, siempre que, e</w:t>
      </w:r>
      <w:r w:rsidR="006200EA">
        <w:rPr>
          <w:rFonts w:ascii="Arial" w:eastAsia="Arial" w:hAnsi="Arial" w:cs="Arial"/>
        </w:rPr>
        <w:t>ste</w:t>
      </w:r>
      <w:r w:rsidR="00B32799">
        <w:rPr>
          <w:rFonts w:ascii="Arial" w:eastAsia="Arial" w:hAnsi="Arial" w:cs="Arial"/>
        </w:rPr>
        <w:t xml:space="preserve"> </w:t>
      </w:r>
      <w:r w:rsidR="00ED372D">
        <w:rPr>
          <w:rFonts w:ascii="Arial" w:eastAsia="Arial" w:hAnsi="Arial" w:cs="Arial"/>
        </w:rPr>
        <w:t>realmente se proyectara como razón q</w:t>
      </w:r>
      <w:r w:rsidR="00B32799">
        <w:rPr>
          <w:rFonts w:ascii="Arial" w:eastAsia="Arial" w:hAnsi="Arial" w:cs="Arial"/>
        </w:rPr>
        <w:t>ue impid</w:t>
      </w:r>
      <w:r w:rsidR="00ED372D">
        <w:rPr>
          <w:rFonts w:ascii="Arial" w:eastAsia="Arial" w:hAnsi="Arial" w:cs="Arial"/>
        </w:rPr>
        <w:t>iera</w:t>
      </w:r>
      <w:r w:rsidR="006200EA">
        <w:rPr>
          <w:rFonts w:ascii="Arial" w:eastAsia="Arial" w:hAnsi="Arial" w:cs="Arial"/>
        </w:rPr>
        <w:t xml:space="preserve"> </w:t>
      </w:r>
      <w:r w:rsidR="00B32799">
        <w:rPr>
          <w:rFonts w:ascii="Arial" w:eastAsia="Arial" w:hAnsi="Arial" w:cs="Arial"/>
        </w:rPr>
        <w:t xml:space="preserve">ejercer el mecanismo de la acción de tutela: </w:t>
      </w:r>
    </w:p>
    <w:p w14:paraId="4BFF4DA6" w14:textId="77777777" w:rsidR="00B32799" w:rsidRDefault="00B32799" w:rsidP="00B32799">
      <w:pPr>
        <w:spacing w:line="276" w:lineRule="auto"/>
        <w:ind w:hanging="2"/>
        <w:jc w:val="both"/>
        <w:rPr>
          <w:rFonts w:ascii="Arial" w:eastAsia="Arial" w:hAnsi="Arial" w:cs="Arial"/>
          <w:sz w:val="18"/>
          <w:szCs w:val="18"/>
        </w:rPr>
      </w:pPr>
    </w:p>
    <w:p w14:paraId="1C52B266" w14:textId="44098F5C" w:rsidR="00B32799" w:rsidRDefault="00EB2691" w:rsidP="00EB2691">
      <w:pPr>
        <w:tabs>
          <w:tab w:val="left" w:pos="8273"/>
        </w:tabs>
        <w:spacing w:line="276" w:lineRule="auto"/>
        <w:ind w:left="567"/>
        <w:jc w:val="both"/>
        <w:rPr>
          <w:rFonts w:ascii="Arial" w:eastAsia="Arial" w:hAnsi="Arial" w:cs="Arial"/>
          <w:i/>
        </w:rPr>
      </w:pPr>
      <w:r>
        <w:rPr>
          <w:rFonts w:ascii="Arial" w:eastAsia="Arial" w:hAnsi="Arial" w:cs="Arial"/>
          <w:i/>
        </w:rPr>
        <w:t>&lt;&lt;</w:t>
      </w:r>
      <w:r w:rsidR="00B32799">
        <w:rPr>
          <w:rFonts w:ascii="Arial" w:eastAsia="Arial" w:hAnsi="Arial" w:cs="Arial"/>
          <w:i/>
        </w:rPr>
        <w:t>Pues bien, es cierto que esta Subsección, en atención a la emergencia sanitaria que afronta el país y que dio lugar al confinamiento para evitar la propagación del COVID-19, ha establecido que en algunos casos es posible flexibilizar la exigencia del requisito de la inmediatez, en aras de garantizar el derecho de acceso a la administración de justicia de los ciudadanos</w:t>
      </w:r>
      <w:r w:rsidR="00B32799">
        <w:rPr>
          <w:rFonts w:ascii="Arial" w:eastAsia="Arial" w:hAnsi="Arial" w:cs="Arial"/>
          <w:i/>
          <w:vertAlign w:val="superscript"/>
        </w:rPr>
        <w:footnoteReference w:id="27"/>
      </w:r>
      <w:r w:rsidR="00B32799">
        <w:rPr>
          <w:rFonts w:ascii="Arial" w:eastAsia="Arial" w:hAnsi="Arial" w:cs="Arial"/>
          <w:i/>
        </w:rPr>
        <w:t xml:space="preserve">. </w:t>
      </w:r>
    </w:p>
    <w:p w14:paraId="2B92A568" w14:textId="77777777" w:rsidR="00B32799" w:rsidRDefault="00B32799" w:rsidP="00EB2691">
      <w:pPr>
        <w:tabs>
          <w:tab w:val="left" w:pos="8273"/>
        </w:tabs>
        <w:spacing w:line="276" w:lineRule="auto"/>
        <w:ind w:left="567"/>
        <w:jc w:val="both"/>
        <w:rPr>
          <w:rFonts w:ascii="Arial" w:eastAsia="Arial" w:hAnsi="Arial" w:cs="Arial"/>
          <w:i/>
        </w:rPr>
      </w:pPr>
    </w:p>
    <w:p w14:paraId="33E06305" w14:textId="3DCD9955" w:rsidR="00B32799" w:rsidRDefault="00B32799" w:rsidP="00EB2691">
      <w:pPr>
        <w:tabs>
          <w:tab w:val="left" w:pos="8273"/>
        </w:tabs>
        <w:spacing w:line="276" w:lineRule="auto"/>
        <w:ind w:left="567"/>
        <w:jc w:val="both"/>
        <w:rPr>
          <w:rFonts w:ascii="Arial" w:eastAsia="Arial" w:hAnsi="Arial" w:cs="Arial"/>
          <w:i/>
        </w:rPr>
      </w:pPr>
      <w:r>
        <w:rPr>
          <w:rFonts w:ascii="Arial" w:eastAsia="Arial" w:hAnsi="Arial" w:cs="Arial"/>
          <w:i/>
        </w:rPr>
        <w:t>No obstante, en el presente asunto no es procedente flexibilizar dicho requisito, dado que el confinamiento que señala el apoderado del accionante le impidió contar con los documentos necesarios para la elaboración y presentación de la demanda de tutela comenzó a regir el 25 de marzo de 2020, esto es, cuando faltaban tan solo 15 días para que venciera el término de los 6 meses, lo que implica que se conocían de sobra los planteamientos y argumentos de la autoridad judicial accionada para revocar la decisión de primera instancia y negar las pretensiones de la demanda de nulidad y restablecimiento del derecho fundamento de este trámite constitucional, el que, tal como lo establece el artículo 14 del Decreto 2591 de 1991, podía ser ejercido ‘sin ninguna formalidad o autenticación, por memorial, telegrama u otro medio de comunicación que se manifieste por escrito…’</w:t>
      </w:r>
    </w:p>
    <w:p w14:paraId="4243814C" w14:textId="77777777" w:rsidR="00B32799" w:rsidRDefault="00B32799" w:rsidP="00EB2691">
      <w:pPr>
        <w:tabs>
          <w:tab w:val="left" w:pos="8273"/>
        </w:tabs>
        <w:spacing w:line="276" w:lineRule="auto"/>
        <w:ind w:left="567"/>
        <w:jc w:val="both"/>
        <w:rPr>
          <w:rFonts w:ascii="Arial" w:eastAsia="Arial" w:hAnsi="Arial" w:cs="Arial"/>
          <w:i/>
        </w:rPr>
      </w:pPr>
    </w:p>
    <w:p w14:paraId="32C40937" w14:textId="6A1EEB1E" w:rsidR="00B32799" w:rsidRDefault="00B32799" w:rsidP="00EB2691">
      <w:pPr>
        <w:tabs>
          <w:tab w:val="left" w:pos="8273"/>
        </w:tabs>
        <w:spacing w:line="276" w:lineRule="auto"/>
        <w:ind w:left="567"/>
        <w:jc w:val="both"/>
        <w:rPr>
          <w:rFonts w:ascii="Arial" w:eastAsia="Arial" w:hAnsi="Arial" w:cs="Arial"/>
          <w:i/>
        </w:rPr>
      </w:pPr>
      <w:r>
        <w:rPr>
          <w:rFonts w:ascii="Arial" w:eastAsia="Arial" w:hAnsi="Arial" w:cs="Arial"/>
          <w:i/>
        </w:rPr>
        <w:t>En ese sentido, la Sala advierte que el hecho de que no se presentara la demanda de tutela dentro del plazo considerado como razonable por la Corporación para promover la acción de tutela, lo que evidencia es la falta de diligencia del accionante para acudir a la acción constitucional en defensa de los derechos fundamentales que alega como vulnerados.</w:t>
      </w:r>
      <w:r w:rsidR="00EB2691">
        <w:rPr>
          <w:rFonts w:ascii="Arial" w:eastAsia="Arial" w:hAnsi="Arial" w:cs="Arial"/>
          <w:i/>
        </w:rPr>
        <w:t xml:space="preserve">&gt;&gt; </w:t>
      </w:r>
      <w:r w:rsidRPr="00EB2691">
        <w:rPr>
          <w:rFonts w:ascii="Arial" w:eastAsia="Arial" w:hAnsi="Arial" w:cs="Arial"/>
          <w:iCs/>
        </w:rPr>
        <w:t>(Negrilla fuera del texto</w:t>
      </w:r>
      <w:r>
        <w:rPr>
          <w:rFonts w:ascii="Arial" w:eastAsia="Arial" w:hAnsi="Arial" w:cs="Arial"/>
          <w:i/>
        </w:rPr>
        <w:t>)</w:t>
      </w:r>
      <w:r>
        <w:rPr>
          <w:rFonts w:ascii="Arial" w:eastAsia="Arial" w:hAnsi="Arial" w:cs="Arial"/>
          <w:i/>
          <w:vertAlign w:val="superscript"/>
        </w:rPr>
        <w:footnoteReference w:id="28"/>
      </w:r>
    </w:p>
    <w:p w14:paraId="25A25D32" w14:textId="77777777" w:rsidR="00B32799" w:rsidRDefault="00B32799" w:rsidP="00B32799">
      <w:pPr>
        <w:tabs>
          <w:tab w:val="left" w:pos="8273"/>
        </w:tabs>
        <w:spacing w:line="276" w:lineRule="auto"/>
        <w:ind w:hanging="2"/>
        <w:jc w:val="both"/>
        <w:rPr>
          <w:rFonts w:ascii="Arial" w:eastAsia="Arial" w:hAnsi="Arial" w:cs="Arial"/>
          <w:i/>
        </w:rPr>
      </w:pPr>
    </w:p>
    <w:p w14:paraId="60DE1550" w14:textId="27C8E653" w:rsidR="00B32799" w:rsidRDefault="00EB2691" w:rsidP="00B32799">
      <w:pPr>
        <w:spacing w:line="276" w:lineRule="auto"/>
        <w:ind w:hanging="2"/>
        <w:jc w:val="both"/>
        <w:rPr>
          <w:rFonts w:ascii="Arial" w:eastAsia="Arial" w:hAnsi="Arial" w:cs="Arial"/>
        </w:rPr>
      </w:pPr>
      <w:r>
        <w:rPr>
          <w:rFonts w:ascii="Arial" w:eastAsia="Arial" w:hAnsi="Arial" w:cs="Arial"/>
        </w:rPr>
        <w:lastRenderedPageBreak/>
        <w:t xml:space="preserve">18.2.- </w:t>
      </w:r>
      <w:r w:rsidR="00B32799">
        <w:rPr>
          <w:rFonts w:ascii="Arial" w:eastAsia="Arial" w:hAnsi="Arial" w:cs="Arial"/>
        </w:rPr>
        <w:t>Con base en lo anterior, no se</w:t>
      </w:r>
      <w:r w:rsidR="0005571D">
        <w:rPr>
          <w:rFonts w:ascii="Arial" w:eastAsia="Arial" w:hAnsi="Arial" w:cs="Arial"/>
        </w:rPr>
        <w:t xml:space="preserve"> encuentra demostrada</w:t>
      </w:r>
      <w:r w:rsidR="00B32799">
        <w:rPr>
          <w:rFonts w:ascii="Arial" w:eastAsia="Arial" w:hAnsi="Arial" w:cs="Arial"/>
        </w:rPr>
        <w:t xml:space="preserve"> ninguna circunstancia particular que le h</w:t>
      </w:r>
      <w:r w:rsidR="0005571D">
        <w:rPr>
          <w:rFonts w:ascii="Arial" w:eastAsia="Arial" w:hAnsi="Arial" w:cs="Arial"/>
        </w:rPr>
        <w:t xml:space="preserve">ubiere </w:t>
      </w:r>
      <w:r w:rsidR="00B32799">
        <w:rPr>
          <w:rFonts w:ascii="Arial" w:eastAsia="Arial" w:hAnsi="Arial" w:cs="Arial"/>
        </w:rPr>
        <w:t xml:space="preserve">impedido </w:t>
      </w:r>
      <w:r w:rsidR="0005571D">
        <w:rPr>
          <w:rFonts w:ascii="Arial" w:eastAsia="Arial" w:hAnsi="Arial" w:cs="Arial"/>
        </w:rPr>
        <w:t xml:space="preserve">al actor </w:t>
      </w:r>
      <w:r w:rsidR="00B32799">
        <w:rPr>
          <w:rFonts w:ascii="Arial" w:eastAsia="Arial" w:hAnsi="Arial" w:cs="Arial"/>
        </w:rPr>
        <w:t>presentar la acción de tutela de forma virtual, s</w:t>
      </w:r>
      <w:r w:rsidR="0005571D">
        <w:rPr>
          <w:rFonts w:ascii="Arial" w:eastAsia="Arial" w:hAnsi="Arial" w:cs="Arial"/>
        </w:rPr>
        <w:t xml:space="preserve">in que el </w:t>
      </w:r>
      <w:r w:rsidR="00B32799">
        <w:rPr>
          <w:rFonts w:ascii="Arial" w:eastAsia="Arial" w:hAnsi="Arial" w:cs="Arial"/>
        </w:rPr>
        <w:t>convencimiento erróneo de</w:t>
      </w:r>
      <w:r w:rsidR="002B049E">
        <w:rPr>
          <w:rFonts w:ascii="Arial" w:eastAsia="Arial" w:hAnsi="Arial" w:cs="Arial"/>
        </w:rPr>
        <w:t>l</w:t>
      </w:r>
      <w:r w:rsidR="00B32799">
        <w:rPr>
          <w:rFonts w:ascii="Arial" w:eastAsia="Arial" w:hAnsi="Arial" w:cs="Arial"/>
        </w:rPr>
        <w:t xml:space="preserve"> demandante sobre la suspensión de términos y su aplicación en las acciones de tutela,</w:t>
      </w:r>
      <w:r w:rsidR="0005571D">
        <w:rPr>
          <w:rFonts w:ascii="Arial" w:eastAsia="Arial" w:hAnsi="Arial" w:cs="Arial"/>
        </w:rPr>
        <w:t xml:space="preserve"> se constituya en razón </w:t>
      </w:r>
      <w:r w:rsidR="00ED372D">
        <w:rPr>
          <w:rFonts w:ascii="Arial" w:eastAsia="Arial" w:hAnsi="Arial" w:cs="Arial"/>
        </w:rPr>
        <w:t>justificativa</w:t>
      </w:r>
      <w:r w:rsidR="0005571D">
        <w:rPr>
          <w:rFonts w:ascii="Arial" w:eastAsia="Arial" w:hAnsi="Arial" w:cs="Arial"/>
        </w:rPr>
        <w:t xml:space="preserve"> </w:t>
      </w:r>
      <w:r w:rsidR="00ED372D">
        <w:rPr>
          <w:rFonts w:ascii="Arial" w:eastAsia="Arial" w:hAnsi="Arial" w:cs="Arial"/>
        </w:rPr>
        <w:t xml:space="preserve">de su actuar </w:t>
      </w:r>
      <w:r w:rsidR="0005571D">
        <w:rPr>
          <w:rFonts w:ascii="Arial" w:eastAsia="Arial" w:hAnsi="Arial" w:cs="Arial"/>
        </w:rPr>
        <w:t xml:space="preserve">para no tener en cuenta el hecho ya indicado, menos </w:t>
      </w:r>
      <w:r w:rsidR="006200EA">
        <w:rPr>
          <w:rFonts w:ascii="Arial" w:eastAsia="Arial" w:hAnsi="Arial" w:cs="Arial"/>
        </w:rPr>
        <w:t>aun</w:t>
      </w:r>
      <w:r w:rsidR="0005571D">
        <w:rPr>
          <w:rFonts w:ascii="Arial" w:eastAsia="Arial" w:hAnsi="Arial" w:cs="Arial"/>
        </w:rPr>
        <w:t xml:space="preserve"> cuando </w:t>
      </w:r>
      <w:r w:rsidR="00ED372D">
        <w:rPr>
          <w:rFonts w:ascii="Arial" w:eastAsia="Arial" w:hAnsi="Arial" w:cs="Arial"/>
        </w:rPr>
        <w:t xml:space="preserve">el actor estuvo asistido en el curso del proceso contencioso por un profesional del derecho en el trámite judicial, conocedor de las </w:t>
      </w:r>
      <w:r w:rsidR="006200EA">
        <w:rPr>
          <w:rFonts w:ascii="Arial" w:eastAsia="Arial" w:hAnsi="Arial" w:cs="Arial"/>
        </w:rPr>
        <w:t>determinaciones</w:t>
      </w:r>
      <w:r w:rsidR="00ED372D">
        <w:rPr>
          <w:rFonts w:ascii="Arial" w:eastAsia="Arial" w:hAnsi="Arial" w:cs="Arial"/>
        </w:rPr>
        <w:t xml:space="preserve"> llamadas a regular el funcionamiento de la rama judicial y los despachos de jueces y Tribunales. </w:t>
      </w:r>
    </w:p>
    <w:p w14:paraId="36114AC1" w14:textId="77777777" w:rsidR="00B32799" w:rsidRDefault="00B32799" w:rsidP="00B32799">
      <w:pPr>
        <w:spacing w:line="276" w:lineRule="auto"/>
        <w:ind w:hanging="2"/>
        <w:jc w:val="both"/>
        <w:rPr>
          <w:rFonts w:ascii="Arial" w:eastAsia="Arial" w:hAnsi="Arial" w:cs="Arial"/>
        </w:rPr>
      </w:pPr>
    </w:p>
    <w:p w14:paraId="5EC6EB77" w14:textId="051B6B9A" w:rsidR="00CD135D" w:rsidRDefault="00EB2691" w:rsidP="00B32799">
      <w:pPr>
        <w:tabs>
          <w:tab w:val="left" w:pos="8273"/>
        </w:tabs>
        <w:spacing w:line="276" w:lineRule="auto"/>
        <w:ind w:hanging="2"/>
        <w:jc w:val="both"/>
        <w:rPr>
          <w:rFonts w:ascii="Arial" w:eastAsia="Arial" w:hAnsi="Arial" w:cs="Arial"/>
        </w:rPr>
      </w:pPr>
      <w:r>
        <w:rPr>
          <w:rFonts w:ascii="Arial" w:eastAsia="Arial" w:hAnsi="Arial" w:cs="Arial"/>
        </w:rPr>
        <w:t xml:space="preserve">19.- </w:t>
      </w:r>
      <w:r w:rsidR="00B32799" w:rsidRPr="006200EA">
        <w:rPr>
          <w:rFonts w:ascii="Arial" w:eastAsia="Arial" w:hAnsi="Arial" w:cs="Arial"/>
        </w:rPr>
        <w:t xml:space="preserve">En conclusión, en vista de que la demanda se interpuso por fuera de los 6 meses previstos por el Consejo de Estado </w:t>
      </w:r>
      <w:r w:rsidR="00B32799" w:rsidRPr="00CC7D09">
        <w:rPr>
          <w:rFonts w:ascii="Arial" w:eastAsia="Arial" w:hAnsi="Arial" w:cs="Arial"/>
        </w:rPr>
        <w:t xml:space="preserve">como término razonable, </w:t>
      </w:r>
      <w:r w:rsidR="00ED372D" w:rsidRPr="00CC7D09">
        <w:rPr>
          <w:rFonts w:ascii="Arial" w:eastAsia="Arial" w:hAnsi="Arial" w:cs="Arial"/>
        </w:rPr>
        <w:t>sin que de por medio obrara justificación que impedía al ciudadano</w:t>
      </w:r>
      <w:r w:rsidR="006200EA" w:rsidRPr="00CC7D09">
        <w:rPr>
          <w:rFonts w:ascii="Arial" w:eastAsia="Arial" w:hAnsi="Arial" w:cs="Arial"/>
        </w:rPr>
        <w:t xml:space="preserve"> Víctor Manuel Rodríguez</w:t>
      </w:r>
      <w:r w:rsidR="00ED372D" w:rsidRPr="006200EA">
        <w:rPr>
          <w:rFonts w:ascii="Arial" w:eastAsia="Arial" w:hAnsi="Arial" w:cs="Arial"/>
        </w:rPr>
        <w:t xml:space="preserve"> </w:t>
      </w:r>
      <w:r w:rsidR="00ED372D" w:rsidRPr="00CC7D09">
        <w:rPr>
          <w:rFonts w:ascii="Arial" w:eastAsia="Arial" w:hAnsi="Arial" w:cs="Arial"/>
        </w:rPr>
        <w:t xml:space="preserve">y su grupo familiar concurrir ante los jueces de tutela, </w:t>
      </w:r>
      <w:r w:rsidR="00B32799" w:rsidRPr="00CC7D09">
        <w:rPr>
          <w:rFonts w:ascii="Arial" w:eastAsia="Arial" w:hAnsi="Arial" w:cs="Arial"/>
        </w:rPr>
        <w:t>la presente demanda de tutela no cumpl</w:t>
      </w:r>
      <w:r w:rsidR="00C11F77" w:rsidRPr="00CC7D09">
        <w:rPr>
          <w:rFonts w:ascii="Arial" w:eastAsia="Arial" w:hAnsi="Arial" w:cs="Arial"/>
        </w:rPr>
        <w:t>e</w:t>
      </w:r>
      <w:r w:rsidR="00B32799">
        <w:rPr>
          <w:rFonts w:ascii="Arial" w:eastAsia="Arial" w:hAnsi="Arial" w:cs="Arial"/>
        </w:rPr>
        <w:t xml:space="preserve"> con el requisito de la inmediatez y, por tanto, se confirmará la sentencia del 18 de febrero de 2021, proferida por la Sección Quinta del Consejo de Estado, que declaró improcedente el amparo solicitado</w:t>
      </w:r>
      <w:r w:rsidR="00A26982">
        <w:rPr>
          <w:rFonts w:ascii="Arial" w:eastAsia="Arial" w:hAnsi="Arial" w:cs="Arial"/>
        </w:rPr>
        <w:t>.</w:t>
      </w:r>
      <w:r w:rsidR="00C92870">
        <w:rPr>
          <w:rFonts w:ascii="Arial" w:eastAsia="Arial" w:hAnsi="Arial" w:cs="Arial"/>
        </w:rPr>
        <w:t xml:space="preserve"> </w:t>
      </w:r>
    </w:p>
    <w:p w14:paraId="1044242D" w14:textId="77777777" w:rsidR="00CD135D" w:rsidRDefault="00CD135D">
      <w:pPr>
        <w:spacing w:line="276" w:lineRule="auto"/>
        <w:ind w:hanging="2"/>
        <w:jc w:val="both"/>
        <w:rPr>
          <w:rFonts w:ascii="Arial" w:eastAsia="Arial" w:hAnsi="Arial" w:cs="Arial"/>
        </w:rPr>
      </w:pPr>
    </w:p>
    <w:p w14:paraId="212C9410" w14:textId="63069A0A" w:rsidR="00CD135D" w:rsidRDefault="00EB2691">
      <w:pPr>
        <w:widowControl w:val="0"/>
        <w:spacing w:line="276" w:lineRule="auto"/>
        <w:ind w:hanging="2"/>
        <w:jc w:val="both"/>
        <w:rPr>
          <w:rFonts w:ascii="Arial" w:eastAsia="Arial" w:hAnsi="Arial" w:cs="Arial"/>
        </w:rPr>
      </w:pPr>
      <w:r>
        <w:rPr>
          <w:rFonts w:ascii="Arial" w:eastAsia="Arial" w:hAnsi="Arial" w:cs="Arial"/>
        </w:rPr>
        <w:t xml:space="preserve">20.- </w:t>
      </w:r>
      <w:r w:rsidR="00C92870">
        <w:rPr>
          <w:rFonts w:ascii="Arial" w:eastAsia="Arial" w:hAnsi="Arial" w:cs="Arial"/>
        </w:rPr>
        <w:t>En mérito de lo expuesto, el Consejo de Estado, en Sala de lo Contencioso Administrativo, Sección Tercera, Subsección A, administrando justicia en nombre de la República y por autoridad de la ley,</w:t>
      </w:r>
    </w:p>
    <w:p w14:paraId="4638E8C1" w14:textId="77777777" w:rsidR="00CD135D" w:rsidRDefault="00CD135D">
      <w:pPr>
        <w:widowControl w:val="0"/>
        <w:spacing w:line="276" w:lineRule="auto"/>
        <w:ind w:hanging="2"/>
        <w:jc w:val="both"/>
        <w:rPr>
          <w:rFonts w:ascii="Arial" w:eastAsia="Arial" w:hAnsi="Arial" w:cs="Arial"/>
        </w:rPr>
      </w:pPr>
    </w:p>
    <w:p w14:paraId="1045FDC5" w14:textId="77777777" w:rsidR="00CD135D" w:rsidRDefault="00C92870">
      <w:pPr>
        <w:spacing w:line="276" w:lineRule="auto"/>
        <w:ind w:hanging="2"/>
        <w:jc w:val="center"/>
        <w:rPr>
          <w:rFonts w:ascii="Arial" w:eastAsia="Arial" w:hAnsi="Arial" w:cs="Arial"/>
          <w:u w:val="single"/>
        </w:rPr>
      </w:pPr>
      <w:r>
        <w:rPr>
          <w:rFonts w:ascii="Arial" w:eastAsia="Arial" w:hAnsi="Arial" w:cs="Arial"/>
          <w:b/>
        </w:rPr>
        <w:t>III.-</w:t>
      </w:r>
      <w:r>
        <w:rPr>
          <w:rFonts w:ascii="Arial" w:eastAsia="Arial" w:hAnsi="Arial" w:cs="Arial"/>
          <w:b/>
          <w:u w:val="single"/>
        </w:rPr>
        <w:t xml:space="preserve"> F A L </w:t>
      </w:r>
      <w:proofErr w:type="spellStart"/>
      <w:r>
        <w:rPr>
          <w:rFonts w:ascii="Arial" w:eastAsia="Arial" w:hAnsi="Arial" w:cs="Arial"/>
          <w:b/>
          <w:u w:val="single"/>
        </w:rPr>
        <w:t>L</w:t>
      </w:r>
      <w:proofErr w:type="spellEnd"/>
      <w:r>
        <w:rPr>
          <w:rFonts w:ascii="Arial" w:eastAsia="Arial" w:hAnsi="Arial" w:cs="Arial"/>
          <w:b/>
          <w:u w:val="single"/>
        </w:rPr>
        <w:t xml:space="preserve"> A</w:t>
      </w:r>
    </w:p>
    <w:p w14:paraId="6825373F" w14:textId="77777777" w:rsidR="00CD135D" w:rsidRDefault="00CD135D">
      <w:pPr>
        <w:spacing w:line="276" w:lineRule="auto"/>
        <w:ind w:hanging="2"/>
        <w:jc w:val="both"/>
        <w:rPr>
          <w:rFonts w:ascii="Arial" w:eastAsia="Arial" w:hAnsi="Arial" w:cs="Arial"/>
          <w:color w:val="000000"/>
        </w:rPr>
      </w:pPr>
    </w:p>
    <w:p w14:paraId="76C54D11" w14:textId="4A9ED5AF" w:rsidR="00CD135D" w:rsidRDefault="00C92870">
      <w:pPr>
        <w:spacing w:line="276" w:lineRule="auto"/>
        <w:ind w:hanging="2"/>
        <w:jc w:val="both"/>
        <w:rPr>
          <w:rFonts w:ascii="Arial" w:eastAsia="Arial" w:hAnsi="Arial" w:cs="Arial"/>
        </w:rPr>
      </w:pPr>
      <w:r>
        <w:rPr>
          <w:rFonts w:ascii="Arial" w:eastAsia="Arial" w:hAnsi="Arial" w:cs="Arial"/>
          <w:b/>
        </w:rPr>
        <w:t>PRIMERO:</w:t>
      </w:r>
      <w:r>
        <w:rPr>
          <w:rFonts w:ascii="Arial" w:eastAsia="Arial" w:hAnsi="Arial" w:cs="Arial"/>
        </w:rPr>
        <w:t xml:space="preserve"> </w:t>
      </w:r>
      <w:r>
        <w:rPr>
          <w:rFonts w:ascii="Arial" w:eastAsia="Arial" w:hAnsi="Arial" w:cs="Arial"/>
          <w:b/>
        </w:rPr>
        <w:t xml:space="preserve">CONFIRMAR </w:t>
      </w:r>
      <w:r>
        <w:rPr>
          <w:rFonts w:ascii="Arial" w:eastAsia="Arial" w:hAnsi="Arial" w:cs="Arial"/>
        </w:rPr>
        <w:t xml:space="preserve">la sentencia proferida el </w:t>
      </w:r>
      <w:r w:rsidR="00D80192">
        <w:rPr>
          <w:rFonts w:ascii="Arial" w:eastAsia="Arial" w:hAnsi="Arial" w:cs="Arial"/>
        </w:rPr>
        <w:t>18</w:t>
      </w:r>
      <w:r>
        <w:rPr>
          <w:rFonts w:ascii="Arial" w:eastAsia="Arial" w:hAnsi="Arial" w:cs="Arial"/>
        </w:rPr>
        <w:t xml:space="preserve"> de febrero de 2021, por la Sección Quinta del Consejo de Estado, conforme a la parte motiva de esta providencia.</w:t>
      </w:r>
    </w:p>
    <w:p w14:paraId="0A2A7592" w14:textId="77777777" w:rsidR="00CD135D" w:rsidRDefault="00CD135D">
      <w:pPr>
        <w:spacing w:line="276" w:lineRule="auto"/>
        <w:ind w:hanging="2"/>
        <w:jc w:val="both"/>
        <w:rPr>
          <w:rFonts w:ascii="Arial" w:eastAsia="Arial" w:hAnsi="Arial" w:cs="Arial"/>
        </w:rPr>
      </w:pPr>
    </w:p>
    <w:p w14:paraId="19ED2733" w14:textId="77777777" w:rsidR="00CD135D" w:rsidRDefault="00C92870">
      <w:pPr>
        <w:spacing w:line="276" w:lineRule="auto"/>
        <w:ind w:hanging="2"/>
        <w:jc w:val="both"/>
        <w:rPr>
          <w:rFonts w:ascii="Arial" w:eastAsia="Arial" w:hAnsi="Arial" w:cs="Arial"/>
        </w:rPr>
      </w:pPr>
      <w:r>
        <w:rPr>
          <w:rFonts w:ascii="Arial" w:eastAsia="Arial" w:hAnsi="Arial" w:cs="Arial"/>
          <w:b/>
        </w:rPr>
        <w:t>SEGUNDO: NOTIFICAR</w:t>
      </w:r>
      <w:r>
        <w:rPr>
          <w:rFonts w:ascii="Arial" w:eastAsia="Arial" w:hAnsi="Arial" w:cs="Arial"/>
        </w:rPr>
        <w:t xml:space="preserve"> la presente decisión a los interesados, por el medio más expedito.</w:t>
      </w:r>
    </w:p>
    <w:p w14:paraId="3A059C1B" w14:textId="77777777" w:rsidR="00CD135D" w:rsidRDefault="00CD135D">
      <w:pPr>
        <w:spacing w:line="276" w:lineRule="auto"/>
        <w:ind w:hanging="2"/>
        <w:jc w:val="both"/>
        <w:rPr>
          <w:rFonts w:ascii="Arial" w:eastAsia="Arial" w:hAnsi="Arial" w:cs="Arial"/>
        </w:rPr>
      </w:pPr>
    </w:p>
    <w:p w14:paraId="044283B7" w14:textId="77777777" w:rsidR="00CD135D" w:rsidRDefault="00C92870">
      <w:pPr>
        <w:tabs>
          <w:tab w:val="left" w:pos="851"/>
        </w:tabs>
        <w:spacing w:line="276" w:lineRule="auto"/>
        <w:ind w:hanging="2"/>
        <w:jc w:val="both"/>
        <w:rPr>
          <w:rFonts w:ascii="Arial" w:eastAsia="Arial" w:hAnsi="Arial" w:cs="Arial"/>
        </w:rPr>
      </w:pPr>
      <w:r>
        <w:rPr>
          <w:rFonts w:ascii="Arial" w:eastAsia="Arial" w:hAnsi="Arial" w:cs="Arial"/>
          <w:b/>
        </w:rPr>
        <w:t>TERCERO:</w:t>
      </w:r>
      <w:r>
        <w:rPr>
          <w:rFonts w:ascii="Arial" w:eastAsia="Arial" w:hAnsi="Arial" w:cs="Arial"/>
        </w:rPr>
        <w:t xml:space="preserve"> </w:t>
      </w:r>
      <w:r>
        <w:rPr>
          <w:rFonts w:ascii="Arial" w:eastAsia="Arial" w:hAnsi="Arial" w:cs="Arial"/>
          <w:b/>
        </w:rPr>
        <w:t>ENVIAR</w:t>
      </w:r>
      <w:r>
        <w:rPr>
          <w:rFonts w:ascii="Arial" w:eastAsia="Arial" w:hAnsi="Arial" w:cs="Arial"/>
        </w:rPr>
        <w:t xml:space="preserve"> a la Corte Constitucional el expediente para su eventual revisión.</w:t>
      </w:r>
    </w:p>
    <w:p w14:paraId="06C3B709" w14:textId="77777777" w:rsidR="00CD135D" w:rsidRDefault="00CD135D">
      <w:pPr>
        <w:pBdr>
          <w:top w:val="nil"/>
          <w:left w:val="nil"/>
          <w:bottom w:val="nil"/>
          <w:right w:val="nil"/>
          <w:between w:val="nil"/>
        </w:pBdr>
        <w:spacing w:line="276" w:lineRule="auto"/>
        <w:rPr>
          <w:rFonts w:ascii="Arial" w:eastAsia="Arial" w:hAnsi="Arial" w:cs="Arial"/>
          <w:color w:val="000000"/>
        </w:rPr>
      </w:pPr>
    </w:p>
    <w:p w14:paraId="1D51868D" w14:textId="77777777" w:rsidR="00CD135D" w:rsidRDefault="00C92870">
      <w:pPr>
        <w:pBdr>
          <w:top w:val="nil"/>
          <w:left w:val="nil"/>
          <w:bottom w:val="nil"/>
          <w:right w:val="nil"/>
          <w:between w:val="nil"/>
        </w:pBdr>
        <w:spacing w:line="276" w:lineRule="auto"/>
        <w:ind w:hanging="2"/>
        <w:jc w:val="center"/>
        <w:rPr>
          <w:rFonts w:ascii="Arial" w:eastAsia="Arial" w:hAnsi="Arial" w:cs="Arial"/>
        </w:rPr>
      </w:pPr>
      <w:r>
        <w:rPr>
          <w:rFonts w:ascii="Arial" w:eastAsia="Arial" w:hAnsi="Arial" w:cs="Arial"/>
          <w:b/>
        </w:rPr>
        <w:t>CÓPIESE, NOTIFÍQUESE Y CÚMPLASE</w:t>
      </w:r>
    </w:p>
    <w:p w14:paraId="5BA37E20" w14:textId="77777777" w:rsidR="00CD135D" w:rsidRDefault="00CD135D">
      <w:pPr>
        <w:pBdr>
          <w:top w:val="nil"/>
          <w:left w:val="nil"/>
          <w:bottom w:val="nil"/>
          <w:right w:val="nil"/>
          <w:between w:val="nil"/>
        </w:pBdr>
        <w:spacing w:line="276" w:lineRule="auto"/>
        <w:rPr>
          <w:rFonts w:ascii="Arial" w:eastAsia="Arial" w:hAnsi="Arial" w:cs="Arial"/>
        </w:rPr>
      </w:pPr>
    </w:p>
    <w:p w14:paraId="2A2A8697" w14:textId="77777777" w:rsidR="00CD135D" w:rsidRDefault="00CD135D">
      <w:pPr>
        <w:pBdr>
          <w:top w:val="nil"/>
          <w:left w:val="nil"/>
          <w:bottom w:val="nil"/>
          <w:right w:val="nil"/>
          <w:between w:val="nil"/>
        </w:pBdr>
        <w:spacing w:line="276" w:lineRule="auto"/>
        <w:ind w:hanging="2"/>
        <w:jc w:val="center"/>
        <w:rPr>
          <w:rFonts w:ascii="Arial" w:eastAsia="Arial" w:hAnsi="Arial" w:cs="Arial"/>
        </w:rPr>
      </w:pPr>
    </w:p>
    <w:p w14:paraId="3C7A1716" w14:textId="77777777" w:rsidR="00CD135D" w:rsidRDefault="00C92870">
      <w:pPr>
        <w:spacing w:line="276" w:lineRule="auto"/>
        <w:ind w:hanging="2"/>
        <w:rPr>
          <w:rFonts w:ascii="Arial" w:eastAsia="Arial" w:hAnsi="Arial" w:cs="Arial"/>
        </w:rPr>
      </w:pPr>
      <w:r>
        <w:rPr>
          <w:rFonts w:ascii="Arial" w:eastAsia="Arial" w:hAnsi="Arial" w:cs="Arial"/>
        </w:rPr>
        <w:t>FIRMADO ELECTRÓNICAMENTE                     FIRMADO ELECTRÓNICAMENTE</w:t>
      </w:r>
    </w:p>
    <w:p w14:paraId="32D484BB" w14:textId="77777777" w:rsidR="00CD135D" w:rsidRDefault="00C92870">
      <w:pPr>
        <w:spacing w:line="276" w:lineRule="auto"/>
        <w:ind w:hanging="2"/>
        <w:jc w:val="center"/>
        <w:rPr>
          <w:rFonts w:ascii="Arial" w:eastAsia="Arial" w:hAnsi="Arial" w:cs="Arial"/>
        </w:rPr>
      </w:pPr>
      <w:r>
        <w:rPr>
          <w:rFonts w:ascii="Arial" w:eastAsia="Arial" w:hAnsi="Arial" w:cs="Arial"/>
          <w:b/>
        </w:rPr>
        <w:t xml:space="preserve">MARÍA ADRIANA MARÍN                     </w:t>
      </w:r>
      <w:r>
        <w:rPr>
          <w:rFonts w:ascii="Arial" w:eastAsia="Arial" w:hAnsi="Arial" w:cs="Arial"/>
          <w:b/>
        </w:rPr>
        <w:tab/>
        <w:t xml:space="preserve">          MARTA NUBIA VELÁSQUEZ RICO</w:t>
      </w:r>
    </w:p>
    <w:p w14:paraId="5003776D" w14:textId="77777777" w:rsidR="00CD135D" w:rsidRDefault="00CD135D" w:rsidP="007B0F3C">
      <w:pPr>
        <w:spacing w:line="276" w:lineRule="auto"/>
        <w:rPr>
          <w:rFonts w:ascii="Arial" w:eastAsia="Arial" w:hAnsi="Arial" w:cs="Arial"/>
        </w:rPr>
      </w:pPr>
    </w:p>
    <w:p w14:paraId="7572EEC7" w14:textId="195C0076" w:rsidR="00CD135D" w:rsidRPr="007B0F3C" w:rsidRDefault="00C92870" w:rsidP="007B0F3C">
      <w:pPr>
        <w:spacing w:line="276" w:lineRule="auto"/>
        <w:jc w:val="center"/>
        <w:rPr>
          <w:rFonts w:ascii="Arial" w:eastAsia="Arial" w:hAnsi="Arial" w:cs="Arial"/>
          <w:b/>
        </w:rPr>
      </w:pPr>
      <w:r>
        <w:rPr>
          <w:rFonts w:ascii="Arial" w:eastAsia="Arial" w:hAnsi="Arial" w:cs="Arial"/>
        </w:rPr>
        <w:lastRenderedPageBreak/>
        <w:t>FIRMADO ELECTRÓNICAMENTE</w:t>
      </w:r>
      <w:r>
        <w:rPr>
          <w:rFonts w:ascii="Arial" w:eastAsia="Arial" w:hAnsi="Arial" w:cs="Arial"/>
          <w:vertAlign w:val="superscript"/>
        </w:rPr>
        <w:footnoteReference w:id="29"/>
      </w:r>
      <w:r>
        <w:rPr>
          <w:rFonts w:ascii="Arial" w:eastAsia="Arial" w:hAnsi="Arial" w:cs="Arial"/>
        </w:rPr>
        <w:br/>
      </w:r>
      <w:r>
        <w:rPr>
          <w:rFonts w:ascii="Arial" w:eastAsia="Arial" w:hAnsi="Arial" w:cs="Arial"/>
          <w:b/>
        </w:rPr>
        <w:t>JOSÉ ROBERTO SÁCHICA MÉNDEZ</w:t>
      </w:r>
    </w:p>
    <w:sectPr w:rsidR="00CD135D" w:rsidRPr="007B0F3C">
      <w:headerReference w:type="even" r:id="rId10"/>
      <w:headerReference w:type="default" r:id="rId11"/>
      <w:footerReference w:type="even" r:id="rId12"/>
      <w:footerReference w:type="default" r:id="rId13"/>
      <w:headerReference w:type="first" r:id="rId14"/>
      <w:footerReference w:type="first" r:id="rId15"/>
      <w:pgSz w:w="12242" w:h="18722"/>
      <w:pgMar w:top="1276" w:right="1610" w:bottom="1701" w:left="1701" w:header="1134"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E5686" w14:textId="77777777" w:rsidR="00A17772" w:rsidRDefault="00A17772">
      <w:r>
        <w:separator/>
      </w:r>
    </w:p>
  </w:endnote>
  <w:endnote w:type="continuationSeparator" w:id="0">
    <w:p w14:paraId="77DE64DA" w14:textId="77777777" w:rsidR="00A17772" w:rsidRDefault="00A1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 Pro W3">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8CE6" w14:textId="77777777" w:rsidR="004B6103" w:rsidRDefault="004B6103">
    <w:pPr>
      <w:pBdr>
        <w:top w:val="nil"/>
        <w:left w:val="nil"/>
        <w:bottom w:val="nil"/>
        <w:right w:val="nil"/>
        <w:between w:val="nil"/>
      </w:pBdr>
      <w:tabs>
        <w:tab w:val="center" w:pos="4419"/>
        <w:tab w:val="right" w:pos="8838"/>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58DC" w14:textId="77777777" w:rsidR="004B6103" w:rsidRDefault="004B6103">
    <w:pPr>
      <w:pBdr>
        <w:top w:val="nil"/>
        <w:left w:val="nil"/>
        <w:bottom w:val="nil"/>
        <w:right w:val="nil"/>
        <w:between w:val="nil"/>
      </w:pBdr>
      <w:tabs>
        <w:tab w:val="center" w:pos="4419"/>
        <w:tab w:val="right" w:pos="8838"/>
      </w:tabs>
      <w:ind w:hanging="2"/>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6323B1C8" w14:textId="77777777" w:rsidR="004B6103" w:rsidRDefault="004B6103">
    <w:pPr>
      <w:pBdr>
        <w:top w:val="nil"/>
        <w:left w:val="nil"/>
        <w:bottom w:val="nil"/>
        <w:right w:val="nil"/>
        <w:between w:val="nil"/>
      </w:pBdr>
      <w:tabs>
        <w:tab w:val="center" w:pos="4419"/>
        <w:tab w:val="right" w:pos="8838"/>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25B1" w14:textId="77777777" w:rsidR="004B6103" w:rsidRDefault="004B6103">
    <w:pPr>
      <w:pBdr>
        <w:top w:val="nil"/>
        <w:left w:val="nil"/>
        <w:bottom w:val="nil"/>
        <w:right w:val="nil"/>
        <w:between w:val="nil"/>
      </w:pBdr>
      <w:tabs>
        <w:tab w:val="center" w:pos="4252"/>
        <w:tab w:val="right" w:pos="8504"/>
      </w:tabs>
      <w:ind w:hanging="2"/>
      <w:jc w:val="right"/>
      <w:rPr>
        <w:rFonts w:ascii="Arial" w:eastAsia="Arial" w:hAnsi="Arial" w:cs="Arial"/>
        <w:color w:val="000000"/>
      </w:rPr>
    </w:pPr>
  </w:p>
  <w:p w14:paraId="01A5BA5E" w14:textId="77777777" w:rsidR="004B6103" w:rsidRDefault="004B6103">
    <w:pPr>
      <w:pBdr>
        <w:top w:val="nil"/>
        <w:left w:val="nil"/>
        <w:bottom w:val="nil"/>
        <w:right w:val="nil"/>
        <w:between w:val="nil"/>
      </w:pBdr>
      <w:tabs>
        <w:tab w:val="center" w:pos="4252"/>
        <w:tab w:val="right" w:pos="8504"/>
      </w:tabs>
      <w:ind w:hanging="2"/>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DEB4B11" w14:textId="77777777" w:rsidR="004B6103" w:rsidRDefault="004B6103">
    <w:pPr>
      <w:pBdr>
        <w:top w:val="nil"/>
        <w:left w:val="nil"/>
        <w:bottom w:val="nil"/>
        <w:right w:val="nil"/>
        <w:between w:val="nil"/>
      </w:pBdr>
      <w:tabs>
        <w:tab w:val="center" w:pos="4252"/>
        <w:tab w:val="right" w:pos="8504"/>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E5CC" w14:textId="77777777" w:rsidR="00A17772" w:rsidRDefault="00A17772">
      <w:r>
        <w:separator/>
      </w:r>
    </w:p>
  </w:footnote>
  <w:footnote w:type="continuationSeparator" w:id="0">
    <w:p w14:paraId="2BEE452E" w14:textId="77777777" w:rsidR="00A17772" w:rsidRDefault="00A17772">
      <w:r>
        <w:continuationSeparator/>
      </w:r>
    </w:p>
  </w:footnote>
  <w:footnote w:id="1">
    <w:p w14:paraId="69119520" w14:textId="743DD0A1" w:rsidR="004B6103" w:rsidRPr="002F7BFF" w:rsidRDefault="004B6103" w:rsidP="0090793F">
      <w:pPr>
        <w:pBdr>
          <w:top w:val="nil"/>
          <w:left w:val="nil"/>
          <w:bottom w:val="nil"/>
          <w:right w:val="nil"/>
          <w:between w:val="nil"/>
        </w:pBdr>
        <w:ind w:hanging="2"/>
        <w:jc w:val="both"/>
        <w:rPr>
          <w:rFonts w:ascii="Arial" w:eastAsia="Arial" w:hAnsi="Arial" w:cs="Arial"/>
          <w:sz w:val="20"/>
          <w:szCs w:val="20"/>
        </w:rPr>
      </w:pPr>
      <w:r w:rsidRPr="002F7BFF">
        <w:rPr>
          <w:rFonts w:ascii="Arial" w:hAnsi="Arial" w:cs="Arial"/>
          <w:sz w:val="20"/>
          <w:szCs w:val="20"/>
          <w:vertAlign w:val="superscript"/>
        </w:rPr>
        <w:footnoteRef/>
      </w:r>
      <w:r w:rsidRPr="002F7BFF">
        <w:rPr>
          <w:rFonts w:ascii="Arial" w:eastAsia="Arial" w:hAnsi="Arial" w:cs="Arial"/>
          <w:color w:val="000000"/>
          <w:sz w:val="20"/>
          <w:szCs w:val="20"/>
        </w:rPr>
        <w:t xml:space="preserve"> Decisió</w:t>
      </w:r>
      <w:r w:rsidRPr="002F7BFF">
        <w:rPr>
          <w:rFonts w:ascii="Arial" w:eastAsia="Arial" w:hAnsi="Arial" w:cs="Arial"/>
          <w:sz w:val="20"/>
          <w:szCs w:val="20"/>
        </w:rPr>
        <w:t>n que fue notificada el 4 de mayo de 2020</w:t>
      </w:r>
      <w:r>
        <w:rPr>
          <w:rFonts w:ascii="Arial" w:eastAsia="Arial" w:hAnsi="Arial" w:cs="Arial"/>
          <w:sz w:val="20"/>
          <w:szCs w:val="20"/>
        </w:rPr>
        <w:t xml:space="preserve"> </w:t>
      </w:r>
      <w:r w:rsidR="004E435C">
        <w:rPr>
          <w:rFonts w:ascii="Arial" w:eastAsia="Arial" w:hAnsi="Arial" w:cs="Arial"/>
          <w:sz w:val="20"/>
          <w:szCs w:val="20"/>
        </w:rPr>
        <w:t>a través</w:t>
      </w:r>
      <w:r>
        <w:rPr>
          <w:rFonts w:ascii="Arial" w:eastAsia="Arial" w:hAnsi="Arial" w:cs="Arial"/>
          <w:sz w:val="20"/>
          <w:szCs w:val="20"/>
        </w:rPr>
        <w:t xml:space="preserve"> de correo electrónico</w:t>
      </w:r>
      <w:r w:rsidRPr="002F7BFF">
        <w:rPr>
          <w:rFonts w:ascii="Arial" w:eastAsia="Arial" w:hAnsi="Arial" w:cs="Arial"/>
          <w:sz w:val="20"/>
          <w:szCs w:val="20"/>
        </w:rPr>
        <w:t>.</w:t>
      </w:r>
    </w:p>
  </w:footnote>
  <w:footnote w:id="2">
    <w:p w14:paraId="6292D90B" w14:textId="47CC040F" w:rsidR="004B6103" w:rsidRPr="002F7BFF" w:rsidRDefault="004B6103" w:rsidP="0090793F">
      <w:pPr>
        <w:pBdr>
          <w:top w:val="nil"/>
          <w:left w:val="nil"/>
          <w:bottom w:val="nil"/>
          <w:right w:val="nil"/>
          <w:between w:val="nil"/>
        </w:pBdr>
        <w:ind w:hanging="2"/>
        <w:jc w:val="both"/>
        <w:rPr>
          <w:rFonts w:ascii="Arial" w:eastAsia="Arial" w:hAnsi="Arial" w:cs="Arial"/>
          <w:sz w:val="20"/>
          <w:szCs w:val="20"/>
        </w:rPr>
      </w:pPr>
      <w:r w:rsidRPr="002F7BFF">
        <w:rPr>
          <w:rFonts w:ascii="Arial" w:hAnsi="Arial" w:cs="Arial"/>
          <w:sz w:val="20"/>
          <w:szCs w:val="20"/>
          <w:vertAlign w:val="superscript"/>
        </w:rPr>
        <w:footnoteRef/>
      </w:r>
      <w:r w:rsidRPr="002F7BFF">
        <w:rPr>
          <w:rFonts w:ascii="Arial" w:eastAsia="Arial" w:hAnsi="Arial" w:cs="Arial"/>
          <w:sz w:val="20"/>
          <w:szCs w:val="20"/>
        </w:rPr>
        <w:t xml:space="preserve"> Radicación número: </w:t>
      </w:r>
      <w:r w:rsidRPr="002F7BFF">
        <w:rPr>
          <w:rFonts w:ascii="Arial" w:hAnsi="Arial" w:cs="Arial"/>
          <w:sz w:val="20"/>
          <w:szCs w:val="20"/>
        </w:rPr>
        <w:t>11001</w:t>
      </w:r>
      <w:r w:rsidR="000773B0">
        <w:rPr>
          <w:rFonts w:ascii="Arial" w:hAnsi="Arial" w:cs="Arial"/>
          <w:sz w:val="20"/>
          <w:szCs w:val="20"/>
        </w:rPr>
        <w:t>-</w:t>
      </w:r>
      <w:r w:rsidRPr="002F7BFF">
        <w:rPr>
          <w:rFonts w:ascii="Arial" w:hAnsi="Arial" w:cs="Arial"/>
          <w:sz w:val="20"/>
          <w:szCs w:val="20"/>
        </w:rPr>
        <w:t>33</w:t>
      </w:r>
      <w:r w:rsidR="000773B0">
        <w:rPr>
          <w:rFonts w:ascii="Arial" w:hAnsi="Arial" w:cs="Arial"/>
          <w:sz w:val="20"/>
          <w:szCs w:val="20"/>
        </w:rPr>
        <w:t>-</w:t>
      </w:r>
      <w:r w:rsidRPr="002F7BFF">
        <w:rPr>
          <w:rFonts w:ascii="Arial" w:hAnsi="Arial" w:cs="Arial"/>
          <w:sz w:val="20"/>
          <w:szCs w:val="20"/>
        </w:rPr>
        <w:t>36</w:t>
      </w:r>
      <w:r w:rsidR="000773B0">
        <w:rPr>
          <w:rFonts w:ascii="Arial" w:hAnsi="Arial" w:cs="Arial"/>
          <w:sz w:val="20"/>
          <w:szCs w:val="20"/>
        </w:rPr>
        <w:t>-</w:t>
      </w:r>
      <w:r w:rsidRPr="002F7BFF">
        <w:rPr>
          <w:rFonts w:ascii="Arial" w:hAnsi="Arial" w:cs="Arial"/>
          <w:sz w:val="20"/>
          <w:szCs w:val="20"/>
        </w:rPr>
        <w:t>03</w:t>
      </w:r>
      <w:r>
        <w:rPr>
          <w:rFonts w:ascii="Arial" w:hAnsi="Arial" w:cs="Arial"/>
          <w:sz w:val="20"/>
          <w:szCs w:val="20"/>
        </w:rPr>
        <w:t>5</w:t>
      </w:r>
      <w:r w:rsidR="000773B0">
        <w:rPr>
          <w:rFonts w:ascii="Arial" w:hAnsi="Arial" w:cs="Arial"/>
          <w:sz w:val="20"/>
          <w:szCs w:val="20"/>
        </w:rPr>
        <w:t>-</w:t>
      </w:r>
      <w:r w:rsidRPr="002F7BFF">
        <w:rPr>
          <w:rFonts w:ascii="Arial" w:hAnsi="Arial" w:cs="Arial"/>
          <w:sz w:val="20"/>
          <w:szCs w:val="20"/>
        </w:rPr>
        <w:t>2015</w:t>
      </w:r>
      <w:r w:rsidR="000773B0">
        <w:rPr>
          <w:rFonts w:ascii="Arial" w:hAnsi="Arial" w:cs="Arial"/>
          <w:sz w:val="20"/>
          <w:szCs w:val="20"/>
        </w:rPr>
        <w:t>-</w:t>
      </w:r>
      <w:r w:rsidRPr="002F7BFF">
        <w:rPr>
          <w:rFonts w:ascii="Arial" w:hAnsi="Arial" w:cs="Arial"/>
          <w:sz w:val="20"/>
          <w:szCs w:val="20"/>
        </w:rPr>
        <w:t>00352</w:t>
      </w:r>
      <w:r w:rsidR="000773B0">
        <w:rPr>
          <w:rFonts w:ascii="Arial" w:hAnsi="Arial" w:cs="Arial"/>
          <w:sz w:val="20"/>
          <w:szCs w:val="20"/>
        </w:rPr>
        <w:t>-0</w:t>
      </w:r>
      <w:r w:rsidRPr="002F7BFF">
        <w:rPr>
          <w:rFonts w:ascii="Arial" w:hAnsi="Arial" w:cs="Arial"/>
          <w:sz w:val="20"/>
          <w:szCs w:val="20"/>
        </w:rPr>
        <w:t>1</w:t>
      </w:r>
      <w:r w:rsidRPr="002F7BFF">
        <w:rPr>
          <w:rFonts w:ascii="Arial" w:eastAsia="Arial" w:hAnsi="Arial" w:cs="Arial"/>
          <w:sz w:val="20"/>
          <w:szCs w:val="20"/>
        </w:rPr>
        <w:t>.</w:t>
      </w:r>
    </w:p>
  </w:footnote>
  <w:footnote w:id="3">
    <w:p w14:paraId="62FF884B" w14:textId="4F87EAAB" w:rsidR="004B6103" w:rsidRPr="00ED6E05" w:rsidRDefault="004B6103">
      <w:pPr>
        <w:pStyle w:val="Textonotapie"/>
        <w:ind w:left="0" w:hanging="2"/>
      </w:pPr>
      <w:r w:rsidRPr="002F7BFF">
        <w:rPr>
          <w:rStyle w:val="Refdenotaalpie"/>
          <w:rFonts w:ascii="Arial" w:hAnsi="Arial" w:cs="Arial"/>
        </w:rPr>
        <w:footnoteRef/>
      </w:r>
      <w:r w:rsidRPr="002F7BFF">
        <w:rPr>
          <w:rFonts w:ascii="Arial" w:hAnsi="Arial" w:cs="Arial"/>
        </w:rPr>
        <w:t xml:space="preserve"> </w:t>
      </w:r>
      <w:r w:rsidRPr="002F7BFF">
        <w:rPr>
          <w:rFonts w:ascii="Arial" w:eastAsia="Arial" w:hAnsi="Arial" w:cs="Arial"/>
        </w:rPr>
        <w:t>Jhony Rodríguez Ruíz, Edwin Orlando Rodríguez Ruíz, Karen Estefanny Rodríguez Alvarado, Sara Valentina y Kevin Santiago Rodríguez Ascencio.</w:t>
      </w:r>
    </w:p>
  </w:footnote>
  <w:footnote w:id="4">
    <w:p w14:paraId="1660C526" w14:textId="61B86648" w:rsidR="00E621BF" w:rsidRPr="00E621BF" w:rsidRDefault="00E621BF">
      <w:pPr>
        <w:pStyle w:val="Textonotapie"/>
        <w:ind w:left="0" w:hanging="2"/>
        <w:rPr>
          <w:rFonts w:ascii="Arial" w:hAnsi="Arial" w:cs="Arial"/>
        </w:rPr>
      </w:pPr>
      <w:r w:rsidRPr="00E621BF">
        <w:rPr>
          <w:rStyle w:val="Refdenotaalpie"/>
          <w:rFonts w:ascii="Arial" w:hAnsi="Arial" w:cs="Arial"/>
        </w:rPr>
        <w:footnoteRef/>
      </w:r>
      <w:r w:rsidRPr="00E621BF">
        <w:rPr>
          <w:rFonts w:ascii="Arial" w:hAnsi="Arial" w:cs="Arial"/>
        </w:rPr>
        <w:t xml:space="preserve"> Expediente digital, Folio 29 del escrito de demanda.</w:t>
      </w:r>
    </w:p>
  </w:footnote>
  <w:footnote w:id="5">
    <w:p w14:paraId="13586A21" w14:textId="65D47B60" w:rsidR="00E621BF" w:rsidRPr="00BA19E4" w:rsidRDefault="00E621BF" w:rsidP="00E621BF">
      <w:pPr>
        <w:pStyle w:val="Textonotapie"/>
        <w:ind w:left="0" w:hanging="2"/>
        <w:rPr>
          <w:rFonts w:ascii="Arial" w:hAnsi="Arial" w:cs="Arial"/>
        </w:rPr>
      </w:pPr>
      <w:r w:rsidRPr="00BA19E4">
        <w:rPr>
          <w:rStyle w:val="Refdenotaalpie"/>
          <w:rFonts w:ascii="Arial" w:hAnsi="Arial" w:cs="Arial"/>
        </w:rPr>
        <w:footnoteRef/>
      </w:r>
      <w:r w:rsidRPr="00BA19E4">
        <w:rPr>
          <w:rFonts w:ascii="Arial" w:hAnsi="Arial" w:cs="Arial"/>
        </w:rPr>
        <w:t xml:space="preserve"> </w:t>
      </w:r>
      <w:bookmarkStart w:id="1" w:name="_Hlk68526585"/>
      <w:r w:rsidRPr="00BA19E4">
        <w:rPr>
          <w:rFonts w:ascii="Arial" w:hAnsi="Arial" w:cs="Arial"/>
        </w:rPr>
        <w:t xml:space="preserve">Expediente digital, Folios 1 a </w:t>
      </w:r>
      <w:r>
        <w:rPr>
          <w:rFonts w:ascii="Arial" w:hAnsi="Arial" w:cs="Arial"/>
        </w:rPr>
        <w:t>8</w:t>
      </w:r>
      <w:r w:rsidRPr="00BA19E4">
        <w:rPr>
          <w:rFonts w:ascii="Arial" w:hAnsi="Arial" w:cs="Arial"/>
        </w:rPr>
        <w:t xml:space="preserve"> del escrito de demanda.</w:t>
      </w:r>
      <w:bookmarkEnd w:id="1"/>
    </w:p>
  </w:footnote>
  <w:footnote w:id="6">
    <w:p w14:paraId="0C12F851" w14:textId="127E1DC7" w:rsidR="002F5587" w:rsidRPr="002F5587" w:rsidRDefault="002F5587">
      <w:pPr>
        <w:pStyle w:val="Textonotapie"/>
        <w:ind w:left="0" w:hanging="2"/>
        <w:rPr>
          <w:rFonts w:ascii="Arial" w:hAnsi="Arial" w:cs="Arial"/>
        </w:rPr>
      </w:pPr>
      <w:r w:rsidRPr="002F5587">
        <w:rPr>
          <w:rStyle w:val="Refdenotaalpie"/>
          <w:rFonts w:ascii="Arial" w:hAnsi="Arial" w:cs="Arial"/>
        </w:rPr>
        <w:footnoteRef/>
      </w:r>
      <w:r w:rsidRPr="002F5587">
        <w:rPr>
          <w:rFonts w:ascii="Arial" w:hAnsi="Arial" w:cs="Arial"/>
        </w:rPr>
        <w:t xml:space="preserve"> </w:t>
      </w:r>
      <w:r w:rsidR="000773B0">
        <w:rPr>
          <w:rFonts w:ascii="Arial" w:hAnsi="Arial" w:cs="Arial"/>
        </w:rPr>
        <w:t xml:space="preserve">Expediente digital, Folio 223 </w:t>
      </w:r>
      <w:r w:rsidR="000773B0" w:rsidRPr="00012091">
        <w:rPr>
          <w:rFonts w:ascii="Arial" w:hAnsi="Arial" w:cs="Arial"/>
        </w:rPr>
        <w:t xml:space="preserve">del proceso contentivo del medio de control de reparación directa radicado bajo el número </w:t>
      </w:r>
      <w:r w:rsidR="000773B0" w:rsidRPr="002F7BFF">
        <w:rPr>
          <w:rFonts w:ascii="Arial" w:hAnsi="Arial" w:cs="Arial"/>
        </w:rPr>
        <w:t>2015</w:t>
      </w:r>
      <w:r w:rsidR="000773B0">
        <w:rPr>
          <w:rFonts w:ascii="Arial" w:hAnsi="Arial" w:cs="Arial"/>
        </w:rPr>
        <w:t>-</w:t>
      </w:r>
      <w:r w:rsidR="000773B0" w:rsidRPr="002F7BFF">
        <w:rPr>
          <w:rFonts w:ascii="Arial" w:hAnsi="Arial" w:cs="Arial"/>
        </w:rPr>
        <w:t>00352</w:t>
      </w:r>
      <w:r w:rsidR="000773B0">
        <w:rPr>
          <w:rFonts w:ascii="Arial" w:hAnsi="Arial" w:cs="Arial"/>
        </w:rPr>
        <w:t>-0</w:t>
      </w:r>
      <w:r w:rsidR="000773B0" w:rsidRPr="002F7BFF">
        <w:rPr>
          <w:rFonts w:ascii="Arial" w:hAnsi="Arial" w:cs="Arial"/>
        </w:rPr>
        <w:t>1</w:t>
      </w:r>
      <w:r w:rsidR="000773B0">
        <w:rPr>
          <w:rFonts w:ascii="Arial" w:hAnsi="Arial" w:cs="Arial"/>
        </w:rPr>
        <w:t>.</w:t>
      </w:r>
    </w:p>
  </w:footnote>
  <w:footnote w:id="7">
    <w:p w14:paraId="29D08768" w14:textId="455AED2D" w:rsidR="004B6103" w:rsidRPr="008A5903" w:rsidRDefault="004B6103">
      <w:pPr>
        <w:pStyle w:val="Textonotapie"/>
        <w:ind w:left="0" w:hanging="2"/>
        <w:rPr>
          <w:rFonts w:ascii="Arial" w:hAnsi="Arial" w:cs="Arial"/>
        </w:rPr>
      </w:pPr>
      <w:r w:rsidRPr="008A5903">
        <w:rPr>
          <w:rStyle w:val="Refdenotaalpie"/>
          <w:rFonts w:ascii="Arial" w:hAnsi="Arial" w:cs="Arial"/>
        </w:rPr>
        <w:footnoteRef/>
      </w:r>
      <w:r w:rsidRPr="008A5903">
        <w:rPr>
          <w:rFonts w:ascii="Arial" w:hAnsi="Arial" w:cs="Arial"/>
        </w:rPr>
        <w:t xml:space="preserve"> </w:t>
      </w:r>
      <w:r w:rsidR="003F4107">
        <w:rPr>
          <w:rFonts w:ascii="Arial" w:hAnsi="Arial" w:cs="Arial"/>
        </w:rPr>
        <w:t xml:space="preserve">Expediente digital, Folio 16 </w:t>
      </w:r>
      <w:r w:rsidR="003F4107" w:rsidRPr="00012091">
        <w:rPr>
          <w:rFonts w:ascii="Arial" w:hAnsi="Arial" w:cs="Arial"/>
        </w:rPr>
        <w:t>de</w:t>
      </w:r>
      <w:r w:rsidR="003F4107">
        <w:rPr>
          <w:rFonts w:ascii="Arial" w:hAnsi="Arial" w:cs="Arial"/>
        </w:rPr>
        <w:t xml:space="preserve"> la sentencia de segunda instancia dictada dentro del</w:t>
      </w:r>
      <w:r w:rsidR="003F4107" w:rsidRPr="00012091">
        <w:rPr>
          <w:rFonts w:ascii="Arial" w:hAnsi="Arial" w:cs="Arial"/>
        </w:rPr>
        <w:t xml:space="preserve"> proceso contentivo del medio de control de reparación directa radicado bajo el número </w:t>
      </w:r>
      <w:r w:rsidR="003F4107" w:rsidRPr="002F7BFF">
        <w:rPr>
          <w:rFonts w:ascii="Arial" w:hAnsi="Arial" w:cs="Arial"/>
        </w:rPr>
        <w:t>2015</w:t>
      </w:r>
      <w:r w:rsidR="003F4107">
        <w:rPr>
          <w:rFonts w:ascii="Arial" w:hAnsi="Arial" w:cs="Arial"/>
        </w:rPr>
        <w:t>-</w:t>
      </w:r>
      <w:r w:rsidR="003F4107" w:rsidRPr="002F7BFF">
        <w:rPr>
          <w:rFonts w:ascii="Arial" w:hAnsi="Arial" w:cs="Arial"/>
        </w:rPr>
        <w:t>00352</w:t>
      </w:r>
      <w:r w:rsidR="003F4107">
        <w:rPr>
          <w:rFonts w:ascii="Arial" w:hAnsi="Arial" w:cs="Arial"/>
        </w:rPr>
        <w:t>-0</w:t>
      </w:r>
      <w:r w:rsidR="003F4107" w:rsidRPr="002F7BFF">
        <w:rPr>
          <w:rFonts w:ascii="Arial" w:hAnsi="Arial" w:cs="Arial"/>
        </w:rPr>
        <w:t>1</w:t>
      </w:r>
      <w:r w:rsidR="003F4107">
        <w:rPr>
          <w:rFonts w:ascii="Arial" w:hAnsi="Arial" w:cs="Arial"/>
        </w:rPr>
        <w:t>.</w:t>
      </w:r>
    </w:p>
  </w:footnote>
  <w:footnote w:id="8">
    <w:p w14:paraId="44973A27" w14:textId="01D6746A" w:rsidR="003F4107" w:rsidRPr="00012091" w:rsidRDefault="003F4107" w:rsidP="003F4107">
      <w:pPr>
        <w:pStyle w:val="Textonotapie"/>
        <w:ind w:left="0" w:hanging="2"/>
        <w:rPr>
          <w:rFonts w:ascii="Arial" w:hAnsi="Arial" w:cs="Arial"/>
        </w:rPr>
      </w:pPr>
      <w:r w:rsidRPr="00012091">
        <w:rPr>
          <w:rStyle w:val="Refdenotaalpie"/>
          <w:rFonts w:ascii="Arial" w:hAnsi="Arial" w:cs="Arial"/>
        </w:rPr>
        <w:footnoteRef/>
      </w:r>
      <w:r w:rsidRPr="00012091">
        <w:rPr>
          <w:rFonts w:ascii="Arial" w:hAnsi="Arial" w:cs="Arial"/>
        </w:rPr>
        <w:t xml:space="preserve"> Expediente digital, Folios </w:t>
      </w:r>
      <w:r>
        <w:rPr>
          <w:rFonts w:ascii="Arial" w:hAnsi="Arial" w:cs="Arial"/>
        </w:rPr>
        <w:t>9</w:t>
      </w:r>
      <w:r w:rsidRPr="00012091">
        <w:rPr>
          <w:rFonts w:ascii="Arial" w:hAnsi="Arial" w:cs="Arial"/>
        </w:rPr>
        <w:t xml:space="preserve"> a </w:t>
      </w:r>
      <w:r>
        <w:rPr>
          <w:rFonts w:ascii="Arial" w:hAnsi="Arial" w:cs="Arial"/>
        </w:rPr>
        <w:t>28</w:t>
      </w:r>
      <w:r w:rsidRPr="00012091">
        <w:rPr>
          <w:rFonts w:ascii="Arial" w:hAnsi="Arial" w:cs="Arial"/>
        </w:rPr>
        <w:t xml:space="preserve"> del escrito de demanda.</w:t>
      </w:r>
    </w:p>
  </w:footnote>
  <w:footnote w:id="9">
    <w:p w14:paraId="1BF97DED" w14:textId="34827901" w:rsidR="008A5903" w:rsidRPr="008A5903" w:rsidRDefault="008A5903">
      <w:pPr>
        <w:pStyle w:val="Textonotapie"/>
        <w:ind w:left="0" w:hanging="2"/>
        <w:rPr>
          <w:rFonts w:ascii="Arial" w:hAnsi="Arial" w:cs="Arial"/>
        </w:rPr>
      </w:pPr>
      <w:r w:rsidRPr="008A5903">
        <w:rPr>
          <w:rStyle w:val="Refdenotaalpie"/>
          <w:rFonts w:ascii="Arial" w:hAnsi="Arial" w:cs="Arial"/>
        </w:rPr>
        <w:footnoteRef/>
      </w:r>
      <w:r w:rsidRPr="008A5903">
        <w:rPr>
          <w:rFonts w:ascii="Arial" w:hAnsi="Arial" w:cs="Arial"/>
        </w:rPr>
        <w:t xml:space="preserve"> C</w:t>
      </w:r>
      <w:r w:rsidRPr="008A5903">
        <w:rPr>
          <w:rFonts w:ascii="Arial" w:eastAsia="Arial" w:hAnsi="Arial" w:cs="Arial"/>
        </w:rPr>
        <w:t xml:space="preserve">onsejo de Estado, Sección Tercera, Subsección B, sentencia de 7 de abril de 2011, exp. </w:t>
      </w:r>
      <w:r w:rsidRPr="008A5903">
        <w:rPr>
          <w:rFonts w:ascii="Arial" w:hAnsi="Arial" w:cs="Arial"/>
          <w:shd w:val="clear" w:color="auto" w:fill="FFFFFF"/>
        </w:rPr>
        <w:t xml:space="preserve">250002326000199501088 01, </w:t>
      </w:r>
      <w:r w:rsidRPr="008A5903">
        <w:rPr>
          <w:rFonts w:ascii="Arial" w:eastAsia="Arial" w:hAnsi="Arial" w:cs="Arial"/>
        </w:rPr>
        <w:t xml:space="preserve">C.P. </w:t>
      </w:r>
      <w:r w:rsidRPr="008A5903">
        <w:rPr>
          <w:rFonts w:ascii="Arial" w:hAnsi="Arial" w:cs="Arial"/>
          <w:shd w:val="clear" w:color="auto" w:fill="FFFFFF"/>
        </w:rPr>
        <w:t>Ruth Stella Correa Palacio.</w:t>
      </w:r>
    </w:p>
  </w:footnote>
  <w:footnote w:id="10">
    <w:p w14:paraId="31F5592B" w14:textId="284C4E0F" w:rsidR="008A5903" w:rsidRPr="008A5903" w:rsidRDefault="008A5903">
      <w:pPr>
        <w:pStyle w:val="Textonotapie"/>
        <w:ind w:left="0" w:hanging="2"/>
        <w:rPr>
          <w:rFonts w:ascii="Arial" w:hAnsi="Arial" w:cs="Arial"/>
          <w:lang w:val="es-ES"/>
        </w:rPr>
      </w:pPr>
      <w:r w:rsidRPr="008A5903">
        <w:rPr>
          <w:rStyle w:val="Refdenotaalpie"/>
          <w:rFonts w:ascii="Arial" w:hAnsi="Arial" w:cs="Arial"/>
        </w:rPr>
        <w:footnoteRef/>
      </w:r>
      <w:r w:rsidRPr="008A5903">
        <w:rPr>
          <w:rFonts w:ascii="Arial" w:hAnsi="Arial" w:cs="Arial"/>
        </w:rPr>
        <w:t xml:space="preserve"> </w:t>
      </w:r>
      <w:r w:rsidRPr="008A5903">
        <w:rPr>
          <w:rFonts w:ascii="Arial" w:eastAsia="Arial" w:hAnsi="Arial" w:cs="Arial"/>
        </w:rPr>
        <w:t xml:space="preserve">Consejo de Estado, Sección Tercera, Subsección B, sentencia de 6 de diciembre de 2017, exp. </w:t>
      </w:r>
      <w:r w:rsidRPr="008A5903">
        <w:rPr>
          <w:rFonts w:ascii="Arial" w:eastAsia="Arial Unicode MS" w:hAnsi="Arial" w:cs="Arial"/>
          <w:lang w:val="es-ES" w:eastAsia="es-ES"/>
        </w:rPr>
        <w:t>250002326000200401384 01</w:t>
      </w:r>
      <w:r w:rsidRPr="008A5903">
        <w:rPr>
          <w:rFonts w:ascii="Arial" w:eastAsia="Arial" w:hAnsi="Arial" w:cs="Arial"/>
        </w:rPr>
        <w:t xml:space="preserve">, C.P. </w:t>
      </w:r>
      <w:r w:rsidRPr="008A5903">
        <w:rPr>
          <w:rFonts w:ascii="Arial" w:eastAsia="Arial Unicode MS" w:hAnsi="Arial" w:cs="Arial"/>
          <w:lang w:val="es-ES" w:eastAsia="es-ES"/>
        </w:rPr>
        <w:t>Stella Conto Díaz Del Castillo.</w:t>
      </w:r>
    </w:p>
  </w:footnote>
  <w:footnote w:id="11">
    <w:p w14:paraId="5662173B" w14:textId="4F6760E6" w:rsidR="008A5903" w:rsidRPr="008A5903" w:rsidRDefault="008A5903">
      <w:pPr>
        <w:pStyle w:val="Textonotapie"/>
        <w:ind w:left="0" w:hanging="2"/>
        <w:rPr>
          <w:lang w:val="es-ES"/>
        </w:rPr>
      </w:pPr>
      <w:r w:rsidRPr="008A5903">
        <w:rPr>
          <w:rStyle w:val="Refdenotaalpie"/>
          <w:rFonts w:ascii="Arial" w:hAnsi="Arial" w:cs="Arial"/>
        </w:rPr>
        <w:footnoteRef/>
      </w:r>
      <w:r w:rsidRPr="008A5903">
        <w:rPr>
          <w:rFonts w:ascii="Arial" w:hAnsi="Arial" w:cs="Arial"/>
        </w:rPr>
        <w:t xml:space="preserve"> </w:t>
      </w:r>
      <w:r w:rsidRPr="008A5903">
        <w:rPr>
          <w:rFonts w:ascii="Arial" w:eastAsia="Arial" w:hAnsi="Arial" w:cs="Arial"/>
        </w:rPr>
        <w:t xml:space="preserve">Consejo de Estado, Sección Tercera, Subsección B, sentencia de 24 de enero de 2019, exp. </w:t>
      </w:r>
      <w:r w:rsidRPr="008A5903">
        <w:rPr>
          <w:rFonts w:ascii="Arial" w:hAnsi="Arial" w:cs="Arial"/>
        </w:rPr>
        <w:t>250002326000200900051 01</w:t>
      </w:r>
      <w:r w:rsidRPr="008A5903">
        <w:rPr>
          <w:rFonts w:ascii="Arial" w:eastAsia="Arial" w:hAnsi="Arial" w:cs="Arial"/>
        </w:rPr>
        <w:t xml:space="preserve">, C.P. </w:t>
      </w:r>
      <w:r w:rsidRPr="008A5903">
        <w:rPr>
          <w:rFonts w:ascii="Arial" w:hAnsi="Arial" w:cs="Arial"/>
          <w:lang w:val="es-ES" w:eastAsia="es-ES"/>
        </w:rPr>
        <w:t>Marta Nubia Velásquez Rico.</w:t>
      </w:r>
    </w:p>
  </w:footnote>
  <w:footnote w:id="12">
    <w:p w14:paraId="533DF8D5" w14:textId="78A80B03" w:rsidR="003F4107" w:rsidRPr="003F4107" w:rsidRDefault="003F4107">
      <w:pPr>
        <w:pStyle w:val="Textonotapie"/>
        <w:ind w:left="0" w:hanging="2"/>
        <w:rPr>
          <w:rFonts w:ascii="Arial" w:hAnsi="Arial" w:cs="Arial"/>
        </w:rPr>
      </w:pPr>
      <w:r w:rsidRPr="003F4107">
        <w:rPr>
          <w:rStyle w:val="Refdenotaalpie"/>
          <w:rFonts w:ascii="Arial" w:hAnsi="Arial" w:cs="Arial"/>
        </w:rPr>
        <w:footnoteRef/>
      </w:r>
      <w:r w:rsidRPr="003F4107">
        <w:rPr>
          <w:rFonts w:ascii="Arial" w:hAnsi="Arial" w:cs="Arial"/>
        </w:rPr>
        <w:t xml:space="preserve"> Expediente digital, intervención contenida en 6 folios.</w:t>
      </w:r>
    </w:p>
  </w:footnote>
  <w:footnote w:id="13">
    <w:p w14:paraId="164E9C18" w14:textId="6C39BE4A" w:rsidR="006B7708" w:rsidRPr="006B7708" w:rsidRDefault="006B7708" w:rsidP="006B7708">
      <w:pPr>
        <w:jc w:val="both"/>
        <w:rPr>
          <w:rFonts w:ascii="Arial" w:hAnsi="Arial" w:cs="Arial"/>
          <w:sz w:val="20"/>
          <w:szCs w:val="20"/>
        </w:rPr>
      </w:pPr>
      <w:r w:rsidRPr="006B7708">
        <w:rPr>
          <w:rStyle w:val="Refdenotaalpie"/>
          <w:rFonts w:ascii="Arial" w:hAnsi="Arial" w:cs="Arial"/>
          <w:sz w:val="20"/>
          <w:szCs w:val="20"/>
        </w:rPr>
        <w:footnoteRef/>
      </w:r>
      <w:r w:rsidRPr="006B7708">
        <w:rPr>
          <w:rFonts w:ascii="Arial" w:hAnsi="Arial" w:cs="Arial"/>
          <w:sz w:val="20"/>
          <w:szCs w:val="20"/>
        </w:rPr>
        <w:t xml:space="preserve"> “</w:t>
      </w:r>
      <w:r w:rsidRPr="006B7708">
        <w:rPr>
          <w:rFonts w:ascii="Arial" w:hAnsi="Arial" w:cs="Arial"/>
          <w:i/>
          <w:iCs/>
          <w:sz w:val="20"/>
          <w:szCs w:val="20"/>
        </w:rPr>
        <w:t>La sentencia tiene que ser motivada. En ella se hará un breve resumen de la demanda y de su contestación y un análisis crítico de las pruebas y de los razonamientos legales, de equidad y doctrinarios estrictamente necesarios para fundamentar las conclusiones, exponiéndolos con brevedad y precisión y citando los textos legales que se apliquen (…)”.</w:t>
      </w:r>
    </w:p>
  </w:footnote>
  <w:footnote w:id="14">
    <w:p w14:paraId="0FBC5270" w14:textId="5B5888C7" w:rsidR="00894496" w:rsidRPr="00882CF6" w:rsidRDefault="00894496">
      <w:pPr>
        <w:pStyle w:val="Textonotapie"/>
        <w:ind w:left="0" w:hanging="2"/>
        <w:rPr>
          <w:rFonts w:ascii="Arial" w:hAnsi="Arial" w:cs="Arial"/>
        </w:rPr>
      </w:pPr>
      <w:r w:rsidRPr="00882CF6">
        <w:rPr>
          <w:rStyle w:val="Refdenotaalpie"/>
          <w:rFonts w:ascii="Arial" w:hAnsi="Arial" w:cs="Arial"/>
        </w:rPr>
        <w:footnoteRef/>
      </w:r>
      <w:r w:rsidRPr="00882CF6">
        <w:rPr>
          <w:rFonts w:ascii="Arial" w:hAnsi="Arial" w:cs="Arial"/>
        </w:rPr>
        <w:t xml:space="preserve"> Expediente digital, intervención contenida en 14 folios.</w:t>
      </w:r>
    </w:p>
  </w:footnote>
  <w:footnote w:id="15">
    <w:p w14:paraId="7BD7A65D" w14:textId="1DCCD488" w:rsidR="00FB544A" w:rsidRPr="00882CF6" w:rsidRDefault="00FB544A" w:rsidP="00FB544A">
      <w:pPr>
        <w:jc w:val="both"/>
        <w:rPr>
          <w:rFonts w:ascii="Arial" w:hAnsi="Arial" w:cs="Arial"/>
          <w:i/>
          <w:iCs/>
          <w:sz w:val="20"/>
          <w:szCs w:val="20"/>
        </w:rPr>
      </w:pPr>
      <w:r w:rsidRPr="00882CF6">
        <w:rPr>
          <w:rStyle w:val="Refdenotaalpie"/>
          <w:rFonts w:ascii="Arial" w:hAnsi="Arial" w:cs="Arial"/>
          <w:i/>
          <w:iCs/>
          <w:sz w:val="20"/>
          <w:szCs w:val="20"/>
        </w:rPr>
        <w:footnoteRef/>
      </w:r>
      <w:r w:rsidRPr="00882CF6">
        <w:rPr>
          <w:rFonts w:ascii="Arial" w:hAnsi="Arial" w:cs="Arial"/>
          <w:i/>
          <w:iCs/>
          <w:sz w:val="20"/>
          <w:szCs w:val="20"/>
        </w:rPr>
        <w:t xml:space="preserve"> “Por la cual se expide el Código de Procedimiento Administrativo y de lo Contencioso Administrativo.”</w:t>
      </w:r>
    </w:p>
  </w:footnote>
  <w:footnote w:id="16">
    <w:p w14:paraId="4E47559B" w14:textId="21EF208B" w:rsidR="00894496" w:rsidRPr="00882CF6" w:rsidRDefault="00894496">
      <w:pPr>
        <w:pStyle w:val="Textonotapie"/>
        <w:ind w:left="0" w:hanging="2"/>
        <w:rPr>
          <w:rFonts w:ascii="Arial" w:hAnsi="Arial" w:cs="Arial"/>
        </w:rPr>
      </w:pPr>
      <w:r w:rsidRPr="00882CF6">
        <w:rPr>
          <w:rStyle w:val="Refdenotaalpie"/>
          <w:rFonts w:ascii="Arial" w:hAnsi="Arial" w:cs="Arial"/>
        </w:rPr>
        <w:footnoteRef/>
      </w:r>
      <w:r w:rsidRPr="00882CF6">
        <w:rPr>
          <w:rFonts w:ascii="Arial" w:hAnsi="Arial" w:cs="Arial"/>
        </w:rPr>
        <w:t xml:space="preserve"> Expediente digital, intervención contenida en 1 folio.</w:t>
      </w:r>
    </w:p>
  </w:footnote>
  <w:footnote w:id="17">
    <w:p w14:paraId="051640FD" w14:textId="65B876EF" w:rsidR="004B6103" w:rsidRPr="005F3D96" w:rsidRDefault="004B6103">
      <w:pPr>
        <w:pStyle w:val="Textonotapie"/>
        <w:ind w:left="0" w:hanging="2"/>
        <w:rPr>
          <w:rFonts w:ascii="Arial" w:hAnsi="Arial" w:cs="Arial"/>
        </w:rPr>
      </w:pPr>
      <w:r w:rsidRPr="00882CF6">
        <w:rPr>
          <w:rStyle w:val="Refdenotaalpie"/>
          <w:rFonts w:ascii="Arial" w:hAnsi="Arial" w:cs="Arial"/>
        </w:rPr>
        <w:footnoteRef/>
      </w:r>
      <w:r w:rsidRPr="00882CF6">
        <w:rPr>
          <w:rFonts w:ascii="Arial" w:hAnsi="Arial" w:cs="Arial"/>
        </w:rPr>
        <w:t xml:space="preserve"> </w:t>
      </w:r>
      <w:r w:rsidR="002A5271" w:rsidRPr="00882CF6">
        <w:rPr>
          <w:rFonts w:ascii="Arial" w:hAnsi="Arial" w:cs="Arial"/>
        </w:rPr>
        <w:t xml:space="preserve">Expediente digital, providencia contenida </w:t>
      </w:r>
      <w:r w:rsidRPr="00882CF6">
        <w:rPr>
          <w:rFonts w:ascii="Arial" w:hAnsi="Arial" w:cs="Arial"/>
        </w:rPr>
        <w:t>en 11 folios.</w:t>
      </w:r>
    </w:p>
  </w:footnote>
  <w:footnote w:id="18">
    <w:p w14:paraId="685F2285" w14:textId="677BDC3E" w:rsidR="000E03B7" w:rsidRPr="00882CF6" w:rsidRDefault="000E03B7">
      <w:pPr>
        <w:pStyle w:val="Textonotapie"/>
        <w:ind w:left="0" w:hanging="2"/>
        <w:rPr>
          <w:rFonts w:ascii="Arial" w:hAnsi="Arial" w:cs="Arial"/>
          <w:lang w:val="es-ES"/>
        </w:rPr>
      </w:pPr>
      <w:r w:rsidRPr="00882CF6">
        <w:rPr>
          <w:rStyle w:val="Refdenotaalpie"/>
          <w:rFonts w:ascii="Arial" w:hAnsi="Arial" w:cs="Arial"/>
        </w:rPr>
        <w:footnoteRef/>
      </w:r>
      <w:r w:rsidRPr="00882CF6">
        <w:rPr>
          <w:rFonts w:ascii="Arial" w:hAnsi="Arial" w:cs="Arial"/>
        </w:rPr>
        <w:t xml:space="preserve"> “</w:t>
      </w:r>
      <w:r w:rsidRPr="00882CF6">
        <w:rPr>
          <w:rFonts w:ascii="Arial" w:hAnsi="Arial" w:cs="Arial"/>
          <w:i/>
          <w:iCs/>
        </w:rPr>
        <w:t>Por el cual se adoptan medidas para la garantía de los derechos de los usuarios del sistema de justicia, en el marco del Estado de Emergencia Económica, Social y Ecológica”</w:t>
      </w:r>
    </w:p>
  </w:footnote>
  <w:footnote w:id="19">
    <w:p w14:paraId="6298DF1D" w14:textId="7F5B1269" w:rsidR="000E03B7" w:rsidRPr="00882CF6" w:rsidRDefault="000E03B7" w:rsidP="000E03B7">
      <w:pPr>
        <w:jc w:val="both"/>
        <w:rPr>
          <w:rFonts w:ascii="Arial" w:hAnsi="Arial" w:cs="Arial"/>
          <w:i/>
          <w:iCs/>
          <w:sz w:val="20"/>
          <w:szCs w:val="20"/>
        </w:rPr>
      </w:pPr>
      <w:r w:rsidRPr="00882CF6">
        <w:rPr>
          <w:rStyle w:val="Refdenotaalpie"/>
          <w:rFonts w:ascii="Arial" w:hAnsi="Arial" w:cs="Arial"/>
          <w:sz w:val="20"/>
          <w:szCs w:val="20"/>
        </w:rPr>
        <w:footnoteRef/>
      </w:r>
      <w:r w:rsidRPr="00882CF6">
        <w:rPr>
          <w:rFonts w:ascii="Arial" w:hAnsi="Arial" w:cs="Arial"/>
          <w:i/>
          <w:iCs/>
          <w:sz w:val="20"/>
          <w:szCs w:val="20"/>
        </w:rPr>
        <w:t xml:space="preserve"> “Por medio del cual se adoptan medidas para el levantamiento de los términos judiciales y se dictan otras disposiciones por motivos de salubridad pública y fuerza mayor”.</w:t>
      </w:r>
    </w:p>
  </w:footnote>
  <w:footnote w:id="20">
    <w:p w14:paraId="3D61A253" w14:textId="040BAD04" w:rsidR="006176B8" w:rsidRPr="00882CF6" w:rsidRDefault="006176B8" w:rsidP="006176B8">
      <w:pPr>
        <w:jc w:val="both"/>
        <w:rPr>
          <w:rFonts w:ascii="Arial" w:eastAsia="Arial" w:hAnsi="Arial" w:cs="Arial"/>
          <w:sz w:val="20"/>
          <w:szCs w:val="20"/>
        </w:rPr>
      </w:pPr>
      <w:r w:rsidRPr="00882CF6">
        <w:rPr>
          <w:rFonts w:ascii="Arial" w:hAnsi="Arial" w:cs="Arial"/>
          <w:sz w:val="20"/>
          <w:szCs w:val="20"/>
          <w:vertAlign w:val="superscript"/>
        </w:rPr>
        <w:footnoteRef/>
      </w:r>
      <w:r w:rsidRPr="00882CF6">
        <w:rPr>
          <w:rFonts w:ascii="Arial" w:eastAsia="Arial" w:hAnsi="Arial" w:cs="Arial"/>
          <w:sz w:val="20"/>
          <w:szCs w:val="20"/>
        </w:rPr>
        <w:t xml:space="preserve"> </w:t>
      </w:r>
      <w:r w:rsidR="001A2A03" w:rsidRPr="001A2A03">
        <w:rPr>
          <w:rFonts w:ascii="Arial" w:eastAsia="Arial" w:hAnsi="Arial" w:cs="Arial"/>
          <w:sz w:val="20"/>
          <w:szCs w:val="20"/>
        </w:rPr>
        <w:t>“</w:t>
      </w:r>
      <w:r w:rsidR="001A2A03" w:rsidRPr="001A2A03">
        <w:rPr>
          <w:rFonts w:ascii="Arial" w:hAnsi="Arial" w:cs="Arial"/>
          <w:sz w:val="20"/>
          <w:szCs w:val="20"/>
        </w:rPr>
        <w:t xml:space="preserve">por el cual se reglamenta la acción de tutela consagrada en el artículo </w:t>
      </w:r>
      <w:hyperlink r:id="rId1" w:anchor="86" w:history="1">
        <w:r w:rsidR="001A2A03" w:rsidRPr="001A2A03">
          <w:rPr>
            <w:rFonts w:ascii="Arial" w:hAnsi="Arial" w:cs="Arial"/>
            <w:sz w:val="20"/>
            <w:szCs w:val="20"/>
          </w:rPr>
          <w:t>86</w:t>
        </w:r>
      </w:hyperlink>
      <w:r w:rsidR="001A2A03" w:rsidRPr="001A2A03">
        <w:rPr>
          <w:rFonts w:ascii="Arial" w:hAnsi="Arial" w:cs="Arial"/>
          <w:sz w:val="20"/>
          <w:szCs w:val="20"/>
        </w:rPr>
        <w:t xml:space="preserve"> de la Constitución Política</w:t>
      </w:r>
      <w:r w:rsidR="001A2A03">
        <w:rPr>
          <w:rFonts w:ascii="Arial" w:hAnsi="Arial" w:cs="Arial"/>
          <w:sz w:val="18"/>
          <w:szCs w:val="18"/>
        </w:rPr>
        <w:t>”</w:t>
      </w:r>
      <w:r w:rsidR="001A2A03" w:rsidRPr="001A2A03">
        <w:rPr>
          <w:rFonts w:ascii="Arial" w:hAnsi="Arial" w:cs="Arial"/>
          <w:sz w:val="18"/>
          <w:szCs w:val="18"/>
        </w:rPr>
        <w:t>.</w:t>
      </w:r>
    </w:p>
  </w:footnote>
  <w:footnote w:id="21">
    <w:p w14:paraId="19052118" w14:textId="77777777" w:rsidR="004B6103" w:rsidRPr="00882CF6" w:rsidRDefault="004B6103" w:rsidP="00882CF6">
      <w:pPr>
        <w:pBdr>
          <w:top w:val="nil"/>
          <w:left w:val="nil"/>
          <w:bottom w:val="nil"/>
          <w:right w:val="nil"/>
          <w:between w:val="nil"/>
        </w:pBdr>
        <w:ind w:hanging="2"/>
        <w:jc w:val="both"/>
        <w:rPr>
          <w:rFonts w:ascii="Arial" w:eastAsia="Arial" w:hAnsi="Arial" w:cs="Arial"/>
          <w:color w:val="000000"/>
          <w:sz w:val="20"/>
          <w:szCs w:val="20"/>
        </w:rPr>
      </w:pPr>
      <w:r w:rsidRPr="00882CF6">
        <w:rPr>
          <w:rFonts w:ascii="Arial" w:hAnsi="Arial" w:cs="Arial"/>
          <w:sz w:val="20"/>
          <w:szCs w:val="20"/>
          <w:vertAlign w:val="superscript"/>
        </w:rPr>
        <w:footnoteRef/>
      </w:r>
      <w:r w:rsidRPr="00882CF6">
        <w:rPr>
          <w:rFonts w:ascii="Arial" w:eastAsia="Arial" w:hAnsi="Arial" w:cs="Arial"/>
          <w:color w:val="000000"/>
          <w:sz w:val="20"/>
          <w:szCs w:val="20"/>
        </w:rPr>
        <w:t xml:space="preserve"> Original de la cita: </w:t>
      </w:r>
      <w:r w:rsidRPr="00882CF6">
        <w:rPr>
          <w:rFonts w:ascii="Arial" w:eastAsia="Arial" w:hAnsi="Arial" w:cs="Arial"/>
          <w:i/>
          <w:color w:val="000000"/>
          <w:sz w:val="20"/>
          <w:szCs w:val="20"/>
        </w:rPr>
        <w:t>“En la sentencia se cita la providencia SU-961 de 1999”.</w:t>
      </w:r>
    </w:p>
  </w:footnote>
  <w:footnote w:id="22">
    <w:p w14:paraId="74D3672A" w14:textId="77777777" w:rsidR="004B6103" w:rsidRPr="00882CF6" w:rsidRDefault="004B6103" w:rsidP="00882CF6">
      <w:pPr>
        <w:pBdr>
          <w:top w:val="nil"/>
          <w:left w:val="nil"/>
          <w:bottom w:val="nil"/>
          <w:right w:val="nil"/>
          <w:between w:val="nil"/>
        </w:pBdr>
        <w:ind w:hanging="2"/>
        <w:jc w:val="both"/>
        <w:rPr>
          <w:rFonts w:ascii="Arial" w:eastAsia="Arial" w:hAnsi="Arial" w:cs="Arial"/>
          <w:i/>
          <w:color w:val="000000"/>
          <w:sz w:val="20"/>
          <w:szCs w:val="20"/>
        </w:rPr>
      </w:pPr>
      <w:r w:rsidRPr="00882CF6">
        <w:rPr>
          <w:rFonts w:ascii="Arial" w:hAnsi="Arial" w:cs="Arial"/>
          <w:sz w:val="20"/>
          <w:szCs w:val="20"/>
          <w:vertAlign w:val="superscript"/>
        </w:rPr>
        <w:footnoteRef/>
      </w:r>
      <w:r w:rsidRPr="00882CF6">
        <w:rPr>
          <w:rFonts w:ascii="Arial" w:eastAsia="Arial" w:hAnsi="Arial" w:cs="Arial"/>
          <w:color w:val="000000"/>
          <w:sz w:val="20"/>
          <w:szCs w:val="20"/>
        </w:rPr>
        <w:t xml:space="preserve"> Original de la cita: </w:t>
      </w:r>
      <w:r w:rsidRPr="00882CF6">
        <w:rPr>
          <w:rFonts w:ascii="Arial" w:eastAsia="Arial" w:hAnsi="Arial" w:cs="Arial"/>
          <w:i/>
          <w:color w:val="000000"/>
          <w:sz w:val="20"/>
          <w:szCs w:val="20"/>
        </w:rPr>
        <w:t>“Sentencia T-189 de 2009”.</w:t>
      </w:r>
    </w:p>
  </w:footnote>
  <w:footnote w:id="23">
    <w:p w14:paraId="6D29A11A" w14:textId="77777777" w:rsidR="004B6103" w:rsidRPr="00882CF6" w:rsidRDefault="004B6103" w:rsidP="00882CF6">
      <w:pPr>
        <w:pBdr>
          <w:top w:val="nil"/>
          <w:left w:val="nil"/>
          <w:bottom w:val="nil"/>
          <w:right w:val="nil"/>
          <w:between w:val="nil"/>
        </w:pBdr>
        <w:ind w:hanging="2"/>
        <w:jc w:val="both"/>
        <w:rPr>
          <w:rFonts w:ascii="Arial" w:eastAsia="Arial" w:hAnsi="Arial" w:cs="Arial"/>
          <w:i/>
          <w:color w:val="000000"/>
          <w:sz w:val="20"/>
          <w:szCs w:val="20"/>
        </w:rPr>
      </w:pPr>
      <w:r w:rsidRPr="00882CF6">
        <w:rPr>
          <w:rFonts w:ascii="Arial" w:hAnsi="Arial" w:cs="Arial"/>
          <w:sz w:val="20"/>
          <w:szCs w:val="20"/>
          <w:vertAlign w:val="superscript"/>
        </w:rPr>
        <w:footnoteRef/>
      </w:r>
      <w:r w:rsidRPr="00882CF6">
        <w:rPr>
          <w:rFonts w:ascii="Arial" w:eastAsia="Arial" w:hAnsi="Arial" w:cs="Arial"/>
          <w:color w:val="000000"/>
          <w:sz w:val="20"/>
          <w:szCs w:val="20"/>
        </w:rPr>
        <w:t xml:space="preserve"> Original de la cita: </w:t>
      </w:r>
      <w:r w:rsidRPr="00882CF6">
        <w:rPr>
          <w:rFonts w:ascii="Arial" w:eastAsia="Arial" w:hAnsi="Arial" w:cs="Arial"/>
          <w:i/>
          <w:color w:val="000000"/>
          <w:sz w:val="20"/>
          <w:szCs w:val="20"/>
        </w:rPr>
        <w:t>“Esta exigencia se deriva del requisito general de procedencia de la acción de tutela contra decisiones judiciales, contemplado en el literal c) del fundamento jurídico 24 de la sentencia C-590 de 2005”.</w:t>
      </w:r>
    </w:p>
  </w:footnote>
  <w:footnote w:id="24">
    <w:p w14:paraId="35C3A703" w14:textId="77777777" w:rsidR="004B6103" w:rsidRPr="00882CF6" w:rsidRDefault="004B6103" w:rsidP="00882CF6">
      <w:pPr>
        <w:pBdr>
          <w:top w:val="nil"/>
          <w:left w:val="nil"/>
          <w:bottom w:val="nil"/>
          <w:right w:val="nil"/>
          <w:between w:val="nil"/>
        </w:pBdr>
        <w:ind w:hanging="2"/>
        <w:jc w:val="both"/>
        <w:rPr>
          <w:rFonts w:ascii="Arial" w:eastAsia="Arial" w:hAnsi="Arial" w:cs="Arial"/>
          <w:color w:val="000000"/>
          <w:sz w:val="20"/>
          <w:szCs w:val="20"/>
        </w:rPr>
      </w:pPr>
      <w:r w:rsidRPr="00882CF6">
        <w:rPr>
          <w:rFonts w:ascii="Arial" w:hAnsi="Arial" w:cs="Arial"/>
          <w:sz w:val="20"/>
          <w:szCs w:val="20"/>
          <w:vertAlign w:val="superscript"/>
        </w:rPr>
        <w:footnoteRef/>
      </w:r>
      <w:r w:rsidRPr="00882CF6">
        <w:rPr>
          <w:rFonts w:ascii="Arial" w:eastAsia="Arial" w:hAnsi="Arial" w:cs="Arial"/>
          <w:color w:val="000000"/>
          <w:sz w:val="20"/>
          <w:szCs w:val="20"/>
        </w:rPr>
        <w:t xml:space="preserve"> Original de la cita: </w:t>
      </w:r>
      <w:r w:rsidRPr="00882CF6">
        <w:rPr>
          <w:rFonts w:ascii="Arial" w:eastAsia="Arial" w:hAnsi="Arial" w:cs="Arial"/>
          <w:i/>
          <w:color w:val="000000"/>
          <w:sz w:val="20"/>
          <w:szCs w:val="20"/>
        </w:rPr>
        <w:t>“Ibíd”.</w:t>
      </w:r>
    </w:p>
  </w:footnote>
  <w:footnote w:id="25">
    <w:p w14:paraId="2DEAFED3" w14:textId="77777777" w:rsidR="004B6103" w:rsidRDefault="004B6103" w:rsidP="00882CF6">
      <w:pPr>
        <w:pBdr>
          <w:top w:val="nil"/>
          <w:left w:val="nil"/>
          <w:bottom w:val="nil"/>
          <w:right w:val="nil"/>
          <w:between w:val="nil"/>
        </w:pBdr>
        <w:ind w:hanging="2"/>
        <w:jc w:val="both"/>
        <w:rPr>
          <w:rFonts w:ascii="Arial" w:eastAsia="Arial" w:hAnsi="Arial" w:cs="Arial"/>
          <w:color w:val="000000"/>
          <w:sz w:val="20"/>
          <w:szCs w:val="20"/>
        </w:rPr>
      </w:pPr>
      <w:r w:rsidRPr="00882CF6">
        <w:rPr>
          <w:rFonts w:ascii="Arial" w:hAnsi="Arial" w:cs="Arial"/>
          <w:sz w:val="20"/>
          <w:szCs w:val="20"/>
          <w:vertAlign w:val="superscript"/>
        </w:rPr>
        <w:footnoteRef/>
      </w:r>
      <w:r w:rsidRPr="00882CF6">
        <w:rPr>
          <w:rFonts w:ascii="Arial" w:eastAsia="Arial" w:hAnsi="Arial" w:cs="Arial"/>
          <w:color w:val="000000"/>
          <w:sz w:val="20"/>
          <w:szCs w:val="20"/>
        </w:rPr>
        <w:t xml:space="preserve"> Original de la cita: </w:t>
      </w:r>
      <w:r w:rsidRPr="00882CF6">
        <w:rPr>
          <w:rFonts w:ascii="Arial" w:eastAsia="Arial" w:hAnsi="Arial" w:cs="Arial"/>
          <w:i/>
          <w:color w:val="000000"/>
          <w:sz w:val="20"/>
          <w:szCs w:val="20"/>
        </w:rPr>
        <w:t>“La Sección Primera en algunas ocasiones ha tomado un término equivalente al previsto para ejercer la acción de nulidad y restablecimiento del derecho, esto es, de cuatro meses y, en otras, ha manifestado que es de seis meses. La Sección Segunda ha sostenido que el término razonable para interponer la acción de tutela contra providencias judiciales no puede exceder de un año. Por su parte, las Secciones Cuarta y Quinta han fijado como razonable para su interposición un plazo de seis meses”.</w:t>
      </w:r>
    </w:p>
  </w:footnote>
  <w:footnote w:id="26">
    <w:p w14:paraId="01A1E9FE" w14:textId="1F12587B" w:rsidR="004B6103" w:rsidRPr="00CC1FD4" w:rsidRDefault="004B6103" w:rsidP="002B049E">
      <w:pPr>
        <w:pBdr>
          <w:top w:val="nil"/>
          <w:left w:val="nil"/>
          <w:bottom w:val="nil"/>
          <w:right w:val="nil"/>
          <w:between w:val="nil"/>
        </w:pBdr>
        <w:ind w:hanging="2"/>
        <w:jc w:val="both"/>
        <w:rPr>
          <w:rFonts w:ascii="Arial" w:eastAsia="Arial" w:hAnsi="Arial" w:cs="Arial"/>
          <w:color w:val="000000"/>
          <w:sz w:val="20"/>
          <w:szCs w:val="20"/>
        </w:rPr>
      </w:pPr>
      <w:r w:rsidRPr="00CC1FD4">
        <w:rPr>
          <w:rFonts w:ascii="Arial" w:hAnsi="Arial" w:cs="Arial"/>
          <w:sz w:val="20"/>
          <w:szCs w:val="20"/>
          <w:vertAlign w:val="superscript"/>
        </w:rPr>
        <w:footnoteRef/>
      </w:r>
      <w:r w:rsidRPr="00CC1FD4">
        <w:rPr>
          <w:rFonts w:ascii="Arial" w:eastAsia="Arial" w:hAnsi="Arial" w:cs="Arial"/>
          <w:color w:val="000000"/>
          <w:sz w:val="20"/>
          <w:szCs w:val="20"/>
        </w:rPr>
        <w:t xml:space="preserve"> Según consta en los folios 445 a 446 del expediente ordinario allegado en calidad de préstamo.</w:t>
      </w:r>
    </w:p>
  </w:footnote>
  <w:footnote w:id="27">
    <w:p w14:paraId="42E48936" w14:textId="77777777" w:rsidR="004B6103" w:rsidRPr="00882CF6" w:rsidRDefault="004B6103" w:rsidP="00882CF6">
      <w:pPr>
        <w:ind w:hanging="2"/>
        <w:jc w:val="both"/>
        <w:rPr>
          <w:rFonts w:ascii="Arial" w:eastAsia="Arial" w:hAnsi="Arial" w:cs="Arial"/>
          <w:sz w:val="20"/>
          <w:szCs w:val="20"/>
        </w:rPr>
      </w:pPr>
      <w:r w:rsidRPr="00882CF6">
        <w:rPr>
          <w:rFonts w:ascii="Arial" w:hAnsi="Arial" w:cs="Arial"/>
          <w:sz w:val="20"/>
          <w:szCs w:val="20"/>
          <w:vertAlign w:val="superscript"/>
        </w:rPr>
        <w:footnoteRef/>
      </w:r>
      <w:r w:rsidRPr="00882CF6">
        <w:rPr>
          <w:rFonts w:ascii="Arial" w:eastAsia="Arial" w:hAnsi="Arial" w:cs="Arial"/>
          <w:sz w:val="20"/>
          <w:szCs w:val="20"/>
        </w:rPr>
        <w:t xml:space="preserve"> Consejo de Estado, Sección Tercera, Subsección A, sentencia de 27 de agosto de 2020, radicación número: 110010315000202002700 00, entre otras decisiones recientes.</w:t>
      </w:r>
    </w:p>
  </w:footnote>
  <w:footnote w:id="28">
    <w:p w14:paraId="5470ACB7" w14:textId="77777777" w:rsidR="004B6103" w:rsidRDefault="004B6103" w:rsidP="00882CF6">
      <w:pPr>
        <w:pBdr>
          <w:top w:val="nil"/>
          <w:left w:val="nil"/>
          <w:bottom w:val="nil"/>
          <w:right w:val="nil"/>
          <w:between w:val="nil"/>
        </w:pBdr>
        <w:ind w:hanging="2"/>
        <w:jc w:val="both"/>
        <w:rPr>
          <w:rFonts w:ascii="Arial" w:eastAsia="Arial" w:hAnsi="Arial" w:cs="Arial"/>
          <w:color w:val="000000"/>
          <w:sz w:val="20"/>
          <w:szCs w:val="20"/>
        </w:rPr>
      </w:pPr>
      <w:r w:rsidRPr="00882CF6">
        <w:rPr>
          <w:rFonts w:ascii="Arial" w:hAnsi="Arial" w:cs="Arial"/>
          <w:sz w:val="20"/>
          <w:szCs w:val="20"/>
          <w:vertAlign w:val="superscript"/>
        </w:rPr>
        <w:footnoteRef/>
      </w:r>
      <w:r w:rsidRPr="00882CF6">
        <w:rPr>
          <w:rFonts w:ascii="Arial" w:eastAsia="Arial" w:hAnsi="Arial" w:cs="Arial"/>
          <w:color w:val="000000"/>
          <w:sz w:val="20"/>
          <w:szCs w:val="20"/>
        </w:rPr>
        <w:t xml:space="preserve"> Consejo de Estado, Sección Tercera, Subsección A, C.P.: Marta Nubia Velásquez Rico, sentencia de 6 de noviembre de 2020, radicación No. 11001-03-15-000-2020-02584-01.</w:t>
      </w:r>
    </w:p>
  </w:footnote>
  <w:footnote w:id="29">
    <w:p w14:paraId="1A83B7A5" w14:textId="070DF7E8" w:rsidR="004B6103" w:rsidRPr="00882CF6" w:rsidRDefault="004B6103" w:rsidP="00C11F77">
      <w:pPr>
        <w:ind w:hanging="2"/>
        <w:jc w:val="both"/>
        <w:rPr>
          <w:rFonts w:ascii="Arial" w:eastAsia="Arial" w:hAnsi="Arial" w:cs="Arial"/>
          <w:sz w:val="20"/>
          <w:szCs w:val="20"/>
        </w:rPr>
      </w:pPr>
      <w:r w:rsidRPr="00882CF6">
        <w:rPr>
          <w:rFonts w:ascii="Arial" w:hAnsi="Arial" w:cs="Arial"/>
          <w:sz w:val="20"/>
          <w:szCs w:val="20"/>
          <w:vertAlign w:val="superscript"/>
        </w:rPr>
        <w:footnoteRef/>
      </w:r>
      <w:r w:rsidRPr="00882CF6">
        <w:rPr>
          <w:rFonts w:ascii="Arial" w:eastAsia="Arial" w:hAnsi="Arial" w:cs="Arial"/>
          <w:sz w:val="20"/>
          <w:szCs w:val="20"/>
        </w:rPr>
        <w:t xml:space="preserve">Nota: se deja constancia de que esta providencia fue aprobada por la Sala en la fecha de su encabezado y que se suscribe en forma electrónica mediante el aplicativo SAMAI del Consejo de Estado, de manera que el certificado digital que arroja el sistema permite validar su integridad y autenticidad en el enlace </w:t>
      </w:r>
      <w:hyperlink r:id="rId2">
        <w:r w:rsidRPr="00882CF6">
          <w:rPr>
            <w:rFonts w:ascii="Arial" w:eastAsia="Arial" w:hAnsi="Arial" w:cs="Arial"/>
            <w:sz w:val="20"/>
            <w:szCs w:val="20"/>
            <w:u w:val="single"/>
          </w:rPr>
          <w:t>http://relatoria.consejodeestado.gov.co:8081/Vistas/documentos/evalidador</w:t>
        </w:r>
      </w:hyperlink>
      <w:r w:rsidRPr="00882CF6">
        <w:rPr>
          <w:rFonts w:ascii="Arial" w:eastAsia="Arial" w:hAnsi="Arial" w:cs="Arial"/>
          <w:sz w:val="20"/>
          <w:szCs w:val="20"/>
        </w:rPr>
        <w:t>.</w:t>
      </w:r>
    </w:p>
    <w:p w14:paraId="4A28E951" w14:textId="77777777" w:rsidR="004B6103" w:rsidRDefault="004B6103">
      <w:pPr>
        <w:pBdr>
          <w:top w:val="nil"/>
          <w:left w:val="nil"/>
          <w:bottom w:val="nil"/>
          <w:right w:val="nil"/>
          <w:between w:val="nil"/>
        </w:pBdr>
        <w:ind w:hanging="2"/>
        <w:rPr>
          <w:rFonts w:ascii="Arial" w:eastAsia="Arial" w:hAnsi="Arial" w:cs="Arial"/>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1B3C" w14:textId="77777777" w:rsidR="004B6103" w:rsidRDefault="004B6103">
    <w:pPr>
      <w:pBdr>
        <w:top w:val="nil"/>
        <w:left w:val="nil"/>
        <w:bottom w:val="nil"/>
        <w:right w:val="nil"/>
        <w:between w:val="nil"/>
      </w:pBdr>
      <w:tabs>
        <w:tab w:val="center" w:pos="4419"/>
        <w:tab w:val="right" w:pos="8838"/>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3E54" w14:textId="367EEA7F" w:rsidR="004B6103" w:rsidRDefault="006072E5">
    <w:pPr>
      <w:pBdr>
        <w:top w:val="nil"/>
        <w:left w:val="nil"/>
        <w:bottom w:val="nil"/>
        <w:right w:val="nil"/>
        <w:between w:val="nil"/>
      </w:pBdr>
      <w:tabs>
        <w:tab w:val="center" w:pos="4419"/>
        <w:tab w:val="right" w:pos="8838"/>
      </w:tabs>
      <w:ind w:hanging="2"/>
      <w:rPr>
        <w:color w:val="000000"/>
        <w:highlight w:val="yellow"/>
      </w:rPr>
    </w:pPr>
    <w:r>
      <w:rPr>
        <w:noProof/>
      </w:rPr>
      <w:drawing>
        <wp:anchor distT="0" distB="0" distL="0" distR="0" simplePos="0" relativeHeight="251661312" behindDoc="0" locked="0" layoutInCell="1" hidden="0" allowOverlap="1" wp14:anchorId="67B847FA" wp14:editId="7556F4B8">
          <wp:simplePos x="0" y="0"/>
          <wp:positionH relativeFrom="column">
            <wp:posOffset>-586</wp:posOffset>
          </wp:positionH>
          <wp:positionV relativeFrom="paragraph">
            <wp:posOffset>140726</wp:posOffset>
          </wp:positionV>
          <wp:extent cx="1117600" cy="104013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17600" cy="1040130"/>
                  </a:xfrm>
                  <a:prstGeom prst="rect">
                    <a:avLst/>
                  </a:prstGeom>
                  <a:ln/>
                </pic:spPr>
              </pic:pic>
            </a:graphicData>
          </a:graphic>
        </wp:anchor>
      </w:drawing>
    </w:r>
  </w:p>
  <w:p w14:paraId="4DCBE420" w14:textId="10556135" w:rsidR="006072E5" w:rsidRDefault="006072E5" w:rsidP="006072E5">
    <w:pPr>
      <w:ind w:right="20" w:hanging="2"/>
      <w:rPr>
        <w:rFonts w:ascii="Arial" w:eastAsia="Arial" w:hAnsi="Arial" w:cs="Arial"/>
        <w:sz w:val="16"/>
        <w:szCs w:val="16"/>
      </w:rPr>
    </w:pPr>
    <w:r>
      <w:rPr>
        <w:noProof/>
        <w:lang w:val="es-ES" w:eastAsia="es-ES"/>
      </w:rPr>
      <mc:AlternateContent>
        <mc:Choice Requires="wps">
          <w:drawing>
            <wp:anchor distT="0" distB="0" distL="114300" distR="114300" simplePos="0" relativeHeight="251659264" behindDoc="0" locked="0" layoutInCell="1" allowOverlap="1" wp14:anchorId="1BE8656D" wp14:editId="326D42D9">
              <wp:simplePos x="0" y="0"/>
              <wp:positionH relativeFrom="column">
                <wp:posOffset>1118821</wp:posOffset>
              </wp:positionH>
              <wp:positionV relativeFrom="paragraph">
                <wp:posOffset>52705</wp:posOffset>
              </wp:positionV>
              <wp:extent cx="5288915" cy="21590"/>
              <wp:effectExtent l="12700" t="12700" r="6985" b="381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0274A7F" id="_x0000_t32" coordsize="21600,21600" o:spt="32" o:oned="t" path="m,l21600,21600e" filled="f">
              <v:path arrowok="t" fillok="f" o:connecttype="none"/>
              <o:lock v:ext="edit" shapetype="t"/>
            </v:shapetype>
            <v:shape id="Conector recto de flecha 2" o:spid="_x0000_s1026" type="#_x0000_t32" style="position:absolute;margin-left:88.1pt;margin-top:4.15pt;width:416.4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" strokeweight="2.25pt">
              <v:shadow color="#1f3763" opacity=".5" offset="1pt"/>
              <o:lock v:ext="edit" shapetype="f"/>
            </v:shape>
          </w:pict>
        </mc:Fallback>
      </mc:AlternateContent>
    </w:r>
  </w:p>
  <w:p w14:paraId="1D491740" w14:textId="5DF18FF8" w:rsidR="004B6103" w:rsidRDefault="004B6103">
    <w:pPr>
      <w:ind w:hanging="2"/>
      <w:jc w:val="right"/>
      <w:rPr>
        <w:rFonts w:ascii="Arial" w:eastAsia="Arial" w:hAnsi="Arial" w:cs="Arial"/>
        <w:sz w:val="20"/>
        <w:szCs w:val="20"/>
      </w:rPr>
    </w:pPr>
  </w:p>
  <w:p w14:paraId="180DB9F6" w14:textId="29BF61A3" w:rsidR="004B6103" w:rsidRPr="006072E5" w:rsidRDefault="006072E5" w:rsidP="006072E5">
    <w:pPr>
      <w:ind w:left="4820"/>
      <w:jc w:val="both"/>
      <w:rPr>
        <w:rFonts w:ascii="Arial" w:eastAsia="Arial" w:hAnsi="Arial" w:cs="Arial"/>
        <w:i/>
        <w:iCs/>
        <w:color w:val="000000"/>
        <w:sz w:val="18"/>
        <w:szCs w:val="18"/>
      </w:rPr>
    </w:pPr>
    <w:r w:rsidRPr="006072E5">
      <w:rPr>
        <w:rFonts w:ascii="Arial" w:eastAsia="Arial" w:hAnsi="Arial" w:cs="Arial"/>
        <w:i/>
        <w:iCs/>
        <w:color w:val="000000"/>
        <w:sz w:val="18"/>
        <w:szCs w:val="18"/>
      </w:rPr>
      <w:t>Radicación</w:t>
    </w:r>
    <w:r w:rsidR="004B6103" w:rsidRPr="006072E5">
      <w:rPr>
        <w:rFonts w:ascii="Arial" w:eastAsia="Arial" w:hAnsi="Arial" w:cs="Arial"/>
        <w:i/>
        <w:iCs/>
        <w:color w:val="000000"/>
        <w:sz w:val="18"/>
        <w:szCs w:val="18"/>
      </w:rPr>
      <w:t>:</w:t>
    </w:r>
    <w:r w:rsidRPr="006072E5">
      <w:rPr>
        <w:rFonts w:ascii="Arial" w:eastAsia="Arial" w:hAnsi="Arial" w:cs="Arial"/>
        <w:i/>
        <w:iCs/>
        <w:color w:val="000000"/>
        <w:sz w:val="18"/>
        <w:szCs w:val="18"/>
      </w:rPr>
      <w:t xml:space="preserve"> </w:t>
    </w:r>
    <w:r w:rsidR="004B6103" w:rsidRPr="006072E5">
      <w:rPr>
        <w:rFonts w:ascii="Arial" w:eastAsia="Arial" w:hAnsi="Arial" w:cs="Arial"/>
        <w:i/>
        <w:iCs/>
        <w:color w:val="000000"/>
        <w:sz w:val="18"/>
        <w:szCs w:val="18"/>
      </w:rPr>
      <w:t>11001-03-15000-2021-00081-01</w:t>
    </w:r>
  </w:p>
  <w:p w14:paraId="61A3BF53" w14:textId="7DE1A634" w:rsidR="004B6103" w:rsidRPr="006072E5" w:rsidRDefault="006072E5" w:rsidP="006072E5">
    <w:pPr>
      <w:ind w:left="4820"/>
      <w:jc w:val="both"/>
      <w:rPr>
        <w:rFonts w:ascii="Arial" w:eastAsia="Arial" w:hAnsi="Arial" w:cs="Arial"/>
        <w:i/>
        <w:iCs/>
        <w:color w:val="000000"/>
        <w:sz w:val="18"/>
        <w:szCs w:val="18"/>
      </w:rPr>
    </w:pPr>
    <w:r w:rsidRPr="006072E5">
      <w:rPr>
        <w:rFonts w:ascii="Arial" w:eastAsia="Arial" w:hAnsi="Arial" w:cs="Arial"/>
        <w:i/>
        <w:iCs/>
        <w:color w:val="000000"/>
        <w:sz w:val="18"/>
        <w:szCs w:val="18"/>
      </w:rPr>
      <w:t>Demandante</w:t>
    </w:r>
    <w:r w:rsidR="004B6103" w:rsidRPr="006072E5">
      <w:rPr>
        <w:rFonts w:ascii="Arial" w:eastAsia="Arial" w:hAnsi="Arial" w:cs="Arial"/>
        <w:i/>
        <w:iCs/>
        <w:color w:val="000000"/>
        <w:sz w:val="18"/>
        <w:szCs w:val="18"/>
      </w:rPr>
      <w:t>:</w:t>
    </w:r>
    <w:r w:rsidRPr="006072E5">
      <w:rPr>
        <w:rFonts w:ascii="Arial" w:eastAsia="Arial" w:hAnsi="Arial" w:cs="Arial"/>
        <w:i/>
        <w:iCs/>
        <w:color w:val="000000"/>
        <w:sz w:val="18"/>
        <w:szCs w:val="18"/>
      </w:rPr>
      <w:t xml:space="preserve"> </w:t>
    </w:r>
    <w:r w:rsidR="004B6103" w:rsidRPr="006072E5">
      <w:rPr>
        <w:rFonts w:ascii="Arial" w:eastAsia="Arial" w:hAnsi="Arial" w:cs="Arial"/>
        <w:i/>
        <w:iCs/>
        <w:color w:val="000000"/>
        <w:sz w:val="18"/>
        <w:szCs w:val="18"/>
      </w:rPr>
      <w:t>Víctor Manuel Rodríguez</w:t>
    </w:r>
  </w:p>
  <w:p w14:paraId="61EFAC64" w14:textId="27FCEB2C" w:rsidR="004B6103" w:rsidRPr="006072E5" w:rsidRDefault="004B6103" w:rsidP="006072E5">
    <w:pPr>
      <w:ind w:left="4820"/>
      <w:jc w:val="both"/>
      <w:rPr>
        <w:rFonts w:ascii="Arial" w:eastAsia="Arial" w:hAnsi="Arial" w:cs="Arial"/>
        <w:i/>
        <w:iCs/>
        <w:sz w:val="18"/>
        <w:szCs w:val="18"/>
      </w:rPr>
    </w:pPr>
    <w:r w:rsidRPr="006072E5">
      <w:rPr>
        <w:rFonts w:ascii="Arial" w:eastAsia="Arial" w:hAnsi="Arial" w:cs="Arial"/>
        <w:i/>
        <w:iCs/>
        <w:sz w:val="18"/>
        <w:szCs w:val="18"/>
      </w:rPr>
      <w:t>Demandado</w:t>
    </w:r>
    <w:r w:rsidR="006072E5">
      <w:rPr>
        <w:rFonts w:ascii="Arial" w:eastAsia="Arial" w:hAnsi="Arial" w:cs="Arial"/>
        <w:i/>
        <w:iCs/>
        <w:sz w:val="18"/>
        <w:szCs w:val="18"/>
      </w:rPr>
      <w:t xml:space="preserve">: </w:t>
    </w:r>
    <w:r w:rsidRPr="006072E5">
      <w:rPr>
        <w:rFonts w:ascii="Arial" w:eastAsia="Arial" w:hAnsi="Arial" w:cs="Arial"/>
        <w:i/>
        <w:iCs/>
        <w:sz w:val="18"/>
        <w:szCs w:val="18"/>
      </w:rPr>
      <w:t>Tribunal Administrativo de Cundinamarca – Sección Tercera - Subsección A</w:t>
    </w:r>
  </w:p>
  <w:p w14:paraId="4309972E" w14:textId="2A0A3F55" w:rsidR="004B6103" w:rsidRDefault="004B6103" w:rsidP="006072E5">
    <w:pPr>
      <w:ind w:left="4820" w:right="20"/>
      <w:jc w:val="both"/>
      <w:rPr>
        <w:rFonts w:ascii="Arial" w:eastAsia="Arial" w:hAnsi="Arial" w:cs="Arial"/>
        <w:i/>
        <w:iCs/>
        <w:color w:val="000000"/>
        <w:sz w:val="18"/>
        <w:szCs w:val="18"/>
      </w:rPr>
    </w:pPr>
    <w:r w:rsidRPr="006072E5">
      <w:rPr>
        <w:rFonts w:ascii="Arial" w:eastAsia="Arial" w:hAnsi="Arial" w:cs="Arial"/>
        <w:i/>
        <w:iCs/>
        <w:sz w:val="18"/>
        <w:szCs w:val="18"/>
      </w:rPr>
      <w:t>Referencia:</w:t>
    </w:r>
    <w:r w:rsidR="006072E5" w:rsidRPr="006072E5">
      <w:rPr>
        <w:rFonts w:ascii="Arial" w:eastAsia="Arial" w:hAnsi="Arial" w:cs="Arial"/>
        <w:i/>
        <w:iCs/>
        <w:sz w:val="18"/>
        <w:szCs w:val="18"/>
      </w:rPr>
      <w:t xml:space="preserve"> </w:t>
    </w:r>
    <w:r w:rsidRPr="006072E5">
      <w:rPr>
        <w:rFonts w:ascii="Arial" w:eastAsia="Arial" w:hAnsi="Arial" w:cs="Arial"/>
        <w:i/>
        <w:iCs/>
        <w:sz w:val="18"/>
        <w:szCs w:val="18"/>
      </w:rPr>
      <w:t>Acción de tutela (sentencia de segunda instancia)</w:t>
    </w:r>
    <w:r w:rsidRPr="006072E5">
      <w:rPr>
        <w:rFonts w:ascii="Arial" w:eastAsia="Arial" w:hAnsi="Arial" w:cs="Arial"/>
        <w:i/>
        <w:iCs/>
        <w:color w:val="000000"/>
        <w:sz w:val="18"/>
        <w:szCs w:val="18"/>
      </w:rPr>
      <w:t xml:space="preserve">  </w:t>
    </w:r>
  </w:p>
  <w:p w14:paraId="662C5753" w14:textId="77777777" w:rsidR="00FC363C" w:rsidRPr="006072E5" w:rsidRDefault="00FC363C" w:rsidP="006072E5">
    <w:pPr>
      <w:ind w:left="4820" w:right="20"/>
      <w:jc w:val="both"/>
      <w:rPr>
        <w:rFonts w:ascii="Arial" w:eastAsia="Arial" w:hAnsi="Arial" w:cs="Arial"/>
        <w:i/>
        <w:iCs/>
        <w:color w:val="000000"/>
        <w:sz w:val="18"/>
        <w:szCs w:val="18"/>
      </w:rPr>
    </w:pPr>
  </w:p>
  <w:p w14:paraId="61F98AF0" w14:textId="77777777" w:rsidR="004B6103" w:rsidRDefault="004B6103">
    <w:pPr>
      <w:ind w:hanging="2"/>
      <w:rPr>
        <w:rFonts w:ascii="Arial" w:eastAsia="Arial" w:hAnsi="Arial" w:cs="Arial"/>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90F8" w14:textId="77777777" w:rsidR="004B6103" w:rsidRDefault="004B6103">
    <w:pPr>
      <w:pBdr>
        <w:top w:val="nil"/>
        <w:left w:val="nil"/>
        <w:bottom w:val="nil"/>
        <w:right w:val="nil"/>
        <w:between w:val="nil"/>
      </w:pBdr>
      <w:tabs>
        <w:tab w:val="center" w:pos="4419"/>
        <w:tab w:val="right" w:pos="8838"/>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D479A"/>
    <w:multiLevelType w:val="multilevel"/>
    <w:tmpl w:val="51AE0FC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35D"/>
    <w:rsid w:val="0005571D"/>
    <w:rsid w:val="00060055"/>
    <w:rsid w:val="000773B0"/>
    <w:rsid w:val="000D549B"/>
    <w:rsid w:val="000D7CDE"/>
    <w:rsid w:val="000E03B7"/>
    <w:rsid w:val="00172EF4"/>
    <w:rsid w:val="00175541"/>
    <w:rsid w:val="001A2A03"/>
    <w:rsid w:val="001A6C10"/>
    <w:rsid w:val="001C5896"/>
    <w:rsid w:val="00227F0F"/>
    <w:rsid w:val="002425C5"/>
    <w:rsid w:val="002A5271"/>
    <w:rsid w:val="002A6069"/>
    <w:rsid w:val="002B049E"/>
    <w:rsid w:val="002C403D"/>
    <w:rsid w:val="002C4F4B"/>
    <w:rsid w:val="002F5587"/>
    <w:rsid w:val="002F7BFF"/>
    <w:rsid w:val="0032761D"/>
    <w:rsid w:val="00377B58"/>
    <w:rsid w:val="003F4107"/>
    <w:rsid w:val="00435CEF"/>
    <w:rsid w:val="004922DD"/>
    <w:rsid w:val="0049232E"/>
    <w:rsid w:val="00492C8B"/>
    <w:rsid w:val="004B6103"/>
    <w:rsid w:val="004C17AB"/>
    <w:rsid w:val="004E435C"/>
    <w:rsid w:val="00530542"/>
    <w:rsid w:val="00573EAC"/>
    <w:rsid w:val="005F3D96"/>
    <w:rsid w:val="006072E5"/>
    <w:rsid w:val="006176B8"/>
    <w:rsid w:val="006200EA"/>
    <w:rsid w:val="00664B89"/>
    <w:rsid w:val="006B7708"/>
    <w:rsid w:val="006C0BF8"/>
    <w:rsid w:val="006C3048"/>
    <w:rsid w:val="006E7AEE"/>
    <w:rsid w:val="00737FDE"/>
    <w:rsid w:val="00765B0B"/>
    <w:rsid w:val="0077028A"/>
    <w:rsid w:val="0079773F"/>
    <w:rsid w:val="007B0F3C"/>
    <w:rsid w:val="007B19AB"/>
    <w:rsid w:val="007B5C37"/>
    <w:rsid w:val="007D28E4"/>
    <w:rsid w:val="007E7821"/>
    <w:rsid w:val="00824D1A"/>
    <w:rsid w:val="008707E1"/>
    <w:rsid w:val="00876773"/>
    <w:rsid w:val="00882CF6"/>
    <w:rsid w:val="00894496"/>
    <w:rsid w:val="008A5903"/>
    <w:rsid w:val="0090793F"/>
    <w:rsid w:val="00926FF4"/>
    <w:rsid w:val="009528DC"/>
    <w:rsid w:val="0099012A"/>
    <w:rsid w:val="00A046FE"/>
    <w:rsid w:val="00A17772"/>
    <w:rsid w:val="00A22CD6"/>
    <w:rsid w:val="00A26982"/>
    <w:rsid w:val="00A57DF0"/>
    <w:rsid w:val="00A87E64"/>
    <w:rsid w:val="00B32799"/>
    <w:rsid w:val="00B57E2C"/>
    <w:rsid w:val="00B7517D"/>
    <w:rsid w:val="00B77216"/>
    <w:rsid w:val="00B918F0"/>
    <w:rsid w:val="00C02866"/>
    <w:rsid w:val="00C11F77"/>
    <w:rsid w:val="00C40347"/>
    <w:rsid w:val="00C660CB"/>
    <w:rsid w:val="00C92870"/>
    <w:rsid w:val="00CB2DD8"/>
    <w:rsid w:val="00CC1FD4"/>
    <w:rsid w:val="00CC4798"/>
    <w:rsid w:val="00CC7D09"/>
    <w:rsid w:val="00CD135D"/>
    <w:rsid w:val="00D01E26"/>
    <w:rsid w:val="00D66CAE"/>
    <w:rsid w:val="00D80192"/>
    <w:rsid w:val="00D86622"/>
    <w:rsid w:val="00DC4C63"/>
    <w:rsid w:val="00DC57AC"/>
    <w:rsid w:val="00E32FF6"/>
    <w:rsid w:val="00E45399"/>
    <w:rsid w:val="00E505A5"/>
    <w:rsid w:val="00E60E78"/>
    <w:rsid w:val="00E621BF"/>
    <w:rsid w:val="00EA5FC5"/>
    <w:rsid w:val="00EB2691"/>
    <w:rsid w:val="00ED372D"/>
    <w:rsid w:val="00ED6E05"/>
    <w:rsid w:val="00F357FF"/>
    <w:rsid w:val="00F62AC8"/>
    <w:rsid w:val="00FB544A"/>
    <w:rsid w:val="00FC363C"/>
    <w:rsid w:val="00FD61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201F"/>
  <w15:docId w15:val="{5B4F066F-56B1-48C8-8BE6-52C8F6D6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F0F"/>
    <w:rPr>
      <w:lang w:eastAsia="es-ES_tradnl"/>
    </w:rPr>
  </w:style>
  <w:style w:type="paragraph" w:styleId="Ttulo1">
    <w:name w:val="heading 1"/>
    <w:basedOn w:val="Normal"/>
    <w:next w:val="Normal"/>
    <w:uiPriority w:val="9"/>
    <w:qFormat/>
    <w:pPr>
      <w:keepNext/>
      <w:keepLines/>
      <w:suppressAutoHyphens/>
      <w:spacing w:before="480" w:after="120" w:line="1" w:lineRule="atLeast"/>
      <w:ind w:leftChars="-1" w:left="-1" w:hangingChars="1" w:hanging="1"/>
      <w:jc w:val="both"/>
      <w:textDirection w:val="btLr"/>
      <w:textAlignment w:val="top"/>
      <w:outlineLvl w:val="0"/>
    </w:pPr>
    <w:rPr>
      <w:rFonts w:ascii="Calibri" w:eastAsia="Calibri" w:hAnsi="Calibri" w:cs="Calibri"/>
      <w:b/>
      <w:position w:val="-1"/>
      <w:sz w:val="48"/>
      <w:szCs w:val="48"/>
      <w:lang w:eastAsia="en-US"/>
    </w:rPr>
  </w:style>
  <w:style w:type="paragraph" w:styleId="Ttulo2">
    <w:name w:val="heading 2"/>
    <w:basedOn w:val="Normal"/>
    <w:next w:val="Normal"/>
    <w:uiPriority w:val="9"/>
    <w:semiHidden/>
    <w:unhideWhenUsed/>
    <w:qFormat/>
    <w:pPr>
      <w:keepNext/>
      <w:keepLines/>
      <w:suppressAutoHyphens/>
      <w:spacing w:before="360" w:after="80" w:line="1" w:lineRule="atLeast"/>
      <w:ind w:leftChars="-1" w:left="-1" w:hangingChars="1" w:hanging="1"/>
      <w:jc w:val="both"/>
      <w:textDirection w:val="btLr"/>
      <w:textAlignment w:val="top"/>
      <w:outlineLvl w:val="1"/>
    </w:pPr>
    <w:rPr>
      <w:rFonts w:ascii="Calibri" w:eastAsia="Calibri" w:hAnsi="Calibri" w:cs="Calibri"/>
      <w:b/>
      <w:position w:val="-1"/>
      <w:sz w:val="36"/>
      <w:szCs w:val="36"/>
      <w:lang w:eastAsia="en-US"/>
    </w:rPr>
  </w:style>
  <w:style w:type="paragraph" w:styleId="Ttulo3">
    <w:name w:val="heading 3"/>
    <w:basedOn w:val="Normal"/>
    <w:next w:val="Normal"/>
    <w:uiPriority w:val="9"/>
    <w:semiHidden/>
    <w:unhideWhenUsed/>
    <w:qFormat/>
    <w:pPr>
      <w:keepNext/>
      <w:keepLines/>
      <w:suppressAutoHyphens/>
      <w:spacing w:before="280" w:after="80" w:line="1" w:lineRule="atLeast"/>
      <w:ind w:leftChars="-1" w:left="-1" w:hangingChars="1" w:hanging="1"/>
      <w:jc w:val="both"/>
      <w:textDirection w:val="btLr"/>
      <w:textAlignment w:val="top"/>
      <w:outlineLvl w:val="2"/>
    </w:pPr>
    <w:rPr>
      <w:rFonts w:ascii="Calibri" w:eastAsia="Calibri" w:hAnsi="Calibri" w:cs="Calibri"/>
      <w:b/>
      <w:position w:val="-1"/>
      <w:sz w:val="28"/>
      <w:szCs w:val="28"/>
      <w:lang w:eastAsia="en-US"/>
    </w:rPr>
  </w:style>
  <w:style w:type="paragraph" w:styleId="Ttulo4">
    <w:name w:val="heading 4"/>
    <w:basedOn w:val="Normal"/>
    <w:next w:val="Normal"/>
    <w:uiPriority w:val="9"/>
    <w:semiHidden/>
    <w:unhideWhenUsed/>
    <w:qFormat/>
    <w:pPr>
      <w:keepNext/>
      <w:keepLines/>
      <w:suppressAutoHyphens/>
      <w:spacing w:before="240" w:after="40" w:line="1" w:lineRule="atLeast"/>
      <w:ind w:leftChars="-1" w:left="-1" w:hangingChars="1" w:hanging="1"/>
      <w:jc w:val="both"/>
      <w:textDirection w:val="btLr"/>
      <w:textAlignment w:val="top"/>
      <w:outlineLvl w:val="3"/>
    </w:pPr>
    <w:rPr>
      <w:rFonts w:ascii="Calibri" w:eastAsia="Calibri" w:hAnsi="Calibri" w:cs="Calibri"/>
      <w:b/>
      <w:position w:val="-1"/>
      <w:lang w:eastAsia="en-US"/>
    </w:rPr>
  </w:style>
  <w:style w:type="paragraph" w:styleId="Ttulo5">
    <w:name w:val="heading 5"/>
    <w:basedOn w:val="Normal"/>
    <w:next w:val="Normal"/>
    <w:uiPriority w:val="9"/>
    <w:semiHidden/>
    <w:unhideWhenUsed/>
    <w:qFormat/>
    <w:pPr>
      <w:keepNext/>
      <w:keepLines/>
      <w:suppressAutoHyphens/>
      <w:spacing w:before="220" w:after="40" w:line="1" w:lineRule="atLeast"/>
      <w:ind w:leftChars="-1" w:left="-1" w:hangingChars="1" w:hanging="1"/>
      <w:jc w:val="both"/>
      <w:textDirection w:val="btLr"/>
      <w:textAlignment w:val="top"/>
      <w:outlineLvl w:val="4"/>
    </w:pPr>
    <w:rPr>
      <w:rFonts w:ascii="Calibri" w:eastAsia="Calibri" w:hAnsi="Calibri" w:cs="Calibri"/>
      <w:b/>
      <w:position w:val="-1"/>
      <w:sz w:val="22"/>
      <w:szCs w:val="22"/>
      <w:lang w:eastAsia="en-US"/>
    </w:rPr>
  </w:style>
  <w:style w:type="paragraph" w:styleId="Ttulo6">
    <w:name w:val="heading 6"/>
    <w:basedOn w:val="Normal"/>
    <w:next w:val="Normal"/>
    <w:uiPriority w:val="9"/>
    <w:semiHidden/>
    <w:unhideWhenUsed/>
    <w:qFormat/>
    <w:pPr>
      <w:keepNext/>
      <w:keepLines/>
      <w:suppressAutoHyphens/>
      <w:spacing w:before="200" w:after="40" w:line="1" w:lineRule="atLeast"/>
      <w:ind w:leftChars="-1" w:left="-1" w:hangingChars="1" w:hanging="1"/>
      <w:jc w:val="both"/>
      <w:textDirection w:val="btLr"/>
      <w:textAlignment w:val="top"/>
      <w:outlineLvl w:val="5"/>
    </w:pPr>
    <w:rPr>
      <w:rFonts w:ascii="Calibri" w:eastAsia="Calibri" w:hAnsi="Calibri" w:cs="Calibri"/>
      <w:b/>
      <w:position w:val="-1"/>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uppressAutoHyphens/>
      <w:spacing w:before="480" w:after="120" w:line="1" w:lineRule="atLeast"/>
      <w:ind w:leftChars="-1" w:left="-1" w:hangingChars="1" w:hanging="1"/>
      <w:jc w:val="both"/>
      <w:textDirection w:val="btLr"/>
      <w:textAlignment w:val="top"/>
      <w:outlineLvl w:val="0"/>
    </w:pPr>
    <w:rPr>
      <w:rFonts w:ascii="Calibri" w:eastAsia="Calibri" w:hAnsi="Calibri" w:cs="Calibri"/>
      <w:b/>
      <w:position w:val="-1"/>
      <w:sz w:val="72"/>
      <w:szCs w:val="72"/>
      <w:lang w:eastAsia="en-U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ndice6">
    <w:name w:val="index 6"/>
    <w:basedOn w:val="Normal"/>
    <w:pPr>
      <w:tabs>
        <w:tab w:val="center" w:pos="4252"/>
        <w:tab w:val="right" w:pos="8504"/>
      </w:tabs>
      <w:suppressAutoHyphens/>
      <w:spacing w:line="1" w:lineRule="atLeast"/>
      <w:ind w:leftChars="-1" w:left="-1" w:hangingChars="1" w:hanging="1"/>
      <w:jc w:val="both"/>
      <w:textDirection w:val="btLr"/>
      <w:textAlignment w:val="top"/>
      <w:outlineLvl w:val="0"/>
    </w:pPr>
    <w:rPr>
      <w:rFonts w:cs="Calibri"/>
      <w:position w:val="-1"/>
      <w:lang w:val="es-ES" w:eastAsia="es-CO"/>
    </w:rPr>
  </w:style>
  <w:style w:type="character" w:customStyle="1" w:styleId="SinespaciadoCar">
    <w:name w:val="Sin espaciado Car"/>
    <w:rPr>
      <w:rFonts w:ascii="Times New Roman" w:eastAsia="Times New Roman" w:hAnsi="Times New Roman"/>
      <w:w w:val="100"/>
      <w:position w:val="-1"/>
      <w:sz w:val="24"/>
      <w:szCs w:val="24"/>
      <w:effect w:val="none"/>
      <w:vertAlign w:val="baseline"/>
      <w:cs w:val="0"/>
      <w:em w:val="none"/>
    </w:rPr>
  </w:style>
  <w:style w:type="paragraph" w:styleId="Encabezado">
    <w:name w:val="header"/>
    <w:basedOn w:val="Normal"/>
    <w:qFormat/>
    <w:pPr>
      <w:tabs>
        <w:tab w:val="center" w:pos="4419"/>
        <w:tab w:val="right" w:pos="8838"/>
      </w:tabs>
      <w:suppressAutoHyphens/>
      <w:spacing w:line="1" w:lineRule="atLeast"/>
      <w:ind w:leftChars="-1" w:left="-1" w:hangingChars="1" w:hanging="1"/>
      <w:jc w:val="both"/>
      <w:textDirection w:val="btLr"/>
      <w:textAlignment w:val="top"/>
      <w:outlineLvl w:val="0"/>
    </w:pPr>
    <w:rPr>
      <w:rFonts w:ascii="Calibri" w:eastAsia="Calibri" w:hAnsi="Calibri" w:cs="Calibri"/>
      <w:position w:val="-1"/>
      <w:sz w:val="22"/>
      <w:szCs w:val="22"/>
      <w:lang w:val="es-ES" w:eastAsia="es-CO"/>
    </w:rPr>
  </w:style>
  <w:style w:type="character" w:customStyle="1" w:styleId="EncabezadoCar">
    <w:name w:val="Encabezado Car"/>
    <w:rPr>
      <w:rFonts w:ascii="Calibri" w:eastAsia="Calibri" w:hAnsi="Calibri" w:cs="Times New Roman"/>
      <w:w w:val="100"/>
      <w:position w:val="-1"/>
      <w:effect w:val="none"/>
      <w:vertAlign w:val="baseline"/>
      <w:cs w:val="0"/>
      <w:em w:val="none"/>
    </w:rPr>
  </w:style>
  <w:style w:type="character" w:customStyle="1" w:styleId="EncabezadoCar1">
    <w:name w:val="Encabezado Car1"/>
    <w:rPr>
      <w:rFonts w:ascii="Calibri" w:eastAsia="Calibri" w:hAnsi="Calibri" w:cs="Times New Roman"/>
      <w:w w:val="100"/>
      <w:position w:val="-1"/>
      <w:effect w:val="none"/>
      <w:vertAlign w:val="baseline"/>
      <w:cs w:val="0"/>
      <w:em w:val="none"/>
      <w:lang w:val="es-ES" w:eastAsia="es-CO"/>
    </w:rPr>
  </w:style>
  <w:style w:type="paragraph" w:styleId="Piedepgina">
    <w:name w:val="footer"/>
    <w:basedOn w:val="Normal"/>
    <w:qFormat/>
    <w:pPr>
      <w:tabs>
        <w:tab w:val="center" w:pos="4419"/>
        <w:tab w:val="right" w:pos="8838"/>
      </w:tabs>
      <w:suppressAutoHyphens/>
      <w:spacing w:line="1" w:lineRule="atLeast"/>
      <w:ind w:leftChars="-1" w:left="-1" w:hangingChars="1" w:hanging="1"/>
      <w:jc w:val="both"/>
      <w:textDirection w:val="btLr"/>
      <w:textAlignment w:val="top"/>
      <w:outlineLvl w:val="0"/>
    </w:pPr>
    <w:rPr>
      <w:rFonts w:ascii="Calibri" w:eastAsia="Calibri" w:hAnsi="Calibri" w:cs="Calibri"/>
      <w:position w:val="-1"/>
      <w:sz w:val="22"/>
      <w:szCs w:val="22"/>
      <w:lang w:val="es-ES" w:eastAsia="es-CO"/>
    </w:rPr>
  </w:style>
  <w:style w:type="character" w:customStyle="1" w:styleId="PiedepginaCar">
    <w:name w:val="Pie de página Car"/>
    <w:rPr>
      <w:rFonts w:ascii="Calibri" w:eastAsia="Calibri" w:hAnsi="Calibri" w:cs="Times New Roman"/>
      <w:w w:val="100"/>
      <w:position w:val="-1"/>
      <w:effect w:val="none"/>
      <w:vertAlign w:val="baseline"/>
      <w:cs w:val="0"/>
      <w:em w:val="none"/>
    </w:rPr>
  </w:style>
  <w:style w:type="character" w:customStyle="1" w:styleId="PiedepginaCar1">
    <w:name w:val="Pie de página Car1"/>
    <w:rPr>
      <w:rFonts w:ascii="Calibri" w:eastAsia="Calibri" w:hAnsi="Calibri" w:cs="Times New Roman"/>
      <w:w w:val="100"/>
      <w:position w:val="-1"/>
      <w:effect w:val="none"/>
      <w:vertAlign w:val="baseline"/>
      <w:cs w:val="0"/>
      <w:em w:val="none"/>
      <w:lang w:val="es-ES" w:eastAsia="es-CO"/>
    </w:rPr>
  </w:style>
  <w:style w:type="paragraph" w:customStyle="1" w:styleId="TextonotapietextodenotaalpFAFuCarCarCarFootnoteTextCharCharCharCarCarCartextodenotaalpieCMINOTAPIEDEPGINATEXTOFAftRefdenotaalpie1FootnotereferenFAFuCarCarFAFuCarCaCarFootnoteTextCharCharChaf">
    <w:name w:val="Texto nota pie.texto de nota al p.FA Fu Car Car Car.Footnote Text Char Char Char Car Car Car.texto de nota al pie.C.MI NOTA PIE DE PÁGINA (TEXTO).FA.ft.Ref. de nota al pie1.Footnote referen.FA Fu Car Car.FA Fu Car Ca.Car.Footnote Text Char Char Cha.f"/>
    <w:basedOn w:val="Normal"/>
    <w:qFormat/>
    <w:pPr>
      <w:suppressAutoHyphens/>
      <w:spacing w:line="1" w:lineRule="atLeast"/>
      <w:ind w:leftChars="-1" w:left="-1" w:hangingChars="1" w:hanging="1"/>
      <w:jc w:val="both"/>
      <w:textDirection w:val="btLr"/>
      <w:textAlignment w:val="top"/>
      <w:outlineLvl w:val="0"/>
    </w:pPr>
    <w:rPr>
      <w:rFonts w:ascii="Calibri" w:eastAsia="Calibri" w:hAnsi="Calibri" w:cs="Calibri"/>
      <w:position w:val="-1"/>
      <w:sz w:val="20"/>
      <w:szCs w:val="20"/>
      <w:lang w:val="es-ES"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texto de nota al Car,Texto nota pie Car Car Car1"/>
    <w:uiPriority w:val="99"/>
    <w:qFormat/>
    <w:rPr>
      <w:rFonts w:ascii="Calibri" w:eastAsia="Calibri" w:hAnsi="Calibri" w:cs="Times New Roman"/>
      <w:w w:val="100"/>
      <w:position w:val="-1"/>
      <w:sz w:val="20"/>
      <w:szCs w:val="20"/>
      <w:effect w:val="none"/>
      <w:vertAlign w:val="baseline"/>
      <w:cs w:val="0"/>
      <w:em w:val="none"/>
    </w:rPr>
  </w:style>
  <w:style w:type="character" w:customStyle="1" w:styleId="TextonotapieCar1textodenotaalpCarFAFuCarCarCarCarFootnoteTextCharCharCharCarCarCarCartextodenotaalpieCarCCarMINOTAPIEDEPGINATEXTOCarFACarftCarRefdenotaalpie1CarFootnotereferenCarFAFuCarCaCar">
    <w:name w:val="Texto nota pie Car1.texto de nota al p Car.FA Fu Car Car Car Car.Footnote Text Char Char Char Car Car Car Car.texto de nota al pie Car.C Car.MI NOTA PIE DE PÁGINA (TEXTO) Car.FA Car.ft Car.Ref. de nota al pie1 Car.Footnote referen Car.FA Fu Car Ca Car"/>
    <w:rPr>
      <w:rFonts w:ascii="Calibri" w:eastAsia="Calibri" w:hAnsi="Calibri" w:cs="Times New Roman"/>
      <w:w w:val="100"/>
      <w:position w:val="-1"/>
      <w:sz w:val="20"/>
      <w:szCs w:val="20"/>
      <w:effect w:val="none"/>
      <w:vertAlign w:val="baseline"/>
      <w:cs w:val="0"/>
      <w:em w:val="none"/>
      <w:lang w:val="es-ES" w:eastAsia="es-CO"/>
    </w:rPr>
  </w:style>
  <w:style w:type="character" w:customStyle="1" w:styleId="RefdenotaalpiePiedePgiFFootnotesymbolFootnoteRefdenotaalpie2RefdenotaalpiePiedepaginaRefRef1TextodenotaalpPiedePginaPiedePginPiedePPiedePg4PiedePgiRefdenotaalpie2CarFootnotesrefssCar">
    <w:name w:val="Ref. de nota al pie.Pie de Pàgi.F.Footnote symbol.Footnote.Ref. de nota al pie2.Ref.de nota al pie.Pie de pagina.Ref. ....Ref1.Texto de nota al p.Pie de Pàgina.Pie de P_gin.Pie de P_.Pie de P_g.4.Pie de P_gi.Ref. de nota al pie 2 Car.Footnotes refss Car"/>
    <w:qFormat/>
    <w:rPr>
      <w:w w:val="100"/>
      <w:position w:val="-1"/>
      <w:effect w:val="none"/>
      <w:vertAlign w:val="superscript"/>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position w:val="-1"/>
      <w:lang w:eastAsia="en-US"/>
    </w:rPr>
  </w:style>
  <w:style w:type="paragraph" w:customStyle="1" w:styleId="4GCharAppelnotedebasdepageCharAppelnotedebasdepageCharCharCharCharCharCharCharCharCharCharCharCharCharCharCharCharCharCharCharAppelnotedebasdepageCharCharCharChar">
    <w:name w:val="4_G Char.Appel note de bas de page Char.Appel note de bas de page Char Char Char Char Char Char Char Char Char Char Char Char Char Char Char Char Char Char Char.Appel note de bas de page Char Char Char Char"/>
    <w:basedOn w:val="Normal"/>
    <w:pPr>
      <w:suppressAutoHyphens/>
      <w:spacing w:line="1" w:lineRule="atLeast"/>
      <w:ind w:leftChars="-1" w:left="-1" w:hangingChars="1" w:hanging="1"/>
      <w:jc w:val="both"/>
      <w:textDirection w:val="btLr"/>
      <w:textAlignment w:val="top"/>
      <w:outlineLvl w:val="0"/>
    </w:pPr>
    <w:rPr>
      <w:rFonts w:ascii="Calibri" w:eastAsia="Calibri" w:hAnsi="Calibri"/>
      <w:position w:val="-1"/>
      <w:sz w:val="22"/>
      <w:szCs w:val="22"/>
      <w:vertAlign w:val="superscript"/>
      <w:lang w:eastAsia="en-US"/>
    </w:rPr>
  </w:style>
  <w:style w:type="character" w:customStyle="1" w:styleId="Ninguno">
    <w:name w:val="Ninguno"/>
    <w:rPr>
      <w:w w:val="100"/>
      <w:position w:val="-1"/>
      <w:effect w:val="none"/>
      <w:vertAlign w:val="baseline"/>
      <w:cs w:val="0"/>
      <w:em w:val="none"/>
      <w:lang w:val="es-ES"/>
    </w:rPr>
  </w:style>
  <w:style w:type="paragraph" w:customStyle="1" w:styleId="Sinespaciado1">
    <w:name w:val="Sin espaciado1"/>
    <w:pPr>
      <w:suppressAutoHyphens/>
      <w:spacing w:line="1" w:lineRule="atLeast"/>
      <w:ind w:leftChars="-1" w:left="-1" w:hangingChars="1" w:hanging="1"/>
      <w:textDirection w:val="btLr"/>
      <w:textAlignment w:val="top"/>
      <w:outlineLvl w:val="0"/>
    </w:pPr>
    <w:rPr>
      <w:rFonts w:eastAsia="?????? Pro W3"/>
      <w:color w:val="000000"/>
      <w:position w:val="-1"/>
      <w:lang w:val="es-ES" w:eastAsia="en-US"/>
    </w:rPr>
  </w:style>
  <w:style w:type="character" w:customStyle="1" w:styleId="NoSpacingChar">
    <w:name w:val="No Spacing Char"/>
    <w:rPr>
      <w:rFonts w:ascii="Times New Roman" w:eastAsia="?????? Pro W3" w:hAnsi="Times New Roman" w:cs="Times New Roman"/>
      <w:color w:val="000000"/>
      <w:w w:val="100"/>
      <w:position w:val="-1"/>
      <w:sz w:val="24"/>
      <w:szCs w:val="24"/>
      <w:effect w:val="none"/>
      <w:vertAlign w:val="baseline"/>
      <w:cs w:val="0"/>
      <w:em w:val="none"/>
      <w:lang w:val="es-ES"/>
    </w:rPr>
  </w:style>
  <w:style w:type="character" w:customStyle="1" w:styleId="textonavy">
    <w:name w:val="texto_navy"/>
    <w:rPr>
      <w:w w:val="100"/>
      <w:position w:val="-1"/>
      <w:effect w:val="none"/>
      <w:vertAlign w:val="baseline"/>
      <w:cs w:val="0"/>
      <w:em w:val="none"/>
    </w:rPr>
  </w:style>
  <w:style w:type="paragraph" w:customStyle="1" w:styleId="Normal1">
    <w:name w:val="Normal1"/>
    <w:pPr>
      <w:suppressAutoHyphens/>
      <w:spacing w:line="1" w:lineRule="atLeast"/>
      <w:ind w:leftChars="-1" w:left="-1" w:hangingChars="1" w:hanging="1"/>
      <w:textDirection w:val="btLr"/>
      <w:textAlignment w:val="top"/>
      <w:outlineLvl w:val="0"/>
    </w:pPr>
    <w:rPr>
      <w:color w:val="000000"/>
      <w:position w:val="-1"/>
      <w:sz w:val="28"/>
      <w:szCs w:val="28"/>
    </w:rPr>
  </w:style>
  <w:style w:type="paragraph" w:styleId="NormalWeb">
    <w:name w:val="Normal (Web)"/>
    <w:basedOn w:val="Normal"/>
    <w:uiPriority w:val="99"/>
    <w:qFormat/>
    <w:pPr>
      <w:suppressAutoHyphens/>
      <w:spacing w:line="1" w:lineRule="atLeast"/>
      <w:ind w:leftChars="-1" w:left="-1" w:hangingChars="1" w:hanging="1"/>
      <w:jc w:val="both"/>
      <w:textDirection w:val="btLr"/>
      <w:textAlignment w:val="top"/>
      <w:outlineLvl w:val="0"/>
    </w:pPr>
    <w:rPr>
      <w:rFonts w:eastAsia="Calibri" w:cs="Calibri"/>
      <w:position w:val="-1"/>
      <w:lang w:eastAsia="en-US"/>
    </w:rPr>
  </w:style>
  <w:style w:type="paragraph" w:styleId="Textodeglobo">
    <w:name w:val="Balloon Text"/>
    <w:basedOn w:val="Normal"/>
    <w:qFormat/>
    <w:pPr>
      <w:suppressAutoHyphens/>
      <w:spacing w:line="1" w:lineRule="atLeast"/>
      <w:ind w:leftChars="-1" w:left="-1" w:hangingChars="1" w:hanging="1"/>
      <w:jc w:val="both"/>
      <w:textDirection w:val="btLr"/>
      <w:textAlignment w:val="top"/>
      <w:outlineLvl w:val="0"/>
    </w:pPr>
    <w:rPr>
      <w:rFonts w:ascii="Segoe UI" w:eastAsia="Calibri" w:hAnsi="Segoe UI" w:cs="Segoe UI"/>
      <w:position w:val="-1"/>
      <w:sz w:val="18"/>
      <w:szCs w:val="18"/>
      <w:lang w:eastAsia="en-US"/>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CO" w:eastAsia="en-U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pPr>
      <w:suppressAutoHyphens/>
      <w:spacing w:line="1" w:lineRule="atLeast"/>
      <w:ind w:leftChars="-1" w:left="-1" w:hangingChars="1" w:hanging="1"/>
      <w:jc w:val="both"/>
      <w:textDirection w:val="btLr"/>
      <w:textAlignment w:val="top"/>
      <w:outlineLvl w:val="0"/>
    </w:pPr>
    <w:rPr>
      <w:rFonts w:ascii="Calibri" w:eastAsia="Calibri" w:hAnsi="Calibri" w:cs="Calibri"/>
      <w:position w:val="-1"/>
      <w:sz w:val="20"/>
      <w:szCs w:val="20"/>
      <w:lang w:eastAsia="en-US"/>
    </w:rPr>
  </w:style>
  <w:style w:type="character" w:customStyle="1" w:styleId="TextocomentarioCar">
    <w:name w:val="Texto comentario Car"/>
    <w:rPr>
      <w:w w:val="100"/>
      <w:position w:val="-1"/>
      <w:effect w:val="none"/>
      <w:vertAlign w:val="baseline"/>
      <w:cs w:val="0"/>
      <w:em w:val="none"/>
      <w:lang w:val="es-CO"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s-CO" w:eastAsia="en-US"/>
    </w:rPr>
  </w:style>
  <w:style w:type="paragraph" w:customStyle="1" w:styleId="CuerpoA">
    <w:name w:val="Cuerpo A"/>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eastAsia="Arial Unicode MS" w:cs="Arial Unicode MS"/>
      <w:color w:val="000000"/>
      <w:position w:val="-1"/>
      <w:bdr w:val="nil"/>
      <w:lang w:val="es-ES"/>
    </w:rPr>
  </w:style>
  <w:style w:type="character" w:styleId="Hipervnculo">
    <w:name w:val="Hyperlink"/>
    <w:uiPriority w:val="99"/>
    <w:qFormat/>
    <w:rPr>
      <w:color w:val="0563C1"/>
      <w:w w:val="100"/>
      <w:position w:val="-1"/>
      <w:u w:val="single"/>
      <w:effect w:val="none"/>
      <w:vertAlign w:val="baseline"/>
      <w:cs w:val="0"/>
      <w:em w:val="none"/>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ind w:hanging="1"/>
      <w:jc w:val="both"/>
    </w:pPr>
    <w:rPr>
      <w:rFonts w:ascii="Georgia" w:eastAsia="Georgia" w:hAnsi="Georgia" w:cs="Georgia"/>
      <w:i/>
      <w:color w:val="666666"/>
      <w:sz w:val="48"/>
      <w:szCs w:val="48"/>
    </w:rPr>
  </w:style>
  <w:style w:type="paragraph" w:styleId="Prrafodelista">
    <w:name w:val="List Paragraph"/>
    <w:basedOn w:val="Normal"/>
    <w:uiPriority w:val="34"/>
    <w:qFormat/>
    <w:rsid w:val="0045668E"/>
    <w:pPr>
      <w:suppressAutoHyphens/>
      <w:spacing w:line="1" w:lineRule="atLeast"/>
      <w:ind w:leftChars="-1" w:left="720" w:hangingChars="1" w:hanging="1"/>
      <w:contextualSpacing/>
      <w:jc w:val="both"/>
      <w:textDirection w:val="btLr"/>
      <w:textAlignment w:val="top"/>
      <w:outlineLvl w:val="0"/>
    </w:pPr>
    <w:rPr>
      <w:rFonts w:ascii="Calibri" w:eastAsia="Calibri" w:hAnsi="Calibri" w:cs="Calibri"/>
      <w:position w:val="-1"/>
      <w:sz w:val="22"/>
      <w:szCs w:val="22"/>
      <w:lang w:eastAsia="en-US"/>
    </w:rPr>
  </w:style>
  <w:style w:type="paragraph" w:styleId="Textonotapie">
    <w:name w:val="footnote text"/>
    <w:aliases w:val="texto de nota al p,FA Fu Car Car Car,Footnote Text Char Char Char Car Car Car,texto de nota al pie, C,MI NOTA PIE DE PÁGINA (TEXTO),FA,ft,Ref. de nota al pie1,Footnote referen,FA Fu Car Car,FA Fu Car Ca,Car,Footnote Text Char Char Cha,f,C"/>
    <w:basedOn w:val="Normal"/>
    <w:link w:val="TextonotapieCar1"/>
    <w:uiPriority w:val="99"/>
    <w:unhideWhenUsed/>
    <w:qFormat/>
    <w:rsid w:val="00CD5E5C"/>
    <w:pPr>
      <w:suppressAutoHyphens/>
      <w:ind w:leftChars="-1" w:left="-1" w:hangingChars="1" w:hanging="1"/>
      <w:jc w:val="both"/>
      <w:textDirection w:val="btLr"/>
      <w:textAlignment w:val="top"/>
      <w:outlineLvl w:val="0"/>
    </w:pPr>
    <w:rPr>
      <w:rFonts w:ascii="Calibri" w:eastAsia="Calibri" w:hAnsi="Calibri" w:cs="Calibri"/>
      <w:position w:val="-1"/>
      <w:sz w:val="20"/>
      <w:szCs w:val="20"/>
      <w:lang w:eastAsia="en-US"/>
    </w:rPr>
  </w:style>
  <w:style w:type="character" w:customStyle="1" w:styleId="TextonotapieCar1">
    <w:name w:val="Texto nota pie Car1"/>
    <w:aliases w:val="texto de nota al p Car,FA Fu Car Car Car Car,Footnote Text Char Char Char Car Car Car Car,texto de nota al pie Car, C Car,MI NOTA PIE DE PÁGINA (TEXTO) Car,FA Car,ft Car,Ref. de nota al pie1 Car,Footnote referen Car,FA Fu Car Ca Car"/>
    <w:basedOn w:val="Fuentedeprrafopredeter"/>
    <w:link w:val="Textonotapie"/>
    <w:uiPriority w:val="99"/>
    <w:qFormat/>
    <w:rsid w:val="00CD5E5C"/>
    <w:rPr>
      <w:position w:val="-1"/>
      <w:sz w:val="20"/>
      <w:szCs w:val="20"/>
      <w:lang w:eastAsia="en-US"/>
    </w:rPr>
  </w:style>
  <w:style w:type="character" w:styleId="Refdenotaalpie">
    <w:name w:val="footnote reference"/>
    <w:aliases w:val="Pie de Pàgi,F,Footnote symbol,Footnote,Ref. de nota al pie2,Ref,de nota al pie,Pie de pagina,Ref. ...,Ref1,Texto de nota al p,Pie de Pàgina,Pie de P_gin,Pie de P_,Pie de P_g,4,Pie de P_gi,Ref. de nota al pie 2 Car,Footnotes refss Car"/>
    <w:basedOn w:val="Fuentedeprrafopredeter"/>
    <w:link w:val="4GChar"/>
    <w:unhideWhenUsed/>
    <w:qFormat/>
    <w:rsid w:val="00CD5E5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24962"/>
    <w:pPr>
      <w:jc w:val="both"/>
    </w:pPr>
    <w:rPr>
      <w:rFonts w:ascii="Calibri" w:eastAsia="Calibri" w:hAnsi="Calibri" w:cs="Calibri"/>
      <w:sz w:val="22"/>
      <w:szCs w:val="22"/>
      <w:vertAlign w:val="superscript"/>
      <w:lang w:eastAsia="es-CO"/>
    </w:rPr>
  </w:style>
  <w:style w:type="character" w:customStyle="1" w:styleId="baj">
    <w:name w:val="b_aj"/>
    <w:basedOn w:val="Fuentedeprrafopredeter"/>
    <w:rsid w:val="00662EEB"/>
  </w:style>
  <w:style w:type="character" w:customStyle="1" w:styleId="apple-style-span">
    <w:name w:val="apple-style-span"/>
    <w:rsid w:val="00F51F33"/>
  </w:style>
  <w:style w:type="paragraph" w:styleId="Revisin">
    <w:name w:val="Revision"/>
    <w:hidden/>
    <w:uiPriority w:val="99"/>
    <w:semiHidden/>
    <w:rsid w:val="000F0183"/>
    <w:rPr>
      <w:lang w:eastAsia="es-ES_tradnl"/>
    </w:rPr>
  </w:style>
  <w:style w:type="table" w:customStyle="1" w:styleId="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477137">
      <w:bodyDiv w:val="1"/>
      <w:marLeft w:val="0"/>
      <w:marRight w:val="0"/>
      <w:marTop w:val="0"/>
      <w:marBottom w:val="0"/>
      <w:divBdr>
        <w:top w:val="none" w:sz="0" w:space="0" w:color="auto"/>
        <w:left w:val="none" w:sz="0" w:space="0" w:color="auto"/>
        <w:bottom w:val="none" w:sz="0" w:space="0" w:color="auto"/>
        <w:right w:val="none" w:sz="0" w:space="0" w:color="auto"/>
      </w:divBdr>
    </w:div>
    <w:div w:id="657423758">
      <w:bodyDiv w:val="1"/>
      <w:marLeft w:val="0"/>
      <w:marRight w:val="0"/>
      <w:marTop w:val="0"/>
      <w:marBottom w:val="0"/>
      <w:divBdr>
        <w:top w:val="none" w:sz="0" w:space="0" w:color="auto"/>
        <w:left w:val="none" w:sz="0" w:space="0" w:color="auto"/>
        <w:bottom w:val="none" w:sz="0" w:space="0" w:color="auto"/>
        <w:right w:val="none" w:sz="0" w:space="0" w:color="auto"/>
      </w:divBdr>
    </w:div>
    <w:div w:id="716929638">
      <w:bodyDiv w:val="1"/>
      <w:marLeft w:val="0"/>
      <w:marRight w:val="0"/>
      <w:marTop w:val="0"/>
      <w:marBottom w:val="0"/>
      <w:divBdr>
        <w:top w:val="none" w:sz="0" w:space="0" w:color="auto"/>
        <w:left w:val="none" w:sz="0" w:space="0" w:color="auto"/>
        <w:bottom w:val="none" w:sz="0" w:space="0" w:color="auto"/>
        <w:right w:val="none" w:sz="0" w:space="0" w:color="auto"/>
      </w:divBdr>
    </w:div>
    <w:div w:id="1425833178">
      <w:bodyDiv w:val="1"/>
      <w:marLeft w:val="0"/>
      <w:marRight w:val="0"/>
      <w:marTop w:val="0"/>
      <w:marBottom w:val="0"/>
      <w:divBdr>
        <w:top w:val="none" w:sz="0" w:space="0" w:color="auto"/>
        <w:left w:val="none" w:sz="0" w:space="0" w:color="auto"/>
        <w:bottom w:val="none" w:sz="0" w:space="0" w:color="auto"/>
        <w:right w:val="none" w:sz="0" w:space="0" w:color="auto"/>
      </w:divBdr>
      <w:divsChild>
        <w:div w:id="1824732242">
          <w:marLeft w:val="0"/>
          <w:marRight w:val="0"/>
          <w:marTop w:val="0"/>
          <w:marBottom w:val="0"/>
          <w:divBdr>
            <w:top w:val="none" w:sz="0" w:space="0" w:color="auto"/>
            <w:left w:val="none" w:sz="0" w:space="0" w:color="auto"/>
            <w:bottom w:val="none" w:sz="0" w:space="0" w:color="auto"/>
            <w:right w:val="none" w:sz="0" w:space="0" w:color="auto"/>
          </w:divBdr>
          <w:divsChild>
            <w:div w:id="1504198730">
              <w:marLeft w:val="0"/>
              <w:marRight w:val="0"/>
              <w:marTop w:val="0"/>
              <w:marBottom w:val="0"/>
              <w:divBdr>
                <w:top w:val="none" w:sz="0" w:space="0" w:color="auto"/>
                <w:left w:val="none" w:sz="0" w:space="0" w:color="auto"/>
                <w:bottom w:val="none" w:sz="0" w:space="0" w:color="auto"/>
                <w:right w:val="none" w:sz="0" w:space="0" w:color="auto"/>
              </w:divBdr>
              <w:divsChild>
                <w:div w:id="7789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98524">
      <w:bodyDiv w:val="1"/>
      <w:marLeft w:val="0"/>
      <w:marRight w:val="0"/>
      <w:marTop w:val="0"/>
      <w:marBottom w:val="0"/>
      <w:divBdr>
        <w:top w:val="none" w:sz="0" w:space="0" w:color="auto"/>
        <w:left w:val="none" w:sz="0" w:space="0" w:color="auto"/>
        <w:bottom w:val="none" w:sz="0" w:space="0" w:color="auto"/>
        <w:right w:val="none" w:sz="0" w:space="0" w:color="auto"/>
      </w:divBdr>
    </w:div>
    <w:div w:id="1996108784">
      <w:bodyDiv w:val="1"/>
      <w:marLeft w:val="0"/>
      <w:marRight w:val="0"/>
      <w:marTop w:val="0"/>
      <w:marBottom w:val="0"/>
      <w:divBdr>
        <w:top w:val="none" w:sz="0" w:space="0" w:color="auto"/>
        <w:left w:val="none" w:sz="0" w:space="0" w:color="auto"/>
        <w:bottom w:val="none" w:sz="0" w:space="0" w:color="auto"/>
        <w:right w:val="none" w:sz="0" w:space="0" w:color="auto"/>
      </w:divBdr>
    </w:div>
    <w:div w:id="1996909404">
      <w:bodyDiv w:val="1"/>
      <w:marLeft w:val="0"/>
      <w:marRight w:val="0"/>
      <w:marTop w:val="0"/>
      <w:marBottom w:val="0"/>
      <w:divBdr>
        <w:top w:val="none" w:sz="0" w:space="0" w:color="auto"/>
        <w:left w:val="none" w:sz="0" w:space="0" w:color="auto"/>
        <w:bottom w:val="none" w:sz="0" w:space="0" w:color="auto"/>
        <w:right w:val="none" w:sz="0" w:space="0" w:color="auto"/>
      </w:divBdr>
      <w:divsChild>
        <w:div w:id="558056542">
          <w:marLeft w:val="0"/>
          <w:marRight w:val="0"/>
          <w:marTop w:val="0"/>
          <w:marBottom w:val="0"/>
          <w:divBdr>
            <w:top w:val="none" w:sz="0" w:space="0" w:color="auto"/>
            <w:left w:val="none" w:sz="0" w:space="0" w:color="auto"/>
            <w:bottom w:val="none" w:sz="0" w:space="0" w:color="auto"/>
            <w:right w:val="none" w:sz="0" w:space="0" w:color="auto"/>
          </w:divBdr>
          <w:divsChild>
            <w:div w:id="907686236">
              <w:marLeft w:val="0"/>
              <w:marRight w:val="0"/>
              <w:marTop w:val="0"/>
              <w:marBottom w:val="0"/>
              <w:divBdr>
                <w:top w:val="none" w:sz="0" w:space="0" w:color="auto"/>
                <w:left w:val="none" w:sz="0" w:space="0" w:color="auto"/>
                <w:bottom w:val="none" w:sz="0" w:space="0" w:color="auto"/>
                <w:right w:val="none" w:sz="0" w:space="0" w:color="auto"/>
              </w:divBdr>
              <w:divsChild>
                <w:div w:id="16686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32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relatoria.consejodeestado.gov.co:8081/Vistas/documentos/evalidador" TargetMode="External"/><Relationship Id="rId1" Type="http://schemas.openxmlformats.org/officeDocument/2006/relationships/hyperlink" Target="http://www.secretariasenado.gov.co/senado/basedoc/constitucion_politica_1991_pr00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7PkpiPPVSSJXiYyni9JNPQhgKkQ==">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</go:docsCustomData>
</go:gDocsCustomXmlDataStorage>
</file>

<file path=customXml/itemProps1.xml><?xml version="1.0" encoding="utf-8"?>
<ds:datastoreItem xmlns:ds="http://schemas.openxmlformats.org/officeDocument/2006/customXml" ds:itemID="{97538356-61EF-4D46-A56A-940A75DB69C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3704</Words>
  <Characters>20378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ximena otero pilonieta</cp:lastModifiedBy>
  <cp:revision>2</cp:revision>
  <dcterms:created xsi:type="dcterms:W3CDTF">2021-04-27T20:22:00Z</dcterms:created>
  <dcterms:modified xsi:type="dcterms:W3CDTF">2021-04-27T20:22:00Z</dcterms:modified>
</cp:coreProperties>
</file>