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AE" w:rsidRDefault="001718AE" w:rsidP="001718AE">
      <w:pPr>
        <w:jc w:val="center"/>
        <w:rPr>
          <w:rFonts w:ascii="Bookman Old Style" w:hAnsi="Bookman Old Style"/>
          <w:b/>
          <w:sz w:val="28"/>
        </w:rPr>
      </w:pPr>
      <w:bookmarkStart w:id="0" w:name="_GoBack"/>
      <w:bookmarkEnd w:id="0"/>
      <w:proofErr w:type="gramStart"/>
      <w:r>
        <w:rPr>
          <w:rFonts w:ascii="Bookman Old Style" w:hAnsi="Bookman Old Style"/>
          <w:b/>
          <w:sz w:val="28"/>
        </w:rPr>
        <w:t>TRIBUNAL  CONTENCIOSO</w:t>
      </w:r>
      <w:proofErr w:type="gramEnd"/>
    </w:p>
    <w:p w:rsidR="001718AE" w:rsidRDefault="001718AE" w:rsidP="001718AE">
      <w:pPr>
        <w:jc w:val="center"/>
        <w:rPr>
          <w:rFonts w:ascii="Bookman Old Style" w:hAnsi="Bookman Old Style"/>
          <w:b/>
          <w:sz w:val="28"/>
        </w:rPr>
      </w:pPr>
      <w:r>
        <w:rPr>
          <w:rFonts w:ascii="Bookman Old Style" w:hAnsi="Bookman Old Style"/>
          <w:b/>
          <w:sz w:val="28"/>
        </w:rPr>
        <w:t>ADMINISTRATIVO DE CUNDINAMARCA</w:t>
      </w:r>
    </w:p>
    <w:p w:rsidR="001718AE" w:rsidRDefault="001718AE" w:rsidP="001718AE">
      <w:pPr>
        <w:jc w:val="center"/>
        <w:rPr>
          <w:rFonts w:ascii="Bookman Old Style" w:hAnsi="Bookman Old Style"/>
          <w:b/>
          <w:sz w:val="28"/>
        </w:rPr>
      </w:pPr>
      <w:proofErr w:type="gramStart"/>
      <w:r>
        <w:rPr>
          <w:rFonts w:ascii="Bookman Old Style" w:hAnsi="Bookman Old Style"/>
          <w:b/>
          <w:sz w:val="28"/>
        </w:rPr>
        <w:t>SECCION  CUARTA</w:t>
      </w:r>
      <w:proofErr w:type="gramEnd"/>
    </w:p>
    <w:p w:rsidR="001718AE" w:rsidRDefault="001718AE" w:rsidP="001718AE">
      <w:pPr>
        <w:jc w:val="center"/>
        <w:rPr>
          <w:rFonts w:ascii="Bookman Old Style" w:hAnsi="Bookman Old Style"/>
          <w:sz w:val="24"/>
        </w:rPr>
      </w:pPr>
      <w:r>
        <w:rPr>
          <w:rFonts w:ascii="Bookman Old Style" w:hAnsi="Bookman Old Style"/>
          <w:b/>
          <w:sz w:val="28"/>
        </w:rPr>
        <w:t>SECRETARIA</w:t>
      </w:r>
    </w:p>
    <w:p w:rsidR="001718AE" w:rsidRDefault="001718AE" w:rsidP="001718AE">
      <w:pPr>
        <w:rPr>
          <w:rFonts w:ascii="Bookman Old Style" w:hAnsi="Bookman Old Style"/>
          <w:sz w:val="24"/>
        </w:rPr>
      </w:pPr>
    </w:p>
    <w:p w:rsidR="001718AE" w:rsidRDefault="001718AE" w:rsidP="001718AE">
      <w:pPr>
        <w:jc w:val="center"/>
        <w:rPr>
          <w:b/>
          <w:sz w:val="28"/>
        </w:rPr>
      </w:pPr>
      <w:r>
        <w:rPr>
          <w:b/>
          <w:sz w:val="28"/>
        </w:rPr>
        <w:t>LIQUIDACIÓN DE COSTAS</w:t>
      </w:r>
    </w:p>
    <w:p w:rsidR="001718AE" w:rsidRDefault="001718AE" w:rsidP="001718AE">
      <w:pPr>
        <w:jc w:val="both"/>
        <w:rPr>
          <w:b/>
          <w:sz w:val="28"/>
        </w:rPr>
      </w:pPr>
    </w:p>
    <w:p w:rsidR="001718AE" w:rsidRDefault="001718AE" w:rsidP="001718AE">
      <w:pPr>
        <w:ind w:left="4253" w:hanging="4253"/>
        <w:jc w:val="both"/>
        <w:rPr>
          <w:b/>
          <w:sz w:val="24"/>
          <w:szCs w:val="24"/>
        </w:rPr>
      </w:pPr>
      <w:r>
        <w:rPr>
          <w:b/>
          <w:sz w:val="24"/>
          <w:szCs w:val="24"/>
        </w:rPr>
        <w:t>FECHA</w:t>
      </w:r>
      <w:r>
        <w:rPr>
          <w:b/>
          <w:sz w:val="24"/>
          <w:szCs w:val="24"/>
        </w:rPr>
        <w:tab/>
        <w:t>VEINTINUEVE (29) DE MAYO DE DOS MIL VEINTICUATRO (2023)</w:t>
      </w:r>
    </w:p>
    <w:p w:rsidR="001718AE" w:rsidRDefault="001718AE" w:rsidP="001718AE">
      <w:pPr>
        <w:ind w:left="4253" w:hanging="4253"/>
        <w:jc w:val="both"/>
        <w:rPr>
          <w:b/>
          <w:sz w:val="24"/>
          <w:szCs w:val="24"/>
        </w:rPr>
      </w:pPr>
    </w:p>
    <w:p w:rsidR="001718AE" w:rsidRDefault="001718AE" w:rsidP="001718AE">
      <w:pPr>
        <w:ind w:left="4253" w:hanging="4253"/>
        <w:jc w:val="both"/>
        <w:rPr>
          <w:b/>
          <w:sz w:val="24"/>
          <w:szCs w:val="24"/>
        </w:rPr>
      </w:pPr>
      <w:r>
        <w:rPr>
          <w:b/>
          <w:sz w:val="24"/>
          <w:szCs w:val="24"/>
        </w:rPr>
        <w:t>DEMANDANTE</w:t>
      </w:r>
      <w:r>
        <w:rPr>
          <w:b/>
          <w:sz w:val="24"/>
          <w:szCs w:val="24"/>
        </w:rPr>
        <w:tab/>
        <w:t>SEGURIDAD ATLAS LTDA.</w:t>
      </w:r>
    </w:p>
    <w:p w:rsidR="001718AE" w:rsidRDefault="001718AE" w:rsidP="001718AE">
      <w:pPr>
        <w:ind w:left="4253" w:hanging="4253"/>
        <w:jc w:val="both"/>
        <w:rPr>
          <w:b/>
          <w:sz w:val="24"/>
          <w:szCs w:val="24"/>
        </w:rPr>
      </w:pPr>
      <w:r>
        <w:rPr>
          <w:b/>
          <w:sz w:val="24"/>
          <w:szCs w:val="24"/>
        </w:rPr>
        <w:t>DEMANDADO</w:t>
      </w:r>
      <w:r>
        <w:rPr>
          <w:b/>
          <w:sz w:val="24"/>
          <w:szCs w:val="24"/>
        </w:rPr>
        <w:tab/>
        <w:t>SECRETARIA DE HACIENDA DISTRITAL</w:t>
      </w:r>
    </w:p>
    <w:p w:rsidR="001718AE" w:rsidRDefault="001718AE" w:rsidP="001718AE">
      <w:pPr>
        <w:ind w:left="4253" w:hanging="4253"/>
        <w:jc w:val="both"/>
        <w:rPr>
          <w:b/>
          <w:sz w:val="24"/>
          <w:szCs w:val="24"/>
        </w:rPr>
      </w:pPr>
    </w:p>
    <w:p w:rsidR="001718AE" w:rsidRDefault="001718AE" w:rsidP="001718AE">
      <w:pPr>
        <w:ind w:left="4253" w:hanging="4253"/>
        <w:jc w:val="both"/>
        <w:rPr>
          <w:b/>
          <w:sz w:val="24"/>
          <w:szCs w:val="24"/>
        </w:rPr>
      </w:pPr>
      <w:r>
        <w:rPr>
          <w:b/>
          <w:sz w:val="24"/>
          <w:szCs w:val="24"/>
        </w:rPr>
        <w:t>PROCESO</w:t>
      </w:r>
      <w:r>
        <w:rPr>
          <w:b/>
          <w:sz w:val="24"/>
          <w:szCs w:val="24"/>
        </w:rPr>
        <w:tab/>
        <w:t>25000-23-37-000-2017-01681-00</w:t>
      </w:r>
    </w:p>
    <w:p w:rsidR="001718AE" w:rsidRDefault="001718AE" w:rsidP="001718AE">
      <w:pPr>
        <w:ind w:left="4253" w:hanging="4253"/>
        <w:jc w:val="both"/>
        <w:rPr>
          <w:b/>
          <w:sz w:val="24"/>
          <w:szCs w:val="24"/>
        </w:rPr>
      </w:pPr>
    </w:p>
    <w:p w:rsidR="001718AE" w:rsidRDefault="001718AE" w:rsidP="001718AE">
      <w:pPr>
        <w:ind w:left="4253" w:hanging="4253"/>
        <w:jc w:val="both"/>
        <w:rPr>
          <w:b/>
          <w:sz w:val="24"/>
          <w:szCs w:val="24"/>
        </w:rPr>
      </w:pPr>
      <w:r>
        <w:rPr>
          <w:b/>
          <w:sz w:val="24"/>
          <w:szCs w:val="24"/>
        </w:rPr>
        <w:t>NATURALEZA</w:t>
      </w:r>
      <w:r>
        <w:rPr>
          <w:b/>
          <w:sz w:val="24"/>
          <w:szCs w:val="24"/>
        </w:rPr>
        <w:tab/>
        <w:t xml:space="preserve">NULIDAD Y RESTABLECIMIENTO DEL DERECHO. </w:t>
      </w:r>
    </w:p>
    <w:p w:rsidR="001718AE" w:rsidRDefault="001718AE" w:rsidP="001718AE">
      <w:pPr>
        <w:ind w:left="4253" w:hanging="4253"/>
        <w:jc w:val="both"/>
        <w:rPr>
          <w:b/>
          <w:sz w:val="24"/>
          <w:szCs w:val="24"/>
        </w:rPr>
      </w:pPr>
    </w:p>
    <w:p w:rsidR="001718AE" w:rsidRDefault="001718AE" w:rsidP="001718AE">
      <w:pPr>
        <w:jc w:val="both"/>
        <w:rPr>
          <w:b/>
          <w:sz w:val="24"/>
          <w:szCs w:val="24"/>
        </w:rPr>
      </w:pPr>
      <w:r>
        <w:rPr>
          <w:b/>
          <w:sz w:val="24"/>
          <w:szCs w:val="24"/>
        </w:rPr>
        <w:t>En cumplimiento de la orden contenida en providencia dictada el 15 de marzo de 2024, procede la Secretaría a realizar la liquidación de costas dentro del presente proceso conforme se dispone en el numeral 1º del mismo, en los términos que para el efecto prescribe el artículo 366 del C.G.P.</w:t>
      </w:r>
    </w:p>
    <w:p w:rsidR="001718AE" w:rsidRDefault="001718AE" w:rsidP="001718AE">
      <w:pPr>
        <w:jc w:val="both"/>
        <w:rPr>
          <w:b/>
          <w:sz w:val="24"/>
          <w:szCs w:val="24"/>
        </w:rPr>
      </w:pPr>
    </w:p>
    <w:p w:rsidR="001718AE" w:rsidRDefault="001718AE" w:rsidP="001718AE">
      <w:pPr>
        <w:jc w:val="both"/>
        <w:rPr>
          <w:b/>
          <w:sz w:val="24"/>
          <w:szCs w:val="24"/>
        </w:rPr>
      </w:pPr>
      <w:r>
        <w:rPr>
          <w:b/>
          <w:sz w:val="24"/>
          <w:szCs w:val="24"/>
        </w:rPr>
        <w:t>AGENCIAS EN DERECHO</w:t>
      </w:r>
      <w:r>
        <w:rPr>
          <w:b/>
          <w:sz w:val="24"/>
          <w:szCs w:val="24"/>
        </w:rPr>
        <w:tab/>
      </w:r>
      <w:r>
        <w:rPr>
          <w:b/>
          <w:sz w:val="24"/>
          <w:szCs w:val="24"/>
        </w:rPr>
        <w:tab/>
        <w:t xml:space="preserve">$ </w:t>
      </w:r>
      <w:r>
        <w:rPr>
          <w:b/>
          <w:sz w:val="24"/>
          <w:szCs w:val="24"/>
        </w:rPr>
        <w:tab/>
        <w:t>-0-</w:t>
      </w:r>
    </w:p>
    <w:p w:rsidR="001718AE" w:rsidRDefault="001718AE" w:rsidP="001718AE">
      <w:pPr>
        <w:jc w:val="both"/>
        <w:rPr>
          <w:b/>
          <w:sz w:val="24"/>
          <w:szCs w:val="24"/>
        </w:rPr>
      </w:pPr>
      <w:r>
        <w:rPr>
          <w:b/>
          <w:sz w:val="24"/>
          <w:szCs w:val="24"/>
        </w:rPr>
        <w:t xml:space="preserve">(Suma establecida en cumplimiento </w:t>
      </w:r>
    </w:p>
    <w:p w:rsidR="001718AE" w:rsidRDefault="001718AE" w:rsidP="001718AE">
      <w:pPr>
        <w:jc w:val="both"/>
        <w:rPr>
          <w:b/>
          <w:sz w:val="24"/>
          <w:szCs w:val="24"/>
        </w:rPr>
      </w:pPr>
      <w:r>
        <w:rPr>
          <w:b/>
          <w:sz w:val="24"/>
          <w:szCs w:val="24"/>
        </w:rPr>
        <w:t>de la sentencia proferida por</w:t>
      </w:r>
    </w:p>
    <w:p w:rsidR="001718AE" w:rsidRDefault="001718AE" w:rsidP="001718AE">
      <w:pPr>
        <w:jc w:val="both"/>
        <w:rPr>
          <w:b/>
          <w:sz w:val="24"/>
          <w:szCs w:val="24"/>
        </w:rPr>
      </w:pPr>
      <w:r>
        <w:rPr>
          <w:b/>
          <w:sz w:val="24"/>
          <w:szCs w:val="24"/>
        </w:rPr>
        <w:t xml:space="preserve">el H. Consejo de Estado).  </w:t>
      </w:r>
    </w:p>
    <w:p w:rsidR="001718AE" w:rsidRDefault="001718AE" w:rsidP="001718AE">
      <w:pPr>
        <w:jc w:val="both"/>
        <w:rPr>
          <w:b/>
          <w:sz w:val="24"/>
          <w:szCs w:val="24"/>
        </w:rPr>
      </w:pPr>
    </w:p>
    <w:p w:rsidR="001718AE" w:rsidRDefault="001718AE" w:rsidP="001718AE">
      <w:pPr>
        <w:jc w:val="both"/>
        <w:rPr>
          <w:b/>
          <w:sz w:val="24"/>
          <w:szCs w:val="24"/>
        </w:rPr>
      </w:pPr>
      <w:r>
        <w:rPr>
          <w:b/>
          <w:sz w:val="24"/>
          <w:szCs w:val="24"/>
        </w:rPr>
        <w:t>GASTOS JUDICIALES</w:t>
      </w:r>
    </w:p>
    <w:p w:rsidR="001718AE" w:rsidRDefault="001718AE" w:rsidP="001718AE">
      <w:pPr>
        <w:jc w:val="both"/>
        <w:rPr>
          <w:b/>
          <w:sz w:val="24"/>
          <w:szCs w:val="24"/>
        </w:rPr>
      </w:pPr>
      <w:r>
        <w:rPr>
          <w:b/>
          <w:sz w:val="24"/>
          <w:szCs w:val="24"/>
        </w:rPr>
        <w:t xml:space="preserve">COMPROBADOS </w:t>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100.000,oo</w:t>
      </w:r>
      <w:proofErr w:type="gramEnd"/>
    </w:p>
    <w:p w:rsidR="001718AE" w:rsidRDefault="001718AE" w:rsidP="001718AE">
      <w:pPr>
        <w:jc w:val="both"/>
        <w:rPr>
          <w:b/>
          <w:sz w:val="24"/>
          <w:szCs w:val="24"/>
        </w:rPr>
      </w:pPr>
      <w:r>
        <w:rPr>
          <w:b/>
          <w:sz w:val="24"/>
          <w:szCs w:val="24"/>
        </w:rPr>
        <w:t xml:space="preserve">(Recibo consignación </w:t>
      </w:r>
      <w:proofErr w:type="spellStart"/>
      <w:r>
        <w:rPr>
          <w:b/>
          <w:sz w:val="24"/>
          <w:szCs w:val="24"/>
        </w:rPr>
        <w:t>fl</w:t>
      </w:r>
      <w:proofErr w:type="spellEnd"/>
      <w:r>
        <w:rPr>
          <w:b/>
          <w:sz w:val="24"/>
          <w:szCs w:val="24"/>
        </w:rPr>
        <w:t xml:space="preserve">. </w:t>
      </w:r>
      <w:r w:rsidR="00C16574">
        <w:rPr>
          <w:b/>
          <w:sz w:val="24"/>
          <w:szCs w:val="24"/>
        </w:rPr>
        <w:t>167</w:t>
      </w:r>
      <w:r>
        <w:rPr>
          <w:b/>
          <w:sz w:val="24"/>
          <w:szCs w:val="24"/>
        </w:rPr>
        <w:t xml:space="preserve"> y </w:t>
      </w:r>
      <w:r w:rsidR="00C16574">
        <w:rPr>
          <w:b/>
          <w:sz w:val="24"/>
          <w:szCs w:val="24"/>
        </w:rPr>
        <w:t>168</w:t>
      </w:r>
      <w:r>
        <w:rPr>
          <w:b/>
          <w:sz w:val="24"/>
          <w:szCs w:val="24"/>
        </w:rPr>
        <w:t xml:space="preserve"> </w:t>
      </w:r>
      <w:proofErr w:type="spellStart"/>
      <w:r>
        <w:rPr>
          <w:b/>
          <w:sz w:val="24"/>
          <w:szCs w:val="24"/>
        </w:rPr>
        <w:t>c.p.</w:t>
      </w:r>
      <w:proofErr w:type="spellEnd"/>
      <w:r>
        <w:rPr>
          <w:b/>
          <w:sz w:val="24"/>
          <w:szCs w:val="24"/>
        </w:rPr>
        <w:t>)</w:t>
      </w:r>
    </w:p>
    <w:p w:rsidR="001718AE" w:rsidRDefault="001718AE" w:rsidP="001718AE">
      <w:pPr>
        <w:jc w:val="both"/>
        <w:rPr>
          <w:b/>
          <w:sz w:val="24"/>
          <w:szCs w:val="24"/>
        </w:rPr>
      </w:pPr>
    </w:p>
    <w:p w:rsidR="001718AE" w:rsidRDefault="001718AE" w:rsidP="001718AE"/>
    <w:p w:rsidR="001718AE" w:rsidRDefault="001718AE" w:rsidP="001718AE">
      <w:pPr>
        <w:rPr>
          <w:sz w:val="24"/>
          <w:szCs w:val="24"/>
        </w:rPr>
      </w:pPr>
    </w:p>
    <w:p w:rsidR="001718AE" w:rsidRDefault="001718AE" w:rsidP="001718AE">
      <w:pPr>
        <w:rPr>
          <w:b/>
          <w:sz w:val="24"/>
          <w:szCs w:val="24"/>
        </w:rPr>
      </w:pPr>
      <w:r w:rsidRPr="00B23EEB">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 xml:space="preserve"> $</w:t>
      </w:r>
      <w:r w:rsidR="0082373F">
        <w:rPr>
          <w:b/>
          <w:sz w:val="24"/>
          <w:szCs w:val="24"/>
        </w:rPr>
        <w:t xml:space="preserve">   </w:t>
      </w:r>
      <w:proofErr w:type="gramStart"/>
      <w:r>
        <w:rPr>
          <w:b/>
          <w:sz w:val="24"/>
          <w:szCs w:val="24"/>
        </w:rPr>
        <w:t>100.000,oo</w:t>
      </w:r>
      <w:proofErr w:type="gramEnd"/>
    </w:p>
    <w:p w:rsidR="001718AE" w:rsidRDefault="001718AE" w:rsidP="001718AE">
      <w:pPr>
        <w:rPr>
          <w:b/>
          <w:sz w:val="24"/>
          <w:szCs w:val="24"/>
        </w:rPr>
      </w:pPr>
    </w:p>
    <w:p w:rsidR="001718AE" w:rsidRDefault="001718AE" w:rsidP="001718AE">
      <w:pPr>
        <w:rPr>
          <w:b/>
          <w:sz w:val="24"/>
          <w:szCs w:val="24"/>
        </w:rPr>
      </w:pPr>
    </w:p>
    <w:p w:rsidR="001718AE" w:rsidRDefault="001718AE" w:rsidP="001718AE">
      <w:pPr>
        <w:jc w:val="both"/>
        <w:rPr>
          <w:b/>
          <w:sz w:val="24"/>
          <w:szCs w:val="24"/>
        </w:rPr>
      </w:pPr>
      <w:r>
        <w:rPr>
          <w:b/>
          <w:sz w:val="24"/>
          <w:szCs w:val="24"/>
        </w:rPr>
        <w:t xml:space="preserve">SON: CIEN MIL PESOS- M/CTE. </w:t>
      </w:r>
    </w:p>
    <w:p w:rsidR="001718AE" w:rsidRDefault="001718AE" w:rsidP="001718AE">
      <w:pPr>
        <w:rPr>
          <w:b/>
          <w:sz w:val="24"/>
          <w:szCs w:val="24"/>
        </w:rPr>
      </w:pPr>
    </w:p>
    <w:p w:rsidR="001718AE" w:rsidRDefault="001718AE" w:rsidP="001718AE">
      <w:pPr>
        <w:rPr>
          <w:b/>
          <w:sz w:val="24"/>
          <w:szCs w:val="24"/>
        </w:rPr>
      </w:pPr>
    </w:p>
    <w:p w:rsidR="0082373F" w:rsidRDefault="0082373F" w:rsidP="001718AE">
      <w:pPr>
        <w:rPr>
          <w:b/>
          <w:sz w:val="24"/>
          <w:szCs w:val="24"/>
        </w:rPr>
      </w:pPr>
    </w:p>
    <w:p w:rsidR="001718AE" w:rsidRDefault="001718AE" w:rsidP="001718AE">
      <w:pPr>
        <w:jc w:val="center"/>
        <w:rPr>
          <w:b/>
          <w:sz w:val="24"/>
          <w:szCs w:val="24"/>
        </w:rPr>
      </w:pPr>
      <w:r>
        <w:rPr>
          <w:noProof/>
          <w:lang w:val="es-CO" w:eastAsia="es-CO"/>
        </w:rPr>
        <w:drawing>
          <wp:inline distT="0" distB="0" distL="0" distR="0" wp14:anchorId="1E307675" wp14:editId="443D33C1">
            <wp:extent cx="2024009" cy="1203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532" cy="1276841"/>
                    </a:xfrm>
                    <a:prstGeom prst="rect">
                      <a:avLst/>
                    </a:prstGeom>
                    <a:noFill/>
                    <a:ln>
                      <a:noFill/>
                    </a:ln>
                  </pic:spPr>
                </pic:pic>
              </a:graphicData>
            </a:graphic>
          </wp:inline>
        </w:drawing>
      </w:r>
    </w:p>
    <w:p w:rsidR="001718AE" w:rsidRDefault="001718AE" w:rsidP="001718AE">
      <w:pPr>
        <w:jc w:val="center"/>
        <w:rPr>
          <w:b/>
          <w:sz w:val="24"/>
          <w:szCs w:val="24"/>
        </w:rPr>
      </w:pPr>
      <w:r>
        <w:rPr>
          <w:b/>
          <w:sz w:val="24"/>
          <w:szCs w:val="24"/>
        </w:rPr>
        <w:t>HECTOR RODRIGUEZ CALDERON</w:t>
      </w:r>
    </w:p>
    <w:p w:rsidR="001718AE" w:rsidRDefault="001718AE" w:rsidP="001718AE">
      <w:pPr>
        <w:jc w:val="center"/>
        <w:rPr>
          <w:b/>
          <w:sz w:val="24"/>
          <w:szCs w:val="24"/>
        </w:rPr>
      </w:pPr>
      <w:r>
        <w:rPr>
          <w:b/>
          <w:sz w:val="24"/>
          <w:szCs w:val="24"/>
        </w:rPr>
        <w:t>SECRETARIO</w:t>
      </w:r>
    </w:p>
    <w:p w:rsidR="001718AE" w:rsidRDefault="001718AE" w:rsidP="001718AE">
      <w:pPr>
        <w:jc w:val="center"/>
        <w:rPr>
          <w:b/>
          <w:sz w:val="24"/>
          <w:szCs w:val="24"/>
        </w:rPr>
      </w:pPr>
    </w:p>
    <w:p w:rsidR="001718AE" w:rsidRDefault="001718AE" w:rsidP="001718AE">
      <w:pPr>
        <w:jc w:val="center"/>
        <w:rPr>
          <w:b/>
          <w:sz w:val="24"/>
          <w:szCs w:val="24"/>
        </w:rPr>
      </w:pPr>
    </w:p>
    <w:p w:rsidR="001718AE" w:rsidRDefault="001718AE" w:rsidP="001718AE">
      <w:pPr>
        <w:jc w:val="center"/>
        <w:rPr>
          <w:b/>
          <w:sz w:val="24"/>
          <w:szCs w:val="24"/>
        </w:rPr>
      </w:pPr>
    </w:p>
    <w:p w:rsidR="0082373F" w:rsidRDefault="0082373F" w:rsidP="001718AE">
      <w:pPr>
        <w:jc w:val="center"/>
        <w:rPr>
          <w:b/>
          <w:sz w:val="24"/>
          <w:szCs w:val="24"/>
        </w:rPr>
      </w:pPr>
    </w:p>
    <w:p w:rsidR="0082373F" w:rsidRDefault="0082373F" w:rsidP="001718AE">
      <w:pPr>
        <w:jc w:val="center"/>
        <w:rPr>
          <w:b/>
          <w:sz w:val="24"/>
          <w:szCs w:val="24"/>
        </w:rPr>
      </w:pPr>
    </w:p>
    <w:p w:rsidR="001718AE" w:rsidRDefault="001718AE" w:rsidP="001718AE">
      <w:pPr>
        <w:jc w:val="center"/>
        <w:rPr>
          <w:b/>
          <w:sz w:val="24"/>
          <w:szCs w:val="24"/>
          <w:u w:val="single"/>
        </w:rPr>
      </w:pPr>
      <w:r w:rsidRPr="000C6CB2">
        <w:rPr>
          <w:b/>
          <w:sz w:val="24"/>
          <w:szCs w:val="24"/>
          <w:u w:val="single"/>
        </w:rPr>
        <w:lastRenderedPageBreak/>
        <w:t>FIJACIÓN EN LISTA Y TRASLADO</w:t>
      </w:r>
    </w:p>
    <w:p w:rsidR="001718AE" w:rsidRDefault="001718AE" w:rsidP="001718AE">
      <w:pPr>
        <w:jc w:val="center"/>
        <w:rPr>
          <w:b/>
          <w:sz w:val="24"/>
          <w:szCs w:val="24"/>
          <w:u w:val="single"/>
        </w:rPr>
      </w:pPr>
    </w:p>
    <w:p w:rsidR="001718AE" w:rsidRDefault="001718AE" w:rsidP="001718AE">
      <w:pPr>
        <w:jc w:val="center"/>
        <w:rPr>
          <w:b/>
          <w:sz w:val="24"/>
          <w:szCs w:val="24"/>
          <w:u w:val="single"/>
        </w:rPr>
      </w:pPr>
    </w:p>
    <w:p w:rsidR="001718AE" w:rsidRDefault="001718AE" w:rsidP="001718AE">
      <w:pPr>
        <w:jc w:val="both"/>
        <w:rPr>
          <w:b/>
          <w:sz w:val="24"/>
          <w:szCs w:val="24"/>
        </w:rPr>
      </w:pPr>
      <w:r>
        <w:rPr>
          <w:b/>
          <w:sz w:val="24"/>
          <w:szCs w:val="24"/>
        </w:rPr>
        <w:t xml:space="preserve">HOY </w:t>
      </w:r>
      <w:r w:rsidR="0082373F">
        <w:rPr>
          <w:b/>
          <w:sz w:val="24"/>
          <w:szCs w:val="24"/>
        </w:rPr>
        <w:t>VEINTINUEVE</w:t>
      </w:r>
      <w:r>
        <w:rPr>
          <w:b/>
          <w:sz w:val="24"/>
          <w:szCs w:val="24"/>
        </w:rPr>
        <w:t xml:space="preserve"> (</w:t>
      </w:r>
      <w:r w:rsidR="0082373F">
        <w:rPr>
          <w:b/>
          <w:sz w:val="24"/>
          <w:szCs w:val="24"/>
        </w:rPr>
        <w:t>29</w:t>
      </w:r>
      <w:r>
        <w:rPr>
          <w:b/>
          <w:sz w:val="24"/>
          <w:szCs w:val="24"/>
        </w:rPr>
        <w:t xml:space="preserve">) DE </w:t>
      </w:r>
      <w:r w:rsidR="0082373F">
        <w:rPr>
          <w:b/>
          <w:sz w:val="24"/>
          <w:szCs w:val="24"/>
        </w:rPr>
        <w:t>MAYO</w:t>
      </w:r>
      <w:r>
        <w:rPr>
          <w:b/>
          <w:sz w:val="24"/>
          <w:szCs w:val="24"/>
        </w:rPr>
        <w:t xml:space="preserve"> DE DOS MIL VEINTI</w:t>
      </w:r>
      <w:r w:rsidR="0082373F">
        <w:rPr>
          <w:b/>
          <w:sz w:val="24"/>
          <w:szCs w:val="24"/>
        </w:rPr>
        <w:t>CUATRO</w:t>
      </w:r>
      <w:r>
        <w:rPr>
          <w:b/>
          <w:sz w:val="24"/>
          <w:szCs w:val="24"/>
        </w:rPr>
        <w:t xml:space="preserve"> (202</w:t>
      </w:r>
      <w:r w:rsidR="0082373F">
        <w:rPr>
          <w:b/>
          <w:sz w:val="24"/>
          <w:szCs w:val="24"/>
        </w:rPr>
        <w:t>4</w:t>
      </w:r>
      <w:r>
        <w:rPr>
          <w:b/>
          <w:sz w:val="24"/>
          <w:szCs w:val="24"/>
        </w:rPr>
        <w:t xml:space="preserve">), SE FIJA EN LISTA LA ANTERIOR LIQUIDACIÓN DE COSTAS POR EL TÉRMINO DE UN (1) DÍA, Y DE LA MISMA SE CORRE TRASLADO A LAS PARTES POR EL TÉRMINO DE TRES (3) DÍAS. </w:t>
      </w:r>
    </w:p>
    <w:p w:rsidR="001718AE" w:rsidRDefault="001718AE" w:rsidP="001718AE">
      <w:pPr>
        <w:jc w:val="both"/>
        <w:rPr>
          <w:b/>
          <w:sz w:val="24"/>
          <w:szCs w:val="24"/>
        </w:rPr>
      </w:pPr>
    </w:p>
    <w:p w:rsidR="001718AE" w:rsidRDefault="001718AE" w:rsidP="001718AE">
      <w:pPr>
        <w:jc w:val="both"/>
        <w:rPr>
          <w:b/>
          <w:sz w:val="24"/>
          <w:szCs w:val="24"/>
        </w:rPr>
      </w:pPr>
      <w:r>
        <w:rPr>
          <w:b/>
          <w:sz w:val="24"/>
          <w:szCs w:val="24"/>
        </w:rPr>
        <w:t>VENCE TRASLADO</w:t>
      </w:r>
      <w:r>
        <w:rPr>
          <w:b/>
          <w:sz w:val="24"/>
          <w:szCs w:val="24"/>
        </w:rPr>
        <w:tab/>
      </w:r>
      <w:r>
        <w:rPr>
          <w:b/>
          <w:sz w:val="24"/>
          <w:szCs w:val="24"/>
        </w:rPr>
        <w:tab/>
        <w:t xml:space="preserve">: </w:t>
      </w:r>
      <w:r w:rsidR="0082373F">
        <w:rPr>
          <w:b/>
          <w:sz w:val="24"/>
          <w:szCs w:val="24"/>
        </w:rPr>
        <w:t>4</w:t>
      </w:r>
      <w:r>
        <w:rPr>
          <w:b/>
          <w:sz w:val="24"/>
          <w:szCs w:val="24"/>
        </w:rPr>
        <w:t xml:space="preserve"> DE </w:t>
      </w:r>
      <w:r w:rsidR="0082373F">
        <w:rPr>
          <w:b/>
          <w:sz w:val="24"/>
          <w:szCs w:val="24"/>
        </w:rPr>
        <w:t>JUNIO</w:t>
      </w:r>
      <w:r>
        <w:rPr>
          <w:b/>
          <w:sz w:val="24"/>
          <w:szCs w:val="24"/>
        </w:rPr>
        <w:t xml:space="preserve"> DE 202</w:t>
      </w:r>
      <w:r w:rsidR="0082373F">
        <w:rPr>
          <w:b/>
          <w:sz w:val="24"/>
          <w:szCs w:val="24"/>
        </w:rPr>
        <w:t>4</w:t>
      </w:r>
      <w:r>
        <w:rPr>
          <w:b/>
          <w:sz w:val="24"/>
          <w:szCs w:val="24"/>
        </w:rPr>
        <w:t xml:space="preserve">. </w:t>
      </w:r>
    </w:p>
    <w:p w:rsidR="001718AE" w:rsidRDefault="001718AE" w:rsidP="001718AE">
      <w:pPr>
        <w:jc w:val="both"/>
        <w:rPr>
          <w:b/>
          <w:sz w:val="24"/>
          <w:szCs w:val="24"/>
        </w:rPr>
      </w:pPr>
    </w:p>
    <w:p w:rsidR="001718AE" w:rsidRDefault="001718AE" w:rsidP="001718AE">
      <w:pPr>
        <w:jc w:val="center"/>
        <w:rPr>
          <w:b/>
          <w:sz w:val="24"/>
          <w:szCs w:val="24"/>
        </w:rPr>
      </w:pPr>
    </w:p>
    <w:p w:rsidR="001718AE" w:rsidRDefault="001718AE" w:rsidP="001718AE">
      <w:pPr>
        <w:jc w:val="center"/>
        <w:rPr>
          <w:b/>
          <w:sz w:val="24"/>
          <w:szCs w:val="24"/>
        </w:rPr>
      </w:pPr>
    </w:p>
    <w:p w:rsidR="001718AE" w:rsidRDefault="001718AE" w:rsidP="001718AE">
      <w:pPr>
        <w:jc w:val="center"/>
        <w:rPr>
          <w:b/>
          <w:sz w:val="24"/>
          <w:szCs w:val="24"/>
        </w:rPr>
      </w:pPr>
    </w:p>
    <w:p w:rsidR="001718AE" w:rsidRDefault="001718AE" w:rsidP="001718AE">
      <w:pPr>
        <w:jc w:val="center"/>
        <w:rPr>
          <w:b/>
          <w:sz w:val="24"/>
          <w:szCs w:val="24"/>
        </w:rPr>
      </w:pPr>
      <w:r>
        <w:rPr>
          <w:noProof/>
          <w:lang w:val="es-CO" w:eastAsia="es-CO"/>
        </w:rPr>
        <w:drawing>
          <wp:inline distT="0" distB="0" distL="0" distR="0" wp14:anchorId="7AF7575D" wp14:editId="7DDF8C55">
            <wp:extent cx="2005891" cy="1143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2207" cy="1197883"/>
                    </a:xfrm>
                    <a:prstGeom prst="rect">
                      <a:avLst/>
                    </a:prstGeom>
                    <a:noFill/>
                    <a:ln>
                      <a:noFill/>
                    </a:ln>
                  </pic:spPr>
                </pic:pic>
              </a:graphicData>
            </a:graphic>
          </wp:inline>
        </w:drawing>
      </w:r>
    </w:p>
    <w:p w:rsidR="001718AE" w:rsidRDefault="001718AE" w:rsidP="001718AE">
      <w:pPr>
        <w:jc w:val="center"/>
        <w:rPr>
          <w:b/>
          <w:sz w:val="24"/>
          <w:szCs w:val="24"/>
        </w:rPr>
      </w:pPr>
    </w:p>
    <w:p w:rsidR="001718AE" w:rsidRDefault="001718AE" w:rsidP="001718AE">
      <w:pPr>
        <w:jc w:val="center"/>
        <w:rPr>
          <w:b/>
          <w:sz w:val="24"/>
          <w:szCs w:val="24"/>
        </w:rPr>
      </w:pPr>
      <w:r>
        <w:rPr>
          <w:b/>
          <w:sz w:val="24"/>
          <w:szCs w:val="24"/>
        </w:rPr>
        <w:t>HECTOR RODRIGUEZ CALDERÓN</w:t>
      </w:r>
    </w:p>
    <w:p w:rsidR="001718AE" w:rsidRDefault="001718AE" w:rsidP="001718AE">
      <w:pPr>
        <w:jc w:val="center"/>
      </w:pPr>
      <w:r>
        <w:rPr>
          <w:b/>
          <w:sz w:val="24"/>
          <w:szCs w:val="24"/>
        </w:rPr>
        <w:t>SECRETARIO</w:t>
      </w:r>
    </w:p>
    <w:p w:rsidR="000E3D8C" w:rsidRDefault="000E3D8C"/>
    <w:sectPr w:rsidR="000E3D8C" w:rsidSect="007E35CB">
      <w:pgSz w:w="12242" w:h="18722"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AE"/>
    <w:rsid w:val="000E3D8C"/>
    <w:rsid w:val="001718AE"/>
    <w:rsid w:val="007033E6"/>
    <w:rsid w:val="007E35CB"/>
    <w:rsid w:val="0082373F"/>
    <w:rsid w:val="00C165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CEDF6-D8D6-47A0-BC56-6C5C6C86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Leon Morales</dc:creator>
  <cp:keywords/>
  <dc:description/>
  <cp:lastModifiedBy>soporte</cp:lastModifiedBy>
  <cp:revision>2</cp:revision>
  <dcterms:created xsi:type="dcterms:W3CDTF">2024-05-28T15:49:00Z</dcterms:created>
  <dcterms:modified xsi:type="dcterms:W3CDTF">2024-05-28T15:49:00Z</dcterms:modified>
</cp:coreProperties>
</file>