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E12D" w14:textId="2DD4BD1E" w:rsidR="00815681" w:rsidRPr="00E4405C" w:rsidRDefault="00740061" w:rsidP="00E4405C">
      <w:pPr>
        <w:jc w:val="center"/>
        <w:rPr>
          <w:rFonts w:eastAsia="Arial"/>
          <w:b/>
          <w:bCs/>
          <w:lang w:eastAsia="en-US"/>
        </w:rPr>
      </w:pPr>
      <w:r w:rsidRPr="00E4405C">
        <w:rPr>
          <w:rFonts w:eastAsia="Arial"/>
          <w:b/>
          <w:bCs/>
          <w:lang w:eastAsia="en-US"/>
        </w:rPr>
        <w:t>Formato</w:t>
      </w:r>
      <w:r w:rsidRPr="00E4405C">
        <w:rPr>
          <w:rFonts w:eastAsia="Arial"/>
          <w:b/>
          <w:bCs/>
          <w:spacing w:val="-1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para</w:t>
      </w:r>
      <w:r w:rsidR="00E4405C" w:rsidRPr="00E4405C">
        <w:rPr>
          <w:rFonts w:eastAsia="Arial"/>
          <w:b/>
          <w:bCs/>
          <w:spacing w:val="-8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solicitud</w:t>
      </w:r>
      <w:r w:rsidR="00E4405C" w:rsidRPr="00E4405C">
        <w:rPr>
          <w:rFonts w:eastAsia="Arial"/>
          <w:b/>
          <w:bCs/>
          <w:spacing w:val="-3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de</w:t>
      </w:r>
      <w:r w:rsidR="00E4405C" w:rsidRPr="00E4405C">
        <w:rPr>
          <w:rFonts w:eastAsia="Arial"/>
          <w:b/>
          <w:bCs/>
          <w:spacing w:val="-3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vigilancia</w:t>
      </w:r>
      <w:r w:rsidR="00E4405C" w:rsidRPr="00E4405C">
        <w:rPr>
          <w:rFonts w:eastAsia="Arial"/>
          <w:b/>
          <w:bCs/>
          <w:spacing w:val="-5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judicial</w:t>
      </w:r>
      <w:r w:rsidR="00E4405C" w:rsidRPr="00E4405C">
        <w:rPr>
          <w:rFonts w:eastAsia="Arial"/>
          <w:b/>
          <w:bCs/>
          <w:spacing w:val="-1"/>
          <w:lang w:eastAsia="en-US"/>
        </w:rPr>
        <w:t xml:space="preserve"> </w:t>
      </w:r>
      <w:r w:rsidR="00E4405C" w:rsidRPr="00E4405C">
        <w:rPr>
          <w:rFonts w:eastAsia="Arial"/>
          <w:b/>
          <w:bCs/>
          <w:lang w:eastAsia="en-US"/>
        </w:rPr>
        <w:t>administrativa</w:t>
      </w:r>
    </w:p>
    <w:p w14:paraId="600B78DA" w14:textId="2AC37691" w:rsidR="00815681" w:rsidRDefault="00815681" w:rsidP="00E4405C">
      <w:pPr>
        <w:widowControl w:val="0"/>
        <w:autoSpaceDE w:val="0"/>
        <w:autoSpaceDN w:val="0"/>
        <w:spacing w:before="23"/>
        <w:ind w:right="1253" w:firstLine="708"/>
        <w:jc w:val="center"/>
        <w:rPr>
          <w:rFonts w:ascii="Arial"/>
          <w:sz w:val="22"/>
          <w:szCs w:val="22"/>
          <w:lang w:eastAsia="en-US"/>
        </w:rPr>
      </w:pPr>
      <w:r w:rsidRPr="00815681">
        <w:rPr>
          <w:rFonts w:ascii="Arial"/>
          <w:sz w:val="22"/>
          <w:szCs w:val="22"/>
          <w:lang w:eastAsia="en-US"/>
        </w:rPr>
        <w:t>Acuerdo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No.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PSAA11-8716 de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2011</w:t>
      </w:r>
    </w:p>
    <w:p w14:paraId="27A85658" w14:textId="5755F7DC" w:rsidR="00E4405C" w:rsidRDefault="00E4405C" w:rsidP="00E4405C">
      <w:pPr>
        <w:widowControl w:val="0"/>
        <w:autoSpaceDE w:val="0"/>
        <w:autoSpaceDN w:val="0"/>
        <w:spacing w:before="23"/>
        <w:ind w:right="1253"/>
        <w:rPr>
          <w:rFonts w:ascii="Arial"/>
          <w:sz w:val="22"/>
          <w:szCs w:val="22"/>
          <w:lang w:eastAsia="en-US"/>
        </w:rPr>
      </w:pPr>
    </w:p>
    <w:p w14:paraId="1812875E" w14:textId="1C21F473" w:rsidR="00EF1DAD" w:rsidRPr="008E4535" w:rsidRDefault="00EF1DAD" w:rsidP="00EF1DAD">
      <w:pPr>
        <w:widowControl w:val="0"/>
        <w:autoSpaceDE w:val="0"/>
        <w:autoSpaceDN w:val="0"/>
        <w:spacing w:before="23"/>
        <w:ind w:right="49"/>
        <w:jc w:val="both"/>
        <w:rPr>
          <w:rFonts w:ascii="Arial" w:hAnsi="Arial" w:cs="Arial"/>
          <w:sz w:val="22"/>
          <w:szCs w:val="22"/>
          <w:lang w:eastAsia="en-US"/>
        </w:rPr>
      </w:pPr>
      <w:r w:rsidRPr="008E4535">
        <w:rPr>
          <w:rFonts w:ascii="Arial" w:hAnsi="Arial" w:cs="Arial"/>
          <w:sz w:val="22"/>
          <w:szCs w:val="22"/>
          <w:lang w:eastAsia="en-US"/>
        </w:rPr>
        <w:t xml:space="preserve">La Vigilancia Judicial Administrativa opera cuando un funcionario judicial incurre en prácticas dilatorias o situaciones de tardanza judicial injustificada, que puedan atentar contra la eficaz y oportuna administración de justicia, y no debe ser utilizada </w:t>
      </w:r>
      <w:r w:rsidR="001B409D">
        <w:rPr>
          <w:rFonts w:ascii="Arial" w:hAnsi="Arial" w:cs="Arial"/>
          <w:sz w:val="22"/>
          <w:szCs w:val="22"/>
          <w:lang w:eastAsia="en-US"/>
        </w:rPr>
        <w:t xml:space="preserve">para </w:t>
      </w:r>
      <w:r w:rsidR="00845031">
        <w:rPr>
          <w:rFonts w:ascii="Arial" w:hAnsi="Arial" w:cs="Arial"/>
          <w:sz w:val="22"/>
          <w:szCs w:val="22"/>
          <w:lang w:eastAsia="en-US"/>
        </w:rPr>
        <w:t xml:space="preserve">controvertir </w:t>
      </w:r>
      <w:r w:rsidR="001B409D">
        <w:rPr>
          <w:rFonts w:ascii="Arial" w:hAnsi="Arial" w:cs="Arial"/>
          <w:sz w:val="22"/>
          <w:szCs w:val="22"/>
          <w:lang w:eastAsia="en-US"/>
        </w:rPr>
        <w:t>las decisiones judiciales</w:t>
      </w:r>
      <w:r w:rsidRPr="008E4535">
        <w:rPr>
          <w:rFonts w:ascii="Arial" w:hAnsi="Arial" w:cs="Arial"/>
          <w:sz w:val="22"/>
          <w:szCs w:val="22"/>
          <w:lang w:eastAsia="en-US"/>
        </w:rPr>
        <w:t xml:space="preserve">, para </w:t>
      </w:r>
      <w:r w:rsidR="00845031">
        <w:rPr>
          <w:rFonts w:ascii="Arial" w:hAnsi="Arial" w:cs="Arial"/>
          <w:sz w:val="22"/>
          <w:szCs w:val="22"/>
          <w:lang w:eastAsia="en-US"/>
        </w:rPr>
        <w:t>lo cual</w:t>
      </w:r>
      <w:r w:rsidRPr="008E4535">
        <w:rPr>
          <w:rFonts w:ascii="Arial" w:hAnsi="Arial" w:cs="Arial"/>
          <w:sz w:val="22"/>
          <w:szCs w:val="22"/>
          <w:lang w:eastAsia="en-US"/>
        </w:rPr>
        <w:t xml:space="preserve"> los códigos establecen los medios y recursos pertinentes.</w:t>
      </w:r>
    </w:p>
    <w:p w14:paraId="2211C0AE" w14:textId="24C8E5C3" w:rsidR="00E4405C" w:rsidRDefault="00E4405C" w:rsidP="00E4405C">
      <w:pPr>
        <w:widowControl w:val="0"/>
        <w:autoSpaceDE w:val="0"/>
        <w:autoSpaceDN w:val="0"/>
        <w:spacing w:before="23"/>
        <w:ind w:right="1253"/>
        <w:rPr>
          <w:rFonts w:ascii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4405C" w:rsidRPr="008E4535" w14:paraId="729C68EE" w14:textId="77777777" w:rsidTr="008E4535">
        <w:trPr>
          <w:trHeight w:val="397"/>
        </w:trPr>
        <w:tc>
          <w:tcPr>
            <w:tcW w:w="8828" w:type="dxa"/>
            <w:gridSpan w:val="2"/>
            <w:shd w:val="clear" w:color="auto" w:fill="9CC2E5" w:themeFill="accent1" w:themeFillTint="99"/>
            <w:vAlign w:val="center"/>
          </w:tcPr>
          <w:p w14:paraId="3BE59BF2" w14:textId="68E77E22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left="708" w:right="125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Datos del solicitante</w:t>
            </w:r>
          </w:p>
        </w:tc>
      </w:tr>
      <w:tr w:rsidR="00E4405C" w:rsidRPr="008E4535" w14:paraId="4F1408F9" w14:textId="77777777" w:rsidTr="008E4535">
        <w:trPr>
          <w:trHeight w:val="397"/>
        </w:trPr>
        <w:tc>
          <w:tcPr>
            <w:tcW w:w="2405" w:type="dxa"/>
            <w:vAlign w:val="center"/>
          </w:tcPr>
          <w:p w14:paraId="75726061" w14:textId="5B2543B7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47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Nombre</w:t>
            </w:r>
            <w:r w:rsidR="00ED2AC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(s)</w:t>
            </w: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y apellidos</w:t>
            </w:r>
          </w:p>
        </w:tc>
        <w:tc>
          <w:tcPr>
            <w:tcW w:w="6423" w:type="dxa"/>
            <w:vAlign w:val="center"/>
          </w:tcPr>
          <w:p w14:paraId="3FE8550F" w14:textId="77777777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405C" w:rsidRPr="008E4535" w14:paraId="5C77B7BF" w14:textId="77777777" w:rsidTr="008E4535">
        <w:trPr>
          <w:trHeight w:val="397"/>
        </w:trPr>
        <w:tc>
          <w:tcPr>
            <w:tcW w:w="2405" w:type="dxa"/>
            <w:vAlign w:val="center"/>
          </w:tcPr>
          <w:p w14:paraId="2ABC4F70" w14:textId="61E7B719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47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Teléfono</w:t>
            </w:r>
          </w:p>
        </w:tc>
        <w:tc>
          <w:tcPr>
            <w:tcW w:w="6423" w:type="dxa"/>
            <w:vAlign w:val="center"/>
          </w:tcPr>
          <w:p w14:paraId="15403D2E" w14:textId="77777777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405C" w:rsidRPr="008E4535" w14:paraId="0E720811" w14:textId="77777777" w:rsidTr="008E4535">
        <w:trPr>
          <w:trHeight w:val="397"/>
        </w:trPr>
        <w:tc>
          <w:tcPr>
            <w:tcW w:w="2405" w:type="dxa"/>
            <w:vAlign w:val="center"/>
          </w:tcPr>
          <w:p w14:paraId="77D0F067" w14:textId="756F0179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47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6423" w:type="dxa"/>
            <w:vAlign w:val="center"/>
          </w:tcPr>
          <w:p w14:paraId="25A38D57" w14:textId="77777777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405C" w:rsidRPr="008E4535" w14:paraId="0D81A2AD" w14:textId="77777777" w:rsidTr="008E4535">
        <w:trPr>
          <w:trHeight w:val="397"/>
        </w:trPr>
        <w:tc>
          <w:tcPr>
            <w:tcW w:w="2405" w:type="dxa"/>
            <w:vAlign w:val="center"/>
          </w:tcPr>
          <w:p w14:paraId="47AC3643" w14:textId="7010F949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47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Dirección </w:t>
            </w:r>
          </w:p>
        </w:tc>
        <w:tc>
          <w:tcPr>
            <w:tcW w:w="6423" w:type="dxa"/>
            <w:vAlign w:val="center"/>
          </w:tcPr>
          <w:p w14:paraId="34AA8A1F" w14:textId="77777777" w:rsidR="00E4405C" w:rsidRPr="008E4535" w:rsidRDefault="00E4405C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490A074" w14:textId="65DFBF47" w:rsidR="00E4405C" w:rsidRPr="008E4535" w:rsidRDefault="00E4405C" w:rsidP="00EF1DAD">
      <w:pPr>
        <w:widowControl w:val="0"/>
        <w:autoSpaceDE w:val="0"/>
        <w:autoSpaceDN w:val="0"/>
        <w:spacing w:before="23"/>
        <w:ind w:right="1253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879"/>
      </w:tblGrid>
      <w:tr w:rsidR="008E4535" w:rsidRPr="008E4535" w14:paraId="5638D6E3" w14:textId="77777777" w:rsidTr="00877AE0">
        <w:trPr>
          <w:trHeight w:val="397"/>
        </w:trPr>
        <w:tc>
          <w:tcPr>
            <w:tcW w:w="5949" w:type="dxa"/>
            <w:shd w:val="clear" w:color="auto" w:fill="9CC2E5" w:themeFill="accent1" w:themeFillTint="99"/>
            <w:vAlign w:val="center"/>
          </w:tcPr>
          <w:p w14:paraId="251911A4" w14:textId="19CE9AE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left="708" w:right="18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</w:t>
            </w:r>
            <w:r w:rsidRPr="00E440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alidad </w:t>
            </w: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que </w:t>
            </w:r>
            <w:r w:rsidRPr="00E440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tiene dentro del proceso</w:t>
            </w:r>
          </w:p>
        </w:tc>
        <w:tc>
          <w:tcPr>
            <w:tcW w:w="2879" w:type="dxa"/>
            <w:shd w:val="clear" w:color="auto" w:fill="9CC2E5" w:themeFill="accent1" w:themeFillTint="99"/>
            <w:vAlign w:val="center"/>
          </w:tcPr>
          <w:p w14:paraId="4DC6946C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Marque con una X</w:t>
            </w:r>
          </w:p>
        </w:tc>
      </w:tr>
      <w:tr w:rsidR="008E4535" w:rsidRPr="008E4535" w14:paraId="00361F8A" w14:textId="77777777" w:rsidTr="00877AE0">
        <w:trPr>
          <w:trHeight w:val="397"/>
        </w:trPr>
        <w:tc>
          <w:tcPr>
            <w:tcW w:w="5949" w:type="dxa"/>
            <w:vAlign w:val="center"/>
          </w:tcPr>
          <w:p w14:paraId="5D98B2A2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Demandante</w:t>
            </w:r>
          </w:p>
        </w:tc>
        <w:tc>
          <w:tcPr>
            <w:tcW w:w="2879" w:type="dxa"/>
            <w:vAlign w:val="center"/>
          </w:tcPr>
          <w:p w14:paraId="4609C778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E4535" w:rsidRPr="008E4535" w14:paraId="687BE1B8" w14:textId="77777777" w:rsidTr="00877AE0">
        <w:trPr>
          <w:trHeight w:val="397"/>
        </w:trPr>
        <w:tc>
          <w:tcPr>
            <w:tcW w:w="5949" w:type="dxa"/>
            <w:vAlign w:val="center"/>
          </w:tcPr>
          <w:p w14:paraId="3764958C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Demandado</w:t>
            </w:r>
          </w:p>
        </w:tc>
        <w:tc>
          <w:tcPr>
            <w:tcW w:w="2879" w:type="dxa"/>
            <w:vAlign w:val="center"/>
          </w:tcPr>
          <w:p w14:paraId="28CA0057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E4535" w:rsidRPr="008E4535" w14:paraId="2D648850" w14:textId="77777777" w:rsidTr="00877AE0">
        <w:trPr>
          <w:trHeight w:val="397"/>
        </w:trPr>
        <w:tc>
          <w:tcPr>
            <w:tcW w:w="5949" w:type="dxa"/>
            <w:vAlign w:val="center"/>
          </w:tcPr>
          <w:p w14:paraId="738F410F" w14:textId="3FA39DEB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Apoderado</w:t>
            </w:r>
            <w:r w:rsidR="00ED2AC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25CC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(a)</w:t>
            </w: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judicial</w:t>
            </w:r>
          </w:p>
        </w:tc>
        <w:tc>
          <w:tcPr>
            <w:tcW w:w="2879" w:type="dxa"/>
            <w:vAlign w:val="center"/>
          </w:tcPr>
          <w:p w14:paraId="59BFC7E5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1DAD" w:rsidRPr="008E4535" w14:paraId="02AE3B3C" w14:textId="77777777" w:rsidTr="008E4535">
        <w:trPr>
          <w:trHeight w:val="397"/>
        </w:trPr>
        <w:tc>
          <w:tcPr>
            <w:tcW w:w="8828" w:type="dxa"/>
            <w:gridSpan w:val="2"/>
            <w:vAlign w:val="center"/>
          </w:tcPr>
          <w:p w14:paraId="585AE984" w14:textId="02EE236E" w:rsidR="00EF1DAD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4405C">
              <w:rPr>
                <w:rFonts w:ascii="Arial" w:hAnsi="Arial" w:cs="Arial"/>
                <w:sz w:val="20"/>
                <w:szCs w:val="20"/>
                <w:lang w:eastAsia="en-US"/>
              </w:rPr>
              <w:t>Si actúa en calidad de apoderado</w:t>
            </w:r>
            <w:r w:rsidR="00ED2A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25CC4">
              <w:rPr>
                <w:rFonts w:ascii="Arial" w:hAnsi="Arial" w:cs="Arial"/>
                <w:sz w:val="20"/>
                <w:szCs w:val="20"/>
                <w:lang w:eastAsia="en-US"/>
              </w:rPr>
              <w:t>(a)</w:t>
            </w:r>
            <w:r w:rsidRPr="00E4405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judicial especifique de que parte:</w:t>
            </w:r>
          </w:p>
          <w:p w14:paraId="77EE0E79" w14:textId="7994B118" w:rsidR="008E4535" w:rsidRPr="008E4535" w:rsidRDefault="008E4535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E4535" w:rsidRPr="008E4535" w14:paraId="3C784BCB" w14:textId="77777777" w:rsidTr="00877AE0">
        <w:trPr>
          <w:trHeight w:val="397"/>
        </w:trPr>
        <w:tc>
          <w:tcPr>
            <w:tcW w:w="5949" w:type="dxa"/>
            <w:vAlign w:val="center"/>
          </w:tcPr>
          <w:p w14:paraId="71232943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Otro</w:t>
            </w:r>
          </w:p>
        </w:tc>
        <w:tc>
          <w:tcPr>
            <w:tcW w:w="2879" w:type="dxa"/>
            <w:vAlign w:val="center"/>
          </w:tcPr>
          <w:p w14:paraId="6CF2DF95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1DAD" w:rsidRPr="008E4535" w14:paraId="722E82EC" w14:textId="77777777" w:rsidTr="008E4535">
        <w:trPr>
          <w:trHeight w:val="397"/>
        </w:trPr>
        <w:tc>
          <w:tcPr>
            <w:tcW w:w="8828" w:type="dxa"/>
            <w:gridSpan w:val="2"/>
            <w:vAlign w:val="center"/>
          </w:tcPr>
          <w:p w14:paraId="131E0B0E" w14:textId="029ACCFD" w:rsidR="00EF1DAD" w:rsidRDefault="00EF1DAD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sz w:val="20"/>
                <w:szCs w:val="20"/>
                <w:lang w:eastAsia="en-US"/>
              </w:rPr>
              <w:t>Si señaló otro, especifique su condición:</w:t>
            </w:r>
          </w:p>
          <w:p w14:paraId="23DD0C53" w14:textId="175E2E2C" w:rsidR="008E4535" w:rsidRPr="008E4535" w:rsidRDefault="008E4535" w:rsidP="008E4535">
            <w:pPr>
              <w:widowControl w:val="0"/>
              <w:autoSpaceDE w:val="0"/>
              <w:autoSpaceDN w:val="0"/>
              <w:spacing w:before="23"/>
              <w:ind w:right="18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7CAAB44" w14:textId="77777777" w:rsidR="00EF1DAD" w:rsidRPr="008E4535" w:rsidRDefault="00EF1DAD" w:rsidP="00EF1DAD">
      <w:pPr>
        <w:widowControl w:val="0"/>
        <w:autoSpaceDE w:val="0"/>
        <w:autoSpaceDN w:val="0"/>
        <w:spacing w:before="23"/>
        <w:ind w:right="1253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EF1DAD" w:rsidRPr="008E4535" w14:paraId="6CCDD01F" w14:textId="77777777" w:rsidTr="008E4535">
        <w:trPr>
          <w:trHeight w:val="397"/>
        </w:trPr>
        <w:tc>
          <w:tcPr>
            <w:tcW w:w="8828" w:type="dxa"/>
            <w:gridSpan w:val="2"/>
            <w:shd w:val="clear" w:color="auto" w:fill="9CC2E5" w:themeFill="accent1" w:themeFillTint="99"/>
            <w:vAlign w:val="center"/>
          </w:tcPr>
          <w:p w14:paraId="7371B8DC" w14:textId="473CA57C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left="708" w:right="125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Datos del proceso</w:t>
            </w:r>
          </w:p>
        </w:tc>
      </w:tr>
      <w:tr w:rsidR="00EF1DAD" w:rsidRPr="008E4535" w14:paraId="478EF937" w14:textId="77777777" w:rsidTr="00ED2ACE">
        <w:trPr>
          <w:trHeight w:val="397"/>
        </w:trPr>
        <w:tc>
          <w:tcPr>
            <w:tcW w:w="4531" w:type="dxa"/>
            <w:vAlign w:val="center"/>
          </w:tcPr>
          <w:p w14:paraId="63ED97E2" w14:textId="7BF3A547" w:rsidR="000567F1" w:rsidRPr="000567F1" w:rsidRDefault="00EF1DAD" w:rsidP="00395DEE">
            <w:pPr>
              <w:widowControl w:val="0"/>
              <w:autoSpaceDE w:val="0"/>
              <w:autoSpaceDN w:val="0"/>
              <w:ind w:right="1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Juzgado o despacho judicial </w:t>
            </w:r>
          </w:p>
        </w:tc>
        <w:tc>
          <w:tcPr>
            <w:tcW w:w="4297" w:type="dxa"/>
            <w:vAlign w:val="center"/>
          </w:tcPr>
          <w:p w14:paraId="373A02EC" w14:textId="47D57B72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left="708"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66B94" w:rsidRPr="008E4535" w14:paraId="71348A5A" w14:textId="77777777" w:rsidTr="00ED2ACE">
        <w:trPr>
          <w:trHeight w:val="397"/>
        </w:trPr>
        <w:tc>
          <w:tcPr>
            <w:tcW w:w="4531" w:type="dxa"/>
            <w:vAlign w:val="center"/>
          </w:tcPr>
          <w:p w14:paraId="26DED1FC" w14:textId="3C546177" w:rsidR="00B66B94" w:rsidRPr="008E4535" w:rsidRDefault="00B66B94" w:rsidP="00395DEE">
            <w:pPr>
              <w:widowControl w:val="0"/>
              <w:autoSpaceDE w:val="0"/>
              <w:autoSpaceDN w:val="0"/>
              <w:ind w:right="1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Nombre del</w:t>
            </w:r>
            <w:r w:rsidR="00ED2AC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219D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 w:rsidR="009F261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</w:t>
            </w:r>
            <w:r w:rsidR="00D219D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juez o magistrado</w:t>
            </w:r>
            <w:r w:rsidR="00ED2AC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219D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(a)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ponente</w:t>
            </w:r>
          </w:p>
        </w:tc>
        <w:tc>
          <w:tcPr>
            <w:tcW w:w="4297" w:type="dxa"/>
            <w:vAlign w:val="center"/>
          </w:tcPr>
          <w:p w14:paraId="4D2A776E" w14:textId="77777777" w:rsidR="00B66B94" w:rsidRPr="008E4535" w:rsidRDefault="00B66B94" w:rsidP="008E4535">
            <w:pPr>
              <w:widowControl w:val="0"/>
              <w:autoSpaceDE w:val="0"/>
              <w:autoSpaceDN w:val="0"/>
              <w:spacing w:before="23"/>
              <w:ind w:left="708"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1DAD" w:rsidRPr="008E4535" w14:paraId="77DF6DBE" w14:textId="77777777" w:rsidTr="00ED2ACE">
        <w:trPr>
          <w:trHeight w:val="397"/>
        </w:trPr>
        <w:tc>
          <w:tcPr>
            <w:tcW w:w="4531" w:type="dxa"/>
            <w:vAlign w:val="center"/>
          </w:tcPr>
          <w:p w14:paraId="12094E98" w14:textId="374B9235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Indi</w:t>
            </w:r>
            <w:r w:rsid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que</w:t>
            </w: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los 23 dígitos del radicado </w:t>
            </w:r>
          </w:p>
        </w:tc>
        <w:tc>
          <w:tcPr>
            <w:tcW w:w="4297" w:type="dxa"/>
            <w:vAlign w:val="center"/>
          </w:tcPr>
          <w:p w14:paraId="0A18E394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1DAD" w:rsidRPr="008E4535" w14:paraId="397495FD" w14:textId="77777777" w:rsidTr="00ED2ACE">
        <w:trPr>
          <w:trHeight w:val="397"/>
        </w:trPr>
        <w:tc>
          <w:tcPr>
            <w:tcW w:w="4531" w:type="dxa"/>
            <w:vAlign w:val="center"/>
          </w:tcPr>
          <w:p w14:paraId="2EB62D60" w14:textId="01347266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Tipo de proceso</w:t>
            </w:r>
            <w:r w:rsid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E4535" w:rsidRPr="00F85B7B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8E4535" w:rsidRPr="008E4535">
              <w:rPr>
                <w:rFonts w:ascii="Arial" w:hAnsi="Arial" w:cs="Arial"/>
                <w:sz w:val="20"/>
                <w:szCs w:val="20"/>
                <w:lang w:eastAsia="en-US"/>
              </w:rPr>
              <w:t>ejemplo: ejecutivo</w:t>
            </w:r>
            <w:r w:rsidR="008E4535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97" w:type="dxa"/>
            <w:vAlign w:val="center"/>
          </w:tcPr>
          <w:p w14:paraId="1DF775F2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585CCFC" w14:textId="77777777" w:rsidR="00E00CA0" w:rsidRPr="008E4535" w:rsidRDefault="00E00CA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405C" w:rsidRPr="008E4535" w14:paraId="7984A627" w14:textId="77777777" w:rsidTr="008E4535">
        <w:trPr>
          <w:trHeight w:val="680"/>
        </w:trPr>
        <w:tc>
          <w:tcPr>
            <w:tcW w:w="8828" w:type="dxa"/>
            <w:shd w:val="clear" w:color="auto" w:fill="9CC2E5" w:themeFill="accent1" w:themeFillTint="99"/>
            <w:vAlign w:val="center"/>
          </w:tcPr>
          <w:p w14:paraId="6AC3EDBF" w14:textId="6F3A9634" w:rsidR="008E4535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4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Describa brevemente la situación</w:t>
            </w:r>
            <w:r w:rsidR="00E4405C" w:rsidRPr="008E45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que configura la </w:t>
            </w:r>
            <w:r w:rsidRPr="008E45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práctica dilatoria o la situación de tardanza judicial injustificada</w:t>
            </w:r>
            <w:r w:rsidR="008E45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especifique la fecha de la última actuación</w:t>
            </w:r>
          </w:p>
        </w:tc>
      </w:tr>
      <w:tr w:rsidR="00E4405C" w:rsidRPr="008E4535" w14:paraId="12A272FD" w14:textId="77777777" w:rsidTr="008E4535">
        <w:trPr>
          <w:trHeight w:val="228"/>
        </w:trPr>
        <w:tc>
          <w:tcPr>
            <w:tcW w:w="8828" w:type="dxa"/>
          </w:tcPr>
          <w:p w14:paraId="38663B71" w14:textId="49D80581" w:rsidR="00E4405C" w:rsidRDefault="00E4405C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57FBA7" w14:textId="6D5E350B" w:rsidR="008E4535" w:rsidRDefault="008E4535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25DF1B" w14:textId="11ECEF3F" w:rsidR="008E4535" w:rsidRDefault="008E4535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1A9EC0" w14:textId="77777777" w:rsidR="00955ACF" w:rsidRDefault="00955ACF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A2EE98" w14:textId="0AA82B97" w:rsidR="008E4535" w:rsidRDefault="008E4535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9D08AF" w14:textId="77777777" w:rsidR="008E4535" w:rsidRPr="008E4535" w:rsidRDefault="008E4535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E2534C" w14:textId="40959A51" w:rsidR="008E4535" w:rsidRPr="008E4535" w:rsidRDefault="008E4535" w:rsidP="00E4405C">
            <w:pPr>
              <w:widowControl w:val="0"/>
              <w:autoSpaceDE w:val="0"/>
              <w:autoSpaceDN w:val="0"/>
              <w:spacing w:before="23"/>
              <w:ind w:right="1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A6CA9DD" w14:textId="77777777" w:rsidR="008E4535" w:rsidRPr="008E4535" w:rsidRDefault="008E453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EF1DAD" w:rsidRPr="008E4535" w14:paraId="0C346A81" w14:textId="77777777" w:rsidTr="008E4535">
        <w:trPr>
          <w:trHeight w:val="397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027B8A1B" w14:textId="43FD8796" w:rsidR="00EF1DAD" w:rsidRPr="008E4535" w:rsidRDefault="008E4535" w:rsidP="00EF1DAD">
            <w:pPr>
              <w:widowControl w:val="0"/>
              <w:autoSpaceDE w:val="0"/>
              <w:autoSpaceDN w:val="0"/>
              <w:spacing w:before="23"/>
              <w:ind w:right="4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86DED46" w14:textId="1216C960" w:rsidR="00EF1DAD" w:rsidRPr="008E4535" w:rsidRDefault="00EF1DAD" w:rsidP="00EF1DAD">
            <w:pPr>
              <w:widowControl w:val="0"/>
              <w:autoSpaceDE w:val="0"/>
              <w:autoSpaceDN w:val="0"/>
              <w:spacing w:before="23"/>
              <w:ind w:right="7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Marque con una X</w:t>
            </w:r>
          </w:p>
        </w:tc>
      </w:tr>
      <w:tr w:rsidR="00EF1DAD" w:rsidRPr="008E4535" w14:paraId="104531C6" w14:textId="77777777" w:rsidTr="008E4535">
        <w:trPr>
          <w:trHeight w:val="397"/>
        </w:trPr>
        <w:tc>
          <w:tcPr>
            <w:tcW w:w="2122" w:type="dxa"/>
            <w:vAlign w:val="center"/>
          </w:tcPr>
          <w:p w14:paraId="51E699B3" w14:textId="56D3469D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1984" w:type="dxa"/>
            <w:vAlign w:val="center"/>
          </w:tcPr>
          <w:p w14:paraId="16A342C5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1DAD" w:rsidRPr="008E4535" w14:paraId="15677F5F" w14:textId="77777777" w:rsidTr="008E4535">
        <w:trPr>
          <w:trHeight w:val="397"/>
        </w:trPr>
        <w:tc>
          <w:tcPr>
            <w:tcW w:w="2122" w:type="dxa"/>
            <w:vAlign w:val="center"/>
          </w:tcPr>
          <w:p w14:paraId="499320DE" w14:textId="635242AE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984" w:type="dxa"/>
            <w:vAlign w:val="center"/>
          </w:tcPr>
          <w:p w14:paraId="2C60B75F" w14:textId="77777777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1DAD" w:rsidRPr="008E4535" w14:paraId="34E597FB" w14:textId="77777777" w:rsidTr="008E4535">
        <w:trPr>
          <w:trHeight w:val="397"/>
        </w:trPr>
        <w:tc>
          <w:tcPr>
            <w:tcW w:w="4106" w:type="dxa"/>
            <w:gridSpan w:val="2"/>
            <w:vAlign w:val="center"/>
          </w:tcPr>
          <w:p w14:paraId="57A375A8" w14:textId="72CC654A" w:rsidR="00EF1DAD" w:rsidRPr="008E4535" w:rsidRDefault="00EF1DAD" w:rsidP="008E4535">
            <w:pPr>
              <w:widowControl w:val="0"/>
              <w:autoSpaceDE w:val="0"/>
              <w:autoSpaceDN w:val="0"/>
              <w:spacing w:before="23"/>
              <w:ind w:right="125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4535">
              <w:rPr>
                <w:rFonts w:ascii="Arial" w:hAnsi="Arial" w:cs="Arial"/>
                <w:sz w:val="20"/>
                <w:szCs w:val="20"/>
                <w:lang w:eastAsia="en-US"/>
              </w:rPr>
              <w:t xml:space="preserve">Número de folios: </w:t>
            </w:r>
          </w:p>
        </w:tc>
      </w:tr>
    </w:tbl>
    <w:p w14:paraId="09518CDD" w14:textId="77777777" w:rsidR="008E4535" w:rsidRDefault="008E4535" w:rsidP="00EF1DAD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3E2C937" w14:textId="7555FE8F" w:rsidR="00EF1DAD" w:rsidRPr="00EF1DAD" w:rsidRDefault="008E4535" w:rsidP="00EF1DAD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 w:hAnsi="Arial" w:cs="Arial"/>
          <w:b/>
          <w:bCs/>
          <w:sz w:val="20"/>
          <w:szCs w:val="20"/>
          <w:lang w:eastAsia="en-US"/>
        </w:rPr>
      </w:pPr>
      <w:r w:rsidRPr="00EF1DAD">
        <w:rPr>
          <w:rFonts w:ascii="Arial" w:hAnsi="Arial" w:cs="Arial"/>
          <w:b/>
          <w:bCs/>
          <w:sz w:val="20"/>
          <w:szCs w:val="20"/>
          <w:lang w:eastAsia="en-US"/>
        </w:rPr>
        <w:t>Firma:</w:t>
      </w:r>
      <w:r w:rsidR="00EF1DAD" w:rsidRPr="00EF1DA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  <w:r w:rsidR="00EF1DAD" w:rsidRPr="00EF1DAD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</w:p>
    <w:p w14:paraId="7F255C68" w14:textId="5225B453" w:rsidR="008E4535" w:rsidRPr="008E4535" w:rsidRDefault="00EF1DAD" w:rsidP="00EF1DAD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EF1DAD">
        <w:rPr>
          <w:rFonts w:ascii="Arial" w:hAnsi="Arial" w:cs="Arial"/>
          <w:b/>
          <w:bCs/>
          <w:sz w:val="20"/>
          <w:szCs w:val="20"/>
          <w:lang w:eastAsia="en-US"/>
        </w:rPr>
        <w:t>C</w:t>
      </w:r>
      <w:r w:rsidR="008E4535" w:rsidRPr="008E4535">
        <w:rPr>
          <w:rFonts w:ascii="Arial" w:hAnsi="Arial" w:cs="Arial"/>
          <w:b/>
          <w:bCs/>
          <w:sz w:val="20"/>
          <w:szCs w:val="20"/>
          <w:lang w:eastAsia="en-US"/>
        </w:rPr>
        <w:t>é</w:t>
      </w:r>
      <w:r w:rsidR="008E4535" w:rsidRPr="00EF1DAD">
        <w:rPr>
          <w:rFonts w:ascii="Arial" w:hAnsi="Arial" w:cs="Arial"/>
          <w:b/>
          <w:bCs/>
          <w:sz w:val="20"/>
          <w:szCs w:val="20"/>
          <w:lang w:eastAsia="en-US"/>
        </w:rPr>
        <w:t>dula</w:t>
      </w:r>
      <w:r w:rsidR="008E4535" w:rsidRPr="008E4535">
        <w:rPr>
          <w:rFonts w:ascii="Arial" w:hAnsi="Arial" w:cs="Arial"/>
          <w:b/>
          <w:bCs/>
          <w:sz w:val="20"/>
          <w:szCs w:val="20"/>
          <w:lang w:eastAsia="en-US"/>
        </w:rPr>
        <w:t xml:space="preserve"> de ciudadanía</w:t>
      </w:r>
      <w:r w:rsidRPr="00EF1DAD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Pr="00EF1DAD">
        <w:rPr>
          <w:rFonts w:ascii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EF1DA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r w:rsidRPr="00EF1DA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14:paraId="6352ECE1" w14:textId="77777777" w:rsidR="008E4535" w:rsidRPr="008E4535" w:rsidRDefault="008E4535" w:rsidP="008E4535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49"/>
        <w:rPr>
          <w:rFonts w:ascii="Arial" w:hAnsi="Arial" w:cs="Arial"/>
          <w:sz w:val="20"/>
          <w:szCs w:val="20"/>
          <w:u w:val="single"/>
          <w:lang w:eastAsia="en-US"/>
        </w:rPr>
      </w:pPr>
      <w:r w:rsidRPr="008E4535">
        <w:rPr>
          <w:rFonts w:ascii="Arial" w:hAnsi="Arial" w:cs="Arial"/>
          <w:b/>
          <w:bCs/>
          <w:sz w:val="20"/>
          <w:szCs w:val="20"/>
          <w:lang w:eastAsia="en-US"/>
        </w:rPr>
        <w:t xml:space="preserve">Tarjeta profesional </w:t>
      </w:r>
      <w:r w:rsidRPr="008E4535">
        <w:rPr>
          <w:rFonts w:ascii="Arial" w:hAnsi="Arial" w:cs="Arial"/>
          <w:sz w:val="20"/>
          <w:szCs w:val="20"/>
          <w:lang w:eastAsia="en-US"/>
        </w:rPr>
        <w:t>(si aplica): ________________</w:t>
      </w:r>
      <w:r>
        <w:rPr>
          <w:rFonts w:ascii="Arial" w:hAnsi="Arial" w:cs="Arial"/>
          <w:sz w:val="20"/>
          <w:szCs w:val="20"/>
          <w:lang w:eastAsia="en-US"/>
        </w:rPr>
        <w:t>______</w:t>
      </w:r>
    </w:p>
    <w:sectPr w:rsidR="008E4535" w:rsidRPr="008E4535" w:rsidSect="00EF1DAD">
      <w:headerReference w:type="default" r:id="rId6"/>
      <w:footerReference w:type="default" r:id="rId7"/>
      <w:headerReference w:type="first" r:id="rId8"/>
      <w:footerReference w:type="first" r:id="rId9"/>
      <w:pgSz w:w="12240" w:h="20160" w:code="5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B640" w14:textId="77777777" w:rsidR="00112B32" w:rsidRDefault="00112B32">
      <w:r>
        <w:separator/>
      </w:r>
    </w:p>
  </w:endnote>
  <w:endnote w:type="continuationSeparator" w:id="0">
    <w:p w14:paraId="38E14FCD" w14:textId="77777777" w:rsidR="00112B32" w:rsidRDefault="0011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88FD" w14:textId="77777777" w:rsidR="00EA1672" w:rsidRDefault="00EA1672"/>
  <w:p w14:paraId="1BAC1C51" w14:textId="77777777" w:rsidR="00EA1672" w:rsidRDefault="00810226">
    <w:pPr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34C71110" w14:textId="77777777"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1" w:history="1">
      <w:r>
        <w:rPr>
          <w:rFonts w:ascii="Berylium" w:eastAsia="Berylium" w:hAnsi="Berylium"/>
          <w:bCs/>
          <w:iCs/>
        </w:rPr>
        <w:t>conseccor@cendoj.ramajudicial.gov.co</w:t>
      </w:r>
    </w:hyperlink>
    <w:hyperlink r:id="rId2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53E67125" w14:textId="77777777" w:rsidR="00EA1672" w:rsidRDefault="00810226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4A8F8C94" w14:textId="77777777"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  <w:p w14:paraId="0010F870" w14:textId="77777777" w:rsidR="00EA1672" w:rsidRDefault="00EA1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7867" w14:textId="77777777" w:rsidR="00EA1672" w:rsidRDefault="00F01561">
    <w:pPr>
      <w:tabs>
        <w:tab w:val="left" w:pos="7371"/>
      </w:tabs>
    </w:pPr>
    <w:r>
      <w:rPr>
        <w:rFonts w:ascii="Berylium" w:eastAsia="Berylium" w:hAnsi="Berylium"/>
        <w:bCs/>
        <w:iCs/>
        <w:sz w:val="22"/>
        <w:szCs w:val="22"/>
      </w:rPr>
      <w:pict w14:anchorId="6AC87243">
        <v:group id="Grupo 10" o:spid="_x0000_s1025" style="position:absolute;margin-left:368.9pt;margin-top:-2pt;width:85.5pt;height:78pt;z-index:251658240;mso-wrap-distance-left:0;mso-wrap-distance-right:0" coordsize="10861,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3 Rectángulo" o:spid="_x0000_s1027" style="position:absolute;top:7900;width:7120;height:2006;v-text-anchor:top" filled="f" stroked="f">
            <v:textbox style="mso-fit-shape-to-text:t">
              <w:txbxContent>
                <w:p w14:paraId="32FCCCDA" w14:textId="77777777" w:rsidR="00EA1672" w:rsidRDefault="00810226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SC5780-4-10</w:t>
                  </w:r>
                </w:p>
              </w:txbxContent>
            </v:textbox>
          </v:rect>
          <v:shape id="Picture 3" o:spid="_x0000_s1026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</w:p>
  <w:p w14:paraId="3C2F30C8" w14:textId="77777777"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75C408A3" w14:textId="77777777" w:rsidR="00E4405C" w:rsidRPr="00E4405C" w:rsidRDefault="00E4405C" w:rsidP="00E4405C">
    <w:pPr>
      <w:tabs>
        <w:tab w:val="center" w:pos="4252"/>
        <w:tab w:val="right" w:pos="8504"/>
      </w:tabs>
      <w:rPr>
        <w:rFonts w:ascii="Berylium" w:hAnsi="Berylium"/>
        <w:bCs/>
        <w:iCs/>
        <w:sz w:val="22"/>
        <w:szCs w:val="22"/>
      </w:rPr>
    </w:pPr>
    <w:r w:rsidRPr="00E4405C">
      <w:rPr>
        <w:rFonts w:ascii="Berylium" w:hAnsi="Berylium"/>
        <w:bCs/>
        <w:iCs/>
        <w:sz w:val="22"/>
        <w:szCs w:val="22"/>
      </w:rPr>
      <w:t>Correo electrónico: mecsjcordoba@cendoj.ramajudicial.gov.co</w:t>
    </w:r>
  </w:p>
  <w:p w14:paraId="7C8C3F16" w14:textId="77777777" w:rsidR="00E4405C" w:rsidRPr="00E4405C" w:rsidRDefault="00F01561" w:rsidP="00E4405C">
    <w:pPr>
      <w:tabs>
        <w:tab w:val="center" w:pos="4252"/>
        <w:tab w:val="right" w:pos="8504"/>
      </w:tabs>
      <w:rPr>
        <w:rFonts w:ascii="Berylium" w:hAnsi="Berylium"/>
        <w:bCs/>
        <w:iCs/>
        <w:sz w:val="22"/>
        <w:szCs w:val="22"/>
      </w:rPr>
    </w:pPr>
    <w:hyperlink r:id="rId3">
      <w:r w:rsidR="00E4405C" w:rsidRPr="00E4405C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E4405C" w:rsidRPr="00E4405C">
      <w:rPr>
        <w:rFonts w:ascii="Berylium" w:hAnsi="Berylium"/>
        <w:bCs/>
        <w:iCs/>
        <w:sz w:val="22"/>
        <w:szCs w:val="22"/>
      </w:rPr>
      <w:t xml:space="preserve"> </w:t>
    </w:r>
  </w:p>
  <w:p w14:paraId="2B5D2229" w14:textId="77777777" w:rsidR="00E4405C" w:rsidRPr="00E4405C" w:rsidRDefault="00E4405C" w:rsidP="00E4405C">
    <w:pPr>
      <w:tabs>
        <w:tab w:val="center" w:pos="4252"/>
        <w:tab w:val="right" w:pos="8504"/>
      </w:tabs>
      <w:rPr>
        <w:rFonts w:ascii="Berylium" w:hAnsi="Berylium"/>
        <w:sz w:val="22"/>
        <w:szCs w:val="22"/>
      </w:rPr>
    </w:pPr>
    <w:r w:rsidRPr="00E4405C">
      <w:rPr>
        <w:rFonts w:ascii="Berylium" w:hAnsi="Berylium"/>
        <w:sz w:val="22"/>
        <w:szCs w:val="22"/>
      </w:rPr>
      <w:t>Teléfonos: 322 4562920 / 2873 /2901</w:t>
    </w:r>
  </w:p>
  <w:p w14:paraId="16B5C2D0" w14:textId="369EE284" w:rsidR="00EA1672" w:rsidRPr="00E4405C" w:rsidRDefault="00E4405C" w:rsidP="00E4405C">
    <w:pPr>
      <w:tabs>
        <w:tab w:val="center" w:pos="4252"/>
        <w:tab w:val="right" w:pos="8504"/>
      </w:tabs>
      <w:rPr>
        <w:rFonts w:ascii="Berylium" w:hAnsi="Berylium"/>
        <w:bCs/>
        <w:iCs/>
        <w:sz w:val="22"/>
        <w:szCs w:val="22"/>
      </w:rPr>
    </w:pPr>
    <w:r w:rsidRPr="00E4405C">
      <w:rPr>
        <w:rFonts w:ascii="Berylium" w:hAnsi="Berylium"/>
        <w:bCs/>
        <w:iCs/>
        <w:sz w:val="22"/>
        <w:szCs w:val="22"/>
      </w:rPr>
      <w:t>Montería – Córdoba.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C9B5" w14:textId="77777777" w:rsidR="00112B32" w:rsidRDefault="00112B32">
      <w:r>
        <w:separator/>
      </w:r>
    </w:p>
  </w:footnote>
  <w:footnote w:type="continuationSeparator" w:id="0">
    <w:p w14:paraId="20281F35" w14:textId="77777777" w:rsidR="00112B32" w:rsidRDefault="0011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4CCB" w14:textId="77777777" w:rsidR="00EA1672" w:rsidRDefault="00EA1672">
    <w:pPr>
      <w:jc w:val="both"/>
      <w:rPr>
        <w:rFonts w:ascii="Arial" w:eastAsia="Arial" w:hAnsi="Arial" w:cs="Arial"/>
        <w:sz w:val="16"/>
        <w:szCs w:val="16"/>
      </w:rPr>
    </w:pPr>
  </w:p>
  <w:p w14:paraId="571FC603" w14:textId="77777777" w:rsidR="00EA1672" w:rsidRDefault="00810226">
    <w:pPr>
      <w:jc w:val="both"/>
      <w:rPr>
        <w:rFonts w:ascii="Arial" w:eastAsia="Arial" w:hAnsi="Arial" w:cs="Arial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815681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Oficio</w:t>
    </w:r>
    <w:r>
      <w:rPr>
        <w:rFonts w:ascii="Arial" w:eastAsia="Arial" w:hAnsi="Arial" w:cs="Arial"/>
        <w:lang w:val="es-CO"/>
      </w:rPr>
      <w:t xml:space="preserve"> </w:t>
    </w:r>
    <w:r>
      <w:rPr>
        <w:rFonts w:ascii="Berylium" w:eastAsia="Berylium" w:hAnsi="Berylium" w:cs="Arial"/>
        <w:sz w:val="22"/>
        <w:szCs w:val="22"/>
        <w:lang w:val="es-CO"/>
      </w:rPr>
      <w:t>[CODE]</w:t>
    </w:r>
  </w:p>
  <w:p w14:paraId="78FC38C1" w14:textId="77777777" w:rsidR="00EA1672" w:rsidRDefault="00EA1672">
    <w:pPr>
      <w:jc w:val="both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AE2D" w14:textId="77777777" w:rsidR="00EA1672" w:rsidRDefault="00815681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 w:rsidRPr="00815681">
      <w:rPr>
        <w:rFonts w:ascii="Arial" w:eastAsia="Arial" w:hAnsi="Arial" w:cs="Arial"/>
        <w:b/>
        <w:bCs/>
        <w:noProof/>
        <w:spacing w:val="-5"/>
        <w:sz w:val="22"/>
        <w:szCs w:val="22"/>
        <w:lang w:val="es-CO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DB4E4" wp14:editId="1CA14AA0">
              <wp:simplePos x="0" y="0"/>
              <wp:positionH relativeFrom="column">
                <wp:posOffset>4711065</wp:posOffset>
              </wp:positionH>
              <wp:positionV relativeFrom="paragraph">
                <wp:posOffset>7620</wp:posOffset>
              </wp:positionV>
              <wp:extent cx="1200150" cy="30480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AC22C" w14:textId="77777777" w:rsidR="00815681" w:rsidRPr="00815681" w:rsidRDefault="00815681" w:rsidP="0081568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0"/>
                            </w:rPr>
                          </w:pPr>
                          <w:r w:rsidRPr="00815681">
                            <w:rPr>
                              <w:rFonts w:asciiTheme="minorHAnsi" w:hAnsi="Calibri" w:cstheme="minorBidi"/>
                              <w:b/>
                              <w:bCs/>
                              <w:kern w:val="24"/>
                              <w:sz w:val="32"/>
                              <w:szCs w:val="64"/>
                            </w:rPr>
                            <w:t>SIGCMA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06CDB4E4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370.95pt;margin-top:.6pt;width:9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" filled="f" stroked="f">
              <v:textbox>
                <w:txbxContent>
                  <w:p w14:paraId="2ABAC22C" w14:textId="77777777" w:rsidR="00815681" w:rsidRPr="00815681" w:rsidRDefault="00815681" w:rsidP="00815681">
                    <w:pPr>
                      <w:pStyle w:val="NormalWeb"/>
                      <w:spacing w:before="0" w:beforeAutospacing="0" w:after="0" w:afterAutospacing="0"/>
                      <w:rPr>
                        <w:sz w:val="10"/>
                      </w:rPr>
                    </w:pPr>
                    <w:r w:rsidRPr="00815681">
                      <w:rPr>
                        <w:rFonts w:asciiTheme="minorHAnsi" w:hAnsi="Calibri" w:cstheme="minorBidi"/>
                        <w:b/>
                        <w:bCs/>
                        <w:kern w:val="24"/>
                        <w:sz w:val="32"/>
                        <w:szCs w:val="64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="00F01561">
      <w:pict w14:anchorId="59B7D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68.55pt;margin-top:-31.7pt;width:188.25pt;height:62.15pt;z-index:-251659264;visibility:visible;mso-position-horizontal-relative:text;mso-position-vertical-relative:text" wrapcoords="0 21600 21600 21600 21600 0 0 0">
          <v:imagedata r:id="rId1" o:title="Logo CSJ RGB_01"/>
        </v:shape>
      </w:pict>
    </w:r>
    <w:r w:rsidR="00810226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7DBF87C3" w14:textId="77777777" w:rsidR="00EA1672" w:rsidRDefault="00810226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Consejo Seccional de la Judicatura de Córdoba</w:t>
    </w:r>
    <w:r w:rsidR="00815681">
      <w:rPr>
        <w:rFonts w:ascii="Berylium" w:eastAsia="Berylium" w:hAnsi="Berylium"/>
        <w:b/>
        <w:bCs/>
        <w:i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72"/>
    <w:rsid w:val="000567F1"/>
    <w:rsid w:val="00112B32"/>
    <w:rsid w:val="001B409D"/>
    <w:rsid w:val="001D3FCA"/>
    <w:rsid w:val="002202F2"/>
    <w:rsid w:val="002A348C"/>
    <w:rsid w:val="00395DEE"/>
    <w:rsid w:val="004E7CBD"/>
    <w:rsid w:val="006B4B80"/>
    <w:rsid w:val="00740061"/>
    <w:rsid w:val="00810226"/>
    <w:rsid w:val="00815681"/>
    <w:rsid w:val="00845031"/>
    <w:rsid w:val="00877AE0"/>
    <w:rsid w:val="008E4535"/>
    <w:rsid w:val="00955ACF"/>
    <w:rsid w:val="009B7955"/>
    <w:rsid w:val="009F261C"/>
    <w:rsid w:val="00A86388"/>
    <w:rsid w:val="00B66B94"/>
    <w:rsid w:val="00D219D0"/>
    <w:rsid w:val="00D25CC4"/>
    <w:rsid w:val="00E00CA0"/>
    <w:rsid w:val="00E4405C"/>
    <w:rsid w:val="00EA1672"/>
    <w:rsid w:val="00ED2ACE"/>
    <w:rsid w:val="00ED45A0"/>
    <w:rsid w:val="00EF0BC7"/>
    <w:rsid w:val="00EF1DAD"/>
    <w:rsid w:val="00F01561"/>
    <w:rsid w:val="00F41BFA"/>
    <w:rsid w:val="00F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65FFD"/>
  <w15:docId w15:val="{EF800C2C-A55E-4113-87B8-7DE0F375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5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8156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156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405C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1" Type="http://schemas.openxmlformats.org/officeDocument/2006/relationships/hyperlink" Target="mailto:conseccor@cendoj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Despacho 01 Consejo Seccional Judicatura - Córdoba - Montería</cp:lastModifiedBy>
  <cp:revision>22</cp:revision>
  <dcterms:created xsi:type="dcterms:W3CDTF">2025-09-03T14:34:00Z</dcterms:created>
  <dcterms:modified xsi:type="dcterms:W3CDTF">2025-09-03T16:45:00Z</dcterms:modified>
</cp:coreProperties>
</file>