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DF" w:rsidRPr="00B9147E" w:rsidRDefault="00AC50DF" w:rsidP="00AC50DF">
      <w:pPr>
        <w:jc w:val="center"/>
        <w:rPr>
          <w:rFonts w:ascii="Arial" w:hAnsi="Arial" w:cs="Arial"/>
          <w:b/>
          <w:sz w:val="22"/>
          <w:szCs w:val="22"/>
          <w:lang w:val="es-CO"/>
        </w:rPr>
      </w:pPr>
      <w:bookmarkStart w:id="0" w:name="_GoBack"/>
      <w:bookmarkEnd w:id="0"/>
      <w:r w:rsidRPr="00B9147E">
        <w:rPr>
          <w:rFonts w:ascii="Arial" w:hAnsi="Arial" w:cs="Arial"/>
          <w:b/>
          <w:sz w:val="22"/>
          <w:szCs w:val="22"/>
          <w:lang w:val="es-CO"/>
        </w:rPr>
        <w:t xml:space="preserve">ACUERDO No. </w:t>
      </w:r>
      <w:r w:rsidR="002A556B" w:rsidRPr="00B9147E">
        <w:rPr>
          <w:rFonts w:ascii="Arial" w:hAnsi="Arial" w:cs="Arial"/>
          <w:b/>
          <w:sz w:val="22"/>
          <w:szCs w:val="22"/>
          <w:lang w:val="es-CO"/>
        </w:rPr>
        <w:t>CSJMEA19-17</w:t>
      </w:r>
    </w:p>
    <w:p w:rsidR="00AC50DF" w:rsidRPr="00B9147E" w:rsidRDefault="002A556B" w:rsidP="00AC50DF">
      <w:pPr>
        <w:jc w:val="center"/>
        <w:rPr>
          <w:rFonts w:ascii="Arial" w:hAnsi="Arial" w:cs="Arial"/>
          <w:b/>
          <w:sz w:val="22"/>
          <w:szCs w:val="22"/>
          <w:lang w:val="es-CO"/>
        </w:rPr>
      </w:pPr>
      <w:r w:rsidRPr="00B9147E">
        <w:rPr>
          <w:rFonts w:ascii="Arial" w:hAnsi="Arial" w:cs="Arial"/>
          <w:b/>
          <w:sz w:val="22"/>
          <w:szCs w:val="22"/>
          <w:lang w:val="es-CO"/>
        </w:rPr>
        <w:t>29 de enero de 2019</w:t>
      </w:r>
    </w:p>
    <w:p w:rsidR="00B85695" w:rsidRDefault="00B85695" w:rsidP="00B85695">
      <w:pPr>
        <w:jc w:val="center"/>
        <w:rPr>
          <w:rFonts w:ascii="Arial" w:hAnsi="Arial" w:cs="Arial"/>
          <w:i/>
          <w:sz w:val="22"/>
          <w:szCs w:val="22"/>
          <w:lang w:val="es-CO"/>
        </w:rPr>
      </w:pPr>
    </w:p>
    <w:p w:rsidR="00B85695" w:rsidRPr="00AD28C0" w:rsidRDefault="00B85695" w:rsidP="00B85695">
      <w:pPr>
        <w:jc w:val="center"/>
        <w:rPr>
          <w:rFonts w:ascii="Arial" w:hAnsi="Arial" w:cs="Arial"/>
          <w:i/>
          <w:sz w:val="22"/>
          <w:szCs w:val="22"/>
          <w:lang w:val="es-CO"/>
        </w:rPr>
      </w:pPr>
      <w:r w:rsidRPr="00AD28C0">
        <w:rPr>
          <w:rFonts w:ascii="Arial" w:hAnsi="Arial" w:cs="Arial"/>
          <w:i/>
          <w:sz w:val="22"/>
          <w:szCs w:val="22"/>
          <w:lang w:val="es-CO"/>
        </w:rPr>
        <w:t xml:space="preserve"> “</w:t>
      </w:r>
      <w:r w:rsidRPr="00AD28C0">
        <w:rPr>
          <w:rFonts w:ascii="Arial" w:hAnsi="Arial" w:cs="Arial"/>
          <w:sz w:val="22"/>
          <w:szCs w:val="22"/>
        </w:rPr>
        <w:t>Por medio del cual se fijan turnos durante la vacancia</w:t>
      </w:r>
      <w:r>
        <w:rPr>
          <w:rFonts w:ascii="Arial" w:hAnsi="Arial" w:cs="Arial"/>
          <w:sz w:val="22"/>
          <w:szCs w:val="22"/>
        </w:rPr>
        <w:t xml:space="preserve"> judicial</w:t>
      </w:r>
      <w:r w:rsidRPr="00AD28C0">
        <w:rPr>
          <w:rFonts w:ascii="Arial" w:hAnsi="Arial" w:cs="Arial"/>
          <w:sz w:val="22"/>
          <w:szCs w:val="22"/>
        </w:rPr>
        <w:t xml:space="preserve"> de </w:t>
      </w:r>
      <w:r w:rsidRPr="00AD28C0">
        <w:rPr>
          <w:rFonts w:ascii="Arial" w:hAnsi="Arial" w:cs="Arial"/>
          <w:bCs/>
          <w:iCs/>
          <w:sz w:val="22"/>
          <w:szCs w:val="22"/>
        </w:rPr>
        <w:t xml:space="preserve"> Semana Santa del año 201</w:t>
      </w:r>
      <w:r>
        <w:rPr>
          <w:rFonts w:ascii="Arial" w:hAnsi="Arial" w:cs="Arial"/>
          <w:bCs/>
          <w:iCs/>
          <w:sz w:val="22"/>
          <w:szCs w:val="22"/>
        </w:rPr>
        <w:t>9</w:t>
      </w:r>
      <w:r w:rsidRPr="00AD28C0">
        <w:rPr>
          <w:rFonts w:ascii="Arial" w:hAnsi="Arial" w:cs="Arial"/>
          <w:bCs/>
          <w:iCs/>
          <w:sz w:val="22"/>
          <w:szCs w:val="22"/>
        </w:rPr>
        <w:t xml:space="preserve"> </w:t>
      </w:r>
      <w:r>
        <w:rPr>
          <w:rFonts w:ascii="Arial" w:hAnsi="Arial" w:cs="Arial"/>
          <w:bCs/>
          <w:iCs/>
          <w:sz w:val="22"/>
          <w:szCs w:val="22"/>
        </w:rPr>
        <w:t xml:space="preserve">para </w:t>
      </w:r>
      <w:r w:rsidRPr="00AD28C0">
        <w:rPr>
          <w:rFonts w:ascii="Arial" w:hAnsi="Arial" w:cs="Arial"/>
          <w:bCs/>
          <w:iCs/>
          <w:sz w:val="22"/>
          <w:szCs w:val="22"/>
        </w:rPr>
        <w:t xml:space="preserve">garantizar </w:t>
      </w:r>
      <w:r w:rsidRPr="00AD28C0">
        <w:rPr>
          <w:rFonts w:ascii="Arial" w:hAnsi="Arial" w:cs="Arial"/>
          <w:sz w:val="22"/>
          <w:szCs w:val="22"/>
        </w:rPr>
        <w:t>la atención de</w:t>
      </w:r>
      <w:r>
        <w:rPr>
          <w:rFonts w:ascii="Arial" w:hAnsi="Arial" w:cs="Arial"/>
          <w:sz w:val="22"/>
          <w:szCs w:val="22"/>
        </w:rPr>
        <w:t xml:space="preserve"> </w:t>
      </w:r>
      <w:r w:rsidRPr="00AD28C0">
        <w:rPr>
          <w:rFonts w:ascii="Arial" w:hAnsi="Arial" w:cs="Arial"/>
          <w:bCs/>
          <w:iCs/>
          <w:sz w:val="22"/>
          <w:szCs w:val="22"/>
        </w:rPr>
        <w:t>l</w:t>
      </w:r>
      <w:r>
        <w:rPr>
          <w:rFonts w:ascii="Arial" w:hAnsi="Arial" w:cs="Arial"/>
          <w:bCs/>
          <w:iCs/>
          <w:sz w:val="22"/>
          <w:szCs w:val="22"/>
        </w:rPr>
        <w:t xml:space="preserve">os </w:t>
      </w:r>
      <w:r w:rsidRPr="00AF7852">
        <w:rPr>
          <w:rFonts w:ascii="Arial" w:hAnsi="Arial" w:cs="Arial"/>
          <w:bCs/>
          <w:iCs/>
          <w:sz w:val="22"/>
          <w:szCs w:val="22"/>
        </w:rPr>
        <w:t>Sistemas Penal Acusatorio y de Responsabilidad Penal para Adolescentes, así como para el recibo, trámite y decisión de las acciones constitucionales de tutela y de habeas corpus</w:t>
      </w:r>
      <w:r w:rsidRPr="00AD28C0">
        <w:rPr>
          <w:rFonts w:ascii="Arial" w:hAnsi="Arial" w:cs="Arial"/>
          <w:i/>
          <w:sz w:val="22"/>
          <w:szCs w:val="22"/>
          <w:lang w:val="es-CO"/>
        </w:rPr>
        <w:t>”</w:t>
      </w:r>
    </w:p>
    <w:p w:rsidR="00B85695" w:rsidRPr="00AD28C0" w:rsidRDefault="00B85695" w:rsidP="00B85695">
      <w:pPr>
        <w:jc w:val="both"/>
        <w:rPr>
          <w:rFonts w:ascii="Arial" w:hAnsi="Arial" w:cs="Arial"/>
          <w:sz w:val="22"/>
          <w:szCs w:val="22"/>
          <w:lang w:val="es-CO"/>
        </w:rPr>
      </w:pPr>
    </w:p>
    <w:p w:rsidR="00B85695" w:rsidRPr="00B9147E" w:rsidRDefault="00B85695" w:rsidP="00B85695">
      <w:pPr>
        <w:jc w:val="center"/>
        <w:rPr>
          <w:rFonts w:ascii="Arial" w:hAnsi="Arial" w:cs="Arial"/>
          <w:b/>
          <w:sz w:val="22"/>
          <w:szCs w:val="22"/>
          <w:lang w:val="es-CO"/>
        </w:rPr>
      </w:pPr>
      <w:r w:rsidRPr="00B9147E">
        <w:rPr>
          <w:rFonts w:ascii="Arial" w:hAnsi="Arial" w:cs="Arial"/>
          <w:b/>
          <w:sz w:val="22"/>
          <w:szCs w:val="22"/>
          <w:lang w:val="es-CO"/>
        </w:rPr>
        <w:t xml:space="preserve">EL CONSEJO SECCIONAL DE </w:t>
      </w:r>
      <w:smartTag w:uri="urn:schemas-microsoft-com:office:smarttags" w:element="PersonName">
        <w:smartTagPr>
          <w:attr w:name="ProductID" w:val="LA JUDICATURA DE"/>
        </w:smartTagPr>
        <w:r w:rsidRPr="00B9147E">
          <w:rPr>
            <w:rFonts w:ascii="Arial" w:hAnsi="Arial" w:cs="Arial"/>
            <w:b/>
            <w:sz w:val="22"/>
            <w:szCs w:val="22"/>
            <w:lang w:val="es-CO"/>
          </w:rPr>
          <w:t>LA JUDICATURA DE</w:t>
        </w:r>
      </w:smartTag>
      <w:r w:rsidRPr="00B9147E">
        <w:rPr>
          <w:rFonts w:ascii="Arial" w:hAnsi="Arial" w:cs="Arial"/>
          <w:b/>
          <w:sz w:val="22"/>
          <w:szCs w:val="22"/>
          <w:lang w:val="es-CO"/>
        </w:rPr>
        <w:t xml:space="preserve">L META </w:t>
      </w:r>
    </w:p>
    <w:p w:rsidR="00B85695" w:rsidRPr="00AD28C0" w:rsidRDefault="00B85695" w:rsidP="00B85695">
      <w:pPr>
        <w:jc w:val="center"/>
        <w:rPr>
          <w:rFonts w:ascii="Arial" w:hAnsi="Arial" w:cs="Arial"/>
          <w:sz w:val="22"/>
          <w:szCs w:val="22"/>
          <w:lang w:val="es-CO"/>
        </w:rPr>
      </w:pPr>
    </w:p>
    <w:p w:rsidR="00B85695" w:rsidRPr="00AD28C0" w:rsidRDefault="00B85695" w:rsidP="00B85695">
      <w:pPr>
        <w:pStyle w:val="Textoindependiente"/>
        <w:rPr>
          <w:rFonts w:ascii="Arial" w:hAnsi="Arial" w:cs="Arial"/>
          <w:sz w:val="22"/>
          <w:szCs w:val="22"/>
        </w:rPr>
      </w:pPr>
      <w:r w:rsidRPr="00AD28C0">
        <w:rPr>
          <w:rFonts w:ascii="Arial" w:hAnsi="Arial" w:cs="Arial"/>
          <w:color w:val="000000"/>
          <w:sz w:val="22"/>
          <w:szCs w:val="22"/>
        </w:rPr>
        <w:t xml:space="preserve">En ejercicio de las facultades constitucionales y legales, en especial </w:t>
      </w:r>
      <w:r w:rsidRPr="00AD28C0">
        <w:rPr>
          <w:rFonts w:ascii="Arial" w:hAnsi="Arial" w:cs="Arial"/>
          <w:sz w:val="22"/>
          <w:szCs w:val="22"/>
        </w:rPr>
        <w:t>las conferidas en el Artículo 44 de la Ley 906 de 2004, el Artículo 144 de la Ley 1098 de 2006 y las delegadas por el Consejo Superior de la Judicatura mediante Acuerdos PSAA07-3972 de 2007</w:t>
      </w:r>
      <w:r>
        <w:rPr>
          <w:rFonts w:ascii="Arial" w:hAnsi="Arial" w:cs="Arial"/>
          <w:sz w:val="22"/>
          <w:szCs w:val="22"/>
        </w:rPr>
        <w:t xml:space="preserve"> </w:t>
      </w:r>
      <w:r w:rsidRPr="00AD28C0">
        <w:rPr>
          <w:rFonts w:ascii="Arial" w:hAnsi="Arial" w:cs="Arial"/>
          <w:sz w:val="22"/>
          <w:szCs w:val="22"/>
        </w:rPr>
        <w:t>y PSAA07-4007 de 2007</w:t>
      </w:r>
      <w:r w:rsidRPr="00AD28C0">
        <w:rPr>
          <w:rFonts w:ascii="Arial" w:hAnsi="Arial" w:cs="Arial"/>
          <w:color w:val="000000"/>
          <w:sz w:val="22"/>
          <w:szCs w:val="22"/>
        </w:rPr>
        <w:t xml:space="preserve"> y </w:t>
      </w:r>
      <w:r>
        <w:rPr>
          <w:rFonts w:ascii="Arial" w:hAnsi="Arial" w:cs="Arial"/>
          <w:sz w:val="22"/>
          <w:szCs w:val="22"/>
        </w:rPr>
        <w:t xml:space="preserve">PSAA16-10561 de 2016 </w:t>
      </w:r>
      <w:r>
        <w:rPr>
          <w:rFonts w:ascii="Arial" w:hAnsi="Arial" w:cs="Arial"/>
          <w:color w:val="000000"/>
          <w:sz w:val="22"/>
          <w:szCs w:val="22"/>
        </w:rPr>
        <w:t>y</w:t>
      </w:r>
      <w:r w:rsidRPr="00AD28C0">
        <w:rPr>
          <w:rFonts w:ascii="Arial" w:hAnsi="Arial" w:cs="Arial"/>
          <w:color w:val="000000"/>
          <w:sz w:val="22"/>
          <w:szCs w:val="22"/>
        </w:rPr>
        <w:t xml:space="preserve">, </w:t>
      </w:r>
    </w:p>
    <w:p w:rsidR="00B85695" w:rsidRDefault="00B85695" w:rsidP="00B85695">
      <w:pPr>
        <w:jc w:val="center"/>
        <w:rPr>
          <w:rFonts w:ascii="Arial" w:hAnsi="Arial" w:cs="Arial"/>
          <w:sz w:val="22"/>
          <w:szCs w:val="22"/>
          <w:lang w:val="es-CO"/>
        </w:rPr>
      </w:pPr>
    </w:p>
    <w:p w:rsidR="00B85695" w:rsidRPr="00B9147E" w:rsidRDefault="00B85695" w:rsidP="00B85695">
      <w:pPr>
        <w:jc w:val="center"/>
        <w:rPr>
          <w:rFonts w:ascii="Arial" w:hAnsi="Arial" w:cs="Arial"/>
          <w:b/>
          <w:sz w:val="22"/>
          <w:szCs w:val="22"/>
          <w:lang w:val="es-CO"/>
        </w:rPr>
      </w:pPr>
      <w:r w:rsidRPr="00B9147E">
        <w:rPr>
          <w:rFonts w:ascii="Arial" w:hAnsi="Arial" w:cs="Arial"/>
          <w:b/>
          <w:sz w:val="22"/>
          <w:szCs w:val="22"/>
          <w:lang w:val="es-CO"/>
        </w:rPr>
        <w:t>CONSIDERANDO QUE:</w:t>
      </w:r>
    </w:p>
    <w:p w:rsidR="00B85695" w:rsidRDefault="00B85695" w:rsidP="00B85695">
      <w:pPr>
        <w:jc w:val="center"/>
        <w:rPr>
          <w:rFonts w:ascii="Arial" w:hAnsi="Arial" w:cs="Arial"/>
          <w:sz w:val="22"/>
          <w:szCs w:val="22"/>
          <w:lang w:val="es-CO"/>
        </w:rPr>
      </w:pPr>
    </w:p>
    <w:p w:rsidR="00B85695" w:rsidRDefault="00B85695" w:rsidP="00B85695">
      <w:pPr>
        <w:jc w:val="both"/>
        <w:rPr>
          <w:rFonts w:ascii="Arial" w:hAnsi="Arial" w:cs="Arial"/>
          <w:color w:val="000000"/>
          <w:sz w:val="22"/>
          <w:szCs w:val="22"/>
        </w:rPr>
      </w:pPr>
      <w:r w:rsidRPr="00CB321B">
        <w:rPr>
          <w:rFonts w:ascii="Arial" w:hAnsi="Arial" w:cs="Arial"/>
          <w:sz w:val="22"/>
          <w:szCs w:val="22"/>
          <w:lang w:val="es-CO"/>
        </w:rPr>
        <w:t>Este Consejo Seccional de l</w:t>
      </w:r>
      <w:r>
        <w:rPr>
          <w:rFonts w:ascii="Arial" w:hAnsi="Arial" w:cs="Arial"/>
          <w:sz w:val="22"/>
          <w:szCs w:val="22"/>
          <w:lang w:val="es-CO"/>
        </w:rPr>
        <w:t xml:space="preserve">a Judicatura en ejercicio de la facultad </w:t>
      </w:r>
      <w:r w:rsidRPr="00CB321B">
        <w:rPr>
          <w:rFonts w:ascii="Arial" w:hAnsi="Arial" w:cs="Arial"/>
          <w:sz w:val="22"/>
          <w:szCs w:val="22"/>
          <w:lang w:val="es-CO"/>
        </w:rPr>
        <w:t xml:space="preserve"> </w:t>
      </w:r>
      <w:r w:rsidRPr="00AD28C0">
        <w:rPr>
          <w:rFonts w:ascii="Arial" w:hAnsi="Arial" w:cs="Arial"/>
          <w:sz w:val="22"/>
          <w:szCs w:val="22"/>
        </w:rPr>
        <w:t>para fija</w:t>
      </w:r>
      <w:r>
        <w:rPr>
          <w:rFonts w:ascii="Arial" w:hAnsi="Arial" w:cs="Arial"/>
          <w:sz w:val="22"/>
          <w:szCs w:val="22"/>
        </w:rPr>
        <w:t xml:space="preserve">r los </w:t>
      </w:r>
      <w:r w:rsidRPr="00AD28C0">
        <w:rPr>
          <w:rFonts w:ascii="Arial" w:hAnsi="Arial" w:cs="Arial"/>
          <w:sz w:val="22"/>
          <w:szCs w:val="22"/>
        </w:rPr>
        <w:t xml:space="preserve">turnos </w:t>
      </w:r>
      <w:r>
        <w:rPr>
          <w:rFonts w:ascii="Arial" w:hAnsi="Arial" w:cs="Arial"/>
          <w:sz w:val="22"/>
          <w:szCs w:val="22"/>
        </w:rPr>
        <w:t>de</w:t>
      </w:r>
      <w:r w:rsidRPr="00AD28C0">
        <w:rPr>
          <w:rFonts w:ascii="Arial" w:hAnsi="Arial" w:cs="Arial"/>
          <w:sz w:val="22"/>
          <w:szCs w:val="22"/>
        </w:rPr>
        <w:t xml:space="preserve"> atención del </w:t>
      </w:r>
      <w:r w:rsidRPr="008A6902">
        <w:rPr>
          <w:rFonts w:ascii="Arial" w:hAnsi="Arial" w:cs="Arial"/>
          <w:sz w:val="22"/>
          <w:szCs w:val="22"/>
        </w:rPr>
        <w:t>Sistema Penal Acusatorio</w:t>
      </w:r>
      <w:r w:rsidRPr="00AD28C0">
        <w:rPr>
          <w:rFonts w:ascii="Arial" w:hAnsi="Arial" w:cs="Arial"/>
          <w:sz w:val="22"/>
          <w:szCs w:val="22"/>
        </w:rPr>
        <w:t>,</w:t>
      </w:r>
      <w:r w:rsidRPr="00CB321B">
        <w:rPr>
          <w:rFonts w:ascii="Arial" w:hAnsi="Arial" w:cs="Arial"/>
          <w:sz w:val="22"/>
          <w:szCs w:val="22"/>
          <w:lang w:val="es-CO"/>
        </w:rPr>
        <w:t xml:space="preserve"> otorgada por </w:t>
      </w:r>
      <w:r w:rsidRPr="00AD28C0">
        <w:rPr>
          <w:rFonts w:ascii="Arial" w:hAnsi="Arial" w:cs="Arial"/>
          <w:sz w:val="22"/>
          <w:szCs w:val="22"/>
        </w:rPr>
        <w:t>el Artículo 44 de</w:t>
      </w:r>
      <w:r>
        <w:rPr>
          <w:rFonts w:ascii="Arial" w:hAnsi="Arial" w:cs="Arial"/>
          <w:sz w:val="22"/>
          <w:szCs w:val="22"/>
        </w:rPr>
        <w:t xml:space="preserve"> la Ley 906 de 2004 </w:t>
      </w:r>
      <w:r>
        <w:rPr>
          <w:rFonts w:ascii="Arial" w:hAnsi="Arial" w:cs="Arial"/>
          <w:color w:val="000000"/>
          <w:sz w:val="22"/>
          <w:szCs w:val="22"/>
        </w:rPr>
        <w:t xml:space="preserve"> y en concordancia con </w:t>
      </w:r>
      <w:r w:rsidRPr="002B5BD3">
        <w:rPr>
          <w:rFonts w:ascii="Arial" w:hAnsi="Arial" w:cs="Arial"/>
          <w:color w:val="000000"/>
          <w:sz w:val="22"/>
          <w:szCs w:val="22"/>
        </w:rPr>
        <w:t xml:space="preserve">los Acuerdos PSAA07-4141 del 29 de agosto, PSAA07-4216 del 15 de noviembre del </w:t>
      </w:r>
      <w:r>
        <w:rPr>
          <w:rFonts w:ascii="Arial" w:hAnsi="Arial" w:cs="Arial"/>
          <w:color w:val="000000"/>
          <w:sz w:val="22"/>
          <w:szCs w:val="22"/>
        </w:rPr>
        <w:t xml:space="preserve">2007 y </w:t>
      </w:r>
      <w:r w:rsidRPr="002B5BD3">
        <w:rPr>
          <w:rFonts w:ascii="Arial" w:hAnsi="Arial" w:cs="Arial"/>
          <w:color w:val="000000"/>
          <w:sz w:val="22"/>
          <w:szCs w:val="22"/>
        </w:rPr>
        <w:t xml:space="preserve">el PSAA08-5442 del 26 de diciembre de 2008, delegó en </w:t>
      </w:r>
      <w:r>
        <w:rPr>
          <w:rFonts w:ascii="Arial" w:hAnsi="Arial" w:cs="Arial"/>
          <w:color w:val="000000"/>
          <w:sz w:val="22"/>
          <w:szCs w:val="22"/>
        </w:rPr>
        <w:t xml:space="preserve">los Consejos </w:t>
      </w:r>
      <w:r w:rsidRPr="002B5BD3">
        <w:rPr>
          <w:rFonts w:ascii="Arial" w:hAnsi="Arial" w:cs="Arial"/>
          <w:color w:val="000000"/>
          <w:sz w:val="22"/>
          <w:szCs w:val="22"/>
        </w:rPr>
        <w:t>Seccionales garantizar el funcionamiento de dicho Sistema</w:t>
      </w:r>
      <w:r>
        <w:rPr>
          <w:rFonts w:ascii="Arial" w:hAnsi="Arial" w:cs="Arial"/>
          <w:color w:val="000000"/>
          <w:sz w:val="22"/>
          <w:szCs w:val="22"/>
        </w:rPr>
        <w:t xml:space="preserve">. </w:t>
      </w:r>
    </w:p>
    <w:p w:rsidR="00B85695" w:rsidRDefault="00B85695" w:rsidP="00B85695">
      <w:pPr>
        <w:jc w:val="both"/>
        <w:rPr>
          <w:rFonts w:ascii="Arial" w:hAnsi="Arial" w:cs="Arial"/>
          <w:color w:val="000000"/>
          <w:sz w:val="22"/>
          <w:szCs w:val="22"/>
        </w:rPr>
      </w:pPr>
    </w:p>
    <w:p w:rsidR="00B85695" w:rsidRDefault="00B85695" w:rsidP="00B85695">
      <w:pPr>
        <w:jc w:val="both"/>
        <w:rPr>
          <w:rFonts w:ascii="Arial" w:hAnsi="Arial" w:cs="Arial"/>
          <w:iCs/>
          <w:sz w:val="22"/>
          <w:szCs w:val="22"/>
        </w:rPr>
      </w:pPr>
      <w:r>
        <w:rPr>
          <w:rFonts w:ascii="Arial" w:hAnsi="Arial" w:cs="Arial"/>
          <w:sz w:val="22"/>
          <w:szCs w:val="22"/>
        </w:rPr>
        <w:t xml:space="preserve">En igual sentido, </w:t>
      </w:r>
      <w:r w:rsidRPr="00AD28C0">
        <w:rPr>
          <w:rFonts w:ascii="Arial" w:hAnsi="Arial" w:cs="Arial"/>
          <w:sz w:val="22"/>
          <w:szCs w:val="22"/>
        </w:rPr>
        <w:t xml:space="preserve">el Artículo 144 de la </w:t>
      </w:r>
      <w:r>
        <w:rPr>
          <w:rFonts w:ascii="Arial" w:hAnsi="Arial" w:cs="Arial"/>
          <w:sz w:val="22"/>
          <w:szCs w:val="22"/>
        </w:rPr>
        <w:t xml:space="preserve">Ley 1098 de 2006, entre otros, </w:t>
      </w:r>
      <w:r w:rsidRPr="00AD28C0">
        <w:rPr>
          <w:rFonts w:ascii="Arial" w:hAnsi="Arial" w:cs="Arial"/>
          <w:sz w:val="22"/>
          <w:szCs w:val="22"/>
        </w:rPr>
        <w:t xml:space="preserve">confiere </w:t>
      </w:r>
      <w:r>
        <w:rPr>
          <w:rFonts w:ascii="Arial" w:hAnsi="Arial" w:cs="Arial"/>
          <w:sz w:val="22"/>
          <w:szCs w:val="22"/>
        </w:rPr>
        <w:t xml:space="preserve">al </w:t>
      </w:r>
      <w:r w:rsidRPr="00AD28C0">
        <w:rPr>
          <w:rFonts w:ascii="Arial" w:hAnsi="Arial" w:cs="Arial"/>
          <w:sz w:val="22"/>
          <w:szCs w:val="22"/>
        </w:rPr>
        <w:t xml:space="preserve">Consejo Superior de la Judicatura la facultad para la fijación de turnos </w:t>
      </w:r>
      <w:r>
        <w:rPr>
          <w:rFonts w:ascii="Arial" w:hAnsi="Arial" w:cs="Arial"/>
          <w:sz w:val="22"/>
          <w:szCs w:val="22"/>
        </w:rPr>
        <w:t xml:space="preserve">de </w:t>
      </w:r>
      <w:r w:rsidRPr="00AD28C0">
        <w:rPr>
          <w:rFonts w:ascii="Arial" w:hAnsi="Arial" w:cs="Arial"/>
          <w:sz w:val="22"/>
          <w:szCs w:val="22"/>
        </w:rPr>
        <w:t xml:space="preserve">la atención del </w:t>
      </w:r>
      <w:r w:rsidRPr="002B5BD3">
        <w:rPr>
          <w:rFonts w:ascii="Arial" w:hAnsi="Arial" w:cs="Arial"/>
          <w:sz w:val="22"/>
          <w:szCs w:val="22"/>
        </w:rPr>
        <w:t>Sistema de Responsabilidad Penal para Adolescentes</w:t>
      </w:r>
      <w:r w:rsidRPr="00AD28C0">
        <w:rPr>
          <w:rFonts w:ascii="Arial" w:hAnsi="Arial" w:cs="Arial"/>
          <w:sz w:val="22"/>
          <w:szCs w:val="22"/>
        </w:rPr>
        <w:t>, razón por la cual se expidió el Acuerdo PSAA09-5992 del 18 de mayo de 2009</w:t>
      </w:r>
      <w:r>
        <w:rPr>
          <w:rFonts w:ascii="Arial" w:hAnsi="Arial" w:cs="Arial"/>
          <w:sz w:val="22"/>
          <w:szCs w:val="22"/>
        </w:rPr>
        <w:t xml:space="preserve">, a través del cual se ordena la creación de </w:t>
      </w:r>
      <w:r w:rsidRPr="002B5BD3">
        <w:rPr>
          <w:rFonts w:ascii="Arial" w:hAnsi="Arial" w:cs="Arial"/>
          <w:sz w:val="22"/>
          <w:szCs w:val="22"/>
        </w:rPr>
        <w:t xml:space="preserve">Unidades Judiciales Municipales para atender </w:t>
      </w:r>
      <w:r w:rsidRPr="002B5BD3">
        <w:rPr>
          <w:rFonts w:ascii="Arial" w:hAnsi="Arial" w:cs="Arial"/>
          <w:sz w:val="22"/>
          <w:szCs w:val="22"/>
        </w:rPr>
        <w:lastRenderedPageBreak/>
        <w:t>la función de Control de Garantías durante los fines de semana, festivos y vacancia judicial en el  Distrito Judicial de Villavicenci</w:t>
      </w:r>
      <w:r>
        <w:rPr>
          <w:rFonts w:ascii="Arial" w:hAnsi="Arial" w:cs="Arial"/>
          <w:sz w:val="22"/>
          <w:szCs w:val="22"/>
        </w:rPr>
        <w:t xml:space="preserve">o. </w:t>
      </w:r>
    </w:p>
    <w:p w:rsidR="00B85695" w:rsidRDefault="00B85695" w:rsidP="00B85695">
      <w:pPr>
        <w:pStyle w:val="Textoindependiente31"/>
        <w:rPr>
          <w:rFonts w:cs="Arial"/>
          <w:sz w:val="22"/>
          <w:szCs w:val="22"/>
          <w:lang w:val="es-ES"/>
        </w:rPr>
      </w:pPr>
    </w:p>
    <w:p w:rsidR="00B85695" w:rsidRPr="009B285E" w:rsidRDefault="00B85695" w:rsidP="00B85695">
      <w:pPr>
        <w:pStyle w:val="Textoindependiente31"/>
        <w:rPr>
          <w:rFonts w:cs="Arial"/>
          <w:i/>
          <w:iCs/>
          <w:sz w:val="22"/>
          <w:szCs w:val="22"/>
          <w:lang w:eastAsia="es-CO"/>
        </w:rPr>
      </w:pPr>
      <w:r w:rsidRPr="009B285E">
        <w:rPr>
          <w:rFonts w:cs="Arial"/>
          <w:sz w:val="22"/>
          <w:szCs w:val="22"/>
          <w:lang w:val="es-ES"/>
        </w:rPr>
        <w:t>Los días de vacancia judicial se encuentran establecidos en el literal a) y b) del artículo 1° de la Ley 31 del 30 diciembre de 1971, así: “</w:t>
      </w:r>
      <w:r w:rsidRPr="009B285E">
        <w:rPr>
          <w:rFonts w:cs="Arial"/>
          <w:i/>
          <w:iCs/>
          <w:sz w:val="22"/>
          <w:szCs w:val="22"/>
          <w:lang w:eastAsia="es-CO"/>
        </w:rPr>
        <w:t>a) Los días domingos y festivos, cívicos o religiosos, que determina la ley y los de la Semana Santa. b)</w:t>
      </w:r>
      <w:r>
        <w:rPr>
          <w:rFonts w:cs="Arial"/>
          <w:i/>
          <w:iCs/>
          <w:sz w:val="22"/>
          <w:szCs w:val="22"/>
          <w:lang w:eastAsia="es-CO"/>
        </w:rPr>
        <w:t xml:space="preserve"> Los días comprendidos entre el </w:t>
      </w:r>
      <w:r w:rsidRPr="009B285E">
        <w:rPr>
          <w:rFonts w:cs="Arial"/>
          <w:i/>
          <w:iCs/>
          <w:sz w:val="22"/>
          <w:szCs w:val="22"/>
          <w:lang w:eastAsia="es-CO"/>
        </w:rPr>
        <w:t>20 de diciembre de cada año y el 10 de enero siguiente, inclusive”</w:t>
      </w:r>
    </w:p>
    <w:p w:rsidR="00B85695" w:rsidRPr="009B285E" w:rsidRDefault="00B85695" w:rsidP="00B85695">
      <w:pPr>
        <w:ind w:left="567" w:right="335" w:firstLine="565"/>
        <w:jc w:val="both"/>
        <w:rPr>
          <w:rFonts w:ascii="Arial" w:hAnsi="Arial" w:cs="Arial"/>
          <w:i/>
          <w:iCs/>
          <w:sz w:val="22"/>
          <w:szCs w:val="22"/>
          <w:lang w:eastAsia="es-CO"/>
        </w:rPr>
      </w:pPr>
    </w:p>
    <w:p w:rsidR="00B85695" w:rsidRPr="009B285E" w:rsidRDefault="00B85695" w:rsidP="00B85695">
      <w:pPr>
        <w:ind w:right="335"/>
        <w:jc w:val="both"/>
        <w:rPr>
          <w:rFonts w:ascii="Arial" w:hAnsi="Arial" w:cs="Arial"/>
          <w:sz w:val="22"/>
          <w:szCs w:val="22"/>
          <w:lang w:eastAsia="es-CO"/>
        </w:rPr>
      </w:pPr>
      <w:r w:rsidRPr="009B285E">
        <w:rPr>
          <w:rFonts w:ascii="Arial" w:hAnsi="Arial" w:cs="Arial"/>
          <w:iCs/>
          <w:sz w:val="22"/>
          <w:szCs w:val="22"/>
          <w:lang w:eastAsia="es-CO"/>
        </w:rPr>
        <w:t>Posteriormente</w:t>
      </w:r>
      <w:r>
        <w:rPr>
          <w:rFonts w:ascii="Arial" w:hAnsi="Arial" w:cs="Arial"/>
          <w:iCs/>
          <w:sz w:val="22"/>
          <w:szCs w:val="22"/>
          <w:lang w:eastAsia="es-CO"/>
        </w:rPr>
        <w:t xml:space="preserve">, </w:t>
      </w:r>
      <w:r w:rsidRPr="009B285E">
        <w:rPr>
          <w:rFonts w:ascii="Arial" w:hAnsi="Arial" w:cs="Arial"/>
          <w:iCs/>
          <w:sz w:val="22"/>
          <w:szCs w:val="22"/>
          <w:lang w:eastAsia="es-CO"/>
        </w:rPr>
        <w:t>a través del</w:t>
      </w:r>
      <w:r>
        <w:rPr>
          <w:rFonts w:ascii="Arial" w:hAnsi="Arial" w:cs="Arial"/>
          <w:sz w:val="22"/>
          <w:szCs w:val="22"/>
        </w:rPr>
        <w:t xml:space="preserve"> </w:t>
      </w:r>
      <w:r w:rsidRPr="009B285E">
        <w:rPr>
          <w:rFonts w:ascii="Arial" w:hAnsi="Arial" w:cs="Arial"/>
          <w:sz w:val="22"/>
          <w:szCs w:val="22"/>
        </w:rPr>
        <w:t>Decreto 1660 de 1978</w:t>
      </w:r>
      <w:r>
        <w:rPr>
          <w:rFonts w:ascii="Arial" w:hAnsi="Arial" w:cs="Arial"/>
          <w:sz w:val="22"/>
          <w:szCs w:val="22"/>
        </w:rPr>
        <w:t xml:space="preserve">, </w:t>
      </w:r>
      <w:r w:rsidRPr="009B285E">
        <w:rPr>
          <w:rFonts w:ascii="Arial" w:hAnsi="Arial" w:cs="Arial"/>
          <w:sz w:val="22"/>
          <w:szCs w:val="22"/>
        </w:rPr>
        <w:t>se estableció</w:t>
      </w:r>
      <w:r>
        <w:rPr>
          <w:rFonts w:ascii="Arial" w:hAnsi="Arial" w:cs="Arial"/>
          <w:sz w:val="22"/>
          <w:szCs w:val="22"/>
        </w:rPr>
        <w:t xml:space="preserve"> en el Literal b) del Artículo 107, </w:t>
      </w:r>
      <w:r w:rsidRPr="009B285E">
        <w:rPr>
          <w:rFonts w:ascii="Arial" w:hAnsi="Arial" w:cs="Arial"/>
          <w:sz w:val="22"/>
          <w:szCs w:val="22"/>
        </w:rPr>
        <w:t xml:space="preserve">el término de la vacancia judicial de la siguiente forma: </w:t>
      </w:r>
      <w:r>
        <w:rPr>
          <w:rFonts w:ascii="Arial" w:hAnsi="Arial" w:cs="Arial"/>
          <w:sz w:val="22"/>
          <w:szCs w:val="22"/>
        </w:rPr>
        <w:t>“…</w:t>
      </w:r>
      <w:r w:rsidRPr="009B285E">
        <w:rPr>
          <w:rFonts w:ascii="Arial" w:hAnsi="Arial" w:cs="Arial"/>
          <w:i/>
          <w:iCs/>
          <w:sz w:val="22"/>
          <w:szCs w:val="22"/>
          <w:lang w:eastAsia="es-CO"/>
        </w:rPr>
        <w:t xml:space="preserve">b) Los días comprendidos entre el 20 de diciembre de cada año y el diez (10) de enero siguiente, inclusive, lapso en el cual los funcionarios y empleados, con las excepciones que se indican en el artículo siguiente, </w:t>
      </w:r>
      <w:r w:rsidRPr="009B285E">
        <w:rPr>
          <w:rFonts w:ascii="Arial" w:hAnsi="Arial" w:cs="Arial"/>
          <w:bCs/>
          <w:i/>
          <w:iCs/>
          <w:sz w:val="22"/>
          <w:szCs w:val="22"/>
          <w:lang w:eastAsia="es-CO"/>
        </w:rPr>
        <w:t>disfrutarán colectivamente de las vacaciones anuales…</w:t>
      </w:r>
      <w:r w:rsidRPr="009B285E">
        <w:rPr>
          <w:rFonts w:ascii="Arial" w:hAnsi="Arial" w:cs="Arial"/>
          <w:i/>
          <w:iCs/>
          <w:sz w:val="22"/>
          <w:szCs w:val="22"/>
          <w:lang w:eastAsia="es-CO"/>
        </w:rPr>
        <w:t>”</w:t>
      </w:r>
    </w:p>
    <w:p w:rsidR="00B85695" w:rsidRPr="009B285E" w:rsidRDefault="00B85695" w:rsidP="00B85695">
      <w:pPr>
        <w:ind w:left="851" w:right="851" w:firstLine="565"/>
        <w:jc w:val="both"/>
        <w:rPr>
          <w:rFonts w:ascii="Arial" w:hAnsi="Arial" w:cs="Arial"/>
          <w:sz w:val="22"/>
          <w:szCs w:val="22"/>
          <w:lang w:eastAsia="es-CO"/>
        </w:rPr>
      </w:pPr>
      <w:r w:rsidRPr="009B285E">
        <w:rPr>
          <w:rFonts w:ascii="Arial" w:hAnsi="Arial" w:cs="Arial"/>
          <w:i/>
          <w:iCs/>
          <w:sz w:val="22"/>
          <w:szCs w:val="22"/>
          <w:lang w:eastAsia="es-CO"/>
        </w:rPr>
        <w:t> </w:t>
      </w:r>
    </w:p>
    <w:p w:rsidR="00B85695" w:rsidRPr="009B285E" w:rsidRDefault="00B85695" w:rsidP="00B85695">
      <w:pPr>
        <w:pStyle w:val="Textoindependiente31"/>
        <w:rPr>
          <w:rFonts w:cs="Arial"/>
          <w:color w:val="000000"/>
          <w:sz w:val="22"/>
          <w:szCs w:val="22"/>
          <w:lang w:val="es-ES"/>
        </w:rPr>
      </w:pPr>
      <w:r>
        <w:rPr>
          <w:rFonts w:cs="Arial"/>
          <w:sz w:val="22"/>
          <w:szCs w:val="22"/>
          <w:lang w:val="es-ES"/>
        </w:rPr>
        <w:t xml:space="preserve">La </w:t>
      </w:r>
      <w:r w:rsidRPr="009B285E">
        <w:rPr>
          <w:rFonts w:cs="Arial"/>
          <w:sz w:val="22"/>
          <w:szCs w:val="22"/>
          <w:lang w:val="es-ES"/>
        </w:rPr>
        <w:t>Ley 270 de 1996</w:t>
      </w:r>
      <w:r>
        <w:rPr>
          <w:rFonts w:cs="Arial"/>
          <w:sz w:val="22"/>
          <w:szCs w:val="22"/>
          <w:lang w:val="es-ES"/>
        </w:rPr>
        <w:t xml:space="preserve">, </w:t>
      </w:r>
      <w:r w:rsidRPr="009B285E">
        <w:rPr>
          <w:rFonts w:cs="Arial"/>
          <w:sz w:val="22"/>
          <w:szCs w:val="22"/>
          <w:lang w:val="es-ES"/>
        </w:rPr>
        <w:t>Estatutaria de Administración de Justicia,</w:t>
      </w:r>
      <w:r>
        <w:rPr>
          <w:rFonts w:cs="Arial"/>
          <w:sz w:val="22"/>
          <w:szCs w:val="22"/>
          <w:lang w:val="es-ES"/>
        </w:rPr>
        <w:t xml:space="preserve"> </w:t>
      </w:r>
      <w:r w:rsidRPr="009B285E">
        <w:rPr>
          <w:rFonts w:cs="Arial"/>
          <w:sz w:val="22"/>
          <w:szCs w:val="22"/>
          <w:lang w:val="es-ES"/>
        </w:rPr>
        <w:t xml:space="preserve">en el artículo 146 de la señala que </w:t>
      </w:r>
      <w:r w:rsidRPr="009B285E">
        <w:rPr>
          <w:rFonts w:cs="Arial"/>
          <w:sz w:val="22"/>
          <w:szCs w:val="22"/>
        </w:rPr>
        <w:t xml:space="preserve">las vacaciones de los funcionarios y empleados de </w:t>
      </w:r>
      <w:smartTag w:uri="urn:schemas-microsoft-com:office:smarttags" w:element="PersonName">
        <w:smartTagPr>
          <w:attr w:name="ProductID" w:val="la Rama Judicial"/>
        </w:smartTagPr>
        <w:r w:rsidRPr="009B285E">
          <w:rPr>
            <w:rFonts w:cs="Arial"/>
            <w:sz w:val="22"/>
            <w:szCs w:val="22"/>
          </w:rPr>
          <w:t>la Rama Judicial</w:t>
        </w:r>
      </w:smartTag>
      <w:r w:rsidRPr="009B285E">
        <w:rPr>
          <w:rFonts w:cs="Arial"/>
          <w:sz w:val="22"/>
          <w:szCs w:val="22"/>
        </w:rPr>
        <w:t xml:space="preserve"> serán colectivas, salvo las de </w:t>
      </w:r>
      <w:r w:rsidRPr="009B285E">
        <w:rPr>
          <w:rFonts w:cs="Arial"/>
          <w:color w:val="000000"/>
          <w:sz w:val="22"/>
          <w:szCs w:val="22"/>
        </w:rPr>
        <w:t xml:space="preserve">los servidores del Consejo Superior, Consejos Seccionales de </w:t>
      </w:r>
      <w:smartTag w:uri="urn:schemas-microsoft-com:office:smarttags" w:element="PersonName">
        <w:smartTagPr>
          <w:attr w:name="ProductID" w:val="la Judicatura"/>
        </w:smartTagPr>
        <w:r w:rsidRPr="009B285E">
          <w:rPr>
            <w:rFonts w:cs="Arial"/>
            <w:color w:val="000000"/>
            <w:sz w:val="22"/>
            <w:szCs w:val="22"/>
          </w:rPr>
          <w:t>la Judicatura</w:t>
        </w:r>
      </w:smartTag>
      <w:r w:rsidRPr="009B285E">
        <w:rPr>
          <w:rFonts w:cs="Arial"/>
          <w:color w:val="000000"/>
          <w:sz w:val="22"/>
          <w:szCs w:val="22"/>
        </w:rPr>
        <w:t>, Juzgados de Menores, Promiscuos de Familia, Penales Municipales y de Ejecución de Penas y Medidas de Seguridad, razón por la cual se hace necesario establecer turnos durante las épocas del año antes citadas y de conformidad con la siguiente normatividad:</w:t>
      </w:r>
    </w:p>
    <w:p w:rsidR="00B85695" w:rsidRDefault="00B85695" w:rsidP="00B85695">
      <w:pPr>
        <w:pStyle w:val="Textoindependiente"/>
        <w:jc w:val="center"/>
        <w:rPr>
          <w:rFonts w:ascii="Arial" w:hAnsi="Arial" w:cs="Arial"/>
          <w:sz w:val="22"/>
          <w:szCs w:val="22"/>
        </w:rPr>
      </w:pPr>
    </w:p>
    <w:p w:rsidR="00B85695" w:rsidRPr="00583864" w:rsidRDefault="00B85695" w:rsidP="00B85695">
      <w:pPr>
        <w:pStyle w:val="Default"/>
        <w:jc w:val="both"/>
        <w:rPr>
          <w:sz w:val="22"/>
          <w:szCs w:val="22"/>
        </w:rPr>
      </w:pPr>
      <w:r w:rsidRPr="00572B25">
        <w:rPr>
          <w:bCs/>
          <w:iCs/>
          <w:sz w:val="22"/>
          <w:szCs w:val="22"/>
          <w:lang w:val="es-CO" w:eastAsia="es-CO"/>
        </w:rPr>
        <w:t xml:space="preserve">Con la finalidad de garantizar el cumplimiento  al Plan Sectorial de Desarrollo de la Rama Judicial 2015-2018 conforme a los  Principios correspondientes a la administración de justicia 1.3.1, celeridad y oralidad 1.3.2, al relativo a la eficiencia 1.3.7 y al Objetivo específico 1 que hace relación a Fortalecer la eficiencia y eficacia de la gestión judicial  que desarrolla las Políticas consistentes en llevar a cabo los mandatos legales de la Oralidad 2.1.1.1, y al de propender por mantener la administración de justicia al día 2.1.1.2, prestar un </w:t>
      </w:r>
      <w:r w:rsidRPr="00572B25">
        <w:rPr>
          <w:bCs/>
          <w:iCs/>
          <w:sz w:val="22"/>
          <w:szCs w:val="22"/>
          <w:lang w:val="es-CO" w:eastAsia="es-CO"/>
        </w:rPr>
        <w:lastRenderedPageBreak/>
        <w:t>mejor servicio y acentuar la credibilidad institucional; Los Valores 1.4.1. Compromiso, 1.4.3. La cultura de servicio,   1.4.4. La coordinación interinstitucional, 1.4.6. Honestidad, 1.4.7. Creatividad.</w:t>
      </w:r>
      <w:r w:rsidRPr="00583864">
        <w:rPr>
          <w:sz w:val="22"/>
          <w:szCs w:val="22"/>
        </w:rPr>
        <w:t xml:space="preserve"> </w:t>
      </w:r>
    </w:p>
    <w:p w:rsidR="00B85695" w:rsidRPr="00782585" w:rsidRDefault="00B85695" w:rsidP="00B85695">
      <w:pPr>
        <w:jc w:val="both"/>
        <w:rPr>
          <w:rFonts w:ascii="Arial" w:hAnsi="Arial" w:cs="Arial"/>
          <w:sz w:val="22"/>
          <w:szCs w:val="22"/>
          <w:lang w:val="es-CO"/>
        </w:rPr>
      </w:pPr>
    </w:p>
    <w:p w:rsidR="00B85695" w:rsidRPr="009B285E" w:rsidRDefault="00B85695" w:rsidP="00B85695">
      <w:pPr>
        <w:pStyle w:val="Textoindependiente"/>
        <w:rPr>
          <w:rFonts w:ascii="Arial" w:hAnsi="Arial" w:cs="Arial"/>
          <w:sz w:val="22"/>
          <w:szCs w:val="22"/>
        </w:rPr>
      </w:pPr>
      <w:r w:rsidRPr="00782585">
        <w:rPr>
          <w:rFonts w:ascii="Arial" w:hAnsi="Arial" w:cs="Arial"/>
          <w:sz w:val="22"/>
          <w:szCs w:val="22"/>
          <w:lang w:val="es-CO"/>
        </w:rPr>
        <w:t xml:space="preserve">En mérito de lo expuesto, el Consejo Seccional de la Judicatura del Meta, de conformidad con lo aprobado en la </w:t>
      </w:r>
      <w:r w:rsidRPr="00FE18CB">
        <w:rPr>
          <w:rFonts w:ascii="Arial" w:hAnsi="Arial" w:cs="Arial"/>
          <w:sz w:val="22"/>
          <w:szCs w:val="22"/>
          <w:lang w:val="es-CO"/>
        </w:rPr>
        <w:t xml:space="preserve">sesión ordinaria de Sala del </w:t>
      </w:r>
      <w:r>
        <w:rPr>
          <w:rFonts w:ascii="Arial" w:hAnsi="Arial" w:cs="Arial"/>
          <w:sz w:val="22"/>
          <w:szCs w:val="22"/>
          <w:lang w:val="es-CO"/>
        </w:rPr>
        <w:t>29</w:t>
      </w:r>
      <w:r w:rsidRPr="00FE18CB">
        <w:rPr>
          <w:rFonts w:ascii="Arial" w:hAnsi="Arial" w:cs="Arial"/>
          <w:sz w:val="22"/>
          <w:szCs w:val="22"/>
          <w:lang w:val="es-CO"/>
        </w:rPr>
        <w:t xml:space="preserve"> de </w:t>
      </w:r>
      <w:r>
        <w:rPr>
          <w:rFonts w:ascii="Arial" w:hAnsi="Arial" w:cs="Arial"/>
          <w:sz w:val="22"/>
          <w:szCs w:val="22"/>
          <w:lang w:val="es-CO"/>
        </w:rPr>
        <w:t xml:space="preserve">enero </w:t>
      </w:r>
      <w:r w:rsidRPr="00FE18CB">
        <w:rPr>
          <w:rFonts w:ascii="Arial" w:hAnsi="Arial" w:cs="Arial"/>
          <w:sz w:val="22"/>
          <w:szCs w:val="22"/>
          <w:lang w:val="es-CO"/>
        </w:rPr>
        <w:t>de 201</w:t>
      </w:r>
      <w:r>
        <w:rPr>
          <w:rFonts w:ascii="Arial" w:hAnsi="Arial" w:cs="Arial"/>
          <w:sz w:val="22"/>
          <w:szCs w:val="22"/>
          <w:lang w:val="es-CO"/>
        </w:rPr>
        <w:t xml:space="preserve">9. </w:t>
      </w:r>
    </w:p>
    <w:p w:rsidR="00B85695" w:rsidRDefault="00B85695" w:rsidP="00B85695">
      <w:pPr>
        <w:jc w:val="both"/>
        <w:rPr>
          <w:rFonts w:ascii="Arial" w:hAnsi="Arial" w:cs="Arial"/>
          <w:sz w:val="22"/>
          <w:szCs w:val="22"/>
        </w:rPr>
      </w:pPr>
    </w:p>
    <w:p w:rsidR="00B85695" w:rsidRDefault="00B85695" w:rsidP="00B85695">
      <w:pPr>
        <w:jc w:val="center"/>
        <w:rPr>
          <w:rFonts w:ascii="Arial" w:hAnsi="Arial" w:cs="Arial"/>
          <w:b/>
          <w:sz w:val="22"/>
          <w:szCs w:val="22"/>
          <w:lang w:val="es-CO"/>
        </w:rPr>
      </w:pPr>
      <w:r w:rsidRPr="00AD28C0">
        <w:rPr>
          <w:rFonts w:ascii="Arial" w:hAnsi="Arial" w:cs="Arial"/>
          <w:b/>
          <w:sz w:val="22"/>
          <w:szCs w:val="22"/>
          <w:lang w:val="es-CO"/>
        </w:rPr>
        <w:t>ACUERDA:</w:t>
      </w:r>
    </w:p>
    <w:p w:rsidR="00B85695" w:rsidRDefault="00B85695" w:rsidP="00B85695">
      <w:pPr>
        <w:jc w:val="center"/>
        <w:rPr>
          <w:rFonts w:ascii="Arial" w:hAnsi="Arial" w:cs="Arial"/>
          <w:b/>
          <w:sz w:val="22"/>
          <w:szCs w:val="22"/>
          <w:lang w:val="es-CO"/>
        </w:rPr>
      </w:pPr>
    </w:p>
    <w:p w:rsidR="00B85695" w:rsidRDefault="00B85695" w:rsidP="00B85695">
      <w:pPr>
        <w:jc w:val="center"/>
        <w:rPr>
          <w:rFonts w:ascii="Arial" w:hAnsi="Arial" w:cs="Arial"/>
          <w:b/>
          <w:sz w:val="22"/>
          <w:szCs w:val="22"/>
          <w:lang w:val="es-CO"/>
        </w:rPr>
      </w:pPr>
      <w:r w:rsidRPr="00782585">
        <w:rPr>
          <w:rFonts w:ascii="Arial" w:hAnsi="Arial" w:cs="Arial"/>
          <w:b/>
          <w:sz w:val="22"/>
          <w:szCs w:val="22"/>
        </w:rPr>
        <w:t>TURNOS PARA LA CABECERA DEL DISTRITO DE VILLAVICENCIO</w:t>
      </w:r>
    </w:p>
    <w:p w:rsidR="00B85695" w:rsidRDefault="00B85695" w:rsidP="00B85695">
      <w:pPr>
        <w:jc w:val="center"/>
        <w:rPr>
          <w:rFonts w:ascii="Arial" w:hAnsi="Arial" w:cs="Arial"/>
          <w:b/>
          <w:sz w:val="22"/>
          <w:szCs w:val="22"/>
        </w:rPr>
      </w:pPr>
    </w:p>
    <w:p w:rsidR="00B85695" w:rsidRDefault="00B85695" w:rsidP="00B85695">
      <w:pPr>
        <w:pStyle w:val="Textoindependiente32"/>
        <w:tabs>
          <w:tab w:val="left" w:pos="2700"/>
          <w:tab w:val="left" w:pos="3060"/>
        </w:tabs>
        <w:rPr>
          <w:rFonts w:cs="Arial"/>
          <w:sz w:val="22"/>
          <w:szCs w:val="22"/>
          <w:lang w:val="es-ES"/>
        </w:rPr>
      </w:pPr>
      <w:r w:rsidRPr="0017087D">
        <w:rPr>
          <w:rFonts w:cs="Arial"/>
          <w:b/>
          <w:iCs/>
          <w:sz w:val="22"/>
          <w:szCs w:val="22"/>
        </w:rPr>
        <w:t xml:space="preserve">ARTÍCULO </w:t>
      </w:r>
      <w:r>
        <w:rPr>
          <w:rFonts w:cs="Arial"/>
          <w:b/>
          <w:iCs/>
          <w:sz w:val="22"/>
          <w:szCs w:val="22"/>
        </w:rPr>
        <w:t>1</w:t>
      </w:r>
      <w:r w:rsidRPr="0017087D">
        <w:rPr>
          <w:rFonts w:cs="Arial"/>
          <w:b/>
          <w:iCs/>
          <w:sz w:val="22"/>
          <w:szCs w:val="22"/>
        </w:rPr>
        <w:t>º:</w:t>
      </w:r>
      <w:r w:rsidRPr="0017087D">
        <w:rPr>
          <w:rFonts w:cs="Arial"/>
          <w:iCs/>
          <w:sz w:val="22"/>
          <w:szCs w:val="22"/>
        </w:rPr>
        <w:t xml:space="preserve"> </w:t>
      </w:r>
      <w:r w:rsidRPr="0017087D">
        <w:rPr>
          <w:rFonts w:cs="Arial"/>
          <w:sz w:val="22"/>
          <w:szCs w:val="22"/>
        </w:rPr>
        <w:t>Fijar</w:t>
      </w:r>
      <w:r w:rsidRPr="0017087D">
        <w:rPr>
          <w:rFonts w:cs="Arial"/>
          <w:b/>
          <w:sz w:val="22"/>
          <w:szCs w:val="22"/>
        </w:rPr>
        <w:t xml:space="preserve"> </w:t>
      </w:r>
      <w:r w:rsidRPr="0017087D">
        <w:rPr>
          <w:rFonts w:cs="Arial"/>
          <w:sz w:val="22"/>
          <w:szCs w:val="22"/>
        </w:rPr>
        <w:t xml:space="preserve">los turnos durante la </w:t>
      </w:r>
      <w:r w:rsidRPr="0066039D">
        <w:rPr>
          <w:rFonts w:cs="Arial"/>
          <w:sz w:val="22"/>
          <w:szCs w:val="22"/>
        </w:rPr>
        <w:t>vacancia judicial de Semana santa 201</w:t>
      </w:r>
      <w:r>
        <w:rPr>
          <w:rFonts w:cs="Arial"/>
          <w:sz w:val="22"/>
          <w:szCs w:val="22"/>
        </w:rPr>
        <w:t>9</w:t>
      </w:r>
      <w:r w:rsidRPr="0017087D">
        <w:rPr>
          <w:rFonts w:cs="Arial"/>
          <w:sz w:val="22"/>
          <w:szCs w:val="22"/>
        </w:rPr>
        <w:t xml:space="preserve">, </w:t>
      </w:r>
      <w:r>
        <w:rPr>
          <w:rFonts w:cs="Arial"/>
          <w:sz w:val="22"/>
          <w:szCs w:val="22"/>
        </w:rPr>
        <w:t xml:space="preserve">a los funcionarios judiciales de Villavicencio, </w:t>
      </w:r>
      <w:r w:rsidRPr="0017087D">
        <w:rPr>
          <w:rFonts w:cs="Arial"/>
          <w:sz w:val="22"/>
          <w:szCs w:val="22"/>
        </w:rPr>
        <w:t xml:space="preserve">esto es, en los días comprendidos </w:t>
      </w:r>
      <w:r>
        <w:rPr>
          <w:rFonts w:cs="Arial"/>
          <w:sz w:val="22"/>
          <w:szCs w:val="22"/>
        </w:rPr>
        <w:t>del sábado 13</w:t>
      </w:r>
      <w:r w:rsidRPr="00D666C3">
        <w:rPr>
          <w:rFonts w:cs="Arial"/>
          <w:sz w:val="22"/>
          <w:szCs w:val="22"/>
        </w:rPr>
        <w:t xml:space="preserve"> de </w:t>
      </w:r>
      <w:r>
        <w:rPr>
          <w:rFonts w:cs="Arial"/>
          <w:sz w:val="22"/>
          <w:szCs w:val="22"/>
        </w:rPr>
        <w:t xml:space="preserve">abril </w:t>
      </w:r>
      <w:r w:rsidRPr="00D666C3">
        <w:rPr>
          <w:rFonts w:cs="Arial"/>
          <w:sz w:val="22"/>
          <w:szCs w:val="22"/>
        </w:rPr>
        <w:t xml:space="preserve">hasta el </w:t>
      </w:r>
      <w:r>
        <w:rPr>
          <w:rFonts w:cs="Arial"/>
          <w:sz w:val="22"/>
          <w:szCs w:val="22"/>
        </w:rPr>
        <w:t>2</w:t>
      </w:r>
      <w:r w:rsidRPr="00D666C3">
        <w:rPr>
          <w:rFonts w:cs="Arial"/>
          <w:sz w:val="22"/>
          <w:szCs w:val="22"/>
        </w:rPr>
        <w:t>1 de abril</w:t>
      </w:r>
      <w:r>
        <w:rPr>
          <w:rFonts w:cs="Arial"/>
          <w:sz w:val="22"/>
          <w:szCs w:val="22"/>
        </w:rPr>
        <w:t xml:space="preserve"> de 2019</w:t>
      </w:r>
      <w:r w:rsidRPr="00D666C3">
        <w:rPr>
          <w:rFonts w:cs="Arial"/>
          <w:sz w:val="22"/>
          <w:szCs w:val="22"/>
        </w:rPr>
        <w:t>, inclusive</w:t>
      </w:r>
      <w:r w:rsidRPr="0017087D">
        <w:rPr>
          <w:rFonts w:cs="Arial"/>
          <w:sz w:val="22"/>
          <w:szCs w:val="22"/>
        </w:rPr>
        <w:t xml:space="preserve">, </w:t>
      </w:r>
      <w:r w:rsidRPr="002552F6">
        <w:rPr>
          <w:rFonts w:cs="Arial"/>
          <w:sz w:val="22"/>
          <w:szCs w:val="22"/>
        </w:rPr>
        <w:t>con el fin de garantizar</w:t>
      </w:r>
      <w:r>
        <w:rPr>
          <w:rFonts w:cs="Arial"/>
          <w:sz w:val="22"/>
          <w:szCs w:val="22"/>
        </w:rPr>
        <w:t xml:space="preserve"> </w:t>
      </w:r>
      <w:r w:rsidRPr="009D04CD">
        <w:rPr>
          <w:rFonts w:cs="Arial"/>
          <w:sz w:val="22"/>
          <w:szCs w:val="22"/>
          <w:lang w:val="es-ES"/>
        </w:rPr>
        <w:t xml:space="preserve">el funcionamiento de los Sistemas Penal Acusatorio y de Responsabilidad Penal para Adolescentes, así como para el recibo, trámite y decisión de las acciones constitucionales de tutela </w:t>
      </w:r>
      <w:r>
        <w:rPr>
          <w:rFonts w:cs="Arial"/>
          <w:sz w:val="22"/>
          <w:szCs w:val="22"/>
          <w:lang w:val="es-ES"/>
        </w:rPr>
        <w:t xml:space="preserve">con medida provisional únicamente </w:t>
      </w:r>
      <w:r w:rsidRPr="009D04CD">
        <w:rPr>
          <w:rFonts w:cs="Arial"/>
          <w:sz w:val="22"/>
          <w:szCs w:val="22"/>
          <w:lang w:val="es-ES"/>
        </w:rPr>
        <w:t>y</w:t>
      </w:r>
      <w:r>
        <w:rPr>
          <w:rFonts w:cs="Arial"/>
          <w:sz w:val="22"/>
          <w:szCs w:val="22"/>
          <w:lang w:val="es-ES"/>
        </w:rPr>
        <w:t xml:space="preserve"> de habeas corpus, así</w:t>
      </w:r>
      <w:r w:rsidRPr="009D04CD">
        <w:rPr>
          <w:rFonts w:cs="Arial"/>
          <w:sz w:val="22"/>
          <w:szCs w:val="22"/>
          <w:lang w:val="es-ES"/>
        </w:rPr>
        <w:t>:</w:t>
      </w:r>
    </w:p>
    <w:p w:rsidR="00B85695" w:rsidRDefault="00B85695" w:rsidP="00B85695">
      <w:pPr>
        <w:jc w:val="both"/>
        <w:rPr>
          <w:rFonts w:ascii="Arial" w:hAnsi="Arial" w:cs="Arial"/>
          <w:sz w:val="22"/>
          <w:szCs w:val="22"/>
        </w:rPr>
      </w:pPr>
    </w:p>
    <w:tbl>
      <w:tblPr>
        <w:tblW w:w="0" w:type="auto"/>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CellMar>
          <w:left w:w="70" w:type="dxa"/>
          <w:right w:w="70" w:type="dxa"/>
        </w:tblCellMar>
        <w:tblLook w:val="0000" w:firstRow="0" w:lastRow="0" w:firstColumn="0" w:lastColumn="0" w:noHBand="0" w:noVBand="0"/>
      </w:tblPr>
      <w:tblGrid>
        <w:gridCol w:w="6377"/>
      </w:tblGrid>
      <w:tr w:rsidR="00B85695" w:rsidRPr="009D04CD" w:rsidTr="00DB7F9E">
        <w:trPr>
          <w:trHeight w:hRule="exact" w:val="378"/>
          <w:jc w:val="center"/>
        </w:trPr>
        <w:tc>
          <w:tcPr>
            <w:tcW w:w="6377" w:type="dxa"/>
            <w:vMerge w:val="restart"/>
            <w:shd w:val="clear" w:color="auto" w:fill="auto"/>
            <w:vAlign w:val="center"/>
          </w:tcPr>
          <w:p w:rsidR="00B85695" w:rsidRPr="00CD6A80" w:rsidRDefault="00B85695" w:rsidP="00DB7F9E">
            <w:pPr>
              <w:jc w:val="center"/>
              <w:rPr>
                <w:rFonts w:ascii="Arial" w:hAnsi="Arial" w:cs="Arial"/>
                <w:b/>
                <w:sz w:val="20"/>
                <w:szCs w:val="22"/>
                <w:lang w:val="es-CO" w:eastAsia="es-CO"/>
              </w:rPr>
            </w:pPr>
            <w:r w:rsidRPr="00CD6A80">
              <w:rPr>
                <w:rFonts w:ascii="Arial" w:hAnsi="Arial" w:cs="Arial"/>
                <w:b/>
                <w:sz w:val="20"/>
                <w:szCs w:val="22"/>
                <w:lang w:val="es-CO" w:eastAsia="es-CO"/>
              </w:rPr>
              <w:t>CIRCUITO DE VILLAVICENCIO</w:t>
            </w:r>
          </w:p>
          <w:p w:rsidR="00B85695" w:rsidRPr="009D04CD" w:rsidRDefault="00B85695" w:rsidP="00DB7F9E">
            <w:pPr>
              <w:jc w:val="center"/>
              <w:rPr>
                <w:rFonts w:ascii="Arial" w:hAnsi="Arial" w:cs="Arial"/>
                <w:b/>
                <w:sz w:val="22"/>
                <w:szCs w:val="22"/>
                <w:lang w:val="es-CO" w:eastAsia="es-CO"/>
              </w:rPr>
            </w:pPr>
            <w:r w:rsidRPr="00CD6A80">
              <w:rPr>
                <w:rFonts w:ascii="Arial" w:hAnsi="Arial" w:cs="Arial"/>
                <w:b/>
                <w:sz w:val="20"/>
                <w:szCs w:val="22"/>
                <w:lang w:val="es-CO" w:eastAsia="es-CO"/>
              </w:rPr>
              <w:t>SPA</w:t>
            </w:r>
          </w:p>
        </w:tc>
      </w:tr>
      <w:tr w:rsidR="00B85695" w:rsidRPr="009D04CD" w:rsidTr="00DB7F9E">
        <w:trPr>
          <w:trHeight w:hRule="exact" w:val="167"/>
          <w:jc w:val="center"/>
        </w:trPr>
        <w:tc>
          <w:tcPr>
            <w:tcW w:w="6377" w:type="dxa"/>
            <w:vMerge/>
            <w:shd w:val="clear" w:color="auto" w:fill="auto"/>
            <w:vAlign w:val="center"/>
          </w:tcPr>
          <w:p w:rsidR="00B85695" w:rsidRPr="009D04CD" w:rsidRDefault="00B85695" w:rsidP="00DB7F9E">
            <w:pPr>
              <w:jc w:val="center"/>
              <w:rPr>
                <w:rFonts w:ascii="Arial" w:hAnsi="Arial" w:cs="Arial"/>
                <w:b/>
                <w:sz w:val="22"/>
                <w:szCs w:val="22"/>
                <w:lang w:val="es-CO" w:eastAsia="es-CO"/>
              </w:rPr>
            </w:pPr>
          </w:p>
        </w:tc>
      </w:tr>
      <w:tr w:rsidR="00B85695" w:rsidRPr="009D04CD" w:rsidTr="00DB7F9E">
        <w:trPr>
          <w:trHeight w:hRule="exact" w:val="36"/>
          <w:jc w:val="center"/>
        </w:trPr>
        <w:tc>
          <w:tcPr>
            <w:tcW w:w="6377" w:type="dxa"/>
            <w:vMerge/>
            <w:shd w:val="clear" w:color="auto" w:fill="auto"/>
            <w:vAlign w:val="center"/>
          </w:tcPr>
          <w:p w:rsidR="00B85695" w:rsidRPr="009D04CD" w:rsidRDefault="00B85695" w:rsidP="00DB7F9E">
            <w:pPr>
              <w:jc w:val="center"/>
              <w:rPr>
                <w:rFonts w:ascii="Arial" w:hAnsi="Arial" w:cs="Arial"/>
                <w:sz w:val="22"/>
                <w:szCs w:val="22"/>
                <w:lang w:val="es-CO" w:eastAsia="es-CO"/>
              </w:rPr>
            </w:pPr>
          </w:p>
        </w:tc>
      </w:tr>
      <w:tr w:rsidR="00B85695" w:rsidRPr="009D04CD" w:rsidTr="00DB7F9E">
        <w:trPr>
          <w:trHeight w:hRule="exact" w:val="399"/>
          <w:jc w:val="center"/>
        </w:trPr>
        <w:tc>
          <w:tcPr>
            <w:tcW w:w="6377" w:type="dxa"/>
            <w:shd w:val="clear" w:color="auto" w:fill="auto"/>
            <w:vAlign w:val="center"/>
          </w:tcPr>
          <w:p w:rsidR="00B85695" w:rsidRPr="009D04CD" w:rsidRDefault="00B85695" w:rsidP="00DB7F9E">
            <w:pPr>
              <w:jc w:val="center"/>
              <w:rPr>
                <w:rFonts w:ascii="Arial" w:hAnsi="Arial" w:cs="Arial"/>
                <w:sz w:val="22"/>
                <w:szCs w:val="22"/>
                <w:lang w:val="es-CO" w:eastAsia="es-CO"/>
              </w:rPr>
            </w:pPr>
            <w:r w:rsidRPr="00357412">
              <w:rPr>
                <w:rFonts w:ascii="Arial" w:hAnsi="Arial" w:cs="Arial"/>
                <w:sz w:val="18"/>
                <w:szCs w:val="18"/>
                <w:lang w:eastAsia="es-CO"/>
              </w:rPr>
              <w:t xml:space="preserve">Juzgado </w:t>
            </w:r>
            <w:r>
              <w:rPr>
                <w:rFonts w:ascii="Arial" w:hAnsi="Arial" w:cs="Arial"/>
                <w:sz w:val="18"/>
                <w:szCs w:val="18"/>
                <w:lang w:eastAsia="es-CO"/>
              </w:rPr>
              <w:t>Primero</w:t>
            </w:r>
            <w:r w:rsidRPr="00357412">
              <w:rPr>
                <w:rFonts w:ascii="Arial" w:hAnsi="Arial" w:cs="Arial"/>
                <w:sz w:val="18"/>
                <w:szCs w:val="18"/>
                <w:lang w:eastAsia="es-CO"/>
              </w:rPr>
              <w:t xml:space="preserve"> Penal Municipal con Función de Control de Garantías</w:t>
            </w:r>
          </w:p>
        </w:tc>
      </w:tr>
      <w:tr w:rsidR="00B85695" w:rsidRPr="009D04CD" w:rsidTr="00DB7F9E">
        <w:trPr>
          <w:trHeight w:hRule="exact" w:val="399"/>
          <w:jc w:val="center"/>
        </w:trPr>
        <w:tc>
          <w:tcPr>
            <w:tcW w:w="6377" w:type="dxa"/>
            <w:shd w:val="clear" w:color="auto" w:fill="auto"/>
            <w:vAlign w:val="center"/>
          </w:tcPr>
          <w:p w:rsidR="00B85695" w:rsidRPr="009D04CD" w:rsidRDefault="00B85695" w:rsidP="00DB7F9E">
            <w:pPr>
              <w:jc w:val="center"/>
              <w:rPr>
                <w:rFonts w:ascii="Arial" w:hAnsi="Arial" w:cs="Arial"/>
                <w:sz w:val="22"/>
                <w:szCs w:val="22"/>
                <w:lang w:val="es-CO" w:eastAsia="es-CO"/>
              </w:rPr>
            </w:pPr>
            <w:r w:rsidRPr="00357412">
              <w:rPr>
                <w:rFonts w:ascii="Arial" w:hAnsi="Arial" w:cs="Arial"/>
                <w:sz w:val="18"/>
                <w:szCs w:val="18"/>
                <w:lang w:eastAsia="es-CO"/>
              </w:rPr>
              <w:t xml:space="preserve">Juzgado </w:t>
            </w:r>
            <w:r>
              <w:rPr>
                <w:rFonts w:ascii="Arial" w:hAnsi="Arial" w:cs="Arial"/>
                <w:sz w:val="18"/>
                <w:szCs w:val="18"/>
                <w:lang w:eastAsia="es-CO"/>
              </w:rPr>
              <w:t xml:space="preserve">Segundo </w:t>
            </w:r>
            <w:r w:rsidRPr="00357412">
              <w:rPr>
                <w:rFonts w:ascii="Arial" w:hAnsi="Arial" w:cs="Arial"/>
                <w:sz w:val="18"/>
                <w:szCs w:val="18"/>
                <w:lang w:eastAsia="es-CO"/>
              </w:rPr>
              <w:t>Penal Municipal con Función de Control de Garantías</w:t>
            </w:r>
          </w:p>
        </w:tc>
      </w:tr>
      <w:tr w:rsidR="00B85695" w:rsidRPr="009D04CD" w:rsidTr="00DB7F9E">
        <w:trPr>
          <w:trHeight w:hRule="exact" w:val="399"/>
          <w:jc w:val="center"/>
        </w:trPr>
        <w:tc>
          <w:tcPr>
            <w:tcW w:w="6377" w:type="dxa"/>
            <w:shd w:val="clear" w:color="auto" w:fill="auto"/>
            <w:vAlign w:val="center"/>
          </w:tcPr>
          <w:p w:rsidR="00B85695" w:rsidRPr="00357412" w:rsidRDefault="00B85695" w:rsidP="00DB7F9E">
            <w:pPr>
              <w:jc w:val="center"/>
              <w:rPr>
                <w:rFonts w:ascii="Arial" w:hAnsi="Arial" w:cs="Arial"/>
                <w:sz w:val="18"/>
                <w:szCs w:val="18"/>
                <w:lang w:eastAsia="es-CO"/>
              </w:rPr>
            </w:pPr>
            <w:r>
              <w:rPr>
                <w:rFonts w:ascii="Arial" w:hAnsi="Arial" w:cs="Arial"/>
                <w:sz w:val="18"/>
                <w:szCs w:val="18"/>
                <w:lang w:eastAsia="es-CO"/>
              </w:rPr>
              <w:t>Juzgado Segundo Penal Municipal Ambulante de Villavicencio</w:t>
            </w:r>
          </w:p>
        </w:tc>
      </w:tr>
    </w:tbl>
    <w:p w:rsidR="00B85695" w:rsidRDefault="00B85695" w:rsidP="00B85695">
      <w:pPr>
        <w:jc w:val="both"/>
        <w:rPr>
          <w:rFonts w:ascii="Arial" w:hAnsi="Arial" w:cs="Arial"/>
          <w:sz w:val="22"/>
          <w:szCs w:val="22"/>
        </w:rPr>
      </w:pPr>
    </w:p>
    <w:tbl>
      <w:tblPr>
        <w:tblW w:w="0" w:type="auto"/>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CellMar>
          <w:left w:w="70" w:type="dxa"/>
          <w:right w:w="70" w:type="dxa"/>
        </w:tblCellMar>
        <w:tblLook w:val="0000" w:firstRow="0" w:lastRow="0" w:firstColumn="0" w:lastColumn="0" w:noHBand="0" w:noVBand="0"/>
      </w:tblPr>
      <w:tblGrid>
        <w:gridCol w:w="8522"/>
      </w:tblGrid>
      <w:tr w:rsidR="00B85695" w:rsidRPr="009D04CD" w:rsidTr="00DB7F9E">
        <w:trPr>
          <w:trHeight w:hRule="exact" w:val="381"/>
          <w:jc w:val="center"/>
        </w:trPr>
        <w:tc>
          <w:tcPr>
            <w:tcW w:w="8522" w:type="dxa"/>
            <w:vMerge w:val="restart"/>
            <w:shd w:val="clear" w:color="auto" w:fill="auto"/>
            <w:vAlign w:val="center"/>
          </w:tcPr>
          <w:p w:rsidR="00B85695" w:rsidRPr="00CD6A80" w:rsidRDefault="00B85695" w:rsidP="00DB7F9E">
            <w:pPr>
              <w:jc w:val="center"/>
              <w:rPr>
                <w:rFonts w:ascii="Arial" w:hAnsi="Arial" w:cs="Arial"/>
                <w:b/>
                <w:sz w:val="20"/>
                <w:szCs w:val="22"/>
                <w:lang w:val="es-CO" w:eastAsia="es-CO"/>
              </w:rPr>
            </w:pPr>
            <w:r w:rsidRPr="00CD6A80">
              <w:rPr>
                <w:rFonts w:ascii="Arial" w:hAnsi="Arial" w:cs="Arial"/>
                <w:b/>
                <w:sz w:val="20"/>
                <w:szCs w:val="22"/>
                <w:lang w:val="es-CO" w:eastAsia="es-CO"/>
              </w:rPr>
              <w:t xml:space="preserve">CIRCUITO DE VILLAVICENCIO </w:t>
            </w:r>
          </w:p>
          <w:p w:rsidR="00B85695" w:rsidRPr="009D04CD" w:rsidRDefault="00B85695" w:rsidP="00DB7F9E">
            <w:pPr>
              <w:jc w:val="center"/>
              <w:rPr>
                <w:rFonts w:ascii="Arial" w:hAnsi="Arial" w:cs="Arial"/>
                <w:b/>
                <w:sz w:val="22"/>
                <w:szCs w:val="22"/>
                <w:lang w:val="es-CO" w:eastAsia="es-CO"/>
              </w:rPr>
            </w:pPr>
            <w:r w:rsidRPr="00CD6A80">
              <w:rPr>
                <w:rFonts w:ascii="Arial" w:hAnsi="Arial" w:cs="Arial"/>
                <w:b/>
                <w:sz w:val="20"/>
                <w:szCs w:val="22"/>
                <w:lang w:val="es-CO" w:eastAsia="es-CO"/>
              </w:rPr>
              <w:t>SRPA</w:t>
            </w:r>
          </w:p>
        </w:tc>
      </w:tr>
      <w:tr w:rsidR="00B85695" w:rsidRPr="009D04CD" w:rsidTr="00DB7F9E">
        <w:trPr>
          <w:trHeight w:hRule="exact" w:val="168"/>
          <w:jc w:val="center"/>
        </w:trPr>
        <w:tc>
          <w:tcPr>
            <w:tcW w:w="8522" w:type="dxa"/>
            <w:vMerge/>
            <w:shd w:val="clear" w:color="auto" w:fill="auto"/>
            <w:vAlign w:val="center"/>
          </w:tcPr>
          <w:p w:rsidR="00B85695" w:rsidRPr="009D04CD" w:rsidRDefault="00B85695" w:rsidP="00DB7F9E">
            <w:pPr>
              <w:jc w:val="center"/>
              <w:rPr>
                <w:rFonts w:ascii="Arial" w:hAnsi="Arial" w:cs="Arial"/>
                <w:b/>
                <w:sz w:val="22"/>
                <w:szCs w:val="22"/>
                <w:lang w:val="es-CO" w:eastAsia="es-CO"/>
              </w:rPr>
            </w:pPr>
          </w:p>
        </w:tc>
      </w:tr>
      <w:tr w:rsidR="00B85695" w:rsidRPr="009D04CD" w:rsidTr="00DB7F9E">
        <w:trPr>
          <w:trHeight w:hRule="exact" w:val="36"/>
          <w:jc w:val="center"/>
        </w:trPr>
        <w:tc>
          <w:tcPr>
            <w:tcW w:w="8522" w:type="dxa"/>
            <w:vMerge/>
            <w:shd w:val="clear" w:color="auto" w:fill="auto"/>
            <w:vAlign w:val="center"/>
          </w:tcPr>
          <w:p w:rsidR="00B85695" w:rsidRPr="009D04CD" w:rsidRDefault="00B85695" w:rsidP="00DB7F9E">
            <w:pPr>
              <w:jc w:val="center"/>
              <w:rPr>
                <w:rFonts w:ascii="Arial" w:hAnsi="Arial" w:cs="Arial"/>
                <w:sz w:val="22"/>
                <w:szCs w:val="22"/>
                <w:lang w:val="es-CO" w:eastAsia="es-CO"/>
              </w:rPr>
            </w:pPr>
          </w:p>
        </w:tc>
      </w:tr>
      <w:tr w:rsidR="00B85695" w:rsidRPr="009D04CD" w:rsidTr="00DB7F9E">
        <w:trPr>
          <w:trHeight w:hRule="exact" w:val="402"/>
          <w:jc w:val="center"/>
        </w:trPr>
        <w:tc>
          <w:tcPr>
            <w:tcW w:w="8522" w:type="dxa"/>
            <w:shd w:val="clear" w:color="auto" w:fill="auto"/>
            <w:vAlign w:val="center"/>
          </w:tcPr>
          <w:p w:rsidR="00B85695" w:rsidRPr="00CD6A80" w:rsidRDefault="00B85695" w:rsidP="00DB7F9E">
            <w:pPr>
              <w:jc w:val="center"/>
              <w:rPr>
                <w:rFonts w:ascii="Arial" w:hAnsi="Arial" w:cs="Arial"/>
                <w:sz w:val="18"/>
                <w:szCs w:val="22"/>
                <w:lang w:val="es-CO" w:eastAsia="es-CO"/>
              </w:rPr>
            </w:pPr>
            <w:r w:rsidRPr="00CD6A80">
              <w:rPr>
                <w:rFonts w:ascii="Arial" w:hAnsi="Arial" w:cs="Arial"/>
                <w:sz w:val="18"/>
                <w:szCs w:val="22"/>
                <w:lang w:val="es-CO" w:eastAsia="es-CO"/>
              </w:rPr>
              <w:t xml:space="preserve">Juzgado </w:t>
            </w:r>
            <w:r>
              <w:rPr>
                <w:rFonts w:ascii="Arial" w:hAnsi="Arial" w:cs="Arial"/>
                <w:sz w:val="18"/>
                <w:szCs w:val="22"/>
                <w:lang w:val="es-CO" w:eastAsia="es-CO"/>
              </w:rPr>
              <w:t xml:space="preserve">Segundo </w:t>
            </w:r>
            <w:r w:rsidRPr="00CD6A80">
              <w:rPr>
                <w:rFonts w:ascii="Arial" w:hAnsi="Arial" w:cs="Arial"/>
                <w:sz w:val="18"/>
                <w:szCs w:val="22"/>
                <w:lang w:val="es-CO" w:eastAsia="es-CO"/>
              </w:rPr>
              <w:t>Penal Municipal del Sistema de Responsabilidad Penal para Adolescentes</w:t>
            </w:r>
            <w:r>
              <w:rPr>
                <w:rFonts w:ascii="Arial" w:hAnsi="Arial" w:cs="Arial"/>
                <w:sz w:val="18"/>
                <w:szCs w:val="22"/>
                <w:lang w:val="es-CO" w:eastAsia="es-CO"/>
              </w:rPr>
              <w:t xml:space="preserve"> </w:t>
            </w:r>
          </w:p>
        </w:tc>
      </w:tr>
    </w:tbl>
    <w:p w:rsidR="00B85695" w:rsidRDefault="00B85695" w:rsidP="00B85695">
      <w:pPr>
        <w:jc w:val="center"/>
        <w:rPr>
          <w:rFonts w:ascii="Arial" w:hAnsi="Arial" w:cs="Arial"/>
          <w:sz w:val="22"/>
          <w:szCs w:val="22"/>
        </w:rPr>
      </w:pPr>
    </w:p>
    <w:p w:rsidR="00B85695" w:rsidRDefault="00B85695" w:rsidP="00B85695">
      <w:pPr>
        <w:jc w:val="center"/>
        <w:rPr>
          <w:rFonts w:ascii="Arial" w:hAnsi="Arial" w:cs="Arial"/>
          <w:b/>
          <w:sz w:val="22"/>
          <w:szCs w:val="22"/>
        </w:rPr>
      </w:pPr>
    </w:p>
    <w:p w:rsidR="00B85695" w:rsidRDefault="00B85695" w:rsidP="00B85695">
      <w:pPr>
        <w:jc w:val="center"/>
        <w:rPr>
          <w:rFonts w:ascii="Arial" w:hAnsi="Arial" w:cs="Arial"/>
          <w:sz w:val="22"/>
          <w:szCs w:val="22"/>
        </w:rPr>
      </w:pPr>
      <w:r>
        <w:rPr>
          <w:rFonts w:ascii="Arial" w:hAnsi="Arial" w:cs="Arial"/>
          <w:b/>
          <w:sz w:val="22"/>
          <w:szCs w:val="22"/>
        </w:rPr>
        <w:t xml:space="preserve">TURNOS DURANTE LA  </w:t>
      </w:r>
      <w:r w:rsidRPr="006D1578">
        <w:rPr>
          <w:rFonts w:ascii="Arial" w:hAnsi="Arial" w:cs="Arial"/>
          <w:b/>
          <w:sz w:val="22"/>
          <w:szCs w:val="22"/>
        </w:rPr>
        <w:t xml:space="preserve">VACANCIA JUDICIAL </w:t>
      </w:r>
      <w:r>
        <w:rPr>
          <w:rFonts w:ascii="Arial" w:hAnsi="Arial" w:cs="Arial"/>
          <w:b/>
          <w:sz w:val="22"/>
          <w:szCs w:val="22"/>
        </w:rPr>
        <w:t xml:space="preserve">DE SEMANA SANTA DE LOS CIRCUITOS UBICADOS FUERA DE LA CABECERA DEL DISTRITO JUDICIAL </w:t>
      </w:r>
    </w:p>
    <w:p w:rsidR="00B85695" w:rsidRDefault="00B85695" w:rsidP="00B85695">
      <w:pPr>
        <w:jc w:val="center"/>
        <w:rPr>
          <w:rFonts w:ascii="Arial" w:hAnsi="Arial" w:cs="Arial"/>
          <w:sz w:val="22"/>
          <w:szCs w:val="22"/>
        </w:rPr>
      </w:pPr>
    </w:p>
    <w:p w:rsidR="00B85695" w:rsidRDefault="00B85695" w:rsidP="00B85695">
      <w:pPr>
        <w:pStyle w:val="Textoindependiente32"/>
        <w:tabs>
          <w:tab w:val="left" w:pos="2700"/>
          <w:tab w:val="left" w:pos="3060"/>
        </w:tabs>
        <w:rPr>
          <w:rFonts w:cs="Arial"/>
          <w:sz w:val="22"/>
          <w:szCs w:val="22"/>
          <w:lang w:val="es-ES"/>
        </w:rPr>
      </w:pPr>
      <w:r w:rsidRPr="0017087D">
        <w:rPr>
          <w:rFonts w:cs="Arial"/>
          <w:b/>
          <w:iCs/>
          <w:sz w:val="22"/>
          <w:szCs w:val="22"/>
        </w:rPr>
        <w:t xml:space="preserve">ARTÍCULO </w:t>
      </w:r>
      <w:r>
        <w:rPr>
          <w:rFonts w:cs="Arial"/>
          <w:b/>
          <w:iCs/>
          <w:sz w:val="22"/>
          <w:szCs w:val="22"/>
        </w:rPr>
        <w:t>2</w:t>
      </w:r>
      <w:r w:rsidRPr="0017087D">
        <w:rPr>
          <w:rFonts w:cs="Arial"/>
          <w:b/>
          <w:iCs/>
          <w:sz w:val="22"/>
          <w:szCs w:val="22"/>
        </w:rPr>
        <w:t>º:</w:t>
      </w:r>
      <w:r w:rsidRPr="0017087D">
        <w:rPr>
          <w:rFonts w:cs="Arial"/>
          <w:iCs/>
          <w:sz w:val="22"/>
          <w:szCs w:val="22"/>
        </w:rPr>
        <w:t xml:space="preserve"> </w:t>
      </w:r>
      <w:r w:rsidRPr="0017087D">
        <w:rPr>
          <w:rFonts w:cs="Arial"/>
          <w:sz w:val="22"/>
          <w:szCs w:val="22"/>
        </w:rPr>
        <w:t>Fijar</w:t>
      </w:r>
      <w:r w:rsidRPr="0017087D">
        <w:rPr>
          <w:rFonts w:cs="Arial"/>
          <w:b/>
          <w:sz w:val="22"/>
          <w:szCs w:val="22"/>
        </w:rPr>
        <w:t xml:space="preserve"> </w:t>
      </w:r>
      <w:r w:rsidRPr="0017087D">
        <w:rPr>
          <w:rFonts w:cs="Arial"/>
          <w:sz w:val="22"/>
          <w:szCs w:val="22"/>
        </w:rPr>
        <w:t xml:space="preserve">los turnos durante la </w:t>
      </w:r>
      <w:r w:rsidRPr="0066039D">
        <w:rPr>
          <w:rFonts w:cs="Arial"/>
          <w:sz w:val="22"/>
          <w:szCs w:val="22"/>
        </w:rPr>
        <w:t>vacanc</w:t>
      </w:r>
      <w:r>
        <w:rPr>
          <w:rFonts w:cs="Arial"/>
          <w:sz w:val="22"/>
          <w:szCs w:val="22"/>
        </w:rPr>
        <w:t>ia judicial de Semana Santa 2019</w:t>
      </w:r>
      <w:r w:rsidRPr="0017087D">
        <w:rPr>
          <w:rFonts w:cs="Arial"/>
          <w:sz w:val="22"/>
          <w:szCs w:val="22"/>
        </w:rPr>
        <w:t xml:space="preserve">, esto es, en los días comprendidos </w:t>
      </w:r>
      <w:r w:rsidRPr="00D666C3">
        <w:rPr>
          <w:rFonts w:cs="Arial"/>
          <w:sz w:val="22"/>
          <w:szCs w:val="22"/>
        </w:rPr>
        <w:t>del sábado</w:t>
      </w:r>
      <w:r>
        <w:rPr>
          <w:rFonts w:cs="Arial"/>
          <w:sz w:val="22"/>
          <w:szCs w:val="22"/>
        </w:rPr>
        <w:t xml:space="preserve"> 13</w:t>
      </w:r>
      <w:r w:rsidRPr="00D666C3">
        <w:rPr>
          <w:rFonts w:cs="Arial"/>
          <w:sz w:val="22"/>
          <w:szCs w:val="22"/>
        </w:rPr>
        <w:t xml:space="preserve"> de </w:t>
      </w:r>
      <w:r>
        <w:rPr>
          <w:rFonts w:cs="Arial"/>
          <w:sz w:val="22"/>
          <w:szCs w:val="22"/>
        </w:rPr>
        <w:t xml:space="preserve">abril </w:t>
      </w:r>
      <w:r w:rsidRPr="00D666C3">
        <w:rPr>
          <w:rFonts w:cs="Arial"/>
          <w:sz w:val="22"/>
          <w:szCs w:val="22"/>
        </w:rPr>
        <w:t xml:space="preserve">hasta el </w:t>
      </w:r>
      <w:r>
        <w:rPr>
          <w:rFonts w:cs="Arial"/>
          <w:sz w:val="22"/>
          <w:szCs w:val="22"/>
        </w:rPr>
        <w:t>2</w:t>
      </w:r>
      <w:r w:rsidRPr="00D666C3">
        <w:rPr>
          <w:rFonts w:cs="Arial"/>
          <w:sz w:val="22"/>
          <w:szCs w:val="22"/>
        </w:rPr>
        <w:t>1 de abril</w:t>
      </w:r>
      <w:r>
        <w:rPr>
          <w:rFonts w:cs="Arial"/>
          <w:sz w:val="22"/>
          <w:szCs w:val="22"/>
        </w:rPr>
        <w:t xml:space="preserve"> de 2019</w:t>
      </w:r>
      <w:r w:rsidRPr="00D666C3">
        <w:rPr>
          <w:rFonts w:cs="Arial"/>
          <w:sz w:val="22"/>
          <w:szCs w:val="22"/>
        </w:rPr>
        <w:t>, inclusive</w:t>
      </w:r>
      <w:r w:rsidRPr="0017087D">
        <w:rPr>
          <w:rFonts w:cs="Arial"/>
          <w:sz w:val="22"/>
          <w:szCs w:val="22"/>
        </w:rPr>
        <w:t>,</w:t>
      </w:r>
      <w:r>
        <w:rPr>
          <w:rFonts w:cs="Arial"/>
          <w:sz w:val="22"/>
          <w:szCs w:val="22"/>
        </w:rPr>
        <w:t xml:space="preserve"> </w:t>
      </w:r>
      <w:r w:rsidRPr="002552F6">
        <w:rPr>
          <w:rFonts w:cs="Arial"/>
          <w:sz w:val="22"/>
          <w:szCs w:val="22"/>
        </w:rPr>
        <w:t>por lo cual queda suspendido el disfrute de tiempo de vacaciones, con el fin de garantizar</w:t>
      </w:r>
      <w:r>
        <w:rPr>
          <w:rFonts w:cs="Arial"/>
          <w:sz w:val="22"/>
          <w:szCs w:val="22"/>
        </w:rPr>
        <w:t xml:space="preserve"> </w:t>
      </w:r>
      <w:r w:rsidRPr="009D04CD">
        <w:rPr>
          <w:rFonts w:cs="Arial"/>
          <w:sz w:val="22"/>
          <w:szCs w:val="22"/>
          <w:lang w:val="es-ES"/>
        </w:rPr>
        <w:t>el funcionamiento de los Sistemas Penal Acusatorio y de Responsabilidad Penal para Adolescentes, así como para el recibo, trámite y decisión de las acciones constitucionales de tutela y</w:t>
      </w:r>
      <w:r>
        <w:rPr>
          <w:rFonts w:cs="Arial"/>
          <w:sz w:val="22"/>
          <w:szCs w:val="22"/>
          <w:lang w:val="es-ES"/>
        </w:rPr>
        <w:t xml:space="preserve"> de habeas corpus, así</w:t>
      </w:r>
      <w:r w:rsidRPr="009D04CD">
        <w:rPr>
          <w:rFonts w:cs="Arial"/>
          <w:sz w:val="22"/>
          <w:szCs w:val="22"/>
          <w:lang w:val="es-ES"/>
        </w:rPr>
        <w:t>:</w:t>
      </w:r>
    </w:p>
    <w:p w:rsidR="00B85695" w:rsidRDefault="00B85695" w:rsidP="00B85695">
      <w:pPr>
        <w:jc w:val="both"/>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B85695" w:rsidRPr="00BF09B8" w:rsidTr="00DB7F9E">
        <w:trPr>
          <w:trHeight w:val="296"/>
        </w:trPr>
        <w:tc>
          <w:tcPr>
            <w:tcW w:w="3936" w:type="dxa"/>
            <w:shd w:val="clear" w:color="auto" w:fill="auto"/>
            <w:vAlign w:val="center"/>
          </w:tcPr>
          <w:p w:rsidR="00B85695" w:rsidRPr="00BF09B8" w:rsidRDefault="00B85695" w:rsidP="00DB7F9E">
            <w:pPr>
              <w:jc w:val="center"/>
              <w:rPr>
                <w:rFonts w:ascii="Arial" w:hAnsi="Arial" w:cs="Arial"/>
                <w:b/>
                <w:sz w:val="22"/>
                <w:szCs w:val="22"/>
              </w:rPr>
            </w:pPr>
            <w:r w:rsidRPr="00BF09B8">
              <w:rPr>
                <w:rFonts w:ascii="Arial" w:hAnsi="Arial" w:cs="Arial"/>
                <w:b/>
                <w:sz w:val="22"/>
                <w:szCs w:val="22"/>
              </w:rPr>
              <w:t>CABECERAS</w:t>
            </w:r>
          </w:p>
          <w:p w:rsidR="00B85695" w:rsidRPr="00BF09B8" w:rsidRDefault="00B85695" w:rsidP="00DB7F9E">
            <w:pPr>
              <w:jc w:val="center"/>
              <w:rPr>
                <w:rFonts w:ascii="Arial" w:hAnsi="Arial" w:cs="Arial"/>
                <w:b/>
                <w:sz w:val="22"/>
                <w:szCs w:val="22"/>
              </w:rPr>
            </w:pPr>
            <w:r w:rsidRPr="00BF09B8">
              <w:rPr>
                <w:rFonts w:ascii="Arial" w:hAnsi="Arial" w:cs="Arial"/>
                <w:b/>
                <w:sz w:val="22"/>
                <w:szCs w:val="22"/>
              </w:rPr>
              <w:t>DE CIRCUITO JUDICIAL</w:t>
            </w:r>
          </w:p>
          <w:p w:rsidR="00B85695" w:rsidRPr="00BF09B8" w:rsidRDefault="00B85695" w:rsidP="00DB7F9E">
            <w:pPr>
              <w:jc w:val="center"/>
              <w:rPr>
                <w:rFonts w:ascii="Arial" w:hAnsi="Arial" w:cs="Arial"/>
                <w:sz w:val="22"/>
                <w:szCs w:val="22"/>
              </w:rPr>
            </w:pPr>
          </w:p>
        </w:tc>
        <w:tc>
          <w:tcPr>
            <w:tcW w:w="5386" w:type="dxa"/>
            <w:shd w:val="clear" w:color="auto" w:fill="auto"/>
            <w:vAlign w:val="center"/>
          </w:tcPr>
          <w:p w:rsidR="00B85695" w:rsidRPr="00BF09B8" w:rsidRDefault="00B85695" w:rsidP="00DB7F9E">
            <w:pPr>
              <w:jc w:val="center"/>
              <w:rPr>
                <w:rFonts w:ascii="Arial" w:hAnsi="Arial" w:cs="Arial"/>
                <w:b/>
                <w:sz w:val="22"/>
                <w:szCs w:val="22"/>
              </w:rPr>
            </w:pPr>
            <w:r w:rsidRPr="00BF09B8">
              <w:rPr>
                <w:rFonts w:ascii="Arial" w:hAnsi="Arial" w:cs="Arial"/>
                <w:b/>
                <w:sz w:val="22"/>
                <w:szCs w:val="22"/>
              </w:rPr>
              <w:t>DESPACHO JUDICAL EN TURNO</w:t>
            </w:r>
          </w:p>
        </w:tc>
      </w:tr>
      <w:tr w:rsidR="00B85695" w:rsidRPr="00BF09B8" w:rsidTr="00DB7F9E">
        <w:trPr>
          <w:trHeight w:val="296"/>
        </w:trPr>
        <w:tc>
          <w:tcPr>
            <w:tcW w:w="393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rPr>
              <w:t>CIRCUITO DE ACACÍAS</w:t>
            </w:r>
          </w:p>
        </w:tc>
        <w:tc>
          <w:tcPr>
            <w:tcW w:w="538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lang w:eastAsia="es-CO"/>
              </w:rPr>
              <w:t>Juzgado Segundo Promiscuo Municipal</w:t>
            </w:r>
          </w:p>
        </w:tc>
      </w:tr>
      <w:tr w:rsidR="00B85695" w:rsidRPr="00BF09B8" w:rsidTr="00DB7F9E">
        <w:trPr>
          <w:trHeight w:val="296"/>
        </w:trPr>
        <w:tc>
          <w:tcPr>
            <w:tcW w:w="393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rPr>
              <w:t>CIRCUITO DE SAN MARTÍN</w:t>
            </w:r>
          </w:p>
        </w:tc>
        <w:tc>
          <w:tcPr>
            <w:tcW w:w="538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lang w:eastAsia="es-CO"/>
              </w:rPr>
              <w:t>Juzgado Segundo Promiscuo Municipal</w:t>
            </w:r>
          </w:p>
        </w:tc>
      </w:tr>
      <w:tr w:rsidR="00B85695" w:rsidRPr="00BF09B8" w:rsidTr="00DB7F9E">
        <w:trPr>
          <w:trHeight w:val="621"/>
        </w:trPr>
        <w:tc>
          <w:tcPr>
            <w:tcW w:w="393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rPr>
              <w:t>CIRCUITO DE GRANADA</w:t>
            </w:r>
          </w:p>
        </w:tc>
        <w:tc>
          <w:tcPr>
            <w:tcW w:w="5386" w:type="dxa"/>
            <w:shd w:val="clear" w:color="auto" w:fill="auto"/>
            <w:vAlign w:val="center"/>
          </w:tcPr>
          <w:p w:rsidR="00B85695" w:rsidRPr="00BF09B8" w:rsidRDefault="00B85695" w:rsidP="00DB7F9E">
            <w:pPr>
              <w:jc w:val="center"/>
              <w:rPr>
                <w:rFonts w:ascii="Arial" w:hAnsi="Arial" w:cs="Arial"/>
                <w:sz w:val="22"/>
                <w:szCs w:val="22"/>
                <w:lang w:eastAsia="es-CO"/>
              </w:rPr>
            </w:pPr>
            <w:r w:rsidRPr="00BF09B8">
              <w:rPr>
                <w:rFonts w:ascii="Arial" w:hAnsi="Arial" w:cs="Arial"/>
                <w:sz w:val="22"/>
                <w:szCs w:val="22"/>
                <w:lang w:eastAsia="es-CO"/>
              </w:rPr>
              <w:t>Juzgado Promiscuo Municipal de Fuente de Oro</w:t>
            </w:r>
          </w:p>
        </w:tc>
      </w:tr>
      <w:tr w:rsidR="00B85695" w:rsidRPr="00BF09B8" w:rsidTr="00DB7F9E">
        <w:trPr>
          <w:trHeight w:val="621"/>
        </w:trPr>
        <w:tc>
          <w:tcPr>
            <w:tcW w:w="393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rPr>
              <w:t>CIRCUITO DE PUERTO LÓPEZ</w:t>
            </w:r>
          </w:p>
        </w:tc>
        <w:tc>
          <w:tcPr>
            <w:tcW w:w="5386" w:type="dxa"/>
            <w:shd w:val="clear" w:color="auto" w:fill="auto"/>
            <w:vAlign w:val="center"/>
          </w:tcPr>
          <w:p w:rsidR="00B85695" w:rsidRPr="00BF09B8" w:rsidRDefault="00B85695" w:rsidP="00DB7F9E">
            <w:pPr>
              <w:jc w:val="center"/>
              <w:rPr>
                <w:rFonts w:ascii="Arial" w:hAnsi="Arial" w:cs="Arial"/>
                <w:sz w:val="22"/>
                <w:szCs w:val="22"/>
                <w:lang w:eastAsia="es-CO"/>
              </w:rPr>
            </w:pPr>
            <w:r w:rsidRPr="00BF09B8">
              <w:rPr>
                <w:rFonts w:ascii="Arial" w:hAnsi="Arial" w:cs="Arial"/>
                <w:sz w:val="22"/>
                <w:szCs w:val="22"/>
                <w:lang w:eastAsia="es-CO"/>
              </w:rPr>
              <w:t>Juzgado Segundo Promiscuo Municipal</w:t>
            </w:r>
          </w:p>
        </w:tc>
      </w:tr>
      <w:tr w:rsidR="00B85695" w:rsidRPr="00BF09B8" w:rsidTr="00DB7F9E">
        <w:trPr>
          <w:trHeight w:val="621"/>
        </w:trPr>
        <w:tc>
          <w:tcPr>
            <w:tcW w:w="393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rPr>
              <w:t>CIRCUITO DE SAN JOSÉ DEL GUAVIARE</w:t>
            </w:r>
          </w:p>
        </w:tc>
        <w:tc>
          <w:tcPr>
            <w:tcW w:w="5386" w:type="dxa"/>
            <w:shd w:val="clear" w:color="auto" w:fill="auto"/>
            <w:vAlign w:val="center"/>
          </w:tcPr>
          <w:p w:rsidR="00B85695" w:rsidRPr="00BF09B8" w:rsidRDefault="00B85695" w:rsidP="00DB7F9E">
            <w:pPr>
              <w:jc w:val="center"/>
              <w:rPr>
                <w:rFonts w:ascii="Arial" w:hAnsi="Arial" w:cs="Arial"/>
                <w:sz w:val="22"/>
                <w:szCs w:val="22"/>
                <w:lang w:eastAsia="es-CO"/>
              </w:rPr>
            </w:pPr>
            <w:r w:rsidRPr="00BF09B8">
              <w:rPr>
                <w:rFonts w:ascii="Arial" w:hAnsi="Arial" w:cs="Arial"/>
                <w:sz w:val="22"/>
                <w:szCs w:val="22"/>
                <w:lang w:eastAsia="es-CO"/>
              </w:rPr>
              <w:t>Juzgado Promiscuo Municipal de Calamar</w:t>
            </w:r>
          </w:p>
        </w:tc>
      </w:tr>
      <w:tr w:rsidR="00B85695" w:rsidRPr="00BF09B8" w:rsidTr="00DB7F9E">
        <w:trPr>
          <w:trHeight w:val="621"/>
        </w:trPr>
        <w:tc>
          <w:tcPr>
            <w:tcW w:w="393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rPr>
              <w:t>CIRCUITO DE INIRIDA</w:t>
            </w:r>
          </w:p>
        </w:tc>
        <w:tc>
          <w:tcPr>
            <w:tcW w:w="5386" w:type="dxa"/>
            <w:shd w:val="clear" w:color="auto" w:fill="auto"/>
            <w:vAlign w:val="center"/>
          </w:tcPr>
          <w:p w:rsidR="00B85695" w:rsidRPr="00BF09B8" w:rsidRDefault="00B85695" w:rsidP="00DB7F9E">
            <w:pPr>
              <w:jc w:val="center"/>
              <w:rPr>
                <w:rFonts w:ascii="Arial" w:hAnsi="Arial" w:cs="Arial"/>
                <w:sz w:val="22"/>
                <w:szCs w:val="22"/>
                <w:lang w:eastAsia="es-CO"/>
              </w:rPr>
            </w:pPr>
            <w:r w:rsidRPr="00BF09B8">
              <w:rPr>
                <w:rFonts w:ascii="Arial" w:hAnsi="Arial" w:cs="Arial"/>
                <w:sz w:val="22"/>
                <w:szCs w:val="22"/>
                <w:lang w:eastAsia="es-CO"/>
              </w:rPr>
              <w:t>Juzgado Segundo Promiscuo Municipal</w:t>
            </w:r>
          </w:p>
        </w:tc>
      </w:tr>
      <w:tr w:rsidR="00B85695" w:rsidRPr="00BF09B8" w:rsidTr="00DB7F9E">
        <w:trPr>
          <w:trHeight w:val="621"/>
        </w:trPr>
        <w:tc>
          <w:tcPr>
            <w:tcW w:w="393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rPr>
              <w:t>CIRCUITO DE MITÚ</w:t>
            </w:r>
          </w:p>
        </w:tc>
        <w:tc>
          <w:tcPr>
            <w:tcW w:w="5386" w:type="dxa"/>
            <w:shd w:val="clear" w:color="auto" w:fill="auto"/>
            <w:vAlign w:val="center"/>
          </w:tcPr>
          <w:p w:rsidR="00B85695" w:rsidRPr="00BF09B8" w:rsidRDefault="00B85695" w:rsidP="00DB7F9E">
            <w:pPr>
              <w:jc w:val="center"/>
              <w:rPr>
                <w:rFonts w:ascii="Arial" w:hAnsi="Arial" w:cs="Arial"/>
                <w:sz w:val="22"/>
                <w:szCs w:val="22"/>
                <w:lang w:eastAsia="es-CO"/>
              </w:rPr>
            </w:pPr>
            <w:r w:rsidRPr="00BF09B8">
              <w:rPr>
                <w:rFonts w:ascii="Arial" w:hAnsi="Arial" w:cs="Arial"/>
                <w:sz w:val="22"/>
                <w:szCs w:val="22"/>
                <w:lang w:eastAsia="es-CO"/>
              </w:rPr>
              <w:t>Juzgado Segundo Promiscuo Municipal</w:t>
            </w:r>
          </w:p>
        </w:tc>
      </w:tr>
      <w:tr w:rsidR="00B85695" w:rsidRPr="00BF09B8" w:rsidTr="00DB7F9E">
        <w:trPr>
          <w:trHeight w:val="621"/>
        </w:trPr>
        <w:tc>
          <w:tcPr>
            <w:tcW w:w="3936" w:type="dxa"/>
            <w:shd w:val="clear" w:color="auto" w:fill="auto"/>
            <w:vAlign w:val="center"/>
          </w:tcPr>
          <w:p w:rsidR="00B85695" w:rsidRPr="00BF09B8" w:rsidRDefault="00B85695" w:rsidP="00DB7F9E">
            <w:pPr>
              <w:jc w:val="center"/>
              <w:rPr>
                <w:rFonts w:ascii="Arial" w:hAnsi="Arial" w:cs="Arial"/>
                <w:sz w:val="22"/>
                <w:szCs w:val="22"/>
              </w:rPr>
            </w:pPr>
            <w:r w:rsidRPr="00BF09B8">
              <w:rPr>
                <w:rFonts w:ascii="Arial" w:hAnsi="Arial" w:cs="Arial"/>
                <w:sz w:val="22"/>
                <w:szCs w:val="22"/>
              </w:rPr>
              <w:t>CIRCUITO DE PUERTO CARREÑO</w:t>
            </w:r>
          </w:p>
        </w:tc>
        <w:tc>
          <w:tcPr>
            <w:tcW w:w="5386" w:type="dxa"/>
            <w:shd w:val="clear" w:color="auto" w:fill="auto"/>
            <w:vAlign w:val="center"/>
          </w:tcPr>
          <w:p w:rsidR="00B85695" w:rsidRPr="00BF09B8" w:rsidRDefault="00B85695" w:rsidP="00DB7F9E">
            <w:pPr>
              <w:jc w:val="center"/>
              <w:rPr>
                <w:rFonts w:ascii="Arial" w:hAnsi="Arial" w:cs="Arial"/>
                <w:sz w:val="22"/>
                <w:szCs w:val="22"/>
                <w:lang w:eastAsia="es-CO"/>
              </w:rPr>
            </w:pPr>
            <w:r w:rsidRPr="00BF09B8">
              <w:rPr>
                <w:rFonts w:ascii="Arial" w:hAnsi="Arial" w:cs="Arial"/>
                <w:sz w:val="22"/>
                <w:szCs w:val="22"/>
                <w:lang w:eastAsia="es-CO"/>
              </w:rPr>
              <w:t>Juzgado Segundo Promiscuo Municipal</w:t>
            </w:r>
          </w:p>
        </w:tc>
      </w:tr>
    </w:tbl>
    <w:p w:rsidR="00B85695" w:rsidRPr="008A4561" w:rsidRDefault="00B85695" w:rsidP="00B85695">
      <w:pPr>
        <w:pStyle w:val="Textoindependiente32"/>
        <w:tabs>
          <w:tab w:val="left" w:pos="2700"/>
          <w:tab w:val="left" w:pos="3060"/>
        </w:tabs>
        <w:jc w:val="center"/>
        <w:rPr>
          <w:rFonts w:cs="Arial"/>
          <w:sz w:val="22"/>
          <w:szCs w:val="22"/>
        </w:rPr>
      </w:pPr>
    </w:p>
    <w:p w:rsidR="00B85695" w:rsidRDefault="00B85695" w:rsidP="00B85695">
      <w:pPr>
        <w:jc w:val="both"/>
        <w:rPr>
          <w:rFonts w:ascii="Arial" w:hAnsi="Arial" w:cs="Arial"/>
          <w:b/>
          <w:i/>
          <w:sz w:val="22"/>
          <w:szCs w:val="22"/>
        </w:rPr>
      </w:pPr>
    </w:p>
    <w:p w:rsidR="00B85695" w:rsidRDefault="00B85695" w:rsidP="00B85695">
      <w:pPr>
        <w:jc w:val="both"/>
        <w:rPr>
          <w:rFonts w:ascii="Arial" w:hAnsi="Arial" w:cs="Arial"/>
          <w:iCs/>
          <w:sz w:val="22"/>
          <w:szCs w:val="22"/>
        </w:rPr>
      </w:pPr>
      <w:r w:rsidRPr="00E76593">
        <w:rPr>
          <w:rFonts w:ascii="Arial" w:hAnsi="Arial" w:cs="Arial"/>
          <w:b/>
          <w:sz w:val="22"/>
          <w:szCs w:val="22"/>
        </w:rPr>
        <w:t>Parágrafo 1º:</w:t>
      </w:r>
      <w:r w:rsidRPr="009D04CD">
        <w:rPr>
          <w:rFonts w:ascii="Arial" w:hAnsi="Arial" w:cs="Arial"/>
          <w:sz w:val="22"/>
          <w:szCs w:val="22"/>
        </w:rPr>
        <w:t xml:space="preserve"> En los Circuitos la prestación del servicio de fi</w:t>
      </w:r>
      <w:r>
        <w:rPr>
          <w:rFonts w:ascii="Arial" w:hAnsi="Arial" w:cs="Arial"/>
          <w:sz w:val="22"/>
          <w:szCs w:val="22"/>
        </w:rPr>
        <w:t xml:space="preserve">nes de semana y festivos se realizará de manera continua e ininterrumpida </w:t>
      </w:r>
      <w:r>
        <w:rPr>
          <w:rFonts w:ascii="Arial" w:hAnsi="Arial" w:cs="Arial"/>
          <w:iCs/>
          <w:sz w:val="22"/>
          <w:szCs w:val="22"/>
        </w:rPr>
        <w:t xml:space="preserve">desde </w:t>
      </w:r>
      <w:r w:rsidRPr="00797E84">
        <w:rPr>
          <w:rFonts w:ascii="Arial" w:hAnsi="Arial" w:cs="Arial"/>
          <w:iCs/>
          <w:sz w:val="22"/>
          <w:szCs w:val="22"/>
        </w:rPr>
        <w:t>la cabecera del Circuito</w:t>
      </w:r>
      <w:r>
        <w:rPr>
          <w:rFonts w:ascii="Arial" w:hAnsi="Arial" w:cs="Arial"/>
          <w:iCs/>
          <w:sz w:val="22"/>
          <w:szCs w:val="22"/>
        </w:rPr>
        <w:t xml:space="preserve">, durante los días señalados, en tanto que serán compensado por el mismo tiempo con la reanudación de sus vacaciones. </w:t>
      </w:r>
    </w:p>
    <w:p w:rsidR="00B85695" w:rsidRDefault="00B85695" w:rsidP="00B85695">
      <w:pPr>
        <w:tabs>
          <w:tab w:val="left" w:pos="2880"/>
          <w:tab w:val="left" w:pos="3240"/>
        </w:tabs>
        <w:jc w:val="both"/>
        <w:rPr>
          <w:rFonts w:ascii="Arial" w:hAnsi="Arial" w:cs="Arial"/>
          <w:b/>
          <w:i/>
          <w:sz w:val="22"/>
          <w:szCs w:val="22"/>
        </w:rPr>
      </w:pPr>
    </w:p>
    <w:p w:rsidR="00B85695" w:rsidRDefault="00B85695" w:rsidP="00B85695">
      <w:pPr>
        <w:tabs>
          <w:tab w:val="left" w:pos="2880"/>
          <w:tab w:val="left" w:pos="3240"/>
        </w:tabs>
        <w:jc w:val="both"/>
        <w:rPr>
          <w:rFonts w:ascii="Arial" w:hAnsi="Arial" w:cs="Arial"/>
          <w:iCs/>
          <w:sz w:val="22"/>
          <w:szCs w:val="22"/>
        </w:rPr>
      </w:pPr>
      <w:r w:rsidRPr="009D04CD">
        <w:rPr>
          <w:rFonts w:ascii="Arial" w:hAnsi="Arial" w:cs="Arial"/>
          <w:b/>
          <w:i/>
          <w:sz w:val="22"/>
          <w:szCs w:val="22"/>
        </w:rPr>
        <w:t xml:space="preserve">Parágrafo </w:t>
      </w:r>
      <w:r>
        <w:rPr>
          <w:rFonts w:ascii="Arial" w:hAnsi="Arial" w:cs="Arial"/>
          <w:b/>
          <w:i/>
          <w:sz w:val="22"/>
          <w:szCs w:val="22"/>
        </w:rPr>
        <w:t>2</w:t>
      </w:r>
      <w:r w:rsidRPr="009D04CD">
        <w:rPr>
          <w:rFonts w:ascii="Arial" w:hAnsi="Arial" w:cs="Arial"/>
          <w:b/>
          <w:i/>
          <w:sz w:val="22"/>
          <w:szCs w:val="22"/>
        </w:rPr>
        <w:t>º</w:t>
      </w:r>
      <w:r w:rsidRPr="009D04CD">
        <w:rPr>
          <w:rFonts w:ascii="Arial" w:hAnsi="Arial" w:cs="Arial"/>
          <w:i/>
          <w:sz w:val="22"/>
          <w:szCs w:val="22"/>
        </w:rPr>
        <w:t>:</w:t>
      </w:r>
      <w:r w:rsidRPr="009D04CD">
        <w:rPr>
          <w:rFonts w:ascii="Arial" w:hAnsi="Arial" w:cs="Arial"/>
          <w:sz w:val="22"/>
          <w:szCs w:val="22"/>
        </w:rPr>
        <w:t xml:space="preserve"> </w:t>
      </w:r>
      <w:r w:rsidRPr="009D04CD">
        <w:rPr>
          <w:rFonts w:ascii="Arial" w:hAnsi="Arial" w:cs="Arial"/>
          <w:b/>
          <w:sz w:val="22"/>
          <w:szCs w:val="22"/>
        </w:rPr>
        <w:t xml:space="preserve">CONCEPTO DE </w:t>
      </w:r>
      <w:r>
        <w:rPr>
          <w:rFonts w:ascii="Arial" w:hAnsi="Arial" w:cs="Arial"/>
          <w:b/>
          <w:sz w:val="22"/>
          <w:szCs w:val="22"/>
        </w:rPr>
        <w:t xml:space="preserve">TURNO DE </w:t>
      </w:r>
      <w:r w:rsidRPr="009D04CD">
        <w:rPr>
          <w:rFonts w:ascii="Arial" w:hAnsi="Arial" w:cs="Arial"/>
          <w:b/>
          <w:sz w:val="22"/>
          <w:szCs w:val="22"/>
        </w:rPr>
        <w:t>DISPONIBILIDAD.</w:t>
      </w:r>
      <w:r>
        <w:rPr>
          <w:rFonts w:ascii="Arial" w:hAnsi="Arial" w:cs="Arial"/>
          <w:sz w:val="22"/>
          <w:szCs w:val="22"/>
        </w:rPr>
        <w:t xml:space="preserve"> La </w:t>
      </w:r>
      <w:r w:rsidRPr="009D04CD">
        <w:rPr>
          <w:rFonts w:ascii="Arial" w:hAnsi="Arial" w:cs="Arial"/>
          <w:sz w:val="22"/>
          <w:szCs w:val="22"/>
        </w:rPr>
        <w:t xml:space="preserve">Disponibilidad consiste en que el funcionario solo hará </w:t>
      </w:r>
      <w:r w:rsidRPr="007E3C66">
        <w:rPr>
          <w:rFonts w:ascii="Arial" w:hAnsi="Arial" w:cs="Arial"/>
          <w:sz w:val="22"/>
          <w:szCs w:val="22"/>
        </w:rPr>
        <w:t>presencia física en el despacho cuando se le requiera para la prestación de sus servicios y la compensación del tiempo</w:t>
      </w:r>
      <w:r>
        <w:rPr>
          <w:rFonts w:ascii="Arial" w:hAnsi="Arial" w:cs="Arial"/>
          <w:sz w:val="22"/>
          <w:szCs w:val="22"/>
        </w:rPr>
        <w:t xml:space="preserve"> extra</w:t>
      </w:r>
      <w:r w:rsidRPr="007E3C66">
        <w:rPr>
          <w:rFonts w:ascii="Arial" w:hAnsi="Arial" w:cs="Arial"/>
          <w:sz w:val="22"/>
          <w:szCs w:val="22"/>
        </w:rPr>
        <w:t xml:space="preserve"> laborado por fuera de la jornada laboral se efectuará con el otorgamiento de los compensatorios del tiempo laborado</w:t>
      </w:r>
      <w:r>
        <w:rPr>
          <w:rFonts w:ascii="Arial" w:hAnsi="Arial" w:cs="Arial"/>
          <w:sz w:val="22"/>
          <w:szCs w:val="22"/>
        </w:rPr>
        <w:t xml:space="preserve">, efectivamente prestado, fuera de la jornada laboral </w:t>
      </w:r>
      <w:r w:rsidRPr="007E3C66">
        <w:rPr>
          <w:rFonts w:ascii="Arial" w:hAnsi="Arial" w:cs="Arial"/>
          <w:sz w:val="22"/>
          <w:szCs w:val="22"/>
        </w:rPr>
        <w:t>durante la vacancia judicial.</w:t>
      </w:r>
      <w:r w:rsidRPr="009D04CD">
        <w:rPr>
          <w:rFonts w:ascii="Arial" w:hAnsi="Arial" w:cs="Arial"/>
          <w:sz w:val="22"/>
          <w:szCs w:val="22"/>
        </w:rPr>
        <w:t xml:space="preserve"> </w:t>
      </w:r>
      <w:r w:rsidRPr="009D04CD">
        <w:rPr>
          <w:rFonts w:ascii="Arial" w:hAnsi="Arial" w:cs="Arial"/>
          <w:iCs/>
          <w:sz w:val="22"/>
          <w:szCs w:val="22"/>
        </w:rPr>
        <w:t>Para tal efecto, los funcionarios establecerán mecanismos más ágiles y oportunos para que las autoridades int</w:t>
      </w:r>
      <w:r>
        <w:rPr>
          <w:rFonts w:ascii="Arial" w:hAnsi="Arial" w:cs="Arial"/>
          <w:iCs/>
          <w:sz w:val="22"/>
          <w:szCs w:val="22"/>
        </w:rPr>
        <w:t>ervinientes en el Sistema Penal Acusatorio</w:t>
      </w:r>
      <w:r w:rsidRPr="009D04CD">
        <w:rPr>
          <w:rFonts w:ascii="Arial" w:hAnsi="Arial" w:cs="Arial"/>
          <w:iCs/>
          <w:sz w:val="22"/>
          <w:szCs w:val="22"/>
        </w:rPr>
        <w:t xml:space="preserve"> los localicen en forma oportuna y expedita, comunicando previamente la información para su ubicación.</w:t>
      </w:r>
    </w:p>
    <w:p w:rsidR="00B85695" w:rsidRDefault="00B85695" w:rsidP="00B85695">
      <w:pPr>
        <w:tabs>
          <w:tab w:val="left" w:pos="2880"/>
          <w:tab w:val="left" w:pos="3240"/>
        </w:tabs>
        <w:jc w:val="both"/>
        <w:rPr>
          <w:rFonts w:ascii="Arial" w:hAnsi="Arial" w:cs="Arial"/>
          <w:iCs/>
          <w:sz w:val="22"/>
          <w:szCs w:val="22"/>
        </w:rPr>
      </w:pPr>
    </w:p>
    <w:p w:rsidR="00B85695" w:rsidRPr="000F2824" w:rsidRDefault="00B85695" w:rsidP="00B85695">
      <w:pPr>
        <w:jc w:val="both"/>
        <w:rPr>
          <w:rFonts w:ascii="Arial" w:hAnsi="Arial" w:cs="Arial"/>
          <w:sz w:val="22"/>
          <w:szCs w:val="22"/>
          <w:lang w:val="es-MX"/>
        </w:rPr>
      </w:pPr>
      <w:r w:rsidRPr="004C4721">
        <w:rPr>
          <w:rFonts w:ascii="Arial" w:hAnsi="Arial" w:cs="Arial"/>
          <w:b/>
          <w:iCs/>
          <w:sz w:val="22"/>
          <w:szCs w:val="22"/>
        </w:rPr>
        <w:t xml:space="preserve">ARTÍCULO </w:t>
      </w:r>
      <w:r>
        <w:rPr>
          <w:rFonts w:ascii="Arial" w:hAnsi="Arial" w:cs="Arial"/>
          <w:b/>
          <w:iCs/>
          <w:sz w:val="22"/>
          <w:szCs w:val="22"/>
        </w:rPr>
        <w:t>3º</w:t>
      </w:r>
      <w:r w:rsidRPr="004C4721">
        <w:rPr>
          <w:rFonts w:ascii="Arial" w:hAnsi="Arial" w:cs="Arial"/>
          <w:iCs/>
          <w:sz w:val="22"/>
          <w:szCs w:val="22"/>
        </w:rPr>
        <w:t>:</w:t>
      </w:r>
      <w:r w:rsidRPr="004C4721">
        <w:rPr>
          <w:rFonts w:ascii="Arial" w:hAnsi="Arial" w:cs="Arial"/>
          <w:sz w:val="22"/>
          <w:szCs w:val="22"/>
        </w:rPr>
        <w:t xml:space="preserve"> </w:t>
      </w:r>
      <w:r w:rsidRPr="00D11911">
        <w:rPr>
          <w:rFonts w:ascii="Arial" w:hAnsi="Arial" w:cs="Arial"/>
          <w:sz w:val="22"/>
          <w:szCs w:val="22"/>
          <w:lang w:val="es-MX"/>
        </w:rPr>
        <w:t>Fijar</w:t>
      </w:r>
      <w:r>
        <w:rPr>
          <w:rFonts w:ascii="Arial" w:hAnsi="Arial" w:cs="Arial"/>
          <w:sz w:val="22"/>
          <w:szCs w:val="22"/>
          <w:lang w:val="es-MX"/>
        </w:rPr>
        <w:t xml:space="preserve"> la</w:t>
      </w:r>
      <w:r w:rsidRPr="000F2824">
        <w:rPr>
          <w:rFonts w:ascii="Arial" w:hAnsi="Arial" w:cs="Arial"/>
          <w:sz w:val="22"/>
          <w:szCs w:val="22"/>
          <w:lang w:val="es-MX"/>
        </w:rPr>
        <w:t xml:space="preserve"> segunda instancia para los Circuitos Judiciales ubicados fuera de la cabecera del distrito judicial, los siguientes turnos de disponibilidad</w:t>
      </w:r>
      <w:r>
        <w:rPr>
          <w:rFonts w:ascii="Arial" w:hAnsi="Arial" w:cs="Arial"/>
          <w:sz w:val="22"/>
          <w:szCs w:val="22"/>
          <w:lang w:val="es-MX"/>
        </w:rPr>
        <w:t xml:space="preserve"> </w:t>
      </w:r>
      <w:r w:rsidRPr="000F2824">
        <w:rPr>
          <w:rFonts w:ascii="Arial" w:hAnsi="Arial" w:cs="Arial"/>
          <w:sz w:val="22"/>
          <w:szCs w:val="22"/>
          <w:lang w:val="es-MX"/>
        </w:rPr>
        <w:t xml:space="preserve">para la atención de las Acciones de Habeas Corpus, durante la vacancia Judicial, comprendida entre el </w:t>
      </w:r>
      <w:r w:rsidRPr="00065FDA">
        <w:rPr>
          <w:rFonts w:ascii="Arial" w:hAnsi="Arial" w:cs="Arial"/>
          <w:sz w:val="22"/>
          <w:szCs w:val="22"/>
          <w:lang w:val="es-MX"/>
        </w:rPr>
        <w:t xml:space="preserve">día </w:t>
      </w:r>
      <w:r>
        <w:rPr>
          <w:rFonts w:ascii="Arial" w:hAnsi="Arial" w:cs="Arial"/>
          <w:sz w:val="22"/>
          <w:szCs w:val="22"/>
          <w:lang w:val="es-MX"/>
        </w:rPr>
        <w:t>viernes 12</w:t>
      </w:r>
      <w:r w:rsidRPr="00BA2706">
        <w:rPr>
          <w:rFonts w:ascii="Arial" w:hAnsi="Arial" w:cs="Arial"/>
          <w:sz w:val="22"/>
          <w:szCs w:val="22"/>
          <w:lang w:val="es-MX"/>
        </w:rPr>
        <w:t xml:space="preserve"> de </w:t>
      </w:r>
      <w:r>
        <w:rPr>
          <w:rFonts w:ascii="Arial" w:hAnsi="Arial" w:cs="Arial"/>
          <w:sz w:val="22"/>
          <w:szCs w:val="22"/>
          <w:lang w:val="es-MX"/>
        </w:rPr>
        <w:t>abril</w:t>
      </w:r>
      <w:r w:rsidRPr="00BA2706">
        <w:rPr>
          <w:rFonts w:ascii="Arial" w:hAnsi="Arial" w:cs="Arial"/>
          <w:sz w:val="22"/>
          <w:szCs w:val="22"/>
          <w:lang w:val="es-MX"/>
        </w:rPr>
        <w:t xml:space="preserve"> de 201</w:t>
      </w:r>
      <w:r>
        <w:rPr>
          <w:rFonts w:ascii="Arial" w:hAnsi="Arial" w:cs="Arial"/>
          <w:sz w:val="22"/>
          <w:szCs w:val="22"/>
          <w:lang w:val="es-MX"/>
        </w:rPr>
        <w:t>9</w:t>
      </w:r>
      <w:r w:rsidRPr="00BA2706">
        <w:rPr>
          <w:rFonts w:ascii="Arial" w:hAnsi="Arial" w:cs="Arial"/>
          <w:sz w:val="22"/>
          <w:szCs w:val="22"/>
          <w:lang w:val="es-MX"/>
        </w:rPr>
        <w:t xml:space="preserve"> (</w:t>
      </w:r>
      <w:r>
        <w:rPr>
          <w:rFonts w:ascii="Arial" w:hAnsi="Arial" w:cs="Arial"/>
          <w:sz w:val="22"/>
          <w:szCs w:val="22"/>
          <w:lang w:val="es-MX"/>
        </w:rPr>
        <w:t>5</w:t>
      </w:r>
      <w:r w:rsidRPr="00BA2706">
        <w:rPr>
          <w:rFonts w:ascii="Arial" w:hAnsi="Arial" w:cs="Arial"/>
          <w:sz w:val="22"/>
          <w:szCs w:val="22"/>
          <w:lang w:val="es-MX"/>
        </w:rPr>
        <w:t>:</w:t>
      </w:r>
      <w:r>
        <w:rPr>
          <w:rFonts w:ascii="Arial" w:hAnsi="Arial" w:cs="Arial"/>
          <w:sz w:val="22"/>
          <w:szCs w:val="22"/>
          <w:lang w:val="es-MX"/>
        </w:rPr>
        <w:t>01</w:t>
      </w:r>
      <w:r w:rsidRPr="00BA2706">
        <w:rPr>
          <w:rFonts w:ascii="Arial" w:hAnsi="Arial" w:cs="Arial"/>
          <w:sz w:val="22"/>
          <w:szCs w:val="22"/>
          <w:lang w:val="es-MX"/>
        </w:rPr>
        <w:t xml:space="preserve"> </w:t>
      </w:r>
      <w:r>
        <w:rPr>
          <w:rFonts w:ascii="Arial" w:hAnsi="Arial" w:cs="Arial"/>
          <w:sz w:val="22"/>
          <w:szCs w:val="22"/>
          <w:lang w:val="es-MX"/>
        </w:rPr>
        <w:t>p.m.) al lunes 22</w:t>
      </w:r>
      <w:r w:rsidRPr="00BA2706">
        <w:rPr>
          <w:rFonts w:ascii="Arial" w:hAnsi="Arial" w:cs="Arial"/>
          <w:sz w:val="22"/>
          <w:szCs w:val="22"/>
          <w:lang w:val="es-MX"/>
        </w:rPr>
        <w:t xml:space="preserve"> de </w:t>
      </w:r>
      <w:r>
        <w:rPr>
          <w:rFonts w:ascii="Arial" w:hAnsi="Arial" w:cs="Arial"/>
          <w:sz w:val="22"/>
          <w:szCs w:val="22"/>
          <w:lang w:val="es-MX"/>
        </w:rPr>
        <w:t>abril de 2019</w:t>
      </w:r>
      <w:r w:rsidRPr="00BA2706">
        <w:rPr>
          <w:rFonts w:ascii="Arial" w:hAnsi="Arial" w:cs="Arial"/>
          <w:sz w:val="22"/>
          <w:szCs w:val="22"/>
          <w:lang w:val="es-MX"/>
        </w:rPr>
        <w:t xml:space="preserve"> (7:</w:t>
      </w:r>
      <w:r>
        <w:rPr>
          <w:rFonts w:ascii="Arial" w:hAnsi="Arial" w:cs="Arial"/>
          <w:sz w:val="22"/>
          <w:szCs w:val="22"/>
          <w:lang w:val="es-MX"/>
        </w:rPr>
        <w:t>29 a.m.)</w:t>
      </w:r>
      <w:r w:rsidRPr="000F2824">
        <w:rPr>
          <w:rFonts w:ascii="Arial" w:hAnsi="Arial" w:cs="Arial"/>
          <w:sz w:val="22"/>
          <w:szCs w:val="22"/>
          <w:lang w:val="es-MX"/>
        </w:rPr>
        <w:t>, inclusive, por lo e</w:t>
      </w:r>
      <w:r>
        <w:rPr>
          <w:rFonts w:ascii="Arial" w:hAnsi="Arial" w:cs="Arial"/>
          <w:sz w:val="22"/>
          <w:szCs w:val="22"/>
          <w:lang w:val="es-MX"/>
        </w:rPr>
        <w:t>xpuesto en la parte motiva, a los Juzgados Promiscuos de Familia de los Circuitos de Acacias, San Martín, Granada, Puerto López, San José del Guaviare, Inírida, Puerto Carreño y Mitú.</w:t>
      </w:r>
    </w:p>
    <w:p w:rsidR="00B85695" w:rsidRDefault="00B85695" w:rsidP="00B85695">
      <w:pPr>
        <w:tabs>
          <w:tab w:val="left" w:pos="2880"/>
          <w:tab w:val="left" w:pos="3240"/>
        </w:tabs>
        <w:jc w:val="both"/>
        <w:rPr>
          <w:rFonts w:ascii="Arial" w:hAnsi="Arial" w:cs="Arial"/>
          <w:sz w:val="22"/>
          <w:szCs w:val="22"/>
        </w:rPr>
      </w:pPr>
    </w:p>
    <w:p w:rsidR="00B85695" w:rsidRDefault="00B85695" w:rsidP="00B85695">
      <w:pPr>
        <w:tabs>
          <w:tab w:val="left" w:pos="2880"/>
          <w:tab w:val="left" w:pos="3240"/>
        </w:tabs>
        <w:jc w:val="both"/>
        <w:rPr>
          <w:rFonts w:ascii="Arial" w:hAnsi="Arial" w:cs="Arial"/>
          <w:sz w:val="22"/>
          <w:szCs w:val="22"/>
        </w:rPr>
      </w:pPr>
    </w:p>
    <w:p w:rsidR="00B85695" w:rsidRPr="00782585" w:rsidRDefault="00B85695" w:rsidP="00B85695">
      <w:pPr>
        <w:pStyle w:val="Textoindependiente32"/>
        <w:tabs>
          <w:tab w:val="left" w:pos="2700"/>
          <w:tab w:val="left" w:pos="3060"/>
        </w:tabs>
        <w:rPr>
          <w:rFonts w:cs="Arial"/>
          <w:sz w:val="22"/>
          <w:szCs w:val="22"/>
        </w:rPr>
      </w:pPr>
      <w:r>
        <w:rPr>
          <w:rFonts w:cs="Arial"/>
          <w:b/>
          <w:iCs/>
          <w:sz w:val="22"/>
          <w:szCs w:val="22"/>
          <w:lang w:val="es-ES"/>
        </w:rPr>
        <w:t>ARTÍCULO 4°</w:t>
      </w:r>
      <w:r w:rsidRPr="00782585">
        <w:rPr>
          <w:rFonts w:cs="Arial"/>
          <w:b/>
          <w:iCs/>
          <w:sz w:val="22"/>
          <w:szCs w:val="22"/>
        </w:rPr>
        <w:t>:</w:t>
      </w:r>
      <w:r>
        <w:rPr>
          <w:rFonts w:cs="Arial"/>
          <w:b/>
          <w:iCs/>
          <w:sz w:val="22"/>
          <w:szCs w:val="22"/>
        </w:rPr>
        <w:t xml:space="preserve"> REGLAS PARA EL CUMPLIMIENTO DE LOS TURNOS DE VACANCIA JUDICIAL DE SEMANA SANTA. </w:t>
      </w:r>
      <w:r>
        <w:rPr>
          <w:rFonts w:cs="Arial"/>
          <w:iCs/>
          <w:sz w:val="22"/>
          <w:szCs w:val="22"/>
        </w:rPr>
        <w:t xml:space="preserve"> </w:t>
      </w:r>
      <w:r w:rsidRPr="00782585">
        <w:rPr>
          <w:rFonts w:cs="Arial"/>
          <w:sz w:val="22"/>
          <w:szCs w:val="22"/>
        </w:rPr>
        <w:t xml:space="preserve">  </w:t>
      </w:r>
    </w:p>
    <w:p w:rsidR="00B85695" w:rsidRPr="00782585" w:rsidRDefault="00B85695" w:rsidP="00B85695">
      <w:pPr>
        <w:ind w:left="720"/>
        <w:jc w:val="both"/>
        <w:rPr>
          <w:rFonts w:ascii="Arial" w:hAnsi="Arial" w:cs="Arial"/>
          <w:sz w:val="22"/>
          <w:szCs w:val="22"/>
        </w:rPr>
      </w:pPr>
    </w:p>
    <w:p w:rsidR="00B85695" w:rsidRPr="002E6EE9" w:rsidRDefault="00B85695" w:rsidP="00B85695">
      <w:pPr>
        <w:pStyle w:val="Textoindependiente31"/>
        <w:numPr>
          <w:ilvl w:val="0"/>
          <w:numId w:val="1"/>
        </w:numPr>
        <w:ind w:left="993"/>
        <w:rPr>
          <w:rFonts w:cs="Arial"/>
          <w:sz w:val="22"/>
          <w:szCs w:val="22"/>
          <w:lang w:val="es-ES"/>
        </w:rPr>
      </w:pPr>
      <w:r w:rsidRPr="002E6EE9">
        <w:rPr>
          <w:rFonts w:cs="Arial"/>
          <w:sz w:val="22"/>
          <w:szCs w:val="22"/>
          <w:lang w:val="es-ES"/>
        </w:rPr>
        <w:lastRenderedPageBreak/>
        <w:t xml:space="preserve">Culminado el turno de la vacancia judicial,  los Jueces aquí designados si no hubieren fallado alguna de las tutelas recibidas, realizará la respectiva entrega de las acciones constitucionales que haya conocido durante dicho periodo y de las que estén en trámite, para que se sometan a reparto entre los despachos judiciales del municipio cabecera de circuito correspondiente. </w:t>
      </w:r>
    </w:p>
    <w:p w:rsidR="00B85695" w:rsidRDefault="00B85695" w:rsidP="00B85695">
      <w:pPr>
        <w:pStyle w:val="Textoindependiente31"/>
        <w:ind w:left="993"/>
        <w:rPr>
          <w:rFonts w:cs="Arial"/>
          <w:sz w:val="22"/>
          <w:szCs w:val="22"/>
          <w:lang w:val="es-ES"/>
        </w:rPr>
      </w:pPr>
    </w:p>
    <w:p w:rsidR="00B85695" w:rsidRPr="0043648D" w:rsidRDefault="00B85695" w:rsidP="00B85695">
      <w:pPr>
        <w:pStyle w:val="Textoindependiente31"/>
        <w:numPr>
          <w:ilvl w:val="0"/>
          <w:numId w:val="1"/>
        </w:numPr>
        <w:ind w:left="993"/>
        <w:rPr>
          <w:rFonts w:cs="Arial"/>
          <w:sz w:val="22"/>
          <w:szCs w:val="22"/>
        </w:rPr>
      </w:pPr>
      <w:r w:rsidRPr="0043648D">
        <w:rPr>
          <w:rFonts w:cs="Arial"/>
          <w:sz w:val="22"/>
          <w:szCs w:val="22"/>
        </w:rPr>
        <w:t xml:space="preserve">Concluida la vacancia judicial de Semana Santa, los Jueces a los que se les fijó el turno, tienen derecho al compensatorio, el cual se hará efectivo dentro de los seis (6) meses siguientes a su causación, previa solicitud, radicada ante el Consejo Seccional de la Judicatura del Meta,   en la cual se indique la fecha en la que harán uso del compensatorios.  </w:t>
      </w:r>
    </w:p>
    <w:p w:rsidR="00B85695" w:rsidRDefault="00B85695" w:rsidP="00B85695">
      <w:pPr>
        <w:pStyle w:val="Prrafodelista"/>
        <w:rPr>
          <w:rFonts w:cs="Arial"/>
          <w:sz w:val="22"/>
          <w:szCs w:val="22"/>
        </w:rPr>
      </w:pPr>
    </w:p>
    <w:p w:rsidR="00B85695" w:rsidRDefault="00B85695" w:rsidP="00B85695">
      <w:pPr>
        <w:pStyle w:val="Textoindependiente31"/>
        <w:numPr>
          <w:ilvl w:val="0"/>
          <w:numId w:val="1"/>
        </w:numPr>
        <w:ind w:left="993"/>
        <w:rPr>
          <w:rFonts w:cs="Arial"/>
          <w:sz w:val="22"/>
          <w:szCs w:val="22"/>
        </w:rPr>
      </w:pPr>
      <w:r w:rsidRPr="00183AB6">
        <w:rPr>
          <w:rFonts w:cs="Arial"/>
          <w:sz w:val="22"/>
          <w:szCs w:val="22"/>
        </w:rPr>
        <w:t>Conforme al Artículo 6 del Acuerdo 3972 de 2007, durante los días sábados, domingos y festivos,  la atención de los turnos de disponibilidad en días no hábiles y de vacancia judicial, se desarrollará en la sede de la cabecera del Circuito y en los horarios establecidos para los turnos de prestación del servicio de Control de Garantías en el Sistema Penal Acusatorio y del Sistema de Responsab</w:t>
      </w:r>
      <w:r>
        <w:rPr>
          <w:rFonts w:cs="Arial"/>
          <w:sz w:val="22"/>
          <w:szCs w:val="22"/>
        </w:rPr>
        <w:t xml:space="preserve">ilidad Penal para Adolescentes. </w:t>
      </w:r>
    </w:p>
    <w:p w:rsidR="00B85695" w:rsidRPr="00183AB6" w:rsidRDefault="00B85695" w:rsidP="00B85695">
      <w:pPr>
        <w:pStyle w:val="Textoindependiente31"/>
        <w:ind w:left="993"/>
        <w:rPr>
          <w:rFonts w:cs="Arial"/>
          <w:sz w:val="22"/>
          <w:szCs w:val="22"/>
        </w:rPr>
      </w:pPr>
    </w:p>
    <w:p w:rsidR="00B85695" w:rsidRPr="00CE0E42" w:rsidRDefault="00B85695" w:rsidP="00B85695">
      <w:pPr>
        <w:numPr>
          <w:ilvl w:val="0"/>
          <w:numId w:val="1"/>
        </w:numPr>
        <w:ind w:left="993"/>
        <w:jc w:val="both"/>
        <w:rPr>
          <w:rFonts w:ascii="Arial" w:hAnsi="Arial" w:cs="Arial"/>
          <w:sz w:val="22"/>
          <w:szCs w:val="22"/>
        </w:rPr>
      </w:pPr>
      <w:r>
        <w:rPr>
          <w:rFonts w:ascii="Arial" w:hAnsi="Arial" w:cs="Arial"/>
          <w:sz w:val="22"/>
          <w:szCs w:val="22"/>
        </w:rPr>
        <w:t xml:space="preserve">La prestación del servicio </w:t>
      </w:r>
      <w:r w:rsidRPr="00BF5FEB">
        <w:rPr>
          <w:rFonts w:ascii="Arial" w:hAnsi="Arial" w:cs="Arial"/>
          <w:sz w:val="22"/>
          <w:szCs w:val="22"/>
        </w:rPr>
        <w:t>entre semana y demás días</w:t>
      </w:r>
      <w:r>
        <w:rPr>
          <w:rFonts w:ascii="Arial" w:hAnsi="Arial" w:cs="Arial"/>
          <w:sz w:val="22"/>
          <w:szCs w:val="22"/>
        </w:rPr>
        <w:t xml:space="preserve">, se cumplirá </w:t>
      </w:r>
      <w:r w:rsidRPr="00BF5FEB">
        <w:rPr>
          <w:rFonts w:ascii="Arial" w:hAnsi="Arial" w:cs="Arial"/>
          <w:sz w:val="22"/>
          <w:szCs w:val="22"/>
        </w:rPr>
        <w:t xml:space="preserve">desde la sede de la cabecera del respectivo Circuito, para suplir los turnos del Sistema Penal Acusatorio, del Sistema de Responsabilidad Penal para Adolescentes y acciones constitucionales, conservando la competencia de las acciones constitucionales de tutela y habeas corpus que se presenten </w:t>
      </w:r>
      <w:r>
        <w:rPr>
          <w:rFonts w:ascii="Arial" w:hAnsi="Arial" w:cs="Arial"/>
          <w:sz w:val="22"/>
          <w:szCs w:val="22"/>
        </w:rPr>
        <w:t xml:space="preserve">en el respectivo </w:t>
      </w:r>
      <w:r w:rsidRPr="00BF5FEB">
        <w:rPr>
          <w:rFonts w:ascii="Arial" w:hAnsi="Arial" w:cs="Arial"/>
          <w:color w:val="000000"/>
          <w:sz w:val="22"/>
          <w:szCs w:val="22"/>
        </w:rPr>
        <w:t xml:space="preserve">Circuito Judicial </w:t>
      </w:r>
      <w:r w:rsidRPr="00BF5FEB">
        <w:rPr>
          <w:rFonts w:ascii="Arial" w:hAnsi="Arial" w:cs="Arial"/>
          <w:sz w:val="22"/>
          <w:szCs w:val="22"/>
        </w:rPr>
        <w:t xml:space="preserve">y la segunda instancia de las mismas se surtirá conforme a lo dispuesto en el </w:t>
      </w:r>
      <w:r>
        <w:rPr>
          <w:rFonts w:ascii="Arial" w:hAnsi="Arial" w:cs="Arial"/>
          <w:sz w:val="22"/>
          <w:szCs w:val="22"/>
        </w:rPr>
        <w:t xml:space="preserve">artículo 3° del presente </w:t>
      </w:r>
      <w:r w:rsidRPr="00CE0E42">
        <w:rPr>
          <w:rFonts w:ascii="Arial" w:hAnsi="Arial" w:cs="Arial"/>
          <w:sz w:val="22"/>
          <w:szCs w:val="22"/>
        </w:rPr>
        <w:t xml:space="preserve">Acuerdo. </w:t>
      </w:r>
    </w:p>
    <w:p w:rsidR="00B85695" w:rsidRPr="00BF5FEB" w:rsidRDefault="00B85695" w:rsidP="00B85695">
      <w:pPr>
        <w:pStyle w:val="Prrafodelista"/>
        <w:ind w:left="993"/>
        <w:rPr>
          <w:rFonts w:ascii="Arial" w:hAnsi="Arial" w:cs="Arial"/>
          <w:color w:val="000000"/>
          <w:sz w:val="22"/>
          <w:szCs w:val="22"/>
        </w:rPr>
      </w:pPr>
    </w:p>
    <w:p w:rsidR="00B85695" w:rsidRPr="00BF5FEB" w:rsidRDefault="00B85695" w:rsidP="00B85695">
      <w:pPr>
        <w:numPr>
          <w:ilvl w:val="0"/>
          <w:numId w:val="1"/>
        </w:numPr>
        <w:ind w:left="993"/>
        <w:jc w:val="both"/>
        <w:rPr>
          <w:rFonts w:ascii="Arial" w:hAnsi="Arial" w:cs="Arial"/>
          <w:sz w:val="22"/>
          <w:szCs w:val="22"/>
        </w:rPr>
      </w:pPr>
      <w:r w:rsidRPr="00BF5FEB">
        <w:rPr>
          <w:rFonts w:ascii="Arial" w:hAnsi="Arial" w:cs="Arial"/>
          <w:color w:val="000000"/>
          <w:sz w:val="22"/>
          <w:szCs w:val="22"/>
        </w:rPr>
        <w:t>El</w:t>
      </w:r>
      <w:r>
        <w:rPr>
          <w:rFonts w:ascii="Arial" w:hAnsi="Arial" w:cs="Arial"/>
          <w:color w:val="000000"/>
          <w:sz w:val="22"/>
          <w:szCs w:val="22"/>
        </w:rPr>
        <w:t xml:space="preserve"> </w:t>
      </w:r>
      <w:r w:rsidRPr="00BF5FEB">
        <w:rPr>
          <w:rFonts w:ascii="Arial" w:hAnsi="Arial" w:cs="Arial"/>
          <w:color w:val="000000"/>
          <w:sz w:val="22"/>
          <w:szCs w:val="22"/>
        </w:rPr>
        <w:t>Director Seccional de Administración Judicial y el Juez Coordinador de cada Circuito deberán garantizar la  disposición</w:t>
      </w:r>
      <w:r>
        <w:rPr>
          <w:rFonts w:ascii="Arial" w:hAnsi="Arial" w:cs="Arial"/>
          <w:color w:val="000000"/>
          <w:sz w:val="22"/>
          <w:szCs w:val="22"/>
        </w:rPr>
        <w:t xml:space="preserve"> previa </w:t>
      </w:r>
      <w:r w:rsidRPr="00BF5FEB">
        <w:rPr>
          <w:rFonts w:ascii="Arial" w:hAnsi="Arial" w:cs="Arial"/>
          <w:color w:val="000000"/>
          <w:sz w:val="22"/>
          <w:szCs w:val="22"/>
        </w:rPr>
        <w:t xml:space="preserve">del espacio </w:t>
      </w:r>
      <w:r w:rsidRPr="00BF5FEB">
        <w:rPr>
          <w:rFonts w:ascii="Arial" w:hAnsi="Arial" w:cs="Arial"/>
          <w:color w:val="000000"/>
          <w:sz w:val="22"/>
          <w:szCs w:val="22"/>
        </w:rPr>
        <w:lastRenderedPageBreak/>
        <w:t>y de las herramientas de trabajo para la adecuada y normal prestación de los servicios del turno al Juez que le corresponda prestarlo, durante la vacancia judicial, tales como</w:t>
      </w:r>
      <w:r>
        <w:rPr>
          <w:rFonts w:ascii="Arial" w:hAnsi="Arial" w:cs="Arial"/>
          <w:color w:val="000000"/>
          <w:sz w:val="22"/>
          <w:szCs w:val="22"/>
        </w:rPr>
        <w:t xml:space="preserve">: </w:t>
      </w:r>
      <w:r w:rsidRPr="00BF5FEB">
        <w:rPr>
          <w:rFonts w:ascii="Arial" w:hAnsi="Arial" w:cs="Arial"/>
          <w:color w:val="000000"/>
          <w:sz w:val="22"/>
          <w:szCs w:val="22"/>
        </w:rPr>
        <w:t xml:space="preserve">una Oficina de despacho judicial, equipos de cómputo y los respectivos elementos de papelería para el desarrollo de la función asignada.  </w:t>
      </w:r>
    </w:p>
    <w:p w:rsidR="00B85695" w:rsidRPr="00BF5FEB" w:rsidRDefault="00B85695" w:rsidP="00B85695">
      <w:pPr>
        <w:pStyle w:val="Textoindependiente31"/>
        <w:ind w:left="993"/>
        <w:rPr>
          <w:rFonts w:cs="Arial"/>
          <w:sz w:val="22"/>
          <w:szCs w:val="22"/>
          <w:lang w:val="es-ES"/>
        </w:rPr>
      </w:pPr>
    </w:p>
    <w:p w:rsidR="00B85695" w:rsidRPr="005D5A71" w:rsidRDefault="00B85695" w:rsidP="00B85695">
      <w:pPr>
        <w:pStyle w:val="Textoindependiente31"/>
        <w:numPr>
          <w:ilvl w:val="0"/>
          <w:numId w:val="1"/>
        </w:numPr>
        <w:ind w:left="993"/>
        <w:rPr>
          <w:rFonts w:cs="Arial"/>
          <w:sz w:val="22"/>
          <w:szCs w:val="22"/>
          <w:lang w:val="es-ES"/>
        </w:rPr>
      </w:pPr>
      <w:r w:rsidRPr="00AE659E">
        <w:rPr>
          <w:rFonts w:cs="Arial"/>
          <w:sz w:val="22"/>
          <w:szCs w:val="22"/>
          <w:lang w:val="es-ES"/>
        </w:rPr>
        <w:t xml:space="preserve">En </w:t>
      </w:r>
      <w:r w:rsidRPr="00AE659E">
        <w:rPr>
          <w:rFonts w:cs="Arial"/>
          <w:sz w:val="22"/>
          <w:szCs w:val="22"/>
        </w:rPr>
        <w:t>estricto orden, la fijación de turnos se efectuó de conformidad con el control de consecutivo que se lleva a cabo para el cumplimiento de la designación de los mismos de cada uno de los Circuitos Judiciales que conforman el Distrito de Villavicencio y desde la puesta en march</w:t>
      </w:r>
      <w:r>
        <w:rPr>
          <w:rFonts w:cs="Arial"/>
          <w:sz w:val="22"/>
          <w:szCs w:val="22"/>
        </w:rPr>
        <w:t xml:space="preserve">a del Sistema Penal Acusatorio, a partir del año 2007. </w:t>
      </w:r>
    </w:p>
    <w:p w:rsidR="00B85695" w:rsidRDefault="00B85695" w:rsidP="00B85695">
      <w:pPr>
        <w:pStyle w:val="Prrafodelista"/>
        <w:rPr>
          <w:rFonts w:cs="Arial"/>
          <w:sz w:val="22"/>
          <w:szCs w:val="22"/>
        </w:rPr>
      </w:pPr>
    </w:p>
    <w:p w:rsidR="00B85695" w:rsidRDefault="00B85695" w:rsidP="00B85695">
      <w:pPr>
        <w:pStyle w:val="Textoindependiente32"/>
        <w:tabs>
          <w:tab w:val="left" w:pos="2700"/>
          <w:tab w:val="left" w:pos="3060"/>
        </w:tabs>
        <w:rPr>
          <w:rFonts w:cs="Arial"/>
          <w:iCs/>
          <w:sz w:val="22"/>
          <w:szCs w:val="22"/>
        </w:rPr>
      </w:pPr>
      <w:r w:rsidRPr="003039AF">
        <w:rPr>
          <w:rFonts w:cs="Arial"/>
          <w:b/>
          <w:iCs/>
          <w:sz w:val="22"/>
          <w:szCs w:val="22"/>
        </w:rPr>
        <w:t>ARTÍCULO 5</w:t>
      </w:r>
      <w:r w:rsidRPr="003039AF">
        <w:rPr>
          <w:rFonts w:cs="Arial"/>
          <w:iCs/>
          <w:sz w:val="22"/>
          <w:szCs w:val="22"/>
        </w:rPr>
        <w:t xml:space="preserve">: </w:t>
      </w:r>
      <w:r w:rsidRPr="003039AF">
        <w:rPr>
          <w:rFonts w:cs="Arial"/>
          <w:b/>
          <w:iCs/>
          <w:sz w:val="22"/>
          <w:szCs w:val="22"/>
        </w:rPr>
        <w:t xml:space="preserve">Acciones de Tutela. </w:t>
      </w:r>
      <w:r w:rsidRPr="003039AF">
        <w:rPr>
          <w:rFonts w:cs="Arial"/>
          <w:iCs/>
          <w:sz w:val="22"/>
          <w:szCs w:val="22"/>
        </w:rPr>
        <w:t xml:space="preserve">Serán tramitadas en primera instancia por </w:t>
      </w:r>
      <w:r w:rsidRPr="003039AF">
        <w:rPr>
          <w:rFonts w:cs="Arial"/>
          <w:iCs/>
          <w:color w:val="000000"/>
          <w:sz w:val="22"/>
          <w:szCs w:val="22"/>
        </w:rPr>
        <w:t>un Juez de categoría Circuito</w:t>
      </w:r>
      <w:r w:rsidRPr="003039AF">
        <w:rPr>
          <w:rFonts w:cs="Arial"/>
          <w:iCs/>
          <w:color w:val="FF0000"/>
          <w:sz w:val="22"/>
          <w:szCs w:val="22"/>
        </w:rPr>
        <w:t xml:space="preserve">, </w:t>
      </w:r>
      <w:r w:rsidRPr="003039AF">
        <w:rPr>
          <w:rFonts w:cs="Arial"/>
          <w:iCs/>
          <w:sz w:val="22"/>
          <w:szCs w:val="22"/>
        </w:rPr>
        <w:t>serán asumidas por los Jueces Promiscuos de Familia y de Ejecución de Penas y Medidas de Seguridad, según sea el caso en cada cabecera de cada Circuito y en los Circuitos donde exista más de un despacho de la misma categoría se someterán a reparto y su segunda instancia será sometida a reparto, de conformidad con las normas del Decreto 2591 de 1991, una vez culmine la vacancia judicial.</w:t>
      </w:r>
      <w:r>
        <w:rPr>
          <w:rFonts w:cs="Arial"/>
          <w:iCs/>
          <w:sz w:val="22"/>
          <w:szCs w:val="22"/>
        </w:rPr>
        <w:t xml:space="preserve"> </w:t>
      </w:r>
    </w:p>
    <w:p w:rsidR="00B85695" w:rsidRPr="00782585" w:rsidRDefault="00B85695" w:rsidP="00B85695">
      <w:pPr>
        <w:pStyle w:val="Textoindependiente32"/>
        <w:tabs>
          <w:tab w:val="left" w:pos="2700"/>
          <w:tab w:val="left" w:pos="3060"/>
        </w:tabs>
        <w:rPr>
          <w:rFonts w:cs="Arial"/>
          <w:iCs/>
          <w:sz w:val="12"/>
          <w:szCs w:val="12"/>
        </w:rPr>
      </w:pPr>
    </w:p>
    <w:p w:rsidR="00B85695" w:rsidRPr="00782585" w:rsidRDefault="00B85695" w:rsidP="00B85695">
      <w:pPr>
        <w:pStyle w:val="Textoindependiente32"/>
        <w:tabs>
          <w:tab w:val="left" w:pos="2700"/>
          <w:tab w:val="left" w:pos="3060"/>
        </w:tabs>
        <w:rPr>
          <w:rFonts w:cs="Arial"/>
          <w:iCs/>
          <w:sz w:val="22"/>
          <w:szCs w:val="22"/>
        </w:rPr>
      </w:pPr>
      <w:r>
        <w:rPr>
          <w:rFonts w:cs="Arial"/>
          <w:b/>
          <w:iCs/>
          <w:sz w:val="22"/>
          <w:szCs w:val="22"/>
        </w:rPr>
        <w:t>ARTÍCULO 6</w:t>
      </w:r>
      <w:r w:rsidRPr="00782585">
        <w:rPr>
          <w:rFonts w:cs="Arial"/>
          <w:iCs/>
          <w:sz w:val="22"/>
          <w:szCs w:val="22"/>
        </w:rPr>
        <w:t xml:space="preserve">: </w:t>
      </w:r>
      <w:r>
        <w:rPr>
          <w:rFonts w:cs="Arial"/>
          <w:b/>
          <w:iCs/>
          <w:sz w:val="22"/>
          <w:szCs w:val="22"/>
        </w:rPr>
        <w:t>Las Acciones Constitucionales d</w:t>
      </w:r>
      <w:r w:rsidRPr="005F2C39">
        <w:rPr>
          <w:rFonts w:cs="Arial"/>
          <w:b/>
          <w:iCs/>
          <w:sz w:val="22"/>
          <w:szCs w:val="22"/>
        </w:rPr>
        <w:t xml:space="preserve">e Tutelas </w:t>
      </w:r>
      <w:r>
        <w:rPr>
          <w:rFonts w:cs="Arial"/>
          <w:b/>
          <w:iCs/>
          <w:sz w:val="22"/>
          <w:szCs w:val="22"/>
        </w:rPr>
        <w:t>y</w:t>
      </w:r>
      <w:r w:rsidRPr="005F2C39">
        <w:rPr>
          <w:rFonts w:cs="Arial"/>
          <w:b/>
          <w:iCs/>
          <w:sz w:val="22"/>
          <w:szCs w:val="22"/>
        </w:rPr>
        <w:t xml:space="preserve"> Habeas Corpus que se radiquen durante los días no festivos</w:t>
      </w:r>
      <w:r>
        <w:rPr>
          <w:rFonts w:cs="Arial"/>
          <w:iCs/>
          <w:sz w:val="22"/>
          <w:szCs w:val="22"/>
        </w:rPr>
        <w:t xml:space="preserve">. </w:t>
      </w:r>
      <w:r w:rsidRPr="00782585">
        <w:rPr>
          <w:rFonts w:cs="Arial"/>
          <w:iCs/>
          <w:sz w:val="22"/>
          <w:szCs w:val="22"/>
        </w:rPr>
        <w:t xml:space="preserve"> Serán sometidas a reparto entre los Jueces a quienes se les fijó el presente turno y entre todos los Juzgados que no se encuentran dentro del régimen de vacaciones colectivas y que labore</w:t>
      </w:r>
      <w:r>
        <w:rPr>
          <w:rFonts w:cs="Arial"/>
          <w:iCs/>
          <w:sz w:val="22"/>
          <w:szCs w:val="22"/>
        </w:rPr>
        <w:t xml:space="preserve">n </w:t>
      </w:r>
      <w:r w:rsidRPr="00782585">
        <w:rPr>
          <w:rFonts w:cs="Arial"/>
          <w:iCs/>
          <w:sz w:val="22"/>
          <w:szCs w:val="22"/>
        </w:rPr>
        <w:t>durante dicha época.</w:t>
      </w:r>
    </w:p>
    <w:p w:rsidR="00B85695" w:rsidRPr="00782585" w:rsidRDefault="00B85695" w:rsidP="00B85695">
      <w:pPr>
        <w:pStyle w:val="Textoindependiente32"/>
        <w:tabs>
          <w:tab w:val="left" w:pos="2700"/>
          <w:tab w:val="left" w:pos="3060"/>
        </w:tabs>
        <w:rPr>
          <w:rFonts w:cs="Arial"/>
          <w:iCs/>
          <w:sz w:val="12"/>
          <w:szCs w:val="12"/>
        </w:rPr>
      </w:pPr>
    </w:p>
    <w:p w:rsidR="00B85695" w:rsidRDefault="00B85695" w:rsidP="00B85695">
      <w:pPr>
        <w:pStyle w:val="Textoindependiente31"/>
        <w:rPr>
          <w:rFonts w:cs="Arial"/>
          <w:sz w:val="22"/>
          <w:szCs w:val="22"/>
          <w:lang w:val="es-ES"/>
        </w:rPr>
      </w:pPr>
      <w:r>
        <w:rPr>
          <w:rFonts w:cs="Arial"/>
          <w:b/>
          <w:iCs/>
          <w:sz w:val="22"/>
          <w:szCs w:val="22"/>
        </w:rPr>
        <w:t>ARTÍCULO 7</w:t>
      </w:r>
      <w:r w:rsidRPr="00782585">
        <w:rPr>
          <w:rFonts w:cs="Arial"/>
          <w:b/>
          <w:iCs/>
          <w:sz w:val="22"/>
          <w:szCs w:val="22"/>
        </w:rPr>
        <w:t>:</w:t>
      </w:r>
      <w:r>
        <w:rPr>
          <w:rFonts w:cs="Arial"/>
          <w:iCs/>
          <w:sz w:val="22"/>
          <w:szCs w:val="22"/>
        </w:rPr>
        <w:t xml:space="preserve"> </w:t>
      </w:r>
      <w:r>
        <w:rPr>
          <w:rFonts w:cs="Arial"/>
          <w:b/>
          <w:iCs/>
          <w:sz w:val="22"/>
          <w:szCs w:val="22"/>
        </w:rPr>
        <w:t>A</w:t>
      </w:r>
      <w:r w:rsidRPr="005F2C39">
        <w:rPr>
          <w:rFonts w:cs="Arial"/>
          <w:b/>
          <w:iCs/>
          <w:sz w:val="22"/>
          <w:szCs w:val="22"/>
        </w:rPr>
        <w:t xml:space="preserve">tención Secretarial </w:t>
      </w:r>
      <w:r>
        <w:rPr>
          <w:rFonts w:cs="Arial"/>
          <w:b/>
          <w:iCs/>
          <w:sz w:val="22"/>
          <w:szCs w:val="22"/>
        </w:rPr>
        <w:t xml:space="preserve">en el </w:t>
      </w:r>
      <w:r w:rsidRPr="005F2C39">
        <w:rPr>
          <w:rFonts w:cs="Arial"/>
          <w:b/>
          <w:iCs/>
          <w:sz w:val="22"/>
          <w:szCs w:val="22"/>
        </w:rPr>
        <w:t xml:space="preserve">Juzgado </w:t>
      </w:r>
      <w:r>
        <w:rPr>
          <w:rFonts w:cs="Arial"/>
          <w:b/>
          <w:iCs/>
          <w:sz w:val="22"/>
          <w:szCs w:val="22"/>
        </w:rPr>
        <w:t xml:space="preserve">de </w:t>
      </w:r>
      <w:r w:rsidRPr="005F2C39">
        <w:rPr>
          <w:rFonts w:cs="Arial"/>
          <w:b/>
          <w:iCs/>
          <w:sz w:val="22"/>
          <w:szCs w:val="22"/>
        </w:rPr>
        <w:t>Turno.</w:t>
      </w:r>
      <w:r>
        <w:rPr>
          <w:rFonts w:cs="Arial"/>
          <w:iCs/>
          <w:sz w:val="22"/>
          <w:szCs w:val="22"/>
        </w:rPr>
        <w:t xml:space="preserve"> Será </w:t>
      </w:r>
      <w:r w:rsidRPr="00782585">
        <w:rPr>
          <w:rFonts w:cs="Arial"/>
          <w:iCs/>
          <w:sz w:val="22"/>
          <w:szCs w:val="22"/>
        </w:rPr>
        <w:t>efectua</w:t>
      </w:r>
      <w:r>
        <w:rPr>
          <w:rFonts w:cs="Arial"/>
          <w:iCs/>
          <w:sz w:val="22"/>
          <w:szCs w:val="22"/>
        </w:rPr>
        <w:t xml:space="preserve">da por </w:t>
      </w:r>
      <w:r w:rsidRPr="00782585">
        <w:rPr>
          <w:rFonts w:cs="Arial"/>
          <w:iCs/>
          <w:sz w:val="22"/>
          <w:szCs w:val="22"/>
        </w:rPr>
        <w:t>un (1) empleado del mismo despacho designado, preferiblemente atendiendo a la decisión voluntaria del titular o por mecanismos aleatorios de selección, a quien el nominador asignará el turno y con posterioridad le concederá sus vacaciones suspendidas, aplazadas y/o los compensatorios por una cantidad de días igual a los días durante los cuales prestó el turno.</w:t>
      </w:r>
    </w:p>
    <w:p w:rsidR="00B85695" w:rsidRDefault="00B85695" w:rsidP="00B85695">
      <w:pPr>
        <w:pStyle w:val="Textoindependiente31"/>
        <w:rPr>
          <w:rFonts w:cs="Arial"/>
          <w:sz w:val="22"/>
          <w:szCs w:val="22"/>
          <w:lang w:val="es-ES"/>
        </w:rPr>
      </w:pPr>
    </w:p>
    <w:p w:rsidR="00B85695" w:rsidRPr="009D04CD" w:rsidRDefault="00B85695" w:rsidP="00B85695">
      <w:pPr>
        <w:jc w:val="both"/>
        <w:rPr>
          <w:rFonts w:ascii="Arial" w:hAnsi="Arial" w:cs="Arial"/>
          <w:iCs/>
          <w:sz w:val="22"/>
          <w:szCs w:val="22"/>
        </w:rPr>
      </w:pPr>
      <w:r w:rsidRPr="009D04CD">
        <w:rPr>
          <w:rFonts w:ascii="Arial" w:hAnsi="Arial" w:cs="Arial"/>
          <w:b/>
          <w:iCs/>
          <w:sz w:val="22"/>
          <w:szCs w:val="22"/>
        </w:rPr>
        <w:t xml:space="preserve">ARTÍCULO </w:t>
      </w:r>
      <w:r>
        <w:rPr>
          <w:rFonts w:ascii="Arial" w:hAnsi="Arial" w:cs="Arial"/>
          <w:b/>
          <w:iCs/>
          <w:sz w:val="22"/>
          <w:szCs w:val="22"/>
        </w:rPr>
        <w:t>8</w:t>
      </w:r>
      <w:r w:rsidRPr="009D04CD">
        <w:rPr>
          <w:rFonts w:ascii="Arial" w:hAnsi="Arial" w:cs="Arial"/>
          <w:b/>
          <w:iCs/>
          <w:sz w:val="22"/>
          <w:szCs w:val="22"/>
        </w:rPr>
        <w:t>º:</w:t>
      </w:r>
      <w:r w:rsidRPr="009D04CD">
        <w:rPr>
          <w:rFonts w:ascii="Arial" w:hAnsi="Arial" w:cs="Arial"/>
          <w:iCs/>
          <w:sz w:val="22"/>
          <w:szCs w:val="22"/>
        </w:rPr>
        <w:t xml:space="preserve"> </w:t>
      </w:r>
      <w:r w:rsidRPr="009D04CD">
        <w:rPr>
          <w:rFonts w:ascii="Arial" w:hAnsi="Arial" w:cs="Arial"/>
          <w:b/>
          <w:iCs/>
          <w:sz w:val="22"/>
          <w:szCs w:val="22"/>
        </w:rPr>
        <w:t>Comunicaciones.</w:t>
      </w:r>
      <w:r w:rsidRPr="009D04CD">
        <w:rPr>
          <w:rFonts w:ascii="Arial" w:hAnsi="Arial" w:cs="Arial"/>
          <w:iCs/>
          <w:sz w:val="22"/>
          <w:szCs w:val="22"/>
        </w:rPr>
        <w:t xml:space="preserve"> Informar de inmediato y por el medio más expedito, lo dispuesto en el presente Acuerdo, a </w:t>
      </w:r>
      <w:smartTag w:uri="urn:schemas-microsoft-com:office:smarttags" w:element="PersonName">
        <w:smartTagPr>
          <w:attr w:name="ProductID" w:val="la Presidencia"/>
        </w:smartTagPr>
        <w:r w:rsidRPr="009D04CD">
          <w:rPr>
            <w:rFonts w:ascii="Arial" w:hAnsi="Arial" w:cs="Arial"/>
            <w:iCs/>
            <w:sz w:val="22"/>
            <w:szCs w:val="22"/>
          </w:rPr>
          <w:t xml:space="preserve">la </w:t>
        </w:r>
        <w:r w:rsidRPr="009D04CD">
          <w:rPr>
            <w:rFonts w:ascii="Arial" w:hAnsi="Arial" w:cs="Arial"/>
            <w:sz w:val="22"/>
            <w:szCs w:val="22"/>
          </w:rPr>
          <w:t>Presidencia</w:t>
        </w:r>
      </w:smartTag>
      <w:r>
        <w:rPr>
          <w:rFonts w:ascii="Arial" w:hAnsi="Arial" w:cs="Arial"/>
          <w:sz w:val="22"/>
          <w:szCs w:val="22"/>
        </w:rPr>
        <w:t xml:space="preserve"> </w:t>
      </w:r>
      <w:r w:rsidRPr="009D04CD">
        <w:rPr>
          <w:rFonts w:ascii="Arial" w:hAnsi="Arial" w:cs="Arial"/>
          <w:sz w:val="22"/>
          <w:szCs w:val="22"/>
        </w:rPr>
        <w:t xml:space="preserve">del Consejo Superior de </w:t>
      </w:r>
      <w:smartTag w:uri="urn:schemas-microsoft-com:office:smarttags" w:element="PersonName">
        <w:smartTagPr>
          <w:attr w:name="ProductID" w:val="la Judicatura"/>
        </w:smartTagPr>
        <w:r w:rsidRPr="009D04CD">
          <w:rPr>
            <w:rFonts w:ascii="Arial" w:hAnsi="Arial" w:cs="Arial"/>
            <w:sz w:val="22"/>
            <w:szCs w:val="22"/>
          </w:rPr>
          <w:t>la Judicatura</w:t>
        </w:r>
      </w:smartTag>
      <w:r w:rsidRPr="009D04CD">
        <w:rPr>
          <w:rFonts w:ascii="Arial" w:hAnsi="Arial" w:cs="Arial"/>
          <w:sz w:val="22"/>
          <w:szCs w:val="22"/>
        </w:rPr>
        <w:t>,</w:t>
      </w:r>
      <w:r w:rsidRPr="009D04CD">
        <w:rPr>
          <w:rFonts w:ascii="Arial" w:hAnsi="Arial" w:cs="Arial"/>
          <w:iCs/>
          <w:sz w:val="22"/>
          <w:szCs w:val="22"/>
        </w:rPr>
        <w:t xml:space="preserve"> al Tribunal Superior del Distrito de Villavicencio</w:t>
      </w:r>
      <w:r w:rsidRPr="00E86679">
        <w:rPr>
          <w:rFonts w:ascii="Arial" w:hAnsi="Arial" w:cs="Arial"/>
          <w:iCs/>
          <w:sz w:val="22"/>
          <w:szCs w:val="22"/>
        </w:rPr>
        <w:t>, a todos los despachos del Distrito Judicial de Villavicencio,</w:t>
      </w:r>
      <w:r w:rsidRPr="009D04CD">
        <w:rPr>
          <w:rFonts w:ascii="Arial" w:hAnsi="Arial" w:cs="Arial"/>
          <w:iCs/>
          <w:sz w:val="22"/>
          <w:szCs w:val="22"/>
        </w:rPr>
        <w:t xml:space="preserve"> a </w:t>
      </w:r>
      <w:smartTag w:uri="urn:schemas-microsoft-com:office:smarttags" w:element="PersonName">
        <w:smartTagPr>
          <w:attr w:name="ProductID" w:val="la Direcci￳n Seccional"/>
        </w:smartTagPr>
        <w:r w:rsidRPr="009D04CD">
          <w:rPr>
            <w:rFonts w:ascii="Arial" w:hAnsi="Arial" w:cs="Arial"/>
            <w:iCs/>
            <w:sz w:val="22"/>
            <w:szCs w:val="22"/>
          </w:rPr>
          <w:t>la Dirección Seccional</w:t>
        </w:r>
      </w:smartTag>
      <w:r w:rsidRPr="009D04CD">
        <w:rPr>
          <w:rFonts w:ascii="Arial" w:hAnsi="Arial" w:cs="Arial"/>
          <w:iCs/>
          <w:sz w:val="22"/>
          <w:szCs w:val="22"/>
        </w:rPr>
        <w:t xml:space="preserve"> de Ad</w:t>
      </w:r>
      <w:r>
        <w:rPr>
          <w:rFonts w:ascii="Arial" w:hAnsi="Arial" w:cs="Arial"/>
          <w:iCs/>
          <w:sz w:val="22"/>
          <w:szCs w:val="22"/>
        </w:rPr>
        <w:t xml:space="preserve">ministración Judicial de </w:t>
      </w:r>
      <w:r w:rsidRPr="009D04CD">
        <w:rPr>
          <w:rFonts w:ascii="Arial" w:hAnsi="Arial" w:cs="Arial"/>
          <w:iCs/>
          <w:sz w:val="22"/>
          <w:szCs w:val="22"/>
        </w:rPr>
        <w:t xml:space="preserve">Villavicencio, a </w:t>
      </w:r>
      <w:smartTag w:uri="urn:schemas-microsoft-com:office:smarttags" w:element="PersonName">
        <w:smartTagPr>
          <w:attr w:name="ProductID" w:val="la Direcci￳n Seccional"/>
        </w:smartTagPr>
        <w:r w:rsidRPr="009D04CD">
          <w:rPr>
            <w:rFonts w:ascii="Arial" w:hAnsi="Arial" w:cs="Arial"/>
            <w:iCs/>
            <w:sz w:val="22"/>
            <w:szCs w:val="22"/>
          </w:rPr>
          <w:t>la Dirección Seccional</w:t>
        </w:r>
      </w:smartTag>
      <w:r w:rsidRPr="009D04CD">
        <w:rPr>
          <w:rFonts w:ascii="Arial" w:hAnsi="Arial" w:cs="Arial"/>
          <w:iCs/>
          <w:sz w:val="22"/>
          <w:szCs w:val="22"/>
        </w:rPr>
        <w:t xml:space="preserve"> de Fiscalías, a </w:t>
      </w:r>
      <w:smartTag w:uri="urn:schemas-microsoft-com:office:smarttags" w:element="PersonName">
        <w:smartTagPr>
          <w:attr w:name="ProductID" w:val="la Defensor￭a"/>
        </w:smartTagPr>
        <w:r w:rsidRPr="009D04CD">
          <w:rPr>
            <w:rFonts w:ascii="Arial" w:hAnsi="Arial" w:cs="Arial"/>
            <w:iCs/>
            <w:sz w:val="22"/>
            <w:szCs w:val="22"/>
          </w:rPr>
          <w:t>la Defensoría</w:t>
        </w:r>
      </w:smartTag>
      <w:r w:rsidRPr="009D04CD">
        <w:rPr>
          <w:rFonts w:ascii="Arial" w:hAnsi="Arial" w:cs="Arial"/>
          <w:iCs/>
          <w:sz w:val="22"/>
          <w:szCs w:val="22"/>
        </w:rPr>
        <w:t xml:space="preserve"> del Pueblo, al Instituto de Medicina Legal, a </w:t>
      </w:r>
      <w:smartTag w:uri="urn:schemas-microsoft-com:office:smarttags" w:element="PersonName">
        <w:smartTagPr>
          <w:attr w:name="ProductID" w:val="la Coordinaci￳n"/>
        </w:smartTagPr>
        <w:r w:rsidRPr="009D04CD">
          <w:rPr>
            <w:rFonts w:ascii="Arial" w:hAnsi="Arial" w:cs="Arial"/>
            <w:iCs/>
            <w:sz w:val="22"/>
            <w:szCs w:val="22"/>
          </w:rPr>
          <w:t>la Coordinación</w:t>
        </w:r>
      </w:smartTag>
      <w:r w:rsidRPr="009D04CD">
        <w:rPr>
          <w:rFonts w:ascii="Arial" w:hAnsi="Arial" w:cs="Arial"/>
          <w:iCs/>
          <w:sz w:val="22"/>
          <w:szCs w:val="22"/>
        </w:rPr>
        <w:t xml:space="preserve"> de Procuradurías Judiciales Penales del Meta, al Comando del Departamento de Policía del Meta, a la Oficina de Sistemas y a la Oficina Jud</w:t>
      </w:r>
      <w:r>
        <w:rPr>
          <w:rFonts w:ascii="Arial" w:hAnsi="Arial" w:cs="Arial"/>
          <w:iCs/>
          <w:sz w:val="22"/>
          <w:szCs w:val="22"/>
        </w:rPr>
        <w:t xml:space="preserve">icial de la Dirección Seccional, especialmente a </w:t>
      </w:r>
      <w:r w:rsidRPr="009D04CD">
        <w:rPr>
          <w:rFonts w:ascii="Arial" w:hAnsi="Arial" w:cs="Arial"/>
          <w:sz w:val="22"/>
          <w:szCs w:val="22"/>
        </w:rPr>
        <w:t>los despachos antes relacionados, quienes darán a conocer a las respectivas autoridades.</w:t>
      </w:r>
    </w:p>
    <w:p w:rsidR="00B85695" w:rsidRPr="009D04CD" w:rsidRDefault="00B85695" w:rsidP="00B85695">
      <w:pPr>
        <w:tabs>
          <w:tab w:val="left" w:pos="2880"/>
          <w:tab w:val="left" w:pos="3240"/>
        </w:tabs>
        <w:jc w:val="both"/>
        <w:rPr>
          <w:rFonts w:ascii="Arial" w:hAnsi="Arial" w:cs="Arial"/>
          <w:iCs/>
          <w:sz w:val="22"/>
          <w:szCs w:val="22"/>
        </w:rPr>
      </w:pPr>
    </w:p>
    <w:p w:rsidR="00B85695" w:rsidRDefault="00B85695" w:rsidP="00B85695">
      <w:pPr>
        <w:jc w:val="both"/>
        <w:rPr>
          <w:rFonts w:ascii="Arial" w:hAnsi="Arial" w:cs="Arial"/>
          <w:sz w:val="22"/>
          <w:szCs w:val="22"/>
          <w:lang w:val="es-CO"/>
        </w:rPr>
      </w:pPr>
      <w:r w:rsidRPr="009D04CD">
        <w:rPr>
          <w:rFonts w:ascii="Arial" w:hAnsi="Arial" w:cs="Arial"/>
          <w:b/>
          <w:iCs/>
          <w:sz w:val="22"/>
          <w:szCs w:val="22"/>
        </w:rPr>
        <w:t xml:space="preserve">ARTÍCULO </w:t>
      </w:r>
      <w:r>
        <w:rPr>
          <w:rFonts w:ascii="Arial" w:hAnsi="Arial" w:cs="Arial"/>
          <w:b/>
          <w:iCs/>
          <w:sz w:val="22"/>
          <w:szCs w:val="22"/>
        </w:rPr>
        <w:t>9</w:t>
      </w:r>
      <w:r w:rsidRPr="009D04CD">
        <w:rPr>
          <w:rFonts w:ascii="Arial" w:hAnsi="Arial" w:cs="Arial"/>
          <w:b/>
          <w:iCs/>
          <w:sz w:val="22"/>
          <w:szCs w:val="22"/>
        </w:rPr>
        <w:t>º</w:t>
      </w:r>
      <w:r w:rsidRPr="009D04CD">
        <w:rPr>
          <w:rFonts w:ascii="Arial" w:hAnsi="Arial" w:cs="Arial"/>
          <w:iCs/>
          <w:sz w:val="22"/>
          <w:szCs w:val="22"/>
        </w:rPr>
        <w:t xml:space="preserve">: El presente rige a partir de la fecha de su </w:t>
      </w:r>
      <w:r>
        <w:rPr>
          <w:rFonts w:ascii="Arial" w:hAnsi="Arial" w:cs="Arial"/>
          <w:iCs/>
          <w:sz w:val="22"/>
          <w:szCs w:val="22"/>
        </w:rPr>
        <w:t>comunicación</w:t>
      </w:r>
      <w:r w:rsidRPr="009D04CD">
        <w:rPr>
          <w:rFonts w:ascii="Arial" w:hAnsi="Arial" w:cs="Arial"/>
          <w:iCs/>
          <w:sz w:val="22"/>
          <w:szCs w:val="22"/>
        </w:rPr>
        <w:t xml:space="preserve"> y deberá ser fijado en lugar visible en la Secretaría de cada Juzgado al que se le fijan </w:t>
      </w:r>
      <w:r>
        <w:rPr>
          <w:rFonts w:ascii="Arial" w:hAnsi="Arial" w:cs="Arial"/>
          <w:iCs/>
          <w:sz w:val="22"/>
          <w:szCs w:val="22"/>
        </w:rPr>
        <w:t xml:space="preserve">turnos durante la vacancia </w:t>
      </w:r>
      <w:r w:rsidRPr="009D04CD">
        <w:rPr>
          <w:rFonts w:ascii="Arial" w:hAnsi="Arial" w:cs="Arial"/>
          <w:iCs/>
          <w:sz w:val="22"/>
          <w:szCs w:val="22"/>
        </w:rPr>
        <w:t>judicial.</w:t>
      </w:r>
      <w:r>
        <w:rPr>
          <w:rFonts w:ascii="Arial" w:hAnsi="Arial" w:cs="Arial"/>
          <w:iCs/>
          <w:sz w:val="22"/>
          <w:szCs w:val="22"/>
        </w:rPr>
        <w:t xml:space="preserve"> </w:t>
      </w:r>
      <w:r w:rsidRPr="00211017">
        <w:rPr>
          <w:rFonts w:ascii="Arial" w:hAnsi="Arial" w:cs="Arial"/>
          <w:sz w:val="22"/>
          <w:szCs w:val="22"/>
          <w:lang w:val="es-CO"/>
        </w:rPr>
        <w:t xml:space="preserve">Dado en Villavicencio – Meta, </w:t>
      </w:r>
      <w:r w:rsidRPr="00211017">
        <w:rPr>
          <w:rFonts w:ascii="Arial" w:hAnsi="Arial" w:cs="Arial"/>
          <w:iCs/>
          <w:sz w:val="22"/>
          <w:szCs w:val="22"/>
        </w:rPr>
        <w:t xml:space="preserve">a los </w:t>
      </w:r>
      <w:r>
        <w:rPr>
          <w:rFonts w:ascii="Arial" w:hAnsi="Arial" w:cs="Arial"/>
          <w:iCs/>
          <w:sz w:val="22"/>
          <w:szCs w:val="22"/>
        </w:rPr>
        <w:t xml:space="preserve">veintinueve </w:t>
      </w:r>
      <w:r w:rsidRPr="00211017">
        <w:rPr>
          <w:rFonts w:ascii="Arial" w:hAnsi="Arial" w:cs="Arial"/>
          <w:iCs/>
          <w:sz w:val="22"/>
          <w:szCs w:val="22"/>
        </w:rPr>
        <w:t>(</w:t>
      </w:r>
      <w:r>
        <w:rPr>
          <w:rFonts w:ascii="Arial" w:hAnsi="Arial" w:cs="Arial"/>
          <w:iCs/>
          <w:sz w:val="22"/>
          <w:szCs w:val="22"/>
        </w:rPr>
        <w:t>29</w:t>
      </w:r>
      <w:r w:rsidRPr="00211017">
        <w:rPr>
          <w:rFonts w:ascii="Arial" w:hAnsi="Arial" w:cs="Arial"/>
          <w:iCs/>
          <w:sz w:val="22"/>
          <w:szCs w:val="22"/>
        </w:rPr>
        <w:t xml:space="preserve">) días del mes de  </w:t>
      </w:r>
      <w:r>
        <w:rPr>
          <w:rFonts w:ascii="Arial" w:hAnsi="Arial" w:cs="Arial"/>
          <w:iCs/>
          <w:sz w:val="22"/>
          <w:szCs w:val="22"/>
        </w:rPr>
        <w:t xml:space="preserve">enero </w:t>
      </w:r>
      <w:r w:rsidRPr="00211017">
        <w:rPr>
          <w:rFonts w:ascii="Arial" w:hAnsi="Arial" w:cs="Arial"/>
          <w:bCs/>
          <w:iCs/>
          <w:sz w:val="22"/>
          <w:szCs w:val="22"/>
        </w:rPr>
        <w:t>de dos mil dieci</w:t>
      </w:r>
      <w:r>
        <w:rPr>
          <w:rFonts w:ascii="Arial" w:hAnsi="Arial" w:cs="Arial"/>
          <w:bCs/>
          <w:iCs/>
          <w:sz w:val="22"/>
          <w:szCs w:val="22"/>
        </w:rPr>
        <w:t xml:space="preserve">nueve </w:t>
      </w:r>
      <w:r w:rsidRPr="00211017">
        <w:rPr>
          <w:rFonts w:ascii="Arial" w:hAnsi="Arial" w:cs="Arial"/>
          <w:bCs/>
          <w:iCs/>
          <w:sz w:val="22"/>
          <w:szCs w:val="22"/>
        </w:rPr>
        <w:t>(201</w:t>
      </w:r>
      <w:r>
        <w:rPr>
          <w:rFonts w:ascii="Arial" w:hAnsi="Arial" w:cs="Arial"/>
          <w:bCs/>
          <w:iCs/>
          <w:sz w:val="22"/>
          <w:szCs w:val="22"/>
        </w:rPr>
        <w:t>9</w:t>
      </w:r>
      <w:r w:rsidRPr="00211017">
        <w:rPr>
          <w:rFonts w:ascii="Arial" w:hAnsi="Arial" w:cs="Arial"/>
          <w:bCs/>
          <w:iCs/>
          <w:sz w:val="22"/>
          <w:szCs w:val="22"/>
        </w:rPr>
        <w:t>).</w:t>
      </w:r>
    </w:p>
    <w:p w:rsidR="00B85695" w:rsidRDefault="00B85695" w:rsidP="00B85695">
      <w:pPr>
        <w:tabs>
          <w:tab w:val="left" w:pos="2880"/>
          <w:tab w:val="left" w:pos="3240"/>
        </w:tabs>
        <w:jc w:val="both"/>
        <w:rPr>
          <w:rFonts w:ascii="Arial" w:hAnsi="Arial" w:cs="Arial"/>
          <w:iCs/>
          <w:sz w:val="22"/>
          <w:szCs w:val="22"/>
        </w:rPr>
      </w:pPr>
    </w:p>
    <w:p w:rsidR="00B85695" w:rsidRPr="0041657A" w:rsidRDefault="00B85695" w:rsidP="00B85695">
      <w:pPr>
        <w:jc w:val="both"/>
        <w:rPr>
          <w:rFonts w:ascii="Arial" w:hAnsi="Arial" w:cs="Arial"/>
          <w:sz w:val="12"/>
          <w:szCs w:val="12"/>
          <w:lang w:val="es-CO"/>
        </w:rPr>
      </w:pPr>
    </w:p>
    <w:p w:rsidR="00B85695" w:rsidRPr="009C1513" w:rsidRDefault="00B85695" w:rsidP="00B85695">
      <w:pPr>
        <w:jc w:val="center"/>
        <w:rPr>
          <w:rFonts w:ascii="Arial" w:hAnsi="Arial" w:cs="Arial"/>
          <w:b/>
          <w:sz w:val="22"/>
          <w:szCs w:val="22"/>
          <w:lang w:val="es-CO"/>
        </w:rPr>
      </w:pPr>
      <w:r w:rsidRPr="009C1513">
        <w:rPr>
          <w:rFonts w:ascii="Arial" w:hAnsi="Arial" w:cs="Arial"/>
          <w:b/>
          <w:sz w:val="22"/>
          <w:szCs w:val="22"/>
          <w:lang w:val="es-CO"/>
        </w:rPr>
        <w:t>COMUNÍQUESE, PUBLÍQUESE Y CÚMPLASE</w:t>
      </w:r>
    </w:p>
    <w:p w:rsidR="00B85695" w:rsidRDefault="00B85695" w:rsidP="00B85695">
      <w:pPr>
        <w:jc w:val="center"/>
        <w:rPr>
          <w:rFonts w:ascii="Arial" w:hAnsi="Arial" w:cs="Arial"/>
          <w:sz w:val="12"/>
          <w:szCs w:val="12"/>
          <w:lang w:val="es-CO"/>
        </w:rPr>
      </w:pPr>
    </w:p>
    <w:p w:rsidR="00B85695" w:rsidRDefault="00B85695" w:rsidP="00B85695">
      <w:pPr>
        <w:jc w:val="center"/>
        <w:rPr>
          <w:rFonts w:ascii="Arial" w:hAnsi="Arial" w:cs="Arial"/>
          <w:sz w:val="12"/>
          <w:szCs w:val="12"/>
          <w:lang w:val="es-CO"/>
        </w:rPr>
      </w:pPr>
    </w:p>
    <w:p w:rsidR="00B85695" w:rsidRPr="0041657A" w:rsidRDefault="00B85695" w:rsidP="00B85695">
      <w:pPr>
        <w:ind w:left="708" w:hanging="708"/>
        <w:jc w:val="center"/>
        <w:rPr>
          <w:rFonts w:ascii="Arial" w:hAnsi="Arial" w:cs="Arial"/>
          <w:sz w:val="12"/>
          <w:szCs w:val="12"/>
          <w:lang w:val="es-CO"/>
        </w:rPr>
      </w:pPr>
    </w:p>
    <w:p w:rsidR="00B85695" w:rsidRPr="002E3AB4" w:rsidRDefault="00B85695" w:rsidP="00B85695">
      <w:pPr>
        <w:jc w:val="both"/>
        <w:rPr>
          <w:rFonts w:ascii="Arial" w:hAnsi="Arial" w:cs="Arial"/>
          <w:sz w:val="22"/>
          <w:szCs w:val="22"/>
          <w:lang w:val="es-CO"/>
        </w:rPr>
      </w:pPr>
    </w:p>
    <w:p w:rsidR="00B85695" w:rsidRDefault="00B85695" w:rsidP="00B85695">
      <w:pPr>
        <w:jc w:val="both"/>
        <w:rPr>
          <w:rFonts w:ascii="Arial" w:hAnsi="Arial" w:cs="Arial"/>
          <w:b/>
          <w:lang w:val="es-CO" w:eastAsia="es-CO"/>
        </w:rPr>
      </w:pPr>
    </w:p>
    <w:p w:rsidR="00B85695" w:rsidRDefault="00B85695" w:rsidP="00B85695">
      <w:pPr>
        <w:jc w:val="both"/>
        <w:rPr>
          <w:rFonts w:ascii="Arial" w:hAnsi="Arial" w:cs="Arial"/>
          <w:b/>
          <w:lang w:val="es-CO" w:eastAsia="es-CO"/>
        </w:rPr>
      </w:pPr>
    </w:p>
    <w:p w:rsidR="00B85695" w:rsidRPr="0053237C" w:rsidRDefault="00B85695" w:rsidP="00B85695">
      <w:pPr>
        <w:jc w:val="both"/>
        <w:rPr>
          <w:rFonts w:ascii="Arial" w:hAnsi="Arial" w:cs="Arial"/>
          <w:b/>
          <w:lang w:val="es-CO" w:eastAsia="es-CO"/>
        </w:rPr>
      </w:pPr>
      <w:r w:rsidRPr="0053237C">
        <w:rPr>
          <w:rFonts w:ascii="Arial" w:hAnsi="Arial" w:cs="Arial"/>
          <w:b/>
          <w:lang w:val="es-CO" w:eastAsia="es-CO"/>
        </w:rPr>
        <w:t>LORENA GÓMEZ ROA</w:t>
      </w:r>
    </w:p>
    <w:p w:rsidR="00B85695" w:rsidRDefault="00B85695" w:rsidP="00B85695">
      <w:pPr>
        <w:jc w:val="both"/>
        <w:rPr>
          <w:rFonts w:ascii="Arial" w:hAnsi="Arial" w:cs="Arial"/>
          <w:sz w:val="22"/>
          <w:szCs w:val="22"/>
          <w:lang w:val="es-CO"/>
        </w:rPr>
      </w:pPr>
      <w:r>
        <w:rPr>
          <w:rFonts w:ascii="Arial" w:hAnsi="Arial" w:cs="Arial"/>
          <w:sz w:val="22"/>
          <w:szCs w:val="22"/>
          <w:lang w:val="es-CO"/>
        </w:rPr>
        <w:t>Presidente</w:t>
      </w:r>
    </w:p>
    <w:p w:rsidR="00B85695" w:rsidRPr="00AD28C0" w:rsidRDefault="00B85695" w:rsidP="00B85695">
      <w:pPr>
        <w:jc w:val="both"/>
        <w:rPr>
          <w:rFonts w:ascii="Arial" w:hAnsi="Arial" w:cs="Arial"/>
          <w:sz w:val="16"/>
          <w:szCs w:val="16"/>
          <w:lang w:val="es-CO"/>
        </w:rPr>
      </w:pPr>
    </w:p>
    <w:p w:rsidR="00B85695" w:rsidRPr="00AD28C0" w:rsidRDefault="00B85695" w:rsidP="00B85695">
      <w:pPr>
        <w:jc w:val="both"/>
        <w:rPr>
          <w:rFonts w:ascii="Arial" w:hAnsi="Arial" w:cs="Arial"/>
          <w:sz w:val="16"/>
          <w:szCs w:val="16"/>
          <w:lang w:val="es-CO"/>
        </w:rPr>
      </w:pPr>
      <w:r w:rsidRPr="00AD28C0">
        <w:rPr>
          <w:rFonts w:ascii="Arial" w:hAnsi="Arial" w:cs="Arial"/>
          <w:sz w:val="16"/>
          <w:szCs w:val="16"/>
          <w:lang w:val="es-CO"/>
        </w:rPr>
        <w:t>REDM/CEBC</w:t>
      </w:r>
    </w:p>
    <w:p w:rsidR="002538F8" w:rsidRPr="00ED5B1A" w:rsidRDefault="002538F8" w:rsidP="00AC50DF">
      <w:pPr>
        <w:jc w:val="center"/>
        <w:rPr>
          <w:rFonts w:ascii="Arial" w:hAnsi="Arial" w:cs="Arial"/>
          <w:sz w:val="22"/>
          <w:szCs w:val="22"/>
          <w:lang w:val="es-CO"/>
        </w:rPr>
      </w:pPr>
    </w:p>
    <w:sectPr w:rsidR="002538F8" w:rsidRPr="00ED5B1A" w:rsidSect="00AC50DF">
      <w:headerReference w:type="default" r:id="rId7"/>
      <w:footerReference w:type="default" r:id="rId8"/>
      <w:headerReference w:type="first" r:id="rId9"/>
      <w:footerReference w:type="first" r:id="rId10"/>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8A" w:rsidRDefault="004D528A">
      <w:r>
        <w:separator/>
      </w:r>
    </w:p>
  </w:endnote>
  <w:endnote w:type="continuationSeparator" w:id="0">
    <w:p w:rsidR="004D528A" w:rsidRDefault="004D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BB" w:rsidRDefault="000669BB" w:rsidP="000669BB">
    <w:pPr>
      <w:pStyle w:val="Piedepgina"/>
      <w:jc w:val="center"/>
      <w:rPr>
        <w:rFonts w:ascii="Berylum" w:hAnsi="Berylum"/>
        <w:bCs/>
        <w:iCs/>
        <w:sz w:val="22"/>
        <w:szCs w:val="22"/>
      </w:rPr>
    </w:pPr>
    <w:r w:rsidRPr="009D10D5">
      <w:rPr>
        <w:rFonts w:ascii="Berylum" w:hAnsi="Berylum"/>
        <w:bCs/>
        <w:iCs/>
        <w:sz w:val="22"/>
        <w:szCs w:val="22"/>
      </w:rPr>
      <w:t xml:space="preserve">Carrera </w:t>
    </w:r>
    <w:r>
      <w:rPr>
        <w:rFonts w:ascii="Berylum" w:hAnsi="Berylum"/>
        <w:bCs/>
        <w:iCs/>
        <w:sz w:val="22"/>
        <w:szCs w:val="22"/>
      </w:rPr>
      <w:t>29</w:t>
    </w:r>
    <w:r w:rsidRPr="009D10D5">
      <w:rPr>
        <w:rFonts w:ascii="Berylum" w:hAnsi="Berylum"/>
        <w:bCs/>
        <w:iCs/>
        <w:sz w:val="22"/>
        <w:szCs w:val="22"/>
      </w:rPr>
      <w:t xml:space="preserve"> No. </w:t>
    </w:r>
    <w:r>
      <w:rPr>
        <w:rFonts w:ascii="Berylum" w:hAnsi="Berylum"/>
        <w:bCs/>
        <w:iCs/>
        <w:sz w:val="22"/>
        <w:szCs w:val="22"/>
      </w:rPr>
      <w:t>33B</w:t>
    </w:r>
    <w:r w:rsidRPr="009D10D5">
      <w:rPr>
        <w:rFonts w:ascii="Berylum" w:hAnsi="Berylum"/>
        <w:bCs/>
        <w:iCs/>
        <w:sz w:val="22"/>
        <w:szCs w:val="22"/>
      </w:rPr>
      <w:t xml:space="preserve"> – </w:t>
    </w:r>
    <w:r>
      <w:rPr>
        <w:rFonts w:ascii="Berylum" w:hAnsi="Berylum"/>
        <w:bCs/>
        <w:iCs/>
        <w:sz w:val="22"/>
        <w:szCs w:val="22"/>
      </w:rPr>
      <w:t>79</w:t>
    </w:r>
    <w:r w:rsidRPr="009D10D5">
      <w:rPr>
        <w:rFonts w:ascii="Berylum" w:hAnsi="Berylum"/>
        <w:bCs/>
        <w:iCs/>
        <w:sz w:val="22"/>
        <w:szCs w:val="22"/>
      </w:rPr>
      <w:t xml:space="preserve"> </w:t>
    </w:r>
    <w:r>
      <w:rPr>
        <w:rFonts w:ascii="Berylum" w:hAnsi="Berylum"/>
        <w:bCs/>
        <w:iCs/>
        <w:sz w:val="22"/>
        <w:szCs w:val="22"/>
      </w:rPr>
      <w:t xml:space="preserve">Palacio de Justicia, Torre B </w:t>
    </w:r>
    <w:r w:rsidRPr="009D10D5">
      <w:rPr>
        <w:rFonts w:ascii="Berylum" w:hAnsi="Berylum"/>
        <w:bCs/>
        <w:iCs/>
        <w:sz w:val="22"/>
        <w:szCs w:val="22"/>
      </w:rPr>
      <w:t>Tel: (</w:t>
    </w:r>
    <w:r>
      <w:rPr>
        <w:rFonts w:ascii="Berylum" w:hAnsi="Berylum"/>
        <w:bCs/>
        <w:iCs/>
        <w:sz w:val="22"/>
        <w:szCs w:val="22"/>
      </w:rPr>
      <w:t>8</w:t>
    </w:r>
    <w:r w:rsidRPr="009D10D5">
      <w:rPr>
        <w:rFonts w:ascii="Berylum" w:hAnsi="Berylum"/>
        <w:bCs/>
        <w:iCs/>
        <w:sz w:val="22"/>
        <w:szCs w:val="22"/>
      </w:rPr>
      <w:t xml:space="preserve">) </w:t>
    </w:r>
    <w:r>
      <w:rPr>
        <w:rFonts w:ascii="Berylum" w:hAnsi="Berylum"/>
        <w:bCs/>
        <w:iCs/>
        <w:sz w:val="22"/>
        <w:szCs w:val="22"/>
      </w:rPr>
      <w:t xml:space="preserve">6622899 Fax. </w:t>
    </w:r>
    <w:r w:rsidRPr="009D10D5">
      <w:rPr>
        <w:rFonts w:ascii="Berylum" w:hAnsi="Berylum"/>
        <w:bCs/>
        <w:iCs/>
        <w:sz w:val="22"/>
        <w:szCs w:val="22"/>
      </w:rPr>
      <w:t>(</w:t>
    </w:r>
    <w:r>
      <w:rPr>
        <w:rFonts w:ascii="Berylum" w:hAnsi="Berylum"/>
        <w:bCs/>
        <w:iCs/>
        <w:sz w:val="22"/>
        <w:szCs w:val="22"/>
      </w:rPr>
      <w:t>8</w:t>
    </w:r>
    <w:r w:rsidRPr="009D10D5">
      <w:rPr>
        <w:rFonts w:ascii="Berylum" w:hAnsi="Berylum"/>
        <w:bCs/>
        <w:iCs/>
        <w:sz w:val="22"/>
        <w:szCs w:val="22"/>
      </w:rPr>
      <w:t xml:space="preserve">) </w:t>
    </w:r>
    <w:r>
      <w:rPr>
        <w:rFonts w:ascii="Berylum" w:hAnsi="Berylum"/>
        <w:bCs/>
        <w:iCs/>
        <w:sz w:val="22"/>
        <w:szCs w:val="22"/>
      </w:rPr>
      <w:t>6629503</w:t>
    </w:r>
  </w:p>
  <w:p w:rsidR="000669BB" w:rsidRPr="007F3D4B" w:rsidRDefault="004D528A" w:rsidP="000669BB">
    <w:pPr>
      <w:pStyle w:val="Piedepgina"/>
      <w:jc w:val="center"/>
      <w:rPr>
        <w:rFonts w:ascii="Berylum" w:hAnsi="Berylum"/>
        <w:bCs/>
        <w:iCs/>
        <w:sz w:val="22"/>
        <w:szCs w:val="22"/>
      </w:rPr>
    </w:pPr>
    <w:hyperlink r:id="rId1" w:history="1">
      <w:r w:rsidR="000669BB" w:rsidRPr="00AC41A0">
        <w:rPr>
          <w:rStyle w:val="Hipervnculo"/>
          <w:rFonts w:ascii="Berylum" w:hAnsi="Berylum"/>
          <w:bCs/>
          <w:iCs/>
          <w:sz w:val="22"/>
          <w:szCs w:val="22"/>
        </w:rPr>
        <w:t>www.ramajudicial.gov.co</w:t>
      </w:r>
    </w:hyperlink>
    <w:r w:rsidR="000669BB">
      <w:rPr>
        <w:rFonts w:ascii="Berylum" w:hAnsi="Berylum"/>
        <w:bCs/>
        <w:iCs/>
        <w:sz w:val="22"/>
        <w:szCs w:val="22"/>
      </w:rPr>
      <w:t xml:space="preserve"> - </w:t>
    </w:r>
    <w:r w:rsidR="000669BB" w:rsidRPr="000669BB">
      <w:rPr>
        <w:rFonts w:ascii="Berylum" w:hAnsi="Berylum"/>
        <w:bCs/>
        <w:iCs/>
        <w:sz w:val="22"/>
        <w:szCs w:val="22"/>
      </w:rPr>
      <w:t>E mail: psameta@cendoj.ramajudicial.gov.co</w:t>
    </w:r>
  </w:p>
  <w:p w:rsidR="00EB57BB" w:rsidRPr="000669BB" w:rsidRDefault="00EB57BB" w:rsidP="000669BB">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4B" w:rsidRDefault="00D2592B" w:rsidP="00AA428E">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-447040</wp:posOffset>
          </wp:positionV>
          <wp:extent cx="1587500" cy="9201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7F3D4B" w:rsidRPr="009D10D5">
      <w:rPr>
        <w:rFonts w:ascii="Berylum" w:hAnsi="Berylum"/>
        <w:bCs/>
        <w:iCs/>
        <w:sz w:val="22"/>
        <w:szCs w:val="22"/>
      </w:rPr>
      <w:t xml:space="preserve">Carrera </w:t>
    </w:r>
    <w:r w:rsidR="007F3D4B">
      <w:rPr>
        <w:rFonts w:ascii="Berylum" w:hAnsi="Berylum"/>
        <w:bCs/>
        <w:iCs/>
        <w:sz w:val="22"/>
        <w:szCs w:val="22"/>
      </w:rPr>
      <w:t>2</w:t>
    </w:r>
    <w:r w:rsidR="00A13CB6">
      <w:rPr>
        <w:rFonts w:ascii="Berylum" w:hAnsi="Berylum"/>
        <w:bCs/>
        <w:iCs/>
        <w:sz w:val="22"/>
        <w:szCs w:val="22"/>
      </w:rPr>
      <w:t>9</w:t>
    </w:r>
    <w:r w:rsidR="007F3D4B" w:rsidRPr="009D10D5">
      <w:rPr>
        <w:rFonts w:ascii="Berylum" w:hAnsi="Berylum"/>
        <w:bCs/>
        <w:iCs/>
        <w:sz w:val="22"/>
        <w:szCs w:val="22"/>
      </w:rPr>
      <w:t xml:space="preserve"> No. </w:t>
    </w:r>
    <w:r w:rsidR="00A13CB6">
      <w:rPr>
        <w:rFonts w:ascii="Berylum" w:hAnsi="Berylum"/>
        <w:bCs/>
        <w:iCs/>
        <w:sz w:val="22"/>
        <w:szCs w:val="22"/>
      </w:rPr>
      <w:t>33</w:t>
    </w:r>
    <w:r w:rsidR="000669BB">
      <w:rPr>
        <w:rFonts w:ascii="Berylum" w:hAnsi="Berylum"/>
        <w:bCs/>
        <w:iCs/>
        <w:sz w:val="22"/>
        <w:szCs w:val="22"/>
      </w:rPr>
      <w:t>B</w:t>
    </w:r>
    <w:r w:rsidR="007F3D4B" w:rsidRPr="009D10D5">
      <w:rPr>
        <w:rFonts w:ascii="Berylum" w:hAnsi="Berylum"/>
        <w:bCs/>
        <w:iCs/>
        <w:sz w:val="22"/>
        <w:szCs w:val="22"/>
      </w:rPr>
      <w:t xml:space="preserve"> – </w:t>
    </w:r>
    <w:r w:rsidR="00A13CB6">
      <w:rPr>
        <w:rFonts w:ascii="Berylum" w:hAnsi="Berylum"/>
        <w:bCs/>
        <w:iCs/>
        <w:sz w:val="22"/>
        <w:szCs w:val="22"/>
      </w:rPr>
      <w:t>79</w:t>
    </w:r>
    <w:r w:rsidR="007F3D4B" w:rsidRPr="009D10D5">
      <w:rPr>
        <w:rFonts w:ascii="Berylum" w:hAnsi="Berylum"/>
        <w:bCs/>
        <w:iCs/>
        <w:sz w:val="22"/>
        <w:szCs w:val="22"/>
      </w:rPr>
      <w:t xml:space="preserve"> </w:t>
    </w:r>
    <w:r w:rsidR="00A13CB6">
      <w:rPr>
        <w:rFonts w:ascii="Berylum" w:hAnsi="Berylum"/>
        <w:bCs/>
        <w:iCs/>
        <w:sz w:val="22"/>
        <w:szCs w:val="22"/>
      </w:rPr>
      <w:t>Palacio de Justicia</w:t>
    </w:r>
    <w:r w:rsidR="000669BB">
      <w:rPr>
        <w:rFonts w:ascii="Berylum" w:hAnsi="Berylum"/>
        <w:bCs/>
        <w:iCs/>
        <w:sz w:val="22"/>
        <w:szCs w:val="22"/>
      </w:rPr>
      <w:t>, Torre B</w:t>
    </w:r>
    <w:r w:rsidR="00A13CB6">
      <w:rPr>
        <w:rFonts w:ascii="Berylum" w:hAnsi="Berylum"/>
        <w:bCs/>
        <w:iCs/>
        <w:sz w:val="22"/>
        <w:szCs w:val="22"/>
      </w:rPr>
      <w:t xml:space="preserve"> </w:t>
    </w:r>
    <w:r w:rsidR="007F3D4B" w:rsidRPr="009D10D5">
      <w:rPr>
        <w:rFonts w:ascii="Berylum" w:hAnsi="Berylum"/>
        <w:bCs/>
        <w:iCs/>
        <w:sz w:val="22"/>
        <w:szCs w:val="22"/>
      </w:rPr>
      <w:t>Tel: (</w:t>
    </w:r>
    <w:r w:rsidR="00A13CB6">
      <w:rPr>
        <w:rFonts w:ascii="Berylum" w:hAnsi="Berylum"/>
        <w:bCs/>
        <w:iCs/>
        <w:sz w:val="22"/>
        <w:szCs w:val="22"/>
      </w:rPr>
      <w:t>8</w:t>
    </w:r>
    <w:r w:rsidR="007F3D4B" w:rsidRPr="009D10D5">
      <w:rPr>
        <w:rFonts w:ascii="Berylum" w:hAnsi="Berylum"/>
        <w:bCs/>
        <w:iCs/>
        <w:sz w:val="22"/>
        <w:szCs w:val="22"/>
      </w:rPr>
      <w:t xml:space="preserve">) </w:t>
    </w:r>
    <w:r w:rsidR="00A13CB6">
      <w:rPr>
        <w:rFonts w:ascii="Berylum" w:hAnsi="Berylum"/>
        <w:bCs/>
        <w:iCs/>
        <w:sz w:val="22"/>
        <w:szCs w:val="22"/>
      </w:rPr>
      <w:t>6622899</w:t>
    </w:r>
    <w:r w:rsidR="007F3D4B">
      <w:rPr>
        <w:rFonts w:ascii="Berylum" w:hAnsi="Berylum"/>
        <w:bCs/>
        <w:iCs/>
        <w:sz w:val="22"/>
        <w:szCs w:val="22"/>
      </w:rPr>
      <w:t xml:space="preserve"> Fax. </w:t>
    </w:r>
    <w:r w:rsidR="007F3D4B" w:rsidRPr="009D10D5">
      <w:rPr>
        <w:rFonts w:ascii="Berylum" w:hAnsi="Berylum"/>
        <w:bCs/>
        <w:iCs/>
        <w:sz w:val="22"/>
        <w:szCs w:val="22"/>
      </w:rPr>
      <w:t>(</w:t>
    </w:r>
    <w:r w:rsidR="00A13CB6">
      <w:rPr>
        <w:rFonts w:ascii="Berylum" w:hAnsi="Berylum"/>
        <w:bCs/>
        <w:iCs/>
        <w:sz w:val="22"/>
        <w:szCs w:val="22"/>
      </w:rPr>
      <w:t>8</w:t>
    </w:r>
    <w:r w:rsidR="007F3D4B" w:rsidRPr="009D10D5">
      <w:rPr>
        <w:rFonts w:ascii="Berylum" w:hAnsi="Berylum"/>
        <w:bCs/>
        <w:iCs/>
        <w:sz w:val="22"/>
        <w:szCs w:val="22"/>
      </w:rPr>
      <w:t xml:space="preserve">) </w:t>
    </w:r>
    <w:r w:rsidR="00A13CB6">
      <w:rPr>
        <w:rFonts w:ascii="Berylum" w:hAnsi="Berylum"/>
        <w:bCs/>
        <w:iCs/>
        <w:sz w:val="22"/>
        <w:szCs w:val="22"/>
      </w:rPr>
      <w:t>6629503</w:t>
    </w:r>
  </w:p>
  <w:p w:rsidR="00FC4A19" w:rsidRPr="007F3D4B" w:rsidRDefault="004D528A" w:rsidP="00AA428E">
    <w:pPr>
      <w:pStyle w:val="Piedepgina"/>
      <w:rPr>
        <w:rFonts w:ascii="Berylum" w:hAnsi="Berylum"/>
        <w:bCs/>
        <w:iCs/>
        <w:sz w:val="22"/>
        <w:szCs w:val="22"/>
      </w:rPr>
    </w:pPr>
    <w:hyperlink r:id="rId2" w:history="1">
      <w:r w:rsidR="000669BB" w:rsidRPr="00AC41A0">
        <w:rPr>
          <w:rStyle w:val="Hipervnculo"/>
          <w:rFonts w:ascii="Berylum" w:hAnsi="Berylum"/>
          <w:bCs/>
          <w:iCs/>
          <w:sz w:val="22"/>
          <w:szCs w:val="22"/>
        </w:rPr>
        <w:t>www.ramajudicial.gov.co</w:t>
      </w:r>
    </w:hyperlink>
    <w:r w:rsidR="000669BB">
      <w:rPr>
        <w:rFonts w:ascii="Berylum" w:hAnsi="Berylum"/>
        <w:bCs/>
        <w:iCs/>
        <w:sz w:val="22"/>
        <w:szCs w:val="22"/>
      </w:rPr>
      <w:t xml:space="preserve"> - </w:t>
    </w:r>
    <w:r w:rsidR="000669BB" w:rsidRPr="000669BB">
      <w:rPr>
        <w:rFonts w:ascii="Berylum" w:hAnsi="Berylum"/>
        <w:bCs/>
        <w:iCs/>
        <w:sz w:val="22"/>
        <w:szCs w:val="22"/>
      </w:rPr>
      <w:t xml:space="preserve">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8A" w:rsidRDefault="004D528A">
      <w:r>
        <w:separator/>
      </w:r>
    </w:p>
  </w:footnote>
  <w:footnote w:type="continuationSeparator" w:id="0">
    <w:p w:rsidR="004D528A" w:rsidRDefault="004D5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48" w:rsidRPr="008B5ADA" w:rsidRDefault="006E56B5">
    <w:pPr>
      <w:pStyle w:val="Encabezado"/>
      <w:rPr>
        <w:rFonts w:ascii="Berylium" w:hAnsi="Berylium"/>
        <w:bCs/>
        <w:iCs/>
        <w:sz w:val="22"/>
        <w:szCs w:val="22"/>
      </w:rPr>
    </w:pPr>
    <w:r>
      <w:rPr>
        <w:rFonts w:ascii="Berylium" w:hAnsi="Berylium"/>
        <w:bCs/>
        <w:iCs/>
        <w:sz w:val="22"/>
        <w:szCs w:val="22"/>
      </w:rPr>
      <w:t>Acuerdo 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D2592B">
      <w:rPr>
        <w:rFonts w:ascii="Berylium" w:hAnsi="Berylium"/>
        <w:bCs/>
        <w:iCs/>
        <w:noProof/>
        <w:sz w:val="22"/>
        <w:szCs w:val="22"/>
      </w:rPr>
      <w:t>3</w:t>
    </w:r>
    <w:r w:rsidR="002F6D48" w:rsidRPr="008B5ADA">
      <w:rPr>
        <w:rFonts w:ascii="Berylium" w:hAnsi="Berylium"/>
        <w:bCs/>
        <w:iCs/>
        <w:sz w:val="22"/>
        <w:szCs w:val="22"/>
      </w:rPr>
      <w:fldChar w:fldCharType="end"/>
    </w:r>
  </w:p>
  <w:p w:rsidR="00EB57BB" w:rsidRPr="002F6D48" w:rsidRDefault="00EB57BB" w:rsidP="002F6D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12" w:rsidRDefault="00D2592B" w:rsidP="00690412">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8255" b="8255"/>
          <wp:wrapNone/>
          <wp:docPr id="18" name="Imagen 1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690412" w:rsidRPr="008B5ADA" w:rsidRDefault="00690412" w:rsidP="00690412">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690412" w:rsidRDefault="00690412" w:rsidP="00690412">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2F6D48" w:rsidRDefault="002F6D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1992"/>
    <w:multiLevelType w:val="hybridMultilevel"/>
    <w:tmpl w:val="64E4079E"/>
    <w:lvl w:ilvl="0" w:tplc="240A0017">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30E85"/>
    <w:rsid w:val="000314BA"/>
    <w:rsid w:val="000669BB"/>
    <w:rsid w:val="0006744B"/>
    <w:rsid w:val="000A3EF5"/>
    <w:rsid w:val="000B2BDE"/>
    <w:rsid w:val="000D6B46"/>
    <w:rsid w:val="001158D9"/>
    <w:rsid w:val="00130C72"/>
    <w:rsid w:val="00133C58"/>
    <w:rsid w:val="00141C2B"/>
    <w:rsid w:val="00154C7A"/>
    <w:rsid w:val="00177309"/>
    <w:rsid w:val="00181165"/>
    <w:rsid w:val="001D22F5"/>
    <w:rsid w:val="0021036F"/>
    <w:rsid w:val="00210A25"/>
    <w:rsid w:val="0024764D"/>
    <w:rsid w:val="002538F8"/>
    <w:rsid w:val="00282055"/>
    <w:rsid w:val="002A556B"/>
    <w:rsid w:val="002B2ADA"/>
    <w:rsid w:val="002E21FC"/>
    <w:rsid w:val="002E2DED"/>
    <w:rsid w:val="002F6D48"/>
    <w:rsid w:val="00333FBC"/>
    <w:rsid w:val="00365D50"/>
    <w:rsid w:val="003933B8"/>
    <w:rsid w:val="003A375E"/>
    <w:rsid w:val="003C4F5B"/>
    <w:rsid w:val="003D0559"/>
    <w:rsid w:val="003D7B78"/>
    <w:rsid w:val="003E1C1C"/>
    <w:rsid w:val="00423F7D"/>
    <w:rsid w:val="0047231F"/>
    <w:rsid w:val="004746A3"/>
    <w:rsid w:val="004766AE"/>
    <w:rsid w:val="004C2684"/>
    <w:rsid w:val="004D1C96"/>
    <w:rsid w:val="004D216F"/>
    <w:rsid w:val="004D528A"/>
    <w:rsid w:val="004E24BB"/>
    <w:rsid w:val="00550E43"/>
    <w:rsid w:val="00567B70"/>
    <w:rsid w:val="0057767D"/>
    <w:rsid w:val="005A442C"/>
    <w:rsid w:val="005D3F86"/>
    <w:rsid w:val="00633B83"/>
    <w:rsid w:val="00663ECA"/>
    <w:rsid w:val="0068568E"/>
    <w:rsid w:val="00690412"/>
    <w:rsid w:val="006E56B5"/>
    <w:rsid w:val="00705C84"/>
    <w:rsid w:val="00706BBA"/>
    <w:rsid w:val="0071695D"/>
    <w:rsid w:val="00723D39"/>
    <w:rsid w:val="007353F8"/>
    <w:rsid w:val="00761640"/>
    <w:rsid w:val="007B6693"/>
    <w:rsid w:val="007F3C75"/>
    <w:rsid w:val="007F3D4B"/>
    <w:rsid w:val="00800C51"/>
    <w:rsid w:val="00841EE1"/>
    <w:rsid w:val="008916B8"/>
    <w:rsid w:val="008B5ADA"/>
    <w:rsid w:val="008B6FDD"/>
    <w:rsid w:val="008E4941"/>
    <w:rsid w:val="008E6048"/>
    <w:rsid w:val="008F33F5"/>
    <w:rsid w:val="008F3FF1"/>
    <w:rsid w:val="008F5D1E"/>
    <w:rsid w:val="00900415"/>
    <w:rsid w:val="00910221"/>
    <w:rsid w:val="00936DBD"/>
    <w:rsid w:val="00987794"/>
    <w:rsid w:val="00A05DA7"/>
    <w:rsid w:val="00A13CB6"/>
    <w:rsid w:val="00A31FA3"/>
    <w:rsid w:val="00A373D0"/>
    <w:rsid w:val="00A71342"/>
    <w:rsid w:val="00AA428E"/>
    <w:rsid w:val="00AC10CF"/>
    <w:rsid w:val="00AC50DF"/>
    <w:rsid w:val="00AF4BF8"/>
    <w:rsid w:val="00B041BB"/>
    <w:rsid w:val="00B30BEA"/>
    <w:rsid w:val="00B61BFA"/>
    <w:rsid w:val="00B730BF"/>
    <w:rsid w:val="00B82935"/>
    <w:rsid w:val="00B85695"/>
    <w:rsid w:val="00B9147E"/>
    <w:rsid w:val="00BA2A44"/>
    <w:rsid w:val="00BA6DA6"/>
    <w:rsid w:val="00BD451D"/>
    <w:rsid w:val="00BF3C11"/>
    <w:rsid w:val="00C045CB"/>
    <w:rsid w:val="00C267DD"/>
    <w:rsid w:val="00C66109"/>
    <w:rsid w:val="00C67BB9"/>
    <w:rsid w:val="00CC1F2C"/>
    <w:rsid w:val="00D11EAC"/>
    <w:rsid w:val="00D162A6"/>
    <w:rsid w:val="00D2592B"/>
    <w:rsid w:val="00D5705C"/>
    <w:rsid w:val="00D62DCA"/>
    <w:rsid w:val="00DB7F9E"/>
    <w:rsid w:val="00DC1D58"/>
    <w:rsid w:val="00DC3E2C"/>
    <w:rsid w:val="00DC7CD9"/>
    <w:rsid w:val="00E25B63"/>
    <w:rsid w:val="00E747EC"/>
    <w:rsid w:val="00E84C5F"/>
    <w:rsid w:val="00EB1FA2"/>
    <w:rsid w:val="00EB57BB"/>
    <w:rsid w:val="00ED5B1A"/>
    <w:rsid w:val="00ED5F4E"/>
    <w:rsid w:val="00EE0EBC"/>
    <w:rsid w:val="00EE7DD7"/>
    <w:rsid w:val="00EF0ECF"/>
    <w:rsid w:val="00EF7E5F"/>
    <w:rsid w:val="00F20731"/>
    <w:rsid w:val="00F31B69"/>
    <w:rsid w:val="00F548CE"/>
    <w:rsid w:val="00F8618F"/>
    <w:rsid w:val="00FA2CF0"/>
    <w:rsid w:val="00FC4A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A6B5FE6-79B5-459B-BA23-7222F8B5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customStyle="1" w:styleId="Textoindependiente31">
    <w:name w:val="Texto independiente 31"/>
    <w:basedOn w:val="Normal"/>
    <w:rsid w:val="002538F8"/>
    <w:pPr>
      <w:overflowPunct w:val="0"/>
      <w:autoSpaceDE w:val="0"/>
      <w:autoSpaceDN w:val="0"/>
      <w:adjustRightInd w:val="0"/>
      <w:jc w:val="both"/>
      <w:textAlignment w:val="baseline"/>
    </w:pPr>
    <w:rPr>
      <w:rFonts w:ascii="Arial" w:hAnsi="Arial"/>
      <w:sz w:val="14"/>
      <w:szCs w:val="20"/>
      <w:lang w:val="es-CO"/>
    </w:rPr>
  </w:style>
  <w:style w:type="paragraph" w:customStyle="1" w:styleId="Default">
    <w:name w:val="Default"/>
    <w:rsid w:val="002538F8"/>
    <w:pPr>
      <w:autoSpaceDE w:val="0"/>
      <w:autoSpaceDN w:val="0"/>
      <w:adjustRightInd w:val="0"/>
    </w:pPr>
    <w:rPr>
      <w:rFonts w:ascii="Arial" w:hAnsi="Arial" w:cs="Arial"/>
      <w:color w:val="000000"/>
      <w:sz w:val="24"/>
      <w:szCs w:val="24"/>
      <w:lang w:val="en-US" w:eastAsia="en-US"/>
    </w:rPr>
  </w:style>
  <w:style w:type="paragraph" w:customStyle="1" w:styleId="Textoindependiente32">
    <w:name w:val="Texto independiente 32"/>
    <w:basedOn w:val="Normal"/>
    <w:rsid w:val="002538F8"/>
    <w:pPr>
      <w:overflowPunct w:val="0"/>
      <w:autoSpaceDE w:val="0"/>
      <w:autoSpaceDN w:val="0"/>
      <w:adjustRightInd w:val="0"/>
      <w:jc w:val="both"/>
      <w:textAlignment w:val="baseline"/>
    </w:pPr>
    <w:rPr>
      <w:rFonts w:ascii="Arial" w:hAnsi="Arial"/>
      <w:sz w:val="14"/>
      <w:szCs w:val="20"/>
      <w:lang w:val="es-CO"/>
    </w:rPr>
  </w:style>
  <w:style w:type="paragraph" w:styleId="Textoindependiente">
    <w:name w:val="Body Text"/>
    <w:basedOn w:val="Normal"/>
    <w:link w:val="TextoindependienteCar"/>
    <w:rsid w:val="002538F8"/>
    <w:pPr>
      <w:overflowPunct w:val="0"/>
      <w:autoSpaceDE w:val="0"/>
      <w:autoSpaceDN w:val="0"/>
      <w:adjustRightInd w:val="0"/>
      <w:jc w:val="both"/>
      <w:textAlignment w:val="baseline"/>
    </w:pPr>
    <w:rPr>
      <w:sz w:val="28"/>
      <w:szCs w:val="20"/>
    </w:rPr>
  </w:style>
  <w:style w:type="character" w:customStyle="1" w:styleId="TextoindependienteCar">
    <w:name w:val="Texto independiente Car"/>
    <w:link w:val="Textoindependiente"/>
    <w:rsid w:val="002538F8"/>
    <w:rPr>
      <w:sz w:val="28"/>
      <w:lang w:val="es-ES" w:eastAsia="es-ES"/>
    </w:rPr>
  </w:style>
  <w:style w:type="paragraph" w:styleId="Prrafodelista">
    <w:name w:val="List Paragraph"/>
    <w:basedOn w:val="Normal"/>
    <w:uiPriority w:val="34"/>
    <w:qFormat/>
    <w:rsid w:val="002538F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1922</Words>
  <Characters>10574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12472</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2019-03-05T14:07:00Z</dcterms:created>
  <dcterms:modified xsi:type="dcterms:W3CDTF">2019-03-05T14:07:00Z</dcterms:modified>
</cp:coreProperties>
</file>