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2920"/>
        <w:gridCol w:w="1502"/>
        <w:gridCol w:w="122"/>
        <w:gridCol w:w="4428"/>
      </w:tblGrid>
      <w:tr w:rsidR="00831705" w:rsidRPr="007C1A43" w14:paraId="686A71EB" w14:textId="77777777" w:rsidTr="11E8AE83">
        <w:trPr>
          <w:trHeight w:val="564"/>
        </w:trPr>
        <w:tc>
          <w:tcPr>
            <w:tcW w:w="2976" w:type="pct"/>
            <w:gridSpan w:val="4"/>
            <w:tcBorders>
              <w:bottom w:val="single" w:sz="4" w:space="0" w:color="auto"/>
            </w:tcBorders>
            <w:shd w:val="clear" w:color="auto" w:fill="8DB3E2" w:themeFill="text2" w:themeFillTint="66"/>
            <w:vAlign w:val="center"/>
          </w:tcPr>
          <w:p w14:paraId="1AD4FBF5" w14:textId="77777777" w:rsidR="007C1A43" w:rsidRPr="007C1A43" w:rsidRDefault="007C1A43" w:rsidP="00EA1A9F">
            <w:pPr>
              <w:spacing w:line="240" w:lineRule="auto"/>
              <w:jc w:val="center"/>
              <w:rPr>
                <w:rFonts w:ascii="Arial" w:hAnsi="Arial" w:cs="Arial"/>
                <w:b/>
              </w:rPr>
            </w:pPr>
            <w:bookmarkStart w:id="0" w:name="_GoBack"/>
            <w:bookmarkEnd w:id="0"/>
            <w:r w:rsidRPr="007C1A43">
              <w:rPr>
                <w:rFonts w:ascii="Arial" w:hAnsi="Arial" w:cs="Arial"/>
                <w:b/>
                <w:color w:val="000000"/>
              </w:rPr>
              <w:t>DOCUMENTO DE ESTUDIOS PREVIOS</w:t>
            </w:r>
          </w:p>
        </w:tc>
        <w:tc>
          <w:tcPr>
            <w:tcW w:w="2024" w:type="pct"/>
            <w:tcBorders>
              <w:bottom w:val="single" w:sz="4" w:space="0" w:color="auto"/>
            </w:tcBorders>
            <w:shd w:val="clear" w:color="auto" w:fill="8DB3E2" w:themeFill="text2" w:themeFillTint="66"/>
            <w:vAlign w:val="center"/>
          </w:tcPr>
          <w:p w14:paraId="77D2AE02" w14:textId="77777777" w:rsidR="007C1A43" w:rsidRPr="0055614D" w:rsidRDefault="007C1A43" w:rsidP="00EA1A9F">
            <w:pPr>
              <w:spacing w:line="240" w:lineRule="auto"/>
              <w:jc w:val="right"/>
              <w:rPr>
                <w:rFonts w:ascii="Arial" w:hAnsi="Arial" w:cs="Arial"/>
                <w:b/>
              </w:rPr>
            </w:pPr>
            <w:r w:rsidRPr="0055614D">
              <w:rPr>
                <w:rFonts w:ascii="Arial" w:hAnsi="Arial" w:cs="Arial"/>
                <w:b/>
              </w:rPr>
              <w:t>VERSIÓN 1</w:t>
            </w:r>
          </w:p>
        </w:tc>
      </w:tr>
      <w:tr w:rsidR="007C1A43" w14:paraId="01412A91" w14:textId="77777777" w:rsidTr="11E8AE83">
        <w:trPr>
          <w:trHeight w:val="334"/>
        </w:trPr>
        <w:tc>
          <w:tcPr>
            <w:tcW w:w="5000" w:type="pct"/>
            <w:gridSpan w:val="5"/>
            <w:shd w:val="clear" w:color="auto" w:fill="B8CCE4" w:themeFill="accent1" w:themeFillTint="66"/>
            <w:vAlign w:val="center"/>
          </w:tcPr>
          <w:p w14:paraId="56A1337D" w14:textId="77777777" w:rsidR="007C1A43" w:rsidRPr="007C1A43" w:rsidRDefault="007C1A43" w:rsidP="00273798">
            <w:pPr>
              <w:spacing w:after="0" w:line="240" w:lineRule="auto"/>
              <w:rPr>
                <w:rFonts w:ascii="Arial" w:hAnsi="Arial" w:cs="Arial"/>
                <w:b/>
              </w:rPr>
            </w:pPr>
            <w:r w:rsidRPr="007C1A43">
              <w:rPr>
                <w:rFonts w:ascii="Arial" w:hAnsi="Arial" w:cs="Arial"/>
                <w:b/>
              </w:rPr>
              <w:t>1. DATOS GENERALES</w:t>
            </w:r>
          </w:p>
        </w:tc>
      </w:tr>
      <w:tr w:rsidR="00273798" w14:paraId="7934AB0A" w14:textId="77777777" w:rsidTr="11E8AE83">
        <w:trPr>
          <w:trHeight w:val="352"/>
        </w:trPr>
        <w:tc>
          <w:tcPr>
            <w:tcW w:w="2234" w:type="pct"/>
            <w:gridSpan w:val="2"/>
            <w:vAlign w:val="center"/>
          </w:tcPr>
          <w:p w14:paraId="3C0A9C39" w14:textId="77777777" w:rsidR="007C1A43" w:rsidRDefault="007C1A43" w:rsidP="00273798">
            <w:pPr>
              <w:spacing w:after="0" w:line="240" w:lineRule="auto"/>
              <w:rPr>
                <w:rFonts w:ascii="Arial" w:hAnsi="Arial" w:cs="Arial"/>
              </w:rPr>
            </w:pPr>
            <w:r w:rsidRPr="001B5A6B">
              <w:rPr>
                <w:rFonts w:ascii="Arial" w:hAnsi="Arial" w:cs="Arial"/>
                <w:b/>
              </w:rPr>
              <w:t>Tipo de Presupuesto Asignado</w:t>
            </w:r>
          </w:p>
        </w:tc>
        <w:tc>
          <w:tcPr>
            <w:tcW w:w="2766" w:type="pct"/>
            <w:gridSpan w:val="3"/>
            <w:vAlign w:val="center"/>
          </w:tcPr>
          <w:p w14:paraId="7E17FC3D" w14:textId="77777777" w:rsidR="007C1A43" w:rsidRDefault="007C1A43" w:rsidP="00273798">
            <w:pPr>
              <w:spacing w:after="0" w:line="240" w:lineRule="auto"/>
              <w:rPr>
                <w:rFonts w:ascii="Arial" w:hAnsi="Arial" w:cs="Arial"/>
              </w:rPr>
            </w:pPr>
            <w:r w:rsidRPr="001B5A6B">
              <w:rPr>
                <w:rFonts w:ascii="Arial" w:hAnsi="Arial" w:cs="Arial"/>
              </w:rPr>
              <w:t xml:space="preserve">Presupuesto de funcionamiento </w:t>
            </w:r>
          </w:p>
        </w:tc>
      </w:tr>
      <w:tr w:rsidR="00273798" w14:paraId="2C7CF6F8" w14:textId="77777777" w:rsidTr="11E8AE83">
        <w:trPr>
          <w:trHeight w:val="428"/>
        </w:trPr>
        <w:tc>
          <w:tcPr>
            <w:tcW w:w="2234" w:type="pct"/>
            <w:gridSpan w:val="2"/>
            <w:vAlign w:val="center"/>
          </w:tcPr>
          <w:p w14:paraId="74929AA3" w14:textId="77777777" w:rsidR="007C1A43" w:rsidRPr="001B5A6B" w:rsidRDefault="007C1A43" w:rsidP="00273798">
            <w:pPr>
              <w:spacing w:after="0" w:line="240" w:lineRule="auto"/>
              <w:rPr>
                <w:rFonts w:ascii="Arial" w:hAnsi="Arial" w:cs="Arial"/>
                <w:b/>
              </w:rPr>
            </w:pPr>
            <w:r w:rsidRPr="001B5A6B">
              <w:rPr>
                <w:rFonts w:ascii="Arial" w:hAnsi="Arial" w:cs="Arial"/>
                <w:b/>
              </w:rPr>
              <w:t>Fecha de elaboración del estudio previo</w:t>
            </w:r>
          </w:p>
        </w:tc>
        <w:tc>
          <w:tcPr>
            <w:tcW w:w="2766" w:type="pct"/>
            <w:gridSpan w:val="3"/>
            <w:vAlign w:val="center"/>
          </w:tcPr>
          <w:p w14:paraId="374350BB" w14:textId="0DF6D170" w:rsidR="0055614D" w:rsidRPr="001B5A6B" w:rsidRDefault="00C60BFE" w:rsidP="00273798">
            <w:pPr>
              <w:spacing w:after="0" w:line="240" w:lineRule="auto"/>
              <w:rPr>
                <w:rFonts w:ascii="Arial" w:hAnsi="Arial" w:cs="Arial"/>
              </w:rPr>
            </w:pPr>
            <w:r>
              <w:rPr>
                <w:rFonts w:ascii="Arial" w:hAnsi="Arial" w:cs="Arial"/>
              </w:rPr>
              <w:t>septiembre</w:t>
            </w:r>
            <w:r w:rsidR="00581C26">
              <w:rPr>
                <w:rFonts w:ascii="Arial" w:hAnsi="Arial" w:cs="Arial"/>
              </w:rPr>
              <w:t xml:space="preserve"> 20</w:t>
            </w:r>
            <w:r w:rsidR="00AD3035">
              <w:rPr>
                <w:rFonts w:ascii="Arial" w:hAnsi="Arial" w:cs="Arial"/>
              </w:rPr>
              <w:t>2</w:t>
            </w:r>
            <w:r>
              <w:rPr>
                <w:rFonts w:ascii="Arial" w:hAnsi="Arial" w:cs="Arial"/>
              </w:rPr>
              <w:t>2</w:t>
            </w:r>
          </w:p>
        </w:tc>
      </w:tr>
      <w:tr w:rsidR="00273798" w14:paraId="74C0ADEE" w14:textId="77777777" w:rsidTr="11E8AE83">
        <w:trPr>
          <w:trHeight w:val="717"/>
        </w:trPr>
        <w:tc>
          <w:tcPr>
            <w:tcW w:w="2234" w:type="pct"/>
            <w:gridSpan w:val="2"/>
            <w:vAlign w:val="center"/>
          </w:tcPr>
          <w:p w14:paraId="511B442F" w14:textId="77777777" w:rsidR="007C1A43" w:rsidRDefault="007C1A43" w:rsidP="00273798">
            <w:pPr>
              <w:spacing w:after="0" w:line="240" w:lineRule="auto"/>
              <w:rPr>
                <w:rFonts w:ascii="Arial" w:hAnsi="Arial" w:cs="Arial"/>
              </w:rPr>
            </w:pPr>
            <w:r w:rsidRPr="001B5A6B">
              <w:rPr>
                <w:rFonts w:ascii="Arial" w:hAnsi="Arial" w:cs="Arial"/>
                <w:b/>
              </w:rPr>
              <w:t>Nombre del funcionario que diligencia el estudio previo</w:t>
            </w:r>
          </w:p>
        </w:tc>
        <w:tc>
          <w:tcPr>
            <w:tcW w:w="2766" w:type="pct"/>
            <w:gridSpan w:val="3"/>
            <w:vAlign w:val="center"/>
          </w:tcPr>
          <w:p w14:paraId="1E13B2D7" w14:textId="77777777" w:rsidR="007C1A43" w:rsidRDefault="007C1A43" w:rsidP="00273798">
            <w:pPr>
              <w:spacing w:after="0" w:line="240" w:lineRule="auto"/>
              <w:rPr>
                <w:rFonts w:ascii="Arial" w:hAnsi="Arial" w:cs="Arial"/>
              </w:rPr>
            </w:pPr>
            <w:r w:rsidRPr="001B5A6B">
              <w:rPr>
                <w:rFonts w:ascii="Arial" w:hAnsi="Arial" w:cs="Arial"/>
              </w:rPr>
              <w:t xml:space="preserve">Ing. Alfredo </w:t>
            </w:r>
            <w:proofErr w:type="spellStart"/>
            <w:r w:rsidRPr="001B5A6B">
              <w:rPr>
                <w:rFonts w:ascii="Arial" w:hAnsi="Arial" w:cs="Arial"/>
              </w:rPr>
              <w:t>Hadechni</w:t>
            </w:r>
            <w:proofErr w:type="spellEnd"/>
            <w:r w:rsidRPr="001B5A6B">
              <w:rPr>
                <w:rFonts w:ascii="Arial" w:hAnsi="Arial" w:cs="Arial"/>
              </w:rPr>
              <w:t xml:space="preserve"> Munive</w:t>
            </w:r>
          </w:p>
        </w:tc>
      </w:tr>
      <w:tr w:rsidR="00273798" w14:paraId="08804149" w14:textId="77777777" w:rsidTr="11E8AE83">
        <w:trPr>
          <w:trHeight w:val="467"/>
        </w:trPr>
        <w:tc>
          <w:tcPr>
            <w:tcW w:w="2234" w:type="pct"/>
            <w:gridSpan w:val="2"/>
            <w:vAlign w:val="center"/>
          </w:tcPr>
          <w:p w14:paraId="1EDD7CC6" w14:textId="77777777" w:rsidR="007C1A43" w:rsidRPr="001B5A6B" w:rsidRDefault="007C1A43" w:rsidP="00273798">
            <w:pPr>
              <w:spacing w:after="0" w:line="240" w:lineRule="auto"/>
              <w:rPr>
                <w:rFonts w:ascii="Arial" w:hAnsi="Arial" w:cs="Arial"/>
                <w:b/>
              </w:rPr>
            </w:pPr>
            <w:proofErr w:type="gramStart"/>
            <w:r w:rsidRPr="001B5A6B">
              <w:rPr>
                <w:rFonts w:ascii="Arial" w:hAnsi="Arial" w:cs="Arial"/>
                <w:b/>
              </w:rPr>
              <w:t>Área  de</w:t>
            </w:r>
            <w:proofErr w:type="gramEnd"/>
            <w:r w:rsidRPr="001B5A6B">
              <w:rPr>
                <w:rFonts w:ascii="Arial" w:hAnsi="Arial" w:cs="Arial"/>
                <w:b/>
              </w:rPr>
              <w:t xml:space="preserve"> Origen</w:t>
            </w:r>
          </w:p>
        </w:tc>
        <w:tc>
          <w:tcPr>
            <w:tcW w:w="2766" w:type="pct"/>
            <w:gridSpan w:val="3"/>
            <w:vAlign w:val="center"/>
          </w:tcPr>
          <w:p w14:paraId="32086E67" w14:textId="77777777" w:rsidR="007C1A43" w:rsidRDefault="007C1A43" w:rsidP="00273798">
            <w:pPr>
              <w:spacing w:after="0" w:line="240" w:lineRule="auto"/>
              <w:rPr>
                <w:rFonts w:ascii="Arial" w:hAnsi="Arial" w:cs="Arial"/>
              </w:rPr>
            </w:pPr>
            <w:r>
              <w:rPr>
                <w:rFonts w:ascii="Arial" w:hAnsi="Arial" w:cs="Arial"/>
              </w:rPr>
              <w:t xml:space="preserve">Mantenimiento y Soporte Tecnológico </w:t>
            </w:r>
            <w:r w:rsidRPr="001B5A6B">
              <w:rPr>
                <w:rFonts w:ascii="Arial" w:hAnsi="Arial" w:cs="Arial"/>
              </w:rPr>
              <w:t>Seccional Barranquilla.</w:t>
            </w:r>
          </w:p>
        </w:tc>
      </w:tr>
      <w:tr w:rsidR="007C1A43" w14:paraId="4EE51CBE" w14:textId="77777777" w:rsidTr="11E8AE83">
        <w:trPr>
          <w:trHeight w:val="438"/>
        </w:trPr>
        <w:tc>
          <w:tcPr>
            <w:tcW w:w="5000" w:type="pct"/>
            <w:gridSpan w:val="5"/>
            <w:shd w:val="clear" w:color="auto" w:fill="B8CCE4" w:themeFill="accent1" w:themeFillTint="66"/>
            <w:vAlign w:val="center"/>
          </w:tcPr>
          <w:p w14:paraId="3B553528" w14:textId="77777777" w:rsidR="007C1A43" w:rsidRDefault="00831705" w:rsidP="00284E26">
            <w:pPr>
              <w:spacing w:after="0" w:line="240" w:lineRule="auto"/>
              <w:rPr>
                <w:rFonts w:ascii="Arial" w:hAnsi="Arial" w:cs="Arial"/>
              </w:rPr>
            </w:pPr>
            <w:r>
              <w:rPr>
                <w:rFonts w:ascii="Arial" w:hAnsi="Arial" w:cs="Arial"/>
                <w:b/>
              </w:rPr>
              <w:t>2</w:t>
            </w:r>
            <w:r w:rsidR="007C1A43" w:rsidRPr="001B5A6B">
              <w:rPr>
                <w:rFonts w:ascii="Arial" w:hAnsi="Arial" w:cs="Arial"/>
                <w:b/>
              </w:rPr>
              <w:t>. ELEMENTOS DEL ESTUDIO (Decreto 1082 de 2015.)</w:t>
            </w:r>
          </w:p>
        </w:tc>
      </w:tr>
      <w:tr w:rsidR="00284E26" w14:paraId="7381535B" w14:textId="77777777" w:rsidTr="11E8AE83">
        <w:trPr>
          <w:trHeight w:val="5101"/>
        </w:trPr>
        <w:tc>
          <w:tcPr>
            <w:tcW w:w="5000" w:type="pct"/>
            <w:gridSpan w:val="5"/>
          </w:tcPr>
          <w:p w14:paraId="468C7D5D" w14:textId="77777777" w:rsidR="00284E26" w:rsidRPr="00284E26" w:rsidRDefault="00284E26" w:rsidP="00EA1A9F">
            <w:pPr>
              <w:spacing w:line="240" w:lineRule="auto"/>
              <w:jc w:val="both"/>
              <w:rPr>
                <w:rFonts w:ascii="Arial" w:hAnsi="Arial" w:cs="Arial"/>
              </w:rPr>
            </w:pPr>
            <w:r>
              <w:rPr>
                <w:rFonts w:ascii="Arial" w:hAnsi="Arial" w:cs="Arial"/>
                <w:b/>
              </w:rPr>
              <w:t>2</w:t>
            </w:r>
            <w:r w:rsidRPr="007C1A43">
              <w:rPr>
                <w:rFonts w:ascii="Arial" w:hAnsi="Arial" w:cs="Arial"/>
                <w:b/>
              </w:rPr>
              <w:t>.1. DESCRIPCIÓN DE LA NECESIDAD QUE LA ENTIDAD PRETENDE SATISFACER</w:t>
            </w:r>
            <w:r>
              <w:rPr>
                <w:rFonts w:ascii="Arial" w:hAnsi="Arial" w:cs="Arial"/>
                <w:b/>
              </w:rPr>
              <w:t>.</w:t>
            </w:r>
          </w:p>
          <w:p w14:paraId="16B2388C" w14:textId="77777777" w:rsidR="00284E26" w:rsidRDefault="00284E26" w:rsidP="00EA1A9F">
            <w:pPr>
              <w:spacing w:line="240" w:lineRule="auto"/>
              <w:jc w:val="both"/>
              <w:rPr>
                <w:rFonts w:ascii="Arial" w:hAnsi="Arial" w:cs="Arial"/>
                <w:lang w:val="es-ES"/>
              </w:rPr>
            </w:pPr>
            <w:r w:rsidRPr="0055614D">
              <w:rPr>
                <w:rFonts w:ascii="Arial" w:hAnsi="Arial" w:cs="Arial"/>
                <w:lang w:val="es-ES"/>
              </w:rPr>
              <w:t xml:space="preserve">La Dirección Seccional de Administración Judicial de Barranquilla, es el ente encargado de </w:t>
            </w:r>
            <w:r>
              <w:rPr>
                <w:rFonts w:ascii="Arial" w:hAnsi="Arial" w:cs="Arial"/>
                <w:lang w:val="es-ES"/>
              </w:rPr>
              <w:t>a</w:t>
            </w:r>
            <w:r w:rsidRPr="0055614D">
              <w:rPr>
                <w:rFonts w:ascii="Arial" w:hAnsi="Arial" w:cs="Arial"/>
                <w:lang w:val="es-ES"/>
              </w:rPr>
              <w:t xml:space="preserve">dministrar, </w:t>
            </w:r>
            <w:r>
              <w:rPr>
                <w:rFonts w:ascii="Arial" w:hAnsi="Arial" w:cs="Arial"/>
                <w:lang w:val="es-ES"/>
              </w:rPr>
              <w:t>m</w:t>
            </w:r>
            <w:r w:rsidRPr="0055614D">
              <w:rPr>
                <w:rFonts w:ascii="Arial" w:hAnsi="Arial" w:cs="Arial"/>
                <w:lang w:val="es-ES"/>
              </w:rPr>
              <w:t xml:space="preserve">antener y </w:t>
            </w:r>
            <w:r>
              <w:rPr>
                <w:rFonts w:ascii="Arial" w:hAnsi="Arial" w:cs="Arial"/>
                <w:lang w:val="es-ES"/>
              </w:rPr>
              <w:t>v</w:t>
            </w:r>
            <w:r w:rsidRPr="0055614D">
              <w:rPr>
                <w:rFonts w:ascii="Arial" w:hAnsi="Arial" w:cs="Arial"/>
                <w:lang w:val="es-ES"/>
              </w:rPr>
              <w:t>erificar el funcionamiento adecuado del aparato nacional de justicia en lo atinente al departamento del Atlántico.</w:t>
            </w:r>
          </w:p>
          <w:p w14:paraId="4E300B94" w14:textId="77777777" w:rsidR="00284E26" w:rsidRDefault="00273798" w:rsidP="00EA1A9F">
            <w:pPr>
              <w:spacing w:line="240" w:lineRule="auto"/>
              <w:jc w:val="both"/>
              <w:rPr>
                <w:rFonts w:ascii="Arial" w:hAnsi="Arial" w:cs="Arial"/>
                <w:lang w:val="es-ES"/>
              </w:rPr>
            </w:pPr>
            <w:r w:rsidRPr="00335D84">
              <w:rPr>
                <w:rFonts w:ascii="Arial" w:hAnsi="Arial" w:cs="Arial"/>
                <w:lang w:val="es-ES"/>
              </w:rPr>
              <w:t>En tal</w:t>
            </w:r>
            <w:r w:rsidR="00284E26" w:rsidRPr="00335D84">
              <w:rPr>
                <w:rFonts w:ascii="Arial" w:hAnsi="Arial" w:cs="Arial"/>
                <w:lang w:val="es-ES"/>
              </w:rPr>
              <w:t xml:space="preserve"> sentido se hace </w:t>
            </w:r>
            <w:r w:rsidR="002863E4" w:rsidRPr="00335D84">
              <w:rPr>
                <w:rFonts w:ascii="Arial" w:hAnsi="Arial" w:cs="Arial"/>
                <w:lang w:val="es-ES"/>
              </w:rPr>
              <w:t>necesario brindar</w:t>
            </w:r>
            <w:r w:rsidR="00284E26" w:rsidRPr="00335D84">
              <w:rPr>
                <w:rFonts w:ascii="Arial" w:hAnsi="Arial" w:cs="Arial"/>
                <w:lang w:val="es-ES"/>
              </w:rPr>
              <w:t xml:space="preserve"> a usuarios y funcionarios de la justicia, las condiciones necesarias para el normal desarrollo de sus funciones. </w:t>
            </w:r>
          </w:p>
          <w:p w14:paraId="243919DD" w14:textId="77777777" w:rsidR="00284E26" w:rsidRDefault="00284E26" w:rsidP="00EA1A9F">
            <w:pPr>
              <w:spacing w:line="240" w:lineRule="auto"/>
              <w:jc w:val="both"/>
              <w:rPr>
                <w:rFonts w:ascii="Arial" w:hAnsi="Arial" w:cs="Arial"/>
                <w:lang w:val="es-ES"/>
              </w:rPr>
            </w:pPr>
            <w:r w:rsidRPr="000701E3">
              <w:rPr>
                <w:rFonts w:ascii="Arial" w:hAnsi="Arial" w:cs="Arial"/>
                <w:lang w:val="es-ES"/>
              </w:rPr>
              <w:t>Que la Ley 100 de 1993, en el artículo 161 señala</w:t>
            </w:r>
            <w:r>
              <w:rPr>
                <w:rFonts w:ascii="Arial" w:hAnsi="Arial" w:cs="Arial"/>
                <w:lang w:val="es-ES"/>
              </w:rPr>
              <w:t xml:space="preserve"> que es deber de los </w:t>
            </w:r>
            <w:r w:rsidRPr="000701E3">
              <w:rPr>
                <w:rFonts w:ascii="Arial" w:hAnsi="Arial" w:cs="Arial"/>
                <w:lang w:val="es-ES"/>
              </w:rPr>
              <w:t xml:space="preserve">empleadores garantizar un ambiente laboral </w:t>
            </w:r>
            <w:r>
              <w:rPr>
                <w:rFonts w:ascii="Arial" w:hAnsi="Arial" w:cs="Arial"/>
                <w:lang w:val="es-ES"/>
              </w:rPr>
              <w:t xml:space="preserve">sano, que permita prevenir los </w:t>
            </w:r>
            <w:r w:rsidRPr="000701E3">
              <w:rPr>
                <w:rFonts w:ascii="Arial" w:hAnsi="Arial" w:cs="Arial"/>
                <w:lang w:val="es-ES"/>
              </w:rPr>
              <w:t>riesgos de trabajo y enfermedades de índole profesional</w:t>
            </w:r>
            <w:r>
              <w:rPr>
                <w:rFonts w:ascii="Arial" w:hAnsi="Arial" w:cs="Arial"/>
                <w:lang w:val="es-ES"/>
              </w:rPr>
              <w:t xml:space="preserve">, mediante la </w:t>
            </w:r>
            <w:r w:rsidRPr="000701E3">
              <w:rPr>
                <w:rFonts w:ascii="Arial" w:hAnsi="Arial" w:cs="Arial"/>
                <w:lang w:val="es-ES"/>
              </w:rPr>
              <w:t>adopción de sistemas de seguridad industrial</w:t>
            </w:r>
            <w:r>
              <w:rPr>
                <w:rFonts w:ascii="Arial" w:hAnsi="Arial" w:cs="Arial"/>
                <w:lang w:val="es-ES"/>
              </w:rPr>
              <w:t xml:space="preserve"> y la observancia de las </w:t>
            </w:r>
            <w:r w:rsidRPr="000701E3">
              <w:rPr>
                <w:rFonts w:ascii="Arial" w:hAnsi="Arial" w:cs="Arial"/>
                <w:lang w:val="es-ES"/>
              </w:rPr>
              <w:t>normas de la</w:t>
            </w:r>
            <w:r>
              <w:rPr>
                <w:rFonts w:ascii="Arial" w:hAnsi="Arial" w:cs="Arial"/>
                <w:lang w:val="es-ES"/>
              </w:rPr>
              <w:t xml:space="preserve"> Salud Ocupacional y Seguridad I</w:t>
            </w:r>
            <w:r w:rsidRPr="000701E3">
              <w:rPr>
                <w:rFonts w:ascii="Arial" w:hAnsi="Arial" w:cs="Arial"/>
                <w:lang w:val="es-ES"/>
              </w:rPr>
              <w:t>ndustr</w:t>
            </w:r>
            <w:r>
              <w:rPr>
                <w:rFonts w:ascii="Arial" w:hAnsi="Arial" w:cs="Arial"/>
                <w:lang w:val="es-ES"/>
              </w:rPr>
              <w:t>ial.</w:t>
            </w:r>
          </w:p>
          <w:p w14:paraId="3DA1F8BF" w14:textId="77777777" w:rsidR="00284E26" w:rsidRDefault="00284E26" w:rsidP="00EA1A9F">
            <w:pPr>
              <w:spacing w:line="240" w:lineRule="auto"/>
              <w:jc w:val="both"/>
              <w:rPr>
                <w:rFonts w:ascii="Arial" w:hAnsi="Arial" w:cs="Arial"/>
                <w:lang w:val="es-ES"/>
              </w:rPr>
            </w:pPr>
            <w:r w:rsidRPr="003D25B0">
              <w:rPr>
                <w:rFonts w:ascii="Arial" w:hAnsi="Arial" w:cs="Arial"/>
                <w:lang w:val="es-ES"/>
              </w:rPr>
              <w:t>Teniendo en cuenta que la entidad no dispone de personal de planta para prestar el servicio de aseo y mantenimiento básico de las instalaciones, se hace necesario contratar una firma con operarios especializado</w:t>
            </w:r>
            <w:r>
              <w:rPr>
                <w:rFonts w:ascii="Arial" w:hAnsi="Arial" w:cs="Arial"/>
                <w:lang w:val="es-ES"/>
              </w:rPr>
              <w:t>s</w:t>
            </w:r>
            <w:r w:rsidRPr="003D25B0">
              <w:rPr>
                <w:rFonts w:ascii="Arial" w:hAnsi="Arial" w:cs="Arial"/>
                <w:lang w:val="es-ES"/>
              </w:rPr>
              <w:t xml:space="preserve"> que las realice</w:t>
            </w:r>
            <w:r>
              <w:rPr>
                <w:rFonts w:ascii="Arial" w:hAnsi="Arial" w:cs="Arial"/>
                <w:lang w:val="es-ES"/>
              </w:rPr>
              <w:t>n</w:t>
            </w:r>
            <w:r w:rsidRPr="003D25B0">
              <w:rPr>
                <w:rFonts w:ascii="Arial" w:hAnsi="Arial" w:cs="Arial"/>
                <w:lang w:val="es-ES"/>
              </w:rPr>
              <w:t>, ofreciendo así un servicio ágil y oportuno, que responda a los requerimientos de la Entidad, para el adecuado ambiente laboral y bienestar de sus fu</w:t>
            </w:r>
            <w:r>
              <w:rPr>
                <w:rFonts w:ascii="Arial" w:hAnsi="Arial" w:cs="Arial"/>
                <w:lang w:val="es-ES"/>
              </w:rPr>
              <w:t xml:space="preserve">ncionarios y de los usuarios del </w:t>
            </w:r>
            <w:r w:rsidRPr="003D25B0">
              <w:rPr>
                <w:rFonts w:ascii="Arial" w:hAnsi="Arial" w:cs="Arial"/>
                <w:lang w:val="es-ES"/>
              </w:rPr>
              <w:t>servicio de administración de Justicia</w:t>
            </w:r>
            <w:r>
              <w:rPr>
                <w:rFonts w:ascii="Arial" w:hAnsi="Arial" w:cs="Arial"/>
                <w:lang w:val="es-ES"/>
              </w:rPr>
              <w:t>.</w:t>
            </w:r>
          </w:p>
          <w:p w14:paraId="09D0797A" w14:textId="77777777" w:rsidR="00284E26" w:rsidRDefault="00284E26" w:rsidP="00EA1A9F">
            <w:pPr>
              <w:spacing w:line="240" w:lineRule="auto"/>
              <w:jc w:val="both"/>
              <w:rPr>
                <w:rFonts w:ascii="Arial" w:hAnsi="Arial" w:cs="Arial"/>
                <w:lang w:val="es-ES"/>
              </w:rPr>
            </w:pPr>
            <w:r>
              <w:rPr>
                <w:rFonts w:ascii="Arial" w:hAnsi="Arial" w:cs="Arial"/>
                <w:lang w:val="es-ES"/>
              </w:rPr>
              <w:t>El decreto 4170 de 2011, “</w:t>
            </w:r>
            <w:r w:rsidRPr="00284E26">
              <w:rPr>
                <w:rFonts w:ascii="Arial" w:hAnsi="Arial" w:cs="Arial"/>
                <w:i/>
                <w:iCs/>
                <w:lang w:val="es-ES"/>
              </w:rPr>
              <w:t>Por el cual se crea la Agencia Nacional de Contratación Pública – Colombia Compra Eficiente -, se determinan sus objetivos y estructura</w:t>
            </w:r>
            <w:r>
              <w:rPr>
                <w:rFonts w:ascii="Arial" w:hAnsi="Arial" w:cs="Arial"/>
                <w:lang w:val="es-ES"/>
              </w:rPr>
              <w:t>”, ente rector, que tiene como objetivo “</w:t>
            </w:r>
            <w:r w:rsidRPr="00284E26">
              <w:rPr>
                <w:rFonts w:ascii="Arial" w:hAnsi="Arial" w:cs="Arial"/>
                <w:i/>
                <w:iCs/>
                <w:lang w:val="es-ES"/>
              </w:rPr>
              <w:t>desarrollar e impulsar políticas públicas y herramientas, orientadas a la organización y articulación, de los partícipes en los procesos de compras y contratación pública con el fin de lograr una mayor eficiencia, trasparencia y optimización de recursos del estado</w:t>
            </w:r>
            <w:r>
              <w:rPr>
                <w:rFonts w:ascii="Arial" w:hAnsi="Arial" w:cs="Arial"/>
                <w:lang w:val="es-ES"/>
              </w:rPr>
              <w:t>”, y como una de sus funciones, a la luz de lo preceptuado en el artículo 3 numeral 7, la de “diseñar, organizar y celebrar los acuerdos marco de precios y demás mecanismos de agregación de demanda de que trata el artículo 2° de la ley 1150 de 2007, de acuerdo con los procedimientos que se establezcan para el efecto”.</w:t>
            </w:r>
          </w:p>
          <w:p w14:paraId="1DD0F8BE" w14:textId="77777777" w:rsidR="00284E26" w:rsidRDefault="00284E26" w:rsidP="00EA1A9F">
            <w:pPr>
              <w:spacing w:line="240" w:lineRule="auto"/>
              <w:jc w:val="both"/>
              <w:rPr>
                <w:rFonts w:ascii="Arial" w:hAnsi="Arial" w:cs="Arial"/>
                <w:lang w:val="es-ES"/>
              </w:rPr>
            </w:pPr>
            <w:r>
              <w:rPr>
                <w:rFonts w:ascii="Arial" w:hAnsi="Arial" w:cs="Arial"/>
                <w:lang w:val="es-ES"/>
              </w:rPr>
              <w:t>En virtud de lo anterior, la Agencia Nacional de Contratación Pública – Colombia Compra Eficiente determino que “de acuerdo con el estudio de mercado, las entidades estatales adelantan los procesos de contratación de manera independiente para la adquisición de bienes y servicios de aseo, procesos en los cuales el Estado no actúa como un solo comprador. En consecuencia, (i) cada Entidad Estatal debe dedicar tiempo y recursos humanos a la adquisición los mismos bienes y servicios; (</w:t>
            </w:r>
            <w:proofErr w:type="spellStart"/>
            <w:r>
              <w:rPr>
                <w:rFonts w:ascii="Arial" w:hAnsi="Arial" w:cs="Arial"/>
                <w:lang w:val="es-ES"/>
              </w:rPr>
              <w:t>ii</w:t>
            </w:r>
            <w:proofErr w:type="spellEnd"/>
            <w:r>
              <w:rPr>
                <w:rFonts w:ascii="Arial" w:hAnsi="Arial" w:cs="Arial"/>
                <w:lang w:val="es-ES"/>
              </w:rPr>
              <w:t>) las Entidades Estatales no obtienen las mismas condiciones para la compra de bienes y servicios de aseo y cafetería; y (</w:t>
            </w:r>
            <w:proofErr w:type="spellStart"/>
            <w:r>
              <w:rPr>
                <w:rFonts w:ascii="Arial" w:hAnsi="Arial" w:cs="Arial"/>
                <w:lang w:val="es-ES"/>
              </w:rPr>
              <w:t>iii</w:t>
            </w:r>
            <w:proofErr w:type="spellEnd"/>
            <w:r>
              <w:rPr>
                <w:rFonts w:ascii="Arial" w:hAnsi="Arial" w:cs="Arial"/>
                <w:lang w:val="es-ES"/>
              </w:rPr>
              <w:t>) el Estado no aprovecha las posibles economías de escala.</w:t>
            </w:r>
          </w:p>
          <w:p w14:paraId="74E34612" w14:textId="77777777" w:rsidR="00284E26" w:rsidRDefault="00284E26" w:rsidP="00EA1A9F">
            <w:pPr>
              <w:spacing w:line="240" w:lineRule="auto"/>
              <w:jc w:val="both"/>
              <w:rPr>
                <w:rFonts w:ascii="Arial" w:hAnsi="Arial" w:cs="Arial"/>
                <w:lang w:val="es-ES"/>
              </w:rPr>
            </w:pPr>
            <w:r>
              <w:rPr>
                <w:rFonts w:ascii="Arial" w:hAnsi="Arial" w:cs="Arial"/>
                <w:lang w:val="es-ES"/>
              </w:rPr>
              <w:t xml:space="preserve">Teniendo en cuenta: (i) la importancia que representa para las Entidades Compradoras contar con el servicio integral de aseo y cafetería </w:t>
            </w:r>
            <w:r w:rsidRPr="00987FBC">
              <w:rPr>
                <w:rFonts w:ascii="Arial" w:hAnsi="Arial" w:cs="Arial"/>
                <w:lang w:val="es-ES"/>
              </w:rPr>
              <w:t xml:space="preserve">y (II) las conclusiones de la mesa de trabajo y el estudio de mercado adelantado por Colombia Compra Eficiente considero pertinente celebrar el Acuerdo Marco de Precios del servicio integral de aso y cafetería No. </w:t>
            </w:r>
            <w:r w:rsidR="00081DD9" w:rsidRPr="00081DD9">
              <w:rPr>
                <w:rFonts w:ascii="Arial" w:hAnsi="Arial" w:cs="Arial"/>
                <w:lang w:val="es-ES"/>
              </w:rPr>
              <w:t>CCE-972-AMP-2019</w:t>
            </w:r>
            <w:r w:rsidR="00081DD9">
              <w:rPr>
                <w:rFonts w:ascii="Arial" w:hAnsi="Arial" w:cs="Arial"/>
                <w:lang w:val="es-ES"/>
              </w:rPr>
              <w:t xml:space="preserve"> </w:t>
            </w:r>
            <w:r w:rsidRPr="00987FBC">
              <w:rPr>
                <w:rFonts w:ascii="Arial" w:hAnsi="Arial" w:cs="Arial"/>
                <w:lang w:val="es-ES"/>
              </w:rPr>
              <w:t xml:space="preserve">de fecha </w:t>
            </w:r>
            <w:r w:rsidR="00D277B8" w:rsidRPr="00987FBC">
              <w:rPr>
                <w:rFonts w:ascii="Arial" w:hAnsi="Arial" w:cs="Arial"/>
                <w:lang w:val="es-ES"/>
              </w:rPr>
              <w:t>27</w:t>
            </w:r>
            <w:r w:rsidRPr="00987FBC">
              <w:rPr>
                <w:rFonts w:ascii="Arial" w:hAnsi="Arial" w:cs="Arial"/>
                <w:lang w:val="es-ES"/>
              </w:rPr>
              <w:t xml:space="preserve"> de diciembre de 201</w:t>
            </w:r>
            <w:r w:rsidR="00D277B8" w:rsidRPr="00987FBC">
              <w:rPr>
                <w:rFonts w:ascii="Arial" w:hAnsi="Arial" w:cs="Arial"/>
                <w:lang w:val="es-ES"/>
              </w:rPr>
              <w:t>9</w:t>
            </w:r>
            <w:r w:rsidRPr="00987FBC">
              <w:rPr>
                <w:rFonts w:ascii="Arial" w:hAnsi="Arial" w:cs="Arial"/>
                <w:lang w:val="es-ES"/>
              </w:rPr>
              <w:t xml:space="preserve">, mediante </w:t>
            </w:r>
            <w:r w:rsidR="00987FBC" w:rsidRPr="00987FBC">
              <w:rPr>
                <w:rFonts w:ascii="Arial" w:hAnsi="Arial" w:cs="Arial"/>
                <w:lang w:val="es-ES"/>
              </w:rPr>
              <w:t xml:space="preserve">la Licitación </w:t>
            </w:r>
            <w:r w:rsidR="00273798" w:rsidRPr="00987FBC">
              <w:rPr>
                <w:rFonts w:ascii="Arial" w:hAnsi="Arial" w:cs="Arial"/>
                <w:lang w:val="es-ES"/>
              </w:rPr>
              <w:t>Pública CCENEG</w:t>
            </w:r>
            <w:r w:rsidR="00987FBC" w:rsidRPr="00987FBC">
              <w:rPr>
                <w:rFonts w:ascii="Arial" w:hAnsi="Arial" w:cs="Arial"/>
                <w:lang w:val="es-ES"/>
              </w:rPr>
              <w:t>-021-1-2019</w:t>
            </w:r>
            <w:r w:rsidRPr="00987FBC">
              <w:rPr>
                <w:rFonts w:ascii="Arial" w:hAnsi="Arial" w:cs="Arial"/>
                <w:lang w:val="es-ES"/>
              </w:rPr>
              <w:t>.</w:t>
            </w:r>
          </w:p>
          <w:p w14:paraId="4E041175" w14:textId="77777777" w:rsidR="00284E26" w:rsidRDefault="00284E26" w:rsidP="00EA1A9F">
            <w:pPr>
              <w:spacing w:line="240" w:lineRule="auto"/>
              <w:jc w:val="both"/>
              <w:rPr>
                <w:rFonts w:ascii="Arial" w:hAnsi="Arial" w:cs="Arial"/>
                <w:lang w:val="es-ES"/>
              </w:rPr>
            </w:pPr>
            <w:r>
              <w:rPr>
                <w:rFonts w:ascii="Arial" w:hAnsi="Arial" w:cs="Arial"/>
                <w:lang w:val="es-ES"/>
              </w:rPr>
              <w:t xml:space="preserve">El Decreto 1082 de 2015, “Por medio del cual se expide el Decreto Único Reglamentario Del Sector Administrativo De Planeación Nacional” determina en el artículo 2.2.1.2.1.2.7, la “Procedencia del Acuerdo Marco de Precios”, indicando que “Las Entidades Estatales de la Rama Ejecutiva del poder Público del orden nacional, están obligadas a adquirir Bienes y Servicios de Características Técnicas Uniformes a través de los Acuerdos Marcos de Precios vigentes. Igualmente señala que los organismos autónomos, como lo es la Rama Judicial, no están </w:t>
            </w:r>
            <w:r w:rsidR="00273798">
              <w:rPr>
                <w:rFonts w:ascii="Arial" w:hAnsi="Arial" w:cs="Arial"/>
                <w:lang w:val="es-ES"/>
              </w:rPr>
              <w:t>obligados,</w:t>
            </w:r>
            <w:r>
              <w:rPr>
                <w:rFonts w:ascii="Arial" w:hAnsi="Arial" w:cs="Arial"/>
                <w:lang w:val="es-ES"/>
              </w:rPr>
              <w:t xml:space="preserve"> pero si facultados para hacerlo.</w:t>
            </w:r>
          </w:p>
          <w:p w14:paraId="0D1E8528" w14:textId="77777777" w:rsidR="00677F11" w:rsidRDefault="00677F11" w:rsidP="00677F11">
            <w:pPr>
              <w:spacing w:after="0" w:line="240" w:lineRule="auto"/>
              <w:jc w:val="both"/>
              <w:rPr>
                <w:rFonts w:ascii="Arial" w:hAnsi="Arial" w:cs="Arial"/>
                <w:i/>
                <w:iCs/>
                <w:lang w:val="es-ES"/>
              </w:rPr>
            </w:pPr>
            <w:r w:rsidRPr="00564473">
              <w:rPr>
                <w:rFonts w:ascii="Arial" w:hAnsi="Arial" w:cs="Arial"/>
                <w:lang w:val="es-ES"/>
              </w:rPr>
              <w:t xml:space="preserve">Además, la Dirección ejecutiva de administración judicial, a través de la circular DEAJC15-17 de marzo 2 de 2015, sugirió a los Directores Seccionales de Administración Judicial, tener en cuenta la Directiva Presidencial </w:t>
            </w:r>
            <w:proofErr w:type="spellStart"/>
            <w:r w:rsidRPr="00564473">
              <w:rPr>
                <w:rFonts w:ascii="Arial" w:hAnsi="Arial" w:cs="Arial"/>
                <w:lang w:val="es-ES"/>
              </w:rPr>
              <w:t>N°</w:t>
            </w:r>
            <w:proofErr w:type="spellEnd"/>
            <w:r w:rsidRPr="00564473">
              <w:rPr>
                <w:rFonts w:ascii="Arial" w:hAnsi="Arial" w:cs="Arial"/>
                <w:lang w:val="es-ES"/>
              </w:rPr>
              <w:t xml:space="preserve"> 06 de 2014, cuyo objeto asunto es el plan de Austeridad, donde se ordena </w:t>
            </w:r>
            <w:r w:rsidRPr="008F2E95">
              <w:rPr>
                <w:rFonts w:ascii="Arial" w:hAnsi="Arial" w:cs="Arial"/>
                <w:i/>
                <w:iCs/>
                <w:lang w:val="es-ES"/>
              </w:rPr>
              <w:t>“hacer uso de los acuerdos marcos de precios diseñados por Colombia Eficiente, para la ejecución del plan de adquisiciones (www.colombiacompra.gov.co)”</w:t>
            </w:r>
            <w:r w:rsidRPr="00564473">
              <w:rPr>
                <w:rFonts w:ascii="Arial" w:hAnsi="Arial" w:cs="Arial"/>
                <w:lang w:val="es-ES"/>
              </w:rPr>
              <w:t xml:space="preserve">.  Y mediante circular PCSJC17-8 cuyo asunto es </w:t>
            </w:r>
            <w:r w:rsidRPr="008F2E95">
              <w:rPr>
                <w:rFonts w:ascii="Arial" w:hAnsi="Arial" w:cs="Arial"/>
                <w:i/>
                <w:iCs/>
                <w:lang w:val="es-ES"/>
              </w:rPr>
              <w:t>“Directriz de transparencia y eficiencia en materia de contratación</w:t>
            </w:r>
            <w:r>
              <w:rPr>
                <w:rFonts w:ascii="Arial" w:hAnsi="Arial" w:cs="Arial"/>
                <w:i/>
                <w:iCs/>
                <w:lang w:val="es-ES"/>
              </w:rPr>
              <w:t>”</w:t>
            </w:r>
            <w:r w:rsidRPr="008F2E95">
              <w:rPr>
                <w:rFonts w:ascii="Arial" w:hAnsi="Arial" w:cs="Arial"/>
                <w:lang w:val="es-ES"/>
              </w:rPr>
              <w:t xml:space="preserve">, que las Direcciones Ejecutivas De Administración Judicial Seccionales </w:t>
            </w:r>
            <w:r w:rsidRPr="00F05343">
              <w:rPr>
                <w:rFonts w:ascii="Arial" w:hAnsi="Arial" w:cs="Arial"/>
                <w:i/>
                <w:iCs/>
                <w:lang w:val="es-ES"/>
              </w:rPr>
              <w:lastRenderedPageBreak/>
              <w:t>“acudan, cuando a ello hubiere lugar, a las herramientas que en materia de contratación estatal ofrece Colombia Compra Eficiente, siempre y cuando resulten más favorables y convenientes a los fines estatales perseguidos en los procesos de contratación”.</w:t>
            </w:r>
          </w:p>
          <w:p w14:paraId="66E7063A" w14:textId="77777777" w:rsidR="00677F11" w:rsidRDefault="00677F11" w:rsidP="00EA1A9F">
            <w:pPr>
              <w:spacing w:line="240" w:lineRule="auto"/>
              <w:jc w:val="both"/>
              <w:rPr>
                <w:rFonts w:ascii="Arial" w:hAnsi="Arial" w:cs="Arial"/>
                <w:lang w:val="es-ES"/>
              </w:rPr>
            </w:pPr>
          </w:p>
          <w:p w14:paraId="47E6CFD6" w14:textId="77777777" w:rsidR="00284E26" w:rsidRDefault="00284E26" w:rsidP="00EA1A9F">
            <w:pPr>
              <w:spacing w:line="240" w:lineRule="auto"/>
              <w:jc w:val="both"/>
              <w:rPr>
                <w:rFonts w:ascii="Arial" w:hAnsi="Arial" w:cs="Arial"/>
              </w:rPr>
            </w:pPr>
            <w:r>
              <w:rPr>
                <w:rFonts w:ascii="Arial" w:hAnsi="Arial" w:cs="Arial"/>
                <w:lang w:val="es-ES"/>
              </w:rPr>
              <w:t xml:space="preserve">Con base en la anterior previsión normativa y lo descrito en el </w:t>
            </w:r>
            <w:r w:rsidR="00426494">
              <w:rPr>
                <w:rFonts w:ascii="Arial" w:hAnsi="Arial" w:cs="Arial"/>
                <w:lang w:val="es-ES"/>
              </w:rPr>
              <w:t>catálogo</w:t>
            </w:r>
            <w:r>
              <w:rPr>
                <w:rFonts w:ascii="Arial" w:hAnsi="Arial" w:cs="Arial"/>
                <w:lang w:val="es-ES"/>
              </w:rPr>
              <w:t xml:space="preserve"> para Acuerdo Marco de Precios suscrito por la Agencia nacional de Contratación para la Adquisición del Servicio integral de aseo y cafetería, la entidad procedió a verificar el contenido de este acuerdo con la información que registra la agencia en su página web, considerando que el servicio requerido por la </w:t>
            </w:r>
            <w:r w:rsidRPr="007A72E4">
              <w:rPr>
                <w:rFonts w:ascii="Arial" w:hAnsi="Arial" w:cs="Arial"/>
              </w:rPr>
              <w:t>Dirección Ejecutiva Seccional de Administración Judicial Barranquilla</w:t>
            </w:r>
            <w:r>
              <w:rPr>
                <w:rFonts w:ascii="Arial" w:hAnsi="Arial" w:cs="Arial"/>
              </w:rPr>
              <w:t xml:space="preserve"> contenido en el Acuerdo satisface la necesidad de la entidad. </w:t>
            </w:r>
          </w:p>
          <w:p w14:paraId="7CC02CBD" w14:textId="77777777" w:rsidR="00426494" w:rsidRPr="00EA1A9F" w:rsidRDefault="00426494" w:rsidP="00EA1A9F">
            <w:pPr>
              <w:spacing w:line="240" w:lineRule="auto"/>
              <w:jc w:val="both"/>
              <w:rPr>
                <w:rFonts w:ascii="Arial" w:hAnsi="Arial" w:cs="Arial"/>
              </w:rPr>
            </w:pPr>
            <w:r w:rsidRPr="00426494">
              <w:rPr>
                <w:rFonts w:ascii="Arial" w:hAnsi="Arial" w:cs="Arial"/>
              </w:rPr>
              <w:t xml:space="preserve">Para tal fin, se elaboran los estudios previos establecidos en los procesos de contratación con el objeto de sustentar la conveniencia y oportunidad de este proyecto, para lo cual el Área de Mantenimiento y Soporte Tecnológico de la Dirección Ejecutiva Seccional de Administración Judicial de Barranquilla - Atlántico, realizó el análisis que se presenta en este informe para determinar las condiciones de una eventual contratación para la </w:t>
            </w:r>
            <w:r>
              <w:rPr>
                <w:rFonts w:ascii="Arial" w:hAnsi="Arial" w:cs="Arial"/>
              </w:rPr>
              <w:t>p</w:t>
            </w:r>
            <w:r w:rsidRPr="00426494">
              <w:rPr>
                <w:rFonts w:ascii="Arial" w:hAnsi="Arial" w:cs="Arial"/>
              </w:rPr>
              <w:t xml:space="preserve">restación de servicio de aseo (incluyendo insumos y maquinarias) y mantenimiento básico, para los despachos judiciales del departamento del Atlántico, Tribunal Superior y Administrativo, Consejo Seccional de la Judicatura, </w:t>
            </w:r>
            <w:r w:rsidR="00273798" w:rsidRPr="00426494">
              <w:rPr>
                <w:rFonts w:ascii="Arial" w:hAnsi="Arial" w:cs="Arial"/>
              </w:rPr>
              <w:t xml:space="preserve">SRPA </w:t>
            </w:r>
            <w:r w:rsidRPr="00426494">
              <w:rPr>
                <w:rFonts w:ascii="Arial" w:hAnsi="Arial" w:cs="Arial"/>
              </w:rPr>
              <w:t>- CESPA y dependencias de la Dirección Seccional de Administración Judicial de Barranquilla.</w:t>
            </w:r>
          </w:p>
        </w:tc>
      </w:tr>
      <w:tr w:rsidR="00677F11" w14:paraId="6F80DDAB" w14:textId="77777777" w:rsidTr="11E8AE83">
        <w:trPr>
          <w:trHeight w:val="3375"/>
        </w:trPr>
        <w:tc>
          <w:tcPr>
            <w:tcW w:w="5000" w:type="pct"/>
            <w:gridSpan w:val="5"/>
          </w:tcPr>
          <w:p w14:paraId="4367BE46" w14:textId="77777777" w:rsidR="00677F11" w:rsidRDefault="00677F11" w:rsidP="00EA1A9F">
            <w:pPr>
              <w:spacing w:line="240" w:lineRule="auto"/>
              <w:ind w:left="-15"/>
              <w:rPr>
                <w:rFonts w:ascii="Arial" w:hAnsi="Arial" w:cs="Arial"/>
              </w:rPr>
            </w:pPr>
            <w:r>
              <w:rPr>
                <w:rFonts w:ascii="Arial" w:hAnsi="Arial" w:cs="Arial"/>
                <w:b/>
              </w:rPr>
              <w:lastRenderedPageBreak/>
              <w:t>2</w:t>
            </w:r>
            <w:r w:rsidRPr="001B5A6B">
              <w:rPr>
                <w:rFonts w:ascii="Arial" w:hAnsi="Arial" w:cs="Arial"/>
                <w:b/>
              </w:rPr>
              <w:t>.1.1. Marco de Contratación</w:t>
            </w:r>
          </w:p>
          <w:p w14:paraId="7DFB52C6" w14:textId="77777777" w:rsidR="00677F11" w:rsidRDefault="00677F11" w:rsidP="00677F11">
            <w:pPr>
              <w:spacing w:after="0" w:line="240" w:lineRule="auto"/>
              <w:jc w:val="both"/>
              <w:rPr>
                <w:rFonts w:ascii="Arial" w:hAnsi="Arial" w:cs="Arial"/>
              </w:rPr>
            </w:pPr>
            <w:r w:rsidRPr="00564473">
              <w:rPr>
                <w:rFonts w:ascii="Arial" w:hAnsi="Arial" w:cs="Arial"/>
              </w:rPr>
              <w:t>La contratación, se enmarca en el Cumplimiento del Plan Sectorial de Desarrollo de la Rama Judicial 201</w:t>
            </w:r>
            <w:r>
              <w:rPr>
                <w:rFonts w:ascii="Arial" w:hAnsi="Arial" w:cs="Arial"/>
              </w:rPr>
              <w:t>9</w:t>
            </w:r>
            <w:r w:rsidRPr="00564473">
              <w:rPr>
                <w:rFonts w:ascii="Arial" w:hAnsi="Arial" w:cs="Arial"/>
              </w:rPr>
              <w:t xml:space="preserve"> – 20</w:t>
            </w:r>
            <w:r>
              <w:rPr>
                <w:rFonts w:ascii="Arial" w:hAnsi="Arial" w:cs="Arial"/>
              </w:rPr>
              <w:t>22</w:t>
            </w:r>
            <w:r w:rsidRPr="00564473">
              <w:rPr>
                <w:rFonts w:ascii="Arial" w:hAnsi="Arial" w:cs="Arial"/>
              </w:rPr>
              <w:t xml:space="preserve"> y responde a Políticas de Eficiencia y Eficacia de la Nación - Consejo Superior de la Judicatura</w:t>
            </w:r>
            <w:r>
              <w:rPr>
                <w:rFonts w:ascii="Arial" w:hAnsi="Arial" w:cs="Arial"/>
              </w:rPr>
              <w:t>.</w:t>
            </w:r>
          </w:p>
          <w:p w14:paraId="2DA383D8" w14:textId="77777777" w:rsidR="00677F11" w:rsidRDefault="00677F11" w:rsidP="00677F11">
            <w:pPr>
              <w:spacing w:after="0" w:line="240" w:lineRule="auto"/>
              <w:jc w:val="both"/>
              <w:rPr>
                <w:rFonts w:ascii="Arial" w:hAnsi="Arial" w:cs="Arial"/>
              </w:rPr>
            </w:pPr>
          </w:p>
          <w:p w14:paraId="7505D081" w14:textId="77777777" w:rsidR="00677F11" w:rsidRDefault="00677F11" w:rsidP="00677F11">
            <w:pPr>
              <w:spacing w:after="0" w:line="240" w:lineRule="auto"/>
              <w:jc w:val="both"/>
              <w:rPr>
                <w:rFonts w:ascii="Arial" w:hAnsi="Arial" w:cs="Arial"/>
                <w:b/>
                <w:bCs/>
              </w:rPr>
            </w:pPr>
            <w:r>
              <w:rPr>
                <w:rFonts w:ascii="Arial" w:hAnsi="Arial" w:cs="Arial"/>
                <w:b/>
                <w:bCs/>
              </w:rPr>
              <w:t>Objetivo General:</w:t>
            </w:r>
          </w:p>
          <w:p w14:paraId="7B1CD94C" w14:textId="77777777" w:rsidR="00677F11" w:rsidRDefault="00677F11" w:rsidP="00677F11">
            <w:pPr>
              <w:spacing w:after="0" w:line="240" w:lineRule="auto"/>
              <w:jc w:val="both"/>
              <w:rPr>
                <w:rFonts w:ascii="Arial" w:hAnsi="Arial" w:cs="Arial"/>
              </w:rPr>
            </w:pPr>
            <w:r w:rsidRPr="005409A6">
              <w:rPr>
                <w:rFonts w:ascii="Arial" w:hAnsi="Arial" w:cs="Arial"/>
              </w:rPr>
              <w:t>Acercar la justicia a la ciudadanía, por medio de la ampliación, mantenimiento y mejoramiento</w:t>
            </w:r>
            <w:r>
              <w:rPr>
                <w:rFonts w:ascii="Arial" w:hAnsi="Arial" w:cs="Arial"/>
              </w:rPr>
              <w:t xml:space="preserve"> </w:t>
            </w:r>
            <w:r w:rsidRPr="005409A6">
              <w:rPr>
                <w:rFonts w:ascii="Arial" w:hAnsi="Arial" w:cs="Arial"/>
              </w:rPr>
              <w:t>de las instalaciones físicas, para poner a su servicio instalaciones judiciales amigables con el</w:t>
            </w:r>
            <w:r>
              <w:rPr>
                <w:rFonts w:ascii="Arial" w:hAnsi="Arial" w:cs="Arial"/>
              </w:rPr>
              <w:t xml:space="preserve"> </w:t>
            </w:r>
            <w:r w:rsidRPr="005409A6">
              <w:rPr>
                <w:rFonts w:ascii="Arial" w:hAnsi="Arial" w:cs="Arial"/>
              </w:rPr>
              <w:t>medio ambiente, funcionales y dotadas, de tal manera que contribuyan al mejoramiento de las</w:t>
            </w:r>
            <w:r>
              <w:rPr>
                <w:rFonts w:ascii="Arial" w:hAnsi="Arial" w:cs="Arial"/>
              </w:rPr>
              <w:t xml:space="preserve"> </w:t>
            </w:r>
            <w:r w:rsidRPr="005409A6">
              <w:rPr>
                <w:rFonts w:ascii="Arial" w:hAnsi="Arial" w:cs="Arial"/>
              </w:rPr>
              <w:t>condiciones de acceso a la justicia.</w:t>
            </w:r>
          </w:p>
          <w:p w14:paraId="1CC9434E" w14:textId="77777777" w:rsidR="00677F11" w:rsidRPr="005409A6" w:rsidRDefault="00677F11" w:rsidP="00677F11">
            <w:pPr>
              <w:spacing w:after="0" w:line="240" w:lineRule="auto"/>
              <w:jc w:val="both"/>
              <w:rPr>
                <w:rFonts w:ascii="Arial" w:hAnsi="Arial" w:cs="Arial"/>
              </w:rPr>
            </w:pPr>
          </w:p>
          <w:p w14:paraId="7027C333" w14:textId="77777777" w:rsidR="00677F11" w:rsidRDefault="00677F11" w:rsidP="00677F11">
            <w:pPr>
              <w:spacing w:after="0" w:line="240" w:lineRule="auto"/>
              <w:jc w:val="both"/>
              <w:rPr>
                <w:rFonts w:ascii="Arial" w:hAnsi="Arial" w:cs="Arial"/>
                <w:b/>
                <w:bCs/>
              </w:rPr>
            </w:pPr>
            <w:r w:rsidRPr="005409A6">
              <w:rPr>
                <w:rFonts w:ascii="Arial" w:hAnsi="Arial" w:cs="Arial"/>
              </w:rPr>
              <w:t>Adicionalmente, sostener y mejorar la infraestructura de seguridad de la Rama Judicial</w:t>
            </w:r>
            <w:r w:rsidR="00426494">
              <w:rPr>
                <w:rFonts w:ascii="Arial" w:hAnsi="Arial" w:cs="Arial"/>
              </w:rPr>
              <w:t xml:space="preserve"> </w:t>
            </w:r>
            <w:r w:rsidRPr="005409A6">
              <w:rPr>
                <w:rFonts w:ascii="Arial" w:hAnsi="Arial" w:cs="Arial"/>
              </w:rPr>
              <w:t>generando las condiciones adecuadas para la operación de la administración de justicia</w:t>
            </w:r>
            <w:r>
              <w:rPr>
                <w:rFonts w:ascii="Arial" w:hAnsi="Arial" w:cs="Arial"/>
              </w:rPr>
              <w:t xml:space="preserve"> </w:t>
            </w:r>
            <w:r w:rsidRPr="005409A6">
              <w:rPr>
                <w:rFonts w:ascii="Arial" w:hAnsi="Arial" w:cs="Arial"/>
              </w:rPr>
              <w:t>colombiana.</w:t>
            </w:r>
            <w:r w:rsidRPr="005409A6">
              <w:rPr>
                <w:rFonts w:ascii="Arial" w:hAnsi="Arial" w:cs="Arial"/>
              </w:rPr>
              <w:cr/>
            </w:r>
            <w:r>
              <w:rPr>
                <w:rFonts w:ascii="Arial" w:hAnsi="Arial" w:cs="Arial"/>
                <w:b/>
                <w:bCs/>
              </w:rPr>
              <w:t xml:space="preserve"> </w:t>
            </w:r>
          </w:p>
          <w:p w14:paraId="407880C0" w14:textId="77777777" w:rsidR="00677F11" w:rsidRDefault="00677F11" w:rsidP="00677F11">
            <w:pPr>
              <w:spacing w:after="0" w:line="240" w:lineRule="auto"/>
              <w:jc w:val="both"/>
              <w:rPr>
                <w:rFonts w:ascii="Arial" w:hAnsi="Arial" w:cs="Arial"/>
                <w:b/>
                <w:bCs/>
              </w:rPr>
            </w:pPr>
            <w:r>
              <w:rPr>
                <w:rFonts w:ascii="Arial" w:hAnsi="Arial" w:cs="Arial"/>
                <w:b/>
                <w:bCs/>
              </w:rPr>
              <w:t>Objetivo Específico:</w:t>
            </w:r>
          </w:p>
          <w:p w14:paraId="69F01E17" w14:textId="75AC8661" w:rsidR="00677F11" w:rsidRDefault="00677F11" w:rsidP="00677F11">
            <w:pPr>
              <w:spacing w:after="0" w:line="240" w:lineRule="auto"/>
              <w:jc w:val="both"/>
              <w:rPr>
                <w:rFonts w:ascii="Arial" w:hAnsi="Arial" w:cs="Arial"/>
              </w:rPr>
            </w:pPr>
            <w:r w:rsidRPr="0073506A">
              <w:rPr>
                <w:rFonts w:ascii="Arial" w:hAnsi="Arial" w:cs="Arial"/>
              </w:rPr>
              <w:t xml:space="preserve">Prestación </w:t>
            </w:r>
            <w:r w:rsidR="00426494">
              <w:rPr>
                <w:rFonts w:ascii="Arial" w:hAnsi="Arial" w:cs="Arial"/>
              </w:rPr>
              <w:t>d</w:t>
            </w:r>
            <w:r w:rsidRPr="0073506A">
              <w:rPr>
                <w:rFonts w:ascii="Arial" w:hAnsi="Arial" w:cs="Arial"/>
              </w:rPr>
              <w:t xml:space="preserve">e </w:t>
            </w:r>
            <w:r w:rsidR="00426494">
              <w:rPr>
                <w:rFonts w:ascii="Arial" w:hAnsi="Arial" w:cs="Arial"/>
              </w:rPr>
              <w:t>s</w:t>
            </w:r>
            <w:r w:rsidRPr="0073506A">
              <w:rPr>
                <w:rFonts w:ascii="Arial" w:hAnsi="Arial" w:cs="Arial"/>
              </w:rPr>
              <w:t xml:space="preserve">ervicio </w:t>
            </w:r>
            <w:r w:rsidR="00426494">
              <w:rPr>
                <w:rFonts w:ascii="Arial" w:hAnsi="Arial" w:cs="Arial"/>
              </w:rPr>
              <w:t>d</w:t>
            </w:r>
            <w:r w:rsidRPr="0073506A">
              <w:rPr>
                <w:rFonts w:ascii="Arial" w:hAnsi="Arial" w:cs="Arial"/>
              </w:rPr>
              <w:t xml:space="preserve">e </w:t>
            </w:r>
            <w:r w:rsidR="00426494">
              <w:rPr>
                <w:rFonts w:ascii="Arial" w:hAnsi="Arial" w:cs="Arial"/>
              </w:rPr>
              <w:t>as</w:t>
            </w:r>
            <w:r w:rsidRPr="0073506A">
              <w:rPr>
                <w:rFonts w:ascii="Arial" w:hAnsi="Arial" w:cs="Arial"/>
              </w:rPr>
              <w:t>eo (</w:t>
            </w:r>
            <w:r w:rsidR="00426494">
              <w:rPr>
                <w:rFonts w:ascii="Arial" w:hAnsi="Arial" w:cs="Arial"/>
              </w:rPr>
              <w:t>i</w:t>
            </w:r>
            <w:r w:rsidRPr="0073506A">
              <w:rPr>
                <w:rFonts w:ascii="Arial" w:hAnsi="Arial" w:cs="Arial"/>
              </w:rPr>
              <w:t xml:space="preserve">ncluyendo </w:t>
            </w:r>
            <w:r w:rsidR="00426494">
              <w:rPr>
                <w:rFonts w:ascii="Arial" w:hAnsi="Arial" w:cs="Arial"/>
              </w:rPr>
              <w:t>i</w:t>
            </w:r>
            <w:r w:rsidRPr="0073506A">
              <w:rPr>
                <w:rFonts w:ascii="Arial" w:hAnsi="Arial" w:cs="Arial"/>
              </w:rPr>
              <w:t xml:space="preserve">nsumos </w:t>
            </w:r>
            <w:r w:rsidR="00426494">
              <w:rPr>
                <w:rFonts w:ascii="Arial" w:hAnsi="Arial" w:cs="Arial"/>
              </w:rPr>
              <w:t>y</w:t>
            </w:r>
            <w:r w:rsidRPr="0073506A">
              <w:rPr>
                <w:rFonts w:ascii="Arial" w:hAnsi="Arial" w:cs="Arial"/>
              </w:rPr>
              <w:t xml:space="preserve"> </w:t>
            </w:r>
            <w:r w:rsidR="00426494">
              <w:rPr>
                <w:rFonts w:ascii="Arial" w:hAnsi="Arial" w:cs="Arial"/>
              </w:rPr>
              <w:t>m</w:t>
            </w:r>
            <w:r w:rsidRPr="0073506A">
              <w:rPr>
                <w:rFonts w:ascii="Arial" w:hAnsi="Arial" w:cs="Arial"/>
              </w:rPr>
              <w:t xml:space="preserve">aquinarias) </w:t>
            </w:r>
            <w:r w:rsidR="00426494">
              <w:rPr>
                <w:rFonts w:ascii="Arial" w:hAnsi="Arial" w:cs="Arial"/>
              </w:rPr>
              <w:t>y</w:t>
            </w:r>
            <w:r w:rsidRPr="0073506A">
              <w:rPr>
                <w:rFonts w:ascii="Arial" w:hAnsi="Arial" w:cs="Arial"/>
              </w:rPr>
              <w:t xml:space="preserve"> </w:t>
            </w:r>
            <w:r w:rsidR="00426494">
              <w:rPr>
                <w:rFonts w:ascii="Arial" w:hAnsi="Arial" w:cs="Arial"/>
              </w:rPr>
              <w:t>m</w:t>
            </w:r>
            <w:r w:rsidRPr="0073506A">
              <w:rPr>
                <w:rFonts w:ascii="Arial" w:hAnsi="Arial" w:cs="Arial"/>
              </w:rPr>
              <w:t xml:space="preserve">antenimiento </w:t>
            </w:r>
            <w:r w:rsidR="00426494">
              <w:rPr>
                <w:rFonts w:ascii="Arial" w:hAnsi="Arial" w:cs="Arial"/>
              </w:rPr>
              <w:t>b</w:t>
            </w:r>
            <w:r w:rsidRPr="0073506A">
              <w:rPr>
                <w:rFonts w:ascii="Arial" w:hAnsi="Arial" w:cs="Arial"/>
              </w:rPr>
              <w:t xml:space="preserve">ásico, </w:t>
            </w:r>
            <w:r w:rsidR="00426494">
              <w:rPr>
                <w:rFonts w:ascii="Arial" w:hAnsi="Arial" w:cs="Arial"/>
              </w:rPr>
              <w:t>p</w:t>
            </w:r>
            <w:r w:rsidRPr="0073506A">
              <w:rPr>
                <w:rFonts w:ascii="Arial" w:hAnsi="Arial" w:cs="Arial"/>
              </w:rPr>
              <w:t xml:space="preserve">ara </w:t>
            </w:r>
            <w:r w:rsidR="00426494">
              <w:rPr>
                <w:rFonts w:ascii="Arial" w:hAnsi="Arial" w:cs="Arial"/>
              </w:rPr>
              <w:t>l</w:t>
            </w:r>
            <w:r w:rsidRPr="0073506A">
              <w:rPr>
                <w:rFonts w:ascii="Arial" w:hAnsi="Arial" w:cs="Arial"/>
              </w:rPr>
              <w:t xml:space="preserve">os </w:t>
            </w:r>
            <w:r w:rsidR="00426494">
              <w:rPr>
                <w:rFonts w:ascii="Arial" w:hAnsi="Arial" w:cs="Arial"/>
              </w:rPr>
              <w:t>d</w:t>
            </w:r>
            <w:r w:rsidRPr="0073506A">
              <w:rPr>
                <w:rFonts w:ascii="Arial" w:hAnsi="Arial" w:cs="Arial"/>
              </w:rPr>
              <w:t xml:space="preserve">espachos </w:t>
            </w:r>
            <w:r w:rsidR="00426494">
              <w:rPr>
                <w:rFonts w:ascii="Arial" w:hAnsi="Arial" w:cs="Arial"/>
              </w:rPr>
              <w:t>j</w:t>
            </w:r>
            <w:r w:rsidRPr="0073506A">
              <w:rPr>
                <w:rFonts w:ascii="Arial" w:hAnsi="Arial" w:cs="Arial"/>
              </w:rPr>
              <w:t xml:space="preserve">udiciales </w:t>
            </w:r>
            <w:r w:rsidR="00426494">
              <w:rPr>
                <w:rFonts w:ascii="Arial" w:hAnsi="Arial" w:cs="Arial"/>
              </w:rPr>
              <w:t>d</w:t>
            </w:r>
            <w:r w:rsidRPr="0073506A">
              <w:rPr>
                <w:rFonts w:ascii="Arial" w:hAnsi="Arial" w:cs="Arial"/>
              </w:rPr>
              <w:t xml:space="preserve">el </w:t>
            </w:r>
            <w:r w:rsidR="00426494">
              <w:rPr>
                <w:rFonts w:ascii="Arial" w:hAnsi="Arial" w:cs="Arial"/>
              </w:rPr>
              <w:t>d</w:t>
            </w:r>
            <w:r w:rsidRPr="0073506A">
              <w:rPr>
                <w:rFonts w:ascii="Arial" w:hAnsi="Arial" w:cs="Arial"/>
              </w:rPr>
              <w:t xml:space="preserve">epartamento </w:t>
            </w:r>
            <w:r w:rsidR="00426494">
              <w:rPr>
                <w:rFonts w:ascii="Arial" w:hAnsi="Arial" w:cs="Arial"/>
              </w:rPr>
              <w:t>d</w:t>
            </w:r>
            <w:r w:rsidRPr="0073506A">
              <w:rPr>
                <w:rFonts w:ascii="Arial" w:hAnsi="Arial" w:cs="Arial"/>
              </w:rPr>
              <w:t xml:space="preserve">el Atlántico, Tribunal Superior </w:t>
            </w:r>
            <w:r w:rsidR="00426494">
              <w:rPr>
                <w:rFonts w:ascii="Arial" w:hAnsi="Arial" w:cs="Arial"/>
              </w:rPr>
              <w:t>y</w:t>
            </w:r>
            <w:r w:rsidRPr="0073506A">
              <w:rPr>
                <w:rFonts w:ascii="Arial" w:hAnsi="Arial" w:cs="Arial"/>
              </w:rPr>
              <w:t xml:space="preserve"> Administrativo, Consejo Seccional </w:t>
            </w:r>
            <w:r w:rsidR="00426494">
              <w:rPr>
                <w:rFonts w:ascii="Arial" w:hAnsi="Arial" w:cs="Arial"/>
              </w:rPr>
              <w:t>d</w:t>
            </w:r>
            <w:r w:rsidRPr="0073506A">
              <w:rPr>
                <w:rFonts w:ascii="Arial" w:hAnsi="Arial" w:cs="Arial"/>
              </w:rPr>
              <w:t xml:space="preserve">e </w:t>
            </w:r>
            <w:r w:rsidR="00426494">
              <w:rPr>
                <w:rFonts w:ascii="Arial" w:hAnsi="Arial" w:cs="Arial"/>
              </w:rPr>
              <w:t>l</w:t>
            </w:r>
            <w:r w:rsidRPr="0073506A">
              <w:rPr>
                <w:rFonts w:ascii="Arial" w:hAnsi="Arial" w:cs="Arial"/>
              </w:rPr>
              <w:t xml:space="preserve">a Judicatura, </w:t>
            </w:r>
            <w:r w:rsidR="00C60BFE" w:rsidRPr="0073506A">
              <w:rPr>
                <w:rFonts w:ascii="Arial" w:hAnsi="Arial" w:cs="Arial"/>
              </w:rPr>
              <w:t>SRPA</w:t>
            </w:r>
            <w:r w:rsidRPr="0073506A">
              <w:rPr>
                <w:rFonts w:ascii="Arial" w:hAnsi="Arial" w:cs="Arial"/>
              </w:rPr>
              <w:t xml:space="preserve"> - C</w:t>
            </w:r>
            <w:r w:rsidR="00426494">
              <w:rPr>
                <w:rFonts w:ascii="Arial" w:hAnsi="Arial" w:cs="Arial"/>
              </w:rPr>
              <w:t>ESPA</w:t>
            </w:r>
            <w:r w:rsidRPr="0073506A">
              <w:rPr>
                <w:rFonts w:ascii="Arial" w:hAnsi="Arial" w:cs="Arial"/>
              </w:rPr>
              <w:t xml:space="preserve"> </w:t>
            </w:r>
            <w:r w:rsidR="00426494">
              <w:rPr>
                <w:rFonts w:ascii="Arial" w:hAnsi="Arial" w:cs="Arial"/>
              </w:rPr>
              <w:t>y</w:t>
            </w:r>
            <w:r w:rsidRPr="0073506A">
              <w:rPr>
                <w:rFonts w:ascii="Arial" w:hAnsi="Arial" w:cs="Arial"/>
              </w:rPr>
              <w:t xml:space="preserve"> </w:t>
            </w:r>
            <w:r w:rsidR="00426494">
              <w:rPr>
                <w:rFonts w:ascii="Arial" w:hAnsi="Arial" w:cs="Arial"/>
              </w:rPr>
              <w:t>d</w:t>
            </w:r>
            <w:r w:rsidRPr="0073506A">
              <w:rPr>
                <w:rFonts w:ascii="Arial" w:hAnsi="Arial" w:cs="Arial"/>
              </w:rPr>
              <w:t xml:space="preserve">ependencias </w:t>
            </w:r>
            <w:r w:rsidR="00426494">
              <w:rPr>
                <w:rFonts w:ascii="Arial" w:hAnsi="Arial" w:cs="Arial"/>
              </w:rPr>
              <w:t>d</w:t>
            </w:r>
            <w:r w:rsidRPr="0073506A">
              <w:rPr>
                <w:rFonts w:ascii="Arial" w:hAnsi="Arial" w:cs="Arial"/>
              </w:rPr>
              <w:t xml:space="preserve">e </w:t>
            </w:r>
            <w:r w:rsidR="00426494">
              <w:rPr>
                <w:rFonts w:ascii="Arial" w:hAnsi="Arial" w:cs="Arial"/>
              </w:rPr>
              <w:t>l</w:t>
            </w:r>
            <w:r w:rsidRPr="0073506A">
              <w:rPr>
                <w:rFonts w:ascii="Arial" w:hAnsi="Arial" w:cs="Arial"/>
              </w:rPr>
              <w:t xml:space="preserve">a Dirección Seccional </w:t>
            </w:r>
            <w:r w:rsidR="00426494">
              <w:rPr>
                <w:rFonts w:ascii="Arial" w:hAnsi="Arial" w:cs="Arial"/>
              </w:rPr>
              <w:t>d</w:t>
            </w:r>
            <w:r w:rsidRPr="0073506A">
              <w:rPr>
                <w:rFonts w:ascii="Arial" w:hAnsi="Arial" w:cs="Arial"/>
              </w:rPr>
              <w:t xml:space="preserve">e Administración Judicial </w:t>
            </w:r>
            <w:r w:rsidR="00426494">
              <w:rPr>
                <w:rFonts w:ascii="Arial" w:hAnsi="Arial" w:cs="Arial"/>
              </w:rPr>
              <w:t>d</w:t>
            </w:r>
            <w:r w:rsidRPr="0073506A">
              <w:rPr>
                <w:rFonts w:ascii="Arial" w:hAnsi="Arial" w:cs="Arial"/>
              </w:rPr>
              <w:t>e Barranquilla</w:t>
            </w:r>
            <w:r>
              <w:rPr>
                <w:rFonts w:ascii="Arial" w:hAnsi="Arial" w:cs="Arial"/>
              </w:rPr>
              <w:t>.</w:t>
            </w:r>
          </w:p>
          <w:p w14:paraId="3BBF381D" w14:textId="77777777" w:rsidR="00677F11" w:rsidRDefault="00677F11" w:rsidP="00677F11">
            <w:pPr>
              <w:spacing w:after="0" w:line="240" w:lineRule="auto"/>
              <w:jc w:val="both"/>
              <w:rPr>
                <w:rFonts w:ascii="Arial" w:hAnsi="Arial" w:cs="Arial"/>
              </w:rPr>
            </w:pPr>
          </w:p>
          <w:p w14:paraId="31D88F9F" w14:textId="77777777" w:rsidR="00677F11" w:rsidRPr="005409A6" w:rsidRDefault="00677F11" w:rsidP="00677F11">
            <w:pPr>
              <w:spacing w:after="0" w:line="240" w:lineRule="auto"/>
              <w:jc w:val="both"/>
              <w:rPr>
                <w:rFonts w:ascii="Arial" w:hAnsi="Arial" w:cs="Arial"/>
                <w:b/>
                <w:bCs/>
              </w:rPr>
            </w:pPr>
            <w:r w:rsidRPr="005409A6">
              <w:rPr>
                <w:rFonts w:ascii="Arial" w:hAnsi="Arial" w:cs="Arial"/>
                <w:b/>
                <w:bCs/>
              </w:rPr>
              <w:t>Programa:</w:t>
            </w:r>
          </w:p>
          <w:p w14:paraId="5C0A8D7E" w14:textId="77777777" w:rsidR="00677F11" w:rsidRDefault="00677F11" w:rsidP="00677F11">
            <w:pPr>
              <w:spacing w:after="0" w:line="240" w:lineRule="auto"/>
              <w:jc w:val="both"/>
              <w:rPr>
                <w:rFonts w:ascii="Arial" w:hAnsi="Arial" w:cs="Arial"/>
              </w:rPr>
            </w:pPr>
            <w:r>
              <w:rPr>
                <w:rFonts w:ascii="Arial" w:hAnsi="Arial" w:cs="Arial"/>
              </w:rPr>
              <w:t>Mantenimiento de bienes inmuebles.</w:t>
            </w:r>
          </w:p>
          <w:p w14:paraId="1BE30699" w14:textId="77777777" w:rsidR="00677F11" w:rsidRDefault="00677F11" w:rsidP="00677F11">
            <w:pPr>
              <w:spacing w:after="0" w:line="240" w:lineRule="auto"/>
              <w:jc w:val="both"/>
              <w:rPr>
                <w:rFonts w:ascii="Arial" w:hAnsi="Arial" w:cs="Arial"/>
              </w:rPr>
            </w:pPr>
          </w:p>
        </w:tc>
      </w:tr>
      <w:tr w:rsidR="00D8213C" w14:paraId="41A8DB68" w14:textId="77777777" w:rsidTr="11E8AE83">
        <w:trPr>
          <w:trHeight w:val="730"/>
        </w:trPr>
        <w:tc>
          <w:tcPr>
            <w:tcW w:w="5000" w:type="pct"/>
            <w:gridSpan w:val="5"/>
            <w:shd w:val="clear" w:color="auto" w:fill="B8CCE4" w:themeFill="accent1" w:themeFillTint="66"/>
            <w:vAlign w:val="center"/>
          </w:tcPr>
          <w:p w14:paraId="3DC4CAE7" w14:textId="77777777" w:rsidR="00D8213C" w:rsidRPr="00E4689B" w:rsidRDefault="00831705" w:rsidP="00E4689B">
            <w:pPr>
              <w:spacing w:after="0" w:line="240" w:lineRule="auto"/>
              <w:rPr>
                <w:rFonts w:ascii="Arial" w:hAnsi="Arial" w:cs="Arial"/>
              </w:rPr>
            </w:pPr>
            <w:r w:rsidRPr="00E4689B">
              <w:rPr>
                <w:rFonts w:ascii="Arial" w:hAnsi="Arial" w:cs="Arial"/>
                <w:b/>
              </w:rPr>
              <w:t>3</w:t>
            </w:r>
            <w:r w:rsidR="00D8213C" w:rsidRPr="00E4689B">
              <w:rPr>
                <w:rFonts w:ascii="Arial" w:hAnsi="Arial" w:cs="Arial"/>
                <w:b/>
              </w:rPr>
              <w:t>. OBJETO A CONTRATAR, ESPECIFICACIONES, AUTORIZACIONES, PERMISOS Y LICENCIAS REQUERIDOS PARA SU EJECUCIÓN</w:t>
            </w:r>
          </w:p>
        </w:tc>
      </w:tr>
      <w:tr w:rsidR="00E4689B" w14:paraId="233DC58D" w14:textId="77777777" w:rsidTr="11E8AE83">
        <w:trPr>
          <w:trHeight w:val="955"/>
        </w:trPr>
        <w:tc>
          <w:tcPr>
            <w:tcW w:w="5000" w:type="pct"/>
            <w:gridSpan w:val="5"/>
          </w:tcPr>
          <w:p w14:paraId="05F5F64F" w14:textId="77777777" w:rsidR="00E4689B" w:rsidRDefault="00E4689B" w:rsidP="00E4689B">
            <w:pPr>
              <w:spacing w:after="0" w:line="240" w:lineRule="auto"/>
              <w:rPr>
                <w:rFonts w:ascii="Arial" w:hAnsi="Arial" w:cs="Arial"/>
                <w:b/>
              </w:rPr>
            </w:pPr>
            <w:r w:rsidRPr="00E4689B">
              <w:rPr>
                <w:rFonts w:ascii="Arial" w:hAnsi="Arial" w:cs="Arial"/>
                <w:b/>
              </w:rPr>
              <w:t>3.1. OBJETO CONTRACTUAL</w:t>
            </w:r>
            <w:r>
              <w:rPr>
                <w:rFonts w:ascii="Arial" w:hAnsi="Arial" w:cs="Arial"/>
                <w:b/>
              </w:rPr>
              <w:t>.</w:t>
            </w:r>
          </w:p>
          <w:p w14:paraId="47F6D9CA" w14:textId="77777777" w:rsidR="00E4689B" w:rsidRPr="00E4689B" w:rsidRDefault="00E4689B" w:rsidP="00E4689B">
            <w:pPr>
              <w:spacing w:after="0" w:line="240" w:lineRule="auto"/>
              <w:rPr>
                <w:rFonts w:ascii="Arial" w:hAnsi="Arial" w:cs="Arial"/>
                <w:b/>
              </w:rPr>
            </w:pPr>
          </w:p>
          <w:p w14:paraId="640DF0D9" w14:textId="77777777" w:rsidR="00E4689B" w:rsidRDefault="00E4689B" w:rsidP="00E4689B">
            <w:pPr>
              <w:spacing w:after="0" w:line="240" w:lineRule="auto"/>
              <w:jc w:val="both"/>
              <w:rPr>
                <w:rFonts w:ascii="Arial" w:hAnsi="Arial" w:cs="Arial"/>
              </w:rPr>
            </w:pPr>
            <w:r w:rsidRPr="00E4689B">
              <w:rPr>
                <w:rFonts w:ascii="Arial" w:hAnsi="Arial" w:cs="Arial"/>
              </w:rPr>
              <w:t>Contratar en nombre de la Nación – Consejo Superior de la Judicatura la prestación de servicio de aseo (incluyendo insumos y maquinarias) y mantenimiento básico, para los despachos judiciales del departamento del Atlántico, Tribunal Superior y Administrativo, Consejo Seccional de la Judicatura, SRPA - CESPA y dependencias de la Dirección Seccional de Administración Judicial de Barranquilla.</w:t>
            </w:r>
          </w:p>
          <w:p w14:paraId="05DDA634" w14:textId="77777777" w:rsidR="00E4689B" w:rsidRPr="00E4689B" w:rsidRDefault="00E4689B" w:rsidP="00E4689B">
            <w:pPr>
              <w:spacing w:after="0" w:line="240" w:lineRule="auto"/>
              <w:jc w:val="both"/>
              <w:rPr>
                <w:rFonts w:ascii="Arial" w:hAnsi="Arial" w:cs="Arial"/>
              </w:rPr>
            </w:pPr>
          </w:p>
        </w:tc>
      </w:tr>
      <w:tr w:rsidR="00E4689B" w14:paraId="55578F84" w14:textId="77777777" w:rsidTr="11E8AE83">
        <w:trPr>
          <w:trHeight w:val="1415"/>
        </w:trPr>
        <w:tc>
          <w:tcPr>
            <w:tcW w:w="5000" w:type="pct"/>
            <w:gridSpan w:val="5"/>
          </w:tcPr>
          <w:p w14:paraId="13D06F98" w14:textId="77777777" w:rsidR="00E4689B" w:rsidRPr="00E4689B" w:rsidRDefault="00E4689B" w:rsidP="00EA1A9F">
            <w:pPr>
              <w:spacing w:line="240" w:lineRule="auto"/>
              <w:rPr>
                <w:rFonts w:ascii="Arial" w:hAnsi="Arial" w:cs="Arial"/>
              </w:rPr>
            </w:pPr>
            <w:r w:rsidRPr="00E4689B">
              <w:rPr>
                <w:rFonts w:ascii="Arial" w:hAnsi="Arial" w:cs="Arial"/>
                <w:b/>
              </w:rPr>
              <w:t>3.1.1. Descripción del Proyecto.</w:t>
            </w:r>
          </w:p>
          <w:p w14:paraId="3E55C4A1" w14:textId="77777777" w:rsidR="00E4689B" w:rsidRPr="00E4689B" w:rsidRDefault="00E4689B" w:rsidP="0014534D">
            <w:pPr>
              <w:spacing w:line="240" w:lineRule="auto"/>
              <w:jc w:val="both"/>
              <w:rPr>
                <w:rFonts w:ascii="Arial" w:hAnsi="Arial" w:cs="Arial"/>
              </w:rPr>
            </w:pPr>
            <w:r w:rsidRPr="00E4689B">
              <w:rPr>
                <w:rFonts w:ascii="Arial" w:hAnsi="Arial" w:cs="Arial"/>
              </w:rPr>
              <w:t xml:space="preserve"> A continuación, se relacionan las consideraciones a tener en cuenta para la presente contratación, el servicio será prestado en las siguientes instalaciones y con la siguiente descripción:</w:t>
            </w:r>
          </w:p>
          <w:p w14:paraId="7B6526FB" w14:textId="26921B99" w:rsidR="00E4689B" w:rsidRPr="00E4689B" w:rsidRDefault="00E4689B" w:rsidP="00E4689B">
            <w:pPr>
              <w:spacing w:line="240" w:lineRule="auto"/>
              <w:jc w:val="both"/>
              <w:rPr>
                <w:rFonts w:ascii="Arial" w:hAnsi="Arial" w:cs="Arial"/>
              </w:rPr>
            </w:pPr>
            <w:r w:rsidRPr="00E4689B">
              <w:rPr>
                <w:rFonts w:ascii="Arial" w:hAnsi="Arial" w:cs="Arial"/>
              </w:rPr>
              <w:t>La Dirección Ejecutiva Seccional, requiere para la pre</w:t>
            </w:r>
            <w:r w:rsidR="004B5A7A">
              <w:rPr>
                <w:rFonts w:ascii="Arial" w:hAnsi="Arial" w:cs="Arial"/>
              </w:rPr>
              <w:t>stación del servicio de aseo, 4</w:t>
            </w:r>
            <w:r w:rsidR="00866628">
              <w:rPr>
                <w:rFonts w:ascii="Arial" w:hAnsi="Arial" w:cs="Arial"/>
              </w:rPr>
              <w:t>6</w:t>
            </w:r>
            <w:r w:rsidRPr="00E4689B">
              <w:rPr>
                <w:rFonts w:ascii="Arial" w:hAnsi="Arial" w:cs="Arial"/>
              </w:rPr>
              <w:t xml:space="preserve"> operarios de 8 horas diarias y 1</w:t>
            </w:r>
            <w:r w:rsidR="00F10D66">
              <w:rPr>
                <w:rFonts w:ascii="Arial" w:hAnsi="Arial" w:cs="Arial"/>
              </w:rPr>
              <w:t>8</w:t>
            </w:r>
            <w:r w:rsidRPr="00E4689B">
              <w:rPr>
                <w:rFonts w:ascii="Arial" w:hAnsi="Arial" w:cs="Arial"/>
              </w:rPr>
              <w:t xml:space="preserve"> operarios de 4 horas diarias.</w:t>
            </w:r>
          </w:p>
          <w:p w14:paraId="72956ADC" w14:textId="77777777" w:rsidR="00E4689B" w:rsidRDefault="00E4689B" w:rsidP="00E4689B">
            <w:pPr>
              <w:pStyle w:val="Prrafodelista"/>
              <w:numPr>
                <w:ilvl w:val="0"/>
                <w:numId w:val="40"/>
              </w:numPr>
              <w:spacing w:line="240" w:lineRule="auto"/>
              <w:jc w:val="both"/>
              <w:rPr>
                <w:rFonts w:ascii="Arial" w:hAnsi="Arial" w:cs="Arial"/>
              </w:rPr>
            </w:pPr>
            <w:r w:rsidRPr="00E4689B">
              <w:rPr>
                <w:rFonts w:ascii="Arial" w:hAnsi="Arial" w:cs="Arial"/>
                <w:u w:val="single"/>
              </w:rPr>
              <w:t>Toderos:</w:t>
            </w:r>
            <w:r w:rsidRPr="00E4689B">
              <w:rPr>
                <w:rFonts w:ascii="Arial" w:hAnsi="Arial" w:cs="Arial"/>
              </w:rPr>
              <w:t xml:space="preserve"> </w:t>
            </w:r>
            <w:r w:rsidR="004B5A7A">
              <w:rPr>
                <w:rFonts w:ascii="Arial" w:hAnsi="Arial" w:cs="Arial"/>
              </w:rPr>
              <w:t>Veintiuno (21</w:t>
            </w:r>
            <w:r w:rsidRPr="00E4689B">
              <w:rPr>
                <w:rFonts w:ascii="Arial" w:hAnsi="Arial" w:cs="Arial"/>
              </w:rPr>
              <w:t xml:space="preserve">) – El personal dispuesto como todero, tendrá como sede principal el Palacio de Justicia de Barranquilla, pero dentro del desarrollo de sus actividades debe estar en disposición de desplazarse durante el día a cualquiera de las sedes de los despachos judiciales ubicados en los Municipios del Departamento del Atlántico, teniendo apoyo para transportarse, en los vehículos que conforman el parque automotor de la Dirección Seccional Barranquilla. </w:t>
            </w:r>
          </w:p>
          <w:p w14:paraId="6931678A" w14:textId="77777777" w:rsidR="00E4689B" w:rsidRPr="00E4689B" w:rsidRDefault="00E4689B" w:rsidP="00E4689B">
            <w:pPr>
              <w:pStyle w:val="Prrafodelista"/>
              <w:spacing w:line="240" w:lineRule="auto"/>
              <w:jc w:val="both"/>
              <w:rPr>
                <w:rFonts w:ascii="Arial" w:hAnsi="Arial" w:cs="Arial"/>
              </w:rPr>
            </w:pPr>
            <w:r w:rsidRPr="00E4689B">
              <w:rPr>
                <w:rFonts w:ascii="Arial" w:hAnsi="Arial" w:cs="Arial"/>
              </w:rPr>
              <w:t xml:space="preserve">  </w:t>
            </w:r>
          </w:p>
          <w:p w14:paraId="275E0F72" w14:textId="77777777" w:rsidR="00E4689B" w:rsidRPr="00E4689B" w:rsidRDefault="00E4689B" w:rsidP="00E4689B">
            <w:pPr>
              <w:pStyle w:val="Prrafodelista"/>
              <w:numPr>
                <w:ilvl w:val="0"/>
                <w:numId w:val="40"/>
              </w:numPr>
              <w:spacing w:line="240" w:lineRule="auto"/>
              <w:jc w:val="both"/>
            </w:pPr>
            <w:r w:rsidRPr="00E4689B">
              <w:rPr>
                <w:rFonts w:ascii="Arial" w:hAnsi="Arial" w:cs="Arial"/>
                <w:u w:val="single"/>
              </w:rPr>
              <w:t>Coordinadores:</w:t>
            </w:r>
            <w:r w:rsidR="004B5A7A">
              <w:rPr>
                <w:rFonts w:ascii="Arial" w:hAnsi="Arial" w:cs="Arial"/>
              </w:rPr>
              <w:t xml:space="preserve"> Tres (3</w:t>
            </w:r>
            <w:r w:rsidRPr="00E4689B">
              <w:rPr>
                <w:rFonts w:ascii="Arial" w:hAnsi="Arial" w:cs="Arial"/>
              </w:rPr>
              <w:t xml:space="preserve">) Es la persona encargada de supervisar de forma permanente la prestación del </w:t>
            </w:r>
            <w:r w:rsidRPr="00E4689B">
              <w:rPr>
                <w:rFonts w:ascii="Arial" w:hAnsi="Arial" w:cs="Arial"/>
              </w:rPr>
              <w:lastRenderedPageBreak/>
              <w:t>Servicio Integral de Aseo por parte del Proveedor, y de ser el enlace de comunicación entre el Proveedor y la Entidad Compradora. El Coordinador de tiempo completo debe permanecer en las instalaciones de la Entidad Compradora</w:t>
            </w:r>
            <w:r w:rsidRPr="00E4689B">
              <w:t>.</w:t>
            </w:r>
          </w:p>
          <w:p w14:paraId="5E835AFC" w14:textId="77777777" w:rsidR="00E4689B" w:rsidRPr="00E4689B" w:rsidRDefault="00E4689B" w:rsidP="00E4689B">
            <w:pPr>
              <w:pStyle w:val="Prrafodelista"/>
              <w:rPr>
                <w:rFonts w:ascii="Arial" w:hAnsi="Arial" w:cs="Arial"/>
              </w:rPr>
            </w:pPr>
          </w:p>
          <w:p w14:paraId="704655D4" w14:textId="77777777" w:rsidR="00E4689B" w:rsidRPr="00E4689B" w:rsidRDefault="00E4689B" w:rsidP="00E4689B">
            <w:pPr>
              <w:pStyle w:val="Prrafodelista"/>
              <w:numPr>
                <w:ilvl w:val="0"/>
                <w:numId w:val="40"/>
              </w:numPr>
              <w:spacing w:line="240" w:lineRule="auto"/>
              <w:jc w:val="both"/>
              <w:rPr>
                <w:rFonts w:ascii="Arial" w:hAnsi="Arial" w:cs="Arial"/>
              </w:rPr>
            </w:pPr>
            <w:r w:rsidRPr="00E4689B">
              <w:rPr>
                <w:rFonts w:ascii="Arial" w:hAnsi="Arial" w:cs="Arial"/>
                <w:u w:val="single"/>
              </w:rPr>
              <w:t xml:space="preserve">Coordinador de trabajo en alturas: </w:t>
            </w:r>
            <w:r w:rsidRPr="00E4689B">
              <w:rPr>
                <w:rFonts w:ascii="Arial" w:hAnsi="Arial" w:cs="Arial"/>
              </w:rPr>
              <w:t>Uno (1) De acuerdo a la definición de la Resolución 1409 de 2012, del Ministerio de Trabajo, el coordinador de trabajo en alturas es el encargado de identificar peligros en el sitio en donde se realiza la actividad, relacionados con el ambiente o condiciones de trabajo y que tiene su autorización para aplicar medidas correctivas inmediatas para controlar los riesgos asociados a dichos peligros. Si en el análisis de riesgo que realice el coordinador de trabajo en alturas denominado actualmente Sistema de Gestión de la Seguridad y Salud en el Trabajo (SG-SST) de la empresa, se identifican condiciones peligrosas que puedan afectar al trabajador en el momento de una caída, tales como áreas con obstáculos, bordes peligrosos, elementos salientes, puntiagudos, sistemas energizados, máquinas en movimiento, entre otros, incluso en alturas inferiores a las establecidas en este Reglamento, se deberán establecer medidas de prevención o protección contra caídas que protejan al</w:t>
            </w:r>
            <w:r w:rsidR="00565E63">
              <w:rPr>
                <w:rFonts w:ascii="Arial" w:hAnsi="Arial" w:cs="Arial"/>
              </w:rPr>
              <w:t xml:space="preserve"> trabajador. 8</w:t>
            </w:r>
            <w:r w:rsidRPr="00E4689B">
              <w:rPr>
                <w:rFonts w:ascii="Arial" w:hAnsi="Arial" w:cs="Arial"/>
              </w:rPr>
              <w:t xml:space="preserve"> horas diarias.</w:t>
            </w:r>
          </w:p>
        </w:tc>
      </w:tr>
      <w:tr w:rsidR="00E4689B" w14:paraId="5EFAB755" w14:textId="77777777" w:rsidTr="11E8AE83">
        <w:trPr>
          <w:trHeight w:val="960"/>
        </w:trPr>
        <w:tc>
          <w:tcPr>
            <w:tcW w:w="5000" w:type="pct"/>
            <w:gridSpan w:val="5"/>
          </w:tcPr>
          <w:p w14:paraId="1B298B34" w14:textId="77777777" w:rsidR="00E4689B" w:rsidRDefault="00E4689B" w:rsidP="00EA1A9F">
            <w:pPr>
              <w:spacing w:line="240" w:lineRule="auto"/>
              <w:jc w:val="both"/>
              <w:rPr>
                <w:rFonts w:ascii="Arial" w:hAnsi="Arial" w:cs="Arial"/>
              </w:rPr>
            </w:pPr>
            <w:r>
              <w:rPr>
                <w:rFonts w:ascii="Arial" w:hAnsi="Arial" w:cs="Arial"/>
                <w:b/>
              </w:rPr>
              <w:lastRenderedPageBreak/>
              <w:t>3</w:t>
            </w:r>
            <w:r w:rsidRPr="001B5A6B">
              <w:rPr>
                <w:rFonts w:ascii="Arial" w:hAnsi="Arial" w:cs="Arial"/>
                <w:b/>
              </w:rPr>
              <w:t>.2. CLASIFICACIÓN UNSPSC</w:t>
            </w:r>
          </w:p>
          <w:p w14:paraId="23CE11F9" w14:textId="77777777" w:rsidR="00E4689B" w:rsidRDefault="00E4689B" w:rsidP="00E4689B">
            <w:pPr>
              <w:spacing w:before="60" w:after="0" w:line="240" w:lineRule="auto"/>
              <w:ind w:right="284"/>
              <w:jc w:val="both"/>
              <w:rPr>
                <w:rFonts w:ascii="Arial" w:hAnsi="Arial" w:cs="Arial"/>
              </w:rPr>
            </w:pPr>
            <w:r w:rsidRPr="007C65D1">
              <w:rPr>
                <w:rFonts w:ascii="Arial" w:hAnsi="Arial" w:cs="Arial"/>
              </w:rPr>
              <w:t>Dentro del Plan Anual de Adquisiciones de la presente vigencia se encuentran registrados los bienes y servicios del presente proceso codificados en el clasificador de bienes y servicios UNSPSC como se indica a continuación:</w:t>
            </w:r>
          </w:p>
          <w:p w14:paraId="33944D42" w14:textId="77777777" w:rsidR="00E4689B" w:rsidRDefault="00E4689B" w:rsidP="00EA1A9F">
            <w:pPr>
              <w:spacing w:before="60" w:after="120" w:line="240" w:lineRule="auto"/>
              <w:ind w:left="140" w:right="284"/>
              <w:jc w:val="both"/>
              <w:rPr>
                <w:rFonts w:ascii="Arial" w:hAnsi="Arial" w:cs="Arial"/>
              </w:rPr>
            </w:pPr>
          </w:p>
          <w:tbl>
            <w:tblPr>
              <w:tblStyle w:val="Tablaconcuadrcula"/>
              <w:tblW w:w="0" w:type="auto"/>
              <w:jc w:val="center"/>
              <w:tblLook w:val="04A0" w:firstRow="1" w:lastRow="0" w:firstColumn="1" w:lastColumn="0" w:noHBand="0" w:noVBand="1"/>
            </w:tblPr>
            <w:tblGrid>
              <w:gridCol w:w="1280"/>
              <w:gridCol w:w="975"/>
              <w:gridCol w:w="1209"/>
              <w:gridCol w:w="1182"/>
              <w:gridCol w:w="2959"/>
            </w:tblGrid>
            <w:tr w:rsidR="00E4689B" w14:paraId="39DCB9F9" w14:textId="77777777" w:rsidTr="00E4689B">
              <w:trPr>
                <w:trHeight w:val="352"/>
                <w:jc w:val="center"/>
              </w:trPr>
              <w:tc>
                <w:tcPr>
                  <w:tcW w:w="1280" w:type="dxa"/>
                  <w:shd w:val="clear" w:color="auto" w:fill="D9D9D9" w:themeFill="background1" w:themeFillShade="D9"/>
                  <w:vAlign w:val="center"/>
                </w:tcPr>
                <w:p w14:paraId="5B64A19C" w14:textId="77777777" w:rsidR="00E4689B" w:rsidRPr="00694620" w:rsidRDefault="00E4689B" w:rsidP="00E4689B">
                  <w:pPr>
                    <w:jc w:val="center"/>
                    <w:rPr>
                      <w:rFonts w:ascii="Arial" w:hAnsi="Arial" w:cs="Arial"/>
                      <w:b/>
                      <w:bCs/>
                      <w:lang w:val="es-ES"/>
                    </w:rPr>
                  </w:pPr>
                  <w:r w:rsidRPr="00694620">
                    <w:rPr>
                      <w:rFonts w:ascii="Arial" w:hAnsi="Arial" w:cs="Arial"/>
                      <w:b/>
                      <w:bCs/>
                      <w:lang w:val="es-ES"/>
                    </w:rPr>
                    <w:t>Segmento</w:t>
                  </w:r>
                </w:p>
              </w:tc>
              <w:tc>
                <w:tcPr>
                  <w:tcW w:w="975" w:type="dxa"/>
                  <w:shd w:val="clear" w:color="auto" w:fill="D9D9D9" w:themeFill="background1" w:themeFillShade="D9"/>
                  <w:vAlign w:val="center"/>
                </w:tcPr>
                <w:p w14:paraId="3E98C632" w14:textId="77777777" w:rsidR="00E4689B" w:rsidRPr="00694620" w:rsidRDefault="00E4689B" w:rsidP="00E4689B">
                  <w:pPr>
                    <w:jc w:val="center"/>
                    <w:rPr>
                      <w:rFonts w:ascii="Arial" w:hAnsi="Arial" w:cs="Arial"/>
                      <w:b/>
                      <w:bCs/>
                      <w:lang w:val="es-ES"/>
                    </w:rPr>
                  </w:pPr>
                  <w:r w:rsidRPr="00694620">
                    <w:rPr>
                      <w:rFonts w:ascii="Arial" w:hAnsi="Arial" w:cs="Arial"/>
                      <w:b/>
                      <w:bCs/>
                      <w:lang w:val="es-ES"/>
                    </w:rPr>
                    <w:t>Familia</w:t>
                  </w:r>
                </w:p>
              </w:tc>
              <w:tc>
                <w:tcPr>
                  <w:tcW w:w="1209" w:type="dxa"/>
                  <w:shd w:val="clear" w:color="auto" w:fill="D9D9D9" w:themeFill="background1" w:themeFillShade="D9"/>
                  <w:vAlign w:val="center"/>
                </w:tcPr>
                <w:p w14:paraId="05F854EB" w14:textId="77777777" w:rsidR="00E4689B" w:rsidRPr="00694620" w:rsidRDefault="00E4689B" w:rsidP="00E4689B">
                  <w:pPr>
                    <w:jc w:val="center"/>
                    <w:rPr>
                      <w:rFonts w:ascii="Arial" w:hAnsi="Arial" w:cs="Arial"/>
                      <w:b/>
                      <w:bCs/>
                      <w:lang w:val="es-ES"/>
                    </w:rPr>
                  </w:pPr>
                  <w:r w:rsidRPr="00694620">
                    <w:rPr>
                      <w:rFonts w:ascii="Arial" w:hAnsi="Arial" w:cs="Arial"/>
                      <w:b/>
                      <w:bCs/>
                      <w:lang w:val="es-ES"/>
                    </w:rPr>
                    <w:t>Clase</w:t>
                  </w:r>
                </w:p>
              </w:tc>
              <w:tc>
                <w:tcPr>
                  <w:tcW w:w="1182" w:type="dxa"/>
                  <w:shd w:val="clear" w:color="auto" w:fill="D9D9D9" w:themeFill="background1" w:themeFillShade="D9"/>
                  <w:vAlign w:val="center"/>
                </w:tcPr>
                <w:p w14:paraId="22DE6C4D" w14:textId="77777777" w:rsidR="00E4689B" w:rsidRPr="00694620" w:rsidRDefault="00E4689B" w:rsidP="00E4689B">
                  <w:pPr>
                    <w:jc w:val="center"/>
                    <w:rPr>
                      <w:rFonts w:ascii="Arial" w:hAnsi="Arial" w:cs="Arial"/>
                      <w:b/>
                      <w:bCs/>
                      <w:lang w:val="es-ES"/>
                    </w:rPr>
                  </w:pPr>
                  <w:r w:rsidRPr="00694620">
                    <w:rPr>
                      <w:rFonts w:ascii="Arial" w:hAnsi="Arial" w:cs="Arial"/>
                      <w:b/>
                      <w:bCs/>
                      <w:lang w:val="es-ES"/>
                    </w:rPr>
                    <w:t>Producto</w:t>
                  </w:r>
                </w:p>
              </w:tc>
              <w:tc>
                <w:tcPr>
                  <w:tcW w:w="2959" w:type="dxa"/>
                  <w:shd w:val="clear" w:color="auto" w:fill="D9D9D9" w:themeFill="background1" w:themeFillShade="D9"/>
                </w:tcPr>
                <w:p w14:paraId="49ED90E7" w14:textId="77777777" w:rsidR="00E4689B" w:rsidRPr="00694620" w:rsidRDefault="00E4689B" w:rsidP="00E4689B">
                  <w:pPr>
                    <w:jc w:val="center"/>
                    <w:rPr>
                      <w:rFonts w:ascii="Arial" w:hAnsi="Arial" w:cs="Arial"/>
                      <w:b/>
                      <w:bCs/>
                      <w:lang w:val="es-ES"/>
                    </w:rPr>
                  </w:pPr>
                  <w:r w:rsidRPr="00694620">
                    <w:rPr>
                      <w:rFonts w:ascii="Arial" w:hAnsi="Arial" w:cs="Arial"/>
                      <w:b/>
                      <w:bCs/>
                      <w:lang w:val="es-ES"/>
                    </w:rPr>
                    <w:t>Descripción del producto.</w:t>
                  </w:r>
                </w:p>
              </w:tc>
            </w:tr>
            <w:tr w:rsidR="00E4689B" w14:paraId="1D900DEC" w14:textId="77777777" w:rsidTr="00E4689B">
              <w:trPr>
                <w:trHeight w:val="352"/>
                <w:jc w:val="center"/>
              </w:trPr>
              <w:tc>
                <w:tcPr>
                  <w:tcW w:w="1280" w:type="dxa"/>
                  <w:vAlign w:val="center"/>
                </w:tcPr>
                <w:p w14:paraId="63D746F1" w14:textId="77777777" w:rsidR="00E4689B" w:rsidRDefault="00E4689B" w:rsidP="00E4689B">
                  <w:pPr>
                    <w:jc w:val="center"/>
                    <w:rPr>
                      <w:rFonts w:ascii="Arial" w:hAnsi="Arial" w:cs="Arial"/>
                      <w:lang w:val="es-ES"/>
                    </w:rPr>
                  </w:pPr>
                  <w:r>
                    <w:rPr>
                      <w:rFonts w:ascii="Arial" w:hAnsi="Arial" w:cs="Arial"/>
                      <w:lang w:val="es-ES"/>
                    </w:rPr>
                    <w:t>76</w:t>
                  </w:r>
                </w:p>
              </w:tc>
              <w:tc>
                <w:tcPr>
                  <w:tcW w:w="975" w:type="dxa"/>
                  <w:vAlign w:val="center"/>
                </w:tcPr>
                <w:p w14:paraId="54C98250" w14:textId="77777777" w:rsidR="00E4689B" w:rsidRDefault="00E4689B" w:rsidP="00E4689B">
                  <w:pPr>
                    <w:jc w:val="center"/>
                    <w:rPr>
                      <w:rFonts w:ascii="Arial" w:hAnsi="Arial" w:cs="Arial"/>
                      <w:lang w:val="es-ES"/>
                    </w:rPr>
                  </w:pPr>
                  <w:r>
                    <w:rPr>
                      <w:rFonts w:ascii="Arial" w:hAnsi="Arial" w:cs="Arial"/>
                      <w:lang w:val="es-ES"/>
                    </w:rPr>
                    <w:t>11</w:t>
                  </w:r>
                </w:p>
              </w:tc>
              <w:tc>
                <w:tcPr>
                  <w:tcW w:w="1209" w:type="dxa"/>
                  <w:vAlign w:val="center"/>
                </w:tcPr>
                <w:p w14:paraId="51990D14" w14:textId="77777777" w:rsidR="00E4689B" w:rsidRDefault="00E4689B" w:rsidP="00E4689B">
                  <w:pPr>
                    <w:jc w:val="center"/>
                    <w:rPr>
                      <w:rFonts w:ascii="Arial" w:hAnsi="Arial" w:cs="Arial"/>
                      <w:lang w:val="es-ES"/>
                    </w:rPr>
                  </w:pPr>
                  <w:r>
                    <w:rPr>
                      <w:rFonts w:ascii="Arial" w:hAnsi="Arial" w:cs="Arial"/>
                      <w:lang w:val="es-ES"/>
                    </w:rPr>
                    <w:t>15</w:t>
                  </w:r>
                </w:p>
              </w:tc>
              <w:tc>
                <w:tcPr>
                  <w:tcW w:w="1182" w:type="dxa"/>
                  <w:vAlign w:val="center"/>
                </w:tcPr>
                <w:p w14:paraId="7797A62F" w14:textId="77777777" w:rsidR="00E4689B" w:rsidRDefault="00E4689B" w:rsidP="00E4689B">
                  <w:pPr>
                    <w:jc w:val="center"/>
                    <w:rPr>
                      <w:rFonts w:ascii="Arial" w:hAnsi="Arial" w:cs="Arial"/>
                      <w:lang w:val="es-ES"/>
                    </w:rPr>
                  </w:pPr>
                  <w:r>
                    <w:rPr>
                      <w:rFonts w:ascii="Arial" w:hAnsi="Arial" w:cs="Arial"/>
                      <w:lang w:val="es-ES"/>
                    </w:rPr>
                    <w:t>01</w:t>
                  </w:r>
                </w:p>
              </w:tc>
              <w:tc>
                <w:tcPr>
                  <w:tcW w:w="2959" w:type="dxa"/>
                  <w:vAlign w:val="center"/>
                </w:tcPr>
                <w:p w14:paraId="0FCF44D3" w14:textId="77777777" w:rsidR="00E4689B" w:rsidRDefault="00E4689B" w:rsidP="00E4689B">
                  <w:pPr>
                    <w:rPr>
                      <w:rFonts w:ascii="Arial" w:hAnsi="Arial" w:cs="Arial"/>
                      <w:lang w:val="es-ES"/>
                    </w:rPr>
                  </w:pPr>
                  <w:r w:rsidRPr="00E4689B">
                    <w:rPr>
                      <w:rFonts w:ascii="Arial" w:hAnsi="Arial" w:cs="Arial"/>
                      <w:lang w:val="es-ES"/>
                    </w:rPr>
                    <w:t>Servicios de limpieza de edificios</w:t>
                  </w:r>
                </w:p>
              </w:tc>
            </w:tr>
          </w:tbl>
          <w:p w14:paraId="3A72E436" w14:textId="77777777" w:rsidR="00E4689B" w:rsidRDefault="00E4689B" w:rsidP="00EA1A9F">
            <w:pPr>
              <w:spacing w:before="60" w:after="120" w:line="240" w:lineRule="auto"/>
              <w:ind w:left="140" w:right="284"/>
              <w:jc w:val="both"/>
              <w:rPr>
                <w:rFonts w:ascii="Arial" w:hAnsi="Arial" w:cs="Arial"/>
              </w:rPr>
            </w:pPr>
          </w:p>
          <w:p w14:paraId="64A9BE69" w14:textId="77777777" w:rsidR="00E4689B" w:rsidRDefault="00E4689B" w:rsidP="00EA1A9F">
            <w:pPr>
              <w:spacing w:line="240" w:lineRule="auto"/>
              <w:jc w:val="both"/>
              <w:rPr>
                <w:rFonts w:ascii="Arial" w:hAnsi="Arial" w:cs="Arial"/>
              </w:rPr>
            </w:pPr>
            <w:r w:rsidRPr="00E4689B">
              <w:rPr>
                <w:rFonts w:ascii="Arial" w:hAnsi="Arial" w:cs="Arial"/>
                <w:b/>
                <w:bCs/>
              </w:rPr>
              <w:t>Nota</w:t>
            </w:r>
            <w:r w:rsidRPr="0046673F">
              <w:rPr>
                <w:rFonts w:ascii="Arial" w:hAnsi="Arial" w:cs="Arial"/>
              </w:rPr>
              <w:t>: los códigos propuestos son a manera de referencia y de carácter informativo, mas no serán verificados por La – Nación Consejo De La Judicatura en el RUP, ni se constituirán como factor habilitante para la selección del contratista.</w:t>
            </w:r>
          </w:p>
        </w:tc>
      </w:tr>
      <w:tr w:rsidR="00E4689B" w:rsidRPr="00385665" w14:paraId="1103B207" w14:textId="77777777" w:rsidTr="11E8AE83">
        <w:trPr>
          <w:trHeight w:val="2642"/>
        </w:trPr>
        <w:tc>
          <w:tcPr>
            <w:tcW w:w="5000" w:type="pct"/>
            <w:gridSpan w:val="5"/>
          </w:tcPr>
          <w:p w14:paraId="53581504" w14:textId="77777777" w:rsidR="00E4689B" w:rsidRDefault="00E4689B" w:rsidP="00EA1A9F">
            <w:pPr>
              <w:spacing w:line="240" w:lineRule="auto"/>
              <w:rPr>
                <w:rFonts w:ascii="Arial" w:eastAsia="Times New Roman" w:hAnsi="Arial" w:cs="Arial"/>
                <w:b/>
                <w:bCs/>
                <w:lang w:eastAsia="es-CO"/>
              </w:rPr>
            </w:pPr>
            <w:r>
              <w:rPr>
                <w:rFonts w:ascii="Arial" w:eastAsia="Times New Roman" w:hAnsi="Arial" w:cs="Arial"/>
                <w:b/>
                <w:bCs/>
                <w:lang w:eastAsia="es-CO"/>
              </w:rPr>
              <w:t>3</w:t>
            </w:r>
            <w:r w:rsidRPr="001B5A6B">
              <w:rPr>
                <w:rFonts w:ascii="Arial" w:eastAsia="Times New Roman" w:hAnsi="Arial" w:cs="Arial"/>
                <w:b/>
                <w:bCs/>
                <w:lang w:eastAsia="es-CO"/>
              </w:rPr>
              <w:t>.3. ESPECIFICACIONES GENERALES Y TÉCNICAS DEL OBJETO CONTRACTUAL</w:t>
            </w:r>
          </w:p>
          <w:p w14:paraId="752B0BD3" w14:textId="77777777" w:rsidR="00E4689B" w:rsidRDefault="00E4689B" w:rsidP="00EA1A9F">
            <w:pPr>
              <w:pStyle w:val="Default"/>
              <w:jc w:val="both"/>
              <w:rPr>
                <w:sz w:val="22"/>
                <w:szCs w:val="22"/>
              </w:rPr>
            </w:pPr>
            <w:r w:rsidRPr="003D25B0">
              <w:rPr>
                <w:sz w:val="22"/>
                <w:szCs w:val="22"/>
              </w:rPr>
              <w:t>Para efecto de las especificaciones técnicas del servicio</w:t>
            </w:r>
            <w:r>
              <w:rPr>
                <w:sz w:val="22"/>
                <w:szCs w:val="22"/>
              </w:rPr>
              <w:t xml:space="preserve"> </w:t>
            </w:r>
            <w:r w:rsidR="00ED3A35">
              <w:rPr>
                <w:sz w:val="22"/>
                <w:szCs w:val="22"/>
              </w:rPr>
              <w:t>de las órdenes de compra</w:t>
            </w:r>
            <w:r>
              <w:rPr>
                <w:sz w:val="22"/>
                <w:szCs w:val="22"/>
              </w:rPr>
              <w:t xml:space="preserve"> </w:t>
            </w:r>
            <w:r w:rsidR="00ED3A35" w:rsidRPr="003D25B0">
              <w:rPr>
                <w:sz w:val="22"/>
                <w:szCs w:val="22"/>
              </w:rPr>
              <w:t>derivadas del</w:t>
            </w:r>
            <w:r w:rsidRPr="003D25B0">
              <w:rPr>
                <w:sz w:val="22"/>
                <w:szCs w:val="22"/>
              </w:rPr>
              <w:t xml:space="preserve"> Acuerdo Marco de Precios </w:t>
            </w:r>
            <w:r w:rsidR="00081DD9" w:rsidRPr="003D25B0">
              <w:rPr>
                <w:sz w:val="22"/>
                <w:szCs w:val="22"/>
              </w:rPr>
              <w:t>para la</w:t>
            </w:r>
            <w:r w:rsidRPr="003D25B0">
              <w:rPr>
                <w:sz w:val="22"/>
                <w:szCs w:val="22"/>
              </w:rPr>
              <w:t xml:space="preserve"> prestación </w:t>
            </w:r>
            <w:r>
              <w:rPr>
                <w:sz w:val="22"/>
                <w:szCs w:val="22"/>
              </w:rPr>
              <w:t xml:space="preserve">del servicio integral de aseo, </w:t>
            </w:r>
            <w:r w:rsidRPr="003D25B0">
              <w:rPr>
                <w:sz w:val="22"/>
                <w:szCs w:val="22"/>
              </w:rPr>
              <w:t xml:space="preserve">cafetería, la Entidad se acoge a lo establecido en los </w:t>
            </w:r>
            <w:r w:rsidR="00081DD9" w:rsidRPr="003D25B0">
              <w:rPr>
                <w:sz w:val="22"/>
                <w:szCs w:val="22"/>
              </w:rPr>
              <w:t>Anexos, los</w:t>
            </w:r>
            <w:r>
              <w:rPr>
                <w:sz w:val="22"/>
                <w:szCs w:val="22"/>
              </w:rPr>
              <w:t xml:space="preserve"> Estudios </w:t>
            </w:r>
            <w:r w:rsidR="00081DD9">
              <w:rPr>
                <w:sz w:val="22"/>
                <w:szCs w:val="22"/>
              </w:rPr>
              <w:t>y los Documentos</w:t>
            </w:r>
            <w:r>
              <w:rPr>
                <w:sz w:val="22"/>
                <w:szCs w:val="22"/>
              </w:rPr>
              <w:t xml:space="preserve"> </w:t>
            </w:r>
            <w:r w:rsidRPr="003D25B0">
              <w:rPr>
                <w:sz w:val="22"/>
                <w:szCs w:val="22"/>
              </w:rPr>
              <w:t xml:space="preserve">Previos de la Licitación Pública No. </w:t>
            </w:r>
            <w:r w:rsidRPr="00E4689B">
              <w:rPr>
                <w:sz w:val="22"/>
                <w:szCs w:val="22"/>
              </w:rPr>
              <w:t xml:space="preserve">CCENEG-021-1-2019 </w:t>
            </w:r>
          </w:p>
          <w:p w14:paraId="0F718189" w14:textId="77777777" w:rsidR="00E4689B" w:rsidRDefault="00E4689B" w:rsidP="00EA1A9F">
            <w:pPr>
              <w:pStyle w:val="Default"/>
              <w:jc w:val="both"/>
              <w:rPr>
                <w:sz w:val="22"/>
                <w:szCs w:val="22"/>
              </w:rPr>
            </w:pPr>
          </w:p>
          <w:p w14:paraId="10831D32" w14:textId="77777777" w:rsidR="00E4689B" w:rsidRPr="00A567D6" w:rsidRDefault="00E4689B" w:rsidP="00EA1A9F">
            <w:pPr>
              <w:pStyle w:val="Default"/>
              <w:jc w:val="both"/>
              <w:rPr>
                <w:sz w:val="22"/>
                <w:szCs w:val="22"/>
              </w:rPr>
            </w:pPr>
            <w:r w:rsidRPr="003D25B0">
              <w:rPr>
                <w:sz w:val="22"/>
                <w:szCs w:val="22"/>
              </w:rPr>
              <w:t xml:space="preserve">Lo anterior, teniendo en cuenta que de conformidad con la </w:t>
            </w:r>
            <w:r>
              <w:rPr>
                <w:sz w:val="22"/>
                <w:szCs w:val="22"/>
              </w:rPr>
              <w:t xml:space="preserve">“Cláusula 29 – Documentos” del </w:t>
            </w:r>
            <w:r w:rsidRPr="003D25B0">
              <w:rPr>
                <w:sz w:val="22"/>
                <w:szCs w:val="22"/>
              </w:rPr>
              <w:t xml:space="preserve">Acuerdo Marco de Precios No. </w:t>
            </w:r>
            <w:r w:rsidR="00081DD9" w:rsidRPr="00081DD9">
              <w:rPr>
                <w:lang w:val="es-ES"/>
              </w:rPr>
              <w:t>CCE-972-AMP-2019</w:t>
            </w:r>
            <w:r w:rsidR="00081DD9">
              <w:rPr>
                <w:lang w:val="es-ES"/>
              </w:rPr>
              <w:t xml:space="preserve"> </w:t>
            </w:r>
            <w:r w:rsidRPr="003D25B0">
              <w:rPr>
                <w:sz w:val="22"/>
                <w:szCs w:val="22"/>
              </w:rPr>
              <w:t>de fe</w:t>
            </w:r>
            <w:r>
              <w:rPr>
                <w:sz w:val="22"/>
                <w:szCs w:val="22"/>
              </w:rPr>
              <w:t xml:space="preserve">cha 27 de diciembre de 2019, el </w:t>
            </w:r>
            <w:r w:rsidRPr="003D25B0">
              <w:rPr>
                <w:sz w:val="22"/>
                <w:szCs w:val="22"/>
              </w:rPr>
              <w:t xml:space="preserve">Pliego </w:t>
            </w:r>
            <w:r w:rsidR="00ED3A35" w:rsidRPr="003D25B0">
              <w:rPr>
                <w:sz w:val="22"/>
                <w:szCs w:val="22"/>
              </w:rPr>
              <w:t xml:space="preserve">de Condiciones de la Licitación </w:t>
            </w:r>
            <w:r w:rsidR="00081DD9" w:rsidRPr="003D25B0">
              <w:rPr>
                <w:sz w:val="22"/>
                <w:szCs w:val="22"/>
              </w:rPr>
              <w:t>Pública CCENEG</w:t>
            </w:r>
            <w:r w:rsidRPr="00E4689B">
              <w:rPr>
                <w:sz w:val="22"/>
                <w:szCs w:val="22"/>
              </w:rPr>
              <w:t xml:space="preserve">-021-1-2019 </w:t>
            </w:r>
            <w:r w:rsidR="00081DD9">
              <w:rPr>
                <w:sz w:val="22"/>
                <w:szCs w:val="22"/>
              </w:rPr>
              <w:t>y sus anexos, hacen</w:t>
            </w:r>
            <w:r>
              <w:rPr>
                <w:sz w:val="22"/>
                <w:szCs w:val="22"/>
              </w:rPr>
              <w:t xml:space="preserve"> </w:t>
            </w:r>
            <w:r w:rsidRPr="003D25B0">
              <w:rPr>
                <w:sz w:val="22"/>
                <w:szCs w:val="22"/>
              </w:rPr>
              <w:t>parte integral del Acuerdo Marco de Precios.</w:t>
            </w:r>
          </w:p>
        </w:tc>
      </w:tr>
      <w:tr w:rsidR="007A72E4" w14:paraId="5D479A36" w14:textId="77777777" w:rsidTr="11E8AE83">
        <w:trPr>
          <w:trHeight w:val="298"/>
        </w:trPr>
        <w:tc>
          <w:tcPr>
            <w:tcW w:w="5000" w:type="pct"/>
            <w:gridSpan w:val="5"/>
            <w:shd w:val="clear" w:color="auto" w:fill="B8CCE4" w:themeFill="accent1" w:themeFillTint="66"/>
          </w:tcPr>
          <w:p w14:paraId="55D1661F" w14:textId="77777777" w:rsidR="007A72E4" w:rsidRPr="007A72E4" w:rsidRDefault="00831705" w:rsidP="00EA1A9F">
            <w:pPr>
              <w:spacing w:line="240" w:lineRule="auto"/>
              <w:jc w:val="both"/>
              <w:rPr>
                <w:rFonts w:ascii="Arial" w:hAnsi="Arial" w:cs="Arial"/>
                <w:b/>
              </w:rPr>
            </w:pPr>
            <w:r>
              <w:rPr>
                <w:rFonts w:ascii="Arial" w:hAnsi="Arial" w:cs="Arial"/>
                <w:b/>
              </w:rPr>
              <w:t>4</w:t>
            </w:r>
            <w:r w:rsidR="007A72E4" w:rsidRPr="007A72E4">
              <w:rPr>
                <w:rFonts w:ascii="Arial" w:hAnsi="Arial" w:cs="Arial"/>
                <w:b/>
              </w:rPr>
              <w:t>. OBLIGACIONES DEL CONTRATISTA Y DEL CONSEJO SUPERIOR DE LA JUDICATURA</w:t>
            </w:r>
          </w:p>
        </w:tc>
      </w:tr>
      <w:tr w:rsidR="00631E69" w14:paraId="54682097" w14:textId="77777777" w:rsidTr="11E8AE83">
        <w:trPr>
          <w:trHeight w:val="993"/>
        </w:trPr>
        <w:tc>
          <w:tcPr>
            <w:tcW w:w="5000" w:type="pct"/>
            <w:gridSpan w:val="5"/>
          </w:tcPr>
          <w:p w14:paraId="1EF3F97D" w14:textId="77777777" w:rsidR="00631E69" w:rsidRPr="007A72E4" w:rsidRDefault="00631E69" w:rsidP="00EA1A9F">
            <w:pPr>
              <w:spacing w:line="240" w:lineRule="auto"/>
              <w:rPr>
                <w:rFonts w:ascii="Arial" w:hAnsi="Arial" w:cs="Arial"/>
                <w:b/>
              </w:rPr>
            </w:pPr>
            <w:r>
              <w:rPr>
                <w:rFonts w:ascii="Arial" w:hAnsi="Arial" w:cs="Arial"/>
                <w:b/>
              </w:rPr>
              <w:t>4</w:t>
            </w:r>
            <w:r w:rsidRPr="007A72E4">
              <w:rPr>
                <w:rFonts w:ascii="Arial" w:hAnsi="Arial" w:cs="Arial"/>
                <w:b/>
              </w:rPr>
              <w:t>.1. OBLIGACIONES DEL CONTRATISTA</w:t>
            </w:r>
          </w:p>
          <w:p w14:paraId="10B6EB28" w14:textId="77777777" w:rsidR="00631E69" w:rsidRDefault="00631E69" w:rsidP="00EA1A9F">
            <w:pPr>
              <w:spacing w:line="240" w:lineRule="auto"/>
              <w:jc w:val="both"/>
              <w:rPr>
                <w:rFonts w:ascii="Arial" w:hAnsi="Arial" w:cs="Arial"/>
              </w:rPr>
            </w:pPr>
            <w:r w:rsidRPr="00DD4FB0">
              <w:rPr>
                <w:rFonts w:ascii="Arial" w:hAnsi="Arial" w:cs="Arial"/>
              </w:rPr>
              <w:t>Para efecto de las obligaciones</w:t>
            </w:r>
            <w:r>
              <w:rPr>
                <w:rFonts w:ascii="Arial" w:hAnsi="Arial" w:cs="Arial"/>
              </w:rPr>
              <w:t xml:space="preserve"> del contratista de las órdenes </w:t>
            </w:r>
            <w:r w:rsidRPr="00DD4FB0">
              <w:rPr>
                <w:rFonts w:ascii="Arial" w:hAnsi="Arial" w:cs="Arial"/>
              </w:rPr>
              <w:t>de compra derivadas del Acuerdo Marco de Precios</w:t>
            </w:r>
            <w:r w:rsidR="00C0715F">
              <w:rPr>
                <w:rFonts w:ascii="Arial" w:hAnsi="Arial" w:cs="Arial"/>
              </w:rPr>
              <w:t xml:space="preserve"> </w:t>
            </w:r>
            <w:r w:rsidR="00081DD9" w:rsidRPr="00081DD9">
              <w:rPr>
                <w:rFonts w:ascii="Arial" w:hAnsi="Arial" w:cs="Arial"/>
                <w:lang w:val="es-ES"/>
              </w:rPr>
              <w:t>CCE-972-AMP-2019</w:t>
            </w:r>
            <w:r w:rsidRPr="00DD4FB0">
              <w:rPr>
                <w:rFonts w:ascii="Arial" w:hAnsi="Arial" w:cs="Arial"/>
              </w:rPr>
              <w:t>, para la pr</w:t>
            </w:r>
            <w:r>
              <w:rPr>
                <w:rFonts w:ascii="Arial" w:hAnsi="Arial" w:cs="Arial"/>
              </w:rPr>
              <w:t xml:space="preserve">estación del servicio integral </w:t>
            </w:r>
            <w:r w:rsidRPr="00DD4FB0">
              <w:rPr>
                <w:rFonts w:ascii="Arial" w:hAnsi="Arial" w:cs="Arial"/>
              </w:rPr>
              <w:t>de aseo y cafetería, la Entidad dará aplicación a lo establecid</w:t>
            </w:r>
            <w:r>
              <w:rPr>
                <w:rFonts w:ascii="Arial" w:hAnsi="Arial" w:cs="Arial"/>
              </w:rPr>
              <w:t xml:space="preserve">o en la cláusula </w:t>
            </w:r>
            <w:r w:rsidR="00F1724F">
              <w:rPr>
                <w:rFonts w:ascii="Arial" w:hAnsi="Arial" w:cs="Arial"/>
              </w:rPr>
              <w:t>11 de</w:t>
            </w:r>
            <w:r>
              <w:rPr>
                <w:rFonts w:ascii="Arial" w:hAnsi="Arial" w:cs="Arial"/>
              </w:rPr>
              <w:t xml:space="preserve"> dicho </w:t>
            </w:r>
            <w:r w:rsidRPr="00DD4FB0">
              <w:rPr>
                <w:rFonts w:ascii="Arial" w:hAnsi="Arial" w:cs="Arial"/>
              </w:rPr>
              <w:t>Acuerdo.</w:t>
            </w:r>
          </w:p>
        </w:tc>
      </w:tr>
      <w:tr w:rsidR="00631E69" w14:paraId="14264AD1" w14:textId="77777777" w:rsidTr="11E8AE83">
        <w:trPr>
          <w:trHeight w:val="1779"/>
        </w:trPr>
        <w:tc>
          <w:tcPr>
            <w:tcW w:w="5000" w:type="pct"/>
            <w:gridSpan w:val="5"/>
          </w:tcPr>
          <w:p w14:paraId="39B73080" w14:textId="77777777" w:rsidR="00631E69" w:rsidRPr="007A72E4" w:rsidRDefault="00631E69" w:rsidP="00EA1A9F">
            <w:pPr>
              <w:spacing w:line="240" w:lineRule="auto"/>
              <w:rPr>
                <w:rFonts w:ascii="Arial" w:hAnsi="Arial" w:cs="Arial"/>
                <w:b/>
              </w:rPr>
            </w:pPr>
            <w:r>
              <w:rPr>
                <w:rFonts w:ascii="Arial" w:hAnsi="Arial" w:cs="Arial"/>
                <w:b/>
              </w:rPr>
              <w:t>4</w:t>
            </w:r>
            <w:r w:rsidRPr="007A72E4">
              <w:rPr>
                <w:rFonts w:ascii="Arial" w:hAnsi="Arial" w:cs="Arial"/>
                <w:b/>
              </w:rPr>
              <w:t>.2. OBLIGACIONES DEL SUPERVISOR</w:t>
            </w:r>
          </w:p>
          <w:p w14:paraId="43CC6AB4" w14:textId="77777777" w:rsidR="00631E69" w:rsidRDefault="00631E69" w:rsidP="00EA1A9F">
            <w:pPr>
              <w:spacing w:line="240" w:lineRule="auto"/>
              <w:jc w:val="both"/>
              <w:rPr>
                <w:rFonts w:ascii="Arial" w:hAnsi="Arial" w:cs="Arial"/>
              </w:rPr>
            </w:pPr>
            <w:r w:rsidRPr="007A72E4">
              <w:rPr>
                <w:rFonts w:ascii="Arial" w:hAnsi="Arial" w:cs="Arial"/>
              </w:rPr>
              <w:t xml:space="preserve">La Supervisión del contrato a celebrar será ejercida por la Dirección Ejecutiva Seccional de Administración Judicial Barranquilla a través de las oficinas de Mantenimiento, al contar con personal experimentado e idóneo según lo preceptuado en el artículo del numeral II Artículo 48 del Decreto 763 de 2009.  Para ello actuará de conformidad con lo establecido en el capítulo IX de la Resolución </w:t>
            </w:r>
            <w:proofErr w:type="spellStart"/>
            <w:r w:rsidRPr="007A72E4">
              <w:rPr>
                <w:rFonts w:ascii="Arial" w:hAnsi="Arial" w:cs="Arial"/>
              </w:rPr>
              <w:t>Nº</w:t>
            </w:r>
            <w:proofErr w:type="spellEnd"/>
            <w:r w:rsidRPr="007A72E4">
              <w:rPr>
                <w:rFonts w:ascii="Arial" w:hAnsi="Arial" w:cs="Arial"/>
              </w:rPr>
              <w:t xml:space="preserve"> 4132 Del 31 De Julio De 2014 o “Manual De Contratación Para La Dirección Ejecutiva De Administración Judicial y Direcc</w:t>
            </w:r>
            <w:r>
              <w:rPr>
                <w:rFonts w:ascii="Arial" w:hAnsi="Arial" w:cs="Arial"/>
              </w:rPr>
              <w:t>iones Ejecutivas Seccionales.</w:t>
            </w:r>
          </w:p>
        </w:tc>
      </w:tr>
      <w:tr w:rsidR="009B353D" w14:paraId="4503DCA1" w14:textId="77777777" w:rsidTr="11E8AE83">
        <w:trPr>
          <w:trHeight w:val="1698"/>
        </w:trPr>
        <w:tc>
          <w:tcPr>
            <w:tcW w:w="5000" w:type="pct"/>
            <w:gridSpan w:val="5"/>
          </w:tcPr>
          <w:p w14:paraId="1C10FC16" w14:textId="77777777" w:rsidR="009B353D" w:rsidRPr="00A517AC" w:rsidRDefault="009B353D" w:rsidP="00EA1A9F">
            <w:pPr>
              <w:spacing w:line="240" w:lineRule="auto"/>
              <w:rPr>
                <w:rFonts w:ascii="Arial" w:hAnsi="Arial" w:cs="Arial"/>
                <w:b/>
              </w:rPr>
            </w:pPr>
            <w:r>
              <w:rPr>
                <w:rFonts w:ascii="Arial" w:hAnsi="Arial" w:cs="Arial"/>
                <w:b/>
              </w:rPr>
              <w:t>4</w:t>
            </w:r>
            <w:r w:rsidRPr="00A517AC">
              <w:rPr>
                <w:rFonts w:ascii="Arial" w:hAnsi="Arial" w:cs="Arial"/>
                <w:b/>
              </w:rPr>
              <w:t>.3. OBLIGACIONES DEL CONSEJO SUPERIOR DE LA JUDICATURA- DIRECCIÓN EJECUTIVA DE ADMINISTRACIÓN JUDICIAL</w:t>
            </w:r>
          </w:p>
          <w:p w14:paraId="52A38865" w14:textId="77777777" w:rsidR="009B353D" w:rsidRDefault="009B353D" w:rsidP="00EA1A9F">
            <w:pPr>
              <w:spacing w:line="240" w:lineRule="auto"/>
              <w:jc w:val="both"/>
              <w:rPr>
                <w:rFonts w:ascii="Arial" w:hAnsi="Arial" w:cs="Arial"/>
              </w:rPr>
            </w:pPr>
            <w:r w:rsidRPr="00DD4FB0">
              <w:rPr>
                <w:rFonts w:ascii="Arial" w:hAnsi="Arial" w:cs="Arial"/>
              </w:rPr>
              <w:t xml:space="preserve">Para </w:t>
            </w:r>
            <w:r w:rsidR="006A6CBD" w:rsidRPr="00DD4FB0">
              <w:rPr>
                <w:rFonts w:ascii="Arial" w:hAnsi="Arial" w:cs="Arial"/>
              </w:rPr>
              <w:t>efecto</w:t>
            </w:r>
            <w:r w:rsidR="006A6CBD">
              <w:rPr>
                <w:rFonts w:ascii="Arial" w:hAnsi="Arial" w:cs="Arial"/>
              </w:rPr>
              <w:t xml:space="preserve"> de </w:t>
            </w:r>
            <w:r w:rsidR="004D4771">
              <w:rPr>
                <w:rFonts w:ascii="Arial" w:hAnsi="Arial" w:cs="Arial"/>
              </w:rPr>
              <w:t>las obligaciones</w:t>
            </w:r>
            <w:r>
              <w:rPr>
                <w:rFonts w:ascii="Arial" w:hAnsi="Arial" w:cs="Arial"/>
              </w:rPr>
              <w:t xml:space="preserve"> de La Dirección Seccional De Administración Judicial De Barranquilla </w:t>
            </w:r>
            <w:r w:rsidR="00273798" w:rsidRPr="00DD4FB0">
              <w:rPr>
                <w:rFonts w:ascii="Arial" w:hAnsi="Arial" w:cs="Arial"/>
              </w:rPr>
              <w:t>como entidad</w:t>
            </w:r>
            <w:r>
              <w:rPr>
                <w:rFonts w:ascii="Arial" w:hAnsi="Arial" w:cs="Arial"/>
              </w:rPr>
              <w:t xml:space="preserve"> </w:t>
            </w:r>
            <w:r w:rsidRPr="00DD4FB0">
              <w:rPr>
                <w:rFonts w:ascii="Arial" w:hAnsi="Arial" w:cs="Arial"/>
              </w:rPr>
              <w:t>compradora, se dará aplicación a lo establecido en la cláusu</w:t>
            </w:r>
            <w:r>
              <w:rPr>
                <w:rFonts w:ascii="Arial" w:hAnsi="Arial" w:cs="Arial"/>
              </w:rPr>
              <w:t xml:space="preserve">la 12 del citado Acuerdo Marco </w:t>
            </w:r>
            <w:r w:rsidRPr="00DD4FB0">
              <w:rPr>
                <w:rFonts w:ascii="Arial" w:hAnsi="Arial" w:cs="Arial"/>
              </w:rPr>
              <w:t>de Precios, los cuales hacen parte del presente estudio previo</w:t>
            </w:r>
            <w:r w:rsidR="006A6CBD">
              <w:rPr>
                <w:rFonts w:ascii="Arial" w:hAnsi="Arial" w:cs="Arial"/>
              </w:rPr>
              <w:t>.</w:t>
            </w:r>
          </w:p>
          <w:p w14:paraId="66B47191" w14:textId="77777777" w:rsidR="002863E4" w:rsidRDefault="002863E4" w:rsidP="00EA1A9F">
            <w:pPr>
              <w:spacing w:line="240" w:lineRule="auto"/>
              <w:jc w:val="both"/>
              <w:rPr>
                <w:rFonts w:ascii="Arial" w:hAnsi="Arial" w:cs="Arial"/>
              </w:rPr>
            </w:pPr>
          </w:p>
          <w:p w14:paraId="3375B094" w14:textId="77777777" w:rsidR="002863E4" w:rsidRDefault="002863E4" w:rsidP="00EA1A9F">
            <w:pPr>
              <w:spacing w:line="240" w:lineRule="auto"/>
              <w:jc w:val="both"/>
              <w:rPr>
                <w:rFonts w:ascii="Arial" w:hAnsi="Arial" w:cs="Arial"/>
              </w:rPr>
            </w:pPr>
          </w:p>
        </w:tc>
      </w:tr>
      <w:tr w:rsidR="00A517AC" w14:paraId="245F7BF0" w14:textId="77777777" w:rsidTr="11E8AE83">
        <w:trPr>
          <w:trHeight w:val="442"/>
        </w:trPr>
        <w:tc>
          <w:tcPr>
            <w:tcW w:w="5000" w:type="pct"/>
            <w:gridSpan w:val="5"/>
            <w:shd w:val="clear" w:color="auto" w:fill="B8CCE4" w:themeFill="accent1" w:themeFillTint="66"/>
            <w:vAlign w:val="center"/>
          </w:tcPr>
          <w:p w14:paraId="4033F58A" w14:textId="77777777" w:rsidR="00A517AC" w:rsidRPr="00A517AC" w:rsidRDefault="00831705" w:rsidP="004D4771">
            <w:pPr>
              <w:spacing w:after="0" w:line="240" w:lineRule="auto"/>
              <w:rPr>
                <w:rFonts w:ascii="Arial" w:hAnsi="Arial" w:cs="Arial"/>
                <w:b/>
              </w:rPr>
            </w:pPr>
            <w:r>
              <w:rPr>
                <w:rFonts w:ascii="Arial" w:hAnsi="Arial" w:cs="Arial"/>
                <w:b/>
              </w:rPr>
              <w:lastRenderedPageBreak/>
              <w:t>5</w:t>
            </w:r>
            <w:r w:rsidR="00A517AC" w:rsidRPr="00A517AC">
              <w:rPr>
                <w:rFonts w:ascii="Arial" w:hAnsi="Arial" w:cs="Arial"/>
                <w:b/>
              </w:rPr>
              <w:t>. MODALIDAD DE SELECCIÓN, JUSTIFICACIÓN Y FUNDAMENTOS JURÍDICOS</w:t>
            </w:r>
          </w:p>
        </w:tc>
      </w:tr>
      <w:tr w:rsidR="004D4771" w14:paraId="0269ED43" w14:textId="77777777" w:rsidTr="11E8AE83">
        <w:trPr>
          <w:trHeight w:val="690"/>
        </w:trPr>
        <w:tc>
          <w:tcPr>
            <w:tcW w:w="5000" w:type="pct"/>
            <w:gridSpan w:val="5"/>
          </w:tcPr>
          <w:p w14:paraId="7E2260A1" w14:textId="77777777" w:rsidR="004D4771" w:rsidRPr="00A517AC" w:rsidRDefault="004D4771" w:rsidP="00EA1A9F">
            <w:pPr>
              <w:spacing w:line="240" w:lineRule="auto"/>
              <w:rPr>
                <w:rFonts w:ascii="Arial" w:hAnsi="Arial" w:cs="Arial"/>
                <w:b/>
              </w:rPr>
            </w:pPr>
            <w:r>
              <w:rPr>
                <w:rFonts w:ascii="Arial" w:hAnsi="Arial" w:cs="Arial"/>
                <w:b/>
              </w:rPr>
              <w:t>5</w:t>
            </w:r>
            <w:r w:rsidRPr="00A517AC">
              <w:rPr>
                <w:rFonts w:ascii="Arial" w:hAnsi="Arial" w:cs="Arial"/>
                <w:b/>
              </w:rPr>
              <w:t>.1. MODALIDAD DE SELECCIÓN</w:t>
            </w:r>
          </w:p>
          <w:p w14:paraId="07E1F468" w14:textId="77777777" w:rsidR="004D4771" w:rsidRPr="00F6711D" w:rsidRDefault="004D4771" w:rsidP="00EA1A9F">
            <w:pPr>
              <w:spacing w:line="240" w:lineRule="auto"/>
              <w:jc w:val="both"/>
              <w:rPr>
                <w:rFonts w:ascii="Arial" w:hAnsi="Arial" w:cs="Arial"/>
                <w:lang w:val="es-ES"/>
              </w:rPr>
            </w:pPr>
            <w:r w:rsidRPr="004D4771">
              <w:rPr>
                <w:rFonts w:ascii="Arial" w:hAnsi="Arial" w:cs="Arial"/>
                <w:lang w:val="es-ES"/>
              </w:rPr>
              <w:t>COLOMBIA COMPRA EFICIENTE Acuerdo Marco de Precios del servicio integral de aso y cafetería No. CCE-972-AMP-2019 de fecha 27 de diciembre de 2019, mediante la Licitación Pública CCENEG-021-1-2019.</w:t>
            </w:r>
          </w:p>
        </w:tc>
      </w:tr>
      <w:tr w:rsidR="00890BCF" w14:paraId="3D678FB2" w14:textId="77777777" w:rsidTr="11E8AE83">
        <w:trPr>
          <w:trHeight w:val="278"/>
        </w:trPr>
        <w:tc>
          <w:tcPr>
            <w:tcW w:w="5000" w:type="pct"/>
            <w:gridSpan w:val="5"/>
            <w:tcBorders>
              <w:bottom w:val="single" w:sz="4" w:space="0" w:color="auto"/>
            </w:tcBorders>
            <w:shd w:val="clear" w:color="auto" w:fill="B8CCE4" w:themeFill="accent1" w:themeFillTint="66"/>
            <w:vAlign w:val="center"/>
          </w:tcPr>
          <w:p w14:paraId="34BFCEA6" w14:textId="77777777" w:rsidR="00890BCF" w:rsidRDefault="00831705" w:rsidP="004D4771">
            <w:pPr>
              <w:spacing w:after="0" w:line="240" w:lineRule="auto"/>
              <w:rPr>
                <w:rFonts w:ascii="Arial" w:hAnsi="Arial" w:cs="Arial"/>
              </w:rPr>
            </w:pPr>
            <w:r>
              <w:rPr>
                <w:rFonts w:ascii="Arial" w:eastAsia="Times New Roman" w:hAnsi="Arial" w:cs="Arial"/>
                <w:b/>
                <w:lang w:eastAsia="ar-SA"/>
              </w:rPr>
              <w:t>6</w:t>
            </w:r>
            <w:r w:rsidR="00890BCF" w:rsidRPr="007C55C6">
              <w:rPr>
                <w:rFonts w:ascii="Arial" w:eastAsia="Times New Roman" w:hAnsi="Arial" w:cs="Arial"/>
                <w:b/>
                <w:lang w:eastAsia="ar-SA"/>
              </w:rPr>
              <w:t>. VALOR ESTIMADO DEL CONTRATO Y JUSTIFICACIÓN DEL MISMO</w:t>
            </w:r>
          </w:p>
        </w:tc>
      </w:tr>
      <w:tr w:rsidR="004D4771" w14:paraId="2FDE5F75" w14:textId="77777777" w:rsidTr="11E8AE83">
        <w:trPr>
          <w:trHeight w:val="2442"/>
        </w:trPr>
        <w:tc>
          <w:tcPr>
            <w:tcW w:w="5000" w:type="pct"/>
            <w:gridSpan w:val="5"/>
          </w:tcPr>
          <w:p w14:paraId="490084E4" w14:textId="77777777" w:rsidR="004D4771" w:rsidRPr="00890BCF" w:rsidRDefault="004D4771" w:rsidP="00EA1A9F">
            <w:pPr>
              <w:spacing w:line="240" w:lineRule="auto"/>
              <w:rPr>
                <w:rFonts w:ascii="Arial" w:hAnsi="Arial" w:cs="Arial"/>
                <w:b/>
              </w:rPr>
            </w:pPr>
            <w:r>
              <w:rPr>
                <w:rFonts w:ascii="Arial" w:hAnsi="Arial" w:cs="Arial"/>
                <w:b/>
              </w:rPr>
              <w:t>6</w:t>
            </w:r>
            <w:r w:rsidRPr="00890BCF">
              <w:rPr>
                <w:rFonts w:ascii="Arial" w:hAnsi="Arial" w:cs="Arial"/>
                <w:b/>
              </w:rPr>
              <w:t>.1.  PRESUPUESTO OFICIAL ESTABLECIDO</w:t>
            </w:r>
          </w:p>
          <w:p w14:paraId="33F707E1" w14:textId="75A2BBF0" w:rsidR="004D4771" w:rsidRPr="005C40F3" w:rsidRDefault="004D4771" w:rsidP="00FC4A15">
            <w:pPr>
              <w:spacing w:line="240" w:lineRule="auto"/>
              <w:jc w:val="both"/>
              <w:rPr>
                <w:rFonts w:ascii="Arial" w:hAnsi="Arial" w:cs="Arial"/>
              </w:rPr>
            </w:pPr>
            <w:r w:rsidRPr="11E8AE83">
              <w:rPr>
                <w:rFonts w:ascii="Arial" w:hAnsi="Arial" w:cs="Arial"/>
              </w:rPr>
              <w:t xml:space="preserve">El presupuesto oficial estimado para la contratación es </w:t>
            </w:r>
            <w:r w:rsidR="004B5A7A" w:rsidRPr="11E8AE83">
              <w:rPr>
                <w:rFonts w:ascii="Arial" w:hAnsi="Arial" w:cs="Arial"/>
              </w:rPr>
              <w:t>de</w:t>
            </w:r>
            <w:r w:rsidR="005C40F3" w:rsidRPr="11E8AE83">
              <w:rPr>
                <w:rFonts w:ascii="Arial" w:hAnsi="Arial" w:cs="Arial"/>
              </w:rPr>
              <w:t xml:space="preserve"> </w:t>
            </w:r>
            <w:r w:rsidR="00565E63" w:rsidRPr="11E8AE83">
              <w:rPr>
                <w:rFonts w:ascii="Arial" w:hAnsi="Arial" w:cs="Arial"/>
                <w:b/>
                <w:bCs/>
              </w:rPr>
              <w:t xml:space="preserve">MIL </w:t>
            </w:r>
            <w:r w:rsidR="2B40146F" w:rsidRPr="11E8AE83">
              <w:rPr>
                <w:rFonts w:ascii="Arial" w:hAnsi="Arial" w:cs="Arial"/>
                <w:b/>
                <w:bCs/>
              </w:rPr>
              <w:t>QUINIENTOS NUEVE</w:t>
            </w:r>
            <w:r w:rsidR="00565E63" w:rsidRPr="11E8AE83">
              <w:rPr>
                <w:rFonts w:ascii="Arial" w:hAnsi="Arial" w:cs="Arial"/>
                <w:b/>
                <w:bCs/>
              </w:rPr>
              <w:t xml:space="preserve"> MILLONES </w:t>
            </w:r>
            <w:r w:rsidR="5D2D3650" w:rsidRPr="11E8AE83">
              <w:rPr>
                <w:rFonts w:ascii="Arial" w:hAnsi="Arial" w:cs="Arial"/>
                <w:b/>
                <w:bCs/>
              </w:rPr>
              <w:t>NOVE</w:t>
            </w:r>
            <w:r w:rsidR="00565E63" w:rsidRPr="11E8AE83">
              <w:rPr>
                <w:rFonts w:ascii="Arial" w:hAnsi="Arial" w:cs="Arial"/>
                <w:b/>
                <w:bCs/>
              </w:rPr>
              <w:t xml:space="preserve">CIENTOS </w:t>
            </w:r>
            <w:r w:rsidR="7EAC9591" w:rsidRPr="11E8AE83">
              <w:rPr>
                <w:rFonts w:ascii="Arial" w:hAnsi="Arial" w:cs="Arial"/>
                <w:b/>
                <w:bCs/>
              </w:rPr>
              <w:t>CUARENTA Y CINCO</w:t>
            </w:r>
            <w:r w:rsidR="00565E63" w:rsidRPr="11E8AE83">
              <w:rPr>
                <w:rFonts w:ascii="Arial" w:hAnsi="Arial" w:cs="Arial"/>
                <w:b/>
                <w:bCs/>
              </w:rPr>
              <w:t xml:space="preserve"> MIL </w:t>
            </w:r>
            <w:r w:rsidR="2392AAA5" w:rsidRPr="11E8AE83">
              <w:rPr>
                <w:rFonts w:ascii="Arial" w:hAnsi="Arial" w:cs="Arial"/>
                <w:b/>
                <w:bCs/>
              </w:rPr>
              <w:t>CUATROCIENTOS UN</w:t>
            </w:r>
            <w:r w:rsidR="00565E63" w:rsidRPr="11E8AE83">
              <w:rPr>
                <w:rFonts w:ascii="Arial" w:hAnsi="Arial" w:cs="Arial"/>
                <w:b/>
                <w:bCs/>
              </w:rPr>
              <w:t xml:space="preserve"> </w:t>
            </w:r>
            <w:r w:rsidR="005C40F3" w:rsidRPr="11E8AE83">
              <w:rPr>
                <w:rFonts w:ascii="Arial" w:hAnsi="Arial" w:cs="Arial"/>
                <w:b/>
                <w:bCs/>
              </w:rPr>
              <w:t xml:space="preserve">PESOS M/L </w:t>
            </w:r>
            <w:proofErr w:type="gramStart"/>
            <w:r w:rsidR="005C40F3" w:rsidRPr="11E8AE83">
              <w:rPr>
                <w:rFonts w:ascii="Arial" w:hAnsi="Arial" w:cs="Arial"/>
                <w:b/>
                <w:bCs/>
              </w:rPr>
              <w:t>(</w:t>
            </w:r>
            <w:r w:rsidR="51E56F90" w:rsidRPr="11E8AE83">
              <w:rPr>
                <w:rFonts w:ascii="Arial" w:hAnsi="Arial" w:cs="Arial"/>
                <w:b/>
                <w:bCs/>
                <w:color w:val="000000" w:themeColor="text1"/>
              </w:rPr>
              <w:t xml:space="preserve"> 1.509.945.401</w:t>
            </w:r>
            <w:proofErr w:type="gramEnd"/>
            <w:r w:rsidR="005C40F3" w:rsidRPr="11E8AE83">
              <w:rPr>
                <w:rFonts w:ascii="Arial" w:hAnsi="Arial" w:cs="Arial"/>
                <w:b/>
                <w:bCs/>
                <w:color w:val="000000" w:themeColor="text1"/>
              </w:rPr>
              <w:t xml:space="preserve">) </w:t>
            </w:r>
            <w:r w:rsidR="005C40F3" w:rsidRPr="11E8AE83">
              <w:rPr>
                <w:rFonts w:ascii="Arial" w:hAnsi="Arial" w:cs="Arial"/>
                <w:color w:val="000000" w:themeColor="text1"/>
              </w:rPr>
              <w:t>incluidos impuestos y contribuciones de ley.</w:t>
            </w:r>
          </w:p>
          <w:p w14:paraId="26F60F8B" w14:textId="77777777" w:rsidR="004D4771" w:rsidRPr="005C40F3" w:rsidRDefault="004D4771" w:rsidP="00EA1A9F">
            <w:pPr>
              <w:spacing w:line="240" w:lineRule="auto"/>
              <w:rPr>
                <w:rFonts w:ascii="Arial" w:hAnsi="Arial" w:cs="Arial"/>
                <w:b/>
              </w:rPr>
            </w:pPr>
            <w:r w:rsidRPr="005C40F3">
              <w:rPr>
                <w:rFonts w:ascii="Arial" w:hAnsi="Arial" w:cs="Arial"/>
                <w:b/>
              </w:rPr>
              <w:t>6.2.  SOPORTE PRESUPUESTAL</w:t>
            </w:r>
          </w:p>
          <w:p w14:paraId="48BF01F1" w14:textId="77777777" w:rsidR="004D4771" w:rsidRDefault="004D4771" w:rsidP="00EA1A9F">
            <w:pPr>
              <w:spacing w:line="240" w:lineRule="auto"/>
              <w:jc w:val="both"/>
              <w:rPr>
                <w:rFonts w:ascii="Arial" w:hAnsi="Arial" w:cs="Arial"/>
              </w:rPr>
            </w:pPr>
            <w:r w:rsidRPr="11E8AE83">
              <w:rPr>
                <w:rFonts w:ascii="Arial" w:hAnsi="Arial" w:cs="Arial"/>
              </w:rPr>
              <w:t>La ejecución del proyecto se encuentra financiada con recursos del Presupuesto General de la Nación y se respalda con el Certificado de Disponibilidad Presupuestal, expedido por el Jefe de Ejecución Presupuestal de la Dirección Ejecutiva Seccional de Administración Judicial seccional Barranquilla, adjunto al presente estudio.</w:t>
            </w:r>
          </w:p>
          <w:p w14:paraId="119FCFDF" w14:textId="1D89E8A8" w:rsidR="00B56720" w:rsidRDefault="00B56720" w:rsidP="11E8AE83">
            <w:pPr>
              <w:spacing w:after="0" w:line="240" w:lineRule="auto"/>
              <w:ind w:left="708" w:right="900"/>
              <w:jc w:val="both"/>
              <w:rPr>
                <w:rFonts w:ascii="Arial" w:eastAsia="Arial" w:hAnsi="Arial" w:cs="Arial"/>
                <w:color w:val="000000" w:themeColor="text1"/>
              </w:rPr>
            </w:pPr>
          </w:p>
          <w:tbl>
            <w:tblPr>
              <w:tblW w:w="0" w:type="auto"/>
              <w:tblLook w:val="04A0" w:firstRow="1" w:lastRow="0" w:firstColumn="1" w:lastColumn="0" w:noHBand="0" w:noVBand="1"/>
            </w:tblPr>
            <w:tblGrid>
              <w:gridCol w:w="585"/>
              <w:gridCol w:w="1020"/>
              <w:gridCol w:w="1740"/>
              <w:gridCol w:w="1695"/>
              <w:gridCol w:w="900"/>
              <w:gridCol w:w="705"/>
              <w:gridCol w:w="720"/>
              <w:gridCol w:w="1335"/>
            </w:tblGrid>
            <w:tr w:rsidR="11E8AE83" w14:paraId="73D523E7" w14:textId="77777777" w:rsidTr="11E8AE83">
              <w:trPr>
                <w:trHeight w:val="60"/>
              </w:trPr>
              <w:tc>
                <w:tcPr>
                  <w:tcW w:w="58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53A1F47" w14:textId="358E1F1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CDP</w:t>
                  </w:r>
                </w:p>
              </w:tc>
              <w:tc>
                <w:tcPr>
                  <w:tcW w:w="102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97D1693" w14:textId="54FEE62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FECHA</w:t>
                  </w:r>
                </w:p>
              </w:tc>
              <w:tc>
                <w:tcPr>
                  <w:tcW w:w="174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6CC4F0A" w14:textId="0CB18ABA"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RUBRO</w:t>
                  </w:r>
                </w:p>
              </w:tc>
              <w:tc>
                <w:tcPr>
                  <w:tcW w:w="169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71C9A9E" w14:textId="67DF8FE7"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DESCRIPCION</w:t>
                  </w:r>
                </w:p>
              </w:tc>
              <w:tc>
                <w:tcPr>
                  <w:tcW w:w="90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B03FDC6" w14:textId="094EF4F3"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REC</w:t>
                  </w:r>
                </w:p>
              </w:tc>
              <w:tc>
                <w:tcPr>
                  <w:tcW w:w="70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3968398" w14:textId="7AA0E066"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SIT</w:t>
                  </w:r>
                </w:p>
              </w:tc>
              <w:tc>
                <w:tcPr>
                  <w:tcW w:w="72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A582C40" w14:textId="1B50C9A0"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UNID</w:t>
                  </w:r>
                </w:p>
              </w:tc>
              <w:tc>
                <w:tcPr>
                  <w:tcW w:w="133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2588916" w14:textId="39C74723"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VALOR</w:t>
                  </w:r>
                </w:p>
              </w:tc>
            </w:tr>
            <w:tr w:rsidR="11E8AE83" w14:paraId="1606E3F1" w14:textId="77777777" w:rsidTr="11E8AE83">
              <w:trPr>
                <w:trHeight w:val="135"/>
              </w:trPr>
              <w:tc>
                <w:tcPr>
                  <w:tcW w:w="585" w:type="dxa"/>
                  <w:tcBorders>
                    <w:top w:val="single" w:sz="6" w:space="0" w:color="auto"/>
                    <w:left w:val="single" w:sz="6" w:space="0" w:color="auto"/>
                    <w:bottom w:val="single" w:sz="6" w:space="0" w:color="auto"/>
                    <w:right w:val="single" w:sz="6" w:space="0" w:color="auto"/>
                  </w:tcBorders>
                  <w:vAlign w:val="center"/>
                </w:tcPr>
                <w:p w14:paraId="3E22959B" w14:textId="088DF04F"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522</w:t>
                  </w:r>
                </w:p>
              </w:tc>
              <w:tc>
                <w:tcPr>
                  <w:tcW w:w="1020" w:type="dxa"/>
                  <w:tcBorders>
                    <w:top w:val="single" w:sz="6" w:space="0" w:color="auto"/>
                    <w:left w:val="single" w:sz="6" w:space="0" w:color="auto"/>
                    <w:bottom w:val="single" w:sz="6" w:space="0" w:color="auto"/>
                    <w:right w:val="single" w:sz="6" w:space="0" w:color="auto"/>
                  </w:tcBorders>
                  <w:vAlign w:val="center"/>
                </w:tcPr>
                <w:p w14:paraId="3EAA5119" w14:textId="04860AC1"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2022-06-09</w:t>
                  </w:r>
                </w:p>
              </w:tc>
              <w:tc>
                <w:tcPr>
                  <w:tcW w:w="1740" w:type="dxa"/>
                  <w:tcBorders>
                    <w:top w:val="single" w:sz="6" w:space="0" w:color="auto"/>
                    <w:left w:val="single" w:sz="6" w:space="0" w:color="auto"/>
                    <w:bottom w:val="single" w:sz="6" w:space="0" w:color="auto"/>
                    <w:right w:val="single" w:sz="6" w:space="0" w:color="auto"/>
                  </w:tcBorders>
                  <w:vAlign w:val="center"/>
                </w:tcPr>
                <w:p w14:paraId="06118916" w14:textId="44B9C75C"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A-02-02-02-008-005</w:t>
                  </w:r>
                </w:p>
              </w:tc>
              <w:tc>
                <w:tcPr>
                  <w:tcW w:w="1695" w:type="dxa"/>
                  <w:tcBorders>
                    <w:top w:val="single" w:sz="6" w:space="0" w:color="auto"/>
                    <w:left w:val="single" w:sz="6" w:space="0" w:color="auto"/>
                    <w:bottom w:val="single" w:sz="6" w:space="0" w:color="auto"/>
                    <w:right w:val="single" w:sz="6" w:space="0" w:color="auto"/>
                  </w:tcBorders>
                  <w:vAlign w:val="center"/>
                </w:tcPr>
                <w:p w14:paraId="79848B47" w14:textId="3B59DF7B"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SERVICIOS DE SOPORTE</w:t>
                  </w:r>
                </w:p>
              </w:tc>
              <w:tc>
                <w:tcPr>
                  <w:tcW w:w="900" w:type="dxa"/>
                  <w:tcBorders>
                    <w:top w:val="single" w:sz="6" w:space="0" w:color="auto"/>
                    <w:left w:val="single" w:sz="6" w:space="0" w:color="auto"/>
                    <w:bottom w:val="single" w:sz="6" w:space="0" w:color="auto"/>
                    <w:right w:val="single" w:sz="6" w:space="0" w:color="auto"/>
                  </w:tcBorders>
                  <w:vAlign w:val="bottom"/>
                </w:tcPr>
                <w:p w14:paraId="56C74373" w14:textId="14DF0392"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10</w:t>
                  </w:r>
                </w:p>
              </w:tc>
              <w:tc>
                <w:tcPr>
                  <w:tcW w:w="705" w:type="dxa"/>
                  <w:tcBorders>
                    <w:top w:val="single" w:sz="6" w:space="0" w:color="auto"/>
                    <w:left w:val="single" w:sz="6" w:space="0" w:color="auto"/>
                    <w:bottom w:val="single" w:sz="6" w:space="0" w:color="auto"/>
                    <w:right w:val="single" w:sz="6" w:space="0" w:color="auto"/>
                  </w:tcBorders>
                  <w:vAlign w:val="bottom"/>
                </w:tcPr>
                <w:p w14:paraId="268FC0F6" w14:textId="4EBB8A6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CSF</w:t>
                  </w:r>
                </w:p>
              </w:tc>
              <w:tc>
                <w:tcPr>
                  <w:tcW w:w="720" w:type="dxa"/>
                  <w:tcBorders>
                    <w:top w:val="single" w:sz="6" w:space="0" w:color="auto"/>
                    <w:left w:val="single" w:sz="6" w:space="0" w:color="auto"/>
                    <w:bottom w:val="single" w:sz="6" w:space="0" w:color="auto"/>
                    <w:right w:val="single" w:sz="6" w:space="0" w:color="auto"/>
                  </w:tcBorders>
                  <w:vAlign w:val="bottom"/>
                </w:tcPr>
                <w:p w14:paraId="2AE92AB9" w14:textId="527AE4CB"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9</w:t>
                  </w:r>
                </w:p>
              </w:tc>
              <w:tc>
                <w:tcPr>
                  <w:tcW w:w="1335" w:type="dxa"/>
                  <w:tcBorders>
                    <w:top w:val="single" w:sz="6" w:space="0" w:color="auto"/>
                    <w:left w:val="single" w:sz="6" w:space="0" w:color="auto"/>
                    <w:bottom w:val="single" w:sz="6" w:space="0" w:color="auto"/>
                    <w:right w:val="single" w:sz="6" w:space="0" w:color="auto"/>
                  </w:tcBorders>
                  <w:vAlign w:val="center"/>
                </w:tcPr>
                <w:p w14:paraId="21786610" w14:textId="5A3F1B7E"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4.804.372</w:t>
                  </w:r>
                </w:p>
              </w:tc>
            </w:tr>
            <w:tr w:rsidR="11E8AE83" w14:paraId="76A63626" w14:textId="77777777" w:rsidTr="11E8AE83">
              <w:trPr>
                <w:trHeight w:val="135"/>
              </w:trPr>
              <w:tc>
                <w:tcPr>
                  <w:tcW w:w="585" w:type="dxa"/>
                  <w:vMerge w:val="restart"/>
                  <w:tcBorders>
                    <w:top w:val="single" w:sz="6" w:space="0" w:color="auto"/>
                    <w:left w:val="single" w:sz="6" w:space="0" w:color="auto"/>
                    <w:bottom w:val="single" w:sz="6" w:space="0" w:color="auto"/>
                    <w:right w:val="single" w:sz="6" w:space="0" w:color="auto"/>
                  </w:tcBorders>
                  <w:vAlign w:val="center"/>
                </w:tcPr>
                <w:p w14:paraId="47F9D293" w14:textId="61E8BD53"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1622</w:t>
                  </w:r>
                </w:p>
              </w:tc>
              <w:tc>
                <w:tcPr>
                  <w:tcW w:w="1020" w:type="dxa"/>
                  <w:vMerge w:val="restart"/>
                  <w:tcBorders>
                    <w:top w:val="single" w:sz="6" w:space="0" w:color="auto"/>
                    <w:left w:val="single" w:sz="6" w:space="0" w:color="auto"/>
                    <w:bottom w:val="single" w:sz="6" w:space="0" w:color="auto"/>
                    <w:right w:val="single" w:sz="6" w:space="0" w:color="auto"/>
                  </w:tcBorders>
                  <w:vAlign w:val="center"/>
                </w:tcPr>
                <w:p w14:paraId="6785D028" w14:textId="0CF54BD1"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2022-06-09</w:t>
                  </w:r>
                </w:p>
              </w:tc>
              <w:tc>
                <w:tcPr>
                  <w:tcW w:w="1740" w:type="dxa"/>
                  <w:vMerge w:val="restart"/>
                  <w:tcBorders>
                    <w:top w:val="single" w:sz="6" w:space="0" w:color="auto"/>
                    <w:left w:val="single" w:sz="6" w:space="0" w:color="auto"/>
                    <w:bottom w:val="single" w:sz="6" w:space="0" w:color="auto"/>
                    <w:right w:val="single" w:sz="6" w:space="0" w:color="auto"/>
                  </w:tcBorders>
                  <w:vAlign w:val="center"/>
                </w:tcPr>
                <w:p w14:paraId="45635C1E" w14:textId="5014EFCB"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A-02-02-02-008-005</w:t>
                  </w:r>
                </w:p>
              </w:tc>
              <w:tc>
                <w:tcPr>
                  <w:tcW w:w="1695" w:type="dxa"/>
                  <w:vMerge w:val="restart"/>
                  <w:tcBorders>
                    <w:top w:val="single" w:sz="6" w:space="0" w:color="auto"/>
                    <w:left w:val="single" w:sz="6" w:space="0" w:color="auto"/>
                    <w:bottom w:val="single" w:sz="6" w:space="0" w:color="auto"/>
                    <w:right w:val="single" w:sz="6" w:space="0" w:color="auto"/>
                  </w:tcBorders>
                  <w:vAlign w:val="center"/>
                </w:tcPr>
                <w:p w14:paraId="79290C30" w14:textId="6EE21D62"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SERVICIOS DE SOPORTE</w:t>
                  </w:r>
                </w:p>
              </w:tc>
              <w:tc>
                <w:tcPr>
                  <w:tcW w:w="900" w:type="dxa"/>
                  <w:tcBorders>
                    <w:top w:val="single" w:sz="6" w:space="0" w:color="auto"/>
                    <w:left w:val="single" w:sz="6" w:space="0" w:color="auto"/>
                    <w:bottom w:val="single" w:sz="6" w:space="0" w:color="auto"/>
                    <w:right w:val="single" w:sz="6" w:space="0" w:color="auto"/>
                  </w:tcBorders>
                  <w:vAlign w:val="bottom"/>
                </w:tcPr>
                <w:p w14:paraId="3C0B02B3" w14:textId="2487E738"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10</w:t>
                  </w:r>
                </w:p>
              </w:tc>
              <w:tc>
                <w:tcPr>
                  <w:tcW w:w="705" w:type="dxa"/>
                  <w:tcBorders>
                    <w:top w:val="single" w:sz="6" w:space="0" w:color="auto"/>
                    <w:left w:val="single" w:sz="6" w:space="0" w:color="auto"/>
                    <w:bottom w:val="single" w:sz="6" w:space="0" w:color="auto"/>
                    <w:right w:val="single" w:sz="6" w:space="0" w:color="auto"/>
                  </w:tcBorders>
                  <w:vAlign w:val="bottom"/>
                </w:tcPr>
                <w:p w14:paraId="6EB9D5A8" w14:textId="7550C557"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CSF</w:t>
                  </w:r>
                </w:p>
              </w:tc>
              <w:tc>
                <w:tcPr>
                  <w:tcW w:w="720" w:type="dxa"/>
                  <w:tcBorders>
                    <w:top w:val="single" w:sz="6" w:space="0" w:color="auto"/>
                    <w:left w:val="single" w:sz="6" w:space="0" w:color="auto"/>
                    <w:bottom w:val="single" w:sz="6" w:space="0" w:color="auto"/>
                    <w:right w:val="single" w:sz="6" w:space="0" w:color="auto"/>
                  </w:tcBorders>
                  <w:vAlign w:val="bottom"/>
                </w:tcPr>
                <w:p w14:paraId="4AFA313D" w14:textId="20FACE54"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w:t>
                  </w:r>
                </w:p>
              </w:tc>
              <w:tc>
                <w:tcPr>
                  <w:tcW w:w="1335" w:type="dxa"/>
                  <w:tcBorders>
                    <w:top w:val="single" w:sz="6" w:space="0" w:color="auto"/>
                    <w:left w:val="single" w:sz="6" w:space="0" w:color="auto"/>
                    <w:bottom w:val="single" w:sz="6" w:space="0" w:color="auto"/>
                    <w:right w:val="single" w:sz="6" w:space="0" w:color="auto"/>
                  </w:tcBorders>
                  <w:vAlign w:val="center"/>
                </w:tcPr>
                <w:p w14:paraId="52E2AD3B" w14:textId="0DBE60DF"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13.642.462</w:t>
                  </w:r>
                </w:p>
              </w:tc>
            </w:tr>
            <w:tr w:rsidR="11E8AE83" w14:paraId="102EDEE1" w14:textId="77777777" w:rsidTr="11E8AE83">
              <w:trPr>
                <w:trHeight w:val="135"/>
              </w:trPr>
              <w:tc>
                <w:tcPr>
                  <w:tcW w:w="585" w:type="dxa"/>
                  <w:vMerge/>
                  <w:tcBorders>
                    <w:left w:val="single" w:sz="0" w:space="0" w:color="auto"/>
                    <w:bottom w:val="single" w:sz="0" w:space="0" w:color="auto"/>
                    <w:right w:val="single" w:sz="0" w:space="0" w:color="auto"/>
                  </w:tcBorders>
                  <w:vAlign w:val="center"/>
                </w:tcPr>
                <w:p w14:paraId="2739B162" w14:textId="77777777" w:rsidR="00227E63" w:rsidRDefault="00227E63"/>
              </w:tc>
              <w:tc>
                <w:tcPr>
                  <w:tcW w:w="1020" w:type="dxa"/>
                  <w:vMerge/>
                  <w:tcBorders>
                    <w:left w:val="single" w:sz="0" w:space="0" w:color="auto"/>
                    <w:bottom w:val="single" w:sz="0" w:space="0" w:color="auto"/>
                    <w:right w:val="single" w:sz="0" w:space="0" w:color="auto"/>
                  </w:tcBorders>
                  <w:vAlign w:val="center"/>
                </w:tcPr>
                <w:p w14:paraId="488E8233" w14:textId="77777777" w:rsidR="00227E63" w:rsidRDefault="00227E63"/>
              </w:tc>
              <w:tc>
                <w:tcPr>
                  <w:tcW w:w="1740" w:type="dxa"/>
                  <w:vMerge/>
                  <w:tcBorders>
                    <w:left w:val="single" w:sz="0" w:space="0" w:color="auto"/>
                    <w:bottom w:val="single" w:sz="0" w:space="0" w:color="auto"/>
                    <w:right w:val="single" w:sz="0" w:space="0" w:color="auto"/>
                  </w:tcBorders>
                  <w:vAlign w:val="center"/>
                </w:tcPr>
                <w:p w14:paraId="245B7AFE" w14:textId="77777777" w:rsidR="00227E63" w:rsidRDefault="00227E63"/>
              </w:tc>
              <w:tc>
                <w:tcPr>
                  <w:tcW w:w="1695" w:type="dxa"/>
                  <w:vMerge/>
                  <w:tcBorders>
                    <w:left w:val="single" w:sz="0" w:space="0" w:color="auto"/>
                    <w:bottom w:val="single" w:sz="0" w:space="0" w:color="auto"/>
                    <w:right w:val="single" w:sz="0" w:space="0" w:color="auto"/>
                  </w:tcBorders>
                  <w:vAlign w:val="center"/>
                </w:tcPr>
                <w:p w14:paraId="41A7343F" w14:textId="77777777" w:rsidR="00227E63" w:rsidRDefault="00227E63"/>
              </w:tc>
              <w:tc>
                <w:tcPr>
                  <w:tcW w:w="900" w:type="dxa"/>
                  <w:tcBorders>
                    <w:top w:val="single" w:sz="6" w:space="0" w:color="auto"/>
                    <w:left w:val="single" w:sz="6" w:space="0" w:color="auto"/>
                    <w:bottom w:val="single" w:sz="6" w:space="0" w:color="auto"/>
                    <w:right w:val="single" w:sz="6" w:space="0" w:color="auto"/>
                  </w:tcBorders>
                  <w:vAlign w:val="bottom"/>
                </w:tcPr>
                <w:p w14:paraId="3B7A167F" w14:textId="6645587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16</w:t>
                  </w:r>
                </w:p>
              </w:tc>
              <w:tc>
                <w:tcPr>
                  <w:tcW w:w="705" w:type="dxa"/>
                  <w:tcBorders>
                    <w:top w:val="single" w:sz="6" w:space="0" w:color="auto"/>
                    <w:left w:val="single" w:sz="6" w:space="0" w:color="auto"/>
                    <w:bottom w:val="single" w:sz="6" w:space="0" w:color="auto"/>
                    <w:right w:val="single" w:sz="6" w:space="0" w:color="auto"/>
                  </w:tcBorders>
                  <w:vAlign w:val="bottom"/>
                </w:tcPr>
                <w:p w14:paraId="563BF563" w14:textId="418D09FE"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SSF</w:t>
                  </w:r>
                </w:p>
              </w:tc>
              <w:tc>
                <w:tcPr>
                  <w:tcW w:w="720" w:type="dxa"/>
                  <w:tcBorders>
                    <w:top w:val="single" w:sz="6" w:space="0" w:color="auto"/>
                    <w:left w:val="single" w:sz="6" w:space="0" w:color="auto"/>
                    <w:bottom w:val="single" w:sz="6" w:space="0" w:color="auto"/>
                    <w:right w:val="single" w:sz="6" w:space="0" w:color="auto"/>
                  </w:tcBorders>
                  <w:vAlign w:val="bottom"/>
                </w:tcPr>
                <w:p w14:paraId="09757C7A" w14:textId="0AD375CB"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w:t>
                  </w:r>
                </w:p>
              </w:tc>
              <w:tc>
                <w:tcPr>
                  <w:tcW w:w="1335" w:type="dxa"/>
                  <w:tcBorders>
                    <w:top w:val="single" w:sz="6" w:space="0" w:color="auto"/>
                    <w:left w:val="single" w:sz="6" w:space="0" w:color="auto"/>
                    <w:bottom w:val="single" w:sz="6" w:space="0" w:color="auto"/>
                    <w:right w:val="single" w:sz="6" w:space="0" w:color="auto"/>
                  </w:tcBorders>
                  <w:vAlign w:val="center"/>
                </w:tcPr>
                <w:p w14:paraId="07FE44D2" w14:textId="400617B6"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5.575.025</w:t>
                  </w:r>
                </w:p>
              </w:tc>
            </w:tr>
            <w:tr w:rsidR="11E8AE83" w14:paraId="6AF89E19" w14:textId="77777777" w:rsidTr="11E8AE83">
              <w:trPr>
                <w:trHeight w:val="135"/>
              </w:trPr>
              <w:tc>
                <w:tcPr>
                  <w:tcW w:w="585" w:type="dxa"/>
                  <w:tcBorders>
                    <w:top w:val="single" w:sz="6" w:space="0" w:color="auto"/>
                    <w:left w:val="single" w:sz="6" w:space="0" w:color="auto"/>
                    <w:bottom w:val="single" w:sz="6" w:space="0" w:color="auto"/>
                    <w:right w:val="single" w:sz="6" w:space="0" w:color="auto"/>
                  </w:tcBorders>
                  <w:vAlign w:val="center"/>
                </w:tcPr>
                <w:p w14:paraId="12B828FB" w14:textId="47A10CF3"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6822</w:t>
                  </w:r>
                </w:p>
              </w:tc>
              <w:tc>
                <w:tcPr>
                  <w:tcW w:w="1020" w:type="dxa"/>
                  <w:tcBorders>
                    <w:top w:val="single" w:sz="6" w:space="0" w:color="auto"/>
                    <w:left w:val="single" w:sz="6" w:space="0" w:color="auto"/>
                    <w:bottom w:val="single" w:sz="6" w:space="0" w:color="auto"/>
                    <w:right w:val="single" w:sz="6" w:space="0" w:color="auto"/>
                  </w:tcBorders>
                  <w:vAlign w:val="center"/>
                </w:tcPr>
                <w:p w14:paraId="53EBEC39" w14:textId="63146B98"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2022-06-09</w:t>
                  </w:r>
                </w:p>
              </w:tc>
              <w:tc>
                <w:tcPr>
                  <w:tcW w:w="1740" w:type="dxa"/>
                  <w:tcBorders>
                    <w:top w:val="single" w:sz="6" w:space="0" w:color="auto"/>
                    <w:left w:val="single" w:sz="6" w:space="0" w:color="auto"/>
                    <w:bottom w:val="single" w:sz="6" w:space="0" w:color="auto"/>
                    <w:right w:val="single" w:sz="6" w:space="0" w:color="auto"/>
                  </w:tcBorders>
                  <w:vAlign w:val="center"/>
                </w:tcPr>
                <w:p w14:paraId="765A114F" w14:textId="1D1A5246"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xml:space="preserve">A-02-02-02-008-005 </w:t>
                  </w:r>
                </w:p>
              </w:tc>
              <w:tc>
                <w:tcPr>
                  <w:tcW w:w="1695" w:type="dxa"/>
                  <w:tcBorders>
                    <w:top w:val="single" w:sz="6" w:space="0" w:color="auto"/>
                    <w:left w:val="single" w:sz="6" w:space="0" w:color="auto"/>
                    <w:bottom w:val="single" w:sz="6" w:space="0" w:color="auto"/>
                    <w:right w:val="single" w:sz="6" w:space="0" w:color="auto"/>
                  </w:tcBorders>
                  <w:vAlign w:val="center"/>
                </w:tcPr>
                <w:p w14:paraId="4AEE5CB2" w14:textId="0FC5AA6C"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SERVICIOS DE SOPORTE</w:t>
                  </w:r>
                </w:p>
              </w:tc>
              <w:tc>
                <w:tcPr>
                  <w:tcW w:w="900" w:type="dxa"/>
                  <w:tcBorders>
                    <w:top w:val="single" w:sz="6" w:space="0" w:color="auto"/>
                    <w:left w:val="single" w:sz="6" w:space="0" w:color="auto"/>
                    <w:bottom w:val="single" w:sz="6" w:space="0" w:color="auto"/>
                    <w:right w:val="single" w:sz="6" w:space="0" w:color="auto"/>
                  </w:tcBorders>
                  <w:vAlign w:val="bottom"/>
                </w:tcPr>
                <w:p w14:paraId="6187FE55" w14:textId="10ABA853"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10</w:t>
                  </w:r>
                </w:p>
              </w:tc>
              <w:tc>
                <w:tcPr>
                  <w:tcW w:w="705" w:type="dxa"/>
                  <w:tcBorders>
                    <w:top w:val="single" w:sz="6" w:space="0" w:color="auto"/>
                    <w:left w:val="single" w:sz="6" w:space="0" w:color="auto"/>
                    <w:bottom w:val="single" w:sz="6" w:space="0" w:color="auto"/>
                    <w:right w:val="single" w:sz="6" w:space="0" w:color="auto"/>
                  </w:tcBorders>
                  <w:vAlign w:val="bottom"/>
                </w:tcPr>
                <w:p w14:paraId="525A2A6C" w14:textId="690EF375"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CSF</w:t>
                  </w:r>
                </w:p>
              </w:tc>
              <w:tc>
                <w:tcPr>
                  <w:tcW w:w="720" w:type="dxa"/>
                  <w:tcBorders>
                    <w:top w:val="single" w:sz="6" w:space="0" w:color="auto"/>
                    <w:left w:val="single" w:sz="6" w:space="0" w:color="auto"/>
                    <w:bottom w:val="single" w:sz="6" w:space="0" w:color="auto"/>
                    <w:right w:val="single" w:sz="6" w:space="0" w:color="auto"/>
                  </w:tcBorders>
                  <w:vAlign w:val="bottom"/>
                </w:tcPr>
                <w:p w14:paraId="5448626C" w14:textId="59DA09F7"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8</w:t>
                  </w:r>
                </w:p>
              </w:tc>
              <w:tc>
                <w:tcPr>
                  <w:tcW w:w="1335" w:type="dxa"/>
                  <w:tcBorders>
                    <w:top w:val="single" w:sz="6" w:space="0" w:color="auto"/>
                    <w:left w:val="single" w:sz="6" w:space="0" w:color="auto"/>
                    <w:bottom w:val="single" w:sz="6" w:space="0" w:color="auto"/>
                    <w:right w:val="single" w:sz="6" w:space="0" w:color="auto"/>
                  </w:tcBorders>
                  <w:vAlign w:val="center"/>
                </w:tcPr>
                <w:p w14:paraId="506E61DA" w14:textId="62D4013E"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$ 456.415.314</w:t>
                  </w:r>
                </w:p>
              </w:tc>
            </w:tr>
          </w:tbl>
          <w:p w14:paraId="359524DA" w14:textId="369B9198" w:rsidR="00B56720" w:rsidRDefault="00B56720" w:rsidP="11E8AE83">
            <w:pPr>
              <w:widowControl w:val="0"/>
              <w:spacing w:after="160" w:line="259" w:lineRule="auto"/>
              <w:jc w:val="both"/>
              <w:rPr>
                <w:rFonts w:ascii="Arial" w:eastAsia="Arial" w:hAnsi="Arial" w:cs="Arial"/>
                <w:color w:val="000000" w:themeColor="text1"/>
              </w:rPr>
            </w:pPr>
          </w:p>
          <w:tbl>
            <w:tblPr>
              <w:tblW w:w="0" w:type="auto"/>
              <w:tblLook w:val="04A0" w:firstRow="1" w:lastRow="0" w:firstColumn="1" w:lastColumn="0" w:noHBand="0" w:noVBand="1"/>
            </w:tblPr>
            <w:tblGrid>
              <w:gridCol w:w="1125"/>
              <w:gridCol w:w="1590"/>
              <w:gridCol w:w="915"/>
              <w:gridCol w:w="2190"/>
              <w:gridCol w:w="855"/>
              <w:gridCol w:w="795"/>
              <w:gridCol w:w="1455"/>
            </w:tblGrid>
            <w:tr w:rsidR="11E8AE83" w14:paraId="685CAA7F" w14:textId="77777777" w:rsidTr="11E8AE83">
              <w:trPr>
                <w:trHeight w:val="60"/>
              </w:trPr>
              <w:tc>
                <w:tcPr>
                  <w:tcW w:w="112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6FF598A" w14:textId="2E2C2E9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VIGENCIA FUTURA</w:t>
                  </w:r>
                </w:p>
              </w:tc>
              <w:tc>
                <w:tcPr>
                  <w:tcW w:w="159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CBA4CFE" w14:textId="78EF7DDC"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No. AUTORIZACIÓN DGPPN</w:t>
                  </w:r>
                </w:p>
              </w:tc>
              <w:tc>
                <w:tcPr>
                  <w:tcW w:w="91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4662B36" w14:textId="71BB6406"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FECHA</w:t>
                  </w:r>
                </w:p>
              </w:tc>
              <w:tc>
                <w:tcPr>
                  <w:tcW w:w="21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5B3164E" w14:textId="26D09D46"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POSICIÓN CATALOGO DE GASTO</w:t>
                  </w:r>
                </w:p>
              </w:tc>
              <w:tc>
                <w:tcPr>
                  <w:tcW w:w="85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1C24670" w14:textId="7C2E3519"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AÑO FISCAL</w:t>
                  </w:r>
                </w:p>
              </w:tc>
              <w:tc>
                <w:tcPr>
                  <w:tcW w:w="79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7697309" w14:textId="3304392E"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UNID</w:t>
                  </w:r>
                </w:p>
              </w:tc>
              <w:tc>
                <w:tcPr>
                  <w:tcW w:w="145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BF9522F" w14:textId="294CD95A"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b/>
                      <w:bCs/>
                      <w:color w:val="000000" w:themeColor="text1"/>
                      <w:sz w:val="16"/>
                      <w:szCs w:val="16"/>
                      <w:lang w:val="es-ES"/>
                    </w:rPr>
                    <w:t>VALOR</w:t>
                  </w:r>
                </w:p>
              </w:tc>
            </w:tr>
            <w:tr w:rsidR="11E8AE83" w14:paraId="60DFF499" w14:textId="77777777" w:rsidTr="11E8AE83">
              <w:trPr>
                <w:trHeight w:val="405"/>
              </w:trPr>
              <w:tc>
                <w:tcPr>
                  <w:tcW w:w="1125" w:type="dxa"/>
                  <w:tcBorders>
                    <w:top w:val="single" w:sz="6" w:space="0" w:color="auto"/>
                    <w:left w:val="single" w:sz="6" w:space="0" w:color="auto"/>
                    <w:bottom w:val="single" w:sz="6" w:space="0" w:color="auto"/>
                    <w:right w:val="single" w:sz="6" w:space="0" w:color="auto"/>
                  </w:tcBorders>
                  <w:vAlign w:val="center"/>
                </w:tcPr>
                <w:p w14:paraId="4C8030FB" w14:textId="53325606"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VF 101122</w:t>
                  </w:r>
                </w:p>
              </w:tc>
              <w:tc>
                <w:tcPr>
                  <w:tcW w:w="1590" w:type="dxa"/>
                  <w:tcBorders>
                    <w:top w:val="single" w:sz="6" w:space="0" w:color="auto"/>
                    <w:left w:val="single" w:sz="6" w:space="0" w:color="auto"/>
                    <w:bottom w:val="single" w:sz="6" w:space="0" w:color="auto"/>
                    <w:right w:val="single" w:sz="6" w:space="0" w:color="auto"/>
                  </w:tcBorders>
                  <w:vAlign w:val="center"/>
                </w:tcPr>
                <w:p w14:paraId="057C3652" w14:textId="4729B374"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8922</w:t>
                  </w:r>
                </w:p>
              </w:tc>
              <w:tc>
                <w:tcPr>
                  <w:tcW w:w="915" w:type="dxa"/>
                  <w:tcBorders>
                    <w:top w:val="single" w:sz="6" w:space="0" w:color="auto"/>
                    <w:left w:val="single" w:sz="6" w:space="0" w:color="auto"/>
                    <w:bottom w:val="single" w:sz="6" w:space="0" w:color="auto"/>
                    <w:right w:val="single" w:sz="6" w:space="0" w:color="auto"/>
                  </w:tcBorders>
                  <w:vAlign w:val="center"/>
                </w:tcPr>
                <w:p w14:paraId="53BB306A" w14:textId="0A7C1E98"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2022-09-29</w:t>
                  </w:r>
                </w:p>
              </w:tc>
              <w:tc>
                <w:tcPr>
                  <w:tcW w:w="2190" w:type="dxa"/>
                  <w:tcBorders>
                    <w:top w:val="single" w:sz="6" w:space="0" w:color="auto"/>
                    <w:left w:val="single" w:sz="6" w:space="0" w:color="auto"/>
                    <w:bottom w:val="single" w:sz="6" w:space="0" w:color="auto"/>
                    <w:right w:val="single" w:sz="6" w:space="0" w:color="auto"/>
                  </w:tcBorders>
                  <w:vAlign w:val="center"/>
                </w:tcPr>
                <w:p w14:paraId="0A0836C1" w14:textId="3C44133F"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A-02 ADQUISICION DE BIENES Y SERVICIOS</w:t>
                  </w:r>
                </w:p>
              </w:tc>
              <w:tc>
                <w:tcPr>
                  <w:tcW w:w="855" w:type="dxa"/>
                  <w:tcBorders>
                    <w:top w:val="single" w:sz="6" w:space="0" w:color="auto"/>
                    <w:left w:val="single" w:sz="6" w:space="0" w:color="auto"/>
                    <w:bottom w:val="single" w:sz="6" w:space="0" w:color="auto"/>
                    <w:right w:val="single" w:sz="6" w:space="0" w:color="auto"/>
                  </w:tcBorders>
                  <w:vAlign w:val="center"/>
                </w:tcPr>
                <w:p w14:paraId="58782249" w14:textId="46E1EC52"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2023-2025</w:t>
                  </w:r>
                </w:p>
              </w:tc>
              <w:tc>
                <w:tcPr>
                  <w:tcW w:w="795" w:type="dxa"/>
                  <w:tcBorders>
                    <w:top w:val="single" w:sz="6" w:space="0" w:color="auto"/>
                    <w:left w:val="single" w:sz="6" w:space="0" w:color="auto"/>
                    <w:bottom w:val="single" w:sz="6" w:space="0" w:color="auto"/>
                    <w:right w:val="single" w:sz="6" w:space="0" w:color="auto"/>
                  </w:tcBorders>
                  <w:vAlign w:val="center"/>
                </w:tcPr>
                <w:p w14:paraId="1B6BC16C" w14:textId="3B504378"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w:t>
                  </w:r>
                </w:p>
              </w:tc>
              <w:tc>
                <w:tcPr>
                  <w:tcW w:w="1455" w:type="dxa"/>
                  <w:tcBorders>
                    <w:top w:val="single" w:sz="6" w:space="0" w:color="auto"/>
                    <w:left w:val="single" w:sz="6" w:space="0" w:color="auto"/>
                    <w:bottom w:val="single" w:sz="6" w:space="0" w:color="auto"/>
                    <w:right w:val="single" w:sz="6" w:space="0" w:color="auto"/>
                  </w:tcBorders>
                  <w:vAlign w:val="center"/>
                </w:tcPr>
                <w:p w14:paraId="7931D171" w14:textId="48C14B75"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$ 62,680,171</w:t>
                  </w:r>
                </w:p>
              </w:tc>
            </w:tr>
            <w:tr w:rsidR="11E8AE83" w14:paraId="7A0116E5" w14:textId="77777777" w:rsidTr="11E8AE83">
              <w:trPr>
                <w:trHeight w:val="135"/>
              </w:trPr>
              <w:tc>
                <w:tcPr>
                  <w:tcW w:w="1125" w:type="dxa"/>
                  <w:tcBorders>
                    <w:top w:val="single" w:sz="6" w:space="0" w:color="auto"/>
                    <w:left w:val="single" w:sz="6" w:space="0" w:color="auto"/>
                    <w:bottom w:val="single" w:sz="6" w:space="0" w:color="auto"/>
                    <w:right w:val="single" w:sz="6" w:space="0" w:color="auto"/>
                  </w:tcBorders>
                  <w:vAlign w:val="center"/>
                </w:tcPr>
                <w:p w14:paraId="6A577330" w14:textId="3DCCA012"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VF 9922</w:t>
                  </w:r>
                </w:p>
              </w:tc>
              <w:tc>
                <w:tcPr>
                  <w:tcW w:w="1590" w:type="dxa"/>
                  <w:tcBorders>
                    <w:top w:val="single" w:sz="6" w:space="0" w:color="auto"/>
                    <w:left w:val="single" w:sz="6" w:space="0" w:color="auto"/>
                    <w:bottom w:val="single" w:sz="6" w:space="0" w:color="auto"/>
                    <w:right w:val="single" w:sz="6" w:space="0" w:color="auto"/>
                  </w:tcBorders>
                  <w:vAlign w:val="center"/>
                </w:tcPr>
                <w:p w14:paraId="4EEED26F" w14:textId="3066F8F4"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9422</w:t>
                  </w:r>
                </w:p>
              </w:tc>
              <w:tc>
                <w:tcPr>
                  <w:tcW w:w="915" w:type="dxa"/>
                  <w:tcBorders>
                    <w:top w:val="single" w:sz="6" w:space="0" w:color="auto"/>
                    <w:left w:val="single" w:sz="6" w:space="0" w:color="auto"/>
                    <w:bottom w:val="single" w:sz="6" w:space="0" w:color="auto"/>
                    <w:right w:val="single" w:sz="6" w:space="0" w:color="auto"/>
                  </w:tcBorders>
                  <w:vAlign w:val="center"/>
                </w:tcPr>
                <w:p w14:paraId="74555B23" w14:textId="6811C3EB"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2022-09-29</w:t>
                  </w:r>
                </w:p>
              </w:tc>
              <w:tc>
                <w:tcPr>
                  <w:tcW w:w="2190" w:type="dxa"/>
                  <w:tcBorders>
                    <w:top w:val="single" w:sz="6" w:space="0" w:color="auto"/>
                    <w:left w:val="single" w:sz="6" w:space="0" w:color="auto"/>
                    <w:bottom w:val="single" w:sz="6" w:space="0" w:color="auto"/>
                    <w:right w:val="single" w:sz="6" w:space="0" w:color="auto"/>
                  </w:tcBorders>
                  <w:vAlign w:val="center"/>
                </w:tcPr>
                <w:p w14:paraId="02F8E28B" w14:textId="6D2438ED"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A-02 ADQUISICION DE BIENES Y SERVICIOS</w:t>
                  </w:r>
                </w:p>
              </w:tc>
              <w:tc>
                <w:tcPr>
                  <w:tcW w:w="855" w:type="dxa"/>
                  <w:tcBorders>
                    <w:top w:val="single" w:sz="6" w:space="0" w:color="auto"/>
                    <w:left w:val="single" w:sz="6" w:space="0" w:color="auto"/>
                    <w:bottom w:val="single" w:sz="6" w:space="0" w:color="auto"/>
                    <w:right w:val="single" w:sz="6" w:space="0" w:color="auto"/>
                  </w:tcBorders>
                  <w:vAlign w:val="center"/>
                </w:tcPr>
                <w:p w14:paraId="5E013DB3" w14:textId="5169E648"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2023-2025</w:t>
                  </w:r>
                </w:p>
                <w:p w14:paraId="0F77DF77" w14:textId="01E25078" w:rsidR="11E8AE83" w:rsidRDefault="11E8AE83" w:rsidP="11E8AE83">
                  <w:pPr>
                    <w:widowControl w:val="0"/>
                    <w:spacing w:line="259" w:lineRule="auto"/>
                    <w:jc w:val="center"/>
                    <w:rPr>
                      <w:rFonts w:ascii="Arial" w:eastAsia="Arial" w:hAnsi="Arial" w:cs="Arial"/>
                      <w:color w:val="000000" w:themeColor="text1"/>
                      <w:sz w:val="16"/>
                      <w:szCs w:val="16"/>
                    </w:rPr>
                  </w:pPr>
                </w:p>
              </w:tc>
              <w:tc>
                <w:tcPr>
                  <w:tcW w:w="795" w:type="dxa"/>
                  <w:tcBorders>
                    <w:top w:val="single" w:sz="6" w:space="0" w:color="auto"/>
                    <w:left w:val="single" w:sz="6" w:space="0" w:color="auto"/>
                    <w:bottom w:val="single" w:sz="6" w:space="0" w:color="auto"/>
                    <w:right w:val="single" w:sz="6" w:space="0" w:color="auto"/>
                  </w:tcBorders>
                  <w:vAlign w:val="center"/>
                </w:tcPr>
                <w:p w14:paraId="2B79CB08" w14:textId="5AA912F1"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8</w:t>
                  </w:r>
                </w:p>
              </w:tc>
              <w:tc>
                <w:tcPr>
                  <w:tcW w:w="1455" w:type="dxa"/>
                  <w:tcBorders>
                    <w:top w:val="single" w:sz="6" w:space="0" w:color="auto"/>
                    <w:left w:val="single" w:sz="6" w:space="0" w:color="auto"/>
                    <w:bottom w:val="single" w:sz="6" w:space="0" w:color="auto"/>
                    <w:right w:val="single" w:sz="6" w:space="0" w:color="auto"/>
                  </w:tcBorders>
                  <w:vAlign w:val="center"/>
                </w:tcPr>
                <w:p w14:paraId="380F435A" w14:textId="5A8BB8E7"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$ 7,330,087,582</w:t>
                  </w:r>
                </w:p>
              </w:tc>
            </w:tr>
            <w:tr w:rsidR="11E8AE83" w14:paraId="4740C6BB" w14:textId="77777777" w:rsidTr="11E8AE83">
              <w:trPr>
                <w:trHeight w:val="135"/>
              </w:trPr>
              <w:tc>
                <w:tcPr>
                  <w:tcW w:w="1125" w:type="dxa"/>
                  <w:tcBorders>
                    <w:top w:val="single" w:sz="6" w:space="0" w:color="auto"/>
                    <w:left w:val="single" w:sz="6" w:space="0" w:color="auto"/>
                    <w:bottom w:val="single" w:sz="6" w:space="0" w:color="auto"/>
                    <w:right w:val="single" w:sz="6" w:space="0" w:color="auto"/>
                  </w:tcBorders>
                  <w:vAlign w:val="center"/>
                </w:tcPr>
                <w:p w14:paraId="74F20199" w14:textId="181F9BE1"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VF 1022</w:t>
                  </w:r>
                  <w:r w:rsidR="00C6026B">
                    <w:rPr>
                      <w:rFonts w:ascii="Arial" w:eastAsia="Arial" w:hAnsi="Arial" w:cs="Arial"/>
                      <w:color w:val="000000" w:themeColor="text1"/>
                      <w:sz w:val="16"/>
                      <w:szCs w:val="16"/>
                      <w:lang w:val="es-ES"/>
                    </w:rPr>
                    <w:t>2</w:t>
                  </w:r>
                </w:p>
              </w:tc>
              <w:tc>
                <w:tcPr>
                  <w:tcW w:w="1590" w:type="dxa"/>
                  <w:tcBorders>
                    <w:top w:val="single" w:sz="6" w:space="0" w:color="auto"/>
                    <w:left w:val="single" w:sz="6" w:space="0" w:color="auto"/>
                    <w:bottom w:val="single" w:sz="6" w:space="0" w:color="auto"/>
                    <w:right w:val="single" w:sz="6" w:space="0" w:color="auto"/>
                  </w:tcBorders>
                  <w:vAlign w:val="center"/>
                </w:tcPr>
                <w:p w14:paraId="592181F8" w14:textId="114556F6"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9522</w:t>
                  </w:r>
                </w:p>
              </w:tc>
              <w:tc>
                <w:tcPr>
                  <w:tcW w:w="915" w:type="dxa"/>
                  <w:tcBorders>
                    <w:top w:val="single" w:sz="6" w:space="0" w:color="auto"/>
                    <w:left w:val="single" w:sz="6" w:space="0" w:color="auto"/>
                    <w:bottom w:val="single" w:sz="6" w:space="0" w:color="auto"/>
                    <w:right w:val="single" w:sz="6" w:space="0" w:color="auto"/>
                  </w:tcBorders>
                  <w:vAlign w:val="center"/>
                </w:tcPr>
                <w:p w14:paraId="4C81DBA9" w14:textId="20F1CCA4"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2022-09-29</w:t>
                  </w:r>
                </w:p>
              </w:tc>
              <w:tc>
                <w:tcPr>
                  <w:tcW w:w="2190" w:type="dxa"/>
                  <w:tcBorders>
                    <w:top w:val="single" w:sz="6" w:space="0" w:color="auto"/>
                    <w:left w:val="single" w:sz="6" w:space="0" w:color="auto"/>
                    <w:bottom w:val="single" w:sz="6" w:space="0" w:color="auto"/>
                    <w:right w:val="single" w:sz="6" w:space="0" w:color="auto"/>
                  </w:tcBorders>
                  <w:vAlign w:val="center"/>
                </w:tcPr>
                <w:p w14:paraId="4403EDFC" w14:textId="317DB6F9" w:rsidR="11E8AE83" w:rsidRDefault="11E8AE83" w:rsidP="11E8AE83">
                  <w:pPr>
                    <w:widowControl w:val="0"/>
                    <w:spacing w:line="259" w:lineRule="auto"/>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A-02 ADQUISICION DE BIENES Y SERVICIOS</w:t>
                  </w:r>
                </w:p>
              </w:tc>
              <w:tc>
                <w:tcPr>
                  <w:tcW w:w="855" w:type="dxa"/>
                  <w:tcBorders>
                    <w:top w:val="single" w:sz="6" w:space="0" w:color="auto"/>
                    <w:left w:val="single" w:sz="6" w:space="0" w:color="auto"/>
                    <w:bottom w:val="single" w:sz="6" w:space="0" w:color="auto"/>
                    <w:right w:val="single" w:sz="6" w:space="0" w:color="auto"/>
                  </w:tcBorders>
                  <w:vAlign w:val="center"/>
                </w:tcPr>
                <w:p w14:paraId="646D25E4" w14:textId="063A9ABF"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2023-2025</w:t>
                  </w:r>
                </w:p>
                <w:p w14:paraId="13E462D7" w14:textId="26E43401" w:rsidR="11E8AE83" w:rsidRDefault="11E8AE83" w:rsidP="11E8AE83">
                  <w:pPr>
                    <w:widowControl w:val="0"/>
                    <w:spacing w:line="259" w:lineRule="auto"/>
                    <w:jc w:val="center"/>
                    <w:rPr>
                      <w:rFonts w:ascii="Arial" w:eastAsia="Arial" w:hAnsi="Arial" w:cs="Arial"/>
                      <w:color w:val="000000" w:themeColor="text1"/>
                      <w:sz w:val="16"/>
                      <w:szCs w:val="16"/>
                    </w:rPr>
                  </w:pPr>
                </w:p>
              </w:tc>
              <w:tc>
                <w:tcPr>
                  <w:tcW w:w="795" w:type="dxa"/>
                  <w:tcBorders>
                    <w:top w:val="single" w:sz="6" w:space="0" w:color="auto"/>
                    <w:left w:val="single" w:sz="6" w:space="0" w:color="auto"/>
                    <w:bottom w:val="single" w:sz="6" w:space="0" w:color="auto"/>
                    <w:right w:val="single" w:sz="6" w:space="0" w:color="auto"/>
                  </w:tcBorders>
                  <w:vAlign w:val="center"/>
                </w:tcPr>
                <w:p w14:paraId="5E9CA696" w14:textId="1B5D600B" w:rsidR="11E8AE83" w:rsidRDefault="11E8AE83" w:rsidP="11E8AE83">
                  <w:pPr>
                    <w:widowControl w:val="0"/>
                    <w:spacing w:line="259" w:lineRule="auto"/>
                    <w:jc w:val="center"/>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9</w:t>
                  </w:r>
                </w:p>
              </w:tc>
              <w:tc>
                <w:tcPr>
                  <w:tcW w:w="1455" w:type="dxa"/>
                  <w:tcBorders>
                    <w:top w:val="single" w:sz="6" w:space="0" w:color="auto"/>
                    <w:left w:val="single" w:sz="6" w:space="0" w:color="auto"/>
                    <w:bottom w:val="single" w:sz="6" w:space="0" w:color="auto"/>
                    <w:right w:val="single" w:sz="6" w:space="0" w:color="auto"/>
                  </w:tcBorders>
                  <w:vAlign w:val="center"/>
                </w:tcPr>
                <w:p w14:paraId="17D124E8" w14:textId="0414F549" w:rsidR="11E8AE83" w:rsidRDefault="11E8AE83" w:rsidP="11E8AE83">
                  <w:pPr>
                    <w:widowControl w:val="0"/>
                    <w:spacing w:line="259" w:lineRule="auto"/>
                    <w:jc w:val="right"/>
                    <w:rPr>
                      <w:rFonts w:ascii="Arial" w:eastAsia="Arial" w:hAnsi="Arial" w:cs="Arial"/>
                      <w:color w:val="000000" w:themeColor="text1"/>
                      <w:sz w:val="16"/>
                      <w:szCs w:val="16"/>
                    </w:rPr>
                  </w:pPr>
                  <w:r w:rsidRPr="11E8AE83">
                    <w:rPr>
                      <w:rFonts w:ascii="Arial" w:eastAsia="Arial" w:hAnsi="Arial" w:cs="Arial"/>
                      <w:color w:val="000000" w:themeColor="text1"/>
                      <w:sz w:val="16"/>
                      <w:szCs w:val="16"/>
                      <w:lang w:val="es-ES"/>
                    </w:rPr>
                    <w:t>$ 31,794,924</w:t>
                  </w:r>
                </w:p>
              </w:tc>
            </w:tr>
          </w:tbl>
          <w:p w14:paraId="0237C071" w14:textId="2129D791" w:rsidR="00B56720" w:rsidRDefault="00B56720" w:rsidP="11E8AE83">
            <w:pPr>
              <w:spacing w:after="0" w:line="240" w:lineRule="auto"/>
              <w:jc w:val="both"/>
              <w:rPr>
                <w:rFonts w:ascii="Arial" w:hAnsi="Arial" w:cs="Arial"/>
              </w:rPr>
            </w:pPr>
          </w:p>
        </w:tc>
      </w:tr>
      <w:tr w:rsidR="004D4771" w14:paraId="3AAECFC2" w14:textId="77777777" w:rsidTr="11E8AE83">
        <w:trPr>
          <w:trHeight w:val="1131"/>
        </w:trPr>
        <w:tc>
          <w:tcPr>
            <w:tcW w:w="5000" w:type="pct"/>
            <w:gridSpan w:val="5"/>
          </w:tcPr>
          <w:p w14:paraId="0100CC06" w14:textId="77777777" w:rsidR="004D4771" w:rsidRPr="00890BCF" w:rsidRDefault="004D4771" w:rsidP="00EA1A9F">
            <w:pPr>
              <w:spacing w:line="240" w:lineRule="auto"/>
              <w:rPr>
                <w:rFonts w:ascii="Arial" w:hAnsi="Arial" w:cs="Arial"/>
                <w:b/>
              </w:rPr>
            </w:pPr>
            <w:r>
              <w:rPr>
                <w:rFonts w:ascii="Arial" w:hAnsi="Arial" w:cs="Arial"/>
                <w:b/>
              </w:rPr>
              <w:t>6</w:t>
            </w:r>
            <w:r w:rsidRPr="00890BCF">
              <w:rPr>
                <w:rFonts w:ascii="Arial" w:hAnsi="Arial" w:cs="Arial"/>
                <w:b/>
              </w:rPr>
              <w:t>.3. VARIABLES CONSIDERADAS PARA CALCULAR EL PRESUPUESTO OFICIAL</w:t>
            </w:r>
          </w:p>
          <w:p w14:paraId="169FB55C" w14:textId="77777777" w:rsidR="004D4771" w:rsidRDefault="004D4771" w:rsidP="00EA1A9F">
            <w:pPr>
              <w:spacing w:line="240" w:lineRule="auto"/>
              <w:jc w:val="both"/>
              <w:rPr>
                <w:rFonts w:ascii="Arial" w:hAnsi="Arial" w:cs="Arial"/>
              </w:rPr>
            </w:pPr>
            <w:r w:rsidRPr="00DD4FB0">
              <w:rPr>
                <w:rFonts w:ascii="Arial" w:hAnsi="Arial" w:cs="Arial"/>
              </w:rPr>
              <w:t>De conformidad con la “Cláusula 8 - Precio del Servicio Int</w:t>
            </w:r>
            <w:r>
              <w:rPr>
                <w:rFonts w:ascii="Arial" w:hAnsi="Arial" w:cs="Arial"/>
              </w:rPr>
              <w:t xml:space="preserve">egral de Aseo y Cafetería” del </w:t>
            </w:r>
            <w:r w:rsidRPr="00DD4FB0">
              <w:rPr>
                <w:rFonts w:ascii="Arial" w:hAnsi="Arial" w:cs="Arial"/>
              </w:rPr>
              <w:t>Acuerdo Marco de Precios</w:t>
            </w:r>
            <w:r w:rsidRPr="00081DD9">
              <w:rPr>
                <w:rFonts w:ascii="Arial" w:hAnsi="Arial" w:cs="Arial"/>
                <w:lang w:val="es-ES"/>
              </w:rPr>
              <w:t xml:space="preserve"> CCE-972-AMP-2019</w:t>
            </w:r>
            <w:r w:rsidRPr="00DD4FB0">
              <w:rPr>
                <w:rFonts w:ascii="Arial" w:hAnsi="Arial" w:cs="Arial"/>
              </w:rPr>
              <w:t>, el valor estimado de las órdenes</w:t>
            </w:r>
            <w:r>
              <w:rPr>
                <w:rFonts w:ascii="Arial" w:hAnsi="Arial" w:cs="Arial"/>
              </w:rPr>
              <w:t xml:space="preserve"> de compra será el resultante </w:t>
            </w:r>
            <w:r w:rsidRPr="00DD4FB0">
              <w:rPr>
                <w:rFonts w:ascii="Arial" w:hAnsi="Arial" w:cs="Arial"/>
              </w:rPr>
              <w:t xml:space="preserve">de la cotización con menor precio ofertado </w:t>
            </w:r>
            <w:r>
              <w:rPr>
                <w:rFonts w:ascii="Arial" w:hAnsi="Arial" w:cs="Arial"/>
              </w:rPr>
              <w:t>por alguno de los proveedores.</w:t>
            </w:r>
          </w:p>
          <w:p w14:paraId="07FD403A" w14:textId="77777777" w:rsidR="004D4771" w:rsidRDefault="004D4771" w:rsidP="00EA1A9F">
            <w:pPr>
              <w:spacing w:line="240" w:lineRule="auto"/>
              <w:jc w:val="both"/>
              <w:rPr>
                <w:rFonts w:ascii="Arial" w:hAnsi="Arial" w:cs="Arial"/>
              </w:rPr>
            </w:pPr>
            <w:r w:rsidRPr="00DD4FB0">
              <w:rPr>
                <w:rFonts w:ascii="Arial" w:hAnsi="Arial" w:cs="Arial"/>
              </w:rPr>
              <w:t>La cotización de menor precio tiene fuerza vinculante durant</w:t>
            </w:r>
            <w:r>
              <w:rPr>
                <w:rFonts w:ascii="Arial" w:hAnsi="Arial" w:cs="Arial"/>
              </w:rPr>
              <w:t xml:space="preserve">e toda la vigencia de la Orden </w:t>
            </w:r>
            <w:r w:rsidRPr="00DD4FB0">
              <w:rPr>
                <w:rFonts w:ascii="Arial" w:hAnsi="Arial" w:cs="Arial"/>
              </w:rPr>
              <w:t>d</w:t>
            </w:r>
            <w:r>
              <w:rPr>
                <w:rFonts w:ascii="Arial" w:hAnsi="Arial" w:cs="Arial"/>
              </w:rPr>
              <w:t>e Compra.</w:t>
            </w:r>
          </w:p>
          <w:p w14:paraId="199599B9" w14:textId="77777777" w:rsidR="004D4771" w:rsidRDefault="004D4771" w:rsidP="00EA1A9F">
            <w:pPr>
              <w:spacing w:line="240" w:lineRule="auto"/>
              <w:jc w:val="both"/>
              <w:rPr>
                <w:rFonts w:ascii="Arial" w:hAnsi="Arial" w:cs="Arial"/>
              </w:rPr>
            </w:pPr>
            <w:r w:rsidRPr="00DD4FB0">
              <w:rPr>
                <w:rFonts w:ascii="Arial" w:hAnsi="Arial" w:cs="Arial"/>
              </w:rPr>
              <w:t xml:space="preserve">Por este motivo, </w:t>
            </w:r>
            <w:r>
              <w:rPr>
                <w:rFonts w:ascii="Arial" w:hAnsi="Arial" w:cs="Arial"/>
              </w:rPr>
              <w:t>La Dirección Seccional De Administración Judicial De Barranquilla</w:t>
            </w:r>
            <w:r w:rsidRPr="00DD4FB0">
              <w:rPr>
                <w:rFonts w:ascii="Arial" w:hAnsi="Arial" w:cs="Arial"/>
              </w:rPr>
              <w:t xml:space="preserve"> solo podrá conocer el valor total</w:t>
            </w:r>
            <w:r>
              <w:rPr>
                <w:rFonts w:ascii="Arial" w:hAnsi="Arial" w:cs="Arial"/>
              </w:rPr>
              <w:t xml:space="preserve"> de las órdenes de compra, una </w:t>
            </w:r>
            <w:r w:rsidRPr="00DD4FB0">
              <w:rPr>
                <w:rFonts w:ascii="Arial" w:hAnsi="Arial" w:cs="Arial"/>
              </w:rPr>
              <w:t xml:space="preserve">vez los proveedores </w:t>
            </w:r>
            <w:r>
              <w:rPr>
                <w:rFonts w:ascii="Arial" w:hAnsi="Arial" w:cs="Arial"/>
              </w:rPr>
              <w:t>de la Región</w:t>
            </w:r>
            <w:r w:rsidRPr="00DD4FB0">
              <w:rPr>
                <w:rFonts w:ascii="Arial" w:hAnsi="Arial" w:cs="Arial"/>
              </w:rPr>
              <w:t xml:space="preserve"> de cobert</w:t>
            </w:r>
            <w:r>
              <w:rPr>
                <w:rFonts w:ascii="Arial" w:hAnsi="Arial" w:cs="Arial"/>
              </w:rPr>
              <w:t xml:space="preserve">ura, de las que hace parte los </w:t>
            </w:r>
            <w:r w:rsidRPr="00DD4FB0">
              <w:rPr>
                <w:rFonts w:ascii="Arial" w:hAnsi="Arial" w:cs="Arial"/>
              </w:rPr>
              <w:t>municipios donde se encuentran ubicadas las Sedes de la Entidad, hayan cotizado los servicios y bienes, y la Entidad</w:t>
            </w:r>
            <w:r>
              <w:rPr>
                <w:rFonts w:ascii="Arial" w:hAnsi="Arial" w:cs="Arial"/>
              </w:rPr>
              <w:t xml:space="preserve"> haya seleccionado al </w:t>
            </w:r>
            <w:r w:rsidRPr="00DD4FB0">
              <w:rPr>
                <w:rFonts w:ascii="Arial" w:hAnsi="Arial" w:cs="Arial"/>
              </w:rPr>
              <w:t xml:space="preserve">proveedor que hubiese ofertado el menor precio por los </w:t>
            </w:r>
            <w:r>
              <w:rPr>
                <w:rFonts w:ascii="Arial" w:hAnsi="Arial" w:cs="Arial"/>
              </w:rPr>
              <w:t xml:space="preserve">servicios y bienes solicitados. </w:t>
            </w:r>
          </w:p>
          <w:p w14:paraId="1B370339" w14:textId="77777777" w:rsidR="004D4771" w:rsidRDefault="004D4771" w:rsidP="00EA1A9F">
            <w:pPr>
              <w:spacing w:line="240" w:lineRule="auto"/>
              <w:jc w:val="both"/>
              <w:rPr>
                <w:rFonts w:ascii="Arial" w:hAnsi="Arial" w:cs="Arial"/>
              </w:rPr>
            </w:pPr>
            <w:r w:rsidRPr="00DD4FB0">
              <w:rPr>
                <w:rFonts w:ascii="Arial" w:hAnsi="Arial" w:cs="Arial"/>
              </w:rPr>
              <w:t xml:space="preserve">Valga la pena señalar que </w:t>
            </w:r>
            <w:r>
              <w:rPr>
                <w:rFonts w:ascii="Arial" w:hAnsi="Arial" w:cs="Arial"/>
              </w:rPr>
              <w:t xml:space="preserve">el área de mantenimiento y soporte tecnológico, con la finalidad </w:t>
            </w:r>
            <w:r w:rsidRPr="00DD4FB0">
              <w:rPr>
                <w:rFonts w:ascii="Arial" w:hAnsi="Arial" w:cs="Arial"/>
              </w:rPr>
              <w:t>de verificar que los valores resultantes de las cotizaciones n</w:t>
            </w:r>
            <w:r>
              <w:rPr>
                <w:rFonts w:ascii="Arial" w:hAnsi="Arial" w:cs="Arial"/>
              </w:rPr>
              <w:t xml:space="preserve">o superen el presupuesto de la </w:t>
            </w:r>
            <w:r w:rsidRPr="00DD4FB0">
              <w:rPr>
                <w:rFonts w:ascii="Arial" w:hAnsi="Arial" w:cs="Arial"/>
              </w:rPr>
              <w:t>Entidad, previo a la colocación de las so</w:t>
            </w:r>
            <w:r>
              <w:rPr>
                <w:rFonts w:ascii="Arial" w:hAnsi="Arial" w:cs="Arial"/>
              </w:rPr>
              <w:t xml:space="preserve">licitudes de cotización dentro </w:t>
            </w:r>
            <w:r w:rsidRPr="00DD4FB0">
              <w:rPr>
                <w:rFonts w:ascii="Arial" w:hAnsi="Arial" w:cs="Arial"/>
              </w:rPr>
              <w:t>de  la  plataforma  de  la  Tienda  Virtual  del  Estado  Colombiano,</w:t>
            </w:r>
            <w:r>
              <w:rPr>
                <w:rFonts w:ascii="Arial" w:hAnsi="Arial" w:cs="Arial"/>
              </w:rPr>
              <w:t xml:space="preserve">  realizó  la  simulación  del </w:t>
            </w:r>
            <w:r w:rsidRPr="00DD4FB0">
              <w:rPr>
                <w:rFonts w:ascii="Arial" w:hAnsi="Arial" w:cs="Arial"/>
              </w:rPr>
              <w:t xml:space="preserve">servicio integral de aseo y cafetería a </w:t>
            </w:r>
            <w:r>
              <w:rPr>
                <w:rFonts w:ascii="Arial" w:hAnsi="Arial" w:cs="Arial"/>
              </w:rPr>
              <w:t>través del diligenciamiento del formato</w:t>
            </w:r>
            <w:r w:rsidRPr="00DD4FB0">
              <w:rPr>
                <w:rFonts w:ascii="Arial" w:hAnsi="Arial" w:cs="Arial"/>
              </w:rPr>
              <w:t xml:space="preserve"> de solicitud de cotización, dando como resultado </w:t>
            </w:r>
            <w:r>
              <w:rPr>
                <w:rFonts w:ascii="Arial" w:hAnsi="Arial" w:cs="Arial"/>
              </w:rPr>
              <w:t>el siguiente precio</w:t>
            </w:r>
            <w:r w:rsidRPr="00DD4FB0">
              <w:rPr>
                <w:rFonts w:ascii="Arial" w:hAnsi="Arial" w:cs="Arial"/>
              </w:rPr>
              <w:t>:</w:t>
            </w:r>
          </w:p>
          <w:tbl>
            <w:tblPr>
              <w:tblStyle w:val="Tablaconcuadrcula"/>
              <w:tblW w:w="0" w:type="auto"/>
              <w:jc w:val="center"/>
              <w:tblLook w:val="04A0" w:firstRow="1" w:lastRow="0" w:firstColumn="1" w:lastColumn="0" w:noHBand="0" w:noVBand="1"/>
            </w:tblPr>
            <w:tblGrid>
              <w:gridCol w:w="1220"/>
              <w:gridCol w:w="4424"/>
              <w:gridCol w:w="2822"/>
            </w:tblGrid>
            <w:tr w:rsidR="004D4771" w14:paraId="54A8D388" w14:textId="77777777" w:rsidTr="00CA218D">
              <w:trPr>
                <w:jc w:val="center"/>
              </w:trPr>
              <w:tc>
                <w:tcPr>
                  <w:tcW w:w="1220" w:type="dxa"/>
                  <w:shd w:val="clear" w:color="auto" w:fill="D9D9D9" w:themeFill="background1" w:themeFillShade="D9"/>
                  <w:vAlign w:val="center"/>
                </w:tcPr>
                <w:p w14:paraId="28835599" w14:textId="77777777" w:rsidR="004D4771" w:rsidRPr="00725ADB" w:rsidRDefault="004D4771" w:rsidP="00CA218D">
                  <w:pPr>
                    <w:jc w:val="center"/>
                    <w:rPr>
                      <w:rFonts w:ascii="Arial" w:hAnsi="Arial" w:cs="Arial"/>
                      <w:b/>
                    </w:rPr>
                  </w:pPr>
                  <w:r w:rsidRPr="00725ADB">
                    <w:rPr>
                      <w:rFonts w:ascii="Arial" w:hAnsi="Arial" w:cs="Arial"/>
                      <w:b/>
                    </w:rPr>
                    <w:t>REGION</w:t>
                  </w:r>
                </w:p>
              </w:tc>
              <w:tc>
                <w:tcPr>
                  <w:tcW w:w="4424" w:type="dxa"/>
                  <w:shd w:val="clear" w:color="auto" w:fill="D9D9D9" w:themeFill="background1" w:themeFillShade="D9"/>
                  <w:vAlign w:val="center"/>
                </w:tcPr>
                <w:p w14:paraId="51778D09" w14:textId="77777777" w:rsidR="004D4771" w:rsidRPr="00725ADB" w:rsidRDefault="004D4771" w:rsidP="00CA218D">
                  <w:pPr>
                    <w:jc w:val="center"/>
                    <w:rPr>
                      <w:rFonts w:ascii="Arial" w:hAnsi="Arial" w:cs="Arial"/>
                      <w:b/>
                    </w:rPr>
                  </w:pPr>
                  <w:r w:rsidRPr="00725ADB">
                    <w:rPr>
                      <w:rFonts w:ascii="Arial" w:hAnsi="Arial" w:cs="Arial"/>
                      <w:b/>
                    </w:rPr>
                    <w:t>CIUDADES DE CUBRIMIENTO</w:t>
                  </w:r>
                </w:p>
              </w:tc>
              <w:tc>
                <w:tcPr>
                  <w:tcW w:w="2822" w:type="dxa"/>
                  <w:shd w:val="clear" w:color="auto" w:fill="D9D9D9" w:themeFill="background1" w:themeFillShade="D9"/>
                  <w:vAlign w:val="center"/>
                </w:tcPr>
                <w:p w14:paraId="726A682C" w14:textId="77777777" w:rsidR="004D4771" w:rsidRPr="00725ADB" w:rsidRDefault="004D4771" w:rsidP="00CA218D">
                  <w:pPr>
                    <w:jc w:val="center"/>
                    <w:rPr>
                      <w:rFonts w:ascii="Arial" w:hAnsi="Arial" w:cs="Arial"/>
                      <w:b/>
                    </w:rPr>
                  </w:pPr>
                  <w:r w:rsidRPr="00725ADB">
                    <w:rPr>
                      <w:rFonts w:ascii="Arial" w:hAnsi="Arial" w:cs="Arial"/>
                      <w:b/>
                    </w:rPr>
                    <w:t>VALORES EN SIMULADOR</w:t>
                  </w:r>
                </w:p>
                <w:p w14:paraId="772B56AB" w14:textId="77777777" w:rsidR="004D4771" w:rsidRPr="00725ADB" w:rsidRDefault="004D4771" w:rsidP="00CA218D">
                  <w:pPr>
                    <w:jc w:val="center"/>
                    <w:rPr>
                      <w:rFonts w:ascii="Arial" w:hAnsi="Arial" w:cs="Arial"/>
                      <w:b/>
                    </w:rPr>
                  </w:pPr>
                  <w:r w:rsidRPr="00725ADB">
                    <w:rPr>
                      <w:rFonts w:ascii="Arial" w:hAnsi="Arial" w:cs="Arial"/>
                      <w:b/>
                    </w:rPr>
                    <w:t xml:space="preserve">CCE - </w:t>
                  </w:r>
                  <w:r w:rsidR="00C12675">
                    <w:rPr>
                      <w:rFonts w:ascii="Arial" w:hAnsi="Arial" w:cs="Arial"/>
                      <w:b/>
                      <w:color w:val="000000" w:themeColor="text1"/>
                    </w:rPr>
                    <w:t>*8</w:t>
                  </w:r>
                  <w:r w:rsidRPr="00EA6F11">
                    <w:rPr>
                      <w:rFonts w:ascii="Arial" w:hAnsi="Arial" w:cs="Arial"/>
                      <w:b/>
                      <w:color w:val="000000" w:themeColor="text1"/>
                    </w:rPr>
                    <w:t xml:space="preserve"> MESES</w:t>
                  </w:r>
                </w:p>
              </w:tc>
            </w:tr>
            <w:tr w:rsidR="004D4771" w14:paraId="345E2058" w14:textId="77777777" w:rsidTr="00CA218D">
              <w:trPr>
                <w:jc w:val="center"/>
              </w:trPr>
              <w:tc>
                <w:tcPr>
                  <w:tcW w:w="1220" w:type="dxa"/>
                  <w:vAlign w:val="center"/>
                </w:tcPr>
                <w:p w14:paraId="6BC7FA85" w14:textId="096920A9" w:rsidR="004D4771" w:rsidRDefault="001E07EE" w:rsidP="00CA218D">
                  <w:pPr>
                    <w:jc w:val="center"/>
                    <w:rPr>
                      <w:rFonts w:ascii="Arial" w:hAnsi="Arial" w:cs="Arial"/>
                    </w:rPr>
                  </w:pPr>
                  <w:r>
                    <w:rPr>
                      <w:rFonts w:ascii="Arial" w:hAnsi="Arial" w:cs="Arial"/>
                    </w:rPr>
                    <w:t>2</w:t>
                  </w:r>
                </w:p>
              </w:tc>
              <w:tc>
                <w:tcPr>
                  <w:tcW w:w="4424" w:type="dxa"/>
                  <w:vAlign w:val="center"/>
                </w:tcPr>
                <w:p w14:paraId="71E2B2A7" w14:textId="792F0674" w:rsidR="004D4771" w:rsidRDefault="004D4771" w:rsidP="00CA218D">
                  <w:pPr>
                    <w:jc w:val="center"/>
                    <w:rPr>
                      <w:rFonts w:ascii="Arial" w:hAnsi="Arial" w:cs="Arial"/>
                    </w:rPr>
                  </w:pPr>
                  <w:r w:rsidRPr="00725ADB">
                    <w:rPr>
                      <w:rFonts w:ascii="Arial" w:hAnsi="Arial" w:cs="Arial"/>
                    </w:rPr>
                    <w:t xml:space="preserve">Barranquilla - Cartagena - Montería - </w:t>
                  </w:r>
                  <w:r w:rsidRPr="00725ADB">
                    <w:rPr>
                      <w:rFonts w:ascii="Arial" w:hAnsi="Arial" w:cs="Arial"/>
                    </w:rPr>
                    <w:lastRenderedPageBreak/>
                    <w:t xml:space="preserve">Sincelejo </w:t>
                  </w:r>
                </w:p>
              </w:tc>
              <w:tc>
                <w:tcPr>
                  <w:tcW w:w="2822" w:type="dxa"/>
                  <w:vAlign w:val="center"/>
                </w:tcPr>
                <w:p w14:paraId="20ECB811" w14:textId="50F4D7E3" w:rsidR="004D4771" w:rsidRDefault="00C12675" w:rsidP="00565E63">
                  <w:pPr>
                    <w:jc w:val="center"/>
                    <w:rPr>
                      <w:rFonts w:ascii="Arial" w:hAnsi="Arial" w:cs="Arial"/>
                    </w:rPr>
                  </w:pPr>
                  <w:r>
                    <w:rPr>
                      <w:rFonts w:ascii="Arial" w:hAnsi="Arial" w:cs="Arial"/>
                      <w:color w:val="000000" w:themeColor="text1"/>
                    </w:rPr>
                    <w:lastRenderedPageBreak/>
                    <w:t xml:space="preserve"> </w:t>
                  </w:r>
                  <w:r w:rsidR="001E07EE" w:rsidRPr="001E07EE">
                    <w:rPr>
                      <w:rFonts w:ascii="Arial" w:hAnsi="Arial" w:cs="Arial"/>
                      <w:color w:val="000000" w:themeColor="text1"/>
                    </w:rPr>
                    <w:t xml:space="preserve"> $</w:t>
                  </w:r>
                  <w:r w:rsidR="001E07EE">
                    <w:rPr>
                      <w:rFonts w:ascii="Arial" w:hAnsi="Arial" w:cs="Arial"/>
                      <w:color w:val="000000" w:themeColor="text1"/>
                    </w:rPr>
                    <w:t xml:space="preserve"> </w:t>
                  </w:r>
                  <w:r w:rsidR="001E07EE" w:rsidRPr="001E07EE">
                    <w:rPr>
                      <w:rFonts w:ascii="Arial" w:hAnsi="Arial" w:cs="Arial"/>
                      <w:color w:val="000000" w:themeColor="text1"/>
                    </w:rPr>
                    <w:t>1.509.945.40</w:t>
                  </w:r>
                  <w:r w:rsidR="00FA2F53">
                    <w:rPr>
                      <w:rFonts w:ascii="Arial" w:hAnsi="Arial" w:cs="Arial"/>
                      <w:color w:val="000000" w:themeColor="text1"/>
                    </w:rPr>
                    <w:t>1</w:t>
                  </w:r>
                </w:p>
              </w:tc>
            </w:tr>
          </w:tbl>
          <w:p w14:paraId="1A0BA457" w14:textId="77777777" w:rsidR="004D4771" w:rsidRDefault="004D4771" w:rsidP="00A21C9D">
            <w:pPr>
              <w:spacing w:line="240" w:lineRule="auto"/>
              <w:rPr>
                <w:rFonts w:ascii="Arial" w:hAnsi="Arial" w:cs="Arial"/>
              </w:rPr>
            </w:pPr>
          </w:p>
          <w:p w14:paraId="4BAC6550" w14:textId="6613B4C3" w:rsidR="00DF7653" w:rsidRDefault="001E07EE" w:rsidP="00A21C9D">
            <w:pPr>
              <w:spacing w:line="240" w:lineRule="auto"/>
              <w:rPr>
                <w:rFonts w:ascii="Arial" w:hAnsi="Arial" w:cs="Arial"/>
              </w:rPr>
            </w:pPr>
            <w:r w:rsidRPr="00EA2BC9">
              <w:rPr>
                <w:noProof/>
              </w:rPr>
              <w:drawing>
                <wp:inline distT="0" distB="0" distL="0" distR="0" wp14:anchorId="1D0A9780" wp14:editId="566F2C95">
                  <wp:extent cx="6858000" cy="438968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1094" cy="4398063"/>
                          </a:xfrm>
                          <a:prstGeom prst="rect">
                            <a:avLst/>
                          </a:prstGeom>
                          <a:noFill/>
                          <a:ln>
                            <a:noFill/>
                          </a:ln>
                        </pic:spPr>
                      </pic:pic>
                    </a:graphicData>
                  </a:graphic>
                </wp:inline>
              </w:drawing>
            </w:r>
          </w:p>
          <w:p w14:paraId="2FB78162" w14:textId="3A703FED" w:rsidR="004D4771" w:rsidRDefault="004E01F0" w:rsidP="003D0DE3">
            <w:pPr>
              <w:spacing w:line="240" w:lineRule="auto"/>
              <w:rPr>
                <w:rFonts w:ascii="Arial" w:hAnsi="Arial" w:cs="Arial"/>
              </w:rPr>
            </w:pPr>
            <w:r>
              <w:rPr>
                <w:rFonts w:ascii="Arial" w:hAnsi="Arial" w:cs="Arial"/>
                <w:noProof/>
              </w:rPr>
              <w:drawing>
                <wp:inline distT="0" distB="0" distL="0" distR="0" wp14:anchorId="5F758328" wp14:editId="69690FCE">
                  <wp:extent cx="6846784" cy="3562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4806" cy="3592538"/>
                          </a:xfrm>
                          <a:prstGeom prst="rect">
                            <a:avLst/>
                          </a:prstGeom>
                          <a:noFill/>
                        </pic:spPr>
                      </pic:pic>
                    </a:graphicData>
                  </a:graphic>
                </wp:inline>
              </w:drawing>
            </w:r>
          </w:p>
          <w:p w14:paraId="2DEB65D8" w14:textId="77777777" w:rsidR="004D4771" w:rsidRDefault="004D4771" w:rsidP="00F917DA">
            <w:pPr>
              <w:spacing w:line="240" w:lineRule="auto"/>
              <w:jc w:val="both"/>
              <w:rPr>
                <w:rFonts w:ascii="Arial" w:hAnsi="Arial" w:cs="Arial"/>
              </w:rPr>
            </w:pPr>
            <w:r w:rsidRPr="00EA5C73">
              <w:rPr>
                <w:rFonts w:ascii="Arial" w:hAnsi="Arial" w:cs="Arial"/>
              </w:rPr>
              <w:t xml:space="preserve">Para efectos del Sondeo del Mercado se tiene por tal aquel </w:t>
            </w:r>
            <w:r>
              <w:rPr>
                <w:rFonts w:ascii="Arial" w:hAnsi="Arial" w:cs="Arial"/>
              </w:rPr>
              <w:t xml:space="preserve">que fue elaborado por Colombia </w:t>
            </w:r>
            <w:r w:rsidRPr="00EA5C73">
              <w:rPr>
                <w:rFonts w:ascii="Arial" w:hAnsi="Arial" w:cs="Arial"/>
              </w:rPr>
              <w:t>Compra Eficiente dentro del marco del proceso de la Licit</w:t>
            </w:r>
            <w:r>
              <w:rPr>
                <w:rFonts w:ascii="Arial" w:hAnsi="Arial" w:cs="Arial"/>
              </w:rPr>
              <w:t xml:space="preserve">ación Pública </w:t>
            </w:r>
            <w:r w:rsidRPr="004D4771">
              <w:rPr>
                <w:rFonts w:ascii="Arial" w:hAnsi="Arial" w:cs="Arial"/>
              </w:rPr>
              <w:t>CCENEG-021-1-2019</w:t>
            </w:r>
            <w:r>
              <w:rPr>
                <w:rFonts w:ascii="Arial" w:hAnsi="Arial" w:cs="Arial"/>
              </w:rPr>
              <w:t xml:space="preserve">; </w:t>
            </w:r>
            <w:r w:rsidRPr="00EA5C73">
              <w:rPr>
                <w:rFonts w:ascii="Arial" w:hAnsi="Arial" w:cs="Arial"/>
              </w:rPr>
              <w:t>la cual dio como resultado el Acuerdo Marco de Precios No</w:t>
            </w:r>
            <w:r>
              <w:rPr>
                <w:rFonts w:ascii="Arial" w:hAnsi="Arial" w:cs="Arial"/>
              </w:rPr>
              <w:t xml:space="preserve">. </w:t>
            </w:r>
            <w:r w:rsidRPr="00081DD9">
              <w:rPr>
                <w:rFonts w:ascii="Arial" w:hAnsi="Arial" w:cs="Arial"/>
                <w:lang w:val="es-ES"/>
              </w:rPr>
              <w:t>CCE-972-AMP-2019</w:t>
            </w:r>
            <w:r>
              <w:rPr>
                <w:rFonts w:ascii="Arial" w:hAnsi="Arial" w:cs="Arial"/>
                <w:lang w:val="es-ES"/>
              </w:rPr>
              <w:t xml:space="preserve"> </w:t>
            </w:r>
            <w:r>
              <w:rPr>
                <w:rFonts w:ascii="Arial" w:hAnsi="Arial" w:cs="Arial"/>
              </w:rPr>
              <w:t>de fecha 27</w:t>
            </w:r>
            <w:r w:rsidRPr="00EA5C73">
              <w:rPr>
                <w:rFonts w:ascii="Arial" w:hAnsi="Arial" w:cs="Arial"/>
              </w:rPr>
              <w:t xml:space="preserve"> de diciembre de </w:t>
            </w:r>
            <w:r w:rsidR="00273798" w:rsidRPr="00EA5C73">
              <w:rPr>
                <w:rFonts w:ascii="Arial" w:hAnsi="Arial" w:cs="Arial"/>
              </w:rPr>
              <w:t>2019, acuerdo al</w:t>
            </w:r>
            <w:r w:rsidRPr="00EA5C73">
              <w:rPr>
                <w:rFonts w:ascii="Arial" w:hAnsi="Arial" w:cs="Arial"/>
              </w:rPr>
              <w:t xml:space="preserve">  cual  se  está  adhiriendo</w:t>
            </w:r>
            <w:r>
              <w:rPr>
                <w:rFonts w:ascii="Arial" w:hAnsi="Arial" w:cs="Arial"/>
              </w:rPr>
              <w:t xml:space="preserve"> la Dirección Seccional De Administración Judicial De Barranquilla  al  adelantar  el </w:t>
            </w:r>
            <w:r w:rsidRPr="00EA5C73">
              <w:rPr>
                <w:rFonts w:ascii="Arial" w:hAnsi="Arial" w:cs="Arial"/>
              </w:rPr>
              <w:t>proceso de  contratación del servicio integral de aseo y cafetería, para todas sus se</w:t>
            </w:r>
            <w:r>
              <w:rPr>
                <w:rFonts w:ascii="Arial" w:hAnsi="Arial" w:cs="Arial"/>
              </w:rPr>
              <w:t>des</w:t>
            </w:r>
            <w:r w:rsidRPr="00EA5C73">
              <w:rPr>
                <w:rFonts w:ascii="Arial" w:hAnsi="Arial" w:cs="Arial"/>
              </w:rPr>
              <w:t>, por la modalidad de contratación Acuerdo Marco de Precios.</w:t>
            </w:r>
          </w:p>
        </w:tc>
      </w:tr>
      <w:tr w:rsidR="002D0B2E" w14:paraId="55A4C6A1" w14:textId="77777777" w:rsidTr="11E8AE83">
        <w:trPr>
          <w:trHeight w:val="983"/>
        </w:trPr>
        <w:tc>
          <w:tcPr>
            <w:tcW w:w="5000" w:type="pct"/>
            <w:gridSpan w:val="5"/>
          </w:tcPr>
          <w:p w14:paraId="5F651978" w14:textId="77777777" w:rsidR="002D0B2E" w:rsidRPr="00645153" w:rsidRDefault="002D0B2E" w:rsidP="00EA1A9F">
            <w:pPr>
              <w:spacing w:line="240" w:lineRule="auto"/>
              <w:rPr>
                <w:rFonts w:ascii="Arial" w:hAnsi="Arial" w:cs="Arial"/>
                <w:b/>
              </w:rPr>
            </w:pPr>
            <w:r>
              <w:rPr>
                <w:rFonts w:ascii="Arial" w:hAnsi="Arial" w:cs="Arial"/>
                <w:b/>
              </w:rPr>
              <w:lastRenderedPageBreak/>
              <w:t>6</w:t>
            </w:r>
            <w:r w:rsidRPr="00645153">
              <w:rPr>
                <w:rFonts w:ascii="Arial" w:hAnsi="Arial" w:cs="Arial"/>
                <w:b/>
              </w:rPr>
              <w:t>.4. FORMA DE PAGO DEL CONTRATO</w:t>
            </w:r>
          </w:p>
          <w:p w14:paraId="448F022F" w14:textId="77777777" w:rsidR="002D0B2E" w:rsidRDefault="002D0B2E" w:rsidP="00EA1A9F">
            <w:pPr>
              <w:spacing w:line="240" w:lineRule="auto"/>
              <w:jc w:val="both"/>
              <w:rPr>
                <w:rFonts w:ascii="Arial" w:hAnsi="Arial" w:cs="Arial"/>
              </w:rPr>
            </w:pPr>
            <w:r w:rsidRPr="00EA5C73">
              <w:rPr>
                <w:rFonts w:ascii="Arial" w:hAnsi="Arial" w:cs="Arial"/>
              </w:rPr>
              <w:t>De conformidad con lo establecido en la cláusula décima de</w:t>
            </w:r>
            <w:r>
              <w:rPr>
                <w:rFonts w:ascii="Arial" w:hAnsi="Arial" w:cs="Arial"/>
              </w:rPr>
              <w:t xml:space="preserve">l el Acuerdo Marco de Precios </w:t>
            </w:r>
            <w:r w:rsidRPr="00EA5C73">
              <w:rPr>
                <w:rFonts w:ascii="Arial" w:hAnsi="Arial" w:cs="Arial"/>
              </w:rPr>
              <w:t xml:space="preserve">No.  </w:t>
            </w:r>
            <w:r w:rsidRPr="002D0B2E">
              <w:rPr>
                <w:rFonts w:ascii="Arial" w:hAnsi="Arial" w:cs="Arial"/>
              </w:rPr>
              <w:t xml:space="preserve">CCE-972-AMP-2019 </w:t>
            </w:r>
            <w:r w:rsidRPr="00EA5C73">
              <w:rPr>
                <w:rFonts w:ascii="Arial" w:hAnsi="Arial" w:cs="Arial"/>
              </w:rPr>
              <w:t xml:space="preserve">de </w:t>
            </w:r>
            <w:r w:rsidR="00273798" w:rsidRPr="00EA5C73">
              <w:rPr>
                <w:rFonts w:ascii="Arial" w:hAnsi="Arial" w:cs="Arial"/>
              </w:rPr>
              <w:t>fecha 27</w:t>
            </w:r>
            <w:r w:rsidRPr="00EA5C73">
              <w:rPr>
                <w:rFonts w:ascii="Arial" w:hAnsi="Arial" w:cs="Arial"/>
              </w:rPr>
              <w:t xml:space="preserve"> de diciembre de 201</w:t>
            </w:r>
            <w:r>
              <w:rPr>
                <w:rFonts w:ascii="Arial" w:hAnsi="Arial" w:cs="Arial"/>
              </w:rPr>
              <w:t>9</w:t>
            </w:r>
            <w:r w:rsidRPr="00EA5C73">
              <w:rPr>
                <w:rFonts w:ascii="Arial" w:hAnsi="Arial" w:cs="Arial"/>
              </w:rPr>
              <w:t>, el Proveedor debe f</w:t>
            </w:r>
            <w:r>
              <w:rPr>
                <w:rFonts w:ascii="Arial" w:hAnsi="Arial" w:cs="Arial"/>
              </w:rPr>
              <w:t xml:space="preserve">acturar </w:t>
            </w:r>
            <w:r w:rsidRPr="00EA5C73">
              <w:rPr>
                <w:rFonts w:ascii="Arial" w:hAnsi="Arial" w:cs="Arial"/>
              </w:rPr>
              <w:t>mensualmente, mes vencido, el valor servicios prestados indicando con claridad:</w:t>
            </w:r>
          </w:p>
          <w:p w14:paraId="3D53AD00" w14:textId="77777777" w:rsidR="002D0B2E" w:rsidRDefault="002D0B2E" w:rsidP="00EA1A9F">
            <w:pPr>
              <w:pStyle w:val="Prrafodelista"/>
              <w:numPr>
                <w:ilvl w:val="0"/>
                <w:numId w:val="38"/>
              </w:numPr>
              <w:spacing w:line="240" w:lineRule="auto"/>
              <w:jc w:val="both"/>
              <w:rPr>
                <w:rFonts w:ascii="Arial" w:hAnsi="Arial" w:cs="Arial"/>
              </w:rPr>
            </w:pPr>
            <w:r w:rsidRPr="00EA5C73">
              <w:rPr>
                <w:rFonts w:ascii="Arial" w:hAnsi="Arial" w:cs="Arial"/>
              </w:rPr>
              <w:t xml:space="preserve">El precio del servicio del personal,  </w:t>
            </w:r>
          </w:p>
          <w:p w14:paraId="4E20B05E" w14:textId="77777777" w:rsidR="002D0B2E" w:rsidRPr="00EA5C73" w:rsidRDefault="002D0B2E" w:rsidP="00EA1A9F">
            <w:pPr>
              <w:pStyle w:val="Prrafodelista"/>
              <w:numPr>
                <w:ilvl w:val="0"/>
                <w:numId w:val="38"/>
              </w:numPr>
              <w:spacing w:line="240" w:lineRule="auto"/>
              <w:jc w:val="both"/>
              <w:rPr>
                <w:rFonts w:ascii="Arial" w:hAnsi="Arial" w:cs="Arial"/>
              </w:rPr>
            </w:pPr>
            <w:r w:rsidRPr="00EA5C73">
              <w:rPr>
                <w:rFonts w:ascii="Arial" w:hAnsi="Arial" w:cs="Arial"/>
              </w:rPr>
              <w:lastRenderedPageBreak/>
              <w:t xml:space="preserve">El precio de los Bienes de Aseo y Cafetería. </w:t>
            </w:r>
          </w:p>
          <w:p w14:paraId="571AD80B" w14:textId="77777777" w:rsidR="002D0B2E" w:rsidRPr="00EA5C73" w:rsidRDefault="002D0B2E" w:rsidP="00EA1A9F">
            <w:pPr>
              <w:pStyle w:val="Prrafodelista"/>
              <w:numPr>
                <w:ilvl w:val="0"/>
                <w:numId w:val="38"/>
              </w:numPr>
              <w:spacing w:line="240" w:lineRule="auto"/>
              <w:jc w:val="both"/>
              <w:rPr>
                <w:rFonts w:ascii="Arial" w:hAnsi="Arial" w:cs="Arial"/>
              </w:rPr>
            </w:pPr>
            <w:r w:rsidRPr="00EA5C73">
              <w:rPr>
                <w:rFonts w:ascii="Arial" w:hAnsi="Arial" w:cs="Arial"/>
              </w:rPr>
              <w:t xml:space="preserve">El precio de los Servicios Especiales requeridos; </w:t>
            </w:r>
          </w:p>
          <w:p w14:paraId="3BDF0C4B" w14:textId="77777777" w:rsidR="002D0B2E" w:rsidRPr="00EA5C73" w:rsidRDefault="002D0B2E" w:rsidP="00EA1A9F">
            <w:pPr>
              <w:pStyle w:val="Prrafodelista"/>
              <w:numPr>
                <w:ilvl w:val="0"/>
                <w:numId w:val="38"/>
              </w:numPr>
              <w:spacing w:line="240" w:lineRule="auto"/>
              <w:jc w:val="both"/>
              <w:rPr>
                <w:rFonts w:ascii="Arial" w:hAnsi="Arial" w:cs="Arial"/>
              </w:rPr>
            </w:pPr>
            <w:r w:rsidRPr="00EA5C73">
              <w:rPr>
                <w:rFonts w:ascii="Arial" w:hAnsi="Arial" w:cs="Arial"/>
              </w:rPr>
              <w:t xml:space="preserve">El AIU; y </w:t>
            </w:r>
          </w:p>
          <w:p w14:paraId="76E75B1B" w14:textId="77777777" w:rsidR="002D0B2E" w:rsidRDefault="002D0B2E" w:rsidP="00EA1A9F">
            <w:pPr>
              <w:pStyle w:val="Prrafodelista"/>
              <w:numPr>
                <w:ilvl w:val="0"/>
                <w:numId w:val="38"/>
              </w:numPr>
              <w:spacing w:line="240" w:lineRule="auto"/>
              <w:jc w:val="both"/>
              <w:rPr>
                <w:rFonts w:ascii="Arial" w:hAnsi="Arial" w:cs="Arial"/>
              </w:rPr>
            </w:pPr>
            <w:r w:rsidRPr="00EA5C73">
              <w:rPr>
                <w:rFonts w:ascii="Arial" w:hAnsi="Arial" w:cs="Arial"/>
              </w:rPr>
              <w:t>El IVA aplicable.</w:t>
            </w:r>
          </w:p>
          <w:p w14:paraId="249F0E0D" w14:textId="77777777" w:rsidR="002D0B2E" w:rsidRDefault="002D0B2E" w:rsidP="00EA1A9F">
            <w:pPr>
              <w:spacing w:line="240" w:lineRule="auto"/>
              <w:jc w:val="both"/>
              <w:rPr>
                <w:rFonts w:ascii="Arial" w:hAnsi="Arial" w:cs="Arial"/>
              </w:rPr>
            </w:pPr>
            <w:r w:rsidRPr="00EA5C73">
              <w:rPr>
                <w:rFonts w:ascii="Arial" w:hAnsi="Arial" w:cs="Arial"/>
              </w:rPr>
              <w:t xml:space="preserve">La primera </w:t>
            </w:r>
            <w:r w:rsidR="003D0DE3" w:rsidRPr="00EA5C73">
              <w:rPr>
                <w:rFonts w:ascii="Arial" w:hAnsi="Arial" w:cs="Arial"/>
              </w:rPr>
              <w:t>factura debe</w:t>
            </w:r>
            <w:r w:rsidRPr="00EA5C73">
              <w:rPr>
                <w:rFonts w:ascii="Arial" w:hAnsi="Arial" w:cs="Arial"/>
              </w:rPr>
              <w:t xml:space="preserve"> incluir la prestación del servicio du</w:t>
            </w:r>
            <w:r>
              <w:rPr>
                <w:rFonts w:ascii="Arial" w:hAnsi="Arial" w:cs="Arial"/>
              </w:rPr>
              <w:t xml:space="preserve">rante el primer mes, contado a </w:t>
            </w:r>
            <w:r w:rsidRPr="00EA5C73">
              <w:rPr>
                <w:rFonts w:ascii="Arial" w:hAnsi="Arial" w:cs="Arial"/>
              </w:rPr>
              <w:t>partir de la fecha de inicio pactada entre la Ent</w:t>
            </w:r>
            <w:r>
              <w:rPr>
                <w:rFonts w:ascii="Arial" w:hAnsi="Arial" w:cs="Arial"/>
              </w:rPr>
              <w:t>idad Compradora y el Proveedor.</w:t>
            </w:r>
          </w:p>
          <w:p w14:paraId="04EACA4A" w14:textId="77777777" w:rsidR="002D0B2E" w:rsidRDefault="002D0B2E" w:rsidP="00EA1A9F">
            <w:pPr>
              <w:spacing w:line="240" w:lineRule="auto"/>
              <w:jc w:val="both"/>
              <w:rPr>
                <w:rFonts w:ascii="Arial" w:hAnsi="Arial" w:cs="Arial"/>
              </w:rPr>
            </w:pPr>
            <w:r w:rsidRPr="00EA5C73">
              <w:rPr>
                <w:rFonts w:ascii="Arial" w:hAnsi="Arial" w:cs="Arial"/>
              </w:rPr>
              <w:t>Cada pago se hará previa presentación de los siguientes documentos:</w:t>
            </w:r>
          </w:p>
          <w:p w14:paraId="3E5F29E3" w14:textId="77777777" w:rsidR="002D0B2E" w:rsidRPr="00EA5C73" w:rsidRDefault="002D0B2E" w:rsidP="00EA1A9F">
            <w:pPr>
              <w:pStyle w:val="Prrafodelista"/>
              <w:numPr>
                <w:ilvl w:val="0"/>
                <w:numId w:val="39"/>
              </w:numPr>
              <w:spacing w:line="240" w:lineRule="auto"/>
              <w:jc w:val="both"/>
              <w:rPr>
                <w:rFonts w:ascii="Arial" w:hAnsi="Arial" w:cs="Arial"/>
              </w:rPr>
            </w:pPr>
            <w:r w:rsidRPr="00EA5C73">
              <w:rPr>
                <w:rFonts w:ascii="Arial" w:hAnsi="Arial" w:cs="Arial"/>
              </w:rPr>
              <w:t xml:space="preserve">La factura o cuenta de cobro correspondiente. </w:t>
            </w:r>
          </w:p>
          <w:p w14:paraId="63D6BB5C" w14:textId="77777777" w:rsidR="002D0B2E" w:rsidRDefault="003D0DE3" w:rsidP="00EA1A9F">
            <w:pPr>
              <w:pStyle w:val="Prrafodelista"/>
              <w:numPr>
                <w:ilvl w:val="0"/>
                <w:numId w:val="39"/>
              </w:numPr>
              <w:spacing w:line="240" w:lineRule="auto"/>
              <w:jc w:val="both"/>
              <w:rPr>
                <w:rFonts w:ascii="Arial" w:hAnsi="Arial" w:cs="Arial"/>
              </w:rPr>
            </w:pPr>
            <w:r w:rsidRPr="00EA5C73">
              <w:rPr>
                <w:rFonts w:ascii="Arial" w:hAnsi="Arial" w:cs="Arial"/>
              </w:rPr>
              <w:t>El recibido a satisfacción de la prestación de servicios generado por el</w:t>
            </w:r>
            <w:r w:rsidR="002D0B2E" w:rsidRPr="00EA5C73">
              <w:rPr>
                <w:rFonts w:ascii="Arial" w:hAnsi="Arial" w:cs="Arial"/>
              </w:rPr>
              <w:t xml:space="preserve"> Supervisor. </w:t>
            </w:r>
          </w:p>
          <w:p w14:paraId="3FDEA6B7" w14:textId="77777777" w:rsidR="002D0B2E" w:rsidRDefault="003D0DE3" w:rsidP="00EA1A9F">
            <w:pPr>
              <w:pStyle w:val="Prrafodelista"/>
              <w:numPr>
                <w:ilvl w:val="0"/>
                <w:numId w:val="39"/>
              </w:numPr>
              <w:spacing w:line="240" w:lineRule="auto"/>
              <w:jc w:val="both"/>
              <w:rPr>
                <w:rFonts w:ascii="Arial" w:hAnsi="Arial" w:cs="Arial"/>
              </w:rPr>
            </w:pPr>
            <w:r w:rsidRPr="00EA5C73">
              <w:rPr>
                <w:rFonts w:ascii="Arial" w:hAnsi="Arial" w:cs="Arial"/>
              </w:rPr>
              <w:t>La Certificación expedida por el Representante legal o revisor fiscal del</w:t>
            </w:r>
            <w:r w:rsidR="002D0B2E" w:rsidRPr="00EA5C73">
              <w:rPr>
                <w:rFonts w:ascii="Arial" w:hAnsi="Arial" w:cs="Arial"/>
              </w:rPr>
              <w:t xml:space="preserve"> proveedor, en la que acredite estar al día en los aportes al Sistema General de </w:t>
            </w:r>
            <w:r w:rsidRPr="00EA5C73">
              <w:rPr>
                <w:rFonts w:ascii="Arial" w:hAnsi="Arial" w:cs="Arial"/>
              </w:rPr>
              <w:t>la Seguridad Social, así como los propios del SENA, ICBF y Cajas de</w:t>
            </w:r>
            <w:r w:rsidR="002D0B2E" w:rsidRPr="00EA5C73">
              <w:rPr>
                <w:rFonts w:ascii="Arial" w:hAnsi="Arial" w:cs="Arial"/>
              </w:rPr>
              <w:t xml:space="preserve"> Compen</w:t>
            </w:r>
            <w:r w:rsidR="002D0B2E">
              <w:rPr>
                <w:rFonts w:ascii="Arial" w:hAnsi="Arial" w:cs="Arial"/>
              </w:rPr>
              <w:t>sación Familiar y parafiscales.</w:t>
            </w:r>
          </w:p>
          <w:p w14:paraId="5BAEA2B4" w14:textId="77777777" w:rsidR="002D0B2E" w:rsidRPr="00EA5C73" w:rsidRDefault="002D0B2E" w:rsidP="00EA1A9F">
            <w:pPr>
              <w:spacing w:line="240" w:lineRule="auto"/>
              <w:jc w:val="both"/>
              <w:rPr>
                <w:rFonts w:ascii="Arial" w:hAnsi="Arial" w:cs="Arial"/>
              </w:rPr>
            </w:pPr>
            <w:proofErr w:type="gramStart"/>
            <w:r w:rsidRPr="00EA5C73">
              <w:rPr>
                <w:rFonts w:ascii="Arial" w:hAnsi="Arial" w:cs="Arial"/>
              </w:rPr>
              <w:t>Los  pagos</w:t>
            </w:r>
            <w:proofErr w:type="gramEnd"/>
            <w:r w:rsidRPr="00EA5C73">
              <w:rPr>
                <w:rFonts w:ascii="Arial" w:hAnsi="Arial" w:cs="Arial"/>
              </w:rPr>
              <w:t xml:space="preserve">  se realizarán  en pesos colombianos, mediante transferencia electrónica a la cuenta bancaria</w:t>
            </w:r>
            <w:r>
              <w:rPr>
                <w:rFonts w:ascii="Arial" w:hAnsi="Arial" w:cs="Arial"/>
              </w:rPr>
              <w:t xml:space="preserve"> que indique el Contratista a la</w:t>
            </w:r>
            <w:r>
              <w:t xml:space="preserve"> </w:t>
            </w:r>
            <w:r w:rsidRPr="00EA5C73">
              <w:rPr>
                <w:rFonts w:ascii="Arial" w:hAnsi="Arial" w:cs="Arial"/>
              </w:rPr>
              <w:t>Dirección Seccional De Administración Judicial De Barranquilla.</w:t>
            </w:r>
          </w:p>
        </w:tc>
      </w:tr>
      <w:tr w:rsidR="002375AE" w14:paraId="15485823" w14:textId="77777777" w:rsidTr="11E8AE83">
        <w:trPr>
          <w:trHeight w:val="525"/>
        </w:trPr>
        <w:tc>
          <w:tcPr>
            <w:tcW w:w="5000" w:type="pct"/>
            <w:gridSpan w:val="5"/>
            <w:shd w:val="clear" w:color="auto" w:fill="B8CCE4" w:themeFill="accent1" w:themeFillTint="66"/>
            <w:vAlign w:val="center"/>
          </w:tcPr>
          <w:p w14:paraId="2D64F644" w14:textId="77777777" w:rsidR="002375AE" w:rsidRPr="002375AE" w:rsidRDefault="00831705" w:rsidP="002D0B2E">
            <w:pPr>
              <w:spacing w:after="0" w:line="240" w:lineRule="auto"/>
              <w:rPr>
                <w:rFonts w:ascii="Arial" w:hAnsi="Arial" w:cs="Arial"/>
                <w:b/>
              </w:rPr>
            </w:pPr>
            <w:r>
              <w:rPr>
                <w:rFonts w:ascii="Arial" w:hAnsi="Arial" w:cs="Arial"/>
                <w:b/>
              </w:rPr>
              <w:lastRenderedPageBreak/>
              <w:t>7</w:t>
            </w:r>
            <w:r w:rsidR="002375AE" w:rsidRPr="002375AE">
              <w:rPr>
                <w:rFonts w:ascii="Arial" w:hAnsi="Arial" w:cs="Arial"/>
                <w:b/>
              </w:rPr>
              <w:t>. CRITERIOS PARA SELECCIONAR LA OFERTA MÁS FAVORABLE</w:t>
            </w:r>
          </w:p>
        </w:tc>
      </w:tr>
      <w:tr w:rsidR="002375AE" w14:paraId="6155AAF4" w14:textId="77777777" w:rsidTr="11E8AE83">
        <w:trPr>
          <w:trHeight w:val="1016"/>
        </w:trPr>
        <w:tc>
          <w:tcPr>
            <w:tcW w:w="5000" w:type="pct"/>
            <w:gridSpan w:val="5"/>
          </w:tcPr>
          <w:p w14:paraId="1369EA7E" w14:textId="77777777" w:rsidR="006D42B1" w:rsidRPr="002375AE" w:rsidRDefault="00EA5C73" w:rsidP="00EA1A9F">
            <w:pPr>
              <w:spacing w:line="240" w:lineRule="auto"/>
              <w:jc w:val="both"/>
              <w:rPr>
                <w:rFonts w:ascii="Arial" w:hAnsi="Arial" w:cs="Arial"/>
              </w:rPr>
            </w:pPr>
            <w:r w:rsidRPr="00EA5C73">
              <w:rPr>
                <w:rFonts w:ascii="Arial" w:hAnsi="Arial" w:cs="Arial"/>
              </w:rPr>
              <w:t>Para efectos de selec</w:t>
            </w:r>
            <w:r>
              <w:rPr>
                <w:rFonts w:ascii="Arial" w:hAnsi="Arial" w:cs="Arial"/>
              </w:rPr>
              <w:t xml:space="preserve">cionar la oferta más favorable la Dirección Seccional De Administración Judicial De </w:t>
            </w:r>
            <w:proofErr w:type="gramStart"/>
            <w:r>
              <w:rPr>
                <w:rFonts w:ascii="Arial" w:hAnsi="Arial" w:cs="Arial"/>
              </w:rPr>
              <w:t>Barranquilla  deberá</w:t>
            </w:r>
            <w:proofErr w:type="gramEnd"/>
            <w:r>
              <w:rPr>
                <w:rFonts w:ascii="Arial" w:hAnsi="Arial" w:cs="Arial"/>
              </w:rPr>
              <w:t xml:space="preserve">  dar aplicación a  lo </w:t>
            </w:r>
            <w:r w:rsidRPr="00EA5C73">
              <w:rPr>
                <w:rFonts w:ascii="Arial" w:hAnsi="Arial" w:cs="Arial"/>
              </w:rPr>
              <w:t xml:space="preserve">dispuesto  en  el  Clausula  Sexta  (6)  -  Acciones  de  la  Entidad  Compradora </w:t>
            </w:r>
            <w:r>
              <w:rPr>
                <w:rFonts w:ascii="Arial" w:hAnsi="Arial" w:cs="Arial"/>
              </w:rPr>
              <w:t xml:space="preserve"> durante  la </w:t>
            </w:r>
            <w:r w:rsidRPr="00EA5C73">
              <w:rPr>
                <w:rFonts w:ascii="Arial" w:hAnsi="Arial" w:cs="Arial"/>
              </w:rPr>
              <w:t>Operación Secundaria del Acuerdo Marco de Precios N</w:t>
            </w:r>
            <w:r>
              <w:rPr>
                <w:rFonts w:ascii="Arial" w:hAnsi="Arial" w:cs="Arial"/>
              </w:rPr>
              <w:t xml:space="preserve">o. </w:t>
            </w:r>
            <w:r w:rsidR="002D0B2E" w:rsidRPr="002D0B2E">
              <w:rPr>
                <w:rFonts w:ascii="Arial" w:hAnsi="Arial" w:cs="Arial"/>
              </w:rPr>
              <w:t xml:space="preserve">CCE-972-AMP-2019 </w:t>
            </w:r>
            <w:r>
              <w:rPr>
                <w:rFonts w:ascii="Arial" w:hAnsi="Arial" w:cs="Arial"/>
              </w:rPr>
              <w:t xml:space="preserve">de fecha </w:t>
            </w:r>
            <w:r w:rsidR="002D0B2E">
              <w:rPr>
                <w:rFonts w:ascii="Arial" w:hAnsi="Arial" w:cs="Arial"/>
              </w:rPr>
              <w:t>27</w:t>
            </w:r>
            <w:r w:rsidRPr="00EA5C73">
              <w:rPr>
                <w:rFonts w:ascii="Arial" w:hAnsi="Arial" w:cs="Arial"/>
              </w:rPr>
              <w:t xml:space="preserve"> de diciembre de 201</w:t>
            </w:r>
            <w:r w:rsidR="002D0B2E">
              <w:rPr>
                <w:rFonts w:ascii="Arial" w:hAnsi="Arial" w:cs="Arial"/>
              </w:rPr>
              <w:t>9</w:t>
            </w:r>
            <w:r w:rsidRPr="00EA5C73">
              <w:rPr>
                <w:rFonts w:ascii="Arial" w:hAnsi="Arial" w:cs="Arial"/>
              </w:rPr>
              <w:t>.</w:t>
            </w:r>
          </w:p>
        </w:tc>
      </w:tr>
      <w:tr w:rsidR="00082798" w14:paraId="55C9575E" w14:textId="77777777" w:rsidTr="11E8AE83">
        <w:trPr>
          <w:trHeight w:val="484"/>
        </w:trPr>
        <w:tc>
          <w:tcPr>
            <w:tcW w:w="5000" w:type="pct"/>
            <w:gridSpan w:val="5"/>
            <w:shd w:val="clear" w:color="auto" w:fill="B8CCE4" w:themeFill="accent1" w:themeFillTint="66"/>
            <w:vAlign w:val="center"/>
          </w:tcPr>
          <w:p w14:paraId="2E8C41E9" w14:textId="77777777" w:rsidR="00082798" w:rsidRPr="00082798" w:rsidRDefault="00831705" w:rsidP="002D0B2E">
            <w:pPr>
              <w:spacing w:after="0" w:line="240" w:lineRule="auto"/>
              <w:rPr>
                <w:rFonts w:ascii="Arial" w:hAnsi="Arial" w:cs="Arial"/>
                <w:b/>
              </w:rPr>
            </w:pPr>
            <w:r>
              <w:rPr>
                <w:rFonts w:ascii="Arial" w:hAnsi="Arial" w:cs="Arial"/>
                <w:b/>
              </w:rPr>
              <w:t>8</w:t>
            </w:r>
            <w:r w:rsidR="00082798" w:rsidRPr="00082798">
              <w:rPr>
                <w:rFonts w:ascii="Arial" w:hAnsi="Arial" w:cs="Arial"/>
                <w:b/>
              </w:rPr>
              <w:t>. ESTIMACIÓN, TIPIFICACIÓN Y ASIGNACIÓN DE RIESGOS PREVISIBLES</w:t>
            </w:r>
          </w:p>
        </w:tc>
      </w:tr>
      <w:tr w:rsidR="00082798" w14:paraId="5E4CCBFE" w14:textId="77777777" w:rsidTr="11E8AE83">
        <w:trPr>
          <w:trHeight w:val="1342"/>
        </w:trPr>
        <w:tc>
          <w:tcPr>
            <w:tcW w:w="5000" w:type="pct"/>
            <w:gridSpan w:val="5"/>
          </w:tcPr>
          <w:p w14:paraId="2829952E" w14:textId="77777777" w:rsidR="0004004C" w:rsidRPr="00082798" w:rsidRDefault="00EA5C73" w:rsidP="00EA1A9F">
            <w:pPr>
              <w:spacing w:line="240" w:lineRule="auto"/>
              <w:jc w:val="both"/>
              <w:rPr>
                <w:rFonts w:ascii="Arial" w:hAnsi="Arial" w:cs="Arial"/>
              </w:rPr>
            </w:pPr>
            <w:r w:rsidRPr="00EA5C73">
              <w:rPr>
                <w:rFonts w:ascii="Arial" w:hAnsi="Arial" w:cs="Arial"/>
              </w:rPr>
              <w:t>Se tiene como análisis de riesgos y forma de mitigarlos, lo</w:t>
            </w:r>
            <w:r>
              <w:rPr>
                <w:rFonts w:ascii="Arial" w:hAnsi="Arial" w:cs="Arial"/>
              </w:rPr>
              <w:t xml:space="preserve">s estipulados en los “Estudios </w:t>
            </w:r>
            <w:r w:rsidRPr="00EA5C73">
              <w:rPr>
                <w:rFonts w:ascii="Arial" w:hAnsi="Arial" w:cs="Arial"/>
              </w:rPr>
              <w:t xml:space="preserve">Previos y Documentos Previos de la Licitación Pública para </w:t>
            </w:r>
            <w:r>
              <w:rPr>
                <w:rFonts w:ascii="Arial" w:hAnsi="Arial" w:cs="Arial"/>
              </w:rPr>
              <w:t xml:space="preserve">seleccionar los Proveedores de </w:t>
            </w:r>
            <w:r w:rsidRPr="00EA5C73">
              <w:rPr>
                <w:rFonts w:ascii="Arial" w:hAnsi="Arial" w:cs="Arial"/>
              </w:rPr>
              <w:t xml:space="preserve">un Acuerdo Marco de Precios No. </w:t>
            </w:r>
            <w:r w:rsidR="002D0B2E" w:rsidRPr="002D0B2E">
              <w:rPr>
                <w:rFonts w:ascii="Arial" w:hAnsi="Arial" w:cs="Arial"/>
              </w:rPr>
              <w:t>CCE-972-AMP-2019 de fecha 27 de diciembre de 2019</w:t>
            </w:r>
            <w:r>
              <w:rPr>
                <w:rFonts w:ascii="Arial" w:hAnsi="Arial" w:cs="Arial"/>
              </w:rPr>
              <w:t xml:space="preserve">, </w:t>
            </w:r>
            <w:r w:rsidRPr="00EA5C73">
              <w:rPr>
                <w:rFonts w:ascii="Arial" w:hAnsi="Arial" w:cs="Arial"/>
              </w:rPr>
              <w:t xml:space="preserve">para la contratación del Servicio Integral de Aseo y Cafetería por parte de las </w:t>
            </w:r>
            <w:r>
              <w:rPr>
                <w:rFonts w:ascii="Arial" w:hAnsi="Arial" w:cs="Arial"/>
              </w:rPr>
              <w:t xml:space="preserve">Entidades </w:t>
            </w:r>
            <w:r w:rsidRPr="00EA5C73">
              <w:rPr>
                <w:rFonts w:ascii="Arial" w:hAnsi="Arial" w:cs="Arial"/>
              </w:rPr>
              <w:t>Compradoras” efectuado por la Agencia Nacional para la C</w:t>
            </w:r>
            <w:r>
              <w:rPr>
                <w:rFonts w:ascii="Arial" w:hAnsi="Arial" w:cs="Arial"/>
              </w:rPr>
              <w:t xml:space="preserve">ontratación Pública – Colombia </w:t>
            </w:r>
            <w:r w:rsidRPr="00EA5C73">
              <w:rPr>
                <w:rFonts w:ascii="Arial" w:hAnsi="Arial" w:cs="Arial"/>
              </w:rPr>
              <w:t xml:space="preserve">Compra Eficiente.  </w:t>
            </w:r>
          </w:p>
        </w:tc>
      </w:tr>
      <w:tr w:rsidR="00625C69" w:rsidRPr="00082798" w14:paraId="3EA4361E" w14:textId="77777777" w:rsidTr="11E8AE83">
        <w:trPr>
          <w:trHeight w:val="450"/>
        </w:trPr>
        <w:tc>
          <w:tcPr>
            <w:tcW w:w="5000" w:type="pct"/>
            <w:gridSpan w:val="5"/>
            <w:shd w:val="clear" w:color="auto" w:fill="B8CCE4" w:themeFill="accent1" w:themeFillTint="66"/>
          </w:tcPr>
          <w:p w14:paraId="433AB7A6" w14:textId="77777777" w:rsidR="00625C69" w:rsidRPr="00082798" w:rsidRDefault="00625C69" w:rsidP="00CA218D">
            <w:pPr>
              <w:spacing w:line="240" w:lineRule="auto"/>
              <w:jc w:val="both"/>
              <w:rPr>
                <w:rFonts w:ascii="Arial" w:hAnsi="Arial" w:cs="Arial"/>
                <w:b/>
              </w:rPr>
            </w:pPr>
            <w:r>
              <w:rPr>
                <w:rFonts w:ascii="Arial" w:hAnsi="Arial" w:cs="Arial"/>
                <w:b/>
              </w:rPr>
              <w:t>9</w:t>
            </w:r>
            <w:r w:rsidRPr="00082798">
              <w:rPr>
                <w:rFonts w:ascii="Arial" w:hAnsi="Arial" w:cs="Arial"/>
                <w:b/>
              </w:rPr>
              <w:t xml:space="preserve">. </w:t>
            </w:r>
            <w:r w:rsidRPr="00082798">
              <w:rPr>
                <w:rFonts w:ascii="Arial" w:eastAsia="Times New Roman" w:hAnsi="Arial" w:cs="Arial"/>
                <w:b/>
                <w:bCs/>
                <w:lang w:eastAsia="ar-SA"/>
              </w:rPr>
              <w:t>GARANTÍAS</w:t>
            </w:r>
          </w:p>
        </w:tc>
      </w:tr>
      <w:tr w:rsidR="00625C69" w:rsidRPr="00360B8D" w14:paraId="0D510ADF" w14:textId="77777777" w:rsidTr="11E8AE83">
        <w:trPr>
          <w:trHeight w:val="2930"/>
        </w:trPr>
        <w:tc>
          <w:tcPr>
            <w:tcW w:w="5000" w:type="pct"/>
            <w:gridSpan w:val="5"/>
          </w:tcPr>
          <w:p w14:paraId="3CBCFC6F" w14:textId="77777777" w:rsidR="00625C69" w:rsidRPr="00EA5C73" w:rsidRDefault="00625C69" w:rsidP="00CA218D">
            <w:pPr>
              <w:spacing w:line="240" w:lineRule="auto"/>
              <w:jc w:val="both"/>
              <w:rPr>
                <w:rFonts w:ascii="Arial" w:hAnsi="Arial" w:cs="Arial"/>
              </w:rPr>
            </w:pPr>
            <w:r w:rsidRPr="00EA5C73">
              <w:rPr>
                <w:rFonts w:ascii="Arial" w:hAnsi="Arial" w:cs="Arial"/>
              </w:rPr>
              <w:t xml:space="preserve">De conformidad con la </w:t>
            </w:r>
            <w:r w:rsidR="000F585A" w:rsidRPr="00EA5C73">
              <w:rPr>
                <w:rFonts w:ascii="Arial" w:hAnsi="Arial" w:cs="Arial"/>
              </w:rPr>
              <w:t>cláusula 17</w:t>
            </w:r>
            <w:r w:rsidRPr="00EA5C73">
              <w:rPr>
                <w:rFonts w:ascii="Arial" w:hAnsi="Arial" w:cs="Arial"/>
              </w:rPr>
              <w:t xml:space="preserve"> del Acuerdo Marco de Precios, las garantías fueron presentadas por el(los) proveedor(es) a favor de Colombia Compra Eficiente, razón por la cual no es posible que </w:t>
            </w:r>
            <w:r>
              <w:rPr>
                <w:rFonts w:ascii="Arial" w:hAnsi="Arial" w:cs="Arial"/>
              </w:rPr>
              <w:t>la RAMA JUDICIAL</w:t>
            </w:r>
            <w:r w:rsidRPr="00EA5C73">
              <w:rPr>
                <w:rFonts w:ascii="Arial" w:hAnsi="Arial" w:cs="Arial"/>
              </w:rPr>
              <w:t xml:space="preserve"> mitigue los riesgos exigiendo mecanismos de cobertura.</w:t>
            </w:r>
          </w:p>
          <w:p w14:paraId="392CF881" w14:textId="77777777" w:rsidR="00625C69" w:rsidRPr="00EA5C73" w:rsidRDefault="00625C69" w:rsidP="002D0B2E">
            <w:pPr>
              <w:spacing w:line="240" w:lineRule="auto"/>
              <w:jc w:val="both"/>
              <w:rPr>
                <w:rFonts w:ascii="Arial" w:hAnsi="Arial" w:cs="Arial"/>
              </w:rPr>
            </w:pPr>
            <w:r w:rsidRPr="00EA5C73">
              <w:rPr>
                <w:rFonts w:ascii="Arial" w:hAnsi="Arial" w:cs="Arial"/>
              </w:rPr>
              <w:t xml:space="preserve">La cláusula señalada, establece que </w:t>
            </w:r>
            <w:r w:rsidR="002D0B2E" w:rsidRPr="002D0B2E">
              <w:rPr>
                <w:rFonts w:ascii="Arial" w:hAnsi="Arial" w:cs="Arial"/>
              </w:rPr>
              <w:t>durante la Operación Secundaria los Proveedores del Acuerdo Marco deben presentar a favor de</w:t>
            </w:r>
            <w:r w:rsidR="002D0B2E">
              <w:rPr>
                <w:rFonts w:ascii="Arial" w:hAnsi="Arial" w:cs="Arial"/>
              </w:rPr>
              <w:t xml:space="preserve"> </w:t>
            </w:r>
            <w:r w:rsidR="002D0B2E" w:rsidRPr="002D0B2E">
              <w:rPr>
                <w:rFonts w:ascii="Arial" w:hAnsi="Arial" w:cs="Arial"/>
              </w:rPr>
              <w:t>las Entidades Compradoras que le coloquen al Proveedor Órdenes de Compra a través del Acuerdo Marco,</w:t>
            </w:r>
            <w:r w:rsidR="002D0B2E">
              <w:rPr>
                <w:rFonts w:ascii="Arial" w:hAnsi="Arial" w:cs="Arial"/>
              </w:rPr>
              <w:t xml:space="preserve"> </w:t>
            </w:r>
            <w:r w:rsidR="002D0B2E" w:rsidRPr="002D0B2E">
              <w:rPr>
                <w:rFonts w:ascii="Arial" w:hAnsi="Arial" w:cs="Arial"/>
              </w:rPr>
              <w:t>una garantía de cumplimiento cuyo beneficiario es la Entidad Compradora</w:t>
            </w:r>
            <w:r w:rsidRPr="00EA5C73">
              <w:rPr>
                <w:rFonts w:ascii="Arial" w:hAnsi="Arial" w:cs="Arial"/>
              </w:rPr>
              <w:t xml:space="preserve">: </w:t>
            </w:r>
          </w:p>
          <w:p w14:paraId="0D463FF6" w14:textId="77777777" w:rsidR="00625C69" w:rsidRDefault="002D0B2E" w:rsidP="002D0B2E">
            <w:pPr>
              <w:pStyle w:val="Prrafodelista"/>
              <w:numPr>
                <w:ilvl w:val="0"/>
                <w:numId w:val="41"/>
              </w:numPr>
              <w:spacing w:line="240" w:lineRule="auto"/>
              <w:jc w:val="both"/>
              <w:rPr>
                <w:rFonts w:ascii="Arial" w:hAnsi="Arial" w:cs="Arial"/>
              </w:rPr>
            </w:pPr>
            <w:r>
              <w:rPr>
                <w:rFonts w:ascii="Arial" w:hAnsi="Arial" w:cs="Arial"/>
              </w:rPr>
              <w:t>Garantía de cumplimiento del contrato.</w:t>
            </w:r>
          </w:p>
          <w:p w14:paraId="5B1084B3" w14:textId="77777777" w:rsidR="002D0B2E" w:rsidRDefault="002D0B2E" w:rsidP="002D0B2E">
            <w:pPr>
              <w:pStyle w:val="Prrafodelista"/>
              <w:numPr>
                <w:ilvl w:val="0"/>
                <w:numId w:val="41"/>
              </w:numPr>
              <w:spacing w:line="240" w:lineRule="auto"/>
              <w:jc w:val="both"/>
              <w:rPr>
                <w:rFonts w:ascii="Arial" w:hAnsi="Arial" w:cs="Arial"/>
              </w:rPr>
            </w:pPr>
            <w:r>
              <w:rPr>
                <w:rFonts w:ascii="Arial" w:hAnsi="Arial" w:cs="Arial"/>
              </w:rPr>
              <w:t>Pago de salarios, prestaciones sociales legales e indemnizaciones laborales.</w:t>
            </w:r>
          </w:p>
          <w:p w14:paraId="23BFBA0B" w14:textId="77777777" w:rsidR="00625C69" w:rsidRPr="00273798" w:rsidRDefault="00273798" w:rsidP="00CA218D">
            <w:pPr>
              <w:pStyle w:val="Prrafodelista"/>
              <w:numPr>
                <w:ilvl w:val="0"/>
                <w:numId w:val="41"/>
              </w:numPr>
              <w:spacing w:line="240" w:lineRule="auto"/>
              <w:jc w:val="both"/>
              <w:rPr>
                <w:rFonts w:ascii="Arial" w:hAnsi="Arial" w:cs="Arial"/>
              </w:rPr>
            </w:pPr>
            <w:r>
              <w:rPr>
                <w:rFonts w:ascii="Arial" w:hAnsi="Arial" w:cs="Arial"/>
              </w:rPr>
              <w:t>Garantía de Responsabilidad Civil Extracontractual.</w:t>
            </w:r>
          </w:p>
        </w:tc>
      </w:tr>
      <w:tr w:rsidR="00625C69" w:rsidRPr="00082798" w14:paraId="11BC1412" w14:textId="77777777" w:rsidTr="11E8AE83">
        <w:trPr>
          <w:trHeight w:val="450"/>
        </w:trPr>
        <w:tc>
          <w:tcPr>
            <w:tcW w:w="5000" w:type="pct"/>
            <w:gridSpan w:val="5"/>
            <w:shd w:val="clear" w:color="auto" w:fill="B8CCE4" w:themeFill="accent1" w:themeFillTint="66"/>
          </w:tcPr>
          <w:p w14:paraId="791ABC70" w14:textId="77777777" w:rsidR="00625C69" w:rsidRPr="00B7666C" w:rsidRDefault="00625C69" w:rsidP="00625C69">
            <w:pPr>
              <w:spacing w:line="240" w:lineRule="auto"/>
              <w:jc w:val="both"/>
              <w:rPr>
                <w:rFonts w:ascii="Arial" w:eastAsia="Calibri" w:hAnsi="Arial" w:cs="Arial"/>
                <w:b/>
                <w:color w:val="000000"/>
              </w:rPr>
            </w:pPr>
            <w:r>
              <w:rPr>
                <w:rFonts w:ascii="Arial" w:hAnsi="Arial" w:cs="Arial"/>
                <w:b/>
              </w:rPr>
              <w:t>10.</w:t>
            </w:r>
            <w:r w:rsidRPr="00885CF0">
              <w:rPr>
                <w:rFonts w:ascii="Arial" w:hAnsi="Arial" w:cs="Arial"/>
                <w:b/>
              </w:rPr>
              <w:t xml:space="preserve"> PLAN DE GESTIÓN AMBIENTAL</w:t>
            </w:r>
          </w:p>
        </w:tc>
      </w:tr>
      <w:tr w:rsidR="00625C69" w:rsidRPr="00360B8D" w14:paraId="62D051F9" w14:textId="77777777" w:rsidTr="11E8AE83">
        <w:trPr>
          <w:trHeight w:val="2155"/>
        </w:trPr>
        <w:tc>
          <w:tcPr>
            <w:tcW w:w="5000" w:type="pct"/>
            <w:gridSpan w:val="5"/>
          </w:tcPr>
          <w:p w14:paraId="775AA1EB" w14:textId="77777777" w:rsidR="00625C69" w:rsidRDefault="00625C69" w:rsidP="00625C69">
            <w:pPr>
              <w:spacing w:line="240" w:lineRule="auto"/>
              <w:jc w:val="both"/>
              <w:rPr>
                <w:rFonts w:ascii="Arial" w:hAnsi="Arial" w:cs="Arial"/>
              </w:rPr>
            </w:pPr>
            <w:r w:rsidRPr="00885CF0">
              <w:rPr>
                <w:rFonts w:ascii="Arial" w:hAnsi="Arial" w:cs="Arial"/>
              </w:rPr>
              <w:t>De acuerdo con la normatividad ambiental vigente (Resolución No. 1188 del 01 de septiembre de 2003), deberá presentar un plan de manejo de residuos tanto sólidos como líquidos en caso de requerirse y según las actividades a realizar; garantizando el debido manejo y disposición de los mismos desde la programación, hasta la ejecución de las actividades propias del objeto del contrato.</w:t>
            </w:r>
          </w:p>
          <w:p w14:paraId="6B02BB17" w14:textId="77777777" w:rsidR="000F585A" w:rsidRPr="00625C69" w:rsidRDefault="000F585A" w:rsidP="000F585A">
            <w:pPr>
              <w:spacing w:line="240" w:lineRule="auto"/>
              <w:jc w:val="both"/>
              <w:rPr>
                <w:rFonts w:ascii="Arial" w:hAnsi="Arial" w:cs="Arial"/>
              </w:rPr>
            </w:pPr>
            <w:r>
              <w:rPr>
                <w:rFonts w:ascii="Arial" w:hAnsi="Arial" w:cs="Arial"/>
              </w:rPr>
              <w:t xml:space="preserve">Lo anterior </w:t>
            </w:r>
            <w:r w:rsidRPr="000F585A">
              <w:rPr>
                <w:rFonts w:ascii="Arial" w:hAnsi="Arial" w:cs="Arial"/>
              </w:rPr>
              <w:t xml:space="preserve">de conformidad con la, el </w:t>
            </w:r>
            <w:proofErr w:type="gramStart"/>
            <w:r w:rsidRPr="000F585A">
              <w:rPr>
                <w:rFonts w:ascii="Arial" w:hAnsi="Arial" w:cs="Arial"/>
              </w:rPr>
              <w:t>Pliego  de</w:t>
            </w:r>
            <w:proofErr w:type="gramEnd"/>
            <w:r w:rsidRPr="000F585A">
              <w:rPr>
                <w:rFonts w:ascii="Arial" w:hAnsi="Arial" w:cs="Arial"/>
              </w:rPr>
              <w:t xml:space="preserve">  Condiciones  de  la  Licitación  Pública  </w:t>
            </w:r>
            <w:r w:rsidR="00273798" w:rsidRPr="00273798">
              <w:rPr>
                <w:rFonts w:ascii="Arial" w:hAnsi="Arial" w:cs="Arial"/>
              </w:rPr>
              <w:t>CCENEG-021-1-2019</w:t>
            </w:r>
            <w:r w:rsidR="00273798">
              <w:rPr>
                <w:rFonts w:ascii="Arial" w:hAnsi="Arial" w:cs="Arial"/>
              </w:rPr>
              <w:t xml:space="preserve"> </w:t>
            </w:r>
            <w:r w:rsidRPr="000F585A">
              <w:rPr>
                <w:rFonts w:ascii="Arial" w:hAnsi="Arial" w:cs="Arial"/>
              </w:rPr>
              <w:t>y  sus  anexos,  hacen parte integral del Acuerdo Marco de Precios.</w:t>
            </w:r>
          </w:p>
        </w:tc>
      </w:tr>
      <w:tr w:rsidR="00625C69" w14:paraId="3EF58FC4" w14:textId="77777777" w:rsidTr="11E8AE83">
        <w:trPr>
          <w:trHeight w:val="450"/>
        </w:trPr>
        <w:tc>
          <w:tcPr>
            <w:tcW w:w="5000" w:type="pct"/>
            <w:gridSpan w:val="5"/>
            <w:shd w:val="clear" w:color="auto" w:fill="B8CCE4" w:themeFill="accent1" w:themeFillTint="66"/>
          </w:tcPr>
          <w:p w14:paraId="6CE59798" w14:textId="77777777" w:rsidR="00625C69" w:rsidRPr="00B7666C" w:rsidRDefault="00625C69" w:rsidP="00625C69">
            <w:pPr>
              <w:spacing w:line="240" w:lineRule="auto"/>
              <w:jc w:val="both"/>
              <w:rPr>
                <w:rFonts w:ascii="Arial" w:eastAsia="Calibri" w:hAnsi="Arial" w:cs="Arial"/>
                <w:b/>
                <w:color w:val="000000"/>
              </w:rPr>
            </w:pPr>
            <w:r>
              <w:rPr>
                <w:rFonts w:ascii="Arial" w:hAnsi="Arial" w:cs="Arial"/>
                <w:b/>
              </w:rPr>
              <w:t xml:space="preserve">11. </w:t>
            </w:r>
            <w:r w:rsidRPr="00885CF0">
              <w:rPr>
                <w:rFonts w:ascii="Arial" w:hAnsi="Arial" w:cs="Arial"/>
                <w:b/>
              </w:rPr>
              <w:t>CONDICIONES DEL PROCESO DE SEGURIDAD Y SALUD OCUPACIONAL</w:t>
            </w:r>
          </w:p>
        </w:tc>
      </w:tr>
      <w:tr w:rsidR="00625C69" w14:paraId="0E349928" w14:textId="77777777" w:rsidTr="11E8AE83">
        <w:trPr>
          <w:trHeight w:val="565"/>
        </w:trPr>
        <w:tc>
          <w:tcPr>
            <w:tcW w:w="5000" w:type="pct"/>
            <w:gridSpan w:val="5"/>
          </w:tcPr>
          <w:p w14:paraId="6D991B41" w14:textId="77777777" w:rsidR="00625C69" w:rsidRDefault="00625C69" w:rsidP="00625C69">
            <w:pPr>
              <w:spacing w:line="240" w:lineRule="auto"/>
              <w:jc w:val="both"/>
              <w:rPr>
                <w:rFonts w:ascii="Arial" w:hAnsi="Arial" w:cs="Arial"/>
              </w:rPr>
            </w:pPr>
            <w:r w:rsidRPr="00885CF0">
              <w:rPr>
                <w:rFonts w:ascii="Arial" w:hAnsi="Arial" w:cs="Arial"/>
              </w:rPr>
              <w:t>Se hace extensiva la política en materia de salud ocupacional determinado por la Honorable Sala Administrativa del Consejo Superior de la Judicatura en el acuerdo 2333 de 2004, baj</w:t>
            </w:r>
            <w:r>
              <w:rPr>
                <w:rFonts w:ascii="Arial" w:hAnsi="Arial" w:cs="Arial"/>
              </w:rPr>
              <w:t>o la manifestación expresa de vela</w:t>
            </w:r>
            <w:r w:rsidRPr="00885CF0">
              <w:rPr>
                <w:rFonts w:ascii="Arial" w:hAnsi="Arial" w:cs="Arial"/>
              </w:rPr>
              <w:t>r por la seguridad y calidad de vida de los y las servidores judiciales y la comunidad en general. De igual manera se hace extensiva la política de implementación del Sistema Integrado de Gestión de la Calidad NTC GP 1000-2009, en especial en lo relacionado con el numeral 7.4 de la norma indicada</w:t>
            </w:r>
            <w:r>
              <w:rPr>
                <w:rFonts w:ascii="Arial" w:hAnsi="Arial" w:cs="Arial"/>
              </w:rPr>
              <w:t>.</w:t>
            </w:r>
          </w:p>
          <w:p w14:paraId="25B790A4" w14:textId="77777777" w:rsidR="000F585A" w:rsidRPr="002460BD" w:rsidRDefault="000F585A" w:rsidP="00625C69">
            <w:pPr>
              <w:spacing w:line="240" w:lineRule="auto"/>
              <w:jc w:val="both"/>
              <w:rPr>
                <w:rFonts w:ascii="Arial" w:hAnsi="Arial" w:cs="Arial"/>
              </w:rPr>
            </w:pPr>
            <w:r w:rsidRPr="000F585A">
              <w:rPr>
                <w:rFonts w:ascii="Arial" w:hAnsi="Arial" w:cs="Arial"/>
              </w:rPr>
              <w:t xml:space="preserve">Lo anterior de conformidad con la, el </w:t>
            </w:r>
            <w:proofErr w:type="gramStart"/>
            <w:r w:rsidRPr="000F585A">
              <w:rPr>
                <w:rFonts w:ascii="Arial" w:hAnsi="Arial" w:cs="Arial"/>
              </w:rPr>
              <w:t>Pliego  de</w:t>
            </w:r>
            <w:proofErr w:type="gramEnd"/>
            <w:r w:rsidRPr="000F585A">
              <w:rPr>
                <w:rFonts w:ascii="Arial" w:hAnsi="Arial" w:cs="Arial"/>
              </w:rPr>
              <w:t xml:space="preserve">  Condiciones  de  la  Licitación  Pública  </w:t>
            </w:r>
            <w:r w:rsidR="00273798" w:rsidRPr="00273798">
              <w:rPr>
                <w:rFonts w:ascii="Arial" w:hAnsi="Arial" w:cs="Arial"/>
              </w:rPr>
              <w:t>CCENEG-021-1-2019</w:t>
            </w:r>
            <w:r w:rsidR="00273798">
              <w:rPr>
                <w:rFonts w:ascii="Arial" w:hAnsi="Arial" w:cs="Arial"/>
              </w:rPr>
              <w:t xml:space="preserve"> </w:t>
            </w:r>
            <w:r w:rsidRPr="000F585A">
              <w:rPr>
                <w:rFonts w:ascii="Arial" w:hAnsi="Arial" w:cs="Arial"/>
              </w:rPr>
              <w:t>y  sus  anexos,  hacen parte integral del Acuerdo Marco de Precios.</w:t>
            </w:r>
          </w:p>
        </w:tc>
      </w:tr>
      <w:tr w:rsidR="00625C69" w14:paraId="59CA11CE" w14:textId="77777777" w:rsidTr="11E8AE83">
        <w:trPr>
          <w:trHeight w:val="478"/>
        </w:trPr>
        <w:tc>
          <w:tcPr>
            <w:tcW w:w="5000" w:type="pct"/>
            <w:gridSpan w:val="5"/>
            <w:shd w:val="clear" w:color="auto" w:fill="B8CCE4" w:themeFill="accent1" w:themeFillTint="66"/>
            <w:vAlign w:val="center"/>
          </w:tcPr>
          <w:p w14:paraId="12E44224" w14:textId="77777777" w:rsidR="00625C69" w:rsidRPr="00082798" w:rsidRDefault="00625C69" w:rsidP="00273798">
            <w:pPr>
              <w:spacing w:after="0" w:line="240" w:lineRule="auto"/>
              <w:rPr>
                <w:rFonts w:ascii="Arial" w:hAnsi="Arial" w:cs="Arial"/>
                <w:b/>
              </w:rPr>
            </w:pPr>
            <w:r>
              <w:rPr>
                <w:rFonts w:ascii="Arial" w:eastAsia="Times New Roman" w:hAnsi="Arial" w:cs="Arial"/>
                <w:b/>
                <w:lang w:eastAsia="es-CO"/>
              </w:rPr>
              <w:lastRenderedPageBreak/>
              <w:t>12</w:t>
            </w:r>
            <w:r w:rsidRPr="007C55C6">
              <w:rPr>
                <w:rFonts w:ascii="Arial" w:eastAsia="Times New Roman" w:hAnsi="Arial" w:cs="Arial"/>
                <w:b/>
                <w:lang w:eastAsia="es-CO"/>
              </w:rPr>
              <w:t>. SUPERVISIÓN Y/O SUPERVISIÓN DEL CONTRATO</w:t>
            </w:r>
          </w:p>
        </w:tc>
      </w:tr>
      <w:tr w:rsidR="004D4771" w14:paraId="623C2CF0" w14:textId="77777777" w:rsidTr="11E8AE83">
        <w:trPr>
          <w:trHeight w:val="634"/>
        </w:trPr>
        <w:tc>
          <w:tcPr>
            <w:tcW w:w="2234" w:type="pct"/>
            <w:gridSpan w:val="2"/>
            <w:vMerge w:val="restart"/>
            <w:vAlign w:val="center"/>
          </w:tcPr>
          <w:p w14:paraId="3819E48D" w14:textId="77777777" w:rsidR="00625C69" w:rsidRDefault="00625C69" w:rsidP="00273798">
            <w:pPr>
              <w:spacing w:after="0" w:line="240" w:lineRule="auto"/>
              <w:rPr>
                <w:rFonts w:ascii="Arial" w:hAnsi="Arial" w:cs="Arial"/>
                <w:b/>
              </w:rPr>
            </w:pPr>
            <w:r>
              <w:rPr>
                <w:rFonts w:ascii="Arial" w:eastAsia="Times New Roman" w:hAnsi="Arial" w:cs="Arial"/>
                <w:b/>
                <w:bCs/>
                <w:lang w:eastAsia="es-CO"/>
              </w:rPr>
              <w:t xml:space="preserve">12.1. </w:t>
            </w:r>
            <w:r w:rsidRPr="007C55C6">
              <w:rPr>
                <w:rFonts w:ascii="Arial" w:eastAsia="Times New Roman" w:hAnsi="Arial" w:cs="Arial"/>
                <w:b/>
                <w:bCs/>
                <w:lang w:eastAsia="es-CO"/>
              </w:rPr>
              <w:t>SUPERVISIÓN</w:t>
            </w:r>
          </w:p>
        </w:tc>
        <w:tc>
          <w:tcPr>
            <w:tcW w:w="686" w:type="pct"/>
          </w:tcPr>
          <w:p w14:paraId="5461D175" w14:textId="77777777" w:rsidR="00625C69" w:rsidRPr="00962D27" w:rsidRDefault="00625C69" w:rsidP="00273798">
            <w:pPr>
              <w:spacing w:after="0" w:line="240" w:lineRule="auto"/>
              <w:rPr>
                <w:rFonts w:ascii="Arial" w:hAnsi="Arial" w:cs="Arial"/>
              </w:rPr>
            </w:pPr>
            <w:r w:rsidRPr="00962D27">
              <w:rPr>
                <w:rFonts w:ascii="Arial" w:hAnsi="Arial" w:cs="Arial"/>
              </w:rPr>
              <w:t>Nombre del funcionario:</w:t>
            </w:r>
          </w:p>
        </w:tc>
        <w:tc>
          <w:tcPr>
            <w:tcW w:w="2079" w:type="pct"/>
            <w:gridSpan w:val="2"/>
            <w:vAlign w:val="center"/>
          </w:tcPr>
          <w:p w14:paraId="47AD6659" w14:textId="77777777" w:rsidR="00625C69" w:rsidRDefault="00625C69" w:rsidP="00273798">
            <w:pPr>
              <w:spacing w:after="0" w:line="240" w:lineRule="auto"/>
              <w:rPr>
                <w:rFonts w:ascii="Arial" w:hAnsi="Arial" w:cs="Arial"/>
                <w:b/>
              </w:rPr>
            </w:pPr>
            <w:r>
              <w:rPr>
                <w:rFonts w:ascii="Arial" w:hAnsi="Arial" w:cs="Arial"/>
              </w:rPr>
              <w:t>Al</w:t>
            </w:r>
            <w:r w:rsidRPr="00962D27">
              <w:rPr>
                <w:rFonts w:ascii="Arial" w:hAnsi="Arial" w:cs="Arial"/>
              </w:rPr>
              <w:t xml:space="preserve">fredo Rafael </w:t>
            </w:r>
            <w:proofErr w:type="spellStart"/>
            <w:r w:rsidRPr="00962D27">
              <w:rPr>
                <w:rFonts w:ascii="Arial" w:hAnsi="Arial" w:cs="Arial"/>
              </w:rPr>
              <w:t>Hadechni</w:t>
            </w:r>
            <w:proofErr w:type="spellEnd"/>
            <w:r w:rsidRPr="00962D27">
              <w:rPr>
                <w:rFonts w:ascii="Arial" w:hAnsi="Arial" w:cs="Arial"/>
              </w:rPr>
              <w:t xml:space="preserve"> Munive</w:t>
            </w:r>
          </w:p>
        </w:tc>
      </w:tr>
      <w:tr w:rsidR="004D4771" w14:paraId="178545C1" w14:textId="77777777" w:rsidTr="11E8AE83">
        <w:trPr>
          <w:trHeight w:val="520"/>
        </w:trPr>
        <w:tc>
          <w:tcPr>
            <w:tcW w:w="2234" w:type="pct"/>
            <w:gridSpan w:val="2"/>
            <w:vMerge/>
          </w:tcPr>
          <w:p w14:paraId="3994CD67" w14:textId="77777777" w:rsidR="00625C69" w:rsidRDefault="00625C69" w:rsidP="00625C69">
            <w:pPr>
              <w:spacing w:line="240" w:lineRule="auto"/>
              <w:jc w:val="both"/>
              <w:rPr>
                <w:rFonts w:ascii="Arial" w:eastAsia="Times New Roman" w:hAnsi="Arial" w:cs="Arial"/>
                <w:b/>
                <w:bCs/>
                <w:lang w:eastAsia="es-CO"/>
              </w:rPr>
            </w:pPr>
          </w:p>
        </w:tc>
        <w:tc>
          <w:tcPr>
            <w:tcW w:w="686" w:type="pct"/>
          </w:tcPr>
          <w:p w14:paraId="1C98B692" w14:textId="77777777" w:rsidR="00625C69" w:rsidRPr="00962D27" w:rsidRDefault="00625C69" w:rsidP="00625C69">
            <w:pPr>
              <w:spacing w:line="240" w:lineRule="auto"/>
              <w:rPr>
                <w:rFonts w:ascii="Arial" w:hAnsi="Arial" w:cs="Arial"/>
              </w:rPr>
            </w:pPr>
            <w:r w:rsidRPr="00962D27">
              <w:rPr>
                <w:rFonts w:ascii="Arial" w:eastAsia="Times New Roman" w:hAnsi="Arial" w:cs="Arial"/>
                <w:lang w:eastAsia="es-CO"/>
              </w:rPr>
              <w:t>Identificación del funcionario:</w:t>
            </w:r>
          </w:p>
        </w:tc>
        <w:tc>
          <w:tcPr>
            <w:tcW w:w="2079" w:type="pct"/>
            <w:gridSpan w:val="2"/>
            <w:vAlign w:val="center"/>
          </w:tcPr>
          <w:p w14:paraId="29A0C3D3" w14:textId="77777777" w:rsidR="00625C69" w:rsidRPr="00962D27" w:rsidRDefault="00625C69" w:rsidP="00625C69">
            <w:pPr>
              <w:spacing w:line="240" w:lineRule="auto"/>
              <w:jc w:val="both"/>
              <w:rPr>
                <w:rFonts w:ascii="Arial" w:hAnsi="Arial" w:cs="Arial"/>
              </w:rPr>
            </w:pPr>
            <w:r>
              <w:rPr>
                <w:rFonts w:ascii="Arial" w:hAnsi="Arial" w:cs="Arial"/>
              </w:rPr>
              <w:t>C.C. 72.293.509</w:t>
            </w:r>
          </w:p>
        </w:tc>
      </w:tr>
      <w:tr w:rsidR="004D4771" w14:paraId="183B688B" w14:textId="77777777" w:rsidTr="11E8AE83">
        <w:trPr>
          <w:trHeight w:val="645"/>
        </w:trPr>
        <w:tc>
          <w:tcPr>
            <w:tcW w:w="2234" w:type="pct"/>
            <w:gridSpan w:val="2"/>
            <w:vMerge/>
          </w:tcPr>
          <w:p w14:paraId="6ED1B741" w14:textId="77777777" w:rsidR="00625C69" w:rsidRDefault="00625C69" w:rsidP="00625C69">
            <w:pPr>
              <w:spacing w:line="240" w:lineRule="auto"/>
              <w:jc w:val="both"/>
              <w:rPr>
                <w:rFonts w:ascii="Arial" w:eastAsia="Times New Roman" w:hAnsi="Arial" w:cs="Arial"/>
                <w:b/>
                <w:bCs/>
                <w:lang w:eastAsia="es-CO"/>
              </w:rPr>
            </w:pPr>
          </w:p>
        </w:tc>
        <w:tc>
          <w:tcPr>
            <w:tcW w:w="686" w:type="pct"/>
          </w:tcPr>
          <w:p w14:paraId="7E703704" w14:textId="77777777" w:rsidR="00625C69" w:rsidRPr="00962D27" w:rsidRDefault="00625C69" w:rsidP="00625C69">
            <w:pPr>
              <w:spacing w:line="240" w:lineRule="auto"/>
              <w:rPr>
                <w:rFonts w:ascii="Arial" w:hAnsi="Arial" w:cs="Arial"/>
              </w:rPr>
            </w:pPr>
            <w:r>
              <w:rPr>
                <w:rFonts w:ascii="Arial" w:eastAsia="Times New Roman" w:hAnsi="Arial" w:cs="Arial"/>
                <w:lang w:eastAsia="es-CO"/>
              </w:rPr>
              <w:t>Cargo:</w:t>
            </w:r>
          </w:p>
        </w:tc>
        <w:tc>
          <w:tcPr>
            <w:tcW w:w="2079" w:type="pct"/>
            <w:gridSpan w:val="2"/>
          </w:tcPr>
          <w:p w14:paraId="31FB7EC7" w14:textId="77777777" w:rsidR="00625C69" w:rsidRPr="00962D27" w:rsidRDefault="00625C69" w:rsidP="00625C69">
            <w:pPr>
              <w:spacing w:line="240" w:lineRule="auto"/>
              <w:rPr>
                <w:rFonts w:ascii="Arial" w:hAnsi="Arial" w:cs="Arial"/>
              </w:rPr>
            </w:pPr>
            <w:r w:rsidRPr="00962D27">
              <w:rPr>
                <w:rFonts w:ascii="Arial" w:hAnsi="Arial" w:cs="Arial"/>
              </w:rPr>
              <w:t>Profesional Universitario Grado 11</w:t>
            </w:r>
          </w:p>
        </w:tc>
      </w:tr>
      <w:tr w:rsidR="004D4771" w14:paraId="089C7B3A" w14:textId="77777777" w:rsidTr="11E8AE83">
        <w:trPr>
          <w:trHeight w:val="615"/>
        </w:trPr>
        <w:tc>
          <w:tcPr>
            <w:tcW w:w="2234" w:type="pct"/>
            <w:gridSpan w:val="2"/>
            <w:vMerge/>
          </w:tcPr>
          <w:p w14:paraId="3A266494" w14:textId="77777777" w:rsidR="00625C69" w:rsidRDefault="00625C69" w:rsidP="00625C69">
            <w:pPr>
              <w:spacing w:line="240" w:lineRule="auto"/>
              <w:jc w:val="both"/>
              <w:rPr>
                <w:rFonts w:ascii="Arial" w:eastAsia="Times New Roman" w:hAnsi="Arial" w:cs="Arial"/>
                <w:b/>
                <w:bCs/>
                <w:lang w:eastAsia="es-CO"/>
              </w:rPr>
            </w:pPr>
          </w:p>
        </w:tc>
        <w:tc>
          <w:tcPr>
            <w:tcW w:w="686" w:type="pct"/>
            <w:vAlign w:val="center"/>
          </w:tcPr>
          <w:p w14:paraId="6DED5190" w14:textId="77777777" w:rsidR="00625C69" w:rsidRPr="0077025B" w:rsidRDefault="00625C69" w:rsidP="00625C69">
            <w:pPr>
              <w:suppressAutoHyphens/>
              <w:spacing w:after="0" w:line="240" w:lineRule="auto"/>
              <w:rPr>
                <w:rFonts w:ascii="Arial" w:eastAsia="Times New Roman" w:hAnsi="Arial" w:cs="Arial"/>
                <w:lang w:eastAsia="es-CO"/>
              </w:rPr>
            </w:pPr>
            <w:r w:rsidRPr="0077025B">
              <w:rPr>
                <w:rFonts w:ascii="Arial" w:eastAsia="Times New Roman" w:hAnsi="Arial" w:cs="Arial"/>
                <w:lang w:eastAsia="es-CO"/>
              </w:rPr>
              <w:t>Dependencia:</w:t>
            </w:r>
          </w:p>
        </w:tc>
        <w:tc>
          <w:tcPr>
            <w:tcW w:w="2079" w:type="pct"/>
            <w:gridSpan w:val="2"/>
            <w:vAlign w:val="center"/>
          </w:tcPr>
          <w:p w14:paraId="445EEC4F" w14:textId="77777777" w:rsidR="00625C69" w:rsidRPr="0077025B" w:rsidRDefault="00625C69" w:rsidP="00625C69">
            <w:pPr>
              <w:suppressAutoHyphens/>
              <w:spacing w:after="0" w:line="240" w:lineRule="auto"/>
              <w:rPr>
                <w:rFonts w:ascii="Arial" w:eastAsia="Times New Roman" w:hAnsi="Arial" w:cs="Arial"/>
                <w:color w:val="000000"/>
                <w:lang w:eastAsia="es-CO"/>
              </w:rPr>
            </w:pPr>
            <w:r w:rsidRPr="0077025B">
              <w:rPr>
                <w:rFonts w:ascii="Arial" w:eastAsia="Times New Roman" w:hAnsi="Arial" w:cs="Arial"/>
                <w:color w:val="000000"/>
                <w:lang w:eastAsia="es-CO"/>
              </w:rPr>
              <w:t>Oficina de Mantenimiento</w:t>
            </w:r>
            <w:r>
              <w:rPr>
                <w:rFonts w:ascii="Arial" w:eastAsia="Times New Roman" w:hAnsi="Arial" w:cs="Arial"/>
                <w:color w:val="000000"/>
                <w:lang w:eastAsia="es-CO"/>
              </w:rPr>
              <w:t xml:space="preserve"> y Soporte Tecnológico</w:t>
            </w:r>
          </w:p>
        </w:tc>
      </w:tr>
      <w:tr w:rsidR="00625C69" w14:paraId="2FA6B9CC" w14:textId="77777777" w:rsidTr="11E8AE83">
        <w:trPr>
          <w:trHeight w:val="171"/>
        </w:trPr>
        <w:tc>
          <w:tcPr>
            <w:tcW w:w="5000" w:type="pct"/>
            <w:gridSpan w:val="5"/>
            <w:shd w:val="clear" w:color="auto" w:fill="B8CCE4" w:themeFill="accent1" w:themeFillTint="66"/>
            <w:vAlign w:val="center"/>
          </w:tcPr>
          <w:p w14:paraId="76302274" w14:textId="77777777" w:rsidR="00625C69" w:rsidRPr="00082798" w:rsidRDefault="00625C69" w:rsidP="00273798">
            <w:pPr>
              <w:spacing w:after="0" w:line="240" w:lineRule="auto"/>
              <w:rPr>
                <w:rFonts w:ascii="Arial" w:hAnsi="Arial" w:cs="Arial"/>
                <w:b/>
              </w:rPr>
            </w:pPr>
            <w:r>
              <w:rPr>
                <w:rFonts w:ascii="Arial" w:hAnsi="Arial" w:cs="Arial"/>
                <w:b/>
              </w:rPr>
              <w:t xml:space="preserve">13. </w:t>
            </w:r>
            <w:r w:rsidRPr="0077025B">
              <w:rPr>
                <w:rFonts w:ascii="Arial" w:eastAsia="Times New Roman" w:hAnsi="Arial" w:cs="Arial"/>
                <w:b/>
                <w:bCs/>
                <w:lang w:eastAsia="es-CO"/>
              </w:rPr>
              <w:t>PLAZO DE EJECUCIÓN DEL CONTRATO Y LUGAR DE LAS ACTIVIDAD DE MANTENIMIENTOS</w:t>
            </w:r>
          </w:p>
        </w:tc>
      </w:tr>
      <w:tr w:rsidR="00273798" w14:paraId="623F6C50" w14:textId="77777777" w:rsidTr="11E8AE83">
        <w:trPr>
          <w:trHeight w:val="416"/>
        </w:trPr>
        <w:tc>
          <w:tcPr>
            <w:tcW w:w="5000" w:type="pct"/>
            <w:gridSpan w:val="5"/>
          </w:tcPr>
          <w:p w14:paraId="2A32921D" w14:textId="77777777" w:rsidR="00273798" w:rsidRDefault="00273798" w:rsidP="00625C69">
            <w:pPr>
              <w:spacing w:line="240" w:lineRule="auto"/>
              <w:jc w:val="both"/>
              <w:rPr>
                <w:rFonts w:ascii="Arial" w:hAnsi="Arial" w:cs="Arial"/>
                <w:b/>
              </w:rPr>
            </w:pPr>
            <w:r>
              <w:rPr>
                <w:rFonts w:ascii="Arial" w:hAnsi="Arial" w:cs="Arial"/>
                <w:b/>
              </w:rPr>
              <w:t>13</w:t>
            </w:r>
            <w:r w:rsidRPr="00312B77">
              <w:rPr>
                <w:rFonts w:ascii="Arial" w:hAnsi="Arial" w:cs="Arial"/>
                <w:b/>
              </w:rPr>
              <w:t>.1. PLAZO DE EJECUCIÓN</w:t>
            </w:r>
          </w:p>
          <w:p w14:paraId="711C358E" w14:textId="77777777" w:rsidR="00273798" w:rsidRPr="00312B77" w:rsidRDefault="00273798" w:rsidP="00B05325">
            <w:pPr>
              <w:spacing w:line="240" w:lineRule="auto"/>
              <w:jc w:val="both"/>
              <w:rPr>
                <w:rFonts w:ascii="Arial" w:hAnsi="Arial" w:cs="Arial"/>
              </w:rPr>
            </w:pPr>
            <w:r w:rsidRPr="00B05325">
              <w:rPr>
                <w:rFonts w:ascii="Arial" w:hAnsi="Arial" w:cs="Arial"/>
              </w:rPr>
              <w:t xml:space="preserve">El plazo de ejecución del contrato será </w:t>
            </w:r>
            <w:r w:rsidR="00B05325" w:rsidRPr="00B05325">
              <w:rPr>
                <w:rFonts w:ascii="Arial" w:hAnsi="Arial" w:cs="Arial"/>
              </w:rPr>
              <w:t>de ocho</w:t>
            </w:r>
            <w:r w:rsidR="00AE2539">
              <w:rPr>
                <w:rFonts w:ascii="Arial" w:hAnsi="Arial" w:cs="Arial"/>
              </w:rPr>
              <w:t xml:space="preserve"> (8)</w:t>
            </w:r>
            <w:r w:rsidR="00B05325" w:rsidRPr="00B05325">
              <w:rPr>
                <w:rFonts w:ascii="Arial" w:hAnsi="Arial" w:cs="Arial"/>
              </w:rPr>
              <w:t xml:space="preserve"> meses.</w:t>
            </w:r>
          </w:p>
        </w:tc>
      </w:tr>
      <w:tr w:rsidR="00273798" w14:paraId="4E30F73A" w14:textId="77777777" w:rsidTr="11E8AE83">
        <w:trPr>
          <w:trHeight w:val="2358"/>
        </w:trPr>
        <w:tc>
          <w:tcPr>
            <w:tcW w:w="5000" w:type="pct"/>
            <w:gridSpan w:val="5"/>
          </w:tcPr>
          <w:p w14:paraId="362B3046" w14:textId="77777777" w:rsidR="00273798" w:rsidRPr="00273798" w:rsidRDefault="00273798" w:rsidP="00625C69">
            <w:pPr>
              <w:spacing w:line="240" w:lineRule="auto"/>
              <w:jc w:val="both"/>
              <w:rPr>
                <w:rFonts w:ascii="Arial" w:hAnsi="Arial" w:cs="Arial"/>
                <w:b/>
                <w:sz w:val="24"/>
                <w:szCs w:val="24"/>
              </w:rPr>
            </w:pPr>
            <w:r w:rsidRPr="00003DBD">
              <w:rPr>
                <w:rFonts w:ascii="Arial" w:hAnsi="Arial" w:cs="Arial"/>
                <w:b/>
                <w:sz w:val="24"/>
                <w:szCs w:val="24"/>
              </w:rPr>
              <w:t>13.2. CRONOGRAMA</w:t>
            </w:r>
          </w:p>
          <w:tbl>
            <w:tblPr>
              <w:tblStyle w:val="Tablaconcuadrcula"/>
              <w:tblW w:w="0" w:type="auto"/>
              <w:jc w:val="center"/>
              <w:tblLook w:val="04A0" w:firstRow="1" w:lastRow="0" w:firstColumn="1" w:lastColumn="0" w:noHBand="0" w:noVBand="1"/>
            </w:tblPr>
            <w:tblGrid>
              <w:gridCol w:w="761"/>
              <w:gridCol w:w="655"/>
              <w:gridCol w:w="643"/>
              <w:gridCol w:w="641"/>
              <w:gridCol w:w="603"/>
              <w:gridCol w:w="681"/>
              <w:gridCol w:w="616"/>
              <w:gridCol w:w="537"/>
              <w:gridCol w:w="655"/>
              <w:gridCol w:w="655"/>
              <w:gridCol w:w="603"/>
              <w:gridCol w:w="655"/>
              <w:gridCol w:w="576"/>
              <w:gridCol w:w="7"/>
              <w:gridCol w:w="925"/>
              <w:gridCol w:w="7"/>
            </w:tblGrid>
            <w:tr w:rsidR="00273798" w:rsidRPr="00273798" w14:paraId="217FB2A2" w14:textId="77777777" w:rsidTr="00273798">
              <w:trPr>
                <w:gridAfter w:val="1"/>
                <w:wAfter w:w="7" w:type="dxa"/>
                <w:trHeight w:val="404"/>
                <w:jc w:val="center"/>
              </w:trPr>
              <w:tc>
                <w:tcPr>
                  <w:tcW w:w="761" w:type="dxa"/>
                  <w:shd w:val="clear" w:color="auto" w:fill="D9D9D9" w:themeFill="background1" w:themeFillShade="D9"/>
                  <w:vAlign w:val="center"/>
                </w:tcPr>
                <w:p w14:paraId="31E7C6E5" w14:textId="77777777" w:rsidR="00273798" w:rsidRPr="00273798" w:rsidRDefault="00273798" w:rsidP="00273798">
                  <w:pPr>
                    <w:jc w:val="center"/>
                    <w:rPr>
                      <w:rFonts w:ascii="Arial" w:eastAsia="Times New Roman" w:hAnsi="Arial" w:cs="Arial"/>
                      <w:b/>
                      <w:iCs/>
                      <w:lang w:val="es-ES_tradnl" w:eastAsia="ar-SA"/>
                    </w:rPr>
                  </w:pPr>
                  <w:bookmarkStart w:id="1" w:name="_Hlk22225771"/>
                  <w:r w:rsidRPr="00273798">
                    <w:rPr>
                      <w:rFonts w:ascii="Arial" w:eastAsia="Times New Roman" w:hAnsi="Arial" w:cs="Arial"/>
                      <w:b/>
                      <w:iCs/>
                      <w:lang w:val="es-ES_tradnl" w:eastAsia="ar-SA"/>
                    </w:rPr>
                    <w:t>AÑO</w:t>
                  </w:r>
                </w:p>
              </w:tc>
              <w:tc>
                <w:tcPr>
                  <w:tcW w:w="655" w:type="dxa"/>
                  <w:shd w:val="clear" w:color="auto" w:fill="D9D9D9" w:themeFill="background1" w:themeFillShade="D9"/>
                  <w:vAlign w:val="center"/>
                </w:tcPr>
                <w:p w14:paraId="23C61463"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Ene</w:t>
                  </w:r>
                </w:p>
              </w:tc>
              <w:tc>
                <w:tcPr>
                  <w:tcW w:w="643" w:type="dxa"/>
                  <w:shd w:val="clear" w:color="auto" w:fill="D9D9D9" w:themeFill="background1" w:themeFillShade="D9"/>
                  <w:vAlign w:val="center"/>
                </w:tcPr>
                <w:p w14:paraId="0108E19A"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Feb</w:t>
                  </w:r>
                </w:p>
              </w:tc>
              <w:tc>
                <w:tcPr>
                  <w:tcW w:w="641" w:type="dxa"/>
                  <w:shd w:val="clear" w:color="auto" w:fill="D9D9D9" w:themeFill="background1" w:themeFillShade="D9"/>
                  <w:vAlign w:val="center"/>
                </w:tcPr>
                <w:p w14:paraId="4CC376EF"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Mar</w:t>
                  </w:r>
                </w:p>
              </w:tc>
              <w:tc>
                <w:tcPr>
                  <w:tcW w:w="603" w:type="dxa"/>
                  <w:shd w:val="clear" w:color="auto" w:fill="D9D9D9" w:themeFill="background1" w:themeFillShade="D9"/>
                  <w:vAlign w:val="center"/>
                </w:tcPr>
                <w:p w14:paraId="01B68C31"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Abr</w:t>
                  </w:r>
                </w:p>
              </w:tc>
              <w:tc>
                <w:tcPr>
                  <w:tcW w:w="681" w:type="dxa"/>
                  <w:shd w:val="clear" w:color="auto" w:fill="D9D9D9" w:themeFill="background1" w:themeFillShade="D9"/>
                  <w:vAlign w:val="center"/>
                </w:tcPr>
                <w:p w14:paraId="532CD8D1"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May</w:t>
                  </w:r>
                </w:p>
              </w:tc>
              <w:tc>
                <w:tcPr>
                  <w:tcW w:w="616" w:type="dxa"/>
                  <w:shd w:val="clear" w:color="auto" w:fill="D9D9D9" w:themeFill="background1" w:themeFillShade="D9"/>
                  <w:vAlign w:val="center"/>
                </w:tcPr>
                <w:p w14:paraId="7A86996C"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Jun</w:t>
                  </w:r>
                </w:p>
              </w:tc>
              <w:tc>
                <w:tcPr>
                  <w:tcW w:w="537" w:type="dxa"/>
                  <w:shd w:val="clear" w:color="auto" w:fill="D9D9D9" w:themeFill="background1" w:themeFillShade="D9"/>
                  <w:vAlign w:val="center"/>
                </w:tcPr>
                <w:p w14:paraId="18B8D0BA"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Jul</w:t>
                  </w:r>
                </w:p>
              </w:tc>
              <w:tc>
                <w:tcPr>
                  <w:tcW w:w="655" w:type="dxa"/>
                  <w:shd w:val="clear" w:color="auto" w:fill="D9D9D9" w:themeFill="background1" w:themeFillShade="D9"/>
                  <w:vAlign w:val="center"/>
                </w:tcPr>
                <w:p w14:paraId="052C393B" w14:textId="77777777" w:rsidR="00273798" w:rsidRPr="00273798" w:rsidRDefault="00273798" w:rsidP="00273798">
                  <w:pPr>
                    <w:jc w:val="center"/>
                    <w:rPr>
                      <w:rFonts w:ascii="Arial" w:eastAsia="Times New Roman" w:hAnsi="Arial" w:cs="Arial"/>
                      <w:b/>
                      <w:iCs/>
                      <w:lang w:val="es-ES_tradnl" w:eastAsia="ar-SA"/>
                    </w:rPr>
                  </w:pPr>
                  <w:proofErr w:type="spellStart"/>
                  <w:r w:rsidRPr="00273798">
                    <w:rPr>
                      <w:rFonts w:ascii="Arial" w:eastAsia="Times New Roman" w:hAnsi="Arial" w:cs="Arial"/>
                      <w:b/>
                      <w:iCs/>
                      <w:lang w:val="es-ES_tradnl" w:eastAsia="ar-SA"/>
                    </w:rPr>
                    <w:t>Ago</w:t>
                  </w:r>
                  <w:proofErr w:type="spellEnd"/>
                </w:p>
              </w:tc>
              <w:tc>
                <w:tcPr>
                  <w:tcW w:w="655" w:type="dxa"/>
                  <w:shd w:val="clear" w:color="auto" w:fill="D9D9D9" w:themeFill="background1" w:themeFillShade="D9"/>
                  <w:vAlign w:val="center"/>
                </w:tcPr>
                <w:p w14:paraId="0C9C2EC1" w14:textId="77777777" w:rsidR="00273798" w:rsidRPr="00273798" w:rsidRDefault="00273798" w:rsidP="00273798">
                  <w:pPr>
                    <w:jc w:val="center"/>
                    <w:rPr>
                      <w:rFonts w:ascii="Arial" w:eastAsia="Times New Roman" w:hAnsi="Arial" w:cs="Arial"/>
                      <w:b/>
                      <w:iCs/>
                      <w:lang w:val="es-ES_tradnl" w:eastAsia="ar-SA"/>
                    </w:rPr>
                  </w:pPr>
                  <w:proofErr w:type="spellStart"/>
                  <w:r w:rsidRPr="00273798">
                    <w:rPr>
                      <w:rFonts w:ascii="Arial" w:eastAsia="Times New Roman" w:hAnsi="Arial" w:cs="Arial"/>
                      <w:b/>
                      <w:iCs/>
                      <w:lang w:val="es-ES_tradnl" w:eastAsia="ar-SA"/>
                    </w:rPr>
                    <w:t>Sep</w:t>
                  </w:r>
                  <w:proofErr w:type="spellEnd"/>
                </w:p>
              </w:tc>
              <w:tc>
                <w:tcPr>
                  <w:tcW w:w="603" w:type="dxa"/>
                  <w:shd w:val="clear" w:color="auto" w:fill="D9D9D9" w:themeFill="background1" w:themeFillShade="D9"/>
                  <w:vAlign w:val="center"/>
                </w:tcPr>
                <w:p w14:paraId="5EBA5CEE"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Oct</w:t>
                  </w:r>
                </w:p>
              </w:tc>
              <w:tc>
                <w:tcPr>
                  <w:tcW w:w="655" w:type="dxa"/>
                  <w:shd w:val="clear" w:color="auto" w:fill="D9D9D9" w:themeFill="background1" w:themeFillShade="D9"/>
                  <w:vAlign w:val="center"/>
                </w:tcPr>
                <w:p w14:paraId="2E8C06DB"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Nov</w:t>
                  </w:r>
                </w:p>
              </w:tc>
              <w:tc>
                <w:tcPr>
                  <w:tcW w:w="576" w:type="dxa"/>
                  <w:shd w:val="clear" w:color="auto" w:fill="D9D9D9" w:themeFill="background1" w:themeFillShade="D9"/>
                  <w:vAlign w:val="center"/>
                </w:tcPr>
                <w:p w14:paraId="4CEFC4B8"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Dic</w:t>
                  </w:r>
                </w:p>
              </w:tc>
              <w:tc>
                <w:tcPr>
                  <w:tcW w:w="932" w:type="dxa"/>
                  <w:gridSpan w:val="2"/>
                  <w:shd w:val="clear" w:color="auto" w:fill="D9D9D9" w:themeFill="background1" w:themeFillShade="D9"/>
                  <w:vAlign w:val="center"/>
                </w:tcPr>
                <w:p w14:paraId="255A936C"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Total</w:t>
                  </w:r>
                </w:p>
                <w:p w14:paraId="1ED66224" w14:textId="77777777" w:rsidR="00273798" w:rsidRPr="00273798" w:rsidRDefault="00273798" w:rsidP="00273798">
                  <w:pPr>
                    <w:jc w:val="center"/>
                    <w:rPr>
                      <w:rFonts w:ascii="Arial" w:eastAsia="Times New Roman" w:hAnsi="Arial" w:cs="Arial"/>
                      <w:b/>
                      <w:iCs/>
                      <w:lang w:val="es-ES_tradnl" w:eastAsia="ar-SA"/>
                    </w:rPr>
                  </w:pPr>
                  <w:r w:rsidRPr="00273798">
                    <w:rPr>
                      <w:rFonts w:ascii="Arial" w:eastAsia="Times New Roman" w:hAnsi="Arial" w:cs="Arial"/>
                      <w:b/>
                      <w:iCs/>
                      <w:lang w:val="es-ES_tradnl" w:eastAsia="ar-SA"/>
                    </w:rPr>
                    <w:t>Meses</w:t>
                  </w:r>
                </w:p>
              </w:tc>
            </w:tr>
            <w:tr w:rsidR="00273798" w:rsidRPr="00273798" w14:paraId="7F738A49" w14:textId="77777777" w:rsidTr="00273798">
              <w:trPr>
                <w:gridAfter w:val="1"/>
                <w:wAfter w:w="7" w:type="dxa"/>
                <w:trHeight w:val="194"/>
                <w:jc w:val="center"/>
              </w:trPr>
              <w:tc>
                <w:tcPr>
                  <w:tcW w:w="761" w:type="dxa"/>
                </w:tcPr>
                <w:p w14:paraId="3AF4A321" w14:textId="3F3ECA93" w:rsidR="00273798" w:rsidRPr="00273798" w:rsidRDefault="00AE2539" w:rsidP="00625C69">
                  <w:pPr>
                    <w:jc w:val="both"/>
                    <w:rPr>
                      <w:rFonts w:ascii="Arial" w:eastAsia="Times New Roman" w:hAnsi="Arial" w:cs="Arial"/>
                      <w:bCs/>
                      <w:iCs/>
                      <w:lang w:val="es-ES_tradnl" w:eastAsia="ar-SA"/>
                    </w:rPr>
                  </w:pPr>
                  <w:r>
                    <w:rPr>
                      <w:rFonts w:ascii="Arial" w:eastAsia="Times New Roman" w:hAnsi="Arial" w:cs="Arial"/>
                      <w:bCs/>
                      <w:iCs/>
                      <w:lang w:val="es-ES_tradnl" w:eastAsia="ar-SA"/>
                    </w:rPr>
                    <w:t>202</w:t>
                  </w:r>
                  <w:r w:rsidR="00614828">
                    <w:rPr>
                      <w:rFonts w:ascii="Arial" w:eastAsia="Times New Roman" w:hAnsi="Arial" w:cs="Arial"/>
                      <w:bCs/>
                      <w:iCs/>
                      <w:lang w:val="es-ES_tradnl" w:eastAsia="ar-SA"/>
                    </w:rPr>
                    <w:t>2</w:t>
                  </w:r>
                </w:p>
              </w:tc>
              <w:tc>
                <w:tcPr>
                  <w:tcW w:w="655" w:type="dxa"/>
                </w:tcPr>
                <w:p w14:paraId="5622FE41" w14:textId="77777777" w:rsidR="00273798" w:rsidRPr="00273798" w:rsidRDefault="00273798" w:rsidP="00625C69">
                  <w:pPr>
                    <w:jc w:val="both"/>
                    <w:rPr>
                      <w:rFonts w:ascii="Arial" w:eastAsia="Times New Roman" w:hAnsi="Arial" w:cs="Arial"/>
                      <w:bCs/>
                      <w:iCs/>
                      <w:lang w:val="es-ES_tradnl" w:eastAsia="ar-SA"/>
                    </w:rPr>
                  </w:pPr>
                </w:p>
              </w:tc>
              <w:tc>
                <w:tcPr>
                  <w:tcW w:w="643" w:type="dxa"/>
                </w:tcPr>
                <w:p w14:paraId="1780F894" w14:textId="77777777" w:rsidR="00273798" w:rsidRPr="00273798" w:rsidRDefault="00273798" w:rsidP="00625C69">
                  <w:pPr>
                    <w:jc w:val="both"/>
                    <w:rPr>
                      <w:rFonts w:ascii="Arial" w:eastAsia="Times New Roman" w:hAnsi="Arial" w:cs="Arial"/>
                      <w:bCs/>
                      <w:iCs/>
                      <w:lang w:val="es-ES_tradnl" w:eastAsia="ar-SA"/>
                    </w:rPr>
                  </w:pPr>
                </w:p>
              </w:tc>
              <w:tc>
                <w:tcPr>
                  <w:tcW w:w="641" w:type="dxa"/>
                </w:tcPr>
                <w:p w14:paraId="49CD0DFF" w14:textId="77777777" w:rsidR="00273798" w:rsidRPr="00273798" w:rsidRDefault="00273798" w:rsidP="00625C69">
                  <w:pPr>
                    <w:jc w:val="both"/>
                    <w:rPr>
                      <w:rFonts w:ascii="Arial" w:eastAsia="Times New Roman" w:hAnsi="Arial" w:cs="Arial"/>
                      <w:bCs/>
                      <w:iCs/>
                      <w:lang w:val="es-ES_tradnl" w:eastAsia="ar-SA"/>
                    </w:rPr>
                  </w:pPr>
                </w:p>
              </w:tc>
              <w:tc>
                <w:tcPr>
                  <w:tcW w:w="603" w:type="dxa"/>
                </w:tcPr>
                <w:p w14:paraId="5A9ECD5F" w14:textId="77777777" w:rsidR="00273798" w:rsidRPr="00273798" w:rsidRDefault="00273798" w:rsidP="00625C69">
                  <w:pPr>
                    <w:jc w:val="both"/>
                    <w:rPr>
                      <w:rFonts w:ascii="Arial" w:eastAsia="Times New Roman" w:hAnsi="Arial" w:cs="Arial"/>
                      <w:bCs/>
                      <w:iCs/>
                      <w:lang w:val="es-ES_tradnl" w:eastAsia="ar-SA"/>
                    </w:rPr>
                  </w:pPr>
                </w:p>
              </w:tc>
              <w:tc>
                <w:tcPr>
                  <w:tcW w:w="681" w:type="dxa"/>
                </w:tcPr>
                <w:p w14:paraId="19399845" w14:textId="77777777" w:rsidR="00273798" w:rsidRPr="00273798" w:rsidRDefault="00273798" w:rsidP="00625C69">
                  <w:pPr>
                    <w:jc w:val="both"/>
                    <w:rPr>
                      <w:rFonts w:ascii="Arial" w:eastAsia="Times New Roman" w:hAnsi="Arial" w:cs="Arial"/>
                      <w:bCs/>
                      <w:iCs/>
                      <w:lang w:val="es-ES_tradnl" w:eastAsia="ar-SA"/>
                    </w:rPr>
                  </w:pPr>
                </w:p>
              </w:tc>
              <w:tc>
                <w:tcPr>
                  <w:tcW w:w="616" w:type="dxa"/>
                </w:tcPr>
                <w:p w14:paraId="519351FA" w14:textId="77777777" w:rsidR="00273798" w:rsidRPr="00273798" w:rsidRDefault="00273798" w:rsidP="00625C69">
                  <w:pPr>
                    <w:jc w:val="both"/>
                    <w:rPr>
                      <w:rFonts w:ascii="Arial" w:eastAsia="Times New Roman" w:hAnsi="Arial" w:cs="Arial"/>
                      <w:bCs/>
                      <w:iCs/>
                      <w:lang w:val="es-ES_tradnl" w:eastAsia="ar-SA"/>
                    </w:rPr>
                  </w:pPr>
                </w:p>
              </w:tc>
              <w:tc>
                <w:tcPr>
                  <w:tcW w:w="537" w:type="dxa"/>
                </w:tcPr>
                <w:p w14:paraId="1BBCC588" w14:textId="77777777" w:rsidR="00273798" w:rsidRPr="00273798" w:rsidRDefault="00273798" w:rsidP="00625C69">
                  <w:pPr>
                    <w:jc w:val="both"/>
                    <w:rPr>
                      <w:rFonts w:ascii="Arial" w:eastAsia="Times New Roman" w:hAnsi="Arial" w:cs="Arial"/>
                      <w:bCs/>
                      <w:iCs/>
                      <w:lang w:val="es-ES_tradnl" w:eastAsia="ar-SA"/>
                    </w:rPr>
                  </w:pPr>
                </w:p>
              </w:tc>
              <w:tc>
                <w:tcPr>
                  <w:tcW w:w="655" w:type="dxa"/>
                </w:tcPr>
                <w:p w14:paraId="33F2A07D" w14:textId="77777777" w:rsidR="00273798" w:rsidRPr="00273798" w:rsidRDefault="00273798" w:rsidP="00625C69">
                  <w:pPr>
                    <w:jc w:val="both"/>
                    <w:rPr>
                      <w:rFonts w:ascii="Arial" w:eastAsia="Times New Roman" w:hAnsi="Arial" w:cs="Arial"/>
                      <w:bCs/>
                      <w:iCs/>
                      <w:lang w:val="es-ES_tradnl" w:eastAsia="ar-SA"/>
                    </w:rPr>
                  </w:pPr>
                </w:p>
              </w:tc>
              <w:tc>
                <w:tcPr>
                  <w:tcW w:w="655" w:type="dxa"/>
                </w:tcPr>
                <w:p w14:paraId="7E03AA15" w14:textId="77777777" w:rsidR="00273798" w:rsidRPr="00273798" w:rsidRDefault="00273798" w:rsidP="00625C69">
                  <w:pPr>
                    <w:jc w:val="both"/>
                    <w:rPr>
                      <w:rFonts w:ascii="Arial" w:eastAsia="Times New Roman" w:hAnsi="Arial" w:cs="Arial"/>
                      <w:bCs/>
                      <w:iCs/>
                      <w:lang w:val="es-ES_tradnl" w:eastAsia="ar-SA"/>
                    </w:rPr>
                  </w:pPr>
                </w:p>
              </w:tc>
              <w:tc>
                <w:tcPr>
                  <w:tcW w:w="603" w:type="dxa"/>
                </w:tcPr>
                <w:p w14:paraId="6DA0DD30" w14:textId="0728A965" w:rsidR="00273798" w:rsidRPr="00273798" w:rsidRDefault="00614828" w:rsidP="00625C69">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55" w:type="dxa"/>
                </w:tcPr>
                <w:p w14:paraId="4F527A7D" w14:textId="77777777" w:rsidR="00273798" w:rsidRPr="00273798" w:rsidRDefault="00273798" w:rsidP="00625C69">
                  <w:pPr>
                    <w:jc w:val="both"/>
                    <w:rPr>
                      <w:rFonts w:ascii="Arial" w:eastAsia="Times New Roman" w:hAnsi="Arial" w:cs="Arial"/>
                      <w:bCs/>
                      <w:iCs/>
                      <w:highlight w:val="lightGray"/>
                      <w:lang w:val="es-ES_tradnl" w:eastAsia="ar-SA"/>
                    </w:rPr>
                  </w:pPr>
                  <w:r w:rsidRPr="00273798">
                    <w:rPr>
                      <w:rFonts w:ascii="Arial" w:eastAsia="Times New Roman" w:hAnsi="Arial" w:cs="Arial"/>
                      <w:bCs/>
                      <w:iCs/>
                      <w:highlight w:val="lightGray"/>
                      <w:lang w:val="es-ES_tradnl" w:eastAsia="ar-SA"/>
                    </w:rPr>
                    <w:t>X</w:t>
                  </w:r>
                </w:p>
              </w:tc>
              <w:tc>
                <w:tcPr>
                  <w:tcW w:w="576" w:type="dxa"/>
                </w:tcPr>
                <w:p w14:paraId="2A31F796" w14:textId="77777777" w:rsidR="00273798" w:rsidRPr="00273798" w:rsidRDefault="00273798" w:rsidP="00625C69">
                  <w:pPr>
                    <w:jc w:val="both"/>
                    <w:rPr>
                      <w:rFonts w:ascii="Arial" w:eastAsia="Times New Roman" w:hAnsi="Arial" w:cs="Arial"/>
                      <w:bCs/>
                      <w:iCs/>
                      <w:highlight w:val="lightGray"/>
                      <w:lang w:val="es-ES_tradnl" w:eastAsia="ar-SA"/>
                    </w:rPr>
                  </w:pPr>
                  <w:r w:rsidRPr="00273798">
                    <w:rPr>
                      <w:rFonts w:ascii="Arial" w:eastAsia="Times New Roman" w:hAnsi="Arial" w:cs="Arial"/>
                      <w:bCs/>
                      <w:iCs/>
                      <w:highlight w:val="lightGray"/>
                      <w:lang w:val="es-ES_tradnl" w:eastAsia="ar-SA"/>
                    </w:rPr>
                    <w:t>X</w:t>
                  </w:r>
                </w:p>
              </w:tc>
              <w:tc>
                <w:tcPr>
                  <w:tcW w:w="932" w:type="dxa"/>
                  <w:gridSpan w:val="2"/>
                </w:tcPr>
                <w:p w14:paraId="59F3F7BA" w14:textId="3D4F2613" w:rsidR="00273798" w:rsidRPr="00273798" w:rsidRDefault="00B730DE" w:rsidP="00625C69">
                  <w:pPr>
                    <w:jc w:val="center"/>
                    <w:rPr>
                      <w:rFonts w:ascii="Arial" w:eastAsia="Times New Roman" w:hAnsi="Arial" w:cs="Arial"/>
                      <w:bCs/>
                      <w:iCs/>
                      <w:lang w:val="es-ES_tradnl" w:eastAsia="ar-SA"/>
                    </w:rPr>
                  </w:pPr>
                  <w:r>
                    <w:rPr>
                      <w:rFonts w:ascii="Arial" w:eastAsia="Times New Roman" w:hAnsi="Arial" w:cs="Arial"/>
                      <w:bCs/>
                      <w:iCs/>
                      <w:lang w:val="es-ES_tradnl" w:eastAsia="ar-SA"/>
                    </w:rPr>
                    <w:t>2</w:t>
                  </w:r>
                  <w:r w:rsidR="00614828">
                    <w:rPr>
                      <w:rFonts w:ascii="Arial" w:eastAsia="Times New Roman" w:hAnsi="Arial" w:cs="Arial"/>
                      <w:bCs/>
                      <w:iCs/>
                      <w:lang w:val="es-ES_tradnl" w:eastAsia="ar-SA"/>
                    </w:rPr>
                    <w:t>.5</w:t>
                  </w:r>
                </w:p>
              </w:tc>
            </w:tr>
            <w:tr w:rsidR="00DF7653" w:rsidRPr="00273798" w14:paraId="1273B716" w14:textId="77777777" w:rsidTr="00273798">
              <w:trPr>
                <w:gridAfter w:val="1"/>
                <w:wAfter w:w="7" w:type="dxa"/>
                <w:trHeight w:val="194"/>
                <w:jc w:val="center"/>
              </w:trPr>
              <w:tc>
                <w:tcPr>
                  <w:tcW w:w="761" w:type="dxa"/>
                </w:tcPr>
                <w:p w14:paraId="0E8D0C0E" w14:textId="1417941D" w:rsidR="00DF7653" w:rsidRPr="00273798" w:rsidRDefault="00AE2539" w:rsidP="00DF7653">
                  <w:pPr>
                    <w:jc w:val="both"/>
                    <w:rPr>
                      <w:rFonts w:ascii="Arial" w:eastAsia="Times New Roman" w:hAnsi="Arial" w:cs="Arial"/>
                      <w:bCs/>
                      <w:iCs/>
                      <w:lang w:val="es-ES_tradnl" w:eastAsia="ar-SA"/>
                    </w:rPr>
                  </w:pPr>
                  <w:r>
                    <w:rPr>
                      <w:rFonts w:ascii="Arial" w:eastAsia="Times New Roman" w:hAnsi="Arial" w:cs="Arial"/>
                      <w:bCs/>
                      <w:iCs/>
                      <w:lang w:val="es-ES_tradnl" w:eastAsia="ar-SA"/>
                    </w:rPr>
                    <w:t>202</w:t>
                  </w:r>
                  <w:r w:rsidR="00614828">
                    <w:rPr>
                      <w:rFonts w:ascii="Arial" w:eastAsia="Times New Roman" w:hAnsi="Arial" w:cs="Arial"/>
                      <w:bCs/>
                      <w:iCs/>
                      <w:lang w:val="es-ES_tradnl" w:eastAsia="ar-SA"/>
                    </w:rPr>
                    <w:t>3</w:t>
                  </w:r>
                </w:p>
              </w:tc>
              <w:tc>
                <w:tcPr>
                  <w:tcW w:w="655" w:type="dxa"/>
                </w:tcPr>
                <w:p w14:paraId="5414408A" w14:textId="3DF746EE"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43" w:type="dxa"/>
                </w:tcPr>
                <w:p w14:paraId="27FCC49A" w14:textId="5268FDFD"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41" w:type="dxa"/>
                </w:tcPr>
                <w:p w14:paraId="270F12F3" w14:textId="20E4B179"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03" w:type="dxa"/>
                </w:tcPr>
                <w:p w14:paraId="0856C74D" w14:textId="00792B47"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81" w:type="dxa"/>
                </w:tcPr>
                <w:p w14:paraId="04289258" w14:textId="437DFEBC"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616" w:type="dxa"/>
                </w:tcPr>
                <w:p w14:paraId="2382E461" w14:textId="53A25820" w:rsidR="00DF7653" w:rsidRPr="00273798" w:rsidRDefault="00614828" w:rsidP="00DF7653">
                  <w:pPr>
                    <w:jc w:val="both"/>
                    <w:rPr>
                      <w:rFonts w:ascii="Arial" w:eastAsia="Times New Roman" w:hAnsi="Arial" w:cs="Arial"/>
                      <w:bCs/>
                      <w:iCs/>
                      <w:lang w:val="es-ES_tradnl" w:eastAsia="ar-SA"/>
                    </w:rPr>
                  </w:pPr>
                  <w:r w:rsidRPr="00273798">
                    <w:rPr>
                      <w:rFonts w:ascii="Arial" w:eastAsia="Times New Roman" w:hAnsi="Arial" w:cs="Arial"/>
                      <w:bCs/>
                      <w:iCs/>
                      <w:highlight w:val="lightGray"/>
                      <w:lang w:val="es-ES_tradnl" w:eastAsia="ar-SA"/>
                    </w:rPr>
                    <w:t>X</w:t>
                  </w:r>
                </w:p>
              </w:tc>
              <w:tc>
                <w:tcPr>
                  <w:tcW w:w="537" w:type="dxa"/>
                </w:tcPr>
                <w:p w14:paraId="6F802FBB" w14:textId="77777777" w:rsidR="00DF7653" w:rsidRPr="00273798" w:rsidRDefault="00DF7653" w:rsidP="00DF7653">
                  <w:pPr>
                    <w:jc w:val="both"/>
                    <w:rPr>
                      <w:rFonts w:ascii="Arial" w:eastAsia="Times New Roman" w:hAnsi="Arial" w:cs="Arial"/>
                      <w:bCs/>
                      <w:iCs/>
                      <w:lang w:val="es-ES_tradnl" w:eastAsia="ar-SA"/>
                    </w:rPr>
                  </w:pPr>
                </w:p>
              </w:tc>
              <w:tc>
                <w:tcPr>
                  <w:tcW w:w="655" w:type="dxa"/>
                </w:tcPr>
                <w:p w14:paraId="23B4189D" w14:textId="77777777" w:rsidR="00DF7653" w:rsidRPr="00273798" w:rsidRDefault="00DF7653" w:rsidP="00DF7653">
                  <w:pPr>
                    <w:jc w:val="both"/>
                    <w:rPr>
                      <w:rFonts w:ascii="Arial" w:eastAsia="Times New Roman" w:hAnsi="Arial" w:cs="Arial"/>
                      <w:bCs/>
                      <w:iCs/>
                      <w:lang w:val="es-ES_tradnl" w:eastAsia="ar-SA"/>
                    </w:rPr>
                  </w:pPr>
                </w:p>
              </w:tc>
              <w:tc>
                <w:tcPr>
                  <w:tcW w:w="655" w:type="dxa"/>
                </w:tcPr>
                <w:p w14:paraId="4F21064B" w14:textId="77777777" w:rsidR="00DF7653" w:rsidRPr="00273798" w:rsidRDefault="00DF7653" w:rsidP="00DF7653">
                  <w:pPr>
                    <w:jc w:val="both"/>
                    <w:rPr>
                      <w:rFonts w:ascii="Arial" w:eastAsia="Times New Roman" w:hAnsi="Arial" w:cs="Arial"/>
                      <w:bCs/>
                      <w:iCs/>
                      <w:lang w:val="es-ES_tradnl" w:eastAsia="ar-SA"/>
                    </w:rPr>
                  </w:pPr>
                </w:p>
              </w:tc>
              <w:tc>
                <w:tcPr>
                  <w:tcW w:w="603" w:type="dxa"/>
                </w:tcPr>
                <w:p w14:paraId="40FB3B1F" w14:textId="77777777" w:rsidR="00DF7653" w:rsidRPr="00273798" w:rsidRDefault="00DF7653" w:rsidP="00DF7653">
                  <w:pPr>
                    <w:jc w:val="both"/>
                    <w:rPr>
                      <w:rFonts w:ascii="Arial" w:eastAsia="Times New Roman" w:hAnsi="Arial" w:cs="Arial"/>
                      <w:bCs/>
                      <w:iCs/>
                      <w:lang w:val="es-ES_tradnl" w:eastAsia="ar-SA"/>
                    </w:rPr>
                  </w:pPr>
                </w:p>
              </w:tc>
              <w:tc>
                <w:tcPr>
                  <w:tcW w:w="655" w:type="dxa"/>
                </w:tcPr>
                <w:p w14:paraId="0117DFDE" w14:textId="77777777" w:rsidR="00DF7653" w:rsidRPr="00273798" w:rsidRDefault="00DF7653" w:rsidP="00DF7653">
                  <w:pPr>
                    <w:jc w:val="both"/>
                    <w:rPr>
                      <w:rFonts w:ascii="Arial" w:eastAsia="Times New Roman" w:hAnsi="Arial" w:cs="Arial"/>
                      <w:bCs/>
                      <w:iCs/>
                      <w:lang w:val="es-ES_tradnl" w:eastAsia="ar-SA"/>
                    </w:rPr>
                  </w:pPr>
                </w:p>
              </w:tc>
              <w:tc>
                <w:tcPr>
                  <w:tcW w:w="576" w:type="dxa"/>
                </w:tcPr>
                <w:p w14:paraId="0BF405B1" w14:textId="77777777" w:rsidR="00DF7653" w:rsidRPr="00273798" w:rsidRDefault="00DF7653" w:rsidP="00DF7653">
                  <w:pPr>
                    <w:jc w:val="both"/>
                    <w:rPr>
                      <w:rFonts w:ascii="Arial" w:eastAsia="Times New Roman" w:hAnsi="Arial" w:cs="Arial"/>
                      <w:bCs/>
                      <w:iCs/>
                      <w:lang w:val="es-ES_tradnl" w:eastAsia="ar-SA"/>
                    </w:rPr>
                  </w:pPr>
                </w:p>
              </w:tc>
              <w:tc>
                <w:tcPr>
                  <w:tcW w:w="932" w:type="dxa"/>
                  <w:gridSpan w:val="2"/>
                </w:tcPr>
                <w:p w14:paraId="2B8B1A11" w14:textId="58CDFD10" w:rsidR="00DF7653" w:rsidRPr="00273798" w:rsidRDefault="00614828" w:rsidP="00DF7653">
                  <w:pPr>
                    <w:jc w:val="center"/>
                    <w:rPr>
                      <w:rFonts w:ascii="Arial" w:eastAsia="Times New Roman" w:hAnsi="Arial" w:cs="Arial"/>
                      <w:bCs/>
                      <w:iCs/>
                      <w:lang w:val="es-ES_tradnl" w:eastAsia="ar-SA"/>
                    </w:rPr>
                  </w:pPr>
                  <w:r>
                    <w:rPr>
                      <w:rFonts w:ascii="Arial" w:eastAsia="Times New Roman" w:hAnsi="Arial" w:cs="Arial"/>
                      <w:bCs/>
                      <w:iCs/>
                      <w:lang w:val="es-ES_tradnl" w:eastAsia="ar-SA"/>
                    </w:rPr>
                    <w:t>5.5</w:t>
                  </w:r>
                </w:p>
              </w:tc>
            </w:tr>
            <w:tr w:rsidR="00DF7653" w:rsidRPr="00273798" w14:paraId="465D5111" w14:textId="77777777" w:rsidTr="00273798">
              <w:tblPrEx>
                <w:tblCellMar>
                  <w:left w:w="70" w:type="dxa"/>
                  <w:right w:w="70" w:type="dxa"/>
                </w:tblCellMar>
                <w:tblLook w:val="0000" w:firstRow="0" w:lastRow="0" w:firstColumn="0" w:lastColumn="0" w:noHBand="0" w:noVBand="0"/>
              </w:tblPrEx>
              <w:trPr>
                <w:gridBefore w:val="14"/>
                <w:wBefore w:w="8288" w:type="dxa"/>
                <w:trHeight w:val="276"/>
                <w:jc w:val="center"/>
              </w:trPr>
              <w:tc>
                <w:tcPr>
                  <w:tcW w:w="932" w:type="dxa"/>
                  <w:gridSpan w:val="2"/>
                </w:tcPr>
                <w:p w14:paraId="7C438BF6" w14:textId="77777777" w:rsidR="00DF7653" w:rsidRPr="00273798" w:rsidRDefault="00B730DE" w:rsidP="00DF7653">
                  <w:pPr>
                    <w:jc w:val="center"/>
                    <w:rPr>
                      <w:rFonts w:ascii="Arial" w:eastAsia="Times New Roman" w:hAnsi="Arial" w:cs="Arial"/>
                      <w:bCs/>
                      <w:iCs/>
                      <w:lang w:val="es-ES_tradnl" w:eastAsia="ar-SA"/>
                    </w:rPr>
                  </w:pPr>
                  <w:r>
                    <w:rPr>
                      <w:rFonts w:ascii="Arial" w:eastAsia="Times New Roman" w:hAnsi="Arial" w:cs="Arial"/>
                      <w:bCs/>
                      <w:iCs/>
                      <w:lang w:val="es-ES_tradnl" w:eastAsia="ar-SA"/>
                    </w:rPr>
                    <w:t>8</w:t>
                  </w:r>
                </w:p>
              </w:tc>
            </w:tr>
            <w:bookmarkEnd w:id="1"/>
          </w:tbl>
          <w:p w14:paraId="04FBE29B" w14:textId="77777777" w:rsidR="00273798" w:rsidRPr="00273798" w:rsidRDefault="00273798" w:rsidP="00625C69">
            <w:pPr>
              <w:spacing w:line="240" w:lineRule="auto"/>
              <w:jc w:val="both"/>
              <w:rPr>
                <w:rFonts w:ascii="Arial" w:eastAsia="Times New Roman" w:hAnsi="Arial" w:cs="Arial"/>
                <w:bCs/>
                <w:iCs/>
                <w:lang w:val="es-ES_tradnl" w:eastAsia="ar-SA"/>
              </w:rPr>
            </w:pPr>
          </w:p>
        </w:tc>
      </w:tr>
      <w:tr w:rsidR="00625C69" w14:paraId="29012DB7" w14:textId="77777777" w:rsidTr="11E8AE83">
        <w:trPr>
          <w:trHeight w:val="615"/>
        </w:trPr>
        <w:tc>
          <w:tcPr>
            <w:tcW w:w="899" w:type="pct"/>
          </w:tcPr>
          <w:p w14:paraId="47893846" w14:textId="77777777" w:rsidR="00625C69" w:rsidRPr="00273798" w:rsidRDefault="00625C69" w:rsidP="00625C69">
            <w:pPr>
              <w:spacing w:line="240" w:lineRule="auto"/>
              <w:jc w:val="both"/>
              <w:rPr>
                <w:rFonts w:ascii="Arial" w:hAnsi="Arial" w:cs="Arial"/>
                <w:b/>
              </w:rPr>
            </w:pPr>
            <w:r w:rsidRPr="00273798">
              <w:rPr>
                <w:rFonts w:ascii="Arial" w:eastAsia="Times New Roman" w:hAnsi="Arial" w:cs="Arial"/>
                <w:b/>
                <w:bCs/>
                <w:lang w:eastAsia="es-CO"/>
              </w:rPr>
              <w:t>13.3 LIQUIDACIÓN DEL CONTRATO</w:t>
            </w:r>
          </w:p>
        </w:tc>
        <w:tc>
          <w:tcPr>
            <w:tcW w:w="4101" w:type="pct"/>
            <w:gridSpan w:val="4"/>
          </w:tcPr>
          <w:p w14:paraId="7640A4DA" w14:textId="77777777" w:rsidR="00625C69" w:rsidRPr="00273798" w:rsidRDefault="00625C69" w:rsidP="00625C69">
            <w:pPr>
              <w:spacing w:line="240" w:lineRule="auto"/>
              <w:jc w:val="both"/>
              <w:rPr>
                <w:rFonts w:ascii="Arial" w:hAnsi="Arial" w:cs="Arial"/>
                <w:b/>
              </w:rPr>
            </w:pPr>
            <w:r w:rsidRPr="00273798">
              <w:rPr>
                <w:rFonts w:ascii="Arial" w:eastAsia="Times New Roman" w:hAnsi="Arial" w:cs="Arial"/>
                <w:lang w:eastAsia="es-ES"/>
              </w:rPr>
              <w:t>El acta de Liquidación del Contrato debe levantarse dentro de los cuatro (4) meses siguientes a la terminación y recibo a satisfacción de las labores Objeto del contrato. Dicha Acta será firmada por las partes contratantes, e y el profesional designado para la supervisión del proyecto. (Artículo 217° del Decreto 19 de 2012)</w:t>
            </w:r>
          </w:p>
        </w:tc>
      </w:tr>
    </w:tbl>
    <w:p w14:paraId="2D439C53" w14:textId="77777777" w:rsidR="00273798" w:rsidRDefault="00273798" w:rsidP="00F6711D">
      <w:pPr>
        <w:spacing w:line="240" w:lineRule="auto"/>
        <w:jc w:val="center"/>
        <w:rPr>
          <w:rFonts w:ascii="Arial" w:hAnsi="Arial" w:cs="Arial"/>
          <w:lang w:val="es-ES"/>
        </w:rPr>
      </w:pPr>
    </w:p>
    <w:p w14:paraId="15D0E3A3" w14:textId="31DC6328" w:rsidR="00A82161" w:rsidRPr="00C24EDB" w:rsidRDefault="00C24EDB" w:rsidP="00F6711D">
      <w:pPr>
        <w:spacing w:line="240" w:lineRule="auto"/>
        <w:jc w:val="center"/>
        <w:rPr>
          <w:rFonts w:ascii="Arial" w:hAnsi="Arial" w:cs="Arial"/>
          <w:lang w:val="es-ES"/>
        </w:rPr>
      </w:pPr>
      <w:r w:rsidRPr="00C24EDB">
        <w:rPr>
          <w:rFonts w:ascii="Arial" w:hAnsi="Arial" w:cs="Arial"/>
          <w:lang w:val="es-ES"/>
        </w:rPr>
        <w:t xml:space="preserve">El presente estudio de conveniencia se expide a los </w:t>
      </w:r>
      <w:r w:rsidR="00C60BFE">
        <w:rPr>
          <w:rFonts w:ascii="Arial" w:hAnsi="Arial" w:cs="Arial"/>
          <w:lang w:val="es-ES"/>
        </w:rPr>
        <w:t>22</w:t>
      </w:r>
      <w:r w:rsidRPr="00C24EDB">
        <w:rPr>
          <w:rFonts w:ascii="Arial" w:hAnsi="Arial" w:cs="Arial"/>
          <w:lang w:val="es-ES"/>
        </w:rPr>
        <w:t xml:space="preserve"> días del mes de </w:t>
      </w:r>
      <w:r w:rsidR="00B730DE">
        <w:rPr>
          <w:rFonts w:ascii="Arial" w:hAnsi="Arial" w:cs="Arial"/>
          <w:lang w:val="es-ES"/>
        </w:rPr>
        <w:t>septiembre</w:t>
      </w:r>
      <w:r w:rsidRPr="00C24EDB">
        <w:rPr>
          <w:rFonts w:ascii="Arial" w:hAnsi="Arial" w:cs="Arial"/>
          <w:lang w:val="es-ES"/>
        </w:rPr>
        <w:t xml:space="preserve"> de 20</w:t>
      </w:r>
      <w:r w:rsidR="00B730DE">
        <w:rPr>
          <w:rFonts w:ascii="Arial" w:hAnsi="Arial" w:cs="Arial"/>
          <w:lang w:val="es-ES"/>
        </w:rPr>
        <w:t>2</w:t>
      </w:r>
      <w:r w:rsidR="00C60BFE">
        <w:rPr>
          <w:rFonts w:ascii="Arial" w:hAnsi="Arial" w:cs="Arial"/>
          <w:lang w:val="es-ES"/>
        </w:rPr>
        <w:t>2</w:t>
      </w:r>
    </w:p>
    <w:p w14:paraId="09B9A2A2" w14:textId="77777777" w:rsidR="00C24EDB" w:rsidRDefault="00C24EDB" w:rsidP="00EA1A9F">
      <w:pPr>
        <w:spacing w:line="240" w:lineRule="auto"/>
        <w:jc w:val="both"/>
        <w:rPr>
          <w:rFonts w:ascii="Arial" w:hAnsi="Arial" w:cs="Arial"/>
          <w:lang w:val="es-ES"/>
        </w:rPr>
      </w:pPr>
    </w:p>
    <w:p w14:paraId="31A0E018" w14:textId="77777777" w:rsidR="00207E63" w:rsidRDefault="00207E63" w:rsidP="00EA1A9F">
      <w:pPr>
        <w:spacing w:line="240" w:lineRule="auto"/>
        <w:jc w:val="both"/>
        <w:rPr>
          <w:rFonts w:ascii="Arial" w:hAnsi="Arial" w:cs="Arial"/>
          <w:lang w:val="es-ES"/>
        </w:rPr>
      </w:pPr>
      <w:r>
        <w:rPr>
          <w:rFonts w:ascii="Arial" w:hAnsi="Arial" w:cs="Arial"/>
          <w:noProof/>
          <w:lang w:eastAsia="es-CO"/>
        </w:rPr>
        <w:drawing>
          <wp:anchor distT="0" distB="0" distL="114300" distR="114300" simplePos="0" relativeHeight="251658240" behindDoc="1" locked="0" layoutInCell="1" allowOverlap="1" wp14:anchorId="43086B9B" wp14:editId="35150009">
            <wp:simplePos x="0" y="0"/>
            <wp:positionH relativeFrom="column">
              <wp:posOffset>1819275</wp:posOffset>
            </wp:positionH>
            <wp:positionV relativeFrom="paragraph">
              <wp:posOffset>281305</wp:posOffset>
            </wp:positionV>
            <wp:extent cx="2866390" cy="5810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581025"/>
                    </a:xfrm>
                    <a:prstGeom prst="rect">
                      <a:avLst/>
                    </a:prstGeom>
                    <a:noFill/>
                  </pic:spPr>
                </pic:pic>
              </a:graphicData>
            </a:graphic>
            <wp14:sizeRelH relativeFrom="page">
              <wp14:pctWidth>0</wp14:pctWidth>
            </wp14:sizeRelH>
            <wp14:sizeRelV relativeFrom="page">
              <wp14:pctHeight>0</wp14:pctHeight>
            </wp14:sizeRelV>
          </wp:anchor>
        </w:drawing>
      </w:r>
    </w:p>
    <w:p w14:paraId="03C1B7E3" w14:textId="77777777" w:rsidR="00207E63" w:rsidRDefault="00207E63" w:rsidP="00EA1A9F">
      <w:pPr>
        <w:spacing w:line="240" w:lineRule="auto"/>
        <w:jc w:val="both"/>
        <w:rPr>
          <w:rFonts w:ascii="Arial" w:hAnsi="Arial" w:cs="Arial"/>
          <w:lang w:val="es-ES"/>
        </w:rPr>
      </w:pPr>
    </w:p>
    <w:p w14:paraId="39B837A9" w14:textId="77777777" w:rsidR="00207E63" w:rsidRPr="00C24EDB" w:rsidRDefault="00207E63" w:rsidP="00EA1A9F">
      <w:pPr>
        <w:spacing w:line="240" w:lineRule="auto"/>
        <w:jc w:val="both"/>
        <w:rPr>
          <w:rFonts w:ascii="Arial" w:hAnsi="Arial" w:cs="Arial"/>
          <w:lang w:val="es-ES"/>
        </w:rPr>
      </w:pPr>
    </w:p>
    <w:p w14:paraId="6B3C3113" w14:textId="77777777" w:rsidR="00C24EDB" w:rsidRPr="00003DBD" w:rsidRDefault="00C24EDB" w:rsidP="00EA1A9F">
      <w:pPr>
        <w:spacing w:after="0" w:line="240" w:lineRule="auto"/>
        <w:jc w:val="center"/>
        <w:rPr>
          <w:rFonts w:ascii="Arial" w:hAnsi="Arial" w:cs="Arial"/>
          <w:b/>
          <w:bCs/>
          <w:lang w:val="es-ES"/>
        </w:rPr>
      </w:pPr>
      <w:r w:rsidRPr="00003DBD">
        <w:rPr>
          <w:rFonts w:ascii="Arial" w:hAnsi="Arial" w:cs="Arial"/>
          <w:b/>
          <w:bCs/>
          <w:lang w:val="es-ES"/>
        </w:rPr>
        <w:t>ALFREDO HADECHNI MUNIVE</w:t>
      </w:r>
    </w:p>
    <w:p w14:paraId="7F338834" w14:textId="77777777" w:rsidR="00C24EDB" w:rsidRDefault="00C24EDB" w:rsidP="00EA1A9F">
      <w:pPr>
        <w:spacing w:line="240" w:lineRule="auto"/>
        <w:jc w:val="center"/>
        <w:rPr>
          <w:rFonts w:ascii="Arial" w:eastAsia="Times New Roman" w:hAnsi="Arial" w:cs="Arial"/>
          <w:color w:val="000000"/>
          <w:lang w:eastAsia="es-CO"/>
        </w:rPr>
      </w:pPr>
      <w:r w:rsidRPr="00C24EDB">
        <w:rPr>
          <w:rFonts w:ascii="Arial" w:hAnsi="Arial" w:cs="Arial"/>
          <w:lang w:val="es-ES"/>
        </w:rPr>
        <w:t>Jefe Oficina de Mantenimiento</w:t>
      </w:r>
      <w:r w:rsidR="001D7299">
        <w:rPr>
          <w:rFonts w:ascii="Arial" w:hAnsi="Arial" w:cs="Arial"/>
          <w:lang w:val="es-ES"/>
        </w:rPr>
        <w:t xml:space="preserve"> y </w:t>
      </w:r>
      <w:r w:rsidR="001D7299">
        <w:rPr>
          <w:rFonts w:ascii="Arial" w:eastAsia="Times New Roman" w:hAnsi="Arial" w:cs="Arial"/>
          <w:color w:val="000000"/>
          <w:lang w:eastAsia="es-CO"/>
        </w:rPr>
        <w:t>Soporte Tecnológico</w:t>
      </w:r>
    </w:p>
    <w:p w14:paraId="76FD3F14" w14:textId="77777777" w:rsidR="00600BAE" w:rsidRDefault="00600BAE" w:rsidP="00EA1A9F">
      <w:pPr>
        <w:spacing w:line="240" w:lineRule="auto"/>
        <w:jc w:val="center"/>
        <w:rPr>
          <w:rFonts w:ascii="Arial" w:eastAsia="Times New Roman" w:hAnsi="Arial" w:cs="Arial"/>
          <w:color w:val="000000"/>
          <w:lang w:eastAsia="es-CO"/>
        </w:rPr>
      </w:pPr>
    </w:p>
    <w:p w14:paraId="6C69DCC5" w14:textId="77777777" w:rsidR="00600BAE" w:rsidRDefault="00600BAE" w:rsidP="00EA1A9F">
      <w:pPr>
        <w:spacing w:line="240" w:lineRule="auto"/>
        <w:jc w:val="center"/>
        <w:rPr>
          <w:rFonts w:ascii="Arial" w:eastAsia="Times New Roman" w:hAnsi="Arial" w:cs="Arial"/>
          <w:color w:val="000000"/>
          <w:lang w:eastAsia="es-CO"/>
        </w:rPr>
      </w:pPr>
    </w:p>
    <w:p w14:paraId="3447712C" w14:textId="77777777" w:rsidR="00600BAE" w:rsidRPr="00600BAE" w:rsidRDefault="00600BAE" w:rsidP="00600BAE">
      <w:pPr>
        <w:spacing w:after="160" w:line="240" w:lineRule="auto"/>
        <w:jc w:val="both"/>
        <w:rPr>
          <w:rFonts w:ascii="Arial" w:eastAsia="Calibri" w:hAnsi="Arial" w:cs="Arial"/>
          <w:b/>
          <w:lang w:val="es-ES"/>
        </w:rPr>
      </w:pPr>
    </w:p>
    <w:p w14:paraId="33CD6559" w14:textId="77777777" w:rsidR="00600BAE" w:rsidRPr="00600BAE" w:rsidRDefault="00600BAE" w:rsidP="00600BAE">
      <w:pPr>
        <w:spacing w:after="160" w:line="240" w:lineRule="auto"/>
        <w:jc w:val="center"/>
        <w:rPr>
          <w:rFonts w:ascii="Arial" w:eastAsia="Times New Roman" w:hAnsi="Arial" w:cs="Arial"/>
          <w:b/>
          <w:color w:val="000000"/>
          <w:lang w:eastAsia="es-CO"/>
        </w:rPr>
      </w:pPr>
      <w:r w:rsidRPr="00600BAE">
        <w:rPr>
          <w:rFonts w:ascii="Calibri" w:eastAsia="Calibri" w:hAnsi="Calibri" w:cs="Times New Roman"/>
          <w:b/>
          <w:bCs/>
        </w:rPr>
        <w:t>VIABILIDAD DEL COMITÉ ESTRUCTURADOR Y EVALUADOR</w:t>
      </w:r>
    </w:p>
    <w:tbl>
      <w:tblPr>
        <w:tblW w:w="9220" w:type="dxa"/>
        <w:jc w:val="center"/>
        <w:tblCellMar>
          <w:left w:w="70" w:type="dxa"/>
          <w:right w:w="70" w:type="dxa"/>
        </w:tblCellMar>
        <w:tblLook w:val="04A0" w:firstRow="1" w:lastRow="0" w:firstColumn="1" w:lastColumn="0" w:noHBand="0" w:noVBand="1"/>
      </w:tblPr>
      <w:tblGrid>
        <w:gridCol w:w="4500"/>
        <w:gridCol w:w="4720"/>
      </w:tblGrid>
      <w:tr w:rsidR="00600BAE" w:rsidRPr="00600BAE" w14:paraId="6ED408C7" w14:textId="77777777" w:rsidTr="00600BAE">
        <w:trPr>
          <w:trHeight w:val="570"/>
          <w:jc w:val="center"/>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5E24B" w14:textId="77777777" w:rsidR="00600BAE" w:rsidRPr="00600BAE" w:rsidRDefault="00600BAE" w:rsidP="00600BAE">
            <w:pPr>
              <w:spacing w:after="0" w:line="240" w:lineRule="auto"/>
              <w:jc w:val="center"/>
              <w:rPr>
                <w:rFonts w:ascii="Arial" w:eastAsia="Times New Roman" w:hAnsi="Arial" w:cs="Arial"/>
                <w:color w:val="000000"/>
                <w:lang w:eastAsia="es-CO"/>
              </w:rPr>
            </w:pPr>
            <w:r w:rsidRPr="00600BAE">
              <w:rPr>
                <w:rFonts w:ascii="Arial" w:eastAsia="Times New Roman" w:hAnsi="Arial" w:cs="Arial"/>
                <w:b/>
                <w:color w:val="000000"/>
                <w:lang w:eastAsia="es-CO"/>
              </w:rPr>
              <w:t xml:space="preserve">Nelson Emilio Robles </w:t>
            </w:r>
            <w:proofErr w:type="spellStart"/>
            <w:r w:rsidRPr="00600BAE">
              <w:rPr>
                <w:rFonts w:ascii="Arial" w:eastAsia="Times New Roman" w:hAnsi="Arial" w:cs="Arial"/>
                <w:b/>
                <w:color w:val="000000"/>
                <w:lang w:eastAsia="es-CO"/>
              </w:rPr>
              <w:t>Coronell</w:t>
            </w:r>
            <w:proofErr w:type="spellEnd"/>
            <w:r w:rsidRPr="00600BAE">
              <w:rPr>
                <w:rFonts w:ascii="Arial" w:eastAsia="Times New Roman" w:hAnsi="Arial" w:cs="Arial"/>
                <w:color w:val="000000"/>
                <w:lang w:eastAsia="es-CO"/>
              </w:rPr>
              <w:br/>
              <w:t>Coordinador Área Jurídica</w:t>
            </w:r>
          </w:p>
        </w:tc>
        <w:tc>
          <w:tcPr>
            <w:tcW w:w="4720" w:type="dxa"/>
            <w:tcBorders>
              <w:top w:val="single" w:sz="4" w:space="0" w:color="auto"/>
              <w:left w:val="nil"/>
              <w:bottom w:val="single" w:sz="4" w:space="0" w:color="auto"/>
              <w:right w:val="single" w:sz="4" w:space="0" w:color="auto"/>
            </w:tcBorders>
            <w:shd w:val="clear" w:color="auto" w:fill="auto"/>
            <w:vAlign w:val="center"/>
            <w:hideMark/>
          </w:tcPr>
          <w:p w14:paraId="01B744B8" w14:textId="77777777" w:rsidR="00600BAE" w:rsidRPr="00600BAE" w:rsidRDefault="00600BAE" w:rsidP="00600BAE">
            <w:pPr>
              <w:spacing w:after="0" w:line="240" w:lineRule="auto"/>
              <w:rPr>
                <w:rFonts w:ascii="Arial" w:eastAsia="Times New Roman" w:hAnsi="Arial" w:cs="Arial"/>
                <w:color w:val="000000"/>
                <w:lang w:eastAsia="es-CO"/>
              </w:rPr>
            </w:pPr>
            <w:r w:rsidRPr="00600BAE">
              <w:rPr>
                <w:rFonts w:ascii="Arial" w:eastAsia="Times New Roman" w:hAnsi="Arial" w:cs="Arial"/>
                <w:color w:val="000000"/>
                <w:lang w:eastAsia="es-CO"/>
              </w:rPr>
              <w:t> </w:t>
            </w:r>
          </w:p>
        </w:tc>
      </w:tr>
      <w:tr w:rsidR="00600BAE" w:rsidRPr="00600BAE" w14:paraId="45721EA2" w14:textId="77777777" w:rsidTr="00600BAE">
        <w:trPr>
          <w:trHeight w:val="570"/>
          <w:jc w:val="center"/>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5761B481" w14:textId="77777777" w:rsidR="00600BAE" w:rsidRPr="00600BAE" w:rsidRDefault="00600BAE" w:rsidP="00600BAE">
            <w:pPr>
              <w:spacing w:after="0" w:line="240" w:lineRule="auto"/>
              <w:jc w:val="center"/>
              <w:rPr>
                <w:rFonts w:ascii="Arial" w:eastAsia="Times New Roman" w:hAnsi="Arial" w:cs="Arial"/>
                <w:color w:val="000000"/>
                <w:lang w:eastAsia="es-CO"/>
              </w:rPr>
            </w:pPr>
            <w:r w:rsidRPr="00600BAE">
              <w:rPr>
                <w:rFonts w:ascii="Arial" w:eastAsia="Times New Roman" w:hAnsi="Arial" w:cs="Arial"/>
                <w:b/>
                <w:color w:val="000000"/>
                <w:lang w:eastAsia="es-CO"/>
              </w:rPr>
              <w:t>Francisco Javier Hernández Caballero</w:t>
            </w:r>
            <w:r w:rsidRPr="00600BAE">
              <w:rPr>
                <w:rFonts w:ascii="Arial" w:eastAsia="Times New Roman" w:hAnsi="Arial" w:cs="Arial"/>
                <w:color w:val="000000"/>
                <w:lang w:eastAsia="es-CO"/>
              </w:rPr>
              <w:br/>
              <w:t>Coordinador Área Financiera</w:t>
            </w:r>
          </w:p>
        </w:tc>
        <w:tc>
          <w:tcPr>
            <w:tcW w:w="4720" w:type="dxa"/>
            <w:tcBorders>
              <w:top w:val="nil"/>
              <w:left w:val="nil"/>
              <w:bottom w:val="single" w:sz="4" w:space="0" w:color="auto"/>
              <w:right w:val="single" w:sz="4" w:space="0" w:color="auto"/>
            </w:tcBorders>
            <w:shd w:val="clear" w:color="auto" w:fill="auto"/>
            <w:vAlign w:val="center"/>
            <w:hideMark/>
          </w:tcPr>
          <w:p w14:paraId="5A568D28" w14:textId="77777777" w:rsidR="00600BAE" w:rsidRPr="00600BAE" w:rsidRDefault="00600BAE" w:rsidP="00600BAE">
            <w:pPr>
              <w:spacing w:after="0" w:line="240" w:lineRule="auto"/>
              <w:jc w:val="both"/>
              <w:rPr>
                <w:rFonts w:ascii="Arial" w:eastAsia="Times New Roman" w:hAnsi="Arial" w:cs="Arial"/>
                <w:color w:val="000000"/>
                <w:lang w:eastAsia="es-CO"/>
              </w:rPr>
            </w:pPr>
            <w:r w:rsidRPr="00600BAE">
              <w:rPr>
                <w:rFonts w:ascii="Arial" w:eastAsia="Times New Roman" w:hAnsi="Arial" w:cs="Arial"/>
                <w:color w:val="000000"/>
                <w:lang w:eastAsia="es-CO"/>
              </w:rPr>
              <w:t> </w:t>
            </w:r>
          </w:p>
        </w:tc>
      </w:tr>
      <w:tr w:rsidR="00600BAE" w:rsidRPr="00600BAE" w14:paraId="5C0A3E58" w14:textId="77777777" w:rsidTr="00600BAE">
        <w:trPr>
          <w:trHeight w:val="570"/>
          <w:jc w:val="center"/>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460E044B" w14:textId="77777777" w:rsidR="00600BAE" w:rsidRPr="00600BAE" w:rsidRDefault="00600BAE" w:rsidP="00600BAE">
            <w:pPr>
              <w:spacing w:after="0" w:line="240" w:lineRule="auto"/>
              <w:jc w:val="center"/>
              <w:rPr>
                <w:rFonts w:ascii="Arial" w:eastAsia="Times New Roman" w:hAnsi="Arial" w:cs="Arial"/>
                <w:color w:val="000000"/>
                <w:lang w:eastAsia="es-CO"/>
              </w:rPr>
            </w:pPr>
            <w:proofErr w:type="spellStart"/>
            <w:r w:rsidRPr="00600BAE">
              <w:rPr>
                <w:rFonts w:ascii="Arial" w:eastAsia="Times New Roman" w:hAnsi="Arial" w:cs="Arial"/>
                <w:b/>
                <w:color w:val="000000"/>
                <w:lang w:eastAsia="es-CO"/>
              </w:rPr>
              <w:t>Osmarla</w:t>
            </w:r>
            <w:proofErr w:type="spellEnd"/>
            <w:r w:rsidRPr="00600BAE">
              <w:rPr>
                <w:rFonts w:ascii="Arial" w:eastAsia="Times New Roman" w:hAnsi="Arial" w:cs="Arial"/>
                <w:b/>
                <w:color w:val="000000"/>
                <w:lang w:eastAsia="es-CO"/>
              </w:rPr>
              <w:t xml:space="preserve"> Rueda </w:t>
            </w:r>
            <w:proofErr w:type="spellStart"/>
            <w:r w:rsidRPr="00600BAE">
              <w:rPr>
                <w:rFonts w:ascii="Arial" w:eastAsia="Times New Roman" w:hAnsi="Arial" w:cs="Arial"/>
                <w:b/>
                <w:color w:val="000000"/>
                <w:lang w:eastAsia="es-CO"/>
              </w:rPr>
              <w:t>Gomez</w:t>
            </w:r>
            <w:proofErr w:type="spellEnd"/>
            <w:r w:rsidRPr="00600BAE">
              <w:rPr>
                <w:rFonts w:ascii="Arial" w:eastAsia="Times New Roman" w:hAnsi="Arial" w:cs="Arial"/>
                <w:color w:val="000000"/>
                <w:lang w:eastAsia="es-CO"/>
              </w:rPr>
              <w:t xml:space="preserve"> </w:t>
            </w:r>
            <w:r w:rsidRPr="00600BAE">
              <w:rPr>
                <w:rFonts w:ascii="Arial" w:eastAsia="Times New Roman" w:hAnsi="Arial" w:cs="Arial"/>
                <w:color w:val="000000"/>
                <w:lang w:eastAsia="es-CO"/>
              </w:rPr>
              <w:br/>
              <w:t>Coordinadora Área Administrativa</w:t>
            </w:r>
          </w:p>
        </w:tc>
        <w:tc>
          <w:tcPr>
            <w:tcW w:w="4720" w:type="dxa"/>
            <w:tcBorders>
              <w:top w:val="nil"/>
              <w:left w:val="nil"/>
              <w:bottom w:val="single" w:sz="4" w:space="0" w:color="auto"/>
              <w:right w:val="single" w:sz="4" w:space="0" w:color="auto"/>
            </w:tcBorders>
            <w:shd w:val="clear" w:color="auto" w:fill="auto"/>
            <w:vAlign w:val="center"/>
            <w:hideMark/>
          </w:tcPr>
          <w:p w14:paraId="22C78A1D" w14:textId="77777777" w:rsidR="00600BAE" w:rsidRPr="00600BAE" w:rsidRDefault="00600BAE" w:rsidP="00600BAE">
            <w:pPr>
              <w:spacing w:after="0" w:line="240" w:lineRule="auto"/>
              <w:rPr>
                <w:rFonts w:ascii="Arial" w:eastAsia="Times New Roman" w:hAnsi="Arial" w:cs="Arial"/>
                <w:color w:val="000000"/>
                <w:lang w:eastAsia="es-CO"/>
              </w:rPr>
            </w:pPr>
            <w:r w:rsidRPr="00600BAE">
              <w:rPr>
                <w:rFonts w:ascii="Arial" w:eastAsia="Times New Roman" w:hAnsi="Arial" w:cs="Arial"/>
                <w:color w:val="000000"/>
                <w:lang w:eastAsia="es-CO"/>
              </w:rPr>
              <w:t> </w:t>
            </w:r>
          </w:p>
        </w:tc>
      </w:tr>
    </w:tbl>
    <w:p w14:paraId="10069E92" w14:textId="77777777" w:rsidR="00600BAE" w:rsidRPr="00600BAE" w:rsidRDefault="00600BAE" w:rsidP="00600BAE">
      <w:pPr>
        <w:spacing w:after="160" w:line="240" w:lineRule="auto"/>
        <w:jc w:val="both"/>
        <w:rPr>
          <w:rFonts w:ascii="Arial" w:eastAsia="Times New Roman" w:hAnsi="Arial" w:cs="Arial"/>
          <w:b/>
          <w:color w:val="000000"/>
          <w:lang w:eastAsia="es-CO"/>
        </w:rPr>
      </w:pPr>
    </w:p>
    <w:p w14:paraId="68FE1064" w14:textId="77777777" w:rsidR="00600BAE" w:rsidRPr="00C24EDB" w:rsidRDefault="00600BAE" w:rsidP="00EA1A9F">
      <w:pPr>
        <w:spacing w:line="240" w:lineRule="auto"/>
        <w:jc w:val="center"/>
        <w:rPr>
          <w:rFonts w:ascii="Arial" w:hAnsi="Arial" w:cs="Arial"/>
          <w:lang w:val="es-ES"/>
        </w:rPr>
      </w:pPr>
    </w:p>
    <w:sectPr w:rsidR="00600BAE" w:rsidRPr="00C24EDB" w:rsidSect="0004004C">
      <w:pgSz w:w="12240" w:h="18720" w:code="14"/>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E93"/>
    <w:multiLevelType w:val="hybridMultilevel"/>
    <w:tmpl w:val="AB067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9359E1"/>
    <w:multiLevelType w:val="hybridMultilevel"/>
    <w:tmpl w:val="AC2C904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2C3C44"/>
    <w:multiLevelType w:val="hybridMultilevel"/>
    <w:tmpl w:val="313AE8BA"/>
    <w:lvl w:ilvl="0" w:tplc="4C581FE6">
      <w:start w:val="5"/>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D44021"/>
    <w:multiLevelType w:val="hybridMultilevel"/>
    <w:tmpl w:val="8C32DEBC"/>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47400F"/>
    <w:multiLevelType w:val="hybridMultilevel"/>
    <w:tmpl w:val="52DC1A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2486A"/>
    <w:multiLevelType w:val="hybridMultilevel"/>
    <w:tmpl w:val="B672AA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B30E16"/>
    <w:multiLevelType w:val="hybridMultilevel"/>
    <w:tmpl w:val="14BE36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9B206B"/>
    <w:multiLevelType w:val="hybridMultilevel"/>
    <w:tmpl w:val="BB0E84B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6405CE8"/>
    <w:multiLevelType w:val="hybridMultilevel"/>
    <w:tmpl w:val="E9922D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1761DD"/>
    <w:multiLevelType w:val="hybridMultilevel"/>
    <w:tmpl w:val="40128772"/>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B24DA0"/>
    <w:multiLevelType w:val="hybridMultilevel"/>
    <w:tmpl w:val="755A73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98380D"/>
    <w:multiLevelType w:val="hybridMultilevel"/>
    <w:tmpl w:val="52E6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ED1BF5"/>
    <w:multiLevelType w:val="hybridMultilevel"/>
    <w:tmpl w:val="6F8CB5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7A3D50"/>
    <w:multiLevelType w:val="hybridMultilevel"/>
    <w:tmpl w:val="0406B09C"/>
    <w:lvl w:ilvl="0" w:tplc="FDD472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323F08"/>
    <w:multiLevelType w:val="hybridMultilevel"/>
    <w:tmpl w:val="193A188E"/>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C741708"/>
    <w:multiLevelType w:val="hybridMultilevel"/>
    <w:tmpl w:val="9BD85C2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D5424A8"/>
    <w:multiLevelType w:val="hybridMultilevel"/>
    <w:tmpl w:val="F4EC9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6256FD"/>
    <w:multiLevelType w:val="hybridMultilevel"/>
    <w:tmpl w:val="05CA52B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CE7CE2"/>
    <w:multiLevelType w:val="hybridMultilevel"/>
    <w:tmpl w:val="DA601C4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1867EB6"/>
    <w:multiLevelType w:val="hybridMultilevel"/>
    <w:tmpl w:val="D3D661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1A6D73"/>
    <w:multiLevelType w:val="hybridMultilevel"/>
    <w:tmpl w:val="0C7EAC38"/>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EB2F45"/>
    <w:multiLevelType w:val="hybridMultilevel"/>
    <w:tmpl w:val="C21C4970"/>
    <w:lvl w:ilvl="0" w:tplc="034E185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033C89"/>
    <w:multiLevelType w:val="hybridMultilevel"/>
    <w:tmpl w:val="132CC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5D4329"/>
    <w:multiLevelType w:val="hybridMultilevel"/>
    <w:tmpl w:val="81EE26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DA002E"/>
    <w:multiLevelType w:val="hybridMultilevel"/>
    <w:tmpl w:val="D1AE9D04"/>
    <w:lvl w:ilvl="0" w:tplc="63E8567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4E351E7"/>
    <w:multiLevelType w:val="hybridMultilevel"/>
    <w:tmpl w:val="F70C1400"/>
    <w:lvl w:ilvl="0" w:tplc="7B5A99B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2841C7"/>
    <w:multiLevelType w:val="hybridMultilevel"/>
    <w:tmpl w:val="3D9C0B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B34F05"/>
    <w:multiLevelType w:val="hybridMultilevel"/>
    <w:tmpl w:val="7FBCC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DCD5CE6"/>
    <w:multiLevelType w:val="hybridMultilevel"/>
    <w:tmpl w:val="599879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1E475E"/>
    <w:multiLevelType w:val="hybridMultilevel"/>
    <w:tmpl w:val="427274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346A7C"/>
    <w:multiLevelType w:val="hybridMultilevel"/>
    <w:tmpl w:val="B69274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4D1005B"/>
    <w:multiLevelType w:val="hybridMultilevel"/>
    <w:tmpl w:val="EC82BBCA"/>
    <w:lvl w:ilvl="0" w:tplc="9C005172">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DE073D"/>
    <w:multiLevelType w:val="hybridMultilevel"/>
    <w:tmpl w:val="AF2CA6F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B52D9A"/>
    <w:multiLevelType w:val="hybridMultilevel"/>
    <w:tmpl w:val="707CE96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6A046BB5"/>
    <w:multiLevelType w:val="hybridMultilevel"/>
    <w:tmpl w:val="B40EF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095473"/>
    <w:multiLevelType w:val="hybridMultilevel"/>
    <w:tmpl w:val="4BF6AFBE"/>
    <w:lvl w:ilvl="0" w:tplc="5270ED9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426883"/>
    <w:multiLevelType w:val="hybridMultilevel"/>
    <w:tmpl w:val="859C42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057787"/>
    <w:multiLevelType w:val="hybridMultilevel"/>
    <w:tmpl w:val="AD2C27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AC82389"/>
    <w:multiLevelType w:val="hybridMultilevel"/>
    <w:tmpl w:val="DC66CC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225155"/>
    <w:multiLevelType w:val="hybridMultilevel"/>
    <w:tmpl w:val="A9B869E4"/>
    <w:lvl w:ilvl="0" w:tplc="59D497F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2C0F2C"/>
    <w:multiLevelType w:val="hybridMultilevel"/>
    <w:tmpl w:val="77D23430"/>
    <w:lvl w:ilvl="0" w:tplc="8D8A852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0"/>
  </w:num>
  <w:num w:numId="3">
    <w:abstractNumId w:val="15"/>
  </w:num>
  <w:num w:numId="4">
    <w:abstractNumId w:val="36"/>
  </w:num>
  <w:num w:numId="5">
    <w:abstractNumId w:val="13"/>
  </w:num>
  <w:num w:numId="6">
    <w:abstractNumId w:val="19"/>
  </w:num>
  <w:num w:numId="7">
    <w:abstractNumId w:val="21"/>
  </w:num>
  <w:num w:numId="8">
    <w:abstractNumId w:val="26"/>
  </w:num>
  <w:num w:numId="9">
    <w:abstractNumId w:val="18"/>
  </w:num>
  <w:num w:numId="10">
    <w:abstractNumId w:val="9"/>
  </w:num>
  <w:num w:numId="11">
    <w:abstractNumId w:val="24"/>
  </w:num>
  <w:num w:numId="12">
    <w:abstractNumId w:val="8"/>
  </w:num>
  <w:num w:numId="13">
    <w:abstractNumId w:val="23"/>
  </w:num>
  <w:num w:numId="14">
    <w:abstractNumId w:val="5"/>
  </w:num>
  <w:num w:numId="15">
    <w:abstractNumId w:val="0"/>
  </w:num>
  <w:num w:numId="16">
    <w:abstractNumId w:val="3"/>
  </w:num>
  <w:num w:numId="17">
    <w:abstractNumId w:val="38"/>
  </w:num>
  <w:num w:numId="18">
    <w:abstractNumId w:val="1"/>
  </w:num>
  <w:num w:numId="19">
    <w:abstractNumId w:val="12"/>
  </w:num>
  <w:num w:numId="20">
    <w:abstractNumId w:val="20"/>
  </w:num>
  <w:num w:numId="21">
    <w:abstractNumId w:val="6"/>
  </w:num>
  <w:num w:numId="22">
    <w:abstractNumId w:val="39"/>
  </w:num>
  <w:num w:numId="23">
    <w:abstractNumId w:val="10"/>
  </w:num>
  <w:num w:numId="24">
    <w:abstractNumId w:val="28"/>
  </w:num>
  <w:num w:numId="25">
    <w:abstractNumId w:val="2"/>
  </w:num>
  <w:num w:numId="26">
    <w:abstractNumId w:val="32"/>
  </w:num>
  <w:num w:numId="27">
    <w:abstractNumId w:val="7"/>
  </w:num>
  <w:num w:numId="28">
    <w:abstractNumId w:val="4"/>
  </w:num>
  <w:num w:numId="29">
    <w:abstractNumId w:val="29"/>
  </w:num>
  <w:num w:numId="30">
    <w:abstractNumId w:val="14"/>
  </w:num>
  <w:num w:numId="31">
    <w:abstractNumId w:val="22"/>
  </w:num>
  <w:num w:numId="32">
    <w:abstractNumId w:val="17"/>
  </w:num>
  <w:num w:numId="33">
    <w:abstractNumId w:val="34"/>
  </w:num>
  <w:num w:numId="34">
    <w:abstractNumId w:val="37"/>
  </w:num>
  <w:num w:numId="35">
    <w:abstractNumId w:val="33"/>
  </w:num>
  <w:num w:numId="36">
    <w:abstractNumId w:val="27"/>
  </w:num>
  <w:num w:numId="37">
    <w:abstractNumId w:val="16"/>
  </w:num>
  <w:num w:numId="38">
    <w:abstractNumId w:val="35"/>
  </w:num>
  <w:num w:numId="39">
    <w:abstractNumId w:val="25"/>
  </w:num>
  <w:num w:numId="40">
    <w:abstractNumId w:val="31"/>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3"/>
    <w:rsid w:val="00003DBD"/>
    <w:rsid w:val="00013FCF"/>
    <w:rsid w:val="0004004C"/>
    <w:rsid w:val="0004395C"/>
    <w:rsid w:val="00047601"/>
    <w:rsid w:val="00051423"/>
    <w:rsid w:val="00055C58"/>
    <w:rsid w:val="00057ED1"/>
    <w:rsid w:val="000701E3"/>
    <w:rsid w:val="0007050D"/>
    <w:rsid w:val="00081DD9"/>
    <w:rsid w:val="00082798"/>
    <w:rsid w:val="000F246D"/>
    <w:rsid w:val="000F585A"/>
    <w:rsid w:val="001027FD"/>
    <w:rsid w:val="00106199"/>
    <w:rsid w:val="00114C37"/>
    <w:rsid w:val="00121178"/>
    <w:rsid w:val="00132003"/>
    <w:rsid w:val="0014534D"/>
    <w:rsid w:val="00183CBE"/>
    <w:rsid w:val="00185896"/>
    <w:rsid w:val="001A02A9"/>
    <w:rsid w:val="001B29F7"/>
    <w:rsid w:val="001B4D61"/>
    <w:rsid w:val="001D7299"/>
    <w:rsid w:val="001E07EE"/>
    <w:rsid w:val="001E0F38"/>
    <w:rsid w:val="001E2B75"/>
    <w:rsid w:val="001E3B40"/>
    <w:rsid w:val="001E4614"/>
    <w:rsid w:val="001E62AE"/>
    <w:rsid w:val="00202D91"/>
    <w:rsid w:val="00207E63"/>
    <w:rsid w:val="00227E63"/>
    <w:rsid w:val="00234026"/>
    <w:rsid w:val="002375AE"/>
    <w:rsid w:val="00257DC9"/>
    <w:rsid w:val="00267387"/>
    <w:rsid w:val="00272294"/>
    <w:rsid w:val="00273798"/>
    <w:rsid w:val="00284E26"/>
    <w:rsid w:val="002863E4"/>
    <w:rsid w:val="002933D2"/>
    <w:rsid w:val="002979F9"/>
    <w:rsid w:val="002A383F"/>
    <w:rsid w:val="002B2E30"/>
    <w:rsid w:val="002C5D30"/>
    <w:rsid w:val="002D0B2E"/>
    <w:rsid w:val="002E511B"/>
    <w:rsid w:val="00312B77"/>
    <w:rsid w:val="00335D84"/>
    <w:rsid w:val="00345A82"/>
    <w:rsid w:val="00360B8D"/>
    <w:rsid w:val="00385665"/>
    <w:rsid w:val="003D0DE3"/>
    <w:rsid w:val="003D25B0"/>
    <w:rsid w:val="003D4C0C"/>
    <w:rsid w:val="003F2258"/>
    <w:rsid w:val="003F62F7"/>
    <w:rsid w:val="00403C5C"/>
    <w:rsid w:val="00426494"/>
    <w:rsid w:val="004329E7"/>
    <w:rsid w:val="00443BB4"/>
    <w:rsid w:val="00445672"/>
    <w:rsid w:val="00494D54"/>
    <w:rsid w:val="004A1CE2"/>
    <w:rsid w:val="004A2FE5"/>
    <w:rsid w:val="004A5580"/>
    <w:rsid w:val="004B11C7"/>
    <w:rsid w:val="004B52A6"/>
    <w:rsid w:val="004B5A7A"/>
    <w:rsid w:val="004D01F8"/>
    <w:rsid w:val="004D4771"/>
    <w:rsid w:val="004E01F0"/>
    <w:rsid w:val="004E42DD"/>
    <w:rsid w:val="0050182F"/>
    <w:rsid w:val="00524E62"/>
    <w:rsid w:val="00554F69"/>
    <w:rsid w:val="0055614D"/>
    <w:rsid w:val="00565E63"/>
    <w:rsid w:val="005819FF"/>
    <w:rsid w:val="00581C26"/>
    <w:rsid w:val="00587D1A"/>
    <w:rsid w:val="005B0AF4"/>
    <w:rsid w:val="005C40F3"/>
    <w:rsid w:val="005E4E2E"/>
    <w:rsid w:val="005E60E9"/>
    <w:rsid w:val="005F2998"/>
    <w:rsid w:val="00600BAE"/>
    <w:rsid w:val="00614828"/>
    <w:rsid w:val="00625C69"/>
    <w:rsid w:val="00631E69"/>
    <w:rsid w:val="00632526"/>
    <w:rsid w:val="0063698A"/>
    <w:rsid w:val="00645153"/>
    <w:rsid w:val="006710C6"/>
    <w:rsid w:val="00677F11"/>
    <w:rsid w:val="00690A6D"/>
    <w:rsid w:val="006A6CBD"/>
    <w:rsid w:val="006B37C0"/>
    <w:rsid w:val="006B5C24"/>
    <w:rsid w:val="006C7CB7"/>
    <w:rsid w:val="006D24AF"/>
    <w:rsid w:val="006D42B1"/>
    <w:rsid w:val="00711371"/>
    <w:rsid w:val="00725ADB"/>
    <w:rsid w:val="00732E0D"/>
    <w:rsid w:val="007331C6"/>
    <w:rsid w:val="0073506A"/>
    <w:rsid w:val="007523BE"/>
    <w:rsid w:val="00753D29"/>
    <w:rsid w:val="0076567B"/>
    <w:rsid w:val="0079707A"/>
    <w:rsid w:val="007A24FE"/>
    <w:rsid w:val="007A72E4"/>
    <w:rsid w:val="007C1A43"/>
    <w:rsid w:val="007C226C"/>
    <w:rsid w:val="007D78C8"/>
    <w:rsid w:val="00831705"/>
    <w:rsid w:val="00866628"/>
    <w:rsid w:val="00890BCF"/>
    <w:rsid w:val="008A58DD"/>
    <w:rsid w:val="008E3315"/>
    <w:rsid w:val="008E677A"/>
    <w:rsid w:val="00933089"/>
    <w:rsid w:val="00934514"/>
    <w:rsid w:val="00962D27"/>
    <w:rsid w:val="0097387F"/>
    <w:rsid w:val="00984E92"/>
    <w:rsid w:val="00987FBC"/>
    <w:rsid w:val="009B214A"/>
    <w:rsid w:val="009B353D"/>
    <w:rsid w:val="009B5D71"/>
    <w:rsid w:val="009D3A25"/>
    <w:rsid w:val="00A13211"/>
    <w:rsid w:val="00A21C9D"/>
    <w:rsid w:val="00A3387E"/>
    <w:rsid w:val="00A4528C"/>
    <w:rsid w:val="00A47A96"/>
    <w:rsid w:val="00A517AC"/>
    <w:rsid w:val="00A53C63"/>
    <w:rsid w:val="00A567D6"/>
    <w:rsid w:val="00A733FD"/>
    <w:rsid w:val="00A74D2B"/>
    <w:rsid w:val="00A82161"/>
    <w:rsid w:val="00AA06CF"/>
    <w:rsid w:val="00AC2B04"/>
    <w:rsid w:val="00AC40C0"/>
    <w:rsid w:val="00AD3035"/>
    <w:rsid w:val="00AE2539"/>
    <w:rsid w:val="00B010DB"/>
    <w:rsid w:val="00B05325"/>
    <w:rsid w:val="00B068D1"/>
    <w:rsid w:val="00B56720"/>
    <w:rsid w:val="00B730DE"/>
    <w:rsid w:val="00B77DB6"/>
    <w:rsid w:val="00BC0153"/>
    <w:rsid w:val="00BC0F23"/>
    <w:rsid w:val="00BD046F"/>
    <w:rsid w:val="00BD2AF4"/>
    <w:rsid w:val="00BD4AC2"/>
    <w:rsid w:val="00BF25B1"/>
    <w:rsid w:val="00C01702"/>
    <w:rsid w:val="00C01A16"/>
    <w:rsid w:val="00C0715F"/>
    <w:rsid w:val="00C12675"/>
    <w:rsid w:val="00C24EDB"/>
    <w:rsid w:val="00C6026B"/>
    <w:rsid w:val="00C60BFE"/>
    <w:rsid w:val="00C67461"/>
    <w:rsid w:val="00C85EB9"/>
    <w:rsid w:val="00C90DA4"/>
    <w:rsid w:val="00C93350"/>
    <w:rsid w:val="00CA218D"/>
    <w:rsid w:val="00CB0BF1"/>
    <w:rsid w:val="00CB55D0"/>
    <w:rsid w:val="00CD25F5"/>
    <w:rsid w:val="00CE08E8"/>
    <w:rsid w:val="00CF3AD7"/>
    <w:rsid w:val="00D04964"/>
    <w:rsid w:val="00D14808"/>
    <w:rsid w:val="00D277B8"/>
    <w:rsid w:val="00D461DC"/>
    <w:rsid w:val="00D612E8"/>
    <w:rsid w:val="00D65CA8"/>
    <w:rsid w:val="00D8213C"/>
    <w:rsid w:val="00D90945"/>
    <w:rsid w:val="00DA4C9A"/>
    <w:rsid w:val="00DC10B0"/>
    <w:rsid w:val="00DD4FB0"/>
    <w:rsid w:val="00DD7234"/>
    <w:rsid w:val="00DF2BD1"/>
    <w:rsid w:val="00DF7653"/>
    <w:rsid w:val="00E031D6"/>
    <w:rsid w:val="00E1363F"/>
    <w:rsid w:val="00E436DD"/>
    <w:rsid w:val="00E4689B"/>
    <w:rsid w:val="00E76071"/>
    <w:rsid w:val="00E778F4"/>
    <w:rsid w:val="00E810FF"/>
    <w:rsid w:val="00EA1A9F"/>
    <w:rsid w:val="00EA5C73"/>
    <w:rsid w:val="00EA6F11"/>
    <w:rsid w:val="00EB5E7C"/>
    <w:rsid w:val="00EC1BFE"/>
    <w:rsid w:val="00EC6255"/>
    <w:rsid w:val="00ED3A35"/>
    <w:rsid w:val="00EE1C19"/>
    <w:rsid w:val="00EF3A2F"/>
    <w:rsid w:val="00F032D3"/>
    <w:rsid w:val="00F10D66"/>
    <w:rsid w:val="00F13DD3"/>
    <w:rsid w:val="00F15A07"/>
    <w:rsid w:val="00F1724F"/>
    <w:rsid w:val="00F3405A"/>
    <w:rsid w:val="00F426C6"/>
    <w:rsid w:val="00F6711D"/>
    <w:rsid w:val="00F70190"/>
    <w:rsid w:val="00F73270"/>
    <w:rsid w:val="00F917DA"/>
    <w:rsid w:val="00FA2F53"/>
    <w:rsid w:val="00FB5649"/>
    <w:rsid w:val="00FC2645"/>
    <w:rsid w:val="00FC4A15"/>
    <w:rsid w:val="0F41C524"/>
    <w:rsid w:val="11E8AE83"/>
    <w:rsid w:val="2392AAA5"/>
    <w:rsid w:val="276AE859"/>
    <w:rsid w:val="2B40146F"/>
    <w:rsid w:val="4C09E624"/>
    <w:rsid w:val="51E56F90"/>
    <w:rsid w:val="5D2D3650"/>
    <w:rsid w:val="736B4478"/>
    <w:rsid w:val="7EAC95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1C8"/>
  <w15:docId w15:val="{F50A22D6-909E-4046-A4FB-91BEF9D0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43"/>
    <w:rPr>
      <w:rFonts w:ascii="Tahoma" w:hAnsi="Tahoma" w:cs="Tahoma"/>
      <w:sz w:val="16"/>
      <w:szCs w:val="16"/>
    </w:rPr>
  </w:style>
  <w:style w:type="table" w:styleId="Tablaconcuadrcula">
    <w:name w:val="Table Grid"/>
    <w:basedOn w:val="Tablanormal"/>
    <w:rsid w:val="00D8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1C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F2258"/>
    <w:pPr>
      <w:ind w:left="720"/>
      <w:contextualSpacing/>
    </w:pPr>
  </w:style>
  <w:style w:type="paragraph" w:styleId="Lista">
    <w:name w:val="List"/>
    <w:basedOn w:val="Normal"/>
    <w:rsid w:val="004B52A6"/>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4B52A6"/>
    <w:pPr>
      <w:ind w:left="566" w:hanging="283"/>
      <w:contextualSpacing/>
    </w:pPr>
  </w:style>
  <w:style w:type="paragraph" w:styleId="Textoindependiente">
    <w:name w:val="Body Text"/>
    <w:aliases w:val="body text,bt"/>
    <w:basedOn w:val="Normal"/>
    <w:link w:val="TextoindependienteCar"/>
    <w:rsid w:val="004B52A6"/>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aliases w:val="body text Car,bt Car"/>
    <w:basedOn w:val="Fuentedeprrafopredeter"/>
    <w:link w:val="Textoindependiente"/>
    <w:rsid w:val="004B52A6"/>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8869">
      <w:bodyDiv w:val="1"/>
      <w:marLeft w:val="0"/>
      <w:marRight w:val="0"/>
      <w:marTop w:val="0"/>
      <w:marBottom w:val="0"/>
      <w:divBdr>
        <w:top w:val="none" w:sz="0" w:space="0" w:color="auto"/>
        <w:left w:val="none" w:sz="0" w:space="0" w:color="auto"/>
        <w:bottom w:val="none" w:sz="0" w:space="0" w:color="auto"/>
        <w:right w:val="none" w:sz="0" w:space="0" w:color="auto"/>
      </w:divBdr>
    </w:div>
    <w:div w:id="205411507">
      <w:bodyDiv w:val="1"/>
      <w:marLeft w:val="0"/>
      <w:marRight w:val="0"/>
      <w:marTop w:val="0"/>
      <w:marBottom w:val="0"/>
      <w:divBdr>
        <w:top w:val="none" w:sz="0" w:space="0" w:color="auto"/>
        <w:left w:val="none" w:sz="0" w:space="0" w:color="auto"/>
        <w:bottom w:val="none" w:sz="0" w:space="0" w:color="auto"/>
        <w:right w:val="none" w:sz="0" w:space="0" w:color="auto"/>
      </w:divBdr>
    </w:div>
    <w:div w:id="265311816">
      <w:bodyDiv w:val="1"/>
      <w:marLeft w:val="0"/>
      <w:marRight w:val="0"/>
      <w:marTop w:val="0"/>
      <w:marBottom w:val="0"/>
      <w:divBdr>
        <w:top w:val="none" w:sz="0" w:space="0" w:color="auto"/>
        <w:left w:val="none" w:sz="0" w:space="0" w:color="auto"/>
        <w:bottom w:val="none" w:sz="0" w:space="0" w:color="auto"/>
        <w:right w:val="none" w:sz="0" w:space="0" w:color="auto"/>
      </w:divBdr>
    </w:div>
    <w:div w:id="281620932">
      <w:bodyDiv w:val="1"/>
      <w:marLeft w:val="0"/>
      <w:marRight w:val="0"/>
      <w:marTop w:val="0"/>
      <w:marBottom w:val="0"/>
      <w:divBdr>
        <w:top w:val="none" w:sz="0" w:space="0" w:color="auto"/>
        <w:left w:val="none" w:sz="0" w:space="0" w:color="auto"/>
        <w:bottom w:val="none" w:sz="0" w:space="0" w:color="auto"/>
        <w:right w:val="none" w:sz="0" w:space="0" w:color="auto"/>
      </w:divBdr>
    </w:div>
    <w:div w:id="384256593">
      <w:bodyDiv w:val="1"/>
      <w:marLeft w:val="0"/>
      <w:marRight w:val="0"/>
      <w:marTop w:val="0"/>
      <w:marBottom w:val="0"/>
      <w:divBdr>
        <w:top w:val="none" w:sz="0" w:space="0" w:color="auto"/>
        <w:left w:val="none" w:sz="0" w:space="0" w:color="auto"/>
        <w:bottom w:val="none" w:sz="0" w:space="0" w:color="auto"/>
        <w:right w:val="none" w:sz="0" w:space="0" w:color="auto"/>
      </w:divBdr>
    </w:div>
    <w:div w:id="519701350">
      <w:bodyDiv w:val="1"/>
      <w:marLeft w:val="0"/>
      <w:marRight w:val="0"/>
      <w:marTop w:val="0"/>
      <w:marBottom w:val="0"/>
      <w:divBdr>
        <w:top w:val="none" w:sz="0" w:space="0" w:color="auto"/>
        <w:left w:val="none" w:sz="0" w:space="0" w:color="auto"/>
        <w:bottom w:val="none" w:sz="0" w:space="0" w:color="auto"/>
        <w:right w:val="none" w:sz="0" w:space="0" w:color="auto"/>
      </w:divBdr>
    </w:div>
    <w:div w:id="713506545">
      <w:bodyDiv w:val="1"/>
      <w:marLeft w:val="0"/>
      <w:marRight w:val="0"/>
      <w:marTop w:val="0"/>
      <w:marBottom w:val="0"/>
      <w:divBdr>
        <w:top w:val="none" w:sz="0" w:space="0" w:color="auto"/>
        <w:left w:val="none" w:sz="0" w:space="0" w:color="auto"/>
        <w:bottom w:val="none" w:sz="0" w:space="0" w:color="auto"/>
        <w:right w:val="none" w:sz="0" w:space="0" w:color="auto"/>
      </w:divBdr>
    </w:div>
    <w:div w:id="795417385">
      <w:bodyDiv w:val="1"/>
      <w:marLeft w:val="0"/>
      <w:marRight w:val="0"/>
      <w:marTop w:val="0"/>
      <w:marBottom w:val="0"/>
      <w:divBdr>
        <w:top w:val="none" w:sz="0" w:space="0" w:color="auto"/>
        <w:left w:val="none" w:sz="0" w:space="0" w:color="auto"/>
        <w:bottom w:val="none" w:sz="0" w:space="0" w:color="auto"/>
        <w:right w:val="none" w:sz="0" w:space="0" w:color="auto"/>
      </w:divBdr>
    </w:div>
    <w:div w:id="833375774">
      <w:bodyDiv w:val="1"/>
      <w:marLeft w:val="0"/>
      <w:marRight w:val="0"/>
      <w:marTop w:val="0"/>
      <w:marBottom w:val="0"/>
      <w:divBdr>
        <w:top w:val="none" w:sz="0" w:space="0" w:color="auto"/>
        <w:left w:val="none" w:sz="0" w:space="0" w:color="auto"/>
        <w:bottom w:val="none" w:sz="0" w:space="0" w:color="auto"/>
        <w:right w:val="none" w:sz="0" w:space="0" w:color="auto"/>
      </w:divBdr>
    </w:div>
    <w:div w:id="905997679">
      <w:bodyDiv w:val="1"/>
      <w:marLeft w:val="0"/>
      <w:marRight w:val="0"/>
      <w:marTop w:val="0"/>
      <w:marBottom w:val="0"/>
      <w:divBdr>
        <w:top w:val="none" w:sz="0" w:space="0" w:color="auto"/>
        <w:left w:val="none" w:sz="0" w:space="0" w:color="auto"/>
        <w:bottom w:val="none" w:sz="0" w:space="0" w:color="auto"/>
        <w:right w:val="none" w:sz="0" w:space="0" w:color="auto"/>
      </w:divBdr>
    </w:div>
    <w:div w:id="948971458">
      <w:bodyDiv w:val="1"/>
      <w:marLeft w:val="0"/>
      <w:marRight w:val="0"/>
      <w:marTop w:val="0"/>
      <w:marBottom w:val="0"/>
      <w:divBdr>
        <w:top w:val="none" w:sz="0" w:space="0" w:color="auto"/>
        <w:left w:val="none" w:sz="0" w:space="0" w:color="auto"/>
        <w:bottom w:val="none" w:sz="0" w:space="0" w:color="auto"/>
        <w:right w:val="none" w:sz="0" w:space="0" w:color="auto"/>
      </w:divBdr>
    </w:div>
    <w:div w:id="957568236">
      <w:bodyDiv w:val="1"/>
      <w:marLeft w:val="0"/>
      <w:marRight w:val="0"/>
      <w:marTop w:val="0"/>
      <w:marBottom w:val="0"/>
      <w:divBdr>
        <w:top w:val="none" w:sz="0" w:space="0" w:color="auto"/>
        <w:left w:val="none" w:sz="0" w:space="0" w:color="auto"/>
        <w:bottom w:val="none" w:sz="0" w:space="0" w:color="auto"/>
        <w:right w:val="none" w:sz="0" w:space="0" w:color="auto"/>
      </w:divBdr>
    </w:div>
    <w:div w:id="974530225">
      <w:bodyDiv w:val="1"/>
      <w:marLeft w:val="0"/>
      <w:marRight w:val="0"/>
      <w:marTop w:val="0"/>
      <w:marBottom w:val="0"/>
      <w:divBdr>
        <w:top w:val="none" w:sz="0" w:space="0" w:color="auto"/>
        <w:left w:val="none" w:sz="0" w:space="0" w:color="auto"/>
        <w:bottom w:val="none" w:sz="0" w:space="0" w:color="auto"/>
        <w:right w:val="none" w:sz="0" w:space="0" w:color="auto"/>
      </w:divBdr>
    </w:div>
    <w:div w:id="1490556875">
      <w:bodyDiv w:val="1"/>
      <w:marLeft w:val="0"/>
      <w:marRight w:val="0"/>
      <w:marTop w:val="0"/>
      <w:marBottom w:val="0"/>
      <w:divBdr>
        <w:top w:val="none" w:sz="0" w:space="0" w:color="auto"/>
        <w:left w:val="none" w:sz="0" w:space="0" w:color="auto"/>
        <w:bottom w:val="none" w:sz="0" w:space="0" w:color="auto"/>
        <w:right w:val="none" w:sz="0" w:space="0" w:color="auto"/>
      </w:divBdr>
    </w:div>
    <w:div w:id="1645818731">
      <w:bodyDiv w:val="1"/>
      <w:marLeft w:val="0"/>
      <w:marRight w:val="0"/>
      <w:marTop w:val="0"/>
      <w:marBottom w:val="0"/>
      <w:divBdr>
        <w:top w:val="none" w:sz="0" w:space="0" w:color="auto"/>
        <w:left w:val="none" w:sz="0" w:space="0" w:color="auto"/>
        <w:bottom w:val="none" w:sz="0" w:space="0" w:color="auto"/>
        <w:right w:val="none" w:sz="0" w:space="0" w:color="auto"/>
      </w:divBdr>
    </w:div>
    <w:div w:id="1711221830">
      <w:bodyDiv w:val="1"/>
      <w:marLeft w:val="0"/>
      <w:marRight w:val="0"/>
      <w:marTop w:val="0"/>
      <w:marBottom w:val="0"/>
      <w:divBdr>
        <w:top w:val="none" w:sz="0" w:space="0" w:color="auto"/>
        <w:left w:val="none" w:sz="0" w:space="0" w:color="auto"/>
        <w:bottom w:val="none" w:sz="0" w:space="0" w:color="auto"/>
        <w:right w:val="none" w:sz="0" w:space="0" w:color="auto"/>
      </w:divBdr>
    </w:div>
    <w:div w:id="1885946470">
      <w:bodyDiv w:val="1"/>
      <w:marLeft w:val="0"/>
      <w:marRight w:val="0"/>
      <w:marTop w:val="0"/>
      <w:marBottom w:val="0"/>
      <w:divBdr>
        <w:top w:val="none" w:sz="0" w:space="0" w:color="auto"/>
        <w:left w:val="none" w:sz="0" w:space="0" w:color="auto"/>
        <w:bottom w:val="none" w:sz="0" w:space="0" w:color="auto"/>
        <w:right w:val="none" w:sz="0" w:space="0" w:color="auto"/>
      </w:divBdr>
    </w:div>
    <w:div w:id="1899513024">
      <w:bodyDiv w:val="1"/>
      <w:marLeft w:val="0"/>
      <w:marRight w:val="0"/>
      <w:marTop w:val="0"/>
      <w:marBottom w:val="0"/>
      <w:divBdr>
        <w:top w:val="none" w:sz="0" w:space="0" w:color="auto"/>
        <w:left w:val="none" w:sz="0" w:space="0" w:color="auto"/>
        <w:bottom w:val="none" w:sz="0" w:space="0" w:color="auto"/>
        <w:right w:val="none" w:sz="0" w:space="0" w:color="auto"/>
      </w:divBdr>
    </w:div>
    <w:div w:id="1924756188">
      <w:bodyDiv w:val="1"/>
      <w:marLeft w:val="0"/>
      <w:marRight w:val="0"/>
      <w:marTop w:val="0"/>
      <w:marBottom w:val="0"/>
      <w:divBdr>
        <w:top w:val="none" w:sz="0" w:space="0" w:color="auto"/>
        <w:left w:val="none" w:sz="0" w:space="0" w:color="auto"/>
        <w:bottom w:val="none" w:sz="0" w:space="0" w:color="auto"/>
        <w:right w:val="none" w:sz="0" w:space="0" w:color="auto"/>
      </w:divBdr>
    </w:div>
    <w:div w:id="1930770188">
      <w:bodyDiv w:val="1"/>
      <w:marLeft w:val="0"/>
      <w:marRight w:val="0"/>
      <w:marTop w:val="0"/>
      <w:marBottom w:val="0"/>
      <w:divBdr>
        <w:top w:val="none" w:sz="0" w:space="0" w:color="auto"/>
        <w:left w:val="none" w:sz="0" w:space="0" w:color="auto"/>
        <w:bottom w:val="none" w:sz="0" w:space="0" w:color="auto"/>
        <w:right w:val="none" w:sz="0" w:space="0" w:color="auto"/>
      </w:divBdr>
    </w:div>
    <w:div w:id="1930918678">
      <w:bodyDiv w:val="1"/>
      <w:marLeft w:val="0"/>
      <w:marRight w:val="0"/>
      <w:marTop w:val="0"/>
      <w:marBottom w:val="0"/>
      <w:divBdr>
        <w:top w:val="none" w:sz="0" w:space="0" w:color="auto"/>
        <w:left w:val="none" w:sz="0" w:space="0" w:color="auto"/>
        <w:bottom w:val="none" w:sz="0" w:space="0" w:color="auto"/>
        <w:right w:val="none" w:sz="0" w:space="0" w:color="auto"/>
      </w:divBdr>
    </w:div>
    <w:div w:id="2001810432">
      <w:bodyDiv w:val="1"/>
      <w:marLeft w:val="0"/>
      <w:marRight w:val="0"/>
      <w:marTop w:val="0"/>
      <w:marBottom w:val="0"/>
      <w:divBdr>
        <w:top w:val="none" w:sz="0" w:space="0" w:color="auto"/>
        <w:left w:val="none" w:sz="0" w:space="0" w:color="auto"/>
        <w:bottom w:val="none" w:sz="0" w:space="0" w:color="auto"/>
        <w:right w:val="none" w:sz="0" w:space="0" w:color="auto"/>
      </w:divBdr>
    </w:div>
    <w:div w:id="2014065081">
      <w:bodyDiv w:val="1"/>
      <w:marLeft w:val="0"/>
      <w:marRight w:val="0"/>
      <w:marTop w:val="0"/>
      <w:marBottom w:val="0"/>
      <w:divBdr>
        <w:top w:val="none" w:sz="0" w:space="0" w:color="auto"/>
        <w:left w:val="none" w:sz="0" w:space="0" w:color="auto"/>
        <w:bottom w:val="none" w:sz="0" w:space="0" w:color="auto"/>
        <w:right w:val="none" w:sz="0" w:space="0" w:color="auto"/>
      </w:divBdr>
    </w:div>
    <w:div w:id="2057387581">
      <w:bodyDiv w:val="1"/>
      <w:marLeft w:val="0"/>
      <w:marRight w:val="0"/>
      <w:marTop w:val="0"/>
      <w:marBottom w:val="0"/>
      <w:divBdr>
        <w:top w:val="none" w:sz="0" w:space="0" w:color="auto"/>
        <w:left w:val="none" w:sz="0" w:space="0" w:color="auto"/>
        <w:bottom w:val="none" w:sz="0" w:space="0" w:color="auto"/>
        <w:right w:val="none" w:sz="0" w:space="0" w:color="auto"/>
      </w:divBdr>
    </w:div>
    <w:div w:id="2086370048">
      <w:bodyDiv w:val="1"/>
      <w:marLeft w:val="0"/>
      <w:marRight w:val="0"/>
      <w:marTop w:val="0"/>
      <w:marBottom w:val="0"/>
      <w:divBdr>
        <w:top w:val="none" w:sz="0" w:space="0" w:color="auto"/>
        <w:left w:val="none" w:sz="0" w:space="0" w:color="auto"/>
        <w:bottom w:val="none" w:sz="0" w:space="0" w:color="auto"/>
        <w:right w:val="none" w:sz="0" w:space="0" w:color="auto"/>
      </w:divBdr>
    </w:div>
    <w:div w:id="2128425599">
      <w:bodyDiv w:val="1"/>
      <w:marLeft w:val="0"/>
      <w:marRight w:val="0"/>
      <w:marTop w:val="0"/>
      <w:marBottom w:val="0"/>
      <w:divBdr>
        <w:top w:val="none" w:sz="0" w:space="0" w:color="auto"/>
        <w:left w:val="none" w:sz="0" w:space="0" w:color="auto"/>
        <w:bottom w:val="none" w:sz="0" w:space="0" w:color="auto"/>
        <w:right w:val="none" w:sz="0" w:space="0" w:color="auto"/>
      </w:divBdr>
    </w:div>
    <w:div w:id="2134246318">
      <w:bodyDiv w:val="1"/>
      <w:marLeft w:val="0"/>
      <w:marRight w:val="0"/>
      <w:marTop w:val="0"/>
      <w:marBottom w:val="0"/>
      <w:divBdr>
        <w:top w:val="none" w:sz="0" w:space="0" w:color="auto"/>
        <w:left w:val="none" w:sz="0" w:space="0" w:color="auto"/>
        <w:bottom w:val="none" w:sz="0" w:space="0" w:color="auto"/>
        <w:right w:val="none" w:sz="0" w:space="0" w:color="auto"/>
      </w:divBdr>
    </w:div>
    <w:div w:id="214231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35CB52457D574AA0EFAC4EB3F45C9C" ma:contentTypeVersion="10" ma:contentTypeDescription="Crear nuevo documento." ma:contentTypeScope="" ma:versionID="21373df4f6ccd9ea51ab634a5eab0ed4">
  <xsd:schema xmlns:xsd="http://www.w3.org/2001/XMLSchema" xmlns:xs="http://www.w3.org/2001/XMLSchema" xmlns:p="http://schemas.microsoft.com/office/2006/metadata/properties" xmlns:ns3="2fb9d00c-8a78-4eb2-9c67-f166050cca74" xmlns:ns4="1b249171-1a68-44e4-b38b-bd868635cd17" targetNamespace="http://schemas.microsoft.com/office/2006/metadata/properties" ma:root="true" ma:fieldsID="2075a091fd733299d14975437b5bf149" ns3:_="" ns4:_="">
    <xsd:import namespace="2fb9d00c-8a78-4eb2-9c67-f166050cca74"/>
    <xsd:import namespace="1b249171-1a68-44e4-b38b-bd868635cd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9d00c-8a78-4eb2-9c67-f166050cc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49171-1a68-44e4-b38b-bd868635cd1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BC80-FC38-4AEC-A31D-D80A09294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9d00c-8a78-4eb2-9c67-f166050cca74"/>
    <ds:schemaRef ds:uri="1b249171-1a68-44e4-b38b-bd868635c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88DFD-AB0F-42B2-B6F1-6F862B974CC9}">
  <ds:schemaRefs>
    <ds:schemaRef ds:uri="http://schemas.microsoft.com/sharepoint/v3/contenttype/forms"/>
  </ds:schemaRefs>
</ds:datastoreItem>
</file>

<file path=customXml/itemProps3.xml><?xml version="1.0" encoding="utf-8"?>
<ds:datastoreItem xmlns:ds="http://schemas.openxmlformats.org/officeDocument/2006/customXml" ds:itemID="{01555580-539F-4376-AEA1-B386A822B5CE}">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1b249171-1a68-44e4-b38b-bd868635cd17"/>
    <ds:schemaRef ds:uri="http://purl.org/dc/terms/"/>
    <ds:schemaRef ds:uri="2fb9d00c-8a78-4eb2-9c67-f166050cca74"/>
    <ds:schemaRef ds:uri="http://schemas.microsoft.com/office/2006/metadata/properties"/>
  </ds:schemaRefs>
</ds:datastoreItem>
</file>

<file path=customXml/itemProps4.xml><?xml version="1.0" encoding="utf-8"?>
<ds:datastoreItem xmlns:ds="http://schemas.openxmlformats.org/officeDocument/2006/customXml" ds:itemID="{BEBE3343-0053-49E0-84CB-92695099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3422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Orlando Enrique Valencia Alvarez</cp:lastModifiedBy>
  <cp:revision>2</cp:revision>
  <cp:lastPrinted>2019-10-31T20:21:00Z</cp:lastPrinted>
  <dcterms:created xsi:type="dcterms:W3CDTF">2022-11-28T15:35:00Z</dcterms:created>
  <dcterms:modified xsi:type="dcterms:W3CDTF">2022-11-28T15:35:00Z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0x010100D835CB52457D574AA0EFAC4EB3F45C9C</vt:lpwstr>
  </property>
</Properties>
</file>