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7D60" w14:textId="77777777" w:rsidR="004B2273" w:rsidRPr="00766C2C" w:rsidRDefault="004B2273" w:rsidP="002E25ED">
      <w:pPr>
        <w:spacing w:after="0" w:line="240" w:lineRule="auto"/>
        <w:jc w:val="both"/>
        <w:rPr>
          <w:rFonts w:ascii="Arial" w:hAnsi="Arial" w:cs="Arial"/>
          <w:sz w:val="24"/>
          <w:szCs w:val="24"/>
        </w:rPr>
      </w:pPr>
    </w:p>
    <w:p w14:paraId="7D22D152" w14:textId="1A5B9632" w:rsidR="006D16EC" w:rsidRPr="00526D83" w:rsidRDefault="00BC189C" w:rsidP="002E25ED">
      <w:pPr>
        <w:spacing w:after="0" w:line="240" w:lineRule="auto"/>
        <w:jc w:val="both"/>
        <w:rPr>
          <w:rFonts w:ascii="Arial" w:hAnsi="Arial" w:cs="Arial"/>
          <w:sz w:val="24"/>
          <w:szCs w:val="24"/>
        </w:rPr>
      </w:pPr>
      <w:r w:rsidRPr="00526D83">
        <w:rPr>
          <w:rFonts w:ascii="Arial" w:hAnsi="Arial" w:cs="Arial"/>
          <w:sz w:val="24"/>
          <w:szCs w:val="24"/>
        </w:rPr>
        <w:t xml:space="preserve">Bogotá D.C., </w:t>
      </w:r>
      <w:r w:rsidR="00237E7A" w:rsidRPr="00526D83">
        <w:rPr>
          <w:rFonts w:ascii="Arial" w:hAnsi="Arial" w:cs="Arial"/>
          <w:sz w:val="24"/>
          <w:szCs w:val="24"/>
        </w:rPr>
        <w:t>2</w:t>
      </w:r>
      <w:r w:rsidR="00AC75FB">
        <w:rPr>
          <w:rFonts w:ascii="Arial" w:hAnsi="Arial" w:cs="Arial"/>
          <w:sz w:val="24"/>
          <w:szCs w:val="24"/>
        </w:rPr>
        <w:t>8</w:t>
      </w:r>
      <w:r w:rsidR="00237E7A" w:rsidRPr="00526D83">
        <w:rPr>
          <w:rFonts w:ascii="Arial" w:hAnsi="Arial" w:cs="Arial"/>
          <w:sz w:val="24"/>
          <w:szCs w:val="24"/>
        </w:rPr>
        <w:t xml:space="preserve"> de octubre de 2021</w:t>
      </w:r>
    </w:p>
    <w:p w14:paraId="150160DF" w14:textId="77777777" w:rsidR="0071676A" w:rsidRPr="00526D83" w:rsidRDefault="0071676A" w:rsidP="002E25ED">
      <w:pPr>
        <w:spacing w:after="0" w:line="240" w:lineRule="auto"/>
        <w:jc w:val="both"/>
        <w:rPr>
          <w:rFonts w:ascii="Arial" w:hAnsi="Arial" w:cs="Arial"/>
          <w:sz w:val="24"/>
          <w:szCs w:val="24"/>
        </w:rPr>
      </w:pPr>
    </w:p>
    <w:p w14:paraId="70EE0FF1" w14:textId="77777777" w:rsidR="0071676A" w:rsidRPr="00526D83" w:rsidRDefault="0071676A" w:rsidP="002E25ED">
      <w:pPr>
        <w:spacing w:after="0" w:line="240" w:lineRule="auto"/>
        <w:jc w:val="both"/>
        <w:rPr>
          <w:rFonts w:ascii="Arial" w:hAnsi="Arial" w:cs="Arial"/>
          <w:sz w:val="24"/>
          <w:szCs w:val="24"/>
        </w:rPr>
      </w:pPr>
      <w:r w:rsidRPr="00526D83">
        <w:rPr>
          <w:rFonts w:ascii="Arial" w:hAnsi="Arial" w:cs="Arial"/>
          <w:sz w:val="24"/>
          <w:szCs w:val="24"/>
        </w:rPr>
        <w:t>Señores</w:t>
      </w:r>
    </w:p>
    <w:p w14:paraId="7A180BA0" w14:textId="2C7040D8" w:rsidR="0055578F" w:rsidRDefault="0055578F" w:rsidP="0055578F">
      <w:pPr>
        <w:spacing w:after="0" w:line="240" w:lineRule="auto"/>
        <w:jc w:val="both"/>
        <w:rPr>
          <w:rFonts w:ascii="Arial" w:hAnsi="Arial" w:cs="Arial"/>
          <w:b/>
          <w:color w:val="000000"/>
          <w:sz w:val="24"/>
          <w:szCs w:val="24"/>
        </w:rPr>
      </w:pPr>
      <w:r w:rsidRPr="0055578F">
        <w:rPr>
          <w:rFonts w:ascii="Arial" w:hAnsi="Arial" w:cs="Arial"/>
          <w:b/>
          <w:color w:val="000000"/>
          <w:sz w:val="24"/>
          <w:szCs w:val="24"/>
        </w:rPr>
        <w:t>BANCO BILBAO VIZCAYA ARGENTARIA COLOMBIA</w:t>
      </w:r>
      <w:r w:rsidR="00AC75FB">
        <w:rPr>
          <w:rFonts w:ascii="Arial" w:hAnsi="Arial" w:cs="Arial"/>
          <w:b/>
          <w:color w:val="000000"/>
          <w:sz w:val="24"/>
          <w:szCs w:val="24"/>
        </w:rPr>
        <w:t xml:space="preserve"> </w:t>
      </w:r>
      <w:r w:rsidRPr="0055578F">
        <w:rPr>
          <w:rFonts w:ascii="Arial" w:hAnsi="Arial" w:cs="Arial"/>
          <w:b/>
          <w:color w:val="000000"/>
          <w:sz w:val="24"/>
          <w:szCs w:val="24"/>
        </w:rPr>
        <w:t xml:space="preserve">S.A. - BBVA COLOMBIA </w:t>
      </w:r>
    </w:p>
    <w:p w14:paraId="63ED069E" w14:textId="14C2392C" w:rsidR="0071676A" w:rsidRPr="00526D83" w:rsidRDefault="0071676A" w:rsidP="0055578F">
      <w:pPr>
        <w:spacing w:after="0" w:line="240" w:lineRule="auto"/>
        <w:jc w:val="both"/>
        <w:rPr>
          <w:rFonts w:ascii="Arial" w:hAnsi="Arial" w:cs="Arial"/>
          <w:sz w:val="24"/>
          <w:szCs w:val="24"/>
        </w:rPr>
      </w:pPr>
      <w:r w:rsidRPr="00526D83">
        <w:rPr>
          <w:rFonts w:ascii="Arial" w:hAnsi="Arial" w:cs="Arial"/>
          <w:sz w:val="24"/>
          <w:szCs w:val="24"/>
        </w:rPr>
        <w:t>Ciudad</w:t>
      </w:r>
    </w:p>
    <w:p w14:paraId="1723BB3C" w14:textId="77777777" w:rsidR="0071676A" w:rsidRPr="00526D83" w:rsidRDefault="0071676A" w:rsidP="002E25ED">
      <w:pPr>
        <w:spacing w:after="0" w:line="240" w:lineRule="auto"/>
        <w:jc w:val="both"/>
        <w:rPr>
          <w:rFonts w:ascii="Arial" w:hAnsi="Arial" w:cs="Arial"/>
          <w:sz w:val="24"/>
          <w:szCs w:val="24"/>
        </w:rPr>
      </w:pPr>
    </w:p>
    <w:p w14:paraId="50D2AC7C" w14:textId="77777777" w:rsidR="0071676A" w:rsidRPr="00526D83" w:rsidRDefault="0071676A" w:rsidP="002E25ED">
      <w:pPr>
        <w:spacing w:after="0" w:line="240" w:lineRule="auto"/>
        <w:jc w:val="both"/>
        <w:rPr>
          <w:rFonts w:ascii="Arial" w:hAnsi="Arial" w:cs="Arial"/>
          <w:sz w:val="24"/>
          <w:szCs w:val="24"/>
        </w:rPr>
      </w:pPr>
    </w:p>
    <w:p w14:paraId="44FF4B59" w14:textId="77777777" w:rsidR="0055578F" w:rsidRDefault="002F59D3" w:rsidP="0055578F">
      <w:pPr>
        <w:spacing w:after="0" w:line="240" w:lineRule="auto"/>
        <w:jc w:val="both"/>
        <w:rPr>
          <w:rFonts w:ascii="Arial" w:hAnsi="Arial" w:cs="Arial"/>
          <w:sz w:val="24"/>
          <w:szCs w:val="24"/>
        </w:rPr>
      </w:pPr>
      <w:r w:rsidRPr="00526D83">
        <w:rPr>
          <w:rFonts w:ascii="Arial" w:hAnsi="Arial" w:cs="Arial"/>
          <w:sz w:val="24"/>
          <w:szCs w:val="24"/>
        </w:rPr>
        <w:t>RESPUESTA OBSERVACION</w:t>
      </w:r>
    </w:p>
    <w:p w14:paraId="3D2FFA06" w14:textId="7D872765" w:rsidR="00041DC5" w:rsidRPr="00526D83" w:rsidRDefault="0071676A" w:rsidP="0055578F">
      <w:pPr>
        <w:spacing w:after="0" w:line="240" w:lineRule="auto"/>
        <w:jc w:val="both"/>
        <w:rPr>
          <w:rFonts w:ascii="Arial" w:hAnsi="Arial" w:cs="Arial"/>
          <w:i/>
          <w:iCs/>
          <w:sz w:val="24"/>
          <w:szCs w:val="24"/>
        </w:rPr>
      </w:pPr>
      <w:r w:rsidRPr="00526D83">
        <w:rPr>
          <w:rFonts w:ascii="Arial" w:hAnsi="Arial" w:cs="Arial"/>
          <w:sz w:val="24"/>
          <w:szCs w:val="24"/>
        </w:rPr>
        <w:t xml:space="preserve">Proceso </w:t>
      </w:r>
      <w:r w:rsidR="0055578F">
        <w:rPr>
          <w:rFonts w:ascii="Arial" w:hAnsi="Arial" w:cs="Arial"/>
          <w:sz w:val="24"/>
          <w:szCs w:val="24"/>
        </w:rPr>
        <w:t xml:space="preserve">Espacios para Arrendamiento – Cajeros Electrónicos </w:t>
      </w:r>
    </w:p>
    <w:p w14:paraId="74977E03" w14:textId="77777777" w:rsidR="0071676A" w:rsidRPr="00526D83" w:rsidRDefault="0071676A" w:rsidP="002E25ED">
      <w:pPr>
        <w:spacing w:after="0" w:line="240" w:lineRule="auto"/>
        <w:jc w:val="both"/>
        <w:rPr>
          <w:rFonts w:ascii="Arial" w:hAnsi="Arial" w:cs="Arial"/>
          <w:sz w:val="24"/>
          <w:szCs w:val="24"/>
        </w:rPr>
      </w:pPr>
    </w:p>
    <w:p w14:paraId="72CA1E04" w14:textId="77777777" w:rsidR="004B2273" w:rsidRPr="00526D83" w:rsidRDefault="004B2273" w:rsidP="009D5F61">
      <w:pPr>
        <w:spacing w:after="0" w:line="240" w:lineRule="auto"/>
        <w:jc w:val="both"/>
        <w:rPr>
          <w:rFonts w:ascii="Arial" w:hAnsi="Arial" w:cs="Arial"/>
          <w:sz w:val="24"/>
          <w:szCs w:val="24"/>
        </w:rPr>
      </w:pPr>
    </w:p>
    <w:p w14:paraId="4EEE7311" w14:textId="77777777" w:rsidR="004B2273" w:rsidRPr="00526D83" w:rsidRDefault="004B2273" w:rsidP="009D5F61">
      <w:pPr>
        <w:spacing w:after="0" w:line="240" w:lineRule="auto"/>
        <w:jc w:val="both"/>
        <w:rPr>
          <w:rFonts w:ascii="Arial" w:hAnsi="Arial" w:cs="Arial"/>
          <w:sz w:val="24"/>
          <w:szCs w:val="24"/>
        </w:rPr>
      </w:pPr>
      <w:r w:rsidRPr="00526D83">
        <w:rPr>
          <w:rFonts w:ascii="Arial" w:hAnsi="Arial" w:cs="Arial"/>
          <w:sz w:val="24"/>
          <w:szCs w:val="24"/>
        </w:rPr>
        <w:t>Respetados señores:</w:t>
      </w:r>
    </w:p>
    <w:p w14:paraId="2CC13782" w14:textId="77777777" w:rsidR="004B2273" w:rsidRPr="00526D83" w:rsidRDefault="004B2273" w:rsidP="009D5F61">
      <w:pPr>
        <w:spacing w:after="0" w:line="240" w:lineRule="auto"/>
        <w:jc w:val="both"/>
        <w:rPr>
          <w:rFonts w:ascii="Arial" w:hAnsi="Arial" w:cs="Arial"/>
          <w:sz w:val="24"/>
          <w:szCs w:val="24"/>
        </w:rPr>
      </w:pPr>
    </w:p>
    <w:p w14:paraId="0B7B3206" w14:textId="0EF3F561" w:rsidR="009D5F61" w:rsidRPr="00526D83" w:rsidRDefault="00CF4519" w:rsidP="009D5F61">
      <w:pPr>
        <w:spacing w:after="0" w:line="240" w:lineRule="auto"/>
        <w:jc w:val="both"/>
        <w:rPr>
          <w:rFonts w:ascii="Arial" w:hAnsi="Arial" w:cs="Arial"/>
          <w:sz w:val="24"/>
          <w:szCs w:val="24"/>
        </w:rPr>
      </w:pPr>
      <w:r w:rsidRPr="00526D83">
        <w:rPr>
          <w:rFonts w:ascii="Arial" w:hAnsi="Arial" w:cs="Arial"/>
          <w:sz w:val="24"/>
          <w:szCs w:val="24"/>
        </w:rPr>
        <w:t xml:space="preserve">En atención a </w:t>
      </w:r>
      <w:r w:rsidR="004B2273" w:rsidRPr="00526D83">
        <w:rPr>
          <w:rFonts w:ascii="Arial" w:hAnsi="Arial" w:cs="Arial"/>
          <w:sz w:val="24"/>
          <w:szCs w:val="24"/>
        </w:rPr>
        <w:t xml:space="preserve">la </w:t>
      </w:r>
      <w:r w:rsidRPr="00526D83">
        <w:rPr>
          <w:rFonts w:ascii="Arial" w:hAnsi="Arial" w:cs="Arial"/>
          <w:sz w:val="24"/>
          <w:szCs w:val="24"/>
        </w:rPr>
        <w:t xml:space="preserve">observación </w:t>
      </w:r>
      <w:r w:rsidR="00B45E06" w:rsidRPr="00526D83">
        <w:rPr>
          <w:rFonts w:ascii="Arial" w:hAnsi="Arial" w:cs="Arial"/>
          <w:sz w:val="24"/>
          <w:szCs w:val="24"/>
        </w:rPr>
        <w:t>presentada</w:t>
      </w:r>
      <w:r w:rsidR="00B45E06">
        <w:rPr>
          <w:rFonts w:ascii="Arial" w:hAnsi="Arial" w:cs="Arial"/>
          <w:sz w:val="24"/>
          <w:szCs w:val="24"/>
        </w:rPr>
        <w:t xml:space="preserve"> a</w:t>
      </w:r>
      <w:r w:rsidR="00023A3B">
        <w:rPr>
          <w:rFonts w:ascii="Arial" w:hAnsi="Arial" w:cs="Arial"/>
          <w:sz w:val="24"/>
          <w:szCs w:val="24"/>
        </w:rPr>
        <w:t xml:space="preserve"> los Estudios Previos </w:t>
      </w:r>
      <w:r w:rsidR="0055578F">
        <w:rPr>
          <w:rFonts w:ascii="Arial" w:hAnsi="Arial" w:cs="Arial"/>
          <w:sz w:val="24"/>
          <w:szCs w:val="24"/>
        </w:rPr>
        <w:t>a través del correo electrónico dispuesto para ello</w:t>
      </w:r>
      <w:r w:rsidR="006D16EC" w:rsidRPr="00526D83">
        <w:rPr>
          <w:rFonts w:ascii="Arial" w:hAnsi="Arial" w:cs="Arial"/>
          <w:sz w:val="24"/>
          <w:szCs w:val="24"/>
        </w:rPr>
        <w:t xml:space="preserve">, el </w:t>
      </w:r>
      <w:r w:rsidR="00AC75FB">
        <w:rPr>
          <w:rFonts w:ascii="Arial" w:hAnsi="Arial" w:cs="Arial"/>
          <w:sz w:val="24"/>
          <w:szCs w:val="24"/>
        </w:rPr>
        <w:t>28</w:t>
      </w:r>
      <w:r w:rsidR="0008585E" w:rsidRPr="00526D83">
        <w:rPr>
          <w:rFonts w:ascii="Arial" w:hAnsi="Arial" w:cs="Arial"/>
          <w:sz w:val="24"/>
          <w:szCs w:val="24"/>
        </w:rPr>
        <w:t xml:space="preserve"> de </w:t>
      </w:r>
      <w:r w:rsidR="00237E7A" w:rsidRPr="00526D83">
        <w:rPr>
          <w:rFonts w:ascii="Arial" w:hAnsi="Arial" w:cs="Arial"/>
          <w:sz w:val="24"/>
          <w:szCs w:val="24"/>
        </w:rPr>
        <w:t>octubre</w:t>
      </w:r>
      <w:r w:rsidR="002F59D3" w:rsidRPr="00526D83">
        <w:rPr>
          <w:rFonts w:ascii="Arial" w:hAnsi="Arial" w:cs="Arial"/>
          <w:sz w:val="24"/>
          <w:szCs w:val="24"/>
        </w:rPr>
        <w:t xml:space="preserve"> </w:t>
      </w:r>
      <w:r w:rsidR="0008585E" w:rsidRPr="00526D83">
        <w:rPr>
          <w:rFonts w:ascii="Arial" w:hAnsi="Arial" w:cs="Arial"/>
          <w:sz w:val="24"/>
          <w:szCs w:val="24"/>
        </w:rPr>
        <w:t xml:space="preserve">de </w:t>
      </w:r>
      <w:r w:rsidR="0010234D" w:rsidRPr="00526D83">
        <w:rPr>
          <w:rFonts w:ascii="Arial" w:hAnsi="Arial" w:cs="Arial"/>
          <w:sz w:val="24"/>
          <w:szCs w:val="24"/>
        </w:rPr>
        <w:t>los corrientes</w:t>
      </w:r>
      <w:r w:rsidR="00416C42" w:rsidRPr="00526D83">
        <w:rPr>
          <w:rFonts w:ascii="Arial" w:hAnsi="Arial" w:cs="Arial"/>
          <w:sz w:val="24"/>
          <w:szCs w:val="24"/>
        </w:rPr>
        <w:t>,</w:t>
      </w:r>
      <w:r w:rsidR="006D16EC" w:rsidRPr="00526D83">
        <w:rPr>
          <w:rFonts w:ascii="Arial" w:hAnsi="Arial" w:cs="Arial"/>
          <w:sz w:val="24"/>
          <w:szCs w:val="24"/>
        </w:rPr>
        <w:t xml:space="preserve"> proced</w:t>
      </w:r>
      <w:r w:rsidR="00883958" w:rsidRPr="00526D83">
        <w:rPr>
          <w:rFonts w:ascii="Arial" w:hAnsi="Arial" w:cs="Arial"/>
          <w:sz w:val="24"/>
          <w:szCs w:val="24"/>
        </w:rPr>
        <w:t xml:space="preserve">emos </w:t>
      </w:r>
      <w:r w:rsidR="006D16EC" w:rsidRPr="00526D83">
        <w:rPr>
          <w:rFonts w:ascii="Arial" w:hAnsi="Arial" w:cs="Arial"/>
          <w:sz w:val="24"/>
          <w:szCs w:val="24"/>
        </w:rPr>
        <w:t>a dar respuesta en los siguientes términos:</w:t>
      </w:r>
    </w:p>
    <w:p w14:paraId="103AC1B6" w14:textId="77777777" w:rsidR="002F59D3" w:rsidRPr="00526D83" w:rsidRDefault="002F59D3" w:rsidP="00AA4563">
      <w:pPr>
        <w:pStyle w:val="NormalWeb"/>
        <w:spacing w:before="0" w:beforeAutospacing="0" w:after="0" w:afterAutospacing="0" w:line="235" w:lineRule="atLeast"/>
        <w:jc w:val="both"/>
        <w:rPr>
          <w:rFonts w:ascii="Arial" w:hAnsi="Arial" w:cs="Arial"/>
          <w:b/>
          <w:bCs/>
          <w:iCs/>
        </w:rPr>
      </w:pPr>
    </w:p>
    <w:p w14:paraId="39261911" w14:textId="3CB82ECD" w:rsidR="0071676A" w:rsidRDefault="0071676A" w:rsidP="0071676A">
      <w:pPr>
        <w:pStyle w:val="NormalWeb"/>
        <w:spacing w:before="0" w:beforeAutospacing="0" w:after="0" w:afterAutospacing="0" w:line="235" w:lineRule="atLeast"/>
        <w:jc w:val="both"/>
        <w:rPr>
          <w:rFonts w:ascii="Arial" w:hAnsi="Arial" w:cs="Arial"/>
          <w:b/>
          <w:bCs/>
          <w:iCs/>
        </w:rPr>
      </w:pPr>
      <w:r w:rsidRPr="00526D83">
        <w:rPr>
          <w:rFonts w:ascii="Arial" w:hAnsi="Arial" w:cs="Arial"/>
          <w:b/>
          <w:bCs/>
          <w:iCs/>
        </w:rPr>
        <w:t>Observación</w:t>
      </w:r>
      <w:r w:rsidR="00023A3B">
        <w:rPr>
          <w:rFonts w:ascii="Arial" w:hAnsi="Arial" w:cs="Arial"/>
          <w:b/>
          <w:bCs/>
          <w:iCs/>
        </w:rPr>
        <w:t xml:space="preserve"> No. 1</w:t>
      </w:r>
      <w:r w:rsidRPr="00526D83">
        <w:rPr>
          <w:rFonts w:ascii="Arial" w:hAnsi="Arial" w:cs="Arial"/>
          <w:b/>
          <w:bCs/>
          <w:iCs/>
        </w:rPr>
        <w:t>:</w:t>
      </w:r>
    </w:p>
    <w:p w14:paraId="00E8367C" w14:textId="77777777" w:rsidR="00023A3B" w:rsidRPr="00526D83" w:rsidRDefault="00023A3B" w:rsidP="0071676A">
      <w:pPr>
        <w:pStyle w:val="NormalWeb"/>
        <w:spacing w:before="0" w:beforeAutospacing="0" w:after="0" w:afterAutospacing="0" w:line="235" w:lineRule="atLeast"/>
        <w:jc w:val="both"/>
        <w:rPr>
          <w:rFonts w:ascii="Arial" w:hAnsi="Arial" w:cs="Arial"/>
          <w:b/>
          <w:bCs/>
          <w:iCs/>
        </w:rPr>
      </w:pPr>
    </w:p>
    <w:p w14:paraId="5F0A2FF9" w14:textId="4E5B9D7D" w:rsidR="00AC75FB" w:rsidRDefault="00AC75FB" w:rsidP="00AC75FB">
      <w:pPr>
        <w:pStyle w:val="NormalWeb"/>
        <w:spacing w:before="0" w:beforeAutospacing="0" w:after="0" w:afterAutospacing="0"/>
        <w:jc w:val="both"/>
        <w:rPr>
          <w:rFonts w:ascii="Arial" w:hAnsi="Arial" w:cs="Arial"/>
          <w:i/>
          <w:color w:val="000000"/>
          <w:sz w:val="16"/>
          <w:szCs w:val="16"/>
        </w:rPr>
      </w:pPr>
      <w:r w:rsidRPr="00AC75FB">
        <w:rPr>
          <w:rFonts w:ascii="Arial" w:hAnsi="Arial" w:cs="Arial"/>
          <w:i/>
          <w:color w:val="000000"/>
          <w:sz w:val="16"/>
          <w:szCs w:val="16"/>
        </w:rPr>
        <w:t>Buenos días señores:</w:t>
      </w:r>
    </w:p>
    <w:p w14:paraId="2BB5A13F" w14:textId="77777777" w:rsidR="00AC75FB" w:rsidRPr="00AC75FB" w:rsidRDefault="00AC75FB" w:rsidP="00AC75FB">
      <w:pPr>
        <w:pStyle w:val="NormalWeb"/>
        <w:spacing w:before="0" w:beforeAutospacing="0" w:after="0" w:afterAutospacing="0"/>
        <w:jc w:val="both"/>
        <w:rPr>
          <w:rFonts w:ascii="Arial" w:hAnsi="Arial" w:cs="Arial"/>
          <w:i/>
          <w:color w:val="000000"/>
          <w:sz w:val="16"/>
          <w:szCs w:val="16"/>
        </w:rPr>
      </w:pPr>
    </w:p>
    <w:p w14:paraId="25CEC0CC" w14:textId="71F7C9BF" w:rsidR="00AC75FB" w:rsidRDefault="00AC75FB" w:rsidP="00AC75FB">
      <w:pPr>
        <w:pStyle w:val="NormalWeb"/>
        <w:spacing w:before="0" w:beforeAutospacing="0" w:after="0" w:afterAutospacing="0"/>
        <w:jc w:val="both"/>
        <w:rPr>
          <w:rFonts w:ascii="Arial" w:hAnsi="Arial" w:cs="Arial"/>
          <w:i/>
          <w:color w:val="000000"/>
          <w:sz w:val="16"/>
          <w:szCs w:val="16"/>
        </w:rPr>
      </w:pPr>
      <w:r w:rsidRPr="00AC75FB">
        <w:rPr>
          <w:rFonts w:ascii="Arial" w:hAnsi="Arial" w:cs="Arial"/>
          <w:i/>
          <w:color w:val="000000"/>
          <w:sz w:val="16"/>
          <w:szCs w:val="16"/>
        </w:rPr>
        <w:t>Muchas gracias por sus respuestas, Agradecemos confirmar sí el valor de arrendamiento indicado en la convocatoria incluye IVA.</w:t>
      </w:r>
    </w:p>
    <w:p w14:paraId="4A0398C0" w14:textId="77777777" w:rsidR="00AC75FB" w:rsidRPr="00AC75FB" w:rsidRDefault="00AC75FB" w:rsidP="00AC75FB">
      <w:pPr>
        <w:pStyle w:val="NormalWeb"/>
        <w:spacing w:before="0" w:beforeAutospacing="0" w:after="0" w:afterAutospacing="0"/>
        <w:jc w:val="both"/>
        <w:rPr>
          <w:rFonts w:ascii="Arial" w:hAnsi="Arial" w:cs="Arial"/>
          <w:i/>
          <w:color w:val="000000"/>
          <w:sz w:val="16"/>
          <w:szCs w:val="16"/>
        </w:rPr>
      </w:pPr>
    </w:p>
    <w:p w14:paraId="7C083C50" w14:textId="0707DB0A" w:rsidR="00AC75FB" w:rsidRDefault="00AC75FB" w:rsidP="00AC75FB">
      <w:pPr>
        <w:pStyle w:val="NormalWeb"/>
        <w:spacing w:before="0" w:beforeAutospacing="0" w:after="0" w:afterAutospacing="0"/>
        <w:jc w:val="both"/>
        <w:rPr>
          <w:rFonts w:ascii="Arial" w:hAnsi="Arial" w:cs="Arial"/>
          <w:i/>
          <w:color w:val="000000"/>
          <w:sz w:val="16"/>
          <w:szCs w:val="16"/>
        </w:rPr>
      </w:pPr>
      <w:r w:rsidRPr="00AC75FB">
        <w:rPr>
          <w:rFonts w:ascii="Arial" w:hAnsi="Arial" w:cs="Arial"/>
          <w:i/>
          <w:color w:val="000000"/>
          <w:sz w:val="16"/>
          <w:szCs w:val="16"/>
        </w:rPr>
        <w:t>Cordial saludo,</w:t>
      </w:r>
    </w:p>
    <w:p w14:paraId="536AC794" w14:textId="42775467" w:rsidR="00AC75FB" w:rsidRDefault="00AC75FB" w:rsidP="00AC75FB">
      <w:pPr>
        <w:pStyle w:val="NormalWeb"/>
        <w:spacing w:before="0" w:beforeAutospacing="0" w:after="0" w:afterAutospacing="0"/>
        <w:jc w:val="both"/>
        <w:rPr>
          <w:rFonts w:ascii="Arial" w:hAnsi="Arial" w:cs="Arial"/>
          <w:i/>
          <w:color w:val="000000"/>
          <w:sz w:val="16"/>
          <w:szCs w:val="16"/>
        </w:rPr>
      </w:pPr>
    </w:p>
    <w:p w14:paraId="76EDD2E0" w14:textId="77777777" w:rsidR="00AC75FB" w:rsidRPr="00AC75FB" w:rsidRDefault="00AC75FB" w:rsidP="00AC75FB">
      <w:pPr>
        <w:pStyle w:val="NormalWeb"/>
        <w:spacing w:before="0" w:beforeAutospacing="0" w:after="0" w:afterAutospacing="0"/>
        <w:jc w:val="both"/>
        <w:rPr>
          <w:rFonts w:ascii="Arial" w:hAnsi="Arial" w:cs="Arial"/>
          <w:i/>
          <w:color w:val="000000"/>
          <w:sz w:val="16"/>
          <w:szCs w:val="16"/>
        </w:rPr>
      </w:pPr>
    </w:p>
    <w:p w14:paraId="61C71B1B" w14:textId="77777777" w:rsidR="00AC75FB" w:rsidRPr="00AC75FB" w:rsidRDefault="00AC75FB" w:rsidP="00AC75FB">
      <w:pPr>
        <w:pStyle w:val="NormalWeb"/>
        <w:spacing w:before="0" w:beforeAutospacing="0" w:after="0" w:afterAutospacing="0"/>
        <w:jc w:val="both"/>
        <w:rPr>
          <w:rFonts w:ascii="Arial" w:hAnsi="Arial" w:cs="Arial"/>
          <w:i/>
          <w:color w:val="000000"/>
          <w:sz w:val="16"/>
          <w:szCs w:val="16"/>
        </w:rPr>
      </w:pPr>
      <w:r w:rsidRPr="00AC75FB">
        <w:rPr>
          <w:rFonts w:ascii="Arial" w:hAnsi="Arial" w:cs="Arial"/>
          <w:i/>
          <w:color w:val="000000"/>
          <w:sz w:val="16"/>
          <w:szCs w:val="16"/>
        </w:rPr>
        <w:t>Diana Carolina Méndez</w:t>
      </w:r>
    </w:p>
    <w:p w14:paraId="5E6714FF" w14:textId="77777777" w:rsidR="00AC75FB" w:rsidRPr="00AC75FB" w:rsidRDefault="00AC75FB" w:rsidP="00AC75FB">
      <w:pPr>
        <w:pStyle w:val="NormalWeb"/>
        <w:spacing w:before="0" w:beforeAutospacing="0" w:after="0" w:afterAutospacing="0"/>
        <w:jc w:val="both"/>
        <w:rPr>
          <w:rFonts w:ascii="Arial" w:hAnsi="Arial" w:cs="Arial"/>
          <w:i/>
          <w:color w:val="000000"/>
          <w:sz w:val="16"/>
          <w:szCs w:val="16"/>
        </w:rPr>
      </w:pPr>
      <w:proofErr w:type="spellStart"/>
      <w:r w:rsidRPr="00AC75FB">
        <w:rPr>
          <w:rFonts w:ascii="Arial" w:hAnsi="Arial" w:cs="Arial"/>
          <w:i/>
          <w:color w:val="000000"/>
          <w:sz w:val="16"/>
          <w:szCs w:val="16"/>
        </w:rPr>
        <w:t>Employee</w:t>
      </w:r>
      <w:proofErr w:type="spellEnd"/>
      <w:r w:rsidRPr="00AC75FB">
        <w:rPr>
          <w:rFonts w:ascii="Arial" w:hAnsi="Arial" w:cs="Arial"/>
          <w:i/>
          <w:color w:val="000000"/>
          <w:sz w:val="16"/>
          <w:szCs w:val="16"/>
        </w:rPr>
        <w:t xml:space="preserve"> </w:t>
      </w:r>
      <w:proofErr w:type="spellStart"/>
      <w:r w:rsidRPr="00AC75FB">
        <w:rPr>
          <w:rFonts w:ascii="Arial" w:hAnsi="Arial" w:cs="Arial"/>
          <w:i/>
          <w:color w:val="000000"/>
          <w:sz w:val="16"/>
          <w:szCs w:val="16"/>
        </w:rPr>
        <w:t>Experience</w:t>
      </w:r>
      <w:proofErr w:type="spellEnd"/>
      <w:r w:rsidRPr="00AC75FB">
        <w:rPr>
          <w:rFonts w:ascii="Arial" w:hAnsi="Arial" w:cs="Arial"/>
          <w:i/>
          <w:color w:val="000000"/>
          <w:sz w:val="16"/>
          <w:szCs w:val="16"/>
        </w:rPr>
        <w:t xml:space="preserve">   - Gestor </w:t>
      </w:r>
    </w:p>
    <w:p w14:paraId="392B568C" w14:textId="77777777" w:rsidR="00AC75FB" w:rsidRPr="00AC75FB" w:rsidRDefault="00AC75FB" w:rsidP="00AC75FB">
      <w:pPr>
        <w:pStyle w:val="NormalWeb"/>
        <w:spacing w:before="0" w:beforeAutospacing="0" w:after="0" w:afterAutospacing="0"/>
        <w:jc w:val="both"/>
        <w:rPr>
          <w:rFonts w:ascii="Arial" w:hAnsi="Arial" w:cs="Arial"/>
          <w:i/>
          <w:color w:val="000000"/>
          <w:sz w:val="16"/>
          <w:szCs w:val="16"/>
        </w:rPr>
      </w:pPr>
      <w:r w:rsidRPr="00AC75FB">
        <w:rPr>
          <w:rFonts w:ascii="Arial" w:hAnsi="Arial" w:cs="Arial"/>
          <w:i/>
          <w:color w:val="000000"/>
          <w:sz w:val="16"/>
          <w:szCs w:val="16"/>
        </w:rPr>
        <w:t>Control Gestión y Servicios</w:t>
      </w:r>
    </w:p>
    <w:p w14:paraId="3C4E4DB2" w14:textId="39716E87" w:rsidR="00023A3B" w:rsidRDefault="00AC75FB" w:rsidP="00AC75FB">
      <w:pPr>
        <w:pStyle w:val="NormalWeb"/>
        <w:spacing w:before="0" w:beforeAutospacing="0" w:after="0" w:afterAutospacing="0"/>
        <w:jc w:val="both"/>
        <w:rPr>
          <w:rFonts w:ascii="Arial" w:hAnsi="Arial" w:cs="Arial"/>
          <w:i/>
          <w:color w:val="000000"/>
          <w:sz w:val="16"/>
          <w:szCs w:val="16"/>
        </w:rPr>
      </w:pPr>
      <w:r w:rsidRPr="00AC75FB">
        <w:rPr>
          <w:rFonts w:ascii="Arial" w:hAnsi="Arial" w:cs="Arial"/>
          <w:i/>
          <w:color w:val="000000"/>
          <w:sz w:val="16"/>
          <w:szCs w:val="16"/>
        </w:rPr>
        <w:t xml:space="preserve">Actualmente en Home Office – </w:t>
      </w:r>
      <w:hyperlink r:id="rId7" w:history="1">
        <w:r w:rsidRPr="005D50D0">
          <w:rPr>
            <w:rStyle w:val="Hipervnculo"/>
            <w:rFonts w:ascii="Arial" w:hAnsi="Arial" w:cs="Arial"/>
            <w:i/>
            <w:sz w:val="16"/>
            <w:szCs w:val="16"/>
          </w:rPr>
          <w:t>diana.mendez@bbva.com</w:t>
        </w:r>
      </w:hyperlink>
    </w:p>
    <w:p w14:paraId="3EB3F225" w14:textId="77777777" w:rsidR="00AC75FB" w:rsidRPr="00237E7A" w:rsidRDefault="00AC75FB" w:rsidP="00AC75FB">
      <w:pPr>
        <w:pStyle w:val="NormalWeb"/>
        <w:spacing w:before="0" w:beforeAutospacing="0" w:after="0" w:afterAutospacing="0"/>
        <w:jc w:val="both"/>
        <w:rPr>
          <w:rFonts w:ascii="Arial" w:hAnsi="Arial" w:cs="Arial"/>
          <w:b/>
          <w:bCs/>
          <w:iCs/>
          <w:sz w:val="16"/>
          <w:szCs w:val="16"/>
        </w:rPr>
      </w:pPr>
    </w:p>
    <w:p w14:paraId="1C0E3A57" w14:textId="77777777" w:rsidR="00883958" w:rsidRPr="00766C2C" w:rsidRDefault="00883958" w:rsidP="00AA4563">
      <w:pPr>
        <w:pStyle w:val="NormalWeb"/>
        <w:spacing w:before="0" w:beforeAutospacing="0" w:after="0" w:afterAutospacing="0" w:line="235" w:lineRule="atLeast"/>
        <w:jc w:val="both"/>
        <w:rPr>
          <w:rFonts w:ascii="Arial" w:hAnsi="Arial" w:cs="Arial"/>
          <w:b/>
          <w:bCs/>
          <w:iCs/>
        </w:rPr>
      </w:pPr>
      <w:r w:rsidRPr="00766C2C">
        <w:rPr>
          <w:rFonts w:ascii="Arial" w:hAnsi="Arial" w:cs="Arial"/>
          <w:b/>
          <w:bCs/>
          <w:iCs/>
        </w:rPr>
        <w:t>Respuesta:</w:t>
      </w:r>
    </w:p>
    <w:p w14:paraId="68E0D96B" w14:textId="77777777" w:rsidR="00883958" w:rsidRPr="00766C2C" w:rsidRDefault="00883958" w:rsidP="00AA4563">
      <w:pPr>
        <w:pStyle w:val="NormalWeb"/>
        <w:spacing w:before="0" w:beforeAutospacing="0" w:after="0" w:afterAutospacing="0" w:line="235" w:lineRule="atLeast"/>
        <w:jc w:val="both"/>
        <w:rPr>
          <w:rFonts w:ascii="Arial" w:hAnsi="Arial" w:cs="Arial"/>
          <w:bCs/>
          <w:iCs/>
        </w:rPr>
      </w:pPr>
    </w:p>
    <w:p w14:paraId="72563AD1" w14:textId="04C3751D" w:rsidR="00895F77" w:rsidRPr="00D04661" w:rsidRDefault="004B2273" w:rsidP="00D04661">
      <w:pPr>
        <w:autoSpaceDE w:val="0"/>
        <w:autoSpaceDN w:val="0"/>
        <w:adjustRightInd w:val="0"/>
        <w:spacing w:line="23" w:lineRule="atLeast"/>
        <w:jc w:val="both"/>
        <w:rPr>
          <w:rFonts w:ascii="Arial" w:hAnsi="Arial" w:cs="Arial"/>
          <w:bCs/>
          <w:iCs/>
          <w:sz w:val="24"/>
          <w:szCs w:val="24"/>
        </w:rPr>
      </w:pPr>
      <w:r w:rsidRPr="00C1210C">
        <w:rPr>
          <w:rFonts w:ascii="Arial" w:hAnsi="Arial" w:cs="Arial"/>
          <w:bCs/>
          <w:iCs/>
          <w:sz w:val="24"/>
          <w:szCs w:val="24"/>
        </w:rPr>
        <w:t>L</w:t>
      </w:r>
      <w:r w:rsidR="004E0D65" w:rsidRPr="00C1210C">
        <w:rPr>
          <w:rFonts w:ascii="Arial" w:hAnsi="Arial" w:cs="Arial"/>
          <w:bCs/>
          <w:iCs/>
          <w:sz w:val="24"/>
          <w:szCs w:val="24"/>
        </w:rPr>
        <w:t>a Dirección Ejecutiva Seccional de</w:t>
      </w:r>
      <w:r w:rsidR="00237E7A" w:rsidRPr="00C1210C">
        <w:rPr>
          <w:rFonts w:ascii="Arial" w:hAnsi="Arial" w:cs="Arial"/>
          <w:bCs/>
          <w:iCs/>
          <w:sz w:val="24"/>
          <w:szCs w:val="24"/>
        </w:rPr>
        <w:t xml:space="preserve"> Administración Judicial Bogotá, </w:t>
      </w:r>
      <w:r w:rsidR="004E0D65" w:rsidRPr="00C1210C">
        <w:rPr>
          <w:rFonts w:ascii="Arial" w:hAnsi="Arial" w:cs="Arial"/>
          <w:bCs/>
          <w:iCs/>
          <w:sz w:val="24"/>
          <w:szCs w:val="24"/>
        </w:rPr>
        <w:t>Cundinamarca</w:t>
      </w:r>
      <w:r w:rsidR="00237E7A" w:rsidRPr="00C1210C">
        <w:rPr>
          <w:rFonts w:ascii="Arial" w:hAnsi="Arial" w:cs="Arial"/>
          <w:bCs/>
          <w:iCs/>
          <w:sz w:val="24"/>
          <w:szCs w:val="24"/>
        </w:rPr>
        <w:t xml:space="preserve"> y Amazonas, </w:t>
      </w:r>
      <w:r w:rsidR="004E0D65" w:rsidRPr="00C1210C">
        <w:rPr>
          <w:rFonts w:ascii="Arial" w:hAnsi="Arial" w:cs="Arial"/>
          <w:bCs/>
          <w:iCs/>
          <w:sz w:val="24"/>
          <w:szCs w:val="24"/>
        </w:rPr>
        <w:t xml:space="preserve">se </w:t>
      </w:r>
      <w:r w:rsidR="002F59D3" w:rsidRPr="00C1210C">
        <w:rPr>
          <w:rFonts w:ascii="Arial" w:hAnsi="Arial" w:cs="Arial"/>
          <w:bCs/>
          <w:iCs/>
          <w:sz w:val="24"/>
          <w:szCs w:val="24"/>
        </w:rPr>
        <w:t xml:space="preserve">permite </w:t>
      </w:r>
      <w:r w:rsidR="00237E7A" w:rsidRPr="00C1210C">
        <w:rPr>
          <w:rFonts w:ascii="Arial" w:hAnsi="Arial" w:cs="Arial"/>
          <w:bCs/>
          <w:iCs/>
          <w:sz w:val="24"/>
          <w:szCs w:val="24"/>
        </w:rPr>
        <w:t>informar lo siguiente:</w:t>
      </w:r>
      <w:r w:rsidR="00895F77" w:rsidRPr="00895F77">
        <w:rPr>
          <w:rFonts w:ascii="Arial" w:hAnsi="Arial" w:cs="Arial"/>
          <w:sz w:val="24"/>
          <w:szCs w:val="24"/>
        </w:rPr>
        <w:t> </w:t>
      </w:r>
    </w:p>
    <w:p w14:paraId="135560ED" w14:textId="24D0A2EF" w:rsidR="00895F77" w:rsidRDefault="00895F77" w:rsidP="00D04661">
      <w:pPr>
        <w:pStyle w:val="NormalWeb"/>
        <w:jc w:val="both"/>
        <w:rPr>
          <w:rFonts w:ascii="Arial" w:hAnsi="Arial" w:cs="Arial"/>
          <w:bCs/>
          <w:iCs/>
        </w:rPr>
      </w:pPr>
      <w:r w:rsidRPr="00895F77">
        <w:rPr>
          <w:rFonts w:ascii="Arial" w:eastAsiaTheme="minorHAnsi" w:hAnsi="Arial" w:cs="Arial"/>
          <w:lang w:eastAsia="en-US"/>
        </w:rPr>
        <w:t>En estos contratos, sean de suministro, de obra o de prestación de servicios, se mantiene hasta su terminación el régimen del IVA bajo el cual se celebraron. A partir de su prórroga o modificación, deben aplicarse las dispos</w:t>
      </w:r>
      <w:r w:rsidR="002A77E6">
        <w:rPr>
          <w:rFonts w:ascii="Arial" w:eastAsiaTheme="minorHAnsi" w:hAnsi="Arial" w:cs="Arial"/>
          <w:lang w:eastAsia="en-US"/>
        </w:rPr>
        <w:t>iciones del Impuesto sobre las v</w:t>
      </w:r>
      <w:r w:rsidRPr="00895F77">
        <w:rPr>
          <w:rFonts w:ascii="Arial" w:eastAsiaTheme="minorHAnsi" w:hAnsi="Arial" w:cs="Arial"/>
          <w:lang w:eastAsia="en-US"/>
        </w:rPr>
        <w:t>entas que en dichos mo</w:t>
      </w:r>
      <w:r w:rsidR="00D04661">
        <w:rPr>
          <w:rFonts w:ascii="Arial" w:eastAsiaTheme="minorHAnsi" w:hAnsi="Arial" w:cs="Arial"/>
          <w:lang w:eastAsia="en-US"/>
        </w:rPr>
        <w:t xml:space="preserve">mentos se encuentren vigentes. </w:t>
      </w:r>
    </w:p>
    <w:p w14:paraId="0A0F4E26" w14:textId="4D45447A" w:rsidR="00AC75FB" w:rsidRDefault="00AC75FB" w:rsidP="005E0C2A">
      <w:pPr>
        <w:autoSpaceDE w:val="0"/>
        <w:autoSpaceDN w:val="0"/>
        <w:adjustRightInd w:val="0"/>
        <w:spacing w:line="23" w:lineRule="atLeast"/>
        <w:jc w:val="both"/>
        <w:rPr>
          <w:rFonts w:ascii="Arial" w:hAnsi="Arial" w:cs="Arial"/>
          <w:bCs/>
          <w:iCs/>
          <w:sz w:val="24"/>
          <w:szCs w:val="24"/>
        </w:rPr>
      </w:pPr>
      <w:r>
        <w:rPr>
          <w:rFonts w:ascii="Arial" w:hAnsi="Arial" w:cs="Arial"/>
          <w:bCs/>
          <w:iCs/>
          <w:sz w:val="24"/>
          <w:szCs w:val="24"/>
        </w:rPr>
        <w:t>De conformidad con lo establecido en la Circular DEAJ19-99 de fecha 06 de diciembre de 2019, en la cual el Consejo Superior de la Judicatura – Dirección Ejecutiva de Administración Judicial, estableció las reglas generales de las tipologías contractuales de las que se puede hacer uso para instalar cajeros y antenas en las instalaciones de las diferentes judiciales, la cual es pertinente traer a colación:</w:t>
      </w:r>
    </w:p>
    <w:p w14:paraId="5CA62C53" w14:textId="7560DA34" w:rsidR="00AC75FB" w:rsidRPr="006D0CEF" w:rsidRDefault="00AC75FB" w:rsidP="005E0C2A">
      <w:pPr>
        <w:autoSpaceDE w:val="0"/>
        <w:autoSpaceDN w:val="0"/>
        <w:adjustRightInd w:val="0"/>
        <w:spacing w:line="23" w:lineRule="atLeast"/>
        <w:jc w:val="both"/>
        <w:rPr>
          <w:rFonts w:ascii="Arial" w:hAnsi="Arial" w:cs="Arial"/>
          <w:bCs/>
          <w:i/>
          <w:iCs/>
          <w:sz w:val="24"/>
          <w:szCs w:val="24"/>
        </w:rPr>
      </w:pPr>
      <w:r w:rsidRPr="006D0CEF">
        <w:rPr>
          <w:rFonts w:ascii="Arial" w:hAnsi="Arial" w:cs="Arial"/>
          <w:bCs/>
          <w:i/>
          <w:iCs/>
          <w:sz w:val="24"/>
          <w:szCs w:val="24"/>
        </w:rPr>
        <w:t xml:space="preserve">(…) </w:t>
      </w:r>
    </w:p>
    <w:p w14:paraId="1F9FED96" w14:textId="3055CDDE" w:rsidR="00AC75FB" w:rsidRPr="006D0CEF" w:rsidRDefault="00AC75FB" w:rsidP="005E0C2A">
      <w:pPr>
        <w:autoSpaceDE w:val="0"/>
        <w:autoSpaceDN w:val="0"/>
        <w:adjustRightInd w:val="0"/>
        <w:spacing w:line="23" w:lineRule="atLeast"/>
        <w:jc w:val="both"/>
        <w:rPr>
          <w:rFonts w:ascii="Arial" w:hAnsi="Arial" w:cs="Arial"/>
          <w:bCs/>
          <w:i/>
          <w:iCs/>
          <w:sz w:val="24"/>
          <w:szCs w:val="24"/>
        </w:rPr>
      </w:pPr>
      <w:r w:rsidRPr="006D0CEF">
        <w:rPr>
          <w:rFonts w:ascii="Arial" w:hAnsi="Arial" w:cs="Arial"/>
          <w:bCs/>
          <w:i/>
          <w:iCs/>
          <w:sz w:val="24"/>
          <w:szCs w:val="24"/>
        </w:rPr>
        <w:t>v) Aspectos Tributarios.</w:t>
      </w:r>
    </w:p>
    <w:p w14:paraId="66C77B03" w14:textId="52D5D04A" w:rsidR="00AC75FB" w:rsidRPr="006D0CEF" w:rsidRDefault="00AC75FB" w:rsidP="005E0C2A">
      <w:pPr>
        <w:autoSpaceDE w:val="0"/>
        <w:autoSpaceDN w:val="0"/>
        <w:adjustRightInd w:val="0"/>
        <w:spacing w:line="23" w:lineRule="atLeast"/>
        <w:jc w:val="both"/>
        <w:rPr>
          <w:rFonts w:ascii="Arial" w:hAnsi="Arial" w:cs="Arial"/>
          <w:bCs/>
          <w:i/>
          <w:iCs/>
          <w:sz w:val="24"/>
          <w:szCs w:val="24"/>
        </w:rPr>
      </w:pPr>
      <w:r w:rsidRPr="006D0CEF">
        <w:rPr>
          <w:rFonts w:ascii="Arial" w:hAnsi="Arial" w:cs="Arial"/>
          <w:bCs/>
          <w:i/>
          <w:iCs/>
          <w:sz w:val="24"/>
          <w:szCs w:val="24"/>
        </w:rPr>
        <w:t>Al respecto, se afirma que sin consideración al tipo de contrato o la modalidad de contratación usada, se debe cumplir a cabalidad el Estatuto Tributario, las normas que lo adicionen, modifiquen o lo deroguen.</w:t>
      </w:r>
    </w:p>
    <w:p w14:paraId="6FA49853" w14:textId="440B0A67" w:rsidR="00AC75FB" w:rsidRPr="006D0CEF" w:rsidRDefault="00AC75FB" w:rsidP="005E0C2A">
      <w:pPr>
        <w:autoSpaceDE w:val="0"/>
        <w:autoSpaceDN w:val="0"/>
        <w:adjustRightInd w:val="0"/>
        <w:spacing w:line="23" w:lineRule="atLeast"/>
        <w:jc w:val="both"/>
        <w:rPr>
          <w:rFonts w:ascii="Arial" w:hAnsi="Arial" w:cs="Arial"/>
          <w:bCs/>
          <w:i/>
          <w:iCs/>
          <w:sz w:val="24"/>
          <w:szCs w:val="24"/>
        </w:rPr>
      </w:pPr>
      <w:r w:rsidRPr="006D0CEF">
        <w:rPr>
          <w:rFonts w:ascii="Arial" w:hAnsi="Arial" w:cs="Arial"/>
          <w:bCs/>
          <w:i/>
          <w:iCs/>
          <w:sz w:val="24"/>
          <w:szCs w:val="24"/>
        </w:rPr>
        <w:t xml:space="preserve">En efecto, es importante resaltar que actualmente tanto para los contratos de </w:t>
      </w:r>
      <w:r w:rsidR="00D60AD2" w:rsidRPr="006D0CEF">
        <w:rPr>
          <w:rFonts w:ascii="Arial" w:hAnsi="Arial" w:cs="Arial"/>
          <w:bCs/>
          <w:i/>
          <w:iCs/>
          <w:sz w:val="24"/>
          <w:szCs w:val="24"/>
        </w:rPr>
        <w:t>arrendamiento, cuyo pago se pacta en dinero, como para los contratos que conceden el uso de espacios con pago pactado en especie, contablemente deben ser soportados con factura o documento equivalente, discriminando el valor del IVA a la tarifa general que, de acorde con el artículo 468 del Estatuto Tributario modificado por el artículo 184 de la Ley 1819 de 2016, es del diecinueve por ciento (19%).</w:t>
      </w:r>
    </w:p>
    <w:p w14:paraId="2A9B8244" w14:textId="6BB97934" w:rsidR="00D60AD2" w:rsidRPr="006D0CEF" w:rsidRDefault="00D60AD2" w:rsidP="005E0C2A">
      <w:pPr>
        <w:autoSpaceDE w:val="0"/>
        <w:autoSpaceDN w:val="0"/>
        <w:adjustRightInd w:val="0"/>
        <w:spacing w:line="23" w:lineRule="atLeast"/>
        <w:jc w:val="both"/>
        <w:rPr>
          <w:rFonts w:ascii="Arial" w:hAnsi="Arial" w:cs="Arial"/>
          <w:bCs/>
          <w:i/>
          <w:iCs/>
          <w:sz w:val="24"/>
          <w:szCs w:val="24"/>
        </w:rPr>
      </w:pPr>
      <w:r w:rsidRPr="006D0CEF">
        <w:rPr>
          <w:rFonts w:ascii="Arial" w:hAnsi="Arial" w:cs="Arial"/>
          <w:bCs/>
          <w:i/>
          <w:iCs/>
          <w:sz w:val="24"/>
          <w:szCs w:val="24"/>
        </w:rPr>
        <w:t xml:space="preserve">De acuerdo con lo anterior, toda persona natural o jurídica que preste el servicio de arrendamiento de bienes inmuebles en Colombia, salvo en los casos exceptuados por el numeral 15 del artículo 476 del Estatuto Tributario, esto es, el servicio de </w:t>
      </w:r>
      <w:r w:rsidRPr="006D0CEF">
        <w:rPr>
          <w:rFonts w:ascii="Arial" w:hAnsi="Arial" w:cs="Arial"/>
          <w:bCs/>
          <w:i/>
          <w:iCs/>
          <w:sz w:val="24"/>
          <w:szCs w:val="24"/>
        </w:rPr>
        <w:lastRenderedPageBreak/>
        <w:t>arrendamiento de inmuebles para vivienda y el arrendamiento de espacios para exposiciones y muestras artesanales nacionales, incluidos los eventos artísticos y cultur</w:t>
      </w:r>
      <w:r w:rsidR="003B596D">
        <w:rPr>
          <w:rFonts w:ascii="Arial" w:hAnsi="Arial" w:cs="Arial"/>
          <w:bCs/>
          <w:i/>
          <w:iCs/>
          <w:sz w:val="24"/>
          <w:szCs w:val="24"/>
        </w:rPr>
        <w:t>ales, son responsables del IVA.</w:t>
      </w:r>
    </w:p>
    <w:p w14:paraId="4059A219" w14:textId="4D17BF8B" w:rsidR="00D60AD2" w:rsidRPr="006D0CEF" w:rsidRDefault="00D60AD2" w:rsidP="005E0C2A">
      <w:pPr>
        <w:autoSpaceDE w:val="0"/>
        <w:autoSpaceDN w:val="0"/>
        <w:adjustRightInd w:val="0"/>
        <w:spacing w:line="23" w:lineRule="atLeast"/>
        <w:jc w:val="both"/>
        <w:rPr>
          <w:rFonts w:ascii="Arial" w:hAnsi="Arial" w:cs="Arial"/>
          <w:bCs/>
          <w:i/>
          <w:iCs/>
          <w:sz w:val="24"/>
          <w:szCs w:val="24"/>
        </w:rPr>
      </w:pPr>
      <w:r w:rsidRPr="006D0CEF">
        <w:rPr>
          <w:rFonts w:ascii="Arial" w:hAnsi="Arial" w:cs="Arial"/>
          <w:bCs/>
          <w:i/>
          <w:iCs/>
          <w:sz w:val="24"/>
          <w:szCs w:val="24"/>
        </w:rPr>
        <w:t xml:space="preserve">Si bien la Dirección Ejecutiva de Administración Judicial y las Direcciones Ejecutivas Seccionales de Administración Judicial, dentro de sus objetos no prevé el desarrollo de actividades económicas con fines de lucro; al suscribir contratos de arrendamiento de inmuebles está prestando un servicio gravado con el impuesto a las ventas </w:t>
      </w:r>
      <w:proofErr w:type="gramStart"/>
      <w:r w:rsidRPr="006D0CEF">
        <w:rPr>
          <w:rFonts w:ascii="Arial" w:hAnsi="Arial" w:cs="Arial"/>
          <w:bCs/>
          <w:i/>
          <w:iCs/>
          <w:sz w:val="24"/>
          <w:szCs w:val="24"/>
        </w:rPr>
        <w:t>y</w:t>
      </w:r>
      <w:proofErr w:type="gramEnd"/>
      <w:r w:rsidRPr="006D0CEF">
        <w:rPr>
          <w:rFonts w:ascii="Arial" w:hAnsi="Arial" w:cs="Arial"/>
          <w:bCs/>
          <w:i/>
          <w:iCs/>
          <w:sz w:val="24"/>
          <w:szCs w:val="24"/>
        </w:rPr>
        <w:t xml:space="preserve"> por lo tanto, da lugar al nacimiento de la obligación </w:t>
      </w:r>
      <w:r w:rsidR="003B596D">
        <w:rPr>
          <w:rFonts w:ascii="Arial" w:hAnsi="Arial" w:cs="Arial"/>
          <w:bCs/>
          <w:i/>
          <w:iCs/>
          <w:sz w:val="24"/>
          <w:szCs w:val="24"/>
        </w:rPr>
        <w:t>tributaria.</w:t>
      </w:r>
    </w:p>
    <w:p w14:paraId="75D90664" w14:textId="2B649B15" w:rsidR="00D60AD2" w:rsidRPr="006D0CEF" w:rsidRDefault="00D60AD2" w:rsidP="005E0C2A">
      <w:pPr>
        <w:autoSpaceDE w:val="0"/>
        <w:autoSpaceDN w:val="0"/>
        <w:adjustRightInd w:val="0"/>
        <w:spacing w:line="23" w:lineRule="atLeast"/>
        <w:jc w:val="both"/>
        <w:rPr>
          <w:rFonts w:ascii="Arial" w:hAnsi="Arial" w:cs="Arial"/>
          <w:bCs/>
          <w:i/>
          <w:iCs/>
          <w:sz w:val="24"/>
          <w:szCs w:val="24"/>
        </w:rPr>
      </w:pPr>
      <w:r w:rsidRPr="006D0CEF">
        <w:rPr>
          <w:rFonts w:ascii="Arial" w:hAnsi="Arial" w:cs="Arial"/>
          <w:bCs/>
          <w:i/>
          <w:iCs/>
          <w:sz w:val="24"/>
          <w:szCs w:val="24"/>
        </w:rPr>
        <w:t>En ese orden de ideas, la Dirección Ejecutiva de Administración Judicial</w:t>
      </w:r>
      <w:r w:rsidR="00E14A31" w:rsidRPr="006D0CEF">
        <w:rPr>
          <w:rFonts w:ascii="Arial" w:hAnsi="Arial" w:cs="Arial"/>
          <w:bCs/>
          <w:i/>
          <w:iCs/>
          <w:sz w:val="24"/>
          <w:szCs w:val="24"/>
        </w:rPr>
        <w:t xml:space="preserve"> y las Direcciones Ejecutivas Seccionales de </w:t>
      </w:r>
      <w:r w:rsidR="00D0436D" w:rsidRPr="006D0CEF">
        <w:rPr>
          <w:rFonts w:ascii="Arial" w:hAnsi="Arial" w:cs="Arial"/>
          <w:bCs/>
          <w:i/>
          <w:iCs/>
          <w:sz w:val="24"/>
          <w:szCs w:val="24"/>
        </w:rPr>
        <w:t>Administración</w:t>
      </w:r>
      <w:r w:rsidR="00E14A31" w:rsidRPr="006D0CEF">
        <w:rPr>
          <w:rFonts w:ascii="Arial" w:hAnsi="Arial" w:cs="Arial"/>
          <w:bCs/>
          <w:i/>
          <w:iCs/>
          <w:sz w:val="24"/>
          <w:szCs w:val="24"/>
        </w:rPr>
        <w:t xml:space="preserve"> Judicial, serán responsables del impuesto a las ventas por la prestación de servicio de arrendamiento de bienes inmuebles y a su vez deberán cumplir con las siguientes obligaciones: (i) actualizar el RUT, para incluir allí la responsabilidad en el impuesto a las ventas con régimen común </w:t>
      </w:r>
      <w:r w:rsidRPr="006D0CEF">
        <w:rPr>
          <w:rFonts w:ascii="Arial" w:hAnsi="Arial" w:cs="Arial"/>
          <w:bCs/>
          <w:i/>
          <w:iCs/>
          <w:sz w:val="24"/>
          <w:szCs w:val="24"/>
        </w:rPr>
        <w:t xml:space="preserve"> </w:t>
      </w:r>
      <w:r w:rsidR="00D0436D" w:rsidRPr="006D0CEF">
        <w:rPr>
          <w:rFonts w:ascii="Arial" w:hAnsi="Arial" w:cs="Arial"/>
          <w:bCs/>
          <w:i/>
          <w:iCs/>
          <w:sz w:val="24"/>
          <w:szCs w:val="24"/>
        </w:rPr>
        <w:t>(ii) solicitar ante la DIAN, la Resolución de autorización para facturar electrónicamente (iii) registrar los libros de contabilidad, (iv) facturar, cobrar, declarar y consignar el IVA y, (v) actualizar el RUT, cuando se cambie de actividad económica o en caso de cesar actividades.</w:t>
      </w:r>
      <w:r w:rsidR="006D0CEF" w:rsidRPr="006D0CEF">
        <w:rPr>
          <w:rFonts w:ascii="Arial" w:hAnsi="Arial" w:cs="Arial"/>
          <w:bCs/>
          <w:i/>
          <w:iCs/>
          <w:sz w:val="24"/>
          <w:szCs w:val="24"/>
        </w:rPr>
        <w:t xml:space="preserve"> (…)</w:t>
      </w:r>
    </w:p>
    <w:p w14:paraId="6EA7C26B" w14:textId="34DA6A20" w:rsidR="002A77E6" w:rsidRPr="002A77E6" w:rsidRDefault="002A77E6" w:rsidP="002A77E6">
      <w:pPr>
        <w:autoSpaceDE w:val="0"/>
        <w:autoSpaceDN w:val="0"/>
        <w:adjustRightInd w:val="0"/>
        <w:spacing w:line="23" w:lineRule="atLeast"/>
        <w:jc w:val="both"/>
        <w:rPr>
          <w:rFonts w:ascii="Arial" w:hAnsi="Arial" w:cs="Arial"/>
          <w:bCs/>
          <w:iCs/>
          <w:sz w:val="24"/>
          <w:szCs w:val="24"/>
        </w:rPr>
      </w:pPr>
      <w:r w:rsidRPr="002A77E6">
        <w:rPr>
          <w:rFonts w:ascii="Arial" w:hAnsi="Arial" w:cs="Arial"/>
          <w:bCs/>
          <w:iCs/>
          <w:sz w:val="24"/>
          <w:szCs w:val="24"/>
        </w:rPr>
        <w:t>De acuerdo a lo preceptuado, es necesario indicar que el valor del canon de arrendamiento tiene incluido el IVA de acuerdo con el artículo 468 del Estatuto Tributario modificado por el artículo 184 de la Ley 1819 de 2016, es del diecinueve por ciento (19%).</w:t>
      </w:r>
    </w:p>
    <w:p w14:paraId="75CBEAFD" w14:textId="77777777" w:rsidR="00944A7B" w:rsidRPr="00766C2C" w:rsidRDefault="004B2273" w:rsidP="00BC189C">
      <w:pPr>
        <w:pStyle w:val="NormalWeb"/>
        <w:spacing w:before="0" w:beforeAutospacing="0" w:after="0" w:afterAutospacing="0" w:line="235" w:lineRule="atLeast"/>
        <w:jc w:val="both"/>
        <w:rPr>
          <w:rFonts w:ascii="Arial" w:hAnsi="Arial" w:cs="Arial"/>
          <w:b/>
          <w:iCs/>
        </w:rPr>
      </w:pPr>
      <w:r w:rsidRPr="00766C2C">
        <w:rPr>
          <w:rFonts w:ascii="Arial" w:hAnsi="Arial" w:cs="Arial"/>
          <w:bCs/>
          <w:iCs/>
        </w:rPr>
        <w:t>Atentamente,</w:t>
      </w:r>
      <w:r w:rsidR="00944A7B" w:rsidRPr="00766C2C">
        <w:rPr>
          <w:rFonts w:ascii="Arial" w:hAnsi="Arial" w:cs="Arial"/>
          <w:bCs/>
          <w:iCs/>
        </w:rPr>
        <w:t xml:space="preserve"> </w:t>
      </w:r>
    </w:p>
    <w:p w14:paraId="2B02EAC5" w14:textId="77777777" w:rsidR="00944A7B" w:rsidRPr="00766C2C" w:rsidRDefault="00944A7B" w:rsidP="00BC189C">
      <w:pPr>
        <w:pStyle w:val="NormalWeb"/>
        <w:spacing w:before="0" w:beforeAutospacing="0" w:after="0" w:afterAutospacing="0" w:line="235" w:lineRule="atLeast"/>
        <w:jc w:val="both"/>
        <w:rPr>
          <w:rFonts w:ascii="Arial" w:hAnsi="Arial" w:cs="Arial"/>
          <w:b/>
          <w:iCs/>
        </w:rPr>
      </w:pPr>
    </w:p>
    <w:p w14:paraId="70ACD8F3" w14:textId="77777777" w:rsidR="00944A7B" w:rsidRPr="00766C2C" w:rsidRDefault="00944A7B" w:rsidP="00BC189C">
      <w:pPr>
        <w:pStyle w:val="NormalWeb"/>
        <w:spacing w:before="0" w:beforeAutospacing="0" w:after="0" w:afterAutospacing="0" w:line="235" w:lineRule="atLeast"/>
        <w:jc w:val="both"/>
        <w:rPr>
          <w:rFonts w:ascii="Arial" w:hAnsi="Arial" w:cs="Arial"/>
          <w:b/>
          <w:iCs/>
        </w:rPr>
      </w:pPr>
    </w:p>
    <w:p w14:paraId="320BC6FB" w14:textId="74434954" w:rsidR="007463E8" w:rsidRPr="00766C2C" w:rsidRDefault="00944A7B" w:rsidP="00BC189C">
      <w:pPr>
        <w:pStyle w:val="NormalWeb"/>
        <w:spacing w:before="0" w:beforeAutospacing="0" w:after="0" w:afterAutospacing="0" w:line="235" w:lineRule="atLeast"/>
        <w:jc w:val="both"/>
        <w:rPr>
          <w:rFonts w:ascii="Arial" w:hAnsi="Arial" w:cs="Arial"/>
          <w:b/>
          <w:iCs/>
        </w:rPr>
      </w:pPr>
      <w:r w:rsidRPr="00766C2C">
        <w:rPr>
          <w:rFonts w:ascii="Arial" w:hAnsi="Arial" w:cs="Arial"/>
          <w:b/>
          <w:iCs/>
        </w:rPr>
        <w:t>DIRECCIÓN EJECUTIVA SECCIONAL DE ADMINISTRACIÓN JUDICIAL BOGOTÁ</w:t>
      </w:r>
      <w:r w:rsidR="004B2273" w:rsidRPr="00766C2C">
        <w:rPr>
          <w:rFonts w:ascii="Arial" w:hAnsi="Arial" w:cs="Arial"/>
          <w:b/>
          <w:iCs/>
        </w:rPr>
        <w:t>-</w:t>
      </w:r>
      <w:r w:rsidRPr="00766C2C">
        <w:rPr>
          <w:rFonts w:ascii="Arial" w:hAnsi="Arial" w:cs="Arial"/>
          <w:b/>
          <w:iCs/>
        </w:rPr>
        <w:t>CUNDINAMARCA</w:t>
      </w:r>
      <w:r w:rsidR="00766C2C" w:rsidRPr="00766C2C">
        <w:rPr>
          <w:rFonts w:ascii="Arial" w:hAnsi="Arial" w:cs="Arial"/>
          <w:b/>
          <w:iCs/>
        </w:rPr>
        <w:t xml:space="preserve"> Y AMAZONAS </w:t>
      </w:r>
    </w:p>
    <w:p w14:paraId="08DD69D2" w14:textId="77777777" w:rsidR="00070372" w:rsidRPr="00766C2C" w:rsidRDefault="00070372" w:rsidP="00BC189C">
      <w:pPr>
        <w:pStyle w:val="NormalWeb"/>
        <w:spacing w:before="0" w:beforeAutospacing="0" w:after="0" w:afterAutospacing="0" w:line="235" w:lineRule="atLeast"/>
        <w:jc w:val="both"/>
        <w:rPr>
          <w:rFonts w:ascii="Arial" w:hAnsi="Arial" w:cs="Arial"/>
          <w:b/>
          <w:iCs/>
        </w:rPr>
      </w:pPr>
    </w:p>
    <w:p w14:paraId="31316093" w14:textId="77777777" w:rsidR="00070372" w:rsidRPr="00766C2C" w:rsidRDefault="00070372" w:rsidP="00BC189C">
      <w:pPr>
        <w:pStyle w:val="NormalWeb"/>
        <w:spacing w:before="0" w:beforeAutospacing="0" w:after="0" w:afterAutospacing="0" w:line="235" w:lineRule="atLeast"/>
        <w:jc w:val="both"/>
        <w:rPr>
          <w:rFonts w:ascii="Arial" w:hAnsi="Arial" w:cs="Arial"/>
          <w:b/>
          <w:iCs/>
        </w:rPr>
      </w:pPr>
    </w:p>
    <w:sectPr w:rsidR="00070372" w:rsidRPr="00766C2C" w:rsidSect="00766C2C">
      <w:headerReference w:type="default" r:id="rId8"/>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9135E" w14:textId="77777777" w:rsidR="001D700A" w:rsidRDefault="001D700A" w:rsidP="009C658C">
      <w:pPr>
        <w:spacing w:after="0" w:line="240" w:lineRule="auto"/>
      </w:pPr>
      <w:r>
        <w:separator/>
      </w:r>
    </w:p>
  </w:endnote>
  <w:endnote w:type="continuationSeparator" w:id="0">
    <w:p w14:paraId="60B00157" w14:textId="77777777" w:rsidR="001D700A" w:rsidRDefault="001D700A" w:rsidP="009C6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40F0E" w14:textId="77777777" w:rsidR="001D700A" w:rsidRDefault="001D700A" w:rsidP="009C658C">
      <w:pPr>
        <w:spacing w:after="0" w:line="240" w:lineRule="auto"/>
      </w:pPr>
      <w:r>
        <w:separator/>
      </w:r>
    </w:p>
  </w:footnote>
  <w:footnote w:type="continuationSeparator" w:id="0">
    <w:p w14:paraId="114D386F" w14:textId="77777777" w:rsidR="001D700A" w:rsidRDefault="001D700A" w:rsidP="009C6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F66C9" w14:textId="77777777" w:rsidR="00B345FB" w:rsidRDefault="00B345FB" w:rsidP="009C658C">
    <w:pPr>
      <w:pStyle w:val="Encabezado"/>
      <w:jc w:val="center"/>
      <w:rPr>
        <w:rFonts w:ascii="Berylium" w:hAnsi="Berylium"/>
        <w:bCs/>
        <w:iCs/>
      </w:rPr>
    </w:pPr>
    <w:r>
      <w:rPr>
        <w:rFonts w:ascii="Berylium" w:hAnsi="Berylium"/>
        <w:bCs/>
        <w:iCs/>
        <w:noProof/>
        <w:lang w:eastAsia="es-CO"/>
      </w:rPr>
      <w:drawing>
        <wp:anchor distT="0" distB="0" distL="114300" distR="114300" simplePos="0" relativeHeight="251659264" behindDoc="1" locked="0" layoutInCell="1" allowOverlap="1" wp14:anchorId="7FCF575F" wp14:editId="5057D65D">
          <wp:simplePos x="0" y="0"/>
          <wp:positionH relativeFrom="column">
            <wp:posOffset>-851535</wp:posOffset>
          </wp:positionH>
          <wp:positionV relativeFrom="paragraph">
            <wp:posOffset>-316865</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anchor>
      </w:drawing>
    </w:r>
    <w:r>
      <w:rPr>
        <w:rFonts w:ascii="Berylium" w:hAnsi="Berylium"/>
        <w:bCs/>
        <w:iCs/>
      </w:rPr>
      <w:t>Consejo Superior de la Judicatura</w:t>
    </w:r>
  </w:p>
  <w:p w14:paraId="4326FB18" w14:textId="77777777" w:rsidR="00B345FB" w:rsidRPr="005577F0" w:rsidRDefault="00B345FB" w:rsidP="009C658C">
    <w:pPr>
      <w:pStyle w:val="Encabezado"/>
      <w:jc w:val="center"/>
      <w:rPr>
        <w:rFonts w:ascii="Berylium" w:hAnsi="Berylium"/>
        <w:bCs/>
        <w:iCs/>
      </w:rPr>
    </w:pPr>
    <w:r w:rsidRPr="005577F0">
      <w:rPr>
        <w:rFonts w:ascii="Berylium" w:hAnsi="Berylium"/>
        <w:bCs/>
        <w:iCs/>
      </w:rPr>
      <w:t>Dirección Ejecutiva Seccional de Administración Judicial</w:t>
    </w:r>
  </w:p>
  <w:p w14:paraId="497BABE6" w14:textId="1B223E9E" w:rsidR="00B345FB" w:rsidRDefault="00B345FB" w:rsidP="00237E7A">
    <w:pPr>
      <w:pStyle w:val="Encabezado"/>
      <w:jc w:val="center"/>
    </w:pPr>
    <w:r w:rsidRPr="005577F0">
      <w:rPr>
        <w:rFonts w:ascii="Berylium" w:hAnsi="Berylium"/>
        <w:bCs/>
        <w:iCs/>
      </w:rPr>
      <w:t>Bogotá</w:t>
    </w:r>
    <w:r w:rsidR="00237E7A">
      <w:rPr>
        <w:rFonts w:ascii="Berylium" w:hAnsi="Berylium"/>
        <w:bCs/>
        <w:iCs/>
      </w:rPr>
      <w:t xml:space="preserve">, </w:t>
    </w:r>
    <w:r w:rsidRPr="005577F0">
      <w:rPr>
        <w:rFonts w:ascii="Berylium" w:hAnsi="Berylium"/>
        <w:bCs/>
        <w:iCs/>
      </w:rPr>
      <w:t>Cundinamarca</w:t>
    </w:r>
    <w:r w:rsidR="00237E7A">
      <w:rPr>
        <w:rFonts w:ascii="Berylium" w:hAnsi="Berylium"/>
        <w:bCs/>
        <w:iCs/>
      </w:rPr>
      <w:t xml:space="preserve"> y Amazonas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7509D"/>
    <w:multiLevelType w:val="multilevel"/>
    <w:tmpl w:val="D50CB4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2426000E"/>
    <w:multiLevelType w:val="hybridMultilevel"/>
    <w:tmpl w:val="E6EEC9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BA672EB"/>
    <w:multiLevelType w:val="hybridMultilevel"/>
    <w:tmpl w:val="E1BEE62A"/>
    <w:lvl w:ilvl="0" w:tplc="240A0019">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6EC"/>
    <w:rsid w:val="000006BF"/>
    <w:rsid w:val="000155CE"/>
    <w:rsid w:val="000169C6"/>
    <w:rsid w:val="00023A3B"/>
    <w:rsid w:val="000400CC"/>
    <w:rsid w:val="00041DC5"/>
    <w:rsid w:val="00042076"/>
    <w:rsid w:val="00056E03"/>
    <w:rsid w:val="00066150"/>
    <w:rsid w:val="00070372"/>
    <w:rsid w:val="00071A26"/>
    <w:rsid w:val="0008585E"/>
    <w:rsid w:val="00092AE5"/>
    <w:rsid w:val="000A7BB2"/>
    <w:rsid w:val="000D62D8"/>
    <w:rsid w:val="0010234D"/>
    <w:rsid w:val="00134D26"/>
    <w:rsid w:val="001370CA"/>
    <w:rsid w:val="0017269A"/>
    <w:rsid w:val="00173F87"/>
    <w:rsid w:val="001A3587"/>
    <w:rsid w:val="001B53F3"/>
    <w:rsid w:val="001B7A87"/>
    <w:rsid w:val="001C6416"/>
    <w:rsid w:val="001D700A"/>
    <w:rsid w:val="00205568"/>
    <w:rsid w:val="00210399"/>
    <w:rsid w:val="00210FE5"/>
    <w:rsid w:val="0021232E"/>
    <w:rsid w:val="002212A6"/>
    <w:rsid w:val="00237E7A"/>
    <w:rsid w:val="002A77E6"/>
    <w:rsid w:val="002B3F6F"/>
    <w:rsid w:val="002D6C1D"/>
    <w:rsid w:val="002E25ED"/>
    <w:rsid w:val="002E2631"/>
    <w:rsid w:val="002F5513"/>
    <w:rsid w:val="002F59D3"/>
    <w:rsid w:val="002F78BE"/>
    <w:rsid w:val="00304F71"/>
    <w:rsid w:val="00313761"/>
    <w:rsid w:val="00314F22"/>
    <w:rsid w:val="00344E9D"/>
    <w:rsid w:val="003512C2"/>
    <w:rsid w:val="0035598D"/>
    <w:rsid w:val="003629D0"/>
    <w:rsid w:val="00382F2E"/>
    <w:rsid w:val="003B596D"/>
    <w:rsid w:val="003D0AC1"/>
    <w:rsid w:val="003D24F1"/>
    <w:rsid w:val="00403FC6"/>
    <w:rsid w:val="00406867"/>
    <w:rsid w:val="00416C42"/>
    <w:rsid w:val="00436172"/>
    <w:rsid w:val="004426D1"/>
    <w:rsid w:val="00455A4C"/>
    <w:rsid w:val="00461590"/>
    <w:rsid w:val="00464461"/>
    <w:rsid w:val="004717A7"/>
    <w:rsid w:val="00476F13"/>
    <w:rsid w:val="00484ECF"/>
    <w:rsid w:val="004B2273"/>
    <w:rsid w:val="004E0D65"/>
    <w:rsid w:val="004F7E55"/>
    <w:rsid w:val="0052203C"/>
    <w:rsid w:val="00526D83"/>
    <w:rsid w:val="0055578F"/>
    <w:rsid w:val="005607A4"/>
    <w:rsid w:val="00561442"/>
    <w:rsid w:val="0056197F"/>
    <w:rsid w:val="00574E2B"/>
    <w:rsid w:val="005A1709"/>
    <w:rsid w:val="005B371A"/>
    <w:rsid w:val="005B384F"/>
    <w:rsid w:val="005B6BA4"/>
    <w:rsid w:val="005D7744"/>
    <w:rsid w:val="005E0C2A"/>
    <w:rsid w:val="005F0FFB"/>
    <w:rsid w:val="00601FD9"/>
    <w:rsid w:val="00610FA4"/>
    <w:rsid w:val="00617797"/>
    <w:rsid w:val="00625232"/>
    <w:rsid w:val="006613BB"/>
    <w:rsid w:val="00676C42"/>
    <w:rsid w:val="006860B7"/>
    <w:rsid w:val="006962BA"/>
    <w:rsid w:val="006C411C"/>
    <w:rsid w:val="006D0CEF"/>
    <w:rsid w:val="006D16EC"/>
    <w:rsid w:val="006F6F5A"/>
    <w:rsid w:val="006F7EED"/>
    <w:rsid w:val="0071676A"/>
    <w:rsid w:val="007312E4"/>
    <w:rsid w:val="007463E8"/>
    <w:rsid w:val="0076377B"/>
    <w:rsid w:val="00766C2C"/>
    <w:rsid w:val="00771BC5"/>
    <w:rsid w:val="00774075"/>
    <w:rsid w:val="007E02CD"/>
    <w:rsid w:val="00820CE1"/>
    <w:rsid w:val="00831182"/>
    <w:rsid w:val="00841A92"/>
    <w:rsid w:val="00867196"/>
    <w:rsid w:val="008725BC"/>
    <w:rsid w:val="00883958"/>
    <w:rsid w:val="00895643"/>
    <w:rsid w:val="00895F77"/>
    <w:rsid w:val="008A1E1F"/>
    <w:rsid w:val="008B5358"/>
    <w:rsid w:val="008D64A6"/>
    <w:rsid w:val="00900875"/>
    <w:rsid w:val="0092283D"/>
    <w:rsid w:val="00923FE0"/>
    <w:rsid w:val="00934EBF"/>
    <w:rsid w:val="00944A7B"/>
    <w:rsid w:val="00974A48"/>
    <w:rsid w:val="0099240A"/>
    <w:rsid w:val="0099274A"/>
    <w:rsid w:val="009C658C"/>
    <w:rsid w:val="009D31C4"/>
    <w:rsid w:val="009D5F61"/>
    <w:rsid w:val="009E595A"/>
    <w:rsid w:val="009F2EBA"/>
    <w:rsid w:val="00A27E4D"/>
    <w:rsid w:val="00A31FAD"/>
    <w:rsid w:val="00A36CB8"/>
    <w:rsid w:val="00A43A74"/>
    <w:rsid w:val="00A803D6"/>
    <w:rsid w:val="00A948DC"/>
    <w:rsid w:val="00AA4563"/>
    <w:rsid w:val="00AA647C"/>
    <w:rsid w:val="00AB5EB7"/>
    <w:rsid w:val="00AC75FB"/>
    <w:rsid w:val="00AD07F9"/>
    <w:rsid w:val="00AD593A"/>
    <w:rsid w:val="00AE1B0C"/>
    <w:rsid w:val="00AF1962"/>
    <w:rsid w:val="00AF1CF1"/>
    <w:rsid w:val="00B22E72"/>
    <w:rsid w:val="00B345FB"/>
    <w:rsid w:val="00B41E8F"/>
    <w:rsid w:val="00B45E06"/>
    <w:rsid w:val="00B61757"/>
    <w:rsid w:val="00BB1A7A"/>
    <w:rsid w:val="00BC189C"/>
    <w:rsid w:val="00BF0820"/>
    <w:rsid w:val="00C1210C"/>
    <w:rsid w:val="00C17156"/>
    <w:rsid w:val="00C23BBD"/>
    <w:rsid w:val="00C23CE9"/>
    <w:rsid w:val="00C24738"/>
    <w:rsid w:val="00C25EC7"/>
    <w:rsid w:val="00C269D1"/>
    <w:rsid w:val="00C33147"/>
    <w:rsid w:val="00C54E0C"/>
    <w:rsid w:val="00C97BB3"/>
    <w:rsid w:val="00CC710B"/>
    <w:rsid w:val="00CD61AF"/>
    <w:rsid w:val="00CE35B3"/>
    <w:rsid w:val="00CF4519"/>
    <w:rsid w:val="00D0419B"/>
    <w:rsid w:val="00D0436D"/>
    <w:rsid w:val="00D04661"/>
    <w:rsid w:val="00D15B6F"/>
    <w:rsid w:val="00D42AEF"/>
    <w:rsid w:val="00D60AD2"/>
    <w:rsid w:val="00E045C6"/>
    <w:rsid w:val="00E14A31"/>
    <w:rsid w:val="00E35C3B"/>
    <w:rsid w:val="00E56ED1"/>
    <w:rsid w:val="00EC0479"/>
    <w:rsid w:val="00EC337E"/>
    <w:rsid w:val="00EE3325"/>
    <w:rsid w:val="00EE6679"/>
    <w:rsid w:val="00F13099"/>
    <w:rsid w:val="00F57D53"/>
    <w:rsid w:val="00F72A0B"/>
    <w:rsid w:val="00F81F7C"/>
    <w:rsid w:val="00F970EA"/>
    <w:rsid w:val="00FA6BD7"/>
    <w:rsid w:val="00FB4CEE"/>
    <w:rsid w:val="00FE52CB"/>
    <w:rsid w:val="00FF187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A77466"/>
  <w15:docId w15:val="{1D011C38-BFCA-46EB-9323-6A9A759C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71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6C42"/>
    <w:pPr>
      <w:ind w:left="720"/>
      <w:contextualSpacing/>
    </w:pPr>
  </w:style>
  <w:style w:type="paragraph" w:styleId="NormalWeb">
    <w:name w:val="Normal (Web)"/>
    <w:basedOn w:val="Normal"/>
    <w:uiPriority w:val="99"/>
    <w:unhideWhenUsed/>
    <w:rsid w:val="001370C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nhideWhenUsed/>
    <w:rsid w:val="009C658C"/>
    <w:pPr>
      <w:tabs>
        <w:tab w:val="center" w:pos="4419"/>
        <w:tab w:val="right" w:pos="8838"/>
      </w:tabs>
      <w:spacing w:after="0" w:line="240" w:lineRule="auto"/>
    </w:pPr>
  </w:style>
  <w:style w:type="character" w:customStyle="1" w:styleId="EncabezadoCar">
    <w:name w:val="Encabezado Car"/>
    <w:basedOn w:val="Fuentedeprrafopredeter"/>
    <w:link w:val="Encabezado"/>
    <w:rsid w:val="009C658C"/>
  </w:style>
  <w:style w:type="paragraph" w:styleId="Piedepgina">
    <w:name w:val="footer"/>
    <w:basedOn w:val="Normal"/>
    <w:link w:val="PiedepginaCar"/>
    <w:unhideWhenUsed/>
    <w:rsid w:val="009C658C"/>
    <w:pPr>
      <w:tabs>
        <w:tab w:val="center" w:pos="4419"/>
        <w:tab w:val="right" w:pos="8838"/>
      </w:tabs>
      <w:spacing w:after="0" w:line="240" w:lineRule="auto"/>
    </w:pPr>
  </w:style>
  <w:style w:type="character" w:customStyle="1" w:styleId="PiedepginaCar">
    <w:name w:val="Pie de página Car"/>
    <w:basedOn w:val="Fuentedeprrafopredeter"/>
    <w:link w:val="Piedepgina"/>
    <w:rsid w:val="009C658C"/>
  </w:style>
  <w:style w:type="character" w:styleId="nfasis">
    <w:name w:val="Emphasis"/>
    <w:basedOn w:val="Fuentedeprrafopredeter"/>
    <w:uiPriority w:val="20"/>
    <w:qFormat/>
    <w:rsid w:val="00625232"/>
    <w:rPr>
      <w:i/>
      <w:iCs/>
    </w:rPr>
  </w:style>
  <w:style w:type="character" w:styleId="Hipervnculo">
    <w:name w:val="Hyperlink"/>
    <w:basedOn w:val="Fuentedeprrafopredeter"/>
    <w:uiPriority w:val="99"/>
    <w:unhideWhenUsed/>
    <w:rsid w:val="00AC75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0831">
      <w:bodyDiv w:val="1"/>
      <w:marLeft w:val="0"/>
      <w:marRight w:val="0"/>
      <w:marTop w:val="0"/>
      <w:marBottom w:val="0"/>
      <w:divBdr>
        <w:top w:val="none" w:sz="0" w:space="0" w:color="auto"/>
        <w:left w:val="none" w:sz="0" w:space="0" w:color="auto"/>
        <w:bottom w:val="none" w:sz="0" w:space="0" w:color="auto"/>
        <w:right w:val="none" w:sz="0" w:space="0" w:color="auto"/>
      </w:divBdr>
      <w:divsChild>
        <w:div w:id="1529021672">
          <w:marLeft w:val="0"/>
          <w:marRight w:val="0"/>
          <w:marTop w:val="0"/>
          <w:marBottom w:val="0"/>
          <w:divBdr>
            <w:top w:val="none" w:sz="0" w:space="0" w:color="auto"/>
            <w:left w:val="none" w:sz="0" w:space="0" w:color="auto"/>
            <w:bottom w:val="none" w:sz="0" w:space="0" w:color="auto"/>
            <w:right w:val="none" w:sz="0" w:space="0" w:color="auto"/>
          </w:divBdr>
        </w:div>
        <w:div w:id="865603200">
          <w:marLeft w:val="0"/>
          <w:marRight w:val="0"/>
          <w:marTop w:val="0"/>
          <w:marBottom w:val="0"/>
          <w:divBdr>
            <w:top w:val="none" w:sz="0" w:space="0" w:color="auto"/>
            <w:left w:val="none" w:sz="0" w:space="0" w:color="auto"/>
            <w:bottom w:val="none" w:sz="0" w:space="0" w:color="auto"/>
            <w:right w:val="none" w:sz="0" w:space="0" w:color="auto"/>
          </w:divBdr>
        </w:div>
        <w:div w:id="1136337976">
          <w:marLeft w:val="0"/>
          <w:marRight w:val="0"/>
          <w:marTop w:val="0"/>
          <w:marBottom w:val="0"/>
          <w:divBdr>
            <w:top w:val="none" w:sz="0" w:space="0" w:color="auto"/>
            <w:left w:val="none" w:sz="0" w:space="0" w:color="auto"/>
            <w:bottom w:val="none" w:sz="0" w:space="0" w:color="auto"/>
            <w:right w:val="none" w:sz="0" w:space="0" w:color="auto"/>
          </w:divBdr>
        </w:div>
      </w:divsChild>
    </w:div>
    <w:div w:id="203569486">
      <w:bodyDiv w:val="1"/>
      <w:marLeft w:val="0"/>
      <w:marRight w:val="0"/>
      <w:marTop w:val="0"/>
      <w:marBottom w:val="0"/>
      <w:divBdr>
        <w:top w:val="none" w:sz="0" w:space="0" w:color="auto"/>
        <w:left w:val="none" w:sz="0" w:space="0" w:color="auto"/>
        <w:bottom w:val="none" w:sz="0" w:space="0" w:color="auto"/>
        <w:right w:val="none" w:sz="0" w:space="0" w:color="auto"/>
      </w:divBdr>
    </w:div>
    <w:div w:id="329843122">
      <w:bodyDiv w:val="1"/>
      <w:marLeft w:val="0"/>
      <w:marRight w:val="0"/>
      <w:marTop w:val="0"/>
      <w:marBottom w:val="0"/>
      <w:divBdr>
        <w:top w:val="none" w:sz="0" w:space="0" w:color="auto"/>
        <w:left w:val="none" w:sz="0" w:space="0" w:color="auto"/>
        <w:bottom w:val="none" w:sz="0" w:space="0" w:color="auto"/>
        <w:right w:val="none" w:sz="0" w:space="0" w:color="auto"/>
      </w:divBdr>
      <w:divsChild>
        <w:div w:id="1907841031">
          <w:marLeft w:val="0"/>
          <w:marRight w:val="0"/>
          <w:marTop w:val="0"/>
          <w:marBottom w:val="0"/>
          <w:divBdr>
            <w:top w:val="none" w:sz="0" w:space="0" w:color="auto"/>
            <w:left w:val="none" w:sz="0" w:space="0" w:color="auto"/>
            <w:bottom w:val="none" w:sz="0" w:space="0" w:color="auto"/>
            <w:right w:val="none" w:sz="0" w:space="0" w:color="auto"/>
          </w:divBdr>
        </w:div>
        <w:div w:id="469053827">
          <w:marLeft w:val="0"/>
          <w:marRight w:val="0"/>
          <w:marTop w:val="0"/>
          <w:marBottom w:val="0"/>
          <w:divBdr>
            <w:top w:val="none" w:sz="0" w:space="0" w:color="auto"/>
            <w:left w:val="none" w:sz="0" w:space="0" w:color="auto"/>
            <w:bottom w:val="none" w:sz="0" w:space="0" w:color="auto"/>
            <w:right w:val="none" w:sz="0" w:space="0" w:color="auto"/>
          </w:divBdr>
        </w:div>
        <w:div w:id="16388668">
          <w:marLeft w:val="0"/>
          <w:marRight w:val="0"/>
          <w:marTop w:val="0"/>
          <w:marBottom w:val="0"/>
          <w:divBdr>
            <w:top w:val="none" w:sz="0" w:space="0" w:color="auto"/>
            <w:left w:val="none" w:sz="0" w:space="0" w:color="auto"/>
            <w:bottom w:val="none" w:sz="0" w:space="0" w:color="auto"/>
            <w:right w:val="none" w:sz="0" w:space="0" w:color="auto"/>
          </w:divBdr>
        </w:div>
      </w:divsChild>
    </w:div>
    <w:div w:id="341586179">
      <w:bodyDiv w:val="1"/>
      <w:marLeft w:val="0"/>
      <w:marRight w:val="0"/>
      <w:marTop w:val="0"/>
      <w:marBottom w:val="0"/>
      <w:divBdr>
        <w:top w:val="none" w:sz="0" w:space="0" w:color="auto"/>
        <w:left w:val="none" w:sz="0" w:space="0" w:color="auto"/>
        <w:bottom w:val="none" w:sz="0" w:space="0" w:color="auto"/>
        <w:right w:val="none" w:sz="0" w:space="0" w:color="auto"/>
      </w:divBdr>
    </w:div>
    <w:div w:id="350879965">
      <w:bodyDiv w:val="1"/>
      <w:marLeft w:val="0"/>
      <w:marRight w:val="0"/>
      <w:marTop w:val="0"/>
      <w:marBottom w:val="0"/>
      <w:divBdr>
        <w:top w:val="none" w:sz="0" w:space="0" w:color="auto"/>
        <w:left w:val="none" w:sz="0" w:space="0" w:color="auto"/>
        <w:bottom w:val="none" w:sz="0" w:space="0" w:color="auto"/>
        <w:right w:val="none" w:sz="0" w:space="0" w:color="auto"/>
      </w:divBdr>
    </w:div>
    <w:div w:id="666060423">
      <w:bodyDiv w:val="1"/>
      <w:marLeft w:val="0"/>
      <w:marRight w:val="0"/>
      <w:marTop w:val="0"/>
      <w:marBottom w:val="0"/>
      <w:divBdr>
        <w:top w:val="none" w:sz="0" w:space="0" w:color="auto"/>
        <w:left w:val="none" w:sz="0" w:space="0" w:color="auto"/>
        <w:bottom w:val="none" w:sz="0" w:space="0" w:color="auto"/>
        <w:right w:val="none" w:sz="0" w:space="0" w:color="auto"/>
      </w:divBdr>
    </w:div>
    <w:div w:id="681511074">
      <w:bodyDiv w:val="1"/>
      <w:marLeft w:val="0"/>
      <w:marRight w:val="0"/>
      <w:marTop w:val="0"/>
      <w:marBottom w:val="0"/>
      <w:divBdr>
        <w:top w:val="none" w:sz="0" w:space="0" w:color="auto"/>
        <w:left w:val="none" w:sz="0" w:space="0" w:color="auto"/>
        <w:bottom w:val="none" w:sz="0" w:space="0" w:color="auto"/>
        <w:right w:val="none" w:sz="0" w:space="0" w:color="auto"/>
      </w:divBdr>
    </w:div>
    <w:div w:id="817763771">
      <w:bodyDiv w:val="1"/>
      <w:marLeft w:val="0"/>
      <w:marRight w:val="0"/>
      <w:marTop w:val="0"/>
      <w:marBottom w:val="0"/>
      <w:divBdr>
        <w:top w:val="none" w:sz="0" w:space="0" w:color="auto"/>
        <w:left w:val="none" w:sz="0" w:space="0" w:color="auto"/>
        <w:bottom w:val="none" w:sz="0" w:space="0" w:color="auto"/>
        <w:right w:val="none" w:sz="0" w:space="0" w:color="auto"/>
      </w:divBdr>
    </w:div>
    <w:div w:id="959722997">
      <w:bodyDiv w:val="1"/>
      <w:marLeft w:val="0"/>
      <w:marRight w:val="0"/>
      <w:marTop w:val="0"/>
      <w:marBottom w:val="0"/>
      <w:divBdr>
        <w:top w:val="none" w:sz="0" w:space="0" w:color="auto"/>
        <w:left w:val="none" w:sz="0" w:space="0" w:color="auto"/>
        <w:bottom w:val="none" w:sz="0" w:space="0" w:color="auto"/>
        <w:right w:val="none" w:sz="0" w:space="0" w:color="auto"/>
      </w:divBdr>
    </w:div>
    <w:div w:id="1267957605">
      <w:bodyDiv w:val="1"/>
      <w:marLeft w:val="0"/>
      <w:marRight w:val="0"/>
      <w:marTop w:val="0"/>
      <w:marBottom w:val="0"/>
      <w:divBdr>
        <w:top w:val="none" w:sz="0" w:space="0" w:color="auto"/>
        <w:left w:val="none" w:sz="0" w:space="0" w:color="auto"/>
        <w:bottom w:val="none" w:sz="0" w:space="0" w:color="auto"/>
        <w:right w:val="none" w:sz="0" w:space="0" w:color="auto"/>
      </w:divBdr>
    </w:div>
    <w:div w:id="1365133567">
      <w:bodyDiv w:val="1"/>
      <w:marLeft w:val="0"/>
      <w:marRight w:val="0"/>
      <w:marTop w:val="0"/>
      <w:marBottom w:val="0"/>
      <w:divBdr>
        <w:top w:val="none" w:sz="0" w:space="0" w:color="auto"/>
        <w:left w:val="none" w:sz="0" w:space="0" w:color="auto"/>
        <w:bottom w:val="none" w:sz="0" w:space="0" w:color="auto"/>
        <w:right w:val="none" w:sz="0" w:space="0" w:color="auto"/>
      </w:divBdr>
      <w:divsChild>
        <w:div w:id="968895027">
          <w:marLeft w:val="0"/>
          <w:marRight w:val="0"/>
          <w:marTop w:val="0"/>
          <w:marBottom w:val="0"/>
          <w:divBdr>
            <w:top w:val="none" w:sz="0" w:space="0" w:color="auto"/>
            <w:left w:val="none" w:sz="0" w:space="0" w:color="auto"/>
            <w:bottom w:val="none" w:sz="0" w:space="0" w:color="auto"/>
            <w:right w:val="none" w:sz="0" w:space="0" w:color="auto"/>
          </w:divBdr>
        </w:div>
        <w:div w:id="1867710764">
          <w:marLeft w:val="0"/>
          <w:marRight w:val="0"/>
          <w:marTop w:val="0"/>
          <w:marBottom w:val="0"/>
          <w:divBdr>
            <w:top w:val="none" w:sz="0" w:space="0" w:color="auto"/>
            <w:left w:val="none" w:sz="0" w:space="0" w:color="auto"/>
            <w:bottom w:val="none" w:sz="0" w:space="0" w:color="auto"/>
            <w:right w:val="none" w:sz="0" w:space="0" w:color="auto"/>
          </w:divBdr>
        </w:div>
        <w:div w:id="2008315070">
          <w:marLeft w:val="0"/>
          <w:marRight w:val="0"/>
          <w:marTop w:val="0"/>
          <w:marBottom w:val="0"/>
          <w:divBdr>
            <w:top w:val="none" w:sz="0" w:space="0" w:color="auto"/>
            <w:left w:val="none" w:sz="0" w:space="0" w:color="auto"/>
            <w:bottom w:val="none" w:sz="0" w:space="0" w:color="auto"/>
            <w:right w:val="none" w:sz="0" w:space="0" w:color="auto"/>
          </w:divBdr>
        </w:div>
      </w:divsChild>
    </w:div>
    <w:div w:id="1419591929">
      <w:bodyDiv w:val="1"/>
      <w:marLeft w:val="0"/>
      <w:marRight w:val="0"/>
      <w:marTop w:val="0"/>
      <w:marBottom w:val="0"/>
      <w:divBdr>
        <w:top w:val="none" w:sz="0" w:space="0" w:color="auto"/>
        <w:left w:val="none" w:sz="0" w:space="0" w:color="auto"/>
        <w:bottom w:val="none" w:sz="0" w:space="0" w:color="auto"/>
        <w:right w:val="none" w:sz="0" w:space="0" w:color="auto"/>
      </w:divBdr>
      <w:divsChild>
        <w:div w:id="1181310743">
          <w:marLeft w:val="0"/>
          <w:marRight w:val="0"/>
          <w:marTop w:val="0"/>
          <w:marBottom w:val="0"/>
          <w:divBdr>
            <w:top w:val="none" w:sz="0" w:space="0" w:color="auto"/>
            <w:left w:val="none" w:sz="0" w:space="0" w:color="auto"/>
            <w:bottom w:val="none" w:sz="0" w:space="0" w:color="auto"/>
            <w:right w:val="none" w:sz="0" w:space="0" w:color="auto"/>
          </w:divBdr>
        </w:div>
        <w:div w:id="324748798">
          <w:marLeft w:val="0"/>
          <w:marRight w:val="0"/>
          <w:marTop w:val="0"/>
          <w:marBottom w:val="0"/>
          <w:divBdr>
            <w:top w:val="none" w:sz="0" w:space="0" w:color="auto"/>
            <w:left w:val="none" w:sz="0" w:space="0" w:color="auto"/>
            <w:bottom w:val="none" w:sz="0" w:space="0" w:color="auto"/>
            <w:right w:val="none" w:sz="0" w:space="0" w:color="auto"/>
          </w:divBdr>
        </w:div>
        <w:div w:id="775247910">
          <w:marLeft w:val="0"/>
          <w:marRight w:val="0"/>
          <w:marTop w:val="0"/>
          <w:marBottom w:val="0"/>
          <w:divBdr>
            <w:top w:val="none" w:sz="0" w:space="0" w:color="auto"/>
            <w:left w:val="none" w:sz="0" w:space="0" w:color="auto"/>
            <w:bottom w:val="none" w:sz="0" w:space="0" w:color="auto"/>
            <w:right w:val="none" w:sz="0" w:space="0" w:color="auto"/>
          </w:divBdr>
        </w:div>
        <w:div w:id="995720730">
          <w:marLeft w:val="0"/>
          <w:marRight w:val="0"/>
          <w:marTop w:val="0"/>
          <w:marBottom w:val="0"/>
          <w:divBdr>
            <w:top w:val="none" w:sz="0" w:space="0" w:color="auto"/>
            <w:left w:val="none" w:sz="0" w:space="0" w:color="auto"/>
            <w:bottom w:val="none" w:sz="0" w:space="0" w:color="auto"/>
            <w:right w:val="none" w:sz="0" w:space="0" w:color="auto"/>
          </w:divBdr>
        </w:div>
        <w:div w:id="1243946762">
          <w:marLeft w:val="0"/>
          <w:marRight w:val="0"/>
          <w:marTop w:val="0"/>
          <w:marBottom w:val="0"/>
          <w:divBdr>
            <w:top w:val="none" w:sz="0" w:space="0" w:color="auto"/>
            <w:left w:val="none" w:sz="0" w:space="0" w:color="auto"/>
            <w:bottom w:val="none" w:sz="0" w:space="0" w:color="auto"/>
            <w:right w:val="none" w:sz="0" w:space="0" w:color="auto"/>
          </w:divBdr>
          <w:divsChild>
            <w:div w:id="1961496924">
              <w:marLeft w:val="0"/>
              <w:marRight w:val="0"/>
              <w:marTop w:val="0"/>
              <w:marBottom w:val="0"/>
              <w:divBdr>
                <w:top w:val="none" w:sz="0" w:space="0" w:color="auto"/>
                <w:left w:val="none" w:sz="0" w:space="0" w:color="auto"/>
                <w:bottom w:val="none" w:sz="0" w:space="0" w:color="auto"/>
                <w:right w:val="none" w:sz="0" w:space="0" w:color="auto"/>
              </w:divBdr>
            </w:div>
            <w:div w:id="228810956">
              <w:marLeft w:val="0"/>
              <w:marRight w:val="0"/>
              <w:marTop w:val="0"/>
              <w:marBottom w:val="0"/>
              <w:divBdr>
                <w:top w:val="none" w:sz="0" w:space="0" w:color="auto"/>
                <w:left w:val="none" w:sz="0" w:space="0" w:color="auto"/>
                <w:bottom w:val="none" w:sz="0" w:space="0" w:color="auto"/>
                <w:right w:val="none" w:sz="0" w:space="0" w:color="auto"/>
              </w:divBdr>
            </w:div>
            <w:div w:id="29904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84055">
      <w:bodyDiv w:val="1"/>
      <w:marLeft w:val="0"/>
      <w:marRight w:val="0"/>
      <w:marTop w:val="0"/>
      <w:marBottom w:val="0"/>
      <w:divBdr>
        <w:top w:val="none" w:sz="0" w:space="0" w:color="auto"/>
        <w:left w:val="none" w:sz="0" w:space="0" w:color="auto"/>
        <w:bottom w:val="none" w:sz="0" w:space="0" w:color="auto"/>
        <w:right w:val="none" w:sz="0" w:space="0" w:color="auto"/>
      </w:divBdr>
      <w:divsChild>
        <w:div w:id="1064719232">
          <w:marLeft w:val="0"/>
          <w:marRight w:val="0"/>
          <w:marTop w:val="0"/>
          <w:marBottom w:val="0"/>
          <w:divBdr>
            <w:top w:val="none" w:sz="0" w:space="0" w:color="auto"/>
            <w:left w:val="none" w:sz="0" w:space="0" w:color="auto"/>
            <w:bottom w:val="none" w:sz="0" w:space="0" w:color="auto"/>
            <w:right w:val="none" w:sz="0" w:space="0" w:color="auto"/>
          </w:divBdr>
        </w:div>
        <w:div w:id="2048141042">
          <w:marLeft w:val="0"/>
          <w:marRight w:val="0"/>
          <w:marTop w:val="0"/>
          <w:marBottom w:val="0"/>
          <w:divBdr>
            <w:top w:val="none" w:sz="0" w:space="0" w:color="auto"/>
            <w:left w:val="none" w:sz="0" w:space="0" w:color="auto"/>
            <w:bottom w:val="none" w:sz="0" w:space="0" w:color="auto"/>
            <w:right w:val="none" w:sz="0" w:space="0" w:color="auto"/>
          </w:divBdr>
        </w:div>
        <w:div w:id="688413759">
          <w:marLeft w:val="0"/>
          <w:marRight w:val="0"/>
          <w:marTop w:val="0"/>
          <w:marBottom w:val="0"/>
          <w:divBdr>
            <w:top w:val="none" w:sz="0" w:space="0" w:color="auto"/>
            <w:left w:val="none" w:sz="0" w:space="0" w:color="auto"/>
            <w:bottom w:val="none" w:sz="0" w:space="0" w:color="auto"/>
            <w:right w:val="none" w:sz="0" w:space="0" w:color="auto"/>
          </w:divBdr>
        </w:div>
        <w:div w:id="2065253774">
          <w:marLeft w:val="0"/>
          <w:marRight w:val="0"/>
          <w:marTop w:val="0"/>
          <w:marBottom w:val="0"/>
          <w:divBdr>
            <w:top w:val="none" w:sz="0" w:space="0" w:color="auto"/>
            <w:left w:val="none" w:sz="0" w:space="0" w:color="auto"/>
            <w:bottom w:val="none" w:sz="0" w:space="0" w:color="auto"/>
            <w:right w:val="none" w:sz="0" w:space="0" w:color="auto"/>
          </w:divBdr>
        </w:div>
        <w:div w:id="1659575833">
          <w:marLeft w:val="0"/>
          <w:marRight w:val="0"/>
          <w:marTop w:val="0"/>
          <w:marBottom w:val="0"/>
          <w:divBdr>
            <w:top w:val="none" w:sz="0" w:space="0" w:color="auto"/>
            <w:left w:val="none" w:sz="0" w:space="0" w:color="auto"/>
            <w:bottom w:val="none" w:sz="0" w:space="0" w:color="auto"/>
            <w:right w:val="none" w:sz="0" w:space="0" w:color="auto"/>
          </w:divBdr>
        </w:div>
      </w:divsChild>
    </w:div>
    <w:div w:id="1525286385">
      <w:bodyDiv w:val="1"/>
      <w:marLeft w:val="0"/>
      <w:marRight w:val="0"/>
      <w:marTop w:val="0"/>
      <w:marBottom w:val="0"/>
      <w:divBdr>
        <w:top w:val="none" w:sz="0" w:space="0" w:color="auto"/>
        <w:left w:val="none" w:sz="0" w:space="0" w:color="auto"/>
        <w:bottom w:val="none" w:sz="0" w:space="0" w:color="auto"/>
        <w:right w:val="none" w:sz="0" w:space="0" w:color="auto"/>
      </w:divBdr>
      <w:divsChild>
        <w:div w:id="1660377443">
          <w:marLeft w:val="0"/>
          <w:marRight w:val="0"/>
          <w:marTop w:val="0"/>
          <w:marBottom w:val="0"/>
          <w:divBdr>
            <w:top w:val="none" w:sz="0" w:space="0" w:color="auto"/>
            <w:left w:val="none" w:sz="0" w:space="0" w:color="auto"/>
            <w:bottom w:val="none" w:sz="0" w:space="0" w:color="auto"/>
            <w:right w:val="none" w:sz="0" w:space="0" w:color="auto"/>
          </w:divBdr>
          <w:divsChild>
            <w:div w:id="379015176">
              <w:marLeft w:val="0"/>
              <w:marRight w:val="0"/>
              <w:marTop w:val="0"/>
              <w:marBottom w:val="0"/>
              <w:divBdr>
                <w:top w:val="none" w:sz="0" w:space="0" w:color="auto"/>
                <w:left w:val="none" w:sz="0" w:space="0" w:color="auto"/>
                <w:bottom w:val="none" w:sz="0" w:space="0" w:color="auto"/>
                <w:right w:val="none" w:sz="0" w:space="0" w:color="auto"/>
              </w:divBdr>
              <w:divsChild>
                <w:div w:id="64365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22358">
      <w:bodyDiv w:val="1"/>
      <w:marLeft w:val="0"/>
      <w:marRight w:val="0"/>
      <w:marTop w:val="0"/>
      <w:marBottom w:val="0"/>
      <w:divBdr>
        <w:top w:val="none" w:sz="0" w:space="0" w:color="auto"/>
        <w:left w:val="none" w:sz="0" w:space="0" w:color="auto"/>
        <w:bottom w:val="none" w:sz="0" w:space="0" w:color="auto"/>
        <w:right w:val="none" w:sz="0" w:space="0" w:color="auto"/>
      </w:divBdr>
    </w:div>
    <w:div w:id="1947154706">
      <w:bodyDiv w:val="1"/>
      <w:marLeft w:val="0"/>
      <w:marRight w:val="0"/>
      <w:marTop w:val="0"/>
      <w:marBottom w:val="0"/>
      <w:divBdr>
        <w:top w:val="none" w:sz="0" w:space="0" w:color="auto"/>
        <w:left w:val="none" w:sz="0" w:space="0" w:color="auto"/>
        <w:bottom w:val="none" w:sz="0" w:space="0" w:color="auto"/>
        <w:right w:val="none" w:sz="0" w:space="0" w:color="auto"/>
      </w:divBdr>
    </w:div>
    <w:div w:id="200902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ana.mendez@bbv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661</Words>
  <Characters>3637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Paola Yira Ximena Niño Bustos</dc:creator>
  <cp:lastModifiedBy>User</cp:lastModifiedBy>
  <cp:revision>2</cp:revision>
  <cp:lastPrinted>2020-07-31T17:26:00Z</cp:lastPrinted>
  <dcterms:created xsi:type="dcterms:W3CDTF">2021-10-29T13:58:00Z</dcterms:created>
  <dcterms:modified xsi:type="dcterms:W3CDTF">2021-10-29T13:58:00Z</dcterms:modified>
</cp:coreProperties>
</file>