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8F" w:rsidRPr="00DC6195" w:rsidRDefault="0003428F" w:rsidP="0003428F">
      <w:pPr>
        <w:jc w:val="center"/>
        <w:rPr>
          <w:rFonts w:ascii="Arial" w:hAnsi="Arial" w:cs="Arial"/>
          <w:noProof/>
          <w:color w:val="0070C0"/>
          <w:sz w:val="22"/>
          <w:szCs w:val="22"/>
          <w:lang w:val="es-CO" w:eastAsia="es-CO"/>
        </w:rPr>
      </w:pPr>
      <w:r w:rsidRPr="00DC6195">
        <w:rPr>
          <w:rFonts w:ascii="Arial" w:hAnsi="Arial" w:cs="Arial"/>
          <w:noProof/>
          <w:color w:val="0070C0"/>
          <w:sz w:val="22"/>
          <w:szCs w:val="22"/>
          <w:lang w:val="es-CO" w:eastAsia="es-CO"/>
        </w:rPr>
        <w:drawing>
          <wp:inline distT="0" distB="0" distL="0" distR="0" wp14:anchorId="3A449264" wp14:editId="73B0CE08">
            <wp:extent cx="712470" cy="712470"/>
            <wp:effectExtent l="0" t="0" r="0" b="0"/>
            <wp:docPr id="3" name="Imagen 3"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logo_rama_jud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p w:rsidR="0003428F" w:rsidRPr="00DC6195" w:rsidRDefault="0003428F" w:rsidP="0003428F">
      <w:pPr>
        <w:tabs>
          <w:tab w:val="left" w:pos="1995"/>
        </w:tabs>
        <w:jc w:val="center"/>
        <w:rPr>
          <w:rFonts w:ascii="Arial" w:hAnsi="Arial" w:cs="Arial"/>
          <w:color w:val="0070C0"/>
          <w:sz w:val="22"/>
          <w:szCs w:val="22"/>
        </w:rPr>
      </w:pPr>
      <w:r w:rsidRPr="00DC6195">
        <w:rPr>
          <w:rFonts w:ascii="Arial" w:hAnsi="Arial" w:cs="Arial"/>
          <w:color w:val="0070C0"/>
          <w:sz w:val="22"/>
          <w:szCs w:val="22"/>
        </w:rPr>
        <w:t>REPÚBLICA DE COLOMBIA</w:t>
      </w:r>
    </w:p>
    <w:p w:rsidR="0003428F" w:rsidRPr="00DC6195" w:rsidRDefault="0003428F" w:rsidP="0003428F">
      <w:pPr>
        <w:tabs>
          <w:tab w:val="left" w:pos="1995"/>
        </w:tabs>
        <w:jc w:val="center"/>
        <w:rPr>
          <w:rFonts w:ascii="Arial" w:hAnsi="Arial" w:cs="Arial"/>
          <w:color w:val="0070C0"/>
          <w:sz w:val="22"/>
          <w:szCs w:val="22"/>
        </w:rPr>
      </w:pPr>
      <w:r w:rsidRPr="00DC6195">
        <w:rPr>
          <w:rFonts w:ascii="Arial" w:hAnsi="Arial" w:cs="Arial"/>
          <w:color w:val="0070C0"/>
          <w:sz w:val="22"/>
          <w:szCs w:val="22"/>
        </w:rPr>
        <w:t>RAMA JUDICIAL DEL PODER PÚBLICO</w:t>
      </w:r>
    </w:p>
    <w:p w:rsidR="0003428F" w:rsidRPr="00DC6195" w:rsidRDefault="0003428F" w:rsidP="0003428F">
      <w:pPr>
        <w:tabs>
          <w:tab w:val="left" w:pos="1995"/>
        </w:tabs>
        <w:jc w:val="center"/>
        <w:rPr>
          <w:rFonts w:ascii="Arial" w:hAnsi="Arial" w:cs="Arial"/>
          <w:color w:val="0070C0"/>
          <w:sz w:val="22"/>
          <w:szCs w:val="22"/>
        </w:rPr>
      </w:pPr>
      <w:r w:rsidRPr="00DC6195">
        <w:rPr>
          <w:rFonts w:ascii="Arial" w:hAnsi="Arial" w:cs="Arial"/>
          <w:color w:val="0070C0"/>
          <w:sz w:val="22"/>
          <w:szCs w:val="22"/>
        </w:rPr>
        <w:t>JURISDICCIÓN DE LO CONTENCIOSO ADMINISTRATIVO</w:t>
      </w:r>
    </w:p>
    <w:p w:rsidR="0003428F" w:rsidRPr="00DC6195" w:rsidRDefault="0003428F" w:rsidP="0003428F">
      <w:pPr>
        <w:tabs>
          <w:tab w:val="left" w:pos="0"/>
        </w:tabs>
        <w:jc w:val="center"/>
        <w:rPr>
          <w:rFonts w:ascii="Arial" w:hAnsi="Arial" w:cs="Arial"/>
          <w:color w:val="0070C0"/>
          <w:sz w:val="22"/>
          <w:szCs w:val="22"/>
        </w:rPr>
      </w:pPr>
      <w:r w:rsidRPr="00DC6195">
        <w:rPr>
          <w:rFonts w:ascii="Arial" w:hAnsi="Arial" w:cs="Arial"/>
          <w:color w:val="0070C0"/>
          <w:sz w:val="22"/>
          <w:szCs w:val="22"/>
        </w:rPr>
        <w:t>JUZGADO PRIMERO ADMINISTRATIVO ORAL DEL CIRCUITO</w:t>
      </w:r>
    </w:p>
    <w:p w:rsidR="00F9658B" w:rsidRPr="00DC6195" w:rsidRDefault="0003428F" w:rsidP="0003428F">
      <w:pPr>
        <w:spacing w:line="360" w:lineRule="auto"/>
        <w:jc w:val="center"/>
        <w:rPr>
          <w:rFonts w:ascii="Arial" w:hAnsi="Arial" w:cs="Arial"/>
          <w:color w:val="0070C0"/>
          <w:sz w:val="22"/>
          <w:szCs w:val="22"/>
        </w:rPr>
      </w:pPr>
      <w:r w:rsidRPr="00DC6195">
        <w:rPr>
          <w:rFonts w:ascii="Arial" w:hAnsi="Arial" w:cs="Arial"/>
          <w:color w:val="0070C0"/>
          <w:sz w:val="22"/>
          <w:szCs w:val="22"/>
        </w:rPr>
        <w:t>ARMENIA – QUINDÍO</w:t>
      </w:r>
    </w:p>
    <w:p w:rsidR="003F0BFD" w:rsidRPr="00DC6195" w:rsidRDefault="003F0BFD" w:rsidP="00E9190F">
      <w:pPr>
        <w:jc w:val="both"/>
        <w:rPr>
          <w:rFonts w:ascii="Arial" w:hAnsi="Arial" w:cs="Arial"/>
          <w:color w:val="0070C0"/>
          <w:sz w:val="22"/>
          <w:szCs w:val="22"/>
        </w:rPr>
      </w:pPr>
    </w:p>
    <w:p w:rsidR="00E9190F" w:rsidRPr="00DC6195" w:rsidRDefault="000D0267" w:rsidP="00E9190F">
      <w:pPr>
        <w:jc w:val="both"/>
        <w:rPr>
          <w:rFonts w:ascii="Arial" w:hAnsi="Arial" w:cs="Arial"/>
          <w:color w:val="0070C0"/>
          <w:sz w:val="22"/>
          <w:szCs w:val="22"/>
        </w:rPr>
      </w:pPr>
      <w:r w:rsidRPr="00DC6195">
        <w:rPr>
          <w:rFonts w:ascii="Arial" w:hAnsi="Arial" w:cs="Arial"/>
          <w:color w:val="0070C0"/>
          <w:sz w:val="22"/>
          <w:szCs w:val="22"/>
        </w:rPr>
        <w:t xml:space="preserve">Armenia (Q), </w:t>
      </w:r>
      <w:r w:rsidR="001E26AF" w:rsidRPr="00DC6195">
        <w:rPr>
          <w:rFonts w:ascii="Arial" w:hAnsi="Arial" w:cs="Arial"/>
          <w:color w:val="0070C0"/>
          <w:sz w:val="22"/>
          <w:szCs w:val="22"/>
        </w:rPr>
        <w:t>29 de enero de 2020</w:t>
      </w:r>
    </w:p>
    <w:p w:rsidR="00A05DCC" w:rsidRPr="00DC6195" w:rsidRDefault="00A05DCC" w:rsidP="00E9190F">
      <w:pPr>
        <w:jc w:val="both"/>
        <w:rPr>
          <w:rFonts w:ascii="Arial" w:hAnsi="Arial" w:cs="Arial"/>
          <w:color w:val="0070C0"/>
          <w:sz w:val="22"/>
          <w:szCs w:val="22"/>
        </w:rPr>
      </w:pPr>
    </w:p>
    <w:p w:rsidR="0003428F" w:rsidRPr="00DC6195" w:rsidRDefault="00D34CC8" w:rsidP="00A05DCC">
      <w:pPr>
        <w:ind w:left="708"/>
        <w:jc w:val="both"/>
        <w:rPr>
          <w:rFonts w:ascii="Arial" w:hAnsi="Arial" w:cs="Arial"/>
          <w:color w:val="0070C0"/>
          <w:sz w:val="22"/>
          <w:szCs w:val="22"/>
        </w:rPr>
      </w:pPr>
      <w:r w:rsidRPr="00DC6195">
        <w:rPr>
          <w:rFonts w:ascii="Arial" w:hAnsi="Arial" w:cs="Arial"/>
          <w:b/>
          <w:color w:val="0070C0"/>
          <w:sz w:val="22"/>
          <w:szCs w:val="22"/>
        </w:rPr>
        <w:t>ASUNTO</w:t>
      </w:r>
      <w:r w:rsidRPr="00DC6195">
        <w:rPr>
          <w:rFonts w:ascii="Arial" w:hAnsi="Arial" w:cs="Arial"/>
          <w:color w:val="0070C0"/>
          <w:sz w:val="22"/>
          <w:szCs w:val="22"/>
        </w:rPr>
        <w:t xml:space="preserve">: </w:t>
      </w:r>
      <w:r w:rsidRPr="00DC6195">
        <w:rPr>
          <w:rFonts w:ascii="Arial" w:hAnsi="Arial" w:cs="Arial"/>
          <w:color w:val="0070C0"/>
          <w:sz w:val="22"/>
          <w:szCs w:val="22"/>
        </w:rPr>
        <w:tab/>
      </w:r>
      <w:r w:rsidRPr="00DC6195">
        <w:rPr>
          <w:rFonts w:ascii="Arial" w:hAnsi="Arial" w:cs="Arial"/>
          <w:color w:val="0070C0"/>
          <w:sz w:val="22"/>
          <w:szCs w:val="22"/>
        </w:rPr>
        <w:tab/>
      </w:r>
      <w:r w:rsidR="00537ED6" w:rsidRPr="00DC6195">
        <w:rPr>
          <w:rFonts w:ascii="Arial" w:hAnsi="Arial" w:cs="Arial"/>
          <w:color w:val="0070C0"/>
          <w:sz w:val="22"/>
          <w:szCs w:val="22"/>
        </w:rPr>
        <w:tab/>
      </w:r>
      <w:r w:rsidR="0003428F" w:rsidRPr="00DC6195">
        <w:rPr>
          <w:rFonts w:ascii="Arial" w:eastAsia="Arial Unicode MS" w:hAnsi="Arial" w:cs="Arial"/>
          <w:color w:val="0070C0"/>
          <w:sz w:val="22"/>
          <w:szCs w:val="22"/>
        </w:rPr>
        <w:t xml:space="preserve">AUTO </w:t>
      </w:r>
      <w:r w:rsidR="00D56790" w:rsidRPr="00DC6195">
        <w:rPr>
          <w:rFonts w:ascii="Arial" w:eastAsia="Arial Unicode MS" w:hAnsi="Arial" w:cs="Arial"/>
          <w:color w:val="0070C0"/>
          <w:sz w:val="22"/>
          <w:szCs w:val="22"/>
        </w:rPr>
        <w:t>DE AD</w:t>
      </w:r>
      <w:r w:rsidR="001E26AF" w:rsidRPr="00DC6195">
        <w:rPr>
          <w:rFonts w:ascii="Arial" w:eastAsia="Arial Unicode MS" w:hAnsi="Arial" w:cs="Arial"/>
          <w:color w:val="0070C0"/>
          <w:sz w:val="22"/>
          <w:szCs w:val="22"/>
        </w:rPr>
        <w:t>MISIÓN DE LA DEMANDA</w:t>
      </w:r>
    </w:p>
    <w:p w:rsidR="00260C90" w:rsidRPr="00DC6195" w:rsidRDefault="001E26AF" w:rsidP="00260C90">
      <w:pPr>
        <w:ind w:left="708"/>
        <w:jc w:val="both"/>
        <w:rPr>
          <w:rFonts w:ascii="Arial" w:hAnsi="Arial" w:cs="Arial"/>
          <w:color w:val="0070C0"/>
          <w:sz w:val="22"/>
          <w:szCs w:val="22"/>
        </w:rPr>
      </w:pPr>
      <w:r w:rsidRPr="00DC6195">
        <w:rPr>
          <w:rFonts w:ascii="Arial" w:hAnsi="Arial" w:cs="Arial"/>
          <w:b/>
          <w:color w:val="0070C0"/>
          <w:sz w:val="22"/>
          <w:szCs w:val="22"/>
        </w:rPr>
        <w:t xml:space="preserve">MEDIO DE CONTROL: </w:t>
      </w:r>
      <w:r w:rsidRPr="00DC6195">
        <w:rPr>
          <w:rFonts w:ascii="Arial" w:hAnsi="Arial" w:cs="Arial"/>
          <w:b/>
          <w:color w:val="0070C0"/>
          <w:sz w:val="22"/>
          <w:szCs w:val="22"/>
        </w:rPr>
        <w:tab/>
      </w:r>
      <w:r w:rsidRPr="00DC6195">
        <w:rPr>
          <w:rFonts w:ascii="Arial" w:hAnsi="Arial" w:cs="Arial"/>
          <w:color w:val="0070C0"/>
          <w:sz w:val="22"/>
          <w:szCs w:val="22"/>
        </w:rPr>
        <w:t xml:space="preserve">SIMPLE NULIDAD </w:t>
      </w:r>
    </w:p>
    <w:p w:rsidR="00260C90" w:rsidRPr="00DC6195" w:rsidRDefault="005D6DB5" w:rsidP="00FD7941">
      <w:pPr>
        <w:ind w:left="3540" w:hanging="2832"/>
        <w:jc w:val="both"/>
        <w:rPr>
          <w:rFonts w:ascii="Arial" w:hAnsi="Arial" w:cs="Arial"/>
          <w:color w:val="0070C0"/>
          <w:sz w:val="22"/>
          <w:szCs w:val="22"/>
        </w:rPr>
      </w:pPr>
      <w:r w:rsidRPr="00DC6195">
        <w:rPr>
          <w:rFonts w:ascii="Arial" w:hAnsi="Arial" w:cs="Arial"/>
          <w:b/>
          <w:color w:val="0070C0"/>
          <w:sz w:val="22"/>
          <w:szCs w:val="22"/>
        </w:rPr>
        <w:t>DEMANDANTE:</w:t>
      </w:r>
      <w:r w:rsidRPr="00DC6195">
        <w:rPr>
          <w:rFonts w:ascii="Arial" w:hAnsi="Arial" w:cs="Arial"/>
          <w:color w:val="0070C0"/>
          <w:sz w:val="22"/>
          <w:szCs w:val="22"/>
        </w:rPr>
        <w:t xml:space="preserve"> </w:t>
      </w:r>
      <w:r w:rsidRPr="00DC6195">
        <w:rPr>
          <w:rFonts w:ascii="Arial" w:hAnsi="Arial" w:cs="Arial"/>
          <w:color w:val="0070C0"/>
          <w:sz w:val="22"/>
          <w:szCs w:val="22"/>
        </w:rPr>
        <w:tab/>
        <w:t xml:space="preserve">RICARDO ANTONIO AGREDA MONTOYA </w:t>
      </w:r>
    </w:p>
    <w:p w:rsidR="00260C90" w:rsidRPr="00DC6195" w:rsidRDefault="00D021FC" w:rsidP="00D021FC">
      <w:pPr>
        <w:ind w:left="3540" w:hanging="2832"/>
        <w:jc w:val="both"/>
        <w:rPr>
          <w:rFonts w:ascii="Arial" w:hAnsi="Arial" w:cs="Arial"/>
          <w:color w:val="0070C0"/>
          <w:sz w:val="22"/>
          <w:szCs w:val="22"/>
        </w:rPr>
      </w:pPr>
      <w:r w:rsidRPr="00DC6195">
        <w:rPr>
          <w:rFonts w:ascii="Arial" w:hAnsi="Arial" w:cs="Arial"/>
          <w:b/>
          <w:color w:val="0070C0"/>
          <w:sz w:val="22"/>
          <w:szCs w:val="22"/>
        </w:rPr>
        <w:t xml:space="preserve">DEMANDADO: </w:t>
      </w:r>
      <w:r w:rsidRPr="00DC6195">
        <w:rPr>
          <w:rFonts w:ascii="Arial" w:hAnsi="Arial" w:cs="Arial"/>
          <w:b/>
          <w:color w:val="0070C0"/>
          <w:sz w:val="22"/>
          <w:szCs w:val="22"/>
        </w:rPr>
        <w:tab/>
      </w:r>
      <w:r w:rsidR="005D6DB5" w:rsidRPr="00DC6195">
        <w:rPr>
          <w:rFonts w:ascii="Arial" w:hAnsi="Arial" w:cs="Arial"/>
          <w:color w:val="0070C0"/>
          <w:sz w:val="22"/>
          <w:szCs w:val="22"/>
        </w:rPr>
        <w:t xml:space="preserve">MUNICIPIO DE ARMENIA- CONCEJO MUNICIPAL </w:t>
      </w:r>
    </w:p>
    <w:p w:rsidR="0037109F" w:rsidRPr="00DC6195" w:rsidRDefault="0037109F" w:rsidP="0037109F">
      <w:pPr>
        <w:ind w:left="708"/>
        <w:jc w:val="both"/>
        <w:rPr>
          <w:rFonts w:ascii="Arial" w:hAnsi="Arial" w:cs="Arial"/>
          <w:color w:val="0070C0"/>
          <w:sz w:val="22"/>
          <w:szCs w:val="22"/>
        </w:rPr>
      </w:pPr>
      <w:r w:rsidRPr="00DC6195">
        <w:rPr>
          <w:rFonts w:ascii="Arial" w:hAnsi="Arial" w:cs="Arial"/>
          <w:b/>
          <w:color w:val="0070C0"/>
          <w:sz w:val="22"/>
          <w:szCs w:val="22"/>
        </w:rPr>
        <w:t xml:space="preserve">RADICADO: </w:t>
      </w:r>
      <w:r w:rsidRPr="00DC6195">
        <w:rPr>
          <w:rFonts w:ascii="Arial" w:hAnsi="Arial" w:cs="Arial"/>
          <w:b/>
          <w:color w:val="0070C0"/>
          <w:sz w:val="22"/>
          <w:szCs w:val="22"/>
        </w:rPr>
        <w:tab/>
      </w:r>
      <w:r w:rsidRPr="00DC6195">
        <w:rPr>
          <w:rFonts w:ascii="Arial" w:hAnsi="Arial" w:cs="Arial"/>
          <w:b/>
          <w:color w:val="0070C0"/>
          <w:sz w:val="22"/>
          <w:szCs w:val="22"/>
        </w:rPr>
        <w:tab/>
      </w:r>
      <w:r w:rsidRPr="00DC6195">
        <w:rPr>
          <w:rFonts w:ascii="Arial" w:hAnsi="Arial" w:cs="Arial"/>
          <w:b/>
          <w:color w:val="0070C0"/>
          <w:sz w:val="22"/>
          <w:szCs w:val="22"/>
        </w:rPr>
        <w:tab/>
      </w:r>
      <w:r w:rsidRPr="00DC6195">
        <w:rPr>
          <w:rFonts w:ascii="Arial" w:hAnsi="Arial" w:cs="Arial"/>
          <w:color w:val="0070C0"/>
          <w:sz w:val="22"/>
          <w:szCs w:val="22"/>
        </w:rPr>
        <w:t>63-001-33-33-001-</w:t>
      </w:r>
      <w:r w:rsidRPr="00DC6195">
        <w:rPr>
          <w:rFonts w:ascii="Arial" w:hAnsi="Arial" w:cs="Arial"/>
          <w:b/>
          <w:color w:val="0070C0"/>
          <w:sz w:val="22"/>
          <w:szCs w:val="22"/>
        </w:rPr>
        <w:t>2019-00</w:t>
      </w:r>
      <w:r w:rsidR="005D6DB5" w:rsidRPr="00DC6195">
        <w:rPr>
          <w:rFonts w:ascii="Arial" w:hAnsi="Arial" w:cs="Arial"/>
          <w:b/>
          <w:color w:val="0070C0"/>
          <w:sz w:val="22"/>
          <w:szCs w:val="22"/>
        </w:rPr>
        <w:t>300</w:t>
      </w:r>
      <w:r w:rsidRPr="00DC6195">
        <w:rPr>
          <w:rFonts w:ascii="Arial" w:hAnsi="Arial" w:cs="Arial"/>
          <w:color w:val="0070C0"/>
          <w:sz w:val="22"/>
          <w:szCs w:val="22"/>
        </w:rPr>
        <w:t>-00</w:t>
      </w:r>
    </w:p>
    <w:p w:rsidR="00260C90" w:rsidRPr="00DC6195" w:rsidRDefault="00260C90" w:rsidP="00260C90">
      <w:pPr>
        <w:ind w:left="708"/>
        <w:jc w:val="both"/>
        <w:rPr>
          <w:rFonts w:ascii="Arial" w:hAnsi="Arial" w:cs="Arial"/>
          <w:color w:val="0070C0"/>
          <w:sz w:val="22"/>
          <w:szCs w:val="22"/>
        </w:rPr>
      </w:pPr>
      <w:r w:rsidRPr="00DC6195">
        <w:rPr>
          <w:rFonts w:ascii="Arial" w:hAnsi="Arial" w:cs="Arial"/>
          <w:b/>
          <w:color w:val="0070C0"/>
          <w:sz w:val="22"/>
          <w:szCs w:val="22"/>
        </w:rPr>
        <w:t>INSTANCIA:</w:t>
      </w:r>
      <w:r w:rsidRPr="00DC6195">
        <w:rPr>
          <w:rFonts w:ascii="Arial" w:hAnsi="Arial" w:cs="Arial"/>
          <w:color w:val="0070C0"/>
          <w:sz w:val="22"/>
          <w:szCs w:val="22"/>
        </w:rPr>
        <w:t xml:space="preserve"> </w:t>
      </w:r>
      <w:r w:rsidRPr="00DC6195">
        <w:rPr>
          <w:rFonts w:ascii="Arial" w:hAnsi="Arial" w:cs="Arial"/>
          <w:color w:val="0070C0"/>
          <w:sz w:val="22"/>
          <w:szCs w:val="22"/>
        </w:rPr>
        <w:tab/>
      </w:r>
      <w:r w:rsidRPr="00DC6195">
        <w:rPr>
          <w:rFonts w:ascii="Arial" w:hAnsi="Arial" w:cs="Arial"/>
          <w:color w:val="0070C0"/>
          <w:sz w:val="22"/>
          <w:szCs w:val="22"/>
        </w:rPr>
        <w:tab/>
      </w:r>
      <w:r w:rsidRPr="00DC6195">
        <w:rPr>
          <w:rFonts w:ascii="Arial" w:hAnsi="Arial" w:cs="Arial"/>
          <w:color w:val="0070C0"/>
          <w:sz w:val="22"/>
          <w:szCs w:val="22"/>
        </w:rPr>
        <w:tab/>
        <w:t>PRIMERA</w:t>
      </w:r>
    </w:p>
    <w:p w:rsidR="00DB1917" w:rsidRPr="00DC6195" w:rsidRDefault="00DB1917" w:rsidP="00776328">
      <w:pPr>
        <w:rPr>
          <w:rFonts w:ascii="Arial" w:hAnsi="Arial" w:cs="Arial"/>
          <w:color w:val="0070C0"/>
          <w:sz w:val="22"/>
          <w:szCs w:val="22"/>
        </w:rPr>
      </w:pPr>
    </w:p>
    <w:p w:rsidR="00776328" w:rsidRPr="00DC6195" w:rsidRDefault="00776328" w:rsidP="00776328">
      <w:pPr>
        <w:jc w:val="center"/>
        <w:rPr>
          <w:rFonts w:ascii="Arial" w:hAnsi="Arial" w:cs="Arial"/>
          <w:b/>
          <w:color w:val="0070C0"/>
          <w:sz w:val="22"/>
          <w:szCs w:val="22"/>
        </w:rPr>
      </w:pPr>
      <w:r w:rsidRPr="00DC6195">
        <w:rPr>
          <w:rFonts w:ascii="Arial" w:hAnsi="Arial" w:cs="Arial"/>
          <w:color w:val="0070C0"/>
          <w:sz w:val="22"/>
          <w:szCs w:val="22"/>
        </w:rPr>
        <w:t>ASUNTO</w:t>
      </w:r>
    </w:p>
    <w:p w:rsidR="00776328" w:rsidRPr="00DC6195" w:rsidRDefault="00776328" w:rsidP="00776328">
      <w:pPr>
        <w:jc w:val="both"/>
        <w:rPr>
          <w:rFonts w:ascii="Arial" w:hAnsi="Arial" w:cs="Arial"/>
          <w:b/>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Procede el despacho a estudiar la admisibilidad de la demanda de referencia, que da origen a la presente actuación.</w:t>
      </w:r>
    </w:p>
    <w:p w:rsidR="00776328" w:rsidRPr="00DC6195" w:rsidRDefault="00776328" w:rsidP="00776328">
      <w:pPr>
        <w:jc w:val="center"/>
        <w:rPr>
          <w:rFonts w:ascii="Arial" w:hAnsi="Arial" w:cs="Arial"/>
          <w:color w:val="0070C0"/>
          <w:sz w:val="22"/>
          <w:szCs w:val="22"/>
        </w:rPr>
      </w:pPr>
    </w:p>
    <w:p w:rsidR="00776328" w:rsidRPr="00DC6195" w:rsidRDefault="00776328" w:rsidP="00776328">
      <w:pPr>
        <w:jc w:val="center"/>
        <w:rPr>
          <w:rFonts w:ascii="Arial" w:hAnsi="Arial" w:cs="Arial"/>
          <w:b/>
          <w:color w:val="0070C0"/>
          <w:sz w:val="22"/>
          <w:szCs w:val="22"/>
        </w:rPr>
      </w:pPr>
      <w:r w:rsidRPr="00DC6195">
        <w:rPr>
          <w:rFonts w:ascii="Arial" w:hAnsi="Arial" w:cs="Arial"/>
          <w:color w:val="0070C0"/>
          <w:sz w:val="22"/>
          <w:szCs w:val="22"/>
        </w:rPr>
        <w:t>CONSIDERACIONES</w:t>
      </w:r>
    </w:p>
    <w:p w:rsidR="00776328" w:rsidRPr="00DC6195" w:rsidRDefault="00776328" w:rsidP="00776328">
      <w:pPr>
        <w:jc w:val="both"/>
        <w:rPr>
          <w:rFonts w:ascii="Arial" w:hAnsi="Arial" w:cs="Arial"/>
          <w:b/>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Sea en principio indicar, que de conformidad con lo establecido en los artículos 155 numeral 1 y 156 numeral 1 de la </w:t>
      </w:r>
      <w:r w:rsidR="00B45C2D" w:rsidRPr="00DC6195">
        <w:rPr>
          <w:rFonts w:ascii="Arial" w:hAnsi="Arial" w:cs="Arial"/>
          <w:color w:val="0070C0"/>
          <w:sz w:val="22"/>
          <w:szCs w:val="22"/>
        </w:rPr>
        <w:t xml:space="preserve">Ley </w:t>
      </w:r>
      <w:r w:rsidRPr="00DC6195">
        <w:rPr>
          <w:rFonts w:ascii="Arial" w:hAnsi="Arial" w:cs="Arial"/>
          <w:color w:val="0070C0"/>
          <w:sz w:val="22"/>
          <w:szCs w:val="22"/>
        </w:rPr>
        <w:t>1437 de 2011</w:t>
      </w:r>
      <w:r w:rsidR="00B45C2D" w:rsidRPr="00DC6195">
        <w:rPr>
          <w:rFonts w:ascii="Arial" w:hAnsi="Arial" w:cs="Arial"/>
          <w:color w:val="0070C0"/>
          <w:sz w:val="22"/>
          <w:szCs w:val="22"/>
        </w:rPr>
        <w:t xml:space="preserve"> (Código de Procedimiento Administrativo y de lo Contencioso Administrativo –en adelante CPACA-)</w:t>
      </w:r>
      <w:r w:rsidRPr="00DC6195">
        <w:rPr>
          <w:rFonts w:ascii="Arial" w:hAnsi="Arial" w:cs="Arial"/>
          <w:color w:val="0070C0"/>
          <w:sz w:val="22"/>
          <w:szCs w:val="22"/>
        </w:rPr>
        <w:t xml:space="preserve"> este Despacho es competente para conocer el proceso de la referencia por trata</w:t>
      </w:r>
      <w:r w:rsidR="00B45C2D" w:rsidRPr="00DC6195">
        <w:rPr>
          <w:rFonts w:ascii="Arial" w:hAnsi="Arial" w:cs="Arial"/>
          <w:color w:val="0070C0"/>
          <w:sz w:val="22"/>
          <w:szCs w:val="22"/>
        </w:rPr>
        <w:t xml:space="preserve">rse de un proceso de simple nulidad, en </w:t>
      </w:r>
      <w:r w:rsidRPr="00DC6195">
        <w:rPr>
          <w:rFonts w:ascii="Arial" w:hAnsi="Arial" w:cs="Arial"/>
          <w:color w:val="0070C0"/>
          <w:sz w:val="22"/>
          <w:szCs w:val="22"/>
        </w:rPr>
        <w:t xml:space="preserve"> </w:t>
      </w:r>
      <w:r w:rsidR="00B45C2D" w:rsidRPr="00DC6195">
        <w:rPr>
          <w:rFonts w:ascii="Arial" w:hAnsi="Arial" w:cs="Arial"/>
          <w:color w:val="0070C0"/>
          <w:sz w:val="22"/>
          <w:szCs w:val="22"/>
        </w:rPr>
        <w:t xml:space="preserve">el que se controvierte de la Resolución nro. 00557 de 2019 </w:t>
      </w:r>
      <w:r w:rsidR="00B45C2D" w:rsidRPr="00DC6195">
        <w:rPr>
          <w:rFonts w:ascii="Arial" w:hAnsi="Arial" w:cs="Arial"/>
          <w:i/>
          <w:color w:val="0070C0"/>
          <w:sz w:val="22"/>
          <w:szCs w:val="22"/>
        </w:rPr>
        <w:t>“Por medio de la cual se convoca y reglamenta el concurso público y abierto de méritos para proveer el cargo de personero municipal”</w:t>
      </w:r>
      <w:r w:rsidRPr="00DC6195">
        <w:rPr>
          <w:rFonts w:ascii="Arial" w:hAnsi="Arial" w:cs="Arial"/>
          <w:color w:val="0070C0"/>
          <w:sz w:val="22"/>
          <w:szCs w:val="22"/>
        </w:rPr>
        <w:t>, expedido por e</w:t>
      </w:r>
      <w:r w:rsidR="00B45C2D" w:rsidRPr="00DC6195">
        <w:rPr>
          <w:rFonts w:ascii="Arial" w:hAnsi="Arial" w:cs="Arial"/>
          <w:color w:val="0070C0"/>
          <w:sz w:val="22"/>
          <w:szCs w:val="22"/>
        </w:rPr>
        <w:t>l Concejo Municipal de Armenia.</w:t>
      </w:r>
    </w:p>
    <w:p w:rsidR="00776328" w:rsidRPr="00DC6195" w:rsidRDefault="00776328" w:rsidP="00776328">
      <w:pPr>
        <w:jc w:val="both"/>
        <w:rPr>
          <w:rFonts w:ascii="Arial" w:hAnsi="Arial" w:cs="Arial"/>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Examinado el libelo observa el Despacho que el accionante se halla legitimado para incoar </w:t>
      </w:r>
      <w:r w:rsidR="000E2365" w:rsidRPr="00DC6195">
        <w:rPr>
          <w:rFonts w:ascii="Arial" w:hAnsi="Arial" w:cs="Arial"/>
          <w:color w:val="0070C0"/>
          <w:sz w:val="22"/>
          <w:szCs w:val="22"/>
        </w:rPr>
        <w:t>el presente medio de control,</w:t>
      </w:r>
      <w:r w:rsidRPr="00DC6195">
        <w:rPr>
          <w:rFonts w:ascii="Arial" w:hAnsi="Arial" w:cs="Arial"/>
          <w:color w:val="0070C0"/>
          <w:sz w:val="22"/>
          <w:szCs w:val="22"/>
        </w:rPr>
        <w:t xml:space="preserve"> por disposición del artículo 137 </w:t>
      </w:r>
      <w:r w:rsidR="000E2365" w:rsidRPr="00DC6195">
        <w:rPr>
          <w:rFonts w:ascii="Arial" w:hAnsi="Arial" w:cs="Arial"/>
          <w:color w:val="0070C0"/>
          <w:sz w:val="22"/>
          <w:szCs w:val="22"/>
        </w:rPr>
        <w:t xml:space="preserve">del </w:t>
      </w:r>
      <w:r w:rsidRPr="00DC6195">
        <w:rPr>
          <w:rFonts w:ascii="Arial" w:hAnsi="Arial" w:cs="Arial"/>
          <w:color w:val="0070C0"/>
          <w:sz w:val="22"/>
          <w:szCs w:val="22"/>
        </w:rPr>
        <w:t>CPACA.</w:t>
      </w:r>
    </w:p>
    <w:p w:rsidR="00776328" w:rsidRPr="00DC6195" w:rsidRDefault="00776328" w:rsidP="00776328">
      <w:pPr>
        <w:jc w:val="both"/>
        <w:rPr>
          <w:rFonts w:ascii="Arial" w:hAnsi="Arial" w:cs="Arial"/>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En este caso no se requiere cumplir con el requisito de </w:t>
      </w:r>
      <w:proofErr w:type="spellStart"/>
      <w:r w:rsidRPr="00DC6195">
        <w:rPr>
          <w:rFonts w:ascii="Arial" w:hAnsi="Arial" w:cs="Arial"/>
          <w:color w:val="0070C0"/>
          <w:sz w:val="22"/>
          <w:szCs w:val="22"/>
        </w:rPr>
        <w:t>procedibilidad</w:t>
      </w:r>
      <w:proofErr w:type="spellEnd"/>
      <w:r w:rsidRPr="00DC6195">
        <w:rPr>
          <w:rFonts w:ascii="Arial" w:hAnsi="Arial" w:cs="Arial"/>
          <w:color w:val="0070C0"/>
          <w:sz w:val="22"/>
          <w:szCs w:val="22"/>
        </w:rPr>
        <w:t xml:space="preserve"> señalado en el artículo 161 del CPACA.</w:t>
      </w:r>
    </w:p>
    <w:p w:rsidR="00776328" w:rsidRPr="00DC6195" w:rsidRDefault="00776328" w:rsidP="00776328">
      <w:pPr>
        <w:jc w:val="both"/>
        <w:rPr>
          <w:rFonts w:ascii="Arial" w:hAnsi="Arial" w:cs="Arial"/>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De otro lado, al tratarse de un medio de control de nulidad, el cual p</w:t>
      </w:r>
      <w:r w:rsidRPr="00DC6195">
        <w:rPr>
          <w:rFonts w:ascii="Arial" w:hAnsi="Arial" w:cs="Arial"/>
          <w:color w:val="0070C0"/>
          <w:sz w:val="22"/>
          <w:szCs w:val="22"/>
          <w:shd w:val="clear" w:color="auto" w:fill="FFFFFF"/>
        </w:rPr>
        <w:t>rocede teniendo en cuenta que presuntamente se están infringiend</w:t>
      </w:r>
      <w:r w:rsidR="0096213C" w:rsidRPr="00DC6195">
        <w:rPr>
          <w:rFonts w:ascii="Arial" w:hAnsi="Arial" w:cs="Arial"/>
          <w:color w:val="0070C0"/>
          <w:sz w:val="22"/>
          <w:szCs w:val="22"/>
          <w:shd w:val="clear" w:color="auto" w:fill="FFFFFF"/>
        </w:rPr>
        <w:t xml:space="preserve">o normas de carácter superior con la </w:t>
      </w:r>
      <w:r w:rsidR="0096213C" w:rsidRPr="00DC6195">
        <w:rPr>
          <w:rFonts w:ascii="Arial" w:hAnsi="Arial" w:cs="Arial"/>
          <w:color w:val="0070C0"/>
          <w:sz w:val="22"/>
          <w:szCs w:val="22"/>
        </w:rPr>
        <w:t xml:space="preserve">Resolución nro. 00557 de 2019 </w:t>
      </w:r>
      <w:r w:rsidR="0096213C" w:rsidRPr="00DC6195">
        <w:rPr>
          <w:rFonts w:ascii="Arial" w:hAnsi="Arial" w:cs="Arial"/>
          <w:i/>
          <w:color w:val="0070C0"/>
          <w:sz w:val="22"/>
          <w:szCs w:val="22"/>
        </w:rPr>
        <w:t>“Por medio de la cual se convoca y reglamenta el concurso público y abierto de méritos para proveer el cargo de personero municipal”</w:t>
      </w:r>
      <w:r w:rsidR="0096213C" w:rsidRPr="00DC6195">
        <w:rPr>
          <w:rFonts w:ascii="Arial" w:hAnsi="Arial" w:cs="Arial"/>
          <w:color w:val="0070C0"/>
          <w:sz w:val="22"/>
          <w:szCs w:val="22"/>
        </w:rPr>
        <w:t xml:space="preserve">, expedido por el Concejo Municipal de Armenia </w:t>
      </w:r>
      <w:r w:rsidRPr="00DC6195">
        <w:rPr>
          <w:rFonts w:ascii="Arial" w:hAnsi="Arial" w:cs="Arial"/>
          <w:color w:val="0070C0"/>
          <w:sz w:val="22"/>
          <w:szCs w:val="22"/>
          <w:shd w:val="clear" w:color="auto" w:fill="FFFFFF"/>
        </w:rPr>
        <w:t>(Folio</w:t>
      </w:r>
      <w:r w:rsidR="0096213C" w:rsidRPr="00DC6195">
        <w:rPr>
          <w:rFonts w:ascii="Arial" w:hAnsi="Arial" w:cs="Arial"/>
          <w:color w:val="0070C0"/>
          <w:sz w:val="22"/>
          <w:szCs w:val="22"/>
          <w:shd w:val="clear" w:color="auto" w:fill="FFFFFF"/>
        </w:rPr>
        <w:t>s</w:t>
      </w:r>
      <w:r w:rsidRPr="00DC6195">
        <w:rPr>
          <w:rFonts w:ascii="Arial" w:hAnsi="Arial" w:cs="Arial"/>
          <w:color w:val="0070C0"/>
          <w:sz w:val="22"/>
          <w:szCs w:val="22"/>
          <w:shd w:val="clear" w:color="auto" w:fill="FFFFFF"/>
        </w:rPr>
        <w:t xml:space="preserve"> </w:t>
      </w:r>
      <w:r w:rsidR="0096213C" w:rsidRPr="00DC6195">
        <w:rPr>
          <w:rFonts w:ascii="Arial" w:hAnsi="Arial" w:cs="Arial"/>
          <w:color w:val="0070C0"/>
          <w:sz w:val="22"/>
          <w:szCs w:val="22"/>
          <w:shd w:val="clear" w:color="auto" w:fill="FFFFFF"/>
        </w:rPr>
        <w:t>36 a 55 C.Ppal.1</w:t>
      </w:r>
      <w:r w:rsidRPr="00DC6195">
        <w:rPr>
          <w:rFonts w:ascii="Arial" w:hAnsi="Arial" w:cs="Arial"/>
          <w:color w:val="0070C0"/>
          <w:sz w:val="22"/>
          <w:szCs w:val="22"/>
          <w:shd w:val="clear" w:color="auto" w:fill="FFFFFF"/>
        </w:rPr>
        <w:t xml:space="preserve">). Esto teniendo en cuenta el artículo 137 </w:t>
      </w:r>
      <w:r w:rsidR="00D63D69" w:rsidRPr="00DC6195">
        <w:rPr>
          <w:rFonts w:ascii="Arial" w:hAnsi="Arial" w:cs="Arial"/>
          <w:color w:val="0070C0"/>
          <w:sz w:val="22"/>
          <w:szCs w:val="22"/>
          <w:shd w:val="clear" w:color="auto" w:fill="FFFFFF"/>
        </w:rPr>
        <w:t>del CPACA.</w:t>
      </w:r>
    </w:p>
    <w:p w:rsidR="00776328" w:rsidRPr="00DC6195" w:rsidRDefault="00776328" w:rsidP="00776328">
      <w:pPr>
        <w:jc w:val="both"/>
        <w:rPr>
          <w:rFonts w:ascii="Arial" w:hAnsi="Arial" w:cs="Arial"/>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En términos de caducidad nos indica el </w:t>
      </w:r>
      <w:r w:rsidR="00A8589E" w:rsidRPr="00DC6195">
        <w:rPr>
          <w:rFonts w:ascii="Arial" w:hAnsi="Arial" w:cs="Arial"/>
          <w:color w:val="0070C0"/>
          <w:sz w:val="22"/>
          <w:szCs w:val="22"/>
        </w:rPr>
        <w:t>artículo</w:t>
      </w:r>
      <w:r w:rsidRPr="00DC6195">
        <w:rPr>
          <w:rFonts w:ascii="Arial" w:hAnsi="Arial" w:cs="Arial"/>
          <w:color w:val="0070C0"/>
          <w:sz w:val="22"/>
          <w:szCs w:val="22"/>
        </w:rPr>
        <w:t xml:space="preserve"> 164 </w:t>
      </w:r>
      <w:r w:rsidR="00A8589E" w:rsidRPr="00DC6195">
        <w:rPr>
          <w:rFonts w:ascii="Arial" w:hAnsi="Arial" w:cs="Arial"/>
          <w:color w:val="0070C0"/>
          <w:sz w:val="22"/>
          <w:szCs w:val="22"/>
        </w:rPr>
        <w:t xml:space="preserve">numeral </w:t>
      </w:r>
      <w:r w:rsidRPr="00DC6195">
        <w:rPr>
          <w:rFonts w:ascii="Arial" w:hAnsi="Arial" w:cs="Arial"/>
          <w:color w:val="0070C0"/>
          <w:sz w:val="22"/>
          <w:szCs w:val="22"/>
        </w:rPr>
        <w:t>1 literal a</w:t>
      </w:r>
      <w:r w:rsidR="00A8589E" w:rsidRPr="00DC6195">
        <w:rPr>
          <w:rFonts w:ascii="Arial" w:hAnsi="Arial" w:cs="Arial"/>
          <w:color w:val="0070C0"/>
          <w:sz w:val="22"/>
          <w:szCs w:val="22"/>
        </w:rPr>
        <w:t xml:space="preserve"> </w:t>
      </w:r>
      <w:r w:rsidR="00A8589E" w:rsidRPr="00DC6195">
        <w:rPr>
          <w:rFonts w:ascii="Arial" w:hAnsi="Arial" w:cs="Arial"/>
          <w:i/>
          <w:color w:val="0070C0"/>
          <w:sz w:val="22"/>
          <w:szCs w:val="22"/>
        </w:rPr>
        <w:t>ibídem</w:t>
      </w:r>
      <w:r w:rsidRPr="00DC6195">
        <w:rPr>
          <w:rFonts w:ascii="Arial" w:hAnsi="Arial" w:cs="Arial"/>
          <w:color w:val="0070C0"/>
          <w:sz w:val="22"/>
          <w:szCs w:val="22"/>
        </w:rPr>
        <w:t>, que se puede demandar en cualquier tiempo siempre y cuando s</w:t>
      </w:r>
      <w:r w:rsidRPr="00DC6195">
        <w:rPr>
          <w:rFonts w:ascii="Arial" w:hAnsi="Arial" w:cs="Arial"/>
          <w:color w:val="0070C0"/>
          <w:sz w:val="22"/>
          <w:szCs w:val="22"/>
          <w:shd w:val="clear" w:color="auto" w:fill="FFFFFF"/>
        </w:rPr>
        <w:t xml:space="preserve">e pretenda la nulidad en los términos del artículo 137 </w:t>
      </w:r>
      <w:r w:rsidR="00A8589E" w:rsidRPr="00DC6195">
        <w:rPr>
          <w:rFonts w:ascii="Arial" w:hAnsi="Arial" w:cs="Arial"/>
          <w:color w:val="0070C0"/>
          <w:sz w:val="22"/>
          <w:szCs w:val="22"/>
        </w:rPr>
        <w:t>del CPACA.</w:t>
      </w:r>
    </w:p>
    <w:p w:rsidR="00A8589E" w:rsidRPr="00DC6195" w:rsidRDefault="00A8589E" w:rsidP="00776328">
      <w:pPr>
        <w:jc w:val="both"/>
        <w:rPr>
          <w:rFonts w:ascii="Arial" w:hAnsi="Arial" w:cs="Arial"/>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Que han sido aportados los documentos y anexos exigidos por el artículo 166 de la misma obra, por lo que procederá su admisión, disponiendo la notificación correspondiente en los términos del artículo 199 del CPACA</w:t>
      </w:r>
      <w:r w:rsidRPr="00DC6195">
        <w:rPr>
          <w:rFonts w:ascii="Arial" w:hAnsi="Arial" w:cs="Arial"/>
          <w:color w:val="0070C0"/>
          <w:sz w:val="22"/>
          <w:szCs w:val="22"/>
          <w:vertAlign w:val="superscript"/>
        </w:rPr>
        <w:footnoteReference w:id="1"/>
      </w:r>
      <w:r w:rsidRPr="00DC6195">
        <w:rPr>
          <w:rFonts w:ascii="Arial" w:hAnsi="Arial" w:cs="Arial"/>
          <w:color w:val="0070C0"/>
          <w:sz w:val="22"/>
          <w:szCs w:val="22"/>
        </w:rPr>
        <w:t>.</w:t>
      </w:r>
    </w:p>
    <w:p w:rsidR="00776328" w:rsidRPr="00DC6195" w:rsidRDefault="00776328" w:rsidP="00776328">
      <w:pPr>
        <w:jc w:val="both"/>
        <w:rPr>
          <w:rFonts w:ascii="Arial" w:hAnsi="Arial" w:cs="Arial"/>
          <w:caps/>
          <w:color w:val="0070C0"/>
          <w:sz w:val="22"/>
          <w:szCs w:val="22"/>
        </w:rPr>
      </w:pP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En lo demás se observa que la demanda cumple con los requisitos formales de que tratan los artículos 162, 163, 166 y 167 </w:t>
      </w:r>
      <w:r w:rsidR="00945F3F" w:rsidRPr="00DC6195">
        <w:rPr>
          <w:rFonts w:ascii="Arial" w:hAnsi="Arial" w:cs="Arial"/>
          <w:color w:val="0070C0"/>
          <w:sz w:val="22"/>
          <w:szCs w:val="22"/>
        </w:rPr>
        <w:t xml:space="preserve">del CPACA. </w:t>
      </w:r>
    </w:p>
    <w:p w:rsidR="00776328" w:rsidRPr="00DC6195" w:rsidRDefault="00776328" w:rsidP="00776328">
      <w:pPr>
        <w:jc w:val="both"/>
        <w:rPr>
          <w:rFonts w:ascii="Arial" w:hAnsi="Arial" w:cs="Arial"/>
          <w:color w:val="0070C0"/>
          <w:sz w:val="22"/>
          <w:szCs w:val="22"/>
        </w:rPr>
      </w:pPr>
    </w:p>
    <w:p w:rsidR="00945F3F"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t xml:space="preserve">En los términos del numeral quinto del artículo 171 </w:t>
      </w:r>
      <w:r w:rsidR="00945F3F" w:rsidRPr="00DC6195">
        <w:rPr>
          <w:rFonts w:ascii="Arial" w:hAnsi="Arial" w:cs="Arial"/>
          <w:color w:val="0070C0"/>
          <w:sz w:val="22"/>
          <w:szCs w:val="22"/>
        </w:rPr>
        <w:t>del CPACA</w:t>
      </w:r>
      <w:r w:rsidRPr="00DC6195">
        <w:rPr>
          <w:rStyle w:val="Refdenotaalpie"/>
          <w:rFonts w:ascii="Arial" w:hAnsi="Arial" w:cs="Arial"/>
          <w:color w:val="0070C0"/>
          <w:sz w:val="22"/>
          <w:szCs w:val="22"/>
        </w:rPr>
        <w:footnoteReference w:id="2"/>
      </w:r>
      <w:r w:rsidRPr="00DC6195">
        <w:rPr>
          <w:rFonts w:ascii="Arial" w:hAnsi="Arial" w:cs="Arial"/>
          <w:color w:val="0070C0"/>
          <w:sz w:val="22"/>
          <w:szCs w:val="22"/>
        </w:rPr>
        <w:t>, se ordena informar a la comunidad de la existencia de este proceso.</w:t>
      </w:r>
    </w:p>
    <w:p w:rsidR="00776328" w:rsidRPr="00DC6195" w:rsidRDefault="00776328" w:rsidP="00776328">
      <w:pPr>
        <w:jc w:val="both"/>
        <w:rPr>
          <w:rFonts w:ascii="Arial" w:hAnsi="Arial" w:cs="Arial"/>
          <w:color w:val="0070C0"/>
          <w:sz w:val="22"/>
          <w:szCs w:val="22"/>
        </w:rPr>
      </w:pPr>
      <w:r w:rsidRPr="00DC6195">
        <w:rPr>
          <w:rFonts w:ascii="Arial" w:hAnsi="Arial" w:cs="Arial"/>
          <w:color w:val="0070C0"/>
          <w:sz w:val="22"/>
          <w:szCs w:val="22"/>
        </w:rPr>
        <w:lastRenderedPageBreak/>
        <w:t xml:space="preserve">Lo anterior quiere significar que la demanda será admitida en la forma establecida en el artículo 171 del </w:t>
      </w:r>
      <w:r w:rsidR="00945F3F" w:rsidRPr="00DC6195">
        <w:rPr>
          <w:rFonts w:ascii="Arial" w:hAnsi="Arial" w:cs="Arial"/>
          <w:color w:val="0070C0"/>
          <w:sz w:val="22"/>
          <w:szCs w:val="22"/>
        </w:rPr>
        <w:t>CPACA,</w:t>
      </w:r>
      <w:r w:rsidRPr="00DC6195">
        <w:rPr>
          <w:rFonts w:ascii="Arial" w:hAnsi="Arial" w:cs="Arial"/>
          <w:color w:val="0070C0"/>
          <w:sz w:val="22"/>
          <w:szCs w:val="22"/>
        </w:rPr>
        <w:t xml:space="preserve"> razón por la cual se, </w:t>
      </w:r>
    </w:p>
    <w:p w:rsidR="00F15728" w:rsidRPr="00DC6195" w:rsidRDefault="00F15728" w:rsidP="00F15728">
      <w:pPr>
        <w:jc w:val="both"/>
        <w:rPr>
          <w:rFonts w:ascii="Arial" w:hAnsi="Arial" w:cs="Arial"/>
          <w:color w:val="0070C0"/>
          <w:sz w:val="22"/>
          <w:szCs w:val="22"/>
        </w:rPr>
      </w:pPr>
    </w:p>
    <w:p w:rsidR="00F15728" w:rsidRPr="00DC6195" w:rsidRDefault="00F15728" w:rsidP="00F15728">
      <w:pPr>
        <w:jc w:val="center"/>
        <w:rPr>
          <w:rFonts w:ascii="Arial" w:hAnsi="Arial" w:cs="Arial"/>
          <w:b/>
          <w:color w:val="0070C0"/>
          <w:sz w:val="22"/>
          <w:szCs w:val="22"/>
        </w:rPr>
      </w:pPr>
      <w:r w:rsidRPr="00DC6195">
        <w:rPr>
          <w:rFonts w:ascii="Arial" w:hAnsi="Arial" w:cs="Arial"/>
          <w:color w:val="0070C0"/>
          <w:sz w:val="22"/>
          <w:szCs w:val="22"/>
        </w:rPr>
        <w:t>RESUELVE</w:t>
      </w:r>
    </w:p>
    <w:p w:rsidR="00F15728" w:rsidRPr="00DC6195" w:rsidRDefault="00F15728" w:rsidP="00F15728">
      <w:pPr>
        <w:jc w:val="both"/>
        <w:rPr>
          <w:rFonts w:ascii="Arial" w:hAnsi="Arial" w:cs="Arial"/>
          <w:b/>
          <w:color w:val="0070C0"/>
          <w:sz w:val="22"/>
          <w:szCs w:val="22"/>
        </w:rPr>
      </w:pPr>
    </w:p>
    <w:p w:rsidR="00F15728" w:rsidRPr="00DC6195" w:rsidRDefault="00C22F1A" w:rsidP="00F15728">
      <w:pPr>
        <w:jc w:val="both"/>
        <w:rPr>
          <w:rFonts w:ascii="Arial" w:hAnsi="Arial" w:cs="Arial"/>
          <w:color w:val="0070C0"/>
          <w:sz w:val="22"/>
          <w:szCs w:val="22"/>
        </w:rPr>
      </w:pPr>
      <w:r w:rsidRPr="00DC6195">
        <w:rPr>
          <w:rFonts w:ascii="Arial" w:hAnsi="Arial" w:cs="Arial"/>
          <w:color w:val="0070C0"/>
          <w:sz w:val="22"/>
          <w:szCs w:val="22"/>
        </w:rPr>
        <w:t xml:space="preserve">PRIMRO: </w:t>
      </w:r>
      <w:r w:rsidR="00F15728" w:rsidRPr="00DC6195">
        <w:rPr>
          <w:rFonts w:ascii="Arial" w:hAnsi="Arial" w:cs="Arial"/>
          <w:color w:val="0070C0"/>
          <w:sz w:val="22"/>
          <w:szCs w:val="22"/>
          <w:u w:val="single"/>
        </w:rPr>
        <w:t>ADMITIR</w:t>
      </w:r>
      <w:r w:rsidR="00F15728" w:rsidRPr="00DC6195">
        <w:rPr>
          <w:rFonts w:ascii="Arial" w:hAnsi="Arial" w:cs="Arial"/>
          <w:color w:val="0070C0"/>
          <w:sz w:val="22"/>
          <w:szCs w:val="22"/>
        </w:rPr>
        <w:t xml:space="preserve"> en primera instancia la demanda presentada por el señor Ricardo Antonio Agreda Montoya, quien actúa en nombre propio, en ejercicio del medio de control de simple nulidad, en contra del Municipio de Armenia. </w:t>
      </w:r>
      <w:r w:rsidR="00F15728" w:rsidRPr="00DC6195">
        <w:rPr>
          <w:rFonts w:ascii="Arial" w:hAnsi="Arial" w:cs="Arial"/>
          <w:caps/>
          <w:color w:val="0070C0"/>
          <w:sz w:val="22"/>
          <w:szCs w:val="22"/>
        </w:rPr>
        <w:t>D</w:t>
      </w:r>
      <w:r w:rsidR="00F15728" w:rsidRPr="00DC6195">
        <w:rPr>
          <w:rFonts w:ascii="Arial" w:hAnsi="Arial" w:cs="Arial"/>
          <w:color w:val="0070C0"/>
          <w:sz w:val="22"/>
          <w:szCs w:val="22"/>
        </w:rPr>
        <w:t>e conformidad con lo expuesto en la parte motiva de esta providencia.</w:t>
      </w:r>
    </w:p>
    <w:p w:rsidR="00F15728" w:rsidRPr="00DC6195" w:rsidRDefault="00F15728" w:rsidP="00F15728">
      <w:pPr>
        <w:jc w:val="both"/>
        <w:rPr>
          <w:rFonts w:ascii="Arial" w:hAnsi="Arial" w:cs="Arial"/>
          <w:color w:val="0070C0"/>
          <w:sz w:val="22"/>
          <w:szCs w:val="22"/>
        </w:rPr>
      </w:pPr>
    </w:p>
    <w:p w:rsidR="00F15728" w:rsidRPr="00DC6195" w:rsidRDefault="00C22F1A" w:rsidP="00F15728">
      <w:pPr>
        <w:jc w:val="both"/>
        <w:rPr>
          <w:rFonts w:ascii="Arial" w:hAnsi="Arial" w:cs="Arial"/>
          <w:color w:val="0070C0"/>
          <w:sz w:val="22"/>
          <w:szCs w:val="22"/>
        </w:rPr>
      </w:pPr>
      <w:r w:rsidRPr="00DC6195">
        <w:rPr>
          <w:rFonts w:ascii="Arial" w:hAnsi="Arial" w:cs="Arial"/>
          <w:color w:val="0070C0"/>
          <w:sz w:val="22"/>
          <w:szCs w:val="22"/>
        </w:rPr>
        <w:t>SEGUNDO</w:t>
      </w:r>
      <w:r w:rsidR="00F15728" w:rsidRPr="00DC6195">
        <w:rPr>
          <w:rFonts w:ascii="Arial" w:hAnsi="Arial" w:cs="Arial"/>
          <w:color w:val="0070C0"/>
          <w:sz w:val="22"/>
          <w:szCs w:val="22"/>
        </w:rPr>
        <w:t xml:space="preserve">: </w:t>
      </w:r>
      <w:r w:rsidRPr="00DC6195">
        <w:rPr>
          <w:rFonts w:ascii="Arial" w:hAnsi="Arial" w:cs="Arial"/>
          <w:color w:val="0070C0"/>
          <w:sz w:val="22"/>
          <w:szCs w:val="22"/>
          <w:u w:val="single"/>
        </w:rPr>
        <w:t>NOTIFICAR</w:t>
      </w:r>
      <w:r w:rsidRPr="00DC6195">
        <w:rPr>
          <w:rFonts w:ascii="Arial" w:hAnsi="Arial" w:cs="Arial"/>
          <w:color w:val="0070C0"/>
          <w:sz w:val="22"/>
          <w:szCs w:val="22"/>
        </w:rPr>
        <w:t xml:space="preserve"> personalmente </w:t>
      </w:r>
      <w:r w:rsidR="00F15728" w:rsidRPr="00DC6195">
        <w:rPr>
          <w:rFonts w:ascii="Arial" w:hAnsi="Arial" w:cs="Arial"/>
          <w:color w:val="0070C0"/>
          <w:sz w:val="22"/>
          <w:szCs w:val="22"/>
        </w:rPr>
        <w:t xml:space="preserve">al MUNICIPIO DE ARMENIA a través del alcalde </w:t>
      </w:r>
      <w:r w:rsidRPr="00DC6195">
        <w:rPr>
          <w:rFonts w:ascii="Arial" w:hAnsi="Arial" w:cs="Arial"/>
          <w:color w:val="0070C0"/>
          <w:sz w:val="22"/>
          <w:szCs w:val="22"/>
        </w:rPr>
        <w:t xml:space="preserve">José Manuel Ríos Morales, o </w:t>
      </w:r>
      <w:r w:rsidR="00F15728" w:rsidRPr="00DC6195">
        <w:rPr>
          <w:rFonts w:ascii="Arial" w:hAnsi="Arial" w:cs="Arial"/>
          <w:color w:val="0070C0"/>
          <w:sz w:val="22"/>
          <w:szCs w:val="22"/>
        </w:rPr>
        <w:t>a quien esta haya delegado la facultad de recibir notificaciones.</w:t>
      </w:r>
    </w:p>
    <w:p w:rsidR="00F15728" w:rsidRPr="00DC6195" w:rsidRDefault="00F15728" w:rsidP="00F15728">
      <w:pPr>
        <w:jc w:val="both"/>
        <w:rPr>
          <w:rFonts w:ascii="Arial" w:hAnsi="Arial" w:cs="Arial"/>
          <w:color w:val="0070C0"/>
          <w:sz w:val="22"/>
          <w:szCs w:val="22"/>
        </w:rPr>
      </w:pPr>
    </w:p>
    <w:p w:rsidR="00F15728" w:rsidRPr="00DC6195" w:rsidRDefault="00F15728" w:rsidP="00F15728">
      <w:pPr>
        <w:jc w:val="both"/>
        <w:rPr>
          <w:rFonts w:ascii="Arial" w:hAnsi="Arial" w:cs="Arial"/>
          <w:color w:val="0070C0"/>
          <w:sz w:val="22"/>
          <w:szCs w:val="22"/>
        </w:rPr>
      </w:pPr>
      <w:r w:rsidRPr="00DC6195">
        <w:rPr>
          <w:rFonts w:ascii="Arial" w:hAnsi="Arial" w:cs="Arial"/>
          <w:color w:val="0070C0"/>
          <w:sz w:val="22"/>
          <w:szCs w:val="22"/>
        </w:rPr>
        <w:t xml:space="preserve">Se </w:t>
      </w:r>
      <w:r w:rsidR="00DC6195" w:rsidRPr="00DC6195">
        <w:rPr>
          <w:rFonts w:ascii="Arial" w:hAnsi="Arial" w:cs="Arial"/>
          <w:color w:val="0070C0"/>
          <w:sz w:val="22"/>
          <w:szCs w:val="22"/>
          <w:u w:val="single"/>
        </w:rPr>
        <w:t>REQUIERE</w:t>
      </w:r>
      <w:r w:rsidR="00DC6195" w:rsidRPr="00DC6195">
        <w:rPr>
          <w:rFonts w:ascii="Arial" w:hAnsi="Arial" w:cs="Arial"/>
          <w:color w:val="0070C0"/>
          <w:sz w:val="22"/>
          <w:szCs w:val="22"/>
        </w:rPr>
        <w:t xml:space="preserve"> </w:t>
      </w:r>
      <w:r w:rsidRPr="00DC6195">
        <w:rPr>
          <w:rFonts w:ascii="Arial" w:hAnsi="Arial" w:cs="Arial"/>
          <w:color w:val="0070C0"/>
          <w:sz w:val="22"/>
          <w:szCs w:val="22"/>
        </w:rPr>
        <w:t xml:space="preserve">a la </w:t>
      </w:r>
      <w:r w:rsidRPr="00DC6195">
        <w:rPr>
          <w:rFonts w:ascii="Arial" w:hAnsi="Arial" w:cs="Arial"/>
          <w:color w:val="0070C0"/>
          <w:sz w:val="22"/>
          <w:szCs w:val="22"/>
          <w:u w:val="single"/>
        </w:rPr>
        <w:t xml:space="preserve">entidad </w:t>
      </w:r>
      <w:r w:rsidR="00DC6195" w:rsidRPr="00DC6195">
        <w:rPr>
          <w:rFonts w:ascii="Arial" w:hAnsi="Arial" w:cs="Arial"/>
          <w:color w:val="0070C0"/>
          <w:sz w:val="22"/>
          <w:szCs w:val="22"/>
          <w:u w:val="single"/>
        </w:rPr>
        <w:t>demandada</w:t>
      </w:r>
      <w:r w:rsidR="00DC6195" w:rsidRPr="00DC6195">
        <w:rPr>
          <w:rFonts w:ascii="Arial" w:hAnsi="Arial" w:cs="Arial"/>
          <w:color w:val="0070C0"/>
          <w:sz w:val="22"/>
          <w:szCs w:val="22"/>
        </w:rPr>
        <w:t xml:space="preserve"> </w:t>
      </w:r>
      <w:r w:rsidRPr="00DC6195">
        <w:rPr>
          <w:rFonts w:ascii="Arial" w:hAnsi="Arial" w:cs="Arial"/>
          <w:color w:val="0070C0"/>
          <w:sz w:val="22"/>
          <w:szCs w:val="22"/>
        </w:rPr>
        <w:t xml:space="preserve">para que, en cumplimiento a lo dispuesto en el artículo 175 </w:t>
      </w:r>
      <w:r w:rsidR="00C22F1A" w:rsidRPr="00DC6195">
        <w:rPr>
          <w:rFonts w:ascii="Arial" w:hAnsi="Arial" w:cs="Arial"/>
          <w:color w:val="0070C0"/>
          <w:sz w:val="22"/>
          <w:szCs w:val="22"/>
        </w:rPr>
        <w:t>CPACA</w:t>
      </w:r>
      <w:r w:rsidRPr="00DC6195">
        <w:rPr>
          <w:rFonts w:ascii="Arial" w:hAnsi="Arial" w:cs="Arial"/>
          <w:color w:val="0070C0"/>
          <w:sz w:val="22"/>
          <w:szCs w:val="22"/>
        </w:rPr>
        <w:t xml:space="preserve">, dentro el termino del traslado </w:t>
      </w:r>
      <w:r w:rsidR="00DC6195" w:rsidRPr="00DC6195">
        <w:rPr>
          <w:rFonts w:ascii="Arial" w:hAnsi="Arial" w:cs="Arial"/>
          <w:color w:val="0070C0"/>
          <w:sz w:val="22"/>
          <w:szCs w:val="22"/>
        </w:rPr>
        <w:t xml:space="preserve">allegue </w:t>
      </w:r>
      <w:r w:rsidRPr="00DC6195">
        <w:rPr>
          <w:rFonts w:ascii="Arial" w:hAnsi="Arial" w:cs="Arial"/>
          <w:color w:val="0070C0"/>
          <w:sz w:val="22"/>
          <w:szCs w:val="22"/>
        </w:rPr>
        <w:t xml:space="preserve">al proceso el </w:t>
      </w:r>
      <w:r w:rsidR="00DC6195" w:rsidRPr="00DC6195">
        <w:rPr>
          <w:rFonts w:ascii="Arial" w:hAnsi="Arial" w:cs="Arial"/>
          <w:color w:val="0070C0"/>
          <w:sz w:val="22"/>
          <w:szCs w:val="22"/>
          <w:u w:val="single"/>
        </w:rPr>
        <w:t>expediente administrativo</w:t>
      </w:r>
      <w:r w:rsidRPr="00DC6195">
        <w:rPr>
          <w:rFonts w:ascii="Arial" w:hAnsi="Arial" w:cs="Arial"/>
          <w:color w:val="0070C0"/>
          <w:sz w:val="22"/>
          <w:szCs w:val="22"/>
        </w:rPr>
        <w:t xml:space="preserve"> contentivo de los antecedentes de la actuación objeto del proceso.  Así mismo, con la contestación de la demanda deberá </w:t>
      </w:r>
      <w:r w:rsidR="00DC6195" w:rsidRPr="00DC6195">
        <w:rPr>
          <w:rFonts w:ascii="Arial" w:hAnsi="Arial" w:cs="Arial"/>
          <w:color w:val="0070C0"/>
          <w:sz w:val="22"/>
          <w:szCs w:val="22"/>
          <w:u w:val="single"/>
        </w:rPr>
        <w:t>aportar todas las pruebas que tenga en su poder y que pretenda hacer valer</w:t>
      </w:r>
      <w:r w:rsidRPr="00DC6195">
        <w:rPr>
          <w:rFonts w:ascii="Arial" w:hAnsi="Arial" w:cs="Arial"/>
          <w:color w:val="0070C0"/>
          <w:sz w:val="22"/>
          <w:szCs w:val="22"/>
        </w:rPr>
        <w:t xml:space="preserve">; advirtiéndose que la inobservancia a estos deberes constituye falta disciplinaria gravísima (art, 175 </w:t>
      </w:r>
      <w:r w:rsidR="00DC6195" w:rsidRPr="00DC6195">
        <w:rPr>
          <w:rFonts w:ascii="Arial" w:hAnsi="Arial" w:cs="Arial"/>
          <w:color w:val="0070C0"/>
          <w:sz w:val="22"/>
          <w:szCs w:val="22"/>
        </w:rPr>
        <w:t>parágrafos 1 °</w:t>
      </w:r>
      <w:r w:rsidRPr="00DC6195">
        <w:rPr>
          <w:rFonts w:ascii="Arial" w:hAnsi="Arial" w:cs="Arial"/>
          <w:color w:val="0070C0"/>
          <w:sz w:val="22"/>
          <w:szCs w:val="22"/>
        </w:rPr>
        <w:t xml:space="preserve"> </w:t>
      </w:r>
      <w:r w:rsidR="00DC6195" w:rsidRPr="00DC6195">
        <w:rPr>
          <w:rFonts w:ascii="Arial" w:hAnsi="Arial" w:cs="Arial"/>
          <w:color w:val="0070C0"/>
          <w:sz w:val="22"/>
          <w:szCs w:val="22"/>
        </w:rPr>
        <w:t>último</w:t>
      </w:r>
      <w:r w:rsidRPr="00DC6195">
        <w:rPr>
          <w:rFonts w:ascii="Arial" w:hAnsi="Arial" w:cs="Arial"/>
          <w:color w:val="0070C0"/>
          <w:sz w:val="22"/>
          <w:szCs w:val="22"/>
        </w:rPr>
        <w:t xml:space="preserve"> inciso</w:t>
      </w:r>
      <w:r w:rsidR="00C22F1A" w:rsidRPr="00DC6195">
        <w:rPr>
          <w:rFonts w:ascii="Arial" w:hAnsi="Arial" w:cs="Arial"/>
          <w:color w:val="0070C0"/>
          <w:sz w:val="22"/>
          <w:szCs w:val="22"/>
        </w:rPr>
        <w:t xml:space="preserve"> </w:t>
      </w:r>
      <w:r w:rsidR="00C22F1A" w:rsidRPr="00DC6195">
        <w:rPr>
          <w:rFonts w:ascii="Arial" w:hAnsi="Arial" w:cs="Arial"/>
          <w:i/>
          <w:color w:val="0070C0"/>
          <w:sz w:val="22"/>
          <w:szCs w:val="22"/>
        </w:rPr>
        <w:t>ibídem</w:t>
      </w:r>
      <w:r w:rsidRPr="00DC6195">
        <w:rPr>
          <w:rFonts w:ascii="Arial" w:hAnsi="Arial" w:cs="Arial"/>
          <w:color w:val="0070C0"/>
          <w:sz w:val="22"/>
          <w:szCs w:val="22"/>
        </w:rPr>
        <w:t>).</w:t>
      </w:r>
    </w:p>
    <w:p w:rsidR="00F15728" w:rsidRPr="00DC6195" w:rsidRDefault="00F15728" w:rsidP="00F15728">
      <w:pPr>
        <w:jc w:val="both"/>
        <w:rPr>
          <w:rFonts w:ascii="Arial" w:hAnsi="Arial" w:cs="Arial"/>
          <w:color w:val="0070C0"/>
          <w:sz w:val="22"/>
          <w:szCs w:val="22"/>
        </w:rPr>
      </w:pPr>
    </w:p>
    <w:p w:rsidR="00F15728" w:rsidRPr="00DC6195" w:rsidRDefault="00DC6195" w:rsidP="00F15728">
      <w:pPr>
        <w:jc w:val="both"/>
        <w:rPr>
          <w:rFonts w:ascii="Arial" w:hAnsi="Arial" w:cs="Arial"/>
          <w:color w:val="0070C0"/>
          <w:sz w:val="22"/>
          <w:szCs w:val="22"/>
        </w:rPr>
      </w:pPr>
      <w:r w:rsidRPr="00DC6195">
        <w:rPr>
          <w:rFonts w:ascii="Arial" w:hAnsi="Arial" w:cs="Arial"/>
          <w:color w:val="0070C0"/>
          <w:sz w:val="22"/>
          <w:szCs w:val="22"/>
        </w:rPr>
        <w:t>TERCERO</w:t>
      </w:r>
      <w:r w:rsidR="00F15728" w:rsidRPr="00DC6195">
        <w:rPr>
          <w:rFonts w:ascii="Arial" w:hAnsi="Arial" w:cs="Arial"/>
          <w:color w:val="0070C0"/>
          <w:sz w:val="22"/>
          <w:szCs w:val="22"/>
        </w:rPr>
        <w:t xml:space="preserve">: </w:t>
      </w:r>
      <w:r w:rsidRPr="00DC6195">
        <w:rPr>
          <w:rFonts w:ascii="Arial" w:hAnsi="Arial" w:cs="Arial"/>
          <w:color w:val="0070C0"/>
          <w:sz w:val="22"/>
          <w:szCs w:val="22"/>
        </w:rPr>
        <w:t>Por Secretaría</w:t>
      </w:r>
      <w:r w:rsidR="00F15728" w:rsidRPr="00DC6195">
        <w:rPr>
          <w:rFonts w:ascii="Arial" w:hAnsi="Arial" w:cs="Arial"/>
          <w:color w:val="0070C0"/>
          <w:sz w:val="22"/>
          <w:szCs w:val="22"/>
        </w:rPr>
        <w:t xml:space="preserve">, practíquese la notificación Al Municipio accionado en los términos del artículo 199 ibídem, modificado por el articulo 612 el C.G.P., informándole que las copias de la demanda y sus anexos quedan a su disposición en la Secretaria de este Despacho; y que el termino de traslado de TREINTA (30) DIAS para ejercitar el derecho a la defensa, de que trata el articulo 172 </w:t>
      </w:r>
      <w:r w:rsidR="00F15728" w:rsidRPr="00491BB4">
        <w:rPr>
          <w:rFonts w:ascii="Arial" w:hAnsi="Arial" w:cs="Arial"/>
          <w:i/>
          <w:color w:val="0070C0"/>
          <w:sz w:val="22"/>
          <w:szCs w:val="22"/>
        </w:rPr>
        <w:t>ibídem</w:t>
      </w:r>
      <w:r w:rsidR="00F15728" w:rsidRPr="00DC6195">
        <w:rPr>
          <w:rFonts w:ascii="Arial" w:hAnsi="Arial" w:cs="Arial"/>
          <w:color w:val="0070C0"/>
          <w:sz w:val="22"/>
          <w:szCs w:val="22"/>
        </w:rPr>
        <w:t>, comenzará a correr el vencimiento del término común de VEINTICINCO (25) DIAS después de surtida la última notificación, conforme lo señala aquella norma.</w:t>
      </w:r>
    </w:p>
    <w:p w:rsidR="00F15728" w:rsidRPr="00DC6195" w:rsidRDefault="00F15728" w:rsidP="00F15728">
      <w:pPr>
        <w:jc w:val="both"/>
        <w:rPr>
          <w:rFonts w:ascii="Arial" w:hAnsi="Arial" w:cs="Arial"/>
          <w:color w:val="0070C0"/>
          <w:sz w:val="22"/>
          <w:szCs w:val="22"/>
        </w:rPr>
      </w:pPr>
    </w:p>
    <w:p w:rsidR="00F15728" w:rsidRPr="00DC6195" w:rsidRDefault="00DC6195" w:rsidP="00F15728">
      <w:pPr>
        <w:jc w:val="both"/>
        <w:rPr>
          <w:rFonts w:ascii="Arial" w:hAnsi="Arial" w:cs="Arial"/>
          <w:color w:val="0070C0"/>
          <w:sz w:val="22"/>
          <w:szCs w:val="22"/>
        </w:rPr>
      </w:pPr>
      <w:r w:rsidRPr="00DC6195">
        <w:rPr>
          <w:rFonts w:ascii="Arial" w:hAnsi="Arial" w:cs="Arial"/>
          <w:color w:val="0070C0"/>
          <w:sz w:val="22"/>
          <w:szCs w:val="22"/>
        </w:rPr>
        <w:t>Inmediatamente</w:t>
      </w:r>
      <w:r w:rsidR="00F15728" w:rsidRPr="00DC6195">
        <w:rPr>
          <w:rFonts w:ascii="Arial" w:hAnsi="Arial" w:cs="Arial"/>
          <w:color w:val="0070C0"/>
          <w:sz w:val="22"/>
          <w:szCs w:val="22"/>
        </w:rPr>
        <w:t xml:space="preserve">, y a través del servicio postal autorizado, remítase al accionado copia de la demanda, de sus anexos y del presente auto. </w:t>
      </w:r>
      <w:r w:rsidRPr="00DC6195">
        <w:rPr>
          <w:rFonts w:ascii="Arial" w:hAnsi="Arial" w:cs="Arial"/>
          <w:color w:val="0070C0"/>
          <w:sz w:val="22"/>
          <w:szCs w:val="22"/>
        </w:rPr>
        <w:t>Déjense las respectivas constancias.</w:t>
      </w:r>
    </w:p>
    <w:p w:rsidR="00F15728" w:rsidRPr="00DC6195" w:rsidRDefault="00F15728" w:rsidP="00F15728">
      <w:pPr>
        <w:jc w:val="both"/>
        <w:rPr>
          <w:rFonts w:ascii="Arial" w:hAnsi="Arial" w:cs="Arial"/>
          <w:color w:val="0070C0"/>
          <w:sz w:val="22"/>
          <w:szCs w:val="22"/>
        </w:rPr>
      </w:pPr>
    </w:p>
    <w:p w:rsidR="00F15728" w:rsidRPr="00DC6195" w:rsidRDefault="00DC6195" w:rsidP="00F15728">
      <w:pPr>
        <w:jc w:val="both"/>
        <w:rPr>
          <w:rFonts w:ascii="Arial" w:hAnsi="Arial" w:cs="Arial"/>
          <w:color w:val="0070C0"/>
          <w:sz w:val="22"/>
          <w:szCs w:val="22"/>
        </w:rPr>
      </w:pPr>
      <w:r w:rsidRPr="00DC6195">
        <w:rPr>
          <w:rFonts w:ascii="Arial" w:hAnsi="Arial" w:cs="Arial"/>
          <w:color w:val="0070C0"/>
          <w:sz w:val="22"/>
          <w:szCs w:val="22"/>
        </w:rPr>
        <w:t>CUARTO</w:t>
      </w:r>
      <w:r w:rsidR="00F15728" w:rsidRPr="00DC6195">
        <w:rPr>
          <w:rFonts w:ascii="Arial" w:hAnsi="Arial" w:cs="Arial"/>
          <w:b/>
          <w:color w:val="0070C0"/>
          <w:sz w:val="22"/>
          <w:szCs w:val="22"/>
        </w:rPr>
        <w:t>:</w:t>
      </w:r>
      <w:r w:rsidR="00F15728" w:rsidRPr="00DC6195">
        <w:rPr>
          <w:rFonts w:ascii="Arial" w:hAnsi="Arial" w:cs="Arial"/>
          <w:color w:val="0070C0"/>
          <w:sz w:val="22"/>
          <w:szCs w:val="22"/>
        </w:rPr>
        <w:t xml:space="preserve"> </w:t>
      </w:r>
      <w:r w:rsidRPr="00DC6195">
        <w:rPr>
          <w:rFonts w:ascii="Arial" w:hAnsi="Arial" w:cs="Arial"/>
          <w:color w:val="0070C0"/>
          <w:sz w:val="22"/>
          <w:szCs w:val="22"/>
          <w:u w:val="single"/>
        </w:rPr>
        <w:t>NOTIFICAR</w:t>
      </w:r>
      <w:r w:rsidRPr="00DC6195">
        <w:rPr>
          <w:rFonts w:ascii="Arial" w:hAnsi="Arial" w:cs="Arial"/>
          <w:color w:val="0070C0"/>
          <w:sz w:val="22"/>
          <w:szCs w:val="22"/>
        </w:rPr>
        <w:t xml:space="preserve"> </w:t>
      </w:r>
      <w:r w:rsidR="00F15728" w:rsidRPr="00DC6195">
        <w:rPr>
          <w:rFonts w:ascii="Arial" w:hAnsi="Arial" w:cs="Arial"/>
          <w:color w:val="0070C0"/>
          <w:sz w:val="22"/>
          <w:szCs w:val="22"/>
        </w:rPr>
        <w:t xml:space="preserve">personalmente a la señora </w:t>
      </w:r>
      <w:r w:rsidRPr="00DC6195">
        <w:rPr>
          <w:rFonts w:ascii="Arial" w:hAnsi="Arial" w:cs="Arial"/>
          <w:color w:val="0070C0"/>
          <w:sz w:val="22"/>
          <w:szCs w:val="22"/>
        </w:rPr>
        <w:t>agente del Ministerio Público</w:t>
      </w:r>
      <w:r>
        <w:rPr>
          <w:rFonts w:ascii="Arial" w:hAnsi="Arial" w:cs="Arial"/>
          <w:color w:val="0070C0"/>
          <w:sz w:val="22"/>
          <w:szCs w:val="22"/>
        </w:rPr>
        <w:t xml:space="preserve">, </w:t>
      </w:r>
      <w:r w:rsidRPr="00DC6195">
        <w:rPr>
          <w:rFonts w:ascii="Arial" w:hAnsi="Arial" w:cs="Arial"/>
          <w:color w:val="0070C0"/>
          <w:sz w:val="22"/>
          <w:szCs w:val="22"/>
        </w:rPr>
        <w:t xml:space="preserve">Luz Adriana Rico </w:t>
      </w:r>
      <w:proofErr w:type="spellStart"/>
      <w:r w:rsidRPr="00DC6195">
        <w:rPr>
          <w:rFonts w:ascii="Arial" w:hAnsi="Arial" w:cs="Arial"/>
          <w:color w:val="0070C0"/>
          <w:sz w:val="22"/>
          <w:szCs w:val="22"/>
        </w:rPr>
        <w:t>Villarraga</w:t>
      </w:r>
      <w:proofErr w:type="spellEnd"/>
      <w:r w:rsidR="00F15728" w:rsidRPr="00DC6195">
        <w:rPr>
          <w:rFonts w:ascii="Arial" w:hAnsi="Arial" w:cs="Arial"/>
          <w:color w:val="0070C0"/>
          <w:sz w:val="22"/>
          <w:szCs w:val="22"/>
        </w:rPr>
        <w:t>, delegada ante este Juzgado.</w:t>
      </w:r>
    </w:p>
    <w:p w:rsidR="00F15728" w:rsidRPr="00DC6195" w:rsidRDefault="00F15728" w:rsidP="00F15728">
      <w:pPr>
        <w:jc w:val="both"/>
        <w:rPr>
          <w:rFonts w:ascii="Arial" w:hAnsi="Arial" w:cs="Arial"/>
          <w:color w:val="0070C0"/>
          <w:sz w:val="22"/>
          <w:szCs w:val="22"/>
        </w:rPr>
      </w:pPr>
    </w:p>
    <w:p w:rsidR="00F15728" w:rsidRPr="00DC6195" w:rsidRDefault="00F15728" w:rsidP="00F15728">
      <w:pPr>
        <w:jc w:val="both"/>
        <w:rPr>
          <w:rFonts w:ascii="Arial" w:hAnsi="Arial" w:cs="Arial"/>
          <w:color w:val="0070C0"/>
          <w:sz w:val="22"/>
          <w:szCs w:val="22"/>
        </w:rPr>
      </w:pPr>
      <w:r w:rsidRPr="00DC6195">
        <w:rPr>
          <w:rFonts w:ascii="Arial" w:hAnsi="Arial" w:cs="Arial"/>
          <w:color w:val="0070C0"/>
          <w:sz w:val="22"/>
          <w:szCs w:val="22"/>
        </w:rPr>
        <w:t xml:space="preserve">Por secretaría, practíquese la notificación en los términos del artículo 199 </w:t>
      </w:r>
      <w:r w:rsidRPr="00DC6195">
        <w:rPr>
          <w:rFonts w:ascii="Arial" w:hAnsi="Arial" w:cs="Arial"/>
          <w:i/>
          <w:color w:val="0070C0"/>
          <w:sz w:val="22"/>
          <w:szCs w:val="22"/>
        </w:rPr>
        <w:t>ibídem</w:t>
      </w:r>
      <w:r w:rsidRPr="00DC6195">
        <w:rPr>
          <w:rFonts w:ascii="Arial" w:hAnsi="Arial" w:cs="Arial"/>
          <w:color w:val="0070C0"/>
          <w:sz w:val="22"/>
          <w:szCs w:val="22"/>
        </w:rPr>
        <w:t xml:space="preserve">. </w:t>
      </w:r>
      <w:r w:rsidR="00DC6195" w:rsidRPr="00DC6195">
        <w:rPr>
          <w:rFonts w:ascii="Arial" w:hAnsi="Arial" w:cs="Arial"/>
          <w:color w:val="0070C0"/>
          <w:sz w:val="22"/>
          <w:szCs w:val="22"/>
        </w:rPr>
        <w:t>Déjense las respectivas constancias.</w:t>
      </w:r>
    </w:p>
    <w:p w:rsidR="00F15728" w:rsidRPr="00DC6195" w:rsidRDefault="00F15728" w:rsidP="00F15728">
      <w:pPr>
        <w:jc w:val="both"/>
        <w:rPr>
          <w:rFonts w:ascii="Arial" w:hAnsi="Arial" w:cs="Arial"/>
          <w:b/>
          <w:color w:val="0070C0"/>
          <w:sz w:val="22"/>
          <w:szCs w:val="22"/>
        </w:rPr>
      </w:pPr>
    </w:p>
    <w:p w:rsidR="00F15728" w:rsidRPr="00DC6195" w:rsidRDefault="00DC6195" w:rsidP="00F15728">
      <w:pPr>
        <w:jc w:val="both"/>
        <w:rPr>
          <w:rFonts w:ascii="Arial" w:hAnsi="Arial" w:cs="Arial"/>
          <w:color w:val="0070C0"/>
          <w:sz w:val="22"/>
          <w:szCs w:val="22"/>
        </w:rPr>
      </w:pPr>
      <w:r w:rsidRPr="00DC6195">
        <w:rPr>
          <w:rFonts w:ascii="Arial" w:hAnsi="Arial" w:cs="Arial"/>
          <w:color w:val="0070C0"/>
          <w:sz w:val="22"/>
          <w:szCs w:val="22"/>
        </w:rPr>
        <w:t>QUINTO</w:t>
      </w:r>
      <w:r w:rsidR="00F15728" w:rsidRPr="00DC6195">
        <w:rPr>
          <w:rFonts w:ascii="Arial" w:hAnsi="Arial" w:cs="Arial"/>
          <w:b/>
          <w:color w:val="0070C0"/>
          <w:sz w:val="22"/>
          <w:szCs w:val="22"/>
        </w:rPr>
        <w:t xml:space="preserve">: </w:t>
      </w:r>
      <w:r w:rsidR="00F15728" w:rsidRPr="00DC6195">
        <w:rPr>
          <w:rFonts w:ascii="Arial" w:hAnsi="Arial" w:cs="Arial"/>
          <w:color w:val="0070C0"/>
          <w:sz w:val="22"/>
          <w:szCs w:val="22"/>
        </w:rPr>
        <w:t xml:space="preserve">No hay lugar a exigir al actor el depósito correspondiente a los gastos del proceso, por expresa disposición de la parte final del numeral 4º del artículo </w:t>
      </w:r>
      <w:r w:rsidRPr="00DC6195">
        <w:rPr>
          <w:rFonts w:ascii="Arial" w:hAnsi="Arial" w:cs="Arial"/>
          <w:color w:val="0070C0"/>
          <w:sz w:val="22"/>
          <w:szCs w:val="22"/>
        </w:rPr>
        <w:t>171 del CPACA.</w:t>
      </w:r>
    </w:p>
    <w:p w:rsidR="00F15728" w:rsidRPr="00DC6195" w:rsidRDefault="00F15728" w:rsidP="00F15728">
      <w:pPr>
        <w:jc w:val="both"/>
        <w:rPr>
          <w:rFonts w:ascii="Arial" w:hAnsi="Arial" w:cs="Arial"/>
          <w:b/>
          <w:color w:val="0070C0"/>
          <w:sz w:val="22"/>
          <w:szCs w:val="22"/>
        </w:rPr>
      </w:pPr>
    </w:p>
    <w:p w:rsidR="00F15728" w:rsidRPr="00DC6195" w:rsidRDefault="00DC6195" w:rsidP="00F15728">
      <w:pPr>
        <w:jc w:val="both"/>
        <w:rPr>
          <w:rFonts w:ascii="Arial" w:hAnsi="Arial" w:cs="Arial"/>
          <w:color w:val="0070C0"/>
          <w:sz w:val="22"/>
          <w:szCs w:val="22"/>
        </w:rPr>
      </w:pPr>
      <w:r w:rsidRPr="00DC6195">
        <w:rPr>
          <w:rFonts w:ascii="Arial" w:hAnsi="Arial" w:cs="Arial"/>
          <w:color w:val="0070C0"/>
          <w:sz w:val="22"/>
          <w:szCs w:val="22"/>
        </w:rPr>
        <w:t>SEXTO</w:t>
      </w:r>
      <w:r w:rsidR="00435B39">
        <w:rPr>
          <w:rFonts w:ascii="Arial" w:hAnsi="Arial" w:cs="Arial"/>
          <w:color w:val="0070C0"/>
          <w:sz w:val="22"/>
          <w:szCs w:val="22"/>
        </w:rPr>
        <w:t>: Se ordena</w:t>
      </w:r>
      <w:r w:rsidR="00F15728" w:rsidRPr="00DC6195">
        <w:rPr>
          <w:rFonts w:ascii="Arial" w:hAnsi="Arial" w:cs="Arial"/>
          <w:color w:val="0070C0"/>
          <w:sz w:val="22"/>
          <w:szCs w:val="22"/>
        </w:rPr>
        <w:t xml:space="preserve"> </w:t>
      </w:r>
      <w:r w:rsidRPr="00DC6195">
        <w:rPr>
          <w:rFonts w:ascii="Arial" w:hAnsi="Arial" w:cs="Arial"/>
          <w:color w:val="0070C0"/>
          <w:sz w:val="22"/>
          <w:szCs w:val="22"/>
          <w:u w:val="single"/>
        </w:rPr>
        <w:t>INFORMAR</w:t>
      </w:r>
      <w:r w:rsidRPr="00DC6195">
        <w:rPr>
          <w:rFonts w:ascii="Arial" w:hAnsi="Arial" w:cs="Arial"/>
          <w:color w:val="0070C0"/>
          <w:sz w:val="22"/>
          <w:szCs w:val="22"/>
        </w:rPr>
        <w:t xml:space="preserve"> </w:t>
      </w:r>
      <w:r w:rsidR="00F15728" w:rsidRPr="00DC6195">
        <w:rPr>
          <w:rFonts w:ascii="Arial" w:hAnsi="Arial" w:cs="Arial"/>
          <w:color w:val="0070C0"/>
          <w:sz w:val="22"/>
          <w:szCs w:val="22"/>
        </w:rPr>
        <w:t xml:space="preserve">a la comunidad, sobre la existencia del presente proceso, a través del sitio WEB de la Jurisdicción de lo Contencioso Administrativo, para lo cual se publica el auto </w:t>
      </w:r>
      <w:proofErr w:type="spellStart"/>
      <w:r w:rsidR="00F15728" w:rsidRPr="00DC6195">
        <w:rPr>
          <w:rFonts w:ascii="Arial" w:hAnsi="Arial" w:cs="Arial"/>
          <w:color w:val="0070C0"/>
          <w:sz w:val="22"/>
          <w:szCs w:val="22"/>
        </w:rPr>
        <w:t>admisorio</w:t>
      </w:r>
      <w:proofErr w:type="spellEnd"/>
      <w:r w:rsidR="00F15728" w:rsidRPr="00DC6195">
        <w:rPr>
          <w:rFonts w:ascii="Arial" w:hAnsi="Arial" w:cs="Arial"/>
          <w:color w:val="0070C0"/>
          <w:sz w:val="22"/>
          <w:szCs w:val="22"/>
        </w:rPr>
        <w:t xml:space="preserve"> de la demanda.  Así mismo se ordena al demandante </w:t>
      </w:r>
      <w:r w:rsidR="00D107A5" w:rsidRPr="00D107A5">
        <w:rPr>
          <w:rFonts w:ascii="Arial" w:hAnsi="Arial" w:cs="Arial"/>
          <w:color w:val="0070C0"/>
          <w:sz w:val="22"/>
          <w:szCs w:val="22"/>
          <w:u w:val="single"/>
        </w:rPr>
        <w:t>PUBLICAR</w:t>
      </w:r>
      <w:r w:rsidR="00D107A5" w:rsidRPr="00DC6195">
        <w:rPr>
          <w:rFonts w:ascii="Arial" w:hAnsi="Arial" w:cs="Arial"/>
          <w:color w:val="0070C0"/>
          <w:sz w:val="22"/>
          <w:szCs w:val="22"/>
        </w:rPr>
        <w:t xml:space="preserve"> </w:t>
      </w:r>
      <w:r w:rsidR="00F15728" w:rsidRPr="00DC6195">
        <w:rPr>
          <w:rFonts w:ascii="Arial" w:hAnsi="Arial" w:cs="Arial"/>
          <w:color w:val="0070C0"/>
          <w:sz w:val="22"/>
          <w:szCs w:val="22"/>
        </w:rPr>
        <w:t xml:space="preserve">el auto </w:t>
      </w:r>
      <w:proofErr w:type="spellStart"/>
      <w:r w:rsidR="00F15728" w:rsidRPr="00DC6195">
        <w:rPr>
          <w:rFonts w:ascii="Arial" w:hAnsi="Arial" w:cs="Arial"/>
          <w:color w:val="0070C0"/>
          <w:sz w:val="22"/>
          <w:szCs w:val="22"/>
        </w:rPr>
        <w:t>admisorio</w:t>
      </w:r>
      <w:proofErr w:type="spellEnd"/>
      <w:r w:rsidR="00F15728" w:rsidRPr="00DC6195">
        <w:rPr>
          <w:rFonts w:ascii="Arial" w:hAnsi="Arial" w:cs="Arial"/>
          <w:color w:val="0070C0"/>
          <w:sz w:val="22"/>
          <w:szCs w:val="22"/>
        </w:rPr>
        <w:t xml:space="preserve"> de la demanda, en un diario de amplia circulación regional.</w:t>
      </w:r>
    </w:p>
    <w:p w:rsidR="00971F32" w:rsidRPr="00DC6195" w:rsidRDefault="00971F32" w:rsidP="00BB71B6">
      <w:pPr>
        <w:spacing w:line="276" w:lineRule="auto"/>
        <w:jc w:val="both"/>
        <w:rPr>
          <w:rFonts w:ascii="Arial" w:hAnsi="Arial" w:cs="Arial"/>
          <w:color w:val="0070C0"/>
          <w:sz w:val="22"/>
          <w:szCs w:val="22"/>
          <w:lang w:val="es-ES_tradnl"/>
        </w:rPr>
      </w:pPr>
    </w:p>
    <w:p w:rsidR="008D143D" w:rsidRPr="00DC6195" w:rsidRDefault="00BB71B6" w:rsidP="0091165A">
      <w:pPr>
        <w:pStyle w:val="Encabezado"/>
        <w:spacing w:line="276" w:lineRule="auto"/>
        <w:jc w:val="both"/>
        <w:rPr>
          <w:rFonts w:ascii="Arial" w:hAnsi="Arial" w:cs="Arial"/>
          <w:color w:val="0070C0"/>
          <w:sz w:val="22"/>
          <w:szCs w:val="22"/>
        </w:rPr>
      </w:pPr>
      <w:r w:rsidRPr="00DC6195">
        <w:rPr>
          <w:rFonts w:ascii="Arial" w:hAnsi="Arial" w:cs="Arial"/>
          <w:color w:val="0070C0"/>
          <w:sz w:val="22"/>
          <w:szCs w:val="22"/>
        </w:rPr>
        <w:t>Notifíquese y Cúmplase;</w:t>
      </w:r>
    </w:p>
    <w:p w:rsidR="00387632" w:rsidRDefault="00387632" w:rsidP="00DC6195">
      <w:pPr>
        <w:rPr>
          <w:rFonts w:ascii="Arial" w:hAnsi="Arial" w:cs="Arial"/>
          <w:color w:val="0070C0"/>
          <w:sz w:val="22"/>
          <w:szCs w:val="22"/>
        </w:rPr>
      </w:pPr>
      <w:bookmarkStart w:id="1" w:name="_GoBack"/>
      <w:bookmarkEnd w:id="1"/>
    </w:p>
    <w:p w:rsidR="00B32B51" w:rsidRPr="00035B60" w:rsidRDefault="00B32B51" w:rsidP="00E80486">
      <w:pPr>
        <w:jc w:val="center"/>
        <w:rPr>
          <w:rFonts w:ascii="Arial" w:hAnsi="Arial" w:cs="Arial"/>
          <w:color w:val="0070C0"/>
          <w:sz w:val="22"/>
          <w:szCs w:val="22"/>
        </w:rPr>
      </w:pPr>
    </w:p>
    <w:p w:rsidR="00E80486" w:rsidRPr="00035B60" w:rsidRDefault="00E80486" w:rsidP="00E80486">
      <w:pPr>
        <w:jc w:val="center"/>
        <w:rPr>
          <w:rFonts w:ascii="Arial" w:hAnsi="Arial" w:cs="Arial"/>
          <w:color w:val="0070C0"/>
          <w:sz w:val="22"/>
          <w:szCs w:val="22"/>
        </w:rPr>
      </w:pPr>
      <w:r w:rsidRPr="00035B60">
        <w:rPr>
          <w:rFonts w:ascii="Arial" w:hAnsi="Arial" w:cs="Arial"/>
          <w:color w:val="0070C0"/>
          <w:sz w:val="22"/>
          <w:szCs w:val="22"/>
        </w:rPr>
        <w:t>LUZ AMPARO RIVERA CORTÉS</w:t>
      </w:r>
    </w:p>
    <w:p w:rsidR="00DC6195" w:rsidRDefault="00E80486" w:rsidP="00DC6195">
      <w:pPr>
        <w:jc w:val="center"/>
        <w:rPr>
          <w:rFonts w:ascii="Arial" w:hAnsi="Arial" w:cs="Arial"/>
          <w:color w:val="0070C0"/>
          <w:sz w:val="22"/>
          <w:szCs w:val="22"/>
        </w:rPr>
      </w:pPr>
      <w:r w:rsidRPr="00035B60">
        <w:rPr>
          <w:rFonts w:ascii="Arial" w:hAnsi="Arial" w:cs="Arial"/>
          <w:color w:val="0070C0"/>
          <w:sz w:val="22"/>
          <w:szCs w:val="22"/>
        </w:rPr>
        <w:t>Juez</w:t>
      </w:r>
    </w:p>
    <w:p w:rsidR="00353B19" w:rsidRPr="00035B60" w:rsidRDefault="003F0BFD" w:rsidP="009465B2">
      <w:pPr>
        <w:rPr>
          <w:rFonts w:ascii="Arial" w:hAnsi="Arial" w:cs="Arial"/>
          <w:b/>
          <w:i/>
          <w:color w:val="0070C0"/>
          <w:sz w:val="22"/>
          <w:szCs w:val="22"/>
        </w:rPr>
      </w:pPr>
      <w:r w:rsidRPr="00035B60">
        <w:rPr>
          <w:rFonts w:ascii="Arial" w:hAnsi="Arial" w:cs="Arial"/>
          <w:noProof/>
          <w:color w:val="0070C0"/>
          <w:sz w:val="22"/>
          <w:szCs w:val="22"/>
          <w:lang w:val="es-CO" w:eastAsia="es-CO"/>
        </w:rPr>
        <mc:AlternateContent>
          <mc:Choice Requires="wps">
            <w:drawing>
              <wp:anchor distT="0" distB="0" distL="114300" distR="114300" simplePos="0" relativeHeight="251659264" behindDoc="0" locked="0" layoutInCell="1" allowOverlap="1" wp14:anchorId="371DA333" wp14:editId="070A9A19">
                <wp:simplePos x="0" y="0"/>
                <wp:positionH relativeFrom="column">
                  <wp:posOffset>1499870</wp:posOffset>
                </wp:positionH>
                <wp:positionV relativeFrom="paragraph">
                  <wp:posOffset>57150</wp:posOffset>
                </wp:positionV>
                <wp:extent cx="3276600" cy="12858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85875"/>
                        </a:xfrm>
                        <a:prstGeom prst="rect">
                          <a:avLst/>
                        </a:prstGeom>
                        <a:solidFill>
                          <a:srgbClr val="FFFFFF"/>
                        </a:solidFill>
                        <a:ln w="19050">
                          <a:solidFill>
                            <a:srgbClr val="0070C0"/>
                          </a:solidFill>
                          <a:prstDash val="sysDot"/>
                          <a:miter lim="800000"/>
                          <a:headEnd/>
                          <a:tailEnd/>
                        </a:ln>
                      </wps:spPr>
                      <wps:txbx>
                        <w:txbxContent>
                          <w:p w:rsidR="002118D5" w:rsidRPr="00DC6195" w:rsidRDefault="002118D5" w:rsidP="002118D5">
                            <w:pPr>
                              <w:jc w:val="center"/>
                              <w:rPr>
                                <w:rFonts w:ascii="Arial" w:hAnsi="Arial" w:cs="Arial"/>
                                <w:color w:val="0070C0"/>
                                <w:sz w:val="18"/>
                                <w:szCs w:val="18"/>
                                <w:lang w:val="es-MX"/>
                              </w:rPr>
                            </w:pPr>
                            <w:r w:rsidRPr="00DC6195">
                              <w:rPr>
                                <w:rFonts w:ascii="Arial" w:hAnsi="Arial" w:cs="Arial"/>
                                <w:color w:val="0070C0"/>
                                <w:sz w:val="18"/>
                                <w:szCs w:val="18"/>
                                <w:lang w:val="es-MX"/>
                              </w:rPr>
                              <w:t>JUZGADO PRIMERO ADMINISTRATIVO DEL CIRCUITO</w:t>
                            </w:r>
                          </w:p>
                          <w:p w:rsidR="002118D5" w:rsidRPr="00DC6195" w:rsidRDefault="002118D5" w:rsidP="002118D5">
                            <w:pPr>
                              <w:jc w:val="center"/>
                              <w:rPr>
                                <w:rFonts w:ascii="Arial" w:hAnsi="Arial" w:cs="Arial"/>
                                <w:color w:val="0070C0"/>
                                <w:sz w:val="18"/>
                                <w:szCs w:val="18"/>
                                <w:lang w:val="es-MX"/>
                              </w:rPr>
                            </w:pPr>
                            <w:r w:rsidRPr="00DC6195">
                              <w:rPr>
                                <w:rFonts w:ascii="Arial" w:hAnsi="Arial" w:cs="Arial"/>
                                <w:color w:val="0070C0"/>
                                <w:sz w:val="18"/>
                                <w:szCs w:val="18"/>
                                <w:lang w:val="es-MX"/>
                              </w:rPr>
                              <w:t>ARMENIA - QUINDÍO</w:t>
                            </w:r>
                          </w:p>
                          <w:p w:rsidR="002118D5" w:rsidRPr="00DC6195" w:rsidRDefault="002118D5" w:rsidP="002118D5">
                            <w:pPr>
                              <w:rPr>
                                <w:rFonts w:ascii="Arial" w:hAnsi="Arial" w:cs="Arial"/>
                                <w:color w:val="0070C0"/>
                                <w:sz w:val="18"/>
                                <w:szCs w:val="18"/>
                                <w:lang w:val="es-MX"/>
                              </w:rPr>
                            </w:pPr>
                          </w:p>
                          <w:p w:rsidR="002118D5" w:rsidRPr="00DC6195" w:rsidRDefault="002118D5" w:rsidP="002118D5">
                            <w:pPr>
                              <w:jc w:val="both"/>
                              <w:rPr>
                                <w:rFonts w:ascii="Arial" w:hAnsi="Arial" w:cs="Arial"/>
                                <w:color w:val="0070C0"/>
                                <w:sz w:val="18"/>
                                <w:szCs w:val="18"/>
                                <w:lang w:val="es-MX"/>
                              </w:rPr>
                            </w:pPr>
                            <w:r w:rsidRPr="00DC6195">
                              <w:rPr>
                                <w:rFonts w:ascii="Arial" w:hAnsi="Arial" w:cs="Arial"/>
                                <w:color w:val="0070C0"/>
                                <w:sz w:val="18"/>
                                <w:szCs w:val="18"/>
                                <w:lang w:val="es-MX"/>
                              </w:rPr>
                              <w:t>Notifico por ESTADO a las partes la providencia anterior.</w:t>
                            </w:r>
                          </w:p>
                          <w:p w:rsidR="002118D5" w:rsidRPr="00DC6195" w:rsidRDefault="002118D5" w:rsidP="002118D5">
                            <w:pPr>
                              <w:rPr>
                                <w:rFonts w:ascii="Arial" w:hAnsi="Arial" w:cs="Arial"/>
                                <w:color w:val="0070C0"/>
                                <w:sz w:val="18"/>
                                <w:szCs w:val="18"/>
                                <w:lang w:val="es-MX"/>
                              </w:rPr>
                            </w:pPr>
                          </w:p>
                          <w:p w:rsidR="003D68C7" w:rsidRPr="00DC6195" w:rsidRDefault="002118D5" w:rsidP="002118D5">
                            <w:pPr>
                              <w:rPr>
                                <w:rFonts w:ascii="Arial" w:hAnsi="Arial" w:cs="Arial"/>
                                <w:color w:val="0070C0"/>
                                <w:sz w:val="18"/>
                                <w:szCs w:val="18"/>
                                <w:u w:val="single"/>
                                <w:lang w:val="es-MX"/>
                              </w:rPr>
                            </w:pPr>
                            <w:r w:rsidRPr="00DC6195">
                              <w:rPr>
                                <w:rFonts w:ascii="Arial" w:hAnsi="Arial" w:cs="Arial"/>
                                <w:color w:val="0070C0"/>
                                <w:sz w:val="18"/>
                                <w:szCs w:val="18"/>
                                <w:lang w:val="es-MX"/>
                              </w:rPr>
                              <w:t xml:space="preserve">Hoy: </w:t>
                            </w:r>
                            <w:r w:rsidR="004A290D" w:rsidRPr="00DC6195">
                              <w:rPr>
                                <w:rFonts w:ascii="Arial" w:hAnsi="Arial" w:cs="Arial"/>
                                <w:color w:val="0070C0"/>
                                <w:sz w:val="18"/>
                                <w:szCs w:val="18"/>
                                <w:lang w:val="es-MX"/>
                              </w:rPr>
                              <w:t xml:space="preserve">  </w:t>
                            </w:r>
                            <w:r w:rsidR="00DC6195">
                              <w:rPr>
                                <w:rFonts w:ascii="Arial" w:hAnsi="Arial" w:cs="Arial"/>
                                <w:color w:val="0070C0"/>
                                <w:sz w:val="18"/>
                                <w:szCs w:val="18"/>
                                <w:u w:val="single"/>
                                <w:lang w:val="es-MX"/>
                              </w:rPr>
                              <w:t>30 de enero de 2020</w:t>
                            </w:r>
                          </w:p>
                          <w:p w:rsidR="002118D5" w:rsidRPr="00DC6195" w:rsidRDefault="002118D5" w:rsidP="002118D5">
                            <w:pPr>
                              <w:rPr>
                                <w:rFonts w:ascii="Arial" w:hAnsi="Arial" w:cs="Arial"/>
                                <w:color w:val="0070C0"/>
                                <w:sz w:val="18"/>
                                <w:szCs w:val="18"/>
                                <w:u w:val="single"/>
                                <w:lang w:val="es-MX"/>
                              </w:rPr>
                            </w:pPr>
                          </w:p>
                          <w:p w:rsidR="002118D5" w:rsidRPr="00DC6195" w:rsidRDefault="002118D5" w:rsidP="002118D5">
                            <w:pPr>
                              <w:rPr>
                                <w:rFonts w:ascii="Arial" w:hAnsi="Arial" w:cs="Arial"/>
                                <w:color w:val="0070C0"/>
                                <w:sz w:val="18"/>
                                <w:szCs w:val="18"/>
                                <w:u w:val="single"/>
                                <w:lang w:val="es-MX"/>
                              </w:rPr>
                            </w:pPr>
                          </w:p>
                          <w:p w:rsidR="002118D5" w:rsidRPr="00DC6195" w:rsidRDefault="002118D5" w:rsidP="002118D5">
                            <w:pPr>
                              <w:rPr>
                                <w:rFonts w:ascii="Arial" w:hAnsi="Arial" w:cs="Arial"/>
                                <w:color w:val="0070C0"/>
                                <w:sz w:val="18"/>
                                <w:szCs w:val="18"/>
                                <w:u w:val="single"/>
                                <w:lang w:val="es-MX"/>
                              </w:rPr>
                            </w:pPr>
                            <w:r w:rsidRPr="00DC6195">
                              <w:rPr>
                                <w:rFonts w:ascii="Arial" w:hAnsi="Arial" w:cs="Arial"/>
                                <w:color w:val="0070C0"/>
                                <w:sz w:val="18"/>
                                <w:szCs w:val="18"/>
                                <w:lang w:val="es-MX"/>
                              </w:rPr>
                              <w:t>Secretari</w:t>
                            </w:r>
                            <w:r w:rsidR="00845464" w:rsidRPr="00DC6195">
                              <w:rPr>
                                <w:rFonts w:ascii="Arial" w:hAnsi="Arial" w:cs="Arial"/>
                                <w:color w:val="0070C0"/>
                                <w:sz w:val="18"/>
                                <w:szCs w:val="18"/>
                                <w:lang w:val="es-MX"/>
                              </w:rPr>
                              <w:t>o</w:t>
                            </w:r>
                            <w:r w:rsidRPr="00DC6195">
                              <w:rPr>
                                <w:rFonts w:ascii="Arial" w:hAnsi="Arial" w:cs="Arial"/>
                                <w:color w:val="0070C0"/>
                                <w:sz w:val="18"/>
                                <w:szCs w:val="18"/>
                                <w:lang w:val="es-MX"/>
                              </w:rPr>
                              <w:t xml:space="preserve">:   </w:t>
                            </w:r>
                            <w:r w:rsidR="00845464" w:rsidRPr="00DC6195">
                              <w:rPr>
                                <w:rFonts w:ascii="Arial" w:hAnsi="Arial" w:cs="Arial"/>
                                <w:color w:val="0070C0"/>
                                <w:sz w:val="18"/>
                                <w:szCs w:val="18"/>
                                <w:u w:val="single"/>
                                <w:lang w:val="es-MX"/>
                              </w:rPr>
                              <w:t xml:space="preserve">MAURICIO MARTÍNEZ PALACIO </w:t>
                            </w:r>
                          </w:p>
                          <w:p w:rsidR="002118D5" w:rsidRPr="00DC6195" w:rsidRDefault="002118D5" w:rsidP="002118D5">
                            <w:pPr>
                              <w:rPr>
                                <w:rFonts w:ascii="Arial" w:hAnsi="Arial" w:cs="Arial"/>
                                <w:color w:val="0070C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8.1pt;margin-top:4.5pt;width:258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zePgIAAGkEAAAOAAAAZHJzL2Uyb0RvYy54bWysVNtu2zAMfR+wfxD0vthJc6tRp+iSZRjQ&#10;XYBuH8BIcixMFj1JiZ19/Sg5bdMNexnmB4EUqUPykPTNbd8YdlTOa7QlH49yzpQVKLXdl/zb1+2b&#10;JWc+gJVg0KqSn5Tnt6vXr266tlATrNFI5RiBWF90bcnrENoiy7yoVQN+hK2yZKzQNRBIdftMOugI&#10;vTHZJM/nWYdOtg6F8p5uN4ORrxJ+VSkRPleVV4GZklNuIZ0unbt4ZqsbKPYO2lqLcxrwD1k0oC0F&#10;fYLaQAB2cPoPqEYLhx6rMBLYZFhVWqhUA1Uzzn+r5qGGVqVaiBzfPtHk/x+s+HT84piWJb/KF5xZ&#10;aKhJ6wNIh0wqFlQfkE0iTV3rC/J+aMk/9G+xp3ankn17j+K7ZxbXNdi9unMOu1qBpDTH8WV28XTA&#10;8RFk131ESdHgEDAB9ZVrIofECiN0atfpqUWUBxN0eTVZzOc5mQTZxpPlbLmYpRhQPD5vnQ/vFTYs&#10;CiV3NAMJHo73PsR0oHh0idE8Gi232pikuP1ubRw7As3LNn1n9BduxrKOwl/ns3yg4K8Yeb7I12nM&#10;KOwLjJjDBnw9xPInv8EQY0HR6EA7YXRT8mUev+E6UvrOyuQSQJtBJlhjzxxHWgeCQ7/ryTESv0N5&#10;IrYdDrNPu0pCje4nZx3Nfcn9jwM4xZn5YKlj1+PpNC5KUqazxYQUd2nZXVrACoIqeeBsENchLVcs&#10;w+IddbbSifPnTM650jynVpx3Ly7MpZ68nv8Qq18AAAD//wMAUEsDBBQABgAIAAAAIQDUYJ5V3AAA&#10;AAkBAAAPAAAAZHJzL2Rvd25yZXYueG1sTI9PS8QwEMXvgt8hjODNTVvpqrXpIoJY1IOuitdpM7bF&#10;ZlKa7G799o4nPT5+j/en3CxuVHuaw+DZQLpKQBG33g7cGXh7vTu7BBUissXRMxn4pgCb6vioxML6&#10;A7/Qfhs7JSEcCjTQxzgVWoe2J4dh5SdiYZ9+dhhFzp22Mx4k3I06S5K1djiwNPQ40W1P7dd25ww8&#10;2vzdPdX4UDdZ+tzU3Yd34d6Y05Pl5hpUpCX+meF3vkyHSjY1fsc2qNFAdr7OxGrgSi4Jv8gz0Y2A&#10;NM1BV6X+/6D6AQAA//8DAFBLAQItABQABgAIAAAAIQC2gziS/gAAAOEBAAATAAAAAAAAAAAAAAAA&#10;AAAAAABbQ29udGVudF9UeXBlc10ueG1sUEsBAi0AFAAGAAgAAAAhADj9If/WAAAAlAEAAAsAAAAA&#10;AAAAAAAAAAAALwEAAF9yZWxzLy5yZWxzUEsBAi0AFAAGAAgAAAAhAItBDN4+AgAAaQQAAA4AAAAA&#10;AAAAAAAAAAAALgIAAGRycy9lMm9Eb2MueG1sUEsBAi0AFAAGAAgAAAAhANRgnlXcAAAACQEAAA8A&#10;AAAAAAAAAAAAAAAAmAQAAGRycy9kb3ducmV2LnhtbFBLBQYAAAAABAAEAPMAAAChBQAAAAA=&#10;" strokecolor="#0070c0" strokeweight="1.5pt">
                <v:stroke dashstyle="1 1"/>
                <v:textbox>
                  <w:txbxContent>
                    <w:p w:rsidR="002118D5" w:rsidRPr="00DC6195" w:rsidRDefault="002118D5" w:rsidP="002118D5">
                      <w:pPr>
                        <w:jc w:val="center"/>
                        <w:rPr>
                          <w:rFonts w:ascii="Arial" w:hAnsi="Arial" w:cs="Arial"/>
                          <w:color w:val="0070C0"/>
                          <w:sz w:val="18"/>
                          <w:szCs w:val="18"/>
                          <w:lang w:val="es-MX"/>
                        </w:rPr>
                      </w:pPr>
                      <w:r w:rsidRPr="00DC6195">
                        <w:rPr>
                          <w:rFonts w:ascii="Arial" w:hAnsi="Arial" w:cs="Arial"/>
                          <w:color w:val="0070C0"/>
                          <w:sz w:val="18"/>
                          <w:szCs w:val="18"/>
                          <w:lang w:val="es-MX"/>
                        </w:rPr>
                        <w:t>JUZGADO PRIMERO ADMINISTRATIVO DEL CIRCUITO</w:t>
                      </w:r>
                    </w:p>
                    <w:p w:rsidR="002118D5" w:rsidRPr="00DC6195" w:rsidRDefault="002118D5" w:rsidP="002118D5">
                      <w:pPr>
                        <w:jc w:val="center"/>
                        <w:rPr>
                          <w:rFonts w:ascii="Arial" w:hAnsi="Arial" w:cs="Arial"/>
                          <w:color w:val="0070C0"/>
                          <w:sz w:val="18"/>
                          <w:szCs w:val="18"/>
                          <w:lang w:val="es-MX"/>
                        </w:rPr>
                      </w:pPr>
                      <w:r w:rsidRPr="00DC6195">
                        <w:rPr>
                          <w:rFonts w:ascii="Arial" w:hAnsi="Arial" w:cs="Arial"/>
                          <w:color w:val="0070C0"/>
                          <w:sz w:val="18"/>
                          <w:szCs w:val="18"/>
                          <w:lang w:val="es-MX"/>
                        </w:rPr>
                        <w:t>ARMENIA - QUINDÍO</w:t>
                      </w:r>
                    </w:p>
                    <w:p w:rsidR="002118D5" w:rsidRPr="00DC6195" w:rsidRDefault="002118D5" w:rsidP="002118D5">
                      <w:pPr>
                        <w:rPr>
                          <w:rFonts w:ascii="Arial" w:hAnsi="Arial" w:cs="Arial"/>
                          <w:color w:val="0070C0"/>
                          <w:sz w:val="18"/>
                          <w:szCs w:val="18"/>
                          <w:lang w:val="es-MX"/>
                        </w:rPr>
                      </w:pPr>
                    </w:p>
                    <w:p w:rsidR="002118D5" w:rsidRPr="00DC6195" w:rsidRDefault="002118D5" w:rsidP="002118D5">
                      <w:pPr>
                        <w:jc w:val="both"/>
                        <w:rPr>
                          <w:rFonts w:ascii="Arial" w:hAnsi="Arial" w:cs="Arial"/>
                          <w:color w:val="0070C0"/>
                          <w:sz w:val="18"/>
                          <w:szCs w:val="18"/>
                          <w:lang w:val="es-MX"/>
                        </w:rPr>
                      </w:pPr>
                      <w:r w:rsidRPr="00DC6195">
                        <w:rPr>
                          <w:rFonts w:ascii="Arial" w:hAnsi="Arial" w:cs="Arial"/>
                          <w:color w:val="0070C0"/>
                          <w:sz w:val="18"/>
                          <w:szCs w:val="18"/>
                          <w:lang w:val="es-MX"/>
                        </w:rPr>
                        <w:t>Notifico por ESTADO a las partes la providencia anterior.</w:t>
                      </w:r>
                    </w:p>
                    <w:p w:rsidR="002118D5" w:rsidRPr="00DC6195" w:rsidRDefault="002118D5" w:rsidP="002118D5">
                      <w:pPr>
                        <w:rPr>
                          <w:rFonts w:ascii="Arial" w:hAnsi="Arial" w:cs="Arial"/>
                          <w:color w:val="0070C0"/>
                          <w:sz w:val="18"/>
                          <w:szCs w:val="18"/>
                          <w:lang w:val="es-MX"/>
                        </w:rPr>
                      </w:pPr>
                    </w:p>
                    <w:p w:rsidR="003D68C7" w:rsidRPr="00DC6195" w:rsidRDefault="002118D5" w:rsidP="002118D5">
                      <w:pPr>
                        <w:rPr>
                          <w:rFonts w:ascii="Arial" w:hAnsi="Arial" w:cs="Arial"/>
                          <w:color w:val="0070C0"/>
                          <w:sz w:val="18"/>
                          <w:szCs w:val="18"/>
                          <w:u w:val="single"/>
                          <w:lang w:val="es-MX"/>
                        </w:rPr>
                      </w:pPr>
                      <w:r w:rsidRPr="00DC6195">
                        <w:rPr>
                          <w:rFonts w:ascii="Arial" w:hAnsi="Arial" w:cs="Arial"/>
                          <w:color w:val="0070C0"/>
                          <w:sz w:val="18"/>
                          <w:szCs w:val="18"/>
                          <w:lang w:val="es-MX"/>
                        </w:rPr>
                        <w:t xml:space="preserve">Hoy: </w:t>
                      </w:r>
                      <w:r w:rsidR="004A290D" w:rsidRPr="00DC6195">
                        <w:rPr>
                          <w:rFonts w:ascii="Arial" w:hAnsi="Arial" w:cs="Arial"/>
                          <w:color w:val="0070C0"/>
                          <w:sz w:val="18"/>
                          <w:szCs w:val="18"/>
                          <w:lang w:val="es-MX"/>
                        </w:rPr>
                        <w:t xml:space="preserve">  </w:t>
                      </w:r>
                      <w:r w:rsidR="00DC6195">
                        <w:rPr>
                          <w:rFonts w:ascii="Arial" w:hAnsi="Arial" w:cs="Arial"/>
                          <w:color w:val="0070C0"/>
                          <w:sz w:val="18"/>
                          <w:szCs w:val="18"/>
                          <w:u w:val="single"/>
                          <w:lang w:val="es-MX"/>
                        </w:rPr>
                        <w:t>30 de enero de 2020</w:t>
                      </w:r>
                    </w:p>
                    <w:p w:rsidR="002118D5" w:rsidRPr="00DC6195" w:rsidRDefault="002118D5" w:rsidP="002118D5">
                      <w:pPr>
                        <w:rPr>
                          <w:rFonts w:ascii="Arial" w:hAnsi="Arial" w:cs="Arial"/>
                          <w:color w:val="0070C0"/>
                          <w:sz w:val="18"/>
                          <w:szCs w:val="18"/>
                          <w:u w:val="single"/>
                          <w:lang w:val="es-MX"/>
                        </w:rPr>
                      </w:pPr>
                    </w:p>
                    <w:p w:rsidR="002118D5" w:rsidRPr="00DC6195" w:rsidRDefault="002118D5" w:rsidP="002118D5">
                      <w:pPr>
                        <w:rPr>
                          <w:rFonts w:ascii="Arial" w:hAnsi="Arial" w:cs="Arial"/>
                          <w:color w:val="0070C0"/>
                          <w:sz w:val="18"/>
                          <w:szCs w:val="18"/>
                          <w:u w:val="single"/>
                          <w:lang w:val="es-MX"/>
                        </w:rPr>
                      </w:pPr>
                    </w:p>
                    <w:p w:rsidR="002118D5" w:rsidRPr="00DC6195" w:rsidRDefault="002118D5" w:rsidP="002118D5">
                      <w:pPr>
                        <w:rPr>
                          <w:rFonts w:ascii="Arial" w:hAnsi="Arial" w:cs="Arial"/>
                          <w:color w:val="0070C0"/>
                          <w:sz w:val="18"/>
                          <w:szCs w:val="18"/>
                          <w:u w:val="single"/>
                          <w:lang w:val="es-MX"/>
                        </w:rPr>
                      </w:pPr>
                      <w:r w:rsidRPr="00DC6195">
                        <w:rPr>
                          <w:rFonts w:ascii="Arial" w:hAnsi="Arial" w:cs="Arial"/>
                          <w:color w:val="0070C0"/>
                          <w:sz w:val="18"/>
                          <w:szCs w:val="18"/>
                          <w:lang w:val="es-MX"/>
                        </w:rPr>
                        <w:t>Secretari</w:t>
                      </w:r>
                      <w:r w:rsidR="00845464" w:rsidRPr="00DC6195">
                        <w:rPr>
                          <w:rFonts w:ascii="Arial" w:hAnsi="Arial" w:cs="Arial"/>
                          <w:color w:val="0070C0"/>
                          <w:sz w:val="18"/>
                          <w:szCs w:val="18"/>
                          <w:lang w:val="es-MX"/>
                        </w:rPr>
                        <w:t>o</w:t>
                      </w:r>
                      <w:r w:rsidRPr="00DC6195">
                        <w:rPr>
                          <w:rFonts w:ascii="Arial" w:hAnsi="Arial" w:cs="Arial"/>
                          <w:color w:val="0070C0"/>
                          <w:sz w:val="18"/>
                          <w:szCs w:val="18"/>
                          <w:lang w:val="es-MX"/>
                        </w:rPr>
                        <w:t xml:space="preserve">:   </w:t>
                      </w:r>
                      <w:r w:rsidR="00845464" w:rsidRPr="00DC6195">
                        <w:rPr>
                          <w:rFonts w:ascii="Arial" w:hAnsi="Arial" w:cs="Arial"/>
                          <w:color w:val="0070C0"/>
                          <w:sz w:val="18"/>
                          <w:szCs w:val="18"/>
                          <w:u w:val="single"/>
                          <w:lang w:val="es-MX"/>
                        </w:rPr>
                        <w:t xml:space="preserve">MAURICIO MARTÍNEZ PALACIO </w:t>
                      </w:r>
                    </w:p>
                    <w:p w:rsidR="002118D5" w:rsidRPr="00DC6195" w:rsidRDefault="002118D5" w:rsidP="002118D5">
                      <w:pPr>
                        <w:rPr>
                          <w:rFonts w:ascii="Arial" w:hAnsi="Arial" w:cs="Arial"/>
                          <w:color w:val="0070C0"/>
                          <w:sz w:val="18"/>
                          <w:szCs w:val="18"/>
                        </w:rPr>
                      </w:pPr>
                    </w:p>
                  </w:txbxContent>
                </v:textbox>
              </v:shape>
            </w:pict>
          </mc:Fallback>
        </mc:AlternateContent>
      </w:r>
    </w:p>
    <w:p w:rsidR="002C6E4A" w:rsidRPr="00035B60" w:rsidRDefault="002C6E4A" w:rsidP="00450A01">
      <w:pPr>
        <w:rPr>
          <w:rFonts w:ascii="Arial" w:hAnsi="Arial" w:cs="Arial"/>
          <w:color w:val="0070C0"/>
          <w:sz w:val="22"/>
          <w:szCs w:val="22"/>
        </w:rPr>
      </w:pPr>
    </w:p>
    <w:sectPr w:rsidR="002C6E4A" w:rsidRPr="00035B60" w:rsidSect="005F35AB">
      <w:headerReference w:type="even" r:id="rId10"/>
      <w:headerReference w:type="default" r:id="rId11"/>
      <w:footerReference w:type="first" r:id="rId12"/>
      <w:pgSz w:w="12240" w:h="18720" w:code="14"/>
      <w:pgMar w:top="1418" w:right="1418" w:bottom="1418" w:left="1418" w:header="851" w:footer="567" w:gutter="0"/>
      <w:pgBorders w:offsetFrom="page">
        <w:top w:val="double" w:sz="4" w:space="24" w:color="0070C0"/>
        <w:left w:val="double" w:sz="4" w:space="24" w:color="0070C0"/>
        <w:bottom w:val="double" w:sz="4" w:space="24" w:color="0070C0"/>
        <w:right w:val="double" w:sz="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FF" w:rsidRDefault="00560BFF" w:rsidP="00E9190F">
      <w:r>
        <w:separator/>
      </w:r>
    </w:p>
  </w:endnote>
  <w:endnote w:type="continuationSeparator" w:id="0">
    <w:p w:rsidR="00560BFF" w:rsidRDefault="00560BFF" w:rsidP="00E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1B" w:rsidRPr="0067614A" w:rsidRDefault="00D0731B" w:rsidP="00F9658B">
    <w:pPr>
      <w:pStyle w:val="Piedepgina"/>
      <w:jc w:val="right"/>
      <w:rPr>
        <w:rFonts w:ascii="Monotype Corsiva" w:hAnsi="Monotype Corsiva" w:cs="Courier New"/>
        <w:i/>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FF" w:rsidRDefault="00560BFF" w:rsidP="00E9190F">
      <w:r>
        <w:separator/>
      </w:r>
    </w:p>
  </w:footnote>
  <w:footnote w:type="continuationSeparator" w:id="0">
    <w:p w:rsidR="00560BFF" w:rsidRDefault="00560BFF" w:rsidP="00E9190F">
      <w:r>
        <w:continuationSeparator/>
      </w:r>
    </w:p>
  </w:footnote>
  <w:footnote w:id="1">
    <w:p w:rsidR="00776328" w:rsidRPr="00DC6195" w:rsidRDefault="00776328" w:rsidP="00A8589E">
      <w:pPr>
        <w:pStyle w:val="Textonotapie"/>
        <w:jc w:val="both"/>
        <w:rPr>
          <w:rFonts w:ascii="Arial" w:hAnsi="Arial" w:cs="Arial"/>
          <w:color w:val="0070C0"/>
          <w:sz w:val="16"/>
          <w:szCs w:val="16"/>
          <w:lang w:val="es-MX"/>
        </w:rPr>
      </w:pPr>
      <w:r w:rsidRPr="00DC6195">
        <w:rPr>
          <w:rStyle w:val="Refdenotaalpie"/>
          <w:rFonts w:ascii="Arial" w:hAnsi="Arial" w:cs="Arial"/>
          <w:color w:val="0070C0"/>
          <w:sz w:val="16"/>
          <w:szCs w:val="16"/>
        </w:rPr>
        <w:footnoteRef/>
      </w:r>
      <w:r w:rsidRPr="00DC6195">
        <w:rPr>
          <w:rFonts w:ascii="Arial" w:hAnsi="Arial" w:cs="Arial"/>
          <w:color w:val="0070C0"/>
          <w:sz w:val="16"/>
          <w:szCs w:val="16"/>
        </w:rPr>
        <w:t xml:space="preserve"> Mediante mensaje enviado al buzón de correo electrónico registrado en este despacho para la entidad accionada.</w:t>
      </w:r>
    </w:p>
  </w:footnote>
  <w:footnote w:id="2">
    <w:p w:rsidR="00776328" w:rsidRPr="00DC6195" w:rsidRDefault="00776328" w:rsidP="00DC6195">
      <w:pPr>
        <w:ind w:right="-8"/>
        <w:jc w:val="both"/>
        <w:rPr>
          <w:rFonts w:ascii="Arial" w:hAnsi="Arial" w:cs="Arial"/>
          <w:color w:val="0070C0"/>
          <w:sz w:val="16"/>
          <w:szCs w:val="16"/>
          <w:lang w:val="es-ES_tradnl"/>
        </w:rPr>
      </w:pPr>
      <w:r w:rsidRPr="00DC6195">
        <w:rPr>
          <w:rStyle w:val="Refdenotaalpie"/>
          <w:rFonts w:ascii="Arial" w:hAnsi="Arial" w:cs="Arial"/>
          <w:color w:val="0070C0"/>
          <w:sz w:val="16"/>
          <w:szCs w:val="16"/>
        </w:rPr>
        <w:footnoteRef/>
      </w:r>
      <w:r w:rsidRPr="00DC6195">
        <w:rPr>
          <w:rFonts w:ascii="Arial" w:hAnsi="Arial" w:cs="Arial"/>
          <w:color w:val="0070C0"/>
          <w:sz w:val="16"/>
          <w:szCs w:val="16"/>
        </w:rPr>
        <w:t xml:space="preserve"> </w:t>
      </w:r>
      <w:r w:rsidRPr="00DC6195">
        <w:rPr>
          <w:rFonts w:ascii="Arial" w:hAnsi="Arial" w:cs="Arial"/>
          <w:b/>
          <w:bCs/>
          <w:color w:val="0070C0"/>
          <w:sz w:val="16"/>
          <w:szCs w:val="16"/>
        </w:rPr>
        <w:t>“</w:t>
      </w:r>
      <w:r w:rsidR="00DC6195" w:rsidRPr="00DC6195">
        <w:rPr>
          <w:rFonts w:ascii="Arial" w:hAnsi="Arial" w:cs="Arial"/>
          <w:bCs/>
          <w:color w:val="0070C0"/>
          <w:sz w:val="16"/>
          <w:szCs w:val="16"/>
          <w:u w:val="single"/>
        </w:rPr>
        <w:t>Artículo 171. Admisión</w:t>
      </w:r>
      <w:r w:rsidR="00DC6195" w:rsidRPr="00DC6195">
        <w:rPr>
          <w:rFonts w:ascii="Arial" w:hAnsi="Arial" w:cs="Arial"/>
          <w:b/>
          <w:bCs/>
          <w:color w:val="0070C0"/>
          <w:sz w:val="16"/>
          <w:szCs w:val="16"/>
          <w:u w:val="single"/>
        </w:rPr>
        <w:t xml:space="preserve"> </w:t>
      </w:r>
      <w:r w:rsidR="00DC6195" w:rsidRPr="00DC6195">
        <w:rPr>
          <w:rFonts w:ascii="Arial" w:hAnsi="Arial" w:cs="Arial"/>
          <w:bCs/>
          <w:color w:val="0070C0"/>
          <w:sz w:val="16"/>
          <w:szCs w:val="16"/>
          <w:u w:val="single"/>
        </w:rPr>
        <w:t>de la demanda</w:t>
      </w:r>
      <w:r w:rsidR="00DC6195" w:rsidRPr="00DC6195">
        <w:rPr>
          <w:rFonts w:ascii="Arial" w:hAnsi="Arial" w:cs="Arial"/>
          <w:bCs/>
          <w:color w:val="0070C0"/>
          <w:sz w:val="16"/>
          <w:szCs w:val="16"/>
        </w:rPr>
        <w:t>.</w:t>
      </w:r>
      <w:bookmarkStart w:id="0" w:name="171"/>
      <w:bookmarkEnd w:id="0"/>
      <w:r w:rsidR="00DC6195" w:rsidRPr="00DC6195">
        <w:rPr>
          <w:rStyle w:val="apple-converted-space"/>
          <w:rFonts w:ascii="Arial" w:eastAsiaTheme="majorEastAsia" w:hAnsi="Arial" w:cs="Arial"/>
          <w:color w:val="0070C0"/>
          <w:sz w:val="16"/>
          <w:szCs w:val="16"/>
        </w:rPr>
        <w:t> </w:t>
      </w:r>
      <w:r w:rsidRPr="00DC6195">
        <w:rPr>
          <w:rFonts w:ascii="Arial" w:hAnsi="Arial" w:cs="Arial"/>
          <w:color w:val="0070C0"/>
          <w:sz w:val="16"/>
          <w:szCs w:val="16"/>
        </w:rPr>
        <w:t>El juez admitirá la demanda que reúna los requisitos legales y le dará el trámite que le corresponda aunque el demandante haya indicado una vía procesal inadecuada, mediante auto en el que dispondrá:(…)</w:t>
      </w:r>
    </w:p>
    <w:p w:rsidR="00776328" w:rsidRPr="00DC6195" w:rsidRDefault="00776328" w:rsidP="00A8589E">
      <w:pPr>
        <w:pStyle w:val="Textonotapie"/>
        <w:jc w:val="both"/>
        <w:rPr>
          <w:rFonts w:ascii="Arial" w:hAnsi="Arial" w:cs="Arial"/>
          <w:color w:val="0070C0"/>
          <w:sz w:val="16"/>
          <w:szCs w:val="16"/>
        </w:rPr>
      </w:pPr>
      <w:r w:rsidRPr="00DC6195">
        <w:rPr>
          <w:rFonts w:ascii="Arial" w:hAnsi="Arial" w:cs="Arial"/>
          <w:color w:val="0070C0"/>
          <w:sz w:val="16"/>
          <w:szCs w:val="16"/>
        </w:rPr>
        <w:t>5. Que cuando se demande la nulidad de un acto administrativo en que pueda estar interesada la comunidad, se informe a esta de la existencia del proceso a través del sitio web de la Jurisdicción de lo Contencioso Administrativo. Lo anterior, sin perjuicio de que el juez, cuando lo estime necesario, disponga simultáneamente la divulgación a través de otros medios de comunicación, teniendo en cuenta el alcance o ámbito de aplicación del acto demandado.”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1B" w:rsidRDefault="00D0731B" w:rsidP="00F9658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731B" w:rsidRDefault="00D0731B" w:rsidP="00F9658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4A" w:rsidRDefault="00430E4A" w:rsidP="00F9658B">
    <w:pPr>
      <w:pStyle w:val="Encabezado"/>
      <w:framePr w:wrap="around" w:vAnchor="text" w:hAnchor="margin" w:xAlign="right" w:y="1"/>
      <w:rPr>
        <w:rStyle w:val="Nmerodepgina"/>
      </w:rPr>
    </w:pPr>
  </w:p>
  <w:p w:rsidR="00D0731B" w:rsidRDefault="00D0731B" w:rsidP="00F9658B">
    <w:pPr>
      <w:pStyle w:val="Encabezado"/>
      <w:framePr w:wrap="around" w:vAnchor="text" w:hAnchor="margin" w:xAlign="right" w:y="1"/>
      <w:rPr>
        <w:rStyle w:val="Nmerodepgina"/>
      </w:rPr>
    </w:pPr>
  </w:p>
  <w:p w:rsidR="00D0731B" w:rsidRDefault="00D0731B" w:rsidP="00F9658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7D2E"/>
    <w:multiLevelType w:val="hybridMultilevel"/>
    <w:tmpl w:val="DD0A503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836CA3"/>
    <w:multiLevelType w:val="hybridMultilevel"/>
    <w:tmpl w:val="2D4AFCF0"/>
    <w:lvl w:ilvl="0" w:tplc="FA6CC8F0">
      <w:start w:val="1"/>
      <w:numFmt w:val="decimal"/>
      <w:lvlText w:val="%1."/>
      <w:lvlJc w:val="left"/>
      <w:pPr>
        <w:tabs>
          <w:tab w:val="num" w:pos="765"/>
        </w:tabs>
        <w:ind w:left="765" w:hanging="405"/>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nsid w:val="40DA2A2C"/>
    <w:multiLevelType w:val="hybridMultilevel"/>
    <w:tmpl w:val="3FB8FEF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0F"/>
    <w:rsid w:val="0003428F"/>
    <w:rsid w:val="00035B60"/>
    <w:rsid w:val="00042128"/>
    <w:rsid w:val="000427DF"/>
    <w:rsid w:val="00063620"/>
    <w:rsid w:val="00071CE3"/>
    <w:rsid w:val="00075F67"/>
    <w:rsid w:val="0007771F"/>
    <w:rsid w:val="00080FFB"/>
    <w:rsid w:val="00083816"/>
    <w:rsid w:val="00083A14"/>
    <w:rsid w:val="000865E4"/>
    <w:rsid w:val="00087931"/>
    <w:rsid w:val="00090DD1"/>
    <w:rsid w:val="000A7634"/>
    <w:rsid w:val="000B5E2D"/>
    <w:rsid w:val="000B66D4"/>
    <w:rsid w:val="000D0267"/>
    <w:rsid w:val="000D39C8"/>
    <w:rsid w:val="000E0778"/>
    <w:rsid w:val="000E2365"/>
    <w:rsid w:val="000E62F1"/>
    <w:rsid w:val="000E7556"/>
    <w:rsid w:val="000F019A"/>
    <w:rsid w:val="00107B28"/>
    <w:rsid w:val="00110AE4"/>
    <w:rsid w:val="001122D3"/>
    <w:rsid w:val="00112793"/>
    <w:rsid w:val="00115A4D"/>
    <w:rsid w:val="00120110"/>
    <w:rsid w:val="0012511F"/>
    <w:rsid w:val="001254FB"/>
    <w:rsid w:val="00132A6C"/>
    <w:rsid w:val="001444DC"/>
    <w:rsid w:val="00144CBA"/>
    <w:rsid w:val="001511CA"/>
    <w:rsid w:val="00154188"/>
    <w:rsid w:val="0018501B"/>
    <w:rsid w:val="00191625"/>
    <w:rsid w:val="00191E11"/>
    <w:rsid w:val="001B00E7"/>
    <w:rsid w:val="001C4BC0"/>
    <w:rsid w:val="001D2A35"/>
    <w:rsid w:val="001E26AF"/>
    <w:rsid w:val="001E4865"/>
    <w:rsid w:val="001F4729"/>
    <w:rsid w:val="001F7D1F"/>
    <w:rsid w:val="00203D78"/>
    <w:rsid w:val="00205C5D"/>
    <w:rsid w:val="002118D5"/>
    <w:rsid w:val="00212EED"/>
    <w:rsid w:val="002248B3"/>
    <w:rsid w:val="00233744"/>
    <w:rsid w:val="00251C87"/>
    <w:rsid w:val="00253540"/>
    <w:rsid w:val="00254C08"/>
    <w:rsid w:val="002579C2"/>
    <w:rsid w:val="00260C90"/>
    <w:rsid w:val="00261EE1"/>
    <w:rsid w:val="00274B4A"/>
    <w:rsid w:val="0028214A"/>
    <w:rsid w:val="00284024"/>
    <w:rsid w:val="00286040"/>
    <w:rsid w:val="00293580"/>
    <w:rsid w:val="00297619"/>
    <w:rsid w:val="002A4302"/>
    <w:rsid w:val="002B0996"/>
    <w:rsid w:val="002C106A"/>
    <w:rsid w:val="002C6E4A"/>
    <w:rsid w:val="002D0924"/>
    <w:rsid w:val="002F2654"/>
    <w:rsid w:val="002F67D9"/>
    <w:rsid w:val="002F6FE0"/>
    <w:rsid w:val="003215BE"/>
    <w:rsid w:val="00323164"/>
    <w:rsid w:val="003243B3"/>
    <w:rsid w:val="003308D4"/>
    <w:rsid w:val="0033290A"/>
    <w:rsid w:val="00332A7F"/>
    <w:rsid w:val="00332B5A"/>
    <w:rsid w:val="00335242"/>
    <w:rsid w:val="00337338"/>
    <w:rsid w:val="003445AC"/>
    <w:rsid w:val="00346CAC"/>
    <w:rsid w:val="00347377"/>
    <w:rsid w:val="00347A18"/>
    <w:rsid w:val="00353B19"/>
    <w:rsid w:val="00354828"/>
    <w:rsid w:val="00362EA6"/>
    <w:rsid w:val="0037109F"/>
    <w:rsid w:val="003734B1"/>
    <w:rsid w:val="00380E69"/>
    <w:rsid w:val="00387632"/>
    <w:rsid w:val="003A101D"/>
    <w:rsid w:val="003A3D46"/>
    <w:rsid w:val="003A52F1"/>
    <w:rsid w:val="003A78B0"/>
    <w:rsid w:val="003C5F5E"/>
    <w:rsid w:val="003D3621"/>
    <w:rsid w:val="003D495D"/>
    <w:rsid w:val="003D4F21"/>
    <w:rsid w:val="003D68C7"/>
    <w:rsid w:val="003E4090"/>
    <w:rsid w:val="003E7950"/>
    <w:rsid w:val="003F0BFD"/>
    <w:rsid w:val="0040235C"/>
    <w:rsid w:val="0040734C"/>
    <w:rsid w:val="00413686"/>
    <w:rsid w:val="00414808"/>
    <w:rsid w:val="00416924"/>
    <w:rsid w:val="00422654"/>
    <w:rsid w:val="004258CE"/>
    <w:rsid w:val="00426BB4"/>
    <w:rsid w:val="00430E4A"/>
    <w:rsid w:val="00435B39"/>
    <w:rsid w:val="00450A01"/>
    <w:rsid w:val="004534EE"/>
    <w:rsid w:val="004537DF"/>
    <w:rsid w:val="00454752"/>
    <w:rsid w:val="004547FF"/>
    <w:rsid w:val="00472D3D"/>
    <w:rsid w:val="00473D08"/>
    <w:rsid w:val="0048407A"/>
    <w:rsid w:val="00484351"/>
    <w:rsid w:val="0048708B"/>
    <w:rsid w:val="0048729D"/>
    <w:rsid w:val="00491BB4"/>
    <w:rsid w:val="004A290D"/>
    <w:rsid w:val="004A2D47"/>
    <w:rsid w:val="004B05EB"/>
    <w:rsid w:val="004B1794"/>
    <w:rsid w:val="004C148E"/>
    <w:rsid w:val="004D6B20"/>
    <w:rsid w:val="004D7C2D"/>
    <w:rsid w:val="004E3A99"/>
    <w:rsid w:val="004E6038"/>
    <w:rsid w:val="005002BF"/>
    <w:rsid w:val="00502BF3"/>
    <w:rsid w:val="005033DA"/>
    <w:rsid w:val="005153EC"/>
    <w:rsid w:val="00520A9E"/>
    <w:rsid w:val="00523283"/>
    <w:rsid w:val="005333EF"/>
    <w:rsid w:val="00537ED6"/>
    <w:rsid w:val="00547350"/>
    <w:rsid w:val="00547BD4"/>
    <w:rsid w:val="00554200"/>
    <w:rsid w:val="00560BFF"/>
    <w:rsid w:val="00564F2F"/>
    <w:rsid w:val="00575366"/>
    <w:rsid w:val="0057732A"/>
    <w:rsid w:val="00583B42"/>
    <w:rsid w:val="0058456A"/>
    <w:rsid w:val="00586AF6"/>
    <w:rsid w:val="00597555"/>
    <w:rsid w:val="005A0373"/>
    <w:rsid w:val="005A2AD5"/>
    <w:rsid w:val="005A6095"/>
    <w:rsid w:val="005C004C"/>
    <w:rsid w:val="005C5A75"/>
    <w:rsid w:val="005C6CDE"/>
    <w:rsid w:val="005D03E2"/>
    <w:rsid w:val="005D486B"/>
    <w:rsid w:val="005D5D2F"/>
    <w:rsid w:val="005D6DB5"/>
    <w:rsid w:val="005E0585"/>
    <w:rsid w:val="005E0B46"/>
    <w:rsid w:val="005E6207"/>
    <w:rsid w:val="005F196E"/>
    <w:rsid w:val="005F35AB"/>
    <w:rsid w:val="005F4C95"/>
    <w:rsid w:val="005F6455"/>
    <w:rsid w:val="00603267"/>
    <w:rsid w:val="0061075D"/>
    <w:rsid w:val="00617850"/>
    <w:rsid w:val="006251AA"/>
    <w:rsid w:val="00636E94"/>
    <w:rsid w:val="0064064B"/>
    <w:rsid w:val="00650C90"/>
    <w:rsid w:val="006518F4"/>
    <w:rsid w:val="00654029"/>
    <w:rsid w:val="00654AF4"/>
    <w:rsid w:val="00666572"/>
    <w:rsid w:val="00677DCA"/>
    <w:rsid w:val="006812CE"/>
    <w:rsid w:val="006943A5"/>
    <w:rsid w:val="006B208B"/>
    <w:rsid w:val="006B4110"/>
    <w:rsid w:val="006C4455"/>
    <w:rsid w:val="006D1C2E"/>
    <w:rsid w:val="006D1D7B"/>
    <w:rsid w:val="006D3BD9"/>
    <w:rsid w:val="006D7B3A"/>
    <w:rsid w:val="006F6216"/>
    <w:rsid w:val="00714A5A"/>
    <w:rsid w:val="00715ABE"/>
    <w:rsid w:val="007201AF"/>
    <w:rsid w:val="00732028"/>
    <w:rsid w:val="00740CB7"/>
    <w:rsid w:val="00750C71"/>
    <w:rsid w:val="007635E9"/>
    <w:rsid w:val="00771DA9"/>
    <w:rsid w:val="00776328"/>
    <w:rsid w:val="007767C5"/>
    <w:rsid w:val="0079624A"/>
    <w:rsid w:val="00796C38"/>
    <w:rsid w:val="007A534C"/>
    <w:rsid w:val="007B7E4E"/>
    <w:rsid w:val="007C1492"/>
    <w:rsid w:val="007C1A0B"/>
    <w:rsid w:val="007C2055"/>
    <w:rsid w:val="007C6B99"/>
    <w:rsid w:val="007C7E07"/>
    <w:rsid w:val="007E610E"/>
    <w:rsid w:val="007E7CA2"/>
    <w:rsid w:val="007F019C"/>
    <w:rsid w:val="007F75F4"/>
    <w:rsid w:val="008115C8"/>
    <w:rsid w:val="008117BC"/>
    <w:rsid w:val="008248D7"/>
    <w:rsid w:val="00826293"/>
    <w:rsid w:val="00832146"/>
    <w:rsid w:val="0083333E"/>
    <w:rsid w:val="008346B6"/>
    <w:rsid w:val="008363D2"/>
    <w:rsid w:val="0084392D"/>
    <w:rsid w:val="00845464"/>
    <w:rsid w:val="00862B7D"/>
    <w:rsid w:val="00865AA5"/>
    <w:rsid w:val="00867BC9"/>
    <w:rsid w:val="00875A06"/>
    <w:rsid w:val="00880103"/>
    <w:rsid w:val="00883F41"/>
    <w:rsid w:val="00891D00"/>
    <w:rsid w:val="00893019"/>
    <w:rsid w:val="008A447A"/>
    <w:rsid w:val="008B1EB4"/>
    <w:rsid w:val="008B4A3D"/>
    <w:rsid w:val="008B5C95"/>
    <w:rsid w:val="008C61F3"/>
    <w:rsid w:val="008C6352"/>
    <w:rsid w:val="008D07F7"/>
    <w:rsid w:val="008D143D"/>
    <w:rsid w:val="008E2A7E"/>
    <w:rsid w:val="008E404E"/>
    <w:rsid w:val="008E6A83"/>
    <w:rsid w:val="0090396E"/>
    <w:rsid w:val="0091165A"/>
    <w:rsid w:val="0092092A"/>
    <w:rsid w:val="00943ADB"/>
    <w:rsid w:val="00945F3F"/>
    <w:rsid w:val="009465B2"/>
    <w:rsid w:val="0096213C"/>
    <w:rsid w:val="00962ADE"/>
    <w:rsid w:val="00963270"/>
    <w:rsid w:val="0096347E"/>
    <w:rsid w:val="00967D31"/>
    <w:rsid w:val="00971F32"/>
    <w:rsid w:val="00974E07"/>
    <w:rsid w:val="00994A2A"/>
    <w:rsid w:val="0099680A"/>
    <w:rsid w:val="009A0E73"/>
    <w:rsid w:val="009A2A62"/>
    <w:rsid w:val="009A2D63"/>
    <w:rsid w:val="009A750D"/>
    <w:rsid w:val="009A7CD2"/>
    <w:rsid w:val="009B4F25"/>
    <w:rsid w:val="009C0F5C"/>
    <w:rsid w:val="009C4D4A"/>
    <w:rsid w:val="009E1381"/>
    <w:rsid w:val="009E5225"/>
    <w:rsid w:val="009F6A18"/>
    <w:rsid w:val="00A05DCC"/>
    <w:rsid w:val="00A147E0"/>
    <w:rsid w:val="00A154F4"/>
    <w:rsid w:val="00A15CB7"/>
    <w:rsid w:val="00A272E4"/>
    <w:rsid w:val="00A323F7"/>
    <w:rsid w:val="00A378B7"/>
    <w:rsid w:val="00A42DC8"/>
    <w:rsid w:val="00A430A3"/>
    <w:rsid w:val="00A4508A"/>
    <w:rsid w:val="00A470D3"/>
    <w:rsid w:val="00A51353"/>
    <w:rsid w:val="00A660CC"/>
    <w:rsid w:val="00A713B8"/>
    <w:rsid w:val="00A73F08"/>
    <w:rsid w:val="00A81156"/>
    <w:rsid w:val="00A82814"/>
    <w:rsid w:val="00A840FE"/>
    <w:rsid w:val="00A8589E"/>
    <w:rsid w:val="00A9285E"/>
    <w:rsid w:val="00A92C39"/>
    <w:rsid w:val="00A968AC"/>
    <w:rsid w:val="00AA26C3"/>
    <w:rsid w:val="00AA3629"/>
    <w:rsid w:val="00AB4686"/>
    <w:rsid w:val="00AB5B3D"/>
    <w:rsid w:val="00AC5A56"/>
    <w:rsid w:val="00AE0039"/>
    <w:rsid w:val="00AE13AE"/>
    <w:rsid w:val="00AE27B4"/>
    <w:rsid w:val="00AE5E96"/>
    <w:rsid w:val="00AE7FBA"/>
    <w:rsid w:val="00AF46A0"/>
    <w:rsid w:val="00AF4753"/>
    <w:rsid w:val="00AF5DB2"/>
    <w:rsid w:val="00B0638F"/>
    <w:rsid w:val="00B06A0F"/>
    <w:rsid w:val="00B10268"/>
    <w:rsid w:val="00B10D04"/>
    <w:rsid w:val="00B110D5"/>
    <w:rsid w:val="00B3042A"/>
    <w:rsid w:val="00B32B51"/>
    <w:rsid w:val="00B3683C"/>
    <w:rsid w:val="00B45C2D"/>
    <w:rsid w:val="00B6345F"/>
    <w:rsid w:val="00BA3484"/>
    <w:rsid w:val="00BA4131"/>
    <w:rsid w:val="00BA5C09"/>
    <w:rsid w:val="00BB71B6"/>
    <w:rsid w:val="00BC0F34"/>
    <w:rsid w:val="00BC5FD4"/>
    <w:rsid w:val="00BC658D"/>
    <w:rsid w:val="00BD24A9"/>
    <w:rsid w:val="00BD6FDA"/>
    <w:rsid w:val="00BD72BD"/>
    <w:rsid w:val="00BE7804"/>
    <w:rsid w:val="00C04B37"/>
    <w:rsid w:val="00C05D6D"/>
    <w:rsid w:val="00C1063A"/>
    <w:rsid w:val="00C11201"/>
    <w:rsid w:val="00C121B6"/>
    <w:rsid w:val="00C12F35"/>
    <w:rsid w:val="00C148F2"/>
    <w:rsid w:val="00C1713C"/>
    <w:rsid w:val="00C17B6E"/>
    <w:rsid w:val="00C22F1A"/>
    <w:rsid w:val="00C31413"/>
    <w:rsid w:val="00C41768"/>
    <w:rsid w:val="00C61D14"/>
    <w:rsid w:val="00C708E9"/>
    <w:rsid w:val="00C7287E"/>
    <w:rsid w:val="00C74844"/>
    <w:rsid w:val="00C770F4"/>
    <w:rsid w:val="00C771E5"/>
    <w:rsid w:val="00C853C7"/>
    <w:rsid w:val="00C92329"/>
    <w:rsid w:val="00C976DC"/>
    <w:rsid w:val="00CC28E6"/>
    <w:rsid w:val="00CC36A7"/>
    <w:rsid w:val="00CD251E"/>
    <w:rsid w:val="00CE7E91"/>
    <w:rsid w:val="00CF27CF"/>
    <w:rsid w:val="00CF4224"/>
    <w:rsid w:val="00CF6245"/>
    <w:rsid w:val="00CF6E1C"/>
    <w:rsid w:val="00D021FC"/>
    <w:rsid w:val="00D05716"/>
    <w:rsid w:val="00D0731B"/>
    <w:rsid w:val="00D107A5"/>
    <w:rsid w:val="00D22CA1"/>
    <w:rsid w:val="00D263E8"/>
    <w:rsid w:val="00D34CC8"/>
    <w:rsid w:val="00D450ED"/>
    <w:rsid w:val="00D52D8F"/>
    <w:rsid w:val="00D54353"/>
    <w:rsid w:val="00D56790"/>
    <w:rsid w:val="00D62C07"/>
    <w:rsid w:val="00D63D69"/>
    <w:rsid w:val="00D6667C"/>
    <w:rsid w:val="00D75564"/>
    <w:rsid w:val="00D845D7"/>
    <w:rsid w:val="00DA0582"/>
    <w:rsid w:val="00DA0FA1"/>
    <w:rsid w:val="00DA20F5"/>
    <w:rsid w:val="00DA5968"/>
    <w:rsid w:val="00DA7055"/>
    <w:rsid w:val="00DB1917"/>
    <w:rsid w:val="00DC6195"/>
    <w:rsid w:val="00DC756B"/>
    <w:rsid w:val="00DD0CB8"/>
    <w:rsid w:val="00DD72A7"/>
    <w:rsid w:val="00DE2357"/>
    <w:rsid w:val="00DE6DE4"/>
    <w:rsid w:val="00DE7E72"/>
    <w:rsid w:val="00DF313C"/>
    <w:rsid w:val="00DF464B"/>
    <w:rsid w:val="00DF75D8"/>
    <w:rsid w:val="00E03B23"/>
    <w:rsid w:val="00E05772"/>
    <w:rsid w:val="00E10522"/>
    <w:rsid w:val="00E14D22"/>
    <w:rsid w:val="00E1522E"/>
    <w:rsid w:val="00E265B2"/>
    <w:rsid w:val="00E307E9"/>
    <w:rsid w:val="00E34689"/>
    <w:rsid w:val="00E362C3"/>
    <w:rsid w:val="00E367AE"/>
    <w:rsid w:val="00E50C88"/>
    <w:rsid w:val="00E722F5"/>
    <w:rsid w:val="00E80486"/>
    <w:rsid w:val="00E849FF"/>
    <w:rsid w:val="00E87BCF"/>
    <w:rsid w:val="00E9174C"/>
    <w:rsid w:val="00E9190F"/>
    <w:rsid w:val="00E93BB9"/>
    <w:rsid w:val="00E96398"/>
    <w:rsid w:val="00EA070A"/>
    <w:rsid w:val="00EA08B5"/>
    <w:rsid w:val="00EA0CE6"/>
    <w:rsid w:val="00EA55EE"/>
    <w:rsid w:val="00EB351A"/>
    <w:rsid w:val="00ED68E9"/>
    <w:rsid w:val="00EE1A23"/>
    <w:rsid w:val="00EE44A1"/>
    <w:rsid w:val="00EE4640"/>
    <w:rsid w:val="00EE6F83"/>
    <w:rsid w:val="00EF07D5"/>
    <w:rsid w:val="00F0445F"/>
    <w:rsid w:val="00F07220"/>
    <w:rsid w:val="00F10B67"/>
    <w:rsid w:val="00F13AC1"/>
    <w:rsid w:val="00F15728"/>
    <w:rsid w:val="00F42156"/>
    <w:rsid w:val="00F4285B"/>
    <w:rsid w:val="00F43618"/>
    <w:rsid w:val="00F54A90"/>
    <w:rsid w:val="00F67306"/>
    <w:rsid w:val="00F7430F"/>
    <w:rsid w:val="00F86851"/>
    <w:rsid w:val="00F94570"/>
    <w:rsid w:val="00F9658B"/>
    <w:rsid w:val="00FA4ED2"/>
    <w:rsid w:val="00FB441C"/>
    <w:rsid w:val="00FD1D59"/>
    <w:rsid w:val="00FD7941"/>
    <w:rsid w:val="00FD7AAA"/>
    <w:rsid w:val="00FE1F72"/>
    <w:rsid w:val="00FF1407"/>
    <w:rsid w:val="00FF1A29"/>
    <w:rsid w:val="00FF3596"/>
    <w:rsid w:val="00FF5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B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E9190F"/>
    <w:pPr>
      <w:widowControl w:val="0"/>
      <w:tabs>
        <w:tab w:val="left" w:pos="-720"/>
      </w:tabs>
      <w:suppressAutoHyphens/>
      <w:jc w:val="both"/>
    </w:pPr>
    <w:rPr>
      <w:rFonts w:ascii="Arial" w:hAnsi="Arial"/>
      <w:spacing w:val="-3"/>
      <w:sz w:val="24"/>
      <w:lang w:val="es-ES_tradnl"/>
    </w:rPr>
  </w:style>
  <w:style w:type="character" w:customStyle="1" w:styleId="Textoindependiente2Car">
    <w:name w:val="Texto independiente 2 Car"/>
    <w:basedOn w:val="Fuentedeprrafopredeter"/>
    <w:link w:val="Textoindependiente2"/>
    <w:rsid w:val="00E9190F"/>
    <w:rPr>
      <w:rFonts w:ascii="Arial" w:eastAsia="Times New Roman" w:hAnsi="Arial" w:cs="Times New Roman"/>
      <w:spacing w:val="-3"/>
      <w:sz w:val="24"/>
      <w:szCs w:val="20"/>
      <w:lang w:val="es-ES_tradnl" w:eastAsia="es-ES"/>
    </w:rPr>
  </w:style>
  <w:style w:type="paragraph" w:styleId="Encabezado">
    <w:name w:val="header"/>
    <w:basedOn w:val="Normal"/>
    <w:link w:val="EncabezadoCar"/>
    <w:rsid w:val="00E9190F"/>
    <w:pPr>
      <w:tabs>
        <w:tab w:val="center" w:pos="4252"/>
        <w:tab w:val="right" w:pos="8504"/>
      </w:tabs>
    </w:pPr>
  </w:style>
  <w:style w:type="character" w:customStyle="1" w:styleId="EncabezadoCar">
    <w:name w:val="Encabezado Car"/>
    <w:basedOn w:val="Fuentedeprrafopredeter"/>
    <w:link w:val="Encabezado"/>
    <w:rsid w:val="00E9190F"/>
    <w:rPr>
      <w:rFonts w:ascii="Times New Roman" w:eastAsia="Times New Roman" w:hAnsi="Times New Roman" w:cs="Times New Roman"/>
      <w:sz w:val="20"/>
      <w:szCs w:val="20"/>
      <w:lang w:eastAsia="es-ES"/>
    </w:rPr>
  </w:style>
  <w:style w:type="character" w:styleId="Nmerodepgina">
    <w:name w:val="page number"/>
    <w:basedOn w:val="Fuentedeprrafopredeter"/>
    <w:rsid w:val="00E9190F"/>
  </w:style>
  <w:style w:type="paragraph" w:styleId="Piedepgina">
    <w:name w:val="footer"/>
    <w:basedOn w:val="Normal"/>
    <w:link w:val="PiedepginaCar"/>
    <w:rsid w:val="00E9190F"/>
    <w:pPr>
      <w:tabs>
        <w:tab w:val="center" w:pos="4252"/>
        <w:tab w:val="right" w:pos="8504"/>
      </w:tabs>
    </w:pPr>
  </w:style>
  <w:style w:type="character" w:customStyle="1" w:styleId="PiedepginaCar">
    <w:name w:val="Pie de página Car"/>
    <w:basedOn w:val="Fuentedeprrafopredeter"/>
    <w:link w:val="Piedepgina"/>
    <w:rsid w:val="00E9190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445F"/>
    <w:pPr>
      <w:ind w:left="708"/>
    </w:pPr>
  </w:style>
  <w:style w:type="character" w:styleId="nfasis">
    <w:name w:val="Emphasis"/>
    <w:uiPriority w:val="20"/>
    <w:qFormat/>
    <w:rsid w:val="00F0445F"/>
    <w:rPr>
      <w:i/>
      <w:iCs/>
    </w:rPr>
  </w:style>
  <w:style w:type="character" w:customStyle="1" w:styleId="apple-converted-space">
    <w:name w:val="apple-converted-space"/>
    <w:rsid w:val="00F0445F"/>
  </w:style>
  <w:style w:type="character" w:styleId="Hipervnculo">
    <w:name w:val="Hyperlink"/>
    <w:basedOn w:val="Fuentedeprrafopredeter"/>
    <w:uiPriority w:val="99"/>
    <w:unhideWhenUsed/>
    <w:rsid w:val="00CF27CF"/>
    <w:rPr>
      <w:color w:val="0563C1" w:themeColor="hyperlink"/>
      <w:u w:val="single"/>
    </w:rPr>
  </w:style>
  <w:style w:type="paragraph" w:styleId="Textodeglobo">
    <w:name w:val="Balloon Text"/>
    <w:basedOn w:val="Normal"/>
    <w:link w:val="TextodegloboCar"/>
    <w:uiPriority w:val="99"/>
    <w:semiHidden/>
    <w:unhideWhenUsed/>
    <w:rsid w:val="009465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5B2"/>
    <w:rPr>
      <w:rFonts w:ascii="Segoe UI" w:eastAsia="Times New Roman" w:hAnsi="Segoe UI" w:cs="Segoe UI"/>
      <w:sz w:val="18"/>
      <w:szCs w:val="18"/>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locked/>
    <w:rsid w:val="00422654"/>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Car,FA Fu C"/>
    <w:basedOn w:val="Normal"/>
    <w:link w:val="TextonotapieCar"/>
    <w:unhideWhenUsed/>
    <w:qFormat/>
    <w:rsid w:val="00422654"/>
  </w:style>
  <w:style w:type="character" w:customStyle="1" w:styleId="TextonotapieCar1">
    <w:name w:val="Texto nota pie Car1"/>
    <w:basedOn w:val="Fuentedeprrafopredeter"/>
    <w:uiPriority w:val="99"/>
    <w:semiHidden/>
    <w:rsid w:val="00422654"/>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Footnotes refss,Texto de nota al pi,Appel note de bas de page,Footnote number,referencia nota al pie,BVI fnr,f,4_G,16 Point,Superscript 6 Point,Texto nota al pie,Pie de Pàgi"/>
    <w:basedOn w:val="Fuentedeprrafopredeter"/>
    <w:unhideWhenUsed/>
    <w:qFormat/>
    <w:rsid w:val="0042265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B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E9190F"/>
    <w:pPr>
      <w:widowControl w:val="0"/>
      <w:tabs>
        <w:tab w:val="left" w:pos="-720"/>
      </w:tabs>
      <w:suppressAutoHyphens/>
      <w:jc w:val="both"/>
    </w:pPr>
    <w:rPr>
      <w:rFonts w:ascii="Arial" w:hAnsi="Arial"/>
      <w:spacing w:val="-3"/>
      <w:sz w:val="24"/>
      <w:lang w:val="es-ES_tradnl"/>
    </w:rPr>
  </w:style>
  <w:style w:type="character" w:customStyle="1" w:styleId="Textoindependiente2Car">
    <w:name w:val="Texto independiente 2 Car"/>
    <w:basedOn w:val="Fuentedeprrafopredeter"/>
    <w:link w:val="Textoindependiente2"/>
    <w:rsid w:val="00E9190F"/>
    <w:rPr>
      <w:rFonts w:ascii="Arial" w:eastAsia="Times New Roman" w:hAnsi="Arial" w:cs="Times New Roman"/>
      <w:spacing w:val="-3"/>
      <w:sz w:val="24"/>
      <w:szCs w:val="20"/>
      <w:lang w:val="es-ES_tradnl" w:eastAsia="es-ES"/>
    </w:rPr>
  </w:style>
  <w:style w:type="paragraph" w:styleId="Encabezado">
    <w:name w:val="header"/>
    <w:basedOn w:val="Normal"/>
    <w:link w:val="EncabezadoCar"/>
    <w:rsid w:val="00E9190F"/>
    <w:pPr>
      <w:tabs>
        <w:tab w:val="center" w:pos="4252"/>
        <w:tab w:val="right" w:pos="8504"/>
      </w:tabs>
    </w:pPr>
  </w:style>
  <w:style w:type="character" w:customStyle="1" w:styleId="EncabezadoCar">
    <w:name w:val="Encabezado Car"/>
    <w:basedOn w:val="Fuentedeprrafopredeter"/>
    <w:link w:val="Encabezado"/>
    <w:rsid w:val="00E9190F"/>
    <w:rPr>
      <w:rFonts w:ascii="Times New Roman" w:eastAsia="Times New Roman" w:hAnsi="Times New Roman" w:cs="Times New Roman"/>
      <w:sz w:val="20"/>
      <w:szCs w:val="20"/>
      <w:lang w:eastAsia="es-ES"/>
    </w:rPr>
  </w:style>
  <w:style w:type="character" w:styleId="Nmerodepgina">
    <w:name w:val="page number"/>
    <w:basedOn w:val="Fuentedeprrafopredeter"/>
    <w:rsid w:val="00E9190F"/>
  </w:style>
  <w:style w:type="paragraph" w:styleId="Piedepgina">
    <w:name w:val="footer"/>
    <w:basedOn w:val="Normal"/>
    <w:link w:val="PiedepginaCar"/>
    <w:rsid w:val="00E9190F"/>
    <w:pPr>
      <w:tabs>
        <w:tab w:val="center" w:pos="4252"/>
        <w:tab w:val="right" w:pos="8504"/>
      </w:tabs>
    </w:pPr>
  </w:style>
  <w:style w:type="character" w:customStyle="1" w:styleId="PiedepginaCar">
    <w:name w:val="Pie de página Car"/>
    <w:basedOn w:val="Fuentedeprrafopredeter"/>
    <w:link w:val="Piedepgina"/>
    <w:rsid w:val="00E9190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445F"/>
    <w:pPr>
      <w:ind w:left="708"/>
    </w:pPr>
  </w:style>
  <w:style w:type="character" w:styleId="nfasis">
    <w:name w:val="Emphasis"/>
    <w:uiPriority w:val="20"/>
    <w:qFormat/>
    <w:rsid w:val="00F0445F"/>
    <w:rPr>
      <w:i/>
      <w:iCs/>
    </w:rPr>
  </w:style>
  <w:style w:type="character" w:customStyle="1" w:styleId="apple-converted-space">
    <w:name w:val="apple-converted-space"/>
    <w:rsid w:val="00F0445F"/>
  </w:style>
  <w:style w:type="character" w:styleId="Hipervnculo">
    <w:name w:val="Hyperlink"/>
    <w:basedOn w:val="Fuentedeprrafopredeter"/>
    <w:uiPriority w:val="99"/>
    <w:unhideWhenUsed/>
    <w:rsid w:val="00CF27CF"/>
    <w:rPr>
      <w:color w:val="0563C1" w:themeColor="hyperlink"/>
      <w:u w:val="single"/>
    </w:rPr>
  </w:style>
  <w:style w:type="paragraph" w:styleId="Textodeglobo">
    <w:name w:val="Balloon Text"/>
    <w:basedOn w:val="Normal"/>
    <w:link w:val="TextodegloboCar"/>
    <w:uiPriority w:val="99"/>
    <w:semiHidden/>
    <w:unhideWhenUsed/>
    <w:rsid w:val="009465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5B2"/>
    <w:rPr>
      <w:rFonts w:ascii="Segoe UI" w:eastAsia="Times New Roman" w:hAnsi="Segoe UI" w:cs="Segoe UI"/>
      <w:sz w:val="18"/>
      <w:szCs w:val="18"/>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locked/>
    <w:rsid w:val="00422654"/>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Car,FA Fu C"/>
    <w:basedOn w:val="Normal"/>
    <w:link w:val="TextonotapieCar"/>
    <w:unhideWhenUsed/>
    <w:qFormat/>
    <w:rsid w:val="00422654"/>
  </w:style>
  <w:style w:type="character" w:customStyle="1" w:styleId="TextonotapieCar1">
    <w:name w:val="Texto nota pie Car1"/>
    <w:basedOn w:val="Fuentedeprrafopredeter"/>
    <w:uiPriority w:val="99"/>
    <w:semiHidden/>
    <w:rsid w:val="00422654"/>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Footnotes refss,Texto de nota al pi,Appel note de bas de page,Footnote number,referencia nota al pie,BVI fnr,f,4_G,16 Point,Superscript 6 Point,Texto nota al pie,Pie de Pàgi"/>
    <w:basedOn w:val="Fuentedeprrafopredeter"/>
    <w:unhideWhenUsed/>
    <w:qFormat/>
    <w:rsid w:val="0042265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3120">
      <w:bodyDiv w:val="1"/>
      <w:marLeft w:val="0"/>
      <w:marRight w:val="0"/>
      <w:marTop w:val="0"/>
      <w:marBottom w:val="0"/>
      <w:divBdr>
        <w:top w:val="none" w:sz="0" w:space="0" w:color="auto"/>
        <w:left w:val="none" w:sz="0" w:space="0" w:color="auto"/>
        <w:bottom w:val="none" w:sz="0" w:space="0" w:color="auto"/>
        <w:right w:val="none" w:sz="0" w:space="0" w:color="auto"/>
      </w:divBdr>
    </w:div>
    <w:div w:id="833452947">
      <w:bodyDiv w:val="1"/>
      <w:marLeft w:val="0"/>
      <w:marRight w:val="0"/>
      <w:marTop w:val="0"/>
      <w:marBottom w:val="0"/>
      <w:divBdr>
        <w:top w:val="none" w:sz="0" w:space="0" w:color="auto"/>
        <w:left w:val="none" w:sz="0" w:space="0" w:color="auto"/>
        <w:bottom w:val="none" w:sz="0" w:space="0" w:color="auto"/>
        <w:right w:val="none" w:sz="0" w:space="0" w:color="auto"/>
      </w:divBdr>
    </w:div>
    <w:div w:id="1310086628">
      <w:bodyDiv w:val="1"/>
      <w:marLeft w:val="0"/>
      <w:marRight w:val="0"/>
      <w:marTop w:val="0"/>
      <w:marBottom w:val="0"/>
      <w:divBdr>
        <w:top w:val="none" w:sz="0" w:space="0" w:color="auto"/>
        <w:left w:val="none" w:sz="0" w:space="0" w:color="auto"/>
        <w:bottom w:val="none" w:sz="0" w:space="0" w:color="auto"/>
        <w:right w:val="none" w:sz="0" w:space="0" w:color="auto"/>
      </w:divBdr>
    </w:div>
    <w:div w:id="1608349757">
      <w:bodyDiv w:val="1"/>
      <w:marLeft w:val="0"/>
      <w:marRight w:val="0"/>
      <w:marTop w:val="0"/>
      <w:marBottom w:val="0"/>
      <w:divBdr>
        <w:top w:val="none" w:sz="0" w:space="0" w:color="auto"/>
        <w:left w:val="none" w:sz="0" w:space="0" w:color="auto"/>
        <w:bottom w:val="none" w:sz="0" w:space="0" w:color="auto"/>
        <w:right w:val="none" w:sz="0" w:space="0" w:color="auto"/>
      </w:divBdr>
    </w:div>
    <w:div w:id="2022008270">
      <w:bodyDiv w:val="1"/>
      <w:marLeft w:val="0"/>
      <w:marRight w:val="0"/>
      <w:marTop w:val="0"/>
      <w:marBottom w:val="0"/>
      <w:divBdr>
        <w:top w:val="none" w:sz="0" w:space="0" w:color="auto"/>
        <w:left w:val="none" w:sz="0" w:space="0" w:color="auto"/>
        <w:bottom w:val="none" w:sz="0" w:space="0" w:color="auto"/>
        <w:right w:val="none" w:sz="0" w:space="0" w:color="auto"/>
      </w:divBdr>
    </w:div>
    <w:div w:id="21100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4759-461F-47EE-A130-C25A3D6B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4294966885</TotalTime>
  <Pages>2</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Rodriguez Bedoya</dc:creator>
  <cp:keywords/>
  <dc:description/>
  <cp:lastModifiedBy>Natalia Andrea Rodriguez Bedoya</cp:lastModifiedBy>
  <cp:revision>367</cp:revision>
  <cp:lastPrinted>2019-04-05T16:46:00Z</cp:lastPrinted>
  <dcterms:created xsi:type="dcterms:W3CDTF">2016-05-11T21:37:00Z</dcterms:created>
  <dcterms:modified xsi:type="dcterms:W3CDTF">2020-01-28T13:49:00Z</dcterms:modified>
</cp:coreProperties>
</file>