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D655AC">
        <w:rPr>
          <w:rFonts w:ascii="Arial" w:hAnsi="Arial" w:cs="Arial"/>
          <w:sz w:val="22"/>
          <w:szCs w:val="22"/>
        </w:rPr>
        <w:t xml:space="preserve"> </w:t>
      </w:r>
      <w:r w:rsidR="001D5D75">
        <w:rPr>
          <w:rFonts w:ascii="Arial" w:hAnsi="Arial" w:cs="Arial"/>
          <w:sz w:val="22"/>
          <w:szCs w:val="22"/>
        </w:rPr>
        <w:t>dieciséis</w:t>
      </w:r>
      <w:r>
        <w:rPr>
          <w:rFonts w:ascii="Arial" w:hAnsi="Arial" w:cs="Arial"/>
          <w:sz w:val="22"/>
          <w:szCs w:val="22"/>
          <w:lang w:val="es-MX"/>
        </w:rPr>
        <w:t xml:space="preserve"> (</w:t>
      </w:r>
      <w:r w:rsidR="001D5D75">
        <w:rPr>
          <w:rFonts w:ascii="Arial" w:hAnsi="Arial" w:cs="Arial"/>
          <w:sz w:val="22"/>
          <w:szCs w:val="22"/>
          <w:lang w:val="es-MX"/>
        </w:rPr>
        <w:t>16</w:t>
      </w:r>
      <w:r>
        <w:rPr>
          <w:rFonts w:ascii="Arial" w:hAnsi="Arial" w:cs="Arial"/>
          <w:sz w:val="22"/>
          <w:szCs w:val="22"/>
          <w:lang w:val="es-MX"/>
        </w:rPr>
        <w:t xml:space="preserve">) de </w:t>
      </w:r>
      <w:r w:rsidR="001D5D75">
        <w:rPr>
          <w:rFonts w:ascii="Arial" w:hAnsi="Arial" w:cs="Arial"/>
          <w:sz w:val="22"/>
          <w:szCs w:val="22"/>
          <w:lang w:val="es-MX"/>
        </w:rPr>
        <w:t>enero</w:t>
      </w:r>
      <w:r>
        <w:rPr>
          <w:rFonts w:ascii="Arial" w:hAnsi="Arial" w:cs="Arial"/>
          <w:sz w:val="22"/>
          <w:szCs w:val="22"/>
          <w:lang w:val="es-MX"/>
        </w:rPr>
        <w:t xml:space="preserve">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w:t>
      </w:r>
      <w:r w:rsidR="001D5D75">
        <w:rPr>
          <w:rFonts w:ascii="Arial" w:hAnsi="Arial" w:cs="Arial"/>
          <w:b/>
          <w:bCs/>
          <w:sz w:val="22"/>
          <w:szCs w:val="22"/>
        </w:rPr>
        <w:t>309</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1D5D75">
        <w:rPr>
          <w:rFonts w:ascii="Arial" w:hAnsi="Arial" w:cs="Arial"/>
          <w:sz w:val="22"/>
          <w:szCs w:val="22"/>
        </w:rPr>
        <w:t>ESPERANZA RIVERA MEJIA</w:t>
      </w:r>
      <w:r w:rsidR="00D655AC">
        <w:rPr>
          <w:rFonts w:ascii="Arial" w:hAnsi="Arial" w:cs="Arial"/>
          <w:sz w:val="22"/>
          <w:szCs w:val="22"/>
        </w:rPr>
        <w:t xml:space="preserve"> </w:t>
      </w:r>
      <w:r w:rsidR="006B76E3">
        <w:rPr>
          <w:rFonts w:ascii="Arial" w:hAnsi="Arial" w:cs="Arial"/>
          <w:sz w:val="22"/>
          <w:szCs w:val="22"/>
        </w:rPr>
        <w:t xml:space="preserve"> </w:t>
      </w:r>
      <w:r>
        <w:rPr>
          <w:rFonts w:ascii="Arial" w:hAnsi="Arial" w:cs="Arial"/>
          <w:sz w:val="22"/>
          <w:szCs w:val="22"/>
        </w:rPr>
        <w:t xml:space="preserve">contra </w:t>
      </w:r>
      <w:r w:rsidR="006B76E3">
        <w:rPr>
          <w:rFonts w:ascii="Arial" w:hAnsi="Arial" w:cs="Arial"/>
          <w:sz w:val="22"/>
          <w:szCs w:val="22"/>
        </w:rPr>
        <w:t xml:space="preserve">  </w:t>
      </w:r>
      <w:r w:rsidR="006B76E3" w:rsidRPr="00144830">
        <w:rPr>
          <w:rFonts w:ascii="Arial" w:hAnsi="Arial" w:cs="Arial"/>
          <w:sz w:val="22"/>
          <w:szCs w:val="22"/>
        </w:rPr>
        <w:t>NACIÓN - MINISTERIO DE EDUCACIÓN NACIONAL - FONDO NACIONAL DE PRESTACIONES DEL MAGISTERIO (F.</w:t>
      </w:r>
      <w:r w:rsidR="001D5D75">
        <w:rPr>
          <w:rFonts w:ascii="Arial" w:hAnsi="Arial" w:cs="Arial"/>
          <w:sz w:val="22"/>
          <w:szCs w:val="22"/>
        </w:rPr>
        <w:t>O.M.A.G.); MUNICIPIO DE TULUÁ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bookmarkEnd w:id="0"/>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93C" w:rsidRDefault="004F493C">
      <w:r>
        <w:separator/>
      </w:r>
    </w:p>
  </w:endnote>
  <w:endnote w:type="continuationSeparator" w:id="0">
    <w:p w:rsidR="004F493C" w:rsidRDefault="004F4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4F493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93C" w:rsidRDefault="004F493C">
      <w:r>
        <w:separator/>
      </w:r>
    </w:p>
  </w:footnote>
  <w:footnote w:type="continuationSeparator" w:id="0">
    <w:p w:rsidR="004F493C" w:rsidRDefault="004F4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D5D75"/>
    <w:rsid w:val="002A5019"/>
    <w:rsid w:val="002B6CB7"/>
    <w:rsid w:val="003A23EE"/>
    <w:rsid w:val="003E4E51"/>
    <w:rsid w:val="004F493C"/>
    <w:rsid w:val="005A28CD"/>
    <w:rsid w:val="006A33A6"/>
    <w:rsid w:val="006B76E3"/>
    <w:rsid w:val="006E25D1"/>
    <w:rsid w:val="00766EB1"/>
    <w:rsid w:val="007758DA"/>
    <w:rsid w:val="007E0773"/>
    <w:rsid w:val="00821ECC"/>
    <w:rsid w:val="008338F6"/>
    <w:rsid w:val="00895B7B"/>
    <w:rsid w:val="00B373FA"/>
    <w:rsid w:val="00B428B8"/>
    <w:rsid w:val="00B734FA"/>
    <w:rsid w:val="00BA501B"/>
    <w:rsid w:val="00D655AC"/>
    <w:rsid w:val="00D80EF0"/>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283</Words>
  <Characters>1558</Characters>
  <Application>Microsoft Office Word</Application>
  <DocSecurity>0</DocSecurity>
  <Lines>12</Lines>
  <Paragraphs>3</Paragraphs>
  <ScaleCrop>false</ScaleCrop>
  <Company/>
  <LinksUpToDate>false</LinksUpToDate>
  <CharactersWithSpaces>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17</cp:revision>
  <dcterms:created xsi:type="dcterms:W3CDTF">2017-01-24T19:54:00Z</dcterms:created>
  <dcterms:modified xsi:type="dcterms:W3CDTF">2017-06-09T19:33:00Z</dcterms:modified>
</cp:coreProperties>
</file>