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7233"/>
      </w:tblGrid>
      <w:tr w:rsidR="00515A5D" w:rsidRPr="00712551" w:rsidTr="0092003C">
        <w:trPr>
          <w:trHeight w:val="708"/>
          <w:jc w:val="center"/>
        </w:trPr>
        <w:tc>
          <w:tcPr>
            <w:tcW w:w="1796" w:type="dxa"/>
            <w:vAlign w:val="center"/>
          </w:tcPr>
          <w:p w:rsidR="0079324F" w:rsidRPr="00712551" w:rsidRDefault="0079324F" w:rsidP="009D7B77">
            <w:pPr>
              <w:spacing w:line="276" w:lineRule="auto"/>
              <w:jc w:val="both"/>
              <w:rPr>
                <w:rFonts w:ascii="Arial" w:hAnsi="Arial" w:cs="Arial"/>
                <w:color w:val="auto"/>
                <w:sz w:val="23"/>
                <w:szCs w:val="23"/>
                <w:lang w:eastAsia="es-CO"/>
              </w:rPr>
            </w:pPr>
            <w:r w:rsidRPr="00712551">
              <w:rPr>
                <w:rFonts w:ascii="Arial" w:hAnsi="Arial" w:cs="Arial"/>
                <w:noProof/>
                <w:color w:val="auto"/>
                <w:sz w:val="23"/>
                <w:szCs w:val="23"/>
              </w:rPr>
              <w:drawing>
                <wp:inline distT="0" distB="0" distL="0" distR="0">
                  <wp:extent cx="857250" cy="857250"/>
                  <wp:effectExtent l="0" t="0" r="0" b="0"/>
                  <wp:docPr id="2" name="Imagen 2" descr="Descripción: logo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nue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tc>
        <w:tc>
          <w:tcPr>
            <w:tcW w:w="7233" w:type="dxa"/>
            <w:vAlign w:val="center"/>
          </w:tcPr>
          <w:p w:rsidR="0079324F" w:rsidRPr="00712551" w:rsidRDefault="0079324F" w:rsidP="009D7B77">
            <w:pPr>
              <w:spacing w:line="276" w:lineRule="auto"/>
              <w:jc w:val="center"/>
              <w:rPr>
                <w:rFonts w:ascii="Arial" w:hAnsi="Arial" w:cs="Arial"/>
                <w:b/>
                <w:color w:val="auto"/>
                <w:sz w:val="23"/>
                <w:szCs w:val="23"/>
                <w:lang w:eastAsia="es-CO"/>
              </w:rPr>
            </w:pPr>
            <w:r w:rsidRPr="00712551">
              <w:rPr>
                <w:rFonts w:ascii="Arial" w:hAnsi="Arial" w:cs="Arial"/>
                <w:b/>
                <w:color w:val="auto"/>
                <w:sz w:val="23"/>
                <w:szCs w:val="23"/>
                <w:lang w:eastAsia="es-CO"/>
              </w:rPr>
              <w:t>JUZGADO PRIMERO ADMINISTRATIVO ORAL DEL CIRCUITO DE CALI</w:t>
            </w:r>
            <w:r w:rsidR="00515A5D" w:rsidRPr="00712551">
              <w:rPr>
                <w:rFonts w:ascii="Arial" w:hAnsi="Arial" w:cs="Arial"/>
                <w:b/>
                <w:color w:val="auto"/>
                <w:sz w:val="23"/>
                <w:szCs w:val="23"/>
                <w:lang w:eastAsia="es-CO"/>
              </w:rPr>
              <w:t xml:space="preserve"> </w:t>
            </w:r>
          </w:p>
        </w:tc>
      </w:tr>
      <w:tr w:rsidR="00515A5D" w:rsidRPr="00712551" w:rsidTr="0092003C">
        <w:trPr>
          <w:trHeight w:val="406"/>
          <w:jc w:val="center"/>
        </w:trPr>
        <w:tc>
          <w:tcPr>
            <w:tcW w:w="1796" w:type="dxa"/>
            <w:vAlign w:val="center"/>
          </w:tcPr>
          <w:p w:rsidR="0079324F" w:rsidRPr="00712551" w:rsidRDefault="0079324F" w:rsidP="009D7B77">
            <w:pPr>
              <w:spacing w:line="276" w:lineRule="auto"/>
              <w:jc w:val="center"/>
              <w:rPr>
                <w:rFonts w:ascii="Arial" w:hAnsi="Arial" w:cs="Arial"/>
                <w:b/>
                <w:color w:val="auto"/>
                <w:sz w:val="23"/>
                <w:szCs w:val="23"/>
                <w:lang w:eastAsia="es-CO"/>
              </w:rPr>
            </w:pPr>
            <w:r w:rsidRPr="00712551">
              <w:rPr>
                <w:rFonts w:ascii="Arial" w:hAnsi="Arial" w:cs="Arial"/>
                <w:b/>
                <w:color w:val="auto"/>
                <w:sz w:val="23"/>
                <w:szCs w:val="23"/>
                <w:lang w:eastAsia="es-CO"/>
              </w:rPr>
              <w:t>Cali</w:t>
            </w:r>
          </w:p>
        </w:tc>
        <w:tc>
          <w:tcPr>
            <w:tcW w:w="7233" w:type="dxa"/>
            <w:shd w:val="clear" w:color="auto" w:fill="auto"/>
            <w:vAlign w:val="center"/>
          </w:tcPr>
          <w:p w:rsidR="0079324F" w:rsidRPr="00712551" w:rsidRDefault="009479A5" w:rsidP="009479A5">
            <w:pPr>
              <w:spacing w:line="276" w:lineRule="auto"/>
              <w:jc w:val="center"/>
              <w:rPr>
                <w:rFonts w:ascii="Arial" w:hAnsi="Arial" w:cs="Arial"/>
                <w:b/>
                <w:color w:val="auto"/>
                <w:sz w:val="23"/>
                <w:szCs w:val="23"/>
                <w:lang w:eastAsia="es-CO"/>
              </w:rPr>
            </w:pPr>
            <w:r>
              <w:rPr>
                <w:rFonts w:ascii="Arial" w:hAnsi="Arial" w:cs="Arial"/>
                <w:b/>
                <w:color w:val="auto"/>
                <w:sz w:val="23"/>
                <w:szCs w:val="23"/>
                <w:lang w:eastAsia="es-CO"/>
              </w:rPr>
              <w:t>Siete</w:t>
            </w:r>
            <w:r w:rsidR="0045612C">
              <w:rPr>
                <w:rFonts w:ascii="Arial" w:hAnsi="Arial" w:cs="Arial"/>
                <w:b/>
                <w:color w:val="auto"/>
                <w:sz w:val="23"/>
                <w:szCs w:val="23"/>
                <w:lang w:eastAsia="es-CO"/>
              </w:rPr>
              <w:t xml:space="preserve"> (0</w:t>
            </w:r>
            <w:r>
              <w:rPr>
                <w:rFonts w:ascii="Arial" w:hAnsi="Arial" w:cs="Arial"/>
                <w:b/>
                <w:color w:val="auto"/>
                <w:sz w:val="23"/>
                <w:szCs w:val="23"/>
                <w:lang w:eastAsia="es-CO"/>
              </w:rPr>
              <w:t>7</w:t>
            </w:r>
            <w:r w:rsidR="0045612C">
              <w:rPr>
                <w:rFonts w:ascii="Arial" w:hAnsi="Arial" w:cs="Arial"/>
                <w:b/>
                <w:color w:val="auto"/>
                <w:sz w:val="23"/>
                <w:szCs w:val="23"/>
                <w:lang w:eastAsia="es-CO"/>
              </w:rPr>
              <w:t>) de octubre</w:t>
            </w:r>
            <w:r w:rsidR="009D7B77" w:rsidRPr="00712551">
              <w:rPr>
                <w:rFonts w:ascii="Arial" w:hAnsi="Arial" w:cs="Arial"/>
                <w:b/>
                <w:color w:val="auto"/>
                <w:sz w:val="23"/>
                <w:szCs w:val="23"/>
                <w:lang w:eastAsia="es-CO"/>
              </w:rPr>
              <w:t xml:space="preserve"> </w:t>
            </w:r>
            <w:r w:rsidR="0079324F" w:rsidRPr="00712551">
              <w:rPr>
                <w:rFonts w:ascii="Arial" w:hAnsi="Arial" w:cs="Arial"/>
                <w:b/>
                <w:color w:val="auto"/>
                <w:sz w:val="23"/>
                <w:szCs w:val="23"/>
                <w:lang w:eastAsia="es-CO"/>
              </w:rPr>
              <w:t>de dos mil veintiuno (2021)</w:t>
            </w:r>
          </w:p>
        </w:tc>
      </w:tr>
    </w:tbl>
    <w:p w:rsidR="0079324F" w:rsidRPr="00712551" w:rsidRDefault="0079324F" w:rsidP="009D7B77">
      <w:pPr>
        <w:tabs>
          <w:tab w:val="left" w:pos="5265"/>
        </w:tabs>
        <w:spacing w:line="276" w:lineRule="auto"/>
        <w:ind w:left="2835" w:hanging="2835"/>
        <w:jc w:val="both"/>
        <w:rPr>
          <w:rFonts w:ascii="Arial" w:hAnsi="Arial" w:cs="Arial"/>
          <w:b/>
          <w:color w:val="auto"/>
          <w:sz w:val="23"/>
          <w:szCs w:val="23"/>
        </w:rPr>
      </w:pPr>
      <w:r w:rsidRPr="00712551">
        <w:rPr>
          <w:rFonts w:ascii="Arial" w:hAnsi="Arial" w:cs="Arial"/>
          <w:b/>
          <w:color w:val="auto"/>
          <w:sz w:val="23"/>
          <w:szCs w:val="23"/>
        </w:rPr>
        <w:tab/>
      </w:r>
      <w:r w:rsidRPr="00712551">
        <w:rPr>
          <w:rFonts w:ascii="Arial" w:hAnsi="Arial" w:cs="Arial"/>
          <w:b/>
          <w:color w:val="auto"/>
          <w:sz w:val="23"/>
          <w:szCs w:val="23"/>
        </w:rPr>
        <w:tab/>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6196"/>
      </w:tblGrid>
      <w:tr w:rsidR="00515A5D" w:rsidRPr="00712551" w:rsidTr="0045612C">
        <w:trPr>
          <w:trHeight w:val="270"/>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MEDIO DE CONTROL</w:t>
            </w:r>
          </w:p>
        </w:tc>
        <w:tc>
          <w:tcPr>
            <w:tcW w:w="6196" w:type="dxa"/>
            <w:shd w:val="clear" w:color="auto" w:fill="auto"/>
          </w:tcPr>
          <w:p w:rsidR="0079324F" w:rsidRPr="00712551" w:rsidRDefault="0079324F" w:rsidP="00045555">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NULIDAD Y RESTABLECIMIENTO DEL D</w:t>
            </w:r>
            <w:r w:rsidR="00045555">
              <w:rPr>
                <w:rFonts w:ascii="Arial" w:hAnsi="Arial" w:cs="Arial"/>
                <w:b/>
                <w:bCs/>
                <w:color w:val="auto"/>
                <w:sz w:val="23"/>
                <w:szCs w:val="23"/>
                <w:lang w:eastAsia="es-CO"/>
              </w:rPr>
              <w:t>ERE</w:t>
            </w:r>
            <w:r w:rsidRPr="00712551">
              <w:rPr>
                <w:rFonts w:ascii="Arial" w:hAnsi="Arial" w:cs="Arial"/>
                <w:b/>
                <w:bCs/>
                <w:color w:val="auto"/>
                <w:sz w:val="23"/>
                <w:szCs w:val="23"/>
                <w:lang w:eastAsia="es-CO"/>
              </w:rPr>
              <w:t>CHO</w:t>
            </w:r>
            <w:r w:rsidR="00E74EE3" w:rsidRPr="00712551">
              <w:rPr>
                <w:rFonts w:ascii="Arial" w:hAnsi="Arial" w:cs="Arial"/>
                <w:b/>
                <w:bCs/>
                <w:color w:val="auto"/>
                <w:sz w:val="23"/>
                <w:szCs w:val="23"/>
                <w:lang w:eastAsia="es-CO"/>
              </w:rPr>
              <w:t xml:space="preserve"> </w:t>
            </w:r>
          </w:p>
        </w:tc>
      </w:tr>
      <w:tr w:rsidR="00515A5D" w:rsidRPr="00712551" w:rsidTr="00581B62">
        <w:trPr>
          <w:trHeight w:val="292"/>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RADICACIÓN:</w:t>
            </w:r>
          </w:p>
        </w:tc>
        <w:tc>
          <w:tcPr>
            <w:tcW w:w="6196" w:type="dxa"/>
            <w:shd w:val="clear" w:color="auto" w:fill="auto"/>
          </w:tcPr>
          <w:p w:rsidR="0079324F" w:rsidRPr="00712551" w:rsidRDefault="0045612C" w:rsidP="0045612C">
            <w:pPr>
              <w:spacing w:line="276" w:lineRule="auto"/>
              <w:jc w:val="both"/>
              <w:rPr>
                <w:rFonts w:ascii="Arial" w:hAnsi="Arial" w:cs="Arial"/>
                <w:b/>
                <w:bCs/>
                <w:color w:val="auto"/>
                <w:sz w:val="23"/>
                <w:szCs w:val="23"/>
                <w:lang w:eastAsia="es-CO"/>
              </w:rPr>
            </w:pPr>
            <w:r>
              <w:rPr>
                <w:rFonts w:ascii="Arial" w:hAnsi="Arial" w:cs="Arial"/>
                <w:b/>
                <w:bCs/>
                <w:color w:val="auto"/>
                <w:sz w:val="23"/>
                <w:szCs w:val="23"/>
                <w:lang w:eastAsia="es-CO"/>
              </w:rPr>
              <w:t>76001-33-33-001-2021-00028</w:t>
            </w:r>
            <w:r w:rsidR="00274732">
              <w:rPr>
                <w:rFonts w:ascii="Arial" w:hAnsi="Arial" w:cs="Arial"/>
                <w:b/>
                <w:bCs/>
                <w:color w:val="auto"/>
                <w:sz w:val="23"/>
                <w:szCs w:val="23"/>
                <w:lang w:eastAsia="es-CO"/>
              </w:rPr>
              <w:t>-00</w:t>
            </w:r>
          </w:p>
        </w:tc>
      </w:tr>
      <w:tr w:rsidR="00515A5D" w:rsidRPr="00712551" w:rsidTr="00581B62">
        <w:trPr>
          <w:trHeight w:val="292"/>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color w:val="auto"/>
                <w:sz w:val="23"/>
                <w:szCs w:val="23"/>
              </w:rPr>
              <w:t>DEMANDANTE:</w:t>
            </w:r>
          </w:p>
        </w:tc>
        <w:tc>
          <w:tcPr>
            <w:tcW w:w="6196" w:type="dxa"/>
            <w:shd w:val="clear" w:color="auto" w:fill="auto"/>
          </w:tcPr>
          <w:p w:rsidR="0079324F" w:rsidRPr="00712551" w:rsidRDefault="0045612C" w:rsidP="009D7B77">
            <w:pPr>
              <w:spacing w:line="276" w:lineRule="auto"/>
              <w:jc w:val="both"/>
              <w:rPr>
                <w:rFonts w:ascii="Arial" w:hAnsi="Arial" w:cs="Arial"/>
                <w:b/>
                <w:bCs/>
                <w:color w:val="auto"/>
                <w:sz w:val="23"/>
                <w:szCs w:val="23"/>
                <w:lang w:eastAsia="es-CO"/>
              </w:rPr>
            </w:pPr>
            <w:r>
              <w:rPr>
                <w:rFonts w:ascii="Arial" w:hAnsi="Arial" w:cs="Arial"/>
                <w:b/>
                <w:color w:val="auto"/>
                <w:sz w:val="23"/>
                <w:szCs w:val="23"/>
              </w:rPr>
              <w:t>MARÍA ELENA OLAVE OLAVE</w:t>
            </w:r>
          </w:p>
        </w:tc>
      </w:tr>
      <w:tr w:rsidR="00515A5D" w:rsidRPr="00712551" w:rsidTr="0045612C">
        <w:trPr>
          <w:trHeight w:val="326"/>
          <w:jc w:val="center"/>
        </w:trPr>
        <w:tc>
          <w:tcPr>
            <w:tcW w:w="2805" w:type="dxa"/>
            <w:shd w:val="clear" w:color="auto" w:fill="auto"/>
          </w:tcPr>
          <w:p w:rsidR="0079324F" w:rsidRPr="00712551" w:rsidRDefault="0079324F" w:rsidP="009D7B77">
            <w:pPr>
              <w:spacing w:line="276" w:lineRule="auto"/>
              <w:jc w:val="both"/>
              <w:rPr>
                <w:rFonts w:ascii="Arial" w:hAnsi="Arial" w:cs="Arial"/>
                <w:b/>
                <w:bCs/>
                <w:color w:val="auto"/>
                <w:sz w:val="23"/>
                <w:szCs w:val="23"/>
                <w:lang w:eastAsia="es-CO"/>
              </w:rPr>
            </w:pPr>
            <w:r w:rsidRPr="00712551">
              <w:rPr>
                <w:rFonts w:ascii="Arial" w:hAnsi="Arial" w:cs="Arial"/>
                <w:b/>
                <w:bCs/>
                <w:color w:val="auto"/>
                <w:sz w:val="23"/>
                <w:szCs w:val="23"/>
                <w:lang w:eastAsia="es-CO"/>
              </w:rPr>
              <w:t>DEMANDADO:</w:t>
            </w:r>
          </w:p>
        </w:tc>
        <w:tc>
          <w:tcPr>
            <w:tcW w:w="6196" w:type="dxa"/>
            <w:shd w:val="clear" w:color="auto" w:fill="auto"/>
          </w:tcPr>
          <w:p w:rsidR="0079324F" w:rsidRPr="00712551" w:rsidRDefault="0045612C" w:rsidP="00B03E9E">
            <w:pPr>
              <w:spacing w:line="276" w:lineRule="auto"/>
              <w:jc w:val="both"/>
              <w:rPr>
                <w:rFonts w:ascii="Arial" w:hAnsi="Arial" w:cs="Arial"/>
                <w:b/>
                <w:bCs/>
                <w:color w:val="auto"/>
                <w:sz w:val="23"/>
                <w:szCs w:val="23"/>
                <w:lang w:eastAsia="es-CO"/>
              </w:rPr>
            </w:pPr>
            <w:r>
              <w:rPr>
                <w:rFonts w:ascii="Arial" w:hAnsi="Arial" w:cs="Arial"/>
                <w:b/>
                <w:color w:val="auto"/>
                <w:sz w:val="23"/>
                <w:szCs w:val="23"/>
              </w:rPr>
              <w:t>MUNICIPIO DE JAMUNDÍ</w:t>
            </w:r>
          </w:p>
        </w:tc>
      </w:tr>
    </w:tbl>
    <w:p w:rsidR="0079324F" w:rsidRPr="00712551" w:rsidRDefault="0079324F" w:rsidP="009D7B77">
      <w:pPr>
        <w:spacing w:line="276" w:lineRule="auto"/>
        <w:ind w:left="2835" w:hanging="2835"/>
        <w:jc w:val="both"/>
        <w:rPr>
          <w:rFonts w:ascii="Arial" w:hAnsi="Arial" w:cs="Arial"/>
          <w:b/>
          <w:color w:val="auto"/>
          <w:sz w:val="23"/>
          <w:szCs w:val="23"/>
        </w:rPr>
      </w:pPr>
    </w:p>
    <w:p w:rsidR="00AB2447" w:rsidRDefault="009D7B77" w:rsidP="009D7B77">
      <w:pPr>
        <w:spacing w:line="276" w:lineRule="auto"/>
        <w:jc w:val="both"/>
        <w:rPr>
          <w:rFonts w:ascii="Arial" w:hAnsi="Arial" w:cs="Arial"/>
          <w:b/>
          <w:color w:val="auto"/>
          <w:sz w:val="23"/>
          <w:szCs w:val="23"/>
        </w:rPr>
      </w:pPr>
      <w:r w:rsidRPr="00712551">
        <w:rPr>
          <w:rFonts w:ascii="Arial" w:hAnsi="Arial" w:cs="Arial"/>
          <w:b/>
          <w:color w:val="auto"/>
          <w:sz w:val="23"/>
          <w:szCs w:val="23"/>
        </w:rPr>
        <w:t xml:space="preserve">Auto Interlocutorio No. </w:t>
      </w:r>
      <w:r w:rsidR="00890D68">
        <w:rPr>
          <w:rFonts w:ascii="Arial" w:hAnsi="Arial" w:cs="Arial"/>
          <w:b/>
          <w:color w:val="auto"/>
          <w:sz w:val="23"/>
          <w:szCs w:val="23"/>
        </w:rPr>
        <w:t>489</w:t>
      </w:r>
      <w:bookmarkStart w:id="0" w:name="_GoBack"/>
      <w:bookmarkEnd w:id="0"/>
    </w:p>
    <w:p w:rsidR="0045612C" w:rsidRDefault="0045612C" w:rsidP="009D7B77">
      <w:pPr>
        <w:spacing w:line="276" w:lineRule="auto"/>
        <w:jc w:val="both"/>
        <w:rPr>
          <w:rFonts w:ascii="Arial" w:hAnsi="Arial" w:cs="Arial"/>
          <w:b/>
          <w:color w:val="auto"/>
          <w:sz w:val="23"/>
          <w:szCs w:val="23"/>
        </w:rPr>
      </w:pPr>
    </w:p>
    <w:p w:rsidR="0045612C" w:rsidRPr="00D97358" w:rsidRDefault="00D97358" w:rsidP="0045612C">
      <w:pPr>
        <w:spacing w:line="276" w:lineRule="auto"/>
        <w:jc w:val="both"/>
        <w:rPr>
          <w:rFonts w:ascii="Arial" w:hAnsi="Arial" w:cs="Arial"/>
          <w:color w:val="auto"/>
          <w:sz w:val="23"/>
          <w:szCs w:val="23"/>
          <w:shd w:val="clear" w:color="auto" w:fill="FAF9F8"/>
        </w:rPr>
      </w:pPr>
      <w:r>
        <w:rPr>
          <w:rFonts w:ascii="Arial" w:hAnsi="Arial" w:cs="Arial"/>
          <w:b/>
          <w:color w:val="auto"/>
          <w:sz w:val="23"/>
          <w:szCs w:val="23"/>
          <w:lang w:val="es-ES_tradnl"/>
        </w:rPr>
        <w:t xml:space="preserve">PRIMERO: </w:t>
      </w:r>
      <w:r w:rsidR="0045612C" w:rsidRPr="00D97358">
        <w:rPr>
          <w:rFonts w:ascii="Arial" w:hAnsi="Arial" w:cs="Arial"/>
          <w:b/>
          <w:color w:val="auto"/>
          <w:sz w:val="23"/>
          <w:szCs w:val="23"/>
          <w:lang w:val="es-ES_tradnl"/>
        </w:rPr>
        <w:t>OBEDEZCASE Y CUMPLASE</w:t>
      </w:r>
      <w:r w:rsidR="0045612C" w:rsidRPr="00D97358">
        <w:rPr>
          <w:rFonts w:ascii="Arial" w:hAnsi="Arial" w:cs="Arial"/>
          <w:color w:val="auto"/>
          <w:sz w:val="23"/>
          <w:szCs w:val="23"/>
          <w:lang w:val="es-ES_tradnl"/>
        </w:rPr>
        <w:t xml:space="preserve"> lo resuelto por el </w:t>
      </w:r>
      <w:r w:rsidR="0045612C" w:rsidRPr="00D97358">
        <w:rPr>
          <w:rFonts w:ascii="Arial" w:hAnsi="Arial" w:cs="Arial"/>
          <w:b/>
          <w:color w:val="auto"/>
          <w:sz w:val="23"/>
          <w:szCs w:val="23"/>
          <w:lang w:val="es-ES_tradnl"/>
        </w:rPr>
        <w:t>HONORABLE TRIBUNAL ADMINISTRATIVO DEL VALLE DEL CAUCA</w:t>
      </w:r>
      <w:r w:rsidR="0045612C" w:rsidRPr="00D97358">
        <w:rPr>
          <w:rFonts w:ascii="Arial" w:hAnsi="Arial" w:cs="Arial"/>
          <w:color w:val="auto"/>
          <w:sz w:val="23"/>
          <w:szCs w:val="23"/>
          <w:lang w:val="es-ES_tradnl"/>
        </w:rPr>
        <w:t xml:space="preserve">, en auto interlocutorio No. 205 de  fecha 11 de agosto de 2021, proferido dentro del presente proceso, que </w:t>
      </w:r>
      <w:r w:rsidR="0045612C" w:rsidRPr="00D97358">
        <w:rPr>
          <w:rFonts w:ascii="Arial" w:hAnsi="Arial" w:cs="Arial"/>
          <w:b/>
          <w:color w:val="auto"/>
          <w:sz w:val="23"/>
          <w:szCs w:val="23"/>
          <w:lang w:val="es-ES_tradnl"/>
        </w:rPr>
        <w:t xml:space="preserve">REVOCÓ </w:t>
      </w:r>
      <w:r w:rsidR="0045612C" w:rsidRPr="00D97358">
        <w:rPr>
          <w:rFonts w:ascii="Arial" w:hAnsi="Arial" w:cs="Arial"/>
          <w:color w:val="auto"/>
          <w:sz w:val="23"/>
          <w:szCs w:val="23"/>
          <w:lang w:val="es-ES_tradnl"/>
        </w:rPr>
        <w:t xml:space="preserve">el auto interlocutorio </w:t>
      </w:r>
      <w:r w:rsidR="0045612C" w:rsidRPr="00D97358">
        <w:rPr>
          <w:rFonts w:ascii="Arial" w:hAnsi="Arial" w:cs="Arial"/>
          <w:color w:val="auto"/>
          <w:sz w:val="23"/>
          <w:szCs w:val="23"/>
          <w:shd w:val="clear" w:color="auto" w:fill="FAF9F8"/>
        </w:rPr>
        <w:t>No. 107 del 16 de marzo de 2021 proferido por este Juzgado, y en consecuencia ordenó admitir la demanda, teniendo en cuenta que la accionante es un  sujeto de especial protección por ser madre cabeza de familia, con tres personas a cargo, una de ellos menor de edad, víctima  por  desplazamiento  forzado  y  en  mal  estado  de  salud</w:t>
      </w:r>
      <w:r w:rsidRPr="00D97358">
        <w:rPr>
          <w:rFonts w:ascii="Arial" w:hAnsi="Arial" w:cs="Arial"/>
          <w:sz w:val="30"/>
          <w:szCs w:val="30"/>
          <w:shd w:val="clear" w:color="auto" w:fill="FAF9F8"/>
        </w:rPr>
        <w:t xml:space="preserve"> </w:t>
      </w:r>
      <w:r w:rsidRPr="00D97358">
        <w:rPr>
          <w:rFonts w:ascii="Arial" w:hAnsi="Arial" w:cs="Arial"/>
          <w:color w:val="auto"/>
          <w:sz w:val="23"/>
          <w:szCs w:val="23"/>
          <w:shd w:val="clear" w:color="auto" w:fill="FAF9F8"/>
        </w:rPr>
        <w:t xml:space="preserve">y, para salvaguardar  los  principios de  economía  procesal,  celeridad  procesal  y acceso a la administración de justicia,  </w:t>
      </w:r>
      <w:r>
        <w:rPr>
          <w:rFonts w:ascii="Arial" w:hAnsi="Arial" w:cs="Arial"/>
          <w:color w:val="auto"/>
          <w:sz w:val="23"/>
          <w:szCs w:val="23"/>
          <w:shd w:val="clear" w:color="auto" w:fill="FAF9F8"/>
        </w:rPr>
        <w:t>dispuso</w:t>
      </w:r>
      <w:r w:rsidRPr="00D97358">
        <w:rPr>
          <w:rFonts w:ascii="Arial" w:hAnsi="Arial" w:cs="Arial"/>
          <w:color w:val="auto"/>
          <w:sz w:val="23"/>
          <w:szCs w:val="23"/>
          <w:shd w:val="clear" w:color="auto" w:fill="FAF9F8"/>
        </w:rPr>
        <w:t xml:space="preserve">  que  e</w:t>
      </w:r>
      <w:r>
        <w:rPr>
          <w:rFonts w:ascii="Arial" w:hAnsi="Arial" w:cs="Arial"/>
          <w:color w:val="auto"/>
          <w:sz w:val="23"/>
          <w:szCs w:val="23"/>
          <w:shd w:val="clear" w:color="auto" w:fill="FAF9F8"/>
        </w:rPr>
        <w:t>ste Despacho asumiera</w:t>
      </w:r>
      <w:r w:rsidRPr="00D97358">
        <w:rPr>
          <w:rFonts w:ascii="Arial" w:hAnsi="Arial" w:cs="Arial"/>
          <w:color w:val="auto"/>
          <w:sz w:val="23"/>
          <w:szCs w:val="23"/>
          <w:shd w:val="clear" w:color="auto" w:fill="FAF9F8"/>
        </w:rPr>
        <w:t xml:space="preserve"> la carga procesal de aquella.</w:t>
      </w:r>
    </w:p>
    <w:p w:rsidR="0045612C" w:rsidRPr="00D97358" w:rsidRDefault="0045612C" w:rsidP="0045612C">
      <w:pPr>
        <w:spacing w:line="276" w:lineRule="auto"/>
        <w:jc w:val="both"/>
        <w:rPr>
          <w:rFonts w:ascii="Arial" w:hAnsi="Arial" w:cs="Arial"/>
          <w:color w:val="auto"/>
          <w:sz w:val="23"/>
          <w:szCs w:val="23"/>
          <w:shd w:val="clear" w:color="auto" w:fill="FAF9F8"/>
        </w:rPr>
      </w:pPr>
    </w:p>
    <w:p w:rsidR="0045612C" w:rsidRPr="00D97358" w:rsidRDefault="0045612C" w:rsidP="0045612C">
      <w:pPr>
        <w:spacing w:line="276" w:lineRule="auto"/>
        <w:jc w:val="both"/>
        <w:rPr>
          <w:rFonts w:ascii="Arial" w:hAnsi="Arial" w:cs="Arial"/>
          <w:color w:val="auto"/>
          <w:sz w:val="23"/>
          <w:szCs w:val="23"/>
          <w:shd w:val="clear" w:color="auto" w:fill="FAF9F8"/>
        </w:rPr>
      </w:pPr>
      <w:r w:rsidRPr="00D97358">
        <w:rPr>
          <w:rFonts w:ascii="Arial" w:hAnsi="Arial" w:cs="Arial"/>
          <w:b/>
          <w:color w:val="auto"/>
          <w:sz w:val="23"/>
          <w:szCs w:val="23"/>
          <w:shd w:val="clear" w:color="auto" w:fill="FAF9F8"/>
        </w:rPr>
        <w:t>SEGUNDO:</w:t>
      </w:r>
      <w:r w:rsidRPr="00D97358">
        <w:rPr>
          <w:rFonts w:ascii="Arial" w:hAnsi="Arial" w:cs="Arial"/>
          <w:color w:val="auto"/>
          <w:sz w:val="23"/>
          <w:szCs w:val="23"/>
          <w:shd w:val="clear" w:color="auto" w:fill="FAF9F8"/>
        </w:rPr>
        <w:t xml:space="preserve"> Continuar con el trámite correspondiente.</w:t>
      </w:r>
    </w:p>
    <w:p w:rsidR="0045612C" w:rsidRPr="00712551" w:rsidRDefault="0045612C" w:rsidP="009D7B77">
      <w:pPr>
        <w:spacing w:line="276" w:lineRule="auto"/>
        <w:jc w:val="both"/>
        <w:rPr>
          <w:rFonts w:ascii="Arial" w:hAnsi="Arial" w:cs="Arial"/>
          <w:b/>
          <w:color w:val="auto"/>
          <w:sz w:val="23"/>
          <w:szCs w:val="23"/>
        </w:rPr>
      </w:pPr>
    </w:p>
    <w:p w:rsidR="00E74EE3" w:rsidRPr="00712551" w:rsidRDefault="00E74EE3" w:rsidP="009D7B77">
      <w:pPr>
        <w:tabs>
          <w:tab w:val="left" w:pos="2410"/>
        </w:tabs>
        <w:spacing w:line="276" w:lineRule="auto"/>
        <w:jc w:val="both"/>
        <w:rPr>
          <w:rFonts w:ascii="Arial" w:hAnsi="Arial" w:cs="Arial"/>
          <w:color w:val="auto"/>
          <w:sz w:val="23"/>
          <w:szCs w:val="23"/>
        </w:rPr>
      </w:pPr>
      <w:r w:rsidRPr="00712551">
        <w:rPr>
          <w:rFonts w:ascii="Arial" w:hAnsi="Arial" w:cs="Arial"/>
          <w:color w:val="auto"/>
          <w:sz w:val="23"/>
          <w:szCs w:val="23"/>
        </w:rPr>
        <w:t>En consecuencia, el Juzgado,</w:t>
      </w:r>
    </w:p>
    <w:p w:rsidR="0079324F" w:rsidRPr="00712551" w:rsidRDefault="0079324F" w:rsidP="009D7B77">
      <w:pPr>
        <w:tabs>
          <w:tab w:val="left" w:pos="2410"/>
        </w:tabs>
        <w:spacing w:line="276" w:lineRule="auto"/>
        <w:jc w:val="center"/>
        <w:rPr>
          <w:rFonts w:ascii="Arial" w:hAnsi="Arial" w:cs="Arial"/>
          <w:b/>
          <w:color w:val="auto"/>
          <w:sz w:val="23"/>
          <w:szCs w:val="23"/>
        </w:rPr>
      </w:pPr>
      <w:r w:rsidRPr="00712551">
        <w:rPr>
          <w:rFonts w:ascii="Arial" w:hAnsi="Arial" w:cs="Arial"/>
          <w:b/>
          <w:color w:val="auto"/>
          <w:sz w:val="23"/>
          <w:szCs w:val="23"/>
        </w:rPr>
        <w:t>RESUELVE</w:t>
      </w:r>
    </w:p>
    <w:p w:rsidR="0079324F" w:rsidRPr="00712551" w:rsidRDefault="0079324F" w:rsidP="009D7B77">
      <w:pPr>
        <w:tabs>
          <w:tab w:val="left" w:pos="142"/>
          <w:tab w:val="left" w:pos="284"/>
          <w:tab w:val="left" w:pos="2410"/>
        </w:tabs>
        <w:spacing w:line="276" w:lineRule="auto"/>
        <w:rPr>
          <w:rFonts w:ascii="Arial" w:hAnsi="Arial" w:cs="Arial"/>
          <w:b/>
          <w:color w:val="auto"/>
          <w:sz w:val="23"/>
          <w:szCs w:val="23"/>
        </w:rPr>
      </w:pPr>
    </w:p>
    <w:p w:rsidR="0079324F" w:rsidRPr="00712551" w:rsidRDefault="0079324F" w:rsidP="009D7B77">
      <w:pPr>
        <w:widowControl/>
        <w:numPr>
          <w:ilvl w:val="0"/>
          <w:numId w:val="9"/>
        </w:numPr>
        <w:tabs>
          <w:tab w:val="left" w:pos="142"/>
          <w:tab w:val="left" w:pos="284"/>
        </w:tabs>
        <w:overflowPunct w:val="0"/>
        <w:spacing w:line="276" w:lineRule="auto"/>
        <w:ind w:left="0" w:firstLine="0"/>
        <w:jc w:val="both"/>
        <w:rPr>
          <w:rFonts w:ascii="Arial" w:hAnsi="Arial" w:cs="Arial"/>
          <w:color w:val="auto"/>
          <w:sz w:val="23"/>
          <w:szCs w:val="23"/>
        </w:rPr>
      </w:pPr>
      <w:r w:rsidRPr="00712551">
        <w:rPr>
          <w:rFonts w:ascii="Arial" w:hAnsi="Arial" w:cs="Arial"/>
          <w:b/>
          <w:bCs/>
          <w:color w:val="auto"/>
          <w:sz w:val="23"/>
          <w:szCs w:val="23"/>
        </w:rPr>
        <w:t xml:space="preserve">ADMITIR </w:t>
      </w:r>
      <w:r w:rsidRPr="00712551">
        <w:rPr>
          <w:rFonts w:ascii="Arial" w:hAnsi="Arial" w:cs="Arial"/>
          <w:color w:val="auto"/>
          <w:sz w:val="23"/>
          <w:szCs w:val="23"/>
        </w:rPr>
        <w:t xml:space="preserve">la presente demanda interpuesta por </w:t>
      </w:r>
      <w:r w:rsidR="00D97358">
        <w:rPr>
          <w:rFonts w:ascii="Arial" w:hAnsi="Arial" w:cs="Arial"/>
          <w:color w:val="auto"/>
          <w:sz w:val="23"/>
          <w:szCs w:val="23"/>
        </w:rPr>
        <w:t>la señora MARIA ELENA OLAVE OLAVE</w:t>
      </w:r>
      <w:r w:rsidR="00546864" w:rsidRPr="00712551">
        <w:rPr>
          <w:rFonts w:ascii="Arial" w:hAnsi="Arial" w:cs="Arial"/>
          <w:color w:val="auto"/>
          <w:sz w:val="23"/>
          <w:szCs w:val="23"/>
        </w:rPr>
        <w:t>,</w:t>
      </w:r>
      <w:r w:rsidRPr="00712551">
        <w:rPr>
          <w:rFonts w:ascii="Arial" w:hAnsi="Arial" w:cs="Arial"/>
          <w:b/>
          <w:bCs/>
          <w:color w:val="auto"/>
          <w:sz w:val="23"/>
          <w:szCs w:val="23"/>
          <w:lang w:eastAsia="es-CO"/>
        </w:rPr>
        <w:t xml:space="preserve"> </w:t>
      </w:r>
      <w:r w:rsidRPr="00712551">
        <w:rPr>
          <w:rFonts w:ascii="Arial" w:hAnsi="Arial" w:cs="Arial"/>
          <w:color w:val="auto"/>
          <w:sz w:val="23"/>
          <w:szCs w:val="23"/>
          <w:lang w:eastAsia="es-CO"/>
        </w:rPr>
        <w:t>dentro</w:t>
      </w:r>
      <w:r w:rsidRPr="00712551">
        <w:rPr>
          <w:rFonts w:ascii="Arial" w:hAnsi="Arial" w:cs="Arial"/>
          <w:color w:val="auto"/>
          <w:sz w:val="23"/>
          <w:szCs w:val="23"/>
        </w:rPr>
        <w:t xml:space="preserve"> del proceso de la referencia.</w:t>
      </w:r>
    </w:p>
    <w:p w:rsidR="00305CBD" w:rsidRPr="00712551" w:rsidRDefault="00305CBD" w:rsidP="00305CBD">
      <w:pPr>
        <w:widowControl/>
        <w:tabs>
          <w:tab w:val="left" w:pos="142"/>
          <w:tab w:val="left" w:pos="284"/>
        </w:tabs>
        <w:overflowPunct w:val="0"/>
        <w:spacing w:line="276" w:lineRule="auto"/>
        <w:jc w:val="both"/>
        <w:rPr>
          <w:rFonts w:ascii="Arial" w:hAnsi="Arial" w:cs="Arial"/>
          <w:b/>
          <w:bCs/>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bCs/>
          <w:color w:val="auto"/>
          <w:sz w:val="23"/>
          <w:szCs w:val="23"/>
        </w:rPr>
      </w:pPr>
      <w:r w:rsidRPr="00712551">
        <w:rPr>
          <w:rFonts w:ascii="Arial" w:hAnsi="Arial" w:cs="Arial"/>
          <w:b/>
          <w:color w:val="auto"/>
          <w:sz w:val="23"/>
          <w:szCs w:val="23"/>
        </w:rPr>
        <w:t>2</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NOTIFICAR</w:t>
      </w:r>
      <w:r w:rsidR="0079324F" w:rsidRPr="00712551">
        <w:rPr>
          <w:rFonts w:ascii="Arial" w:hAnsi="Arial" w:cs="Arial"/>
          <w:color w:val="auto"/>
          <w:sz w:val="23"/>
          <w:szCs w:val="23"/>
        </w:rPr>
        <w:t xml:space="preserve"> </w:t>
      </w:r>
      <w:r w:rsidR="0079324F" w:rsidRPr="00712551">
        <w:rPr>
          <w:rFonts w:ascii="Arial" w:hAnsi="Arial" w:cs="Arial"/>
          <w:color w:val="auto"/>
          <w:sz w:val="23"/>
          <w:szCs w:val="23"/>
          <w:lang w:eastAsia="es-CO"/>
        </w:rPr>
        <w:t xml:space="preserve">por estado electrónico esta providencia a la parte actora, según se establece en los artículos 171 y 201 de la </w:t>
      </w:r>
      <w:r w:rsidR="000B3E05" w:rsidRPr="00712551">
        <w:rPr>
          <w:rFonts w:ascii="Arial" w:hAnsi="Arial" w:cs="Arial"/>
          <w:color w:val="auto"/>
          <w:sz w:val="23"/>
          <w:szCs w:val="23"/>
          <w:lang w:eastAsia="es-CO"/>
        </w:rPr>
        <w:t>l</w:t>
      </w:r>
      <w:r w:rsidR="0079324F" w:rsidRPr="00712551">
        <w:rPr>
          <w:rFonts w:ascii="Arial" w:hAnsi="Arial" w:cs="Arial"/>
          <w:color w:val="auto"/>
          <w:sz w:val="23"/>
          <w:szCs w:val="23"/>
          <w:lang w:eastAsia="es-CO"/>
        </w:rPr>
        <w:t>ey 1437 de 2011</w:t>
      </w:r>
      <w:r w:rsidR="00DD0E8B" w:rsidRPr="00712551">
        <w:rPr>
          <w:rFonts w:ascii="Arial" w:hAnsi="Arial" w:cs="Arial"/>
          <w:color w:val="auto"/>
          <w:sz w:val="23"/>
          <w:szCs w:val="23"/>
          <w:lang w:eastAsia="es-CO"/>
        </w:rPr>
        <w:t>, este último modificado por el artículo 50 de la ley 2080 de 2021</w:t>
      </w:r>
      <w:r w:rsidR="0079324F" w:rsidRPr="00712551">
        <w:rPr>
          <w:rFonts w:ascii="Arial" w:hAnsi="Arial" w:cs="Arial"/>
          <w:color w:val="auto"/>
          <w:sz w:val="23"/>
          <w:szCs w:val="23"/>
          <w:lang w:eastAsia="es-CO"/>
        </w:rPr>
        <w:t>.</w:t>
      </w:r>
    </w:p>
    <w:p w:rsidR="0079324F" w:rsidRPr="00712551" w:rsidRDefault="0079324F" w:rsidP="009D7B77">
      <w:pPr>
        <w:tabs>
          <w:tab w:val="left" w:pos="142"/>
          <w:tab w:val="left" w:pos="284"/>
        </w:tabs>
        <w:spacing w:line="276" w:lineRule="auto"/>
        <w:jc w:val="both"/>
        <w:rPr>
          <w:rFonts w:ascii="Arial" w:hAnsi="Arial" w:cs="Arial"/>
          <w:b/>
          <w:bCs/>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bCs/>
          <w:color w:val="auto"/>
          <w:sz w:val="23"/>
          <w:szCs w:val="23"/>
        </w:rPr>
        <w:t>3</w:t>
      </w:r>
      <w:r w:rsidR="00305CBD" w:rsidRPr="00712551">
        <w:rPr>
          <w:rFonts w:ascii="Arial" w:hAnsi="Arial" w:cs="Arial"/>
          <w:b/>
          <w:bCs/>
          <w:color w:val="auto"/>
          <w:sz w:val="23"/>
          <w:szCs w:val="23"/>
        </w:rPr>
        <w:t xml:space="preserve">. </w:t>
      </w:r>
      <w:r w:rsidR="0079324F" w:rsidRPr="00712551">
        <w:rPr>
          <w:rFonts w:ascii="Arial" w:hAnsi="Arial" w:cs="Arial"/>
          <w:b/>
          <w:bCs/>
          <w:color w:val="auto"/>
          <w:sz w:val="23"/>
          <w:szCs w:val="23"/>
        </w:rPr>
        <w:t xml:space="preserve">ENVÍESE </w:t>
      </w:r>
      <w:r w:rsidR="0079324F" w:rsidRPr="00712551">
        <w:rPr>
          <w:rFonts w:ascii="Arial" w:hAnsi="Arial" w:cs="Arial"/>
          <w:bCs/>
          <w:color w:val="auto"/>
          <w:sz w:val="23"/>
          <w:szCs w:val="23"/>
        </w:rPr>
        <w:t xml:space="preserve">mensaje de datos a la entidad accionada </w:t>
      </w:r>
      <w:r w:rsidR="00D97358">
        <w:rPr>
          <w:rFonts w:ascii="Arial" w:hAnsi="Arial" w:cs="Arial"/>
          <w:b/>
          <w:bCs/>
          <w:color w:val="auto"/>
          <w:sz w:val="23"/>
          <w:szCs w:val="23"/>
        </w:rPr>
        <w:t>MUNICIPIO DE JAMUNDÍ</w:t>
      </w:r>
      <w:r w:rsidR="0079324F" w:rsidRPr="00712551">
        <w:rPr>
          <w:rFonts w:ascii="Arial" w:hAnsi="Arial" w:cs="Arial"/>
          <w:color w:val="auto"/>
          <w:sz w:val="23"/>
          <w:szCs w:val="23"/>
        </w:rPr>
        <w:t xml:space="preserve"> </w:t>
      </w:r>
      <w:r w:rsidR="0079324F" w:rsidRPr="00712551">
        <w:rPr>
          <w:rFonts w:ascii="Arial" w:hAnsi="Arial" w:cs="Arial"/>
          <w:bCs/>
          <w:color w:val="auto"/>
          <w:sz w:val="23"/>
          <w:szCs w:val="23"/>
        </w:rPr>
        <w:t>conforme lo dispone el artículo 199 CPACA</w:t>
      </w:r>
      <w:r w:rsidR="000B3E05" w:rsidRPr="00712551">
        <w:rPr>
          <w:rFonts w:ascii="Arial" w:hAnsi="Arial" w:cs="Arial"/>
          <w:bCs/>
          <w:color w:val="auto"/>
          <w:sz w:val="23"/>
          <w:szCs w:val="23"/>
        </w:rPr>
        <w:t>,</w:t>
      </w:r>
      <w:r w:rsidR="00DD0E8B" w:rsidRPr="00712551">
        <w:rPr>
          <w:rFonts w:ascii="Arial" w:hAnsi="Arial" w:cs="Arial"/>
          <w:bCs/>
          <w:color w:val="auto"/>
          <w:sz w:val="23"/>
          <w:szCs w:val="23"/>
        </w:rPr>
        <w:t xml:space="preserve"> </w:t>
      </w:r>
      <w:r w:rsidR="005C55F7" w:rsidRPr="00712551">
        <w:rPr>
          <w:rFonts w:ascii="Arial" w:hAnsi="Arial" w:cs="Arial"/>
          <w:bCs/>
          <w:color w:val="auto"/>
          <w:sz w:val="23"/>
          <w:szCs w:val="23"/>
        </w:rPr>
        <w:t>m</w:t>
      </w:r>
      <w:r w:rsidR="00DD0E8B" w:rsidRPr="00712551">
        <w:rPr>
          <w:rFonts w:ascii="Arial" w:hAnsi="Arial" w:cs="Arial"/>
          <w:bCs/>
          <w:color w:val="auto"/>
          <w:sz w:val="23"/>
          <w:szCs w:val="23"/>
        </w:rPr>
        <w:t>odificado por el artículo 48 de</w:t>
      </w:r>
      <w:r w:rsidR="005C55F7" w:rsidRPr="00712551">
        <w:rPr>
          <w:rFonts w:ascii="Arial" w:hAnsi="Arial" w:cs="Arial"/>
          <w:bCs/>
          <w:color w:val="auto"/>
          <w:sz w:val="23"/>
          <w:szCs w:val="23"/>
        </w:rPr>
        <w:t xml:space="preserve"> la ley 2080 de 2021</w:t>
      </w:r>
      <w:r w:rsidR="0079324F" w:rsidRPr="00712551">
        <w:rPr>
          <w:rFonts w:ascii="Arial" w:hAnsi="Arial" w:cs="Arial"/>
          <w:bCs/>
          <w:color w:val="auto"/>
          <w:sz w:val="23"/>
          <w:szCs w:val="23"/>
        </w:rPr>
        <w:t>.</w:t>
      </w:r>
    </w:p>
    <w:p w:rsidR="0079324F" w:rsidRPr="00712551" w:rsidRDefault="0079324F" w:rsidP="009D7B77">
      <w:pPr>
        <w:tabs>
          <w:tab w:val="left" w:pos="142"/>
          <w:tab w:val="left" w:pos="284"/>
        </w:tabs>
        <w:spacing w:line="276" w:lineRule="auto"/>
        <w:jc w:val="both"/>
        <w:rPr>
          <w:rFonts w:ascii="Arial" w:hAnsi="Arial" w:cs="Arial"/>
          <w:b/>
          <w:color w:val="auto"/>
          <w:sz w:val="23"/>
          <w:szCs w:val="23"/>
        </w:rPr>
      </w:pPr>
    </w:p>
    <w:p w:rsidR="0079324F" w:rsidRPr="00712551" w:rsidRDefault="00D97358" w:rsidP="009D7B77">
      <w:pPr>
        <w:pStyle w:val="Textonotapie"/>
        <w:spacing w:line="276" w:lineRule="auto"/>
        <w:jc w:val="both"/>
        <w:rPr>
          <w:rFonts w:ascii="Calibri" w:hAnsi="Calibri"/>
          <w:color w:val="000000"/>
          <w:sz w:val="23"/>
          <w:szCs w:val="23"/>
          <w:shd w:val="clear" w:color="auto" w:fill="FFFFFF"/>
        </w:rPr>
      </w:pPr>
      <w:r>
        <w:rPr>
          <w:rFonts w:ascii="Arial" w:hAnsi="Arial" w:cs="Arial"/>
          <w:color w:val="auto"/>
          <w:sz w:val="23"/>
          <w:szCs w:val="23"/>
          <w:lang w:eastAsia="es-CO"/>
        </w:rPr>
        <w:t xml:space="preserve">Teniendo en cuenta lo ordenado en auto interlocutorio No. </w:t>
      </w:r>
      <w:r w:rsidRPr="00D97358">
        <w:rPr>
          <w:rFonts w:ascii="Arial" w:hAnsi="Arial" w:cs="Arial"/>
          <w:color w:val="auto"/>
          <w:sz w:val="23"/>
          <w:szCs w:val="23"/>
          <w:lang w:val="es-ES_tradnl"/>
        </w:rPr>
        <w:t>205 de fecha 11 de agosto de 2021</w:t>
      </w:r>
      <w:r>
        <w:rPr>
          <w:rFonts w:ascii="Arial" w:hAnsi="Arial" w:cs="Arial"/>
          <w:color w:val="auto"/>
          <w:sz w:val="23"/>
          <w:szCs w:val="23"/>
          <w:lang w:val="es-ES_tradnl"/>
        </w:rPr>
        <w:t>, proferido por el H. Tribunal Administrativo del Valle del Cauca</w:t>
      </w:r>
      <w:r w:rsidR="00603AB8">
        <w:rPr>
          <w:rFonts w:ascii="Arial" w:hAnsi="Arial" w:cs="Arial"/>
          <w:color w:val="auto"/>
          <w:sz w:val="23"/>
          <w:szCs w:val="23"/>
          <w:lang w:val="es-ES_tradnl"/>
        </w:rPr>
        <w:t xml:space="preserve">, se notificará a través de la Secretaría de este Despacho a la entidad demanda MUNICIPIO DE JAMUNDÍ al correo electrónico de notificaciones judiciales </w:t>
      </w:r>
      <w:hyperlink r:id="rId9" w:history="1">
        <w:r w:rsidR="00603AB8" w:rsidRPr="00B2587F">
          <w:rPr>
            <w:rStyle w:val="Hipervnculo"/>
            <w:rFonts w:ascii="Arial" w:hAnsi="Arial" w:cs="Arial"/>
            <w:sz w:val="23"/>
            <w:szCs w:val="23"/>
            <w:shd w:val="clear" w:color="auto" w:fill="FAF9F8"/>
          </w:rPr>
          <w:t>notificacionjudicial@jamundi.gov.co</w:t>
        </w:r>
      </w:hyperlink>
      <w:r w:rsidR="00603AB8">
        <w:rPr>
          <w:rFonts w:ascii="Arial" w:hAnsi="Arial" w:cs="Arial"/>
          <w:color w:val="auto"/>
          <w:sz w:val="23"/>
          <w:szCs w:val="23"/>
          <w:shd w:val="clear" w:color="auto" w:fill="FAF9F8"/>
        </w:rPr>
        <w:t>, notificación que constará de la demanda y sus anexos, así como del auto que admite la misma.</w:t>
      </w:r>
    </w:p>
    <w:p w:rsidR="00921063" w:rsidRPr="00712551" w:rsidRDefault="00921063" w:rsidP="009D7B77">
      <w:pPr>
        <w:pStyle w:val="Textonotapie"/>
        <w:spacing w:line="276" w:lineRule="auto"/>
        <w:jc w:val="both"/>
        <w:rPr>
          <w:rFonts w:ascii="Arial" w:hAnsi="Arial" w:cs="Arial"/>
          <w:color w:val="auto"/>
          <w:sz w:val="23"/>
          <w:szCs w:val="23"/>
          <w:lang w:eastAsia="es-CO"/>
        </w:rPr>
      </w:pPr>
    </w:p>
    <w:p w:rsidR="0079324F" w:rsidRPr="00712551" w:rsidRDefault="00546864" w:rsidP="00305CBD">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color w:val="auto"/>
          <w:sz w:val="23"/>
          <w:szCs w:val="23"/>
        </w:rPr>
        <w:t>4</w:t>
      </w:r>
      <w:r w:rsidR="00305CBD" w:rsidRPr="00712551">
        <w:rPr>
          <w:rFonts w:ascii="Arial" w:hAnsi="Arial" w:cs="Arial"/>
          <w:b/>
          <w:color w:val="auto"/>
          <w:sz w:val="23"/>
          <w:szCs w:val="23"/>
        </w:rPr>
        <w:t xml:space="preserve">. </w:t>
      </w:r>
      <w:r w:rsidR="0079324F" w:rsidRPr="00712551">
        <w:rPr>
          <w:rFonts w:ascii="Arial" w:hAnsi="Arial" w:cs="Arial"/>
          <w:b/>
          <w:bCs/>
          <w:color w:val="auto"/>
          <w:sz w:val="23"/>
          <w:szCs w:val="23"/>
        </w:rPr>
        <w:t xml:space="preserve">ENVÍESE </w:t>
      </w:r>
      <w:r w:rsidR="0079324F" w:rsidRPr="00712551">
        <w:rPr>
          <w:rFonts w:ascii="Arial" w:hAnsi="Arial" w:cs="Arial"/>
          <w:bCs/>
          <w:color w:val="auto"/>
          <w:sz w:val="23"/>
          <w:szCs w:val="23"/>
        </w:rPr>
        <w:t xml:space="preserve">mensaje de datos al </w:t>
      </w:r>
      <w:r w:rsidR="0079324F" w:rsidRPr="00712551">
        <w:rPr>
          <w:rFonts w:ascii="Arial" w:hAnsi="Arial" w:cs="Arial"/>
          <w:b/>
          <w:bCs/>
          <w:color w:val="auto"/>
          <w:sz w:val="23"/>
          <w:szCs w:val="23"/>
        </w:rPr>
        <w:t>MINISTERIO PÚBLICO</w:t>
      </w:r>
      <w:r w:rsidR="0079324F" w:rsidRPr="00712551">
        <w:rPr>
          <w:rFonts w:ascii="Arial" w:hAnsi="Arial" w:cs="Arial"/>
          <w:bCs/>
          <w:color w:val="auto"/>
          <w:sz w:val="23"/>
          <w:szCs w:val="23"/>
        </w:rPr>
        <w:t>, conforme lo dispone el artículo 199 CPACA</w:t>
      </w:r>
      <w:r w:rsidR="00BB5F73" w:rsidRPr="00712551">
        <w:rPr>
          <w:rFonts w:ascii="Arial" w:hAnsi="Arial" w:cs="Arial"/>
          <w:bCs/>
          <w:color w:val="auto"/>
          <w:sz w:val="23"/>
          <w:szCs w:val="23"/>
        </w:rPr>
        <w:t xml:space="preserve">, modificado por el artículo 48 de la ley 2080 de 2021, </w:t>
      </w:r>
      <w:r w:rsidR="0079324F" w:rsidRPr="00712551">
        <w:rPr>
          <w:rFonts w:ascii="Arial" w:hAnsi="Arial" w:cs="Arial"/>
          <w:color w:val="auto"/>
          <w:sz w:val="23"/>
          <w:szCs w:val="23"/>
        </w:rPr>
        <w:t xml:space="preserve">a través de la doctora MARIA ELENA CAICEDO YELA, Procuradora Judicial 57, al correo </w:t>
      </w:r>
      <w:r w:rsidR="0079324F" w:rsidRPr="00712551">
        <w:rPr>
          <w:rFonts w:ascii="Arial" w:hAnsi="Arial" w:cs="Arial"/>
          <w:color w:val="auto"/>
          <w:sz w:val="23"/>
          <w:szCs w:val="23"/>
        </w:rPr>
        <w:lastRenderedPageBreak/>
        <w:t>electrónico de notificaciones judiciales:</w:t>
      </w:r>
      <w:r w:rsidR="0079324F" w:rsidRPr="00712551">
        <w:rPr>
          <w:rFonts w:ascii="Arial" w:hAnsi="Arial" w:cs="Arial"/>
          <w:b/>
          <w:color w:val="auto"/>
          <w:sz w:val="23"/>
          <w:szCs w:val="23"/>
        </w:rPr>
        <w:t xml:space="preserve"> </w:t>
      </w:r>
      <w:hyperlink r:id="rId10" w:history="1">
        <w:r w:rsidR="0079324F" w:rsidRPr="00712551">
          <w:rPr>
            <w:rStyle w:val="Hipervnculo"/>
            <w:rFonts w:ascii="Arial" w:hAnsi="Arial" w:cs="Arial"/>
            <w:color w:val="auto"/>
            <w:sz w:val="23"/>
            <w:szCs w:val="23"/>
          </w:rPr>
          <w:t>procjudadm57@procuraduria.gov.co</w:t>
        </w:r>
      </w:hyperlink>
      <w:r w:rsidR="0079324F" w:rsidRPr="00712551">
        <w:rPr>
          <w:rFonts w:ascii="Arial" w:hAnsi="Arial" w:cs="Arial"/>
          <w:color w:val="auto"/>
          <w:sz w:val="23"/>
          <w:szCs w:val="23"/>
        </w:rPr>
        <w:t>, al cual se deber</w:t>
      </w:r>
      <w:r w:rsidR="000E57A4" w:rsidRPr="00712551">
        <w:rPr>
          <w:rFonts w:ascii="Arial" w:hAnsi="Arial" w:cs="Arial"/>
          <w:color w:val="auto"/>
          <w:sz w:val="23"/>
          <w:szCs w:val="23"/>
        </w:rPr>
        <w:t>á adjuntar copia de la demanda y sus anexos.</w:t>
      </w:r>
    </w:p>
    <w:p w:rsidR="0079324F" w:rsidRPr="00712551" w:rsidRDefault="0079324F" w:rsidP="009D7B77">
      <w:pPr>
        <w:tabs>
          <w:tab w:val="left" w:pos="142"/>
          <w:tab w:val="left" w:pos="284"/>
        </w:tabs>
        <w:spacing w:line="276" w:lineRule="auto"/>
        <w:jc w:val="both"/>
        <w:rPr>
          <w:rFonts w:ascii="Arial" w:hAnsi="Arial" w:cs="Arial"/>
          <w:b/>
          <w:color w:val="auto"/>
          <w:sz w:val="23"/>
          <w:szCs w:val="23"/>
        </w:rPr>
      </w:pPr>
    </w:p>
    <w:p w:rsidR="0079324F" w:rsidRPr="00712551" w:rsidRDefault="00546864" w:rsidP="00305CBD">
      <w:pPr>
        <w:widowControl/>
        <w:tabs>
          <w:tab w:val="left" w:pos="142"/>
          <w:tab w:val="left" w:pos="284"/>
        </w:tabs>
        <w:overflowPunct w:val="0"/>
        <w:spacing w:line="276" w:lineRule="auto"/>
        <w:jc w:val="both"/>
        <w:rPr>
          <w:rFonts w:ascii="Arial" w:hAnsi="Arial" w:cs="Arial"/>
          <w:b/>
          <w:color w:val="auto"/>
          <w:sz w:val="23"/>
          <w:szCs w:val="23"/>
        </w:rPr>
      </w:pPr>
      <w:r w:rsidRPr="00712551">
        <w:rPr>
          <w:rFonts w:ascii="Arial" w:hAnsi="Arial" w:cs="Arial"/>
          <w:b/>
          <w:bCs/>
          <w:color w:val="auto"/>
          <w:sz w:val="23"/>
          <w:szCs w:val="23"/>
        </w:rPr>
        <w:t>5</w:t>
      </w:r>
      <w:r w:rsidR="00305CBD" w:rsidRPr="00712551">
        <w:rPr>
          <w:rFonts w:ascii="Arial" w:hAnsi="Arial" w:cs="Arial"/>
          <w:b/>
          <w:bCs/>
          <w:color w:val="auto"/>
          <w:sz w:val="23"/>
          <w:szCs w:val="23"/>
        </w:rPr>
        <w:t xml:space="preserve">. </w:t>
      </w:r>
      <w:r w:rsidR="0079324F" w:rsidRPr="00712551">
        <w:rPr>
          <w:rFonts w:ascii="Arial" w:hAnsi="Arial" w:cs="Arial"/>
          <w:b/>
          <w:bCs/>
          <w:color w:val="auto"/>
          <w:sz w:val="23"/>
          <w:szCs w:val="23"/>
        </w:rPr>
        <w:t xml:space="preserve">ENVÍESE </w:t>
      </w:r>
      <w:r w:rsidR="0079324F" w:rsidRPr="00712551">
        <w:rPr>
          <w:rFonts w:ascii="Arial" w:hAnsi="Arial" w:cs="Arial"/>
          <w:bCs/>
          <w:color w:val="auto"/>
          <w:sz w:val="23"/>
          <w:szCs w:val="23"/>
        </w:rPr>
        <w:t xml:space="preserve">mensaje de datos a la </w:t>
      </w:r>
      <w:r w:rsidR="0079324F" w:rsidRPr="00712551">
        <w:rPr>
          <w:rFonts w:ascii="Arial" w:hAnsi="Arial" w:cs="Arial"/>
          <w:b/>
          <w:bCs/>
          <w:color w:val="auto"/>
          <w:sz w:val="23"/>
          <w:szCs w:val="23"/>
        </w:rPr>
        <w:t>AGENCIA NACIONAL DE DEFENSA JURÍDICA DEL ESTADO</w:t>
      </w:r>
      <w:r w:rsidR="0079324F" w:rsidRPr="00712551">
        <w:rPr>
          <w:rFonts w:ascii="Arial" w:hAnsi="Arial" w:cs="Arial"/>
          <w:bCs/>
          <w:color w:val="auto"/>
          <w:sz w:val="23"/>
          <w:szCs w:val="23"/>
        </w:rPr>
        <w:t>, conforme lo dispone el artículo 199 CPACA</w:t>
      </w:r>
      <w:r w:rsidR="00BB5F73" w:rsidRPr="00712551">
        <w:rPr>
          <w:rFonts w:ascii="Arial" w:hAnsi="Arial" w:cs="Arial"/>
          <w:bCs/>
          <w:color w:val="auto"/>
          <w:sz w:val="23"/>
          <w:szCs w:val="23"/>
        </w:rPr>
        <w:t>, modificado por el artículo 48 de la ley 2080 de 2021</w:t>
      </w:r>
      <w:r w:rsidR="0079324F" w:rsidRPr="00712551">
        <w:rPr>
          <w:rFonts w:ascii="Arial" w:hAnsi="Arial" w:cs="Arial"/>
          <w:b/>
          <w:color w:val="auto"/>
          <w:sz w:val="23"/>
          <w:szCs w:val="23"/>
        </w:rPr>
        <w:t xml:space="preserve">,  </w:t>
      </w:r>
      <w:r w:rsidR="0079324F" w:rsidRPr="00712551">
        <w:rPr>
          <w:rFonts w:ascii="Arial" w:hAnsi="Arial" w:cs="Arial"/>
          <w:color w:val="auto"/>
          <w:sz w:val="23"/>
          <w:szCs w:val="23"/>
        </w:rPr>
        <w:t xml:space="preserve">al correo electrónico de notificaciones judiciales: </w:t>
      </w:r>
      <w:hyperlink r:id="rId11" w:history="1">
        <w:r w:rsidR="0079324F" w:rsidRPr="00712551">
          <w:rPr>
            <w:rStyle w:val="Hipervnculo"/>
            <w:rFonts w:ascii="Arial" w:hAnsi="Arial" w:cs="Arial"/>
            <w:color w:val="auto"/>
            <w:sz w:val="23"/>
            <w:szCs w:val="23"/>
          </w:rPr>
          <w:t>procesosnacionales@defensajuridica.gov.co</w:t>
        </w:r>
      </w:hyperlink>
      <w:r w:rsidR="0079324F" w:rsidRPr="00712551">
        <w:rPr>
          <w:rFonts w:ascii="Arial" w:hAnsi="Arial" w:cs="Arial"/>
          <w:color w:val="auto"/>
          <w:sz w:val="23"/>
          <w:szCs w:val="23"/>
        </w:rPr>
        <w:t xml:space="preserve">, al cual se deberá adjuntar copia de la demanda, sus anexos y la subsanación de la misma. </w:t>
      </w:r>
    </w:p>
    <w:p w:rsidR="0079324F" w:rsidRPr="00712551" w:rsidRDefault="0079324F" w:rsidP="009D7B77">
      <w:pPr>
        <w:pStyle w:val="Prrafodelista"/>
        <w:spacing w:line="276" w:lineRule="auto"/>
        <w:rPr>
          <w:rFonts w:ascii="Arial" w:hAnsi="Arial" w:cs="Arial"/>
          <w:b/>
          <w:color w:val="auto"/>
          <w:sz w:val="23"/>
          <w:szCs w:val="23"/>
        </w:rPr>
      </w:pPr>
    </w:p>
    <w:p w:rsidR="0079324F" w:rsidRPr="00712551" w:rsidRDefault="00546864" w:rsidP="009D7B77">
      <w:pPr>
        <w:spacing w:line="276" w:lineRule="auto"/>
        <w:jc w:val="both"/>
        <w:rPr>
          <w:rFonts w:ascii="Arial" w:hAnsi="Arial" w:cs="Arial"/>
          <w:b/>
          <w:color w:val="auto"/>
          <w:sz w:val="23"/>
          <w:szCs w:val="23"/>
        </w:rPr>
      </w:pPr>
      <w:r w:rsidRPr="00712551">
        <w:rPr>
          <w:rFonts w:ascii="Arial" w:hAnsi="Arial" w:cs="Arial"/>
          <w:b/>
          <w:color w:val="auto"/>
          <w:sz w:val="23"/>
          <w:szCs w:val="23"/>
        </w:rPr>
        <w:t>6</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CORRER </w:t>
      </w:r>
      <w:r w:rsidR="0079324F" w:rsidRPr="00712551">
        <w:rPr>
          <w:rFonts w:ascii="Arial" w:hAnsi="Arial" w:cs="Arial"/>
          <w:color w:val="auto"/>
          <w:sz w:val="23"/>
          <w:szCs w:val="23"/>
        </w:rPr>
        <w:t>traslado de la demanda</w:t>
      </w:r>
      <w:r w:rsidR="00BB5F73" w:rsidRPr="00712551">
        <w:rPr>
          <w:rFonts w:ascii="Arial" w:hAnsi="Arial" w:cs="Arial"/>
          <w:color w:val="auto"/>
          <w:sz w:val="23"/>
          <w:szCs w:val="23"/>
        </w:rPr>
        <w:t xml:space="preserve"> por el término de 30 días, de conformidad con el artículo 172 de la </w:t>
      </w:r>
      <w:r w:rsidR="000B3E05" w:rsidRPr="00712551">
        <w:rPr>
          <w:rFonts w:ascii="Arial" w:hAnsi="Arial" w:cs="Arial"/>
          <w:color w:val="auto"/>
          <w:sz w:val="23"/>
          <w:szCs w:val="23"/>
        </w:rPr>
        <w:t>l</w:t>
      </w:r>
      <w:r w:rsidR="00BB5F73" w:rsidRPr="00712551">
        <w:rPr>
          <w:rFonts w:ascii="Arial" w:hAnsi="Arial" w:cs="Arial"/>
          <w:color w:val="auto"/>
          <w:sz w:val="23"/>
          <w:szCs w:val="23"/>
        </w:rPr>
        <w:t>ey 1437 de 2011, término que empezará a contabilizar conforme se determina en el artículo 199 de la misma ley, modificado por el artículo 48 de la ley 2080 de 2021, esto es</w:t>
      </w:r>
      <w:r w:rsidR="000B3E05" w:rsidRPr="00712551">
        <w:rPr>
          <w:rFonts w:ascii="Arial" w:hAnsi="Arial" w:cs="Arial"/>
          <w:color w:val="auto"/>
          <w:sz w:val="23"/>
          <w:szCs w:val="23"/>
        </w:rPr>
        <w:t>,</w:t>
      </w:r>
      <w:r w:rsidR="00BB5F73" w:rsidRPr="00712551">
        <w:rPr>
          <w:rFonts w:ascii="Arial" w:hAnsi="Arial" w:cs="Arial"/>
          <w:color w:val="auto"/>
          <w:sz w:val="23"/>
          <w:szCs w:val="23"/>
        </w:rPr>
        <w:t xml:space="preserve"> a los </w:t>
      </w:r>
      <w:r w:rsidR="0079324F" w:rsidRPr="00712551">
        <w:rPr>
          <w:rFonts w:ascii="Arial" w:hAnsi="Arial" w:cs="Arial"/>
          <w:b/>
          <w:color w:val="auto"/>
          <w:sz w:val="23"/>
          <w:szCs w:val="23"/>
        </w:rPr>
        <w:t>dos (02) días hábiles siguientes al envío del mensaje</w:t>
      </w:r>
      <w:r w:rsidR="00BB5F73" w:rsidRPr="00712551">
        <w:rPr>
          <w:rFonts w:ascii="Arial" w:hAnsi="Arial" w:cs="Arial"/>
          <w:b/>
          <w:color w:val="auto"/>
          <w:sz w:val="23"/>
          <w:szCs w:val="23"/>
        </w:rPr>
        <w:t xml:space="preserve"> y el término respectivo empezará a correr a partir del día siguiente</w:t>
      </w:r>
      <w:r w:rsidR="0079324F" w:rsidRPr="00712551">
        <w:rPr>
          <w:rFonts w:ascii="Arial" w:hAnsi="Arial" w:cs="Arial"/>
          <w:b/>
          <w:color w:val="auto"/>
          <w:sz w:val="23"/>
          <w:szCs w:val="23"/>
        </w:rPr>
        <w:t>.</w:t>
      </w:r>
    </w:p>
    <w:p w:rsidR="0079324F" w:rsidRPr="00712551" w:rsidRDefault="0079324F" w:rsidP="009D7B77">
      <w:pPr>
        <w:tabs>
          <w:tab w:val="left" w:pos="284"/>
        </w:tabs>
        <w:spacing w:line="276" w:lineRule="auto"/>
        <w:jc w:val="both"/>
        <w:rPr>
          <w:rFonts w:ascii="Arial" w:hAnsi="Arial" w:cs="Arial"/>
          <w:b/>
          <w:color w:val="auto"/>
          <w:sz w:val="23"/>
          <w:szCs w:val="23"/>
        </w:rPr>
      </w:pPr>
    </w:p>
    <w:p w:rsidR="0079324F" w:rsidRPr="00712551" w:rsidRDefault="0079324F" w:rsidP="009D7B77">
      <w:pPr>
        <w:spacing w:line="276" w:lineRule="auto"/>
        <w:contextualSpacing/>
        <w:jc w:val="both"/>
        <w:rPr>
          <w:rFonts w:ascii="Arial" w:eastAsia="Calibri" w:hAnsi="Arial" w:cs="Arial"/>
          <w:color w:val="auto"/>
          <w:sz w:val="23"/>
          <w:szCs w:val="23"/>
          <w:u w:val="single"/>
          <w:lang w:val="es-CO" w:eastAsia="en-US"/>
        </w:rPr>
      </w:pPr>
      <w:r w:rsidRPr="00712551">
        <w:rPr>
          <w:rFonts w:ascii="Arial" w:hAnsi="Arial" w:cs="Arial"/>
          <w:color w:val="auto"/>
          <w:sz w:val="23"/>
          <w:szCs w:val="23"/>
        </w:rPr>
        <w:t>El escrito de contestación de la demanda, las pruebas que se aporten con dicho escrito y sus anexos, deberán ser enviados de manera electrónica o digital al correo electrónico de la Oficina de Apoyo de los Juzgados Administrativos de Cali:</w:t>
      </w:r>
      <w:r w:rsidRPr="00712551">
        <w:rPr>
          <w:rFonts w:ascii="Arial" w:hAnsi="Arial" w:cs="Arial"/>
          <w:b/>
          <w:color w:val="auto"/>
          <w:sz w:val="23"/>
          <w:szCs w:val="23"/>
        </w:rPr>
        <w:t xml:space="preserve"> </w:t>
      </w:r>
      <w:hyperlink r:id="rId12" w:history="1">
        <w:r w:rsidRPr="00712551">
          <w:rPr>
            <w:rFonts w:ascii="Arial" w:eastAsia="Calibri" w:hAnsi="Arial" w:cs="Arial"/>
            <w:color w:val="auto"/>
            <w:sz w:val="23"/>
            <w:szCs w:val="23"/>
            <w:u w:val="single"/>
            <w:lang w:val="es-CO" w:eastAsia="en-US"/>
          </w:rPr>
          <w:t>of02admcali@cendoj.ramajudicial.gov.co</w:t>
        </w:r>
      </w:hyperlink>
      <w:r w:rsidRPr="00712551">
        <w:rPr>
          <w:rFonts w:ascii="Arial" w:eastAsia="Calibri" w:hAnsi="Arial" w:cs="Arial"/>
          <w:color w:val="auto"/>
          <w:sz w:val="23"/>
          <w:szCs w:val="23"/>
          <w:u w:val="single"/>
          <w:lang w:val="es-CO" w:eastAsia="en-US"/>
        </w:rPr>
        <w:t xml:space="preserve"> </w:t>
      </w:r>
    </w:p>
    <w:p w:rsidR="001962AE" w:rsidRPr="00712551" w:rsidRDefault="001962AE" w:rsidP="009D7B77">
      <w:pPr>
        <w:spacing w:line="276" w:lineRule="auto"/>
        <w:contextualSpacing/>
        <w:jc w:val="both"/>
        <w:rPr>
          <w:rFonts w:ascii="Arial" w:eastAsia="Calibri" w:hAnsi="Arial" w:cs="Arial"/>
          <w:color w:val="auto"/>
          <w:sz w:val="23"/>
          <w:szCs w:val="23"/>
          <w:u w:val="single"/>
          <w:lang w:val="es-CO" w:eastAsia="en-US"/>
        </w:rPr>
      </w:pPr>
    </w:p>
    <w:p w:rsidR="001962AE" w:rsidRPr="00712551" w:rsidRDefault="001962AE" w:rsidP="009D7B77">
      <w:pPr>
        <w:spacing w:line="276" w:lineRule="auto"/>
        <w:contextualSpacing/>
        <w:jc w:val="both"/>
        <w:rPr>
          <w:rFonts w:ascii="Arial" w:eastAsia="Calibri" w:hAnsi="Arial" w:cs="Arial"/>
          <w:color w:val="auto"/>
          <w:sz w:val="23"/>
          <w:szCs w:val="23"/>
          <w:lang w:val="es-CO" w:eastAsia="en-US"/>
        </w:rPr>
      </w:pPr>
      <w:r w:rsidRPr="00712551">
        <w:rPr>
          <w:rFonts w:ascii="Arial" w:eastAsia="Calibri" w:hAnsi="Arial" w:cs="Arial"/>
          <w:color w:val="auto"/>
          <w:sz w:val="23"/>
          <w:szCs w:val="23"/>
          <w:lang w:val="es-CO" w:eastAsia="en-US"/>
        </w:rPr>
        <w:t>Así mismo, se advierte a la parte demandada que, con la contestación de la demanda deberá aportar el correo electrónico de notificaciones judiciales de la misma y el correo electrónico del apoderado judicial de la entidad</w:t>
      </w:r>
      <w:r w:rsidR="008941DA" w:rsidRPr="00712551">
        <w:rPr>
          <w:rFonts w:ascii="Arial" w:eastAsia="Calibri" w:hAnsi="Arial" w:cs="Arial"/>
          <w:color w:val="auto"/>
          <w:sz w:val="23"/>
          <w:szCs w:val="23"/>
          <w:lang w:val="es-CO" w:eastAsia="en-US"/>
        </w:rPr>
        <w:t>, tal y como lo dispone el artículo 46 de la Ley 2080 de 2021, mediante el cual se modificó el artículo 186 de la Ley 1437 de 2011.</w:t>
      </w:r>
    </w:p>
    <w:p w:rsidR="0079324F" w:rsidRPr="00712551" w:rsidRDefault="0079324F" w:rsidP="009D7B77">
      <w:pPr>
        <w:tabs>
          <w:tab w:val="left" w:pos="284"/>
        </w:tabs>
        <w:spacing w:line="276" w:lineRule="auto"/>
        <w:jc w:val="both"/>
        <w:rPr>
          <w:rFonts w:ascii="Arial" w:hAnsi="Arial" w:cs="Arial"/>
          <w:color w:val="auto"/>
          <w:sz w:val="23"/>
          <w:szCs w:val="23"/>
        </w:rPr>
      </w:pPr>
    </w:p>
    <w:p w:rsidR="0079324F" w:rsidRPr="00712551" w:rsidRDefault="00546864"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b/>
          <w:color w:val="auto"/>
          <w:sz w:val="23"/>
          <w:szCs w:val="23"/>
        </w:rPr>
        <w:t>7</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CONFORME</w:t>
      </w:r>
      <w:r w:rsidR="0079324F" w:rsidRPr="00712551">
        <w:rPr>
          <w:rFonts w:ascii="Arial" w:hAnsi="Arial" w:cs="Arial"/>
          <w:color w:val="auto"/>
          <w:sz w:val="23"/>
          <w:szCs w:val="23"/>
        </w:rPr>
        <w:t xml:space="preserve"> lo dispone el numeral 4º y el parágrafo 1º del artículo 175 del C.P.A.C.A.  </w:t>
      </w:r>
      <w:r w:rsidR="00921063" w:rsidRPr="00712551">
        <w:rPr>
          <w:rFonts w:ascii="Arial" w:hAnsi="Arial" w:cs="Arial"/>
          <w:color w:val="auto"/>
          <w:sz w:val="23"/>
          <w:szCs w:val="23"/>
        </w:rPr>
        <w:t>La</w:t>
      </w:r>
      <w:r w:rsidR="0079324F" w:rsidRPr="00712551">
        <w:rPr>
          <w:rFonts w:ascii="Arial" w:hAnsi="Arial" w:cs="Arial"/>
          <w:color w:val="auto"/>
          <w:sz w:val="23"/>
          <w:szCs w:val="23"/>
        </w:rPr>
        <w:t xml:space="preserve">(s) entidad (es) accionada (s) deberá (n) aportar con la contestación de la demanda, todas las pruebas que se encuentren en su poder y que pretenda (n) hacer valer en el proceso y el expediente administrativo que contenga los antecedentes de la actuación objeto del litigio. </w:t>
      </w:r>
      <w:r w:rsidR="0079324F" w:rsidRPr="00712551">
        <w:rPr>
          <w:rFonts w:ascii="Arial" w:hAnsi="Arial" w:cs="Arial"/>
          <w:color w:val="auto"/>
          <w:sz w:val="23"/>
          <w:szCs w:val="23"/>
          <w:u w:val="single"/>
        </w:rPr>
        <w:t xml:space="preserve">La omisión de este deber constituye falta disciplinaria gravísima del funcionario encargado del asunto. </w:t>
      </w: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r w:rsidRPr="00712551">
        <w:rPr>
          <w:rFonts w:ascii="Arial" w:hAnsi="Arial" w:cs="Arial"/>
          <w:color w:val="auto"/>
          <w:sz w:val="23"/>
          <w:szCs w:val="23"/>
        </w:rPr>
        <w:t>Esta documentación deberá ser enviada en forma digital o electrónica al correo electrónico de la Oficina de Apoyo de los Juzgados Administrativos de Cali:</w:t>
      </w:r>
      <w:r w:rsidRPr="00712551">
        <w:rPr>
          <w:rFonts w:ascii="Arial" w:hAnsi="Arial" w:cs="Arial"/>
          <w:b/>
          <w:color w:val="auto"/>
          <w:sz w:val="23"/>
          <w:szCs w:val="23"/>
        </w:rPr>
        <w:t xml:space="preserve"> </w:t>
      </w:r>
      <w:hyperlink r:id="rId13" w:history="1">
        <w:r w:rsidRPr="00712551">
          <w:rPr>
            <w:rFonts w:ascii="Arial" w:eastAsia="Calibri" w:hAnsi="Arial" w:cs="Arial"/>
            <w:color w:val="auto"/>
            <w:sz w:val="23"/>
            <w:szCs w:val="23"/>
            <w:u w:val="single"/>
            <w:lang w:val="es-CO" w:eastAsia="en-US"/>
          </w:rPr>
          <w:t>of02admcali@cendoj.ramajudicial.gov.co</w:t>
        </w:r>
      </w:hyperlink>
      <w:r w:rsidRPr="00712551">
        <w:rPr>
          <w:rFonts w:ascii="Arial" w:eastAsia="Calibri" w:hAnsi="Arial" w:cs="Arial"/>
          <w:color w:val="auto"/>
          <w:sz w:val="23"/>
          <w:szCs w:val="23"/>
          <w:u w:val="single"/>
          <w:lang w:val="es-CO" w:eastAsia="en-US"/>
        </w:rPr>
        <w:t xml:space="preserve"> </w:t>
      </w:r>
    </w:p>
    <w:p w:rsidR="0079324F" w:rsidRPr="00712551" w:rsidRDefault="0079324F" w:rsidP="009D7B77">
      <w:pPr>
        <w:tabs>
          <w:tab w:val="left" w:pos="-720"/>
          <w:tab w:val="left" w:pos="284"/>
        </w:tabs>
        <w:suppressAutoHyphens/>
        <w:spacing w:line="276" w:lineRule="auto"/>
        <w:jc w:val="both"/>
        <w:rPr>
          <w:rFonts w:ascii="Arial" w:hAnsi="Arial" w:cs="Arial"/>
          <w:color w:val="auto"/>
          <w:sz w:val="23"/>
          <w:szCs w:val="23"/>
          <w:u w:val="single"/>
        </w:rPr>
      </w:pPr>
    </w:p>
    <w:p w:rsidR="00C67816" w:rsidRPr="00712551" w:rsidRDefault="00546864"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b/>
          <w:color w:val="auto"/>
          <w:sz w:val="23"/>
          <w:szCs w:val="23"/>
        </w:rPr>
        <w:t>8</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SE ADVIERTE </w:t>
      </w:r>
      <w:r w:rsidR="0079324F" w:rsidRPr="00712551">
        <w:rPr>
          <w:rFonts w:ascii="Arial" w:hAnsi="Arial" w:cs="Arial"/>
          <w:color w:val="auto"/>
          <w:sz w:val="23"/>
          <w:szCs w:val="23"/>
        </w:rPr>
        <w:t xml:space="preserve">a la parte demandante que, surtido el traslado de la demanda, correrán diez (10) días, término en el cual podrá adicionar aclarar o modificar la demanda, por una sola vez (art. 173 </w:t>
      </w:r>
      <w:r w:rsidR="00C67816" w:rsidRPr="00712551">
        <w:rPr>
          <w:rFonts w:ascii="Arial" w:hAnsi="Arial" w:cs="Arial"/>
          <w:color w:val="auto"/>
          <w:sz w:val="23"/>
          <w:szCs w:val="23"/>
        </w:rPr>
        <w:t>de la ley 1437 de 2011</w:t>
      </w:r>
      <w:r w:rsidR="0079324F" w:rsidRPr="00712551">
        <w:rPr>
          <w:rFonts w:ascii="Arial" w:hAnsi="Arial" w:cs="Arial"/>
          <w:color w:val="auto"/>
          <w:sz w:val="23"/>
          <w:szCs w:val="23"/>
        </w:rPr>
        <w:t>).</w:t>
      </w:r>
    </w:p>
    <w:p w:rsidR="0079324F" w:rsidRPr="00712551" w:rsidRDefault="00C67816" w:rsidP="009D7B77">
      <w:pPr>
        <w:widowControl/>
        <w:tabs>
          <w:tab w:val="left" w:pos="-720"/>
          <w:tab w:val="left" w:pos="284"/>
        </w:tabs>
        <w:suppressAutoHyphens/>
        <w:overflowPunct w:val="0"/>
        <w:spacing w:line="276" w:lineRule="auto"/>
        <w:jc w:val="both"/>
        <w:rPr>
          <w:rFonts w:ascii="Arial" w:hAnsi="Arial" w:cs="Arial"/>
          <w:color w:val="auto"/>
          <w:sz w:val="23"/>
          <w:szCs w:val="23"/>
          <w:u w:val="single"/>
        </w:rPr>
      </w:pPr>
      <w:r w:rsidRPr="00712551">
        <w:rPr>
          <w:rFonts w:ascii="Arial" w:hAnsi="Arial" w:cs="Arial"/>
          <w:color w:val="auto"/>
          <w:sz w:val="23"/>
          <w:szCs w:val="23"/>
          <w:u w:val="single"/>
        </w:rPr>
        <w:t xml:space="preserve"> </w:t>
      </w:r>
    </w:p>
    <w:p w:rsidR="0079324F" w:rsidRPr="00712551" w:rsidRDefault="00546864" w:rsidP="009D7B77">
      <w:pPr>
        <w:widowControl/>
        <w:tabs>
          <w:tab w:val="left" w:pos="284"/>
        </w:tabs>
        <w:overflowPunct w:val="0"/>
        <w:spacing w:line="276" w:lineRule="auto"/>
        <w:jc w:val="both"/>
        <w:rPr>
          <w:rFonts w:ascii="Arial" w:hAnsi="Arial" w:cs="Arial"/>
          <w:color w:val="auto"/>
          <w:sz w:val="23"/>
          <w:szCs w:val="23"/>
        </w:rPr>
      </w:pPr>
      <w:r w:rsidRPr="00712551">
        <w:rPr>
          <w:rFonts w:ascii="Arial" w:hAnsi="Arial" w:cs="Arial"/>
          <w:b/>
          <w:color w:val="auto"/>
          <w:sz w:val="23"/>
          <w:szCs w:val="23"/>
        </w:rPr>
        <w:t>9</w:t>
      </w:r>
      <w:r w:rsidR="00305CBD" w:rsidRPr="00712551">
        <w:rPr>
          <w:rFonts w:ascii="Arial" w:hAnsi="Arial" w:cs="Arial"/>
          <w:b/>
          <w:color w:val="auto"/>
          <w:sz w:val="23"/>
          <w:szCs w:val="23"/>
        </w:rPr>
        <w:t xml:space="preserve">. </w:t>
      </w:r>
      <w:r w:rsidR="0079324F" w:rsidRPr="00712551">
        <w:rPr>
          <w:rFonts w:ascii="Arial" w:hAnsi="Arial" w:cs="Arial"/>
          <w:b/>
          <w:color w:val="auto"/>
          <w:sz w:val="23"/>
          <w:szCs w:val="23"/>
        </w:rPr>
        <w:t xml:space="preserve">GASTOS PROCESALES. </w:t>
      </w:r>
      <w:r w:rsidR="0079324F" w:rsidRPr="00712551">
        <w:rPr>
          <w:rFonts w:ascii="Arial" w:hAnsi="Arial" w:cs="Arial"/>
          <w:color w:val="auto"/>
          <w:sz w:val="23"/>
          <w:szCs w:val="23"/>
        </w:rPr>
        <w:t xml:space="preserve">Dado que para el trámite de la presente etapa del proceso no se requieren recursos adicionales el Despacho se abstiene de fijar gastos del proceso; lo anterior, sin perjuicio que al requerirse de alguna expensa ésta se fije en providencia posterior. </w:t>
      </w:r>
    </w:p>
    <w:p w:rsidR="0079324F" w:rsidRPr="00712551" w:rsidRDefault="0079324F" w:rsidP="009D7B77">
      <w:pPr>
        <w:tabs>
          <w:tab w:val="left" w:pos="-720"/>
          <w:tab w:val="left" w:pos="284"/>
          <w:tab w:val="left" w:pos="426"/>
        </w:tabs>
        <w:suppressAutoHyphens/>
        <w:spacing w:line="276" w:lineRule="auto"/>
        <w:jc w:val="both"/>
        <w:rPr>
          <w:rFonts w:ascii="Arial" w:hAnsi="Arial" w:cs="Arial"/>
          <w:color w:val="auto"/>
          <w:sz w:val="23"/>
          <w:szCs w:val="23"/>
          <w:lang w:val="es-MX"/>
        </w:rPr>
      </w:pPr>
    </w:p>
    <w:p w:rsidR="007F043B" w:rsidRPr="00712551" w:rsidRDefault="00305CBD" w:rsidP="009D7B77">
      <w:pPr>
        <w:widowControl/>
        <w:tabs>
          <w:tab w:val="left" w:pos="284"/>
          <w:tab w:val="left" w:pos="426"/>
        </w:tabs>
        <w:overflowPunct w:val="0"/>
        <w:spacing w:line="276" w:lineRule="auto"/>
        <w:jc w:val="both"/>
        <w:rPr>
          <w:rFonts w:ascii="Arial" w:hAnsi="Arial" w:cs="Arial"/>
          <w:color w:val="auto"/>
          <w:sz w:val="23"/>
          <w:szCs w:val="23"/>
        </w:rPr>
      </w:pPr>
      <w:r w:rsidRPr="00712551">
        <w:rPr>
          <w:rFonts w:ascii="Arial" w:hAnsi="Arial" w:cs="Arial"/>
          <w:b/>
          <w:color w:val="auto"/>
          <w:sz w:val="23"/>
          <w:szCs w:val="23"/>
        </w:rPr>
        <w:t>1</w:t>
      </w:r>
      <w:r w:rsidR="00546864" w:rsidRPr="00712551">
        <w:rPr>
          <w:rFonts w:ascii="Arial" w:hAnsi="Arial" w:cs="Arial"/>
          <w:b/>
          <w:color w:val="auto"/>
          <w:sz w:val="23"/>
          <w:szCs w:val="23"/>
        </w:rPr>
        <w:t>0</w:t>
      </w:r>
      <w:r w:rsidRPr="00712551">
        <w:rPr>
          <w:rFonts w:ascii="Arial" w:hAnsi="Arial" w:cs="Arial"/>
          <w:b/>
          <w:color w:val="auto"/>
          <w:sz w:val="23"/>
          <w:szCs w:val="23"/>
        </w:rPr>
        <w:t xml:space="preserve">. </w:t>
      </w:r>
      <w:r w:rsidR="0079324F" w:rsidRPr="00712551">
        <w:rPr>
          <w:rFonts w:ascii="Arial" w:hAnsi="Arial" w:cs="Arial"/>
          <w:b/>
          <w:color w:val="auto"/>
          <w:sz w:val="23"/>
          <w:szCs w:val="23"/>
        </w:rPr>
        <w:t>RECONOCER PERSONERÍA</w:t>
      </w:r>
      <w:r w:rsidR="007F043B" w:rsidRPr="00712551">
        <w:rPr>
          <w:rFonts w:ascii="Arial" w:hAnsi="Arial" w:cs="Arial"/>
          <w:color w:val="auto"/>
          <w:sz w:val="23"/>
          <w:szCs w:val="23"/>
        </w:rPr>
        <w:t xml:space="preserve"> para actuar como apoderad</w:t>
      </w:r>
      <w:r w:rsidR="00603AB8">
        <w:rPr>
          <w:rFonts w:ascii="Arial" w:hAnsi="Arial" w:cs="Arial"/>
          <w:color w:val="auto"/>
          <w:sz w:val="23"/>
          <w:szCs w:val="23"/>
        </w:rPr>
        <w:t>o</w:t>
      </w:r>
      <w:r w:rsidR="00921063" w:rsidRPr="00712551">
        <w:rPr>
          <w:rFonts w:ascii="Arial" w:hAnsi="Arial" w:cs="Arial"/>
          <w:color w:val="auto"/>
          <w:sz w:val="23"/>
          <w:szCs w:val="23"/>
        </w:rPr>
        <w:t xml:space="preserve"> </w:t>
      </w:r>
      <w:r w:rsidR="0079324F" w:rsidRPr="00712551">
        <w:rPr>
          <w:rFonts w:ascii="Arial" w:hAnsi="Arial" w:cs="Arial"/>
          <w:color w:val="auto"/>
          <w:sz w:val="23"/>
          <w:szCs w:val="23"/>
        </w:rPr>
        <w:t xml:space="preserve">de la parte accionante </w:t>
      </w:r>
      <w:r w:rsidR="00927F94">
        <w:rPr>
          <w:rFonts w:ascii="Arial" w:hAnsi="Arial" w:cs="Arial"/>
          <w:color w:val="auto"/>
          <w:sz w:val="23"/>
          <w:szCs w:val="23"/>
        </w:rPr>
        <w:t xml:space="preserve">al abogado </w:t>
      </w:r>
      <w:r w:rsidR="00603AB8">
        <w:rPr>
          <w:rFonts w:ascii="Arial" w:hAnsi="Arial" w:cs="Arial"/>
          <w:color w:val="auto"/>
          <w:sz w:val="23"/>
          <w:szCs w:val="23"/>
          <w:shd w:val="clear" w:color="auto" w:fill="FAF9F8"/>
        </w:rPr>
        <w:t>DIEGO LUIS LOBO GÓMEZ</w:t>
      </w:r>
      <w:r w:rsidR="00927F94">
        <w:rPr>
          <w:rFonts w:ascii="Arial" w:hAnsi="Arial" w:cs="Arial"/>
          <w:color w:val="auto"/>
          <w:sz w:val="23"/>
          <w:szCs w:val="23"/>
        </w:rPr>
        <w:t>, identificado</w:t>
      </w:r>
      <w:r w:rsidR="007F043B" w:rsidRPr="00712551">
        <w:rPr>
          <w:rFonts w:ascii="Arial" w:hAnsi="Arial" w:cs="Arial"/>
          <w:color w:val="auto"/>
          <w:sz w:val="23"/>
          <w:szCs w:val="23"/>
        </w:rPr>
        <w:t xml:space="preserve"> con cédula de ciudadanía No. </w:t>
      </w:r>
      <w:r w:rsidR="00F53EE8" w:rsidRPr="00F53EE8">
        <w:rPr>
          <w:rFonts w:ascii="Arial" w:hAnsi="Arial" w:cs="Arial"/>
          <w:color w:val="auto"/>
          <w:sz w:val="23"/>
          <w:szCs w:val="23"/>
          <w:shd w:val="clear" w:color="auto" w:fill="FAF9F8"/>
        </w:rPr>
        <w:t>16.</w:t>
      </w:r>
      <w:r w:rsidR="00603AB8">
        <w:rPr>
          <w:rFonts w:ascii="Arial" w:hAnsi="Arial" w:cs="Arial"/>
          <w:color w:val="auto"/>
          <w:sz w:val="23"/>
          <w:szCs w:val="23"/>
          <w:shd w:val="clear" w:color="auto" w:fill="FAF9F8"/>
        </w:rPr>
        <w:t>822.399</w:t>
      </w:r>
      <w:r w:rsidR="00F53EE8" w:rsidRPr="00F53EE8">
        <w:rPr>
          <w:rFonts w:ascii="Arial" w:hAnsi="Arial" w:cs="Arial"/>
          <w:color w:val="auto"/>
          <w:sz w:val="23"/>
          <w:szCs w:val="23"/>
        </w:rPr>
        <w:t xml:space="preserve"> </w:t>
      </w:r>
      <w:r w:rsidR="007F043B" w:rsidRPr="00927F94">
        <w:rPr>
          <w:rFonts w:ascii="Arial" w:hAnsi="Arial" w:cs="Arial"/>
          <w:color w:val="auto"/>
          <w:sz w:val="23"/>
          <w:szCs w:val="23"/>
        </w:rPr>
        <w:t xml:space="preserve">y portador de la tarjeta profesional No. </w:t>
      </w:r>
      <w:r w:rsidR="00603AB8">
        <w:rPr>
          <w:rFonts w:ascii="Arial" w:hAnsi="Arial" w:cs="Arial"/>
          <w:color w:val="auto"/>
          <w:sz w:val="23"/>
          <w:szCs w:val="23"/>
          <w:shd w:val="clear" w:color="auto" w:fill="FAF9F8"/>
        </w:rPr>
        <w:t>99.529</w:t>
      </w:r>
      <w:r w:rsidR="00F53EE8" w:rsidRPr="00F53EE8">
        <w:rPr>
          <w:rFonts w:ascii="Arial" w:hAnsi="Arial" w:cs="Arial"/>
          <w:color w:val="auto"/>
          <w:sz w:val="23"/>
          <w:szCs w:val="23"/>
        </w:rPr>
        <w:t xml:space="preserve"> </w:t>
      </w:r>
      <w:r w:rsidR="007F043B" w:rsidRPr="00712551">
        <w:rPr>
          <w:rFonts w:ascii="Arial" w:hAnsi="Arial" w:cs="Arial"/>
          <w:color w:val="auto"/>
          <w:sz w:val="23"/>
          <w:szCs w:val="23"/>
        </w:rPr>
        <w:t>expedida por el C.S de la Judicatura, de conformidad con el poder obrante en el expediente</w:t>
      </w:r>
    </w:p>
    <w:p w:rsidR="007F043B" w:rsidRPr="00712551" w:rsidRDefault="007F043B" w:rsidP="009D7B77">
      <w:pPr>
        <w:widowControl/>
        <w:tabs>
          <w:tab w:val="left" w:pos="284"/>
          <w:tab w:val="left" w:pos="426"/>
        </w:tabs>
        <w:overflowPunct w:val="0"/>
        <w:spacing w:line="276" w:lineRule="auto"/>
        <w:jc w:val="both"/>
        <w:rPr>
          <w:rFonts w:ascii="Arial" w:hAnsi="Arial" w:cs="Arial"/>
          <w:color w:val="auto"/>
          <w:sz w:val="23"/>
          <w:szCs w:val="23"/>
        </w:rPr>
      </w:pPr>
    </w:p>
    <w:p w:rsidR="0079324F" w:rsidRPr="00712551" w:rsidRDefault="00305CBD" w:rsidP="009D7B77">
      <w:pPr>
        <w:widowControl/>
        <w:tabs>
          <w:tab w:val="left" w:pos="284"/>
          <w:tab w:val="left" w:pos="426"/>
        </w:tabs>
        <w:overflowPunct w:val="0"/>
        <w:spacing w:line="276" w:lineRule="auto"/>
        <w:jc w:val="both"/>
        <w:rPr>
          <w:rFonts w:ascii="Arial" w:hAnsi="Arial" w:cs="Arial"/>
          <w:color w:val="auto"/>
          <w:sz w:val="23"/>
          <w:szCs w:val="23"/>
          <w:lang w:val="es-CO"/>
        </w:rPr>
      </w:pPr>
      <w:r w:rsidRPr="00712551">
        <w:rPr>
          <w:rFonts w:ascii="Arial" w:hAnsi="Arial" w:cs="Arial"/>
          <w:b/>
          <w:bCs/>
          <w:color w:val="auto"/>
          <w:sz w:val="23"/>
          <w:szCs w:val="23"/>
        </w:rPr>
        <w:lastRenderedPageBreak/>
        <w:t>1</w:t>
      </w:r>
      <w:r w:rsidR="00546864" w:rsidRPr="00712551">
        <w:rPr>
          <w:rFonts w:ascii="Arial" w:hAnsi="Arial" w:cs="Arial"/>
          <w:b/>
          <w:bCs/>
          <w:color w:val="auto"/>
          <w:sz w:val="23"/>
          <w:szCs w:val="23"/>
        </w:rPr>
        <w:t>1</w:t>
      </w:r>
      <w:r w:rsidRPr="00712551">
        <w:rPr>
          <w:rFonts w:ascii="Arial" w:hAnsi="Arial" w:cs="Arial"/>
          <w:b/>
          <w:bCs/>
          <w:color w:val="auto"/>
          <w:sz w:val="23"/>
          <w:szCs w:val="23"/>
        </w:rPr>
        <w:t>.</w:t>
      </w:r>
      <w:r w:rsidR="00E74EE3" w:rsidRPr="00712551">
        <w:rPr>
          <w:rFonts w:ascii="Arial" w:hAnsi="Arial" w:cs="Arial"/>
          <w:bCs/>
          <w:color w:val="auto"/>
          <w:sz w:val="23"/>
          <w:szCs w:val="23"/>
        </w:rPr>
        <w:t xml:space="preserve"> </w:t>
      </w:r>
      <w:r w:rsidRPr="00712551">
        <w:rPr>
          <w:rFonts w:ascii="Arial" w:hAnsi="Arial" w:cs="Arial"/>
          <w:bCs/>
          <w:color w:val="auto"/>
          <w:sz w:val="23"/>
          <w:szCs w:val="23"/>
        </w:rPr>
        <w:t xml:space="preserve"> </w:t>
      </w:r>
      <w:r w:rsidR="0079324F" w:rsidRPr="00712551">
        <w:rPr>
          <w:rFonts w:ascii="Arial" w:hAnsi="Arial" w:cs="Arial"/>
          <w:bCs/>
          <w:color w:val="auto"/>
          <w:sz w:val="23"/>
          <w:szCs w:val="23"/>
        </w:rPr>
        <w:t xml:space="preserve">De conformidad con lo previsto en el </w:t>
      </w:r>
      <w:r w:rsidR="00C67816" w:rsidRPr="00712551">
        <w:rPr>
          <w:rFonts w:ascii="Arial" w:hAnsi="Arial" w:cs="Arial"/>
          <w:bCs/>
          <w:color w:val="auto"/>
          <w:sz w:val="23"/>
          <w:szCs w:val="23"/>
        </w:rPr>
        <w:t xml:space="preserve">inciso 2 del </w:t>
      </w:r>
      <w:r w:rsidR="0079324F" w:rsidRPr="00712551">
        <w:rPr>
          <w:rFonts w:ascii="Arial" w:hAnsi="Arial" w:cs="Arial"/>
          <w:bCs/>
          <w:color w:val="auto"/>
          <w:sz w:val="23"/>
          <w:szCs w:val="23"/>
        </w:rPr>
        <w:t xml:space="preserve">artículo </w:t>
      </w:r>
      <w:r w:rsidR="00C67816" w:rsidRPr="00712551">
        <w:rPr>
          <w:rFonts w:ascii="Arial" w:hAnsi="Arial" w:cs="Arial"/>
          <w:bCs/>
          <w:color w:val="auto"/>
          <w:sz w:val="23"/>
          <w:szCs w:val="23"/>
        </w:rPr>
        <w:t xml:space="preserve">46 de la ley 2080 de 2021, que modificó el artículo 186 </w:t>
      </w:r>
      <w:r w:rsidR="0079324F" w:rsidRPr="00712551">
        <w:rPr>
          <w:rFonts w:ascii="Arial" w:hAnsi="Arial" w:cs="Arial"/>
          <w:bCs/>
          <w:color w:val="auto"/>
          <w:sz w:val="23"/>
          <w:szCs w:val="23"/>
        </w:rPr>
        <w:t>de</w:t>
      </w:r>
      <w:r w:rsidR="00C67816" w:rsidRPr="00712551">
        <w:rPr>
          <w:rFonts w:ascii="Arial" w:hAnsi="Arial" w:cs="Arial"/>
          <w:bCs/>
          <w:color w:val="auto"/>
          <w:sz w:val="23"/>
          <w:szCs w:val="23"/>
        </w:rPr>
        <w:t xml:space="preserve"> </w:t>
      </w:r>
      <w:r w:rsidR="0079324F" w:rsidRPr="00712551">
        <w:rPr>
          <w:rFonts w:ascii="Arial" w:hAnsi="Arial" w:cs="Arial"/>
          <w:bCs/>
          <w:color w:val="auto"/>
          <w:sz w:val="23"/>
          <w:szCs w:val="23"/>
        </w:rPr>
        <w:t>l</w:t>
      </w:r>
      <w:r w:rsidR="00C67816" w:rsidRPr="00712551">
        <w:rPr>
          <w:rFonts w:ascii="Arial" w:hAnsi="Arial" w:cs="Arial"/>
          <w:bCs/>
          <w:color w:val="auto"/>
          <w:sz w:val="23"/>
          <w:szCs w:val="23"/>
        </w:rPr>
        <w:t>a ley 1437 de 2011</w:t>
      </w:r>
      <w:r w:rsidR="00C67816" w:rsidRPr="00712551">
        <w:rPr>
          <w:rStyle w:val="Refdenotaalpie"/>
          <w:rFonts w:ascii="Arial" w:hAnsi="Arial" w:cs="Arial"/>
          <w:bCs/>
          <w:color w:val="auto"/>
          <w:sz w:val="23"/>
          <w:szCs w:val="23"/>
        </w:rPr>
        <w:footnoteReference w:id="1"/>
      </w:r>
      <w:r w:rsidR="0079324F" w:rsidRPr="00712551">
        <w:rPr>
          <w:rFonts w:ascii="Arial" w:hAnsi="Arial" w:cs="Arial"/>
          <w:bCs/>
          <w:color w:val="auto"/>
          <w:sz w:val="23"/>
          <w:szCs w:val="23"/>
        </w:rPr>
        <w:t xml:space="preserve">, se </w:t>
      </w:r>
      <w:r w:rsidR="0079324F" w:rsidRPr="00712551">
        <w:rPr>
          <w:rFonts w:ascii="Arial" w:hAnsi="Arial" w:cs="Arial"/>
          <w:b/>
          <w:bCs/>
          <w:color w:val="auto"/>
          <w:sz w:val="23"/>
          <w:szCs w:val="23"/>
        </w:rPr>
        <w:t>ADVIERTE A LOS SUJETOS PROCESALES</w:t>
      </w:r>
      <w:r w:rsidR="0079324F" w:rsidRPr="00712551">
        <w:rPr>
          <w:rFonts w:ascii="Arial" w:hAnsi="Arial" w:cs="Arial"/>
          <w:bCs/>
          <w:color w:val="auto"/>
          <w:sz w:val="23"/>
          <w:szCs w:val="23"/>
        </w:rPr>
        <w:t xml:space="preserve"> del presente asunto que deben enviar un ejemplar de  los memoriales </w:t>
      </w:r>
      <w:r w:rsidR="00C67816" w:rsidRPr="00712551">
        <w:rPr>
          <w:rFonts w:ascii="Arial" w:hAnsi="Arial" w:cs="Arial"/>
          <w:bCs/>
          <w:color w:val="auto"/>
          <w:sz w:val="23"/>
          <w:szCs w:val="23"/>
        </w:rPr>
        <w:t>presentados</w:t>
      </w:r>
      <w:r w:rsidR="0079324F" w:rsidRPr="00712551">
        <w:rPr>
          <w:rFonts w:ascii="Arial" w:hAnsi="Arial" w:cs="Arial"/>
          <w:bCs/>
          <w:color w:val="auto"/>
          <w:sz w:val="23"/>
          <w:szCs w:val="23"/>
        </w:rPr>
        <w:t xml:space="preserve">, a los canales digitales o correos electrónico de los demás sujetos procesales, simultáneamente con copia incorporada al mensaje de datos enviado a este Despacho judicial a través del correo de recepción de memoriales de la Oficina de Apoyo de los Juzgados Administrativos: </w:t>
      </w:r>
      <w:hyperlink r:id="rId14" w:history="1">
        <w:r w:rsidR="0079324F" w:rsidRPr="00712551">
          <w:rPr>
            <w:rFonts w:ascii="Arial" w:eastAsia="Calibri" w:hAnsi="Arial" w:cs="Arial"/>
            <w:color w:val="auto"/>
            <w:sz w:val="23"/>
            <w:szCs w:val="23"/>
            <w:u w:val="single"/>
            <w:lang w:val="es-CO" w:eastAsia="en-US"/>
          </w:rPr>
          <w:t>of02admcali@cendoj.ramajudicial.gov.co</w:t>
        </w:r>
      </w:hyperlink>
      <w:r w:rsidR="00C67816" w:rsidRPr="00712551">
        <w:rPr>
          <w:rFonts w:ascii="Arial" w:eastAsia="Calibri" w:hAnsi="Arial" w:cs="Arial"/>
          <w:color w:val="auto"/>
          <w:sz w:val="23"/>
          <w:szCs w:val="23"/>
          <w:u w:val="single"/>
          <w:lang w:val="es-CO" w:eastAsia="en-US"/>
        </w:rPr>
        <w:t>.</w:t>
      </w:r>
    </w:p>
    <w:p w:rsidR="0079324F" w:rsidRPr="00712551" w:rsidRDefault="0079324F" w:rsidP="009D7B77">
      <w:pPr>
        <w:tabs>
          <w:tab w:val="left" w:pos="284"/>
          <w:tab w:val="left" w:pos="426"/>
        </w:tabs>
        <w:spacing w:line="276" w:lineRule="auto"/>
        <w:jc w:val="both"/>
        <w:rPr>
          <w:rFonts w:ascii="Arial" w:hAnsi="Arial" w:cs="Arial"/>
          <w:b/>
          <w:bCs/>
          <w:color w:val="auto"/>
          <w:sz w:val="23"/>
          <w:szCs w:val="23"/>
        </w:rPr>
      </w:pPr>
    </w:p>
    <w:p w:rsidR="0079324F" w:rsidRPr="00712551" w:rsidRDefault="00305CBD" w:rsidP="009D7B77">
      <w:pPr>
        <w:widowControl/>
        <w:tabs>
          <w:tab w:val="left" w:pos="284"/>
          <w:tab w:val="left" w:pos="426"/>
        </w:tabs>
        <w:overflowPunct w:val="0"/>
        <w:spacing w:line="276" w:lineRule="auto"/>
        <w:jc w:val="both"/>
        <w:rPr>
          <w:rFonts w:ascii="Arial" w:hAnsi="Arial" w:cs="Arial"/>
          <w:b/>
          <w:color w:val="auto"/>
          <w:sz w:val="23"/>
          <w:szCs w:val="23"/>
          <w:lang w:val="es-CO"/>
        </w:rPr>
      </w:pPr>
      <w:r w:rsidRPr="00712551">
        <w:rPr>
          <w:rFonts w:ascii="Arial" w:hAnsi="Arial" w:cs="Arial"/>
          <w:b/>
          <w:color w:val="auto"/>
          <w:sz w:val="23"/>
          <w:szCs w:val="23"/>
          <w:lang w:val="es-CO"/>
        </w:rPr>
        <w:t>1</w:t>
      </w:r>
      <w:r w:rsidR="00546864" w:rsidRPr="00712551">
        <w:rPr>
          <w:rFonts w:ascii="Arial" w:hAnsi="Arial" w:cs="Arial"/>
          <w:b/>
          <w:color w:val="auto"/>
          <w:sz w:val="23"/>
          <w:szCs w:val="23"/>
          <w:lang w:val="es-CO"/>
        </w:rPr>
        <w:t>2</w:t>
      </w:r>
      <w:r w:rsidRPr="00712551">
        <w:rPr>
          <w:rFonts w:ascii="Arial" w:hAnsi="Arial" w:cs="Arial"/>
          <w:b/>
          <w:color w:val="auto"/>
          <w:sz w:val="23"/>
          <w:szCs w:val="23"/>
          <w:lang w:val="es-CO"/>
        </w:rPr>
        <w:t>.</w:t>
      </w:r>
      <w:r w:rsidR="00E74EE3" w:rsidRPr="00712551">
        <w:rPr>
          <w:rFonts w:ascii="Arial" w:hAnsi="Arial" w:cs="Arial"/>
          <w:color w:val="auto"/>
          <w:sz w:val="23"/>
          <w:szCs w:val="23"/>
          <w:lang w:val="es-CO"/>
        </w:rPr>
        <w:t xml:space="preserve"> </w:t>
      </w:r>
      <w:r w:rsidR="0079324F" w:rsidRPr="00712551">
        <w:rPr>
          <w:rFonts w:ascii="Arial" w:hAnsi="Arial" w:cs="Arial"/>
          <w:color w:val="auto"/>
          <w:sz w:val="23"/>
          <w:szCs w:val="23"/>
          <w:lang w:val="es-CO"/>
        </w:rPr>
        <w:t xml:space="preserve">Este juzgado </w:t>
      </w:r>
      <w:r w:rsidR="000B3E05" w:rsidRPr="00712551">
        <w:rPr>
          <w:rFonts w:ascii="Arial" w:hAnsi="Arial" w:cs="Arial"/>
          <w:color w:val="auto"/>
          <w:sz w:val="23"/>
          <w:szCs w:val="23"/>
          <w:lang w:val="es-CO"/>
        </w:rPr>
        <w:t xml:space="preserve">de conformidad con lo previsto en el artículo 46 de la ley 2080 de 2021, que modificó el artículo 186 de la ley 1437 de 2011, </w:t>
      </w:r>
      <w:r w:rsidR="0079324F" w:rsidRPr="00712551">
        <w:rPr>
          <w:rFonts w:ascii="Arial" w:hAnsi="Arial" w:cs="Arial"/>
          <w:color w:val="auto"/>
          <w:sz w:val="23"/>
          <w:szCs w:val="23"/>
          <w:lang w:val="es-CO"/>
        </w:rPr>
        <w:t xml:space="preserve">comunica los canales digitales del despacho y su Oficina de Apoyo, de la siguiente manera: </w:t>
      </w:r>
    </w:p>
    <w:p w:rsidR="000B3E05" w:rsidRPr="00712551" w:rsidRDefault="000B3E05" w:rsidP="009D7B77">
      <w:pPr>
        <w:widowControl/>
        <w:tabs>
          <w:tab w:val="left" w:pos="284"/>
          <w:tab w:val="left" w:pos="426"/>
        </w:tabs>
        <w:overflowPunct w:val="0"/>
        <w:spacing w:line="276" w:lineRule="auto"/>
        <w:jc w:val="both"/>
        <w:rPr>
          <w:rFonts w:ascii="Arial" w:hAnsi="Arial" w:cs="Arial"/>
          <w:b/>
          <w:color w:val="auto"/>
          <w:sz w:val="23"/>
          <w:szCs w:val="23"/>
          <w:lang w:val="es-CO"/>
        </w:rPr>
      </w:pPr>
    </w:p>
    <w:p w:rsidR="0079324F" w:rsidRPr="00712551" w:rsidRDefault="0079324F" w:rsidP="009D7B77">
      <w:pPr>
        <w:widowControl/>
        <w:numPr>
          <w:ilvl w:val="0"/>
          <w:numId w:val="10"/>
        </w:numPr>
        <w:overflowPunct w:val="0"/>
        <w:spacing w:line="276" w:lineRule="auto"/>
        <w:rPr>
          <w:rFonts w:ascii="Arial" w:hAnsi="Arial" w:cs="Arial"/>
          <w:b/>
          <w:color w:val="auto"/>
          <w:sz w:val="23"/>
          <w:szCs w:val="23"/>
          <w:lang w:val="es-CO"/>
        </w:rPr>
      </w:pPr>
      <w:r w:rsidRPr="00712551">
        <w:rPr>
          <w:rFonts w:ascii="Arial" w:hAnsi="Arial" w:cs="Arial"/>
          <w:b/>
          <w:color w:val="auto"/>
          <w:sz w:val="23"/>
          <w:szCs w:val="23"/>
          <w:lang w:val="es-CO"/>
        </w:rPr>
        <w:t>Juzgado Primero Administrativo Oral del Circuito de Cali:</w:t>
      </w:r>
    </w:p>
    <w:p w:rsidR="0079324F" w:rsidRPr="00712551" w:rsidRDefault="0079324F" w:rsidP="009D7B77">
      <w:pPr>
        <w:spacing w:line="276" w:lineRule="auto"/>
        <w:ind w:firstLine="708"/>
        <w:rPr>
          <w:rFonts w:ascii="Arial" w:hAnsi="Arial" w:cs="Arial"/>
          <w:color w:val="auto"/>
          <w:sz w:val="23"/>
          <w:szCs w:val="23"/>
          <w:lang w:val="es-CO"/>
        </w:rPr>
      </w:pPr>
      <w:r w:rsidRPr="00712551">
        <w:rPr>
          <w:rFonts w:ascii="Arial" w:hAnsi="Arial" w:cs="Arial"/>
          <w:b/>
          <w:color w:val="auto"/>
          <w:sz w:val="23"/>
          <w:szCs w:val="23"/>
          <w:lang w:val="es-CO"/>
        </w:rPr>
        <w:t>Correo electrónico:</w:t>
      </w:r>
      <w:r w:rsidRPr="00712551">
        <w:rPr>
          <w:rFonts w:ascii="Arial" w:hAnsi="Arial" w:cs="Arial"/>
          <w:color w:val="auto"/>
          <w:sz w:val="23"/>
          <w:szCs w:val="23"/>
          <w:lang w:val="es-CO"/>
        </w:rPr>
        <w:t xml:space="preserve"> </w:t>
      </w:r>
      <w:hyperlink r:id="rId15" w:history="1">
        <w:r w:rsidRPr="00712551">
          <w:rPr>
            <w:rFonts w:ascii="Arial" w:hAnsi="Arial" w:cs="Arial"/>
            <w:color w:val="auto"/>
            <w:sz w:val="23"/>
            <w:szCs w:val="23"/>
            <w:u w:val="single"/>
            <w:lang w:val="es-CO"/>
          </w:rPr>
          <w:t>adm01cali@cendoj.ramajudicial.gov.co</w:t>
        </w:r>
      </w:hyperlink>
    </w:p>
    <w:p w:rsidR="0079324F" w:rsidRPr="00712551" w:rsidRDefault="0079324F" w:rsidP="009D7B77">
      <w:pPr>
        <w:spacing w:line="276" w:lineRule="auto"/>
        <w:ind w:left="720"/>
        <w:rPr>
          <w:rFonts w:ascii="Arial" w:hAnsi="Arial" w:cs="Arial"/>
          <w:color w:val="auto"/>
          <w:sz w:val="23"/>
          <w:szCs w:val="23"/>
          <w:lang w:val="es-CO"/>
        </w:rPr>
      </w:pPr>
      <w:r w:rsidRPr="00712551">
        <w:rPr>
          <w:rFonts w:ascii="Arial" w:hAnsi="Arial" w:cs="Arial"/>
          <w:b/>
          <w:color w:val="auto"/>
          <w:sz w:val="23"/>
          <w:szCs w:val="23"/>
          <w:lang w:val="es-CO"/>
        </w:rPr>
        <w:t>Teléfono:</w:t>
      </w:r>
      <w:r w:rsidRPr="00712551">
        <w:rPr>
          <w:rFonts w:ascii="Arial" w:hAnsi="Arial" w:cs="Arial"/>
          <w:color w:val="auto"/>
          <w:sz w:val="23"/>
          <w:szCs w:val="23"/>
          <w:lang w:val="es-CO"/>
        </w:rPr>
        <w:t xml:space="preserve"> (2) 8962433</w:t>
      </w:r>
    </w:p>
    <w:p w:rsidR="0079324F" w:rsidRPr="00712551" w:rsidRDefault="0079324F" w:rsidP="009D7B77">
      <w:pPr>
        <w:spacing w:line="276" w:lineRule="auto"/>
        <w:ind w:left="720"/>
        <w:rPr>
          <w:rFonts w:ascii="Arial" w:eastAsia="Calibri" w:hAnsi="Arial" w:cs="Arial"/>
          <w:b/>
          <w:color w:val="auto"/>
          <w:sz w:val="23"/>
          <w:szCs w:val="23"/>
          <w:highlight w:val="yellow"/>
          <w:lang w:val="es-CO" w:eastAsia="en-US"/>
        </w:rPr>
      </w:pPr>
    </w:p>
    <w:p w:rsidR="0079324F" w:rsidRPr="00712551" w:rsidRDefault="0079324F" w:rsidP="009D7B77">
      <w:pPr>
        <w:widowControl/>
        <w:numPr>
          <w:ilvl w:val="0"/>
          <w:numId w:val="10"/>
        </w:numPr>
        <w:overflowPunct w:val="0"/>
        <w:spacing w:line="276" w:lineRule="auto"/>
        <w:rPr>
          <w:rFonts w:ascii="Arial" w:hAnsi="Arial" w:cs="Arial"/>
          <w:b/>
          <w:color w:val="auto"/>
          <w:sz w:val="23"/>
          <w:szCs w:val="23"/>
          <w:lang w:val="es-CO"/>
        </w:rPr>
      </w:pPr>
      <w:r w:rsidRPr="00712551">
        <w:rPr>
          <w:rFonts w:ascii="Arial" w:eastAsia="Calibri" w:hAnsi="Arial" w:cs="Arial"/>
          <w:b/>
          <w:color w:val="auto"/>
          <w:sz w:val="23"/>
          <w:szCs w:val="23"/>
          <w:lang w:val="es-CO" w:eastAsia="en-US"/>
        </w:rPr>
        <w:t xml:space="preserve">Ministerio Público – Procuraduría Judicial </w:t>
      </w:r>
      <w:r w:rsidRPr="00712551">
        <w:rPr>
          <w:rFonts w:ascii="Arial" w:hAnsi="Arial" w:cs="Arial"/>
          <w:b/>
          <w:color w:val="auto"/>
          <w:sz w:val="23"/>
          <w:szCs w:val="23"/>
        </w:rPr>
        <w:t>57</w:t>
      </w:r>
    </w:p>
    <w:p w:rsidR="0079324F" w:rsidRPr="00712551" w:rsidRDefault="0079324F" w:rsidP="009D7B77">
      <w:pPr>
        <w:spacing w:line="276" w:lineRule="auto"/>
        <w:ind w:left="720"/>
        <w:rPr>
          <w:rFonts w:ascii="Arial" w:hAnsi="Arial" w:cs="Arial"/>
          <w:color w:val="auto"/>
          <w:sz w:val="23"/>
          <w:szCs w:val="23"/>
          <w:lang w:val="es-CO"/>
        </w:rPr>
      </w:pPr>
      <w:r w:rsidRPr="00712551">
        <w:rPr>
          <w:rFonts w:ascii="Arial" w:hAnsi="Arial" w:cs="Arial"/>
          <w:color w:val="auto"/>
          <w:sz w:val="23"/>
          <w:szCs w:val="23"/>
        </w:rPr>
        <w:t xml:space="preserve">Correo electrónico: </w:t>
      </w:r>
      <w:hyperlink r:id="rId16" w:history="1">
        <w:r w:rsidRPr="00712551">
          <w:rPr>
            <w:rStyle w:val="Hipervnculo"/>
            <w:rFonts w:ascii="Arial" w:hAnsi="Arial" w:cs="Arial"/>
            <w:color w:val="auto"/>
            <w:sz w:val="23"/>
            <w:szCs w:val="23"/>
          </w:rPr>
          <w:t>procjudadm57@procuraduria.gov.co</w:t>
        </w:r>
      </w:hyperlink>
    </w:p>
    <w:p w:rsidR="0079324F" w:rsidRPr="00712551" w:rsidRDefault="0079324F" w:rsidP="009D7B77">
      <w:pPr>
        <w:spacing w:line="276" w:lineRule="auto"/>
        <w:ind w:left="720"/>
        <w:contextualSpacing/>
        <w:jc w:val="both"/>
        <w:rPr>
          <w:rFonts w:ascii="Arial" w:eastAsia="Calibri" w:hAnsi="Arial" w:cs="Arial"/>
          <w:color w:val="auto"/>
          <w:sz w:val="23"/>
          <w:szCs w:val="23"/>
          <w:lang w:eastAsia="en-US"/>
        </w:rPr>
      </w:pPr>
    </w:p>
    <w:p w:rsidR="0079324F" w:rsidRPr="00712551" w:rsidRDefault="0079324F" w:rsidP="009D7B77">
      <w:pPr>
        <w:widowControl/>
        <w:numPr>
          <w:ilvl w:val="0"/>
          <w:numId w:val="8"/>
        </w:numPr>
        <w:overflowPunct w:val="0"/>
        <w:spacing w:line="276" w:lineRule="auto"/>
        <w:contextualSpacing/>
        <w:jc w:val="both"/>
        <w:rPr>
          <w:rFonts w:ascii="Arial" w:eastAsia="Calibri" w:hAnsi="Arial" w:cs="Arial"/>
          <w:color w:val="auto"/>
          <w:sz w:val="23"/>
          <w:szCs w:val="23"/>
          <w:lang w:eastAsia="en-US"/>
        </w:rPr>
      </w:pPr>
      <w:r w:rsidRPr="00712551">
        <w:rPr>
          <w:rFonts w:ascii="Arial" w:eastAsia="Calibri" w:hAnsi="Arial" w:cs="Arial"/>
          <w:b/>
          <w:color w:val="auto"/>
          <w:sz w:val="23"/>
          <w:szCs w:val="23"/>
          <w:lang w:val="es-CO" w:eastAsia="en-US"/>
        </w:rPr>
        <w:t xml:space="preserve">Radicación de procesos ordinarios: </w:t>
      </w:r>
    </w:p>
    <w:p w:rsidR="0079324F" w:rsidRPr="00712551" w:rsidRDefault="002C4D07" w:rsidP="009D7B77">
      <w:pPr>
        <w:spacing w:line="276" w:lineRule="auto"/>
        <w:ind w:left="720"/>
        <w:contextualSpacing/>
        <w:rPr>
          <w:rFonts w:ascii="Arial" w:eastAsia="Calibri" w:hAnsi="Arial" w:cs="Arial"/>
          <w:color w:val="auto"/>
          <w:sz w:val="23"/>
          <w:szCs w:val="23"/>
          <w:lang w:val="es-CO" w:eastAsia="en-US"/>
        </w:rPr>
      </w:pPr>
      <w:hyperlink r:id="rId17" w:history="1">
        <w:r w:rsidR="0079324F" w:rsidRPr="00712551">
          <w:rPr>
            <w:rFonts w:ascii="Arial" w:eastAsia="Calibri" w:hAnsi="Arial" w:cs="Arial"/>
            <w:color w:val="auto"/>
            <w:sz w:val="23"/>
            <w:szCs w:val="23"/>
            <w:u w:val="single"/>
            <w:lang w:val="es-CO" w:eastAsia="en-US"/>
          </w:rPr>
          <w:t>repartoadtivoscali@cendoj.ramajudicial.gov.co</w:t>
        </w:r>
      </w:hyperlink>
    </w:p>
    <w:p w:rsidR="0079324F" w:rsidRPr="00712551" w:rsidRDefault="0079324F" w:rsidP="009D7B77">
      <w:pPr>
        <w:spacing w:line="276" w:lineRule="auto"/>
        <w:ind w:left="720"/>
        <w:contextualSpacing/>
        <w:rPr>
          <w:rFonts w:ascii="Arial" w:eastAsia="Calibri" w:hAnsi="Arial" w:cs="Arial"/>
          <w:b/>
          <w:color w:val="auto"/>
          <w:sz w:val="23"/>
          <w:szCs w:val="23"/>
          <w:lang w:val="es-CO" w:eastAsia="en-US"/>
        </w:rPr>
      </w:pPr>
    </w:p>
    <w:p w:rsidR="0079324F" w:rsidRPr="00712551" w:rsidRDefault="0079324F" w:rsidP="009D7B77">
      <w:pPr>
        <w:widowControl/>
        <w:numPr>
          <w:ilvl w:val="0"/>
          <w:numId w:val="8"/>
        </w:numPr>
        <w:overflowPunct w:val="0"/>
        <w:spacing w:line="276" w:lineRule="auto"/>
        <w:contextualSpacing/>
        <w:rPr>
          <w:rFonts w:ascii="Arial" w:eastAsia="Calibri" w:hAnsi="Arial" w:cs="Arial"/>
          <w:color w:val="auto"/>
          <w:sz w:val="23"/>
          <w:szCs w:val="23"/>
          <w:lang w:eastAsia="en-US"/>
        </w:rPr>
      </w:pPr>
      <w:r w:rsidRPr="00712551">
        <w:rPr>
          <w:rFonts w:ascii="Arial" w:eastAsia="Calibri" w:hAnsi="Arial" w:cs="Arial"/>
          <w:b/>
          <w:color w:val="auto"/>
          <w:sz w:val="23"/>
          <w:szCs w:val="23"/>
          <w:lang w:val="es-CO" w:eastAsia="en-US"/>
        </w:rPr>
        <w:t xml:space="preserve">Radicación memoriales: </w:t>
      </w:r>
    </w:p>
    <w:p w:rsidR="0079324F" w:rsidRPr="00712551" w:rsidRDefault="002C4D07" w:rsidP="009D7B77">
      <w:pPr>
        <w:spacing w:line="276" w:lineRule="auto"/>
        <w:ind w:left="720"/>
        <w:contextualSpacing/>
        <w:rPr>
          <w:rFonts w:ascii="Arial" w:eastAsia="Calibri" w:hAnsi="Arial" w:cs="Arial"/>
          <w:color w:val="auto"/>
          <w:sz w:val="23"/>
          <w:szCs w:val="23"/>
          <w:u w:val="single"/>
          <w:lang w:val="es-CO" w:eastAsia="en-US"/>
        </w:rPr>
      </w:pPr>
      <w:hyperlink r:id="rId18" w:history="1">
        <w:r w:rsidR="0079324F" w:rsidRPr="00712551">
          <w:rPr>
            <w:rFonts w:ascii="Arial" w:eastAsia="Calibri" w:hAnsi="Arial" w:cs="Arial"/>
            <w:color w:val="auto"/>
            <w:sz w:val="23"/>
            <w:szCs w:val="23"/>
            <w:u w:val="single"/>
            <w:lang w:val="es-CO" w:eastAsia="en-US"/>
          </w:rPr>
          <w:t>of02admcali@cendoj.ramajudicial.gov.co</w:t>
        </w:r>
      </w:hyperlink>
      <w:r w:rsidR="0079324F" w:rsidRPr="00712551">
        <w:rPr>
          <w:rFonts w:ascii="Arial" w:eastAsia="Calibri" w:hAnsi="Arial" w:cs="Arial"/>
          <w:color w:val="auto"/>
          <w:sz w:val="23"/>
          <w:szCs w:val="23"/>
          <w:u w:val="single"/>
          <w:lang w:val="es-CO" w:eastAsia="en-US"/>
        </w:rPr>
        <w:t xml:space="preserve"> </w:t>
      </w:r>
    </w:p>
    <w:p w:rsidR="0079324F" w:rsidRPr="00712551" w:rsidRDefault="0079324F" w:rsidP="009D7B77">
      <w:pPr>
        <w:spacing w:line="276" w:lineRule="auto"/>
        <w:ind w:left="720"/>
        <w:contextualSpacing/>
        <w:rPr>
          <w:rFonts w:ascii="Arial" w:eastAsia="Calibri" w:hAnsi="Arial" w:cs="Arial"/>
          <w:color w:val="auto"/>
          <w:sz w:val="23"/>
          <w:szCs w:val="23"/>
          <w:u w:val="single"/>
          <w:lang w:val="es-CO" w:eastAsia="en-US"/>
        </w:rPr>
      </w:pPr>
    </w:p>
    <w:p w:rsidR="0079324F" w:rsidRPr="00712551" w:rsidRDefault="0079324F" w:rsidP="009D7B77">
      <w:pPr>
        <w:widowControl/>
        <w:numPr>
          <w:ilvl w:val="0"/>
          <w:numId w:val="8"/>
        </w:numPr>
        <w:overflowPunct w:val="0"/>
        <w:spacing w:line="276" w:lineRule="auto"/>
        <w:ind w:left="708"/>
        <w:contextualSpacing/>
        <w:jc w:val="both"/>
        <w:rPr>
          <w:rFonts w:ascii="Arial" w:eastAsia="Calibri" w:hAnsi="Arial" w:cs="Arial"/>
          <w:color w:val="auto"/>
          <w:sz w:val="23"/>
          <w:szCs w:val="23"/>
          <w:u w:val="single"/>
          <w:lang w:val="es-CO" w:eastAsia="en-US"/>
        </w:rPr>
      </w:pPr>
      <w:r w:rsidRPr="00712551">
        <w:rPr>
          <w:rFonts w:ascii="Arial" w:eastAsia="Calibri" w:hAnsi="Arial" w:cs="Arial"/>
          <w:b/>
          <w:color w:val="auto"/>
          <w:sz w:val="23"/>
          <w:szCs w:val="23"/>
          <w:lang w:val="es-CO" w:eastAsia="en-US"/>
        </w:rPr>
        <w:t>Radicación de tutelas y habeas corpus:</w:t>
      </w:r>
      <w:r w:rsidRPr="00712551">
        <w:rPr>
          <w:rFonts w:ascii="Arial" w:eastAsia="Calibri" w:hAnsi="Arial" w:cs="Arial"/>
          <w:color w:val="auto"/>
          <w:sz w:val="23"/>
          <w:szCs w:val="23"/>
          <w:lang w:val="es-CO" w:eastAsia="en-US"/>
        </w:rPr>
        <w:t xml:space="preserve"> URL </w:t>
      </w:r>
      <w:hyperlink r:id="rId19" w:history="1">
        <w:r w:rsidRPr="00712551">
          <w:rPr>
            <w:rFonts w:ascii="Arial" w:eastAsia="Calibri" w:hAnsi="Arial" w:cs="Arial"/>
            <w:color w:val="auto"/>
            <w:sz w:val="23"/>
            <w:szCs w:val="23"/>
            <w:u w:val="single"/>
            <w:lang w:val="es-CO" w:eastAsia="en-US"/>
          </w:rPr>
          <w:t>https://procesojudicial.ramajudicial.gov.co/TutelaEnLinea</w:t>
        </w:r>
      </w:hyperlink>
    </w:p>
    <w:p w:rsidR="0079324F" w:rsidRPr="00712551" w:rsidRDefault="0079324F" w:rsidP="009D7B77">
      <w:pPr>
        <w:spacing w:line="276" w:lineRule="auto"/>
        <w:rPr>
          <w:rFonts w:ascii="Arial" w:hAnsi="Arial" w:cs="Arial"/>
          <w:color w:val="auto"/>
          <w:sz w:val="23"/>
          <w:szCs w:val="23"/>
          <w:lang w:val="es-CO"/>
        </w:rPr>
      </w:pPr>
    </w:p>
    <w:p w:rsidR="0079324F" w:rsidRPr="00712551" w:rsidRDefault="0079324F" w:rsidP="00712551">
      <w:pPr>
        <w:spacing w:line="276" w:lineRule="auto"/>
        <w:rPr>
          <w:rFonts w:ascii="Arial" w:hAnsi="Arial" w:cs="Arial"/>
          <w:color w:val="auto"/>
          <w:sz w:val="23"/>
          <w:szCs w:val="23"/>
          <w:lang w:val="es-CO"/>
        </w:rPr>
      </w:pPr>
      <w:r w:rsidRPr="00712551">
        <w:rPr>
          <w:rFonts w:ascii="Arial" w:hAnsi="Arial" w:cs="Arial"/>
          <w:color w:val="auto"/>
          <w:sz w:val="23"/>
          <w:szCs w:val="23"/>
          <w:lang w:val="es-CO"/>
        </w:rPr>
        <w:t xml:space="preserve">Las líneas telefónicas de la Oficina de Apoyo de los Juzgados Administrativos de Cali son:  </w:t>
      </w:r>
    </w:p>
    <w:p w:rsidR="0079324F" w:rsidRPr="00712551" w:rsidRDefault="0079324F" w:rsidP="0079324F">
      <w:pPr>
        <w:spacing w:line="360" w:lineRule="auto"/>
        <w:rPr>
          <w:rFonts w:ascii="Arial" w:hAnsi="Arial" w:cs="Arial"/>
          <w:b/>
          <w:color w:val="auto"/>
          <w:sz w:val="23"/>
          <w:szCs w:val="23"/>
          <w:lang w:val="es-CO"/>
        </w:rPr>
      </w:pPr>
      <w:r w:rsidRPr="00712551">
        <w:rPr>
          <w:rFonts w:ascii="Arial" w:hAnsi="Arial" w:cs="Arial"/>
          <w:b/>
          <w:color w:val="auto"/>
          <w:sz w:val="23"/>
          <w:szCs w:val="23"/>
          <w:lang w:val="es-CO"/>
        </w:rPr>
        <w:t xml:space="preserve">  </w:t>
      </w:r>
      <w:r w:rsidRPr="00712551">
        <w:rPr>
          <w:rFonts w:ascii="Arial" w:hAnsi="Arial" w:cs="Arial"/>
          <w:b/>
          <w:color w:val="auto"/>
          <w:sz w:val="23"/>
          <w:szCs w:val="23"/>
          <w:lang w:val="es-CO"/>
        </w:rPr>
        <w:tab/>
        <w:t xml:space="preserve">      Teléfonos:</w:t>
      </w:r>
      <w:r w:rsidRPr="00712551">
        <w:rPr>
          <w:rFonts w:ascii="Arial" w:hAnsi="Arial" w:cs="Arial"/>
          <w:b/>
          <w:color w:val="auto"/>
          <w:sz w:val="23"/>
          <w:szCs w:val="23"/>
          <w:lang w:val="es-CO"/>
        </w:rPr>
        <w:tab/>
        <w:t xml:space="preserve"> (2) 896-24-12</w:t>
      </w:r>
    </w:p>
    <w:p w:rsidR="0079324F" w:rsidRPr="00712551" w:rsidRDefault="0079324F" w:rsidP="0079324F">
      <w:pPr>
        <w:spacing w:line="360" w:lineRule="auto"/>
        <w:rPr>
          <w:rFonts w:ascii="Arial" w:hAnsi="Arial" w:cs="Arial"/>
          <w:b/>
          <w:color w:val="auto"/>
          <w:sz w:val="23"/>
          <w:szCs w:val="23"/>
          <w:lang w:val="es-CO"/>
        </w:rPr>
      </w:pPr>
      <w:r w:rsidRPr="00712551">
        <w:rPr>
          <w:rFonts w:ascii="Arial" w:hAnsi="Arial" w:cs="Arial"/>
          <w:b/>
          <w:color w:val="auto"/>
          <w:sz w:val="23"/>
          <w:szCs w:val="23"/>
          <w:lang w:val="es-CO"/>
        </w:rPr>
        <w:t xml:space="preserve">                  </w:t>
      </w:r>
      <w:r w:rsidRPr="00712551">
        <w:rPr>
          <w:rFonts w:ascii="Arial" w:hAnsi="Arial" w:cs="Arial"/>
          <w:b/>
          <w:color w:val="auto"/>
          <w:sz w:val="23"/>
          <w:szCs w:val="23"/>
          <w:lang w:val="es-CO"/>
        </w:rPr>
        <w:tab/>
      </w:r>
      <w:r w:rsidRPr="00712551">
        <w:rPr>
          <w:rFonts w:ascii="Arial" w:hAnsi="Arial" w:cs="Arial"/>
          <w:b/>
          <w:color w:val="auto"/>
          <w:sz w:val="23"/>
          <w:szCs w:val="23"/>
          <w:lang w:val="es-CO"/>
        </w:rPr>
        <w:tab/>
        <w:t xml:space="preserve">            (2) 896-24-11</w:t>
      </w:r>
    </w:p>
    <w:p w:rsidR="00B20AA1" w:rsidRPr="00712551" w:rsidRDefault="00B20AA1" w:rsidP="00660E6B">
      <w:pPr>
        <w:tabs>
          <w:tab w:val="left" w:pos="-720"/>
        </w:tabs>
        <w:suppressAutoHyphens/>
        <w:jc w:val="center"/>
        <w:rPr>
          <w:rFonts w:ascii="Arial" w:hAnsi="Arial" w:cs="Arial"/>
          <w:b/>
          <w:bCs/>
          <w:color w:val="auto"/>
          <w:sz w:val="23"/>
          <w:szCs w:val="23"/>
          <w:lang w:val="es-ES_tradnl"/>
        </w:rPr>
      </w:pPr>
    </w:p>
    <w:p w:rsidR="00660E6B" w:rsidRPr="00712551" w:rsidRDefault="00660E6B" w:rsidP="00660E6B">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NOTIFÍQUESE Y CÚMPLASE</w:t>
      </w:r>
    </w:p>
    <w:p w:rsidR="008941DA" w:rsidRPr="00712551" w:rsidRDefault="00B20AA1" w:rsidP="00B20AA1">
      <w:pPr>
        <w:tabs>
          <w:tab w:val="left" w:pos="-720"/>
        </w:tabs>
        <w:suppressAutoHyphens/>
        <w:rPr>
          <w:rFonts w:ascii="Arial" w:hAnsi="Arial" w:cs="Arial"/>
          <w:bCs/>
          <w:color w:val="auto"/>
          <w:sz w:val="18"/>
          <w:szCs w:val="18"/>
          <w:lang w:val="es-ES_tradnl"/>
        </w:rPr>
      </w:pPr>
      <w:r w:rsidRPr="00712551">
        <w:rPr>
          <w:rFonts w:ascii="Arial" w:hAnsi="Arial" w:cs="Arial"/>
          <w:bCs/>
          <w:color w:val="auto"/>
          <w:sz w:val="18"/>
          <w:szCs w:val="18"/>
          <w:lang w:val="es-ES_tradnl"/>
        </w:rPr>
        <w:t>LMS</w:t>
      </w:r>
    </w:p>
    <w:p w:rsidR="00B20AA1" w:rsidRPr="00712551" w:rsidRDefault="00B20AA1" w:rsidP="00660E6B">
      <w:pPr>
        <w:tabs>
          <w:tab w:val="left" w:pos="-720"/>
        </w:tabs>
        <w:suppressAutoHyphens/>
        <w:jc w:val="center"/>
        <w:rPr>
          <w:rFonts w:ascii="Arial" w:hAnsi="Arial" w:cs="Arial"/>
          <w:b/>
          <w:bCs/>
          <w:color w:val="auto"/>
          <w:sz w:val="23"/>
          <w:szCs w:val="23"/>
          <w:lang w:val="es-ES_tradnl"/>
        </w:rPr>
      </w:pPr>
    </w:p>
    <w:p w:rsidR="008941DA" w:rsidRPr="00712551" w:rsidRDefault="008941DA" w:rsidP="00660E6B">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PAOLA ANDREA GARTNER HENAO</w:t>
      </w:r>
    </w:p>
    <w:p w:rsidR="000D4CC8" w:rsidRPr="00712551" w:rsidRDefault="008941DA" w:rsidP="00712551">
      <w:pPr>
        <w:tabs>
          <w:tab w:val="left" w:pos="-720"/>
        </w:tabs>
        <w:suppressAutoHyphens/>
        <w:jc w:val="center"/>
        <w:rPr>
          <w:rFonts w:ascii="Arial" w:hAnsi="Arial" w:cs="Arial"/>
          <w:b/>
          <w:bCs/>
          <w:color w:val="auto"/>
          <w:sz w:val="23"/>
          <w:szCs w:val="23"/>
          <w:lang w:val="es-ES_tradnl"/>
        </w:rPr>
      </w:pPr>
      <w:r w:rsidRPr="00712551">
        <w:rPr>
          <w:rFonts w:ascii="Arial" w:hAnsi="Arial" w:cs="Arial"/>
          <w:b/>
          <w:bCs/>
          <w:color w:val="auto"/>
          <w:sz w:val="23"/>
          <w:szCs w:val="23"/>
          <w:lang w:val="es-ES_tradnl"/>
        </w:rPr>
        <w:t>JUEZ</w:t>
      </w:r>
    </w:p>
    <w:sectPr w:rsidR="000D4CC8" w:rsidRPr="00712551" w:rsidSect="00AE3E7E">
      <w:pgSz w:w="12242" w:h="18722" w:code="14"/>
      <w:pgMar w:top="1417" w:right="2036"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D07" w:rsidRDefault="002C4D07" w:rsidP="00297588">
      <w:r>
        <w:separator/>
      </w:r>
    </w:p>
  </w:endnote>
  <w:endnote w:type="continuationSeparator" w:id="0">
    <w:p w:rsidR="002C4D07" w:rsidRDefault="002C4D07" w:rsidP="0029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D07" w:rsidRDefault="002C4D07" w:rsidP="00297588">
      <w:r>
        <w:separator/>
      </w:r>
    </w:p>
  </w:footnote>
  <w:footnote w:type="continuationSeparator" w:id="0">
    <w:p w:rsidR="002C4D07" w:rsidRDefault="002C4D07" w:rsidP="00297588">
      <w:r>
        <w:continuationSeparator/>
      </w:r>
    </w:p>
  </w:footnote>
  <w:footnote w:id="1">
    <w:p w:rsidR="000B3E05" w:rsidRDefault="00C67816" w:rsidP="000B3E05">
      <w:pPr>
        <w:pStyle w:val="Textonotapie"/>
        <w:jc w:val="both"/>
        <w:rPr>
          <w:rFonts w:ascii="Arial" w:hAnsi="Arial" w:cs="Arial"/>
          <w:color w:val="auto"/>
          <w:lang w:val="es-MX"/>
        </w:rPr>
      </w:pPr>
      <w:r>
        <w:rPr>
          <w:rStyle w:val="Refdenotaalpie"/>
        </w:rPr>
        <w:footnoteRef/>
      </w:r>
      <w:r>
        <w:t xml:space="preserve"> </w:t>
      </w:r>
      <w:r w:rsidRPr="000B3E05">
        <w:rPr>
          <w:rFonts w:ascii="Arial" w:hAnsi="Arial" w:cs="Arial"/>
          <w:color w:val="auto"/>
          <w:lang w:val="es-MX"/>
        </w:rPr>
        <w:t xml:space="preserve">Consagra el inciso segundo del </w:t>
      </w:r>
      <w:r w:rsidR="000B3E05" w:rsidRPr="000B3E05">
        <w:rPr>
          <w:rFonts w:ascii="Arial" w:hAnsi="Arial" w:cs="Arial"/>
          <w:color w:val="auto"/>
          <w:lang w:val="es-MX"/>
        </w:rPr>
        <w:t>artículo</w:t>
      </w:r>
      <w:r w:rsidRPr="000B3E05">
        <w:rPr>
          <w:rFonts w:ascii="Arial" w:hAnsi="Arial" w:cs="Arial"/>
          <w:color w:val="auto"/>
          <w:lang w:val="es-MX"/>
        </w:rPr>
        <w:t xml:space="preserve"> 186 de la ley 2080 de 2021, en su parte final que</w:t>
      </w:r>
      <w:r w:rsidR="000B3E05">
        <w:rPr>
          <w:rFonts w:ascii="Arial" w:hAnsi="Arial" w:cs="Arial"/>
          <w:color w:val="auto"/>
          <w:lang w:val="es-MX"/>
        </w:rPr>
        <w:t xml:space="preserve"> “Las partes y sus apoderados…”</w:t>
      </w:r>
      <w:r w:rsidRPr="000B3E05">
        <w:rPr>
          <w:rFonts w:ascii="Arial" w:hAnsi="Arial" w:cs="Arial"/>
          <w:color w:val="auto"/>
          <w:lang w:val="es-MX"/>
        </w:rPr>
        <w:t xml:space="preserve"> “darán cumplimiento</w:t>
      </w:r>
      <w:r w:rsidR="000B3E05" w:rsidRPr="000B3E05">
        <w:rPr>
          <w:rFonts w:ascii="Arial" w:hAnsi="Arial" w:cs="Arial"/>
          <w:color w:val="auto"/>
          <w:lang w:val="es-MX"/>
        </w:rPr>
        <w:t xml:space="preserve"> al deber establecido en el numeral 14 del artículo 78 del Código General del Proceso</w:t>
      </w:r>
      <w:r w:rsidR="000B3E05">
        <w:rPr>
          <w:rFonts w:ascii="Arial" w:hAnsi="Arial" w:cs="Arial"/>
          <w:color w:val="auto"/>
          <w:lang w:val="es-MX"/>
        </w:rPr>
        <w:t>”.</w:t>
      </w:r>
    </w:p>
    <w:p w:rsidR="000B3E05" w:rsidRDefault="000B3E05" w:rsidP="000B3E05">
      <w:pPr>
        <w:pStyle w:val="Textonotapie"/>
        <w:jc w:val="both"/>
        <w:rPr>
          <w:rFonts w:ascii="Arial" w:hAnsi="Arial" w:cs="Arial"/>
          <w:color w:val="auto"/>
          <w:lang w:val="es-MX"/>
        </w:rPr>
      </w:pPr>
    </w:p>
    <w:p w:rsidR="000B3E05" w:rsidRDefault="000B3E05" w:rsidP="000B3E05">
      <w:pPr>
        <w:pStyle w:val="Textonotapie"/>
        <w:jc w:val="both"/>
        <w:rPr>
          <w:rFonts w:ascii="Arial" w:hAnsi="Arial" w:cs="Arial"/>
          <w:color w:val="auto"/>
          <w:lang w:val="es-MX"/>
        </w:rPr>
      </w:pPr>
      <w:r>
        <w:rPr>
          <w:rFonts w:ascii="Arial" w:hAnsi="Arial" w:cs="Arial"/>
          <w:color w:val="auto"/>
          <w:lang w:val="es-MX"/>
        </w:rPr>
        <w:t xml:space="preserve">El numeral 14 del artículo 78 del CGP, estipula lo siguiente: “ART. 78. Deberes de las partes y sus apoderados (…) </w:t>
      </w:r>
    </w:p>
    <w:p w:rsidR="000B3E05" w:rsidRDefault="000B3E05" w:rsidP="000B3E05">
      <w:pPr>
        <w:pStyle w:val="Textonotapie"/>
        <w:jc w:val="both"/>
        <w:rPr>
          <w:rFonts w:ascii="Arial" w:hAnsi="Arial" w:cs="Arial"/>
          <w:color w:val="auto"/>
          <w:lang w:val="es-MX"/>
        </w:rPr>
      </w:pPr>
    </w:p>
    <w:p w:rsidR="000B3E05" w:rsidRDefault="000B3E05" w:rsidP="000B3E05">
      <w:pPr>
        <w:pStyle w:val="Textonotapie"/>
        <w:jc w:val="both"/>
        <w:rPr>
          <w:rFonts w:ascii="Arial" w:hAnsi="Arial" w:cs="Arial"/>
          <w:color w:val="333333"/>
          <w:sz w:val="26"/>
          <w:szCs w:val="26"/>
        </w:rPr>
      </w:pPr>
      <w:r>
        <w:rPr>
          <w:rFonts w:ascii="Arial" w:hAnsi="Arial" w:cs="Arial"/>
          <w:color w:val="auto"/>
          <w:lang w:val="es-MX"/>
        </w:rPr>
        <w:t>.“</w:t>
      </w:r>
      <w:r w:rsidRPr="000B3E05">
        <w:rPr>
          <w:rFonts w:ascii="Arial" w:hAnsi="Arial" w:cs="Arial"/>
          <w:i/>
          <w:color w:val="auto"/>
          <w:lang w:val="es-MX"/>
        </w:rPr>
        <w:t>14.</w:t>
      </w:r>
      <w:r>
        <w:rPr>
          <w:rFonts w:ascii="Arial" w:hAnsi="Arial" w:cs="Arial"/>
          <w:color w:val="auto"/>
          <w:lang w:val="es-MX"/>
        </w:rPr>
        <w:t xml:space="preserve"> </w:t>
      </w:r>
      <w:r w:rsidRPr="000B3E05">
        <w:rPr>
          <w:rFonts w:ascii="Arial" w:hAnsi="Arial" w:cs="Arial"/>
          <w:i/>
          <w:color w:val="333333"/>
        </w:rPr>
        <w:t>Enviar a las demás partes del proceso después de notificadas, cuando hubieren suministrado una dirección de correo electrónico o un medio equivalente para la transmisión de datos, un ejemplar de los memoriales presentados en el proceso. Se exceptúa la petición de medidas cautelares. Este deber se cumplirá a más tardar el día siguiente a la presentación del memorial. El incumplimiento de este deber no afecta la validez de la actuación, pero la parte afectada podrá solicitar al juez la imposición de una multa hasta por un salario mínimo legal mensual vigente (1 smlmv) por cada infracción</w:t>
      </w:r>
      <w:r>
        <w:rPr>
          <w:rFonts w:ascii="Arial" w:hAnsi="Arial" w:cs="Arial"/>
          <w:i/>
          <w:color w:val="333333"/>
        </w:rPr>
        <w:t>”</w:t>
      </w:r>
      <w:r>
        <w:rPr>
          <w:rFonts w:ascii="Arial" w:hAnsi="Arial" w:cs="Arial"/>
          <w:color w:val="333333"/>
          <w:sz w:val="26"/>
          <w:szCs w:val="26"/>
        </w:rPr>
        <w:t>.</w:t>
      </w:r>
    </w:p>
    <w:p w:rsidR="000B3E05" w:rsidRPr="000B3E05" w:rsidRDefault="000B3E05" w:rsidP="000B3E05">
      <w:pPr>
        <w:pStyle w:val="Textonotapie"/>
        <w:jc w:val="both"/>
        <w:rPr>
          <w:rFonts w:ascii="Arial" w:hAnsi="Arial" w:cs="Arial"/>
          <w:color w:val="auto"/>
          <w:lang w:val="es-MX"/>
        </w:rPr>
      </w:pPr>
      <w:r>
        <w:rPr>
          <w:rFonts w:ascii="Arial" w:hAnsi="Arial" w:cs="Arial"/>
          <w:sz w:val="26"/>
          <w:szCs w:val="26"/>
          <w:bdr w:val="none" w:sz="0" w:space="0" w:color="auto" w:frame="1"/>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66C98"/>
    <w:multiLevelType w:val="hybridMultilevel"/>
    <w:tmpl w:val="C254AC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B453F8D"/>
    <w:multiLevelType w:val="hybridMultilevel"/>
    <w:tmpl w:val="6CF693E6"/>
    <w:lvl w:ilvl="0" w:tplc="240A000F">
      <w:start w:val="1"/>
      <w:numFmt w:val="decimal"/>
      <w:lvlText w:val="%1."/>
      <w:lvlJc w:val="left"/>
      <w:pPr>
        <w:ind w:left="644"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45B274C7"/>
    <w:multiLevelType w:val="hybridMultilevel"/>
    <w:tmpl w:val="35DEF1DA"/>
    <w:lvl w:ilvl="0" w:tplc="90C07E9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A01668"/>
    <w:multiLevelType w:val="hybridMultilevel"/>
    <w:tmpl w:val="B840E3BE"/>
    <w:lvl w:ilvl="0" w:tplc="D25CB9A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8E35F4E"/>
    <w:multiLevelType w:val="hybridMultilevel"/>
    <w:tmpl w:val="FB34A380"/>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90A49ED"/>
    <w:multiLevelType w:val="hybridMultilevel"/>
    <w:tmpl w:val="8F9274A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70A562D"/>
    <w:multiLevelType w:val="hybridMultilevel"/>
    <w:tmpl w:val="9CDAE588"/>
    <w:lvl w:ilvl="0" w:tplc="09D0E6F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DBD6EAC"/>
    <w:multiLevelType w:val="hybridMultilevel"/>
    <w:tmpl w:val="A90C9D1A"/>
    <w:lvl w:ilvl="0" w:tplc="9FB2064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E482AAD"/>
    <w:multiLevelType w:val="hybridMultilevel"/>
    <w:tmpl w:val="795C45E0"/>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1BB133B"/>
    <w:multiLevelType w:val="hybridMultilevel"/>
    <w:tmpl w:val="262E1788"/>
    <w:lvl w:ilvl="0" w:tplc="F9F6D7C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2A80A0D"/>
    <w:multiLevelType w:val="hybridMultilevel"/>
    <w:tmpl w:val="2E5835B8"/>
    <w:lvl w:ilvl="0" w:tplc="5AF28B72">
      <w:start w:val="1"/>
      <w:numFmt w:val="lowerLetter"/>
      <w:lvlText w:val="%1)"/>
      <w:lvlJc w:val="left"/>
      <w:pPr>
        <w:ind w:left="1068" w:hanging="360"/>
      </w:pPr>
      <w:rPr>
        <w:b/>
      </w:rPr>
    </w:lvl>
    <w:lvl w:ilvl="1" w:tplc="240A0019">
      <w:start w:val="1"/>
      <w:numFmt w:val="lowerLetter"/>
      <w:lvlText w:val="%2."/>
      <w:lvlJc w:val="left"/>
      <w:pPr>
        <w:ind w:left="1788" w:hanging="360"/>
      </w:pPr>
    </w:lvl>
    <w:lvl w:ilvl="2" w:tplc="240A001B">
      <w:start w:val="1"/>
      <w:numFmt w:val="lowerRoman"/>
      <w:lvlText w:val="%3."/>
      <w:lvlJc w:val="right"/>
      <w:pPr>
        <w:ind w:left="2508" w:hanging="180"/>
      </w:pPr>
    </w:lvl>
    <w:lvl w:ilvl="3" w:tplc="240A000F">
      <w:start w:val="1"/>
      <w:numFmt w:val="decimal"/>
      <w:lvlText w:val="%4."/>
      <w:lvlJc w:val="left"/>
      <w:pPr>
        <w:ind w:left="3228" w:hanging="360"/>
      </w:pPr>
    </w:lvl>
    <w:lvl w:ilvl="4" w:tplc="240A0019">
      <w:start w:val="1"/>
      <w:numFmt w:val="lowerLetter"/>
      <w:lvlText w:val="%5."/>
      <w:lvlJc w:val="left"/>
      <w:pPr>
        <w:ind w:left="3948" w:hanging="360"/>
      </w:pPr>
    </w:lvl>
    <w:lvl w:ilvl="5" w:tplc="240A001B">
      <w:start w:val="1"/>
      <w:numFmt w:val="lowerRoman"/>
      <w:lvlText w:val="%6."/>
      <w:lvlJc w:val="right"/>
      <w:pPr>
        <w:ind w:left="4668" w:hanging="180"/>
      </w:pPr>
    </w:lvl>
    <w:lvl w:ilvl="6" w:tplc="240A000F">
      <w:start w:val="1"/>
      <w:numFmt w:val="decimal"/>
      <w:lvlText w:val="%7."/>
      <w:lvlJc w:val="left"/>
      <w:pPr>
        <w:ind w:left="5388" w:hanging="360"/>
      </w:pPr>
    </w:lvl>
    <w:lvl w:ilvl="7" w:tplc="240A0019">
      <w:start w:val="1"/>
      <w:numFmt w:val="lowerLetter"/>
      <w:lvlText w:val="%8."/>
      <w:lvlJc w:val="left"/>
      <w:pPr>
        <w:ind w:left="6108" w:hanging="360"/>
      </w:pPr>
    </w:lvl>
    <w:lvl w:ilvl="8" w:tplc="240A001B">
      <w:start w:val="1"/>
      <w:numFmt w:val="lowerRoman"/>
      <w:lvlText w:val="%9."/>
      <w:lvlJc w:val="right"/>
      <w:pPr>
        <w:ind w:left="6828" w:hanging="180"/>
      </w:pPr>
    </w:lvl>
  </w:abstractNum>
  <w:abstractNum w:abstractNumId="11">
    <w:nsid w:val="68746719"/>
    <w:multiLevelType w:val="hybridMultilevel"/>
    <w:tmpl w:val="D974AEC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2"/>
  </w:num>
  <w:num w:numId="5">
    <w:abstractNumId w:val="0"/>
  </w:num>
  <w:num w:numId="6">
    <w:abstractNumId w:val="7"/>
  </w:num>
  <w:num w:numId="7">
    <w:abstractNumId w:val="1"/>
  </w:num>
  <w:num w:numId="8">
    <w:abstractNumId w:val="5"/>
  </w:num>
  <w:num w:numId="9">
    <w:abstractNumId w:val="9"/>
  </w:num>
  <w:num w:numId="10">
    <w:abstractNumId w:val="4"/>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88"/>
    <w:rsid w:val="00003D8E"/>
    <w:rsid w:val="00024321"/>
    <w:rsid w:val="00045555"/>
    <w:rsid w:val="00062313"/>
    <w:rsid w:val="00081D8E"/>
    <w:rsid w:val="000B356B"/>
    <w:rsid w:val="000B3E05"/>
    <w:rsid w:val="000B51A2"/>
    <w:rsid w:val="000C6721"/>
    <w:rsid w:val="000D4CC8"/>
    <w:rsid w:val="000E57A4"/>
    <w:rsid w:val="0010310C"/>
    <w:rsid w:val="00124B4B"/>
    <w:rsid w:val="001407F2"/>
    <w:rsid w:val="00143F79"/>
    <w:rsid w:val="00186040"/>
    <w:rsid w:val="00195ED5"/>
    <w:rsid w:val="001962AE"/>
    <w:rsid w:val="001A1064"/>
    <w:rsid w:val="001B3FAC"/>
    <w:rsid w:val="001E6A91"/>
    <w:rsid w:val="00215812"/>
    <w:rsid w:val="00216256"/>
    <w:rsid w:val="00217837"/>
    <w:rsid w:val="00242208"/>
    <w:rsid w:val="00274732"/>
    <w:rsid w:val="002862A2"/>
    <w:rsid w:val="00297588"/>
    <w:rsid w:val="002A053F"/>
    <w:rsid w:val="002A404E"/>
    <w:rsid w:val="002C4D07"/>
    <w:rsid w:val="00305CBD"/>
    <w:rsid w:val="00307E85"/>
    <w:rsid w:val="00325E44"/>
    <w:rsid w:val="003264A0"/>
    <w:rsid w:val="003457E6"/>
    <w:rsid w:val="00353F10"/>
    <w:rsid w:val="00365C84"/>
    <w:rsid w:val="003743B3"/>
    <w:rsid w:val="003831EA"/>
    <w:rsid w:val="00396AFA"/>
    <w:rsid w:val="003C2EDF"/>
    <w:rsid w:val="003E2D15"/>
    <w:rsid w:val="00414B6D"/>
    <w:rsid w:val="00436AC8"/>
    <w:rsid w:val="00440043"/>
    <w:rsid w:val="00450E13"/>
    <w:rsid w:val="0045612C"/>
    <w:rsid w:val="00472E5C"/>
    <w:rsid w:val="0047627F"/>
    <w:rsid w:val="00481523"/>
    <w:rsid w:val="004834F2"/>
    <w:rsid w:val="004A051E"/>
    <w:rsid w:val="004D0E7D"/>
    <w:rsid w:val="00515A5D"/>
    <w:rsid w:val="00546864"/>
    <w:rsid w:val="00554228"/>
    <w:rsid w:val="00555ADB"/>
    <w:rsid w:val="00581B62"/>
    <w:rsid w:val="00591AF6"/>
    <w:rsid w:val="00594B97"/>
    <w:rsid w:val="00595719"/>
    <w:rsid w:val="005A13CE"/>
    <w:rsid w:val="005A1C11"/>
    <w:rsid w:val="005B27EC"/>
    <w:rsid w:val="005B3D26"/>
    <w:rsid w:val="005B48F7"/>
    <w:rsid w:val="005C2669"/>
    <w:rsid w:val="005C55F7"/>
    <w:rsid w:val="006010F3"/>
    <w:rsid w:val="00603AB8"/>
    <w:rsid w:val="00632A9B"/>
    <w:rsid w:val="006474CB"/>
    <w:rsid w:val="00660E6B"/>
    <w:rsid w:val="0068370E"/>
    <w:rsid w:val="00686267"/>
    <w:rsid w:val="006940EE"/>
    <w:rsid w:val="006A327C"/>
    <w:rsid w:val="006C5166"/>
    <w:rsid w:val="006E0F5F"/>
    <w:rsid w:val="00702044"/>
    <w:rsid w:val="00712551"/>
    <w:rsid w:val="00763DDD"/>
    <w:rsid w:val="0076610E"/>
    <w:rsid w:val="007753B8"/>
    <w:rsid w:val="00782CF4"/>
    <w:rsid w:val="0079324F"/>
    <w:rsid w:val="0079652E"/>
    <w:rsid w:val="007979D4"/>
    <w:rsid w:val="007B3A43"/>
    <w:rsid w:val="007D2ED4"/>
    <w:rsid w:val="007F043B"/>
    <w:rsid w:val="008123E6"/>
    <w:rsid w:val="00860DD6"/>
    <w:rsid w:val="0086248D"/>
    <w:rsid w:val="00865B8B"/>
    <w:rsid w:val="0088503F"/>
    <w:rsid w:val="00890D68"/>
    <w:rsid w:val="008941DA"/>
    <w:rsid w:val="008E0B90"/>
    <w:rsid w:val="008F1527"/>
    <w:rsid w:val="009120D6"/>
    <w:rsid w:val="00915F03"/>
    <w:rsid w:val="00921063"/>
    <w:rsid w:val="00927F94"/>
    <w:rsid w:val="0093641C"/>
    <w:rsid w:val="009479A5"/>
    <w:rsid w:val="009C0210"/>
    <w:rsid w:val="009D7B77"/>
    <w:rsid w:val="009E0B91"/>
    <w:rsid w:val="009E460B"/>
    <w:rsid w:val="009F3733"/>
    <w:rsid w:val="009F678C"/>
    <w:rsid w:val="00A05539"/>
    <w:rsid w:val="00A51C5E"/>
    <w:rsid w:val="00A67086"/>
    <w:rsid w:val="00AB2447"/>
    <w:rsid w:val="00AB6470"/>
    <w:rsid w:val="00AE3E7E"/>
    <w:rsid w:val="00AE6F29"/>
    <w:rsid w:val="00AF5E47"/>
    <w:rsid w:val="00B03E9E"/>
    <w:rsid w:val="00B20AA1"/>
    <w:rsid w:val="00B42B06"/>
    <w:rsid w:val="00B47566"/>
    <w:rsid w:val="00B8695E"/>
    <w:rsid w:val="00B92B3E"/>
    <w:rsid w:val="00BB5F73"/>
    <w:rsid w:val="00BC7621"/>
    <w:rsid w:val="00C14BB3"/>
    <w:rsid w:val="00C50F30"/>
    <w:rsid w:val="00C51B43"/>
    <w:rsid w:val="00C67816"/>
    <w:rsid w:val="00CA283E"/>
    <w:rsid w:val="00CA2CBE"/>
    <w:rsid w:val="00CF1B62"/>
    <w:rsid w:val="00D00764"/>
    <w:rsid w:val="00D011E8"/>
    <w:rsid w:val="00D121E1"/>
    <w:rsid w:val="00D170FB"/>
    <w:rsid w:val="00D226A7"/>
    <w:rsid w:val="00D32877"/>
    <w:rsid w:val="00D35810"/>
    <w:rsid w:val="00D4521A"/>
    <w:rsid w:val="00D77711"/>
    <w:rsid w:val="00D97358"/>
    <w:rsid w:val="00DB4935"/>
    <w:rsid w:val="00DC250B"/>
    <w:rsid w:val="00DD0E8B"/>
    <w:rsid w:val="00DD73BC"/>
    <w:rsid w:val="00DE2A71"/>
    <w:rsid w:val="00DF3405"/>
    <w:rsid w:val="00E11322"/>
    <w:rsid w:val="00E2283C"/>
    <w:rsid w:val="00E23CAC"/>
    <w:rsid w:val="00E24F5F"/>
    <w:rsid w:val="00E3048C"/>
    <w:rsid w:val="00E419B6"/>
    <w:rsid w:val="00E6534E"/>
    <w:rsid w:val="00E74EE3"/>
    <w:rsid w:val="00EC5055"/>
    <w:rsid w:val="00EC5BD5"/>
    <w:rsid w:val="00F22846"/>
    <w:rsid w:val="00F24BB8"/>
    <w:rsid w:val="00F35FD3"/>
    <w:rsid w:val="00F53069"/>
    <w:rsid w:val="00F53EE8"/>
    <w:rsid w:val="00F600EF"/>
    <w:rsid w:val="00F634E6"/>
    <w:rsid w:val="00F65D4C"/>
    <w:rsid w:val="00F77B05"/>
    <w:rsid w:val="00F86BEE"/>
    <w:rsid w:val="00F91A57"/>
    <w:rsid w:val="00F9499E"/>
    <w:rsid w:val="00FA0F39"/>
    <w:rsid w:val="00FB2A11"/>
    <w:rsid w:val="00FB2E78"/>
    <w:rsid w:val="00FB53D0"/>
    <w:rsid w:val="00FC0383"/>
    <w:rsid w:val="00FC6E31"/>
    <w:rsid w:val="00FD72CF"/>
    <w:rsid w:val="00FE35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675915-78FC-456C-A00A-ADF65576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588"/>
    <w:pPr>
      <w:widowControl w:val="0"/>
      <w:autoSpaceDE w:val="0"/>
      <w:autoSpaceDN w:val="0"/>
      <w:adjustRightInd w:val="0"/>
      <w:spacing w:after="0" w:line="240" w:lineRule="auto"/>
    </w:pPr>
    <w:rPr>
      <w:rFonts w:ascii="Comic Sans MS" w:eastAsia="Times New Roman" w:hAnsi="Comic Sans MS" w:cs="Courier New"/>
      <w:color w:val="808080"/>
      <w:spacing w:val="-3"/>
      <w:sz w:val="24"/>
      <w:szCs w:val="24"/>
      <w:lang w:val="es-ES" w:eastAsia="es-ES"/>
    </w:rPr>
  </w:style>
  <w:style w:type="paragraph" w:styleId="Ttulo2">
    <w:name w:val="heading 2"/>
    <w:basedOn w:val="Normal"/>
    <w:next w:val="Normal"/>
    <w:link w:val="Ttulo2Car"/>
    <w:unhideWhenUsed/>
    <w:qFormat/>
    <w:rsid w:val="00297588"/>
    <w:pPr>
      <w:keepNext/>
      <w:widowControl/>
      <w:overflowPunct w:val="0"/>
      <w:jc w:val="center"/>
      <w:outlineLvl w:val="1"/>
    </w:pPr>
    <w:rPr>
      <w:rFonts w:ascii="Footlight MT Light" w:hAnsi="Footlight MT Light" w:cs="Times New Roman"/>
      <w:b/>
      <w:color w:val="auto"/>
      <w:spacing w:val="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97588"/>
    <w:rPr>
      <w:rFonts w:ascii="Footlight MT Light" w:eastAsia="Times New Roman" w:hAnsi="Footlight MT Light" w:cs="Times New Roman"/>
      <w:b/>
      <w:sz w:val="24"/>
      <w:szCs w:val="20"/>
      <w:lang w:val="es-ES_tradnl" w:eastAsia="es-ES"/>
    </w:rPr>
  </w:style>
  <w:style w:type="paragraph" w:styleId="Textonotapie">
    <w:name w:val="footnote text"/>
    <w:aliases w:val="Footnote Text Char Char Char Char Char,Footnote Text Char Char Char Char,Footnote reference,FA Fu Car,FA Fu Car Car,FA Fu,Footnote Text Char Char Char,MI NOTA PIE DE PÁGINA (TEXTO),texto de nota al pie,Car2,C,ft, Car,Footnote Text Char"/>
    <w:basedOn w:val="Normal"/>
    <w:link w:val="TextonotapieCar"/>
    <w:uiPriority w:val="99"/>
    <w:unhideWhenUsed/>
    <w:qFormat/>
    <w:rsid w:val="00297588"/>
    <w:rPr>
      <w:sz w:val="20"/>
      <w:szCs w:val="20"/>
    </w:rPr>
  </w:style>
  <w:style w:type="character" w:customStyle="1" w:styleId="TextonotapieCar">
    <w:name w:val="Texto nota pie Car"/>
    <w:aliases w:val="Footnote Text Char Char Char Char Char Car,Footnote Text Char Char Char Char Car,Footnote reference Car,FA Fu Car Car1,FA Fu Car Car Car,FA Fu Car1,Footnote Text Char Char Char Car,MI NOTA PIE DE PÁGINA (TEXTO) Car,Car2 Car,C Car"/>
    <w:basedOn w:val="Fuentedeprrafopredeter"/>
    <w:link w:val="Textonotapie"/>
    <w:uiPriority w:val="99"/>
    <w:rsid w:val="00297588"/>
    <w:rPr>
      <w:rFonts w:ascii="Comic Sans MS" w:eastAsia="Times New Roman" w:hAnsi="Comic Sans MS" w:cs="Courier New"/>
      <w:color w:val="808080"/>
      <w:spacing w:val="-3"/>
      <w:sz w:val="20"/>
      <w:szCs w:val="20"/>
      <w:lang w:val="es-ES" w:eastAsia="es-ES"/>
    </w:rPr>
  </w:style>
  <w:style w:type="paragraph" w:styleId="Prrafodelista">
    <w:name w:val="List Paragraph"/>
    <w:basedOn w:val="Normal"/>
    <w:uiPriority w:val="34"/>
    <w:qFormat/>
    <w:rsid w:val="00297588"/>
    <w:pPr>
      <w:ind w:left="720"/>
      <w:contextualSpacing/>
    </w:pPr>
  </w:style>
  <w:style w:type="character" w:styleId="Refdenotaalpie">
    <w:name w:val="footnote reference"/>
    <w:aliases w:val="Ref. de nota al pie 2,Texto de nota al pie,Texto de nota al pi,Pie de Página,FC,Texto de nota al p,Pie de Pàgina,F,Pie de P_gin,Pie de P_,Pie de P_g,Footnotes refss,Appel note de bas de page,Footnote number,referencia nota al pie,f,4"/>
    <w:basedOn w:val="Fuentedeprrafopredeter"/>
    <w:link w:val="4GChar"/>
    <w:unhideWhenUsed/>
    <w:qFormat/>
    <w:rsid w:val="00297588"/>
    <w:rPr>
      <w:vertAlign w:val="superscript"/>
    </w:rPr>
  </w:style>
  <w:style w:type="paragraph" w:styleId="Encabezado">
    <w:name w:val="header"/>
    <w:basedOn w:val="Normal"/>
    <w:link w:val="EncabezadoCar"/>
    <w:uiPriority w:val="99"/>
    <w:unhideWhenUsed/>
    <w:rsid w:val="00325E44"/>
    <w:pPr>
      <w:tabs>
        <w:tab w:val="center" w:pos="4252"/>
        <w:tab w:val="right" w:pos="8504"/>
      </w:tabs>
    </w:pPr>
  </w:style>
  <w:style w:type="character" w:customStyle="1" w:styleId="EncabezadoCar">
    <w:name w:val="Encabezado Car"/>
    <w:basedOn w:val="Fuentedeprrafopredeter"/>
    <w:link w:val="Encabezado"/>
    <w:uiPriority w:val="99"/>
    <w:rsid w:val="00325E44"/>
    <w:rPr>
      <w:rFonts w:ascii="Comic Sans MS" w:eastAsia="Times New Roman" w:hAnsi="Comic Sans MS" w:cs="Courier New"/>
      <w:color w:val="808080"/>
      <w:spacing w:val="-3"/>
      <w:sz w:val="24"/>
      <w:szCs w:val="24"/>
      <w:lang w:val="es-ES" w:eastAsia="es-ES"/>
    </w:rPr>
  </w:style>
  <w:style w:type="paragraph" w:styleId="Piedepgina">
    <w:name w:val="footer"/>
    <w:basedOn w:val="Normal"/>
    <w:link w:val="PiedepginaCar"/>
    <w:uiPriority w:val="99"/>
    <w:unhideWhenUsed/>
    <w:rsid w:val="00325E44"/>
    <w:pPr>
      <w:tabs>
        <w:tab w:val="center" w:pos="4252"/>
        <w:tab w:val="right" w:pos="8504"/>
      </w:tabs>
    </w:pPr>
  </w:style>
  <w:style w:type="character" w:customStyle="1" w:styleId="PiedepginaCar">
    <w:name w:val="Pie de página Car"/>
    <w:basedOn w:val="Fuentedeprrafopredeter"/>
    <w:link w:val="Piedepgina"/>
    <w:uiPriority w:val="99"/>
    <w:rsid w:val="00325E44"/>
    <w:rPr>
      <w:rFonts w:ascii="Comic Sans MS" w:eastAsia="Times New Roman" w:hAnsi="Comic Sans MS" w:cs="Courier New"/>
      <w:color w:val="808080"/>
      <w:spacing w:val="-3"/>
      <w:sz w:val="24"/>
      <w:szCs w:val="24"/>
      <w:lang w:val="es-ES" w:eastAsia="es-ES"/>
    </w:rPr>
  </w:style>
  <w:style w:type="paragraph" w:styleId="Textodeglobo">
    <w:name w:val="Balloon Text"/>
    <w:basedOn w:val="Normal"/>
    <w:link w:val="TextodegloboCar"/>
    <w:uiPriority w:val="99"/>
    <w:semiHidden/>
    <w:unhideWhenUsed/>
    <w:rsid w:val="00325E4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5E44"/>
    <w:rPr>
      <w:rFonts w:ascii="Segoe UI" w:eastAsia="Times New Roman" w:hAnsi="Segoe UI" w:cs="Segoe UI"/>
      <w:color w:val="808080"/>
      <w:spacing w:val="-3"/>
      <w:sz w:val="18"/>
      <w:szCs w:val="18"/>
      <w:lang w:val="es-ES" w:eastAsia="es-ES"/>
    </w:rPr>
  </w:style>
  <w:style w:type="paragraph" w:styleId="Textoindependiente">
    <w:name w:val="Body Text"/>
    <w:basedOn w:val="Normal"/>
    <w:link w:val="TextoindependienteCar"/>
    <w:rsid w:val="00B92B3E"/>
    <w:pPr>
      <w:widowControl/>
      <w:autoSpaceDE/>
      <w:autoSpaceDN/>
      <w:adjustRightInd/>
    </w:pPr>
    <w:rPr>
      <w:rFonts w:ascii="Arial" w:hAnsi="Arial" w:cs="Arial"/>
      <w:color w:val="auto"/>
      <w:spacing w:val="0"/>
      <w:sz w:val="22"/>
    </w:rPr>
  </w:style>
  <w:style w:type="character" w:customStyle="1" w:styleId="TextoindependienteCar">
    <w:name w:val="Texto independiente Car"/>
    <w:basedOn w:val="Fuentedeprrafopredeter"/>
    <w:link w:val="Textoindependiente"/>
    <w:rsid w:val="00B92B3E"/>
    <w:rPr>
      <w:rFonts w:ascii="Arial" w:eastAsia="Times New Roman" w:hAnsi="Arial" w:cs="Arial"/>
      <w:szCs w:val="24"/>
      <w:lang w:val="es-ES" w:eastAsia="es-ES"/>
    </w:rPr>
  </w:style>
  <w:style w:type="character" w:styleId="Hipervnculo">
    <w:name w:val="Hyperlink"/>
    <w:uiPriority w:val="99"/>
    <w:unhideWhenUsed/>
    <w:rsid w:val="0079324F"/>
    <w:rPr>
      <w:color w:val="0000FF"/>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D170FB"/>
    <w:pPr>
      <w:widowControl/>
      <w:autoSpaceDE/>
      <w:autoSpaceDN/>
      <w:adjustRightInd/>
      <w:jc w:val="both"/>
    </w:pPr>
    <w:rPr>
      <w:rFonts w:asciiTheme="minorHAnsi" w:eastAsiaTheme="minorHAnsi" w:hAnsiTheme="minorHAnsi" w:cstheme="minorBidi"/>
      <w:color w:val="auto"/>
      <w:spacing w:val="0"/>
      <w:sz w:val="22"/>
      <w:szCs w:val="22"/>
      <w:vertAlign w:val="superscript"/>
      <w:lang w:val="es-CO" w:eastAsia="en-US"/>
    </w:rPr>
  </w:style>
  <w:style w:type="character" w:styleId="nfasis">
    <w:name w:val="Emphasis"/>
    <w:basedOn w:val="Fuentedeprrafopredeter"/>
    <w:uiPriority w:val="20"/>
    <w:qFormat/>
    <w:rsid w:val="009210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160318">
      <w:bodyDiv w:val="1"/>
      <w:marLeft w:val="0"/>
      <w:marRight w:val="0"/>
      <w:marTop w:val="0"/>
      <w:marBottom w:val="0"/>
      <w:divBdr>
        <w:top w:val="none" w:sz="0" w:space="0" w:color="auto"/>
        <w:left w:val="none" w:sz="0" w:space="0" w:color="auto"/>
        <w:bottom w:val="none" w:sz="0" w:space="0" w:color="auto"/>
        <w:right w:val="none" w:sz="0" w:space="0" w:color="auto"/>
      </w:divBdr>
    </w:div>
    <w:div w:id="140156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f02admcali@cendoj.ramajudicial.gov.co" TargetMode="External"/><Relationship Id="rId18" Type="http://schemas.openxmlformats.org/officeDocument/2006/relationships/hyperlink" Target="mailto:of02admcali@cendoj.ramajudicial.gov.c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f02admcali@cendoj.ramajudicial.gov.co" TargetMode="External"/><Relationship Id="rId17" Type="http://schemas.openxmlformats.org/officeDocument/2006/relationships/hyperlink" Target="mailto:repartoadtivoscali@cendoj.ramajudicial.gov.co" TargetMode="External"/><Relationship Id="rId2" Type="http://schemas.openxmlformats.org/officeDocument/2006/relationships/numbering" Target="numbering.xml"/><Relationship Id="rId16" Type="http://schemas.openxmlformats.org/officeDocument/2006/relationships/hyperlink" Target="mailto:procjudadm57@procuraduria.gov.c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esosnacionales@defensajuridica.gov.co" TargetMode="External"/><Relationship Id="rId5" Type="http://schemas.openxmlformats.org/officeDocument/2006/relationships/webSettings" Target="webSettings.xml"/><Relationship Id="rId15" Type="http://schemas.openxmlformats.org/officeDocument/2006/relationships/hyperlink" Target="mailto:adm01cali@cendoj.ramajudicial.gov.co" TargetMode="External"/><Relationship Id="rId10" Type="http://schemas.openxmlformats.org/officeDocument/2006/relationships/hyperlink" Target="mailto:procjudadm57@procuraduria.gov.co" TargetMode="External"/><Relationship Id="rId19" Type="http://schemas.openxmlformats.org/officeDocument/2006/relationships/hyperlink" Target="https://procesojudicial.ramajudicial.gov.co/TutelaEnLinea" TargetMode="External"/><Relationship Id="rId4" Type="http://schemas.openxmlformats.org/officeDocument/2006/relationships/settings" Target="settings.xml"/><Relationship Id="rId9" Type="http://schemas.openxmlformats.org/officeDocument/2006/relationships/hyperlink" Target="mailto:notificacionjudicial@jamundi.gov.co" TargetMode="External"/><Relationship Id="rId14" Type="http://schemas.openxmlformats.org/officeDocument/2006/relationships/hyperlink" Target="mailto:of02admcali@cendoj.ramajudicial.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6A1B1-C538-4ED1-A0D7-3896B9329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1167</Words>
  <Characters>6419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Patricia Guerrero Zapata</dc:creator>
  <cp:keywords/>
  <dc:description/>
  <cp:lastModifiedBy>Laura Meneses Salazar</cp:lastModifiedBy>
  <cp:revision>5</cp:revision>
  <cp:lastPrinted>2019-01-15T15:35:00Z</cp:lastPrinted>
  <dcterms:created xsi:type="dcterms:W3CDTF">2021-10-05T19:16:00Z</dcterms:created>
  <dcterms:modified xsi:type="dcterms:W3CDTF">2021-10-07T13:26:00Z</dcterms:modified>
</cp:coreProperties>
</file>