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C06" w:rsidRPr="00C87B7E" w:rsidRDefault="00032C06" w:rsidP="00032C06">
      <w:pPr>
        <w:pBdr>
          <w:bottom w:val="single" w:sz="4" w:space="1" w:color="auto"/>
        </w:pBdr>
        <w:jc w:val="center"/>
        <w:rPr>
          <w:rFonts w:ascii="Century Gothic" w:eastAsia="Calibri" w:hAnsi="Century Gothic" w:cs="Arial"/>
          <w:b/>
          <w:lang w:val="es-CO" w:eastAsia="en-US"/>
        </w:rPr>
      </w:pPr>
      <w:bookmarkStart w:id="0" w:name="_GoBack"/>
      <w:bookmarkEnd w:id="0"/>
      <w:r w:rsidRPr="00C87B7E">
        <w:rPr>
          <w:rFonts w:ascii="Century Gothic" w:eastAsia="Calibri" w:hAnsi="Century Gothic" w:cs="Arial"/>
          <w:b/>
          <w:lang w:val="es-CO" w:eastAsia="en-US"/>
        </w:rPr>
        <w:t xml:space="preserve">JUZGADO </w:t>
      </w:r>
      <w:r>
        <w:rPr>
          <w:rFonts w:ascii="Century Gothic" w:eastAsia="Calibri" w:hAnsi="Century Gothic" w:cs="Arial"/>
          <w:b/>
          <w:lang w:val="es-CO" w:eastAsia="en-US"/>
        </w:rPr>
        <w:t xml:space="preserve">TERCERO </w:t>
      </w:r>
      <w:r w:rsidRPr="00C87B7E">
        <w:rPr>
          <w:rFonts w:ascii="Century Gothic" w:eastAsia="Calibri" w:hAnsi="Century Gothic" w:cs="Arial"/>
          <w:b/>
          <w:lang w:val="es-CO" w:eastAsia="en-US"/>
        </w:rPr>
        <w:t>ADMINISTRATIVO ORAL DE NEIVA</w:t>
      </w:r>
    </w:p>
    <w:p w:rsidR="00032C06" w:rsidRPr="00C87B7E" w:rsidRDefault="00032C06" w:rsidP="00032C06">
      <w:pPr>
        <w:pBdr>
          <w:bottom w:val="single" w:sz="4" w:space="1" w:color="auto"/>
        </w:pBdr>
        <w:tabs>
          <w:tab w:val="center" w:pos="4252"/>
          <w:tab w:val="right" w:pos="8504"/>
        </w:tabs>
        <w:jc w:val="center"/>
        <w:rPr>
          <w:rFonts w:ascii="Century Gothic" w:eastAsia="Calibri" w:hAnsi="Century Gothic" w:cs="Arial"/>
          <w:b/>
          <w:lang w:val="es-CO" w:eastAsia="en-US"/>
        </w:rPr>
      </w:pPr>
      <w:r w:rsidRPr="00C87B7E">
        <w:rPr>
          <w:rFonts w:ascii="Century Gothic" w:eastAsia="Calibri" w:hAnsi="Century Gothic" w:cs="Arial"/>
          <w:b/>
          <w:lang w:val="es-CO" w:eastAsia="en-US"/>
        </w:rPr>
        <w:t>CARRERA 4 No. 12-37 TELEFAX 871593</w:t>
      </w:r>
      <w:r>
        <w:rPr>
          <w:rFonts w:ascii="Century Gothic" w:eastAsia="Calibri" w:hAnsi="Century Gothic" w:cs="Arial"/>
          <w:b/>
          <w:lang w:val="es-CO" w:eastAsia="en-US"/>
        </w:rPr>
        <w:t>0</w:t>
      </w:r>
    </w:p>
    <w:p w:rsidR="00032C06" w:rsidRDefault="00032C06" w:rsidP="00032C0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000000"/>
          <w:lang w:val="es-CO" w:eastAsia="es-CO"/>
        </w:rPr>
      </w:pPr>
    </w:p>
    <w:p w:rsidR="00032C06" w:rsidRPr="004E07A6" w:rsidRDefault="00032C06" w:rsidP="00032C0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es-CO" w:eastAsia="es-CO"/>
        </w:rPr>
      </w:pPr>
    </w:p>
    <w:p w:rsidR="00032C06" w:rsidRPr="00E767A3" w:rsidRDefault="00032C06" w:rsidP="00032C06">
      <w:pPr>
        <w:pStyle w:val="Defaul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Teniendo el cese de actividades convocado por Asonal Judicial “Paro Nacional de la Rama Judicial y Fiscalía” para el día de hoy martes 16 de mayo de 2017   y en atención a que no se está permitiendo el ingreso de los usuarios a las instalaciones del Palacio de Justicia de Neiva el Juzgado Tercero Administrativo Oral de Neiva:</w:t>
      </w:r>
    </w:p>
    <w:p w:rsidR="00032C06" w:rsidRPr="00E767A3" w:rsidRDefault="00032C06" w:rsidP="00032C06">
      <w:pPr>
        <w:pStyle w:val="Default"/>
        <w:jc w:val="both"/>
        <w:rPr>
          <w:rFonts w:ascii="Century Gothic" w:hAnsi="Century Gothic" w:cs="Arial"/>
          <w:b/>
          <w:bCs/>
        </w:rPr>
      </w:pPr>
      <w:r w:rsidRPr="00E767A3">
        <w:rPr>
          <w:rFonts w:ascii="Century Gothic" w:hAnsi="Century Gothic" w:cs="Arial"/>
        </w:rPr>
        <w:t xml:space="preserve"> </w:t>
      </w:r>
    </w:p>
    <w:p w:rsidR="00032C06" w:rsidRPr="00435C61" w:rsidRDefault="00032C06" w:rsidP="00032C06">
      <w:pPr>
        <w:pStyle w:val="Default"/>
        <w:jc w:val="center"/>
        <w:rPr>
          <w:rFonts w:ascii="Century Gothic" w:hAnsi="Century Gothic" w:cs="Arial"/>
          <w:b/>
          <w:bCs/>
          <w:sz w:val="32"/>
          <w:szCs w:val="32"/>
        </w:rPr>
      </w:pPr>
      <w:r w:rsidRPr="00435C61">
        <w:rPr>
          <w:rFonts w:ascii="Century Gothic" w:hAnsi="Century Gothic" w:cs="Arial"/>
          <w:b/>
          <w:bCs/>
          <w:sz w:val="32"/>
          <w:szCs w:val="32"/>
        </w:rPr>
        <w:t>A V I S A</w:t>
      </w:r>
    </w:p>
    <w:p w:rsidR="00032C06" w:rsidRPr="00E767A3" w:rsidRDefault="00032C06" w:rsidP="00032C06">
      <w:pPr>
        <w:pStyle w:val="Default"/>
        <w:rPr>
          <w:rFonts w:ascii="Century Gothic" w:hAnsi="Century Gothic" w:cs="Arial"/>
        </w:rPr>
      </w:pPr>
    </w:p>
    <w:p w:rsidR="00032C06" w:rsidRPr="00872D91" w:rsidRDefault="00032C06" w:rsidP="00AC3ED2">
      <w:pPr>
        <w:pStyle w:val="Default"/>
        <w:jc w:val="both"/>
        <w:rPr>
          <w:rFonts w:ascii="Century Gothic" w:eastAsia="Calibri" w:hAnsi="Century Gothic" w:cs="Arial"/>
          <w:b/>
        </w:rPr>
      </w:pPr>
      <w:r w:rsidRPr="00E767A3">
        <w:rPr>
          <w:rFonts w:ascii="Century Gothic" w:hAnsi="Century Gothic" w:cs="Arial"/>
        </w:rPr>
        <w:t xml:space="preserve">Que </w:t>
      </w:r>
      <w:r w:rsidR="00AC3ED2">
        <w:rPr>
          <w:rFonts w:ascii="Century Gothic" w:hAnsi="Century Gothic" w:cs="Arial"/>
        </w:rPr>
        <w:t xml:space="preserve">en el despacho se recibirá la correspondencia de los procesos que se encuentren venciendo términos en el día de hoy, ello con el fin de brindar una oportuna y pronta prestación del servicio. </w:t>
      </w:r>
    </w:p>
    <w:p w:rsidR="00032C06" w:rsidRPr="00E767A3" w:rsidRDefault="00032C06" w:rsidP="00032C06">
      <w:pPr>
        <w:pStyle w:val="Default"/>
        <w:jc w:val="both"/>
        <w:rPr>
          <w:rFonts w:ascii="Century Gothic" w:hAnsi="Century Gothic" w:cs="Arial"/>
          <w:i/>
        </w:rPr>
      </w:pPr>
    </w:p>
    <w:p w:rsidR="00032C06" w:rsidRDefault="00032C06" w:rsidP="00032C06">
      <w:pPr>
        <w:pStyle w:val="Default"/>
        <w:jc w:val="both"/>
        <w:rPr>
          <w:rFonts w:ascii="Century Gothic" w:hAnsi="Century Gothic" w:cs="Arial"/>
        </w:rPr>
      </w:pPr>
    </w:p>
    <w:p w:rsidR="00032C06" w:rsidRDefault="00032C06" w:rsidP="00032C06">
      <w:pPr>
        <w:jc w:val="both"/>
        <w:rPr>
          <w:rFonts w:ascii="Century Gothic" w:hAnsi="Century Gothic"/>
          <w:b/>
          <w:lang w:val="es-MX"/>
        </w:rPr>
      </w:pPr>
    </w:p>
    <w:p w:rsidR="00AC3ED2" w:rsidRDefault="00AC3ED2" w:rsidP="00032C06">
      <w:pPr>
        <w:jc w:val="both"/>
        <w:rPr>
          <w:rFonts w:ascii="Century Gothic" w:hAnsi="Century Gothic"/>
          <w:b/>
          <w:lang w:val="es-MX"/>
        </w:rPr>
      </w:pPr>
    </w:p>
    <w:p w:rsidR="00032C06" w:rsidRPr="00FA2D7A" w:rsidRDefault="00032C06" w:rsidP="00AC3ED2">
      <w:pPr>
        <w:jc w:val="center"/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/>
          <w:b/>
          <w:lang w:val="es-MX"/>
        </w:rPr>
        <w:t>JENNY MAGNOLIA MOYA PERDOMO</w:t>
      </w:r>
    </w:p>
    <w:p w:rsidR="00032C06" w:rsidRPr="00342D14" w:rsidRDefault="00032C06" w:rsidP="00AC3ED2">
      <w:pPr>
        <w:jc w:val="center"/>
        <w:rPr>
          <w:rFonts w:ascii="Arial" w:hAnsi="Arial" w:cs="Arial"/>
          <w:sz w:val="28"/>
          <w:szCs w:val="28"/>
          <w:lang w:val="es-MX"/>
        </w:rPr>
      </w:pPr>
      <w:r w:rsidRPr="00FA2D7A">
        <w:rPr>
          <w:rFonts w:ascii="Century Gothic" w:hAnsi="Century Gothic" w:cs="Arial"/>
          <w:b/>
          <w:color w:val="000000"/>
        </w:rPr>
        <w:t>Secretaria</w:t>
      </w:r>
    </w:p>
    <w:p w:rsidR="00032C06" w:rsidRPr="00C87B7E" w:rsidRDefault="00032C06" w:rsidP="00032C06">
      <w:pPr>
        <w:pBdr>
          <w:bottom w:val="single" w:sz="4" w:space="1" w:color="auto"/>
        </w:pBdr>
        <w:jc w:val="center"/>
        <w:rPr>
          <w:rFonts w:ascii="Century Gothic" w:eastAsia="Calibri" w:hAnsi="Century Gothic" w:cs="Arial"/>
          <w:b/>
          <w:lang w:val="es-CO" w:eastAsia="en-US"/>
        </w:rPr>
      </w:pPr>
      <w:r>
        <w:rPr>
          <w:rFonts w:ascii="Century Gothic" w:eastAsia="Calibri" w:hAnsi="Century Gothic" w:cs="Arial"/>
          <w:b/>
          <w:lang w:val="es-CO" w:eastAsia="en-US"/>
        </w:rPr>
        <w:br w:type="page"/>
      </w:r>
      <w:r w:rsidRPr="00C87B7E">
        <w:rPr>
          <w:rFonts w:ascii="Century Gothic" w:eastAsia="Calibri" w:hAnsi="Century Gothic" w:cs="Arial"/>
          <w:b/>
          <w:lang w:val="es-CO" w:eastAsia="en-US"/>
        </w:rPr>
        <w:lastRenderedPageBreak/>
        <w:t xml:space="preserve">JUZGADO </w:t>
      </w:r>
      <w:r>
        <w:rPr>
          <w:rFonts w:ascii="Century Gothic" w:eastAsia="Calibri" w:hAnsi="Century Gothic" w:cs="Arial"/>
          <w:b/>
          <w:lang w:val="es-CO" w:eastAsia="en-US"/>
        </w:rPr>
        <w:t xml:space="preserve">TERCERO </w:t>
      </w:r>
      <w:r w:rsidRPr="00C87B7E">
        <w:rPr>
          <w:rFonts w:ascii="Century Gothic" w:eastAsia="Calibri" w:hAnsi="Century Gothic" w:cs="Arial"/>
          <w:b/>
          <w:lang w:val="es-CO" w:eastAsia="en-US"/>
        </w:rPr>
        <w:t>ADMINISTRATIVO ORAL DE NEIVA</w:t>
      </w:r>
    </w:p>
    <w:p w:rsidR="00032C06" w:rsidRPr="00C87B7E" w:rsidRDefault="00032C06" w:rsidP="00032C06">
      <w:pPr>
        <w:pBdr>
          <w:bottom w:val="single" w:sz="4" w:space="1" w:color="auto"/>
        </w:pBdr>
        <w:tabs>
          <w:tab w:val="center" w:pos="4252"/>
          <w:tab w:val="right" w:pos="8504"/>
        </w:tabs>
        <w:jc w:val="center"/>
        <w:rPr>
          <w:rFonts w:ascii="Century Gothic" w:eastAsia="Calibri" w:hAnsi="Century Gothic" w:cs="Arial"/>
          <w:b/>
          <w:lang w:val="es-CO" w:eastAsia="en-US"/>
        </w:rPr>
      </w:pPr>
      <w:r w:rsidRPr="00C87B7E">
        <w:rPr>
          <w:rFonts w:ascii="Century Gothic" w:eastAsia="Calibri" w:hAnsi="Century Gothic" w:cs="Arial"/>
          <w:b/>
          <w:lang w:val="es-CO" w:eastAsia="en-US"/>
        </w:rPr>
        <w:t>CARRERA 4 No. 12-37 TELEFAX 871593</w:t>
      </w:r>
      <w:r>
        <w:rPr>
          <w:rFonts w:ascii="Century Gothic" w:eastAsia="Calibri" w:hAnsi="Century Gothic" w:cs="Arial"/>
          <w:b/>
          <w:lang w:val="es-CO" w:eastAsia="en-US"/>
        </w:rPr>
        <w:t>0</w:t>
      </w:r>
    </w:p>
    <w:p w:rsidR="00032C06" w:rsidRDefault="00032C06" w:rsidP="00032C06">
      <w:pPr>
        <w:autoSpaceDE w:val="0"/>
        <w:autoSpaceDN w:val="0"/>
        <w:adjustRightInd w:val="0"/>
        <w:jc w:val="center"/>
        <w:rPr>
          <w:rFonts w:ascii="Century Gothic" w:hAnsi="Century Gothic" w:cs="Arial"/>
          <w:b/>
          <w:color w:val="000000"/>
          <w:lang w:val="es-CO" w:eastAsia="es-CO"/>
        </w:rPr>
      </w:pPr>
    </w:p>
    <w:p w:rsidR="00032C06" w:rsidRPr="004E07A6" w:rsidRDefault="00032C06" w:rsidP="00032C06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lang w:val="es-CO" w:eastAsia="es-CO"/>
        </w:rPr>
      </w:pPr>
    </w:p>
    <w:p w:rsidR="00032C06" w:rsidRPr="00E767A3" w:rsidRDefault="00032C06" w:rsidP="00032C06">
      <w:pPr>
        <w:pStyle w:val="Default"/>
        <w:jc w:val="both"/>
        <w:rPr>
          <w:rFonts w:ascii="Century Gothic" w:hAnsi="Century Gothic" w:cs="Arial"/>
        </w:rPr>
      </w:pPr>
      <w:r w:rsidRPr="00E767A3">
        <w:rPr>
          <w:rFonts w:ascii="Century Gothic" w:hAnsi="Century Gothic" w:cs="Arial"/>
        </w:rPr>
        <w:t xml:space="preserve">Teniendo en cuenta que dentro de la Acción de Tutela interpuesta por la señora </w:t>
      </w:r>
      <w:r>
        <w:rPr>
          <w:rFonts w:ascii="Century Gothic" w:hAnsi="Century Gothic" w:cs="Arial"/>
          <w:b/>
        </w:rPr>
        <w:t>SANDRA MILENA RICO PEÑA</w:t>
      </w:r>
      <w:r w:rsidRPr="00E767A3">
        <w:rPr>
          <w:rFonts w:ascii="Century Gothic" w:hAnsi="Century Gothic" w:cs="Arial"/>
        </w:rPr>
        <w:t xml:space="preserve"> contra </w:t>
      </w:r>
      <w:r w:rsidRPr="00E767A3">
        <w:rPr>
          <w:rFonts w:ascii="Century Gothic" w:hAnsi="Century Gothic" w:cs="Arial"/>
          <w:b/>
        </w:rPr>
        <w:t xml:space="preserve">LA </w:t>
      </w:r>
      <w:r w:rsidRPr="00E767A3">
        <w:rPr>
          <w:rFonts w:ascii="Century Gothic" w:hAnsi="Century Gothic" w:cs="Arial"/>
          <w:b/>
          <w:bCs/>
          <w:color w:val="auto"/>
        </w:rPr>
        <w:t>UNIDAD ADMINISTRATIVA ESPECIAL PARA LA ATENCIÓN Y REPARACIÓN INTEGRAL A LAS VÍCTIMAS</w:t>
      </w:r>
      <w:r>
        <w:rPr>
          <w:rFonts w:ascii="Century Gothic" w:hAnsi="Century Gothic" w:cs="Arial"/>
          <w:b/>
          <w:bCs/>
          <w:color w:val="auto"/>
        </w:rPr>
        <w:t xml:space="preserve">, </w:t>
      </w:r>
      <w:r w:rsidRPr="00C87B7E">
        <w:rPr>
          <w:rFonts w:ascii="Century Gothic" w:hAnsi="Century Gothic" w:cs="Arial"/>
          <w:bCs/>
          <w:color w:val="auto"/>
        </w:rPr>
        <w:t>radicada bajo el</w:t>
      </w:r>
      <w:r>
        <w:rPr>
          <w:rFonts w:ascii="Century Gothic" w:hAnsi="Century Gothic" w:cs="Arial"/>
          <w:b/>
          <w:bCs/>
          <w:color w:val="auto"/>
        </w:rPr>
        <w:t xml:space="preserve"> No. 41001-33-33-003-2017-00062-00</w:t>
      </w:r>
      <w:r w:rsidRPr="00E767A3">
        <w:rPr>
          <w:rFonts w:ascii="Century Gothic" w:hAnsi="Century Gothic" w:cs="Arial"/>
        </w:rPr>
        <w:t xml:space="preserve"> no </w:t>
      </w:r>
      <w:r>
        <w:rPr>
          <w:rFonts w:ascii="Century Gothic" w:hAnsi="Century Gothic" w:cs="Arial"/>
        </w:rPr>
        <w:t xml:space="preserve">ha sido posible efectuar las notificaciones a la accionante en la dirección </w:t>
      </w:r>
      <w:r w:rsidRPr="00E767A3">
        <w:rPr>
          <w:rFonts w:ascii="Century Gothic" w:hAnsi="Century Gothic" w:cs="Arial"/>
        </w:rPr>
        <w:t>suministr</w:t>
      </w:r>
      <w:r>
        <w:rPr>
          <w:rFonts w:ascii="Century Gothic" w:hAnsi="Century Gothic" w:cs="Arial"/>
        </w:rPr>
        <w:t xml:space="preserve">ada como su </w:t>
      </w:r>
      <w:r w:rsidRPr="00E767A3">
        <w:rPr>
          <w:rFonts w:ascii="Century Gothic" w:hAnsi="Century Gothic" w:cs="Arial"/>
        </w:rPr>
        <w:t xml:space="preserve"> domicilio </w:t>
      </w:r>
      <w:r w:rsidRPr="00435C61">
        <w:rPr>
          <w:rFonts w:ascii="Century Gothic" w:hAnsi="Century Gothic" w:cs="Arial"/>
          <w:b/>
        </w:rPr>
        <w:t>(</w:t>
      </w:r>
      <w:r>
        <w:rPr>
          <w:rFonts w:ascii="Century Gothic" w:hAnsi="Century Gothic" w:cs="Arial"/>
          <w:b/>
        </w:rPr>
        <w:t>asentamiento Alvaro Uribe Lote 143</w:t>
      </w:r>
      <w:r w:rsidRPr="00435C61">
        <w:rPr>
          <w:rFonts w:ascii="Century Gothic" w:hAnsi="Century Gothic" w:cs="Arial"/>
          <w:b/>
        </w:rPr>
        <w:t xml:space="preserve"> de ésta ciudad)</w:t>
      </w:r>
      <w:r w:rsidRPr="00E767A3">
        <w:rPr>
          <w:rFonts w:ascii="Century Gothic" w:hAnsi="Century Gothic" w:cs="Arial"/>
        </w:rPr>
        <w:t xml:space="preserve">, </w:t>
      </w:r>
      <w:r>
        <w:rPr>
          <w:rFonts w:ascii="Century Gothic" w:hAnsi="Century Gothic" w:cs="Arial"/>
        </w:rPr>
        <w:t xml:space="preserve">ni se ha obtenido respuesta en el número de celular indicado en el libelo </w:t>
      </w:r>
      <w:r>
        <w:rPr>
          <w:rFonts w:ascii="Century Gothic" w:hAnsi="Century Gothic" w:cs="Arial"/>
          <w:b/>
        </w:rPr>
        <w:t>3214397102</w:t>
      </w:r>
      <w:r>
        <w:rPr>
          <w:rFonts w:ascii="Century Gothic" w:hAnsi="Century Gothic" w:cs="Arial"/>
        </w:rPr>
        <w:t xml:space="preserve">, </w:t>
      </w:r>
      <w:r w:rsidRPr="00E767A3">
        <w:rPr>
          <w:rFonts w:ascii="Century Gothic" w:hAnsi="Century Gothic" w:cs="Arial"/>
        </w:rPr>
        <w:t xml:space="preserve">se procederá a notificar la </w:t>
      </w:r>
      <w:r>
        <w:rPr>
          <w:rFonts w:ascii="Century Gothic" w:hAnsi="Century Gothic" w:cs="Arial"/>
        </w:rPr>
        <w:t>S</w:t>
      </w:r>
      <w:r w:rsidRPr="00E767A3">
        <w:rPr>
          <w:rFonts w:ascii="Century Gothic" w:hAnsi="Century Gothic" w:cs="Arial"/>
        </w:rPr>
        <w:t xml:space="preserve">entencia proferida dentro de la </w:t>
      </w:r>
      <w:r>
        <w:rPr>
          <w:rFonts w:ascii="Century Gothic" w:hAnsi="Century Gothic" w:cs="Arial"/>
        </w:rPr>
        <w:t xml:space="preserve">presente </w:t>
      </w:r>
      <w:r w:rsidRPr="00E767A3">
        <w:rPr>
          <w:rFonts w:ascii="Century Gothic" w:hAnsi="Century Gothic" w:cs="Arial"/>
        </w:rPr>
        <w:t xml:space="preserve">Acción de Tutela, de conformidad con lo dispuesto en el artículo 30 del Decreto 2591 de 1991, en </w:t>
      </w:r>
      <w:r>
        <w:rPr>
          <w:rFonts w:ascii="Century Gothic" w:hAnsi="Century Gothic" w:cs="Arial"/>
        </w:rPr>
        <w:t xml:space="preserve">concordancia con el artículo 292 del Código General  del Proceso y en </w:t>
      </w:r>
      <w:r w:rsidRPr="00E767A3">
        <w:rPr>
          <w:rFonts w:ascii="Century Gothic" w:hAnsi="Century Gothic" w:cs="Arial"/>
        </w:rPr>
        <w:t>consecuencia se</w:t>
      </w:r>
      <w:r>
        <w:rPr>
          <w:rFonts w:ascii="Century Gothic" w:hAnsi="Century Gothic" w:cs="Arial"/>
        </w:rPr>
        <w:t>…</w:t>
      </w:r>
    </w:p>
    <w:p w:rsidR="00032C06" w:rsidRPr="00E767A3" w:rsidRDefault="00032C06" w:rsidP="00032C06">
      <w:pPr>
        <w:pStyle w:val="Default"/>
        <w:jc w:val="both"/>
        <w:rPr>
          <w:rFonts w:ascii="Century Gothic" w:hAnsi="Century Gothic" w:cs="Arial"/>
          <w:b/>
          <w:bCs/>
        </w:rPr>
      </w:pPr>
      <w:r w:rsidRPr="00E767A3">
        <w:rPr>
          <w:rFonts w:ascii="Century Gothic" w:hAnsi="Century Gothic" w:cs="Arial"/>
        </w:rPr>
        <w:t xml:space="preserve"> </w:t>
      </w:r>
    </w:p>
    <w:p w:rsidR="00032C06" w:rsidRPr="00435C61" w:rsidRDefault="00032C06" w:rsidP="00032C06">
      <w:pPr>
        <w:pStyle w:val="Default"/>
        <w:jc w:val="center"/>
        <w:rPr>
          <w:rFonts w:ascii="Century Gothic" w:hAnsi="Century Gothic" w:cs="Arial"/>
          <w:b/>
          <w:bCs/>
          <w:sz w:val="32"/>
          <w:szCs w:val="32"/>
        </w:rPr>
      </w:pPr>
      <w:r w:rsidRPr="00435C61">
        <w:rPr>
          <w:rFonts w:ascii="Century Gothic" w:hAnsi="Century Gothic" w:cs="Arial"/>
          <w:b/>
          <w:bCs/>
          <w:sz w:val="32"/>
          <w:szCs w:val="32"/>
        </w:rPr>
        <w:t>A V I S A</w:t>
      </w:r>
    </w:p>
    <w:p w:rsidR="00032C06" w:rsidRPr="00E767A3" w:rsidRDefault="00032C06" w:rsidP="00032C06">
      <w:pPr>
        <w:pStyle w:val="Default"/>
        <w:rPr>
          <w:rFonts w:ascii="Century Gothic" w:hAnsi="Century Gothic" w:cs="Arial"/>
        </w:rPr>
      </w:pPr>
    </w:p>
    <w:p w:rsidR="00032C06" w:rsidRPr="00E767A3" w:rsidRDefault="00032C06" w:rsidP="00032C06">
      <w:pPr>
        <w:pStyle w:val="Default"/>
        <w:jc w:val="both"/>
        <w:rPr>
          <w:rFonts w:ascii="Century Gothic" w:hAnsi="Century Gothic" w:cs="Arial"/>
        </w:rPr>
      </w:pPr>
      <w:r w:rsidRPr="00E767A3">
        <w:rPr>
          <w:rFonts w:ascii="Century Gothic" w:hAnsi="Century Gothic" w:cs="Arial"/>
        </w:rPr>
        <w:t xml:space="preserve">Que mediante sentencia dictada el día </w:t>
      </w:r>
      <w:r>
        <w:rPr>
          <w:rFonts w:ascii="Century Gothic" w:hAnsi="Century Gothic" w:cs="Arial"/>
        </w:rPr>
        <w:t xml:space="preserve">1° </w:t>
      </w:r>
      <w:r w:rsidRPr="00E767A3">
        <w:rPr>
          <w:rFonts w:ascii="Century Gothic" w:hAnsi="Century Gothic" w:cs="Arial"/>
        </w:rPr>
        <w:t xml:space="preserve">de </w:t>
      </w:r>
      <w:r>
        <w:rPr>
          <w:rFonts w:ascii="Century Gothic" w:hAnsi="Century Gothic" w:cs="Arial"/>
        </w:rPr>
        <w:t xml:space="preserve">Marzo </w:t>
      </w:r>
      <w:r w:rsidRPr="00E767A3">
        <w:rPr>
          <w:rFonts w:ascii="Century Gothic" w:hAnsi="Century Gothic" w:cs="Arial"/>
        </w:rPr>
        <w:t>de 201</w:t>
      </w:r>
      <w:r>
        <w:rPr>
          <w:rFonts w:ascii="Century Gothic" w:hAnsi="Century Gothic" w:cs="Arial"/>
        </w:rPr>
        <w:t>7</w:t>
      </w:r>
      <w:r w:rsidRPr="00E767A3">
        <w:rPr>
          <w:rFonts w:ascii="Century Gothic" w:hAnsi="Century Gothic" w:cs="Arial"/>
        </w:rPr>
        <w:t xml:space="preserve">, se dispuso lo siguiente: </w:t>
      </w:r>
    </w:p>
    <w:p w:rsidR="00032C06" w:rsidRPr="00E767A3" w:rsidRDefault="00032C06" w:rsidP="00032C06">
      <w:pPr>
        <w:pStyle w:val="Default"/>
        <w:jc w:val="both"/>
        <w:rPr>
          <w:rFonts w:ascii="Century Gothic" w:hAnsi="Century Gothic" w:cs="Arial"/>
        </w:rPr>
      </w:pPr>
    </w:p>
    <w:p w:rsidR="00032C06" w:rsidRPr="00872D91" w:rsidRDefault="00032C06" w:rsidP="00032C06">
      <w:pPr>
        <w:spacing w:line="276" w:lineRule="auto"/>
        <w:ind w:left="708" w:right="616"/>
        <w:contextualSpacing/>
        <w:jc w:val="both"/>
        <w:rPr>
          <w:rFonts w:ascii="Century Gothic" w:eastAsia="Calibri" w:hAnsi="Century Gothic" w:cs="Arial"/>
          <w:i/>
          <w:sz w:val="22"/>
          <w:lang w:val="es-CO" w:eastAsia="en-US"/>
        </w:rPr>
      </w:pPr>
      <w:r w:rsidRPr="00872D91">
        <w:rPr>
          <w:rFonts w:ascii="Century Gothic" w:hAnsi="Century Gothic" w:cs="Arial"/>
          <w:i/>
          <w:sz w:val="22"/>
        </w:rPr>
        <w:t>“</w:t>
      </w:r>
      <w:r w:rsidRPr="00872D91">
        <w:rPr>
          <w:rFonts w:ascii="Century Gothic" w:eastAsia="Batang" w:hAnsi="Century Gothic" w:cs="Arial"/>
          <w:b/>
          <w:i/>
          <w:sz w:val="22"/>
          <w:u w:val="single"/>
        </w:rPr>
        <w:t>PRIMERO:</w:t>
      </w:r>
      <w:r w:rsidRPr="00872D91">
        <w:rPr>
          <w:rFonts w:ascii="Century Gothic" w:eastAsia="Batang" w:hAnsi="Century Gothic" w:cs="Arial"/>
          <w:b/>
          <w:i/>
          <w:sz w:val="22"/>
        </w:rPr>
        <w:t xml:space="preserve"> </w:t>
      </w:r>
      <w:r w:rsidRPr="00872D91">
        <w:rPr>
          <w:rFonts w:ascii="Century Gothic" w:eastAsia="Calibri" w:hAnsi="Century Gothic" w:cs="Arial"/>
          <w:b/>
          <w:i/>
          <w:sz w:val="22"/>
          <w:lang w:val="es-CO" w:eastAsia="en-US"/>
        </w:rPr>
        <w:t xml:space="preserve">NEGAR </w:t>
      </w:r>
      <w:r w:rsidRPr="00872D91">
        <w:rPr>
          <w:rFonts w:ascii="Century Gothic" w:eastAsia="Calibri" w:hAnsi="Century Gothic" w:cs="Arial"/>
          <w:i/>
          <w:sz w:val="22"/>
          <w:lang w:val="es-CO" w:eastAsia="en-US"/>
        </w:rPr>
        <w:t xml:space="preserve">el amparo de tutela peticionado por la señora </w:t>
      </w:r>
      <w:r w:rsidRPr="00872D91">
        <w:rPr>
          <w:rFonts w:ascii="Century Gothic" w:eastAsia="Calibri" w:hAnsi="Century Gothic" w:cs="Arial"/>
          <w:b/>
          <w:i/>
          <w:sz w:val="22"/>
          <w:lang w:val="es-CO" w:eastAsia="en-US"/>
        </w:rPr>
        <w:t>SANDRA MILENA RICO PEÑA</w:t>
      </w:r>
      <w:r w:rsidRPr="00872D91">
        <w:rPr>
          <w:rFonts w:ascii="Century Gothic" w:eastAsia="Calibri" w:hAnsi="Century Gothic" w:cs="Arial"/>
          <w:i/>
          <w:sz w:val="22"/>
          <w:lang w:val="es-CO" w:eastAsia="en-US"/>
        </w:rPr>
        <w:t xml:space="preserve">, contra la </w:t>
      </w:r>
      <w:r w:rsidRPr="00872D91">
        <w:rPr>
          <w:rFonts w:ascii="Century Gothic" w:eastAsia="Calibri" w:hAnsi="Century Gothic" w:cs="Arial"/>
          <w:b/>
          <w:i/>
          <w:sz w:val="22"/>
          <w:lang w:val="es-CO" w:eastAsia="en-US"/>
        </w:rPr>
        <w:t>UNIDAD ADMINISTRATIVA ESPECIAL PARA LA ATENCION Y REPARACION  INTEGRAL A LAS VICTIMAS</w:t>
      </w:r>
      <w:r w:rsidRPr="00872D91">
        <w:rPr>
          <w:rFonts w:ascii="Century Gothic" w:eastAsia="Calibri" w:hAnsi="Century Gothic" w:cs="Arial"/>
          <w:i/>
          <w:sz w:val="22"/>
          <w:lang w:val="es-CO" w:eastAsia="en-US"/>
        </w:rPr>
        <w:t xml:space="preserve"> por la presunta vulneración de los derechos a la </w:t>
      </w:r>
      <w:r w:rsidRPr="00872D91">
        <w:rPr>
          <w:rFonts w:ascii="Century Gothic" w:eastAsia="Calibri" w:hAnsi="Century Gothic" w:cs="Arial"/>
          <w:i/>
          <w:sz w:val="22"/>
        </w:rPr>
        <w:t>Vida Digna, Igualdad, Mínimo Vital, Derecho de los niños  y Petición</w:t>
      </w:r>
      <w:r w:rsidRPr="00872D91">
        <w:rPr>
          <w:rFonts w:ascii="Century Gothic" w:eastAsia="Calibri" w:hAnsi="Century Gothic" w:cs="Arial"/>
          <w:i/>
          <w:sz w:val="22"/>
          <w:lang w:val="es-CO" w:eastAsia="en-US"/>
        </w:rPr>
        <w:t xml:space="preserve">, por presentarse la figura jurídica del hecho superado. </w:t>
      </w:r>
    </w:p>
    <w:p w:rsidR="00032C06" w:rsidRPr="00872D91" w:rsidRDefault="00032C06" w:rsidP="00032C06">
      <w:pPr>
        <w:spacing w:line="276" w:lineRule="auto"/>
        <w:ind w:left="708" w:right="616"/>
        <w:contextualSpacing/>
        <w:jc w:val="both"/>
        <w:rPr>
          <w:rFonts w:ascii="Century Gothic" w:eastAsia="Calibri" w:hAnsi="Century Gothic" w:cs="Arial"/>
          <w:i/>
          <w:sz w:val="22"/>
          <w:lang w:val="es-CO" w:eastAsia="en-US"/>
        </w:rPr>
      </w:pPr>
    </w:p>
    <w:p w:rsidR="00032C06" w:rsidRPr="00872D91" w:rsidRDefault="00032C06" w:rsidP="00032C06">
      <w:pPr>
        <w:spacing w:line="276" w:lineRule="auto"/>
        <w:ind w:left="708" w:right="616"/>
        <w:contextualSpacing/>
        <w:jc w:val="both"/>
        <w:rPr>
          <w:rFonts w:ascii="Century Gothic" w:eastAsia="Calibri" w:hAnsi="Century Gothic" w:cs="Arial"/>
          <w:i/>
          <w:color w:val="000000"/>
          <w:sz w:val="22"/>
          <w:lang w:val="es-CO" w:eastAsia="zh-CN"/>
        </w:rPr>
      </w:pPr>
      <w:r w:rsidRPr="00872D91">
        <w:rPr>
          <w:rFonts w:ascii="Century Gothic" w:eastAsia="MS Mincho" w:hAnsi="Century Gothic" w:cs="Arial"/>
          <w:b/>
          <w:i/>
          <w:color w:val="000000"/>
          <w:sz w:val="22"/>
          <w:highlight w:val="white"/>
          <w:u w:val="single"/>
          <w:lang w:val="es-CO"/>
        </w:rPr>
        <w:t>SEGUNDO:</w:t>
      </w:r>
      <w:r w:rsidRPr="00872D91">
        <w:rPr>
          <w:rFonts w:ascii="Century Gothic" w:eastAsia="MS Mincho" w:hAnsi="Century Gothic" w:cs="Arial"/>
          <w:b/>
          <w:i/>
          <w:color w:val="000000"/>
          <w:sz w:val="22"/>
          <w:highlight w:val="white"/>
          <w:lang w:val="es-CO"/>
        </w:rPr>
        <w:t xml:space="preserve"> NOTIFICAR</w:t>
      </w:r>
      <w:r w:rsidRPr="00872D91">
        <w:rPr>
          <w:rFonts w:ascii="Century Gothic" w:eastAsia="MS Mincho" w:hAnsi="Century Gothic" w:cs="Arial"/>
          <w:i/>
          <w:color w:val="000000"/>
          <w:sz w:val="22"/>
          <w:highlight w:val="white"/>
          <w:lang w:val="es-CO"/>
        </w:rPr>
        <w:t xml:space="preserve"> a las partes en este expediente, conforme lo dispone el Artículo 30 del Decreto 2591 de 1991. </w:t>
      </w:r>
    </w:p>
    <w:p w:rsidR="00032C06" w:rsidRPr="00872D91" w:rsidRDefault="00032C06" w:rsidP="00032C06">
      <w:pPr>
        <w:spacing w:line="276" w:lineRule="auto"/>
        <w:ind w:left="708" w:right="616"/>
        <w:contextualSpacing/>
        <w:jc w:val="both"/>
        <w:rPr>
          <w:rFonts w:ascii="Century Gothic" w:hAnsi="Century Gothic" w:cs="Arial"/>
          <w:i/>
          <w:sz w:val="22"/>
        </w:rPr>
      </w:pPr>
    </w:p>
    <w:p w:rsidR="00032C06" w:rsidRPr="00872D91" w:rsidRDefault="00032C06" w:rsidP="00032C06">
      <w:pPr>
        <w:spacing w:line="276" w:lineRule="auto"/>
        <w:ind w:left="708" w:right="616"/>
        <w:contextualSpacing/>
        <w:jc w:val="both"/>
        <w:rPr>
          <w:rFonts w:ascii="Century Gothic" w:eastAsia="MS Mincho" w:hAnsi="Century Gothic" w:cs="Arial"/>
          <w:i/>
          <w:color w:val="000000"/>
          <w:sz w:val="22"/>
          <w:lang w:val="es-CO"/>
        </w:rPr>
      </w:pPr>
      <w:r w:rsidRPr="00872D91">
        <w:rPr>
          <w:rFonts w:ascii="Century Gothic" w:eastAsia="MS Mincho" w:hAnsi="Century Gothic" w:cs="Arial"/>
          <w:b/>
          <w:i/>
          <w:color w:val="000000"/>
          <w:sz w:val="22"/>
          <w:u w:val="single"/>
        </w:rPr>
        <w:t>TERCERO:</w:t>
      </w:r>
      <w:r w:rsidRPr="00872D91">
        <w:rPr>
          <w:rFonts w:ascii="Century Gothic" w:eastAsia="MS Mincho" w:hAnsi="Century Gothic" w:cs="Arial"/>
          <w:b/>
          <w:i/>
          <w:color w:val="000000"/>
          <w:sz w:val="22"/>
        </w:rPr>
        <w:t xml:space="preserve"> </w:t>
      </w:r>
      <w:r w:rsidRPr="00872D91">
        <w:rPr>
          <w:rFonts w:ascii="Century Gothic" w:eastAsia="MS Mincho" w:hAnsi="Century Gothic" w:cs="Arial"/>
          <w:b/>
          <w:i/>
          <w:color w:val="000000"/>
          <w:sz w:val="22"/>
          <w:lang w:val="es-CO"/>
        </w:rPr>
        <w:t xml:space="preserve">ADVERTIR </w:t>
      </w:r>
      <w:r w:rsidRPr="00872D91">
        <w:rPr>
          <w:rFonts w:ascii="Century Gothic" w:eastAsia="MS Mincho" w:hAnsi="Century Gothic" w:cs="Arial"/>
          <w:i/>
          <w:color w:val="000000"/>
          <w:sz w:val="22"/>
          <w:lang w:val="es-CO"/>
        </w:rPr>
        <w:t>que la presente decisión puede ser impugnada dentro de los tres días siguientes a su notificación (Decreto 2591 de 1991, artículo 31).</w:t>
      </w:r>
    </w:p>
    <w:p w:rsidR="00032C06" w:rsidRPr="00872D91" w:rsidRDefault="00032C06" w:rsidP="00032C0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pacing w:line="276" w:lineRule="auto"/>
        <w:ind w:left="708" w:right="616"/>
        <w:contextualSpacing/>
        <w:jc w:val="both"/>
        <w:rPr>
          <w:rFonts w:ascii="Century Gothic" w:eastAsia="MS Mincho" w:hAnsi="Century Gothic" w:cs="Arial"/>
          <w:i/>
          <w:color w:val="000000"/>
          <w:sz w:val="22"/>
          <w:highlight w:val="white"/>
          <w:lang w:val="es-CO"/>
        </w:rPr>
      </w:pPr>
    </w:p>
    <w:p w:rsidR="00032C06" w:rsidRPr="00872D91" w:rsidRDefault="00032C06" w:rsidP="00032C06">
      <w:pPr>
        <w:spacing w:line="276" w:lineRule="auto"/>
        <w:ind w:left="708" w:right="616"/>
        <w:contextualSpacing/>
        <w:jc w:val="both"/>
        <w:rPr>
          <w:rFonts w:ascii="Century Gothic" w:eastAsia="Calibri" w:hAnsi="Century Gothic" w:cs="Arial"/>
          <w:b/>
          <w:color w:val="000000"/>
        </w:rPr>
      </w:pPr>
      <w:r w:rsidRPr="00872D91">
        <w:rPr>
          <w:rFonts w:ascii="Century Gothic" w:hAnsi="Century Gothic" w:cs="Arial"/>
          <w:b/>
          <w:i/>
          <w:sz w:val="22"/>
          <w:u w:val="single"/>
        </w:rPr>
        <w:t>CUARTO:</w:t>
      </w:r>
      <w:r w:rsidRPr="00872D91">
        <w:rPr>
          <w:rFonts w:ascii="Century Gothic" w:hAnsi="Century Gothic" w:cs="Arial"/>
          <w:b/>
          <w:i/>
          <w:sz w:val="22"/>
        </w:rPr>
        <w:t xml:space="preserve"> </w:t>
      </w:r>
      <w:r w:rsidRPr="00872D91">
        <w:rPr>
          <w:rFonts w:ascii="Century Gothic" w:hAnsi="Century Gothic" w:cs="Arial"/>
          <w:b/>
          <w:i/>
          <w:sz w:val="22"/>
          <w:highlight w:val="white"/>
        </w:rPr>
        <w:t xml:space="preserve">ENVIAR </w:t>
      </w:r>
      <w:r w:rsidRPr="00872D91">
        <w:rPr>
          <w:rFonts w:ascii="Century Gothic" w:hAnsi="Century Gothic" w:cs="Arial"/>
          <w:i/>
          <w:sz w:val="22"/>
          <w:highlight w:val="white"/>
        </w:rPr>
        <w:t>el cuaderno principal de esta actuación a la Honorable Corte Constitucional para su eventual revisión</w:t>
      </w:r>
      <w:r w:rsidRPr="00872D91">
        <w:rPr>
          <w:rFonts w:ascii="Century Gothic" w:hAnsi="Century Gothic" w:cs="Arial"/>
          <w:i/>
          <w:sz w:val="22"/>
        </w:rPr>
        <w:t xml:space="preserve">, en el </w:t>
      </w:r>
      <w:r w:rsidRPr="00872D91">
        <w:rPr>
          <w:rFonts w:ascii="Century Gothic" w:hAnsi="Century Gothic" w:cs="Arial"/>
          <w:i/>
          <w:sz w:val="22"/>
          <w:highlight w:val="white"/>
        </w:rPr>
        <w:t>evento de no ser impugnado el fallo</w:t>
      </w:r>
      <w:r w:rsidRPr="00872D91">
        <w:rPr>
          <w:rFonts w:ascii="Century Gothic" w:hAnsi="Century Gothic" w:cs="Arial"/>
          <w:i/>
          <w:sz w:val="22"/>
        </w:rPr>
        <w:t>.</w:t>
      </w:r>
      <w:r>
        <w:rPr>
          <w:rFonts w:ascii="Century Gothic" w:hAnsi="Century Gothic" w:cs="Arial"/>
        </w:rPr>
        <w:t>”</w:t>
      </w:r>
      <w:r w:rsidRPr="008F40B1">
        <w:rPr>
          <w:rFonts w:ascii="Century Gothic" w:hAnsi="Century Gothic" w:cs="Arial"/>
          <w:sz w:val="22"/>
          <w:szCs w:val="22"/>
        </w:rPr>
        <w:t>.</w:t>
      </w:r>
    </w:p>
    <w:p w:rsidR="00032C06" w:rsidRPr="00E767A3" w:rsidRDefault="00032C06" w:rsidP="00032C06">
      <w:pPr>
        <w:pStyle w:val="Default"/>
        <w:jc w:val="both"/>
        <w:rPr>
          <w:rFonts w:ascii="Century Gothic" w:hAnsi="Century Gothic" w:cs="Arial"/>
          <w:i/>
        </w:rPr>
      </w:pPr>
    </w:p>
    <w:p w:rsidR="00032C06" w:rsidRDefault="00032C06" w:rsidP="00032C06">
      <w:pPr>
        <w:pStyle w:val="Default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El presente Aviso se fija en lugar visible de la Secretaría del Juzgado, por el término de tres (3) días, </w:t>
      </w:r>
      <w:r w:rsidRPr="00866DB6">
        <w:rPr>
          <w:rFonts w:ascii="Century Gothic" w:hAnsi="Century Gothic" w:cs="Arial"/>
          <w:b/>
        </w:rPr>
        <w:t xml:space="preserve">iniciando hoy </w:t>
      </w:r>
      <w:r>
        <w:rPr>
          <w:rFonts w:ascii="Century Gothic" w:hAnsi="Century Gothic" w:cs="Arial"/>
          <w:b/>
        </w:rPr>
        <w:t>13</w:t>
      </w:r>
      <w:r w:rsidRPr="00866DB6">
        <w:rPr>
          <w:rFonts w:ascii="Century Gothic" w:hAnsi="Century Gothic" w:cs="Arial"/>
          <w:b/>
        </w:rPr>
        <w:t xml:space="preserve"> de Marzo de 2017 a las 7:00 </w:t>
      </w:r>
      <w:r>
        <w:rPr>
          <w:rFonts w:ascii="Century Gothic" w:hAnsi="Century Gothic" w:cs="Arial"/>
          <w:b/>
        </w:rPr>
        <w:t>a.m.</w:t>
      </w:r>
      <w:r w:rsidRPr="00866DB6">
        <w:rPr>
          <w:rFonts w:ascii="Century Gothic" w:hAnsi="Century Gothic" w:cs="Arial"/>
          <w:b/>
        </w:rPr>
        <w:t xml:space="preserve"> y se desfijará el 1</w:t>
      </w:r>
      <w:r>
        <w:rPr>
          <w:rFonts w:ascii="Century Gothic" w:hAnsi="Century Gothic" w:cs="Arial"/>
          <w:b/>
        </w:rPr>
        <w:t>5</w:t>
      </w:r>
      <w:r w:rsidRPr="00866DB6">
        <w:rPr>
          <w:rFonts w:ascii="Century Gothic" w:hAnsi="Century Gothic" w:cs="Arial"/>
          <w:b/>
        </w:rPr>
        <w:t xml:space="preserve"> de marzo de 2017 a </w:t>
      </w:r>
      <w:r>
        <w:rPr>
          <w:rFonts w:ascii="Century Gothic" w:hAnsi="Century Gothic" w:cs="Arial"/>
          <w:b/>
        </w:rPr>
        <w:t>l</w:t>
      </w:r>
      <w:r w:rsidRPr="00866DB6">
        <w:rPr>
          <w:rFonts w:ascii="Century Gothic" w:hAnsi="Century Gothic" w:cs="Arial"/>
          <w:b/>
        </w:rPr>
        <w:t xml:space="preserve">as 5:00 </w:t>
      </w:r>
      <w:r>
        <w:rPr>
          <w:rFonts w:ascii="Century Gothic" w:hAnsi="Century Gothic" w:cs="Arial"/>
          <w:b/>
        </w:rPr>
        <w:t>p.m.</w:t>
      </w:r>
      <w:r>
        <w:rPr>
          <w:rFonts w:ascii="Century Gothic" w:hAnsi="Century Gothic" w:cs="Arial"/>
        </w:rPr>
        <w:t xml:space="preserve"> </w:t>
      </w:r>
    </w:p>
    <w:p w:rsidR="00032C06" w:rsidRDefault="00032C06" w:rsidP="00032C06">
      <w:pPr>
        <w:pStyle w:val="Default"/>
        <w:jc w:val="both"/>
        <w:rPr>
          <w:rFonts w:ascii="Century Gothic" w:hAnsi="Century Gothic" w:cs="Arial"/>
        </w:rPr>
      </w:pPr>
    </w:p>
    <w:p w:rsidR="00032C06" w:rsidRPr="00E767A3" w:rsidRDefault="00032C06" w:rsidP="00032C06">
      <w:pPr>
        <w:pStyle w:val="Default"/>
        <w:jc w:val="both"/>
        <w:rPr>
          <w:rFonts w:ascii="Century Gothic" w:hAnsi="Century Gothic" w:cs="Arial"/>
        </w:rPr>
      </w:pPr>
    </w:p>
    <w:p w:rsidR="00032C06" w:rsidRDefault="00032C06" w:rsidP="00032C06">
      <w:pPr>
        <w:jc w:val="both"/>
        <w:rPr>
          <w:rFonts w:ascii="Century Gothic" w:hAnsi="Century Gothic"/>
          <w:noProof/>
          <w:lang w:val="es-CO" w:eastAsia="es-CO"/>
        </w:rPr>
      </w:pPr>
    </w:p>
    <w:p w:rsidR="00032C06" w:rsidRDefault="00032C06" w:rsidP="00032C06">
      <w:pPr>
        <w:jc w:val="both"/>
        <w:rPr>
          <w:rFonts w:ascii="Century Gothic" w:hAnsi="Century Gothic"/>
          <w:b/>
          <w:lang w:val="es-MX"/>
        </w:rPr>
      </w:pPr>
    </w:p>
    <w:p w:rsidR="00032C06" w:rsidRDefault="00032C06" w:rsidP="00032C06">
      <w:pPr>
        <w:jc w:val="both"/>
        <w:rPr>
          <w:rFonts w:ascii="Century Gothic" w:hAnsi="Century Gothic"/>
          <w:b/>
          <w:lang w:val="es-MX"/>
        </w:rPr>
      </w:pPr>
    </w:p>
    <w:p w:rsidR="00032C06" w:rsidRPr="00FA2D7A" w:rsidRDefault="00032C06" w:rsidP="00032C06">
      <w:pPr>
        <w:rPr>
          <w:rFonts w:ascii="Century Gothic" w:hAnsi="Century Gothic" w:cs="Arial"/>
          <w:b/>
          <w:color w:val="000000"/>
        </w:rPr>
      </w:pPr>
      <w:r>
        <w:rPr>
          <w:rFonts w:ascii="Century Gothic" w:hAnsi="Century Gothic"/>
          <w:b/>
          <w:lang w:val="es-MX"/>
        </w:rPr>
        <w:t>JENNY MAGNOLIA MOYA PERDOMO</w:t>
      </w:r>
    </w:p>
    <w:p w:rsidR="00032C06" w:rsidRPr="00342D14" w:rsidRDefault="00032C06" w:rsidP="00032C06">
      <w:pPr>
        <w:rPr>
          <w:rFonts w:ascii="Arial" w:hAnsi="Arial" w:cs="Arial"/>
          <w:sz w:val="28"/>
          <w:szCs w:val="28"/>
          <w:lang w:val="es-MX"/>
        </w:rPr>
      </w:pPr>
      <w:r w:rsidRPr="00FA2D7A">
        <w:rPr>
          <w:rFonts w:ascii="Century Gothic" w:hAnsi="Century Gothic" w:cs="Arial"/>
          <w:b/>
          <w:color w:val="000000"/>
        </w:rPr>
        <w:t>Secretaria</w:t>
      </w:r>
    </w:p>
    <w:p w:rsidR="00382B9C" w:rsidRDefault="00382B9C"/>
    <w:sectPr w:rsidR="00382B9C" w:rsidSect="00B845C0">
      <w:headerReference w:type="default" r:id="rId6"/>
      <w:pgSz w:w="12240" w:h="20160" w:code="5"/>
      <w:pgMar w:top="2268" w:right="1701" w:bottom="1701" w:left="226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2007" w:rsidRDefault="00C82007">
      <w:r>
        <w:separator/>
      </w:r>
    </w:p>
  </w:endnote>
  <w:endnote w:type="continuationSeparator" w:id="0">
    <w:p w:rsidR="00C82007" w:rsidRDefault="00C8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2007" w:rsidRDefault="00C82007">
      <w:r>
        <w:separator/>
      </w:r>
    </w:p>
  </w:footnote>
  <w:footnote w:type="continuationSeparator" w:id="0">
    <w:p w:rsidR="00C82007" w:rsidRDefault="00C8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7771" w:rsidRPr="00987771" w:rsidRDefault="00032C06" w:rsidP="00872D91">
    <w:pPr>
      <w:tabs>
        <w:tab w:val="center" w:pos="4252"/>
        <w:tab w:val="right" w:pos="8504"/>
      </w:tabs>
      <w:ind w:right="360"/>
      <w:jc w:val="center"/>
      <w:rPr>
        <w:rFonts w:ascii="Arial Narrow" w:hAnsi="Arial Narrow"/>
        <w:b/>
        <w:i/>
        <w:sz w:val="20"/>
        <w:szCs w:val="20"/>
      </w:rPr>
    </w:pPr>
    <w:r w:rsidRPr="00987771">
      <w:rPr>
        <w:rFonts w:ascii="Calibri" w:eastAsia="Calibri" w:hAnsi="Calibri"/>
        <w:b/>
        <w:i/>
        <w:noProof/>
        <w:sz w:val="22"/>
        <w:szCs w:val="22"/>
        <w:lang w:val="es-CO" w:eastAsia="es-CO"/>
      </w:rPr>
      <w:drawing>
        <wp:inline distT="0" distB="0" distL="0" distR="0">
          <wp:extent cx="3000375" cy="11334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0375" cy="1133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C06"/>
    <w:rsid w:val="00032C06"/>
    <w:rsid w:val="00382B9C"/>
    <w:rsid w:val="00AC3ED2"/>
    <w:rsid w:val="00C82007"/>
    <w:rsid w:val="00F7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6C96689-B2DE-43C0-B38E-7169BCD96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2C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032C0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Marcela Cleves Roa</dc:creator>
  <cp:keywords/>
  <dc:description/>
  <cp:lastModifiedBy>Lina Marcela Cleves Roa</cp:lastModifiedBy>
  <cp:revision>2</cp:revision>
  <dcterms:created xsi:type="dcterms:W3CDTF">2017-05-16T16:12:00Z</dcterms:created>
  <dcterms:modified xsi:type="dcterms:W3CDTF">2017-05-16T16:12:00Z</dcterms:modified>
</cp:coreProperties>
</file>