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0F" w:rsidRPr="00DB5DAF" w:rsidRDefault="00E4730F" w:rsidP="001A27C8">
      <w:pPr>
        <w:spacing w:line="360" w:lineRule="auto"/>
        <w:jc w:val="both"/>
        <w:rPr>
          <w:rFonts w:ascii="Arial" w:hAnsi="Arial" w:cs="Arial"/>
          <w:sz w:val="26"/>
          <w:szCs w:val="26"/>
          <w:lang w:val="es-MX"/>
        </w:rPr>
      </w:pPr>
      <w:r w:rsidRPr="00DB5DAF">
        <w:rPr>
          <w:rFonts w:ascii="Arial" w:hAnsi="Arial" w:cs="Arial"/>
          <w:b/>
          <w:sz w:val="26"/>
          <w:szCs w:val="26"/>
          <w:lang w:val="es-MX"/>
        </w:rPr>
        <w:t xml:space="preserve">SECRETARÍA: </w:t>
      </w:r>
      <w:r w:rsidR="000F6D94">
        <w:rPr>
          <w:rFonts w:ascii="Arial" w:hAnsi="Arial" w:cs="Arial"/>
          <w:sz w:val="26"/>
          <w:szCs w:val="26"/>
          <w:lang w:val="es-MX"/>
        </w:rPr>
        <w:t xml:space="preserve">Sincelejo, </w:t>
      </w:r>
      <w:r w:rsidR="00477F72">
        <w:rPr>
          <w:rFonts w:ascii="Arial" w:hAnsi="Arial" w:cs="Arial"/>
          <w:sz w:val="26"/>
          <w:szCs w:val="26"/>
          <w:lang w:val="es-MX"/>
        </w:rPr>
        <w:t>once</w:t>
      </w:r>
      <w:r w:rsidR="000F6D94">
        <w:rPr>
          <w:rFonts w:ascii="Arial" w:hAnsi="Arial" w:cs="Arial"/>
          <w:sz w:val="26"/>
          <w:szCs w:val="26"/>
          <w:lang w:val="es-MX"/>
        </w:rPr>
        <w:t xml:space="preserve"> (</w:t>
      </w:r>
      <w:r w:rsidR="00477F72">
        <w:rPr>
          <w:rFonts w:ascii="Arial" w:hAnsi="Arial" w:cs="Arial"/>
          <w:sz w:val="26"/>
          <w:szCs w:val="26"/>
          <w:lang w:val="es-MX"/>
        </w:rPr>
        <w:t>11)</w:t>
      </w:r>
      <w:r w:rsidR="000F6D94">
        <w:rPr>
          <w:rFonts w:ascii="Arial" w:hAnsi="Arial" w:cs="Arial"/>
          <w:sz w:val="26"/>
          <w:szCs w:val="26"/>
          <w:lang w:val="es-MX"/>
        </w:rPr>
        <w:t xml:space="preserve"> de</w:t>
      </w:r>
      <w:r w:rsidR="00477F72">
        <w:rPr>
          <w:rFonts w:ascii="Arial" w:hAnsi="Arial" w:cs="Arial"/>
          <w:sz w:val="26"/>
          <w:szCs w:val="26"/>
          <w:lang w:val="es-MX"/>
        </w:rPr>
        <w:t xml:space="preserve"> febrero</w:t>
      </w:r>
      <w:r w:rsidR="00304C57">
        <w:rPr>
          <w:rFonts w:ascii="Arial" w:hAnsi="Arial" w:cs="Arial"/>
          <w:sz w:val="26"/>
          <w:szCs w:val="26"/>
          <w:lang w:val="es-MX"/>
        </w:rPr>
        <w:t xml:space="preserve"> de</w:t>
      </w:r>
      <w:r w:rsidR="000F6D94">
        <w:rPr>
          <w:rFonts w:ascii="Arial" w:hAnsi="Arial" w:cs="Arial"/>
          <w:sz w:val="26"/>
          <w:szCs w:val="26"/>
          <w:lang w:val="es-MX"/>
        </w:rPr>
        <w:t xml:space="preserve"> dos mil quince (2015</w:t>
      </w:r>
      <w:r w:rsidRPr="00DB5DAF">
        <w:rPr>
          <w:rFonts w:ascii="Arial" w:hAnsi="Arial" w:cs="Arial"/>
          <w:sz w:val="26"/>
          <w:szCs w:val="26"/>
          <w:lang w:val="es-MX"/>
        </w:rPr>
        <w:t>). Señor Juez,  le informo que  vencido el término de traslado de la demanda. La part</w:t>
      </w:r>
      <w:r w:rsidR="00466023">
        <w:rPr>
          <w:rFonts w:ascii="Arial" w:hAnsi="Arial" w:cs="Arial"/>
          <w:sz w:val="26"/>
          <w:szCs w:val="26"/>
          <w:lang w:val="es-MX"/>
        </w:rPr>
        <w:t>e demandada contesto la demanda</w:t>
      </w:r>
      <w:r w:rsidRPr="00DB5DAF">
        <w:rPr>
          <w:rFonts w:ascii="Arial" w:hAnsi="Arial" w:cs="Arial"/>
          <w:sz w:val="26"/>
          <w:szCs w:val="26"/>
          <w:lang w:val="es-MX"/>
        </w:rPr>
        <w:t xml:space="preserve"> dentro del </w:t>
      </w:r>
      <w:r w:rsidR="00073A2A" w:rsidRPr="00DB5DAF">
        <w:rPr>
          <w:rFonts w:ascii="Arial" w:hAnsi="Arial" w:cs="Arial"/>
          <w:sz w:val="26"/>
          <w:szCs w:val="26"/>
          <w:lang w:val="es-MX"/>
        </w:rPr>
        <w:t>término</w:t>
      </w:r>
      <w:r w:rsidR="00466023">
        <w:rPr>
          <w:rFonts w:ascii="Arial" w:hAnsi="Arial" w:cs="Arial"/>
          <w:sz w:val="26"/>
          <w:szCs w:val="26"/>
          <w:lang w:val="es-MX"/>
        </w:rPr>
        <w:t xml:space="preserve"> legal.</w:t>
      </w:r>
      <w:r w:rsidR="00B94F97">
        <w:rPr>
          <w:rFonts w:ascii="Arial" w:hAnsi="Arial" w:cs="Arial"/>
          <w:sz w:val="26"/>
          <w:szCs w:val="26"/>
          <w:lang w:val="es-MX"/>
        </w:rPr>
        <w:t xml:space="preserve"> La</w:t>
      </w:r>
      <w:r w:rsidR="00466023">
        <w:rPr>
          <w:rFonts w:ascii="Arial" w:hAnsi="Arial" w:cs="Arial"/>
          <w:sz w:val="26"/>
          <w:szCs w:val="26"/>
          <w:lang w:val="es-MX"/>
        </w:rPr>
        <w:t xml:space="preserve"> Agencia Nacional de Defensa Jurídica del Estado</w:t>
      </w:r>
      <w:r w:rsidR="00073A2A">
        <w:rPr>
          <w:rFonts w:ascii="Arial" w:hAnsi="Arial" w:cs="Arial"/>
          <w:sz w:val="26"/>
          <w:szCs w:val="26"/>
          <w:lang w:val="es-MX"/>
        </w:rPr>
        <w:t xml:space="preserve"> no contesto la demanda</w:t>
      </w:r>
      <w:r w:rsidRPr="00DB5DAF">
        <w:rPr>
          <w:rFonts w:ascii="Arial" w:hAnsi="Arial" w:cs="Arial"/>
          <w:sz w:val="26"/>
          <w:szCs w:val="26"/>
          <w:lang w:val="es-MX"/>
        </w:rPr>
        <w:t>. Lo paso al despacho para lo que en derecho corresponda. Sírvase proveer.</w:t>
      </w:r>
    </w:p>
    <w:p w:rsidR="00E4730F" w:rsidRPr="00DB5DAF" w:rsidRDefault="00E4730F" w:rsidP="001A27C8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lang w:val="es-MX"/>
        </w:rPr>
      </w:pPr>
    </w:p>
    <w:p w:rsidR="00E4730F" w:rsidRPr="00DB5DAF" w:rsidRDefault="00E4730F" w:rsidP="00D91693">
      <w:pPr>
        <w:spacing w:after="0" w:line="360" w:lineRule="auto"/>
        <w:rPr>
          <w:rFonts w:ascii="Arial" w:hAnsi="Arial" w:cs="Arial"/>
          <w:b/>
          <w:sz w:val="26"/>
          <w:szCs w:val="26"/>
          <w:lang w:val="es-MX"/>
        </w:rPr>
      </w:pPr>
    </w:p>
    <w:p w:rsidR="00E4730F" w:rsidRPr="00DB5DAF" w:rsidRDefault="00E4730F" w:rsidP="00D91693">
      <w:pPr>
        <w:spacing w:after="0" w:line="360" w:lineRule="auto"/>
        <w:rPr>
          <w:rFonts w:ascii="Arial" w:hAnsi="Arial" w:cs="Arial"/>
          <w:b/>
          <w:sz w:val="26"/>
          <w:szCs w:val="26"/>
          <w:lang w:val="es-MX"/>
        </w:rPr>
      </w:pPr>
      <w:proofErr w:type="spellStart"/>
      <w:r w:rsidRPr="00DB5DAF">
        <w:rPr>
          <w:rFonts w:ascii="Arial" w:hAnsi="Arial" w:cs="Arial"/>
          <w:b/>
          <w:sz w:val="26"/>
          <w:szCs w:val="26"/>
          <w:lang w:val="es-MX"/>
        </w:rPr>
        <w:t>KARENT</w:t>
      </w:r>
      <w:proofErr w:type="spellEnd"/>
      <w:r w:rsidRPr="00DB5DAF">
        <w:rPr>
          <w:rFonts w:ascii="Arial" w:hAnsi="Arial" w:cs="Arial"/>
          <w:b/>
          <w:sz w:val="26"/>
          <w:szCs w:val="26"/>
          <w:lang w:val="es-MX"/>
        </w:rPr>
        <w:t xml:space="preserve"> PATRICIA ARRIETA PÉREZ</w:t>
      </w:r>
    </w:p>
    <w:p w:rsidR="00E4730F" w:rsidRPr="00DB5DAF" w:rsidRDefault="00304C57" w:rsidP="00D91693">
      <w:pPr>
        <w:spacing w:after="0" w:line="360" w:lineRule="auto"/>
        <w:rPr>
          <w:rFonts w:ascii="Arial" w:hAnsi="Arial" w:cs="Arial"/>
          <w:b/>
          <w:sz w:val="26"/>
          <w:szCs w:val="26"/>
          <w:lang w:val="es-MX"/>
        </w:rPr>
      </w:pPr>
      <w:r>
        <w:rPr>
          <w:noProof/>
          <w:sz w:val="26"/>
          <w:szCs w:val="26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45pt;margin-top:3.55pt;width:75.75pt;height:74.05pt;z-index:-251658752">
            <v:imagedata r:id="rId7" o:title=""/>
          </v:shape>
          <o:OLEObject Type="Embed" ProgID="MSPhotoEd.3" ShapeID="_x0000_s1026" DrawAspect="Content" ObjectID="_1485174267" r:id="rId8"/>
        </w:object>
      </w:r>
      <w:r w:rsidR="00E4730F" w:rsidRPr="00DB5DAF">
        <w:rPr>
          <w:rFonts w:ascii="Arial" w:hAnsi="Arial" w:cs="Arial"/>
          <w:b/>
          <w:sz w:val="26"/>
          <w:szCs w:val="26"/>
          <w:lang w:val="es-MX"/>
        </w:rPr>
        <w:t>SECRETARÍA</w:t>
      </w:r>
    </w:p>
    <w:p w:rsidR="00E4730F" w:rsidRPr="00DB5DAF" w:rsidRDefault="00E4730F" w:rsidP="00D91693">
      <w:pPr>
        <w:spacing w:after="0"/>
        <w:rPr>
          <w:rFonts w:ascii="Arial" w:hAnsi="Arial" w:cs="Arial"/>
          <w:sz w:val="26"/>
          <w:szCs w:val="26"/>
          <w:lang w:val="es-MX"/>
        </w:rPr>
      </w:pPr>
    </w:p>
    <w:p w:rsidR="00E4730F" w:rsidRPr="00DB5DAF" w:rsidRDefault="00E4730F" w:rsidP="00D91693">
      <w:pPr>
        <w:pStyle w:val="Puesto"/>
        <w:jc w:val="left"/>
        <w:rPr>
          <w:rFonts w:ascii="Arial" w:hAnsi="Arial" w:cs="Arial"/>
          <w:b w:val="0"/>
          <w:sz w:val="26"/>
          <w:szCs w:val="26"/>
          <w:lang w:val="es-MX" w:eastAsia="es-CO"/>
        </w:rPr>
      </w:pPr>
    </w:p>
    <w:p w:rsidR="00E4730F" w:rsidRDefault="00E4730F" w:rsidP="00D91693">
      <w:pPr>
        <w:pStyle w:val="Puesto"/>
        <w:jc w:val="left"/>
        <w:rPr>
          <w:rFonts w:ascii="Arial" w:hAnsi="Arial" w:cs="Arial"/>
          <w:sz w:val="26"/>
          <w:szCs w:val="26"/>
        </w:rPr>
      </w:pPr>
    </w:p>
    <w:p w:rsidR="00304C57" w:rsidRPr="00DB5DAF" w:rsidRDefault="00304C57" w:rsidP="00D91693">
      <w:pPr>
        <w:pStyle w:val="Puesto"/>
        <w:jc w:val="left"/>
        <w:rPr>
          <w:rFonts w:ascii="Arial" w:hAnsi="Arial" w:cs="Arial"/>
          <w:sz w:val="26"/>
          <w:szCs w:val="26"/>
        </w:rPr>
      </w:pPr>
    </w:p>
    <w:p w:rsidR="00E4730F" w:rsidRPr="00DB5DAF" w:rsidRDefault="00E4730F" w:rsidP="00D91693">
      <w:pPr>
        <w:pStyle w:val="Puesto"/>
        <w:rPr>
          <w:rFonts w:ascii="Arial" w:hAnsi="Arial" w:cs="Arial"/>
          <w:sz w:val="26"/>
          <w:szCs w:val="26"/>
        </w:rPr>
      </w:pPr>
      <w:r w:rsidRPr="00DB5DAF">
        <w:rPr>
          <w:rFonts w:ascii="Arial" w:hAnsi="Arial" w:cs="Arial"/>
          <w:sz w:val="26"/>
          <w:szCs w:val="26"/>
        </w:rPr>
        <w:t>República de Colombia</w:t>
      </w:r>
    </w:p>
    <w:p w:rsidR="00E4730F" w:rsidRPr="00DB5DAF" w:rsidRDefault="00E4730F" w:rsidP="00D91693">
      <w:pPr>
        <w:pStyle w:val="Puesto"/>
        <w:rPr>
          <w:rFonts w:ascii="Arial" w:hAnsi="Arial" w:cs="Arial"/>
          <w:sz w:val="26"/>
          <w:szCs w:val="26"/>
        </w:rPr>
      </w:pPr>
      <w:r w:rsidRPr="00DB5DAF">
        <w:rPr>
          <w:rFonts w:ascii="Arial" w:hAnsi="Arial" w:cs="Arial"/>
          <w:sz w:val="26"/>
          <w:szCs w:val="26"/>
        </w:rPr>
        <w:t>Rama Judicial del Poder Público</w:t>
      </w:r>
    </w:p>
    <w:p w:rsidR="00E4730F" w:rsidRPr="00DB5DAF" w:rsidRDefault="00E4730F" w:rsidP="00D91693">
      <w:pPr>
        <w:pStyle w:val="Puesto"/>
        <w:pBdr>
          <w:bottom w:val="single" w:sz="12" w:space="1" w:color="auto"/>
        </w:pBdr>
        <w:rPr>
          <w:rFonts w:ascii="Arial" w:hAnsi="Arial" w:cs="Arial"/>
          <w:sz w:val="26"/>
          <w:szCs w:val="26"/>
        </w:rPr>
      </w:pPr>
      <w:r w:rsidRPr="00DB5DAF">
        <w:rPr>
          <w:rFonts w:ascii="Arial" w:hAnsi="Arial" w:cs="Arial"/>
          <w:sz w:val="26"/>
          <w:szCs w:val="26"/>
        </w:rPr>
        <w:t>JUZGADO OCTAVO ADMINISTRATIVO ORAL DE SINCELEJO</w:t>
      </w:r>
    </w:p>
    <w:p w:rsidR="00E4730F" w:rsidRPr="00DB5DAF" w:rsidRDefault="000F6D94" w:rsidP="00D91693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 xml:space="preserve">Sincelejo, </w:t>
      </w:r>
      <w:r w:rsidR="00477F72">
        <w:rPr>
          <w:rFonts w:ascii="Arial" w:hAnsi="Arial" w:cs="Arial"/>
          <w:sz w:val="26"/>
          <w:szCs w:val="26"/>
          <w:lang w:val="es-MX"/>
        </w:rPr>
        <w:t>once</w:t>
      </w:r>
      <w:r>
        <w:rPr>
          <w:rFonts w:ascii="Arial" w:hAnsi="Arial" w:cs="Arial"/>
          <w:sz w:val="26"/>
          <w:szCs w:val="26"/>
          <w:lang w:val="es-MX"/>
        </w:rPr>
        <w:t xml:space="preserve"> (</w:t>
      </w:r>
      <w:r w:rsidR="00477F72">
        <w:rPr>
          <w:rFonts w:ascii="Arial" w:hAnsi="Arial" w:cs="Arial"/>
          <w:sz w:val="26"/>
          <w:szCs w:val="26"/>
          <w:lang w:val="es-MX"/>
        </w:rPr>
        <w:t xml:space="preserve">11) </w:t>
      </w:r>
      <w:r>
        <w:rPr>
          <w:rFonts w:ascii="Arial" w:hAnsi="Arial" w:cs="Arial"/>
          <w:sz w:val="26"/>
          <w:szCs w:val="26"/>
          <w:lang w:val="es-MX"/>
        </w:rPr>
        <w:t>de</w:t>
      </w:r>
      <w:r w:rsidR="00477F72">
        <w:rPr>
          <w:rFonts w:ascii="Arial" w:hAnsi="Arial" w:cs="Arial"/>
          <w:sz w:val="26"/>
          <w:szCs w:val="26"/>
          <w:lang w:val="es-MX"/>
        </w:rPr>
        <w:t xml:space="preserve"> febrero</w:t>
      </w:r>
      <w:r>
        <w:rPr>
          <w:rFonts w:ascii="Arial" w:hAnsi="Arial" w:cs="Arial"/>
          <w:sz w:val="26"/>
          <w:szCs w:val="26"/>
          <w:lang w:val="es-MX"/>
        </w:rPr>
        <w:t xml:space="preserve"> </w:t>
      </w:r>
      <w:r w:rsidR="00304C57">
        <w:rPr>
          <w:rFonts w:ascii="Arial" w:hAnsi="Arial" w:cs="Arial"/>
          <w:sz w:val="26"/>
          <w:szCs w:val="26"/>
          <w:lang w:val="es-MX"/>
        </w:rPr>
        <w:t xml:space="preserve">de </w:t>
      </w:r>
      <w:r>
        <w:rPr>
          <w:rFonts w:ascii="Arial" w:hAnsi="Arial" w:cs="Arial"/>
          <w:sz w:val="26"/>
          <w:szCs w:val="26"/>
          <w:lang w:val="es-MX"/>
        </w:rPr>
        <w:t>dos mil quince (2015</w:t>
      </w:r>
      <w:r w:rsidR="00E4730F" w:rsidRPr="00DB5DAF">
        <w:rPr>
          <w:rFonts w:ascii="Arial" w:hAnsi="Arial" w:cs="Arial"/>
          <w:sz w:val="26"/>
          <w:szCs w:val="26"/>
          <w:lang w:val="es-MX"/>
        </w:rPr>
        <w:t>).</w:t>
      </w:r>
    </w:p>
    <w:p w:rsidR="00E4730F" w:rsidRPr="00DB5DAF" w:rsidRDefault="00E4730F" w:rsidP="00D91693">
      <w:pPr>
        <w:spacing w:after="0" w:line="240" w:lineRule="auto"/>
        <w:rPr>
          <w:rFonts w:ascii="Arial" w:hAnsi="Arial" w:cs="Arial"/>
          <w:b/>
          <w:bCs/>
          <w:sz w:val="26"/>
          <w:szCs w:val="26"/>
          <w:lang w:val="es-MX"/>
        </w:rPr>
      </w:pPr>
    </w:p>
    <w:p w:rsidR="00E4730F" w:rsidRPr="00DB5DAF" w:rsidRDefault="00E4730F" w:rsidP="00D9169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es-MX"/>
        </w:rPr>
      </w:pPr>
    </w:p>
    <w:p w:rsidR="00E4730F" w:rsidRPr="00DB5DAF" w:rsidRDefault="00E4730F" w:rsidP="00D9169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DB5DAF">
        <w:rPr>
          <w:rFonts w:ascii="Arial" w:hAnsi="Arial" w:cs="Arial"/>
          <w:b/>
          <w:sz w:val="26"/>
          <w:szCs w:val="26"/>
          <w:lang w:val="es-MX"/>
        </w:rPr>
        <w:t>NULIDAD Y RESTABLECIMIENTO DEL DERECHO</w:t>
      </w:r>
      <w:r w:rsidRPr="00DB5DAF">
        <w:rPr>
          <w:rFonts w:ascii="Arial" w:hAnsi="Arial" w:cs="Arial"/>
          <w:b/>
          <w:sz w:val="26"/>
          <w:szCs w:val="26"/>
        </w:rPr>
        <w:t xml:space="preserve"> </w:t>
      </w:r>
    </w:p>
    <w:p w:rsidR="00E4730F" w:rsidRPr="00DB5DAF" w:rsidRDefault="00E4730F" w:rsidP="00D9169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DB5DAF">
        <w:rPr>
          <w:rFonts w:ascii="Arial" w:hAnsi="Arial" w:cs="Arial"/>
          <w:b/>
          <w:sz w:val="26"/>
          <w:szCs w:val="26"/>
        </w:rPr>
        <w:t>RA</w:t>
      </w:r>
      <w:r w:rsidR="000F6D94">
        <w:rPr>
          <w:rFonts w:ascii="Arial" w:hAnsi="Arial" w:cs="Arial"/>
          <w:b/>
          <w:sz w:val="26"/>
          <w:szCs w:val="26"/>
        </w:rPr>
        <w:t>DICACIÓN N° 70001-33-33-008-2014</w:t>
      </w:r>
      <w:r w:rsidR="009A01F8">
        <w:rPr>
          <w:rFonts w:ascii="Arial" w:hAnsi="Arial" w:cs="Arial"/>
          <w:b/>
          <w:sz w:val="26"/>
          <w:szCs w:val="26"/>
        </w:rPr>
        <w:t>-00144</w:t>
      </w:r>
      <w:r w:rsidRPr="00DB5DAF">
        <w:rPr>
          <w:rFonts w:ascii="Arial" w:hAnsi="Arial" w:cs="Arial"/>
          <w:b/>
          <w:sz w:val="26"/>
          <w:szCs w:val="26"/>
        </w:rPr>
        <w:t xml:space="preserve"> - 00</w:t>
      </w:r>
    </w:p>
    <w:p w:rsidR="00E4730F" w:rsidRPr="00DB5DAF" w:rsidRDefault="00E4730F" w:rsidP="00D91693">
      <w:pPr>
        <w:pStyle w:val="Textoindependiente2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B5DAF">
        <w:rPr>
          <w:rFonts w:ascii="Arial" w:hAnsi="Arial" w:cs="Arial"/>
          <w:b/>
          <w:sz w:val="26"/>
          <w:szCs w:val="26"/>
        </w:rPr>
        <w:t xml:space="preserve">ACCIONANTE: </w:t>
      </w:r>
      <w:r w:rsidR="009A01F8">
        <w:rPr>
          <w:rFonts w:ascii="Arial" w:hAnsi="Arial" w:cs="Arial"/>
          <w:b/>
          <w:sz w:val="26"/>
          <w:szCs w:val="26"/>
        </w:rPr>
        <w:t>ROSA HEREDIA TIRADO</w:t>
      </w:r>
    </w:p>
    <w:p w:rsidR="00E4730F" w:rsidRPr="00DB5DAF" w:rsidRDefault="009A01F8" w:rsidP="00D91693">
      <w:pPr>
        <w:pStyle w:val="Textoindependiente2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ACCCIONADO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b/>
          <w:sz w:val="26"/>
          <w:szCs w:val="26"/>
        </w:rPr>
        <w:t>E.S.E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HOSP</w:t>
      </w:r>
      <w:r w:rsidR="00304C57">
        <w:rPr>
          <w:rFonts w:ascii="Arial" w:hAnsi="Arial" w:cs="Arial"/>
          <w:b/>
          <w:sz w:val="26"/>
          <w:szCs w:val="26"/>
        </w:rPr>
        <w:t>I</w:t>
      </w:r>
      <w:r>
        <w:rPr>
          <w:rFonts w:ascii="Arial" w:hAnsi="Arial" w:cs="Arial"/>
          <w:b/>
          <w:sz w:val="26"/>
          <w:szCs w:val="26"/>
        </w:rPr>
        <w:t>TAL UNIVERSITARIO DE SINCELEJO-SUCRE.</w:t>
      </w:r>
    </w:p>
    <w:p w:rsidR="00E4730F" w:rsidRPr="00DB5DAF" w:rsidRDefault="00E4730F" w:rsidP="00D91693">
      <w:pPr>
        <w:pStyle w:val="Textoindependiente2"/>
        <w:spacing w:after="0" w:line="240" w:lineRule="auto"/>
        <w:rPr>
          <w:rFonts w:ascii="Arial" w:hAnsi="Arial" w:cs="Arial"/>
          <w:sz w:val="26"/>
          <w:szCs w:val="26"/>
        </w:rPr>
      </w:pPr>
    </w:p>
    <w:p w:rsidR="00E4730F" w:rsidRPr="00DB5DAF" w:rsidRDefault="00E4730F" w:rsidP="00D91693">
      <w:pPr>
        <w:pStyle w:val="Textoindependiente2"/>
        <w:spacing w:after="0" w:line="240" w:lineRule="auto"/>
        <w:rPr>
          <w:rFonts w:ascii="Arial" w:hAnsi="Arial" w:cs="Arial"/>
          <w:sz w:val="26"/>
          <w:szCs w:val="26"/>
        </w:rPr>
      </w:pPr>
    </w:p>
    <w:p w:rsidR="00E4730F" w:rsidRPr="00304C57" w:rsidRDefault="00E4730F" w:rsidP="00304C57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304C57">
        <w:rPr>
          <w:rFonts w:ascii="Arial" w:hAnsi="Arial" w:cs="Arial"/>
          <w:b/>
          <w:sz w:val="26"/>
          <w:szCs w:val="26"/>
          <w:lang w:val="es-MX"/>
        </w:rPr>
        <w:t>ASUNTO A DECIDIR</w:t>
      </w:r>
    </w:p>
    <w:p w:rsidR="00E4730F" w:rsidRPr="00DB5DAF" w:rsidRDefault="00E4730F" w:rsidP="00D91693">
      <w:pPr>
        <w:spacing w:after="0"/>
        <w:rPr>
          <w:rFonts w:ascii="Arial" w:hAnsi="Arial" w:cs="Arial"/>
          <w:sz w:val="26"/>
          <w:szCs w:val="26"/>
          <w:lang w:val="es-MX"/>
        </w:rPr>
      </w:pPr>
    </w:p>
    <w:p w:rsidR="00DB5DAF" w:rsidRPr="00DB5DAF" w:rsidRDefault="00DB5DAF" w:rsidP="00D91693">
      <w:pPr>
        <w:spacing w:after="0"/>
        <w:rPr>
          <w:rFonts w:ascii="Arial" w:hAnsi="Arial" w:cs="Arial"/>
          <w:sz w:val="26"/>
          <w:szCs w:val="26"/>
          <w:lang w:val="es-MX"/>
        </w:rPr>
      </w:pPr>
    </w:p>
    <w:p w:rsidR="00E4730F" w:rsidRPr="00DB5DAF" w:rsidRDefault="00E4730F" w:rsidP="00DB5DAF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DB5DAF">
        <w:rPr>
          <w:rFonts w:ascii="Arial" w:hAnsi="Arial" w:cs="Arial"/>
          <w:sz w:val="26"/>
          <w:szCs w:val="26"/>
          <w:lang w:val="es-MX"/>
        </w:rPr>
        <w:t>Vista la nota secretarial con que pasa proceso al despacho,  L</w:t>
      </w:r>
      <w:r w:rsidRPr="00DB5DAF">
        <w:rPr>
          <w:rFonts w:ascii="Arial" w:hAnsi="Arial" w:cs="Arial"/>
          <w:sz w:val="26"/>
          <w:szCs w:val="26"/>
        </w:rPr>
        <w:t>a demanda fue ad</w:t>
      </w:r>
      <w:r w:rsidR="000F6D94">
        <w:rPr>
          <w:rFonts w:ascii="Arial" w:hAnsi="Arial" w:cs="Arial"/>
          <w:sz w:val="26"/>
          <w:szCs w:val="26"/>
        </w:rPr>
        <w:t xml:space="preserve">mitida mediante auto de fecha </w:t>
      </w:r>
      <w:r w:rsidR="00321B2F">
        <w:rPr>
          <w:rFonts w:ascii="Arial" w:hAnsi="Arial" w:cs="Arial"/>
          <w:sz w:val="26"/>
          <w:szCs w:val="26"/>
        </w:rPr>
        <w:t>09</w:t>
      </w:r>
      <w:r w:rsidR="000F6D94">
        <w:rPr>
          <w:rFonts w:ascii="Arial" w:hAnsi="Arial" w:cs="Arial"/>
          <w:sz w:val="26"/>
          <w:szCs w:val="26"/>
        </w:rPr>
        <w:t xml:space="preserve"> de </w:t>
      </w:r>
      <w:r w:rsidR="00321B2F">
        <w:rPr>
          <w:rFonts w:ascii="Arial" w:hAnsi="Arial" w:cs="Arial"/>
          <w:sz w:val="26"/>
          <w:szCs w:val="26"/>
        </w:rPr>
        <w:t>junio</w:t>
      </w:r>
      <w:r w:rsidR="000F6D94">
        <w:rPr>
          <w:rFonts w:ascii="Arial" w:hAnsi="Arial" w:cs="Arial"/>
          <w:sz w:val="26"/>
          <w:szCs w:val="26"/>
        </w:rPr>
        <w:t xml:space="preserve"> de 2014</w:t>
      </w:r>
      <w:r w:rsidRPr="00DB5DAF">
        <w:rPr>
          <w:rFonts w:ascii="Arial" w:hAnsi="Arial" w:cs="Arial"/>
          <w:sz w:val="26"/>
          <w:szCs w:val="26"/>
        </w:rPr>
        <w:t>, dicha providencia fue notificada a la parte demandada, a la Agencia y al Ministerio Pú</w:t>
      </w:r>
      <w:r w:rsidR="00073A2A">
        <w:rPr>
          <w:rFonts w:ascii="Arial" w:hAnsi="Arial" w:cs="Arial"/>
          <w:sz w:val="26"/>
          <w:szCs w:val="26"/>
        </w:rPr>
        <w:t xml:space="preserve">blico, donde la parte demandada contestó la demandada, de igual forma se observa que la Agencia Nacional de Defensa Jurídica del Estado no contestó la demanda. </w:t>
      </w:r>
    </w:p>
    <w:p w:rsidR="00DB5DAF" w:rsidRPr="00DB5DAF" w:rsidRDefault="00DB5DAF" w:rsidP="001A27C8">
      <w:pPr>
        <w:pStyle w:val="Textoindependiente2"/>
        <w:spacing w:after="0" w:line="360" w:lineRule="auto"/>
        <w:rPr>
          <w:rFonts w:ascii="Arial" w:hAnsi="Arial" w:cs="Arial"/>
          <w:sz w:val="26"/>
          <w:szCs w:val="26"/>
          <w:lang w:val="es-MX"/>
        </w:rPr>
      </w:pPr>
    </w:p>
    <w:p w:rsidR="00DB5DAF" w:rsidRPr="00304C57" w:rsidRDefault="00E4730F" w:rsidP="00304C57">
      <w:pPr>
        <w:pStyle w:val="Prrafodelista"/>
        <w:numPr>
          <w:ilvl w:val="0"/>
          <w:numId w:val="5"/>
        </w:numPr>
        <w:spacing w:line="360" w:lineRule="auto"/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304C57">
        <w:rPr>
          <w:rFonts w:ascii="Arial" w:hAnsi="Arial" w:cs="Arial"/>
          <w:b/>
          <w:sz w:val="26"/>
          <w:szCs w:val="26"/>
          <w:lang w:val="es-MX"/>
        </w:rPr>
        <w:t>ANTECEDENTES</w:t>
      </w:r>
    </w:p>
    <w:p w:rsidR="00DB5DAF" w:rsidRDefault="00DB5DAF" w:rsidP="00DB5DAF">
      <w:pPr>
        <w:spacing w:after="0" w:line="360" w:lineRule="auto"/>
        <w:ind w:left="720"/>
        <w:rPr>
          <w:rFonts w:ascii="Arial" w:hAnsi="Arial" w:cs="Arial"/>
          <w:b/>
          <w:sz w:val="26"/>
          <w:szCs w:val="26"/>
          <w:lang w:val="es-MX"/>
        </w:rPr>
      </w:pPr>
    </w:p>
    <w:p w:rsidR="00E4730F" w:rsidRPr="00DB5DAF" w:rsidRDefault="00E4730F" w:rsidP="00DB5DAF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lang w:val="es-MX"/>
        </w:rPr>
      </w:pPr>
      <w:r w:rsidRPr="00DB5DAF">
        <w:rPr>
          <w:rFonts w:ascii="Arial" w:hAnsi="Arial" w:cs="Arial"/>
          <w:sz w:val="26"/>
          <w:szCs w:val="26"/>
          <w:lang w:val="es-MX"/>
        </w:rPr>
        <w:t>L</w:t>
      </w:r>
      <w:r w:rsidRPr="00DB5DAF">
        <w:rPr>
          <w:rFonts w:ascii="Arial" w:hAnsi="Arial" w:cs="Arial"/>
          <w:sz w:val="26"/>
          <w:szCs w:val="26"/>
        </w:rPr>
        <w:t>a demanda fue ad</w:t>
      </w:r>
      <w:r w:rsidR="00BB5820">
        <w:rPr>
          <w:rFonts w:ascii="Arial" w:hAnsi="Arial" w:cs="Arial"/>
          <w:sz w:val="26"/>
          <w:szCs w:val="26"/>
        </w:rPr>
        <w:t>mitida mediante auto de fecha 08 de abril de 2014</w:t>
      </w:r>
      <w:r w:rsidRPr="00DB5DAF">
        <w:rPr>
          <w:rFonts w:ascii="Arial" w:hAnsi="Arial" w:cs="Arial"/>
          <w:sz w:val="26"/>
          <w:szCs w:val="26"/>
        </w:rPr>
        <w:t xml:space="preserve"> </w:t>
      </w:r>
      <w:r w:rsidR="00BB5820">
        <w:rPr>
          <w:rFonts w:ascii="Arial" w:hAnsi="Arial" w:cs="Arial"/>
          <w:sz w:val="26"/>
          <w:szCs w:val="26"/>
        </w:rPr>
        <w:t>(</w:t>
      </w:r>
      <w:proofErr w:type="spellStart"/>
      <w:r w:rsidR="00BB5820">
        <w:rPr>
          <w:rFonts w:ascii="Arial" w:hAnsi="Arial" w:cs="Arial"/>
          <w:sz w:val="26"/>
          <w:szCs w:val="26"/>
        </w:rPr>
        <w:t>fls</w:t>
      </w:r>
      <w:proofErr w:type="spellEnd"/>
      <w:r w:rsidR="00BB5820">
        <w:rPr>
          <w:rFonts w:ascii="Arial" w:hAnsi="Arial" w:cs="Arial"/>
          <w:sz w:val="26"/>
          <w:szCs w:val="26"/>
        </w:rPr>
        <w:t xml:space="preserve"> 36 – 38</w:t>
      </w:r>
      <w:r w:rsidRPr="00DB5DAF">
        <w:rPr>
          <w:rFonts w:ascii="Arial" w:hAnsi="Arial" w:cs="Arial"/>
          <w:sz w:val="26"/>
          <w:szCs w:val="26"/>
        </w:rPr>
        <w:t xml:space="preserve">), dicha providencia fue notificada a la parte demandada, a </w:t>
      </w:r>
      <w:smartTag w:uri="urn:schemas-microsoft-com:office:smarttags" w:element="metricconverter">
        <w:smartTagPr>
          <w:attr w:name="ProductID" w:val="2013, a"/>
        </w:smartTagPr>
        <w:r w:rsidRPr="00DB5DAF">
          <w:rPr>
            <w:rFonts w:ascii="Arial" w:hAnsi="Arial" w:cs="Arial"/>
            <w:sz w:val="26"/>
            <w:szCs w:val="26"/>
          </w:rPr>
          <w:t>la Agencia</w:t>
        </w:r>
      </w:smartTag>
      <w:r w:rsidRPr="00DB5DAF">
        <w:rPr>
          <w:rFonts w:ascii="Arial" w:hAnsi="Arial" w:cs="Arial"/>
          <w:sz w:val="26"/>
          <w:szCs w:val="26"/>
        </w:rPr>
        <w:t xml:space="preserve"> y a</w:t>
      </w:r>
      <w:r w:rsidR="009C1667">
        <w:rPr>
          <w:rFonts w:ascii="Arial" w:hAnsi="Arial" w:cs="Arial"/>
          <w:sz w:val="26"/>
          <w:szCs w:val="26"/>
        </w:rPr>
        <w:t>l Ministerio Público, el  día 15 de septiembre de 2014 (</w:t>
      </w:r>
      <w:proofErr w:type="spellStart"/>
      <w:r w:rsidR="009C1667">
        <w:rPr>
          <w:rFonts w:ascii="Arial" w:hAnsi="Arial" w:cs="Arial"/>
          <w:sz w:val="26"/>
          <w:szCs w:val="26"/>
        </w:rPr>
        <w:t>fls</w:t>
      </w:r>
      <w:proofErr w:type="spellEnd"/>
      <w:r w:rsidR="009C1667">
        <w:rPr>
          <w:rFonts w:ascii="Arial" w:hAnsi="Arial" w:cs="Arial"/>
          <w:sz w:val="26"/>
          <w:szCs w:val="26"/>
        </w:rPr>
        <w:t xml:space="preserve"> 107</w:t>
      </w:r>
      <w:r w:rsidRPr="00DB5DAF">
        <w:rPr>
          <w:rFonts w:ascii="Arial" w:hAnsi="Arial" w:cs="Arial"/>
          <w:sz w:val="26"/>
          <w:szCs w:val="26"/>
        </w:rPr>
        <w:t xml:space="preserve">).  La parte  </w:t>
      </w:r>
      <w:r w:rsidRPr="00DB5DAF">
        <w:rPr>
          <w:rFonts w:ascii="Arial" w:hAnsi="Arial" w:cs="Arial"/>
          <w:sz w:val="26"/>
          <w:szCs w:val="26"/>
        </w:rPr>
        <w:lastRenderedPageBreak/>
        <w:t xml:space="preserve">demandada,  contesto la demanda,   Por otro lado, </w:t>
      </w:r>
      <w:smartTag w:uri="urn:schemas-microsoft-com:office:smarttags" w:element="metricconverter">
        <w:smartTagPr>
          <w:attr w:name="ProductID" w:val="2014, a"/>
        </w:smartTagPr>
        <w:r w:rsidRPr="00DB5DAF">
          <w:rPr>
            <w:rFonts w:ascii="Arial" w:hAnsi="Arial" w:cs="Arial"/>
            <w:sz w:val="26"/>
            <w:szCs w:val="26"/>
          </w:rPr>
          <w:t>la</w:t>
        </w:r>
        <w:r w:rsidRPr="00DB5DAF">
          <w:rPr>
            <w:rFonts w:ascii="Arial" w:hAnsi="Arial" w:cs="Arial"/>
            <w:sz w:val="26"/>
            <w:szCs w:val="26"/>
            <w:lang w:val="es-MX"/>
          </w:rPr>
          <w:t xml:space="preserve"> Agencia Nacional</w:t>
        </w:r>
      </w:smartTag>
      <w:r w:rsidRPr="00DB5DAF">
        <w:rPr>
          <w:rFonts w:ascii="Arial" w:hAnsi="Arial" w:cs="Arial"/>
          <w:sz w:val="26"/>
          <w:szCs w:val="26"/>
          <w:lang w:val="es-MX"/>
        </w:rPr>
        <w:t xml:space="preserve"> de Defensa Jurídica del Estado</w:t>
      </w:r>
      <w:r w:rsidRPr="00DB5DAF">
        <w:rPr>
          <w:rFonts w:ascii="Arial" w:hAnsi="Arial" w:cs="Arial"/>
          <w:sz w:val="26"/>
          <w:szCs w:val="26"/>
        </w:rPr>
        <w:t xml:space="preserve"> no contestó la demanda.</w:t>
      </w:r>
    </w:p>
    <w:p w:rsidR="00DB5DAF" w:rsidRPr="00DB5DAF" w:rsidRDefault="00DB5DAF" w:rsidP="00DB5DAF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4730F" w:rsidRPr="00DB5DAF" w:rsidRDefault="00E4730F" w:rsidP="001A27C8">
      <w:pPr>
        <w:spacing w:line="360" w:lineRule="auto"/>
        <w:jc w:val="both"/>
        <w:rPr>
          <w:rFonts w:ascii="Arial" w:hAnsi="Arial" w:cs="Arial"/>
          <w:sz w:val="26"/>
          <w:szCs w:val="26"/>
          <w:lang w:val="es-MX"/>
        </w:rPr>
      </w:pPr>
      <w:r w:rsidRPr="00DB5DAF">
        <w:rPr>
          <w:rFonts w:ascii="Arial" w:hAnsi="Arial" w:cs="Arial"/>
          <w:sz w:val="26"/>
          <w:szCs w:val="26"/>
        </w:rPr>
        <w:t xml:space="preserve"> Por lo que se hace necesario fijar fecha para audiencia inicial, establecida en el artículo 180 del </w:t>
      </w:r>
      <w:proofErr w:type="spellStart"/>
      <w:r w:rsidR="00DB5DAF">
        <w:rPr>
          <w:rFonts w:ascii="Arial" w:hAnsi="Arial" w:cs="Arial"/>
          <w:sz w:val="26"/>
          <w:szCs w:val="26"/>
          <w:lang w:val="es-MX"/>
        </w:rPr>
        <w:t>C.P.A.C</w:t>
      </w:r>
      <w:proofErr w:type="spellEnd"/>
    </w:p>
    <w:p w:rsidR="00E4730F" w:rsidRPr="00DB5DAF" w:rsidRDefault="00E4730F" w:rsidP="001A27C8">
      <w:pPr>
        <w:spacing w:line="360" w:lineRule="auto"/>
        <w:jc w:val="both"/>
        <w:rPr>
          <w:rFonts w:ascii="Arial" w:hAnsi="Arial" w:cs="Arial"/>
          <w:sz w:val="26"/>
          <w:szCs w:val="26"/>
          <w:lang w:val="es-MX"/>
        </w:rPr>
      </w:pPr>
    </w:p>
    <w:p w:rsidR="00E4730F" w:rsidRPr="00304C57" w:rsidRDefault="00E4730F" w:rsidP="00304C57">
      <w:pPr>
        <w:pStyle w:val="Prrafodelista"/>
        <w:numPr>
          <w:ilvl w:val="0"/>
          <w:numId w:val="5"/>
        </w:numPr>
        <w:spacing w:line="360" w:lineRule="auto"/>
        <w:jc w:val="center"/>
        <w:rPr>
          <w:rFonts w:ascii="Arial" w:hAnsi="Arial" w:cs="Arial"/>
          <w:b/>
          <w:sz w:val="26"/>
          <w:szCs w:val="26"/>
          <w:lang w:val="es-MX"/>
        </w:rPr>
      </w:pPr>
      <w:bookmarkStart w:id="0" w:name="_GoBack"/>
      <w:bookmarkEnd w:id="0"/>
      <w:r w:rsidRPr="00304C57">
        <w:rPr>
          <w:rFonts w:ascii="Arial" w:hAnsi="Arial" w:cs="Arial"/>
          <w:b/>
          <w:sz w:val="26"/>
          <w:szCs w:val="26"/>
          <w:lang w:val="es-MX"/>
        </w:rPr>
        <w:t>CONSIDERACIONES</w:t>
      </w:r>
    </w:p>
    <w:p w:rsidR="00E4730F" w:rsidRPr="00DB5DAF" w:rsidRDefault="00E4730F" w:rsidP="001A27C8">
      <w:pPr>
        <w:pStyle w:val="Prrafodelista"/>
        <w:spacing w:line="360" w:lineRule="auto"/>
        <w:jc w:val="both"/>
        <w:rPr>
          <w:rFonts w:ascii="Arial" w:hAnsi="Arial" w:cs="Arial"/>
          <w:b/>
          <w:sz w:val="26"/>
          <w:szCs w:val="26"/>
          <w:lang w:val="es-MX"/>
        </w:rPr>
      </w:pP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 xml:space="preserve">Revisado el expediente, y como quiera que se han surtido todas las etapas previas a la primera audiencia, se procederá a fijar fecha para la audiencia inicial, conforme lo establecido en el artículo 180 del </w:t>
      </w:r>
      <w:proofErr w:type="spellStart"/>
      <w:r w:rsidRPr="00DB5DAF">
        <w:rPr>
          <w:sz w:val="26"/>
          <w:szCs w:val="26"/>
        </w:rPr>
        <w:t>C.P.A.C.A</w:t>
      </w:r>
      <w:proofErr w:type="spellEnd"/>
      <w:r w:rsidRPr="00DB5DAF">
        <w:rPr>
          <w:sz w:val="26"/>
          <w:szCs w:val="26"/>
        </w:rPr>
        <w:t xml:space="preserve"> nos dice: “vencido el término de traslado de la demanda o de la reconvención según el caso, el juez o magistrado ponente, convocará a audiencia que se sujetará a las siguientes reglas: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 xml:space="preserve">1. Oportunidad. La audiencia se llevará a cabo bajo la dirección del juez o magistrado ponente dentro del mes siguiente al vencimiento del término de traslado de la demanda o del de su prórroga o del de la reconvención, según el caso. El auto que señale fecha y hora para la audiencia se notificará por estado. El auto que señale fecha y hora para la audiencia se notificará por estado y no será susceptible de recursos. 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>2. Intervinientes. Todos los apoderados deberán concurrir obligatoriamente. También podrán asistir las partes, los terceros y el Ministerio Público.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>La inasistencia de quienes deban concurrir no impedirá la realización de la audiencia, salvo su aplazamiento por decisión del juez o magistrado ponente.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>3. Aplazamiento. La inasistencia a esta audiencia, solo podrá excusarse mediante prueba siquiera sumaria de una justa causa. (…)”.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 xml:space="preserve">En esta audiencia se decidirá y realizara el saneamiento del proceso si ello fuere necesario. No habrá lugar a la decisión de excepciones previas porque no las propusieron; se fijara el litigio; habrá lugar para la posibilidad de </w:t>
      </w:r>
      <w:r w:rsidRPr="00DB5DAF">
        <w:rPr>
          <w:sz w:val="26"/>
          <w:szCs w:val="26"/>
        </w:rPr>
        <w:lastRenderedPageBreak/>
        <w:t>conciliación. En caso que se haga necesario y si ya no se hubiese decidido sobre ello, se decretarán medidas cautelares.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>Si fuese necesario se decretarán las pruebas pedidas por las partes y terceros, y se fijará fecha para audiencia de pruebas.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 xml:space="preserve">  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>Atendiendo lo ante</w:t>
      </w:r>
      <w:r w:rsidR="00BB5820">
        <w:rPr>
          <w:sz w:val="26"/>
          <w:szCs w:val="26"/>
        </w:rPr>
        <w:t xml:space="preserve">rior y como quiera que el día </w:t>
      </w:r>
      <w:r w:rsidR="00A76B2A">
        <w:rPr>
          <w:sz w:val="26"/>
          <w:szCs w:val="26"/>
        </w:rPr>
        <w:t>05</w:t>
      </w:r>
      <w:r w:rsidR="00BB5820">
        <w:rPr>
          <w:sz w:val="26"/>
          <w:szCs w:val="26"/>
        </w:rPr>
        <w:t xml:space="preserve"> de </w:t>
      </w:r>
      <w:r w:rsidR="00A76B2A">
        <w:rPr>
          <w:sz w:val="26"/>
          <w:szCs w:val="26"/>
        </w:rPr>
        <w:t>febrero</w:t>
      </w:r>
      <w:r w:rsidR="00694686">
        <w:rPr>
          <w:sz w:val="26"/>
          <w:szCs w:val="26"/>
        </w:rPr>
        <w:t xml:space="preserve"> de 2015</w:t>
      </w:r>
      <w:r w:rsidRPr="00DB5DAF">
        <w:rPr>
          <w:sz w:val="26"/>
          <w:szCs w:val="26"/>
        </w:rPr>
        <w:t>, se venció el termino de t</w:t>
      </w:r>
      <w:r w:rsidR="00BB5820">
        <w:rPr>
          <w:sz w:val="26"/>
          <w:szCs w:val="26"/>
        </w:rPr>
        <w:t>raslado de la demanda</w:t>
      </w:r>
      <w:r w:rsidRPr="00DB5DAF">
        <w:rPr>
          <w:sz w:val="26"/>
          <w:szCs w:val="26"/>
        </w:rPr>
        <w:t xml:space="preserve"> y como es deber del juez convocar a las partes y a </w:t>
      </w:r>
      <w:smartTag w:uri="urn:schemas-microsoft-com:office:smarttags" w:element="metricconverter">
        <w:smartTagPr>
          <w:attr w:name="ProductID" w:val="2014, a"/>
        </w:smartTagPr>
        <w:r w:rsidRPr="00DB5DAF">
          <w:rPr>
            <w:sz w:val="26"/>
            <w:szCs w:val="26"/>
          </w:rPr>
          <w:t>la Agencia Nacional</w:t>
        </w:r>
      </w:smartTag>
      <w:r w:rsidRPr="00DB5DAF">
        <w:rPr>
          <w:sz w:val="26"/>
          <w:szCs w:val="26"/>
        </w:rPr>
        <w:t xml:space="preserve">, a la audiencia inicial, se procederá conforme a ello. 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 w:rsidRPr="00DB5DAF">
        <w:rPr>
          <w:sz w:val="26"/>
          <w:szCs w:val="26"/>
        </w:rPr>
        <w:t>Por lo tanto el Juzgado Octavo Administrativo Oral de Sincelejo,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b/>
          <w:sz w:val="26"/>
          <w:szCs w:val="26"/>
          <w:u w:val="single"/>
        </w:rPr>
      </w:pPr>
    </w:p>
    <w:p w:rsidR="00E4730F" w:rsidRPr="00DB5DAF" w:rsidRDefault="00E4730F" w:rsidP="00DB5DAF">
      <w:pPr>
        <w:pStyle w:val="Nueve"/>
        <w:widowControl/>
        <w:spacing w:before="0" w:after="0" w:line="360" w:lineRule="auto"/>
        <w:ind w:firstLine="0"/>
        <w:jc w:val="center"/>
        <w:rPr>
          <w:b/>
          <w:sz w:val="26"/>
          <w:szCs w:val="26"/>
          <w:u w:val="single"/>
        </w:rPr>
      </w:pPr>
      <w:r w:rsidRPr="00DB5DAF">
        <w:rPr>
          <w:b/>
          <w:sz w:val="26"/>
          <w:szCs w:val="26"/>
          <w:u w:val="single"/>
        </w:rPr>
        <w:t>RESUELVE</w:t>
      </w: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jc w:val="center"/>
        <w:rPr>
          <w:b/>
          <w:sz w:val="26"/>
          <w:szCs w:val="26"/>
          <w:u w:val="single"/>
        </w:rPr>
      </w:pPr>
    </w:p>
    <w:p w:rsidR="00E4730F" w:rsidRPr="00DB5DAF" w:rsidRDefault="00E4730F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  <w:lang w:val="es-MX"/>
        </w:rPr>
      </w:pPr>
      <w:r w:rsidRPr="00DB5DAF">
        <w:rPr>
          <w:b/>
          <w:sz w:val="26"/>
          <w:szCs w:val="26"/>
        </w:rPr>
        <w:t xml:space="preserve">1.-PRIMERO: </w:t>
      </w:r>
      <w:r w:rsidRPr="00DB5DAF">
        <w:rPr>
          <w:sz w:val="26"/>
          <w:szCs w:val="26"/>
          <w:lang w:val="es-MX"/>
        </w:rPr>
        <w:t xml:space="preserve">Ordénese la práctica de la audiencia inicial de que trata el artículo 180 del </w:t>
      </w:r>
      <w:proofErr w:type="spellStart"/>
      <w:r w:rsidRPr="00DB5DAF">
        <w:rPr>
          <w:sz w:val="26"/>
          <w:szCs w:val="26"/>
          <w:lang w:val="es-MX"/>
        </w:rPr>
        <w:t>C.P.A.C.A</w:t>
      </w:r>
      <w:proofErr w:type="spellEnd"/>
      <w:r w:rsidRPr="00DB5DAF">
        <w:rPr>
          <w:sz w:val="26"/>
          <w:szCs w:val="26"/>
          <w:lang w:val="es-MX"/>
        </w:rPr>
        <w:t>., dentro d</w:t>
      </w:r>
      <w:r w:rsidR="00A5756B">
        <w:rPr>
          <w:sz w:val="26"/>
          <w:szCs w:val="26"/>
          <w:lang w:val="es-MX"/>
        </w:rPr>
        <w:t xml:space="preserve">el proceso de la cita, el día </w:t>
      </w:r>
      <w:r w:rsidR="00A76B2A">
        <w:rPr>
          <w:sz w:val="26"/>
          <w:szCs w:val="26"/>
          <w:lang w:val="es-MX"/>
        </w:rPr>
        <w:t>27</w:t>
      </w:r>
      <w:r w:rsidR="00A5756B">
        <w:rPr>
          <w:sz w:val="26"/>
          <w:szCs w:val="26"/>
          <w:lang w:val="es-MX"/>
        </w:rPr>
        <w:t xml:space="preserve"> de marzo  de 2015, a las 9:30 a.</w:t>
      </w:r>
      <w:r w:rsidRPr="00DB5DAF">
        <w:rPr>
          <w:sz w:val="26"/>
          <w:szCs w:val="26"/>
          <w:lang w:val="es-MX"/>
        </w:rPr>
        <w:t>m. Conforme a lo expresado en la parte motiva. Cítese por Secretaría a las partes y hágase la prevención que la audiencia iniciará en punto de la hora indicada.</w:t>
      </w:r>
    </w:p>
    <w:p w:rsidR="00E4730F" w:rsidRDefault="00E4730F" w:rsidP="001A27C8">
      <w:pPr>
        <w:pStyle w:val="Nueve"/>
        <w:widowControl/>
        <w:spacing w:before="0" w:after="0" w:line="360" w:lineRule="auto"/>
        <w:ind w:firstLine="0"/>
        <w:rPr>
          <w:b/>
          <w:sz w:val="26"/>
          <w:szCs w:val="26"/>
        </w:rPr>
      </w:pPr>
    </w:p>
    <w:p w:rsidR="00DD1852" w:rsidRPr="00DD1852" w:rsidRDefault="00DD1852" w:rsidP="001A27C8">
      <w:pPr>
        <w:pStyle w:val="Nueve"/>
        <w:widowControl/>
        <w:spacing w:before="0" w:after="0"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Reconózcase personería </w:t>
      </w:r>
      <w:r w:rsidR="00B24391">
        <w:rPr>
          <w:sz w:val="26"/>
          <w:szCs w:val="26"/>
        </w:rPr>
        <w:t>para actuar a la</w:t>
      </w:r>
      <w:r>
        <w:rPr>
          <w:sz w:val="26"/>
          <w:szCs w:val="26"/>
        </w:rPr>
        <w:t xml:space="preserve"> Doctor</w:t>
      </w:r>
      <w:r w:rsidR="00B24391">
        <w:rPr>
          <w:sz w:val="26"/>
          <w:szCs w:val="26"/>
        </w:rPr>
        <w:t xml:space="preserve">a ASTRID </w:t>
      </w:r>
      <w:proofErr w:type="spellStart"/>
      <w:r w:rsidR="00B24391">
        <w:rPr>
          <w:sz w:val="26"/>
          <w:szCs w:val="26"/>
        </w:rPr>
        <w:t>TULENA</w:t>
      </w:r>
      <w:proofErr w:type="spellEnd"/>
      <w:r w:rsidR="00B24391">
        <w:rPr>
          <w:sz w:val="26"/>
          <w:szCs w:val="26"/>
        </w:rPr>
        <w:t xml:space="preserve"> </w:t>
      </w:r>
      <w:proofErr w:type="spellStart"/>
      <w:r w:rsidR="00B24391">
        <w:rPr>
          <w:sz w:val="26"/>
          <w:szCs w:val="26"/>
        </w:rPr>
        <w:t>PERCY</w:t>
      </w:r>
      <w:proofErr w:type="spellEnd"/>
      <w:r>
        <w:rPr>
          <w:sz w:val="26"/>
          <w:szCs w:val="26"/>
        </w:rPr>
        <w:t xml:space="preserve">, identificado con Cédula de ciudadanía </w:t>
      </w:r>
      <w:r w:rsidR="00B24391">
        <w:rPr>
          <w:sz w:val="26"/>
          <w:szCs w:val="26"/>
        </w:rPr>
        <w:t>N° 1.005.624.836</w:t>
      </w:r>
      <w:r>
        <w:rPr>
          <w:sz w:val="26"/>
          <w:szCs w:val="26"/>
        </w:rPr>
        <w:t xml:space="preserve"> de </w:t>
      </w:r>
      <w:r w:rsidR="00B24391">
        <w:rPr>
          <w:sz w:val="26"/>
          <w:szCs w:val="26"/>
        </w:rPr>
        <w:t>Sincelejo</w:t>
      </w:r>
      <w:r>
        <w:rPr>
          <w:sz w:val="26"/>
          <w:szCs w:val="26"/>
        </w:rPr>
        <w:t xml:space="preserve"> y con l</w:t>
      </w:r>
      <w:r w:rsidR="00B24391">
        <w:rPr>
          <w:sz w:val="26"/>
          <w:szCs w:val="26"/>
        </w:rPr>
        <w:t>a Tarjeta Profesional N° 211.435</w:t>
      </w:r>
      <w:r>
        <w:rPr>
          <w:sz w:val="26"/>
          <w:szCs w:val="26"/>
        </w:rPr>
        <w:t xml:space="preserve"> del </w:t>
      </w:r>
      <w:proofErr w:type="spellStart"/>
      <w:r>
        <w:rPr>
          <w:sz w:val="26"/>
          <w:szCs w:val="26"/>
        </w:rPr>
        <w:t>C.S.J</w:t>
      </w:r>
      <w:proofErr w:type="spellEnd"/>
      <w:r>
        <w:rPr>
          <w:sz w:val="26"/>
          <w:szCs w:val="26"/>
        </w:rPr>
        <w:t>, como ap</w:t>
      </w:r>
      <w:r w:rsidR="00B24391">
        <w:rPr>
          <w:sz w:val="26"/>
          <w:szCs w:val="26"/>
        </w:rPr>
        <w:t xml:space="preserve">oderado especial de la </w:t>
      </w:r>
      <w:proofErr w:type="spellStart"/>
      <w:r w:rsidR="00B24391">
        <w:rPr>
          <w:sz w:val="26"/>
          <w:szCs w:val="26"/>
        </w:rPr>
        <w:t>E.S.E</w:t>
      </w:r>
      <w:proofErr w:type="spellEnd"/>
      <w:r w:rsidR="00B24391">
        <w:rPr>
          <w:sz w:val="26"/>
          <w:szCs w:val="26"/>
        </w:rPr>
        <w:t xml:space="preserve"> Hospital Universitario de Sincelejo</w:t>
      </w:r>
      <w:r>
        <w:rPr>
          <w:sz w:val="26"/>
          <w:szCs w:val="26"/>
        </w:rPr>
        <w:t>, en los términos y extensiones del poder.</w:t>
      </w:r>
    </w:p>
    <w:p w:rsidR="00DD1852" w:rsidRDefault="00DD1852" w:rsidP="001A27C8">
      <w:pPr>
        <w:pStyle w:val="Nueve"/>
        <w:widowControl/>
        <w:spacing w:before="0" w:after="0" w:line="360" w:lineRule="auto"/>
        <w:ind w:firstLine="0"/>
        <w:rPr>
          <w:b/>
          <w:sz w:val="26"/>
          <w:szCs w:val="26"/>
        </w:rPr>
      </w:pPr>
    </w:p>
    <w:p w:rsidR="00DD1852" w:rsidRPr="00DB5DAF" w:rsidRDefault="00DD1852" w:rsidP="001A27C8">
      <w:pPr>
        <w:pStyle w:val="Nueve"/>
        <w:widowControl/>
        <w:spacing w:before="0" w:after="0" w:line="360" w:lineRule="auto"/>
        <w:ind w:firstLine="0"/>
        <w:rPr>
          <w:b/>
          <w:sz w:val="26"/>
          <w:szCs w:val="26"/>
        </w:rPr>
      </w:pPr>
    </w:p>
    <w:p w:rsidR="00E4730F" w:rsidRPr="00DB5DAF" w:rsidRDefault="00E4730F" w:rsidP="00477F72">
      <w:pPr>
        <w:pStyle w:val="Nueve"/>
        <w:widowControl/>
        <w:spacing w:before="0" w:after="0" w:line="360" w:lineRule="auto"/>
        <w:ind w:firstLine="0"/>
        <w:jc w:val="center"/>
        <w:rPr>
          <w:b/>
          <w:sz w:val="26"/>
          <w:szCs w:val="26"/>
        </w:rPr>
      </w:pPr>
      <w:r w:rsidRPr="00DB5DAF">
        <w:rPr>
          <w:b/>
          <w:sz w:val="26"/>
          <w:szCs w:val="26"/>
        </w:rPr>
        <w:t>NOTIFÍQUESE Y CÚMPLASE</w:t>
      </w:r>
    </w:p>
    <w:p w:rsidR="00E4730F" w:rsidRDefault="00E4730F" w:rsidP="001A27C8">
      <w:pPr>
        <w:pStyle w:val="Nueve"/>
        <w:widowControl/>
        <w:spacing w:before="0" w:after="0" w:line="360" w:lineRule="auto"/>
        <w:ind w:firstLine="0"/>
        <w:rPr>
          <w:b/>
          <w:sz w:val="26"/>
          <w:szCs w:val="26"/>
        </w:rPr>
      </w:pPr>
    </w:p>
    <w:p w:rsidR="00477F72" w:rsidRPr="00DB5DAF" w:rsidRDefault="00477F72" w:rsidP="001A27C8">
      <w:pPr>
        <w:pStyle w:val="Nueve"/>
        <w:widowControl/>
        <w:spacing w:before="0" w:after="0" w:line="360" w:lineRule="auto"/>
        <w:ind w:firstLine="0"/>
        <w:rPr>
          <w:b/>
          <w:sz w:val="26"/>
          <w:szCs w:val="26"/>
        </w:rPr>
      </w:pPr>
    </w:p>
    <w:p w:rsidR="00477F72" w:rsidRDefault="00E4730F" w:rsidP="00477F72">
      <w:pPr>
        <w:pStyle w:val="Nueve"/>
        <w:widowControl/>
        <w:spacing w:before="0" w:after="0" w:line="360" w:lineRule="auto"/>
        <w:ind w:firstLine="0"/>
        <w:jc w:val="center"/>
        <w:rPr>
          <w:b/>
          <w:bCs/>
          <w:sz w:val="26"/>
          <w:szCs w:val="26"/>
        </w:rPr>
      </w:pPr>
      <w:r w:rsidRPr="00DB5DAF">
        <w:rPr>
          <w:b/>
          <w:bCs/>
          <w:sz w:val="26"/>
          <w:szCs w:val="26"/>
        </w:rPr>
        <w:t xml:space="preserve">JORGE </w:t>
      </w:r>
      <w:proofErr w:type="spellStart"/>
      <w:r w:rsidRPr="00DB5DAF">
        <w:rPr>
          <w:b/>
          <w:bCs/>
          <w:sz w:val="26"/>
          <w:szCs w:val="26"/>
        </w:rPr>
        <w:t>LORDUY</w:t>
      </w:r>
      <w:proofErr w:type="spellEnd"/>
      <w:r w:rsidRPr="00DB5DAF">
        <w:rPr>
          <w:b/>
          <w:bCs/>
          <w:sz w:val="26"/>
          <w:szCs w:val="26"/>
        </w:rPr>
        <w:t xml:space="preserve"> VILORIA </w:t>
      </w:r>
    </w:p>
    <w:p w:rsidR="00DB5DAF" w:rsidRDefault="00E4730F" w:rsidP="00477F72">
      <w:pPr>
        <w:pStyle w:val="Nueve"/>
        <w:widowControl/>
        <w:spacing w:before="0" w:after="0" w:line="360" w:lineRule="auto"/>
        <w:ind w:firstLine="0"/>
        <w:jc w:val="center"/>
        <w:rPr>
          <w:b/>
          <w:sz w:val="26"/>
          <w:szCs w:val="26"/>
        </w:rPr>
      </w:pPr>
      <w:r w:rsidRPr="00DB5DAF">
        <w:rPr>
          <w:b/>
          <w:sz w:val="26"/>
          <w:szCs w:val="26"/>
        </w:rPr>
        <w:t>Juez</w:t>
      </w:r>
    </w:p>
    <w:p w:rsidR="00E4730F" w:rsidRPr="00477F72" w:rsidRDefault="00DB5DAF" w:rsidP="00DB5DAF">
      <w:pPr>
        <w:pStyle w:val="Ttulo5"/>
        <w:spacing w:line="360" w:lineRule="auto"/>
        <w:ind w:left="-360" w:right="-367"/>
        <w:jc w:val="left"/>
        <w:rPr>
          <w:sz w:val="20"/>
        </w:rPr>
      </w:pPr>
      <w:proofErr w:type="spellStart"/>
      <w:r w:rsidRPr="00477F72">
        <w:rPr>
          <w:b/>
          <w:sz w:val="20"/>
        </w:rPr>
        <w:t>A.P.A</w:t>
      </w:r>
      <w:proofErr w:type="spellEnd"/>
      <w:r w:rsidRPr="00477F72">
        <w:rPr>
          <w:b/>
          <w:sz w:val="20"/>
        </w:rPr>
        <w:t xml:space="preserve"> </w:t>
      </w:r>
      <w:r w:rsidR="00E4730F" w:rsidRPr="00477F72">
        <w:rPr>
          <w:b/>
          <w:sz w:val="20"/>
        </w:rPr>
        <w:t xml:space="preserve"> </w:t>
      </w:r>
    </w:p>
    <w:sectPr w:rsidR="00E4730F" w:rsidRPr="00477F72" w:rsidSect="00DB5DAF">
      <w:headerReference w:type="default" r:id="rId9"/>
      <w:footerReference w:type="even" r:id="rId10"/>
      <w:footerReference w:type="default" r:id="rId11"/>
      <w:pgSz w:w="12240" w:h="18720" w:code="14"/>
      <w:pgMar w:top="1418" w:right="1701" w:bottom="1418" w:left="1701" w:header="709" w:footer="709" w:gutter="0"/>
      <w:paperSrc w:first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F3" w:rsidRDefault="009129F3" w:rsidP="009E4D22">
      <w:pPr>
        <w:spacing w:after="0" w:line="240" w:lineRule="auto"/>
      </w:pPr>
      <w:r>
        <w:separator/>
      </w:r>
    </w:p>
  </w:endnote>
  <w:endnote w:type="continuationSeparator" w:id="0">
    <w:p w:rsidR="009129F3" w:rsidRDefault="009129F3" w:rsidP="009E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0F" w:rsidRDefault="00E4730F" w:rsidP="00A36E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730F" w:rsidRDefault="00E4730F" w:rsidP="00A36E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0F" w:rsidRDefault="00E4730F" w:rsidP="00A36E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4C5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4730F" w:rsidRDefault="00E4730F" w:rsidP="00A36E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F3" w:rsidRDefault="009129F3" w:rsidP="009E4D22">
      <w:pPr>
        <w:spacing w:after="0" w:line="240" w:lineRule="auto"/>
      </w:pPr>
      <w:r>
        <w:separator/>
      </w:r>
    </w:p>
  </w:footnote>
  <w:footnote w:type="continuationSeparator" w:id="0">
    <w:p w:rsidR="009129F3" w:rsidRDefault="009129F3" w:rsidP="009E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0F" w:rsidRPr="00EC53C3" w:rsidRDefault="00666EEF" w:rsidP="00EC53C3">
    <w:pPr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NULIDAD Y RESTABLECIMIENTO DEL DERECHO</w:t>
    </w:r>
  </w:p>
  <w:p w:rsidR="00E4730F" w:rsidRPr="00EC53C3" w:rsidRDefault="00E4730F" w:rsidP="00EC53C3">
    <w:pPr>
      <w:spacing w:after="0"/>
      <w:rPr>
        <w:rFonts w:ascii="Arial" w:hAnsi="Arial" w:cs="Arial"/>
        <w:b/>
        <w:sz w:val="16"/>
        <w:szCs w:val="16"/>
      </w:rPr>
    </w:pPr>
    <w:r w:rsidRPr="00EC53C3">
      <w:rPr>
        <w:rFonts w:ascii="Arial" w:hAnsi="Arial" w:cs="Arial"/>
        <w:b/>
        <w:sz w:val="16"/>
        <w:szCs w:val="16"/>
      </w:rPr>
      <w:t>RADICACIÓN N° 70001-33-33-008-201</w:t>
    </w:r>
    <w:r w:rsidR="00666EEF">
      <w:rPr>
        <w:rFonts w:ascii="Arial" w:hAnsi="Arial" w:cs="Arial"/>
        <w:b/>
        <w:sz w:val="16"/>
        <w:szCs w:val="16"/>
      </w:rPr>
      <w:t>4</w:t>
    </w:r>
    <w:r>
      <w:rPr>
        <w:rFonts w:ascii="Arial" w:hAnsi="Arial" w:cs="Arial"/>
        <w:b/>
        <w:sz w:val="16"/>
        <w:szCs w:val="16"/>
      </w:rPr>
      <w:t xml:space="preserve"> </w:t>
    </w:r>
    <w:r w:rsidRPr="00EC53C3">
      <w:rPr>
        <w:rFonts w:ascii="Arial" w:hAnsi="Arial" w:cs="Arial"/>
        <w:b/>
        <w:sz w:val="16"/>
        <w:szCs w:val="16"/>
      </w:rPr>
      <w:t>-</w:t>
    </w:r>
    <w:r>
      <w:rPr>
        <w:rFonts w:ascii="Arial" w:hAnsi="Arial" w:cs="Arial"/>
        <w:b/>
        <w:sz w:val="16"/>
        <w:szCs w:val="16"/>
      </w:rPr>
      <w:t xml:space="preserve"> </w:t>
    </w:r>
    <w:r w:rsidR="008E4D9A">
      <w:rPr>
        <w:rFonts w:ascii="Arial" w:hAnsi="Arial" w:cs="Arial"/>
        <w:b/>
        <w:sz w:val="16"/>
        <w:szCs w:val="16"/>
      </w:rPr>
      <w:t>00144</w:t>
    </w:r>
    <w:r w:rsidRPr="00EC53C3">
      <w:rPr>
        <w:rFonts w:ascii="Arial" w:hAnsi="Arial" w:cs="Arial"/>
        <w:b/>
        <w:sz w:val="16"/>
        <w:szCs w:val="16"/>
      </w:rPr>
      <w:t>-00</w:t>
    </w:r>
  </w:p>
  <w:p w:rsidR="00E4730F" w:rsidRPr="00EC53C3" w:rsidRDefault="00666EEF" w:rsidP="00EC53C3">
    <w:pPr>
      <w:pStyle w:val="Textoindependiente2"/>
      <w:spacing w:after="0" w:line="24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ACCIONANTE:</w:t>
    </w:r>
    <w:r w:rsidR="008E4D9A">
      <w:rPr>
        <w:rFonts w:ascii="Arial" w:hAnsi="Arial" w:cs="Arial"/>
        <w:b/>
        <w:sz w:val="16"/>
        <w:szCs w:val="16"/>
      </w:rPr>
      <w:t xml:space="preserve"> ROSA HEREDIA TIRADO</w:t>
    </w:r>
  </w:p>
  <w:p w:rsidR="00E4730F" w:rsidRPr="00EC53C3" w:rsidRDefault="00E4730F" w:rsidP="00EC53C3">
    <w:pPr>
      <w:pStyle w:val="Textoindependiente2"/>
      <w:spacing w:after="0" w:line="240" w:lineRule="auto"/>
      <w:rPr>
        <w:rFonts w:ascii="Arial" w:hAnsi="Arial" w:cs="Arial"/>
        <w:b/>
        <w:sz w:val="16"/>
        <w:szCs w:val="16"/>
      </w:rPr>
    </w:pPr>
    <w:r w:rsidRPr="00EC53C3">
      <w:rPr>
        <w:rFonts w:ascii="Arial" w:hAnsi="Arial" w:cs="Arial"/>
        <w:b/>
        <w:sz w:val="16"/>
        <w:szCs w:val="16"/>
      </w:rPr>
      <w:t xml:space="preserve">ACCIONADO: </w:t>
    </w:r>
    <w:proofErr w:type="spellStart"/>
    <w:r w:rsidR="008E4D9A">
      <w:rPr>
        <w:rFonts w:ascii="Arial" w:hAnsi="Arial" w:cs="Arial"/>
        <w:b/>
        <w:sz w:val="16"/>
        <w:szCs w:val="16"/>
      </w:rPr>
      <w:t>E.S.E</w:t>
    </w:r>
    <w:proofErr w:type="spellEnd"/>
    <w:r w:rsidR="008E4D9A">
      <w:rPr>
        <w:rFonts w:ascii="Arial" w:hAnsi="Arial" w:cs="Arial"/>
        <w:b/>
        <w:sz w:val="16"/>
        <w:szCs w:val="16"/>
      </w:rPr>
      <w:t xml:space="preserve"> HOSPITAL UNIVERSITARIO DE SINCELEJO – SUCRE.</w:t>
    </w:r>
  </w:p>
  <w:p w:rsidR="00E4730F" w:rsidRPr="00EC53C3" w:rsidRDefault="00E4730F" w:rsidP="00EC53C3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15D48"/>
    <w:multiLevelType w:val="hybridMultilevel"/>
    <w:tmpl w:val="9F5AC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0726"/>
    <w:multiLevelType w:val="hybridMultilevel"/>
    <w:tmpl w:val="6CBAA3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95847"/>
    <w:multiLevelType w:val="hybridMultilevel"/>
    <w:tmpl w:val="C0E226D4"/>
    <w:lvl w:ilvl="0" w:tplc="240A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>
    <w:nsid w:val="6AC1340D"/>
    <w:multiLevelType w:val="hybridMultilevel"/>
    <w:tmpl w:val="6F72EA0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3F2675"/>
    <w:multiLevelType w:val="hybridMultilevel"/>
    <w:tmpl w:val="EC4493D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22"/>
    <w:rsid w:val="00056F8A"/>
    <w:rsid w:val="000646D5"/>
    <w:rsid w:val="00073A2A"/>
    <w:rsid w:val="000A225C"/>
    <w:rsid w:val="000A3162"/>
    <w:rsid w:val="000B75E6"/>
    <w:rsid w:val="000F6D94"/>
    <w:rsid w:val="00146B1E"/>
    <w:rsid w:val="001A27C8"/>
    <w:rsid w:val="002217A6"/>
    <w:rsid w:val="00257487"/>
    <w:rsid w:val="002A0AF0"/>
    <w:rsid w:val="002D278E"/>
    <w:rsid w:val="00304C57"/>
    <w:rsid w:val="00321B2F"/>
    <w:rsid w:val="00326AE2"/>
    <w:rsid w:val="00371C71"/>
    <w:rsid w:val="00391AE2"/>
    <w:rsid w:val="003C29C3"/>
    <w:rsid w:val="00401A1A"/>
    <w:rsid w:val="00410B7B"/>
    <w:rsid w:val="004377DD"/>
    <w:rsid w:val="00455EE1"/>
    <w:rsid w:val="00466023"/>
    <w:rsid w:val="00477F72"/>
    <w:rsid w:val="004F5CBA"/>
    <w:rsid w:val="005C337B"/>
    <w:rsid w:val="005F1FBB"/>
    <w:rsid w:val="00655E4C"/>
    <w:rsid w:val="00666EEF"/>
    <w:rsid w:val="00694686"/>
    <w:rsid w:val="0077509B"/>
    <w:rsid w:val="007F04E4"/>
    <w:rsid w:val="00895087"/>
    <w:rsid w:val="008D192C"/>
    <w:rsid w:val="008E4D9A"/>
    <w:rsid w:val="00903465"/>
    <w:rsid w:val="00911163"/>
    <w:rsid w:val="009129F3"/>
    <w:rsid w:val="009166F3"/>
    <w:rsid w:val="0094457F"/>
    <w:rsid w:val="009A01F8"/>
    <w:rsid w:val="009C1667"/>
    <w:rsid w:val="009E4D22"/>
    <w:rsid w:val="00A0157F"/>
    <w:rsid w:val="00A2740F"/>
    <w:rsid w:val="00A36EC3"/>
    <w:rsid w:val="00A42DA4"/>
    <w:rsid w:val="00A5756B"/>
    <w:rsid w:val="00A76B2A"/>
    <w:rsid w:val="00A901FE"/>
    <w:rsid w:val="00B151A0"/>
    <w:rsid w:val="00B24391"/>
    <w:rsid w:val="00B51F74"/>
    <w:rsid w:val="00B83D69"/>
    <w:rsid w:val="00B94F97"/>
    <w:rsid w:val="00BB5820"/>
    <w:rsid w:val="00C111BC"/>
    <w:rsid w:val="00C81EB3"/>
    <w:rsid w:val="00D16399"/>
    <w:rsid w:val="00D33EDC"/>
    <w:rsid w:val="00D83A48"/>
    <w:rsid w:val="00D91693"/>
    <w:rsid w:val="00DB5DAF"/>
    <w:rsid w:val="00DD1852"/>
    <w:rsid w:val="00DD5796"/>
    <w:rsid w:val="00DF2053"/>
    <w:rsid w:val="00E4730F"/>
    <w:rsid w:val="00EC1713"/>
    <w:rsid w:val="00EC21CC"/>
    <w:rsid w:val="00EC53C3"/>
    <w:rsid w:val="00EE4FA6"/>
    <w:rsid w:val="00F27F81"/>
    <w:rsid w:val="00F422E7"/>
    <w:rsid w:val="00F50FA0"/>
    <w:rsid w:val="00F75B21"/>
    <w:rsid w:val="00F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,"/>
  <w15:docId w15:val="{41B2D080-21E9-41C5-B93F-F1C6FC88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C3"/>
    <w:pPr>
      <w:spacing w:after="200" w:line="276" w:lineRule="auto"/>
    </w:pPr>
    <w:rPr>
      <w:lang w:val="es-CO" w:eastAsia="es-CO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1A27C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9"/>
    <w:locked/>
    <w:rsid w:val="001A27C8"/>
    <w:rPr>
      <w:rFonts w:ascii="Arial" w:hAnsi="Arial" w:cs="Arial"/>
      <w:sz w:val="28"/>
      <w:lang w:val="es-ES" w:eastAsia="es-ES" w:bidi="ar-SA"/>
    </w:rPr>
  </w:style>
  <w:style w:type="paragraph" w:customStyle="1" w:styleId="Nueve">
    <w:name w:val="Nueve"/>
    <w:uiPriority w:val="99"/>
    <w:rsid w:val="009E4D22"/>
    <w:pPr>
      <w:widowControl w:val="0"/>
      <w:autoSpaceDE w:val="0"/>
      <w:autoSpaceDN w:val="0"/>
      <w:adjustRightInd w:val="0"/>
      <w:spacing w:before="180" w:after="180"/>
      <w:ind w:firstLine="360"/>
      <w:jc w:val="both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E4D22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4D22"/>
    <w:rPr>
      <w:rFonts w:ascii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uiPriority w:val="99"/>
    <w:qFormat/>
    <w:rsid w:val="009E4D22"/>
    <w:pPr>
      <w:spacing w:after="0" w:line="240" w:lineRule="auto"/>
      <w:jc w:val="center"/>
    </w:pPr>
    <w:rPr>
      <w:rFonts w:ascii="Courier New" w:hAnsi="Courier New"/>
      <w:b/>
      <w:sz w:val="28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uiPriority w:val="99"/>
    <w:locked/>
    <w:rsid w:val="009E4D22"/>
    <w:rPr>
      <w:rFonts w:ascii="Courier New" w:hAnsi="Courier New" w:cs="Times New Roman"/>
      <w:b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9E4D22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4D22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9E4D22"/>
    <w:pPr>
      <w:spacing w:after="120" w:line="48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9E4D22"/>
    <w:rPr>
      <w:rFonts w:ascii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9E4D22"/>
    <w:rPr>
      <w:rFonts w:cs="Times New Roman"/>
    </w:rPr>
  </w:style>
  <w:style w:type="paragraph" w:styleId="Prrafodelista">
    <w:name w:val="List Paragraph"/>
    <w:basedOn w:val="Normal"/>
    <w:uiPriority w:val="99"/>
    <w:qFormat/>
    <w:rsid w:val="009E4D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D91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DAF"/>
    <w:rPr>
      <w:rFonts w:ascii="Segoe UI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713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SECRETARÍA: Sincelejo, trece (13) mayo  de dos mil catorce (2014)</vt:lpstr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SECRETARÍA: Sincelejo, trece (13) mayo  de dos mil catorce (2014)</dc:title>
  <dc:creator>USUARIO</dc:creator>
  <cp:lastModifiedBy>j8adtivo-4</cp:lastModifiedBy>
  <cp:revision>13</cp:revision>
  <cp:lastPrinted>2014-05-13T14:17:00Z</cp:lastPrinted>
  <dcterms:created xsi:type="dcterms:W3CDTF">2015-02-11T16:51:00Z</dcterms:created>
  <dcterms:modified xsi:type="dcterms:W3CDTF">2015-02-11T20:38:00Z</dcterms:modified>
</cp:coreProperties>
</file>