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F77" w:rsidRDefault="005F4D65">
      <w:pPr>
        <w:widowControl w:val="0"/>
        <w:autoSpaceDE w:val="0"/>
        <w:autoSpaceDN w:val="0"/>
        <w:adjustRightInd w:val="0"/>
        <w:spacing w:after="0" w:line="276" w:lineRule="auto"/>
        <w:jc w:val="center"/>
        <w:rPr>
          <w:rFonts w:ascii="Century Gothic" w:eastAsia="Batang" w:hAnsi="Century Gothic" w:cs="Arial"/>
          <w:b/>
          <w:bCs/>
          <w:iCs/>
          <w:color w:val="000000"/>
          <w:sz w:val="24"/>
          <w:szCs w:val="24"/>
          <w:lang w:val="es-ES_tradnl" w:eastAsia="es-ES"/>
        </w:rPr>
      </w:pPr>
      <w:bookmarkStart w:id="0" w:name="_GoBack"/>
      <w:bookmarkEnd w:id="0"/>
      <w:r>
        <w:rPr>
          <w:rFonts w:ascii="Century Gothic" w:eastAsia="Batang" w:hAnsi="Century Gothic" w:cs="Arial"/>
          <w:b/>
          <w:bCs/>
          <w:iCs/>
          <w:color w:val="000000"/>
          <w:sz w:val="24"/>
          <w:szCs w:val="24"/>
          <w:lang w:val="es-ES_tradnl" w:eastAsia="es-ES"/>
        </w:rPr>
        <w:t>REPÚBLICA DE COLOMBIA</w:t>
      </w:r>
    </w:p>
    <w:p w:rsidR="00EB5F77" w:rsidRDefault="005F4D65">
      <w:pPr>
        <w:widowControl w:val="0"/>
        <w:autoSpaceDE w:val="0"/>
        <w:autoSpaceDN w:val="0"/>
        <w:adjustRightInd w:val="0"/>
        <w:spacing w:after="0" w:line="276" w:lineRule="auto"/>
        <w:jc w:val="center"/>
        <w:rPr>
          <w:rFonts w:ascii="Century Gothic" w:eastAsia="Batang" w:hAnsi="Century Gothic" w:cs="Arial"/>
          <w:b/>
          <w:bCs/>
          <w:iCs/>
          <w:color w:val="000000"/>
          <w:sz w:val="24"/>
          <w:szCs w:val="24"/>
          <w:lang w:val="es-ES_tradnl" w:eastAsia="es-ES"/>
        </w:rPr>
      </w:pPr>
      <w:r>
        <w:rPr>
          <w:rFonts w:ascii="Century Gothic" w:eastAsia="Batang" w:hAnsi="Century Gothic" w:cs="Arial"/>
          <w:b/>
          <w:bCs/>
          <w:iCs/>
          <w:color w:val="000000"/>
          <w:sz w:val="24"/>
          <w:szCs w:val="24"/>
          <w:lang w:val="es-ES_tradnl" w:eastAsia="es-ES"/>
        </w:rPr>
        <w:t>RAMA JUDICIAL</w:t>
      </w:r>
    </w:p>
    <w:p w:rsidR="00EB5F77" w:rsidRDefault="005F4D65">
      <w:pPr>
        <w:widowControl w:val="0"/>
        <w:autoSpaceDE w:val="0"/>
        <w:autoSpaceDN w:val="0"/>
        <w:adjustRightInd w:val="0"/>
        <w:spacing w:after="0" w:line="276" w:lineRule="auto"/>
        <w:jc w:val="center"/>
        <w:rPr>
          <w:rFonts w:ascii="Century Gothic" w:eastAsia="Batang" w:hAnsi="Century Gothic" w:cs="Arial"/>
          <w:b/>
          <w:bCs/>
          <w:i/>
          <w:iCs/>
          <w:color w:val="000000"/>
          <w:sz w:val="24"/>
          <w:szCs w:val="24"/>
          <w:lang w:val="es-ES_tradnl" w:eastAsia="es-ES"/>
        </w:rPr>
      </w:pPr>
      <w:r>
        <w:rPr>
          <w:rFonts w:ascii="Century Gothic" w:eastAsia="Batang" w:hAnsi="Century Gothic"/>
          <w:i/>
          <w:noProof/>
          <w:sz w:val="24"/>
          <w:szCs w:val="24"/>
          <w:lang w:eastAsia="es-CO"/>
        </w:rPr>
        <w:drawing>
          <wp:inline distT="0" distB="0" distL="0" distR="0">
            <wp:extent cx="714375" cy="781050"/>
            <wp:effectExtent l="0" t="0" r="9525" b="0"/>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81050"/>
                    </a:xfrm>
                    <a:prstGeom prst="rect">
                      <a:avLst/>
                    </a:prstGeom>
                    <a:noFill/>
                    <a:ln>
                      <a:noFill/>
                    </a:ln>
                  </pic:spPr>
                </pic:pic>
              </a:graphicData>
            </a:graphic>
          </wp:inline>
        </w:drawing>
      </w:r>
    </w:p>
    <w:p w:rsidR="00EB5F77" w:rsidRDefault="005F4D65">
      <w:pPr>
        <w:tabs>
          <w:tab w:val="center" w:pos="4251"/>
        </w:tabs>
        <w:suppressAutoHyphens/>
        <w:spacing w:after="0" w:line="240" w:lineRule="auto"/>
        <w:jc w:val="center"/>
        <w:rPr>
          <w:rFonts w:ascii="Century Gothic" w:hAnsi="Century Gothic"/>
          <w:b/>
          <w:sz w:val="24"/>
          <w:szCs w:val="24"/>
          <w:lang w:val="es-MX"/>
        </w:rPr>
      </w:pPr>
      <w:r>
        <w:rPr>
          <w:rFonts w:ascii="Century Gothic" w:hAnsi="Century Gothic"/>
          <w:b/>
          <w:sz w:val="24"/>
          <w:szCs w:val="24"/>
          <w:lang w:val="es-MX"/>
        </w:rPr>
        <w:t>JUZ</w:t>
      </w:r>
      <w:r w:rsidR="001A7D48">
        <w:rPr>
          <w:rFonts w:ascii="Century Gothic" w:hAnsi="Century Gothic"/>
          <w:b/>
          <w:sz w:val="24"/>
          <w:szCs w:val="24"/>
          <w:lang w:val="es-MX"/>
        </w:rPr>
        <w:t>GADO TERCERO ADMINISTRATIVO DEL</w:t>
      </w:r>
      <w:r>
        <w:rPr>
          <w:rFonts w:ascii="Century Gothic" w:hAnsi="Century Gothic"/>
          <w:b/>
          <w:sz w:val="24"/>
          <w:szCs w:val="24"/>
          <w:lang w:val="es-MX"/>
        </w:rPr>
        <w:t xml:space="preserve"> CIRCUITO DE BOGOTÁ</w:t>
      </w:r>
    </w:p>
    <w:p w:rsidR="00EB5F77" w:rsidRDefault="005F4D65">
      <w:pPr>
        <w:tabs>
          <w:tab w:val="left" w:pos="-720"/>
        </w:tabs>
        <w:suppressAutoHyphens/>
        <w:spacing w:after="0" w:line="276" w:lineRule="auto"/>
        <w:jc w:val="center"/>
        <w:rPr>
          <w:rFonts w:ascii="Century Gothic" w:hAnsi="Century Gothic"/>
          <w:b/>
          <w:sz w:val="24"/>
          <w:szCs w:val="24"/>
          <w:lang w:val="es-MX"/>
        </w:rPr>
      </w:pPr>
      <w:r>
        <w:rPr>
          <w:rFonts w:ascii="Century Gothic" w:hAnsi="Century Gothic"/>
          <w:b/>
          <w:sz w:val="24"/>
          <w:szCs w:val="24"/>
          <w:lang w:val="es-MX"/>
        </w:rPr>
        <w:t>SECCIÓN PRIMERA</w:t>
      </w:r>
    </w:p>
    <w:p w:rsidR="00EB5F77" w:rsidRDefault="00EB5F77">
      <w:pPr>
        <w:tabs>
          <w:tab w:val="left" w:pos="-720"/>
        </w:tabs>
        <w:suppressAutoHyphens/>
        <w:spacing w:after="0" w:line="276" w:lineRule="auto"/>
        <w:jc w:val="center"/>
        <w:rPr>
          <w:rFonts w:ascii="Century Gothic" w:hAnsi="Century Gothic" w:cs="Arial"/>
          <w:sz w:val="24"/>
          <w:szCs w:val="24"/>
        </w:rPr>
      </w:pPr>
    </w:p>
    <w:p w:rsidR="00EB5F77" w:rsidRDefault="005F4D65">
      <w:pPr>
        <w:tabs>
          <w:tab w:val="left" w:pos="-720"/>
        </w:tabs>
        <w:suppressAutoHyphens/>
        <w:spacing w:after="0" w:line="276" w:lineRule="auto"/>
        <w:jc w:val="both"/>
        <w:rPr>
          <w:rFonts w:ascii="Century Gothic" w:hAnsi="Century Gothic" w:cs="Arial"/>
          <w:sz w:val="24"/>
          <w:szCs w:val="24"/>
        </w:rPr>
      </w:pPr>
      <w:r>
        <w:rPr>
          <w:rFonts w:ascii="Century Gothic" w:hAnsi="Century Gothic" w:cs="Arial"/>
          <w:sz w:val="24"/>
          <w:szCs w:val="24"/>
        </w:rPr>
        <w:t xml:space="preserve">Bogotá D.C., </w:t>
      </w:r>
      <w:r w:rsidR="006B39D5">
        <w:rPr>
          <w:rFonts w:ascii="Century Gothic" w:hAnsi="Century Gothic" w:cs="Arial"/>
          <w:sz w:val="24"/>
          <w:szCs w:val="24"/>
        </w:rPr>
        <w:t>veintiséis (26</w:t>
      </w:r>
      <w:r>
        <w:rPr>
          <w:rFonts w:ascii="Century Gothic" w:hAnsi="Century Gothic" w:cs="Arial"/>
          <w:sz w:val="24"/>
          <w:szCs w:val="24"/>
        </w:rPr>
        <w:t>) de marzo de dos mil veinte (2020)</w:t>
      </w:r>
    </w:p>
    <w:p w:rsidR="00EB5F77" w:rsidRDefault="00EB5F77">
      <w:pPr>
        <w:tabs>
          <w:tab w:val="left" w:pos="-720"/>
        </w:tabs>
        <w:suppressAutoHyphens/>
        <w:spacing w:after="0" w:line="276" w:lineRule="auto"/>
        <w:jc w:val="both"/>
        <w:rPr>
          <w:rFonts w:ascii="Century Gothic" w:hAnsi="Century Gothic" w:cs="Arial"/>
          <w:sz w:val="24"/>
          <w:szCs w:val="24"/>
        </w:rPr>
      </w:pPr>
    </w:p>
    <w:p w:rsidR="00EB5F77" w:rsidRDefault="005F4D65">
      <w:pPr>
        <w:spacing w:after="0" w:line="276" w:lineRule="auto"/>
        <w:rPr>
          <w:rFonts w:ascii="Century Gothic" w:hAnsi="Century Gothic" w:cs="Arial"/>
          <w:b/>
          <w:spacing w:val="-3"/>
          <w:sz w:val="24"/>
          <w:szCs w:val="24"/>
          <w:lang w:val="es-ES_tradnl"/>
        </w:rPr>
      </w:pPr>
      <w:r>
        <w:rPr>
          <w:rFonts w:ascii="Century Gothic" w:hAnsi="Century Gothic" w:cs="Arial"/>
          <w:b/>
          <w:spacing w:val="-3"/>
          <w:sz w:val="24"/>
          <w:szCs w:val="24"/>
          <w:lang w:val="es-ES_tradnl"/>
        </w:rPr>
        <w:t>Acción:</w:t>
      </w:r>
      <w:r>
        <w:rPr>
          <w:rFonts w:ascii="Century Gothic" w:hAnsi="Century Gothic" w:cs="Arial"/>
          <w:b/>
          <w:spacing w:val="-3"/>
          <w:sz w:val="24"/>
          <w:szCs w:val="24"/>
          <w:lang w:val="es-ES_tradnl"/>
        </w:rPr>
        <w:tab/>
      </w:r>
      <w:r>
        <w:rPr>
          <w:rFonts w:ascii="Century Gothic" w:hAnsi="Century Gothic" w:cs="Arial"/>
          <w:b/>
          <w:spacing w:val="-3"/>
          <w:sz w:val="24"/>
          <w:szCs w:val="24"/>
          <w:lang w:val="es-ES_tradnl"/>
        </w:rPr>
        <w:tab/>
      </w:r>
      <w:r>
        <w:rPr>
          <w:rFonts w:ascii="Century Gothic" w:hAnsi="Century Gothic" w:cs="Arial"/>
          <w:spacing w:val="-3"/>
          <w:sz w:val="24"/>
          <w:szCs w:val="24"/>
          <w:lang w:val="es-ES_tradnl"/>
        </w:rPr>
        <w:t xml:space="preserve">  Tutela</w:t>
      </w:r>
    </w:p>
    <w:p w:rsidR="00EB5F77" w:rsidRDefault="005F4D65">
      <w:pPr>
        <w:spacing w:after="0" w:line="276" w:lineRule="auto"/>
        <w:rPr>
          <w:rFonts w:ascii="Century Gothic" w:hAnsi="Century Gothic" w:cs="Arial"/>
          <w:sz w:val="24"/>
          <w:szCs w:val="24"/>
          <w:lang w:val="es-ES_tradnl"/>
        </w:rPr>
      </w:pPr>
      <w:r>
        <w:rPr>
          <w:rFonts w:ascii="Century Gothic" w:hAnsi="Century Gothic" w:cs="Arial"/>
          <w:b/>
          <w:spacing w:val="-3"/>
          <w:sz w:val="24"/>
          <w:szCs w:val="24"/>
          <w:lang w:val="es-ES_tradnl"/>
        </w:rPr>
        <w:t xml:space="preserve">Expediente:      </w:t>
      </w:r>
      <w:r>
        <w:rPr>
          <w:rFonts w:ascii="Century Gothic" w:hAnsi="Century Gothic" w:cs="Arial"/>
          <w:b/>
          <w:spacing w:val="-3"/>
          <w:sz w:val="24"/>
          <w:szCs w:val="24"/>
          <w:lang w:val="es-ES_tradnl"/>
        </w:rPr>
        <w:tab/>
        <w:t xml:space="preserve">  </w:t>
      </w:r>
      <w:r>
        <w:rPr>
          <w:rFonts w:ascii="Century Gothic" w:hAnsi="Century Gothic" w:cs="Arial"/>
          <w:spacing w:val="-3"/>
          <w:sz w:val="24"/>
          <w:szCs w:val="24"/>
          <w:lang w:val="es-ES_tradnl"/>
        </w:rPr>
        <w:t>11001 3334 003 2020 0006200</w:t>
      </w:r>
    </w:p>
    <w:p w:rsidR="00EB5F77" w:rsidRDefault="005F4D65">
      <w:pPr>
        <w:tabs>
          <w:tab w:val="left" w:pos="-720"/>
        </w:tabs>
        <w:suppressAutoHyphens/>
        <w:spacing w:after="0" w:line="276" w:lineRule="auto"/>
        <w:ind w:right="404" w:hanging="3018"/>
        <w:jc w:val="both"/>
        <w:rPr>
          <w:rFonts w:ascii="Century Gothic" w:hAnsi="Century Gothic" w:cs="Arial"/>
          <w:spacing w:val="-3"/>
          <w:sz w:val="24"/>
          <w:szCs w:val="24"/>
          <w:lang w:val="es-ES_tradnl"/>
        </w:rPr>
      </w:pPr>
      <w:r>
        <w:rPr>
          <w:rFonts w:ascii="Century Gothic" w:hAnsi="Century Gothic" w:cs="Arial"/>
          <w:b/>
          <w:spacing w:val="-3"/>
          <w:sz w:val="24"/>
          <w:szCs w:val="24"/>
          <w:lang w:val="es-ES_tradnl"/>
        </w:rPr>
        <w:tab/>
        <w:t xml:space="preserve">  </w:t>
      </w:r>
      <w:r>
        <w:rPr>
          <w:rFonts w:ascii="Century Gothic" w:hAnsi="Century Gothic" w:cs="Arial"/>
          <w:b/>
          <w:spacing w:val="-3"/>
          <w:sz w:val="24"/>
          <w:szCs w:val="24"/>
          <w:lang w:val="es-ES_tradnl"/>
        </w:rPr>
        <w:tab/>
        <w:t>Demandante:</w:t>
      </w:r>
      <w:r>
        <w:rPr>
          <w:rFonts w:ascii="Century Gothic" w:hAnsi="Century Gothic" w:cs="Arial"/>
          <w:b/>
          <w:spacing w:val="-3"/>
          <w:sz w:val="24"/>
          <w:szCs w:val="24"/>
          <w:lang w:val="es-ES_tradnl"/>
        </w:rPr>
        <w:tab/>
      </w:r>
      <w:r>
        <w:rPr>
          <w:rFonts w:ascii="Century Gothic" w:hAnsi="Century Gothic" w:cs="Arial"/>
          <w:spacing w:val="-3"/>
          <w:sz w:val="24"/>
          <w:szCs w:val="24"/>
          <w:lang w:val="es-ES_tradnl"/>
        </w:rPr>
        <w:t xml:space="preserve">  Nubia Gómez Echeverri.</w:t>
      </w:r>
      <w:r>
        <w:rPr>
          <w:rFonts w:ascii="Century Gothic" w:hAnsi="Century Gothic" w:cs="Arial"/>
          <w:b/>
          <w:spacing w:val="-3"/>
          <w:sz w:val="24"/>
          <w:szCs w:val="24"/>
          <w:lang w:val="es-ES_tradnl"/>
        </w:rPr>
        <w:t xml:space="preserve">    </w:t>
      </w:r>
    </w:p>
    <w:p w:rsidR="00EB5F77" w:rsidRDefault="005F4D65">
      <w:pPr>
        <w:spacing w:after="0" w:line="276" w:lineRule="auto"/>
        <w:ind w:left="2268" w:hanging="2268"/>
        <w:jc w:val="both"/>
        <w:rPr>
          <w:rFonts w:ascii="Century Gothic" w:hAnsi="Century Gothic" w:cs="Arial"/>
          <w:bCs/>
          <w:sz w:val="24"/>
          <w:szCs w:val="24"/>
        </w:rPr>
      </w:pPr>
      <w:r>
        <w:rPr>
          <w:rFonts w:ascii="Century Gothic" w:hAnsi="Century Gothic" w:cs="Arial"/>
          <w:b/>
          <w:bCs/>
          <w:sz w:val="24"/>
          <w:szCs w:val="24"/>
        </w:rPr>
        <w:t>Demandado:</w:t>
      </w:r>
      <w:r>
        <w:rPr>
          <w:rFonts w:ascii="Century Gothic" w:hAnsi="Century Gothic" w:cs="Arial"/>
          <w:b/>
          <w:bCs/>
          <w:sz w:val="24"/>
          <w:szCs w:val="24"/>
        </w:rPr>
        <w:tab/>
      </w:r>
      <w:r w:rsidRPr="005F4D65">
        <w:rPr>
          <w:rFonts w:ascii="Century Gothic" w:hAnsi="Century Gothic" w:cs="Arial"/>
          <w:bCs/>
          <w:sz w:val="24"/>
          <w:szCs w:val="24"/>
        </w:rPr>
        <w:t>Ministerio de Comercio, Industria y Turismo</w:t>
      </w:r>
      <w:r>
        <w:rPr>
          <w:rFonts w:ascii="Century Gothic" w:hAnsi="Century Gothic" w:cs="Arial"/>
          <w:bCs/>
          <w:sz w:val="24"/>
          <w:szCs w:val="24"/>
        </w:rPr>
        <w:t>.</w:t>
      </w:r>
      <w:r>
        <w:rPr>
          <w:rFonts w:ascii="Century Gothic" w:hAnsi="Century Gothic" w:cs="Arial"/>
          <w:b/>
          <w:bCs/>
          <w:sz w:val="24"/>
          <w:szCs w:val="24"/>
        </w:rPr>
        <w:t xml:space="preserve"> </w:t>
      </w:r>
    </w:p>
    <w:p w:rsidR="00EB5F77" w:rsidRDefault="00EB5F77">
      <w:pPr>
        <w:spacing w:after="0" w:line="360" w:lineRule="auto"/>
        <w:jc w:val="both"/>
        <w:rPr>
          <w:rFonts w:ascii="Century Gothic" w:hAnsi="Century Gothic" w:cs="Arial"/>
          <w:b/>
          <w:bCs/>
          <w:sz w:val="24"/>
          <w:szCs w:val="24"/>
        </w:rPr>
      </w:pPr>
    </w:p>
    <w:p w:rsidR="00EB5F77" w:rsidRDefault="005F4D65">
      <w:pPr>
        <w:spacing w:after="0" w:line="360" w:lineRule="auto"/>
        <w:jc w:val="both"/>
        <w:rPr>
          <w:rFonts w:ascii="Century Gothic" w:hAnsi="Century Gothic" w:cs="Arial"/>
          <w:b/>
          <w:bCs/>
          <w:sz w:val="24"/>
          <w:szCs w:val="24"/>
        </w:rPr>
      </w:pPr>
      <w:r>
        <w:rPr>
          <w:rFonts w:ascii="Century Gothic" w:hAnsi="Century Gothic" w:cs="Arial"/>
          <w:b/>
          <w:bCs/>
          <w:sz w:val="24"/>
          <w:szCs w:val="24"/>
        </w:rPr>
        <w:t>Asunto:</w:t>
      </w:r>
      <w:r>
        <w:rPr>
          <w:rFonts w:ascii="Century Gothic" w:hAnsi="Century Gothic" w:cs="Arial"/>
          <w:b/>
          <w:bCs/>
          <w:sz w:val="24"/>
          <w:szCs w:val="24"/>
        </w:rPr>
        <w:tab/>
        <w:t>FALLO TUTELA</w:t>
      </w:r>
    </w:p>
    <w:p w:rsidR="00EB5F77" w:rsidRDefault="00EB5F77">
      <w:pPr>
        <w:spacing w:after="0"/>
        <w:jc w:val="both"/>
        <w:rPr>
          <w:rFonts w:ascii="Century Gothic" w:hAnsi="Century Gothic" w:cs="Arial"/>
          <w:sz w:val="24"/>
          <w:szCs w:val="24"/>
          <w:lang w:val="es-ES"/>
        </w:rPr>
      </w:pPr>
    </w:p>
    <w:p w:rsidR="00EB5F77" w:rsidRDefault="005F4D65">
      <w:pPr>
        <w:spacing w:after="0"/>
        <w:jc w:val="both"/>
        <w:rPr>
          <w:rFonts w:ascii="Century Gothic" w:hAnsi="Century Gothic" w:cs="Arial"/>
          <w:sz w:val="24"/>
          <w:szCs w:val="24"/>
          <w:lang w:val="es-ES"/>
        </w:rPr>
      </w:pPr>
      <w:r>
        <w:rPr>
          <w:rFonts w:ascii="Century Gothic" w:hAnsi="Century Gothic" w:cs="Arial"/>
          <w:sz w:val="24"/>
          <w:szCs w:val="24"/>
          <w:lang w:val="es-ES"/>
        </w:rPr>
        <w:t xml:space="preserve">Procede el Despacho a resolver la solicitud de tutela presentada, por </w:t>
      </w:r>
      <w:r w:rsidR="002466B8">
        <w:rPr>
          <w:rFonts w:ascii="Century Gothic" w:hAnsi="Century Gothic" w:cs="Arial"/>
          <w:sz w:val="24"/>
          <w:szCs w:val="24"/>
          <w:lang w:val="es-ES"/>
        </w:rPr>
        <w:t>la señora Nubia Gómez E</w:t>
      </w:r>
      <w:r w:rsidR="00BD651E">
        <w:rPr>
          <w:rFonts w:ascii="Century Gothic" w:hAnsi="Century Gothic" w:cs="Arial"/>
          <w:sz w:val="24"/>
          <w:szCs w:val="24"/>
          <w:lang w:val="es-ES"/>
        </w:rPr>
        <w:t>cheverri</w:t>
      </w:r>
      <w:r>
        <w:rPr>
          <w:rFonts w:ascii="Century Gothic" w:hAnsi="Century Gothic" w:cs="Arial"/>
          <w:sz w:val="24"/>
          <w:szCs w:val="24"/>
          <w:lang w:val="es-ES"/>
        </w:rPr>
        <w:t xml:space="preserve">, </w:t>
      </w:r>
      <w:r w:rsidR="002466B8">
        <w:rPr>
          <w:rFonts w:ascii="Century Gothic" w:hAnsi="Century Gothic" w:cs="Arial"/>
          <w:sz w:val="24"/>
          <w:szCs w:val="24"/>
          <w:lang w:val="es-ES"/>
        </w:rPr>
        <w:t xml:space="preserve">mediante apoderada, </w:t>
      </w:r>
      <w:r>
        <w:rPr>
          <w:rFonts w:ascii="Century Gothic" w:hAnsi="Century Gothic" w:cs="Arial"/>
          <w:sz w:val="24"/>
          <w:szCs w:val="24"/>
          <w:lang w:val="es-ES"/>
        </w:rPr>
        <w:t>en contra del</w:t>
      </w:r>
      <w:r w:rsidR="002466B8" w:rsidRPr="002466B8">
        <w:rPr>
          <w:rFonts w:ascii="Century Gothic" w:hAnsi="Century Gothic" w:cs="Arial"/>
          <w:bCs/>
          <w:sz w:val="24"/>
          <w:szCs w:val="24"/>
        </w:rPr>
        <w:t xml:space="preserve"> </w:t>
      </w:r>
      <w:r w:rsidR="002466B8" w:rsidRPr="005F4D65">
        <w:rPr>
          <w:rFonts w:ascii="Century Gothic" w:hAnsi="Century Gothic" w:cs="Arial"/>
          <w:bCs/>
          <w:sz w:val="24"/>
          <w:szCs w:val="24"/>
        </w:rPr>
        <w:t>Ministerio de Comercio, Industria y Turismo</w:t>
      </w:r>
      <w:r>
        <w:rPr>
          <w:rFonts w:ascii="Century Gothic" w:hAnsi="Century Gothic" w:cs="Arial"/>
          <w:sz w:val="24"/>
          <w:szCs w:val="24"/>
          <w:lang w:val="es-ES"/>
        </w:rPr>
        <w:t xml:space="preserve">. </w:t>
      </w:r>
    </w:p>
    <w:p w:rsidR="00EB5F77" w:rsidRDefault="00EB5F77">
      <w:pPr>
        <w:spacing w:after="0"/>
        <w:jc w:val="both"/>
        <w:rPr>
          <w:rFonts w:ascii="Century Gothic" w:hAnsi="Century Gothic" w:cs="Arial"/>
          <w:sz w:val="24"/>
          <w:szCs w:val="24"/>
          <w:lang w:val="es-ES"/>
        </w:rPr>
      </w:pPr>
    </w:p>
    <w:p w:rsidR="00EB5F77" w:rsidRDefault="005F4D65">
      <w:pPr>
        <w:pStyle w:val="Prrafodelista"/>
        <w:numPr>
          <w:ilvl w:val="0"/>
          <w:numId w:val="14"/>
        </w:numPr>
        <w:spacing w:after="0"/>
        <w:jc w:val="center"/>
        <w:rPr>
          <w:rFonts w:ascii="Century Gothic" w:hAnsi="Century Gothic" w:cs="Arial"/>
          <w:b/>
          <w:sz w:val="24"/>
          <w:szCs w:val="24"/>
          <w:lang w:val="es-ES"/>
        </w:rPr>
      </w:pPr>
      <w:r>
        <w:rPr>
          <w:rFonts w:ascii="Century Gothic" w:hAnsi="Century Gothic" w:cs="Arial"/>
          <w:b/>
          <w:sz w:val="24"/>
          <w:szCs w:val="24"/>
          <w:lang w:val="es-ES"/>
        </w:rPr>
        <w:t>ANTECEDENTES</w:t>
      </w:r>
    </w:p>
    <w:p w:rsidR="00EB5F77" w:rsidRDefault="005F4D65">
      <w:pPr>
        <w:pStyle w:val="Prrafodelista"/>
        <w:numPr>
          <w:ilvl w:val="1"/>
          <w:numId w:val="1"/>
        </w:numPr>
        <w:spacing w:after="0"/>
        <w:jc w:val="both"/>
        <w:rPr>
          <w:rFonts w:ascii="Century Gothic" w:hAnsi="Century Gothic" w:cs="Arial"/>
          <w:b/>
          <w:sz w:val="24"/>
          <w:szCs w:val="24"/>
          <w:lang w:val="es-ES"/>
        </w:rPr>
      </w:pPr>
      <w:r>
        <w:rPr>
          <w:rFonts w:ascii="Century Gothic" w:hAnsi="Century Gothic" w:cs="Arial"/>
          <w:b/>
          <w:sz w:val="24"/>
          <w:szCs w:val="24"/>
          <w:lang w:val="es-ES"/>
        </w:rPr>
        <w:t>Hechos</w:t>
      </w:r>
    </w:p>
    <w:p w:rsidR="00EB5F77" w:rsidRDefault="00EB5F77">
      <w:pPr>
        <w:spacing w:after="0"/>
        <w:jc w:val="both"/>
        <w:rPr>
          <w:rFonts w:ascii="Century Gothic" w:hAnsi="Century Gothic" w:cs="Arial"/>
          <w:sz w:val="24"/>
          <w:szCs w:val="24"/>
          <w:lang w:val="es-ES"/>
        </w:rPr>
      </w:pPr>
    </w:p>
    <w:p w:rsidR="00EB5F77" w:rsidRDefault="002466B8">
      <w:pPr>
        <w:spacing w:after="0"/>
        <w:jc w:val="both"/>
        <w:rPr>
          <w:rFonts w:ascii="Century Gothic" w:hAnsi="Century Gothic" w:cs="Arial"/>
          <w:sz w:val="24"/>
          <w:szCs w:val="24"/>
          <w:lang w:val="es-ES"/>
        </w:rPr>
      </w:pPr>
      <w:r>
        <w:rPr>
          <w:rFonts w:ascii="Century Gothic" w:hAnsi="Century Gothic" w:cs="Arial"/>
          <w:sz w:val="24"/>
          <w:szCs w:val="24"/>
          <w:lang w:val="es-ES"/>
        </w:rPr>
        <w:t xml:space="preserve">La </w:t>
      </w:r>
      <w:r w:rsidR="005F4D65">
        <w:rPr>
          <w:rFonts w:ascii="Century Gothic" w:hAnsi="Century Gothic" w:cs="Arial"/>
          <w:sz w:val="24"/>
          <w:szCs w:val="24"/>
          <w:lang w:val="es-ES"/>
        </w:rPr>
        <w:t>actor</w:t>
      </w:r>
      <w:r>
        <w:rPr>
          <w:rFonts w:ascii="Century Gothic" w:hAnsi="Century Gothic" w:cs="Arial"/>
          <w:sz w:val="24"/>
          <w:szCs w:val="24"/>
          <w:lang w:val="es-ES"/>
        </w:rPr>
        <w:t>a</w:t>
      </w:r>
      <w:r w:rsidR="005F4D65">
        <w:rPr>
          <w:rFonts w:ascii="Century Gothic" w:hAnsi="Century Gothic" w:cs="Arial"/>
          <w:sz w:val="24"/>
          <w:szCs w:val="24"/>
          <w:lang w:val="es-ES"/>
        </w:rPr>
        <w:t xml:space="preserve"> sustentó su solicitud en los siguientes:</w:t>
      </w:r>
    </w:p>
    <w:p w:rsidR="00EB5F77" w:rsidRDefault="00EB5F77">
      <w:pPr>
        <w:spacing w:after="0"/>
        <w:jc w:val="both"/>
        <w:rPr>
          <w:rFonts w:ascii="Century Gothic" w:hAnsi="Century Gothic" w:cs="Arial"/>
          <w:sz w:val="24"/>
          <w:szCs w:val="24"/>
          <w:lang w:val="es-ES"/>
        </w:rPr>
      </w:pPr>
    </w:p>
    <w:p w:rsidR="00EB5F77" w:rsidRDefault="005F4D65">
      <w:pPr>
        <w:spacing w:after="0"/>
        <w:jc w:val="both"/>
        <w:rPr>
          <w:rFonts w:ascii="Century Gothic" w:hAnsi="Century Gothic" w:cs="Arial"/>
          <w:sz w:val="24"/>
          <w:szCs w:val="24"/>
          <w:lang w:val="es-ES"/>
        </w:rPr>
      </w:pPr>
      <w:r>
        <w:rPr>
          <w:rFonts w:ascii="Century Gothic" w:hAnsi="Century Gothic" w:cs="Arial"/>
          <w:sz w:val="24"/>
          <w:szCs w:val="24"/>
          <w:lang w:val="es-ES"/>
        </w:rPr>
        <w:t xml:space="preserve">Manifiesta que presentó petición el </w:t>
      </w:r>
      <w:r w:rsidR="002466B8">
        <w:rPr>
          <w:rFonts w:ascii="Century Gothic" w:hAnsi="Century Gothic" w:cs="Arial"/>
          <w:sz w:val="24"/>
          <w:szCs w:val="24"/>
          <w:lang w:val="es-ES"/>
        </w:rPr>
        <w:t>7 de enero de 2020</w:t>
      </w:r>
      <w:r>
        <w:rPr>
          <w:rFonts w:ascii="Century Gothic" w:hAnsi="Century Gothic" w:cs="Arial"/>
          <w:sz w:val="24"/>
          <w:szCs w:val="24"/>
          <w:lang w:val="es-ES"/>
        </w:rPr>
        <w:t xml:space="preserve">, ante </w:t>
      </w:r>
      <w:r w:rsidR="002466B8">
        <w:rPr>
          <w:rFonts w:ascii="Century Gothic" w:hAnsi="Century Gothic" w:cs="Arial"/>
          <w:sz w:val="24"/>
          <w:szCs w:val="24"/>
          <w:lang w:val="es-ES"/>
        </w:rPr>
        <w:t>el Ministerio de Comercio, Industria y Turismo</w:t>
      </w:r>
      <w:r>
        <w:rPr>
          <w:rFonts w:ascii="Century Gothic" w:hAnsi="Century Gothic" w:cs="Arial"/>
          <w:sz w:val="24"/>
          <w:szCs w:val="24"/>
          <w:lang w:val="es-ES"/>
        </w:rPr>
        <w:t xml:space="preserve">, en el que solicita se le expida certificado cetil, del tiempo </w:t>
      </w:r>
      <w:r w:rsidR="002466B8">
        <w:rPr>
          <w:rFonts w:ascii="Century Gothic" w:hAnsi="Century Gothic" w:cs="Arial"/>
          <w:sz w:val="24"/>
          <w:szCs w:val="24"/>
          <w:lang w:val="es-ES"/>
        </w:rPr>
        <w:t>laborado, bajo el r</w:t>
      </w:r>
      <w:r w:rsidR="00AC658D">
        <w:rPr>
          <w:rFonts w:ascii="Century Gothic" w:hAnsi="Century Gothic" w:cs="Arial"/>
          <w:sz w:val="24"/>
          <w:szCs w:val="24"/>
          <w:lang w:val="es-ES"/>
        </w:rPr>
        <w:t>adicado No. 1-2020-000162 (fl.10</w:t>
      </w:r>
      <w:r>
        <w:rPr>
          <w:rFonts w:ascii="Century Gothic" w:hAnsi="Century Gothic" w:cs="Arial"/>
          <w:sz w:val="24"/>
          <w:szCs w:val="24"/>
          <w:lang w:val="es-ES"/>
        </w:rPr>
        <w:t>)</w:t>
      </w:r>
      <w:r w:rsidR="006B39D5">
        <w:rPr>
          <w:rFonts w:ascii="Century Gothic" w:hAnsi="Century Gothic" w:cs="Arial"/>
          <w:sz w:val="24"/>
          <w:szCs w:val="24"/>
          <w:lang w:val="es-ES"/>
        </w:rPr>
        <w:t>.</w:t>
      </w:r>
    </w:p>
    <w:p w:rsidR="00EB5F77" w:rsidRDefault="00EB5F77">
      <w:pPr>
        <w:spacing w:after="0"/>
        <w:jc w:val="both"/>
        <w:rPr>
          <w:rFonts w:ascii="Century Gothic" w:hAnsi="Century Gothic" w:cs="Arial"/>
          <w:sz w:val="24"/>
          <w:szCs w:val="24"/>
          <w:lang w:val="es-ES"/>
        </w:rPr>
      </w:pPr>
    </w:p>
    <w:p w:rsidR="00EB5F77" w:rsidRDefault="005F4D65">
      <w:pPr>
        <w:spacing w:after="0"/>
        <w:jc w:val="both"/>
        <w:rPr>
          <w:rFonts w:ascii="Century Gothic" w:hAnsi="Century Gothic" w:cs="Arial"/>
          <w:sz w:val="24"/>
          <w:szCs w:val="24"/>
          <w:lang w:val="es-ES"/>
        </w:rPr>
      </w:pPr>
      <w:r>
        <w:rPr>
          <w:rFonts w:ascii="Century Gothic" w:hAnsi="Century Gothic" w:cs="Arial"/>
          <w:sz w:val="24"/>
          <w:szCs w:val="24"/>
          <w:lang w:val="es-ES"/>
        </w:rPr>
        <w:t xml:space="preserve">Indica que ha pasado más de </w:t>
      </w:r>
      <w:r w:rsidR="002466B8">
        <w:rPr>
          <w:rFonts w:ascii="Century Gothic" w:hAnsi="Century Gothic" w:cs="Arial"/>
          <w:sz w:val="24"/>
          <w:szCs w:val="24"/>
          <w:lang w:val="es-ES"/>
        </w:rPr>
        <w:t xml:space="preserve">dos meses </w:t>
      </w:r>
      <w:r>
        <w:rPr>
          <w:rFonts w:ascii="Century Gothic" w:hAnsi="Century Gothic" w:cs="Arial"/>
          <w:sz w:val="24"/>
          <w:szCs w:val="24"/>
          <w:lang w:val="es-ES"/>
        </w:rPr>
        <w:t>de la radicación y la entidad accionada no ha dado re</w:t>
      </w:r>
      <w:r w:rsidR="002466B8">
        <w:rPr>
          <w:rFonts w:ascii="Century Gothic" w:hAnsi="Century Gothic" w:cs="Arial"/>
          <w:sz w:val="24"/>
          <w:szCs w:val="24"/>
          <w:lang w:val="es-ES"/>
        </w:rPr>
        <w:t>sp</w:t>
      </w:r>
      <w:r>
        <w:rPr>
          <w:rFonts w:ascii="Century Gothic" w:hAnsi="Century Gothic" w:cs="Arial"/>
          <w:sz w:val="24"/>
          <w:szCs w:val="24"/>
          <w:lang w:val="es-ES"/>
        </w:rPr>
        <w:t xml:space="preserve">uesta de fondo </w:t>
      </w:r>
      <w:r w:rsidR="002466B8">
        <w:rPr>
          <w:rFonts w:ascii="Century Gothic" w:hAnsi="Century Gothic" w:cs="Arial"/>
          <w:sz w:val="24"/>
          <w:szCs w:val="24"/>
          <w:lang w:val="es-ES"/>
        </w:rPr>
        <w:t xml:space="preserve">a la petición, por lo que considera se le está vulnerando el derecho de petición a su representada. </w:t>
      </w:r>
    </w:p>
    <w:p w:rsidR="00EB5F77" w:rsidRDefault="00EB5F77">
      <w:pPr>
        <w:spacing w:after="0"/>
        <w:jc w:val="both"/>
        <w:rPr>
          <w:rFonts w:ascii="Century Gothic" w:hAnsi="Century Gothic" w:cs="Arial"/>
          <w:sz w:val="24"/>
          <w:szCs w:val="24"/>
          <w:lang w:val="es-ES"/>
        </w:rPr>
      </w:pPr>
    </w:p>
    <w:p w:rsidR="00EB5F77" w:rsidRDefault="005F4D65">
      <w:pPr>
        <w:pStyle w:val="Sinespaciado"/>
        <w:spacing w:line="276" w:lineRule="auto"/>
        <w:jc w:val="both"/>
        <w:rPr>
          <w:rFonts w:ascii="Century Gothic" w:hAnsi="Century Gothic" w:cs="Arial"/>
          <w:sz w:val="24"/>
          <w:szCs w:val="24"/>
        </w:rPr>
      </w:pPr>
      <w:r>
        <w:rPr>
          <w:rFonts w:ascii="Century Gothic" w:hAnsi="Century Gothic" w:cs="Arial"/>
          <w:b/>
          <w:sz w:val="24"/>
          <w:szCs w:val="24"/>
        </w:rPr>
        <w:t>1.2 Pretensiones</w:t>
      </w:r>
    </w:p>
    <w:p w:rsidR="00EB5F77" w:rsidRDefault="00EB5F77">
      <w:pPr>
        <w:pStyle w:val="Sinespaciado"/>
        <w:spacing w:line="276" w:lineRule="auto"/>
        <w:jc w:val="both"/>
        <w:rPr>
          <w:rFonts w:ascii="Century Gothic" w:hAnsi="Century Gothic" w:cs="Arial"/>
          <w:b/>
          <w:sz w:val="24"/>
          <w:szCs w:val="24"/>
        </w:rPr>
      </w:pPr>
    </w:p>
    <w:p w:rsidR="00EB5F77" w:rsidRPr="003B728F" w:rsidRDefault="005F4D65">
      <w:pPr>
        <w:pStyle w:val="Sinespaciado"/>
        <w:jc w:val="both"/>
        <w:rPr>
          <w:rFonts w:ascii="Century Gothic" w:hAnsi="Century Gothic" w:cs="Arial"/>
          <w:i/>
          <w:sz w:val="24"/>
          <w:szCs w:val="24"/>
        </w:rPr>
      </w:pPr>
      <w:r>
        <w:rPr>
          <w:rFonts w:ascii="Century Gothic" w:hAnsi="Century Gothic" w:cs="Arial"/>
          <w:i/>
          <w:sz w:val="24"/>
          <w:szCs w:val="24"/>
        </w:rPr>
        <w:t>“</w:t>
      </w:r>
      <w:r w:rsidRPr="003B728F">
        <w:rPr>
          <w:rFonts w:ascii="Century Gothic" w:hAnsi="Century Gothic" w:cs="Arial"/>
          <w:i/>
          <w:sz w:val="24"/>
          <w:szCs w:val="24"/>
        </w:rPr>
        <w:t>Se tutele el derecho fundamental de petición y en consecuencia, se ordene a</w:t>
      </w:r>
      <w:r w:rsidR="002466B8" w:rsidRPr="003B728F">
        <w:rPr>
          <w:rFonts w:ascii="Century Gothic" w:hAnsi="Century Gothic" w:cs="Arial"/>
          <w:i/>
          <w:sz w:val="24"/>
          <w:szCs w:val="24"/>
        </w:rPr>
        <w:t>l Ministerio de Comercio, Industria y Turismo</w:t>
      </w:r>
      <w:r w:rsidRPr="003B728F">
        <w:rPr>
          <w:rFonts w:ascii="Century Gothic" w:hAnsi="Century Gothic" w:cs="Arial"/>
          <w:i/>
          <w:sz w:val="24"/>
          <w:szCs w:val="24"/>
        </w:rPr>
        <w:t xml:space="preserve">, dar respuesta </w:t>
      </w:r>
      <w:r w:rsidR="003B728F" w:rsidRPr="003B728F">
        <w:rPr>
          <w:rFonts w:ascii="Century Gothic" w:hAnsi="Century Gothic" w:cs="Arial"/>
          <w:i/>
          <w:sz w:val="24"/>
          <w:szCs w:val="24"/>
        </w:rPr>
        <w:t>de fondo y completa a la solicitud radicada el día 14 de enero de 2020 bajo el radicado</w:t>
      </w:r>
      <w:r w:rsidR="00AC658D">
        <w:rPr>
          <w:rFonts w:ascii="Century Gothic" w:hAnsi="Century Gothic" w:cs="Arial"/>
          <w:i/>
          <w:sz w:val="24"/>
          <w:szCs w:val="24"/>
        </w:rPr>
        <w:t xml:space="preserve"> No. </w:t>
      </w:r>
      <w:r w:rsidR="006B39D5">
        <w:rPr>
          <w:rFonts w:ascii="Century Gothic" w:hAnsi="Century Gothic" w:cs="Arial"/>
          <w:sz w:val="24"/>
          <w:szCs w:val="24"/>
        </w:rPr>
        <w:t>1-2020-000162</w:t>
      </w:r>
      <w:r w:rsidR="003B728F" w:rsidRPr="003B728F">
        <w:rPr>
          <w:rFonts w:ascii="Century Gothic" w:hAnsi="Century Gothic" w:cs="Arial"/>
          <w:i/>
          <w:sz w:val="24"/>
          <w:szCs w:val="24"/>
        </w:rPr>
        <w:t>”</w:t>
      </w:r>
      <w:r w:rsidRPr="003B728F">
        <w:rPr>
          <w:rFonts w:ascii="Century Gothic" w:hAnsi="Century Gothic" w:cs="Arial"/>
          <w:i/>
          <w:sz w:val="24"/>
          <w:szCs w:val="24"/>
        </w:rPr>
        <w:t xml:space="preserve">.   </w:t>
      </w:r>
    </w:p>
    <w:p w:rsidR="00EB5F77" w:rsidRPr="003B728F" w:rsidRDefault="00EB5F77">
      <w:pPr>
        <w:pStyle w:val="Sinespaciado"/>
        <w:jc w:val="both"/>
        <w:rPr>
          <w:rFonts w:ascii="Century Gothic" w:hAnsi="Century Gothic" w:cs="Arial"/>
          <w:i/>
          <w:sz w:val="24"/>
          <w:szCs w:val="24"/>
        </w:rPr>
      </w:pPr>
    </w:p>
    <w:p w:rsidR="00EB5F77" w:rsidRDefault="005F4D65">
      <w:pPr>
        <w:pStyle w:val="Sinespaciado"/>
        <w:spacing w:line="276" w:lineRule="auto"/>
        <w:ind w:right="510"/>
        <w:jc w:val="both"/>
        <w:rPr>
          <w:rFonts w:ascii="Century Gothic" w:hAnsi="Century Gothic" w:cs="Arial"/>
          <w:b/>
          <w:sz w:val="24"/>
          <w:szCs w:val="24"/>
        </w:rPr>
      </w:pPr>
      <w:r>
        <w:rPr>
          <w:rFonts w:ascii="Century Gothic" w:hAnsi="Century Gothic" w:cs="Arial"/>
          <w:b/>
          <w:sz w:val="24"/>
          <w:szCs w:val="24"/>
        </w:rPr>
        <w:t xml:space="preserve">1.3 </w:t>
      </w:r>
      <w:r>
        <w:rPr>
          <w:rFonts w:ascii="Century Gothic" w:hAnsi="Century Gothic" w:cs="Arial"/>
          <w:b/>
          <w:sz w:val="24"/>
          <w:szCs w:val="24"/>
          <w:lang w:val="es-CO"/>
        </w:rPr>
        <w:t>Derechos invocados como vulnerados.</w:t>
      </w:r>
    </w:p>
    <w:p w:rsidR="00EB5F77" w:rsidRDefault="00EB5F77">
      <w:pPr>
        <w:pStyle w:val="Sinespaciado"/>
        <w:spacing w:line="276" w:lineRule="auto"/>
        <w:jc w:val="both"/>
        <w:rPr>
          <w:rFonts w:ascii="Century Gothic" w:hAnsi="Century Gothic" w:cs="Arial"/>
          <w:b/>
          <w:sz w:val="24"/>
          <w:szCs w:val="24"/>
          <w:lang w:val="es-CO"/>
        </w:rPr>
      </w:pPr>
    </w:p>
    <w:p w:rsidR="00EB5F77" w:rsidRDefault="003B728F">
      <w:pPr>
        <w:spacing w:after="0"/>
        <w:jc w:val="both"/>
        <w:rPr>
          <w:rFonts w:ascii="Century Gothic" w:hAnsi="Century Gothic" w:cs="Arial"/>
          <w:sz w:val="24"/>
          <w:szCs w:val="24"/>
          <w:lang w:val="es-ES"/>
        </w:rPr>
      </w:pPr>
      <w:r>
        <w:rPr>
          <w:rFonts w:ascii="Century Gothic" w:hAnsi="Century Gothic" w:cs="Arial"/>
          <w:sz w:val="24"/>
          <w:szCs w:val="24"/>
        </w:rPr>
        <w:t xml:space="preserve">La </w:t>
      </w:r>
      <w:r w:rsidR="005F4D65">
        <w:rPr>
          <w:rFonts w:ascii="Century Gothic" w:hAnsi="Century Gothic" w:cs="Arial"/>
          <w:sz w:val="24"/>
          <w:szCs w:val="24"/>
        </w:rPr>
        <w:t>accionante sostiene que</w:t>
      </w:r>
      <w:r>
        <w:rPr>
          <w:rFonts w:ascii="Century Gothic" w:hAnsi="Century Gothic" w:cs="Arial"/>
          <w:sz w:val="24"/>
          <w:szCs w:val="24"/>
          <w:lang w:val="es-ES"/>
        </w:rPr>
        <w:t xml:space="preserve"> el Ministerio de Comercio, Industria y Turismo</w:t>
      </w:r>
      <w:r w:rsidR="00AC658D">
        <w:rPr>
          <w:rFonts w:ascii="Century Gothic" w:hAnsi="Century Gothic" w:cs="Arial"/>
          <w:sz w:val="24"/>
          <w:szCs w:val="24"/>
        </w:rPr>
        <w:t xml:space="preserve">, </w:t>
      </w:r>
      <w:r w:rsidR="00AC658D">
        <w:rPr>
          <w:rFonts w:ascii="Century Gothic" w:hAnsi="Century Gothic" w:cs="Arial"/>
          <w:sz w:val="24"/>
          <w:szCs w:val="24"/>
          <w:lang w:val="es-ES"/>
        </w:rPr>
        <w:t>vulneró</w:t>
      </w:r>
      <w:r w:rsidR="005F4D65">
        <w:rPr>
          <w:rFonts w:ascii="Century Gothic" w:hAnsi="Century Gothic" w:cs="Arial"/>
          <w:sz w:val="24"/>
          <w:szCs w:val="24"/>
          <w:lang w:val="es-ES"/>
        </w:rPr>
        <w:t xml:space="preserve"> el derecho de petición.</w:t>
      </w:r>
    </w:p>
    <w:p w:rsidR="001A7D48" w:rsidRDefault="001A7D48">
      <w:pPr>
        <w:spacing w:after="0"/>
        <w:jc w:val="both"/>
        <w:rPr>
          <w:rFonts w:ascii="Century Gothic" w:hAnsi="Century Gothic" w:cs="Arial"/>
          <w:sz w:val="24"/>
          <w:szCs w:val="24"/>
          <w:lang w:val="es-ES"/>
        </w:rPr>
      </w:pPr>
    </w:p>
    <w:p w:rsidR="00EB5F77" w:rsidRDefault="005F4D65">
      <w:pPr>
        <w:pStyle w:val="Sinespaciado"/>
        <w:spacing w:line="276" w:lineRule="auto"/>
        <w:jc w:val="both"/>
        <w:rPr>
          <w:rFonts w:ascii="Century Gothic" w:hAnsi="Century Gothic" w:cs="Arial"/>
          <w:b/>
          <w:sz w:val="24"/>
          <w:szCs w:val="24"/>
          <w:lang w:val="es-CO"/>
        </w:rPr>
      </w:pPr>
      <w:r>
        <w:rPr>
          <w:rFonts w:ascii="Century Gothic" w:hAnsi="Century Gothic" w:cs="Arial"/>
          <w:b/>
          <w:sz w:val="24"/>
          <w:szCs w:val="24"/>
          <w:lang w:val="es-CO"/>
        </w:rPr>
        <w:lastRenderedPageBreak/>
        <w:t>1.4 Trámite procesal.</w:t>
      </w:r>
    </w:p>
    <w:p w:rsidR="00EB5F77" w:rsidRDefault="00EB5F77">
      <w:pPr>
        <w:pStyle w:val="Sinespaciado"/>
        <w:spacing w:line="276" w:lineRule="auto"/>
        <w:jc w:val="both"/>
        <w:rPr>
          <w:rFonts w:ascii="Century Gothic" w:hAnsi="Century Gothic" w:cs="Arial"/>
          <w:b/>
          <w:sz w:val="24"/>
          <w:szCs w:val="24"/>
          <w:lang w:val="es-CO"/>
        </w:rPr>
      </w:pPr>
    </w:p>
    <w:p w:rsidR="00EB5F77" w:rsidRDefault="005F4D65">
      <w:pPr>
        <w:pStyle w:val="Sinespaciado"/>
        <w:spacing w:line="276" w:lineRule="auto"/>
        <w:jc w:val="both"/>
        <w:rPr>
          <w:rFonts w:ascii="Century Gothic" w:hAnsi="Century Gothic" w:cs="Arial"/>
          <w:sz w:val="24"/>
          <w:szCs w:val="24"/>
          <w:lang w:val="es-CO"/>
        </w:rPr>
      </w:pPr>
      <w:r>
        <w:rPr>
          <w:rFonts w:ascii="Century Gothic" w:hAnsi="Century Gothic" w:cs="Arial"/>
          <w:sz w:val="24"/>
          <w:szCs w:val="24"/>
          <w:lang w:val="es-CO"/>
        </w:rPr>
        <w:t xml:space="preserve">Mediante acta individual de reparto, visible a folio </w:t>
      </w:r>
      <w:r w:rsidR="003B728F">
        <w:rPr>
          <w:rFonts w:ascii="Century Gothic" w:hAnsi="Century Gothic" w:cs="Arial"/>
          <w:sz w:val="24"/>
          <w:szCs w:val="24"/>
          <w:lang w:val="es-CO"/>
        </w:rPr>
        <w:t>11</w:t>
      </w:r>
      <w:r>
        <w:rPr>
          <w:rFonts w:ascii="Century Gothic" w:hAnsi="Century Gothic" w:cs="Arial"/>
          <w:sz w:val="24"/>
          <w:szCs w:val="24"/>
          <w:lang w:val="es-CO"/>
        </w:rPr>
        <w:t xml:space="preserve"> del expediente, correspondió a este Despacho, el conocimiento de la presente acción de tutela, la cual fue admitida por auto del 16 de </w:t>
      </w:r>
      <w:r w:rsidR="003B728F">
        <w:rPr>
          <w:rFonts w:ascii="Century Gothic" w:hAnsi="Century Gothic" w:cs="Arial"/>
          <w:sz w:val="24"/>
          <w:szCs w:val="24"/>
          <w:lang w:val="es-CO"/>
        </w:rPr>
        <w:t xml:space="preserve">marzo </w:t>
      </w:r>
      <w:r>
        <w:rPr>
          <w:rFonts w:ascii="Century Gothic" w:hAnsi="Century Gothic" w:cs="Arial"/>
          <w:sz w:val="24"/>
          <w:szCs w:val="24"/>
          <w:lang w:val="es-CO"/>
        </w:rPr>
        <w:t>de 2020 (fl.</w:t>
      </w:r>
      <w:r w:rsidR="006B39D5">
        <w:rPr>
          <w:rFonts w:ascii="Century Gothic" w:hAnsi="Century Gothic" w:cs="Arial"/>
          <w:sz w:val="24"/>
          <w:szCs w:val="24"/>
          <w:lang w:val="es-CO"/>
        </w:rPr>
        <w:t>13</w:t>
      </w:r>
      <w:r>
        <w:rPr>
          <w:rFonts w:ascii="Century Gothic" w:hAnsi="Century Gothic" w:cs="Arial"/>
          <w:sz w:val="24"/>
          <w:szCs w:val="24"/>
          <w:lang w:val="es-CO"/>
        </w:rPr>
        <w:t>) providencia que fue notificada el 16 del mismo mes y año (fls.</w:t>
      </w:r>
      <w:r w:rsidR="006B39D5">
        <w:rPr>
          <w:rFonts w:ascii="Century Gothic" w:hAnsi="Century Gothic" w:cs="Arial"/>
          <w:sz w:val="24"/>
          <w:szCs w:val="24"/>
          <w:lang w:val="es-CO"/>
        </w:rPr>
        <w:t>14-16</w:t>
      </w:r>
      <w:r>
        <w:rPr>
          <w:rFonts w:ascii="Century Gothic" w:hAnsi="Century Gothic" w:cs="Arial"/>
          <w:sz w:val="24"/>
          <w:szCs w:val="24"/>
          <w:lang w:val="es-CO"/>
        </w:rPr>
        <w:t>).</w:t>
      </w:r>
    </w:p>
    <w:p w:rsidR="00EB5F77" w:rsidRDefault="00EB5F77">
      <w:pPr>
        <w:pStyle w:val="Sinespaciado"/>
        <w:spacing w:line="276" w:lineRule="auto"/>
        <w:jc w:val="both"/>
        <w:rPr>
          <w:rFonts w:ascii="Century Gothic" w:hAnsi="Century Gothic" w:cs="Arial"/>
          <w:sz w:val="24"/>
          <w:szCs w:val="24"/>
          <w:lang w:val="es-CO"/>
        </w:rPr>
      </w:pPr>
    </w:p>
    <w:p w:rsidR="00EB5F77" w:rsidRDefault="005F4D65">
      <w:pPr>
        <w:spacing w:after="0" w:line="276" w:lineRule="auto"/>
        <w:jc w:val="both"/>
        <w:rPr>
          <w:rFonts w:ascii="Century Gothic" w:eastAsia="Times New Roman" w:hAnsi="Century Gothic" w:cs="Times New Roman"/>
          <w:sz w:val="24"/>
          <w:szCs w:val="24"/>
        </w:rPr>
      </w:pPr>
      <w:r>
        <w:rPr>
          <w:rFonts w:ascii="Century Gothic" w:eastAsia="Times New Roman" w:hAnsi="Century Gothic" w:cs="Times New Roman"/>
          <w:sz w:val="24"/>
          <w:szCs w:val="24"/>
        </w:rPr>
        <w:t xml:space="preserve">En dicho proveído, se ordenó correr traslado por el término de 2 días, al </w:t>
      </w:r>
      <w:r w:rsidR="00B93435">
        <w:rPr>
          <w:rFonts w:ascii="Century Gothic" w:eastAsia="Times New Roman" w:hAnsi="Century Gothic" w:cs="Times New Roman"/>
          <w:sz w:val="24"/>
          <w:szCs w:val="24"/>
        </w:rPr>
        <w:t>Ministro de Comercio</w:t>
      </w:r>
      <w:r w:rsidR="00B93435" w:rsidRPr="00B93435">
        <w:rPr>
          <w:rFonts w:ascii="Century Gothic" w:eastAsia="Times New Roman" w:hAnsi="Century Gothic" w:cs="Times New Roman"/>
          <w:sz w:val="24"/>
          <w:szCs w:val="24"/>
        </w:rPr>
        <w:t xml:space="preserve"> </w:t>
      </w:r>
      <w:r w:rsidR="00B93435">
        <w:rPr>
          <w:rFonts w:ascii="Century Gothic" w:eastAsia="Times New Roman" w:hAnsi="Century Gothic" w:cs="Times New Roman"/>
          <w:sz w:val="24"/>
          <w:szCs w:val="24"/>
        </w:rPr>
        <w:t xml:space="preserve">Industria y Turismo y al Director de Talento Humano de </w:t>
      </w:r>
      <w:r>
        <w:rPr>
          <w:rFonts w:ascii="Century Gothic" w:hAnsi="Century Gothic" w:cs="Arial"/>
          <w:sz w:val="24"/>
          <w:szCs w:val="24"/>
          <w:lang w:val="es-ES"/>
        </w:rPr>
        <w:t xml:space="preserve"> la misma entidad, </w:t>
      </w:r>
      <w:r>
        <w:rPr>
          <w:rFonts w:ascii="Century Gothic" w:eastAsia="Times New Roman" w:hAnsi="Century Gothic" w:cs="Times New Roman"/>
          <w:sz w:val="24"/>
          <w:szCs w:val="24"/>
          <w:lang w:val="es-ES_tradnl" w:eastAsia="es-ES"/>
        </w:rPr>
        <w:t>para</w:t>
      </w:r>
      <w:r>
        <w:rPr>
          <w:rFonts w:ascii="Century Gothic" w:eastAsia="Times New Roman" w:hAnsi="Century Gothic" w:cs="Times New Roman"/>
          <w:sz w:val="24"/>
          <w:szCs w:val="24"/>
        </w:rPr>
        <w:t xml:space="preserve"> pronunciarse so</w:t>
      </w:r>
      <w:r w:rsidR="00B93435">
        <w:rPr>
          <w:rFonts w:ascii="Century Gothic" w:eastAsia="Times New Roman" w:hAnsi="Century Gothic" w:cs="Times New Roman"/>
          <w:sz w:val="24"/>
          <w:szCs w:val="24"/>
        </w:rPr>
        <w:t xml:space="preserve">bre los hechos expuestos por la </w:t>
      </w:r>
      <w:r>
        <w:rPr>
          <w:rFonts w:ascii="Century Gothic" w:eastAsia="Times New Roman" w:hAnsi="Century Gothic" w:cs="Times New Roman"/>
          <w:sz w:val="24"/>
          <w:szCs w:val="24"/>
        </w:rPr>
        <w:t>accionante, así como para allegar y solicitar las pruebas que consideren pertinentes.</w:t>
      </w:r>
    </w:p>
    <w:p w:rsidR="00EB5F77" w:rsidRDefault="00EB5F77">
      <w:pPr>
        <w:spacing w:after="0" w:line="276" w:lineRule="auto"/>
        <w:jc w:val="both"/>
        <w:rPr>
          <w:rFonts w:ascii="Century Gothic" w:eastAsia="Times New Roman" w:hAnsi="Century Gothic" w:cs="Times New Roman"/>
          <w:sz w:val="24"/>
          <w:szCs w:val="24"/>
        </w:rPr>
      </w:pPr>
    </w:p>
    <w:p w:rsidR="00EB5F77" w:rsidRDefault="001A7D48">
      <w:pPr>
        <w:pStyle w:val="Sinespaciado"/>
        <w:spacing w:line="276" w:lineRule="auto"/>
        <w:jc w:val="both"/>
        <w:rPr>
          <w:rFonts w:ascii="Century Gothic" w:hAnsi="Century Gothic" w:cs="Arial"/>
          <w:b/>
          <w:sz w:val="24"/>
          <w:szCs w:val="24"/>
          <w:lang w:val="es-CO"/>
        </w:rPr>
      </w:pPr>
      <w:r>
        <w:rPr>
          <w:rFonts w:ascii="Century Gothic" w:hAnsi="Century Gothic" w:cs="Arial"/>
          <w:b/>
          <w:sz w:val="24"/>
          <w:szCs w:val="24"/>
          <w:lang w:val="es-CO"/>
        </w:rPr>
        <w:t>1</w:t>
      </w:r>
      <w:r w:rsidR="005F4D65">
        <w:rPr>
          <w:rFonts w:ascii="Century Gothic" w:hAnsi="Century Gothic" w:cs="Arial"/>
          <w:b/>
          <w:sz w:val="24"/>
          <w:szCs w:val="24"/>
          <w:lang w:val="es-CO"/>
        </w:rPr>
        <w:t>.5</w:t>
      </w:r>
      <w:r w:rsidR="005F4D65">
        <w:rPr>
          <w:rFonts w:ascii="Century Gothic" w:hAnsi="Century Gothic" w:cs="Arial"/>
          <w:sz w:val="24"/>
          <w:szCs w:val="24"/>
          <w:lang w:val="es-CO"/>
        </w:rPr>
        <w:t xml:space="preserve"> </w:t>
      </w:r>
      <w:r w:rsidR="005F4D65">
        <w:rPr>
          <w:rFonts w:ascii="Century Gothic" w:hAnsi="Century Gothic" w:cs="Arial"/>
          <w:b/>
          <w:sz w:val="24"/>
          <w:szCs w:val="24"/>
          <w:lang w:val="es-CO"/>
        </w:rPr>
        <w:t>Contestación de la acción de tutela.</w:t>
      </w:r>
    </w:p>
    <w:p w:rsidR="00FE25B3" w:rsidRDefault="00FE25B3">
      <w:pPr>
        <w:pStyle w:val="Sinespaciado"/>
        <w:spacing w:line="276" w:lineRule="auto"/>
        <w:jc w:val="both"/>
        <w:rPr>
          <w:rFonts w:ascii="Century Gothic" w:hAnsi="Century Gothic" w:cs="Arial"/>
          <w:b/>
          <w:sz w:val="24"/>
          <w:szCs w:val="24"/>
          <w:lang w:val="es-CO"/>
        </w:rPr>
      </w:pPr>
    </w:p>
    <w:p w:rsidR="0020250F" w:rsidRDefault="00FE25B3">
      <w:pPr>
        <w:pStyle w:val="Sinespaciado"/>
        <w:spacing w:line="276" w:lineRule="auto"/>
        <w:jc w:val="both"/>
        <w:rPr>
          <w:rFonts w:ascii="Century Gothic" w:eastAsia="Batang" w:hAnsi="Century Gothic"/>
          <w:sz w:val="24"/>
          <w:szCs w:val="24"/>
        </w:rPr>
      </w:pPr>
      <w:r>
        <w:rPr>
          <w:rFonts w:ascii="Century Gothic" w:eastAsia="Batang" w:hAnsi="Century Gothic"/>
          <w:sz w:val="24"/>
          <w:szCs w:val="24"/>
        </w:rPr>
        <w:t xml:space="preserve">El Ministerio de Comercio, Industria y Turismo,  mediante escrito allegado por correo electrónico a este Despacho el día 17 de marzo de  2020,  bajo el radicado No. OAJ-OFEX-086, </w:t>
      </w:r>
      <w:r w:rsidR="001B64EC">
        <w:rPr>
          <w:rFonts w:ascii="Century Gothic" w:eastAsia="Batang" w:hAnsi="Century Gothic"/>
          <w:sz w:val="24"/>
          <w:szCs w:val="24"/>
        </w:rPr>
        <w:t>m</w:t>
      </w:r>
      <w:r w:rsidR="005973AF">
        <w:rPr>
          <w:rFonts w:ascii="Century Gothic" w:eastAsia="Batang" w:hAnsi="Century Gothic"/>
          <w:sz w:val="24"/>
          <w:szCs w:val="24"/>
        </w:rPr>
        <w:t>anifiesta</w:t>
      </w:r>
      <w:r>
        <w:rPr>
          <w:rFonts w:ascii="Century Gothic" w:eastAsia="Batang" w:hAnsi="Century Gothic"/>
          <w:sz w:val="24"/>
          <w:szCs w:val="24"/>
        </w:rPr>
        <w:t xml:space="preserve"> que revisada la carpeta de hoja de vida de la señora </w:t>
      </w:r>
      <w:r w:rsidR="0020250F">
        <w:rPr>
          <w:rFonts w:ascii="Century Gothic" w:eastAsia="Batang" w:hAnsi="Century Gothic"/>
          <w:sz w:val="24"/>
          <w:szCs w:val="24"/>
        </w:rPr>
        <w:t>Gómez</w:t>
      </w:r>
      <w:r>
        <w:rPr>
          <w:rFonts w:ascii="Century Gothic" w:eastAsia="Batang" w:hAnsi="Century Gothic"/>
          <w:sz w:val="24"/>
          <w:szCs w:val="24"/>
        </w:rPr>
        <w:t xml:space="preserve"> Echeverr</w:t>
      </w:r>
      <w:r w:rsidR="00BD651E">
        <w:rPr>
          <w:rFonts w:ascii="Century Gothic" w:eastAsia="Batang" w:hAnsi="Century Gothic"/>
          <w:sz w:val="24"/>
          <w:szCs w:val="24"/>
        </w:rPr>
        <w:t>i</w:t>
      </w:r>
      <w:r>
        <w:rPr>
          <w:rFonts w:ascii="Century Gothic" w:eastAsia="Batang" w:hAnsi="Century Gothic"/>
          <w:sz w:val="24"/>
          <w:szCs w:val="24"/>
        </w:rPr>
        <w:t>, se verifico que el día 27 de enero de 2020</w:t>
      </w:r>
      <w:r w:rsidR="0020250F">
        <w:rPr>
          <w:rFonts w:ascii="Century Gothic" w:eastAsia="Batang" w:hAnsi="Century Gothic"/>
          <w:sz w:val="24"/>
          <w:szCs w:val="24"/>
        </w:rPr>
        <w:t>, se dio contestación a la petición radicado bajo el No. 1-2020-000162 de fecha 7 de enero de 2020, y se</w:t>
      </w:r>
      <w:r>
        <w:rPr>
          <w:rFonts w:ascii="Century Gothic" w:eastAsia="Batang" w:hAnsi="Century Gothic"/>
          <w:sz w:val="24"/>
          <w:szCs w:val="24"/>
        </w:rPr>
        <w:t xml:space="preserve"> expidió el certificado de tiempos laborados – CETIL, quedando a disposición de la entidad reconocedora de pensiones a la cual </w:t>
      </w:r>
      <w:r w:rsidR="0020250F">
        <w:rPr>
          <w:rFonts w:ascii="Century Gothic" w:eastAsia="Batang" w:hAnsi="Century Gothic"/>
          <w:sz w:val="24"/>
          <w:szCs w:val="24"/>
        </w:rPr>
        <w:t>se encuentra afiliada la accionante.</w:t>
      </w:r>
    </w:p>
    <w:p w:rsidR="0020250F" w:rsidRDefault="0020250F">
      <w:pPr>
        <w:pStyle w:val="Sinespaciado"/>
        <w:spacing w:line="276" w:lineRule="auto"/>
        <w:jc w:val="both"/>
        <w:rPr>
          <w:rFonts w:ascii="Century Gothic" w:eastAsia="Batang" w:hAnsi="Century Gothic"/>
          <w:sz w:val="24"/>
          <w:szCs w:val="24"/>
        </w:rPr>
      </w:pPr>
    </w:p>
    <w:p w:rsidR="0020250F" w:rsidRDefault="0020250F">
      <w:pPr>
        <w:pStyle w:val="Sinespaciado"/>
        <w:spacing w:line="276" w:lineRule="auto"/>
        <w:jc w:val="both"/>
        <w:rPr>
          <w:rFonts w:ascii="Century Gothic" w:eastAsia="Batang" w:hAnsi="Century Gothic"/>
          <w:sz w:val="24"/>
          <w:szCs w:val="24"/>
        </w:rPr>
      </w:pPr>
      <w:r>
        <w:rPr>
          <w:rFonts w:ascii="Century Gothic" w:eastAsia="Batang" w:hAnsi="Century Gothic"/>
          <w:sz w:val="24"/>
          <w:szCs w:val="24"/>
        </w:rPr>
        <w:t>Indica que el 29 de enero de 2020, mediante oficio No. 2-2020-001580, se remitió la respuesta a la solicitud presentada por la</w:t>
      </w:r>
      <w:r w:rsidR="002846C8">
        <w:rPr>
          <w:rFonts w:ascii="Century Gothic" w:eastAsia="Batang" w:hAnsi="Century Gothic"/>
          <w:sz w:val="24"/>
          <w:szCs w:val="24"/>
        </w:rPr>
        <w:t xml:space="preserve"> señora Nubia Gómez Echeverr</w:t>
      </w:r>
      <w:r w:rsidR="00BD651E">
        <w:rPr>
          <w:rFonts w:ascii="Century Gothic" w:eastAsia="Batang" w:hAnsi="Century Gothic"/>
          <w:sz w:val="24"/>
          <w:szCs w:val="24"/>
        </w:rPr>
        <w:t>i</w:t>
      </w:r>
      <w:r>
        <w:rPr>
          <w:rFonts w:ascii="Century Gothic" w:eastAsia="Batang" w:hAnsi="Century Gothic"/>
          <w:sz w:val="24"/>
          <w:szCs w:val="24"/>
        </w:rPr>
        <w:t>, junto con el Certificado electrónico de tiempos laborados CETIL, No. 20200183011</w:t>
      </w:r>
      <w:r w:rsidR="002846C8">
        <w:rPr>
          <w:rFonts w:ascii="Century Gothic" w:eastAsia="Batang" w:hAnsi="Century Gothic"/>
          <w:sz w:val="24"/>
          <w:szCs w:val="24"/>
        </w:rPr>
        <w:t xml:space="preserve">5297000990052, a </w:t>
      </w:r>
      <w:r>
        <w:rPr>
          <w:rFonts w:ascii="Century Gothic" w:eastAsia="Batang" w:hAnsi="Century Gothic"/>
          <w:sz w:val="24"/>
          <w:szCs w:val="24"/>
        </w:rPr>
        <w:t xml:space="preserve">la dirección  aportada por la apoderada de la accionante (Jeninifer Tatiana Monroy Bustos – TG Consultores Pensiones). </w:t>
      </w:r>
    </w:p>
    <w:p w:rsidR="0020250F" w:rsidRDefault="0020250F">
      <w:pPr>
        <w:pStyle w:val="Sinespaciado"/>
        <w:spacing w:line="276" w:lineRule="auto"/>
        <w:jc w:val="both"/>
        <w:rPr>
          <w:rFonts w:ascii="Century Gothic" w:eastAsia="Batang" w:hAnsi="Century Gothic"/>
          <w:sz w:val="24"/>
          <w:szCs w:val="24"/>
        </w:rPr>
      </w:pPr>
    </w:p>
    <w:p w:rsidR="0087376C" w:rsidRDefault="002846C8">
      <w:pPr>
        <w:pStyle w:val="Sinespaciado"/>
        <w:spacing w:line="276" w:lineRule="auto"/>
        <w:jc w:val="both"/>
        <w:rPr>
          <w:rFonts w:ascii="Century Gothic" w:eastAsia="Batang" w:hAnsi="Century Gothic"/>
          <w:sz w:val="24"/>
          <w:szCs w:val="24"/>
        </w:rPr>
      </w:pPr>
      <w:r>
        <w:rPr>
          <w:rFonts w:ascii="Century Gothic" w:eastAsia="Batang" w:hAnsi="Century Gothic"/>
          <w:sz w:val="24"/>
          <w:szCs w:val="24"/>
        </w:rPr>
        <w:t xml:space="preserve">Aduce que </w:t>
      </w:r>
      <w:r w:rsidR="00515D77">
        <w:rPr>
          <w:rFonts w:ascii="Century Gothic" w:eastAsia="Batang" w:hAnsi="Century Gothic"/>
          <w:sz w:val="24"/>
          <w:szCs w:val="24"/>
        </w:rPr>
        <w:t>d</w:t>
      </w:r>
      <w:r>
        <w:rPr>
          <w:rFonts w:ascii="Century Gothic" w:eastAsia="Batang" w:hAnsi="Century Gothic"/>
          <w:sz w:val="24"/>
          <w:szCs w:val="24"/>
        </w:rPr>
        <w:t>ichos documentos fueron recibidos por la Empresa TG Consultores  Pensiones, el día 12 de febrero de 2020, para lo cual aporta copia de la guía No. 80</w:t>
      </w:r>
      <w:r w:rsidR="0087376C">
        <w:rPr>
          <w:rFonts w:ascii="Century Gothic" w:eastAsia="Batang" w:hAnsi="Century Gothic"/>
          <w:sz w:val="24"/>
          <w:szCs w:val="24"/>
        </w:rPr>
        <w:t>40669037, con sello de recibido.</w:t>
      </w:r>
    </w:p>
    <w:p w:rsidR="0087376C" w:rsidRDefault="0087376C">
      <w:pPr>
        <w:pStyle w:val="Sinespaciado"/>
        <w:spacing w:line="276" w:lineRule="auto"/>
        <w:jc w:val="both"/>
        <w:rPr>
          <w:rFonts w:ascii="Century Gothic" w:eastAsia="Batang" w:hAnsi="Century Gothic"/>
          <w:sz w:val="24"/>
          <w:szCs w:val="24"/>
        </w:rPr>
      </w:pPr>
    </w:p>
    <w:p w:rsidR="00515D77" w:rsidRDefault="0087376C">
      <w:pPr>
        <w:pStyle w:val="Sinespaciado"/>
        <w:spacing w:line="276" w:lineRule="auto"/>
        <w:jc w:val="both"/>
        <w:rPr>
          <w:rFonts w:ascii="Century Gothic" w:eastAsia="Batang" w:hAnsi="Century Gothic"/>
          <w:sz w:val="24"/>
          <w:szCs w:val="24"/>
        </w:rPr>
      </w:pPr>
      <w:r>
        <w:rPr>
          <w:rFonts w:ascii="Century Gothic" w:eastAsia="Batang" w:hAnsi="Century Gothic"/>
          <w:sz w:val="24"/>
          <w:szCs w:val="24"/>
        </w:rPr>
        <w:t>Señala que teniendo en cuenta lo anterior, el M</w:t>
      </w:r>
      <w:r w:rsidR="00515D77">
        <w:rPr>
          <w:rFonts w:ascii="Century Gothic" w:eastAsia="Batang" w:hAnsi="Century Gothic"/>
          <w:sz w:val="24"/>
          <w:szCs w:val="24"/>
        </w:rPr>
        <w:t>inisterio</w:t>
      </w:r>
      <w:r>
        <w:rPr>
          <w:rFonts w:ascii="Century Gothic" w:eastAsia="Batang" w:hAnsi="Century Gothic"/>
          <w:sz w:val="24"/>
          <w:szCs w:val="24"/>
        </w:rPr>
        <w:t xml:space="preserve"> dio respuesta a la solicitud presentada por la accionante, a la dirección aportada en el escrito de petición y la misma fue recibida</w:t>
      </w:r>
      <w:r w:rsidR="00515D77">
        <w:rPr>
          <w:rFonts w:ascii="Century Gothic" w:eastAsia="Batang" w:hAnsi="Century Gothic"/>
          <w:sz w:val="24"/>
          <w:szCs w:val="24"/>
        </w:rPr>
        <w:t xml:space="preserve"> tal y como se evidencia con las documentales </w:t>
      </w:r>
      <w:r w:rsidR="001B64EC">
        <w:rPr>
          <w:rFonts w:ascii="Century Gothic" w:eastAsia="Batang" w:hAnsi="Century Gothic"/>
          <w:sz w:val="24"/>
          <w:szCs w:val="24"/>
        </w:rPr>
        <w:t>allegadas</w:t>
      </w:r>
      <w:r w:rsidR="00515D77">
        <w:rPr>
          <w:rFonts w:ascii="Century Gothic" w:eastAsia="Batang" w:hAnsi="Century Gothic"/>
          <w:sz w:val="24"/>
          <w:szCs w:val="24"/>
        </w:rPr>
        <w:t xml:space="preserve">, por lo que solicita declarar la improcedencia de la presente acción por carencia actual de objeto por hecho superado.  </w:t>
      </w:r>
    </w:p>
    <w:p w:rsidR="0020250F" w:rsidRDefault="0020250F">
      <w:pPr>
        <w:pStyle w:val="Sinespaciado"/>
        <w:spacing w:line="276" w:lineRule="auto"/>
        <w:jc w:val="both"/>
        <w:rPr>
          <w:rFonts w:ascii="Century Gothic" w:eastAsia="Batang" w:hAnsi="Century Gothic"/>
          <w:sz w:val="24"/>
          <w:szCs w:val="24"/>
        </w:rPr>
      </w:pPr>
    </w:p>
    <w:p w:rsidR="005B767A" w:rsidRDefault="005B767A">
      <w:pPr>
        <w:pStyle w:val="Sinespaciado"/>
        <w:spacing w:line="276" w:lineRule="auto"/>
        <w:jc w:val="both"/>
        <w:rPr>
          <w:rFonts w:ascii="Century Gothic" w:eastAsia="Batang" w:hAnsi="Century Gothic"/>
          <w:sz w:val="24"/>
          <w:szCs w:val="24"/>
        </w:rPr>
      </w:pPr>
    </w:p>
    <w:p w:rsidR="005B767A" w:rsidRDefault="005B767A">
      <w:pPr>
        <w:pStyle w:val="Sinespaciado"/>
        <w:spacing w:line="276" w:lineRule="auto"/>
        <w:jc w:val="both"/>
        <w:rPr>
          <w:rFonts w:ascii="Century Gothic" w:eastAsia="Batang" w:hAnsi="Century Gothic"/>
          <w:sz w:val="24"/>
          <w:szCs w:val="24"/>
        </w:rPr>
      </w:pPr>
    </w:p>
    <w:p w:rsidR="005B767A" w:rsidRDefault="005B767A">
      <w:pPr>
        <w:pStyle w:val="Sinespaciado"/>
        <w:spacing w:line="276" w:lineRule="auto"/>
        <w:jc w:val="both"/>
        <w:rPr>
          <w:rFonts w:ascii="Century Gothic" w:eastAsia="Batang" w:hAnsi="Century Gothic"/>
          <w:sz w:val="24"/>
          <w:szCs w:val="24"/>
        </w:rPr>
      </w:pPr>
    </w:p>
    <w:p w:rsidR="00EB5F77" w:rsidRDefault="005F4D65">
      <w:pPr>
        <w:spacing w:after="0" w:line="276" w:lineRule="auto"/>
        <w:jc w:val="center"/>
        <w:rPr>
          <w:rFonts w:ascii="Century Gothic" w:hAnsi="Century Gothic" w:cs="Arial"/>
          <w:b/>
          <w:sz w:val="24"/>
          <w:szCs w:val="24"/>
          <w:lang w:val="es-ES"/>
        </w:rPr>
      </w:pPr>
      <w:r>
        <w:rPr>
          <w:rFonts w:ascii="Century Gothic" w:hAnsi="Century Gothic" w:cs="Arial"/>
          <w:b/>
          <w:sz w:val="24"/>
          <w:szCs w:val="24"/>
          <w:lang w:val="es-ES"/>
        </w:rPr>
        <w:lastRenderedPageBreak/>
        <w:t>2. CONSIDERACIONES</w:t>
      </w:r>
    </w:p>
    <w:p w:rsidR="00EB5F77" w:rsidRDefault="00EB5F77">
      <w:pPr>
        <w:spacing w:after="0" w:line="276" w:lineRule="auto"/>
        <w:jc w:val="both"/>
        <w:rPr>
          <w:rFonts w:ascii="Century Gothic" w:hAnsi="Century Gothic" w:cs="Arial"/>
          <w:sz w:val="24"/>
          <w:szCs w:val="24"/>
        </w:rPr>
      </w:pPr>
    </w:p>
    <w:p w:rsidR="00EB5F77" w:rsidRDefault="005F4D65">
      <w:pPr>
        <w:spacing w:after="0" w:line="276" w:lineRule="auto"/>
        <w:jc w:val="both"/>
        <w:rPr>
          <w:rFonts w:ascii="Century Gothic" w:hAnsi="Century Gothic" w:cs="Arial"/>
          <w:sz w:val="24"/>
          <w:szCs w:val="24"/>
        </w:rPr>
      </w:pPr>
      <w:r>
        <w:rPr>
          <w:rFonts w:ascii="Century Gothic" w:hAnsi="Century Gothic" w:cs="Arial"/>
          <w:sz w:val="24"/>
          <w:szCs w:val="24"/>
        </w:rPr>
        <w:t>De acuerdo con lo establecido en el artículo 86 de la Constitución Política, la acción de tutela se ejerce para reclamar de la jurisdicción, la protección inmediata de los derechos constitucionales fundamentales, cuando se vean amenazados o vulnerados por cualquier acción u omisión de las autoridades públicas o de los particulares mediante un procedimiento preferente y sumario.</w:t>
      </w:r>
    </w:p>
    <w:p w:rsidR="00515D77" w:rsidRDefault="00515D77">
      <w:pPr>
        <w:spacing w:after="0" w:line="276" w:lineRule="auto"/>
        <w:jc w:val="both"/>
        <w:rPr>
          <w:rFonts w:ascii="Century Gothic" w:hAnsi="Century Gothic" w:cs="Arial"/>
          <w:sz w:val="24"/>
          <w:szCs w:val="24"/>
        </w:rPr>
      </w:pPr>
    </w:p>
    <w:p w:rsidR="00EB5F77" w:rsidRDefault="005B767A">
      <w:pPr>
        <w:spacing w:after="0" w:line="276" w:lineRule="auto"/>
        <w:jc w:val="both"/>
        <w:rPr>
          <w:rFonts w:ascii="Century Gothic" w:hAnsi="Century Gothic" w:cs="Arial"/>
          <w:b/>
          <w:sz w:val="24"/>
          <w:szCs w:val="24"/>
        </w:rPr>
      </w:pPr>
      <w:r>
        <w:rPr>
          <w:rFonts w:ascii="Century Gothic" w:hAnsi="Century Gothic" w:cs="Arial"/>
          <w:b/>
          <w:sz w:val="24"/>
          <w:szCs w:val="24"/>
        </w:rPr>
        <w:t>2.1 Problema jurídico</w:t>
      </w:r>
      <w:r w:rsidR="005F4D65">
        <w:rPr>
          <w:rFonts w:ascii="Century Gothic" w:hAnsi="Century Gothic" w:cs="Arial"/>
          <w:b/>
          <w:sz w:val="24"/>
          <w:szCs w:val="24"/>
        </w:rPr>
        <w:t xml:space="preserve"> a resolver</w:t>
      </w:r>
    </w:p>
    <w:p w:rsidR="00EB5F77" w:rsidRDefault="00EB5F77">
      <w:pPr>
        <w:spacing w:after="0" w:line="276" w:lineRule="auto"/>
        <w:jc w:val="both"/>
        <w:rPr>
          <w:rFonts w:ascii="Century Gothic" w:hAnsi="Century Gothic" w:cs="Arial"/>
          <w:sz w:val="24"/>
          <w:szCs w:val="24"/>
          <w:highlight w:val="yellow"/>
        </w:rPr>
      </w:pPr>
    </w:p>
    <w:p w:rsidR="00EB5F77" w:rsidRPr="003A0F66" w:rsidRDefault="003A0F66">
      <w:pPr>
        <w:spacing w:after="0" w:line="276" w:lineRule="auto"/>
        <w:jc w:val="both"/>
        <w:rPr>
          <w:rFonts w:ascii="Century Gothic" w:hAnsi="Century Gothic" w:cs="Arial"/>
          <w:sz w:val="24"/>
          <w:szCs w:val="24"/>
        </w:rPr>
      </w:pPr>
      <w:r>
        <w:rPr>
          <w:rFonts w:ascii="Century Gothic" w:hAnsi="Century Gothic" w:cs="Arial"/>
          <w:sz w:val="24"/>
          <w:szCs w:val="24"/>
        </w:rPr>
        <w:t>¿</w:t>
      </w:r>
      <w:r w:rsidR="00515D77">
        <w:rPr>
          <w:rFonts w:ascii="Century Gothic" w:hAnsi="Century Gothic" w:cs="Arial"/>
          <w:sz w:val="24"/>
          <w:szCs w:val="24"/>
        </w:rPr>
        <w:t>Vulneró</w:t>
      </w:r>
      <w:r w:rsidR="00BD651E">
        <w:rPr>
          <w:rFonts w:ascii="Century Gothic" w:hAnsi="Century Gothic" w:cs="Arial"/>
          <w:sz w:val="24"/>
          <w:szCs w:val="24"/>
        </w:rPr>
        <w:t xml:space="preserve"> </w:t>
      </w:r>
      <w:r w:rsidR="00515D77">
        <w:rPr>
          <w:rFonts w:ascii="Century Gothic" w:hAnsi="Century Gothic" w:cs="Arial"/>
          <w:sz w:val="24"/>
          <w:szCs w:val="24"/>
        </w:rPr>
        <w:t xml:space="preserve">el </w:t>
      </w:r>
      <w:r w:rsidR="00515D77">
        <w:rPr>
          <w:rFonts w:ascii="Century Gothic" w:eastAsia="Batang" w:hAnsi="Century Gothic"/>
          <w:sz w:val="24"/>
          <w:szCs w:val="24"/>
        </w:rPr>
        <w:t>Ministerio de Comercio, Industria y Turismo</w:t>
      </w:r>
      <w:r w:rsidR="00515D77">
        <w:rPr>
          <w:rFonts w:ascii="Century Gothic" w:hAnsi="Century Gothic" w:cs="Arial"/>
          <w:sz w:val="24"/>
          <w:szCs w:val="24"/>
        </w:rPr>
        <w:t>, el derecho fundamental de petición, a la señora Nubia Gómez E</w:t>
      </w:r>
      <w:r w:rsidR="00BD651E">
        <w:rPr>
          <w:rFonts w:ascii="Century Gothic" w:hAnsi="Century Gothic" w:cs="Arial"/>
          <w:sz w:val="24"/>
          <w:szCs w:val="24"/>
        </w:rPr>
        <w:t>cheverri</w:t>
      </w:r>
      <w:r w:rsidR="00515D77">
        <w:rPr>
          <w:rFonts w:ascii="Century Gothic" w:hAnsi="Century Gothic" w:cs="Arial"/>
          <w:sz w:val="24"/>
          <w:szCs w:val="24"/>
        </w:rPr>
        <w:t xml:space="preserve">, respecto de la petición elevada el </w:t>
      </w:r>
      <w:r w:rsidR="003624E6">
        <w:rPr>
          <w:rFonts w:ascii="Century Gothic" w:hAnsi="Century Gothic" w:cs="Arial"/>
          <w:sz w:val="24"/>
          <w:szCs w:val="24"/>
        </w:rPr>
        <w:t xml:space="preserve">7 </w:t>
      </w:r>
      <w:r w:rsidR="00515D77">
        <w:rPr>
          <w:rFonts w:ascii="Century Gothic" w:hAnsi="Century Gothic" w:cs="Arial"/>
          <w:sz w:val="24"/>
          <w:szCs w:val="24"/>
        </w:rPr>
        <w:t xml:space="preserve">de </w:t>
      </w:r>
      <w:r w:rsidR="003624E6">
        <w:rPr>
          <w:rFonts w:ascii="Century Gothic" w:hAnsi="Century Gothic" w:cs="Arial"/>
          <w:sz w:val="24"/>
          <w:szCs w:val="24"/>
        </w:rPr>
        <w:t xml:space="preserve">enero </w:t>
      </w:r>
      <w:r w:rsidR="00515D77">
        <w:rPr>
          <w:rFonts w:ascii="Century Gothic" w:hAnsi="Century Gothic" w:cs="Arial"/>
          <w:sz w:val="24"/>
          <w:szCs w:val="24"/>
        </w:rPr>
        <w:t>de 20</w:t>
      </w:r>
      <w:r w:rsidR="003624E6">
        <w:rPr>
          <w:rFonts w:ascii="Century Gothic" w:hAnsi="Century Gothic" w:cs="Arial"/>
          <w:sz w:val="24"/>
          <w:szCs w:val="24"/>
        </w:rPr>
        <w:t>20</w:t>
      </w:r>
      <w:r w:rsidR="00515D77">
        <w:rPr>
          <w:rFonts w:ascii="Century Gothic" w:hAnsi="Century Gothic" w:cs="Arial"/>
          <w:sz w:val="24"/>
          <w:szCs w:val="24"/>
        </w:rPr>
        <w:t xml:space="preserve">, pese </w:t>
      </w:r>
      <w:r w:rsidR="00BD651E">
        <w:rPr>
          <w:rFonts w:ascii="Century Gothic" w:hAnsi="Century Gothic" w:cs="Arial"/>
          <w:sz w:val="24"/>
          <w:szCs w:val="24"/>
        </w:rPr>
        <w:t xml:space="preserve">haber dado respuesta mediante </w:t>
      </w:r>
      <w:r w:rsidR="00515D77">
        <w:rPr>
          <w:rFonts w:ascii="Century Gothic" w:hAnsi="Century Gothic" w:cs="Arial"/>
          <w:sz w:val="24"/>
          <w:szCs w:val="24"/>
        </w:rPr>
        <w:t>oficio</w:t>
      </w:r>
      <w:r w:rsidR="003624E6" w:rsidRPr="003624E6">
        <w:rPr>
          <w:rFonts w:ascii="Century Gothic" w:eastAsia="Batang" w:hAnsi="Century Gothic"/>
          <w:sz w:val="24"/>
          <w:szCs w:val="24"/>
        </w:rPr>
        <w:t xml:space="preserve"> </w:t>
      </w:r>
      <w:r w:rsidR="003624E6">
        <w:rPr>
          <w:rFonts w:ascii="Century Gothic" w:eastAsia="Batang" w:hAnsi="Century Gothic"/>
          <w:sz w:val="24"/>
          <w:szCs w:val="24"/>
        </w:rPr>
        <w:t>No. 2-2020-00158</w:t>
      </w:r>
      <w:r w:rsidR="003624E6">
        <w:rPr>
          <w:rFonts w:ascii="Century Gothic" w:hAnsi="Century Gothic" w:cs="Arial"/>
          <w:sz w:val="24"/>
          <w:szCs w:val="24"/>
        </w:rPr>
        <w:t xml:space="preserve">0 </w:t>
      </w:r>
      <w:r w:rsidR="00515D77">
        <w:rPr>
          <w:rFonts w:ascii="Century Gothic" w:hAnsi="Century Gothic" w:cs="Arial"/>
          <w:sz w:val="24"/>
          <w:szCs w:val="24"/>
        </w:rPr>
        <w:t>el</w:t>
      </w:r>
      <w:r w:rsidR="003624E6">
        <w:rPr>
          <w:rFonts w:ascii="Century Gothic" w:hAnsi="Century Gothic" w:cs="Arial"/>
          <w:sz w:val="24"/>
          <w:szCs w:val="24"/>
        </w:rPr>
        <w:t xml:space="preserve"> 29 de enero de 2020</w:t>
      </w:r>
      <w:r w:rsidR="005F4D65">
        <w:rPr>
          <w:rFonts w:ascii="Century Gothic" w:eastAsia="Times New Roman" w:hAnsi="Century Gothic" w:cs="Arial"/>
          <w:sz w:val="24"/>
          <w:szCs w:val="24"/>
          <w:lang w:val="es-ES"/>
        </w:rPr>
        <w:t xml:space="preserve">?  </w:t>
      </w:r>
    </w:p>
    <w:p w:rsidR="00EB5F77" w:rsidRDefault="00EB5F77">
      <w:pPr>
        <w:spacing w:after="0" w:line="276" w:lineRule="auto"/>
        <w:jc w:val="both"/>
        <w:rPr>
          <w:rFonts w:ascii="Century Gothic" w:hAnsi="Century Gothic" w:cs="Arial"/>
          <w:sz w:val="24"/>
          <w:szCs w:val="24"/>
          <w:highlight w:val="yellow"/>
        </w:rPr>
      </w:pPr>
    </w:p>
    <w:p w:rsidR="00EB5F77" w:rsidRDefault="005F4D65">
      <w:pPr>
        <w:tabs>
          <w:tab w:val="left" w:pos="7035"/>
        </w:tabs>
        <w:spacing w:after="0" w:line="276" w:lineRule="auto"/>
        <w:jc w:val="both"/>
        <w:rPr>
          <w:rFonts w:ascii="Century Gothic" w:hAnsi="Century Gothic" w:cs="Arial"/>
          <w:b/>
          <w:sz w:val="24"/>
          <w:szCs w:val="24"/>
        </w:rPr>
      </w:pPr>
      <w:r>
        <w:rPr>
          <w:rFonts w:ascii="Century Gothic" w:hAnsi="Century Gothic" w:cs="Arial"/>
          <w:b/>
          <w:sz w:val="24"/>
          <w:szCs w:val="24"/>
        </w:rPr>
        <w:t>2.2 Del derecho de petición.</w:t>
      </w:r>
    </w:p>
    <w:p w:rsidR="00EB5F77" w:rsidRDefault="00EB5F77">
      <w:pPr>
        <w:pStyle w:val="Sinespaciado"/>
        <w:jc w:val="both"/>
        <w:rPr>
          <w:rFonts w:ascii="Century Gothic" w:hAnsi="Century Gothic" w:cs="Arial"/>
          <w:sz w:val="24"/>
          <w:szCs w:val="24"/>
          <w:lang w:val="es-CO"/>
        </w:rPr>
      </w:pPr>
    </w:p>
    <w:p w:rsidR="00EB5F77" w:rsidRDefault="005F4D65">
      <w:pPr>
        <w:pStyle w:val="Sinespaciado"/>
        <w:spacing w:line="276" w:lineRule="auto"/>
        <w:jc w:val="both"/>
        <w:rPr>
          <w:rFonts w:ascii="Century Gothic" w:hAnsi="Century Gothic" w:cs="Arial"/>
          <w:sz w:val="24"/>
          <w:szCs w:val="24"/>
          <w:lang w:val="es-CO"/>
        </w:rPr>
      </w:pPr>
      <w:r>
        <w:rPr>
          <w:rFonts w:ascii="Century Gothic" w:hAnsi="Century Gothic" w:cs="Arial"/>
          <w:sz w:val="24"/>
          <w:szCs w:val="24"/>
          <w:lang w:val="es-CO"/>
        </w:rPr>
        <w:t>El artículo 23 de la Constitución Política, dispone:</w:t>
      </w:r>
    </w:p>
    <w:p w:rsidR="00EB5F77" w:rsidRDefault="00EB5F77">
      <w:pPr>
        <w:pStyle w:val="Sinespaciado"/>
        <w:spacing w:line="276" w:lineRule="auto"/>
        <w:jc w:val="both"/>
        <w:rPr>
          <w:rFonts w:ascii="Century Gothic" w:hAnsi="Century Gothic" w:cs="Arial"/>
          <w:sz w:val="24"/>
          <w:szCs w:val="24"/>
          <w:lang w:val="es-CO"/>
        </w:rPr>
      </w:pPr>
    </w:p>
    <w:p w:rsidR="00EB5F77" w:rsidRDefault="005F4D65">
      <w:pPr>
        <w:pStyle w:val="Sinespaciado"/>
        <w:ind w:left="510" w:right="51"/>
        <w:jc w:val="both"/>
        <w:rPr>
          <w:rFonts w:ascii="Century Gothic" w:hAnsi="Century Gothic" w:cs="Arial"/>
          <w:i/>
          <w:sz w:val="20"/>
          <w:szCs w:val="20"/>
          <w:lang w:val="es-ES_tradnl"/>
        </w:rPr>
      </w:pPr>
      <w:r>
        <w:rPr>
          <w:rFonts w:ascii="Century Gothic" w:hAnsi="Century Gothic" w:cs="Arial"/>
          <w:i/>
          <w:sz w:val="20"/>
          <w:szCs w:val="20"/>
          <w:lang w:val="es-ES_tradnl"/>
        </w:rPr>
        <w:t>ARTÍCULO 23. Toda persona tiene derecho a presentar peticiones respetuosas a las autoridades por motivos de interés general o particular y a obtener pronta resolución. El legislador podrá reglamentar su ejercicio ante organizaciones privadas para garantizar los derechos fundamentales.</w:t>
      </w:r>
    </w:p>
    <w:p w:rsidR="00EB5F77" w:rsidRDefault="00EB5F77">
      <w:pPr>
        <w:pStyle w:val="Sinespaciado"/>
        <w:ind w:left="510" w:right="510"/>
        <w:jc w:val="both"/>
        <w:rPr>
          <w:rFonts w:ascii="Century Gothic" w:hAnsi="Century Gothic" w:cs="Arial"/>
          <w:sz w:val="24"/>
          <w:szCs w:val="24"/>
          <w:lang w:val="es-CO"/>
        </w:rPr>
      </w:pPr>
    </w:p>
    <w:p w:rsidR="00EB5F77" w:rsidRDefault="005F4D65">
      <w:pPr>
        <w:pStyle w:val="Sinespaciado"/>
        <w:spacing w:line="276" w:lineRule="auto"/>
        <w:jc w:val="both"/>
        <w:rPr>
          <w:rFonts w:ascii="Century Gothic" w:hAnsi="Century Gothic" w:cs="Arial"/>
          <w:sz w:val="24"/>
          <w:szCs w:val="24"/>
          <w:lang w:val="es-CO"/>
        </w:rPr>
      </w:pPr>
      <w:r>
        <w:rPr>
          <w:rFonts w:ascii="Century Gothic" w:hAnsi="Century Gothic" w:cs="Arial"/>
          <w:sz w:val="24"/>
          <w:szCs w:val="24"/>
          <w:lang w:val="es-CO"/>
        </w:rPr>
        <w:t xml:space="preserve">En concordancia con lo anterior, los artículos 13 y 14 del Código de Procedimiento Administrativo y de lo Contencioso Administrativo, modificados por el artículo 1 de la Ley 1755 de 2015, establecen que toda actuación que inicie cualquier persona ante las autoridades implica el ejercicio del derecho de petición y, por lo tanto, incluye el derecho a obtener una respuesta completa y de fondo. </w:t>
      </w:r>
    </w:p>
    <w:p w:rsidR="00EB5F77" w:rsidRDefault="00EB5F77">
      <w:pPr>
        <w:pStyle w:val="Sinespaciado"/>
        <w:spacing w:line="276" w:lineRule="auto"/>
      </w:pPr>
    </w:p>
    <w:p w:rsidR="00EB5F77" w:rsidRDefault="005F4D65">
      <w:pPr>
        <w:pStyle w:val="Sinespaciado"/>
        <w:spacing w:line="276" w:lineRule="auto"/>
        <w:jc w:val="both"/>
        <w:rPr>
          <w:rFonts w:ascii="Century Gothic" w:hAnsi="Century Gothic" w:cs="Arial"/>
          <w:sz w:val="24"/>
          <w:szCs w:val="24"/>
          <w:lang w:val="es-CO"/>
        </w:rPr>
      </w:pPr>
      <w:r>
        <w:rPr>
          <w:rFonts w:ascii="Century Gothic" w:hAnsi="Century Gothic" w:cs="Arial"/>
          <w:sz w:val="24"/>
          <w:szCs w:val="24"/>
          <w:lang w:val="es-CO"/>
        </w:rPr>
        <w:t xml:space="preserve">Adicionalmente, la precitada normativa dispone que, de forma general, toda petición debe solucionarse dentro de los quince (15) días siguientes a su recepción, </w:t>
      </w:r>
      <w:r>
        <w:rPr>
          <w:rFonts w:ascii="Century Gothic" w:hAnsi="Century Gothic" w:cs="Arial"/>
          <w:b/>
          <w:sz w:val="24"/>
          <w:szCs w:val="24"/>
          <w:lang w:val="es-CO"/>
        </w:rPr>
        <w:t>salvo situaciones especiales; por ejemplo, cuando se trata de solicitudes relativas a documentos e información se dispondrá de diez (10) días</w:t>
      </w:r>
      <w:r>
        <w:rPr>
          <w:rFonts w:ascii="Century Gothic" w:hAnsi="Century Gothic" w:cs="Arial"/>
          <w:sz w:val="24"/>
          <w:szCs w:val="24"/>
          <w:lang w:val="es-CO"/>
        </w:rPr>
        <w:t xml:space="preserve"> y cuando se trate de consultas dirigidas a una entidad sobre las materias a su cargo treinta (30) días. </w:t>
      </w:r>
    </w:p>
    <w:p w:rsidR="00EB5F77" w:rsidRDefault="00EB5F77">
      <w:pPr>
        <w:pStyle w:val="Sinespaciado"/>
        <w:spacing w:line="276" w:lineRule="auto"/>
        <w:jc w:val="both"/>
        <w:rPr>
          <w:rFonts w:ascii="Century Gothic" w:hAnsi="Century Gothic" w:cs="Arial"/>
          <w:sz w:val="24"/>
          <w:szCs w:val="24"/>
          <w:lang w:val="es-CO"/>
        </w:rPr>
      </w:pPr>
    </w:p>
    <w:p w:rsidR="00EB5F77" w:rsidRDefault="005F4D65">
      <w:pPr>
        <w:pStyle w:val="Sinespaciado"/>
        <w:spacing w:line="276" w:lineRule="auto"/>
        <w:jc w:val="both"/>
        <w:rPr>
          <w:rFonts w:ascii="Century Gothic" w:hAnsi="Century Gothic" w:cs="Arial"/>
          <w:sz w:val="24"/>
          <w:szCs w:val="24"/>
          <w:lang w:val="es-CO"/>
        </w:rPr>
      </w:pPr>
      <w:r>
        <w:rPr>
          <w:rFonts w:ascii="Century Gothic" w:hAnsi="Century Gothic" w:cs="Arial"/>
          <w:sz w:val="24"/>
          <w:szCs w:val="24"/>
          <w:lang w:val="es-CO"/>
        </w:rPr>
        <w:t xml:space="preserve">Finalmente, el parágrafo único de referenciado artículo 14, prevé que en aquellos casos en que la autoridad no pueda resolver una solicitud en los plazos señalados, deberá informarlo al interesado y, de todas formas, atenderla dentro un plazo razonable, el cual no podrá exceder el doble del inicialmente previsto. </w:t>
      </w:r>
    </w:p>
    <w:p w:rsidR="00EB5F77" w:rsidRDefault="00EB5F77">
      <w:pPr>
        <w:autoSpaceDE w:val="0"/>
        <w:autoSpaceDN w:val="0"/>
        <w:spacing w:after="0" w:line="276" w:lineRule="auto"/>
        <w:ind w:right="51"/>
        <w:jc w:val="both"/>
      </w:pPr>
    </w:p>
    <w:p w:rsidR="00EB5F77" w:rsidRDefault="005F4D65">
      <w:pPr>
        <w:autoSpaceDE w:val="0"/>
        <w:autoSpaceDN w:val="0"/>
        <w:spacing w:after="0" w:line="276" w:lineRule="auto"/>
        <w:ind w:right="51"/>
        <w:jc w:val="both"/>
        <w:rPr>
          <w:rFonts w:ascii="Century Gothic" w:hAnsi="Century Gothic"/>
          <w:iCs/>
          <w:sz w:val="24"/>
          <w:szCs w:val="24"/>
          <w:lang w:val="es-MX" w:eastAsia="es-ES"/>
        </w:rPr>
      </w:pPr>
      <w:r>
        <w:rPr>
          <w:rFonts w:ascii="Century Gothic" w:hAnsi="Century Gothic"/>
          <w:iCs/>
          <w:sz w:val="24"/>
          <w:szCs w:val="24"/>
          <w:lang w:val="es-MX" w:eastAsia="es-ES"/>
        </w:rPr>
        <w:lastRenderedPageBreak/>
        <w:t>Ahora bien, respecto del derecho fundamental de petición, la Corte Constitucional en sentencia T–556 de 2013/</w:t>
      </w:r>
      <w:r>
        <w:rPr>
          <w:rStyle w:val="Refdenotaalpie"/>
          <w:rFonts w:ascii="Century Gothic" w:hAnsi="Century Gothic"/>
          <w:iCs/>
          <w:sz w:val="24"/>
          <w:szCs w:val="24"/>
          <w:lang w:val="es-MX" w:eastAsia="es-ES"/>
        </w:rPr>
        <w:footnoteReference w:id="1"/>
      </w:r>
      <w:r>
        <w:rPr>
          <w:rFonts w:ascii="Century Gothic" w:hAnsi="Century Gothic"/>
          <w:iCs/>
          <w:sz w:val="24"/>
          <w:szCs w:val="24"/>
          <w:lang w:val="es-MX" w:eastAsia="es-ES"/>
        </w:rPr>
        <w:t>/</w:t>
      </w:r>
      <w:r>
        <w:rPr>
          <w:rStyle w:val="Refdenotaalpie"/>
          <w:rFonts w:ascii="Century Gothic" w:hAnsi="Century Gothic"/>
          <w:iCs/>
          <w:sz w:val="24"/>
          <w:szCs w:val="24"/>
          <w:lang w:val="es-MX" w:eastAsia="es-ES"/>
        </w:rPr>
        <w:footnoteReference w:id="2"/>
      </w:r>
      <w:r>
        <w:rPr>
          <w:rFonts w:ascii="Century Gothic" w:hAnsi="Century Gothic"/>
          <w:iCs/>
          <w:sz w:val="24"/>
          <w:szCs w:val="24"/>
          <w:lang w:val="es-MX" w:eastAsia="es-ES"/>
        </w:rPr>
        <w:t>, reiterando la jurisprudencia expuesta en sentencia SU–975 de 2008, concreta los parámetros que cubren el derecho de petición y los elementos que constituyen su núcleo esencial, en la mencionada providencia se señaló:</w:t>
      </w:r>
    </w:p>
    <w:p w:rsidR="00EB5F77" w:rsidRDefault="00EB5F77">
      <w:pPr>
        <w:autoSpaceDE w:val="0"/>
        <w:autoSpaceDN w:val="0"/>
        <w:spacing w:after="0" w:line="240" w:lineRule="auto"/>
        <w:ind w:right="51"/>
        <w:jc w:val="both"/>
        <w:rPr>
          <w:rFonts w:ascii="Century Gothic" w:hAnsi="Century Gothic"/>
          <w:iCs/>
          <w:sz w:val="24"/>
          <w:szCs w:val="24"/>
          <w:lang w:val="es-MX" w:eastAsia="es-ES"/>
        </w:rPr>
      </w:pPr>
    </w:p>
    <w:p w:rsidR="00EB5F77" w:rsidRDefault="005F4D65">
      <w:pPr>
        <w:spacing w:after="0" w:line="240" w:lineRule="auto"/>
        <w:ind w:left="540" w:right="335"/>
        <w:jc w:val="both"/>
        <w:rPr>
          <w:rFonts w:ascii="Century Gothic" w:hAnsi="Century Gothic"/>
          <w:i/>
          <w:sz w:val="20"/>
        </w:rPr>
      </w:pPr>
      <w:r>
        <w:rPr>
          <w:rFonts w:ascii="Century Gothic" w:hAnsi="Century Gothic"/>
          <w:i/>
          <w:sz w:val="20"/>
        </w:rPr>
        <w:t xml:space="preserve">“Dentro del marco citado, el derecho de petición </w:t>
      </w:r>
      <w:r>
        <w:rPr>
          <w:rFonts w:ascii="Century Gothic" w:hAnsi="Century Gothic"/>
          <w:i/>
          <w:iCs/>
          <w:sz w:val="20"/>
        </w:rPr>
        <w:t xml:space="preserve">se concreta </w:t>
      </w:r>
      <w:r>
        <w:rPr>
          <w:rFonts w:ascii="Century Gothic" w:hAnsi="Century Gothic"/>
          <w:b/>
          <w:i/>
          <w:iCs/>
          <w:sz w:val="20"/>
        </w:rPr>
        <w:t>(i</w:t>
      </w:r>
      <w:r>
        <w:rPr>
          <w:rFonts w:ascii="Century Gothic" w:hAnsi="Century Gothic"/>
          <w:i/>
          <w:iCs/>
          <w:sz w:val="20"/>
        </w:rPr>
        <w:t xml:space="preserve">) en la posibilidad que tiene cualquier persona de presentar peticiones ante las autoridades; </w:t>
      </w:r>
      <w:r>
        <w:rPr>
          <w:rFonts w:ascii="Century Gothic" w:hAnsi="Century Gothic"/>
          <w:b/>
          <w:i/>
          <w:iCs/>
          <w:sz w:val="20"/>
        </w:rPr>
        <w:t>(ii)</w:t>
      </w:r>
      <w:r>
        <w:rPr>
          <w:rFonts w:ascii="Century Gothic" w:hAnsi="Century Gothic"/>
          <w:i/>
          <w:iCs/>
          <w:sz w:val="20"/>
        </w:rPr>
        <w:t xml:space="preserve"> en la obligación correlativa de las autoridades de emitir una respuesta pronta, clara, completa y de fondo a las solicitudes que le sean presentadas; y </w:t>
      </w:r>
      <w:r>
        <w:rPr>
          <w:rFonts w:ascii="Century Gothic" w:hAnsi="Century Gothic"/>
          <w:b/>
          <w:i/>
          <w:iCs/>
          <w:sz w:val="20"/>
        </w:rPr>
        <w:t xml:space="preserve">(iii) </w:t>
      </w:r>
      <w:r>
        <w:rPr>
          <w:rFonts w:ascii="Century Gothic" w:hAnsi="Century Gothic"/>
          <w:i/>
          <w:iCs/>
          <w:sz w:val="20"/>
        </w:rPr>
        <w:t xml:space="preserve">en la consecuente obligación de las autoridades de comunicar de manera oportuna a los peticionarios su respuesta. Igualmente debe anotarse que el derecho de petición guarda un vínculo de conexidad con otros derechos de igual relevancia como el derecho </w:t>
      </w:r>
      <w:r>
        <w:rPr>
          <w:rFonts w:ascii="Century Gothic" w:hAnsi="Century Gothic"/>
          <w:i/>
          <w:sz w:val="20"/>
        </w:rPr>
        <w:t>a la información y a la libertad de expresión.</w:t>
      </w:r>
    </w:p>
    <w:p w:rsidR="00EB5F77" w:rsidRDefault="00EB5F77">
      <w:pPr>
        <w:spacing w:after="0" w:line="240" w:lineRule="auto"/>
        <w:ind w:left="540" w:right="335"/>
        <w:jc w:val="both"/>
        <w:rPr>
          <w:rFonts w:ascii="Century Gothic" w:hAnsi="Century Gothic"/>
          <w:i/>
          <w:sz w:val="20"/>
        </w:rPr>
      </w:pPr>
    </w:p>
    <w:p w:rsidR="00EB5F77" w:rsidRDefault="005F4D65">
      <w:pPr>
        <w:spacing w:after="0" w:line="240" w:lineRule="auto"/>
        <w:ind w:left="540" w:right="335"/>
        <w:jc w:val="both"/>
        <w:rPr>
          <w:rFonts w:ascii="Century Gothic" w:hAnsi="Century Gothic"/>
          <w:i/>
          <w:sz w:val="20"/>
        </w:rPr>
      </w:pPr>
      <w:r>
        <w:rPr>
          <w:rFonts w:ascii="Century Gothic" w:hAnsi="Century Gothic"/>
          <w:i/>
          <w:sz w:val="20"/>
        </w:rPr>
        <w:t>4.2. La jurisprudencia constitucional ha establecido que el núcleo esencial del derecho fundamental de petición comprende los siguientes cuatro elementos:</w:t>
      </w:r>
    </w:p>
    <w:p w:rsidR="00EB5F77" w:rsidRDefault="00EB5F77">
      <w:pPr>
        <w:spacing w:after="0" w:line="240" w:lineRule="auto"/>
        <w:ind w:left="540" w:right="335"/>
        <w:jc w:val="both"/>
        <w:rPr>
          <w:rFonts w:ascii="Century Gothic" w:hAnsi="Century Gothic"/>
          <w:i/>
          <w:sz w:val="20"/>
        </w:rPr>
      </w:pPr>
    </w:p>
    <w:p w:rsidR="00EB5F77" w:rsidRDefault="005F4D65">
      <w:pPr>
        <w:spacing w:after="0" w:line="240" w:lineRule="auto"/>
        <w:ind w:left="540" w:right="335"/>
        <w:jc w:val="both"/>
        <w:rPr>
          <w:rFonts w:ascii="Century Gothic" w:hAnsi="Century Gothic"/>
          <w:i/>
          <w:sz w:val="20"/>
        </w:rPr>
      </w:pPr>
      <w:r>
        <w:rPr>
          <w:rFonts w:ascii="Century Gothic" w:hAnsi="Century Gothic"/>
          <w:b/>
          <w:i/>
          <w:sz w:val="20"/>
        </w:rPr>
        <w:t>(i)</w:t>
      </w:r>
      <w:r>
        <w:rPr>
          <w:rFonts w:ascii="Century Gothic" w:hAnsi="Century Gothic"/>
          <w:i/>
          <w:sz w:val="20"/>
        </w:rPr>
        <w:t xml:space="preserve"> la posibilidad cierta y efectiva de presentar, de manera respetuosa, solicitudes ante las autoridades, sin que éstas se nieguen a recibirlas o tramitarlas;</w:t>
      </w:r>
    </w:p>
    <w:p w:rsidR="00EB5F77" w:rsidRDefault="00EB5F77">
      <w:pPr>
        <w:spacing w:after="0" w:line="240" w:lineRule="auto"/>
        <w:ind w:left="540" w:right="335"/>
        <w:jc w:val="both"/>
        <w:rPr>
          <w:rFonts w:ascii="Century Gothic" w:hAnsi="Century Gothic"/>
          <w:i/>
          <w:sz w:val="20"/>
        </w:rPr>
      </w:pPr>
    </w:p>
    <w:p w:rsidR="00EB5F77" w:rsidRDefault="005F4D65">
      <w:pPr>
        <w:spacing w:after="0" w:line="240" w:lineRule="auto"/>
        <w:ind w:left="540" w:right="335"/>
        <w:jc w:val="both"/>
        <w:rPr>
          <w:rFonts w:ascii="Century Gothic" w:hAnsi="Century Gothic"/>
          <w:i/>
          <w:sz w:val="20"/>
        </w:rPr>
      </w:pPr>
      <w:r>
        <w:rPr>
          <w:rFonts w:ascii="Century Gothic" w:hAnsi="Century Gothic"/>
          <w:b/>
          <w:i/>
          <w:sz w:val="20"/>
        </w:rPr>
        <w:t>(ii)</w:t>
      </w:r>
      <w:r>
        <w:rPr>
          <w:rFonts w:ascii="Century Gothic" w:hAnsi="Century Gothic"/>
          <w:i/>
          <w:sz w:val="20"/>
        </w:rPr>
        <w:t xml:space="preserve"> la facultad de obtener una resolución pronta y oportuna de la cuestión en los términos consagrados en la ley;</w:t>
      </w:r>
    </w:p>
    <w:p w:rsidR="00EB5F77" w:rsidRDefault="00EB5F77">
      <w:pPr>
        <w:spacing w:after="0" w:line="240" w:lineRule="auto"/>
        <w:ind w:left="540" w:right="335"/>
        <w:jc w:val="both"/>
        <w:rPr>
          <w:rFonts w:ascii="Century Gothic" w:hAnsi="Century Gothic"/>
          <w:i/>
          <w:sz w:val="20"/>
        </w:rPr>
      </w:pPr>
    </w:p>
    <w:p w:rsidR="00EB5F77" w:rsidRDefault="005F4D65">
      <w:pPr>
        <w:spacing w:after="0" w:line="240" w:lineRule="auto"/>
        <w:ind w:left="540" w:right="335"/>
        <w:jc w:val="both"/>
        <w:rPr>
          <w:rFonts w:ascii="Century Gothic" w:hAnsi="Century Gothic"/>
          <w:i/>
          <w:sz w:val="20"/>
        </w:rPr>
      </w:pPr>
      <w:r>
        <w:rPr>
          <w:rFonts w:ascii="Century Gothic" w:hAnsi="Century Gothic"/>
          <w:b/>
          <w:i/>
          <w:sz w:val="20"/>
        </w:rPr>
        <w:t>(iii)</w:t>
      </w:r>
      <w:r>
        <w:rPr>
          <w:rFonts w:ascii="Century Gothic" w:hAnsi="Century Gothic"/>
          <w:i/>
          <w:sz w:val="20"/>
        </w:rPr>
        <w:t xml:space="preserve"> el derecho a que sea resuelta de fondo, de manera clara, precisa y congruente con lo solicitado, y</w:t>
      </w:r>
    </w:p>
    <w:p w:rsidR="00EB5F77" w:rsidRDefault="00EB5F77">
      <w:pPr>
        <w:spacing w:after="0" w:line="240" w:lineRule="auto"/>
        <w:ind w:left="540" w:right="335"/>
        <w:jc w:val="both"/>
        <w:rPr>
          <w:rFonts w:ascii="Century Gothic" w:hAnsi="Century Gothic"/>
          <w:i/>
          <w:sz w:val="20"/>
        </w:rPr>
      </w:pPr>
    </w:p>
    <w:p w:rsidR="00EB5F77" w:rsidRDefault="005F4D65">
      <w:pPr>
        <w:spacing w:after="0" w:line="240" w:lineRule="auto"/>
        <w:ind w:left="540" w:right="335"/>
        <w:jc w:val="both"/>
        <w:rPr>
          <w:rFonts w:ascii="Century Gothic" w:hAnsi="Century Gothic"/>
          <w:i/>
          <w:sz w:val="20"/>
        </w:rPr>
      </w:pPr>
      <w:r>
        <w:rPr>
          <w:rFonts w:ascii="Century Gothic" w:hAnsi="Century Gothic"/>
          <w:b/>
          <w:i/>
          <w:sz w:val="20"/>
        </w:rPr>
        <w:t xml:space="preserve">(iv) </w:t>
      </w:r>
      <w:r>
        <w:rPr>
          <w:rFonts w:ascii="Century Gothic" w:hAnsi="Century Gothic"/>
          <w:i/>
          <w:sz w:val="20"/>
        </w:rPr>
        <w:t>la pronta comunicación al peticionario acerca de la decisión o información requerida.”</w:t>
      </w:r>
    </w:p>
    <w:p w:rsidR="00EB5F77" w:rsidRDefault="00EB5F77">
      <w:pPr>
        <w:spacing w:after="0" w:line="240" w:lineRule="auto"/>
        <w:ind w:left="540" w:right="335"/>
        <w:jc w:val="both"/>
        <w:rPr>
          <w:rFonts w:ascii="Century Gothic" w:hAnsi="Century Gothic"/>
          <w:i/>
          <w:szCs w:val="24"/>
        </w:rPr>
      </w:pPr>
    </w:p>
    <w:p w:rsidR="00EB5F77" w:rsidRDefault="005F4D65">
      <w:pPr>
        <w:spacing w:after="0" w:line="276" w:lineRule="auto"/>
        <w:jc w:val="both"/>
        <w:rPr>
          <w:rFonts w:ascii="Century Gothic" w:hAnsi="Century Gothic"/>
          <w:iCs/>
          <w:sz w:val="24"/>
          <w:szCs w:val="24"/>
        </w:rPr>
      </w:pPr>
      <w:r>
        <w:rPr>
          <w:rFonts w:ascii="Century Gothic" w:hAnsi="Century Gothic"/>
          <w:iCs/>
          <w:sz w:val="24"/>
          <w:szCs w:val="24"/>
          <w:lang w:eastAsia="es-ES"/>
        </w:rPr>
        <w:t xml:space="preserve">De igual forma, </w:t>
      </w:r>
      <w:r>
        <w:rPr>
          <w:rFonts w:ascii="Century Gothic" w:hAnsi="Century Gothic"/>
          <w:iCs/>
          <w:sz w:val="24"/>
          <w:szCs w:val="24"/>
        </w:rPr>
        <w:t>la jurisprudencia constitucional</w:t>
      </w:r>
      <w:r>
        <w:rPr>
          <w:rFonts w:ascii="Century Gothic" w:hAnsi="Century Gothic"/>
          <w:iCs/>
          <w:sz w:val="24"/>
          <w:szCs w:val="24"/>
          <w:vertAlign w:val="superscript"/>
        </w:rPr>
        <w:footnoteReference w:id="3"/>
      </w:r>
      <w:r>
        <w:rPr>
          <w:rFonts w:ascii="Century Gothic" w:hAnsi="Century Gothic"/>
          <w:iCs/>
          <w:sz w:val="24"/>
          <w:szCs w:val="24"/>
        </w:rPr>
        <w:t xml:space="preserve"> ha sido reiterativa en señalar que para que el derecho de petición sea efectivamente respondido, la respuesta al mismo ha de ser:</w:t>
      </w:r>
    </w:p>
    <w:p w:rsidR="00EB5F77" w:rsidRDefault="005F4D65">
      <w:pPr>
        <w:spacing w:after="0" w:line="276" w:lineRule="auto"/>
        <w:jc w:val="both"/>
        <w:rPr>
          <w:rFonts w:ascii="Century Gothic" w:hAnsi="Century Gothic"/>
          <w:sz w:val="24"/>
          <w:szCs w:val="24"/>
        </w:rPr>
      </w:pPr>
      <w:r>
        <w:rPr>
          <w:rFonts w:ascii="Century Gothic" w:hAnsi="Century Gothic"/>
          <w:b/>
          <w:iCs/>
          <w:sz w:val="24"/>
          <w:szCs w:val="24"/>
        </w:rPr>
        <w:t>Suficiente</w:t>
      </w:r>
      <w:r>
        <w:rPr>
          <w:rFonts w:ascii="Century Gothic" w:hAnsi="Century Gothic"/>
          <w:b/>
          <w:sz w:val="24"/>
          <w:szCs w:val="24"/>
        </w:rPr>
        <w:t>:</w:t>
      </w:r>
      <w:r>
        <w:rPr>
          <w:rFonts w:ascii="Century Gothic" w:hAnsi="Century Gothic"/>
          <w:sz w:val="24"/>
          <w:szCs w:val="24"/>
        </w:rPr>
        <w:t xml:space="preserve"> Cuando quiera que resuelva materialmente la petición y satisfaga los requerimientos del solicitante, sin que por ello excluya la posibilidad de que la respuesta sea negativa a las pretensiones del peticionario.</w:t>
      </w:r>
    </w:p>
    <w:p w:rsidR="00EB5F77" w:rsidRDefault="00EB5F77">
      <w:pPr>
        <w:spacing w:after="0" w:line="276" w:lineRule="auto"/>
        <w:jc w:val="both"/>
        <w:rPr>
          <w:rFonts w:ascii="Century Gothic" w:hAnsi="Century Gothic"/>
          <w:sz w:val="24"/>
          <w:szCs w:val="24"/>
        </w:rPr>
      </w:pPr>
    </w:p>
    <w:p w:rsidR="00EB5F77" w:rsidRDefault="005F4D65">
      <w:pPr>
        <w:spacing w:after="0" w:line="276" w:lineRule="auto"/>
        <w:jc w:val="both"/>
        <w:rPr>
          <w:rFonts w:ascii="Century Gothic" w:hAnsi="Century Gothic"/>
          <w:sz w:val="24"/>
          <w:szCs w:val="24"/>
        </w:rPr>
      </w:pPr>
      <w:r>
        <w:rPr>
          <w:rFonts w:ascii="Century Gothic" w:hAnsi="Century Gothic"/>
          <w:b/>
          <w:iCs/>
          <w:sz w:val="24"/>
          <w:szCs w:val="24"/>
        </w:rPr>
        <w:t>Efectiva</w:t>
      </w:r>
      <w:r>
        <w:rPr>
          <w:rFonts w:ascii="Century Gothic" w:hAnsi="Century Gothic"/>
          <w:b/>
          <w:sz w:val="24"/>
          <w:szCs w:val="24"/>
        </w:rPr>
        <w:t>:</w:t>
      </w:r>
      <w:r>
        <w:rPr>
          <w:rFonts w:ascii="Century Gothic" w:hAnsi="Century Gothic"/>
          <w:sz w:val="24"/>
          <w:szCs w:val="24"/>
        </w:rPr>
        <w:t xml:space="preserve"> Si soluciona el caso que se plantea.</w:t>
      </w:r>
    </w:p>
    <w:p w:rsidR="00EB5F77" w:rsidRDefault="00EB5F77">
      <w:pPr>
        <w:spacing w:after="0" w:line="276" w:lineRule="auto"/>
        <w:jc w:val="both"/>
        <w:rPr>
          <w:rFonts w:ascii="Century Gothic" w:hAnsi="Century Gothic"/>
          <w:sz w:val="24"/>
          <w:szCs w:val="24"/>
        </w:rPr>
      </w:pPr>
    </w:p>
    <w:p w:rsidR="00EB5F77" w:rsidRDefault="005F4D65">
      <w:pPr>
        <w:spacing w:after="0" w:line="276" w:lineRule="auto"/>
        <w:jc w:val="both"/>
        <w:rPr>
          <w:rFonts w:ascii="Century Gothic" w:hAnsi="Century Gothic"/>
          <w:sz w:val="24"/>
          <w:szCs w:val="24"/>
        </w:rPr>
      </w:pPr>
      <w:r>
        <w:rPr>
          <w:rFonts w:ascii="Century Gothic" w:hAnsi="Century Gothic"/>
          <w:b/>
          <w:iCs/>
          <w:sz w:val="24"/>
          <w:szCs w:val="24"/>
        </w:rPr>
        <w:t>Congruente:</w:t>
      </w:r>
      <w:r>
        <w:rPr>
          <w:rFonts w:ascii="Century Gothic" w:hAnsi="Century Gothic"/>
          <w:sz w:val="24"/>
          <w:szCs w:val="24"/>
        </w:rPr>
        <w:t xml:space="preserve"> Si existe coherencia entre lo respondido y lo pedido, lo que supone que la solución o respuesta verse sobre lo preguntado y no sobre un tema semejante o relativo al asunto principal de la petición, sin que se excluya la posibilidad de suministrar información adicional que se encuentre relacionada con la petición propuesta.</w:t>
      </w:r>
    </w:p>
    <w:p w:rsidR="00EB5F77" w:rsidRDefault="00EB5F77">
      <w:pPr>
        <w:spacing w:after="0" w:line="276" w:lineRule="auto"/>
        <w:jc w:val="both"/>
        <w:rPr>
          <w:rFonts w:ascii="Century Gothic" w:hAnsi="Century Gothic"/>
          <w:sz w:val="24"/>
          <w:szCs w:val="24"/>
        </w:rPr>
      </w:pPr>
    </w:p>
    <w:p w:rsidR="00EB5F77" w:rsidRDefault="005F4D65">
      <w:pPr>
        <w:spacing w:after="0" w:line="276" w:lineRule="auto"/>
        <w:jc w:val="both"/>
        <w:rPr>
          <w:rFonts w:ascii="Century Gothic" w:hAnsi="Century Gothic"/>
          <w:sz w:val="24"/>
          <w:szCs w:val="24"/>
        </w:rPr>
      </w:pPr>
      <w:r>
        <w:rPr>
          <w:rFonts w:ascii="Century Gothic" w:hAnsi="Century Gothic"/>
          <w:sz w:val="24"/>
          <w:szCs w:val="24"/>
        </w:rPr>
        <w:lastRenderedPageBreak/>
        <w:t xml:space="preserve">De esta manera, solo se entenderá que el derecho de petición se encuentra garantizado cuando la respuesta al requerimiento hecho por el particular cumple con los anteriores aspectos. </w:t>
      </w:r>
    </w:p>
    <w:p w:rsidR="00EB5F77" w:rsidRDefault="00EB5F77">
      <w:pPr>
        <w:spacing w:after="0"/>
        <w:jc w:val="both"/>
        <w:rPr>
          <w:rFonts w:ascii="Century Gothic" w:hAnsi="Century Gothic"/>
          <w:sz w:val="24"/>
          <w:szCs w:val="24"/>
        </w:rPr>
      </w:pPr>
    </w:p>
    <w:p w:rsidR="00EB5F77" w:rsidRDefault="005F4D65">
      <w:pPr>
        <w:spacing w:after="0"/>
        <w:jc w:val="both"/>
        <w:rPr>
          <w:rFonts w:ascii="Century Gothic" w:hAnsi="Century Gothic"/>
          <w:sz w:val="24"/>
          <w:szCs w:val="24"/>
        </w:rPr>
      </w:pPr>
      <w:r>
        <w:rPr>
          <w:rFonts w:ascii="Century Gothic" w:hAnsi="Century Gothic"/>
          <w:sz w:val="24"/>
          <w:szCs w:val="24"/>
        </w:rPr>
        <w:t>En este mismo sentido, el artículo 14 de la Ley 1755 de 2015</w:t>
      </w:r>
      <w:r>
        <w:rPr>
          <w:rStyle w:val="Refdenotaalpie"/>
          <w:rFonts w:ascii="Century Gothic" w:hAnsi="Century Gothic"/>
          <w:sz w:val="24"/>
          <w:szCs w:val="24"/>
        </w:rPr>
        <w:footnoteReference w:id="4"/>
      </w:r>
      <w:r>
        <w:rPr>
          <w:rFonts w:ascii="Century Gothic" w:hAnsi="Century Gothic"/>
          <w:sz w:val="24"/>
          <w:szCs w:val="24"/>
        </w:rPr>
        <w:t xml:space="preserve"> dispone:</w:t>
      </w:r>
    </w:p>
    <w:p w:rsidR="00EB5F77" w:rsidRDefault="005F4D65">
      <w:pPr>
        <w:pStyle w:val="NormalWeb"/>
        <w:ind w:left="705"/>
        <w:jc w:val="both"/>
        <w:rPr>
          <w:rFonts w:ascii="Century Gothic" w:hAnsi="Century Gothic" w:cs="Arial"/>
          <w:i/>
          <w:sz w:val="20"/>
          <w:szCs w:val="20"/>
        </w:rPr>
      </w:pPr>
      <w:r>
        <w:rPr>
          <w:rFonts w:ascii="Century Gothic" w:hAnsi="Century Gothic" w:cs="Arial"/>
          <w:b/>
          <w:i/>
          <w:sz w:val="20"/>
          <w:szCs w:val="20"/>
        </w:rPr>
        <w:t>“Artículo </w:t>
      </w:r>
      <w:hyperlink r:id="rId9" w:anchor="14" w:history="1">
        <w:r>
          <w:rPr>
            <w:rStyle w:val="Hipervnculo"/>
            <w:rFonts w:ascii="Century Gothic" w:hAnsi="Century Gothic" w:cs="Arial"/>
            <w:b/>
            <w:i/>
            <w:color w:val="auto"/>
            <w:sz w:val="20"/>
            <w:szCs w:val="20"/>
            <w:u w:val="none"/>
          </w:rPr>
          <w:t>14</w:t>
        </w:r>
      </w:hyperlink>
      <w:r>
        <w:rPr>
          <w:rFonts w:ascii="Century Gothic" w:hAnsi="Century Gothic" w:cs="Arial"/>
          <w:i/>
          <w:sz w:val="20"/>
          <w:szCs w:val="20"/>
        </w:rPr>
        <w:t>. </w:t>
      </w:r>
      <w:r>
        <w:rPr>
          <w:rStyle w:val="iaj"/>
          <w:rFonts w:ascii="Century Gothic" w:hAnsi="Century Gothic" w:cs="Arial"/>
          <w:i/>
          <w:iCs/>
          <w:sz w:val="20"/>
          <w:szCs w:val="20"/>
        </w:rPr>
        <w:t>Términos para resolver las distintas modalidades de peticiones</w:t>
      </w:r>
      <w:r>
        <w:rPr>
          <w:rFonts w:ascii="Century Gothic" w:hAnsi="Century Gothic" w:cs="Arial"/>
          <w:i/>
          <w:sz w:val="20"/>
          <w:szCs w:val="20"/>
        </w:rPr>
        <w:t>. Salvo norma legal especial y so pena de sanción disciplinaria, toda petición deberá resolverse dentro de los quince (15) días siguientes a su recepción. Estará sometida a término especial la resolución de las siguientes peticiones:</w:t>
      </w:r>
    </w:p>
    <w:p w:rsidR="00EB5F77" w:rsidRDefault="005F4D65">
      <w:pPr>
        <w:pStyle w:val="NormalWeb"/>
        <w:ind w:left="705"/>
        <w:jc w:val="both"/>
        <w:rPr>
          <w:rFonts w:ascii="Century Gothic" w:hAnsi="Century Gothic" w:cs="Arial"/>
          <w:i/>
          <w:sz w:val="20"/>
          <w:szCs w:val="20"/>
        </w:rPr>
      </w:pPr>
      <w:r>
        <w:rPr>
          <w:rFonts w:ascii="Century Gothic" w:hAnsi="Century Gothic" w:cs="Arial"/>
          <w:i/>
          <w:sz w:val="20"/>
          <w:szCs w:val="20"/>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EB5F77" w:rsidRDefault="005F4D65">
      <w:pPr>
        <w:pStyle w:val="NormalWeb"/>
        <w:ind w:left="705"/>
        <w:jc w:val="both"/>
        <w:rPr>
          <w:rFonts w:ascii="Century Gothic" w:hAnsi="Century Gothic" w:cs="Arial"/>
          <w:i/>
          <w:sz w:val="20"/>
          <w:szCs w:val="20"/>
        </w:rPr>
      </w:pPr>
      <w:r>
        <w:rPr>
          <w:rFonts w:ascii="Century Gothic" w:hAnsi="Century Gothic" w:cs="Arial"/>
          <w:i/>
          <w:sz w:val="20"/>
          <w:szCs w:val="20"/>
        </w:rPr>
        <w:t>2. Las peticiones mediante las cuales se eleva una consulta a las autoridades en relación con las materias a su cargo deberán resolverse dentro de los treinta (30) días siguientes a su recepción.</w:t>
      </w:r>
    </w:p>
    <w:p w:rsidR="00EB5F77" w:rsidRDefault="005F4D65">
      <w:pPr>
        <w:pStyle w:val="NormalWeb"/>
        <w:ind w:left="705"/>
        <w:jc w:val="both"/>
        <w:rPr>
          <w:rFonts w:ascii="Century Gothic" w:hAnsi="Century Gothic" w:cs="Arial"/>
          <w:i/>
          <w:sz w:val="18"/>
          <w:szCs w:val="18"/>
        </w:rPr>
      </w:pPr>
      <w:r>
        <w:rPr>
          <w:rStyle w:val="baj"/>
          <w:rFonts w:ascii="Century Gothic" w:hAnsi="Century Gothic" w:cs="Arial"/>
          <w:b/>
          <w:bCs/>
          <w:i/>
          <w:sz w:val="18"/>
          <w:szCs w:val="18"/>
        </w:rPr>
        <w:t>PARÁGRAFO.</w:t>
      </w:r>
      <w:r>
        <w:rPr>
          <w:rFonts w:ascii="Century Gothic" w:hAnsi="Century Gothic" w:cs="Arial"/>
          <w:i/>
          <w:sz w:val="18"/>
          <w:szCs w:val="18"/>
        </w:rPr>
        <w:t>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p w:rsidR="00EB5F77" w:rsidRDefault="005F4D65">
      <w:pPr>
        <w:spacing w:after="0" w:line="276" w:lineRule="auto"/>
        <w:jc w:val="both"/>
        <w:rPr>
          <w:rFonts w:ascii="Century Gothic" w:hAnsi="Century Gothic"/>
          <w:sz w:val="24"/>
          <w:szCs w:val="24"/>
        </w:rPr>
      </w:pPr>
      <w:r>
        <w:rPr>
          <w:rFonts w:ascii="Century Gothic" w:hAnsi="Century Gothic"/>
          <w:sz w:val="24"/>
          <w:szCs w:val="24"/>
        </w:rPr>
        <w:t>De acuerdo con los antecedentes legales y jurisprudenciales relacionados en precedencia, por regla general el término para resolver la petición es de 15 días hábiles, y 10 días hábiles cuando se refiera a peticiones de documentos y de información.</w:t>
      </w:r>
    </w:p>
    <w:p w:rsidR="00EB5F77" w:rsidRDefault="00EB5F77">
      <w:pPr>
        <w:spacing w:after="0" w:line="276" w:lineRule="auto"/>
        <w:jc w:val="both"/>
        <w:rPr>
          <w:rFonts w:ascii="Century Gothic" w:hAnsi="Century Gothic"/>
          <w:sz w:val="24"/>
          <w:szCs w:val="24"/>
        </w:rPr>
      </w:pPr>
    </w:p>
    <w:p w:rsidR="00EB5F77" w:rsidRDefault="005F4D65">
      <w:pPr>
        <w:spacing w:after="0" w:line="276" w:lineRule="auto"/>
        <w:jc w:val="both"/>
        <w:rPr>
          <w:rFonts w:ascii="Century Gothic" w:hAnsi="Century Gothic" w:cs="Arial"/>
          <w:b/>
          <w:sz w:val="24"/>
          <w:szCs w:val="24"/>
        </w:rPr>
      </w:pPr>
      <w:r>
        <w:rPr>
          <w:rFonts w:ascii="Century Gothic" w:hAnsi="Century Gothic" w:cs="Arial"/>
          <w:b/>
          <w:sz w:val="24"/>
          <w:szCs w:val="24"/>
        </w:rPr>
        <w:t>2.</w:t>
      </w:r>
      <w:r w:rsidR="001A7D48">
        <w:rPr>
          <w:rFonts w:ascii="Century Gothic" w:hAnsi="Century Gothic" w:cs="Arial"/>
          <w:b/>
          <w:sz w:val="24"/>
          <w:szCs w:val="24"/>
        </w:rPr>
        <w:t>3</w:t>
      </w:r>
      <w:r>
        <w:rPr>
          <w:rFonts w:ascii="Century Gothic" w:hAnsi="Century Gothic" w:cs="Arial"/>
          <w:b/>
          <w:sz w:val="24"/>
          <w:szCs w:val="24"/>
        </w:rPr>
        <w:t xml:space="preserve"> Del caso concreto </w:t>
      </w:r>
    </w:p>
    <w:p w:rsidR="00BD651E" w:rsidRDefault="00BD651E">
      <w:pPr>
        <w:spacing w:after="0" w:line="276" w:lineRule="auto"/>
        <w:jc w:val="both"/>
        <w:rPr>
          <w:rFonts w:ascii="Century Gothic" w:hAnsi="Century Gothic" w:cs="Arial"/>
          <w:b/>
          <w:sz w:val="24"/>
          <w:szCs w:val="24"/>
        </w:rPr>
      </w:pPr>
    </w:p>
    <w:p w:rsidR="00EB5F77" w:rsidRDefault="00BD651E">
      <w:pPr>
        <w:spacing w:after="0" w:line="276" w:lineRule="auto"/>
        <w:jc w:val="both"/>
        <w:rPr>
          <w:rFonts w:ascii="Century Gothic" w:hAnsi="Century Gothic" w:cs="Arial"/>
          <w:sz w:val="24"/>
          <w:szCs w:val="24"/>
        </w:rPr>
      </w:pPr>
      <w:r w:rsidRPr="00BD651E">
        <w:rPr>
          <w:rFonts w:ascii="Century Gothic" w:hAnsi="Century Gothic" w:cs="Arial"/>
          <w:sz w:val="24"/>
          <w:szCs w:val="24"/>
        </w:rPr>
        <w:t>La s</w:t>
      </w:r>
      <w:r w:rsidR="005F4D65" w:rsidRPr="00BD651E">
        <w:rPr>
          <w:rFonts w:ascii="Century Gothic" w:hAnsi="Century Gothic" w:cs="Arial"/>
          <w:sz w:val="24"/>
          <w:szCs w:val="24"/>
        </w:rPr>
        <w:t>eñor</w:t>
      </w:r>
      <w:r w:rsidRPr="00BD651E">
        <w:rPr>
          <w:rFonts w:ascii="Century Gothic" w:hAnsi="Century Gothic" w:cs="Arial"/>
          <w:sz w:val="24"/>
          <w:szCs w:val="24"/>
        </w:rPr>
        <w:t>a</w:t>
      </w:r>
      <w:r w:rsidR="005F4D65">
        <w:rPr>
          <w:rFonts w:ascii="Century Gothic" w:hAnsi="Century Gothic" w:cs="Arial"/>
          <w:sz w:val="24"/>
          <w:szCs w:val="24"/>
        </w:rPr>
        <w:t xml:space="preserve"> </w:t>
      </w:r>
      <w:r>
        <w:rPr>
          <w:rFonts w:ascii="Century Gothic" w:hAnsi="Century Gothic" w:cs="Arial"/>
          <w:spacing w:val="-3"/>
          <w:sz w:val="24"/>
          <w:szCs w:val="24"/>
          <w:lang w:val="es-ES_tradnl"/>
        </w:rPr>
        <w:t>Nubia Gómez Echeverri</w:t>
      </w:r>
      <w:r w:rsidR="005F4D65">
        <w:rPr>
          <w:rFonts w:ascii="Century Gothic" w:hAnsi="Century Gothic" w:cs="Arial"/>
          <w:sz w:val="24"/>
          <w:szCs w:val="24"/>
        </w:rPr>
        <w:t xml:space="preserve">, acude a este mecanismo constitucional, a efectos que le sea amparado el derecho fundamental de petición, presuntamente transgredido por el </w:t>
      </w:r>
      <w:r>
        <w:rPr>
          <w:rFonts w:ascii="Century Gothic" w:eastAsia="Batang" w:hAnsi="Century Gothic"/>
          <w:sz w:val="24"/>
          <w:szCs w:val="24"/>
        </w:rPr>
        <w:t>Ministerio de Comercio, Industria y Turismo</w:t>
      </w:r>
      <w:r w:rsidR="005F4D65">
        <w:rPr>
          <w:rFonts w:ascii="Century Gothic" w:hAnsi="Century Gothic" w:cs="Arial"/>
          <w:sz w:val="24"/>
          <w:szCs w:val="24"/>
        </w:rPr>
        <w:t>, pues en su criterio, esta autoridad no ha dado respuesta a la petición formulad</w:t>
      </w:r>
      <w:r>
        <w:rPr>
          <w:rFonts w:ascii="Century Gothic" w:hAnsi="Century Gothic" w:cs="Arial"/>
          <w:sz w:val="24"/>
          <w:szCs w:val="24"/>
        </w:rPr>
        <w:t>a el 7 de enero de 2020</w:t>
      </w:r>
      <w:r w:rsidR="005F4D65">
        <w:rPr>
          <w:rFonts w:ascii="Century Gothic" w:hAnsi="Century Gothic" w:cs="Arial"/>
          <w:sz w:val="24"/>
          <w:szCs w:val="24"/>
        </w:rPr>
        <w:t>.</w:t>
      </w:r>
    </w:p>
    <w:p w:rsidR="00EB5F77" w:rsidRDefault="00EB5F77">
      <w:pPr>
        <w:spacing w:after="0" w:line="276" w:lineRule="auto"/>
        <w:jc w:val="both"/>
        <w:rPr>
          <w:rFonts w:ascii="Century Gothic" w:hAnsi="Century Gothic" w:cs="Arial"/>
          <w:sz w:val="24"/>
          <w:szCs w:val="24"/>
        </w:rPr>
      </w:pPr>
    </w:p>
    <w:p w:rsidR="00EB5F77" w:rsidRDefault="005F4D65">
      <w:pPr>
        <w:pStyle w:val="Sinespaciado"/>
        <w:spacing w:line="276" w:lineRule="auto"/>
        <w:jc w:val="both"/>
        <w:rPr>
          <w:rFonts w:ascii="Century Gothic" w:hAnsi="Century Gothic" w:cs="Arial"/>
          <w:sz w:val="24"/>
          <w:szCs w:val="24"/>
          <w:lang w:val="es-CO"/>
        </w:rPr>
      </w:pPr>
      <w:r>
        <w:rPr>
          <w:rFonts w:ascii="Century Gothic" w:hAnsi="Century Gothic" w:cs="Arial"/>
          <w:sz w:val="24"/>
          <w:szCs w:val="24"/>
        </w:rPr>
        <w:t>Procede el Despacho a determinar si en el presente asunto, el actuar de la autoridad accionada vulneró el derecho fundamental de petición, de</w:t>
      </w:r>
      <w:r w:rsidR="00BD651E">
        <w:rPr>
          <w:rFonts w:ascii="Century Gothic" w:hAnsi="Century Gothic" w:cs="Arial"/>
          <w:sz w:val="24"/>
          <w:szCs w:val="24"/>
        </w:rPr>
        <w:t xml:space="preserve"> </w:t>
      </w:r>
      <w:r>
        <w:rPr>
          <w:rFonts w:ascii="Century Gothic" w:hAnsi="Century Gothic" w:cs="Arial"/>
          <w:sz w:val="24"/>
          <w:szCs w:val="24"/>
        </w:rPr>
        <w:t>l</w:t>
      </w:r>
      <w:r w:rsidR="00BD651E">
        <w:rPr>
          <w:rFonts w:ascii="Century Gothic" w:hAnsi="Century Gothic" w:cs="Arial"/>
          <w:sz w:val="24"/>
          <w:szCs w:val="24"/>
        </w:rPr>
        <w:t>a</w:t>
      </w:r>
      <w:r>
        <w:rPr>
          <w:rFonts w:ascii="Century Gothic" w:hAnsi="Century Gothic" w:cs="Arial"/>
          <w:sz w:val="24"/>
          <w:szCs w:val="24"/>
        </w:rPr>
        <w:t xml:space="preserve"> accionante para cuyo propósito, se estudiarán las pruebas allegadas al plenario. </w:t>
      </w:r>
    </w:p>
    <w:p w:rsidR="00EB5F77" w:rsidRDefault="00EB5F77">
      <w:pPr>
        <w:spacing w:after="0" w:line="276" w:lineRule="auto"/>
        <w:jc w:val="both"/>
        <w:rPr>
          <w:rFonts w:ascii="Century Gothic" w:hAnsi="Century Gothic" w:cs="Arial"/>
          <w:sz w:val="24"/>
          <w:szCs w:val="24"/>
        </w:rPr>
      </w:pPr>
    </w:p>
    <w:p w:rsidR="00EB5F77" w:rsidRDefault="005F4D65">
      <w:pPr>
        <w:tabs>
          <w:tab w:val="right" w:pos="8840"/>
        </w:tabs>
        <w:spacing w:after="0" w:line="276" w:lineRule="auto"/>
        <w:jc w:val="both"/>
        <w:rPr>
          <w:rFonts w:ascii="Century Gothic" w:hAnsi="Century Gothic" w:cs="Arial"/>
          <w:sz w:val="24"/>
          <w:szCs w:val="24"/>
        </w:rPr>
      </w:pPr>
      <w:r>
        <w:rPr>
          <w:rFonts w:ascii="Century Gothic" w:hAnsi="Century Gothic" w:cs="Arial"/>
          <w:sz w:val="24"/>
          <w:szCs w:val="24"/>
        </w:rPr>
        <w:t>Se encuentra probado dentro del proceso los siguientes hechos:</w:t>
      </w:r>
    </w:p>
    <w:p w:rsidR="00EB5F77" w:rsidRDefault="00EB5F77">
      <w:pPr>
        <w:spacing w:after="0" w:line="276" w:lineRule="auto"/>
        <w:jc w:val="both"/>
        <w:rPr>
          <w:rFonts w:ascii="Century Gothic" w:hAnsi="Century Gothic" w:cs="Arial"/>
          <w:sz w:val="24"/>
          <w:szCs w:val="24"/>
        </w:rPr>
      </w:pPr>
    </w:p>
    <w:p w:rsidR="00EB5F77" w:rsidRPr="000453E4" w:rsidRDefault="005F4D65" w:rsidP="00A74E62">
      <w:pPr>
        <w:pStyle w:val="Prrafodelista"/>
        <w:numPr>
          <w:ilvl w:val="0"/>
          <w:numId w:val="15"/>
        </w:numPr>
        <w:spacing w:after="0"/>
        <w:jc w:val="both"/>
        <w:rPr>
          <w:rFonts w:ascii="Century Gothic" w:hAnsi="Century Gothic" w:cs="Arial"/>
          <w:sz w:val="24"/>
          <w:szCs w:val="24"/>
          <w:lang w:val="es-ES"/>
        </w:rPr>
      </w:pPr>
      <w:r w:rsidRPr="000453E4">
        <w:rPr>
          <w:rFonts w:ascii="Century Gothic" w:hAnsi="Century Gothic" w:cs="Arial"/>
          <w:sz w:val="24"/>
          <w:szCs w:val="24"/>
        </w:rPr>
        <w:lastRenderedPageBreak/>
        <w:t xml:space="preserve">El </w:t>
      </w:r>
      <w:r w:rsidR="00BD651E" w:rsidRPr="000453E4">
        <w:rPr>
          <w:rFonts w:ascii="Century Gothic" w:hAnsi="Century Gothic" w:cs="Arial"/>
          <w:sz w:val="24"/>
          <w:szCs w:val="24"/>
        </w:rPr>
        <w:t xml:space="preserve">7 de enero </w:t>
      </w:r>
      <w:r w:rsidRPr="000453E4">
        <w:rPr>
          <w:rFonts w:ascii="Century Gothic" w:hAnsi="Century Gothic" w:cs="Arial"/>
          <w:sz w:val="24"/>
          <w:szCs w:val="24"/>
        </w:rPr>
        <w:t>de 20</w:t>
      </w:r>
      <w:r w:rsidR="004F5964" w:rsidRPr="000453E4">
        <w:rPr>
          <w:rFonts w:ascii="Century Gothic" w:hAnsi="Century Gothic" w:cs="Arial"/>
          <w:sz w:val="24"/>
          <w:szCs w:val="24"/>
        </w:rPr>
        <w:t>20</w:t>
      </w:r>
      <w:r w:rsidRPr="000453E4">
        <w:rPr>
          <w:rFonts w:ascii="Century Gothic" w:hAnsi="Century Gothic" w:cs="Arial"/>
          <w:sz w:val="24"/>
          <w:szCs w:val="24"/>
        </w:rPr>
        <w:t xml:space="preserve">, </w:t>
      </w:r>
      <w:r w:rsidR="004F5964" w:rsidRPr="000453E4">
        <w:rPr>
          <w:rFonts w:ascii="Century Gothic" w:hAnsi="Century Gothic" w:cs="Arial"/>
          <w:sz w:val="24"/>
          <w:szCs w:val="24"/>
        </w:rPr>
        <w:t xml:space="preserve">la </w:t>
      </w:r>
      <w:r w:rsidRPr="000453E4">
        <w:rPr>
          <w:rFonts w:ascii="Century Gothic" w:hAnsi="Century Gothic" w:cs="Arial"/>
          <w:sz w:val="24"/>
          <w:szCs w:val="24"/>
        </w:rPr>
        <w:t>señor</w:t>
      </w:r>
      <w:r w:rsidR="004F5964" w:rsidRPr="000453E4">
        <w:rPr>
          <w:rFonts w:ascii="Century Gothic" w:hAnsi="Century Gothic" w:cs="Arial"/>
          <w:sz w:val="24"/>
          <w:szCs w:val="24"/>
        </w:rPr>
        <w:t>a</w:t>
      </w:r>
      <w:r w:rsidR="004F5964" w:rsidRPr="000453E4">
        <w:rPr>
          <w:rFonts w:ascii="Century Gothic" w:hAnsi="Century Gothic" w:cs="Arial"/>
          <w:spacing w:val="-3"/>
          <w:sz w:val="24"/>
          <w:szCs w:val="24"/>
          <w:lang w:val="es-ES_tradnl"/>
        </w:rPr>
        <w:t xml:space="preserve"> Nubia Gómez Echeverri</w:t>
      </w:r>
      <w:r w:rsidR="004F5964" w:rsidRPr="000453E4">
        <w:rPr>
          <w:rFonts w:ascii="Century Gothic" w:hAnsi="Century Gothic" w:cs="Arial"/>
          <w:sz w:val="24"/>
          <w:szCs w:val="24"/>
        </w:rPr>
        <w:t xml:space="preserve">, a través de apoderada, </w:t>
      </w:r>
      <w:r w:rsidRPr="000453E4">
        <w:rPr>
          <w:rFonts w:ascii="Century Gothic" w:hAnsi="Century Gothic" w:cs="Arial"/>
          <w:sz w:val="24"/>
          <w:szCs w:val="24"/>
        </w:rPr>
        <w:t xml:space="preserve">presentó petición ante el </w:t>
      </w:r>
      <w:r w:rsidR="004F5964" w:rsidRPr="000453E4">
        <w:rPr>
          <w:rFonts w:ascii="Century Gothic" w:eastAsia="Batang" w:hAnsi="Century Gothic"/>
          <w:sz w:val="24"/>
          <w:szCs w:val="24"/>
        </w:rPr>
        <w:t>Ministerio de Comercio, Industria y Turismo</w:t>
      </w:r>
      <w:r w:rsidR="004F5964" w:rsidRPr="000453E4">
        <w:rPr>
          <w:rFonts w:ascii="Century Gothic" w:hAnsi="Century Gothic" w:cs="Arial"/>
          <w:sz w:val="24"/>
          <w:szCs w:val="24"/>
        </w:rPr>
        <w:t xml:space="preserve">, </w:t>
      </w:r>
      <w:r w:rsidRPr="000453E4">
        <w:rPr>
          <w:rFonts w:ascii="Century Gothic" w:hAnsi="Century Gothic" w:cs="Arial"/>
          <w:sz w:val="24"/>
          <w:szCs w:val="24"/>
        </w:rPr>
        <w:t>en la que solicitó se le expidiera certificado ce</w:t>
      </w:r>
      <w:r w:rsidR="005B767A">
        <w:rPr>
          <w:rFonts w:ascii="Century Gothic" w:hAnsi="Century Gothic" w:cs="Arial"/>
          <w:sz w:val="24"/>
          <w:szCs w:val="24"/>
        </w:rPr>
        <w:t xml:space="preserve">til, con la información laboral </w:t>
      </w:r>
      <w:r w:rsidRPr="000453E4">
        <w:rPr>
          <w:rFonts w:ascii="Century Gothic" w:hAnsi="Century Gothic" w:cs="Arial"/>
          <w:sz w:val="24"/>
          <w:szCs w:val="24"/>
        </w:rPr>
        <w:t xml:space="preserve">del tiempo laborado en la entidad. </w:t>
      </w:r>
      <w:r w:rsidRPr="000453E4">
        <w:rPr>
          <w:rFonts w:ascii="Century Gothic" w:hAnsi="Century Gothic" w:cs="Arial"/>
          <w:sz w:val="24"/>
          <w:szCs w:val="24"/>
          <w:lang w:val="es-ES"/>
        </w:rPr>
        <w:t xml:space="preserve">(fl. </w:t>
      </w:r>
      <w:r w:rsidR="004F5964" w:rsidRPr="000453E4">
        <w:rPr>
          <w:rFonts w:ascii="Century Gothic" w:hAnsi="Century Gothic" w:cs="Arial"/>
          <w:sz w:val="24"/>
          <w:szCs w:val="24"/>
          <w:lang w:val="es-ES"/>
        </w:rPr>
        <w:t>10</w:t>
      </w:r>
      <w:r w:rsidRPr="000453E4">
        <w:rPr>
          <w:rFonts w:ascii="Century Gothic" w:hAnsi="Century Gothic" w:cs="Arial"/>
          <w:sz w:val="24"/>
          <w:szCs w:val="24"/>
          <w:lang w:val="es-ES"/>
        </w:rPr>
        <w:t>).</w:t>
      </w:r>
    </w:p>
    <w:p w:rsidR="00EB5F77" w:rsidRDefault="00EB5F77">
      <w:pPr>
        <w:spacing w:after="0" w:line="276" w:lineRule="auto"/>
        <w:jc w:val="both"/>
        <w:rPr>
          <w:rFonts w:ascii="Century Gothic" w:hAnsi="Century Gothic" w:cs="Arial"/>
          <w:sz w:val="24"/>
          <w:szCs w:val="24"/>
          <w:lang w:val="es-ES"/>
        </w:rPr>
      </w:pPr>
    </w:p>
    <w:p w:rsidR="00EB5F77" w:rsidRPr="005266FF" w:rsidRDefault="00511469" w:rsidP="005266FF">
      <w:pPr>
        <w:pStyle w:val="Prrafodelista"/>
        <w:numPr>
          <w:ilvl w:val="0"/>
          <w:numId w:val="16"/>
        </w:numPr>
        <w:tabs>
          <w:tab w:val="right" w:pos="8840"/>
        </w:tabs>
        <w:spacing w:after="0"/>
        <w:jc w:val="both"/>
        <w:rPr>
          <w:rFonts w:ascii="Century Gothic" w:hAnsi="Century Gothic" w:cs="Arial"/>
          <w:sz w:val="24"/>
          <w:szCs w:val="24"/>
        </w:rPr>
      </w:pPr>
      <w:r w:rsidRPr="005B767A">
        <w:rPr>
          <w:rFonts w:ascii="Century Gothic" w:hAnsi="Century Gothic"/>
          <w:sz w:val="24"/>
          <w:szCs w:val="24"/>
        </w:rPr>
        <w:t>La entidad accionada con la contestación de la tutela, aporto copia del oficio No. 2-2020</w:t>
      </w:r>
      <w:r w:rsidRPr="007D0E8C">
        <w:rPr>
          <w:rFonts w:ascii="Century Gothic" w:hAnsi="Century Gothic"/>
          <w:sz w:val="24"/>
          <w:szCs w:val="24"/>
        </w:rPr>
        <w:t>-001580, del 29 de enero de 2020, con el cual  emitió respuesta</w:t>
      </w:r>
      <w:r w:rsidR="00380FD9" w:rsidRPr="007D0E8C">
        <w:rPr>
          <w:rFonts w:ascii="Century Gothic" w:hAnsi="Century Gothic"/>
          <w:sz w:val="24"/>
          <w:szCs w:val="24"/>
        </w:rPr>
        <w:t xml:space="preserve"> al derecho de petición</w:t>
      </w:r>
      <w:r w:rsidRPr="007D0E8C">
        <w:rPr>
          <w:rFonts w:ascii="Century Gothic" w:hAnsi="Century Gothic"/>
          <w:sz w:val="24"/>
          <w:szCs w:val="24"/>
        </w:rPr>
        <w:t>,</w:t>
      </w:r>
      <w:r w:rsidRPr="007D0E8C">
        <w:rPr>
          <w:rFonts w:ascii="Century Gothic" w:hAnsi="Century Gothic" w:cs="Arial"/>
          <w:sz w:val="24"/>
          <w:szCs w:val="24"/>
        </w:rPr>
        <w:t xml:space="preserve"> dirigida a la señora Jennifer Tatiana Monroy Bustos (apoderada de la accionante)</w:t>
      </w:r>
      <w:r w:rsidR="00380FD9" w:rsidRPr="007D0E8C">
        <w:rPr>
          <w:rFonts w:ascii="Century Gothic" w:hAnsi="Century Gothic" w:cs="Arial"/>
          <w:sz w:val="24"/>
          <w:szCs w:val="24"/>
        </w:rPr>
        <w:t>, al igual que aporta copia del certificado de tiempos laborados, formato CETIL y la guía No.8040669037</w:t>
      </w:r>
      <w:r w:rsidR="005D20A6">
        <w:rPr>
          <w:rFonts w:ascii="Century Gothic" w:hAnsi="Century Gothic" w:cs="Arial"/>
          <w:sz w:val="24"/>
          <w:szCs w:val="24"/>
        </w:rPr>
        <w:t xml:space="preserve">, </w:t>
      </w:r>
      <w:r w:rsidR="00380FD9" w:rsidRPr="007D0E8C">
        <w:rPr>
          <w:rFonts w:ascii="Century Gothic" w:hAnsi="Century Gothic" w:cs="Arial"/>
          <w:sz w:val="24"/>
          <w:szCs w:val="24"/>
        </w:rPr>
        <w:t>con la cual</w:t>
      </w:r>
      <w:r w:rsidRPr="007D0E8C">
        <w:rPr>
          <w:rFonts w:ascii="Century Gothic" w:hAnsi="Century Gothic" w:cs="Arial"/>
          <w:sz w:val="24"/>
          <w:szCs w:val="24"/>
        </w:rPr>
        <w:t xml:space="preserve"> </w:t>
      </w:r>
      <w:r w:rsidR="00380FD9" w:rsidRPr="007D0E8C">
        <w:rPr>
          <w:rFonts w:ascii="Century Gothic" w:hAnsi="Century Gothic" w:cs="Arial"/>
          <w:sz w:val="24"/>
          <w:szCs w:val="24"/>
        </w:rPr>
        <w:t xml:space="preserve">remitió dicha información a la dirección aportada por la accionante en el escrito de petición.       </w:t>
      </w:r>
    </w:p>
    <w:p w:rsidR="00EB5F77" w:rsidRDefault="00EB5F77">
      <w:pPr>
        <w:tabs>
          <w:tab w:val="left" w:pos="7108"/>
        </w:tabs>
        <w:spacing w:after="0" w:line="276" w:lineRule="auto"/>
        <w:jc w:val="both"/>
        <w:rPr>
          <w:rFonts w:ascii="Century Gothic" w:eastAsia="Calibri" w:hAnsi="Century Gothic" w:cs="Arial"/>
          <w:color w:val="000000" w:themeColor="text1"/>
          <w:sz w:val="24"/>
          <w:szCs w:val="24"/>
          <w:lang w:val="es-ES"/>
        </w:rPr>
      </w:pPr>
    </w:p>
    <w:p w:rsidR="00BE7420" w:rsidRDefault="00BE7420" w:rsidP="00BE7420">
      <w:pPr>
        <w:tabs>
          <w:tab w:val="right" w:pos="8840"/>
        </w:tabs>
        <w:spacing w:after="0" w:line="276" w:lineRule="auto"/>
        <w:jc w:val="both"/>
        <w:rPr>
          <w:rFonts w:ascii="Century Gothic" w:hAnsi="Century Gothic" w:cs="Arial"/>
          <w:sz w:val="24"/>
          <w:szCs w:val="24"/>
        </w:rPr>
      </w:pPr>
      <w:r>
        <w:rPr>
          <w:rFonts w:ascii="Century Gothic" w:eastAsia="Calibri" w:hAnsi="Century Gothic" w:cs="Arial"/>
          <w:color w:val="000000" w:themeColor="text1"/>
          <w:sz w:val="24"/>
          <w:szCs w:val="24"/>
          <w:lang w:val="es-ES"/>
        </w:rPr>
        <w:t xml:space="preserve">El </w:t>
      </w:r>
      <w:r w:rsidRPr="000453E4">
        <w:rPr>
          <w:rFonts w:ascii="Century Gothic" w:eastAsia="Batang" w:hAnsi="Century Gothic"/>
          <w:sz w:val="24"/>
          <w:szCs w:val="24"/>
        </w:rPr>
        <w:t>Ministerio de Comercio, Industria y Turism</w:t>
      </w:r>
      <w:r>
        <w:rPr>
          <w:rFonts w:ascii="Century Gothic" w:eastAsia="Batang" w:hAnsi="Century Gothic"/>
          <w:sz w:val="24"/>
          <w:szCs w:val="24"/>
        </w:rPr>
        <w:t xml:space="preserve">o, en el oficio con radicado </w:t>
      </w:r>
      <w:r w:rsidRPr="005B767A">
        <w:rPr>
          <w:rFonts w:ascii="Century Gothic" w:hAnsi="Century Gothic"/>
          <w:sz w:val="24"/>
          <w:szCs w:val="24"/>
        </w:rPr>
        <w:t>No. 2-2020</w:t>
      </w:r>
      <w:r w:rsidR="00722A06">
        <w:rPr>
          <w:rFonts w:ascii="Century Gothic" w:hAnsi="Century Gothic"/>
          <w:sz w:val="24"/>
          <w:szCs w:val="24"/>
        </w:rPr>
        <w:t>-001580</w:t>
      </w:r>
      <w:r w:rsidRPr="007D0E8C">
        <w:rPr>
          <w:rFonts w:ascii="Century Gothic" w:hAnsi="Century Gothic"/>
          <w:sz w:val="24"/>
          <w:szCs w:val="24"/>
        </w:rPr>
        <w:t xml:space="preserve"> del 29 de enero de 2020, </w:t>
      </w:r>
      <w:r>
        <w:rPr>
          <w:rFonts w:ascii="Century Gothic" w:hAnsi="Century Gothic" w:cs="Arial"/>
          <w:sz w:val="24"/>
          <w:szCs w:val="24"/>
        </w:rPr>
        <w:t>le indica a la apoderada de la tutelante, que en atención a la solicitud presentada con radicado No. 1-2020-000162, remite la certificación de tiempos</w:t>
      </w:r>
      <w:r w:rsidR="00722A06">
        <w:rPr>
          <w:rFonts w:ascii="Century Gothic" w:hAnsi="Century Gothic" w:cs="Arial"/>
          <w:sz w:val="24"/>
          <w:szCs w:val="24"/>
        </w:rPr>
        <w:t xml:space="preserve"> laborados en el formato Cetil </w:t>
      </w:r>
      <w:r>
        <w:rPr>
          <w:rFonts w:ascii="Century Gothic" w:hAnsi="Century Gothic" w:cs="Arial"/>
          <w:sz w:val="24"/>
          <w:szCs w:val="24"/>
        </w:rPr>
        <w:t xml:space="preserve">solicitado, informándole </w:t>
      </w:r>
      <w:r w:rsidR="00722A06">
        <w:rPr>
          <w:rFonts w:ascii="Century Gothic" w:hAnsi="Century Gothic" w:cs="Arial"/>
          <w:sz w:val="24"/>
          <w:szCs w:val="24"/>
        </w:rPr>
        <w:t>además</w:t>
      </w:r>
      <w:r>
        <w:rPr>
          <w:rFonts w:ascii="Century Gothic" w:hAnsi="Century Gothic" w:cs="Arial"/>
          <w:sz w:val="24"/>
          <w:szCs w:val="24"/>
        </w:rPr>
        <w:t xml:space="preserve"> que el mismo se encuentra a disposición en el sistema, para que la administradora de pensiones a la cual se encuentra afiliada la señora Nubia Gómez Echeverri, pueda verla en cualquier momento. </w:t>
      </w:r>
    </w:p>
    <w:p w:rsidR="00BB6318" w:rsidRDefault="00BB6318" w:rsidP="00BE7420">
      <w:pPr>
        <w:tabs>
          <w:tab w:val="right" w:pos="8840"/>
        </w:tabs>
        <w:spacing w:after="0" w:line="276" w:lineRule="auto"/>
        <w:jc w:val="both"/>
        <w:rPr>
          <w:rFonts w:ascii="Century Gothic" w:hAnsi="Century Gothic" w:cs="Arial"/>
          <w:sz w:val="24"/>
          <w:szCs w:val="24"/>
        </w:rPr>
      </w:pPr>
    </w:p>
    <w:p w:rsidR="00BB6318" w:rsidRDefault="00BB6318" w:rsidP="00BB6318">
      <w:pPr>
        <w:spacing w:after="0" w:line="276" w:lineRule="auto"/>
        <w:jc w:val="both"/>
        <w:rPr>
          <w:rFonts w:ascii="Century Gothic" w:hAnsi="Century Gothic" w:cs="Arial"/>
          <w:sz w:val="24"/>
          <w:szCs w:val="24"/>
          <w:lang w:val="es-ES"/>
        </w:rPr>
      </w:pPr>
      <w:r>
        <w:rPr>
          <w:rFonts w:ascii="Century Gothic" w:eastAsia="Calibri" w:hAnsi="Century Gothic" w:cs="Arial"/>
          <w:sz w:val="24"/>
          <w:szCs w:val="24"/>
          <w:lang w:val="es-ES"/>
        </w:rPr>
        <w:t xml:space="preserve">La anterior respuesta conforme la guía de trazabilidad y certificado de entrega visible a </w:t>
      </w:r>
      <w:r w:rsidR="00722A06">
        <w:rPr>
          <w:rFonts w:ascii="Century Gothic" w:eastAsia="Calibri" w:hAnsi="Century Gothic" w:cs="Arial"/>
          <w:sz w:val="24"/>
          <w:szCs w:val="24"/>
          <w:lang w:val="es-ES"/>
        </w:rPr>
        <w:t xml:space="preserve">en </w:t>
      </w:r>
      <w:r>
        <w:rPr>
          <w:rFonts w:ascii="Century Gothic" w:eastAsia="Calibri" w:hAnsi="Century Gothic" w:cs="Arial"/>
          <w:sz w:val="24"/>
          <w:szCs w:val="24"/>
          <w:lang w:val="es-ES"/>
        </w:rPr>
        <w:t xml:space="preserve">el expediente, se entregó en la dirección suministrada por la peticionaria en su solicitud esto es en la Calle 119 No. 11A-28 de Bogotá y recibida el 12 de febrero de 2020, con sello de la empresa TG Consultores Pensiones.  </w:t>
      </w:r>
    </w:p>
    <w:p w:rsidR="00BB6318" w:rsidRDefault="00BB6318" w:rsidP="00BB6318">
      <w:pPr>
        <w:pStyle w:val="Sinespaciado"/>
        <w:spacing w:line="276" w:lineRule="auto"/>
        <w:ind w:right="51"/>
        <w:jc w:val="both"/>
        <w:rPr>
          <w:rFonts w:ascii="Century Gothic" w:hAnsi="Century Gothic" w:cs="Arial"/>
          <w:sz w:val="24"/>
          <w:szCs w:val="24"/>
        </w:rPr>
      </w:pPr>
    </w:p>
    <w:p w:rsidR="003D7F2F" w:rsidRDefault="003D7F2F" w:rsidP="003D7F2F">
      <w:pPr>
        <w:tabs>
          <w:tab w:val="right" w:pos="8840"/>
        </w:tabs>
        <w:spacing w:after="0" w:line="276" w:lineRule="auto"/>
        <w:jc w:val="both"/>
        <w:rPr>
          <w:rFonts w:ascii="Century Gothic" w:hAnsi="Century Gothic" w:cs="Arial"/>
          <w:sz w:val="24"/>
          <w:szCs w:val="24"/>
        </w:rPr>
      </w:pPr>
      <w:r>
        <w:rPr>
          <w:rFonts w:ascii="Century Gothic" w:eastAsia="Calibri" w:hAnsi="Century Gothic" w:cs="Arial"/>
          <w:sz w:val="24"/>
          <w:szCs w:val="24"/>
          <w:lang w:val="es-ES"/>
        </w:rPr>
        <w:t xml:space="preserve">Conforme a lo anterior, concluye el Despacho que </w:t>
      </w:r>
      <w:r>
        <w:rPr>
          <w:rFonts w:ascii="Century Gothic" w:eastAsia="Calibri" w:hAnsi="Century Gothic" w:cs="Arial"/>
          <w:color w:val="000000" w:themeColor="text1"/>
          <w:sz w:val="24"/>
          <w:szCs w:val="24"/>
          <w:lang w:val="es-ES"/>
        </w:rPr>
        <w:t xml:space="preserve">el </w:t>
      </w:r>
      <w:r w:rsidRPr="000453E4">
        <w:rPr>
          <w:rFonts w:ascii="Century Gothic" w:eastAsia="Batang" w:hAnsi="Century Gothic"/>
          <w:sz w:val="24"/>
          <w:szCs w:val="24"/>
        </w:rPr>
        <w:t>Ministerio de Comercio, Industria y Turism</w:t>
      </w:r>
      <w:r>
        <w:rPr>
          <w:rFonts w:ascii="Century Gothic" w:eastAsia="Batang" w:hAnsi="Century Gothic"/>
          <w:sz w:val="24"/>
          <w:szCs w:val="24"/>
        </w:rPr>
        <w:t>o</w:t>
      </w:r>
      <w:r>
        <w:rPr>
          <w:rFonts w:ascii="Century Gothic" w:eastAsia="Calibri" w:hAnsi="Century Gothic" w:cs="Arial"/>
          <w:sz w:val="24"/>
          <w:szCs w:val="24"/>
          <w:lang w:val="es-ES"/>
        </w:rPr>
        <w:t xml:space="preserve">, a través del  oficio antes citado, dio una repuesta de fondo y concreta a lo solicitado por la actora, en cuanto le expidió el certificado de tiempos laborados – Cetil y de igual manera le informo </w:t>
      </w:r>
      <w:r>
        <w:rPr>
          <w:rFonts w:ascii="Century Gothic" w:hAnsi="Century Gothic" w:cs="Arial"/>
          <w:sz w:val="24"/>
          <w:szCs w:val="24"/>
        </w:rPr>
        <w:t xml:space="preserve">que el  mismo se encontraba a disposición en el sistema, para que la administradora de pensiones a la cual se encuentra afiliada la señora Nubia Gómez Echeverri, pudiera verla en cualquier momento. </w:t>
      </w:r>
    </w:p>
    <w:p w:rsidR="003D7F2F" w:rsidRDefault="003D7F2F" w:rsidP="003D7F2F">
      <w:pPr>
        <w:spacing w:after="0" w:line="276" w:lineRule="auto"/>
        <w:jc w:val="both"/>
        <w:rPr>
          <w:rFonts w:ascii="Century Gothic" w:eastAsia="Calibri" w:hAnsi="Century Gothic" w:cs="Arial"/>
          <w:sz w:val="24"/>
          <w:szCs w:val="24"/>
          <w:lang w:val="es-ES"/>
        </w:rPr>
      </w:pPr>
    </w:p>
    <w:p w:rsidR="003D7F2F" w:rsidRDefault="003D7F2F" w:rsidP="003D7F2F">
      <w:pPr>
        <w:spacing w:after="0" w:line="276" w:lineRule="auto"/>
        <w:jc w:val="both"/>
        <w:rPr>
          <w:rFonts w:ascii="Century Gothic" w:eastAsia="Calibri" w:hAnsi="Century Gothic" w:cs="Times New Roman"/>
          <w:sz w:val="24"/>
          <w:szCs w:val="24"/>
          <w:lang w:val="es-ES"/>
        </w:rPr>
      </w:pPr>
      <w:r>
        <w:rPr>
          <w:rFonts w:ascii="Century Gothic" w:eastAsia="Calibri" w:hAnsi="Century Gothic" w:cs="Arial"/>
          <w:sz w:val="24"/>
          <w:szCs w:val="24"/>
        </w:rPr>
        <w:t xml:space="preserve">Teniendo en cuenta lo anterior y en relación a los elementos esenciales que hacen parte del derecho fundamental de petición, encuentra el Despacho que estos fueron respetados </w:t>
      </w:r>
      <w:r w:rsidR="00DF4C08">
        <w:rPr>
          <w:rFonts w:ascii="Century Gothic" w:eastAsia="Calibri" w:hAnsi="Century Gothic" w:cs="Arial"/>
          <w:sz w:val="24"/>
          <w:szCs w:val="24"/>
        </w:rPr>
        <w:t xml:space="preserve">por el </w:t>
      </w:r>
      <w:r w:rsidR="00DF4C08" w:rsidRPr="000453E4">
        <w:rPr>
          <w:rFonts w:ascii="Century Gothic" w:eastAsia="Batang" w:hAnsi="Century Gothic"/>
          <w:sz w:val="24"/>
          <w:szCs w:val="24"/>
        </w:rPr>
        <w:t>Ministerio de Comercio, Industria y Turism</w:t>
      </w:r>
      <w:r w:rsidR="00DF4C08">
        <w:rPr>
          <w:rFonts w:ascii="Century Gothic" w:eastAsia="Batang" w:hAnsi="Century Gothic"/>
          <w:sz w:val="24"/>
          <w:szCs w:val="24"/>
        </w:rPr>
        <w:t>o</w:t>
      </w:r>
      <w:r>
        <w:rPr>
          <w:rFonts w:ascii="Century Gothic" w:eastAsia="Calibri" w:hAnsi="Century Gothic" w:cs="Arial"/>
          <w:sz w:val="24"/>
          <w:szCs w:val="24"/>
        </w:rPr>
        <w:t xml:space="preserve">, por cuanto la señora </w:t>
      </w:r>
      <w:r w:rsidR="00DF4C08">
        <w:rPr>
          <w:rFonts w:ascii="Century Gothic" w:eastAsia="Calibri" w:hAnsi="Century Gothic" w:cs="Arial"/>
          <w:sz w:val="24"/>
          <w:szCs w:val="24"/>
        </w:rPr>
        <w:t>Nubia Gómez Echeverri;</w:t>
      </w:r>
      <w:r>
        <w:rPr>
          <w:rFonts w:ascii="Century Gothic" w:eastAsia="Calibri" w:hAnsi="Century Gothic" w:cs="Arial"/>
          <w:sz w:val="24"/>
          <w:szCs w:val="24"/>
        </w:rPr>
        <w:t xml:space="preserve"> i) presentó una petición; ii) obtuvo una pronta decisión de la misma, mediante un pronunciamiento preciso, claro y congruente respecto de lo pretendido</w:t>
      </w:r>
      <w:r>
        <w:rPr>
          <w:rFonts w:ascii="Century Gothic" w:eastAsia="Calibri" w:hAnsi="Century Gothic" w:cs="Arial"/>
          <w:sz w:val="24"/>
          <w:szCs w:val="24"/>
          <w:lang w:val="es-ES"/>
        </w:rPr>
        <w:t>; y iii) lo contestado le fue debidamente enviado y entregado en la dirección aportada por la accionante.</w:t>
      </w:r>
    </w:p>
    <w:p w:rsidR="003D7F2F" w:rsidRDefault="003D7F2F" w:rsidP="003D7F2F">
      <w:pPr>
        <w:spacing w:after="0" w:line="276" w:lineRule="auto"/>
        <w:jc w:val="both"/>
        <w:rPr>
          <w:rFonts w:ascii="Century Gothic" w:hAnsi="Century Gothic" w:cs="Arial"/>
          <w:sz w:val="24"/>
          <w:szCs w:val="24"/>
        </w:rPr>
      </w:pPr>
      <w:r>
        <w:rPr>
          <w:rFonts w:ascii="Century Gothic" w:hAnsi="Century Gothic" w:cs="Arial"/>
          <w:sz w:val="24"/>
          <w:szCs w:val="24"/>
        </w:rPr>
        <w:lastRenderedPageBreak/>
        <w:t xml:space="preserve">En virtud de lo anterior, resulta claro que </w:t>
      </w:r>
      <w:r w:rsidR="00E033E6">
        <w:rPr>
          <w:rFonts w:ascii="Century Gothic" w:eastAsia="Times New Roman" w:hAnsi="Century Gothic" w:cs="Arial"/>
          <w:sz w:val="24"/>
          <w:szCs w:val="24"/>
          <w:lang w:eastAsia="es-ES"/>
        </w:rPr>
        <w:t xml:space="preserve">el el </w:t>
      </w:r>
      <w:r w:rsidR="00E033E6" w:rsidRPr="000453E4">
        <w:rPr>
          <w:rFonts w:ascii="Century Gothic" w:eastAsia="Batang" w:hAnsi="Century Gothic"/>
          <w:sz w:val="24"/>
          <w:szCs w:val="24"/>
        </w:rPr>
        <w:t>Ministerio de Comercio, Industria y Turism</w:t>
      </w:r>
      <w:r w:rsidR="00E033E6">
        <w:rPr>
          <w:rFonts w:ascii="Century Gothic" w:eastAsia="Batang" w:hAnsi="Century Gothic"/>
          <w:sz w:val="24"/>
          <w:szCs w:val="24"/>
        </w:rPr>
        <w:t>o</w:t>
      </w:r>
      <w:r w:rsidR="00E033E6">
        <w:rPr>
          <w:rFonts w:ascii="Century Gothic" w:eastAsia="Times New Roman" w:hAnsi="Century Gothic" w:cs="Arial"/>
          <w:sz w:val="24"/>
          <w:szCs w:val="24"/>
          <w:lang w:eastAsia="es-ES"/>
        </w:rPr>
        <w:t>, p</w:t>
      </w:r>
      <w:r>
        <w:rPr>
          <w:rFonts w:ascii="Century Gothic" w:hAnsi="Century Gothic" w:cs="Arial"/>
          <w:sz w:val="24"/>
          <w:szCs w:val="24"/>
        </w:rPr>
        <w:t>revio a la interposición de la presente acción constitucional, contest</w:t>
      </w:r>
      <w:r w:rsidR="00E033E6">
        <w:rPr>
          <w:rFonts w:ascii="Century Gothic" w:hAnsi="Century Gothic" w:cs="Arial"/>
          <w:sz w:val="24"/>
          <w:szCs w:val="24"/>
        </w:rPr>
        <w:t>o de fondo la</w:t>
      </w:r>
      <w:r>
        <w:rPr>
          <w:rFonts w:ascii="Century Gothic" w:hAnsi="Century Gothic" w:cs="Arial"/>
          <w:sz w:val="24"/>
          <w:szCs w:val="24"/>
        </w:rPr>
        <w:t xml:space="preserve"> </w:t>
      </w:r>
      <w:r w:rsidR="00D104ED">
        <w:rPr>
          <w:rFonts w:ascii="Century Gothic" w:hAnsi="Century Gothic" w:cs="Arial"/>
          <w:sz w:val="24"/>
          <w:szCs w:val="24"/>
        </w:rPr>
        <w:t>petición</w:t>
      </w:r>
      <w:r w:rsidR="00E033E6">
        <w:rPr>
          <w:rFonts w:ascii="Century Gothic" w:hAnsi="Century Gothic" w:cs="Arial"/>
          <w:sz w:val="24"/>
          <w:szCs w:val="24"/>
        </w:rPr>
        <w:t xml:space="preserve"> elevada</w:t>
      </w:r>
      <w:r>
        <w:rPr>
          <w:rFonts w:ascii="Century Gothic" w:hAnsi="Century Gothic" w:cs="Arial"/>
          <w:sz w:val="24"/>
          <w:szCs w:val="24"/>
        </w:rPr>
        <w:t xml:space="preserve"> p</w:t>
      </w:r>
      <w:r w:rsidR="00E033E6">
        <w:rPr>
          <w:rFonts w:ascii="Century Gothic" w:hAnsi="Century Gothic" w:cs="Arial"/>
          <w:sz w:val="24"/>
          <w:szCs w:val="24"/>
        </w:rPr>
        <w:t>or la tutelante y le comunico</w:t>
      </w:r>
      <w:r>
        <w:rPr>
          <w:rFonts w:ascii="Century Gothic" w:hAnsi="Century Gothic" w:cs="Arial"/>
          <w:sz w:val="24"/>
          <w:szCs w:val="24"/>
        </w:rPr>
        <w:t xml:space="preserve"> la respectiva</w:t>
      </w:r>
      <w:r w:rsidR="00E033E6">
        <w:rPr>
          <w:rFonts w:ascii="Century Gothic" w:hAnsi="Century Gothic" w:cs="Arial"/>
          <w:sz w:val="24"/>
          <w:szCs w:val="24"/>
        </w:rPr>
        <w:t xml:space="preserve"> respuesta</w:t>
      </w:r>
      <w:r>
        <w:rPr>
          <w:rFonts w:ascii="Century Gothic" w:hAnsi="Century Gothic" w:cs="Arial"/>
          <w:sz w:val="24"/>
          <w:szCs w:val="24"/>
        </w:rPr>
        <w:t xml:space="preserve"> en la dirección que fuera suministrada para t</w:t>
      </w:r>
      <w:r w:rsidR="005F3F1D">
        <w:rPr>
          <w:rFonts w:ascii="Century Gothic" w:hAnsi="Century Gothic" w:cs="Arial"/>
          <w:sz w:val="24"/>
          <w:szCs w:val="24"/>
        </w:rPr>
        <w:t>al efecto</w:t>
      </w:r>
      <w:r>
        <w:rPr>
          <w:rFonts w:ascii="Century Gothic" w:hAnsi="Century Gothic" w:cs="Arial"/>
          <w:sz w:val="24"/>
          <w:szCs w:val="24"/>
        </w:rPr>
        <w:t xml:space="preserve">, </w:t>
      </w:r>
      <w:r w:rsidR="005973AF">
        <w:rPr>
          <w:rFonts w:ascii="Century Gothic" w:hAnsi="Century Gothic" w:cs="Arial"/>
          <w:sz w:val="24"/>
          <w:szCs w:val="24"/>
        </w:rPr>
        <w:t>con</w:t>
      </w:r>
      <w:r>
        <w:rPr>
          <w:rFonts w:ascii="Century Gothic" w:hAnsi="Century Gothic" w:cs="Arial"/>
          <w:sz w:val="24"/>
          <w:szCs w:val="24"/>
        </w:rPr>
        <w:t xml:space="preserve"> lo que se demuestra que no se presentó una vulneración al derecho fundamental de petición, pues la </w:t>
      </w:r>
      <w:r w:rsidR="00467A43">
        <w:rPr>
          <w:rFonts w:ascii="Century Gothic" w:hAnsi="Century Gothic" w:cs="Arial"/>
          <w:sz w:val="24"/>
          <w:szCs w:val="24"/>
        </w:rPr>
        <w:t>accionante</w:t>
      </w:r>
      <w:r>
        <w:rPr>
          <w:rFonts w:ascii="Century Gothic" w:hAnsi="Century Gothic" w:cs="Arial"/>
          <w:sz w:val="24"/>
          <w:szCs w:val="24"/>
        </w:rPr>
        <w:t xml:space="preserve"> recibió la información por esta requerida de manera amplia y detallada, por ende, mal podría predicarse vulneración a los derechos reclamados,</w:t>
      </w:r>
      <w:r w:rsidR="00416D40">
        <w:rPr>
          <w:rFonts w:ascii="Century Gothic" w:hAnsi="Century Gothic" w:cs="Arial"/>
          <w:sz w:val="24"/>
          <w:szCs w:val="24"/>
        </w:rPr>
        <w:t xml:space="preserve"> en consecuencia, teniendo en cuenta que la respuesta y notificación de la misma se realizó de manera previa a la radicación del presente medio constitucional, </w:t>
      </w:r>
      <w:r>
        <w:rPr>
          <w:rFonts w:ascii="Century Gothic" w:hAnsi="Century Gothic" w:cs="Arial"/>
          <w:sz w:val="24"/>
          <w:szCs w:val="24"/>
        </w:rPr>
        <w:t>se procederá a negar el amparo de tutela.</w:t>
      </w:r>
    </w:p>
    <w:p w:rsidR="003D7F2F" w:rsidRDefault="003D7F2F" w:rsidP="003D7F2F">
      <w:pPr>
        <w:spacing w:after="0" w:line="276" w:lineRule="auto"/>
        <w:jc w:val="both"/>
        <w:rPr>
          <w:rFonts w:ascii="Century Gothic" w:eastAsia="Arial Unicode MS" w:hAnsi="Century Gothic" w:cs="Arial"/>
          <w:color w:val="70AD47" w:themeColor="accent6"/>
          <w:sz w:val="24"/>
          <w:szCs w:val="24"/>
          <w:highlight w:val="yellow"/>
          <w:lang w:val="es-ES"/>
        </w:rPr>
      </w:pPr>
    </w:p>
    <w:p w:rsidR="003D7F2F" w:rsidRDefault="003D7F2F" w:rsidP="003D7F2F">
      <w:pPr>
        <w:spacing w:after="0" w:line="276" w:lineRule="auto"/>
        <w:jc w:val="both"/>
        <w:rPr>
          <w:rFonts w:ascii="Century Gothic" w:eastAsia="Calibri" w:hAnsi="Century Gothic" w:cs="Arial"/>
          <w:sz w:val="24"/>
          <w:szCs w:val="24"/>
          <w:lang w:val="es-ES"/>
        </w:rPr>
      </w:pPr>
      <w:r>
        <w:rPr>
          <w:rFonts w:ascii="Century Gothic" w:eastAsia="Calibri" w:hAnsi="Century Gothic" w:cs="Arial"/>
          <w:sz w:val="24"/>
          <w:szCs w:val="24"/>
          <w:lang w:val="es-ES"/>
        </w:rPr>
        <w:t>En mérito de lo expuesto, el Juzgado Tercero Administrativo del Circuito Judicial de Bogotá, administrando justicia en nombre de la República y por autoridad de la Ley.</w:t>
      </w:r>
    </w:p>
    <w:p w:rsidR="003D7F2F" w:rsidRDefault="003D7F2F" w:rsidP="003D7F2F">
      <w:pPr>
        <w:spacing w:after="0" w:line="276" w:lineRule="auto"/>
        <w:jc w:val="both"/>
        <w:rPr>
          <w:rFonts w:ascii="Century Gothic" w:eastAsia="Calibri" w:hAnsi="Century Gothic" w:cs="Arial"/>
          <w:sz w:val="24"/>
          <w:szCs w:val="24"/>
          <w:lang w:val="es-ES"/>
        </w:rPr>
      </w:pPr>
    </w:p>
    <w:p w:rsidR="003D7F2F" w:rsidRDefault="003D7F2F" w:rsidP="003D7F2F">
      <w:pPr>
        <w:spacing w:after="0" w:line="276" w:lineRule="auto"/>
        <w:jc w:val="center"/>
        <w:rPr>
          <w:rFonts w:ascii="Century Gothic" w:eastAsia="Calibri" w:hAnsi="Century Gothic" w:cs="Arial"/>
          <w:b/>
          <w:sz w:val="24"/>
          <w:szCs w:val="24"/>
          <w:lang w:val="es-ES"/>
        </w:rPr>
      </w:pPr>
      <w:r>
        <w:rPr>
          <w:rFonts w:ascii="Century Gothic" w:eastAsia="Calibri" w:hAnsi="Century Gothic" w:cs="Arial"/>
          <w:b/>
          <w:sz w:val="24"/>
          <w:szCs w:val="24"/>
          <w:lang w:val="es-ES"/>
        </w:rPr>
        <w:t>FALLA</w:t>
      </w:r>
    </w:p>
    <w:p w:rsidR="003D7F2F" w:rsidRDefault="003D7F2F" w:rsidP="003D7F2F">
      <w:pPr>
        <w:spacing w:after="0" w:line="240" w:lineRule="auto"/>
        <w:jc w:val="both"/>
        <w:rPr>
          <w:rFonts w:ascii="Century Gothic" w:hAnsi="Century Gothic" w:cs="Arial"/>
          <w:sz w:val="24"/>
          <w:szCs w:val="24"/>
        </w:rPr>
      </w:pPr>
    </w:p>
    <w:p w:rsidR="003D7F2F" w:rsidRDefault="003D7F2F" w:rsidP="003D7F2F">
      <w:pPr>
        <w:spacing w:after="0" w:line="276" w:lineRule="auto"/>
        <w:jc w:val="both"/>
        <w:rPr>
          <w:rFonts w:ascii="Century Gothic" w:hAnsi="Century Gothic" w:cs="Arial"/>
          <w:sz w:val="24"/>
          <w:szCs w:val="24"/>
        </w:rPr>
      </w:pPr>
      <w:r>
        <w:rPr>
          <w:rFonts w:ascii="Century Gothic" w:hAnsi="Century Gothic" w:cs="Arial"/>
          <w:b/>
          <w:sz w:val="24"/>
          <w:szCs w:val="24"/>
        </w:rPr>
        <w:t xml:space="preserve">PRIMERO. NEGAR, </w:t>
      </w:r>
      <w:r>
        <w:rPr>
          <w:rFonts w:ascii="Century Gothic" w:hAnsi="Century Gothic" w:cs="Arial"/>
          <w:sz w:val="24"/>
          <w:szCs w:val="24"/>
        </w:rPr>
        <w:t xml:space="preserve">el amparo al derecho fundamental de petición de la señora </w:t>
      </w:r>
      <w:r w:rsidR="00D104ED">
        <w:rPr>
          <w:rFonts w:ascii="Century Gothic" w:hAnsi="Century Gothic" w:cs="Arial"/>
          <w:sz w:val="24"/>
          <w:szCs w:val="24"/>
        </w:rPr>
        <w:t>Nubia Gómez Echeverri</w:t>
      </w:r>
      <w:r>
        <w:rPr>
          <w:rFonts w:ascii="Century Gothic" w:hAnsi="Century Gothic" w:cs="Arial"/>
          <w:sz w:val="24"/>
          <w:szCs w:val="24"/>
        </w:rPr>
        <w:t xml:space="preserve">, identificada con cédula de ciudadanía </w:t>
      </w:r>
      <w:r w:rsidR="00D104ED">
        <w:rPr>
          <w:rFonts w:ascii="Century Gothic" w:hAnsi="Century Gothic" w:cs="Arial"/>
          <w:sz w:val="24"/>
          <w:szCs w:val="24"/>
        </w:rPr>
        <w:t>51.568.415</w:t>
      </w:r>
      <w:r>
        <w:rPr>
          <w:rFonts w:ascii="Century Gothic" w:hAnsi="Century Gothic" w:cs="Arial"/>
          <w:sz w:val="24"/>
          <w:szCs w:val="24"/>
        </w:rPr>
        <w:t xml:space="preserve"> </w:t>
      </w:r>
      <w:r>
        <w:rPr>
          <w:rFonts w:ascii="Century Gothic" w:hAnsi="Century Gothic" w:cs="Arial"/>
          <w:sz w:val="24"/>
          <w:szCs w:val="24"/>
          <w:lang w:eastAsia="es-CO"/>
        </w:rPr>
        <w:t>de B</w:t>
      </w:r>
      <w:r w:rsidR="00D104ED">
        <w:rPr>
          <w:rFonts w:ascii="Century Gothic" w:hAnsi="Century Gothic" w:cs="Arial"/>
          <w:sz w:val="24"/>
          <w:szCs w:val="24"/>
          <w:lang w:eastAsia="es-CO"/>
        </w:rPr>
        <w:t>ogotá</w:t>
      </w:r>
      <w:r>
        <w:rPr>
          <w:rFonts w:ascii="Century Gothic" w:hAnsi="Century Gothic" w:cs="Arial"/>
          <w:sz w:val="24"/>
          <w:szCs w:val="24"/>
          <w:lang w:eastAsia="es-CO"/>
        </w:rPr>
        <w:t xml:space="preserve"> de conformidad con las razones expuestas en la parte motiva de esta providencia.</w:t>
      </w:r>
    </w:p>
    <w:p w:rsidR="003D7F2F" w:rsidRDefault="003D7F2F" w:rsidP="003D7F2F">
      <w:pPr>
        <w:spacing w:after="0" w:line="276" w:lineRule="auto"/>
        <w:jc w:val="both"/>
        <w:rPr>
          <w:rFonts w:ascii="Century Gothic" w:hAnsi="Century Gothic" w:cs="Arial"/>
        </w:rPr>
      </w:pPr>
    </w:p>
    <w:p w:rsidR="003D7F2F" w:rsidRDefault="003D7F2F" w:rsidP="003D7F2F">
      <w:pPr>
        <w:spacing w:after="0" w:line="276" w:lineRule="auto"/>
        <w:jc w:val="both"/>
        <w:rPr>
          <w:rFonts w:ascii="Century Gothic" w:eastAsia="Calibri" w:hAnsi="Century Gothic" w:cs="Arial"/>
          <w:sz w:val="24"/>
          <w:szCs w:val="24"/>
          <w:lang w:val="es-ES"/>
        </w:rPr>
      </w:pPr>
      <w:r>
        <w:rPr>
          <w:rFonts w:ascii="Century Gothic" w:eastAsia="Calibri" w:hAnsi="Century Gothic" w:cs="Arial"/>
          <w:b/>
          <w:sz w:val="24"/>
          <w:szCs w:val="24"/>
          <w:lang w:val="es-ES"/>
        </w:rPr>
        <w:t xml:space="preserve">SEGUNDO. </w:t>
      </w:r>
      <w:r>
        <w:rPr>
          <w:rFonts w:ascii="Century Gothic" w:eastAsia="Calibri" w:hAnsi="Century Gothic" w:cs="Arial"/>
          <w:sz w:val="24"/>
          <w:szCs w:val="24"/>
        </w:rPr>
        <w:t>Notifíquese</w:t>
      </w:r>
      <w:r>
        <w:rPr>
          <w:rFonts w:ascii="Century Gothic" w:eastAsia="Calibri" w:hAnsi="Century Gothic" w:cs="Arial"/>
          <w:b/>
          <w:sz w:val="24"/>
          <w:szCs w:val="24"/>
        </w:rPr>
        <w:t xml:space="preserve"> </w:t>
      </w:r>
      <w:r>
        <w:rPr>
          <w:rFonts w:ascii="Century Gothic" w:eastAsia="Calibri" w:hAnsi="Century Gothic" w:cs="Arial"/>
          <w:sz w:val="24"/>
          <w:szCs w:val="24"/>
        </w:rPr>
        <w:t>la presente decisión a las partes por el medio más expedito y eficaz, conforme lo dispone el artículo 30 del Decreto 2591 de 1991.</w:t>
      </w:r>
    </w:p>
    <w:p w:rsidR="003D7F2F" w:rsidRDefault="003D7F2F" w:rsidP="003D7F2F">
      <w:pPr>
        <w:spacing w:after="0" w:line="240" w:lineRule="auto"/>
        <w:jc w:val="both"/>
        <w:rPr>
          <w:rFonts w:ascii="Century Gothic" w:hAnsi="Century Gothic" w:cs="Arial"/>
          <w:sz w:val="24"/>
          <w:szCs w:val="24"/>
        </w:rPr>
      </w:pPr>
    </w:p>
    <w:p w:rsidR="003D7F2F" w:rsidRDefault="003D7F2F" w:rsidP="003D7F2F">
      <w:pPr>
        <w:spacing w:after="0" w:line="276" w:lineRule="auto"/>
        <w:jc w:val="both"/>
        <w:rPr>
          <w:rFonts w:ascii="Century Gothic" w:eastAsia="Calibri" w:hAnsi="Century Gothic" w:cs="Arial"/>
          <w:sz w:val="24"/>
          <w:szCs w:val="24"/>
          <w:lang w:val="es-ES"/>
        </w:rPr>
      </w:pPr>
      <w:r>
        <w:rPr>
          <w:rFonts w:ascii="Century Gothic" w:eastAsia="Calibri" w:hAnsi="Century Gothic" w:cs="Arial"/>
          <w:b/>
          <w:sz w:val="24"/>
          <w:szCs w:val="24"/>
          <w:lang w:val="es-ES"/>
        </w:rPr>
        <w:t xml:space="preserve">TERCERO. </w:t>
      </w:r>
      <w:r>
        <w:rPr>
          <w:rFonts w:ascii="Century Gothic" w:eastAsia="Calibri" w:hAnsi="Century Gothic" w:cs="Arial"/>
          <w:sz w:val="24"/>
          <w:szCs w:val="24"/>
        </w:rPr>
        <w:t>Si no fuere impugnada esta providencia dentro de los tres (3) días siguientes a su notificación, envíese a la Corte Constitucional para su eventual revisión.</w:t>
      </w:r>
    </w:p>
    <w:p w:rsidR="003D7F2F" w:rsidRDefault="003D7F2F" w:rsidP="003D7F2F">
      <w:pPr>
        <w:spacing w:after="0" w:line="276" w:lineRule="auto"/>
        <w:jc w:val="both"/>
        <w:rPr>
          <w:rFonts w:ascii="Century Gothic" w:eastAsia="Calibri" w:hAnsi="Century Gothic" w:cs="Arial"/>
          <w:b/>
          <w:sz w:val="24"/>
          <w:szCs w:val="24"/>
          <w:lang w:val="es-ES"/>
        </w:rPr>
      </w:pPr>
    </w:p>
    <w:p w:rsidR="003D7F2F" w:rsidRDefault="003D7F2F" w:rsidP="003D7F2F">
      <w:pPr>
        <w:spacing w:after="0" w:line="276" w:lineRule="auto"/>
        <w:jc w:val="both"/>
        <w:rPr>
          <w:rFonts w:ascii="Century Gothic" w:eastAsia="Calibri" w:hAnsi="Century Gothic" w:cs="Arial"/>
          <w:sz w:val="24"/>
          <w:szCs w:val="24"/>
          <w:lang w:val="es-ES"/>
        </w:rPr>
      </w:pPr>
      <w:r>
        <w:rPr>
          <w:rFonts w:ascii="Century Gothic" w:eastAsia="Calibri" w:hAnsi="Century Gothic" w:cs="Arial"/>
          <w:b/>
          <w:sz w:val="24"/>
          <w:szCs w:val="24"/>
          <w:lang w:val="es-ES"/>
        </w:rPr>
        <w:t>NOTIFÍQUESE Y CÚMPLASE,</w:t>
      </w:r>
    </w:p>
    <w:p w:rsidR="003D7F2F" w:rsidRDefault="003D7F2F" w:rsidP="003D7F2F">
      <w:pPr>
        <w:tabs>
          <w:tab w:val="left" w:pos="6120"/>
        </w:tabs>
        <w:spacing w:after="0"/>
        <w:jc w:val="center"/>
        <w:rPr>
          <w:rFonts w:ascii="Century Gothic" w:hAnsi="Century Gothic" w:cs="Arial"/>
          <w:b/>
          <w:bCs/>
          <w:sz w:val="24"/>
          <w:szCs w:val="24"/>
        </w:rPr>
      </w:pPr>
    </w:p>
    <w:p w:rsidR="003D7F2F" w:rsidRDefault="00BE702B" w:rsidP="003D7F2F">
      <w:pPr>
        <w:tabs>
          <w:tab w:val="left" w:pos="6120"/>
        </w:tabs>
        <w:spacing w:after="0"/>
        <w:jc w:val="center"/>
        <w:rPr>
          <w:rFonts w:ascii="Century Gothic" w:hAnsi="Century Gothic" w:cs="Arial"/>
          <w:b/>
          <w:bCs/>
          <w:sz w:val="24"/>
          <w:szCs w:val="24"/>
        </w:rPr>
      </w:pPr>
      <w:r>
        <w:rPr>
          <w:rFonts w:ascii="Century Gothic" w:hAnsi="Century Gothic" w:cs="Arial"/>
          <w:b/>
          <w:bCs/>
          <w:noProof/>
          <w:sz w:val="24"/>
          <w:szCs w:val="24"/>
          <w:lang w:eastAsia="es-CO"/>
        </w:rPr>
        <w:drawing>
          <wp:inline distT="0" distB="0" distL="0" distR="0">
            <wp:extent cx="2527300" cy="777761"/>
            <wp:effectExtent l="0" t="0" r="635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DIGITA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47389" cy="783943"/>
                    </a:xfrm>
                    <a:prstGeom prst="rect">
                      <a:avLst/>
                    </a:prstGeom>
                  </pic:spPr>
                </pic:pic>
              </a:graphicData>
            </a:graphic>
          </wp:inline>
        </w:drawing>
      </w:r>
    </w:p>
    <w:p w:rsidR="003D7F2F" w:rsidRDefault="003D7F2F" w:rsidP="003D7F2F">
      <w:pPr>
        <w:tabs>
          <w:tab w:val="left" w:pos="6120"/>
        </w:tabs>
        <w:spacing w:after="0"/>
        <w:jc w:val="center"/>
        <w:rPr>
          <w:rFonts w:ascii="Century Gothic" w:hAnsi="Century Gothic" w:cs="Arial"/>
          <w:b/>
          <w:bCs/>
          <w:sz w:val="24"/>
          <w:szCs w:val="24"/>
        </w:rPr>
      </w:pPr>
    </w:p>
    <w:p w:rsidR="003D7F2F" w:rsidRPr="00EE709B" w:rsidRDefault="003D7F2F" w:rsidP="003D7F2F">
      <w:pPr>
        <w:tabs>
          <w:tab w:val="left" w:pos="6120"/>
        </w:tabs>
        <w:spacing w:after="0"/>
        <w:jc w:val="center"/>
        <w:rPr>
          <w:rFonts w:ascii="Century Gothic" w:hAnsi="Century Gothic" w:cs="Arial"/>
          <w:b/>
          <w:bCs/>
          <w:sz w:val="24"/>
          <w:szCs w:val="24"/>
        </w:rPr>
      </w:pPr>
      <w:r w:rsidRPr="00EE709B">
        <w:rPr>
          <w:rFonts w:ascii="Century Gothic" w:hAnsi="Century Gothic" w:cs="Arial"/>
          <w:b/>
          <w:bCs/>
          <w:sz w:val="24"/>
          <w:szCs w:val="24"/>
        </w:rPr>
        <w:t>ERICSON SUESCUN LEÓN</w:t>
      </w:r>
    </w:p>
    <w:p w:rsidR="003D7F2F" w:rsidRPr="00EE709B" w:rsidRDefault="003D7F2F" w:rsidP="003D7F2F">
      <w:pPr>
        <w:tabs>
          <w:tab w:val="left" w:pos="6120"/>
        </w:tabs>
        <w:spacing w:after="0"/>
        <w:jc w:val="center"/>
        <w:rPr>
          <w:rFonts w:ascii="Century Gothic" w:hAnsi="Century Gothic" w:cs="Arial"/>
          <w:b/>
          <w:bCs/>
          <w:sz w:val="24"/>
          <w:szCs w:val="24"/>
        </w:rPr>
      </w:pPr>
      <w:r w:rsidRPr="00EE709B">
        <w:rPr>
          <w:rFonts w:ascii="Century Gothic" w:hAnsi="Century Gothic" w:cs="Arial"/>
          <w:b/>
          <w:bCs/>
          <w:sz w:val="24"/>
          <w:szCs w:val="24"/>
        </w:rPr>
        <w:t>JUEZ</w:t>
      </w:r>
    </w:p>
    <w:p w:rsidR="003D7F2F" w:rsidRPr="00EE709B" w:rsidRDefault="003D7F2F" w:rsidP="003D7F2F">
      <w:pPr>
        <w:spacing w:after="0" w:line="276" w:lineRule="auto"/>
        <w:jc w:val="both"/>
        <w:rPr>
          <w:rFonts w:ascii="Calibri" w:eastAsia="Calibri" w:hAnsi="Calibri" w:cs="Times New Roman"/>
          <w:sz w:val="12"/>
          <w:szCs w:val="12"/>
          <w:lang w:val="es-ES"/>
        </w:rPr>
      </w:pPr>
      <w:r w:rsidRPr="00EE709B">
        <w:rPr>
          <w:rFonts w:ascii="Century Gothic" w:eastAsia="Calibri" w:hAnsi="Century Gothic" w:cs="Arial"/>
          <w:sz w:val="12"/>
          <w:szCs w:val="12"/>
          <w:lang w:val="es-ES"/>
        </w:rPr>
        <w:t>L.R</w:t>
      </w:r>
    </w:p>
    <w:p w:rsidR="003D7F2F" w:rsidRDefault="003D7F2F" w:rsidP="003D7F2F">
      <w:pPr>
        <w:rPr>
          <w:rFonts w:ascii="Century Gothic" w:hAnsi="Century Gothic"/>
          <w:sz w:val="12"/>
          <w:szCs w:val="12"/>
        </w:rPr>
      </w:pPr>
    </w:p>
    <w:p w:rsidR="003D7F2F" w:rsidRDefault="003D7F2F" w:rsidP="00BB6318">
      <w:pPr>
        <w:pStyle w:val="Sinespaciado"/>
        <w:spacing w:line="276" w:lineRule="auto"/>
        <w:ind w:right="51"/>
        <w:jc w:val="both"/>
        <w:rPr>
          <w:rFonts w:ascii="Century Gothic" w:hAnsi="Century Gothic" w:cs="Arial"/>
          <w:sz w:val="24"/>
          <w:szCs w:val="24"/>
        </w:rPr>
      </w:pPr>
    </w:p>
    <w:p w:rsidR="003D7F2F" w:rsidRDefault="003D7F2F" w:rsidP="00BB6318">
      <w:pPr>
        <w:pStyle w:val="Sinespaciado"/>
        <w:spacing w:line="276" w:lineRule="auto"/>
        <w:ind w:right="51"/>
        <w:jc w:val="both"/>
        <w:rPr>
          <w:rFonts w:ascii="Century Gothic" w:hAnsi="Century Gothic" w:cs="Arial"/>
          <w:sz w:val="24"/>
          <w:szCs w:val="24"/>
        </w:rPr>
      </w:pPr>
    </w:p>
    <w:p w:rsidR="003D7F2F" w:rsidRDefault="003D7F2F" w:rsidP="00BB6318">
      <w:pPr>
        <w:pStyle w:val="Sinespaciado"/>
        <w:spacing w:line="276" w:lineRule="auto"/>
        <w:ind w:right="51"/>
        <w:jc w:val="both"/>
        <w:rPr>
          <w:rFonts w:ascii="Century Gothic" w:hAnsi="Century Gothic" w:cs="Arial"/>
          <w:sz w:val="24"/>
          <w:szCs w:val="24"/>
        </w:rPr>
      </w:pPr>
    </w:p>
    <w:sectPr w:rsidR="003D7F2F">
      <w:headerReference w:type="default" r:id="rId11"/>
      <w:footerReference w:type="default" r:id="rId12"/>
      <w:pgSz w:w="12242" w:h="18722" w:code="14"/>
      <w:pgMar w:top="1701" w:right="1701" w:bottom="1701" w:left="1701"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B9D" w:rsidRDefault="00457B9D">
      <w:pPr>
        <w:spacing w:after="0" w:line="240" w:lineRule="auto"/>
      </w:pPr>
      <w:r>
        <w:separator/>
      </w:r>
    </w:p>
  </w:endnote>
  <w:endnote w:type="continuationSeparator" w:id="0">
    <w:p w:rsidR="00457B9D" w:rsidRDefault="00457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F77" w:rsidRDefault="005F4D65">
    <w:pPr>
      <w:pStyle w:val="Piedepgina"/>
      <w:jc w:val="right"/>
    </w:pPr>
    <w:r>
      <w:rPr>
        <w:lang w:val="es-ES"/>
      </w:rPr>
      <w:t xml:space="preserve">Página </w:t>
    </w:r>
    <w:r>
      <w:fldChar w:fldCharType="begin"/>
    </w:r>
    <w:r>
      <w:instrText>PAGE  \* Arabic  \* MERGEFORMAT</w:instrText>
    </w:r>
    <w:r>
      <w:fldChar w:fldCharType="separate"/>
    </w:r>
    <w:r w:rsidR="001070F9" w:rsidRPr="001070F9">
      <w:rPr>
        <w:noProof/>
        <w:lang w:val="es-ES"/>
      </w:rPr>
      <w:t>7</w:t>
    </w:r>
    <w:r>
      <w:fldChar w:fldCharType="end"/>
    </w:r>
    <w:r>
      <w:rPr>
        <w:lang w:val="es-ES"/>
      </w:rPr>
      <w:t xml:space="preserve"> de </w:t>
    </w:r>
    <w:r>
      <w:rPr>
        <w:noProof/>
        <w:lang w:val="es-ES"/>
      </w:rPr>
      <w:fldChar w:fldCharType="begin"/>
    </w:r>
    <w:r>
      <w:rPr>
        <w:noProof/>
        <w:lang w:val="es-ES"/>
      </w:rPr>
      <w:instrText>NUMPAGES  \* Arabic  \* MERGEFORMAT</w:instrText>
    </w:r>
    <w:r>
      <w:rPr>
        <w:noProof/>
        <w:lang w:val="es-ES"/>
      </w:rPr>
      <w:fldChar w:fldCharType="separate"/>
    </w:r>
    <w:r w:rsidR="001070F9">
      <w:rPr>
        <w:noProof/>
        <w:lang w:val="es-ES"/>
      </w:rPr>
      <w:t>7</w:t>
    </w:r>
    <w:r>
      <w:rPr>
        <w:noProof/>
        <w:lang w:val="es-ES"/>
      </w:rPr>
      <w:fldChar w:fldCharType="end"/>
    </w:r>
  </w:p>
  <w:p w:rsidR="00EB5F77" w:rsidRDefault="00EB5F7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B9D" w:rsidRDefault="00457B9D">
      <w:pPr>
        <w:spacing w:after="0" w:line="240" w:lineRule="auto"/>
      </w:pPr>
      <w:r>
        <w:separator/>
      </w:r>
    </w:p>
  </w:footnote>
  <w:footnote w:type="continuationSeparator" w:id="0">
    <w:p w:rsidR="00457B9D" w:rsidRDefault="00457B9D">
      <w:pPr>
        <w:spacing w:after="0" w:line="240" w:lineRule="auto"/>
      </w:pPr>
      <w:r>
        <w:continuationSeparator/>
      </w:r>
    </w:p>
  </w:footnote>
  <w:footnote w:id="1">
    <w:p w:rsidR="00EB5F77" w:rsidRDefault="005F4D65">
      <w:pPr>
        <w:pStyle w:val="Textonotapie"/>
        <w:jc w:val="both"/>
        <w:rPr>
          <w:rFonts w:ascii="Century Gothic" w:hAnsi="Century Gothic"/>
          <w:sz w:val="18"/>
          <w:szCs w:val="18"/>
          <w:lang w:val="es-CO"/>
        </w:rPr>
      </w:pPr>
      <w:r>
        <w:rPr>
          <w:rStyle w:val="Refdenotaalpie"/>
          <w:rFonts w:ascii="Century Gothic" w:hAnsi="Century Gothic"/>
          <w:sz w:val="18"/>
          <w:szCs w:val="18"/>
        </w:rPr>
        <w:footnoteRef/>
      </w:r>
      <w:r>
        <w:rPr>
          <w:rFonts w:ascii="Century Gothic" w:hAnsi="Century Gothic"/>
          <w:sz w:val="18"/>
          <w:szCs w:val="18"/>
        </w:rPr>
        <w:t xml:space="preserve"> Sentencia C-818 de 2011, M. P., dr, Jorge Ignacio Pretelt Chaljub</w:t>
      </w:r>
    </w:p>
  </w:footnote>
  <w:footnote w:id="2">
    <w:p w:rsidR="00EB5F77" w:rsidRDefault="005F4D65">
      <w:pPr>
        <w:spacing w:after="0"/>
        <w:jc w:val="both"/>
        <w:rPr>
          <w:rFonts w:ascii="Century Gothic" w:hAnsi="Century Gothic"/>
          <w:sz w:val="18"/>
          <w:szCs w:val="18"/>
        </w:rPr>
      </w:pPr>
      <w:r>
        <w:rPr>
          <w:rStyle w:val="Refdenotaalpie"/>
          <w:rFonts w:ascii="Century Gothic" w:hAnsi="Century Gothic"/>
          <w:sz w:val="18"/>
          <w:szCs w:val="18"/>
        </w:rPr>
        <w:footnoteRef/>
      </w:r>
      <w:r>
        <w:rPr>
          <w:rFonts w:ascii="Century Gothic" w:hAnsi="Century Gothic"/>
          <w:sz w:val="18"/>
          <w:szCs w:val="18"/>
        </w:rPr>
        <w:t xml:space="preserve"> Sentencia C.951 de 2014, M. P., dra. Martha Victoria Sáchica Méndez.</w:t>
      </w:r>
    </w:p>
    <w:p w:rsidR="00EB5F77" w:rsidRDefault="00EB5F77">
      <w:pPr>
        <w:pStyle w:val="Textonotapie"/>
        <w:rPr>
          <w:lang w:val="es-CO"/>
        </w:rPr>
      </w:pPr>
    </w:p>
  </w:footnote>
  <w:footnote w:id="3">
    <w:p w:rsidR="00EB5F77" w:rsidRDefault="005F4D65">
      <w:pPr>
        <w:pStyle w:val="Textonotapie"/>
        <w:rPr>
          <w:rFonts w:ascii="Century Gothic" w:hAnsi="Century Gothic"/>
          <w:sz w:val="18"/>
          <w:szCs w:val="18"/>
        </w:rPr>
      </w:pPr>
      <w:r>
        <w:rPr>
          <w:rStyle w:val="Refdenotaalpie"/>
          <w:rFonts w:ascii="Century Gothic" w:hAnsi="Century Gothic"/>
          <w:sz w:val="18"/>
          <w:szCs w:val="18"/>
        </w:rPr>
        <w:footnoteRef/>
      </w:r>
      <w:r>
        <w:rPr>
          <w:rFonts w:ascii="Century Gothic" w:hAnsi="Century Gothic"/>
          <w:sz w:val="18"/>
          <w:szCs w:val="18"/>
        </w:rPr>
        <w:t xml:space="preserve"> Sentencia  T-556 de 2013.</w:t>
      </w:r>
    </w:p>
  </w:footnote>
  <w:footnote w:id="4">
    <w:p w:rsidR="00EB5F77" w:rsidRDefault="005F4D65">
      <w:pPr>
        <w:pStyle w:val="Textonotapie"/>
        <w:rPr>
          <w:lang w:val="es-CO"/>
        </w:rPr>
      </w:pPr>
      <w:r>
        <w:rPr>
          <w:rStyle w:val="Refdenotaalpie"/>
        </w:rPr>
        <w:footnoteRef/>
      </w:r>
      <w:r>
        <w:t xml:space="preserve"> </w:t>
      </w:r>
      <w:r>
        <w:rPr>
          <w:rFonts w:ascii="Century Gothic" w:hAnsi="Century Gothic" w:cs="Arial"/>
          <w:sz w:val="18"/>
          <w:szCs w:val="18"/>
        </w:rPr>
        <w:t>Por medio de la cual se regula el Derecho Fundamental de Petición y se sustituye un título del Código de Procedimiento Administrativo y de lo Contencioso Administrativo.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F77" w:rsidRDefault="005F4D65">
    <w:pPr>
      <w:pStyle w:val="Encabezado"/>
      <w:jc w:val="right"/>
      <w:rPr>
        <w:rFonts w:ascii="Times New Roman" w:hAnsi="Times New Roman" w:cs="Times New Roman"/>
        <w:i/>
        <w:sz w:val="20"/>
        <w:szCs w:val="20"/>
        <w:lang w:val="es-MX"/>
      </w:rPr>
    </w:pPr>
    <w:r>
      <w:rPr>
        <w:rFonts w:ascii="Times New Roman" w:hAnsi="Times New Roman" w:cs="Times New Roman"/>
        <w:i/>
        <w:sz w:val="20"/>
        <w:szCs w:val="20"/>
        <w:lang w:val="es-MX"/>
      </w:rPr>
      <w:t xml:space="preserve">Expediente: </w:t>
    </w:r>
    <w:r>
      <w:rPr>
        <w:rFonts w:ascii="Times New Roman" w:hAnsi="Times New Roman" w:cs="Times New Roman"/>
        <w:i/>
        <w:sz w:val="20"/>
        <w:szCs w:val="20"/>
      </w:rPr>
      <w:t xml:space="preserve">11001 3334 003 2020 </w:t>
    </w:r>
    <w:r w:rsidR="00515D77">
      <w:rPr>
        <w:rFonts w:ascii="Times New Roman" w:hAnsi="Times New Roman" w:cs="Times New Roman"/>
        <w:i/>
        <w:sz w:val="20"/>
        <w:szCs w:val="20"/>
      </w:rPr>
      <w:t>00062</w:t>
    </w:r>
    <w:r>
      <w:rPr>
        <w:rFonts w:ascii="Times New Roman" w:hAnsi="Times New Roman" w:cs="Times New Roman"/>
        <w:i/>
        <w:sz w:val="20"/>
        <w:szCs w:val="20"/>
      </w:rPr>
      <w:t xml:space="preserve"> 00</w:t>
    </w:r>
  </w:p>
  <w:p w:rsidR="00EB5F77" w:rsidRDefault="005F4D65">
    <w:pPr>
      <w:pStyle w:val="Encabezado"/>
      <w:jc w:val="right"/>
      <w:rPr>
        <w:rFonts w:ascii="Times New Roman" w:hAnsi="Times New Roman" w:cs="Times New Roman"/>
        <w:i/>
        <w:sz w:val="20"/>
        <w:szCs w:val="20"/>
        <w:lang w:val="es-MX"/>
      </w:rPr>
    </w:pPr>
    <w:r>
      <w:rPr>
        <w:rFonts w:ascii="Times New Roman" w:hAnsi="Times New Roman" w:cs="Times New Roman"/>
        <w:i/>
        <w:sz w:val="20"/>
        <w:szCs w:val="20"/>
        <w:lang w:val="es-MX"/>
      </w:rPr>
      <w:t xml:space="preserve">Accionante: </w:t>
    </w:r>
    <w:r w:rsidR="00515D77">
      <w:rPr>
        <w:rFonts w:ascii="Times New Roman" w:hAnsi="Times New Roman" w:cs="Times New Roman"/>
        <w:i/>
        <w:sz w:val="20"/>
        <w:szCs w:val="20"/>
        <w:lang w:val="es-MX"/>
      </w:rPr>
      <w:t xml:space="preserve">Nubia Gómez Echeverry </w:t>
    </w:r>
    <w:r>
      <w:rPr>
        <w:rFonts w:ascii="Times New Roman" w:hAnsi="Times New Roman" w:cs="Times New Roman"/>
        <w:i/>
        <w:sz w:val="20"/>
        <w:szCs w:val="20"/>
        <w:lang w:val="es-MX"/>
      </w:rPr>
      <w:t xml:space="preserve">  </w:t>
    </w:r>
  </w:p>
  <w:p w:rsidR="00EB5F77" w:rsidRDefault="005F4D65">
    <w:pPr>
      <w:pStyle w:val="Encabezado"/>
      <w:jc w:val="right"/>
      <w:rPr>
        <w:rFonts w:ascii="Times New Roman" w:hAnsi="Times New Roman" w:cs="Times New Roman"/>
        <w:i/>
        <w:sz w:val="20"/>
        <w:szCs w:val="20"/>
        <w:lang w:val="es-MX"/>
      </w:rPr>
    </w:pPr>
    <w:r>
      <w:rPr>
        <w:rFonts w:ascii="Times New Roman" w:hAnsi="Times New Roman" w:cs="Times New Roman"/>
        <w:i/>
        <w:sz w:val="20"/>
        <w:szCs w:val="20"/>
        <w:lang w:val="es-MX"/>
      </w:rPr>
      <w:t>Accionado</w:t>
    </w:r>
    <w:r w:rsidR="00515D77">
      <w:rPr>
        <w:rFonts w:ascii="Times New Roman" w:hAnsi="Times New Roman" w:cs="Times New Roman"/>
        <w:i/>
        <w:sz w:val="20"/>
        <w:szCs w:val="20"/>
        <w:lang w:val="es-MX"/>
      </w:rPr>
      <w:t xml:space="preserve">: Ministerio de Comercio, Industria y Turismo </w:t>
    </w:r>
    <w:r>
      <w:rPr>
        <w:rFonts w:ascii="Times New Roman" w:hAnsi="Times New Roman" w:cs="Times New Roman"/>
        <w:i/>
        <w:sz w:val="20"/>
        <w:szCs w:val="20"/>
        <w:lang w:val="es-MX"/>
      </w:rPr>
      <w:t xml:space="preserve"> </w:t>
    </w:r>
  </w:p>
  <w:p w:rsidR="00EB5F77" w:rsidRDefault="005F4D65">
    <w:pPr>
      <w:pStyle w:val="Encabezado"/>
      <w:jc w:val="right"/>
      <w:rPr>
        <w:rFonts w:ascii="Times New Roman" w:hAnsi="Times New Roman" w:cs="Times New Roman"/>
        <w:i/>
        <w:sz w:val="20"/>
        <w:szCs w:val="20"/>
      </w:rPr>
    </w:pPr>
    <w:r>
      <w:rPr>
        <w:rFonts w:ascii="Times New Roman" w:hAnsi="Times New Roman" w:cs="Times New Roman"/>
        <w:i/>
        <w:sz w:val="20"/>
        <w:szCs w:val="20"/>
      </w:rPr>
      <w:t>Fallo Tutela</w:t>
    </w:r>
  </w:p>
  <w:p w:rsidR="00EB5F77" w:rsidRDefault="00EB5F7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3E79"/>
    <w:multiLevelType w:val="hybridMultilevel"/>
    <w:tmpl w:val="C6C40B36"/>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F3102BD"/>
    <w:multiLevelType w:val="hybridMultilevel"/>
    <w:tmpl w:val="3012B070"/>
    <w:lvl w:ilvl="0" w:tplc="29C262C2">
      <w:start w:val="1"/>
      <w:numFmt w:val="bullet"/>
      <w:lvlText w:val=""/>
      <w:lvlJc w:val="left"/>
      <w:pPr>
        <w:ind w:left="1191" w:hanging="831"/>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3C62D3"/>
    <w:multiLevelType w:val="hybridMultilevel"/>
    <w:tmpl w:val="04BE32D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99A6072"/>
    <w:multiLevelType w:val="hybridMultilevel"/>
    <w:tmpl w:val="87C86AEC"/>
    <w:lvl w:ilvl="0" w:tplc="5970BA46">
      <w:start w:val="1"/>
      <w:numFmt w:val="lowerRoman"/>
      <w:lvlText w:val="%1)"/>
      <w:lvlJc w:val="left"/>
      <w:pPr>
        <w:ind w:left="1440" w:hanging="72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D7849CA"/>
    <w:multiLevelType w:val="hybridMultilevel"/>
    <w:tmpl w:val="166CADFC"/>
    <w:lvl w:ilvl="0" w:tplc="C970636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B0A6CEB"/>
    <w:multiLevelType w:val="hybridMultilevel"/>
    <w:tmpl w:val="B106BC10"/>
    <w:lvl w:ilvl="0" w:tplc="764A697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32A63C1E"/>
    <w:multiLevelType w:val="hybridMultilevel"/>
    <w:tmpl w:val="177EAF4A"/>
    <w:lvl w:ilvl="0" w:tplc="0C0A000D">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7" w15:restartNumberingAfterBreak="0">
    <w:nsid w:val="512A09D1"/>
    <w:multiLevelType w:val="hybridMultilevel"/>
    <w:tmpl w:val="7D5EFBE2"/>
    <w:lvl w:ilvl="0" w:tplc="6FF0C0D6">
      <w:start w:val="1"/>
      <w:numFmt w:val="decimal"/>
      <w:lvlText w:val="%1-"/>
      <w:lvlJc w:val="left"/>
      <w:pPr>
        <w:ind w:left="720" w:hanging="360"/>
      </w:pPr>
      <w:rPr>
        <w:rFonts w:eastAsia="Batang"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D4B4A1F"/>
    <w:multiLevelType w:val="hybridMultilevel"/>
    <w:tmpl w:val="140C8E5A"/>
    <w:lvl w:ilvl="0" w:tplc="6A1400B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5F447512"/>
    <w:multiLevelType w:val="multilevel"/>
    <w:tmpl w:val="2690D0BE"/>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15:restartNumberingAfterBreak="0">
    <w:nsid w:val="708A3EB0"/>
    <w:multiLevelType w:val="hybridMultilevel"/>
    <w:tmpl w:val="2D1AC1E6"/>
    <w:lvl w:ilvl="0" w:tplc="90D0F328">
      <w:start w:val="1"/>
      <w:numFmt w:val="bullet"/>
      <w:lvlText w:val=""/>
      <w:lvlJc w:val="left"/>
      <w:pPr>
        <w:ind w:left="510" w:hanging="15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4762F76"/>
    <w:multiLevelType w:val="hybridMultilevel"/>
    <w:tmpl w:val="ECFAB8C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67C45A0"/>
    <w:multiLevelType w:val="hybridMultilevel"/>
    <w:tmpl w:val="71A2D24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9046BC9"/>
    <w:multiLevelType w:val="hybridMultilevel"/>
    <w:tmpl w:val="139CA8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F703AED"/>
    <w:multiLevelType w:val="hybridMultilevel"/>
    <w:tmpl w:val="82EE88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num>
  <w:num w:numId="4">
    <w:abstractNumId w:val="12"/>
  </w:num>
  <w:num w:numId="5">
    <w:abstractNumId w:val="6"/>
  </w:num>
  <w:num w:numId="6">
    <w:abstractNumId w:val="8"/>
  </w:num>
  <w:num w:numId="7">
    <w:abstractNumId w:val="7"/>
  </w:num>
  <w:num w:numId="8">
    <w:abstractNumId w:val="5"/>
  </w:num>
  <w:num w:numId="9">
    <w:abstractNumId w:val="4"/>
  </w:num>
  <w:num w:numId="10">
    <w:abstractNumId w:val="3"/>
  </w:num>
  <w:num w:numId="11">
    <w:abstractNumId w:val="14"/>
  </w:num>
  <w:num w:numId="12">
    <w:abstractNumId w:val="1"/>
  </w:num>
  <w:num w:numId="13">
    <w:abstractNumId w:val="10"/>
  </w:num>
  <w:num w:numId="14">
    <w:abstractNumId w:val="13"/>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F77"/>
    <w:rsid w:val="000453E4"/>
    <w:rsid w:val="001070F9"/>
    <w:rsid w:val="001A7D48"/>
    <w:rsid w:val="001B64EC"/>
    <w:rsid w:val="0020250F"/>
    <w:rsid w:val="002466B8"/>
    <w:rsid w:val="002846C8"/>
    <w:rsid w:val="003624E6"/>
    <w:rsid w:val="00367A77"/>
    <w:rsid w:val="00380FD9"/>
    <w:rsid w:val="003A0F66"/>
    <w:rsid w:val="003B728F"/>
    <w:rsid w:val="003D7F2F"/>
    <w:rsid w:val="00416D40"/>
    <w:rsid w:val="00457B9D"/>
    <w:rsid w:val="00467A43"/>
    <w:rsid w:val="0049156F"/>
    <w:rsid w:val="004F5964"/>
    <w:rsid w:val="00511469"/>
    <w:rsid w:val="00515D77"/>
    <w:rsid w:val="005266FF"/>
    <w:rsid w:val="005973AF"/>
    <w:rsid w:val="005B767A"/>
    <w:rsid w:val="005D20A6"/>
    <w:rsid w:val="005F3F1D"/>
    <w:rsid w:val="005F4D65"/>
    <w:rsid w:val="006B39D5"/>
    <w:rsid w:val="00722A06"/>
    <w:rsid w:val="007D0E8C"/>
    <w:rsid w:val="0087376C"/>
    <w:rsid w:val="00877620"/>
    <w:rsid w:val="0097321A"/>
    <w:rsid w:val="00AC658D"/>
    <w:rsid w:val="00B71B8D"/>
    <w:rsid w:val="00B93435"/>
    <w:rsid w:val="00BB6318"/>
    <w:rsid w:val="00BD651E"/>
    <w:rsid w:val="00BE702B"/>
    <w:rsid w:val="00BE7420"/>
    <w:rsid w:val="00D104ED"/>
    <w:rsid w:val="00DF4C08"/>
    <w:rsid w:val="00E033E6"/>
    <w:rsid w:val="00E64D78"/>
    <w:rsid w:val="00EB5F77"/>
    <w:rsid w:val="00EE709B"/>
    <w:rsid w:val="00FD4423"/>
    <w:rsid w:val="00FE25B3"/>
    <w:rsid w:val="00FF6D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379D6-AA1D-41EC-852E-31AB73EC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2"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1">
    <w:name w:val="Texto nota pie Car1"/>
    <w:aliases w:val="Footnote Text Char Char Char Char Char Car,Footnote Text Char Char Char Char Car,Footnote reference Car,FA Fu Car,Footnote Text Char Char Char Car,texto de nota al pie Car,Footnote Text Char Car,C Car,ft Car,Footnote numb Car"/>
    <w:link w:val="Textonotapie"/>
    <w:uiPriority w:val="99"/>
    <w:qFormat/>
    <w:locked/>
    <w:rPr>
      <w:rFonts w:ascii="Times New Roman" w:eastAsia="Times New Roman" w:hAnsi="Times New Roman" w:cs="Times New Roman"/>
      <w:sz w:val="20"/>
      <w:szCs w:val="20"/>
      <w:lang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C,ft,Footnote numb"/>
    <w:basedOn w:val="Normal"/>
    <w:link w:val="TextonotapieCar1"/>
    <w:uiPriority w:val="99"/>
    <w:unhideWhenUsed/>
    <w:qFormat/>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uiPriority w:val="99"/>
    <w:semiHidden/>
    <w:rPr>
      <w:sz w:val="20"/>
      <w:szCs w:val="20"/>
      <w:lang w:val="es-CO"/>
    </w:rPr>
  </w:style>
  <w:style w:type="paragraph" w:styleId="Textoindependiente">
    <w:name w:val="Body Text"/>
    <w:basedOn w:val="Normal"/>
    <w:link w:val="TextoindependienteCar"/>
    <w:uiPriority w:val="99"/>
    <w:semiHidden/>
    <w:unhideWhenUsed/>
    <w:pPr>
      <w:spacing w:after="120"/>
    </w:pPr>
    <w:rPr>
      <w:rFonts w:ascii="Times New Roman" w:eastAsia="Times New Roman" w:hAnsi="Times New Roman" w:cs="Times New Roman"/>
      <w:sz w:val="28"/>
      <w:lang w:val="es-ES"/>
    </w:rPr>
  </w:style>
  <w:style w:type="character" w:customStyle="1" w:styleId="TextoindependienteCar">
    <w:name w:val="Texto independiente Car"/>
    <w:basedOn w:val="Fuentedeprrafopredeter"/>
    <w:link w:val="Textoindependiente"/>
    <w:uiPriority w:val="99"/>
    <w:semiHidden/>
    <w:rPr>
      <w:rFonts w:ascii="Times New Roman" w:eastAsia="Times New Roman" w:hAnsi="Times New Roman" w:cs="Times New Roman"/>
      <w:sz w:val="28"/>
    </w:rPr>
  </w:style>
  <w:style w:type="character" w:customStyle="1" w:styleId="SinespaciadoCar">
    <w:name w:val="Sin espaciado Car"/>
    <w:link w:val="Sinespaciado"/>
    <w:locked/>
    <w:rPr>
      <w:rFonts w:ascii="Calibri" w:eastAsia="Calibri" w:hAnsi="Calibri" w:cs="Times New Roman"/>
    </w:rPr>
  </w:style>
  <w:style w:type="paragraph" w:styleId="Sinespaciado">
    <w:name w:val="No Spacing"/>
    <w:link w:val="SinespaciadoCar"/>
    <w:qFormat/>
    <w:pPr>
      <w:spacing w:after="0" w:line="240" w:lineRule="auto"/>
    </w:pPr>
    <w:rPr>
      <w:rFonts w:ascii="Calibri" w:eastAsia="Calibri" w:hAnsi="Calibri" w:cs="Times New Roman"/>
    </w:rPr>
  </w:style>
  <w:style w:type="paragraph" w:styleId="Prrafodelista">
    <w:name w:val="List Paragraph"/>
    <w:basedOn w:val="Normal"/>
    <w:uiPriority w:val="34"/>
    <w:qFormat/>
    <w:pPr>
      <w:spacing w:after="200" w:line="276" w:lineRule="auto"/>
      <w:ind w:left="720"/>
      <w:contextualSpacing/>
    </w:pPr>
    <w:rPr>
      <w:rFonts w:ascii="Calibri" w:eastAsia="Calibri" w:hAnsi="Calibri" w:cs="Times New Roman"/>
    </w:rPr>
  </w:style>
  <w:style w:type="character" w:styleId="Refdenotaalpie">
    <w:name w:val="footnote reference"/>
    <w:aliases w:val="referencia nota al pie,Texto de nota al pie,Nota a pie,Ref. de nota al pie 2,Footnote symbol,Footnote,Char Car Car Car Ca,Ref. de nota al pie2,Nota de pie,Pie de pagina,BVI fnr,Ref,de nota al pie,Footnotes refss,Footnote Reference,f"/>
    <w:uiPriority w:val="99"/>
    <w:unhideWhenUsed/>
    <w:qFormat/>
    <w:rPr>
      <w:vertAlign w:val="superscript"/>
    </w:rPr>
  </w:style>
  <w:style w:type="character" w:styleId="Textoennegrita">
    <w:name w:val="Strong"/>
    <w:basedOn w:val="Fuentedeprrafopredeter"/>
    <w:uiPriority w:val="22"/>
    <w:qFormat/>
    <w:rPr>
      <w:b/>
      <w:bCs/>
    </w:rPr>
  </w:style>
  <w:style w:type="paragraph" w:styleId="Encabezado">
    <w:name w:val="header"/>
    <w:basedOn w:val="Normal"/>
    <w:link w:val="EncabezadoCar"/>
    <w:uiPriority w:val="99"/>
    <w:unhideWhenUs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Pr>
      <w:lang w:val="es-CO"/>
    </w:rPr>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Pr>
      <w:lang w:val="es-CO"/>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Pr>
      <w:color w:val="0000FF"/>
      <w:u w:val="single"/>
    </w:rPr>
  </w:style>
  <w:style w:type="character" w:customStyle="1" w:styleId="iaj">
    <w:name w:val="i_aj"/>
    <w:basedOn w:val="Fuentedeprrafopredeter"/>
  </w:style>
  <w:style w:type="character" w:customStyle="1" w:styleId="baj">
    <w:name w:val="b_aj"/>
    <w:basedOn w:val="Fuentedeprrafopredete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713199">
      <w:bodyDiv w:val="1"/>
      <w:marLeft w:val="0"/>
      <w:marRight w:val="0"/>
      <w:marTop w:val="0"/>
      <w:marBottom w:val="0"/>
      <w:divBdr>
        <w:top w:val="none" w:sz="0" w:space="0" w:color="auto"/>
        <w:left w:val="none" w:sz="0" w:space="0" w:color="auto"/>
        <w:bottom w:val="none" w:sz="0" w:space="0" w:color="auto"/>
        <w:right w:val="none" w:sz="0" w:space="0" w:color="auto"/>
      </w:divBdr>
    </w:div>
    <w:div w:id="1170027685">
      <w:bodyDiv w:val="1"/>
      <w:marLeft w:val="0"/>
      <w:marRight w:val="0"/>
      <w:marTop w:val="0"/>
      <w:marBottom w:val="0"/>
      <w:divBdr>
        <w:top w:val="none" w:sz="0" w:space="0" w:color="auto"/>
        <w:left w:val="none" w:sz="0" w:space="0" w:color="auto"/>
        <w:bottom w:val="none" w:sz="0" w:space="0" w:color="auto"/>
        <w:right w:val="none" w:sz="0" w:space="0" w:color="auto"/>
      </w:divBdr>
    </w:div>
    <w:div w:id="1786535118">
      <w:bodyDiv w:val="1"/>
      <w:marLeft w:val="0"/>
      <w:marRight w:val="0"/>
      <w:marTop w:val="0"/>
      <w:marBottom w:val="0"/>
      <w:divBdr>
        <w:top w:val="none" w:sz="0" w:space="0" w:color="auto"/>
        <w:left w:val="none" w:sz="0" w:space="0" w:color="auto"/>
        <w:bottom w:val="none" w:sz="0" w:space="0" w:color="auto"/>
        <w:right w:val="none" w:sz="0" w:space="0" w:color="auto"/>
      </w:divBdr>
    </w:div>
    <w:div w:id="179694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secretariasenado.gov.co/senado/basedoc/ley_1437_2011.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77A92-2756-4EB4-AFEF-BF8EFA1F9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2306</Words>
  <Characters>12687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03 Administrativo</dc:creator>
  <cp:keywords/>
  <dc:description/>
  <cp:lastModifiedBy>Angélica Guzmán</cp:lastModifiedBy>
  <cp:revision>2</cp:revision>
  <cp:lastPrinted>2020-01-28T21:46:00Z</cp:lastPrinted>
  <dcterms:created xsi:type="dcterms:W3CDTF">2020-03-26T21:57:00Z</dcterms:created>
  <dcterms:modified xsi:type="dcterms:W3CDTF">2020-03-26T21:57:00Z</dcterms:modified>
</cp:coreProperties>
</file>