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8A39" w14:textId="77777777" w:rsidR="00E75D0F" w:rsidRPr="00E94163" w:rsidRDefault="00E75D0F" w:rsidP="00E75D0F">
      <w:pPr>
        <w:pStyle w:val="Sinespaciado"/>
        <w:jc w:val="center"/>
        <w:rPr>
          <w:rFonts w:ascii="Arial Narrow" w:hAnsi="Arial Narrow"/>
          <w:b/>
          <w:sz w:val="24"/>
          <w:szCs w:val="24"/>
        </w:rPr>
      </w:pPr>
      <w:r w:rsidRPr="00E94163">
        <w:rPr>
          <w:rFonts w:ascii="Arial Narrow" w:hAnsi="Arial Narrow"/>
          <w:b/>
          <w:sz w:val="24"/>
          <w:szCs w:val="24"/>
        </w:rPr>
        <w:t>REPÚBLICA DE COLOMBIA</w:t>
      </w:r>
    </w:p>
    <w:p w14:paraId="57C87FE0" w14:textId="77777777" w:rsidR="00E75D0F" w:rsidRPr="00E94163" w:rsidRDefault="00E75D0F" w:rsidP="00E75D0F">
      <w:pPr>
        <w:pStyle w:val="Sinespaciado"/>
        <w:jc w:val="center"/>
        <w:rPr>
          <w:rFonts w:ascii="Arial Narrow" w:hAnsi="Arial Narrow"/>
          <w:b/>
          <w:sz w:val="24"/>
          <w:szCs w:val="24"/>
        </w:rPr>
      </w:pPr>
      <w:r w:rsidRPr="00E94163">
        <w:rPr>
          <w:rFonts w:ascii="Arial Narrow" w:hAnsi="Arial Narrow"/>
          <w:b/>
          <w:noProof/>
          <w:sz w:val="24"/>
          <w:szCs w:val="24"/>
          <w:lang w:val="es-CO" w:eastAsia="es-CO"/>
        </w:rPr>
        <w:drawing>
          <wp:inline distT="0" distB="0" distL="0" distR="0" wp14:anchorId="1068602C" wp14:editId="0F3E3EA5">
            <wp:extent cx="792480" cy="7620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2480" cy="762000"/>
                    </a:xfrm>
                    <a:prstGeom prst="rect">
                      <a:avLst/>
                    </a:prstGeom>
                    <a:noFill/>
                    <a:ln>
                      <a:noFill/>
                    </a:ln>
                  </pic:spPr>
                </pic:pic>
              </a:graphicData>
            </a:graphic>
          </wp:inline>
        </w:drawing>
      </w:r>
    </w:p>
    <w:p w14:paraId="41DEA60B" w14:textId="77777777" w:rsidR="00E75D0F" w:rsidRPr="00E94163" w:rsidRDefault="00E75D0F" w:rsidP="00E75D0F">
      <w:pPr>
        <w:pStyle w:val="Sinespaciado"/>
        <w:jc w:val="center"/>
        <w:rPr>
          <w:rFonts w:ascii="Arial Narrow" w:hAnsi="Arial Narrow"/>
          <w:b/>
          <w:sz w:val="24"/>
          <w:szCs w:val="24"/>
          <w:lang w:val="es-CO"/>
        </w:rPr>
      </w:pPr>
      <w:r w:rsidRPr="00E94163">
        <w:rPr>
          <w:rFonts w:ascii="Arial Narrow" w:hAnsi="Arial Narrow"/>
          <w:b/>
          <w:sz w:val="24"/>
          <w:szCs w:val="24"/>
        </w:rPr>
        <w:t xml:space="preserve">JUZGADO </w:t>
      </w:r>
      <w:r w:rsidRPr="00E94163">
        <w:rPr>
          <w:rFonts w:ascii="Arial Narrow" w:hAnsi="Arial Narrow"/>
          <w:b/>
          <w:sz w:val="24"/>
          <w:szCs w:val="24"/>
          <w:lang w:val="es-CO"/>
        </w:rPr>
        <w:t xml:space="preserve">DIECISIETE </w:t>
      </w:r>
      <w:r w:rsidRPr="00E94163">
        <w:rPr>
          <w:rFonts w:ascii="Arial Narrow" w:hAnsi="Arial Narrow"/>
          <w:b/>
          <w:sz w:val="24"/>
          <w:szCs w:val="24"/>
        </w:rPr>
        <w:t xml:space="preserve"> ADMINISTRATIVO DE </w:t>
      </w:r>
      <w:r w:rsidRPr="00E94163">
        <w:rPr>
          <w:rFonts w:ascii="Arial Narrow" w:hAnsi="Arial Narrow"/>
          <w:b/>
          <w:sz w:val="24"/>
          <w:szCs w:val="24"/>
          <w:lang w:val="es-CO"/>
        </w:rPr>
        <w:t>BOGOTÁ D.C.</w:t>
      </w:r>
    </w:p>
    <w:p w14:paraId="1594BC88" w14:textId="77777777" w:rsidR="00E75D0F" w:rsidRPr="00E94163" w:rsidRDefault="00E75D0F" w:rsidP="00E75D0F">
      <w:pPr>
        <w:pStyle w:val="Sinespaciado"/>
        <w:jc w:val="center"/>
        <w:rPr>
          <w:rFonts w:ascii="Arial Narrow" w:hAnsi="Arial Narrow"/>
          <w:b/>
          <w:sz w:val="24"/>
          <w:szCs w:val="24"/>
          <w:lang w:val="es-CO"/>
        </w:rPr>
      </w:pPr>
      <w:r w:rsidRPr="00E94163">
        <w:rPr>
          <w:rFonts w:ascii="Arial Narrow" w:hAnsi="Arial Narrow"/>
          <w:b/>
          <w:sz w:val="24"/>
          <w:szCs w:val="24"/>
          <w:lang w:val="es-CO"/>
        </w:rPr>
        <w:t>SECCIÓN SEGUNDA</w:t>
      </w:r>
    </w:p>
    <w:p w14:paraId="4718475B" w14:textId="77777777" w:rsidR="00FD7290" w:rsidRDefault="00FD7290" w:rsidP="00E75D0F">
      <w:pPr>
        <w:pStyle w:val="Sinespaciado"/>
        <w:jc w:val="right"/>
        <w:rPr>
          <w:rFonts w:ascii="Arial Narrow" w:hAnsi="Arial Narrow"/>
          <w:b/>
          <w:sz w:val="24"/>
          <w:szCs w:val="24"/>
        </w:rPr>
      </w:pPr>
    </w:p>
    <w:p w14:paraId="06115A4B" w14:textId="5D475D49" w:rsidR="00E75D0F" w:rsidRPr="00E94163" w:rsidRDefault="00E75D0F" w:rsidP="00E75D0F">
      <w:pPr>
        <w:pStyle w:val="Sinespaciado"/>
        <w:jc w:val="right"/>
        <w:rPr>
          <w:rFonts w:ascii="Arial Narrow" w:hAnsi="Arial Narrow"/>
          <w:b/>
          <w:sz w:val="24"/>
          <w:szCs w:val="24"/>
        </w:rPr>
      </w:pPr>
      <w:r w:rsidRPr="00E94163">
        <w:rPr>
          <w:rFonts w:ascii="Arial Narrow" w:hAnsi="Arial Narrow"/>
          <w:b/>
          <w:sz w:val="24"/>
          <w:szCs w:val="24"/>
        </w:rPr>
        <w:t>Sentencia No.</w:t>
      </w:r>
      <w:r w:rsidR="006D6C6C">
        <w:rPr>
          <w:rFonts w:ascii="Arial Narrow" w:hAnsi="Arial Narrow"/>
          <w:b/>
          <w:sz w:val="24"/>
          <w:szCs w:val="24"/>
        </w:rPr>
        <w:t>26</w:t>
      </w:r>
    </w:p>
    <w:p w14:paraId="62C19B27" w14:textId="58AAD98B" w:rsidR="00E75D0F" w:rsidRPr="00E94163" w:rsidRDefault="00E75D0F" w:rsidP="00E75D0F">
      <w:pPr>
        <w:tabs>
          <w:tab w:val="left" w:pos="-720"/>
          <w:tab w:val="left" w:pos="3402"/>
        </w:tabs>
        <w:suppressAutoHyphens/>
        <w:jc w:val="both"/>
        <w:rPr>
          <w:rFonts w:ascii="Arial Narrow" w:hAnsi="Arial Narrow" w:cs="Arial"/>
          <w:spacing w:val="-3"/>
          <w:sz w:val="24"/>
          <w:szCs w:val="24"/>
        </w:rPr>
      </w:pPr>
      <w:r w:rsidRPr="00E94163">
        <w:rPr>
          <w:rFonts w:ascii="Arial Narrow" w:hAnsi="Arial Narrow" w:cs="Arial"/>
          <w:spacing w:val="-3"/>
          <w:sz w:val="24"/>
          <w:szCs w:val="24"/>
        </w:rPr>
        <w:t xml:space="preserve">Bogotá D.C., </w:t>
      </w:r>
      <w:r w:rsidR="00FD7290">
        <w:rPr>
          <w:rFonts w:ascii="Arial Narrow" w:hAnsi="Arial Narrow" w:cs="Arial"/>
          <w:spacing w:val="-3"/>
          <w:sz w:val="24"/>
          <w:szCs w:val="24"/>
        </w:rPr>
        <w:t>veintiuno</w:t>
      </w:r>
      <w:r w:rsidRPr="00E94163">
        <w:rPr>
          <w:rFonts w:ascii="Arial Narrow" w:hAnsi="Arial Narrow" w:cs="Arial"/>
          <w:spacing w:val="-3"/>
          <w:sz w:val="24"/>
          <w:szCs w:val="24"/>
        </w:rPr>
        <w:t xml:space="preserve"> (</w:t>
      </w:r>
      <w:r w:rsidR="00FD7290">
        <w:rPr>
          <w:rFonts w:ascii="Arial Narrow" w:hAnsi="Arial Narrow" w:cs="Arial"/>
          <w:spacing w:val="-3"/>
          <w:sz w:val="24"/>
          <w:szCs w:val="24"/>
        </w:rPr>
        <w:t>2</w:t>
      </w:r>
      <w:r w:rsidR="00A96FD3" w:rsidRPr="00E94163">
        <w:rPr>
          <w:rFonts w:ascii="Arial Narrow" w:hAnsi="Arial Narrow" w:cs="Arial"/>
          <w:spacing w:val="-3"/>
          <w:sz w:val="24"/>
          <w:szCs w:val="24"/>
        </w:rPr>
        <w:t>1</w:t>
      </w:r>
      <w:r w:rsidRPr="00E94163">
        <w:rPr>
          <w:rFonts w:ascii="Arial Narrow" w:hAnsi="Arial Narrow" w:cs="Arial"/>
          <w:spacing w:val="-3"/>
          <w:sz w:val="24"/>
          <w:szCs w:val="24"/>
        </w:rPr>
        <w:t>) de mayo de dos mil diecinueve (2019)</w:t>
      </w:r>
    </w:p>
    <w:p w14:paraId="386A11F1" w14:textId="77777777" w:rsidR="00E75D0F" w:rsidRPr="00E94163" w:rsidRDefault="00E75D0F" w:rsidP="00E75D0F">
      <w:pPr>
        <w:tabs>
          <w:tab w:val="left" w:pos="-720"/>
          <w:tab w:val="left" w:pos="1701"/>
          <w:tab w:val="left" w:pos="3402"/>
        </w:tabs>
        <w:suppressAutoHyphens/>
        <w:spacing w:after="0" w:line="240" w:lineRule="auto"/>
        <w:ind w:left="567"/>
        <w:jc w:val="both"/>
        <w:rPr>
          <w:rFonts w:ascii="Arial Narrow" w:hAnsi="Arial Narrow" w:cs="Arial"/>
          <w:b/>
          <w:spacing w:val="-3"/>
          <w:sz w:val="24"/>
          <w:szCs w:val="24"/>
        </w:rPr>
      </w:pPr>
      <w:r w:rsidRPr="00E94163">
        <w:rPr>
          <w:rFonts w:ascii="Arial Narrow" w:hAnsi="Arial Narrow" w:cs="Arial"/>
          <w:b/>
          <w:spacing w:val="-3"/>
          <w:sz w:val="24"/>
          <w:szCs w:val="24"/>
        </w:rPr>
        <w:t xml:space="preserve">Medio de control: </w:t>
      </w:r>
      <w:r w:rsidRPr="00E94163">
        <w:rPr>
          <w:rFonts w:ascii="Arial Narrow" w:hAnsi="Arial Narrow" w:cs="Arial"/>
          <w:spacing w:val="-3"/>
          <w:sz w:val="24"/>
          <w:szCs w:val="24"/>
        </w:rPr>
        <w:t>Nulidad y Restablecimiento del Derecho</w:t>
      </w:r>
    </w:p>
    <w:p w14:paraId="583F1E2B" w14:textId="283EB77B" w:rsidR="00E75D0F" w:rsidRPr="00E94163" w:rsidRDefault="00E75D0F" w:rsidP="00E75D0F">
      <w:pPr>
        <w:tabs>
          <w:tab w:val="left" w:pos="-720"/>
          <w:tab w:val="left" w:pos="1701"/>
          <w:tab w:val="left" w:pos="3402"/>
        </w:tabs>
        <w:suppressAutoHyphens/>
        <w:spacing w:after="0" w:line="240" w:lineRule="auto"/>
        <w:ind w:left="567"/>
        <w:jc w:val="both"/>
        <w:rPr>
          <w:rFonts w:ascii="Arial Narrow" w:hAnsi="Arial Narrow" w:cs="Arial"/>
          <w:b/>
          <w:spacing w:val="-3"/>
          <w:sz w:val="24"/>
          <w:szCs w:val="24"/>
          <w:lang w:val="es-ES"/>
        </w:rPr>
      </w:pPr>
      <w:r w:rsidRPr="00E94163">
        <w:rPr>
          <w:rFonts w:ascii="Arial Narrow" w:hAnsi="Arial Narrow" w:cs="Arial"/>
          <w:b/>
          <w:spacing w:val="-3"/>
          <w:sz w:val="24"/>
          <w:szCs w:val="24"/>
          <w:lang w:val="es-ES"/>
        </w:rPr>
        <w:t xml:space="preserve">Radicado: </w:t>
      </w:r>
      <w:r w:rsidRPr="00E94163">
        <w:rPr>
          <w:rFonts w:ascii="Arial Narrow" w:hAnsi="Arial Narrow" w:cs="Arial"/>
          <w:spacing w:val="-3"/>
          <w:sz w:val="24"/>
          <w:szCs w:val="24"/>
          <w:lang w:val="es-ES"/>
        </w:rPr>
        <w:t>110013335-017-</w:t>
      </w:r>
      <w:r w:rsidRPr="00E94163">
        <w:rPr>
          <w:rFonts w:ascii="Arial Narrow" w:hAnsi="Arial Narrow" w:cs="Arial"/>
          <w:b/>
          <w:spacing w:val="-3"/>
          <w:sz w:val="24"/>
          <w:szCs w:val="24"/>
          <w:lang w:val="es-ES"/>
        </w:rPr>
        <w:t>2014-00586</w:t>
      </w:r>
      <w:r w:rsidRPr="00E94163">
        <w:rPr>
          <w:rFonts w:ascii="Arial Narrow" w:hAnsi="Arial Narrow" w:cs="Arial"/>
          <w:spacing w:val="-3"/>
          <w:sz w:val="24"/>
          <w:szCs w:val="24"/>
          <w:lang w:val="es-ES"/>
        </w:rPr>
        <w:t>-00</w:t>
      </w:r>
    </w:p>
    <w:p w14:paraId="08754CBD" w14:textId="6BADB05E" w:rsidR="00E75D0F" w:rsidRPr="00E94163" w:rsidRDefault="00E75D0F" w:rsidP="00E75D0F">
      <w:pPr>
        <w:tabs>
          <w:tab w:val="left" w:pos="-720"/>
          <w:tab w:val="left" w:pos="1701"/>
          <w:tab w:val="left" w:pos="3402"/>
        </w:tabs>
        <w:suppressAutoHyphens/>
        <w:spacing w:after="0" w:line="240" w:lineRule="auto"/>
        <w:ind w:left="567"/>
        <w:jc w:val="both"/>
        <w:rPr>
          <w:rFonts w:ascii="Arial Narrow" w:hAnsi="Arial Narrow" w:cs="Arial"/>
          <w:spacing w:val="-3"/>
          <w:sz w:val="24"/>
          <w:szCs w:val="24"/>
          <w:lang w:val="es-ES"/>
        </w:rPr>
      </w:pPr>
      <w:r w:rsidRPr="00E94163">
        <w:rPr>
          <w:rFonts w:ascii="Arial Narrow" w:hAnsi="Arial Narrow" w:cs="Arial"/>
          <w:b/>
          <w:spacing w:val="-3"/>
          <w:sz w:val="24"/>
          <w:szCs w:val="24"/>
          <w:lang w:val="es-ES"/>
        </w:rPr>
        <w:t xml:space="preserve">Demandante: </w:t>
      </w:r>
      <w:r w:rsidRPr="00E94163">
        <w:rPr>
          <w:rFonts w:ascii="Arial Narrow" w:hAnsi="Arial Narrow" w:cs="Arial"/>
          <w:spacing w:val="-3"/>
          <w:sz w:val="24"/>
          <w:szCs w:val="24"/>
          <w:lang w:val="es-ES"/>
        </w:rPr>
        <w:t>Jorge Eliecer Figueroa Flórez</w:t>
      </w:r>
    </w:p>
    <w:p w14:paraId="170D9E78" w14:textId="77777777" w:rsidR="00E75D0F" w:rsidRPr="00E94163" w:rsidRDefault="00E75D0F" w:rsidP="00E75D0F">
      <w:pPr>
        <w:tabs>
          <w:tab w:val="left" w:pos="-720"/>
          <w:tab w:val="left" w:pos="1701"/>
          <w:tab w:val="left" w:pos="3402"/>
        </w:tabs>
        <w:suppressAutoHyphens/>
        <w:spacing w:after="0" w:line="240" w:lineRule="auto"/>
        <w:ind w:left="567"/>
        <w:jc w:val="both"/>
        <w:rPr>
          <w:rFonts w:ascii="Arial Narrow" w:hAnsi="Arial Narrow" w:cs="Arial"/>
          <w:b/>
          <w:spacing w:val="-3"/>
          <w:sz w:val="24"/>
          <w:szCs w:val="24"/>
          <w:lang w:val="es-ES"/>
        </w:rPr>
      </w:pPr>
      <w:r w:rsidRPr="00E94163">
        <w:rPr>
          <w:rFonts w:ascii="Arial Narrow" w:hAnsi="Arial Narrow" w:cs="Arial"/>
          <w:b/>
          <w:spacing w:val="-3"/>
          <w:sz w:val="24"/>
          <w:szCs w:val="24"/>
          <w:lang w:val="es-ES"/>
        </w:rPr>
        <w:t xml:space="preserve">Demandado: </w:t>
      </w:r>
      <w:r w:rsidRPr="00E94163">
        <w:rPr>
          <w:rFonts w:ascii="Arial Narrow" w:hAnsi="Arial Narrow" w:cs="Arial"/>
          <w:spacing w:val="-3"/>
          <w:sz w:val="24"/>
          <w:szCs w:val="24"/>
          <w:lang w:val="es-ES"/>
        </w:rPr>
        <w:t xml:space="preserve">Nación - Ministerio de Defensa - Policía Nacional </w:t>
      </w:r>
    </w:p>
    <w:p w14:paraId="008510BA" w14:textId="568FF82F" w:rsidR="00E75D0F" w:rsidRPr="00E94163" w:rsidRDefault="00E75D0F" w:rsidP="00E75D0F">
      <w:pPr>
        <w:tabs>
          <w:tab w:val="left" w:pos="-720"/>
          <w:tab w:val="left" w:pos="1701"/>
          <w:tab w:val="left" w:pos="3402"/>
        </w:tabs>
        <w:suppressAutoHyphens/>
        <w:spacing w:after="0" w:line="240" w:lineRule="auto"/>
        <w:ind w:left="1416"/>
        <w:jc w:val="right"/>
        <w:rPr>
          <w:rFonts w:ascii="Arial Narrow" w:hAnsi="Arial Narrow" w:cs="Arial"/>
          <w:spacing w:val="-3"/>
          <w:sz w:val="24"/>
          <w:szCs w:val="24"/>
          <w:lang w:val="es-ES"/>
        </w:rPr>
      </w:pPr>
      <w:r w:rsidRPr="00E94163">
        <w:rPr>
          <w:rFonts w:ascii="Arial Narrow" w:hAnsi="Arial Narrow" w:cs="Arial"/>
          <w:b/>
          <w:spacing w:val="-3"/>
          <w:sz w:val="24"/>
          <w:szCs w:val="24"/>
          <w:lang w:val="es-ES"/>
        </w:rPr>
        <w:t xml:space="preserve">Tema: </w:t>
      </w:r>
      <w:r w:rsidRPr="00E94163">
        <w:rPr>
          <w:rFonts w:ascii="Arial Narrow" w:hAnsi="Arial Narrow" w:cs="Arial"/>
          <w:spacing w:val="-3"/>
          <w:sz w:val="24"/>
          <w:szCs w:val="24"/>
          <w:lang w:val="es-ES"/>
        </w:rPr>
        <w:t>Retiro Voluntario</w:t>
      </w:r>
    </w:p>
    <w:p w14:paraId="0BDF6CB7" w14:textId="77777777" w:rsidR="00E75D0F" w:rsidRPr="00E94163" w:rsidRDefault="00E75D0F" w:rsidP="00E75D0F">
      <w:pPr>
        <w:tabs>
          <w:tab w:val="left" w:pos="-720"/>
          <w:tab w:val="left" w:pos="1701"/>
          <w:tab w:val="left" w:pos="3402"/>
        </w:tabs>
        <w:suppressAutoHyphens/>
        <w:spacing w:after="0" w:line="240" w:lineRule="auto"/>
        <w:ind w:left="1416"/>
        <w:jc w:val="both"/>
        <w:rPr>
          <w:rFonts w:ascii="Arial Narrow" w:hAnsi="Arial Narrow" w:cs="Arial"/>
          <w:spacing w:val="-3"/>
          <w:sz w:val="24"/>
          <w:szCs w:val="24"/>
          <w:lang w:val="es-ES"/>
        </w:rPr>
      </w:pPr>
    </w:p>
    <w:p w14:paraId="155A645A" w14:textId="77777777" w:rsidR="00E75D0F" w:rsidRPr="00E94163" w:rsidRDefault="00E75D0F" w:rsidP="00E75D0F">
      <w:pPr>
        <w:pStyle w:val="Sinespaciado"/>
        <w:jc w:val="both"/>
        <w:rPr>
          <w:rFonts w:ascii="Arial Narrow" w:hAnsi="Arial Narrow"/>
          <w:sz w:val="24"/>
          <w:szCs w:val="24"/>
        </w:rPr>
      </w:pPr>
      <w:r w:rsidRPr="00E94163">
        <w:rPr>
          <w:rFonts w:ascii="Arial Narrow" w:hAnsi="Arial Narrow"/>
          <w:sz w:val="24"/>
          <w:szCs w:val="24"/>
        </w:rPr>
        <w:t xml:space="preserve">Agotadas las etapas previstas dentro de la presente actuación procede el despacho a dictar </w:t>
      </w:r>
      <w:r w:rsidRPr="00E94163">
        <w:rPr>
          <w:rFonts w:ascii="Arial Narrow" w:hAnsi="Arial Narrow"/>
          <w:b/>
          <w:bCs/>
          <w:sz w:val="24"/>
          <w:szCs w:val="24"/>
        </w:rPr>
        <w:t>sentencia de primera instancia</w:t>
      </w:r>
      <w:r w:rsidRPr="00E94163">
        <w:rPr>
          <w:rFonts w:ascii="Arial Narrow" w:hAnsi="Arial Narrow"/>
          <w:sz w:val="24"/>
          <w:szCs w:val="24"/>
        </w:rPr>
        <w:t xml:space="preserve"> dentro del medio de control de la referencia</w:t>
      </w:r>
      <w:r w:rsidRPr="00E94163">
        <w:rPr>
          <w:rFonts w:ascii="Arial Narrow" w:hAnsi="Arial Narrow" w:cs="Arial"/>
          <w:sz w:val="24"/>
          <w:szCs w:val="24"/>
        </w:rPr>
        <w:t>, teniendo en cuenta las siguientes:</w:t>
      </w:r>
      <w:r w:rsidRPr="00E94163">
        <w:rPr>
          <w:rFonts w:ascii="Arial Narrow" w:hAnsi="Arial Narrow"/>
          <w:sz w:val="24"/>
          <w:szCs w:val="24"/>
        </w:rPr>
        <w:t xml:space="preserve"> </w:t>
      </w:r>
    </w:p>
    <w:p w14:paraId="47C894B1" w14:textId="77777777" w:rsidR="00E75D0F" w:rsidRPr="00E94163" w:rsidRDefault="00E75D0F" w:rsidP="00E75D0F">
      <w:pPr>
        <w:pStyle w:val="Sangra2detindependiente"/>
        <w:spacing w:after="0" w:line="240" w:lineRule="auto"/>
        <w:ind w:left="0"/>
        <w:jc w:val="center"/>
        <w:rPr>
          <w:rFonts w:ascii="Arial Narrow" w:hAnsi="Arial Narrow" w:cs="Arial"/>
          <w:b/>
        </w:rPr>
      </w:pPr>
    </w:p>
    <w:p w14:paraId="74FD3123" w14:textId="77777777" w:rsidR="00E75D0F" w:rsidRPr="00E94163" w:rsidRDefault="00E75D0F" w:rsidP="00E75D0F">
      <w:pPr>
        <w:pStyle w:val="Sangra2detindependiente"/>
        <w:spacing w:after="0" w:line="240" w:lineRule="auto"/>
        <w:ind w:left="0"/>
        <w:jc w:val="center"/>
        <w:rPr>
          <w:rFonts w:ascii="Arial Narrow" w:hAnsi="Arial Narrow" w:cs="Arial"/>
          <w:b/>
        </w:rPr>
      </w:pPr>
      <w:r w:rsidRPr="00E94163">
        <w:rPr>
          <w:rFonts w:ascii="Arial Narrow" w:hAnsi="Arial Narrow" w:cs="Arial"/>
          <w:b/>
        </w:rPr>
        <w:t>Consideraciones</w:t>
      </w:r>
    </w:p>
    <w:p w14:paraId="3053045A" w14:textId="77777777" w:rsidR="00E75D0F" w:rsidRPr="00E94163" w:rsidRDefault="00E75D0F" w:rsidP="00E75D0F">
      <w:pPr>
        <w:pStyle w:val="Sinespaciado"/>
        <w:jc w:val="both"/>
        <w:rPr>
          <w:rFonts w:ascii="Arial Narrow" w:hAnsi="Arial Narrow"/>
          <w:b/>
          <w:sz w:val="24"/>
          <w:szCs w:val="24"/>
          <w:lang w:val="es-ES_tradnl"/>
        </w:rPr>
      </w:pPr>
      <w:r w:rsidRPr="00E94163">
        <w:rPr>
          <w:rFonts w:ascii="Arial Narrow" w:hAnsi="Arial Narrow"/>
          <w:sz w:val="24"/>
          <w:szCs w:val="24"/>
        </w:rPr>
        <w:t xml:space="preserve"> </w:t>
      </w:r>
    </w:p>
    <w:p w14:paraId="7BDAB540" w14:textId="77777777" w:rsidR="00E75D0F" w:rsidRPr="00E94163" w:rsidRDefault="00E75D0F" w:rsidP="00E75D0F">
      <w:pPr>
        <w:pStyle w:val="Sinespaciado"/>
        <w:jc w:val="both"/>
        <w:rPr>
          <w:rFonts w:ascii="Arial Narrow" w:hAnsi="Arial Narrow"/>
          <w:b/>
          <w:sz w:val="24"/>
          <w:szCs w:val="24"/>
          <w:lang w:val="es-ES_tradnl"/>
        </w:rPr>
      </w:pPr>
      <w:r w:rsidRPr="00E94163">
        <w:rPr>
          <w:rFonts w:ascii="Arial Narrow" w:hAnsi="Arial Narrow"/>
          <w:b/>
          <w:sz w:val="24"/>
          <w:szCs w:val="24"/>
          <w:lang w:val="es-ES_tradnl"/>
        </w:rPr>
        <w:t>Pretensiones</w:t>
      </w:r>
    </w:p>
    <w:p w14:paraId="00820EA6" w14:textId="77777777" w:rsidR="002F7B33" w:rsidRPr="00E94163" w:rsidRDefault="002F7B33" w:rsidP="00D664DE">
      <w:pPr>
        <w:pStyle w:val="Sinespaciado"/>
        <w:rPr>
          <w:rFonts w:ascii="Arial Narrow" w:hAnsi="Arial Narrow"/>
          <w:b/>
          <w:sz w:val="24"/>
          <w:szCs w:val="24"/>
        </w:rPr>
      </w:pPr>
    </w:p>
    <w:p w14:paraId="1215870F" w14:textId="0ACD2CEE" w:rsidR="000C613F" w:rsidRPr="00E94163" w:rsidRDefault="000C613F" w:rsidP="0030203C">
      <w:pPr>
        <w:pStyle w:val="Sinespaciado"/>
        <w:numPr>
          <w:ilvl w:val="0"/>
          <w:numId w:val="29"/>
        </w:numPr>
        <w:ind w:left="426"/>
        <w:jc w:val="both"/>
        <w:rPr>
          <w:rFonts w:ascii="Arial Narrow" w:hAnsi="Arial Narrow"/>
          <w:sz w:val="24"/>
          <w:szCs w:val="24"/>
          <w:lang w:eastAsia="es-ES"/>
        </w:rPr>
      </w:pPr>
      <w:r w:rsidRPr="00E94163">
        <w:rPr>
          <w:rFonts w:ascii="Arial Narrow" w:hAnsi="Arial Narrow"/>
          <w:sz w:val="24"/>
          <w:szCs w:val="24"/>
          <w:lang w:eastAsia="es-ES"/>
        </w:rPr>
        <w:t>Que se declare la nulidad del contenido del acto administrativo documentado en el oficio No. S-2014-111225/APROP-GRURE-29 del 03 de abril de 2014, proferido por el jefe de retiros de la Policía Nacional.</w:t>
      </w:r>
    </w:p>
    <w:p w14:paraId="74722C89" w14:textId="2737EED5" w:rsidR="000C613F" w:rsidRPr="00E94163" w:rsidRDefault="000C613F" w:rsidP="0030203C">
      <w:pPr>
        <w:pStyle w:val="Sinespaciado"/>
        <w:numPr>
          <w:ilvl w:val="0"/>
          <w:numId w:val="29"/>
        </w:numPr>
        <w:ind w:left="426"/>
        <w:jc w:val="both"/>
        <w:rPr>
          <w:rFonts w:ascii="Arial Narrow" w:hAnsi="Arial Narrow"/>
          <w:sz w:val="24"/>
          <w:szCs w:val="24"/>
          <w:lang w:eastAsia="es-ES"/>
        </w:rPr>
      </w:pPr>
      <w:r w:rsidRPr="00E94163">
        <w:rPr>
          <w:rFonts w:ascii="Arial Narrow" w:hAnsi="Arial Narrow"/>
          <w:sz w:val="24"/>
          <w:szCs w:val="24"/>
          <w:lang w:eastAsia="es-ES"/>
        </w:rPr>
        <w:t>Como consecuencia de lo anterior</w:t>
      </w:r>
      <w:r w:rsidR="005D0CF6">
        <w:rPr>
          <w:rFonts w:ascii="Arial Narrow" w:hAnsi="Arial Narrow"/>
          <w:sz w:val="24"/>
          <w:szCs w:val="24"/>
          <w:lang w:eastAsia="es-ES"/>
        </w:rPr>
        <w:t>,</w:t>
      </w:r>
      <w:r w:rsidRPr="00E94163">
        <w:rPr>
          <w:rFonts w:ascii="Arial Narrow" w:hAnsi="Arial Narrow"/>
          <w:sz w:val="24"/>
          <w:szCs w:val="24"/>
          <w:lang w:eastAsia="es-ES"/>
        </w:rPr>
        <w:t xml:space="preserve"> a título de restablecimiento del derecho, se otorgue el </w:t>
      </w:r>
      <w:r w:rsidR="005D0CF6">
        <w:rPr>
          <w:rFonts w:ascii="Arial Narrow" w:hAnsi="Arial Narrow"/>
          <w:sz w:val="24"/>
          <w:szCs w:val="24"/>
          <w:lang w:eastAsia="es-ES"/>
        </w:rPr>
        <w:t>retiro voluntario al demandante</w:t>
      </w:r>
      <w:r w:rsidRPr="00E94163">
        <w:rPr>
          <w:rFonts w:ascii="Arial Narrow" w:hAnsi="Arial Narrow"/>
          <w:sz w:val="24"/>
          <w:szCs w:val="24"/>
          <w:lang w:eastAsia="es-ES"/>
        </w:rPr>
        <w:t xml:space="preserve"> con</w:t>
      </w:r>
      <w:r w:rsidR="005D0CF6">
        <w:rPr>
          <w:rFonts w:ascii="Arial Narrow" w:hAnsi="Arial Narrow"/>
          <w:sz w:val="24"/>
          <w:szCs w:val="24"/>
          <w:lang w:eastAsia="es-ES"/>
        </w:rPr>
        <w:t xml:space="preserve"> derecho a una asignación mensual de retiro</w:t>
      </w:r>
      <w:r w:rsidRPr="00E94163">
        <w:rPr>
          <w:rFonts w:ascii="Arial Narrow" w:hAnsi="Arial Narrow"/>
          <w:sz w:val="24"/>
          <w:szCs w:val="24"/>
          <w:lang w:eastAsia="es-ES"/>
        </w:rPr>
        <w:t xml:space="preserve"> conforme al decreto 1212 de 1990, por ser la norma aplicable según la jurisprudencia del Consejo de Estado.</w:t>
      </w:r>
    </w:p>
    <w:p w14:paraId="3DF8B414" w14:textId="720586A4" w:rsidR="000C613F" w:rsidRPr="00E94163" w:rsidRDefault="00671364" w:rsidP="0030203C">
      <w:pPr>
        <w:pStyle w:val="Sinespaciado"/>
        <w:numPr>
          <w:ilvl w:val="0"/>
          <w:numId w:val="29"/>
        </w:numPr>
        <w:ind w:left="426"/>
        <w:jc w:val="both"/>
        <w:rPr>
          <w:rFonts w:ascii="Arial Narrow" w:hAnsi="Arial Narrow"/>
          <w:sz w:val="24"/>
          <w:szCs w:val="24"/>
          <w:lang w:eastAsia="es-ES"/>
        </w:rPr>
      </w:pPr>
      <w:r w:rsidRPr="00E94163">
        <w:rPr>
          <w:rFonts w:ascii="Arial Narrow" w:hAnsi="Arial Narrow"/>
          <w:sz w:val="24"/>
          <w:szCs w:val="24"/>
          <w:lang w:eastAsia="es-ES"/>
        </w:rPr>
        <w:t>Se dé c</w:t>
      </w:r>
      <w:r w:rsidR="000C613F" w:rsidRPr="00E94163">
        <w:rPr>
          <w:rFonts w:ascii="Arial Narrow" w:hAnsi="Arial Narrow"/>
          <w:sz w:val="24"/>
          <w:szCs w:val="24"/>
          <w:lang w:eastAsia="es-ES"/>
        </w:rPr>
        <w:t>umplimiento a la sentencia, en los términos del artículo</w:t>
      </w:r>
      <w:r w:rsidRPr="00E94163">
        <w:rPr>
          <w:rFonts w:ascii="Arial Narrow" w:hAnsi="Arial Narrow"/>
          <w:sz w:val="24"/>
          <w:szCs w:val="24"/>
          <w:lang w:eastAsia="es-ES"/>
        </w:rPr>
        <w:t xml:space="preserve"> </w:t>
      </w:r>
      <w:r w:rsidR="000C613F" w:rsidRPr="00E94163">
        <w:rPr>
          <w:rFonts w:ascii="Arial Narrow" w:hAnsi="Arial Narrow"/>
          <w:sz w:val="24"/>
          <w:szCs w:val="24"/>
          <w:lang w:eastAsia="es-ES"/>
        </w:rPr>
        <w:t xml:space="preserve">192 </w:t>
      </w:r>
      <w:r w:rsidRPr="00E94163">
        <w:rPr>
          <w:rFonts w:ascii="Arial Narrow" w:hAnsi="Arial Narrow"/>
          <w:sz w:val="24"/>
          <w:szCs w:val="24"/>
          <w:lang w:eastAsia="es-ES"/>
        </w:rPr>
        <w:t>del CPACA.</w:t>
      </w:r>
    </w:p>
    <w:p w14:paraId="7A6891C6" w14:textId="77777777" w:rsidR="000C613F" w:rsidRPr="00E94163" w:rsidRDefault="000C613F" w:rsidP="000C613F">
      <w:pPr>
        <w:pStyle w:val="Sinespaciado"/>
        <w:ind w:left="284"/>
        <w:jc w:val="both"/>
        <w:rPr>
          <w:rFonts w:ascii="Arial Narrow" w:hAnsi="Arial Narrow"/>
          <w:sz w:val="24"/>
          <w:szCs w:val="24"/>
          <w:lang w:eastAsia="es-ES"/>
        </w:rPr>
      </w:pPr>
    </w:p>
    <w:p w14:paraId="078D87E5" w14:textId="6DB5F85A" w:rsidR="00AC2A93" w:rsidRPr="0054734D" w:rsidRDefault="00E75D0F" w:rsidP="00E75D0F">
      <w:pPr>
        <w:spacing w:after="0" w:line="240" w:lineRule="auto"/>
        <w:jc w:val="both"/>
        <w:rPr>
          <w:rFonts w:ascii="Arial Narrow" w:eastAsia="Times New Roman" w:hAnsi="Arial Narrow" w:cs="Arial"/>
          <w:spacing w:val="-3"/>
          <w:sz w:val="24"/>
          <w:szCs w:val="24"/>
          <w:lang w:val="es-ES" w:eastAsia="es-ES"/>
        </w:rPr>
      </w:pPr>
      <w:r w:rsidRPr="00E94163">
        <w:rPr>
          <w:rFonts w:ascii="Arial Narrow" w:eastAsia="Times New Roman" w:hAnsi="Arial Narrow" w:cstheme="minorHAnsi"/>
          <w:b/>
          <w:sz w:val="24"/>
          <w:szCs w:val="24"/>
          <w:lang w:eastAsia="es-ES"/>
        </w:rPr>
        <w:t xml:space="preserve">Tesis del demandante: </w:t>
      </w:r>
      <w:r w:rsidR="00EE48C6" w:rsidRPr="0054734D">
        <w:rPr>
          <w:rFonts w:ascii="Arial Narrow" w:eastAsia="Times New Roman" w:hAnsi="Arial Narrow" w:cs="Arial"/>
          <w:spacing w:val="-3"/>
          <w:sz w:val="24"/>
          <w:szCs w:val="24"/>
          <w:lang w:val="es-ES" w:eastAsia="es-ES"/>
        </w:rPr>
        <w:t xml:space="preserve">Señala que la entidad demandada </w:t>
      </w:r>
      <w:r w:rsidR="0054734D" w:rsidRPr="0054734D">
        <w:rPr>
          <w:rFonts w:ascii="Arial Narrow" w:eastAsia="Times New Roman" w:hAnsi="Arial Narrow" w:cs="Arial"/>
          <w:spacing w:val="-3"/>
          <w:sz w:val="24"/>
          <w:szCs w:val="24"/>
          <w:lang w:val="es-ES" w:eastAsia="es-ES"/>
        </w:rPr>
        <w:t>infringe la norma</w:t>
      </w:r>
      <w:r w:rsidR="00AC2A93" w:rsidRPr="0054734D">
        <w:rPr>
          <w:rFonts w:ascii="Arial Narrow" w:eastAsia="Times New Roman" w:hAnsi="Arial Narrow" w:cs="Arial"/>
          <w:spacing w:val="-3"/>
          <w:sz w:val="24"/>
          <w:szCs w:val="24"/>
          <w:lang w:val="es-ES" w:eastAsia="es-ES"/>
        </w:rPr>
        <w:t xml:space="preserve"> en que debía fundarse</w:t>
      </w:r>
      <w:r w:rsidR="0054734D" w:rsidRPr="0054734D">
        <w:rPr>
          <w:rFonts w:ascii="Arial Narrow" w:eastAsia="Times New Roman" w:hAnsi="Arial Narrow" w:cs="Arial"/>
          <w:spacing w:val="-3"/>
          <w:sz w:val="24"/>
          <w:szCs w:val="24"/>
          <w:lang w:val="es-ES" w:eastAsia="es-ES"/>
        </w:rPr>
        <w:t xml:space="preserve">, </w:t>
      </w:r>
      <w:r w:rsidR="00AC2A93" w:rsidRPr="0054734D">
        <w:rPr>
          <w:rFonts w:ascii="Arial Narrow" w:eastAsiaTheme="minorHAnsi" w:hAnsi="Arial Narrow" w:cs="Calibri"/>
          <w:sz w:val="24"/>
          <w:szCs w:val="24"/>
        </w:rPr>
        <w:t xml:space="preserve">al </w:t>
      </w:r>
      <w:r w:rsidR="00AC2A93" w:rsidRPr="0054734D">
        <w:rPr>
          <w:rFonts w:ascii="Arial Narrow" w:eastAsia="Times New Roman" w:hAnsi="Arial Narrow" w:cs="Arial"/>
          <w:spacing w:val="-3"/>
          <w:sz w:val="24"/>
          <w:szCs w:val="24"/>
          <w:lang w:val="es-ES" w:eastAsia="es-ES"/>
        </w:rPr>
        <w:t xml:space="preserve">desconocer que el numeral 3.1 del artículo 3 de la Ley 923 de 2004, </w:t>
      </w:r>
      <w:r w:rsidR="0054734D" w:rsidRPr="0054734D">
        <w:rPr>
          <w:rFonts w:ascii="Arial Narrow" w:eastAsia="Times New Roman" w:hAnsi="Arial Narrow" w:cs="Arial"/>
          <w:spacing w:val="-3"/>
          <w:sz w:val="24"/>
          <w:szCs w:val="24"/>
          <w:lang w:val="es-ES" w:eastAsia="es-ES"/>
        </w:rPr>
        <w:t xml:space="preserve">que </w:t>
      </w:r>
      <w:r w:rsidR="00AC2A93" w:rsidRPr="0054734D">
        <w:rPr>
          <w:rFonts w:ascii="Arial Narrow" w:eastAsia="Times New Roman" w:hAnsi="Arial Narrow" w:cs="Arial"/>
          <w:spacing w:val="-3"/>
          <w:sz w:val="24"/>
          <w:szCs w:val="24"/>
          <w:lang w:val="es-ES" w:eastAsia="es-ES"/>
        </w:rPr>
        <w:t>dispone la prohibición de que a</w:t>
      </w:r>
      <w:r w:rsidR="0054734D" w:rsidRPr="0054734D">
        <w:rPr>
          <w:rFonts w:ascii="Arial Narrow" w:eastAsia="Times New Roman" w:hAnsi="Arial Narrow" w:cs="Arial"/>
          <w:spacing w:val="-3"/>
          <w:sz w:val="24"/>
          <w:szCs w:val="24"/>
          <w:lang w:val="es-ES" w:eastAsia="es-ES"/>
        </w:rPr>
        <w:t xml:space="preserve"> </w:t>
      </w:r>
      <w:r w:rsidR="00AC2A93" w:rsidRPr="0054734D">
        <w:rPr>
          <w:rFonts w:ascii="Arial Narrow" w:eastAsia="Times New Roman" w:hAnsi="Arial Narrow" w:cs="Arial"/>
          <w:spacing w:val="-3"/>
          <w:sz w:val="24"/>
          <w:szCs w:val="24"/>
          <w:lang w:val="es-ES" w:eastAsia="es-ES"/>
        </w:rPr>
        <w:t xml:space="preserve">los miembros de la Fuerza Pública en servicio activo a la fecha de entrada en vigencia de la presente Ley, no se les exigirá como requisito para el reconocimiento del derecho un tiempo de servicio superior al regido por las disposiciones vigentes al momento de la expedición de esta Ley cuando el retiro se produzca por solicitud propia, con independencia a que se hubieran incorporado </w:t>
      </w:r>
      <w:r w:rsidR="0054734D" w:rsidRPr="0054734D">
        <w:rPr>
          <w:rFonts w:ascii="Arial Narrow" w:eastAsia="Times New Roman" w:hAnsi="Arial Narrow" w:cs="Arial"/>
          <w:spacing w:val="-3"/>
          <w:sz w:val="24"/>
          <w:szCs w:val="24"/>
          <w:lang w:val="es-ES" w:eastAsia="es-ES"/>
        </w:rPr>
        <w:t xml:space="preserve">al nivel ejecutivo </w:t>
      </w:r>
      <w:r w:rsidR="00AC2A93" w:rsidRPr="0054734D">
        <w:rPr>
          <w:rFonts w:ascii="Arial Narrow" w:eastAsia="Times New Roman" w:hAnsi="Arial Narrow" w:cs="Arial"/>
          <w:spacing w:val="-3"/>
          <w:sz w:val="24"/>
          <w:szCs w:val="24"/>
          <w:lang w:val="es-ES" w:eastAsia="es-ES"/>
        </w:rPr>
        <w:t xml:space="preserve">por homologación o de forma directa. </w:t>
      </w:r>
    </w:p>
    <w:p w14:paraId="3261AC30" w14:textId="77777777" w:rsidR="00AC2A93" w:rsidRPr="00E94163" w:rsidRDefault="00AC2A93" w:rsidP="007A2EFD">
      <w:pPr>
        <w:tabs>
          <w:tab w:val="left" w:pos="-720"/>
        </w:tabs>
        <w:suppressAutoHyphens/>
        <w:overflowPunct w:val="0"/>
        <w:autoSpaceDE w:val="0"/>
        <w:autoSpaceDN w:val="0"/>
        <w:adjustRightInd w:val="0"/>
        <w:spacing w:after="0" w:line="240" w:lineRule="auto"/>
        <w:jc w:val="both"/>
        <w:textAlignment w:val="baseline"/>
        <w:rPr>
          <w:rFonts w:ascii="Arial Narrow" w:eastAsia="Times New Roman" w:hAnsi="Arial Narrow" w:cs="Arial"/>
          <w:spacing w:val="-3"/>
          <w:sz w:val="24"/>
          <w:szCs w:val="24"/>
          <w:lang w:val="es-ES" w:eastAsia="es-ES"/>
        </w:rPr>
      </w:pPr>
    </w:p>
    <w:p w14:paraId="37D52622" w14:textId="66D89570" w:rsidR="003D7824" w:rsidRPr="00E94163" w:rsidRDefault="00E75D0F" w:rsidP="0035599B">
      <w:pPr>
        <w:spacing w:after="0" w:line="240" w:lineRule="auto"/>
        <w:jc w:val="both"/>
        <w:rPr>
          <w:rFonts w:ascii="Arial Narrow" w:eastAsia="Times New Roman" w:hAnsi="Arial Narrow" w:cs="Arial"/>
          <w:spacing w:val="-3"/>
          <w:sz w:val="24"/>
          <w:szCs w:val="24"/>
          <w:lang w:val="es-ES" w:eastAsia="es-ES"/>
        </w:rPr>
      </w:pPr>
      <w:r w:rsidRPr="00E94163">
        <w:rPr>
          <w:rFonts w:ascii="Arial Narrow" w:eastAsia="Times New Roman" w:hAnsi="Arial Narrow" w:cs="Arial"/>
          <w:b/>
          <w:sz w:val="24"/>
          <w:szCs w:val="24"/>
          <w:lang w:eastAsia="es-ES"/>
        </w:rPr>
        <w:t xml:space="preserve">Tesis </w:t>
      </w:r>
      <w:r w:rsidR="00406EBD">
        <w:rPr>
          <w:rFonts w:ascii="Arial Narrow" w:eastAsia="Times New Roman" w:hAnsi="Arial Narrow" w:cs="Arial"/>
          <w:b/>
          <w:sz w:val="24"/>
          <w:szCs w:val="24"/>
          <w:lang w:eastAsia="es-ES"/>
        </w:rPr>
        <w:t xml:space="preserve">del </w:t>
      </w:r>
      <w:r w:rsidR="00406EBD">
        <w:rPr>
          <w:rFonts w:ascii="Arial Narrow" w:eastAsia="Times New Roman" w:hAnsi="Arial Narrow" w:cs="Arial"/>
          <w:b/>
          <w:spacing w:val="-3"/>
          <w:sz w:val="24"/>
          <w:szCs w:val="24"/>
          <w:lang w:val="es-ES" w:eastAsia="es-ES"/>
        </w:rPr>
        <w:t>Ministerio d</w:t>
      </w:r>
      <w:r w:rsidR="003D7824" w:rsidRPr="00406EBD">
        <w:rPr>
          <w:rFonts w:ascii="Arial Narrow" w:eastAsia="Times New Roman" w:hAnsi="Arial Narrow" w:cs="Arial"/>
          <w:b/>
          <w:spacing w:val="-3"/>
          <w:sz w:val="24"/>
          <w:szCs w:val="24"/>
          <w:lang w:val="es-ES" w:eastAsia="es-ES"/>
        </w:rPr>
        <w:t>e Defensa-Policía Naciona</w:t>
      </w:r>
      <w:r w:rsidR="003D7824" w:rsidRPr="00E94163">
        <w:rPr>
          <w:rFonts w:ascii="Arial Narrow" w:eastAsia="Times New Roman" w:hAnsi="Arial Narrow" w:cs="Arial"/>
          <w:spacing w:val="-3"/>
          <w:sz w:val="24"/>
          <w:szCs w:val="24"/>
          <w:lang w:val="es-ES" w:eastAsia="es-ES"/>
        </w:rPr>
        <w:t>l</w:t>
      </w:r>
      <w:r w:rsidR="00406EBD">
        <w:rPr>
          <w:rFonts w:ascii="Arial Narrow" w:eastAsia="Times New Roman" w:hAnsi="Arial Narrow" w:cs="Arial"/>
          <w:spacing w:val="-3"/>
          <w:sz w:val="24"/>
          <w:szCs w:val="24"/>
          <w:lang w:val="es-ES" w:eastAsia="es-ES"/>
        </w:rPr>
        <w:t>: el acto administrativo demandado no debe ser anulado por cuanto fue expedido en los términos del artículo 2 del decreto 1858 de 2012 que establece que el personal del nivel ejecutivo que ingresó al escalafón por solicitud propia pueden ser retirados con derecho a una asignación de retiro después de 25 años de servicio, en la fecha q</w:t>
      </w:r>
      <w:r w:rsidR="0035599B">
        <w:rPr>
          <w:rFonts w:ascii="Arial Narrow" w:eastAsia="Times New Roman" w:hAnsi="Arial Narrow" w:cs="Arial"/>
          <w:spacing w:val="-3"/>
          <w:sz w:val="24"/>
          <w:szCs w:val="24"/>
          <w:lang w:val="es-ES" w:eastAsia="es-ES"/>
        </w:rPr>
        <w:t xml:space="preserve">ue terminen los 3 meses de alta. Referente a la aplicación del decreto 1212, arguye que el decreto aplicable es el 1029 de 1994. </w:t>
      </w:r>
    </w:p>
    <w:p w14:paraId="6EA7A02B" w14:textId="77777777" w:rsidR="003D7824" w:rsidRPr="00E94163" w:rsidRDefault="003D7824" w:rsidP="00D664DE">
      <w:pPr>
        <w:tabs>
          <w:tab w:val="left" w:pos="284"/>
        </w:tabs>
        <w:spacing w:after="0" w:line="240" w:lineRule="auto"/>
        <w:jc w:val="both"/>
        <w:rPr>
          <w:rFonts w:ascii="Arial Narrow" w:hAnsi="Arial Narrow" w:cs="Arial"/>
          <w:sz w:val="24"/>
          <w:szCs w:val="24"/>
          <w:lang w:val="es-ES"/>
        </w:rPr>
      </w:pPr>
    </w:p>
    <w:p w14:paraId="2EF9F426" w14:textId="2DC50F48" w:rsidR="009723C8" w:rsidRPr="00E94163" w:rsidRDefault="00E75D0F" w:rsidP="00E75D0F">
      <w:pPr>
        <w:tabs>
          <w:tab w:val="left" w:pos="284"/>
        </w:tabs>
        <w:spacing w:after="0" w:line="240" w:lineRule="auto"/>
        <w:jc w:val="both"/>
        <w:rPr>
          <w:rFonts w:ascii="Arial Narrow" w:hAnsi="Arial Narrow" w:cs="Arial"/>
          <w:spacing w:val="-3"/>
          <w:sz w:val="24"/>
          <w:szCs w:val="24"/>
          <w:lang w:val="es-ES"/>
        </w:rPr>
      </w:pPr>
      <w:r w:rsidRPr="00E94163">
        <w:rPr>
          <w:rFonts w:ascii="Arial Narrow" w:eastAsia="Times New Roman" w:hAnsi="Arial Narrow"/>
          <w:b/>
          <w:sz w:val="24"/>
          <w:szCs w:val="24"/>
          <w:lang w:eastAsia="es-ES"/>
        </w:rPr>
        <w:t xml:space="preserve">Identificación del acto enjuiciado: </w:t>
      </w:r>
      <w:r w:rsidR="00D664DE" w:rsidRPr="00E94163">
        <w:rPr>
          <w:rFonts w:ascii="Arial Narrow" w:hAnsi="Arial Narrow" w:cs="Arial"/>
          <w:spacing w:val="-3"/>
          <w:sz w:val="24"/>
          <w:szCs w:val="24"/>
          <w:lang w:val="es-ES"/>
        </w:rPr>
        <w:t>Se pretende la</w:t>
      </w:r>
      <w:r w:rsidR="00D664DE" w:rsidRPr="00E94163">
        <w:rPr>
          <w:rFonts w:ascii="Arial Narrow" w:eastAsia="Times New Roman" w:hAnsi="Arial Narrow" w:cs="Arial"/>
          <w:bCs/>
          <w:sz w:val="24"/>
          <w:szCs w:val="24"/>
          <w:lang w:val="es-ES" w:eastAsia="es-ES"/>
        </w:rPr>
        <w:t xml:space="preserve"> nulidad del acto administrativo</w:t>
      </w:r>
      <w:r w:rsidR="00D664DE" w:rsidRPr="00E94163">
        <w:rPr>
          <w:rFonts w:ascii="Arial Narrow" w:hAnsi="Arial Narrow" w:cs="Arial"/>
          <w:spacing w:val="-3"/>
          <w:sz w:val="24"/>
          <w:szCs w:val="24"/>
          <w:lang w:val="es-ES"/>
        </w:rPr>
        <w:t xml:space="preserve"> consistente en el </w:t>
      </w:r>
      <w:r w:rsidR="00FD2578" w:rsidRPr="00E94163">
        <w:rPr>
          <w:rFonts w:ascii="Arial Narrow" w:hAnsi="Arial Narrow" w:cs="Arial"/>
          <w:b/>
          <w:spacing w:val="-3"/>
          <w:sz w:val="24"/>
          <w:szCs w:val="24"/>
          <w:lang w:val="es-ES"/>
        </w:rPr>
        <w:t xml:space="preserve">S-2014 – 111225/APROP-GRURE del 3 de abril de 2014 </w:t>
      </w:r>
      <w:r w:rsidR="00FD2578" w:rsidRPr="00E94163">
        <w:rPr>
          <w:rFonts w:ascii="Arial Narrow" w:hAnsi="Arial Narrow" w:cs="Arial"/>
          <w:spacing w:val="-3"/>
          <w:sz w:val="24"/>
          <w:szCs w:val="24"/>
          <w:lang w:val="es-ES"/>
        </w:rPr>
        <w:t>suscrito por la Jefe del Grupo de Retiros de la Dirección de Talento Humano de la Policía Nacional</w:t>
      </w:r>
      <w:r w:rsidR="009723C8" w:rsidRPr="00E94163">
        <w:rPr>
          <w:rFonts w:ascii="Arial Narrow" w:hAnsi="Arial Narrow" w:cs="Arial"/>
          <w:spacing w:val="-3"/>
          <w:sz w:val="24"/>
          <w:szCs w:val="24"/>
          <w:lang w:val="es-ES"/>
        </w:rPr>
        <w:t>.</w:t>
      </w:r>
    </w:p>
    <w:p w14:paraId="2F11DFF9" w14:textId="77777777" w:rsidR="00D664DE" w:rsidRPr="00E94163" w:rsidRDefault="00D664DE" w:rsidP="00D664DE">
      <w:pPr>
        <w:spacing w:after="0" w:line="240" w:lineRule="auto"/>
        <w:jc w:val="both"/>
        <w:rPr>
          <w:rFonts w:ascii="Arial Narrow" w:eastAsia="Times New Roman" w:hAnsi="Arial Narrow"/>
          <w:b/>
          <w:sz w:val="24"/>
          <w:szCs w:val="24"/>
          <w:lang w:eastAsia="es-ES"/>
        </w:rPr>
      </w:pPr>
    </w:p>
    <w:p w14:paraId="1DCF12A7" w14:textId="7EDC9C3B" w:rsidR="006D195F" w:rsidRPr="00897572" w:rsidRDefault="00E75D0F" w:rsidP="006D195F">
      <w:pPr>
        <w:spacing w:after="0" w:line="240" w:lineRule="auto"/>
        <w:jc w:val="both"/>
        <w:rPr>
          <w:rFonts w:ascii="Arial Narrow" w:hAnsi="Arial Narrow" w:cs="Arial"/>
          <w:sz w:val="24"/>
          <w:szCs w:val="24"/>
          <w:lang w:val="es-ES_tradnl"/>
        </w:rPr>
      </w:pPr>
      <w:r w:rsidRPr="00E94163">
        <w:rPr>
          <w:rFonts w:ascii="Arial Narrow" w:eastAsia="Times New Roman" w:hAnsi="Arial Narrow"/>
          <w:b/>
          <w:sz w:val="24"/>
          <w:szCs w:val="24"/>
          <w:lang w:eastAsia="es-ES"/>
        </w:rPr>
        <w:t xml:space="preserve">Problema jurídico: </w:t>
      </w:r>
      <w:r w:rsidR="00D664DE" w:rsidRPr="00E94163">
        <w:rPr>
          <w:rFonts w:ascii="Arial Narrow" w:eastAsia="Times New Roman" w:hAnsi="Arial Narrow" w:cs="Arial"/>
          <w:spacing w:val="-3"/>
          <w:sz w:val="24"/>
          <w:szCs w:val="24"/>
          <w:lang w:eastAsia="es-ES"/>
        </w:rPr>
        <w:t xml:space="preserve">El problema jurídico consiste en establecer </w:t>
      </w:r>
      <w:r w:rsidR="000273D5" w:rsidRPr="00E94163">
        <w:rPr>
          <w:rFonts w:ascii="Arial Narrow" w:hAnsi="Arial Narrow" w:cs="Arial"/>
          <w:sz w:val="24"/>
          <w:szCs w:val="24"/>
          <w:lang w:val="es-ES_tradnl"/>
        </w:rPr>
        <w:t xml:space="preserve">si </w:t>
      </w:r>
      <w:r w:rsidR="00897572">
        <w:rPr>
          <w:rFonts w:ascii="Arial Narrow" w:hAnsi="Arial Narrow" w:cs="Arial"/>
          <w:sz w:val="24"/>
          <w:szCs w:val="24"/>
          <w:lang w:val="es-ES_tradnl"/>
        </w:rPr>
        <w:t>es procedente declarar la nulidad del acto administrativo demandado por infringir una norma del orden superior, esto es, la Ley 923 de 2004, que ordena el derecho a la asignación de retiro por solicitud propia por un tiempo no superior a los 20 años de servicio para los miembros de la fuerza pública en servicio activo a la fecha de la entrada en vigencia de dicha Ley.</w:t>
      </w:r>
    </w:p>
    <w:p w14:paraId="706DC623" w14:textId="1F537EAB" w:rsidR="00D664DE" w:rsidRPr="00E94163" w:rsidRDefault="00D664DE" w:rsidP="00D664DE">
      <w:pPr>
        <w:spacing w:after="0" w:line="240" w:lineRule="auto"/>
        <w:jc w:val="both"/>
        <w:rPr>
          <w:rFonts w:ascii="Arial Narrow" w:eastAsia="Times New Roman" w:hAnsi="Arial Narrow"/>
          <w:b/>
          <w:sz w:val="24"/>
          <w:szCs w:val="24"/>
          <w:lang w:val="es-ES" w:eastAsia="es-ES"/>
        </w:rPr>
      </w:pPr>
    </w:p>
    <w:p w14:paraId="2A9CC50B" w14:textId="2B8FE1F8" w:rsidR="00005BE1" w:rsidRPr="00E94163" w:rsidRDefault="00E75D0F" w:rsidP="00005BE1">
      <w:pPr>
        <w:spacing w:after="0" w:line="240" w:lineRule="auto"/>
        <w:jc w:val="both"/>
        <w:rPr>
          <w:rFonts w:ascii="Arial Narrow" w:eastAsia="Times New Roman" w:hAnsi="Arial Narrow" w:cs="Arial"/>
          <w:sz w:val="24"/>
          <w:szCs w:val="24"/>
          <w:lang w:eastAsia="es-ES"/>
        </w:rPr>
      </w:pPr>
      <w:r w:rsidRPr="00E94163">
        <w:rPr>
          <w:rFonts w:ascii="Arial Narrow" w:eastAsia="Times New Roman" w:hAnsi="Arial Narrow"/>
          <w:b/>
          <w:sz w:val="24"/>
          <w:szCs w:val="24"/>
          <w:lang w:val="es-ES" w:eastAsia="es-ES"/>
        </w:rPr>
        <w:t xml:space="preserve">Solución al problema jurídico: </w:t>
      </w:r>
      <w:r w:rsidR="00D664DE" w:rsidRPr="00E94163">
        <w:rPr>
          <w:rFonts w:ascii="Arial Narrow" w:hAnsi="Arial Narrow"/>
          <w:sz w:val="24"/>
          <w:szCs w:val="24"/>
        </w:rPr>
        <w:t xml:space="preserve">Como quiera que </w:t>
      </w:r>
      <w:r w:rsidR="00D664DE" w:rsidRPr="00E94163">
        <w:rPr>
          <w:rFonts w:ascii="Arial Narrow" w:eastAsia="Times New Roman" w:hAnsi="Arial Narrow" w:cs="Arial"/>
          <w:sz w:val="24"/>
          <w:szCs w:val="24"/>
          <w:lang w:eastAsia="es-ES"/>
        </w:rPr>
        <w:t xml:space="preserve">el demandante se encuentra dentro del supuesto consagrado en </w:t>
      </w:r>
      <w:r w:rsidR="00005BE1" w:rsidRPr="00E94163">
        <w:rPr>
          <w:rFonts w:ascii="Arial Narrow" w:eastAsia="Times New Roman" w:hAnsi="Arial Narrow" w:cs="Arial"/>
          <w:sz w:val="24"/>
          <w:szCs w:val="24"/>
          <w:lang w:eastAsia="es-ES"/>
        </w:rPr>
        <w:t>la Ley 923 de 2004, que cobija a los miembros de la Policía Nacional, entre los cuales se hallan los</w:t>
      </w:r>
      <w:r w:rsidR="00897572">
        <w:rPr>
          <w:rFonts w:ascii="Arial Narrow" w:eastAsia="Times New Roman" w:hAnsi="Arial Narrow" w:cs="Arial"/>
          <w:sz w:val="24"/>
          <w:szCs w:val="24"/>
          <w:lang w:eastAsia="es-ES"/>
        </w:rPr>
        <w:t xml:space="preserve"> miembros</w:t>
      </w:r>
      <w:r w:rsidR="00005BE1" w:rsidRPr="00E94163">
        <w:rPr>
          <w:rFonts w:ascii="Arial Narrow" w:eastAsia="Times New Roman" w:hAnsi="Arial Narrow" w:cs="Arial"/>
          <w:sz w:val="24"/>
          <w:szCs w:val="24"/>
          <w:lang w:eastAsia="es-ES"/>
        </w:rPr>
        <w:t xml:space="preserve"> </w:t>
      </w:r>
      <w:r w:rsidR="00897572">
        <w:rPr>
          <w:rFonts w:ascii="Arial Narrow" w:eastAsia="Times New Roman" w:hAnsi="Arial Narrow" w:cs="Arial"/>
          <w:sz w:val="24"/>
          <w:szCs w:val="24"/>
          <w:lang w:eastAsia="es-ES"/>
        </w:rPr>
        <w:t>d</w:t>
      </w:r>
      <w:r w:rsidR="00005BE1" w:rsidRPr="00E94163">
        <w:rPr>
          <w:rFonts w:ascii="Arial Narrow" w:eastAsia="Times New Roman" w:hAnsi="Arial Narrow" w:cs="Arial"/>
          <w:sz w:val="24"/>
          <w:szCs w:val="24"/>
          <w:lang w:eastAsia="es-ES"/>
        </w:rPr>
        <w:t xml:space="preserve">el nivel ejecutivo, que se encontraran activos al momento de la expedición de la </w:t>
      </w:r>
      <w:r w:rsidR="00087B9D">
        <w:rPr>
          <w:rFonts w:ascii="Arial Narrow" w:eastAsia="Times New Roman" w:hAnsi="Arial Narrow" w:cs="Arial"/>
          <w:sz w:val="24"/>
          <w:szCs w:val="24"/>
          <w:lang w:eastAsia="es-ES"/>
        </w:rPr>
        <w:t xml:space="preserve">citada </w:t>
      </w:r>
      <w:r w:rsidR="00005BE1" w:rsidRPr="00E94163">
        <w:rPr>
          <w:rFonts w:ascii="Arial Narrow" w:eastAsia="Times New Roman" w:hAnsi="Arial Narrow" w:cs="Arial"/>
          <w:sz w:val="24"/>
          <w:szCs w:val="24"/>
          <w:lang w:eastAsia="es-ES"/>
        </w:rPr>
        <w:t xml:space="preserve">Ley, esto es, al 31 de diciembre de 2004, </w:t>
      </w:r>
      <w:r w:rsidR="00087B9D">
        <w:rPr>
          <w:rFonts w:ascii="Arial Narrow" w:eastAsia="Times New Roman" w:hAnsi="Arial Narrow" w:cs="Arial"/>
          <w:sz w:val="24"/>
          <w:szCs w:val="24"/>
          <w:lang w:eastAsia="es-ES"/>
        </w:rPr>
        <w:t xml:space="preserve">es procedente declarar la nulidad del acto demandado por </w:t>
      </w:r>
      <w:r w:rsidR="00FD7290">
        <w:rPr>
          <w:rFonts w:ascii="Arial Narrow" w:eastAsia="Times New Roman" w:hAnsi="Arial Narrow" w:cs="Arial"/>
          <w:sz w:val="24"/>
          <w:szCs w:val="24"/>
          <w:lang w:eastAsia="es-ES"/>
        </w:rPr>
        <w:t>infracción</w:t>
      </w:r>
      <w:r w:rsidR="00087B9D">
        <w:rPr>
          <w:rFonts w:ascii="Arial Narrow" w:eastAsia="Times New Roman" w:hAnsi="Arial Narrow" w:cs="Arial"/>
          <w:sz w:val="24"/>
          <w:szCs w:val="24"/>
          <w:lang w:eastAsia="es-ES"/>
        </w:rPr>
        <w:t xml:space="preserve"> de una norma superior en consonancia con la nulidad del </w:t>
      </w:r>
      <w:r w:rsidR="00FD7290">
        <w:rPr>
          <w:rFonts w:ascii="Arial Narrow" w:eastAsia="Times New Roman" w:hAnsi="Arial Narrow" w:cs="Arial"/>
          <w:sz w:val="24"/>
          <w:szCs w:val="24"/>
          <w:lang w:eastAsia="es-ES"/>
        </w:rPr>
        <w:t>artículo</w:t>
      </w:r>
      <w:r w:rsidR="00087B9D">
        <w:rPr>
          <w:rFonts w:ascii="Arial Narrow" w:eastAsia="Times New Roman" w:hAnsi="Arial Narrow" w:cs="Arial"/>
          <w:sz w:val="24"/>
          <w:szCs w:val="24"/>
          <w:lang w:eastAsia="es-ES"/>
        </w:rPr>
        <w:t xml:space="preserve"> 2 del decreto 1856 de 2012 ordenada por </w:t>
      </w:r>
      <w:r w:rsidR="00087B9D">
        <w:rPr>
          <w:rFonts w:ascii="Arial Narrow" w:eastAsia="Times New Roman" w:hAnsi="Arial Narrow" w:cs="Arial"/>
          <w:sz w:val="24"/>
          <w:szCs w:val="24"/>
          <w:lang w:eastAsia="es-ES"/>
        </w:rPr>
        <w:lastRenderedPageBreak/>
        <w:t xml:space="preserve">el H. </w:t>
      </w:r>
      <w:r w:rsidR="002C3406">
        <w:rPr>
          <w:rFonts w:ascii="Arial Narrow" w:eastAsia="Times New Roman" w:hAnsi="Arial Narrow" w:cs="Arial"/>
          <w:sz w:val="24"/>
          <w:szCs w:val="24"/>
          <w:lang w:eastAsia="es-ES"/>
        </w:rPr>
        <w:t>Consejo de E</w:t>
      </w:r>
      <w:r w:rsidR="00087B9D">
        <w:rPr>
          <w:rFonts w:ascii="Arial Narrow" w:eastAsia="Times New Roman" w:hAnsi="Arial Narrow" w:cs="Arial"/>
          <w:sz w:val="24"/>
          <w:szCs w:val="24"/>
          <w:lang w:eastAsia="es-ES"/>
        </w:rPr>
        <w:t xml:space="preserve">stado en sentencia del 3 de septiembre de 2018 con ponencia del Dr. Cesar Palomino Cortes </w:t>
      </w:r>
      <w:r w:rsidR="00087B9D">
        <w:rPr>
          <w:rStyle w:val="Refdenotaalpie"/>
          <w:rFonts w:ascii="Arial Narrow" w:eastAsia="Times New Roman" w:hAnsi="Arial Narrow" w:cs="Arial"/>
          <w:sz w:val="24"/>
          <w:szCs w:val="24"/>
          <w:lang w:eastAsia="es-ES"/>
        </w:rPr>
        <w:footnoteReference w:id="1"/>
      </w:r>
      <w:r w:rsidR="00087B9D">
        <w:rPr>
          <w:rFonts w:ascii="Arial Narrow" w:eastAsia="Times New Roman" w:hAnsi="Arial Narrow" w:cs="Arial"/>
          <w:sz w:val="24"/>
          <w:szCs w:val="24"/>
          <w:lang w:eastAsia="es-ES"/>
        </w:rPr>
        <w:t xml:space="preserve">  pues al demandante no se le</w:t>
      </w:r>
      <w:r w:rsidR="00005BE1" w:rsidRPr="00E94163">
        <w:rPr>
          <w:rFonts w:ascii="Arial Narrow" w:eastAsia="Times New Roman" w:hAnsi="Arial Narrow" w:cs="Arial"/>
          <w:sz w:val="24"/>
          <w:szCs w:val="24"/>
          <w:lang w:eastAsia="es-ES"/>
        </w:rPr>
        <w:t xml:space="preserve"> puede exigir un tiempo de servicio</w:t>
      </w:r>
      <w:r w:rsidR="00087B9D">
        <w:rPr>
          <w:rFonts w:ascii="Arial Narrow" w:eastAsia="Times New Roman" w:hAnsi="Arial Narrow" w:cs="Arial"/>
          <w:sz w:val="24"/>
          <w:szCs w:val="24"/>
          <w:lang w:eastAsia="es-ES"/>
        </w:rPr>
        <w:t xml:space="preserve"> superior a los 20 años de servicio</w:t>
      </w:r>
      <w:r w:rsidR="00005BE1" w:rsidRPr="00E94163">
        <w:rPr>
          <w:rFonts w:ascii="Arial Narrow" w:eastAsia="Times New Roman" w:hAnsi="Arial Narrow" w:cs="Arial"/>
          <w:sz w:val="24"/>
          <w:szCs w:val="24"/>
          <w:lang w:eastAsia="es-ES"/>
        </w:rPr>
        <w:t xml:space="preserve">, para efectos de acceder a la asignación de retiro, cuando la causal de retiro invocada sea la de solicitud </w:t>
      </w:r>
      <w:r w:rsidR="00FD7290" w:rsidRPr="00E94163">
        <w:rPr>
          <w:rFonts w:ascii="Arial Narrow" w:eastAsia="Times New Roman" w:hAnsi="Arial Narrow" w:cs="Arial"/>
          <w:sz w:val="24"/>
          <w:szCs w:val="24"/>
          <w:lang w:eastAsia="es-ES"/>
        </w:rPr>
        <w:t>propias</w:t>
      </w:r>
      <w:r w:rsidR="00005BE1" w:rsidRPr="00E94163">
        <w:rPr>
          <w:rFonts w:ascii="Arial Narrow" w:eastAsia="Times New Roman" w:hAnsi="Arial Narrow" w:cs="Arial"/>
          <w:sz w:val="24"/>
          <w:szCs w:val="24"/>
          <w:lang w:eastAsia="es-ES"/>
        </w:rPr>
        <w:t>.</w:t>
      </w:r>
    </w:p>
    <w:p w14:paraId="6E51A22F" w14:textId="77777777" w:rsidR="00D664DE" w:rsidRPr="00E94163" w:rsidRDefault="00D664DE" w:rsidP="002C3406">
      <w:pPr>
        <w:widowControl w:val="0"/>
        <w:overflowPunct w:val="0"/>
        <w:autoSpaceDE w:val="0"/>
        <w:autoSpaceDN w:val="0"/>
        <w:adjustRightInd w:val="0"/>
        <w:spacing w:after="0" w:line="240" w:lineRule="auto"/>
        <w:contextualSpacing/>
        <w:jc w:val="both"/>
        <w:textAlignment w:val="baseline"/>
        <w:rPr>
          <w:rFonts w:ascii="Arial Narrow" w:eastAsia="Times New Roman" w:hAnsi="Arial Narrow" w:cs="Arial"/>
          <w:b/>
          <w:bCs/>
          <w:sz w:val="24"/>
          <w:szCs w:val="24"/>
          <w:lang w:val="es-ES" w:eastAsia="es-ES"/>
        </w:rPr>
      </w:pPr>
    </w:p>
    <w:p w14:paraId="4CC7E13B" w14:textId="19B00ECD" w:rsidR="00D664DE" w:rsidRPr="00E94163" w:rsidRDefault="00D664DE" w:rsidP="00D664DE">
      <w:pPr>
        <w:tabs>
          <w:tab w:val="left" w:pos="-720"/>
        </w:tabs>
        <w:suppressAutoHyphens/>
        <w:spacing w:after="0" w:line="240" w:lineRule="auto"/>
        <w:contextualSpacing/>
        <w:jc w:val="both"/>
        <w:rPr>
          <w:rFonts w:ascii="Arial Narrow" w:eastAsia="Times New Roman" w:hAnsi="Arial Narrow" w:cs="Arial"/>
          <w:b/>
          <w:spacing w:val="-3"/>
          <w:sz w:val="24"/>
          <w:szCs w:val="24"/>
          <w:lang w:val="es-ES" w:eastAsia="es-ES"/>
        </w:rPr>
      </w:pPr>
      <w:r w:rsidRPr="00E94163">
        <w:rPr>
          <w:rFonts w:ascii="Arial Narrow" w:eastAsia="Times New Roman" w:hAnsi="Arial Narrow" w:cs="Arial"/>
          <w:b/>
          <w:sz w:val="24"/>
          <w:szCs w:val="24"/>
          <w:lang w:val="es-ES" w:eastAsia="es-ES"/>
        </w:rPr>
        <w:t xml:space="preserve">Régimen </w:t>
      </w:r>
      <w:r w:rsidR="00156960">
        <w:rPr>
          <w:rFonts w:ascii="Arial Narrow" w:eastAsia="Times New Roman" w:hAnsi="Arial Narrow" w:cs="Arial"/>
          <w:b/>
          <w:sz w:val="24"/>
          <w:szCs w:val="24"/>
          <w:lang w:val="es-ES" w:eastAsia="es-ES"/>
        </w:rPr>
        <w:t xml:space="preserve">del </w:t>
      </w:r>
      <w:r w:rsidRPr="00E94163">
        <w:rPr>
          <w:rFonts w:ascii="Arial Narrow" w:eastAsia="Times New Roman" w:hAnsi="Arial Narrow" w:cs="Arial"/>
          <w:b/>
          <w:sz w:val="24"/>
          <w:szCs w:val="24"/>
          <w:lang w:val="es-ES" w:eastAsia="es-ES"/>
        </w:rPr>
        <w:t>personal de</w:t>
      </w:r>
      <w:r w:rsidR="00760BD7" w:rsidRPr="00E94163">
        <w:rPr>
          <w:rFonts w:ascii="Arial Narrow" w:eastAsia="Times New Roman" w:hAnsi="Arial Narrow" w:cs="Arial"/>
          <w:b/>
          <w:sz w:val="24"/>
          <w:szCs w:val="24"/>
          <w:lang w:val="es-ES" w:eastAsia="es-ES"/>
        </w:rPr>
        <w:t>l Nivel Ejecutivo de la Policía Nacional</w:t>
      </w:r>
      <w:r w:rsidR="008B5E66" w:rsidRPr="00E94163">
        <w:rPr>
          <w:rStyle w:val="Refdenotaalpie"/>
          <w:rFonts w:ascii="Arial Narrow" w:eastAsia="Times New Roman" w:hAnsi="Arial Narrow" w:cs="Arial"/>
          <w:b/>
          <w:sz w:val="24"/>
          <w:szCs w:val="24"/>
          <w:lang w:val="es-ES" w:eastAsia="es-ES"/>
        </w:rPr>
        <w:footnoteReference w:id="2"/>
      </w:r>
    </w:p>
    <w:p w14:paraId="2B186D86" w14:textId="77777777" w:rsidR="00D664DE" w:rsidRPr="00E94163" w:rsidRDefault="00D664DE" w:rsidP="00AD6BD7">
      <w:pPr>
        <w:pStyle w:val="Sinespaciado"/>
        <w:jc w:val="both"/>
        <w:rPr>
          <w:rFonts w:ascii="Arial Narrow" w:hAnsi="Arial Narrow"/>
          <w:sz w:val="24"/>
          <w:szCs w:val="24"/>
          <w:lang w:eastAsia="es-ES"/>
        </w:rPr>
      </w:pPr>
    </w:p>
    <w:p w14:paraId="252D0ED7" w14:textId="77777777" w:rsidR="00760BD7" w:rsidRPr="00E94163" w:rsidRDefault="00760BD7" w:rsidP="00AD6BD7">
      <w:pPr>
        <w:pStyle w:val="Sinespaciado"/>
        <w:jc w:val="both"/>
        <w:rPr>
          <w:rFonts w:ascii="Arial Narrow" w:hAnsi="Arial Narrow"/>
          <w:sz w:val="24"/>
          <w:szCs w:val="24"/>
        </w:rPr>
      </w:pPr>
      <w:r w:rsidRPr="00E94163">
        <w:rPr>
          <w:rFonts w:ascii="Arial Narrow" w:hAnsi="Arial Narrow"/>
          <w:sz w:val="24"/>
          <w:szCs w:val="24"/>
        </w:rPr>
        <w:t xml:space="preserve">Con ocasión de la promulgación de la Ley </w:t>
      </w:r>
      <w:r w:rsidRPr="00E94163">
        <w:rPr>
          <w:rFonts w:ascii="Arial Narrow" w:hAnsi="Arial Narrow"/>
          <w:sz w:val="24"/>
          <w:szCs w:val="24"/>
          <w:lang w:val="es-ES_tradnl"/>
        </w:rPr>
        <w:t>62 de 12 de agosto de 1993</w:t>
      </w:r>
      <w:r w:rsidRPr="00E94163">
        <w:rPr>
          <w:rFonts w:ascii="Arial Narrow" w:hAnsi="Arial Narrow"/>
          <w:sz w:val="24"/>
          <w:szCs w:val="24"/>
          <w:vertAlign w:val="superscript"/>
          <w:lang w:val="es-ES_tradnl"/>
        </w:rPr>
        <w:footnoteReference w:id="3"/>
      </w:r>
      <w:r w:rsidRPr="00E94163">
        <w:rPr>
          <w:rFonts w:ascii="Arial Narrow" w:hAnsi="Arial Narrow"/>
          <w:sz w:val="24"/>
          <w:szCs w:val="24"/>
          <w:lang w:val="es-ES_tradnl"/>
        </w:rPr>
        <w:t xml:space="preserve">  se determinó </w:t>
      </w:r>
      <w:r w:rsidRPr="00E94163">
        <w:rPr>
          <w:rFonts w:ascii="Arial Narrow" w:hAnsi="Arial Narrow"/>
          <w:sz w:val="24"/>
          <w:szCs w:val="24"/>
        </w:rPr>
        <w:t>que la Policía Nacional</w:t>
      </w:r>
      <w:r w:rsidRPr="00E94163">
        <w:rPr>
          <w:rFonts w:ascii="Arial Narrow" w:hAnsi="Arial Narrow"/>
          <w:sz w:val="24"/>
          <w:szCs w:val="24"/>
          <w:vertAlign w:val="superscript"/>
          <w:lang w:val="es-ES_tradnl"/>
        </w:rPr>
        <w:footnoteReference w:id="4"/>
      </w:r>
      <w:r w:rsidRPr="00E94163">
        <w:rPr>
          <w:rFonts w:ascii="Arial Narrow" w:hAnsi="Arial Narrow"/>
          <w:sz w:val="24"/>
          <w:szCs w:val="24"/>
        </w:rPr>
        <w:t xml:space="preserve"> estaría compuesta por oficiales, suboficiales, agentes, alumnos y por quienes prestaran el servicio militar obligatorio en la Institución, así como por los servidores públicos no uniformados pertenecientes a ella; otorgando además facultades al Ministro de Defensa Nacional por un término de 6 meses para adoptar su nueva estructura.</w:t>
      </w:r>
    </w:p>
    <w:p w14:paraId="4C9F2792" w14:textId="77777777" w:rsidR="00760BD7" w:rsidRPr="00E94163" w:rsidRDefault="00760BD7" w:rsidP="00AD6BD7">
      <w:pPr>
        <w:pStyle w:val="Sinespaciado"/>
        <w:jc w:val="both"/>
        <w:rPr>
          <w:rFonts w:ascii="Arial Narrow" w:hAnsi="Arial Narrow"/>
          <w:sz w:val="24"/>
          <w:szCs w:val="24"/>
        </w:rPr>
      </w:pPr>
    </w:p>
    <w:p w14:paraId="10BDE13C" w14:textId="5EBB03CE" w:rsidR="00760BD7" w:rsidRPr="00E94163" w:rsidRDefault="00760BD7" w:rsidP="00AD6BD7">
      <w:pPr>
        <w:pStyle w:val="Sinespaciado"/>
        <w:jc w:val="both"/>
        <w:rPr>
          <w:rFonts w:ascii="Arial Narrow" w:hAnsi="Arial Narrow"/>
          <w:sz w:val="24"/>
          <w:szCs w:val="24"/>
          <w:lang w:val="es-ES_tradnl"/>
        </w:rPr>
      </w:pPr>
      <w:r w:rsidRPr="00E94163">
        <w:rPr>
          <w:rFonts w:ascii="Arial Narrow" w:hAnsi="Arial Narrow"/>
          <w:sz w:val="24"/>
          <w:szCs w:val="24"/>
        </w:rPr>
        <w:t xml:space="preserve">En ejercicio de tales facultades extraordinarias, </w:t>
      </w:r>
      <w:r w:rsidRPr="00E94163">
        <w:rPr>
          <w:rFonts w:ascii="Arial Narrow" w:hAnsi="Arial Narrow"/>
          <w:sz w:val="24"/>
          <w:szCs w:val="24"/>
          <w:lang w:val="es-ES_tradnl"/>
        </w:rPr>
        <w:t>el Gobierno Nacional emanó el Decreto Ley 41 de 10 de enero de 1994</w:t>
      </w:r>
      <w:r w:rsidRPr="00E94163">
        <w:rPr>
          <w:rFonts w:ascii="Arial Narrow" w:hAnsi="Arial Narrow"/>
          <w:sz w:val="24"/>
          <w:szCs w:val="24"/>
          <w:vertAlign w:val="superscript"/>
          <w:lang w:val="es-ES_tradnl"/>
        </w:rPr>
        <w:footnoteReference w:id="5"/>
      </w:r>
      <w:r w:rsidRPr="00E94163">
        <w:rPr>
          <w:rFonts w:ascii="Arial Narrow" w:hAnsi="Arial Narrow"/>
          <w:sz w:val="24"/>
          <w:szCs w:val="24"/>
          <w:lang w:val="es-ES_tradnl"/>
        </w:rPr>
        <w:t>, «</w:t>
      </w:r>
      <w:r w:rsidRPr="00E94163">
        <w:rPr>
          <w:rFonts w:ascii="Arial Narrow" w:hAnsi="Arial Narrow"/>
          <w:i/>
          <w:sz w:val="24"/>
          <w:szCs w:val="24"/>
          <w:lang w:val="es-ES_tradnl"/>
        </w:rPr>
        <w:t>Por el cual se modifican las normas de carrera del personal de oficiales y suboficiales de la Policía Nacional y se dictan otras disposiciones</w:t>
      </w:r>
      <w:r w:rsidRPr="00E94163">
        <w:rPr>
          <w:rFonts w:ascii="Arial Narrow" w:hAnsi="Arial Narrow"/>
          <w:sz w:val="24"/>
          <w:szCs w:val="24"/>
          <w:lang w:val="es-ES_tradnl"/>
        </w:rPr>
        <w:t xml:space="preserve">», y en él se consagró el llamado nivel ejecutivo que comprende los grados de comisario, subcomisario, intendente, subintendente, patrullero, carabinero e investigador, según la especialidad.   </w:t>
      </w:r>
    </w:p>
    <w:p w14:paraId="478DD645" w14:textId="77777777" w:rsidR="003C2645" w:rsidRPr="00E94163" w:rsidRDefault="003C2645" w:rsidP="00AD6BD7">
      <w:pPr>
        <w:pStyle w:val="Sinespaciado"/>
        <w:jc w:val="both"/>
        <w:rPr>
          <w:rFonts w:ascii="Arial Narrow" w:hAnsi="Arial Narrow"/>
          <w:sz w:val="24"/>
          <w:szCs w:val="24"/>
          <w:lang w:val="es-ES_tradnl"/>
        </w:rPr>
      </w:pPr>
    </w:p>
    <w:p w14:paraId="5F76826D" w14:textId="77777777" w:rsidR="00760BD7" w:rsidRPr="00E94163" w:rsidRDefault="00760BD7" w:rsidP="00AD6BD7">
      <w:pPr>
        <w:pStyle w:val="Sinespaciado"/>
        <w:jc w:val="both"/>
        <w:rPr>
          <w:rFonts w:ascii="Arial Narrow" w:hAnsi="Arial Narrow"/>
          <w:sz w:val="24"/>
          <w:szCs w:val="24"/>
          <w:lang w:val="es-ES_tradnl"/>
        </w:rPr>
      </w:pPr>
      <w:r w:rsidRPr="00E94163">
        <w:rPr>
          <w:rFonts w:ascii="Arial Narrow" w:hAnsi="Arial Narrow"/>
          <w:sz w:val="24"/>
          <w:szCs w:val="24"/>
          <w:lang w:val="es-ES_tradnl"/>
        </w:rPr>
        <w:t>Sin embargo, la Corte Constitucional en Sentencia C-417 de 1994, con ponencia del Doctor Carlos Gaviria Díaz, declaró la inexequibilidad por inconstitucionalidad de las expresiones «nivel ejecutivo», «personal del nivel ejecutivo» y «miembro del nivel ejecutivo», al igual que lo hizo con varios artículos que se referían específicamente al nivel ejecutivo de la Policía Nacional toda vez que consideró que dicha normatividad excedía el limite material fijado por el legislador en la Ley de facultades extraordinarias, en la medida en que con ellas se creaba  una nueva categoría de cargos en la Institución Policial no autorizada legalmente.</w:t>
      </w:r>
      <w:r w:rsidRPr="00E94163">
        <w:rPr>
          <w:rFonts w:ascii="Arial Narrow" w:hAnsi="Arial Narrow"/>
          <w:sz w:val="24"/>
          <w:szCs w:val="24"/>
          <w:vertAlign w:val="superscript"/>
          <w:lang w:val="es-ES_tradnl"/>
        </w:rPr>
        <w:footnoteReference w:id="6"/>
      </w:r>
    </w:p>
    <w:p w14:paraId="60768250" w14:textId="77777777" w:rsidR="00760BD7" w:rsidRPr="00E94163" w:rsidRDefault="00760BD7" w:rsidP="00AD6BD7">
      <w:pPr>
        <w:pStyle w:val="Sinespaciado"/>
        <w:jc w:val="both"/>
        <w:rPr>
          <w:rFonts w:ascii="Arial Narrow" w:hAnsi="Arial Narrow"/>
          <w:sz w:val="24"/>
          <w:szCs w:val="24"/>
          <w:lang w:val="es-ES_tradnl"/>
        </w:rPr>
      </w:pPr>
    </w:p>
    <w:p w14:paraId="3D72146C" w14:textId="2761E624" w:rsidR="00760BD7" w:rsidRPr="00E94163" w:rsidRDefault="00760BD7" w:rsidP="00AD6BD7">
      <w:pPr>
        <w:pStyle w:val="Sinespaciado"/>
        <w:jc w:val="both"/>
        <w:rPr>
          <w:rFonts w:ascii="Arial Narrow" w:hAnsi="Arial Narrow"/>
          <w:sz w:val="24"/>
          <w:szCs w:val="24"/>
          <w:lang w:val="es-ES_tradnl"/>
        </w:rPr>
      </w:pPr>
      <w:r w:rsidRPr="00E94163">
        <w:rPr>
          <w:rFonts w:ascii="Arial Narrow" w:hAnsi="Arial Narrow"/>
          <w:sz w:val="24"/>
          <w:szCs w:val="24"/>
          <w:lang w:val="es-ES_tradnl"/>
        </w:rPr>
        <w:t xml:space="preserve">Para ese momento histórico, la creación del Nivel Ejecutivo en la Policía Nacional había obedecido a la necesidad de profesionalizar la función y mejorar la remuneración de los Agentes y Suboficiales, al establecerles un régimen salarial y prestacional propio y especial. </w:t>
      </w:r>
    </w:p>
    <w:p w14:paraId="5C865983" w14:textId="77777777" w:rsidR="00760BD7" w:rsidRPr="00E94163" w:rsidRDefault="00760BD7" w:rsidP="00AD6BD7">
      <w:pPr>
        <w:pStyle w:val="Sinespaciado"/>
        <w:jc w:val="both"/>
        <w:rPr>
          <w:rFonts w:ascii="Arial Narrow" w:hAnsi="Arial Narrow"/>
          <w:sz w:val="24"/>
          <w:szCs w:val="24"/>
        </w:rPr>
      </w:pPr>
    </w:p>
    <w:p w14:paraId="2924CE1C" w14:textId="77777777" w:rsidR="00760BD7" w:rsidRPr="00E94163" w:rsidRDefault="00760BD7" w:rsidP="00AD6BD7">
      <w:pPr>
        <w:pStyle w:val="Sinespaciado"/>
        <w:jc w:val="both"/>
        <w:rPr>
          <w:rFonts w:ascii="Arial Narrow" w:hAnsi="Arial Narrow"/>
          <w:sz w:val="24"/>
          <w:szCs w:val="24"/>
        </w:rPr>
      </w:pPr>
      <w:r w:rsidRPr="00E94163">
        <w:rPr>
          <w:rFonts w:ascii="Arial Narrow" w:hAnsi="Arial Narrow"/>
          <w:sz w:val="24"/>
          <w:szCs w:val="24"/>
        </w:rPr>
        <w:t>En consonancia con lo señalado y con ocasión de la creación del referido nivel ejecutivo por el Decreto ley 41 de 1994, se expidió, en desarrollo de la Ley 4ª de 18 de mayo de 1992</w:t>
      </w:r>
      <w:r w:rsidRPr="00E94163">
        <w:rPr>
          <w:rFonts w:ascii="Arial Narrow" w:hAnsi="Arial Narrow"/>
          <w:sz w:val="24"/>
          <w:szCs w:val="24"/>
          <w:vertAlign w:val="superscript"/>
        </w:rPr>
        <w:footnoteReference w:id="7"/>
      </w:r>
      <w:r w:rsidRPr="00E94163">
        <w:rPr>
          <w:rFonts w:ascii="Arial Narrow" w:hAnsi="Arial Narrow"/>
          <w:sz w:val="24"/>
          <w:szCs w:val="24"/>
        </w:rPr>
        <w:t>, el Decreto reglamentario 1029 de 1994, «</w:t>
      </w:r>
      <w:r w:rsidRPr="00E94163">
        <w:rPr>
          <w:rFonts w:ascii="Arial Narrow" w:hAnsi="Arial Narrow"/>
          <w:i/>
          <w:sz w:val="24"/>
          <w:szCs w:val="24"/>
        </w:rPr>
        <w:t>Por el cual se emite el Régimen de Asignaciones y Prestaciones para el personal de Nivel Ejecutivo de la Policía Nacional</w:t>
      </w:r>
      <w:r w:rsidRPr="00E94163">
        <w:rPr>
          <w:rFonts w:ascii="Arial Narrow" w:hAnsi="Arial Narrow"/>
          <w:sz w:val="24"/>
          <w:szCs w:val="24"/>
        </w:rPr>
        <w:t>».</w:t>
      </w:r>
    </w:p>
    <w:p w14:paraId="0403C1A5" w14:textId="77777777" w:rsidR="00760BD7" w:rsidRPr="00E94163" w:rsidRDefault="00760BD7" w:rsidP="00AD6BD7">
      <w:pPr>
        <w:pStyle w:val="Sinespaciado"/>
        <w:jc w:val="both"/>
        <w:rPr>
          <w:rFonts w:ascii="Arial Narrow" w:hAnsi="Arial Narrow"/>
          <w:sz w:val="24"/>
          <w:szCs w:val="24"/>
        </w:rPr>
      </w:pPr>
    </w:p>
    <w:p w14:paraId="1F2896A2" w14:textId="77777777" w:rsidR="00760BD7" w:rsidRPr="00E94163" w:rsidRDefault="00760BD7" w:rsidP="00AD6BD7">
      <w:pPr>
        <w:pStyle w:val="Sinespaciado"/>
        <w:jc w:val="both"/>
        <w:rPr>
          <w:rFonts w:ascii="Arial Narrow" w:hAnsi="Arial Narrow"/>
          <w:sz w:val="24"/>
          <w:szCs w:val="24"/>
        </w:rPr>
      </w:pPr>
      <w:r w:rsidRPr="00E94163">
        <w:rPr>
          <w:rFonts w:ascii="Arial Narrow" w:hAnsi="Arial Narrow"/>
          <w:sz w:val="24"/>
          <w:szCs w:val="24"/>
        </w:rPr>
        <w:t>Fue así como el artículo 53</w:t>
      </w:r>
      <w:r w:rsidRPr="00E94163">
        <w:rPr>
          <w:rFonts w:ascii="Arial Narrow" w:hAnsi="Arial Narrow"/>
          <w:sz w:val="24"/>
          <w:szCs w:val="24"/>
          <w:vertAlign w:val="superscript"/>
        </w:rPr>
        <w:footnoteReference w:id="8"/>
      </w:r>
      <w:r w:rsidRPr="00E94163">
        <w:rPr>
          <w:rFonts w:ascii="Arial Narrow" w:hAnsi="Arial Narrow"/>
          <w:sz w:val="24"/>
          <w:szCs w:val="24"/>
        </w:rPr>
        <w:t xml:space="preserve"> del Decreto 1029 de 1994 estableció, sin hacer distinción entre el personal incorporado directamente y el homologado, como requisito para acceder a la asignación de retiro, un tiempo </w:t>
      </w:r>
      <w:r w:rsidRPr="00E94163">
        <w:rPr>
          <w:rFonts w:ascii="Arial Narrow" w:hAnsi="Arial Narrow"/>
          <w:sz w:val="24"/>
          <w:szCs w:val="24"/>
        </w:rPr>
        <w:lastRenderedPageBreak/>
        <w:t>de servicio de 20 años cuando este se produjere por llamamiento a calificar servicios, voluntad de la dirección general, disminución de la capacidad psicofísica, destitución o haber sido condenado con pena principal de arresto; y un tiempo mínimo de 25 años de servicio cuando quiera que la desvinculación se produjere por solicitud propia, incapacidad profesional, inasistencia injustificada al servicio por más de 10 días, haber cumplido 65 años los hombres y 60 las mujeres y por conducta deficiente o destitución.</w:t>
      </w:r>
    </w:p>
    <w:p w14:paraId="73278776" w14:textId="77777777" w:rsidR="00760BD7" w:rsidRPr="00E94163" w:rsidRDefault="00760BD7" w:rsidP="00AD6BD7">
      <w:pPr>
        <w:pStyle w:val="Sinespaciado"/>
        <w:jc w:val="both"/>
        <w:rPr>
          <w:rFonts w:ascii="Arial Narrow" w:hAnsi="Arial Narrow"/>
          <w:sz w:val="24"/>
          <w:szCs w:val="24"/>
        </w:rPr>
      </w:pPr>
    </w:p>
    <w:p w14:paraId="4E84A610" w14:textId="467EC7EE" w:rsidR="00760BD7" w:rsidRPr="00E94163" w:rsidRDefault="00760BD7" w:rsidP="00AD6BD7">
      <w:pPr>
        <w:pStyle w:val="Sinespaciado"/>
        <w:jc w:val="both"/>
        <w:rPr>
          <w:rFonts w:ascii="Arial Narrow" w:hAnsi="Arial Narrow"/>
          <w:sz w:val="24"/>
          <w:szCs w:val="24"/>
        </w:rPr>
      </w:pPr>
      <w:r w:rsidRPr="00E94163">
        <w:rPr>
          <w:rFonts w:ascii="Arial Narrow" w:hAnsi="Arial Narrow"/>
          <w:sz w:val="24"/>
          <w:szCs w:val="24"/>
        </w:rPr>
        <w:t>Muy a pesar de esta importante reglamentación, la Corte Constitucional consideró que resultaba ser jurídicamente imposible su aplicación, toda vez que el sustento que le daba origen adolecía del vicio de la inconstitucionalidad, por cuanto que esta normativa ostentaba como fundamentos de Derecho el Decreto Ley 41 de 1994, por lo que el Nivel Ejecutivo, a su decir, había desparecido. Así lo estableció el Alto Tribunal Constitucional en Sentencia C-613 de 1996, cuya ponencia fue del Magistrado Eduardo Cifuentes Muñoz.</w:t>
      </w:r>
      <w:r w:rsidRPr="00E94163">
        <w:rPr>
          <w:rFonts w:ascii="Arial Narrow" w:hAnsi="Arial Narrow"/>
          <w:sz w:val="24"/>
          <w:szCs w:val="24"/>
          <w:vertAlign w:val="superscript"/>
        </w:rPr>
        <w:footnoteReference w:id="9"/>
      </w:r>
    </w:p>
    <w:p w14:paraId="51E398BD" w14:textId="77777777" w:rsidR="00760BD7" w:rsidRPr="00E94163" w:rsidRDefault="00760BD7" w:rsidP="00AD6BD7">
      <w:pPr>
        <w:pStyle w:val="Sinespaciado"/>
        <w:jc w:val="both"/>
        <w:rPr>
          <w:rFonts w:ascii="Arial Narrow" w:hAnsi="Arial Narrow"/>
          <w:sz w:val="24"/>
          <w:szCs w:val="24"/>
        </w:rPr>
      </w:pPr>
    </w:p>
    <w:p w14:paraId="23677E34" w14:textId="77777777" w:rsidR="00760BD7" w:rsidRPr="00E94163" w:rsidRDefault="00760BD7" w:rsidP="00AD6BD7">
      <w:pPr>
        <w:pStyle w:val="Sinespaciado"/>
        <w:jc w:val="both"/>
        <w:rPr>
          <w:rFonts w:ascii="Arial Narrow" w:hAnsi="Arial Narrow"/>
          <w:sz w:val="24"/>
          <w:szCs w:val="24"/>
        </w:rPr>
      </w:pPr>
      <w:r w:rsidRPr="00E94163">
        <w:rPr>
          <w:rFonts w:ascii="Arial Narrow" w:hAnsi="Arial Narrow"/>
          <w:sz w:val="24"/>
          <w:szCs w:val="24"/>
        </w:rPr>
        <w:t>El 13 de enero de 1995 se profirió la Ley 180</w:t>
      </w:r>
      <w:r w:rsidRPr="00E94163">
        <w:rPr>
          <w:rFonts w:ascii="Arial Narrow" w:hAnsi="Arial Narrow"/>
          <w:sz w:val="24"/>
          <w:szCs w:val="24"/>
          <w:vertAlign w:val="superscript"/>
        </w:rPr>
        <w:footnoteReference w:id="10"/>
      </w:r>
      <w:r w:rsidRPr="00E94163">
        <w:rPr>
          <w:rFonts w:ascii="Arial Narrow" w:hAnsi="Arial Narrow"/>
          <w:sz w:val="24"/>
          <w:szCs w:val="24"/>
        </w:rPr>
        <w:t>, que modificó el artículo 6 de la Ley 62 de 1993, en el sentido de precisar que «</w:t>
      </w:r>
      <w:r w:rsidRPr="00E94163">
        <w:rPr>
          <w:rFonts w:ascii="Arial Narrow" w:hAnsi="Arial Narrow"/>
          <w:i/>
          <w:sz w:val="24"/>
          <w:szCs w:val="24"/>
        </w:rPr>
        <w:t>La Policía Nacional estaría integrada por Oficiales, personal del Nivel Ejecutivo, Suboficiales, Agentes, Alumnos y por quienes presten el servicio militar obligatorio en la Institución, así como por los servidores públicos no uniformados, pertenecientes a ella […]</w:t>
      </w:r>
      <w:r w:rsidRPr="00E94163">
        <w:rPr>
          <w:rFonts w:ascii="Arial Narrow" w:hAnsi="Arial Narrow"/>
          <w:sz w:val="24"/>
          <w:szCs w:val="24"/>
        </w:rPr>
        <w:t>», revistiendo de facultades extraordinarias al presidente de la República para desarrollar la carrera policial del denominado nivel ejecutivo, al que podía vincularse personal homologado tales como suboficiales, agentes y personal no uniformado que estuviere activo en la institución y de incorporación directa; igualmente, estableció que no se podía discriminar ni desmejorar la situación actual de quienes estuvieren activos e ingresaran a dicho nivel</w:t>
      </w:r>
      <w:r w:rsidRPr="00E94163">
        <w:rPr>
          <w:rFonts w:ascii="Arial Narrow" w:hAnsi="Arial Narrow"/>
          <w:sz w:val="24"/>
          <w:szCs w:val="24"/>
          <w:vertAlign w:val="superscript"/>
        </w:rPr>
        <w:footnoteReference w:id="11"/>
      </w:r>
      <w:r w:rsidRPr="00E94163">
        <w:rPr>
          <w:rFonts w:ascii="Arial Narrow" w:hAnsi="Arial Narrow"/>
          <w:sz w:val="24"/>
          <w:szCs w:val="24"/>
        </w:rPr>
        <w:t>.</w:t>
      </w:r>
    </w:p>
    <w:p w14:paraId="546147D0" w14:textId="77777777" w:rsidR="00760BD7" w:rsidRPr="00E94163" w:rsidRDefault="00760BD7" w:rsidP="00AD6BD7">
      <w:pPr>
        <w:pStyle w:val="Sinespaciado"/>
        <w:jc w:val="both"/>
        <w:rPr>
          <w:rFonts w:ascii="Arial Narrow" w:hAnsi="Arial Narrow"/>
          <w:sz w:val="24"/>
          <w:szCs w:val="24"/>
        </w:rPr>
      </w:pPr>
    </w:p>
    <w:p w14:paraId="330CD5DF" w14:textId="77777777" w:rsidR="00760BD7" w:rsidRPr="00E94163" w:rsidRDefault="00760BD7" w:rsidP="00AD6BD7">
      <w:pPr>
        <w:pStyle w:val="Sinespaciado"/>
        <w:jc w:val="both"/>
        <w:rPr>
          <w:rFonts w:ascii="Arial Narrow" w:hAnsi="Arial Narrow"/>
          <w:sz w:val="24"/>
          <w:szCs w:val="24"/>
          <w:shd w:val="clear" w:color="auto" w:fill="FFFFFF"/>
        </w:rPr>
      </w:pPr>
      <w:r w:rsidRPr="00E94163">
        <w:rPr>
          <w:rFonts w:ascii="Arial Narrow" w:hAnsi="Arial Narrow"/>
          <w:sz w:val="24"/>
          <w:szCs w:val="24"/>
        </w:rPr>
        <w:t>En ejercicio de las facultades extraordinarias antes mencionadas, se expidió el Decreto 132 de 1995</w:t>
      </w:r>
      <w:r w:rsidRPr="00E94163">
        <w:rPr>
          <w:rFonts w:ascii="Arial Narrow" w:hAnsi="Arial Narrow"/>
          <w:sz w:val="24"/>
          <w:szCs w:val="24"/>
          <w:vertAlign w:val="superscript"/>
        </w:rPr>
        <w:t xml:space="preserve"> </w:t>
      </w:r>
      <w:r w:rsidRPr="00E94163">
        <w:rPr>
          <w:rFonts w:ascii="Arial Narrow" w:hAnsi="Arial Narrow"/>
          <w:sz w:val="24"/>
          <w:szCs w:val="24"/>
          <w:shd w:val="clear" w:color="auto" w:fill="FFFFFF"/>
        </w:rPr>
        <w:t>que reglamentó el sistema de carrera del nivel ejecutivo de la Policía Nacional, que en lo concerniente a la jerarquía, ingreso y régimen salarial y prestacional definió los grados de Comisario, Subcomisario, Intendente, Subintendente, patrullero, Carabinero e Investigador, según su especialidad.</w:t>
      </w:r>
    </w:p>
    <w:p w14:paraId="0E75A7A7" w14:textId="77777777" w:rsidR="00760BD7" w:rsidRPr="00E94163" w:rsidRDefault="00760BD7" w:rsidP="00AD6BD7">
      <w:pPr>
        <w:pStyle w:val="Sinespaciado"/>
        <w:jc w:val="both"/>
        <w:rPr>
          <w:rFonts w:ascii="Arial Narrow" w:hAnsi="Arial Narrow"/>
          <w:sz w:val="24"/>
          <w:szCs w:val="24"/>
          <w:shd w:val="clear" w:color="auto" w:fill="FFFFFF"/>
        </w:rPr>
      </w:pPr>
    </w:p>
    <w:p w14:paraId="52AD6AC3" w14:textId="77777777" w:rsidR="00760BD7" w:rsidRPr="00E94163" w:rsidRDefault="00760BD7" w:rsidP="00AD6BD7">
      <w:pPr>
        <w:pStyle w:val="Sinespaciado"/>
        <w:jc w:val="both"/>
        <w:rPr>
          <w:rFonts w:ascii="Arial Narrow" w:hAnsi="Arial Narrow"/>
          <w:sz w:val="24"/>
          <w:szCs w:val="24"/>
          <w:shd w:val="clear" w:color="auto" w:fill="FFFFFF"/>
        </w:rPr>
      </w:pPr>
      <w:r w:rsidRPr="00E94163">
        <w:rPr>
          <w:rFonts w:ascii="Arial Narrow" w:hAnsi="Arial Narrow"/>
          <w:sz w:val="24"/>
          <w:szCs w:val="24"/>
          <w:shd w:val="clear" w:color="auto" w:fill="FFFFFF"/>
        </w:rPr>
        <w:t>Además esta disposición precisó que el personal que ingrese al Nivel Ejecutivo de la Policía Nacional se someterá al régimen prestacional y salarial que determine el Gobierno Nacional, teniendo en cuenta que los integrantes de este Nivel no podrán ser discriminados ni desmejorados en ningún aspecto frente a quienes estén al servicio de esa Institución.</w:t>
      </w:r>
    </w:p>
    <w:p w14:paraId="61E5A469" w14:textId="77777777" w:rsidR="00760BD7" w:rsidRPr="00E94163" w:rsidRDefault="00760BD7" w:rsidP="00AD6BD7">
      <w:pPr>
        <w:pStyle w:val="Sinespaciado"/>
        <w:jc w:val="both"/>
        <w:rPr>
          <w:rFonts w:ascii="Arial Narrow" w:hAnsi="Arial Narrow"/>
          <w:iCs/>
          <w:sz w:val="24"/>
          <w:szCs w:val="24"/>
          <w:bdr w:val="none" w:sz="0" w:space="0" w:color="auto" w:frame="1"/>
          <w:shd w:val="clear" w:color="auto" w:fill="FFFFFF"/>
        </w:rPr>
      </w:pPr>
    </w:p>
    <w:p w14:paraId="41E14DB9" w14:textId="77777777" w:rsidR="00760BD7" w:rsidRPr="00E94163" w:rsidRDefault="00760BD7" w:rsidP="00AD6BD7">
      <w:pPr>
        <w:pStyle w:val="Sinespaciado"/>
        <w:jc w:val="both"/>
        <w:rPr>
          <w:rFonts w:ascii="Arial Narrow" w:hAnsi="Arial Narrow"/>
          <w:iCs/>
          <w:sz w:val="24"/>
          <w:szCs w:val="24"/>
        </w:rPr>
      </w:pPr>
      <w:r w:rsidRPr="00E94163">
        <w:rPr>
          <w:rFonts w:ascii="Arial Narrow" w:hAnsi="Arial Narrow"/>
          <w:sz w:val="24"/>
          <w:szCs w:val="24"/>
        </w:rPr>
        <w:t>También en desarrollo de la Ley 4.ª de 1992</w:t>
      </w:r>
      <w:r w:rsidRPr="00E94163">
        <w:rPr>
          <w:rFonts w:ascii="Arial Narrow" w:hAnsi="Arial Narrow"/>
          <w:sz w:val="24"/>
          <w:szCs w:val="24"/>
          <w:vertAlign w:val="superscript"/>
        </w:rPr>
        <w:footnoteReference w:id="12"/>
      </w:r>
      <w:r w:rsidRPr="00E94163">
        <w:rPr>
          <w:rFonts w:ascii="Arial Narrow" w:hAnsi="Arial Narrow"/>
          <w:sz w:val="24"/>
          <w:szCs w:val="24"/>
        </w:rPr>
        <w:t xml:space="preserve">, fue proferido el Decreto 1091 de 1995, </w:t>
      </w:r>
      <w:r w:rsidRPr="00E94163">
        <w:rPr>
          <w:rFonts w:ascii="Arial Narrow" w:hAnsi="Arial Narrow"/>
          <w:bCs/>
          <w:sz w:val="24"/>
          <w:szCs w:val="24"/>
        </w:rPr>
        <w:t>«</w:t>
      </w:r>
      <w:r w:rsidRPr="00E94163">
        <w:rPr>
          <w:rFonts w:ascii="Arial Narrow" w:hAnsi="Arial Narrow"/>
          <w:bCs/>
          <w:i/>
          <w:sz w:val="24"/>
          <w:szCs w:val="24"/>
        </w:rPr>
        <w:t>P</w:t>
      </w:r>
      <w:r w:rsidRPr="00E94163">
        <w:rPr>
          <w:rFonts w:ascii="Arial Narrow" w:hAnsi="Arial Narrow"/>
          <w:i/>
          <w:iCs/>
          <w:sz w:val="24"/>
          <w:szCs w:val="24"/>
        </w:rPr>
        <w:t>or el cual se expide el régimen de asignaciones y prestaciones para el personal del Nivel Ejecutivo de la Policía Nacional, creado mediante Decreto 132 de 1995</w:t>
      </w:r>
      <w:r w:rsidRPr="00E94163">
        <w:rPr>
          <w:rFonts w:ascii="Arial Narrow" w:hAnsi="Arial Narrow"/>
          <w:iCs/>
          <w:sz w:val="24"/>
          <w:szCs w:val="24"/>
        </w:rPr>
        <w:t>», que concretamente dispuso para la asignación de retiro, lo siguiente:</w:t>
      </w:r>
    </w:p>
    <w:p w14:paraId="7B6F9C87" w14:textId="77777777" w:rsidR="00760BD7" w:rsidRPr="00E94163" w:rsidRDefault="00760BD7" w:rsidP="00AD6BD7">
      <w:pPr>
        <w:pStyle w:val="Sinespaciado"/>
        <w:jc w:val="both"/>
        <w:rPr>
          <w:rFonts w:ascii="Arial Narrow" w:hAnsi="Arial Narrow"/>
          <w:iCs/>
          <w:sz w:val="24"/>
          <w:szCs w:val="24"/>
        </w:rPr>
      </w:pPr>
    </w:p>
    <w:p w14:paraId="03D4DD95"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“ARTÍCULO 51. El personal del Nivel Ejecutivo de la Policía Nacional, tendrá derecho a partir de la fecha en que terminen los tres (3) meses de alta, a que por la Caja de Sueldos de retiro de la Policía Nacional, se le pague una asignación mensual de retiro equivalente a un setenta y cinco por ciento (75%) del monto de las partidas de que trata el artículo 49 de este Decreto, por los primeros veinte (20) años de servicio y un dos por ciento (2%) más, por cada año que exceda de los veinte (20), sin que en ningún caso sobrepase el ciento por ciento (100%) de tales partidas, en las siguientes condiciones:</w:t>
      </w:r>
    </w:p>
    <w:p w14:paraId="18455E65" w14:textId="77777777" w:rsidR="00760BD7" w:rsidRPr="00E94163" w:rsidRDefault="00760BD7" w:rsidP="002C5121">
      <w:pPr>
        <w:pStyle w:val="Sinespaciado"/>
        <w:ind w:left="708"/>
        <w:jc w:val="both"/>
        <w:rPr>
          <w:rFonts w:ascii="Arial Narrow" w:hAnsi="Arial Narrow"/>
          <w:i/>
          <w:szCs w:val="24"/>
          <w:lang w:eastAsia="es-CO"/>
        </w:rPr>
      </w:pPr>
    </w:p>
    <w:p w14:paraId="3843042F"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a) Al cumplir veinte (20) años de servicio y ser retirado por cualquiera de las siguientes causas:</w:t>
      </w:r>
    </w:p>
    <w:p w14:paraId="091B8BF1"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1. Llamamiento a calificar servicio.</w:t>
      </w:r>
    </w:p>
    <w:p w14:paraId="00D44624"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2. Voluntad de la Dirección General de la Policía Nacional.</w:t>
      </w:r>
    </w:p>
    <w:p w14:paraId="6A937F49"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3. Por disminución de la capacidad sicofísica para la actividad policial.</w:t>
      </w:r>
    </w:p>
    <w:p w14:paraId="3786F3CE"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4. Por haber cumplido sesenta y cinco (65) años de edad los hombres y sesenta (60) años de edad las mujeres.</w:t>
      </w:r>
    </w:p>
    <w:p w14:paraId="4F43F46F" w14:textId="77777777" w:rsidR="00760BD7" w:rsidRPr="00E94163" w:rsidRDefault="00760BD7" w:rsidP="002C5121">
      <w:pPr>
        <w:pStyle w:val="Sinespaciado"/>
        <w:ind w:left="708"/>
        <w:jc w:val="both"/>
        <w:rPr>
          <w:rFonts w:ascii="Arial Narrow" w:hAnsi="Arial Narrow"/>
          <w:i/>
          <w:szCs w:val="24"/>
          <w:lang w:eastAsia="es-CO"/>
        </w:rPr>
      </w:pPr>
    </w:p>
    <w:p w14:paraId="7D0534EA"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 xml:space="preserve">b) </w:t>
      </w:r>
      <w:r w:rsidRPr="00E94163">
        <w:rPr>
          <w:rFonts w:ascii="Arial Narrow" w:hAnsi="Arial Narrow"/>
          <w:b/>
          <w:i/>
          <w:szCs w:val="24"/>
          <w:lang w:eastAsia="es-CO"/>
        </w:rPr>
        <w:t>Al cumplir veinticinco (25) años de servicio</w:t>
      </w:r>
      <w:r w:rsidRPr="00E94163">
        <w:rPr>
          <w:rFonts w:ascii="Arial Narrow" w:hAnsi="Arial Narrow"/>
          <w:i/>
          <w:szCs w:val="24"/>
          <w:lang w:eastAsia="es-CO"/>
        </w:rPr>
        <w:t xml:space="preserve"> y ser retirado o separado por cualquiera de las siguientes causas:</w:t>
      </w:r>
    </w:p>
    <w:p w14:paraId="6B2063A3" w14:textId="77777777" w:rsidR="00760BD7" w:rsidRPr="00E94163" w:rsidRDefault="00760BD7" w:rsidP="002C5121">
      <w:pPr>
        <w:pStyle w:val="Sinespaciado"/>
        <w:ind w:left="708"/>
        <w:jc w:val="both"/>
        <w:rPr>
          <w:rFonts w:ascii="Arial Narrow" w:hAnsi="Arial Narrow"/>
          <w:b/>
          <w:i/>
          <w:szCs w:val="24"/>
          <w:lang w:eastAsia="es-CO"/>
        </w:rPr>
      </w:pPr>
      <w:r w:rsidRPr="00E94163">
        <w:rPr>
          <w:rFonts w:ascii="Arial Narrow" w:hAnsi="Arial Narrow"/>
          <w:b/>
          <w:i/>
          <w:szCs w:val="24"/>
          <w:lang w:eastAsia="es-CO"/>
        </w:rPr>
        <w:t>1. Por solicitud propia.</w:t>
      </w:r>
    </w:p>
    <w:p w14:paraId="549B5475"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2. Por incapacidad profesional.</w:t>
      </w:r>
    </w:p>
    <w:p w14:paraId="6603EA3D"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3. Por inasistencia al servicio por más de cinco (5) días sin causa justificada.</w:t>
      </w:r>
    </w:p>
    <w:p w14:paraId="3F3E08EB"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4. Por conducta deficiente.</w:t>
      </w:r>
    </w:p>
    <w:p w14:paraId="49E8E248"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5. Por destitución.</w:t>
      </w:r>
    </w:p>
    <w:p w14:paraId="063DC5DE"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6. Por detención preventiva que exceda de ciento ochenta (180) días.</w:t>
      </w:r>
    </w:p>
    <w:p w14:paraId="0ADC83BC"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7. Por separación absoluta en las condiciones establecidas en el artículo 68 del Decreto 132 de 1995.</w:t>
      </w:r>
    </w:p>
    <w:p w14:paraId="48B66B9C" w14:textId="77777777" w:rsidR="00760BD7" w:rsidRPr="00E94163" w:rsidRDefault="00760BD7" w:rsidP="002C5121">
      <w:pPr>
        <w:pStyle w:val="Sinespaciado"/>
        <w:ind w:left="708"/>
        <w:jc w:val="both"/>
        <w:rPr>
          <w:rFonts w:ascii="Arial Narrow" w:hAnsi="Arial Narrow"/>
          <w:i/>
          <w:szCs w:val="24"/>
          <w:lang w:eastAsia="es-CO"/>
        </w:rPr>
      </w:pPr>
    </w:p>
    <w:p w14:paraId="194B0EE0"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PARÁGRAFO. También tendrá derecho al pago de asignación mensual de retiro el personal del nivel ejecutivo de que trata el literal b) de este artículo, cuando cumpla los siguientes requisitos:</w:t>
      </w:r>
    </w:p>
    <w:p w14:paraId="104F8F42"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1. Veinte (20) años de servicio a la Policía Nacional, y</w:t>
      </w:r>
    </w:p>
    <w:p w14:paraId="57379671" w14:textId="77777777" w:rsidR="00760BD7" w:rsidRPr="00E94163" w:rsidRDefault="00760BD7" w:rsidP="002C5121">
      <w:pPr>
        <w:pStyle w:val="Sinespaciado"/>
        <w:ind w:left="708"/>
        <w:jc w:val="both"/>
        <w:rPr>
          <w:rFonts w:ascii="Arial Narrow" w:hAnsi="Arial Narrow"/>
          <w:i/>
          <w:szCs w:val="24"/>
          <w:lang w:eastAsia="es-CO"/>
        </w:rPr>
      </w:pPr>
      <w:r w:rsidRPr="00E94163">
        <w:rPr>
          <w:rFonts w:ascii="Arial Narrow" w:hAnsi="Arial Narrow"/>
          <w:i/>
          <w:szCs w:val="24"/>
          <w:lang w:eastAsia="es-CO"/>
        </w:rPr>
        <w:t>2. Haber cumplido cincuenta y cinco (55) años de edad los hombres y cincuenta (50) años de edad las mujeres”.</w:t>
      </w:r>
    </w:p>
    <w:p w14:paraId="3537423E" w14:textId="171ADF90" w:rsidR="002C5121" w:rsidRPr="00E94163" w:rsidRDefault="002C5121" w:rsidP="002C5121">
      <w:pPr>
        <w:pStyle w:val="Sinespaciado"/>
        <w:ind w:left="708"/>
        <w:jc w:val="both"/>
        <w:rPr>
          <w:rFonts w:ascii="Arial Narrow" w:hAnsi="Arial Narrow"/>
          <w:szCs w:val="24"/>
          <w:lang w:eastAsia="es-CO"/>
        </w:rPr>
      </w:pPr>
      <w:r w:rsidRPr="00E94163">
        <w:rPr>
          <w:rFonts w:ascii="Arial Narrow" w:hAnsi="Arial Narrow"/>
          <w:szCs w:val="24"/>
          <w:lang w:eastAsia="es-CO"/>
        </w:rPr>
        <w:t>(Negrillas del Despacho)</w:t>
      </w:r>
    </w:p>
    <w:p w14:paraId="0A934120" w14:textId="77777777" w:rsidR="00760BD7" w:rsidRPr="00E94163" w:rsidRDefault="00760BD7" w:rsidP="00AD6BD7">
      <w:pPr>
        <w:pStyle w:val="Sinespaciado"/>
        <w:jc w:val="both"/>
        <w:rPr>
          <w:rFonts w:ascii="Arial Narrow" w:hAnsi="Arial Narrow"/>
          <w:sz w:val="24"/>
          <w:szCs w:val="24"/>
          <w:shd w:val="clear" w:color="auto" w:fill="FFFFFF"/>
        </w:rPr>
      </w:pPr>
      <w:r w:rsidRPr="00E94163">
        <w:rPr>
          <w:rFonts w:ascii="Arial Narrow" w:hAnsi="Arial Narrow"/>
          <w:sz w:val="24"/>
          <w:szCs w:val="24"/>
          <w:shd w:val="clear" w:color="auto" w:fill="FFFFFF"/>
        </w:rPr>
        <w:tab/>
      </w:r>
    </w:p>
    <w:p w14:paraId="4E361475" w14:textId="680A82E2" w:rsidR="00760BD7" w:rsidRPr="00E94163" w:rsidRDefault="00760BD7" w:rsidP="00AD6BD7">
      <w:pPr>
        <w:pStyle w:val="Sinespaciado"/>
        <w:jc w:val="both"/>
        <w:rPr>
          <w:rFonts w:ascii="Arial Narrow" w:hAnsi="Arial Narrow"/>
          <w:sz w:val="24"/>
          <w:szCs w:val="24"/>
        </w:rPr>
      </w:pPr>
      <w:r w:rsidRPr="00E94163">
        <w:rPr>
          <w:rFonts w:ascii="Arial Narrow" w:hAnsi="Arial Narrow"/>
          <w:sz w:val="24"/>
          <w:szCs w:val="24"/>
          <w:shd w:val="clear" w:color="auto" w:fill="FFFFFF"/>
        </w:rPr>
        <w:t xml:space="preserve">En tanto el Decreto 132 de 1995 fue derogado por el artículo 95 del Decreto 1791 de 2000 </w:t>
      </w:r>
      <w:r w:rsidRPr="00E94163">
        <w:rPr>
          <w:rFonts w:ascii="Arial Narrow" w:hAnsi="Arial Narrow"/>
          <w:sz w:val="24"/>
          <w:szCs w:val="24"/>
        </w:rPr>
        <w:t>«</w:t>
      </w:r>
      <w:r w:rsidRPr="00E94163">
        <w:rPr>
          <w:rFonts w:ascii="Arial Narrow" w:hAnsi="Arial Narrow"/>
          <w:i/>
          <w:sz w:val="24"/>
          <w:szCs w:val="24"/>
        </w:rPr>
        <w:t>Por el cual se modifican las normas de carrera del Personal de Oficiales, Nivel Ejecutivo, Suboficiales y Agentes de la Policía Nacional</w:t>
      </w:r>
      <w:r w:rsidRPr="00E94163">
        <w:rPr>
          <w:rFonts w:ascii="Arial Narrow" w:hAnsi="Arial Narrow"/>
          <w:sz w:val="24"/>
          <w:szCs w:val="24"/>
        </w:rPr>
        <w:t xml:space="preserve">», el Decreto 1091 de 1995 no corrió con mejor suerte, en tanto que fue declarado nulo por el Honorable Consejo de Estado, Sección Segunda, que mediante Sentencia del 14 de febrero de 2007, cuyo ponente fue el doctor Alberto Arango Mantilla, consideró que se encontraba en contravía de la Constitución y la Ley, al haber sido expedida sin sustento de Ley Marco. Sobre el particular señaló </w:t>
      </w:r>
      <w:r w:rsidR="002C5121" w:rsidRPr="00E94163">
        <w:rPr>
          <w:rFonts w:ascii="Arial Narrow" w:hAnsi="Arial Narrow"/>
          <w:sz w:val="24"/>
          <w:szCs w:val="24"/>
        </w:rPr>
        <w:t>es</w:t>
      </w:r>
      <w:r w:rsidRPr="00E94163">
        <w:rPr>
          <w:rFonts w:ascii="Arial Narrow" w:hAnsi="Arial Narrow"/>
          <w:sz w:val="24"/>
          <w:szCs w:val="24"/>
        </w:rPr>
        <w:t>a Corporación:</w:t>
      </w:r>
    </w:p>
    <w:p w14:paraId="0BBBB050" w14:textId="77777777" w:rsidR="00760BD7" w:rsidRPr="00E94163" w:rsidRDefault="00760BD7" w:rsidP="002C5121">
      <w:pPr>
        <w:pStyle w:val="Sinespaciado"/>
        <w:ind w:left="708"/>
        <w:jc w:val="both"/>
        <w:rPr>
          <w:rFonts w:ascii="Arial Narrow" w:hAnsi="Arial Narrow"/>
          <w:i/>
          <w:szCs w:val="24"/>
        </w:rPr>
      </w:pPr>
    </w:p>
    <w:p w14:paraId="3A679E71" w14:textId="77777777" w:rsidR="00760BD7" w:rsidRPr="00E94163" w:rsidRDefault="00760BD7" w:rsidP="002C5121">
      <w:pPr>
        <w:pStyle w:val="Sinespaciado"/>
        <w:ind w:left="708"/>
        <w:jc w:val="both"/>
        <w:rPr>
          <w:rFonts w:ascii="Arial Narrow" w:hAnsi="Arial Narrow"/>
          <w:i/>
          <w:iCs/>
          <w:szCs w:val="24"/>
        </w:rPr>
      </w:pPr>
      <w:r w:rsidRPr="00E94163">
        <w:rPr>
          <w:rFonts w:ascii="Arial Narrow" w:hAnsi="Arial Narrow"/>
          <w:i/>
          <w:iCs/>
          <w:szCs w:val="24"/>
        </w:rPr>
        <w:t xml:space="preserve">[…] cuando se trate de regular prestaciones sociales que pretendan cubrir un riesgo o una contingencia propia de la seguridad social, como en este caso la asignación de retiro, deberá tener en cuenta la </w:t>
      </w:r>
      <w:r w:rsidRPr="00E94163">
        <w:rPr>
          <w:rFonts w:ascii="Arial Narrow" w:hAnsi="Arial Narrow"/>
          <w:b/>
          <w:bCs/>
          <w:i/>
          <w:iCs/>
          <w:szCs w:val="24"/>
        </w:rPr>
        <w:t>ley marco</w:t>
      </w:r>
      <w:r w:rsidRPr="00E94163">
        <w:rPr>
          <w:rFonts w:ascii="Arial Narrow" w:hAnsi="Arial Narrow"/>
          <w:i/>
          <w:iCs/>
          <w:szCs w:val="24"/>
        </w:rPr>
        <w:t xml:space="preserve">, entre otros presupuestos, la edad, el tiempo de servicio, el monto, el ingreso base de liquidación (factores), régimen de transición y demás condiciones que aseguren el reconocimiento de dicha prestación, puesto que - se repite - existe una </w:t>
      </w:r>
      <w:r w:rsidRPr="00E94163">
        <w:rPr>
          <w:rFonts w:ascii="Arial Narrow" w:hAnsi="Arial Narrow"/>
          <w:b/>
          <w:bCs/>
          <w:i/>
          <w:iCs/>
          <w:szCs w:val="24"/>
        </w:rPr>
        <w:t>cláusula de reserva legal</w:t>
      </w:r>
      <w:r w:rsidRPr="00E94163">
        <w:rPr>
          <w:rFonts w:ascii="Arial Narrow" w:hAnsi="Arial Narrow"/>
          <w:i/>
          <w:iCs/>
          <w:szCs w:val="24"/>
        </w:rPr>
        <w:t>.</w:t>
      </w:r>
    </w:p>
    <w:p w14:paraId="1BF9E64A" w14:textId="77777777" w:rsidR="00760BD7" w:rsidRPr="00E94163" w:rsidRDefault="00760BD7" w:rsidP="002C5121">
      <w:pPr>
        <w:pStyle w:val="Sinespaciado"/>
        <w:ind w:left="708"/>
        <w:jc w:val="both"/>
        <w:rPr>
          <w:rFonts w:ascii="Arial Narrow" w:hAnsi="Arial Narrow"/>
          <w:i/>
          <w:iCs/>
          <w:szCs w:val="24"/>
        </w:rPr>
      </w:pPr>
      <w:r w:rsidRPr="00E94163">
        <w:rPr>
          <w:rFonts w:ascii="Arial Narrow" w:hAnsi="Arial Narrow"/>
          <w:i/>
          <w:iCs/>
          <w:szCs w:val="24"/>
        </w:rPr>
        <w:t>En esas condiciones, la regulación de tales presupuestos o requisitos no puede ser diferida o trasladada ni siquiera al legislador extraordinario, esto es, al Gobierno Nacional, como se señala en la citada sentencia de la Corte Constitucional, y menos podría desarrollarse mediante decretos administrativos expedidos por el Ejecutivo con fundamento en una ley marco (Ley 4ª de 1992) que no podía habilitarlo para tal efecto […]”</w:t>
      </w:r>
      <w:r w:rsidRPr="00E94163">
        <w:rPr>
          <w:rFonts w:ascii="Arial Narrow" w:hAnsi="Arial Narrow"/>
          <w:i/>
          <w:szCs w:val="24"/>
          <w:vertAlign w:val="superscript"/>
        </w:rPr>
        <w:footnoteReference w:id="13"/>
      </w:r>
      <w:r w:rsidRPr="00E94163">
        <w:rPr>
          <w:rFonts w:ascii="Arial Narrow" w:hAnsi="Arial Narrow"/>
          <w:i/>
          <w:iCs/>
          <w:szCs w:val="24"/>
        </w:rPr>
        <w:t>.</w:t>
      </w:r>
    </w:p>
    <w:p w14:paraId="5D04689E" w14:textId="77777777" w:rsidR="00760BD7" w:rsidRPr="00E94163" w:rsidRDefault="00760BD7" w:rsidP="00AD6BD7">
      <w:pPr>
        <w:pStyle w:val="Sinespaciado"/>
        <w:jc w:val="both"/>
        <w:rPr>
          <w:rFonts w:ascii="Arial Narrow" w:hAnsi="Arial Narrow"/>
          <w:iCs/>
          <w:szCs w:val="24"/>
        </w:rPr>
      </w:pPr>
    </w:p>
    <w:p w14:paraId="7BCED165" w14:textId="12347ECE" w:rsidR="00760BD7" w:rsidRPr="00E94163" w:rsidRDefault="00760BD7" w:rsidP="00AD6BD7">
      <w:pPr>
        <w:pStyle w:val="Sinespaciado"/>
        <w:jc w:val="both"/>
        <w:rPr>
          <w:rFonts w:ascii="Arial Narrow" w:hAnsi="Arial Narrow"/>
          <w:sz w:val="24"/>
          <w:szCs w:val="24"/>
          <w:shd w:val="clear" w:color="auto" w:fill="FFFFFF"/>
        </w:rPr>
      </w:pPr>
      <w:r w:rsidRPr="00E94163">
        <w:rPr>
          <w:rFonts w:ascii="Arial Narrow" w:hAnsi="Arial Narrow"/>
          <w:sz w:val="24"/>
          <w:szCs w:val="24"/>
        </w:rPr>
        <w:t>Con la entrada en vigencia de la Ley 797 de 2003</w:t>
      </w:r>
      <w:r w:rsidRPr="00E94163">
        <w:rPr>
          <w:rFonts w:ascii="Arial Narrow" w:hAnsi="Arial Narrow"/>
          <w:sz w:val="24"/>
          <w:szCs w:val="24"/>
          <w:vertAlign w:val="superscript"/>
        </w:rPr>
        <w:footnoteReference w:id="14"/>
      </w:r>
      <w:r w:rsidRPr="00E94163">
        <w:rPr>
          <w:rFonts w:ascii="Arial Narrow" w:hAnsi="Arial Narrow"/>
          <w:sz w:val="24"/>
          <w:szCs w:val="24"/>
        </w:rPr>
        <w:t>, se otorgaron nuevamente facultades extraordinarias</w:t>
      </w:r>
      <w:r w:rsidRPr="00E94163">
        <w:rPr>
          <w:rFonts w:ascii="Arial Narrow" w:hAnsi="Arial Narrow"/>
          <w:sz w:val="24"/>
          <w:szCs w:val="24"/>
          <w:vertAlign w:val="superscript"/>
        </w:rPr>
        <w:footnoteReference w:id="15"/>
      </w:r>
      <w:r w:rsidRPr="00E94163">
        <w:rPr>
          <w:rFonts w:ascii="Arial Narrow" w:hAnsi="Arial Narrow"/>
          <w:sz w:val="24"/>
          <w:szCs w:val="24"/>
        </w:rPr>
        <w:t xml:space="preserve"> al presidente de la República entre otras, para </w:t>
      </w:r>
      <w:r w:rsidR="002C5121" w:rsidRPr="00E94163">
        <w:rPr>
          <w:rFonts w:ascii="Arial Narrow" w:hAnsi="Arial Narrow"/>
          <w:i/>
          <w:sz w:val="24"/>
          <w:szCs w:val="24"/>
        </w:rPr>
        <w:t>« [</w:t>
      </w:r>
      <w:r w:rsidRPr="00E94163">
        <w:rPr>
          <w:rFonts w:ascii="Arial Narrow" w:hAnsi="Arial Narrow"/>
          <w:i/>
          <w:sz w:val="24"/>
          <w:szCs w:val="24"/>
        </w:rPr>
        <w:t>…] e</w:t>
      </w:r>
      <w:r w:rsidRPr="00E94163">
        <w:rPr>
          <w:rFonts w:ascii="Arial Narrow" w:hAnsi="Arial Narrow"/>
          <w:i/>
          <w:sz w:val="24"/>
          <w:szCs w:val="24"/>
          <w:shd w:val="clear" w:color="auto" w:fill="FFFFFF"/>
        </w:rPr>
        <w:t>xpedir normas con fuerza de ley para reformar los regímenes pensionales propios de las Fuerzas Militares y de Policía»</w:t>
      </w:r>
      <w:r w:rsidRPr="00E94163">
        <w:rPr>
          <w:rFonts w:ascii="Arial Narrow" w:hAnsi="Arial Narrow"/>
          <w:sz w:val="24"/>
          <w:szCs w:val="24"/>
          <w:shd w:val="clear" w:color="auto" w:fill="FFFFFF"/>
        </w:rPr>
        <w:t>.</w:t>
      </w:r>
    </w:p>
    <w:p w14:paraId="1B9FA3B5" w14:textId="2B7D74D5" w:rsidR="002C5121" w:rsidRPr="00E94163" w:rsidRDefault="00760BD7" w:rsidP="00AD6BD7">
      <w:pPr>
        <w:pStyle w:val="Sinespaciado"/>
        <w:jc w:val="both"/>
        <w:rPr>
          <w:rFonts w:ascii="Arial Narrow" w:hAnsi="Arial Narrow"/>
          <w:sz w:val="24"/>
          <w:szCs w:val="24"/>
          <w:shd w:val="clear" w:color="auto" w:fill="FFFFFF"/>
        </w:rPr>
      </w:pPr>
      <w:r w:rsidRPr="00E94163">
        <w:rPr>
          <w:rFonts w:ascii="Arial Narrow" w:hAnsi="Arial Narrow"/>
          <w:sz w:val="24"/>
          <w:szCs w:val="24"/>
          <w:shd w:val="clear" w:color="auto" w:fill="FFFFFF"/>
        </w:rPr>
        <w:lastRenderedPageBreak/>
        <w:t>En ejercicio de tales facultades extraordinarias, el Gobierno Nacional</w:t>
      </w:r>
      <w:r w:rsidR="00156960">
        <w:rPr>
          <w:rFonts w:ascii="Arial Narrow" w:hAnsi="Arial Narrow"/>
          <w:sz w:val="24"/>
          <w:szCs w:val="24"/>
          <w:shd w:val="clear" w:color="auto" w:fill="FFFFFF"/>
        </w:rPr>
        <w:t xml:space="preserve"> expidió</w:t>
      </w:r>
      <w:r w:rsidRPr="00E94163">
        <w:rPr>
          <w:rFonts w:ascii="Arial Narrow" w:hAnsi="Arial Narrow"/>
          <w:sz w:val="24"/>
          <w:szCs w:val="24"/>
          <w:shd w:val="clear" w:color="auto" w:fill="FFFFFF"/>
        </w:rPr>
        <w:t xml:space="preserve"> el Decreto ley 2070 de 2003, </w:t>
      </w:r>
      <w:r w:rsidRPr="00E94163">
        <w:rPr>
          <w:rFonts w:ascii="Arial Narrow" w:hAnsi="Arial Narrow"/>
          <w:i/>
          <w:sz w:val="24"/>
          <w:szCs w:val="24"/>
          <w:shd w:val="clear" w:color="auto" w:fill="FFFFFF"/>
        </w:rPr>
        <w:t>«por medio del cual se reforma el régimen pensional propio de las Fuerzas Militares»</w:t>
      </w:r>
      <w:r w:rsidRPr="00E94163">
        <w:rPr>
          <w:rFonts w:ascii="Arial Narrow" w:hAnsi="Arial Narrow"/>
          <w:sz w:val="24"/>
          <w:szCs w:val="24"/>
          <w:shd w:val="clear" w:color="auto" w:fill="FFFFFF"/>
        </w:rPr>
        <w:t>, incluidos los miembros del nivel ejecutivo de la Policía Nacional</w:t>
      </w:r>
      <w:r w:rsidRPr="00E94163">
        <w:rPr>
          <w:rFonts w:ascii="Arial Narrow" w:hAnsi="Arial Narrow"/>
          <w:sz w:val="24"/>
          <w:szCs w:val="24"/>
          <w:shd w:val="clear" w:color="auto" w:fill="FFFFFF"/>
          <w:vertAlign w:val="superscript"/>
        </w:rPr>
        <w:footnoteReference w:id="16"/>
      </w:r>
      <w:r w:rsidRPr="00E94163">
        <w:rPr>
          <w:rFonts w:ascii="Arial Narrow" w:hAnsi="Arial Narrow"/>
          <w:sz w:val="24"/>
          <w:szCs w:val="24"/>
          <w:shd w:val="clear" w:color="auto" w:fill="FFFFFF"/>
        </w:rPr>
        <w:t>, señalando en su artículo 25 que</w:t>
      </w:r>
      <w:r w:rsidR="002C5121" w:rsidRPr="00E94163">
        <w:rPr>
          <w:rFonts w:ascii="Arial Narrow" w:hAnsi="Arial Narrow"/>
          <w:sz w:val="24"/>
          <w:szCs w:val="24"/>
          <w:shd w:val="clear" w:color="auto" w:fill="FFFFFF"/>
        </w:rPr>
        <w:t>:</w:t>
      </w:r>
    </w:p>
    <w:p w14:paraId="4A00DD37" w14:textId="77777777" w:rsidR="002C5121" w:rsidRPr="00E94163" w:rsidRDefault="002C5121" w:rsidP="002C5121">
      <w:pPr>
        <w:pStyle w:val="Sinespaciado"/>
        <w:ind w:left="708"/>
        <w:jc w:val="both"/>
        <w:rPr>
          <w:rFonts w:ascii="Arial Narrow" w:hAnsi="Arial Narrow"/>
          <w:szCs w:val="24"/>
          <w:shd w:val="clear" w:color="auto" w:fill="FFFFFF"/>
        </w:rPr>
      </w:pPr>
    </w:p>
    <w:p w14:paraId="484404E1" w14:textId="0AA729F2" w:rsidR="00760BD7" w:rsidRPr="00E94163" w:rsidRDefault="00760BD7" w:rsidP="00156960">
      <w:pPr>
        <w:pStyle w:val="Sinespaciado"/>
        <w:ind w:left="284" w:right="284"/>
        <w:jc w:val="both"/>
        <w:rPr>
          <w:rFonts w:ascii="Arial Narrow" w:hAnsi="Arial Narrow"/>
          <w:i/>
          <w:szCs w:val="24"/>
          <w:shd w:val="clear" w:color="auto" w:fill="FFFFFF"/>
        </w:rPr>
      </w:pPr>
      <w:r w:rsidRPr="00E94163">
        <w:rPr>
          <w:rFonts w:ascii="Arial Narrow" w:hAnsi="Arial Narrow"/>
          <w:szCs w:val="24"/>
          <w:shd w:val="clear" w:color="auto" w:fill="FFFFFF"/>
        </w:rPr>
        <w:t>“</w:t>
      </w:r>
      <w:r w:rsidRPr="00156960">
        <w:rPr>
          <w:rFonts w:ascii="Arial Narrow" w:hAnsi="Arial Narrow"/>
          <w:i/>
          <w:sz w:val="20"/>
          <w:szCs w:val="20"/>
          <w:shd w:val="clear" w:color="auto" w:fill="FFFFFF"/>
        </w:rPr>
        <w:t>Los Oficiales y el personal del Nivel Ejecutivo de la Policía Nacional que ingresen al escalafón a partir de la fecha de entrada en vigencia del presente decreto y que sean retirados del servicio activo después de veinte (20) años, por llamamiento a calificar servicios, por disminución de la capacidad psicofísica, o por voluntad del Gobierno, y los que se retiren a solicitud propia o sean retirados o separados en forma absoluta después de veinticinco (25) años de servicio, tendrán derecho a partir de la fecha en que terminen los tres (3) meses de alta, a que por la Caja de Sueldos de Retiro de la Policía Nacional se les pague una asignación mensual de retir</w:t>
      </w:r>
      <w:r w:rsidRPr="00E94163">
        <w:rPr>
          <w:rFonts w:ascii="Arial Narrow" w:hAnsi="Arial Narrow"/>
          <w:i/>
          <w:szCs w:val="24"/>
          <w:shd w:val="clear" w:color="auto" w:fill="FFFFFF"/>
        </w:rPr>
        <w:t>o”.</w:t>
      </w:r>
    </w:p>
    <w:p w14:paraId="747C08DF" w14:textId="77777777" w:rsidR="00760BD7" w:rsidRPr="00E94163" w:rsidRDefault="00760BD7" w:rsidP="002C5121">
      <w:pPr>
        <w:pStyle w:val="Sinespaciado"/>
        <w:ind w:left="708"/>
        <w:jc w:val="both"/>
        <w:rPr>
          <w:rFonts w:ascii="Arial Narrow" w:hAnsi="Arial Narrow"/>
          <w:i/>
          <w:szCs w:val="24"/>
          <w:shd w:val="clear" w:color="auto" w:fill="FFFFFF"/>
        </w:rPr>
      </w:pPr>
    </w:p>
    <w:p w14:paraId="556D4ABF" w14:textId="1ADDB8A0" w:rsidR="00760BD7" w:rsidRPr="00E94163" w:rsidRDefault="002C5121" w:rsidP="00AD6BD7">
      <w:pPr>
        <w:pStyle w:val="Sinespaciado"/>
        <w:jc w:val="both"/>
        <w:rPr>
          <w:rFonts w:ascii="Arial Narrow" w:hAnsi="Arial Narrow"/>
          <w:sz w:val="24"/>
          <w:szCs w:val="24"/>
          <w:shd w:val="clear" w:color="auto" w:fill="FFFFFF"/>
        </w:rPr>
      </w:pPr>
      <w:r w:rsidRPr="00E94163">
        <w:rPr>
          <w:rFonts w:ascii="Arial Narrow" w:hAnsi="Arial Narrow"/>
          <w:sz w:val="24"/>
          <w:szCs w:val="24"/>
          <w:shd w:val="clear" w:color="auto" w:fill="FFFFFF"/>
        </w:rPr>
        <w:t>Sin embargo, este Decreto 20</w:t>
      </w:r>
      <w:r w:rsidR="00156960">
        <w:rPr>
          <w:rFonts w:ascii="Arial Narrow" w:hAnsi="Arial Narrow"/>
          <w:sz w:val="24"/>
          <w:szCs w:val="24"/>
          <w:shd w:val="clear" w:color="auto" w:fill="FFFFFF"/>
        </w:rPr>
        <w:t>70 de 2003</w:t>
      </w:r>
      <w:r w:rsidR="00760BD7" w:rsidRPr="00E94163">
        <w:rPr>
          <w:rFonts w:ascii="Arial Narrow" w:hAnsi="Arial Narrow"/>
          <w:sz w:val="24"/>
          <w:szCs w:val="24"/>
          <w:shd w:val="clear" w:color="auto" w:fill="FFFFFF"/>
        </w:rPr>
        <w:t xml:space="preserve"> fue declarado inexequible por la Corte Constitucional, mediante Sentencia C- 432 de 2004 con ponencia del Doctor Rodrigo Escobar Gil, </w:t>
      </w:r>
      <w:r w:rsidR="00156960">
        <w:rPr>
          <w:rFonts w:ascii="Arial Narrow" w:hAnsi="Arial Narrow"/>
          <w:sz w:val="24"/>
          <w:szCs w:val="24"/>
          <w:shd w:val="clear" w:color="auto" w:fill="FFFFFF"/>
        </w:rPr>
        <w:t>al considerar</w:t>
      </w:r>
      <w:r w:rsidR="00760BD7" w:rsidRPr="00E94163">
        <w:rPr>
          <w:rFonts w:ascii="Arial Narrow" w:hAnsi="Arial Narrow"/>
          <w:sz w:val="24"/>
          <w:szCs w:val="24"/>
          <w:shd w:val="clear" w:color="auto" w:fill="FFFFFF"/>
        </w:rPr>
        <w:t xml:space="preserve"> que la expedición del régimen salarial y prestacional de la fuerza pública es objeto de reserva de Ley Marco y que por tanto deviene en inconstitucionalidad cualquier reglamentación que se profiera por otra tipología legal aunque esta fuere un Decreto con fuerza material de Ley.</w:t>
      </w:r>
    </w:p>
    <w:p w14:paraId="5CD9656A" w14:textId="77777777" w:rsidR="00760BD7" w:rsidRPr="00E94163" w:rsidRDefault="00760BD7" w:rsidP="00AD6BD7">
      <w:pPr>
        <w:pStyle w:val="Sinespaciado"/>
        <w:jc w:val="both"/>
        <w:rPr>
          <w:rFonts w:ascii="Arial Narrow" w:hAnsi="Arial Narrow"/>
          <w:i/>
          <w:szCs w:val="24"/>
          <w:shd w:val="clear" w:color="auto" w:fill="FFFFFF"/>
        </w:rPr>
      </w:pPr>
    </w:p>
    <w:p w14:paraId="1B148028" w14:textId="77777777" w:rsidR="00760BD7" w:rsidRPr="00E94163" w:rsidRDefault="00760BD7" w:rsidP="00156960">
      <w:pPr>
        <w:pStyle w:val="Sinespaciado"/>
        <w:ind w:left="284" w:right="227"/>
        <w:jc w:val="both"/>
        <w:rPr>
          <w:rFonts w:ascii="Arial Narrow" w:hAnsi="Arial Narrow"/>
          <w:i/>
          <w:szCs w:val="24"/>
        </w:rPr>
      </w:pPr>
      <w:r w:rsidRPr="00E94163">
        <w:rPr>
          <w:rFonts w:ascii="Arial Narrow" w:hAnsi="Arial Narrow"/>
          <w:i/>
          <w:szCs w:val="24"/>
        </w:rPr>
        <w:t>“</w:t>
      </w:r>
      <w:r w:rsidRPr="00156960">
        <w:rPr>
          <w:rFonts w:ascii="Arial Narrow" w:hAnsi="Arial Narrow"/>
          <w:i/>
          <w:sz w:val="20"/>
          <w:szCs w:val="20"/>
        </w:rPr>
        <w:t>Destaca la Sala que pese a la corta vida jurídica de las disposiciones mencionadas en párrafos precedentes, en lo que atañe al requisito de tiempo de servicio para acceder a la asignación de retiro, el artículo 25 del Decreto ley 2070 de 2003, así como los 53 y 51 de los Decretos 1029 de 1994 y 1091 de 1995, en su orden, establecieron, sin hacer distinción entre el personal incorporado directamente y el homologado del nivel ejecutivo, que este sería de 20 años cuando el retiro se produjere por llamamiento a calificar servicios, voluntad de la dirección general o disminución de la capacidad psicofísica, y 25 años por solicitud propia o destitución</w:t>
      </w:r>
      <w:r w:rsidRPr="00E94163">
        <w:rPr>
          <w:rFonts w:ascii="Arial Narrow" w:hAnsi="Arial Narrow"/>
          <w:i/>
          <w:szCs w:val="24"/>
        </w:rPr>
        <w:t>”</w:t>
      </w:r>
      <w:r w:rsidRPr="00E94163">
        <w:rPr>
          <w:rStyle w:val="Refdenotaalpie"/>
          <w:rFonts w:ascii="Arial Narrow" w:hAnsi="Arial Narrow" w:cs="Arial"/>
          <w:i/>
          <w:szCs w:val="24"/>
        </w:rPr>
        <w:footnoteReference w:id="17"/>
      </w:r>
      <w:r w:rsidRPr="00E94163">
        <w:rPr>
          <w:rFonts w:ascii="Arial Narrow" w:hAnsi="Arial Narrow"/>
          <w:i/>
          <w:szCs w:val="24"/>
        </w:rPr>
        <w:t>.</w:t>
      </w:r>
    </w:p>
    <w:p w14:paraId="7C85408A" w14:textId="77777777" w:rsidR="00760BD7" w:rsidRPr="00E94163" w:rsidRDefault="00760BD7" w:rsidP="00AD6BD7">
      <w:pPr>
        <w:pStyle w:val="Sinespaciado"/>
        <w:jc w:val="both"/>
        <w:rPr>
          <w:rFonts w:ascii="Arial Narrow" w:hAnsi="Arial Narrow"/>
          <w:i/>
          <w:szCs w:val="24"/>
        </w:rPr>
      </w:pPr>
    </w:p>
    <w:p w14:paraId="1F09EF50" w14:textId="77777777" w:rsidR="00760BD7" w:rsidRPr="00E94163" w:rsidRDefault="00760BD7" w:rsidP="00AD6BD7">
      <w:pPr>
        <w:pStyle w:val="Sinespaciado"/>
        <w:jc w:val="both"/>
        <w:rPr>
          <w:rFonts w:ascii="Arial Narrow" w:hAnsi="Arial Narrow"/>
          <w:sz w:val="24"/>
          <w:szCs w:val="24"/>
          <w:lang w:eastAsia="es-CO"/>
        </w:rPr>
      </w:pPr>
      <w:r w:rsidRPr="00E94163">
        <w:rPr>
          <w:rFonts w:ascii="Arial Narrow" w:hAnsi="Arial Narrow"/>
          <w:sz w:val="24"/>
          <w:szCs w:val="24"/>
        </w:rPr>
        <w:t>En ejercicio de las facultades constitucionales otorgadas al Congreso de la República en el artículo 150, numeral 19) literal e) de la Carta Política, el 30 de diciembre de 2004 se promulgó la Ley Marco 923</w:t>
      </w:r>
      <w:r w:rsidRPr="00E94163">
        <w:rPr>
          <w:rFonts w:ascii="Arial Narrow" w:hAnsi="Arial Narrow"/>
          <w:sz w:val="24"/>
          <w:szCs w:val="24"/>
          <w:vertAlign w:val="superscript"/>
        </w:rPr>
        <w:footnoteReference w:id="18"/>
      </w:r>
      <w:r w:rsidRPr="00E94163">
        <w:rPr>
          <w:rFonts w:ascii="Arial Narrow" w:hAnsi="Arial Narrow"/>
          <w:sz w:val="24"/>
          <w:szCs w:val="24"/>
        </w:rPr>
        <w:t xml:space="preserve">, que </w:t>
      </w:r>
      <w:r w:rsidRPr="00E94163">
        <w:rPr>
          <w:rFonts w:ascii="Arial Narrow" w:hAnsi="Arial Narrow"/>
          <w:bCs/>
          <w:sz w:val="24"/>
          <w:szCs w:val="24"/>
        </w:rPr>
        <w:t>reguló los objetivos y criterios para la fijación del régimen pensional y de asignación de retiro de los miembros de la fuerza pública, así como determinó los elementos mínimos que deben contener y orientar la reglamentación de</w:t>
      </w:r>
      <w:r w:rsidRPr="00E94163">
        <w:rPr>
          <w:rFonts w:ascii="Arial Narrow" w:hAnsi="Arial Narrow"/>
          <w:sz w:val="24"/>
          <w:szCs w:val="24"/>
          <w:lang w:eastAsia="es-CO"/>
        </w:rPr>
        <w:t>l régimen de asignación de retiro, la pensión de invalidez y sus sustituciones, la pensión de sobrevivientes, y los reajustes de estas, correspondientes a los miembros de la Fuerza Pública, que sea fijado por el Gobierno Nacional.</w:t>
      </w:r>
    </w:p>
    <w:p w14:paraId="5B2E893B" w14:textId="77777777" w:rsidR="00760BD7" w:rsidRPr="00E94163" w:rsidRDefault="00760BD7" w:rsidP="00AD6BD7">
      <w:pPr>
        <w:pStyle w:val="Sinespaciado"/>
        <w:jc w:val="both"/>
        <w:rPr>
          <w:rFonts w:ascii="Arial Narrow" w:hAnsi="Arial Narrow"/>
          <w:sz w:val="24"/>
          <w:szCs w:val="24"/>
          <w:lang w:eastAsia="es-CO"/>
        </w:rPr>
      </w:pPr>
    </w:p>
    <w:p w14:paraId="1ECF5B0B" w14:textId="77777777" w:rsidR="00687CD7" w:rsidRPr="00E94163" w:rsidRDefault="00760BD7" w:rsidP="00AD6BD7">
      <w:pPr>
        <w:pStyle w:val="Sinespaciado"/>
        <w:jc w:val="both"/>
        <w:rPr>
          <w:rFonts w:ascii="Arial Narrow" w:hAnsi="Arial Narrow"/>
          <w:sz w:val="24"/>
          <w:szCs w:val="24"/>
          <w:lang w:eastAsia="es-CO"/>
        </w:rPr>
      </w:pPr>
      <w:r w:rsidRPr="00E94163">
        <w:rPr>
          <w:rFonts w:ascii="Arial Narrow" w:hAnsi="Arial Narrow"/>
          <w:sz w:val="24"/>
          <w:szCs w:val="24"/>
          <w:lang w:eastAsia="es-CO"/>
        </w:rPr>
        <w:t>Mediante el Decreto 4433 de 31 de diciembre de 2004</w:t>
      </w:r>
      <w:r w:rsidRPr="00E94163">
        <w:rPr>
          <w:rFonts w:ascii="Arial Narrow" w:hAnsi="Arial Narrow"/>
          <w:sz w:val="24"/>
          <w:szCs w:val="24"/>
          <w:vertAlign w:val="superscript"/>
          <w:lang w:eastAsia="es-CO"/>
        </w:rPr>
        <w:footnoteReference w:id="19"/>
      </w:r>
      <w:r w:rsidRPr="00E94163">
        <w:rPr>
          <w:rFonts w:ascii="Arial Narrow" w:hAnsi="Arial Narrow"/>
          <w:sz w:val="24"/>
          <w:szCs w:val="24"/>
          <w:lang w:eastAsia="es-CO"/>
        </w:rPr>
        <w:t>, se reglamentó la Ley 923 de 2004, estableciendo en su artículo 25, respecto de las condiciones para acceder al derecho de asignación de retiro para el personal del nivel ejecutivo de la Policía Nacional en servicio activo a su entrada en vigencia, que este derecho se adquiere cuando quiera que el uniformado</w:t>
      </w:r>
      <w:r w:rsidR="00687CD7" w:rsidRPr="00E94163">
        <w:rPr>
          <w:rFonts w:ascii="Arial Narrow" w:hAnsi="Arial Narrow"/>
          <w:sz w:val="24"/>
          <w:szCs w:val="24"/>
          <w:lang w:eastAsia="es-CO"/>
        </w:rPr>
        <w:t>:</w:t>
      </w:r>
    </w:p>
    <w:p w14:paraId="3F239DA0" w14:textId="77777777" w:rsidR="00687CD7" w:rsidRPr="00E94163" w:rsidRDefault="00687CD7" w:rsidP="00687CD7">
      <w:pPr>
        <w:pStyle w:val="Sinespaciado"/>
        <w:ind w:left="708"/>
        <w:jc w:val="both"/>
        <w:rPr>
          <w:rFonts w:ascii="Arial Narrow" w:hAnsi="Arial Narrow"/>
          <w:szCs w:val="24"/>
          <w:lang w:eastAsia="es-CO"/>
        </w:rPr>
      </w:pPr>
    </w:p>
    <w:p w14:paraId="23538CFA" w14:textId="5462DF83" w:rsidR="00760BD7" w:rsidRPr="00E94163" w:rsidRDefault="00760BD7" w:rsidP="00156960">
      <w:pPr>
        <w:pStyle w:val="Sinespaciado"/>
        <w:ind w:left="284" w:right="284"/>
        <w:jc w:val="both"/>
        <w:rPr>
          <w:rFonts w:ascii="Arial Narrow" w:hAnsi="Arial Narrow"/>
          <w:i/>
          <w:szCs w:val="24"/>
          <w:shd w:val="clear" w:color="auto" w:fill="FFFFFF"/>
        </w:rPr>
      </w:pPr>
      <w:r w:rsidRPr="00156960">
        <w:rPr>
          <w:rFonts w:ascii="Arial Narrow" w:eastAsia="Arial Unicode MS" w:hAnsi="Arial Narrow"/>
          <w:i/>
          <w:sz w:val="20"/>
          <w:szCs w:val="20"/>
        </w:rPr>
        <w:t xml:space="preserve">«[…] </w:t>
      </w:r>
      <w:r w:rsidRPr="00156960">
        <w:rPr>
          <w:rFonts w:ascii="Arial Narrow" w:hAnsi="Arial Narrow"/>
          <w:i/>
          <w:sz w:val="20"/>
          <w:szCs w:val="20"/>
          <w:shd w:val="clear" w:color="auto" w:fill="FFFFFF"/>
        </w:rPr>
        <w:t>sea retirado con veinte (20) años o más de servicio por llamamiento a calificar servicios, o por voluntad del Ministro de Defensa Nacional o del Director General de la Policía por delegación, o por disminución de la capacidad psicofísica, y los que se retiren a solicitud propia o sean retirados o separados en forma absoluta después de veinticinco (25) años de servicio, tendrán derecho a partir de la fecha en que terminen los tres (3) meses de alta, a que por la Caja de Sueldos de Retiro de la Policía Nacional, se les pague una asignación mensual de retiro equivalente a un setenta y cinco por ciento (75%) del monto de las partidas de que trata el artículo 23 de este decreto, por los primeros veinte (20) años de servicio y un dos por ciento (2%) más, por cada año que exceda de los veinte (20), sin que en ningún caso sobrepase el ciento por ciento (100%) de tales partidas</w:t>
      </w:r>
      <w:r w:rsidRPr="00E94163">
        <w:rPr>
          <w:rFonts w:ascii="Arial Narrow" w:eastAsia="Arial Unicode MS" w:hAnsi="Arial Narrow"/>
          <w:i/>
          <w:szCs w:val="24"/>
        </w:rPr>
        <w:t>»</w:t>
      </w:r>
      <w:r w:rsidRPr="00E94163">
        <w:rPr>
          <w:rFonts w:ascii="Arial Narrow" w:hAnsi="Arial Narrow"/>
          <w:i/>
          <w:szCs w:val="24"/>
          <w:shd w:val="clear" w:color="auto" w:fill="FFFFFF"/>
        </w:rPr>
        <w:t>.</w:t>
      </w:r>
    </w:p>
    <w:p w14:paraId="575425EA" w14:textId="77777777" w:rsidR="00760BD7" w:rsidRPr="00E94163" w:rsidRDefault="00760BD7" w:rsidP="00687CD7">
      <w:pPr>
        <w:pStyle w:val="Sinespaciado"/>
        <w:ind w:left="708"/>
        <w:jc w:val="both"/>
        <w:rPr>
          <w:rFonts w:ascii="Arial Narrow" w:hAnsi="Arial Narrow"/>
          <w:b/>
          <w:bCs/>
          <w:szCs w:val="24"/>
          <w:shd w:val="clear" w:color="auto" w:fill="FFFFFF"/>
        </w:rPr>
      </w:pPr>
    </w:p>
    <w:p w14:paraId="602CF0A6" w14:textId="7BDD9C90" w:rsidR="00760BD7" w:rsidRPr="00E94163" w:rsidRDefault="00156960" w:rsidP="00AD6BD7">
      <w:pPr>
        <w:pStyle w:val="Sinespaciado"/>
        <w:jc w:val="both"/>
        <w:rPr>
          <w:rFonts w:ascii="Arial Narrow" w:hAnsi="Arial Narrow"/>
          <w:sz w:val="24"/>
          <w:szCs w:val="24"/>
        </w:rPr>
      </w:pPr>
      <w:r>
        <w:rPr>
          <w:rFonts w:ascii="Arial Narrow" w:hAnsi="Arial Narrow"/>
          <w:sz w:val="24"/>
          <w:szCs w:val="24"/>
        </w:rPr>
        <w:lastRenderedPageBreak/>
        <w:t>E</w:t>
      </w:r>
      <w:r w:rsidR="00760BD7" w:rsidRPr="00E94163">
        <w:rPr>
          <w:rFonts w:ascii="Arial Narrow" w:hAnsi="Arial Narrow"/>
          <w:sz w:val="24"/>
          <w:szCs w:val="24"/>
        </w:rPr>
        <w:t>l 12 de abril de 2012</w:t>
      </w:r>
      <w:r w:rsidR="00760BD7" w:rsidRPr="00E94163">
        <w:rPr>
          <w:rFonts w:ascii="Arial Narrow" w:hAnsi="Arial Narrow"/>
          <w:sz w:val="24"/>
          <w:szCs w:val="24"/>
          <w:vertAlign w:val="superscript"/>
        </w:rPr>
        <w:footnoteReference w:id="20"/>
      </w:r>
      <w:r w:rsidR="00760BD7" w:rsidRPr="00E94163">
        <w:rPr>
          <w:rFonts w:ascii="Arial Narrow" w:hAnsi="Arial Narrow"/>
          <w:sz w:val="24"/>
          <w:szCs w:val="24"/>
        </w:rPr>
        <w:t xml:space="preserve"> la sección segunda de</w:t>
      </w:r>
      <w:r w:rsidR="00687CD7" w:rsidRPr="00E94163">
        <w:rPr>
          <w:rFonts w:ascii="Arial Narrow" w:hAnsi="Arial Narrow"/>
          <w:sz w:val="24"/>
          <w:szCs w:val="24"/>
        </w:rPr>
        <w:t>l</w:t>
      </w:r>
      <w:r w:rsidR="00760BD7" w:rsidRPr="00E94163">
        <w:rPr>
          <w:rFonts w:ascii="Arial Narrow" w:hAnsi="Arial Narrow"/>
          <w:sz w:val="24"/>
          <w:szCs w:val="24"/>
        </w:rPr>
        <w:t xml:space="preserve"> Co</w:t>
      </w:r>
      <w:r w:rsidR="00687CD7" w:rsidRPr="00E94163">
        <w:rPr>
          <w:rFonts w:ascii="Arial Narrow" w:hAnsi="Arial Narrow"/>
          <w:sz w:val="24"/>
          <w:szCs w:val="24"/>
        </w:rPr>
        <w:t>nsejo de Estado</w:t>
      </w:r>
      <w:r w:rsidR="00760BD7" w:rsidRPr="00E94163">
        <w:rPr>
          <w:rFonts w:ascii="Arial Narrow" w:hAnsi="Arial Narrow"/>
          <w:sz w:val="24"/>
          <w:szCs w:val="24"/>
        </w:rPr>
        <w:t xml:space="preserve"> anuló el parágrafo segundo del artículo 25 del Decreto 4433 de 2004</w:t>
      </w:r>
      <w:r w:rsidR="000033D2" w:rsidRPr="00E94163">
        <w:rPr>
          <w:rStyle w:val="Refdenotaalpie"/>
          <w:rFonts w:ascii="Arial Narrow" w:hAnsi="Arial Narrow"/>
          <w:sz w:val="24"/>
          <w:szCs w:val="24"/>
        </w:rPr>
        <w:footnoteReference w:id="21"/>
      </w:r>
      <w:r w:rsidR="00760BD7" w:rsidRPr="00E94163">
        <w:rPr>
          <w:rFonts w:ascii="Arial Narrow" w:hAnsi="Arial Narrow"/>
          <w:sz w:val="24"/>
          <w:szCs w:val="24"/>
        </w:rPr>
        <w:t>, al estimar que el Gobierno Nacional desbordó la potestad reglamentaria al incrementar la edad para acceder a la asignación de retiro y vulnerar la cláusula</w:t>
      </w:r>
      <w:r w:rsidR="004D6FB4" w:rsidRPr="00E94163">
        <w:rPr>
          <w:rFonts w:ascii="Arial Narrow" w:hAnsi="Arial Narrow"/>
          <w:sz w:val="24"/>
          <w:szCs w:val="24"/>
        </w:rPr>
        <w:t xml:space="preserve"> </w:t>
      </w:r>
      <w:r w:rsidR="00760BD7" w:rsidRPr="00E94163">
        <w:rPr>
          <w:rFonts w:ascii="Arial Narrow" w:hAnsi="Arial Narrow"/>
          <w:sz w:val="24"/>
          <w:szCs w:val="24"/>
        </w:rPr>
        <w:t>de reserva legal</w:t>
      </w:r>
      <w:r w:rsidR="00760BD7" w:rsidRPr="00E94163">
        <w:rPr>
          <w:rFonts w:ascii="Arial Narrow" w:hAnsi="Arial Narrow"/>
          <w:sz w:val="24"/>
          <w:szCs w:val="24"/>
          <w:vertAlign w:val="superscript"/>
        </w:rPr>
        <w:footnoteReference w:id="22"/>
      </w:r>
      <w:r w:rsidR="00760BD7" w:rsidRPr="00E94163">
        <w:rPr>
          <w:rFonts w:ascii="Arial Narrow" w:hAnsi="Arial Narrow"/>
          <w:sz w:val="24"/>
          <w:szCs w:val="24"/>
        </w:rPr>
        <w:t>. De igual manera, el 11 de octubre de 2012</w:t>
      </w:r>
      <w:r w:rsidR="00760BD7" w:rsidRPr="00E94163">
        <w:rPr>
          <w:rFonts w:ascii="Arial Narrow" w:hAnsi="Arial Narrow"/>
          <w:sz w:val="24"/>
          <w:szCs w:val="24"/>
          <w:vertAlign w:val="superscript"/>
        </w:rPr>
        <w:footnoteReference w:id="23"/>
      </w:r>
      <w:r w:rsidR="00760BD7" w:rsidRPr="00E94163">
        <w:rPr>
          <w:rFonts w:ascii="Arial Narrow" w:hAnsi="Arial Narrow"/>
          <w:sz w:val="24"/>
          <w:szCs w:val="24"/>
        </w:rPr>
        <w:t xml:space="preserve">, mediante Providencia de </w:t>
      </w:r>
      <w:r w:rsidR="00687CD7" w:rsidRPr="00E94163">
        <w:rPr>
          <w:rFonts w:ascii="Arial Narrow" w:hAnsi="Arial Narrow"/>
          <w:sz w:val="24"/>
          <w:szCs w:val="24"/>
        </w:rPr>
        <w:t>l</w:t>
      </w:r>
      <w:r w:rsidR="00760BD7" w:rsidRPr="00E94163">
        <w:rPr>
          <w:rFonts w:ascii="Arial Narrow" w:hAnsi="Arial Narrow"/>
          <w:sz w:val="24"/>
          <w:szCs w:val="24"/>
        </w:rPr>
        <w:t>a</w:t>
      </w:r>
      <w:r w:rsidR="00687CD7" w:rsidRPr="00E94163">
        <w:rPr>
          <w:rFonts w:ascii="Arial Narrow" w:hAnsi="Arial Narrow"/>
          <w:sz w:val="24"/>
          <w:szCs w:val="24"/>
        </w:rPr>
        <w:t xml:space="preserve"> misma</w:t>
      </w:r>
      <w:r w:rsidR="00760BD7" w:rsidRPr="00E94163">
        <w:rPr>
          <w:rFonts w:ascii="Arial Narrow" w:hAnsi="Arial Narrow"/>
          <w:sz w:val="24"/>
          <w:szCs w:val="24"/>
        </w:rPr>
        <w:t xml:space="preserve"> Sección, en otro proceso de nulidad incoado contra el mismo parágrafo segundo del artículo 25 del Decreto 4433 de 2004, se declaró la cosa juzgada con base en las consideraciones de la decisión antes citada.</w:t>
      </w:r>
    </w:p>
    <w:p w14:paraId="37190C76" w14:textId="77777777" w:rsidR="00760BD7" w:rsidRPr="00E94163" w:rsidRDefault="00760BD7" w:rsidP="00AD6BD7">
      <w:pPr>
        <w:pStyle w:val="Sinespaciado"/>
        <w:jc w:val="both"/>
        <w:rPr>
          <w:rFonts w:ascii="Arial Narrow" w:hAnsi="Arial Narrow"/>
          <w:sz w:val="24"/>
          <w:szCs w:val="24"/>
        </w:rPr>
      </w:pPr>
    </w:p>
    <w:p w14:paraId="56FFE3E2" w14:textId="64AB18B0" w:rsidR="00760BD7" w:rsidRPr="00E94163" w:rsidRDefault="00760BD7" w:rsidP="00AD6BD7">
      <w:pPr>
        <w:pStyle w:val="Sinespaciado"/>
        <w:jc w:val="both"/>
        <w:rPr>
          <w:rFonts w:ascii="Arial Narrow" w:hAnsi="Arial Narrow"/>
          <w:sz w:val="24"/>
          <w:szCs w:val="24"/>
        </w:rPr>
      </w:pPr>
      <w:r w:rsidRPr="00E94163">
        <w:rPr>
          <w:rFonts w:ascii="Arial Narrow" w:hAnsi="Arial Narrow"/>
          <w:sz w:val="24"/>
          <w:szCs w:val="24"/>
        </w:rPr>
        <w:t>Asimismo, en decisión de 28 de febrero de 2013</w:t>
      </w:r>
      <w:r w:rsidRPr="00E94163">
        <w:rPr>
          <w:rFonts w:ascii="Arial Narrow" w:hAnsi="Arial Narrow"/>
          <w:sz w:val="24"/>
          <w:szCs w:val="24"/>
          <w:vertAlign w:val="superscript"/>
        </w:rPr>
        <w:footnoteReference w:id="24"/>
      </w:r>
      <w:r w:rsidRPr="00E94163">
        <w:rPr>
          <w:rFonts w:ascii="Arial Narrow" w:hAnsi="Arial Narrow"/>
          <w:sz w:val="24"/>
          <w:szCs w:val="24"/>
        </w:rPr>
        <w:t xml:space="preserve"> también se declaró la nulidad del artículo 11, parágrafo 2°, del Decreto 1091 de 1995</w:t>
      </w:r>
      <w:r w:rsidR="000033D2" w:rsidRPr="00E94163">
        <w:rPr>
          <w:rStyle w:val="Refdenotaalpie"/>
          <w:rFonts w:ascii="Arial Narrow" w:hAnsi="Arial Narrow"/>
          <w:sz w:val="24"/>
          <w:szCs w:val="24"/>
        </w:rPr>
        <w:footnoteReference w:id="25"/>
      </w:r>
      <w:r w:rsidRPr="00E94163">
        <w:rPr>
          <w:rFonts w:ascii="Arial Narrow" w:hAnsi="Arial Narrow"/>
          <w:sz w:val="24"/>
          <w:szCs w:val="24"/>
        </w:rPr>
        <w:t xml:space="preserve"> y las expresiones acusadas de los artículos </w:t>
      </w:r>
      <w:hyperlink r:id="rId9" w:history="1">
        <w:r w:rsidRPr="00E94163">
          <w:rPr>
            <w:rFonts w:ascii="Arial Narrow" w:hAnsi="Arial Narrow"/>
            <w:sz w:val="24"/>
            <w:szCs w:val="24"/>
          </w:rPr>
          <w:t>24</w:t>
        </w:r>
      </w:hyperlink>
      <w:r w:rsidRPr="00E94163">
        <w:rPr>
          <w:rFonts w:ascii="Arial Narrow" w:hAnsi="Arial Narrow"/>
          <w:sz w:val="24"/>
          <w:szCs w:val="24"/>
        </w:rPr>
        <w:t>, </w:t>
      </w:r>
      <w:hyperlink r:id="rId10" w:history="1">
        <w:r w:rsidRPr="00E94163">
          <w:rPr>
            <w:rFonts w:ascii="Arial Narrow" w:hAnsi="Arial Narrow"/>
            <w:sz w:val="24"/>
            <w:szCs w:val="24"/>
          </w:rPr>
          <w:t>25, parágrafo 2.°</w:t>
        </w:r>
      </w:hyperlink>
      <w:r w:rsidRPr="00E94163">
        <w:rPr>
          <w:rFonts w:ascii="Arial Narrow" w:hAnsi="Arial Narrow"/>
          <w:sz w:val="24"/>
          <w:szCs w:val="24"/>
        </w:rPr>
        <w:t>, y </w:t>
      </w:r>
      <w:hyperlink r:id="rId11" w:history="1">
        <w:r w:rsidRPr="00E94163">
          <w:rPr>
            <w:rFonts w:ascii="Arial Narrow" w:hAnsi="Arial Narrow"/>
            <w:sz w:val="24"/>
            <w:szCs w:val="24"/>
          </w:rPr>
          <w:t>30</w:t>
        </w:r>
      </w:hyperlink>
      <w:r w:rsidRPr="00E94163">
        <w:rPr>
          <w:rFonts w:ascii="Arial Narrow" w:hAnsi="Arial Narrow"/>
          <w:sz w:val="24"/>
          <w:szCs w:val="24"/>
        </w:rPr>
        <w:t> del </w:t>
      </w:r>
      <w:hyperlink r:id="rId12" w:history="1">
        <w:r w:rsidRPr="00E94163">
          <w:rPr>
            <w:rFonts w:ascii="Arial Narrow" w:hAnsi="Arial Narrow"/>
            <w:sz w:val="24"/>
            <w:szCs w:val="24"/>
          </w:rPr>
          <w:t>Decreto 4433 de 2004</w:t>
        </w:r>
      </w:hyperlink>
      <w:r w:rsidRPr="00E94163">
        <w:rPr>
          <w:rFonts w:ascii="Arial Narrow" w:hAnsi="Arial Narrow"/>
          <w:sz w:val="24"/>
          <w:szCs w:val="24"/>
        </w:rPr>
        <w:t xml:space="preserve">, por desbordar las facultades otorgadas en la Ley 923 de 2004, en armonía con el artículo 150, numeral 19, literal e) de la Constitución Política Nacional. </w:t>
      </w:r>
    </w:p>
    <w:p w14:paraId="31D626D9" w14:textId="77777777" w:rsidR="00760BD7" w:rsidRPr="00E94163" w:rsidRDefault="00760BD7" w:rsidP="00AD6BD7">
      <w:pPr>
        <w:pStyle w:val="Sinespaciado"/>
        <w:jc w:val="both"/>
        <w:rPr>
          <w:rFonts w:ascii="Arial Narrow" w:hAnsi="Arial Narrow"/>
          <w:sz w:val="24"/>
          <w:szCs w:val="24"/>
        </w:rPr>
      </w:pPr>
    </w:p>
    <w:p w14:paraId="7F9D3330" w14:textId="77777777" w:rsidR="00760BD7" w:rsidRPr="00E94163" w:rsidRDefault="00760BD7" w:rsidP="00AD6BD7">
      <w:pPr>
        <w:pStyle w:val="Sinespaciado"/>
        <w:jc w:val="both"/>
        <w:rPr>
          <w:rFonts w:ascii="Arial Narrow" w:hAnsi="Arial Narrow"/>
          <w:bCs/>
          <w:iCs/>
          <w:sz w:val="24"/>
          <w:szCs w:val="24"/>
        </w:rPr>
      </w:pPr>
      <w:r w:rsidRPr="00E94163">
        <w:rPr>
          <w:rFonts w:ascii="Arial Narrow" w:hAnsi="Arial Narrow"/>
          <w:sz w:val="24"/>
          <w:szCs w:val="24"/>
        </w:rPr>
        <w:t>Luego, el 23 de octubre de 2014</w:t>
      </w:r>
      <w:r w:rsidRPr="00E94163">
        <w:rPr>
          <w:rFonts w:ascii="Arial Narrow" w:hAnsi="Arial Narrow"/>
          <w:sz w:val="24"/>
          <w:szCs w:val="24"/>
          <w:vertAlign w:val="superscript"/>
        </w:rPr>
        <w:footnoteReference w:id="26"/>
      </w:r>
      <w:r w:rsidRPr="00E94163">
        <w:rPr>
          <w:rFonts w:ascii="Arial Narrow" w:hAnsi="Arial Narrow"/>
          <w:sz w:val="24"/>
          <w:szCs w:val="24"/>
        </w:rPr>
        <w:t xml:space="preserve"> se declaró la nulidad de los artículos </w:t>
      </w:r>
      <w:r w:rsidRPr="00E94163">
        <w:rPr>
          <w:rFonts w:ascii="Arial Narrow" w:hAnsi="Arial Narrow"/>
          <w:iCs/>
          <w:sz w:val="24"/>
          <w:szCs w:val="24"/>
        </w:rPr>
        <w:t>14; parágrafo del 15; 24; parágrafo 1° del 25 y 30 del precitado Decreto 4433 de 2004,</w:t>
      </w:r>
      <w:r w:rsidRPr="00E94163">
        <w:rPr>
          <w:rFonts w:ascii="Arial Narrow" w:hAnsi="Arial Narrow"/>
          <w:bCs/>
          <w:sz w:val="24"/>
          <w:szCs w:val="24"/>
        </w:rPr>
        <w:t xml:space="preserve"> </w:t>
      </w:r>
      <w:r w:rsidRPr="00E94163">
        <w:rPr>
          <w:rFonts w:ascii="Arial Narrow" w:hAnsi="Arial Narrow"/>
          <w:bCs/>
          <w:iCs/>
          <w:sz w:val="24"/>
          <w:szCs w:val="24"/>
        </w:rPr>
        <w:t>por quebrantar los límites que trazó el legislador en la Ley 923 de 2004 al ejecutivo y afectar con requisitos más gravosos a los beneficiarios de la asignación mensual de retiro, con nuevas y superiores exigencias.</w:t>
      </w:r>
    </w:p>
    <w:p w14:paraId="4CC1A8E8" w14:textId="77777777" w:rsidR="00760BD7" w:rsidRPr="00E94163" w:rsidRDefault="00760BD7" w:rsidP="00AD6BD7">
      <w:pPr>
        <w:pStyle w:val="Sinespaciado"/>
        <w:jc w:val="both"/>
        <w:rPr>
          <w:rFonts w:ascii="Arial Narrow" w:hAnsi="Arial Narrow"/>
          <w:sz w:val="24"/>
          <w:szCs w:val="24"/>
        </w:rPr>
      </w:pPr>
    </w:p>
    <w:p w14:paraId="470E961D" w14:textId="2D14E077" w:rsidR="00760BD7" w:rsidRPr="00E94163" w:rsidRDefault="00156960" w:rsidP="00AD6BD7">
      <w:pPr>
        <w:pStyle w:val="Sinespaciado"/>
        <w:jc w:val="both"/>
        <w:rPr>
          <w:rFonts w:ascii="Arial Narrow" w:hAnsi="Arial Narrow"/>
          <w:sz w:val="24"/>
          <w:szCs w:val="24"/>
        </w:rPr>
      </w:pPr>
      <w:r>
        <w:rPr>
          <w:rFonts w:ascii="Arial Narrow" w:hAnsi="Arial Narrow"/>
          <w:sz w:val="24"/>
          <w:szCs w:val="24"/>
        </w:rPr>
        <w:t xml:space="preserve">Finalmente </w:t>
      </w:r>
      <w:r w:rsidR="00760BD7" w:rsidRPr="00E94163">
        <w:rPr>
          <w:rFonts w:ascii="Arial Narrow" w:hAnsi="Arial Narrow"/>
          <w:sz w:val="24"/>
          <w:szCs w:val="24"/>
        </w:rPr>
        <w:t>para el nivel ejecutivo de la Policía Nacional y en desarrollo de las facultades conferidas por la Ley 923 de 2004 se promulgó el Decreto 1858</w:t>
      </w:r>
      <w:r w:rsidR="00760BD7" w:rsidRPr="00E94163">
        <w:rPr>
          <w:rFonts w:ascii="Arial Narrow" w:hAnsi="Arial Narrow"/>
          <w:sz w:val="24"/>
          <w:szCs w:val="24"/>
          <w:vertAlign w:val="superscript"/>
        </w:rPr>
        <w:footnoteReference w:id="27"/>
      </w:r>
      <w:r w:rsidR="00180E35" w:rsidRPr="00E94163">
        <w:rPr>
          <w:rFonts w:ascii="Arial Narrow" w:hAnsi="Arial Narrow"/>
          <w:sz w:val="24"/>
          <w:szCs w:val="24"/>
        </w:rPr>
        <w:t xml:space="preserve"> de 2012</w:t>
      </w:r>
      <w:r w:rsidR="00760BD7" w:rsidRPr="00E94163">
        <w:rPr>
          <w:rFonts w:ascii="Arial Narrow" w:hAnsi="Arial Narrow"/>
          <w:sz w:val="24"/>
          <w:szCs w:val="24"/>
        </w:rPr>
        <w:t>, que fijó el régimen pensional y de asignación de retiro para los suboficiales y agentes que se homologaron y de quienes ingresaron por incorporación directa, antes del 1º de enero de 2005.</w:t>
      </w:r>
    </w:p>
    <w:p w14:paraId="5C9D9A15" w14:textId="77777777" w:rsidR="00760BD7" w:rsidRPr="00E94163" w:rsidRDefault="00760BD7" w:rsidP="00995A5F">
      <w:pPr>
        <w:overflowPunct w:val="0"/>
        <w:autoSpaceDE w:val="0"/>
        <w:autoSpaceDN w:val="0"/>
        <w:adjustRightInd w:val="0"/>
        <w:spacing w:after="0"/>
        <w:jc w:val="both"/>
        <w:textAlignment w:val="baseline"/>
        <w:rPr>
          <w:rFonts w:ascii="Arial Narrow" w:eastAsia="Times New Roman" w:hAnsi="Arial Narrow" w:cs="Arial"/>
          <w:spacing w:val="-3"/>
          <w:sz w:val="24"/>
          <w:szCs w:val="24"/>
          <w:lang w:val="es-ES" w:eastAsia="es-ES"/>
        </w:rPr>
      </w:pPr>
    </w:p>
    <w:p w14:paraId="532B33AF" w14:textId="7C679D6C" w:rsidR="00995A5F" w:rsidRPr="00E94163" w:rsidRDefault="00995A5F" w:rsidP="00995A5F">
      <w:pPr>
        <w:overflowPunct w:val="0"/>
        <w:autoSpaceDE w:val="0"/>
        <w:autoSpaceDN w:val="0"/>
        <w:adjustRightInd w:val="0"/>
        <w:spacing w:after="0"/>
        <w:jc w:val="both"/>
        <w:textAlignment w:val="baseline"/>
        <w:rPr>
          <w:rFonts w:ascii="Arial Narrow" w:hAnsi="Arial Narrow" w:cs="Arial"/>
          <w:b/>
          <w:sz w:val="24"/>
          <w:szCs w:val="24"/>
          <w:lang w:val="es-ES"/>
        </w:rPr>
      </w:pPr>
      <w:r w:rsidRPr="00E94163">
        <w:rPr>
          <w:rFonts w:ascii="Arial Narrow" w:hAnsi="Arial Narrow" w:cs="Arial"/>
          <w:b/>
          <w:sz w:val="24"/>
          <w:szCs w:val="24"/>
          <w:lang w:val="es-ES"/>
        </w:rPr>
        <w:t xml:space="preserve">De la </w:t>
      </w:r>
      <w:r w:rsidR="00423945" w:rsidRPr="00E94163">
        <w:rPr>
          <w:rFonts w:ascii="Arial Narrow" w:hAnsi="Arial Narrow" w:cs="Arial"/>
          <w:b/>
          <w:sz w:val="24"/>
          <w:szCs w:val="24"/>
          <w:lang w:val="es-ES"/>
        </w:rPr>
        <w:t xml:space="preserve">declaratoria de nulidad </w:t>
      </w:r>
      <w:r w:rsidRPr="00E94163">
        <w:rPr>
          <w:rFonts w:ascii="Arial Narrow" w:hAnsi="Arial Narrow" w:cs="Arial"/>
          <w:b/>
          <w:sz w:val="24"/>
          <w:szCs w:val="24"/>
          <w:lang w:val="es-ES"/>
        </w:rPr>
        <w:t xml:space="preserve">del artículo </w:t>
      </w:r>
      <w:r w:rsidR="00423945" w:rsidRPr="00E94163">
        <w:rPr>
          <w:rFonts w:ascii="Arial Narrow" w:hAnsi="Arial Narrow" w:cs="Arial"/>
          <w:b/>
          <w:sz w:val="24"/>
          <w:szCs w:val="24"/>
          <w:lang w:val="es-ES"/>
        </w:rPr>
        <w:t>2º del Decreto 1858</w:t>
      </w:r>
      <w:r w:rsidRPr="00E94163">
        <w:rPr>
          <w:rFonts w:ascii="Arial Narrow" w:hAnsi="Arial Narrow" w:cs="Arial"/>
          <w:b/>
          <w:sz w:val="24"/>
          <w:szCs w:val="24"/>
          <w:lang w:val="es-ES"/>
        </w:rPr>
        <w:t xml:space="preserve"> de 201</w:t>
      </w:r>
      <w:r w:rsidR="00423945" w:rsidRPr="00E94163">
        <w:rPr>
          <w:rFonts w:ascii="Arial Narrow" w:hAnsi="Arial Narrow" w:cs="Arial"/>
          <w:b/>
          <w:sz w:val="24"/>
          <w:szCs w:val="24"/>
          <w:lang w:val="es-ES"/>
        </w:rPr>
        <w:t>2</w:t>
      </w:r>
    </w:p>
    <w:p w14:paraId="3B6A92FF" w14:textId="77777777" w:rsidR="00995A5F" w:rsidRPr="00E94163" w:rsidRDefault="00995A5F" w:rsidP="00995A5F">
      <w:pPr>
        <w:pStyle w:val="Prrafodelista"/>
        <w:overflowPunct w:val="0"/>
        <w:autoSpaceDE w:val="0"/>
        <w:autoSpaceDN w:val="0"/>
        <w:adjustRightInd w:val="0"/>
        <w:jc w:val="both"/>
        <w:textAlignment w:val="baseline"/>
        <w:rPr>
          <w:rFonts w:ascii="Arial Narrow" w:hAnsi="Arial Narrow" w:cs="Arial"/>
          <w:sz w:val="24"/>
          <w:szCs w:val="24"/>
          <w:lang w:val="es-ES"/>
        </w:rPr>
      </w:pPr>
    </w:p>
    <w:p w14:paraId="57159C37" w14:textId="1D127629" w:rsidR="007019D8" w:rsidRPr="00E94163" w:rsidRDefault="00905604" w:rsidP="00D664DE">
      <w:pPr>
        <w:spacing w:after="0" w:line="240" w:lineRule="auto"/>
        <w:jc w:val="both"/>
        <w:rPr>
          <w:rFonts w:ascii="Arial Narrow" w:hAnsi="Arial Narrow"/>
          <w:sz w:val="24"/>
          <w:szCs w:val="24"/>
        </w:rPr>
      </w:pPr>
      <w:r w:rsidRPr="00E94163">
        <w:rPr>
          <w:rFonts w:ascii="Arial Narrow" w:hAnsi="Arial Narrow"/>
          <w:sz w:val="24"/>
          <w:szCs w:val="24"/>
        </w:rPr>
        <w:t>El 2 de abril de 2013, el señor Julio César Morales Salazar, en ejercicio del medio de control de nulidad previsto en el artículo 137 del Código de Procedimiento Administrativo y de lo Contencioso Administrativo, demandó la nulidad del artículo 2 del Decreto 1858 de 2012 «</w:t>
      </w:r>
      <w:r w:rsidRPr="00E94163">
        <w:rPr>
          <w:rFonts w:ascii="Arial Narrow" w:hAnsi="Arial Narrow"/>
          <w:i/>
          <w:sz w:val="24"/>
          <w:szCs w:val="24"/>
        </w:rPr>
        <w:t>Por medio del cual se fija el régimen pensional y de asignación de retiro del personal del Nivel Ejecutivo de la Policía Nacional</w:t>
      </w:r>
      <w:r w:rsidRPr="00E94163">
        <w:rPr>
          <w:rFonts w:ascii="Arial Narrow" w:hAnsi="Arial Narrow"/>
          <w:sz w:val="24"/>
          <w:szCs w:val="24"/>
        </w:rPr>
        <w:t>», expedido por el Presidente de la República y el Ministro de Defensa Nacional y publicado en el Diario Oficial número 48545 de septiembre 6 de 2012.</w:t>
      </w:r>
    </w:p>
    <w:p w14:paraId="0DC705AC" w14:textId="77777777" w:rsidR="00905604" w:rsidRPr="00E94163" w:rsidRDefault="00905604" w:rsidP="00D664DE">
      <w:pPr>
        <w:spacing w:after="0" w:line="240" w:lineRule="auto"/>
        <w:jc w:val="both"/>
        <w:rPr>
          <w:rFonts w:ascii="Arial Narrow" w:hAnsi="Arial Narrow"/>
          <w:sz w:val="24"/>
          <w:szCs w:val="24"/>
        </w:rPr>
      </w:pPr>
    </w:p>
    <w:p w14:paraId="615580AA" w14:textId="771A64EF" w:rsidR="00645A83" w:rsidRDefault="00156960" w:rsidP="004C271A">
      <w:pPr>
        <w:pStyle w:val="Sinespaciado"/>
        <w:jc w:val="both"/>
        <w:rPr>
          <w:rFonts w:ascii="Arial Narrow" w:hAnsi="Arial Narrow"/>
          <w:sz w:val="24"/>
          <w:szCs w:val="24"/>
        </w:rPr>
      </w:pPr>
      <w:r>
        <w:rPr>
          <w:rFonts w:ascii="Arial Narrow" w:hAnsi="Arial Narrow"/>
          <w:sz w:val="24"/>
          <w:szCs w:val="24"/>
        </w:rPr>
        <w:t>C</w:t>
      </w:r>
      <w:r w:rsidR="00C32CFB" w:rsidRPr="00E94163">
        <w:rPr>
          <w:rFonts w:ascii="Arial Narrow" w:hAnsi="Arial Narrow"/>
          <w:sz w:val="24"/>
          <w:szCs w:val="24"/>
        </w:rPr>
        <w:t>on ponencia del H. Consejero C</w:t>
      </w:r>
      <w:r>
        <w:rPr>
          <w:rFonts w:ascii="Arial Narrow" w:hAnsi="Arial Narrow"/>
          <w:sz w:val="24"/>
          <w:szCs w:val="24"/>
        </w:rPr>
        <w:t xml:space="preserve">esar </w:t>
      </w:r>
      <w:r w:rsidR="00C32CFB" w:rsidRPr="00E94163">
        <w:rPr>
          <w:rFonts w:ascii="Arial Narrow" w:hAnsi="Arial Narrow"/>
          <w:sz w:val="24"/>
          <w:szCs w:val="24"/>
        </w:rPr>
        <w:t>P</w:t>
      </w:r>
      <w:r>
        <w:rPr>
          <w:rFonts w:ascii="Arial Narrow" w:hAnsi="Arial Narrow"/>
          <w:sz w:val="24"/>
          <w:szCs w:val="24"/>
        </w:rPr>
        <w:t xml:space="preserve">alomino </w:t>
      </w:r>
      <w:r w:rsidR="00C32CFB" w:rsidRPr="00E94163">
        <w:rPr>
          <w:rFonts w:ascii="Arial Narrow" w:hAnsi="Arial Narrow"/>
          <w:sz w:val="24"/>
          <w:szCs w:val="24"/>
        </w:rPr>
        <w:t>C</w:t>
      </w:r>
      <w:r>
        <w:rPr>
          <w:rFonts w:ascii="Arial Narrow" w:hAnsi="Arial Narrow"/>
          <w:sz w:val="24"/>
          <w:szCs w:val="24"/>
        </w:rPr>
        <w:t xml:space="preserve">ortes </w:t>
      </w:r>
      <w:r w:rsidR="00C32CFB" w:rsidRPr="00E94163">
        <w:rPr>
          <w:rFonts w:ascii="Arial Narrow" w:hAnsi="Arial Narrow"/>
          <w:sz w:val="24"/>
          <w:szCs w:val="24"/>
        </w:rPr>
        <w:t xml:space="preserve">la </w:t>
      </w:r>
      <w:r w:rsidR="00645A83">
        <w:rPr>
          <w:rFonts w:ascii="Arial Narrow" w:hAnsi="Arial Narrow"/>
          <w:sz w:val="24"/>
          <w:szCs w:val="24"/>
        </w:rPr>
        <w:t xml:space="preserve">Sección Segunda </w:t>
      </w:r>
      <w:r w:rsidR="00C32CFB" w:rsidRPr="00E94163">
        <w:rPr>
          <w:rFonts w:ascii="Arial Narrow" w:hAnsi="Arial Narrow"/>
          <w:sz w:val="24"/>
          <w:szCs w:val="24"/>
        </w:rPr>
        <w:t xml:space="preserve">Subsección B, </w:t>
      </w:r>
      <w:r w:rsidR="00645A83">
        <w:rPr>
          <w:rFonts w:ascii="Arial Narrow" w:hAnsi="Arial Narrow"/>
          <w:sz w:val="24"/>
          <w:szCs w:val="24"/>
        </w:rPr>
        <w:t xml:space="preserve">mediante providencia del 3 de septiembre de 2018 declara </w:t>
      </w:r>
      <w:r w:rsidR="0070088F" w:rsidRPr="00E94163">
        <w:rPr>
          <w:rFonts w:ascii="Arial Narrow" w:hAnsi="Arial Narrow"/>
          <w:sz w:val="24"/>
          <w:szCs w:val="24"/>
        </w:rPr>
        <w:t xml:space="preserve">con efectos ex </w:t>
      </w:r>
      <w:proofErr w:type="spellStart"/>
      <w:r w:rsidR="0070088F" w:rsidRPr="00E94163">
        <w:rPr>
          <w:rFonts w:ascii="Arial Narrow" w:hAnsi="Arial Narrow"/>
          <w:sz w:val="24"/>
          <w:szCs w:val="24"/>
        </w:rPr>
        <w:t>tunc</w:t>
      </w:r>
      <w:proofErr w:type="spellEnd"/>
      <w:r w:rsidR="0070088F" w:rsidRPr="00E94163">
        <w:rPr>
          <w:rFonts w:ascii="Arial Narrow" w:hAnsi="Arial Narrow"/>
          <w:sz w:val="24"/>
          <w:szCs w:val="24"/>
        </w:rPr>
        <w:t>, la nulidad del artículo 2 del Decreto 1858 de 2012 “por medio del cual se fija el régimen pensional y de asignación de retiro del personal del Nivel Ejecutivo de la Policía Nacional”, expedido por el Gobierno Naciona</w:t>
      </w:r>
      <w:r w:rsidR="00645A83">
        <w:rPr>
          <w:rFonts w:ascii="Arial Narrow" w:hAnsi="Arial Narrow"/>
          <w:sz w:val="24"/>
          <w:szCs w:val="24"/>
        </w:rPr>
        <w:t>l.</w:t>
      </w:r>
    </w:p>
    <w:p w14:paraId="0CFC1B9B" w14:textId="52CFF828" w:rsidR="00C32CFB" w:rsidRPr="00E94163" w:rsidRDefault="00C32CFB" w:rsidP="004C271A">
      <w:pPr>
        <w:pStyle w:val="Sinespaciado"/>
        <w:jc w:val="both"/>
        <w:rPr>
          <w:rFonts w:ascii="Arial Narrow" w:hAnsi="Arial Narrow"/>
          <w:i/>
          <w:sz w:val="24"/>
          <w:szCs w:val="24"/>
        </w:rPr>
      </w:pPr>
    </w:p>
    <w:p w14:paraId="612EE6E8" w14:textId="5E6A859D" w:rsidR="00645A83" w:rsidRPr="00380AC6" w:rsidRDefault="00645A83" w:rsidP="00645A83">
      <w:pPr>
        <w:pStyle w:val="Sinespaciado"/>
        <w:jc w:val="both"/>
        <w:rPr>
          <w:rFonts w:ascii="Arial Narrow" w:hAnsi="Arial Narrow"/>
          <w:sz w:val="24"/>
          <w:szCs w:val="24"/>
        </w:rPr>
      </w:pPr>
      <w:r w:rsidRPr="00380AC6">
        <w:rPr>
          <w:rFonts w:ascii="Arial Narrow" w:hAnsi="Arial Narrow"/>
          <w:sz w:val="24"/>
          <w:szCs w:val="24"/>
        </w:rPr>
        <w:t xml:space="preserve">Las razones jurídicas que llevaron a la nulidad del artículo 2º son los siguientes. </w:t>
      </w:r>
    </w:p>
    <w:p w14:paraId="4DE17C4D" w14:textId="77777777" w:rsidR="00645A83" w:rsidRPr="00380AC6" w:rsidRDefault="00645A83" w:rsidP="00645A83">
      <w:pPr>
        <w:pStyle w:val="Sinespaciado"/>
        <w:jc w:val="both"/>
        <w:rPr>
          <w:rFonts w:ascii="Arial Narrow" w:hAnsi="Arial Narrow"/>
          <w:sz w:val="24"/>
          <w:szCs w:val="24"/>
        </w:rPr>
      </w:pPr>
    </w:p>
    <w:p w14:paraId="61A57C58" w14:textId="7DCB15AA" w:rsidR="00963977" w:rsidRPr="00380AC6" w:rsidRDefault="00645A83" w:rsidP="00645A83">
      <w:pPr>
        <w:pStyle w:val="Sinespaciado"/>
        <w:jc w:val="both"/>
        <w:rPr>
          <w:rFonts w:ascii="Arial Narrow" w:hAnsi="Arial Narrow" w:cs="Arial"/>
          <w:sz w:val="24"/>
          <w:szCs w:val="24"/>
        </w:rPr>
      </w:pPr>
      <w:r w:rsidRPr="00380AC6">
        <w:rPr>
          <w:rFonts w:ascii="Arial Narrow" w:hAnsi="Arial Narrow"/>
          <w:sz w:val="24"/>
          <w:szCs w:val="24"/>
        </w:rPr>
        <w:t>1.- P</w:t>
      </w:r>
      <w:r w:rsidR="00963977" w:rsidRPr="00380AC6">
        <w:rPr>
          <w:rFonts w:ascii="Arial Narrow" w:hAnsi="Arial Narrow" w:cs="Arial"/>
          <w:sz w:val="24"/>
          <w:szCs w:val="24"/>
        </w:rPr>
        <w:t>or remisión expresa de la Ley 923 de 2004, a los miembros de la Policía Nacional, entre los cuales se hallan los que</w:t>
      </w:r>
      <w:r w:rsidR="00963977" w:rsidRPr="00380AC6">
        <w:rPr>
          <w:rFonts w:ascii="Arial Narrow" w:hAnsi="Arial Narrow" w:cs="Arial"/>
          <w:sz w:val="24"/>
          <w:szCs w:val="24"/>
          <w:u w:val="single"/>
        </w:rPr>
        <w:t xml:space="preserve"> </w:t>
      </w:r>
      <w:r w:rsidR="00963977" w:rsidRPr="00380AC6">
        <w:rPr>
          <w:rFonts w:ascii="Arial Narrow" w:hAnsi="Arial Narrow" w:cs="Arial"/>
          <w:sz w:val="24"/>
          <w:szCs w:val="24"/>
        </w:rPr>
        <w:t xml:space="preserve">integran el nivel ejecutivo, que se encontraran activos al momento de la expedición de la Ley, esto es, al 31 de diciembre de 2004, no se les puede exigir un tiempo de servicio, para efectos de acceder a la asignación de retiro, superior al establecido en los </w:t>
      </w:r>
      <w:r w:rsidR="00963977" w:rsidRPr="00380AC6">
        <w:rPr>
          <w:rFonts w:ascii="Arial Narrow" w:hAnsi="Arial Narrow" w:cs="Arial"/>
          <w:b/>
          <w:sz w:val="24"/>
          <w:szCs w:val="24"/>
        </w:rPr>
        <w:t>Decretos 1212 y 1213 de 1990</w:t>
      </w:r>
      <w:r w:rsidR="00963977" w:rsidRPr="00380AC6">
        <w:rPr>
          <w:rFonts w:ascii="Arial Narrow" w:hAnsi="Arial Narrow" w:cs="Arial"/>
          <w:sz w:val="24"/>
          <w:szCs w:val="24"/>
        </w:rPr>
        <w:t>, por ser esta la normativa que se encontraba vigente para dicho momento, cuando quiera que la causal de retiro invocada sea la de solicitud propia, ni inferior a 15 años cuando la desvinculación se produzca por cualquier otra causal.</w:t>
      </w:r>
    </w:p>
    <w:p w14:paraId="6F82208F" w14:textId="77777777" w:rsidR="00645A83" w:rsidRPr="00380AC6" w:rsidRDefault="00645A83" w:rsidP="00645A83">
      <w:pPr>
        <w:pStyle w:val="Sinespaciado"/>
        <w:jc w:val="both"/>
        <w:rPr>
          <w:rFonts w:ascii="Arial Narrow" w:hAnsi="Arial Narrow" w:cs="Arial"/>
          <w:sz w:val="24"/>
          <w:szCs w:val="24"/>
        </w:rPr>
      </w:pPr>
    </w:p>
    <w:p w14:paraId="16974CA3" w14:textId="46DB86A3" w:rsidR="00963977" w:rsidRPr="00380AC6" w:rsidRDefault="00380AC6" w:rsidP="00645A83">
      <w:pPr>
        <w:pStyle w:val="Sinespaciado"/>
        <w:jc w:val="both"/>
        <w:rPr>
          <w:rFonts w:ascii="Arial Narrow" w:hAnsi="Arial Narrow" w:cs="Arial"/>
          <w:sz w:val="24"/>
          <w:szCs w:val="24"/>
        </w:rPr>
      </w:pPr>
      <w:r w:rsidRPr="00380AC6">
        <w:rPr>
          <w:rFonts w:ascii="Arial Narrow" w:hAnsi="Arial Narrow" w:cs="Arial"/>
          <w:sz w:val="24"/>
          <w:szCs w:val="24"/>
        </w:rPr>
        <w:t xml:space="preserve">2.- </w:t>
      </w:r>
      <w:r w:rsidR="00963977" w:rsidRPr="00380AC6">
        <w:rPr>
          <w:rFonts w:ascii="Arial Narrow" w:hAnsi="Arial Narrow" w:cs="Arial"/>
          <w:sz w:val="24"/>
          <w:szCs w:val="24"/>
        </w:rPr>
        <w:t>Dado que el artículo 2 del Decreto 1858 de 2012 señala de manera diáfana que el personal de la Policía Nacional que ingresó al Nivel Ejecutivo por incorporación directa hasta el 31 de diciembre de 2004, fecha de entrada en vigencia de la Ley 923 de 2004, podrán acceder a la asignación de retiro cuando quiera que cumplan con un mínimo de 20 años de servicio por una causal de desvinculación distinta a la de voluntad propia y con un máximo de 25 años tratándose del retiro por solicitud de parte o destitución; es dable concluir que los presupuestos normativos en ella contemplados se encuentran en abierta contradicción con aquellos previstos a manera de límites materiales por el ordenamiento jurídico superior.</w:t>
      </w:r>
    </w:p>
    <w:p w14:paraId="77D430A8" w14:textId="77777777" w:rsidR="00645A83" w:rsidRPr="00380AC6" w:rsidRDefault="00645A83" w:rsidP="00645A83">
      <w:pPr>
        <w:pStyle w:val="Sinespaciado"/>
        <w:jc w:val="both"/>
        <w:rPr>
          <w:rFonts w:ascii="Arial Narrow" w:hAnsi="Arial Narrow" w:cs="Arial"/>
          <w:sz w:val="24"/>
          <w:szCs w:val="24"/>
        </w:rPr>
      </w:pPr>
    </w:p>
    <w:p w14:paraId="026AD925" w14:textId="049D7F40" w:rsidR="004C271A" w:rsidRPr="00645A83" w:rsidRDefault="00380AC6" w:rsidP="00645A83">
      <w:pPr>
        <w:pStyle w:val="Sinespaciado"/>
        <w:jc w:val="both"/>
        <w:rPr>
          <w:rFonts w:ascii="Arial Narrow" w:hAnsi="Arial Narrow" w:cs="Arial"/>
          <w:i/>
        </w:rPr>
      </w:pPr>
      <w:r>
        <w:rPr>
          <w:rFonts w:ascii="Arial Narrow" w:hAnsi="Arial Narrow" w:cs="Arial"/>
          <w:sz w:val="24"/>
          <w:szCs w:val="24"/>
        </w:rPr>
        <w:t xml:space="preserve">3.- </w:t>
      </w:r>
      <w:r w:rsidR="00963977" w:rsidRPr="00380AC6">
        <w:rPr>
          <w:rFonts w:ascii="Arial Narrow" w:hAnsi="Arial Narrow" w:cs="Arial"/>
          <w:sz w:val="24"/>
          <w:szCs w:val="24"/>
        </w:rPr>
        <w:t>En efecto, con la expedición del artículo 2 del Decreto 1858 de 2012 el Gobierno Nacional desconoció las previsiones normativas contenidas en la Ley marco 923 de 2004 al exigirle al personal vinculado con el Nivel Ejecutivo de la Policía Nacional incorporado directamente y en servicio activo al 31 de diciembre de 2004, requisitos más gravosos para acceder al derecho de la asignación de retiro, toda vez que al establecer como tiempos mínimos y máximos de retiro entre 20 y 25 años, según la causal, contravino los términos establecidos en la normativa superior que se restringen a los mínimos y máximos de 15 a 20 años de servic</w:t>
      </w:r>
      <w:r w:rsidR="00963977" w:rsidRPr="00E94163">
        <w:rPr>
          <w:rFonts w:ascii="Arial Narrow" w:hAnsi="Arial Narrow" w:cs="Arial"/>
          <w:i/>
        </w:rPr>
        <w:t>io.</w:t>
      </w:r>
    </w:p>
    <w:p w14:paraId="22191E71" w14:textId="77777777" w:rsidR="00963977" w:rsidRPr="00E94163" w:rsidRDefault="00963977" w:rsidP="004C271A">
      <w:pPr>
        <w:pStyle w:val="Sinespaciado"/>
        <w:ind w:left="708"/>
        <w:jc w:val="both"/>
        <w:rPr>
          <w:rFonts w:ascii="Arial Narrow" w:hAnsi="Arial Narrow" w:cs="Arial"/>
        </w:rPr>
      </w:pPr>
    </w:p>
    <w:p w14:paraId="65158A10" w14:textId="42C059DE" w:rsidR="00367244" w:rsidRPr="00E94163" w:rsidRDefault="00734AF2" w:rsidP="00367244">
      <w:pPr>
        <w:spacing w:after="0" w:line="240" w:lineRule="auto"/>
        <w:jc w:val="both"/>
        <w:rPr>
          <w:rFonts w:ascii="Arial Narrow" w:hAnsi="Arial Narrow"/>
          <w:b/>
          <w:sz w:val="24"/>
          <w:szCs w:val="24"/>
        </w:rPr>
      </w:pPr>
      <w:r w:rsidRPr="00E94163">
        <w:rPr>
          <w:rFonts w:ascii="Arial Narrow" w:hAnsi="Arial Narrow"/>
          <w:b/>
          <w:sz w:val="24"/>
          <w:szCs w:val="24"/>
        </w:rPr>
        <w:t xml:space="preserve">Principio de </w:t>
      </w:r>
      <w:proofErr w:type="spellStart"/>
      <w:r w:rsidRPr="00E94163">
        <w:rPr>
          <w:rFonts w:ascii="Arial Narrow" w:hAnsi="Arial Narrow"/>
          <w:b/>
          <w:sz w:val="24"/>
          <w:szCs w:val="24"/>
        </w:rPr>
        <w:t>inescindibilidad</w:t>
      </w:r>
      <w:proofErr w:type="spellEnd"/>
      <w:r w:rsidRPr="00E94163">
        <w:rPr>
          <w:rFonts w:ascii="Arial Narrow" w:hAnsi="Arial Narrow"/>
          <w:b/>
          <w:sz w:val="24"/>
          <w:szCs w:val="24"/>
        </w:rPr>
        <w:t xml:space="preserve"> </w:t>
      </w:r>
      <w:r w:rsidR="00367244" w:rsidRPr="00E94163">
        <w:rPr>
          <w:rFonts w:ascii="Arial Narrow" w:hAnsi="Arial Narrow"/>
          <w:b/>
          <w:sz w:val="24"/>
          <w:szCs w:val="24"/>
        </w:rPr>
        <w:t>- Aplicación íntegra de la norma más favorable</w:t>
      </w:r>
    </w:p>
    <w:p w14:paraId="065E7E34" w14:textId="77777777" w:rsidR="00367244" w:rsidRPr="00E94163" w:rsidRDefault="00367244" w:rsidP="00367244">
      <w:pPr>
        <w:spacing w:after="0" w:line="240" w:lineRule="auto"/>
        <w:jc w:val="both"/>
        <w:rPr>
          <w:rFonts w:ascii="Arial Narrow" w:hAnsi="Arial Narrow"/>
          <w:b/>
          <w:sz w:val="24"/>
          <w:szCs w:val="24"/>
        </w:rPr>
      </w:pPr>
    </w:p>
    <w:p w14:paraId="5405F7DB" w14:textId="4E73BA5B" w:rsidR="00367244" w:rsidRPr="00E94163" w:rsidRDefault="00367244" w:rsidP="00367244">
      <w:pPr>
        <w:spacing w:after="0" w:line="240" w:lineRule="auto"/>
        <w:jc w:val="both"/>
        <w:rPr>
          <w:rFonts w:ascii="Arial Narrow" w:hAnsi="Arial Narrow"/>
          <w:sz w:val="24"/>
          <w:szCs w:val="24"/>
        </w:rPr>
      </w:pPr>
      <w:r w:rsidRPr="00E94163">
        <w:rPr>
          <w:rFonts w:ascii="Arial Narrow" w:hAnsi="Arial Narrow"/>
          <w:sz w:val="24"/>
          <w:szCs w:val="24"/>
        </w:rPr>
        <w:t xml:space="preserve">El denominado principio de derecho laboral de </w:t>
      </w:r>
      <w:proofErr w:type="spellStart"/>
      <w:r w:rsidRPr="00E94163">
        <w:rPr>
          <w:rFonts w:ascii="Arial Narrow" w:hAnsi="Arial Narrow"/>
          <w:sz w:val="24"/>
          <w:szCs w:val="24"/>
        </w:rPr>
        <w:t>inescindibilidad</w:t>
      </w:r>
      <w:proofErr w:type="spellEnd"/>
      <w:r w:rsidRPr="00E94163">
        <w:rPr>
          <w:rFonts w:ascii="Arial Narrow" w:hAnsi="Arial Narrow"/>
          <w:sz w:val="24"/>
          <w:szCs w:val="24"/>
        </w:rPr>
        <w:t xml:space="preserve"> o indivisibilidad, tradicionalmente ha sido consagrado en la legislación legal laboral colombiana como complemento del</w:t>
      </w:r>
      <w:r w:rsidR="00AE038C" w:rsidRPr="00E94163">
        <w:rPr>
          <w:rFonts w:ascii="Arial Narrow" w:hAnsi="Arial Narrow"/>
          <w:sz w:val="24"/>
          <w:szCs w:val="24"/>
        </w:rPr>
        <w:t xml:space="preserve"> principio</w:t>
      </w:r>
      <w:r w:rsidRPr="00E94163">
        <w:rPr>
          <w:rFonts w:ascii="Arial Narrow" w:hAnsi="Arial Narrow"/>
          <w:sz w:val="24"/>
          <w:szCs w:val="24"/>
        </w:rPr>
        <w:t xml:space="preserve"> de favorabilidad, según el cual, cuando en un asunto se encuentran dos o más textos aplicables a la solución del caso concreto, la norma que se adopte: i) debe ser la más favorable al trabajador y ii) debe ser aplicada en su integridad, con lo cual, se evita el desmembramiento de las normas legales para tomar aspectos favorables que uno y otro régimen ofrezca.</w:t>
      </w:r>
    </w:p>
    <w:p w14:paraId="0BAA5AEC" w14:textId="77777777" w:rsidR="00367244" w:rsidRPr="00E94163" w:rsidRDefault="00367244" w:rsidP="00D664DE">
      <w:pPr>
        <w:spacing w:after="0" w:line="240" w:lineRule="auto"/>
        <w:jc w:val="both"/>
        <w:rPr>
          <w:rFonts w:ascii="Arial Narrow" w:hAnsi="Arial Narrow"/>
          <w:sz w:val="24"/>
          <w:szCs w:val="24"/>
        </w:rPr>
      </w:pPr>
    </w:p>
    <w:p w14:paraId="5C6CA619" w14:textId="51B4D34A" w:rsidR="00734AF2" w:rsidRPr="00E94163" w:rsidRDefault="00734AF2" w:rsidP="00D664DE">
      <w:pPr>
        <w:spacing w:after="0" w:line="240" w:lineRule="auto"/>
        <w:jc w:val="both"/>
        <w:rPr>
          <w:rFonts w:ascii="Arial Narrow" w:hAnsi="Arial Narrow"/>
          <w:sz w:val="24"/>
          <w:szCs w:val="24"/>
        </w:rPr>
      </w:pPr>
      <w:r w:rsidRPr="00E94163">
        <w:rPr>
          <w:rFonts w:ascii="Arial Narrow" w:hAnsi="Arial Narrow"/>
          <w:sz w:val="24"/>
          <w:szCs w:val="24"/>
        </w:rPr>
        <w:t>Quienes pertenecían al nivel de agentes y suboficiales de la Policía Nacional tenían la posibilidad de acceder voluntariamente a la carrera del Nivel Ejecutivo y que, a su turno, quienes se incorporaran directamente debían someterse al régimen salarial y prestacional que estableciera el Gobierno Nacional, pero no podían ser desmejorados o discriminados en su situación laboral. La Sección Segunda del Consejo de Estado en sus Subsecciones A y B</w:t>
      </w:r>
      <w:r w:rsidR="00777162" w:rsidRPr="00E94163">
        <w:rPr>
          <w:rStyle w:val="Refdenotaalpie"/>
          <w:rFonts w:ascii="Arial Narrow" w:hAnsi="Arial Narrow"/>
          <w:sz w:val="24"/>
          <w:szCs w:val="24"/>
        </w:rPr>
        <w:footnoteReference w:id="28"/>
      </w:r>
      <w:r w:rsidRPr="00E94163">
        <w:rPr>
          <w:rFonts w:ascii="Arial Narrow" w:hAnsi="Arial Narrow"/>
          <w:sz w:val="24"/>
          <w:szCs w:val="24"/>
        </w:rPr>
        <w:t xml:space="preserve"> ya han tenido la oportunidad de pronunciarse sobre controversias similares y han concluido, en reiteradas providencias, que el régimen salarial y prestacional, tanto en actividad como en retiro, de los miembros del nivel ejecutivo de la Policía Nacional, analizado en conjunto o de manera integral, resulta más favorable que el que cobijaba a los suboficiales y agentes de la institución, en particular, porque la asignación salarial les resultó favorable. </w:t>
      </w:r>
    </w:p>
    <w:p w14:paraId="0B9D7B23" w14:textId="77777777" w:rsidR="00734AF2" w:rsidRPr="00E94163" w:rsidRDefault="00734AF2" w:rsidP="00D664DE">
      <w:pPr>
        <w:spacing w:after="0" w:line="240" w:lineRule="auto"/>
        <w:jc w:val="both"/>
        <w:rPr>
          <w:rFonts w:ascii="Arial Narrow" w:hAnsi="Arial Narrow"/>
          <w:sz w:val="24"/>
          <w:szCs w:val="24"/>
        </w:rPr>
      </w:pPr>
    </w:p>
    <w:p w14:paraId="53E7AAEE" w14:textId="4141435E" w:rsidR="00734AF2" w:rsidRPr="00E94163" w:rsidRDefault="00734AF2" w:rsidP="00D664DE">
      <w:pPr>
        <w:spacing w:after="0" w:line="240" w:lineRule="auto"/>
        <w:jc w:val="both"/>
        <w:rPr>
          <w:rFonts w:ascii="Arial Narrow" w:hAnsi="Arial Narrow"/>
          <w:sz w:val="24"/>
          <w:szCs w:val="24"/>
        </w:rPr>
      </w:pPr>
      <w:r w:rsidRPr="00E94163">
        <w:rPr>
          <w:rFonts w:ascii="Arial Narrow" w:hAnsi="Arial Narrow"/>
          <w:sz w:val="24"/>
          <w:szCs w:val="24"/>
        </w:rPr>
        <w:lastRenderedPageBreak/>
        <w:t xml:space="preserve">Adicionalmente, en aplicación del principio de </w:t>
      </w:r>
      <w:proofErr w:type="spellStart"/>
      <w:r w:rsidRPr="00E94163">
        <w:rPr>
          <w:rFonts w:ascii="Arial Narrow" w:hAnsi="Arial Narrow"/>
          <w:sz w:val="24"/>
          <w:szCs w:val="24"/>
        </w:rPr>
        <w:t>inescindibilidad</w:t>
      </w:r>
      <w:proofErr w:type="spellEnd"/>
      <w:r w:rsidRPr="00E94163">
        <w:rPr>
          <w:rFonts w:ascii="Arial Narrow" w:hAnsi="Arial Narrow"/>
          <w:sz w:val="24"/>
          <w:szCs w:val="24"/>
        </w:rPr>
        <w:t xml:space="preserve"> o </w:t>
      </w:r>
      <w:proofErr w:type="spellStart"/>
      <w:r w:rsidRPr="00E94163">
        <w:rPr>
          <w:rFonts w:ascii="Arial Narrow" w:hAnsi="Arial Narrow"/>
          <w:sz w:val="24"/>
          <w:szCs w:val="24"/>
        </w:rPr>
        <w:t>conglobamiento</w:t>
      </w:r>
      <w:proofErr w:type="spellEnd"/>
      <w:r w:rsidRPr="00E94163">
        <w:rPr>
          <w:rFonts w:ascii="Arial Narrow" w:hAnsi="Arial Narrow"/>
          <w:sz w:val="24"/>
          <w:szCs w:val="24"/>
        </w:rPr>
        <w:t>, los miembros del nivel ejecutivo no se puede favorecer de las ventajas de uno y otro régimen para crear un tercer régimen, puesto que la norma favorable se debe aplicar en su integridad</w:t>
      </w:r>
      <w:r w:rsidR="00777162" w:rsidRPr="00E94163">
        <w:rPr>
          <w:rStyle w:val="Refdenotaalpie"/>
          <w:rFonts w:ascii="Arial Narrow" w:hAnsi="Arial Narrow"/>
          <w:sz w:val="24"/>
          <w:szCs w:val="24"/>
        </w:rPr>
        <w:footnoteReference w:id="29"/>
      </w:r>
      <w:r w:rsidRPr="00E94163">
        <w:rPr>
          <w:rFonts w:ascii="Arial Narrow" w:hAnsi="Arial Narrow"/>
          <w:sz w:val="24"/>
          <w:szCs w:val="24"/>
        </w:rPr>
        <w:t>.</w:t>
      </w:r>
    </w:p>
    <w:p w14:paraId="68446865" w14:textId="77777777" w:rsidR="00734AF2" w:rsidRPr="00E94163" w:rsidRDefault="00734AF2" w:rsidP="00D664DE">
      <w:pPr>
        <w:spacing w:after="0" w:line="240" w:lineRule="auto"/>
        <w:jc w:val="both"/>
        <w:rPr>
          <w:rFonts w:ascii="Arial Narrow" w:hAnsi="Arial Narrow"/>
          <w:sz w:val="24"/>
          <w:szCs w:val="24"/>
        </w:rPr>
      </w:pPr>
    </w:p>
    <w:p w14:paraId="440FB352" w14:textId="326EC664" w:rsidR="00EA5A61" w:rsidRPr="00E94163" w:rsidRDefault="00D664DE" w:rsidP="00FD7290">
      <w:pPr>
        <w:spacing w:after="0" w:line="240" w:lineRule="auto"/>
        <w:jc w:val="both"/>
        <w:rPr>
          <w:rFonts w:ascii="Arial Narrow" w:hAnsi="Arial Narrow" w:cs="Arial"/>
          <w:sz w:val="24"/>
          <w:szCs w:val="24"/>
        </w:rPr>
      </w:pPr>
      <w:r w:rsidRPr="00E94163">
        <w:rPr>
          <w:rFonts w:ascii="Arial Narrow" w:hAnsi="Arial Narrow"/>
          <w:b/>
          <w:sz w:val="24"/>
          <w:szCs w:val="24"/>
        </w:rPr>
        <w:t>C</w:t>
      </w:r>
      <w:r w:rsidR="00380AC6">
        <w:rPr>
          <w:rFonts w:ascii="Arial Narrow" w:hAnsi="Arial Narrow"/>
          <w:b/>
          <w:sz w:val="24"/>
          <w:szCs w:val="24"/>
        </w:rPr>
        <w:t>aso concreto</w:t>
      </w:r>
      <w:r w:rsidR="00FD7290">
        <w:rPr>
          <w:rFonts w:ascii="Arial Narrow" w:hAnsi="Arial Narrow"/>
          <w:b/>
          <w:sz w:val="24"/>
          <w:szCs w:val="24"/>
        </w:rPr>
        <w:t xml:space="preserve">: </w:t>
      </w:r>
      <w:r w:rsidR="00380AC6">
        <w:rPr>
          <w:rFonts w:ascii="Arial Narrow" w:hAnsi="Arial Narrow" w:cs="Arial"/>
          <w:sz w:val="24"/>
          <w:szCs w:val="24"/>
        </w:rPr>
        <w:t xml:space="preserve">Conforme con la </w:t>
      </w:r>
      <w:r w:rsidR="00FD7290">
        <w:rPr>
          <w:rFonts w:ascii="Arial Narrow" w:hAnsi="Arial Narrow" w:cs="Arial"/>
          <w:sz w:val="24"/>
          <w:szCs w:val="24"/>
        </w:rPr>
        <w:t>certificación</w:t>
      </w:r>
      <w:r w:rsidR="00380AC6">
        <w:rPr>
          <w:rFonts w:ascii="Arial Narrow" w:hAnsi="Arial Narrow" w:cs="Arial"/>
          <w:sz w:val="24"/>
          <w:szCs w:val="24"/>
        </w:rPr>
        <w:t xml:space="preserve"> </w:t>
      </w:r>
      <w:r w:rsidR="00FD7290">
        <w:rPr>
          <w:rFonts w:ascii="Arial Narrow" w:hAnsi="Arial Narrow" w:cs="Arial"/>
          <w:sz w:val="24"/>
          <w:szCs w:val="24"/>
        </w:rPr>
        <w:t>visible</w:t>
      </w:r>
      <w:r w:rsidR="00380AC6">
        <w:rPr>
          <w:rFonts w:ascii="Arial Narrow" w:hAnsi="Arial Narrow" w:cs="Arial"/>
          <w:sz w:val="24"/>
          <w:szCs w:val="24"/>
        </w:rPr>
        <w:t xml:space="preserve"> a </w:t>
      </w:r>
      <w:r w:rsidR="00FD7290" w:rsidRPr="00E94163">
        <w:rPr>
          <w:rFonts w:ascii="Arial Narrow" w:hAnsi="Arial Narrow" w:cs="Arial"/>
          <w:sz w:val="24"/>
          <w:szCs w:val="24"/>
        </w:rPr>
        <w:t>fo</w:t>
      </w:r>
      <w:r w:rsidR="00FD7290">
        <w:rPr>
          <w:rFonts w:ascii="Arial Narrow" w:hAnsi="Arial Narrow" w:cs="Arial"/>
          <w:sz w:val="24"/>
          <w:szCs w:val="24"/>
        </w:rPr>
        <w:t xml:space="preserve">lio </w:t>
      </w:r>
      <w:r w:rsidR="00EA5A61" w:rsidRPr="00E94163">
        <w:rPr>
          <w:rFonts w:ascii="Arial Narrow" w:hAnsi="Arial Narrow" w:cs="Arial"/>
          <w:sz w:val="24"/>
          <w:szCs w:val="24"/>
        </w:rPr>
        <w:t>4</w:t>
      </w:r>
      <w:r w:rsidR="0085294C" w:rsidRPr="00E94163">
        <w:rPr>
          <w:rFonts w:ascii="Arial Narrow" w:hAnsi="Arial Narrow" w:cs="Arial"/>
          <w:sz w:val="24"/>
          <w:szCs w:val="24"/>
        </w:rPr>
        <w:t>2</w:t>
      </w:r>
      <w:r w:rsidR="00380AC6">
        <w:rPr>
          <w:rFonts w:ascii="Arial Narrow" w:hAnsi="Arial Narrow" w:cs="Arial"/>
          <w:sz w:val="24"/>
          <w:szCs w:val="24"/>
        </w:rPr>
        <w:t xml:space="preserve"> </w:t>
      </w:r>
      <w:r w:rsidRPr="00E94163">
        <w:rPr>
          <w:rFonts w:ascii="Arial Narrow" w:hAnsi="Arial Narrow" w:cs="Arial"/>
          <w:sz w:val="24"/>
          <w:szCs w:val="24"/>
        </w:rPr>
        <w:t xml:space="preserve">el </w:t>
      </w:r>
      <w:r w:rsidR="00380AC6">
        <w:rPr>
          <w:rFonts w:ascii="Arial Narrow" w:hAnsi="Arial Narrow" w:cs="Arial"/>
          <w:sz w:val="24"/>
          <w:szCs w:val="24"/>
        </w:rPr>
        <w:t>señor</w:t>
      </w:r>
      <w:r w:rsidR="0061386A" w:rsidRPr="00E94163">
        <w:rPr>
          <w:rFonts w:ascii="Arial Narrow" w:hAnsi="Arial Narrow" w:cs="Arial"/>
          <w:sz w:val="24"/>
          <w:szCs w:val="24"/>
        </w:rPr>
        <w:t xml:space="preserve"> </w:t>
      </w:r>
      <w:r w:rsidR="00143C76" w:rsidRPr="00E94163">
        <w:rPr>
          <w:rFonts w:ascii="Arial Narrow" w:hAnsi="Arial Narrow" w:cs="Arial"/>
          <w:sz w:val="24"/>
          <w:szCs w:val="24"/>
        </w:rPr>
        <w:t xml:space="preserve">Jorge Eliecer Figueroa Flórez </w:t>
      </w:r>
      <w:r w:rsidR="00380AC6">
        <w:rPr>
          <w:rFonts w:ascii="Arial Narrow" w:hAnsi="Arial Narrow" w:cs="Arial"/>
          <w:sz w:val="24"/>
          <w:szCs w:val="24"/>
        </w:rPr>
        <w:t xml:space="preserve">ha venido </w:t>
      </w:r>
      <w:r w:rsidR="00FD7290">
        <w:rPr>
          <w:rFonts w:ascii="Arial Narrow" w:hAnsi="Arial Narrow" w:cs="Arial"/>
          <w:sz w:val="24"/>
          <w:szCs w:val="24"/>
        </w:rPr>
        <w:t>prestando</w:t>
      </w:r>
      <w:r w:rsidR="00380AC6">
        <w:rPr>
          <w:rFonts w:ascii="Arial Narrow" w:hAnsi="Arial Narrow" w:cs="Arial"/>
          <w:sz w:val="24"/>
          <w:szCs w:val="24"/>
        </w:rPr>
        <w:t xml:space="preserve"> </w:t>
      </w:r>
      <w:r w:rsidRPr="00E94163">
        <w:rPr>
          <w:rFonts w:ascii="Arial Narrow" w:hAnsi="Arial Narrow" w:cs="Arial"/>
          <w:sz w:val="24"/>
          <w:szCs w:val="24"/>
        </w:rPr>
        <w:t>sus servicios a las Fuerzas Militare</w:t>
      </w:r>
      <w:r w:rsidR="00247965" w:rsidRPr="00E94163">
        <w:rPr>
          <w:rFonts w:ascii="Arial Narrow" w:hAnsi="Arial Narrow" w:cs="Arial"/>
          <w:sz w:val="24"/>
          <w:szCs w:val="24"/>
        </w:rPr>
        <w:t xml:space="preserve">s - </w:t>
      </w:r>
      <w:r w:rsidR="00EA5A61" w:rsidRPr="00E94163">
        <w:rPr>
          <w:rFonts w:ascii="Arial Narrow" w:hAnsi="Arial Narrow" w:cs="Arial"/>
          <w:sz w:val="24"/>
          <w:szCs w:val="24"/>
        </w:rPr>
        <w:t>Policía</w:t>
      </w:r>
      <w:r w:rsidR="00247965" w:rsidRPr="00E94163">
        <w:rPr>
          <w:rFonts w:ascii="Arial Narrow" w:hAnsi="Arial Narrow" w:cs="Arial"/>
          <w:sz w:val="24"/>
          <w:szCs w:val="24"/>
        </w:rPr>
        <w:t xml:space="preserve"> Nacional</w:t>
      </w:r>
      <w:r w:rsidR="00380AC6">
        <w:rPr>
          <w:rFonts w:ascii="Arial Narrow" w:hAnsi="Arial Narrow" w:cs="Arial"/>
          <w:sz w:val="24"/>
          <w:szCs w:val="24"/>
        </w:rPr>
        <w:t xml:space="preserve"> como continuación se registra:</w:t>
      </w:r>
    </w:p>
    <w:p w14:paraId="451B1B54" w14:textId="77777777" w:rsidR="00EA5A61" w:rsidRPr="00E94163" w:rsidRDefault="00EA5A61" w:rsidP="00D664DE">
      <w:pPr>
        <w:pStyle w:val="Prrafodelista"/>
        <w:ind w:left="0"/>
        <w:jc w:val="both"/>
        <w:rPr>
          <w:rFonts w:ascii="Arial Narrow" w:hAnsi="Arial Narrow" w:cs="Arial"/>
          <w:sz w:val="24"/>
          <w:szCs w:val="24"/>
        </w:rPr>
      </w:pPr>
    </w:p>
    <w:tbl>
      <w:tblPr>
        <w:tblStyle w:val="Tablaconcuadrcula"/>
        <w:tblW w:w="0" w:type="auto"/>
        <w:jc w:val="center"/>
        <w:tblLook w:val="04A0" w:firstRow="1" w:lastRow="0" w:firstColumn="1" w:lastColumn="0" w:noHBand="0" w:noVBand="1"/>
      </w:tblPr>
      <w:tblGrid>
        <w:gridCol w:w="1980"/>
        <w:gridCol w:w="2273"/>
        <w:gridCol w:w="1559"/>
        <w:gridCol w:w="1657"/>
        <w:gridCol w:w="590"/>
        <w:gridCol w:w="748"/>
        <w:gridCol w:w="587"/>
      </w:tblGrid>
      <w:tr w:rsidR="00E94163" w:rsidRPr="00E94163" w14:paraId="71920853" w14:textId="77777777" w:rsidTr="006A5D4A">
        <w:trPr>
          <w:jc w:val="center"/>
        </w:trPr>
        <w:tc>
          <w:tcPr>
            <w:tcW w:w="1980" w:type="dxa"/>
            <w:vMerge w:val="restart"/>
            <w:vAlign w:val="center"/>
          </w:tcPr>
          <w:p w14:paraId="23832577" w14:textId="350BCAC8" w:rsidR="006A5D4A" w:rsidRPr="00E94163" w:rsidRDefault="006A5D4A" w:rsidP="006A5D4A">
            <w:pPr>
              <w:pStyle w:val="Prrafodelista"/>
              <w:ind w:left="0"/>
              <w:jc w:val="center"/>
              <w:rPr>
                <w:rFonts w:ascii="Arial Narrow" w:hAnsi="Arial Narrow" w:cs="Arial"/>
                <w:b/>
                <w:sz w:val="22"/>
                <w:szCs w:val="24"/>
              </w:rPr>
            </w:pPr>
            <w:r w:rsidRPr="00E94163">
              <w:rPr>
                <w:rFonts w:ascii="Arial Narrow" w:hAnsi="Arial Narrow" w:cs="Arial"/>
                <w:b/>
                <w:sz w:val="22"/>
                <w:szCs w:val="24"/>
              </w:rPr>
              <w:t>NOVEDAD</w:t>
            </w:r>
          </w:p>
        </w:tc>
        <w:tc>
          <w:tcPr>
            <w:tcW w:w="2273" w:type="dxa"/>
            <w:vMerge w:val="restart"/>
            <w:vAlign w:val="center"/>
          </w:tcPr>
          <w:p w14:paraId="794111AE" w14:textId="65DBD6B2" w:rsidR="006A5D4A" w:rsidRPr="00E94163" w:rsidRDefault="006A5D4A" w:rsidP="006A5D4A">
            <w:pPr>
              <w:pStyle w:val="Prrafodelista"/>
              <w:ind w:left="0"/>
              <w:jc w:val="center"/>
              <w:rPr>
                <w:rFonts w:ascii="Arial Narrow" w:hAnsi="Arial Narrow" w:cs="Arial"/>
                <w:b/>
                <w:sz w:val="22"/>
                <w:szCs w:val="24"/>
              </w:rPr>
            </w:pPr>
            <w:r w:rsidRPr="00E94163">
              <w:rPr>
                <w:rFonts w:ascii="Arial Narrow" w:hAnsi="Arial Narrow" w:cs="Arial"/>
                <w:b/>
                <w:sz w:val="22"/>
                <w:szCs w:val="24"/>
              </w:rPr>
              <w:t>DISPOSICIÓN</w:t>
            </w:r>
          </w:p>
        </w:tc>
        <w:tc>
          <w:tcPr>
            <w:tcW w:w="3216" w:type="dxa"/>
            <w:gridSpan w:val="2"/>
            <w:vAlign w:val="center"/>
          </w:tcPr>
          <w:p w14:paraId="31429A27" w14:textId="73A8B910" w:rsidR="006A5D4A" w:rsidRPr="00E94163" w:rsidRDefault="006A5D4A" w:rsidP="006A5D4A">
            <w:pPr>
              <w:pStyle w:val="Prrafodelista"/>
              <w:ind w:left="0"/>
              <w:jc w:val="center"/>
              <w:rPr>
                <w:rFonts w:ascii="Arial Narrow" w:hAnsi="Arial Narrow" w:cs="Arial"/>
                <w:b/>
                <w:sz w:val="22"/>
                <w:szCs w:val="24"/>
              </w:rPr>
            </w:pPr>
            <w:r w:rsidRPr="00E94163">
              <w:rPr>
                <w:rFonts w:ascii="Arial Narrow" w:hAnsi="Arial Narrow" w:cs="Arial"/>
                <w:b/>
                <w:sz w:val="22"/>
                <w:szCs w:val="24"/>
              </w:rPr>
              <w:t>FECHAS</w:t>
            </w:r>
          </w:p>
        </w:tc>
        <w:tc>
          <w:tcPr>
            <w:tcW w:w="1925" w:type="dxa"/>
            <w:gridSpan w:val="3"/>
            <w:vAlign w:val="center"/>
          </w:tcPr>
          <w:p w14:paraId="632084C3" w14:textId="476EB53C" w:rsidR="006A5D4A" w:rsidRPr="00E94163" w:rsidRDefault="006A5D4A" w:rsidP="006A5D4A">
            <w:pPr>
              <w:pStyle w:val="Prrafodelista"/>
              <w:ind w:left="0"/>
              <w:jc w:val="center"/>
              <w:rPr>
                <w:rFonts w:ascii="Arial Narrow" w:hAnsi="Arial Narrow" w:cs="Arial"/>
                <w:b/>
                <w:sz w:val="22"/>
                <w:szCs w:val="24"/>
              </w:rPr>
            </w:pPr>
            <w:r w:rsidRPr="00E94163">
              <w:rPr>
                <w:rFonts w:ascii="Arial Narrow" w:hAnsi="Arial Narrow" w:cs="Arial"/>
                <w:b/>
                <w:sz w:val="22"/>
                <w:szCs w:val="24"/>
              </w:rPr>
              <w:t>TOTAL</w:t>
            </w:r>
          </w:p>
        </w:tc>
      </w:tr>
      <w:tr w:rsidR="00E94163" w:rsidRPr="00E94163" w14:paraId="1CB192A3" w14:textId="77777777" w:rsidTr="006A5D4A">
        <w:trPr>
          <w:jc w:val="center"/>
        </w:trPr>
        <w:tc>
          <w:tcPr>
            <w:tcW w:w="1980" w:type="dxa"/>
            <w:vMerge/>
            <w:vAlign w:val="center"/>
          </w:tcPr>
          <w:p w14:paraId="0A56500B" w14:textId="77777777" w:rsidR="006A5D4A" w:rsidRPr="00E94163" w:rsidRDefault="006A5D4A" w:rsidP="006A5D4A">
            <w:pPr>
              <w:pStyle w:val="Prrafodelista"/>
              <w:ind w:left="0"/>
              <w:jc w:val="center"/>
              <w:rPr>
                <w:rFonts w:ascii="Arial Narrow" w:hAnsi="Arial Narrow" w:cs="Arial"/>
                <w:sz w:val="22"/>
                <w:szCs w:val="24"/>
              </w:rPr>
            </w:pPr>
          </w:p>
        </w:tc>
        <w:tc>
          <w:tcPr>
            <w:tcW w:w="2273" w:type="dxa"/>
            <w:vMerge/>
            <w:vAlign w:val="center"/>
          </w:tcPr>
          <w:p w14:paraId="2C495B16" w14:textId="77777777" w:rsidR="006A5D4A" w:rsidRPr="00E94163" w:rsidRDefault="006A5D4A" w:rsidP="006A5D4A">
            <w:pPr>
              <w:pStyle w:val="Prrafodelista"/>
              <w:ind w:left="0"/>
              <w:jc w:val="center"/>
              <w:rPr>
                <w:rFonts w:ascii="Arial Narrow" w:hAnsi="Arial Narrow" w:cs="Arial"/>
                <w:sz w:val="22"/>
                <w:szCs w:val="24"/>
              </w:rPr>
            </w:pPr>
          </w:p>
        </w:tc>
        <w:tc>
          <w:tcPr>
            <w:tcW w:w="1559" w:type="dxa"/>
            <w:vAlign w:val="center"/>
          </w:tcPr>
          <w:p w14:paraId="15383176" w14:textId="2AD09D0A" w:rsidR="006A5D4A" w:rsidRPr="00E94163" w:rsidRDefault="006A5D4A" w:rsidP="006A5D4A">
            <w:pPr>
              <w:pStyle w:val="Prrafodelista"/>
              <w:ind w:left="0"/>
              <w:jc w:val="center"/>
              <w:rPr>
                <w:rFonts w:ascii="Arial Narrow" w:hAnsi="Arial Narrow" w:cs="Arial"/>
                <w:b/>
                <w:sz w:val="22"/>
                <w:szCs w:val="24"/>
              </w:rPr>
            </w:pPr>
            <w:r w:rsidRPr="00E94163">
              <w:rPr>
                <w:rFonts w:ascii="Arial Narrow" w:hAnsi="Arial Narrow" w:cs="Arial"/>
                <w:b/>
                <w:sz w:val="22"/>
                <w:szCs w:val="24"/>
              </w:rPr>
              <w:t>DESDE</w:t>
            </w:r>
          </w:p>
        </w:tc>
        <w:tc>
          <w:tcPr>
            <w:tcW w:w="1657" w:type="dxa"/>
            <w:vAlign w:val="center"/>
          </w:tcPr>
          <w:p w14:paraId="27CE46DF" w14:textId="202556C9" w:rsidR="006A5D4A" w:rsidRPr="00E94163" w:rsidRDefault="006A5D4A" w:rsidP="006A5D4A">
            <w:pPr>
              <w:pStyle w:val="Prrafodelista"/>
              <w:ind w:left="0"/>
              <w:jc w:val="center"/>
              <w:rPr>
                <w:rFonts w:ascii="Arial Narrow" w:hAnsi="Arial Narrow" w:cs="Arial"/>
                <w:b/>
                <w:sz w:val="22"/>
                <w:szCs w:val="24"/>
              </w:rPr>
            </w:pPr>
            <w:r w:rsidRPr="00E94163">
              <w:rPr>
                <w:rFonts w:ascii="Arial Narrow" w:hAnsi="Arial Narrow" w:cs="Arial"/>
                <w:b/>
                <w:sz w:val="22"/>
                <w:szCs w:val="24"/>
              </w:rPr>
              <w:t>HASTA</w:t>
            </w:r>
          </w:p>
        </w:tc>
        <w:tc>
          <w:tcPr>
            <w:tcW w:w="590" w:type="dxa"/>
            <w:vAlign w:val="center"/>
          </w:tcPr>
          <w:p w14:paraId="65DA40BA" w14:textId="0793A059" w:rsidR="006A5D4A" w:rsidRPr="00E94163" w:rsidRDefault="006A5D4A" w:rsidP="006A5D4A">
            <w:pPr>
              <w:pStyle w:val="Prrafodelista"/>
              <w:ind w:left="0"/>
              <w:jc w:val="center"/>
              <w:rPr>
                <w:rFonts w:ascii="Arial Narrow" w:hAnsi="Arial Narrow" w:cs="Arial"/>
                <w:szCs w:val="24"/>
              </w:rPr>
            </w:pPr>
            <w:r w:rsidRPr="00E94163">
              <w:rPr>
                <w:rFonts w:ascii="Arial Narrow" w:hAnsi="Arial Narrow" w:cs="Arial"/>
                <w:szCs w:val="24"/>
              </w:rPr>
              <w:t>Años</w:t>
            </w:r>
          </w:p>
        </w:tc>
        <w:tc>
          <w:tcPr>
            <w:tcW w:w="748" w:type="dxa"/>
            <w:vAlign w:val="center"/>
          </w:tcPr>
          <w:p w14:paraId="00F1FA3D" w14:textId="1851721E" w:rsidR="006A5D4A" w:rsidRPr="00E94163" w:rsidRDefault="006A5D4A" w:rsidP="006A5D4A">
            <w:pPr>
              <w:pStyle w:val="Prrafodelista"/>
              <w:ind w:left="0"/>
              <w:jc w:val="center"/>
              <w:rPr>
                <w:rFonts w:ascii="Arial Narrow" w:hAnsi="Arial Narrow" w:cs="Arial"/>
                <w:sz w:val="22"/>
                <w:szCs w:val="24"/>
              </w:rPr>
            </w:pPr>
            <w:r w:rsidRPr="00E94163">
              <w:rPr>
                <w:rFonts w:ascii="Arial Narrow" w:hAnsi="Arial Narrow" w:cs="Arial"/>
                <w:sz w:val="22"/>
                <w:szCs w:val="24"/>
              </w:rPr>
              <w:t>Meses</w:t>
            </w:r>
          </w:p>
        </w:tc>
        <w:tc>
          <w:tcPr>
            <w:tcW w:w="587" w:type="dxa"/>
            <w:vAlign w:val="center"/>
          </w:tcPr>
          <w:p w14:paraId="2F81AC09" w14:textId="23612075" w:rsidR="006A5D4A" w:rsidRPr="00E94163" w:rsidRDefault="006A5D4A" w:rsidP="006A5D4A">
            <w:pPr>
              <w:pStyle w:val="Prrafodelista"/>
              <w:ind w:left="0"/>
              <w:jc w:val="center"/>
              <w:rPr>
                <w:rFonts w:ascii="Arial Narrow" w:hAnsi="Arial Narrow" w:cs="Arial"/>
                <w:sz w:val="22"/>
                <w:szCs w:val="24"/>
              </w:rPr>
            </w:pPr>
            <w:r w:rsidRPr="00E94163">
              <w:rPr>
                <w:rFonts w:ascii="Arial Narrow" w:hAnsi="Arial Narrow" w:cs="Arial"/>
                <w:sz w:val="22"/>
                <w:szCs w:val="24"/>
              </w:rPr>
              <w:t>Días</w:t>
            </w:r>
          </w:p>
        </w:tc>
      </w:tr>
      <w:tr w:rsidR="00E94163" w:rsidRPr="00E94163" w14:paraId="6E358728" w14:textId="77777777" w:rsidTr="006A5D4A">
        <w:trPr>
          <w:jc w:val="center"/>
        </w:trPr>
        <w:tc>
          <w:tcPr>
            <w:tcW w:w="1980" w:type="dxa"/>
            <w:vAlign w:val="center"/>
          </w:tcPr>
          <w:p w14:paraId="635347FC" w14:textId="661936E8" w:rsidR="006A5D4A" w:rsidRPr="00E94163" w:rsidRDefault="006A5D4A" w:rsidP="006A5D4A">
            <w:pPr>
              <w:pStyle w:val="Prrafodelista"/>
              <w:ind w:left="0"/>
              <w:jc w:val="center"/>
              <w:rPr>
                <w:rFonts w:ascii="Arial Narrow" w:hAnsi="Arial Narrow" w:cs="Arial"/>
                <w:szCs w:val="24"/>
              </w:rPr>
            </w:pPr>
            <w:r w:rsidRPr="00E94163">
              <w:rPr>
                <w:rFonts w:ascii="Arial Narrow" w:hAnsi="Arial Narrow" w:cs="Arial"/>
                <w:szCs w:val="24"/>
              </w:rPr>
              <w:t>ALUMNO NIVEL EJECUTIVO</w:t>
            </w:r>
          </w:p>
        </w:tc>
        <w:tc>
          <w:tcPr>
            <w:tcW w:w="2273" w:type="dxa"/>
            <w:vAlign w:val="center"/>
          </w:tcPr>
          <w:p w14:paraId="0CFD8769" w14:textId="1F5B4D57" w:rsidR="006A5D4A" w:rsidRPr="00E94163" w:rsidRDefault="006A5D4A" w:rsidP="006A5D4A">
            <w:pPr>
              <w:pStyle w:val="Prrafodelista"/>
              <w:ind w:left="0"/>
              <w:jc w:val="center"/>
              <w:rPr>
                <w:rFonts w:ascii="Arial Narrow" w:hAnsi="Arial Narrow" w:cs="Arial"/>
                <w:szCs w:val="24"/>
              </w:rPr>
            </w:pPr>
            <w:r w:rsidRPr="00E94163">
              <w:rPr>
                <w:rFonts w:ascii="Arial Narrow" w:hAnsi="Arial Narrow" w:cs="Arial"/>
                <w:szCs w:val="24"/>
              </w:rPr>
              <w:t>RESOLUCIÓN 001133 DEL 20-SEP-93</w:t>
            </w:r>
          </w:p>
        </w:tc>
        <w:tc>
          <w:tcPr>
            <w:tcW w:w="1559" w:type="dxa"/>
            <w:vAlign w:val="center"/>
          </w:tcPr>
          <w:p w14:paraId="75407A18" w14:textId="4C1D655E" w:rsidR="006A5D4A" w:rsidRPr="00E94163" w:rsidRDefault="006A5D4A" w:rsidP="006A5D4A">
            <w:pPr>
              <w:pStyle w:val="Prrafodelista"/>
              <w:ind w:left="0"/>
              <w:jc w:val="center"/>
              <w:rPr>
                <w:rFonts w:ascii="Arial Narrow" w:hAnsi="Arial Narrow" w:cs="Arial"/>
                <w:szCs w:val="24"/>
              </w:rPr>
            </w:pPr>
            <w:r w:rsidRPr="00E94163">
              <w:rPr>
                <w:rFonts w:ascii="Arial Narrow" w:hAnsi="Arial Narrow" w:cs="Arial"/>
                <w:szCs w:val="24"/>
              </w:rPr>
              <w:t>13-SEP-93</w:t>
            </w:r>
          </w:p>
        </w:tc>
        <w:tc>
          <w:tcPr>
            <w:tcW w:w="1657" w:type="dxa"/>
            <w:vAlign w:val="center"/>
          </w:tcPr>
          <w:p w14:paraId="4598D857" w14:textId="1EC6B24C" w:rsidR="006A5D4A" w:rsidRPr="00E94163" w:rsidRDefault="006A5D4A" w:rsidP="006A5D4A">
            <w:pPr>
              <w:pStyle w:val="Prrafodelista"/>
              <w:ind w:left="0"/>
              <w:jc w:val="center"/>
              <w:rPr>
                <w:rFonts w:ascii="Arial Narrow" w:hAnsi="Arial Narrow" w:cs="Arial"/>
                <w:szCs w:val="24"/>
              </w:rPr>
            </w:pPr>
            <w:r w:rsidRPr="00E94163">
              <w:rPr>
                <w:rFonts w:ascii="Arial Narrow" w:hAnsi="Arial Narrow" w:cs="Arial"/>
                <w:szCs w:val="24"/>
              </w:rPr>
              <w:t>08-SEP-94</w:t>
            </w:r>
          </w:p>
        </w:tc>
        <w:tc>
          <w:tcPr>
            <w:tcW w:w="1925" w:type="dxa"/>
            <w:gridSpan w:val="3"/>
            <w:vAlign w:val="center"/>
          </w:tcPr>
          <w:p w14:paraId="13B0518F" w14:textId="33F04943" w:rsidR="006A5D4A" w:rsidRPr="00E94163" w:rsidRDefault="006A5D4A" w:rsidP="006A5D4A">
            <w:pPr>
              <w:pStyle w:val="Prrafodelista"/>
              <w:ind w:left="0"/>
              <w:jc w:val="center"/>
              <w:rPr>
                <w:rFonts w:ascii="Arial Narrow" w:hAnsi="Arial Narrow" w:cs="Arial"/>
                <w:szCs w:val="24"/>
              </w:rPr>
            </w:pPr>
            <w:r w:rsidRPr="00E94163">
              <w:rPr>
                <w:rFonts w:ascii="Arial Narrow" w:hAnsi="Arial Narrow" w:cs="Arial"/>
                <w:szCs w:val="24"/>
              </w:rPr>
              <w:t>00-11-26</w:t>
            </w:r>
          </w:p>
        </w:tc>
      </w:tr>
      <w:tr w:rsidR="00E94163" w:rsidRPr="00E94163" w14:paraId="312B8947" w14:textId="77777777" w:rsidTr="006A5D4A">
        <w:trPr>
          <w:jc w:val="center"/>
        </w:trPr>
        <w:tc>
          <w:tcPr>
            <w:tcW w:w="1980" w:type="dxa"/>
            <w:vAlign w:val="center"/>
          </w:tcPr>
          <w:p w14:paraId="168EE9D1" w14:textId="2CCE5410" w:rsidR="006A5D4A" w:rsidRPr="00E94163" w:rsidRDefault="006A5D4A" w:rsidP="006A5D4A">
            <w:pPr>
              <w:pStyle w:val="Prrafodelista"/>
              <w:ind w:left="0"/>
              <w:jc w:val="center"/>
              <w:rPr>
                <w:rFonts w:ascii="Arial Narrow" w:hAnsi="Arial Narrow" w:cs="Arial"/>
                <w:szCs w:val="24"/>
              </w:rPr>
            </w:pPr>
            <w:r w:rsidRPr="00E94163">
              <w:rPr>
                <w:rFonts w:ascii="Arial Narrow" w:hAnsi="Arial Narrow" w:cs="Arial"/>
                <w:szCs w:val="24"/>
              </w:rPr>
              <w:t>NIVEL EJECUTIVO</w:t>
            </w:r>
          </w:p>
        </w:tc>
        <w:tc>
          <w:tcPr>
            <w:tcW w:w="2273" w:type="dxa"/>
            <w:vAlign w:val="center"/>
          </w:tcPr>
          <w:p w14:paraId="03ACBA24" w14:textId="5D0B7D82" w:rsidR="006A5D4A" w:rsidRPr="00E94163" w:rsidRDefault="006A5D4A" w:rsidP="006A5D4A">
            <w:pPr>
              <w:pStyle w:val="Prrafodelista"/>
              <w:ind w:left="0"/>
              <w:jc w:val="center"/>
              <w:rPr>
                <w:rFonts w:ascii="Arial Narrow" w:hAnsi="Arial Narrow" w:cs="Arial"/>
                <w:szCs w:val="24"/>
              </w:rPr>
            </w:pPr>
            <w:r w:rsidRPr="00E94163">
              <w:rPr>
                <w:rFonts w:ascii="Arial Narrow" w:hAnsi="Arial Narrow" w:cs="Arial"/>
                <w:szCs w:val="24"/>
              </w:rPr>
              <w:t>RESOLUCIÓN 10303 DEL 06-SEP-94</w:t>
            </w:r>
          </w:p>
        </w:tc>
        <w:tc>
          <w:tcPr>
            <w:tcW w:w="1559" w:type="dxa"/>
            <w:vAlign w:val="center"/>
          </w:tcPr>
          <w:p w14:paraId="146DA7EF" w14:textId="47B2DDB5" w:rsidR="006A5D4A" w:rsidRPr="00E94163" w:rsidRDefault="006A5D4A" w:rsidP="006A5D4A">
            <w:pPr>
              <w:pStyle w:val="Prrafodelista"/>
              <w:ind w:left="0"/>
              <w:jc w:val="center"/>
              <w:rPr>
                <w:rFonts w:ascii="Arial Narrow" w:hAnsi="Arial Narrow" w:cs="Arial"/>
                <w:szCs w:val="24"/>
              </w:rPr>
            </w:pPr>
            <w:r w:rsidRPr="00E94163">
              <w:rPr>
                <w:rFonts w:ascii="Arial Narrow" w:hAnsi="Arial Narrow" w:cs="Arial"/>
                <w:szCs w:val="24"/>
              </w:rPr>
              <w:t>09-SEP-94</w:t>
            </w:r>
          </w:p>
        </w:tc>
        <w:tc>
          <w:tcPr>
            <w:tcW w:w="1657" w:type="dxa"/>
            <w:vAlign w:val="center"/>
          </w:tcPr>
          <w:p w14:paraId="4DD03FC9" w14:textId="4C8B521B" w:rsidR="006A5D4A" w:rsidRPr="00E94163" w:rsidRDefault="006A5D4A" w:rsidP="006A5D4A">
            <w:pPr>
              <w:pStyle w:val="Prrafodelista"/>
              <w:ind w:left="0"/>
              <w:jc w:val="center"/>
              <w:rPr>
                <w:rFonts w:ascii="Arial Narrow" w:hAnsi="Arial Narrow" w:cs="Arial"/>
                <w:szCs w:val="24"/>
              </w:rPr>
            </w:pPr>
            <w:r w:rsidRPr="00E94163">
              <w:rPr>
                <w:rFonts w:ascii="Arial Narrow" w:hAnsi="Arial Narrow" w:cs="Arial"/>
                <w:szCs w:val="24"/>
              </w:rPr>
              <w:t>17-MAR-14</w:t>
            </w:r>
            <w:r w:rsidRPr="00E94163">
              <w:rPr>
                <w:rStyle w:val="Refdenotaalpie"/>
                <w:rFonts w:ascii="Arial Narrow" w:hAnsi="Arial Narrow" w:cs="Arial"/>
                <w:szCs w:val="24"/>
              </w:rPr>
              <w:footnoteReference w:id="30"/>
            </w:r>
          </w:p>
        </w:tc>
        <w:tc>
          <w:tcPr>
            <w:tcW w:w="1925" w:type="dxa"/>
            <w:gridSpan w:val="3"/>
            <w:vAlign w:val="center"/>
          </w:tcPr>
          <w:p w14:paraId="492BD231" w14:textId="208C6E5B" w:rsidR="006A5D4A" w:rsidRPr="00E94163" w:rsidRDefault="006A5D4A" w:rsidP="006A5D4A">
            <w:pPr>
              <w:pStyle w:val="Prrafodelista"/>
              <w:ind w:left="0"/>
              <w:jc w:val="center"/>
              <w:rPr>
                <w:rFonts w:ascii="Arial Narrow" w:hAnsi="Arial Narrow" w:cs="Arial"/>
                <w:szCs w:val="24"/>
              </w:rPr>
            </w:pPr>
            <w:r w:rsidRPr="00E94163">
              <w:rPr>
                <w:rFonts w:ascii="Arial Narrow" w:hAnsi="Arial Narrow" w:cs="Arial"/>
                <w:szCs w:val="24"/>
              </w:rPr>
              <w:t>19-06-09</w:t>
            </w:r>
          </w:p>
        </w:tc>
      </w:tr>
      <w:tr w:rsidR="006958C3" w:rsidRPr="00E94163" w14:paraId="469C534A" w14:textId="77777777" w:rsidTr="00181AC0">
        <w:trPr>
          <w:jc w:val="center"/>
        </w:trPr>
        <w:tc>
          <w:tcPr>
            <w:tcW w:w="5812" w:type="dxa"/>
            <w:gridSpan w:val="3"/>
            <w:vAlign w:val="center"/>
          </w:tcPr>
          <w:p w14:paraId="3648C24C" w14:textId="77777777" w:rsidR="006A5D4A" w:rsidRPr="00E94163" w:rsidRDefault="006A5D4A" w:rsidP="006A5D4A">
            <w:pPr>
              <w:pStyle w:val="Prrafodelista"/>
              <w:ind w:left="0"/>
              <w:jc w:val="center"/>
              <w:rPr>
                <w:rFonts w:ascii="Arial Narrow" w:hAnsi="Arial Narrow" w:cs="Arial"/>
                <w:szCs w:val="24"/>
              </w:rPr>
            </w:pPr>
          </w:p>
        </w:tc>
        <w:tc>
          <w:tcPr>
            <w:tcW w:w="1657" w:type="dxa"/>
            <w:vAlign w:val="center"/>
          </w:tcPr>
          <w:p w14:paraId="2052B341" w14:textId="2D6F73BF" w:rsidR="006A5D4A" w:rsidRPr="00E94163" w:rsidRDefault="006A5D4A" w:rsidP="006A5D4A">
            <w:pPr>
              <w:pStyle w:val="Prrafodelista"/>
              <w:ind w:left="0"/>
              <w:jc w:val="center"/>
              <w:rPr>
                <w:rFonts w:ascii="Arial Narrow" w:hAnsi="Arial Narrow" w:cs="Arial"/>
                <w:b/>
                <w:szCs w:val="24"/>
              </w:rPr>
            </w:pPr>
            <w:r w:rsidRPr="00E94163">
              <w:rPr>
                <w:rFonts w:ascii="Arial Narrow" w:hAnsi="Arial Narrow" w:cs="Arial"/>
                <w:b/>
                <w:szCs w:val="24"/>
              </w:rPr>
              <w:t>TOTAL</w:t>
            </w:r>
          </w:p>
        </w:tc>
        <w:tc>
          <w:tcPr>
            <w:tcW w:w="1925" w:type="dxa"/>
            <w:gridSpan w:val="3"/>
            <w:vAlign w:val="center"/>
          </w:tcPr>
          <w:p w14:paraId="1FB38FB2" w14:textId="27B832BE" w:rsidR="006A5D4A" w:rsidRPr="00E94163" w:rsidRDefault="006A5D4A" w:rsidP="006A5D4A">
            <w:pPr>
              <w:pStyle w:val="Prrafodelista"/>
              <w:ind w:left="0"/>
              <w:jc w:val="center"/>
              <w:rPr>
                <w:rFonts w:ascii="Arial Narrow" w:hAnsi="Arial Narrow" w:cs="Arial"/>
                <w:szCs w:val="24"/>
              </w:rPr>
            </w:pPr>
            <w:r w:rsidRPr="00E94163">
              <w:rPr>
                <w:rFonts w:ascii="Arial Narrow" w:hAnsi="Arial Narrow" w:cs="Arial"/>
                <w:szCs w:val="24"/>
              </w:rPr>
              <w:t>20-06-05</w:t>
            </w:r>
          </w:p>
        </w:tc>
      </w:tr>
    </w:tbl>
    <w:p w14:paraId="3BF44D4B" w14:textId="77777777" w:rsidR="00EA5A61" w:rsidRPr="00E94163" w:rsidRDefault="00EA5A61" w:rsidP="00D664DE">
      <w:pPr>
        <w:pStyle w:val="Prrafodelista"/>
        <w:ind w:left="0"/>
        <w:jc w:val="both"/>
        <w:rPr>
          <w:rFonts w:ascii="Arial Narrow" w:hAnsi="Arial Narrow" w:cs="Arial"/>
          <w:sz w:val="24"/>
          <w:szCs w:val="24"/>
        </w:rPr>
      </w:pPr>
    </w:p>
    <w:p w14:paraId="6D8F53D2" w14:textId="736FCC38" w:rsidR="00D664DE" w:rsidRPr="00E94163" w:rsidRDefault="00380AC6" w:rsidP="00D664DE">
      <w:pPr>
        <w:pStyle w:val="Sinespaciado"/>
        <w:jc w:val="both"/>
        <w:rPr>
          <w:rFonts w:ascii="Arial Narrow" w:hAnsi="Arial Narrow"/>
          <w:bCs/>
          <w:sz w:val="24"/>
          <w:szCs w:val="24"/>
          <w:lang w:val="es-ES_tradnl"/>
        </w:rPr>
      </w:pPr>
      <w:r>
        <w:rPr>
          <w:rFonts w:ascii="Arial Narrow" w:hAnsi="Arial Narrow"/>
          <w:sz w:val="24"/>
          <w:szCs w:val="24"/>
        </w:rPr>
        <w:t>Ju</w:t>
      </w:r>
      <w:r w:rsidR="00970B1E" w:rsidRPr="00E94163">
        <w:rPr>
          <w:rFonts w:ascii="Arial Narrow" w:hAnsi="Arial Narrow"/>
          <w:sz w:val="24"/>
          <w:szCs w:val="24"/>
        </w:rPr>
        <w:t xml:space="preserve">nto con otros miembros del nivel ejecutivo, </w:t>
      </w:r>
      <w:r>
        <w:rPr>
          <w:rFonts w:ascii="Arial Narrow" w:hAnsi="Arial Narrow"/>
          <w:sz w:val="24"/>
          <w:szCs w:val="24"/>
        </w:rPr>
        <w:t>el demandante,</w:t>
      </w:r>
      <w:r w:rsidR="00970B1E" w:rsidRPr="00E94163">
        <w:rPr>
          <w:rFonts w:ascii="Arial Narrow" w:hAnsi="Arial Narrow"/>
          <w:sz w:val="24"/>
          <w:szCs w:val="24"/>
        </w:rPr>
        <w:t xml:space="preserve"> e</w:t>
      </w:r>
      <w:r w:rsidR="00D664DE" w:rsidRPr="00E94163">
        <w:rPr>
          <w:rFonts w:ascii="Arial Narrow" w:hAnsi="Arial Narrow"/>
          <w:sz w:val="24"/>
          <w:szCs w:val="24"/>
        </w:rPr>
        <w:t xml:space="preserve">l </w:t>
      </w:r>
      <w:r w:rsidR="00CD2CA1" w:rsidRPr="00E94163">
        <w:rPr>
          <w:rFonts w:ascii="Arial Narrow" w:hAnsi="Arial Narrow"/>
          <w:bCs/>
          <w:sz w:val="24"/>
          <w:szCs w:val="24"/>
          <w:lang w:val="es-ES_tradnl"/>
        </w:rPr>
        <w:t>2</w:t>
      </w:r>
      <w:r w:rsidR="00970B1E" w:rsidRPr="00E94163">
        <w:rPr>
          <w:rFonts w:ascii="Arial Narrow" w:hAnsi="Arial Narrow"/>
          <w:bCs/>
          <w:sz w:val="24"/>
          <w:szCs w:val="24"/>
          <w:lang w:val="es-ES_tradnl"/>
        </w:rPr>
        <w:t>7</w:t>
      </w:r>
      <w:r w:rsidR="00D664DE" w:rsidRPr="00E94163">
        <w:rPr>
          <w:rFonts w:ascii="Arial Narrow" w:hAnsi="Arial Narrow"/>
          <w:bCs/>
          <w:sz w:val="24"/>
          <w:szCs w:val="24"/>
          <w:lang w:val="es-ES_tradnl"/>
        </w:rPr>
        <w:t xml:space="preserve"> de </w:t>
      </w:r>
      <w:r w:rsidR="00970B1E" w:rsidRPr="00E94163">
        <w:rPr>
          <w:rFonts w:ascii="Arial Narrow" w:hAnsi="Arial Narrow"/>
          <w:bCs/>
          <w:sz w:val="24"/>
          <w:szCs w:val="24"/>
          <w:lang w:val="es-ES_tradnl"/>
        </w:rPr>
        <w:t>marzo</w:t>
      </w:r>
      <w:r w:rsidR="00CD2CA1" w:rsidRPr="00E94163">
        <w:rPr>
          <w:rFonts w:ascii="Arial Narrow" w:hAnsi="Arial Narrow"/>
          <w:bCs/>
          <w:sz w:val="24"/>
          <w:szCs w:val="24"/>
          <w:lang w:val="es-ES_tradnl"/>
        </w:rPr>
        <w:t xml:space="preserve"> </w:t>
      </w:r>
      <w:r w:rsidR="00D664DE" w:rsidRPr="00E94163">
        <w:rPr>
          <w:rFonts w:ascii="Arial Narrow" w:hAnsi="Arial Narrow"/>
          <w:bCs/>
          <w:sz w:val="24"/>
          <w:szCs w:val="24"/>
          <w:lang w:val="es-ES_tradnl"/>
        </w:rPr>
        <w:t>de 201</w:t>
      </w:r>
      <w:r w:rsidR="00970B1E" w:rsidRPr="00E94163">
        <w:rPr>
          <w:rFonts w:ascii="Arial Narrow" w:hAnsi="Arial Narrow"/>
          <w:bCs/>
          <w:sz w:val="24"/>
          <w:szCs w:val="24"/>
          <w:lang w:val="es-ES_tradnl"/>
        </w:rPr>
        <w:t>4</w:t>
      </w:r>
      <w:r w:rsidR="00D664DE" w:rsidRPr="00E94163">
        <w:rPr>
          <w:rFonts w:ascii="Arial Narrow" w:hAnsi="Arial Narrow"/>
          <w:bCs/>
          <w:sz w:val="24"/>
          <w:szCs w:val="24"/>
          <w:lang w:val="es-ES_tradnl"/>
        </w:rPr>
        <w:t xml:space="preserve"> </w:t>
      </w:r>
      <w:r w:rsidR="00402FBA">
        <w:rPr>
          <w:rFonts w:ascii="Arial Narrow" w:hAnsi="Arial Narrow"/>
          <w:bCs/>
          <w:sz w:val="24"/>
          <w:szCs w:val="24"/>
          <w:lang w:val="es-ES_tradnl"/>
        </w:rPr>
        <w:t>solicitó</w:t>
      </w:r>
      <w:r>
        <w:rPr>
          <w:rFonts w:ascii="Arial Narrow" w:hAnsi="Arial Narrow"/>
          <w:bCs/>
          <w:sz w:val="24"/>
          <w:szCs w:val="24"/>
          <w:lang w:val="es-ES_tradnl"/>
        </w:rPr>
        <w:t xml:space="preserve"> </w:t>
      </w:r>
      <w:r w:rsidR="00D664DE" w:rsidRPr="00E94163">
        <w:rPr>
          <w:rFonts w:ascii="Arial Narrow" w:hAnsi="Arial Narrow"/>
          <w:bCs/>
          <w:sz w:val="24"/>
          <w:szCs w:val="24"/>
          <w:lang w:val="es-ES_tradnl"/>
        </w:rPr>
        <w:t xml:space="preserve">ante </w:t>
      </w:r>
      <w:r w:rsidR="00970B1E" w:rsidRPr="00E94163">
        <w:rPr>
          <w:rFonts w:ascii="Arial Narrow" w:hAnsi="Arial Narrow"/>
          <w:bCs/>
          <w:sz w:val="24"/>
          <w:szCs w:val="24"/>
          <w:lang w:val="es-ES_tradnl"/>
        </w:rPr>
        <w:t>la Dirección General de la Policía Nacional,</w:t>
      </w:r>
      <w:r w:rsidR="00D664DE" w:rsidRPr="00E94163">
        <w:rPr>
          <w:rFonts w:ascii="Arial Narrow" w:hAnsi="Arial Narrow"/>
          <w:bCs/>
          <w:sz w:val="24"/>
          <w:szCs w:val="24"/>
          <w:lang w:val="es-ES_tradnl"/>
        </w:rPr>
        <w:t xml:space="preserve"> </w:t>
      </w:r>
      <w:r w:rsidR="00025EF2" w:rsidRPr="00E94163">
        <w:rPr>
          <w:rFonts w:ascii="Arial Narrow" w:hAnsi="Arial Narrow"/>
          <w:bCs/>
          <w:sz w:val="24"/>
          <w:szCs w:val="24"/>
          <w:lang w:val="es-ES_tradnl"/>
        </w:rPr>
        <w:t xml:space="preserve">se </w:t>
      </w:r>
      <w:r>
        <w:rPr>
          <w:rFonts w:ascii="Arial Narrow" w:hAnsi="Arial Narrow"/>
          <w:bCs/>
          <w:sz w:val="24"/>
          <w:szCs w:val="24"/>
          <w:lang w:val="es-ES_tradnl"/>
        </w:rPr>
        <w:t xml:space="preserve">le aceptara </w:t>
      </w:r>
      <w:r w:rsidR="00025EF2" w:rsidRPr="00E94163">
        <w:rPr>
          <w:rFonts w:ascii="Arial Narrow" w:hAnsi="Arial Narrow"/>
          <w:bCs/>
          <w:sz w:val="24"/>
          <w:szCs w:val="24"/>
          <w:lang w:val="es-ES_tradnl"/>
        </w:rPr>
        <w:t>su retiro voluntario</w:t>
      </w:r>
      <w:r>
        <w:rPr>
          <w:rFonts w:ascii="Arial Narrow" w:hAnsi="Arial Narrow"/>
          <w:bCs/>
          <w:sz w:val="24"/>
          <w:szCs w:val="24"/>
          <w:lang w:val="es-ES_tradnl"/>
        </w:rPr>
        <w:t xml:space="preserve"> con derecho a una asignación de retiro por haber </w:t>
      </w:r>
      <w:r w:rsidR="00402FBA">
        <w:rPr>
          <w:rFonts w:ascii="Arial Narrow" w:hAnsi="Arial Narrow"/>
          <w:bCs/>
          <w:sz w:val="24"/>
          <w:szCs w:val="24"/>
          <w:lang w:val="es-ES_tradnl"/>
        </w:rPr>
        <w:t>prestado</w:t>
      </w:r>
      <w:r>
        <w:rPr>
          <w:rFonts w:ascii="Arial Narrow" w:hAnsi="Arial Narrow"/>
          <w:bCs/>
          <w:sz w:val="24"/>
          <w:szCs w:val="24"/>
          <w:lang w:val="es-ES_tradnl"/>
        </w:rPr>
        <w:t xml:space="preserve"> </w:t>
      </w:r>
      <w:r w:rsidR="00FD7290">
        <w:rPr>
          <w:rFonts w:ascii="Arial Narrow" w:hAnsi="Arial Narrow"/>
          <w:bCs/>
          <w:sz w:val="24"/>
          <w:szCs w:val="24"/>
          <w:lang w:val="es-ES_tradnl"/>
        </w:rPr>
        <w:t>más</w:t>
      </w:r>
      <w:r>
        <w:rPr>
          <w:rFonts w:ascii="Arial Narrow" w:hAnsi="Arial Narrow"/>
          <w:bCs/>
          <w:sz w:val="24"/>
          <w:szCs w:val="24"/>
          <w:lang w:val="es-ES_tradnl"/>
        </w:rPr>
        <w:t xml:space="preserve"> de 20 años</w:t>
      </w:r>
      <w:r w:rsidR="00402FBA">
        <w:rPr>
          <w:rFonts w:ascii="Arial Narrow" w:hAnsi="Arial Narrow"/>
          <w:bCs/>
          <w:sz w:val="24"/>
          <w:szCs w:val="24"/>
          <w:lang w:val="es-ES_tradnl"/>
        </w:rPr>
        <w:t xml:space="preserve"> de servicios</w:t>
      </w:r>
      <w:r w:rsidR="00025EF2" w:rsidRPr="00E94163">
        <w:rPr>
          <w:rFonts w:ascii="Arial Narrow" w:hAnsi="Arial Narrow"/>
          <w:bCs/>
          <w:sz w:val="24"/>
          <w:szCs w:val="24"/>
          <w:lang w:val="es-ES_tradnl"/>
        </w:rPr>
        <w:t xml:space="preserve"> conforme al Decreto 1212 de 1990 </w:t>
      </w:r>
      <w:r w:rsidR="00D664DE" w:rsidRPr="00E94163">
        <w:rPr>
          <w:rFonts w:ascii="Arial Narrow" w:hAnsi="Arial Narrow"/>
          <w:bCs/>
          <w:sz w:val="24"/>
          <w:szCs w:val="24"/>
          <w:lang w:val="es-ES_tradnl"/>
        </w:rPr>
        <w:t>(</w:t>
      </w:r>
      <w:r w:rsidR="006221EE" w:rsidRPr="00E94163">
        <w:rPr>
          <w:rFonts w:ascii="Arial Narrow" w:hAnsi="Arial Narrow"/>
          <w:bCs/>
          <w:sz w:val="24"/>
          <w:szCs w:val="24"/>
          <w:lang w:val="es-ES_tradnl"/>
        </w:rPr>
        <w:t>f</w:t>
      </w:r>
      <w:r w:rsidR="00D664DE" w:rsidRPr="00E94163">
        <w:rPr>
          <w:rFonts w:ascii="Arial Narrow" w:hAnsi="Arial Narrow"/>
          <w:bCs/>
          <w:sz w:val="24"/>
          <w:szCs w:val="24"/>
          <w:lang w:val="es-ES_tradnl"/>
        </w:rPr>
        <w:t>ls.</w:t>
      </w:r>
      <w:r w:rsidR="00025EF2" w:rsidRPr="00E94163">
        <w:rPr>
          <w:rFonts w:ascii="Arial Narrow" w:hAnsi="Arial Narrow"/>
          <w:bCs/>
          <w:sz w:val="24"/>
          <w:szCs w:val="24"/>
          <w:lang w:val="es-ES_tradnl"/>
        </w:rPr>
        <w:t>22</w:t>
      </w:r>
      <w:r w:rsidR="006221EE" w:rsidRPr="00E94163">
        <w:rPr>
          <w:rFonts w:ascii="Arial Narrow" w:hAnsi="Arial Narrow"/>
          <w:bCs/>
          <w:sz w:val="24"/>
          <w:szCs w:val="24"/>
          <w:lang w:val="es-ES_tradnl"/>
        </w:rPr>
        <w:t>-</w:t>
      </w:r>
      <w:r w:rsidR="00025EF2" w:rsidRPr="00E94163">
        <w:rPr>
          <w:rFonts w:ascii="Arial Narrow" w:hAnsi="Arial Narrow"/>
          <w:bCs/>
          <w:sz w:val="24"/>
          <w:szCs w:val="24"/>
          <w:lang w:val="es-ES_tradnl"/>
        </w:rPr>
        <w:t>33</w:t>
      </w:r>
      <w:r w:rsidR="00D664DE" w:rsidRPr="00E94163">
        <w:rPr>
          <w:rFonts w:ascii="Arial Narrow" w:hAnsi="Arial Narrow"/>
          <w:bCs/>
          <w:sz w:val="24"/>
          <w:szCs w:val="24"/>
          <w:lang w:val="es-ES_tradnl"/>
        </w:rPr>
        <w:t>).</w:t>
      </w:r>
    </w:p>
    <w:p w14:paraId="2E8F971A" w14:textId="77777777" w:rsidR="00D664DE" w:rsidRPr="00E94163" w:rsidRDefault="00D664DE" w:rsidP="00D664DE">
      <w:pPr>
        <w:pStyle w:val="Prrafodelista"/>
        <w:ind w:left="0"/>
        <w:jc w:val="both"/>
        <w:rPr>
          <w:rFonts w:ascii="Arial Narrow" w:hAnsi="Arial Narrow" w:cs="Arial"/>
          <w:sz w:val="24"/>
          <w:szCs w:val="24"/>
        </w:rPr>
      </w:pPr>
    </w:p>
    <w:p w14:paraId="27FE926B" w14:textId="7BCF72E2" w:rsidR="006C506F" w:rsidRPr="00E94163" w:rsidRDefault="00D664DE" w:rsidP="006C506F">
      <w:pPr>
        <w:pStyle w:val="Sinespaciado"/>
        <w:jc w:val="both"/>
        <w:rPr>
          <w:rFonts w:ascii="Arial Narrow" w:hAnsi="Arial Narrow" w:cstheme="minorHAnsi"/>
          <w:bCs/>
          <w:sz w:val="24"/>
          <w:szCs w:val="24"/>
        </w:rPr>
      </w:pPr>
      <w:r w:rsidRPr="00E94163">
        <w:rPr>
          <w:rFonts w:ascii="Arial Narrow" w:hAnsi="Arial Narrow" w:cs="Arial"/>
          <w:sz w:val="24"/>
          <w:szCs w:val="24"/>
        </w:rPr>
        <w:t xml:space="preserve">La anterior petición fue negada </w:t>
      </w:r>
      <w:r w:rsidR="00402FBA">
        <w:rPr>
          <w:rFonts w:ascii="Arial Narrow" w:hAnsi="Arial Narrow" w:cs="Arial"/>
          <w:sz w:val="24"/>
          <w:szCs w:val="24"/>
        </w:rPr>
        <w:t xml:space="preserve">por la Dirección de talento Humano de la Policía Nacional </w:t>
      </w:r>
      <w:r w:rsidRPr="00E94163">
        <w:rPr>
          <w:rFonts w:ascii="Arial Narrow" w:hAnsi="Arial Narrow" w:cs="Arial"/>
          <w:sz w:val="24"/>
          <w:szCs w:val="24"/>
        </w:rPr>
        <w:t xml:space="preserve">a través </w:t>
      </w:r>
      <w:r w:rsidRPr="00402FBA">
        <w:rPr>
          <w:rFonts w:ascii="Arial Narrow" w:hAnsi="Arial Narrow" w:cs="Arial"/>
          <w:sz w:val="24"/>
          <w:szCs w:val="24"/>
        </w:rPr>
        <w:t xml:space="preserve">del </w:t>
      </w:r>
      <w:r w:rsidR="006C506F" w:rsidRPr="00402FBA">
        <w:rPr>
          <w:rFonts w:ascii="Arial Narrow" w:hAnsi="Arial Narrow" w:cstheme="minorHAnsi"/>
          <w:bCs/>
          <w:sz w:val="24"/>
          <w:szCs w:val="24"/>
        </w:rPr>
        <w:t>Oficio No.S-2014 – 111225/APROP-GRURE del 3 de abril de 2014</w:t>
      </w:r>
      <w:r w:rsidR="00402FBA">
        <w:rPr>
          <w:rFonts w:ascii="Arial Narrow" w:hAnsi="Arial Narrow" w:cstheme="minorHAnsi"/>
          <w:bCs/>
          <w:sz w:val="24"/>
          <w:szCs w:val="24"/>
        </w:rPr>
        <w:t xml:space="preserve"> en los términos del </w:t>
      </w:r>
      <w:r w:rsidR="00FD7290">
        <w:rPr>
          <w:rFonts w:ascii="Arial Narrow" w:hAnsi="Arial Narrow" w:cstheme="minorHAnsi"/>
          <w:bCs/>
          <w:sz w:val="24"/>
          <w:szCs w:val="24"/>
        </w:rPr>
        <w:t>artículo</w:t>
      </w:r>
      <w:r w:rsidR="00402FBA">
        <w:rPr>
          <w:rFonts w:ascii="Arial Narrow" w:hAnsi="Arial Narrow" w:cstheme="minorHAnsi"/>
          <w:bCs/>
          <w:sz w:val="24"/>
          <w:szCs w:val="24"/>
        </w:rPr>
        <w:t xml:space="preserve"> 2º del </w:t>
      </w:r>
      <w:r w:rsidR="006C506F" w:rsidRPr="00E94163">
        <w:rPr>
          <w:rFonts w:ascii="Arial Narrow" w:hAnsi="Arial Narrow" w:cstheme="minorHAnsi"/>
          <w:bCs/>
          <w:sz w:val="24"/>
          <w:szCs w:val="24"/>
        </w:rPr>
        <w:t xml:space="preserve"> Decreto 1858 de 2012 (Fls.34-38)</w:t>
      </w:r>
    </w:p>
    <w:p w14:paraId="238F58EC" w14:textId="77777777" w:rsidR="00D664DE" w:rsidRPr="00E94163" w:rsidRDefault="00D664DE" w:rsidP="00D664DE">
      <w:pPr>
        <w:pStyle w:val="Sinespaciado"/>
        <w:jc w:val="both"/>
        <w:rPr>
          <w:rFonts w:ascii="Arial Narrow" w:hAnsi="Arial Narrow"/>
          <w:sz w:val="24"/>
          <w:szCs w:val="24"/>
        </w:rPr>
      </w:pPr>
    </w:p>
    <w:p w14:paraId="094D124E" w14:textId="629199BF" w:rsidR="00143C76" w:rsidRPr="00E94163" w:rsidRDefault="00063D25" w:rsidP="00063D25">
      <w:pPr>
        <w:pStyle w:val="Sinespaciado"/>
        <w:jc w:val="both"/>
        <w:rPr>
          <w:rFonts w:ascii="Arial Narrow" w:hAnsi="Arial Narrow" w:cs="Arial"/>
          <w:sz w:val="24"/>
          <w:szCs w:val="24"/>
        </w:rPr>
      </w:pPr>
      <w:r w:rsidRPr="00E94163">
        <w:rPr>
          <w:rFonts w:ascii="Arial Narrow" w:hAnsi="Arial Narrow"/>
          <w:sz w:val="24"/>
          <w:szCs w:val="24"/>
        </w:rPr>
        <w:t xml:space="preserve">Según </w:t>
      </w:r>
      <w:r w:rsidR="00143C76" w:rsidRPr="00E94163">
        <w:rPr>
          <w:rFonts w:ascii="Arial Narrow" w:hAnsi="Arial Narrow"/>
          <w:sz w:val="24"/>
          <w:szCs w:val="24"/>
        </w:rPr>
        <w:t xml:space="preserve">el extracto de </w:t>
      </w:r>
      <w:r w:rsidRPr="00E94163">
        <w:rPr>
          <w:rFonts w:ascii="Arial Narrow" w:hAnsi="Arial Narrow"/>
          <w:sz w:val="24"/>
          <w:szCs w:val="24"/>
        </w:rPr>
        <w:t xml:space="preserve">hoja de </w:t>
      </w:r>
      <w:r w:rsidR="00143C76" w:rsidRPr="00E94163">
        <w:rPr>
          <w:rFonts w:ascii="Arial Narrow" w:hAnsi="Arial Narrow"/>
          <w:sz w:val="24"/>
          <w:szCs w:val="24"/>
        </w:rPr>
        <w:t xml:space="preserve">vida del Intendente </w:t>
      </w:r>
      <w:r w:rsidR="00143C76" w:rsidRPr="00E94163">
        <w:rPr>
          <w:rFonts w:ascii="Arial Narrow" w:hAnsi="Arial Narrow" w:cs="Arial"/>
          <w:sz w:val="24"/>
          <w:szCs w:val="24"/>
        </w:rPr>
        <w:t>Jorge Eliec</w:t>
      </w:r>
      <w:r w:rsidR="00402FBA">
        <w:rPr>
          <w:rFonts w:ascii="Arial Narrow" w:hAnsi="Arial Narrow" w:cs="Arial"/>
          <w:sz w:val="24"/>
          <w:szCs w:val="24"/>
        </w:rPr>
        <w:t xml:space="preserve">er Figueroa Flórez (fls.43-45) </w:t>
      </w:r>
      <w:r w:rsidR="00143C76" w:rsidRPr="00E94163">
        <w:rPr>
          <w:rFonts w:ascii="Arial Narrow" w:hAnsi="Arial Narrow" w:cs="Arial"/>
          <w:sz w:val="24"/>
          <w:szCs w:val="24"/>
        </w:rPr>
        <w:t>actor ingresó de forma directa a la carrera del nivel ejecutivo de la Policía Nacional,</w:t>
      </w:r>
      <w:r w:rsidR="00402FBA">
        <w:rPr>
          <w:rFonts w:ascii="Arial Narrow" w:hAnsi="Arial Narrow" w:cs="Arial"/>
          <w:sz w:val="24"/>
          <w:szCs w:val="24"/>
        </w:rPr>
        <w:t xml:space="preserve"> el 6 de septiembre de 1994</w:t>
      </w:r>
      <w:r w:rsidR="003B4B45" w:rsidRPr="00E94163">
        <w:rPr>
          <w:rFonts w:ascii="Arial Narrow" w:hAnsi="Arial Narrow" w:cs="Arial"/>
          <w:sz w:val="24"/>
          <w:szCs w:val="24"/>
        </w:rPr>
        <w:t>.</w:t>
      </w:r>
    </w:p>
    <w:p w14:paraId="5F21B931" w14:textId="77777777" w:rsidR="003B4B45" w:rsidRPr="00E94163" w:rsidRDefault="003B4B45" w:rsidP="00063D25">
      <w:pPr>
        <w:pStyle w:val="Sinespaciado"/>
        <w:jc w:val="both"/>
        <w:rPr>
          <w:rFonts w:ascii="Arial Narrow" w:hAnsi="Arial Narrow" w:cs="Arial"/>
          <w:sz w:val="24"/>
          <w:szCs w:val="24"/>
        </w:rPr>
      </w:pPr>
    </w:p>
    <w:p w14:paraId="6010AAEC" w14:textId="77777777" w:rsidR="00402FBA" w:rsidRPr="00402FBA" w:rsidRDefault="00402FBA" w:rsidP="00402FBA">
      <w:pPr>
        <w:pStyle w:val="Sinespaciado"/>
        <w:jc w:val="both"/>
        <w:rPr>
          <w:rFonts w:ascii="Arial Narrow" w:hAnsi="Arial Narrow"/>
          <w:sz w:val="24"/>
          <w:szCs w:val="24"/>
        </w:rPr>
      </w:pPr>
      <w:r>
        <w:rPr>
          <w:rFonts w:ascii="Arial Narrow" w:hAnsi="Arial Narrow" w:cs="Arial"/>
          <w:sz w:val="24"/>
          <w:szCs w:val="24"/>
        </w:rPr>
        <w:t xml:space="preserve">De esta </w:t>
      </w:r>
      <w:r w:rsidRPr="00402FBA">
        <w:rPr>
          <w:rFonts w:ascii="Arial Narrow" w:hAnsi="Arial Narrow" w:cs="Arial"/>
          <w:sz w:val="24"/>
          <w:szCs w:val="24"/>
        </w:rPr>
        <w:t xml:space="preserve">forma, </w:t>
      </w:r>
      <w:r w:rsidR="00D664DE" w:rsidRPr="00402FBA">
        <w:rPr>
          <w:rFonts w:ascii="Arial Narrow" w:hAnsi="Arial Narrow" w:cs="Arial"/>
          <w:sz w:val="24"/>
          <w:szCs w:val="24"/>
          <w:lang w:eastAsia="es-ES"/>
        </w:rPr>
        <w:t xml:space="preserve">el demandante se encuentra dentro del supuesto consagrado en el inciso </w:t>
      </w:r>
      <w:r w:rsidR="00916389" w:rsidRPr="00402FBA">
        <w:rPr>
          <w:rFonts w:ascii="Arial Narrow" w:hAnsi="Arial Narrow" w:cs="Arial"/>
          <w:sz w:val="24"/>
          <w:szCs w:val="24"/>
          <w:lang w:eastAsia="es-ES"/>
        </w:rPr>
        <w:t xml:space="preserve">2º del numeral 3.1 del artículo 3º </w:t>
      </w:r>
      <w:r w:rsidR="00916389" w:rsidRPr="00402FBA">
        <w:rPr>
          <w:rFonts w:ascii="Arial Narrow" w:hAnsi="Arial Narrow" w:cs="Arial"/>
          <w:sz w:val="24"/>
          <w:szCs w:val="24"/>
        </w:rPr>
        <w:t>de la Ley 923 de 2004, que señala</w:t>
      </w:r>
      <w:r w:rsidRPr="00402FBA">
        <w:rPr>
          <w:rFonts w:ascii="Arial Narrow" w:hAnsi="Arial Narrow" w:cs="Arial"/>
          <w:sz w:val="24"/>
          <w:szCs w:val="24"/>
        </w:rPr>
        <w:t xml:space="preserve"> a </w:t>
      </w:r>
      <w:r w:rsidR="00916389" w:rsidRPr="00402FBA">
        <w:rPr>
          <w:rFonts w:ascii="Arial Narrow" w:hAnsi="Arial Narrow"/>
          <w:sz w:val="24"/>
          <w:szCs w:val="24"/>
        </w:rPr>
        <w:t>los miembros de la Fuerza Pública en servicio activo a la fecha de entrada en vigencia de la presente Ley, no se les exigirá como requisito para el reconocimiento del derecho un tiempo de servicio superior al regido por las disposiciones vigentes al momento de la expedición de esta Ley cuando el retiro se produzca por solicitud propia, ni inferior a 15 años cuando el retiro se produzca por cualquier otra causa</w:t>
      </w:r>
      <w:r w:rsidRPr="00402FBA">
        <w:rPr>
          <w:rFonts w:ascii="Arial Narrow" w:hAnsi="Arial Narrow"/>
          <w:sz w:val="24"/>
          <w:szCs w:val="24"/>
        </w:rPr>
        <w:t>.</w:t>
      </w:r>
    </w:p>
    <w:p w14:paraId="3693151D" w14:textId="77777777" w:rsidR="00402FBA" w:rsidRDefault="00402FBA" w:rsidP="00402FBA">
      <w:pPr>
        <w:pStyle w:val="Sinespaciado"/>
        <w:jc w:val="both"/>
        <w:rPr>
          <w:rFonts w:ascii="Arial Narrow" w:hAnsi="Arial Narrow"/>
          <w:i/>
        </w:rPr>
      </w:pPr>
    </w:p>
    <w:p w14:paraId="4CE41DCA" w14:textId="5376EFC4" w:rsidR="002832E1" w:rsidRPr="00E94163" w:rsidRDefault="00402FBA" w:rsidP="008968E2">
      <w:pPr>
        <w:pStyle w:val="Sinespaciado"/>
        <w:jc w:val="both"/>
        <w:rPr>
          <w:rFonts w:ascii="Arial Narrow" w:hAnsi="Arial Narrow" w:cs="Arial"/>
          <w:sz w:val="24"/>
          <w:szCs w:val="24"/>
          <w:lang w:eastAsia="es-ES"/>
        </w:rPr>
      </w:pPr>
      <w:r>
        <w:rPr>
          <w:rFonts w:ascii="Arial Narrow" w:hAnsi="Arial Narrow"/>
          <w:sz w:val="24"/>
          <w:szCs w:val="24"/>
        </w:rPr>
        <w:t>Con ocasión a la</w:t>
      </w:r>
      <w:r w:rsidR="00916389" w:rsidRPr="00E94163">
        <w:rPr>
          <w:rFonts w:ascii="Arial Narrow" w:hAnsi="Arial Narrow"/>
          <w:sz w:val="24"/>
          <w:szCs w:val="24"/>
        </w:rPr>
        <w:t xml:space="preserve"> nulidad </w:t>
      </w:r>
      <w:r>
        <w:rPr>
          <w:rFonts w:ascii="Arial Narrow" w:hAnsi="Arial Narrow"/>
          <w:sz w:val="24"/>
          <w:szCs w:val="24"/>
        </w:rPr>
        <w:t>del artículo 2º del D</w:t>
      </w:r>
      <w:r w:rsidR="002832E1" w:rsidRPr="00E94163">
        <w:rPr>
          <w:rFonts w:ascii="Arial Narrow" w:hAnsi="Arial Narrow"/>
          <w:sz w:val="24"/>
          <w:szCs w:val="24"/>
        </w:rPr>
        <w:t xml:space="preserve">ecreto 1858 de 2012, </w:t>
      </w:r>
      <w:r w:rsidR="002832E1" w:rsidRPr="00E94163">
        <w:rPr>
          <w:rFonts w:ascii="Arial Narrow" w:hAnsi="Arial Narrow" w:cs="Arial"/>
          <w:sz w:val="24"/>
          <w:szCs w:val="24"/>
          <w:lang w:eastAsia="es-CO"/>
        </w:rPr>
        <w:t>el demandante tiene derecho a retirarse a los 20 años de servicio por solicitud propia con der</w:t>
      </w:r>
      <w:r w:rsidR="008968E2">
        <w:rPr>
          <w:rFonts w:ascii="Arial Narrow" w:hAnsi="Arial Narrow" w:cs="Arial"/>
          <w:sz w:val="24"/>
          <w:szCs w:val="24"/>
          <w:lang w:eastAsia="es-CO"/>
        </w:rPr>
        <w:t xml:space="preserve">echo a una asignación de retiro, puesto que la mencionada disposición </w:t>
      </w:r>
      <w:r w:rsidR="008968E2">
        <w:rPr>
          <w:rFonts w:ascii="Arial Narrow" w:hAnsi="Arial Narrow" w:cs="Calibri"/>
          <w:sz w:val="24"/>
          <w:szCs w:val="24"/>
          <w:lang w:eastAsia="es-ES"/>
        </w:rPr>
        <w:t>fundab</w:t>
      </w:r>
      <w:r w:rsidR="00A76C4C" w:rsidRPr="00E94163">
        <w:rPr>
          <w:rFonts w:ascii="Arial Narrow" w:hAnsi="Arial Narrow" w:cs="Calibri"/>
          <w:sz w:val="24"/>
          <w:szCs w:val="24"/>
          <w:lang w:eastAsia="es-ES"/>
        </w:rPr>
        <w:t xml:space="preserve">a </w:t>
      </w:r>
      <w:r w:rsidR="008968E2">
        <w:rPr>
          <w:rFonts w:ascii="Arial Narrow" w:hAnsi="Arial Narrow" w:cs="Calibri"/>
          <w:sz w:val="24"/>
          <w:szCs w:val="24"/>
          <w:lang w:eastAsia="es-ES"/>
        </w:rPr>
        <w:t xml:space="preserve">un </w:t>
      </w:r>
      <w:r w:rsidR="00A76C4C" w:rsidRPr="00E94163">
        <w:rPr>
          <w:rFonts w:ascii="Arial Narrow" w:hAnsi="Arial Narrow" w:cs="Calibri"/>
          <w:sz w:val="24"/>
          <w:szCs w:val="24"/>
          <w:lang w:eastAsia="es-ES"/>
        </w:rPr>
        <w:t>trato diferencial y discriminatorio</w:t>
      </w:r>
      <w:r w:rsidR="008968E2">
        <w:rPr>
          <w:rFonts w:ascii="Arial Narrow" w:hAnsi="Arial Narrow" w:cs="Calibri"/>
          <w:sz w:val="24"/>
          <w:szCs w:val="24"/>
          <w:lang w:eastAsia="es-ES"/>
        </w:rPr>
        <w:t xml:space="preserve"> entre los homologados y los vinculados de manera directa</w:t>
      </w:r>
      <w:r w:rsidR="00A76C4C" w:rsidRPr="00E94163">
        <w:rPr>
          <w:rFonts w:ascii="Arial Narrow" w:hAnsi="Arial Narrow" w:cs="Calibri"/>
          <w:sz w:val="24"/>
          <w:szCs w:val="24"/>
          <w:lang w:eastAsia="es-ES"/>
        </w:rPr>
        <w:t xml:space="preserve"> al establecer requisitos distintos para acceder al </w:t>
      </w:r>
      <w:r w:rsidR="008968E2">
        <w:rPr>
          <w:rFonts w:ascii="Arial Narrow" w:hAnsi="Arial Narrow" w:cs="Calibri"/>
          <w:sz w:val="24"/>
          <w:szCs w:val="24"/>
          <w:lang w:eastAsia="es-ES"/>
        </w:rPr>
        <w:t>derecho de asignación de retiro</w:t>
      </w:r>
      <w:r w:rsidR="002832E1" w:rsidRPr="00E94163">
        <w:rPr>
          <w:rFonts w:ascii="Arial Narrow" w:hAnsi="Arial Narrow" w:cs="Arial"/>
          <w:sz w:val="24"/>
          <w:szCs w:val="24"/>
          <w:lang w:eastAsia="es-CO"/>
        </w:rPr>
        <w:t>.</w:t>
      </w:r>
    </w:p>
    <w:p w14:paraId="3A4602DD" w14:textId="77777777" w:rsidR="008432D0" w:rsidRPr="00E94163" w:rsidRDefault="008432D0" w:rsidP="008432D0">
      <w:pPr>
        <w:shd w:val="clear" w:color="auto" w:fill="FFFFFF"/>
        <w:spacing w:after="0" w:line="240" w:lineRule="auto"/>
        <w:jc w:val="both"/>
        <w:rPr>
          <w:rFonts w:ascii="Arial Narrow" w:eastAsia="Times New Roman" w:hAnsi="Arial Narrow" w:cs="Arial"/>
          <w:sz w:val="24"/>
          <w:szCs w:val="24"/>
          <w:lang w:eastAsia="es-CO"/>
        </w:rPr>
      </w:pPr>
    </w:p>
    <w:p w14:paraId="6E47243C" w14:textId="2AE8B5DF" w:rsidR="008432D0" w:rsidRPr="00E94163" w:rsidRDefault="008432D0" w:rsidP="008432D0">
      <w:pPr>
        <w:pStyle w:val="Prrafodelista"/>
        <w:ind w:left="0"/>
        <w:jc w:val="both"/>
        <w:rPr>
          <w:rFonts w:ascii="Arial Narrow" w:hAnsi="Arial Narrow" w:cs="Arial"/>
          <w:sz w:val="24"/>
          <w:szCs w:val="24"/>
          <w:lang w:val="es-ES"/>
        </w:rPr>
      </w:pPr>
      <w:r w:rsidRPr="00E94163">
        <w:rPr>
          <w:rFonts w:ascii="Arial Narrow" w:hAnsi="Arial Narrow" w:cs="Arial"/>
          <w:sz w:val="24"/>
          <w:szCs w:val="24"/>
        </w:rPr>
        <w:t xml:space="preserve">De esta manera, se observa que el acto administrativo demandado emanado de la Nación – Ministerio de Defensa – Policía Nacional, </w:t>
      </w:r>
      <w:r w:rsidRPr="00E94163">
        <w:rPr>
          <w:rFonts w:ascii="Arial Narrow" w:hAnsi="Arial Narrow" w:cs="Arial"/>
          <w:sz w:val="24"/>
          <w:szCs w:val="24"/>
          <w:lang w:val="es-ES"/>
        </w:rPr>
        <w:t xml:space="preserve">de conformidad con el precedente normativo y jurisprudencial expuesto con anterioridad, se encuentra afectado de nulidad, por lo que la pretensión anulatoria formulada está llamada a prosperar sobre los aspectos ya indicados, debiendo disponerse el consiguiente restablecimiento del derecho. </w:t>
      </w:r>
    </w:p>
    <w:p w14:paraId="6E3A0F3B" w14:textId="77777777" w:rsidR="00A76C4C" w:rsidRPr="00E94163" w:rsidRDefault="00A76C4C" w:rsidP="008432D0">
      <w:pPr>
        <w:pStyle w:val="Prrafodelista"/>
        <w:ind w:left="0"/>
        <w:jc w:val="both"/>
        <w:rPr>
          <w:rFonts w:ascii="Arial Narrow" w:hAnsi="Arial Narrow" w:cs="Arial"/>
          <w:sz w:val="24"/>
          <w:szCs w:val="24"/>
          <w:lang w:val="es-ES"/>
        </w:rPr>
      </w:pPr>
    </w:p>
    <w:p w14:paraId="4CD29A79" w14:textId="2355B623" w:rsidR="003260F6" w:rsidRPr="00E94163" w:rsidRDefault="00465F37" w:rsidP="0010350F">
      <w:pPr>
        <w:spacing w:after="0" w:line="240" w:lineRule="auto"/>
        <w:contextualSpacing/>
        <w:jc w:val="both"/>
        <w:rPr>
          <w:rFonts w:ascii="Arial Narrow" w:eastAsia="Times New Roman" w:hAnsi="Arial Narrow" w:cs="Calibri"/>
          <w:sz w:val="24"/>
          <w:szCs w:val="24"/>
          <w:lang w:val="es-ES" w:eastAsia="es-ES"/>
        </w:rPr>
      </w:pPr>
      <w:r w:rsidRPr="00E94163">
        <w:rPr>
          <w:rFonts w:ascii="Arial Narrow" w:eastAsia="Times New Roman" w:hAnsi="Arial Narrow" w:cs="Arial"/>
          <w:sz w:val="24"/>
          <w:szCs w:val="24"/>
          <w:lang w:val="es-ES" w:eastAsia="es-ES"/>
        </w:rPr>
        <w:t xml:space="preserve">En consecuencia, se ordenará </w:t>
      </w:r>
      <w:r w:rsidRPr="00E94163">
        <w:rPr>
          <w:rFonts w:ascii="Arial Narrow" w:eastAsia="Times New Roman" w:hAnsi="Arial Narrow" w:cs="Arial"/>
          <w:sz w:val="24"/>
          <w:szCs w:val="24"/>
          <w:lang w:eastAsia="es-ES"/>
        </w:rPr>
        <w:t>a</w:t>
      </w:r>
      <w:r w:rsidR="00C4590E">
        <w:rPr>
          <w:rFonts w:ascii="Arial Narrow" w:eastAsia="Times New Roman" w:hAnsi="Arial Narrow" w:cs="Arial"/>
          <w:sz w:val="24"/>
          <w:szCs w:val="24"/>
          <w:lang w:eastAsia="es-ES"/>
        </w:rPr>
        <w:t xml:space="preserve">l </w:t>
      </w:r>
      <w:r w:rsidR="006201D7" w:rsidRPr="00E94163">
        <w:rPr>
          <w:rFonts w:ascii="Arial Narrow" w:hAnsi="Arial Narrow" w:cs="Arial"/>
          <w:sz w:val="24"/>
          <w:szCs w:val="24"/>
        </w:rPr>
        <w:t>Ministerio de Defensa – Policía Nacional</w:t>
      </w:r>
      <w:r w:rsidR="00C4590E" w:rsidRPr="00E94163">
        <w:rPr>
          <w:rFonts w:ascii="Arial Narrow" w:eastAsia="Times New Roman" w:hAnsi="Arial Narrow" w:cs="Arial"/>
          <w:sz w:val="24"/>
          <w:szCs w:val="24"/>
          <w:lang w:eastAsia="es-ES"/>
        </w:rPr>
        <w:t xml:space="preserve"> </w:t>
      </w:r>
      <w:r w:rsidRPr="00E94163">
        <w:rPr>
          <w:rFonts w:ascii="Arial Narrow" w:eastAsia="Times New Roman" w:hAnsi="Arial Narrow" w:cs="Arial"/>
          <w:sz w:val="24"/>
          <w:szCs w:val="24"/>
          <w:lang w:eastAsia="es-ES"/>
        </w:rPr>
        <w:t>e</w:t>
      </w:r>
      <w:r w:rsidR="006201D7" w:rsidRPr="00E94163">
        <w:rPr>
          <w:rFonts w:ascii="Arial Narrow" w:eastAsia="Times New Roman" w:hAnsi="Arial Narrow" w:cs="Arial"/>
          <w:sz w:val="24"/>
          <w:szCs w:val="24"/>
          <w:lang w:eastAsia="es-ES"/>
        </w:rPr>
        <w:t xml:space="preserve">xpida </w:t>
      </w:r>
      <w:r w:rsidR="00C4590E">
        <w:rPr>
          <w:rFonts w:ascii="Arial Narrow" w:eastAsia="Times New Roman" w:hAnsi="Arial Narrow" w:cs="Arial"/>
          <w:sz w:val="24"/>
          <w:szCs w:val="24"/>
          <w:lang w:eastAsia="es-ES"/>
        </w:rPr>
        <w:t xml:space="preserve">aceptar </w:t>
      </w:r>
      <w:r w:rsidR="008432D0" w:rsidRPr="00E94163">
        <w:rPr>
          <w:rFonts w:ascii="Arial Narrow" w:eastAsia="Times New Roman" w:hAnsi="Arial Narrow" w:cs="Arial"/>
          <w:sz w:val="24"/>
          <w:szCs w:val="24"/>
          <w:lang w:eastAsia="es-ES"/>
        </w:rPr>
        <w:t xml:space="preserve">el retiro </w:t>
      </w:r>
      <w:r w:rsidR="00A76C4C" w:rsidRPr="00E94163">
        <w:rPr>
          <w:rFonts w:ascii="Arial Narrow" w:eastAsia="Times New Roman" w:hAnsi="Arial Narrow" w:cs="Arial"/>
          <w:sz w:val="24"/>
          <w:szCs w:val="24"/>
          <w:lang w:eastAsia="es-ES"/>
        </w:rPr>
        <w:t xml:space="preserve">voluntario </w:t>
      </w:r>
      <w:r w:rsidR="006201D7" w:rsidRPr="00E94163">
        <w:rPr>
          <w:rFonts w:ascii="Arial Narrow" w:eastAsia="Times New Roman" w:hAnsi="Arial Narrow" w:cs="Arial"/>
          <w:sz w:val="24"/>
          <w:szCs w:val="24"/>
          <w:lang w:eastAsia="es-ES"/>
        </w:rPr>
        <w:t>del demandante</w:t>
      </w:r>
      <w:r w:rsidR="00A76C4C" w:rsidRPr="00E94163">
        <w:rPr>
          <w:rFonts w:ascii="Arial Narrow" w:eastAsia="Times New Roman" w:hAnsi="Arial Narrow" w:cs="Arial"/>
          <w:sz w:val="24"/>
          <w:szCs w:val="24"/>
          <w:lang w:eastAsia="es-ES"/>
        </w:rPr>
        <w:t xml:space="preserve"> cuando terminen los tres meses de alta con derecho a una asignación de retiro en los términos </w:t>
      </w:r>
      <w:r w:rsidR="003260F6" w:rsidRPr="00E94163">
        <w:rPr>
          <w:rFonts w:ascii="Arial Narrow" w:eastAsia="Times New Roman" w:hAnsi="Arial Narrow" w:cs="Calibri"/>
          <w:sz w:val="24"/>
          <w:szCs w:val="24"/>
          <w:lang w:val="es-ES" w:eastAsia="es-ES"/>
        </w:rPr>
        <w:t>del</w:t>
      </w:r>
      <w:r w:rsidR="00A76C4C" w:rsidRPr="00E94163">
        <w:rPr>
          <w:rFonts w:ascii="Arial Narrow" w:eastAsia="Times New Roman" w:hAnsi="Arial Narrow" w:cs="Calibri"/>
          <w:sz w:val="24"/>
          <w:szCs w:val="24"/>
          <w:lang w:val="es-ES" w:eastAsia="es-ES"/>
        </w:rPr>
        <w:t xml:space="preserve"> </w:t>
      </w:r>
      <w:r w:rsidR="003260F6" w:rsidRPr="00E94163">
        <w:rPr>
          <w:rFonts w:ascii="Arial Narrow" w:eastAsia="Times New Roman" w:hAnsi="Arial Narrow" w:cs="Calibri"/>
          <w:sz w:val="24"/>
          <w:szCs w:val="24"/>
          <w:lang w:val="es-ES" w:eastAsia="es-ES"/>
        </w:rPr>
        <w:t>Decreto 1858</w:t>
      </w:r>
      <w:r w:rsidR="00C4590E">
        <w:rPr>
          <w:rFonts w:ascii="Arial Narrow" w:eastAsia="Times New Roman" w:hAnsi="Arial Narrow" w:cs="Calibri"/>
          <w:sz w:val="24"/>
          <w:szCs w:val="24"/>
          <w:lang w:val="es-ES" w:eastAsia="es-ES"/>
        </w:rPr>
        <w:t xml:space="preserve"> de 2012.</w:t>
      </w:r>
    </w:p>
    <w:p w14:paraId="1C633ECD" w14:textId="30F91774" w:rsidR="00D664DE" w:rsidRPr="00E94163" w:rsidRDefault="00D664DE" w:rsidP="00967106">
      <w:pPr>
        <w:spacing w:after="0" w:line="240" w:lineRule="auto"/>
        <w:contextualSpacing/>
        <w:jc w:val="both"/>
        <w:rPr>
          <w:rFonts w:ascii="Arial Narrow" w:hAnsi="Arial Narrow"/>
          <w:sz w:val="24"/>
          <w:szCs w:val="24"/>
        </w:rPr>
      </w:pPr>
    </w:p>
    <w:p w14:paraId="75D36DEB" w14:textId="7D95D9EC" w:rsidR="00BB740A" w:rsidRPr="008968E2" w:rsidRDefault="008968E2" w:rsidP="00E13C38">
      <w:pPr>
        <w:pStyle w:val="Sinespaciado"/>
        <w:jc w:val="both"/>
        <w:rPr>
          <w:rFonts w:ascii="Arial Narrow" w:hAnsi="Arial Narrow"/>
          <w:sz w:val="24"/>
          <w:szCs w:val="24"/>
        </w:rPr>
      </w:pPr>
      <w:r>
        <w:rPr>
          <w:rFonts w:ascii="Arial Narrow" w:hAnsi="Arial Narrow"/>
          <w:b/>
          <w:sz w:val="24"/>
          <w:szCs w:val="24"/>
        </w:rPr>
        <w:t>Costas</w:t>
      </w:r>
      <w:r w:rsidR="00BB740A" w:rsidRPr="00E94163">
        <w:rPr>
          <w:rFonts w:ascii="Arial Narrow" w:hAnsi="Arial Narrow"/>
          <w:b/>
          <w:sz w:val="24"/>
          <w:szCs w:val="24"/>
        </w:rPr>
        <w:t xml:space="preserve">: </w:t>
      </w:r>
      <w:r w:rsidR="00BB740A" w:rsidRPr="008968E2">
        <w:rPr>
          <w:rFonts w:ascii="Arial Narrow" w:hAnsi="Arial Narrow"/>
          <w:sz w:val="24"/>
          <w:szCs w:val="24"/>
        </w:rPr>
        <w:t>Respecto de la condena en costas a la luz del Código General del Proceso</w:t>
      </w:r>
      <w:r w:rsidR="00BB740A" w:rsidRPr="008968E2">
        <w:rPr>
          <w:rFonts w:ascii="Arial Narrow" w:hAnsi="Arial Narrow"/>
          <w:sz w:val="24"/>
          <w:szCs w:val="24"/>
          <w:vertAlign w:val="superscript"/>
        </w:rPr>
        <w:footnoteReference w:id="31"/>
      </w:r>
      <w:r w:rsidR="00BB740A" w:rsidRPr="008968E2">
        <w:rPr>
          <w:rFonts w:ascii="Arial Narrow" w:hAnsi="Arial Narrow"/>
          <w:sz w:val="24"/>
          <w:szCs w:val="24"/>
        </w:rPr>
        <w:t xml:space="preserve">, la Corte Constitucional ha dicho </w:t>
      </w:r>
      <w:r w:rsidRPr="008968E2">
        <w:rPr>
          <w:rFonts w:ascii="Arial Narrow" w:hAnsi="Arial Narrow"/>
          <w:sz w:val="24"/>
          <w:szCs w:val="24"/>
        </w:rPr>
        <w:t xml:space="preserve">que esta </w:t>
      </w:r>
      <w:r w:rsidR="00BB740A" w:rsidRPr="008968E2">
        <w:rPr>
          <w:rFonts w:ascii="Arial Narrow" w:hAnsi="Arial Narrow"/>
          <w:sz w:val="24"/>
          <w:szCs w:val="24"/>
        </w:rPr>
        <w:t xml:space="preserve">no resulta de un obrar temerario o de mala fe, o siquiera culpable de la parte condenada, </w:t>
      </w:r>
      <w:r w:rsidR="00BB740A" w:rsidRPr="008968E2">
        <w:rPr>
          <w:rFonts w:ascii="Arial Narrow" w:hAnsi="Arial Narrow"/>
          <w:sz w:val="24"/>
          <w:szCs w:val="24"/>
        </w:rPr>
        <w:lastRenderedPageBreak/>
        <w:t>sino que es resultado de su derrota en el proceso o recurso que haya propuesto</w:t>
      </w:r>
      <w:r w:rsidRPr="008968E2">
        <w:rPr>
          <w:rFonts w:ascii="Arial Narrow" w:hAnsi="Arial Narrow"/>
          <w:sz w:val="24"/>
          <w:szCs w:val="24"/>
        </w:rPr>
        <w:t xml:space="preserve"> y</w:t>
      </w:r>
      <w:r w:rsidR="00BB740A" w:rsidRPr="008968E2">
        <w:rPr>
          <w:rFonts w:ascii="Arial Narrow" w:hAnsi="Arial Narrow"/>
          <w:sz w:val="24"/>
          <w:szCs w:val="24"/>
        </w:rPr>
        <w:t>, según el artículo 365</w:t>
      </w:r>
      <w:r w:rsidRPr="008968E2">
        <w:rPr>
          <w:rFonts w:ascii="Arial Narrow" w:hAnsi="Arial Narrow"/>
          <w:sz w:val="24"/>
          <w:szCs w:val="24"/>
        </w:rPr>
        <w:t xml:space="preserve">,  al momento de liquidarlas conforme al artículo 366, </w:t>
      </w:r>
      <w:r w:rsidR="00BB740A" w:rsidRPr="008968E2">
        <w:rPr>
          <w:rFonts w:ascii="Arial Narrow" w:hAnsi="Arial Narrow"/>
          <w:sz w:val="24"/>
          <w:szCs w:val="24"/>
        </w:rPr>
        <w:t xml:space="preserve">tanto las costas como las agencias en derecho corresponden a los costos en los que la parte beneficiaria de la condena incurrió en el proceso, </w:t>
      </w:r>
      <w:r w:rsidR="00BB740A" w:rsidRPr="008968E2">
        <w:rPr>
          <w:rFonts w:ascii="Arial Narrow" w:hAnsi="Arial Narrow"/>
          <w:b/>
          <w:sz w:val="24"/>
          <w:szCs w:val="24"/>
        </w:rPr>
        <w:t>siempre que exista prueba de su existencia</w:t>
      </w:r>
      <w:r w:rsidR="00BB740A" w:rsidRPr="008968E2">
        <w:rPr>
          <w:rFonts w:ascii="Arial Narrow" w:hAnsi="Arial Narrow"/>
          <w:sz w:val="24"/>
          <w:szCs w:val="24"/>
        </w:rPr>
        <w:t>, de su utilidad y de que correspondan a actuaciones autorizadas por la ley. De esta manera, las costas no se originan ni tienen el propósito de ser una indemnización de perjuicios causados por el mal proceder de una parte, ni pueden asumirse como una sanción en su contra</w:t>
      </w:r>
      <w:r w:rsidRPr="008968E2">
        <w:rPr>
          <w:rFonts w:ascii="Arial Narrow" w:hAnsi="Arial Narrow"/>
          <w:sz w:val="24"/>
          <w:szCs w:val="24"/>
        </w:rPr>
        <w:t>.</w:t>
      </w:r>
    </w:p>
    <w:p w14:paraId="4B2CD9A4" w14:textId="77777777" w:rsidR="00BB740A" w:rsidRPr="00E94163" w:rsidRDefault="00BB740A" w:rsidP="00BB740A">
      <w:pPr>
        <w:spacing w:after="0" w:line="240" w:lineRule="auto"/>
        <w:jc w:val="both"/>
        <w:rPr>
          <w:rFonts w:ascii="Arial Narrow" w:hAnsi="Arial Narrow"/>
          <w:sz w:val="24"/>
          <w:szCs w:val="24"/>
        </w:rPr>
      </w:pPr>
    </w:p>
    <w:p w14:paraId="19D8A94B" w14:textId="3000924E" w:rsidR="00BB740A" w:rsidRPr="00C62F28" w:rsidRDefault="008968E2" w:rsidP="00C62F28">
      <w:pPr>
        <w:spacing w:after="0" w:line="240" w:lineRule="auto"/>
        <w:jc w:val="both"/>
        <w:rPr>
          <w:rFonts w:ascii="Arial Narrow" w:hAnsi="Arial Narrow"/>
          <w:sz w:val="24"/>
          <w:szCs w:val="24"/>
        </w:rPr>
      </w:pPr>
      <w:r>
        <w:rPr>
          <w:rFonts w:ascii="Arial Narrow" w:hAnsi="Arial Narrow"/>
          <w:sz w:val="24"/>
          <w:szCs w:val="24"/>
        </w:rPr>
        <w:t xml:space="preserve">Frente a este tema, </w:t>
      </w:r>
      <w:r w:rsidR="00BB740A" w:rsidRPr="00E94163">
        <w:rPr>
          <w:rFonts w:ascii="Arial Narrow" w:hAnsi="Arial Narrow"/>
          <w:sz w:val="24"/>
          <w:szCs w:val="24"/>
        </w:rPr>
        <w:t>Consejo de Estado</w:t>
      </w:r>
      <w:r w:rsidR="00BB740A" w:rsidRPr="00E94163">
        <w:rPr>
          <w:rFonts w:ascii="Arial Narrow" w:hAnsi="Arial Narrow"/>
          <w:sz w:val="24"/>
          <w:szCs w:val="24"/>
          <w:vertAlign w:val="superscript"/>
        </w:rPr>
        <w:footnoteReference w:id="32"/>
      </w:r>
      <w:r>
        <w:rPr>
          <w:rFonts w:ascii="Arial Narrow" w:hAnsi="Arial Narrow"/>
          <w:sz w:val="24"/>
          <w:szCs w:val="24"/>
        </w:rPr>
        <w:t xml:space="preserve">  ha señalado </w:t>
      </w:r>
      <w:r w:rsidR="00BB740A" w:rsidRPr="00E94163">
        <w:rPr>
          <w:rFonts w:ascii="Arial Narrow" w:hAnsi="Arial Narrow"/>
          <w:sz w:val="24"/>
          <w:szCs w:val="24"/>
        </w:rPr>
        <w:t>que la condena en costas es un criterio objetivo y que en cada caso concreto debe aplicarse la regla del numeral 8, esto es</w:t>
      </w:r>
      <w:r>
        <w:rPr>
          <w:rFonts w:ascii="Arial Narrow" w:hAnsi="Arial Narrow"/>
          <w:sz w:val="24"/>
          <w:szCs w:val="24"/>
        </w:rPr>
        <w:t>,</w:t>
      </w:r>
      <w:r w:rsidR="00BB740A" w:rsidRPr="00E94163">
        <w:rPr>
          <w:rFonts w:ascii="Arial Narrow" w:hAnsi="Arial Narrow"/>
          <w:sz w:val="24"/>
          <w:szCs w:val="24"/>
        </w:rPr>
        <w:t xml:space="preserve"> que sólo habrá lugar a condena en costas cuando en el expediente aparezca que se causaron y en la medida de su comprobación</w:t>
      </w:r>
      <w:r w:rsidR="00BB740A" w:rsidRPr="00E94163">
        <w:rPr>
          <w:rFonts w:ascii="Arial Narrow" w:hAnsi="Arial Narrow"/>
          <w:i/>
          <w:sz w:val="20"/>
          <w:szCs w:val="20"/>
          <w:vertAlign w:val="superscript"/>
        </w:rPr>
        <w:footnoteReference w:id="33"/>
      </w:r>
      <w:r w:rsidR="00BB740A" w:rsidRPr="00E94163">
        <w:rPr>
          <w:rFonts w:ascii="Arial Narrow" w:hAnsi="Arial Narrow"/>
          <w:i/>
          <w:sz w:val="20"/>
          <w:szCs w:val="20"/>
        </w:rPr>
        <w:t>”</w:t>
      </w:r>
    </w:p>
    <w:p w14:paraId="27E36229" w14:textId="77777777" w:rsidR="00BB740A" w:rsidRPr="00E94163" w:rsidRDefault="00BB740A" w:rsidP="00BB740A">
      <w:pPr>
        <w:spacing w:after="0" w:line="240" w:lineRule="auto"/>
        <w:jc w:val="both"/>
        <w:rPr>
          <w:rFonts w:ascii="Arial Narrow" w:hAnsi="Arial Narrow"/>
          <w:sz w:val="24"/>
          <w:szCs w:val="24"/>
        </w:rPr>
      </w:pPr>
    </w:p>
    <w:p w14:paraId="59399669" w14:textId="5AECCC5B" w:rsidR="00BB740A" w:rsidRPr="00E94163" w:rsidRDefault="00C62F28" w:rsidP="00967106">
      <w:pPr>
        <w:spacing w:after="0" w:line="240" w:lineRule="auto"/>
        <w:jc w:val="both"/>
        <w:rPr>
          <w:rFonts w:ascii="Arial Narrow" w:hAnsi="Arial Narrow" w:cs="Arial"/>
          <w:sz w:val="24"/>
          <w:szCs w:val="24"/>
        </w:rPr>
      </w:pPr>
      <w:r>
        <w:rPr>
          <w:rFonts w:ascii="Arial Narrow" w:hAnsi="Arial Narrow"/>
          <w:sz w:val="24"/>
          <w:szCs w:val="24"/>
        </w:rPr>
        <w:t>Teniendo en cuenta los anteriores lineamientos</w:t>
      </w:r>
      <w:r w:rsidR="00BB740A" w:rsidRPr="00E94163">
        <w:rPr>
          <w:rFonts w:ascii="Arial Narrow" w:hAnsi="Arial Narrow"/>
          <w:sz w:val="24"/>
          <w:szCs w:val="24"/>
        </w:rPr>
        <w:t xml:space="preserve">, el Despacho </w:t>
      </w:r>
      <w:r w:rsidR="00BB740A" w:rsidRPr="00E94163">
        <w:rPr>
          <w:rFonts w:ascii="Arial Narrow" w:hAnsi="Arial Narrow" w:cs="Arial"/>
          <w:sz w:val="24"/>
          <w:szCs w:val="24"/>
        </w:rPr>
        <w:t xml:space="preserve">se abstendrá de condenar en costas a la parte demandada, en tanto no se han probado </w:t>
      </w:r>
      <w:r>
        <w:rPr>
          <w:rFonts w:ascii="Arial Narrow" w:hAnsi="Arial Narrow" w:cs="Arial"/>
          <w:sz w:val="24"/>
          <w:szCs w:val="24"/>
        </w:rPr>
        <w:t xml:space="preserve">su </w:t>
      </w:r>
      <w:r w:rsidR="00FD7290">
        <w:rPr>
          <w:rFonts w:ascii="Arial Narrow" w:hAnsi="Arial Narrow" w:cs="Arial"/>
          <w:sz w:val="24"/>
          <w:szCs w:val="24"/>
        </w:rPr>
        <w:t>causación</w:t>
      </w:r>
      <w:r>
        <w:rPr>
          <w:rFonts w:ascii="Arial Narrow" w:hAnsi="Arial Narrow" w:cs="Arial"/>
          <w:sz w:val="24"/>
          <w:szCs w:val="24"/>
        </w:rPr>
        <w:t xml:space="preserve"> </w:t>
      </w:r>
      <w:r w:rsidR="00343E19" w:rsidRPr="00E94163">
        <w:rPr>
          <w:rFonts w:ascii="Arial Narrow" w:hAnsi="Arial Narrow" w:cs="Arial"/>
          <w:sz w:val="24"/>
          <w:szCs w:val="24"/>
        </w:rPr>
        <w:t>en esta instancia</w:t>
      </w:r>
      <w:r w:rsidR="00BB740A" w:rsidRPr="00E94163">
        <w:rPr>
          <w:rFonts w:ascii="Arial Narrow" w:hAnsi="Arial Narrow" w:cs="Arial"/>
          <w:sz w:val="24"/>
          <w:szCs w:val="24"/>
        </w:rPr>
        <w:t xml:space="preserve">. </w:t>
      </w:r>
    </w:p>
    <w:p w14:paraId="0E3C2F50" w14:textId="77777777" w:rsidR="00D664DE" w:rsidRPr="00E94163" w:rsidRDefault="00D664DE" w:rsidP="00967106">
      <w:pPr>
        <w:overflowPunct w:val="0"/>
        <w:autoSpaceDE w:val="0"/>
        <w:autoSpaceDN w:val="0"/>
        <w:adjustRightInd w:val="0"/>
        <w:spacing w:after="0" w:line="240" w:lineRule="auto"/>
        <w:contextualSpacing/>
        <w:rPr>
          <w:rFonts w:ascii="Arial Narrow" w:hAnsi="Arial Narrow" w:cs="Arial"/>
          <w:b/>
          <w:bCs/>
          <w:sz w:val="24"/>
          <w:szCs w:val="24"/>
        </w:rPr>
      </w:pPr>
    </w:p>
    <w:p w14:paraId="35EFD2F9" w14:textId="77777777" w:rsidR="00D664DE" w:rsidRPr="00E94163" w:rsidRDefault="00D664DE" w:rsidP="00967106">
      <w:pPr>
        <w:overflowPunct w:val="0"/>
        <w:autoSpaceDE w:val="0"/>
        <w:autoSpaceDN w:val="0"/>
        <w:adjustRightInd w:val="0"/>
        <w:spacing w:after="0" w:line="240" w:lineRule="auto"/>
        <w:jc w:val="both"/>
        <w:textAlignment w:val="baseline"/>
        <w:rPr>
          <w:rFonts w:ascii="Arial Narrow" w:hAnsi="Arial Narrow" w:cs="Arial"/>
          <w:sz w:val="24"/>
          <w:szCs w:val="24"/>
          <w:lang w:val="es-ES_tradnl"/>
        </w:rPr>
      </w:pPr>
      <w:r w:rsidRPr="00E94163">
        <w:rPr>
          <w:rFonts w:ascii="Arial Narrow" w:hAnsi="Arial Narrow" w:cs="Arial"/>
          <w:sz w:val="24"/>
          <w:szCs w:val="24"/>
          <w:lang w:val="es-ES_tradnl"/>
        </w:rPr>
        <w:t xml:space="preserve">En mérito de lo anteriormente expuesto, la </w:t>
      </w:r>
      <w:r w:rsidRPr="00E94163">
        <w:rPr>
          <w:rFonts w:ascii="Arial Narrow" w:hAnsi="Arial Narrow" w:cs="Arial"/>
          <w:b/>
          <w:bCs/>
          <w:sz w:val="24"/>
          <w:szCs w:val="24"/>
          <w:lang w:val="es-ES_tradnl"/>
        </w:rPr>
        <w:t xml:space="preserve">JUEZ DIECISIETE ADMINISTRATIVA ORAL DE BOGOTÁ, </w:t>
      </w:r>
      <w:r w:rsidRPr="00E94163">
        <w:rPr>
          <w:rFonts w:ascii="Arial Narrow" w:hAnsi="Arial Narrow" w:cs="Arial"/>
          <w:sz w:val="24"/>
          <w:szCs w:val="24"/>
          <w:lang w:val="es-ES_tradnl"/>
        </w:rPr>
        <w:t>Sección Segunda, administrando justicia en nombre de la República de Colombia y por autoridad de la Ley,</w:t>
      </w:r>
    </w:p>
    <w:p w14:paraId="2B35ACDE" w14:textId="77777777" w:rsidR="004D6FB4" w:rsidRPr="00E94163" w:rsidRDefault="004D6FB4" w:rsidP="00967106">
      <w:pPr>
        <w:widowControl w:val="0"/>
        <w:overflowPunct w:val="0"/>
        <w:autoSpaceDE w:val="0"/>
        <w:autoSpaceDN w:val="0"/>
        <w:adjustRightInd w:val="0"/>
        <w:spacing w:after="0" w:line="240" w:lineRule="auto"/>
        <w:ind w:right="-148"/>
        <w:jc w:val="center"/>
        <w:rPr>
          <w:rFonts w:ascii="Arial Narrow" w:eastAsia="Times New Roman" w:hAnsi="Arial Narrow" w:cs="Arial"/>
          <w:b/>
          <w:sz w:val="24"/>
          <w:szCs w:val="24"/>
          <w:lang w:val="es-ES_tradnl" w:eastAsia="es-ES"/>
        </w:rPr>
      </w:pPr>
    </w:p>
    <w:p w14:paraId="05112BB5" w14:textId="77777777" w:rsidR="00D664DE" w:rsidRPr="00E94163" w:rsidRDefault="00D664DE" w:rsidP="00967106">
      <w:pPr>
        <w:widowControl w:val="0"/>
        <w:overflowPunct w:val="0"/>
        <w:autoSpaceDE w:val="0"/>
        <w:autoSpaceDN w:val="0"/>
        <w:adjustRightInd w:val="0"/>
        <w:spacing w:after="0" w:line="240" w:lineRule="auto"/>
        <w:ind w:right="-148"/>
        <w:jc w:val="center"/>
        <w:rPr>
          <w:rFonts w:ascii="Arial Narrow" w:eastAsia="Times New Roman" w:hAnsi="Arial Narrow" w:cs="Arial"/>
          <w:b/>
          <w:sz w:val="24"/>
          <w:szCs w:val="24"/>
          <w:lang w:val="es-ES_tradnl" w:eastAsia="es-ES"/>
        </w:rPr>
      </w:pPr>
      <w:r w:rsidRPr="00E94163">
        <w:rPr>
          <w:rFonts w:ascii="Arial Narrow" w:eastAsia="Times New Roman" w:hAnsi="Arial Narrow" w:cs="Arial"/>
          <w:b/>
          <w:sz w:val="24"/>
          <w:szCs w:val="24"/>
          <w:lang w:val="es-ES_tradnl" w:eastAsia="es-ES"/>
        </w:rPr>
        <w:t>RESUELVE</w:t>
      </w:r>
    </w:p>
    <w:p w14:paraId="7EC66710" w14:textId="77777777" w:rsidR="00D664DE" w:rsidRPr="00E94163" w:rsidRDefault="00D664DE" w:rsidP="00967106">
      <w:pPr>
        <w:widowControl w:val="0"/>
        <w:overflowPunct w:val="0"/>
        <w:autoSpaceDE w:val="0"/>
        <w:autoSpaceDN w:val="0"/>
        <w:adjustRightInd w:val="0"/>
        <w:spacing w:after="0" w:line="240" w:lineRule="auto"/>
        <w:ind w:right="-148"/>
        <w:jc w:val="both"/>
        <w:rPr>
          <w:rFonts w:ascii="Arial Narrow" w:eastAsia="Times New Roman" w:hAnsi="Arial Narrow" w:cs="Arial"/>
          <w:b/>
          <w:i/>
          <w:sz w:val="24"/>
          <w:szCs w:val="24"/>
          <w:lang w:val="es-ES_tradnl" w:eastAsia="es-ES"/>
        </w:rPr>
      </w:pPr>
    </w:p>
    <w:p w14:paraId="0344021D" w14:textId="45F539D8" w:rsidR="00BE0666" w:rsidRPr="00E94163" w:rsidRDefault="00BE0666" w:rsidP="00967106">
      <w:pPr>
        <w:spacing w:after="0" w:line="240" w:lineRule="auto"/>
        <w:contextualSpacing/>
        <w:jc w:val="both"/>
        <w:rPr>
          <w:rFonts w:ascii="Arial Narrow" w:hAnsi="Arial Narrow" w:cs="Arial"/>
          <w:sz w:val="24"/>
          <w:szCs w:val="24"/>
        </w:rPr>
      </w:pPr>
      <w:r w:rsidRPr="00E94163">
        <w:rPr>
          <w:rFonts w:ascii="Arial Narrow" w:hAnsi="Arial Narrow" w:cs="Arial"/>
          <w:b/>
          <w:sz w:val="24"/>
          <w:szCs w:val="24"/>
        </w:rPr>
        <w:t xml:space="preserve">PRIMERO.- </w:t>
      </w:r>
      <w:r w:rsidR="00C62F28" w:rsidRPr="00E94163">
        <w:rPr>
          <w:rFonts w:ascii="Arial Narrow" w:hAnsi="Arial Narrow" w:cs="Arial"/>
          <w:b/>
          <w:sz w:val="24"/>
          <w:szCs w:val="24"/>
          <w:lang w:eastAsia="es-ES"/>
        </w:rPr>
        <w:t>DECLARAR LA NULIDAD</w:t>
      </w:r>
      <w:r w:rsidR="00C62F28" w:rsidRPr="00E94163">
        <w:rPr>
          <w:rFonts w:ascii="Arial Narrow" w:hAnsi="Arial Narrow" w:cs="Arial"/>
          <w:sz w:val="24"/>
          <w:szCs w:val="24"/>
          <w:lang w:eastAsia="es-ES"/>
        </w:rPr>
        <w:t xml:space="preserve"> </w:t>
      </w:r>
      <w:r w:rsidR="00C62F28" w:rsidRPr="00C62F28">
        <w:rPr>
          <w:rFonts w:ascii="Arial Narrow" w:hAnsi="Arial Narrow" w:cs="Arial"/>
          <w:sz w:val="24"/>
          <w:szCs w:val="24"/>
          <w:lang w:eastAsia="es-ES"/>
        </w:rPr>
        <w:t xml:space="preserve">del </w:t>
      </w:r>
      <w:r w:rsidR="00C62F28" w:rsidRPr="00C62F28">
        <w:rPr>
          <w:rFonts w:ascii="Arial Narrow" w:hAnsi="Arial Narrow" w:cstheme="minorHAnsi"/>
          <w:bCs/>
          <w:sz w:val="24"/>
          <w:szCs w:val="24"/>
        </w:rPr>
        <w:t>Oficio No.S-2014 – 111225/APROP-GRURE del 3 de abril de 2014</w:t>
      </w:r>
      <w:r w:rsidR="00C62F28" w:rsidRPr="00E94163">
        <w:rPr>
          <w:rFonts w:ascii="Arial Narrow" w:hAnsi="Arial Narrow" w:cstheme="minorHAnsi"/>
          <w:bCs/>
          <w:sz w:val="24"/>
          <w:szCs w:val="24"/>
        </w:rPr>
        <w:t xml:space="preserve"> </w:t>
      </w:r>
      <w:r w:rsidR="00C62F28" w:rsidRPr="00E94163">
        <w:rPr>
          <w:rFonts w:ascii="Arial Narrow" w:hAnsi="Arial Narrow" w:cs="Arial"/>
          <w:sz w:val="24"/>
          <w:szCs w:val="24"/>
        </w:rPr>
        <w:t>conforme con lo exp</w:t>
      </w:r>
      <w:r w:rsidR="00C62F28">
        <w:rPr>
          <w:rFonts w:ascii="Arial Narrow" w:hAnsi="Arial Narrow" w:cs="Arial"/>
          <w:sz w:val="24"/>
          <w:szCs w:val="24"/>
        </w:rPr>
        <w:t>uesto en la parte motiva de esta sentencia</w:t>
      </w:r>
      <w:r w:rsidR="00C62F28" w:rsidRPr="00E94163">
        <w:rPr>
          <w:rFonts w:ascii="Arial Narrow" w:hAnsi="Arial Narrow" w:cs="Arial"/>
          <w:sz w:val="24"/>
          <w:szCs w:val="24"/>
        </w:rPr>
        <w:t>.</w:t>
      </w:r>
    </w:p>
    <w:p w14:paraId="6311C6D5" w14:textId="77777777" w:rsidR="00BE0666" w:rsidRPr="00E94163" w:rsidRDefault="00BE0666" w:rsidP="00967106">
      <w:pPr>
        <w:spacing w:after="0" w:line="240" w:lineRule="auto"/>
        <w:contextualSpacing/>
        <w:jc w:val="both"/>
        <w:rPr>
          <w:rFonts w:ascii="Arial Narrow" w:hAnsi="Arial Narrow" w:cs="Arial"/>
          <w:b/>
          <w:sz w:val="24"/>
          <w:szCs w:val="24"/>
        </w:rPr>
      </w:pPr>
    </w:p>
    <w:p w14:paraId="1C6CC661" w14:textId="50E944C3" w:rsidR="00D664DE" w:rsidRPr="00E94163" w:rsidRDefault="00BE0666" w:rsidP="00967106">
      <w:pPr>
        <w:pStyle w:val="Sinespaciado"/>
        <w:jc w:val="both"/>
        <w:rPr>
          <w:rFonts w:ascii="Arial Narrow" w:hAnsi="Arial Narrow" w:cs="Arial"/>
          <w:i/>
          <w:sz w:val="24"/>
          <w:szCs w:val="24"/>
        </w:rPr>
      </w:pPr>
      <w:r w:rsidRPr="00E94163">
        <w:rPr>
          <w:rFonts w:ascii="Arial Narrow" w:hAnsi="Arial Narrow" w:cs="Arial"/>
          <w:b/>
          <w:sz w:val="24"/>
          <w:szCs w:val="24"/>
        </w:rPr>
        <w:t xml:space="preserve">SEGUNDO.- </w:t>
      </w:r>
      <w:r w:rsidR="00C62F28" w:rsidRPr="00E94163">
        <w:rPr>
          <w:rFonts w:ascii="Arial Narrow" w:hAnsi="Arial Narrow" w:cs="Arial"/>
          <w:sz w:val="24"/>
          <w:szCs w:val="24"/>
        </w:rPr>
        <w:t xml:space="preserve">Como consecuencia de la anterior declaración de nulidad y a título de restablecimiento del derecho, </w:t>
      </w:r>
      <w:r w:rsidR="00C62F28" w:rsidRPr="00E94163">
        <w:rPr>
          <w:rFonts w:ascii="Arial Narrow" w:hAnsi="Arial Narrow" w:cs="Arial"/>
          <w:b/>
          <w:sz w:val="24"/>
          <w:szCs w:val="24"/>
        </w:rPr>
        <w:t>ORDENAR</w:t>
      </w:r>
      <w:r w:rsidR="00C62F28" w:rsidRPr="00E94163">
        <w:rPr>
          <w:rFonts w:ascii="Arial Narrow" w:hAnsi="Arial Narrow" w:cs="Arial"/>
          <w:sz w:val="24"/>
          <w:szCs w:val="24"/>
        </w:rPr>
        <w:t xml:space="preserve"> a la Nación – Ministerio de Defensa – Policía Nacional</w:t>
      </w:r>
      <w:r w:rsidR="00C62F28" w:rsidRPr="00E94163">
        <w:rPr>
          <w:rFonts w:ascii="Arial Narrow" w:hAnsi="Arial Narrow" w:cs="Arial"/>
          <w:sz w:val="24"/>
          <w:szCs w:val="24"/>
          <w:lang w:eastAsia="es-ES"/>
        </w:rPr>
        <w:t xml:space="preserve"> </w:t>
      </w:r>
      <w:r w:rsidR="00C62F28">
        <w:rPr>
          <w:rFonts w:ascii="Arial Narrow" w:hAnsi="Arial Narrow" w:cs="Arial"/>
          <w:sz w:val="24"/>
          <w:szCs w:val="24"/>
          <w:lang w:eastAsia="es-ES"/>
        </w:rPr>
        <w:t>aceptar</w:t>
      </w:r>
      <w:r w:rsidR="00C62F28" w:rsidRPr="00E94163">
        <w:rPr>
          <w:rFonts w:ascii="Arial Narrow" w:hAnsi="Arial Narrow" w:cs="Arial"/>
          <w:sz w:val="24"/>
          <w:szCs w:val="24"/>
          <w:lang w:eastAsia="es-ES"/>
        </w:rPr>
        <w:t xml:space="preserve"> el retiro voluntario del demandante cuando terminen los tres meses de alta con derecho a una asignación de retiro en los términos </w:t>
      </w:r>
      <w:r w:rsidR="00C62F28" w:rsidRPr="00E94163">
        <w:rPr>
          <w:rFonts w:ascii="Arial Narrow" w:hAnsi="Arial Narrow" w:cs="Calibri"/>
          <w:sz w:val="24"/>
          <w:szCs w:val="24"/>
          <w:lang w:eastAsia="es-ES"/>
        </w:rPr>
        <w:t>del  Decreto 1858</w:t>
      </w:r>
      <w:r w:rsidR="00C62F28">
        <w:rPr>
          <w:rFonts w:ascii="Arial Narrow" w:hAnsi="Arial Narrow" w:cs="Calibri"/>
          <w:sz w:val="24"/>
          <w:szCs w:val="24"/>
          <w:lang w:eastAsia="es-ES"/>
        </w:rPr>
        <w:t xml:space="preserve"> de 2012.</w:t>
      </w:r>
    </w:p>
    <w:p w14:paraId="14032A91" w14:textId="77777777" w:rsidR="00D664DE" w:rsidRPr="00E94163" w:rsidRDefault="00D664DE" w:rsidP="00967106">
      <w:pPr>
        <w:spacing w:after="0" w:line="240" w:lineRule="auto"/>
        <w:contextualSpacing/>
        <w:jc w:val="both"/>
        <w:rPr>
          <w:rFonts w:ascii="Arial Narrow" w:hAnsi="Arial Narrow" w:cs="Arial"/>
          <w:b/>
          <w:sz w:val="24"/>
          <w:szCs w:val="24"/>
        </w:rPr>
      </w:pPr>
    </w:p>
    <w:p w14:paraId="757FA36A" w14:textId="296D7D31" w:rsidR="00A76C4C" w:rsidRPr="00E94163" w:rsidRDefault="00967106" w:rsidP="00967106">
      <w:pPr>
        <w:spacing w:after="0" w:line="240" w:lineRule="auto"/>
        <w:contextualSpacing/>
        <w:jc w:val="both"/>
        <w:rPr>
          <w:rFonts w:ascii="Arial Narrow" w:eastAsia="Times New Roman" w:hAnsi="Arial Narrow" w:cs="Arial"/>
          <w:sz w:val="24"/>
          <w:szCs w:val="24"/>
          <w:lang w:eastAsia="es-ES"/>
        </w:rPr>
      </w:pPr>
      <w:r w:rsidRPr="00E94163">
        <w:rPr>
          <w:rFonts w:ascii="Arial Narrow" w:hAnsi="Arial Narrow" w:cs="Arial"/>
          <w:b/>
          <w:sz w:val="24"/>
          <w:szCs w:val="24"/>
        </w:rPr>
        <w:t>TERCERO.-</w:t>
      </w:r>
      <w:r w:rsidR="00A76C4C" w:rsidRPr="00E94163">
        <w:rPr>
          <w:rFonts w:ascii="Arial Narrow" w:eastAsia="Times New Roman" w:hAnsi="Arial Narrow" w:cs="Calibri"/>
          <w:sz w:val="24"/>
          <w:szCs w:val="24"/>
          <w:lang w:val="es-ES" w:eastAsia="es-ES"/>
        </w:rPr>
        <w:t>.</w:t>
      </w:r>
      <w:r w:rsidR="00C62F28" w:rsidRPr="00C62F28">
        <w:rPr>
          <w:rFonts w:ascii="Arial Narrow" w:eastAsia="Times New Roman" w:hAnsi="Arial Narrow" w:cs="Arial"/>
          <w:b/>
          <w:bCs/>
          <w:sz w:val="24"/>
          <w:szCs w:val="24"/>
          <w:lang w:val="es-ES" w:eastAsia="es-ES"/>
        </w:rPr>
        <w:t xml:space="preserve"> </w:t>
      </w:r>
      <w:r w:rsidR="00C62F28" w:rsidRPr="00E94163">
        <w:rPr>
          <w:rFonts w:ascii="Arial Narrow" w:eastAsia="Times New Roman" w:hAnsi="Arial Narrow" w:cs="Arial"/>
          <w:b/>
          <w:bCs/>
          <w:sz w:val="24"/>
          <w:szCs w:val="24"/>
          <w:lang w:val="es-ES" w:eastAsia="es-ES"/>
        </w:rPr>
        <w:t>ORDENAR</w:t>
      </w:r>
      <w:r w:rsidR="00C62F28" w:rsidRPr="00E94163">
        <w:rPr>
          <w:rFonts w:ascii="Arial Narrow" w:eastAsia="Times New Roman" w:hAnsi="Arial Narrow" w:cs="Arial"/>
          <w:bCs/>
          <w:sz w:val="24"/>
          <w:szCs w:val="24"/>
          <w:lang w:val="es-ES" w:eastAsia="es-ES"/>
        </w:rPr>
        <w:t xml:space="preserve"> el </w:t>
      </w:r>
      <w:r w:rsidR="00C62F28" w:rsidRPr="00E94163">
        <w:rPr>
          <w:rFonts w:ascii="Arial Narrow" w:eastAsia="Times New Roman" w:hAnsi="Arial Narrow" w:cs="Arial"/>
          <w:sz w:val="24"/>
          <w:szCs w:val="24"/>
          <w:lang w:val="es-ES" w:eastAsia="es-ES"/>
        </w:rPr>
        <w:t>cumplimiento a la presente providencia dentro de los términos establecidos para ello por los artículos 192 y 195 del CPACA. El cumplimiento de la sentencia deberá ser a través de acto administrativo motivado, que se notificara a la parte interesada concediendo recursos para que resuelvan las diferencias o posibles conflictos, evitando hasta donde sea viable nuevas controversias judiciales.</w:t>
      </w:r>
    </w:p>
    <w:p w14:paraId="141DEC7A" w14:textId="77777777" w:rsidR="00BE0666" w:rsidRPr="00E94163" w:rsidRDefault="00BE0666" w:rsidP="00967106">
      <w:pPr>
        <w:spacing w:after="0" w:line="240" w:lineRule="auto"/>
        <w:contextualSpacing/>
        <w:jc w:val="both"/>
        <w:rPr>
          <w:rFonts w:ascii="Arial Narrow" w:hAnsi="Arial Narrow" w:cs="Arial"/>
          <w:b/>
          <w:sz w:val="24"/>
          <w:szCs w:val="24"/>
        </w:rPr>
      </w:pPr>
    </w:p>
    <w:p w14:paraId="42D99C43" w14:textId="69693050" w:rsidR="00D664DE" w:rsidRPr="00E94163" w:rsidRDefault="00967106" w:rsidP="00967106">
      <w:pPr>
        <w:spacing w:after="0" w:line="240" w:lineRule="auto"/>
        <w:contextualSpacing/>
        <w:jc w:val="both"/>
        <w:rPr>
          <w:rFonts w:ascii="Arial Narrow" w:eastAsia="Times New Roman" w:hAnsi="Arial Narrow" w:cs="Arial"/>
          <w:sz w:val="24"/>
          <w:szCs w:val="24"/>
          <w:lang w:val="es-ES" w:eastAsia="es-ES"/>
        </w:rPr>
      </w:pPr>
      <w:r w:rsidRPr="00E94163">
        <w:rPr>
          <w:rFonts w:ascii="Arial Narrow" w:hAnsi="Arial Narrow" w:cs="Arial"/>
          <w:b/>
          <w:sz w:val="24"/>
          <w:szCs w:val="24"/>
        </w:rPr>
        <w:t xml:space="preserve">CUARTO.- </w:t>
      </w:r>
      <w:r w:rsidR="00C62F28" w:rsidRPr="00E94163">
        <w:rPr>
          <w:rFonts w:ascii="Arial Narrow" w:eastAsia="Times New Roman" w:hAnsi="Arial Narrow" w:cs="Arial"/>
          <w:b/>
          <w:sz w:val="24"/>
          <w:szCs w:val="24"/>
          <w:lang w:eastAsia="es-ES"/>
        </w:rPr>
        <w:t>NO CONDENAR EN COSTAS</w:t>
      </w:r>
      <w:r w:rsidR="00C62F28" w:rsidRPr="00E94163">
        <w:rPr>
          <w:rFonts w:ascii="Arial Narrow" w:eastAsia="Times New Roman" w:hAnsi="Arial Narrow" w:cs="Arial"/>
          <w:sz w:val="24"/>
          <w:szCs w:val="24"/>
          <w:lang w:eastAsia="es-ES"/>
        </w:rPr>
        <w:t>, por no aparecer probadas, conforme a lo expuesto en precedencia</w:t>
      </w:r>
    </w:p>
    <w:p w14:paraId="314CA19A" w14:textId="77777777" w:rsidR="00D664DE" w:rsidRPr="00E94163" w:rsidRDefault="00D664DE" w:rsidP="00967106">
      <w:pPr>
        <w:tabs>
          <w:tab w:val="left" w:pos="0"/>
        </w:tabs>
        <w:spacing w:after="0" w:line="240" w:lineRule="auto"/>
        <w:contextualSpacing/>
        <w:jc w:val="both"/>
        <w:rPr>
          <w:rFonts w:ascii="Arial Narrow" w:eastAsia="Times New Roman" w:hAnsi="Arial Narrow" w:cs="Arial"/>
          <w:sz w:val="24"/>
          <w:szCs w:val="24"/>
          <w:lang w:val="es-ES" w:eastAsia="es-ES"/>
        </w:rPr>
      </w:pPr>
    </w:p>
    <w:p w14:paraId="63E05846" w14:textId="58B7965D" w:rsidR="00D664DE" w:rsidRPr="00E94163" w:rsidRDefault="00967106" w:rsidP="00967106">
      <w:pPr>
        <w:spacing w:after="0" w:line="240" w:lineRule="auto"/>
        <w:contextualSpacing/>
        <w:jc w:val="both"/>
        <w:rPr>
          <w:rFonts w:ascii="Arial Narrow" w:hAnsi="Arial Narrow" w:cs="Arial"/>
          <w:sz w:val="24"/>
          <w:szCs w:val="24"/>
          <w:lang w:val="es-ES"/>
        </w:rPr>
      </w:pPr>
      <w:r w:rsidRPr="00E94163">
        <w:rPr>
          <w:rFonts w:ascii="Arial Narrow" w:hAnsi="Arial Narrow" w:cs="Arial"/>
          <w:b/>
          <w:bCs/>
          <w:sz w:val="24"/>
          <w:szCs w:val="24"/>
          <w:lang w:val="es-ES"/>
        </w:rPr>
        <w:t>QUINTO.-</w:t>
      </w:r>
      <w:r w:rsidR="00D664DE" w:rsidRPr="00E94163">
        <w:rPr>
          <w:rFonts w:ascii="Arial Narrow" w:eastAsia="Times New Roman" w:hAnsi="Arial Narrow" w:cs="Arial"/>
          <w:sz w:val="24"/>
          <w:szCs w:val="24"/>
          <w:lang w:eastAsia="es-ES"/>
        </w:rPr>
        <w:t>.</w:t>
      </w:r>
      <w:r w:rsidR="00C62F28" w:rsidRPr="00C62F28">
        <w:rPr>
          <w:rFonts w:ascii="Arial Narrow" w:hAnsi="Arial Narrow" w:cs="Arial"/>
          <w:sz w:val="24"/>
          <w:szCs w:val="24"/>
          <w:lang w:val="es-ES"/>
        </w:rPr>
        <w:t xml:space="preserve"> </w:t>
      </w:r>
      <w:r w:rsidR="00C62F28">
        <w:rPr>
          <w:rFonts w:ascii="Arial Narrow" w:hAnsi="Arial Narrow" w:cs="Arial"/>
          <w:sz w:val="24"/>
          <w:szCs w:val="24"/>
          <w:lang w:val="es-ES"/>
        </w:rPr>
        <w:t>En</w:t>
      </w:r>
      <w:r w:rsidR="00C62F28" w:rsidRPr="00E94163">
        <w:rPr>
          <w:rFonts w:ascii="Arial Narrow" w:hAnsi="Arial Narrow" w:cs="Arial"/>
          <w:sz w:val="24"/>
          <w:szCs w:val="24"/>
          <w:lang w:val="es-ES"/>
        </w:rPr>
        <w:t xml:space="preserve"> firme esta sentencia, por la Secretaría del Juzgado </w:t>
      </w:r>
      <w:r w:rsidR="00C62F28" w:rsidRPr="00E94163">
        <w:rPr>
          <w:rFonts w:ascii="Arial Narrow" w:hAnsi="Arial Narrow" w:cs="Arial"/>
          <w:b/>
          <w:sz w:val="24"/>
          <w:szCs w:val="24"/>
          <w:lang w:val="es-ES"/>
        </w:rPr>
        <w:t>COMUNÍQUESE</w:t>
      </w:r>
      <w:r w:rsidR="00C62F28" w:rsidRPr="00E94163">
        <w:rPr>
          <w:rFonts w:ascii="Arial Narrow" w:hAnsi="Arial Narrow" w:cs="Arial"/>
          <w:sz w:val="24"/>
          <w:szCs w:val="24"/>
          <w:lang w:val="es-ES"/>
        </w:rPr>
        <w:t xml:space="preserve"> a la entidad condenada</w:t>
      </w:r>
      <w:r w:rsidR="00C62F28">
        <w:rPr>
          <w:rFonts w:ascii="Arial Narrow" w:hAnsi="Arial Narrow" w:cs="Arial"/>
          <w:sz w:val="24"/>
          <w:szCs w:val="24"/>
          <w:lang w:val="es-ES"/>
        </w:rPr>
        <w:t xml:space="preserve"> el contenido del fallo, </w:t>
      </w:r>
      <w:r w:rsidR="00C62F28" w:rsidRPr="00E94163">
        <w:rPr>
          <w:rFonts w:ascii="Arial Narrow" w:hAnsi="Arial Narrow" w:cstheme="minorHAnsi"/>
          <w:b/>
          <w:sz w:val="24"/>
          <w:szCs w:val="24"/>
          <w:lang w:val="es-ES"/>
        </w:rPr>
        <w:t xml:space="preserve">DEVUÉLVASE </w:t>
      </w:r>
      <w:r w:rsidR="00C62F28" w:rsidRPr="00E94163">
        <w:rPr>
          <w:rFonts w:ascii="Arial Narrow" w:hAnsi="Arial Narrow" w:cstheme="minorHAnsi"/>
          <w:sz w:val="24"/>
          <w:szCs w:val="24"/>
          <w:lang w:val="es-ES"/>
        </w:rPr>
        <w:t xml:space="preserve">a la parte demandante el remanente de los gastos del proceso si lo hubiere, </w:t>
      </w:r>
      <w:r w:rsidR="00C62F28" w:rsidRPr="00E94163">
        <w:rPr>
          <w:rFonts w:ascii="Arial Narrow" w:hAnsi="Arial Narrow" w:cstheme="minorHAnsi"/>
          <w:b/>
          <w:sz w:val="24"/>
          <w:szCs w:val="24"/>
          <w:lang w:val="es-ES"/>
        </w:rPr>
        <w:t xml:space="preserve">EXPÍDASE </w:t>
      </w:r>
      <w:r w:rsidR="00C62F28" w:rsidRPr="00E94163">
        <w:rPr>
          <w:rFonts w:ascii="Arial Narrow" w:hAnsi="Arial Narrow" w:cstheme="minorHAnsi"/>
          <w:sz w:val="24"/>
          <w:szCs w:val="24"/>
          <w:lang w:val="es-ES"/>
        </w:rPr>
        <w:t>copia de conformidad con lo normado en el artículo 114 del C.G.P.</w:t>
      </w:r>
      <w:r w:rsidR="00C62F28">
        <w:rPr>
          <w:rFonts w:ascii="Arial Narrow" w:hAnsi="Arial Narrow" w:cstheme="minorHAnsi"/>
          <w:sz w:val="24"/>
          <w:szCs w:val="24"/>
          <w:lang w:val="es-ES"/>
        </w:rPr>
        <w:t xml:space="preserve"> y ordénese el archivo del proceso previo los correspondientes registros por el sistema siglo XXI</w:t>
      </w:r>
    </w:p>
    <w:p w14:paraId="634C1F04" w14:textId="77777777" w:rsidR="004D6FB4" w:rsidRPr="00E94163" w:rsidRDefault="004D6FB4" w:rsidP="00967106">
      <w:pPr>
        <w:overflowPunct w:val="0"/>
        <w:autoSpaceDE w:val="0"/>
        <w:autoSpaceDN w:val="0"/>
        <w:adjustRightInd w:val="0"/>
        <w:spacing w:after="0" w:line="240" w:lineRule="auto"/>
        <w:jc w:val="both"/>
        <w:textAlignment w:val="baseline"/>
        <w:rPr>
          <w:rFonts w:ascii="Arial Narrow" w:hAnsi="Arial Narrow" w:cstheme="minorHAnsi"/>
          <w:sz w:val="24"/>
          <w:szCs w:val="24"/>
          <w:lang w:val="es-ES"/>
        </w:rPr>
      </w:pPr>
    </w:p>
    <w:p w14:paraId="1E3AC93D" w14:textId="77777777" w:rsidR="004D6FB4" w:rsidRPr="00E94163" w:rsidRDefault="004D6FB4" w:rsidP="004D6FB4">
      <w:pPr>
        <w:tabs>
          <w:tab w:val="right" w:pos="9214"/>
        </w:tabs>
        <w:overflowPunct w:val="0"/>
        <w:autoSpaceDE w:val="0"/>
        <w:autoSpaceDN w:val="0"/>
        <w:adjustRightInd w:val="0"/>
        <w:spacing w:after="0" w:line="240" w:lineRule="auto"/>
        <w:ind w:right="-374"/>
        <w:jc w:val="center"/>
        <w:textAlignment w:val="baseline"/>
        <w:rPr>
          <w:rFonts w:ascii="Arial Narrow" w:eastAsia="Times New Roman" w:hAnsi="Arial Narrow" w:cs="Arial"/>
          <w:b/>
          <w:bCs/>
          <w:sz w:val="24"/>
          <w:szCs w:val="24"/>
          <w:lang w:val="es-ES" w:eastAsia="es-ES"/>
        </w:rPr>
      </w:pPr>
      <w:r w:rsidRPr="00E94163">
        <w:rPr>
          <w:rFonts w:ascii="Arial Narrow" w:eastAsia="Times New Roman" w:hAnsi="Arial Narrow" w:cs="Arial"/>
          <w:b/>
          <w:bCs/>
          <w:sz w:val="24"/>
          <w:szCs w:val="24"/>
          <w:lang w:val="es-ES" w:eastAsia="es-ES"/>
        </w:rPr>
        <w:t>NOTIFÍQUESE Y CÚMPLASE</w:t>
      </w:r>
    </w:p>
    <w:p w14:paraId="5046DFDB" w14:textId="77777777" w:rsidR="004D6FB4" w:rsidRPr="00E94163" w:rsidRDefault="004D6FB4" w:rsidP="004D6FB4">
      <w:pPr>
        <w:tabs>
          <w:tab w:val="right" w:pos="9214"/>
        </w:tabs>
        <w:overflowPunct w:val="0"/>
        <w:autoSpaceDE w:val="0"/>
        <w:autoSpaceDN w:val="0"/>
        <w:adjustRightInd w:val="0"/>
        <w:spacing w:after="0" w:line="240" w:lineRule="auto"/>
        <w:ind w:right="-374"/>
        <w:jc w:val="center"/>
        <w:textAlignment w:val="baseline"/>
        <w:rPr>
          <w:rFonts w:ascii="Arial Narrow" w:eastAsia="Times New Roman" w:hAnsi="Arial Narrow" w:cs="Arial"/>
          <w:b/>
          <w:bCs/>
          <w:sz w:val="24"/>
          <w:szCs w:val="24"/>
          <w:lang w:val="es-ES" w:eastAsia="es-ES"/>
        </w:rPr>
      </w:pPr>
    </w:p>
    <w:p w14:paraId="1610544A" w14:textId="77777777" w:rsidR="00C62F28" w:rsidRPr="00E94163" w:rsidRDefault="00C62F28" w:rsidP="004D6FB4">
      <w:pPr>
        <w:tabs>
          <w:tab w:val="right" w:pos="9214"/>
        </w:tabs>
        <w:overflowPunct w:val="0"/>
        <w:autoSpaceDE w:val="0"/>
        <w:autoSpaceDN w:val="0"/>
        <w:adjustRightInd w:val="0"/>
        <w:spacing w:after="0" w:line="240" w:lineRule="auto"/>
        <w:ind w:right="-374"/>
        <w:jc w:val="center"/>
        <w:textAlignment w:val="baseline"/>
        <w:rPr>
          <w:rFonts w:ascii="Arial Narrow" w:eastAsia="Times New Roman" w:hAnsi="Arial Narrow" w:cs="Arial"/>
          <w:b/>
          <w:bCs/>
          <w:sz w:val="24"/>
          <w:szCs w:val="24"/>
          <w:lang w:val="es-ES" w:eastAsia="es-ES"/>
        </w:rPr>
      </w:pPr>
    </w:p>
    <w:p w14:paraId="50195B81" w14:textId="77777777" w:rsidR="004D6FB4" w:rsidRPr="00E94163" w:rsidRDefault="004D6FB4" w:rsidP="004D6FB4">
      <w:pPr>
        <w:tabs>
          <w:tab w:val="right" w:pos="9214"/>
        </w:tabs>
        <w:overflowPunct w:val="0"/>
        <w:autoSpaceDE w:val="0"/>
        <w:autoSpaceDN w:val="0"/>
        <w:adjustRightInd w:val="0"/>
        <w:spacing w:after="0" w:line="240" w:lineRule="auto"/>
        <w:ind w:right="-374"/>
        <w:textAlignment w:val="baseline"/>
        <w:rPr>
          <w:rFonts w:ascii="Arial Narrow" w:eastAsia="Times New Roman" w:hAnsi="Arial Narrow" w:cs="Arial"/>
          <w:b/>
          <w:bCs/>
          <w:sz w:val="24"/>
          <w:szCs w:val="24"/>
          <w:lang w:val="es-ES" w:eastAsia="es-ES"/>
        </w:rPr>
      </w:pPr>
    </w:p>
    <w:p w14:paraId="77D831A3" w14:textId="77777777" w:rsidR="004D6FB4" w:rsidRPr="00E94163" w:rsidRDefault="004D6FB4" w:rsidP="004D6FB4">
      <w:pPr>
        <w:tabs>
          <w:tab w:val="center" w:pos="4607"/>
          <w:tab w:val="left" w:pos="7800"/>
          <w:tab w:val="right" w:pos="9214"/>
        </w:tabs>
        <w:overflowPunct w:val="0"/>
        <w:autoSpaceDE w:val="0"/>
        <w:autoSpaceDN w:val="0"/>
        <w:adjustRightInd w:val="0"/>
        <w:spacing w:after="0" w:line="240" w:lineRule="auto"/>
        <w:ind w:right="-374"/>
        <w:jc w:val="center"/>
        <w:textAlignment w:val="baseline"/>
        <w:rPr>
          <w:rFonts w:ascii="Arial Narrow" w:eastAsia="Times New Roman" w:hAnsi="Arial Narrow" w:cs="Arial"/>
          <w:b/>
          <w:bCs/>
          <w:sz w:val="24"/>
          <w:szCs w:val="24"/>
          <w:lang w:val="es-ES" w:eastAsia="es-ES"/>
        </w:rPr>
      </w:pPr>
      <w:r w:rsidRPr="00E94163">
        <w:rPr>
          <w:rFonts w:ascii="Arial Narrow" w:hAnsi="Arial Narrow" w:cs="Arial"/>
          <w:b/>
          <w:sz w:val="24"/>
          <w:szCs w:val="24"/>
        </w:rPr>
        <w:t>LUZ MATILDE ADAIME CABRERA</w:t>
      </w:r>
    </w:p>
    <w:p w14:paraId="3BF53459" w14:textId="77777777" w:rsidR="004D6FB4" w:rsidRPr="00E94163" w:rsidRDefault="004D6FB4" w:rsidP="004D6FB4">
      <w:pPr>
        <w:tabs>
          <w:tab w:val="right" w:pos="9214"/>
        </w:tabs>
        <w:overflowPunct w:val="0"/>
        <w:autoSpaceDE w:val="0"/>
        <w:autoSpaceDN w:val="0"/>
        <w:adjustRightInd w:val="0"/>
        <w:spacing w:after="0" w:line="240" w:lineRule="auto"/>
        <w:ind w:right="-374"/>
        <w:jc w:val="center"/>
        <w:textAlignment w:val="baseline"/>
        <w:rPr>
          <w:rFonts w:ascii="Arial Narrow" w:eastAsia="Times New Roman" w:hAnsi="Arial Narrow" w:cs="Arial"/>
          <w:b/>
          <w:bCs/>
          <w:sz w:val="24"/>
          <w:szCs w:val="24"/>
          <w:lang w:val="es-ES" w:eastAsia="es-ES"/>
        </w:rPr>
      </w:pPr>
      <w:r w:rsidRPr="00E94163">
        <w:rPr>
          <w:rFonts w:ascii="Arial Narrow" w:eastAsia="Times New Roman" w:hAnsi="Arial Narrow" w:cs="Arial"/>
          <w:b/>
          <w:bCs/>
          <w:sz w:val="24"/>
          <w:szCs w:val="24"/>
          <w:lang w:val="es-ES" w:eastAsia="es-ES"/>
        </w:rPr>
        <w:t>Juez</w:t>
      </w:r>
    </w:p>
    <w:p w14:paraId="48E6172B" w14:textId="77777777" w:rsidR="004D6FB4" w:rsidRPr="00E94163" w:rsidRDefault="004D6FB4" w:rsidP="004D6FB4">
      <w:pPr>
        <w:tabs>
          <w:tab w:val="right" w:pos="9214"/>
        </w:tabs>
        <w:overflowPunct w:val="0"/>
        <w:autoSpaceDE w:val="0"/>
        <w:autoSpaceDN w:val="0"/>
        <w:adjustRightInd w:val="0"/>
        <w:spacing w:after="0" w:line="240" w:lineRule="auto"/>
        <w:ind w:right="-374"/>
        <w:textAlignment w:val="baseline"/>
        <w:rPr>
          <w:rFonts w:ascii="Arial Narrow" w:eastAsia="Times New Roman" w:hAnsi="Arial Narrow" w:cs="Arial"/>
          <w:b/>
          <w:bCs/>
          <w:sz w:val="24"/>
          <w:szCs w:val="24"/>
          <w:lang w:val="es-ES" w:eastAsia="es-ES"/>
        </w:rPr>
      </w:pPr>
    </w:p>
    <w:p w14:paraId="3A4C5A8E" w14:textId="31383600" w:rsidR="004D6FB4" w:rsidRPr="00E94163" w:rsidRDefault="004D6FB4" w:rsidP="00FD7290">
      <w:pPr>
        <w:tabs>
          <w:tab w:val="right" w:pos="9214"/>
        </w:tabs>
        <w:overflowPunct w:val="0"/>
        <w:autoSpaceDE w:val="0"/>
        <w:autoSpaceDN w:val="0"/>
        <w:adjustRightInd w:val="0"/>
        <w:spacing w:after="0" w:line="240" w:lineRule="auto"/>
        <w:ind w:right="-374"/>
        <w:textAlignment w:val="baseline"/>
        <w:rPr>
          <w:rFonts w:ascii="Arial Narrow" w:hAnsi="Arial Narrow" w:cstheme="minorHAnsi"/>
          <w:sz w:val="24"/>
          <w:szCs w:val="24"/>
          <w:lang w:val="es-ES"/>
        </w:rPr>
      </w:pPr>
      <w:r w:rsidRPr="00FD7290">
        <w:rPr>
          <w:rFonts w:ascii="Brush Script MT" w:eastAsia="Times New Roman" w:hAnsi="Brush Script MT" w:cs="Arial"/>
          <w:bCs/>
          <w:sz w:val="8"/>
          <w:szCs w:val="8"/>
          <w:lang w:val="es-ES" w:eastAsia="es-ES"/>
        </w:rPr>
        <w:t>NB</w:t>
      </w:r>
      <w:r w:rsidR="00C62F28" w:rsidRPr="00FD7290">
        <w:rPr>
          <w:rFonts w:ascii="Brush Script MT" w:eastAsia="Times New Roman" w:hAnsi="Brush Script MT" w:cs="Arial"/>
          <w:bCs/>
          <w:sz w:val="8"/>
          <w:szCs w:val="8"/>
          <w:lang w:val="es-ES" w:eastAsia="es-ES"/>
        </w:rPr>
        <w:t>-</w:t>
      </w:r>
      <w:r w:rsidR="00C62F28" w:rsidRPr="00FD7290">
        <w:rPr>
          <w:rFonts w:ascii="Brush Script MT" w:eastAsia="Times New Roman" w:hAnsi="Brush Script MT" w:cs="Arial"/>
          <w:bCs/>
          <w:sz w:val="12"/>
          <w:szCs w:val="24"/>
          <w:u w:val="single"/>
          <w:lang w:val="es-ES" w:eastAsia="es-ES"/>
        </w:rPr>
        <w:t>MAC</w:t>
      </w:r>
    </w:p>
    <w:sectPr w:rsidR="004D6FB4" w:rsidRPr="00E94163" w:rsidSect="00FD7290">
      <w:headerReference w:type="default" r:id="rId13"/>
      <w:footerReference w:type="default" r:id="rId14"/>
      <w:footerReference w:type="first" r:id="rId15"/>
      <w:pgSz w:w="12240" w:h="18720" w:code="14"/>
      <w:pgMar w:top="1134" w:right="1418" w:bottom="1134"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FEDC6" w14:textId="77777777" w:rsidR="00B935A7" w:rsidRDefault="00B935A7" w:rsidP="006C7899">
      <w:pPr>
        <w:spacing w:after="0" w:line="240" w:lineRule="auto"/>
      </w:pPr>
      <w:r>
        <w:separator/>
      </w:r>
    </w:p>
  </w:endnote>
  <w:endnote w:type="continuationSeparator" w:id="0">
    <w:p w14:paraId="5D3E450E" w14:textId="77777777" w:rsidR="00B935A7" w:rsidRDefault="00B935A7" w:rsidP="006C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9762" w14:textId="7E76082E" w:rsidR="00D6608D" w:rsidRDefault="00B935A7" w:rsidP="00D6608D">
    <w:pPr>
      <w:pStyle w:val="Piedepgina"/>
      <w:jc w:val="right"/>
    </w:pPr>
    <w:sdt>
      <w:sdtPr>
        <w:rPr>
          <w:rFonts w:ascii="Arial Narrow" w:hAnsi="Arial Narrow"/>
          <w:sz w:val="18"/>
          <w:szCs w:val="18"/>
        </w:rPr>
        <w:id w:val="697430669"/>
        <w:docPartObj>
          <w:docPartGallery w:val="Page Numbers (Bottom of Page)"/>
          <w:docPartUnique/>
        </w:docPartObj>
      </w:sdtPr>
      <w:sdtEndPr/>
      <w:sdtContent>
        <w:sdt>
          <w:sdtPr>
            <w:rPr>
              <w:rFonts w:ascii="Arial Narrow" w:hAnsi="Arial Narrow"/>
              <w:sz w:val="18"/>
              <w:szCs w:val="18"/>
            </w:rPr>
            <w:id w:val="1943875417"/>
            <w:docPartObj>
              <w:docPartGallery w:val="Page Numbers (Top of Page)"/>
              <w:docPartUnique/>
            </w:docPartObj>
          </w:sdtPr>
          <w:sdtEndPr/>
          <w:sdtContent>
            <w:r w:rsidR="00D6608D" w:rsidRPr="004D6FB4">
              <w:rPr>
                <w:rFonts w:ascii="Arial Narrow" w:hAnsi="Arial Narrow"/>
                <w:sz w:val="18"/>
                <w:szCs w:val="18"/>
                <w:lang w:val="es-ES"/>
              </w:rPr>
              <w:t xml:space="preserve">Página </w:t>
            </w:r>
            <w:r w:rsidR="00D6608D" w:rsidRPr="004D6FB4">
              <w:rPr>
                <w:rFonts w:ascii="Arial Narrow" w:hAnsi="Arial Narrow"/>
                <w:b/>
                <w:bCs/>
                <w:sz w:val="18"/>
                <w:szCs w:val="18"/>
              </w:rPr>
              <w:fldChar w:fldCharType="begin"/>
            </w:r>
            <w:r w:rsidR="00D6608D" w:rsidRPr="004D6FB4">
              <w:rPr>
                <w:rFonts w:ascii="Arial Narrow" w:hAnsi="Arial Narrow"/>
                <w:b/>
                <w:bCs/>
                <w:sz w:val="18"/>
                <w:szCs w:val="18"/>
              </w:rPr>
              <w:instrText>PAGE</w:instrText>
            </w:r>
            <w:r w:rsidR="00D6608D" w:rsidRPr="004D6FB4">
              <w:rPr>
                <w:rFonts w:ascii="Arial Narrow" w:hAnsi="Arial Narrow"/>
                <w:b/>
                <w:bCs/>
                <w:sz w:val="18"/>
                <w:szCs w:val="18"/>
              </w:rPr>
              <w:fldChar w:fldCharType="separate"/>
            </w:r>
            <w:r w:rsidR="00FD7290">
              <w:rPr>
                <w:rFonts w:ascii="Arial Narrow" w:hAnsi="Arial Narrow"/>
                <w:b/>
                <w:bCs/>
                <w:noProof/>
                <w:sz w:val="18"/>
                <w:szCs w:val="18"/>
              </w:rPr>
              <w:t>9</w:t>
            </w:r>
            <w:r w:rsidR="00D6608D" w:rsidRPr="004D6FB4">
              <w:rPr>
                <w:rFonts w:ascii="Arial Narrow" w:hAnsi="Arial Narrow"/>
                <w:b/>
                <w:bCs/>
                <w:sz w:val="18"/>
                <w:szCs w:val="18"/>
              </w:rPr>
              <w:fldChar w:fldCharType="end"/>
            </w:r>
            <w:r w:rsidR="00D6608D" w:rsidRPr="004D6FB4">
              <w:rPr>
                <w:rFonts w:ascii="Arial Narrow" w:hAnsi="Arial Narrow"/>
                <w:sz w:val="18"/>
                <w:szCs w:val="18"/>
                <w:lang w:val="es-ES"/>
              </w:rPr>
              <w:t xml:space="preserve"> de </w:t>
            </w:r>
            <w:r w:rsidR="00D6608D" w:rsidRPr="004D6FB4">
              <w:rPr>
                <w:rFonts w:ascii="Arial Narrow" w:hAnsi="Arial Narrow"/>
                <w:b/>
                <w:bCs/>
                <w:sz w:val="18"/>
                <w:szCs w:val="18"/>
              </w:rPr>
              <w:fldChar w:fldCharType="begin"/>
            </w:r>
            <w:r w:rsidR="00D6608D" w:rsidRPr="004D6FB4">
              <w:rPr>
                <w:rFonts w:ascii="Arial Narrow" w:hAnsi="Arial Narrow"/>
                <w:b/>
                <w:bCs/>
                <w:sz w:val="18"/>
                <w:szCs w:val="18"/>
              </w:rPr>
              <w:instrText>NUMPAGES</w:instrText>
            </w:r>
            <w:r w:rsidR="00D6608D" w:rsidRPr="004D6FB4">
              <w:rPr>
                <w:rFonts w:ascii="Arial Narrow" w:hAnsi="Arial Narrow"/>
                <w:b/>
                <w:bCs/>
                <w:sz w:val="18"/>
                <w:szCs w:val="18"/>
              </w:rPr>
              <w:fldChar w:fldCharType="separate"/>
            </w:r>
            <w:r w:rsidR="00FD7290">
              <w:rPr>
                <w:rFonts w:ascii="Arial Narrow" w:hAnsi="Arial Narrow"/>
                <w:b/>
                <w:bCs/>
                <w:noProof/>
                <w:sz w:val="18"/>
                <w:szCs w:val="18"/>
              </w:rPr>
              <w:t>9</w:t>
            </w:r>
            <w:r w:rsidR="00D6608D" w:rsidRPr="004D6FB4">
              <w:rPr>
                <w:rFonts w:ascii="Arial Narrow" w:hAnsi="Arial Narrow"/>
                <w:b/>
                <w:bCs/>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F23C4" w14:textId="45D926BC" w:rsidR="0030203C" w:rsidRPr="00ED34FC" w:rsidRDefault="0030203C" w:rsidP="005D2F3A">
    <w:pPr>
      <w:pStyle w:val="Piedepgina"/>
      <w:jc w:val="righ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3DEA1" w14:textId="77777777" w:rsidR="00B935A7" w:rsidRDefault="00B935A7" w:rsidP="006C7899">
      <w:pPr>
        <w:spacing w:after="0" w:line="240" w:lineRule="auto"/>
      </w:pPr>
      <w:r>
        <w:separator/>
      </w:r>
    </w:p>
  </w:footnote>
  <w:footnote w:type="continuationSeparator" w:id="0">
    <w:p w14:paraId="390FD0AB" w14:textId="77777777" w:rsidR="00B935A7" w:rsidRDefault="00B935A7" w:rsidP="006C7899">
      <w:pPr>
        <w:spacing w:after="0" w:line="240" w:lineRule="auto"/>
      </w:pPr>
      <w:r>
        <w:continuationSeparator/>
      </w:r>
    </w:p>
  </w:footnote>
  <w:footnote w:id="1">
    <w:p w14:paraId="33207437" w14:textId="31AF275B" w:rsidR="00087B9D" w:rsidRPr="00FD7290" w:rsidRDefault="00087B9D" w:rsidP="00087B9D">
      <w:pPr>
        <w:pStyle w:val="Textonotapie"/>
        <w:tabs>
          <w:tab w:val="left" w:pos="766"/>
        </w:tabs>
        <w:jc w:val="both"/>
        <w:rPr>
          <w:rFonts w:ascii="Arial Narrow" w:hAnsi="Arial Narrow"/>
          <w:sz w:val="18"/>
          <w:szCs w:val="18"/>
          <w:lang w:val="es-ES"/>
        </w:rPr>
      </w:pPr>
      <w:r w:rsidRPr="00FD7290">
        <w:rPr>
          <w:rStyle w:val="Refdenotaalpie"/>
          <w:rFonts w:ascii="Arial Narrow" w:hAnsi="Arial Narrow"/>
          <w:sz w:val="18"/>
          <w:szCs w:val="18"/>
        </w:rPr>
        <w:footnoteRef/>
      </w:r>
      <w:r w:rsidR="00FD7290" w:rsidRPr="00FD7290">
        <w:rPr>
          <w:rFonts w:ascii="Arial Narrow" w:hAnsi="Arial Narrow"/>
          <w:sz w:val="18"/>
          <w:szCs w:val="18"/>
        </w:rPr>
        <w:t xml:space="preserve"> </w:t>
      </w:r>
      <w:r w:rsidRPr="00FD7290">
        <w:rPr>
          <w:rFonts w:ascii="Arial Narrow" w:hAnsi="Arial Narrow"/>
          <w:sz w:val="18"/>
          <w:szCs w:val="18"/>
        </w:rPr>
        <w:t>Consejo de Estado, Sala de lo Contencioso Administrativo, Sección Segunda, Subsección B, Consejero ponente: CESAR PALOMINO CORTES, sentencia del tres (3) de septiembre de dos mil dieciocho (2018), Radicación número: 11001-03-25-000-2013-00543-00(1060-13), Actor: Julio Cesar Morales Salazar y Otros, Demandado: Ministerio de Defensa, Referencia: nulidad del artículo 2 del decreto 1858 de 2012.  Nulidad - ley 1437 de 2011.  Sentencia de única instancia</w:t>
      </w:r>
    </w:p>
  </w:footnote>
  <w:footnote w:id="2">
    <w:p w14:paraId="6BDA5EA6" w14:textId="1BEBD669" w:rsidR="008B5E66" w:rsidRPr="00FD7290" w:rsidRDefault="008B5E66"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proofErr w:type="spellStart"/>
      <w:r w:rsidR="00087B9D" w:rsidRPr="00FD7290">
        <w:rPr>
          <w:rFonts w:ascii="Arial Narrow" w:hAnsi="Arial Narrow"/>
          <w:sz w:val="18"/>
          <w:szCs w:val="18"/>
        </w:rPr>
        <w:t>ibidem</w:t>
      </w:r>
      <w:proofErr w:type="spellEnd"/>
    </w:p>
  </w:footnote>
  <w:footnote w:id="3">
    <w:p w14:paraId="15A1AD4E" w14:textId="77777777" w:rsidR="00760BD7" w:rsidRPr="00FD7290" w:rsidRDefault="00760BD7"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«Por la cual se expiden normas sobre la Policía Nacional, se crea un establecimiento público de seguridad social y bienestar para la Policía Nacional, se crea la Superintendencia de Vigilancia y Seguridad Privada y se reviste de facultades extraordinarias al Presidente de la República».</w:t>
      </w:r>
    </w:p>
  </w:footnote>
  <w:footnote w:id="4">
    <w:p w14:paraId="768249D9" w14:textId="77777777" w:rsidR="00760BD7" w:rsidRPr="00FD7290" w:rsidRDefault="00760BD7"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r w:rsidRPr="00FD7290">
        <w:rPr>
          <w:rFonts w:ascii="Arial Narrow" w:hAnsi="Arial Narrow"/>
          <w:sz w:val="18"/>
          <w:szCs w:val="18"/>
          <w:lang w:val="es-CO"/>
        </w:rPr>
        <w:t>Ley 62 de 1993: «</w:t>
      </w:r>
      <w:r w:rsidRPr="00FD7290">
        <w:rPr>
          <w:rFonts w:ascii="Arial Narrow" w:hAnsi="Arial Narrow"/>
          <w:bCs/>
          <w:color w:val="000000"/>
          <w:sz w:val="18"/>
          <w:szCs w:val="18"/>
          <w:shd w:val="clear" w:color="auto" w:fill="FFFFFF"/>
        </w:rPr>
        <w:t>Artículo 5. º</w:t>
      </w:r>
      <w:r w:rsidRPr="00FD7290">
        <w:rPr>
          <w:rFonts w:ascii="Arial Narrow" w:hAnsi="Arial Narrow"/>
          <w:color w:val="000000"/>
          <w:sz w:val="18"/>
          <w:szCs w:val="18"/>
          <w:shd w:val="clear" w:color="auto" w:fill="FFFFFF"/>
        </w:rPr>
        <w:t xml:space="preserve"> Definición. La Policía Nacional es un cuerpo armado, instituido para prestar un servicio público de carácter permanente, de naturaleza civil y a cargo de la Nación. Su fin primordial es el mantenimiento de las condiciones necesarias para el ejercicio de los derechos y libertades públicas para asegurar la paz ciudadana».</w:t>
      </w:r>
    </w:p>
  </w:footnote>
  <w:footnote w:id="5">
    <w:p w14:paraId="7F57F2BA" w14:textId="77777777" w:rsidR="00760BD7" w:rsidRPr="00FD7290" w:rsidRDefault="00760BD7" w:rsidP="00D631AB">
      <w:pPr>
        <w:pStyle w:val="Sinespaciado"/>
        <w:jc w:val="both"/>
        <w:rPr>
          <w:rFonts w:ascii="Arial Narrow" w:hAnsi="Arial Narrow"/>
          <w:sz w:val="18"/>
          <w:szCs w:val="18"/>
        </w:rPr>
      </w:pPr>
      <w:r w:rsidRPr="00FD7290">
        <w:rPr>
          <w:rStyle w:val="Refdenotaalpie"/>
          <w:rFonts w:ascii="Arial Narrow" w:hAnsi="Arial Narrow"/>
          <w:sz w:val="18"/>
          <w:szCs w:val="18"/>
        </w:rPr>
        <w:footnoteRef/>
      </w:r>
      <w:r w:rsidRPr="00FD7290">
        <w:rPr>
          <w:rFonts w:ascii="Arial Narrow" w:hAnsi="Arial Narrow"/>
          <w:sz w:val="18"/>
          <w:szCs w:val="18"/>
        </w:rPr>
        <w:t xml:space="preserve"> Dispuso en su artículo 115: «El presente decreto rige a partir de la fecha de su publicación y deroga el Decreto Ley 1212 de 1990 con excepción de los títulos IV, VI, IX y X de éste, y demás normas que le sean contrarias».</w:t>
      </w:r>
    </w:p>
  </w:footnote>
  <w:footnote w:id="6">
    <w:p w14:paraId="6C07D529" w14:textId="77777777" w:rsidR="00760BD7" w:rsidRPr="00FD7290" w:rsidRDefault="00760BD7" w:rsidP="00D631AB">
      <w:pPr>
        <w:pStyle w:val="Sinespaciado"/>
        <w:jc w:val="both"/>
        <w:rPr>
          <w:rFonts w:ascii="Arial Narrow" w:hAnsi="Arial Narrow"/>
          <w:sz w:val="18"/>
          <w:szCs w:val="18"/>
        </w:rPr>
      </w:pPr>
      <w:r w:rsidRPr="00FD7290">
        <w:rPr>
          <w:rStyle w:val="Refdenotaalpie"/>
          <w:rFonts w:ascii="Arial Narrow" w:hAnsi="Arial Narrow"/>
          <w:sz w:val="18"/>
          <w:szCs w:val="18"/>
        </w:rPr>
        <w:footnoteRef/>
      </w:r>
      <w:r w:rsidRPr="00FD7290">
        <w:rPr>
          <w:rFonts w:ascii="Arial Narrow" w:hAnsi="Arial Narrow"/>
          <w:sz w:val="18"/>
          <w:szCs w:val="18"/>
        </w:rPr>
        <w:t xml:space="preserve"> El pronunciamiento de la Corte se fundamentó en que el ejecutivo se extralimitó al desarrollar las atribuciones otorgadas en el numeral 1 del artículo 35 de la Ley 62 de 1993, porque al tenor de la ley de investidura no estaba autorizado para crear una tercera categoría dentro del  personal uniformado de la Policía Nacional, denominada «nivel ejecutivo», tal como lo hizo, pues el legislador ordinario decidió conservar las mismas tres categorías que tradicionalmente se conocen en esa institución, a saber: oficiales, suboficiales y agentes. </w:t>
      </w:r>
    </w:p>
  </w:footnote>
  <w:footnote w:id="7">
    <w:p w14:paraId="03896F06" w14:textId="77777777" w:rsidR="00760BD7" w:rsidRPr="00FD7290" w:rsidRDefault="00760BD7" w:rsidP="00D631AB">
      <w:pPr>
        <w:pStyle w:val="Sinespaciado"/>
        <w:jc w:val="both"/>
        <w:rPr>
          <w:rFonts w:ascii="Arial Narrow" w:hAnsi="Arial Narrow"/>
          <w:sz w:val="18"/>
          <w:szCs w:val="18"/>
        </w:rPr>
      </w:pPr>
      <w:r w:rsidRPr="00FD7290">
        <w:rPr>
          <w:rStyle w:val="Refdenotaalpie"/>
          <w:rFonts w:ascii="Arial Narrow" w:hAnsi="Arial Narrow"/>
          <w:sz w:val="18"/>
          <w:szCs w:val="18"/>
        </w:rPr>
        <w:footnoteRef/>
      </w:r>
      <w:r w:rsidRPr="00FD7290">
        <w:rPr>
          <w:rFonts w:ascii="Arial Narrow" w:hAnsi="Arial Narrow"/>
          <w:sz w:val="18"/>
          <w:szCs w:val="18"/>
        </w:rPr>
        <w:t xml:space="preserve"> «Mediante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150, numeral 19, literales e) y f) de la Constitución Política».</w:t>
      </w:r>
    </w:p>
  </w:footnote>
  <w:footnote w:id="8">
    <w:p w14:paraId="4A74E6A9" w14:textId="77777777" w:rsidR="00760BD7" w:rsidRPr="00FD7290" w:rsidRDefault="00760BD7" w:rsidP="00D631AB">
      <w:pPr>
        <w:pStyle w:val="Sinespaciado"/>
        <w:jc w:val="both"/>
        <w:rPr>
          <w:rFonts w:ascii="Arial Narrow" w:hAnsi="Arial Narrow"/>
          <w:sz w:val="18"/>
          <w:szCs w:val="18"/>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r w:rsidRPr="00FD7290">
        <w:rPr>
          <w:rFonts w:ascii="Arial Narrow" w:hAnsi="Arial Narrow"/>
          <w:bCs/>
          <w:sz w:val="18"/>
          <w:szCs w:val="18"/>
        </w:rPr>
        <w:t xml:space="preserve">Artículo 53.- </w:t>
      </w:r>
      <w:r w:rsidRPr="00FD7290">
        <w:rPr>
          <w:rFonts w:ascii="Arial Narrow" w:hAnsi="Arial Narrow"/>
          <w:iCs/>
          <w:sz w:val="18"/>
          <w:szCs w:val="18"/>
        </w:rPr>
        <w:t xml:space="preserve">Asignación de retiro para el personal del nivel ejecutivo. </w:t>
      </w:r>
      <w:r w:rsidRPr="00FD7290">
        <w:rPr>
          <w:rFonts w:ascii="Arial Narrow" w:hAnsi="Arial Narrow"/>
          <w:sz w:val="18"/>
          <w:szCs w:val="18"/>
        </w:rPr>
        <w:t xml:space="preserve">El personal del Nivel Ejecutivo de la Policía Nacional, tendrá derecho a partir de la fecha en que terminen los 3 meses de alta, a que por la Caja de Sueldos de Retiro de la Policía Nacional, se le pague una asignación mensual de retiro equivalente a un 75% del monto de las partidas de que trata el </w:t>
      </w:r>
      <w:r w:rsidRPr="00FD7290">
        <w:rPr>
          <w:rFonts w:ascii="Arial Narrow" w:hAnsi="Arial Narrow"/>
          <w:bCs/>
          <w:sz w:val="18"/>
          <w:szCs w:val="18"/>
        </w:rPr>
        <w:t xml:space="preserve">artículo 51 </w:t>
      </w:r>
      <w:r w:rsidRPr="00FD7290">
        <w:rPr>
          <w:rFonts w:ascii="Arial Narrow" w:hAnsi="Arial Narrow"/>
          <w:sz w:val="18"/>
          <w:szCs w:val="18"/>
        </w:rPr>
        <w:t>de este decreto, por los primeros 20 años de servicio y un 2% más, por cada año que exceda de los 20, sin que en ningún caso sobrepase el 100% de tales partidas, en las siguientes condiciones:</w:t>
      </w:r>
    </w:p>
    <w:p w14:paraId="01C1C50E"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a. Al cumplir 20 años de servicio y ser retirado por cualquiera de las siguientes causas:</w:t>
      </w:r>
    </w:p>
    <w:p w14:paraId="01B14D88"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-Llamamiento a calificar servicio.</w:t>
      </w:r>
    </w:p>
    <w:p w14:paraId="09F80AAB"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-Voluntad de la Dirección General de la Policía Nacional.</w:t>
      </w:r>
    </w:p>
    <w:p w14:paraId="0BBDE556"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-Por disminución de la capacidad psicofísica para la actividad policial.</w:t>
      </w:r>
    </w:p>
    <w:p w14:paraId="0F13CE55"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-Por destitución.</w:t>
      </w:r>
    </w:p>
    <w:p w14:paraId="05DF5C1B"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-Por haber sido condenado por la pena principal de arresto o prisión y separado, en las condiciones establecidas en los artículos 87 y 88 del decreto 41 de 1994.</w:t>
      </w:r>
    </w:p>
    <w:p w14:paraId="64DD3531"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b. Al cumplir 25 años de servicio y ser retirado o separado por cualquiera de las siguientes causas:</w:t>
      </w:r>
    </w:p>
    <w:p w14:paraId="154E8817"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-Por solicitud propia.</w:t>
      </w:r>
    </w:p>
    <w:p w14:paraId="00C7A237"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-Por incapacidad profesional.</w:t>
      </w:r>
    </w:p>
    <w:p w14:paraId="05A6D2E1"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-Por inasistencia al servicio por más de 10 días sin causa justificada.</w:t>
      </w:r>
    </w:p>
    <w:p w14:paraId="6BF4AC5F"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-Por haber cumplido 65 años de edad los hombres y 60 años de edad las mujeres.</w:t>
      </w:r>
    </w:p>
    <w:p w14:paraId="2485AB69"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-Por conducta deficiente.</w:t>
      </w:r>
    </w:p>
    <w:p w14:paraId="370DAF24"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-Por destitución.</w:t>
      </w:r>
    </w:p>
    <w:p w14:paraId="2304C34F"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-Por haber sido condenado a la pena principal de arresto o prisión y separado, en las condiciones establecidas en los artículos 87 y 88 del Decreto 41 de 1994.</w:t>
      </w:r>
    </w:p>
  </w:footnote>
  <w:footnote w:id="9">
    <w:p w14:paraId="08C56F44" w14:textId="77777777" w:rsidR="00760BD7" w:rsidRPr="00FD7290" w:rsidRDefault="00760BD7"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Mediante esta Sentencia, la Corte Constitucional decidió la demanda de inconstitucionalidad incoada contra los artículos 48 y 94 del Decreto ley 3072 de 1968, «Por el cual se reorganiza la Carrera de Oficiales y Suboficiales de la Policía Nacional»; 54 y 113 del Decreto ley 613 de 1977, «Por el cual se reorganiza la Carrera de Oficiales y Suboficiales de la Policía Nacional»; 82, 135 y 152 del Decreto ley 2062 de 1984, «Por el cual se reorganiza la Carrera de Oficiales y Suboficiales de la Policía Nacional»; 149 del Decreto ley 96 de 1989, «Por el cual se reforma el Estatuto de Carrera de Oficiales y Suboficiales de la Policía  Nacional»; 107 del Decreto ley 97 de 1989, «Por el cual se reforma el Estatuto de Agentes de la Policía Nacional»; 150 del Decreto ley 1212 de 1990, «Por el cual se reforma el Estatuto del Personal de Oficiales y Suboficiales de la Policía Nacional» y 109 del Decreto ley 1213 de 1990, «Por el cual se reforma el Estatuto del Personal de Agentes de la Policía Nacional».  </w:t>
      </w:r>
    </w:p>
  </w:footnote>
  <w:footnote w:id="10">
    <w:p w14:paraId="194A34B5" w14:textId="77777777" w:rsidR="00760BD7" w:rsidRPr="00FD7290" w:rsidRDefault="00760BD7"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«Por la cual se modifican y expiden algunas disposiciones sobre la Policía Nacional y del Estatuto para la Seguridad Social y Bienestar de la Policía Nacional y se otorgan facultades extraordinarias al Presidente de la República para desarrollar la Carrera Policial denominada "Nivel Ejecutivo", modificar normas sobre estructura orgánica, funciones específicas, disciplina y ética y evaluación y clasificación y normas de la Carrera Profesional de Oficinas, Suboficiales y Agentes».</w:t>
      </w:r>
    </w:p>
  </w:footnote>
  <w:footnote w:id="11">
    <w:p w14:paraId="4ED4D5A6" w14:textId="77777777" w:rsidR="00760BD7" w:rsidRPr="00FD7290" w:rsidRDefault="00760BD7" w:rsidP="00D631AB">
      <w:pPr>
        <w:pStyle w:val="Sinespaciado"/>
        <w:jc w:val="both"/>
        <w:rPr>
          <w:rFonts w:ascii="Arial Narrow" w:hAnsi="Arial Narrow"/>
          <w:sz w:val="18"/>
          <w:szCs w:val="18"/>
        </w:rPr>
      </w:pPr>
      <w:r w:rsidRPr="00FD7290">
        <w:rPr>
          <w:rStyle w:val="Refdenotaalpie"/>
          <w:rFonts w:ascii="Arial Narrow" w:hAnsi="Arial Narrow"/>
          <w:sz w:val="18"/>
          <w:szCs w:val="18"/>
        </w:rPr>
        <w:footnoteRef/>
      </w:r>
      <w:r w:rsidRPr="00FD7290">
        <w:rPr>
          <w:rFonts w:ascii="Arial Narrow" w:hAnsi="Arial Narrow"/>
          <w:sz w:val="18"/>
          <w:szCs w:val="18"/>
        </w:rPr>
        <w:t xml:space="preserve"> Artículo 7.º (parágrafo) de la Ley 180 de 1995: «La creación del Nivel Ejecutivo no podrá discriminar ni desmejorar, en ningún aspecto, la situación actual de quienes estando al servicio de la Policía Nacional ingresen al Nivel Ejecutivo».</w:t>
      </w:r>
    </w:p>
  </w:footnote>
  <w:footnote w:id="12">
    <w:p w14:paraId="56152F99" w14:textId="77777777" w:rsidR="00760BD7" w:rsidRPr="00FD7290" w:rsidRDefault="00760BD7"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r w:rsidRPr="00FD7290">
        <w:rPr>
          <w:rFonts w:ascii="Arial Narrow" w:hAnsi="Arial Narrow"/>
          <w:sz w:val="18"/>
          <w:szCs w:val="18"/>
          <w:lang w:val="es-CO"/>
        </w:rPr>
        <w:t>«</w:t>
      </w:r>
      <w:r w:rsidRPr="00FD7290">
        <w:rPr>
          <w:rFonts w:ascii="Arial Narrow" w:hAnsi="Arial Narrow"/>
          <w:sz w:val="18"/>
          <w:szCs w:val="18"/>
        </w:rPr>
        <w:t>Mediante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150, numeral 19, literales e) y f) de la Constitución Política».</w:t>
      </w:r>
    </w:p>
  </w:footnote>
  <w:footnote w:id="13">
    <w:p w14:paraId="05CFE8D0" w14:textId="77777777" w:rsidR="00760BD7" w:rsidRPr="00FD7290" w:rsidRDefault="00760BD7" w:rsidP="00D631AB">
      <w:pPr>
        <w:pStyle w:val="Sinespaciado"/>
        <w:jc w:val="both"/>
        <w:rPr>
          <w:rFonts w:ascii="Arial Narrow" w:hAnsi="Arial Narrow"/>
          <w:i/>
          <w:color w:val="000000"/>
          <w:sz w:val="18"/>
          <w:szCs w:val="18"/>
        </w:rPr>
      </w:pPr>
      <w:r w:rsidRPr="00FD7290">
        <w:rPr>
          <w:rStyle w:val="Refdenotaalpie"/>
          <w:rFonts w:ascii="Arial Narrow" w:hAnsi="Arial Narrow"/>
          <w:i/>
          <w:sz w:val="18"/>
          <w:szCs w:val="18"/>
        </w:rPr>
        <w:footnoteRef/>
      </w:r>
      <w:r w:rsidRPr="00FD7290">
        <w:rPr>
          <w:rFonts w:ascii="Arial Narrow" w:hAnsi="Arial Narrow"/>
          <w:i/>
          <w:sz w:val="18"/>
          <w:szCs w:val="18"/>
        </w:rPr>
        <w:t xml:space="preserve"> </w:t>
      </w:r>
      <w:r w:rsidRPr="00FD7290">
        <w:rPr>
          <w:rFonts w:ascii="Arial Narrow" w:hAnsi="Arial Narrow"/>
          <w:i/>
          <w:sz w:val="18"/>
          <w:szCs w:val="18"/>
          <w:lang w:val="es-CO"/>
        </w:rPr>
        <w:t xml:space="preserve">Consejo de Estado, Sección Segunda, Consejero Ponente Alberto Arango Mantilla, acción de nulidad </w:t>
      </w:r>
      <w:r w:rsidRPr="00FD7290">
        <w:rPr>
          <w:rFonts w:ascii="Arial Narrow" w:hAnsi="Arial Narrow"/>
          <w:i/>
          <w:color w:val="000000"/>
          <w:sz w:val="18"/>
          <w:szCs w:val="18"/>
        </w:rPr>
        <w:t>11001-03-25-000-2004-00109-01(1240-04).</w:t>
      </w:r>
    </w:p>
  </w:footnote>
  <w:footnote w:id="14">
    <w:p w14:paraId="14231A14" w14:textId="77777777" w:rsidR="00760BD7" w:rsidRPr="00FD7290" w:rsidRDefault="00760BD7" w:rsidP="00D631AB">
      <w:pPr>
        <w:pStyle w:val="Sinespaciado"/>
        <w:jc w:val="both"/>
        <w:rPr>
          <w:rFonts w:ascii="Arial Narrow" w:hAnsi="Arial Narrow"/>
          <w:bCs/>
          <w:color w:val="000000"/>
          <w:sz w:val="18"/>
          <w:szCs w:val="18"/>
          <w:lang w:val="es-CO" w:eastAsia="es-CO"/>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r w:rsidRPr="00FD7290">
        <w:rPr>
          <w:rFonts w:ascii="Arial Narrow" w:hAnsi="Arial Narrow"/>
          <w:bCs/>
          <w:color w:val="000000"/>
          <w:sz w:val="18"/>
          <w:szCs w:val="18"/>
          <w:lang w:val="es-CO" w:eastAsia="es-CO"/>
        </w:rPr>
        <w:t>Por la cual se reforman algunas disposiciones del sistema general de pensiones previsto en la Ley 100 de 1993 y se adoptan disposiciones sobre los Regímenes Pensionales exceptuados y especiales</w:t>
      </w:r>
      <w:r w:rsidRPr="00FD7290">
        <w:rPr>
          <w:rFonts w:ascii="Arial Narrow" w:hAnsi="Arial Narrow"/>
          <w:bCs/>
          <w:color w:val="000000"/>
          <w:sz w:val="18"/>
          <w:szCs w:val="18"/>
          <w:lang w:eastAsia="es-CO"/>
        </w:rPr>
        <w:t>»</w:t>
      </w:r>
      <w:r w:rsidRPr="00FD7290">
        <w:rPr>
          <w:rFonts w:ascii="Arial Narrow" w:hAnsi="Arial Narrow"/>
          <w:bCs/>
          <w:color w:val="000000"/>
          <w:sz w:val="18"/>
          <w:szCs w:val="18"/>
          <w:lang w:val="es-CO" w:eastAsia="es-CO"/>
        </w:rPr>
        <w:t>.</w:t>
      </w:r>
    </w:p>
  </w:footnote>
  <w:footnote w:id="15">
    <w:p w14:paraId="21AC32AE" w14:textId="77777777" w:rsidR="00760BD7" w:rsidRPr="00FD7290" w:rsidRDefault="00760BD7" w:rsidP="00D631AB">
      <w:pPr>
        <w:pStyle w:val="Sinespaciado"/>
        <w:jc w:val="both"/>
        <w:rPr>
          <w:rFonts w:ascii="Arial Narrow" w:hAnsi="Arial Narrow"/>
          <w:sz w:val="18"/>
          <w:szCs w:val="18"/>
        </w:rPr>
      </w:pPr>
      <w:r w:rsidRPr="00FD7290">
        <w:rPr>
          <w:rStyle w:val="Refdenotaalpie"/>
          <w:rFonts w:ascii="Arial Narrow" w:hAnsi="Arial Narrow"/>
          <w:sz w:val="18"/>
          <w:szCs w:val="18"/>
        </w:rPr>
        <w:footnoteRef/>
      </w:r>
      <w:r w:rsidRPr="00FD7290">
        <w:rPr>
          <w:rFonts w:ascii="Arial Narrow" w:hAnsi="Arial Narrow"/>
          <w:sz w:val="18"/>
          <w:szCs w:val="18"/>
        </w:rPr>
        <w:t xml:space="preserve"> En la Gaceta 428 de 2002, se lee que el Gobierno adujo la siguiente exposición de motivos para solicitar las facultades extraordinarias: «El sistema no es solidario ni equitativo, por la presencia de regímenes especiales y exceptuados que permiten que una gran minoría disfrute de unos derechos pensiónales diferentes a los que tiene el resto de la población Colombiana. Mientras que los afiliados provenientes de estos sistemas representan solo el 11% del total de los afiliados al régimen, los pasivos pensiónales del Fondo de las Fuerzas Militares y Policía y del Magisterio, equivalen al 30% del déficit pensional de la Nación. (…). Hasta hoy, las pensiones del Presidente de la República, los congresistas, los Magistrados de las Altas Cortes, los miembros de la Fuerza Pública, los trabajadores de Ecopetrol y los docentes públicos, han tenido unos parámetros diferentes a los que rigen para la generalidad de los Colombianos, bien sea por estar exceptuados del régimen general o por estar sujetos a un régimen de transición especial. El Presidente de la República ha expresado que renunciará a estos beneficios, así mismo los congresistas que apoyaron su candidatura, están dispuestos a renunciar a los privilegios de su régimen especial de transición, en aras de un Estado más solidario y equitativo. […] Se solicitan facultades extraordinarias igualmente para modificar el régimen de pensiones de las fuerzas militares y la policía nacional. En momentos como los que vive la Nación, un principio básico de solidaridad y equidad, es renunciar a los privilegios pensionales que durante tantos años han tenido y que los diferencian del resto de los colombianos. […]».</w:t>
      </w:r>
    </w:p>
  </w:footnote>
  <w:footnote w:id="16">
    <w:p w14:paraId="662106A3" w14:textId="77777777" w:rsidR="00760BD7" w:rsidRPr="00FD7290" w:rsidRDefault="00760BD7"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r w:rsidRPr="00FD7290">
        <w:rPr>
          <w:rFonts w:ascii="Arial Narrow" w:hAnsi="Arial Narrow"/>
          <w:bCs/>
          <w:sz w:val="18"/>
          <w:szCs w:val="18"/>
        </w:rPr>
        <w:t>Artículo 1º</w:t>
      </w:r>
      <w:r w:rsidRPr="00FD7290">
        <w:rPr>
          <w:rFonts w:ascii="Arial Narrow" w:hAnsi="Arial Narrow"/>
          <w:sz w:val="18"/>
          <w:szCs w:val="18"/>
        </w:rPr>
        <w:t xml:space="preserve">. </w:t>
      </w:r>
      <w:r w:rsidRPr="00FD7290">
        <w:rPr>
          <w:rFonts w:ascii="Arial Narrow" w:hAnsi="Arial Narrow"/>
          <w:iCs/>
          <w:sz w:val="18"/>
          <w:szCs w:val="18"/>
        </w:rPr>
        <w:t xml:space="preserve">Campo de aplicación. </w:t>
      </w:r>
      <w:r w:rsidRPr="00FD7290">
        <w:rPr>
          <w:rFonts w:ascii="Arial Narrow" w:hAnsi="Arial Narrow"/>
          <w:sz w:val="18"/>
          <w:szCs w:val="18"/>
        </w:rPr>
        <w:t>Las disposiciones aquí contenidas se aplicarán a los Oficiales y Suboficiales de las Fuerzas Militares, Oficiales, Suboficiales, Personal del Nivel Ejecutivo y Agentes de la Policía Nacional, alumnos de las escuelas de formación de las Fuerzas Militares y de la Policía Nacional y a los Soldados de las Fuerzas Militares, en los términos que se señalan en el presente decreto».</w:t>
      </w:r>
    </w:p>
  </w:footnote>
  <w:footnote w:id="17">
    <w:p w14:paraId="1C089BB8" w14:textId="77777777" w:rsidR="00760BD7" w:rsidRPr="00FD7290" w:rsidRDefault="00760BD7"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r w:rsidRPr="00FD7290">
        <w:rPr>
          <w:rFonts w:ascii="Arial Narrow" w:hAnsi="Arial Narrow"/>
          <w:sz w:val="18"/>
          <w:szCs w:val="18"/>
          <w:lang w:val="es-CO"/>
        </w:rPr>
        <w:t xml:space="preserve">Consejo de Estado, Sección Segunda, Subsección B. Sentencia del 13 de diciembre de 2017. M.P. Dr. Carmelo Perdomo </w:t>
      </w:r>
      <w:proofErr w:type="spellStart"/>
      <w:r w:rsidRPr="00FD7290">
        <w:rPr>
          <w:rFonts w:ascii="Arial Narrow" w:hAnsi="Arial Narrow"/>
          <w:sz w:val="18"/>
          <w:szCs w:val="18"/>
          <w:lang w:val="es-CO"/>
        </w:rPr>
        <w:t>Cuéter</w:t>
      </w:r>
      <w:proofErr w:type="spellEnd"/>
      <w:r w:rsidRPr="00FD7290">
        <w:rPr>
          <w:rFonts w:ascii="Arial Narrow" w:hAnsi="Arial Narrow"/>
          <w:sz w:val="18"/>
          <w:szCs w:val="18"/>
          <w:lang w:val="es-CO"/>
        </w:rPr>
        <w:t xml:space="preserve">. Radicado No. </w:t>
      </w:r>
      <w:r w:rsidRPr="00FD7290">
        <w:rPr>
          <w:rFonts w:ascii="Arial Narrow" w:eastAsia="Arial Unicode MS" w:hAnsi="Arial Narrow"/>
          <w:bCs/>
          <w:sz w:val="18"/>
          <w:szCs w:val="18"/>
        </w:rPr>
        <w:t>11001-03-15-000-2017-02972-00.</w:t>
      </w:r>
    </w:p>
  </w:footnote>
  <w:footnote w:id="18">
    <w:p w14:paraId="114AA907" w14:textId="77777777" w:rsidR="00760BD7" w:rsidRPr="00FD7290" w:rsidRDefault="00760BD7" w:rsidP="00D631AB">
      <w:pPr>
        <w:pStyle w:val="Sinespaciado"/>
        <w:jc w:val="both"/>
        <w:rPr>
          <w:rFonts w:ascii="Arial Narrow" w:hAnsi="Arial Narrow"/>
          <w:b/>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r w:rsidRPr="00FD7290">
        <w:rPr>
          <w:rStyle w:val="Textoennegrita"/>
          <w:rFonts w:ascii="Arial Narrow" w:hAnsi="Arial Narrow"/>
          <w:b w:val="0"/>
          <w:sz w:val="18"/>
          <w:szCs w:val="18"/>
          <w:shd w:val="clear" w:color="auto" w:fill="FFFFFF"/>
        </w:rPr>
        <w:t>Mediante la cual se señalan las normas, objetivos y criterios que deberá observar el Gobierno Nacional para la fijación del régimen pensional y de asignación de retiro de los miembros de la Fuerza Pública de conformidad con lo establecido en el artículo 150, numeral 19, literal e) de la Constitución Política</w:t>
      </w:r>
      <w:r w:rsidRPr="00FD7290">
        <w:rPr>
          <w:rFonts w:ascii="Arial Narrow" w:hAnsi="Arial Narrow"/>
          <w:bCs/>
          <w:sz w:val="18"/>
          <w:szCs w:val="18"/>
          <w:shd w:val="clear" w:color="auto" w:fill="FFFFFF"/>
        </w:rPr>
        <w:t>».</w:t>
      </w:r>
    </w:p>
  </w:footnote>
  <w:footnote w:id="19">
    <w:p w14:paraId="78433A72" w14:textId="77777777" w:rsidR="00760BD7" w:rsidRPr="00FD7290" w:rsidRDefault="00760BD7" w:rsidP="00D631AB">
      <w:pPr>
        <w:pStyle w:val="Sinespaciado"/>
        <w:jc w:val="both"/>
        <w:rPr>
          <w:rFonts w:ascii="Arial Narrow" w:hAnsi="Arial Narrow"/>
          <w:sz w:val="18"/>
          <w:szCs w:val="18"/>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r w:rsidRPr="00FD7290">
        <w:rPr>
          <w:rFonts w:ascii="Arial Narrow" w:hAnsi="Arial Narrow"/>
          <w:bCs/>
          <w:sz w:val="18"/>
          <w:szCs w:val="18"/>
        </w:rPr>
        <w:t>Por medio del cual se fija el régimen pensional y de asignación de retiro de los miembros de la Fuerza Pública</w:t>
      </w:r>
      <w:r w:rsidRPr="00FD7290">
        <w:rPr>
          <w:rFonts w:ascii="Arial Narrow" w:hAnsi="Arial Narrow"/>
          <w:sz w:val="18"/>
          <w:szCs w:val="18"/>
        </w:rPr>
        <w:t>».</w:t>
      </w:r>
    </w:p>
  </w:footnote>
  <w:footnote w:id="20">
    <w:p w14:paraId="46261D80" w14:textId="5AC6211E" w:rsidR="00760BD7" w:rsidRPr="00FD7290" w:rsidRDefault="00760BD7" w:rsidP="00D631AB">
      <w:pPr>
        <w:pStyle w:val="Sinespaciado"/>
        <w:jc w:val="both"/>
        <w:rPr>
          <w:rFonts w:ascii="Arial Narrow" w:hAnsi="Arial Narrow"/>
          <w:sz w:val="18"/>
          <w:szCs w:val="18"/>
        </w:rPr>
      </w:pPr>
      <w:r w:rsidRPr="00FD7290">
        <w:rPr>
          <w:rStyle w:val="Refdenotaalpie"/>
          <w:rFonts w:ascii="Arial Narrow" w:hAnsi="Arial Narrow"/>
          <w:sz w:val="18"/>
          <w:szCs w:val="18"/>
        </w:rPr>
        <w:footnoteRef/>
      </w:r>
      <w:r w:rsidRPr="00FD7290">
        <w:rPr>
          <w:rFonts w:ascii="Arial Narrow" w:hAnsi="Arial Narrow"/>
          <w:sz w:val="18"/>
          <w:szCs w:val="18"/>
        </w:rPr>
        <w:t xml:space="preserve"> Consejo de Estado, sección segunda, consejero ponente </w:t>
      </w:r>
      <w:r w:rsidR="00E75D0F" w:rsidRPr="00FD7290">
        <w:rPr>
          <w:rFonts w:ascii="Arial Narrow" w:hAnsi="Arial Narrow"/>
          <w:sz w:val="18"/>
          <w:szCs w:val="18"/>
        </w:rPr>
        <w:t>ALFONSO VARGAS RINCÓN</w:t>
      </w:r>
      <w:r w:rsidRPr="00FD7290">
        <w:rPr>
          <w:rFonts w:ascii="Arial Narrow" w:hAnsi="Arial Narrow"/>
          <w:sz w:val="18"/>
          <w:szCs w:val="18"/>
        </w:rPr>
        <w:t>, acción de nulidad 11001-03-25-000-2006-00016-00 (1074-07).</w:t>
      </w:r>
    </w:p>
  </w:footnote>
  <w:footnote w:id="21">
    <w:p w14:paraId="43AE1203" w14:textId="041164EA" w:rsidR="000033D2" w:rsidRPr="00FD7290" w:rsidRDefault="000033D2"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Aparte normativo declarado nulo: “</w:t>
      </w:r>
      <w:r w:rsidRPr="00FD7290">
        <w:rPr>
          <w:rStyle w:val="Textoennegrita"/>
          <w:rFonts w:ascii="Arial Narrow" w:hAnsi="Arial Narrow"/>
          <w:i/>
          <w:sz w:val="18"/>
          <w:szCs w:val="18"/>
        </w:rPr>
        <w:t>Parágrafo 2°.</w:t>
      </w:r>
      <w:r w:rsidRPr="00FD7290">
        <w:rPr>
          <w:rFonts w:ascii="Arial Narrow" w:hAnsi="Arial Narrow"/>
          <w:i/>
          <w:sz w:val="18"/>
          <w:szCs w:val="18"/>
        </w:rPr>
        <w:t xml:space="preserve"> El personal del Nivel Ejecutivo de la Policía Nacional en servicio activo que a la fecha de entrada en vigencia del presente decreto, sea retirado con veinte (20) años o más de servicio por llamamiento a calificar servicios, o por voluntad del Ministro de Defensa Nacional o del Director General de la Policía por delegación, o por disminución de la capacidad psicofísica, y los que se retiren a solicitud propia o sean retirados o separados en forma absoluta después de veinticinco (25) años de servicio, tendrán derecho a partir de la fecha en que terminen los tres (3) meses de alta, a que por la Caja de Sueldos de Retiro de la Policía Nacional, se les pague una asignación mensual de retiro equivalente a un setenta y cinco por ciento (75%) del monto de las partidas de que trata el artículo 23 de este decreto, por los primeros veinte (20) años de servicio y un dos por ciento (2%) más, por cada año que exceda de los veinte (20), sin que en ningún caso sobrepase el ciento por ciento (100%) de tales partidas.</w:t>
      </w:r>
      <w:r w:rsidRPr="00FD7290">
        <w:rPr>
          <w:rFonts w:ascii="Arial Narrow" w:hAnsi="Arial Narrow"/>
          <w:sz w:val="18"/>
          <w:szCs w:val="18"/>
        </w:rPr>
        <w:t>”.</w:t>
      </w:r>
    </w:p>
  </w:footnote>
  <w:footnote w:id="22">
    <w:p w14:paraId="3F469B88" w14:textId="77777777" w:rsidR="00760BD7" w:rsidRPr="00FD7290" w:rsidRDefault="00760BD7" w:rsidP="00D631AB">
      <w:pPr>
        <w:pStyle w:val="Sinespaciado"/>
        <w:jc w:val="both"/>
        <w:rPr>
          <w:rFonts w:ascii="Arial Narrow" w:hAnsi="Arial Narrow"/>
          <w:sz w:val="18"/>
          <w:szCs w:val="18"/>
          <w:lang w:val="es-MX"/>
        </w:rPr>
      </w:pPr>
      <w:r w:rsidRPr="00FD7290">
        <w:rPr>
          <w:rStyle w:val="Refdenotaalpie"/>
          <w:rFonts w:ascii="Arial Narrow" w:hAnsi="Arial Narrow"/>
          <w:sz w:val="18"/>
          <w:szCs w:val="18"/>
        </w:rPr>
        <w:footnoteRef/>
      </w:r>
      <w:r w:rsidRPr="00FD7290">
        <w:rPr>
          <w:rFonts w:ascii="Arial Narrow" w:hAnsi="Arial Narrow"/>
          <w:sz w:val="18"/>
          <w:szCs w:val="18"/>
        </w:rPr>
        <w:t xml:space="preserve"> Dijo el referido fallo: «</w:t>
      </w:r>
      <w:r w:rsidRPr="00FD7290">
        <w:rPr>
          <w:rFonts w:ascii="Arial Narrow" w:hAnsi="Arial Narrow"/>
          <w:sz w:val="18"/>
          <w:szCs w:val="18"/>
          <w:lang w:val="es-MX"/>
        </w:rPr>
        <w:t>En consecuencia, la norma acusada, parágrafo segundo del artículo 25 del Decreto 4433 de 2004, excedió lo dispuesto por la Ley marco e invadió competencias legislativas, pues modificó lo referente al tiempo mínimo para obtener la asignación de retiro del personal del nivel ejecutivo que a la fecha de entrada en vigencia de la norma se encontraba en servicio activo al no establecer un régimen de transición que respetara sus expectativas legítimas.</w:t>
      </w:r>
    </w:p>
    <w:p w14:paraId="12C976B1" w14:textId="77777777" w:rsidR="00760BD7" w:rsidRPr="00FD7290" w:rsidRDefault="00760BD7" w:rsidP="00D631AB">
      <w:pPr>
        <w:pStyle w:val="Sinespaciado"/>
        <w:jc w:val="both"/>
        <w:rPr>
          <w:rFonts w:ascii="Arial Narrow" w:hAnsi="Arial Narrow"/>
          <w:sz w:val="18"/>
          <w:szCs w:val="18"/>
          <w:lang w:val="es-MX"/>
        </w:rPr>
      </w:pPr>
      <w:r w:rsidRPr="00FD7290">
        <w:rPr>
          <w:rFonts w:ascii="Arial Narrow" w:hAnsi="Arial Narrow"/>
          <w:sz w:val="18"/>
          <w:szCs w:val="18"/>
          <w:lang w:val="es-MX"/>
        </w:rPr>
        <w:t>En efecto, estableció como tiempo mínimo para obtener la asignación de retiro por solicitud propia en 25 años, tiempo que excede al contemplado en el régimen anterior para suboficiales en 5 años.</w:t>
      </w:r>
    </w:p>
    <w:p w14:paraId="55DB2650" w14:textId="77777777" w:rsidR="00760BD7" w:rsidRPr="00FD7290" w:rsidRDefault="00760BD7" w:rsidP="00D631AB">
      <w:pPr>
        <w:pStyle w:val="Sinespaciado"/>
        <w:jc w:val="both"/>
        <w:rPr>
          <w:rFonts w:ascii="Arial Narrow" w:hAnsi="Arial Narrow"/>
          <w:sz w:val="18"/>
          <w:szCs w:val="18"/>
          <w:lang w:val="es-MX"/>
        </w:rPr>
      </w:pPr>
      <w:r w:rsidRPr="00FD7290">
        <w:rPr>
          <w:rFonts w:ascii="Arial Narrow" w:hAnsi="Arial Narrow"/>
          <w:sz w:val="18"/>
          <w:szCs w:val="18"/>
          <w:lang w:val="es-MX"/>
        </w:rPr>
        <w:t>Y tratándose de causales diferentes al retiro por solicitud propia, lo estableció en 20 y 25 años, cuando las normas anteriores habían establecido entre 15 y 20 años, tiempo de servicio que debía respetarse para quienes, de conformidad con lo ordenado en la Ley 923 de 2004, se encontraban en servicio activo al momento de la entrada en vigencia de la Ley, como ésta misma lo dispuso.</w:t>
      </w:r>
    </w:p>
    <w:p w14:paraId="5359A5E0" w14:textId="77777777" w:rsidR="00760BD7" w:rsidRPr="00FD7290" w:rsidRDefault="00760BD7" w:rsidP="00D631AB">
      <w:pPr>
        <w:pStyle w:val="Sinespaciado"/>
        <w:jc w:val="both"/>
        <w:rPr>
          <w:rFonts w:ascii="Arial Narrow" w:hAnsi="Arial Narrow"/>
          <w:sz w:val="18"/>
          <w:szCs w:val="18"/>
        </w:rPr>
      </w:pPr>
      <w:r w:rsidRPr="00FD7290">
        <w:rPr>
          <w:rFonts w:ascii="Arial Narrow" w:hAnsi="Arial Narrow"/>
          <w:sz w:val="18"/>
          <w:szCs w:val="18"/>
        </w:rPr>
        <w:t>Es cierto que la Ley marco establece en su artículo 3°, numeral 3.1 un tiempo mínimo de servicio de 18 años y un límite máximo de 25 años para obtener dicha asignación, sin embargo, en el presente asunto no se trata de establecer si el requisito del tiempo de servicio para la generalidad de los beneficiarios se estableció dentro de ese límite mínimo y máximo, sino de la garantía que la Ley 923 de 2004 estableció en favor del personal en servicio activo vinculado a la Policía Nacional y concretamente del personal perteneciente al nivel ejecutivo, que es la inconformidad planteada en la demanda.</w:t>
      </w:r>
    </w:p>
    <w:p w14:paraId="313D61E9" w14:textId="77777777" w:rsidR="00760BD7" w:rsidRPr="00FD7290" w:rsidRDefault="00760BD7" w:rsidP="00D631AB">
      <w:pPr>
        <w:pStyle w:val="Sinespaciado"/>
        <w:jc w:val="both"/>
        <w:rPr>
          <w:rFonts w:ascii="Arial Narrow" w:hAnsi="Arial Narrow"/>
          <w:sz w:val="18"/>
          <w:szCs w:val="18"/>
          <w:lang w:val="es-MX"/>
        </w:rPr>
      </w:pPr>
      <w:r w:rsidRPr="00FD7290">
        <w:rPr>
          <w:rFonts w:ascii="Arial Narrow" w:hAnsi="Arial Narrow"/>
          <w:sz w:val="18"/>
          <w:szCs w:val="18"/>
        </w:rPr>
        <w:t>En consecuencia, se declarará la nulidad del parágrafo acusado en consideración a que desconoce las previsiones contenidas en la Ley 923 de 2004 que debió servirle de marco, careciendo en consecuencia de efecto, como lo señala el artículo 5º ibídem».</w:t>
      </w:r>
    </w:p>
  </w:footnote>
  <w:footnote w:id="23">
    <w:p w14:paraId="1AE1F1D3" w14:textId="654C10FF" w:rsidR="00760BD7" w:rsidRPr="00FD7290" w:rsidRDefault="00760BD7" w:rsidP="00D631AB">
      <w:pPr>
        <w:pStyle w:val="Sinespaciado"/>
        <w:jc w:val="both"/>
        <w:rPr>
          <w:rFonts w:ascii="Arial Narrow" w:hAnsi="Arial Narrow"/>
          <w:sz w:val="18"/>
          <w:szCs w:val="18"/>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r w:rsidRPr="00FD7290">
        <w:rPr>
          <w:rFonts w:ascii="Arial Narrow" w:hAnsi="Arial Narrow"/>
          <w:sz w:val="18"/>
          <w:szCs w:val="18"/>
          <w:lang w:val="es-CO"/>
        </w:rPr>
        <w:t xml:space="preserve">Consejo de Estado, sección segunda, consejero ponente </w:t>
      </w:r>
      <w:r w:rsidR="0010480A" w:rsidRPr="00FD7290">
        <w:rPr>
          <w:rFonts w:ascii="Arial Narrow" w:hAnsi="Arial Narrow"/>
          <w:sz w:val="18"/>
          <w:szCs w:val="18"/>
          <w:lang w:val="es-CO"/>
        </w:rPr>
        <w:t>GERARDO ARENAS MONSALVE</w:t>
      </w:r>
      <w:r w:rsidRPr="00FD7290">
        <w:rPr>
          <w:rFonts w:ascii="Arial Narrow" w:hAnsi="Arial Narrow"/>
          <w:sz w:val="18"/>
          <w:szCs w:val="18"/>
          <w:lang w:val="es-CO"/>
        </w:rPr>
        <w:t xml:space="preserve">, acción de nulidad </w:t>
      </w:r>
      <w:r w:rsidRPr="00FD7290">
        <w:rPr>
          <w:rFonts w:ascii="Arial Narrow" w:hAnsi="Arial Narrow"/>
          <w:sz w:val="18"/>
          <w:szCs w:val="18"/>
        </w:rPr>
        <w:t>11001-03-25-000-2007-00041-00 (08328-07).</w:t>
      </w:r>
    </w:p>
  </w:footnote>
  <w:footnote w:id="24">
    <w:p w14:paraId="6906FEBF" w14:textId="0E838390" w:rsidR="00760BD7" w:rsidRPr="00FD7290" w:rsidRDefault="00760BD7"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r w:rsidRPr="00FD7290">
        <w:rPr>
          <w:rFonts w:ascii="Arial Narrow" w:hAnsi="Arial Narrow"/>
          <w:sz w:val="18"/>
          <w:szCs w:val="18"/>
          <w:lang w:val="es-CO"/>
        </w:rPr>
        <w:t xml:space="preserve">Consejo de Estado, sección segunda, acción de nulidad </w:t>
      </w:r>
      <w:r w:rsidRPr="00FD7290">
        <w:rPr>
          <w:rFonts w:ascii="Arial Narrow" w:hAnsi="Arial Narrow"/>
          <w:sz w:val="18"/>
          <w:szCs w:val="18"/>
        </w:rPr>
        <w:t>11001-03-25-000-2007-00061-00 (1238-07)</w:t>
      </w:r>
      <w:r w:rsidR="00B16D31" w:rsidRPr="00FD7290">
        <w:rPr>
          <w:rFonts w:ascii="Arial Narrow" w:hAnsi="Arial Narrow"/>
          <w:sz w:val="18"/>
          <w:szCs w:val="18"/>
        </w:rPr>
        <w:t>,</w:t>
      </w:r>
      <w:r w:rsidR="000033D2" w:rsidRPr="00FD7290">
        <w:rPr>
          <w:rFonts w:ascii="Arial Narrow" w:hAnsi="Arial Narrow"/>
          <w:sz w:val="18"/>
          <w:szCs w:val="18"/>
        </w:rPr>
        <w:t xml:space="preserve"> Consejero ponente: BERTHA LUCIA RAMIREZ DE PAEZ</w:t>
      </w:r>
      <w:r w:rsidRPr="00FD7290">
        <w:rPr>
          <w:rFonts w:ascii="Arial Narrow" w:hAnsi="Arial Narrow"/>
          <w:sz w:val="18"/>
          <w:szCs w:val="18"/>
        </w:rPr>
        <w:t>.</w:t>
      </w:r>
    </w:p>
  </w:footnote>
  <w:footnote w:id="25">
    <w:p w14:paraId="12DF136C" w14:textId="462FD5EE" w:rsidR="000033D2" w:rsidRPr="00FD7290" w:rsidRDefault="000033D2"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Aparte normativo declarado nulo: “</w:t>
      </w:r>
      <w:r w:rsidRPr="00FD7290">
        <w:rPr>
          <w:rFonts w:ascii="Arial Narrow" w:hAnsi="Arial Narrow"/>
          <w:i/>
          <w:sz w:val="18"/>
          <w:szCs w:val="18"/>
        </w:rPr>
        <w:t>PARÁGRAFO 2o. De la prima de vacaciones se descontará el valor correspondiente a tres (3) días del sueldo básico, el que ingresará al Instituto para la Seguridad Social y Bienestar de la Policía Nacional, con destino a planes de recreación.</w:t>
      </w:r>
      <w:r w:rsidRPr="00FD7290">
        <w:rPr>
          <w:rFonts w:ascii="Arial Narrow" w:hAnsi="Arial Narrow"/>
          <w:sz w:val="18"/>
          <w:szCs w:val="18"/>
        </w:rPr>
        <w:t>”</w:t>
      </w:r>
    </w:p>
  </w:footnote>
  <w:footnote w:id="26">
    <w:p w14:paraId="4C67D016" w14:textId="39DA8094" w:rsidR="00760BD7" w:rsidRPr="00FD7290" w:rsidRDefault="00760BD7" w:rsidP="00D631AB">
      <w:pPr>
        <w:pStyle w:val="Sinespaciado"/>
        <w:jc w:val="both"/>
        <w:rPr>
          <w:rFonts w:ascii="Arial Narrow" w:hAnsi="Arial Narrow"/>
          <w:iCs/>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Consejo de Estado, sección segunda, acción de nulidad </w:t>
      </w:r>
      <w:r w:rsidRPr="00FD7290">
        <w:rPr>
          <w:rFonts w:ascii="Arial Narrow" w:hAnsi="Arial Narrow"/>
          <w:iCs/>
          <w:sz w:val="18"/>
          <w:szCs w:val="18"/>
          <w:lang w:val="es-CO"/>
        </w:rPr>
        <w:t>11001-03</w:t>
      </w:r>
      <w:r w:rsidR="00B16D31" w:rsidRPr="00FD7290">
        <w:rPr>
          <w:rFonts w:ascii="Arial Narrow" w:hAnsi="Arial Narrow"/>
          <w:iCs/>
          <w:sz w:val="18"/>
          <w:szCs w:val="18"/>
          <w:lang w:val="es-CO"/>
        </w:rPr>
        <w:t xml:space="preserve">-25-000-2007-00077-01 (1551-07), </w:t>
      </w:r>
      <w:r w:rsidR="00B16D31" w:rsidRPr="00FD7290">
        <w:rPr>
          <w:rFonts w:ascii="Arial Narrow" w:hAnsi="Arial Narrow"/>
          <w:sz w:val="18"/>
          <w:szCs w:val="18"/>
        </w:rPr>
        <w:t>Consejero ponente: BERTHA LUCIA RAMIREZ DE PAEZ.</w:t>
      </w:r>
    </w:p>
  </w:footnote>
  <w:footnote w:id="27">
    <w:p w14:paraId="45A6A8A5" w14:textId="77777777" w:rsidR="00760BD7" w:rsidRPr="00FD7290" w:rsidRDefault="00760BD7"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r w:rsidRPr="00FD7290">
        <w:rPr>
          <w:rFonts w:ascii="Arial Narrow" w:eastAsia="Arial Unicode MS" w:hAnsi="Arial Narrow"/>
          <w:sz w:val="18"/>
          <w:szCs w:val="18"/>
        </w:rPr>
        <w:t>«Por medio del cual se fija el régimen pensional y de asignación de retiro del personal del Nivel Ejecutivo de la Policía Nacional».</w:t>
      </w:r>
    </w:p>
  </w:footnote>
  <w:footnote w:id="28">
    <w:p w14:paraId="211A9EC4" w14:textId="0D446739" w:rsidR="00777162" w:rsidRPr="00FD7290" w:rsidRDefault="00777162" w:rsidP="00D631AB">
      <w:pPr>
        <w:pStyle w:val="Sinespaciado"/>
        <w:jc w:val="both"/>
        <w:rPr>
          <w:rFonts w:ascii="Arial Narrow" w:eastAsia="Dotum" w:hAnsi="Arial Narrow" w:cs="Arial"/>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r w:rsidRPr="00FD7290">
        <w:rPr>
          <w:rFonts w:ascii="Arial Narrow" w:hAnsi="Arial Narrow" w:cs="Arial"/>
          <w:sz w:val="18"/>
          <w:szCs w:val="18"/>
        </w:rPr>
        <w:t>Consejo de Estado, Sala de lo Contencioso Administrativo, Sección Segunda, Subsección "A", Consejero ponente: WILLIAM HERNANDEZ GOMEZ, sentencia del treinta y uno (</w:t>
      </w:r>
      <w:r w:rsidRPr="00FD7290">
        <w:rPr>
          <w:rFonts w:ascii="Arial Narrow" w:eastAsia="Dotum" w:hAnsi="Arial Narrow" w:cs="Arial"/>
          <w:sz w:val="18"/>
          <w:szCs w:val="18"/>
        </w:rPr>
        <w:t xml:space="preserve">31) de enero de dos mil diecinueve (2019), </w:t>
      </w:r>
      <w:r w:rsidRPr="00FD7290">
        <w:rPr>
          <w:rFonts w:ascii="Arial Narrow" w:hAnsi="Arial Narrow" w:cs="Arial"/>
          <w:sz w:val="18"/>
          <w:szCs w:val="18"/>
        </w:rPr>
        <w:t xml:space="preserve">Radicación número: </w:t>
      </w:r>
      <w:r w:rsidRPr="00FD7290">
        <w:rPr>
          <w:rFonts w:ascii="Arial Narrow" w:eastAsia="Dotum" w:hAnsi="Arial Narrow" w:cs="Arial"/>
          <w:sz w:val="18"/>
          <w:szCs w:val="18"/>
        </w:rPr>
        <w:t xml:space="preserve">63001-23-33-000-2016-00491-01(4517-17), </w:t>
      </w:r>
      <w:r w:rsidRPr="00FD7290">
        <w:rPr>
          <w:rFonts w:ascii="Arial Narrow" w:hAnsi="Arial Narrow" w:cs="Arial"/>
          <w:sz w:val="18"/>
          <w:szCs w:val="18"/>
        </w:rPr>
        <w:t xml:space="preserve">Actor: </w:t>
      </w:r>
      <w:proofErr w:type="spellStart"/>
      <w:r w:rsidRPr="00FD7290">
        <w:rPr>
          <w:rFonts w:ascii="Arial Narrow" w:eastAsia="Dotum" w:hAnsi="Arial Narrow" w:cs="Arial"/>
          <w:sz w:val="18"/>
          <w:szCs w:val="18"/>
        </w:rPr>
        <w:t>Juber</w:t>
      </w:r>
      <w:proofErr w:type="spellEnd"/>
      <w:r w:rsidRPr="00FD7290">
        <w:rPr>
          <w:rFonts w:ascii="Arial Narrow" w:eastAsia="Dotum" w:hAnsi="Arial Narrow" w:cs="Arial"/>
          <w:sz w:val="18"/>
          <w:szCs w:val="18"/>
        </w:rPr>
        <w:t xml:space="preserve"> de Jesús Cartagena </w:t>
      </w:r>
      <w:proofErr w:type="spellStart"/>
      <w:r w:rsidRPr="00FD7290">
        <w:rPr>
          <w:rFonts w:ascii="Arial Narrow" w:eastAsia="Dotum" w:hAnsi="Arial Narrow" w:cs="Arial"/>
          <w:sz w:val="18"/>
          <w:szCs w:val="18"/>
        </w:rPr>
        <w:t>Layos</w:t>
      </w:r>
      <w:proofErr w:type="spellEnd"/>
      <w:r w:rsidRPr="00FD7290">
        <w:rPr>
          <w:rFonts w:ascii="Arial Narrow" w:eastAsia="Dotum" w:hAnsi="Arial Narrow" w:cs="Arial"/>
          <w:sz w:val="18"/>
          <w:szCs w:val="18"/>
        </w:rPr>
        <w:t xml:space="preserve">, </w:t>
      </w:r>
      <w:r w:rsidRPr="00FD7290">
        <w:rPr>
          <w:rFonts w:ascii="Arial Narrow" w:hAnsi="Arial Narrow" w:cs="Arial"/>
          <w:sz w:val="18"/>
          <w:szCs w:val="18"/>
        </w:rPr>
        <w:t xml:space="preserve">Demandado: </w:t>
      </w:r>
      <w:r w:rsidRPr="00FD7290">
        <w:rPr>
          <w:rFonts w:ascii="Arial Narrow" w:eastAsia="Dotum" w:hAnsi="Arial Narrow" w:cs="Arial"/>
          <w:sz w:val="18"/>
          <w:szCs w:val="18"/>
        </w:rPr>
        <w:t>Ministerio de Defensa - Policía Nacional</w:t>
      </w:r>
    </w:p>
  </w:footnote>
  <w:footnote w:id="29">
    <w:p w14:paraId="7FC23FF1" w14:textId="69E4D7D3" w:rsidR="00777162" w:rsidRPr="00FD7290" w:rsidRDefault="00777162"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Consejo de Estado, Sala de lo Contencioso Administrativo, Sección Segunda, Subsección A, Consejero ponente: GABRIEL VALBUENA HERNÁNDEZ, sentencia del catorce (14) de febrero de dos mil diecinueve (2019), Radicación número: 44001-23-33-000-2013-00147-01(0542-16), Actor: </w:t>
      </w:r>
      <w:proofErr w:type="spellStart"/>
      <w:r w:rsidRPr="00FD7290">
        <w:rPr>
          <w:rFonts w:ascii="Arial Narrow" w:hAnsi="Arial Narrow"/>
          <w:sz w:val="18"/>
          <w:szCs w:val="18"/>
        </w:rPr>
        <w:t>Jhon</w:t>
      </w:r>
      <w:proofErr w:type="spellEnd"/>
      <w:r w:rsidRPr="00FD7290">
        <w:rPr>
          <w:rFonts w:ascii="Arial Narrow" w:hAnsi="Arial Narrow"/>
          <w:sz w:val="18"/>
          <w:szCs w:val="18"/>
        </w:rPr>
        <w:t xml:space="preserve"> Jairo Vélez Delgado, Demandado: Ministerio de Defensa – Policía Nacional</w:t>
      </w:r>
    </w:p>
  </w:footnote>
  <w:footnote w:id="30">
    <w:p w14:paraId="17D9C215" w14:textId="614CF8D3" w:rsidR="006A5D4A" w:rsidRPr="00FD7290" w:rsidRDefault="006A5D4A" w:rsidP="00D631AB">
      <w:pPr>
        <w:pStyle w:val="Sinespaciado"/>
        <w:jc w:val="both"/>
        <w:rPr>
          <w:rFonts w:ascii="Arial Narrow" w:hAnsi="Arial Narrow"/>
          <w:sz w:val="18"/>
          <w:szCs w:val="18"/>
          <w:lang w:val="es-CO"/>
        </w:rPr>
      </w:pPr>
      <w:r w:rsidRPr="00FD7290">
        <w:rPr>
          <w:rStyle w:val="Refdenotaalpie"/>
          <w:rFonts w:ascii="Arial Narrow" w:hAnsi="Arial Narrow"/>
          <w:sz w:val="18"/>
          <w:szCs w:val="18"/>
        </w:rPr>
        <w:footnoteRef/>
      </w:r>
      <w:r w:rsidRPr="00FD7290">
        <w:rPr>
          <w:rFonts w:ascii="Arial Narrow" w:hAnsi="Arial Narrow"/>
          <w:sz w:val="18"/>
          <w:szCs w:val="18"/>
        </w:rPr>
        <w:t xml:space="preserve"> </w:t>
      </w:r>
      <w:r w:rsidRPr="00FD7290">
        <w:rPr>
          <w:rFonts w:ascii="Arial Narrow" w:hAnsi="Arial Narrow"/>
          <w:sz w:val="18"/>
          <w:szCs w:val="18"/>
          <w:lang w:val="es-CO"/>
        </w:rPr>
        <w:t xml:space="preserve">Fecha de expedición de la </w:t>
      </w:r>
      <w:r w:rsidR="00042733" w:rsidRPr="00FD7290">
        <w:rPr>
          <w:rFonts w:ascii="Arial Narrow" w:hAnsi="Arial Narrow"/>
          <w:sz w:val="18"/>
          <w:szCs w:val="18"/>
          <w:lang w:val="es-CO"/>
        </w:rPr>
        <w:t>Constancia expedida por el responsable de Historias Laborales de la Policía Metropolitana de Bogotá sobre el tiempo de servicios del Intendente Figueroa Flórez Jorge Eliecer, laborando para la fecha de la constancia en el CAI San Luis MEBOG, 17/03/2014 (fl.42)</w:t>
      </w:r>
    </w:p>
  </w:footnote>
  <w:footnote w:id="31">
    <w:p w14:paraId="114C19FB" w14:textId="4F3018D8" w:rsidR="0030203C" w:rsidRPr="00FD7290" w:rsidRDefault="0030203C" w:rsidP="00D631AB">
      <w:pPr>
        <w:pStyle w:val="Sinespaciado"/>
        <w:jc w:val="both"/>
        <w:rPr>
          <w:rFonts w:ascii="Arial Narrow" w:hAnsi="Arial Narrow"/>
          <w:sz w:val="18"/>
          <w:szCs w:val="18"/>
        </w:rPr>
      </w:pPr>
      <w:r w:rsidRPr="00FD7290">
        <w:rPr>
          <w:rStyle w:val="Refdenotaalpie"/>
          <w:rFonts w:ascii="Arial Narrow" w:eastAsia="Calibri" w:hAnsi="Arial Narrow"/>
          <w:sz w:val="18"/>
          <w:szCs w:val="18"/>
        </w:rPr>
        <w:footnoteRef/>
      </w:r>
      <w:r w:rsidRPr="00FD7290">
        <w:rPr>
          <w:rFonts w:ascii="Arial Narrow" w:hAnsi="Arial Narrow"/>
          <w:sz w:val="18"/>
          <w:szCs w:val="18"/>
        </w:rPr>
        <w:t xml:space="preserve"> Cfr. La sentencia C-157/13 M</w:t>
      </w:r>
      <w:r w:rsidR="00D6608D" w:rsidRPr="00FD7290">
        <w:rPr>
          <w:rFonts w:ascii="Arial Narrow" w:hAnsi="Arial Narrow"/>
          <w:sz w:val="18"/>
          <w:szCs w:val="18"/>
        </w:rPr>
        <w:t xml:space="preserve">agistrado </w:t>
      </w:r>
      <w:r w:rsidRPr="00FD7290">
        <w:rPr>
          <w:rFonts w:ascii="Arial Narrow" w:hAnsi="Arial Narrow"/>
          <w:sz w:val="18"/>
          <w:szCs w:val="18"/>
        </w:rPr>
        <w:t>P</w:t>
      </w:r>
      <w:r w:rsidR="00D6608D" w:rsidRPr="00FD7290">
        <w:rPr>
          <w:rFonts w:ascii="Arial Narrow" w:hAnsi="Arial Narrow"/>
          <w:sz w:val="18"/>
          <w:szCs w:val="18"/>
        </w:rPr>
        <w:t>onente:</w:t>
      </w:r>
      <w:r w:rsidRPr="00FD7290">
        <w:rPr>
          <w:rFonts w:ascii="Arial Narrow" w:hAnsi="Arial Narrow"/>
          <w:sz w:val="18"/>
          <w:szCs w:val="18"/>
        </w:rPr>
        <w:t xml:space="preserve"> </w:t>
      </w:r>
      <w:r w:rsidR="00D6608D" w:rsidRPr="00FD7290">
        <w:rPr>
          <w:rFonts w:ascii="Arial Narrow" w:hAnsi="Arial Narrow"/>
          <w:sz w:val="18"/>
          <w:szCs w:val="18"/>
        </w:rPr>
        <w:t>MAURICIO GONZÁLEZ CUERVO</w:t>
      </w:r>
      <w:r w:rsidRPr="00FD7290">
        <w:rPr>
          <w:rFonts w:ascii="Arial Narrow" w:hAnsi="Arial Narrow"/>
          <w:sz w:val="18"/>
          <w:szCs w:val="18"/>
        </w:rPr>
        <w:t>, en la que se declaró exequible el parágrafo único del artículo 206 de la Ley 1564 de 2012, por medio de la cual se expide el Código General del Proceso y se dictan otras disposiciones, bajo el entendido de que tal sanción- por falta de demostración de los perjuicios-, no procede cuando la causa misma sea imputable a hechos o motivos ajenos a la voluntad de la parte, ocurridos a pesar de que su obrar haya sido diligente y esmerado.</w:t>
      </w:r>
    </w:p>
  </w:footnote>
  <w:footnote w:id="32">
    <w:p w14:paraId="2F8D71E0" w14:textId="77777777" w:rsidR="0030203C" w:rsidRPr="00FD7290" w:rsidRDefault="0030203C" w:rsidP="00D631AB">
      <w:pPr>
        <w:pStyle w:val="Sinespaciado"/>
        <w:jc w:val="both"/>
        <w:rPr>
          <w:rFonts w:ascii="Arial Narrow" w:hAnsi="Arial Narrow"/>
          <w:sz w:val="18"/>
          <w:szCs w:val="18"/>
        </w:rPr>
      </w:pPr>
      <w:r w:rsidRPr="00FD7290">
        <w:rPr>
          <w:rStyle w:val="Refdenotaalpie"/>
          <w:rFonts w:ascii="Arial Narrow" w:eastAsia="Calibri" w:hAnsi="Arial Narrow"/>
          <w:sz w:val="18"/>
          <w:szCs w:val="18"/>
        </w:rPr>
        <w:footnoteRef/>
      </w:r>
      <w:r w:rsidRPr="00FD7290">
        <w:rPr>
          <w:rFonts w:ascii="Arial Narrow" w:hAnsi="Arial Narrow"/>
          <w:sz w:val="18"/>
          <w:szCs w:val="18"/>
        </w:rPr>
        <w:t xml:space="preserve"> Consejo de Estado, Sección Cuarta con ponencia del Consejero OCTAVIO RAMÍREZ </w:t>
      </w:r>
      <w:proofErr w:type="spellStart"/>
      <w:r w:rsidRPr="00FD7290">
        <w:rPr>
          <w:rFonts w:ascii="Arial Narrow" w:hAnsi="Arial Narrow"/>
          <w:sz w:val="18"/>
          <w:szCs w:val="18"/>
        </w:rPr>
        <w:t>RAMÍREZ</w:t>
      </w:r>
      <w:proofErr w:type="spellEnd"/>
      <w:r w:rsidRPr="00FD7290">
        <w:rPr>
          <w:rFonts w:ascii="Arial Narrow" w:hAnsi="Arial Narrow"/>
          <w:sz w:val="18"/>
          <w:szCs w:val="18"/>
        </w:rPr>
        <w:t>, sentencia del seis (6) de julio de dos mil dieciséis (2016), Radicación No. (20486), Actor Diego Javier Jiménez Giraldo Demandado: Dirección de Impuestos y Aduanas Nacionales - DIAN.</w:t>
      </w:r>
    </w:p>
  </w:footnote>
  <w:footnote w:id="33">
    <w:p w14:paraId="20F995D3" w14:textId="266EEAED" w:rsidR="00C62F28" w:rsidRPr="00FD7290" w:rsidRDefault="0030203C" w:rsidP="00D631AB">
      <w:pPr>
        <w:pStyle w:val="Sinespaciado"/>
        <w:jc w:val="both"/>
        <w:rPr>
          <w:rFonts w:ascii="Arial Narrow" w:hAnsi="Arial Narrow"/>
          <w:sz w:val="18"/>
          <w:szCs w:val="18"/>
        </w:rPr>
      </w:pPr>
      <w:r w:rsidRPr="00FD7290">
        <w:rPr>
          <w:rStyle w:val="Refdenotaalpie"/>
          <w:rFonts w:ascii="Arial Narrow" w:eastAsia="Calibri" w:hAnsi="Arial Narrow"/>
          <w:sz w:val="18"/>
          <w:szCs w:val="18"/>
        </w:rPr>
        <w:footnoteRef/>
      </w:r>
      <w:r w:rsidRPr="00FD7290">
        <w:rPr>
          <w:rFonts w:ascii="Arial Narrow" w:hAnsi="Arial Narrow"/>
          <w:sz w:val="18"/>
          <w:szCs w:val="18"/>
        </w:rPr>
        <w:t xml:space="preserve"> Cfr. las sentencias del 19 de mayo de 2016, radicados Nro. 20616 y 20389, C</w:t>
      </w:r>
      <w:r w:rsidR="00D6608D" w:rsidRPr="00FD7290">
        <w:rPr>
          <w:rFonts w:ascii="Arial Narrow" w:hAnsi="Arial Narrow"/>
          <w:sz w:val="18"/>
          <w:szCs w:val="18"/>
        </w:rPr>
        <w:t xml:space="preserve">onsejera </w:t>
      </w:r>
      <w:r w:rsidRPr="00FD7290">
        <w:rPr>
          <w:rFonts w:ascii="Arial Narrow" w:hAnsi="Arial Narrow"/>
          <w:sz w:val="18"/>
          <w:szCs w:val="18"/>
        </w:rPr>
        <w:t>P</w:t>
      </w:r>
      <w:r w:rsidR="00D6608D" w:rsidRPr="00FD7290">
        <w:rPr>
          <w:rFonts w:ascii="Arial Narrow" w:hAnsi="Arial Narrow"/>
          <w:sz w:val="18"/>
          <w:szCs w:val="18"/>
        </w:rPr>
        <w:t>onente:</w:t>
      </w:r>
      <w:r w:rsidRPr="00FD7290">
        <w:rPr>
          <w:rFonts w:ascii="Arial Narrow" w:hAnsi="Arial Narrow"/>
          <w:sz w:val="18"/>
          <w:szCs w:val="18"/>
        </w:rPr>
        <w:t xml:space="preserve"> </w:t>
      </w:r>
      <w:r w:rsidR="00D6608D" w:rsidRPr="00FD7290">
        <w:rPr>
          <w:rFonts w:ascii="Arial Narrow" w:hAnsi="Arial Narrow"/>
          <w:sz w:val="18"/>
          <w:szCs w:val="18"/>
        </w:rPr>
        <w:t>MARTHA TERESA BRICEÑO DE VALENCIA</w:t>
      </w:r>
      <w:r w:rsidRPr="00FD7290">
        <w:rPr>
          <w:rFonts w:ascii="Arial Narrow" w:hAnsi="Arial Narrow"/>
          <w:sz w:val="18"/>
          <w:szCs w:val="18"/>
        </w:rPr>
        <w:t>, en las que se reiteró el criterio de la Sala expuesto en sentencia complementaria del 24 de julio de 2</w:t>
      </w:r>
      <w:bookmarkStart w:id="0" w:name="_GoBack"/>
      <w:bookmarkEnd w:id="0"/>
      <w:r w:rsidRPr="00FD7290">
        <w:rPr>
          <w:rFonts w:ascii="Arial Narrow" w:hAnsi="Arial Narrow"/>
          <w:sz w:val="18"/>
          <w:szCs w:val="18"/>
        </w:rPr>
        <w:t xml:space="preserve">015, radicado Nro. 20485, </w:t>
      </w:r>
      <w:r w:rsidR="00D6608D" w:rsidRPr="00FD7290">
        <w:rPr>
          <w:rFonts w:ascii="Arial Narrow" w:hAnsi="Arial Narrow"/>
          <w:sz w:val="18"/>
          <w:szCs w:val="18"/>
        </w:rPr>
        <w:t xml:space="preserve">Consejera Ponente: MARTHA TERESA BRICEÑO DE VALENCIA </w:t>
      </w:r>
      <w:r w:rsidRPr="00FD7290">
        <w:rPr>
          <w:rFonts w:ascii="Arial Narrow" w:hAnsi="Arial Narrow"/>
          <w:sz w:val="18"/>
          <w:szCs w:val="18"/>
        </w:rPr>
        <w:t>y otros.</w:t>
      </w:r>
      <w:r w:rsidR="00FD7290">
        <w:rPr>
          <w:rFonts w:ascii="Arial Narrow" w:hAnsi="Arial Narrow"/>
          <w:sz w:val="18"/>
          <w:szCs w:val="18"/>
        </w:rPr>
        <w:t xml:space="preserve"> </w:t>
      </w:r>
      <w:r w:rsidR="00C62F28" w:rsidRPr="00FD7290">
        <w:rPr>
          <w:rFonts w:ascii="Arial Narrow" w:hAnsi="Arial Narrow"/>
          <w:i/>
          <w:sz w:val="18"/>
          <w:szCs w:val="18"/>
        </w:rPr>
        <w:t xml:space="preserve">“Con la adopción del criterio objetivo para la imposición de las costas, no es apropiado evaluar la conducta asumida por las partes si no que es el resultado de la derrota en el proceso o del recurso interpuesto. Es decir, la condena en costas procede contra la parte vencida en el proceso o en el recurso, con independencia de las causas de la decisión desfavorable, lo que deja en evidencia el criterio objetivo adoptado por el ordenamiento procesal </w:t>
      </w:r>
      <w:r w:rsidR="00FD7290">
        <w:rPr>
          <w:rFonts w:ascii="Arial Narrow" w:hAnsi="Arial Narrow"/>
          <w:i/>
          <w:sz w:val="18"/>
          <w:szCs w:val="18"/>
        </w:rPr>
        <w:t xml:space="preserve">civil. </w:t>
      </w:r>
      <w:r w:rsidR="00C62F28" w:rsidRPr="00FD7290">
        <w:rPr>
          <w:rFonts w:ascii="Arial Narrow" w:hAnsi="Arial Narrow"/>
          <w:i/>
          <w:sz w:val="18"/>
          <w:szCs w:val="18"/>
        </w:rPr>
        <w:t>Lo que no obsta para que se exija “prueba de existencia, de su utilidad y de que correspondan actuaciones autorizadas por la ley” Esta Sección de manera reiterada ha dicho que la regla que impone la condena en costa (</w:t>
      </w:r>
      <w:proofErr w:type="spellStart"/>
      <w:r w:rsidR="00C62F28" w:rsidRPr="00FD7290">
        <w:rPr>
          <w:rFonts w:ascii="Arial Narrow" w:hAnsi="Arial Narrow"/>
          <w:i/>
          <w:sz w:val="18"/>
          <w:szCs w:val="18"/>
        </w:rPr>
        <w:t>rela</w:t>
      </w:r>
      <w:proofErr w:type="spellEnd"/>
      <w:r w:rsidR="00C62F28" w:rsidRPr="00FD7290">
        <w:rPr>
          <w:rFonts w:ascii="Arial Narrow" w:hAnsi="Arial Narrow"/>
          <w:i/>
          <w:sz w:val="18"/>
          <w:szCs w:val="18"/>
        </w:rPr>
        <w:t xml:space="preserve"> nro. 1, 2, 4 y 5) &lt;&lt;debe analizarse en conjunto con la regla del numeral 8, que dispone que “Solo habrá lugar a costas cuando en el expediente aparezca que se causaron y en la medida de su comprobación</w:t>
      </w:r>
      <w:r w:rsidR="00FD7290">
        <w:rPr>
          <w:rFonts w:ascii="Arial Narrow" w:hAnsi="Arial Narrow"/>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33019" w14:textId="71A154B3" w:rsidR="00D6608D" w:rsidRPr="00221CEA" w:rsidRDefault="00380AC6" w:rsidP="00D6608D">
    <w:pPr>
      <w:pStyle w:val="Sinespaciado"/>
      <w:rPr>
        <w:rFonts w:ascii="Arial Narrow" w:eastAsiaTheme="minorHAnsi" w:hAnsi="Arial Narrow" w:cs="Arial"/>
        <w:spacing w:val="-3"/>
        <w:sz w:val="20"/>
        <w:szCs w:val="20"/>
        <w:lang w:val="es-ES_tradnl" w:eastAsia="es-ES_tradnl"/>
      </w:rPr>
    </w:pPr>
    <w:r w:rsidRPr="00221CEA">
      <w:rPr>
        <w:rFonts w:ascii="Arial Narrow" w:eastAsiaTheme="minorHAnsi" w:hAnsi="Arial Narrow" w:cs="Arial"/>
        <w:spacing w:val="-3"/>
        <w:sz w:val="20"/>
        <w:szCs w:val="20"/>
        <w:lang w:val="es-ES_tradnl" w:eastAsia="es-ES_tradnl"/>
      </w:rPr>
      <w:t>Medio de control: Nulidad y Restablecimiento del Derecho</w:t>
    </w:r>
  </w:p>
  <w:p w14:paraId="1B8918E2" w14:textId="15B84C4B" w:rsidR="00D6608D" w:rsidRPr="00221CEA" w:rsidRDefault="00D6608D" w:rsidP="00D6608D">
    <w:pPr>
      <w:pStyle w:val="Sinespaciado"/>
      <w:rPr>
        <w:rFonts w:ascii="Arial Narrow" w:eastAsiaTheme="minorHAnsi" w:hAnsi="Arial Narrow" w:cs="Arial"/>
        <w:spacing w:val="-3"/>
        <w:sz w:val="20"/>
        <w:szCs w:val="20"/>
        <w:lang w:val="es-ES_tradnl" w:eastAsia="es-ES_tradnl"/>
      </w:rPr>
    </w:pPr>
    <w:r w:rsidRPr="00221CEA">
      <w:rPr>
        <w:rFonts w:ascii="Arial Narrow" w:eastAsiaTheme="minorHAnsi" w:hAnsi="Arial Narrow" w:cs="Arial"/>
        <w:spacing w:val="-3"/>
        <w:sz w:val="20"/>
        <w:szCs w:val="20"/>
        <w:lang w:val="es-ES_tradnl" w:eastAsia="es-ES_tradnl"/>
      </w:rPr>
      <w:t xml:space="preserve">Demandante: </w:t>
    </w:r>
    <w:r w:rsidRPr="00D6608D">
      <w:rPr>
        <w:rFonts w:ascii="Arial Narrow" w:eastAsiaTheme="minorHAnsi" w:hAnsi="Arial Narrow" w:cs="Arial"/>
        <w:spacing w:val="-3"/>
        <w:sz w:val="20"/>
        <w:szCs w:val="20"/>
        <w:lang w:val="es-ES_tradnl" w:eastAsia="es-ES_tradnl"/>
      </w:rPr>
      <w:t>Jorge Eliecer Figueroa Flórez</w:t>
    </w:r>
  </w:p>
  <w:p w14:paraId="758C5BDB" w14:textId="77777777" w:rsidR="00D6608D" w:rsidRPr="00221CEA" w:rsidRDefault="00D6608D" w:rsidP="00D6608D">
    <w:pPr>
      <w:pStyle w:val="Sinespaciado"/>
      <w:rPr>
        <w:rFonts w:ascii="Arial Narrow" w:eastAsiaTheme="minorHAnsi" w:hAnsi="Arial Narrow" w:cs="Arial"/>
        <w:spacing w:val="-3"/>
        <w:sz w:val="20"/>
        <w:szCs w:val="20"/>
        <w:lang w:val="es-ES_tradnl" w:eastAsia="es-ES_tradnl"/>
      </w:rPr>
    </w:pPr>
    <w:r w:rsidRPr="00221CEA">
      <w:rPr>
        <w:rFonts w:ascii="Arial Narrow" w:eastAsiaTheme="minorHAnsi" w:hAnsi="Arial Narrow" w:cs="Arial"/>
        <w:spacing w:val="-3"/>
        <w:sz w:val="20"/>
        <w:szCs w:val="20"/>
        <w:lang w:val="es-ES_tradnl" w:eastAsia="es-ES_tradnl"/>
      </w:rPr>
      <w:t>Demandado: Nación - Ministerio de Defensa - Policía Nacional</w:t>
    </w:r>
  </w:p>
  <w:p w14:paraId="24ACE4E2" w14:textId="1F4D401D" w:rsidR="00D6608D" w:rsidRPr="00221CEA" w:rsidRDefault="00380AC6" w:rsidP="00D6608D">
    <w:pPr>
      <w:pStyle w:val="Sinespaciado"/>
      <w:rPr>
        <w:rFonts w:ascii="Arial Narrow" w:eastAsiaTheme="minorHAnsi" w:hAnsi="Arial Narrow" w:cs="Arial"/>
        <w:spacing w:val="-3"/>
        <w:sz w:val="20"/>
        <w:szCs w:val="20"/>
        <w:lang w:val="es-ES_tradnl" w:eastAsia="es-ES_tradnl"/>
      </w:rPr>
    </w:pPr>
    <w:r w:rsidRPr="00221CEA">
      <w:rPr>
        <w:rFonts w:ascii="Arial Narrow" w:eastAsiaTheme="minorHAnsi" w:hAnsi="Arial Narrow" w:cs="Arial"/>
        <w:spacing w:val="-3"/>
        <w:sz w:val="20"/>
        <w:szCs w:val="20"/>
        <w:lang w:val="es-ES_tradnl" w:eastAsia="es-ES_tradnl"/>
      </w:rPr>
      <w:t>Radicado: 110013335-017-201</w:t>
    </w:r>
    <w:r>
      <w:rPr>
        <w:rFonts w:ascii="Arial Narrow" w:eastAsiaTheme="minorHAnsi" w:hAnsi="Arial Narrow" w:cs="Arial"/>
        <w:spacing w:val="-3"/>
        <w:sz w:val="20"/>
        <w:szCs w:val="20"/>
        <w:lang w:val="es-ES_tradnl" w:eastAsia="es-ES_tradnl"/>
      </w:rPr>
      <w:t>4-00586</w:t>
    </w:r>
    <w:r w:rsidRPr="00221CEA">
      <w:rPr>
        <w:rFonts w:ascii="Arial Narrow" w:eastAsiaTheme="minorHAnsi" w:hAnsi="Arial Narrow" w:cs="Arial"/>
        <w:spacing w:val="-3"/>
        <w:sz w:val="20"/>
        <w:szCs w:val="20"/>
        <w:lang w:val="es-ES_tradnl" w:eastAsia="es-ES_tradnl"/>
      </w:rPr>
      <w:t>-00</w:t>
    </w:r>
    <w:r>
      <w:rPr>
        <w:rFonts w:ascii="Arial Narrow" w:eastAsiaTheme="minorHAnsi" w:hAnsi="Arial Narrow" w:cs="Arial"/>
        <w:spacing w:val="-3"/>
        <w:sz w:val="20"/>
        <w:szCs w:val="20"/>
        <w:lang w:val="es-ES_tradnl" w:eastAsia="es-ES_tradnl"/>
      </w:rPr>
      <w:t xml:space="preserve"> </w:t>
    </w:r>
  </w:p>
  <w:p w14:paraId="44961274" w14:textId="77777777" w:rsidR="0030203C" w:rsidRPr="00ED34FC" w:rsidRDefault="0030203C" w:rsidP="004D6FB4">
    <w:pPr>
      <w:pStyle w:val="Encabezado"/>
      <w:spacing w:after="0" w:line="240" w:lineRule="auto"/>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A12D9"/>
    <w:multiLevelType w:val="hybridMultilevel"/>
    <w:tmpl w:val="84BA3680"/>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7D6D0F"/>
    <w:multiLevelType w:val="hybridMultilevel"/>
    <w:tmpl w:val="67324DF6"/>
    <w:lvl w:ilvl="0" w:tplc="C1E6312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DDF37A9"/>
    <w:multiLevelType w:val="hybridMultilevel"/>
    <w:tmpl w:val="8B68922E"/>
    <w:lvl w:ilvl="0" w:tplc="9540260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F140CA4"/>
    <w:multiLevelType w:val="hybridMultilevel"/>
    <w:tmpl w:val="F1200BD8"/>
    <w:lvl w:ilvl="0" w:tplc="9F4A4C2A">
      <w:start w:val="1"/>
      <w:numFmt w:val="decimal"/>
      <w:lvlText w:val="%1."/>
      <w:lvlJc w:val="left"/>
      <w:pPr>
        <w:ind w:left="720" w:hanging="360"/>
      </w:pPr>
      <w:rPr>
        <w:rFonts w:ascii="Calibri" w:hAnsi="Calibri"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1FB1046B"/>
    <w:multiLevelType w:val="hybridMultilevel"/>
    <w:tmpl w:val="BECC3FD0"/>
    <w:lvl w:ilvl="0" w:tplc="7180DD7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13526D8"/>
    <w:multiLevelType w:val="hybridMultilevel"/>
    <w:tmpl w:val="357C6504"/>
    <w:lvl w:ilvl="0" w:tplc="B8FAC022">
      <w:start w:val="1"/>
      <w:numFmt w:val="upperLetter"/>
      <w:lvlText w:val="%1."/>
      <w:lvlJc w:val="left"/>
      <w:pPr>
        <w:ind w:left="720" w:hanging="360"/>
      </w:pPr>
      <w:rPr>
        <w:b/>
        <w:strike w:val="0"/>
        <w:dstrike w:val="0"/>
        <w:color w:val="auto"/>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2CBA233F"/>
    <w:multiLevelType w:val="hybridMultilevel"/>
    <w:tmpl w:val="8B68B456"/>
    <w:lvl w:ilvl="0" w:tplc="C1E6312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2ECA2A11"/>
    <w:multiLevelType w:val="hybridMultilevel"/>
    <w:tmpl w:val="29560EAE"/>
    <w:lvl w:ilvl="0" w:tplc="69B49598">
      <w:start w:val="1"/>
      <w:numFmt w:val="upperLetter"/>
      <w:lvlText w:val="%1."/>
      <w:lvlJc w:val="left"/>
      <w:pPr>
        <w:ind w:left="720" w:hanging="360"/>
      </w:pPr>
      <w:rPr>
        <w:b/>
      </w:rPr>
    </w:lvl>
    <w:lvl w:ilvl="1" w:tplc="9C82D1A0">
      <w:start w:val="1"/>
      <w:numFmt w:val="decimal"/>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37F97CEB"/>
    <w:multiLevelType w:val="hybridMultilevel"/>
    <w:tmpl w:val="2AF08ADE"/>
    <w:lvl w:ilvl="0" w:tplc="0B94A48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8D45EE8"/>
    <w:multiLevelType w:val="hybridMultilevel"/>
    <w:tmpl w:val="DA269F4E"/>
    <w:lvl w:ilvl="0" w:tplc="DB5854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E36584"/>
    <w:multiLevelType w:val="hybridMultilevel"/>
    <w:tmpl w:val="83DE446C"/>
    <w:lvl w:ilvl="0" w:tplc="701AF06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3B113FFA"/>
    <w:multiLevelType w:val="hybridMultilevel"/>
    <w:tmpl w:val="5D8C4744"/>
    <w:lvl w:ilvl="0" w:tplc="CFDE1830">
      <w:start w:val="1"/>
      <w:numFmt w:val="upperLetter"/>
      <w:lvlText w:val="%1."/>
      <w:lvlJc w:val="left"/>
      <w:pPr>
        <w:ind w:left="502"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3CE902BC"/>
    <w:multiLevelType w:val="hybridMultilevel"/>
    <w:tmpl w:val="F4E0F5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FAA25E9"/>
    <w:multiLevelType w:val="hybridMultilevel"/>
    <w:tmpl w:val="3FE8FE70"/>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06E1046"/>
    <w:multiLevelType w:val="hybridMultilevel"/>
    <w:tmpl w:val="115C50DE"/>
    <w:lvl w:ilvl="0" w:tplc="D814109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470E3394"/>
    <w:multiLevelType w:val="hybridMultilevel"/>
    <w:tmpl w:val="E828F8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F703716"/>
    <w:multiLevelType w:val="hybridMultilevel"/>
    <w:tmpl w:val="1B04D37E"/>
    <w:lvl w:ilvl="0" w:tplc="C1E6312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2024E09"/>
    <w:multiLevelType w:val="hybridMultilevel"/>
    <w:tmpl w:val="BECC3FD0"/>
    <w:lvl w:ilvl="0" w:tplc="7180DD7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ED02871"/>
    <w:multiLevelType w:val="hybridMultilevel"/>
    <w:tmpl w:val="4E581258"/>
    <w:lvl w:ilvl="0" w:tplc="196A3C58">
      <w:start w:val="2"/>
      <w:numFmt w:val="low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14E2E93"/>
    <w:multiLevelType w:val="hybridMultilevel"/>
    <w:tmpl w:val="F40CF3C0"/>
    <w:lvl w:ilvl="0" w:tplc="C132278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30B6A24"/>
    <w:multiLevelType w:val="hybridMultilevel"/>
    <w:tmpl w:val="0A4AF2D4"/>
    <w:lvl w:ilvl="0" w:tplc="B09E4E9A">
      <w:start w:val="1"/>
      <w:numFmt w:val="upperRoman"/>
      <w:lvlText w:val="%1."/>
      <w:lvlJc w:val="left"/>
      <w:pPr>
        <w:ind w:left="1080" w:hanging="720"/>
      </w:pPr>
      <w:rPr>
        <w:rFonts w:eastAsia="Calibri"/>
        <w:b/>
      </w:rPr>
    </w:lvl>
    <w:lvl w:ilvl="1" w:tplc="240A0019">
      <w:start w:val="1"/>
      <w:numFmt w:val="lowerLetter"/>
      <w:lvlText w:val="%2."/>
      <w:lvlJc w:val="left"/>
      <w:pPr>
        <w:ind w:left="1440" w:hanging="360"/>
      </w:pPr>
    </w:lvl>
    <w:lvl w:ilvl="2" w:tplc="AE2A1A22">
      <w:start w:val="1"/>
      <w:numFmt w:val="upperLetter"/>
      <w:lvlText w:val="%3."/>
      <w:lvlJc w:val="left"/>
      <w:pPr>
        <w:ind w:left="2592" w:hanging="612"/>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nsid w:val="64780BB8"/>
    <w:multiLevelType w:val="hybridMultilevel"/>
    <w:tmpl w:val="A20E7EB4"/>
    <w:lvl w:ilvl="0" w:tplc="578AAAF8">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D81A6A"/>
    <w:multiLevelType w:val="hybridMultilevel"/>
    <w:tmpl w:val="DFE03764"/>
    <w:lvl w:ilvl="0" w:tplc="84ECBB32">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BEB5C44"/>
    <w:multiLevelType w:val="hybridMultilevel"/>
    <w:tmpl w:val="DC5401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9C2FB1"/>
    <w:multiLevelType w:val="hybridMultilevel"/>
    <w:tmpl w:val="3EB6269E"/>
    <w:lvl w:ilvl="0" w:tplc="C898E328">
      <w:start w:val="3"/>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745A7949"/>
    <w:multiLevelType w:val="hybridMultilevel"/>
    <w:tmpl w:val="AB0C8E66"/>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7606E2B"/>
    <w:multiLevelType w:val="hybridMultilevel"/>
    <w:tmpl w:val="4D7E3AF6"/>
    <w:lvl w:ilvl="0" w:tplc="C898E328">
      <w:start w:val="3"/>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D1D0696"/>
    <w:multiLevelType w:val="hybridMultilevel"/>
    <w:tmpl w:val="65CE2CF0"/>
    <w:lvl w:ilvl="0" w:tplc="A2E23472">
      <w:start w:val="1"/>
      <w:numFmt w:val="upperLetter"/>
      <w:lvlText w:val="%1."/>
      <w:lvlJc w:val="left"/>
      <w:pPr>
        <w:ind w:left="720" w:hanging="360"/>
      </w:pPr>
      <w:rPr>
        <w:rFonts w:eastAsia="Times New Roman"/>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3"/>
  </w:num>
  <w:num w:numId="12">
    <w:abstractNumId w:val="14"/>
  </w:num>
  <w:num w:numId="13">
    <w:abstractNumId w:val="9"/>
  </w:num>
  <w:num w:numId="14">
    <w:abstractNumId w:val="24"/>
  </w:num>
  <w:num w:numId="15">
    <w:abstractNumId w:val="26"/>
  </w:num>
  <w:num w:numId="16">
    <w:abstractNumId w:val="12"/>
  </w:num>
  <w:num w:numId="17">
    <w:abstractNumId w:val="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8"/>
  </w:num>
  <w:num w:numId="21">
    <w:abstractNumId w:val="23"/>
  </w:num>
  <w:num w:numId="22">
    <w:abstractNumId w:val="4"/>
  </w:num>
  <w:num w:numId="23">
    <w:abstractNumId w:val="0"/>
  </w:num>
  <w:num w:numId="24">
    <w:abstractNumId w:val="25"/>
  </w:num>
  <w:num w:numId="25">
    <w:abstractNumId w:val="1"/>
  </w:num>
  <w:num w:numId="26">
    <w:abstractNumId w:val="15"/>
  </w:num>
  <w:num w:numId="27">
    <w:abstractNumId w:val="16"/>
  </w:num>
  <w:num w:numId="28">
    <w:abstractNumId w:val="13"/>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99"/>
    <w:rsid w:val="00001141"/>
    <w:rsid w:val="00002D3A"/>
    <w:rsid w:val="000033D2"/>
    <w:rsid w:val="00003EEA"/>
    <w:rsid w:val="00005BE1"/>
    <w:rsid w:val="000169E9"/>
    <w:rsid w:val="00025E5E"/>
    <w:rsid w:val="00025EF2"/>
    <w:rsid w:val="000273D5"/>
    <w:rsid w:val="00030AFC"/>
    <w:rsid w:val="00033183"/>
    <w:rsid w:val="000353F1"/>
    <w:rsid w:val="00037582"/>
    <w:rsid w:val="00042733"/>
    <w:rsid w:val="0004712A"/>
    <w:rsid w:val="00052EC6"/>
    <w:rsid w:val="000563EA"/>
    <w:rsid w:val="00057DC5"/>
    <w:rsid w:val="00060000"/>
    <w:rsid w:val="0006292F"/>
    <w:rsid w:val="00063D25"/>
    <w:rsid w:val="00066286"/>
    <w:rsid w:val="00066F60"/>
    <w:rsid w:val="0006716A"/>
    <w:rsid w:val="000708F5"/>
    <w:rsid w:val="000845A1"/>
    <w:rsid w:val="00087B9D"/>
    <w:rsid w:val="00095BBC"/>
    <w:rsid w:val="00096B6E"/>
    <w:rsid w:val="000A362A"/>
    <w:rsid w:val="000C4F15"/>
    <w:rsid w:val="000C613F"/>
    <w:rsid w:val="000C6C91"/>
    <w:rsid w:val="000D0BD8"/>
    <w:rsid w:val="000D50B3"/>
    <w:rsid w:val="000E1531"/>
    <w:rsid w:val="000E2DEB"/>
    <w:rsid w:val="000E40AA"/>
    <w:rsid w:val="000F15CD"/>
    <w:rsid w:val="000F2C0C"/>
    <w:rsid w:val="000F2F2B"/>
    <w:rsid w:val="00102986"/>
    <w:rsid w:val="0010350F"/>
    <w:rsid w:val="0010398B"/>
    <w:rsid w:val="0010480A"/>
    <w:rsid w:val="00112089"/>
    <w:rsid w:val="00121171"/>
    <w:rsid w:val="001250C8"/>
    <w:rsid w:val="00143C76"/>
    <w:rsid w:val="00146758"/>
    <w:rsid w:val="001517CD"/>
    <w:rsid w:val="00156960"/>
    <w:rsid w:val="001572D2"/>
    <w:rsid w:val="0016427D"/>
    <w:rsid w:val="0017057C"/>
    <w:rsid w:val="00180E35"/>
    <w:rsid w:val="001864AA"/>
    <w:rsid w:val="00194469"/>
    <w:rsid w:val="001B16F6"/>
    <w:rsid w:val="001B3110"/>
    <w:rsid w:val="001B7678"/>
    <w:rsid w:val="001C4E55"/>
    <w:rsid w:val="001D0A5F"/>
    <w:rsid w:val="001D269A"/>
    <w:rsid w:val="001D66BD"/>
    <w:rsid w:val="001D6ACD"/>
    <w:rsid w:val="001D7A7E"/>
    <w:rsid w:val="001E748A"/>
    <w:rsid w:val="001F2C0B"/>
    <w:rsid w:val="001F3586"/>
    <w:rsid w:val="001F657C"/>
    <w:rsid w:val="002013CB"/>
    <w:rsid w:val="002033A7"/>
    <w:rsid w:val="0020422F"/>
    <w:rsid w:val="00206E45"/>
    <w:rsid w:val="00212BA2"/>
    <w:rsid w:val="00214C38"/>
    <w:rsid w:val="00215B34"/>
    <w:rsid w:val="00216501"/>
    <w:rsid w:val="00222E4E"/>
    <w:rsid w:val="00224273"/>
    <w:rsid w:val="00242098"/>
    <w:rsid w:val="00245220"/>
    <w:rsid w:val="00247965"/>
    <w:rsid w:val="002514C7"/>
    <w:rsid w:val="00265D48"/>
    <w:rsid w:val="00265E77"/>
    <w:rsid w:val="00271768"/>
    <w:rsid w:val="0027616E"/>
    <w:rsid w:val="00280146"/>
    <w:rsid w:val="00281542"/>
    <w:rsid w:val="002832E1"/>
    <w:rsid w:val="00285E48"/>
    <w:rsid w:val="002872C7"/>
    <w:rsid w:val="002873EC"/>
    <w:rsid w:val="00287E86"/>
    <w:rsid w:val="00296777"/>
    <w:rsid w:val="00297217"/>
    <w:rsid w:val="002A66CC"/>
    <w:rsid w:val="002A68BC"/>
    <w:rsid w:val="002B3736"/>
    <w:rsid w:val="002C3406"/>
    <w:rsid w:val="002C3BF4"/>
    <w:rsid w:val="002C5121"/>
    <w:rsid w:val="002D71C2"/>
    <w:rsid w:val="002F0ECB"/>
    <w:rsid w:val="002F41FC"/>
    <w:rsid w:val="002F7B33"/>
    <w:rsid w:val="002F7CCB"/>
    <w:rsid w:val="00300BB5"/>
    <w:rsid w:val="0030172F"/>
    <w:rsid w:val="0030203C"/>
    <w:rsid w:val="003028D4"/>
    <w:rsid w:val="003051F9"/>
    <w:rsid w:val="003120FE"/>
    <w:rsid w:val="00323652"/>
    <w:rsid w:val="00325A34"/>
    <w:rsid w:val="003260F6"/>
    <w:rsid w:val="00327143"/>
    <w:rsid w:val="00327AE7"/>
    <w:rsid w:val="00334AF5"/>
    <w:rsid w:val="00334D89"/>
    <w:rsid w:val="00335730"/>
    <w:rsid w:val="00343AFE"/>
    <w:rsid w:val="00343E19"/>
    <w:rsid w:val="003445FF"/>
    <w:rsid w:val="00351D3B"/>
    <w:rsid w:val="00354469"/>
    <w:rsid w:val="00354DE9"/>
    <w:rsid w:val="0035599B"/>
    <w:rsid w:val="003606F3"/>
    <w:rsid w:val="00361E1E"/>
    <w:rsid w:val="00363EC7"/>
    <w:rsid w:val="00367244"/>
    <w:rsid w:val="003777BA"/>
    <w:rsid w:val="00380AC6"/>
    <w:rsid w:val="003814D1"/>
    <w:rsid w:val="00382EC6"/>
    <w:rsid w:val="003858BC"/>
    <w:rsid w:val="0038668D"/>
    <w:rsid w:val="00386DD1"/>
    <w:rsid w:val="00390F8E"/>
    <w:rsid w:val="003A7105"/>
    <w:rsid w:val="003B134E"/>
    <w:rsid w:val="003B4B45"/>
    <w:rsid w:val="003C2645"/>
    <w:rsid w:val="003C4DFD"/>
    <w:rsid w:val="003C50DB"/>
    <w:rsid w:val="003C6FF9"/>
    <w:rsid w:val="003D20F3"/>
    <w:rsid w:val="003D7824"/>
    <w:rsid w:val="003E4149"/>
    <w:rsid w:val="003F10F1"/>
    <w:rsid w:val="003F1302"/>
    <w:rsid w:val="003F6743"/>
    <w:rsid w:val="00400124"/>
    <w:rsid w:val="00402FBA"/>
    <w:rsid w:val="00406EBD"/>
    <w:rsid w:val="004101B1"/>
    <w:rsid w:val="004107D1"/>
    <w:rsid w:val="00410812"/>
    <w:rsid w:val="00416C55"/>
    <w:rsid w:val="00417491"/>
    <w:rsid w:val="00421555"/>
    <w:rsid w:val="00423945"/>
    <w:rsid w:val="004324B0"/>
    <w:rsid w:val="004408D0"/>
    <w:rsid w:val="00442A08"/>
    <w:rsid w:val="00443791"/>
    <w:rsid w:val="00453DA6"/>
    <w:rsid w:val="004552A5"/>
    <w:rsid w:val="00455539"/>
    <w:rsid w:val="00465F37"/>
    <w:rsid w:val="0046645B"/>
    <w:rsid w:val="00486A60"/>
    <w:rsid w:val="00487D72"/>
    <w:rsid w:val="00492EF5"/>
    <w:rsid w:val="004969D3"/>
    <w:rsid w:val="004A4C32"/>
    <w:rsid w:val="004A5E14"/>
    <w:rsid w:val="004C271A"/>
    <w:rsid w:val="004C349A"/>
    <w:rsid w:val="004C6FB9"/>
    <w:rsid w:val="004D2EC6"/>
    <w:rsid w:val="004D6FB4"/>
    <w:rsid w:val="004E21F2"/>
    <w:rsid w:val="004F38E8"/>
    <w:rsid w:val="004F78CF"/>
    <w:rsid w:val="005218BE"/>
    <w:rsid w:val="005220B3"/>
    <w:rsid w:val="0052293D"/>
    <w:rsid w:val="00523890"/>
    <w:rsid w:val="00531FE6"/>
    <w:rsid w:val="00540011"/>
    <w:rsid w:val="00545F53"/>
    <w:rsid w:val="0054734D"/>
    <w:rsid w:val="00553376"/>
    <w:rsid w:val="00553D62"/>
    <w:rsid w:val="0055420C"/>
    <w:rsid w:val="00565743"/>
    <w:rsid w:val="0056686B"/>
    <w:rsid w:val="005679AA"/>
    <w:rsid w:val="0057114E"/>
    <w:rsid w:val="00575BD2"/>
    <w:rsid w:val="005835B1"/>
    <w:rsid w:val="00585C19"/>
    <w:rsid w:val="00586332"/>
    <w:rsid w:val="0058689C"/>
    <w:rsid w:val="00593227"/>
    <w:rsid w:val="005A4AE2"/>
    <w:rsid w:val="005A5E9D"/>
    <w:rsid w:val="005A786D"/>
    <w:rsid w:val="005B42EF"/>
    <w:rsid w:val="005B4950"/>
    <w:rsid w:val="005B5F14"/>
    <w:rsid w:val="005C61CB"/>
    <w:rsid w:val="005D0CF6"/>
    <w:rsid w:val="005D2F3A"/>
    <w:rsid w:val="005D66D1"/>
    <w:rsid w:val="005E2C20"/>
    <w:rsid w:val="005F3413"/>
    <w:rsid w:val="005F7BE6"/>
    <w:rsid w:val="00601851"/>
    <w:rsid w:val="0060296A"/>
    <w:rsid w:val="00604558"/>
    <w:rsid w:val="00607F41"/>
    <w:rsid w:val="00612E93"/>
    <w:rsid w:val="0061386A"/>
    <w:rsid w:val="00614529"/>
    <w:rsid w:val="006173DE"/>
    <w:rsid w:val="00617457"/>
    <w:rsid w:val="006201D7"/>
    <w:rsid w:val="00620490"/>
    <w:rsid w:val="00620B37"/>
    <w:rsid w:val="006221EE"/>
    <w:rsid w:val="00624A91"/>
    <w:rsid w:val="006268A1"/>
    <w:rsid w:val="00626951"/>
    <w:rsid w:val="0062743D"/>
    <w:rsid w:val="006335FF"/>
    <w:rsid w:val="00645A83"/>
    <w:rsid w:val="00645ABF"/>
    <w:rsid w:val="00651DC3"/>
    <w:rsid w:val="00657E57"/>
    <w:rsid w:val="00666CC8"/>
    <w:rsid w:val="006702C4"/>
    <w:rsid w:val="00671364"/>
    <w:rsid w:val="006717E1"/>
    <w:rsid w:val="0067348B"/>
    <w:rsid w:val="006760C9"/>
    <w:rsid w:val="00686B8C"/>
    <w:rsid w:val="00687CD7"/>
    <w:rsid w:val="0069186B"/>
    <w:rsid w:val="00692245"/>
    <w:rsid w:val="00692A2B"/>
    <w:rsid w:val="006958C3"/>
    <w:rsid w:val="006A5B1C"/>
    <w:rsid w:val="006A5D4A"/>
    <w:rsid w:val="006A764E"/>
    <w:rsid w:val="006A7A49"/>
    <w:rsid w:val="006A7DFB"/>
    <w:rsid w:val="006B0310"/>
    <w:rsid w:val="006B34AF"/>
    <w:rsid w:val="006B34B3"/>
    <w:rsid w:val="006C0812"/>
    <w:rsid w:val="006C506F"/>
    <w:rsid w:val="006C5CE8"/>
    <w:rsid w:val="006C7899"/>
    <w:rsid w:val="006D12B7"/>
    <w:rsid w:val="006D195F"/>
    <w:rsid w:val="006D24B4"/>
    <w:rsid w:val="006D6C6C"/>
    <w:rsid w:val="006E2E10"/>
    <w:rsid w:val="006E4664"/>
    <w:rsid w:val="006E505C"/>
    <w:rsid w:val="006E735C"/>
    <w:rsid w:val="006F3D9A"/>
    <w:rsid w:val="006F5F3D"/>
    <w:rsid w:val="006F658C"/>
    <w:rsid w:val="006F7B71"/>
    <w:rsid w:val="0070088F"/>
    <w:rsid w:val="007019D8"/>
    <w:rsid w:val="00701BC6"/>
    <w:rsid w:val="007072F0"/>
    <w:rsid w:val="00710DDA"/>
    <w:rsid w:val="0071352F"/>
    <w:rsid w:val="00727E23"/>
    <w:rsid w:val="007336B5"/>
    <w:rsid w:val="00734AF2"/>
    <w:rsid w:val="00737AF8"/>
    <w:rsid w:val="00737E64"/>
    <w:rsid w:val="00752DFA"/>
    <w:rsid w:val="00760BD7"/>
    <w:rsid w:val="00762C31"/>
    <w:rsid w:val="007637FA"/>
    <w:rsid w:val="00763AD2"/>
    <w:rsid w:val="00763F2D"/>
    <w:rsid w:val="0077297E"/>
    <w:rsid w:val="007731B9"/>
    <w:rsid w:val="00777162"/>
    <w:rsid w:val="00784734"/>
    <w:rsid w:val="00795802"/>
    <w:rsid w:val="00797C2E"/>
    <w:rsid w:val="007A2EFD"/>
    <w:rsid w:val="007A6EA5"/>
    <w:rsid w:val="007A7099"/>
    <w:rsid w:val="007A7F02"/>
    <w:rsid w:val="007B021E"/>
    <w:rsid w:val="007B51C6"/>
    <w:rsid w:val="007B532D"/>
    <w:rsid w:val="007C7232"/>
    <w:rsid w:val="007D0980"/>
    <w:rsid w:val="007D0F31"/>
    <w:rsid w:val="007D45E4"/>
    <w:rsid w:val="007D4913"/>
    <w:rsid w:val="007D509F"/>
    <w:rsid w:val="007D69CC"/>
    <w:rsid w:val="007D6C85"/>
    <w:rsid w:val="007E2005"/>
    <w:rsid w:val="007F2DD7"/>
    <w:rsid w:val="007F3261"/>
    <w:rsid w:val="007F7810"/>
    <w:rsid w:val="00800C30"/>
    <w:rsid w:val="00801674"/>
    <w:rsid w:val="008105BC"/>
    <w:rsid w:val="00814B1C"/>
    <w:rsid w:val="00826B1E"/>
    <w:rsid w:val="008432D0"/>
    <w:rsid w:val="00845633"/>
    <w:rsid w:val="0085294C"/>
    <w:rsid w:val="00852D8C"/>
    <w:rsid w:val="00854484"/>
    <w:rsid w:val="00861478"/>
    <w:rsid w:val="00865194"/>
    <w:rsid w:val="00865A1E"/>
    <w:rsid w:val="00873AD4"/>
    <w:rsid w:val="00892546"/>
    <w:rsid w:val="008968E2"/>
    <w:rsid w:val="00897572"/>
    <w:rsid w:val="008A2DFA"/>
    <w:rsid w:val="008B4DAB"/>
    <w:rsid w:val="008B5E66"/>
    <w:rsid w:val="008C390D"/>
    <w:rsid w:val="008F22C8"/>
    <w:rsid w:val="008F77B3"/>
    <w:rsid w:val="008F7924"/>
    <w:rsid w:val="009021F8"/>
    <w:rsid w:val="0090304A"/>
    <w:rsid w:val="00905604"/>
    <w:rsid w:val="009113B6"/>
    <w:rsid w:val="00916389"/>
    <w:rsid w:val="00923F49"/>
    <w:rsid w:val="00941D68"/>
    <w:rsid w:val="00952A59"/>
    <w:rsid w:val="00962E80"/>
    <w:rsid w:val="00963977"/>
    <w:rsid w:val="00964705"/>
    <w:rsid w:val="00965505"/>
    <w:rsid w:val="00967106"/>
    <w:rsid w:val="00970B1E"/>
    <w:rsid w:val="00970FC6"/>
    <w:rsid w:val="009723C8"/>
    <w:rsid w:val="00972C34"/>
    <w:rsid w:val="00974CE4"/>
    <w:rsid w:val="00985115"/>
    <w:rsid w:val="00995A5F"/>
    <w:rsid w:val="009A6D58"/>
    <w:rsid w:val="009D22DA"/>
    <w:rsid w:val="009D3530"/>
    <w:rsid w:val="009D4A9D"/>
    <w:rsid w:val="009E1D7D"/>
    <w:rsid w:val="009F1626"/>
    <w:rsid w:val="009F4A4A"/>
    <w:rsid w:val="00A03277"/>
    <w:rsid w:val="00A12407"/>
    <w:rsid w:val="00A13CFD"/>
    <w:rsid w:val="00A153EB"/>
    <w:rsid w:val="00A20690"/>
    <w:rsid w:val="00A21BA4"/>
    <w:rsid w:val="00A25CCF"/>
    <w:rsid w:val="00A5194F"/>
    <w:rsid w:val="00A5303F"/>
    <w:rsid w:val="00A65A02"/>
    <w:rsid w:val="00A65E85"/>
    <w:rsid w:val="00A67D1E"/>
    <w:rsid w:val="00A721A4"/>
    <w:rsid w:val="00A76C4C"/>
    <w:rsid w:val="00A84E39"/>
    <w:rsid w:val="00A90E79"/>
    <w:rsid w:val="00A92392"/>
    <w:rsid w:val="00A96FD3"/>
    <w:rsid w:val="00AA3446"/>
    <w:rsid w:val="00AC1CB8"/>
    <w:rsid w:val="00AC2A93"/>
    <w:rsid w:val="00AC5DD0"/>
    <w:rsid w:val="00AD6BD7"/>
    <w:rsid w:val="00AE038C"/>
    <w:rsid w:val="00AE0617"/>
    <w:rsid w:val="00AE7201"/>
    <w:rsid w:val="00AF239B"/>
    <w:rsid w:val="00B00386"/>
    <w:rsid w:val="00B03CB0"/>
    <w:rsid w:val="00B12792"/>
    <w:rsid w:val="00B13C42"/>
    <w:rsid w:val="00B147E5"/>
    <w:rsid w:val="00B16C8E"/>
    <w:rsid w:val="00B16D31"/>
    <w:rsid w:val="00B27943"/>
    <w:rsid w:val="00B37A50"/>
    <w:rsid w:val="00B41CE6"/>
    <w:rsid w:val="00B471D1"/>
    <w:rsid w:val="00B47E48"/>
    <w:rsid w:val="00B62A1D"/>
    <w:rsid w:val="00B63AFB"/>
    <w:rsid w:val="00B63F8E"/>
    <w:rsid w:val="00B70A53"/>
    <w:rsid w:val="00B80591"/>
    <w:rsid w:val="00B80FA6"/>
    <w:rsid w:val="00B81E38"/>
    <w:rsid w:val="00B874B9"/>
    <w:rsid w:val="00B910C4"/>
    <w:rsid w:val="00B92CC0"/>
    <w:rsid w:val="00B935A7"/>
    <w:rsid w:val="00B9675D"/>
    <w:rsid w:val="00B969B2"/>
    <w:rsid w:val="00BA0648"/>
    <w:rsid w:val="00BA6162"/>
    <w:rsid w:val="00BA687D"/>
    <w:rsid w:val="00BB740A"/>
    <w:rsid w:val="00BB7DA1"/>
    <w:rsid w:val="00BD05FA"/>
    <w:rsid w:val="00BE0666"/>
    <w:rsid w:val="00BE1372"/>
    <w:rsid w:val="00BE2951"/>
    <w:rsid w:val="00BE3025"/>
    <w:rsid w:val="00BE7D16"/>
    <w:rsid w:val="00BF4BB4"/>
    <w:rsid w:val="00C05007"/>
    <w:rsid w:val="00C103DA"/>
    <w:rsid w:val="00C300D7"/>
    <w:rsid w:val="00C32CFB"/>
    <w:rsid w:val="00C334AF"/>
    <w:rsid w:val="00C36924"/>
    <w:rsid w:val="00C37AD9"/>
    <w:rsid w:val="00C4590E"/>
    <w:rsid w:val="00C62F28"/>
    <w:rsid w:val="00C70DBC"/>
    <w:rsid w:val="00C725DA"/>
    <w:rsid w:val="00C774AF"/>
    <w:rsid w:val="00C77C31"/>
    <w:rsid w:val="00C855DA"/>
    <w:rsid w:val="00C866B1"/>
    <w:rsid w:val="00C91F62"/>
    <w:rsid w:val="00CB074A"/>
    <w:rsid w:val="00CB541F"/>
    <w:rsid w:val="00CC1CC7"/>
    <w:rsid w:val="00CC30E2"/>
    <w:rsid w:val="00CC5C3E"/>
    <w:rsid w:val="00CD2CA1"/>
    <w:rsid w:val="00CD3A81"/>
    <w:rsid w:val="00CE1F02"/>
    <w:rsid w:val="00CE5312"/>
    <w:rsid w:val="00CE5B26"/>
    <w:rsid w:val="00CE6DA7"/>
    <w:rsid w:val="00CE7588"/>
    <w:rsid w:val="00CF14CA"/>
    <w:rsid w:val="00D14F4A"/>
    <w:rsid w:val="00D1576B"/>
    <w:rsid w:val="00D17C70"/>
    <w:rsid w:val="00D207EE"/>
    <w:rsid w:val="00D26FE3"/>
    <w:rsid w:val="00D27793"/>
    <w:rsid w:val="00D279EF"/>
    <w:rsid w:val="00D5430E"/>
    <w:rsid w:val="00D57FC1"/>
    <w:rsid w:val="00D6241D"/>
    <w:rsid w:val="00D631AB"/>
    <w:rsid w:val="00D6608D"/>
    <w:rsid w:val="00D664DE"/>
    <w:rsid w:val="00D70D1C"/>
    <w:rsid w:val="00D7289F"/>
    <w:rsid w:val="00D75760"/>
    <w:rsid w:val="00D77B60"/>
    <w:rsid w:val="00D80621"/>
    <w:rsid w:val="00D806B7"/>
    <w:rsid w:val="00D83C7F"/>
    <w:rsid w:val="00D8439A"/>
    <w:rsid w:val="00D849EB"/>
    <w:rsid w:val="00D9790C"/>
    <w:rsid w:val="00DA1636"/>
    <w:rsid w:val="00DA3E8D"/>
    <w:rsid w:val="00DA60ED"/>
    <w:rsid w:val="00DC1F32"/>
    <w:rsid w:val="00DC5C0B"/>
    <w:rsid w:val="00DC6BC2"/>
    <w:rsid w:val="00DD0F89"/>
    <w:rsid w:val="00DD36C5"/>
    <w:rsid w:val="00DE5F81"/>
    <w:rsid w:val="00DE70A7"/>
    <w:rsid w:val="00DF605C"/>
    <w:rsid w:val="00E010BC"/>
    <w:rsid w:val="00E13C38"/>
    <w:rsid w:val="00E20520"/>
    <w:rsid w:val="00E21914"/>
    <w:rsid w:val="00E21B2F"/>
    <w:rsid w:val="00E22B49"/>
    <w:rsid w:val="00E25EDD"/>
    <w:rsid w:val="00E336F3"/>
    <w:rsid w:val="00E41904"/>
    <w:rsid w:val="00E4646E"/>
    <w:rsid w:val="00E537EA"/>
    <w:rsid w:val="00E6519D"/>
    <w:rsid w:val="00E67C42"/>
    <w:rsid w:val="00E73884"/>
    <w:rsid w:val="00E75D0F"/>
    <w:rsid w:val="00E77FCC"/>
    <w:rsid w:val="00E94163"/>
    <w:rsid w:val="00EA30F2"/>
    <w:rsid w:val="00EA5A61"/>
    <w:rsid w:val="00EA6DB5"/>
    <w:rsid w:val="00EB01EB"/>
    <w:rsid w:val="00EC000F"/>
    <w:rsid w:val="00ED34FC"/>
    <w:rsid w:val="00ED3DDA"/>
    <w:rsid w:val="00ED49EA"/>
    <w:rsid w:val="00EE48C6"/>
    <w:rsid w:val="00EF3FEF"/>
    <w:rsid w:val="00F00D10"/>
    <w:rsid w:val="00F036FA"/>
    <w:rsid w:val="00F050D7"/>
    <w:rsid w:val="00F05FFD"/>
    <w:rsid w:val="00F117D9"/>
    <w:rsid w:val="00F134E7"/>
    <w:rsid w:val="00F30CD5"/>
    <w:rsid w:val="00F36D6A"/>
    <w:rsid w:val="00F37051"/>
    <w:rsid w:val="00F40465"/>
    <w:rsid w:val="00F41A34"/>
    <w:rsid w:val="00F42025"/>
    <w:rsid w:val="00F510C7"/>
    <w:rsid w:val="00F65AEC"/>
    <w:rsid w:val="00F667F4"/>
    <w:rsid w:val="00F76800"/>
    <w:rsid w:val="00F76F33"/>
    <w:rsid w:val="00F86BBF"/>
    <w:rsid w:val="00F872F0"/>
    <w:rsid w:val="00F923C6"/>
    <w:rsid w:val="00FA0AB3"/>
    <w:rsid w:val="00FA36BF"/>
    <w:rsid w:val="00FB3BAD"/>
    <w:rsid w:val="00FB3D17"/>
    <w:rsid w:val="00FB5485"/>
    <w:rsid w:val="00FB58E1"/>
    <w:rsid w:val="00FC07E2"/>
    <w:rsid w:val="00FC0D03"/>
    <w:rsid w:val="00FC2AE1"/>
    <w:rsid w:val="00FC738E"/>
    <w:rsid w:val="00FD2578"/>
    <w:rsid w:val="00FD3197"/>
    <w:rsid w:val="00FD7290"/>
    <w:rsid w:val="00FE1F7E"/>
    <w:rsid w:val="00FE2A7A"/>
    <w:rsid w:val="00FE4497"/>
    <w:rsid w:val="00FF0745"/>
    <w:rsid w:val="00FF1579"/>
    <w:rsid w:val="00FF25B0"/>
    <w:rsid w:val="00FF57BF"/>
    <w:rsid w:val="00FF7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F2C40"/>
  <w15:chartTrackingRefBased/>
  <w15:docId w15:val="{FF247E2A-8332-4439-A4E1-121D0BA5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899"/>
    <w:pPr>
      <w:spacing w:line="25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C7899"/>
    <w:rPr>
      <w:color w:val="0563C1"/>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A Fu Car Car Car"/>
    <w:link w:val="Textonotapie"/>
    <w:locked/>
    <w:rsid w:val="006C7899"/>
    <w:rPr>
      <w:rFonts w:ascii="Times New Roman" w:eastAsia="Times New Roman" w:hAnsi="Times New Roman" w:cs="Times New Roman"/>
      <w:lang w:val="es-ES_tradnl"/>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FA Fu Car Car,C,ft, Car, C"/>
    <w:basedOn w:val="Normal"/>
    <w:link w:val="TextonotapieCar"/>
    <w:unhideWhenUsed/>
    <w:qFormat/>
    <w:rsid w:val="006C7899"/>
    <w:pPr>
      <w:overflowPunct w:val="0"/>
      <w:autoSpaceDE w:val="0"/>
      <w:autoSpaceDN w:val="0"/>
      <w:adjustRightInd w:val="0"/>
      <w:spacing w:after="0" w:line="240" w:lineRule="auto"/>
    </w:pPr>
    <w:rPr>
      <w:rFonts w:ascii="Times New Roman" w:eastAsia="Times New Roman" w:hAnsi="Times New Roman"/>
      <w:lang w:val="es-ES_tradnl"/>
    </w:rPr>
  </w:style>
  <w:style w:type="character" w:customStyle="1" w:styleId="TextonotapieCar1">
    <w:name w:val="Texto nota pie Car1"/>
    <w:basedOn w:val="Fuentedeprrafopredeter"/>
    <w:uiPriority w:val="99"/>
    <w:semiHidden/>
    <w:rsid w:val="006C7899"/>
    <w:rPr>
      <w:rFonts w:ascii="Calibri" w:eastAsia="Calibri" w:hAnsi="Calibri" w:cs="Times New Roman"/>
      <w:sz w:val="20"/>
      <w:szCs w:val="20"/>
      <w:lang w:val="es-CO"/>
    </w:rPr>
  </w:style>
  <w:style w:type="paragraph" w:styleId="Encabezado">
    <w:name w:val="header"/>
    <w:basedOn w:val="Normal"/>
    <w:link w:val="EncabezadoCar"/>
    <w:uiPriority w:val="99"/>
    <w:unhideWhenUsed/>
    <w:rsid w:val="006C7899"/>
    <w:pPr>
      <w:tabs>
        <w:tab w:val="center" w:pos="4419"/>
        <w:tab w:val="right" w:pos="8838"/>
      </w:tabs>
    </w:pPr>
  </w:style>
  <w:style w:type="character" w:customStyle="1" w:styleId="EncabezadoCar">
    <w:name w:val="Encabezado Car"/>
    <w:basedOn w:val="Fuentedeprrafopredeter"/>
    <w:link w:val="Encabezado"/>
    <w:uiPriority w:val="99"/>
    <w:rsid w:val="006C7899"/>
    <w:rPr>
      <w:rFonts w:ascii="Calibri" w:eastAsia="Calibri" w:hAnsi="Calibri" w:cs="Times New Roman"/>
      <w:lang w:val="es-CO"/>
    </w:rPr>
  </w:style>
  <w:style w:type="paragraph" w:styleId="Textoindependiente">
    <w:name w:val="Body Text"/>
    <w:basedOn w:val="Normal"/>
    <w:link w:val="TextoindependienteCar"/>
    <w:unhideWhenUsed/>
    <w:rsid w:val="006C7899"/>
    <w:pPr>
      <w:spacing w:after="0" w:line="240" w:lineRule="auto"/>
      <w:jc w:val="both"/>
    </w:pPr>
    <w:rPr>
      <w:rFonts w:ascii="Verdana" w:eastAsia="Times New Roman" w:hAnsi="Verdana"/>
      <w:sz w:val="20"/>
      <w:szCs w:val="20"/>
      <w:lang w:val="x-none" w:eastAsia="es-ES"/>
    </w:rPr>
  </w:style>
  <w:style w:type="character" w:customStyle="1" w:styleId="TextoindependienteCar">
    <w:name w:val="Texto independiente Car"/>
    <w:basedOn w:val="Fuentedeprrafopredeter"/>
    <w:link w:val="Textoindependiente"/>
    <w:rsid w:val="006C7899"/>
    <w:rPr>
      <w:rFonts w:ascii="Verdana" w:eastAsia="Times New Roman" w:hAnsi="Verdana" w:cs="Times New Roman"/>
      <w:sz w:val="20"/>
      <w:szCs w:val="20"/>
      <w:lang w:val="x-none" w:eastAsia="es-ES"/>
    </w:rPr>
  </w:style>
  <w:style w:type="paragraph" w:styleId="Sangra2detindependiente">
    <w:name w:val="Body Text Indent 2"/>
    <w:basedOn w:val="Normal"/>
    <w:link w:val="Sangra2detindependienteCar"/>
    <w:unhideWhenUsed/>
    <w:rsid w:val="006C7899"/>
    <w:pPr>
      <w:spacing w:after="120" w:line="480" w:lineRule="auto"/>
      <w:ind w:left="283"/>
    </w:pPr>
    <w:rPr>
      <w:rFonts w:ascii="Times New Roman" w:eastAsia="Times New Roman" w:hAnsi="Times New Roman"/>
      <w:sz w:val="24"/>
      <w:szCs w:val="24"/>
      <w:lang w:val="x-none" w:eastAsia="es-ES"/>
    </w:rPr>
  </w:style>
  <w:style w:type="character" w:customStyle="1" w:styleId="Sangra2detindependienteCar">
    <w:name w:val="Sangría 2 de t. independiente Car"/>
    <w:basedOn w:val="Fuentedeprrafopredeter"/>
    <w:link w:val="Sangra2detindependiente"/>
    <w:rsid w:val="006C7899"/>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locked/>
    <w:rsid w:val="006C7899"/>
    <w:rPr>
      <w:rFonts w:ascii="Times New Roman" w:eastAsia="Times New Roman" w:hAnsi="Times New Roman" w:cs="Times New Roman"/>
    </w:rPr>
  </w:style>
  <w:style w:type="paragraph" w:styleId="Sinespaciado">
    <w:name w:val="No Spacing"/>
    <w:basedOn w:val="Normal"/>
    <w:link w:val="SinespaciadoCar"/>
    <w:uiPriority w:val="1"/>
    <w:qFormat/>
    <w:rsid w:val="006C7899"/>
    <w:pPr>
      <w:spacing w:after="0" w:line="240" w:lineRule="auto"/>
    </w:pPr>
    <w:rPr>
      <w:rFonts w:ascii="Times New Roman" w:eastAsia="Times New Roman" w:hAnsi="Times New Roman"/>
      <w:lang w:val="es-ES"/>
    </w:rPr>
  </w:style>
  <w:style w:type="paragraph" w:styleId="Prrafodelista">
    <w:name w:val="List Paragraph"/>
    <w:basedOn w:val="Normal"/>
    <w:qFormat/>
    <w:rsid w:val="006C7899"/>
    <w:pPr>
      <w:spacing w:after="0" w:line="240" w:lineRule="auto"/>
      <w:ind w:left="720"/>
      <w:contextualSpacing/>
    </w:pPr>
    <w:rPr>
      <w:rFonts w:ascii="Times New Roman" w:eastAsia="Times New Roman" w:hAnsi="Times New Roman"/>
      <w:sz w:val="20"/>
      <w:szCs w:val="20"/>
      <w:lang w:eastAsia="es-ES"/>
    </w:rPr>
  </w:style>
  <w:style w:type="character" w:styleId="Refdenotaalpie">
    <w:name w:val="footnote reference"/>
    <w:aliases w:val="Ref. de nota al pie 2,Texto de nota al pie,Footnotes refss,Appel note de bas de page,Pie de Página,FC,Footnote number,referencia nota al pie,BVI fnr,f,4_G,16 Point,Superscript 6 Point,Texto nota al pie,Texto de nota al pi,Nota de pie"/>
    <w:link w:val="Piedepagina"/>
    <w:unhideWhenUsed/>
    <w:qFormat/>
    <w:rsid w:val="006C7899"/>
    <w:rPr>
      <w:vertAlign w:val="superscript"/>
    </w:rPr>
  </w:style>
  <w:style w:type="character" w:styleId="Referenciasutil">
    <w:name w:val="Subtle Reference"/>
    <w:uiPriority w:val="31"/>
    <w:qFormat/>
    <w:rsid w:val="006C7899"/>
    <w:rPr>
      <w:smallCaps/>
      <w:color w:val="C0504D"/>
      <w:u w:val="single"/>
    </w:rPr>
  </w:style>
  <w:style w:type="paragraph" w:styleId="Piedepgina">
    <w:name w:val="footer"/>
    <w:basedOn w:val="Normal"/>
    <w:link w:val="PiedepginaCar"/>
    <w:uiPriority w:val="99"/>
    <w:unhideWhenUsed/>
    <w:rsid w:val="006C78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7899"/>
    <w:rPr>
      <w:rFonts w:ascii="Calibri" w:eastAsia="Calibri" w:hAnsi="Calibri" w:cs="Times New Roman"/>
      <w:lang w:val="es-CO"/>
    </w:rPr>
  </w:style>
  <w:style w:type="paragraph" w:styleId="Textodeglobo">
    <w:name w:val="Balloon Text"/>
    <w:basedOn w:val="Normal"/>
    <w:link w:val="TextodegloboCar"/>
    <w:uiPriority w:val="99"/>
    <w:semiHidden/>
    <w:unhideWhenUsed/>
    <w:rsid w:val="00A206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0690"/>
    <w:rPr>
      <w:rFonts w:ascii="Segoe UI" w:eastAsia="Calibri" w:hAnsi="Segoe UI" w:cs="Segoe UI"/>
      <w:sz w:val="18"/>
      <w:szCs w:val="18"/>
      <w:lang w:val="es-CO"/>
    </w:rPr>
  </w:style>
  <w:style w:type="table" w:styleId="Tablaconcuadrcula">
    <w:name w:val="Table Grid"/>
    <w:basedOn w:val="Tablanormal"/>
    <w:uiPriority w:val="39"/>
    <w:rsid w:val="00865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443791"/>
    <w:rPr>
      <w:i/>
      <w:iCs/>
    </w:rPr>
  </w:style>
  <w:style w:type="paragraph" w:styleId="NormalWeb">
    <w:name w:val="Normal (Web)"/>
    <w:basedOn w:val="Normal"/>
    <w:uiPriority w:val="99"/>
    <w:rsid w:val="00760BD7"/>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uiPriority w:val="22"/>
    <w:qFormat/>
    <w:rsid w:val="00760BD7"/>
    <w:rPr>
      <w:b/>
      <w:bCs/>
    </w:rPr>
  </w:style>
  <w:style w:type="paragraph" w:customStyle="1" w:styleId="Piedepagina">
    <w:name w:val="Pie de pagina"/>
    <w:basedOn w:val="Normal"/>
    <w:link w:val="Refdenotaalpie"/>
    <w:rsid w:val="00760BD7"/>
    <w:pPr>
      <w:spacing w:line="240" w:lineRule="exact"/>
    </w:pPr>
    <w:rPr>
      <w:rFonts w:asciiTheme="minorHAnsi" w:eastAsiaTheme="minorHAnsi" w:hAnsiTheme="minorHAnsi" w:cstheme="minorBidi"/>
      <w:vertAlign w:val="superscript"/>
      <w:lang w:val="es-ES"/>
    </w:rPr>
  </w:style>
  <w:style w:type="paragraph" w:customStyle="1" w:styleId="Default">
    <w:name w:val="Default"/>
    <w:rsid w:val="00DF605C"/>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5334">
      <w:bodyDiv w:val="1"/>
      <w:marLeft w:val="0"/>
      <w:marRight w:val="0"/>
      <w:marTop w:val="0"/>
      <w:marBottom w:val="0"/>
      <w:divBdr>
        <w:top w:val="none" w:sz="0" w:space="0" w:color="auto"/>
        <w:left w:val="none" w:sz="0" w:space="0" w:color="auto"/>
        <w:bottom w:val="none" w:sz="0" w:space="0" w:color="auto"/>
        <w:right w:val="none" w:sz="0" w:space="0" w:color="auto"/>
      </w:divBdr>
    </w:div>
    <w:div w:id="222184740">
      <w:bodyDiv w:val="1"/>
      <w:marLeft w:val="0"/>
      <w:marRight w:val="0"/>
      <w:marTop w:val="0"/>
      <w:marBottom w:val="0"/>
      <w:divBdr>
        <w:top w:val="none" w:sz="0" w:space="0" w:color="auto"/>
        <w:left w:val="none" w:sz="0" w:space="0" w:color="auto"/>
        <w:bottom w:val="none" w:sz="0" w:space="0" w:color="auto"/>
        <w:right w:val="none" w:sz="0" w:space="0" w:color="auto"/>
      </w:divBdr>
    </w:div>
    <w:div w:id="289169990">
      <w:bodyDiv w:val="1"/>
      <w:marLeft w:val="0"/>
      <w:marRight w:val="0"/>
      <w:marTop w:val="0"/>
      <w:marBottom w:val="0"/>
      <w:divBdr>
        <w:top w:val="none" w:sz="0" w:space="0" w:color="auto"/>
        <w:left w:val="none" w:sz="0" w:space="0" w:color="auto"/>
        <w:bottom w:val="none" w:sz="0" w:space="0" w:color="auto"/>
        <w:right w:val="none" w:sz="0" w:space="0" w:color="auto"/>
      </w:divBdr>
    </w:div>
    <w:div w:id="370375449">
      <w:bodyDiv w:val="1"/>
      <w:marLeft w:val="0"/>
      <w:marRight w:val="0"/>
      <w:marTop w:val="0"/>
      <w:marBottom w:val="0"/>
      <w:divBdr>
        <w:top w:val="none" w:sz="0" w:space="0" w:color="auto"/>
        <w:left w:val="none" w:sz="0" w:space="0" w:color="auto"/>
        <w:bottom w:val="none" w:sz="0" w:space="0" w:color="auto"/>
        <w:right w:val="none" w:sz="0" w:space="0" w:color="auto"/>
      </w:divBdr>
    </w:div>
    <w:div w:id="480462713">
      <w:bodyDiv w:val="1"/>
      <w:marLeft w:val="0"/>
      <w:marRight w:val="0"/>
      <w:marTop w:val="0"/>
      <w:marBottom w:val="0"/>
      <w:divBdr>
        <w:top w:val="none" w:sz="0" w:space="0" w:color="auto"/>
        <w:left w:val="none" w:sz="0" w:space="0" w:color="auto"/>
        <w:bottom w:val="none" w:sz="0" w:space="0" w:color="auto"/>
        <w:right w:val="none" w:sz="0" w:space="0" w:color="auto"/>
      </w:divBdr>
    </w:div>
    <w:div w:id="774249469">
      <w:bodyDiv w:val="1"/>
      <w:marLeft w:val="0"/>
      <w:marRight w:val="0"/>
      <w:marTop w:val="0"/>
      <w:marBottom w:val="0"/>
      <w:divBdr>
        <w:top w:val="none" w:sz="0" w:space="0" w:color="auto"/>
        <w:left w:val="none" w:sz="0" w:space="0" w:color="auto"/>
        <w:bottom w:val="none" w:sz="0" w:space="0" w:color="auto"/>
        <w:right w:val="none" w:sz="0" w:space="0" w:color="auto"/>
      </w:divBdr>
    </w:div>
    <w:div w:id="1037698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6639">
          <w:marLeft w:val="0"/>
          <w:marRight w:val="0"/>
          <w:marTop w:val="0"/>
          <w:marBottom w:val="0"/>
          <w:divBdr>
            <w:top w:val="none" w:sz="0" w:space="0" w:color="auto"/>
            <w:left w:val="none" w:sz="0" w:space="0" w:color="auto"/>
            <w:bottom w:val="none" w:sz="0" w:space="0" w:color="auto"/>
            <w:right w:val="none" w:sz="0" w:space="0" w:color="auto"/>
          </w:divBdr>
        </w:div>
        <w:div w:id="1406222320">
          <w:marLeft w:val="0"/>
          <w:marRight w:val="0"/>
          <w:marTop w:val="0"/>
          <w:marBottom w:val="0"/>
          <w:divBdr>
            <w:top w:val="none" w:sz="0" w:space="0" w:color="auto"/>
            <w:left w:val="none" w:sz="0" w:space="0" w:color="auto"/>
            <w:bottom w:val="none" w:sz="0" w:space="0" w:color="auto"/>
            <w:right w:val="none" w:sz="0" w:space="0" w:color="auto"/>
          </w:divBdr>
        </w:div>
        <w:div w:id="1930384807">
          <w:marLeft w:val="0"/>
          <w:marRight w:val="0"/>
          <w:marTop w:val="0"/>
          <w:marBottom w:val="0"/>
          <w:divBdr>
            <w:top w:val="none" w:sz="0" w:space="0" w:color="auto"/>
            <w:left w:val="none" w:sz="0" w:space="0" w:color="auto"/>
            <w:bottom w:val="none" w:sz="0" w:space="0" w:color="auto"/>
            <w:right w:val="none" w:sz="0" w:space="0" w:color="auto"/>
          </w:divBdr>
        </w:div>
        <w:div w:id="43604440">
          <w:marLeft w:val="0"/>
          <w:marRight w:val="0"/>
          <w:marTop w:val="0"/>
          <w:marBottom w:val="0"/>
          <w:divBdr>
            <w:top w:val="none" w:sz="0" w:space="0" w:color="auto"/>
            <w:left w:val="none" w:sz="0" w:space="0" w:color="auto"/>
            <w:bottom w:val="none" w:sz="0" w:space="0" w:color="auto"/>
            <w:right w:val="none" w:sz="0" w:space="0" w:color="auto"/>
          </w:divBdr>
        </w:div>
        <w:div w:id="1526092602">
          <w:marLeft w:val="0"/>
          <w:marRight w:val="0"/>
          <w:marTop w:val="0"/>
          <w:marBottom w:val="0"/>
          <w:divBdr>
            <w:top w:val="none" w:sz="0" w:space="0" w:color="auto"/>
            <w:left w:val="none" w:sz="0" w:space="0" w:color="auto"/>
            <w:bottom w:val="none" w:sz="0" w:space="0" w:color="auto"/>
            <w:right w:val="none" w:sz="0" w:space="0" w:color="auto"/>
          </w:divBdr>
        </w:div>
        <w:div w:id="151796706">
          <w:marLeft w:val="0"/>
          <w:marRight w:val="0"/>
          <w:marTop w:val="0"/>
          <w:marBottom w:val="0"/>
          <w:divBdr>
            <w:top w:val="none" w:sz="0" w:space="0" w:color="auto"/>
            <w:left w:val="none" w:sz="0" w:space="0" w:color="auto"/>
            <w:bottom w:val="none" w:sz="0" w:space="0" w:color="auto"/>
            <w:right w:val="none" w:sz="0" w:space="0" w:color="auto"/>
          </w:divBdr>
        </w:div>
        <w:div w:id="1605768960">
          <w:marLeft w:val="0"/>
          <w:marRight w:val="0"/>
          <w:marTop w:val="0"/>
          <w:marBottom w:val="0"/>
          <w:divBdr>
            <w:top w:val="none" w:sz="0" w:space="0" w:color="auto"/>
            <w:left w:val="none" w:sz="0" w:space="0" w:color="auto"/>
            <w:bottom w:val="none" w:sz="0" w:space="0" w:color="auto"/>
            <w:right w:val="none" w:sz="0" w:space="0" w:color="auto"/>
          </w:divBdr>
        </w:div>
        <w:div w:id="1869024962">
          <w:marLeft w:val="0"/>
          <w:marRight w:val="0"/>
          <w:marTop w:val="0"/>
          <w:marBottom w:val="0"/>
          <w:divBdr>
            <w:top w:val="none" w:sz="0" w:space="0" w:color="auto"/>
            <w:left w:val="none" w:sz="0" w:space="0" w:color="auto"/>
            <w:bottom w:val="none" w:sz="0" w:space="0" w:color="auto"/>
            <w:right w:val="none" w:sz="0" w:space="0" w:color="auto"/>
          </w:divBdr>
        </w:div>
        <w:div w:id="756051358">
          <w:marLeft w:val="0"/>
          <w:marRight w:val="0"/>
          <w:marTop w:val="0"/>
          <w:marBottom w:val="0"/>
          <w:divBdr>
            <w:top w:val="none" w:sz="0" w:space="0" w:color="auto"/>
            <w:left w:val="none" w:sz="0" w:space="0" w:color="auto"/>
            <w:bottom w:val="none" w:sz="0" w:space="0" w:color="auto"/>
            <w:right w:val="none" w:sz="0" w:space="0" w:color="auto"/>
          </w:divBdr>
        </w:div>
        <w:div w:id="1585452641">
          <w:marLeft w:val="0"/>
          <w:marRight w:val="0"/>
          <w:marTop w:val="0"/>
          <w:marBottom w:val="0"/>
          <w:divBdr>
            <w:top w:val="none" w:sz="0" w:space="0" w:color="auto"/>
            <w:left w:val="none" w:sz="0" w:space="0" w:color="auto"/>
            <w:bottom w:val="none" w:sz="0" w:space="0" w:color="auto"/>
            <w:right w:val="none" w:sz="0" w:space="0" w:color="auto"/>
          </w:divBdr>
        </w:div>
        <w:div w:id="409698038">
          <w:marLeft w:val="0"/>
          <w:marRight w:val="0"/>
          <w:marTop w:val="0"/>
          <w:marBottom w:val="0"/>
          <w:divBdr>
            <w:top w:val="none" w:sz="0" w:space="0" w:color="auto"/>
            <w:left w:val="none" w:sz="0" w:space="0" w:color="auto"/>
            <w:bottom w:val="none" w:sz="0" w:space="0" w:color="auto"/>
            <w:right w:val="none" w:sz="0" w:space="0" w:color="auto"/>
          </w:divBdr>
        </w:div>
        <w:div w:id="1369918188">
          <w:marLeft w:val="0"/>
          <w:marRight w:val="0"/>
          <w:marTop w:val="0"/>
          <w:marBottom w:val="0"/>
          <w:divBdr>
            <w:top w:val="none" w:sz="0" w:space="0" w:color="auto"/>
            <w:left w:val="none" w:sz="0" w:space="0" w:color="auto"/>
            <w:bottom w:val="none" w:sz="0" w:space="0" w:color="auto"/>
            <w:right w:val="none" w:sz="0" w:space="0" w:color="auto"/>
          </w:divBdr>
        </w:div>
        <w:div w:id="1348605380">
          <w:marLeft w:val="0"/>
          <w:marRight w:val="0"/>
          <w:marTop w:val="0"/>
          <w:marBottom w:val="0"/>
          <w:divBdr>
            <w:top w:val="none" w:sz="0" w:space="0" w:color="auto"/>
            <w:left w:val="none" w:sz="0" w:space="0" w:color="auto"/>
            <w:bottom w:val="none" w:sz="0" w:space="0" w:color="auto"/>
            <w:right w:val="none" w:sz="0" w:space="0" w:color="auto"/>
          </w:divBdr>
        </w:div>
      </w:divsChild>
    </w:div>
    <w:div w:id="1161848604">
      <w:bodyDiv w:val="1"/>
      <w:marLeft w:val="0"/>
      <w:marRight w:val="0"/>
      <w:marTop w:val="0"/>
      <w:marBottom w:val="0"/>
      <w:divBdr>
        <w:top w:val="none" w:sz="0" w:space="0" w:color="auto"/>
        <w:left w:val="none" w:sz="0" w:space="0" w:color="auto"/>
        <w:bottom w:val="none" w:sz="0" w:space="0" w:color="auto"/>
        <w:right w:val="none" w:sz="0" w:space="0" w:color="auto"/>
      </w:divBdr>
    </w:div>
    <w:div w:id="1481196435">
      <w:bodyDiv w:val="1"/>
      <w:marLeft w:val="0"/>
      <w:marRight w:val="0"/>
      <w:marTop w:val="0"/>
      <w:marBottom w:val="0"/>
      <w:divBdr>
        <w:top w:val="none" w:sz="0" w:space="0" w:color="auto"/>
        <w:left w:val="none" w:sz="0" w:space="0" w:color="auto"/>
        <w:bottom w:val="none" w:sz="0" w:space="0" w:color="auto"/>
        <w:right w:val="none" w:sz="0" w:space="0" w:color="auto"/>
      </w:divBdr>
    </w:div>
    <w:div w:id="1646616246">
      <w:bodyDiv w:val="1"/>
      <w:marLeft w:val="0"/>
      <w:marRight w:val="0"/>
      <w:marTop w:val="0"/>
      <w:marBottom w:val="0"/>
      <w:divBdr>
        <w:top w:val="none" w:sz="0" w:space="0" w:color="auto"/>
        <w:left w:val="none" w:sz="0" w:space="0" w:color="auto"/>
        <w:bottom w:val="none" w:sz="0" w:space="0" w:color="auto"/>
        <w:right w:val="none" w:sz="0" w:space="0" w:color="auto"/>
      </w:divBdr>
    </w:div>
    <w:div w:id="1743940644">
      <w:bodyDiv w:val="1"/>
      <w:marLeft w:val="0"/>
      <w:marRight w:val="0"/>
      <w:marTop w:val="0"/>
      <w:marBottom w:val="0"/>
      <w:divBdr>
        <w:top w:val="none" w:sz="0" w:space="0" w:color="auto"/>
        <w:left w:val="none" w:sz="0" w:space="0" w:color="auto"/>
        <w:bottom w:val="none" w:sz="0" w:space="0" w:color="auto"/>
        <w:right w:val="none" w:sz="0" w:space="0" w:color="auto"/>
      </w:divBdr>
    </w:div>
    <w:div w:id="1793130752">
      <w:bodyDiv w:val="1"/>
      <w:marLeft w:val="0"/>
      <w:marRight w:val="0"/>
      <w:marTop w:val="0"/>
      <w:marBottom w:val="0"/>
      <w:divBdr>
        <w:top w:val="none" w:sz="0" w:space="0" w:color="auto"/>
        <w:left w:val="none" w:sz="0" w:space="0" w:color="auto"/>
        <w:bottom w:val="none" w:sz="0" w:space="0" w:color="auto"/>
        <w:right w:val="none" w:sz="0" w:space="0" w:color="auto"/>
      </w:divBdr>
    </w:div>
    <w:div w:id="1851723380">
      <w:bodyDiv w:val="1"/>
      <w:marLeft w:val="0"/>
      <w:marRight w:val="0"/>
      <w:marTop w:val="0"/>
      <w:marBottom w:val="0"/>
      <w:divBdr>
        <w:top w:val="none" w:sz="0" w:space="0" w:color="auto"/>
        <w:left w:val="none" w:sz="0" w:space="0" w:color="auto"/>
        <w:bottom w:val="none" w:sz="0" w:space="0" w:color="auto"/>
        <w:right w:val="none" w:sz="0" w:space="0" w:color="auto"/>
      </w:divBdr>
    </w:div>
    <w:div w:id="2003771493">
      <w:bodyDiv w:val="1"/>
      <w:marLeft w:val="0"/>
      <w:marRight w:val="0"/>
      <w:marTop w:val="0"/>
      <w:marBottom w:val="0"/>
      <w:divBdr>
        <w:top w:val="none" w:sz="0" w:space="0" w:color="auto"/>
        <w:left w:val="none" w:sz="0" w:space="0" w:color="auto"/>
        <w:bottom w:val="none" w:sz="0" w:space="0" w:color="auto"/>
        <w:right w:val="none" w:sz="0" w:space="0" w:color="auto"/>
      </w:divBdr>
    </w:div>
    <w:div w:id="2050300587">
      <w:bodyDiv w:val="1"/>
      <w:marLeft w:val="0"/>
      <w:marRight w:val="0"/>
      <w:marTop w:val="0"/>
      <w:marBottom w:val="0"/>
      <w:divBdr>
        <w:top w:val="none" w:sz="0" w:space="0" w:color="auto"/>
        <w:left w:val="none" w:sz="0" w:space="0" w:color="auto"/>
        <w:bottom w:val="none" w:sz="0" w:space="0" w:color="auto"/>
        <w:right w:val="none" w:sz="0" w:space="0" w:color="auto"/>
      </w:divBdr>
    </w:div>
    <w:div w:id="21145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vlex.com/vid/432176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vlex.com/vid/43217651/node/3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p.vlex.com/vid/43217651/node/25.2" TargetMode="External"/><Relationship Id="rId4" Type="http://schemas.openxmlformats.org/officeDocument/2006/relationships/settings" Target="settings.xml"/><Relationship Id="rId9" Type="http://schemas.openxmlformats.org/officeDocument/2006/relationships/hyperlink" Target="https://app.vlex.com/vid/43217651/node/24"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403AB-935F-4E72-B62A-5F32F9B5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4572</Words>
  <Characters>25147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Magally Quiñones Castillo</dc:creator>
  <cp:keywords/>
  <dc:description/>
  <cp:lastModifiedBy>Martha Isabel Cruz Sotela</cp:lastModifiedBy>
  <cp:revision>2</cp:revision>
  <cp:lastPrinted>2019-02-07T17:52:00Z</cp:lastPrinted>
  <dcterms:created xsi:type="dcterms:W3CDTF">2019-05-21T16:40:00Z</dcterms:created>
  <dcterms:modified xsi:type="dcterms:W3CDTF">2019-05-21T16:40:00Z</dcterms:modified>
</cp:coreProperties>
</file>