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38" w:rsidRDefault="00D81738" w:rsidP="000E6312">
      <w:pPr>
        <w:jc w:val="both"/>
        <w:rPr>
          <w:rFonts w:ascii="Arial Narrow" w:hAnsi="Arial Narrow" w:cs="Arial"/>
          <w:b/>
          <w:sz w:val="24"/>
          <w:szCs w:val="24"/>
        </w:rPr>
      </w:pPr>
    </w:p>
    <w:p w:rsidR="000E6312" w:rsidRPr="00F45952" w:rsidRDefault="000E6312" w:rsidP="000E6312">
      <w:pPr>
        <w:jc w:val="center"/>
        <w:rPr>
          <w:rFonts w:ascii="Arial Narrow" w:hAnsi="Arial Narrow"/>
          <w:b/>
          <w:bCs/>
          <w:sz w:val="24"/>
          <w:szCs w:val="24"/>
        </w:rPr>
      </w:pPr>
      <w:r w:rsidRPr="00F45952">
        <w:rPr>
          <w:rFonts w:ascii="Arial Narrow" w:hAnsi="Arial Narrow"/>
          <w:b/>
          <w:bCs/>
          <w:sz w:val="24"/>
          <w:szCs w:val="24"/>
        </w:rPr>
        <w:t>REPÚBLICA DE COLOMBIA</w:t>
      </w:r>
    </w:p>
    <w:p w:rsidR="000E6312" w:rsidRPr="00F45952" w:rsidRDefault="0004043A" w:rsidP="006D667C">
      <w:pPr>
        <w:rPr>
          <w:rFonts w:ascii="Arial Narrow" w:hAnsi="Arial Narrow"/>
          <w:sz w:val="24"/>
          <w:szCs w:val="24"/>
        </w:rPr>
      </w:pPr>
      <w:r w:rsidRPr="00F45952">
        <w:rPr>
          <w:rFonts w:ascii="Arial Narrow" w:hAnsi="Arial Narrow"/>
          <w:noProof/>
          <w:sz w:val="24"/>
          <w:szCs w:val="24"/>
          <w:lang w:eastAsia="es-ES"/>
        </w:rPr>
        <w:drawing>
          <wp:anchor distT="0" distB="0" distL="114300" distR="114300" simplePos="0" relativeHeight="251658240" behindDoc="0" locked="0" layoutInCell="1" allowOverlap="1" wp14:anchorId="2682AF7F" wp14:editId="7E93579A">
            <wp:simplePos x="0" y="0"/>
            <wp:positionH relativeFrom="margin">
              <wp:align>center</wp:align>
            </wp:positionH>
            <wp:positionV relativeFrom="paragraph">
              <wp:posOffset>57150</wp:posOffset>
            </wp:positionV>
            <wp:extent cx="793750" cy="767715"/>
            <wp:effectExtent l="0" t="0" r="6350" b="0"/>
            <wp:wrapSquare wrapText="bothSides"/>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16432"/>
                    <a:stretch>
                      <a:fillRect/>
                    </a:stretch>
                  </pic:blipFill>
                  <pic:spPr bwMode="auto">
                    <a:xfrm>
                      <a:off x="0" y="0"/>
                      <a:ext cx="793750" cy="767715"/>
                    </a:xfrm>
                    <a:prstGeom prst="rect">
                      <a:avLst/>
                    </a:prstGeom>
                    <a:noFill/>
                    <a:ln w="9525">
                      <a:noFill/>
                      <a:miter lim="800000"/>
                      <a:headEnd/>
                      <a:tailEnd/>
                    </a:ln>
                  </pic:spPr>
                </pic:pic>
              </a:graphicData>
            </a:graphic>
          </wp:anchor>
        </w:drawing>
      </w:r>
      <w:r w:rsidR="006D667C" w:rsidRPr="00F45952">
        <w:rPr>
          <w:rFonts w:ascii="Arial Narrow" w:hAnsi="Arial Narrow"/>
          <w:sz w:val="24"/>
          <w:szCs w:val="24"/>
        </w:rPr>
        <w:br w:type="textWrapping" w:clear="all"/>
      </w:r>
    </w:p>
    <w:p w:rsidR="000E6312" w:rsidRPr="00F45952" w:rsidRDefault="000E6312" w:rsidP="000E6312">
      <w:pPr>
        <w:jc w:val="center"/>
        <w:rPr>
          <w:rFonts w:ascii="Arial Narrow" w:hAnsi="Arial Narrow"/>
          <w:b/>
          <w:bCs/>
          <w:sz w:val="24"/>
          <w:szCs w:val="24"/>
          <w:lang w:val="es-CO"/>
        </w:rPr>
      </w:pPr>
      <w:r w:rsidRPr="00F45952">
        <w:rPr>
          <w:rFonts w:ascii="Arial Narrow" w:hAnsi="Arial Narrow"/>
          <w:b/>
          <w:bCs/>
          <w:sz w:val="24"/>
          <w:szCs w:val="24"/>
        </w:rPr>
        <w:t xml:space="preserve">JUZGADO </w:t>
      </w:r>
      <w:r w:rsidRPr="00F45952">
        <w:rPr>
          <w:rFonts w:ascii="Arial Narrow" w:hAnsi="Arial Narrow"/>
          <w:b/>
          <w:bCs/>
          <w:sz w:val="24"/>
          <w:szCs w:val="24"/>
          <w:lang w:val="es-CO"/>
        </w:rPr>
        <w:t xml:space="preserve">DIECISIETE </w:t>
      </w:r>
      <w:r w:rsidRPr="00F45952">
        <w:rPr>
          <w:rFonts w:ascii="Arial Narrow" w:hAnsi="Arial Narrow"/>
          <w:b/>
          <w:bCs/>
          <w:sz w:val="24"/>
          <w:szCs w:val="24"/>
        </w:rPr>
        <w:t xml:space="preserve"> ADMINISTRATIVO DE </w:t>
      </w:r>
      <w:r w:rsidRPr="00F45952">
        <w:rPr>
          <w:rFonts w:ascii="Arial Narrow" w:hAnsi="Arial Narrow"/>
          <w:b/>
          <w:bCs/>
          <w:sz w:val="24"/>
          <w:szCs w:val="24"/>
          <w:lang w:val="es-CO"/>
        </w:rPr>
        <w:t>BOGOTÁ D.C.</w:t>
      </w:r>
    </w:p>
    <w:p w:rsidR="000E6312" w:rsidRPr="00F45952"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F45952">
        <w:rPr>
          <w:rFonts w:ascii="Arial Narrow" w:hAnsi="Arial Narrow"/>
          <w:b/>
          <w:bCs/>
          <w:sz w:val="24"/>
          <w:szCs w:val="24"/>
          <w:lang w:val="es-CO"/>
        </w:rPr>
        <w:t>SECCIÓN SEGUNDA</w:t>
      </w:r>
    </w:p>
    <w:p w:rsidR="007E36E9" w:rsidRPr="00F45952" w:rsidRDefault="000E6312" w:rsidP="000E6312">
      <w:pPr>
        <w:overflowPunct w:val="0"/>
        <w:autoSpaceDE w:val="0"/>
        <w:autoSpaceDN w:val="0"/>
        <w:adjustRightInd w:val="0"/>
        <w:ind w:left="-284"/>
        <w:jc w:val="center"/>
        <w:textAlignment w:val="baseline"/>
        <w:rPr>
          <w:rFonts w:ascii="Arial Narrow" w:hAnsi="Arial Narrow"/>
          <w:b/>
          <w:bCs/>
          <w:sz w:val="24"/>
          <w:szCs w:val="24"/>
          <w:lang w:val="es-CO"/>
        </w:rPr>
      </w:pP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p>
    <w:p w:rsidR="000E6312" w:rsidRPr="00F45952" w:rsidRDefault="000E6312" w:rsidP="000E6312">
      <w:pPr>
        <w:overflowPunct w:val="0"/>
        <w:autoSpaceDE w:val="0"/>
        <w:autoSpaceDN w:val="0"/>
        <w:adjustRightInd w:val="0"/>
        <w:ind w:left="-284"/>
        <w:jc w:val="center"/>
        <w:textAlignment w:val="baseline"/>
        <w:rPr>
          <w:rFonts w:ascii="Arial Narrow" w:hAnsi="Arial Narrow"/>
          <w:bCs/>
          <w:sz w:val="24"/>
          <w:szCs w:val="24"/>
          <w:lang w:val="es-CO"/>
        </w:rPr>
      </w:pP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
          <w:bCs/>
          <w:sz w:val="24"/>
          <w:szCs w:val="24"/>
          <w:lang w:val="es-CO"/>
        </w:rPr>
        <w:tab/>
      </w:r>
      <w:r w:rsidRPr="00F45952">
        <w:rPr>
          <w:rFonts w:ascii="Arial Narrow" w:hAnsi="Arial Narrow"/>
          <w:bCs/>
          <w:sz w:val="24"/>
          <w:szCs w:val="24"/>
          <w:lang w:val="es-CO"/>
        </w:rPr>
        <w:t xml:space="preserve"> </w:t>
      </w:r>
    </w:p>
    <w:p w:rsidR="000E6312" w:rsidRPr="004C014C" w:rsidRDefault="000E6312" w:rsidP="000E6312">
      <w:pPr>
        <w:overflowPunct w:val="0"/>
        <w:autoSpaceDE w:val="0"/>
        <w:autoSpaceDN w:val="0"/>
        <w:adjustRightInd w:val="0"/>
        <w:textAlignment w:val="baseline"/>
        <w:rPr>
          <w:rFonts w:ascii="Arial Narrow" w:hAnsi="Arial Narrow"/>
          <w:bCs/>
          <w:sz w:val="23"/>
          <w:szCs w:val="23"/>
          <w:lang w:val="es-CO"/>
        </w:rPr>
      </w:pPr>
      <w:r w:rsidRPr="004C014C">
        <w:rPr>
          <w:rFonts w:ascii="Arial Narrow" w:hAnsi="Arial Narrow"/>
          <w:bCs/>
          <w:sz w:val="23"/>
          <w:szCs w:val="23"/>
          <w:lang w:val="es-CO"/>
        </w:rPr>
        <w:t>Bogotá, D.C.,</w:t>
      </w:r>
      <w:r w:rsidR="008D3198" w:rsidRPr="004C014C">
        <w:rPr>
          <w:rFonts w:ascii="Arial Narrow" w:hAnsi="Arial Narrow"/>
          <w:bCs/>
          <w:sz w:val="23"/>
          <w:szCs w:val="23"/>
          <w:lang w:val="es-CO"/>
        </w:rPr>
        <w:t xml:space="preserve"> </w:t>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8D3198" w:rsidRPr="004C014C">
        <w:rPr>
          <w:rFonts w:ascii="Arial Narrow" w:hAnsi="Arial Narrow"/>
          <w:bCs/>
          <w:sz w:val="23"/>
          <w:szCs w:val="23"/>
          <w:lang w:val="es-CO"/>
        </w:rPr>
        <w:tab/>
      </w:r>
      <w:r w:rsidR="005B35A3" w:rsidRPr="004C014C">
        <w:rPr>
          <w:rFonts w:ascii="Arial Narrow" w:hAnsi="Arial Narrow"/>
          <w:bCs/>
          <w:sz w:val="23"/>
          <w:szCs w:val="23"/>
          <w:lang w:val="es-CO"/>
        </w:rPr>
        <w:tab/>
      </w:r>
      <w:r w:rsidR="005B35A3" w:rsidRPr="004C014C">
        <w:rPr>
          <w:rFonts w:ascii="Arial Narrow" w:hAnsi="Arial Narrow"/>
          <w:bCs/>
          <w:sz w:val="23"/>
          <w:szCs w:val="23"/>
          <w:lang w:val="es-CO"/>
        </w:rPr>
        <w:tab/>
        <w:t xml:space="preserve">   </w:t>
      </w:r>
      <w:r w:rsidR="009F73C3" w:rsidRPr="004C014C">
        <w:rPr>
          <w:rFonts w:ascii="Arial Narrow" w:hAnsi="Arial Narrow"/>
          <w:bCs/>
          <w:sz w:val="23"/>
          <w:szCs w:val="23"/>
          <w:lang w:val="es-CO"/>
        </w:rPr>
        <w:tab/>
      </w:r>
      <w:r w:rsidR="00096559" w:rsidRPr="004C014C">
        <w:rPr>
          <w:rFonts w:ascii="Arial Narrow" w:hAnsi="Arial Narrow"/>
          <w:bCs/>
          <w:sz w:val="23"/>
          <w:szCs w:val="23"/>
          <w:lang w:val="es-CO"/>
        </w:rPr>
        <w:t xml:space="preserve"> </w:t>
      </w:r>
      <w:r w:rsidR="0005778B" w:rsidRPr="004C014C">
        <w:rPr>
          <w:rFonts w:ascii="Arial Narrow" w:hAnsi="Arial Narrow"/>
          <w:bCs/>
          <w:sz w:val="23"/>
          <w:szCs w:val="23"/>
          <w:lang w:val="es-CO"/>
        </w:rPr>
        <w:t xml:space="preserve">   </w:t>
      </w:r>
      <w:r w:rsidR="001F094A" w:rsidRPr="004C014C">
        <w:rPr>
          <w:rFonts w:ascii="Arial Narrow" w:hAnsi="Arial Narrow"/>
          <w:bCs/>
          <w:sz w:val="23"/>
          <w:szCs w:val="23"/>
          <w:lang w:val="es-CO"/>
        </w:rPr>
        <w:t xml:space="preserve">     </w:t>
      </w:r>
      <w:r w:rsidR="008D3198" w:rsidRPr="004C014C">
        <w:rPr>
          <w:rFonts w:ascii="Arial Narrow" w:hAnsi="Arial Narrow"/>
          <w:bCs/>
          <w:sz w:val="23"/>
          <w:szCs w:val="23"/>
          <w:lang w:val="es-CO"/>
        </w:rPr>
        <w:t xml:space="preserve"> </w:t>
      </w:r>
      <w:r w:rsidR="00D94F59" w:rsidRPr="004C014C">
        <w:rPr>
          <w:rFonts w:ascii="Arial Narrow" w:hAnsi="Arial Narrow"/>
          <w:bCs/>
          <w:sz w:val="23"/>
          <w:szCs w:val="23"/>
          <w:lang w:val="es-CO"/>
        </w:rPr>
        <w:t xml:space="preserve">    </w:t>
      </w:r>
      <w:r w:rsidR="001A58CA">
        <w:rPr>
          <w:rFonts w:ascii="Arial Narrow" w:hAnsi="Arial Narrow"/>
          <w:bCs/>
          <w:sz w:val="23"/>
          <w:szCs w:val="23"/>
          <w:lang w:val="es-CO"/>
        </w:rPr>
        <w:t xml:space="preserve">   </w:t>
      </w:r>
      <w:r w:rsidR="004C0F12" w:rsidRPr="004C014C">
        <w:rPr>
          <w:rFonts w:ascii="Arial Narrow" w:hAnsi="Arial Narrow"/>
          <w:bCs/>
          <w:sz w:val="23"/>
          <w:szCs w:val="23"/>
          <w:lang w:val="es-CO"/>
        </w:rPr>
        <w:t>Auto Interlocutorio</w:t>
      </w:r>
      <w:r w:rsidR="007E36E9" w:rsidRPr="004C014C">
        <w:rPr>
          <w:rFonts w:ascii="Arial Narrow" w:hAnsi="Arial Narrow"/>
          <w:bCs/>
          <w:sz w:val="23"/>
          <w:szCs w:val="23"/>
          <w:lang w:val="es-CO"/>
        </w:rPr>
        <w:t xml:space="preserve"> No.</w:t>
      </w:r>
      <w:r w:rsidRPr="004C014C">
        <w:rPr>
          <w:rFonts w:ascii="Arial Narrow" w:hAnsi="Arial Narrow"/>
          <w:bCs/>
          <w:sz w:val="23"/>
          <w:szCs w:val="23"/>
          <w:lang w:val="es-CO"/>
        </w:rPr>
        <w:t>:</w:t>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r>
      <w:r w:rsidRPr="004C014C">
        <w:rPr>
          <w:rFonts w:ascii="Arial Narrow" w:hAnsi="Arial Narrow"/>
          <w:bCs/>
          <w:sz w:val="23"/>
          <w:szCs w:val="23"/>
          <w:lang w:val="es-CO"/>
        </w:rPr>
        <w:tab/>
        <w:t xml:space="preserve"> </w:t>
      </w:r>
    </w:p>
    <w:p w:rsidR="000E6312" w:rsidRPr="004C014C" w:rsidRDefault="000E6312" w:rsidP="000E6312">
      <w:pPr>
        <w:overflowPunct w:val="0"/>
        <w:autoSpaceDE w:val="0"/>
        <w:autoSpaceDN w:val="0"/>
        <w:adjustRightInd w:val="0"/>
        <w:ind w:left="-284"/>
        <w:textAlignment w:val="baseline"/>
        <w:rPr>
          <w:rFonts w:ascii="Arial Narrow" w:hAnsi="Arial Narrow"/>
          <w:bCs/>
          <w:sz w:val="23"/>
          <w:szCs w:val="23"/>
          <w:lang w:val="es-CO"/>
        </w:rPr>
      </w:pPr>
    </w:p>
    <w:p w:rsidR="000659E3" w:rsidRPr="004C014C" w:rsidRDefault="000659E3" w:rsidP="000659E3">
      <w:pPr>
        <w:overflowPunct w:val="0"/>
        <w:autoSpaceDE w:val="0"/>
        <w:autoSpaceDN w:val="0"/>
        <w:adjustRightInd w:val="0"/>
        <w:textAlignment w:val="baseline"/>
        <w:rPr>
          <w:rFonts w:ascii="Arial Narrow" w:hAnsi="Arial Narrow"/>
          <w:b/>
          <w:sz w:val="23"/>
          <w:szCs w:val="23"/>
          <w:lang w:eastAsia="es-ES"/>
        </w:rPr>
      </w:pPr>
      <w:r w:rsidRPr="004C014C">
        <w:rPr>
          <w:rFonts w:ascii="Arial Narrow" w:hAnsi="Arial Narrow"/>
          <w:b/>
          <w:sz w:val="23"/>
          <w:szCs w:val="23"/>
          <w:lang w:eastAsia="es-ES"/>
        </w:rPr>
        <w:t>Radicación:</w:t>
      </w:r>
      <w:r w:rsidRPr="004C014C">
        <w:rPr>
          <w:rFonts w:ascii="Arial Narrow" w:hAnsi="Arial Narrow"/>
          <w:b/>
          <w:sz w:val="23"/>
          <w:szCs w:val="23"/>
          <w:lang w:eastAsia="es-ES"/>
        </w:rPr>
        <w:tab/>
      </w:r>
      <w:r w:rsidRPr="004C014C">
        <w:rPr>
          <w:rFonts w:ascii="Arial Narrow" w:hAnsi="Arial Narrow"/>
          <w:b/>
          <w:sz w:val="23"/>
          <w:szCs w:val="23"/>
          <w:lang w:eastAsia="es-ES"/>
        </w:rPr>
        <w:tab/>
        <w:t>11001-33-3</w:t>
      </w:r>
      <w:r w:rsidRPr="004C014C">
        <w:rPr>
          <w:rFonts w:ascii="Arial Narrow" w:hAnsi="Arial Narrow"/>
          <w:b/>
          <w:sz w:val="23"/>
          <w:szCs w:val="23"/>
          <w:lang w:val="es-CO" w:eastAsia="es-ES"/>
        </w:rPr>
        <w:t>5</w:t>
      </w:r>
      <w:r w:rsidRPr="004C014C">
        <w:rPr>
          <w:rFonts w:ascii="Arial Narrow" w:hAnsi="Arial Narrow"/>
          <w:b/>
          <w:sz w:val="23"/>
          <w:szCs w:val="23"/>
          <w:lang w:eastAsia="es-ES"/>
        </w:rPr>
        <w:t>-017-201</w:t>
      </w:r>
      <w:r w:rsidR="00912CD0">
        <w:rPr>
          <w:rFonts w:ascii="Arial Narrow" w:hAnsi="Arial Narrow"/>
          <w:b/>
          <w:sz w:val="23"/>
          <w:szCs w:val="23"/>
          <w:lang w:eastAsia="es-ES"/>
        </w:rPr>
        <w:t>8</w:t>
      </w:r>
      <w:r w:rsidRPr="004C014C">
        <w:rPr>
          <w:rFonts w:ascii="Arial Narrow" w:hAnsi="Arial Narrow"/>
          <w:b/>
          <w:sz w:val="23"/>
          <w:szCs w:val="23"/>
          <w:lang w:eastAsia="es-ES"/>
        </w:rPr>
        <w:t>-00</w:t>
      </w:r>
      <w:r w:rsidR="00912CD0">
        <w:rPr>
          <w:rFonts w:ascii="Arial Narrow" w:hAnsi="Arial Narrow"/>
          <w:b/>
          <w:sz w:val="23"/>
          <w:szCs w:val="23"/>
          <w:lang w:eastAsia="es-ES"/>
        </w:rPr>
        <w:t>285</w:t>
      </w:r>
      <w:r w:rsidRPr="004C014C">
        <w:rPr>
          <w:rFonts w:ascii="Arial Narrow" w:hAnsi="Arial Narrow"/>
          <w:b/>
          <w:sz w:val="23"/>
          <w:szCs w:val="23"/>
          <w:lang w:eastAsia="es-ES"/>
        </w:rPr>
        <w:t>-00</w:t>
      </w:r>
    </w:p>
    <w:p w:rsidR="000659E3" w:rsidRPr="004C014C" w:rsidRDefault="000659E3" w:rsidP="000659E3">
      <w:pPr>
        <w:overflowPunct w:val="0"/>
        <w:autoSpaceDE w:val="0"/>
        <w:autoSpaceDN w:val="0"/>
        <w:adjustRightInd w:val="0"/>
        <w:textAlignment w:val="baseline"/>
        <w:rPr>
          <w:rFonts w:ascii="Arial Narrow" w:hAnsi="Arial Narrow"/>
          <w:b/>
          <w:bCs/>
          <w:sz w:val="23"/>
          <w:szCs w:val="23"/>
          <w:lang w:val="es-CO"/>
        </w:rPr>
      </w:pPr>
      <w:r w:rsidRPr="004C014C">
        <w:rPr>
          <w:rFonts w:ascii="Arial Narrow" w:hAnsi="Arial Narrow"/>
          <w:b/>
          <w:sz w:val="23"/>
          <w:szCs w:val="23"/>
          <w:lang w:val="es-CO" w:eastAsia="es-ES"/>
        </w:rPr>
        <w:t>Demandante:</w:t>
      </w:r>
      <w:r w:rsidRPr="004C014C">
        <w:rPr>
          <w:rFonts w:ascii="Arial Narrow" w:hAnsi="Arial Narrow"/>
          <w:b/>
          <w:sz w:val="23"/>
          <w:szCs w:val="23"/>
          <w:lang w:val="es-CO" w:eastAsia="es-ES"/>
        </w:rPr>
        <w:tab/>
      </w:r>
      <w:r w:rsidRPr="004C014C">
        <w:rPr>
          <w:rFonts w:ascii="Arial Narrow" w:hAnsi="Arial Narrow"/>
          <w:b/>
          <w:sz w:val="23"/>
          <w:szCs w:val="23"/>
          <w:lang w:val="es-CO" w:eastAsia="es-ES"/>
        </w:rPr>
        <w:tab/>
      </w:r>
      <w:r w:rsidR="00912CD0">
        <w:rPr>
          <w:rFonts w:ascii="Arial Narrow" w:hAnsi="Arial Narrow"/>
          <w:b/>
          <w:sz w:val="23"/>
          <w:szCs w:val="23"/>
          <w:lang w:val="es-CO" w:eastAsia="es-ES"/>
        </w:rPr>
        <w:t>Jaime Antonio Hernández Camacho</w:t>
      </w:r>
      <w:r w:rsidR="00C35E2C">
        <w:rPr>
          <w:rFonts w:ascii="Arial Narrow" w:hAnsi="Arial Narrow"/>
          <w:b/>
          <w:sz w:val="23"/>
          <w:szCs w:val="23"/>
          <w:lang w:val="es-CO" w:eastAsia="es-ES"/>
        </w:rPr>
        <w:t xml:space="preserve"> </w:t>
      </w:r>
    </w:p>
    <w:p w:rsidR="000659E3" w:rsidRPr="004C014C" w:rsidRDefault="000659E3" w:rsidP="000659E3">
      <w:pPr>
        <w:ind w:left="2124" w:hanging="2124"/>
        <w:rPr>
          <w:rFonts w:ascii="Arial Narrow" w:hAnsi="Arial Narrow" w:cs="Arial"/>
          <w:b/>
          <w:sz w:val="23"/>
          <w:szCs w:val="23"/>
        </w:rPr>
      </w:pPr>
      <w:r w:rsidRPr="004C014C">
        <w:rPr>
          <w:rFonts w:ascii="Arial Narrow" w:hAnsi="Arial Narrow"/>
          <w:b/>
          <w:sz w:val="23"/>
          <w:szCs w:val="23"/>
          <w:lang w:val="es-CO" w:eastAsia="es-ES"/>
        </w:rPr>
        <w:t xml:space="preserve">Demandado:            </w:t>
      </w:r>
      <w:r w:rsidRPr="004C014C">
        <w:rPr>
          <w:rFonts w:ascii="Arial Narrow" w:hAnsi="Arial Narrow"/>
          <w:b/>
          <w:sz w:val="23"/>
          <w:szCs w:val="23"/>
          <w:lang w:val="es-CO" w:eastAsia="es-ES"/>
        </w:rPr>
        <w:tab/>
      </w:r>
      <w:r w:rsidR="008A1E0C">
        <w:rPr>
          <w:rFonts w:ascii="Arial Narrow" w:hAnsi="Arial Narrow" w:cs="Arial"/>
          <w:b/>
          <w:sz w:val="23"/>
          <w:szCs w:val="23"/>
        </w:rPr>
        <w:t>Caja de Retiro de las Fuerzas Militares-CREMIL</w:t>
      </w:r>
    </w:p>
    <w:p w:rsidR="000659E3" w:rsidRPr="004C014C" w:rsidRDefault="000659E3" w:rsidP="000659E3">
      <w:pPr>
        <w:overflowPunct w:val="0"/>
        <w:autoSpaceDE w:val="0"/>
        <w:autoSpaceDN w:val="0"/>
        <w:adjustRightInd w:val="0"/>
        <w:textAlignment w:val="baseline"/>
        <w:rPr>
          <w:rFonts w:ascii="Arial Narrow" w:hAnsi="Arial Narrow"/>
          <w:sz w:val="23"/>
          <w:szCs w:val="23"/>
          <w:lang w:val="es-CO" w:eastAsia="es-ES"/>
        </w:rPr>
      </w:pPr>
      <w:r w:rsidRPr="004C014C">
        <w:rPr>
          <w:rFonts w:ascii="Arial Narrow" w:hAnsi="Arial Narrow"/>
          <w:b/>
          <w:sz w:val="23"/>
          <w:szCs w:val="23"/>
          <w:lang w:eastAsia="es-ES"/>
        </w:rPr>
        <w:t>Medio de control:</w:t>
      </w:r>
      <w:r w:rsidRPr="004C014C">
        <w:rPr>
          <w:rFonts w:ascii="Arial Narrow" w:hAnsi="Arial Narrow"/>
          <w:b/>
          <w:sz w:val="23"/>
          <w:szCs w:val="23"/>
          <w:lang w:eastAsia="es-ES"/>
        </w:rPr>
        <w:tab/>
      </w:r>
      <w:r w:rsidRPr="004C014C">
        <w:rPr>
          <w:rFonts w:ascii="Arial Narrow" w:hAnsi="Arial Narrow"/>
          <w:b/>
          <w:sz w:val="23"/>
          <w:szCs w:val="23"/>
          <w:lang w:val="es-CO" w:eastAsia="es-ES"/>
        </w:rPr>
        <w:t>Nulidad y restablecimiento del derecho</w:t>
      </w:r>
    </w:p>
    <w:p w:rsidR="000659E3" w:rsidRPr="004C014C" w:rsidRDefault="002931EF" w:rsidP="000659E3">
      <w:pPr>
        <w:pStyle w:val="Ttulo8"/>
        <w:tabs>
          <w:tab w:val="clear" w:pos="709"/>
          <w:tab w:val="clear" w:pos="900"/>
          <w:tab w:val="left" w:pos="1701"/>
          <w:tab w:val="left" w:pos="3686"/>
        </w:tabs>
        <w:spacing w:line="276" w:lineRule="auto"/>
        <w:ind w:right="0"/>
        <w:rPr>
          <w:rFonts w:ascii="Arial Narrow" w:hAnsi="Arial Narrow"/>
          <w:sz w:val="23"/>
          <w:szCs w:val="23"/>
        </w:rPr>
      </w:pP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bookmarkStart w:id="0" w:name="_GoBack"/>
      <w:bookmarkEnd w:id="0"/>
      <w:r w:rsidR="000659E3" w:rsidRPr="004C014C">
        <w:rPr>
          <w:rFonts w:ascii="Arial Narrow" w:hAnsi="Arial Narrow"/>
          <w:sz w:val="23"/>
          <w:szCs w:val="23"/>
        </w:rPr>
        <w:tab/>
        <w:t xml:space="preserve">        Desistimiento </w:t>
      </w:r>
      <w:r w:rsidR="007C4D43">
        <w:rPr>
          <w:rFonts w:ascii="Arial Narrow" w:hAnsi="Arial Narrow"/>
          <w:sz w:val="23"/>
          <w:szCs w:val="23"/>
        </w:rPr>
        <w:t xml:space="preserve"> </w:t>
      </w:r>
    </w:p>
    <w:p w:rsidR="008947E7" w:rsidRPr="008947E7" w:rsidRDefault="00391FEA" w:rsidP="008947E7">
      <w:pPr>
        <w:overflowPunct w:val="0"/>
        <w:autoSpaceDE w:val="0"/>
        <w:autoSpaceDN w:val="0"/>
        <w:adjustRightInd w:val="0"/>
        <w:textAlignment w:val="baseline"/>
        <w:rPr>
          <w:rFonts w:ascii="Arial Narrow" w:hAnsi="Arial Narrow" w:cs="Arial"/>
          <w:sz w:val="24"/>
          <w:szCs w:val="24"/>
          <w:lang w:eastAsia="es-ES"/>
        </w:rPr>
      </w:pPr>
      <w:r>
        <w:rPr>
          <w:rFonts w:ascii="Arial Narrow" w:hAnsi="Arial Narrow" w:cs="Arial"/>
          <w:sz w:val="23"/>
          <w:szCs w:val="23"/>
          <w:lang w:eastAsia="es-ES"/>
        </w:rPr>
        <w:pict>
          <v:rect id="_x0000_i1025" style="width:0;height:1.5pt" o:hralign="center" o:hrstd="t" o:hr="t" fillcolor="#a0a0a0" stroked="f"/>
        </w:pict>
      </w:r>
    </w:p>
    <w:p w:rsidR="006916CD" w:rsidRPr="004C014C" w:rsidRDefault="006916CD" w:rsidP="006916CD">
      <w:pPr>
        <w:jc w:val="both"/>
        <w:rPr>
          <w:rFonts w:ascii="Arial Narrow" w:hAnsi="Arial Narrow" w:cs="Tahoma"/>
          <w:bCs/>
          <w:sz w:val="23"/>
          <w:szCs w:val="23"/>
          <w:lang w:eastAsia="es-ES"/>
        </w:rPr>
      </w:pPr>
      <w:r w:rsidRPr="004C014C">
        <w:rPr>
          <w:rFonts w:ascii="Arial Narrow" w:hAnsi="Arial Narrow" w:cs="Tahoma"/>
          <w:bCs/>
          <w:sz w:val="23"/>
          <w:szCs w:val="23"/>
          <w:lang w:eastAsia="es-ES"/>
        </w:rPr>
        <w:t>Revisadas las presentes diligencias, se observa que a folio</w:t>
      </w:r>
      <w:r w:rsidR="008118FC">
        <w:rPr>
          <w:rFonts w:ascii="Arial Narrow" w:hAnsi="Arial Narrow" w:cs="Tahoma"/>
          <w:bCs/>
          <w:sz w:val="23"/>
          <w:szCs w:val="23"/>
          <w:lang w:eastAsia="es-ES"/>
        </w:rPr>
        <w:t xml:space="preserve"> 71</w:t>
      </w:r>
      <w:r w:rsidRPr="004C014C">
        <w:rPr>
          <w:rFonts w:ascii="Arial Narrow" w:hAnsi="Arial Narrow" w:cs="Tahoma"/>
          <w:bCs/>
          <w:sz w:val="23"/>
          <w:szCs w:val="23"/>
          <w:lang w:eastAsia="es-ES"/>
        </w:rPr>
        <w:t xml:space="preserve"> el apoderado de la parte demandante solicita desistimiento condicionado del proceso de la referencia, teniendo en cuenta </w:t>
      </w:r>
      <w:r w:rsidR="00136D22">
        <w:rPr>
          <w:rFonts w:ascii="Arial Narrow" w:hAnsi="Arial Narrow" w:cs="Tahoma"/>
          <w:bCs/>
          <w:sz w:val="23"/>
          <w:szCs w:val="23"/>
          <w:lang w:eastAsia="es-ES"/>
        </w:rPr>
        <w:t xml:space="preserve">Sentencia de Unificación No. SUJ-014 CE -S2-2019, proferida por la Sala Plena de la Sección Segunda del Consejo de Estado de fecha 25 de abril de 2019. </w:t>
      </w:r>
    </w:p>
    <w:p w:rsidR="006916CD" w:rsidRPr="004C014C" w:rsidRDefault="006916CD" w:rsidP="006916CD">
      <w:pPr>
        <w:jc w:val="both"/>
        <w:rPr>
          <w:rFonts w:ascii="Arial Narrow" w:hAnsi="Arial Narrow" w:cs="Tahoma"/>
          <w:bCs/>
          <w:sz w:val="23"/>
          <w:szCs w:val="23"/>
          <w:lang w:eastAsia="es-ES"/>
        </w:rPr>
      </w:pPr>
    </w:p>
    <w:p w:rsidR="006916CD" w:rsidRPr="004C014C" w:rsidRDefault="006916CD" w:rsidP="006916CD">
      <w:pPr>
        <w:jc w:val="both"/>
        <w:rPr>
          <w:rFonts w:ascii="Arial Narrow" w:hAnsi="Arial Narrow" w:cs="Tahoma"/>
          <w:bCs/>
          <w:sz w:val="23"/>
          <w:szCs w:val="23"/>
          <w:lang w:eastAsia="es-ES"/>
        </w:rPr>
      </w:pPr>
      <w:r w:rsidRPr="004C014C">
        <w:rPr>
          <w:rFonts w:ascii="Arial Narrow" w:hAnsi="Arial Narrow" w:cs="Tahoma"/>
          <w:bCs/>
          <w:sz w:val="23"/>
          <w:szCs w:val="23"/>
          <w:lang w:eastAsia="es-ES"/>
        </w:rPr>
        <w:t xml:space="preserve">Mediante </w:t>
      </w:r>
      <w:r w:rsidR="00136D22">
        <w:rPr>
          <w:rFonts w:ascii="Arial Narrow" w:hAnsi="Arial Narrow" w:cs="Tahoma"/>
          <w:bCs/>
          <w:sz w:val="23"/>
          <w:szCs w:val="23"/>
          <w:lang w:eastAsia="es-ES"/>
        </w:rPr>
        <w:t>Fijación en lista de 13 de junio de 2019, se corrió traslado a la parte demandada del desistimiento condicionado de las pretensiones solicitada por el apoderado del demandante</w:t>
      </w:r>
      <w:r w:rsidRPr="004C014C">
        <w:rPr>
          <w:rFonts w:ascii="Arial Narrow" w:hAnsi="Arial Narrow" w:cs="Tahoma"/>
          <w:bCs/>
          <w:sz w:val="23"/>
          <w:szCs w:val="23"/>
          <w:lang w:eastAsia="es-ES"/>
        </w:rPr>
        <w:t xml:space="preserve">, por el término de tres (3) días contados a partir del 14 al 18 de junio de 2019, en consideración a lo pautado en el numeral 4° del artículo 316 del Código General del Proceso, sin que la parte demandada </w:t>
      </w:r>
      <w:r w:rsidR="00AD00F2" w:rsidRPr="004C014C">
        <w:rPr>
          <w:rFonts w:ascii="Arial Narrow" w:hAnsi="Arial Narrow" w:cs="Tahoma"/>
          <w:bCs/>
          <w:sz w:val="23"/>
          <w:szCs w:val="23"/>
          <w:lang w:eastAsia="es-ES"/>
        </w:rPr>
        <w:t xml:space="preserve">se manifestara </w:t>
      </w:r>
      <w:r w:rsidR="0049026C" w:rsidRPr="004C014C">
        <w:rPr>
          <w:rFonts w:ascii="Arial Narrow" w:hAnsi="Arial Narrow" w:cs="Tahoma"/>
          <w:bCs/>
          <w:sz w:val="23"/>
          <w:szCs w:val="23"/>
          <w:lang w:eastAsia="es-ES"/>
        </w:rPr>
        <w:t>al respecto.</w:t>
      </w:r>
    </w:p>
    <w:p w:rsidR="0023358E" w:rsidRPr="004C014C" w:rsidRDefault="0023358E" w:rsidP="0023358E">
      <w:pPr>
        <w:overflowPunct w:val="0"/>
        <w:autoSpaceDE w:val="0"/>
        <w:autoSpaceDN w:val="0"/>
        <w:adjustRightInd w:val="0"/>
        <w:spacing w:line="276" w:lineRule="auto"/>
        <w:jc w:val="both"/>
        <w:textAlignment w:val="baseline"/>
        <w:rPr>
          <w:rFonts w:ascii="Arial Narrow" w:hAnsi="Arial Narrow" w:cs="Arial"/>
          <w:b/>
          <w:sz w:val="23"/>
          <w:szCs w:val="23"/>
          <w:lang w:val="es-ES_tradnl" w:eastAsia="es-ES"/>
        </w:rPr>
      </w:pPr>
    </w:p>
    <w:p w:rsidR="0023358E" w:rsidRPr="004C014C" w:rsidRDefault="0023358E" w:rsidP="006B3730">
      <w:pPr>
        <w:overflowPunct w:val="0"/>
        <w:autoSpaceDE w:val="0"/>
        <w:autoSpaceDN w:val="0"/>
        <w:adjustRightInd w:val="0"/>
        <w:spacing w:line="276" w:lineRule="auto"/>
        <w:ind w:left="708" w:hanging="708"/>
        <w:jc w:val="center"/>
        <w:textAlignment w:val="baseline"/>
        <w:rPr>
          <w:rFonts w:ascii="Arial Narrow" w:hAnsi="Arial Narrow" w:cs="Arial"/>
          <w:b/>
          <w:sz w:val="23"/>
          <w:szCs w:val="23"/>
          <w:lang w:val="es-ES_tradnl" w:eastAsia="es-ES"/>
        </w:rPr>
      </w:pPr>
      <w:r w:rsidRPr="004C014C">
        <w:rPr>
          <w:rFonts w:ascii="Arial Narrow" w:hAnsi="Arial Narrow" w:cs="Arial"/>
          <w:b/>
          <w:sz w:val="23"/>
          <w:szCs w:val="23"/>
          <w:lang w:val="es-ES_tradnl" w:eastAsia="es-ES"/>
        </w:rPr>
        <w:t>CONSIDERACION</w:t>
      </w:r>
      <w:r w:rsidR="006B3730" w:rsidRPr="004C014C">
        <w:rPr>
          <w:rFonts w:ascii="Arial Narrow" w:hAnsi="Arial Narrow" w:cs="Arial"/>
          <w:b/>
          <w:sz w:val="23"/>
          <w:szCs w:val="23"/>
          <w:lang w:val="es-ES_tradnl" w:eastAsia="es-ES"/>
        </w:rPr>
        <w:t>ES</w:t>
      </w:r>
    </w:p>
    <w:p w:rsidR="006B3730" w:rsidRPr="004C014C" w:rsidRDefault="006B3730" w:rsidP="006B3730">
      <w:pPr>
        <w:overflowPunct w:val="0"/>
        <w:autoSpaceDE w:val="0"/>
        <w:autoSpaceDN w:val="0"/>
        <w:adjustRightInd w:val="0"/>
        <w:spacing w:line="276" w:lineRule="auto"/>
        <w:ind w:left="708" w:hanging="708"/>
        <w:jc w:val="center"/>
        <w:textAlignment w:val="baseline"/>
        <w:rPr>
          <w:rFonts w:ascii="Arial Narrow" w:hAnsi="Arial Narrow" w:cs="Arial"/>
          <w:b/>
          <w:sz w:val="23"/>
          <w:szCs w:val="23"/>
          <w:lang w:val="es-ES_tradnl" w:eastAsia="es-ES"/>
        </w:rPr>
      </w:pPr>
    </w:p>
    <w:p w:rsidR="0049026C" w:rsidRDefault="001316C9" w:rsidP="001316C9">
      <w:pPr>
        <w:pStyle w:val="Textoindependiente"/>
        <w:jc w:val="both"/>
        <w:rPr>
          <w:rFonts w:ascii="Arial Narrow" w:hAnsi="Arial Narrow" w:cs="Arial"/>
          <w:bCs/>
          <w:sz w:val="23"/>
          <w:szCs w:val="23"/>
        </w:rPr>
      </w:pPr>
      <w:r w:rsidRPr="004C014C">
        <w:rPr>
          <w:rFonts w:ascii="Arial Narrow" w:hAnsi="Arial Narrow" w:cs="Arial"/>
          <w:sz w:val="23"/>
          <w:szCs w:val="23"/>
        </w:rPr>
        <w:t>El artículo 31</w:t>
      </w:r>
      <w:r w:rsidR="00410ECF">
        <w:rPr>
          <w:rFonts w:ascii="Arial Narrow" w:hAnsi="Arial Narrow" w:cs="Arial"/>
          <w:sz w:val="23"/>
          <w:szCs w:val="23"/>
        </w:rPr>
        <w:t>6</w:t>
      </w:r>
      <w:r w:rsidRPr="004C014C">
        <w:rPr>
          <w:rFonts w:ascii="Arial Narrow" w:hAnsi="Arial Narrow" w:cs="Arial"/>
          <w:sz w:val="23"/>
          <w:szCs w:val="23"/>
        </w:rPr>
        <w:t xml:space="preserve"> del </w:t>
      </w:r>
      <w:r w:rsidR="007C4D43" w:rsidRPr="004C014C">
        <w:rPr>
          <w:rFonts w:ascii="Arial Narrow" w:hAnsi="Arial Narrow" w:cs="Arial"/>
          <w:sz w:val="23"/>
          <w:szCs w:val="23"/>
        </w:rPr>
        <w:t xml:space="preserve">Código general del Proceso, </w:t>
      </w:r>
      <w:r w:rsidR="007C4D43" w:rsidRPr="004C014C">
        <w:rPr>
          <w:rFonts w:ascii="Arial Narrow" w:hAnsi="Arial Narrow" w:cs="Arial"/>
          <w:bCs/>
          <w:sz w:val="23"/>
          <w:szCs w:val="23"/>
        </w:rPr>
        <w:t>aplicable a los procesos contencioso administrativos por remisión del artículo 306 del C.P.A.C.A., establece:</w:t>
      </w:r>
    </w:p>
    <w:p w:rsidR="007C4D43" w:rsidRPr="007C4D43" w:rsidRDefault="007C4D43" w:rsidP="001316C9">
      <w:pPr>
        <w:pStyle w:val="Textoindependiente"/>
        <w:jc w:val="both"/>
        <w:rPr>
          <w:rFonts w:ascii="Arial Narrow" w:hAnsi="Arial Narrow" w:cs="Arial"/>
          <w:bCs/>
          <w:sz w:val="23"/>
          <w:szCs w:val="23"/>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
          <w:bCs/>
          <w:i/>
          <w:sz w:val="22"/>
          <w:szCs w:val="22"/>
          <w:lang w:val="es-CO"/>
        </w:rPr>
        <w:t>“Artículo 316. </w:t>
      </w:r>
      <w:r w:rsidRPr="007C4D43">
        <w:rPr>
          <w:rFonts w:ascii="Arial Narrow" w:hAnsi="Arial Narrow" w:cs="Arial"/>
          <w:b/>
          <w:bCs/>
          <w:i/>
          <w:iCs/>
          <w:sz w:val="22"/>
          <w:szCs w:val="22"/>
          <w:lang w:val="es-CO"/>
        </w:rPr>
        <w:t xml:space="preserve">Desistimiento de ciertos actos procesales. </w:t>
      </w:r>
      <w:r w:rsidRPr="007C4D43">
        <w:rPr>
          <w:rFonts w:ascii="Arial Narrow" w:hAnsi="Arial Narrow" w:cs="Arial"/>
          <w:bCs/>
          <w:i/>
          <w:sz w:val="22"/>
          <w:szCs w:val="22"/>
          <w:lang w:val="es-CO"/>
        </w:rPr>
        <w:t>Las partes podrán desistir de los recursos interpuestos y de los incidentes, las excepciones y los demás actos procesales que hayan promovido. No podrán desistir de las pruebas practicadas.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El desistimiento de un recurso deja en firme la providencia materia del mismo, respecto de quien lo hace. Cuando se haga por fuera de audiencia, el escrito se presentará ante el secretario del juez de conocimiento si el expediente o las copias para dicho recurso no se han remitido al superior, o ante el secretario de este en el caso contrario.</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El auto que acepte un desistimiento condenará en costas a quien desistió, lo mismo que a perjuicios por el levantamiento de las medidas cautelares practicadas.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No obstante, el juez podrá abstenerse de condenar en costas y perjuicios en los siguientes casos: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1. Cuando las partes así lo convengan.</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2. Cuando se trate del desistimiento de un recurso ante el juez que lo haya concedido.</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lang w:val="es-CO"/>
        </w:rPr>
      </w:pPr>
      <w:r w:rsidRPr="007C4D43">
        <w:rPr>
          <w:rFonts w:ascii="Arial Narrow" w:hAnsi="Arial Narrow" w:cs="Arial"/>
          <w:bCs/>
          <w:i/>
          <w:sz w:val="22"/>
          <w:szCs w:val="22"/>
          <w:lang w:val="es-CO"/>
        </w:rPr>
        <w:t>3. Cuando se desista de los efectos de la sentencia favorable ejecutoriada y no estén vigentes medidas cautelares.</w:t>
      </w:r>
    </w:p>
    <w:p w:rsidR="007C4D43" w:rsidRPr="007C4D43" w:rsidRDefault="007C4D43" w:rsidP="003C7976">
      <w:pPr>
        <w:ind w:left="567" w:right="618"/>
        <w:jc w:val="both"/>
        <w:rPr>
          <w:rFonts w:ascii="Arial Narrow" w:hAnsi="Arial Narrow" w:cs="Arial"/>
          <w:bCs/>
          <w:i/>
          <w:sz w:val="22"/>
          <w:szCs w:val="22"/>
          <w:lang w:val="es-CO"/>
        </w:rPr>
      </w:pPr>
    </w:p>
    <w:p w:rsidR="007C4D43" w:rsidRPr="007C4D43" w:rsidRDefault="007C4D43" w:rsidP="003C7976">
      <w:pPr>
        <w:ind w:left="567" w:right="618"/>
        <w:jc w:val="both"/>
        <w:rPr>
          <w:rFonts w:ascii="Arial Narrow" w:hAnsi="Arial Narrow" w:cs="Arial"/>
          <w:bCs/>
          <w:i/>
          <w:sz w:val="22"/>
          <w:szCs w:val="22"/>
          <w:u w:val="single"/>
          <w:lang w:val="es-CO"/>
        </w:rPr>
      </w:pPr>
      <w:r w:rsidRPr="007C4D43">
        <w:rPr>
          <w:rFonts w:ascii="Arial Narrow" w:hAnsi="Arial Narrow" w:cs="Arial"/>
          <w:bCs/>
          <w:i/>
          <w:sz w:val="22"/>
          <w:szCs w:val="22"/>
          <w:lang w:val="es-CO"/>
        </w:rPr>
        <w:lastRenderedPageBreak/>
        <w:t xml:space="preserve">4. </w:t>
      </w:r>
      <w:r w:rsidRPr="007C4D43">
        <w:rPr>
          <w:rFonts w:ascii="Arial Narrow" w:hAnsi="Arial Narrow" w:cs="Arial"/>
          <w:bCs/>
          <w:i/>
          <w:sz w:val="22"/>
          <w:szCs w:val="22"/>
          <w:u w:val="single"/>
          <w:lang w:val="es-CO"/>
        </w:rPr>
        <w:t>Cuando el demandado no se oponga al desistimiento de las pretensiones que de forma condicionada presente el demandante respecto de no ser condenado en costas y perjuicios. De la solicitud del demandante se correrá traslado al demandado por tres (3) días y, en caso de oposición, el juez se abstendrá de aceptar el desistimiento así solicitado. Si no hay oposición, el juez decretará el desistimiento sin condena en costas y expensas”.</w:t>
      </w:r>
    </w:p>
    <w:p w:rsidR="007C4D43" w:rsidRPr="00822EFD" w:rsidRDefault="007C4D43" w:rsidP="007C4D43">
      <w:pPr>
        <w:spacing w:line="276" w:lineRule="auto"/>
        <w:jc w:val="both"/>
        <w:rPr>
          <w:rFonts w:ascii="Century Gothic" w:hAnsi="Century Gothic" w:cs="Arial"/>
          <w:bCs/>
          <w:sz w:val="24"/>
          <w:szCs w:val="24"/>
          <w:lang w:val="es-CO"/>
        </w:rPr>
      </w:pPr>
    </w:p>
    <w:p w:rsidR="007C4D43" w:rsidRPr="007C4D43" w:rsidRDefault="007C4D43" w:rsidP="008A1E0C">
      <w:pPr>
        <w:tabs>
          <w:tab w:val="left" w:pos="5460"/>
        </w:tabs>
        <w:jc w:val="both"/>
        <w:rPr>
          <w:rFonts w:ascii="Arial Narrow" w:hAnsi="Arial Narrow" w:cs="Arial"/>
          <w:sz w:val="23"/>
          <w:szCs w:val="23"/>
        </w:rPr>
      </w:pPr>
      <w:r w:rsidRPr="007C4D43">
        <w:rPr>
          <w:rFonts w:ascii="Arial Narrow" w:hAnsi="Arial Narrow" w:cs="Arial"/>
          <w:bCs/>
          <w:sz w:val="23"/>
          <w:szCs w:val="23"/>
        </w:rPr>
        <w:t xml:space="preserve">De acuerdo con la anterior norma, </w:t>
      </w:r>
      <w:r w:rsidRPr="007C4D43">
        <w:rPr>
          <w:rFonts w:ascii="Arial Narrow" w:hAnsi="Arial Narrow" w:cs="Arial"/>
          <w:sz w:val="23"/>
          <w:szCs w:val="23"/>
        </w:rPr>
        <w:t>se acepta</w:t>
      </w:r>
      <w:r>
        <w:rPr>
          <w:rFonts w:ascii="Arial Narrow" w:hAnsi="Arial Narrow" w:cs="Arial"/>
          <w:sz w:val="23"/>
          <w:szCs w:val="23"/>
        </w:rPr>
        <w:t>rá</w:t>
      </w:r>
      <w:r w:rsidRPr="007C4D43">
        <w:rPr>
          <w:rFonts w:ascii="Arial Narrow" w:hAnsi="Arial Narrow" w:cs="Arial"/>
          <w:sz w:val="23"/>
          <w:szCs w:val="23"/>
        </w:rPr>
        <w:t xml:space="preserve"> el desistimiento presentado, por la parte actora</w:t>
      </w:r>
      <w:r>
        <w:rPr>
          <w:rFonts w:ascii="Arial Narrow" w:hAnsi="Arial Narrow" w:cs="Arial"/>
          <w:sz w:val="23"/>
          <w:szCs w:val="23"/>
        </w:rPr>
        <w:t xml:space="preserve"> </w:t>
      </w:r>
      <w:r w:rsidR="0034472D">
        <w:rPr>
          <w:rFonts w:ascii="Arial Narrow" w:hAnsi="Arial Narrow" w:cs="Arial"/>
          <w:sz w:val="23"/>
          <w:szCs w:val="23"/>
        </w:rPr>
        <w:t xml:space="preserve">y </w:t>
      </w:r>
      <w:r w:rsidR="0034472D" w:rsidRPr="007C4D43">
        <w:rPr>
          <w:rFonts w:ascii="Arial Narrow" w:hAnsi="Arial Narrow" w:cs="Arial"/>
          <w:sz w:val="23"/>
          <w:szCs w:val="23"/>
        </w:rPr>
        <w:t>en</w:t>
      </w:r>
      <w:r w:rsidRPr="007C4D43">
        <w:rPr>
          <w:rFonts w:ascii="Arial Narrow" w:hAnsi="Arial Narrow" w:cs="Arial"/>
          <w:sz w:val="23"/>
          <w:szCs w:val="23"/>
        </w:rPr>
        <w:t xml:space="preserve"> cuanto a la condena en costas a la que hace alusión el artículo 316 del CPG, considera esta Judicatura que no es procedente, toda vez </w:t>
      </w:r>
      <w:r>
        <w:rPr>
          <w:rFonts w:ascii="Arial Narrow" w:hAnsi="Arial Narrow" w:cs="Arial"/>
          <w:sz w:val="23"/>
          <w:szCs w:val="23"/>
        </w:rPr>
        <w:t xml:space="preserve">que dentro de la actuación la parte demandante no se opuso al desistimiento condicionado solicitado por la parte demandante.  </w:t>
      </w:r>
    </w:p>
    <w:p w:rsidR="0023358E" w:rsidRPr="004C014C" w:rsidRDefault="0023358E" w:rsidP="008A1E0C">
      <w:pPr>
        <w:tabs>
          <w:tab w:val="left" w:pos="2010"/>
        </w:tabs>
        <w:overflowPunct w:val="0"/>
        <w:autoSpaceDE w:val="0"/>
        <w:autoSpaceDN w:val="0"/>
        <w:adjustRightInd w:val="0"/>
        <w:jc w:val="both"/>
        <w:textAlignment w:val="baseline"/>
        <w:rPr>
          <w:rFonts w:ascii="Arial Narrow" w:hAnsi="Arial Narrow" w:cs="Arial"/>
          <w:sz w:val="23"/>
          <w:szCs w:val="23"/>
          <w:lang w:val="es-ES_tradnl" w:eastAsia="es-ES"/>
        </w:rPr>
      </w:pPr>
    </w:p>
    <w:p w:rsidR="00DC2BFD" w:rsidRPr="004C014C" w:rsidRDefault="00DC2BFD" w:rsidP="008A1E0C">
      <w:pPr>
        <w:jc w:val="both"/>
        <w:rPr>
          <w:rFonts w:ascii="Arial Narrow" w:hAnsi="Arial Narrow" w:cs="Arial"/>
          <w:b/>
          <w:sz w:val="23"/>
          <w:szCs w:val="23"/>
          <w:lang w:val="es-ES_tradnl"/>
        </w:rPr>
      </w:pPr>
      <w:r w:rsidRPr="004C014C">
        <w:rPr>
          <w:rFonts w:ascii="Arial Narrow" w:hAnsi="Arial Narrow" w:cs="Arial"/>
          <w:sz w:val="23"/>
          <w:szCs w:val="23"/>
          <w:lang w:val="es-ES_tradnl"/>
        </w:rPr>
        <w:t>En mérito de lo expuesto, el Juzgado Diecisiete Administrativo Oral De Bogotá,</w:t>
      </w:r>
      <w:r w:rsidRPr="004C014C">
        <w:rPr>
          <w:rFonts w:ascii="Arial Narrow" w:hAnsi="Arial Narrow" w:cs="Arial"/>
          <w:b/>
          <w:sz w:val="23"/>
          <w:szCs w:val="23"/>
          <w:lang w:val="es-ES_tradnl"/>
        </w:rPr>
        <w:t xml:space="preserve"> </w:t>
      </w:r>
    </w:p>
    <w:p w:rsidR="0023358E" w:rsidRPr="004C014C" w:rsidRDefault="0023358E" w:rsidP="008A1E0C">
      <w:pPr>
        <w:overflowPunct w:val="0"/>
        <w:autoSpaceDE w:val="0"/>
        <w:autoSpaceDN w:val="0"/>
        <w:adjustRightInd w:val="0"/>
        <w:jc w:val="both"/>
        <w:textAlignment w:val="baseline"/>
        <w:rPr>
          <w:rFonts w:ascii="Century Gothic" w:hAnsi="Century Gothic" w:cs="Arial"/>
          <w:sz w:val="23"/>
          <w:szCs w:val="23"/>
          <w:lang w:val="es-ES_tradnl" w:eastAsia="es-ES"/>
        </w:rPr>
      </w:pPr>
    </w:p>
    <w:p w:rsidR="0023358E" w:rsidRPr="004C014C" w:rsidRDefault="0023358E" w:rsidP="0023358E">
      <w:pPr>
        <w:overflowPunct w:val="0"/>
        <w:autoSpaceDE w:val="0"/>
        <w:autoSpaceDN w:val="0"/>
        <w:adjustRightInd w:val="0"/>
        <w:spacing w:line="276" w:lineRule="auto"/>
        <w:jc w:val="center"/>
        <w:rPr>
          <w:rFonts w:ascii="Arial Narrow" w:eastAsia="Calibri" w:hAnsi="Arial Narrow" w:cs="Arial"/>
          <w:b/>
          <w:bCs/>
          <w:sz w:val="23"/>
          <w:szCs w:val="23"/>
          <w:lang w:val="es-ES_tradnl" w:eastAsia="es-ES"/>
        </w:rPr>
      </w:pPr>
      <w:r w:rsidRPr="004C014C">
        <w:rPr>
          <w:rFonts w:ascii="Arial Narrow" w:eastAsia="Calibri" w:hAnsi="Arial Narrow" w:cs="Arial"/>
          <w:b/>
          <w:bCs/>
          <w:sz w:val="23"/>
          <w:szCs w:val="23"/>
          <w:lang w:val="es-ES_tradnl" w:eastAsia="es-ES"/>
        </w:rPr>
        <w:t>RESUELVE</w:t>
      </w:r>
    </w:p>
    <w:p w:rsidR="0023358E" w:rsidRPr="004C014C" w:rsidRDefault="0023358E" w:rsidP="0023358E">
      <w:pPr>
        <w:overflowPunct w:val="0"/>
        <w:autoSpaceDE w:val="0"/>
        <w:autoSpaceDN w:val="0"/>
        <w:adjustRightInd w:val="0"/>
        <w:spacing w:line="276" w:lineRule="auto"/>
        <w:jc w:val="center"/>
        <w:rPr>
          <w:rFonts w:ascii="Arial Narrow" w:eastAsia="Calibri" w:hAnsi="Arial Narrow" w:cs="Arial"/>
          <w:b/>
          <w:bCs/>
          <w:sz w:val="23"/>
          <w:szCs w:val="23"/>
          <w:lang w:val="es-ES_tradnl" w:eastAsia="es-ES"/>
        </w:rPr>
      </w:pPr>
    </w:p>
    <w:p w:rsidR="006B3730" w:rsidRPr="004C014C" w:rsidRDefault="003741D2" w:rsidP="00F67E76">
      <w:pPr>
        <w:tabs>
          <w:tab w:val="left" w:pos="-720"/>
        </w:tabs>
        <w:suppressAutoHyphens/>
        <w:jc w:val="both"/>
        <w:rPr>
          <w:rFonts w:ascii="Arial Narrow" w:hAnsi="Arial Narrow" w:cs="Arial"/>
          <w:spacing w:val="-3"/>
          <w:sz w:val="23"/>
          <w:szCs w:val="23"/>
        </w:rPr>
      </w:pPr>
      <w:r w:rsidRPr="004C014C">
        <w:rPr>
          <w:rFonts w:ascii="Arial Narrow" w:hAnsi="Arial Narrow" w:cs="Arial"/>
          <w:b/>
          <w:sz w:val="23"/>
          <w:szCs w:val="23"/>
        </w:rPr>
        <w:t>PRIMERO. -</w:t>
      </w:r>
      <w:r w:rsidR="0023358E" w:rsidRPr="004C014C">
        <w:rPr>
          <w:rFonts w:ascii="Arial Narrow" w:hAnsi="Arial Narrow" w:cs="Arial"/>
          <w:sz w:val="23"/>
          <w:szCs w:val="23"/>
        </w:rPr>
        <w:t xml:space="preserve"> </w:t>
      </w:r>
      <w:r w:rsidR="006B3730" w:rsidRPr="004C014C">
        <w:rPr>
          <w:rFonts w:ascii="Arial Narrow" w:hAnsi="Arial Narrow" w:cs="Arial"/>
          <w:spacing w:val="-3"/>
          <w:sz w:val="23"/>
          <w:szCs w:val="23"/>
        </w:rPr>
        <w:t>Aceptar el Desistimiento presentado y ordenar la terminación de la actuación.</w:t>
      </w:r>
    </w:p>
    <w:p w:rsidR="00F67E76" w:rsidRPr="004C014C" w:rsidRDefault="00F67E76" w:rsidP="00F67E76">
      <w:pPr>
        <w:tabs>
          <w:tab w:val="left" w:pos="-720"/>
        </w:tabs>
        <w:suppressAutoHyphens/>
        <w:jc w:val="both"/>
        <w:rPr>
          <w:rFonts w:ascii="Arial Narrow" w:hAnsi="Arial Narrow" w:cs="Arial"/>
          <w:spacing w:val="-3"/>
          <w:sz w:val="23"/>
          <w:szCs w:val="23"/>
        </w:rPr>
      </w:pPr>
    </w:p>
    <w:p w:rsidR="006B3730" w:rsidRPr="004C014C" w:rsidRDefault="003741D2" w:rsidP="00F67E76">
      <w:pPr>
        <w:tabs>
          <w:tab w:val="center" w:pos="4419"/>
        </w:tabs>
        <w:jc w:val="both"/>
        <w:rPr>
          <w:rFonts w:ascii="Arial Narrow" w:hAnsi="Arial Narrow" w:cs="Arial"/>
          <w:spacing w:val="-3"/>
          <w:sz w:val="23"/>
          <w:szCs w:val="23"/>
        </w:rPr>
      </w:pPr>
      <w:r w:rsidRPr="004C014C">
        <w:rPr>
          <w:rFonts w:ascii="Arial Narrow" w:hAnsi="Arial Narrow"/>
          <w:b/>
          <w:sz w:val="23"/>
          <w:szCs w:val="23"/>
        </w:rPr>
        <w:t>SEGUNDO. -</w:t>
      </w:r>
      <w:r w:rsidR="00F67E76" w:rsidRPr="004C014C">
        <w:rPr>
          <w:rFonts w:ascii="Arial Narrow" w:hAnsi="Arial Narrow" w:cs="Arial"/>
          <w:spacing w:val="-3"/>
          <w:sz w:val="23"/>
          <w:szCs w:val="23"/>
        </w:rPr>
        <w:t xml:space="preserve"> No condenar en costas.</w:t>
      </w:r>
      <w:r w:rsidR="00F67E76" w:rsidRPr="004C014C">
        <w:rPr>
          <w:rFonts w:ascii="Arial Narrow" w:hAnsi="Arial Narrow" w:cs="Arial"/>
          <w:spacing w:val="-3"/>
          <w:sz w:val="23"/>
          <w:szCs w:val="23"/>
        </w:rPr>
        <w:tab/>
      </w:r>
    </w:p>
    <w:p w:rsidR="00F67E76" w:rsidRPr="004C014C" w:rsidRDefault="00F67E76" w:rsidP="00F67E76">
      <w:pPr>
        <w:tabs>
          <w:tab w:val="center" w:pos="4419"/>
        </w:tabs>
        <w:jc w:val="both"/>
        <w:rPr>
          <w:rFonts w:ascii="Arial Narrow" w:hAnsi="Arial Narrow"/>
          <w:b/>
          <w:bCs/>
          <w:sz w:val="23"/>
          <w:szCs w:val="23"/>
        </w:rPr>
      </w:pPr>
    </w:p>
    <w:p w:rsidR="006B3730" w:rsidRPr="004C014C" w:rsidRDefault="006B3730" w:rsidP="00F67E76">
      <w:pPr>
        <w:jc w:val="both"/>
        <w:rPr>
          <w:rFonts w:ascii="Arial Narrow" w:hAnsi="Arial Narrow"/>
          <w:b/>
          <w:bCs/>
          <w:sz w:val="23"/>
          <w:szCs w:val="23"/>
        </w:rPr>
      </w:pPr>
      <w:r w:rsidRPr="004C014C">
        <w:rPr>
          <w:rFonts w:ascii="Arial Narrow" w:hAnsi="Arial Narrow"/>
          <w:b/>
          <w:sz w:val="23"/>
          <w:szCs w:val="23"/>
        </w:rPr>
        <w:t xml:space="preserve">TERCERO: </w:t>
      </w:r>
      <w:r w:rsidRPr="004C014C">
        <w:rPr>
          <w:rFonts w:ascii="Arial Narrow" w:hAnsi="Arial Narrow"/>
          <w:sz w:val="23"/>
          <w:szCs w:val="23"/>
        </w:rPr>
        <w:t xml:space="preserve">ORDÉNASE el archivo de la demanda previa devolución de los antecedentes administrativos a la oficina de </w:t>
      </w:r>
      <w:r w:rsidR="007C4D43" w:rsidRPr="004C014C">
        <w:rPr>
          <w:rFonts w:ascii="Arial Narrow" w:hAnsi="Arial Narrow"/>
          <w:sz w:val="23"/>
          <w:szCs w:val="23"/>
        </w:rPr>
        <w:t>origen y</w:t>
      </w:r>
      <w:r w:rsidRPr="004C014C">
        <w:rPr>
          <w:rFonts w:ascii="Arial Narrow" w:hAnsi="Arial Narrow"/>
          <w:sz w:val="23"/>
          <w:szCs w:val="23"/>
        </w:rPr>
        <w:t xml:space="preserve"> el excedente de gastos del proceso, si fuere el caso, así como también previo desglose de los anexos, de ser solicitados por el interesado. Déjense las constancias a que haya lugar.</w:t>
      </w:r>
    </w:p>
    <w:p w:rsidR="00CD7C65" w:rsidRPr="004C014C" w:rsidRDefault="00CD7C65" w:rsidP="00DC2BFD">
      <w:pPr>
        <w:jc w:val="both"/>
        <w:rPr>
          <w:rFonts w:ascii="Arial Narrow" w:hAnsi="Arial Narrow" w:cs="Arial"/>
          <w:b/>
          <w:sz w:val="23"/>
          <w:szCs w:val="23"/>
          <w:lang w:val="es-ES_tradnl"/>
        </w:rPr>
      </w:pPr>
    </w:p>
    <w:p w:rsidR="00DC2BFD" w:rsidRDefault="00DC2BFD" w:rsidP="00DC2BFD">
      <w:pPr>
        <w:jc w:val="both"/>
        <w:rPr>
          <w:rFonts w:ascii="Arial Narrow" w:hAnsi="Arial Narrow" w:cs="Arial"/>
          <w:b/>
          <w:sz w:val="24"/>
          <w:szCs w:val="24"/>
        </w:rPr>
      </w:pP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NOTIFÍQUESE Y CÚMPLASE,</w:t>
      </w:r>
    </w:p>
    <w:p w:rsidR="000E6312" w:rsidRPr="00F45952" w:rsidRDefault="000E6312" w:rsidP="000F47D6">
      <w:pPr>
        <w:rPr>
          <w:rFonts w:ascii="Arial Narrow" w:hAnsi="Arial Narrow" w:cs="Arial"/>
          <w:sz w:val="24"/>
          <w:szCs w:val="24"/>
          <w:lang w:eastAsia="es-ES"/>
        </w:rPr>
      </w:pPr>
    </w:p>
    <w:p w:rsidR="000E6312" w:rsidRDefault="000E6312" w:rsidP="000F47D6">
      <w:pPr>
        <w:rPr>
          <w:rFonts w:ascii="Arial Narrow" w:hAnsi="Arial Narrow" w:cs="Arial"/>
          <w:sz w:val="24"/>
          <w:szCs w:val="24"/>
          <w:lang w:eastAsia="es-ES"/>
        </w:rPr>
      </w:pPr>
    </w:p>
    <w:p w:rsidR="00AB5108" w:rsidRPr="00F45952" w:rsidRDefault="00AB5108" w:rsidP="000F47D6">
      <w:pPr>
        <w:rPr>
          <w:rFonts w:ascii="Arial Narrow" w:hAnsi="Arial Narrow" w:cs="Arial"/>
          <w:sz w:val="24"/>
          <w:szCs w:val="24"/>
          <w:lang w:eastAsia="es-ES"/>
        </w:rPr>
      </w:pP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LUZ MATILDE ADAIME CABRERA</w:t>
      </w:r>
    </w:p>
    <w:p w:rsidR="000E6312" w:rsidRPr="00F45952" w:rsidRDefault="000E6312" w:rsidP="000F47D6">
      <w:pPr>
        <w:jc w:val="center"/>
        <w:rPr>
          <w:rFonts w:ascii="Arial Narrow" w:hAnsi="Arial Narrow" w:cs="Arial"/>
          <w:b/>
          <w:sz w:val="24"/>
          <w:szCs w:val="24"/>
          <w:lang w:eastAsia="es-ES"/>
        </w:rPr>
      </w:pPr>
      <w:r w:rsidRPr="00F45952">
        <w:rPr>
          <w:rFonts w:ascii="Arial Narrow" w:hAnsi="Arial Narrow" w:cs="Arial"/>
          <w:b/>
          <w:sz w:val="24"/>
          <w:szCs w:val="24"/>
          <w:lang w:eastAsia="es-ES"/>
        </w:rPr>
        <w:t>JUEZ</w:t>
      </w:r>
    </w:p>
    <w:p w:rsidR="000E6312" w:rsidRPr="004426BC" w:rsidRDefault="000E6312" w:rsidP="000F47D6">
      <w:pPr>
        <w:rPr>
          <w:rFonts w:ascii="Arial Narrow" w:hAnsi="Arial Narrow" w:cs="Arial"/>
          <w:i/>
          <w:sz w:val="24"/>
          <w:szCs w:val="24"/>
        </w:rPr>
      </w:pPr>
    </w:p>
    <w:p w:rsidR="000E6312" w:rsidRPr="003C7976" w:rsidRDefault="003C7976" w:rsidP="000E6312">
      <w:pPr>
        <w:spacing w:line="360" w:lineRule="auto"/>
        <w:rPr>
          <w:rFonts w:ascii="Harlow Solid Italic" w:hAnsi="Harlow Solid Italic"/>
          <w:i/>
          <w:sz w:val="10"/>
          <w:szCs w:val="10"/>
        </w:rPr>
      </w:pPr>
      <w:r w:rsidRPr="003C7976">
        <w:rPr>
          <w:rFonts w:ascii="Harlow Solid Italic" w:hAnsi="Harlow Solid Italic"/>
          <w:i/>
          <w:sz w:val="10"/>
          <w:szCs w:val="10"/>
        </w:rPr>
        <w:t>AP</w:t>
      </w:r>
    </w:p>
    <w:tbl>
      <w:tblPr>
        <w:tblpPr w:leftFromText="141" w:rightFromText="141"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tblGrid>
      <w:tr w:rsidR="003C7976" w:rsidRPr="000E6312" w:rsidTr="003C7976">
        <w:trPr>
          <w:trHeight w:val="1950"/>
        </w:trPr>
        <w:tc>
          <w:tcPr>
            <w:tcW w:w="7198" w:type="dxa"/>
            <w:tcBorders>
              <w:top w:val="single" w:sz="4" w:space="0" w:color="auto"/>
              <w:left w:val="single" w:sz="4" w:space="0" w:color="auto"/>
              <w:bottom w:val="single" w:sz="4" w:space="0" w:color="auto"/>
              <w:right w:val="single" w:sz="4" w:space="0" w:color="auto"/>
            </w:tcBorders>
          </w:tcPr>
          <w:p w:rsidR="003C7976" w:rsidRDefault="003C7976" w:rsidP="003C7976">
            <w:pPr>
              <w:jc w:val="center"/>
              <w:rPr>
                <w:rFonts w:ascii="Arial Narrow" w:hAnsi="Arial Narrow" w:cs="Arial"/>
                <w:b/>
                <w:sz w:val="18"/>
                <w:szCs w:val="22"/>
              </w:rPr>
            </w:pPr>
            <w:r w:rsidRPr="000E6312">
              <w:rPr>
                <w:rFonts w:ascii="Arial Narrow" w:hAnsi="Arial Narrow" w:cs="Arial"/>
                <w:b/>
                <w:sz w:val="18"/>
                <w:szCs w:val="22"/>
              </w:rPr>
              <w:t>JUZGADO DIECISIETE ADMINISTRATIVO ORAL DE BOGOTÁ – SECCIÓN SEGUNDA</w:t>
            </w:r>
          </w:p>
          <w:p w:rsidR="003C7976" w:rsidRPr="000E6312" w:rsidRDefault="003C7976" w:rsidP="003C7976">
            <w:pPr>
              <w:jc w:val="center"/>
              <w:rPr>
                <w:rFonts w:ascii="Arial Narrow" w:hAnsi="Arial Narrow" w:cs="Arial"/>
                <w:b/>
                <w:sz w:val="18"/>
                <w:szCs w:val="22"/>
              </w:rPr>
            </w:pPr>
          </w:p>
          <w:p w:rsidR="003C7976" w:rsidRPr="000E6312" w:rsidRDefault="003C7976" w:rsidP="003C7976">
            <w:pPr>
              <w:jc w:val="both"/>
              <w:rPr>
                <w:rFonts w:ascii="Arial Narrow" w:hAnsi="Arial Narrow" w:cs="Arial"/>
                <w:sz w:val="18"/>
                <w:szCs w:val="22"/>
              </w:rPr>
            </w:pPr>
            <w:r w:rsidRPr="000E6312">
              <w:rPr>
                <w:rFonts w:ascii="Arial Narrow" w:hAnsi="Arial Narrow" w:cs="Arial"/>
                <w:sz w:val="18"/>
                <w:szCs w:val="22"/>
              </w:rPr>
              <w:t>Por anotación en ESTADO notifico a las partes de la providencia anterior hoy</w:t>
            </w:r>
            <w:r>
              <w:rPr>
                <w:rFonts w:ascii="Arial Narrow" w:hAnsi="Arial Narrow" w:cs="Arial"/>
                <w:sz w:val="18"/>
                <w:szCs w:val="22"/>
              </w:rPr>
              <w:t xml:space="preserve"> </w:t>
            </w:r>
            <w:r>
              <w:rPr>
                <w:rFonts w:ascii="Arial Narrow" w:hAnsi="Arial Narrow" w:cs="Arial"/>
                <w:sz w:val="18"/>
                <w:szCs w:val="22"/>
              </w:rPr>
              <w:t>_________________</w:t>
            </w:r>
            <w:r w:rsidRPr="000E6312">
              <w:rPr>
                <w:rFonts w:ascii="Arial Narrow" w:hAnsi="Arial Narrow" w:cs="Arial"/>
                <w:sz w:val="18"/>
                <w:szCs w:val="22"/>
              </w:rPr>
              <w:t xml:space="preserve"> </w:t>
            </w:r>
            <w:r>
              <w:rPr>
                <w:rFonts w:ascii="Arial Narrow" w:hAnsi="Arial Narrow" w:cs="Arial"/>
                <w:b/>
                <w:sz w:val="18"/>
                <w:szCs w:val="22"/>
                <w:u w:val="single"/>
              </w:rPr>
              <w:t xml:space="preserve">                                                             </w:t>
            </w:r>
            <w:r w:rsidRPr="000E6312">
              <w:rPr>
                <w:rFonts w:ascii="Arial Narrow" w:hAnsi="Arial Narrow" w:cs="Arial"/>
                <w:sz w:val="18"/>
                <w:szCs w:val="22"/>
              </w:rPr>
              <w:t>a las 8:00am.</w:t>
            </w:r>
          </w:p>
          <w:p w:rsidR="003C7976" w:rsidRPr="000E6312" w:rsidRDefault="003C7976" w:rsidP="003C7976">
            <w:pPr>
              <w:jc w:val="center"/>
              <w:rPr>
                <w:rFonts w:ascii="Arial Narrow" w:hAnsi="Arial Narrow" w:cs="Arial"/>
                <w:sz w:val="18"/>
                <w:szCs w:val="22"/>
              </w:rPr>
            </w:pPr>
            <w:r w:rsidRPr="000E6312">
              <w:rPr>
                <w:rFonts w:ascii="Arial Narrow" w:hAnsi="Arial Narrow" w:cs="Arial"/>
                <w:noProof/>
                <w:sz w:val="18"/>
                <w:szCs w:val="22"/>
                <w:lang w:eastAsia="es-ES"/>
              </w:rPr>
              <w:drawing>
                <wp:inline distT="0" distB="0" distL="0" distR="0" wp14:anchorId="34D4435D" wp14:editId="4E290D11">
                  <wp:extent cx="1680353" cy="508958"/>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715026" cy="519460"/>
                          </a:xfrm>
                          <a:prstGeom prst="rect">
                            <a:avLst/>
                          </a:prstGeom>
                        </pic:spPr>
                      </pic:pic>
                    </a:graphicData>
                  </a:graphic>
                </wp:inline>
              </w:drawing>
            </w:r>
          </w:p>
          <w:p w:rsidR="003C7976" w:rsidRPr="000E6312" w:rsidRDefault="003C7976" w:rsidP="003C7976">
            <w:pPr>
              <w:jc w:val="center"/>
              <w:rPr>
                <w:rFonts w:ascii="Arial Narrow" w:hAnsi="Arial Narrow" w:cs="Arial"/>
                <w:b/>
                <w:sz w:val="18"/>
                <w:szCs w:val="22"/>
              </w:rPr>
            </w:pPr>
            <w:r w:rsidRPr="000E6312">
              <w:rPr>
                <w:rFonts w:ascii="Arial Narrow" w:hAnsi="Arial Narrow" w:cs="Arial"/>
                <w:b/>
                <w:sz w:val="18"/>
                <w:szCs w:val="22"/>
              </w:rPr>
              <w:t>KARENTH ADRIANA DAZA GÓMEZ</w:t>
            </w:r>
          </w:p>
          <w:p w:rsidR="003C7976" w:rsidRPr="000E6312" w:rsidRDefault="003C7976" w:rsidP="003C7976">
            <w:pPr>
              <w:jc w:val="center"/>
              <w:rPr>
                <w:rFonts w:ascii="Arial Narrow" w:hAnsi="Arial Narrow" w:cs="Arial"/>
                <w:sz w:val="18"/>
                <w:szCs w:val="22"/>
              </w:rPr>
            </w:pPr>
            <w:r w:rsidRPr="000E6312">
              <w:rPr>
                <w:rFonts w:ascii="Arial Narrow" w:hAnsi="Arial Narrow" w:cs="Arial"/>
                <w:sz w:val="18"/>
                <w:szCs w:val="22"/>
              </w:rPr>
              <w:t>SECRETARIA</w:t>
            </w:r>
          </w:p>
        </w:tc>
      </w:tr>
    </w:tbl>
    <w:p w:rsidR="000E6312" w:rsidRPr="000E6312" w:rsidRDefault="000E6312" w:rsidP="000E6312">
      <w:pPr>
        <w:spacing w:line="360" w:lineRule="auto"/>
        <w:rPr>
          <w:rFonts w:ascii="Arial Narrow" w:hAnsi="Arial Narrow" w:cs="Arial"/>
          <w:i/>
          <w:sz w:val="24"/>
          <w:szCs w:val="24"/>
        </w:rPr>
      </w:pPr>
    </w:p>
    <w:p w:rsidR="000E6312" w:rsidRPr="000E6312" w:rsidRDefault="000E6312" w:rsidP="000E6312">
      <w:pPr>
        <w:rPr>
          <w:rFonts w:ascii="Arial Narrow" w:hAnsi="Arial Narrow"/>
          <w:sz w:val="24"/>
          <w:szCs w:val="24"/>
        </w:rPr>
      </w:pPr>
    </w:p>
    <w:p w:rsidR="000E6312" w:rsidRPr="000E6312" w:rsidRDefault="000E6312" w:rsidP="000E6312">
      <w:pPr>
        <w:rPr>
          <w:rFonts w:ascii="Arial Narrow" w:hAnsi="Arial Narrow"/>
          <w:sz w:val="24"/>
          <w:szCs w:val="24"/>
        </w:rPr>
      </w:pPr>
    </w:p>
    <w:p w:rsidR="0005778B" w:rsidRDefault="0005778B">
      <w:pPr>
        <w:rPr>
          <w:rFonts w:ascii="Arial Narrow" w:hAnsi="Arial Narrow"/>
          <w:sz w:val="24"/>
          <w:szCs w:val="24"/>
        </w:rPr>
      </w:pPr>
    </w:p>
    <w:p w:rsidR="0005778B" w:rsidRDefault="0005778B" w:rsidP="0005778B">
      <w:pPr>
        <w:rPr>
          <w:rFonts w:ascii="Arial Narrow" w:hAnsi="Arial Narrow"/>
          <w:sz w:val="24"/>
          <w:szCs w:val="24"/>
        </w:rPr>
      </w:pPr>
    </w:p>
    <w:p w:rsidR="0005778B" w:rsidRDefault="0005778B" w:rsidP="0005778B">
      <w:pPr>
        <w:tabs>
          <w:tab w:val="left" w:pos="6887"/>
        </w:tabs>
        <w:rPr>
          <w:rFonts w:ascii="Arial Narrow" w:hAnsi="Arial Narrow"/>
          <w:sz w:val="24"/>
          <w:szCs w:val="24"/>
        </w:rPr>
      </w:pPr>
      <w:r>
        <w:rPr>
          <w:rFonts w:ascii="Arial Narrow" w:hAnsi="Arial Narrow"/>
          <w:sz w:val="24"/>
          <w:szCs w:val="24"/>
        </w:rPr>
        <w:tab/>
      </w:r>
    </w:p>
    <w:p w:rsidR="0005778B" w:rsidRDefault="0005778B" w:rsidP="0005778B">
      <w:pPr>
        <w:tabs>
          <w:tab w:val="left" w:pos="6887"/>
        </w:tabs>
        <w:rPr>
          <w:rFonts w:ascii="Arial Narrow" w:hAnsi="Arial Narrow"/>
          <w:sz w:val="24"/>
          <w:szCs w:val="24"/>
        </w:rPr>
      </w:pPr>
    </w:p>
    <w:p w:rsidR="0005778B" w:rsidRDefault="0005778B" w:rsidP="0005778B">
      <w:pPr>
        <w:tabs>
          <w:tab w:val="left" w:pos="6887"/>
        </w:tabs>
        <w:rPr>
          <w:rFonts w:ascii="Arial Narrow" w:hAnsi="Arial Narrow"/>
          <w:sz w:val="24"/>
          <w:szCs w:val="24"/>
        </w:rPr>
      </w:pPr>
    </w:p>
    <w:sectPr w:rsidR="0005778B" w:rsidSect="00CD7C65">
      <w:headerReference w:type="default" r:id="rId9"/>
      <w:footerReference w:type="default" r:id="rId10"/>
      <w:footerReference w:type="first" r:id="rId11"/>
      <w:pgSz w:w="12240" w:h="18720" w:code="14"/>
      <w:pgMar w:top="1417" w:right="1701" w:bottom="1417" w:left="1701"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EA" w:rsidRDefault="00391FEA" w:rsidP="00924259">
      <w:r>
        <w:separator/>
      </w:r>
    </w:p>
  </w:endnote>
  <w:endnote w:type="continuationSeparator" w:id="0">
    <w:p w:rsidR="00391FEA" w:rsidRDefault="00391FEA" w:rsidP="0092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C3" w:rsidRDefault="009F73C3" w:rsidP="00924259">
    <w:pPr>
      <w:pStyle w:val="Piedepgina"/>
      <w:jc w:val="center"/>
    </w:pPr>
  </w:p>
  <w:p w:rsidR="009F73C3" w:rsidRPr="009F73C3" w:rsidRDefault="009F73C3" w:rsidP="009F73C3">
    <w:pPr>
      <w:pStyle w:val="Piedepgina"/>
      <w:jc w:val="center"/>
      <w:rPr>
        <w:rFonts w:ascii="Arial Narrow" w:hAnsi="Arial Narrow"/>
      </w:rPr>
    </w:pPr>
    <w:r w:rsidRPr="009F73C3">
      <w:rPr>
        <w:rFonts w:ascii="Arial Narrow" w:hAnsi="Arial Narrow"/>
      </w:rPr>
      <w:t>Juzgado Diecisiete Administrativo De Bogota D.C</w:t>
    </w:r>
    <w:r>
      <w:rPr>
        <w:rFonts w:ascii="Arial Narrow" w:hAnsi="Arial Narrow"/>
      </w:rPr>
      <w:t>.</w:t>
    </w:r>
  </w:p>
  <w:p w:rsidR="009F73C3" w:rsidRPr="009F73C3" w:rsidRDefault="00391FEA" w:rsidP="009F73C3">
    <w:pPr>
      <w:pStyle w:val="Piedepgina"/>
      <w:jc w:val="center"/>
      <w:rPr>
        <w:rFonts w:ascii="Arial Narrow" w:hAnsi="Arial Narrow"/>
        <w:lang w:val="es-CO"/>
      </w:rPr>
    </w:pPr>
    <w:hyperlink r:id="rId1" w:history="1">
      <w:r w:rsidR="009F73C3" w:rsidRPr="009F73C3">
        <w:rPr>
          <w:rStyle w:val="Hipervnculo"/>
          <w:rFonts w:ascii="Arial Narrow" w:hAnsi="Arial Narrow"/>
          <w:lang w:val="es-CO"/>
        </w:rPr>
        <w:t>Jadmin17bta@notificacionesrj.gov.co</w:t>
      </w:r>
    </w:hyperlink>
  </w:p>
  <w:p w:rsidR="00924259" w:rsidRDefault="009F73C3" w:rsidP="00924259">
    <w:pPr>
      <w:pStyle w:val="Piedepgina"/>
    </w:pPr>
    <w:r>
      <w:rPr>
        <w:rFonts w:ascii="Arial Narrow" w:hAnsi="Arial Narrow"/>
        <w:lang w:val="es-CO"/>
      </w:rPr>
      <w:tab/>
    </w:r>
    <w:r w:rsidRPr="001854C9">
      <w:rPr>
        <w:rFonts w:ascii="Arial Narrow" w:hAnsi="Arial Narrow"/>
        <w:lang w:val="es-CO"/>
      </w:rPr>
      <w:t>Dirección Cra.57 No. 43-91, piso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76" w:rsidRPr="003C7976" w:rsidRDefault="003C7976" w:rsidP="003C7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Pr="003C7976">
        <w:rPr>
          <w:rFonts w:ascii="Arial Narrow" w:eastAsiaTheme="minorHAnsi" w:hAnsi="Arial Narrow" w:cs="Arial Narrow"/>
          <w:color w:val="0563C1"/>
          <w:sz w:val="16"/>
          <w:szCs w:val="16"/>
          <w:u w:val="single"/>
          <w:lang w:eastAsia="en-US"/>
        </w:rPr>
        <w:t>Jadmin17bta@notificacionesrj.gov.co</w:t>
      </w:r>
    </w:hyperlink>
  </w:p>
  <w:p w:rsidR="003C7976" w:rsidRPr="003C7976" w:rsidRDefault="003C7976" w:rsidP="003C79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sidRPr="003C7976">
      <w:rPr>
        <w:rFonts w:ascii="Arial Narrow" w:eastAsiaTheme="minorHAnsi" w:hAnsi="Arial Narrow" w:cs="Arial Narrow"/>
        <w:sz w:val="16"/>
        <w:szCs w:val="16"/>
        <w:lang w:eastAsia="en-US"/>
      </w:rPr>
      <w:t>Crz</w:t>
    </w:r>
    <w:proofErr w:type="spellEnd"/>
    <w:r w:rsidRPr="003C7976">
      <w:rPr>
        <w:rFonts w:ascii="Arial Narrow" w:eastAsiaTheme="minorHAnsi" w:hAnsi="Arial Narrow" w:cs="Arial Narrow"/>
        <w:sz w:val="16"/>
        <w:szCs w:val="16"/>
        <w:lang w:eastAsia="en-US"/>
      </w:rPr>
      <w:t>. 57 n. 43-91, piso 4</w:t>
    </w:r>
  </w:p>
  <w:p w:rsidR="003C7976" w:rsidRDefault="003C79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EA" w:rsidRDefault="00391FEA" w:rsidP="00924259">
      <w:r>
        <w:separator/>
      </w:r>
    </w:p>
  </w:footnote>
  <w:footnote w:type="continuationSeparator" w:id="0">
    <w:p w:rsidR="00391FEA" w:rsidRDefault="00391FEA" w:rsidP="0092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BC" w:rsidRPr="00CD7C65" w:rsidRDefault="004426BC" w:rsidP="004426BC">
    <w:pPr>
      <w:pStyle w:val="Encabezado"/>
      <w:jc w:val="center"/>
      <w:rPr>
        <w:rFonts w:ascii="Arial Narrow" w:hAnsi="Arial Narrow"/>
        <w:sz w:val="18"/>
        <w:szCs w:val="18"/>
      </w:rPr>
    </w:pPr>
    <w:r w:rsidRPr="00CD7C65">
      <w:rPr>
        <w:rFonts w:ascii="Arial Narrow" w:hAnsi="Arial Narrow"/>
        <w:sz w:val="18"/>
        <w:szCs w:val="18"/>
      </w:rPr>
      <w:fldChar w:fldCharType="begin"/>
    </w:r>
    <w:r w:rsidRPr="00CD7C65">
      <w:rPr>
        <w:rFonts w:ascii="Arial Narrow" w:hAnsi="Arial Narrow"/>
        <w:sz w:val="18"/>
        <w:szCs w:val="18"/>
      </w:rPr>
      <w:instrText xml:space="preserve"> PAGE   \* MERGEFORMAT </w:instrText>
    </w:r>
    <w:r w:rsidRPr="00CD7C65">
      <w:rPr>
        <w:rFonts w:ascii="Arial Narrow" w:hAnsi="Arial Narrow"/>
        <w:sz w:val="18"/>
        <w:szCs w:val="18"/>
      </w:rPr>
      <w:fldChar w:fldCharType="separate"/>
    </w:r>
    <w:r w:rsidR="005A3D1F">
      <w:rPr>
        <w:rFonts w:ascii="Arial Narrow" w:hAnsi="Arial Narrow"/>
        <w:noProof/>
        <w:sz w:val="18"/>
        <w:szCs w:val="18"/>
      </w:rPr>
      <w:t>2</w:t>
    </w:r>
    <w:r w:rsidRPr="00CD7C65">
      <w:rPr>
        <w:rFonts w:ascii="Arial Narrow" w:hAnsi="Arial Narrow"/>
        <w:sz w:val="18"/>
        <w:szCs w:val="18"/>
      </w:rPr>
      <w:fldChar w:fldCharType="end"/>
    </w:r>
  </w:p>
  <w:p w:rsidR="004426BC" w:rsidRPr="003C7976" w:rsidRDefault="003F278F" w:rsidP="003C7976">
    <w:pPr>
      <w:pStyle w:val="Encabezado"/>
      <w:tabs>
        <w:tab w:val="clear" w:pos="4419"/>
        <w:tab w:val="left" w:pos="3105"/>
        <w:tab w:val="center" w:pos="4420"/>
      </w:tabs>
      <w:rPr>
        <w:rFonts w:ascii="Arial Narrow" w:hAnsi="Arial Narrow" w:cs="Arial"/>
      </w:rPr>
    </w:pPr>
    <w:r w:rsidRPr="003C7976">
      <w:rPr>
        <w:rFonts w:ascii="Arial Narrow" w:hAnsi="Arial Narrow" w:cs="Arial"/>
      </w:rPr>
      <w:t>Expediente Nº.</w:t>
    </w:r>
    <w:r w:rsidR="003C7976" w:rsidRPr="003C7976">
      <w:rPr>
        <w:rFonts w:ascii="Arial Narrow" w:hAnsi="Arial Narrow" w:cs="Arial"/>
      </w:rPr>
      <w:t>11001335017</w:t>
    </w:r>
    <w:r w:rsidRPr="003C7976">
      <w:rPr>
        <w:rFonts w:ascii="Arial Narrow" w:hAnsi="Arial Narrow" w:cs="Arial"/>
      </w:rPr>
      <w:t xml:space="preserve"> 201</w:t>
    </w:r>
    <w:r w:rsidR="003C7976" w:rsidRPr="003C7976">
      <w:rPr>
        <w:rFonts w:ascii="Arial Narrow" w:hAnsi="Arial Narrow" w:cs="Arial"/>
      </w:rPr>
      <w:t>8</w:t>
    </w:r>
    <w:r w:rsidR="00F5537D" w:rsidRPr="003C7976">
      <w:rPr>
        <w:rFonts w:ascii="Arial Narrow" w:hAnsi="Arial Narrow" w:cs="Arial"/>
      </w:rPr>
      <w:t>-00</w:t>
    </w:r>
    <w:r w:rsidR="003C7976" w:rsidRPr="003C7976">
      <w:rPr>
        <w:rFonts w:ascii="Arial Narrow" w:hAnsi="Arial Narrow" w:cs="Arial"/>
      </w:rPr>
      <w:t>285</w:t>
    </w:r>
  </w:p>
  <w:p w:rsidR="003C7976" w:rsidRPr="003C7976" w:rsidRDefault="00D94F59" w:rsidP="003C7976">
    <w:pPr>
      <w:pStyle w:val="Encabezado"/>
      <w:tabs>
        <w:tab w:val="clear" w:pos="4419"/>
        <w:tab w:val="left" w:pos="3105"/>
        <w:tab w:val="center" w:pos="4420"/>
      </w:tabs>
      <w:rPr>
        <w:rFonts w:ascii="Arial Narrow" w:hAnsi="Arial Narrow" w:cs="Arial"/>
      </w:rPr>
    </w:pPr>
    <w:r w:rsidRPr="003C7976">
      <w:rPr>
        <w:rFonts w:ascii="Arial Narrow" w:hAnsi="Arial Narrow" w:cs="Arial"/>
        <w:b/>
      </w:rPr>
      <w:t xml:space="preserve">Demandante: </w:t>
    </w:r>
    <w:r w:rsidR="003C7976" w:rsidRPr="003C7976">
      <w:rPr>
        <w:rFonts w:ascii="Arial Narrow" w:hAnsi="Arial Narrow" w:cs="Arial"/>
      </w:rPr>
      <w:t>Jaime Antonio Hernández</w:t>
    </w:r>
    <w:r w:rsidR="008A1E0C">
      <w:rPr>
        <w:rFonts w:ascii="Arial Narrow" w:hAnsi="Arial Narrow" w:cs="Arial"/>
      </w:rPr>
      <w:t xml:space="preserve"> Camacho </w:t>
    </w:r>
    <w:r w:rsidR="008A1E0C">
      <w:rPr>
        <w:rFonts w:ascii="Arial Narrow" w:hAnsi="Arial Narrow" w:cs="Arial"/>
      </w:rPr>
      <w:tab/>
    </w:r>
  </w:p>
  <w:p w:rsidR="004426BC" w:rsidRPr="003C7976" w:rsidRDefault="004426BC" w:rsidP="003C7976">
    <w:pPr>
      <w:pStyle w:val="Encabezado"/>
      <w:tabs>
        <w:tab w:val="left" w:pos="3105"/>
      </w:tabs>
      <w:rPr>
        <w:rFonts w:ascii="Arial Narrow" w:hAnsi="Arial Narrow" w:cs="Arial"/>
      </w:rPr>
    </w:pPr>
    <w:r w:rsidRPr="003C7976">
      <w:rPr>
        <w:rFonts w:ascii="Arial Narrow" w:hAnsi="Arial Narrow" w:cs="Arial"/>
      </w:rPr>
      <w:t xml:space="preserve">Demandado: </w:t>
    </w:r>
    <w:r w:rsidR="008A1E0C">
      <w:rPr>
        <w:rFonts w:ascii="Arial Narrow" w:hAnsi="Arial Narrow" w:cs="Arial"/>
      </w:rPr>
      <w:t>Caja de Retiro de las Fuerzas Militares -CREMIL</w:t>
    </w:r>
  </w:p>
  <w:p w:rsidR="003C7976" w:rsidRPr="003C7976" w:rsidRDefault="003C7976" w:rsidP="003C7976">
    <w:pPr>
      <w:pStyle w:val="Encabezado"/>
      <w:tabs>
        <w:tab w:val="left" w:pos="3105"/>
      </w:tabs>
      <w:rPr>
        <w:rFonts w:ascii="Arial Narrow" w:hAnsi="Arial Narrow" w:cs="Arial"/>
      </w:rPr>
    </w:pPr>
    <w:r w:rsidRPr="003C7976">
      <w:rPr>
        <w:rFonts w:ascii="Arial Narrow" w:hAnsi="Arial Narrow" w:cs="Arial"/>
      </w:rPr>
      <w:t>Nulidad y restablecimiento del derecho</w:t>
    </w:r>
  </w:p>
  <w:p w:rsidR="003C7976" w:rsidRPr="003C7976" w:rsidRDefault="003C7976" w:rsidP="003C7976">
    <w:pPr>
      <w:pStyle w:val="Encabezado"/>
      <w:tabs>
        <w:tab w:val="left" w:pos="3105"/>
      </w:tabs>
      <w:rPr>
        <w:rFonts w:ascii="Arial Narrow" w:hAnsi="Arial Narrow" w:cs="Arial"/>
      </w:rPr>
    </w:pPr>
    <w:r w:rsidRPr="003C7976">
      <w:rPr>
        <w:rFonts w:ascii="Arial Narrow" w:hAnsi="Arial Narrow" w:cs="Arial"/>
      </w:rPr>
      <w:t>Juzgado 17 Administrativo Oral de Bogotá</w:t>
    </w:r>
  </w:p>
  <w:p w:rsidR="004426BC" w:rsidRDefault="004426BC" w:rsidP="003C79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2"/>
    <w:rsid w:val="000006F5"/>
    <w:rsid w:val="00027C0B"/>
    <w:rsid w:val="00031AB4"/>
    <w:rsid w:val="0004043A"/>
    <w:rsid w:val="00041AAA"/>
    <w:rsid w:val="00053732"/>
    <w:rsid w:val="0005778B"/>
    <w:rsid w:val="00061F41"/>
    <w:rsid w:val="000659E3"/>
    <w:rsid w:val="00074382"/>
    <w:rsid w:val="0009155E"/>
    <w:rsid w:val="00091BD2"/>
    <w:rsid w:val="00096559"/>
    <w:rsid w:val="000E2A81"/>
    <w:rsid w:val="000E6312"/>
    <w:rsid w:val="000F47D6"/>
    <w:rsid w:val="00116C4E"/>
    <w:rsid w:val="001316C9"/>
    <w:rsid w:val="00136D22"/>
    <w:rsid w:val="001437EB"/>
    <w:rsid w:val="001A58CA"/>
    <w:rsid w:val="001D572F"/>
    <w:rsid w:val="001E5612"/>
    <w:rsid w:val="001F094A"/>
    <w:rsid w:val="00200A41"/>
    <w:rsid w:val="002104E6"/>
    <w:rsid w:val="00231E80"/>
    <w:rsid w:val="00233451"/>
    <w:rsid w:val="0023358E"/>
    <w:rsid w:val="00246401"/>
    <w:rsid w:val="002654F4"/>
    <w:rsid w:val="002931EF"/>
    <w:rsid w:val="002A2D35"/>
    <w:rsid w:val="002B43FA"/>
    <w:rsid w:val="002B6DCD"/>
    <w:rsid w:val="0030168F"/>
    <w:rsid w:val="00325ABC"/>
    <w:rsid w:val="00332793"/>
    <w:rsid w:val="00335781"/>
    <w:rsid w:val="00343177"/>
    <w:rsid w:val="0034472D"/>
    <w:rsid w:val="00353247"/>
    <w:rsid w:val="003741D2"/>
    <w:rsid w:val="00382FA3"/>
    <w:rsid w:val="00391FEA"/>
    <w:rsid w:val="003B050A"/>
    <w:rsid w:val="003C0B83"/>
    <w:rsid w:val="003C7976"/>
    <w:rsid w:val="003D2B07"/>
    <w:rsid w:val="003E09B4"/>
    <w:rsid w:val="003F278F"/>
    <w:rsid w:val="003F36F8"/>
    <w:rsid w:val="00410ECF"/>
    <w:rsid w:val="00415A56"/>
    <w:rsid w:val="00430C5F"/>
    <w:rsid w:val="00436E88"/>
    <w:rsid w:val="004426BC"/>
    <w:rsid w:val="004728C9"/>
    <w:rsid w:val="0049026C"/>
    <w:rsid w:val="004A3D06"/>
    <w:rsid w:val="004B32A7"/>
    <w:rsid w:val="004B7217"/>
    <w:rsid w:val="004C014C"/>
    <w:rsid w:val="004C0F12"/>
    <w:rsid w:val="004C64F2"/>
    <w:rsid w:val="004D2F57"/>
    <w:rsid w:val="0052191E"/>
    <w:rsid w:val="00543232"/>
    <w:rsid w:val="0055154C"/>
    <w:rsid w:val="0056075D"/>
    <w:rsid w:val="00572BDD"/>
    <w:rsid w:val="005943EF"/>
    <w:rsid w:val="005A3D1F"/>
    <w:rsid w:val="005B1F0A"/>
    <w:rsid w:val="005B35A3"/>
    <w:rsid w:val="005C30D4"/>
    <w:rsid w:val="005C629A"/>
    <w:rsid w:val="005C778A"/>
    <w:rsid w:val="005D391C"/>
    <w:rsid w:val="005F0A68"/>
    <w:rsid w:val="006319F5"/>
    <w:rsid w:val="00646400"/>
    <w:rsid w:val="006916CD"/>
    <w:rsid w:val="006A204A"/>
    <w:rsid w:val="006B3730"/>
    <w:rsid w:val="006D3445"/>
    <w:rsid w:val="006D667C"/>
    <w:rsid w:val="006E3047"/>
    <w:rsid w:val="006F0AAC"/>
    <w:rsid w:val="006F53F7"/>
    <w:rsid w:val="00706276"/>
    <w:rsid w:val="00724283"/>
    <w:rsid w:val="00727B74"/>
    <w:rsid w:val="00735A85"/>
    <w:rsid w:val="007429E8"/>
    <w:rsid w:val="00766E5C"/>
    <w:rsid w:val="00772E09"/>
    <w:rsid w:val="007C4D43"/>
    <w:rsid w:val="007C5A27"/>
    <w:rsid w:val="007D1E54"/>
    <w:rsid w:val="007D4ED7"/>
    <w:rsid w:val="007E36E9"/>
    <w:rsid w:val="007F3A88"/>
    <w:rsid w:val="008118FC"/>
    <w:rsid w:val="0081370D"/>
    <w:rsid w:val="0082063A"/>
    <w:rsid w:val="00822CB3"/>
    <w:rsid w:val="00825E61"/>
    <w:rsid w:val="00827212"/>
    <w:rsid w:val="0083634C"/>
    <w:rsid w:val="008820B0"/>
    <w:rsid w:val="00890E97"/>
    <w:rsid w:val="008947E7"/>
    <w:rsid w:val="00894939"/>
    <w:rsid w:val="00896D18"/>
    <w:rsid w:val="008A1E0C"/>
    <w:rsid w:val="008A6E52"/>
    <w:rsid w:val="008D3198"/>
    <w:rsid w:val="0090475D"/>
    <w:rsid w:val="00912CD0"/>
    <w:rsid w:val="00924259"/>
    <w:rsid w:val="00970040"/>
    <w:rsid w:val="009A14E2"/>
    <w:rsid w:val="009B357F"/>
    <w:rsid w:val="009B715F"/>
    <w:rsid w:val="009C5983"/>
    <w:rsid w:val="009D37DB"/>
    <w:rsid w:val="009E0498"/>
    <w:rsid w:val="009F73C3"/>
    <w:rsid w:val="00A12E49"/>
    <w:rsid w:val="00A302D8"/>
    <w:rsid w:val="00A45DE4"/>
    <w:rsid w:val="00A600B4"/>
    <w:rsid w:val="00A70257"/>
    <w:rsid w:val="00A723AD"/>
    <w:rsid w:val="00A91473"/>
    <w:rsid w:val="00AB105D"/>
    <w:rsid w:val="00AB4642"/>
    <w:rsid w:val="00AB5108"/>
    <w:rsid w:val="00AD00F2"/>
    <w:rsid w:val="00B047D3"/>
    <w:rsid w:val="00B31623"/>
    <w:rsid w:val="00B4032A"/>
    <w:rsid w:val="00B714CB"/>
    <w:rsid w:val="00B823D8"/>
    <w:rsid w:val="00B95575"/>
    <w:rsid w:val="00B95F94"/>
    <w:rsid w:val="00BB7ACF"/>
    <w:rsid w:val="00BC586A"/>
    <w:rsid w:val="00BD327B"/>
    <w:rsid w:val="00BD7695"/>
    <w:rsid w:val="00BF6185"/>
    <w:rsid w:val="00C05795"/>
    <w:rsid w:val="00C12E03"/>
    <w:rsid w:val="00C255BE"/>
    <w:rsid w:val="00C3412E"/>
    <w:rsid w:val="00C35E2C"/>
    <w:rsid w:val="00C51885"/>
    <w:rsid w:val="00C74DE1"/>
    <w:rsid w:val="00C80631"/>
    <w:rsid w:val="00C93B7B"/>
    <w:rsid w:val="00CC2843"/>
    <w:rsid w:val="00CD7C65"/>
    <w:rsid w:val="00CE25B0"/>
    <w:rsid w:val="00D1028C"/>
    <w:rsid w:val="00D11341"/>
    <w:rsid w:val="00D115B1"/>
    <w:rsid w:val="00D16259"/>
    <w:rsid w:val="00D30282"/>
    <w:rsid w:val="00D30440"/>
    <w:rsid w:val="00D524EC"/>
    <w:rsid w:val="00D80611"/>
    <w:rsid w:val="00D81738"/>
    <w:rsid w:val="00D94F59"/>
    <w:rsid w:val="00DC2BFD"/>
    <w:rsid w:val="00DC392C"/>
    <w:rsid w:val="00DE7E5D"/>
    <w:rsid w:val="00E040AC"/>
    <w:rsid w:val="00E62F5C"/>
    <w:rsid w:val="00E75275"/>
    <w:rsid w:val="00EA0803"/>
    <w:rsid w:val="00EA08E9"/>
    <w:rsid w:val="00EC38DB"/>
    <w:rsid w:val="00ED554E"/>
    <w:rsid w:val="00ED6B8D"/>
    <w:rsid w:val="00EF5D54"/>
    <w:rsid w:val="00F44029"/>
    <w:rsid w:val="00F45952"/>
    <w:rsid w:val="00F5537D"/>
    <w:rsid w:val="00F67E76"/>
    <w:rsid w:val="00F75AB2"/>
    <w:rsid w:val="00F93AE9"/>
    <w:rsid w:val="00FA1483"/>
    <w:rsid w:val="00FA7617"/>
    <w:rsid w:val="00FB2383"/>
    <w:rsid w:val="00FB3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7016-4C4C-44D8-A032-FAA6C55E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12"/>
    <w:pPr>
      <w:spacing w:after="0" w:line="240" w:lineRule="auto"/>
    </w:pPr>
    <w:rPr>
      <w:rFonts w:ascii="Times New Roman" w:eastAsia="Times New Roman" w:hAnsi="Times New Roman" w:cs="Times New Roman"/>
      <w:sz w:val="20"/>
      <w:szCs w:val="20"/>
      <w:lang w:val="es-ES" w:eastAsia="es-CO"/>
    </w:rPr>
  </w:style>
  <w:style w:type="paragraph" w:styleId="Ttulo2">
    <w:name w:val="heading 2"/>
    <w:basedOn w:val="Normal"/>
    <w:next w:val="Normal"/>
    <w:link w:val="Ttulo2Car"/>
    <w:uiPriority w:val="9"/>
    <w:unhideWhenUsed/>
    <w:qFormat/>
    <w:rsid w:val="00FA76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ar"/>
    <w:unhideWhenUsed/>
    <w:qFormat/>
    <w:rsid w:val="007E36E9"/>
    <w:pPr>
      <w:keepNext/>
      <w:tabs>
        <w:tab w:val="left" w:pos="709"/>
        <w:tab w:val="left" w:pos="900"/>
      </w:tabs>
      <w:spacing w:line="312" w:lineRule="auto"/>
      <w:ind w:right="221"/>
      <w:jc w:val="both"/>
      <w:outlineLvl w:val="7"/>
    </w:pPr>
    <w:rPr>
      <w:rFonts w:ascii="Tahoma" w:hAnsi="Tahoma"/>
      <w:b/>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63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E6312"/>
    <w:rPr>
      <w:rFonts w:ascii="Tahoma" w:eastAsia="Times New Roman" w:hAnsi="Tahoma" w:cs="Tahoma"/>
      <w:sz w:val="16"/>
      <w:szCs w:val="16"/>
      <w:lang w:val="es-ES" w:eastAsia="es-CO"/>
    </w:rPr>
  </w:style>
  <w:style w:type="paragraph" w:styleId="Encabezado">
    <w:name w:val="header"/>
    <w:basedOn w:val="Normal"/>
    <w:link w:val="EncabezadoCar"/>
    <w:uiPriority w:val="99"/>
    <w:unhideWhenUsed/>
    <w:rsid w:val="00924259"/>
    <w:pPr>
      <w:tabs>
        <w:tab w:val="center" w:pos="4419"/>
        <w:tab w:val="right" w:pos="8838"/>
      </w:tabs>
    </w:pPr>
  </w:style>
  <w:style w:type="character" w:customStyle="1" w:styleId="EncabezadoCar">
    <w:name w:val="Encabezado Car"/>
    <w:basedOn w:val="Fuentedeprrafopredeter"/>
    <w:link w:val="Encabezado"/>
    <w:uiPriority w:val="99"/>
    <w:rsid w:val="00924259"/>
    <w:rPr>
      <w:rFonts w:ascii="Times New Roman" w:eastAsia="Times New Roman" w:hAnsi="Times New Roman" w:cs="Times New Roman"/>
      <w:sz w:val="20"/>
      <w:szCs w:val="20"/>
      <w:lang w:val="es-ES" w:eastAsia="es-CO"/>
    </w:rPr>
  </w:style>
  <w:style w:type="paragraph" w:styleId="Piedepgina">
    <w:name w:val="footer"/>
    <w:basedOn w:val="Normal"/>
    <w:link w:val="PiedepginaCar"/>
    <w:uiPriority w:val="99"/>
    <w:unhideWhenUsed/>
    <w:rsid w:val="00924259"/>
    <w:pPr>
      <w:tabs>
        <w:tab w:val="center" w:pos="4419"/>
        <w:tab w:val="right" w:pos="8838"/>
      </w:tabs>
    </w:pPr>
  </w:style>
  <w:style w:type="character" w:customStyle="1" w:styleId="PiedepginaCar">
    <w:name w:val="Pie de página Car"/>
    <w:basedOn w:val="Fuentedeprrafopredeter"/>
    <w:link w:val="Piedepgina"/>
    <w:uiPriority w:val="99"/>
    <w:rsid w:val="00924259"/>
    <w:rPr>
      <w:rFonts w:ascii="Times New Roman" w:eastAsia="Times New Roman" w:hAnsi="Times New Roman" w:cs="Times New Roman"/>
      <w:sz w:val="20"/>
      <w:szCs w:val="20"/>
      <w:lang w:val="es-ES" w:eastAsia="es-CO"/>
    </w:rPr>
  </w:style>
  <w:style w:type="character" w:styleId="Hipervnculo">
    <w:name w:val="Hyperlink"/>
    <w:basedOn w:val="Fuentedeprrafopredeter"/>
    <w:uiPriority w:val="99"/>
    <w:unhideWhenUsed/>
    <w:rsid w:val="00924259"/>
    <w:rPr>
      <w:color w:val="0000FF" w:themeColor="hyperlink"/>
      <w:u w:val="single"/>
    </w:rPr>
  </w:style>
  <w:style w:type="character" w:customStyle="1" w:styleId="Ttulo8Car">
    <w:name w:val="Título 8 Car"/>
    <w:basedOn w:val="Fuentedeprrafopredeter"/>
    <w:link w:val="Ttulo8"/>
    <w:rsid w:val="007E36E9"/>
    <w:rPr>
      <w:rFonts w:ascii="Tahoma" w:eastAsia="Times New Roman" w:hAnsi="Tahoma" w:cs="Times New Roman"/>
      <w:b/>
      <w:sz w:val="24"/>
      <w:szCs w:val="20"/>
      <w:lang w:val="es-ES" w:eastAsia="es-ES"/>
    </w:rPr>
  </w:style>
  <w:style w:type="paragraph" w:styleId="Textoindependiente">
    <w:name w:val="Body Text"/>
    <w:basedOn w:val="Normal"/>
    <w:link w:val="TextoindependienteCar"/>
    <w:uiPriority w:val="99"/>
    <w:unhideWhenUsed/>
    <w:rsid w:val="009B357F"/>
    <w:pPr>
      <w:spacing w:after="120"/>
    </w:pPr>
  </w:style>
  <w:style w:type="character" w:customStyle="1" w:styleId="TextoindependienteCar">
    <w:name w:val="Texto independiente Car"/>
    <w:basedOn w:val="Fuentedeprrafopredeter"/>
    <w:link w:val="Textoindependiente"/>
    <w:uiPriority w:val="99"/>
    <w:rsid w:val="009B357F"/>
    <w:rPr>
      <w:rFonts w:ascii="Times New Roman" w:eastAsia="Times New Roman" w:hAnsi="Times New Roman" w:cs="Times New Roman"/>
      <w:sz w:val="20"/>
      <w:szCs w:val="20"/>
      <w:lang w:val="es-ES" w:eastAsia="es-CO"/>
    </w:rPr>
  </w:style>
  <w:style w:type="character" w:customStyle="1" w:styleId="Ttulo2Car">
    <w:name w:val="Título 2 Car"/>
    <w:basedOn w:val="Fuentedeprrafopredeter"/>
    <w:link w:val="Ttulo2"/>
    <w:uiPriority w:val="9"/>
    <w:rsid w:val="00FA7617"/>
    <w:rPr>
      <w:rFonts w:asciiTheme="majorHAnsi" w:eastAsiaTheme="majorEastAsia" w:hAnsiTheme="majorHAnsi" w:cstheme="majorBidi"/>
      <w:b/>
      <w:bCs/>
      <w:color w:val="4F81BD" w:themeColor="accent1"/>
      <w:sz w:val="26"/>
      <w:szCs w:val="26"/>
      <w:lang w:val="es-ES" w:eastAsia="es-CO"/>
    </w:rPr>
  </w:style>
  <w:style w:type="paragraph" w:styleId="NormalWeb">
    <w:name w:val="Normal (Web)"/>
    <w:basedOn w:val="Normal"/>
    <w:uiPriority w:val="99"/>
    <w:unhideWhenUsed/>
    <w:rsid w:val="00FA7617"/>
    <w:pPr>
      <w:spacing w:before="100" w:beforeAutospacing="1" w:after="100" w:afterAutospacing="1"/>
    </w:pPr>
    <w:rPr>
      <w:sz w:val="24"/>
      <w:szCs w:val="24"/>
      <w:lang w:val="es-CO"/>
    </w:rPr>
  </w:style>
  <w:style w:type="paragraph" w:styleId="Prrafodelista">
    <w:name w:val="List Paragraph"/>
    <w:basedOn w:val="Normal"/>
    <w:uiPriority w:val="34"/>
    <w:qFormat/>
    <w:rsid w:val="0023358E"/>
    <w:pPr>
      <w:spacing w:after="160" w:line="256" w:lineRule="auto"/>
      <w:ind w:left="720"/>
      <w:contextualSpacing/>
    </w:pPr>
    <w:rPr>
      <w:rFonts w:asciiTheme="minorHAnsi" w:eastAsiaTheme="minorHAnsi" w:hAnsiTheme="minorHAnsi" w:cstheme="minorBidi"/>
      <w:sz w:val="22"/>
      <w:szCs w:val="22"/>
      <w:lang w:val="es-CO" w:eastAsia="en-U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texto de nota al p"/>
    <w:basedOn w:val="Normal"/>
    <w:link w:val="TextonotapieCar"/>
    <w:unhideWhenUsed/>
    <w:rsid w:val="006B3730"/>
    <w:pPr>
      <w:overflowPunct w:val="0"/>
      <w:autoSpaceDE w:val="0"/>
      <w:autoSpaceDN w:val="0"/>
      <w:adjustRightInd w:val="0"/>
      <w:textAlignment w:val="baseline"/>
    </w:pPr>
    <w:rPr>
      <w:rFonts w:ascii="Arial" w:hAnsi="Arial"/>
      <w:lang w:eastAsia="es-E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B3730"/>
    <w:rPr>
      <w:rFonts w:ascii="Arial" w:eastAsia="Times New Roman" w:hAnsi="Arial" w:cs="Times New Roman"/>
      <w:sz w:val="20"/>
      <w:szCs w:val="20"/>
      <w:lang w:val="es-ES" w:eastAsia="es-ES"/>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Nota de pie"/>
    <w:unhideWhenUsed/>
    <w:rsid w:val="006B3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35506">
      <w:bodyDiv w:val="1"/>
      <w:marLeft w:val="0"/>
      <w:marRight w:val="0"/>
      <w:marTop w:val="0"/>
      <w:marBottom w:val="0"/>
      <w:divBdr>
        <w:top w:val="none" w:sz="0" w:space="0" w:color="auto"/>
        <w:left w:val="none" w:sz="0" w:space="0" w:color="auto"/>
        <w:bottom w:val="none" w:sz="0" w:space="0" w:color="auto"/>
        <w:right w:val="none" w:sz="0" w:space="0" w:color="auto"/>
      </w:divBdr>
    </w:div>
    <w:div w:id="18726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EE3B0-5497-4274-9C2A-C46189AB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Isabel Cruz Sotela</dc:creator>
  <cp:lastModifiedBy>Oficial Mayor 01 Juzgado 17</cp:lastModifiedBy>
  <cp:revision>11</cp:revision>
  <cp:lastPrinted>2019-07-15T20:51:00Z</cp:lastPrinted>
  <dcterms:created xsi:type="dcterms:W3CDTF">2019-07-17T16:37:00Z</dcterms:created>
  <dcterms:modified xsi:type="dcterms:W3CDTF">2019-07-17T17:38:00Z</dcterms:modified>
</cp:coreProperties>
</file>