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28E12" w14:textId="77777777" w:rsidR="00960114" w:rsidRDefault="00960114" w:rsidP="00680D3E">
      <w:pPr>
        <w:jc w:val="center"/>
        <w:rPr>
          <w:rFonts w:ascii="Arial Narrow" w:hAnsi="Arial Narrow"/>
          <w:noProof/>
          <w:sz w:val="24"/>
          <w:szCs w:val="24"/>
        </w:rPr>
      </w:pPr>
    </w:p>
    <w:p w14:paraId="3260F486" w14:textId="77777777" w:rsidR="004C39BE" w:rsidRDefault="004C39BE" w:rsidP="00680D3E">
      <w:pPr>
        <w:jc w:val="center"/>
        <w:rPr>
          <w:rFonts w:ascii="Arial Narrow" w:hAnsi="Arial Narrow"/>
          <w:noProof/>
          <w:sz w:val="24"/>
          <w:szCs w:val="24"/>
        </w:rPr>
      </w:pPr>
    </w:p>
    <w:p w14:paraId="4C91840F" w14:textId="77777777" w:rsidR="00851C86" w:rsidRPr="00B33D35" w:rsidRDefault="00524CA3" w:rsidP="00680D3E">
      <w:pPr>
        <w:jc w:val="center"/>
        <w:rPr>
          <w:rFonts w:ascii="Arial Narrow" w:hAnsi="Arial Narrow"/>
          <w:sz w:val="24"/>
          <w:szCs w:val="24"/>
        </w:rPr>
      </w:pPr>
      <w:r w:rsidRPr="00FF20AE">
        <w:rPr>
          <w:rFonts w:ascii="Arial Narrow" w:hAnsi="Arial Narrow"/>
          <w:noProof/>
          <w:sz w:val="24"/>
          <w:szCs w:val="24"/>
          <w:lang w:eastAsia="es-CO"/>
        </w:rPr>
        <w:drawing>
          <wp:inline distT="0" distB="0" distL="0" distR="0" wp14:anchorId="265471B4" wp14:editId="109AD2E5">
            <wp:extent cx="790575" cy="752475"/>
            <wp:effectExtent l="0" t="0" r="9525" b="952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52475"/>
                    </a:xfrm>
                    <a:prstGeom prst="rect">
                      <a:avLst/>
                    </a:prstGeom>
                    <a:noFill/>
                    <a:ln>
                      <a:noFill/>
                    </a:ln>
                  </pic:spPr>
                </pic:pic>
              </a:graphicData>
            </a:graphic>
          </wp:inline>
        </w:drawing>
      </w:r>
    </w:p>
    <w:p w14:paraId="058402F4" w14:textId="77777777" w:rsidR="00851C86" w:rsidRPr="00B33D35" w:rsidRDefault="00851C86" w:rsidP="00680D3E">
      <w:pPr>
        <w:jc w:val="center"/>
        <w:rPr>
          <w:rFonts w:ascii="Arial Narrow" w:hAnsi="Arial Narrow"/>
          <w:b/>
          <w:bCs/>
          <w:sz w:val="24"/>
          <w:szCs w:val="24"/>
        </w:rPr>
      </w:pPr>
      <w:r w:rsidRPr="00B33D35">
        <w:rPr>
          <w:rFonts w:ascii="Arial Narrow" w:hAnsi="Arial Narrow"/>
          <w:b/>
          <w:bCs/>
          <w:sz w:val="24"/>
          <w:szCs w:val="24"/>
        </w:rPr>
        <w:t>JUZGADO DIECISIETE ADMINISTRATIVO DE BOGOTÁ D.C.</w:t>
      </w:r>
    </w:p>
    <w:p w14:paraId="3471F367" w14:textId="77777777" w:rsidR="00851C86" w:rsidRPr="00B33D35" w:rsidRDefault="00851C86" w:rsidP="00680D3E">
      <w:pPr>
        <w:jc w:val="center"/>
        <w:rPr>
          <w:rFonts w:ascii="Arial Narrow" w:hAnsi="Arial Narrow"/>
          <w:b/>
          <w:bCs/>
          <w:sz w:val="24"/>
          <w:szCs w:val="24"/>
        </w:rPr>
      </w:pPr>
      <w:r w:rsidRPr="00B33D35">
        <w:rPr>
          <w:rFonts w:ascii="Arial Narrow" w:hAnsi="Arial Narrow"/>
          <w:b/>
          <w:bCs/>
          <w:sz w:val="24"/>
          <w:szCs w:val="24"/>
        </w:rPr>
        <w:t>SECCIÓN SEGUNDA</w:t>
      </w:r>
    </w:p>
    <w:p w14:paraId="12938911" w14:textId="77777777" w:rsidR="00D03CE4" w:rsidRPr="00B33D35" w:rsidRDefault="00D03CE4" w:rsidP="00680D3E">
      <w:pPr>
        <w:jc w:val="center"/>
        <w:rPr>
          <w:rFonts w:ascii="Arial Narrow" w:hAnsi="Arial Narrow"/>
          <w:b/>
          <w:bCs/>
          <w:sz w:val="24"/>
          <w:szCs w:val="24"/>
        </w:rPr>
      </w:pPr>
    </w:p>
    <w:p w14:paraId="40FE1210" w14:textId="77777777" w:rsidR="00851C86" w:rsidRPr="00B33D35" w:rsidRDefault="00851C86" w:rsidP="00680D3E">
      <w:pPr>
        <w:jc w:val="center"/>
        <w:rPr>
          <w:rFonts w:ascii="Arial Narrow" w:hAnsi="Arial Narrow"/>
          <w:bCs/>
          <w:sz w:val="24"/>
          <w:szCs w:val="24"/>
        </w:rPr>
      </w:pPr>
    </w:p>
    <w:p w14:paraId="6E07D530" w14:textId="7B9968B3" w:rsidR="00851C86" w:rsidRPr="00B33D35" w:rsidRDefault="005E711A" w:rsidP="00680D3E">
      <w:pPr>
        <w:tabs>
          <w:tab w:val="left" w:pos="-720"/>
        </w:tabs>
        <w:suppressAutoHyphens/>
        <w:jc w:val="both"/>
        <w:rPr>
          <w:rFonts w:ascii="Arial Narrow" w:hAnsi="Arial Narrow"/>
          <w:iCs/>
          <w:spacing w:val="-3"/>
          <w:sz w:val="24"/>
          <w:szCs w:val="24"/>
        </w:rPr>
      </w:pPr>
      <w:r w:rsidRPr="00F04C13">
        <w:rPr>
          <w:rFonts w:ascii="Arial Narrow" w:hAnsi="Arial Narrow"/>
          <w:iCs/>
          <w:spacing w:val="-3"/>
          <w:sz w:val="24"/>
          <w:szCs w:val="24"/>
        </w:rPr>
        <w:t xml:space="preserve">Bogotá D.C., </w:t>
      </w:r>
      <w:r w:rsidR="00F04C13">
        <w:rPr>
          <w:rFonts w:ascii="Arial Narrow" w:hAnsi="Arial Narrow"/>
          <w:iCs/>
          <w:spacing w:val="-3"/>
          <w:sz w:val="24"/>
          <w:szCs w:val="24"/>
        </w:rPr>
        <w:t xml:space="preserve">primero </w:t>
      </w:r>
      <w:r w:rsidR="0076100B" w:rsidRPr="00F04C13">
        <w:rPr>
          <w:rFonts w:ascii="Arial Narrow" w:hAnsi="Arial Narrow"/>
          <w:iCs/>
          <w:spacing w:val="-3"/>
          <w:sz w:val="24"/>
          <w:szCs w:val="24"/>
        </w:rPr>
        <w:t>(</w:t>
      </w:r>
      <w:r w:rsidR="00F04C13">
        <w:rPr>
          <w:rFonts w:ascii="Arial Narrow" w:hAnsi="Arial Narrow"/>
          <w:iCs/>
          <w:spacing w:val="-3"/>
          <w:sz w:val="24"/>
          <w:szCs w:val="24"/>
        </w:rPr>
        <w:t>1</w:t>
      </w:r>
      <w:r w:rsidR="00BF4620" w:rsidRPr="00F04C13">
        <w:rPr>
          <w:rFonts w:ascii="Arial Narrow" w:hAnsi="Arial Narrow"/>
          <w:iCs/>
          <w:spacing w:val="-3"/>
          <w:sz w:val="24"/>
          <w:szCs w:val="24"/>
        </w:rPr>
        <w:t>)</w:t>
      </w:r>
      <w:r w:rsidR="0076100B" w:rsidRPr="00F04C13">
        <w:rPr>
          <w:rFonts w:ascii="Arial Narrow" w:hAnsi="Arial Narrow"/>
          <w:iCs/>
          <w:spacing w:val="-3"/>
          <w:sz w:val="24"/>
          <w:szCs w:val="24"/>
        </w:rPr>
        <w:t xml:space="preserve"> de ju</w:t>
      </w:r>
      <w:r w:rsidR="00F04C13">
        <w:rPr>
          <w:rFonts w:ascii="Arial Narrow" w:hAnsi="Arial Narrow"/>
          <w:iCs/>
          <w:spacing w:val="-3"/>
          <w:sz w:val="24"/>
          <w:szCs w:val="24"/>
        </w:rPr>
        <w:t>l</w:t>
      </w:r>
      <w:r w:rsidR="0076100B" w:rsidRPr="00F04C13">
        <w:rPr>
          <w:rFonts w:ascii="Arial Narrow" w:hAnsi="Arial Narrow"/>
          <w:iCs/>
          <w:spacing w:val="-3"/>
          <w:sz w:val="24"/>
          <w:szCs w:val="24"/>
        </w:rPr>
        <w:t xml:space="preserve">io </w:t>
      </w:r>
      <w:r w:rsidR="002F193E" w:rsidRPr="00F04C13">
        <w:rPr>
          <w:rFonts w:ascii="Arial Narrow" w:hAnsi="Arial Narrow"/>
          <w:iCs/>
          <w:spacing w:val="-3"/>
          <w:sz w:val="24"/>
          <w:szCs w:val="24"/>
        </w:rPr>
        <w:t>de 2020</w:t>
      </w:r>
      <w:r w:rsidR="002F193E" w:rsidRPr="007130DF">
        <w:rPr>
          <w:rFonts w:ascii="Arial Narrow" w:hAnsi="Arial Narrow"/>
          <w:iCs/>
          <w:spacing w:val="-3"/>
          <w:sz w:val="24"/>
          <w:szCs w:val="24"/>
          <w:highlight w:val="yellow"/>
        </w:rPr>
        <w:t>.</w:t>
      </w:r>
      <w:r w:rsidR="00D53174">
        <w:rPr>
          <w:rFonts w:ascii="Arial Narrow" w:hAnsi="Arial Narrow"/>
          <w:iCs/>
          <w:spacing w:val="-3"/>
          <w:sz w:val="24"/>
          <w:szCs w:val="24"/>
        </w:rPr>
        <w:tab/>
      </w:r>
      <w:r w:rsidR="00D53174">
        <w:rPr>
          <w:rFonts w:ascii="Arial Narrow" w:hAnsi="Arial Narrow"/>
          <w:iCs/>
          <w:spacing w:val="-3"/>
          <w:sz w:val="24"/>
          <w:szCs w:val="24"/>
        </w:rPr>
        <w:tab/>
      </w:r>
      <w:r w:rsidR="00D03CE4" w:rsidRPr="00B33D35">
        <w:rPr>
          <w:rFonts w:ascii="Arial Narrow" w:hAnsi="Arial Narrow"/>
          <w:iCs/>
          <w:spacing w:val="-3"/>
          <w:sz w:val="24"/>
          <w:szCs w:val="24"/>
        </w:rPr>
        <w:tab/>
      </w:r>
      <w:r w:rsidR="00D03CE4" w:rsidRPr="00B33D35">
        <w:rPr>
          <w:rFonts w:ascii="Arial Narrow" w:hAnsi="Arial Narrow"/>
          <w:iCs/>
          <w:spacing w:val="-3"/>
          <w:sz w:val="24"/>
          <w:szCs w:val="24"/>
        </w:rPr>
        <w:tab/>
      </w:r>
      <w:r w:rsidR="00C063DD">
        <w:rPr>
          <w:rFonts w:ascii="Arial Narrow" w:hAnsi="Arial Narrow"/>
          <w:iCs/>
          <w:spacing w:val="-3"/>
          <w:sz w:val="24"/>
          <w:szCs w:val="24"/>
        </w:rPr>
        <w:tab/>
      </w:r>
      <w:r w:rsidR="007C6087">
        <w:rPr>
          <w:rFonts w:ascii="Arial Narrow" w:hAnsi="Arial Narrow"/>
          <w:iCs/>
          <w:spacing w:val="-3"/>
          <w:sz w:val="24"/>
          <w:szCs w:val="24"/>
        </w:rPr>
        <w:tab/>
      </w:r>
    </w:p>
    <w:p w14:paraId="1D21C974" w14:textId="77777777" w:rsidR="0044688F" w:rsidRDefault="0044688F" w:rsidP="00680D3E">
      <w:pPr>
        <w:jc w:val="both"/>
        <w:rPr>
          <w:rFonts w:ascii="Arial Narrow" w:hAnsi="Arial Narrow" w:cs="Arial"/>
          <w:sz w:val="16"/>
          <w:szCs w:val="16"/>
        </w:rPr>
      </w:pPr>
    </w:p>
    <w:p w14:paraId="35E4FC82" w14:textId="77777777" w:rsidR="0044688F" w:rsidRDefault="0044688F" w:rsidP="00680D3E">
      <w:pPr>
        <w:jc w:val="both"/>
        <w:rPr>
          <w:rFonts w:ascii="Arial Narrow" w:hAnsi="Arial Narrow" w:cs="Arial"/>
          <w:sz w:val="16"/>
          <w:szCs w:val="16"/>
        </w:rPr>
      </w:pPr>
      <w:r w:rsidRPr="005B6109">
        <w:rPr>
          <w:rFonts w:ascii="Arial Narrow" w:hAnsi="Arial Narrow"/>
          <w:b/>
          <w:lang w:val="es-US"/>
        </w:rPr>
        <w:t>Radicación</w:t>
      </w:r>
      <w:r w:rsidRPr="005B6109">
        <w:rPr>
          <w:rFonts w:ascii="Arial Narrow" w:hAnsi="Arial Narrow"/>
          <w:b/>
        </w:rPr>
        <w:t xml:space="preserve"> </w:t>
      </w:r>
      <w:r w:rsidR="00FD108A" w:rsidRPr="005B6109">
        <w:rPr>
          <w:rFonts w:ascii="Arial Narrow" w:hAnsi="Arial Narrow"/>
          <w:b/>
        </w:rPr>
        <w:t>110013335017 2020-00167-00</w:t>
      </w:r>
      <w:r w:rsidR="00A43F2A" w:rsidRPr="00011E60">
        <w:rPr>
          <w:rFonts w:ascii="Arial Narrow" w:hAnsi="Arial Narrow" w:cs="Arial"/>
          <w:sz w:val="16"/>
          <w:szCs w:val="16"/>
        </w:rPr>
        <w:tab/>
      </w:r>
    </w:p>
    <w:p w14:paraId="24BB00EE" w14:textId="77777777" w:rsidR="0044688F" w:rsidRDefault="0044688F" w:rsidP="00680D3E">
      <w:pPr>
        <w:jc w:val="both"/>
        <w:rPr>
          <w:rFonts w:ascii="Arial Narrow" w:hAnsi="Arial Narrow" w:cs="Arial"/>
          <w:sz w:val="16"/>
          <w:szCs w:val="16"/>
        </w:rPr>
      </w:pPr>
      <w:r w:rsidRPr="005B6109">
        <w:rPr>
          <w:rFonts w:ascii="Arial Narrow" w:hAnsi="Arial Narrow"/>
          <w:b/>
        </w:rPr>
        <w:t>Accionante</w:t>
      </w:r>
      <w:r w:rsidRPr="005B6109">
        <w:rPr>
          <w:rFonts w:ascii="Arial Narrow" w:hAnsi="Arial Narrow"/>
          <w:b/>
        </w:rPr>
        <w:t xml:space="preserve"> </w:t>
      </w:r>
      <w:r w:rsidR="00FD108A" w:rsidRPr="005B6109">
        <w:rPr>
          <w:rFonts w:ascii="Arial Narrow" w:hAnsi="Arial Narrow"/>
          <w:b/>
        </w:rPr>
        <w:t xml:space="preserve">Henry Diaz Vega </w:t>
      </w:r>
      <w:r w:rsidR="00FD108A" w:rsidRPr="005B6109">
        <w:rPr>
          <w:rStyle w:val="Refdenotaalpie"/>
          <w:rFonts w:ascii="Arial Narrow" w:hAnsi="Arial Narrow"/>
          <w:b/>
        </w:rPr>
        <w:footnoteReference w:id="1"/>
      </w:r>
      <w:r w:rsidR="00A43F2A" w:rsidRPr="00011E60">
        <w:rPr>
          <w:rFonts w:ascii="Arial Narrow" w:hAnsi="Arial Narrow" w:cs="Arial"/>
          <w:sz w:val="16"/>
          <w:szCs w:val="16"/>
        </w:rPr>
        <w:tab/>
      </w:r>
      <w:r w:rsidR="00A43F2A" w:rsidRPr="00011E60">
        <w:rPr>
          <w:rFonts w:ascii="Arial Narrow" w:hAnsi="Arial Narrow" w:cs="Arial"/>
          <w:sz w:val="16"/>
          <w:szCs w:val="16"/>
        </w:rPr>
        <w:tab/>
      </w:r>
    </w:p>
    <w:p w14:paraId="3A330F96" w14:textId="77777777" w:rsidR="00B55606" w:rsidRDefault="00B55606" w:rsidP="00680D3E">
      <w:pPr>
        <w:jc w:val="both"/>
        <w:rPr>
          <w:rFonts w:ascii="Arial Narrow" w:hAnsi="Arial Narrow"/>
          <w:b/>
          <w:color w:val="000000"/>
          <w:lang w:eastAsia="es-CO"/>
        </w:rPr>
      </w:pPr>
      <w:r w:rsidRPr="005B6109">
        <w:rPr>
          <w:rFonts w:ascii="Arial Narrow" w:hAnsi="Arial Narrow"/>
          <w:b/>
        </w:rPr>
        <w:t>Accionado</w:t>
      </w:r>
      <w:r>
        <w:rPr>
          <w:rFonts w:ascii="Arial Narrow" w:hAnsi="Arial Narrow" w:cs="Arial"/>
          <w:sz w:val="16"/>
          <w:szCs w:val="16"/>
        </w:rPr>
        <w:t xml:space="preserve">: </w:t>
      </w:r>
      <w:r w:rsidR="00FD108A" w:rsidRPr="005B6109">
        <w:rPr>
          <w:rFonts w:ascii="Arial Narrow" w:hAnsi="Arial Narrow"/>
          <w:b/>
          <w:color w:val="000000"/>
          <w:lang w:eastAsia="es-CO"/>
        </w:rPr>
        <w:t xml:space="preserve">Nación – Ministerio de Defensa Nacional -Grupo de Prestaciones Sociales </w:t>
      </w:r>
      <w:r w:rsidR="00FD108A" w:rsidRPr="005B6109">
        <w:rPr>
          <w:rStyle w:val="Refdenotaalpie"/>
          <w:rFonts w:ascii="Arial Narrow" w:hAnsi="Arial Narrow"/>
          <w:b/>
          <w:color w:val="000000"/>
          <w:lang w:eastAsia="es-CO"/>
        </w:rPr>
        <w:footnoteReference w:id="2"/>
      </w:r>
      <w:r w:rsidR="00FD108A" w:rsidRPr="005B6109">
        <w:rPr>
          <w:rFonts w:ascii="Arial Narrow" w:hAnsi="Arial Narrow"/>
          <w:b/>
          <w:color w:val="000000"/>
          <w:lang w:eastAsia="es-CO"/>
        </w:rPr>
        <w:t xml:space="preserve"> y Fondo de Pensiones y Cesantías en Colombia –Colfondos </w:t>
      </w:r>
      <w:r w:rsidR="00FD108A" w:rsidRPr="005B6109">
        <w:rPr>
          <w:rStyle w:val="Refdenotaalpie"/>
          <w:rFonts w:ascii="Arial Narrow" w:hAnsi="Arial Narrow"/>
          <w:b/>
          <w:color w:val="000000"/>
          <w:lang w:eastAsia="es-CO"/>
        </w:rPr>
        <w:footnoteReference w:id="3"/>
      </w:r>
    </w:p>
    <w:p w14:paraId="54E3A906" w14:textId="42A9AE27" w:rsidR="00D83A9C" w:rsidRDefault="0044688F" w:rsidP="00D83A9C">
      <w:pPr>
        <w:jc w:val="both"/>
        <w:rPr>
          <w:rFonts w:ascii="Arial Narrow" w:hAnsi="Arial Narrow" w:cs="Arial"/>
          <w:b/>
          <w:sz w:val="24"/>
          <w:szCs w:val="24"/>
        </w:rPr>
      </w:pPr>
      <w:r w:rsidRPr="005B6109">
        <w:rPr>
          <w:rFonts w:ascii="Arial Narrow" w:hAnsi="Arial Narrow"/>
          <w:b/>
        </w:rPr>
        <w:t>Derecho</w:t>
      </w:r>
      <w:r w:rsidR="00B55606">
        <w:rPr>
          <w:rFonts w:ascii="Arial Narrow" w:hAnsi="Arial Narrow"/>
          <w:b/>
        </w:rPr>
        <w:t>s fundamentales</w:t>
      </w:r>
      <w:r w:rsidR="00D83A9C">
        <w:rPr>
          <w:rFonts w:ascii="Arial Narrow" w:hAnsi="Arial Narrow"/>
          <w:b/>
        </w:rPr>
        <w:t>:</w:t>
      </w:r>
      <w:r w:rsidR="00B55606">
        <w:rPr>
          <w:rFonts w:ascii="Arial Narrow" w:hAnsi="Arial Narrow"/>
          <w:b/>
        </w:rPr>
        <w:t xml:space="preserve"> </w:t>
      </w:r>
      <w:r w:rsidRPr="005B6109">
        <w:rPr>
          <w:rFonts w:ascii="Arial Narrow" w:hAnsi="Arial Narrow"/>
          <w:b/>
        </w:rPr>
        <w:t xml:space="preserve"> seguridad social, mínimo vital y vida digna</w:t>
      </w:r>
      <w:r w:rsidR="00A43F2A" w:rsidRPr="00011E60">
        <w:rPr>
          <w:rFonts w:ascii="Arial Narrow" w:hAnsi="Arial Narrow" w:cs="Arial"/>
          <w:sz w:val="16"/>
          <w:szCs w:val="16"/>
        </w:rPr>
        <w:tab/>
      </w:r>
      <w:r w:rsidR="00A43F2A" w:rsidRPr="00011E60">
        <w:rPr>
          <w:rFonts w:ascii="Arial Narrow" w:hAnsi="Arial Narrow" w:cs="Arial"/>
          <w:sz w:val="16"/>
          <w:szCs w:val="16"/>
        </w:rPr>
        <w:tab/>
      </w:r>
      <w:r w:rsidR="00A43F2A" w:rsidRPr="00011E60">
        <w:rPr>
          <w:rFonts w:ascii="Arial Narrow" w:hAnsi="Arial Narrow" w:cs="Arial"/>
          <w:sz w:val="16"/>
          <w:szCs w:val="16"/>
        </w:rPr>
        <w:tab/>
      </w:r>
      <w:r w:rsidR="00A43F2A">
        <w:rPr>
          <w:rFonts w:ascii="Arial Narrow" w:hAnsi="Arial Narrow" w:cs="Arial"/>
          <w:sz w:val="24"/>
          <w:szCs w:val="24"/>
        </w:rPr>
        <w:t xml:space="preserve">       </w:t>
      </w:r>
      <w:r w:rsidR="0076100B">
        <w:rPr>
          <w:rFonts w:ascii="Arial Narrow" w:hAnsi="Arial Narrow" w:cs="Arial"/>
          <w:sz w:val="24"/>
          <w:szCs w:val="24"/>
        </w:rPr>
        <w:t xml:space="preserve">            </w:t>
      </w:r>
      <w:r w:rsidR="00706E72" w:rsidRPr="00706E72">
        <w:rPr>
          <w:rFonts w:ascii="Arial Narrow" w:hAnsi="Arial Narrow" w:cs="Arial"/>
          <w:b/>
          <w:sz w:val="24"/>
          <w:szCs w:val="24"/>
        </w:rPr>
        <w:t xml:space="preserve"> </w:t>
      </w:r>
    </w:p>
    <w:p w14:paraId="4E02209B" w14:textId="77777777" w:rsidR="00D83A9C" w:rsidRDefault="00D83A9C" w:rsidP="00D83A9C">
      <w:pPr>
        <w:jc w:val="both"/>
        <w:rPr>
          <w:rFonts w:ascii="Arial Narrow" w:hAnsi="Arial Narrow" w:cs="Arial"/>
          <w:b/>
          <w:sz w:val="24"/>
          <w:szCs w:val="24"/>
        </w:rPr>
      </w:pPr>
    </w:p>
    <w:p w14:paraId="20AC0158" w14:textId="3CD838A7" w:rsidR="00706E72" w:rsidRDefault="00706E72" w:rsidP="00D83A9C">
      <w:pPr>
        <w:ind w:left="6372" w:firstLine="708"/>
        <w:jc w:val="both"/>
        <w:rPr>
          <w:rFonts w:ascii="Arial Narrow" w:hAnsi="Arial Narrow" w:cs="Arial"/>
          <w:b/>
          <w:sz w:val="24"/>
          <w:szCs w:val="24"/>
        </w:rPr>
      </w:pPr>
      <w:r w:rsidRPr="00716610">
        <w:rPr>
          <w:rFonts w:ascii="Arial Narrow" w:hAnsi="Arial Narrow" w:cs="Arial"/>
          <w:b/>
          <w:sz w:val="24"/>
          <w:szCs w:val="24"/>
        </w:rPr>
        <w:t>Sentenci</w:t>
      </w:r>
      <w:r w:rsidR="005E711A" w:rsidRPr="00716610">
        <w:rPr>
          <w:rFonts w:ascii="Arial Narrow" w:hAnsi="Arial Narrow" w:cs="Arial"/>
          <w:b/>
          <w:sz w:val="24"/>
          <w:szCs w:val="24"/>
        </w:rPr>
        <w:t>a Nº.</w:t>
      </w:r>
      <w:r w:rsidR="005E711A" w:rsidRPr="00011E60">
        <w:rPr>
          <w:rFonts w:ascii="Arial Narrow" w:hAnsi="Arial Narrow" w:cs="Arial"/>
          <w:b/>
          <w:sz w:val="24"/>
          <w:szCs w:val="24"/>
        </w:rPr>
        <w:t xml:space="preserve">  </w:t>
      </w:r>
      <w:r w:rsidR="00913CF9">
        <w:rPr>
          <w:rFonts w:ascii="Arial Narrow" w:hAnsi="Arial Narrow" w:cs="Arial"/>
          <w:b/>
          <w:sz w:val="24"/>
          <w:szCs w:val="24"/>
        </w:rPr>
        <w:t>59</w:t>
      </w:r>
    </w:p>
    <w:p w14:paraId="01BC4758" w14:textId="77777777" w:rsidR="00706E72" w:rsidRPr="00706E72" w:rsidRDefault="00706E72" w:rsidP="00680D3E">
      <w:pPr>
        <w:jc w:val="both"/>
        <w:rPr>
          <w:rFonts w:ascii="Arial Narrow" w:hAnsi="Arial Narrow" w:cs="Arial"/>
          <w:b/>
          <w:sz w:val="24"/>
          <w:szCs w:val="24"/>
        </w:rPr>
      </w:pPr>
    </w:p>
    <w:p w14:paraId="2F099B30" w14:textId="77777777" w:rsidR="00883EFE" w:rsidRPr="00011E60" w:rsidRDefault="006E7617" w:rsidP="00680D3E">
      <w:pPr>
        <w:jc w:val="both"/>
        <w:rPr>
          <w:rFonts w:ascii="Arial Narrow" w:hAnsi="Arial Narrow" w:cs="Arial"/>
          <w:sz w:val="24"/>
          <w:szCs w:val="24"/>
        </w:rPr>
      </w:pPr>
      <w:r w:rsidRPr="00D00248">
        <w:rPr>
          <w:rFonts w:ascii="Arial Narrow" w:hAnsi="Arial Narrow" w:cs="Arial"/>
          <w:sz w:val="24"/>
          <w:szCs w:val="24"/>
        </w:rPr>
        <w:t>No encontrando</w:t>
      </w:r>
      <w:r w:rsidR="00542CF2" w:rsidRPr="00D00248">
        <w:rPr>
          <w:rFonts w:ascii="Arial Narrow" w:hAnsi="Arial Narrow" w:cs="Arial"/>
          <w:sz w:val="24"/>
          <w:szCs w:val="24"/>
        </w:rPr>
        <w:t xml:space="preserve"> causal alguna que pueda anular lo actuado y agotadas las etapas previas, </w:t>
      </w:r>
      <w:r w:rsidR="00706E72" w:rsidRPr="00D00248">
        <w:rPr>
          <w:rFonts w:ascii="Arial Narrow" w:hAnsi="Arial Narrow" w:cs="Arial"/>
          <w:sz w:val="24"/>
          <w:szCs w:val="24"/>
        </w:rPr>
        <w:t>procede</w:t>
      </w:r>
      <w:r w:rsidR="00011E60">
        <w:rPr>
          <w:rFonts w:ascii="Arial Narrow" w:hAnsi="Arial Narrow" w:cs="Arial"/>
          <w:sz w:val="24"/>
          <w:szCs w:val="24"/>
        </w:rPr>
        <w:t>mos</w:t>
      </w:r>
      <w:r w:rsidR="00706E72" w:rsidRPr="00D00248">
        <w:rPr>
          <w:rFonts w:ascii="Arial Narrow" w:hAnsi="Arial Narrow" w:cs="Arial"/>
          <w:sz w:val="24"/>
          <w:szCs w:val="24"/>
        </w:rPr>
        <w:t xml:space="preserve"> a</w:t>
      </w:r>
      <w:r w:rsidR="00542CF2" w:rsidRPr="00D00248">
        <w:rPr>
          <w:rFonts w:ascii="Arial Narrow" w:hAnsi="Arial Narrow" w:cs="Arial"/>
          <w:sz w:val="24"/>
          <w:szCs w:val="24"/>
        </w:rPr>
        <w:t xml:space="preserve"> dictar SENTENCIA DE PRIMERA INSTANCIA en la</w:t>
      </w:r>
      <w:r w:rsidR="00014A19" w:rsidRPr="00D00248">
        <w:rPr>
          <w:rFonts w:ascii="Arial Narrow" w:hAnsi="Arial Narrow" w:cs="Arial"/>
          <w:sz w:val="24"/>
          <w:szCs w:val="24"/>
        </w:rPr>
        <w:t xml:space="preserve"> ACCIÓ</w:t>
      </w:r>
      <w:r w:rsidR="00542CF2" w:rsidRPr="00D00248">
        <w:rPr>
          <w:rFonts w:ascii="Arial Narrow" w:hAnsi="Arial Narrow" w:cs="Arial"/>
          <w:sz w:val="24"/>
          <w:szCs w:val="24"/>
        </w:rPr>
        <w:t>N DE TUTELA</w:t>
      </w:r>
      <w:r w:rsidR="000745BF">
        <w:rPr>
          <w:rFonts w:ascii="Arial Narrow" w:hAnsi="Arial Narrow" w:cs="Arial"/>
          <w:sz w:val="24"/>
          <w:szCs w:val="24"/>
        </w:rPr>
        <w:t xml:space="preserve"> de la referencia teniendo en cuenta l</w:t>
      </w:r>
      <w:r w:rsidR="00011E60">
        <w:rPr>
          <w:rFonts w:ascii="Arial Narrow" w:hAnsi="Arial Narrow" w:cs="Arial"/>
          <w:sz w:val="24"/>
          <w:szCs w:val="24"/>
        </w:rPr>
        <w:t>o</w:t>
      </w:r>
      <w:r w:rsidR="000745BF">
        <w:rPr>
          <w:rFonts w:ascii="Arial Narrow" w:hAnsi="Arial Narrow" w:cs="Arial"/>
          <w:sz w:val="24"/>
          <w:szCs w:val="24"/>
        </w:rPr>
        <w:t xml:space="preserve">s siguientes </w:t>
      </w:r>
    </w:p>
    <w:p w14:paraId="1E935E54" w14:textId="77777777" w:rsidR="00883EFE" w:rsidRPr="003A3F5F" w:rsidRDefault="00883EFE" w:rsidP="00680D3E">
      <w:pPr>
        <w:pStyle w:val="Prrafodelista"/>
        <w:numPr>
          <w:ilvl w:val="0"/>
          <w:numId w:val="44"/>
        </w:numPr>
        <w:ind w:left="0" w:firstLine="0"/>
        <w:jc w:val="center"/>
        <w:rPr>
          <w:rFonts w:ascii="Arial Narrow" w:hAnsi="Arial Narrow" w:cs="Arial"/>
          <w:b/>
          <w:sz w:val="24"/>
          <w:szCs w:val="24"/>
        </w:rPr>
      </w:pPr>
      <w:r w:rsidRPr="003A3F5F">
        <w:rPr>
          <w:rFonts w:ascii="Arial Narrow" w:hAnsi="Arial Narrow" w:cs="Arial"/>
          <w:b/>
          <w:sz w:val="24"/>
          <w:szCs w:val="24"/>
        </w:rPr>
        <w:t>Antecedentes</w:t>
      </w:r>
    </w:p>
    <w:p w14:paraId="1696777D" w14:textId="77777777" w:rsidR="003A3F5F" w:rsidRPr="003A3F5F" w:rsidRDefault="003A3F5F" w:rsidP="00680D3E">
      <w:pPr>
        <w:rPr>
          <w:rFonts w:ascii="Arial Narrow" w:hAnsi="Arial Narrow" w:cs="Arial"/>
          <w:b/>
          <w:sz w:val="24"/>
          <w:szCs w:val="24"/>
        </w:rPr>
      </w:pPr>
    </w:p>
    <w:p w14:paraId="2572A804" w14:textId="77777777" w:rsidR="00EC1423" w:rsidRDefault="00EE02F0" w:rsidP="00680D3E">
      <w:pPr>
        <w:jc w:val="both"/>
        <w:rPr>
          <w:rFonts w:ascii="Arial Narrow" w:hAnsi="Arial Narrow" w:cs="Arial"/>
          <w:sz w:val="24"/>
          <w:szCs w:val="24"/>
        </w:rPr>
      </w:pPr>
      <w:r w:rsidRPr="00D00248">
        <w:rPr>
          <w:rFonts w:ascii="Arial Narrow" w:hAnsi="Arial Narrow" w:cs="Arial"/>
          <w:b/>
          <w:sz w:val="24"/>
          <w:szCs w:val="24"/>
        </w:rPr>
        <w:t>Solicitud.</w:t>
      </w:r>
      <w:r w:rsidRPr="00D00248">
        <w:rPr>
          <w:rFonts w:ascii="Arial Narrow" w:hAnsi="Arial Narrow" w:cs="Arial"/>
          <w:sz w:val="24"/>
          <w:szCs w:val="24"/>
        </w:rPr>
        <w:t xml:space="preserve"> </w:t>
      </w:r>
      <w:r w:rsidR="00011E60">
        <w:rPr>
          <w:rFonts w:ascii="Arial Narrow" w:hAnsi="Arial Narrow" w:cs="Arial"/>
          <w:sz w:val="24"/>
          <w:szCs w:val="24"/>
        </w:rPr>
        <w:t xml:space="preserve"> </w:t>
      </w:r>
      <w:r w:rsidR="00706E72" w:rsidRPr="00D00248">
        <w:rPr>
          <w:rFonts w:ascii="Arial Narrow" w:hAnsi="Arial Narrow" w:cs="Arial"/>
          <w:sz w:val="24"/>
          <w:szCs w:val="24"/>
        </w:rPr>
        <w:t>El</w:t>
      </w:r>
      <w:r w:rsidR="00491A81" w:rsidRPr="00D00248">
        <w:rPr>
          <w:rFonts w:ascii="Arial Narrow" w:hAnsi="Arial Narrow" w:cs="Arial"/>
          <w:sz w:val="24"/>
          <w:szCs w:val="24"/>
        </w:rPr>
        <w:t xml:space="preserve"> </w:t>
      </w:r>
      <w:r w:rsidR="00AF0109">
        <w:rPr>
          <w:rFonts w:ascii="Arial Narrow" w:hAnsi="Arial Narrow" w:cs="Arial"/>
          <w:sz w:val="24"/>
          <w:szCs w:val="24"/>
        </w:rPr>
        <w:t xml:space="preserve"> </w:t>
      </w:r>
      <w:r w:rsidR="005C4762">
        <w:rPr>
          <w:rFonts w:ascii="Arial Narrow" w:hAnsi="Arial Narrow" w:cs="Arial"/>
          <w:sz w:val="24"/>
          <w:szCs w:val="24"/>
        </w:rPr>
        <w:t xml:space="preserve">18 de junio de 2020, el señor Henry Díaz Vega </w:t>
      </w:r>
      <w:r w:rsidR="00AF0109">
        <w:rPr>
          <w:rFonts w:ascii="Arial Narrow" w:hAnsi="Arial Narrow" w:cs="Arial"/>
          <w:sz w:val="24"/>
          <w:szCs w:val="24"/>
        </w:rPr>
        <w:t>actuan</w:t>
      </w:r>
      <w:r w:rsidR="005C4762">
        <w:rPr>
          <w:rFonts w:ascii="Arial Narrow" w:hAnsi="Arial Narrow" w:cs="Arial"/>
          <w:sz w:val="24"/>
          <w:szCs w:val="24"/>
        </w:rPr>
        <w:t xml:space="preserve">do en nombre propio, instauro </w:t>
      </w:r>
      <w:r w:rsidR="00EC1423">
        <w:rPr>
          <w:rFonts w:ascii="Arial Narrow" w:hAnsi="Arial Narrow" w:cs="Arial"/>
          <w:sz w:val="24"/>
          <w:szCs w:val="24"/>
        </w:rPr>
        <w:t>acción de tutela</w:t>
      </w:r>
      <w:r w:rsidR="005C4762">
        <w:rPr>
          <w:rFonts w:ascii="Arial Narrow" w:hAnsi="Arial Narrow" w:cs="Arial"/>
          <w:sz w:val="24"/>
          <w:szCs w:val="24"/>
        </w:rPr>
        <w:t xml:space="preserve"> contra la Nación –Ministerio de Defensa Nacional y Fondo de Pensiones  y Cesantías en Colombia –Colfondos </w:t>
      </w:r>
      <w:r w:rsidR="00EC1423">
        <w:rPr>
          <w:rFonts w:ascii="Arial Narrow" w:hAnsi="Arial Narrow" w:cs="Arial"/>
          <w:sz w:val="24"/>
          <w:szCs w:val="24"/>
        </w:rPr>
        <w:t>por estimar vulner</w:t>
      </w:r>
      <w:r w:rsidR="00047BEA">
        <w:rPr>
          <w:rFonts w:ascii="Arial Narrow" w:hAnsi="Arial Narrow" w:cs="Arial"/>
          <w:sz w:val="24"/>
          <w:szCs w:val="24"/>
        </w:rPr>
        <w:t xml:space="preserve">ados sus derechos fundamentales </w:t>
      </w:r>
      <w:r w:rsidR="005C4762">
        <w:rPr>
          <w:rFonts w:ascii="Arial Narrow" w:hAnsi="Arial Narrow" w:cs="Arial"/>
          <w:sz w:val="24"/>
          <w:szCs w:val="24"/>
        </w:rPr>
        <w:t>a la seguridad social, mínimo vital y vida digna.</w:t>
      </w:r>
    </w:p>
    <w:p w14:paraId="3AA45E5F" w14:textId="77777777" w:rsidR="00AF0109" w:rsidRDefault="00AF0109" w:rsidP="00680D3E">
      <w:pPr>
        <w:jc w:val="both"/>
        <w:rPr>
          <w:rFonts w:ascii="Arial Narrow" w:hAnsi="Arial Narrow"/>
          <w:sz w:val="24"/>
          <w:szCs w:val="24"/>
        </w:rPr>
      </w:pPr>
    </w:p>
    <w:p w14:paraId="4EC52FD6" w14:textId="77777777" w:rsidR="006D1856" w:rsidRDefault="00EC1423" w:rsidP="000F08AE">
      <w:pPr>
        <w:jc w:val="both"/>
        <w:rPr>
          <w:rFonts w:ascii="Arial Narrow" w:hAnsi="Arial Narrow" w:cs="Arial"/>
          <w:sz w:val="24"/>
          <w:szCs w:val="24"/>
        </w:rPr>
      </w:pPr>
      <w:r>
        <w:rPr>
          <w:rFonts w:ascii="Arial Narrow" w:hAnsi="Arial Narrow"/>
          <w:sz w:val="24"/>
          <w:szCs w:val="24"/>
        </w:rPr>
        <w:t xml:space="preserve">La tutelante pretende, por intermedio de la presente acción, </w:t>
      </w:r>
      <w:r w:rsidR="005C4762">
        <w:rPr>
          <w:rFonts w:ascii="Arial Narrow" w:hAnsi="Arial Narrow" w:cs="Arial"/>
          <w:sz w:val="24"/>
          <w:szCs w:val="24"/>
        </w:rPr>
        <w:t xml:space="preserve">se ordene a la Nación- Ministerio de Defensa Nacional que reconozca y pague la cuota parte de bono pensional tipo A, de conformidad a lo solicitado por la administradora de pensiones Colfondos y en consecuencia se ordene </w:t>
      </w:r>
      <w:r w:rsidR="008C312A">
        <w:rPr>
          <w:rFonts w:ascii="Arial Narrow" w:hAnsi="Arial Narrow" w:cs="Arial"/>
          <w:sz w:val="24"/>
          <w:szCs w:val="24"/>
        </w:rPr>
        <w:t>al</w:t>
      </w:r>
      <w:r w:rsidR="005C4762">
        <w:rPr>
          <w:rFonts w:ascii="Arial Narrow" w:hAnsi="Arial Narrow" w:cs="Arial"/>
          <w:sz w:val="24"/>
          <w:szCs w:val="24"/>
        </w:rPr>
        <w:t xml:space="preserve"> Fondo de pensiones Colfondos consigne a favor la suma correspondiente al capital acumulado, incluidos los rendimientos financieros y el valor del bono pensional.</w:t>
      </w:r>
    </w:p>
    <w:p w14:paraId="7DC90FF6" w14:textId="77777777" w:rsidR="008C312A" w:rsidRDefault="008C312A" w:rsidP="000F08AE">
      <w:pPr>
        <w:jc w:val="both"/>
        <w:rPr>
          <w:rFonts w:ascii="Arial Narrow" w:hAnsi="Arial Narrow" w:cs="Arial"/>
          <w:sz w:val="24"/>
          <w:szCs w:val="24"/>
        </w:rPr>
      </w:pPr>
    </w:p>
    <w:p w14:paraId="25764DCD" w14:textId="77777777" w:rsidR="008C312A" w:rsidRDefault="008C312A" w:rsidP="000F08AE">
      <w:pPr>
        <w:jc w:val="both"/>
        <w:rPr>
          <w:rFonts w:ascii="Arial Narrow" w:hAnsi="Arial Narrow" w:cs="Arial"/>
          <w:sz w:val="24"/>
          <w:szCs w:val="24"/>
        </w:rPr>
      </w:pPr>
      <w:r>
        <w:rPr>
          <w:rFonts w:ascii="Arial Narrow" w:hAnsi="Arial Narrow" w:cs="Arial"/>
          <w:sz w:val="24"/>
          <w:szCs w:val="24"/>
        </w:rPr>
        <w:t xml:space="preserve">El accionante manifiesta que presto servicio militar , entre el 8 de noviembre de </w:t>
      </w:r>
      <w:r w:rsidR="00F72853">
        <w:rPr>
          <w:rFonts w:ascii="Arial Narrow" w:hAnsi="Arial Narrow" w:cs="Arial"/>
          <w:sz w:val="24"/>
          <w:szCs w:val="24"/>
        </w:rPr>
        <w:t xml:space="preserve">1976 y el 30 de octubre de 1978 y </w:t>
      </w:r>
      <w:r>
        <w:rPr>
          <w:rFonts w:ascii="Arial Narrow" w:hAnsi="Arial Narrow" w:cs="Arial"/>
          <w:sz w:val="24"/>
          <w:szCs w:val="24"/>
        </w:rPr>
        <w:t>el 15 de abril de 2015 solicitó al Ministerio de Defensa el certificado de tipo de bono pensional correspondiente al tiempo cotizado durante el servicio militar y luego el curso realizado en la Escuela de Policía Rafael Reyes.</w:t>
      </w:r>
    </w:p>
    <w:p w14:paraId="469367A5" w14:textId="77777777" w:rsidR="008C312A" w:rsidRDefault="008C312A" w:rsidP="000F08AE">
      <w:pPr>
        <w:jc w:val="both"/>
        <w:rPr>
          <w:rFonts w:ascii="Arial Narrow" w:hAnsi="Arial Narrow" w:cs="Arial"/>
          <w:sz w:val="24"/>
          <w:szCs w:val="24"/>
        </w:rPr>
      </w:pPr>
    </w:p>
    <w:p w14:paraId="1FFC0B4C" w14:textId="77777777" w:rsidR="008C312A" w:rsidRDefault="008C312A" w:rsidP="000F08AE">
      <w:pPr>
        <w:jc w:val="both"/>
        <w:rPr>
          <w:rFonts w:ascii="Arial Narrow" w:hAnsi="Arial Narrow" w:cs="Arial"/>
          <w:sz w:val="24"/>
          <w:szCs w:val="24"/>
        </w:rPr>
      </w:pPr>
      <w:r>
        <w:rPr>
          <w:rFonts w:ascii="Arial Narrow" w:hAnsi="Arial Narrow" w:cs="Arial"/>
          <w:sz w:val="24"/>
          <w:szCs w:val="24"/>
        </w:rPr>
        <w:lastRenderedPageBreak/>
        <w:t>Indicó que el 20 de junio de 2019, la oficina de bonos pensionales certific</w:t>
      </w:r>
      <w:r w:rsidR="0055577D">
        <w:rPr>
          <w:rFonts w:ascii="Arial Narrow" w:hAnsi="Arial Narrow" w:cs="Arial"/>
          <w:sz w:val="24"/>
          <w:szCs w:val="24"/>
        </w:rPr>
        <w:t>ó mediante</w:t>
      </w:r>
      <w:r>
        <w:rPr>
          <w:rFonts w:ascii="Arial Narrow" w:hAnsi="Arial Narrow" w:cs="Arial"/>
          <w:sz w:val="24"/>
          <w:szCs w:val="24"/>
        </w:rPr>
        <w:t xml:space="preserve"> acto administrativo No.125 de 15 de enero de 2018, el tiempo que estuvo vinculado como soldado en el Ejército Nacional, pero no se dijo nada sobre el tiempo de vinculación durante el curso realizado en la Escuela de Policía Rafael Reyes.</w:t>
      </w:r>
    </w:p>
    <w:p w14:paraId="234A1ABC" w14:textId="77777777" w:rsidR="008C312A" w:rsidRDefault="008C312A" w:rsidP="000F08AE">
      <w:pPr>
        <w:jc w:val="both"/>
        <w:rPr>
          <w:rFonts w:ascii="Arial Narrow" w:hAnsi="Arial Narrow" w:cs="Arial"/>
          <w:sz w:val="24"/>
          <w:szCs w:val="24"/>
        </w:rPr>
      </w:pPr>
    </w:p>
    <w:p w14:paraId="6CF053A5" w14:textId="77777777" w:rsidR="008C312A" w:rsidRDefault="008C312A" w:rsidP="000F08AE">
      <w:pPr>
        <w:jc w:val="both"/>
        <w:rPr>
          <w:rFonts w:ascii="Arial Narrow" w:hAnsi="Arial Narrow" w:cs="Arial"/>
          <w:sz w:val="24"/>
          <w:szCs w:val="24"/>
        </w:rPr>
      </w:pPr>
      <w:r>
        <w:rPr>
          <w:rFonts w:ascii="Arial Narrow" w:hAnsi="Arial Narrow" w:cs="Arial"/>
          <w:sz w:val="24"/>
          <w:szCs w:val="24"/>
        </w:rPr>
        <w:t>Por otra parte, manifiesta que cumplió la edad para adquirir estatus de pensionado, sin haber acumulado el capital necesario y solicitó ante Colfondos, la devolución del capital acumulado incluidos los rendimientos financieros y el valor del bono pensional. Con fecha de 22 de julio de 2019, radicó ante la oficina de Colfondos la documentación</w:t>
      </w:r>
      <w:r w:rsidR="0055577D">
        <w:rPr>
          <w:rFonts w:ascii="Arial Narrow" w:hAnsi="Arial Narrow" w:cs="Arial"/>
          <w:sz w:val="24"/>
          <w:szCs w:val="24"/>
        </w:rPr>
        <w:t xml:space="preserve"> requerida para ello, sin que a la fecha se hubiere devuelto el capital acumulado, incluidos los rendimientos financieros y el valor del bono pensional.</w:t>
      </w:r>
    </w:p>
    <w:p w14:paraId="5AC5C75E" w14:textId="77777777" w:rsidR="0055577D" w:rsidRDefault="0055577D" w:rsidP="000F08AE">
      <w:pPr>
        <w:jc w:val="both"/>
        <w:rPr>
          <w:rFonts w:ascii="Arial Narrow" w:hAnsi="Arial Narrow" w:cs="Arial"/>
          <w:sz w:val="24"/>
          <w:szCs w:val="24"/>
        </w:rPr>
      </w:pPr>
    </w:p>
    <w:p w14:paraId="707E46AC" w14:textId="77777777" w:rsidR="0055577D" w:rsidRDefault="0055577D" w:rsidP="000F08AE">
      <w:pPr>
        <w:jc w:val="both"/>
        <w:rPr>
          <w:rFonts w:ascii="Arial Narrow" w:hAnsi="Arial Narrow" w:cs="Arial"/>
          <w:sz w:val="24"/>
          <w:szCs w:val="24"/>
        </w:rPr>
      </w:pPr>
      <w:r>
        <w:rPr>
          <w:rFonts w:ascii="Arial Narrow" w:hAnsi="Arial Narrow" w:cs="Arial"/>
          <w:sz w:val="24"/>
          <w:szCs w:val="24"/>
        </w:rPr>
        <w:t>Con fecha de 17 de noviembre de 2019, la administradora de pensiones Colfondos radicó solicitud de pago y reconocimiento de bono tipo A, a favor de Henry Díaz Vega, pero el Ministerio de Defensa Nacional no ha emitido respuesta.</w:t>
      </w:r>
    </w:p>
    <w:p w14:paraId="376A3968" w14:textId="77777777" w:rsidR="00170E31" w:rsidRDefault="00170E31" w:rsidP="000F08AE">
      <w:pPr>
        <w:jc w:val="both"/>
        <w:rPr>
          <w:rFonts w:ascii="Arial Narrow" w:hAnsi="Arial Narrow" w:cs="Arial"/>
          <w:sz w:val="24"/>
          <w:szCs w:val="24"/>
        </w:rPr>
      </w:pPr>
    </w:p>
    <w:p w14:paraId="01292D9E" w14:textId="77777777" w:rsidR="005C4762" w:rsidRDefault="005C4762" w:rsidP="000F08AE">
      <w:pPr>
        <w:jc w:val="both"/>
        <w:rPr>
          <w:rFonts w:ascii="Arial Narrow" w:hAnsi="Arial Narrow"/>
          <w:sz w:val="24"/>
          <w:szCs w:val="24"/>
        </w:rPr>
      </w:pPr>
    </w:p>
    <w:p w14:paraId="23C7A9EB" w14:textId="77777777" w:rsidR="00AA751E" w:rsidRDefault="00F72853" w:rsidP="00680D3E">
      <w:pPr>
        <w:jc w:val="both"/>
        <w:rPr>
          <w:rFonts w:ascii="Arial Narrow" w:hAnsi="Arial Narrow" w:cs="Arial"/>
          <w:b/>
          <w:sz w:val="23"/>
          <w:szCs w:val="23"/>
          <w:lang w:val="es-ES"/>
        </w:rPr>
      </w:pPr>
      <w:r>
        <w:rPr>
          <w:rFonts w:ascii="Arial Narrow" w:hAnsi="Arial Narrow" w:cs="Arial"/>
          <w:b/>
          <w:sz w:val="23"/>
          <w:szCs w:val="23"/>
          <w:lang w:val="es-ES"/>
        </w:rPr>
        <w:t xml:space="preserve">Contestación de la Nación-Ministerio de Defensa nacional </w:t>
      </w:r>
    </w:p>
    <w:p w14:paraId="3DCE5398" w14:textId="77777777" w:rsidR="00170E31" w:rsidRDefault="00170E31" w:rsidP="00680D3E">
      <w:pPr>
        <w:jc w:val="both"/>
        <w:rPr>
          <w:rFonts w:ascii="Arial Narrow" w:hAnsi="Arial Narrow" w:cs="Arial"/>
          <w:b/>
          <w:sz w:val="23"/>
          <w:szCs w:val="23"/>
          <w:lang w:val="es-ES"/>
        </w:rPr>
      </w:pPr>
    </w:p>
    <w:p w14:paraId="2F69CE8A" w14:textId="77777777" w:rsidR="00F72853" w:rsidRDefault="00F72853" w:rsidP="00F72853">
      <w:pPr>
        <w:tabs>
          <w:tab w:val="left" w:pos="6510"/>
        </w:tabs>
        <w:jc w:val="both"/>
        <w:rPr>
          <w:rFonts w:ascii="Arial Narrow" w:hAnsi="Arial Narrow" w:cs="Arial"/>
          <w:sz w:val="24"/>
          <w:szCs w:val="24"/>
          <w:lang w:val="es-ES"/>
        </w:rPr>
      </w:pPr>
      <w:r>
        <w:rPr>
          <w:rFonts w:ascii="Arial Narrow" w:hAnsi="Arial Narrow" w:cs="Arial"/>
          <w:sz w:val="24"/>
          <w:szCs w:val="24"/>
          <w:lang w:val="es-ES"/>
        </w:rPr>
        <w:t>Guardó silencio respecto de los hechos relacionados en el escrito de tutela, razón por la que se presumirán ciertos los hechos de la demanda.</w:t>
      </w:r>
    </w:p>
    <w:p w14:paraId="09255DE7" w14:textId="77777777" w:rsidR="00F72853" w:rsidRDefault="00F72853" w:rsidP="00F72853">
      <w:pPr>
        <w:tabs>
          <w:tab w:val="left" w:pos="6510"/>
        </w:tabs>
        <w:jc w:val="both"/>
        <w:rPr>
          <w:rFonts w:ascii="Arial Narrow" w:hAnsi="Arial Narrow" w:cs="Arial"/>
          <w:sz w:val="24"/>
          <w:szCs w:val="24"/>
          <w:lang w:val="es-ES"/>
        </w:rPr>
      </w:pPr>
    </w:p>
    <w:p w14:paraId="79900B41" w14:textId="77777777" w:rsidR="00F72853" w:rsidRDefault="00F72853" w:rsidP="00F72853">
      <w:pPr>
        <w:tabs>
          <w:tab w:val="left" w:pos="6510"/>
        </w:tabs>
        <w:jc w:val="both"/>
        <w:rPr>
          <w:rFonts w:ascii="Arial Narrow" w:hAnsi="Arial Narrow" w:cs="Arial"/>
          <w:b/>
          <w:sz w:val="24"/>
          <w:szCs w:val="24"/>
          <w:lang w:val="es-ES"/>
        </w:rPr>
      </w:pPr>
      <w:r w:rsidRPr="00F72853">
        <w:rPr>
          <w:rFonts w:ascii="Arial Narrow" w:hAnsi="Arial Narrow" w:cs="Arial"/>
          <w:b/>
          <w:sz w:val="24"/>
          <w:szCs w:val="24"/>
          <w:lang w:val="es-ES"/>
        </w:rPr>
        <w:t xml:space="preserve">Contestación de </w:t>
      </w:r>
      <w:r>
        <w:rPr>
          <w:rFonts w:ascii="Arial Narrow" w:hAnsi="Arial Narrow" w:cs="Arial"/>
          <w:b/>
          <w:sz w:val="24"/>
          <w:szCs w:val="24"/>
          <w:lang w:val="es-ES"/>
        </w:rPr>
        <w:t xml:space="preserve">Pensiones y Cesantías </w:t>
      </w:r>
      <w:r w:rsidRPr="00F72853">
        <w:rPr>
          <w:rFonts w:ascii="Arial Narrow" w:hAnsi="Arial Narrow" w:cs="Arial"/>
          <w:b/>
          <w:sz w:val="24"/>
          <w:szCs w:val="24"/>
          <w:lang w:val="es-ES"/>
        </w:rPr>
        <w:t>Colfondos S.A.</w:t>
      </w:r>
    </w:p>
    <w:p w14:paraId="260CC07D" w14:textId="77777777" w:rsidR="00452BA5" w:rsidRDefault="00452BA5" w:rsidP="00F72853">
      <w:pPr>
        <w:tabs>
          <w:tab w:val="left" w:pos="6510"/>
        </w:tabs>
        <w:jc w:val="both"/>
        <w:rPr>
          <w:rFonts w:ascii="Arial Narrow" w:hAnsi="Arial Narrow" w:cs="Arial"/>
          <w:b/>
          <w:sz w:val="24"/>
          <w:szCs w:val="24"/>
          <w:lang w:val="es-ES"/>
        </w:rPr>
      </w:pPr>
    </w:p>
    <w:p w14:paraId="52414943" w14:textId="77777777" w:rsidR="00594FD6" w:rsidRDefault="00594FD6" w:rsidP="00594FD6">
      <w:pPr>
        <w:tabs>
          <w:tab w:val="left" w:pos="6510"/>
        </w:tabs>
        <w:jc w:val="both"/>
        <w:rPr>
          <w:rFonts w:ascii="Arial Narrow" w:hAnsi="Arial Narrow" w:cs="Arial"/>
          <w:sz w:val="24"/>
          <w:szCs w:val="24"/>
          <w:lang w:val="es-ES"/>
        </w:rPr>
      </w:pPr>
      <w:r>
        <w:rPr>
          <w:rFonts w:ascii="Arial Narrow" w:hAnsi="Arial Narrow" w:cs="Arial"/>
          <w:sz w:val="24"/>
          <w:szCs w:val="24"/>
          <w:lang w:val="es-ES"/>
        </w:rPr>
        <w:t>La entidad accionada señala mediante contesta</w:t>
      </w:r>
      <w:r w:rsidR="00452BA5">
        <w:rPr>
          <w:rFonts w:ascii="Arial Narrow" w:hAnsi="Arial Narrow" w:cs="Arial"/>
          <w:sz w:val="24"/>
          <w:szCs w:val="24"/>
          <w:lang w:val="es-ES"/>
        </w:rPr>
        <w:t xml:space="preserve">ción de la acción </w:t>
      </w:r>
      <w:r w:rsidR="00FD3972">
        <w:rPr>
          <w:rFonts w:ascii="Arial Narrow" w:hAnsi="Arial Narrow" w:cs="Arial"/>
          <w:sz w:val="24"/>
          <w:szCs w:val="24"/>
          <w:lang w:val="es-ES"/>
        </w:rPr>
        <w:t xml:space="preserve">de tutela que se declare improcedente el trámite ya </w:t>
      </w:r>
      <w:r w:rsidR="00452BA5">
        <w:rPr>
          <w:rFonts w:ascii="Arial Narrow" w:hAnsi="Arial Narrow" w:cs="Arial"/>
          <w:sz w:val="24"/>
          <w:szCs w:val="24"/>
          <w:lang w:val="es-ES"/>
        </w:rPr>
        <w:t xml:space="preserve">que </w:t>
      </w:r>
      <w:r w:rsidR="004D6696">
        <w:rPr>
          <w:rFonts w:ascii="Arial Narrow" w:hAnsi="Arial Narrow" w:cs="Arial"/>
          <w:sz w:val="24"/>
          <w:szCs w:val="24"/>
          <w:lang w:val="es-ES"/>
        </w:rPr>
        <w:t xml:space="preserve">el señor Henry </w:t>
      </w:r>
      <w:r w:rsidR="00452BA5">
        <w:rPr>
          <w:rFonts w:ascii="Arial Narrow" w:hAnsi="Arial Narrow" w:cs="Arial"/>
          <w:sz w:val="24"/>
          <w:szCs w:val="24"/>
          <w:lang w:val="es-ES"/>
        </w:rPr>
        <w:t>no ha radicado solicitud de definición pensional a la fecha de la interposición de la presente acción, que el mes de junio de 2019, radicó simplemente la historia laboral pero no documentos para definición pensional.</w:t>
      </w:r>
    </w:p>
    <w:p w14:paraId="2DA45E9E" w14:textId="77777777" w:rsidR="00452BA5" w:rsidRDefault="00452BA5" w:rsidP="00594FD6">
      <w:pPr>
        <w:tabs>
          <w:tab w:val="left" w:pos="6510"/>
        </w:tabs>
        <w:jc w:val="both"/>
        <w:rPr>
          <w:rFonts w:ascii="Arial Narrow" w:hAnsi="Arial Narrow" w:cs="Arial"/>
          <w:sz w:val="24"/>
          <w:szCs w:val="24"/>
          <w:lang w:val="es-ES"/>
        </w:rPr>
      </w:pPr>
    </w:p>
    <w:p w14:paraId="15CE8D9F" w14:textId="77777777" w:rsidR="00452BA5" w:rsidRDefault="00452BA5" w:rsidP="00594FD6">
      <w:pPr>
        <w:tabs>
          <w:tab w:val="left" w:pos="6510"/>
        </w:tabs>
        <w:jc w:val="both"/>
        <w:rPr>
          <w:rFonts w:ascii="Arial Narrow" w:hAnsi="Arial Narrow"/>
          <w:sz w:val="24"/>
          <w:szCs w:val="24"/>
        </w:rPr>
      </w:pPr>
      <w:r>
        <w:rPr>
          <w:rFonts w:ascii="Arial Narrow" w:hAnsi="Arial Narrow" w:cs="Arial"/>
          <w:sz w:val="24"/>
          <w:szCs w:val="24"/>
          <w:lang w:val="es-ES"/>
        </w:rPr>
        <w:t>Indica que el afiliado tiene derecho a un bono pensional Tipo A, modalidad 2 así:</w:t>
      </w:r>
    </w:p>
    <w:p w14:paraId="301BC569" w14:textId="77777777" w:rsidR="00452BA5" w:rsidRDefault="00452BA5" w:rsidP="00594FD6">
      <w:pPr>
        <w:tabs>
          <w:tab w:val="left" w:pos="6510"/>
        </w:tabs>
        <w:jc w:val="both"/>
        <w:rPr>
          <w:rFonts w:ascii="Arial Narrow" w:hAnsi="Arial Narrow"/>
          <w:sz w:val="24"/>
          <w:szCs w:val="24"/>
        </w:rPr>
      </w:pPr>
      <w:r>
        <w:rPr>
          <w:rFonts w:ascii="Arial Narrow" w:hAnsi="Arial Narrow"/>
          <w:sz w:val="24"/>
          <w:szCs w:val="24"/>
        </w:rPr>
        <w:t>“entidad emisora NACIÓN</w:t>
      </w:r>
    </w:p>
    <w:p w14:paraId="34710CE9" w14:textId="77777777" w:rsidR="00452BA5" w:rsidRDefault="00452BA5" w:rsidP="00594FD6">
      <w:pPr>
        <w:tabs>
          <w:tab w:val="left" w:pos="6510"/>
        </w:tabs>
        <w:jc w:val="both"/>
        <w:rPr>
          <w:rFonts w:ascii="Arial Narrow" w:hAnsi="Arial Narrow"/>
          <w:sz w:val="24"/>
          <w:szCs w:val="24"/>
        </w:rPr>
      </w:pPr>
      <w:r>
        <w:rPr>
          <w:rFonts w:ascii="Arial Narrow" w:hAnsi="Arial Narrow"/>
          <w:sz w:val="24"/>
          <w:szCs w:val="24"/>
        </w:rPr>
        <w:t>Contribuyente Ministerio de Defensa Nacional.</w:t>
      </w:r>
    </w:p>
    <w:p w14:paraId="70091039" w14:textId="77777777" w:rsidR="00452BA5" w:rsidRDefault="00452BA5" w:rsidP="00594FD6">
      <w:pPr>
        <w:tabs>
          <w:tab w:val="left" w:pos="6510"/>
        </w:tabs>
        <w:jc w:val="both"/>
        <w:rPr>
          <w:rFonts w:ascii="Arial Narrow" w:hAnsi="Arial Narrow"/>
          <w:sz w:val="24"/>
          <w:szCs w:val="24"/>
        </w:rPr>
      </w:pPr>
      <w:r>
        <w:rPr>
          <w:rFonts w:ascii="Arial Narrow" w:hAnsi="Arial Narrow"/>
          <w:sz w:val="24"/>
          <w:szCs w:val="24"/>
        </w:rPr>
        <w:t>Fecha de corte 01/007/1994.</w:t>
      </w:r>
    </w:p>
    <w:p w14:paraId="26C042C9" w14:textId="77777777" w:rsidR="00452BA5" w:rsidRDefault="00452BA5" w:rsidP="00594FD6">
      <w:pPr>
        <w:tabs>
          <w:tab w:val="left" w:pos="6510"/>
        </w:tabs>
        <w:jc w:val="both"/>
        <w:rPr>
          <w:rFonts w:ascii="Arial Narrow" w:hAnsi="Arial Narrow"/>
          <w:sz w:val="24"/>
          <w:szCs w:val="24"/>
        </w:rPr>
      </w:pPr>
      <w:r>
        <w:rPr>
          <w:rFonts w:ascii="Arial Narrow" w:hAnsi="Arial Narrow"/>
          <w:sz w:val="24"/>
          <w:szCs w:val="24"/>
        </w:rPr>
        <w:t>Fecha de rendición 27/09/2018.</w:t>
      </w:r>
    </w:p>
    <w:p w14:paraId="38CED809" w14:textId="77777777" w:rsidR="00452BA5" w:rsidRDefault="00452BA5" w:rsidP="00594FD6">
      <w:pPr>
        <w:tabs>
          <w:tab w:val="left" w:pos="6510"/>
        </w:tabs>
        <w:jc w:val="both"/>
        <w:rPr>
          <w:rFonts w:ascii="Arial Narrow" w:hAnsi="Arial Narrow"/>
          <w:sz w:val="24"/>
          <w:szCs w:val="24"/>
        </w:rPr>
      </w:pPr>
      <w:r>
        <w:rPr>
          <w:rFonts w:ascii="Arial Narrow" w:hAnsi="Arial Narrow"/>
          <w:sz w:val="24"/>
          <w:szCs w:val="24"/>
        </w:rPr>
        <w:t>B</w:t>
      </w:r>
      <w:r w:rsidR="00FD3972">
        <w:rPr>
          <w:rFonts w:ascii="Arial Narrow" w:hAnsi="Arial Narrow"/>
          <w:sz w:val="24"/>
          <w:szCs w:val="24"/>
        </w:rPr>
        <w:t>ono pensi</w:t>
      </w:r>
      <w:r>
        <w:rPr>
          <w:rFonts w:ascii="Arial Narrow" w:hAnsi="Arial Narrow"/>
          <w:sz w:val="24"/>
          <w:szCs w:val="24"/>
        </w:rPr>
        <w:t>onal liquidado con 288 semanas”.</w:t>
      </w:r>
    </w:p>
    <w:p w14:paraId="7242A1E4" w14:textId="77777777" w:rsidR="00452BA5" w:rsidRDefault="00452BA5" w:rsidP="00594FD6">
      <w:pPr>
        <w:tabs>
          <w:tab w:val="left" w:pos="6510"/>
        </w:tabs>
        <w:jc w:val="both"/>
        <w:rPr>
          <w:rFonts w:ascii="Arial Narrow" w:hAnsi="Arial Narrow"/>
          <w:sz w:val="24"/>
          <w:szCs w:val="24"/>
        </w:rPr>
      </w:pPr>
    </w:p>
    <w:p w14:paraId="014992C1" w14:textId="77777777" w:rsidR="004D6696" w:rsidRDefault="00452BA5" w:rsidP="00594FD6">
      <w:pPr>
        <w:tabs>
          <w:tab w:val="left" w:pos="6510"/>
        </w:tabs>
        <w:jc w:val="both"/>
        <w:rPr>
          <w:rFonts w:ascii="Arial Narrow" w:hAnsi="Arial Narrow"/>
          <w:sz w:val="24"/>
          <w:szCs w:val="24"/>
        </w:rPr>
      </w:pPr>
      <w:r>
        <w:rPr>
          <w:rFonts w:ascii="Arial Narrow" w:hAnsi="Arial Narrow"/>
          <w:sz w:val="24"/>
          <w:szCs w:val="24"/>
        </w:rPr>
        <w:t>Manifiesta que el mismo se encuentra acreditado en su totalidad, el depósito de la Nación fue recibido el pasado 29 de mayo de 2020 y acreditado el día 03 de junio de 2020 por valor de $28.493.000.</w:t>
      </w:r>
      <w:r w:rsidR="004D6696">
        <w:rPr>
          <w:rFonts w:ascii="Arial Narrow" w:hAnsi="Arial Narrow"/>
          <w:sz w:val="24"/>
          <w:szCs w:val="24"/>
        </w:rPr>
        <w:t xml:space="preserve"> También indicó que el Ministerio de Defensa deposito un valor por $15.879.000 el día 30 de abril de 2020 y fue acreditado en la CAI el día 08 de mayo de 2020.</w:t>
      </w:r>
    </w:p>
    <w:p w14:paraId="7E8FB161" w14:textId="77777777" w:rsidR="004D6696" w:rsidRDefault="004D6696" w:rsidP="00594FD6">
      <w:pPr>
        <w:tabs>
          <w:tab w:val="left" w:pos="6510"/>
        </w:tabs>
        <w:jc w:val="both"/>
        <w:rPr>
          <w:rFonts w:ascii="Arial Narrow" w:hAnsi="Arial Narrow"/>
          <w:sz w:val="24"/>
          <w:szCs w:val="24"/>
        </w:rPr>
      </w:pPr>
    </w:p>
    <w:p w14:paraId="6994CA14" w14:textId="77777777" w:rsidR="004D6696" w:rsidRDefault="004D6696" w:rsidP="00594FD6">
      <w:pPr>
        <w:tabs>
          <w:tab w:val="left" w:pos="6510"/>
        </w:tabs>
        <w:jc w:val="both"/>
        <w:rPr>
          <w:rFonts w:ascii="Arial Narrow" w:hAnsi="Arial Narrow"/>
          <w:sz w:val="24"/>
          <w:szCs w:val="24"/>
        </w:rPr>
      </w:pPr>
      <w:r>
        <w:rPr>
          <w:rFonts w:ascii="Arial Narrow" w:hAnsi="Arial Narrow"/>
          <w:sz w:val="24"/>
          <w:szCs w:val="24"/>
        </w:rPr>
        <w:t>Por otra parte, manifiesta que el afiliado debe radicar los documentos necesarios para la definición pensional.</w:t>
      </w:r>
    </w:p>
    <w:p w14:paraId="0C193F9B" w14:textId="77777777" w:rsidR="004D6696" w:rsidRDefault="004D6696" w:rsidP="00594FD6">
      <w:pPr>
        <w:tabs>
          <w:tab w:val="left" w:pos="6510"/>
        </w:tabs>
        <w:jc w:val="both"/>
        <w:rPr>
          <w:rFonts w:ascii="Arial Narrow" w:hAnsi="Arial Narrow"/>
          <w:sz w:val="24"/>
          <w:szCs w:val="24"/>
        </w:rPr>
      </w:pPr>
    </w:p>
    <w:p w14:paraId="3FA9C4B9" w14:textId="77777777" w:rsidR="00932A13" w:rsidRPr="00932A13" w:rsidRDefault="004D6696" w:rsidP="00FD3972">
      <w:pPr>
        <w:tabs>
          <w:tab w:val="left" w:pos="6510"/>
        </w:tabs>
        <w:jc w:val="both"/>
        <w:rPr>
          <w:rFonts w:ascii="Arial Narrow" w:hAnsi="Arial Narrow"/>
          <w:sz w:val="24"/>
          <w:szCs w:val="24"/>
        </w:rPr>
      </w:pPr>
      <w:r>
        <w:rPr>
          <w:rFonts w:ascii="Arial Narrow" w:hAnsi="Arial Narrow"/>
          <w:sz w:val="24"/>
          <w:szCs w:val="24"/>
        </w:rPr>
        <w:lastRenderedPageBreak/>
        <w:t xml:space="preserve">Por último, posterior a la acreditación del bono pensional procede: 1. Se realiza el estudio del saldo de la cuenta de ahorro individual y el valor del bono pensional sobre el cual se realiza el cálculo actuarial y de define si es posible acceder a la pensión de vejez y 2. De no resultar procedente lo anterior, se procede a realizar la devolución de saldos de la cuenta y el valor del bono pensional </w:t>
      </w:r>
      <w:r w:rsidR="00FD3972">
        <w:rPr>
          <w:rFonts w:ascii="Arial Narrow" w:hAnsi="Arial Narrow"/>
          <w:sz w:val="24"/>
          <w:szCs w:val="24"/>
        </w:rPr>
        <w:t xml:space="preserve"> reconocido y acreditado por la entidad cuotapartista.</w:t>
      </w:r>
    </w:p>
    <w:p w14:paraId="6EECB583" w14:textId="77777777" w:rsidR="00594FD6" w:rsidRPr="00594FD6" w:rsidRDefault="00594FD6" w:rsidP="00594FD6">
      <w:pPr>
        <w:tabs>
          <w:tab w:val="left" w:pos="6510"/>
        </w:tabs>
        <w:jc w:val="both"/>
        <w:rPr>
          <w:rFonts w:ascii="Arial Narrow" w:hAnsi="Arial Narrow" w:cs="Arial"/>
          <w:sz w:val="24"/>
          <w:szCs w:val="24"/>
          <w:lang w:val="es-ES"/>
        </w:rPr>
      </w:pPr>
    </w:p>
    <w:p w14:paraId="09FC474C" w14:textId="77777777" w:rsidR="00594FD6" w:rsidRPr="00594FD6" w:rsidRDefault="00594FD6" w:rsidP="00680D3E">
      <w:pPr>
        <w:tabs>
          <w:tab w:val="left" w:pos="6510"/>
        </w:tabs>
        <w:jc w:val="both"/>
        <w:rPr>
          <w:rFonts w:ascii="Arial Narrow" w:hAnsi="Arial Narrow" w:cs="Arial"/>
          <w:sz w:val="24"/>
          <w:szCs w:val="24"/>
          <w:lang w:val="es-ES"/>
        </w:rPr>
      </w:pPr>
    </w:p>
    <w:p w14:paraId="2E47E6E2" w14:textId="77777777" w:rsidR="00883EFE" w:rsidRDefault="00883EFE" w:rsidP="00680D3E">
      <w:pPr>
        <w:jc w:val="center"/>
        <w:rPr>
          <w:rFonts w:ascii="Arial Narrow" w:hAnsi="Arial Narrow"/>
          <w:b/>
          <w:sz w:val="24"/>
          <w:szCs w:val="24"/>
          <w:lang w:val="es-ES"/>
        </w:rPr>
      </w:pPr>
      <w:r w:rsidRPr="00883EFE">
        <w:rPr>
          <w:rFonts w:ascii="Arial Narrow" w:hAnsi="Arial Narrow"/>
          <w:b/>
          <w:sz w:val="24"/>
          <w:szCs w:val="24"/>
          <w:lang w:val="es-ES"/>
        </w:rPr>
        <w:t>II. Consideraciones</w:t>
      </w:r>
    </w:p>
    <w:p w14:paraId="17712F64" w14:textId="77777777" w:rsidR="00883EFE" w:rsidRPr="00883EFE" w:rsidRDefault="00883EFE" w:rsidP="00680D3E">
      <w:pPr>
        <w:jc w:val="center"/>
        <w:rPr>
          <w:rFonts w:ascii="Arial Narrow" w:hAnsi="Arial Narrow"/>
          <w:b/>
          <w:sz w:val="24"/>
          <w:szCs w:val="24"/>
          <w:lang w:val="es-ES"/>
        </w:rPr>
      </w:pPr>
    </w:p>
    <w:p w14:paraId="6C33C726" w14:textId="77777777" w:rsidR="00DE4B2C" w:rsidRPr="00B73D57" w:rsidRDefault="00D970E9" w:rsidP="00680D3E">
      <w:pPr>
        <w:pStyle w:val="Prrafodelista"/>
        <w:tabs>
          <w:tab w:val="left" w:pos="426"/>
        </w:tabs>
        <w:ind w:left="0"/>
        <w:jc w:val="both"/>
        <w:rPr>
          <w:rFonts w:ascii="Arial Narrow" w:hAnsi="Arial Narrow" w:cs="Arial"/>
          <w:sz w:val="24"/>
          <w:szCs w:val="24"/>
        </w:rPr>
      </w:pPr>
      <w:r w:rsidRPr="00B73D57">
        <w:rPr>
          <w:rFonts w:ascii="Arial Narrow" w:hAnsi="Arial Narrow" w:cs="Arial"/>
          <w:b/>
          <w:sz w:val="24"/>
          <w:szCs w:val="24"/>
        </w:rPr>
        <w:t>Competencia</w:t>
      </w:r>
      <w:r w:rsidR="00EB6E33" w:rsidRPr="00B73D57">
        <w:rPr>
          <w:rFonts w:ascii="Arial Narrow" w:hAnsi="Arial Narrow" w:cs="Arial"/>
          <w:sz w:val="24"/>
          <w:szCs w:val="24"/>
        </w:rPr>
        <w:t xml:space="preserve"> </w:t>
      </w:r>
      <w:r w:rsidR="00DE4B2C" w:rsidRPr="00B73D57">
        <w:rPr>
          <w:rFonts w:ascii="Arial Narrow" w:hAnsi="Arial Narrow" w:cs="Arial"/>
          <w:sz w:val="24"/>
          <w:szCs w:val="24"/>
        </w:rPr>
        <w:t xml:space="preserve">Este Despacho es competente para proferir fallo de tutela de primera instancia, toda vez que los hechos que motivaron la solicitud se </w:t>
      </w:r>
      <w:r w:rsidR="001B6F9E" w:rsidRPr="00B73D57">
        <w:rPr>
          <w:rFonts w:ascii="Arial Narrow" w:hAnsi="Arial Narrow" w:cs="Arial"/>
          <w:sz w:val="24"/>
          <w:szCs w:val="24"/>
        </w:rPr>
        <w:t>encuentran</w:t>
      </w:r>
      <w:r w:rsidR="00DE4B2C" w:rsidRPr="00B73D57">
        <w:rPr>
          <w:rFonts w:ascii="Arial Narrow" w:hAnsi="Arial Narrow" w:cs="Arial"/>
          <w:sz w:val="24"/>
          <w:szCs w:val="24"/>
        </w:rPr>
        <w:t xml:space="preserve"> </w:t>
      </w:r>
      <w:r w:rsidR="00DC28E3" w:rsidRPr="00B73D57">
        <w:rPr>
          <w:rFonts w:ascii="Arial Narrow" w:hAnsi="Arial Narrow" w:cs="Arial"/>
          <w:sz w:val="24"/>
          <w:szCs w:val="24"/>
        </w:rPr>
        <w:t xml:space="preserve">dirigida contra una entidad </w:t>
      </w:r>
      <w:r w:rsidR="00DE4B2C" w:rsidRPr="00B73D57">
        <w:rPr>
          <w:rFonts w:ascii="Arial Narrow" w:hAnsi="Arial Narrow" w:cs="Arial"/>
          <w:sz w:val="24"/>
          <w:szCs w:val="24"/>
        </w:rPr>
        <w:t>del orden nacional; lo anterior, con fundamento en lo dispuesto por los artículo</w:t>
      </w:r>
      <w:r w:rsidR="00DC28E3" w:rsidRPr="00B73D57">
        <w:rPr>
          <w:rFonts w:ascii="Arial Narrow" w:hAnsi="Arial Narrow" w:cs="Arial"/>
          <w:sz w:val="24"/>
          <w:szCs w:val="24"/>
        </w:rPr>
        <w:t xml:space="preserve">s 37 del Decreto 2591 de 1991, </w:t>
      </w:r>
      <w:r w:rsidR="00DE4B2C" w:rsidRPr="00B73D57">
        <w:rPr>
          <w:rFonts w:ascii="Arial Narrow" w:hAnsi="Arial Narrow" w:cs="Arial"/>
          <w:sz w:val="24"/>
          <w:szCs w:val="24"/>
        </w:rPr>
        <w:t>1º del Decreto 1382 de 2000</w:t>
      </w:r>
      <w:r w:rsidR="00DC28E3" w:rsidRPr="00B73D57">
        <w:rPr>
          <w:rFonts w:ascii="Arial Narrow" w:hAnsi="Arial Narrow" w:cs="Arial"/>
          <w:sz w:val="24"/>
          <w:szCs w:val="24"/>
        </w:rPr>
        <w:t xml:space="preserve"> Y 1983 de 2017</w:t>
      </w:r>
      <w:r w:rsidR="00DE4B2C" w:rsidRPr="00B73D57">
        <w:rPr>
          <w:rFonts w:ascii="Arial Narrow" w:hAnsi="Arial Narrow" w:cs="Arial"/>
          <w:sz w:val="24"/>
          <w:szCs w:val="24"/>
        </w:rPr>
        <w:t>.</w:t>
      </w:r>
    </w:p>
    <w:p w14:paraId="196BE302" w14:textId="77777777" w:rsidR="007013DC" w:rsidRPr="00B73D57" w:rsidRDefault="007013DC" w:rsidP="00680D3E">
      <w:pPr>
        <w:jc w:val="both"/>
        <w:rPr>
          <w:rFonts w:ascii="Arial Narrow" w:hAnsi="Arial Narrow" w:cs="Arial"/>
          <w:sz w:val="24"/>
          <w:szCs w:val="24"/>
          <w:highlight w:val="yellow"/>
        </w:rPr>
      </w:pPr>
    </w:p>
    <w:p w14:paraId="5AF09446" w14:textId="77777777" w:rsidR="005059FB" w:rsidRPr="00B73D57" w:rsidRDefault="00611438" w:rsidP="00680D3E">
      <w:pPr>
        <w:tabs>
          <w:tab w:val="left" w:pos="-720"/>
        </w:tabs>
        <w:suppressAutoHyphens/>
        <w:jc w:val="both"/>
        <w:rPr>
          <w:rFonts w:ascii="Arial Narrow" w:hAnsi="Arial Narrow"/>
          <w:spacing w:val="-3"/>
          <w:sz w:val="24"/>
          <w:szCs w:val="24"/>
        </w:rPr>
      </w:pPr>
      <w:r w:rsidRPr="00B73D57">
        <w:rPr>
          <w:rFonts w:ascii="Arial Narrow" w:hAnsi="Arial Narrow"/>
          <w:b/>
          <w:spacing w:val="-3"/>
          <w:sz w:val="24"/>
          <w:szCs w:val="24"/>
        </w:rPr>
        <w:t>Legitimación por activa.</w:t>
      </w:r>
      <w:r w:rsidR="00EB6E33" w:rsidRPr="00B73D57">
        <w:rPr>
          <w:rFonts w:ascii="Arial Narrow" w:hAnsi="Arial Narrow"/>
          <w:spacing w:val="-3"/>
          <w:sz w:val="24"/>
          <w:szCs w:val="24"/>
        </w:rPr>
        <w:t xml:space="preserve"> </w:t>
      </w:r>
      <w:r w:rsidR="005059FB" w:rsidRPr="00B73D57">
        <w:rPr>
          <w:rFonts w:ascii="Arial Narrow" w:hAnsi="Arial Narrow"/>
          <w:spacing w:val="-3"/>
          <w:sz w:val="24"/>
          <w:szCs w:val="24"/>
        </w:rPr>
        <w:t xml:space="preserve">La acción de tutela puede ser promovida por cualquier persona, ya sea por sí misma o por medio de un tercero quien actúe en su nombre, cuando sus derechos constitucionales resulten vulnerados o amenazados por la acción o la omisión de las autoridades públicas y excepcionalmente por los particulares. </w:t>
      </w:r>
      <w:r w:rsidR="005059FB" w:rsidRPr="00B73D57">
        <w:rPr>
          <w:rFonts w:ascii="Arial Narrow" w:hAnsi="Arial Narrow"/>
          <w:spacing w:val="-3"/>
          <w:sz w:val="24"/>
          <w:szCs w:val="24"/>
          <w:vertAlign w:val="superscript"/>
        </w:rPr>
        <w:footnoteReference w:id="4"/>
      </w:r>
    </w:p>
    <w:p w14:paraId="5A752562" w14:textId="77777777" w:rsidR="005059FB" w:rsidRPr="00B73D57" w:rsidRDefault="005059FB" w:rsidP="00680D3E">
      <w:pPr>
        <w:tabs>
          <w:tab w:val="left" w:pos="-720"/>
        </w:tabs>
        <w:suppressAutoHyphens/>
        <w:jc w:val="both"/>
        <w:rPr>
          <w:rFonts w:ascii="Arial Narrow" w:hAnsi="Arial Narrow"/>
          <w:spacing w:val="-3"/>
          <w:sz w:val="24"/>
          <w:szCs w:val="24"/>
          <w:highlight w:val="yellow"/>
        </w:rPr>
      </w:pPr>
    </w:p>
    <w:p w14:paraId="5B280647" w14:textId="77777777" w:rsidR="0010236D" w:rsidRDefault="005059FB" w:rsidP="00680D3E">
      <w:pPr>
        <w:jc w:val="both"/>
        <w:rPr>
          <w:rFonts w:ascii="Arial Narrow" w:hAnsi="Arial Narrow" w:cs="Arial"/>
          <w:sz w:val="24"/>
          <w:szCs w:val="24"/>
        </w:rPr>
      </w:pPr>
      <w:r w:rsidRPr="00B73D57">
        <w:rPr>
          <w:rFonts w:ascii="Arial Narrow" w:hAnsi="Arial Narrow" w:cs="Arial"/>
          <w:spacing w:val="-3"/>
          <w:sz w:val="24"/>
          <w:szCs w:val="24"/>
        </w:rPr>
        <w:t xml:space="preserve">En el presente asunto la acción de tutela es presentada </w:t>
      </w:r>
      <w:r w:rsidR="00FD3972">
        <w:rPr>
          <w:rFonts w:ascii="Arial Narrow" w:hAnsi="Arial Narrow" w:cs="Arial"/>
          <w:sz w:val="24"/>
          <w:szCs w:val="24"/>
        </w:rPr>
        <w:t xml:space="preserve">por el señor Henry Díaz Vega </w:t>
      </w:r>
      <w:r w:rsidR="00E44BE6">
        <w:rPr>
          <w:rFonts w:ascii="Arial Narrow" w:hAnsi="Arial Narrow" w:cs="Arial"/>
          <w:sz w:val="24"/>
          <w:szCs w:val="24"/>
        </w:rPr>
        <w:t>actuando en nombre propio</w:t>
      </w:r>
      <w:r w:rsidR="00E70136">
        <w:rPr>
          <w:rFonts w:ascii="Arial Narrow" w:hAnsi="Arial Narrow" w:cs="Arial"/>
          <w:spacing w:val="-3"/>
          <w:sz w:val="24"/>
          <w:szCs w:val="24"/>
        </w:rPr>
        <w:t>,</w:t>
      </w:r>
      <w:r w:rsidR="00883EFE">
        <w:rPr>
          <w:rFonts w:ascii="Arial Narrow" w:hAnsi="Arial Narrow" w:cs="Arial"/>
          <w:spacing w:val="-3"/>
          <w:sz w:val="24"/>
          <w:szCs w:val="24"/>
        </w:rPr>
        <w:t xml:space="preserve"> </w:t>
      </w:r>
      <w:r w:rsidR="007F7BB9" w:rsidRPr="00B73D57">
        <w:rPr>
          <w:rFonts w:ascii="Arial Narrow" w:hAnsi="Arial Narrow" w:cs="Arial"/>
          <w:spacing w:val="-3"/>
          <w:sz w:val="24"/>
          <w:szCs w:val="24"/>
        </w:rPr>
        <w:t>en procura de la defensa de</w:t>
      </w:r>
      <w:r w:rsidR="00883EFE">
        <w:rPr>
          <w:rFonts w:ascii="Arial Narrow" w:hAnsi="Arial Narrow" w:cs="Arial"/>
          <w:spacing w:val="-3"/>
          <w:sz w:val="24"/>
          <w:szCs w:val="24"/>
        </w:rPr>
        <w:t xml:space="preserve"> sus</w:t>
      </w:r>
      <w:r w:rsidR="00E44BE6">
        <w:rPr>
          <w:rFonts w:ascii="Arial Narrow" w:hAnsi="Arial Narrow" w:cs="Arial"/>
          <w:sz w:val="24"/>
          <w:szCs w:val="24"/>
        </w:rPr>
        <w:t xml:space="preserve"> derechos fundamentales </w:t>
      </w:r>
      <w:r w:rsidR="00FD3972">
        <w:rPr>
          <w:rFonts w:ascii="Arial Narrow" w:hAnsi="Arial Narrow" w:cs="Arial"/>
          <w:sz w:val="24"/>
          <w:szCs w:val="24"/>
        </w:rPr>
        <w:t>de petición, seguridad social, mínimo vital y vida digna.</w:t>
      </w:r>
    </w:p>
    <w:p w14:paraId="2985BE4A" w14:textId="77777777" w:rsidR="00FD3972" w:rsidRDefault="00FD3972" w:rsidP="00680D3E">
      <w:pPr>
        <w:jc w:val="both"/>
        <w:rPr>
          <w:rFonts w:ascii="Arial Narrow" w:hAnsi="Arial Narrow"/>
          <w:sz w:val="24"/>
          <w:szCs w:val="24"/>
        </w:rPr>
      </w:pPr>
    </w:p>
    <w:p w14:paraId="0AE1F753" w14:textId="77777777" w:rsidR="005059FB" w:rsidRPr="00B73D57" w:rsidRDefault="00611438" w:rsidP="00680D3E">
      <w:pPr>
        <w:tabs>
          <w:tab w:val="left" w:pos="-720"/>
        </w:tabs>
        <w:suppressAutoHyphens/>
        <w:jc w:val="both"/>
        <w:rPr>
          <w:rFonts w:ascii="Arial Narrow" w:hAnsi="Arial Narrow" w:cs="Arial"/>
          <w:spacing w:val="-3"/>
          <w:sz w:val="24"/>
          <w:szCs w:val="24"/>
        </w:rPr>
      </w:pPr>
      <w:r w:rsidRPr="00B73D57">
        <w:rPr>
          <w:rFonts w:ascii="Arial Narrow" w:hAnsi="Arial Narrow" w:cs="Arial"/>
          <w:b/>
          <w:spacing w:val="-3"/>
          <w:sz w:val="24"/>
          <w:szCs w:val="24"/>
        </w:rPr>
        <w:t>Legitimación por pasiva</w:t>
      </w:r>
      <w:r w:rsidRPr="00B73D57">
        <w:rPr>
          <w:rFonts w:ascii="Arial Narrow" w:hAnsi="Arial Narrow" w:cs="Arial"/>
          <w:spacing w:val="-3"/>
          <w:sz w:val="24"/>
          <w:szCs w:val="24"/>
        </w:rPr>
        <w:t>.</w:t>
      </w:r>
      <w:r w:rsidR="00EB6E33" w:rsidRPr="00B73D57">
        <w:rPr>
          <w:rFonts w:ascii="Arial Narrow" w:hAnsi="Arial Narrow" w:cs="Arial"/>
          <w:spacing w:val="-3"/>
          <w:sz w:val="24"/>
          <w:szCs w:val="24"/>
        </w:rPr>
        <w:t xml:space="preserve"> </w:t>
      </w:r>
      <w:r w:rsidR="005059FB" w:rsidRPr="00B73D57">
        <w:rPr>
          <w:rFonts w:ascii="Arial Narrow" w:hAnsi="Arial Narrow" w:cs="Arial"/>
          <w:spacing w:val="-3"/>
          <w:sz w:val="24"/>
          <w:szCs w:val="24"/>
        </w:rPr>
        <w:t>El artículo 5 del Decreto 2591 de 1991 establece que la acción de tutela procede contra toda acción u omisión de una autoridad pública que haya violado, viole o amenace un derecho fundamental. También procede contra acciones u omisiones de particulares, de conformidad con lo establecido en el Capítulo III del Decreto.</w:t>
      </w:r>
    </w:p>
    <w:p w14:paraId="19D9E7D9" w14:textId="77777777" w:rsidR="00611438" w:rsidRPr="00B73D57" w:rsidRDefault="00611438" w:rsidP="00680D3E">
      <w:pPr>
        <w:shd w:val="clear" w:color="auto" w:fill="FFFFFF"/>
        <w:jc w:val="both"/>
        <w:textAlignment w:val="baseline"/>
        <w:rPr>
          <w:rFonts w:ascii="Arial Narrow" w:hAnsi="Arial Narrow" w:cs="Arial"/>
          <w:spacing w:val="-3"/>
          <w:sz w:val="24"/>
          <w:szCs w:val="24"/>
        </w:rPr>
      </w:pPr>
      <w:r w:rsidRPr="00B73D57">
        <w:rPr>
          <w:rFonts w:ascii="Arial Narrow" w:hAnsi="Arial Narrow" w:cs="Arial"/>
          <w:spacing w:val="-3"/>
          <w:sz w:val="24"/>
          <w:szCs w:val="24"/>
        </w:rPr>
        <w:t>  </w:t>
      </w:r>
    </w:p>
    <w:p w14:paraId="57A02840" w14:textId="77777777" w:rsidR="002220A6" w:rsidRPr="00B73D57" w:rsidRDefault="002220A6" w:rsidP="00680D3E">
      <w:pPr>
        <w:shd w:val="clear" w:color="auto" w:fill="FFFFFF"/>
        <w:jc w:val="both"/>
        <w:textAlignment w:val="baseline"/>
        <w:rPr>
          <w:rFonts w:ascii="Arial Narrow" w:hAnsi="Arial Narrow" w:cs="Arial"/>
          <w:spacing w:val="-3"/>
          <w:sz w:val="24"/>
          <w:szCs w:val="24"/>
        </w:rPr>
      </w:pPr>
      <w:r w:rsidRPr="00B73D57">
        <w:rPr>
          <w:rFonts w:ascii="Arial Narrow" w:hAnsi="Arial Narrow" w:cs="Arial"/>
          <w:spacing w:val="-3"/>
          <w:sz w:val="24"/>
          <w:szCs w:val="24"/>
        </w:rPr>
        <w:t xml:space="preserve">En el caso, </w:t>
      </w:r>
      <w:r w:rsidR="00FD3972">
        <w:rPr>
          <w:rFonts w:ascii="Arial Narrow" w:hAnsi="Arial Narrow" w:cs="Arial"/>
          <w:spacing w:val="-3"/>
          <w:sz w:val="24"/>
          <w:szCs w:val="24"/>
        </w:rPr>
        <w:t>el Ministerio de Defensa Nacional y Colfondos S.A.</w:t>
      </w:r>
      <w:r w:rsidR="00CF7CAC">
        <w:rPr>
          <w:rFonts w:ascii="Arial Narrow" w:hAnsi="Arial Narrow" w:cs="Arial"/>
          <w:spacing w:val="-3"/>
          <w:sz w:val="24"/>
          <w:szCs w:val="24"/>
        </w:rPr>
        <w:t>, Pensiones</w:t>
      </w:r>
      <w:r w:rsidR="00FD3972">
        <w:rPr>
          <w:rFonts w:ascii="Arial Narrow" w:hAnsi="Arial Narrow" w:cs="Arial"/>
          <w:spacing w:val="-3"/>
          <w:sz w:val="24"/>
          <w:szCs w:val="24"/>
        </w:rPr>
        <w:t xml:space="preserve"> y Cesantías</w:t>
      </w:r>
      <w:r w:rsidRPr="00B73D57">
        <w:rPr>
          <w:rFonts w:ascii="Arial Narrow" w:hAnsi="Arial Narrow" w:cs="Arial"/>
          <w:spacing w:val="-3"/>
          <w:sz w:val="24"/>
          <w:szCs w:val="24"/>
        </w:rPr>
        <w:t>,</w:t>
      </w:r>
      <w:r w:rsidR="00FD3972">
        <w:rPr>
          <w:rFonts w:ascii="Arial Narrow" w:hAnsi="Arial Narrow" w:cs="Arial"/>
          <w:spacing w:val="-3"/>
          <w:sz w:val="24"/>
          <w:szCs w:val="24"/>
        </w:rPr>
        <w:t xml:space="preserve"> entidades </w:t>
      </w:r>
      <w:r w:rsidR="001A65F2">
        <w:rPr>
          <w:rFonts w:ascii="Arial Narrow" w:hAnsi="Arial Narrow" w:cs="Arial"/>
          <w:spacing w:val="-3"/>
          <w:sz w:val="24"/>
          <w:szCs w:val="24"/>
        </w:rPr>
        <w:t xml:space="preserve">ante quien se </w:t>
      </w:r>
      <w:r w:rsidR="00E70136">
        <w:rPr>
          <w:rFonts w:ascii="Arial Narrow" w:hAnsi="Arial Narrow" w:cs="Arial"/>
          <w:spacing w:val="-3"/>
          <w:sz w:val="24"/>
          <w:szCs w:val="24"/>
        </w:rPr>
        <w:t>presentó</w:t>
      </w:r>
      <w:r w:rsidR="00B76F78">
        <w:rPr>
          <w:rFonts w:ascii="Arial Narrow" w:hAnsi="Arial Narrow" w:cs="Arial"/>
          <w:spacing w:val="-3"/>
          <w:sz w:val="24"/>
          <w:szCs w:val="24"/>
        </w:rPr>
        <w:t xml:space="preserve"> solicitud por parte </w:t>
      </w:r>
      <w:r w:rsidR="00FD3972">
        <w:rPr>
          <w:rFonts w:ascii="Arial Narrow" w:hAnsi="Arial Narrow" w:cs="Arial"/>
          <w:sz w:val="24"/>
          <w:szCs w:val="24"/>
        </w:rPr>
        <w:t>del accionante</w:t>
      </w:r>
      <w:r w:rsidR="00E70136">
        <w:rPr>
          <w:rFonts w:ascii="Arial Narrow" w:hAnsi="Arial Narrow" w:cs="Arial"/>
          <w:spacing w:val="-3"/>
          <w:sz w:val="24"/>
          <w:szCs w:val="24"/>
        </w:rPr>
        <w:t>,</w:t>
      </w:r>
      <w:r w:rsidR="00E70136" w:rsidRPr="001A65F2">
        <w:rPr>
          <w:rFonts w:ascii="Arial Narrow" w:hAnsi="Arial Narrow" w:cs="Arial"/>
          <w:spacing w:val="-3"/>
          <w:sz w:val="24"/>
          <w:szCs w:val="24"/>
        </w:rPr>
        <w:t xml:space="preserve"> </w:t>
      </w:r>
      <w:r w:rsidR="000F08AE">
        <w:rPr>
          <w:rFonts w:ascii="Arial Narrow" w:hAnsi="Arial Narrow" w:cs="Arial"/>
          <w:spacing w:val="-3"/>
          <w:sz w:val="24"/>
          <w:szCs w:val="24"/>
        </w:rPr>
        <w:t>la</w:t>
      </w:r>
      <w:r w:rsidR="00FD3972">
        <w:rPr>
          <w:rFonts w:ascii="Arial Narrow" w:hAnsi="Arial Narrow" w:cs="Arial"/>
          <w:spacing w:val="-3"/>
          <w:sz w:val="24"/>
          <w:szCs w:val="24"/>
        </w:rPr>
        <w:t>s</w:t>
      </w:r>
      <w:r w:rsidR="000F08AE">
        <w:rPr>
          <w:rFonts w:ascii="Arial Narrow" w:hAnsi="Arial Narrow" w:cs="Arial"/>
          <w:spacing w:val="-3"/>
          <w:sz w:val="24"/>
          <w:szCs w:val="24"/>
        </w:rPr>
        <w:t xml:space="preserve"> cual</w:t>
      </w:r>
      <w:r w:rsidR="00FD3972">
        <w:rPr>
          <w:rFonts w:ascii="Arial Narrow" w:hAnsi="Arial Narrow" w:cs="Arial"/>
          <w:spacing w:val="-3"/>
          <w:sz w:val="24"/>
          <w:szCs w:val="24"/>
        </w:rPr>
        <w:t>es</w:t>
      </w:r>
      <w:r w:rsidR="000F08AE">
        <w:rPr>
          <w:rFonts w:ascii="Arial Narrow" w:hAnsi="Arial Narrow" w:cs="Arial"/>
          <w:spacing w:val="-3"/>
          <w:sz w:val="24"/>
          <w:szCs w:val="24"/>
        </w:rPr>
        <w:t xml:space="preserve"> considera ha vulnerado sus derechos fundamentales</w:t>
      </w:r>
      <w:r w:rsidR="001A65F2" w:rsidRPr="001A65F2">
        <w:rPr>
          <w:rFonts w:ascii="Arial Narrow" w:hAnsi="Arial Narrow" w:cs="Arial"/>
          <w:spacing w:val="-3"/>
          <w:sz w:val="24"/>
          <w:szCs w:val="24"/>
        </w:rPr>
        <w:t>.</w:t>
      </w:r>
      <w:r w:rsidR="001A65F2">
        <w:rPr>
          <w:rFonts w:ascii="Arial Narrow" w:hAnsi="Arial Narrow" w:cs="Arial"/>
          <w:spacing w:val="-3"/>
          <w:sz w:val="24"/>
          <w:szCs w:val="24"/>
        </w:rPr>
        <w:t xml:space="preserve"> </w:t>
      </w:r>
    </w:p>
    <w:p w14:paraId="363516D6" w14:textId="77777777" w:rsidR="005C7262" w:rsidRPr="001A65F2" w:rsidRDefault="005C7262" w:rsidP="00680D3E">
      <w:pPr>
        <w:jc w:val="both"/>
        <w:rPr>
          <w:rFonts w:ascii="Arial Narrow" w:hAnsi="Arial Narrow" w:cs="Arial"/>
          <w:spacing w:val="-3"/>
          <w:sz w:val="24"/>
          <w:szCs w:val="24"/>
        </w:rPr>
      </w:pPr>
    </w:p>
    <w:p w14:paraId="2DB9E5B0" w14:textId="77777777" w:rsidR="00D10CF3" w:rsidRPr="00B73D57" w:rsidRDefault="00D10CF3" w:rsidP="00680D3E">
      <w:pPr>
        <w:jc w:val="both"/>
        <w:rPr>
          <w:rFonts w:ascii="Arial Narrow" w:hAnsi="Arial Narrow" w:cs="Arial"/>
          <w:b/>
          <w:sz w:val="24"/>
          <w:szCs w:val="24"/>
        </w:rPr>
      </w:pPr>
      <w:r w:rsidRPr="00B73D57">
        <w:rPr>
          <w:rFonts w:ascii="Arial Narrow" w:hAnsi="Arial Narrow" w:cs="Arial"/>
          <w:b/>
          <w:sz w:val="24"/>
          <w:szCs w:val="24"/>
        </w:rPr>
        <w:t xml:space="preserve">Requisitos generales de la procedibilidad de la tutela </w:t>
      </w:r>
    </w:p>
    <w:p w14:paraId="4FAD5186" w14:textId="77777777" w:rsidR="00D10CF3" w:rsidRPr="00B73D57" w:rsidRDefault="00D10CF3" w:rsidP="00680D3E">
      <w:pPr>
        <w:jc w:val="both"/>
        <w:rPr>
          <w:rFonts w:ascii="Arial Narrow" w:hAnsi="Arial Narrow" w:cs="Arial"/>
          <w:sz w:val="24"/>
          <w:szCs w:val="24"/>
          <w:highlight w:val="yellow"/>
        </w:rPr>
      </w:pPr>
    </w:p>
    <w:p w14:paraId="471D718C" w14:textId="77777777" w:rsidR="0000219B" w:rsidRPr="00B73D57" w:rsidRDefault="005059FB" w:rsidP="00680D3E">
      <w:pPr>
        <w:shd w:val="clear" w:color="auto" w:fill="FFFFFF"/>
        <w:jc w:val="both"/>
        <w:textAlignment w:val="baseline"/>
        <w:rPr>
          <w:rFonts w:ascii="Arial Narrow" w:hAnsi="Arial Narrow" w:cs="Arial"/>
          <w:spacing w:val="-3"/>
          <w:sz w:val="24"/>
          <w:szCs w:val="24"/>
        </w:rPr>
      </w:pPr>
      <w:r w:rsidRPr="00B73D57">
        <w:rPr>
          <w:rFonts w:ascii="Arial Narrow" w:hAnsi="Arial Narrow" w:cs="Arial"/>
          <w:b/>
          <w:spacing w:val="-3"/>
          <w:sz w:val="24"/>
          <w:szCs w:val="24"/>
        </w:rPr>
        <w:t>Inmediatez:</w:t>
      </w:r>
      <w:r w:rsidR="0000219B" w:rsidRPr="00B73D57">
        <w:rPr>
          <w:rFonts w:ascii="Arial Narrow" w:hAnsi="Arial Narrow" w:cs="Arial"/>
          <w:b/>
          <w:spacing w:val="-3"/>
          <w:sz w:val="24"/>
          <w:szCs w:val="24"/>
        </w:rPr>
        <w:t xml:space="preserve"> </w:t>
      </w:r>
      <w:r w:rsidR="0000219B" w:rsidRPr="00B73D57">
        <w:rPr>
          <w:rFonts w:ascii="Arial Narrow" w:hAnsi="Arial Narrow" w:cs="Arial"/>
          <w:spacing w:val="-3"/>
          <w:sz w:val="24"/>
          <w:szCs w:val="24"/>
        </w:rPr>
        <w:t xml:space="preserve">El principio de inmediatez de la acción de tutela está instituido para asegurar la efectividad del amparo y, particularmente, garantizar la protección inmediata de los derechos fundamentales que se encuentren amenazados o se hayan visto vulnerados por la acción u omisión de una autoridad pública o de un particular en los casos previstos en la Constitución y demás normas reglamentarias, así como en la jurisprudencia de esta Corporación. Por lo tanto, el transcurso de un lapso desproporcionado entre los </w:t>
      </w:r>
      <w:r w:rsidR="0000219B" w:rsidRPr="00B73D57">
        <w:rPr>
          <w:rFonts w:ascii="Arial Narrow" w:hAnsi="Arial Narrow" w:cs="Arial"/>
          <w:spacing w:val="-3"/>
          <w:sz w:val="24"/>
          <w:szCs w:val="24"/>
        </w:rPr>
        <w:lastRenderedPageBreak/>
        <w:t>hechos y la interposición del amparo tornaría a la acción de improcedente, puesto que desatendería su fin principal.</w:t>
      </w:r>
    </w:p>
    <w:p w14:paraId="4F99E8F7" w14:textId="77777777" w:rsidR="005059FB" w:rsidRPr="00B73D57" w:rsidRDefault="005059FB" w:rsidP="00680D3E">
      <w:pPr>
        <w:shd w:val="clear" w:color="auto" w:fill="FFFFFF"/>
        <w:jc w:val="both"/>
        <w:textAlignment w:val="baseline"/>
        <w:rPr>
          <w:rFonts w:ascii="Arial Narrow" w:hAnsi="Arial Narrow" w:cs="Arial"/>
          <w:spacing w:val="-3"/>
          <w:sz w:val="24"/>
          <w:szCs w:val="24"/>
        </w:rPr>
      </w:pPr>
      <w:r w:rsidRPr="00B73D57">
        <w:rPr>
          <w:rFonts w:ascii="Arial Narrow" w:hAnsi="Arial Narrow" w:cs="Arial"/>
          <w:spacing w:val="-3"/>
          <w:sz w:val="24"/>
          <w:szCs w:val="24"/>
        </w:rPr>
        <w:t> </w:t>
      </w:r>
    </w:p>
    <w:p w14:paraId="2E5298D0" w14:textId="7D33A77D" w:rsidR="00AB0B4F" w:rsidRPr="006F385F" w:rsidRDefault="008D0BF0" w:rsidP="006F385F">
      <w:pPr>
        <w:jc w:val="both"/>
        <w:rPr>
          <w:rFonts w:ascii="Arial Narrow" w:hAnsi="Arial Narrow" w:cs="Arial"/>
          <w:sz w:val="24"/>
          <w:szCs w:val="24"/>
        </w:rPr>
      </w:pPr>
      <w:r>
        <w:rPr>
          <w:rFonts w:ascii="Arial Narrow" w:hAnsi="Arial Narrow"/>
          <w:sz w:val="24"/>
          <w:szCs w:val="24"/>
        </w:rPr>
        <w:t xml:space="preserve">Al respecto, </w:t>
      </w:r>
      <w:r w:rsidR="00CF7CAC">
        <w:rPr>
          <w:rFonts w:ascii="Arial Narrow" w:hAnsi="Arial Narrow"/>
          <w:sz w:val="24"/>
          <w:szCs w:val="24"/>
        </w:rPr>
        <w:t>el señor Henry Díaz presentó las peticiones el 15 de abril de 2019 y 22 de julio de 2019 ante el Ministerio de Defensa Nacional y Colfondos S.A Pensiones y Cesantías con el fin de que se le reconozca y pague el bono pensional tipo A</w:t>
      </w:r>
      <w:r w:rsidR="00016BC1" w:rsidRPr="002E77B8">
        <w:rPr>
          <w:rFonts w:ascii="Arial Narrow" w:hAnsi="Arial Narrow" w:cs="Arial"/>
          <w:sz w:val="24"/>
          <w:szCs w:val="24"/>
        </w:rPr>
        <w:t>, por lo tanto el presentar el derecho</w:t>
      </w:r>
      <w:r w:rsidR="008E6D35">
        <w:rPr>
          <w:rFonts w:ascii="Arial Narrow" w:hAnsi="Arial Narrow" w:cs="Arial"/>
          <w:sz w:val="24"/>
          <w:szCs w:val="24"/>
        </w:rPr>
        <w:t xml:space="preserve"> de</w:t>
      </w:r>
      <w:r w:rsidR="00016BC1" w:rsidRPr="002E77B8">
        <w:rPr>
          <w:rFonts w:ascii="Arial Narrow" w:hAnsi="Arial Narrow" w:cs="Arial"/>
          <w:sz w:val="24"/>
          <w:szCs w:val="24"/>
        </w:rPr>
        <w:t xml:space="preserve"> amparo el </w:t>
      </w:r>
      <w:r w:rsidR="00613BC7">
        <w:rPr>
          <w:rFonts w:ascii="Arial Narrow" w:hAnsi="Arial Narrow" w:cs="Arial"/>
          <w:sz w:val="24"/>
          <w:szCs w:val="24"/>
        </w:rPr>
        <w:t>18 de junio de 2020</w:t>
      </w:r>
      <w:r w:rsidR="00C56A70">
        <w:rPr>
          <w:rFonts w:ascii="Arial Narrow" w:hAnsi="Arial Narrow" w:cs="Arial"/>
          <w:sz w:val="24"/>
          <w:szCs w:val="24"/>
        </w:rPr>
        <w:t xml:space="preserve"> </w:t>
      </w:r>
      <w:r w:rsidR="00AB0B4F">
        <w:rPr>
          <w:rStyle w:val="normaltextrun"/>
          <w:rFonts w:ascii="Arial Narrow" w:hAnsi="Arial Narrow"/>
          <w:lang w:val="es-ES"/>
        </w:rPr>
        <w:t xml:space="preserve"> </w:t>
      </w:r>
      <w:r w:rsidR="00AB0B4F" w:rsidRPr="006F385F">
        <w:rPr>
          <w:rFonts w:ascii="Arial Narrow" w:hAnsi="Arial Narrow"/>
          <w:sz w:val="24"/>
          <w:szCs w:val="24"/>
        </w:rPr>
        <w:t>lapso prudente y razonable respecto a hecho y la conducta de la entidad que causa la vulneración de sus derechos fundamentales, máxime cuando la afectación del derecho fundamental se prolonga en el tiempo puesto que el derecho fundamental solamente es protegido hasta cuando la entidad conteste la solicitud</w:t>
      </w:r>
      <w:r w:rsidR="00AB0B4F">
        <w:rPr>
          <w:rStyle w:val="normaltextrun"/>
          <w:rFonts w:ascii="Arial Narrow" w:hAnsi="Arial Narrow"/>
          <w:color w:val="000000"/>
          <w:shd w:val="clear" w:color="auto" w:fill="FFFFFF"/>
        </w:rPr>
        <w:t>.</w:t>
      </w:r>
      <w:r w:rsidR="00AB0B4F">
        <w:rPr>
          <w:rStyle w:val="textrun"/>
          <w:rFonts w:ascii="Arial Narrow" w:hAnsi="Arial Narrow"/>
          <w:color w:val="000000"/>
          <w:sz w:val="19"/>
          <w:szCs w:val="19"/>
          <w:shd w:val="clear" w:color="auto" w:fill="FFFFFF"/>
          <w:vertAlign w:val="superscript"/>
        </w:rPr>
        <w:t>4</w:t>
      </w:r>
      <w:r w:rsidR="00AB0B4F">
        <w:rPr>
          <w:rStyle w:val="eop"/>
          <w:rFonts w:ascii="Arial Narrow" w:hAnsi="Arial Narrow"/>
        </w:rPr>
        <w:t> </w:t>
      </w:r>
    </w:p>
    <w:p w14:paraId="3992B4F9" w14:textId="77777777" w:rsidR="006F385F" w:rsidRDefault="006F385F" w:rsidP="006F385F">
      <w:pPr>
        <w:pStyle w:val="paragraph"/>
        <w:spacing w:before="0" w:beforeAutospacing="0" w:after="0" w:afterAutospacing="0"/>
        <w:jc w:val="both"/>
        <w:textAlignment w:val="baseline"/>
        <w:rPr>
          <w:rStyle w:val="normaltextrun"/>
          <w:rFonts w:ascii="Arial Narrow" w:hAnsi="Arial Narrow"/>
          <w:b/>
          <w:bCs/>
        </w:rPr>
      </w:pPr>
    </w:p>
    <w:p w14:paraId="31BD20B5" w14:textId="673A105D" w:rsidR="00AB0B4F" w:rsidRDefault="00AB0B4F" w:rsidP="006F385F">
      <w:pPr>
        <w:pStyle w:val="paragraph"/>
        <w:spacing w:before="0" w:beforeAutospacing="0" w:after="0" w:afterAutospacing="0"/>
        <w:jc w:val="both"/>
        <w:textAlignment w:val="baseline"/>
      </w:pPr>
      <w:r>
        <w:rPr>
          <w:rStyle w:val="normaltextrun"/>
          <w:rFonts w:ascii="Arial Narrow" w:hAnsi="Arial Narrow"/>
          <w:b/>
          <w:bCs/>
        </w:rPr>
        <w:t>Subsidiariedad:</w:t>
      </w:r>
      <w:r>
        <w:rPr>
          <w:rStyle w:val="normaltextrun"/>
          <w:rFonts w:ascii="Arial" w:hAnsi="Arial" w:cs="Arial"/>
        </w:rPr>
        <w:t> </w:t>
      </w:r>
      <w:r>
        <w:rPr>
          <w:rStyle w:val="normaltextrun"/>
          <w:rFonts w:ascii="Arial Narrow" w:hAnsi="Arial Narrow"/>
          <w:lang w:val="es-ES"/>
        </w:rPr>
        <w:t>Ahora bien, por otra parte, en</w:t>
      </w:r>
      <w:r>
        <w:rPr>
          <w:rStyle w:val="normaltextrun"/>
          <w:rFonts w:ascii="Arial Narrow" w:hAnsi="Arial Narrow"/>
        </w:rPr>
        <w:t xml:space="preserve"> relación con el derecho </w:t>
      </w:r>
      <w:r>
        <w:rPr>
          <w:rStyle w:val="normaltextrun"/>
          <w:rFonts w:ascii="Arial Narrow" w:hAnsi="Arial Narrow"/>
          <w:lang w:val="es-ES"/>
        </w:rPr>
        <w:t>de petición la Corte Constitucional ha estimado que el ordenamiento jurídico colombiano no tiene previsto un medio de defensa judicial idóneo ni eficaz diferente de la acción de tutela, de modo que quien resulte afectado por la vulneración de este derecho fundamental no dispone de ningún mecanismo ordinario de naturaleza judicial que le permita efectivizar el mismo. Por esta razón, quien encuentre que la debida resolución a su derecho de petición no ocurrió, esto es, que se quebrantó su garantía fundamental, puede acudir directamente a la acción de amparo constitucional.</w:t>
      </w:r>
      <w:r>
        <w:rPr>
          <w:rStyle w:val="eop"/>
          <w:rFonts w:ascii="Arial Narrow" w:hAnsi="Arial Narrow"/>
        </w:rPr>
        <w:t> </w:t>
      </w:r>
    </w:p>
    <w:p w14:paraId="3F9C7B9F" w14:textId="77777777" w:rsidR="00AB0B4F" w:rsidRDefault="00AB0B4F" w:rsidP="006F385F">
      <w:pPr>
        <w:pStyle w:val="paragraph"/>
        <w:spacing w:before="0" w:beforeAutospacing="0" w:after="0" w:afterAutospacing="0"/>
        <w:jc w:val="both"/>
        <w:textAlignment w:val="baseline"/>
      </w:pPr>
      <w:r>
        <w:rPr>
          <w:rStyle w:val="eop"/>
          <w:rFonts w:ascii="Arial Narrow" w:hAnsi="Arial Narrow"/>
        </w:rPr>
        <w:t> </w:t>
      </w:r>
    </w:p>
    <w:p w14:paraId="713F619E" w14:textId="77777777" w:rsidR="00AB0B4F" w:rsidRDefault="00AB0B4F" w:rsidP="006F385F">
      <w:pPr>
        <w:pStyle w:val="paragraph"/>
        <w:spacing w:before="0" w:beforeAutospacing="0" w:after="0" w:afterAutospacing="0"/>
        <w:jc w:val="both"/>
        <w:textAlignment w:val="baseline"/>
      </w:pPr>
      <w:r>
        <w:rPr>
          <w:rStyle w:val="normaltextrun"/>
          <w:rFonts w:ascii="Arial Narrow" w:hAnsi="Arial Narrow"/>
          <w:lang w:val="es-ES"/>
        </w:rPr>
        <w:t>En la Sentencia C- 951 de 2014, mediante la cual la Sala Plena estudió la constitucionalidad del proyecto de Ley Estatutaria No. 65 del 2012 Senado, – 227 de 2013 Cámara “Por medio del cual se regula el derecho fundamental de petición y se sustituye el título del Código de Procedimiento Administrativo y de lo Contencioso Administrativo”, señaló que el derecho de petición se aplica a todo el procedimiento administrativo, trámite que incluye los recursos ordinarios y extraordinarios, de manera que su no resolución oportuna o adecuada también es susceptible de corregirse a través de la acción de tutela. De esta manera, la acción de tutela es el único mecanismo idóneo y eficaz para garantizar la protección del derecho fundamental de petición, del cual hacen parte los recursos administrativos ante las autoridades. </w:t>
      </w:r>
      <w:r>
        <w:rPr>
          <w:rStyle w:val="eop"/>
          <w:rFonts w:ascii="Arial Narrow" w:hAnsi="Arial Narrow"/>
        </w:rPr>
        <w:t> </w:t>
      </w:r>
    </w:p>
    <w:p w14:paraId="5A94C11A" w14:textId="68C4F6B9" w:rsidR="004636DC" w:rsidRPr="006F385F" w:rsidRDefault="00AB0B4F" w:rsidP="006F385F">
      <w:pPr>
        <w:pStyle w:val="paragraph"/>
        <w:spacing w:before="0" w:beforeAutospacing="0" w:after="0" w:afterAutospacing="0"/>
        <w:jc w:val="both"/>
        <w:textAlignment w:val="baseline"/>
      </w:pPr>
      <w:r>
        <w:rPr>
          <w:rStyle w:val="eop"/>
          <w:rFonts w:ascii="Arial Narrow" w:hAnsi="Arial Narrow"/>
        </w:rPr>
        <w:t> </w:t>
      </w:r>
    </w:p>
    <w:p w14:paraId="17C0E1C2" w14:textId="77777777" w:rsidR="003C4463" w:rsidRDefault="0074166A" w:rsidP="006F385F">
      <w:pPr>
        <w:jc w:val="both"/>
        <w:rPr>
          <w:rFonts w:ascii="Arial Narrow" w:hAnsi="Arial Narrow" w:cs="Arial"/>
          <w:b/>
          <w:sz w:val="24"/>
          <w:szCs w:val="24"/>
        </w:rPr>
      </w:pPr>
      <w:r w:rsidRPr="00B73D57">
        <w:rPr>
          <w:rFonts w:ascii="Arial Narrow" w:hAnsi="Arial Narrow" w:cs="Arial"/>
          <w:b/>
          <w:sz w:val="24"/>
          <w:szCs w:val="24"/>
        </w:rPr>
        <w:t xml:space="preserve">Problema jurídico </w:t>
      </w:r>
      <w:r>
        <w:rPr>
          <w:rFonts w:ascii="Arial Narrow" w:hAnsi="Arial Narrow" w:cs="Arial"/>
          <w:b/>
          <w:sz w:val="24"/>
          <w:szCs w:val="24"/>
        </w:rPr>
        <w:t xml:space="preserve"> </w:t>
      </w:r>
      <w:r>
        <w:rPr>
          <w:rFonts w:ascii="Arial Narrow" w:hAnsi="Arial Narrow" w:cs="Arial"/>
          <w:sz w:val="24"/>
          <w:szCs w:val="24"/>
          <w:lang w:val="es-ES"/>
        </w:rPr>
        <w:t xml:space="preserve">Corresponde establecer al Despacho si el Ministerio de Defensa Nacional y Colfondos .-Pensiones y </w:t>
      </w:r>
      <w:r w:rsidR="00475C55">
        <w:rPr>
          <w:rFonts w:ascii="Arial Narrow" w:hAnsi="Arial Narrow" w:cs="Arial"/>
          <w:sz w:val="24"/>
          <w:szCs w:val="24"/>
          <w:lang w:val="es-ES"/>
        </w:rPr>
        <w:t>Cesantías, han</w:t>
      </w:r>
      <w:r>
        <w:rPr>
          <w:rFonts w:ascii="Arial Narrow" w:hAnsi="Arial Narrow" w:cs="Arial"/>
          <w:sz w:val="24"/>
          <w:szCs w:val="24"/>
          <w:lang w:val="es-ES"/>
        </w:rPr>
        <w:t xml:space="preserve"> vulnerado los derechos fundamentales </w:t>
      </w:r>
      <w:r w:rsidR="00475C55">
        <w:rPr>
          <w:rFonts w:ascii="Arial Narrow" w:hAnsi="Arial Narrow" w:cs="Arial"/>
          <w:sz w:val="24"/>
          <w:szCs w:val="24"/>
          <w:lang w:val="es-ES"/>
        </w:rPr>
        <w:t>de petición, seguridad</w:t>
      </w:r>
      <w:r>
        <w:rPr>
          <w:rFonts w:ascii="Arial Narrow" w:hAnsi="Arial Narrow" w:cs="Arial"/>
          <w:sz w:val="24"/>
          <w:szCs w:val="24"/>
          <w:lang w:val="es-ES"/>
        </w:rPr>
        <w:t xml:space="preserve"> social</w:t>
      </w:r>
      <w:r w:rsidR="00475C55">
        <w:rPr>
          <w:rFonts w:ascii="Arial Narrow" w:hAnsi="Arial Narrow" w:cs="Arial"/>
          <w:sz w:val="24"/>
          <w:szCs w:val="24"/>
          <w:lang w:val="es-ES"/>
        </w:rPr>
        <w:t xml:space="preserve">, mínimo vital y vida digna  del señor Henry Díaz Vega </w:t>
      </w:r>
      <w:r>
        <w:rPr>
          <w:rFonts w:ascii="Arial Narrow" w:hAnsi="Arial Narrow" w:cs="Arial"/>
          <w:sz w:val="24"/>
          <w:szCs w:val="24"/>
          <w:lang w:val="es-ES"/>
        </w:rPr>
        <w:t xml:space="preserve">al no </w:t>
      </w:r>
      <w:r w:rsidR="00475C55">
        <w:rPr>
          <w:rFonts w:ascii="Arial Narrow" w:hAnsi="Arial Narrow" w:cs="Arial"/>
          <w:sz w:val="24"/>
          <w:szCs w:val="24"/>
          <w:lang w:val="es-ES"/>
        </w:rPr>
        <w:t>reconocer y pagar el bono pensional a favor del actor.</w:t>
      </w:r>
    </w:p>
    <w:p w14:paraId="5DA184C0" w14:textId="77777777" w:rsidR="003C4463" w:rsidRDefault="003C4463" w:rsidP="006F385F">
      <w:pPr>
        <w:pStyle w:val="Sinespaciado"/>
        <w:jc w:val="both"/>
        <w:rPr>
          <w:rFonts w:ascii="Arial Narrow" w:hAnsi="Arial Narrow" w:cs="Arial"/>
          <w:b/>
          <w:sz w:val="24"/>
          <w:szCs w:val="24"/>
        </w:rPr>
      </w:pPr>
    </w:p>
    <w:p w14:paraId="65F86FD3" w14:textId="088CF5FB" w:rsidR="00475C55" w:rsidRPr="007E55C2" w:rsidRDefault="00475C55" w:rsidP="007E55C2">
      <w:pPr>
        <w:tabs>
          <w:tab w:val="left" w:pos="0"/>
        </w:tabs>
        <w:jc w:val="both"/>
        <w:rPr>
          <w:rFonts w:ascii="Arial Narrow" w:hAnsi="Arial Narrow"/>
          <w:sz w:val="24"/>
          <w:szCs w:val="24"/>
          <w:lang w:val="es-ES_tradnl"/>
        </w:rPr>
      </w:pPr>
      <w:r w:rsidRPr="003A0A40">
        <w:rPr>
          <w:rFonts w:ascii="Arial Narrow" w:hAnsi="Arial Narrow" w:cs="Arial"/>
          <w:sz w:val="24"/>
          <w:szCs w:val="24"/>
        </w:rPr>
        <w:t>En este caso resulta imperioso</w:t>
      </w:r>
      <w:r w:rsidRPr="003A0A40">
        <w:rPr>
          <w:rFonts w:ascii="Arial Narrow" w:hAnsi="Arial Narrow" w:cs="Arial"/>
          <w:noProof/>
          <w:sz w:val="24"/>
          <w:szCs w:val="24"/>
        </w:rPr>
        <w:t xml:space="preserve"> </w:t>
      </w:r>
      <w:r w:rsidRPr="003A0A40">
        <w:rPr>
          <w:rFonts w:ascii="Arial Narrow" w:hAnsi="Arial Narrow" w:cs="Arial"/>
          <w:sz w:val="24"/>
          <w:szCs w:val="24"/>
        </w:rPr>
        <w:t xml:space="preserve">revisar y atender el precedente jurisprudencial en relación con </w:t>
      </w:r>
      <w:r w:rsidRPr="003A0A40">
        <w:rPr>
          <w:rStyle w:val="apple-converted-space"/>
          <w:rFonts w:ascii="Arial Narrow" w:hAnsi="Arial Narrow" w:cs="Arial"/>
          <w:sz w:val="24"/>
          <w:szCs w:val="24"/>
          <w:shd w:val="clear" w:color="auto" w:fill="FFFFFF"/>
        </w:rPr>
        <w:t xml:space="preserve"> i)</w:t>
      </w:r>
      <w:r w:rsidRPr="003A0A40">
        <w:rPr>
          <w:rFonts w:ascii="Arial Narrow" w:hAnsi="Arial Narrow"/>
          <w:sz w:val="24"/>
          <w:szCs w:val="24"/>
        </w:rPr>
        <w:t xml:space="preserve">El derecho de petición en materia pensional, ii)  </w:t>
      </w:r>
      <w:r w:rsidRPr="003A0A40">
        <w:rPr>
          <w:rFonts w:ascii="Arial Narrow" w:hAnsi="Arial Narrow"/>
          <w:sz w:val="24"/>
          <w:szCs w:val="24"/>
          <w:lang w:val="es-ES_tradnl"/>
        </w:rPr>
        <w:t>El derecho a la seguridad social en materia pensional. Reiteración de jurisprudencia</w:t>
      </w:r>
      <w:r w:rsidRPr="003A0A40">
        <w:rPr>
          <w:rFonts w:ascii="Arial Narrow" w:hAnsi="Arial Narrow"/>
          <w:sz w:val="24"/>
          <w:szCs w:val="24"/>
          <w:vertAlign w:val="superscript"/>
          <w:lang w:val="es-ES_tradnl"/>
        </w:rPr>
        <w:footnoteReference w:id="5"/>
      </w:r>
      <w:r w:rsidRPr="003A0A40">
        <w:rPr>
          <w:rFonts w:ascii="Arial Narrow" w:hAnsi="Arial Narrow"/>
          <w:sz w:val="24"/>
          <w:szCs w:val="24"/>
        </w:rPr>
        <w:t xml:space="preserve"> </w:t>
      </w:r>
      <w:r w:rsidRPr="003A0A40">
        <w:rPr>
          <w:rStyle w:val="apple-converted-space"/>
          <w:rFonts w:ascii="Arial Narrow" w:hAnsi="Arial Narrow" w:cs="Arial"/>
          <w:sz w:val="24"/>
          <w:szCs w:val="24"/>
          <w:shd w:val="clear" w:color="auto" w:fill="FFFFFF"/>
        </w:rPr>
        <w:t>iii) Devolución de aportes y iv)</w:t>
      </w:r>
      <w:r w:rsidRPr="003A0A40">
        <w:rPr>
          <w:rFonts w:ascii="Arial Narrow" w:hAnsi="Arial Narrow" w:cs="Arial"/>
          <w:sz w:val="24"/>
          <w:szCs w:val="24"/>
        </w:rPr>
        <w:t xml:space="preserve"> caso concreto</w:t>
      </w:r>
      <w:r>
        <w:rPr>
          <w:rFonts w:ascii="Arial Narrow" w:hAnsi="Arial Narrow" w:cs="Arial"/>
          <w:sz w:val="24"/>
          <w:szCs w:val="24"/>
        </w:rPr>
        <w:t>.</w:t>
      </w:r>
      <w:r w:rsidRPr="003A0A40">
        <w:rPr>
          <w:rFonts w:ascii="Arial Narrow" w:hAnsi="Arial Narrow" w:cs="Arial"/>
          <w:sz w:val="24"/>
          <w:szCs w:val="24"/>
        </w:rPr>
        <w:t xml:space="preserve"> </w:t>
      </w:r>
    </w:p>
    <w:p w14:paraId="44A9CD57" w14:textId="77777777" w:rsidR="007E55C2" w:rsidRDefault="007E55C2" w:rsidP="00D27328">
      <w:pPr>
        <w:pStyle w:val="Sinespaciado"/>
        <w:jc w:val="both"/>
        <w:rPr>
          <w:rFonts w:ascii="Arial Narrow" w:hAnsi="Arial Narrow" w:cs="Arial"/>
          <w:b/>
          <w:sz w:val="24"/>
          <w:szCs w:val="24"/>
        </w:rPr>
      </w:pPr>
    </w:p>
    <w:p w14:paraId="686367B9" w14:textId="77777777" w:rsidR="00D27328" w:rsidRDefault="00D27328" w:rsidP="00D27328">
      <w:pPr>
        <w:pStyle w:val="Sinespaciado"/>
        <w:jc w:val="both"/>
        <w:rPr>
          <w:rFonts w:ascii="Arial Narrow" w:hAnsi="Arial Narrow" w:cs="Arial"/>
          <w:b/>
          <w:sz w:val="24"/>
          <w:szCs w:val="24"/>
        </w:rPr>
      </w:pPr>
    </w:p>
    <w:p w14:paraId="6CA89F41" w14:textId="77777777" w:rsidR="00D27328" w:rsidRDefault="00D27328" w:rsidP="00D27328">
      <w:pPr>
        <w:pStyle w:val="Sinespaciado"/>
        <w:jc w:val="both"/>
        <w:rPr>
          <w:rFonts w:ascii="Arial Narrow" w:hAnsi="Arial Narrow" w:cs="Arial"/>
          <w:b/>
          <w:sz w:val="24"/>
          <w:szCs w:val="24"/>
        </w:rPr>
      </w:pPr>
    </w:p>
    <w:p w14:paraId="647494C1" w14:textId="77777777" w:rsidR="00475C55" w:rsidRDefault="00475C55" w:rsidP="00D27328">
      <w:pPr>
        <w:jc w:val="both"/>
        <w:rPr>
          <w:rFonts w:ascii="Arial Narrow" w:hAnsi="Arial Narrow"/>
          <w:b/>
          <w:bCs/>
          <w:sz w:val="24"/>
          <w:szCs w:val="24"/>
          <w:lang w:eastAsia="es-MX"/>
        </w:rPr>
      </w:pPr>
      <w:r>
        <w:rPr>
          <w:rFonts w:ascii="Arial Narrow" w:hAnsi="Arial Narrow"/>
          <w:b/>
          <w:bCs/>
          <w:sz w:val="24"/>
          <w:szCs w:val="24"/>
          <w:lang w:eastAsia="es-MX"/>
        </w:rPr>
        <w:lastRenderedPageBreak/>
        <w:t>D</w:t>
      </w:r>
      <w:r w:rsidRPr="0060162F">
        <w:rPr>
          <w:rFonts w:ascii="Arial Narrow" w:hAnsi="Arial Narrow"/>
          <w:b/>
          <w:bCs/>
          <w:sz w:val="24"/>
          <w:szCs w:val="24"/>
          <w:lang w:eastAsia="es-MX"/>
        </w:rPr>
        <w:t>erecho de petición en materia pensional</w:t>
      </w:r>
      <w:r w:rsidRPr="0060162F">
        <w:rPr>
          <w:rStyle w:val="Refdenotaalpie"/>
          <w:rFonts w:ascii="Arial Narrow" w:hAnsi="Arial Narrow"/>
          <w:b/>
          <w:bCs/>
          <w:sz w:val="24"/>
          <w:szCs w:val="24"/>
          <w:lang w:eastAsia="es-MX"/>
        </w:rPr>
        <w:footnoteReference w:id="6"/>
      </w:r>
    </w:p>
    <w:p w14:paraId="0DB515C9" w14:textId="77777777" w:rsidR="00666592" w:rsidRPr="0060162F" w:rsidRDefault="00666592" w:rsidP="00D27328">
      <w:pPr>
        <w:jc w:val="both"/>
        <w:rPr>
          <w:rFonts w:ascii="Arial Narrow" w:hAnsi="Arial Narrow"/>
          <w:bCs/>
          <w:sz w:val="24"/>
          <w:szCs w:val="24"/>
          <w:lang w:eastAsia="es-MX"/>
        </w:rPr>
      </w:pPr>
    </w:p>
    <w:p w14:paraId="77116D93" w14:textId="77777777" w:rsidR="00475C55" w:rsidRPr="0060162F" w:rsidRDefault="00475C55" w:rsidP="00D27328">
      <w:pPr>
        <w:jc w:val="both"/>
        <w:rPr>
          <w:rFonts w:ascii="Arial Narrow" w:hAnsi="Arial Narrow"/>
          <w:bCs/>
          <w:sz w:val="24"/>
          <w:szCs w:val="24"/>
          <w:lang w:eastAsia="es-MX"/>
        </w:rPr>
      </w:pPr>
      <w:r w:rsidRPr="0060162F">
        <w:rPr>
          <w:rFonts w:ascii="Arial Narrow" w:hAnsi="Arial Narrow"/>
          <w:bCs/>
          <w:sz w:val="24"/>
          <w:szCs w:val="24"/>
          <w:lang w:eastAsia="es-MX"/>
        </w:rPr>
        <w:t>Respecto de las solicitudes relacionadas con los derechos pensionales, la sentencia SU-975 de 2003</w:t>
      </w:r>
      <w:r w:rsidRPr="0060162F">
        <w:rPr>
          <w:rFonts w:ascii="Arial Narrow" w:hAnsi="Arial Narrow"/>
          <w:bCs/>
          <w:sz w:val="24"/>
          <w:szCs w:val="24"/>
          <w:vertAlign w:val="superscript"/>
          <w:lang w:eastAsia="es-MX"/>
        </w:rPr>
        <w:footnoteReference w:id="7"/>
      </w:r>
      <w:r w:rsidRPr="0060162F">
        <w:rPr>
          <w:rFonts w:ascii="Arial Narrow" w:hAnsi="Arial Narrow"/>
          <w:bCs/>
          <w:sz w:val="24"/>
          <w:szCs w:val="24"/>
          <w:lang w:eastAsia="es-MX"/>
        </w:rPr>
        <w:t xml:space="preserve"> al analizar un proceso acumulado de 14 expedientes, entre los que se encontraba un grupo de personas que elevaron peticiones a Cajanal para solicitar diferentes reconocimientos sobre su pensión de vejez, sin que al momento de interponer la tutela hubiesen obtenido una respuesta, la Corte</w:t>
      </w:r>
      <w:r>
        <w:rPr>
          <w:rFonts w:ascii="Arial Narrow" w:hAnsi="Arial Narrow"/>
          <w:bCs/>
          <w:sz w:val="24"/>
          <w:szCs w:val="24"/>
          <w:lang w:eastAsia="es-MX"/>
        </w:rPr>
        <w:t xml:space="preserve"> Constitucional </w:t>
      </w:r>
      <w:r w:rsidRPr="0060162F">
        <w:rPr>
          <w:rFonts w:ascii="Arial Narrow" w:hAnsi="Arial Narrow"/>
          <w:sz w:val="24"/>
          <w:szCs w:val="24"/>
          <w:shd w:val="clear" w:color="auto" w:fill="FFFFFF"/>
        </w:rPr>
        <w:t>hizo una interpretación de los artículos 19 del Decreto 656 de 1994, 4 de la Ley 700 de 2001, 6 y 33 del Código Contencioso Administrativo y señaló que las autoridades deben tener en cuenta tres términos que corren transversalmente, para responder las peticiones pensionales, pues su incumplimiento acarrea una transgresión al derecho de petición.</w:t>
      </w:r>
    </w:p>
    <w:p w14:paraId="72A58B06" w14:textId="77777777" w:rsidR="00475C55" w:rsidRPr="0060162F" w:rsidRDefault="00475C55" w:rsidP="00475C55">
      <w:pPr>
        <w:ind w:left="426"/>
        <w:jc w:val="both"/>
        <w:rPr>
          <w:rFonts w:ascii="Arial Narrow" w:hAnsi="Arial Narrow"/>
          <w:bCs/>
          <w:sz w:val="22"/>
          <w:szCs w:val="22"/>
          <w:lang w:eastAsia="es-MX"/>
        </w:rPr>
      </w:pPr>
    </w:p>
    <w:p w14:paraId="53D3514D" w14:textId="77777777" w:rsidR="00475C55" w:rsidRPr="0060162F" w:rsidRDefault="00475C55" w:rsidP="00475C55">
      <w:pPr>
        <w:shd w:val="clear" w:color="auto" w:fill="FFFFFF"/>
        <w:ind w:left="426" w:right="561"/>
        <w:jc w:val="both"/>
        <w:textAlignment w:val="baseline"/>
        <w:rPr>
          <w:rFonts w:ascii="Arial Narrow" w:hAnsi="Arial Narrow"/>
          <w:i/>
          <w:sz w:val="22"/>
          <w:szCs w:val="22"/>
          <w:lang w:val="es-ES"/>
        </w:rPr>
      </w:pPr>
      <w:r w:rsidRPr="0060162F">
        <w:rPr>
          <w:rFonts w:ascii="Arial Narrow" w:hAnsi="Arial Narrow"/>
          <w:i/>
          <w:sz w:val="22"/>
          <w:szCs w:val="22"/>
          <w:bdr w:val="none" w:sz="0" w:space="0" w:color="auto" w:frame="1"/>
        </w:rPr>
        <w:t>“6) Del anterior recuento jurisprudencial queda claro que los plazos con que cuenta la autoridad pública para dar respuesta a peticiones de reajuste pensional elevadas por servidores o ex servidores públicos, plazos máximos cuya inobservancia conduce a la vulneración del derecho fundamental de petición, son los siguientes:</w:t>
      </w:r>
    </w:p>
    <w:p w14:paraId="6CE2D501" w14:textId="77777777" w:rsidR="00475C55" w:rsidRPr="0060162F" w:rsidRDefault="00475C55" w:rsidP="00475C55">
      <w:pPr>
        <w:shd w:val="clear" w:color="auto" w:fill="FFFFFF"/>
        <w:ind w:left="426" w:right="561"/>
        <w:jc w:val="both"/>
        <w:textAlignment w:val="baseline"/>
        <w:rPr>
          <w:rFonts w:ascii="Arial Narrow" w:hAnsi="Arial Narrow"/>
          <w:i/>
          <w:sz w:val="22"/>
          <w:szCs w:val="22"/>
          <w:lang w:val="es-ES"/>
        </w:rPr>
      </w:pPr>
      <w:r w:rsidRPr="0060162F">
        <w:rPr>
          <w:rFonts w:ascii="Arial Narrow" w:hAnsi="Arial Narrow"/>
          <w:i/>
          <w:sz w:val="22"/>
          <w:szCs w:val="22"/>
          <w:bdr w:val="none" w:sz="0" w:space="0" w:color="auto" w:frame="1"/>
        </w:rPr>
        <w:t> </w:t>
      </w:r>
    </w:p>
    <w:p w14:paraId="551285FE" w14:textId="77777777" w:rsidR="00475C55" w:rsidRPr="0060162F" w:rsidRDefault="00475C55" w:rsidP="00475C55">
      <w:pPr>
        <w:shd w:val="clear" w:color="auto" w:fill="FFFFFF"/>
        <w:ind w:left="426" w:right="561"/>
        <w:jc w:val="both"/>
        <w:textAlignment w:val="baseline"/>
        <w:rPr>
          <w:rFonts w:ascii="Arial Narrow" w:hAnsi="Arial Narrow"/>
          <w:b/>
          <w:i/>
          <w:sz w:val="22"/>
          <w:szCs w:val="22"/>
          <w:lang w:val="es-ES"/>
        </w:rPr>
      </w:pPr>
      <w:r w:rsidRPr="0060162F">
        <w:rPr>
          <w:rFonts w:ascii="Arial Narrow" w:hAnsi="Arial Narrow"/>
          <w:i/>
          <w:sz w:val="22"/>
          <w:szCs w:val="22"/>
          <w:bdr w:val="none" w:sz="0" w:space="0" w:color="auto" w:frame="1"/>
        </w:rPr>
        <w:t xml:space="preserve">(i) </w:t>
      </w:r>
      <w:r w:rsidRPr="0060162F">
        <w:rPr>
          <w:rFonts w:ascii="Arial Narrow" w:hAnsi="Arial Narrow"/>
          <w:b/>
          <w:i/>
          <w:sz w:val="22"/>
          <w:szCs w:val="22"/>
          <w:bdr w:val="none" w:sz="0" w:space="0" w:color="auto" w:frame="1"/>
        </w:rPr>
        <w:t>15 días hábiles para todas las solicitudes en materia pensional</w:t>
      </w:r>
      <w:r w:rsidRPr="0060162F">
        <w:rPr>
          <w:rFonts w:ascii="Arial Narrow" w:hAnsi="Arial Narrow"/>
          <w:i/>
          <w:sz w:val="22"/>
          <w:szCs w:val="22"/>
          <w:bdr w:val="none" w:sz="0" w:space="0" w:color="auto" w:frame="1"/>
        </w:rPr>
        <w:t xml:space="preserve"> –incluidas las de reajuste– en cualquiera de las siguientes hipótesis: a) que el interesado haya solicitado información sobre el trámite o los procedimientos relativos a la pensión; b) que la autoridad pública requiera para resolver sobre una petición de reconocimiento, reliquidación o reajuste un término mayor a los 15 días, situación de la cual deberá informar al interesado señalándole lo que necesita para resolver, en qué momento responderá de fondo a la petición y por qué no le es posible contestar antes; c) que se haya interpuesto un recurso contra la decisión dentro del trámite administrativo.</w:t>
      </w:r>
    </w:p>
    <w:p w14:paraId="42AB3A37" w14:textId="77777777" w:rsidR="00475C55" w:rsidRPr="0060162F" w:rsidRDefault="00475C55" w:rsidP="00475C55">
      <w:pPr>
        <w:shd w:val="clear" w:color="auto" w:fill="FFFFFF"/>
        <w:ind w:left="426" w:right="561"/>
        <w:jc w:val="both"/>
        <w:textAlignment w:val="baseline"/>
        <w:rPr>
          <w:rFonts w:ascii="Arial Narrow" w:hAnsi="Arial Narrow"/>
          <w:i/>
          <w:sz w:val="22"/>
          <w:szCs w:val="22"/>
          <w:lang w:val="es-ES"/>
        </w:rPr>
      </w:pPr>
      <w:r w:rsidRPr="0060162F">
        <w:rPr>
          <w:rFonts w:ascii="Arial Narrow" w:hAnsi="Arial Narrow"/>
          <w:i/>
          <w:sz w:val="22"/>
          <w:szCs w:val="22"/>
          <w:bdr w:val="none" w:sz="0" w:space="0" w:color="auto" w:frame="1"/>
        </w:rPr>
        <w:t> </w:t>
      </w:r>
    </w:p>
    <w:p w14:paraId="3DE51AC2" w14:textId="77777777" w:rsidR="00475C55" w:rsidRPr="0060162F" w:rsidRDefault="00475C55" w:rsidP="00475C55">
      <w:pPr>
        <w:shd w:val="clear" w:color="auto" w:fill="FFFFFF"/>
        <w:ind w:left="426" w:right="561"/>
        <w:jc w:val="both"/>
        <w:textAlignment w:val="baseline"/>
        <w:rPr>
          <w:rFonts w:ascii="Arial Narrow" w:hAnsi="Arial Narrow"/>
          <w:i/>
          <w:sz w:val="22"/>
          <w:szCs w:val="22"/>
          <w:lang w:val="es-ES"/>
        </w:rPr>
      </w:pPr>
      <w:r w:rsidRPr="0060162F">
        <w:rPr>
          <w:rFonts w:ascii="Arial Narrow" w:hAnsi="Arial Narrow"/>
          <w:i/>
          <w:sz w:val="22"/>
          <w:szCs w:val="22"/>
          <w:bdr w:val="none" w:sz="0" w:space="0" w:color="auto" w:frame="1"/>
        </w:rPr>
        <w:t xml:space="preserve">(ii) </w:t>
      </w:r>
      <w:r w:rsidRPr="0060162F">
        <w:rPr>
          <w:rFonts w:ascii="Arial Narrow" w:hAnsi="Arial Narrow"/>
          <w:b/>
          <w:i/>
          <w:sz w:val="22"/>
          <w:szCs w:val="22"/>
          <w:bdr w:val="none" w:sz="0" w:space="0" w:color="auto" w:frame="1"/>
        </w:rPr>
        <w:t>4 meses calendario para dar respuesta de fondo a las solicitudes en materia pensional</w:t>
      </w:r>
      <w:r w:rsidRPr="0060162F">
        <w:rPr>
          <w:rFonts w:ascii="Arial Narrow" w:hAnsi="Arial Narrow"/>
          <w:i/>
          <w:sz w:val="22"/>
          <w:szCs w:val="22"/>
          <w:bdr w:val="none" w:sz="0" w:space="0" w:color="auto" w:frame="1"/>
        </w:rPr>
        <w:t>, contados a partir de la presentación de la petición, con fundamento en la aplicación analógica del artículo 19 del Decreto 656 de 1994 a los casos de peticiones elevadas a Cajanal;</w:t>
      </w:r>
    </w:p>
    <w:p w14:paraId="194068F5" w14:textId="77777777" w:rsidR="00475C55" w:rsidRPr="0060162F" w:rsidRDefault="00475C55" w:rsidP="00475C55">
      <w:pPr>
        <w:shd w:val="clear" w:color="auto" w:fill="FFFFFF"/>
        <w:ind w:left="426" w:right="561"/>
        <w:jc w:val="both"/>
        <w:textAlignment w:val="baseline"/>
        <w:rPr>
          <w:rFonts w:ascii="Arial Narrow" w:hAnsi="Arial Narrow"/>
          <w:i/>
          <w:sz w:val="22"/>
          <w:szCs w:val="22"/>
          <w:lang w:val="es-ES"/>
        </w:rPr>
      </w:pPr>
      <w:r w:rsidRPr="0060162F">
        <w:rPr>
          <w:rFonts w:ascii="Arial Narrow" w:hAnsi="Arial Narrow"/>
          <w:i/>
          <w:sz w:val="22"/>
          <w:szCs w:val="22"/>
          <w:bdr w:val="none" w:sz="0" w:space="0" w:color="auto" w:frame="1"/>
        </w:rPr>
        <w:t> </w:t>
      </w:r>
    </w:p>
    <w:p w14:paraId="570748BB" w14:textId="77777777" w:rsidR="00475C55" w:rsidRPr="0060162F" w:rsidRDefault="00475C55" w:rsidP="00475C55">
      <w:pPr>
        <w:shd w:val="clear" w:color="auto" w:fill="FFFFFF"/>
        <w:ind w:left="426" w:right="561"/>
        <w:jc w:val="both"/>
        <w:textAlignment w:val="baseline"/>
        <w:rPr>
          <w:rFonts w:ascii="Arial Narrow" w:hAnsi="Arial Narrow"/>
          <w:i/>
          <w:sz w:val="22"/>
          <w:szCs w:val="22"/>
          <w:lang w:val="es-ES"/>
        </w:rPr>
      </w:pPr>
      <w:r w:rsidRPr="0060162F">
        <w:rPr>
          <w:rFonts w:ascii="Arial Narrow" w:hAnsi="Arial Narrow"/>
          <w:i/>
          <w:sz w:val="22"/>
          <w:szCs w:val="22"/>
          <w:bdr w:val="none" w:sz="0" w:space="0" w:color="auto" w:frame="1"/>
        </w:rPr>
        <w:t xml:space="preserve">(iii) </w:t>
      </w:r>
      <w:r w:rsidRPr="0060162F">
        <w:rPr>
          <w:rFonts w:ascii="Arial Narrow" w:hAnsi="Arial Narrow"/>
          <w:b/>
          <w:i/>
          <w:sz w:val="22"/>
          <w:szCs w:val="22"/>
          <w:bdr w:val="none" w:sz="0" w:space="0" w:color="auto" w:frame="1"/>
        </w:rPr>
        <w:t>6 meses para adoptar todas las medidas necesarias tendientes al reconocimiento y pago efectivo de las mesadas pensionales</w:t>
      </w:r>
      <w:r w:rsidRPr="0060162F">
        <w:rPr>
          <w:rFonts w:ascii="Arial Narrow" w:hAnsi="Arial Narrow"/>
          <w:i/>
          <w:sz w:val="22"/>
          <w:szCs w:val="22"/>
          <w:bdr w:val="none" w:sz="0" w:space="0" w:color="auto" w:frame="1"/>
        </w:rPr>
        <w:t>, ello a partir de la vigencia de la Ley 700 de 2001.</w:t>
      </w:r>
    </w:p>
    <w:p w14:paraId="4D7E23F2" w14:textId="77777777" w:rsidR="00475C55" w:rsidRPr="0060162F" w:rsidRDefault="00475C55" w:rsidP="00475C55">
      <w:pPr>
        <w:shd w:val="clear" w:color="auto" w:fill="FFFFFF"/>
        <w:ind w:left="426" w:right="561"/>
        <w:jc w:val="both"/>
        <w:textAlignment w:val="baseline"/>
        <w:rPr>
          <w:rFonts w:ascii="Arial Narrow" w:hAnsi="Arial Narrow"/>
          <w:i/>
          <w:sz w:val="22"/>
          <w:szCs w:val="22"/>
          <w:lang w:val="es-ES"/>
        </w:rPr>
      </w:pPr>
      <w:r w:rsidRPr="0060162F">
        <w:rPr>
          <w:rFonts w:ascii="Arial Narrow" w:hAnsi="Arial Narrow"/>
          <w:i/>
          <w:sz w:val="22"/>
          <w:szCs w:val="22"/>
          <w:bdr w:val="none" w:sz="0" w:space="0" w:color="auto" w:frame="1"/>
        </w:rPr>
        <w:t> </w:t>
      </w:r>
    </w:p>
    <w:p w14:paraId="7B35D7F9" w14:textId="77777777" w:rsidR="00475C55" w:rsidRPr="0060162F" w:rsidRDefault="00475C55" w:rsidP="00475C55">
      <w:pPr>
        <w:shd w:val="clear" w:color="auto" w:fill="FFFFFF"/>
        <w:ind w:left="426" w:right="561"/>
        <w:jc w:val="both"/>
        <w:textAlignment w:val="baseline"/>
        <w:rPr>
          <w:rFonts w:ascii="Arial Narrow" w:hAnsi="Arial Narrow"/>
          <w:sz w:val="22"/>
          <w:szCs w:val="22"/>
          <w:lang w:val="es-ES"/>
        </w:rPr>
      </w:pPr>
      <w:r w:rsidRPr="0060162F">
        <w:rPr>
          <w:rFonts w:ascii="Arial Narrow" w:hAnsi="Arial Narrow"/>
          <w:b/>
          <w:i/>
          <w:sz w:val="22"/>
          <w:szCs w:val="22"/>
          <w:bdr w:val="none" w:sz="0" w:space="0" w:color="auto" w:frame="1"/>
        </w:rPr>
        <w:t>Cualquier desconocimiento injustificado de dichos plazos legales, en cualquiera de las hipótesis señaladas, acarrea la vulneración del derecho fundamental de petición</w:t>
      </w:r>
      <w:r w:rsidRPr="0060162F">
        <w:rPr>
          <w:rFonts w:ascii="Arial Narrow" w:hAnsi="Arial Narrow"/>
          <w:i/>
          <w:sz w:val="22"/>
          <w:szCs w:val="22"/>
          <w:bdr w:val="none" w:sz="0" w:space="0" w:color="auto" w:frame="1"/>
        </w:rPr>
        <w:t>. Además, el incumplimiento de los plazos de 4 y 6 meses respectivamente amenazan la vulneración del derecho a la seguridad social. Todos los mencionados plazos se aplican en materia de reajuste especial de pensiones como los pedidos en el presente proceso”.</w:t>
      </w:r>
      <w:r w:rsidRPr="0060162F">
        <w:rPr>
          <w:rFonts w:ascii="Arial Narrow" w:hAnsi="Arial Narrow"/>
          <w:sz w:val="22"/>
          <w:szCs w:val="22"/>
          <w:bdr w:val="none" w:sz="0" w:space="0" w:color="auto" w:frame="1"/>
        </w:rPr>
        <w:t xml:space="preserve"> (Negrilla fuera del texto)</w:t>
      </w:r>
    </w:p>
    <w:p w14:paraId="5BAB5C39" w14:textId="77777777" w:rsidR="00475C55" w:rsidRDefault="00475C55" w:rsidP="00475C55">
      <w:pPr>
        <w:jc w:val="both"/>
        <w:rPr>
          <w:rFonts w:ascii="Arial Narrow" w:hAnsi="Arial Narrow"/>
          <w:bCs/>
          <w:sz w:val="22"/>
          <w:szCs w:val="22"/>
          <w:lang w:eastAsia="es-MX"/>
        </w:rPr>
      </w:pPr>
    </w:p>
    <w:p w14:paraId="57FDDEC8" w14:textId="77777777" w:rsidR="00475C55" w:rsidRPr="0060162F" w:rsidRDefault="00475C55" w:rsidP="00475C55">
      <w:pPr>
        <w:jc w:val="both"/>
        <w:rPr>
          <w:rFonts w:ascii="Arial Narrow" w:hAnsi="Arial Narrow"/>
          <w:sz w:val="24"/>
          <w:szCs w:val="24"/>
          <w:shd w:val="clear" w:color="auto" w:fill="FFFFFF"/>
        </w:rPr>
      </w:pPr>
      <w:r w:rsidRPr="0060162F">
        <w:rPr>
          <w:rFonts w:ascii="Arial Narrow" w:hAnsi="Arial Narrow"/>
          <w:bCs/>
          <w:sz w:val="24"/>
          <w:szCs w:val="24"/>
          <w:lang w:eastAsia="es-MX"/>
        </w:rPr>
        <w:t>En idéntico sentido, la sentencia T-086 de 2015</w:t>
      </w:r>
      <w:r w:rsidRPr="0060162F">
        <w:rPr>
          <w:rFonts w:ascii="Arial Narrow" w:hAnsi="Arial Narrow"/>
          <w:bCs/>
          <w:sz w:val="24"/>
          <w:szCs w:val="24"/>
          <w:vertAlign w:val="superscript"/>
          <w:lang w:eastAsia="es-MX"/>
        </w:rPr>
        <w:footnoteReference w:id="8"/>
      </w:r>
      <w:r w:rsidRPr="0060162F">
        <w:rPr>
          <w:rFonts w:ascii="Arial Narrow" w:hAnsi="Arial Narrow"/>
          <w:bCs/>
          <w:sz w:val="24"/>
          <w:szCs w:val="24"/>
          <w:lang w:eastAsia="es-MX"/>
        </w:rPr>
        <w:t xml:space="preserve"> reiteró la mencionada SU-975 de 2003 al estudiar el caso de una señora que presentó solicitud de reconocimiento de pensión de sobrevivientes ante </w:t>
      </w:r>
      <w:r w:rsidRPr="0060162F">
        <w:rPr>
          <w:rFonts w:ascii="Arial Narrow" w:hAnsi="Arial Narrow"/>
          <w:bCs/>
          <w:sz w:val="24"/>
          <w:szCs w:val="24"/>
          <w:lang w:eastAsia="es-MX"/>
        </w:rPr>
        <w:lastRenderedPageBreak/>
        <w:t xml:space="preserve">Colpensiones, ya que </w:t>
      </w:r>
      <w:r w:rsidRPr="0060162F">
        <w:rPr>
          <w:rFonts w:ascii="Arial Narrow" w:hAnsi="Arial Narrow"/>
          <w:sz w:val="24"/>
          <w:szCs w:val="24"/>
          <w:shd w:val="clear" w:color="auto" w:fill="FFFFFF"/>
        </w:rPr>
        <w:t>vencido el término legal de cuatro (4) meses previsto en la Ley 797 de 2003, la entidad accionada no había respondido formalmente la misma. Precisó que por lo menos dentro de los quince (15) días siguientes a la interposición de una solicitud pensional, el fondo de pensiones debe informar al peticionario sobre el estado en el que se encuentra su trámite, las razones por las cuales ha demorado la respuesta y la fecha en la que responderá de fondo sus inquietudes.</w:t>
      </w:r>
    </w:p>
    <w:p w14:paraId="415883F6" w14:textId="77777777" w:rsidR="00475C55" w:rsidRPr="004F16BE" w:rsidRDefault="00475C55" w:rsidP="00475C55">
      <w:pPr>
        <w:ind w:left="426"/>
        <w:jc w:val="both"/>
        <w:rPr>
          <w:rFonts w:ascii="Arial Narrow" w:hAnsi="Arial Narrow"/>
          <w:sz w:val="22"/>
          <w:szCs w:val="22"/>
          <w:shd w:val="clear" w:color="auto" w:fill="FFFFFF"/>
        </w:rPr>
      </w:pPr>
    </w:p>
    <w:p w14:paraId="7BCB3E05" w14:textId="77777777" w:rsidR="00475C55" w:rsidRPr="004F16BE" w:rsidRDefault="00475C55" w:rsidP="00475C55">
      <w:pPr>
        <w:shd w:val="clear" w:color="auto" w:fill="FFFFFF"/>
        <w:ind w:left="426" w:right="561"/>
        <w:jc w:val="both"/>
        <w:textAlignment w:val="baseline"/>
        <w:rPr>
          <w:rFonts w:ascii="Arial Narrow" w:hAnsi="Arial Narrow"/>
          <w:i/>
          <w:sz w:val="22"/>
          <w:szCs w:val="22"/>
          <w:lang w:val="es-ES"/>
        </w:rPr>
      </w:pPr>
      <w:r w:rsidRPr="004F16BE">
        <w:rPr>
          <w:rFonts w:ascii="Arial Narrow" w:hAnsi="Arial Narrow"/>
          <w:i/>
          <w:sz w:val="22"/>
          <w:szCs w:val="22"/>
          <w:bdr w:val="none" w:sz="0" w:space="0" w:color="auto" w:frame="1"/>
        </w:rPr>
        <w:t>“Como se expuso en precedencia, y teniendo en cuenta la naturaleza y alcance del derecho de petición, tenemos que su núcleo fundamental está constituido por: i) el derecho que tiene el peticionario a obtener una respuesta de fondo, clara y precisa y, ii) la pronta respuesta de parte de la autoridad solicitada.</w:t>
      </w:r>
    </w:p>
    <w:p w14:paraId="3F1734DC" w14:textId="77777777" w:rsidR="00475C55" w:rsidRPr="004F16BE" w:rsidRDefault="00475C55" w:rsidP="00475C55">
      <w:pPr>
        <w:shd w:val="clear" w:color="auto" w:fill="FFFFFF"/>
        <w:ind w:left="426" w:right="561"/>
        <w:jc w:val="both"/>
        <w:textAlignment w:val="baseline"/>
        <w:rPr>
          <w:rFonts w:ascii="Arial Narrow" w:hAnsi="Arial Narrow"/>
          <w:i/>
          <w:sz w:val="22"/>
          <w:szCs w:val="22"/>
          <w:lang w:val="es-ES"/>
        </w:rPr>
      </w:pPr>
      <w:r w:rsidRPr="004F16BE">
        <w:rPr>
          <w:rFonts w:ascii="Arial Narrow" w:hAnsi="Arial Narrow"/>
          <w:i/>
          <w:sz w:val="22"/>
          <w:szCs w:val="22"/>
          <w:bdr w:val="none" w:sz="0" w:space="0" w:color="auto" w:frame="1"/>
        </w:rPr>
        <w:t> </w:t>
      </w:r>
    </w:p>
    <w:p w14:paraId="7853BD40" w14:textId="77777777" w:rsidR="00475C55" w:rsidRPr="004F16BE" w:rsidRDefault="00475C55" w:rsidP="00475C55">
      <w:pPr>
        <w:shd w:val="clear" w:color="auto" w:fill="FFFFFF"/>
        <w:ind w:left="426" w:right="561"/>
        <w:jc w:val="both"/>
        <w:textAlignment w:val="baseline"/>
        <w:rPr>
          <w:rFonts w:ascii="Arial Narrow" w:hAnsi="Arial Narrow"/>
          <w:sz w:val="22"/>
          <w:szCs w:val="22"/>
          <w:lang w:val="es-ES"/>
        </w:rPr>
      </w:pPr>
      <w:r w:rsidRPr="004F16BE">
        <w:rPr>
          <w:rFonts w:ascii="Arial Narrow" w:hAnsi="Arial Narrow"/>
          <w:i/>
          <w:sz w:val="22"/>
          <w:szCs w:val="22"/>
          <w:bdr w:val="none" w:sz="0" w:space="0" w:color="auto" w:frame="1"/>
        </w:rPr>
        <w:t xml:space="preserve">En el presente caso es notorio y evidente que la entidad accionada vulneró el derecho fundamental de petición de la accionante, ya que, como se expuso en precedencia, </w:t>
      </w:r>
      <w:r w:rsidRPr="00EC2B92">
        <w:rPr>
          <w:rFonts w:ascii="Arial Narrow" w:hAnsi="Arial Narrow"/>
          <w:i/>
          <w:sz w:val="22"/>
          <w:szCs w:val="22"/>
          <w:bdr w:val="none" w:sz="0" w:space="0" w:color="auto" w:frame="1"/>
        </w:rPr>
        <w:t>dentro de los quince (15) días siguientes a la presentación de la solicitud (plazo inicial para todas las solicitudes en materia pensional) COLPENSIONES debió notificar a la actora: (i) acerca del estado en que se encontraba su solicitud; (ii) los motivos por los cuales no le fue posible contestar antes; y (iii) la fecha en que respondería de fondo la misma.</w:t>
      </w:r>
      <w:r w:rsidRPr="004F16BE">
        <w:rPr>
          <w:rFonts w:ascii="Arial Narrow" w:hAnsi="Arial Narrow"/>
          <w:i/>
          <w:sz w:val="22"/>
          <w:szCs w:val="22"/>
          <w:bdr w:val="none" w:sz="0" w:space="0" w:color="auto" w:frame="1"/>
        </w:rPr>
        <w:t xml:space="preserve"> Información ésta que omitió comunicar</w:t>
      </w:r>
      <w:r>
        <w:rPr>
          <w:rFonts w:ascii="Arial Narrow" w:hAnsi="Arial Narrow"/>
          <w:i/>
          <w:sz w:val="22"/>
          <w:szCs w:val="22"/>
          <w:bdr w:val="none" w:sz="0" w:space="0" w:color="auto" w:frame="1"/>
        </w:rPr>
        <w:t xml:space="preserve"> dentro del precitado término”.</w:t>
      </w:r>
    </w:p>
    <w:p w14:paraId="3F903E94" w14:textId="77777777" w:rsidR="00475C55" w:rsidRPr="004F16BE" w:rsidRDefault="00475C55" w:rsidP="00475C55">
      <w:pPr>
        <w:ind w:left="426"/>
        <w:jc w:val="both"/>
        <w:rPr>
          <w:rFonts w:ascii="Arial Narrow" w:hAnsi="Arial Narrow"/>
          <w:bCs/>
          <w:sz w:val="22"/>
          <w:szCs w:val="22"/>
          <w:lang w:eastAsia="es-MX"/>
        </w:rPr>
      </w:pPr>
    </w:p>
    <w:p w14:paraId="1BBD9733" w14:textId="77777777" w:rsidR="00475C55" w:rsidRPr="0060162F" w:rsidRDefault="00475C55" w:rsidP="00475C55">
      <w:pPr>
        <w:jc w:val="both"/>
        <w:rPr>
          <w:rFonts w:ascii="Arial Narrow" w:hAnsi="Arial Narrow"/>
          <w:bCs/>
          <w:sz w:val="24"/>
          <w:szCs w:val="24"/>
          <w:lang w:eastAsia="es-MX"/>
        </w:rPr>
      </w:pPr>
      <w:r w:rsidRPr="0060162F">
        <w:rPr>
          <w:rFonts w:ascii="Arial Narrow" w:hAnsi="Arial Narrow"/>
          <w:bCs/>
          <w:sz w:val="24"/>
          <w:szCs w:val="24"/>
          <w:lang w:eastAsia="es-MX"/>
        </w:rPr>
        <w:t>Asimismo, la sentencia T-237 de 2016</w:t>
      </w:r>
      <w:r w:rsidRPr="0060162F">
        <w:rPr>
          <w:rFonts w:ascii="Arial Narrow" w:hAnsi="Arial Narrow"/>
          <w:bCs/>
          <w:sz w:val="24"/>
          <w:szCs w:val="24"/>
          <w:vertAlign w:val="superscript"/>
          <w:lang w:eastAsia="es-MX"/>
        </w:rPr>
        <w:footnoteReference w:id="9"/>
      </w:r>
      <w:r w:rsidRPr="0060162F">
        <w:rPr>
          <w:rFonts w:ascii="Arial Narrow" w:hAnsi="Arial Narrow"/>
          <w:bCs/>
          <w:sz w:val="24"/>
          <w:szCs w:val="24"/>
          <w:lang w:eastAsia="es-MX"/>
        </w:rPr>
        <w:t xml:space="preserve"> al resolver el caso de una señora que había incoado una petición ante Colpensiones, sin que para la fecha de interposición de la tutela tuviere una respuesta sobre su inclusión en la nómina de pensionados, liquidación y pago de las mesadas pensionales retroactivas, insistió en que “</w:t>
      </w:r>
      <w:r w:rsidRPr="0060162F">
        <w:rPr>
          <w:rFonts w:ascii="Arial Narrow" w:hAnsi="Arial Narrow"/>
          <w:i/>
          <w:sz w:val="24"/>
          <w:szCs w:val="24"/>
          <w:shd w:val="clear" w:color="auto" w:fill="FFFFFF"/>
        </w:rPr>
        <w:t>las autoridades cuentan con varios plazos para dar respuesta a las peticiones relacionadas con derechos pensionales, ya sean quince días hábiles, cuatro meses calendario o seis meses, según el caso, y  si la autoridad o entidad correspondiente no atiende injustificadamente los plazos establecidos por la ley y desarrollados por la jurisprudencia constitucional, vulnera el derecho de petición”.</w:t>
      </w:r>
    </w:p>
    <w:p w14:paraId="535E346D" w14:textId="77777777" w:rsidR="00475C55" w:rsidRPr="0060162F" w:rsidRDefault="00475C55" w:rsidP="00475C55">
      <w:pPr>
        <w:jc w:val="both"/>
        <w:rPr>
          <w:rFonts w:ascii="Arial Narrow" w:hAnsi="Arial Narrow"/>
          <w:bCs/>
          <w:sz w:val="24"/>
          <w:szCs w:val="24"/>
          <w:lang w:eastAsia="es-MX"/>
        </w:rPr>
      </w:pPr>
    </w:p>
    <w:p w14:paraId="600E1C94" w14:textId="77777777" w:rsidR="00475C55" w:rsidRDefault="00475C55" w:rsidP="00475C55">
      <w:pPr>
        <w:jc w:val="both"/>
        <w:rPr>
          <w:rFonts w:ascii="Arial Narrow" w:hAnsi="Arial Narrow"/>
          <w:bCs/>
          <w:sz w:val="24"/>
          <w:szCs w:val="24"/>
          <w:lang w:eastAsia="es-MX"/>
        </w:rPr>
      </w:pPr>
      <w:r w:rsidRPr="0060162F">
        <w:rPr>
          <w:rFonts w:ascii="Arial Narrow" w:hAnsi="Arial Narrow"/>
          <w:bCs/>
          <w:sz w:val="24"/>
          <w:szCs w:val="24"/>
          <w:lang w:eastAsia="es-MX"/>
        </w:rPr>
        <w:t>En virtud de la jurisprudencia expuesta en precedencia, las autoridades ante las que se interponga una solicitud de carácter pensional – reconocimiento, reajuste, reliquidación o recurso contra cualquiera de las decisiones de índole pensional tomadas dentro del trámite administrativo –, en principio, deben resolver la misma dentro de los quince días hábiles siguientes a su interposición. Salvo que se trate de una petición elevada ante la extinta Cajanal, ahora la UGPP</w:t>
      </w:r>
      <w:r w:rsidRPr="0060162F">
        <w:rPr>
          <w:rFonts w:ascii="Arial Narrow" w:hAnsi="Arial Narrow"/>
          <w:bCs/>
          <w:sz w:val="24"/>
          <w:szCs w:val="24"/>
          <w:vertAlign w:val="superscript"/>
          <w:lang w:eastAsia="es-MX"/>
        </w:rPr>
        <w:footnoteReference w:id="10"/>
      </w:r>
      <w:r w:rsidRPr="0060162F">
        <w:rPr>
          <w:rFonts w:ascii="Arial Narrow" w:hAnsi="Arial Narrow"/>
          <w:bCs/>
          <w:sz w:val="24"/>
          <w:szCs w:val="24"/>
          <w:lang w:eastAsia="es-MX"/>
        </w:rPr>
        <w:t xml:space="preserve">, en cuyo caso el término para resolver es de 4 meses o que se refiera al trámite efectivo para el reconocimiento y pago de una mesada pensional, caso en el cual, la administradora de pensiones cuenta con 6 meses a partir </w:t>
      </w:r>
      <w:r w:rsidRPr="0060162F">
        <w:rPr>
          <w:rFonts w:ascii="Arial Narrow" w:hAnsi="Arial Narrow"/>
          <w:bCs/>
          <w:sz w:val="24"/>
          <w:szCs w:val="24"/>
          <w:lang w:eastAsia="es-MX"/>
        </w:rPr>
        <w:lastRenderedPageBreak/>
        <w:t>del momento en que se radique la solicitud para realizar las diligencias necesarias tendientes al pago de la mesada</w:t>
      </w:r>
      <w:r w:rsidRPr="0060162F">
        <w:rPr>
          <w:rFonts w:ascii="Arial Narrow" w:hAnsi="Arial Narrow"/>
          <w:bCs/>
          <w:sz w:val="24"/>
          <w:szCs w:val="24"/>
          <w:vertAlign w:val="superscript"/>
          <w:lang w:eastAsia="es-MX"/>
        </w:rPr>
        <w:footnoteReference w:id="11"/>
      </w:r>
      <w:r w:rsidRPr="0060162F">
        <w:rPr>
          <w:rFonts w:ascii="Arial Narrow" w:hAnsi="Arial Narrow"/>
          <w:bCs/>
          <w:sz w:val="24"/>
          <w:szCs w:val="24"/>
          <w:lang w:eastAsia="es-MX"/>
        </w:rPr>
        <w:t>.</w:t>
      </w:r>
    </w:p>
    <w:p w14:paraId="186B3196" w14:textId="77777777" w:rsidR="00475C55" w:rsidRDefault="00475C55" w:rsidP="00475C55">
      <w:pPr>
        <w:jc w:val="both"/>
        <w:rPr>
          <w:rFonts w:ascii="Arial Narrow" w:hAnsi="Arial Narrow"/>
          <w:bCs/>
          <w:sz w:val="24"/>
          <w:szCs w:val="24"/>
          <w:lang w:eastAsia="es-MX"/>
        </w:rPr>
      </w:pPr>
    </w:p>
    <w:p w14:paraId="6359F678" w14:textId="77777777" w:rsidR="00475C55" w:rsidRPr="00DD056F" w:rsidRDefault="00475C55" w:rsidP="00475C55">
      <w:pPr>
        <w:pStyle w:val="Sinespaciado"/>
        <w:jc w:val="both"/>
        <w:rPr>
          <w:rFonts w:ascii="Arial Narrow" w:hAnsi="Arial Narrow"/>
          <w:b/>
          <w:bCs/>
          <w:noProof/>
          <w:sz w:val="24"/>
          <w:szCs w:val="24"/>
        </w:rPr>
      </w:pPr>
      <w:r>
        <w:rPr>
          <w:rFonts w:ascii="Arial Narrow" w:hAnsi="Arial Narrow"/>
          <w:b/>
          <w:bCs/>
          <w:i/>
          <w:noProof/>
          <w:sz w:val="24"/>
          <w:szCs w:val="24"/>
          <w:lang w:val="es-CO"/>
        </w:rPr>
        <w:t xml:space="preserve">ii) </w:t>
      </w:r>
      <w:r>
        <w:rPr>
          <w:rFonts w:ascii="Arial Narrow" w:hAnsi="Arial Narrow"/>
          <w:b/>
          <w:bCs/>
          <w:noProof/>
          <w:sz w:val="24"/>
          <w:szCs w:val="24"/>
          <w:lang w:val="es-CO"/>
        </w:rPr>
        <w:t>L</w:t>
      </w:r>
      <w:r w:rsidRPr="00DD056F">
        <w:rPr>
          <w:rFonts w:ascii="Arial Narrow" w:hAnsi="Arial Narrow"/>
          <w:b/>
          <w:bCs/>
          <w:noProof/>
          <w:sz w:val="24"/>
          <w:szCs w:val="24"/>
        </w:rPr>
        <w:t>a acción de tutela para el reconocimiento de prestaciones económicas</w:t>
      </w:r>
      <w:r>
        <w:rPr>
          <w:rStyle w:val="Refdenotaalpie"/>
          <w:rFonts w:ascii="Arial Narrow" w:hAnsi="Arial Narrow"/>
          <w:b/>
          <w:bCs/>
          <w:noProof/>
          <w:sz w:val="24"/>
          <w:szCs w:val="24"/>
        </w:rPr>
        <w:footnoteReference w:id="12"/>
      </w:r>
      <w:r w:rsidRPr="00DD056F">
        <w:rPr>
          <w:rFonts w:ascii="Arial Narrow" w:hAnsi="Arial Narrow"/>
          <w:b/>
          <w:bCs/>
          <w:noProof/>
          <w:sz w:val="24"/>
          <w:szCs w:val="24"/>
        </w:rPr>
        <w:t>.</w:t>
      </w:r>
    </w:p>
    <w:p w14:paraId="0D515587" w14:textId="77777777" w:rsidR="00475C55" w:rsidRPr="00DD056F" w:rsidRDefault="00475C55" w:rsidP="00475C55">
      <w:pPr>
        <w:pStyle w:val="Sinespaciado"/>
        <w:jc w:val="both"/>
        <w:rPr>
          <w:rFonts w:ascii="Arial Narrow" w:hAnsi="Arial Narrow"/>
          <w:bCs/>
          <w:noProof/>
          <w:sz w:val="24"/>
          <w:szCs w:val="24"/>
        </w:rPr>
      </w:pPr>
    </w:p>
    <w:p w14:paraId="044AE028" w14:textId="77777777" w:rsidR="00475C55" w:rsidRPr="00DD056F" w:rsidRDefault="00475C55" w:rsidP="00475C55">
      <w:pPr>
        <w:pStyle w:val="Sinespaciado"/>
        <w:jc w:val="both"/>
        <w:rPr>
          <w:rFonts w:ascii="Arial Narrow" w:hAnsi="Arial Narrow"/>
          <w:bCs/>
          <w:noProof/>
          <w:sz w:val="24"/>
          <w:szCs w:val="24"/>
        </w:rPr>
      </w:pPr>
      <w:r>
        <w:rPr>
          <w:rFonts w:ascii="Arial Narrow" w:hAnsi="Arial Narrow"/>
          <w:bCs/>
          <w:noProof/>
          <w:sz w:val="24"/>
          <w:szCs w:val="24"/>
          <w:lang w:val="es-CO"/>
        </w:rPr>
        <w:t>L</w:t>
      </w:r>
      <w:r w:rsidRPr="00DD056F">
        <w:rPr>
          <w:rFonts w:ascii="Arial Narrow" w:hAnsi="Arial Narrow"/>
          <w:bCs/>
          <w:noProof/>
          <w:sz w:val="24"/>
          <w:szCs w:val="24"/>
        </w:rPr>
        <w:t>a Corte Constitucional ha emitido varios pronunciamientos relacionados con la posibilidad de utilizar el mecanismo constitucional de tutela para solicitar el reconocimiento y pago de prestaciones sociales señala</w:t>
      </w:r>
      <w:r>
        <w:rPr>
          <w:rFonts w:ascii="Arial Narrow" w:hAnsi="Arial Narrow"/>
          <w:bCs/>
          <w:noProof/>
          <w:sz w:val="24"/>
          <w:szCs w:val="24"/>
          <w:lang w:val="es-CO"/>
        </w:rPr>
        <w:t>n</w:t>
      </w:r>
      <w:r w:rsidRPr="00DD056F">
        <w:rPr>
          <w:rFonts w:ascii="Arial Narrow" w:hAnsi="Arial Narrow"/>
          <w:bCs/>
          <w:noProof/>
          <w:sz w:val="24"/>
          <w:szCs w:val="24"/>
        </w:rPr>
        <w:t>do que por ser este instrumento un mecanismo de carácter subsidiario para aquellos eventos en los que el o los afectados no cuenten con otro procedimiento judicial de defensa que les permita acceder a lo pedido o, existiendo, éste no sea idóneo o eficaz para lograr la protección de sus derechos definitivamente.</w:t>
      </w:r>
    </w:p>
    <w:p w14:paraId="47861647" w14:textId="77777777" w:rsidR="00475C55" w:rsidRPr="00DD056F" w:rsidRDefault="00475C55" w:rsidP="00475C55">
      <w:pPr>
        <w:pStyle w:val="Sinespaciado"/>
        <w:jc w:val="both"/>
        <w:rPr>
          <w:rFonts w:ascii="Arial Narrow" w:hAnsi="Arial Narrow"/>
          <w:sz w:val="24"/>
          <w:szCs w:val="24"/>
        </w:rPr>
      </w:pPr>
    </w:p>
    <w:p w14:paraId="7E118106" w14:textId="77777777" w:rsidR="00475C55" w:rsidRPr="00DD056F" w:rsidRDefault="00475C55" w:rsidP="00475C55">
      <w:pPr>
        <w:pStyle w:val="Sinespaciado"/>
        <w:jc w:val="both"/>
        <w:rPr>
          <w:rFonts w:ascii="Arial Narrow" w:hAnsi="Arial Narrow"/>
          <w:sz w:val="24"/>
          <w:szCs w:val="24"/>
        </w:rPr>
      </w:pPr>
      <w:r w:rsidRPr="00DD056F">
        <w:rPr>
          <w:rFonts w:ascii="Arial Narrow" w:hAnsi="Arial Narrow"/>
          <w:sz w:val="24"/>
          <w:szCs w:val="24"/>
        </w:rPr>
        <w:t>Es por lo anterior que la Corte Constitucional ha señalado los grupos poblacionales que gozan del amparo anteriormente mencionado, y uno de esos grupos es el de las personas de la tercera edad:</w:t>
      </w:r>
    </w:p>
    <w:p w14:paraId="008FBE37" w14:textId="77777777" w:rsidR="00475C55" w:rsidRPr="00D84B0E" w:rsidRDefault="00475C55" w:rsidP="00475C55">
      <w:pPr>
        <w:pStyle w:val="Sinespaciado"/>
        <w:ind w:left="426"/>
        <w:jc w:val="both"/>
        <w:rPr>
          <w:rFonts w:ascii="Arial Narrow" w:hAnsi="Arial Narrow"/>
          <w:sz w:val="22"/>
          <w:szCs w:val="22"/>
        </w:rPr>
      </w:pPr>
    </w:p>
    <w:p w14:paraId="25810159" w14:textId="77777777" w:rsidR="00475C55" w:rsidRPr="00D84B0E" w:rsidRDefault="00475C55" w:rsidP="00475C55">
      <w:pPr>
        <w:pStyle w:val="Sinespaciado"/>
        <w:ind w:left="340" w:right="340"/>
        <w:jc w:val="both"/>
        <w:rPr>
          <w:rFonts w:ascii="Arial Narrow" w:hAnsi="Arial Narrow"/>
          <w:sz w:val="22"/>
          <w:szCs w:val="22"/>
        </w:rPr>
      </w:pPr>
      <w:r w:rsidRPr="00D84B0E">
        <w:rPr>
          <w:rFonts w:ascii="Arial Narrow" w:hAnsi="Arial Narrow"/>
          <w:i/>
          <w:sz w:val="22"/>
          <w:szCs w:val="22"/>
        </w:rPr>
        <w:t>“(…) en particular, a este grupo pertenecen las personas de la tercera edad, quienes al final de su vida laboral tienen derecho a gozar de una vejez digna y plena (C.P. artículos 1º, 13, 46 y 48). En relación con estas personas, la Corte ha sentado la doctrina del derecho fundamental a la seguridad social. Así, se le ha dado preciso alcance al mandato constitucional de defender, prioritariamente, el mínimo vital que sirve, necesariamente, a la promoción de la dignidad de los ancianos (C.P. artículos 1º, 13, 46 y 48).”</w:t>
      </w:r>
      <w:r w:rsidRPr="00D84B0E">
        <w:rPr>
          <w:rFonts w:ascii="Arial Narrow" w:hAnsi="Arial Narrow"/>
          <w:i/>
          <w:sz w:val="22"/>
          <w:szCs w:val="22"/>
          <w:vertAlign w:val="superscript"/>
        </w:rPr>
        <w:footnoteReference w:id="13"/>
      </w:r>
      <w:r w:rsidRPr="00D84B0E">
        <w:rPr>
          <w:rFonts w:ascii="Arial Narrow" w:hAnsi="Arial Narrow"/>
          <w:sz w:val="22"/>
          <w:szCs w:val="22"/>
        </w:rPr>
        <w:t xml:space="preserve">  </w:t>
      </w:r>
    </w:p>
    <w:p w14:paraId="611D841B" w14:textId="77777777" w:rsidR="00475C55" w:rsidRPr="00D84B0E" w:rsidRDefault="00475C55" w:rsidP="00475C55">
      <w:pPr>
        <w:pStyle w:val="Sinespaciado"/>
        <w:ind w:left="340" w:right="340"/>
        <w:jc w:val="both"/>
        <w:rPr>
          <w:rFonts w:ascii="Arial Narrow" w:hAnsi="Arial Narrow"/>
          <w:sz w:val="22"/>
          <w:szCs w:val="22"/>
        </w:rPr>
      </w:pPr>
    </w:p>
    <w:p w14:paraId="4461DDCE" w14:textId="77777777" w:rsidR="00475C55" w:rsidRPr="00DD056F" w:rsidRDefault="00475C55" w:rsidP="00475C55">
      <w:pPr>
        <w:pStyle w:val="Sinespaciado"/>
        <w:jc w:val="both"/>
        <w:rPr>
          <w:rFonts w:ascii="Arial Narrow" w:hAnsi="Arial Narrow"/>
          <w:sz w:val="24"/>
          <w:szCs w:val="24"/>
        </w:rPr>
      </w:pPr>
      <w:r w:rsidRPr="00DD056F">
        <w:rPr>
          <w:rFonts w:ascii="Arial Narrow" w:hAnsi="Arial Narrow"/>
          <w:sz w:val="24"/>
          <w:szCs w:val="24"/>
        </w:rPr>
        <w:t>Estos conceptos han desembocado en una protección, por parte de esta Corporación, a través de la acción de tutela de los derechos fundamentales de las personas catalogadas como de la tercera edad. No obstante, se sostiene que el pertenecer a este grupo de población no es eximente de que se verifiquen, siquiera de manera sumaria, los siguientes presupuestos de procedibilidad, los cuales se señalan en la sentencia T-055 de 2006</w:t>
      </w:r>
      <w:r w:rsidRPr="00DD056F">
        <w:rPr>
          <w:rFonts w:ascii="Arial Narrow" w:hAnsi="Arial Narrow"/>
          <w:sz w:val="24"/>
          <w:szCs w:val="24"/>
          <w:vertAlign w:val="superscript"/>
        </w:rPr>
        <w:footnoteReference w:id="14"/>
      </w:r>
      <w:r w:rsidRPr="00DD056F">
        <w:rPr>
          <w:rFonts w:ascii="Arial Narrow" w:hAnsi="Arial Narrow"/>
          <w:sz w:val="24"/>
          <w:szCs w:val="24"/>
        </w:rPr>
        <w:t>:</w:t>
      </w:r>
    </w:p>
    <w:p w14:paraId="79870FD5" w14:textId="77777777" w:rsidR="00475C55" w:rsidRPr="00D84B0E" w:rsidRDefault="00475C55" w:rsidP="00475C55">
      <w:pPr>
        <w:pStyle w:val="Sinespaciado"/>
        <w:ind w:left="426"/>
        <w:jc w:val="both"/>
        <w:rPr>
          <w:rFonts w:ascii="Arial Narrow" w:hAnsi="Arial Narrow"/>
          <w:sz w:val="22"/>
          <w:szCs w:val="22"/>
        </w:rPr>
      </w:pPr>
    </w:p>
    <w:p w14:paraId="4D776314" w14:textId="77777777" w:rsidR="00475C55" w:rsidRPr="00D84B0E" w:rsidRDefault="00475C55" w:rsidP="00475C55">
      <w:pPr>
        <w:pStyle w:val="Sinespaciado"/>
        <w:ind w:left="340" w:right="340"/>
        <w:jc w:val="both"/>
        <w:rPr>
          <w:rFonts w:ascii="Arial Narrow" w:hAnsi="Arial Narrow"/>
          <w:i/>
          <w:sz w:val="22"/>
          <w:szCs w:val="22"/>
        </w:rPr>
      </w:pPr>
      <w:r w:rsidRPr="00D84B0E">
        <w:rPr>
          <w:rFonts w:ascii="Arial Narrow" w:hAnsi="Arial Narrow"/>
          <w:bCs/>
          <w:i/>
          <w:sz w:val="22"/>
          <w:szCs w:val="22"/>
        </w:rPr>
        <w:t>“(i)</w:t>
      </w:r>
      <w:r w:rsidRPr="00D84B0E">
        <w:rPr>
          <w:rFonts w:ascii="Arial Narrow" w:hAnsi="Arial Narrow"/>
          <w:i/>
          <w:sz w:val="22"/>
          <w:szCs w:val="22"/>
        </w:rPr>
        <w:t xml:space="preserve"> que se trate de una persona de la tercera edad, para ser considerado sujeto especial de protección; </w:t>
      </w:r>
    </w:p>
    <w:p w14:paraId="7820C41D" w14:textId="77777777" w:rsidR="00475C55" w:rsidRPr="00D84B0E" w:rsidRDefault="00475C55" w:rsidP="00475C55">
      <w:pPr>
        <w:pStyle w:val="Sinespaciado"/>
        <w:ind w:left="340" w:right="340"/>
        <w:jc w:val="both"/>
        <w:rPr>
          <w:rFonts w:ascii="Arial Narrow" w:hAnsi="Arial Narrow"/>
          <w:i/>
          <w:sz w:val="22"/>
          <w:szCs w:val="22"/>
        </w:rPr>
      </w:pPr>
    </w:p>
    <w:p w14:paraId="1C10822D" w14:textId="77777777" w:rsidR="00475C55" w:rsidRPr="00D84B0E" w:rsidRDefault="00475C55" w:rsidP="00475C55">
      <w:pPr>
        <w:pStyle w:val="Sinespaciado"/>
        <w:ind w:left="340" w:right="340"/>
        <w:jc w:val="both"/>
        <w:rPr>
          <w:rFonts w:ascii="Arial Narrow" w:hAnsi="Arial Narrow"/>
          <w:i/>
          <w:sz w:val="22"/>
          <w:szCs w:val="22"/>
        </w:rPr>
      </w:pPr>
      <w:r w:rsidRPr="00D84B0E">
        <w:rPr>
          <w:rFonts w:ascii="Arial Narrow" w:hAnsi="Arial Narrow"/>
          <w:bCs/>
          <w:i/>
          <w:sz w:val="22"/>
          <w:szCs w:val="22"/>
        </w:rPr>
        <w:t>(ii)</w:t>
      </w:r>
      <w:r w:rsidRPr="00D84B0E">
        <w:rPr>
          <w:rFonts w:ascii="Arial Narrow" w:hAnsi="Arial Narrow"/>
          <w:i/>
          <w:sz w:val="22"/>
          <w:szCs w:val="22"/>
        </w:rPr>
        <w:t xml:space="preserve"> que la falta de pago de la prestación o su disminución, genere un alto grado de afectación de los derechos fundamentales, en particular del derecho al mínimo vital,</w:t>
      </w:r>
      <w:r w:rsidRPr="00D84B0E">
        <w:rPr>
          <w:rFonts w:ascii="Arial Narrow" w:hAnsi="Arial Narrow"/>
          <w:bCs/>
          <w:i/>
          <w:sz w:val="22"/>
          <w:szCs w:val="22"/>
          <w:vertAlign w:val="superscript"/>
        </w:rPr>
        <w:t xml:space="preserve"> </w:t>
      </w:r>
    </w:p>
    <w:p w14:paraId="405EB2B8" w14:textId="77777777" w:rsidR="00475C55" w:rsidRPr="00D84B0E" w:rsidRDefault="00475C55" w:rsidP="00475C55">
      <w:pPr>
        <w:pStyle w:val="Sinespaciado"/>
        <w:ind w:left="340" w:right="340"/>
        <w:jc w:val="both"/>
        <w:rPr>
          <w:rFonts w:ascii="Arial Narrow" w:hAnsi="Arial Narrow"/>
          <w:i/>
          <w:sz w:val="22"/>
          <w:szCs w:val="22"/>
        </w:rPr>
      </w:pPr>
    </w:p>
    <w:p w14:paraId="0BFB036E" w14:textId="77777777" w:rsidR="00475C55" w:rsidRPr="00D84B0E" w:rsidRDefault="00475C55" w:rsidP="00475C55">
      <w:pPr>
        <w:pStyle w:val="Sinespaciado"/>
        <w:ind w:left="340" w:right="340"/>
        <w:jc w:val="both"/>
        <w:rPr>
          <w:rFonts w:ascii="Arial Narrow" w:hAnsi="Arial Narrow"/>
          <w:i/>
          <w:sz w:val="22"/>
          <w:szCs w:val="22"/>
        </w:rPr>
      </w:pPr>
      <w:r w:rsidRPr="00D84B0E">
        <w:rPr>
          <w:rFonts w:ascii="Arial Narrow" w:hAnsi="Arial Narrow"/>
          <w:bCs/>
          <w:i/>
          <w:sz w:val="22"/>
          <w:szCs w:val="22"/>
        </w:rPr>
        <w:t>(iii)</w:t>
      </w:r>
      <w:r w:rsidRPr="00D84B0E">
        <w:rPr>
          <w:rFonts w:ascii="Arial Narrow" w:hAnsi="Arial Narrow"/>
          <w:i/>
          <w:sz w:val="22"/>
          <w:szCs w:val="22"/>
        </w:rPr>
        <w:t xml:space="preserve"> que se haya desplegado cierta actividad administrativa y judicial por el interesado tendiente a obtener la protección de sus derechos, y </w:t>
      </w:r>
    </w:p>
    <w:p w14:paraId="37BF4A7C" w14:textId="77777777" w:rsidR="00475C55" w:rsidRPr="00D84B0E" w:rsidRDefault="00475C55" w:rsidP="00475C55">
      <w:pPr>
        <w:pStyle w:val="Sinespaciado"/>
        <w:ind w:left="340" w:right="340"/>
        <w:jc w:val="both"/>
        <w:rPr>
          <w:rFonts w:ascii="Arial Narrow" w:hAnsi="Arial Narrow"/>
          <w:i/>
          <w:sz w:val="22"/>
          <w:szCs w:val="22"/>
        </w:rPr>
      </w:pPr>
    </w:p>
    <w:p w14:paraId="40994160" w14:textId="77777777" w:rsidR="00475C55" w:rsidRPr="00D84B0E" w:rsidRDefault="00475C55" w:rsidP="00475C55">
      <w:pPr>
        <w:pStyle w:val="Sinespaciado"/>
        <w:ind w:left="340" w:right="340"/>
        <w:jc w:val="both"/>
        <w:rPr>
          <w:rFonts w:ascii="Arial Narrow" w:hAnsi="Arial Narrow"/>
          <w:i/>
          <w:sz w:val="22"/>
          <w:szCs w:val="22"/>
        </w:rPr>
      </w:pPr>
      <w:r w:rsidRPr="00D84B0E">
        <w:rPr>
          <w:rFonts w:ascii="Arial Narrow" w:hAnsi="Arial Narrow"/>
          <w:bCs/>
          <w:i/>
          <w:sz w:val="22"/>
          <w:szCs w:val="22"/>
        </w:rPr>
        <w:lastRenderedPageBreak/>
        <w:t>(iv)</w:t>
      </w:r>
      <w:r w:rsidRPr="00D84B0E">
        <w:rPr>
          <w:rFonts w:ascii="Arial Narrow" w:hAnsi="Arial Narrow"/>
          <w:i/>
          <w:sz w:val="22"/>
          <w:szCs w:val="22"/>
        </w:rPr>
        <w:t xml:space="preserve"> que se acredite siquiera sumariamente, las razones por las cuales el medio judicial ordinario es ineficaz para lograr la protección inmediata de los derechos fundamentales presuntamente afectados.</w:t>
      </w:r>
      <w:r w:rsidRPr="00D84B0E">
        <w:rPr>
          <w:rFonts w:ascii="Arial Narrow" w:hAnsi="Arial Narrow"/>
          <w:i/>
          <w:iCs/>
          <w:sz w:val="22"/>
          <w:szCs w:val="22"/>
        </w:rPr>
        <w:t xml:space="preserve"> </w:t>
      </w:r>
      <w:r w:rsidRPr="00D84B0E">
        <w:rPr>
          <w:rFonts w:ascii="Arial Narrow" w:hAnsi="Arial Narrow"/>
          <w:i/>
          <w:sz w:val="22"/>
          <w:szCs w:val="22"/>
        </w:rPr>
        <w:t>De este modo, deberá analizarse en cada caso concreto si se verifican estos requerimientos a fin de declarar la procedencia del amparo.”</w:t>
      </w:r>
    </w:p>
    <w:p w14:paraId="526DE0E8" w14:textId="77777777" w:rsidR="00475C55" w:rsidRPr="00D84B0E" w:rsidRDefault="00475C55" w:rsidP="00475C55">
      <w:pPr>
        <w:pStyle w:val="Sinespaciado"/>
        <w:ind w:left="426"/>
        <w:jc w:val="both"/>
        <w:rPr>
          <w:rFonts w:ascii="Arial Narrow" w:hAnsi="Arial Narrow"/>
          <w:sz w:val="22"/>
          <w:szCs w:val="22"/>
        </w:rPr>
      </w:pPr>
    </w:p>
    <w:p w14:paraId="5C5A06BC" w14:textId="77777777" w:rsidR="00475C55" w:rsidRPr="00DD056F" w:rsidRDefault="00475C55" w:rsidP="00475C55">
      <w:pPr>
        <w:pStyle w:val="Sinespaciado"/>
        <w:jc w:val="both"/>
        <w:rPr>
          <w:rFonts w:ascii="Arial Narrow" w:hAnsi="Arial Narrow"/>
          <w:sz w:val="24"/>
          <w:szCs w:val="24"/>
        </w:rPr>
      </w:pPr>
      <w:r w:rsidRPr="00DD056F">
        <w:rPr>
          <w:rFonts w:ascii="Arial Narrow" w:hAnsi="Arial Narrow"/>
          <w:sz w:val="24"/>
          <w:szCs w:val="24"/>
        </w:rPr>
        <w:t>De tal forma que, desconocer derechos fundamentales como el derecho a la vida digna y al mínimo vital, entre otros, les priva de gozar de derechos indispensables para llevar una vejez en condiciones aceptables</w:t>
      </w:r>
      <w:r w:rsidRPr="00DD056F">
        <w:rPr>
          <w:rFonts w:ascii="Arial Narrow" w:hAnsi="Arial Narrow"/>
          <w:sz w:val="24"/>
          <w:szCs w:val="24"/>
          <w:vertAlign w:val="superscript"/>
        </w:rPr>
        <w:footnoteReference w:id="15"/>
      </w:r>
      <w:r w:rsidRPr="00DD056F">
        <w:rPr>
          <w:rFonts w:ascii="Arial Narrow" w:hAnsi="Arial Narrow"/>
          <w:sz w:val="24"/>
          <w:szCs w:val="24"/>
        </w:rPr>
        <w:t xml:space="preserve">. </w:t>
      </w:r>
    </w:p>
    <w:p w14:paraId="04C14E11" w14:textId="77777777" w:rsidR="00475C55" w:rsidRPr="00DD056F" w:rsidRDefault="00475C55" w:rsidP="00475C55">
      <w:pPr>
        <w:pStyle w:val="Sinespaciado"/>
        <w:jc w:val="both"/>
        <w:rPr>
          <w:rFonts w:ascii="Arial Narrow" w:hAnsi="Arial Narrow"/>
          <w:sz w:val="24"/>
          <w:szCs w:val="24"/>
        </w:rPr>
      </w:pPr>
    </w:p>
    <w:p w14:paraId="06DC87A5" w14:textId="77777777" w:rsidR="00475C55" w:rsidRPr="003A0A40" w:rsidRDefault="00475C55" w:rsidP="00475C55">
      <w:pPr>
        <w:pStyle w:val="Sinespaciado"/>
        <w:jc w:val="both"/>
        <w:rPr>
          <w:rFonts w:ascii="Arial Narrow" w:hAnsi="Arial Narrow"/>
          <w:b/>
          <w:color w:val="000000"/>
          <w:sz w:val="24"/>
          <w:szCs w:val="24"/>
          <w:bdr w:val="none" w:sz="0" w:space="0" w:color="auto" w:frame="1"/>
          <w:lang w:val="es-ES_tradnl"/>
        </w:rPr>
      </w:pPr>
      <w:r w:rsidRPr="003A0A40">
        <w:rPr>
          <w:rFonts w:ascii="Arial Narrow" w:hAnsi="Arial Narrow"/>
          <w:b/>
          <w:color w:val="000000"/>
          <w:sz w:val="24"/>
          <w:szCs w:val="24"/>
          <w:bdr w:val="none" w:sz="0" w:space="0" w:color="auto" w:frame="1"/>
          <w:lang w:val="es-ES_tradnl"/>
        </w:rPr>
        <w:t>El derecho a la seguridad social en materia pensional. Reiteración de jurisprudencia</w:t>
      </w:r>
      <w:r w:rsidRPr="003A0A40">
        <w:rPr>
          <w:rFonts w:ascii="Arial Narrow" w:hAnsi="Arial Narrow"/>
          <w:color w:val="000000"/>
          <w:sz w:val="24"/>
          <w:szCs w:val="24"/>
          <w:bdr w:val="none" w:sz="0" w:space="0" w:color="auto" w:frame="1"/>
          <w:vertAlign w:val="superscript"/>
          <w:lang w:val="es-ES_tradnl"/>
        </w:rPr>
        <w:footnoteReference w:id="16"/>
      </w:r>
    </w:p>
    <w:p w14:paraId="554C7186" w14:textId="77777777" w:rsidR="00475C55" w:rsidRPr="003A0A40" w:rsidRDefault="00475C55" w:rsidP="00475C55">
      <w:pPr>
        <w:pStyle w:val="Sinespaciado"/>
        <w:jc w:val="both"/>
        <w:rPr>
          <w:rFonts w:ascii="Arial Narrow" w:hAnsi="Arial Narrow"/>
          <w:color w:val="000000"/>
          <w:sz w:val="24"/>
          <w:szCs w:val="24"/>
          <w:bdr w:val="none" w:sz="0" w:space="0" w:color="auto" w:frame="1"/>
          <w:lang w:val="es-ES_tradnl"/>
        </w:rPr>
      </w:pPr>
    </w:p>
    <w:p w14:paraId="70ABFE70" w14:textId="77777777" w:rsidR="00475C55" w:rsidRPr="003A0A40" w:rsidRDefault="00475C55" w:rsidP="00475C55">
      <w:pPr>
        <w:pStyle w:val="Sinespaciado"/>
        <w:jc w:val="both"/>
        <w:rPr>
          <w:rFonts w:ascii="Arial Narrow" w:hAnsi="Arial Narrow"/>
          <w:color w:val="000000"/>
          <w:sz w:val="24"/>
          <w:szCs w:val="24"/>
          <w:bdr w:val="none" w:sz="0" w:space="0" w:color="auto" w:frame="1"/>
          <w:lang w:val="es-ES_tradnl"/>
        </w:rPr>
      </w:pPr>
      <w:r w:rsidRPr="003A0A40">
        <w:rPr>
          <w:rFonts w:ascii="Arial Narrow" w:hAnsi="Arial Narrow"/>
          <w:color w:val="000000"/>
          <w:sz w:val="24"/>
          <w:szCs w:val="24"/>
          <w:bdr w:val="none" w:sz="0" w:space="0" w:color="auto" w:frame="1"/>
          <w:lang w:val="es-ES_tradnl"/>
        </w:rPr>
        <w:t>El artículo 48 de la Constitución establece el derecho a la seguridad social en una doble dimensión. Por un lado, se trata de un servicio público que se presta bajo la dirección, la coordinación y el control del Estado, con sujeción a los principios de eficiencia, universalidad y solidaridad, en los términos que establezca la ley. Por otro lado, es una garantía de carácter irrenunciable e imprescriptible</w:t>
      </w:r>
      <w:r w:rsidRPr="003A0A40">
        <w:rPr>
          <w:rFonts w:ascii="Arial Narrow" w:hAnsi="Arial Narrow"/>
          <w:color w:val="000000"/>
          <w:sz w:val="24"/>
          <w:szCs w:val="24"/>
          <w:bdr w:val="none" w:sz="0" w:space="0" w:color="auto" w:frame="1"/>
          <w:vertAlign w:val="superscript"/>
          <w:lang w:val="es-ES_tradnl"/>
        </w:rPr>
        <w:footnoteReference w:id="17"/>
      </w:r>
      <w:r w:rsidRPr="003A0A40">
        <w:rPr>
          <w:rFonts w:ascii="Arial Narrow" w:hAnsi="Arial Narrow"/>
          <w:color w:val="000000"/>
          <w:sz w:val="24"/>
          <w:szCs w:val="24"/>
          <w:bdr w:val="none" w:sz="0" w:space="0" w:color="auto" w:frame="1"/>
          <w:lang w:val="es-ES_tradnl"/>
        </w:rPr>
        <w:t>.</w:t>
      </w:r>
    </w:p>
    <w:p w14:paraId="114D09F3" w14:textId="77777777" w:rsidR="00475C55" w:rsidRPr="003A0A40" w:rsidRDefault="00475C55" w:rsidP="00475C55">
      <w:pPr>
        <w:pStyle w:val="Sinespaciado"/>
        <w:jc w:val="both"/>
        <w:rPr>
          <w:rFonts w:ascii="Arial Narrow" w:hAnsi="Arial Narrow"/>
          <w:color w:val="000000"/>
          <w:sz w:val="24"/>
          <w:szCs w:val="24"/>
          <w:bdr w:val="none" w:sz="0" w:space="0" w:color="auto" w:frame="1"/>
          <w:lang w:val="es-ES_tradnl"/>
        </w:rPr>
      </w:pPr>
    </w:p>
    <w:p w14:paraId="53835B1C" w14:textId="77777777" w:rsidR="00475C55" w:rsidRPr="003A0A40" w:rsidRDefault="00475C55" w:rsidP="00475C55">
      <w:pPr>
        <w:pStyle w:val="Sinespaciado"/>
        <w:jc w:val="both"/>
        <w:rPr>
          <w:rFonts w:ascii="Arial Narrow" w:hAnsi="Arial Narrow"/>
          <w:color w:val="000000"/>
          <w:sz w:val="24"/>
          <w:szCs w:val="24"/>
          <w:bdr w:val="none" w:sz="0" w:space="0" w:color="auto" w:frame="1"/>
          <w:lang w:val="es-ES_tradnl"/>
        </w:rPr>
      </w:pPr>
      <w:r w:rsidRPr="003A0A40">
        <w:rPr>
          <w:rFonts w:ascii="Arial Narrow" w:hAnsi="Arial Narrow"/>
          <w:color w:val="000000"/>
          <w:sz w:val="24"/>
          <w:szCs w:val="24"/>
          <w:bdr w:val="none" w:sz="0" w:space="0" w:color="auto" w:frame="1"/>
          <w:lang w:val="es-ES_tradnl"/>
        </w:rPr>
        <w:t xml:space="preserve">En este orden de ideas, y a partir de los principios consagrados en la Carta Política, el Legislador profirió la Ley 100 de 1993, a través de la cual reguló las contingencias aseguradas, las instituciones que integran el sistema y los requisitos establecidos para acceder a derechos prestacionales. De hecho, una de las contingencias aseguradas por el Sistema General de Seguridad Social es la vejez, cuya prestación consiste en la pensión de jubilación, </w:t>
      </w:r>
      <w:r w:rsidRPr="003A0A40">
        <w:rPr>
          <w:rFonts w:ascii="Arial Narrow" w:hAnsi="Arial Narrow"/>
          <w:b/>
          <w:color w:val="000000"/>
          <w:sz w:val="24"/>
          <w:szCs w:val="24"/>
          <w:bdr w:val="none" w:sz="0" w:space="0" w:color="auto" w:frame="1"/>
          <w:lang w:val="es-ES_tradnl"/>
        </w:rPr>
        <w:t>la cual tiene como finalidad asegurar la vida en condiciones de dignidad de esa persona y de su familia</w:t>
      </w:r>
      <w:r w:rsidRPr="003A0A40">
        <w:rPr>
          <w:rFonts w:ascii="Arial Narrow" w:hAnsi="Arial Narrow"/>
          <w:color w:val="000000"/>
          <w:sz w:val="24"/>
          <w:szCs w:val="24"/>
          <w:bdr w:val="none" w:sz="0" w:space="0" w:color="auto" w:frame="1"/>
          <w:vertAlign w:val="superscript"/>
          <w:lang w:val="es-ES_tradnl"/>
        </w:rPr>
        <w:footnoteReference w:id="18"/>
      </w:r>
      <w:r w:rsidRPr="003A0A40">
        <w:rPr>
          <w:rFonts w:ascii="Arial Narrow" w:hAnsi="Arial Narrow"/>
          <w:color w:val="000000"/>
          <w:sz w:val="24"/>
          <w:szCs w:val="24"/>
          <w:bdr w:val="none" w:sz="0" w:space="0" w:color="auto" w:frame="1"/>
          <w:lang w:val="es-ES_tradnl"/>
        </w:rPr>
        <w:t>, además de ser el resultado del ahorro forzoso de una vida de trabajo, por lo que “</w:t>
      </w:r>
      <w:r w:rsidRPr="003A0A40">
        <w:rPr>
          <w:rFonts w:ascii="Arial Narrow" w:hAnsi="Arial Narrow"/>
          <w:i/>
          <w:color w:val="000000"/>
          <w:sz w:val="24"/>
          <w:szCs w:val="24"/>
          <w:bdr w:val="none" w:sz="0" w:space="0" w:color="auto" w:frame="1"/>
          <w:lang w:val="es-ES_tradnl"/>
        </w:rPr>
        <w:t>no es una dádiva súbita de la Nación, sino el simple reintegro que del ahorro constante durante largos años, es debido al trabajador</w:t>
      </w:r>
      <w:r w:rsidRPr="003A0A40">
        <w:rPr>
          <w:rFonts w:ascii="Arial Narrow" w:hAnsi="Arial Narrow"/>
          <w:color w:val="000000"/>
          <w:sz w:val="24"/>
          <w:szCs w:val="24"/>
          <w:bdr w:val="none" w:sz="0" w:space="0" w:color="auto" w:frame="1"/>
          <w:lang w:val="es-ES_tradnl"/>
        </w:rPr>
        <w:t>”.</w:t>
      </w:r>
      <w:r w:rsidRPr="003A0A40">
        <w:rPr>
          <w:rFonts w:ascii="Arial Narrow" w:hAnsi="Arial Narrow"/>
          <w:color w:val="000000"/>
          <w:sz w:val="24"/>
          <w:szCs w:val="24"/>
          <w:bdr w:val="none" w:sz="0" w:space="0" w:color="auto" w:frame="1"/>
          <w:vertAlign w:val="superscript"/>
          <w:lang w:val="es-ES_tradnl"/>
        </w:rPr>
        <w:footnoteReference w:id="19"/>
      </w:r>
    </w:p>
    <w:p w14:paraId="714B24F9" w14:textId="77777777" w:rsidR="00475C55" w:rsidRPr="003A0A40" w:rsidRDefault="00475C55" w:rsidP="00475C55">
      <w:pPr>
        <w:pStyle w:val="Sinespaciado"/>
        <w:rPr>
          <w:rFonts w:ascii="Arial Narrow" w:hAnsi="Arial Narrow"/>
          <w:color w:val="000000"/>
          <w:sz w:val="24"/>
          <w:szCs w:val="24"/>
          <w:bdr w:val="none" w:sz="0" w:space="0" w:color="auto" w:frame="1"/>
          <w:lang w:val="es-ES_tradnl"/>
        </w:rPr>
      </w:pPr>
    </w:p>
    <w:p w14:paraId="6AD6628F" w14:textId="77777777" w:rsidR="00475C55" w:rsidRPr="003A0A40" w:rsidRDefault="00475C55" w:rsidP="00475C55">
      <w:pPr>
        <w:pStyle w:val="Sinespaciado"/>
        <w:rPr>
          <w:rFonts w:ascii="Arial Narrow" w:hAnsi="Arial Narrow"/>
          <w:color w:val="000000"/>
          <w:sz w:val="24"/>
          <w:szCs w:val="24"/>
          <w:bdr w:val="none" w:sz="0" w:space="0" w:color="auto" w:frame="1"/>
          <w:lang w:val="es-ES_tradnl"/>
        </w:rPr>
      </w:pPr>
      <w:r w:rsidRPr="003A0A40">
        <w:rPr>
          <w:rFonts w:ascii="Arial Narrow" w:hAnsi="Arial Narrow"/>
          <w:color w:val="000000"/>
          <w:sz w:val="24"/>
          <w:szCs w:val="24"/>
          <w:bdr w:val="none" w:sz="0" w:space="0" w:color="auto" w:frame="1"/>
          <w:lang w:val="es-ES_tradnl"/>
        </w:rPr>
        <w:t xml:space="preserve">Ahora bien, con respecto al carácter fundamental del derecho a la seguridad social, esta Corporación ha establecido lo siguiente: </w:t>
      </w:r>
    </w:p>
    <w:p w14:paraId="3D8FFCC3" w14:textId="77777777" w:rsidR="00475C55" w:rsidRPr="003A0A40" w:rsidRDefault="00475C55" w:rsidP="00475C55">
      <w:pPr>
        <w:pStyle w:val="Sinespaciado"/>
        <w:rPr>
          <w:rFonts w:ascii="Arial Narrow" w:hAnsi="Arial Narrow"/>
          <w:color w:val="000000"/>
          <w:sz w:val="24"/>
          <w:szCs w:val="24"/>
          <w:bdr w:val="none" w:sz="0" w:space="0" w:color="auto" w:frame="1"/>
          <w:lang w:val="es-ES_tradnl"/>
        </w:rPr>
      </w:pPr>
    </w:p>
    <w:p w14:paraId="57E0A592" w14:textId="77777777" w:rsidR="00475C55" w:rsidRDefault="00475C55" w:rsidP="00475C55">
      <w:pPr>
        <w:pStyle w:val="Sinespaciado"/>
        <w:ind w:left="340" w:right="340"/>
        <w:jc w:val="both"/>
        <w:rPr>
          <w:rFonts w:ascii="Arial Narrow" w:hAnsi="Arial Narrow"/>
          <w:color w:val="000000"/>
          <w:sz w:val="24"/>
          <w:szCs w:val="24"/>
          <w:bdr w:val="none" w:sz="0" w:space="0" w:color="auto" w:frame="1"/>
          <w:lang w:val="es-ES_tradnl"/>
        </w:rPr>
      </w:pPr>
      <w:r w:rsidRPr="003A0A40">
        <w:rPr>
          <w:rFonts w:ascii="Arial Narrow" w:hAnsi="Arial Narrow"/>
          <w:i/>
          <w:color w:val="000000"/>
          <w:sz w:val="24"/>
          <w:szCs w:val="24"/>
          <w:bdr w:val="none" w:sz="0" w:space="0" w:color="auto" w:frame="1"/>
          <w:lang w:val="es-ES_tradnl"/>
        </w:rPr>
        <w:t>“(…) una vez ha sido provista la estructura básica sobre la cual ha de descansar el sistema de seguridad social, lo cual, además de los elementos ya anotados –prestaciones y autoridades responsables-; a su vez supone el establecimiento de una ecuación constante de asignación de recursos en la cual están llamados a participar los beneficiarios del sistema y el Estado como último responsable de su efectiva prestación</w:t>
      </w:r>
      <w:r w:rsidRPr="003A0A40">
        <w:rPr>
          <w:rFonts w:ascii="Arial Narrow" w:hAnsi="Arial Narrow"/>
          <w:i/>
          <w:color w:val="000000"/>
          <w:sz w:val="24"/>
          <w:szCs w:val="24"/>
          <w:u w:val="single"/>
          <w:bdr w:val="none" w:sz="0" w:space="0" w:color="auto" w:frame="1"/>
          <w:lang w:val="es-ES_tradnl"/>
        </w:rPr>
        <w:t>; la seguridad social adquiere el carácter de derecho fundamental, lo cual hace procedente su exigibilidad por vía de tutela (…)</w:t>
      </w:r>
      <w:r w:rsidRPr="003A0A40">
        <w:rPr>
          <w:rFonts w:ascii="Arial Narrow" w:hAnsi="Arial Narrow"/>
          <w:i/>
          <w:color w:val="000000"/>
          <w:sz w:val="24"/>
          <w:szCs w:val="24"/>
          <w:bdr w:val="none" w:sz="0" w:space="0" w:color="auto" w:frame="1"/>
          <w:lang w:val="es-ES_tradnl"/>
        </w:rPr>
        <w:t>”</w:t>
      </w:r>
      <w:r w:rsidRPr="003A0A40">
        <w:rPr>
          <w:rFonts w:ascii="Arial Narrow" w:hAnsi="Arial Narrow"/>
          <w:color w:val="000000"/>
          <w:sz w:val="24"/>
          <w:szCs w:val="24"/>
          <w:bdr w:val="none" w:sz="0" w:space="0" w:color="auto" w:frame="1"/>
          <w:vertAlign w:val="superscript"/>
          <w:lang w:val="es-ES_tradnl"/>
        </w:rPr>
        <w:footnoteReference w:id="20"/>
      </w:r>
      <w:r w:rsidRPr="003A0A40">
        <w:rPr>
          <w:rFonts w:ascii="Arial Narrow" w:hAnsi="Arial Narrow"/>
          <w:color w:val="000000"/>
          <w:sz w:val="24"/>
          <w:szCs w:val="24"/>
          <w:bdr w:val="none" w:sz="0" w:space="0" w:color="auto" w:frame="1"/>
          <w:lang w:val="es-ES_tradnl"/>
        </w:rPr>
        <w:t xml:space="preserve"> (Subrayas fuera del texto original)</w:t>
      </w:r>
      <w:r>
        <w:rPr>
          <w:rFonts w:ascii="Arial Narrow" w:hAnsi="Arial Narrow"/>
          <w:color w:val="000000"/>
          <w:sz w:val="24"/>
          <w:szCs w:val="24"/>
          <w:bdr w:val="none" w:sz="0" w:space="0" w:color="auto" w:frame="1"/>
          <w:lang w:val="es-ES_tradnl"/>
        </w:rPr>
        <w:t>.</w:t>
      </w:r>
    </w:p>
    <w:p w14:paraId="603CBEFC" w14:textId="77777777" w:rsidR="00475C55" w:rsidRPr="003A0A40" w:rsidRDefault="00475C55" w:rsidP="00475C55">
      <w:pPr>
        <w:pStyle w:val="Sinespaciado"/>
        <w:jc w:val="both"/>
        <w:rPr>
          <w:rFonts w:ascii="Arial Narrow" w:hAnsi="Arial Narrow"/>
          <w:color w:val="000000"/>
          <w:sz w:val="24"/>
          <w:szCs w:val="24"/>
          <w:bdr w:val="none" w:sz="0" w:space="0" w:color="auto" w:frame="1"/>
          <w:lang w:val="es-ES_tradnl"/>
        </w:rPr>
      </w:pPr>
    </w:p>
    <w:p w14:paraId="1577A76F" w14:textId="77777777" w:rsidR="00475C55" w:rsidRPr="003A0A40" w:rsidRDefault="00475C55" w:rsidP="00475C55">
      <w:pPr>
        <w:pStyle w:val="Sinespaciado"/>
        <w:jc w:val="both"/>
        <w:rPr>
          <w:rFonts w:ascii="Arial Narrow" w:hAnsi="Arial Narrow"/>
          <w:color w:val="000000"/>
          <w:sz w:val="24"/>
          <w:szCs w:val="24"/>
          <w:bdr w:val="none" w:sz="0" w:space="0" w:color="auto" w:frame="1"/>
          <w:lang w:val="es-ES_tradnl"/>
        </w:rPr>
      </w:pPr>
      <w:r w:rsidRPr="003A0A40">
        <w:rPr>
          <w:rFonts w:ascii="Arial Narrow" w:hAnsi="Arial Narrow"/>
          <w:color w:val="000000"/>
          <w:sz w:val="24"/>
          <w:szCs w:val="24"/>
          <w:bdr w:val="none" w:sz="0" w:space="0" w:color="auto" w:frame="1"/>
          <w:lang w:val="es-ES_tradnl"/>
        </w:rPr>
        <w:lastRenderedPageBreak/>
        <w:t xml:space="preserve">Por lo tanto, </w:t>
      </w:r>
      <w:r w:rsidRPr="003A0A40">
        <w:rPr>
          <w:rFonts w:ascii="Arial Narrow" w:hAnsi="Arial Narrow"/>
          <w:b/>
          <w:color w:val="000000"/>
          <w:sz w:val="24"/>
          <w:szCs w:val="24"/>
          <w:bdr w:val="none" w:sz="0" w:space="0" w:color="auto" w:frame="1"/>
          <w:lang w:val="es-ES_tradnl"/>
        </w:rPr>
        <w:t>el derecho a seguridad social tiene un carácter fundamental</w:t>
      </w:r>
      <w:r w:rsidRPr="003A0A40">
        <w:rPr>
          <w:rFonts w:ascii="Arial Narrow" w:hAnsi="Arial Narrow"/>
          <w:color w:val="000000"/>
          <w:sz w:val="24"/>
          <w:szCs w:val="24"/>
          <w:bdr w:val="none" w:sz="0" w:space="0" w:color="auto" w:frame="1"/>
          <w:lang w:val="es-ES_tradnl"/>
        </w:rPr>
        <w:t xml:space="preserve"> relacionado con el derecho al mínimo vital, más aún, cuando se trata de personas que se encuentran en estado de indefensión, y son destinatarias de una especial protección constitucional.</w:t>
      </w:r>
    </w:p>
    <w:p w14:paraId="2A5F17A8" w14:textId="77777777" w:rsidR="00475C55" w:rsidRPr="003A0A40" w:rsidRDefault="00475C55" w:rsidP="00475C55">
      <w:pPr>
        <w:pStyle w:val="Sinespaciado"/>
        <w:jc w:val="both"/>
        <w:rPr>
          <w:rFonts w:ascii="Arial Narrow" w:hAnsi="Arial Narrow"/>
          <w:color w:val="000000"/>
          <w:sz w:val="24"/>
          <w:szCs w:val="24"/>
          <w:bdr w:val="none" w:sz="0" w:space="0" w:color="auto" w:frame="1"/>
          <w:lang w:val="es-ES_tradnl"/>
        </w:rPr>
      </w:pPr>
    </w:p>
    <w:p w14:paraId="1D1B42B4" w14:textId="77777777" w:rsidR="00475C55" w:rsidRPr="003A0A40" w:rsidRDefault="00475C55" w:rsidP="00475C55">
      <w:pPr>
        <w:pStyle w:val="Sinespaciado"/>
        <w:rPr>
          <w:rFonts w:ascii="Arial Narrow" w:hAnsi="Arial Narrow"/>
          <w:b/>
          <w:color w:val="000000"/>
          <w:sz w:val="24"/>
          <w:szCs w:val="24"/>
          <w:bdr w:val="none" w:sz="0" w:space="0" w:color="auto" w:frame="1"/>
          <w:lang w:val="es-ES_tradnl"/>
        </w:rPr>
      </w:pPr>
      <w:r w:rsidRPr="003A0A40">
        <w:rPr>
          <w:rFonts w:ascii="Arial Narrow" w:hAnsi="Arial Narrow"/>
          <w:b/>
          <w:color w:val="000000"/>
          <w:sz w:val="24"/>
          <w:szCs w:val="24"/>
          <w:bdr w:val="none" w:sz="0" w:space="0" w:color="auto" w:frame="1"/>
          <w:lang w:val="es-ES_tradnl"/>
        </w:rPr>
        <w:t>Los requisitos para acceder a la garantía de pensión mínima establecida en el artículo 65 de la Ley 100 de 1993</w:t>
      </w:r>
    </w:p>
    <w:p w14:paraId="39DAAF7C" w14:textId="77777777" w:rsidR="00475C55" w:rsidRPr="003A0A40" w:rsidRDefault="00475C55" w:rsidP="00475C55">
      <w:pPr>
        <w:pStyle w:val="Sinespaciado"/>
        <w:jc w:val="both"/>
        <w:rPr>
          <w:rFonts w:ascii="Arial Narrow" w:hAnsi="Arial Narrow"/>
          <w:color w:val="000000"/>
          <w:sz w:val="24"/>
          <w:szCs w:val="24"/>
          <w:bdr w:val="none" w:sz="0" w:space="0" w:color="auto" w:frame="1"/>
          <w:lang w:val="es-ES_tradnl"/>
        </w:rPr>
      </w:pPr>
    </w:p>
    <w:p w14:paraId="158AF573" w14:textId="77777777" w:rsidR="00475C55" w:rsidRPr="003A0A40" w:rsidRDefault="00475C55" w:rsidP="00475C55">
      <w:pPr>
        <w:pStyle w:val="Sinespaciado"/>
        <w:jc w:val="both"/>
        <w:rPr>
          <w:rFonts w:ascii="Arial Narrow" w:hAnsi="Arial Narrow"/>
          <w:color w:val="000000"/>
          <w:sz w:val="24"/>
          <w:szCs w:val="24"/>
          <w:bdr w:val="none" w:sz="0" w:space="0" w:color="auto" w:frame="1"/>
          <w:lang w:val="es-ES_tradnl"/>
        </w:rPr>
      </w:pPr>
      <w:r w:rsidRPr="003A0A40">
        <w:rPr>
          <w:rFonts w:ascii="Arial Narrow" w:hAnsi="Arial Narrow"/>
          <w:color w:val="000000"/>
          <w:sz w:val="24"/>
          <w:szCs w:val="24"/>
          <w:bdr w:val="none" w:sz="0" w:space="0" w:color="auto" w:frame="1"/>
          <w:lang w:val="es-ES_tradnl"/>
        </w:rPr>
        <w:t>En desarrollo del principio de solidaridad</w:t>
      </w:r>
      <w:r w:rsidRPr="003A0A40">
        <w:rPr>
          <w:rFonts w:ascii="Arial Narrow" w:hAnsi="Arial Narrow"/>
          <w:color w:val="000000"/>
          <w:sz w:val="24"/>
          <w:szCs w:val="24"/>
          <w:bdr w:val="none" w:sz="0" w:space="0" w:color="auto" w:frame="1"/>
          <w:vertAlign w:val="superscript"/>
          <w:lang w:val="es-ES_tradnl"/>
        </w:rPr>
        <w:footnoteReference w:id="21"/>
      </w:r>
      <w:r w:rsidRPr="003A0A40">
        <w:rPr>
          <w:rFonts w:ascii="Arial Narrow" w:hAnsi="Arial Narrow"/>
          <w:color w:val="000000"/>
          <w:sz w:val="24"/>
          <w:szCs w:val="24"/>
          <w:bdr w:val="none" w:sz="0" w:space="0" w:color="auto" w:frame="1"/>
          <w:lang w:val="es-ES_tradnl"/>
        </w:rPr>
        <w:t xml:space="preserve"> consagrado en el artículo 2º de la Ley 100 de 1993, el legislador creó la garantía de pensión mínima, como prestación a la cual pueden acceder los afiliados al Sistema General de Seguridad Social en Pensiones que no hayan alcanzado a generar la pensión mínima de que trata el artículo 35 de esa misma ley, pero que ya alcanzaron la edad de jubilación. </w:t>
      </w:r>
    </w:p>
    <w:p w14:paraId="0EF7089C" w14:textId="77777777" w:rsidR="00475C55" w:rsidRPr="003A0A40" w:rsidRDefault="00475C55" w:rsidP="00475C55">
      <w:pPr>
        <w:pStyle w:val="Sinespaciado"/>
        <w:jc w:val="both"/>
        <w:rPr>
          <w:rFonts w:ascii="Arial Narrow" w:hAnsi="Arial Narrow"/>
          <w:color w:val="000000"/>
          <w:sz w:val="24"/>
          <w:szCs w:val="24"/>
          <w:bdr w:val="none" w:sz="0" w:space="0" w:color="auto" w:frame="1"/>
          <w:lang w:val="es-ES_tradnl"/>
        </w:rPr>
      </w:pPr>
    </w:p>
    <w:p w14:paraId="3611F541" w14:textId="77777777" w:rsidR="00475C55" w:rsidRPr="003A0A40" w:rsidRDefault="00475C55" w:rsidP="00475C55">
      <w:pPr>
        <w:pStyle w:val="Sinespaciado"/>
        <w:jc w:val="both"/>
        <w:rPr>
          <w:rFonts w:ascii="Arial Narrow" w:hAnsi="Arial Narrow"/>
          <w:color w:val="000000"/>
          <w:sz w:val="24"/>
          <w:szCs w:val="24"/>
          <w:bdr w:val="none" w:sz="0" w:space="0" w:color="auto" w:frame="1"/>
          <w:lang w:val="es-ES_tradnl"/>
        </w:rPr>
      </w:pPr>
      <w:r w:rsidRPr="003A0A40">
        <w:rPr>
          <w:rFonts w:ascii="Arial Narrow" w:hAnsi="Arial Narrow"/>
          <w:color w:val="000000"/>
          <w:sz w:val="24"/>
          <w:szCs w:val="24"/>
          <w:bdr w:val="none" w:sz="0" w:space="0" w:color="auto" w:frame="1"/>
          <w:lang w:val="es-ES_tradnl"/>
        </w:rPr>
        <w:t>En otros términos, de acuerdo con la Superintendencia Financiera de Colombia, “</w:t>
      </w:r>
      <w:r w:rsidRPr="003A0A40">
        <w:rPr>
          <w:rFonts w:ascii="Arial Narrow" w:hAnsi="Arial Narrow"/>
          <w:i/>
          <w:color w:val="000000"/>
          <w:sz w:val="24"/>
          <w:szCs w:val="24"/>
          <w:bdr w:val="none" w:sz="0" w:space="0" w:color="auto" w:frame="1"/>
          <w:lang w:val="es-ES_tradnl"/>
        </w:rPr>
        <w:t xml:space="preserve">esta garantía se puede definir como </w:t>
      </w:r>
      <w:r w:rsidRPr="003A0A40">
        <w:rPr>
          <w:rFonts w:ascii="Arial Narrow" w:hAnsi="Arial Narrow"/>
          <w:i/>
          <w:color w:val="000000"/>
          <w:sz w:val="24"/>
          <w:szCs w:val="24"/>
          <w:u w:val="single"/>
          <w:bdr w:val="none" w:sz="0" w:space="0" w:color="auto" w:frame="1"/>
          <w:lang w:val="es-ES_tradnl"/>
        </w:rPr>
        <w:t>el beneficio económico que reconoce el Estado a través</w:t>
      </w:r>
      <w:r w:rsidRPr="003A0A40">
        <w:rPr>
          <w:rFonts w:ascii="Arial Narrow" w:hAnsi="Arial Narrow"/>
          <w:bCs/>
          <w:color w:val="000000"/>
          <w:sz w:val="24"/>
          <w:szCs w:val="24"/>
          <w:u w:val="single"/>
          <w:bdr w:val="none" w:sz="0" w:space="0" w:color="auto" w:frame="1"/>
          <w:lang w:val="es-ES_tradnl"/>
        </w:rPr>
        <w:t xml:space="preserve"> </w:t>
      </w:r>
      <w:r w:rsidRPr="003A0A40">
        <w:rPr>
          <w:rFonts w:ascii="Arial Narrow" w:hAnsi="Arial Narrow"/>
          <w:i/>
          <w:color w:val="000000"/>
          <w:sz w:val="24"/>
          <w:szCs w:val="24"/>
          <w:u w:val="single"/>
          <w:bdr w:val="none" w:sz="0" w:space="0" w:color="auto" w:frame="1"/>
          <w:lang w:val="es-ES_tradnl"/>
        </w:rPr>
        <w:t>de</w:t>
      </w:r>
      <w:r w:rsidRPr="003A0A40">
        <w:rPr>
          <w:rFonts w:ascii="Arial Narrow" w:hAnsi="Arial Narrow"/>
          <w:i/>
          <w:color w:val="000000"/>
          <w:sz w:val="24"/>
          <w:szCs w:val="24"/>
          <w:bdr w:val="none" w:sz="0" w:space="0" w:color="auto" w:frame="1"/>
          <w:lang w:val="es-ES_tradnl"/>
        </w:rPr>
        <w:t xml:space="preserve"> </w:t>
      </w:r>
      <w:r w:rsidRPr="003A0A40">
        <w:rPr>
          <w:rFonts w:ascii="Arial Narrow" w:hAnsi="Arial Narrow"/>
          <w:i/>
          <w:color w:val="000000"/>
          <w:sz w:val="24"/>
          <w:szCs w:val="24"/>
          <w:u w:val="single"/>
          <w:bdr w:val="none" w:sz="0" w:space="0" w:color="auto" w:frame="1"/>
          <w:lang w:val="es-ES_tradnl"/>
        </w:rPr>
        <w:t>la Oficina de Bonos Pensionales del Ministerio de Hacienda y Crédito Público</w:t>
      </w:r>
      <w:r w:rsidRPr="003A0A40">
        <w:rPr>
          <w:rFonts w:ascii="Arial Narrow" w:hAnsi="Arial Narrow"/>
          <w:i/>
          <w:color w:val="000000"/>
          <w:sz w:val="24"/>
          <w:szCs w:val="24"/>
          <w:bdr w:val="none" w:sz="0" w:space="0" w:color="auto" w:frame="1"/>
          <w:lang w:val="es-ES_tradnl"/>
        </w:rPr>
        <w:t>, para aquellos afiliados que a pesar de contar con la edad para pensionarse ( 62 años de edad, en el caso de los hombres y, 57 si son mujeres), no cuentan con el capital necesario para generar una pensión mínima, habiendo cotizado por lo menos 1150 semanas (para lo cual deberán contabilizarse las semanas incluidas en el cálculo del Bono Pensional), caso en el cual el afiliado tendrá derecho a que el Estado le complete la parte que haga falta para obtener una pensión mínima”</w:t>
      </w:r>
      <w:r w:rsidRPr="003A0A40">
        <w:rPr>
          <w:rFonts w:ascii="Arial Narrow" w:hAnsi="Arial Narrow"/>
          <w:i/>
          <w:color w:val="000000"/>
          <w:sz w:val="24"/>
          <w:szCs w:val="24"/>
          <w:bdr w:val="none" w:sz="0" w:space="0" w:color="auto" w:frame="1"/>
          <w:vertAlign w:val="superscript"/>
          <w:lang w:val="es-ES_tradnl"/>
        </w:rPr>
        <w:footnoteReference w:id="22"/>
      </w:r>
      <w:r w:rsidRPr="003A0A40">
        <w:rPr>
          <w:rFonts w:ascii="Arial Narrow" w:hAnsi="Arial Narrow"/>
          <w:i/>
          <w:color w:val="000000"/>
          <w:sz w:val="24"/>
          <w:szCs w:val="24"/>
          <w:bdr w:val="none" w:sz="0" w:space="0" w:color="auto" w:frame="1"/>
          <w:lang w:val="es-ES_tradnl"/>
        </w:rPr>
        <w:t xml:space="preserve"> </w:t>
      </w:r>
      <w:r w:rsidRPr="003A0A40">
        <w:rPr>
          <w:rFonts w:ascii="Arial Narrow" w:hAnsi="Arial Narrow"/>
          <w:color w:val="000000"/>
          <w:sz w:val="24"/>
          <w:szCs w:val="24"/>
          <w:bdr w:val="none" w:sz="0" w:space="0" w:color="auto" w:frame="1"/>
          <w:lang w:val="es-ES_tradnl"/>
        </w:rPr>
        <w:t>(Subrayas fuera del texto original).</w:t>
      </w:r>
    </w:p>
    <w:p w14:paraId="69FA9B5F" w14:textId="77777777" w:rsidR="00475C55" w:rsidRPr="003A0A40" w:rsidRDefault="00475C55" w:rsidP="00475C55">
      <w:pPr>
        <w:pStyle w:val="Sinespaciado"/>
        <w:jc w:val="both"/>
        <w:rPr>
          <w:rFonts w:ascii="Arial Narrow" w:hAnsi="Arial Narrow"/>
          <w:color w:val="000000"/>
          <w:sz w:val="24"/>
          <w:szCs w:val="24"/>
          <w:bdr w:val="none" w:sz="0" w:space="0" w:color="auto" w:frame="1"/>
          <w:lang w:val="es-ES_tradnl"/>
        </w:rPr>
      </w:pPr>
    </w:p>
    <w:p w14:paraId="4E2786C5" w14:textId="77777777" w:rsidR="00475C55" w:rsidRPr="003A0A40" w:rsidRDefault="00475C55" w:rsidP="00475C55">
      <w:pPr>
        <w:pStyle w:val="Sinespaciado"/>
        <w:jc w:val="both"/>
        <w:rPr>
          <w:rFonts w:ascii="Arial Narrow" w:hAnsi="Arial Narrow"/>
          <w:iCs/>
          <w:color w:val="000000"/>
          <w:sz w:val="24"/>
          <w:szCs w:val="24"/>
          <w:bdr w:val="none" w:sz="0" w:space="0" w:color="auto" w:frame="1"/>
          <w:lang w:val="es-ES_tradnl"/>
        </w:rPr>
      </w:pPr>
      <w:r w:rsidRPr="003A0A40">
        <w:rPr>
          <w:rFonts w:ascii="Arial Narrow" w:hAnsi="Arial Narrow"/>
          <w:color w:val="000000"/>
          <w:sz w:val="24"/>
          <w:szCs w:val="24"/>
          <w:bdr w:val="none" w:sz="0" w:space="0" w:color="auto" w:frame="1"/>
          <w:lang w:val="es-ES_tradnl"/>
        </w:rPr>
        <w:t xml:space="preserve">Así las cosas, la Nación y el Sistema de Seguridad Social en Pensiones </w:t>
      </w:r>
      <w:r w:rsidRPr="003A0A40">
        <w:rPr>
          <w:rFonts w:ascii="Arial Narrow" w:hAnsi="Arial Narrow"/>
          <w:iCs/>
          <w:color w:val="000000"/>
          <w:sz w:val="24"/>
          <w:szCs w:val="24"/>
          <w:bdr w:val="none" w:sz="0" w:space="0" w:color="auto" w:frame="1"/>
          <w:lang w:val="es-ES_tradnl"/>
        </w:rPr>
        <w:t>garantizan a sus afiliados que cumplan con los requisitos establecidos en el artículo 65 de la Ley 100 de 1993, el reconocimiento y pago de una pensión mínima de vejez, equivalente al monto de un salario mínimo legal mensual vigente</w:t>
      </w:r>
      <w:r w:rsidRPr="003A0A40">
        <w:rPr>
          <w:rFonts w:ascii="Arial Narrow" w:hAnsi="Arial Narrow"/>
          <w:iCs/>
          <w:color w:val="000000"/>
          <w:sz w:val="24"/>
          <w:szCs w:val="24"/>
          <w:bdr w:val="none" w:sz="0" w:space="0" w:color="auto" w:frame="1"/>
          <w:vertAlign w:val="superscript"/>
          <w:lang w:val="es-ES_tradnl"/>
        </w:rPr>
        <w:footnoteReference w:id="23"/>
      </w:r>
      <w:r w:rsidRPr="003A0A40">
        <w:rPr>
          <w:rFonts w:ascii="Arial Narrow" w:hAnsi="Arial Narrow"/>
          <w:iCs/>
          <w:color w:val="000000"/>
          <w:sz w:val="24"/>
          <w:szCs w:val="24"/>
          <w:bdr w:val="none" w:sz="0" w:space="0" w:color="auto" w:frame="1"/>
          <w:lang w:val="es-ES_tradnl"/>
        </w:rPr>
        <w:t>.</w:t>
      </w:r>
    </w:p>
    <w:p w14:paraId="5D6A05B0" w14:textId="77777777" w:rsidR="00475C55" w:rsidRPr="003A0A40" w:rsidRDefault="00475C55" w:rsidP="00475C55">
      <w:pPr>
        <w:pStyle w:val="Sinespaciado"/>
        <w:rPr>
          <w:rFonts w:ascii="Arial Narrow" w:hAnsi="Arial Narrow"/>
          <w:iCs/>
          <w:color w:val="000000"/>
          <w:sz w:val="24"/>
          <w:szCs w:val="24"/>
          <w:bdr w:val="none" w:sz="0" w:space="0" w:color="auto" w:frame="1"/>
          <w:lang w:val="es-ES_tradnl"/>
        </w:rPr>
      </w:pPr>
    </w:p>
    <w:p w14:paraId="47690DC6" w14:textId="77777777" w:rsidR="00475C55" w:rsidRPr="003A0A40" w:rsidRDefault="00475C55" w:rsidP="00475C55">
      <w:pPr>
        <w:pStyle w:val="Sinespaciado"/>
        <w:jc w:val="both"/>
        <w:rPr>
          <w:rFonts w:ascii="Arial Narrow" w:hAnsi="Arial Narrow"/>
          <w:iCs/>
          <w:color w:val="000000"/>
          <w:sz w:val="24"/>
          <w:szCs w:val="24"/>
          <w:bdr w:val="none" w:sz="0" w:space="0" w:color="auto" w:frame="1"/>
          <w:lang w:val="es-ES_tradnl"/>
        </w:rPr>
      </w:pPr>
      <w:r w:rsidRPr="003A0A40">
        <w:rPr>
          <w:rFonts w:ascii="Arial Narrow" w:hAnsi="Arial Narrow"/>
          <w:iCs/>
          <w:color w:val="000000"/>
          <w:sz w:val="24"/>
          <w:szCs w:val="24"/>
          <w:bdr w:val="none" w:sz="0" w:space="0" w:color="auto" w:frame="1"/>
          <w:lang w:val="es-ES_tradnl"/>
        </w:rPr>
        <w:t xml:space="preserve">El mencionado artículo 65 </w:t>
      </w:r>
      <w:r w:rsidRPr="003A0A40">
        <w:rPr>
          <w:rFonts w:ascii="Arial Narrow" w:hAnsi="Arial Narrow"/>
          <w:i/>
          <w:iCs/>
          <w:color w:val="000000"/>
          <w:sz w:val="24"/>
          <w:szCs w:val="24"/>
          <w:bdr w:val="none" w:sz="0" w:space="0" w:color="auto" w:frame="1"/>
          <w:lang w:val="es-ES_tradnl"/>
        </w:rPr>
        <w:t>ibídem</w:t>
      </w:r>
      <w:r w:rsidRPr="003A0A40">
        <w:rPr>
          <w:rFonts w:ascii="Arial Narrow" w:hAnsi="Arial Narrow"/>
          <w:iCs/>
          <w:color w:val="000000"/>
          <w:sz w:val="24"/>
          <w:szCs w:val="24"/>
          <w:bdr w:val="none" w:sz="0" w:space="0" w:color="auto" w:frame="1"/>
          <w:lang w:val="es-ES_tradnl"/>
        </w:rPr>
        <w:t xml:space="preserve"> dispone dos requisitos para el reconocimiento de la garantía de pensión mínima, que consisten en (i) haber cumplido 62 años de edad si son hombres y 57 años si son mujeres y (ii) tener cotizadas por lo menos 1150 semanas. Las personas que cumplan con estos requisitos tendrán derecho a que el Estado les complete la parte que haga falta para obtener la pensión mínima</w:t>
      </w:r>
      <w:r w:rsidRPr="003A0A40">
        <w:rPr>
          <w:rFonts w:ascii="Arial Narrow" w:hAnsi="Arial Narrow"/>
          <w:iCs/>
          <w:color w:val="000000"/>
          <w:sz w:val="24"/>
          <w:szCs w:val="24"/>
          <w:bdr w:val="none" w:sz="0" w:space="0" w:color="auto" w:frame="1"/>
          <w:vertAlign w:val="superscript"/>
          <w:lang w:val="es-ES_tradnl"/>
        </w:rPr>
        <w:footnoteReference w:id="24"/>
      </w:r>
      <w:r w:rsidRPr="003A0A40">
        <w:rPr>
          <w:rFonts w:ascii="Arial Narrow" w:hAnsi="Arial Narrow"/>
          <w:iCs/>
          <w:color w:val="000000"/>
          <w:sz w:val="24"/>
          <w:szCs w:val="24"/>
          <w:bdr w:val="none" w:sz="0" w:space="0" w:color="auto" w:frame="1"/>
          <w:lang w:val="es-ES_tradnl"/>
        </w:rPr>
        <w:t>, siempre y cuando la suma de las pensiones, rentas y remuneraciones que recibe el afiliado no sea superior a lo que le correspondería como pensión mínima</w:t>
      </w:r>
      <w:r w:rsidRPr="003A0A40">
        <w:rPr>
          <w:rFonts w:ascii="Arial Narrow" w:hAnsi="Arial Narrow"/>
          <w:iCs/>
          <w:color w:val="000000"/>
          <w:sz w:val="24"/>
          <w:szCs w:val="24"/>
          <w:bdr w:val="none" w:sz="0" w:space="0" w:color="auto" w:frame="1"/>
          <w:vertAlign w:val="superscript"/>
          <w:lang w:val="es-ES_tradnl"/>
        </w:rPr>
        <w:footnoteReference w:id="25"/>
      </w:r>
      <w:r w:rsidRPr="003A0A40">
        <w:rPr>
          <w:rFonts w:ascii="Arial Narrow" w:hAnsi="Arial Narrow"/>
          <w:iCs/>
          <w:color w:val="000000"/>
          <w:sz w:val="24"/>
          <w:szCs w:val="24"/>
          <w:bdr w:val="none" w:sz="0" w:space="0" w:color="auto" w:frame="1"/>
          <w:lang w:val="es-ES_tradnl"/>
        </w:rPr>
        <w:t xml:space="preserve">, excepción que se encuentra consagrada en el artículo 84 de la Ley 100 de 1993. </w:t>
      </w:r>
    </w:p>
    <w:p w14:paraId="244240CB" w14:textId="77777777" w:rsidR="00475C55" w:rsidRPr="003A0A40" w:rsidRDefault="00475C55" w:rsidP="00475C55">
      <w:pPr>
        <w:pStyle w:val="Sinespaciado"/>
        <w:jc w:val="both"/>
        <w:rPr>
          <w:rFonts w:ascii="Arial Narrow" w:hAnsi="Arial Narrow"/>
          <w:iCs/>
          <w:color w:val="000000"/>
          <w:sz w:val="24"/>
          <w:szCs w:val="24"/>
          <w:bdr w:val="none" w:sz="0" w:space="0" w:color="auto" w:frame="1"/>
          <w:lang w:val="es-ES_tradnl"/>
        </w:rPr>
      </w:pPr>
    </w:p>
    <w:p w14:paraId="1CBC79C0" w14:textId="77777777" w:rsidR="00475C55" w:rsidRPr="003A0A40" w:rsidRDefault="00475C55" w:rsidP="00475C55">
      <w:pPr>
        <w:pStyle w:val="Sinespaciado"/>
        <w:jc w:val="both"/>
        <w:rPr>
          <w:rFonts w:ascii="Arial Narrow" w:hAnsi="Arial Narrow"/>
          <w:i/>
          <w:iCs/>
          <w:color w:val="000000"/>
          <w:sz w:val="24"/>
          <w:szCs w:val="24"/>
          <w:bdr w:val="none" w:sz="0" w:space="0" w:color="auto" w:frame="1"/>
          <w:lang w:val="es-ES_tradnl"/>
        </w:rPr>
      </w:pPr>
      <w:r w:rsidRPr="003A0A40">
        <w:rPr>
          <w:rFonts w:ascii="Arial Narrow" w:hAnsi="Arial Narrow"/>
          <w:iCs/>
          <w:color w:val="000000"/>
          <w:sz w:val="24"/>
          <w:szCs w:val="24"/>
          <w:bdr w:val="none" w:sz="0" w:space="0" w:color="auto" w:frame="1"/>
          <w:lang w:val="es-ES_tradnl"/>
        </w:rPr>
        <w:lastRenderedPageBreak/>
        <w:t>De acuerdo con el artículo 83 de la Ley 100 de 1993, la administradora de pensiones o la aseguradora que tenga a su cargo las pensiones, será la encargada de realizar los trámites necesarios para el reconocimiento de las garantías de pensión mínima en nombre del pensionado. A su vez, el reconocimiento de dicha prestación estará a cargo de la Oficina de Obligaciones Pensionales del Ministerio de Hacienda y Crédito Público</w:t>
      </w:r>
      <w:r w:rsidRPr="003A0A40">
        <w:rPr>
          <w:rFonts w:ascii="Arial Narrow" w:hAnsi="Arial Narrow"/>
          <w:i/>
          <w:iCs/>
          <w:color w:val="000000"/>
          <w:sz w:val="24"/>
          <w:szCs w:val="24"/>
          <w:bdr w:val="none" w:sz="0" w:space="0" w:color="auto" w:frame="1"/>
          <w:lang w:val="es-ES_tradnl"/>
        </w:rPr>
        <w:t xml:space="preserve">, </w:t>
      </w:r>
      <w:r w:rsidRPr="003A0A40">
        <w:rPr>
          <w:rFonts w:ascii="Arial Narrow" w:hAnsi="Arial Narrow"/>
          <w:iCs/>
          <w:color w:val="000000"/>
          <w:sz w:val="24"/>
          <w:szCs w:val="24"/>
          <w:bdr w:val="none" w:sz="0" w:space="0" w:color="auto" w:frame="1"/>
          <w:lang w:val="es-ES_tradnl"/>
        </w:rPr>
        <w:t xml:space="preserve">a través de un </w:t>
      </w:r>
      <w:r w:rsidRPr="003A0A40">
        <w:rPr>
          <w:rFonts w:ascii="Arial Narrow" w:hAnsi="Arial Narrow"/>
          <w:i/>
          <w:iCs/>
          <w:color w:val="000000"/>
          <w:sz w:val="24"/>
          <w:szCs w:val="24"/>
          <w:bdr w:val="none" w:sz="0" w:space="0" w:color="auto" w:frame="1"/>
          <w:lang w:val="es-ES_tradnl"/>
        </w:rPr>
        <w:t>“acto que se expedirá con base en la información que suministre la AFP o la aseguradora (…)”</w:t>
      </w:r>
      <w:r w:rsidRPr="003A0A40">
        <w:rPr>
          <w:rFonts w:ascii="Arial Narrow" w:hAnsi="Arial Narrow"/>
          <w:i/>
          <w:iCs/>
          <w:color w:val="000000"/>
          <w:sz w:val="24"/>
          <w:szCs w:val="24"/>
          <w:bdr w:val="none" w:sz="0" w:space="0" w:color="auto" w:frame="1"/>
          <w:vertAlign w:val="superscript"/>
          <w:lang w:val="es-ES_tradnl"/>
        </w:rPr>
        <w:footnoteReference w:id="26"/>
      </w:r>
      <w:r w:rsidRPr="003A0A40">
        <w:rPr>
          <w:rFonts w:ascii="Arial Narrow" w:hAnsi="Arial Narrow"/>
          <w:i/>
          <w:iCs/>
          <w:color w:val="000000"/>
          <w:sz w:val="24"/>
          <w:szCs w:val="24"/>
          <w:bdr w:val="none" w:sz="0" w:space="0" w:color="auto" w:frame="1"/>
          <w:lang w:val="es-ES_tradnl"/>
        </w:rPr>
        <w:t>.</w:t>
      </w:r>
    </w:p>
    <w:p w14:paraId="0597719A" w14:textId="77777777" w:rsidR="00475C55" w:rsidRPr="003A0A40" w:rsidRDefault="00475C55" w:rsidP="00475C55">
      <w:pPr>
        <w:pStyle w:val="Sinespaciado"/>
        <w:rPr>
          <w:rFonts w:ascii="Arial Narrow" w:hAnsi="Arial Narrow"/>
          <w:color w:val="000000"/>
          <w:sz w:val="24"/>
          <w:szCs w:val="24"/>
          <w:bdr w:val="none" w:sz="0" w:space="0" w:color="auto" w:frame="1"/>
          <w:lang w:val="es-ES_tradnl"/>
        </w:rPr>
      </w:pPr>
    </w:p>
    <w:p w14:paraId="1DEDD2ED" w14:textId="77777777" w:rsidR="00475C55" w:rsidRPr="003A0A40" w:rsidRDefault="00475C55" w:rsidP="00475C55">
      <w:pPr>
        <w:pStyle w:val="Sinespaciado"/>
        <w:jc w:val="both"/>
        <w:rPr>
          <w:rFonts w:ascii="Arial Narrow" w:hAnsi="Arial Narrow"/>
          <w:color w:val="000000"/>
          <w:sz w:val="24"/>
          <w:szCs w:val="24"/>
          <w:bdr w:val="none" w:sz="0" w:space="0" w:color="auto" w:frame="1"/>
          <w:lang w:val="es-ES_tradnl"/>
        </w:rPr>
      </w:pPr>
      <w:r w:rsidRPr="003A0A40">
        <w:rPr>
          <w:rFonts w:ascii="Arial Narrow" w:hAnsi="Arial Narrow"/>
          <w:color w:val="000000"/>
          <w:sz w:val="24"/>
          <w:szCs w:val="24"/>
          <w:bdr w:val="none" w:sz="0" w:space="0" w:color="auto" w:frame="1"/>
          <w:lang w:val="es-ES_tradnl"/>
        </w:rPr>
        <w:t>Así las cosas, a partir del momento en que la administradora de pensiones verifique que el afiliado cumple con los requisitos establecidos en la normativa y que fueron enunciados anteriormente, deberá proceder a iniciar las gestiones pertinentes ante la Oficina de Bonos Pensionales (en adelante, “OBP”) para el reconocimiento de la garantía de pensión mínima. En todo caso, el fondo de pensiones iniciará los pagos mensuales de la respectiva pensión con cargo a la cuenta de ahorro individual, previo reconocimiento de la OBP del derecho a la garantía de pensión mínima, que se deberá efectuar en un plazo no superior a cuatro meses contados a partir del recibo de la solicitud de la pensión</w:t>
      </w:r>
      <w:r w:rsidRPr="003A0A40">
        <w:rPr>
          <w:rFonts w:ascii="Arial Narrow" w:hAnsi="Arial Narrow"/>
          <w:color w:val="000000"/>
          <w:sz w:val="24"/>
          <w:szCs w:val="24"/>
          <w:bdr w:val="none" w:sz="0" w:space="0" w:color="auto" w:frame="1"/>
          <w:vertAlign w:val="superscript"/>
          <w:lang w:val="es-ES_tradnl"/>
        </w:rPr>
        <w:footnoteReference w:id="27"/>
      </w:r>
      <w:r w:rsidRPr="003A0A40">
        <w:rPr>
          <w:rFonts w:ascii="Arial Narrow" w:hAnsi="Arial Narrow"/>
          <w:color w:val="000000"/>
          <w:sz w:val="24"/>
          <w:szCs w:val="24"/>
          <w:bdr w:val="none" w:sz="0" w:space="0" w:color="auto" w:frame="1"/>
          <w:lang w:val="es-ES_tradnl"/>
        </w:rPr>
        <w:t xml:space="preserve">. </w:t>
      </w:r>
    </w:p>
    <w:p w14:paraId="47C1877E" w14:textId="77777777" w:rsidR="003C4463" w:rsidRDefault="003C4463" w:rsidP="00707307">
      <w:pPr>
        <w:pStyle w:val="Sinespaciado"/>
        <w:jc w:val="both"/>
        <w:rPr>
          <w:rFonts w:ascii="Arial Narrow" w:hAnsi="Arial Narrow" w:cs="Arial"/>
          <w:b/>
          <w:sz w:val="24"/>
          <w:szCs w:val="24"/>
        </w:rPr>
      </w:pPr>
    </w:p>
    <w:p w14:paraId="6677CBDB" w14:textId="77777777" w:rsidR="007172D2" w:rsidRPr="003A0A40" w:rsidRDefault="007172D2" w:rsidP="007172D2">
      <w:pPr>
        <w:tabs>
          <w:tab w:val="left" w:pos="7583"/>
        </w:tabs>
        <w:ind w:right="51"/>
        <w:jc w:val="both"/>
        <w:rPr>
          <w:rFonts w:ascii="Arial Narrow" w:hAnsi="Arial Narrow"/>
          <w:b/>
          <w:sz w:val="24"/>
          <w:szCs w:val="24"/>
        </w:rPr>
      </w:pPr>
      <w:r w:rsidRPr="003A0A40">
        <w:rPr>
          <w:rFonts w:ascii="Arial Narrow" w:hAnsi="Arial Narrow"/>
          <w:b/>
          <w:sz w:val="24"/>
          <w:szCs w:val="24"/>
        </w:rPr>
        <w:t xml:space="preserve">Devolución de aportes </w:t>
      </w:r>
      <w:r w:rsidRPr="003A0A40">
        <w:rPr>
          <w:rFonts w:ascii="Arial Narrow" w:hAnsi="Arial Narrow"/>
          <w:b/>
          <w:sz w:val="24"/>
          <w:szCs w:val="24"/>
        </w:rPr>
        <w:tab/>
      </w:r>
    </w:p>
    <w:p w14:paraId="1CD47DA8" w14:textId="77777777" w:rsidR="007172D2" w:rsidRPr="003A0A40" w:rsidRDefault="007172D2" w:rsidP="007172D2">
      <w:pPr>
        <w:tabs>
          <w:tab w:val="left" w:pos="7583"/>
        </w:tabs>
        <w:ind w:right="51"/>
        <w:jc w:val="both"/>
        <w:rPr>
          <w:rFonts w:ascii="Arial Narrow" w:hAnsi="Arial Narrow"/>
          <w:b/>
          <w:sz w:val="24"/>
          <w:szCs w:val="24"/>
        </w:rPr>
      </w:pPr>
    </w:p>
    <w:p w14:paraId="1EE55B7E" w14:textId="77777777" w:rsidR="007172D2" w:rsidRPr="003A0A40" w:rsidRDefault="007172D2" w:rsidP="007172D2">
      <w:pPr>
        <w:tabs>
          <w:tab w:val="right" w:pos="8840"/>
        </w:tabs>
        <w:ind w:right="51"/>
        <w:jc w:val="both"/>
        <w:rPr>
          <w:rFonts w:ascii="Arial Narrow" w:hAnsi="Arial Narrow"/>
          <w:bCs/>
          <w:color w:val="000000"/>
          <w:sz w:val="24"/>
          <w:szCs w:val="24"/>
        </w:rPr>
      </w:pPr>
      <w:r w:rsidRPr="003A0A40">
        <w:rPr>
          <w:rFonts w:ascii="Arial Narrow" w:hAnsi="Arial Narrow"/>
          <w:sz w:val="24"/>
          <w:szCs w:val="24"/>
          <w:lang w:val="es-ES_tradnl"/>
        </w:rPr>
        <w:t>Al respecto, el artículo 66 de la Ley 100 de 1993 establece que “[q]</w:t>
      </w:r>
      <w:r w:rsidRPr="003A0A40">
        <w:rPr>
          <w:rFonts w:ascii="Arial Narrow" w:hAnsi="Arial Narrow"/>
          <w:bCs/>
          <w:i/>
          <w:color w:val="000000"/>
          <w:sz w:val="24"/>
          <w:szCs w:val="24"/>
        </w:rPr>
        <w:t xml:space="preserve">uienes a las edades previstas en el artículo anterior no hayan cotizado el número mínimo de semanas exigidas, y no hayan acumulado el capital necesario para financiar una pensión por lo menos igual al salario mínimo, tendrán derecho a la devolución del capital acumulado en su cuenta de ahorro individual, incluidos los rendimientos financieros y </w:t>
      </w:r>
      <w:r w:rsidRPr="003A0A40">
        <w:rPr>
          <w:rFonts w:ascii="Arial Narrow" w:hAnsi="Arial Narrow"/>
          <w:b/>
          <w:bCs/>
          <w:i/>
          <w:color w:val="000000"/>
          <w:sz w:val="24"/>
          <w:szCs w:val="24"/>
        </w:rPr>
        <w:t>el valor del bono pensional, si a éste hubiere lugar</w:t>
      </w:r>
      <w:r w:rsidRPr="003A0A40">
        <w:rPr>
          <w:rFonts w:ascii="Arial Narrow" w:hAnsi="Arial Narrow"/>
          <w:bCs/>
          <w:i/>
          <w:color w:val="000000"/>
          <w:sz w:val="24"/>
          <w:szCs w:val="24"/>
        </w:rPr>
        <w:t xml:space="preserve">, o a continuar cotizando hasta alcanzar el derecho.” </w:t>
      </w:r>
      <w:r w:rsidRPr="003A0A40">
        <w:rPr>
          <w:rFonts w:ascii="Arial Narrow" w:hAnsi="Arial Narrow"/>
          <w:bCs/>
          <w:color w:val="000000"/>
          <w:sz w:val="24"/>
          <w:szCs w:val="24"/>
        </w:rPr>
        <w:t>(Negrilla fuera del texto)</w:t>
      </w:r>
    </w:p>
    <w:p w14:paraId="5FF3B2DC" w14:textId="77777777" w:rsidR="007172D2" w:rsidRPr="003A0A40" w:rsidRDefault="007172D2" w:rsidP="007172D2">
      <w:pPr>
        <w:tabs>
          <w:tab w:val="right" w:pos="8840"/>
        </w:tabs>
        <w:ind w:right="51"/>
        <w:jc w:val="both"/>
        <w:rPr>
          <w:rFonts w:ascii="Arial Narrow" w:hAnsi="Arial Narrow"/>
          <w:sz w:val="24"/>
          <w:szCs w:val="24"/>
        </w:rPr>
      </w:pPr>
    </w:p>
    <w:p w14:paraId="232183B5" w14:textId="77777777" w:rsidR="007172D2" w:rsidRPr="003A0A40" w:rsidRDefault="007172D2" w:rsidP="007172D2">
      <w:pPr>
        <w:tabs>
          <w:tab w:val="right" w:pos="8840"/>
        </w:tabs>
        <w:ind w:right="51"/>
        <w:jc w:val="both"/>
        <w:rPr>
          <w:rFonts w:ascii="Arial Narrow" w:hAnsi="Arial Narrow"/>
          <w:sz w:val="24"/>
          <w:szCs w:val="24"/>
        </w:rPr>
      </w:pPr>
      <w:r w:rsidRPr="003A0A40">
        <w:rPr>
          <w:rFonts w:ascii="Arial Narrow" w:hAnsi="Arial Narrow"/>
          <w:sz w:val="24"/>
          <w:szCs w:val="24"/>
        </w:rPr>
        <w:t>Siguiendo la línea de lo establecido en el citado artículo 66 de la Ley 100 de 1993, la devolución de los aportes en favor del trabajador que no logra su derecho pensional, comprende: el capital acumulado, los rendimientos financieros y “</w:t>
      </w:r>
      <w:r w:rsidRPr="003A0A40">
        <w:rPr>
          <w:rFonts w:ascii="Arial Narrow" w:hAnsi="Arial Narrow"/>
          <w:i/>
          <w:sz w:val="24"/>
          <w:szCs w:val="24"/>
        </w:rPr>
        <w:t xml:space="preserve">el valor del bono pensional si a éste hubiere lugar” </w:t>
      </w:r>
      <w:r w:rsidRPr="003A0A40">
        <w:rPr>
          <w:rFonts w:ascii="Arial Narrow" w:hAnsi="Arial Narrow"/>
          <w:sz w:val="24"/>
          <w:szCs w:val="24"/>
        </w:rPr>
        <w:t>el cual se adquiere en el momento en el que la persona se traslada del régimen de prima media con prestación definida al régimen de ahorro individual con solidaridad, por lo que su emisión y liquidación debe realizarse de conformidad con la normatividad vigente al momento de efectuarse el traslado de régimen pensional.</w:t>
      </w:r>
    </w:p>
    <w:p w14:paraId="57C66BCD" w14:textId="77777777" w:rsidR="007172D2" w:rsidRPr="003A0A40" w:rsidRDefault="007172D2" w:rsidP="007172D2">
      <w:pPr>
        <w:tabs>
          <w:tab w:val="right" w:pos="8840"/>
        </w:tabs>
        <w:ind w:right="51"/>
        <w:jc w:val="both"/>
        <w:rPr>
          <w:rFonts w:ascii="Arial Narrow" w:hAnsi="Arial Narrow"/>
          <w:sz w:val="24"/>
          <w:szCs w:val="24"/>
        </w:rPr>
      </w:pPr>
    </w:p>
    <w:p w14:paraId="72228863" w14:textId="77777777" w:rsidR="007172D2" w:rsidRPr="003A0A40" w:rsidRDefault="007172D2" w:rsidP="007172D2">
      <w:pPr>
        <w:tabs>
          <w:tab w:val="right" w:pos="8840"/>
        </w:tabs>
        <w:ind w:right="51"/>
        <w:jc w:val="both"/>
        <w:rPr>
          <w:rFonts w:ascii="Arial Narrow" w:hAnsi="Arial Narrow"/>
          <w:sz w:val="24"/>
          <w:szCs w:val="24"/>
        </w:rPr>
      </w:pPr>
      <w:r w:rsidRPr="003A0A40">
        <w:rPr>
          <w:rFonts w:ascii="Arial Narrow" w:hAnsi="Arial Narrow"/>
          <w:sz w:val="24"/>
          <w:szCs w:val="24"/>
        </w:rPr>
        <w:t xml:space="preserve">Así lo ha señalado esta Corporación de manera reiterada en varios de sus pronunciamientos, así por ejemplo, en la sentencia T-708 de 2009, esta Corporación amparó los derechos fundamentales a la seguridad social y al mínimo vital de una persona de 70 años de edad que, luego de trasladar sus aportes al RAIS en vigencia del Decreto 1513 de 1998, la </w:t>
      </w:r>
      <w:r w:rsidRPr="003A0A40">
        <w:rPr>
          <w:rFonts w:ascii="Arial Narrow" w:eastAsia="SimSun" w:hAnsi="Arial Narrow"/>
          <w:sz w:val="24"/>
          <w:szCs w:val="24"/>
          <w:lang w:val="es-ES_tradnl"/>
        </w:rPr>
        <w:t>Oficina de Bonos Pensionales del Ministerio de Hacienda y Crédito Público negó el reconocimiento del bono pensional, argumentando que el actor no cumplió con el requisito establecido en el literal b) del artículo 61 de la Ley 100 de 1993 de aportar 500 semanas al RAIS.</w:t>
      </w:r>
    </w:p>
    <w:p w14:paraId="31D733E7" w14:textId="77777777" w:rsidR="007172D2" w:rsidRPr="003A0A40" w:rsidRDefault="007172D2" w:rsidP="007172D2">
      <w:pPr>
        <w:widowControl w:val="0"/>
        <w:autoSpaceDE w:val="0"/>
        <w:autoSpaceDN w:val="0"/>
        <w:ind w:right="51"/>
        <w:jc w:val="both"/>
        <w:rPr>
          <w:rFonts w:ascii="Arial Narrow" w:eastAsia="SimSun" w:hAnsi="Arial Narrow"/>
          <w:sz w:val="24"/>
          <w:szCs w:val="24"/>
        </w:rPr>
      </w:pPr>
    </w:p>
    <w:p w14:paraId="27EEFB2A" w14:textId="77777777" w:rsidR="007172D2" w:rsidRPr="003A0A40" w:rsidRDefault="007172D2" w:rsidP="007172D2">
      <w:pPr>
        <w:tabs>
          <w:tab w:val="right" w:pos="8840"/>
        </w:tabs>
        <w:ind w:right="51"/>
        <w:jc w:val="both"/>
        <w:rPr>
          <w:rFonts w:ascii="Arial Narrow" w:hAnsi="Arial Narrow"/>
          <w:sz w:val="24"/>
          <w:szCs w:val="24"/>
        </w:rPr>
      </w:pPr>
      <w:r w:rsidRPr="003A0A40">
        <w:rPr>
          <w:rFonts w:ascii="Arial Narrow" w:hAnsi="Arial Narrow"/>
          <w:sz w:val="24"/>
          <w:szCs w:val="24"/>
        </w:rPr>
        <w:lastRenderedPageBreak/>
        <w:t xml:space="preserve">En dicha oportunidad la Corte sostuvo que, </w:t>
      </w:r>
      <w:r w:rsidRPr="003A0A40">
        <w:rPr>
          <w:rFonts w:ascii="Arial Narrow" w:hAnsi="Arial Narrow"/>
          <w:i/>
          <w:sz w:val="24"/>
          <w:szCs w:val="24"/>
        </w:rPr>
        <w:t>“</w:t>
      </w:r>
      <w:r w:rsidRPr="003A0A40">
        <w:rPr>
          <w:rFonts w:ascii="Arial Narrow" w:eastAsia="SimSun" w:hAnsi="Arial Narrow"/>
          <w:i/>
          <w:sz w:val="24"/>
          <w:szCs w:val="24"/>
        </w:rPr>
        <w:t>el derecho al bono pensional se adquiere en el momento en el que la persona se traslada del régimen de prima media con prestación definida al régimen de ahorro individual con solidaridad. Por lo tanto, la emisión del bono debe hacerse de acuerdo a las normas vigentes en el momento en el que se adquirió el derecho.”</w:t>
      </w:r>
      <w:r w:rsidRPr="003A0A40">
        <w:rPr>
          <w:rFonts w:ascii="Arial Narrow" w:eastAsia="SimSun" w:hAnsi="Arial Narrow"/>
          <w:i/>
          <w:sz w:val="24"/>
          <w:szCs w:val="24"/>
          <w:vertAlign w:val="superscript"/>
        </w:rPr>
        <w:footnoteReference w:id="28"/>
      </w:r>
      <w:r w:rsidRPr="003A0A40">
        <w:rPr>
          <w:rFonts w:ascii="Arial Narrow" w:eastAsia="SimSun" w:hAnsi="Arial Narrow"/>
          <w:sz w:val="24"/>
          <w:szCs w:val="24"/>
        </w:rPr>
        <w:t xml:space="preserve">En virtud de tal consideración y en aplicación del artículo 28 del Decreto </w:t>
      </w:r>
      <w:r w:rsidRPr="003A0A40">
        <w:rPr>
          <w:rFonts w:ascii="Arial Narrow" w:hAnsi="Arial Narrow"/>
          <w:sz w:val="24"/>
          <w:szCs w:val="24"/>
        </w:rPr>
        <w:t>1513 de 1998, se ampararon los derechos fundamentales invocados a través de la expedición y pago del bono pensional por parte de la entidad accionada.</w:t>
      </w:r>
    </w:p>
    <w:p w14:paraId="1626305C" w14:textId="77777777" w:rsidR="007172D2" w:rsidRPr="003A0A40" w:rsidRDefault="007172D2" w:rsidP="007172D2">
      <w:pPr>
        <w:tabs>
          <w:tab w:val="right" w:pos="8840"/>
        </w:tabs>
        <w:ind w:right="51"/>
        <w:jc w:val="both"/>
        <w:rPr>
          <w:rFonts w:ascii="Arial Narrow" w:hAnsi="Arial Narrow"/>
          <w:sz w:val="24"/>
          <w:szCs w:val="24"/>
        </w:rPr>
      </w:pPr>
    </w:p>
    <w:p w14:paraId="5219F271" w14:textId="77777777" w:rsidR="007172D2" w:rsidRPr="003A0A40" w:rsidRDefault="007172D2" w:rsidP="007172D2">
      <w:pPr>
        <w:tabs>
          <w:tab w:val="right" w:pos="8840"/>
        </w:tabs>
        <w:ind w:right="51"/>
        <w:jc w:val="both"/>
        <w:rPr>
          <w:rFonts w:ascii="Arial Narrow" w:hAnsi="Arial Narrow"/>
          <w:sz w:val="24"/>
          <w:szCs w:val="24"/>
        </w:rPr>
      </w:pPr>
      <w:r w:rsidRPr="003A0A40">
        <w:rPr>
          <w:rFonts w:ascii="Arial Narrow" w:hAnsi="Arial Narrow"/>
          <w:sz w:val="24"/>
          <w:szCs w:val="24"/>
        </w:rPr>
        <w:t>Bajo esta lógica, tanto la devolución de saldos como la indemnización sustitutiva son figuras que pretenden brindar un auxilio a quien por diversos motivos, teniendo la edad para pensionarse</w:t>
      </w:r>
      <w:r w:rsidRPr="003A0A40">
        <w:rPr>
          <w:rFonts w:ascii="Arial Narrow" w:hAnsi="Arial Narrow"/>
          <w:bCs/>
          <w:sz w:val="24"/>
          <w:szCs w:val="24"/>
        </w:rPr>
        <w:t xml:space="preserve"> (</w:t>
      </w:r>
      <w:r w:rsidRPr="003A0A40">
        <w:rPr>
          <w:rFonts w:ascii="Arial Narrow" w:hAnsi="Arial Narrow"/>
          <w:sz w:val="24"/>
          <w:szCs w:val="24"/>
        </w:rPr>
        <w:t>62 años si son hombres y 57 si son mujeres</w:t>
      </w:r>
      <w:r w:rsidRPr="003A0A40">
        <w:rPr>
          <w:rFonts w:ascii="Arial Narrow" w:hAnsi="Arial Narrow"/>
          <w:sz w:val="24"/>
          <w:szCs w:val="24"/>
          <w:vertAlign w:val="superscript"/>
        </w:rPr>
        <w:footnoteReference w:id="29"/>
      </w:r>
      <w:r w:rsidRPr="003A0A40">
        <w:rPr>
          <w:rFonts w:ascii="Arial Narrow" w:hAnsi="Arial Narrow"/>
          <w:sz w:val="24"/>
          <w:szCs w:val="24"/>
        </w:rPr>
        <w:t>), no cuentan con el capital necesario o con el número de semanas mínimas requeridas para consolidar su derecho. (…)</w:t>
      </w:r>
    </w:p>
    <w:p w14:paraId="4876BBA8" w14:textId="77777777" w:rsidR="007172D2" w:rsidRPr="003A0A40" w:rsidRDefault="007172D2" w:rsidP="007172D2">
      <w:pPr>
        <w:tabs>
          <w:tab w:val="right" w:pos="8840"/>
        </w:tabs>
        <w:ind w:right="51"/>
        <w:jc w:val="both"/>
        <w:rPr>
          <w:rFonts w:ascii="Arial Narrow" w:hAnsi="Arial Narrow"/>
          <w:sz w:val="24"/>
          <w:szCs w:val="24"/>
        </w:rPr>
      </w:pPr>
    </w:p>
    <w:p w14:paraId="0E09F75F" w14:textId="77777777" w:rsidR="007172D2" w:rsidRPr="003A0A40" w:rsidRDefault="007172D2" w:rsidP="007172D2">
      <w:pPr>
        <w:tabs>
          <w:tab w:val="right" w:pos="8840"/>
        </w:tabs>
        <w:ind w:right="51"/>
        <w:jc w:val="both"/>
        <w:rPr>
          <w:rFonts w:ascii="Arial Narrow" w:hAnsi="Arial Narrow"/>
          <w:sz w:val="24"/>
          <w:szCs w:val="24"/>
        </w:rPr>
      </w:pPr>
      <w:r w:rsidRPr="003A0A40">
        <w:rPr>
          <w:rFonts w:ascii="Arial Narrow" w:hAnsi="Arial Narrow"/>
          <w:sz w:val="24"/>
          <w:szCs w:val="24"/>
        </w:rPr>
        <w:t>Como acaba de señalarse, el reconocimiento de dicho auxilio corresponde a la devolución de los aportes efectuados por el afiliado durante su vida laboral, por lo que la entidades encargadas del reconocimiento y pago, no pueden denegar su disfrute pues con el pago de los saldos, se persigue, evitar la posible afectación de los derechos fundamentales al mínimo vital y a la vida en condiciones dignas del afiliado. En ese orden, este Tribunal ha sostenido que, en virtud del artículo 48 de la Constitución, “</w:t>
      </w:r>
      <w:r w:rsidRPr="003A0A40">
        <w:rPr>
          <w:rFonts w:ascii="Arial Narrow" w:hAnsi="Arial Narrow"/>
          <w:b/>
          <w:i/>
          <w:sz w:val="24"/>
          <w:szCs w:val="24"/>
        </w:rPr>
        <w:t>la devolución de saldos, al igual que la indemnización sustitutiva constituye un derecho imprescriptible</w:t>
      </w:r>
      <w:r w:rsidRPr="003A0A40">
        <w:rPr>
          <w:rFonts w:ascii="Arial Narrow" w:hAnsi="Arial Narrow"/>
          <w:b/>
          <w:i/>
          <w:sz w:val="24"/>
          <w:szCs w:val="24"/>
          <w:vertAlign w:val="superscript"/>
        </w:rPr>
        <w:footnoteReference w:id="30"/>
      </w:r>
      <w:r w:rsidRPr="003A0A40">
        <w:rPr>
          <w:rFonts w:ascii="Arial Narrow" w:hAnsi="Arial Narrow"/>
          <w:b/>
          <w:i/>
          <w:sz w:val="24"/>
          <w:szCs w:val="24"/>
        </w:rPr>
        <w:t>, irrenunciable</w:t>
      </w:r>
      <w:r w:rsidRPr="003A0A40">
        <w:rPr>
          <w:rFonts w:ascii="Arial Narrow" w:hAnsi="Arial Narrow"/>
          <w:b/>
          <w:i/>
          <w:sz w:val="24"/>
          <w:szCs w:val="24"/>
          <w:vertAlign w:val="superscript"/>
        </w:rPr>
        <w:footnoteReference w:id="31"/>
      </w:r>
      <w:r w:rsidRPr="003A0A40">
        <w:rPr>
          <w:rFonts w:ascii="Arial Narrow" w:hAnsi="Arial Narrow"/>
          <w:b/>
          <w:i/>
          <w:sz w:val="24"/>
          <w:szCs w:val="24"/>
        </w:rPr>
        <w:t xml:space="preserve"> y suplementario</w:t>
      </w:r>
      <w:r w:rsidRPr="003A0A40">
        <w:rPr>
          <w:rFonts w:ascii="Arial Narrow" w:hAnsi="Arial Narrow"/>
          <w:b/>
          <w:i/>
          <w:sz w:val="24"/>
          <w:szCs w:val="24"/>
          <w:vertAlign w:val="superscript"/>
        </w:rPr>
        <w:footnoteReference w:id="32"/>
      </w:r>
      <w:r w:rsidRPr="003A0A40">
        <w:rPr>
          <w:rFonts w:ascii="Arial Narrow" w:hAnsi="Arial Narrow"/>
          <w:b/>
          <w:sz w:val="24"/>
          <w:szCs w:val="24"/>
        </w:rPr>
        <w:t>”</w:t>
      </w:r>
      <w:r w:rsidRPr="003A0A40">
        <w:rPr>
          <w:rFonts w:ascii="Arial Narrow" w:hAnsi="Arial Narrow"/>
          <w:b/>
          <w:sz w:val="24"/>
          <w:szCs w:val="24"/>
          <w:vertAlign w:val="superscript"/>
        </w:rPr>
        <w:footnoteReference w:id="33"/>
      </w:r>
      <w:r w:rsidRPr="003A0A40">
        <w:rPr>
          <w:rFonts w:ascii="Arial Narrow" w:hAnsi="Arial Narrow"/>
          <w:b/>
          <w:sz w:val="24"/>
          <w:szCs w:val="24"/>
        </w:rPr>
        <w:t>.(Negrilla fuera de texto)</w:t>
      </w:r>
    </w:p>
    <w:p w14:paraId="2F63BB19" w14:textId="77777777" w:rsidR="007172D2" w:rsidRPr="003A0A40" w:rsidRDefault="007172D2" w:rsidP="007172D2">
      <w:pPr>
        <w:tabs>
          <w:tab w:val="right" w:pos="8840"/>
        </w:tabs>
        <w:ind w:right="51"/>
        <w:jc w:val="both"/>
        <w:rPr>
          <w:rFonts w:ascii="Arial Narrow" w:hAnsi="Arial Narrow"/>
          <w:sz w:val="24"/>
          <w:szCs w:val="24"/>
        </w:rPr>
      </w:pPr>
    </w:p>
    <w:p w14:paraId="200D81C7" w14:textId="77777777" w:rsidR="00643E6E" w:rsidRDefault="007172D2" w:rsidP="00643E6E">
      <w:pPr>
        <w:tabs>
          <w:tab w:val="right" w:pos="8840"/>
        </w:tabs>
        <w:ind w:right="51"/>
        <w:jc w:val="both"/>
        <w:rPr>
          <w:rFonts w:ascii="Arial Narrow" w:hAnsi="Arial Narrow"/>
          <w:bCs/>
          <w:i/>
          <w:sz w:val="24"/>
          <w:szCs w:val="24"/>
        </w:rPr>
      </w:pPr>
      <w:r w:rsidRPr="003A0A40">
        <w:rPr>
          <w:rFonts w:ascii="Arial Narrow" w:hAnsi="Arial Narrow"/>
          <w:sz w:val="24"/>
          <w:szCs w:val="24"/>
        </w:rPr>
        <w:t>En suma, cabe advertir que, existiendo imposibilidad financiera del afiliado de continuar realizando sus aportes para adquirir su derecho pensional, “</w:t>
      </w:r>
      <w:r w:rsidRPr="003A0A40">
        <w:rPr>
          <w:rFonts w:ascii="Arial Narrow" w:hAnsi="Arial Narrow"/>
          <w:bCs/>
          <w:i/>
          <w:sz w:val="24"/>
          <w:szCs w:val="24"/>
        </w:rPr>
        <w:t>le corresponde a la administradora de fondos realizar la devolución de saldos como quiera que, no realizarlo, (i) transgrediría los derechos fundamentales del aportante, principalmente, el mínimo vital y la seguridad social e (ii) incurriría en un enriquecimiento sin causa habida cuenta que esos dineros, como se mencionó previamente, son un ahorro del trabajador y es a este al que le corresponde disfrutarlos máxime si se tiene en cuenta que son el fruto de su esfuerzo”</w:t>
      </w:r>
      <w:r w:rsidRPr="003A0A40">
        <w:rPr>
          <w:rFonts w:ascii="Arial Narrow" w:hAnsi="Arial Narrow"/>
          <w:bCs/>
          <w:i/>
          <w:sz w:val="24"/>
          <w:szCs w:val="24"/>
          <w:vertAlign w:val="superscript"/>
        </w:rPr>
        <w:footnoteReference w:id="34"/>
      </w:r>
      <w:r w:rsidR="00643E6E">
        <w:rPr>
          <w:rFonts w:ascii="Arial Narrow" w:hAnsi="Arial Narrow"/>
          <w:bCs/>
          <w:i/>
          <w:sz w:val="24"/>
          <w:szCs w:val="24"/>
        </w:rPr>
        <w:t>.</w:t>
      </w:r>
    </w:p>
    <w:p w14:paraId="41388503" w14:textId="77777777" w:rsidR="00643E6E" w:rsidRPr="00643E6E" w:rsidRDefault="00643E6E" w:rsidP="00643E6E">
      <w:pPr>
        <w:tabs>
          <w:tab w:val="right" w:pos="8840"/>
        </w:tabs>
        <w:ind w:right="51"/>
        <w:jc w:val="both"/>
        <w:rPr>
          <w:rFonts w:ascii="Arial Narrow" w:hAnsi="Arial Narrow"/>
          <w:bCs/>
          <w:sz w:val="24"/>
          <w:szCs w:val="24"/>
        </w:rPr>
      </w:pPr>
    </w:p>
    <w:p w14:paraId="30539623" w14:textId="77777777" w:rsidR="00643E6E" w:rsidRDefault="00643E6E" w:rsidP="00643E6E">
      <w:pPr>
        <w:tabs>
          <w:tab w:val="right" w:pos="8840"/>
        </w:tabs>
        <w:ind w:right="51"/>
        <w:jc w:val="both"/>
        <w:rPr>
          <w:rFonts w:ascii="Arial Narrow" w:hAnsi="Arial Narrow"/>
          <w:bCs/>
          <w:sz w:val="24"/>
          <w:szCs w:val="24"/>
        </w:rPr>
      </w:pPr>
      <w:r w:rsidRPr="00643E6E">
        <w:rPr>
          <w:rFonts w:ascii="Arial Narrow" w:hAnsi="Arial Narrow"/>
          <w:bCs/>
          <w:sz w:val="24"/>
          <w:szCs w:val="24"/>
        </w:rPr>
        <w:t xml:space="preserve">De </w:t>
      </w:r>
      <w:r>
        <w:rPr>
          <w:rFonts w:ascii="Arial Narrow" w:hAnsi="Arial Narrow"/>
          <w:bCs/>
          <w:sz w:val="24"/>
          <w:szCs w:val="24"/>
        </w:rPr>
        <w:t>acuerdo con el</w:t>
      </w:r>
      <w:r w:rsidRPr="00643E6E">
        <w:rPr>
          <w:rFonts w:ascii="Arial Narrow" w:hAnsi="Arial Narrow"/>
          <w:bCs/>
          <w:sz w:val="24"/>
          <w:szCs w:val="24"/>
        </w:rPr>
        <w:t xml:space="preserve"> Decreto 37</w:t>
      </w:r>
      <w:r>
        <w:rPr>
          <w:rFonts w:ascii="Arial Narrow" w:hAnsi="Arial Narrow"/>
          <w:bCs/>
          <w:sz w:val="24"/>
          <w:szCs w:val="24"/>
        </w:rPr>
        <w:t xml:space="preserve">98 de 2003, articulo 7, la emisión de los bonos pensionales tipo A se realizaría dentro de los 3 meses siguientes a la fecha en que la información laboral este confirmada o haya sido certificada y no objetada, siempre y cuando  el beneficiario haya manifestado previamente y por escrito, por intermedio de la Administradora de Pensiones del Sistema General de Pensiones su aceptación </w:t>
      </w:r>
      <w:r w:rsidR="001643B4">
        <w:rPr>
          <w:rFonts w:ascii="Arial Narrow" w:hAnsi="Arial Narrow"/>
          <w:bCs/>
          <w:sz w:val="24"/>
          <w:szCs w:val="24"/>
        </w:rPr>
        <w:t>del valor de la liquidación.</w:t>
      </w:r>
    </w:p>
    <w:p w14:paraId="11B39296" w14:textId="77777777" w:rsidR="003D56B2" w:rsidRDefault="003D56B2" w:rsidP="00643E6E">
      <w:pPr>
        <w:tabs>
          <w:tab w:val="right" w:pos="8840"/>
        </w:tabs>
        <w:ind w:right="51"/>
        <w:jc w:val="both"/>
        <w:rPr>
          <w:rFonts w:ascii="Arial Narrow" w:hAnsi="Arial Narrow"/>
          <w:bCs/>
          <w:sz w:val="24"/>
          <w:szCs w:val="24"/>
        </w:rPr>
      </w:pPr>
    </w:p>
    <w:p w14:paraId="310B3E1D" w14:textId="77777777" w:rsidR="003D56B2" w:rsidRDefault="003D56B2" w:rsidP="00643E6E">
      <w:pPr>
        <w:tabs>
          <w:tab w:val="right" w:pos="8840"/>
        </w:tabs>
        <w:ind w:right="51"/>
        <w:jc w:val="both"/>
        <w:rPr>
          <w:rFonts w:ascii="Arial Narrow" w:hAnsi="Arial Narrow"/>
          <w:bCs/>
          <w:sz w:val="24"/>
          <w:szCs w:val="24"/>
        </w:rPr>
      </w:pPr>
      <w:r>
        <w:rPr>
          <w:rFonts w:ascii="Arial Narrow" w:hAnsi="Arial Narrow"/>
          <w:bCs/>
          <w:sz w:val="24"/>
          <w:szCs w:val="24"/>
        </w:rPr>
        <w:t xml:space="preserve">Lo anterior, </w:t>
      </w:r>
      <w:r w:rsidR="00153159">
        <w:rPr>
          <w:rFonts w:ascii="Arial Narrow" w:hAnsi="Arial Narrow"/>
          <w:bCs/>
          <w:sz w:val="24"/>
          <w:szCs w:val="24"/>
        </w:rPr>
        <w:t>en conc</w:t>
      </w:r>
      <w:r>
        <w:rPr>
          <w:rFonts w:ascii="Arial Narrow" w:hAnsi="Arial Narrow"/>
          <w:bCs/>
          <w:sz w:val="24"/>
          <w:szCs w:val="24"/>
        </w:rPr>
        <w:t>ordancia con lo previsto en el artículo 52 del decreto 17 48 de 1995, modificado por el artículo 14 del Decreto 1474 de 1997 y el articulo 22 del Decreto 1513 de 1998.</w:t>
      </w:r>
    </w:p>
    <w:p w14:paraId="175AAC2A" w14:textId="77777777" w:rsidR="003D56B2" w:rsidRDefault="003D56B2" w:rsidP="003D56B2">
      <w:pPr>
        <w:rPr>
          <w:rFonts w:ascii="Arial Narrow" w:hAnsi="Arial Narrow"/>
          <w:bCs/>
          <w:sz w:val="24"/>
          <w:szCs w:val="24"/>
        </w:rPr>
      </w:pPr>
    </w:p>
    <w:p w14:paraId="0C8B81A1" w14:textId="77777777" w:rsidR="003D56B2" w:rsidRPr="003D56B2" w:rsidRDefault="003D56B2" w:rsidP="003D56B2">
      <w:pPr>
        <w:rPr>
          <w:rFonts w:ascii="Arial Narrow" w:hAnsi="Arial Narrow"/>
        </w:rPr>
      </w:pPr>
      <w:r>
        <w:rPr>
          <w:rFonts w:ascii="Arial Narrow" w:hAnsi="Arial Narrow"/>
          <w:bCs/>
          <w:sz w:val="24"/>
          <w:szCs w:val="24"/>
        </w:rPr>
        <w:lastRenderedPageBreak/>
        <w:t>El consejo de Estado, sección primera, en sentencia del 18 de mayo de 2018</w:t>
      </w:r>
      <w:r w:rsidR="00441308">
        <w:rPr>
          <w:rStyle w:val="Refdenotaalpie"/>
          <w:rFonts w:ascii="Arial Narrow" w:hAnsi="Arial Narrow"/>
          <w:bCs/>
          <w:sz w:val="24"/>
          <w:szCs w:val="24"/>
        </w:rPr>
        <w:footnoteReference w:id="35"/>
      </w:r>
      <w:r w:rsidR="00441308">
        <w:rPr>
          <w:rFonts w:ascii="Arial Narrow" w:hAnsi="Arial Narrow"/>
          <w:bCs/>
          <w:sz w:val="24"/>
          <w:szCs w:val="24"/>
        </w:rPr>
        <w:t xml:space="preserve">, en la que resolvieron un asunto de similares contornos al debatido, precisó el trámite para la liquidación, expedición, emisión y rendición de bonos pensionales, en sus diferentes etapas así: </w:t>
      </w:r>
    </w:p>
    <w:p w14:paraId="5EF8C412" w14:textId="77777777" w:rsidR="00441308" w:rsidRDefault="00441308" w:rsidP="00441308">
      <w:pPr>
        <w:ind w:left="340" w:right="340"/>
        <w:jc w:val="both"/>
        <w:rPr>
          <w:rFonts w:ascii="Arial Narrow" w:hAnsi="Arial Narrow"/>
          <w:w w:val="123"/>
          <w:sz w:val="24"/>
          <w:szCs w:val="24"/>
        </w:rPr>
      </w:pPr>
    </w:p>
    <w:p w14:paraId="0886C46E" w14:textId="77777777" w:rsidR="001643B4" w:rsidRPr="00441308" w:rsidRDefault="001643B4" w:rsidP="00441308">
      <w:pPr>
        <w:ind w:left="340" w:right="340"/>
        <w:jc w:val="both"/>
        <w:rPr>
          <w:rFonts w:ascii="Arial Narrow" w:hAnsi="Arial Narrow"/>
          <w:i/>
        </w:rPr>
      </w:pPr>
      <w:r w:rsidRPr="00441308">
        <w:rPr>
          <w:rFonts w:ascii="Arial Narrow" w:hAnsi="Arial Narrow"/>
          <w:i/>
          <w:color w:val="000000"/>
          <w:w w:val="123"/>
        </w:rPr>
        <w:t xml:space="preserve">"Asimismo, de conformidad con lo previsto en los Decretos 1513 de 1998 y 3798 </w:t>
      </w:r>
      <w:r w:rsidRPr="00441308">
        <w:rPr>
          <w:rFonts w:ascii="Arial Narrow" w:hAnsi="Arial Narrow"/>
          <w:i/>
          <w:color w:val="000000"/>
          <w:w w:val="121"/>
        </w:rPr>
        <w:t xml:space="preserve">de </w:t>
      </w:r>
      <w:r w:rsidRPr="00441308">
        <w:rPr>
          <w:rFonts w:ascii="Arial Narrow" w:hAnsi="Arial Narrow"/>
          <w:i/>
          <w:color w:val="000000"/>
          <w:w w:val="126"/>
        </w:rPr>
        <w:t xml:space="preserve">2003,  el tramite que se sigue para la </w:t>
      </w:r>
      <w:r w:rsidR="00751D02" w:rsidRPr="00441308">
        <w:rPr>
          <w:rFonts w:ascii="Arial Narrow" w:hAnsi="Arial Narrow"/>
          <w:i/>
          <w:color w:val="000000"/>
          <w:w w:val="126"/>
        </w:rPr>
        <w:t>liquidación</w:t>
      </w:r>
      <w:r w:rsidRPr="00441308">
        <w:rPr>
          <w:rFonts w:ascii="Arial Narrow" w:hAnsi="Arial Narrow"/>
          <w:i/>
          <w:color w:val="000000"/>
          <w:w w:val="126"/>
        </w:rPr>
        <w:t xml:space="preserve">,  </w:t>
      </w:r>
      <w:r w:rsidR="00751D02" w:rsidRPr="00441308">
        <w:rPr>
          <w:rFonts w:ascii="Arial Narrow" w:hAnsi="Arial Narrow"/>
          <w:i/>
          <w:color w:val="000000"/>
          <w:w w:val="126"/>
        </w:rPr>
        <w:t>expedición</w:t>
      </w:r>
      <w:r w:rsidRPr="00441308">
        <w:rPr>
          <w:rFonts w:ascii="Arial Narrow" w:hAnsi="Arial Narrow"/>
          <w:i/>
          <w:color w:val="000000"/>
          <w:w w:val="126"/>
        </w:rPr>
        <w:t xml:space="preserve">,  </w:t>
      </w:r>
      <w:r w:rsidR="00751D02" w:rsidRPr="00441308">
        <w:rPr>
          <w:rFonts w:ascii="Arial Narrow" w:hAnsi="Arial Narrow"/>
          <w:i/>
          <w:color w:val="000000"/>
          <w:w w:val="126"/>
        </w:rPr>
        <w:t>emisión</w:t>
      </w:r>
      <w:r w:rsidRPr="00441308">
        <w:rPr>
          <w:rFonts w:ascii="Arial Narrow" w:hAnsi="Arial Narrow"/>
          <w:i/>
          <w:color w:val="000000"/>
          <w:w w:val="126"/>
        </w:rPr>
        <w:t xml:space="preserve"> y</w:t>
      </w:r>
      <w:r w:rsidR="00751D02" w:rsidRPr="00441308">
        <w:rPr>
          <w:rFonts w:ascii="Arial Narrow" w:hAnsi="Arial Narrow"/>
          <w:i/>
        </w:rPr>
        <w:t xml:space="preserve"> </w:t>
      </w:r>
      <w:r w:rsidR="00751D02" w:rsidRPr="00441308">
        <w:rPr>
          <w:rFonts w:ascii="Arial Narrow" w:hAnsi="Arial Narrow"/>
          <w:i/>
          <w:color w:val="000000"/>
          <w:spacing w:val="1"/>
          <w:w w:val="128"/>
        </w:rPr>
        <w:t>redención</w:t>
      </w:r>
      <w:r w:rsidRPr="00441308">
        <w:rPr>
          <w:rFonts w:ascii="Arial Narrow" w:hAnsi="Arial Narrow"/>
          <w:i/>
          <w:color w:val="000000"/>
          <w:spacing w:val="1"/>
          <w:w w:val="128"/>
        </w:rPr>
        <w:t xml:space="preserve"> de bonos pensionales, presupone el agotamiento de las siguientes </w:t>
      </w:r>
      <w:r w:rsidRPr="00441308">
        <w:rPr>
          <w:rFonts w:ascii="Arial Narrow" w:hAnsi="Arial Narrow"/>
          <w:i/>
          <w:color w:val="000000"/>
          <w:w w:val="124"/>
        </w:rPr>
        <w:t xml:space="preserve">etapas: </w:t>
      </w:r>
      <w:r w:rsidR="00751D02" w:rsidRPr="00441308">
        <w:rPr>
          <w:rFonts w:ascii="Arial Narrow" w:hAnsi="Arial Narrow"/>
          <w:i/>
          <w:color w:val="000000"/>
          <w:w w:val="116"/>
        </w:rPr>
        <w:t>conformación</w:t>
      </w:r>
      <w:r w:rsidRPr="00441308">
        <w:rPr>
          <w:rFonts w:ascii="Arial Narrow" w:hAnsi="Arial Narrow"/>
          <w:i/>
          <w:color w:val="000000"/>
          <w:w w:val="116"/>
        </w:rPr>
        <w:t xml:space="preserve"> de la historia laboral del afiliado; (ii) solicitud y </w:t>
      </w:r>
      <w:r w:rsidR="00751D02" w:rsidRPr="00441308">
        <w:rPr>
          <w:rFonts w:ascii="Arial Narrow" w:hAnsi="Arial Narrow"/>
          <w:i/>
          <w:color w:val="000000"/>
          <w:w w:val="116"/>
        </w:rPr>
        <w:t>realización</w:t>
      </w:r>
      <w:r w:rsidRPr="00441308">
        <w:rPr>
          <w:rFonts w:ascii="Arial Narrow" w:hAnsi="Arial Narrow"/>
          <w:i/>
          <w:color w:val="000000"/>
          <w:w w:val="116"/>
        </w:rPr>
        <w:t xml:space="preserve"> </w:t>
      </w:r>
      <w:r w:rsidRPr="00441308">
        <w:rPr>
          <w:rFonts w:ascii="Arial Narrow" w:hAnsi="Arial Narrow"/>
          <w:i/>
          <w:color w:val="000000"/>
          <w:w w:val="118"/>
        </w:rPr>
        <w:t xml:space="preserve">de la </w:t>
      </w:r>
      <w:r w:rsidR="00751D02" w:rsidRPr="00441308">
        <w:rPr>
          <w:rFonts w:ascii="Arial Narrow" w:hAnsi="Arial Narrow"/>
          <w:i/>
          <w:color w:val="000000"/>
          <w:w w:val="118"/>
        </w:rPr>
        <w:t>liquidación</w:t>
      </w:r>
      <w:r w:rsidRPr="00441308">
        <w:rPr>
          <w:rFonts w:ascii="Arial Narrow" w:hAnsi="Arial Narrow"/>
          <w:i/>
          <w:color w:val="000000"/>
          <w:w w:val="118"/>
        </w:rPr>
        <w:t xml:space="preserve"> provisional; (iii) </w:t>
      </w:r>
      <w:r w:rsidR="00751D02" w:rsidRPr="00441308">
        <w:rPr>
          <w:rFonts w:ascii="Arial Narrow" w:hAnsi="Arial Narrow"/>
          <w:i/>
          <w:color w:val="000000"/>
          <w:w w:val="118"/>
        </w:rPr>
        <w:t>aceptación</w:t>
      </w:r>
      <w:r w:rsidRPr="00441308">
        <w:rPr>
          <w:rFonts w:ascii="Arial Narrow" w:hAnsi="Arial Narrow"/>
          <w:i/>
          <w:color w:val="000000"/>
          <w:w w:val="118"/>
        </w:rPr>
        <w:t xml:space="preserve"> por parte del afiliado de la </w:t>
      </w:r>
      <w:r w:rsidR="00751D02" w:rsidRPr="00441308">
        <w:rPr>
          <w:rFonts w:ascii="Arial Narrow" w:hAnsi="Arial Narrow"/>
          <w:i/>
          <w:color w:val="000000"/>
          <w:w w:val="118"/>
        </w:rPr>
        <w:t>liquidación</w:t>
      </w:r>
      <w:r w:rsidRPr="00441308">
        <w:rPr>
          <w:rFonts w:ascii="Arial Narrow" w:hAnsi="Arial Narrow"/>
          <w:i/>
          <w:color w:val="000000"/>
          <w:w w:val="118"/>
        </w:rPr>
        <w:t xml:space="preserve"> </w:t>
      </w:r>
      <w:r w:rsidRPr="00441308">
        <w:rPr>
          <w:rFonts w:ascii="Arial Narrow" w:hAnsi="Arial Narrow"/>
          <w:i/>
          <w:color w:val="000000"/>
          <w:w w:val="115"/>
        </w:rPr>
        <w:t xml:space="preserve">provisional; </w:t>
      </w:r>
      <w:r w:rsidRPr="00441308">
        <w:rPr>
          <w:rFonts w:ascii="Arial Narrow" w:hAnsi="Arial Narrow"/>
          <w:i/>
          <w:color w:val="000000"/>
          <w:w w:val="113"/>
        </w:rPr>
        <w:t xml:space="preserve">(iv) </w:t>
      </w:r>
      <w:r w:rsidR="00751D02" w:rsidRPr="00441308">
        <w:rPr>
          <w:rFonts w:ascii="Arial Narrow" w:hAnsi="Arial Narrow"/>
          <w:i/>
          <w:color w:val="000000"/>
          <w:w w:val="113"/>
        </w:rPr>
        <w:t>emisión</w:t>
      </w:r>
      <w:r w:rsidRPr="00441308">
        <w:rPr>
          <w:rFonts w:ascii="Arial Narrow" w:hAnsi="Arial Narrow"/>
          <w:i/>
          <w:color w:val="000000"/>
          <w:w w:val="113"/>
        </w:rPr>
        <w:t xml:space="preserve">; </w:t>
      </w:r>
      <w:r w:rsidRPr="00441308">
        <w:rPr>
          <w:rFonts w:ascii="Arial Narrow" w:hAnsi="Arial Narrow"/>
          <w:i/>
          <w:color w:val="000000"/>
          <w:w w:val="115"/>
        </w:rPr>
        <w:t xml:space="preserve">(v) </w:t>
      </w:r>
      <w:r w:rsidR="00751D02" w:rsidRPr="00441308">
        <w:rPr>
          <w:rFonts w:ascii="Arial Narrow" w:hAnsi="Arial Narrow"/>
          <w:i/>
          <w:color w:val="000000"/>
          <w:w w:val="115"/>
        </w:rPr>
        <w:t>expedición</w:t>
      </w:r>
      <w:r w:rsidRPr="00441308">
        <w:rPr>
          <w:rFonts w:ascii="Arial Narrow" w:hAnsi="Arial Narrow"/>
          <w:i/>
          <w:color w:val="000000"/>
          <w:w w:val="115"/>
        </w:rPr>
        <w:t xml:space="preserve">; </w:t>
      </w:r>
      <w:r w:rsidRPr="00441308">
        <w:rPr>
          <w:rFonts w:ascii="Arial Narrow" w:hAnsi="Arial Narrow"/>
          <w:i/>
          <w:color w:val="000000"/>
          <w:w w:val="122"/>
        </w:rPr>
        <w:t xml:space="preserve">(vi) </w:t>
      </w:r>
      <w:r w:rsidR="00751D02" w:rsidRPr="00441308">
        <w:rPr>
          <w:rFonts w:ascii="Arial Narrow" w:hAnsi="Arial Narrow"/>
          <w:i/>
          <w:color w:val="000000"/>
          <w:w w:val="122"/>
        </w:rPr>
        <w:t>redención</w:t>
      </w:r>
      <w:r w:rsidRPr="00441308">
        <w:rPr>
          <w:rFonts w:ascii="Arial Narrow" w:hAnsi="Arial Narrow"/>
          <w:i/>
          <w:color w:val="000000"/>
          <w:w w:val="122"/>
        </w:rPr>
        <w:t xml:space="preserve"> y </w:t>
      </w:r>
      <w:r w:rsidRPr="00441308">
        <w:rPr>
          <w:rFonts w:ascii="Arial Narrow" w:hAnsi="Arial Narrow"/>
          <w:i/>
          <w:color w:val="000000"/>
          <w:spacing w:val="1"/>
          <w:w w:val="127"/>
        </w:rPr>
        <w:t xml:space="preserve">(vii) pago del bono </w:t>
      </w:r>
      <w:r w:rsidRPr="00441308">
        <w:rPr>
          <w:rFonts w:ascii="Arial Narrow" w:hAnsi="Arial Narrow"/>
          <w:i/>
          <w:color w:val="000000"/>
          <w:w w:val="122"/>
        </w:rPr>
        <w:t xml:space="preserve">pensional. Es </w:t>
      </w:r>
      <w:r w:rsidR="00751D02" w:rsidRPr="00441308">
        <w:rPr>
          <w:rFonts w:ascii="Arial Narrow" w:hAnsi="Arial Narrow"/>
          <w:i/>
          <w:color w:val="000000"/>
          <w:w w:val="122"/>
        </w:rPr>
        <w:t>así</w:t>
      </w:r>
      <w:r w:rsidRPr="00441308">
        <w:rPr>
          <w:rFonts w:ascii="Arial Narrow" w:hAnsi="Arial Narrow"/>
          <w:i/>
          <w:color w:val="000000"/>
          <w:w w:val="122"/>
        </w:rPr>
        <w:t xml:space="preserve"> como se tiene lo siguiente:</w:t>
      </w:r>
    </w:p>
    <w:p w14:paraId="352A53ED" w14:textId="77777777" w:rsidR="001643B4" w:rsidRPr="00441308" w:rsidRDefault="001643B4" w:rsidP="00441308">
      <w:pPr>
        <w:ind w:left="340" w:right="340"/>
        <w:rPr>
          <w:rFonts w:ascii="Arial Narrow" w:hAnsi="Arial Narrow"/>
          <w:i/>
        </w:rPr>
      </w:pPr>
    </w:p>
    <w:p w14:paraId="33E28C21" w14:textId="77777777" w:rsidR="00751D02" w:rsidRPr="00441308" w:rsidRDefault="001643B4" w:rsidP="00441308">
      <w:pPr>
        <w:spacing w:line="220" w:lineRule="exact"/>
        <w:ind w:left="340" w:right="340"/>
        <w:jc w:val="both"/>
        <w:rPr>
          <w:rFonts w:ascii="Arial Narrow" w:hAnsi="Arial Narrow"/>
          <w:b/>
          <w:i/>
          <w:color w:val="000000"/>
          <w:w w:val="108"/>
        </w:rPr>
      </w:pPr>
      <w:r w:rsidRPr="00441308">
        <w:rPr>
          <w:rFonts w:ascii="Arial Narrow" w:hAnsi="Arial Narrow"/>
          <w:i/>
          <w:color w:val="000000"/>
          <w:w w:val="125"/>
        </w:rPr>
        <w:t xml:space="preserve">(I)  Una vez el beneficiario del bono </w:t>
      </w:r>
      <w:r w:rsidR="00751D02" w:rsidRPr="00441308">
        <w:rPr>
          <w:rFonts w:ascii="Arial Narrow" w:hAnsi="Arial Narrow"/>
          <w:i/>
          <w:color w:val="000000"/>
          <w:w w:val="125"/>
        </w:rPr>
        <w:t>realice</w:t>
      </w:r>
      <w:r w:rsidRPr="00441308">
        <w:rPr>
          <w:rFonts w:ascii="Arial Narrow" w:hAnsi="Arial Narrow"/>
          <w:i/>
          <w:color w:val="000000"/>
          <w:w w:val="125"/>
        </w:rPr>
        <w:t xml:space="preserve"> la solicitud, de conformidad con lo previsto en el </w:t>
      </w:r>
      <w:r w:rsidR="00751D02" w:rsidRPr="00441308">
        <w:rPr>
          <w:rFonts w:ascii="Arial Narrow" w:hAnsi="Arial Narrow"/>
          <w:i/>
          <w:color w:val="000000"/>
          <w:w w:val="125"/>
        </w:rPr>
        <w:t>artículo</w:t>
      </w:r>
      <w:r w:rsidRPr="00441308">
        <w:rPr>
          <w:rFonts w:ascii="Arial Narrow" w:hAnsi="Arial Narrow"/>
          <w:i/>
          <w:color w:val="000000"/>
          <w:w w:val="125"/>
        </w:rPr>
        <w:t xml:space="preserve"> 22 del Decreto </w:t>
      </w:r>
      <w:r w:rsidRPr="00441308">
        <w:rPr>
          <w:rFonts w:ascii="Arial Narrow" w:hAnsi="Arial Narrow"/>
          <w:i/>
          <w:color w:val="000000"/>
          <w:w w:val="123"/>
        </w:rPr>
        <w:t xml:space="preserve">1513 de </w:t>
      </w:r>
      <w:r w:rsidRPr="00441308">
        <w:rPr>
          <w:rFonts w:ascii="Arial Narrow" w:hAnsi="Arial Narrow"/>
          <w:i/>
          <w:color w:val="000000"/>
          <w:spacing w:val="3"/>
          <w:w w:val="130"/>
        </w:rPr>
        <w:t>1998, of primer peso para la</w:t>
      </w:r>
      <w:r w:rsidR="00751D02" w:rsidRPr="00441308">
        <w:rPr>
          <w:rFonts w:ascii="Arial Narrow" w:hAnsi="Arial Narrow"/>
          <w:i/>
        </w:rPr>
        <w:t xml:space="preserve"> </w:t>
      </w:r>
      <w:r w:rsidR="00751D02" w:rsidRPr="00441308">
        <w:rPr>
          <w:rFonts w:ascii="Arial Narrow" w:hAnsi="Arial Narrow"/>
          <w:b/>
          <w:i/>
          <w:color w:val="000000"/>
          <w:w w:val="112"/>
        </w:rPr>
        <w:t xml:space="preserve">tramitación del bono pensional es la conformación de la historia laboral del </w:t>
      </w:r>
      <w:r w:rsidR="00751D02" w:rsidRPr="00441308">
        <w:rPr>
          <w:rFonts w:ascii="Arial Narrow" w:hAnsi="Arial Narrow"/>
          <w:b/>
          <w:i/>
          <w:color w:val="000000"/>
          <w:w w:val="110"/>
        </w:rPr>
        <w:t xml:space="preserve">afiliado, que se realiza mediante la información que este suministra  su AFP y la información que la AFP solicita a las entidades a las cuales el trabajador </w:t>
      </w:r>
      <w:r w:rsidR="00751D02" w:rsidRPr="00441308">
        <w:rPr>
          <w:rFonts w:ascii="Arial Narrow" w:hAnsi="Arial Narrow"/>
          <w:b/>
          <w:i/>
          <w:color w:val="000000"/>
          <w:w w:val="118"/>
        </w:rPr>
        <w:t xml:space="preserve">realizo  cotizaciones diferente; al ISS.  La información así obtenida es </w:t>
      </w:r>
      <w:r w:rsidR="00751D02" w:rsidRPr="00441308">
        <w:rPr>
          <w:rFonts w:ascii="Arial Narrow" w:hAnsi="Arial Narrow"/>
          <w:b/>
          <w:i/>
          <w:color w:val="000000"/>
          <w:w w:val="108"/>
        </w:rPr>
        <w:t>ingresada por la AFP al Sistema Interactivo que pare el efecto tiene la OBP10.</w:t>
      </w:r>
    </w:p>
    <w:p w14:paraId="1526B072" w14:textId="77777777" w:rsidR="00751D02" w:rsidRPr="00441308" w:rsidRDefault="00751D02" w:rsidP="00441308">
      <w:pPr>
        <w:spacing w:line="220" w:lineRule="exact"/>
        <w:ind w:left="340" w:right="340"/>
        <w:jc w:val="both"/>
        <w:rPr>
          <w:rFonts w:ascii="Arial Narrow" w:hAnsi="Arial Narrow"/>
          <w:i/>
        </w:rPr>
      </w:pPr>
      <w:r w:rsidRPr="00441308">
        <w:rPr>
          <w:rFonts w:ascii="Arial Narrow" w:hAnsi="Arial Narrow"/>
          <w:i/>
          <w:color w:val="000000"/>
          <w:w w:val="125"/>
        </w:rPr>
        <w:t xml:space="preserve">La informaci6n sobre cotizaciones realizadas por el trabajador al ISS se obtiene </w:t>
      </w:r>
      <w:r w:rsidRPr="00441308">
        <w:rPr>
          <w:rFonts w:ascii="Arial Narrow" w:hAnsi="Arial Narrow"/>
          <w:i/>
          <w:color w:val="000000"/>
          <w:w w:val="124"/>
        </w:rPr>
        <w:t xml:space="preserve">del archivo masivo que pare el efecto tiene el ISS. Si se presenta alguna variación </w:t>
      </w:r>
      <w:r w:rsidRPr="00441308">
        <w:rPr>
          <w:rFonts w:ascii="Arial Narrow" w:hAnsi="Arial Narrow"/>
          <w:i/>
          <w:color w:val="000000"/>
          <w:w w:val="126"/>
        </w:rPr>
        <w:t xml:space="preserve">posterior de esta información y lo certifica el ISS, la AFP debe digitar esta </w:t>
      </w:r>
      <w:r w:rsidRPr="00441308">
        <w:rPr>
          <w:rFonts w:ascii="Arial Narrow" w:hAnsi="Arial Narrow"/>
          <w:i/>
          <w:color w:val="000000"/>
          <w:w w:val="117"/>
        </w:rPr>
        <w:t>nueva información en el! Sistema Interactivo de la OBP.</w:t>
      </w:r>
    </w:p>
    <w:p w14:paraId="084BD2D2" w14:textId="77777777" w:rsidR="00751D02" w:rsidRPr="00441308" w:rsidRDefault="00751D02" w:rsidP="00441308">
      <w:pPr>
        <w:spacing w:line="220" w:lineRule="exact"/>
        <w:ind w:left="340" w:right="340"/>
        <w:jc w:val="both"/>
        <w:rPr>
          <w:rFonts w:ascii="Arial Narrow" w:hAnsi="Arial Narrow"/>
          <w:i/>
        </w:rPr>
      </w:pPr>
    </w:p>
    <w:p w14:paraId="5FE367C0" w14:textId="77777777" w:rsidR="00751D02" w:rsidRPr="00441308" w:rsidRDefault="00751D02" w:rsidP="00441308">
      <w:pPr>
        <w:spacing w:line="220" w:lineRule="exact"/>
        <w:ind w:left="340" w:right="340"/>
        <w:jc w:val="both"/>
        <w:rPr>
          <w:rFonts w:ascii="Arial Narrow" w:hAnsi="Arial Narrow"/>
          <w:i/>
        </w:rPr>
      </w:pPr>
      <w:r w:rsidRPr="00441308">
        <w:rPr>
          <w:rFonts w:ascii="Arial Narrow" w:hAnsi="Arial Narrow"/>
          <w:i/>
          <w:color w:val="000000"/>
          <w:w w:val="123"/>
        </w:rPr>
        <w:t xml:space="preserve">(ii) </w:t>
      </w:r>
      <w:r w:rsidRPr="00441308">
        <w:rPr>
          <w:rFonts w:ascii="Arial Narrow" w:hAnsi="Arial Narrow"/>
          <w:i/>
          <w:color w:val="000000"/>
          <w:w w:val="123"/>
          <w:u w:val="single"/>
        </w:rPr>
        <w:t xml:space="preserve">Conformada la historia laboral, Ia Administradora de Fondos de Pensiones, en </w:t>
      </w:r>
      <w:r w:rsidRPr="00441308">
        <w:rPr>
          <w:rFonts w:ascii="Arial Narrow" w:hAnsi="Arial Narrow"/>
          <w:i/>
          <w:color w:val="000000"/>
          <w:w w:val="127"/>
          <w:u w:val="single"/>
        </w:rPr>
        <w:t xml:space="preserve">representación  del  afiliado, debe  solicitar al  emisor  del  bono  pensional  la </w:t>
      </w:r>
      <w:r w:rsidRPr="00441308">
        <w:rPr>
          <w:rFonts w:ascii="Arial Narrow" w:hAnsi="Arial Narrow"/>
          <w:i/>
          <w:color w:val="000000"/>
          <w:w w:val="124"/>
          <w:u w:val="single"/>
        </w:rPr>
        <w:t xml:space="preserve">liquidación de este, pare </w:t>
      </w:r>
      <w:r w:rsidRPr="00441308">
        <w:rPr>
          <w:rFonts w:ascii="Arial Narrow" w:hAnsi="Arial Narrow"/>
          <w:i/>
          <w:color w:val="000000"/>
          <w:w w:val="125"/>
          <w:u w:val="single"/>
        </w:rPr>
        <w:t xml:space="preserve">cual debe definir el salario base para el cálculo del </w:t>
      </w:r>
      <w:r w:rsidRPr="00441308">
        <w:rPr>
          <w:rFonts w:ascii="Arial Narrow" w:hAnsi="Arial Narrow"/>
          <w:i/>
          <w:color w:val="000000"/>
          <w:w w:val="118"/>
          <w:u w:val="single"/>
        </w:rPr>
        <w:t>bono pensional.</w:t>
      </w:r>
    </w:p>
    <w:p w14:paraId="32102A0F" w14:textId="77777777" w:rsidR="00751D02" w:rsidRPr="00441308" w:rsidRDefault="00751D02" w:rsidP="00441308">
      <w:pPr>
        <w:spacing w:line="220" w:lineRule="exact"/>
        <w:ind w:left="340" w:right="340"/>
        <w:jc w:val="both"/>
        <w:rPr>
          <w:rFonts w:ascii="Arial Narrow" w:hAnsi="Arial Narrow"/>
          <w:i/>
          <w:color w:val="000000"/>
          <w:w w:val="119"/>
        </w:rPr>
      </w:pPr>
      <w:r w:rsidRPr="00441308">
        <w:rPr>
          <w:rFonts w:ascii="Arial Narrow" w:hAnsi="Arial Narrow"/>
          <w:i/>
          <w:color w:val="000000"/>
          <w:w w:val="125"/>
        </w:rPr>
        <w:t xml:space="preserve">La informaci6n sobre cotizaciones realizadas por el trabajador al ISS se obtiene </w:t>
      </w:r>
      <w:r w:rsidRPr="00441308">
        <w:rPr>
          <w:rFonts w:ascii="Arial Narrow" w:hAnsi="Arial Narrow"/>
          <w:i/>
          <w:color w:val="000000"/>
          <w:w w:val="124"/>
        </w:rPr>
        <w:t xml:space="preserve">del archivo masivo que </w:t>
      </w:r>
      <w:r w:rsidRPr="00441308">
        <w:rPr>
          <w:rFonts w:ascii="Arial Narrow" w:hAnsi="Arial Narrow"/>
          <w:i/>
          <w:color w:val="000000"/>
          <w:w w:val="122"/>
        </w:rPr>
        <w:t xml:space="preserve">cálculo del valor del bono a Ia fecha </w:t>
      </w:r>
      <w:r w:rsidRPr="00441308">
        <w:rPr>
          <w:rFonts w:ascii="Arial Narrow" w:hAnsi="Arial Narrow"/>
          <w:i/>
          <w:color w:val="000000"/>
          <w:w w:val="126"/>
        </w:rPr>
        <w:t xml:space="preserve">de corte, que denomina liquidación provisional. Antes de la emisión del bono </w:t>
      </w:r>
      <w:r w:rsidRPr="00441308">
        <w:rPr>
          <w:rFonts w:ascii="Arial Narrow" w:hAnsi="Arial Narrow"/>
          <w:i/>
          <w:color w:val="000000"/>
          <w:w w:val="125"/>
        </w:rPr>
        <w:t xml:space="preserve">pensional se pueden producir diversas liquidaciones provisionales, dependiendo </w:t>
      </w:r>
      <w:r w:rsidRPr="00441308">
        <w:rPr>
          <w:rFonts w:ascii="Arial Narrow" w:hAnsi="Arial Narrow"/>
          <w:i/>
          <w:color w:val="000000"/>
          <w:w w:val="124"/>
        </w:rPr>
        <w:t xml:space="preserve">de Ia información y de la aceptación de /a misma por parte del afiliado. Sigan lo </w:t>
      </w:r>
      <w:r w:rsidRPr="00441308">
        <w:rPr>
          <w:rFonts w:ascii="Arial Narrow" w:hAnsi="Arial Narrow"/>
          <w:i/>
          <w:color w:val="000000"/>
          <w:w w:val="125"/>
        </w:rPr>
        <w:t xml:space="preserve">dispone el inciso </w:t>
      </w:r>
      <w:r w:rsidRPr="00441308">
        <w:rPr>
          <w:rFonts w:ascii="Arial Narrow" w:hAnsi="Arial Narrow"/>
          <w:i/>
          <w:color w:val="000000"/>
          <w:w w:val="124"/>
        </w:rPr>
        <w:t xml:space="preserve">96 del artículo </w:t>
      </w:r>
      <w:r w:rsidRPr="00441308">
        <w:rPr>
          <w:rFonts w:ascii="Arial Narrow" w:hAnsi="Arial Narrow"/>
          <w:i/>
          <w:color w:val="000000"/>
          <w:spacing w:val="1"/>
          <w:w w:val="126"/>
        </w:rPr>
        <w:t xml:space="preserve">52 del Decreto </w:t>
      </w:r>
      <w:r w:rsidRPr="00441308">
        <w:rPr>
          <w:rFonts w:ascii="Arial Narrow" w:hAnsi="Arial Narrow"/>
          <w:i/>
          <w:color w:val="000000"/>
          <w:w w:val="125"/>
        </w:rPr>
        <w:t xml:space="preserve">1748 de </w:t>
      </w:r>
      <w:r w:rsidRPr="00441308">
        <w:rPr>
          <w:rFonts w:ascii="Arial Narrow" w:hAnsi="Arial Narrow"/>
          <w:i/>
          <w:color w:val="000000"/>
          <w:w w:val="119"/>
        </w:rPr>
        <w:t>1995, la liquidación provisional no constituye una situación jurídica consolidada.</w:t>
      </w:r>
    </w:p>
    <w:p w14:paraId="312A5E36" w14:textId="77777777" w:rsidR="00751D02" w:rsidRPr="00441308" w:rsidRDefault="00751D02" w:rsidP="00441308">
      <w:pPr>
        <w:spacing w:line="220" w:lineRule="exact"/>
        <w:ind w:left="340" w:right="340"/>
        <w:jc w:val="both"/>
        <w:rPr>
          <w:rFonts w:ascii="Arial Narrow" w:hAnsi="Arial Narrow"/>
          <w:i/>
        </w:rPr>
      </w:pPr>
    </w:p>
    <w:p w14:paraId="416D1283" w14:textId="77777777" w:rsidR="00441308" w:rsidRPr="00441308" w:rsidRDefault="00751D02" w:rsidP="00441308">
      <w:pPr>
        <w:spacing w:line="220" w:lineRule="exact"/>
        <w:ind w:left="340" w:right="340"/>
        <w:jc w:val="both"/>
        <w:rPr>
          <w:rFonts w:ascii="Arial Narrow" w:hAnsi="Arial Narrow"/>
          <w:i/>
        </w:rPr>
      </w:pPr>
      <w:r w:rsidRPr="00441308">
        <w:rPr>
          <w:rFonts w:ascii="Arial Narrow" w:hAnsi="Arial Narrow"/>
          <w:i/>
          <w:color w:val="000000"/>
          <w:w w:val="122"/>
        </w:rPr>
        <w:t xml:space="preserve">(iv) Realizada la liquidación provisional, la AFP debe dar a conocer la liquidación </w:t>
      </w:r>
      <w:r w:rsidRPr="00441308">
        <w:rPr>
          <w:rFonts w:ascii="Arial Narrow" w:hAnsi="Arial Narrow"/>
          <w:i/>
          <w:color w:val="000000"/>
          <w:w w:val="124"/>
        </w:rPr>
        <w:t xml:space="preserve">provisional al afiliado para que este Ia apruebe y Ia firme de conformidad con lo estipulado en el </w:t>
      </w:r>
      <w:r w:rsidR="00441308" w:rsidRPr="00441308">
        <w:rPr>
          <w:rFonts w:ascii="Arial Narrow" w:hAnsi="Arial Narrow"/>
          <w:i/>
          <w:color w:val="000000"/>
          <w:w w:val="124"/>
        </w:rPr>
        <w:t>artículo</w:t>
      </w:r>
      <w:r w:rsidRPr="00441308">
        <w:rPr>
          <w:rFonts w:ascii="Arial Narrow" w:hAnsi="Arial Narrow"/>
          <w:i/>
          <w:color w:val="000000"/>
          <w:w w:val="124"/>
        </w:rPr>
        <w:t xml:space="preserve"> 7° del Decreto 3798 de 2003. Si no </w:t>
      </w:r>
      <w:r w:rsidR="00441308" w:rsidRPr="00441308">
        <w:rPr>
          <w:rFonts w:ascii="Arial Narrow" w:hAnsi="Arial Narrow"/>
          <w:i/>
          <w:color w:val="000000"/>
          <w:w w:val="124"/>
        </w:rPr>
        <w:t>esté</w:t>
      </w:r>
      <w:r w:rsidRPr="00441308">
        <w:rPr>
          <w:rFonts w:ascii="Arial Narrow" w:hAnsi="Arial Narrow"/>
          <w:i/>
          <w:color w:val="000000"/>
          <w:w w:val="124"/>
        </w:rPr>
        <w:t xml:space="preserve"> de acuerdo debe </w:t>
      </w:r>
      <w:r w:rsidRPr="00441308">
        <w:rPr>
          <w:rFonts w:ascii="Arial Narrow" w:hAnsi="Arial Narrow"/>
          <w:i/>
          <w:color w:val="000000"/>
          <w:w w:val="126"/>
        </w:rPr>
        <w:t xml:space="preserve">explicar a la AFP sus rezones pare que se </w:t>
      </w:r>
      <w:r w:rsidR="00441308" w:rsidRPr="00441308">
        <w:rPr>
          <w:rFonts w:ascii="Arial Narrow" w:hAnsi="Arial Narrow"/>
          <w:i/>
          <w:color w:val="000000"/>
          <w:w w:val="126"/>
        </w:rPr>
        <w:t>efectúen</w:t>
      </w:r>
      <w:r w:rsidRPr="00441308">
        <w:rPr>
          <w:rFonts w:ascii="Arial Narrow" w:hAnsi="Arial Narrow"/>
          <w:i/>
          <w:color w:val="000000"/>
          <w:w w:val="126"/>
        </w:rPr>
        <w:t xml:space="preserve"> las correcciones a que haya </w:t>
      </w:r>
      <w:r w:rsidRPr="00441308">
        <w:rPr>
          <w:rFonts w:ascii="Arial Narrow" w:hAnsi="Arial Narrow"/>
          <w:i/>
          <w:color w:val="000000"/>
          <w:w w:val="127"/>
        </w:rPr>
        <w:t xml:space="preserve">Lugar. Efectuados los </w:t>
      </w:r>
      <w:r w:rsidR="00441308" w:rsidRPr="00441308">
        <w:rPr>
          <w:rFonts w:ascii="Arial Narrow" w:hAnsi="Arial Narrow"/>
          <w:i/>
          <w:color w:val="000000"/>
          <w:w w:val="127"/>
        </w:rPr>
        <w:t>ajustes</w:t>
      </w:r>
      <w:r w:rsidRPr="00441308">
        <w:rPr>
          <w:rFonts w:ascii="Arial Narrow" w:hAnsi="Arial Narrow"/>
          <w:i/>
          <w:color w:val="000000"/>
          <w:w w:val="127"/>
        </w:rPr>
        <w:t xml:space="preserve"> debe realizarse una nueva solicitud a la OBP de </w:t>
      </w:r>
      <w:r w:rsidR="00441308" w:rsidRPr="00441308">
        <w:rPr>
          <w:rFonts w:ascii="Arial Narrow" w:hAnsi="Arial Narrow"/>
          <w:i/>
          <w:color w:val="000000"/>
          <w:w w:val="111"/>
        </w:rPr>
        <w:t>liquidación</w:t>
      </w:r>
      <w:r w:rsidRPr="00441308">
        <w:rPr>
          <w:rFonts w:ascii="Arial Narrow" w:hAnsi="Arial Narrow"/>
          <w:i/>
          <w:color w:val="000000"/>
          <w:w w:val="111"/>
        </w:rPr>
        <w:t xml:space="preserve"> provisional.</w:t>
      </w:r>
    </w:p>
    <w:p w14:paraId="106BFDB7" w14:textId="77777777" w:rsidR="00441308" w:rsidRPr="00441308" w:rsidRDefault="00441308" w:rsidP="00441308">
      <w:pPr>
        <w:spacing w:line="220" w:lineRule="exact"/>
        <w:ind w:left="340" w:right="340"/>
        <w:jc w:val="both"/>
        <w:rPr>
          <w:rFonts w:ascii="Arial Narrow" w:hAnsi="Arial Narrow"/>
          <w:i/>
        </w:rPr>
      </w:pPr>
    </w:p>
    <w:p w14:paraId="19F10BF5" w14:textId="77777777" w:rsidR="00441308" w:rsidRPr="00441308" w:rsidRDefault="00751D02" w:rsidP="00441308">
      <w:pPr>
        <w:spacing w:line="220" w:lineRule="exact"/>
        <w:ind w:left="340" w:right="340"/>
        <w:jc w:val="both"/>
        <w:rPr>
          <w:rFonts w:ascii="Arial Narrow" w:hAnsi="Arial Narrow"/>
          <w:i/>
        </w:rPr>
      </w:pPr>
      <w:r w:rsidRPr="00441308">
        <w:rPr>
          <w:rFonts w:ascii="Arial Narrow" w:hAnsi="Arial Narrow"/>
          <w:i/>
          <w:color w:val="000000"/>
          <w:w w:val="123"/>
        </w:rPr>
        <w:t xml:space="preserve">(v) Producida la </w:t>
      </w:r>
      <w:r w:rsidR="00441308" w:rsidRPr="00441308">
        <w:rPr>
          <w:rFonts w:ascii="Arial Narrow" w:hAnsi="Arial Narrow"/>
          <w:i/>
          <w:color w:val="000000"/>
          <w:w w:val="123"/>
        </w:rPr>
        <w:t>aprobación</w:t>
      </w:r>
      <w:r w:rsidRPr="00441308">
        <w:rPr>
          <w:rFonts w:ascii="Arial Narrow" w:hAnsi="Arial Narrow"/>
          <w:i/>
          <w:color w:val="000000"/>
          <w:w w:val="123"/>
        </w:rPr>
        <w:t xml:space="preserve"> de Ia </w:t>
      </w:r>
      <w:r w:rsidR="00441308" w:rsidRPr="00441308">
        <w:rPr>
          <w:rFonts w:ascii="Arial Narrow" w:hAnsi="Arial Narrow"/>
          <w:i/>
          <w:color w:val="000000"/>
          <w:w w:val="123"/>
        </w:rPr>
        <w:t>liquidación</w:t>
      </w:r>
      <w:r w:rsidRPr="00441308">
        <w:rPr>
          <w:rFonts w:ascii="Arial Narrow" w:hAnsi="Arial Narrow"/>
          <w:i/>
          <w:color w:val="000000"/>
          <w:w w:val="123"/>
        </w:rPr>
        <w:t xml:space="preserve"> provisional por parte del afiliado, la </w:t>
      </w:r>
      <w:r w:rsidRPr="00441308">
        <w:rPr>
          <w:rFonts w:ascii="Arial Narrow" w:hAnsi="Arial Narrow"/>
          <w:i/>
          <w:color w:val="000000"/>
          <w:w w:val="127"/>
        </w:rPr>
        <w:t xml:space="preserve">AFP debe requerir a Ia OBP la </w:t>
      </w:r>
      <w:r w:rsidR="00441308" w:rsidRPr="00441308">
        <w:rPr>
          <w:rFonts w:ascii="Arial Narrow" w:hAnsi="Arial Narrow"/>
          <w:i/>
          <w:color w:val="000000"/>
          <w:w w:val="127"/>
        </w:rPr>
        <w:t>emisión</w:t>
      </w:r>
      <w:r w:rsidRPr="00441308">
        <w:rPr>
          <w:rFonts w:ascii="Arial Narrow" w:hAnsi="Arial Narrow"/>
          <w:i/>
          <w:color w:val="000000"/>
          <w:w w:val="127"/>
        </w:rPr>
        <w:t xml:space="preserve"> del bono pensional, la cual se realiza </w:t>
      </w:r>
      <w:r w:rsidRPr="00441308">
        <w:rPr>
          <w:rFonts w:ascii="Arial Narrow" w:hAnsi="Arial Narrow"/>
          <w:i/>
          <w:color w:val="000000"/>
          <w:spacing w:val="2"/>
          <w:w w:val="129"/>
        </w:rPr>
        <w:t xml:space="preserve">mediante </w:t>
      </w:r>
      <w:r w:rsidR="00441308" w:rsidRPr="00441308">
        <w:rPr>
          <w:rFonts w:ascii="Arial Narrow" w:hAnsi="Arial Narrow"/>
          <w:i/>
          <w:color w:val="000000"/>
          <w:spacing w:val="2"/>
          <w:w w:val="129"/>
        </w:rPr>
        <w:t>resolución</w:t>
      </w:r>
      <w:r w:rsidRPr="00441308">
        <w:rPr>
          <w:rFonts w:ascii="Arial Narrow" w:hAnsi="Arial Narrow"/>
          <w:i/>
          <w:color w:val="000000"/>
          <w:spacing w:val="2"/>
          <w:w w:val="129"/>
        </w:rPr>
        <w:t xml:space="preserve"> por parte del emisor, en Ia que se consagran los datos </w:t>
      </w:r>
      <w:r w:rsidR="00441308" w:rsidRPr="00441308">
        <w:rPr>
          <w:rFonts w:ascii="Arial Narrow" w:hAnsi="Arial Narrow"/>
          <w:i/>
          <w:color w:val="000000"/>
          <w:spacing w:val="2"/>
          <w:w w:val="130"/>
        </w:rPr>
        <w:t>básicos</w:t>
      </w:r>
      <w:r w:rsidRPr="00441308">
        <w:rPr>
          <w:rFonts w:ascii="Arial Narrow" w:hAnsi="Arial Narrow"/>
          <w:i/>
          <w:color w:val="000000"/>
          <w:spacing w:val="2"/>
          <w:w w:val="130"/>
        </w:rPr>
        <w:t xml:space="preserve"> del bono pensional y los valores calculados a esa fecha, los cuales </w:t>
      </w:r>
      <w:r w:rsidRPr="00441308">
        <w:rPr>
          <w:rFonts w:ascii="Arial Narrow" w:hAnsi="Arial Narrow"/>
          <w:i/>
          <w:color w:val="000000"/>
          <w:w w:val="120"/>
        </w:rPr>
        <w:t xml:space="preserve">pueden </w:t>
      </w:r>
      <w:r w:rsidR="00441308" w:rsidRPr="00441308">
        <w:rPr>
          <w:rFonts w:ascii="Arial Narrow" w:hAnsi="Arial Narrow"/>
          <w:i/>
          <w:color w:val="000000"/>
          <w:w w:val="120"/>
        </w:rPr>
        <w:t>variar</w:t>
      </w:r>
      <w:r w:rsidRPr="00441308">
        <w:rPr>
          <w:rFonts w:ascii="Arial Narrow" w:hAnsi="Arial Narrow"/>
          <w:i/>
          <w:color w:val="000000"/>
          <w:w w:val="120"/>
        </w:rPr>
        <w:t>.</w:t>
      </w:r>
    </w:p>
    <w:p w14:paraId="4F646B81" w14:textId="77777777" w:rsidR="00441308" w:rsidRPr="00441308" w:rsidRDefault="00751D02" w:rsidP="00441308">
      <w:pPr>
        <w:spacing w:line="220" w:lineRule="exact"/>
        <w:ind w:left="340" w:right="340"/>
        <w:jc w:val="both"/>
        <w:rPr>
          <w:rFonts w:ascii="Arial Narrow" w:hAnsi="Arial Narrow"/>
          <w:i/>
        </w:rPr>
      </w:pPr>
      <w:r w:rsidRPr="00441308">
        <w:rPr>
          <w:rFonts w:ascii="Arial Narrow" w:hAnsi="Arial Narrow"/>
          <w:i/>
          <w:color w:val="000000"/>
          <w:w w:val="126"/>
        </w:rPr>
        <w:t xml:space="preserve">(vi)  La expedici6n del bono pensional, de conformidad con lo dispuesto en el </w:t>
      </w:r>
      <w:r w:rsidR="00441308" w:rsidRPr="00441308">
        <w:rPr>
          <w:rFonts w:ascii="Arial Narrow" w:hAnsi="Arial Narrow"/>
          <w:i/>
          <w:color w:val="000000"/>
          <w:w w:val="114"/>
        </w:rPr>
        <w:t>artículo</w:t>
      </w:r>
      <w:r w:rsidRPr="00441308">
        <w:rPr>
          <w:rFonts w:ascii="Arial Narrow" w:hAnsi="Arial Narrow"/>
          <w:i/>
          <w:color w:val="000000"/>
          <w:w w:val="114"/>
        </w:rPr>
        <w:t xml:space="preserve"> </w:t>
      </w:r>
      <w:r w:rsidRPr="00441308">
        <w:rPr>
          <w:rFonts w:ascii="Arial Narrow" w:hAnsi="Arial Narrow"/>
          <w:i/>
          <w:color w:val="000000"/>
          <w:w w:val="125"/>
        </w:rPr>
        <w:t xml:space="preserve">1° del Decreto 1513 de 1998, es el momento en que se suscribe el </w:t>
      </w:r>
      <w:r w:rsidR="00441308" w:rsidRPr="00441308">
        <w:rPr>
          <w:rFonts w:ascii="Arial Narrow" w:hAnsi="Arial Narrow"/>
          <w:i/>
          <w:color w:val="000000"/>
          <w:w w:val="125"/>
        </w:rPr>
        <w:t>título</w:t>
      </w:r>
      <w:r w:rsidRPr="00441308">
        <w:rPr>
          <w:rFonts w:ascii="Arial Narrow" w:hAnsi="Arial Narrow"/>
          <w:i/>
          <w:color w:val="000000"/>
          <w:w w:val="125"/>
        </w:rPr>
        <w:t xml:space="preserve"> </w:t>
      </w:r>
      <w:r w:rsidR="00441308" w:rsidRPr="00441308">
        <w:rPr>
          <w:rFonts w:ascii="Arial Narrow" w:hAnsi="Arial Narrow"/>
          <w:i/>
          <w:color w:val="000000"/>
          <w:w w:val="123"/>
        </w:rPr>
        <w:t>físico</w:t>
      </w:r>
      <w:r w:rsidRPr="00441308">
        <w:rPr>
          <w:rFonts w:ascii="Arial Narrow" w:hAnsi="Arial Narrow"/>
          <w:i/>
          <w:color w:val="000000"/>
          <w:w w:val="123"/>
        </w:rPr>
        <w:t xml:space="preserve"> o del ingreso de la </w:t>
      </w:r>
      <w:r w:rsidR="00441308" w:rsidRPr="00441308">
        <w:rPr>
          <w:rFonts w:ascii="Arial Narrow" w:hAnsi="Arial Narrow"/>
          <w:i/>
          <w:color w:val="000000"/>
          <w:w w:val="123"/>
        </w:rPr>
        <w:t>información</w:t>
      </w:r>
      <w:r w:rsidRPr="00441308">
        <w:rPr>
          <w:rFonts w:ascii="Arial Narrow" w:hAnsi="Arial Narrow"/>
          <w:i/>
          <w:color w:val="000000"/>
          <w:w w:val="123"/>
        </w:rPr>
        <w:t xml:space="preserve"> a un </w:t>
      </w:r>
      <w:r w:rsidR="00441308" w:rsidRPr="00441308">
        <w:rPr>
          <w:rFonts w:ascii="Arial Narrow" w:hAnsi="Arial Narrow"/>
          <w:i/>
          <w:color w:val="000000"/>
          <w:w w:val="123"/>
        </w:rPr>
        <w:t>deposito</w:t>
      </w:r>
      <w:r w:rsidRPr="00441308">
        <w:rPr>
          <w:rFonts w:ascii="Arial Narrow" w:hAnsi="Arial Narrow"/>
          <w:i/>
          <w:color w:val="000000"/>
          <w:w w:val="123"/>
        </w:rPr>
        <w:t xml:space="preserve"> centre( de valores, en el caso </w:t>
      </w:r>
      <w:r w:rsidRPr="00441308">
        <w:rPr>
          <w:rFonts w:ascii="Arial Narrow" w:hAnsi="Arial Narrow"/>
          <w:i/>
          <w:color w:val="000000"/>
          <w:w w:val="117"/>
        </w:rPr>
        <w:t xml:space="preserve">de Ia </w:t>
      </w:r>
      <w:r w:rsidR="00441308" w:rsidRPr="00441308">
        <w:rPr>
          <w:rFonts w:ascii="Arial Narrow" w:hAnsi="Arial Narrow"/>
          <w:i/>
          <w:color w:val="000000"/>
          <w:w w:val="117"/>
        </w:rPr>
        <w:t>expedición</w:t>
      </w:r>
      <w:r w:rsidRPr="00441308">
        <w:rPr>
          <w:rFonts w:ascii="Arial Narrow" w:hAnsi="Arial Narrow"/>
          <w:i/>
          <w:color w:val="000000"/>
          <w:w w:val="117"/>
        </w:rPr>
        <w:t xml:space="preserve"> desmaterializada de </w:t>
      </w:r>
      <w:r w:rsidR="00441308" w:rsidRPr="00441308">
        <w:rPr>
          <w:rFonts w:ascii="Arial Narrow" w:hAnsi="Arial Narrow"/>
          <w:i/>
          <w:color w:val="000000"/>
          <w:w w:val="117"/>
        </w:rPr>
        <w:t>títulos</w:t>
      </w:r>
      <w:r w:rsidRPr="00441308">
        <w:rPr>
          <w:rFonts w:ascii="Arial Narrow" w:hAnsi="Arial Narrow"/>
          <w:i/>
          <w:color w:val="000000"/>
          <w:w w:val="117"/>
        </w:rPr>
        <w:t xml:space="preserve">. </w:t>
      </w:r>
      <w:r w:rsidRPr="00441308">
        <w:rPr>
          <w:rFonts w:ascii="Arial Narrow" w:hAnsi="Arial Narrow"/>
          <w:b/>
          <w:i/>
          <w:color w:val="000000"/>
          <w:w w:val="117"/>
        </w:rPr>
        <w:t xml:space="preserve">Un bono emitido se expide en uno de los siguientes tres casos: (I) por </w:t>
      </w:r>
      <w:r w:rsidR="00441308" w:rsidRPr="00441308">
        <w:rPr>
          <w:rFonts w:ascii="Arial Narrow" w:hAnsi="Arial Narrow"/>
          <w:b/>
          <w:i/>
          <w:color w:val="000000"/>
          <w:w w:val="117"/>
        </w:rPr>
        <w:t>redención</w:t>
      </w:r>
      <w:r w:rsidRPr="00441308">
        <w:rPr>
          <w:rFonts w:ascii="Arial Narrow" w:hAnsi="Arial Narrow"/>
          <w:b/>
          <w:i/>
          <w:color w:val="000000"/>
          <w:w w:val="117"/>
        </w:rPr>
        <w:t xml:space="preserve"> normal del bono pensional </w:t>
      </w:r>
      <w:r w:rsidRPr="00441308">
        <w:rPr>
          <w:rFonts w:ascii="Arial Narrow" w:hAnsi="Arial Narrow"/>
          <w:b/>
          <w:i/>
          <w:color w:val="000000"/>
          <w:w w:val="111"/>
        </w:rPr>
        <w:t xml:space="preserve">tipo A que se produce cuando el afiliado cumple </w:t>
      </w:r>
      <w:r w:rsidRPr="00441308">
        <w:rPr>
          <w:rFonts w:ascii="Arial Narrow" w:hAnsi="Arial Narrow"/>
          <w:b/>
          <w:i/>
          <w:color w:val="000000"/>
          <w:w w:val="111"/>
        </w:rPr>
        <w:lastRenderedPageBreak/>
        <w:t xml:space="preserve">62 efts, o cuando el mismo </w:t>
      </w:r>
      <w:r w:rsidRPr="00441308">
        <w:rPr>
          <w:rFonts w:ascii="Arial Narrow" w:hAnsi="Arial Narrow"/>
          <w:b/>
          <w:i/>
          <w:color w:val="000000"/>
          <w:w w:val="114"/>
        </w:rPr>
        <w:t xml:space="preserve">complete mil semanas </w:t>
      </w:r>
      <w:r w:rsidR="00441308" w:rsidRPr="00441308">
        <w:rPr>
          <w:rFonts w:ascii="Arial Narrow" w:hAnsi="Arial Narrow"/>
          <w:b/>
          <w:i/>
          <w:color w:val="000000"/>
          <w:w w:val="112"/>
        </w:rPr>
        <w:t>vinculación</w:t>
      </w:r>
      <w:r w:rsidRPr="00441308">
        <w:rPr>
          <w:rFonts w:ascii="Arial Narrow" w:hAnsi="Arial Narrow"/>
          <w:b/>
          <w:i/>
          <w:color w:val="000000"/>
          <w:w w:val="112"/>
        </w:rPr>
        <w:t xml:space="preserve"> laboral </w:t>
      </w:r>
      <w:r w:rsidR="00441308" w:rsidRPr="00441308">
        <w:rPr>
          <w:rFonts w:ascii="Arial Narrow" w:hAnsi="Arial Narrow"/>
          <w:b/>
          <w:i/>
          <w:color w:val="000000"/>
          <w:w w:val="112"/>
        </w:rPr>
        <w:t>válida</w:t>
      </w:r>
      <w:r w:rsidRPr="00441308">
        <w:rPr>
          <w:rFonts w:ascii="Arial Narrow" w:hAnsi="Arial Narrow"/>
          <w:b/>
          <w:i/>
          <w:color w:val="000000"/>
          <w:w w:val="112"/>
        </w:rPr>
        <w:t xml:space="preserve"> para el bono; </w:t>
      </w:r>
      <w:r w:rsidRPr="00441308">
        <w:rPr>
          <w:rFonts w:ascii="Arial Narrow" w:hAnsi="Arial Narrow"/>
          <w:i/>
          <w:color w:val="000000"/>
          <w:w w:val="124"/>
        </w:rPr>
        <w:t xml:space="preserve">(2) por </w:t>
      </w:r>
      <w:r w:rsidRPr="00441308">
        <w:rPr>
          <w:rFonts w:ascii="Arial Narrow" w:hAnsi="Arial Narrow"/>
          <w:i/>
          <w:color w:val="000000"/>
          <w:w w:val="127"/>
        </w:rPr>
        <w:t xml:space="preserve">redenci6n anticipada del bono pensional tipo A, que ocurre cuando el afiliado </w:t>
      </w:r>
      <w:r w:rsidRPr="00441308">
        <w:rPr>
          <w:rFonts w:ascii="Arial Narrow" w:hAnsi="Arial Narrow"/>
          <w:i/>
          <w:color w:val="000000"/>
          <w:w w:val="123"/>
        </w:rPr>
        <w:t xml:space="preserve">fallece, es declarado </w:t>
      </w:r>
      <w:r w:rsidR="00441308" w:rsidRPr="00441308">
        <w:rPr>
          <w:rFonts w:ascii="Arial Narrow" w:hAnsi="Arial Narrow"/>
          <w:i/>
          <w:color w:val="000000"/>
          <w:w w:val="123"/>
        </w:rPr>
        <w:t>invalida</w:t>
      </w:r>
      <w:r w:rsidRPr="00441308">
        <w:rPr>
          <w:rFonts w:ascii="Arial Narrow" w:hAnsi="Arial Narrow"/>
          <w:i/>
          <w:color w:val="000000"/>
          <w:w w:val="123"/>
        </w:rPr>
        <w:t xml:space="preserve">, </w:t>
      </w:r>
      <w:r w:rsidRPr="00441308">
        <w:rPr>
          <w:rFonts w:ascii="Arial Narrow" w:hAnsi="Arial Narrow"/>
          <w:b/>
          <w:i/>
          <w:color w:val="000000"/>
          <w:w w:val="123"/>
        </w:rPr>
        <w:t xml:space="preserve">o no cumple con el requisito de las semanas </w:t>
      </w:r>
      <w:r w:rsidRPr="00441308">
        <w:rPr>
          <w:rFonts w:ascii="Arial Narrow" w:hAnsi="Arial Narrow"/>
          <w:b/>
          <w:i/>
          <w:color w:val="000000"/>
          <w:w w:val="120"/>
        </w:rPr>
        <w:t xml:space="preserve">exigidas para obtener la </w:t>
      </w:r>
      <w:r w:rsidR="00441308" w:rsidRPr="00441308">
        <w:rPr>
          <w:rFonts w:ascii="Arial Narrow" w:hAnsi="Arial Narrow"/>
          <w:b/>
          <w:i/>
          <w:color w:val="000000"/>
          <w:w w:val="120"/>
        </w:rPr>
        <w:t>garantía</w:t>
      </w:r>
      <w:r w:rsidRPr="00441308">
        <w:rPr>
          <w:rFonts w:ascii="Arial Narrow" w:hAnsi="Arial Narrow"/>
          <w:b/>
          <w:i/>
          <w:color w:val="000000"/>
          <w:w w:val="120"/>
        </w:rPr>
        <w:t xml:space="preserve"> de la </w:t>
      </w:r>
      <w:r w:rsidR="00441308" w:rsidRPr="00441308">
        <w:rPr>
          <w:rFonts w:ascii="Arial Narrow" w:hAnsi="Arial Narrow"/>
          <w:b/>
          <w:i/>
          <w:color w:val="000000"/>
          <w:w w:val="120"/>
        </w:rPr>
        <w:t>pensión</w:t>
      </w:r>
      <w:r w:rsidRPr="00441308">
        <w:rPr>
          <w:rFonts w:ascii="Arial Narrow" w:hAnsi="Arial Narrow"/>
          <w:b/>
          <w:i/>
          <w:color w:val="000000"/>
          <w:w w:val="120"/>
        </w:rPr>
        <w:t xml:space="preserve"> </w:t>
      </w:r>
      <w:r w:rsidR="00441308" w:rsidRPr="00441308">
        <w:rPr>
          <w:rFonts w:ascii="Arial Narrow" w:hAnsi="Arial Narrow"/>
          <w:b/>
          <w:i/>
          <w:color w:val="000000"/>
          <w:w w:val="120"/>
        </w:rPr>
        <w:t>mínima</w:t>
      </w:r>
      <w:r w:rsidRPr="00441308">
        <w:rPr>
          <w:rFonts w:ascii="Arial Narrow" w:hAnsi="Arial Narrow"/>
          <w:b/>
          <w:i/>
          <w:color w:val="000000"/>
          <w:w w:val="120"/>
        </w:rPr>
        <w:t xml:space="preserve"> ni cuenta con el </w:t>
      </w:r>
      <w:r w:rsidRPr="00441308">
        <w:rPr>
          <w:rFonts w:ascii="Arial Narrow" w:hAnsi="Arial Narrow"/>
          <w:b/>
          <w:i/>
          <w:color w:val="000000"/>
          <w:w w:val="116"/>
        </w:rPr>
        <w:t xml:space="preserve">capital suficiente pare adquirir una </w:t>
      </w:r>
      <w:r w:rsidR="00441308" w:rsidRPr="00441308">
        <w:rPr>
          <w:rFonts w:ascii="Arial Narrow" w:hAnsi="Arial Narrow"/>
          <w:b/>
          <w:i/>
          <w:color w:val="000000"/>
          <w:w w:val="116"/>
        </w:rPr>
        <w:t>pensión</w:t>
      </w:r>
      <w:r w:rsidRPr="00441308">
        <w:rPr>
          <w:rFonts w:ascii="Arial Narrow" w:hAnsi="Arial Narrow"/>
          <w:b/>
          <w:i/>
          <w:color w:val="000000"/>
          <w:w w:val="116"/>
        </w:rPr>
        <w:t xml:space="preserve">; </w:t>
      </w:r>
      <w:r w:rsidRPr="00441308">
        <w:rPr>
          <w:rFonts w:ascii="Arial Narrow" w:hAnsi="Arial Narrow"/>
          <w:i/>
          <w:color w:val="000000"/>
          <w:w w:val="116"/>
        </w:rPr>
        <w:t xml:space="preserve">y (3) por solicitud de Ia AFP, una </w:t>
      </w:r>
      <w:r w:rsidRPr="00441308">
        <w:rPr>
          <w:rFonts w:ascii="Arial Narrow" w:hAnsi="Arial Narrow"/>
          <w:i/>
          <w:color w:val="000000"/>
          <w:w w:val="122"/>
        </w:rPr>
        <w:t xml:space="preserve">vez esta ha </w:t>
      </w:r>
      <w:r w:rsidR="00441308" w:rsidRPr="00441308">
        <w:rPr>
          <w:rFonts w:ascii="Arial Narrow" w:hAnsi="Arial Narrow"/>
          <w:i/>
          <w:color w:val="000000"/>
          <w:w w:val="122"/>
        </w:rPr>
        <w:t>obtenerlo</w:t>
      </w:r>
      <w:r w:rsidRPr="00441308">
        <w:rPr>
          <w:rFonts w:ascii="Arial Narrow" w:hAnsi="Arial Narrow"/>
          <w:i/>
          <w:color w:val="000000"/>
          <w:w w:val="122"/>
        </w:rPr>
        <w:t xml:space="preserve"> </w:t>
      </w:r>
      <w:r w:rsidR="00441308" w:rsidRPr="00441308">
        <w:rPr>
          <w:rFonts w:ascii="Arial Narrow" w:hAnsi="Arial Narrow"/>
          <w:i/>
          <w:color w:val="000000"/>
          <w:w w:val="122"/>
        </w:rPr>
        <w:t>autorización</w:t>
      </w:r>
      <w:r w:rsidRPr="00441308">
        <w:rPr>
          <w:rFonts w:ascii="Arial Narrow" w:hAnsi="Arial Narrow"/>
          <w:i/>
          <w:color w:val="000000"/>
          <w:w w:val="122"/>
        </w:rPr>
        <w:t xml:space="preserve"> escrita del afiliado para negociar el bono con el </w:t>
      </w:r>
      <w:r w:rsidRPr="00441308">
        <w:rPr>
          <w:rFonts w:ascii="Arial Narrow" w:hAnsi="Arial Narrow"/>
          <w:i/>
          <w:color w:val="000000"/>
          <w:w w:val="120"/>
        </w:rPr>
        <w:t>fin de obtener una pensi6n anticipada.</w:t>
      </w:r>
    </w:p>
    <w:p w14:paraId="5A7D01DD" w14:textId="77777777" w:rsidR="00751D02" w:rsidRPr="00441308" w:rsidRDefault="00751D02" w:rsidP="00441308">
      <w:pPr>
        <w:spacing w:line="220" w:lineRule="exact"/>
        <w:ind w:left="340" w:right="340"/>
        <w:jc w:val="both"/>
        <w:rPr>
          <w:rFonts w:ascii="Arial Narrow" w:hAnsi="Arial Narrow"/>
          <w:i/>
        </w:rPr>
      </w:pPr>
      <w:r w:rsidRPr="00441308">
        <w:rPr>
          <w:rFonts w:ascii="Arial Narrow" w:hAnsi="Arial Narrow"/>
          <w:b/>
          <w:i/>
          <w:color w:val="000000"/>
          <w:w w:val="119"/>
        </w:rPr>
        <w:t xml:space="preserve">(vii) Por Ultimo, se produce el pago del bono pensional a la AFP, .que </w:t>
      </w:r>
      <w:r w:rsidRPr="00441308">
        <w:rPr>
          <w:rFonts w:ascii="Arial Narrow" w:hAnsi="Arial Narrow"/>
          <w:b/>
          <w:i/>
          <w:color w:val="000000"/>
          <w:w w:val="114"/>
        </w:rPr>
        <w:t xml:space="preserve">consiste en el </w:t>
      </w:r>
      <w:r w:rsidR="00441308" w:rsidRPr="00441308">
        <w:rPr>
          <w:rFonts w:ascii="Arial Narrow" w:hAnsi="Arial Narrow"/>
          <w:b/>
          <w:i/>
          <w:color w:val="000000"/>
          <w:w w:val="114"/>
        </w:rPr>
        <w:t>depósito</w:t>
      </w:r>
      <w:r w:rsidRPr="00441308">
        <w:rPr>
          <w:rFonts w:ascii="Arial Narrow" w:hAnsi="Arial Narrow"/>
          <w:b/>
          <w:i/>
          <w:color w:val="000000"/>
          <w:w w:val="114"/>
        </w:rPr>
        <w:t xml:space="preserve"> </w:t>
      </w:r>
      <w:r w:rsidRPr="00441308">
        <w:rPr>
          <w:rFonts w:ascii="Arial Narrow" w:hAnsi="Arial Narrow"/>
          <w:i/>
          <w:color w:val="000000"/>
          <w:w w:val="114"/>
        </w:rPr>
        <w:t xml:space="preserve">de </w:t>
      </w:r>
      <w:r w:rsidRPr="00441308">
        <w:rPr>
          <w:rFonts w:ascii="Arial Narrow" w:hAnsi="Arial Narrow"/>
          <w:b/>
          <w:i/>
          <w:color w:val="000000"/>
          <w:w w:val="114"/>
        </w:rPr>
        <w:t xml:space="preserve">los dineros en la cuenta de ahorro individual del </w:t>
      </w:r>
      <w:r w:rsidRPr="00441308">
        <w:rPr>
          <w:rFonts w:ascii="Arial Narrow" w:hAnsi="Arial Narrow"/>
          <w:b/>
          <w:i/>
          <w:color w:val="000000"/>
          <w:w w:val="105"/>
        </w:rPr>
        <w:t>beneficiario".</w:t>
      </w:r>
    </w:p>
    <w:p w14:paraId="62F8D87A" w14:textId="77777777" w:rsidR="003C4463" w:rsidRDefault="003C4463" w:rsidP="00707307">
      <w:pPr>
        <w:pStyle w:val="Sinespaciado"/>
        <w:jc w:val="both"/>
        <w:rPr>
          <w:rFonts w:ascii="Arial Narrow" w:hAnsi="Arial Narrow" w:cs="Arial"/>
          <w:b/>
          <w:sz w:val="24"/>
          <w:szCs w:val="24"/>
        </w:rPr>
      </w:pPr>
    </w:p>
    <w:p w14:paraId="7F95A013" w14:textId="68AB5DA5" w:rsidR="004E168F" w:rsidRDefault="00441308" w:rsidP="004E168F">
      <w:pPr>
        <w:pStyle w:val="Sinespaciado"/>
        <w:jc w:val="both"/>
        <w:rPr>
          <w:rFonts w:ascii="Arial Narrow" w:hAnsi="Arial Narrow" w:cs="Arial"/>
          <w:sz w:val="24"/>
          <w:szCs w:val="24"/>
          <w:lang w:val="es-ES"/>
        </w:rPr>
      </w:pPr>
      <w:r>
        <w:rPr>
          <w:rFonts w:ascii="Arial Narrow" w:hAnsi="Arial Narrow" w:cs="Arial"/>
          <w:sz w:val="24"/>
          <w:szCs w:val="24"/>
          <w:lang w:val="es-ES"/>
        </w:rPr>
        <w:t>En cuanto a la procedencia de la acción de tute</w:t>
      </w:r>
      <w:r w:rsidR="00557837">
        <w:rPr>
          <w:rFonts w:ascii="Arial Narrow" w:hAnsi="Arial Narrow" w:cs="Arial"/>
          <w:sz w:val="24"/>
          <w:szCs w:val="24"/>
          <w:lang w:val="es-ES"/>
        </w:rPr>
        <w:t>l</w:t>
      </w:r>
      <w:r>
        <w:rPr>
          <w:rFonts w:ascii="Arial Narrow" w:hAnsi="Arial Narrow" w:cs="Arial"/>
          <w:sz w:val="24"/>
          <w:szCs w:val="24"/>
          <w:lang w:val="es-ES"/>
        </w:rPr>
        <w:t xml:space="preserve">a para la liquidación y remisión de los bonos pensionales </w:t>
      </w:r>
      <w:r w:rsidR="00C23F79">
        <w:rPr>
          <w:rFonts w:ascii="Arial Narrow" w:hAnsi="Arial Narrow" w:cs="Arial"/>
          <w:sz w:val="24"/>
          <w:szCs w:val="24"/>
          <w:lang w:val="es-ES"/>
        </w:rPr>
        <w:t xml:space="preserve">con destino l fondo respectivo, la jurisprudencia </w:t>
      </w:r>
      <w:r w:rsidR="00153159">
        <w:rPr>
          <w:rFonts w:ascii="Arial Narrow" w:hAnsi="Arial Narrow" w:cs="Arial"/>
          <w:sz w:val="24"/>
          <w:szCs w:val="24"/>
          <w:lang w:val="es-ES"/>
        </w:rPr>
        <w:t>ha</w:t>
      </w:r>
      <w:r w:rsidR="00C23F79">
        <w:rPr>
          <w:rFonts w:ascii="Arial Narrow" w:hAnsi="Arial Narrow" w:cs="Arial"/>
          <w:sz w:val="24"/>
          <w:szCs w:val="24"/>
          <w:lang w:val="es-ES"/>
        </w:rPr>
        <w:t xml:space="preserve"> puntualizado lo siguiente:</w:t>
      </w:r>
    </w:p>
    <w:p w14:paraId="2A2AFE5A" w14:textId="77777777" w:rsidR="00C23F79" w:rsidRDefault="00C23F79" w:rsidP="004E168F">
      <w:pPr>
        <w:pStyle w:val="Sinespaciado"/>
        <w:jc w:val="both"/>
        <w:rPr>
          <w:rFonts w:ascii="Arial Narrow" w:hAnsi="Arial Narrow" w:cs="Arial"/>
          <w:sz w:val="24"/>
          <w:szCs w:val="24"/>
          <w:lang w:val="es-ES"/>
        </w:rPr>
      </w:pPr>
    </w:p>
    <w:p w14:paraId="4E6C8981" w14:textId="77777777" w:rsidR="00C23F79" w:rsidRDefault="00C23F79" w:rsidP="004E168F">
      <w:pPr>
        <w:pStyle w:val="Sinespaciado"/>
        <w:jc w:val="both"/>
        <w:rPr>
          <w:rFonts w:ascii="Arial Narrow" w:hAnsi="Arial Narrow" w:cs="Arial"/>
          <w:sz w:val="24"/>
          <w:szCs w:val="24"/>
          <w:lang w:val="es-ES"/>
        </w:rPr>
      </w:pPr>
      <w:r>
        <w:rPr>
          <w:rFonts w:ascii="Arial Narrow" w:hAnsi="Arial Narrow" w:cs="Arial"/>
          <w:sz w:val="24"/>
          <w:szCs w:val="24"/>
          <w:lang w:val="es-ES"/>
        </w:rPr>
        <w:t xml:space="preserve">Sentencia T-927 de 2002 el Alto tribunal Constitucional señalo: </w:t>
      </w:r>
    </w:p>
    <w:p w14:paraId="34E3E64B" w14:textId="77777777" w:rsidR="00C23F79" w:rsidRDefault="00C23F79" w:rsidP="004E168F">
      <w:pPr>
        <w:pStyle w:val="Sinespaciado"/>
        <w:jc w:val="both"/>
        <w:rPr>
          <w:rFonts w:ascii="Arial Narrow" w:hAnsi="Arial Narrow" w:cs="Arial"/>
          <w:sz w:val="24"/>
          <w:szCs w:val="24"/>
          <w:lang w:val="es-ES"/>
        </w:rPr>
      </w:pPr>
    </w:p>
    <w:p w14:paraId="26068937" w14:textId="77777777" w:rsidR="00C23F79" w:rsidRPr="00C23F79" w:rsidRDefault="00C23F79" w:rsidP="00C23F79">
      <w:pPr>
        <w:spacing w:before="62" w:line="207" w:lineRule="exact"/>
        <w:ind w:left="340" w:right="340"/>
        <w:jc w:val="both"/>
        <w:rPr>
          <w:rFonts w:ascii="Arial Narrow" w:hAnsi="Arial Narrow"/>
          <w:sz w:val="18"/>
          <w:szCs w:val="18"/>
        </w:rPr>
      </w:pPr>
      <w:r w:rsidRPr="00C23F79">
        <w:rPr>
          <w:rFonts w:ascii="Arial Narrow" w:hAnsi="Arial Narrow"/>
          <w:i/>
          <w:color w:val="000000"/>
          <w:w w:val="125"/>
          <w:sz w:val="18"/>
          <w:szCs w:val="18"/>
        </w:rPr>
        <w:t>"(...) la acción de tutela no tiene como finalidad el reconocimiento de derechos</w:t>
      </w:r>
      <w:r w:rsidRPr="00C23F79">
        <w:rPr>
          <w:rFonts w:ascii="Arial Narrow" w:hAnsi="Arial Narrow"/>
          <w:sz w:val="18"/>
          <w:szCs w:val="18"/>
        </w:rPr>
        <w:t xml:space="preserve"> </w:t>
      </w:r>
      <w:r w:rsidRPr="00C23F79">
        <w:rPr>
          <w:rFonts w:ascii="Arial Narrow" w:hAnsi="Arial Narrow"/>
          <w:i/>
          <w:color w:val="000000"/>
          <w:spacing w:val="3"/>
          <w:w w:val="150"/>
          <w:sz w:val="18"/>
          <w:szCs w:val="18"/>
        </w:rPr>
        <w:t xml:space="preserve">litigiosos o prestacionales, como es </w:t>
      </w:r>
      <w:r w:rsidRPr="00C23F79">
        <w:rPr>
          <w:rFonts w:ascii="Arial Narrow" w:hAnsi="Arial Narrow"/>
          <w:color w:val="000000"/>
          <w:spacing w:val="3"/>
          <w:w w:val="150"/>
          <w:sz w:val="18"/>
          <w:szCs w:val="18"/>
        </w:rPr>
        <w:t xml:space="preserve">e/ </w:t>
      </w:r>
      <w:r w:rsidRPr="00C23F79">
        <w:rPr>
          <w:rFonts w:ascii="Arial Narrow" w:hAnsi="Arial Narrow"/>
          <w:i/>
          <w:color w:val="000000"/>
          <w:spacing w:val="3"/>
          <w:w w:val="150"/>
          <w:sz w:val="18"/>
          <w:szCs w:val="18"/>
        </w:rPr>
        <w:t xml:space="preserve">caso de </w:t>
      </w:r>
      <w:r w:rsidRPr="00C23F79">
        <w:rPr>
          <w:rFonts w:ascii="Arial Narrow" w:hAnsi="Arial Narrow"/>
          <w:color w:val="000000"/>
          <w:spacing w:val="3"/>
          <w:w w:val="150"/>
          <w:sz w:val="18"/>
          <w:szCs w:val="18"/>
        </w:rPr>
        <w:t xml:space="preserve">/a </w:t>
      </w:r>
      <w:r w:rsidR="00593C74">
        <w:rPr>
          <w:rFonts w:ascii="Arial Narrow" w:hAnsi="Arial Narrow"/>
          <w:i/>
          <w:color w:val="000000"/>
          <w:spacing w:val="3"/>
          <w:w w:val="150"/>
          <w:sz w:val="18"/>
          <w:szCs w:val="18"/>
        </w:rPr>
        <w:t>pensión</w:t>
      </w:r>
      <w:r w:rsidRPr="00C23F79">
        <w:rPr>
          <w:rFonts w:ascii="Arial Narrow" w:hAnsi="Arial Narrow"/>
          <w:i/>
          <w:color w:val="000000"/>
          <w:spacing w:val="3"/>
          <w:w w:val="150"/>
          <w:sz w:val="18"/>
          <w:szCs w:val="18"/>
        </w:rPr>
        <w:t xml:space="preserve"> de vejez.</w:t>
      </w:r>
    </w:p>
    <w:p w14:paraId="63CABEC5" w14:textId="77777777" w:rsidR="00C23F79" w:rsidRPr="00C23F79" w:rsidRDefault="00C23F79" w:rsidP="00C23F79">
      <w:pPr>
        <w:spacing w:before="62" w:line="207" w:lineRule="exact"/>
        <w:ind w:left="340" w:right="340"/>
        <w:jc w:val="both"/>
        <w:rPr>
          <w:rFonts w:ascii="Arial Narrow" w:hAnsi="Arial Narrow"/>
          <w:i/>
          <w:color w:val="000000"/>
          <w:w w:val="124"/>
          <w:sz w:val="18"/>
          <w:szCs w:val="18"/>
        </w:rPr>
      </w:pPr>
      <w:r w:rsidRPr="00C23F79">
        <w:rPr>
          <w:rFonts w:ascii="Arial Narrow" w:hAnsi="Arial Narrow"/>
          <w:i/>
          <w:color w:val="000000"/>
          <w:w w:val="126"/>
          <w:sz w:val="18"/>
          <w:szCs w:val="18"/>
        </w:rPr>
        <w:t xml:space="preserve">No obstante, en situaciones como la que se estudia, en las que la liquidación y </w:t>
      </w:r>
      <w:r w:rsidRPr="00C23F79">
        <w:rPr>
          <w:rFonts w:ascii="Arial Narrow" w:hAnsi="Arial Narrow"/>
          <w:i/>
          <w:color w:val="000000"/>
          <w:w w:val="123"/>
          <w:sz w:val="18"/>
          <w:szCs w:val="18"/>
        </w:rPr>
        <w:t xml:space="preserve">remisi6n de bonos pensionales constituyen el fundamento para que se consolide y </w:t>
      </w:r>
      <w:r w:rsidRPr="00C23F79">
        <w:rPr>
          <w:rFonts w:ascii="Arial Narrow" w:hAnsi="Arial Narrow"/>
          <w:i/>
          <w:color w:val="000000"/>
          <w:w w:val="127"/>
          <w:sz w:val="18"/>
          <w:szCs w:val="18"/>
        </w:rPr>
        <w:t xml:space="preserve">reconozca una pensi6n de jubilación, la Corte ha considerado que procede la </w:t>
      </w:r>
      <w:r w:rsidRPr="00C23F79">
        <w:rPr>
          <w:rFonts w:ascii="Arial Narrow" w:hAnsi="Arial Narrow"/>
          <w:i/>
          <w:color w:val="000000"/>
          <w:w w:val="124"/>
          <w:sz w:val="18"/>
          <w:szCs w:val="18"/>
        </w:rPr>
        <w:t xml:space="preserve">acción de tutela para proteger el derecho a la seguridad social en caso de haberse sometido al solicitante de la pensi6n a una prolongada espera para la expedici6n del bono pensional. Lo anterior, ha dicho la jurisprudencia, vulnera el derecho al </w:t>
      </w:r>
      <w:r w:rsidRPr="00C23F79">
        <w:rPr>
          <w:rFonts w:ascii="Arial Narrow" w:hAnsi="Arial Narrow"/>
          <w:i/>
          <w:color w:val="000000"/>
          <w:w w:val="125"/>
          <w:sz w:val="18"/>
          <w:szCs w:val="18"/>
        </w:rPr>
        <w:t xml:space="preserve">mínimo vital al dejar de resolver de manera definitiva la solicitud de pensión de </w:t>
      </w:r>
      <w:r w:rsidRPr="00C23F79">
        <w:rPr>
          <w:rFonts w:ascii="Arial Narrow" w:hAnsi="Arial Narrow"/>
          <w:i/>
          <w:color w:val="000000"/>
          <w:w w:val="119"/>
          <w:sz w:val="18"/>
          <w:szCs w:val="18"/>
        </w:rPr>
        <w:t>quien ha cumplido con todos los requisitos de ley para obtenerla".</w:t>
      </w:r>
    </w:p>
    <w:p w14:paraId="740589D1" w14:textId="77777777" w:rsidR="00C23F79" w:rsidRDefault="00C23F79" w:rsidP="00153159">
      <w:pPr>
        <w:pStyle w:val="Sinespaciado"/>
        <w:ind w:right="340"/>
        <w:jc w:val="both"/>
        <w:rPr>
          <w:rFonts w:ascii="Arial Narrow" w:eastAsia="Times New Roman" w:hAnsi="Arial Narrow"/>
          <w:sz w:val="18"/>
          <w:szCs w:val="18"/>
          <w:lang w:val="es-CO" w:eastAsia="es-ES"/>
        </w:rPr>
      </w:pPr>
    </w:p>
    <w:p w14:paraId="0919B92E" w14:textId="77777777" w:rsidR="00153159" w:rsidRPr="00153159" w:rsidRDefault="00153159" w:rsidP="00153159">
      <w:pPr>
        <w:pStyle w:val="Sinespaciado"/>
        <w:ind w:right="340"/>
        <w:jc w:val="both"/>
        <w:rPr>
          <w:rFonts w:ascii="Arial Narrow" w:hAnsi="Arial Narrow" w:cs="Arial"/>
          <w:sz w:val="24"/>
          <w:szCs w:val="24"/>
          <w:lang w:val="es-ES"/>
        </w:rPr>
      </w:pPr>
    </w:p>
    <w:p w14:paraId="3AE1CE16" w14:textId="77777777" w:rsidR="00653BDD" w:rsidRPr="000B0494" w:rsidRDefault="00604D91" w:rsidP="00680D3E">
      <w:pPr>
        <w:jc w:val="both"/>
        <w:rPr>
          <w:rFonts w:ascii="Arial Narrow" w:hAnsi="Arial Narrow" w:cs="Arial"/>
          <w:b/>
          <w:sz w:val="24"/>
          <w:szCs w:val="24"/>
        </w:rPr>
      </w:pPr>
      <w:r w:rsidRPr="00B73D57">
        <w:rPr>
          <w:rFonts w:ascii="Arial Narrow" w:hAnsi="Arial Narrow" w:cs="Arial"/>
          <w:b/>
          <w:sz w:val="24"/>
          <w:szCs w:val="24"/>
        </w:rPr>
        <w:t>C</w:t>
      </w:r>
      <w:r w:rsidR="00DE4B2C" w:rsidRPr="00B73D57">
        <w:rPr>
          <w:rFonts w:ascii="Arial Narrow" w:hAnsi="Arial Narrow" w:cs="Arial"/>
          <w:b/>
          <w:sz w:val="24"/>
          <w:szCs w:val="24"/>
        </w:rPr>
        <w:t>aso concreto</w:t>
      </w:r>
      <w:r w:rsidR="00356A45" w:rsidRPr="00B73D57">
        <w:rPr>
          <w:rFonts w:ascii="Arial Narrow" w:hAnsi="Arial Narrow" w:cs="Arial"/>
          <w:b/>
          <w:sz w:val="24"/>
          <w:szCs w:val="24"/>
        </w:rPr>
        <w:t xml:space="preserve"> </w:t>
      </w:r>
      <w:bookmarkStart w:id="0" w:name="8"/>
      <w:bookmarkEnd w:id="0"/>
    </w:p>
    <w:p w14:paraId="03ABFA90" w14:textId="77777777" w:rsidR="00D93978" w:rsidRDefault="00D93978" w:rsidP="00D50205">
      <w:pPr>
        <w:jc w:val="both"/>
        <w:rPr>
          <w:rFonts w:ascii="Arial Narrow" w:hAnsi="Arial Narrow" w:cs="Arial"/>
          <w:sz w:val="24"/>
          <w:szCs w:val="24"/>
          <w:lang w:val="es-ES"/>
        </w:rPr>
      </w:pPr>
    </w:p>
    <w:p w14:paraId="77B80E3F" w14:textId="3911A793" w:rsidR="00D93978" w:rsidRDefault="00D93978" w:rsidP="00D50205">
      <w:pPr>
        <w:jc w:val="both"/>
        <w:rPr>
          <w:rFonts w:ascii="Arial Narrow" w:hAnsi="Arial Narrow" w:cs="Arial"/>
          <w:sz w:val="24"/>
          <w:szCs w:val="24"/>
          <w:lang w:val="es-ES"/>
        </w:rPr>
      </w:pPr>
      <w:r>
        <w:rPr>
          <w:rFonts w:ascii="Arial Narrow" w:hAnsi="Arial Narrow" w:cs="Arial"/>
          <w:sz w:val="24"/>
          <w:szCs w:val="24"/>
          <w:lang w:val="es-ES"/>
        </w:rPr>
        <w:t xml:space="preserve">Resulto probado en el expediente </w:t>
      </w:r>
      <w:r w:rsidR="00593C74">
        <w:rPr>
          <w:rFonts w:ascii="Arial Narrow" w:hAnsi="Arial Narrow" w:cs="Arial"/>
          <w:sz w:val="24"/>
          <w:szCs w:val="24"/>
          <w:lang w:val="es-ES"/>
        </w:rPr>
        <w:t>que el accionante el 15 de abril de 2019, solicit</w:t>
      </w:r>
      <w:r w:rsidR="000528BB">
        <w:rPr>
          <w:rFonts w:ascii="Arial Narrow" w:hAnsi="Arial Narrow" w:cs="Arial"/>
          <w:sz w:val="24"/>
          <w:szCs w:val="24"/>
          <w:lang w:val="es-ES"/>
        </w:rPr>
        <w:t>ó</w:t>
      </w:r>
      <w:r w:rsidR="00593C74">
        <w:rPr>
          <w:rFonts w:ascii="Arial Narrow" w:hAnsi="Arial Narrow" w:cs="Arial"/>
          <w:sz w:val="24"/>
          <w:szCs w:val="24"/>
          <w:lang w:val="es-ES"/>
        </w:rPr>
        <w:t xml:space="preserve"> ante el Ministerio de Defensa Nacional, certificado de tipo de bono pensional.</w:t>
      </w:r>
    </w:p>
    <w:p w14:paraId="6B077FF8" w14:textId="77777777" w:rsidR="00593C74" w:rsidRDefault="00593C74" w:rsidP="00D50205">
      <w:pPr>
        <w:jc w:val="both"/>
        <w:rPr>
          <w:rFonts w:ascii="Arial Narrow" w:hAnsi="Arial Narrow" w:cs="Arial"/>
          <w:sz w:val="24"/>
          <w:szCs w:val="24"/>
          <w:lang w:val="es-ES"/>
        </w:rPr>
      </w:pPr>
    </w:p>
    <w:p w14:paraId="19C53B51" w14:textId="140FBB0B" w:rsidR="00593C74" w:rsidRDefault="006419B0" w:rsidP="00D50205">
      <w:pPr>
        <w:jc w:val="both"/>
        <w:rPr>
          <w:rFonts w:ascii="Arial Narrow" w:hAnsi="Arial Narrow" w:cs="Arial"/>
          <w:sz w:val="24"/>
          <w:szCs w:val="24"/>
          <w:lang w:val="es-ES"/>
        </w:rPr>
      </w:pPr>
      <w:r>
        <w:rPr>
          <w:rFonts w:ascii="Arial Narrow" w:hAnsi="Arial Narrow" w:cs="Arial"/>
          <w:sz w:val="24"/>
          <w:szCs w:val="24"/>
          <w:lang w:val="es-ES"/>
        </w:rPr>
        <w:t>M</w:t>
      </w:r>
      <w:r w:rsidR="00593C74">
        <w:rPr>
          <w:rFonts w:ascii="Arial Narrow" w:hAnsi="Arial Narrow" w:cs="Arial"/>
          <w:sz w:val="24"/>
          <w:szCs w:val="24"/>
          <w:lang w:val="es-ES"/>
        </w:rPr>
        <w:t>ediante acto administrativo No, 125 de fecha 15 de enero del 2018, la oficina de bonos pensionales certificó el tiempo que estuvo vinculado como soldado en el Ejército N</w:t>
      </w:r>
      <w:r w:rsidR="00AD5AA2">
        <w:rPr>
          <w:rFonts w:ascii="Arial Narrow" w:hAnsi="Arial Narrow" w:cs="Arial"/>
          <w:sz w:val="24"/>
          <w:szCs w:val="24"/>
          <w:lang w:val="es-ES"/>
        </w:rPr>
        <w:t>acional, pero no se menciona nada sobre el tiempo que realiz</w:t>
      </w:r>
      <w:r w:rsidR="00187014">
        <w:rPr>
          <w:rFonts w:ascii="Arial Narrow" w:hAnsi="Arial Narrow" w:cs="Arial"/>
          <w:sz w:val="24"/>
          <w:szCs w:val="24"/>
          <w:lang w:val="es-ES"/>
        </w:rPr>
        <w:t>ó</w:t>
      </w:r>
      <w:r w:rsidR="00AD5AA2">
        <w:rPr>
          <w:rFonts w:ascii="Arial Narrow" w:hAnsi="Arial Narrow" w:cs="Arial"/>
          <w:sz w:val="24"/>
          <w:szCs w:val="24"/>
          <w:lang w:val="es-ES"/>
        </w:rPr>
        <w:t xml:space="preserve"> el curso en la Escuela  de Policía Rafael Reyes.</w:t>
      </w:r>
    </w:p>
    <w:p w14:paraId="3E814D65" w14:textId="77777777" w:rsidR="00F608D1" w:rsidRDefault="00F608D1" w:rsidP="00D50205">
      <w:pPr>
        <w:jc w:val="both"/>
        <w:rPr>
          <w:rFonts w:ascii="Arial Narrow" w:hAnsi="Arial Narrow" w:cs="Arial"/>
          <w:sz w:val="24"/>
          <w:szCs w:val="24"/>
          <w:lang w:val="es-ES"/>
        </w:rPr>
      </w:pPr>
    </w:p>
    <w:p w14:paraId="0182F3A9" w14:textId="5C610DFA" w:rsidR="00D93978" w:rsidRDefault="00DD75B6" w:rsidP="00D50205">
      <w:pPr>
        <w:jc w:val="both"/>
        <w:rPr>
          <w:rFonts w:ascii="Arial Narrow" w:hAnsi="Arial Narrow" w:cs="Arial"/>
          <w:sz w:val="24"/>
          <w:szCs w:val="24"/>
          <w:lang w:val="es-ES"/>
        </w:rPr>
      </w:pPr>
      <w:r>
        <w:rPr>
          <w:rFonts w:ascii="Arial Narrow" w:hAnsi="Arial Narrow" w:cs="Arial"/>
          <w:sz w:val="24"/>
          <w:szCs w:val="24"/>
          <w:lang w:val="es-ES"/>
        </w:rPr>
        <w:t>E</w:t>
      </w:r>
      <w:r w:rsidR="00AD5AA2">
        <w:rPr>
          <w:rFonts w:ascii="Arial Narrow" w:hAnsi="Arial Narrow" w:cs="Arial"/>
          <w:sz w:val="24"/>
          <w:szCs w:val="24"/>
          <w:lang w:val="es-ES"/>
        </w:rPr>
        <w:t>l accionante indicó que radicó el día 22 de julio de 2019 ante Colfondos la documentación requerida para la devolución del capital acumulado, incluidos los rendimientos financieros y el valor del bono pensional.</w:t>
      </w:r>
    </w:p>
    <w:p w14:paraId="17CA5750" w14:textId="77777777" w:rsidR="00D93978" w:rsidRDefault="00D93978" w:rsidP="00D50205">
      <w:pPr>
        <w:jc w:val="both"/>
        <w:rPr>
          <w:rFonts w:ascii="Arial Narrow" w:hAnsi="Arial Narrow" w:cs="Arial"/>
          <w:sz w:val="24"/>
          <w:szCs w:val="24"/>
          <w:lang w:val="es-ES"/>
        </w:rPr>
      </w:pPr>
    </w:p>
    <w:p w14:paraId="48846564" w14:textId="0AC1365C" w:rsidR="00AD5AA2" w:rsidRDefault="006C3D6B" w:rsidP="00AD5AA2">
      <w:pPr>
        <w:jc w:val="both"/>
        <w:rPr>
          <w:rFonts w:ascii="Arial Narrow" w:hAnsi="Arial Narrow" w:cs="Arial"/>
          <w:sz w:val="24"/>
          <w:szCs w:val="24"/>
          <w:lang w:val="es-ES"/>
        </w:rPr>
      </w:pPr>
      <w:r>
        <w:rPr>
          <w:rFonts w:ascii="Arial Narrow" w:hAnsi="Arial Narrow" w:cs="Arial"/>
          <w:sz w:val="24"/>
          <w:szCs w:val="24"/>
          <w:lang w:val="es-ES"/>
        </w:rPr>
        <w:t>R</w:t>
      </w:r>
      <w:r w:rsidR="00AD5AA2">
        <w:rPr>
          <w:rFonts w:ascii="Arial Narrow" w:hAnsi="Arial Narrow" w:cs="Arial"/>
          <w:sz w:val="24"/>
          <w:szCs w:val="24"/>
          <w:lang w:val="es-ES"/>
        </w:rPr>
        <w:t>evisad</w:t>
      </w:r>
      <w:r w:rsidR="00EB09D7">
        <w:rPr>
          <w:rFonts w:ascii="Arial Narrow" w:hAnsi="Arial Narrow" w:cs="Arial"/>
          <w:sz w:val="24"/>
          <w:szCs w:val="24"/>
          <w:lang w:val="es-ES"/>
        </w:rPr>
        <w:t>os</w:t>
      </w:r>
      <w:r w:rsidR="00AD5AA2">
        <w:rPr>
          <w:rFonts w:ascii="Arial Narrow" w:hAnsi="Arial Narrow" w:cs="Arial"/>
          <w:sz w:val="24"/>
          <w:szCs w:val="24"/>
          <w:lang w:val="es-ES"/>
        </w:rPr>
        <w:t xml:space="preserve"> la documental aportada por Colfondos </w:t>
      </w:r>
      <w:r w:rsidR="00EB09D7">
        <w:rPr>
          <w:rFonts w:ascii="Arial Narrow" w:hAnsi="Arial Narrow" w:cs="Arial"/>
          <w:sz w:val="24"/>
          <w:szCs w:val="24"/>
          <w:lang w:val="es-ES"/>
        </w:rPr>
        <w:t xml:space="preserve">se tiene que </w:t>
      </w:r>
      <w:r w:rsidR="00AD5AA2">
        <w:rPr>
          <w:rFonts w:ascii="Arial Narrow" w:hAnsi="Arial Narrow" w:cs="Arial"/>
          <w:sz w:val="24"/>
          <w:szCs w:val="24"/>
          <w:lang w:val="es-ES"/>
        </w:rPr>
        <w:t>el señor no ha radicado solicitud de definición pensional</w:t>
      </w:r>
      <w:r w:rsidR="00A82CFA">
        <w:rPr>
          <w:rFonts w:ascii="Arial Narrow" w:hAnsi="Arial Narrow" w:cs="Arial"/>
          <w:sz w:val="24"/>
          <w:szCs w:val="24"/>
          <w:lang w:val="es-ES"/>
        </w:rPr>
        <w:t xml:space="preserve">, razón por la que </w:t>
      </w:r>
      <w:r w:rsidR="00075B1B">
        <w:rPr>
          <w:rFonts w:ascii="Arial Narrow" w:hAnsi="Arial Narrow" w:cs="Arial"/>
          <w:sz w:val="24"/>
          <w:szCs w:val="24"/>
          <w:lang w:val="es-ES"/>
        </w:rPr>
        <w:t xml:space="preserve">debe radicar ante la entidad una solicitud formal de definición pensional con la documentación requerida para </w:t>
      </w:r>
      <w:r w:rsidR="00C77DB4">
        <w:rPr>
          <w:rFonts w:ascii="Arial Narrow" w:hAnsi="Arial Narrow" w:cs="Arial"/>
          <w:sz w:val="24"/>
          <w:szCs w:val="24"/>
          <w:lang w:val="es-ES"/>
        </w:rPr>
        <w:t xml:space="preserve">iniciar el estudio pensional. </w:t>
      </w:r>
    </w:p>
    <w:p w14:paraId="1A327DB1" w14:textId="77777777" w:rsidR="00BF23E7" w:rsidRDefault="00BF23E7" w:rsidP="00AD5AA2">
      <w:pPr>
        <w:jc w:val="both"/>
        <w:rPr>
          <w:rFonts w:ascii="Arial Narrow" w:hAnsi="Arial Narrow" w:cs="Arial"/>
          <w:sz w:val="24"/>
          <w:szCs w:val="24"/>
          <w:lang w:val="es-ES"/>
        </w:rPr>
      </w:pPr>
    </w:p>
    <w:p w14:paraId="1E0CAEB1" w14:textId="7953B8C6" w:rsidR="00BF23E7" w:rsidRDefault="00C77DB4" w:rsidP="00AD5AA2">
      <w:pPr>
        <w:jc w:val="both"/>
        <w:rPr>
          <w:rFonts w:ascii="Arial Narrow" w:hAnsi="Arial Narrow" w:cs="Arial"/>
          <w:sz w:val="24"/>
          <w:szCs w:val="24"/>
          <w:lang w:val="es-ES"/>
        </w:rPr>
      </w:pPr>
      <w:r>
        <w:rPr>
          <w:rFonts w:ascii="Arial Narrow" w:hAnsi="Arial Narrow" w:cs="Arial"/>
          <w:sz w:val="24"/>
          <w:szCs w:val="24"/>
          <w:lang w:val="es-ES"/>
        </w:rPr>
        <w:t xml:space="preserve">El tutelante </w:t>
      </w:r>
      <w:r w:rsidR="00BF23E7">
        <w:rPr>
          <w:rFonts w:ascii="Arial Narrow" w:hAnsi="Arial Narrow" w:cs="Arial"/>
          <w:sz w:val="24"/>
          <w:szCs w:val="24"/>
          <w:lang w:val="es-ES"/>
        </w:rPr>
        <w:t xml:space="preserve">cuenta con un bono pensional Tipo A </w:t>
      </w:r>
      <w:r w:rsidR="002474F4">
        <w:rPr>
          <w:rFonts w:ascii="Arial Narrow" w:hAnsi="Arial Narrow" w:cs="Arial"/>
          <w:sz w:val="24"/>
          <w:szCs w:val="24"/>
          <w:lang w:val="es-ES"/>
        </w:rPr>
        <w:t>emitido por e</w:t>
      </w:r>
      <w:r w:rsidR="004955D3">
        <w:rPr>
          <w:rFonts w:ascii="Arial Narrow" w:hAnsi="Arial Narrow" w:cs="Arial"/>
          <w:sz w:val="24"/>
          <w:szCs w:val="24"/>
          <w:lang w:val="es-ES"/>
        </w:rPr>
        <w:t>l</w:t>
      </w:r>
      <w:r w:rsidR="002474F4">
        <w:rPr>
          <w:rFonts w:ascii="Arial Narrow" w:hAnsi="Arial Narrow" w:cs="Arial"/>
          <w:sz w:val="24"/>
          <w:szCs w:val="24"/>
          <w:lang w:val="es-ES"/>
        </w:rPr>
        <w:t xml:space="preserve"> Ministerio de Defensa</w:t>
      </w:r>
      <w:r w:rsidR="00726D5A">
        <w:rPr>
          <w:rFonts w:ascii="Arial Narrow" w:hAnsi="Arial Narrow" w:cs="Arial"/>
          <w:sz w:val="24"/>
          <w:szCs w:val="24"/>
          <w:lang w:val="es-ES"/>
        </w:rPr>
        <w:t xml:space="preserve"> Nacional</w:t>
      </w:r>
      <w:r w:rsidR="000D5BAF">
        <w:rPr>
          <w:rFonts w:ascii="Arial Narrow" w:hAnsi="Arial Narrow" w:cs="Arial"/>
          <w:sz w:val="24"/>
          <w:szCs w:val="24"/>
          <w:lang w:val="es-ES"/>
        </w:rPr>
        <w:t xml:space="preserve"> con fecha de corte 01-07-</w:t>
      </w:r>
      <w:r w:rsidR="006637A8">
        <w:rPr>
          <w:rFonts w:ascii="Arial Narrow" w:hAnsi="Arial Narrow" w:cs="Arial"/>
          <w:sz w:val="24"/>
          <w:szCs w:val="24"/>
          <w:lang w:val="es-ES"/>
        </w:rPr>
        <w:t>1994 fecha de redención 27-09-2018</w:t>
      </w:r>
      <w:r w:rsidR="00903138">
        <w:rPr>
          <w:rFonts w:ascii="Arial Narrow" w:hAnsi="Arial Narrow" w:cs="Arial"/>
          <w:sz w:val="24"/>
          <w:szCs w:val="24"/>
          <w:lang w:val="es-ES"/>
        </w:rPr>
        <w:t xml:space="preserve"> liquidado con </w:t>
      </w:r>
      <w:r w:rsidR="00726D5A">
        <w:rPr>
          <w:rFonts w:ascii="Arial Narrow" w:hAnsi="Arial Narrow" w:cs="Arial"/>
          <w:sz w:val="24"/>
          <w:szCs w:val="24"/>
          <w:lang w:val="es-ES"/>
        </w:rPr>
        <w:t>288 semanas</w:t>
      </w:r>
    </w:p>
    <w:p w14:paraId="185E595D" w14:textId="77777777" w:rsidR="00AD5AA2" w:rsidRDefault="00AD5AA2" w:rsidP="00D50205">
      <w:pPr>
        <w:jc w:val="both"/>
        <w:rPr>
          <w:rFonts w:ascii="Arial Narrow" w:hAnsi="Arial Narrow" w:cs="Arial"/>
          <w:sz w:val="24"/>
          <w:szCs w:val="24"/>
          <w:lang w:val="es-ES"/>
        </w:rPr>
      </w:pPr>
    </w:p>
    <w:p w14:paraId="34BB77B6" w14:textId="46D0BBB1" w:rsidR="006E1F23" w:rsidRDefault="001005F9" w:rsidP="006E1F23">
      <w:pPr>
        <w:jc w:val="both"/>
        <w:rPr>
          <w:rFonts w:ascii="Arial Narrow" w:hAnsi="Arial Narrow"/>
          <w:sz w:val="24"/>
          <w:szCs w:val="24"/>
          <w:shd w:val="clear" w:color="auto" w:fill="FFFFFF"/>
        </w:rPr>
      </w:pPr>
      <w:r w:rsidRPr="009023F9">
        <w:rPr>
          <w:rFonts w:ascii="Arial Narrow" w:hAnsi="Arial Narrow"/>
          <w:color w:val="000000"/>
          <w:sz w:val="24"/>
          <w:szCs w:val="24"/>
          <w:shd w:val="clear" w:color="auto" w:fill="FFFFFF"/>
        </w:rPr>
        <w:lastRenderedPageBreak/>
        <w:t>De los elementos obrantes en el expediente n</w:t>
      </w:r>
      <w:r w:rsidR="009023F9">
        <w:rPr>
          <w:rFonts w:ascii="Arial Narrow" w:hAnsi="Arial Narrow"/>
          <w:color w:val="000000"/>
          <w:sz w:val="24"/>
          <w:szCs w:val="24"/>
          <w:shd w:val="clear" w:color="auto" w:fill="FFFFFF"/>
        </w:rPr>
        <w:t>o es posible</w:t>
      </w:r>
      <w:r w:rsidR="002543F3">
        <w:rPr>
          <w:rFonts w:ascii="Arial Narrow" w:hAnsi="Arial Narrow"/>
          <w:color w:val="000000"/>
          <w:sz w:val="24"/>
          <w:szCs w:val="24"/>
          <w:shd w:val="clear" w:color="auto" w:fill="FFFFFF"/>
        </w:rPr>
        <w:t xml:space="preserve"> acreditar una solicitud formal</w:t>
      </w:r>
      <w:r w:rsidR="00123279">
        <w:rPr>
          <w:rFonts w:ascii="Arial Narrow" w:hAnsi="Arial Narrow"/>
          <w:color w:val="000000"/>
          <w:sz w:val="24"/>
          <w:szCs w:val="24"/>
          <w:shd w:val="clear" w:color="auto" w:fill="FFFFFF"/>
        </w:rPr>
        <w:t xml:space="preserve"> de definición pensional, razón por la que no se evidencia vulneración de algún derecho fundamental</w:t>
      </w:r>
      <w:r w:rsidR="001B2753">
        <w:rPr>
          <w:rFonts w:ascii="Arial Narrow" w:hAnsi="Arial Narrow"/>
          <w:color w:val="000000"/>
          <w:sz w:val="24"/>
          <w:szCs w:val="24"/>
          <w:shd w:val="clear" w:color="auto" w:fill="FFFFFF"/>
        </w:rPr>
        <w:t xml:space="preserve"> por parte de las demandadas. El tutelante debe radicar </w:t>
      </w:r>
      <w:r w:rsidR="006E1F23">
        <w:rPr>
          <w:rFonts w:ascii="Arial Narrow" w:hAnsi="Arial Narrow"/>
          <w:color w:val="000000"/>
          <w:sz w:val="24"/>
          <w:szCs w:val="24"/>
          <w:shd w:val="clear" w:color="auto" w:fill="FFFFFF"/>
        </w:rPr>
        <w:t xml:space="preserve">una solicitud de definición pensional para efectos de que dicha petición sea </w:t>
      </w:r>
      <w:r w:rsidR="00B24F29" w:rsidRPr="00AD29AC">
        <w:rPr>
          <w:rFonts w:ascii="Arial Narrow" w:hAnsi="Arial Narrow"/>
          <w:sz w:val="24"/>
          <w:szCs w:val="24"/>
          <w:shd w:val="clear" w:color="auto" w:fill="FFFFFF"/>
        </w:rPr>
        <w:t>resuelta por Colfondos</w:t>
      </w:r>
      <w:r w:rsidR="006E1F23">
        <w:rPr>
          <w:rFonts w:ascii="Arial Narrow" w:hAnsi="Arial Narrow"/>
          <w:sz w:val="24"/>
          <w:szCs w:val="24"/>
          <w:shd w:val="clear" w:color="auto" w:fill="FFFFFF"/>
        </w:rPr>
        <w:t>.</w:t>
      </w:r>
    </w:p>
    <w:p w14:paraId="04841984" w14:textId="77777777" w:rsidR="006E1F23" w:rsidRDefault="006E1F23" w:rsidP="006E1F23">
      <w:pPr>
        <w:jc w:val="both"/>
        <w:rPr>
          <w:rFonts w:ascii="Arial Narrow" w:hAnsi="Arial Narrow"/>
          <w:sz w:val="24"/>
          <w:szCs w:val="24"/>
          <w:shd w:val="clear" w:color="auto" w:fill="FFFFFF"/>
        </w:rPr>
      </w:pPr>
    </w:p>
    <w:p w14:paraId="548760FD" w14:textId="09CDF4DB" w:rsidR="00AD29AC" w:rsidRDefault="0080467B" w:rsidP="0010797C">
      <w:pPr>
        <w:jc w:val="both"/>
        <w:rPr>
          <w:rFonts w:ascii="Arial Narrow" w:hAnsi="Arial Narrow" w:cs="Arial"/>
          <w:sz w:val="24"/>
          <w:szCs w:val="24"/>
          <w:lang w:val="es-ES_tradnl"/>
        </w:rPr>
      </w:pPr>
      <w:r>
        <w:rPr>
          <w:rFonts w:ascii="Arial Narrow" w:hAnsi="Arial Narrow"/>
          <w:sz w:val="24"/>
          <w:szCs w:val="24"/>
          <w:shd w:val="clear" w:color="auto" w:fill="FFFFFF"/>
        </w:rPr>
        <w:t>Así las cosas c</w:t>
      </w:r>
      <w:r w:rsidR="00CC5897">
        <w:rPr>
          <w:rFonts w:ascii="Arial Narrow" w:hAnsi="Arial Narrow"/>
          <w:sz w:val="24"/>
          <w:szCs w:val="24"/>
          <w:shd w:val="clear" w:color="auto" w:fill="FFFFFF"/>
        </w:rPr>
        <w:t xml:space="preserve">onsiderando que el </w:t>
      </w:r>
      <w:r w:rsidR="00145CD4" w:rsidRPr="00AD29AC">
        <w:rPr>
          <w:rFonts w:ascii="Arial Narrow" w:hAnsi="Arial Narrow"/>
          <w:sz w:val="24"/>
          <w:szCs w:val="24"/>
          <w:shd w:val="clear" w:color="auto" w:fill="FFFFFF"/>
        </w:rPr>
        <w:t>proceso de reconocimiento y pago del bono pensional</w:t>
      </w:r>
      <w:r w:rsidR="00B24F29" w:rsidRPr="00AD29AC">
        <w:rPr>
          <w:rFonts w:ascii="Arial Narrow" w:hAnsi="Arial Narrow"/>
          <w:sz w:val="24"/>
          <w:szCs w:val="24"/>
          <w:shd w:val="clear" w:color="auto" w:fill="FFFFFF"/>
        </w:rPr>
        <w:t xml:space="preserve"> del señor Henry Díaz Vega </w:t>
      </w:r>
      <w:r w:rsidR="00145CD4" w:rsidRPr="00AD29AC">
        <w:rPr>
          <w:rFonts w:ascii="Arial Narrow" w:hAnsi="Arial Narrow"/>
          <w:sz w:val="24"/>
          <w:szCs w:val="24"/>
          <w:shd w:val="clear" w:color="auto" w:fill="FFFFFF"/>
        </w:rPr>
        <w:t>es un trámite administrativo que aún no ha</w:t>
      </w:r>
      <w:r>
        <w:rPr>
          <w:rFonts w:ascii="Arial Narrow" w:hAnsi="Arial Narrow"/>
          <w:sz w:val="24"/>
          <w:szCs w:val="24"/>
          <w:shd w:val="clear" w:color="auto" w:fill="FFFFFF"/>
        </w:rPr>
        <w:t xml:space="preserve"> iniciado</w:t>
      </w:r>
      <w:r w:rsidR="002E77B8" w:rsidRPr="002E77B8">
        <w:rPr>
          <w:rFonts w:ascii="Arial Narrow" w:hAnsi="Arial Narrow" w:cs="Arial"/>
          <w:sz w:val="24"/>
          <w:szCs w:val="24"/>
          <w:lang w:val="es-ES_tradnl"/>
        </w:rPr>
        <w:t xml:space="preserve"> la acción de amparo invocada no está llamada a prosperar</w:t>
      </w:r>
      <w:r w:rsidR="00AD29AC">
        <w:rPr>
          <w:rFonts w:ascii="Arial Narrow" w:hAnsi="Arial Narrow" w:cs="Arial"/>
          <w:sz w:val="24"/>
          <w:szCs w:val="24"/>
          <w:lang w:val="es-ES_tradnl"/>
        </w:rPr>
        <w:t>.</w:t>
      </w:r>
    </w:p>
    <w:p w14:paraId="14FAA4EF" w14:textId="77777777" w:rsidR="00D8249B" w:rsidRDefault="00D8249B" w:rsidP="00C91D08">
      <w:pPr>
        <w:jc w:val="both"/>
        <w:rPr>
          <w:rFonts w:ascii="Arial Narrow" w:hAnsi="Arial Narrow" w:cs="Arial"/>
          <w:sz w:val="24"/>
          <w:szCs w:val="24"/>
          <w:lang w:val="es-ES_tradnl"/>
        </w:rPr>
      </w:pPr>
    </w:p>
    <w:p w14:paraId="03D3804F" w14:textId="79ADA0B1" w:rsidR="00C91D08" w:rsidRDefault="00DE4B2C" w:rsidP="00C91D08">
      <w:pPr>
        <w:jc w:val="both"/>
        <w:rPr>
          <w:rFonts w:ascii="Arial Narrow" w:hAnsi="Arial Narrow" w:cs="Arial"/>
          <w:sz w:val="24"/>
          <w:szCs w:val="24"/>
        </w:rPr>
      </w:pPr>
      <w:r w:rsidRPr="00B73D57">
        <w:rPr>
          <w:rFonts w:ascii="Arial Narrow" w:hAnsi="Arial Narrow" w:cs="Arial"/>
          <w:sz w:val="24"/>
          <w:szCs w:val="24"/>
        </w:rPr>
        <w:t xml:space="preserve">En mérito de lo expuesto, la </w:t>
      </w:r>
      <w:r w:rsidRPr="00B73D57">
        <w:rPr>
          <w:rFonts w:ascii="Arial Narrow" w:hAnsi="Arial Narrow" w:cs="Arial"/>
          <w:b/>
          <w:sz w:val="24"/>
          <w:szCs w:val="24"/>
        </w:rPr>
        <w:t>JUEZ DIECISIETE ADMINISTRATIVO ORAL DE BOGOTÁ</w:t>
      </w:r>
      <w:r w:rsidRPr="00B73D57">
        <w:rPr>
          <w:rFonts w:ascii="Arial Narrow" w:hAnsi="Arial Narrow" w:cs="Arial"/>
          <w:sz w:val="24"/>
          <w:szCs w:val="24"/>
        </w:rPr>
        <w:t>, administrando justicia en nombre de la República de Colombia y por autoridad de la Ley,</w:t>
      </w:r>
    </w:p>
    <w:p w14:paraId="63EE132A" w14:textId="77777777" w:rsidR="00C91D08" w:rsidRDefault="00C91D08" w:rsidP="00C91D08">
      <w:pPr>
        <w:jc w:val="both"/>
        <w:rPr>
          <w:rFonts w:ascii="Arial Narrow" w:hAnsi="Arial Narrow" w:cs="Arial"/>
          <w:sz w:val="24"/>
          <w:szCs w:val="24"/>
        </w:rPr>
      </w:pPr>
    </w:p>
    <w:p w14:paraId="3F622280" w14:textId="77777777" w:rsidR="00DE4B2C" w:rsidRPr="00C91D08" w:rsidRDefault="00DE4B2C" w:rsidP="00C91D08">
      <w:pPr>
        <w:jc w:val="center"/>
        <w:rPr>
          <w:rFonts w:ascii="Arial Narrow" w:hAnsi="Arial Narrow" w:cs="Arial"/>
          <w:sz w:val="24"/>
          <w:szCs w:val="24"/>
        </w:rPr>
      </w:pPr>
      <w:r w:rsidRPr="00C94B95">
        <w:rPr>
          <w:rFonts w:ascii="Arial Narrow" w:hAnsi="Arial Narrow" w:cs="Arial"/>
          <w:b/>
          <w:sz w:val="23"/>
          <w:szCs w:val="23"/>
        </w:rPr>
        <w:t>RESUELVE:</w:t>
      </w:r>
    </w:p>
    <w:p w14:paraId="32D26616" w14:textId="77777777" w:rsidR="00DE4B2C" w:rsidRPr="00C94B95" w:rsidRDefault="00DE4B2C" w:rsidP="00680D3E">
      <w:pPr>
        <w:jc w:val="center"/>
        <w:rPr>
          <w:rFonts w:ascii="Arial Narrow" w:hAnsi="Arial Narrow" w:cs="Arial"/>
          <w:sz w:val="23"/>
          <w:szCs w:val="23"/>
        </w:rPr>
      </w:pPr>
    </w:p>
    <w:p w14:paraId="4CA32ED0" w14:textId="54D966F2" w:rsidR="007C0253" w:rsidRPr="00E02448" w:rsidRDefault="00C94B95" w:rsidP="00680D3E">
      <w:pPr>
        <w:jc w:val="both"/>
        <w:rPr>
          <w:rFonts w:ascii="Arial Narrow" w:hAnsi="Arial Narrow" w:cs="Arial"/>
          <w:b/>
          <w:sz w:val="24"/>
          <w:szCs w:val="24"/>
        </w:rPr>
      </w:pPr>
      <w:r w:rsidRPr="00212D92">
        <w:rPr>
          <w:rFonts w:ascii="Arial Narrow" w:hAnsi="Arial Narrow" w:cs="Arial"/>
          <w:b/>
          <w:sz w:val="24"/>
          <w:szCs w:val="24"/>
          <w:lang w:val="es-ES"/>
        </w:rPr>
        <w:t xml:space="preserve">PRIMERO. </w:t>
      </w:r>
      <w:r w:rsidR="008C7F50" w:rsidRPr="00212D92">
        <w:rPr>
          <w:rFonts w:ascii="Arial Narrow" w:hAnsi="Arial Narrow" w:cs="Arial"/>
          <w:b/>
          <w:sz w:val="24"/>
          <w:szCs w:val="24"/>
          <w:lang w:val="es-ES"/>
        </w:rPr>
        <w:t>–</w:t>
      </w:r>
      <w:r w:rsidR="00C805DE">
        <w:rPr>
          <w:rFonts w:ascii="Arial Narrow" w:hAnsi="Arial Narrow" w:cs="Arial"/>
          <w:b/>
          <w:sz w:val="24"/>
          <w:szCs w:val="24"/>
          <w:lang w:val="es-ES"/>
        </w:rPr>
        <w:t xml:space="preserve"> NEGAR el derecho de amparo </w:t>
      </w:r>
      <w:r w:rsidR="00E02448" w:rsidRPr="00E02448">
        <w:rPr>
          <w:rFonts w:ascii="Arial Narrow" w:hAnsi="Arial Narrow"/>
          <w:sz w:val="24"/>
          <w:szCs w:val="24"/>
        </w:rPr>
        <w:t>por las razones expuestas en la parte motiva de esta providencia.</w:t>
      </w:r>
    </w:p>
    <w:p w14:paraId="2B47ACB8" w14:textId="77777777" w:rsidR="007C0253" w:rsidRPr="00C805DE" w:rsidRDefault="007C0253" w:rsidP="00680D3E">
      <w:pPr>
        <w:jc w:val="both"/>
        <w:rPr>
          <w:rFonts w:ascii="Arial Narrow" w:hAnsi="Arial Narrow" w:cs="Arial"/>
          <w:b/>
          <w:sz w:val="24"/>
          <w:szCs w:val="24"/>
        </w:rPr>
      </w:pPr>
    </w:p>
    <w:p w14:paraId="77B9C96F" w14:textId="23D99317" w:rsidR="000A23B2" w:rsidRPr="00212D92" w:rsidRDefault="00897BC9" w:rsidP="000A23B2">
      <w:pPr>
        <w:jc w:val="both"/>
        <w:rPr>
          <w:rFonts w:ascii="Arial Narrow" w:hAnsi="Arial Narrow" w:cs="Arial"/>
          <w:spacing w:val="-3"/>
          <w:sz w:val="24"/>
          <w:szCs w:val="24"/>
        </w:rPr>
      </w:pPr>
      <w:r>
        <w:rPr>
          <w:rFonts w:ascii="Arial Narrow" w:hAnsi="Arial Narrow" w:cs="Arial"/>
          <w:b/>
          <w:sz w:val="24"/>
          <w:szCs w:val="24"/>
          <w:lang w:val="es-ES"/>
        </w:rPr>
        <w:t>SEGUNDO.-</w:t>
      </w:r>
      <w:r w:rsidR="00D30D06">
        <w:rPr>
          <w:rFonts w:ascii="Arial Narrow" w:hAnsi="Arial Narrow" w:cs="Arial"/>
          <w:sz w:val="24"/>
          <w:szCs w:val="24"/>
          <w:lang w:val="es-ES"/>
        </w:rPr>
        <w:t>.</w:t>
      </w:r>
      <w:r w:rsidR="000A23B2" w:rsidRPr="000A23B2">
        <w:rPr>
          <w:rFonts w:ascii="Arial Narrow" w:hAnsi="Arial Narrow" w:cs="Arial"/>
          <w:b/>
          <w:sz w:val="24"/>
          <w:szCs w:val="24"/>
          <w:lang w:val="es-ES"/>
        </w:rPr>
        <w:t xml:space="preserve"> </w:t>
      </w:r>
      <w:r w:rsidR="000A23B2" w:rsidRPr="00212D92">
        <w:rPr>
          <w:rFonts w:ascii="Arial Narrow" w:hAnsi="Arial Narrow" w:cs="Arial"/>
          <w:b/>
          <w:sz w:val="24"/>
          <w:szCs w:val="24"/>
          <w:lang w:val="es-ES"/>
        </w:rPr>
        <w:t xml:space="preserve">NOTIFICAR </w:t>
      </w:r>
      <w:r w:rsidR="000A23B2" w:rsidRPr="00212D92">
        <w:rPr>
          <w:rFonts w:ascii="Arial Narrow" w:hAnsi="Arial Narrow" w:cs="Arial"/>
          <w:sz w:val="24"/>
          <w:szCs w:val="24"/>
          <w:lang w:val="es-ES"/>
        </w:rPr>
        <w:t>a la</w:t>
      </w:r>
      <w:r w:rsidR="00C805DE">
        <w:rPr>
          <w:rFonts w:ascii="Arial Narrow" w:hAnsi="Arial Narrow" w:cs="Arial"/>
          <w:sz w:val="24"/>
          <w:szCs w:val="24"/>
          <w:lang w:val="es-ES"/>
        </w:rPr>
        <w:t>s partes</w:t>
      </w:r>
      <w:r w:rsidR="000A23B2" w:rsidRPr="00212D92">
        <w:rPr>
          <w:rFonts w:ascii="Arial Narrow" w:hAnsi="Arial Narrow" w:cs="Arial"/>
          <w:sz w:val="24"/>
          <w:szCs w:val="24"/>
          <w:lang w:val="es-ES"/>
        </w:rPr>
        <w:t xml:space="preserve"> por el medio más expedito, en el término previsto por el artículo 30 del Decreto 2591 de 1991.</w:t>
      </w:r>
    </w:p>
    <w:p w14:paraId="2D71A92D" w14:textId="77777777" w:rsidR="00D30D06" w:rsidRPr="00D30D06" w:rsidRDefault="00D30D06" w:rsidP="00E02448">
      <w:pPr>
        <w:jc w:val="both"/>
        <w:rPr>
          <w:rFonts w:ascii="Arial Narrow" w:hAnsi="Arial Narrow" w:cs="Arial"/>
          <w:b/>
          <w:sz w:val="24"/>
          <w:szCs w:val="24"/>
          <w:lang w:val="es-ES"/>
        </w:rPr>
      </w:pPr>
    </w:p>
    <w:p w14:paraId="7C73F4F1" w14:textId="77777777" w:rsidR="00FC6E5A" w:rsidRPr="000A23B2" w:rsidRDefault="000A23B2" w:rsidP="00680D3E">
      <w:pPr>
        <w:jc w:val="both"/>
        <w:rPr>
          <w:rFonts w:ascii="Arial Narrow" w:hAnsi="Arial Narrow" w:cs="Arial"/>
          <w:sz w:val="24"/>
          <w:szCs w:val="24"/>
          <w:lang w:val="es-ES"/>
        </w:rPr>
      </w:pPr>
      <w:r>
        <w:rPr>
          <w:rFonts w:ascii="Arial Narrow" w:hAnsi="Arial Narrow" w:cs="Arial"/>
          <w:b/>
          <w:sz w:val="24"/>
          <w:szCs w:val="24"/>
          <w:lang w:val="es-ES"/>
        </w:rPr>
        <w:t>TERCERO.-</w:t>
      </w:r>
      <w:r w:rsidR="00FC6E5A" w:rsidRPr="00F45C51">
        <w:rPr>
          <w:rFonts w:ascii="Arial Narrow" w:hAnsi="Arial Narrow" w:cs="Arial"/>
          <w:sz w:val="24"/>
          <w:szCs w:val="24"/>
        </w:rPr>
        <w:t>Si este fallo no fuere impugnado</w:t>
      </w:r>
      <w:r w:rsidR="00FC6E5A">
        <w:rPr>
          <w:rFonts w:ascii="Arial Narrow" w:hAnsi="Arial Narrow" w:cs="Arial"/>
          <w:sz w:val="24"/>
          <w:szCs w:val="24"/>
        </w:rPr>
        <w:t xml:space="preserve"> dentro de los tres (3) días siguientes a su notificación</w:t>
      </w:r>
      <w:r w:rsidR="00FC6E5A" w:rsidRPr="00F45C51">
        <w:rPr>
          <w:rFonts w:ascii="Arial Narrow" w:hAnsi="Arial Narrow" w:cs="Arial"/>
          <w:sz w:val="24"/>
          <w:szCs w:val="24"/>
        </w:rPr>
        <w:t>, envíese el expediente al día siguiente a la Corte Constitucional, para efectos de su eventual revisión, en cumplimiento de lo dispuesto por el artículo 33 del Decreto 2591 de 1991</w:t>
      </w:r>
      <w:r w:rsidR="00FC6E5A">
        <w:rPr>
          <w:rFonts w:ascii="Calibri" w:hAnsi="Calibri" w:cs="Arial"/>
          <w:sz w:val="24"/>
          <w:szCs w:val="24"/>
        </w:rPr>
        <w:t>;</w:t>
      </w:r>
      <w:r w:rsidR="00FC6E5A" w:rsidRPr="001F0CDF">
        <w:rPr>
          <w:rFonts w:ascii="Arial Narrow" w:hAnsi="Arial Narrow" w:cs="Arial"/>
          <w:sz w:val="24"/>
          <w:szCs w:val="24"/>
        </w:rPr>
        <w:t>en caso que la acción sea excluida de una eventual revisión por parte de la H.  Corte Constitucional, se procederá al archivo inmediato del expediente, con el  correspondiente re</w:t>
      </w:r>
      <w:r w:rsidR="00FC6E5A">
        <w:rPr>
          <w:rFonts w:ascii="Arial Narrow" w:hAnsi="Arial Narrow" w:cs="Arial"/>
          <w:sz w:val="24"/>
          <w:szCs w:val="24"/>
        </w:rPr>
        <w:t>gistro en el sistema Siglo XXI.</w:t>
      </w:r>
    </w:p>
    <w:p w14:paraId="0788BA57" w14:textId="77777777" w:rsidR="00DE4B2C" w:rsidRPr="00897BC9" w:rsidRDefault="00DE4B2C" w:rsidP="00680D3E">
      <w:pPr>
        <w:jc w:val="both"/>
        <w:rPr>
          <w:rFonts w:ascii="Arial Narrow" w:hAnsi="Arial Narrow" w:cs="Arial"/>
          <w:sz w:val="24"/>
          <w:szCs w:val="24"/>
          <w:lang w:val="es-ES"/>
        </w:rPr>
      </w:pPr>
    </w:p>
    <w:p w14:paraId="23614797" w14:textId="77777777" w:rsidR="00DE4B2C" w:rsidRPr="00C94B95" w:rsidRDefault="00DE4B2C" w:rsidP="00680D3E">
      <w:pPr>
        <w:jc w:val="center"/>
        <w:rPr>
          <w:rFonts w:ascii="Arial Narrow" w:hAnsi="Arial Narrow" w:cs="Arial"/>
          <w:b/>
          <w:bCs/>
          <w:sz w:val="23"/>
          <w:szCs w:val="23"/>
        </w:rPr>
      </w:pPr>
      <w:r w:rsidRPr="00C94B95">
        <w:rPr>
          <w:rFonts w:ascii="Arial Narrow" w:hAnsi="Arial Narrow" w:cs="Arial"/>
          <w:b/>
          <w:bCs/>
          <w:sz w:val="23"/>
          <w:szCs w:val="23"/>
        </w:rPr>
        <w:t>NOTIFÍQUESE Y CÚMPLASE,</w:t>
      </w:r>
    </w:p>
    <w:p w14:paraId="6604373B" w14:textId="77777777" w:rsidR="00DE4B2C" w:rsidRPr="00C94B95" w:rsidRDefault="00DE4B2C" w:rsidP="00680D3E">
      <w:pPr>
        <w:jc w:val="both"/>
        <w:rPr>
          <w:rFonts w:ascii="Arial Narrow" w:hAnsi="Arial Narrow" w:cs="Arial"/>
          <w:b/>
          <w:sz w:val="23"/>
          <w:szCs w:val="23"/>
        </w:rPr>
      </w:pPr>
    </w:p>
    <w:p w14:paraId="4AC7C84C" w14:textId="77777777" w:rsidR="00DE4B2C" w:rsidRPr="00C94B95" w:rsidRDefault="00DE4B2C" w:rsidP="00680D3E">
      <w:pPr>
        <w:jc w:val="both"/>
        <w:rPr>
          <w:rFonts w:ascii="Arial Narrow" w:hAnsi="Arial Narrow" w:cs="Arial"/>
          <w:b/>
          <w:sz w:val="23"/>
          <w:szCs w:val="23"/>
        </w:rPr>
      </w:pPr>
    </w:p>
    <w:p w14:paraId="6E65A1CB" w14:textId="77777777" w:rsidR="00E31891" w:rsidRPr="00C94B95" w:rsidRDefault="00E31891" w:rsidP="00680D3E">
      <w:pPr>
        <w:autoSpaceDE w:val="0"/>
        <w:autoSpaceDN w:val="0"/>
        <w:adjustRightInd w:val="0"/>
        <w:jc w:val="center"/>
        <w:rPr>
          <w:rFonts w:ascii="Arial Narrow" w:eastAsia="Calibri" w:hAnsi="Arial Narrow" w:cs="Arial"/>
          <w:b/>
          <w:bCs/>
          <w:sz w:val="23"/>
          <w:szCs w:val="23"/>
        </w:rPr>
      </w:pPr>
    </w:p>
    <w:p w14:paraId="3F8D2F18" w14:textId="670C472B" w:rsidR="00680D3E" w:rsidRPr="00930739" w:rsidRDefault="00C87E12" w:rsidP="00C87E12">
      <w:pPr>
        <w:jc w:val="center"/>
        <w:rPr>
          <w:rFonts w:ascii="Arial Narrow" w:hAnsi="Arial Narrow" w:cs="Arial"/>
          <w:sz w:val="12"/>
          <w:szCs w:val="12"/>
        </w:rPr>
      </w:pPr>
      <w:r w:rsidRPr="00346533">
        <w:rPr>
          <w:noProof/>
        </w:rPr>
        <w:drawing>
          <wp:inline distT="0" distB="0" distL="0" distR="0" wp14:anchorId="3F2DA56A" wp14:editId="13741312">
            <wp:extent cx="2886075" cy="1104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79517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1104900"/>
                    </a:xfrm>
                    <a:prstGeom prst="rect">
                      <a:avLst/>
                    </a:prstGeom>
                    <a:noFill/>
                    <a:ln>
                      <a:noFill/>
                    </a:ln>
                  </pic:spPr>
                </pic:pic>
              </a:graphicData>
            </a:graphic>
          </wp:inline>
        </w:drawing>
      </w:r>
    </w:p>
    <w:sectPr w:rsidR="00680D3E" w:rsidRPr="00930739" w:rsidSect="006210D1">
      <w:headerReference w:type="even" r:id="rId10"/>
      <w:headerReference w:type="default" r:id="rId11"/>
      <w:footerReference w:type="default" r:id="rId12"/>
      <w:footerReference w:type="first" r:id="rId13"/>
      <w:pgSz w:w="12242" w:h="15842" w:code="1"/>
      <w:pgMar w:top="1417" w:right="1701" w:bottom="1417" w:left="1701" w:header="902" w:footer="10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1C5AE" w14:textId="77777777" w:rsidR="00FA2549" w:rsidRDefault="00FA2549" w:rsidP="00BE47B2">
      <w:r>
        <w:separator/>
      </w:r>
    </w:p>
  </w:endnote>
  <w:endnote w:type="continuationSeparator" w:id="0">
    <w:p w14:paraId="1B2E95FC" w14:textId="77777777" w:rsidR="00FA2549" w:rsidRDefault="00FA2549" w:rsidP="00BE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79C88" w14:textId="77777777" w:rsidR="007172D2" w:rsidRPr="0035532F" w:rsidRDefault="007172D2">
    <w:pPr>
      <w:pStyle w:val="Piedepgina"/>
      <w:jc w:val="right"/>
      <w:rPr>
        <w:rFonts w:ascii="Arial Narrow" w:hAnsi="Arial Narrow"/>
      </w:rPr>
    </w:pPr>
    <w:r w:rsidRPr="0035532F">
      <w:rPr>
        <w:rFonts w:ascii="Arial Narrow" w:hAnsi="Arial Narrow"/>
      </w:rPr>
      <w:t xml:space="preserve">Página </w:t>
    </w:r>
    <w:r w:rsidRPr="0035532F">
      <w:rPr>
        <w:rFonts w:ascii="Arial Narrow" w:hAnsi="Arial Narrow"/>
      </w:rPr>
      <w:fldChar w:fldCharType="begin"/>
    </w:r>
    <w:r w:rsidRPr="0035532F">
      <w:rPr>
        <w:rFonts w:ascii="Arial Narrow" w:hAnsi="Arial Narrow"/>
      </w:rPr>
      <w:instrText>PAGE</w:instrText>
    </w:r>
    <w:r w:rsidRPr="0035532F">
      <w:rPr>
        <w:rFonts w:ascii="Arial Narrow" w:hAnsi="Arial Narrow"/>
      </w:rPr>
      <w:fldChar w:fldCharType="separate"/>
    </w:r>
    <w:r w:rsidR="000A23B2">
      <w:rPr>
        <w:rFonts w:ascii="Arial Narrow" w:hAnsi="Arial Narrow"/>
        <w:noProof/>
      </w:rPr>
      <w:t>12</w:t>
    </w:r>
    <w:r w:rsidRPr="0035532F">
      <w:rPr>
        <w:rFonts w:ascii="Arial Narrow" w:hAnsi="Arial Narrow"/>
      </w:rPr>
      <w:fldChar w:fldCharType="end"/>
    </w:r>
    <w:r w:rsidRPr="0035532F">
      <w:rPr>
        <w:rFonts w:ascii="Arial Narrow" w:hAnsi="Arial Narrow"/>
      </w:rPr>
      <w:t xml:space="preserve"> de </w:t>
    </w:r>
    <w:r w:rsidRPr="0035532F">
      <w:rPr>
        <w:rFonts w:ascii="Arial Narrow" w:hAnsi="Arial Narrow"/>
      </w:rPr>
      <w:fldChar w:fldCharType="begin"/>
    </w:r>
    <w:r w:rsidRPr="0035532F">
      <w:rPr>
        <w:rFonts w:ascii="Arial Narrow" w:hAnsi="Arial Narrow"/>
      </w:rPr>
      <w:instrText>NUMPAGES</w:instrText>
    </w:r>
    <w:r w:rsidRPr="0035532F">
      <w:rPr>
        <w:rFonts w:ascii="Arial Narrow" w:hAnsi="Arial Narrow"/>
      </w:rPr>
      <w:fldChar w:fldCharType="separate"/>
    </w:r>
    <w:r w:rsidR="000A23B2">
      <w:rPr>
        <w:rFonts w:ascii="Arial Narrow" w:hAnsi="Arial Narrow"/>
        <w:noProof/>
      </w:rPr>
      <w:t>12</w:t>
    </w:r>
    <w:r w:rsidRPr="0035532F">
      <w:rPr>
        <w:rFonts w:ascii="Arial Narrow" w:hAnsi="Arial Narrow"/>
      </w:rPr>
      <w:fldChar w:fldCharType="end"/>
    </w:r>
  </w:p>
  <w:p w14:paraId="6EDCDEA0" w14:textId="77777777" w:rsidR="007172D2" w:rsidRPr="0035532F" w:rsidRDefault="00FA2549" w:rsidP="00D02F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Calibri" w:hAnsi="Arial Narrow" w:cs="Arial Narrow"/>
        <w:lang w:val="es-ES"/>
      </w:rPr>
    </w:pPr>
    <w:hyperlink r:id="rId1" w:history="1">
      <w:r w:rsidR="007172D2" w:rsidRPr="0035532F">
        <w:rPr>
          <w:rFonts w:ascii="Arial Narrow" w:eastAsia="Calibri" w:hAnsi="Arial Narrow" w:cs="Arial Narrow"/>
          <w:color w:val="0563C1"/>
          <w:u w:val="single"/>
          <w:lang w:val="es-ES"/>
        </w:rPr>
        <w:t>jadmin17bta@notificacionesrj.gov.co</w:t>
      </w:r>
    </w:hyperlink>
  </w:p>
  <w:p w14:paraId="2A559C6F" w14:textId="77777777" w:rsidR="007172D2" w:rsidRPr="0035532F" w:rsidRDefault="007172D2" w:rsidP="00D02F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Calibri" w:hAnsi="Arial Narrow" w:cs="Arial Narrow"/>
        <w:lang w:val="es-ES"/>
      </w:rPr>
    </w:pPr>
    <w:r w:rsidRPr="0035532F">
      <w:rPr>
        <w:rFonts w:ascii="Arial Narrow" w:eastAsia="Calibri" w:hAnsi="Arial Narrow" w:cs="Arial Narrow"/>
        <w:lang w:val="es-ES"/>
      </w:rPr>
      <w:t>Cra. 57 N. 43-91, Piso 4</w:t>
    </w:r>
  </w:p>
  <w:p w14:paraId="315F0EFD" w14:textId="77777777" w:rsidR="007172D2" w:rsidRPr="0035532F" w:rsidRDefault="007172D2">
    <w:pPr>
      <w:pStyle w:val="Piedepgina"/>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D1C96" w14:textId="77777777" w:rsidR="007172D2" w:rsidRDefault="007172D2">
    <w:pPr>
      <w:pStyle w:val="Piedepgina"/>
      <w:jc w:val="right"/>
    </w:pPr>
    <w:r>
      <w:fldChar w:fldCharType="begin"/>
    </w:r>
    <w:r>
      <w:instrText xml:space="preserve"> PAGE   \* MERGEFORMAT </w:instrText>
    </w:r>
    <w:r>
      <w:fldChar w:fldCharType="separate"/>
    </w:r>
    <w:r w:rsidR="000A23B2">
      <w:rPr>
        <w:noProof/>
      </w:rPr>
      <w:t>1</w:t>
    </w:r>
    <w:r>
      <w:fldChar w:fldCharType="end"/>
    </w:r>
  </w:p>
  <w:p w14:paraId="62DE904A" w14:textId="77777777" w:rsidR="007172D2" w:rsidRDefault="00FA2549" w:rsidP="007013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Calibri" w:hAnsi="Arial Narrow" w:cs="Arial Narrow"/>
        <w:sz w:val="16"/>
        <w:szCs w:val="16"/>
        <w:lang w:val="es-ES"/>
      </w:rPr>
    </w:pPr>
    <w:hyperlink r:id="rId1" w:history="1">
      <w:r w:rsidR="007172D2">
        <w:rPr>
          <w:rFonts w:ascii="Arial Narrow" w:eastAsia="Calibri" w:hAnsi="Arial Narrow" w:cs="Arial Narrow"/>
          <w:color w:val="0563C1"/>
          <w:sz w:val="16"/>
          <w:szCs w:val="16"/>
          <w:u w:val="single"/>
          <w:lang w:val="es-ES"/>
        </w:rPr>
        <w:t>jadmin17bta@notificacionesrj.gov.co</w:t>
      </w:r>
    </w:hyperlink>
  </w:p>
  <w:p w14:paraId="0F525302" w14:textId="77777777" w:rsidR="007172D2" w:rsidRDefault="007172D2" w:rsidP="007013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Calibri" w:hAnsi="Arial Narrow" w:cs="Arial Narrow"/>
        <w:sz w:val="16"/>
        <w:szCs w:val="16"/>
        <w:lang w:val="es-ES"/>
      </w:rPr>
    </w:pPr>
    <w:r>
      <w:rPr>
        <w:rFonts w:ascii="Arial Narrow" w:eastAsia="Calibri" w:hAnsi="Arial Narrow" w:cs="Arial Narrow"/>
        <w:sz w:val="16"/>
        <w:szCs w:val="16"/>
        <w:lang w:val="es-ES"/>
      </w:rPr>
      <w:t>Cra. 57 N. 43-91, Piso 4</w:t>
    </w:r>
  </w:p>
  <w:p w14:paraId="64472B52" w14:textId="77777777" w:rsidR="007172D2" w:rsidRDefault="007172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86B99" w14:textId="77777777" w:rsidR="00FA2549" w:rsidRDefault="00FA2549" w:rsidP="00BE47B2">
      <w:r>
        <w:separator/>
      </w:r>
    </w:p>
  </w:footnote>
  <w:footnote w:type="continuationSeparator" w:id="0">
    <w:p w14:paraId="08F54465" w14:textId="77777777" w:rsidR="00FA2549" w:rsidRDefault="00FA2549" w:rsidP="00BE47B2">
      <w:r>
        <w:continuationSeparator/>
      </w:r>
    </w:p>
  </w:footnote>
  <w:footnote w:id="1">
    <w:p w14:paraId="1E989FD3" w14:textId="77777777" w:rsidR="00FD108A" w:rsidRPr="00F72853" w:rsidRDefault="00FD108A" w:rsidP="00FD108A">
      <w:pPr>
        <w:pStyle w:val="Textonotapie"/>
        <w:tabs>
          <w:tab w:val="center" w:pos="4419"/>
        </w:tabs>
        <w:rPr>
          <w:rFonts w:ascii="Arial Narrow" w:hAnsi="Arial Narrow"/>
          <w:sz w:val="18"/>
          <w:szCs w:val="18"/>
          <w:lang w:val="es-CO"/>
        </w:rPr>
      </w:pPr>
      <w:r w:rsidRPr="00F72853">
        <w:rPr>
          <w:rStyle w:val="Refdenotaalpie"/>
          <w:rFonts w:ascii="Arial Narrow" w:hAnsi="Arial Narrow"/>
          <w:sz w:val="18"/>
          <w:szCs w:val="18"/>
        </w:rPr>
        <w:footnoteRef/>
      </w:r>
      <w:r w:rsidRPr="00F72853">
        <w:rPr>
          <w:rFonts w:ascii="Arial Narrow" w:hAnsi="Arial Narrow"/>
          <w:sz w:val="18"/>
          <w:szCs w:val="18"/>
        </w:rPr>
        <w:t xml:space="preserve"> </w:t>
      </w:r>
      <w:r w:rsidRPr="00F72853">
        <w:rPr>
          <w:rFonts w:ascii="Arial Narrow" w:hAnsi="Arial Narrow"/>
          <w:sz w:val="18"/>
          <w:szCs w:val="18"/>
          <w:lang w:val="es-CO"/>
        </w:rPr>
        <w:t xml:space="preserve">Notificación parte accionante:carrera  77 J No, 76 A -29  sur barrio Bosa Primavera en Bogotá , teléfono 313 3339 128  y al correo electrónico </w:t>
      </w:r>
      <w:r w:rsidRPr="00F72853">
        <w:rPr>
          <w:rStyle w:val="Hipervnculo"/>
          <w:rFonts w:ascii="Arial Narrow" w:hAnsi="Arial Narrow"/>
          <w:sz w:val="18"/>
          <w:szCs w:val="18"/>
          <w:lang w:val="es-CO"/>
        </w:rPr>
        <w:t>diazvegahenry@gmail.com</w:t>
      </w:r>
    </w:p>
  </w:footnote>
  <w:footnote w:id="2">
    <w:p w14:paraId="6C3D5B23" w14:textId="77777777" w:rsidR="00FD108A" w:rsidRPr="00F72853" w:rsidRDefault="00FD108A" w:rsidP="00FD108A">
      <w:pPr>
        <w:ind w:left="2124" w:hanging="2124"/>
        <w:jc w:val="both"/>
        <w:rPr>
          <w:rFonts w:ascii="Arial Narrow" w:hAnsi="Arial Narrow"/>
          <w:sz w:val="18"/>
          <w:szCs w:val="18"/>
          <w:lang w:eastAsia="es-CO"/>
        </w:rPr>
      </w:pPr>
      <w:r w:rsidRPr="00F72853">
        <w:rPr>
          <w:rStyle w:val="Refdenotaalpie"/>
          <w:rFonts w:ascii="Arial Narrow" w:hAnsi="Arial Narrow"/>
          <w:sz w:val="18"/>
          <w:szCs w:val="18"/>
        </w:rPr>
        <w:footnoteRef/>
      </w:r>
      <w:r w:rsidRPr="00F72853">
        <w:rPr>
          <w:rFonts w:ascii="Arial Narrow" w:hAnsi="Arial Narrow"/>
          <w:sz w:val="18"/>
          <w:szCs w:val="18"/>
        </w:rPr>
        <w:t xml:space="preserve">Notificaciones entidad accionada Ministerio de defensa Nacional , </w:t>
      </w:r>
      <w:hyperlink r:id="rId1" w:history="1">
        <w:r w:rsidRPr="00F72853">
          <w:rPr>
            <w:rStyle w:val="Hipervnculo"/>
            <w:rFonts w:ascii="Arial Narrow" w:hAnsi="Arial Narrow"/>
            <w:sz w:val="18"/>
            <w:szCs w:val="18"/>
          </w:rPr>
          <w:t>notificaciones.bogota@mindefensa.gov.co</w:t>
        </w:r>
      </w:hyperlink>
      <w:r w:rsidRPr="00F72853">
        <w:rPr>
          <w:rFonts w:ascii="Arial Narrow" w:hAnsi="Arial Narrow"/>
          <w:sz w:val="18"/>
          <w:szCs w:val="18"/>
        </w:rPr>
        <w:t xml:space="preserve"> </w:t>
      </w:r>
      <w:r>
        <w:rPr>
          <w:rStyle w:val="Hipervnculo"/>
          <w:rFonts w:ascii="Arial Narrow" w:hAnsi="Arial Narrow"/>
          <w:sz w:val="18"/>
          <w:szCs w:val="18"/>
          <w:lang w:eastAsia="es-CO"/>
        </w:rPr>
        <w:t xml:space="preserve"> y </w:t>
      </w:r>
      <w:hyperlink r:id="rId2" w:history="1">
        <w:r w:rsidRPr="00F72853">
          <w:rPr>
            <w:rStyle w:val="Hipervnculo"/>
            <w:rFonts w:ascii="Arial Narrow" w:hAnsi="Arial Narrow"/>
            <w:sz w:val="18"/>
            <w:szCs w:val="18"/>
            <w:lang w:eastAsia="es-CO"/>
          </w:rPr>
          <w:t>usuarios@mindefensa.gov.co</w:t>
        </w:r>
      </w:hyperlink>
      <w:r w:rsidRPr="00F72853">
        <w:rPr>
          <w:rStyle w:val="Hipervnculo"/>
          <w:rFonts w:ascii="Arial Narrow" w:hAnsi="Arial Narrow"/>
          <w:sz w:val="18"/>
          <w:szCs w:val="18"/>
          <w:lang w:eastAsia="es-CO"/>
        </w:rPr>
        <w:t xml:space="preserve"> </w:t>
      </w:r>
    </w:p>
  </w:footnote>
  <w:footnote w:id="3">
    <w:p w14:paraId="08DE2E57" w14:textId="77777777" w:rsidR="00FD108A" w:rsidRPr="00F72853" w:rsidRDefault="00FD108A" w:rsidP="00FD108A">
      <w:pPr>
        <w:pStyle w:val="Textonotapie"/>
        <w:rPr>
          <w:rFonts w:ascii="Arial Narrow" w:hAnsi="Arial Narrow"/>
          <w:sz w:val="18"/>
          <w:szCs w:val="18"/>
          <w:lang w:val="es-CO"/>
        </w:rPr>
      </w:pPr>
      <w:r w:rsidRPr="00F72853">
        <w:rPr>
          <w:rStyle w:val="Refdenotaalpie"/>
          <w:rFonts w:ascii="Arial Narrow" w:hAnsi="Arial Narrow"/>
          <w:sz w:val="18"/>
          <w:szCs w:val="18"/>
        </w:rPr>
        <w:footnoteRef/>
      </w:r>
      <w:r w:rsidRPr="00F72853">
        <w:rPr>
          <w:rFonts w:ascii="Arial Narrow" w:hAnsi="Arial Narrow"/>
          <w:sz w:val="18"/>
          <w:szCs w:val="18"/>
        </w:rPr>
        <w:t xml:space="preserve"> Notificaciones col fondos; </w:t>
      </w:r>
      <w:hyperlink r:id="rId3" w:history="1">
        <w:r w:rsidRPr="00F72853">
          <w:rPr>
            <w:rStyle w:val="Hipervnculo"/>
            <w:rFonts w:ascii="Arial Narrow" w:hAnsi="Arial Narrow"/>
            <w:sz w:val="18"/>
            <w:szCs w:val="18"/>
          </w:rPr>
          <w:t>tutelas@colfondos.com.co</w:t>
        </w:r>
      </w:hyperlink>
      <w:r w:rsidRPr="00F72853">
        <w:rPr>
          <w:rFonts w:ascii="Arial Narrow" w:hAnsi="Arial Narrow"/>
          <w:sz w:val="18"/>
          <w:szCs w:val="18"/>
        </w:rPr>
        <w:t xml:space="preserve"> y </w:t>
      </w:r>
      <w:hyperlink r:id="rId4" w:history="1">
        <w:r w:rsidRPr="00F72853">
          <w:rPr>
            <w:rStyle w:val="Hipervnculo"/>
            <w:rFonts w:ascii="Arial Narrow" w:hAnsi="Arial Narrow"/>
            <w:sz w:val="18"/>
            <w:szCs w:val="18"/>
          </w:rPr>
          <w:t>jemartinez@colfondos.com.co</w:t>
        </w:r>
      </w:hyperlink>
      <w:r w:rsidRPr="00F72853">
        <w:rPr>
          <w:rFonts w:ascii="Arial Narrow" w:hAnsi="Arial Narrow"/>
          <w:sz w:val="18"/>
          <w:szCs w:val="18"/>
        </w:rPr>
        <w:t xml:space="preserve"> </w:t>
      </w:r>
    </w:p>
  </w:footnote>
  <w:footnote w:id="4">
    <w:p w14:paraId="061964E6" w14:textId="77777777" w:rsidR="007172D2" w:rsidRPr="00B81F92" w:rsidRDefault="007172D2" w:rsidP="00841414">
      <w:pPr>
        <w:tabs>
          <w:tab w:val="left" w:pos="-720"/>
        </w:tabs>
        <w:suppressAutoHyphens/>
        <w:jc w:val="both"/>
        <w:rPr>
          <w:rFonts w:ascii="Arial Narrow" w:hAnsi="Arial Narrow"/>
          <w:color w:val="333333"/>
          <w:spacing w:val="-3"/>
          <w:sz w:val="18"/>
          <w:szCs w:val="18"/>
        </w:rPr>
      </w:pPr>
      <w:r w:rsidRPr="00B81F92">
        <w:rPr>
          <w:rStyle w:val="Refdenotaalpie"/>
          <w:rFonts w:ascii="Arial Narrow" w:hAnsi="Arial Narrow"/>
          <w:color w:val="333333"/>
          <w:sz w:val="18"/>
          <w:szCs w:val="18"/>
        </w:rPr>
        <w:footnoteRef/>
      </w:r>
      <w:r w:rsidRPr="00B81F92">
        <w:rPr>
          <w:rFonts w:ascii="Arial Narrow" w:hAnsi="Arial Narrow"/>
          <w:color w:val="333333"/>
          <w:sz w:val="18"/>
          <w:szCs w:val="18"/>
        </w:rPr>
        <w:t xml:space="preserve"> </w:t>
      </w:r>
      <w:r w:rsidRPr="00B81F92">
        <w:rPr>
          <w:rFonts w:ascii="Arial Narrow" w:hAnsi="Arial Narrow"/>
          <w:color w:val="000000"/>
          <w:sz w:val="18"/>
          <w:szCs w:val="18"/>
        </w:rPr>
        <w:t>El inciso segundo del Artículo 10 del Decreto señala que también puede ser ejercida directamente por la persona afectada o por medio de un representante o a través de un agente oficioso cuando el titular de los derechos fundamentales no está en condiciones de promover su propia defensa, circunstancia que deberá manifestarse en la solicitud. También podrán ejercerla el Defensor del Pueblo y los personeros municipales.</w:t>
      </w:r>
      <w:r w:rsidRPr="00B81F92">
        <w:rPr>
          <w:rFonts w:ascii="Arial Narrow" w:hAnsi="Arial Narrow"/>
          <w:color w:val="333333"/>
          <w:sz w:val="18"/>
          <w:szCs w:val="18"/>
        </w:rPr>
        <w:t xml:space="preserve"> </w:t>
      </w:r>
    </w:p>
  </w:footnote>
  <w:footnote w:id="5">
    <w:p w14:paraId="7FA6840B" w14:textId="77777777" w:rsidR="007172D2" w:rsidRPr="004E7A2B" w:rsidRDefault="007172D2" w:rsidP="00475C55">
      <w:pPr>
        <w:pStyle w:val="Textonotapie"/>
        <w:jc w:val="both"/>
        <w:rPr>
          <w:rFonts w:ascii="Arial Narrow" w:hAnsi="Arial Narrow"/>
          <w:sz w:val="16"/>
          <w:szCs w:val="16"/>
        </w:rPr>
      </w:pPr>
      <w:r w:rsidRPr="004E7A2B">
        <w:rPr>
          <w:rStyle w:val="Refdenotaalpie"/>
          <w:rFonts w:ascii="Arial Narrow" w:hAnsi="Arial Narrow"/>
          <w:sz w:val="16"/>
          <w:szCs w:val="16"/>
        </w:rPr>
        <w:footnoteRef/>
      </w:r>
      <w:r w:rsidRPr="004E7A2B">
        <w:rPr>
          <w:rFonts w:ascii="Arial Narrow" w:hAnsi="Arial Narrow"/>
          <w:sz w:val="16"/>
          <w:szCs w:val="16"/>
        </w:rPr>
        <w:t xml:space="preserve">  Los argumentos reiterados en este acápite han sido expuestos y formulados en las sentencias T-079 de 2016, M.P. Luis Ernesto Vargas Silva; T-037 de 2017, M.P. Gloria Stella Ortiz Delgado; T-379 de 2017, M.P. Alejandro Linares Cantillo y T-222 de 2018, M.P. Gloria Stella Ortiz Delgado, entre otras.</w:t>
      </w:r>
    </w:p>
  </w:footnote>
  <w:footnote w:id="6">
    <w:p w14:paraId="3224A01E" w14:textId="77777777" w:rsidR="007172D2" w:rsidRPr="006C65AC" w:rsidRDefault="007172D2" w:rsidP="00475C55">
      <w:pPr>
        <w:pStyle w:val="Sinespaciado"/>
        <w:jc w:val="both"/>
        <w:rPr>
          <w:rFonts w:ascii="Arial Narrow" w:hAnsi="Arial Narrow"/>
          <w:sz w:val="18"/>
          <w:szCs w:val="18"/>
          <w:lang w:val="es-CO"/>
        </w:rPr>
      </w:pPr>
      <w:r w:rsidRPr="006C65AC">
        <w:rPr>
          <w:rStyle w:val="Refdenotaalpie"/>
          <w:rFonts w:ascii="Arial Narrow" w:hAnsi="Arial Narrow"/>
          <w:sz w:val="18"/>
          <w:szCs w:val="18"/>
        </w:rPr>
        <w:footnoteRef/>
      </w:r>
      <w:r w:rsidRPr="006C65AC">
        <w:rPr>
          <w:rFonts w:ascii="Arial Narrow" w:hAnsi="Arial Narrow"/>
          <w:sz w:val="18"/>
          <w:szCs w:val="18"/>
        </w:rPr>
        <w:t xml:space="preserve"> Corte Constitucional, Sala Tercera de Revisión, Magistrado Ponente: ALEJANDRO LINARES CANTILLO, Sentencia T-238 del veinticuatro (24) de abril de dos mil diecisiete (2017), Referencia. Expediente T- 5.886.701, Acción de tutela interpuesta por los señores Jenny Rosario Molineros de Susatama y Carlos Julio Susatama Gómez contra la Administradora Colombiana de Pensiones - Colpensiones</w:t>
      </w:r>
    </w:p>
  </w:footnote>
  <w:footnote w:id="7">
    <w:p w14:paraId="421F7E22" w14:textId="77777777" w:rsidR="007172D2" w:rsidRPr="006C65AC" w:rsidRDefault="007172D2" w:rsidP="00475C55">
      <w:pPr>
        <w:pStyle w:val="Sinespaciado"/>
        <w:jc w:val="both"/>
        <w:rPr>
          <w:rFonts w:ascii="Arial Narrow" w:hAnsi="Arial Narrow"/>
          <w:sz w:val="18"/>
          <w:szCs w:val="18"/>
        </w:rPr>
      </w:pPr>
      <w:r w:rsidRPr="006C65AC">
        <w:rPr>
          <w:rFonts w:ascii="Arial Narrow" w:hAnsi="Arial Narrow"/>
          <w:sz w:val="18"/>
          <w:szCs w:val="18"/>
          <w:vertAlign w:val="superscript"/>
        </w:rPr>
        <w:footnoteRef/>
      </w:r>
      <w:r w:rsidRPr="006C65AC">
        <w:rPr>
          <w:rFonts w:ascii="Arial Narrow" w:hAnsi="Arial Narrow"/>
          <w:sz w:val="18"/>
          <w:szCs w:val="18"/>
        </w:rPr>
        <w:t xml:space="preserve"> Corte Constitucional, M.P. MANUEL JOSÉ CEPEDA ESPINOSA. Reiterada </w:t>
      </w:r>
      <w:r w:rsidRPr="006C65AC">
        <w:rPr>
          <w:rFonts w:ascii="Arial Narrow" w:hAnsi="Arial Narrow"/>
          <w:sz w:val="18"/>
          <w:szCs w:val="18"/>
          <w:lang w:val="es-CO"/>
        </w:rPr>
        <w:t xml:space="preserve">por la </w:t>
      </w:r>
      <w:r w:rsidRPr="006C65AC">
        <w:rPr>
          <w:rFonts w:ascii="Arial Narrow" w:hAnsi="Arial Narrow"/>
          <w:sz w:val="18"/>
          <w:szCs w:val="18"/>
        </w:rPr>
        <w:t>Corte Constitucional en la sentencia T-237 de 2007, Magistrado Ponente: MANUEL JOSÉ CEPEDA ESPINOSA.</w:t>
      </w:r>
    </w:p>
  </w:footnote>
  <w:footnote w:id="8">
    <w:p w14:paraId="4D36B305" w14:textId="77777777" w:rsidR="007172D2" w:rsidRPr="006C65AC" w:rsidRDefault="007172D2" w:rsidP="00475C55">
      <w:pPr>
        <w:pStyle w:val="Sinespaciado"/>
        <w:jc w:val="both"/>
        <w:rPr>
          <w:rFonts w:ascii="Arial Narrow" w:hAnsi="Arial Narrow"/>
          <w:sz w:val="18"/>
          <w:szCs w:val="18"/>
        </w:rPr>
      </w:pPr>
      <w:r w:rsidRPr="006C65AC">
        <w:rPr>
          <w:rFonts w:ascii="Arial Narrow" w:hAnsi="Arial Narrow"/>
          <w:sz w:val="18"/>
          <w:szCs w:val="18"/>
          <w:vertAlign w:val="superscript"/>
        </w:rPr>
        <w:footnoteRef/>
      </w:r>
      <w:r w:rsidRPr="006C65AC">
        <w:rPr>
          <w:rFonts w:ascii="Arial Narrow" w:hAnsi="Arial Narrow"/>
          <w:sz w:val="18"/>
          <w:szCs w:val="18"/>
        </w:rPr>
        <w:t xml:space="preserve"> Corte Constitucional, Magistrado Ponente: JORGE IGNACIO PRETELT CHALJUB.</w:t>
      </w:r>
    </w:p>
  </w:footnote>
  <w:footnote w:id="9">
    <w:p w14:paraId="467EAA65" w14:textId="77777777" w:rsidR="007172D2" w:rsidRPr="006C65AC" w:rsidRDefault="007172D2" w:rsidP="00475C55">
      <w:pPr>
        <w:pStyle w:val="Sinespaciado"/>
        <w:jc w:val="both"/>
        <w:rPr>
          <w:rFonts w:ascii="Arial Narrow" w:hAnsi="Arial Narrow"/>
          <w:sz w:val="18"/>
          <w:szCs w:val="18"/>
        </w:rPr>
      </w:pPr>
      <w:r w:rsidRPr="006C65AC">
        <w:rPr>
          <w:rFonts w:ascii="Arial Narrow" w:hAnsi="Arial Narrow"/>
          <w:sz w:val="18"/>
          <w:szCs w:val="18"/>
          <w:vertAlign w:val="superscript"/>
        </w:rPr>
        <w:footnoteRef/>
      </w:r>
      <w:r w:rsidRPr="006C65AC">
        <w:rPr>
          <w:rFonts w:ascii="Arial Narrow" w:hAnsi="Arial Narrow"/>
          <w:sz w:val="18"/>
          <w:szCs w:val="18"/>
        </w:rPr>
        <w:t xml:space="preserve"> Corte Constitucional, Sala </w:t>
      </w:r>
      <w:r w:rsidRPr="006C65AC">
        <w:rPr>
          <w:rFonts w:ascii="Arial Narrow" w:hAnsi="Arial Narrow"/>
          <w:sz w:val="18"/>
          <w:szCs w:val="18"/>
          <w:lang w:val="es-CO"/>
        </w:rPr>
        <w:t>Séptima</w:t>
      </w:r>
      <w:r w:rsidRPr="006C65AC">
        <w:rPr>
          <w:rFonts w:ascii="Arial Narrow" w:hAnsi="Arial Narrow"/>
          <w:sz w:val="18"/>
          <w:szCs w:val="18"/>
        </w:rPr>
        <w:t xml:space="preserve"> de Revisión, Magistrado Ponente: JORGE IGNACIO PRETELT CHALJUB.</w:t>
      </w:r>
    </w:p>
  </w:footnote>
  <w:footnote w:id="10">
    <w:p w14:paraId="045BCDE5" w14:textId="77777777" w:rsidR="007172D2" w:rsidRPr="006C65AC" w:rsidRDefault="007172D2" w:rsidP="00475C55">
      <w:pPr>
        <w:pStyle w:val="Sinespaciado"/>
        <w:jc w:val="both"/>
        <w:rPr>
          <w:rFonts w:ascii="Arial Narrow" w:hAnsi="Arial Narrow"/>
          <w:sz w:val="18"/>
          <w:szCs w:val="18"/>
        </w:rPr>
      </w:pPr>
      <w:r w:rsidRPr="006C65AC">
        <w:rPr>
          <w:rFonts w:ascii="Arial Narrow" w:hAnsi="Arial Narrow"/>
          <w:sz w:val="18"/>
          <w:szCs w:val="18"/>
          <w:vertAlign w:val="superscript"/>
        </w:rPr>
        <w:footnoteRef/>
      </w:r>
      <w:r w:rsidRPr="006C65AC">
        <w:rPr>
          <w:rFonts w:ascii="Arial Narrow" w:hAnsi="Arial Narrow"/>
          <w:sz w:val="18"/>
          <w:szCs w:val="18"/>
        </w:rPr>
        <w:t xml:space="preserve"> Decreto 4269 de 2011</w:t>
      </w:r>
    </w:p>
    <w:p w14:paraId="50F67E91" w14:textId="77777777" w:rsidR="007172D2" w:rsidRPr="006C65AC" w:rsidRDefault="007172D2" w:rsidP="00475C55">
      <w:pPr>
        <w:pStyle w:val="Sinespaciado"/>
        <w:jc w:val="both"/>
        <w:rPr>
          <w:rFonts w:ascii="Arial Narrow" w:hAnsi="Arial Narrow"/>
          <w:sz w:val="18"/>
          <w:szCs w:val="18"/>
        </w:rPr>
      </w:pPr>
      <w:r w:rsidRPr="006C65AC">
        <w:rPr>
          <w:rFonts w:ascii="Arial Narrow" w:hAnsi="Arial Narrow"/>
          <w:sz w:val="18"/>
          <w:szCs w:val="18"/>
        </w:rPr>
        <w:t xml:space="preserve">Artículo 1°. Distribución de competencias. La ejecución de los procesos misionales de carácter pensional y demás actividades afines que se indican a continuación, será ejercida por la Caja Nacional de Previsión Social - CAJANAL ElCE en Liquidación y la Unidad Administrativa Especial de Gestión Pensional y Contribuciones Parafiscales de la Protección Social- UGPP, en los siguientes términos: </w:t>
      </w:r>
    </w:p>
    <w:p w14:paraId="1B62593E" w14:textId="77777777" w:rsidR="007172D2" w:rsidRPr="006C65AC" w:rsidRDefault="007172D2" w:rsidP="00475C55">
      <w:pPr>
        <w:pStyle w:val="Sinespaciado"/>
        <w:jc w:val="both"/>
        <w:rPr>
          <w:rFonts w:ascii="Arial Narrow" w:hAnsi="Arial Narrow"/>
          <w:sz w:val="18"/>
          <w:szCs w:val="18"/>
        </w:rPr>
      </w:pPr>
      <w:r w:rsidRPr="006C65AC">
        <w:rPr>
          <w:rFonts w:ascii="Arial Narrow" w:hAnsi="Arial Narrow"/>
          <w:sz w:val="18"/>
          <w:szCs w:val="18"/>
        </w:rPr>
        <w:t>1. Atención de solicitudes relacionadas con el reconocimiento de derechos pensionales y prestaciones económicas Estarán a cargo de la Unidad Administrativa Especial de Gestión Pensional y Contribuciones Parafiscales de la Protección Social - UGPP, las solicitudes de reconocimientos de derechos pensionales y prestaciones económicas, radicadas a partir del 8 de noviembre de 2011. A cargo de la Caja Nacional de Previsión Social - CAJANAL EICE en Liquidación estarán las solicitudes de reconocimiento de derechos pensionales y prestaciones económicas, radicadas con anterioridad al 8 de noviembre de 2011.</w:t>
      </w:r>
    </w:p>
  </w:footnote>
  <w:footnote w:id="11">
    <w:p w14:paraId="27066DD3" w14:textId="77777777" w:rsidR="007172D2" w:rsidRPr="006C65AC" w:rsidRDefault="007172D2" w:rsidP="00475C55">
      <w:pPr>
        <w:pStyle w:val="Sinespaciado"/>
        <w:jc w:val="both"/>
        <w:rPr>
          <w:rFonts w:ascii="Arial Narrow" w:hAnsi="Arial Narrow"/>
          <w:sz w:val="18"/>
          <w:szCs w:val="18"/>
        </w:rPr>
      </w:pPr>
      <w:r w:rsidRPr="006C65AC">
        <w:rPr>
          <w:rFonts w:ascii="Arial Narrow" w:hAnsi="Arial Narrow"/>
          <w:sz w:val="18"/>
          <w:szCs w:val="18"/>
          <w:vertAlign w:val="superscript"/>
        </w:rPr>
        <w:footnoteRef/>
      </w:r>
      <w:r w:rsidRPr="006C65AC">
        <w:rPr>
          <w:rFonts w:ascii="Arial Narrow" w:hAnsi="Arial Narrow"/>
          <w:sz w:val="18"/>
          <w:szCs w:val="18"/>
        </w:rPr>
        <w:t xml:space="preserve"> </w:t>
      </w:r>
      <w:r w:rsidRPr="006C65AC">
        <w:rPr>
          <w:rFonts w:ascii="Arial Narrow" w:hAnsi="Arial Narrow"/>
          <w:bCs/>
          <w:sz w:val="18"/>
          <w:szCs w:val="18"/>
        </w:rPr>
        <w:t>ARTÍCULO 4o.</w:t>
      </w:r>
      <w:r w:rsidRPr="006C65AC">
        <w:rPr>
          <w:rStyle w:val="apple-converted-space"/>
          <w:rFonts w:ascii="Arial Narrow" w:hAnsi="Arial Narrow"/>
          <w:sz w:val="18"/>
          <w:szCs w:val="18"/>
        </w:rPr>
        <w:t> </w:t>
      </w:r>
      <w:r w:rsidRPr="006C65AC">
        <w:rPr>
          <w:rFonts w:ascii="Arial Narrow" w:hAnsi="Arial Narrow"/>
          <w:sz w:val="18"/>
          <w:szCs w:val="18"/>
        </w:rPr>
        <w:t xml:space="preserve"> A partir de la vigencia de la presente ley, los operadores públicos y privados del sistema general de pensiones y cesantías, que tengan a su cargo el reconocimiento del derecho pensional, tendrán un plazo no mayor de seis (6) meses a partir del momento en que se eleve la solicitud de reconocimiento por parte del interesado para adelantar los trámites necesarios tendientes al pago de las mesadas correspondientes.</w:t>
      </w:r>
    </w:p>
  </w:footnote>
  <w:footnote w:id="12">
    <w:p w14:paraId="3CB00A60" w14:textId="77777777" w:rsidR="007172D2" w:rsidRPr="006C65AC" w:rsidRDefault="007172D2" w:rsidP="00475C55">
      <w:pPr>
        <w:pStyle w:val="Sinespaciado"/>
        <w:jc w:val="both"/>
        <w:rPr>
          <w:rFonts w:ascii="Arial Narrow" w:hAnsi="Arial Narrow"/>
          <w:sz w:val="18"/>
          <w:szCs w:val="18"/>
          <w:lang w:val="es-CO"/>
        </w:rPr>
      </w:pPr>
      <w:r w:rsidRPr="006C65AC">
        <w:rPr>
          <w:rStyle w:val="Refdenotaalpie"/>
          <w:rFonts w:ascii="Arial Narrow" w:hAnsi="Arial Narrow"/>
          <w:sz w:val="18"/>
          <w:szCs w:val="18"/>
        </w:rPr>
        <w:footnoteRef/>
      </w:r>
      <w:r w:rsidRPr="006C65AC">
        <w:rPr>
          <w:rFonts w:ascii="Arial Narrow" w:hAnsi="Arial Narrow"/>
          <w:sz w:val="18"/>
          <w:szCs w:val="18"/>
        </w:rPr>
        <w:t xml:space="preserve"> Corte Constitucional, Sala </w:t>
      </w:r>
      <w:r w:rsidRPr="006C65AC">
        <w:rPr>
          <w:rFonts w:ascii="Arial Narrow" w:hAnsi="Arial Narrow"/>
          <w:sz w:val="18"/>
          <w:szCs w:val="18"/>
          <w:lang w:val="es-CO"/>
        </w:rPr>
        <w:t>Séptima</w:t>
      </w:r>
      <w:r w:rsidRPr="006C65AC">
        <w:rPr>
          <w:rFonts w:ascii="Arial Narrow" w:hAnsi="Arial Narrow"/>
          <w:sz w:val="18"/>
          <w:szCs w:val="18"/>
        </w:rPr>
        <w:t xml:space="preserve"> de Revisión, Magistrado Ponente: JORGE IGNACIO PRETELT CHALJUB, Sentencia T-08</w:t>
      </w:r>
      <w:r w:rsidRPr="006C65AC">
        <w:rPr>
          <w:rFonts w:ascii="Arial Narrow" w:hAnsi="Arial Narrow"/>
          <w:sz w:val="18"/>
          <w:szCs w:val="18"/>
          <w:lang w:val="es-CO"/>
        </w:rPr>
        <w:t>6</w:t>
      </w:r>
      <w:r w:rsidRPr="006C65AC">
        <w:rPr>
          <w:rFonts w:ascii="Arial Narrow" w:hAnsi="Arial Narrow"/>
          <w:sz w:val="18"/>
          <w:szCs w:val="18"/>
        </w:rPr>
        <w:t xml:space="preserve"> del veintisiete (27) de febrero de dos mil quince (2015), Referencia: Expediente T- 4.596.601</w:t>
      </w:r>
      <w:r w:rsidRPr="006C65AC">
        <w:rPr>
          <w:rFonts w:ascii="Arial Narrow" w:hAnsi="Arial Narrow"/>
          <w:sz w:val="18"/>
          <w:szCs w:val="18"/>
          <w:lang w:val="es-CO"/>
        </w:rPr>
        <w:t xml:space="preserve">, </w:t>
      </w:r>
      <w:r w:rsidRPr="006C65AC">
        <w:rPr>
          <w:rFonts w:ascii="Arial Narrow" w:hAnsi="Arial Narrow"/>
          <w:sz w:val="18"/>
          <w:szCs w:val="18"/>
        </w:rPr>
        <w:t>Acción de tutela interpuesta por Melania Rivera de Quintero contra la Administradora Colombiana de Pensiones Colpensiones.</w:t>
      </w:r>
    </w:p>
  </w:footnote>
  <w:footnote w:id="13">
    <w:p w14:paraId="488ACCBB" w14:textId="77777777" w:rsidR="007172D2" w:rsidRPr="006C65AC" w:rsidRDefault="007172D2" w:rsidP="00475C55">
      <w:pPr>
        <w:pStyle w:val="Textonotapie"/>
        <w:ind w:right="51"/>
        <w:jc w:val="both"/>
        <w:rPr>
          <w:rFonts w:ascii="Arial Narrow" w:hAnsi="Arial Narrow"/>
          <w:sz w:val="18"/>
          <w:szCs w:val="18"/>
        </w:rPr>
      </w:pPr>
      <w:r w:rsidRPr="006C65AC">
        <w:rPr>
          <w:rFonts w:ascii="Arial Narrow" w:hAnsi="Arial Narrow"/>
          <w:sz w:val="18"/>
          <w:szCs w:val="18"/>
          <w:vertAlign w:val="superscript"/>
        </w:rPr>
        <w:footnoteRef/>
      </w:r>
      <w:r w:rsidRPr="006C65AC">
        <w:rPr>
          <w:rFonts w:ascii="Arial Narrow" w:hAnsi="Arial Narrow"/>
          <w:sz w:val="18"/>
          <w:szCs w:val="18"/>
        </w:rPr>
        <w:t xml:space="preserve"> Corte Constitucional, Sentencia  C-458 de 1997, Magistrado Ponente: EDUARDO CIFUENTES MUÑOZ.</w:t>
      </w:r>
    </w:p>
  </w:footnote>
  <w:footnote w:id="14">
    <w:p w14:paraId="0FDD0332" w14:textId="77777777" w:rsidR="007172D2" w:rsidRPr="006C65AC" w:rsidRDefault="007172D2" w:rsidP="00475C55">
      <w:pPr>
        <w:pStyle w:val="Textonotapie"/>
        <w:ind w:right="51"/>
        <w:jc w:val="both"/>
        <w:rPr>
          <w:rFonts w:ascii="Arial Narrow" w:hAnsi="Arial Narrow"/>
          <w:sz w:val="18"/>
          <w:szCs w:val="18"/>
        </w:rPr>
      </w:pPr>
      <w:r w:rsidRPr="006C65AC">
        <w:rPr>
          <w:rFonts w:ascii="Arial Narrow" w:hAnsi="Arial Narrow"/>
          <w:sz w:val="18"/>
          <w:szCs w:val="18"/>
          <w:vertAlign w:val="superscript"/>
        </w:rPr>
        <w:footnoteRef/>
      </w:r>
      <w:r w:rsidRPr="006C65AC">
        <w:rPr>
          <w:rFonts w:ascii="Arial Narrow" w:hAnsi="Arial Narrow"/>
          <w:sz w:val="18"/>
          <w:szCs w:val="18"/>
        </w:rPr>
        <w:t xml:space="preserve">  Corte Constitucional, Magistrado Ponente: ALFREDO BELTRÁN SIERRA.</w:t>
      </w:r>
    </w:p>
  </w:footnote>
  <w:footnote w:id="15">
    <w:p w14:paraId="2CD03FCD" w14:textId="77777777" w:rsidR="007172D2" w:rsidRPr="006C65AC" w:rsidRDefault="007172D2" w:rsidP="00475C55">
      <w:pPr>
        <w:pStyle w:val="Textonotapie"/>
        <w:ind w:right="51"/>
        <w:jc w:val="both"/>
        <w:rPr>
          <w:rFonts w:ascii="Arial Narrow" w:hAnsi="Arial Narrow"/>
          <w:sz w:val="18"/>
          <w:szCs w:val="18"/>
        </w:rPr>
      </w:pPr>
      <w:r w:rsidRPr="006C65AC">
        <w:rPr>
          <w:rFonts w:ascii="Arial Narrow" w:hAnsi="Arial Narrow"/>
          <w:sz w:val="18"/>
          <w:szCs w:val="18"/>
          <w:vertAlign w:val="superscript"/>
        </w:rPr>
        <w:footnoteRef/>
      </w:r>
      <w:r w:rsidRPr="006C65AC">
        <w:rPr>
          <w:rFonts w:ascii="Arial Narrow" w:hAnsi="Arial Narrow"/>
          <w:sz w:val="18"/>
          <w:szCs w:val="18"/>
        </w:rPr>
        <w:t xml:space="preserve"> Al respecto ver Corte Constitucional Sentencia SU-995 de 1999, Magistrado Ponente: CARLOS GAVIRIA DÍAZ.</w:t>
      </w:r>
    </w:p>
  </w:footnote>
  <w:footnote w:id="16">
    <w:p w14:paraId="4C2C5C83" w14:textId="77777777" w:rsidR="007172D2" w:rsidRPr="004E7A2B" w:rsidRDefault="007172D2" w:rsidP="00475C55">
      <w:pPr>
        <w:pStyle w:val="Textonotapie"/>
        <w:jc w:val="both"/>
        <w:rPr>
          <w:rFonts w:ascii="Arial Narrow" w:hAnsi="Arial Narrow"/>
          <w:sz w:val="16"/>
          <w:szCs w:val="16"/>
        </w:rPr>
      </w:pPr>
      <w:r w:rsidRPr="004E7A2B">
        <w:rPr>
          <w:rStyle w:val="Refdenotaalpie"/>
          <w:rFonts w:ascii="Arial Narrow" w:hAnsi="Arial Narrow"/>
          <w:sz w:val="16"/>
          <w:szCs w:val="16"/>
        </w:rPr>
        <w:footnoteRef/>
      </w:r>
      <w:r w:rsidRPr="004E7A2B">
        <w:rPr>
          <w:rFonts w:ascii="Arial Narrow" w:hAnsi="Arial Narrow"/>
          <w:sz w:val="16"/>
          <w:szCs w:val="16"/>
        </w:rPr>
        <w:t xml:space="preserve">  Los argumentos reiterados en este acápite han sido expuestos y formulados en las sentencias T-079 de 2016, M.P. Luis Ernesto Vargas Silva; T-037 de 2017, M.P. Gloria Stella Ortiz Delgado; T-379 de 2017, M.P. Alejandro Linares Cantillo y T-222 de 2018, M.P. Gloria Stella Ortiz Delgado, entre otras.</w:t>
      </w:r>
    </w:p>
  </w:footnote>
  <w:footnote w:id="17">
    <w:p w14:paraId="5CE5DA8A" w14:textId="77777777" w:rsidR="007172D2" w:rsidRPr="004E7A2B" w:rsidRDefault="007172D2" w:rsidP="00475C55">
      <w:pPr>
        <w:pStyle w:val="Textonotapie"/>
        <w:jc w:val="both"/>
        <w:rPr>
          <w:rFonts w:ascii="Arial Narrow" w:hAnsi="Arial Narrow"/>
          <w:sz w:val="16"/>
          <w:szCs w:val="16"/>
        </w:rPr>
      </w:pPr>
      <w:r w:rsidRPr="004E7A2B">
        <w:rPr>
          <w:rStyle w:val="Refdenotaalpie"/>
          <w:rFonts w:ascii="Arial Narrow" w:hAnsi="Arial Narrow"/>
          <w:sz w:val="16"/>
          <w:szCs w:val="16"/>
        </w:rPr>
        <w:footnoteRef/>
      </w:r>
      <w:r w:rsidRPr="004E7A2B">
        <w:rPr>
          <w:rFonts w:ascii="Arial Narrow" w:hAnsi="Arial Narrow"/>
          <w:sz w:val="16"/>
          <w:szCs w:val="16"/>
        </w:rPr>
        <w:t xml:space="preserve"> Sentencia T-222 de 2018, M.P. Gloria Stella Ortiz Delgado.</w:t>
      </w:r>
    </w:p>
  </w:footnote>
  <w:footnote w:id="18">
    <w:p w14:paraId="78FDCEE0" w14:textId="77777777" w:rsidR="007172D2" w:rsidRPr="004E7A2B" w:rsidRDefault="007172D2" w:rsidP="00475C55">
      <w:pPr>
        <w:pStyle w:val="Textonotapie"/>
        <w:jc w:val="both"/>
        <w:rPr>
          <w:rFonts w:ascii="Arial Narrow" w:hAnsi="Arial Narrow"/>
          <w:sz w:val="16"/>
          <w:szCs w:val="16"/>
        </w:rPr>
      </w:pPr>
      <w:r w:rsidRPr="004E7A2B">
        <w:rPr>
          <w:rStyle w:val="Refdenotaalpie"/>
          <w:rFonts w:ascii="Arial Narrow" w:hAnsi="Arial Narrow"/>
          <w:sz w:val="16"/>
          <w:szCs w:val="16"/>
        </w:rPr>
        <w:footnoteRef/>
      </w:r>
      <w:r w:rsidRPr="004E7A2B">
        <w:rPr>
          <w:rFonts w:ascii="Arial Narrow" w:hAnsi="Arial Narrow"/>
          <w:sz w:val="16"/>
          <w:szCs w:val="16"/>
        </w:rPr>
        <w:t xml:space="preserve"> Sentencia T-397 de 2017, M.P. Alejandro Linares Cantillo.</w:t>
      </w:r>
    </w:p>
  </w:footnote>
  <w:footnote w:id="19">
    <w:p w14:paraId="3BF6530C" w14:textId="77777777" w:rsidR="007172D2" w:rsidRPr="004E7A2B" w:rsidRDefault="007172D2" w:rsidP="00475C55">
      <w:pPr>
        <w:pStyle w:val="Textonotapie"/>
        <w:jc w:val="both"/>
        <w:rPr>
          <w:rFonts w:ascii="Arial Narrow" w:hAnsi="Arial Narrow"/>
          <w:sz w:val="16"/>
          <w:szCs w:val="16"/>
        </w:rPr>
      </w:pPr>
      <w:r w:rsidRPr="004E7A2B">
        <w:rPr>
          <w:rStyle w:val="Refdenotaalpie"/>
          <w:rFonts w:ascii="Arial Narrow" w:hAnsi="Arial Narrow"/>
          <w:sz w:val="16"/>
          <w:szCs w:val="16"/>
        </w:rPr>
        <w:footnoteRef/>
      </w:r>
      <w:r w:rsidRPr="004E7A2B">
        <w:rPr>
          <w:rFonts w:ascii="Arial Narrow" w:hAnsi="Arial Narrow"/>
          <w:sz w:val="16"/>
          <w:szCs w:val="16"/>
        </w:rPr>
        <w:t xml:space="preserve"> Sentencia C-546 de 1992. M.P. Ciro Angarita Barón y Alejandro Martínez Caballero. </w:t>
      </w:r>
    </w:p>
  </w:footnote>
  <w:footnote w:id="20">
    <w:p w14:paraId="73DCCDF2" w14:textId="77777777" w:rsidR="007172D2" w:rsidRPr="004E7A2B" w:rsidRDefault="007172D2" w:rsidP="00475C55">
      <w:pPr>
        <w:pStyle w:val="Textonotapie"/>
        <w:jc w:val="both"/>
        <w:rPr>
          <w:rFonts w:ascii="Arial Narrow" w:hAnsi="Arial Narrow"/>
          <w:sz w:val="16"/>
          <w:szCs w:val="16"/>
        </w:rPr>
      </w:pPr>
      <w:r w:rsidRPr="004E7A2B">
        <w:rPr>
          <w:rStyle w:val="Refdenotaalpie"/>
          <w:rFonts w:ascii="Arial Narrow" w:hAnsi="Arial Narrow"/>
          <w:sz w:val="16"/>
          <w:szCs w:val="16"/>
        </w:rPr>
        <w:footnoteRef/>
      </w:r>
      <w:r w:rsidRPr="004E7A2B">
        <w:rPr>
          <w:rFonts w:ascii="Arial Narrow" w:hAnsi="Arial Narrow"/>
          <w:sz w:val="16"/>
          <w:szCs w:val="16"/>
        </w:rPr>
        <w:t xml:space="preserve"> Sentencia T–1318 de 2005M.P. Humberto Antonio Sierra Porto. reiterado en sentencia T–468 de 2007 con ponencia del mismo Magistrado. Ver también Sentencias T–760 de 2008 M.P. Manuel José Cepeda Espinosa y T-250 de 2015.</w:t>
      </w:r>
    </w:p>
  </w:footnote>
  <w:footnote w:id="21">
    <w:p w14:paraId="78D5ADE7" w14:textId="77777777" w:rsidR="007172D2" w:rsidRPr="004E7A2B" w:rsidRDefault="007172D2" w:rsidP="00475C55">
      <w:pPr>
        <w:pStyle w:val="Textonotapie"/>
        <w:jc w:val="both"/>
        <w:rPr>
          <w:rFonts w:ascii="Arial Narrow" w:hAnsi="Arial Narrow"/>
          <w:i/>
          <w:sz w:val="16"/>
          <w:szCs w:val="16"/>
        </w:rPr>
      </w:pPr>
      <w:r w:rsidRPr="004E7A2B">
        <w:rPr>
          <w:rStyle w:val="Refdenotaalpie"/>
          <w:rFonts w:ascii="Arial Narrow" w:hAnsi="Arial Narrow"/>
          <w:sz w:val="16"/>
          <w:szCs w:val="16"/>
        </w:rPr>
        <w:footnoteRef/>
      </w:r>
      <w:r w:rsidRPr="004E7A2B">
        <w:rPr>
          <w:rFonts w:ascii="Arial Narrow" w:hAnsi="Arial Narrow"/>
          <w:sz w:val="16"/>
          <w:szCs w:val="16"/>
        </w:rPr>
        <w:t xml:space="preserve"> “</w:t>
      </w:r>
      <w:r w:rsidRPr="004E7A2B">
        <w:rPr>
          <w:rFonts w:ascii="Arial Narrow" w:hAnsi="Arial Narrow"/>
          <w:i/>
          <w:sz w:val="16"/>
          <w:szCs w:val="16"/>
        </w:rPr>
        <w:t xml:space="preserve">ARTÍCULO 2o. PRINCIPIOS. El servicio público esencial de seguridad social se prestará con sujeción a los principios de eficiencia, universalidad, solidaridad, integralidad, unidad y participación: // (…)  </w:t>
      </w:r>
    </w:p>
    <w:p w14:paraId="387D73D3" w14:textId="77777777" w:rsidR="007172D2" w:rsidRPr="004E7A2B" w:rsidRDefault="007172D2" w:rsidP="00475C55">
      <w:pPr>
        <w:pStyle w:val="Textonotapie"/>
        <w:jc w:val="both"/>
        <w:rPr>
          <w:rFonts w:ascii="Arial Narrow" w:hAnsi="Arial Narrow"/>
          <w:sz w:val="16"/>
          <w:szCs w:val="16"/>
        </w:rPr>
      </w:pPr>
      <w:r w:rsidRPr="004E7A2B">
        <w:rPr>
          <w:rFonts w:ascii="Arial Narrow" w:hAnsi="Arial Narrow"/>
          <w:i/>
          <w:sz w:val="16"/>
          <w:szCs w:val="16"/>
        </w:rPr>
        <w:t>c. SOLIDARIDAD. Es la práctica de la mutua ayuda entre las personas, las generaciones, los sectores económicos, las regiones y las comunidades bajo el principio del más fuerte hacia el más débil</w:t>
      </w:r>
      <w:r w:rsidRPr="004E7A2B">
        <w:rPr>
          <w:rFonts w:ascii="Arial Narrow" w:hAnsi="Arial Narrow"/>
          <w:sz w:val="16"/>
          <w:szCs w:val="16"/>
        </w:rPr>
        <w:t>.”</w:t>
      </w:r>
    </w:p>
  </w:footnote>
  <w:footnote w:id="22">
    <w:p w14:paraId="3FD137B3" w14:textId="77777777" w:rsidR="007172D2" w:rsidRPr="004E7A2B" w:rsidRDefault="007172D2" w:rsidP="00475C55">
      <w:pPr>
        <w:pStyle w:val="Textonotapie"/>
        <w:rPr>
          <w:rFonts w:ascii="Arial Narrow" w:hAnsi="Arial Narrow"/>
          <w:sz w:val="16"/>
          <w:szCs w:val="16"/>
        </w:rPr>
      </w:pPr>
      <w:r w:rsidRPr="004E7A2B">
        <w:rPr>
          <w:rStyle w:val="Refdenotaalpie"/>
          <w:rFonts w:ascii="Arial Narrow" w:hAnsi="Arial Narrow"/>
          <w:sz w:val="16"/>
          <w:szCs w:val="16"/>
        </w:rPr>
        <w:footnoteRef/>
      </w:r>
      <w:r w:rsidRPr="004E7A2B">
        <w:rPr>
          <w:rFonts w:ascii="Arial Narrow" w:hAnsi="Arial Narrow"/>
          <w:sz w:val="16"/>
          <w:szCs w:val="16"/>
        </w:rPr>
        <w:t xml:space="preserve"> COLOMBIA. Superintendencia Financiera. Concepto 2009066014-001 del 22 de octubre de 2009.</w:t>
      </w:r>
    </w:p>
  </w:footnote>
  <w:footnote w:id="23">
    <w:p w14:paraId="5852A3E5" w14:textId="77777777" w:rsidR="007172D2" w:rsidRPr="004E7A2B" w:rsidRDefault="007172D2" w:rsidP="00475C55">
      <w:pPr>
        <w:pStyle w:val="Textonotapie"/>
        <w:rPr>
          <w:rFonts w:ascii="Arial Narrow" w:hAnsi="Arial Narrow"/>
          <w:sz w:val="16"/>
          <w:szCs w:val="16"/>
        </w:rPr>
      </w:pPr>
      <w:r w:rsidRPr="004E7A2B">
        <w:rPr>
          <w:rStyle w:val="Refdenotaalpie"/>
          <w:rFonts w:ascii="Arial Narrow" w:hAnsi="Arial Narrow"/>
          <w:sz w:val="16"/>
          <w:szCs w:val="16"/>
        </w:rPr>
        <w:footnoteRef/>
      </w:r>
      <w:r w:rsidRPr="004E7A2B">
        <w:rPr>
          <w:rFonts w:ascii="Arial Narrow" w:hAnsi="Arial Narrow"/>
          <w:sz w:val="16"/>
          <w:szCs w:val="16"/>
        </w:rPr>
        <w:t xml:space="preserve"> </w:t>
      </w:r>
      <w:r w:rsidRPr="004E7A2B">
        <w:rPr>
          <w:rFonts w:ascii="Arial Narrow" w:hAnsi="Arial Narrow"/>
          <w:bCs/>
          <w:sz w:val="16"/>
          <w:szCs w:val="16"/>
        </w:rPr>
        <w:t xml:space="preserve">Artículo </w:t>
      </w:r>
      <w:hyperlink r:id="rId5" w:anchor="2.2.1.1.8" w:history="1">
        <w:r w:rsidRPr="004E7A2B">
          <w:rPr>
            <w:rStyle w:val="Hipervnculo"/>
            <w:rFonts w:ascii="Arial Narrow" w:hAnsi="Arial Narrow"/>
            <w:bCs/>
            <w:sz w:val="16"/>
            <w:szCs w:val="16"/>
          </w:rPr>
          <w:t>2.2.1.1.8</w:t>
        </w:r>
      </w:hyperlink>
      <w:r w:rsidRPr="004E7A2B">
        <w:rPr>
          <w:rFonts w:ascii="Arial Narrow" w:hAnsi="Arial Narrow"/>
          <w:bCs/>
          <w:sz w:val="16"/>
          <w:szCs w:val="16"/>
        </w:rPr>
        <w:t xml:space="preserve"> del Decreto Único Reglamentario 1833 de 2016.</w:t>
      </w:r>
    </w:p>
  </w:footnote>
  <w:footnote w:id="24">
    <w:p w14:paraId="7566682C" w14:textId="77777777" w:rsidR="007172D2" w:rsidRPr="004E7A2B" w:rsidRDefault="007172D2" w:rsidP="00475C55">
      <w:pPr>
        <w:pStyle w:val="Textonotapie"/>
        <w:rPr>
          <w:rFonts w:ascii="Arial Narrow" w:hAnsi="Arial Narrow"/>
          <w:sz w:val="16"/>
          <w:szCs w:val="16"/>
        </w:rPr>
      </w:pPr>
      <w:r w:rsidRPr="004E7A2B">
        <w:rPr>
          <w:rStyle w:val="Refdenotaalpie"/>
          <w:rFonts w:ascii="Arial Narrow" w:hAnsi="Arial Narrow"/>
          <w:sz w:val="16"/>
          <w:szCs w:val="16"/>
        </w:rPr>
        <w:footnoteRef/>
      </w:r>
      <w:r w:rsidRPr="004E7A2B">
        <w:rPr>
          <w:rFonts w:ascii="Arial Narrow" w:hAnsi="Arial Narrow"/>
          <w:sz w:val="16"/>
          <w:szCs w:val="16"/>
        </w:rPr>
        <w:t xml:space="preserve"> Artículo 65 de la Ley 100 de 1993.</w:t>
      </w:r>
    </w:p>
  </w:footnote>
  <w:footnote w:id="25">
    <w:p w14:paraId="74B753F8" w14:textId="77777777" w:rsidR="007172D2" w:rsidRPr="004E7A2B" w:rsidRDefault="007172D2" w:rsidP="00475C55">
      <w:pPr>
        <w:pStyle w:val="Textonotapie"/>
        <w:jc w:val="both"/>
        <w:rPr>
          <w:rFonts w:ascii="Arial Narrow" w:hAnsi="Arial Narrow"/>
          <w:bCs/>
          <w:sz w:val="16"/>
          <w:szCs w:val="16"/>
        </w:rPr>
      </w:pPr>
      <w:r w:rsidRPr="004E7A2B">
        <w:rPr>
          <w:rStyle w:val="Refdenotaalpie"/>
          <w:rFonts w:ascii="Arial Narrow" w:hAnsi="Arial Narrow"/>
          <w:sz w:val="16"/>
          <w:szCs w:val="16"/>
        </w:rPr>
        <w:footnoteRef/>
      </w:r>
      <w:r w:rsidRPr="004E7A2B">
        <w:rPr>
          <w:rFonts w:ascii="Arial Narrow" w:hAnsi="Arial Narrow"/>
          <w:sz w:val="16"/>
          <w:szCs w:val="16"/>
        </w:rPr>
        <w:t xml:space="preserve"> Con respecto a esto, el </w:t>
      </w:r>
      <w:r w:rsidRPr="004E7A2B">
        <w:rPr>
          <w:rFonts w:ascii="Arial Narrow" w:hAnsi="Arial Narrow"/>
          <w:bCs/>
          <w:sz w:val="16"/>
          <w:szCs w:val="16"/>
        </w:rPr>
        <w:t xml:space="preserve">artículo </w:t>
      </w:r>
      <w:hyperlink r:id="rId6" w:anchor="2.2.5.4.3" w:history="1">
        <w:r w:rsidRPr="004E7A2B">
          <w:rPr>
            <w:rStyle w:val="Hipervnculo"/>
            <w:rFonts w:ascii="Arial Narrow" w:hAnsi="Arial Narrow"/>
            <w:bCs/>
            <w:sz w:val="16"/>
            <w:szCs w:val="16"/>
          </w:rPr>
          <w:t>2.2.5.4.3</w:t>
        </w:r>
      </w:hyperlink>
      <w:r w:rsidRPr="004E7A2B">
        <w:rPr>
          <w:rFonts w:ascii="Arial Narrow" w:hAnsi="Arial Narrow"/>
          <w:bCs/>
          <w:sz w:val="16"/>
          <w:szCs w:val="16"/>
        </w:rPr>
        <w:t xml:space="preserve"> del Decreto Único Reglamentario 1833 de 2016 dispone que “</w:t>
      </w:r>
      <w:r w:rsidRPr="004E7A2B">
        <w:rPr>
          <w:rFonts w:ascii="Arial Narrow" w:hAnsi="Arial Narrow"/>
          <w:bCs/>
          <w:i/>
          <w:sz w:val="16"/>
          <w:szCs w:val="16"/>
        </w:rPr>
        <w:t xml:space="preserve">las entidades administradoras y las aseguradoras verificarán con la información a su alcance, que el afiliado o los beneficiarios, según el caso, no se encuentren en los supuestos del presente artículo. En todo caso el afiliado manifestará </w:t>
      </w:r>
      <w:r w:rsidRPr="004E7A2B">
        <w:rPr>
          <w:rFonts w:ascii="Arial Narrow" w:hAnsi="Arial Narrow"/>
          <w:bCs/>
          <w:i/>
          <w:sz w:val="16"/>
          <w:szCs w:val="16"/>
          <w:u w:val="single"/>
        </w:rPr>
        <w:t>bajo la gravedad del juramento</w:t>
      </w:r>
      <w:r w:rsidRPr="004E7A2B">
        <w:rPr>
          <w:rFonts w:ascii="Arial Narrow" w:hAnsi="Arial Narrow"/>
          <w:bCs/>
          <w:i/>
          <w:sz w:val="16"/>
          <w:szCs w:val="16"/>
        </w:rPr>
        <w:t xml:space="preserve"> que los ingresos que percibe mensualmente no superan el límite requerido para acceder a la garantía de pensión mínima.”</w:t>
      </w:r>
      <w:r w:rsidRPr="004E7A2B">
        <w:rPr>
          <w:rFonts w:ascii="Arial Narrow" w:hAnsi="Arial Narrow"/>
          <w:bCs/>
          <w:sz w:val="16"/>
          <w:szCs w:val="16"/>
        </w:rPr>
        <w:t xml:space="preserve"> (Subrayas fuera del texto original)</w:t>
      </w:r>
    </w:p>
  </w:footnote>
  <w:footnote w:id="26">
    <w:p w14:paraId="381D5831" w14:textId="77777777" w:rsidR="007172D2" w:rsidRPr="004E7A2B" w:rsidRDefault="007172D2" w:rsidP="00475C55">
      <w:pPr>
        <w:pStyle w:val="Textonotapie"/>
        <w:rPr>
          <w:rFonts w:ascii="Arial Narrow" w:hAnsi="Arial Narrow"/>
          <w:sz w:val="16"/>
          <w:szCs w:val="16"/>
        </w:rPr>
      </w:pPr>
      <w:r w:rsidRPr="004E7A2B">
        <w:rPr>
          <w:rStyle w:val="Refdenotaalpie"/>
          <w:rFonts w:ascii="Arial Narrow" w:hAnsi="Arial Narrow"/>
          <w:sz w:val="16"/>
          <w:szCs w:val="16"/>
        </w:rPr>
        <w:footnoteRef/>
      </w:r>
      <w:r w:rsidRPr="004E7A2B">
        <w:rPr>
          <w:rFonts w:ascii="Arial Narrow" w:hAnsi="Arial Narrow"/>
          <w:sz w:val="16"/>
          <w:szCs w:val="16"/>
        </w:rPr>
        <w:t xml:space="preserve"> </w:t>
      </w:r>
      <w:r w:rsidRPr="004E7A2B">
        <w:rPr>
          <w:rFonts w:ascii="Arial Narrow" w:hAnsi="Arial Narrow"/>
          <w:bCs/>
          <w:sz w:val="16"/>
          <w:szCs w:val="16"/>
        </w:rPr>
        <w:t xml:space="preserve">Artículo </w:t>
      </w:r>
      <w:hyperlink r:id="rId7" w:anchor="2.2.5.4.4" w:history="1">
        <w:r w:rsidRPr="004E7A2B">
          <w:rPr>
            <w:rStyle w:val="Hipervnculo"/>
            <w:rFonts w:ascii="Arial Narrow" w:hAnsi="Arial Narrow"/>
            <w:bCs/>
            <w:sz w:val="16"/>
            <w:szCs w:val="16"/>
          </w:rPr>
          <w:t>2.2.5.4.4</w:t>
        </w:r>
      </w:hyperlink>
      <w:r w:rsidRPr="004E7A2B">
        <w:rPr>
          <w:rFonts w:ascii="Arial Narrow" w:hAnsi="Arial Narrow"/>
          <w:bCs/>
          <w:sz w:val="16"/>
          <w:szCs w:val="16"/>
        </w:rPr>
        <w:t xml:space="preserve"> del Decreto Único Reglamentario 1833 de 2016.</w:t>
      </w:r>
    </w:p>
  </w:footnote>
  <w:footnote w:id="27">
    <w:p w14:paraId="58CD1675" w14:textId="77777777" w:rsidR="007172D2" w:rsidRPr="004E7A2B" w:rsidRDefault="007172D2" w:rsidP="00475C55">
      <w:pPr>
        <w:pStyle w:val="Textonotapie"/>
        <w:rPr>
          <w:rFonts w:ascii="Arial Narrow" w:hAnsi="Arial Narrow"/>
          <w:sz w:val="16"/>
          <w:szCs w:val="16"/>
        </w:rPr>
      </w:pPr>
      <w:r w:rsidRPr="004E7A2B">
        <w:rPr>
          <w:rStyle w:val="Refdenotaalpie"/>
          <w:rFonts w:ascii="Arial Narrow" w:hAnsi="Arial Narrow"/>
          <w:sz w:val="16"/>
          <w:szCs w:val="16"/>
        </w:rPr>
        <w:footnoteRef/>
      </w:r>
      <w:r w:rsidRPr="004E7A2B">
        <w:rPr>
          <w:rFonts w:ascii="Arial Narrow" w:hAnsi="Arial Narrow"/>
          <w:sz w:val="16"/>
          <w:szCs w:val="16"/>
        </w:rPr>
        <w:t xml:space="preserve"> </w:t>
      </w:r>
      <w:r w:rsidRPr="004E7A2B">
        <w:rPr>
          <w:rFonts w:ascii="Arial Narrow" w:hAnsi="Arial Narrow"/>
          <w:bCs/>
          <w:sz w:val="16"/>
          <w:szCs w:val="16"/>
        </w:rPr>
        <w:t xml:space="preserve">Artículo </w:t>
      </w:r>
      <w:hyperlink r:id="rId8" w:anchor="2.2.5.5.1" w:history="1">
        <w:r w:rsidRPr="004E7A2B">
          <w:rPr>
            <w:rStyle w:val="Hipervnculo"/>
            <w:rFonts w:ascii="Arial Narrow" w:hAnsi="Arial Narrow"/>
            <w:bCs/>
            <w:sz w:val="16"/>
            <w:szCs w:val="16"/>
          </w:rPr>
          <w:t>2.2.5.5.1</w:t>
        </w:r>
      </w:hyperlink>
      <w:r w:rsidRPr="004E7A2B">
        <w:rPr>
          <w:rFonts w:ascii="Arial Narrow" w:hAnsi="Arial Narrow"/>
          <w:bCs/>
          <w:sz w:val="16"/>
          <w:szCs w:val="16"/>
        </w:rPr>
        <w:t xml:space="preserve"> del Decreto Único Reglamentario 1833 de 2016</w:t>
      </w:r>
      <w:r w:rsidRPr="004E7A2B">
        <w:rPr>
          <w:rFonts w:ascii="Arial Narrow" w:hAnsi="Arial Narrow"/>
          <w:sz w:val="16"/>
          <w:szCs w:val="16"/>
        </w:rPr>
        <w:t>.</w:t>
      </w:r>
    </w:p>
  </w:footnote>
  <w:footnote w:id="28">
    <w:p w14:paraId="4EE36B5B" w14:textId="77777777" w:rsidR="007172D2" w:rsidRPr="004E7A2B" w:rsidRDefault="007172D2" w:rsidP="007172D2">
      <w:pPr>
        <w:pStyle w:val="Textonotapie"/>
        <w:rPr>
          <w:rFonts w:ascii="Arial Narrow" w:hAnsi="Arial Narrow"/>
          <w:sz w:val="16"/>
          <w:szCs w:val="16"/>
        </w:rPr>
      </w:pPr>
      <w:r w:rsidRPr="004E7A2B">
        <w:rPr>
          <w:rFonts w:ascii="Arial Narrow" w:hAnsi="Arial Narrow"/>
          <w:sz w:val="16"/>
          <w:szCs w:val="16"/>
          <w:vertAlign w:val="superscript"/>
        </w:rPr>
        <w:footnoteRef/>
      </w:r>
      <w:r w:rsidRPr="004E7A2B">
        <w:rPr>
          <w:rFonts w:ascii="Arial Narrow" w:hAnsi="Arial Narrow"/>
          <w:sz w:val="16"/>
          <w:szCs w:val="16"/>
        </w:rPr>
        <w:t xml:space="preserve"> Sentencia T-708 de 2009.</w:t>
      </w:r>
    </w:p>
  </w:footnote>
  <w:footnote w:id="29">
    <w:p w14:paraId="059A6EA2" w14:textId="77777777" w:rsidR="007172D2" w:rsidRPr="004E7A2B" w:rsidRDefault="007172D2" w:rsidP="007172D2">
      <w:pPr>
        <w:pStyle w:val="Textonotapie"/>
        <w:rPr>
          <w:rFonts w:ascii="Arial Narrow" w:hAnsi="Arial Narrow"/>
          <w:sz w:val="16"/>
          <w:szCs w:val="16"/>
        </w:rPr>
      </w:pPr>
      <w:r w:rsidRPr="004E7A2B">
        <w:rPr>
          <w:rFonts w:ascii="Arial Narrow" w:hAnsi="Arial Narrow"/>
          <w:sz w:val="16"/>
          <w:szCs w:val="16"/>
          <w:vertAlign w:val="superscript"/>
        </w:rPr>
        <w:footnoteRef/>
      </w:r>
      <w:r w:rsidRPr="004E7A2B">
        <w:rPr>
          <w:rFonts w:ascii="Arial Narrow" w:hAnsi="Arial Narrow"/>
          <w:sz w:val="16"/>
          <w:szCs w:val="16"/>
        </w:rPr>
        <w:t xml:space="preserve"> Artículo 65 de la Ley 100 de 1993.</w:t>
      </w:r>
    </w:p>
  </w:footnote>
  <w:footnote w:id="30">
    <w:p w14:paraId="1092F7E6" w14:textId="77777777" w:rsidR="007172D2" w:rsidRPr="004E7A2B" w:rsidRDefault="007172D2" w:rsidP="007172D2">
      <w:pPr>
        <w:pStyle w:val="Textonotapie"/>
        <w:jc w:val="both"/>
        <w:rPr>
          <w:rFonts w:ascii="Arial Narrow" w:hAnsi="Arial Narrow"/>
          <w:sz w:val="16"/>
          <w:szCs w:val="16"/>
        </w:rPr>
      </w:pPr>
      <w:r w:rsidRPr="004E7A2B">
        <w:rPr>
          <w:rFonts w:ascii="Arial Narrow" w:hAnsi="Arial Narrow"/>
          <w:sz w:val="16"/>
          <w:szCs w:val="16"/>
          <w:vertAlign w:val="superscript"/>
        </w:rPr>
        <w:footnoteRef/>
      </w:r>
      <w:r w:rsidRPr="004E7A2B">
        <w:rPr>
          <w:rFonts w:ascii="Arial Narrow" w:hAnsi="Arial Narrow"/>
          <w:sz w:val="16"/>
          <w:szCs w:val="16"/>
        </w:rPr>
        <w:t xml:space="preserve"> Al respecto, ver Sentencia T-972 de 2006.</w:t>
      </w:r>
    </w:p>
  </w:footnote>
  <w:footnote w:id="31">
    <w:p w14:paraId="713CEB1F" w14:textId="77777777" w:rsidR="007172D2" w:rsidRPr="004E7A2B" w:rsidRDefault="007172D2" w:rsidP="007172D2">
      <w:pPr>
        <w:pStyle w:val="Textonotapie"/>
        <w:jc w:val="both"/>
        <w:rPr>
          <w:rFonts w:ascii="Arial Narrow" w:hAnsi="Arial Narrow"/>
          <w:sz w:val="16"/>
          <w:szCs w:val="16"/>
        </w:rPr>
      </w:pPr>
      <w:r w:rsidRPr="004E7A2B">
        <w:rPr>
          <w:rFonts w:ascii="Arial Narrow" w:hAnsi="Arial Narrow"/>
          <w:sz w:val="16"/>
          <w:szCs w:val="16"/>
          <w:vertAlign w:val="superscript"/>
        </w:rPr>
        <w:footnoteRef/>
      </w:r>
      <w:r w:rsidRPr="004E7A2B">
        <w:rPr>
          <w:rFonts w:ascii="Arial Narrow" w:hAnsi="Arial Narrow"/>
          <w:sz w:val="16"/>
          <w:szCs w:val="16"/>
        </w:rPr>
        <w:t xml:space="preserve"> Al respecto, ver Sentencia T-1046 de 2007.</w:t>
      </w:r>
    </w:p>
  </w:footnote>
  <w:footnote w:id="32">
    <w:p w14:paraId="491509C9" w14:textId="77777777" w:rsidR="007172D2" w:rsidRPr="004E7A2B" w:rsidRDefault="007172D2" w:rsidP="007172D2">
      <w:pPr>
        <w:pStyle w:val="Textonotapie"/>
        <w:jc w:val="both"/>
        <w:rPr>
          <w:rFonts w:ascii="Arial Narrow" w:hAnsi="Arial Narrow"/>
          <w:sz w:val="16"/>
          <w:szCs w:val="16"/>
        </w:rPr>
      </w:pPr>
      <w:r w:rsidRPr="004E7A2B">
        <w:rPr>
          <w:rFonts w:ascii="Arial Narrow" w:hAnsi="Arial Narrow"/>
          <w:sz w:val="16"/>
          <w:szCs w:val="16"/>
          <w:vertAlign w:val="superscript"/>
        </w:rPr>
        <w:footnoteRef/>
      </w:r>
      <w:r w:rsidRPr="004E7A2B">
        <w:rPr>
          <w:rFonts w:ascii="Arial Narrow" w:hAnsi="Arial Narrow"/>
          <w:sz w:val="16"/>
          <w:szCs w:val="16"/>
        </w:rPr>
        <w:t xml:space="preserve"> Al respecto, ver Sentencia C-624 de 2003.</w:t>
      </w:r>
    </w:p>
  </w:footnote>
  <w:footnote w:id="33">
    <w:p w14:paraId="472531DF" w14:textId="77777777" w:rsidR="007172D2" w:rsidRPr="004E7A2B" w:rsidRDefault="007172D2" w:rsidP="007172D2">
      <w:pPr>
        <w:pStyle w:val="Textonotapie"/>
        <w:rPr>
          <w:rFonts w:ascii="Arial Narrow" w:hAnsi="Arial Narrow"/>
          <w:sz w:val="16"/>
          <w:szCs w:val="16"/>
        </w:rPr>
      </w:pPr>
      <w:r w:rsidRPr="004E7A2B">
        <w:rPr>
          <w:rFonts w:ascii="Arial Narrow" w:hAnsi="Arial Narrow"/>
          <w:sz w:val="16"/>
          <w:szCs w:val="16"/>
          <w:vertAlign w:val="superscript"/>
        </w:rPr>
        <w:footnoteRef/>
      </w:r>
      <w:r w:rsidRPr="004E7A2B">
        <w:rPr>
          <w:rFonts w:ascii="Arial Narrow" w:hAnsi="Arial Narrow"/>
          <w:sz w:val="16"/>
          <w:szCs w:val="16"/>
        </w:rPr>
        <w:t xml:space="preserve"> Sentencia T-100 de 2015.</w:t>
      </w:r>
    </w:p>
  </w:footnote>
  <w:footnote w:id="34">
    <w:p w14:paraId="78F70748" w14:textId="77777777" w:rsidR="007172D2" w:rsidRPr="004E7A2B" w:rsidRDefault="007172D2" w:rsidP="007172D2">
      <w:pPr>
        <w:pStyle w:val="Textonotapie"/>
        <w:rPr>
          <w:rFonts w:ascii="Arial Narrow" w:hAnsi="Arial Narrow"/>
          <w:sz w:val="16"/>
          <w:szCs w:val="16"/>
        </w:rPr>
      </w:pPr>
      <w:r w:rsidRPr="004E7A2B">
        <w:rPr>
          <w:rFonts w:ascii="Arial Narrow" w:hAnsi="Arial Narrow"/>
          <w:sz w:val="16"/>
          <w:szCs w:val="16"/>
          <w:vertAlign w:val="superscript"/>
        </w:rPr>
        <w:footnoteRef/>
      </w:r>
      <w:r w:rsidRPr="004E7A2B">
        <w:rPr>
          <w:rFonts w:ascii="Arial Narrow" w:hAnsi="Arial Narrow"/>
          <w:sz w:val="16"/>
          <w:szCs w:val="16"/>
        </w:rPr>
        <w:t xml:space="preserve"> Ibídem.</w:t>
      </w:r>
    </w:p>
  </w:footnote>
  <w:footnote w:id="35">
    <w:p w14:paraId="37DF5C1A" w14:textId="77777777" w:rsidR="00441308" w:rsidRPr="00441308" w:rsidRDefault="00441308" w:rsidP="00441308">
      <w:pPr>
        <w:spacing w:before="50" w:line="160" w:lineRule="exact"/>
        <w:ind w:right="1686"/>
        <w:jc w:val="both"/>
        <w:rPr>
          <w:rFonts w:ascii="Arial Narrow" w:hAnsi="Arial Narrow"/>
          <w:sz w:val="14"/>
          <w:szCs w:val="14"/>
        </w:rPr>
      </w:pPr>
      <w:r w:rsidRPr="00441308">
        <w:rPr>
          <w:rStyle w:val="Refdenotaalpie"/>
          <w:rFonts w:ascii="Arial Narrow" w:hAnsi="Arial Narrow"/>
          <w:sz w:val="16"/>
          <w:szCs w:val="16"/>
        </w:rPr>
        <w:footnoteRef/>
      </w:r>
      <w:r w:rsidRPr="00441308">
        <w:rPr>
          <w:rFonts w:ascii="Arial Narrow" w:hAnsi="Arial Narrow"/>
          <w:sz w:val="16"/>
          <w:szCs w:val="16"/>
        </w:rPr>
        <w:t xml:space="preserve"> </w:t>
      </w:r>
      <w:r w:rsidRPr="00441308">
        <w:rPr>
          <w:rFonts w:ascii="Arial Narrow" w:hAnsi="Arial Narrow"/>
          <w:color w:val="000000"/>
          <w:w w:val="117"/>
          <w:sz w:val="14"/>
          <w:szCs w:val="14"/>
        </w:rPr>
        <w:t xml:space="preserve">Consejo de Estado. Sala de lo Contencioso Administrativo. Sección Primera. Consejero Ponente: Roberto Augusto Serrato Valdes. </w:t>
      </w:r>
      <w:r w:rsidRPr="00441308">
        <w:rPr>
          <w:rFonts w:ascii="Arial Narrow" w:hAnsi="Arial Narrow"/>
          <w:color w:val="000000"/>
          <w:w w:val="123"/>
          <w:sz w:val="14"/>
          <w:szCs w:val="14"/>
        </w:rPr>
        <w:t xml:space="preserve">sentencia del </w:t>
      </w:r>
      <w:r w:rsidRPr="00441308">
        <w:rPr>
          <w:rFonts w:ascii="Arial Narrow" w:hAnsi="Arial Narrow"/>
          <w:color w:val="000000"/>
          <w:w w:val="125"/>
          <w:sz w:val="14"/>
          <w:szCs w:val="14"/>
        </w:rPr>
        <w:t xml:space="preserve">18 </w:t>
      </w:r>
      <w:r w:rsidRPr="00441308">
        <w:rPr>
          <w:rFonts w:ascii="Arial Narrow" w:hAnsi="Arial Narrow"/>
          <w:i/>
          <w:color w:val="000000"/>
          <w:w w:val="125"/>
          <w:sz w:val="14"/>
          <w:szCs w:val="14"/>
        </w:rPr>
        <w:t xml:space="preserve">de </w:t>
      </w:r>
      <w:r w:rsidRPr="00441308">
        <w:rPr>
          <w:rFonts w:ascii="Arial Narrow" w:hAnsi="Arial Narrow"/>
          <w:color w:val="000000"/>
          <w:w w:val="125"/>
          <w:sz w:val="14"/>
          <w:szCs w:val="14"/>
        </w:rPr>
        <w:t xml:space="preserve">mayo </w:t>
      </w:r>
      <w:r w:rsidRPr="00441308">
        <w:rPr>
          <w:rFonts w:ascii="Arial Narrow" w:hAnsi="Arial Narrow"/>
          <w:i/>
          <w:color w:val="000000"/>
          <w:w w:val="125"/>
          <w:sz w:val="14"/>
          <w:szCs w:val="14"/>
        </w:rPr>
        <w:t xml:space="preserve">de </w:t>
      </w:r>
      <w:r w:rsidRPr="00441308">
        <w:rPr>
          <w:rFonts w:ascii="Arial Narrow" w:hAnsi="Arial Narrow"/>
          <w:color w:val="000000"/>
          <w:w w:val="125"/>
          <w:sz w:val="14"/>
          <w:szCs w:val="14"/>
        </w:rPr>
        <w:t>2018. Radicación numero: 05001-23-33-000-2017-02585-01(AC). Actor: Luis Armando Douce! Uruella.</w:t>
      </w:r>
      <w:r w:rsidRPr="00441308">
        <w:rPr>
          <w:rFonts w:ascii="Arial Narrow" w:hAnsi="Arial Narrow"/>
          <w:color w:val="000000"/>
          <w:w w:val="109"/>
          <w:sz w:val="14"/>
          <w:szCs w:val="14"/>
        </w:rPr>
        <w:t>Demandado: Nación - Ministerio de Defensa Nacional - Fondo de Pensiones y Cesantías PORVENIR S.A.</w:t>
      </w:r>
    </w:p>
    <w:p w14:paraId="0EDD3088" w14:textId="77777777" w:rsidR="00441308" w:rsidRPr="00441308" w:rsidRDefault="00441308">
      <w:pPr>
        <w:pStyle w:val="Textonotapie"/>
        <w:rPr>
          <w:rFonts w:ascii="Arial Narrow" w:hAnsi="Arial Narrow"/>
          <w:sz w:val="14"/>
          <w:szCs w:val="14"/>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5E9EA" w14:textId="77777777" w:rsidR="007172D2" w:rsidRDefault="007172D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2B8E0C" w14:textId="77777777" w:rsidR="007172D2" w:rsidRDefault="007172D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8C5E1" w14:textId="77777777" w:rsidR="007172D2" w:rsidRDefault="007172D2" w:rsidP="00C91D08">
    <w:pPr>
      <w:tabs>
        <w:tab w:val="left" w:pos="2127"/>
        <w:tab w:val="center" w:pos="4252"/>
        <w:tab w:val="right" w:pos="8504"/>
      </w:tabs>
      <w:jc w:val="both"/>
      <w:rPr>
        <w:rFonts w:ascii="Arial Narrow" w:hAnsi="Arial Narrow"/>
        <w:sz w:val="16"/>
        <w:szCs w:val="16"/>
      </w:rPr>
    </w:pPr>
    <w:r w:rsidRPr="00C91D08">
      <w:rPr>
        <w:rFonts w:ascii="Arial Narrow" w:hAnsi="Arial Narrow"/>
        <w:sz w:val="16"/>
        <w:szCs w:val="16"/>
      </w:rPr>
      <w:t xml:space="preserve">Tutela con </w:t>
    </w:r>
    <w:r w:rsidRPr="00C91D08">
      <w:rPr>
        <w:rFonts w:ascii="Arial Narrow" w:hAnsi="Arial Narrow"/>
        <w:sz w:val="16"/>
        <w:szCs w:val="16"/>
        <w:lang w:val="es-US"/>
      </w:rPr>
      <w:t>Radicación:</w:t>
    </w:r>
    <w:r>
      <w:rPr>
        <w:rFonts w:ascii="Arial Narrow" w:hAnsi="Arial Narrow"/>
        <w:sz w:val="16"/>
        <w:szCs w:val="16"/>
      </w:rPr>
      <w:t xml:space="preserve"> 110013335017 2020-00167</w:t>
    </w:r>
    <w:r w:rsidRPr="00C91D08">
      <w:rPr>
        <w:rFonts w:ascii="Arial Narrow" w:hAnsi="Arial Narrow"/>
        <w:sz w:val="16"/>
        <w:szCs w:val="16"/>
      </w:rPr>
      <w:t>-00</w:t>
    </w:r>
  </w:p>
  <w:p w14:paraId="5E1C0DF8" w14:textId="77777777" w:rsidR="007172D2" w:rsidRPr="00F72853" w:rsidRDefault="007172D2" w:rsidP="00097FA2">
    <w:pPr>
      <w:pStyle w:val="Sinespaciado"/>
      <w:ind w:left="1021" w:hanging="1021"/>
      <w:jc w:val="both"/>
      <w:rPr>
        <w:rFonts w:ascii="Arial Narrow" w:hAnsi="Arial Narrow"/>
        <w:sz w:val="18"/>
        <w:szCs w:val="18"/>
        <w:lang w:val="es-CO"/>
      </w:rPr>
    </w:pPr>
    <w:r w:rsidRPr="00097FA2">
      <w:rPr>
        <w:rFonts w:ascii="Arial Narrow" w:hAnsi="Arial Narrow"/>
        <w:spacing w:val="-3"/>
        <w:sz w:val="18"/>
        <w:szCs w:val="18"/>
      </w:rPr>
      <w:t xml:space="preserve">Accionante: </w:t>
    </w:r>
    <w:r w:rsidRPr="00097FA2">
      <w:rPr>
        <w:rFonts w:ascii="Arial Narrow" w:hAnsi="Arial Narrow"/>
        <w:spacing w:val="-3"/>
        <w:sz w:val="18"/>
        <w:szCs w:val="18"/>
        <w:lang w:val="es-CO"/>
      </w:rPr>
      <w:t xml:space="preserve"> </w:t>
    </w:r>
    <w:r>
      <w:rPr>
        <w:rFonts w:ascii="Arial Narrow" w:hAnsi="Arial Narrow" w:cs="Arial"/>
        <w:sz w:val="18"/>
        <w:szCs w:val="18"/>
        <w:lang w:val="es-CO"/>
      </w:rPr>
      <w:t>Henry Díaz Vega</w:t>
    </w:r>
  </w:p>
  <w:p w14:paraId="7550DD00" w14:textId="77777777" w:rsidR="007172D2" w:rsidRDefault="007172D2" w:rsidP="00097FA2">
    <w:pPr>
      <w:tabs>
        <w:tab w:val="left" w:pos="-720"/>
        <w:tab w:val="left" w:pos="3402"/>
      </w:tabs>
      <w:suppressAutoHyphens/>
      <w:jc w:val="both"/>
      <w:rPr>
        <w:rFonts w:ascii="Arial Narrow" w:hAnsi="Arial Narrow" w:cs="Arial"/>
        <w:sz w:val="18"/>
        <w:szCs w:val="18"/>
        <w:lang w:val="es-ES_tradnl"/>
      </w:rPr>
    </w:pPr>
    <w:r w:rsidRPr="00097FA2">
      <w:rPr>
        <w:rFonts w:ascii="Arial Narrow" w:hAnsi="Arial Narrow" w:cs="Arial"/>
        <w:spacing w:val="-3"/>
        <w:sz w:val="18"/>
        <w:szCs w:val="18"/>
      </w:rPr>
      <w:t xml:space="preserve">Accionada: </w:t>
    </w:r>
    <w:r>
      <w:rPr>
        <w:rFonts w:ascii="Arial Narrow" w:hAnsi="Arial Narrow" w:cs="Arial"/>
        <w:spacing w:val="-3"/>
        <w:sz w:val="18"/>
        <w:szCs w:val="18"/>
      </w:rPr>
      <w:t>Nación –Ministerio de Defensa Nacional y Colfondos S.A.</w:t>
    </w:r>
  </w:p>
  <w:p w14:paraId="3A3B3725" w14:textId="77777777" w:rsidR="007172D2" w:rsidRPr="002A31B4" w:rsidRDefault="007172D2" w:rsidP="002A31B4">
    <w:pPr>
      <w:tabs>
        <w:tab w:val="left" w:pos="-720"/>
        <w:tab w:val="left" w:pos="3402"/>
      </w:tabs>
      <w:suppressAutoHyphens/>
      <w:jc w:val="both"/>
      <w:rPr>
        <w:rFonts w:ascii="Arial Narrow" w:hAnsi="Arial Narrow" w:cs="Arial"/>
        <w:spacing w:val="-3"/>
        <w:sz w:val="18"/>
        <w:szCs w:val="18"/>
      </w:rPr>
    </w:pPr>
    <w:r>
      <w:rPr>
        <w:rFonts w:ascii="Arial Narrow" w:hAnsi="Arial Narrow" w:cs="Arial"/>
        <w:sz w:val="18"/>
        <w:szCs w:val="18"/>
        <w:lang w:val="es-ES_tradnl"/>
      </w:rPr>
      <w:t xml:space="preserve">Acción de Tutela </w:t>
    </w:r>
  </w:p>
  <w:p w14:paraId="0CBF60E2" w14:textId="77777777" w:rsidR="007172D2" w:rsidRPr="00332152" w:rsidRDefault="007172D2" w:rsidP="007519A0">
    <w:pPr>
      <w:pStyle w:val="Encabezado"/>
      <w:rPr>
        <w:rFonts w:ascii="Calibri" w:hAnsi="Calibri"/>
        <w:color w:val="808080"/>
        <w:sz w:val="22"/>
        <w:szCs w:val="22"/>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E48A1E"/>
    <w:multiLevelType w:val="multilevel"/>
    <w:tmpl w:val="D0F27838"/>
    <w:lvl w:ilvl="0">
      <w:start w:val="7"/>
      <w:numFmt w:val="decimal"/>
      <w:lvlText w:val="%1."/>
      <w:lvlJc w:val="left"/>
      <w:pPr>
        <w:tabs>
          <w:tab w:val="num" w:pos="16017"/>
        </w:tabs>
        <w:ind w:left="16497" w:hanging="480"/>
      </w:pPr>
    </w:lvl>
    <w:lvl w:ilvl="1">
      <w:start w:val="7"/>
      <w:numFmt w:val="decimal"/>
      <w:lvlText w:val="%2."/>
      <w:lvlJc w:val="left"/>
      <w:pPr>
        <w:tabs>
          <w:tab w:val="num" w:pos="16737"/>
        </w:tabs>
        <w:ind w:left="17217" w:hanging="480"/>
      </w:pPr>
    </w:lvl>
    <w:lvl w:ilvl="2">
      <w:start w:val="7"/>
      <w:numFmt w:val="decimal"/>
      <w:lvlText w:val="%3."/>
      <w:lvlJc w:val="left"/>
      <w:pPr>
        <w:tabs>
          <w:tab w:val="num" w:pos="17457"/>
        </w:tabs>
        <w:ind w:left="17937" w:hanging="480"/>
      </w:pPr>
    </w:lvl>
    <w:lvl w:ilvl="3">
      <w:start w:val="7"/>
      <w:numFmt w:val="decimal"/>
      <w:lvlText w:val="%4."/>
      <w:lvlJc w:val="left"/>
      <w:pPr>
        <w:tabs>
          <w:tab w:val="num" w:pos="18177"/>
        </w:tabs>
        <w:ind w:left="18657" w:hanging="480"/>
      </w:pPr>
    </w:lvl>
    <w:lvl w:ilvl="4">
      <w:start w:val="7"/>
      <w:numFmt w:val="decimal"/>
      <w:lvlText w:val="%5."/>
      <w:lvlJc w:val="left"/>
      <w:pPr>
        <w:tabs>
          <w:tab w:val="num" w:pos="18897"/>
        </w:tabs>
        <w:ind w:left="19377" w:hanging="480"/>
      </w:pPr>
    </w:lvl>
    <w:lvl w:ilvl="5">
      <w:start w:val="7"/>
      <w:numFmt w:val="decimal"/>
      <w:lvlText w:val="%6."/>
      <w:lvlJc w:val="left"/>
      <w:pPr>
        <w:tabs>
          <w:tab w:val="num" w:pos="19617"/>
        </w:tabs>
        <w:ind w:left="20097" w:hanging="480"/>
      </w:pPr>
    </w:lvl>
    <w:lvl w:ilvl="6">
      <w:start w:val="7"/>
      <w:numFmt w:val="decimal"/>
      <w:lvlText w:val="%7."/>
      <w:lvlJc w:val="left"/>
      <w:pPr>
        <w:tabs>
          <w:tab w:val="num" w:pos="20337"/>
        </w:tabs>
        <w:ind w:left="20817" w:hanging="480"/>
      </w:pPr>
    </w:lvl>
    <w:lvl w:ilvl="7">
      <w:numFmt w:val="decimal"/>
      <w:lvlText w:val=""/>
      <w:lvlJc w:val="left"/>
    </w:lvl>
    <w:lvl w:ilvl="8">
      <w:numFmt w:val="decimal"/>
      <w:lvlText w:val=""/>
      <w:lvlJc w:val="left"/>
    </w:lvl>
  </w:abstractNum>
  <w:abstractNum w:abstractNumId="1" w15:restartNumberingAfterBreak="0">
    <w:nsid w:val="C4AB9B84"/>
    <w:multiLevelType w:val="multilevel"/>
    <w:tmpl w:val="62EA267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EF3517A"/>
    <w:multiLevelType w:val="multilevel"/>
    <w:tmpl w:val="7C38CE7A"/>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02A77B0A"/>
    <w:multiLevelType w:val="hybridMultilevel"/>
    <w:tmpl w:val="01009AF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1347A0"/>
    <w:multiLevelType w:val="hybridMultilevel"/>
    <w:tmpl w:val="846245EC"/>
    <w:lvl w:ilvl="0" w:tplc="C0D8BDB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F75633"/>
    <w:multiLevelType w:val="multilevel"/>
    <w:tmpl w:val="B7027542"/>
    <w:lvl w:ilvl="0">
      <w:start w:val="4"/>
      <w:numFmt w:val="decimal"/>
      <w:lvlText w:val="%1."/>
      <w:lvlJc w:val="left"/>
      <w:pPr>
        <w:ind w:left="390" w:hanging="39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 w15:restartNumberingAfterBreak="0">
    <w:nsid w:val="161D0AFD"/>
    <w:multiLevelType w:val="hybridMultilevel"/>
    <w:tmpl w:val="D1CC3C2E"/>
    <w:lvl w:ilvl="0" w:tplc="21F63F6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A904BF0"/>
    <w:multiLevelType w:val="multilevel"/>
    <w:tmpl w:val="ACF821D0"/>
    <w:lvl w:ilvl="0">
      <w:start w:val="5"/>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8" w15:restartNumberingAfterBreak="0">
    <w:nsid w:val="1BA256ED"/>
    <w:multiLevelType w:val="hybridMultilevel"/>
    <w:tmpl w:val="30E8A27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62571F"/>
    <w:multiLevelType w:val="hybridMultilevel"/>
    <w:tmpl w:val="1E8417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4B2B3F"/>
    <w:multiLevelType w:val="hybridMultilevel"/>
    <w:tmpl w:val="69045292"/>
    <w:lvl w:ilvl="0" w:tplc="7F5C8E4C">
      <w:start w:val="1"/>
      <w:numFmt w:val="decimal"/>
      <w:lvlText w:val="%1."/>
      <w:lvlJc w:val="left"/>
      <w:pPr>
        <w:tabs>
          <w:tab w:val="num" w:pos="360"/>
        </w:tabs>
        <w:ind w:left="360" w:hanging="360"/>
      </w:pPr>
      <w:rPr>
        <w:rFonts w:hint="default"/>
        <w:b/>
      </w:rPr>
    </w:lvl>
    <w:lvl w:ilvl="1" w:tplc="0C0A000F">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1FB946B9"/>
    <w:multiLevelType w:val="hybridMultilevel"/>
    <w:tmpl w:val="A9825796"/>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7F503E"/>
    <w:multiLevelType w:val="hybridMultilevel"/>
    <w:tmpl w:val="03BED6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786"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7A69C8"/>
    <w:multiLevelType w:val="hybridMultilevel"/>
    <w:tmpl w:val="A02067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382B41"/>
    <w:multiLevelType w:val="hybridMultilevel"/>
    <w:tmpl w:val="1D3041BC"/>
    <w:lvl w:ilvl="0" w:tplc="0C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2D8A44E9"/>
    <w:multiLevelType w:val="hybridMultilevel"/>
    <w:tmpl w:val="F50C7AB6"/>
    <w:lvl w:ilvl="0" w:tplc="23D2896C">
      <w:start w:val="1"/>
      <w:numFmt w:val="decimal"/>
      <w:lvlText w:val="%1."/>
      <w:lvlJc w:val="left"/>
      <w:pPr>
        <w:ind w:left="720" w:hanging="360"/>
      </w:pPr>
      <w:rPr>
        <w:rFonts w:ascii="Arial Narrow" w:hAnsi="Arial Narrow" w:cs="Times New Roman" w:hint="default"/>
        <w:b w:val="0"/>
        <w:i w:val="0"/>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17E78F0"/>
    <w:multiLevelType w:val="hybridMultilevel"/>
    <w:tmpl w:val="7EC48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BDF1D2"/>
    <w:multiLevelType w:val="multilevel"/>
    <w:tmpl w:val="F060240E"/>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3EDB229B"/>
    <w:multiLevelType w:val="hybridMultilevel"/>
    <w:tmpl w:val="E0140388"/>
    <w:lvl w:ilvl="0" w:tplc="F71A55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F684579"/>
    <w:multiLevelType w:val="hybridMultilevel"/>
    <w:tmpl w:val="432AFEE8"/>
    <w:lvl w:ilvl="0" w:tplc="40F4375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0" w15:restartNumberingAfterBreak="0">
    <w:nsid w:val="3FEA66DF"/>
    <w:multiLevelType w:val="multilevel"/>
    <w:tmpl w:val="91E8F04A"/>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40A40360"/>
    <w:multiLevelType w:val="hybridMultilevel"/>
    <w:tmpl w:val="6F56AC4C"/>
    <w:lvl w:ilvl="0" w:tplc="9A4272D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4A607BED"/>
    <w:multiLevelType w:val="multilevel"/>
    <w:tmpl w:val="04A23A50"/>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23" w15:restartNumberingAfterBreak="0">
    <w:nsid w:val="4D113B68"/>
    <w:multiLevelType w:val="hybridMultilevel"/>
    <w:tmpl w:val="A9825796"/>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607D47"/>
    <w:multiLevelType w:val="hybridMultilevel"/>
    <w:tmpl w:val="DA441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F193A37"/>
    <w:multiLevelType w:val="hybridMultilevel"/>
    <w:tmpl w:val="82C68B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2C80274"/>
    <w:multiLevelType w:val="hybridMultilevel"/>
    <w:tmpl w:val="DD4AEDBE"/>
    <w:lvl w:ilvl="0" w:tplc="8146C1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38E369A"/>
    <w:multiLevelType w:val="hybridMultilevel"/>
    <w:tmpl w:val="E44E077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AAA79A1"/>
    <w:multiLevelType w:val="hybridMultilevel"/>
    <w:tmpl w:val="68D08F10"/>
    <w:lvl w:ilvl="0" w:tplc="FA6CC238">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9" w15:restartNumberingAfterBreak="0">
    <w:nsid w:val="5CD76653"/>
    <w:multiLevelType w:val="hybridMultilevel"/>
    <w:tmpl w:val="77964B9A"/>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6344609E"/>
    <w:multiLevelType w:val="hybridMultilevel"/>
    <w:tmpl w:val="DD86FB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DF3940"/>
    <w:multiLevelType w:val="hybridMultilevel"/>
    <w:tmpl w:val="2A240B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761732"/>
    <w:multiLevelType w:val="hybridMultilevel"/>
    <w:tmpl w:val="E214C45C"/>
    <w:lvl w:ilvl="0" w:tplc="6C9C251A">
      <w:start w:val="1"/>
      <w:numFmt w:val="upperRoman"/>
      <w:lvlText w:val="%1."/>
      <w:lvlJc w:val="left"/>
      <w:pPr>
        <w:ind w:left="2520" w:hanging="72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33" w15:restartNumberingAfterBreak="0">
    <w:nsid w:val="66FC2B56"/>
    <w:multiLevelType w:val="hybridMultilevel"/>
    <w:tmpl w:val="514AF8AE"/>
    <w:lvl w:ilvl="0" w:tplc="DEECB0B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E004EBF"/>
    <w:multiLevelType w:val="multilevel"/>
    <w:tmpl w:val="AA5E8D4A"/>
    <w:lvl w:ilvl="0">
      <w:start w:val="1"/>
      <w:numFmt w:val="upperRoman"/>
      <w:lvlText w:val="%1."/>
      <w:lvlJc w:val="left"/>
      <w:pPr>
        <w:ind w:left="3555" w:hanging="720"/>
      </w:pPr>
      <w:rPr>
        <w:rFonts w:hint="default"/>
      </w:rPr>
    </w:lvl>
    <w:lvl w:ilvl="1">
      <w:start w:val="1"/>
      <w:numFmt w:val="decimal"/>
      <w:isLgl/>
      <w:lvlText w:val="%1.%2."/>
      <w:lvlJc w:val="left"/>
      <w:pPr>
        <w:ind w:left="4200" w:hanging="1365"/>
      </w:pPr>
      <w:rPr>
        <w:rFonts w:hint="default"/>
        <w:b/>
      </w:rPr>
    </w:lvl>
    <w:lvl w:ilvl="2">
      <w:start w:val="1"/>
      <w:numFmt w:val="decimal"/>
      <w:isLgl/>
      <w:lvlText w:val="%1.%2.%3."/>
      <w:lvlJc w:val="left"/>
      <w:pPr>
        <w:ind w:left="4200" w:hanging="1365"/>
      </w:pPr>
      <w:rPr>
        <w:rFonts w:hint="default"/>
        <w:b/>
      </w:rPr>
    </w:lvl>
    <w:lvl w:ilvl="3">
      <w:start w:val="1"/>
      <w:numFmt w:val="decimal"/>
      <w:isLgl/>
      <w:lvlText w:val="%1.%2.%3.%4."/>
      <w:lvlJc w:val="left"/>
      <w:pPr>
        <w:ind w:left="4200" w:hanging="1365"/>
      </w:pPr>
      <w:rPr>
        <w:rFonts w:hint="default"/>
        <w:b/>
      </w:rPr>
    </w:lvl>
    <w:lvl w:ilvl="4">
      <w:start w:val="1"/>
      <w:numFmt w:val="decimal"/>
      <w:isLgl/>
      <w:lvlText w:val="%1.%2.%3.%4.%5."/>
      <w:lvlJc w:val="left"/>
      <w:pPr>
        <w:ind w:left="4200" w:hanging="1365"/>
      </w:pPr>
      <w:rPr>
        <w:rFonts w:hint="default"/>
        <w:b/>
      </w:rPr>
    </w:lvl>
    <w:lvl w:ilvl="5">
      <w:start w:val="1"/>
      <w:numFmt w:val="decimal"/>
      <w:isLgl/>
      <w:lvlText w:val="%1.%2.%3.%4.%5.%6."/>
      <w:lvlJc w:val="left"/>
      <w:pPr>
        <w:ind w:left="4275" w:hanging="1440"/>
      </w:pPr>
      <w:rPr>
        <w:rFonts w:hint="default"/>
        <w:b/>
      </w:rPr>
    </w:lvl>
    <w:lvl w:ilvl="6">
      <w:start w:val="1"/>
      <w:numFmt w:val="decimal"/>
      <w:isLgl/>
      <w:lvlText w:val="%1.%2.%3.%4.%5.%6.%7."/>
      <w:lvlJc w:val="left"/>
      <w:pPr>
        <w:ind w:left="4275" w:hanging="1440"/>
      </w:pPr>
      <w:rPr>
        <w:rFonts w:hint="default"/>
        <w:b/>
      </w:rPr>
    </w:lvl>
    <w:lvl w:ilvl="7">
      <w:start w:val="1"/>
      <w:numFmt w:val="decimal"/>
      <w:isLgl/>
      <w:lvlText w:val="%1.%2.%3.%4.%5.%6.%7.%8."/>
      <w:lvlJc w:val="left"/>
      <w:pPr>
        <w:ind w:left="4635" w:hanging="1800"/>
      </w:pPr>
      <w:rPr>
        <w:rFonts w:hint="default"/>
        <w:b/>
      </w:rPr>
    </w:lvl>
    <w:lvl w:ilvl="8">
      <w:start w:val="1"/>
      <w:numFmt w:val="decimal"/>
      <w:isLgl/>
      <w:lvlText w:val="%1.%2.%3.%4.%5.%6.%7.%8.%9."/>
      <w:lvlJc w:val="left"/>
      <w:pPr>
        <w:ind w:left="4995" w:hanging="2160"/>
      </w:pPr>
      <w:rPr>
        <w:rFonts w:hint="default"/>
        <w:b/>
      </w:rPr>
    </w:lvl>
  </w:abstractNum>
  <w:abstractNum w:abstractNumId="35" w15:restartNumberingAfterBreak="0">
    <w:nsid w:val="6FA73825"/>
    <w:multiLevelType w:val="hybridMultilevel"/>
    <w:tmpl w:val="C1763D3E"/>
    <w:lvl w:ilvl="0" w:tplc="94E6A6D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2CB393D"/>
    <w:multiLevelType w:val="multilevel"/>
    <w:tmpl w:val="3E3AC188"/>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2CF41EC"/>
    <w:multiLevelType w:val="hybridMultilevel"/>
    <w:tmpl w:val="97ECB95E"/>
    <w:lvl w:ilvl="0" w:tplc="F29612E0">
      <w:start w:val="1"/>
      <w:numFmt w:val="lowerLetter"/>
      <w:lvlText w:val="%1)"/>
      <w:lvlJc w:val="left"/>
      <w:pPr>
        <w:ind w:left="1240" w:hanging="360"/>
      </w:pPr>
      <w:rPr>
        <w:rFonts w:hint="default"/>
        <w:b/>
      </w:rPr>
    </w:lvl>
    <w:lvl w:ilvl="1" w:tplc="240A0019" w:tentative="1">
      <w:start w:val="1"/>
      <w:numFmt w:val="lowerLetter"/>
      <w:lvlText w:val="%2."/>
      <w:lvlJc w:val="left"/>
      <w:pPr>
        <w:ind w:left="1960" w:hanging="360"/>
      </w:pPr>
    </w:lvl>
    <w:lvl w:ilvl="2" w:tplc="240A001B" w:tentative="1">
      <w:start w:val="1"/>
      <w:numFmt w:val="lowerRoman"/>
      <w:lvlText w:val="%3."/>
      <w:lvlJc w:val="right"/>
      <w:pPr>
        <w:ind w:left="2680" w:hanging="180"/>
      </w:pPr>
    </w:lvl>
    <w:lvl w:ilvl="3" w:tplc="240A000F" w:tentative="1">
      <w:start w:val="1"/>
      <w:numFmt w:val="decimal"/>
      <w:lvlText w:val="%4."/>
      <w:lvlJc w:val="left"/>
      <w:pPr>
        <w:ind w:left="3400" w:hanging="360"/>
      </w:pPr>
    </w:lvl>
    <w:lvl w:ilvl="4" w:tplc="240A0019" w:tentative="1">
      <w:start w:val="1"/>
      <w:numFmt w:val="lowerLetter"/>
      <w:lvlText w:val="%5."/>
      <w:lvlJc w:val="left"/>
      <w:pPr>
        <w:ind w:left="4120" w:hanging="360"/>
      </w:pPr>
    </w:lvl>
    <w:lvl w:ilvl="5" w:tplc="240A001B" w:tentative="1">
      <w:start w:val="1"/>
      <w:numFmt w:val="lowerRoman"/>
      <w:lvlText w:val="%6."/>
      <w:lvlJc w:val="right"/>
      <w:pPr>
        <w:ind w:left="4840" w:hanging="180"/>
      </w:pPr>
    </w:lvl>
    <w:lvl w:ilvl="6" w:tplc="240A000F" w:tentative="1">
      <w:start w:val="1"/>
      <w:numFmt w:val="decimal"/>
      <w:lvlText w:val="%7."/>
      <w:lvlJc w:val="left"/>
      <w:pPr>
        <w:ind w:left="5560" w:hanging="360"/>
      </w:pPr>
    </w:lvl>
    <w:lvl w:ilvl="7" w:tplc="240A0019" w:tentative="1">
      <w:start w:val="1"/>
      <w:numFmt w:val="lowerLetter"/>
      <w:lvlText w:val="%8."/>
      <w:lvlJc w:val="left"/>
      <w:pPr>
        <w:ind w:left="6280" w:hanging="360"/>
      </w:pPr>
    </w:lvl>
    <w:lvl w:ilvl="8" w:tplc="240A001B" w:tentative="1">
      <w:start w:val="1"/>
      <w:numFmt w:val="lowerRoman"/>
      <w:lvlText w:val="%9."/>
      <w:lvlJc w:val="right"/>
      <w:pPr>
        <w:ind w:left="7000" w:hanging="180"/>
      </w:pPr>
    </w:lvl>
  </w:abstractNum>
  <w:abstractNum w:abstractNumId="38" w15:restartNumberingAfterBreak="0">
    <w:nsid w:val="746B7C9E"/>
    <w:multiLevelType w:val="hybridMultilevel"/>
    <w:tmpl w:val="F5FEC3B0"/>
    <w:lvl w:ilvl="0" w:tplc="F79475A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9" w15:restartNumberingAfterBreak="0">
    <w:nsid w:val="792429AD"/>
    <w:multiLevelType w:val="hybridMultilevel"/>
    <w:tmpl w:val="A9825796"/>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95743CF"/>
    <w:multiLevelType w:val="hybridMultilevel"/>
    <w:tmpl w:val="D1CC3C2E"/>
    <w:lvl w:ilvl="0" w:tplc="21F63F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E305FD5"/>
    <w:multiLevelType w:val="multilevel"/>
    <w:tmpl w:val="E7C4D02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2" w15:restartNumberingAfterBreak="0">
    <w:nsid w:val="7E64221B"/>
    <w:multiLevelType w:val="multilevel"/>
    <w:tmpl w:val="F2D09FF6"/>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10"/>
  </w:num>
  <w:num w:numId="2">
    <w:abstractNumId w:val="36"/>
  </w:num>
  <w:num w:numId="3">
    <w:abstractNumId w:val="37"/>
  </w:num>
  <w:num w:numId="4">
    <w:abstractNumId w:val="4"/>
  </w:num>
  <w:num w:numId="5">
    <w:abstractNumId w:val="30"/>
  </w:num>
  <w:num w:numId="6">
    <w:abstractNumId w:val="34"/>
  </w:num>
  <w:num w:numId="7">
    <w:abstractNumId w:val="22"/>
  </w:num>
  <w:num w:numId="8">
    <w:abstractNumId w:val="12"/>
  </w:num>
  <w:num w:numId="9">
    <w:abstractNumId w:val="19"/>
  </w:num>
  <w:num w:numId="10">
    <w:abstractNumId w:val="7"/>
  </w:num>
  <w:num w:numId="11">
    <w:abstractNumId w:val="23"/>
  </w:num>
  <w:num w:numId="12">
    <w:abstractNumId w:val="39"/>
  </w:num>
  <w:num w:numId="13">
    <w:abstractNumId w:val="11"/>
  </w:num>
  <w:num w:numId="14">
    <w:abstractNumId w:val="5"/>
  </w:num>
  <w:num w:numId="15">
    <w:abstractNumId w:val="29"/>
  </w:num>
  <w:num w:numId="16">
    <w:abstractNumId w:val="24"/>
  </w:num>
  <w:num w:numId="17">
    <w:abstractNumId w:val="9"/>
  </w:num>
  <w:num w:numId="18">
    <w:abstractNumId w:val="8"/>
  </w:num>
  <w:num w:numId="19">
    <w:abstractNumId w:val="33"/>
  </w:num>
  <w:num w:numId="20">
    <w:abstractNumId w:val="3"/>
  </w:num>
  <w:num w:numId="21">
    <w:abstractNumId w:val="6"/>
  </w:num>
  <w:num w:numId="22">
    <w:abstractNumId w:val="40"/>
  </w:num>
  <w:num w:numId="23">
    <w:abstractNumId w:val="38"/>
  </w:num>
  <w:num w:numId="24">
    <w:abstractNumId w:val="21"/>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9">
    <w:abstractNumId w:val="25"/>
  </w:num>
  <w:num w:numId="30">
    <w:abstractNumId w:val="1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31">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32">
    <w:abstractNumId w:val="0"/>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33">
    <w:abstractNumId w:val="2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34">
    <w:abstractNumId w:val="27"/>
  </w:num>
  <w:num w:numId="35">
    <w:abstractNumId w:val="4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36">
    <w:abstractNumId w:val="14"/>
  </w:num>
  <w:num w:numId="37">
    <w:abstractNumId w:val="31"/>
  </w:num>
  <w:num w:numId="38">
    <w:abstractNumId w:val="16"/>
  </w:num>
  <w:num w:numId="39">
    <w:abstractNumId w:val="13"/>
  </w:num>
  <w:num w:numId="40">
    <w:abstractNumId w:val="18"/>
  </w:num>
  <w:num w:numId="41">
    <w:abstractNumId w:val="28"/>
  </w:num>
  <w:num w:numId="42">
    <w:abstractNumId w:val="32"/>
  </w:num>
  <w:num w:numId="43">
    <w:abstractNumId w:val="26"/>
  </w:num>
  <w:num w:numId="44">
    <w:abstractNumId w:val="3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B2"/>
    <w:rsid w:val="0000018F"/>
    <w:rsid w:val="000001F9"/>
    <w:rsid w:val="00000586"/>
    <w:rsid w:val="0000200A"/>
    <w:rsid w:val="0000219B"/>
    <w:rsid w:val="00002EFD"/>
    <w:rsid w:val="0000417A"/>
    <w:rsid w:val="00004494"/>
    <w:rsid w:val="00004856"/>
    <w:rsid w:val="00006AD3"/>
    <w:rsid w:val="00007E5A"/>
    <w:rsid w:val="000102E8"/>
    <w:rsid w:val="000108EF"/>
    <w:rsid w:val="00011E60"/>
    <w:rsid w:val="00012824"/>
    <w:rsid w:val="00012B5D"/>
    <w:rsid w:val="00014A19"/>
    <w:rsid w:val="00014AA5"/>
    <w:rsid w:val="00016BC1"/>
    <w:rsid w:val="00017215"/>
    <w:rsid w:val="00020191"/>
    <w:rsid w:val="000233FA"/>
    <w:rsid w:val="000268A4"/>
    <w:rsid w:val="000275FF"/>
    <w:rsid w:val="00033B50"/>
    <w:rsid w:val="0003654F"/>
    <w:rsid w:val="00036D03"/>
    <w:rsid w:val="0003750E"/>
    <w:rsid w:val="00037CBD"/>
    <w:rsid w:val="00037CF9"/>
    <w:rsid w:val="00040F0D"/>
    <w:rsid w:val="00041FE7"/>
    <w:rsid w:val="0004532B"/>
    <w:rsid w:val="000457A0"/>
    <w:rsid w:val="00045BFC"/>
    <w:rsid w:val="00046363"/>
    <w:rsid w:val="00047BEA"/>
    <w:rsid w:val="0005097E"/>
    <w:rsid w:val="00050F3D"/>
    <w:rsid w:val="000528BB"/>
    <w:rsid w:val="00052B5C"/>
    <w:rsid w:val="000545FB"/>
    <w:rsid w:val="00054A56"/>
    <w:rsid w:val="000553C4"/>
    <w:rsid w:val="0006060A"/>
    <w:rsid w:val="00060C43"/>
    <w:rsid w:val="00061450"/>
    <w:rsid w:val="00063DB3"/>
    <w:rsid w:val="00065A5B"/>
    <w:rsid w:val="00066B24"/>
    <w:rsid w:val="000677D0"/>
    <w:rsid w:val="00072B3A"/>
    <w:rsid w:val="00072E22"/>
    <w:rsid w:val="000745BF"/>
    <w:rsid w:val="000757C9"/>
    <w:rsid w:val="000758B9"/>
    <w:rsid w:val="00075B1B"/>
    <w:rsid w:val="000767EB"/>
    <w:rsid w:val="000768CD"/>
    <w:rsid w:val="00076F1E"/>
    <w:rsid w:val="00080393"/>
    <w:rsid w:val="00080682"/>
    <w:rsid w:val="000809F8"/>
    <w:rsid w:val="00082A50"/>
    <w:rsid w:val="0008324C"/>
    <w:rsid w:val="0008581A"/>
    <w:rsid w:val="00090F33"/>
    <w:rsid w:val="00092036"/>
    <w:rsid w:val="00093413"/>
    <w:rsid w:val="00093978"/>
    <w:rsid w:val="00093F09"/>
    <w:rsid w:val="000944ED"/>
    <w:rsid w:val="000948C4"/>
    <w:rsid w:val="00097248"/>
    <w:rsid w:val="000978CE"/>
    <w:rsid w:val="00097FA2"/>
    <w:rsid w:val="000A04D8"/>
    <w:rsid w:val="000A107A"/>
    <w:rsid w:val="000A1B5A"/>
    <w:rsid w:val="000A23B2"/>
    <w:rsid w:val="000A58B9"/>
    <w:rsid w:val="000B0494"/>
    <w:rsid w:val="000B0C32"/>
    <w:rsid w:val="000B38A8"/>
    <w:rsid w:val="000B3EE1"/>
    <w:rsid w:val="000B463A"/>
    <w:rsid w:val="000B54E9"/>
    <w:rsid w:val="000B66F2"/>
    <w:rsid w:val="000B7220"/>
    <w:rsid w:val="000C0341"/>
    <w:rsid w:val="000C1AAD"/>
    <w:rsid w:val="000C2CED"/>
    <w:rsid w:val="000C3535"/>
    <w:rsid w:val="000C3957"/>
    <w:rsid w:val="000C3FC6"/>
    <w:rsid w:val="000C3FEA"/>
    <w:rsid w:val="000C5120"/>
    <w:rsid w:val="000C595D"/>
    <w:rsid w:val="000C7F80"/>
    <w:rsid w:val="000D0C85"/>
    <w:rsid w:val="000D1F8C"/>
    <w:rsid w:val="000D395A"/>
    <w:rsid w:val="000D47AB"/>
    <w:rsid w:val="000D4A09"/>
    <w:rsid w:val="000D4C64"/>
    <w:rsid w:val="000D5BAF"/>
    <w:rsid w:val="000E0B05"/>
    <w:rsid w:val="000E0BC7"/>
    <w:rsid w:val="000E1826"/>
    <w:rsid w:val="000E1869"/>
    <w:rsid w:val="000E410E"/>
    <w:rsid w:val="000E447A"/>
    <w:rsid w:val="000E78D8"/>
    <w:rsid w:val="000E79B4"/>
    <w:rsid w:val="000F0386"/>
    <w:rsid w:val="000F08AE"/>
    <w:rsid w:val="000F09CA"/>
    <w:rsid w:val="000F15FE"/>
    <w:rsid w:val="000F3220"/>
    <w:rsid w:val="000F42F8"/>
    <w:rsid w:val="000F5310"/>
    <w:rsid w:val="000F550C"/>
    <w:rsid w:val="000F5FE0"/>
    <w:rsid w:val="000F7FEB"/>
    <w:rsid w:val="0010004F"/>
    <w:rsid w:val="001005F9"/>
    <w:rsid w:val="00101B92"/>
    <w:rsid w:val="0010236D"/>
    <w:rsid w:val="00102D44"/>
    <w:rsid w:val="0010379C"/>
    <w:rsid w:val="001052BB"/>
    <w:rsid w:val="0010594B"/>
    <w:rsid w:val="001078BF"/>
    <w:rsid w:val="0010797C"/>
    <w:rsid w:val="00110AAA"/>
    <w:rsid w:val="00110E8F"/>
    <w:rsid w:val="00112EBD"/>
    <w:rsid w:val="001137A5"/>
    <w:rsid w:val="00114A0D"/>
    <w:rsid w:val="0011554A"/>
    <w:rsid w:val="00115B2D"/>
    <w:rsid w:val="001162EF"/>
    <w:rsid w:val="00116F75"/>
    <w:rsid w:val="0011778E"/>
    <w:rsid w:val="00123279"/>
    <w:rsid w:val="00124A5A"/>
    <w:rsid w:val="001250A1"/>
    <w:rsid w:val="00126A10"/>
    <w:rsid w:val="00126D7F"/>
    <w:rsid w:val="00127110"/>
    <w:rsid w:val="00127AFC"/>
    <w:rsid w:val="00130FFC"/>
    <w:rsid w:val="00131504"/>
    <w:rsid w:val="00131D67"/>
    <w:rsid w:val="00134F0F"/>
    <w:rsid w:val="001351A9"/>
    <w:rsid w:val="00135B19"/>
    <w:rsid w:val="00135C99"/>
    <w:rsid w:val="00136665"/>
    <w:rsid w:val="00137C82"/>
    <w:rsid w:val="00137CA9"/>
    <w:rsid w:val="00143500"/>
    <w:rsid w:val="00143E0D"/>
    <w:rsid w:val="0014412E"/>
    <w:rsid w:val="001455BD"/>
    <w:rsid w:val="00145CD4"/>
    <w:rsid w:val="00146335"/>
    <w:rsid w:val="00147A91"/>
    <w:rsid w:val="001519CA"/>
    <w:rsid w:val="001522A1"/>
    <w:rsid w:val="00152FEC"/>
    <w:rsid w:val="00153159"/>
    <w:rsid w:val="00154F69"/>
    <w:rsid w:val="00155C5F"/>
    <w:rsid w:val="001562EB"/>
    <w:rsid w:val="001610EE"/>
    <w:rsid w:val="00161A50"/>
    <w:rsid w:val="00161DD4"/>
    <w:rsid w:val="00162177"/>
    <w:rsid w:val="001643B4"/>
    <w:rsid w:val="00164A4E"/>
    <w:rsid w:val="001655B7"/>
    <w:rsid w:val="001664E1"/>
    <w:rsid w:val="001675BD"/>
    <w:rsid w:val="00167F60"/>
    <w:rsid w:val="00170E31"/>
    <w:rsid w:val="00171FDD"/>
    <w:rsid w:val="00172FBD"/>
    <w:rsid w:val="0017479A"/>
    <w:rsid w:val="0018431A"/>
    <w:rsid w:val="001847E2"/>
    <w:rsid w:val="00187014"/>
    <w:rsid w:val="00191586"/>
    <w:rsid w:val="00193D7C"/>
    <w:rsid w:val="001941B4"/>
    <w:rsid w:val="001959C9"/>
    <w:rsid w:val="00195CB5"/>
    <w:rsid w:val="001A12D5"/>
    <w:rsid w:val="001A15CF"/>
    <w:rsid w:val="001A32EF"/>
    <w:rsid w:val="001A33BF"/>
    <w:rsid w:val="001A46C6"/>
    <w:rsid w:val="001A597D"/>
    <w:rsid w:val="001A65F2"/>
    <w:rsid w:val="001A6712"/>
    <w:rsid w:val="001A737D"/>
    <w:rsid w:val="001B0A19"/>
    <w:rsid w:val="001B2753"/>
    <w:rsid w:val="001B2905"/>
    <w:rsid w:val="001B2FCF"/>
    <w:rsid w:val="001B3159"/>
    <w:rsid w:val="001B33C5"/>
    <w:rsid w:val="001B353C"/>
    <w:rsid w:val="001B3FBA"/>
    <w:rsid w:val="001B6F9E"/>
    <w:rsid w:val="001B7691"/>
    <w:rsid w:val="001C00E3"/>
    <w:rsid w:val="001C0761"/>
    <w:rsid w:val="001C1A90"/>
    <w:rsid w:val="001C1DA9"/>
    <w:rsid w:val="001C39A5"/>
    <w:rsid w:val="001C59EE"/>
    <w:rsid w:val="001C5F04"/>
    <w:rsid w:val="001C5FBE"/>
    <w:rsid w:val="001C6B19"/>
    <w:rsid w:val="001D1EA4"/>
    <w:rsid w:val="001D2293"/>
    <w:rsid w:val="001D41A4"/>
    <w:rsid w:val="001D779E"/>
    <w:rsid w:val="001E0E9A"/>
    <w:rsid w:val="001E31D9"/>
    <w:rsid w:val="001E594E"/>
    <w:rsid w:val="001E6108"/>
    <w:rsid w:val="001F44A5"/>
    <w:rsid w:val="001F5B50"/>
    <w:rsid w:val="001F7E30"/>
    <w:rsid w:val="00200716"/>
    <w:rsid w:val="002009EC"/>
    <w:rsid w:val="00202236"/>
    <w:rsid w:val="00202615"/>
    <w:rsid w:val="00202FF1"/>
    <w:rsid w:val="002030AE"/>
    <w:rsid w:val="002035D4"/>
    <w:rsid w:val="00206C46"/>
    <w:rsid w:val="00212D92"/>
    <w:rsid w:val="002220A6"/>
    <w:rsid w:val="002226AD"/>
    <w:rsid w:val="00222D85"/>
    <w:rsid w:val="00224821"/>
    <w:rsid w:val="0022589E"/>
    <w:rsid w:val="002259A7"/>
    <w:rsid w:val="00226EC7"/>
    <w:rsid w:val="00232301"/>
    <w:rsid w:val="0023381E"/>
    <w:rsid w:val="002348C2"/>
    <w:rsid w:val="0023601D"/>
    <w:rsid w:val="002361EC"/>
    <w:rsid w:val="002365AF"/>
    <w:rsid w:val="002410A0"/>
    <w:rsid w:val="00241921"/>
    <w:rsid w:val="002457CC"/>
    <w:rsid w:val="002458CF"/>
    <w:rsid w:val="00245EC4"/>
    <w:rsid w:val="002466DC"/>
    <w:rsid w:val="002474F4"/>
    <w:rsid w:val="00250602"/>
    <w:rsid w:val="00251C93"/>
    <w:rsid w:val="002543F3"/>
    <w:rsid w:val="002545C4"/>
    <w:rsid w:val="00255E84"/>
    <w:rsid w:val="00261215"/>
    <w:rsid w:val="002615D6"/>
    <w:rsid w:val="00261ED9"/>
    <w:rsid w:val="00262400"/>
    <w:rsid w:val="00273822"/>
    <w:rsid w:val="00274F8D"/>
    <w:rsid w:val="002808B2"/>
    <w:rsid w:val="00280FEC"/>
    <w:rsid w:val="00282134"/>
    <w:rsid w:val="0028428D"/>
    <w:rsid w:val="002852FE"/>
    <w:rsid w:val="0028667A"/>
    <w:rsid w:val="00287F24"/>
    <w:rsid w:val="00290801"/>
    <w:rsid w:val="002911FC"/>
    <w:rsid w:val="00292432"/>
    <w:rsid w:val="00297DD8"/>
    <w:rsid w:val="002A1946"/>
    <w:rsid w:val="002A31B4"/>
    <w:rsid w:val="002A3301"/>
    <w:rsid w:val="002A36DC"/>
    <w:rsid w:val="002A4B35"/>
    <w:rsid w:val="002A6ECC"/>
    <w:rsid w:val="002B19F8"/>
    <w:rsid w:val="002B1AA4"/>
    <w:rsid w:val="002B3A01"/>
    <w:rsid w:val="002B3EDA"/>
    <w:rsid w:val="002B4103"/>
    <w:rsid w:val="002B5ECC"/>
    <w:rsid w:val="002B75BC"/>
    <w:rsid w:val="002C0080"/>
    <w:rsid w:val="002C177D"/>
    <w:rsid w:val="002C549A"/>
    <w:rsid w:val="002D1D24"/>
    <w:rsid w:val="002D1EE5"/>
    <w:rsid w:val="002E0BBC"/>
    <w:rsid w:val="002E3ACA"/>
    <w:rsid w:val="002E5226"/>
    <w:rsid w:val="002E5835"/>
    <w:rsid w:val="002E6FF8"/>
    <w:rsid w:val="002E728D"/>
    <w:rsid w:val="002E7759"/>
    <w:rsid w:val="002E77B8"/>
    <w:rsid w:val="002E7957"/>
    <w:rsid w:val="002E7E44"/>
    <w:rsid w:val="002F193E"/>
    <w:rsid w:val="002F2B6B"/>
    <w:rsid w:val="002F74A8"/>
    <w:rsid w:val="00300ADE"/>
    <w:rsid w:val="003027AB"/>
    <w:rsid w:val="0030770A"/>
    <w:rsid w:val="003141D9"/>
    <w:rsid w:val="0031528C"/>
    <w:rsid w:val="0031771B"/>
    <w:rsid w:val="00317EB4"/>
    <w:rsid w:val="0032062A"/>
    <w:rsid w:val="0032137D"/>
    <w:rsid w:val="003234A4"/>
    <w:rsid w:val="003255CE"/>
    <w:rsid w:val="00325993"/>
    <w:rsid w:val="00325BA4"/>
    <w:rsid w:val="00330092"/>
    <w:rsid w:val="003302E2"/>
    <w:rsid w:val="00330FE9"/>
    <w:rsid w:val="0033107F"/>
    <w:rsid w:val="003318D4"/>
    <w:rsid w:val="00332152"/>
    <w:rsid w:val="003329C3"/>
    <w:rsid w:val="003332E6"/>
    <w:rsid w:val="00333DDE"/>
    <w:rsid w:val="00337913"/>
    <w:rsid w:val="00342683"/>
    <w:rsid w:val="00343EB1"/>
    <w:rsid w:val="00344E77"/>
    <w:rsid w:val="003465C4"/>
    <w:rsid w:val="003509F8"/>
    <w:rsid w:val="0035145D"/>
    <w:rsid w:val="00351865"/>
    <w:rsid w:val="00353D91"/>
    <w:rsid w:val="00354679"/>
    <w:rsid w:val="0035532F"/>
    <w:rsid w:val="00356A45"/>
    <w:rsid w:val="00360CD1"/>
    <w:rsid w:val="00362557"/>
    <w:rsid w:val="00362756"/>
    <w:rsid w:val="003628F6"/>
    <w:rsid w:val="00362EB6"/>
    <w:rsid w:val="003653D5"/>
    <w:rsid w:val="003720C0"/>
    <w:rsid w:val="0037335E"/>
    <w:rsid w:val="0037392D"/>
    <w:rsid w:val="00374A45"/>
    <w:rsid w:val="0037512E"/>
    <w:rsid w:val="00375861"/>
    <w:rsid w:val="00375FAF"/>
    <w:rsid w:val="003779AF"/>
    <w:rsid w:val="0038042C"/>
    <w:rsid w:val="00383C79"/>
    <w:rsid w:val="00393AD1"/>
    <w:rsid w:val="00395BFB"/>
    <w:rsid w:val="003A154B"/>
    <w:rsid w:val="003A2222"/>
    <w:rsid w:val="003A3F5F"/>
    <w:rsid w:val="003A408A"/>
    <w:rsid w:val="003A4E4E"/>
    <w:rsid w:val="003A67FF"/>
    <w:rsid w:val="003A7A73"/>
    <w:rsid w:val="003A7CE8"/>
    <w:rsid w:val="003B29BC"/>
    <w:rsid w:val="003B2A1C"/>
    <w:rsid w:val="003B56E5"/>
    <w:rsid w:val="003B57CC"/>
    <w:rsid w:val="003B640F"/>
    <w:rsid w:val="003B657A"/>
    <w:rsid w:val="003C1334"/>
    <w:rsid w:val="003C1C5A"/>
    <w:rsid w:val="003C1F6D"/>
    <w:rsid w:val="003C432D"/>
    <w:rsid w:val="003C4463"/>
    <w:rsid w:val="003C5487"/>
    <w:rsid w:val="003C663C"/>
    <w:rsid w:val="003D12BE"/>
    <w:rsid w:val="003D20A8"/>
    <w:rsid w:val="003D3251"/>
    <w:rsid w:val="003D3CAC"/>
    <w:rsid w:val="003D56B2"/>
    <w:rsid w:val="003D70CF"/>
    <w:rsid w:val="003D71B3"/>
    <w:rsid w:val="003D7587"/>
    <w:rsid w:val="003D7E06"/>
    <w:rsid w:val="003E013F"/>
    <w:rsid w:val="003E1FD4"/>
    <w:rsid w:val="003E3E80"/>
    <w:rsid w:val="003E57B3"/>
    <w:rsid w:val="003E61D3"/>
    <w:rsid w:val="003E7DB1"/>
    <w:rsid w:val="003F050B"/>
    <w:rsid w:val="003F26A3"/>
    <w:rsid w:val="003F6A2E"/>
    <w:rsid w:val="003F755F"/>
    <w:rsid w:val="00404304"/>
    <w:rsid w:val="0040621A"/>
    <w:rsid w:val="00406FA4"/>
    <w:rsid w:val="0040725F"/>
    <w:rsid w:val="0040762F"/>
    <w:rsid w:val="0041008C"/>
    <w:rsid w:val="00411209"/>
    <w:rsid w:val="0041172F"/>
    <w:rsid w:val="004170A3"/>
    <w:rsid w:val="004174F6"/>
    <w:rsid w:val="004205A3"/>
    <w:rsid w:val="00421B99"/>
    <w:rsid w:val="0042343C"/>
    <w:rsid w:val="004241B5"/>
    <w:rsid w:val="004245B8"/>
    <w:rsid w:val="00424645"/>
    <w:rsid w:val="004273E2"/>
    <w:rsid w:val="00430F3A"/>
    <w:rsid w:val="00431853"/>
    <w:rsid w:val="004342D5"/>
    <w:rsid w:val="004346C7"/>
    <w:rsid w:val="00434936"/>
    <w:rsid w:val="00436ED5"/>
    <w:rsid w:val="00437F62"/>
    <w:rsid w:val="00441308"/>
    <w:rsid w:val="004425B4"/>
    <w:rsid w:val="00443227"/>
    <w:rsid w:val="004453CD"/>
    <w:rsid w:val="0044688F"/>
    <w:rsid w:val="0045219E"/>
    <w:rsid w:val="00452293"/>
    <w:rsid w:val="00452BA5"/>
    <w:rsid w:val="004548D5"/>
    <w:rsid w:val="00457529"/>
    <w:rsid w:val="004616EA"/>
    <w:rsid w:val="004622FC"/>
    <w:rsid w:val="00462A73"/>
    <w:rsid w:val="00462AD8"/>
    <w:rsid w:val="00462E23"/>
    <w:rsid w:val="004636DC"/>
    <w:rsid w:val="00472C00"/>
    <w:rsid w:val="00475182"/>
    <w:rsid w:val="0047542B"/>
    <w:rsid w:val="0047547E"/>
    <w:rsid w:val="00475C55"/>
    <w:rsid w:val="00476E82"/>
    <w:rsid w:val="00477AC7"/>
    <w:rsid w:val="00480134"/>
    <w:rsid w:val="004814A6"/>
    <w:rsid w:val="00482262"/>
    <w:rsid w:val="00485760"/>
    <w:rsid w:val="004865BB"/>
    <w:rsid w:val="00487417"/>
    <w:rsid w:val="004874FB"/>
    <w:rsid w:val="004910C2"/>
    <w:rsid w:val="004915CF"/>
    <w:rsid w:val="00491A81"/>
    <w:rsid w:val="00492A42"/>
    <w:rsid w:val="0049344C"/>
    <w:rsid w:val="0049383A"/>
    <w:rsid w:val="004939F8"/>
    <w:rsid w:val="00493FE2"/>
    <w:rsid w:val="004940F6"/>
    <w:rsid w:val="004952A1"/>
    <w:rsid w:val="004955D3"/>
    <w:rsid w:val="004956FE"/>
    <w:rsid w:val="0049708C"/>
    <w:rsid w:val="00497A54"/>
    <w:rsid w:val="00497F31"/>
    <w:rsid w:val="004A5264"/>
    <w:rsid w:val="004A66FC"/>
    <w:rsid w:val="004A73F1"/>
    <w:rsid w:val="004B028A"/>
    <w:rsid w:val="004B0929"/>
    <w:rsid w:val="004B2E8E"/>
    <w:rsid w:val="004B2F9A"/>
    <w:rsid w:val="004B5E85"/>
    <w:rsid w:val="004C1E81"/>
    <w:rsid w:val="004C2D52"/>
    <w:rsid w:val="004C2EDB"/>
    <w:rsid w:val="004C39BE"/>
    <w:rsid w:val="004C4467"/>
    <w:rsid w:val="004D1B0A"/>
    <w:rsid w:val="004D1E2E"/>
    <w:rsid w:val="004D23F3"/>
    <w:rsid w:val="004D342A"/>
    <w:rsid w:val="004D5417"/>
    <w:rsid w:val="004D6696"/>
    <w:rsid w:val="004E168F"/>
    <w:rsid w:val="004E4AF2"/>
    <w:rsid w:val="004E5208"/>
    <w:rsid w:val="004F2738"/>
    <w:rsid w:val="004F3D31"/>
    <w:rsid w:val="004F3E5A"/>
    <w:rsid w:val="004F501B"/>
    <w:rsid w:val="004F702F"/>
    <w:rsid w:val="004F7358"/>
    <w:rsid w:val="0050102D"/>
    <w:rsid w:val="005031A5"/>
    <w:rsid w:val="00503BFD"/>
    <w:rsid w:val="0050510D"/>
    <w:rsid w:val="005059FB"/>
    <w:rsid w:val="00513670"/>
    <w:rsid w:val="005155B9"/>
    <w:rsid w:val="005224F9"/>
    <w:rsid w:val="00522F44"/>
    <w:rsid w:val="00523365"/>
    <w:rsid w:val="00524CA3"/>
    <w:rsid w:val="00527D60"/>
    <w:rsid w:val="00527FC0"/>
    <w:rsid w:val="005300C2"/>
    <w:rsid w:val="005306CC"/>
    <w:rsid w:val="00533E98"/>
    <w:rsid w:val="005343D8"/>
    <w:rsid w:val="00542170"/>
    <w:rsid w:val="005421A2"/>
    <w:rsid w:val="00542CF2"/>
    <w:rsid w:val="00543F0C"/>
    <w:rsid w:val="00543F54"/>
    <w:rsid w:val="00544D9F"/>
    <w:rsid w:val="00544DC1"/>
    <w:rsid w:val="00545A12"/>
    <w:rsid w:val="0054764D"/>
    <w:rsid w:val="00550007"/>
    <w:rsid w:val="0055026F"/>
    <w:rsid w:val="00550A82"/>
    <w:rsid w:val="0055577D"/>
    <w:rsid w:val="00555B80"/>
    <w:rsid w:val="00555DC7"/>
    <w:rsid w:val="00557837"/>
    <w:rsid w:val="0056035B"/>
    <w:rsid w:val="005618F6"/>
    <w:rsid w:val="0056295B"/>
    <w:rsid w:val="0056660C"/>
    <w:rsid w:val="00566F53"/>
    <w:rsid w:val="00567B45"/>
    <w:rsid w:val="005709FB"/>
    <w:rsid w:val="00570CFE"/>
    <w:rsid w:val="00573CCB"/>
    <w:rsid w:val="00575407"/>
    <w:rsid w:val="005778B2"/>
    <w:rsid w:val="005807B2"/>
    <w:rsid w:val="00581B95"/>
    <w:rsid w:val="0058275F"/>
    <w:rsid w:val="00583A08"/>
    <w:rsid w:val="00586A84"/>
    <w:rsid w:val="00592958"/>
    <w:rsid w:val="00592E88"/>
    <w:rsid w:val="0059318F"/>
    <w:rsid w:val="00593C74"/>
    <w:rsid w:val="00594FD6"/>
    <w:rsid w:val="00595F41"/>
    <w:rsid w:val="005A0EF5"/>
    <w:rsid w:val="005A13ED"/>
    <w:rsid w:val="005A1591"/>
    <w:rsid w:val="005A2593"/>
    <w:rsid w:val="005A4705"/>
    <w:rsid w:val="005A6C3F"/>
    <w:rsid w:val="005B0A5F"/>
    <w:rsid w:val="005B4B98"/>
    <w:rsid w:val="005B6109"/>
    <w:rsid w:val="005B6EBA"/>
    <w:rsid w:val="005B705A"/>
    <w:rsid w:val="005C2ED9"/>
    <w:rsid w:val="005C4762"/>
    <w:rsid w:val="005C4DA0"/>
    <w:rsid w:val="005C51BB"/>
    <w:rsid w:val="005C5FAC"/>
    <w:rsid w:val="005C60BD"/>
    <w:rsid w:val="005C6827"/>
    <w:rsid w:val="005C7262"/>
    <w:rsid w:val="005D1109"/>
    <w:rsid w:val="005D1496"/>
    <w:rsid w:val="005D206E"/>
    <w:rsid w:val="005D407D"/>
    <w:rsid w:val="005D52C5"/>
    <w:rsid w:val="005D5BFD"/>
    <w:rsid w:val="005D67D7"/>
    <w:rsid w:val="005D7EC1"/>
    <w:rsid w:val="005E012A"/>
    <w:rsid w:val="005E0DE8"/>
    <w:rsid w:val="005E4CF3"/>
    <w:rsid w:val="005E6148"/>
    <w:rsid w:val="005E627B"/>
    <w:rsid w:val="005E63EB"/>
    <w:rsid w:val="005E711A"/>
    <w:rsid w:val="005E759B"/>
    <w:rsid w:val="005E7E74"/>
    <w:rsid w:val="005F0CE0"/>
    <w:rsid w:val="005F1439"/>
    <w:rsid w:val="005F2178"/>
    <w:rsid w:val="00600B28"/>
    <w:rsid w:val="00602ABA"/>
    <w:rsid w:val="006039B7"/>
    <w:rsid w:val="00604D91"/>
    <w:rsid w:val="0060585E"/>
    <w:rsid w:val="00605CE7"/>
    <w:rsid w:val="00606929"/>
    <w:rsid w:val="0060772E"/>
    <w:rsid w:val="00611438"/>
    <w:rsid w:val="0061257A"/>
    <w:rsid w:val="0061295D"/>
    <w:rsid w:val="00613BC7"/>
    <w:rsid w:val="006170EC"/>
    <w:rsid w:val="00617F29"/>
    <w:rsid w:val="006210D1"/>
    <w:rsid w:val="0062495B"/>
    <w:rsid w:val="006263B7"/>
    <w:rsid w:val="006279B1"/>
    <w:rsid w:val="00631322"/>
    <w:rsid w:val="00632FD5"/>
    <w:rsid w:val="006350FC"/>
    <w:rsid w:val="00635F99"/>
    <w:rsid w:val="0063722A"/>
    <w:rsid w:val="00640823"/>
    <w:rsid w:val="00640E54"/>
    <w:rsid w:val="006419B0"/>
    <w:rsid w:val="00641AA9"/>
    <w:rsid w:val="006420BF"/>
    <w:rsid w:val="006422B6"/>
    <w:rsid w:val="00643E6E"/>
    <w:rsid w:val="0064426F"/>
    <w:rsid w:val="0064503C"/>
    <w:rsid w:val="00647B14"/>
    <w:rsid w:val="0065009F"/>
    <w:rsid w:val="0065367E"/>
    <w:rsid w:val="00653BDD"/>
    <w:rsid w:val="00653EAE"/>
    <w:rsid w:val="00654175"/>
    <w:rsid w:val="00656508"/>
    <w:rsid w:val="006610FE"/>
    <w:rsid w:val="006617EF"/>
    <w:rsid w:val="00662410"/>
    <w:rsid w:val="00662892"/>
    <w:rsid w:val="00662A41"/>
    <w:rsid w:val="006637A8"/>
    <w:rsid w:val="00665643"/>
    <w:rsid w:val="00666592"/>
    <w:rsid w:val="00667E27"/>
    <w:rsid w:val="00667F49"/>
    <w:rsid w:val="0067062C"/>
    <w:rsid w:val="006744FE"/>
    <w:rsid w:val="00680D3E"/>
    <w:rsid w:val="00681248"/>
    <w:rsid w:val="00682DCD"/>
    <w:rsid w:val="00683662"/>
    <w:rsid w:val="00685B4D"/>
    <w:rsid w:val="0068732F"/>
    <w:rsid w:val="006914E5"/>
    <w:rsid w:val="00693A23"/>
    <w:rsid w:val="00695719"/>
    <w:rsid w:val="00697DCE"/>
    <w:rsid w:val="006A106B"/>
    <w:rsid w:val="006A457D"/>
    <w:rsid w:val="006A45BC"/>
    <w:rsid w:val="006A52AA"/>
    <w:rsid w:val="006A56EA"/>
    <w:rsid w:val="006A6168"/>
    <w:rsid w:val="006A6A3F"/>
    <w:rsid w:val="006A7367"/>
    <w:rsid w:val="006B16C2"/>
    <w:rsid w:val="006B33B2"/>
    <w:rsid w:val="006B60BF"/>
    <w:rsid w:val="006B6328"/>
    <w:rsid w:val="006B63B1"/>
    <w:rsid w:val="006B63CE"/>
    <w:rsid w:val="006C3D6B"/>
    <w:rsid w:val="006C447E"/>
    <w:rsid w:val="006C4C34"/>
    <w:rsid w:val="006C5743"/>
    <w:rsid w:val="006C68A8"/>
    <w:rsid w:val="006C6FB2"/>
    <w:rsid w:val="006C76B9"/>
    <w:rsid w:val="006D04B8"/>
    <w:rsid w:val="006D1856"/>
    <w:rsid w:val="006D378D"/>
    <w:rsid w:val="006D4892"/>
    <w:rsid w:val="006E051C"/>
    <w:rsid w:val="006E1F23"/>
    <w:rsid w:val="006E2CF3"/>
    <w:rsid w:val="006E4A21"/>
    <w:rsid w:val="006E535A"/>
    <w:rsid w:val="006E6B8A"/>
    <w:rsid w:val="006E6E0B"/>
    <w:rsid w:val="006E7223"/>
    <w:rsid w:val="006E75A0"/>
    <w:rsid w:val="006E7617"/>
    <w:rsid w:val="006E7B68"/>
    <w:rsid w:val="006E7C7B"/>
    <w:rsid w:val="006F1476"/>
    <w:rsid w:val="006F228E"/>
    <w:rsid w:val="006F2E70"/>
    <w:rsid w:val="006F385F"/>
    <w:rsid w:val="006F59B3"/>
    <w:rsid w:val="0070122D"/>
    <w:rsid w:val="007013DC"/>
    <w:rsid w:val="007017F6"/>
    <w:rsid w:val="00701E8E"/>
    <w:rsid w:val="00704E5B"/>
    <w:rsid w:val="00705D58"/>
    <w:rsid w:val="0070619C"/>
    <w:rsid w:val="00706E72"/>
    <w:rsid w:val="00706F95"/>
    <w:rsid w:val="007071B3"/>
    <w:rsid w:val="00707307"/>
    <w:rsid w:val="00710DB8"/>
    <w:rsid w:val="007130DF"/>
    <w:rsid w:val="00716610"/>
    <w:rsid w:val="007172D2"/>
    <w:rsid w:val="00721319"/>
    <w:rsid w:val="00721E77"/>
    <w:rsid w:val="00726D5A"/>
    <w:rsid w:val="00730537"/>
    <w:rsid w:val="007315BE"/>
    <w:rsid w:val="00731E6F"/>
    <w:rsid w:val="007324FF"/>
    <w:rsid w:val="0073284E"/>
    <w:rsid w:val="00733E17"/>
    <w:rsid w:val="00736CDE"/>
    <w:rsid w:val="00737817"/>
    <w:rsid w:val="0074049C"/>
    <w:rsid w:val="0074078A"/>
    <w:rsid w:val="0074166A"/>
    <w:rsid w:val="0074314B"/>
    <w:rsid w:val="00745FA1"/>
    <w:rsid w:val="00745FB5"/>
    <w:rsid w:val="00750379"/>
    <w:rsid w:val="007519A0"/>
    <w:rsid w:val="00751A56"/>
    <w:rsid w:val="00751CE9"/>
    <w:rsid w:val="00751D02"/>
    <w:rsid w:val="00754C1B"/>
    <w:rsid w:val="00754D27"/>
    <w:rsid w:val="00755C52"/>
    <w:rsid w:val="0076100B"/>
    <w:rsid w:val="00761F44"/>
    <w:rsid w:val="00762254"/>
    <w:rsid w:val="007627AC"/>
    <w:rsid w:val="00762CC5"/>
    <w:rsid w:val="0076351A"/>
    <w:rsid w:val="00763D43"/>
    <w:rsid w:val="00764337"/>
    <w:rsid w:val="00764A6C"/>
    <w:rsid w:val="00764CBB"/>
    <w:rsid w:val="00764E99"/>
    <w:rsid w:val="0076656B"/>
    <w:rsid w:val="00770E28"/>
    <w:rsid w:val="0077442D"/>
    <w:rsid w:val="0077508C"/>
    <w:rsid w:val="00775691"/>
    <w:rsid w:val="00781C22"/>
    <w:rsid w:val="00781FD8"/>
    <w:rsid w:val="007827A0"/>
    <w:rsid w:val="007830D6"/>
    <w:rsid w:val="00784487"/>
    <w:rsid w:val="007848FF"/>
    <w:rsid w:val="00784A8D"/>
    <w:rsid w:val="00786729"/>
    <w:rsid w:val="007902D0"/>
    <w:rsid w:val="0079252B"/>
    <w:rsid w:val="00792B87"/>
    <w:rsid w:val="007949BB"/>
    <w:rsid w:val="007A0D2E"/>
    <w:rsid w:val="007A216C"/>
    <w:rsid w:val="007A477D"/>
    <w:rsid w:val="007A7962"/>
    <w:rsid w:val="007B0D72"/>
    <w:rsid w:val="007B0DC5"/>
    <w:rsid w:val="007B1E1B"/>
    <w:rsid w:val="007B4C63"/>
    <w:rsid w:val="007B63B5"/>
    <w:rsid w:val="007B759B"/>
    <w:rsid w:val="007C0253"/>
    <w:rsid w:val="007C2010"/>
    <w:rsid w:val="007C4602"/>
    <w:rsid w:val="007C5ECC"/>
    <w:rsid w:val="007C6032"/>
    <w:rsid w:val="007C6087"/>
    <w:rsid w:val="007D0657"/>
    <w:rsid w:val="007D10D9"/>
    <w:rsid w:val="007D39D9"/>
    <w:rsid w:val="007D405A"/>
    <w:rsid w:val="007D4CEA"/>
    <w:rsid w:val="007D76DC"/>
    <w:rsid w:val="007E106C"/>
    <w:rsid w:val="007E1FD0"/>
    <w:rsid w:val="007E380E"/>
    <w:rsid w:val="007E4CA3"/>
    <w:rsid w:val="007E546D"/>
    <w:rsid w:val="007E55C2"/>
    <w:rsid w:val="007E711C"/>
    <w:rsid w:val="007F2F9F"/>
    <w:rsid w:val="007F7BB9"/>
    <w:rsid w:val="00804423"/>
    <w:rsid w:val="0080467B"/>
    <w:rsid w:val="00804F3F"/>
    <w:rsid w:val="00805BDB"/>
    <w:rsid w:val="008118D5"/>
    <w:rsid w:val="00811C6E"/>
    <w:rsid w:val="008136AF"/>
    <w:rsid w:val="00814154"/>
    <w:rsid w:val="00815576"/>
    <w:rsid w:val="008176E1"/>
    <w:rsid w:val="0082085D"/>
    <w:rsid w:val="008301BE"/>
    <w:rsid w:val="00832126"/>
    <w:rsid w:val="00832988"/>
    <w:rsid w:val="00833896"/>
    <w:rsid w:val="00834137"/>
    <w:rsid w:val="008346C7"/>
    <w:rsid w:val="00835D4B"/>
    <w:rsid w:val="00841414"/>
    <w:rsid w:val="00842025"/>
    <w:rsid w:val="00844996"/>
    <w:rsid w:val="008460F0"/>
    <w:rsid w:val="008463C7"/>
    <w:rsid w:val="008506DE"/>
    <w:rsid w:val="008509E2"/>
    <w:rsid w:val="0085137F"/>
    <w:rsid w:val="00851A09"/>
    <w:rsid w:val="00851C86"/>
    <w:rsid w:val="00852187"/>
    <w:rsid w:val="00852581"/>
    <w:rsid w:val="00853239"/>
    <w:rsid w:val="00853312"/>
    <w:rsid w:val="00853A09"/>
    <w:rsid w:val="00853AB2"/>
    <w:rsid w:val="00854205"/>
    <w:rsid w:val="00854889"/>
    <w:rsid w:val="00856103"/>
    <w:rsid w:val="00857616"/>
    <w:rsid w:val="0085766C"/>
    <w:rsid w:val="00861065"/>
    <w:rsid w:val="00863BDB"/>
    <w:rsid w:val="00864F9A"/>
    <w:rsid w:val="008677E6"/>
    <w:rsid w:val="00867A51"/>
    <w:rsid w:val="00870062"/>
    <w:rsid w:val="00871DCA"/>
    <w:rsid w:val="0087752D"/>
    <w:rsid w:val="00882A3F"/>
    <w:rsid w:val="00882D74"/>
    <w:rsid w:val="00883828"/>
    <w:rsid w:val="00883EFE"/>
    <w:rsid w:val="008854AF"/>
    <w:rsid w:val="008860CE"/>
    <w:rsid w:val="0089043C"/>
    <w:rsid w:val="00890893"/>
    <w:rsid w:val="008920A8"/>
    <w:rsid w:val="00892711"/>
    <w:rsid w:val="0089311E"/>
    <w:rsid w:val="008943F3"/>
    <w:rsid w:val="00894416"/>
    <w:rsid w:val="00894CE6"/>
    <w:rsid w:val="00897574"/>
    <w:rsid w:val="00897BC9"/>
    <w:rsid w:val="008A06BA"/>
    <w:rsid w:val="008A1BF5"/>
    <w:rsid w:val="008A6552"/>
    <w:rsid w:val="008A6555"/>
    <w:rsid w:val="008A7CFB"/>
    <w:rsid w:val="008B0523"/>
    <w:rsid w:val="008B0D56"/>
    <w:rsid w:val="008B1200"/>
    <w:rsid w:val="008B1408"/>
    <w:rsid w:val="008B28BE"/>
    <w:rsid w:val="008B32F4"/>
    <w:rsid w:val="008B34D7"/>
    <w:rsid w:val="008B59B1"/>
    <w:rsid w:val="008B5FE2"/>
    <w:rsid w:val="008B6B1B"/>
    <w:rsid w:val="008C0123"/>
    <w:rsid w:val="008C0E67"/>
    <w:rsid w:val="008C0FA2"/>
    <w:rsid w:val="008C312A"/>
    <w:rsid w:val="008C4385"/>
    <w:rsid w:val="008C79BB"/>
    <w:rsid w:val="008C7F50"/>
    <w:rsid w:val="008D0BF0"/>
    <w:rsid w:val="008E1432"/>
    <w:rsid w:val="008E1FBC"/>
    <w:rsid w:val="008E4001"/>
    <w:rsid w:val="008E6346"/>
    <w:rsid w:val="008E6587"/>
    <w:rsid w:val="008E68A6"/>
    <w:rsid w:val="008E6D35"/>
    <w:rsid w:val="008E70F0"/>
    <w:rsid w:val="008E72DB"/>
    <w:rsid w:val="008E7A58"/>
    <w:rsid w:val="008E7F99"/>
    <w:rsid w:val="008F202A"/>
    <w:rsid w:val="008F460E"/>
    <w:rsid w:val="008F67D4"/>
    <w:rsid w:val="009000ED"/>
    <w:rsid w:val="00900444"/>
    <w:rsid w:val="00900F3B"/>
    <w:rsid w:val="009015A6"/>
    <w:rsid w:val="009021C4"/>
    <w:rsid w:val="009023F9"/>
    <w:rsid w:val="00902FDB"/>
    <w:rsid w:val="00903138"/>
    <w:rsid w:val="009107BF"/>
    <w:rsid w:val="0091374F"/>
    <w:rsid w:val="00913CF9"/>
    <w:rsid w:val="00915895"/>
    <w:rsid w:val="00917229"/>
    <w:rsid w:val="0092105E"/>
    <w:rsid w:val="0092189C"/>
    <w:rsid w:val="00927FE4"/>
    <w:rsid w:val="00930739"/>
    <w:rsid w:val="0093161E"/>
    <w:rsid w:val="00932A13"/>
    <w:rsid w:val="009404D6"/>
    <w:rsid w:val="009429FC"/>
    <w:rsid w:val="00944E5E"/>
    <w:rsid w:val="00945B32"/>
    <w:rsid w:val="00946AEF"/>
    <w:rsid w:val="0095044E"/>
    <w:rsid w:val="00950602"/>
    <w:rsid w:val="00950814"/>
    <w:rsid w:val="00951305"/>
    <w:rsid w:val="00951D11"/>
    <w:rsid w:val="00953DCB"/>
    <w:rsid w:val="009545B2"/>
    <w:rsid w:val="00955A12"/>
    <w:rsid w:val="0095771E"/>
    <w:rsid w:val="00960114"/>
    <w:rsid w:val="00961B6E"/>
    <w:rsid w:val="00961C09"/>
    <w:rsid w:val="00962F58"/>
    <w:rsid w:val="00965C14"/>
    <w:rsid w:val="0096749A"/>
    <w:rsid w:val="00967CA8"/>
    <w:rsid w:val="0097000F"/>
    <w:rsid w:val="009730D0"/>
    <w:rsid w:val="00974362"/>
    <w:rsid w:val="009747F7"/>
    <w:rsid w:val="0097506C"/>
    <w:rsid w:val="0097509B"/>
    <w:rsid w:val="009763A8"/>
    <w:rsid w:val="0097705B"/>
    <w:rsid w:val="00977938"/>
    <w:rsid w:val="009800EA"/>
    <w:rsid w:val="00981056"/>
    <w:rsid w:val="00983886"/>
    <w:rsid w:val="009838BD"/>
    <w:rsid w:val="009857E1"/>
    <w:rsid w:val="00985ED7"/>
    <w:rsid w:val="0098681F"/>
    <w:rsid w:val="00986AAC"/>
    <w:rsid w:val="0099090D"/>
    <w:rsid w:val="00990FC2"/>
    <w:rsid w:val="00991D28"/>
    <w:rsid w:val="00992745"/>
    <w:rsid w:val="009930EF"/>
    <w:rsid w:val="009949A2"/>
    <w:rsid w:val="0099743C"/>
    <w:rsid w:val="009A12F3"/>
    <w:rsid w:val="009A3967"/>
    <w:rsid w:val="009A5508"/>
    <w:rsid w:val="009A5E25"/>
    <w:rsid w:val="009A674E"/>
    <w:rsid w:val="009B1E25"/>
    <w:rsid w:val="009B2EA4"/>
    <w:rsid w:val="009B39F1"/>
    <w:rsid w:val="009B3CB7"/>
    <w:rsid w:val="009B67EC"/>
    <w:rsid w:val="009B6FB4"/>
    <w:rsid w:val="009B7BBF"/>
    <w:rsid w:val="009C08B0"/>
    <w:rsid w:val="009C0AB7"/>
    <w:rsid w:val="009C4C62"/>
    <w:rsid w:val="009C54F7"/>
    <w:rsid w:val="009C6CBB"/>
    <w:rsid w:val="009D0120"/>
    <w:rsid w:val="009D3FCF"/>
    <w:rsid w:val="009D635E"/>
    <w:rsid w:val="009D68F6"/>
    <w:rsid w:val="009D7D73"/>
    <w:rsid w:val="009E0735"/>
    <w:rsid w:val="009E2A35"/>
    <w:rsid w:val="009E30D4"/>
    <w:rsid w:val="009E7686"/>
    <w:rsid w:val="009E7E57"/>
    <w:rsid w:val="009F1010"/>
    <w:rsid w:val="009F1E01"/>
    <w:rsid w:val="009F5B5E"/>
    <w:rsid w:val="009F62F9"/>
    <w:rsid w:val="009F6670"/>
    <w:rsid w:val="00A00FB9"/>
    <w:rsid w:val="00A052BE"/>
    <w:rsid w:val="00A05800"/>
    <w:rsid w:val="00A101D2"/>
    <w:rsid w:val="00A10252"/>
    <w:rsid w:val="00A13F6F"/>
    <w:rsid w:val="00A14C30"/>
    <w:rsid w:val="00A16DEA"/>
    <w:rsid w:val="00A17F6B"/>
    <w:rsid w:val="00A23F54"/>
    <w:rsid w:val="00A31E6D"/>
    <w:rsid w:val="00A33409"/>
    <w:rsid w:val="00A35048"/>
    <w:rsid w:val="00A36835"/>
    <w:rsid w:val="00A36ABE"/>
    <w:rsid w:val="00A37203"/>
    <w:rsid w:val="00A37E87"/>
    <w:rsid w:val="00A405F9"/>
    <w:rsid w:val="00A43F2A"/>
    <w:rsid w:val="00A463CC"/>
    <w:rsid w:val="00A46B0F"/>
    <w:rsid w:val="00A52156"/>
    <w:rsid w:val="00A531F5"/>
    <w:rsid w:val="00A54FB3"/>
    <w:rsid w:val="00A6225D"/>
    <w:rsid w:val="00A6268E"/>
    <w:rsid w:val="00A63DE9"/>
    <w:rsid w:val="00A65E4E"/>
    <w:rsid w:val="00A6683E"/>
    <w:rsid w:val="00A66A4B"/>
    <w:rsid w:val="00A70520"/>
    <w:rsid w:val="00A71140"/>
    <w:rsid w:val="00A72C36"/>
    <w:rsid w:val="00A7364A"/>
    <w:rsid w:val="00A75880"/>
    <w:rsid w:val="00A762AC"/>
    <w:rsid w:val="00A767A7"/>
    <w:rsid w:val="00A77C42"/>
    <w:rsid w:val="00A77C82"/>
    <w:rsid w:val="00A81E0B"/>
    <w:rsid w:val="00A8216D"/>
    <w:rsid w:val="00A82239"/>
    <w:rsid w:val="00A82CFA"/>
    <w:rsid w:val="00A840FD"/>
    <w:rsid w:val="00A85C72"/>
    <w:rsid w:val="00A86D9A"/>
    <w:rsid w:val="00A86EFE"/>
    <w:rsid w:val="00A90FAB"/>
    <w:rsid w:val="00A93837"/>
    <w:rsid w:val="00A93D9D"/>
    <w:rsid w:val="00AA035A"/>
    <w:rsid w:val="00AA1F34"/>
    <w:rsid w:val="00AA51E2"/>
    <w:rsid w:val="00AA751E"/>
    <w:rsid w:val="00AB0B4F"/>
    <w:rsid w:val="00AB3254"/>
    <w:rsid w:val="00AB3E87"/>
    <w:rsid w:val="00AB516C"/>
    <w:rsid w:val="00AB6088"/>
    <w:rsid w:val="00AB6233"/>
    <w:rsid w:val="00AB764B"/>
    <w:rsid w:val="00AC245D"/>
    <w:rsid w:val="00AC2EED"/>
    <w:rsid w:val="00AC42EC"/>
    <w:rsid w:val="00AD0FA2"/>
    <w:rsid w:val="00AD159F"/>
    <w:rsid w:val="00AD29AC"/>
    <w:rsid w:val="00AD3E6F"/>
    <w:rsid w:val="00AD4CD8"/>
    <w:rsid w:val="00AD4D26"/>
    <w:rsid w:val="00AD5AA2"/>
    <w:rsid w:val="00AD6485"/>
    <w:rsid w:val="00AD7200"/>
    <w:rsid w:val="00AE0068"/>
    <w:rsid w:val="00AE222A"/>
    <w:rsid w:val="00AE2392"/>
    <w:rsid w:val="00AE6EDE"/>
    <w:rsid w:val="00AE72E8"/>
    <w:rsid w:val="00AF0109"/>
    <w:rsid w:val="00AF1A98"/>
    <w:rsid w:val="00AF4A51"/>
    <w:rsid w:val="00AF4C66"/>
    <w:rsid w:val="00AF66A1"/>
    <w:rsid w:val="00AF7E7D"/>
    <w:rsid w:val="00B0097F"/>
    <w:rsid w:val="00B01DE9"/>
    <w:rsid w:val="00B029F8"/>
    <w:rsid w:val="00B04154"/>
    <w:rsid w:val="00B06D23"/>
    <w:rsid w:val="00B07244"/>
    <w:rsid w:val="00B12534"/>
    <w:rsid w:val="00B129FE"/>
    <w:rsid w:val="00B13AE8"/>
    <w:rsid w:val="00B146C5"/>
    <w:rsid w:val="00B155EF"/>
    <w:rsid w:val="00B15A3C"/>
    <w:rsid w:val="00B15EF9"/>
    <w:rsid w:val="00B177CC"/>
    <w:rsid w:val="00B21B43"/>
    <w:rsid w:val="00B237CE"/>
    <w:rsid w:val="00B2382C"/>
    <w:rsid w:val="00B24244"/>
    <w:rsid w:val="00B24F29"/>
    <w:rsid w:val="00B252CF"/>
    <w:rsid w:val="00B3028A"/>
    <w:rsid w:val="00B308A9"/>
    <w:rsid w:val="00B30A23"/>
    <w:rsid w:val="00B32653"/>
    <w:rsid w:val="00B32BC6"/>
    <w:rsid w:val="00B33D35"/>
    <w:rsid w:val="00B35129"/>
    <w:rsid w:val="00B36DEE"/>
    <w:rsid w:val="00B3790E"/>
    <w:rsid w:val="00B37AF8"/>
    <w:rsid w:val="00B429F9"/>
    <w:rsid w:val="00B45D0D"/>
    <w:rsid w:val="00B45D7F"/>
    <w:rsid w:val="00B46E6C"/>
    <w:rsid w:val="00B50BED"/>
    <w:rsid w:val="00B53B47"/>
    <w:rsid w:val="00B55606"/>
    <w:rsid w:val="00B55F2A"/>
    <w:rsid w:val="00B5652A"/>
    <w:rsid w:val="00B65095"/>
    <w:rsid w:val="00B66148"/>
    <w:rsid w:val="00B663BF"/>
    <w:rsid w:val="00B66F3F"/>
    <w:rsid w:val="00B6721C"/>
    <w:rsid w:val="00B70426"/>
    <w:rsid w:val="00B70FB4"/>
    <w:rsid w:val="00B73512"/>
    <w:rsid w:val="00B73B5A"/>
    <w:rsid w:val="00B73D57"/>
    <w:rsid w:val="00B75991"/>
    <w:rsid w:val="00B75D97"/>
    <w:rsid w:val="00B76832"/>
    <w:rsid w:val="00B76C62"/>
    <w:rsid w:val="00B76F78"/>
    <w:rsid w:val="00B77B16"/>
    <w:rsid w:val="00B80AC2"/>
    <w:rsid w:val="00B81F92"/>
    <w:rsid w:val="00B83DCE"/>
    <w:rsid w:val="00B84F87"/>
    <w:rsid w:val="00B85160"/>
    <w:rsid w:val="00B9420C"/>
    <w:rsid w:val="00B9462F"/>
    <w:rsid w:val="00B9543D"/>
    <w:rsid w:val="00B9552B"/>
    <w:rsid w:val="00B96B40"/>
    <w:rsid w:val="00B973FF"/>
    <w:rsid w:val="00BA1C47"/>
    <w:rsid w:val="00BA30ED"/>
    <w:rsid w:val="00BA3B6D"/>
    <w:rsid w:val="00BA59B6"/>
    <w:rsid w:val="00BB0F35"/>
    <w:rsid w:val="00BB525E"/>
    <w:rsid w:val="00BB6803"/>
    <w:rsid w:val="00BB6C3E"/>
    <w:rsid w:val="00BC04F6"/>
    <w:rsid w:val="00BC36E3"/>
    <w:rsid w:val="00BC4B08"/>
    <w:rsid w:val="00BC4B0C"/>
    <w:rsid w:val="00BC6616"/>
    <w:rsid w:val="00BC78F2"/>
    <w:rsid w:val="00BD01F8"/>
    <w:rsid w:val="00BD098D"/>
    <w:rsid w:val="00BD1C37"/>
    <w:rsid w:val="00BD31F3"/>
    <w:rsid w:val="00BD46BC"/>
    <w:rsid w:val="00BD668F"/>
    <w:rsid w:val="00BD7194"/>
    <w:rsid w:val="00BE0372"/>
    <w:rsid w:val="00BE11DE"/>
    <w:rsid w:val="00BE47B2"/>
    <w:rsid w:val="00BE7B18"/>
    <w:rsid w:val="00BF1B64"/>
    <w:rsid w:val="00BF1DA3"/>
    <w:rsid w:val="00BF23E7"/>
    <w:rsid w:val="00BF3729"/>
    <w:rsid w:val="00BF4620"/>
    <w:rsid w:val="00BF4EF9"/>
    <w:rsid w:val="00BF58DD"/>
    <w:rsid w:val="00BF7CB4"/>
    <w:rsid w:val="00C01F77"/>
    <w:rsid w:val="00C06235"/>
    <w:rsid w:val="00C063DD"/>
    <w:rsid w:val="00C10D76"/>
    <w:rsid w:val="00C11CAF"/>
    <w:rsid w:val="00C13FD2"/>
    <w:rsid w:val="00C149EF"/>
    <w:rsid w:val="00C174BF"/>
    <w:rsid w:val="00C22127"/>
    <w:rsid w:val="00C23AF3"/>
    <w:rsid w:val="00C23F79"/>
    <w:rsid w:val="00C25FF2"/>
    <w:rsid w:val="00C303FD"/>
    <w:rsid w:val="00C316D6"/>
    <w:rsid w:val="00C31713"/>
    <w:rsid w:val="00C317C2"/>
    <w:rsid w:val="00C31D65"/>
    <w:rsid w:val="00C321D2"/>
    <w:rsid w:val="00C3393C"/>
    <w:rsid w:val="00C34538"/>
    <w:rsid w:val="00C35395"/>
    <w:rsid w:val="00C35C3E"/>
    <w:rsid w:val="00C36B45"/>
    <w:rsid w:val="00C379AC"/>
    <w:rsid w:val="00C37B30"/>
    <w:rsid w:val="00C41472"/>
    <w:rsid w:val="00C448AF"/>
    <w:rsid w:val="00C4637C"/>
    <w:rsid w:val="00C46ABE"/>
    <w:rsid w:val="00C47852"/>
    <w:rsid w:val="00C4792E"/>
    <w:rsid w:val="00C52BC6"/>
    <w:rsid w:val="00C557A2"/>
    <w:rsid w:val="00C5644A"/>
    <w:rsid w:val="00C56A70"/>
    <w:rsid w:val="00C56E53"/>
    <w:rsid w:val="00C5727D"/>
    <w:rsid w:val="00C61E75"/>
    <w:rsid w:val="00C631DF"/>
    <w:rsid w:val="00C666C9"/>
    <w:rsid w:val="00C666D7"/>
    <w:rsid w:val="00C72318"/>
    <w:rsid w:val="00C77DB4"/>
    <w:rsid w:val="00C77E7F"/>
    <w:rsid w:val="00C805DE"/>
    <w:rsid w:val="00C80BA3"/>
    <w:rsid w:val="00C819D6"/>
    <w:rsid w:val="00C82F34"/>
    <w:rsid w:val="00C879D5"/>
    <w:rsid w:val="00C87E12"/>
    <w:rsid w:val="00C91D08"/>
    <w:rsid w:val="00C91FE7"/>
    <w:rsid w:val="00C94B95"/>
    <w:rsid w:val="00C95666"/>
    <w:rsid w:val="00CA24E5"/>
    <w:rsid w:val="00CA4362"/>
    <w:rsid w:val="00CA5648"/>
    <w:rsid w:val="00CA58DA"/>
    <w:rsid w:val="00CA6787"/>
    <w:rsid w:val="00CA7577"/>
    <w:rsid w:val="00CB04FF"/>
    <w:rsid w:val="00CB0750"/>
    <w:rsid w:val="00CB10BB"/>
    <w:rsid w:val="00CB13D1"/>
    <w:rsid w:val="00CB2062"/>
    <w:rsid w:val="00CB2AE9"/>
    <w:rsid w:val="00CB32A9"/>
    <w:rsid w:val="00CB35B1"/>
    <w:rsid w:val="00CB4174"/>
    <w:rsid w:val="00CB4EBB"/>
    <w:rsid w:val="00CB5E95"/>
    <w:rsid w:val="00CB6CEC"/>
    <w:rsid w:val="00CB77D5"/>
    <w:rsid w:val="00CB7C28"/>
    <w:rsid w:val="00CB7CBD"/>
    <w:rsid w:val="00CC12C1"/>
    <w:rsid w:val="00CC3DE4"/>
    <w:rsid w:val="00CC5897"/>
    <w:rsid w:val="00CC5A0F"/>
    <w:rsid w:val="00CC7802"/>
    <w:rsid w:val="00CD040C"/>
    <w:rsid w:val="00CD18EB"/>
    <w:rsid w:val="00CD1BD6"/>
    <w:rsid w:val="00CD1C30"/>
    <w:rsid w:val="00CD272C"/>
    <w:rsid w:val="00CD2CA5"/>
    <w:rsid w:val="00CD2F4F"/>
    <w:rsid w:val="00CE1A41"/>
    <w:rsid w:val="00CE25B8"/>
    <w:rsid w:val="00CE5BEC"/>
    <w:rsid w:val="00CE6D78"/>
    <w:rsid w:val="00CE6FB4"/>
    <w:rsid w:val="00CE7152"/>
    <w:rsid w:val="00CF35D7"/>
    <w:rsid w:val="00CF383B"/>
    <w:rsid w:val="00CF3FF5"/>
    <w:rsid w:val="00CF5006"/>
    <w:rsid w:val="00CF5A2F"/>
    <w:rsid w:val="00CF5BC6"/>
    <w:rsid w:val="00CF6503"/>
    <w:rsid w:val="00CF7CAC"/>
    <w:rsid w:val="00D00248"/>
    <w:rsid w:val="00D00EC8"/>
    <w:rsid w:val="00D0156B"/>
    <w:rsid w:val="00D017DF"/>
    <w:rsid w:val="00D02F66"/>
    <w:rsid w:val="00D03CE4"/>
    <w:rsid w:val="00D042A9"/>
    <w:rsid w:val="00D05C05"/>
    <w:rsid w:val="00D10B9B"/>
    <w:rsid w:val="00D10CF3"/>
    <w:rsid w:val="00D10E52"/>
    <w:rsid w:val="00D11494"/>
    <w:rsid w:val="00D15475"/>
    <w:rsid w:val="00D1587D"/>
    <w:rsid w:val="00D16C60"/>
    <w:rsid w:val="00D16F81"/>
    <w:rsid w:val="00D17AFD"/>
    <w:rsid w:val="00D219F0"/>
    <w:rsid w:val="00D23777"/>
    <w:rsid w:val="00D25A8E"/>
    <w:rsid w:val="00D27328"/>
    <w:rsid w:val="00D30D06"/>
    <w:rsid w:val="00D30F93"/>
    <w:rsid w:val="00D34280"/>
    <w:rsid w:val="00D4351B"/>
    <w:rsid w:val="00D43531"/>
    <w:rsid w:val="00D437C4"/>
    <w:rsid w:val="00D445B9"/>
    <w:rsid w:val="00D50205"/>
    <w:rsid w:val="00D53174"/>
    <w:rsid w:val="00D55429"/>
    <w:rsid w:val="00D56088"/>
    <w:rsid w:val="00D56FB7"/>
    <w:rsid w:val="00D571B7"/>
    <w:rsid w:val="00D57619"/>
    <w:rsid w:val="00D57698"/>
    <w:rsid w:val="00D67A05"/>
    <w:rsid w:val="00D67D90"/>
    <w:rsid w:val="00D71343"/>
    <w:rsid w:val="00D72B16"/>
    <w:rsid w:val="00D733A2"/>
    <w:rsid w:val="00D73517"/>
    <w:rsid w:val="00D73802"/>
    <w:rsid w:val="00D73F4E"/>
    <w:rsid w:val="00D76879"/>
    <w:rsid w:val="00D815FE"/>
    <w:rsid w:val="00D81DE8"/>
    <w:rsid w:val="00D82141"/>
    <w:rsid w:val="00D8249B"/>
    <w:rsid w:val="00D83A9C"/>
    <w:rsid w:val="00D848F8"/>
    <w:rsid w:val="00D87370"/>
    <w:rsid w:val="00D90A94"/>
    <w:rsid w:val="00D916A7"/>
    <w:rsid w:val="00D91A28"/>
    <w:rsid w:val="00D93955"/>
    <w:rsid w:val="00D93978"/>
    <w:rsid w:val="00D963B5"/>
    <w:rsid w:val="00D96DE1"/>
    <w:rsid w:val="00D970E9"/>
    <w:rsid w:val="00D97A64"/>
    <w:rsid w:val="00DA0771"/>
    <w:rsid w:val="00DA2A86"/>
    <w:rsid w:val="00DA4D3A"/>
    <w:rsid w:val="00DA4DDE"/>
    <w:rsid w:val="00DA7AF8"/>
    <w:rsid w:val="00DB4896"/>
    <w:rsid w:val="00DB5CA5"/>
    <w:rsid w:val="00DB6987"/>
    <w:rsid w:val="00DB6E66"/>
    <w:rsid w:val="00DB78B0"/>
    <w:rsid w:val="00DC2399"/>
    <w:rsid w:val="00DC28E3"/>
    <w:rsid w:val="00DC2CC2"/>
    <w:rsid w:val="00DC4576"/>
    <w:rsid w:val="00DC7853"/>
    <w:rsid w:val="00DC78D6"/>
    <w:rsid w:val="00DC7FCC"/>
    <w:rsid w:val="00DD19F2"/>
    <w:rsid w:val="00DD2240"/>
    <w:rsid w:val="00DD5787"/>
    <w:rsid w:val="00DD75B6"/>
    <w:rsid w:val="00DD77C7"/>
    <w:rsid w:val="00DE07E5"/>
    <w:rsid w:val="00DE0FCE"/>
    <w:rsid w:val="00DE21D1"/>
    <w:rsid w:val="00DE2690"/>
    <w:rsid w:val="00DE400D"/>
    <w:rsid w:val="00DE44BB"/>
    <w:rsid w:val="00DE4826"/>
    <w:rsid w:val="00DE4AEC"/>
    <w:rsid w:val="00DE4B2C"/>
    <w:rsid w:val="00DE4C06"/>
    <w:rsid w:val="00DE4C4C"/>
    <w:rsid w:val="00DE546D"/>
    <w:rsid w:val="00DE7032"/>
    <w:rsid w:val="00DE7445"/>
    <w:rsid w:val="00DE7BFC"/>
    <w:rsid w:val="00DF2DA7"/>
    <w:rsid w:val="00DF475B"/>
    <w:rsid w:val="00DF5B3D"/>
    <w:rsid w:val="00DF78AB"/>
    <w:rsid w:val="00DF7F9F"/>
    <w:rsid w:val="00E007FC"/>
    <w:rsid w:val="00E00995"/>
    <w:rsid w:val="00E00B55"/>
    <w:rsid w:val="00E01160"/>
    <w:rsid w:val="00E02448"/>
    <w:rsid w:val="00E06548"/>
    <w:rsid w:val="00E07CC0"/>
    <w:rsid w:val="00E10B4C"/>
    <w:rsid w:val="00E12B65"/>
    <w:rsid w:val="00E1565B"/>
    <w:rsid w:val="00E15CD9"/>
    <w:rsid w:val="00E21530"/>
    <w:rsid w:val="00E21616"/>
    <w:rsid w:val="00E21FD1"/>
    <w:rsid w:val="00E24A4F"/>
    <w:rsid w:val="00E24AE1"/>
    <w:rsid w:val="00E275A9"/>
    <w:rsid w:val="00E300AC"/>
    <w:rsid w:val="00E31891"/>
    <w:rsid w:val="00E40569"/>
    <w:rsid w:val="00E41E09"/>
    <w:rsid w:val="00E433B7"/>
    <w:rsid w:val="00E4353A"/>
    <w:rsid w:val="00E43DB0"/>
    <w:rsid w:val="00E4465A"/>
    <w:rsid w:val="00E44841"/>
    <w:rsid w:val="00E44BE6"/>
    <w:rsid w:val="00E4576E"/>
    <w:rsid w:val="00E4599A"/>
    <w:rsid w:val="00E46A70"/>
    <w:rsid w:val="00E51D40"/>
    <w:rsid w:val="00E52166"/>
    <w:rsid w:val="00E52EB0"/>
    <w:rsid w:val="00E5353F"/>
    <w:rsid w:val="00E62387"/>
    <w:rsid w:val="00E63AE4"/>
    <w:rsid w:val="00E649F4"/>
    <w:rsid w:val="00E70136"/>
    <w:rsid w:val="00E70141"/>
    <w:rsid w:val="00E70CFA"/>
    <w:rsid w:val="00E717C5"/>
    <w:rsid w:val="00E73455"/>
    <w:rsid w:val="00E74FCA"/>
    <w:rsid w:val="00E759E8"/>
    <w:rsid w:val="00E803E3"/>
    <w:rsid w:val="00E808F4"/>
    <w:rsid w:val="00E82806"/>
    <w:rsid w:val="00E8458F"/>
    <w:rsid w:val="00E874AC"/>
    <w:rsid w:val="00E87CC7"/>
    <w:rsid w:val="00E87E27"/>
    <w:rsid w:val="00E923DD"/>
    <w:rsid w:val="00E9245F"/>
    <w:rsid w:val="00E9446D"/>
    <w:rsid w:val="00E969A0"/>
    <w:rsid w:val="00E970DE"/>
    <w:rsid w:val="00E97292"/>
    <w:rsid w:val="00EA340E"/>
    <w:rsid w:val="00EA37A9"/>
    <w:rsid w:val="00EA3ED8"/>
    <w:rsid w:val="00EA4276"/>
    <w:rsid w:val="00EA4488"/>
    <w:rsid w:val="00EA48AF"/>
    <w:rsid w:val="00EB09D7"/>
    <w:rsid w:val="00EB11A8"/>
    <w:rsid w:val="00EB17CC"/>
    <w:rsid w:val="00EB1BCD"/>
    <w:rsid w:val="00EB23D7"/>
    <w:rsid w:val="00EB4E2E"/>
    <w:rsid w:val="00EB4EB6"/>
    <w:rsid w:val="00EB5151"/>
    <w:rsid w:val="00EB51FC"/>
    <w:rsid w:val="00EB634F"/>
    <w:rsid w:val="00EB6E33"/>
    <w:rsid w:val="00EC141E"/>
    <w:rsid w:val="00EC1423"/>
    <w:rsid w:val="00EC2293"/>
    <w:rsid w:val="00EC41FC"/>
    <w:rsid w:val="00EC4A43"/>
    <w:rsid w:val="00EC58AB"/>
    <w:rsid w:val="00ED0109"/>
    <w:rsid w:val="00ED0522"/>
    <w:rsid w:val="00ED3A25"/>
    <w:rsid w:val="00ED3CD4"/>
    <w:rsid w:val="00ED3F21"/>
    <w:rsid w:val="00ED3F2B"/>
    <w:rsid w:val="00ED52D1"/>
    <w:rsid w:val="00ED5EAB"/>
    <w:rsid w:val="00EE02F0"/>
    <w:rsid w:val="00EE61B6"/>
    <w:rsid w:val="00EF20B2"/>
    <w:rsid w:val="00EF440B"/>
    <w:rsid w:val="00EF5282"/>
    <w:rsid w:val="00EF7764"/>
    <w:rsid w:val="00F0167A"/>
    <w:rsid w:val="00F028F9"/>
    <w:rsid w:val="00F02D4B"/>
    <w:rsid w:val="00F04C03"/>
    <w:rsid w:val="00F04C13"/>
    <w:rsid w:val="00F05202"/>
    <w:rsid w:val="00F07C5B"/>
    <w:rsid w:val="00F1014B"/>
    <w:rsid w:val="00F14505"/>
    <w:rsid w:val="00F20069"/>
    <w:rsid w:val="00F22494"/>
    <w:rsid w:val="00F236C8"/>
    <w:rsid w:val="00F239CD"/>
    <w:rsid w:val="00F249D0"/>
    <w:rsid w:val="00F27D2D"/>
    <w:rsid w:val="00F337B4"/>
    <w:rsid w:val="00F35B7D"/>
    <w:rsid w:val="00F37845"/>
    <w:rsid w:val="00F41D44"/>
    <w:rsid w:val="00F4242D"/>
    <w:rsid w:val="00F43435"/>
    <w:rsid w:val="00F43DE0"/>
    <w:rsid w:val="00F4517A"/>
    <w:rsid w:val="00F46C7B"/>
    <w:rsid w:val="00F4754D"/>
    <w:rsid w:val="00F5255E"/>
    <w:rsid w:val="00F527DF"/>
    <w:rsid w:val="00F54047"/>
    <w:rsid w:val="00F57365"/>
    <w:rsid w:val="00F6037D"/>
    <w:rsid w:val="00F608D1"/>
    <w:rsid w:val="00F63551"/>
    <w:rsid w:val="00F63930"/>
    <w:rsid w:val="00F64AD4"/>
    <w:rsid w:val="00F6515A"/>
    <w:rsid w:val="00F66CA5"/>
    <w:rsid w:val="00F72853"/>
    <w:rsid w:val="00F731ED"/>
    <w:rsid w:val="00F73C2E"/>
    <w:rsid w:val="00F747FC"/>
    <w:rsid w:val="00F75319"/>
    <w:rsid w:val="00F75708"/>
    <w:rsid w:val="00F76E0A"/>
    <w:rsid w:val="00F807F5"/>
    <w:rsid w:val="00F81C86"/>
    <w:rsid w:val="00F82467"/>
    <w:rsid w:val="00F83DF6"/>
    <w:rsid w:val="00F851FB"/>
    <w:rsid w:val="00F853AA"/>
    <w:rsid w:val="00F86488"/>
    <w:rsid w:val="00F87B9F"/>
    <w:rsid w:val="00F90554"/>
    <w:rsid w:val="00F90894"/>
    <w:rsid w:val="00F9218D"/>
    <w:rsid w:val="00F9281A"/>
    <w:rsid w:val="00F9472E"/>
    <w:rsid w:val="00FA1A69"/>
    <w:rsid w:val="00FA23EA"/>
    <w:rsid w:val="00FA2549"/>
    <w:rsid w:val="00FA44F6"/>
    <w:rsid w:val="00FA465C"/>
    <w:rsid w:val="00FA4D6A"/>
    <w:rsid w:val="00FA677E"/>
    <w:rsid w:val="00FA6F3C"/>
    <w:rsid w:val="00FA78D4"/>
    <w:rsid w:val="00FB0D75"/>
    <w:rsid w:val="00FB1E70"/>
    <w:rsid w:val="00FB303A"/>
    <w:rsid w:val="00FB4CE3"/>
    <w:rsid w:val="00FC1D05"/>
    <w:rsid w:val="00FC3EEB"/>
    <w:rsid w:val="00FC488C"/>
    <w:rsid w:val="00FC615A"/>
    <w:rsid w:val="00FC6572"/>
    <w:rsid w:val="00FC6925"/>
    <w:rsid w:val="00FC6E5A"/>
    <w:rsid w:val="00FD108A"/>
    <w:rsid w:val="00FD11D2"/>
    <w:rsid w:val="00FD232D"/>
    <w:rsid w:val="00FD28BD"/>
    <w:rsid w:val="00FD3972"/>
    <w:rsid w:val="00FD46B7"/>
    <w:rsid w:val="00FD4AB1"/>
    <w:rsid w:val="00FD59E5"/>
    <w:rsid w:val="00FD7636"/>
    <w:rsid w:val="00FE1634"/>
    <w:rsid w:val="00FE259C"/>
    <w:rsid w:val="00FE2C49"/>
    <w:rsid w:val="00FE4D93"/>
    <w:rsid w:val="00FE6259"/>
    <w:rsid w:val="00FE7BD5"/>
    <w:rsid w:val="00FF20AE"/>
    <w:rsid w:val="00FF67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AEF09"/>
  <w15:chartTrackingRefBased/>
  <w15:docId w15:val="{6ED753C7-14C7-419A-B041-562EE142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B2"/>
    <w:rPr>
      <w:rFonts w:ascii="Times New Roman" w:eastAsia="Times New Roman" w:hAnsi="Times New Roman"/>
      <w:lang w:eastAsia="es-ES"/>
    </w:rPr>
  </w:style>
  <w:style w:type="paragraph" w:styleId="Ttulo1">
    <w:name w:val="heading 1"/>
    <w:basedOn w:val="Normal"/>
    <w:next w:val="Normal"/>
    <w:link w:val="Ttulo1Car"/>
    <w:uiPriority w:val="9"/>
    <w:qFormat/>
    <w:rsid w:val="002009EC"/>
    <w:pPr>
      <w:pBdr>
        <w:top w:val="single" w:sz="24" w:space="0" w:color="F25D22"/>
        <w:left w:val="single" w:sz="24" w:space="0" w:color="F25D22"/>
        <w:bottom w:val="single" w:sz="24" w:space="0" w:color="F25D22"/>
        <w:right w:val="single" w:sz="24" w:space="0" w:color="F25D22"/>
      </w:pBdr>
      <w:shd w:val="clear" w:color="auto" w:fill="F25D22"/>
      <w:outlineLvl w:val="0"/>
    </w:pPr>
    <w:rPr>
      <w:rFonts w:ascii="Calibri" w:eastAsia="Calibri" w:hAnsi="Calibri"/>
      <w:b/>
      <w:bCs/>
      <w:caps/>
      <w:color w:val="FFFFFF"/>
      <w:spacing w:val="15"/>
      <w:lang w:val="x-none" w:eastAsia="x-none"/>
    </w:rPr>
  </w:style>
  <w:style w:type="paragraph" w:styleId="Ttulo2">
    <w:name w:val="heading 2"/>
    <w:basedOn w:val="Normal"/>
    <w:next w:val="Normal"/>
    <w:link w:val="Ttulo2Car"/>
    <w:uiPriority w:val="9"/>
    <w:semiHidden/>
    <w:unhideWhenUsed/>
    <w:qFormat/>
    <w:rsid w:val="002009EC"/>
    <w:pPr>
      <w:pBdr>
        <w:top w:val="single" w:sz="24" w:space="0" w:color="FCDED2"/>
        <w:left w:val="single" w:sz="24" w:space="0" w:color="FCDED2"/>
        <w:bottom w:val="single" w:sz="24" w:space="0" w:color="FCDED2"/>
        <w:right w:val="single" w:sz="24" w:space="0" w:color="FCDED2"/>
      </w:pBdr>
      <w:shd w:val="clear" w:color="auto" w:fill="FCDED2"/>
      <w:outlineLvl w:val="1"/>
    </w:pPr>
    <w:rPr>
      <w:rFonts w:ascii="Calibri" w:eastAsia="Calibri" w:hAnsi="Calibri"/>
      <w:caps/>
      <w:spacing w:val="15"/>
      <w:lang w:val="x-none" w:eastAsia="x-none"/>
    </w:rPr>
  </w:style>
  <w:style w:type="paragraph" w:styleId="Ttulo3">
    <w:name w:val="heading 3"/>
    <w:basedOn w:val="Normal"/>
    <w:next w:val="Normal"/>
    <w:link w:val="Ttulo3Car"/>
    <w:uiPriority w:val="9"/>
    <w:semiHidden/>
    <w:unhideWhenUsed/>
    <w:qFormat/>
    <w:rsid w:val="002009EC"/>
    <w:pPr>
      <w:pBdr>
        <w:top w:val="single" w:sz="6" w:space="2" w:color="F25D22"/>
        <w:left w:val="single" w:sz="6" w:space="2" w:color="F25D22"/>
      </w:pBdr>
      <w:spacing w:before="300"/>
      <w:outlineLvl w:val="2"/>
    </w:pPr>
    <w:rPr>
      <w:rFonts w:ascii="Calibri" w:eastAsia="Calibri" w:hAnsi="Calibri"/>
      <w:caps/>
      <w:color w:val="812A07"/>
      <w:spacing w:val="15"/>
      <w:lang w:val="x-none" w:eastAsia="x-none"/>
    </w:rPr>
  </w:style>
  <w:style w:type="paragraph" w:styleId="Ttulo4">
    <w:name w:val="heading 4"/>
    <w:basedOn w:val="Normal"/>
    <w:next w:val="Normal"/>
    <w:link w:val="Ttulo4Car"/>
    <w:uiPriority w:val="9"/>
    <w:semiHidden/>
    <w:unhideWhenUsed/>
    <w:qFormat/>
    <w:rsid w:val="002009EC"/>
    <w:pPr>
      <w:pBdr>
        <w:top w:val="dotted" w:sz="6" w:space="2" w:color="F25D22"/>
        <w:left w:val="dotted" w:sz="6" w:space="2" w:color="F25D22"/>
      </w:pBdr>
      <w:spacing w:before="300"/>
      <w:outlineLvl w:val="3"/>
    </w:pPr>
    <w:rPr>
      <w:rFonts w:ascii="Calibri" w:eastAsia="Calibri" w:hAnsi="Calibri"/>
      <w:caps/>
      <w:color w:val="C33F0B"/>
      <w:spacing w:val="10"/>
      <w:lang w:val="x-none" w:eastAsia="x-none"/>
    </w:rPr>
  </w:style>
  <w:style w:type="paragraph" w:styleId="Ttulo5">
    <w:name w:val="heading 5"/>
    <w:basedOn w:val="Normal"/>
    <w:next w:val="Normal"/>
    <w:link w:val="Ttulo5Car"/>
    <w:unhideWhenUsed/>
    <w:qFormat/>
    <w:rsid w:val="002009EC"/>
    <w:pPr>
      <w:pBdr>
        <w:bottom w:val="single" w:sz="6" w:space="1" w:color="F25D22"/>
      </w:pBdr>
      <w:spacing w:before="300"/>
      <w:outlineLvl w:val="4"/>
    </w:pPr>
    <w:rPr>
      <w:rFonts w:ascii="Calibri" w:eastAsia="Calibri" w:hAnsi="Calibri"/>
      <w:caps/>
      <w:color w:val="C33F0B"/>
      <w:spacing w:val="10"/>
      <w:lang w:val="x-none" w:eastAsia="x-none"/>
    </w:rPr>
  </w:style>
  <w:style w:type="paragraph" w:styleId="Ttulo6">
    <w:name w:val="heading 6"/>
    <w:basedOn w:val="Normal"/>
    <w:next w:val="Normal"/>
    <w:link w:val="Ttulo6Car"/>
    <w:uiPriority w:val="9"/>
    <w:semiHidden/>
    <w:unhideWhenUsed/>
    <w:qFormat/>
    <w:rsid w:val="002009EC"/>
    <w:pPr>
      <w:pBdr>
        <w:bottom w:val="dotted" w:sz="6" w:space="1" w:color="F25D22"/>
      </w:pBdr>
      <w:spacing w:before="300"/>
      <w:outlineLvl w:val="5"/>
    </w:pPr>
    <w:rPr>
      <w:rFonts w:ascii="Calibri" w:eastAsia="Calibri" w:hAnsi="Calibri"/>
      <w:caps/>
      <w:color w:val="C33F0B"/>
      <w:spacing w:val="10"/>
      <w:lang w:val="x-none" w:eastAsia="x-none"/>
    </w:rPr>
  </w:style>
  <w:style w:type="paragraph" w:styleId="Ttulo7">
    <w:name w:val="heading 7"/>
    <w:basedOn w:val="Normal"/>
    <w:next w:val="Normal"/>
    <w:link w:val="Ttulo7Car"/>
    <w:uiPriority w:val="9"/>
    <w:semiHidden/>
    <w:unhideWhenUsed/>
    <w:qFormat/>
    <w:rsid w:val="002009EC"/>
    <w:pPr>
      <w:spacing w:before="300"/>
      <w:outlineLvl w:val="6"/>
    </w:pPr>
    <w:rPr>
      <w:rFonts w:ascii="Calibri" w:eastAsia="Calibri" w:hAnsi="Calibri"/>
      <w:caps/>
      <w:color w:val="C33F0B"/>
      <w:spacing w:val="10"/>
      <w:lang w:val="x-none" w:eastAsia="x-none"/>
    </w:rPr>
  </w:style>
  <w:style w:type="paragraph" w:styleId="Ttulo8">
    <w:name w:val="heading 8"/>
    <w:basedOn w:val="Normal"/>
    <w:next w:val="Normal"/>
    <w:link w:val="Ttulo8Car"/>
    <w:uiPriority w:val="9"/>
    <w:semiHidden/>
    <w:unhideWhenUsed/>
    <w:qFormat/>
    <w:rsid w:val="002009EC"/>
    <w:pPr>
      <w:spacing w:before="300"/>
      <w:outlineLvl w:val="7"/>
    </w:pPr>
    <w:rPr>
      <w:rFonts w:ascii="Calibri" w:eastAsia="Calibri" w:hAnsi="Calibri"/>
      <w:caps/>
      <w:spacing w:val="10"/>
      <w:sz w:val="18"/>
      <w:szCs w:val="18"/>
      <w:lang w:val="x-none" w:eastAsia="x-none"/>
    </w:rPr>
  </w:style>
  <w:style w:type="paragraph" w:styleId="Ttulo9">
    <w:name w:val="heading 9"/>
    <w:basedOn w:val="Normal"/>
    <w:next w:val="Normal"/>
    <w:link w:val="Ttulo9Car"/>
    <w:uiPriority w:val="9"/>
    <w:semiHidden/>
    <w:unhideWhenUsed/>
    <w:qFormat/>
    <w:rsid w:val="002009EC"/>
    <w:pPr>
      <w:spacing w:before="300"/>
      <w:outlineLvl w:val="8"/>
    </w:pPr>
    <w:rPr>
      <w:rFonts w:ascii="Calibri" w:eastAsia="Calibri" w:hAnsi="Calibri"/>
      <w:i/>
      <w:caps/>
      <w:spacing w:val="10"/>
      <w:sz w:val="18"/>
      <w:szCs w:val="1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009EC"/>
    <w:rPr>
      <w:b/>
      <w:bCs/>
      <w:caps/>
      <w:color w:val="FFFFFF"/>
      <w:spacing w:val="15"/>
      <w:shd w:val="clear" w:color="auto" w:fill="F25D22"/>
    </w:rPr>
  </w:style>
  <w:style w:type="character" w:customStyle="1" w:styleId="Ttulo2Car">
    <w:name w:val="Título 2 Car"/>
    <w:link w:val="Ttulo2"/>
    <w:uiPriority w:val="9"/>
    <w:semiHidden/>
    <w:rsid w:val="002009EC"/>
    <w:rPr>
      <w:caps/>
      <w:spacing w:val="15"/>
      <w:shd w:val="clear" w:color="auto" w:fill="FCDED2"/>
    </w:rPr>
  </w:style>
  <w:style w:type="character" w:customStyle="1" w:styleId="Ttulo3Car">
    <w:name w:val="Título 3 Car"/>
    <w:link w:val="Ttulo3"/>
    <w:uiPriority w:val="9"/>
    <w:semiHidden/>
    <w:rsid w:val="002009EC"/>
    <w:rPr>
      <w:caps/>
      <w:color w:val="812A07"/>
      <w:spacing w:val="15"/>
    </w:rPr>
  </w:style>
  <w:style w:type="character" w:customStyle="1" w:styleId="Ttulo4Car">
    <w:name w:val="Título 4 Car"/>
    <w:link w:val="Ttulo4"/>
    <w:uiPriority w:val="9"/>
    <w:semiHidden/>
    <w:rsid w:val="002009EC"/>
    <w:rPr>
      <w:caps/>
      <w:color w:val="C33F0B"/>
      <w:spacing w:val="10"/>
    </w:rPr>
  </w:style>
  <w:style w:type="character" w:customStyle="1" w:styleId="Ttulo5Car">
    <w:name w:val="Título 5 Car"/>
    <w:link w:val="Ttulo5"/>
    <w:rsid w:val="002009EC"/>
    <w:rPr>
      <w:caps/>
      <w:color w:val="C33F0B"/>
      <w:spacing w:val="10"/>
    </w:rPr>
  </w:style>
  <w:style w:type="character" w:customStyle="1" w:styleId="Ttulo6Car">
    <w:name w:val="Título 6 Car"/>
    <w:link w:val="Ttulo6"/>
    <w:uiPriority w:val="9"/>
    <w:semiHidden/>
    <w:rsid w:val="002009EC"/>
    <w:rPr>
      <w:caps/>
      <w:color w:val="C33F0B"/>
      <w:spacing w:val="10"/>
    </w:rPr>
  </w:style>
  <w:style w:type="character" w:customStyle="1" w:styleId="Ttulo7Car">
    <w:name w:val="Título 7 Car"/>
    <w:link w:val="Ttulo7"/>
    <w:uiPriority w:val="9"/>
    <w:semiHidden/>
    <w:rsid w:val="002009EC"/>
    <w:rPr>
      <w:caps/>
      <w:color w:val="C33F0B"/>
      <w:spacing w:val="10"/>
    </w:rPr>
  </w:style>
  <w:style w:type="character" w:customStyle="1" w:styleId="Ttulo8Car">
    <w:name w:val="Título 8 Car"/>
    <w:link w:val="Ttulo8"/>
    <w:uiPriority w:val="9"/>
    <w:semiHidden/>
    <w:rsid w:val="002009EC"/>
    <w:rPr>
      <w:caps/>
      <w:spacing w:val="10"/>
      <w:sz w:val="18"/>
      <w:szCs w:val="18"/>
    </w:rPr>
  </w:style>
  <w:style w:type="character" w:customStyle="1" w:styleId="Ttulo9Car">
    <w:name w:val="Título 9 Car"/>
    <w:link w:val="Ttulo9"/>
    <w:uiPriority w:val="9"/>
    <w:semiHidden/>
    <w:rsid w:val="002009EC"/>
    <w:rPr>
      <w:i/>
      <w:caps/>
      <w:spacing w:val="10"/>
      <w:sz w:val="18"/>
      <w:szCs w:val="18"/>
    </w:rPr>
  </w:style>
  <w:style w:type="paragraph" w:customStyle="1" w:styleId="Epgrafe">
    <w:name w:val="Epígrafe"/>
    <w:basedOn w:val="Normal"/>
    <w:next w:val="Normal"/>
    <w:uiPriority w:val="35"/>
    <w:semiHidden/>
    <w:unhideWhenUsed/>
    <w:qFormat/>
    <w:rsid w:val="002009EC"/>
    <w:rPr>
      <w:b/>
      <w:bCs/>
      <w:color w:val="C33F0B"/>
      <w:sz w:val="16"/>
      <w:szCs w:val="16"/>
    </w:rPr>
  </w:style>
  <w:style w:type="paragraph" w:customStyle="1" w:styleId="Ttulo10">
    <w:name w:val="Título1"/>
    <w:basedOn w:val="Normal"/>
    <w:next w:val="Normal"/>
    <w:link w:val="TtuloCar"/>
    <w:uiPriority w:val="10"/>
    <w:qFormat/>
    <w:rsid w:val="002009EC"/>
    <w:pPr>
      <w:spacing w:before="720"/>
    </w:pPr>
    <w:rPr>
      <w:rFonts w:ascii="Calibri" w:eastAsia="Calibri" w:hAnsi="Calibri"/>
      <w:caps/>
      <w:color w:val="F25D22"/>
      <w:spacing w:val="10"/>
      <w:kern w:val="28"/>
      <w:sz w:val="52"/>
      <w:szCs w:val="52"/>
      <w:lang w:val="x-none" w:eastAsia="x-none"/>
    </w:rPr>
  </w:style>
  <w:style w:type="character" w:customStyle="1" w:styleId="TtuloCar">
    <w:name w:val="Título Car"/>
    <w:link w:val="Ttulo10"/>
    <w:uiPriority w:val="10"/>
    <w:rsid w:val="002009EC"/>
    <w:rPr>
      <w:caps/>
      <w:color w:val="F25D22"/>
      <w:spacing w:val="10"/>
      <w:kern w:val="28"/>
      <w:sz w:val="52"/>
      <w:szCs w:val="52"/>
    </w:rPr>
  </w:style>
  <w:style w:type="paragraph" w:styleId="Subttulo">
    <w:name w:val="Subtitle"/>
    <w:basedOn w:val="Normal"/>
    <w:next w:val="Normal"/>
    <w:link w:val="SubttuloCar"/>
    <w:uiPriority w:val="11"/>
    <w:qFormat/>
    <w:rsid w:val="002009EC"/>
    <w:pPr>
      <w:spacing w:after="1000"/>
    </w:pPr>
    <w:rPr>
      <w:rFonts w:ascii="Calibri" w:eastAsia="Calibri" w:hAnsi="Calibri"/>
      <w:caps/>
      <w:color w:val="595959"/>
      <w:spacing w:val="10"/>
      <w:sz w:val="24"/>
      <w:szCs w:val="24"/>
      <w:lang w:val="x-none" w:eastAsia="x-none"/>
    </w:rPr>
  </w:style>
  <w:style w:type="character" w:customStyle="1" w:styleId="SubttuloCar">
    <w:name w:val="Subtítulo Car"/>
    <w:link w:val="Subttulo"/>
    <w:uiPriority w:val="11"/>
    <w:rsid w:val="002009EC"/>
    <w:rPr>
      <w:caps/>
      <w:color w:val="595959"/>
      <w:spacing w:val="10"/>
      <w:sz w:val="24"/>
      <w:szCs w:val="24"/>
    </w:rPr>
  </w:style>
  <w:style w:type="character" w:styleId="Textoennegrita">
    <w:name w:val="Strong"/>
    <w:uiPriority w:val="22"/>
    <w:qFormat/>
    <w:rsid w:val="002009EC"/>
    <w:rPr>
      <w:b/>
      <w:bCs/>
    </w:rPr>
  </w:style>
  <w:style w:type="character" w:styleId="nfasis">
    <w:name w:val="Emphasis"/>
    <w:uiPriority w:val="20"/>
    <w:qFormat/>
    <w:rsid w:val="002009EC"/>
    <w:rPr>
      <w:caps/>
      <w:color w:val="812A07"/>
      <w:spacing w:val="5"/>
    </w:rPr>
  </w:style>
  <w:style w:type="paragraph" w:styleId="Sinespaciado">
    <w:name w:val="No Spacing"/>
    <w:basedOn w:val="Normal"/>
    <w:link w:val="SinespaciadoCar"/>
    <w:uiPriority w:val="1"/>
    <w:qFormat/>
    <w:rsid w:val="002009EC"/>
    <w:rPr>
      <w:rFonts w:ascii="Calibri" w:eastAsia="Calibri" w:hAnsi="Calibri"/>
      <w:lang w:val="x-none" w:eastAsia="x-none"/>
    </w:rPr>
  </w:style>
  <w:style w:type="character" w:customStyle="1" w:styleId="SinespaciadoCar">
    <w:name w:val="Sin espaciado Car"/>
    <w:link w:val="Sinespaciado"/>
    <w:uiPriority w:val="1"/>
    <w:rsid w:val="002009EC"/>
    <w:rPr>
      <w:sz w:val="20"/>
      <w:szCs w:val="20"/>
    </w:rPr>
  </w:style>
  <w:style w:type="paragraph" w:styleId="Prrafodelista">
    <w:name w:val="List Paragraph"/>
    <w:basedOn w:val="Normal"/>
    <w:uiPriority w:val="34"/>
    <w:qFormat/>
    <w:rsid w:val="002009EC"/>
    <w:pPr>
      <w:ind w:left="720"/>
      <w:contextualSpacing/>
    </w:pPr>
  </w:style>
  <w:style w:type="paragraph" w:styleId="Cita">
    <w:name w:val="Quote"/>
    <w:basedOn w:val="Normal"/>
    <w:next w:val="Normal"/>
    <w:link w:val="CitaCar"/>
    <w:uiPriority w:val="29"/>
    <w:qFormat/>
    <w:rsid w:val="002009EC"/>
    <w:rPr>
      <w:rFonts w:ascii="Calibri" w:eastAsia="Calibri" w:hAnsi="Calibri"/>
      <w:i/>
      <w:iCs/>
      <w:lang w:val="x-none" w:eastAsia="x-none"/>
    </w:rPr>
  </w:style>
  <w:style w:type="character" w:customStyle="1" w:styleId="CitaCar">
    <w:name w:val="Cita Car"/>
    <w:link w:val="Cita"/>
    <w:uiPriority w:val="29"/>
    <w:rsid w:val="002009EC"/>
    <w:rPr>
      <w:i/>
      <w:iCs/>
      <w:sz w:val="20"/>
      <w:szCs w:val="20"/>
    </w:rPr>
  </w:style>
  <w:style w:type="paragraph" w:styleId="Citadestacada">
    <w:name w:val="Intense Quote"/>
    <w:basedOn w:val="Normal"/>
    <w:next w:val="Normal"/>
    <w:link w:val="CitadestacadaCar"/>
    <w:uiPriority w:val="30"/>
    <w:qFormat/>
    <w:rsid w:val="002009EC"/>
    <w:pPr>
      <w:pBdr>
        <w:top w:val="single" w:sz="4" w:space="10" w:color="F25D22"/>
        <w:left w:val="single" w:sz="4" w:space="10" w:color="F25D22"/>
      </w:pBdr>
      <w:ind w:left="1296" w:right="1152"/>
      <w:jc w:val="both"/>
    </w:pPr>
    <w:rPr>
      <w:rFonts w:ascii="Calibri" w:eastAsia="Calibri" w:hAnsi="Calibri"/>
      <w:i/>
      <w:iCs/>
      <w:color w:val="F25D22"/>
      <w:lang w:val="x-none" w:eastAsia="x-none"/>
    </w:rPr>
  </w:style>
  <w:style w:type="character" w:customStyle="1" w:styleId="CitadestacadaCar">
    <w:name w:val="Cita destacada Car"/>
    <w:link w:val="Citadestacada"/>
    <w:uiPriority w:val="30"/>
    <w:rsid w:val="002009EC"/>
    <w:rPr>
      <w:i/>
      <w:iCs/>
      <w:color w:val="F25D22"/>
      <w:sz w:val="20"/>
      <w:szCs w:val="20"/>
    </w:rPr>
  </w:style>
  <w:style w:type="character" w:styleId="nfasissutil">
    <w:name w:val="Subtle Emphasis"/>
    <w:uiPriority w:val="19"/>
    <w:qFormat/>
    <w:rsid w:val="002009EC"/>
    <w:rPr>
      <w:i/>
      <w:iCs/>
      <w:color w:val="812A07"/>
    </w:rPr>
  </w:style>
  <w:style w:type="character" w:styleId="nfasisintenso">
    <w:name w:val="Intense Emphasis"/>
    <w:uiPriority w:val="21"/>
    <w:qFormat/>
    <w:rsid w:val="002009EC"/>
    <w:rPr>
      <w:b/>
      <w:bCs/>
      <w:caps/>
      <w:color w:val="812A07"/>
      <w:spacing w:val="10"/>
    </w:rPr>
  </w:style>
  <w:style w:type="character" w:styleId="Referenciasutil">
    <w:name w:val="Subtle Reference"/>
    <w:uiPriority w:val="31"/>
    <w:qFormat/>
    <w:rsid w:val="002009EC"/>
    <w:rPr>
      <w:b/>
      <w:bCs/>
      <w:color w:val="F25D22"/>
    </w:rPr>
  </w:style>
  <w:style w:type="character" w:styleId="Referenciaintensa">
    <w:name w:val="Intense Reference"/>
    <w:uiPriority w:val="32"/>
    <w:qFormat/>
    <w:rsid w:val="002009EC"/>
    <w:rPr>
      <w:b/>
      <w:bCs/>
      <w:i/>
      <w:iCs/>
      <w:caps/>
      <w:color w:val="F25D22"/>
    </w:rPr>
  </w:style>
  <w:style w:type="character" w:styleId="Ttulodellibro">
    <w:name w:val="Book Title"/>
    <w:uiPriority w:val="33"/>
    <w:qFormat/>
    <w:rsid w:val="002009EC"/>
    <w:rPr>
      <w:b/>
      <w:bCs/>
      <w:i/>
      <w:iCs/>
      <w:spacing w:val="9"/>
    </w:rPr>
  </w:style>
  <w:style w:type="paragraph" w:styleId="TtuloTDC">
    <w:name w:val="TOC Heading"/>
    <w:basedOn w:val="Ttulo1"/>
    <w:next w:val="Normal"/>
    <w:uiPriority w:val="39"/>
    <w:semiHidden/>
    <w:unhideWhenUsed/>
    <w:qFormat/>
    <w:rsid w:val="002009EC"/>
    <w:pPr>
      <w:outlineLvl w:val="9"/>
    </w:pPr>
  </w:style>
  <w:style w:type="paragraph" w:styleId="Encabezado">
    <w:name w:val="header"/>
    <w:basedOn w:val="Normal"/>
    <w:link w:val="EncabezadoCar"/>
    <w:uiPriority w:val="99"/>
    <w:rsid w:val="00BE47B2"/>
    <w:pPr>
      <w:tabs>
        <w:tab w:val="center" w:pos="4252"/>
        <w:tab w:val="right" w:pos="8504"/>
      </w:tabs>
    </w:pPr>
    <w:rPr>
      <w:lang w:val="x-none"/>
    </w:rPr>
  </w:style>
  <w:style w:type="character" w:customStyle="1" w:styleId="EncabezadoCar">
    <w:name w:val="Encabezado Car"/>
    <w:link w:val="Encabezado"/>
    <w:uiPriority w:val="99"/>
    <w:rsid w:val="00BE47B2"/>
    <w:rPr>
      <w:rFonts w:ascii="Times New Roman" w:eastAsia="Times New Roman" w:hAnsi="Times New Roman" w:cs="Times New Roman"/>
      <w:sz w:val="20"/>
      <w:szCs w:val="20"/>
      <w:lang w:val="x-none" w:eastAsia="es-ES" w:bidi="ar-SA"/>
    </w:rPr>
  </w:style>
  <w:style w:type="character" w:styleId="Nmerodepgina">
    <w:name w:val="page number"/>
    <w:basedOn w:val="Fuentedeprrafopredeter"/>
    <w:rsid w:val="00BE47B2"/>
  </w:style>
  <w:style w:type="paragraph" w:styleId="Textoindependiente">
    <w:name w:val="Body Text"/>
    <w:basedOn w:val="Normal"/>
    <w:link w:val="TextoindependienteCar"/>
    <w:rsid w:val="00BE47B2"/>
    <w:pPr>
      <w:jc w:val="both"/>
    </w:pPr>
    <w:rPr>
      <w:rFonts w:ascii="Verdana" w:hAnsi="Verdana"/>
      <w:lang w:val="x-none"/>
    </w:rPr>
  </w:style>
  <w:style w:type="character" w:customStyle="1" w:styleId="TextoindependienteCar">
    <w:name w:val="Texto independiente Car"/>
    <w:link w:val="Textoindependiente"/>
    <w:rsid w:val="00BE47B2"/>
    <w:rPr>
      <w:rFonts w:ascii="Verdana" w:eastAsia="Times New Roman" w:hAnsi="Verdana" w:cs="Times New Roman"/>
      <w:sz w:val="20"/>
      <w:szCs w:val="20"/>
      <w:lang w:val="x-none" w:eastAsia="es-ES" w:bidi="ar-SA"/>
    </w:rPr>
  </w:style>
  <w:style w:type="paragraph" w:styleId="Sangra2detindependiente">
    <w:name w:val="Body Text Indent 2"/>
    <w:basedOn w:val="Normal"/>
    <w:link w:val="Sangra2detindependienteCar"/>
    <w:rsid w:val="00BE47B2"/>
    <w:pPr>
      <w:spacing w:after="120" w:line="480" w:lineRule="auto"/>
      <w:ind w:left="283"/>
    </w:pPr>
    <w:rPr>
      <w:sz w:val="24"/>
      <w:szCs w:val="24"/>
      <w:lang w:val="x-none"/>
    </w:rPr>
  </w:style>
  <w:style w:type="character" w:customStyle="1" w:styleId="Sangra2detindependienteCar">
    <w:name w:val="Sangría 2 de t. independiente Car"/>
    <w:link w:val="Sangra2detindependiente"/>
    <w:rsid w:val="00BE47B2"/>
    <w:rPr>
      <w:rFonts w:ascii="Times New Roman" w:eastAsia="Times New Roman" w:hAnsi="Times New Roman" w:cs="Times New Roman"/>
      <w:sz w:val="24"/>
      <w:szCs w:val="24"/>
      <w:lang w:val="x-none" w:eastAsia="es-ES" w:bidi="ar-SA"/>
    </w:rPr>
  </w:style>
  <w:style w:type="character" w:styleId="Refdenotaalpie">
    <w:name w:val="footnote reference"/>
    <w:aliases w:val="Ref. de nota al pie 2,Texto de nota al pie,Footnotes refss,Appel note de bas de page,Pie de Página,FC,Footnote number,referencia nota al pie,BVI fnr,f,4_G,16 Point,Superscript 6 Point,Texto nota al pie,Nota a pie,Footnote symbol,Ref"/>
    <w:uiPriority w:val="99"/>
    <w:qFormat/>
    <w:rsid w:val="00BE47B2"/>
    <w:rPr>
      <w:vertAlign w:val="superscript"/>
    </w:rPr>
  </w:style>
  <w:style w:type="paragraph" w:styleId="Textonotapie">
    <w:name w:val="footnote text"/>
    <w:aliases w:val=" Car,Footnote Text Char Char Char Char Char,Footnote Text Char Char Char Char,Footnote reference,FA Fu,Footnote Text Cha,Footnote Text Char Char Char,FA Fußnotentext,FA Fuﬂnotentext,Footnote Text Char Char,FA Fu Car Car"/>
    <w:basedOn w:val="Normal"/>
    <w:link w:val="TextonotapieCar"/>
    <w:uiPriority w:val="99"/>
    <w:qFormat/>
    <w:rsid w:val="00BE47B2"/>
    <w:pPr>
      <w:overflowPunct w:val="0"/>
      <w:autoSpaceDE w:val="0"/>
      <w:autoSpaceDN w:val="0"/>
      <w:adjustRightInd w:val="0"/>
      <w:textAlignment w:val="baseline"/>
    </w:pPr>
    <w:rPr>
      <w:lang w:val="es-ES_tradnl"/>
    </w:rPr>
  </w:style>
  <w:style w:type="character" w:customStyle="1" w:styleId="TextonotapieCar">
    <w:name w:val="Texto nota pie Car"/>
    <w:aliases w:val=" Car Car,Footnote Text Char Char Char Char Char Car1,Footnote Text Char Char Char Char Car1,Footnote reference Car1,FA Fu Car1,Footnote Text Cha Car,Footnote Text Char Char Char Car1,FA Fußnotentext Car,FA Fuﬂnotentext Car"/>
    <w:link w:val="Textonotapie"/>
    <w:uiPriority w:val="99"/>
    <w:qFormat/>
    <w:rsid w:val="00BE47B2"/>
    <w:rPr>
      <w:rFonts w:ascii="Times New Roman" w:eastAsia="Times New Roman" w:hAnsi="Times New Roman" w:cs="Times New Roman"/>
      <w:sz w:val="20"/>
      <w:szCs w:val="20"/>
      <w:lang w:val="es-ES_tradnl" w:eastAsia="es-ES" w:bidi="ar-SA"/>
    </w:rPr>
  </w:style>
  <w:style w:type="paragraph" w:customStyle="1" w:styleId="Body1">
    <w:name w:val="Body 1"/>
    <w:rsid w:val="00BE47B2"/>
    <w:rPr>
      <w:rFonts w:ascii="Helvetica" w:eastAsia="Arial Unicode MS" w:hAnsi="Helvetica"/>
      <w:color w:val="000000"/>
      <w:sz w:val="24"/>
    </w:rPr>
  </w:style>
  <w:style w:type="paragraph" w:customStyle="1" w:styleId="Sangradetindependiente">
    <w:name w:val="Sangría de t. independiente"/>
    <w:basedOn w:val="Normal"/>
    <w:rsid w:val="00BE47B2"/>
    <w:pPr>
      <w:ind w:left="4245"/>
    </w:pPr>
    <w:rPr>
      <w:sz w:val="28"/>
      <w:szCs w:val="28"/>
      <w:lang w:val="es-ES"/>
    </w:rPr>
  </w:style>
  <w:style w:type="paragraph" w:customStyle="1" w:styleId="BodyText22">
    <w:name w:val="Body Text 22"/>
    <w:basedOn w:val="Normal"/>
    <w:rsid w:val="00BE47B2"/>
    <w:pPr>
      <w:widowControl w:val="0"/>
      <w:tabs>
        <w:tab w:val="left" w:pos="-720"/>
      </w:tabs>
      <w:suppressAutoHyphens/>
      <w:overflowPunct w:val="0"/>
      <w:autoSpaceDE w:val="0"/>
      <w:autoSpaceDN w:val="0"/>
      <w:adjustRightInd w:val="0"/>
      <w:spacing w:line="360" w:lineRule="auto"/>
      <w:jc w:val="both"/>
      <w:textAlignment w:val="baseline"/>
    </w:pPr>
    <w:rPr>
      <w:rFonts w:ascii="Arial" w:hAnsi="Arial"/>
      <w:spacing w:val="-3"/>
      <w:sz w:val="24"/>
      <w:lang w:val="es-ES_tradnl"/>
    </w:rPr>
  </w:style>
  <w:style w:type="paragraph" w:styleId="Textodeglobo">
    <w:name w:val="Balloon Text"/>
    <w:basedOn w:val="Normal"/>
    <w:link w:val="TextodegloboCar"/>
    <w:uiPriority w:val="99"/>
    <w:semiHidden/>
    <w:unhideWhenUsed/>
    <w:rsid w:val="00BE47B2"/>
    <w:rPr>
      <w:rFonts w:ascii="Tahoma" w:hAnsi="Tahoma" w:cs="Tahoma"/>
      <w:sz w:val="16"/>
      <w:szCs w:val="16"/>
    </w:rPr>
  </w:style>
  <w:style w:type="character" w:customStyle="1" w:styleId="TextodegloboCar">
    <w:name w:val="Texto de globo Car"/>
    <w:link w:val="Textodeglobo"/>
    <w:uiPriority w:val="99"/>
    <w:semiHidden/>
    <w:rsid w:val="00BE47B2"/>
    <w:rPr>
      <w:rFonts w:ascii="Tahoma" w:eastAsia="Times New Roman" w:hAnsi="Tahoma" w:cs="Tahoma"/>
      <w:sz w:val="16"/>
      <w:szCs w:val="16"/>
      <w:lang w:val="es-CO" w:eastAsia="es-ES" w:bidi="ar-SA"/>
    </w:rPr>
  </w:style>
  <w:style w:type="paragraph" w:styleId="Piedepgina">
    <w:name w:val="footer"/>
    <w:basedOn w:val="Normal"/>
    <w:link w:val="PiedepginaCar"/>
    <w:uiPriority w:val="99"/>
    <w:unhideWhenUsed/>
    <w:rsid w:val="00E4465A"/>
    <w:pPr>
      <w:tabs>
        <w:tab w:val="center" w:pos="4419"/>
        <w:tab w:val="right" w:pos="8838"/>
      </w:tabs>
    </w:pPr>
    <w:rPr>
      <w:lang w:val="x-none"/>
    </w:rPr>
  </w:style>
  <w:style w:type="character" w:customStyle="1" w:styleId="PiedepginaCar">
    <w:name w:val="Pie de página Car"/>
    <w:link w:val="Piedepgina"/>
    <w:uiPriority w:val="99"/>
    <w:rsid w:val="00E4465A"/>
    <w:rPr>
      <w:rFonts w:ascii="Times New Roman" w:eastAsia="Times New Roman" w:hAnsi="Times New Roman"/>
      <w:lang w:eastAsia="es-ES"/>
    </w:rPr>
  </w:style>
  <w:style w:type="paragraph" w:customStyle="1" w:styleId="msonormalcxspmiddle">
    <w:name w:val="msonormalcxspmiddle"/>
    <w:basedOn w:val="Normal"/>
    <w:rsid w:val="00853312"/>
    <w:pPr>
      <w:spacing w:before="100" w:beforeAutospacing="1" w:after="100" w:afterAutospacing="1"/>
    </w:pPr>
    <w:rPr>
      <w:sz w:val="24"/>
      <w:szCs w:val="24"/>
      <w:lang w:val="es-ES"/>
    </w:rPr>
  </w:style>
  <w:style w:type="character" w:customStyle="1" w:styleId="apple-converted-space">
    <w:name w:val="apple-converted-space"/>
    <w:basedOn w:val="Fuentedeprrafopredeter"/>
    <w:rsid w:val="00D437C4"/>
  </w:style>
  <w:style w:type="paragraph" w:customStyle="1" w:styleId="t0106">
    <w:name w:val="t01_06"/>
    <w:basedOn w:val="Normal"/>
    <w:rsid w:val="00CC7802"/>
    <w:pPr>
      <w:spacing w:before="100" w:beforeAutospacing="1" w:after="144"/>
    </w:pPr>
    <w:rPr>
      <w:sz w:val="19"/>
      <w:szCs w:val="19"/>
      <w:lang w:eastAsia="es-CO"/>
    </w:rPr>
  </w:style>
  <w:style w:type="paragraph" w:styleId="Textoindependiente3">
    <w:name w:val="Body Text 3"/>
    <w:basedOn w:val="Normal"/>
    <w:link w:val="Textoindependiente3Car"/>
    <w:uiPriority w:val="99"/>
    <w:semiHidden/>
    <w:unhideWhenUsed/>
    <w:rsid w:val="00950602"/>
    <w:pPr>
      <w:spacing w:after="120"/>
    </w:pPr>
    <w:rPr>
      <w:sz w:val="16"/>
      <w:szCs w:val="16"/>
    </w:rPr>
  </w:style>
  <w:style w:type="character" w:customStyle="1" w:styleId="Textoindependiente3Car">
    <w:name w:val="Texto independiente 3 Car"/>
    <w:link w:val="Textoindependiente3"/>
    <w:uiPriority w:val="99"/>
    <w:semiHidden/>
    <w:rsid w:val="00950602"/>
    <w:rPr>
      <w:rFonts w:ascii="Times New Roman" w:eastAsia="Times New Roman" w:hAnsi="Times New Roman"/>
      <w:sz w:val="16"/>
      <w:szCs w:val="16"/>
      <w:lang w:val="es-CO"/>
    </w:rPr>
  </w:style>
  <w:style w:type="character" w:styleId="Hipervnculo">
    <w:name w:val="Hyperlink"/>
    <w:uiPriority w:val="99"/>
    <w:unhideWhenUsed/>
    <w:rsid w:val="00950602"/>
    <w:rPr>
      <w:color w:val="0563C1"/>
      <w:u w:val="single"/>
    </w:rPr>
  </w:style>
  <w:style w:type="paragraph" w:styleId="NormalWeb">
    <w:name w:val="Normal (Web)"/>
    <w:basedOn w:val="Normal"/>
    <w:uiPriority w:val="99"/>
    <w:unhideWhenUsed/>
    <w:rsid w:val="004B2E8E"/>
    <w:rPr>
      <w:sz w:val="24"/>
      <w:szCs w:val="24"/>
    </w:rPr>
  </w:style>
  <w:style w:type="paragraph" w:customStyle="1" w:styleId="pa4">
    <w:name w:val="pa4"/>
    <w:basedOn w:val="Normal"/>
    <w:rsid w:val="002348C2"/>
    <w:pPr>
      <w:spacing w:before="100" w:beforeAutospacing="1" w:after="100" w:afterAutospacing="1"/>
    </w:pPr>
    <w:rPr>
      <w:sz w:val="24"/>
      <w:szCs w:val="24"/>
      <w:lang w:val="es-ES"/>
    </w:rPr>
  </w:style>
  <w:style w:type="character" w:customStyle="1" w:styleId="a0">
    <w:name w:val="a0"/>
    <w:rsid w:val="002348C2"/>
  </w:style>
  <w:style w:type="paragraph" w:customStyle="1" w:styleId="nospacing1">
    <w:name w:val="nospacing1"/>
    <w:basedOn w:val="Normal"/>
    <w:rsid w:val="00A840FD"/>
    <w:pPr>
      <w:spacing w:before="100" w:beforeAutospacing="1" w:after="100" w:afterAutospacing="1"/>
    </w:pPr>
    <w:rPr>
      <w:sz w:val="24"/>
      <w:szCs w:val="24"/>
      <w:lang w:val="es-ES"/>
    </w:rPr>
  </w:style>
  <w:style w:type="paragraph" w:customStyle="1" w:styleId="Compact">
    <w:name w:val="Compact"/>
    <w:basedOn w:val="Textoindependiente"/>
    <w:qFormat/>
    <w:rsid w:val="00462E23"/>
    <w:pPr>
      <w:spacing w:before="36" w:after="36"/>
      <w:jc w:val="left"/>
    </w:pPr>
    <w:rPr>
      <w:rFonts w:ascii="Cambria" w:eastAsia="Cambria" w:hAnsi="Cambria"/>
      <w:sz w:val="24"/>
      <w:szCs w:val="24"/>
      <w:lang w:val="en-US" w:eastAsia="en-US"/>
    </w:rPr>
  </w:style>
  <w:style w:type="paragraph" w:customStyle="1" w:styleId="FirstParagraph">
    <w:name w:val="First Paragraph"/>
    <w:basedOn w:val="Textoindependiente"/>
    <w:next w:val="Textoindependiente"/>
    <w:qFormat/>
    <w:rsid w:val="00762254"/>
    <w:pPr>
      <w:spacing w:before="180" w:after="180"/>
      <w:jc w:val="left"/>
    </w:pPr>
    <w:rPr>
      <w:rFonts w:ascii="Cambria" w:eastAsia="Cambria" w:hAnsi="Cambria"/>
      <w:sz w:val="24"/>
      <w:szCs w:val="24"/>
      <w:lang w:val="en-US" w:eastAsia="en-US"/>
    </w:rPr>
  </w:style>
  <w:style w:type="paragraph" w:styleId="Textosinformato">
    <w:name w:val="Plain Text"/>
    <w:basedOn w:val="Normal"/>
    <w:link w:val="TextosinformatoCar"/>
    <w:uiPriority w:val="99"/>
    <w:unhideWhenUsed/>
    <w:rsid w:val="00C379AC"/>
    <w:rPr>
      <w:rFonts w:ascii="Calibri" w:eastAsia="Calibri" w:hAnsi="Calibri" w:cs="Calibri"/>
      <w:color w:val="1F4E79"/>
      <w:sz w:val="24"/>
      <w:szCs w:val="24"/>
      <w:lang w:eastAsia="es-CO"/>
    </w:rPr>
  </w:style>
  <w:style w:type="character" w:customStyle="1" w:styleId="TextosinformatoCar">
    <w:name w:val="Texto sin formato Car"/>
    <w:link w:val="Textosinformato"/>
    <w:uiPriority w:val="99"/>
    <w:rsid w:val="00C379AC"/>
    <w:rPr>
      <w:rFonts w:cs="Calibri"/>
      <w:color w:val="1F4E79"/>
      <w:sz w:val="24"/>
      <w:szCs w:val="24"/>
    </w:rPr>
  </w:style>
  <w:style w:type="table" w:styleId="Tablaconcuadrcula">
    <w:name w:val="Table Grid"/>
    <w:basedOn w:val="Tablanormal"/>
    <w:uiPriority w:val="39"/>
    <w:rsid w:val="00706E72"/>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uiPriority w:val="99"/>
    <w:locked/>
    <w:rsid w:val="00A052BE"/>
    <w:rPr>
      <w:rFonts w:ascii="Times New Roman" w:eastAsia="Times New Roman" w:hAnsi="Times New Roman" w:cs="Times New Roman"/>
      <w:sz w:val="20"/>
      <w:szCs w:val="20"/>
      <w:lang w:val="x-none" w:eastAsia="es-ES"/>
    </w:rPr>
  </w:style>
  <w:style w:type="character" w:customStyle="1" w:styleId="iaj">
    <w:name w:val="i_aj"/>
    <w:rsid w:val="0028428D"/>
  </w:style>
  <w:style w:type="character" w:customStyle="1" w:styleId="baj">
    <w:name w:val="b_aj"/>
    <w:rsid w:val="0028428D"/>
  </w:style>
  <w:style w:type="character" w:customStyle="1" w:styleId="Mencinsinresolver1">
    <w:name w:val="Mención sin resolver1"/>
    <w:uiPriority w:val="99"/>
    <w:semiHidden/>
    <w:unhideWhenUsed/>
    <w:rsid w:val="000745BF"/>
    <w:rPr>
      <w:color w:val="605E5C"/>
      <w:shd w:val="clear" w:color="auto" w:fill="E1DFDD"/>
    </w:rPr>
  </w:style>
  <w:style w:type="paragraph" w:customStyle="1" w:styleId="Default">
    <w:name w:val="Default"/>
    <w:rsid w:val="005A1591"/>
    <w:pPr>
      <w:autoSpaceDE w:val="0"/>
      <w:autoSpaceDN w:val="0"/>
      <w:adjustRightInd w:val="0"/>
    </w:pPr>
    <w:rPr>
      <w:rFonts w:ascii="Times New Roman" w:hAnsi="Times New Roman"/>
      <w:color w:val="000000"/>
      <w:sz w:val="24"/>
      <w:szCs w:val="24"/>
      <w:lang w:val="es-ES_tradnl" w:eastAsia="es-ES_tradnl"/>
    </w:rPr>
  </w:style>
  <w:style w:type="paragraph" w:customStyle="1" w:styleId="Textoindependiente21">
    <w:name w:val="Texto independiente 21"/>
    <w:basedOn w:val="Normal"/>
    <w:rsid w:val="0010236D"/>
    <w:pPr>
      <w:overflowPunct w:val="0"/>
      <w:autoSpaceDE w:val="0"/>
      <w:autoSpaceDN w:val="0"/>
      <w:adjustRightInd w:val="0"/>
      <w:jc w:val="both"/>
      <w:textAlignment w:val="baseline"/>
    </w:pPr>
    <w:rPr>
      <w:sz w:val="28"/>
      <w:lang w:val="es-ES_tradnl"/>
    </w:rPr>
  </w:style>
  <w:style w:type="character" w:styleId="Refdecomentario">
    <w:name w:val="annotation reference"/>
    <w:basedOn w:val="Fuentedeprrafopredeter"/>
    <w:uiPriority w:val="99"/>
    <w:semiHidden/>
    <w:unhideWhenUsed/>
    <w:rsid w:val="00AD5AA2"/>
    <w:rPr>
      <w:sz w:val="16"/>
      <w:szCs w:val="16"/>
    </w:rPr>
  </w:style>
  <w:style w:type="paragraph" w:styleId="Textocomentario">
    <w:name w:val="annotation text"/>
    <w:basedOn w:val="Normal"/>
    <w:link w:val="TextocomentarioCar"/>
    <w:uiPriority w:val="99"/>
    <w:semiHidden/>
    <w:unhideWhenUsed/>
    <w:rsid w:val="00AD5AA2"/>
  </w:style>
  <w:style w:type="character" w:customStyle="1" w:styleId="TextocomentarioCar">
    <w:name w:val="Texto comentario Car"/>
    <w:basedOn w:val="Fuentedeprrafopredeter"/>
    <w:link w:val="Textocomentario"/>
    <w:uiPriority w:val="99"/>
    <w:semiHidden/>
    <w:rsid w:val="00AD5AA2"/>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AD5AA2"/>
    <w:rPr>
      <w:b/>
      <w:bCs/>
    </w:rPr>
  </w:style>
  <w:style w:type="character" w:customStyle="1" w:styleId="AsuntodelcomentarioCar">
    <w:name w:val="Asunto del comentario Car"/>
    <w:basedOn w:val="TextocomentarioCar"/>
    <w:link w:val="Asuntodelcomentario"/>
    <w:uiPriority w:val="99"/>
    <w:semiHidden/>
    <w:rsid w:val="00AD5AA2"/>
    <w:rPr>
      <w:rFonts w:ascii="Times New Roman" w:eastAsia="Times New Roman" w:hAnsi="Times New Roman"/>
      <w:b/>
      <w:bCs/>
      <w:lang w:eastAsia="es-ES"/>
    </w:rPr>
  </w:style>
  <w:style w:type="paragraph" w:customStyle="1" w:styleId="paragraph">
    <w:name w:val="paragraph"/>
    <w:basedOn w:val="Normal"/>
    <w:rsid w:val="00AB0B4F"/>
    <w:pPr>
      <w:spacing w:before="100" w:beforeAutospacing="1" w:after="100" w:afterAutospacing="1"/>
    </w:pPr>
    <w:rPr>
      <w:sz w:val="24"/>
      <w:szCs w:val="24"/>
      <w:lang w:eastAsia="es-CO"/>
    </w:rPr>
  </w:style>
  <w:style w:type="character" w:customStyle="1" w:styleId="textrun">
    <w:name w:val="textrun"/>
    <w:basedOn w:val="Fuentedeprrafopredeter"/>
    <w:rsid w:val="00AB0B4F"/>
  </w:style>
  <w:style w:type="character" w:customStyle="1" w:styleId="normaltextrun">
    <w:name w:val="normaltextrun"/>
    <w:basedOn w:val="Fuentedeprrafopredeter"/>
    <w:rsid w:val="00AB0B4F"/>
  </w:style>
  <w:style w:type="character" w:customStyle="1" w:styleId="eop">
    <w:name w:val="eop"/>
    <w:basedOn w:val="Fuentedeprrafopredeter"/>
    <w:rsid w:val="00AB0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17159">
      <w:bodyDiv w:val="1"/>
      <w:marLeft w:val="0"/>
      <w:marRight w:val="0"/>
      <w:marTop w:val="0"/>
      <w:marBottom w:val="0"/>
      <w:divBdr>
        <w:top w:val="none" w:sz="0" w:space="0" w:color="auto"/>
        <w:left w:val="none" w:sz="0" w:space="0" w:color="auto"/>
        <w:bottom w:val="none" w:sz="0" w:space="0" w:color="auto"/>
        <w:right w:val="none" w:sz="0" w:space="0" w:color="auto"/>
      </w:divBdr>
    </w:div>
    <w:div w:id="102114223">
      <w:bodyDiv w:val="1"/>
      <w:marLeft w:val="0"/>
      <w:marRight w:val="0"/>
      <w:marTop w:val="0"/>
      <w:marBottom w:val="0"/>
      <w:divBdr>
        <w:top w:val="none" w:sz="0" w:space="0" w:color="auto"/>
        <w:left w:val="none" w:sz="0" w:space="0" w:color="auto"/>
        <w:bottom w:val="none" w:sz="0" w:space="0" w:color="auto"/>
        <w:right w:val="none" w:sz="0" w:space="0" w:color="auto"/>
      </w:divBdr>
    </w:div>
    <w:div w:id="135342513">
      <w:bodyDiv w:val="1"/>
      <w:marLeft w:val="0"/>
      <w:marRight w:val="0"/>
      <w:marTop w:val="0"/>
      <w:marBottom w:val="0"/>
      <w:divBdr>
        <w:top w:val="none" w:sz="0" w:space="0" w:color="auto"/>
        <w:left w:val="none" w:sz="0" w:space="0" w:color="auto"/>
        <w:bottom w:val="none" w:sz="0" w:space="0" w:color="auto"/>
        <w:right w:val="none" w:sz="0" w:space="0" w:color="auto"/>
      </w:divBdr>
    </w:div>
    <w:div w:id="179583884">
      <w:bodyDiv w:val="1"/>
      <w:marLeft w:val="0"/>
      <w:marRight w:val="0"/>
      <w:marTop w:val="0"/>
      <w:marBottom w:val="0"/>
      <w:divBdr>
        <w:top w:val="none" w:sz="0" w:space="0" w:color="auto"/>
        <w:left w:val="none" w:sz="0" w:space="0" w:color="auto"/>
        <w:bottom w:val="none" w:sz="0" w:space="0" w:color="auto"/>
        <w:right w:val="none" w:sz="0" w:space="0" w:color="auto"/>
      </w:divBdr>
    </w:div>
    <w:div w:id="183178428">
      <w:bodyDiv w:val="1"/>
      <w:marLeft w:val="0"/>
      <w:marRight w:val="0"/>
      <w:marTop w:val="0"/>
      <w:marBottom w:val="0"/>
      <w:divBdr>
        <w:top w:val="none" w:sz="0" w:space="0" w:color="auto"/>
        <w:left w:val="none" w:sz="0" w:space="0" w:color="auto"/>
        <w:bottom w:val="none" w:sz="0" w:space="0" w:color="auto"/>
        <w:right w:val="none" w:sz="0" w:space="0" w:color="auto"/>
      </w:divBdr>
    </w:div>
    <w:div w:id="187178215">
      <w:bodyDiv w:val="1"/>
      <w:marLeft w:val="0"/>
      <w:marRight w:val="0"/>
      <w:marTop w:val="0"/>
      <w:marBottom w:val="0"/>
      <w:divBdr>
        <w:top w:val="none" w:sz="0" w:space="0" w:color="auto"/>
        <w:left w:val="none" w:sz="0" w:space="0" w:color="auto"/>
        <w:bottom w:val="none" w:sz="0" w:space="0" w:color="auto"/>
        <w:right w:val="none" w:sz="0" w:space="0" w:color="auto"/>
      </w:divBdr>
    </w:div>
    <w:div w:id="205458532">
      <w:bodyDiv w:val="1"/>
      <w:marLeft w:val="0"/>
      <w:marRight w:val="0"/>
      <w:marTop w:val="0"/>
      <w:marBottom w:val="0"/>
      <w:divBdr>
        <w:top w:val="none" w:sz="0" w:space="0" w:color="auto"/>
        <w:left w:val="none" w:sz="0" w:space="0" w:color="auto"/>
        <w:bottom w:val="none" w:sz="0" w:space="0" w:color="auto"/>
        <w:right w:val="none" w:sz="0" w:space="0" w:color="auto"/>
      </w:divBdr>
    </w:div>
    <w:div w:id="207301033">
      <w:bodyDiv w:val="1"/>
      <w:marLeft w:val="0"/>
      <w:marRight w:val="0"/>
      <w:marTop w:val="0"/>
      <w:marBottom w:val="0"/>
      <w:divBdr>
        <w:top w:val="none" w:sz="0" w:space="0" w:color="auto"/>
        <w:left w:val="none" w:sz="0" w:space="0" w:color="auto"/>
        <w:bottom w:val="none" w:sz="0" w:space="0" w:color="auto"/>
        <w:right w:val="none" w:sz="0" w:space="0" w:color="auto"/>
      </w:divBdr>
    </w:div>
    <w:div w:id="259801552">
      <w:bodyDiv w:val="1"/>
      <w:marLeft w:val="0"/>
      <w:marRight w:val="0"/>
      <w:marTop w:val="0"/>
      <w:marBottom w:val="0"/>
      <w:divBdr>
        <w:top w:val="none" w:sz="0" w:space="0" w:color="auto"/>
        <w:left w:val="none" w:sz="0" w:space="0" w:color="auto"/>
        <w:bottom w:val="none" w:sz="0" w:space="0" w:color="auto"/>
        <w:right w:val="none" w:sz="0" w:space="0" w:color="auto"/>
      </w:divBdr>
    </w:div>
    <w:div w:id="260844169">
      <w:bodyDiv w:val="1"/>
      <w:marLeft w:val="0"/>
      <w:marRight w:val="0"/>
      <w:marTop w:val="0"/>
      <w:marBottom w:val="0"/>
      <w:divBdr>
        <w:top w:val="none" w:sz="0" w:space="0" w:color="auto"/>
        <w:left w:val="none" w:sz="0" w:space="0" w:color="auto"/>
        <w:bottom w:val="none" w:sz="0" w:space="0" w:color="auto"/>
        <w:right w:val="none" w:sz="0" w:space="0" w:color="auto"/>
      </w:divBdr>
    </w:div>
    <w:div w:id="267010081">
      <w:bodyDiv w:val="1"/>
      <w:marLeft w:val="0"/>
      <w:marRight w:val="0"/>
      <w:marTop w:val="0"/>
      <w:marBottom w:val="0"/>
      <w:divBdr>
        <w:top w:val="none" w:sz="0" w:space="0" w:color="auto"/>
        <w:left w:val="none" w:sz="0" w:space="0" w:color="auto"/>
        <w:bottom w:val="none" w:sz="0" w:space="0" w:color="auto"/>
        <w:right w:val="none" w:sz="0" w:space="0" w:color="auto"/>
      </w:divBdr>
    </w:div>
    <w:div w:id="277952611">
      <w:bodyDiv w:val="1"/>
      <w:marLeft w:val="0"/>
      <w:marRight w:val="0"/>
      <w:marTop w:val="0"/>
      <w:marBottom w:val="0"/>
      <w:divBdr>
        <w:top w:val="none" w:sz="0" w:space="0" w:color="auto"/>
        <w:left w:val="none" w:sz="0" w:space="0" w:color="auto"/>
        <w:bottom w:val="none" w:sz="0" w:space="0" w:color="auto"/>
        <w:right w:val="none" w:sz="0" w:space="0" w:color="auto"/>
      </w:divBdr>
    </w:div>
    <w:div w:id="336885656">
      <w:bodyDiv w:val="1"/>
      <w:marLeft w:val="0"/>
      <w:marRight w:val="0"/>
      <w:marTop w:val="0"/>
      <w:marBottom w:val="0"/>
      <w:divBdr>
        <w:top w:val="none" w:sz="0" w:space="0" w:color="auto"/>
        <w:left w:val="none" w:sz="0" w:space="0" w:color="auto"/>
        <w:bottom w:val="none" w:sz="0" w:space="0" w:color="auto"/>
        <w:right w:val="none" w:sz="0" w:space="0" w:color="auto"/>
      </w:divBdr>
    </w:div>
    <w:div w:id="384260170">
      <w:bodyDiv w:val="1"/>
      <w:marLeft w:val="0"/>
      <w:marRight w:val="0"/>
      <w:marTop w:val="0"/>
      <w:marBottom w:val="0"/>
      <w:divBdr>
        <w:top w:val="none" w:sz="0" w:space="0" w:color="auto"/>
        <w:left w:val="none" w:sz="0" w:space="0" w:color="auto"/>
        <w:bottom w:val="none" w:sz="0" w:space="0" w:color="auto"/>
        <w:right w:val="none" w:sz="0" w:space="0" w:color="auto"/>
      </w:divBdr>
    </w:div>
    <w:div w:id="402068759">
      <w:bodyDiv w:val="1"/>
      <w:marLeft w:val="0"/>
      <w:marRight w:val="0"/>
      <w:marTop w:val="0"/>
      <w:marBottom w:val="0"/>
      <w:divBdr>
        <w:top w:val="none" w:sz="0" w:space="0" w:color="auto"/>
        <w:left w:val="none" w:sz="0" w:space="0" w:color="auto"/>
        <w:bottom w:val="none" w:sz="0" w:space="0" w:color="auto"/>
        <w:right w:val="none" w:sz="0" w:space="0" w:color="auto"/>
      </w:divBdr>
    </w:div>
    <w:div w:id="450635693">
      <w:bodyDiv w:val="1"/>
      <w:marLeft w:val="0"/>
      <w:marRight w:val="0"/>
      <w:marTop w:val="0"/>
      <w:marBottom w:val="0"/>
      <w:divBdr>
        <w:top w:val="none" w:sz="0" w:space="0" w:color="auto"/>
        <w:left w:val="none" w:sz="0" w:space="0" w:color="auto"/>
        <w:bottom w:val="none" w:sz="0" w:space="0" w:color="auto"/>
        <w:right w:val="none" w:sz="0" w:space="0" w:color="auto"/>
      </w:divBdr>
    </w:div>
    <w:div w:id="516777021">
      <w:bodyDiv w:val="1"/>
      <w:marLeft w:val="0"/>
      <w:marRight w:val="0"/>
      <w:marTop w:val="0"/>
      <w:marBottom w:val="0"/>
      <w:divBdr>
        <w:top w:val="none" w:sz="0" w:space="0" w:color="auto"/>
        <w:left w:val="none" w:sz="0" w:space="0" w:color="auto"/>
        <w:bottom w:val="none" w:sz="0" w:space="0" w:color="auto"/>
        <w:right w:val="none" w:sz="0" w:space="0" w:color="auto"/>
      </w:divBdr>
    </w:div>
    <w:div w:id="528032807">
      <w:bodyDiv w:val="1"/>
      <w:marLeft w:val="0"/>
      <w:marRight w:val="0"/>
      <w:marTop w:val="0"/>
      <w:marBottom w:val="0"/>
      <w:divBdr>
        <w:top w:val="none" w:sz="0" w:space="0" w:color="auto"/>
        <w:left w:val="none" w:sz="0" w:space="0" w:color="auto"/>
        <w:bottom w:val="none" w:sz="0" w:space="0" w:color="auto"/>
        <w:right w:val="none" w:sz="0" w:space="0" w:color="auto"/>
      </w:divBdr>
    </w:div>
    <w:div w:id="542601652">
      <w:bodyDiv w:val="1"/>
      <w:marLeft w:val="0"/>
      <w:marRight w:val="0"/>
      <w:marTop w:val="0"/>
      <w:marBottom w:val="0"/>
      <w:divBdr>
        <w:top w:val="none" w:sz="0" w:space="0" w:color="auto"/>
        <w:left w:val="none" w:sz="0" w:space="0" w:color="auto"/>
        <w:bottom w:val="none" w:sz="0" w:space="0" w:color="auto"/>
        <w:right w:val="none" w:sz="0" w:space="0" w:color="auto"/>
      </w:divBdr>
    </w:div>
    <w:div w:id="565650247">
      <w:bodyDiv w:val="1"/>
      <w:marLeft w:val="0"/>
      <w:marRight w:val="0"/>
      <w:marTop w:val="0"/>
      <w:marBottom w:val="0"/>
      <w:divBdr>
        <w:top w:val="none" w:sz="0" w:space="0" w:color="auto"/>
        <w:left w:val="none" w:sz="0" w:space="0" w:color="auto"/>
        <w:bottom w:val="none" w:sz="0" w:space="0" w:color="auto"/>
        <w:right w:val="none" w:sz="0" w:space="0" w:color="auto"/>
      </w:divBdr>
    </w:div>
    <w:div w:id="634411999">
      <w:bodyDiv w:val="1"/>
      <w:marLeft w:val="0"/>
      <w:marRight w:val="0"/>
      <w:marTop w:val="0"/>
      <w:marBottom w:val="0"/>
      <w:divBdr>
        <w:top w:val="none" w:sz="0" w:space="0" w:color="auto"/>
        <w:left w:val="none" w:sz="0" w:space="0" w:color="auto"/>
        <w:bottom w:val="none" w:sz="0" w:space="0" w:color="auto"/>
        <w:right w:val="none" w:sz="0" w:space="0" w:color="auto"/>
      </w:divBdr>
    </w:div>
    <w:div w:id="654263668">
      <w:bodyDiv w:val="1"/>
      <w:marLeft w:val="0"/>
      <w:marRight w:val="0"/>
      <w:marTop w:val="0"/>
      <w:marBottom w:val="0"/>
      <w:divBdr>
        <w:top w:val="none" w:sz="0" w:space="0" w:color="auto"/>
        <w:left w:val="none" w:sz="0" w:space="0" w:color="auto"/>
        <w:bottom w:val="none" w:sz="0" w:space="0" w:color="auto"/>
        <w:right w:val="none" w:sz="0" w:space="0" w:color="auto"/>
      </w:divBdr>
    </w:div>
    <w:div w:id="688339140">
      <w:bodyDiv w:val="1"/>
      <w:marLeft w:val="0"/>
      <w:marRight w:val="0"/>
      <w:marTop w:val="0"/>
      <w:marBottom w:val="0"/>
      <w:divBdr>
        <w:top w:val="none" w:sz="0" w:space="0" w:color="auto"/>
        <w:left w:val="none" w:sz="0" w:space="0" w:color="auto"/>
        <w:bottom w:val="none" w:sz="0" w:space="0" w:color="auto"/>
        <w:right w:val="none" w:sz="0" w:space="0" w:color="auto"/>
      </w:divBdr>
    </w:div>
    <w:div w:id="723721633">
      <w:bodyDiv w:val="1"/>
      <w:marLeft w:val="0"/>
      <w:marRight w:val="0"/>
      <w:marTop w:val="0"/>
      <w:marBottom w:val="0"/>
      <w:divBdr>
        <w:top w:val="none" w:sz="0" w:space="0" w:color="auto"/>
        <w:left w:val="none" w:sz="0" w:space="0" w:color="auto"/>
        <w:bottom w:val="none" w:sz="0" w:space="0" w:color="auto"/>
        <w:right w:val="none" w:sz="0" w:space="0" w:color="auto"/>
      </w:divBdr>
    </w:div>
    <w:div w:id="745807148">
      <w:bodyDiv w:val="1"/>
      <w:marLeft w:val="0"/>
      <w:marRight w:val="0"/>
      <w:marTop w:val="0"/>
      <w:marBottom w:val="0"/>
      <w:divBdr>
        <w:top w:val="none" w:sz="0" w:space="0" w:color="auto"/>
        <w:left w:val="none" w:sz="0" w:space="0" w:color="auto"/>
        <w:bottom w:val="none" w:sz="0" w:space="0" w:color="auto"/>
        <w:right w:val="none" w:sz="0" w:space="0" w:color="auto"/>
      </w:divBdr>
    </w:div>
    <w:div w:id="761610533">
      <w:bodyDiv w:val="1"/>
      <w:marLeft w:val="0"/>
      <w:marRight w:val="0"/>
      <w:marTop w:val="0"/>
      <w:marBottom w:val="0"/>
      <w:divBdr>
        <w:top w:val="none" w:sz="0" w:space="0" w:color="auto"/>
        <w:left w:val="none" w:sz="0" w:space="0" w:color="auto"/>
        <w:bottom w:val="none" w:sz="0" w:space="0" w:color="auto"/>
        <w:right w:val="none" w:sz="0" w:space="0" w:color="auto"/>
      </w:divBdr>
    </w:div>
    <w:div w:id="766076877">
      <w:bodyDiv w:val="1"/>
      <w:marLeft w:val="0"/>
      <w:marRight w:val="0"/>
      <w:marTop w:val="0"/>
      <w:marBottom w:val="0"/>
      <w:divBdr>
        <w:top w:val="none" w:sz="0" w:space="0" w:color="auto"/>
        <w:left w:val="none" w:sz="0" w:space="0" w:color="auto"/>
        <w:bottom w:val="none" w:sz="0" w:space="0" w:color="auto"/>
        <w:right w:val="none" w:sz="0" w:space="0" w:color="auto"/>
      </w:divBdr>
    </w:div>
    <w:div w:id="813067543">
      <w:bodyDiv w:val="1"/>
      <w:marLeft w:val="0"/>
      <w:marRight w:val="0"/>
      <w:marTop w:val="0"/>
      <w:marBottom w:val="0"/>
      <w:divBdr>
        <w:top w:val="none" w:sz="0" w:space="0" w:color="auto"/>
        <w:left w:val="none" w:sz="0" w:space="0" w:color="auto"/>
        <w:bottom w:val="none" w:sz="0" w:space="0" w:color="auto"/>
        <w:right w:val="none" w:sz="0" w:space="0" w:color="auto"/>
      </w:divBdr>
    </w:div>
    <w:div w:id="824472318">
      <w:bodyDiv w:val="1"/>
      <w:marLeft w:val="0"/>
      <w:marRight w:val="0"/>
      <w:marTop w:val="0"/>
      <w:marBottom w:val="0"/>
      <w:divBdr>
        <w:top w:val="none" w:sz="0" w:space="0" w:color="auto"/>
        <w:left w:val="none" w:sz="0" w:space="0" w:color="auto"/>
        <w:bottom w:val="none" w:sz="0" w:space="0" w:color="auto"/>
        <w:right w:val="none" w:sz="0" w:space="0" w:color="auto"/>
      </w:divBdr>
    </w:div>
    <w:div w:id="998385017">
      <w:bodyDiv w:val="1"/>
      <w:marLeft w:val="0"/>
      <w:marRight w:val="0"/>
      <w:marTop w:val="0"/>
      <w:marBottom w:val="0"/>
      <w:divBdr>
        <w:top w:val="none" w:sz="0" w:space="0" w:color="auto"/>
        <w:left w:val="none" w:sz="0" w:space="0" w:color="auto"/>
        <w:bottom w:val="none" w:sz="0" w:space="0" w:color="auto"/>
        <w:right w:val="none" w:sz="0" w:space="0" w:color="auto"/>
      </w:divBdr>
    </w:div>
    <w:div w:id="1149907439">
      <w:bodyDiv w:val="1"/>
      <w:marLeft w:val="0"/>
      <w:marRight w:val="0"/>
      <w:marTop w:val="0"/>
      <w:marBottom w:val="0"/>
      <w:divBdr>
        <w:top w:val="none" w:sz="0" w:space="0" w:color="auto"/>
        <w:left w:val="none" w:sz="0" w:space="0" w:color="auto"/>
        <w:bottom w:val="none" w:sz="0" w:space="0" w:color="auto"/>
        <w:right w:val="none" w:sz="0" w:space="0" w:color="auto"/>
      </w:divBdr>
    </w:div>
    <w:div w:id="1176962030">
      <w:bodyDiv w:val="1"/>
      <w:marLeft w:val="0"/>
      <w:marRight w:val="0"/>
      <w:marTop w:val="0"/>
      <w:marBottom w:val="0"/>
      <w:divBdr>
        <w:top w:val="none" w:sz="0" w:space="0" w:color="auto"/>
        <w:left w:val="none" w:sz="0" w:space="0" w:color="auto"/>
        <w:bottom w:val="none" w:sz="0" w:space="0" w:color="auto"/>
        <w:right w:val="none" w:sz="0" w:space="0" w:color="auto"/>
      </w:divBdr>
    </w:div>
    <w:div w:id="1251280994">
      <w:bodyDiv w:val="1"/>
      <w:marLeft w:val="0"/>
      <w:marRight w:val="0"/>
      <w:marTop w:val="0"/>
      <w:marBottom w:val="0"/>
      <w:divBdr>
        <w:top w:val="none" w:sz="0" w:space="0" w:color="auto"/>
        <w:left w:val="none" w:sz="0" w:space="0" w:color="auto"/>
        <w:bottom w:val="none" w:sz="0" w:space="0" w:color="auto"/>
        <w:right w:val="none" w:sz="0" w:space="0" w:color="auto"/>
      </w:divBdr>
    </w:div>
    <w:div w:id="1390493518">
      <w:bodyDiv w:val="1"/>
      <w:marLeft w:val="0"/>
      <w:marRight w:val="0"/>
      <w:marTop w:val="0"/>
      <w:marBottom w:val="0"/>
      <w:divBdr>
        <w:top w:val="none" w:sz="0" w:space="0" w:color="auto"/>
        <w:left w:val="none" w:sz="0" w:space="0" w:color="auto"/>
        <w:bottom w:val="none" w:sz="0" w:space="0" w:color="auto"/>
        <w:right w:val="none" w:sz="0" w:space="0" w:color="auto"/>
      </w:divBdr>
    </w:div>
    <w:div w:id="1391658173">
      <w:bodyDiv w:val="1"/>
      <w:marLeft w:val="0"/>
      <w:marRight w:val="0"/>
      <w:marTop w:val="0"/>
      <w:marBottom w:val="0"/>
      <w:divBdr>
        <w:top w:val="none" w:sz="0" w:space="0" w:color="auto"/>
        <w:left w:val="none" w:sz="0" w:space="0" w:color="auto"/>
        <w:bottom w:val="none" w:sz="0" w:space="0" w:color="auto"/>
        <w:right w:val="none" w:sz="0" w:space="0" w:color="auto"/>
      </w:divBdr>
    </w:div>
    <w:div w:id="1391805068">
      <w:bodyDiv w:val="1"/>
      <w:marLeft w:val="0"/>
      <w:marRight w:val="0"/>
      <w:marTop w:val="0"/>
      <w:marBottom w:val="0"/>
      <w:divBdr>
        <w:top w:val="none" w:sz="0" w:space="0" w:color="auto"/>
        <w:left w:val="none" w:sz="0" w:space="0" w:color="auto"/>
        <w:bottom w:val="none" w:sz="0" w:space="0" w:color="auto"/>
        <w:right w:val="none" w:sz="0" w:space="0" w:color="auto"/>
      </w:divBdr>
    </w:div>
    <w:div w:id="1523009448">
      <w:bodyDiv w:val="1"/>
      <w:marLeft w:val="0"/>
      <w:marRight w:val="0"/>
      <w:marTop w:val="0"/>
      <w:marBottom w:val="0"/>
      <w:divBdr>
        <w:top w:val="none" w:sz="0" w:space="0" w:color="auto"/>
        <w:left w:val="none" w:sz="0" w:space="0" w:color="auto"/>
        <w:bottom w:val="none" w:sz="0" w:space="0" w:color="auto"/>
        <w:right w:val="none" w:sz="0" w:space="0" w:color="auto"/>
      </w:divBdr>
    </w:div>
    <w:div w:id="1541437749">
      <w:bodyDiv w:val="1"/>
      <w:marLeft w:val="0"/>
      <w:marRight w:val="0"/>
      <w:marTop w:val="0"/>
      <w:marBottom w:val="0"/>
      <w:divBdr>
        <w:top w:val="none" w:sz="0" w:space="0" w:color="auto"/>
        <w:left w:val="none" w:sz="0" w:space="0" w:color="auto"/>
        <w:bottom w:val="none" w:sz="0" w:space="0" w:color="auto"/>
        <w:right w:val="none" w:sz="0" w:space="0" w:color="auto"/>
      </w:divBdr>
    </w:div>
    <w:div w:id="1555657602">
      <w:bodyDiv w:val="1"/>
      <w:marLeft w:val="0"/>
      <w:marRight w:val="0"/>
      <w:marTop w:val="0"/>
      <w:marBottom w:val="0"/>
      <w:divBdr>
        <w:top w:val="none" w:sz="0" w:space="0" w:color="auto"/>
        <w:left w:val="none" w:sz="0" w:space="0" w:color="auto"/>
        <w:bottom w:val="none" w:sz="0" w:space="0" w:color="auto"/>
        <w:right w:val="none" w:sz="0" w:space="0" w:color="auto"/>
      </w:divBdr>
      <w:divsChild>
        <w:div w:id="239029029">
          <w:marLeft w:val="0"/>
          <w:marRight w:val="0"/>
          <w:marTop w:val="0"/>
          <w:marBottom w:val="0"/>
          <w:divBdr>
            <w:top w:val="none" w:sz="0" w:space="0" w:color="auto"/>
            <w:left w:val="none" w:sz="0" w:space="0" w:color="auto"/>
            <w:bottom w:val="none" w:sz="0" w:space="0" w:color="auto"/>
            <w:right w:val="none" w:sz="0" w:space="0" w:color="auto"/>
          </w:divBdr>
        </w:div>
        <w:div w:id="1613241281">
          <w:marLeft w:val="0"/>
          <w:marRight w:val="0"/>
          <w:marTop w:val="0"/>
          <w:marBottom w:val="0"/>
          <w:divBdr>
            <w:top w:val="none" w:sz="0" w:space="0" w:color="auto"/>
            <w:left w:val="none" w:sz="0" w:space="0" w:color="auto"/>
            <w:bottom w:val="none" w:sz="0" w:space="0" w:color="auto"/>
            <w:right w:val="none" w:sz="0" w:space="0" w:color="auto"/>
          </w:divBdr>
        </w:div>
        <w:div w:id="1266889637">
          <w:marLeft w:val="0"/>
          <w:marRight w:val="0"/>
          <w:marTop w:val="0"/>
          <w:marBottom w:val="0"/>
          <w:divBdr>
            <w:top w:val="none" w:sz="0" w:space="0" w:color="auto"/>
            <w:left w:val="none" w:sz="0" w:space="0" w:color="auto"/>
            <w:bottom w:val="none" w:sz="0" w:space="0" w:color="auto"/>
            <w:right w:val="none" w:sz="0" w:space="0" w:color="auto"/>
          </w:divBdr>
        </w:div>
        <w:div w:id="1789395706">
          <w:marLeft w:val="0"/>
          <w:marRight w:val="0"/>
          <w:marTop w:val="0"/>
          <w:marBottom w:val="0"/>
          <w:divBdr>
            <w:top w:val="none" w:sz="0" w:space="0" w:color="auto"/>
            <w:left w:val="none" w:sz="0" w:space="0" w:color="auto"/>
            <w:bottom w:val="none" w:sz="0" w:space="0" w:color="auto"/>
            <w:right w:val="none" w:sz="0" w:space="0" w:color="auto"/>
          </w:divBdr>
        </w:div>
        <w:div w:id="1219249013">
          <w:marLeft w:val="0"/>
          <w:marRight w:val="0"/>
          <w:marTop w:val="0"/>
          <w:marBottom w:val="0"/>
          <w:divBdr>
            <w:top w:val="none" w:sz="0" w:space="0" w:color="auto"/>
            <w:left w:val="none" w:sz="0" w:space="0" w:color="auto"/>
            <w:bottom w:val="none" w:sz="0" w:space="0" w:color="auto"/>
            <w:right w:val="none" w:sz="0" w:space="0" w:color="auto"/>
          </w:divBdr>
        </w:div>
        <w:div w:id="1796824610">
          <w:marLeft w:val="0"/>
          <w:marRight w:val="0"/>
          <w:marTop w:val="0"/>
          <w:marBottom w:val="0"/>
          <w:divBdr>
            <w:top w:val="none" w:sz="0" w:space="0" w:color="auto"/>
            <w:left w:val="none" w:sz="0" w:space="0" w:color="auto"/>
            <w:bottom w:val="none" w:sz="0" w:space="0" w:color="auto"/>
            <w:right w:val="none" w:sz="0" w:space="0" w:color="auto"/>
          </w:divBdr>
        </w:div>
      </w:divsChild>
    </w:div>
    <w:div w:id="1561669289">
      <w:bodyDiv w:val="1"/>
      <w:marLeft w:val="0"/>
      <w:marRight w:val="0"/>
      <w:marTop w:val="0"/>
      <w:marBottom w:val="0"/>
      <w:divBdr>
        <w:top w:val="none" w:sz="0" w:space="0" w:color="auto"/>
        <w:left w:val="none" w:sz="0" w:space="0" w:color="auto"/>
        <w:bottom w:val="none" w:sz="0" w:space="0" w:color="auto"/>
        <w:right w:val="none" w:sz="0" w:space="0" w:color="auto"/>
      </w:divBdr>
    </w:div>
    <w:div w:id="1577281332">
      <w:bodyDiv w:val="1"/>
      <w:marLeft w:val="0"/>
      <w:marRight w:val="0"/>
      <w:marTop w:val="0"/>
      <w:marBottom w:val="0"/>
      <w:divBdr>
        <w:top w:val="none" w:sz="0" w:space="0" w:color="auto"/>
        <w:left w:val="none" w:sz="0" w:space="0" w:color="auto"/>
        <w:bottom w:val="none" w:sz="0" w:space="0" w:color="auto"/>
        <w:right w:val="none" w:sz="0" w:space="0" w:color="auto"/>
      </w:divBdr>
    </w:div>
    <w:div w:id="1666279404">
      <w:bodyDiv w:val="1"/>
      <w:marLeft w:val="0"/>
      <w:marRight w:val="0"/>
      <w:marTop w:val="0"/>
      <w:marBottom w:val="0"/>
      <w:divBdr>
        <w:top w:val="none" w:sz="0" w:space="0" w:color="auto"/>
        <w:left w:val="none" w:sz="0" w:space="0" w:color="auto"/>
        <w:bottom w:val="none" w:sz="0" w:space="0" w:color="auto"/>
        <w:right w:val="none" w:sz="0" w:space="0" w:color="auto"/>
      </w:divBdr>
    </w:div>
    <w:div w:id="1674183243">
      <w:bodyDiv w:val="1"/>
      <w:marLeft w:val="0"/>
      <w:marRight w:val="0"/>
      <w:marTop w:val="0"/>
      <w:marBottom w:val="0"/>
      <w:divBdr>
        <w:top w:val="none" w:sz="0" w:space="0" w:color="auto"/>
        <w:left w:val="none" w:sz="0" w:space="0" w:color="auto"/>
        <w:bottom w:val="none" w:sz="0" w:space="0" w:color="auto"/>
        <w:right w:val="none" w:sz="0" w:space="0" w:color="auto"/>
      </w:divBdr>
    </w:div>
    <w:div w:id="1681925618">
      <w:bodyDiv w:val="1"/>
      <w:marLeft w:val="0"/>
      <w:marRight w:val="0"/>
      <w:marTop w:val="0"/>
      <w:marBottom w:val="0"/>
      <w:divBdr>
        <w:top w:val="none" w:sz="0" w:space="0" w:color="auto"/>
        <w:left w:val="none" w:sz="0" w:space="0" w:color="auto"/>
        <w:bottom w:val="none" w:sz="0" w:space="0" w:color="auto"/>
        <w:right w:val="none" w:sz="0" w:space="0" w:color="auto"/>
      </w:divBdr>
    </w:div>
    <w:div w:id="1758406656">
      <w:bodyDiv w:val="1"/>
      <w:marLeft w:val="0"/>
      <w:marRight w:val="0"/>
      <w:marTop w:val="0"/>
      <w:marBottom w:val="0"/>
      <w:divBdr>
        <w:top w:val="none" w:sz="0" w:space="0" w:color="auto"/>
        <w:left w:val="none" w:sz="0" w:space="0" w:color="auto"/>
        <w:bottom w:val="none" w:sz="0" w:space="0" w:color="auto"/>
        <w:right w:val="none" w:sz="0" w:space="0" w:color="auto"/>
      </w:divBdr>
    </w:div>
    <w:div w:id="1759325042">
      <w:bodyDiv w:val="1"/>
      <w:marLeft w:val="0"/>
      <w:marRight w:val="0"/>
      <w:marTop w:val="0"/>
      <w:marBottom w:val="0"/>
      <w:divBdr>
        <w:top w:val="none" w:sz="0" w:space="0" w:color="auto"/>
        <w:left w:val="none" w:sz="0" w:space="0" w:color="auto"/>
        <w:bottom w:val="none" w:sz="0" w:space="0" w:color="auto"/>
        <w:right w:val="none" w:sz="0" w:space="0" w:color="auto"/>
      </w:divBdr>
    </w:div>
    <w:div w:id="1764720380">
      <w:bodyDiv w:val="1"/>
      <w:marLeft w:val="0"/>
      <w:marRight w:val="0"/>
      <w:marTop w:val="0"/>
      <w:marBottom w:val="0"/>
      <w:divBdr>
        <w:top w:val="none" w:sz="0" w:space="0" w:color="auto"/>
        <w:left w:val="none" w:sz="0" w:space="0" w:color="auto"/>
        <w:bottom w:val="none" w:sz="0" w:space="0" w:color="auto"/>
        <w:right w:val="none" w:sz="0" w:space="0" w:color="auto"/>
      </w:divBdr>
    </w:div>
    <w:div w:id="1791974881">
      <w:bodyDiv w:val="1"/>
      <w:marLeft w:val="0"/>
      <w:marRight w:val="0"/>
      <w:marTop w:val="0"/>
      <w:marBottom w:val="0"/>
      <w:divBdr>
        <w:top w:val="none" w:sz="0" w:space="0" w:color="auto"/>
        <w:left w:val="none" w:sz="0" w:space="0" w:color="auto"/>
        <w:bottom w:val="none" w:sz="0" w:space="0" w:color="auto"/>
        <w:right w:val="none" w:sz="0" w:space="0" w:color="auto"/>
      </w:divBdr>
    </w:div>
    <w:div w:id="1794403428">
      <w:bodyDiv w:val="1"/>
      <w:marLeft w:val="0"/>
      <w:marRight w:val="0"/>
      <w:marTop w:val="0"/>
      <w:marBottom w:val="0"/>
      <w:divBdr>
        <w:top w:val="none" w:sz="0" w:space="0" w:color="auto"/>
        <w:left w:val="none" w:sz="0" w:space="0" w:color="auto"/>
        <w:bottom w:val="none" w:sz="0" w:space="0" w:color="auto"/>
        <w:right w:val="none" w:sz="0" w:space="0" w:color="auto"/>
      </w:divBdr>
    </w:div>
    <w:div w:id="1828210036">
      <w:bodyDiv w:val="1"/>
      <w:marLeft w:val="0"/>
      <w:marRight w:val="0"/>
      <w:marTop w:val="0"/>
      <w:marBottom w:val="0"/>
      <w:divBdr>
        <w:top w:val="none" w:sz="0" w:space="0" w:color="auto"/>
        <w:left w:val="none" w:sz="0" w:space="0" w:color="auto"/>
        <w:bottom w:val="none" w:sz="0" w:space="0" w:color="auto"/>
        <w:right w:val="none" w:sz="0" w:space="0" w:color="auto"/>
      </w:divBdr>
    </w:div>
    <w:div w:id="1851679575">
      <w:bodyDiv w:val="1"/>
      <w:marLeft w:val="0"/>
      <w:marRight w:val="0"/>
      <w:marTop w:val="0"/>
      <w:marBottom w:val="0"/>
      <w:divBdr>
        <w:top w:val="none" w:sz="0" w:space="0" w:color="auto"/>
        <w:left w:val="none" w:sz="0" w:space="0" w:color="auto"/>
        <w:bottom w:val="none" w:sz="0" w:space="0" w:color="auto"/>
        <w:right w:val="none" w:sz="0" w:space="0" w:color="auto"/>
      </w:divBdr>
    </w:div>
    <w:div w:id="1854151351">
      <w:bodyDiv w:val="1"/>
      <w:marLeft w:val="0"/>
      <w:marRight w:val="0"/>
      <w:marTop w:val="0"/>
      <w:marBottom w:val="0"/>
      <w:divBdr>
        <w:top w:val="none" w:sz="0" w:space="0" w:color="auto"/>
        <w:left w:val="none" w:sz="0" w:space="0" w:color="auto"/>
        <w:bottom w:val="none" w:sz="0" w:space="0" w:color="auto"/>
        <w:right w:val="none" w:sz="0" w:space="0" w:color="auto"/>
      </w:divBdr>
    </w:div>
    <w:div w:id="1886134712">
      <w:bodyDiv w:val="1"/>
      <w:marLeft w:val="0"/>
      <w:marRight w:val="0"/>
      <w:marTop w:val="0"/>
      <w:marBottom w:val="0"/>
      <w:divBdr>
        <w:top w:val="none" w:sz="0" w:space="0" w:color="auto"/>
        <w:left w:val="none" w:sz="0" w:space="0" w:color="auto"/>
        <w:bottom w:val="none" w:sz="0" w:space="0" w:color="auto"/>
        <w:right w:val="none" w:sz="0" w:space="0" w:color="auto"/>
      </w:divBdr>
    </w:div>
    <w:div w:id="1894346318">
      <w:bodyDiv w:val="1"/>
      <w:marLeft w:val="0"/>
      <w:marRight w:val="0"/>
      <w:marTop w:val="0"/>
      <w:marBottom w:val="0"/>
      <w:divBdr>
        <w:top w:val="none" w:sz="0" w:space="0" w:color="auto"/>
        <w:left w:val="none" w:sz="0" w:space="0" w:color="auto"/>
        <w:bottom w:val="none" w:sz="0" w:space="0" w:color="auto"/>
        <w:right w:val="none" w:sz="0" w:space="0" w:color="auto"/>
      </w:divBdr>
    </w:div>
    <w:div w:id="1961061012">
      <w:bodyDiv w:val="1"/>
      <w:marLeft w:val="0"/>
      <w:marRight w:val="0"/>
      <w:marTop w:val="0"/>
      <w:marBottom w:val="0"/>
      <w:divBdr>
        <w:top w:val="none" w:sz="0" w:space="0" w:color="auto"/>
        <w:left w:val="none" w:sz="0" w:space="0" w:color="auto"/>
        <w:bottom w:val="none" w:sz="0" w:space="0" w:color="auto"/>
        <w:right w:val="none" w:sz="0" w:space="0" w:color="auto"/>
      </w:divBdr>
      <w:divsChild>
        <w:div w:id="191236363">
          <w:marLeft w:val="0"/>
          <w:marRight w:val="0"/>
          <w:marTop w:val="0"/>
          <w:marBottom w:val="0"/>
          <w:divBdr>
            <w:top w:val="none" w:sz="0" w:space="0" w:color="auto"/>
            <w:left w:val="none" w:sz="0" w:space="0" w:color="auto"/>
            <w:bottom w:val="none" w:sz="0" w:space="0" w:color="auto"/>
            <w:right w:val="none" w:sz="0" w:space="0" w:color="auto"/>
          </w:divBdr>
        </w:div>
        <w:div w:id="1875995716">
          <w:marLeft w:val="0"/>
          <w:marRight w:val="0"/>
          <w:marTop w:val="0"/>
          <w:marBottom w:val="0"/>
          <w:divBdr>
            <w:top w:val="none" w:sz="0" w:space="0" w:color="auto"/>
            <w:left w:val="none" w:sz="0" w:space="0" w:color="auto"/>
            <w:bottom w:val="none" w:sz="0" w:space="0" w:color="auto"/>
            <w:right w:val="none" w:sz="0" w:space="0" w:color="auto"/>
          </w:divBdr>
        </w:div>
      </w:divsChild>
    </w:div>
    <w:div w:id="2056079815">
      <w:bodyDiv w:val="1"/>
      <w:marLeft w:val="0"/>
      <w:marRight w:val="0"/>
      <w:marTop w:val="0"/>
      <w:marBottom w:val="0"/>
      <w:divBdr>
        <w:top w:val="none" w:sz="0" w:space="0" w:color="auto"/>
        <w:left w:val="none" w:sz="0" w:space="0" w:color="auto"/>
        <w:bottom w:val="none" w:sz="0" w:space="0" w:color="auto"/>
        <w:right w:val="none" w:sz="0" w:space="0" w:color="auto"/>
      </w:divBdr>
    </w:div>
    <w:div w:id="20645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cbf.gov.co/cargues/avance/docs/decreto_1833_2016_pr006.htm" TargetMode="External"/><Relationship Id="rId3" Type="http://schemas.openxmlformats.org/officeDocument/2006/relationships/hyperlink" Target="mailto:tutelas@colfondos.com.co" TargetMode="External"/><Relationship Id="rId7" Type="http://schemas.openxmlformats.org/officeDocument/2006/relationships/hyperlink" Target="https://www.icbf.gov.co/cargues/avance/docs/decreto_1833_2016_pr006.htm" TargetMode="External"/><Relationship Id="rId2" Type="http://schemas.openxmlformats.org/officeDocument/2006/relationships/hyperlink" Target="mailto:usuarios@mindefensa.gov.co" TargetMode="External"/><Relationship Id="rId1" Type="http://schemas.openxmlformats.org/officeDocument/2006/relationships/hyperlink" Target="mailto:notificaciones.bogota@mindefensa.gov.co" TargetMode="External"/><Relationship Id="rId6" Type="http://schemas.openxmlformats.org/officeDocument/2006/relationships/hyperlink" Target="https://www.icbf.gov.co/cargues/avance/docs/decreto_1833_2016_pr005.htm" TargetMode="External"/><Relationship Id="rId5" Type="http://schemas.openxmlformats.org/officeDocument/2006/relationships/hyperlink" Target="https://www.icbf.gov.co/cargues/avance/docs/decreto_1833_2016.htm" TargetMode="External"/><Relationship Id="rId4" Type="http://schemas.openxmlformats.org/officeDocument/2006/relationships/hyperlink" Target="mailto:jemartinez@colfondos.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7BA82-B12F-4F72-A19B-36055838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5615</Words>
  <Characters>30885</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36428</CharactersWithSpaces>
  <SharedDoc>false</SharedDoc>
  <HLinks>
    <vt:vector size="60" baseType="variant">
      <vt:variant>
        <vt:i4>3342409</vt:i4>
      </vt:variant>
      <vt:variant>
        <vt:i4>12</vt:i4>
      </vt:variant>
      <vt:variant>
        <vt:i4>0</vt:i4>
      </vt:variant>
      <vt:variant>
        <vt:i4>5</vt:i4>
      </vt:variant>
      <vt:variant>
        <vt:lpwstr>mailto:jadmin17bta@notificacionesrj.gov.co</vt:lpwstr>
      </vt:variant>
      <vt:variant>
        <vt:lpwstr/>
      </vt:variant>
      <vt:variant>
        <vt:i4>7798809</vt:i4>
      </vt:variant>
      <vt:variant>
        <vt:i4>9</vt:i4>
      </vt:variant>
      <vt:variant>
        <vt:i4>0</vt:i4>
      </vt:variant>
      <vt:variant>
        <vt:i4>5</vt:i4>
      </vt:variant>
      <vt:variant>
        <vt:lpwstr>mailto:viviana8a@hotmail.es</vt:lpwstr>
      </vt:variant>
      <vt:variant>
        <vt:lpwstr/>
      </vt:variant>
      <vt:variant>
        <vt:i4>1835126</vt:i4>
      </vt:variant>
      <vt:variant>
        <vt:i4>6</vt:i4>
      </vt:variant>
      <vt:variant>
        <vt:i4>0</vt:i4>
      </vt:variant>
      <vt:variant>
        <vt:i4>5</vt:i4>
      </vt:variant>
      <vt:variant>
        <vt:lpwstr>mailto:viviana8a@hotmail.com</vt:lpwstr>
      </vt:variant>
      <vt:variant>
        <vt:lpwstr/>
      </vt:variant>
      <vt:variant>
        <vt:i4>6422537</vt:i4>
      </vt:variant>
      <vt:variant>
        <vt:i4>3</vt:i4>
      </vt:variant>
      <vt:variant>
        <vt:i4>0</vt:i4>
      </vt:variant>
      <vt:variant>
        <vt:i4>5</vt:i4>
      </vt:variant>
      <vt:variant>
        <vt:lpwstr>http://www.corteconstitucional.gov.co/relatoria/2015/T-001-15.htm</vt:lpwstr>
      </vt:variant>
      <vt:variant>
        <vt:lpwstr>_ftn15</vt:lpwstr>
      </vt:variant>
      <vt:variant>
        <vt:i4>1835126</vt:i4>
      </vt:variant>
      <vt:variant>
        <vt:i4>0</vt:i4>
      </vt:variant>
      <vt:variant>
        <vt:i4>0</vt:i4>
      </vt:variant>
      <vt:variant>
        <vt:i4>5</vt:i4>
      </vt:variant>
      <vt:variant>
        <vt:lpwstr>mailto:viviana8a@hotmail.com</vt:lpwstr>
      </vt:variant>
      <vt:variant>
        <vt:lpwstr/>
      </vt:variant>
      <vt:variant>
        <vt:i4>4915300</vt:i4>
      </vt:variant>
      <vt:variant>
        <vt:i4>6</vt:i4>
      </vt:variant>
      <vt:variant>
        <vt:i4>0</vt:i4>
      </vt:variant>
      <vt:variant>
        <vt:i4>5</vt:i4>
      </vt:variant>
      <vt:variant>
        <vt:lpwstr>mailto:noti.judiciales@unp.gov.co</vt:lpwstr>
      </vt:variant>
      <vt:variant>
        <vt:lpwstr/>
      </vt:variant>
      <vt:variant>
        <vt:i4>5439533</vt:i4>
      </vt:variant>
      <vt:variant>
        <vt:i4>3</vt:i4>
      </vt:variant>
      <vt:variant>
        <vt:i4>0</vt:i4>
      </vt:variant>
      <vt:variant>
        <vt:i4>5</vt:i4>
      </vt:variant>
      <vt:variant>
        <vt:lpwstr>mailto:notificacionesjudiciales@unp.gov.co</vt:lpwstr>
      </vt:variant>
      <vt:variant>
        <vt:lpwstr/>
      </vt:variant>
      <vt:variant>
        <vt:i4>7798809</vt:i4>
      </vt:variant>
      <vt:variant>
        <vt:i4>0</vt:i4>
      </vt:variant>
      <vt:variant>
        <vt:i4>0</vt:i4>
      </vt:variant>
      <vt:variant>
        <vt:i4>5</vt:i4>
      </vt:variant>
      <vt:variant>
        <vt:lpwstr>mailto:viviana8a@hotmail.es</vt:lpwstr>
      </vt:variant>
      <vt:variant>
        <vt:lpwstr/>
      </vt:variant>
      <vt:variant>
        <vt:i4>3342409</vt:i4>
      </vt:variant>
      <vt:variant>
        <vt:i4>14</vt:i4>
      </vt:variant>
      <vt:variant>
        <vt:i4>0</vt:i4>
      </vt:variant>
      <vt:variant>
        <vt:i4>5</vt:i4>
      </vt:variant>
      <vt:variant>
        <vt:lpwstr>mailto:jadmin17bta@notificacionesrj.gov.co</vt:lpwstr>
      </vt:variant>
      <vt:variant>
        <vt:lpwstr/>
      </vt:variant>
      <vt:variant>
        <vt:i4>3342409</vt:i4>
      </vt:variant>
      <vt:variant>
        <vt:i4>8</vt:i4>
      </vt:variant>
      <vt:variant>
        <vt:i4>0</vt:i4>
      </vt:variant>
      <vt:variant>
        <vt:i4>5</vt:i4>
      </vt:variant>
      <vt:variant>
        <vt:lpwstr>mailto:jadmin17bta@notificacionesrj.gov.co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Isabel Cruz Sotela</dc:creator>
  <cp:keywords/>
  <cp:lastModifiedBy>Luz Adaime</cp:lastModifiedBy>
  <cp:revision>62</cp:revision>
  <cp:lastPrinted>2020-01-20T21:31:00Z</cp:lastPrinted>
  <dcterms:created xsi:type="dcterms:W3CDTF">2020-07-01T15:58:00Z</dcterms:created>
  <dcterms:modified xsi:type="dcterms:W3CDTF">2020-07-02T00:42:00Z</dcterms:modified>
</cp:coreProperties>
</file>