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5A4BC1" w:rsidRPr="00370CE5" w:rsidTr="007562B2">
        <w:tc>
          <w:tcPr>
            <w:tcW w:w="1985" w:type="dxa"/>
          </w:tcPr>
          <w:p w:rsidR="005A4BC1" w:rsidRPr="00370CE5" w:rsidRDefault="005A4BC1" w:rsidP="007562B2">
            <w:pPr>
              <w:rPr>
                <w:rFonts w:ascii="Tahoma" w:hAnsi="Tahoma" w:cs="Tahoma"/>
                <w:sz w:val="18"/>
                <w:szCs w:val="18"/>
                <w:lang w:val="es-MX"/>
              </w:rPr>
            </w:pPr>
            <w:r w:rsidRPr="00370CE5">
              <w:rPr>
                <w:rFonts w:ascii="Tahoma" w:hAnsi="Tahoma" w:cs="Tahoma"/>
                <w:sz w:val="18"/>
                <w:szCs w:val="18"/>
                <w:lang w:val="es-MX"/>
              </w:rPr>
              <w:t>CIUDAD Y FECHA</w:t>
            </w:r>
          </w:p>
        </w:tc>
        <w:tc>
          <w:tcPr>
            <w:tcW w:w="6835" w:type="dxa"/>
          </w:tcPr>
          <w:p w:rsidR="005A4BC1" w:rsidRPr="00370CE5" w:rsidRDefault="005A4BC1" w:rsidP="00F8444A">
            <w:pPr>
              <w:rPr>
                <w:rFonts w:ascii="Tahoma" w:hAnsi="Tahoma" w:cs="Tahoma"/>
                <w:b/>
                <w:sz w:val="18"/>
                <w:szCs w:val="18"/>
                <w:lang w:val="es-MX"/>
              </w:rPr>
            </w:pPr>
            <w:r w:rsidRPr="00370CE5">
              <w:rPr>
                <w:rFonts w:ascii="Tahoma" w:hAnsi="Tahoma" w:cs="Tahoma"/>
                <w:b/>
                <w:sz w:val="18"/>
                <w:szCs w:val="18"/>
                <w:lang w:val="es-MX"/>
              </w:rPr>
              <w:t xml:space="preserve">Bogotá D. C., </w:t>
            </w:r>
            <w:r w:rsidR="00F8444A">
              <w:rPr>
                <w:rFonts w:ascii="Tahoma" w:hAnsi="Tahoma" w:cs="Tahoma"/>
                <w:b/>
                <w:sz w:val="18"/>
                <w:szCs w:val="18"/>
                <w:lang w:val="es-MX"/>
              </w:rPr>
              <w:t>veintiuno (21)</w:t>
            </w:r>
            <w:r w:rsidR="00370CE5" w:rsidRPr="00370CE5">
              <w:rPr>
                <w:rFonts w:ascii="Tahoma" w:hAnsi="Tahoma" w:cs="Tahoma"/>
                <w:b/>
                <w:sz w:val="18"/>
                <w:szCs w:val="18"/>
                <w:lang w:val="es-MX"/>
              </w:rPr>
              <w:t xml:space="preserve"> de septiembre </w:t>
            </w:r>
            <w:r w:rsidRPr="00370CE5">
              <w:rPr>
                <w:rFonts w:ascii="Tahoma" w:hAnsi="Tahoma" w:cs="Tahoma"/>
                <w:b/>
                <w:sz w:val="18"/>
                <w:szCs w:val="18"/>
                <w:lang w:val="es-MX"/>
              </w:rPr>
              <w:t xml:space="preserve"> de dos mil dieciséis  (2016)</w:t>
            </w:r>
          </w:p>
        </w:tc>
      </w:tr>
      <w:tr w:rsidR="005A4BC1" w:rsidRPr="00370CE5" w:rsidTr="007562B2">
        <w:tc>
          <w:tcPr>
            <w:tcW w:w="1985" w:type="dxa"/>
          </w:tcPr>
          <w:p w:rsidR="005A4BC1" w:rsidRPr="00370CE5" w:rsidRDefault="005A4BC1" w:rsidP="007562B2">
            <w:pPr>
              <w:rPr>
                <w:rFonts w:ascii="Tahoma" w:hAnsi="Tahoma" w:cs="Tahoma"/>
                <w:sz w:val="18"/>
                <w:szCs w:val="18"/>
                <w:lang w:val="es-MX"/>
              </w:rPr>
            </w:pPr>
            <w:r w:rsidRPr="00370CE5">
              <w:rPr>
                <w:rFonts w:ascii="Tahoma" w:hAnsi="Tahoma" w:cs="Tahoma"/>
                <w:sz w:val="18"/>
                <w:szCs w:val="18"/>
                <w:lang w:val="es-MX"/>
              </w:rPr>
              <w:t>REFERENCIA</w:t>
            </w:r>
          </w:p>
        </w:tc>
        <w:tc>
          <w:tcPr>
            <w:tcW w:w="6835" w:type="dxa"/>
          </w:tcPr>
          <w:p w:rsidR="005A4BC1" w:rsidRPr="00370CE5" w:rsidRDefault="005A4BC1" w:rsidP="007562B2">
            <w:pPr>
              <w:rPr>
                <w:rFonts w:ascii="Tahoma" w:hAnsi="Tahoma" w:cs="Tahoma"/>
                <w:b/>
                <w:sz w:val="18"/>
                <w:szCs w:val="18"/>
                <w:lang w:val="es-MX"/>
              </w:rPr>
            </w:pPr>
            <w:r w:rsidRPr="00370CE5">
              <w:rPr>
                <w:rFonts w:ascii="Tahoma" w:hAnsi="Tahoma" w:cs="Tahoma"/>
                <w:b/>
                <w:sz w:val="18"/>
                <w:szCs w:val="18"/>
                <w:lang w:val="es-MX"/>
              </w:rPr>
              <w:t>Expediente No. 11001333603420150081500</w:t>
            </w:r>
          </w:p>
        </w:tc>
      </w:tr>
      <w:tr w:rsidR="005A4BC1" w:rsidRPr="00370CE5" w:rsidTr="007562B2">
        <w:tc>
          <w:tcPr>
            <w:tcW w:w="1985" w:type="dxa"/>
          </w:tcPr>
          <w:p w:rsidR="005A4BC1" w:rsidRPr="00370CE5" w:rsidRDefault="005A4BC1" w:rsidP="007562B2">
            <w:pPr>
              <w:rPr>
                <w:rFonts w:ascii="Tahoma" w:hAnsi="Tahoma" w:cs="Tahoma"/>
                <w:sz w:val="18"/>
                <w:szCs w:val="18"/>
                <w:lang w:val="es-MX"/>
              </w:rPr>
            </w:pPr>
            <w:r w:rsidRPr="00370CE5">
              <w:rPr>
                <w:rFonts w:ascii="Tahoma" w:hAnsi="Tahoma" w:cs="Tahoma"/>
                <w:sz w:val="18"/>
                <w:szCs w:val="18"/>
                <w:lang w:val="es-MX"/>
              </w:rPr>
              <w:t>DEMANDANTE</w:t>
            </w:r>
          </w:p>
        </w:tc>
        <w:tc>
          <w:tcPr>
            <w:tcW w:w="6835" w:type="dxa"/>
          </w:tcPr>
          <w:p w:rsidR="005A4BC1" w:rsidRPr="00370CE5" w:rsidRDefault="005A4BC1" w:rsidP="007562B2">
            <w:pPr>
              <w:rPr>
                <w:rFonts w:ascii="Tahoma" w:hAnsi="Tahoma" w:cs="Tahoma"/>
                <w:b/>
                <w:sz w:val="18"/>
                <w:szCs w:val="18"/>
                <w:lang w:val="en-US"/>
              </w:rPr>
            </w:pPr>
            <w:r w:rsidRPr="00370CE5">
              <w:rPr>
                <w:rFonts w:ascii="Tahoma" w:hAnsi="Tahoma" w:cs="Tahoma"/>
                <w:b/>
                <w:sz w:val="18"/>
                <w:szCs w:val="18"/>
              </w:rPr>
              <w:t>JAIME SANTAMARIA CASTRO</w:t>
            </w:r>
          </w:p>
        </w:tc>
      </w:tr>
      <w:tr w:rsidR="005A4BC1" w:rsidRPr="00370CE5" w:rsidTr="007562B2">
        <w:trPr>
          <w:trHeight w:val="89"/>
        </w:trPr>
        <w:tc>
          <w:tcPr>
            <w:tcW w:w="1985" w:type="dxa"/>
          </w:tcPr>
          <w:p w:rsidR="005A4BC1" w:rsidRPr="00370CE5" w:rsidRDefault="005A4BC1" w:rsidP="007562B2">
            <w:pPr>
              <w:rPr>
                <w:rFonts w:ascii="Tahoma" w:hAnsi="Tahoma" w:cs="Tahoma"/>
                <w:sz w:val="18"/>
                <w:szCs w:val="18"/>
                <w:lang w:val="es-MX"/>
              </w:rPr>
            </w:pPr>
            <w:r w:rsidRPr="00370CE5">
              <w:rPr>
                <w:rFonts w:ascii="Tahoma" w:hAnsi="Tahoma" w:cs="Tahoma"/>
                <w:sz w:val="18"/>
                <w:szCs w:val="18"/>
                <w:lang w:val="es-MX"/>
              </w:rPr>
              <w:t>DEMANDADO</w:t>
            </w:r>
          </w:p>
        </w:tc>
        <w:tc>
          <w:tcPr>
            <w:tcW w:w="6835" w:type="dxa"/>
          </w:tcPr>
          <w:p w:rsidR="005A4BC1" w:rsidRPr="00370CE5" w:rsidRDefault="005A4BC1" w:rsidP="007562B2">
            <w:pPr>
              <w:rPr>
                <w:rFonts w:ascii="Tahoma" w:hAnsi="Tahoma" w:cs="Tahoma"/>
                <w:b/>
                <w:sz w:val="18"/>
                <w:szCs w:val="18"/>
                <w:lang w:val="es-MX"/>
              </w:rPr>
            </w:pPr>
            <w:r w:rsidRPr="00370CE5">
              <w:rPr>
                <w:rFonts w:ascii="Tahoma" w:hAnsi="Tahoma" w:cs="Tahoma"/>
                <w:b/>
                <w:sz w:val="18"/>
                <w:szCs w:val="18"/>
              </w:rPr>
              <w:t>FISCALÍA GENERAL DE LA NACIÓN</w:t>
            </w:r>
          </w:p>
        </w:tc>
      </w:tr>
      <w:tr w:rsidR="005A4BC1" w:rsidRPr="00370CE5" w:rsidTr="007562B2">
        <w:tc>
          <w:tcPr>
            <w:tcW w:w="1985" w:type="dxa"/>
          </w:tcPr>
          <w:p w:rsidR="005A4BC1" w:rsidRPr="00370CE5" w:rsidRDefault="005A4BC1" w:rsidP="007562B2">
            <w:pPr>
              <w:rPr>
                <w:rFonts w:ascii="Tahoma" w:hAnsi="Tahoma" w:cs="Tahoma"/>
                <w:sz w:val="18"/>
                <w:szCs w:val="18"/>
                <w:lang w:val="es-MX"/>
              </w:rPr>
            </w:pPr>
            <w:r w:rsidRPr="00370CE5">
              <w:rPr>
                <w:rFonts w:ascii="Tahoma" w:hAnsi="Tahoma" w:cs="Tahoma"/>
                <w:sz w:val="18"/>
                <w:szCs w:val="18"/>
                <w:lang w:val="es-MX"/>
              </w:rPr>
              <w:t>MEDIO DE CONTROL</w:t>
            </w:r>
          </w:p>
        </w:tc>
        <w:tc>
          <w:tcPr>
            <w:tcW w:w="6835" w:type="dxa"/>
          </w:tcPr>
          <w:p w:rsidR="005A4BC1" w:rsidRPr="00370CE5" w:rsidRDefault="005A4BC1" w:rsidP="007562B2">
            <w:pPr>
              <w:rPr>
                <w:rFonts w:ascii="Tahoma" w:hAnsi="Tahoma" w:cs="Tahoma"/>
                <w:b/>
                <w:sz w:val="18"/>
                <w:szCs w:val="18"/>
                <w:lang w:val="es-MX"/>
              </w:rPr>
            </w:pPr>
            <w:r w:rsidRPr="00370CE5">
              <w:rPr>
                <w:rFonts w:ascii="Tahoma" w:hAnsi="Tahoma" w:cs="Tahoma"/>
                <w:b/>
                <w:sz w:val="18"/>
                <w:szCs w:val="18"/>
                <w:lang w:val="es-MX"/>
              </w:rPr>
              <w:t>EJECUTIVO</w:t>
            </w:r>
          </w:p>
        </w:tc>
      </w:tr>
      <w:tr w:rsidR="005A4BC1" w:rsidRPr="00370CE5" w:rsidTr="007562B2">
        <w:tc>
          <w:tcPr>
            <w:tcW w:w="1985" w:type="dxa"/>
          </w:tcPr>
          <w:p w:rsidR="005A4BC1" w:rsidRPr="00370CE5" w:rsidRDefault="005A4BC1" w:rsidP="007562B2">
            <w:pPr>
              <w:rPr>
                <w:rFonts w:ascii="Tahoma" w:hAnsi="Tahoma" w:cs="Tahoma"/>
                <w:sz w:val="18"/>
                <w:szCs w:val="18"/>
                <w:lang w:val="es-MX"/>
              </w:rPr>
            </w:pPr>
            <w:r w:rsidRPr="00370CE5">
              <w:rPr>
                <w:rFonts w:ascii="Tahoma" w:hAnsi="Tahoma" w:cs="Tahoma"/>
                <w:sz w:val="18"/>
                <w:szCs w:val="18"/>
                <w:lang w:val="es-MX"/>
              </w:rPr>
              <w:t>ASUNTO</w:t>
            </w:r>
          </w:p>
        </w:tc>
        <w:tc>
          <w:tcPr>
            <w:tcW w:w="6835" w:type="dxa"/>
          </w:tcPr>
          <w:p w:rsidR="005A4BC1" w:rsidRPr="00370CE5" w:rsidRDefault="005A4BC1" w:rsidP="00370CE5">
            <w:pPr>
              <w:rPr>
                <w:rFonts w:ascii="Tahoma" w:hAnsi="Tahoma" w:cs="Tahoma"/>
                <w:b/>
                <w:sz w:val="18"/>
                <w:szCs w:val="18"/>
                <w:lang w:val="es-MX"/>
              </w:rPr>
            </w:pPr>
            <w:bookmarkStart w:id="0" w:name="_GoBack"/>
            <w:r w:rsidRPr="00370CE5">
              <w:rPr>
                <w:rFonts w:ascii="Tahoma" w:hAnsi="Tahoma" w:cs="Tahoma"/>
                <w:b/>
                <w:sz w:val="18"/>
                <w:szCs w:val="18"/>
                <w:lang w:val="es-MX"/>
              </w:rPr>
              <w:t>VINCULA</w:t>
            </w:r>
            <w:r w:rsidRPr="00370CE5">
              <w:rPr>
                <w:rFonts w:ascii="Tahoma" w:hAnsi="Tahoma" w:cs="Tahoma"/>
                <w:b/>
                <w:sz w:val="18"/>
                <w:szCs w:val="18"/>
              </w:rPr>
              <w:t xml:space="preserve"> A LA AGENCIA NACIONAL DE DEFENSA JURIDICA DEL ESTADO</w:t>
            </w:r>
            <w:r w:rsidR="00370CE5" w:rsidRPr="00370CE5">
              <w:rPr>
                <w:rFonts w:ascii="Tahoma" w:hAnsi="Tahoma" w:cs="Tahoma"/>
                <w:b/>
                <w:sz w:val="18"/>
                <w:szCs w:val="18"/>
              </w:rPr>
              <w:t xml:space="preserve"> – ORDENA NOTIFICAR</w:t>
            </w:r>
            <w:bookmarkEnd w:id="0"/>
          </w:p>
        </w:tc>
      </w:tr>
    </w:tbl>
    <w:p w:rsidR="005A4BC1" w:rsidRPr="00370CE5" w:rsidRDefault="005A4BC1" w:rsidP="005A4BC1">
      <w:pPr>
        <w:jc w:val="both"/>
        <w:rPr>
          <w:rFonts w:ascii="Tahoma" w:hAnsi="Tahoma" w:cs="Tahoma"/>
          <w:sz w:val="18"/>
          <w:szCs w:val="18"/>
        </w:rPr>
      </w:pPr>
    </w:p>
    <w:p w:rsidR="005A4BC1" w:rsidRPr="00370CE5" w:rsidRDefault="005A4BC1" w:rsidP="005A4BC1">
      <w:pPr>
        <w:jc w:val="both"/>
        <w:rPr>
          <w:rFonts w:ascii="Tahoma" w:hAnsi="Tahoma" w:cs="Tahoma"/>
          <w:noProof/>
          <w:sz w:val="18"/>
          <w:szCs w:val="18"/>
        </w:rPr>
      </w:pPr>
      <w:r w:rsidRPr="00370CE5">
        <w:rPr>
          <w:rFonts w:ascii="Tahoma" w:hAnsi="Tahoma" w:cs="Tahoma"/>
          <w:noProof/>
          <w:sz w:val="18"/>
          <w:szCs w:val="18"/>
        </w:rPr>
        <w:t>Mediante la presente demanda JAIME SANTA MARIA CASTRO, pretende obtener de la FISCALÍA GENERAL DE LA NACIÓN, el pago de QUINCE MILLONES DE PESOS MCTE ($15’000.000), suma la cual fue conciliada por medio de Audiencia llevada a cabo ante la Procuraduría Tercera Judicial II Administrativa de Bogotá, el 25 de Octubre de 2010, aprobada en auto del 7 de Noviembre de 2012 del Tribunal Administrativo de Cundinamarca Sección Tercera – Subsección B, y posteriormente modificado por auto del 12 de Agosto de 2013 del Consejo de Estado – Sección Tercera – Subsección C.</w:t>
      </w:r>
    </w:p>
    <w:p w:rsidR="005A4BC1" w:rsidRPr="00370CE5" w:rsidRDefault="005A4BC1" w:rsidP="005A4BC1">
      <w:pPr>
        <w:jc w:val="both"/>
        <w:rPr>
          <w:rFonts w:ascii="Tahoma" w:hAnsi="Tahoma" w:cs="Tahoma"/>
          <w:noProof/>
          <w:sz w:val="18"/>
          <w:szCs w:val="18"/>
        </w:rPr>
      </w:pPr>
    </w:p>
    <w:p w:rsidR="005A4BC1" w:rsidRPr="00370CE5" w:rsidRDefault="005A4BC1" w:rsidP="005A4BC1">
      <w:pPr>
        <w:jc w:val="both"/>
        <w:rPr>
          <w:rFonts w:ascii="Tahoma" w:hAnsi="Tahoma" w:cs="Tahoma"/>
          <w:noProof/>
          <w:sz w:val="18"/>
          <w:szCs w:val="18"/>
          <w:lang w:val="es-ES_tradnl"/>
        </w:rPr>
      </w:pPr>
      <w:r w:rsidRPr="00370CE5">
        <w:rPr>
          <w:rFonts w:ascii="Tahoma" w:hAnsi="Tahoma" w:cs="Tahoma"/>
          <w:noProof/>
          <w:sz w:val="18"/>
          <w:szCs w:val="18"/>
          <w:lang w:val="es-ES_tradnl"/>
        </w:rPr>
        <w:t>En providencia del 5 de abril de 2016, se libró mandamiento de pago.</w:t>
      </w:r>
    </w:p>
    <w:p w:rsidR="005A4BC1" w:rsidRPr="00370CE5" w:rsidRDefault="005A4BC1" w:rsidP="005A4BC1">
      <w:pPr>
        <w:jc w:val="both"/>
        <w:rPr>
          <w:rFonts w:ascii="Tahoma" w:hAnsi="Tahoma" w:cs="Tahoma"/>
          <w:noProof/>
          <w:sz w:val="18"/>
          <w:szCs w:val="18"/>
          <w:lang w:val="es-ES_tradnl"/>
        </w:rPr>
      </w:pPr>
    </w:p>
    <w:p w:rsidR="005A4BC1" w:rsidRPr="00370CE5" w:rsidRDefault="005A4BC1" w:rsidP="005A4BC1">
      <w:pPr>
        <w:jc w:val="both"/>
        <w:rPr>
          <w:rFonts w:ascii="Tahoma" w:hAnsi="Tahoma" w:cs="Tahoma"/>
          <w:i/>
          <w:noProof/>
          <w:sz w:val="18"/>
          <w:szCs w:val="18"/>
          <w:lang w:val="es-ES_tradnl"/>
        </w:rPr>
      </w:pPr>
      <w:r w:rsidRPr="00370CE5">
        <w:rPr>
          <w:rFonts w:ascii="Tahoma" w:hAnsi="Tahoma" w:cs="Tahoma"/>
          <w:noProof/>
          <w:sz w:val="18"/>
          <w:szCs w:val="18"/>
          <w:lang w:val="es-ES_tradnl"/>
        </w:rPr>
        <w:t xml:space="preserve">En informe secretarial de julio 15 se anotó: </w:t>
      </w:r>
      <w:r w:rsidRPr="00370CE5">
        <w:rPr>
          <w:rFonts w:ascii="Tahoma" w:hAnsi="Tahoma" w:cs="Tahoma"/>
          <w:i/>
          <w:noProof/>
          <w:sz w:val="18"/>
          <w:szCs w:val="18"/>
          <w:lang w:val="es-ES_tradnl"/>
        </w:rPr>
        <w:t>“SIN HABERSE EFECTUADO NOTIFICACION POR CUANTO SE OBSERVA QUE EN AUTO QUE LIBRÓ MANDAMIENTO DE PAGO SE ORDENÓ NOTIFICAR UNICAMENTE A FISCALIA GENERAL DE LA NACIÓN Y SE FIJARON COMO GASTOS 13.000, PERO EN AUTO QUE ORDENÓ NOTIFICACIÓN DE 1 DE JULIO DE 2016, SE INDICA QUE SE DEBE NOTIFICAR TAMBIEN TAMBIEN A LA AGENCIA DE DEFENSA JURÍDICA DEL ESTADO. ADICIONALMENTE OBSERVA QUE EN LOS TRASLADOS APORTADOS NO OBRA LA DEMANDA EJECUTIVA.  SÍRVASE PROVEER”.</w:t>
      </w:r>
    </w:p>
    <w:p w:rsidR="005A4BC1" w:rsidRPr="00370CE5" w:rsidRDefault="005A4BC1" w:rsidP="005A4BC1">
      <w:pPr>
        <w:jc w:val="both"/>
        <w:rPr>
          <w:rFonts w:ascii="Tahoma" w:hAnsi="Tahoma" w:cs="Tahoma"/>
          <w:noProof/>
          <w:sz w:val="18"/>
          <w:szCs w:val="18"/>
          <w:lang w:val="es-ES_tradnl"/>
        </w:rPr>
      </w:pPr>
    </w:p>
    <w:p w:rsidR="005A4BC1" w:rsidRPr="00370CE5" w:rsidRDefault="005A4BC1" w:rsidP="005A4BC1">
      <w:pPr>
        <w:keepNext/>
        <w:jc w:val="center"/>
        <w:outlineLvl w:val="0"/>
        <w:rPr>
          <w:rFonts w:ascii="Tahoma" w:eastAsia="Times New Roman" w:hAnsi="Tahoma" w:cs="Tahoma"/>
          <w:b/>
          <w:bCs/>
          <w:sz w:val="18"/>
          <w:szCs w:val="18"/>
          <w:lang w:val="es-ES"/>
        </w:rPr>
      </w:pPr>
      <w:r w:rsidRPr="00370CE5">
        <w:rPr>
          <w:rFonts w:ascii="Tahoma" w:eastAsia="Times New Roman" w:hAnsi="Tahoma" w:cs="Tahoma"/>
          <w:b/>
          <w:bCs/>
          <w:sz w:val="18"/>
          <w:szCs w:val="18"/>
          <w:lang w:val="es-ES"/>
        </w:rPr>
        <w:t>CONSIDERACIONES</w:t>
      </w:r>
    </w:p>
    <w:p w:rsidR="00355B1D" w:rsidRPr="00370CE5" w:rsidRDefault="00355B1D" w:rsidP="005A4BC1">
      <w:pPr>
        <w:keepNext/>
        <w:jc w:val="center"/>
        <w:outlineLvl w:val="0"/>
        <w:rPr>
          <w:rFonts w:ascii="Tahoma" w:eastAsia="Times New Roman" w:hAnsi="Tahoma" w:cs="Tahoma"/>
          <w:b/>
          <w:bCs/>
          <w:sz w:val="18"/>
          <w:szCs w:val="18"/>
          <w:lang w:val="es-ES"/>
        </w:rPr>
      </w:pPr>
    </w:p>
    <w:p w:rsidR="005A4BC1" w:rsidRPr="00370CE5" w:rsidRDefault="00355B1D" w:rsidP="00E018E5">
      <w:pPr>
        <w:pStyle w:val="Prrafodelista"/>
        <w:numPr>
          <w:ilvl w:val="0"/>
          <w:numId w:val="1"/>
        </w:numPr>
        <w:tabs>
          <w:tab w:val="left" w:pos="426"/>
        </w:tabs>
        <w:ind w:left="0" w:firstLine="0"/>
        <w:rPr>
          <w:rFonts w:ascii="Tahoma" w:eastAsia="Times New Roman" w:hAnsi="Tahoma" w:cs="Tahoma"/>
          <w:b/>
          <w:noProof/>
          <w:color w:val="000000"/>
          <w:sz w:val="18"/>
          <w:szCs w:val="18"/>
        </w:rPr>
      </w:pPr>
      <w:r w:rsidRPr="00370CE5">
        <w:rPr>
          <w:rFonts w:ascii="Tahoma" w:eastAsia="Times New Roman" w:hAnsi="Tahoma" w:cs="Tahoma"/>
          <w:b/>
          <w:noProof/>
          <w:color w:val="000000"/>
          <w:sz w:val="18"/>
          <w:szCs w:val="18"/>
        </w:rPr>
        <w:t>De la vinculación a la Agencia Nacional de Defena Jurdica del Estado</w:t>
      </w:r>
    </w:p>
    <w:p w:rsidR="00355B1D" w:rsidRPr="00370CE5" w:rsidRDefault="00355B1D" w:rsidP="00355B1D">
      <w:pPr>
        <w:pStyle w:val="Prrafodelista"/>
        <w:rPr>
          <w:rFonts w:ascii="Tahoma" w:eastAsia="Times New Roman" w:hAnsi="Tahoma" w:cs="Tahoma"/>
          <w:noProof/>
          <w:color w:val="000000"/>
          <w:sz w:val="18"/>
          <w:szCs w:val="18"/>
        </w:rPr>
      </w:pPr>
    </w:p>
    <w:p w:rsidR="00DC0A2F" w:rsidRPr="00370CE5" w:rsidRDefault="005A4BC1" w:rsidP="00DC0A2F">
      <w:pPr>
        <w:jc w:val="both"/>
        <w:rPr>
          <w:rFonts w:ascii="Tahoma" w:eastAsia="Times New Roman" w:hAnsi="Tahoma" w:cs="Tahoma"/>
          <w:noProof/>
          <w:color w:val="000000"/>
          <w:sz w:val="18"/>
          <w:szCs w:val="18"/>
        </w:rPr>
      </w:pPr>
      <w:r w:rsidRPr="00370CE5">
        <w:rPr>
          <w:rFonts w:ascii="Tahoma" w:eastAsia="Times New Roman" w:hAnsi="Tahoma" w:cs="Tahoma"/>
          <w:noProof/>
          <w:color w:val="000000"/>
          <w:sz w:val="18"/>
          <w:szCs w:val="18"/>
        </w:rPr>
        <w:t>Revisado el auto de 5 de abril de 2016 que libró mandamiento de pago</w:t>
      </w:r>
      <w:r w:rsidR="00C237AC" w:rsidRPr="00370CE5">
        <w:rPr>
          <w:rFonts w:ascii="Tahoma" w:eastAsia="Times New Roman" w:hAnsi="Tahoma" w:cs="Tahoma"/>
          <w:noProof/>
          <w:color w:val="000000"/>
          <w:sz w:val="18"/>
          <w:szCs w:val="18"/>
        </w:rPr>
        <w:t xml:space="preserve"> (folio 117del cuaderno principal)</w:t>
      </w:r>
      <w:r w:rsidRPr="00370CE5">
        <w:rPr>
          <w:rFonts w:ascii="Tahoma" w:eastAsia="Times New Roman" w:hAnsi="Tahoma" w:cs="Tahoma"/>
          <w:noProof/>
          <w:color w:val="000000"/>
          <w:sz w:val="18"/>
          <w:szCs w:val="18"/>
        </w:rPr>
        <w:t>, cae en cuenta el Despacho que omitió notificar a la Agencia Nacional de Defensa Juridica del Estado, como lo establece el artículo 3º del Decreto 1365 de 2013, que dispone lo siguiente: “</w:t>
      </w:r>
      <w:r w:rsidRPr="00370CE5">
        <w:rPr>
          <w:rFonts w:ascii="Tahoma" w:eastAsia="Times New Roman" w:hAnsi="Tahoma" w:cs="Tahoma"/>
          <w:i/>
          <w:noProof/>
          <w:color w:val="000000"/>
          <w:sz w:val="18"/>
          <w:szCs w:val="18"/>
        </w:rPr>
        <w:t xml:space="preserve">La notificación a la que se refiere el inciso 6 del artículo 612 de la Ley 1564 de 2012 de autos admisorios de demanda y de mandamientos de pago, únicamente será procedente cuando se trate de procesos donde se encuentren involucrados intereses litigiosos de la Nación, en los términos previstos en el parágrafo del artículo 2 del Decreto Ley 4085 de 2011 y el presente Decreto.” </w:t>
      </w:r>
      <w:r w:rsidR="00355B1D" w:rsidRPr="00370CE5">
        <w:rPr>
          <w:rFonts w:ascii="Tahoma" w:eastAsia="Times New Roman" w:hAnsi="Tahoma" w:cs="Tahoma"/>
          <w:noProof/>
          <w:color w:val="000000"/>
          <w:sz w:val="18"/>
          <w:szCs w:val="18"/>
        </w:rPr>
        <w:t>Por lo cual,</w:t>
      </w:r>
      <w:r w:rsidR="00DC0A2F" w:rsidRPr="00370CE5">
        <w:rPr>
          <w:rFonts w:ascii="Tahoma" w:eastAsia="Times New Roman" w:hAnsi="Tahoma" w:cs="Tahoma"/>
          <w:noProof/>
          <w:color w:val="000000"/>
          <w:sz w:val="18"/>
          <w:szCs w:val="18"/>
        </w:rPr>
        <w:t xml:space="preserve"> se ordenará vincular a la Agencia Nacional de Defensa Juridica del Estado.</w:t>
      </w:r>
    </w:p>
    <w:p w:rsidR="00DC0A2F" w:rsidRPr="00370CE5" w:rsidRDefault="00DC0A2F" w:rsidP="00DC0A2F">
      <w:pPr>
        <w:jc w:val="both"/>
        <w:rPr>
          <w:rFonts w:ascii="Tahoma" w:eastAsia="Times New Roman" w:hAnsi="Tahoma" w:cs="Tahoma"/>
          <w:noProof/>
          <w:color w:val="000000"/>
          <w:sz w:val="18"/>
          <w:szCs w:val="18"/>
        </w:rPr>
      </w:pPr>
    </w:p>
    <w:p w:rsidR="00C237AC" w:rsidRPr="00370CE5" w:rsidRDefault="00370CE5" w:rsidP="005A4BC1">
      <w:pPr>
        <w:jc w:val="both"/>
        <w:rPr>
          <w:rFonts w:ascii="Tahoma" w:eastAsia="Times New Roman" w:hAnsi="Tahoma" w:cs="Tahoma"/>
          <w:noProof/>
          <w:color w:val="000000"/>
          <w:sz w:val="18"/>
          <w:szCs w:val="18"/>
        </w:rPr>
      </w:pPr>
      <w:r w:rsidRPr="00370CE5">
        <w:rPr>
          <w:rFonts w:ascii="Tahoma" w:eastAsia="Times New Roman" w:hAnsi="Tahoma" w:cs="Tahoma"/>
          <w:noProof/>
          <w:color w:val="000000"/>
          <w:sz w:val="18"/>
          <w:szCs w:val="18"/>
        </w:rPr>
        <w:t>E</w:t>
      </w:r>
      <w:r w:rsidR="005A4BC1" w:rsidRPr="00370CE5">
        <w:rPr>
          <w:rFonts w:ascii="Tahoma" w:eastAsia="Times New Roman" w:hAnsi="Tahoma" w:cs="Tahoma"/>
          <w:noProof/>
          <w:color w:val="000000"/>
          <w:sz w:val="18"/>
          <w:szCs w:val="18"/>
        </w:rPr>
        <w:t xml:space="preserve">n vista que la parte ejecutante mediante memorial del 25 de julio de 2016 aportó gastos para notificar a  la Agencia Nacional de Defensa Jurídica del Estado, </w:t>
      </w:r>
      <w:r w:rsidR="00E018E5">
        <w:rPr>
          <w:rFonts w:ascii="Tahoma" w:eastAsia="Times New Roman" w:hAnsi="Tahoma" w:cs="Tahoma"/>
          <w:noProof/>
          <w:color w:val="000000"/>
          <w:sz w:val="18"/>
          <w:szCs w:val="18"/>
        </w:rPr>
        <w:t>se procederá</w:t>
      </w:r>
      <w:r w:rsidR="00C237AC" w:rsidRPr="00370CE5">
        <w:rPr>
          <w:rFonts w:ascii="Tahoma" w:eastAsia="Times New Roman" w:hAnsi="Tahoma" w:cs="Tahoma"/>
          <w:noProof/>
          <w:color w:val="000000"/>
          <w:sz w:val="18"/>
          <w:szCs w:val="18"/>
        </w:rPr>
        <w:t xml:space="preserve"> a ordenar que por secretaria se surta </w:t>
      </w:r>
      <w:r w:rsidR="00355B1D" w:rsidRPr="00370CE5">
        <w:rPr>
          <w:rFonts w:ascii="Tahoma" w:eastAsia="Times New Roman" w:hAnsi="Tahoma" w:cs="Tahoma"/>
          <w:noProof/>
          <w:color w:val="000000"/>
          <w:sz w:val="18"/>
          <w:szCs w:val="18"/>
        </w:rPr>
        <w:t>el</w:t>
      </w:r>
      <w:r w:rsidR="00C237AC" w:rsidRPr="00370CE5">
        <w:rPr>
          <w:rFonts w:ascii="Tahoma" w:eastAsia="Times New Roman" w:hAnsi="Tahoma" w:cs="Tahoma"/>
          <w:noProof/>
          <w:color w:val="000000"/>
          <w:sz w:val="18"/>
          <w:szCs w:val="18"/>
        </w:rPr>
        <w:t xml:space="preserve"> correspo</w:t>
      </w:r>
      <w:r w:rsidR="00E018E5">
        <w:rPr>
          <w:rFonts w:ascii="Tahoma" w:eastAsia="Times New Roman" w:hAnsi="Tahoma" w:cs="Tahoma"/>
          <w:noProof/>
          <w:color w:val="000000"/>
          <w:sz w:val="18"/>
          <w:szCs w:val="18"/>
        </w:rPr>
        <w:t>ndiente trá</w:t>
      </w:r>
      <w:r w:rsidR="00355B1D" w:rsidRPr="00370CE5">
        <w:rPr>
          <w:rFonts w:ascii="Tahoma" w:eastAsia="Times New Roman" w:hAnsi="Tahoma" w:cs="Tahoma"/>
          <w:noProof/>
          <w:color w:val="000000"/>
          <w:sz w:val="18"/>
          <w:szCs w:val="18"/>
        </w:rPr>
        <w:t>mite de n</w:t>
      </w:r>
      <w:r w:rsidR="00C237AC" w:rsidRPr="00370CE5">
        <w:rPr>
          <w:rFonts w:ascii="Tahoma" w:eastAsia="Times New Roman" w:hAnsi="Tahoma" w:cs="Tahoma"/>
          <w:noProof/>
          <w:color w:val="000000"/>
          <w:sz w:val="18"/>
          <w:szCs w:val="18"/>
        </w:rPr>
        <w:t>otificación.</w:t>
      </w:r>
    </w:p>
    <w:p w:rsidR="00355B1D" w:rsidRPr="00370CE5" w:rsidRDefault="00355B1D" w:rsidP="005A4BC1">
      <w:pPr>
        <w:jc w:val="both"/>
        <w:rPr>
          <w:rFonts w:ascii="Tahoma" w:eastAsia="Times New Roman" w:hAnsi="Tahoma" w:cs="Tahoma"/>
          <w:b/>
          <w:noProof/>
          <w:color w:val="000000"/>
          <w:sz w:val="18"/>
          <w:szCs w:val="18"/>
        </w:rPr>
      </w:pPr>
    </w:p>
    <w:p w:rsidR="00355B1D" w:rsidRPr="00370CE5" w:rsidRDefault="00370CE5" w:rsidP="00E018E5">
      <w:pPr>
        <w:pStyle w:val="Prrafodelista"/>
        <w:numPr>
          <w:ilvl w:val="0"/>
          <w:numId w:val="1"/>
        </w:numPr>
        <w:tabs>
          <w:tab w:val="left" w:pos="426"/>
        </w:tabs>
        <w:ind w:left="0" w:firstLine="0"/>
        <w:rPr>
          <w:rFonts w:ascii="Tahoma" w:eastAsia="Times New Roman" w:hAnsi="Tahoma" w:cs="Tahoma"/>
          <w:b/>
          <w:noProof/>
          <w:color w:val="000000"/>
          <w:sz w:val="18"/>
          <w:szCs w:val="18"/>
        </w:rPr>
      </w:pPr>
      <w:r w:rsidRPr="00370CE5">
        <w:rPr>
          <w:rFonts w:ascii="Tahoma" w:eastAsia="Times New Roman" w:hAnsi="Tahoma" w:cs="Tahoma"/>
          <w:b/>
          <w:noProof/>
          <w:color w:val="000000"/>
          <w:sz w:val="18"/>
          <w:szCs w:val="18"/>
        </w:rPr>
        <w:t xml:space="preserve">De los </w:t>
      </w:r>
      <w:r w:rsidR="00355B1D" w:rsidRPr="00370CE5">
        <w:rPr>
          <w:rFonts w:ascii="Tahoma" w:eastAsia="Times New Roman" w:hAnsi="Tahoma" w:cs="Tahoma"/>
          <w:b/>
          <w:noProof/>
          <w:color w:val="000000"/>
          <w:sz w:val="18"/>
          <w:szCs w:val="18"/>
        </w:rPr>
        <w:t xml:space="preserve">Traslados </w:t>
      </w:r>
    </w:p>
    <w:p w:rsidR="00355B1D" w:rsidRPr="00370CE5" w:rsidRDefault="00355B1D" w:rsidP="005A4BC1">
      <w:pPr>
        <w:jc w:val="both"/>
        <w:rPr>
          <w:rFonts w:ascii="Tahoma" w:eastAsia="Times New Roman" w:hAnsi="Tahoma" w:cs="Tahoma"/>
          <w:noProof/>
          <w:color w:val="000000"/>
          <w:sz w:val="18"/>
          <w:szCs w:val="18"/>
        </w:rPr>
      </w:pPr>
    </w:p>
    <w:p w:rsidR="00370CE5" w:rsidRPr="00370CE5" w:rsidRDefault="00355B1D" w:rsidP="005A4BC1">
      <w:pPr>
        <w:jc w:val="both"/>
        <w:rPr>
          <w:rFonts w:ascii="Tahoma" w:hAnsi="Tahoma" w:cs="Tahoma"/>
          <w:i/>
          <w:noProof/>
          <w:sz w:val="18"/>
          <w:szCs w:val="18"/>
          <w:lang w:val="es-ES_tradnl"/>
        </w:rPr>
      </w:pPr>
      <w:r w:rsidRPr="00370CE5">
        <w:rPr>
          <w:rFonts w:ascii="Tahoma" w:eastAsia="Times New Roman" w:hAnsi="Tahoma" w:cs="Tahoma"/>
          <w:noProof/>
          <w:color w:val="000000"/>
          <w:sz w:val="18"/>
          <w:szCs w:val="18"/>
        </w:rPr>
        <w:t>En el informe secretarial se lee “</w:t>
      </w:r>
      <w:r w:rsidRPr="00370CE5">
        <w:rPr>
          <w:rFonts w:ascii="Tahoma" w:hAnsi="Tahoma" w:cs="Tahoma"/>
          <w:i/>
          <w:noProof/>
          <w:sz w:val="18"/>
          <w:szCs w:val="18"/>
          <w:lang w:val="es-ES_tradnl"/>
        </w:rPr>
        <w:t xml:space="preserve">OBSERVA QUE EN LOS TRASLADOS APORTADOS NO OBRA LA DEMANDA EJECUTIVA”. </w:t>
      </w:r>
    </w:p>
    <w:p w:rsidR="00370CE5" w:rsidRPr="00370CE5" w:rsidRDefault="00370CE5" w:rsidP="005A4BC1">
      <w:pPr>
        <w:jc w:val="both"/>
        <w:rPr>
          <w:rFonts w:ascii="Tahoma" w:hAnsi="Tahoma" w:cs="Tahoma"/>
          <w:i/>
          <w:noProof/>
          <w:sz w:val="18"/>
          <w:szCs w:val="18"/>
          <w:lang w:val="es-ES_tradnl"/>
        </w:rPr>
      </w:pPr>
    </w:p>
    <w:p w:rsidR="00C237AC" w:rsidRPr="00370CE5" w:rsidRDefault="00370CE5" w:rsidP="005A4BC1">
      <w:pPr>
        <w:jc w:val="both"/>
        <w:rPr>
          <w:rFonts w:ascii="Tahoma" w:eastAsia="Times New Roman" w:hAnsi="Tahoma" w:cs="Tahoma"/>
          <w:noProof/>
          <w:color w:val="000000"/>
          <w:sz w:val="18"/>
          <w:szCs w:val="18"/>
        </w:rPr>
      </w:pPr>
      <w:r w:rsidRPr="00370CE5">
        <w:rPr>
          <w:rFonts w:ascii="Tahoma" w:hAnsi="Tahoma" w:cs="Tahoma"/>
          <w:noProof/>
          <w:sz w:val="18"/>
          <w:szCs w:val="18"/>
          <w:lang w:val="es-ES_tradnl"/>
        </w:rPr>
        <w:t>Sin embargo, ob</w:t>
      </w:r>
      <w:r w:rsidR="00F8444A">
        <w:rPr>
          <w:rFonts w:ascii="Tahoma" w:hAnsi="Tahoma" w:cs="Tahoma"/>
          <w:noProof/>
          <w:sz w:val="18"/>
          <w:szCs w:val="18"/>
          <w:lang w:val="es-ES_tradnl"/>
        </w:rPr>
        <w:t>s</w:t>
      </w:r>
      <w:r w:rsidRPr="00370CE5">
        <w:rPr>
          <w:rFonts w:ascii="Tahoma" w:hAnsi="Tahoma" w:cs="Tahoma"/>
          <w:noProof/>
          <w:sz w:val="18"/>
          <w:szCs w:val="18"/>
          <w:lang w:val="es-ES_tradnl"/>
        </w:rPr>
        <w:t>erva el despacho que no hay lugar a requerir a la parte actora, toda vez que, el 25 de julio de 2016 la apoderada de la parte ejecu</w:t>
      </w:r>
      <w:r w:rsidR="00F8444A">
        <w:rPr>
          <w:rFonts w:ascii="Tahoma" w:hAnsi="Tahoma" w:cs="Tahoma"/>
          <w:noProof/>
          <w:sz w:val="18"/>
          <w:szCs w:val="18"/>
          <w:lang w:val="es-ES_tradnl"/>
        </w:rPr>
        <w:t>tante allegó</w:t>
      </w:r>
      <w:r w:rsidRPr="00370CE5">
        <w:rPr>
          <w:rFonts w:ascii="Tahoma" w:hAnsi="Tahoma" w:cs="Tahoma"/>
          <w:noProof/>
          <w:sz w:val="18"/>
          <w:szCs w:val="18"/>
          <w:lang w:val="es-ES_tradnl"/>
        </w:rPr>
        <w:t xml:space="preserve"> al expedeinte copias de la demanda ejecutiva. </w:t>
      </w:r>
    </w:p>
    <w:p w:rsidR="005A4BC1" w:rsidRPr="00370CE5" w:rsidRDefault="005A4BC1" w:rsidP="005A4BC1">
      <w:pPr>
        <w:jc w:val="both"/>
        <w:rPr>
          <w:rFonts w:ascii="Tahoma" w:eastAsia="Times New Roman" w:hAnsi="Tahoma" w:cs="Tahoma"/>
          <w:noProof/>
          <w:color w:val="000000"/>
          <w:sz w:val="18"/>
          <w:szCs w:val="18"/>
        </w:rPr>
      </w:pPr>
    </w:p>
    <w:p w:rsidR="005A4BC1" w:rsidRPr="00370CE5" w:rsidRDefault="005A4BC1" w:rsidP="005A4BC1">
      <w:pPr>
        <w:jc w:val="both"/>
        <w:rPr>
          <w:rFonts w:ascii="Tahoma" w:eastAsia="Times New Roman" w:hAnsi="Tahoma" w:cs="Tahoma"/>
          <w:b/>
          <w:noProof/>
          <w:color w:val="000000"/>
          <w:sz w:val="18"/>
          <w:szCs w:val="18"/>
        </w:rPr>
      </w:pPr>
      <w:r w:rsidRPr="00370CE5">
        <w:rPr>
          <w:rFonts w:ascii="Tahoma" w:eastAsia="Times New Roman" w:hAnsi="Tahoma" w:cs="Tahoma"/>
          <w:noProof/>
          <w:color w:val="000000"/>
          <w:sz w:val="18"/>
          <w:szCs w:val="18"/>
        </w:rPr>
        <w:t>Por lo brevemente expuesto,</w:t>
      </w:r>
      <w:r w:rsidRPr="00370CE5">
        <w:rPr>
          <w:rFonts w:ascii="Tahoma" w:eastAsia="Times New Roman" w:hAnsi="Tahoma" w:cs="Tahoma"/>
          <w:b/>
          <w:noProof/>
          <w:color w:val="000000"/>
          <w:sz w:val="18"/>
          <w:szCs w:val="18"/>
        </w:rPr>
        <w:t xml:space="preserve"> SE DISPONE:</w:t>
      </w:r>
    </w:p>
    <w:p w:rsidR="005A4BC1" w:rsidRPr="00370CE5" w:rsidRDefault="005A4BC1" w:rsidP="005A4BC1">
      <w:pPr>
        <w:jc w:val="both"/>
        <w:rPr>
          <w:rFonts w:ascii="Tahoma" w:eastAsia="Times New Roman" w:hAnsi="Tahoma" w:cs="Tahoma"/>
          <w:b/>
          <w:noProof/>
          <w:color w:val="000000"/>
          <w:sz w:val="18"/>
          <w:szCs w:val="18"/>
        </w:rPr>
      </w:pPr>
    </w:p>
    <w:p w:rsidR="005A4BC1" w:rsidRPr="00370CE5" w:rsidRDefault="005A4BC1" w:rsidP="005A4BC1">
      <w:pPr>
        <w:jc w:val="both"/>
        <w:rPr>
          <w:rFonts w:ascii="Tahoma" w:eastAsia="Times New Roman" w:hAnsi="Tahoma" w:cs="Tahoma"/>
          <w:noProof/>
          <w:color w:val="000000"/>
          <w:sz w:val="18"/>
          <w:szCs w:val="18"/>
        </w:rPr>
      </w:pPr>
      <w:r w:rsidRPr="00370CE5">
        <w:rPr>
          <w:rFonts w:ascii="Tahoma" w:eastAsia="Times New Roman" w:hAnsi="Tahoma" w:cs="Tahoma"/>
          <w:b/>
          <w:noProof/>
          <w:color w:val="000000"/>
          <w:sz w:val="18"/>
          <w:szCs w:val="18"/>
        </w:rPr>
        <w:t>Primero</w:t>
      </w:r>
      <w:r w:rsidRPr="00370CE5">
        <w:rPr>
          <w:rFonts w:ascii="Tahoma" w:eastAsia="Times New Roman" w:hAnsi="Tahoma" w:cs="Tahoma"/>
          <w:noProof/>
          <w:color w:val="000000"/>
          <w:sz w:val="18"/>
          <w:szCs w:val="18"/>
        </w:rPr>
        <w:t xml:space="preserve"> : Vincúlese a la Agencia Nacional de Defensa Juridica del Estado dentro del presente proceso, conforme a lo dispuesto en la presente providencia.</w:t>
      </w:r>
    </w:p>
    <w:p w:rsidR="005A4BC1" w:rsidRPr="00370CE5" w:rsidRDefault="005A4BC1" w:rsidP="005A4BC1">
      <w:pPr>
        <w:jc w:val="both"/>
        <w:rPr>
          <w:rFonts w:ascii="Tahoma" w:eastAsia="Times New Roman" w:hAnsi="Tahoma" w:cs="Tahoma"/>
          <w:noProof/>
          <w:color w:val="000000"/>
          <w:sz w:val="18"/>
          <w:szCs w:val="18"/>
        </w:rPr>
      </w:pPr>
    </w:p>
    <w:p w:rsidR="005A4BC1" w:rsidRPr="00370CE5" w:rsidRDefault="005A4BC1" w:rsidP="005A4BC1">
      <w:pPr>
        <w:jc w:val="both"/>
        <w:rPr>
          <w:rFonts w:ascii="Tahoma" w:eastAsia="Times New Roman" w:hAnsi="Tahoma" w:cs="Tahoma"/>
          <w:noProof/>
          <w:color w:val="000000"/>
          <w:sz w:val="18"/>
          <w:szCs w:val="18"/>
        </w:rPr>
      </w:pPr>
      <w:r w:rsidRPr="00370CE5">
        <w:rPr>
          <w:rFonts w:ascii="Tahoma" w:eastAsia="Times New Roman" w:hAnsi="Tahoma" w:cs="Tahoma"/>
          <w:b/>
          <w:noProof/>
          <w:color w:val="000000"/>
          <w:sz w:val="18"/>
          <w:szCs w:val="18"/>
        </w:rPr>
        <w:t xml:space="preserve">Segundo: </w:t>
      </w:r>
      <w:r w:rsidRPr="00370CE5">
        <w:rPr>
          <w:rFonts w:ascii="Tahoma" w:eastAsia="Times New Roman" w:hAnsi="Tahoma" w:cs="Tahoma"/>
          <w:noProof/>
          <w:color w:val="000000"/>
          <w:sz w:val="18"/>
          <w:szCs w:val="18"/>
        </w:rPr>
        <w:t>Notifíquese personalmente el auto del 5 de abril de 2016</w:t>
      </w:r>
      <w:r w:rsidRPr="00370CE5">
        <w:rPr>
          <w:rFonts w:ascii="Tahoma" w:eastAsia="Times New Roman" w:hAnsi="Tahoma" w:cs="Tahoma"/>
          <w:noProof/>
          <w:color w:val="000000"/>
          <w:sz w:val="18"/>
          <w:szCs w:val="18"/>
          <w:vertAlign w:val="superscript"/>
        </w:rPr>
        <w:footnoteReference w:id="1"/>
      </w:r>
      <w:r w:rsidRPr="00370CE5">
        <w:rPr>
          <w:rFonts w:ascii="Tahoma" w:eastAsia="Times New Roman" w:hAnsi="Tahoma" w:cs="Tahoma"/>
          <w:noProof/>
          <w:color w:val="000000"/>
          <w:sz w:val="18"/>
          <w:szCs w:val="18"/>
        </w:rPr>
        <w:t xml:space="preserve"> y este auto al señor Representante Legal de la Agencia Nacional de Defensa Jurídica del Estado, haciéndole entrega de copia de la demanda (art. 171, 199 CPACA, modificado por el artículo 612 del Código General del Proceso).</w:t>
      </w:r>
    </w:p>
    <w:p w:rsidR="005A4BC1" w:rsidRPr="00370CE5" w:rsidRDefault="005A4BC1" w:rsidP="005A4BC1">
      <w:pPr>
        <w:jc w:val="both"/>
        <w:rPr>
          <w:rFonts w:ascii="Tahoma" w:eastAsia="Times New Roman" w:hAnsi="Tahoma" w:cs="Tahoma"/>
          <w:noProof/>
          <w:color w:val="000000"/>
          <w:sz w:val="18"/>
          <w:szCs w:val="18"/>
        </w:rPr>
      </w:pPr>
    </w:p>
    <w:p w:rsidR="005A4BC1" w:rsidRPr="00370CE5" w:rsidRDefault="005A4BC1" w:rsidP="005A4BC1">
      <w:pPr>
        <w:jc w:val="both"/>
        <w:rPr>
          <w:rFonts w:ascii="Tahoma" w:eastAsia="Times New Roman" w:hAnsi="Tahoma" w:cs="Tahoma"/>
          <w:b/>
          <w:bCs/>
          <w:noProof/>
          <w:color w:val="000000"/>
          <w:sz w:val="18"/>
          <w:szCs w:val="18"/>
        </w:rPr>
      </w:pPr>
      <w:r w:rsidRPr="00370CE5">
        <w:rPr>
          <w:rFonts w:ascii="Tahoma" w:eastAsia="Times New Roman" w:hAnsi="Tahoma" w:cs="Tahoma"/>
          <w:b/>
          <w:bCs/>
          <w:noProof/>
          <w:color w:val="000000"/>
          <w:sz w:val="18"/>
          <w:szCs w:val="18"/>
        </w:rPr>
        <w:t>NOTIFÍQUESE Y CÚMPLASE,</w:t>
      </w:r>
    </w:p>
    <w:p w:rsidR="005A4BC1" w:rsidRPr="00370CE5" w:rsidRDefault="005A4BC1" w:rsidP="005A4BC1">
      <w:pPr>
        <w:jc w:val="both"/>
        <w:rPr>
          <w:rFonts w:ascii="Tahoma" w:eastAsia="Times New Roman" w:hAnsi="Tahoma" w:cs="Tahoma"/>
          <w:b/>
          <w:bCs/>
          <w:noProof/>
          <w:color w:val="000000"/>
          <w:sz w:val="18"/>
          <w:szCs w:val="18"/>
        </w:rPr>
      </w:pPr>
    </w:p>
    <w:p w:rsidR="005A4BC1" w:rsidRPr="00370CE5" w:rsidRDefault="005A4BC1" w:rsidP="005A4BC1">
      <w:pPr>
        <w:jc w:val="center"/>
        <w:rPr>
          <w:rFonts w:ascii="Tahoma" w:hAnsi="Tahoma" w:cs="Tahoma"/>
          <w:b/>
          <w:sz w:val="18"/>
          <w:szCs w:val="18"/>
        </w:rPr>
      </w:pPr>
    </w:p>
    <w:p w:rsidR="005A4BC1" w:rsidRPr="00370CE5" w:rsidRDefault="005A4BC1" w:rsidP="00370CE5">
      <w:pPr>
        <w:tabs>
          <w:tab w:val="left" w:pos="3468"/>
        </w:tabs>
        <w:jc w:val="center"/>
        <w:rPr>
          <w:rFonts w:ascii="Tahoma" w:hAnsi="Tahoma" w:cs="Tahoma"/>
          <w:b/>
          <w:sz w:val="18"/>
          <w:szCs w:val="18"/>
        </w:rPr>
      </w:pPr>
      <w:r w:rsidRPr="00370CE5">
        <w:rPr>
          <w:rFonts w:ascii="Tahoma" w:hAnsi="Tahoma" w:cs="Tahoma"/>
          <w:b/>
          <w:sz w:val="18"/>
          <w:szCs w:val="18"/>
        </w:rPr>
        <w:t>OLGA CECILIA HENAO MARÍN</w:t>
      </w:r>
    </w:p>
    <w:p w:rsidR="005A4BC1" w:rsidRPr="00370CE5" w:rsidRDefault="005A4BC1" w:rsidP="00370CE5">
      <w:pPr>
        <w:jc w:val="center"/>
        <w:rPr>
          <w:rFonts w:ascii="Tahoma" w:hAnsi="Tahoma" w:cs="Tahoma"/>
          <w:b/>
          <w:sz w:val="18"/>
          <w:szCs w:val="18"/>
        </w:rPr>
      </w:pPr>
      <w:r w:rsidRPr="00370CE5">
        <w:rPr>
          <w:rFonts w:ascii="Tahoma" w:hAnsi="Tahoma" w:cs="Tahoma"/>
          <w:b/>
          <w:sz w:val="18"/>
          <w:szCs w:val="18"/>
        </w:rPr>
        <w:t>Juez</w:t>
      </w:r>
    </w:p>
    <w:p w:rsidR="005729A0" w:rsidRDefault="005A4BC1" w:rsidP="00370CE5">
      <w:pPr>
        <w:jc w:val="both"/>
      </w:pPr>
      <w:r w:rsidRPr="00370CE5">
        <w:rPr>
          <w:rStyle w:val="Nmerodepgina"/>
          <w:rFonts w:ascii="Tahoma" w:hAnsi="Tahoma" w:cs="Tahoma"/>
          <w:sz w:val="13"/>
          <w:szCs w:val="13"/>
        </w:rPr>
        <w:t>JBR</w:t>
      </w:r>
    </w:p>
    <w:sectPr w:rsidR="005729A0" w:rsidSect="00824668">
      <w:headerReference w:type="default" r:id="rId8"/>
      <w:headerReference w:type="first" r:id="rId9"/>
      <w:pgSz w:w="12240" w:h="18720" w:code="14"/>
      <w:pgMar w:top="1417" w:right="1701" w:bottom="1417"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90" w:rsidRDefault="00385C90" w:rsidP="005A4BC1">
      <w:r>
        <w:separator/>
      </w:r>
    </w:p>
  </w:endnote>
  <w:endnote w:type="continuationSeparator" w:id="0">
    <w:p w:rsidR="00385C90" w:rsidRDefault="00385C90" w:rsidP="005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90" w:rsidRDefault="00385C90" w:rsidP="005A4BC1">
      <w:r>
        <w:separator/>
      </w:r>
    </w:p>
  </w:footnote>
  <w:footnote w:type="continuationSeparator" w:id="0">
    <w:p w:rsidR="00385C90" w:rsidRDefault="00385C90" w:rsidP="005A4BC1">
      <w:r>
        <w:continuationSeparator/>
      </w:r>
    </w:p>
  </w:footnote>
  <w:footnote w:id="1">
    <w:p w:rsidR="005A4BC1" w:rsidRPr="00166219" w:rsidRDefault="005A4BC1" w:rsidP="005A4BC1">
      <w:pPr>
        <w:pStyle w:val="Textonotapie"/>
        <w:rPr>
          <w:sz w:val="12"/>
          <w:szCs w:val="12"/>
          <w:lang w:val="es-ES"/>
        </w:rPr>
      </w:pPr>
      <w:r w:rsidRPr="00166219">
        <w:rPr>
          <w:rStyle w:val="Refdenotaalpie"/>
          <w:sz w:val="12"/>
          <w:szCs w:val="12"/>
        </w:rPr>
        <w:footnoteRef/>
      </w:r>
      <w:r w:rsidRPr="00166219">
        <w:rPr>
          <w:sz w:val="12"/>
          <w:szCs w:val="12"/>
        </w:rPr>
        <w:t xml:space="preserve"> </w:t>
      </w:r>
      <w:proofErr w:type="spellStart"/>
      <w:r w:rsidRPr="00166219">
        <w:rPr>
          <w:sz w:val="12"/>
          <w:szCs w:val="12"/>
          <w:lang w:val="es-ES"/>
        </w:rPr>
        <w:t>Que</w:t>
      </w:r>
      <w:proofErr w:type="spellEnd"/>
      <w:r w:rsidRPr="00166219">
        <w:rPr>
          <w:sz w:val="12"/>
          <w:szCs w:val="12"/>
          <w:lang w:val="es-ES"/>
        </w:rPr>
        <w:t xml:space="preserve"> libro mandamiento de pago a favor de Fabio Villareal Nohora, </w:t>
      </w:r>
      <w:proofErr w:type="spellStart"/>
      <w:r w:rsidRPr="00166219">
        <w:rPr>
          <w:sz w:val="12"/>
          <w:szCs w:val="12"/>
          <w:lang w:val="es-ES"/>
        </w:rPr>
        <w:t>Maria</w:t>
      </w:r>
      <w:proofErr w:type="spellEnd"/>
      <w:r w:rsidRPr="00166219">
        <w:rPr>
          <w:sz w:val="12"/>
          <w:szCs w:val="12"/>
          <w:lang w:val="es-ES"/>
        </w:rPr>
        <w:t xml:space="preserve"> Teresa Corredor Duran, Laura </w:t>
      </w:r>
      <w:proofErr w:type="spellStart"/>
      <w:r w:rsidRPr="00166219">
        <w:rPr>
          <w:sz w:val="12"/>
          <w:szCs w:val="12"/>
          <w:lang w:val="es-ES"/>
        </w:rPr>
        <w:t>Adnrea</w:t>
      </w:r>
      <w:proofErr w:type="spellEnd"/>
      <w:r w:rsidRPr="00166219">
        <w:rPr>
          <w:sz w:val="12"/>
          <w:szCs w:val="12"/>
          <w:lang w:val="es-ES"/>
        </w:rPr>
        <w:t xml:space="preserve"> Villareal Corredor, Alejandro Villareal Corredor, Juan Fabio Villareal Corredor, Isabel Villareal de Silva, Elsy Villareal de </w:t>
      </w:r>
      <w:proofErr w:type="spellStart"/>
      <w:r w:rsidRPr="00166219">
        <w:rPr>
          <w:sz w:val="12"/>
          <w:szCs w:val="12"/>
          <w:lang w:val="es-ES"/>
        </w:rPr>
        <w:t>Gast</w:t>
      </w:r>
      <w:proofErr w:type="spellEnd"/>
      <w:r w:rsidRPr="00166219">
        <w:rPr>
          <w:sz w:val="12"/>
          <w:szCs w:val="12"/>
          <w:lang w:val="es-ES"/>
        </w:rPr>
        <w:t xml:space="preserve">, </w:t>
      </w:r>
      <w:proofErr w:type="spellStart"/>
      <w:r w:rsidRPr="00166219">
        <w:rPr>
          <w:sz w:val="12"/>
          <w:szCs w:val="12"/>
          <w:lang w:val="es-ES"/>
        </w:rPr>
        <w:t>Odette</w:t>
      </w:r>
      <w:proofErr w:type="spellEnd"/>
      <w:r w:rsidRPr="00166219">
        <w:rPr>
          <w:sz w:val="12"/>
          <w:szCs w:val="12"/>
          <w:lang w:val="es-ES"/>
        </w:rPr>
        <w:t xml:space="preserve"> Villareal Nohora.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35" w:rsidRPr="007F799E" w:rsidRDefault="00C8362B" w:rsidP="00993335">
    <w:pPr>
      <w:pStyle w:val="Encabezado"/>
      <w:jc w:val="right"/>
      <w:rPr>
        <w:rFonts w:ascii="Tahoma" w:hAnsi="Tahoma" w:cs="Tahoma"/>
        <w:sz w:val="14"/>
        <w:szCs w:val="14"/>
        <w:lang w:val="es-MX"/>
      </w:rPr>
    </w:pPr>
    <w:r w:rsidRPr="007F799E">
      <w:rPr>
        <w:rFonts w:ascii="Tahoma" w:hAnsi="Tahoma" w:cs="Tahoma"/>
        <w:sz w:val="14"/>
        <w:szCs w:val="14"/>
        <w:lang w:val="es-MX"/>
      </w:rPr>
      <w:t>Expediente No. 2013-0</w:t>
    </w:r>
    <w:r>
      <w:rPr>
        <w:rFonts w:ascii="Tahoma" w:hAnsi="Tahoma" w:cs="Tahoma"/>
        <w:sz w:val="14"/>
        <w:szCs w:val="14"/>
        <w:lang w:val="es-MX"/>
      </w:rPr>
      <w:t>260</w:t>
    </w:r>
  </w:p>
  <w:p w:rsidR="00993335" w:rsidRPr="007F799E" w:rsidRDefault="00C8362B" w:rsidP="00993335">
    <w:pPr>
      <w:pStyle w:val="Encabezado"/>
      <w:jc w:val="right"/>
      <w:rPr>
        <w:rFonts w:ascii="Tahoma" w:hAnsi="Tahoma" w:cs="Tahoma"/>
        <w:sz w:val="14"/>
        <w:szCs w:val="14"/>
        <w:lang w:val="es-MX"/>
      </w:rPr>
    </w:pPr>
    <w:r w:rsidRPr="007F799E">
      <w:rPr>
        <w:rFonts w:ascii="Tahoma" w:hAnsi="Tahoma" w:cs="Tahoma"/>
        <w:sz w:val="14"/>
        <w:szCs w:val="14"/>
        <w:lang w:val="es-MX"/>
      </w:rPr>
      <w:t xml:space="preserve">LIBRA MANDAMIENTO DE PAGO - RECONOCE PERSONERÍA </w:t>
    </w:r>
  </w:p>
  <w:p w:rsidR="00993335" w:rsidRDefault="00C8362B" w:rsidP="00993335">
    <w:pPr>
      <w:pStyle w:val="Encabezado"/>
      <w:jc w:val="right"/>
      <w:rPr>
        <w:rStyle w:val="Nmerodepgina"/>
        <w:rFonts w:ascii="Tahoma" w:hAnsi="Tahoma" w:cs="Tahoma"/>
        <w:sz w:val="14"/>
        <w:szCs w:val="14"/>
      </w:rPr>
    </w:pPr>
    <w:r w:rsidRPr="007F799E">
      <w:rPr>
        <w:rFonts w:ascii="Tahoma" w:hAnsi="Tahoma" w:cs="Tahoma"/>
        <w:sz w:val="14"/>
        <w:szCs w:val="14"/>
        <w:lang w:val="es-MX"/>
      </w:rPr>
      <w:t xml:space="preserve">Página </w:t>
    </w:r>
    <w:r w:rsidRPr="007F799E">
      <w:rPr>
        <w:rStyle w:val="Nmerodepgina"/>
        <w:rFonts w:ascii="Tahoma" w:hAnsi="Tahoma" w:cs="Tahoma"/>
        <w:sz w:val="14"/>
        <w:szCs w:val="14"/>
      </w:rPr>
      <w:fldChar w:fldCharType="begin"/>
    </w:r>
    <w:r w:rsidRPr="007F799E">
      <w:rPr>
        <w:rStyle w:val="Nmerodepgina"/>
        <w:rFonts w:ascii="Tahoma" w:hAnsi="Tahoma" w:cs="Tahoma"/>
        <w:sz w:val="14"/>
        <w:szCs w:val="14"/>
      </w:rPr>
      <w:instrText xml:space="preserve"> PAGE </w:instrText>
    </w:r>
    <w:r w:rsidRPr="007F799E">
      <w:rPr>
        <w:rStyle w:val="Nmerodepgina"/>
        <w:rFonts w:ascii="Tahoma" w:hAnsi="Tahoma" w:cs="Tahoma"/>
        <w:sz w:val="14"/>
        <w:szCs w:val="14"/>
      </w:rPr>
      <w:fldChar w:fldCharType="separate"/>
    </w:r>
    <w:r w:rsidR="00370CE5">
      <w:rPr>
        <w:rStyle w:val="Nmerodepgina"/>
        <w:rFonts w:ascii="Tahoma" w:hAnsi="Tahoma" w:cs="Tahoma"/>
        <w:noProof/>
        <w:sz w:val="14"/>
        <w:szCs w:val="14"/>
      </w:rPr>
      <w:t>2</w:t>
    </w:r>
    <w:r w:rsidRPr="007F799E">
      <w:rPr>
        <w:rStyle w:val="Nmerodepgina"/>
        <w:rFonts w:ascii="Tahoma" w:hAnsi="Tahoma" w:cs="Tahoma"/>
        <w:sz w:val="14"/>
        <w:szCs w:val="14"/>
      </w:rPr>
      <w:fldChar w:fldCharType="end"/>
    </w:r>
    <w:r w:rsidRPr="007F799E">
      <w:rPr>
        <w:rStyle w:val="Nmerodepgina"/>
        <w:rFonts w:ascii="Tahoma" w:hAnsi="Tahoma" w:cs="Tahoma"/>
        <w:sz w:val="14"/>
        <w:szCs w:val="14"/>
      </w:rPr>
      <w:t xml:space="preserve"> de </w:t>
    </w:r>
    <w:r w:rsidRPr="007F799E">
      <w:rPr>
        <w:rStyle w:val="Nmerodepgina"/>
        <w:rFonts w:ascii="Tahoma" w:hAnsi="Tahoma" w:cs="Tahoma"/>
        <w:sz w:val="14"/>
        <w:szCs w:val="14"/>
      </w:rPr>
      <w:fldChar w:fldCharType="begin"/>
    </w:r>
    <w:r w:rsidRPr="007F799E">
      <w:rPr>
        <w:rStyle w:val="Nmerodepgina"/>
        <w:rFonts w:ascii="Tahoma" w:hAnsi="Tahoma" w:cs="Tahoma"/>
        <w:sz w:val="14"/>
        <w:szCs w:val="14"/>
      </w:rPr>
      <w:instrText xml:space="preserve"> NUMPAGES </w:instrText>
    </w:r>
    <w:r w:rsidRPr="007F799E">
      <w:rPr>
        <w:rStyle w:val="Nmerodepgina"/>
        <w:rFonts w:ascii="Tahoma" w:hAnsi="Tahoma" w:cs="Tahoma"/>
        <w:sz w:val="14"/>
        <w:szCs w:val="14"/>
      </w:rPr>
      <w:fldChar w:fldCharType="separate"/>
    </w:r>
    <w:r w:rsidR="00C937D8">
      <w:rPr>
        <w:rStyle w:val="Nmerodepgina"/>
        <w:rFonts w:ascii="Tahoma" w:hAnsi="Tahoma" w:cs="Tahoma"/>
        <w:noProof/>
        <w:sz w:val="14"/>
        <w:szCs w:val="14"/>
      </w:rPr>
      <w:t>1</w:t>
    </w:r>
    <w:r w:rsidRPr="007F799E">
      <w:rPr>
        <w:rStyle w:val="Nmerodepgina"/>
        <w:rFonts w:ascii="Tahoma" w:hAnsi="Tahoma" w:cs="Tahoma"/>
        <w:sz w:val="14"/>
        <w:szCs w:val="14"/>
      </w:rPr>
      <w:fldChar w:fldCharType="end"/>
    </w:r>
  </w:p>
  <w:p w:rsidR="00993335" w:rsidRPr="007F799E" w:rsidRDefault="00385C90" w:rsidP="00993335">
    <w:pPr>
      <w:pStyle w:val="Encabezado"/>
      <w:jc w:val="right"/>
      <w:rPr>
        <w:rFonts w:ascii="Tahoma" w:hAnsi="Tahoma" w:cs="Tahoma"/>
        <w:sz w:val="14"/>
        <w:szCs w:val="14"/>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35" w:rsidRPr="00824668" w:rsidRDefault="00C8362B" w:rsidP="00993335">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0FCA42A8" wp14:editId="5D6BEE5D">
          <wp:extent cx="662940" cy="638175"/>
          <wp:effectExtent l="0" t="0" r="381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38175"/>
                  </a:xfrm>
                  <a:prstGeom prst="rect">
                    <a:avLst/>
                  </a:prstGeom>
                  <a:noFill/>
                  <a:ln>
                    <a:noFill/>
                  </a:ln>
                </pic:spPr>
              </pic:pic>
            </a:graphicData>
          </a:graphic>
        </wp:inline>
      </w:drawing>
    </w:r>
  </w:p>
  <w:p w:rsidR="00993335" w:rsidRPr="00824668" w:rsidRDefault="00C8362B" w:rsidP="00993335">
    <w:pPr>
      <w:pStyle w:val="Encabezado"/>
      <w:jc w:val="center"/>
      <w:rPr>
        <w:rFonts w:ascii="Tahoma" w:hAnsi="Tahoma" w:cs="Tahoma"/>
        <w:b/>
        <w:sz w:val="13"/>
        <w:szCs w:val="13"/>
        <w:lang w:val="es-MX"/>
      </w:rPr>
    </w:pPr>
    <w:r w:rsidRPr="00824668">
      <w:rPr>
        <w:rFonts w:ascii="Tahoma" w:hAnsi="Tahoma" w:cs="Tahoma"/>
        <w:b/>
        <w:sz w:val="13"/>
        <w:szCs w:val="13"/>
        <w:lang w:val="es-MX"/>
      </w:rPr>
      <w:t>JUZGADO TREINTA Y CUATRO ADMINISTRATIVO</w:t>
    </w:r>
  </w:p>
  <w:p w:rsidR="00993335" w:rsidRPr="00824668" w:rsidRDefault="00C8362B" w:rsidP="00993335">
    <w:pPr>
      <w:pStyle w:val="Encabezado"/>
      <w:jc w:val="center"/>
      <w:rPr>
        <w:rFonts w:ascii="Tahoma" w:hAnsi="Tahoma" w:cs="Tahoma"/>
        <w:b/>
        <w:sz w:val="13"/>
        <w:szCs w:val="13"/>
        <w:lang w:val="es-MX"/>
      </w:rPr>
    </w:pPr>
    <w:r w:rsidRPr="00824668">
      <w:rPr>
        <w:rFonts w:ascii="Tahoma" w:hAnsi="Tahoma" w:cs="Tahoma"/>
        <w:b/>
        <w:sz w:val="13"/>
        <w:szCs w:val="13"/>
        <w:lang w:val="es-MX"/>
      </w:rPr>
      <w:t>ORAL DEL CIRCUITO DE BOGOTÁ</w:t>
    </w:r>
  </w:p>
  <w:p w:rsidR="00993335" w:rsidRPr="00824668" w:rsidRDefault="00C8362B" w:rsidP="00993335">
    <w:pPr>
      <w:pStyle w:val="Encabezado"/>
      <w:jc w:val="center"/>
      <w:rPr>
        <w:rFonts w:ascii="Tahoma" w:hAnsi="Tahoma" w:cs="Tahoma"/>
        <w:b/>
        <w:sz w:val="13"/>
        <w:szCs w:val="13"/>
        <w:lang w:val="es-MX"/>
      </w:rPr>
    </w:pPr>
    <w:r w:rsidRPr="00824668">
      <w:rPr>
        <w:rFonts w:ascii="Tahoma" w:hAnsi="Tahoma" w:cs="Tahoma"/>
        <w:b/>
        <w:sz w:val="13"/>
        <w:szCs w:val="13"/>
        <w:lang w:val="es-MX"/>
      </w:rPr>
      <w:t>Sección Tercera</w:t>
    </w:r>
  </w:p>
  <w:p w:rsidR="00993335" w:rsidRDefault="00385C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69E"/>
    <w:multiLevelType w:val="hybridMultilevel"/>
    <w:tmpl w:val="A088EF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C1"/>
    <w:rsid w:val="001C3273"/>
    <w:rsid w:val="001D20D9"/>
    <w:rsid w:val="00355B1D"/>
    <w:rsid w:val="00370CE5"/>
    <w:rsid w:val="00385C90"/>
    <w:rsid w:val="003B65F3"/>
    <w:rsid w:val="005729A0"/>
    <w:rsid w:val="005A4BC1"/>
    <w:rsid w:val="00627DBA"/>
    <w:rsid w:val="00835210"/>
    <w:rsid w:val="00876D5B"/>
    <w:rsid w:val="00C237AC"/>
    <w:rsid w:val="00C8362B"/>
    <w:rsid w:val="00C937D8"/>
    <w:rsid w:val="00DC0A2F"/>
    <w:rsid w:val="00DF7580"/>
    <w:rsid w:val="00E018E5"/>
    <w:rsid w:val="00F84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C1"/>
    <w:pPr>
      <w:spacing w:after="0" w:line="240" w:lineRule="auto"/>
    </w:pPr>
    <w:rPr>
      <w:rFonts w:ascii="Times New Roman" w:eastAsia="Calibri"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5A4BC1"/>
    <w:rPr>
      <w:rFonts w:cs="Times New Roman"/>
    </w:rPr>
  </w:style>
  <w:style w:type="paragraph" w:styleId="Encabezado">
    <w:name w:val="header"/>
    <w:basedOn w:val="Normal"/>
    <w:link w:val="EncabezadoCar"/>
    <w:rsid w:val="005A4BC1"/>
    <w:pPr>
      <w:tabs>
        <w:tab w:val="center" w:pos="4252"/>
        <w:tab w:val="right" w:pos="8504"/>
      </w:tabs>
    </w:pPr>
  </w:style>
  <w:style w:type="character" w:customStyle="1" w:styleId="EncabezadoCar">
    <w:name w:val="Encabezado Car"/>
    <w:basedOn w:val="Fuentedeprrafopredeter"/>
    <w:link w:val="Encabezado"/>
    <w:rsid w:val="005A4BC1"/>
    <w:rPr>
      <w:rFonts w:ascii="Times New Roman" w:eastAsia="Calibri" w:hAnsi="Times New Roman" w:cs="Times New Roman"/>
      <w:sz w:val="24"/>
      <w:szCs w:val="24"/>
      <w:lang w:val="es-CO"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uiPriority w:val="99"/>
    <w:rsid w:val="005A4BC1"/>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basedOn w:val="Fuentedeprrafopredeter"/>
    <w:link w:val="Textonotapie"/>
    <w:uiPriority w:val="99"/>
    <w:rsid w:val="005A4BC1"/>
    <w:rPr>
      <w:rFonts w:ascii="Times New Roman" w:eastAsia="Calibri" w:hAnsi="Times New Roman" w:cs="Times New Roman"/>
      <w:sz w:val="20"/>
      <w:szCs w:val="20"/>
      <w:lang w:val="es-CO" w:eastAsia="es-ES"/>
    </w:rPr>
  </w:style>
  <w:style w:type="character" w:styleId="Refdenotaalpie">
    <w:name w:val="footnote reference"/>
    <w:aliases w:val="Pie de Página,FC,Ref. de nota al pie 2,Texto de nota al pie"/>
    <w:basedOn w:val="Fuentedeprrafopredeter"/>
    <w:uiPriority w:val="99"/>
    <w:rsid w:val="005A4BC1"/>
    <w:rPr>
      <w:rFonts w:cs="Times New Roman"/>
      <w:vertAlign w:val="superscript"/>
    </w:rPr>
  </w:style>
  <w:style w:type="paragraph" w:styleId="Textodeglobo">
    <w:name w:val="Balloon Text"/>
    <w:basedOn w:val="Normal"/>
    <w:link w:val="TextodegloboCar"/>
    <w:uiPriority w:val="99"/>
    <w:semiHidden/>
    <w:unhideWhenUsed/>
    <w:rsid w:val="005A4BC1"/>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BC1"/>
    <w:rPr>
      <w:rFonts w:ascii="Tahoma" w:eastAsia="Calibri" w:hAnsi="Tahoma" w:cs="Tahoma"/>
      <w:sz w:val="16"/>
      <w:szCs w:val="16"/>
      <w:lang w:val="es-CO" w:eastAsia="es-ES"/>
    </w:rPr>
  </w:style>
  <w:style w:type="paragraph" w:styleId="Prrafodelista">
    <w:name w:val="List Paragraph"/>
    <w:basedOn w:val="Normal"/>
    <w:uiPriority w:val="34"/>
    <w:qFormat/>
    <w:rsid w:val="00355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C1"/>
    <w:pPr>
      <w:spacing w:after="0" w:line="240" w:lineRule="auto"/>
    </w:pPr>
    <w:rPr>
      <w:rFonts w:ascii="Times New Roman" w:eastAsia="Calibri"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5A4BC1"/>
    <w:rPr>
      <w:rFonts w:cs="Times New Roman"/>
    </w:rPr>
  </w:style>
  <w:style w:type="paragraph" w:styleId="Encabezado">
    <w:name w:val="header"/>
    <w:basedOn w:val="Normal"/>
    <w:link w:val="EncabezadoCar"/>
    <w:rsid w:val="005A4BC1"/>
    <w:pPr>
      <w:tabs>
        <w:tab w:val="center" w:pos="4252"/>
        <w:tab w:val="right" w:pos="8504"/>
      </w:tabs>
    </w:pPr>
  </w:style>
  <w:style w:type="character" w:customStyle="1" w:styleId="EncabezadoCar">
    <w:name w:val="Encabezado Car"/>
    <w:basedOn w:val="Fuentedeprrafopredeter"/>
    <w:link w:val="Encabezado"/>
    <w:rsid w:val="005A4BC1"/>
    <w:rPr>
      <w:rFonts w:ascii="Times New Roman" w:eastAsia="Calibri" w:hAnsi="Times New Roman" w:cs="Times New Roman"/>
      <w:sz w:val="24"/>
      <w:szCs w:val="24"/>
      <w:lang w:val="es-CO"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uiPriority w:val="99"/>
    <w:rsid w:val="005A4BC1"/>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basedOn w:val="Fuentedeprrafopredeter"/>
    <w:link w:val="Textonotapie"/>
    <w:uiPriority w:val="99"/>
    <w:rsid w:val="005A4BC1"/>
    <w:rPr>
      <w:rFonts w:ascii="Times New Roman" w:eastAsia="Calibri" w:hAnsi="Times New Roman" w:cs="Times New Roman"/>
      <w:sz w:val="20"/>
      <w:szCs w:val="20"/>
      <w:lang w:val="es-CO" w:eastAsia="es-ES"/>
    </w:rPr>
  </w:style>
  <w:style w:type="character" w:styleId="Refdenotaalpie">
    <w:name w:val="footnote reference"/>
    <w:aliases w:val="Pie de Página,FC,Ref. de nota al pie 2,Texto de nota al pie"/>
    <w:basedOn w:val="Fuentedeprrafopredeter"/>
    <w:uiPriority w:val="99"/>
    <w:rsid w:val="005A4BC1"/>
    <w:rPr>
      <w:rFonts w:cs="Times New Roman"/>
      <w:vertAlign w:val="superscript"/>
    </w:rPr>
  </w:style>
  <w:style w:type="paragraph" w:styleId="Textodeglobo">
    <w:name w:val="Balloon Text"/>
    <w:basedOn w:val="Normal"/>
    <w:link w:val="TextodegloboCar"/>
    <w:uiPriority w:val="99"/>
    <w:semiHidden/>
    <w:unhideWhenUsed/>
    <w:rsid w:val="005A4BC1"/>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BC1"/>
    <w:rPr>
      <w:rFonts w:ascii="Tahoma" w:eastAsia="Calibri" w:hAnsi="Tahoma" w:cs="Tahoma"/>
      <w:sz w:val="16"/>
      <w:szCs w:val="16"/>
      <w:lang w:val="es-CO" w:eastAsia="es-ES"/>
    </w:rPr>
  </w:style>
  <w:style w:type="paragraph" w:styleId="Prrafodelista">
    <w:name w:val="List Paragraph"/>
    <w:basedOn w:val="Normal"/>
    <w:uiPriority w:val="34"/>
    <w:qFormat/>
    <w:rsid w:val="00355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2016-09-21T22:07:00Z</cp:lastPrinted>
  <dcterms:created xsi:type="dcterms:W3CDTF">2016-09-21T22:07:00Z</dcterms:created>
  <dcterms:modified xsi:type="dcterms:W3CDTF">2016-09-21T22:09:00Z</dcterms:modified>
</cp:coreProperties>
</file>