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6931"/>
      </w:tblGrid>
      <w:tr w:rsidR="007512F3" w:rsidRPr="00AF1970" w:rsidTr="009F30DE">
        <w:tc>
          <w:tcPr>
            <w:tcW w:w="1789" w:type="dxa"/>
          </w:tcPr>
          <w:p w:rsidR="007512F3" w:rsidRPr="00AF1970" w:rsidRDefault="007512F3" w:rsidP="007512F3">
            <w:pPr>
              <w:spacing w:after="0" w:line="240" w:lineRule="auto"/>
              <w:jc w:val="both"/>
              <w:rPr>
                <w:rFonts w:ascii="Tahoma" w:eastAsia="Times New Roman" w:hAnsi="Tahoma" w:cs="Tahoma"/>
                <w:sz w:val="14"/>
                <w:szCs w:val="14"/>
                <w:lang w:val="es-MX" w:eastAsia="es-ES"/>
              </w:rPr>
            </w:pPr>
            <w:r w:rsidRPr="00AF1970">
              <w:rPr>
                <w:rFonts w:ascii="Tahoma" w:eastAsia="Times New Roman" w:hAnsi="Tahoma" w:cs="Tahoma"/>
                <w:sz w:val="14"/>
                <w:szCs w:val="14"/>
                <w:lang w:val="es-MX" w:eastAsia="es-ES"/>
              </w:rPr>
              <w:t>CIUDAD Y FECHA</w:t>
            </w:r>
          </w:p>
        </w:tc>
        <w:tc>
          <w:tcPr>
            <w:tcW w:w="6931" w:type="dxa"/>
          </w:tcPr>
          <w:p w:rsidR="007512F3" w:rsidRPr="00AF1970" w:rsidRDefault="00063295" w:rsidP="00B91D9B">
            <w:pPr>
              <w:tabs>
                <w:tab w:val="left" w:pos="5069"/>
              </w:tabs>
              <w:spacing w:after="0" w:line="240" w:lineRule="auto"/>
              <w:jc w:val="both"/>
              <w:rPr>
                <w:rFonts w:ascii="Tahoma" w:eastAsia="Times New Roman" w:hAnsi="Tahoma" w:cs="Tahoma"/>
                <w:b/>
                <w:sz w:val="14"/>
                <w:szCs w:val="14"/>
                <w:lang w:val="es-MX" w:eastAsia="es-ES"/>
              </w:rPr>
            </w:pPr>
            <w:r w:rsidRPr="00AF1970">
              <w:rPr>
                <w:rFonts w:ascii="Tahoma" w:hAnsi="Tahoma" w:cs="Tahoma"/>
                <w:b/>
                <w:color w:val="000000"/>
                <w:sz w:val="14"/>
                <w:szCs w:val="14"/>
              </w:rPr>
              <w:t xml:space="preserve">Bogotá D. C., </w:t>
            </w:r>
            <w:r w:rsidR="00B91D9B" w:rsidRPr="00AF1970">
              <w:rPr>
                <w:rFonts w:ascii="Tahoma" w:hAnsi="Tahoma" w:cs="Tahoma"/>
                <w:b/>
                <w:color w:val="000000"/>
                <w:sz w:val="14"/>
                <w:szCs w:val="14"/>
              </w:rPr>
              <w:t>veinticinco (25)</w:t>
            </w:r>
            <w:r w:rsidRPr="00AF1970">
              <w:rPr>
                <w:rFonts w:ascii="Tahoma" w:hAnsi="Tahoma" w:cs="Tahoma"/>
                <w:b/>
                <w:color w:val="000000"/>
                <w:sz w:val="14"/>
                <w:szCs w:val="14"/>
              </w:rPr>
              <w:t xml:space="preserve"> de noviembre de dos  mil dieciséis (2016)</w:t>
            </w:r>
            <w:r w:rsidR="007512F3" w:rsidRPr="00AF1970">
              <w:rPr>
                <w:rFonts w:ascii="Tahoma" w:eastAsia="Times New Roman" w:hAnsi="Tahoma" w:cs="Tahoma"/>
                <w:b/>
                <w:sz w:val="14"/>
                <w:szCs w:val="14"/>
                <w:lang w:val="es-MX" w:eastAsia="es-ES"/>
              </w:rPr>
              <w:tab/>
            </w:r>
          </w:p>
        </w:tc>
      </w:tr>
      <w:tr w:rsidR="007512F3" w:rsidRPr="00AF1970" w:rsidTr="009F30DE">
        <w:tc>
          <w:tcPr>
            <w:tcW w:w="1789" w:type="dxa"/>
          </w:tcPr>
          <w:p w:rsidR="007512F3" w:rsidRPr="00AF1970" w:rsidRDefault="007512F3" w:rsidP="007512F3">
            <w:pPr>
              <w:spacing w:after="0" w:line="240" w:lineRule="auto"/>
              <w:jc w:val="both"/>
              <w:rPr>
                <w:rFonts w:ascii="Tahoma" w:eastAsia="Times New Roman" w:hAnsi="Tahoma" w:cs="Tahoma"/>
                <w:sz w:val="14"/>
                <w:szCs w:val="14"/>
                <w:lang w:val="es-MX" w:eastAsia="es-ES"/>
              </w:rPr>
            </w:pPr>
            <w:r w:rsidRPr="00AF1970">
              <w:rPr>
                <w:rFonts w:ascii="Tahoma" w:eastAsia="Times New Roman" w:hAnsi="Tahoma" w:cs="Tahoma"/>
                <w:sz w:val="14"/>
                <w:szCs w:val="14"/>
                <w:lang w:val="es-MX" w:eastAsia="es-ES"/>
              </w:rPr>
              <w:t>REFERENCIA</w:t>
            </w:r>
          </w:p>
        </w:tc>
        <w:tc>
          <w:tcPr>
            <w:tcW w:w="6931" w:type="dxa"/>
          </w:tcPr>
          <w:p w:rsidR="007512F3" w:rsidRPr="00AF1970" w:rsidRDefault="007512F3" w:rsidP="007512F3">
            <w:pPr>
              <w:spacing w:after="0" w:line="276" w:lineRule="auto"/>
              <w:rPr>
                <w:rFonts w:ascii="Tahoma" w:eastAsia="Times New Roman" w:hAnsi="Tahoma" w:cs="Tahoma"/>
                <w:b/>
                <w:sz w:val="14"/>
                <w:szCs w:val="14"/>
                <w:lang w:val="es-MX" w:eastAsia="es-ES"/>
              </w:rPr>
            </w:pPr>
            <w:r w:rsidRPr="00AF1970">
              <w:rPr>
                <w:rFonts w:ascii="Tahoma" w:eastAsia="Times New Roman" w:hAnsi="Tahoma" w:cs="Tahoma"/>
                <w:b/>
                <w:sz w:val="14"/>
                <w:szCs w:val="14"/>
                <w:lang w:val="es-MX" w:eastAsia="es-ES"/>
              </w:rPr>
              <w:t>Expedi</w:t>
            </w:r>
            <w:r w:rsidR="00164146" w:rsidRPr="00AF1970">
              <w:rPr>
                <w:rFonts w:ascii="Tahoma" w:eastAsia="Times New Roman" w:hAnsi="Tahoma" w:cs="Tahoma"/>
                <w:b/>
                <w:sz w:val="14"/>
                <w:szCs w:val="14"/>
                <w:lang w:val="es-MX" w:eastAsia="es-ES"/>
              </w:rPr>
              <w:t>ente No. 11001333603420130038700</w:t>
            </w:r>
          </w:p>
        </w:tc>
      </w:tr>
      <w:tr w:rsidR="007512F3" w:rsidRPr="00AF1970" w:rsidTr="009F30DE">
        <w:tc>
          <w:tcPr>
            <w:tcW w:w="1789" w:type="dxa"/>
          </w:tcPr>
          <w:p w:rsidR="007512F3" w:rsidRPr="00AF1970" w:rsidRDefault="007512F3" w:rsidP="007512F3">
            <w:pPr>
              <w:spacing w:after="0" w:line="240" w:lineRule="auto"/>
              <w:jc w:val="both"/>
              <w:rPr>
                <w:rFonts w:ascii="Tahoma" w:eastAsia="Times New Roman" w:hAnsi="Tahoma" w:cs="Tahoma"/>
                <w:sz w:val="14"/>
                <w:szCs w:val="14"/>
                <w:lang w:val="es-MX" w:eastAsia="es-ES"/>
              </w:rPr>
            </w:pPr>
            <w:r w:rsidRPr="00AF1970">
              <w:rPr>
                <w:rFonts w:ascii="Tahoma" w:eastAsia="Times New Roman" w:hAnsi="Tahoma" w:cs="Tahoma"/>
                <w:sz w:val="14"/>
                <w:szCs w:val="14"/>
                <w:lang w:val="es-MX" w:eastAsia="es-ES"/>
              </w:rPr>
              <w:t>DEMANDANTE</w:t>
            </w:r>
          </w:p>
        </w:tc>
        <w:tc>
          <w:tcPr>
            <w:tcW w:w="6931" w:type="dxa"/>
          </w:tcPr>
          <w:p w:rsidR="007512F3" w:rsidRPr="00AF1970" w:rsidRDefault="00164146" w:rsidP="007512F3">
            <w:pPr>
              <w:spacing w:after="0" w:line="240" w:lineRule="auto"/>
              <w:jc w:val="both"/>
              <w:rPr>
                <w:rFonts w:ascii="Tahoma" w:eastAsia="Times New Roman" w:hAnsi="Tahoma" w:cs="Tahoma"/>
                <w:b/>
                <w:sz w:val="14"/>
                <w:szCs w:val="14"/>
              </w:rPr>
            </w:pPr>
            <w:r w:rsidRPr="00AF1970">
              <w:rPr>
                <w:rFonts w:ascii="Tahoma" w:eastAsia="Times New Roman" w:hAnsi="Tahoma" w:cs="Tahoma"/>
                <w:b/>
                <w:sz w:val="14"/>
                <w:szCs w:val="14"/>
              </w:rPr>
              <w:t xml:space="preserve">CARLOS ANDRES BELLO CAICEDO Y OTROS </w:t>
            </w:r>
          </w:p>
        </w:tc>
      </w:tr>
      <w:tr w:rsidR="007512F3" w:rsidRPr="00AF1970" w:rsidTr="009F30DE">
        <w:tc>
          <w:tcPr>
            <w:tcW w:w="1789" w:type="dxa"/>
          </w:tcPr>
          <w:p w:rsidR="007512F3" w:rsidRPr="00AF1970" w:rsidRDefault="007512F3" w:rsidP="007512F3">
            <w:pPr>
              <w:spacing w:after="0" w:line="240" w:lineRule="auto"/>
              <w:jc w:val="both"/>
              <w:rPr>
                <w:rFonts w:ascii="Tahoma" w:eastAsia="Times New Roman" w:hAnsi="Tahoma" w:cs="Tahoma"/>
                <w:sz w:val="14"/>
                <w:szCs w:val="14"/>
                <w:lang w:val="es-MX" w:eastAsia="es-ES"/>
              </w:rPr>
            </w:pPr>
            <w:r w:rsidRPr="00AF1970">
              <w:rPr>
                <w:rFonts w:ascii="Tahoma" w:eastAsia="Times New Roman" w:hAnsi="Tahoma" w:cs="Tahoma"/>
                <w:sz w:val="14"/>
                <w:szCs w:val="14"/>
                <w:lang w:val="es-MX" w:eastAsia="es-ES"/>
              </w:rPr>
              <w:t>DEMANDADO</w:t>
            </w:r>
          </w:p>
        </w:tc>
        <w:tc>
          <w:tcPr>
            <w:tcW w:w="6931" w:type="dxa"/>
          </w:tcPr>
          <w:p w:rsidR="007512F3" w:rsidRPr="00AF1970" w:rsidRDefault="007512F3" w:rsidP="007512F3">
            <w:pPr>
              <w:spacing w:after="0" w:line="240" w:lineRule="auto"/>
              <w:jc w:val="both"/>
              <w:rPr>
                <w:rFonts w:ascii="Tahoma" w:eastAsia="Times New Roman" w:hAnsi="Tahoma" w:cs="Tahoma"/>
                <w:b/>
                <w:sz w:val="14"/>
                <w:szCs w:val="14"/>
              </w:rPr>
            </w:pPr>
            <w:r w:rsidRPr="00AF1970">
              <w:rPr>
                <w:rFonts w:ascii="Tahoma" w:eastAsia="Times New Roman" w:hAnsi="Tahoma" w:cs="Tahoma"/>
                <w:b/>
                <w:sz w:val="14"/>
                <w:szCs w:val="14"/>
              </w:rPr>
              <w:t>NACION - MINISTER</w:t>
            </w:r>
            <w:r w:rsidR="00164146" w:rsidRPr="00AF1970">
              <w:rPr>
                <w:rFonts w:ascii="Tahoma" w:eastAsia="Times New Roman" w:hAnsi="Tahoma" w:cs="Tahoma"/>
                <w:b/>
                <w:sz w:val="14"/>
                <w:szCs w:val="14"/>
              </w:rPr>
              <w:t xml:space="preserve">IO DE DEFENSA – EJERCITO NACIONAL </w:t>
            </w:r>
          </w:p>
        </w:tc>
      </w:tr>
      <w:tr w:rsidR="007512F3" w:rsidRPr="00AF1970" w:rsidTr="009F30DE">
        <w:tc>
          <w:tcPr>
            <w:tcW w:w="1789" w:type="dxa"/>
          </w:tcPr>
          <w:p w:rsidR="007512F3" w:rsidRPr="00AF1970" w:rsidRDefault="007512F3" w:rsidP="007512F3">
            <w:pPr>
              <w:spacing w:after="0" w:line="240" w:lineRule="auto"/>
              <w:jc w:val="both"/>
              <w:rPr>
                <w:rFonts w:ascii="Tahoma" w:eastAsia="Times New Roman" w:hAnsi="Tahoma" w:cs="Tahoma"/>
                <w:sz w:val="14"/>
                <w:szCs w:val="14"/>
                <w:lang w:val="es-MX" w:eastAsia="es-ES"/>
              </w:rPr>
            </w:pPr>
            <w:r w:rsidRPr="00AF1970">
              <w:rPr>
                <w:rFonts w:ascii="Tahoma" w:eastAsia="Times New Roman" w:hAnsi="Tahoma" w:cs="Tahoma"/>
                <w:sz w:val="14"/>
                <w:szCs w:val="14"/>
                <w:lang w:val="es-MX" w:eastAsia="es-ES"/>
              </w:rPr>
              <w:t>MEDIO DE CONTROL</w:t>
            </w:r>
          </w:p>
        </w:tc>
        <w:tc>
          <w:tcPr>
            <w:tcW w:w="6931" w:type="dxa"/>
          </w:tcPr>
          <w:p w:rsidR="007512F3" w:rsidRPr="00AF1970" w:rsidRDefault="007512F3" w:rsidP="007512F3">
            <w:pPr>
              <w:spacing w:after="0" w:line="240" w:lineRule="auto"/>
              <w:jc w:val="both"/>
              <w:rPr>
                <w:rFonts w:ascii="Tahoma" w:eastAsia="Times New Roman" w:hAnsi="Tahoma" w:cs="Tahoma"/>
                <w:b/>
                <w:sz w:val="14"/>
                <w:szCs w:val="14"/>
                <w:lang w:val="es-MX"/>
              </w:rPr>
            </w:pPr>
            <w:r w:rsidRPr="00AF1970">
              <w:rPr>
                <w:rFonts w:ascii="Tahoma" w:eastAsia="Times New Roman" w:hAnsi="Tahoma" w:cs="Tahoma"/>
                <w:b/>
                <w:sz w:val="14"/>
                <w:szCs w:val="14"/>
                <w:lang w:val="es-MX"/>
              </w:rPr>
              <w:t>REPARACIÓN DIRECTA</w:t>
            </w:r>
          </w:p>
        </w:tc>
      </w:tr>
      <w:tr w:rsidR="007512F3" w:rsidRPr="00AF1970" w:rsidTr="009F30DE">
        <w:tc>
          <w:tcPr>
            <w:tcW w:w="1789" w:type="dxa"/>
          </w:tcPr>
          <w:p w:rsidR="007512F3" w:rsidRPr="00AF1970" w:rsidRDefault="007512F3" w:rsidP="007512F3">
            <w:pPr>
              <w:spacing w:after="0" w:line="240" w:lineRule="auto"/>
              <w:jc w:val="both"/>
              <w:rPr>
                <w:rFonts w:ascii="Tahoma" w:eastAsia="Times New Roman" w:hAnsi="Tahoma" w:cs="Tahoma"/>
                <w:sz w:val="14"/>
                <w:szCs w:val="14"/>
                <w:lang w:val="es-MX" w:eastAsia="es-ES"/>
              </w:rPr>
            </w:pPr>
            <w:r w:rsidRPr="00AF1970">
              <w:rPr>
                <w:rFonts w:ascii="Tahoma" w:eastAsia="Times New Roman" w:hAnsi="Tahoma" w:cs="Tahoma"/>
                <w:sz w:val="14"/>
                <w:szCs w:val="14"/>
                <w:lang w:val="es-MX" w:eastAsia="es-ES"/>
              </w:rPr>
              <w:t>ASUNTO</w:t>
            </w:r>
          </w:p>
        </w:tc>
        <w:tc>
          <w:tcPr>
            <w:tcW w:w="6931" w:type="dxa"/>
          </w:tcPr>
          <w:p w:rsidR="007512F3" w:rsidRPr="00AF1970" w:rsidRDefault="00164146" w:rsidP="007512F3">
            <w:pPr>
              <w:spacing w:after="0" w:line="240" w:lineRule="auto"/>
              <w:jc w:val="both"/>
              <w:rPr>
                <w:rFonts w:ascii="Tahoma" w:eastAsia="Times New Roman" w:hAnsi="Tahoma" w:cs="Tahoma"/>
                <w:b/>
                <w:sz w:val="14"/>
                <w:szCs w:val="14"/>
                <w:lang w:val="es-MX"/>
              </w:rPr>
            </w:pPr>
            <w:bookmarkStart w:id="0" w:name="_GoBack"/>
            <w:r w:rsidRPr="00AF1970">
              <w:rPr>
                <w:rFonts w:ascii="Tahoma" w:eastAsia="Times New Roman" w:hAnsi="Tahoma" w:cs="Tahoma"/>
                <w:b/>
                <w:sz w:val="14"/>
                <w:szCs w:val="14"/>
                <w:lang w:val="es-MX"/>
              </w:rPr>
              <w:t xml:space="preserve">RESUELVE RECURSO </w:t>
            </w:r>
            <w:r w:rsidR="00B4653A" w:rsidRPr="00AF1970">
              <w:rPr>
                <w:rFonts w:ascii="Tahoma" w:eastAsia="Times New Roman" w:hAnsi="Tahoma" w:cs="Tahoma"/>
                <w:b/>
                <w:sz w:val="14"/>
                <w:szCs w:val="14"/>
                <w:lang w:val="es-MX"/>
              </w:rPr>
              <w:t>DE REPOSICION CONTRA AUTO</w:t>
            </w:r>
            <w:r w:rsidRPr="00AF1970">
              <w:rPr>
                <w:rFonts w:ascii="Tahoma" w:eastAsia="Times New Roman" w:hAnsi="Tahoma" w:cs="Tahoma"/>
                <w:b/>
                <w:sz w:val="14"/>
                <w:szCs w:val="14"/>
                <w:lang w:val="es-MX"/>
              </w:rPr>
              <w:t xml:space="preserve"> QUE DECLARA DESIERTO RECURSO DE APELACION </w:t>
            </w:r>
            <w:bookmarkEnd w:id="0"/>
          </w:p>
        </w:tc>
      </w:tr>
    </w:tbl>
    <w:p w:rsidR="007512F3" w:rsidRPr="00AF1970" w:rsidRDefault="007512F3" w:rsidP="007512F3">
      <w:pPr>
        <w:spacing w:after="0" w:line="240" w:lineRule="auto"/>
        <w:jc w:val="both"/>
        <w:rPr>
          <w:rFonts w:ascii="Tahoma" w:eastAsia="Times New Roman" w:hAnsi="Tahoma" w:cs="Tahoma"/>
          <w:noProof/>
          <w:sz w:val="17"/>
          <w:szCs w:val="17"/>
          <w:lang w:val="es-MX" w:eastAsia="es-ES"/>
        </w:rPr>
      </w:pPr>
    </w:p>
    <w:p w:rsidR="00A96F56" w:rsidRPr="00AF1970" w:rsidRDefault="00A96F56" w:rsidP="00CA3513">
      <w:pPr>
        <w:spacing w:after="0" w:line="240" w:lineRule="auto"/>
        <w:jc w:val="both"/>
        <w:rPr>
          <w:rFonts w:ascii="Tahoma" w:eastAsia="Times New Roman" w:hAnsi="Tahoma" w:cs="Tahoma"/>
          <w:noProof/>
          <w:color w:val="000000"/>
          <w:sz w:val="17"/>
          <w:szCs w:val="17"/>
        </w:rPr>
      </w:pPr>
      <w:r w:rsidRPr="00AF1970">
        <w:rPr>
          <w:rFonts w:ascii="Tahoma" w:eastAsia="Times New Roman" w:hAnsi="Tahoma" w:cs="Tahoma"/>
          <w:noProof/>
          <w:color w:val="000000"/>
          <w:sz w:val="17"/>
          <w:szCs w:val="17"/>
        </w:rPr>
        <w:t>La presente demanda pretende que se declare administrativamente responsable  a la NACIÓN-MINISTERIO DE DEFENSA-EJERCITO NACIONAL, por los perjuicios causados a CARLOS ANDRES BELLON CAICEDO, en hechos ocurridos el 26 de octubre de 2011 en el área general de Los Pozos del municipio de San Vicente del Caguán (Caquetá), cuando por un error táctico militar fue herido e</w:t>
      </w:r>
      <w:r w:rsidR="00D15FB9" w:rsidRPr="00AF1970">
        <w:rPr>
          <w:rFonts w:ascii="Tahoma" w:eastAsia="Times New Roman" w:hAnsi="Tahoma" w:cs="Tahoma"/>
          <w:noProof/>
          <w:color w:val="000000"/>
          <w:sz w:val="17"/>
          <w:szCs w:val="17"/>
        </w:rPr>
        <w:t>n su pierna derecha por tropas d</w:t>
      </w:r>
      <w:r w:rsidRPr="00AF1970">
        <w:rPr>
          <w:rFonts w:ascii="Tahoma" w:eastAsia="Times New Roman" w:hAnsi="Tahoma" w:cs="Tahoma"/>
          <w:noProof/>
          <w:color w:val="000000"/>
          <w:sz w:val="17"/>
          <w:szCs w:val="17"/>
        </w:rPr>
        <w:t>el Ejército Nacional.</w:t>
      </w:r>
    </w:p>
    <w:p w:rsidR="00CA3513" w:rsidRPr="00AF1970" w:rsidRDefault="00CA3513" w:rsidP="00695F59">
      <w:pPr>
        <w:spacing w:after="0" w:line="240" w:lineRule="auto"/>
        <w:jc w:val="center"/>
        <w:rPr>
          <w:rFonts w:ascii="Tahoma" w:eastAsia="Times New Roman" w:hAnsi="Tahoma" w:cs="Tahoma"/>
          <w:noProof/>
          <w:color w:val="000000"/>
          <w:sz w:val="17"/>
          <w:szCs w:val="17"/>
        </w:rPr>
      </w:pPr>
    </w:p>
    <w:p w:rsidR="00A96F56" w:rsidRPr="00AF1970" w:rsidRDefault="00A96F56" w:rsidP="00CA3513">
      <w:pPr>
        <w:spacing w:after="0" w:line="240" w:lineRule="auto"/>
        <w:jc w:val="both"/>
        <w:rPr>
          <w:rFonts w:ascii="Tahoma" w:eastAsia="Times New Roman" w:hAnsi="Tahoma" w:cs="Tahoma"/>
          <w:noProof/>
          <w:color w:val="000000"/>
          <w:sz w:val="17"/>
          <w:szCs w:val="17"/>
        </w:rPr>
      </w:pPr>
      <w:r w:rsidRPr="00AF1970">
        <w:rPr>
          <w:rFonts w:ascii="Tahoma" w:eastAsia="Times New Roman" w:hAnsi="Tahoma" w:cs="Tahoma"/>
          <w:noProof/>
          <w:color w:val="000000"/>
          <w:sz w:val="17"/>
          <w:szCs w:val="17"/>
        </w:rPr>
        <w:t xml:space="preserve">El 22 de </w:t>
      </w:r>
      <w:r w:rsidR="002643FE" w:rsidRPr="00AF1970">
        <w:rPr>
          <w:rFonts w:ascii="Tahoma" w:eastAsia="Times New Roman" w:hAnsi="Tahoma" w:cs="Tahoma"/>
          <w:noProof/>
          <w:color w:val="000000"/>
          <w:sz w:val="17"/>
          <w:szCs w:val="17"/>
        </w:rPr>
        <w:t>octubre de 2015 fue realizada A</w:t>
      </w:r>
      <w:r w:rsidRPr="00AF1970">
        <w:rPr>
          <w:rFonts w:ascii="Tahoma" w:eastAsia="Times New Roman" w:hAnsi="Tahoma" w:cs="Tahoma"/>
          <w:noProof/>
          <w:color w:val="000000"/>
          <w:sz w:val="17"/>
          <w:szCs w:val="17"/>
        </w:rPr>
        <w:t>udienci</w:t>
      </w:r>
      <w:r w:rsidR="002643FE" w:rsidRPr="00AF1970">
        <w:rPr>
          <w:rFonts w:ascii="Tahoma" w:eastAsia="Times New Roman" w:hAnsi="Tahoma" w:cs="Tahoma"/>
          <w:noProof/>
          <w:color w:val="000000"/>
          <w:sz w:val="17"/>
          <w:szCs w:val="17"/>
        </w:rPr>
        <w:t>a I</w:t>
      </w:r>
      <w:r w:rsidR="00D15FB9" w:rsidRPr="00AF1970">
        <w:rPr>
          <w:rFonts w:ascii="Tahoma" w:eastAsia="Times New Roman" w:hAnsi="Tahoma" w:cs="Tahoma"/>
          <w:noProof/>
          <w:color w:val="000000"/>
          <w:sz w:val="17"/>
          <w:szCs w:val="17"/>
        </w:rPr>
        <w:t>nicial</w:t>
      </w:r>
      <w:r w:rsidR="00A52CAC" w:rsidRPr="00AF1970">
        <w:rPr>
          <w:rStyle w:val="Refdenotaalpie"/>
          <w:rFonts w:ascii="Tahoma" w:hAnsi="Tahoma"/>
          <w:sz w:val="17"/>
          <w:szCs w:val="17"/>
        </w:rPr>
        <w:footnoteReference w:id="1"/>
      </w:r>
      <w:r w:rsidR="00D15FB9" w:rsidRPr="00AF1970">
        <w:rPr>
          <w:rFonts w:ascii="Tahoma" w:eastAsia="Times New Roman" w:hAnsi="Tahoma" w:cs="Tahoma"/>
          <w:noProof/>
          <w:color w:val="000000"/>
          <w:sz w:val="17"/>
          <w:szCs w:val="17"/>
        </w:rPr>
        <w:t>, durante la cual</w:t>
      </w:r>
      <w:r w:rsidR="00796455" w:rsidRPr="00AF1970">
        <w:rPr>
          <w:rFonts w:ascii="Tahoma" w:eastAsia="Times New Roman" w:hAnsi="Tahoma" w:cs="Tahoma"/>
          <w:noProof/>
          <w:color w:val="000000"/>
          <w:sz w:val="17"/>
          <w:szCs w:val="17"/>
        </w:rPr>
        <w:t xml:space="preserve"> se desestimó</w:t>
      </w:r>
      <w:r w:rsidR="002643FE" w:rsidRPr="00AF1970">
        <w:rPr>
          <w:rFonts w:ascii="Tahoma" w:eastAsia="Times New Roman" w:hAnsi="Tahoma" w:cs="Tahoma"/>
          <w:noProof/>
          <w:color w:val="000000"/>
          <w:sz w:val="17"/>
          <w:szCs w:val="17"/>
        </w:rPr>
        <w:t xml:space="preserve"> el</w:t>
      </w:r>
      <w:r w:rsidR="00D15FB9" w:rsidRPr="00AF1970">
        <w:rPr>
          <w:rFonts w:ascii="Tahoma" w:eastAsia="Times New Roman" w:hAnsi="Tahoma" w:cs="Tahoma"/>
          <w:noProof/>
          <w:color w:val="000000"/>
          <w:sz w:val="17"/>
          <w:szCs w:val="17"/>
        </w:rPr>
        <w:t xml:space="preserve"> valor probatorio</w:t>
      </w:r>
      <w:r w:rsidR="002643FE" w:rsidRPr="00AF1970">
        <w:rPr>
          <w:rFonts w:ascii="Tahoma" w:eastAsia="Times New Roman" w:hAnsi="Tahoma" w:cs="Tahoma"/>
          <w:noProof/>
          <w:color w:val="000000"/>
          <w:sz w:val="17"/>
          <w:szCs w:val="17"/>
        </w:rPr>
        <w:t xml:space="preserve"> de</w:t>
      </w:r>
      <w:r w:rsidRPr="00AF1970">
        <w:rPr>
          <w:rFonts w:ascii="Tahoma" w:eastAsia="Times New Roman" w:hAnsi="Tahoma" w:cs="Tahoma"/>
          <w:noProof/>
          <w:color w:val="000000"/>
          <w:sz w:val="17"/>
          <w:szCs w:val="17"/>
        </w:rPr>
        <w:t xml:space="preserve"> algunas </w:t>
      </w:r>
      <w:r w:rsidR="00D15FB9" w:rsidRPr="00AF1970">
        <w:rPr>
          <w:rFonts w:ascii="Tahoma" w:eastAsia="Times New Roman" w:hAnsi="Tahoma" w:cs="Tahoma"/>
          <w:noProof/>
          <w:color w:val="000000"/>
          <w:sz w:val="17"/>
          <w:szCs w:val="17"/>
        </w:rPr>
        <w:t>de las</w:t>
      </w:r>
      <w:r w:rsidR="002643FE" w:rsidRPr="00AF1970">
        <w:rPr>
          <w:rFonts w:ascii="Tahoma" w:eastAsia="Times New Roman" w:hAnsi="Tahoma" w:cs="Tahoma"/>
          <w:noProof/>
          <w:color w:val="000000"/>
          <w:sz w:val="17"/>
          <w:szCs w:val="17"/>
        </w:rPr>
        <w:t xml:space="preserve"> pruebas</w:t>
      </w:r>
      <w:r w:rsidR="00D15FB9" w:rsidRPr="00AF1970">
        <w:rPr>
          <w:rFonts w:ascii="Tahoma" w:eastAsia="Times New Roman" w:hAnsi="Tahoma" w:cs="Tahoma"/>
          <w:noProof/>
          <w:color w:val="000000"/>
          <w:sz w:val="17"/>
          <w:szCs w:val="17"/>
        </w:rPr>
        <w:t xml:space="preserve"> documentales aportadas</w:t>
      </w:r>
      <w:r w:rsidR="00C22377" w:rsidRPr="00AF1970">
        <w:rPr>
          <w:rFonts w:ascii="Tahoma" w:eastAsia="Times New Roman" w:hAnsi="Tahoma" w:cs="Tahoma"/>
          <w:noProof/>
          <w:color w:val="000000"/>
          <w:sz w:val="17"/>
          <w:szCs w:val="17"/>
        </w:rPr>
        <w:t xml:space="preserve"> e igualmente de dene</w:t>
      </w:r>
      <w:r w:rsidR="00796455" w:rsidRPr="00AF1970">
        <w:rPr>
          <w:rFonts w:ascii="Tahoma" w:eastAsia="Times New Roman" w:hAnsi="Tahoma" w:cs="Tahoma"/>
          <w:noProof/>
          <w:color w:val="000000"/>
          <w:sz w:val="17"/>
          <w:szCs w:val="17"/>
        </w:rPr>
        <w:t>gó</w:t>
      </w:r>
      <w:r w:rsidR="00EF3AA8" w:rsidRPr="00AF1970">
        <w:rPr>
          <w:rFonts w:ascii="Tahoma" w:eastAsia="Times New Roman" w:hAnsi="Tahoma" w:cs="Tahoma"/>
          <w:noProof/>
          <w:color w:val="000000"/>
          <w:sz w:val="17"/>
          <w:szCs w:val="17"/>
        </w:rPr>
        <w:t xml:space="preserve"> el decreto de otras que fueron</w:t>
      </w:r>
      <w:r w:rsidR="00C22377" w:rsidRPr="00AF1970">
        <w:rPr>
          <w:rFonts w:ascii="Tahoma" w:eastAsia="Times New Roman" w:hAnsi="Tahoma" w:cs="Tahoma"/>
          <w:noProof/>
          <w:color w:val="000000"/>
          <w:sz w:val="17"/>
          <w:szCs w:val="17"/>
        </w:rPr>
        <w:t xml:space="preserve"> solicitadas</w:t>
      </w:r>
      <w:r w:rsidRPr="00AF1970">
        <w:rPr>
          <w:rFonts w:ascii="Tahoma" w:eastAsia="Times New Roman" w:hAnsi="Tahoma" w:cs="Tahoma"/>
          <w:noProof/>
          <w:color w:val="000000"/>
          <w:sz w:val="17"/>
          <w:szCs w:val="17"/>
        </w:rPr>
        <w:t xml:space="preserve"> </w:t>
      </w:r>
      <w:r w:rsidR="00B0740B" w:rsidRPr="00AF1970">
        <w:rPr>
          <w:rFonts w:ascii="Tahoma" w:eastAsia="Times New Roman" w:hAnsi="Tahoma" w:cs="Tahoma"/>
          <w:noProof/>
          <w:color w:val="000000"/>
          <w:sz w:val="17"/>
          <w:szCs w:val="17"/>
        </w:rPr>
        <w:t>tanto por</w:t>
      </w:r>
      <w:r w:rsidRPr="00AF1970">
        <w:rPr>
          <w:rFonts w:ascii="Tahoma" w:eastAsia="Times New Roman" w:hAnsi="Tahoma" w:cs="Tahoma"/>
          <w:noProof/>
          <w:color w:val="000000"/>
          <w:sz w:val="17"/>
          <w:szCs w:val="17"/>
        </w:rPr>
        <w:t xml:space="preserve"> la </w:t>
      </w:r>
      <w:r w:rsidR="00B0740B" w:rsidRPr="00AF1970">
        <w:rPr>
          <w:rFonts w:ascii="Tahoma" w:eastAsia="Times New Roman" w:hAnsi="Tahoma" w:cs="Tahoma"/>
          <w:noProof/>
          <w:color w:val="000000"/>
          <w:sz w:val="17"/>
          <w:szCs w:val="17"/>
        </w:rPr>
        <w:t xml:space="preserve">parte </w:t>
      </w:r>
      <w:r w:rsidRPr="00AF1970">
        <w:rPr>
          <w:rFonts w:ascii="Tahoma" w:eastAsia="Times New Roman" w:hAnsi="Tahoma" w:cs="Tahoma"/>
          <w:noProof/>
          <w:color w:val="000000"/>
          <w:sz w:val="17"/>
          <w:szCs w:val="17"/>
        </w:rPr>
        <w:t>actora como por la d</w:t>
      </w:r>
      <w:r w:rsidR="00EF3AA8" w:rsidRPr="00AF1970">
        <w:rPr>
          <w:rFonts w:ascii="Tahoma" w:eastAsia="Times New Roman" w:hAnsi="Tahoma" w:cs="Tahoma"/>
          <w:noProof/>
          <w:color w:val="000000"/>
          <w:sz w:val="17"/>
          <w:szCs w:val="17"/>
        </w:rPr>
        <w:t>emandada,</w:t>
      </w:r>
      <w:r w:rsidR="002643FE" w:rsidRPr="00AF1970">
        <w:rPr>
          <w:rFonts w:ascii="Tahoma" w:eastAsia="Times New Roman" w:hAnsi="Tahoma" w:cs="Tahoma"/>
          <w:noProof/>
          <w:color w:val="000000"/>
          <w:sz w:val="17"/>
          <w:szCs w:val="17"/>
        </w:rPr>
        <w:t xml:space="preserve"> </w:t>
      </w:r>
      <w:r w:rsidR="00EF3AA8" w:rsidRPr="00AF1970">
        <w:rPr>
          <w:rFonts w:ascii="Tahoma" w:eastAsia="Times New Roman" w:hAnsi="Tahoma" w:cs="Tahoma"/>
          <w:noProof/>
          <w:color w:val="000000"/>
          <w:sz w:val="17"/>
          <w:szCs w:val="17"/>
        </w:rPr>
        <w:t>r</w:t>
      </w:r>
      <w:r w:rsidR="00C22377" w:rsidRPr="00AF1970">
        <w:rPr>
          <w:rFonts w:ascii="Tahoma" w:eastAsia="Times New Roman" w:hAnsi="Tahoma" w:cs="Tahoma"/>
          <w:noProof/>
          <w:color w:val="000000"/>
          <w:sz w:val="17"/>
          <w:szCs w:val="17"/>
        </w:rPr>
        <w:t>azón por la cual las partes</w:t>
      </w:r>
      <w:r w:rsidRPr="00AF1970">
        <w:rPr>
          <w:rFonts w:ascii="Tahoma" w:eastAsia="Times New Roman" w:hAnsi="Tahoma" w:cs="Tahoma"/>
          <w:noProof/>
          <w:color w:val="000000"/>
          <w:sz w:val="17"/>
          <w:szCs w:val="17"/>
        </w:rPr>
        <w:t xml:space="preserve"> interpusieron recurso de</w:t>
      </w:r>
      <w:r w:rsidR="002643FE" w:rsidRPr="00AF1970">
        <w:rPr>
          <w:rFonts w:ascii="Tahoma" w:eastAsia="Times New Roman" w:hAnsi="Tahoma" w:cs="Tahoma"/>
          <w:noProof/>
          <w:color w:val="000000"/>
          <w:sz w:val="17"/>
          <w:szCs w:val="17"/>
        </w:rPr>
        <w:t xml:space="preserve"> apelación contra la mencionada decisión</w:t>
      </w:r>
      <w:r w:rsidR="00EF3AA8" w:rsidRPr="00AF1970">
        <w:rPr>
          <w:rFonts w:ascii="Tahoma" w:eastAsia="Times New Roman" w:hAnsi="Tahoma" w:cs="Tahoma"/>
          <w:noProof/>
          <w:color w:val="000000"/>
          <w:sz w:val="17"/>
          <w:szCs w:val="17"/>
        </w:rPr>
        <w:t>, el cual</w:t>
      </w:r>
      <w:r w:rsidRPr="00AF1970">
        <w:rPr>
          <w:rFonts w:ascii="Tahoma" w:eastAsia="Times New Roman" w:hAnsi="Tahoma" w:cs="Tahoma"/>
          <w:noProof/>
          <w:color w:val="000000"/>
          <w:sz w:val="17"/>
          <w:szCs w:val="17"/>
        </w:rPr>
        <w:t xml:space="preserve"> fue concedido en el efecto devolutivo</w:t>
      </w:r>
      <w:r w:rsidR="00A52CAC" w:rsidRPr="00AF1970">
        <w:rPr>
          <w:rStyle w:val="Refdenotaalpie"/>
          <w:rFonts w:ascii="Tahoma" w:hAnsi="Tahoma"/>
          <w:sz w:val="17"/>
          <w:szCs w:val="17"/>
        </w:rPr>
        <w:footnoteReference w:id="2"/>
      </w:r>
      <w:r w:rsidRPr="00AF1970">
        <w:rPr>
          <w:rFonts w:ascii="Tahoma" w:eastAsia="Times New Roman" w:hAnsi="Tahoma" w:cs="Tahoma"/>
          <w:noProof/>
          <w:color w:val="000000"/>
          <w:sz w:val="17"/>
          <w:szCs w:val="17"/>
        </w:rPr>
        <w:t>.</w:t>
      </w:r>
      <w:r w:rsidR="00E00859" w:rsidRPr="00AF1970">
        <w:rPr>
          <w:rFonts w:ascii="Tahoma" w:eastAsia="Times New Roman" w:hAnsi="Tahoma" w:cs="Tahoma"/>
          <w:noProof/>
          <w:color w:val="000000"/>
          <w:sz w:val="17"/>
          <w:szCs w:val="17"/>
        </w:rPr>
        <w:t xml:space="preserve"> Ese mismo día se profirió</w:t>
      </w:r>
      <w:r w:rsidRPr="00AF1970">
        <w:rPr>
          <w:rFonts w:ascii="Tahoma" w:eastAsia="Times New Roman" w:hAnsi="Tahoma" w:cs="Tahoma"/>
          <w:noProof/>
          <w:color w:val="000000"/>
          <w:sz w:val="17"/>
          <w:szCs w:val="17"/>
        </w:rPr>
        <w:t xml:space="preserve"> el fallo de primera instancia, negando las pretensiones de la demanda</w:t>
      </w:r>
      <w:r w:rsidR="00A52CAC" w:rsidRPr="00AF1970">
        <w:rPr>
          <w:rStyle w:val="Refdenotaalpie"/>
          <w:rFonts w:ascii="Tahoma" w:hAnsi="Tahoma"/>
          <w:sz w:val="17"/>
          <w:szCs w:val="17"/>
        </w:rPr>
        <w:footnoteReference w:id="3"/>
      </w:r>
      <w:r w:rsidRPr="00AF1970">
        <w:rPr>
          <w:rFonts w:ascii="Tahoma" w:eastAsia="Times New Roman" w:hAnsi="Tahoma" w:cs="Tahoma"/>
          <w:noProof/>
          <w:color w:val="000000"/>
          <w:sz w:val="17"/>
          <w:szCs w:val="17"/>
        </w:rPr>
        <w:t xml:space="preserve">. </w:t>
      </w:r>
    </w:p>
    <w:p w:rsidR="00CA3513" w:rsidRPr="00AF1970" w:rsidRDefault="00CA3513" w:rsidP="00CA3513">
      <w:pPr>
        <w:spacing w:after="0" w:line="240" w:lineRule="auto"/>
        <w:jc w:val="both"/>
        <w:rPr>
          <w:rFonts w:ascii="Tahoma" w:eastAsia="Times New Roman" w:hAnsi="Tahoma" w:cs="Tahoma"/>
          <w:noProof/>
          <w:color w:val="000000"/>
          <w:sz w:val="17"/>
          <w:szCs w:val="17"/>
        </w:rPr>
      </w:pPr>
    </w:p>
    <w:p w:rsidR="000D11DE" w:rsidRPr="00AF1970" w:rsidRDefault="00A96F56" w:rsidP="00CA3513">
      <w:pPr>
        <w:spacing w:after="0" w:line="240" w:lineRule="auto"/>
        <w:jc w:val="both"/>
        <w:rPr>
          <w:rFonts w:ascii="Tahoma" w:eastAsia="Times New Roman" w:hAnsi="Tahoma" w:cs="Tahoma"/>
          <w:noProof/>
          <w:color w:val="000000"/>
          <w:sz w:val="17"/>
          <w:szCs w:val="17"/>
        </w:rPr>
      </w:pPr>
      <w:r w:rsidRPr="00AF1970">
        <w:rPr>
          <w:rFonts w:ascii="Tahoma" w:eastAsia="Times New Roman" w:hAnsi="Tahoma" w:cs="Tahoma"/>
          <w:noProof/>
          <w:color w:val="000000"/>
          <w:sz w:val="17"/>
          <w:szCs w:val="17"/>
        </w:rPr>
        <w:t xml:space="preserve">Mediante </w:t>
      </w:r>
      <w:r w:rsidR="00A52CAC" w:rsidRPr="00AF1970">
        <w:rPr>
          <w:rFonts w:ascii="Tahoma" w:eastAsia="Times New Roman" w:hAnsi="Tahoma" w:cs="Tahoma"/>
          <w:noProof/>
          <w:color w:val="000000"/>
          <w:sz w:val="17"/>
          <w:szCs w:val="17"/>
        </w:rPr>
        <w:t>e</w:t>
      </w:r>
      <w:r w:rsidRPr="00AF1970">
        <w:rPr>
          <w:rFonts w:ascii="Tahoma" w:eastAsia="Times New Roman" w:hAnsi="Tahoma" w:cs="Tahoma"/>
          <w:noProof/>
          <w:color w:val="000000"/>
          <w:sz w:val="17"/>
          <w:szCs w:val="17"/>
        </w:rPr>
        <w:t xml:space="preserve">scrito </w:t>
      </w:r>
      <w:r w:rsidR="00A52CAC" w:rsidRPr="00AF1970">
        <w:rPr>
          <w:rFonts w:ascii="Tahoma" w:eastAsia="Times New Roman" w:hAnsi="Tahoma" w:cs="Tahoma"/>
          <w:noProof/>
          <w:color w:val="000000"/>
          <w:sz w:val="17"/>
          <w:szCs w:val="17"/>
        </w:rPr>
        <w:t xml:space="preserve">del 4 de noviembre de 2015 </w:t>
      </w:r>
      <w:r w:rsidRPr="00AF1970">
        <w:rPr>
          <w:rFonts w:ascii="Tahoma" w:eastAsia="Times New Roman" w:hAnsi="Tahoma" w:cs="Tahoma"/>
          <w:noProof/>
          <w:color w:val="000000"/>
          <w:sz w:val="17"/>
          <w:szCs w:val="17"/>
        </w:rPr>
        <w:t>el apoderado del demandante radicó recurso de apelación contra el fallo de primera instancia</w:t>
      </w:r>
      <w:r w:rsidR="00A52CAC" w:rsidRPr="00AF1970">
        <w:rPr>
          <w:rStyle w:val="Refdenotaalpie"/>
          <w:rFonts w:ascii="Tahoma" w:hAnsi="Tahoma"/>
          <w:sz w:val="17"/>
          <w:szCs w:val="17"/>
        </w:rPr>
        <w:footnoteReference w:id="4"/>
      </w:r>
      <w:r w:rsidRPr="00AF1970">
        <w:rPr>
          <w:rFonts w:ascii="Tahoma" w:eastAsia="Times New Roman" w:hAnsi="Tahoma" w:cs="Tahoma"/>
          <w:noProof/>
          <w:color w:val="000000"/>
          <w:sz w:val="17"/>
          <w:szCs w:val="17"/>
        </w:rPr>
        <w:t>.</w:t>
      </w:r>
    </w:p>
    <w:p w:rsidR="00CA3513" w:rsidRPr="00AF1970" w:rsidRDefault="00CA3513" w:rsidP="00CA3513">
      <w:pPr>
        <w:spacing w:after="0" w:line="240" w:lineRule="auto"/>
        <w:jc w:val="both"/>
        <w:rPr>
          <w:rFonts w:ascii="Tahoma" w:eastAsia="Times New Roman" w:hAnsi="Tahoma" w:cs="Tahoma"/>
          <w:noProof/>
          <w:color w:val="000000"/>
          <w:sz w:val="17"/>
          <w:szCs w:val="17"/>
        </w:rPr>
      </w:pPr>
    </w:p>
    <w:p w:rsidR="00A43E12" w:rsidRPr="00AF1970" w:rsidRDefault="00A21D87" w:rsidP="00CA3513">
      <w:pPr>
        <w:spacing w:after="0" w:line="240" w:lineRule="auto"/>
        <w:jc w:val="both"/>
        <w:rPr>
          <w:rFonts w:ascii="Tahoma" w:eastAsia="Times New Roman" w:hAnsi="Tahoma" w:cs="Tahoma"/>
          <w:noProof/>
          <w:color w:val="000000"/>
          <w:sz w:val="17"/>
          <w:szCs w:val="17"/>
        </w:rPr>
      </w:pPr>
      <w:r w:rsidRPr="00AF1970">
        <w:rPr>
          <w:rFonts w:ascii="Tahoma" w:eastAsia="Times New Roman" w:hAnsi="Tahoma" w:cs="Tahoma"/>
          <w:noProof/>
          <w:color w:val="000000"/>
          <w:sz w:val="17"/>
          <w:szCs w:val="17"/>
        </w:rPr>
        <w:t>E</w:t>
      </w:r>
      <w:r w:rsidR="00A43E12" w:rsidRPr="00AF1970">
        <w:rPr>
          <w:rFonts w:ascii="Tahoma" w:eastAsia="Times New Roman" w:hAnsi="Tahoma" w:cs="Tahoma"/>
          <w:noProof/>
          <w:color w:val="000000"/>
          <w:sz w:val="17"/>
          <w:szCs w:val="17"/>
        </w:rPr>
        <w:t xml:space="preserve">l dia 9 de </w:t>
      </w:r>
      <w:r w:rsidRPr="00AF1970">
        <w:rPr>
          <w:rFonts w:ascii="Tahoma" w:eastAsia="Times New Roman" w:hAnsi="Tahoma" w:cs="Tahoma"/>
          <w:noProof/>
          <w:color w:val="000000"/>
          <w:sz w:val="17"/>
          <w:szCs w:val="17"/>
        </w:rPr>
        <w:t>n</w:t>
      </w:r>
      <w:r w:rsidR="00A43E12" w:rsidRPr="00AF1970">
        <w:rPr>
          <w:rFonts w:ascii="Tahoma" w:eastAsia="Times New Roman" w:hAnsi="Tahoma" w:cs="Tahoma"/>
          <w:noProof/>
          <w:color w:val="000000"/>
          <w:sz w:val="17"/>
          <w:szCs w:val="17"/>
        </w:rPr>
        <w:t xml:space="preserve">oviembre de 2015 el apoderado de la </w:t>
      </w:r>
      <w:r w:rsidRPr="00AF1970">
        <w:rPr>
          <w:rFonts w:ascii="Tahoma" w:eastAsia="Times New Roman" w:hAnsi="Tahoma" w:cs="Tahoma"/>
          <w:noProof/>
          <w:color w:val="000000"/>
          <w:sz w:val="17"/>
          <w:szCs w:val="17"/>
        </w:rPr>
        <w:t>parte actora solicitó</w:t>
      </w:r>
      <w:r w:rsidR="0064281F" w:rsidRPr="00AF1970">
        <w:rPr>
          <w:rFonts w:ascii="Tahoma" w:eastAsia="Times New Roman" w:hAnsi="Tahoma" w:cs="Tahoma"/>
          <w:noProof/>
          <w:color w:val="000000"/>
          <w:sz w:val="17"/>
          <w:szCs w:val="17"/>
        </w:rPr>
        <w:t xml:space="preserve"> impartir trámite a los recursos de apelació</w:t>
      </w:r>
      <w:r w:rsidR="00A43E12" w:rsidRPr="00AF1970">
        <w:rPr>
          <w:rFonts w:ascii="Tahoma" w:eastAsia="Times New Roman" w:hAnsi="Tahoma" w:cs="Tahoma"/>
          <w:noProof/>
          <w:color w:val="000000"/>
          <w:sz w:val="17"/>
          <w:szCs w:val="17"/>
        </w:rPr>
        <w:t>n interpuestos por las partes, en contra de la decision respecto de las pruebas, tomada durante la Audiencia Inicial del 22 de Octubre</w:t>
      </w:r>
      <w:r w:rsidR="00733676" w:rsidRPr="00AF1970">
        <w:rPr>
          <w:rStyle w:val="Refdenotaalpie"/>
          <w:rFonts w:ascii="Tahoma" w:eastAsia="Times New Roman" w:hAnsi="Tahoma" w:cs="Tahoma"/>
          <w:noProof/>
          <w:color w:val="000000"/>
          <w:sz w:val="17"/>
          <w:szCs w:val="17"/>
        </w:rPr>
        <w:footnoteReference w:id="5"/>
      </w:r>
      <w:r w:rsidR="00A43E12" w:rsidRPr="00AF1970">
        <w:rPr>
          <w:rFonts w:ascii="Tahoma" w:eastAsia="Times New Roman" w:hAnsi="Tahoma" w:cs="Tahoma"/>
          <w:noProof/>
          <w:color w:val="000000"/>
          <w:sz w:val="17"/>
          <w:szCs w:val="17"/>
        </w:rPr>
        <w:t xml:space="preserve">. </w:t>
      </w:r>
    </w:p>
    <w:p w:rsidR="00CA3513" w:rsidRPr="00AF1970" w:rsidRDefault="00CA3513" w:rsidP="00CA3513">
      <w:pPr>
        <w:spacing w:after="0" w:line="240" w:lineRule="auto"/>
        <w:jc w:val="both"/>
        <w:rPr>
          <w:rFonts w:ascii="Tahoma" w:eastAsia="Times New Roman" w:hAnsi="Tahoma" w:cs="Tahoma"/>
          <w:noProof/>
          <w:color w:val="000000"/>
          <w:sz w:val="17"/>
          <w:szCs w:val="17"/>
        </w:rPr>
      </w:pPr>
    </w:p>
    <w:p w:rsidR="00733676" w:rsidRPr="00AF1970" w:rsidRDefault="000D11DE" w:rsidP="00CA3513">
      <w:pPr>
        <w:spacing w:after="0" w:line="240" w:lineRule="auto"/>
        <w:jc w:val="both"/>
        <w:rPr>
          <w:rFonts w:ascii="Tahoma" w:eastAsia="Times New Roman" w:hAnsi="Tahoma" w:cs="Tahoma"/>
          <w:noProof/>
          <w:color w:val="000000"/>
          <w:sz w:val="17"/>
          <w:szCs w:val="17"/>
        </w:rPr>
      </w:pPr>
      <w:r w:rsidRPr="00AF1970">
        <w:rPr>
          <w:rFonts w:ascii="Tahoma" w:eastAsia="Times New Roman" w:hAnsi="Tahoma" w:cs="Tahoma"/>
          <w:noProof/>
          <w:color w:val="000000"/>
          <w:sz w:val="17"/>
          <w:szCs w:val="17"/>
        </w:rPr>
        <w:t xml:space="preserve">En </w:t>
      </w:r>
      <w:r w:rsidR="00771FAE" w:rsidRPr="00AF1970">
        <w:rPr>
          <w:rFonts w:ascii="Tahoma" w:eastAsia="Times New Roman" w:hAnsi="Tahoma" w:cs="Tahoma"/>
          <w:noProof/>
          <w:color w:val="000000"/>
          <w:sz w:val="17"/>
          <w:szCs w:val="17"/>
        </w:rPr>
        <w:t xml:space="preserve">informe secretarial del dia 20 de </w:t>
      </w:r>
      <w:r w:rsidR="0064281F" w:rsidRPr="00AF1970">
        <w:rPr>
          <w:rFonts w:ascii="Tahoma" w:eastAsia="Times New Roman" w:hAnsi="Tahoma" w:cs="Tahoma"/>
          <w:noProof/>
          <w:color w:val="000000"/>
          <w:sz w:val="17"/>
          <w:szCs w:val="17"/>
        </w:rPr>
        <w:t>noviembre se anotó</w:t>
      </w:r>
      <w:r w:rsidR="00733676" w:rsidRPr="00AF1970">
        <w:rPr>
          <w:rFonts w:ascii="Tahoma" w:eastAsia="Times New Roman" w:hAnsi="Tahoma" w:cs="Tahoma"/>
          <w:noProof/>
          <w:color w:val="000000"/>
          <w:sz w:val="17"/>
          <w:szCs w:val="17"/>
        </w:rPr>
        <w:t xml:space="preserve"> que se venci</w:t>
      </w:r>
      <w:r w:rsidR="0064281F" w:rsidRPr="00AF1970">
        <w:rPr>
          <w:rFonts w:ascii="Tahoma" w:eastAsia="Times New Roman" w:hAnsi="Tahoma" w:cs="Tahoma"/>
          <w:noProof/>
          <w:color w:val="000000"/>
          <w:sz w:val="17"/>
          <w:szCs w:val="17"/>
        </w:rPr>
        <w:t>ó en silencio el té</w:t>
      </w:r>
      <w:r w:rsidR="00733676" w:rsidRPr="00AF1970">
        <w:rPr>
          <w:rFonts w:ascii="Tahoma" w:eastAsia="Times New Roman" w:hAnsi="Tahoma" w:cs="Tahoma"/>
          <w:noProof/>
          <w:color w:val="000000"/>
          <w:sz w:val="17"/>
          <w:szCs w:val="17"/>
        </w:rPr>
        <w:t>rmino para aportar las copais respectivas para</w:t>
      </w:r>
      <w:r w:rsidR="0064281F" w:rsidRPr="00AF1970">
        <w:rPr>
          <w:rFonts w:ascii="Tahoma" w:eastAsia="Times New Roman" w:hAnsi="Tahoma" w:cs="Tahoma"/>
          <w:noProof/>
          <w:color w:val="000000"/>
          <w:sz w:val="17"/>
          <w:szCs w:val="17"/>
        </w:rPr>
        <w:t xml:space="preserve"> tramitar el recurso de apelació</w:t>
      </w:r>
      <w:r w:rsidR="00733676" w:rsidRPr="00AF1970">
        <w:rPr>
          <w:rFonts w:ascii="Tahoma" w:eastAsia="Times New Roman" w:hAnsi="Tahoma" w:cs="Tahoma"/>
          <w:noProof/>
          <w:color w:val="000000"/>
          <w:sz w:val="17"/>
          <w:szCs w:val="17"/>
        </w:rPr>
        <w:t>n</w:t>
      </w:r>
      <w:r w:rsidR="00733676" w:rsidRPr="00AF1970">
        <w:rPr>
          <w:rStyle w:val="Refdenotaalpie"/>
          <w:rFonts w:ascii="Tahoma" w:eastAsia="Times New Roman" w:hAnsi="Tahoma" w:cs="Tahoma"/>
          <w:noProof/>
          <w:color w:val="000000"/>
          <w:sz w:val="17"/>
          <w:szCs w:val="17"/>
        </w:rPr>
        <w:footnoteReference w:id="6"/>
      </w:r>
      <w:r w:rsidR="00733676" w:rsidRPr="00AF1970">
        <w:rPr>
          <w:rFonts w:ascii="Tahoma" w:eastAsia="Times New Roman" w:hAnsi="Tahoma" w:cs="Tahoma"/>
          <w:noProof/>
          <w:color w:val="000000"/>
          <w:sz w:val="17"/>
          <w:szCs w:val="17"/>
        </w:rPr>
        <w:t>.</w:t>
      </w:r>
    </w:p>
    <w:p w:rsidR="00CA3513" w:rsidRPr="00AF1970" w:rsidRDefault="00CA3513" w:rsidP="00CA3513">
      <w:pPr>
        <w:spacing w:after="0" w:line="240" w:lineRule="auto"/>
        <w:jc w:val="both"/>
        <w:rPr>
          <w:rFonts w:ascii="Tahoma" w:eastAsia="Times New Roman" w:hAnsi="Tahoma" w:cs="Tahoma"/>
          <w:noProof/>
          <w:color w:val="000000"/>
          <w:sz w:val="17"/>
          <w:szCs w:val="17"/>
        </w:rPr>
      </w:pPr>
    </w:p>
    <w:p w:rsidR="00A96F56" w:rsidRPr="00AF1970" w:rsidRDefault="00A96F56" w:rsidP="00CA3513">
      <w:pPr>
        <w:spacing w:after="0" w:line="240" w:lineRule="auto"/>
        <w:jc w:val="both"/>
        <w:rPr>
          <w:rFonts w:ascii="Tahoma" w:eastAsia="Times New Roman" w:hAnsi="Tahoma" w:cs="Tahoma"/>
          <w:noProof/>
          <w:color w:val="000000"/>
          <w:sz w:val="17"/>
          <w:szCs w:val="17"/>
        </w:rPr>
      </w:pPr>
      <w:r w:rsidRPr="00AF1970">
        <w:rPr>
          <w:rFonts w:ascii="Tahoma" w:eastAsia="Times New Roman" w:hAnsi="Tahoma" w:cs="Tahoma"/>
          <w:noProof/>
          <w:color w:val="000000"/>
          <w:sz w:val="17"/>
          <w:szCs w:val="17"/>
        </w:rPr>
        <w:t>El 25 de noviembre de 2015 el apoderado de la entidad demandante s</w:t>
      </w:r>
      <w:r w:rsidR="00E934A0" w:rsidRPr="00AF1970">
        <w:rPr>
          <w:rFonts w:ascii="Tahoma" w:eastAsia="Times New Roman" w:hAnsi="Tahoma" w:cs="Tahoma"/>
          <w:noProof/>
          <w:color w:val="000000"/>
          <w:sz w:val="17"/>
          <w:szCs w:val="17"/>
        </w:rPr>
        <w:t>olicita se aclare cual es el trá</w:t>
      </w:r>
      <w:r w:rsidRPr="00AF1970">
        <w:rPr>
          <w:rFonts w:ascii="Tahoma" w:eastAsia="Times New Roman" w:hAnsi="Tahoma" w:cs="Tahoma"/>
          <w:noProof/>
          <w:color w:val="000000"/>
          <w:sz w:val="17"/>
          <w:szCs w:val="17"/>
        </w:rPr>
        <w:t xml:space="preserve">mite inmediato que se imprimirá a los recursos de apelación interpuestos contra la decisión que negó el decreto de pruebas y contra la sentencia de primera instancia y en caso de que resuelva impartir procedimiento al primero de los mencionados, </w:t>
      </w:r>
      <w:r w:rsidR="00FC1BCD" w:rsidRPr="00AF1970">
        <w:rPr>
          <w:rFonts w:ascii="Tahoma" w:eastAsia="Times New Roman" w:hAnsi="Tahoma" w:cs="Tahoma"/>
          <w:noProof/>
          <w:color w:val="000000"/>
          <w:sz w:val="17"/>
          <w:szCs w:val="17"/>
        </w:rPr>
        <w:t xml:space="preserve">que se </w:t>
      </w:r>
      <w:r w:rsidRPr="00AF1970">
        <w:rPr>
          <w:rFonts w:ascii="Tahoma" w:eastAsia="Times New Roman" w:hAnsi="Tahoma" w:cs="Tahoma"/>
          <w:noProof/>
          <w:color w:val="000000"/>
          <w:sz w:val="17"/>
          <w:szCs w:val="17"/>
        </w:rPr>
        <w:t>proceda de confomidad con lo dispuesto por el articulo 324 del CGP indican</w:t>
      </w:r>
      <w:r w:rsidR="00EF3AA8" w:rsidRPr="00AF1970">
        <w:rPr>
          <w:rFonts w:ascii="Tahoma" w:eastAsia="Times New Roman" w:hAnsi="Tahoma" w:cs="Tahoma"/>
          <w:noProof/>
          <w:color w:val="000000"/>
          <w:sz w:val="17"/>
          <w:szCs w:val="17"/>
        </w:rPr>
        <w:t>do las piezas a remitir para qu</w:t>
      </w:r>
      <w:r w:rsidRPr="00AF1970">
        <w:rPr>
          <w:rFonts w:ascii="Tahoma" w:eastAsia="Times New Roman" w:hAnsi="Tahoma" w:cs="Tahoma"/>
          <w:noProof/>
          <w:color w:val="000000"/>
          <w:sz w:val="17"/>
          <w:szCs w:val="17"/>
        </w:rPr>
        <w:t>e esta parte cancele las expensas necesarias u ob</w:t>
      </w:r>
      <w:r w:rsidR="00EF3AA8" w:rsidRPr="00AF1970">
        <w:rPr>
          <w:rFonts w:ascii="Tahoma" w:eastAsia="Times New Roman" w:hAnsi="Tahoma" w:cs="Tahoma"/>
          <w:noProof/>
          <w:color w:val="000000"/>
          <w:sz w:val="17"/>
          <w:szCs w:val="17"/>
        </w:rPr>
        <w:t>tenga directamente las copias con el fin de que puedan ser aportadas</w:t>
      </w:r>
      <w:r w:rsidR="00E934A0" w:rsidRPr="00AF1970">
        <w:rPr>
          <w:rFonts w:ascii="Tahoma" w:eastAsia="Times New Roman" w:hAnsi="Tahoma" w:cs="Tahoma"/>
          <w:noProof/>
          <w:color w:val="000000"/>
          <w:sz w:val="17"/>
          <w:szCs w:val="17"/>
        </w:rPr>
        <w:t xml:space="preserve"> en el té</w:t>
      </w:r>
      <w:r w:rsidRPr="00AF1970">
        <w:rPr>
          <w:rFonts w:ascii="Tahoma" w:eastAsia="Times New Roman" w:hAnsi="Tahoma" w:cs="Tahoma"/>
          <w:noProof/>
          <w:color w:val="000000"/>
          <w:sz w:val="17"/>
          <w:szCs w:val="17"/>
        </w:rPr>
        <w:t>r</w:t>
      </w:r>
      <w:r w:rsidR="00FC1BCD" w:rsidRPr="00AF1970">
        <w:rPr>
          <w:rFonts w:ascii="Tahoma" w:eastAsia="Times New Roman" w:hAnsi="Tahoma" w:cs="Tahoma"/>
          <w:noProof/>
          <w:color w:val="000000"/>
          <w:sz w:val="17"/>
          <w:szCs w:val="17"/>
        </w:rPr>
        <w:t xml:space="preserve">mino legal, o que se </w:t>
      </w:r>
      <w:r w:rsidRPr="00AF1970">
        <w:rPr>
          <w:rFonts w:ascii="Tahoma" w:eastAsia="Times New Roman" w:hAnsi="Tahoma" w:cs="Tahoma"/>
          <w:noProof/>
          <w:color w:val="000000"/>
          <w:sz w:val="17"/>
          <w:szCs w:val="17"/>
        </w:rPr>
        <w:t xml:space="preserve"> apl</w:t>
      </w:r>
      <w:r w:rsidR="00E934A0" w:rsidRPr="00AF1970">
        <w:rPr>
          <w:rFonts w:ascii="Tahoma" w:eastAsia="Times New Roman" w:hAnsi="Tahoma" w:cs="Tahoma"/>
          <w:noProof/>
          <w:color w:val="000000"/>
          <w:sz w:val="17"/>
          <w:szCs w:val="17"/>
        </w:rPr>
        <w:t>ique el artí</w:t>
      </w:r>
      <w:r w:rsidR="00FC1BCD" w:rsidRPr="00AF1970">
        <w:rPr>
          <w:rFonts w:ascii="Tahoma" w:eastAsia="Times New Roman" w:hAnsi="Tahoma" w:cs="Tahoma"/>
          <w:noProof/>
          <w:color w:val="000000"/>
          <w:sz w:val="17"/>
          <w:szCs w:val="17"/>
        </w:rPr>
        <w:t>culo 244 del CPACA y se remita</w:t>
      </w:r>
      <w:r w:rsidRPr="00AF1970">
        <w:rPr>
          <w:rFonts w:ascii="Tahoma" w:eastAsia="Times New Roman" w:hAnsi="Tahoma" w:cs="Tahoma"/>
          <w:noProof/>
          <w:color w:val="000000"/>
          <w:sz w:val="17"/>
          <w:szCs w:val="17"/>
        </w:rPr>
        <w:t xml:space="preserve"> la tota</w:t>
      </w:r>
      <w:r w:rsidR="00FC1BCD" w:rsidRPr="00AF1970">
        <w:rPr>
          <w:rFonts w:ascii="Tahoma" w:eastAsia="Times New Roman" w:hAnsi="Tahoma" w:cs="Tahoma"/>
          <w:noProof/>
          <w:color w:val="000000"/>
          <w:sz w:val="17"/>
          <w:szCs w:val="17"/>
        </w:rPr>
        <w:t>lidad del expediente al superior</w:t>
      </w:r>
      <w:r w:rsidR="00A52CAC" w:rsidRPr="00AF1970">
        <w:rPr>
          <w:rStyle w:val="Refdenotaalpie"/>
          <w:rFonts w:ascii="Tahoma" w:hAnsi="Tahoma"/>
          <w:noProof/>
          <w:sz w:val="17"/>
          <w:szCs w:val="17"/>
          <w:lang w:eastAsia="es-ES"/>
        </w:rPr>
        <w:footnoteReference w:id="7"/>
      </w:r>
      <w:r w:rsidR="00FC1BCD" w:rsidRPr="00AF1970">
        <w:rPr>
          <w:rFonts w:ascii="Tahoma" w:eastAsia="Times New Roman" w:hAnsi="Tahoma" w:cs="Tahoma"/>
          <w:noProof/>
          <w:color w:val="000000"/>
          <w:sz w:val="17"/>
          <w:szCs w:val="17"/>
        </w:rPr>
        <w:t xml:space="preserve">. </w:t>
      </w:r>
    </w:p>
    <w:p w:rsidR="00CA3513" w:rsidRPr="00AF1970" w:rsidRDefault="00CA3513" w:rsidP="00CA3513">
      <w:pPr>
        <w:spacing w:after="0" w:line="240" w:lineRule="auto"/>
        <w:jc w:val="both"/>
        <w:rPr>
          <w:rFonts w:ascii="Tahoma" w:eastAsia="Times New Roman" w:hAnsi="Tahoma" w:cs="Tahoma"/>
          <w:noProof/>
          <w:color w:val="000000"/>
          <w:sz w:val="17"/>
          <w:szCs w:val="17"/>
        </w:rPr>
      </w:pPr>
    </w:p>
    <w:p w:rsidR="00A96F56" w:rsidRPr="00AF1970" w:rsidRDefault="00A96F56" w:rsidP="00CA3513">
      <w:pPr>
        <w:spacing w:after="0" w:line="240" w:lineRule="auto"/>
        <w:jc w:val="both"/>
        <w:rPr>
          <w:rFonts w:ascii="Tahoma" w:eastAsia="Times New Roman" w:hAnsi="Tahoma" w:cs="Tahoma"/>
          <w:noProof/>
          <w:color w:val="000000"/>
          <w:sz w:val="17"/>
          <w:szCs w:val="17"/>
        </w:rPr>
      </w:pPr>
      <w:r w:rsidRPr="00AF1970">
        <w:rPr>
          <w:rFonts w:ascii="Tahoma" w:eastAsia="Times New Roman" w:hAnsi="Tahoma" w:cs="Tahoma"/>
          <w:noProof/>
          <w:color w:val="000000"/>
          <w:sz w:val="17"/>
          <w:szCs w:val="17"/>
        </w:rPr>
        <w:t>El 16 de diciembre de 2015 el apoderado de la parte actora allegó constancia de consignación de copias por valor de $8.000</w:t>
      </w:r>
      <w:r w:rsidR="00E934A0" w:rsidRPr="00AF1970">
        <w:rPr>
          <w:rFonts w:ascii="Tahoma" w:eastAsia="Times New Roman" w:hAnsi="Tahoma" w:cs="Tahoma"/>
          <w:noProof/>
          <w:color w:val="000000"/>
          <w:sz w:val="17"/>
          <w:szCs w:val="17"/>
        </w:rPr>
        <w:t xml:space="preserve">, </w:t>
      </w:r>
      <w:r w:rsidR="00997945" w:rsidRPr="00AF1970">
        <w:rPr>
          <w:rFonts w:ascii="Tahoma" w:eastAsia="Times New Roman" w:hAnsi="Tahoma" w:cs="Tahoma"/>
          <w:noProof/>
          <w:color w:val="000000"/>
          <w:sz w:val="17"/>
          <w:szCs w:val="17"/>
        </w:rPr>
        <w:t xml:space="preserve"> asegurando que no le fue posible establecer una comunicación clara con la secretaria del despacho a efectos de </w:t>
      </w:r>
      <w:r w:rsidR="000D11DE" w:rsidRPr="00AF1970">
        <w:rPr>
          <w:rFonts w:ascii="Tahoma" w:eastAsia="Times New Roman" w:hAnsi="Tahoma" w:cs="Tahoma"/>
          <w:noProof/>
          <w:color w:val="000000"/>
          <w:sz w:val="17"/>
          <w:szCs w:val="17"/>
        </w:rPr>
        <w:t>obtener informacion sobre los gastos y las piezas procesales necesarias para dar tramite</w:t>
      </w:r>
      <w:r w:rsidR="00182FC6" w:rsidRPr="00AF1970">
        <w:rPr>
          <w:rFonts w:ascii="Tahoma" w:eastAsia="Times New Roman" w:hAnsi="Tahoma" w:cs="Tahoma"/>
          <w:noProof/>
          <w:color w:val="000000"/>
          <w:sz w:val="17"/>
          <w:szCs w:val="17"/>
        </w:rPr>
        <w:t xml:space="preserve"> al recurso de apelació</w:t>
      </w:r>
      <w:r w:rsidR="000D11DE" w:rsidRPr="00AF1970">
        <w:rPr>
          <w:rFonts w:ascii="Tahoma" w:eastAsia="Times New Roman" w:hAnsi="Tahoma" w:cs="Tahoma"/>
          <w:noProof/>
          <w:color w:val="000000"/>
          <w:sz w:val="17"/>
          <w:szCs w:val="17"/>
        </w:rPr>
        <w:t>n</w:t>
      </w:r>
      <w:r w:rsidR="003753D1" w:rsidRPr="00AF1970">
        <w:rPr>
          <w:rStyle w:val="Refdenotaalpie"/>
          <w:rFonts w:ascii="Tahoma" w:eastAsia="Times New Roman" w:hAnsi="Tahoma" w:cs="Tahoma"/>
          <w:noProof/>
          <w:color w:val="000000"/>
          <w:sz w:val="17"/>
          <w:szCs w:val="17"/>
        </w:rPr>
        <w:footnoteReference w:id="8"/>
      </w:r>
      <w:r w:rsidRPr="00AF1970">
        <w:rPr>
          <w:rFonts w:ascii="Tahoma" w:eastAsia="Times New Roman" w:hAnsi="Tahoma" w:cs="Tahoma"/>
          <w:noProof/>
          <w:color w:val="000000"/>
          <w:sz w:val="17"/>
          <w:szCs w:val="17"/>
        </w:rPr>
        <w:t>.</w:t>
      </w:r>
    </w:p>
    <w:p w:rsidR="00CA3513" w:rsidRPr="00AF1970" w:rsidRDefault="00CA3513" w:rsidP="00CA3513">
      <w:pPr>
        <w:spacing w:after="0" w:line="240" w:lineRule="auto"/>
        <w:jc w:val="both"/>
        <w:rPr>
          <w:rFonts w:ascii="Tahoma" w:eastAsia="Times New Roman" w:hAnsi="Tahoma" w:cs="Tahoma"/>
          <w:noProof/>
          <w:color w:val="000000"/>
          <w:sz w:val="17"/>
          <w:szCs w:val="17"/>
        </w:rPr>
      </w:pPr>
    </w:p>
    <w:p w:rsidR="00997945" w:rsidRPr="00AF1970" w:rsidRDefault="00997945" w:rsidP="00CA3513">
      <w:pPr>
        <w:spacing w:after="0" w:line="240" w:lineRule="auto"/>
        <w:jc w:val="both"/>
        <w:rPr>
          <w:rFonts w:ascii="Tahoma" w:eastAsia="Times New Roman" w:hAnsi="Tahoma" w:cs="Tahoma"/>
          <w:noProof/>
          <w:color w:val="000000"/>
          <w:sz w:val="17"/>
          <w:szCs w:val="17"/>
        </w:rPr>
      </w:pPr>
      <w:r w:rsidRPr="00AF1970">
        <w:rPr>
          <w:rFonts w:ascii="Tahoma" w:eastAsia="Times New Roman" w:hAnsi="Tahoma" w:cs="Tahoma"/>
          <w:noProof/>
          <w:color w:val="000000"/>
          <w:sz w:val="17"/>
          <w:szCs w:val="17"/>
        </w:rPr>
        <w:t xml:space="preserve">En </w:t>
      </w:r>
      <w:r w:rsidR="00182FC6" w:rsidRPr="00AF1970">
        <w:rPr>
          <w:rFonts w:ascii="Tahoma" w:eastAsia="Times New Roman" w:hAnsi="Tahoma" w:cs="Tahoma"/>
          <w:noProof/>
          <w:color w:val="000000"/>
          <w:sz w:val="17"/>
          <w:szCs w:val="17"/>
        </w:rPr>
        <w:t>a</w:t>
      </w:r>
      <w:r w:rsidRPr="00AF1970">
        <w:rPr>
          <w:rFonts w:ascii="Tahoma" w:eastAsia="Times New Roman" w:hAnsi="Tahoma" w:cs="Tahoma"/>
          <w:noProof/>
          <w:color w:val="000000"/>
          <w:sz w:val="17"/>
          <w:szCs w:val="17"/>
        </w:rPr>
        <w:t xml:space="preserve">uto del </w:t>
      </w:r>
      <w:r w:rsidR="00182FC6" w:rsidRPr="00AF1970">
        <w:rPr>
          <w:rFonts w:ascii="Tahoma" w:eastAsia="Times New Roman" w:hAnsi="Tahoma" w:cs="Tahoma"/>
          <w:noProof/>
          <w:color w:val="000000"/>
          <w:sz w:val="17"/>
          <w:szCs w:val="17"/>
        </w:rPr>
        <w:t>29 de j</w:t>
      </w:r>
      <w:r w:rsidR="00552043" w:rsidRPr="00AF1970">
        <w:rPr>
          <w:rFonts w:ascii="Tahoma" w:eastAsia="Times New Roman" w:hAnsi="Tahoma" w:cs="Tahoma"/>
          <w:noProof/>
          <w:color w:val="000000"/>
          <w:sz w:val="17"/>
          <w:szCs w:val="17"/>
        </w:rPr>
        <w:t xml:space="preserve">unio de 2016 se </w:t>
      </w:r>
      <w:r w:rsidR="00182FC6" w:rsidRPr="00AF1970">
        <w:rPr>
          <w:rFonts w:ascii="Tahoma" w:eastAsia="Times New Roman" w:hAnsi="Tahoma" w:cs="Tahoma"/>
          <w:noProof/>
          <w:color w:val="000000"/>
          <w:sz w:val="17"/>
          <w:szCs w:val="17"/>
        </w:rPr>
        <w:t>tuvo</w:t>
      </w:r>
      <w:r w:rsidR="00552043" w:rsidRPr="00AF1970">
        <w:rPr>
          <w:rFonts w:ascii="Tahoma" w:eastAsia="Times New Roman" w:hAnsi="Tahoma" w:cs="Tahoma"/>
          <w:noProof/>
          <w:color w:val="000000"/>
          <w:sz w:val="17"/>
          <w:szCs w:val="17"/>
        </w:rPr>
        <w:t xml:space="preserve"> por </w:t>
      </w:r>
      <w:r w:rsidR="00A95010" w:rsidRPr="00AF1970">
        <w:rPr>
          <w:rFonts w:ascii="Tahoma" w:eastAsia="Times New Roman" w:hAnsi="Tahoma" w:cs="Tahoma"/>
          <w:noProof/>
          <w:color w:val="000000"/>
          <w:sz w:val="17"/>
          <w:szCs w:val="17"/>
        </w:rPr>
        <w:t>desistido el recurso de apelación contra la decisió</w:t>
      </w:r>
      <w:r w:rsidR="00552043" w:rsidRPr="00AF1970">
        <w:rPr>
          <w:rFonts w:ascii="Tahoma" w:eastAsia="Times New Roman" w:hAnsi="Tahoma" w:cs="Tahoma"/>
          <w:noProof/>
          <w:color w:val="000000"/>
          <w:sz w:val="17"/>
          <w:szCs w:val="17"/>
        </w:rPr>
        <w:t xml:space="preserve">n que niega valor probatorio a las pruebas documentales aportadas en la demanda </w:t>
      </w:r>
      <w:r w:rsidR="00A95010" w:rsidRPr="00AF1970">
        <w:rPr>
          <w:rFonts w:ascii="Tahoma" w:eastAsia="Times New Roman" w:hAnsi="Tahoma" w:cs="Tahoma"/>
          <w:noProof/>
          <w:color w:val="000000"/>
          <w:sz w:val="17"/>
          <w:szCs w:val="17"/>
        </w:rPr>
        <w:t>y concedió el recurso de apelació</w:t>
      </w:r>
      <w:r w:rsidR="0009713D" w:rsidRPr="00AF1970">
        <w:rPr>
          <w:rFonts w:ascii="Tahoma" w:eastAsia="Times New Roman" w:hAnsi="Tahoma" w:cs="Tahoma"/>
          <w:noProof/>
          <w:color w:val="000000"/>
          <w:sz w:val="17"/>
          <w:szCs w:val="17"/>
        </w:rPr>
        <w:t>n contra el fallo de primera instancia</w:t>
      </w:r>
      <w:r w:rsidR="003753D1" w:rsidRPr="00AF1970">
        <w:rPr>
          <w:rStyle w:val="Refdenotaalpie"/>
          <w:rFonts w:ascii="Tahoma" w:eastAsia="Times New Roman" w:hAnsi="Tahoma" w:cs="Tahoma"/>
          <w:noProof/>
          <w:color w:val="000000"/>
          <w:sz w:val="17"/>
          <w:szCs w:val="17"/>
        </w:rPr>
        <w:footnoteReference w:id="9"/>
      </w:r>
      <w:r w:rsidR="0009713D" w:rsidRPr="00AF1970">
        <w:rPr>
          <w:rFonts w:ascii="Tahoma" w:eastAsia="Times New Roman" w:hAnsi="Tahoma" w:cs="Tahoma"/>
          <w:noProof/>
          <w:color w:val="000000"/>
          <w:sz w:val="17"/>
          <w:szCs w:val="17"/>
        </w:rPr>
        <w:t xml:space="preserve">. </w:t>
      </w:r>
    </w:p>
    <w:p w:rsidR="00CA3513" w:rsidRPr="00AF1970" w:rsidRDefault="00CA3513" w:rsidP="00CA3513">
      <w:pPr>
        <w:spacing w:after="0" w:line="240" w:lineRule="auto"/>
        <w:jc w:val="both"/>
        <w:rPr>
          <w:rFonts w:ascii="Tahoma" w:eastAsia="Times New Roman" w:hAnsi="Tahoma" w:cs="Tahoma"/>
          <w:noProof/>
          <w:color w:val="000000"/>
          <w:sz w:val="17"/>
          <w:szCs w:val="17"/>
        </w:rPr>
      </w:pPr>
    </w:p>
    <w:p w:rsidR="00A96F56" w:rsidRPr="00AF1970" w:rsidRDefault="00136065" w:rsidP="00CA3513">
      <w:pPr>
        <w:spacing w:after="0" w:line="240" w:lineRule="auto"/>
        <w:jc w:val="both"/>
        <w:rPr>
          <w:rFonts w:ascii="Tahoma" w:eastAsia="Times New Roman" w:hAnsi="Tahoma" w:cs="Tahoma"/>
          <w:noProof/>
          <w:color w:val="000000"/>
          <w:sz w:val="17"/>
          <w:szCs w:val="17"/>
        </w:rPr>
      </w:pPr>
      <w:r w:rsidRPr="00AF1970">
        <w:rPr>
          <w:rFonts w:ascii="Tahoma" w:eastAsia="Times New Roman" w:hAnsi="Tahoma" w:cs="Tahoma"/>
          <w:noProof/>
          <w:color w:val="000000"/>
          <w:sz w:val="17"/>
          <w:szCs w:val="17"/>
        </w:rPr>
        <w:t xml:space="preserve">El </w:t>
      </w:r>
      <w:r w:rsidR="00A95010" w:rsidRPr="00AF1970">
        <w:rPr>
          <w:rFonts w:ascii="Tahoma" w:eastAsia="Times New Roman" w:hAnsi="Tahoma" w:cs="Tahoma"/>
          <w:noProof/>
          <w:color w:val="000000"/>
          <w:sz w:val="17"/>
          <w:szCs w:val="17"/>
        </w:rPr>
        <w:t>6 de j</w:t>
      </w:r>
      <w:r w:rsidR="00314F4B" w:rsidRPr="00AF1970">
        <w:rPr>
          <w:rFonts w:ascii="Tahoma" w:eastAsia="Times New Roman" w:hAnsi="Tahoma" w:cs="Tahoma"/>
          <w:noProof/>
          <w:color w:val="000000"/>
          <w:sz w:val="17"/>
          <w:szCs w:val="17"/>
        </w:rPr>
        <w:t>ulio de 2016</w:t>
      </w:r>
      <w:r w:rsidRPr="00AF1970">
        <w:rPr>
          <w:rFonts w:ascii="Tahoma" w:eastAsia="Times New Roman" w:hAnsi="Tahoma" w:cs="Tahoma"/>
          <w:noProof/>
          <w:color w:val="000000"/>
          <w:sz w:val="17"/>
          <w:szCs w:val="17"/>
        </w:rPr>
        <w:t xml:space="preserve"> el apo</w:t>
      </w:r>
      <w:r w:rsidR="002F6CDB" w:rsidRPr="00AF1970">
        <w:rPr>
          <w:rFonts w:ascii="Tahoma" w:eastAsia="Times New Roman" w:hAnsi="Tahoma" w:cs="Tahoma"/>
          <w:noProof/>
          <w:color w:val="000000"/>
          <w:sz w:val="17"/>
          <w:szCs w:val="17"/>
        </w:rPr>
        <w:t>derado de la parte actora radicó</w:t>
      </w:r>
      <w:r w:rsidRPr="00AF1970">
        <w:rPr>
          <w:rFonts w:ascii="Tahoma" w:eastAsia="Times New Roman" w:hAnsi="Tahoma" w:cs="Tahoma"/>
          <w:noProof/>
          <w:color w:val="000000"/>
          <w:sz w:val="17"/>
          <w:szCs w:val="17"/>
        </w:rPr>
        <w:t xml:space="preserve"> </w:t>
      </w:r>
      <w:r w:rsidR="003753D1" w:rsidRPr="00AF1970">
        <w:rPr>
          <w:rFonts w:ascii="Tahoma" w:eastAsia="Times New Roman" w:hAnsi="Tahoma" w:cs="Tahoma"/>
          <w:noProof/>
          <w:color w:val="000000"/>
          <w:sz w:val="17"/>
          <w:szCs w:val="17"/>
        </w:rPr>
        <w:t xml:space="preserve">dos memoriales, uno </w:t>
      </w:r>
      <w:r w:rsidRPr="00AF1970">
        <w:rPr>
          <w:rFonts w:ascii="Tahoma" w:eastAsia="Times New Roman" w:hAnsi="Tahoma" w:cs="Tahoma"/>
          <w:noProof/>
          <w:color w:val="000000"/>
          <w:sz w:val="17"/>
          <w:szCs w:val="17"/>
        </w:rPr>
        <w:t>in</w:t>
      </w:r>
      <w:r w:rsidR="004B7D9F" w:rsidRPr="00AF1970">
        <w:rPr>
          <w:rFonts w:ascii="Tahoma" w:eastAsia="Times New Roman" w:hAnsi="Tahoma" w:cs="Tahoma"/>
          <w:noProof/>
          <w:color w:val="000000"/>
          <w:sz w:val="17"/>
          <w:szCs w:val="17"/>
        </w:rPr>
        <w:t>coando</w:t>
      </w:r>
      <w:r w:rsidRPr="00AF1970">
        <w:rPr>
          <w:rFonts w:ascii="Tahoma" w:eastAsia="Times New Roman" w:hAnsi="Tahoma" w:cs="Tahoma"/>
          <w:noProof/>
          <w:color w:val="000000"/>
          <w:sz w:val="17"/>
          <w:szCs w:val="17"/>
        </w:rPr>
        <w:t xml:space="preserve"> recurso de re</w:t>
      </w:r>
      <w:r w:rsidR="00C10A09" w:rsidRPr="00AF1970">
        <w:rPr>
          <w:rFonts w:ascii="Tahoma" w:eastAsia="Times New Roman" w:hAnsi="Tahoma" w:cs="Tahoma"/>
          <w:noProof/>
          <w:color w:val="000000"/>
          <w:sz w:val="17"/>
          <w:szCs w:val="17"/>
        </w:rPr>
        <w:t>posició</w:t>
      </w:r>
      <w:r w:rsidR="004B7D9F" w:rsidRPr="00AF1970">
        <w:rPr>
          <w:rFonts w:ascii="Tahoma" w:eastAsia="Times New Roman" w:hAnsi="Tahoma" w:cs="Tahoma"/>
          <w:noProof/>
          <w:color w:val="000000"/>
          <w:sz w:val="17"/>
          <w:szCs w:val="17"/>
        </w:rPr>
        <w:t>n y en subsidio de queja</w:t>
      </w:r>
      <w:r w:rsidR="008B4A7E" w:rsidRPr="00AF1970">
        <w:rPr>
          <w:rFonts w:ascii="Tahoma" w:eastAsia="Times New Roman" w:hAnsi="Tahoma" w:cs="Tahoma"/>
          <w:noProof/>
          <w:color w:val="000000"/>
          <w:sz w:val="17"/>
          <w:szCs w:val="17"/>
        </w:rPr>
        <w:t>, de acuerdo con el  articulo 245 del CPACA</w:t>
      </w:r>
      <w:r w:rsidR="003753D1" w:rsidRPr="00AF1970">
        <w:rPr>
          <w:rFonts w:ascii="Tahoma" w:eastAsia="Times New Roman" w:hAnsi="Tahoma" w:cs="Tahoma"/>
          <w:noProof/>
          <w:color w:val="000000"/>
          <w:sz w:val="17"/>
          <w:szCs w:val="17"/>
        </w:rPr>
        <w:t xml:space="preserve"> contra el </w:t>
      </w:r>
      <w:r w:rsidR="00C10A09" w:rsidRPr="00AF1970">
        <w:rPr>
          <w:rFonts w:ascii="Tahoma" w:eastAsia="Times New Roman" w:hAnsi="Tahoma" w:cs="Tahoma"/>
          <w:noProof/>
          <w:color w:val="000000"/>
          <w:sz w:val="17"/>
          <w:szCs w:val="17"/>
        </w:rPr>
        <w:t>a</w:t>
      </w:r>
      <w:r w:rsidR="003753D1" w:rsidRPr="00AF1970">
        <w:rPr>
          <w:rFonts w:ascii="Tahoma" w:eastAsia="Times New Roman" w:hAnsi="Tahoma" w:cs="Tahoma"/>
          <w:noProof/>
          <w:color w:val="000000"/>
          <w:sz w:val="17"/>
          <w:szCs w:val="17"/>
        </w:rPr>
        <w:t xml:space="preserve">uto que </w:t>
      </w:r>
      <w:r w:rsidR="00C10A09" w:rsidRPr="00AF1970">
        <w:rPr>
          <w:rFonts w:ascii="Tahoma" w:eastAsia="Times New Roman" w:hAnsi="Tahoma" w:cs="Tahoma"/>
          <w:noProof/>
          <w:color w:val="000000"/>
          <w:sz w:val="17"/>
          <w:szCs w:val="17"/>
        </w:rPr>
        <w:t>tuvo</w:t>
      </w:r>
      <w:r w:rsidR="003753D1" w:rsidRPr="00AF1970">
        <w:rPr>
          <w:rFonts w:ascii="Tahoma" w:eastAsia="Times New Roman" w:hAnsi="Tahoma" w:cs="Tahoma"/>
          <w:noProof/>
          <w:color w:val="000000"/>
          <w:sz w:val="17"/>
          <w:szCs w:val="17"/>
        </w:rPr>
        <w:t xml:space="preserve"> por de</w:t>
      </w:r>
      <w:r w:rsidR="004B7D9F" w:rsidRPr="00AF1970">
        <w:rPr>
          <w:rFonts w:ascii="Tahoma" w:eastAsia="Times New Roman" w:hAnsi="Tahoma" w:cs="Tahoma"/>
          <w:noProof/>
          <w:color w:val="000000"/>
          <w:sz w:val="17"/>
          <w:szCs w:val="17"/>
        </w:rPr>
        <w:t>si</w:t>
      </w:r>
      <w:r w:rsidR="003753D1" w:rsidRPr="00AF1970">
        <w:rPr>
          <w:rFonts w:ascii="Tahoma" w:eastAsia="Times New Roman" w:hAnsi="Tahoma" w:cs="Tahoma"/>
          <w:noProof/>
          <w:color w:val="000000"/>
          <w:sz w:val="17"/>
          <w:szCs w:val="17"/>
        </w:rPr>
        <w:t>s</w:t>
      </w:r>
      <w:r w:rsidR="00C10A09" w:rsidRPr="00AF1970">
        <w:rPr>
          <w:rFonts w:ascii="Tahoma" w:eastAsia="Times New Roman" w:hAnsi="Tahoma" w:cs="Tahoma"/>
          <w:noProof/>
          <w:color w:val="000000"/>
          <w:sz w:val="17"/>
          <w:szCs w:val="17"/>
        </w:rPr>
        <w:t>tido el recurso de apelació</w:t>
      </w:r>
      <w:r w:rsidR="004B7D9F" w:rsidRPr="00AF1970">
        <w:rPr>
          <w:rFonts w:ascii="Tahoma" w:eastAsia="Times New Roman" w:hAnsi="Tahoma" w:cs="Tahoma"/>
          <w:noProof/>
          <w:color w:val="000000"/>
          <w:sz w:val="17"/>
          <w:szCs w:val="17"/>
        </w:rPr>
        <w:t>n</w:t>
      </w:r>
      <w:r w:rsidR="00C10A09" w:rsidRPr="00AF1970">
        <w:rPr>
          <w:rFonts w:ascii="Tahoma" w:eastAsia="Times New Roman" w:hAnsi="Tahoma" w:cs="Tahoma"/>
          <w:noProof/>
          <w:color w:val="000000"/>
          <w:sz w:val="17"/>
          <w:szCs w:val="17"/>
        </w:rPr>
        <w:t xml:space="preserve"> contra la negativa de pruebas</w:t>
      </w:r>
      <w:r w:rsidR="004B7D9F" w:rsidRPr="00AF1970">
        <w:rPr>
          <w:rFonts w:ascii="Tahoma" w:eastAsia="Times New Roman" w:hAnsi="Tahoma" w:cs="Tahoma"/>
          <w:noProof/>
          <w:color w:val="000000"/>
          <w:sz w:val="17"/>
          <w:szCs w:val="17"/>
        </w:rPr>
        <w:t xml:space="preserve">, </w:t>
      </w:r>
      <w:r w:rsidR="003753D1" w:rsidRPr="00AF1970">
        <w:rPr>
          <w:rFonts w:ascii="Tahoma" w:eastAsia="Times New Roman" w:hAnsi="Tahoma" w:cs="Tahoma"/>
          <w:noProof/>
          <w:color w:val="000000"/>
          <w:sz w:val="17"/>
          <w:szCs w:val="17"/>
        </w:rPr>
        <w:t>y el otro interponiendo recurso de reposicion contra el mismo auto</w:t>
      </w:r>
      <w:r w:rsidR="004B7D9F" w:rsidRPr="00AF1970">
        <w:rPr>
          <w:rFonts w:ascii="Tahoma" w:eastAsia="Times New Roman" w:hAnsi="Tahoma" w:cs="Tahoma"/>
          <w:noProof/>
          <w:color w:val="000000"/>
          <w:sz w:val="17"/>
          <w:szCs w:val="17"/>
        </w:rPr>
        <w:t xml:space="preserve"> con</w:t>
      </w:r>
      <w:r w:rsidR="008B4A7E" w:rsidRPr="00AF1970">
        <w:rPr>
          <w:rFonts w:ascii="Tahoma" w:eastAsia="Times New Roman" w:hAnsi="Tahoma" w:cs="Tahoma"/>
          <w:noProof/>
          <w:color w:val="000000"/>
          <w:sz w:val="17"/>
          <w:szCs w:val="17"/>
        </w:rPr>
        <w:t xml:space="preserve">forme al articulo 242 del mismo Codigo. </w:t>
      </w:r>
      <w:r w:rsidR="004B7D9F" w:rsidRPr="00AF1970">
        <w:rPr>
          <w:rFonts w:ascii="Tahoma" w:eastAsia="Times New Roman" w:hAnsi="Tahoma" w:cs="Tahoma"/>
          <w:noProof/>
          <w:color w:val="000000"/>
          <w:sz w:val="17"/>
          <w:szCs w:val="17"/>
        </w:rPr>
        <w:t xml:space="preserve"> </w:t>
      </w:r>
      <w:r w:rsidR="0009713D" w:rsidRPr="00AF1970">
        <w:rPr>
          <w:rFonts w:ascii="Tahoma" w:eastAsia="Times New Roman" w:hAnsi="Tahoma" w:cs="Tahoma"/>
          <w:noProof/>
          <w:color w:val="000000"/>
          <w:sz w:val="17"/>
          <w:szCs w:val="17"/>
        </w:rPr>
        <w:t xml:space="preserve"> </w:t>
      </w:r>
    </w:p>
    <w:p w:rsidR="00B21AA9" w:rsidRPr="00AF1970" w:rsidRDefault="00B21AA9" w:rsidP="00CA3513">
      <w:pPr>
        <w:spacing w:after="0" w:line="240" w:lineRule="auto"/>
        <w:jc w:val="both"/>
        <w:rPr>
          <w:rFonts w:ascii="Tahoma" w:eastAsia="Times New Roman" w:hAnsi="Tahoma" w:cs="Tahoma"/>
          <w:noProof/>
          <w:color w:val="000000"/>
          <w:sz w:val="17"/>
          <w:szCs w:val="17"/>
        </w:rPr>
      </w:pPr>
    </w:p>
    <w:p w:rsidR="00B21AA9" w:rsidRPr="00AF1970" w:rsidRDefault="00B21AA9" w:rsidP="00CA3513">
      <w:pPr>
        <w:spacing w:after="0" w:line="240" w:lineRule="auto"/>
        <w:jc w:val="both"/>
        <w:rPr>
          <w:rFonts w:ascii="Tahoma" w:eastAsia="Times New Roman" w:hAnsi="Tahoma" w:cs="Tahoma"/>
          <w:noProof/>
          <w:color w:val="000000"/>
          <w:sz w:val="17"/>
          <w:szCs w:val="17"/>
        </w:rPr>
      </w:pPr>
      <w:r w:rsidRPr="00AF1970">
        <w:rPr>
          <w:rFonts w:ascii="Tahoma" w:eastAsia="Times New Roman" w:hAnsi="Tahoma" w:cs="Tahoma"/>
          <w:noProof/>
          <w:color w:val="000000"/>
          <w:sz w:val="17"/>
          <w:szCs w:val="17"/>
        </w:rPr>
        <w:t>Procede el Despacho a pronunciarse sobre lo anotado.</w:t>
      </w:r>
    </w:p>
    <w:p w:rsidR="009D631F" w:rsidRPr="00AF1970" w:rsidRDefault="009D631F" w:rsidP="00A96F56">
      <w:pPr>
        <w:jc w:val="both"/>
        <w:rPr>
          <w:rFonts w:ascii="Tahoma" w:eastAsia="Times New Roman" w:hAnsi="Tahoma" w:cs="Tahoma"/>
          <w:noProof/>
          <w:color w:val="000000"/>
          <w:sz w:val="17"/>
          <w:szCs w:val="17"/>
        </w:rPr>
      </w:pPr>
    </w:p>
    <w:p w:rsidR="00520D68" w:rsidRPr="00AF1970" w:rsidRDefault="007512F3" w:rsidP="004417F6">
      <w:pPr>
        <w:spacing w:after="0" w:line="240" w:lineRule="auto"/>
        <w:jc w:val="center"/>
        <w:rPr>
          <w:rFonts w:ascii="Tahoma" w:eastAsia="Times New Roman" w:hAnsi="Tahoma" w:cs="Tahoma"/>
          <w:b/>
          <w:sz w:val="17"/>
          <w:szCs w:val="17"/>
        </w:rPr>
      </w:pPr>
      <w:r w:rsidRPr="00AF1970">
        <w:rPr>
          <w:rFonts w:ascii="Tahoma" w:eastAsia="Times New Roman" w:hAnsi="Tahoma" w:cs="Tahoma"/>
          <w:b/>
          <w:sz w:val="17"/>
          <w:szCs w:val="17"/>
        </w:rPr>
        <w:t>CONSIDERACIONES</w:t>
      </w:r>
    </w:p>
    <w:p w:rsidR="004417F6" w:rsidRPr="00AF1970" w:rsidRDefault="004417F6" w:rsidP="004417F6">
      <w:pPr>
        <w:spacing w:after="0" w:line="240" w:lineRule="auto"/>
        <w:jc w:val="center"/>
        <w:rPr>
          <w:rFonts w:ascii="Tahoma" w:eastAsia="Times New Roman" w:hAnsi="Tahoma" w:cs="Tahoma"/>
          <w:b/>
          <w:sz w:val="17"/>
          <w:szCs w:val="17"/>
        </w:rPr>
      </w:pPr>
    </w:p>
    <w:p w:rsidR="008B4A7E" w:rsidRPr="00AF1970" w:rsidRDefault="008B4A7E" w:rsidP="004417F6">
      <w:pPr>
        <w:pStyle w:val="Prrafodelista"/>
        <w:numPr>
          <w:ilvl w:val="0"/>
          <w:numId w:val="1"/>
        </w:numPr>
        <w:spacing w:after="0" w:line="240" w:lineRule="auto"/>
        <w:rPr>
          <w:rFonts w:ascii="Tahoma" w:eastAsia="Times New Roman" w:hAnsi="Tahoma" w:cs="Tahoma"/>
          <w:b/>
          <w:sz w:val="17"/>
          <w:szCs w:val="17"/>
        </w:rPr>
      </w:pPr>
      <w:r w:rsidRPr="00AF1970">
        <w:rPr>
          <w:rFonts w:ascii="Tahoma" w:eastAsia="Times New Roman" w:hAnsi="Tahoma" w:cs="Tahoma"/>
          <w:b/>
          <w:sz w:val="17"/>
          <w:szCs w:val="17"/>
        </w:rPr>
        <w:t>PROCEDENCIA DE LOS RECURSOS INTERPUESTOS POR EL ACTOR</w:t>
      </w:r>
    </w:p>
    <w:p w:rsidR="004417F6" w:rsidRPr="00AF1970" w:rsidRDefault="004417F6" w:rsidP="004417F6">
      <w:pPr>
        <w:spacing w:after="0" w:line="240" w:lineRule="auto"/>
        <w:rPr>
          <w:rFonts w:ascii="Tahoma" w:eastAsia="Times New Roman" w:hAnsi="Tahoma" w:cs="Tahoma"/>
          <w:b/>
          <w:sz w:val="17"/>
          <w:szCs w:val="17"/>
        </w:rPr>
      </w:pPr>
    </w:p>
    <w:p w:rsidR="00526D72" w:rsidRPr="00AF1970" w:rsidRDefault="00526D72" w:rsidP="00526D72">
      <w:pPr>
        <w:pStyle w:val="Sinespaciado"/>
        <w:jc w:val="both"/>
        <w:rPr>
          <w:rFonts w:ascii="Tahoma" w:hAnsi="Tahoma" w:cs="Tahoma"/>
          <w:sz w:val="17"/>
          <w:szCs w:val="17"/>
        </w:rPr>
      </w:pPr>
      <w:r w:rsidRPr="00AF1970">
        <w:rPr>
          <w:rFonts w:ascii="Tahoma" w:hAnsi="Tahoma" w:cs="Tahoma"/>
          <w:sz w:val="17"/>
          <w:szCs w:val="17"/>
        </w:rPr>
        <w:t xml:space="preserve">El artículo 242 del Código de Procedimiento Administrativo y de lo Contencioso Administrativo señala que el recurso de reposición procede, entre otros, contra los autos que </w:t>
      </w:r>
      <w:r w:rsidRPr="00AF1970">
        <w:rPr>
          <w:rFonts w:ascii="Tahoma" w:hAnsi="Tahoma" w:cs="Tahoma"/>
          <w:b/>
          <w:sz w:val="17"/>
          <w:szCs w:val="17"/>
        </w:rPr>
        <w:t>no sean susceptibles de recurso de apelación</w:t>
      </w:r>
      <w:r w:rsidRPr="00AF1970">
        <w:rPr>
          <w:rFonts w:ascii="Tahoma" w:hAnsi="Tahoma" w:cs="Tahoma"/>
          <w:sz w:val="17"/>
          <w:szCs w:val="17"/>
        </w:rPr>
        <w:t>.</w:t>
      </w:r>
    </w:p>
    <w:p w:rsidR="00526D72" w:rsidRPr="00AF1970" w:rsidRDefault="00526D72" w:rsidP="00526D72">
      <w:pPr>
        <w:pStyle w:val="Sinespaciado"/>
        <w:jc w:val="both"/>
        <w:rPr>
          <w:rFonts w:ascii="Tahoma" w:hAnsi="Tahoma" w:cs="Tahoma"/>
          <w:sz w:val="17"/>
          <w:szCs w:val="17"/>
        </w:rPr>
      </w:pPr>
    </w:p>
    <w:p w:rsidR="00526D72" w:rsidRPr="00AF1970" w:rsidRDefault="00526D72" w:rsidP="00526D72">
      <w:pPr>
        <w:pStyle w:val="Sinespaciado"/>
        <w:jc w:val="both"/>
        <w:rPr>
          <w:rFonts w:ascii="Tahoma" w:hAnsi="Tahoma" w:cs="Tahoma"/>
          <w:sz w:val="17"/>
          <w:szCs w:val="17"/>
        </w:rPr>
      </w:pPr>
      <w:r w:rsidRPr="00AF1970">
        <w:rPr>
          <w:rFonts w:ascii="Tahoma" w:hAnsi="Tahoma" w:cs="Tahoma"/>
          <w:sz w:val="17"/>
          <w:szCs w:val="17"/>
        </w:rPr>
        <w:lastRenderedPageBreak/>
        <w:t xml:space="preserve">A su vez, el artículo 243 ibídem, señala que los </w:t>
      </w:r>
      <w:r w:rsidRPr="00AF1970">
        <w:rPr>
          <w:rFonts w:ascii="Tahoma" w:hAnsi="Tahoma" w:cs="Tahoma"/>
          <w:b/>
          <w:sz w:val="17"/>
          <w:szCs w:val="17"/>
        </w:rPr>
        <w:t>autos susceptibles de apelación y proferidos en la misma instancia por los jueces administrativos son</w:t>
      </w:r>
      <w:r w:rsidRPr="00AF1970">
        <w:rPr>
          <w:rFonts w:ascii="Tahoma" w:hAnsi="Tahoma" w:cs="Tahoma"/>
          <w:sz w:val="17"/>
          <w:szCs w:val="17"/>
        </w:rPr>
        <w:t>:</w:t>
      </w:r>
    </w:p>
    <w:p w:rsidR="00526D72" w:rsidRPr="00AF1970" w:rsidRDefault="00526D72" w:rsidP="00526D72">
      <w:pPr>
        <w:pStyle w:val="Sinespaciado"/>
        <w:jc w:val="both"/>
        <w:rPr>
          <w:rFonts w:ascii="Tahoma" w:hAnsi="Tahoma" w:cs="Tahoma"/>
          <w:sz w:val="17"/>
          <w:szCs w:val="17"/>
        </w:rPr>
      </w:pPr>
    </w:p>
    <w:p w:rsidR="00526D72" w:rsidRPr="00AF1970" w:rsidRDefault="00526D72" w:rsidP="00526D72">
      <w:pPr>
        <w:pStyle w:val="Sinespaciado"/>
        <w:jc w:val="both"/>
        <w:rPr>
          <w:rFonts w:ascii="Tahoma" w:hAnsi="Tahoma" w:cs="Tahoma"/>
          <w:i/>
          <w:sz w:val="17"/>
          <w:szCs w:val="17"/>
        </w:rPr>
      </w:pPr>
      <w:r w:rsidRPr="00AF1970">
        <w:rPr>
          <w:rFonts w:ascii="Tahoma" w:hAnsi="Tahoma" w:cs="Tahoma"/>
          <w:i/>
          <w:sz w:val="17"/>
          <w:szCs w:val="17"/>
        </w:rPr>
        <w:t>“(…) 1. El que rechace la demanda.</w:t>
      </w:r>
    </w:p>
    <w:p w:rsidR="00526D72" w:rsidRPr="00AF1970" w:rsidRDefault="00526D72" w:rsidP="00526D72">
      <w:pPr>
        <w:pStyle w:val="Sinespaciado"/>
        <w:jc w:val="both"/>
        <w:rPr>
          <w:rFonts w:ascii="Tahoma" w:hAnsi="Tahoma" w:cs="Tahoma"/>
          <w:i/>
          <w:sz w:val="17"/>
          <w:szCs w:val="17"/>
        </w:rPr>
      </w:pPr>
      <w:r w:rsidRPr="00AF1970">
        <w:rPr>
          <w:rFonts w:ascii="Tahoma" w:hAnsi="Tahoma" w:cs="Tahoma"/>
          <w:i/>
          <w:sz w:val="17"/>
          <w:szCs w:val="17"/>
        </w:rPr>
        <w:t>2. El que decrete una medida cautelar y el que resuelva los incidentes de responsabilidad y desacato en ese mismo trámite.</w:t>
      </w:r>
    </w:p>
    <w:p w:rsidR="00526D72" w:rsidRPr="00AF1970" w:rsidRDefault="00526D72" w:rsidP="00526D72">
      <w:pPr>
        <w:pStyle w:val="Sinespaciado"/>
        <w:jc w:val="both"/>
        <w:rPr>
          <w:rFonts w:ascii="Tahoma" w:hAnsi="Tahoma" w:cs="Tahoma"/>
          <w:i/>
          <w:sz w:val="17"/>
          <w:szCs w:val="17"/>
        </w:rPr>
      </w:pPr>
      <w:r w:rsidRPr="00AF1970">
        <w:rPr>
          <w:rFonts w:ascii="Tahoma" w:hAnsi="Tahoma" w:cs="Tahoma"/>
          <w:i/>
          <w:sz w:val="17"/>
          <w:szCs w:val="17"/>
        </w:rPr>
        <w:t>3. El que ponga fin al proceso.</w:t>
      </w:r>
    </w:p>
    <w:p w:rsidR="00526D72" w:rsidRPr="00AF1970" w:rsidRDefault="00526D72" w:rsidP="00526D72">
      <w:pPr>
        <w:pStyle w:val="Sinespaciado"/>
        <w:jc w:val="both"/>
        <w:rPr>
          <w:rFonts w:ascii="Tahoma" w:hAnsi="Tahoma" w:cs="Tahoma"/>
          <w:i/>
          <w:sz w:val="17"/>
          <w:szCs w:val="17"/>
        </w:rPr>
      </w:pPr>
      <w:r w:rsidRPr="00AF1970">
        <w:rPr>
          <w:rFonts w:ascii="Tahoma" w:hAnsi="Tahoma" w:cs="Tahoma"/>
          <w:i/>
          <w:sz w:val="17"/>
          <w:szCs w:val="17"/>
        </w:rPr>
        <w:t>4. El que apruebe conciliaciones extrajudiciales o judiciales, recurso que solo podrá ser interpuesto por el Ministerio Público.</w:t>
      </w:r>
    </w:p>
    <w:p w:rsidR="00526D72" w:rsidRPr="00AF1970" w:rsidRDefault="00526D72" w:rsidP="00526D72">
      <w:pPr>
        <w:pStyle w:val="Sinespaciado"/>
        <w:jc w:val="both"/>
        <w:rPr>
          <w:rFonts w:ascii="Tahoma" w:hAnsi="Tahoma" w:cs="Tahoma"/>
          <w:i/>
          <w:sz w:val="17"/>
          <w:szCs w:val="17"/>
        </w:rPr>
      </w:pPr>
      <w:r w:rsidRPr="00AF1970">
        <w:rPr>
          <w:rFonts w:ascii="Tahoma" w:hAnsi="Tahoma" w:cs="Tahoma"/>
          <w:i/>
          <w:sz w:val="17"/>
          <w:szCs w:val="17"/>
        </w:rPr>
        <w:t>5. El que resuelva la liquidación de la condena o de los perjuicios.</w:t>
      </w:r>
    </w:p>
    <w:p w:rsidR="00526D72" w:rsidRPr="00AF1970" w:rsidRDefault="00526D72" w:rsidP="00526D72">
      <w:pPr>
        <w:pStyle w:val="Sinespaciado"/>
        <w:jc w:val="both"/>
        <w:rPr>
          <w:rFonts w:ascii="Tahoma" w:hAnsi="Tahoma" w:cs="Tahoma"/>
          <w:i/>
          <w:sz w:val="17"/>
          <w:szCs w:val="17"/>
        </w:rPr>
      </w:pPr>
      <w:r w:rsidRPr="00AF1970">
        <w:rPr>
          <w:rFonts w:ascii="Tahoma" w:hAnsi="Tahoma" w:cs="Tahoma"/>
          <w:i/>
          <w:sz w:val="17"/>
          <w:szCs w:val="17"/>
        </w:rPr>
        <w:t>6. El que decreta las nulidades procesales.</w:t>
      </w:r>
    </w:p>
    <w:p w:rsidR="00526D72" w:rsidRPr="00AF1970" w:rsidRDefault="00526D72" w:rsidP="00526D72">
      <w:pPr>
        <w:pStyle w:val="Sinespaciado"/>
        <w:jc w:val="both"/>
        <w:rPr>
          <w:rFonts w:ascii="Tahoma" w:hAnsi="Tahoma" w:cs="Tahoma"/>
          <w:i/>
          <w:sz w:val="17"/>
          <w:szCs w:val="17"/>
        </w:rPr>
      </w:pPr>
      <w:r w:rsidRPr="00AF1970">
        <w:rPr>
          <w:rFonts w:ascii="Tahoma" w:hAnsi="Tahoma" w:cs="Tahoma"/>
          <w:i/>
          <w:sz w:val="17"/>
          <w:szCs w:val="17"/>
        </w:rPr>
        <w:t>7. El que niega la intervención de terceros.</w:t>
      </w:r>
    </w:p>
    <w:p w:rsidR="00526D72" w:rsidRPr="00AF1970" w:rsidRDefault="00526D72" w:rsidP="00526D72">
      <w:pPr>
        <w:pStyle w:val="Sinespaciado"/>
        <w:jc w:val="both"/>
        <w:rPr>
          <w:rFonts w:ascii="Tahoma" w:hAnsi="Tahoma" w:cs="Tahoma"/>
          <w:i/>
          <w:sz w:val="17"/>
          <w:szCs w:val="17"/>
        </w:rPr>
      </w:pPr>
      <w:r w:rsidRPr="00AF1970">
        <w:rPr>
          <w:rFonts w:ascii="Tahoma" w:hAnsi="Tahoma" w:cs="Tahoma"/>
          <w:i/>
          <w:sz w:val="17"/>
          <w:szCs w:val="17"/>
        </w:rPr>
        <w:t>8. El que prescinda de la audiencia de pruebas.</w:t>
      </w:r>
    </w:p>
    <w:p w:rsidR="00526D72" w:rsidRPr="00AF1970" w:rsidRDefault="00526D72" w:rsidP="00526D72">
      <w:pPr>
        <w:pStyle w:val="Sinespaciado"/>
        <w:jc w:val="both"/>
        <w:rPr>
          <w:rFonts w:ascii="Tahoma" w:hAnsi="Tahoma" w:cs="Tahoma"/>
          <w:i/>
          <w:sz w:val="17"/>
          <w:szCs w:val="17"/>
        </w:rPr>
      </w:pPr>
      <w:r w:rsidRPr="00AF1970">
        <w:rPr>
          <w:rFonts w:ascii="Tahoma" w:hAnsi="Tahoma" w:cs="Tahoma"/>
          <w:i/>
          <w:sz w:val="17"/>
          <w:szCs w:val="17"/>
        </w:rPr>
        <w:t>9. El que deniegue el decreto o práctica de alguna prueba pedida oportunamente (…)”</w:t>
      </w:r>
    </w:p>
    <w:p w:rsidR="00526D72" w:rsidRPr="00AF1970" w:rsidRDefault="00526D72" w:rsidP="00526D72">
      <w:pPr>
        <w:pStyle w:val="Sinespaciado"/>
        <w:jc w:val="both"/>
        <w:rPr>
          <w:rFonts w:ascii="Tahoma" w:hAnsi="Tahoma" w:cs="Tahoma"/>
          <w:i/>
          <w:sz w:val="17"/>
          <w:szCs w:val="17"/>
        </w:rPr>
      </w:pPr>
    </w:p>
    <w:p w:rsidR="00526D72" w:rsidRPr="00AF1970" w:rsidRDefault="00526D72" w:rsidP="00526D72">
      <w:pPr>
        <w:pStyle w:val="Sinespaciado"/>
        <w:jc w:val="both"/>
        <w:rPr>
          <w:rFonts w:ascii="Tahoma" w:hAnsi="Tahoma" w:cs="Tahoma"/>
          <w:sz w:val="17"/>
          <w:szCs w:val="17"/>
        </w:rPr>
      </w:pPr>
      <w:r w:rsidRPr="00AF1970">
        <w:rPr>
          <w:rFonts w:ascii="Tahoma" w:hAnsi="Tahoma" w:cs="Tahoma"/>
          <w:sz w:val="17"/>
          <w:szCs w:val="17"/>
        </w:rPr>
        <w:t>En el caso bajo estudio la providencia recurrida solo es susceptible del recurso de reposición, como quiera que no está dentro de aquellos autos que son objeto del recurso de apelación, ni tampoco existe otra norma que así lo indique; por tal motivo se procederá al estudio del recurso de reposición interpuesto.</w:t>
      </w:r>
    </w:p>
    <w:p w:rsidR="00526D72" w:rsidRPr="00AF1970" w:rsidRDefault="00526D72" w:rsidP="00526D72">
      <w:pPr>
        <w:pStyle w:val="Sinespaciado"/>
        <w:jc w:val="both"/>
        <w:rPr>
          <w:rFonts w:ascii="Tahoma" w:hAnsi="Tahoma" w:cs="Tahoma"/>
          <w:sz w:val="17"/>
          <w:szCs w:val="17"/>
        </w:rPr>
      </w:pPr>
    </w:p>
    <w:p w:rsidR="00526D72" w:rsidRPr="00AF1970" w:rsidRDefault="00526D72" w:rsidP="00526D72">
      <w:pPr>
        <w:pStyle w:val="Sinespaciado"/>
        <w:jc w:val="both"/>
        <w:rPr>
          <w:rFonts w:ascii="Tahoma" w:hAnsi="Tahoma" w:cs="Tahoma"/>
          <w:sz w:val="17"/>
          <w:szCs w:val="17"/>
        </w:rPr>
      </w:pPr>
      <w:r w:rsidRPr="00AF1970">
        <w:rPr>
          <w:rFonts w:ascii="Tahoma" w:hAnsi="Tahoma" w:cs="Tahoma"/>
          <w:sz w:val="17"/>
          <w:szCs w:val="17"/>
        </w:rPr>
        <w:t xml:space="preserve">Dicho recurso debe interponerse dentro de los </w:t>
      </w:r>
      <w:r w:rsidRPr="00AF1970">
        <w:rPr>
          <w:rFonts w:ascii="Tahoma" w:hAnsi="Tahoma" w:cs="Tahoma"/>
          <w:b/>
          <w:sz w:val="17"/>
          <w:szCs w:val="17"/>
        </w:rPr>
        <w:t>tres (3)</w:t>
      </w:r>
      <w:r w:rsidRPr="00AF1970">
        <w:rPr>
          <w:rFonts w:ascii="Tahoma" w:hAnsi="Tahoma" w:cs="Tahoma"/>
          <w:sz w:val="17"/>
          <w:szCs w:val="17"/>
        </w:rPr>
        <w:t xml:space="preserve"> días siguientes al de la notificación del auto, excepto cuando éste se haya dictado en una audiencia o diligencia, caso en el cual debe interponerse en forma verbal inmediatamente se pronuncie el auto (Artículo 349 Código de Procedimiento Civil).</w:t>
      </w:r>
    </w:p>
    <w:p w:rsidR="00526D72" w:rsidRPr="00AF1970" w:rsidRDefault="00526D72" w:rsidP="00526D72">
      <w:pPr>
        <w:pStyle w:val="Sinespaciado"/>
        <w:jc w:val="both"/>
        <w:rPr>
          <w:rFonts w:ascii="Tahoma" w:hAnsi="Tahoma" w:cs="Tahoma"/>
          <w:sz w:val="17"/>
          <w:szCs w:val="17"/>
        </w:rPr>
      </w:pPr>
    </w:p>
    <w:p w:rsidR="00C719B5" w:rsidRPr="00AF1970" w:rsidRDefault="00526D72" w:rsidP="00526D72">
      <w:pPr>
        <w:pStyle w:val="Sinespaciado"/>
        <w:jc w:val="both"/>
        <w:rPr>
          <w:rFonts w:ascii="Tahoma" w:hAnsi="Tahoma" w:cs="Tahoma"/>
          <w:sz w:val="17"/>
          <w:szCs w:val="17"/>
        </w:rPr>
      </w:pPr>
      <w:r w:rsidRPr="00AF1970">
        <w:rPr>
          <w:rFonts w:ascii="Tahoma" w:hAnsi="Tahoma" w:cs="Tahoma"/>
          <w:sz w:val="17"/>
          <w:szCs w:val="17"/>
        </w:rPr>
        <w:t xml:space="preserve">El auto recurrido fue notificado el 30 de junio de 2016, por lo que el recurrente contaba hasta el día 6 de julio de la misma anualidad para presentar el recurso, y como quiera que lo </w:t>
      </w:r>
      <w:proofErr w:type="gramStart"/>
      <w:r w:rsidRPr="00AF1970">
        <w:rPr>
          <w:rFonts w:ascii="Tahoma" w:hAnsi="Tahoma" w:cs="Tahoma"/>
          <w:sz w:val="17"/>
          <w:szCs w:val="17"/>
        </w:rPr>
        <w:t>presentó</w:t>
      </w:r>
      <w:proofErr w:type="gramEnd"/>
      <w:r w:rsidR="00C719B5" w:rsidRPr="00AF1970">
        <w:rPr>
          <w:rFonts w:ascii="Tahoma" w:hAnsi="Tahoma" w:cs="Tahoma"/>
          <w:sz w:val="17"/>
          <w:szCs w:val="17"/>
        </w:rPr>
        <w:t xml:space="preserve"> ese día</w:t>
      </w:r>
      <w:r w:rsidRPr="00AF1970">
        <w:rPr>
          <w:rFonts w:ascii="Tahoma" w:hAnsi="Tahoma" w:cs="Tahoma"/>
          <w:sz w:val="17"/>
          <w:szCs w:val="17"/>
        </w:rPr>
        <w:t xml:space="preserve"> encuentra </w:t>
      </w:r>
      <w:r w:rsidR="00C719B5" w:rsidRPr="00AF1970">
        <w:rPr>
          <w:rFonts w:ascii="Tahoma" w:hAnsi="Tahoma" w:cs="Tahoma"/>
          <w:sz w:val="17"/>
          <w:szCs w:val="17"/>
        </w:rPr>
        <w:t>el despacho que está en término por lo que procederá a su estudio.</w:t>
      </w:r>
    </w:p>
    <w:p w:rsidR="004417F6" w:rsidRPr="00AF1970" w:rsidRDefault="004417F6" w:rsidP="004417F6">
      <w:pPr>
        <w:spacing w:after="0" w:line="240" w:lineRule="auto"/>
        <w:jc w:val="both"/>
        <w:rPr>
          <w:rFonts w:ascii="Tahoma" w:eastAsia="Times New Roman" w:hAnsi="Tahoma" w:cs="Tahoma"/>
          <w:sz w:val="17"/>
          <w:szCs w:val="17"/>
        </w:rPr>
      </w:pPr>
    </w:p>
    <w:p w:rsidR="004417F6" w:rsidRPr="00AF1970" w:rsidRDefault="004417F6" w:rsidP="004417F6">
      <w:pPr>
        <w:pStyle w:val="Prrafodelista"/>
        <w:numPr>
          <w:ilvl w:val="0"/>
          <w:numId w:val="1"/>
        </w:numPr>
        <w:spacing w:after="0" w:line="240" w:lineRule="auto"/>
        <w:jc w:val="both"/>
        <w:rPr>
          <w:rFonts w:ascii="Tahoma" w:eastAsia="Times New Roman" w:hAnsi="Tahoma" w:cs="Tahoma"/>
          <w:b/>
          <w:sz w:val="17"/>
          <w:szCs w:val="17"/>
        </w:rPr>
      </w:pPr>
      <w:r w:rsidRPr="00AF1970">
        <w:rPr>
          <w:rFonts w:ascii="Tahoma" w:eastAsia="Times New Roman" w:hAnsi="Tahoma" w:cs="Tahoma"/>
          <w:b/>
          <w:sz w:val="17"/>
          <w:szCs w:val="17"/>
        </w:rPr>
        <w:t>ESTUDIO DEL RECURSO</w:t>
      </w:r>
      <w:r w:rsidR="00E67C76" w:rsidRPr="00AF1970">
        <w:rPr>
          <w:rFonts w:ascii="Tahoma" w:eastAsia="Times New Roman" w:hAnsi="Tahoma" w:cs="Tahoma"/>
          <w:b/>
          <w:sz w:val="17"/>
          <w:szCs w:val="17"/>
        </w:rPr>
        <w:t xml:space="preserve"> DE REPOSICIÓN</w:t>
      </w:r>
    </w:p>
    <w:p w:rsidR="004417F6" w:rsidRPr="00AF1970" w:rsidRDefault="004417F6" w:rsidP="004417F6">
      <w:pPr>
        <w:pStyle w:val="Prrafodelista"/>
        <w:spacing w:after="0" w:line="240" w:lineRule="auto"/>
        <w:jc w:val="both"/>
        <w:rPr>
          <w:rFonts w:ascii="Tahoma" w:eastAsia="Times New Roman" w:hAnsi="Tahoma" w:cs="Tahoma"/>
          <w:b/>
          <w:sz w:val="17"/>
          <w:szCs w:val="17"/>
        </w:rPr>
      </w:pPr>
    </w:p>
    <w:p w:rsidR="00FC5E13" w:rsidRPr="00AF1970" w:rsidRDefault="004417F6" w:rsidP="004417F6">
      <w:pPr>
        <w:spacing w:after="0" w:line="240" w:lineRule="auto"/>
        <w:jc w:val="both"/>
        <w:rPr>
          <w:rFonts w:ascii="Tahoma" w:eastAsia="Times New Roman" w:hAnsi="Tahoma" w:cs="Tahoma"/>
          <w:sz w:val="17"/>
          <w:szCs w:val="17"/>
        </w:rPr>
      </w:pPr>
      <w:r w:rsidRPr="00AF1970">
        <w:rPr>
          <w:rFonts w:ascii="Tahoma" w:eastAsia="Times New Roman" w:hAnsi="Tahoma" w:cs="Tahoma"/>
          <w:sz w:val="17"/>
          <w:szCs w:val="17"/>
        </w:rPr>
        <w:t>Por medio de Auto del día 29 de Junio de 2016 este despacho dispuso declarar desierto</w:t>
      </w:r>
      <w:r w:rsidR="00FC5E13" w:rsidRPr="00AF1970">
        <w:rPr>
          <w:rFonts w:ascii="Tahoma" w:eastAsia="Times New Roman" w:hAnsi="Tahoma" w:cs="Tahoma"/>
          <w:sz w:val="17"/>
          <w:szCs w:val="17"/>
        </w:rPr>
        <w:t xml:space="preserve">s </w:t>
      </w:r>
      <w:r w:rsidRPr="00AF1970">
        <w:rPr>
          <w:rFonts w:ascii="Tahoma" w:eastAsia="Times New Roman" w:hAnsi="Tahoma" w:cs="Tahoma"/>
          <w:sz w:val="17"/>
          <w:szCs w:val="17"/>
        </w:rPr>
        <w:t>l</w:t>
      </w:r>
      <w:r w:rsidR="00FC5E13" w:rsidRPr="00AF1970">
        <w:rPr>
          <w:rFonts w:ascii="Tahoma" w:eastAsia="Times New Roman" w:hAnsi="Tahoma" w:cs="Tahoma"/>
          <w:sz w:val="17"/>
          <w:szCs w:val="17"/>
        </w:rPr>
        <w:t>os</w:t>
      </w:r>
      <w:r w:rsidRPr="00AF1970">
        <w:rPr>
          <w:rFonts w:ascii="Tahoma" w:eastAsia="Times New Roman" w:hAnsi="Tahoma" w:cs="Tahoma"/>
          <w:sz w:val="17"/>
          <w:szCs w:val="17"/>
        </w:rPr>
        <w:t xml:space="preserve"> recurso</w:t>
      </w:r>
      <w:r w:rsidR="00FC5E13" w:rsidRPr="00AF1970">
        <w:rPr>
          <w:rFonts w:ascii="Tahoma" w:eastAsia="Times New Roman" w:hAnsi="Tahoma" w:cs="Tahoma"/>
          <w:sz w:val="17"/>
          <w:szCs w:val="17"/>
        </w:rPr>
        <w:t>s</w:t>
      </w:r>
      <w:r w:rsidRPr="00AF1970">
        <w:rPr>
          <w:rFonts w:ascii="Tahoma" w:eastAsia="Times New Roman" w:hAnsi="Tahoma" w:cs="Tahoma"/>
          <w:sz w:val="17"/>
          <w:szCs w:val="17"/>
        </w:rPr>
        <w:t xml:space="preserve"> de apelación </w:t>
      </w:r>
      <w:r w:rsidR="00FC5E13" w:rsidRPr="00AF1970">
        <w:rPr>
          <w:rFonts w:ascii="Tahoma" w:eastAsia="Times New Roman" w:hAnsi="Tahoma" w:cs="Tahoma"/>
          <w:sz w:val="17"/>
          <w:szCs w:val="17"/>
        </w:rPr>
        <w:t xml:space="preserve">interpuestos </w:t>
      </w:r>
      <w:r w:rsidRPr="00AF1970">
        <w:rPr>
          <w:rFonts w:ascii="Tahoma" w:eastAsia="Times New Roman" w:hAnsi="Tahoma" w:cs="Tahoma"/>
          <w:sz w:val="17"/>
          <w:szCs w:val="17"/>
        </w:rPr>
        <w:t xml:space="preserve">por el actor </w:t>
      </w:r>
      <w:r w:rsidR="00FC5E13" w:rsidRPr="00AF1970">
        <w:rPr>
          <w:rFonts w:ascii="Tahoma" w:eastAsia="Times New Roman" w:hAnsi="Tahoma" w:cs="Tahoma"/>
          <w:sz w:val="17"/>
          <w:szCs w:val="17"/>
        </w:rPr>
        <w:t xml:space="preserve">y la demandada en </w:t>
      </w:r>
      <w:r w:rsidR="00253CBD" w:rsidRPr="00AF1970">
        <w:rPr>
          <w:rFonts w:ascii="Tahoma" w:eastAsia="Times New Roman" w:hAnsi="Tahoma" w:cs="Tahoma"/>
          <w:sz w:val="17"/>
          <w:szCs w:val="17"/>
          <w:lang w:val="es-MX"/>
        </w:rPr>
        <w:t>contra</w:t>
      </w:r>
      <w:r w:rsidR="00EF48CA" w:rsidRPr="00AF1970">
        <w:rPr>
          <w:rFonts w:ascii="Tahoma" w:eastAsia="Times New Roman" w:hAnsi="Tahoma" w:cs="Tahoma"/>
          <w:sz w:val="17"/>
          <w:szCs w:val="17"/>
          <w:lang w:val="es-MX"/>
        </w:rPr>
        <w:t xml:space="preserve"> de</w:t>
      </w:r>
      <w:r w:rsidR="00253CBD" w:rsidRPr="00AF1970">
        <w:rPr>
          <w:rFonts w:ascii="Tahoma" w:eastAsia="Times New Roman" w:hAnsi="Tahoma" w:cs="Tahoma"/>
          <w:sz w:val="17"/>
          <w:szCs w:val="17"/>
          <w:lang w:val="es-MX"/>
        </w:rPr>
        <w:t xml:space="preserve"> la decisión que </w:t>
      </w:r>
      <w:r w:rsidR="00EF48CA" w:rsidRPr="00AF1970">
        <w:rPr>
          <w:rFonts w:ascii="Tahoma" w:eastAsia="Times New Roman" w:hAnsi="Tahoma" w:cs="Tahoma"/>
          <w:sz w:val="17"/>
          <w:szCs w:val="17"/>
          <w:lang w:val="es-MX"/>
        </w:rPr>
        <w:t xml:space="preserve">les </w:t>
      </w:r>
      <w:r w:rsidR="00253CBD" w:rsidRPr="00AF1970">
        <w:rPr>
          <w:rFonts w:ascii="Tahoma" w:eastAsia="Times New Roman" w:hAnsi="Tahoma" w:cs="Tahoma"/>
          <w:sz w:val="17"/>
          <w:szCs w:val="17"/>
          <w:lang w:val="es-MX"/>
        </w:rPr>
        <w:t xml:space="preserve">negó unas pruebas </w:t>
      </w:r>
      <w:r w:rsidR="00253CBD" w:rsidRPr="00AF1970">
        <w:rPr>
          <w:rFonts w:ascii="Tahoma" w:eastAsia="Times New Roman" w:hAnsi="Tahoma" w:cs="Tahoma"/>
          <w:color w:val="000000"/>
          <w:sz w:val="17"/>
          <w:szCs w:val="17"/>
          <w:lang w:eastAsia="es-ES"/>
        </w:rPr>
        <w:t>en audiencia inicial del 22 de octubre de 2015</w:t>
      </w:r>
      <w:r w:rsidR="00FC5E13" w:rsidRPr="00AF1970">
        <w:rPr>
          <w:rFonts w:ascii="Tahoma" w:eastAsia="Times New Roman" w:hAnsi="Tahoma" w:cs="Tahoma"/>
          <w:sz w:val="17"/>
          <w:szCs w:val="17"/>
        </w:rPr>
        <w:t xml:space="preserve">, ello </w:t>
      </w:r>
      <w:r w:rsidR="007D5B47" w:rsidRPr="00AF1970">
        <w:rPr>
          <w:rFonts w:ascii="Tahoma" w:eastAsia="Times New Roman" w:hAnsi="Tahoma" w:cs="Tahoma"/>
          <w:sz w:val="17"/>
          <w:szCs w:val="17"/>
        </w:rPr>
        <w:t>por cuanto</w:t>
      </w:r>
      <w:r w:rsidR="00FC5E13" w:rsidRPr="00AF1970">
        <w:rPr>
          <w:rFonts w:ascii="Tahoma" w:eastAsia="Times New Roman" w:hAnsi="Tahoma" w:cs="Tahoma"/>
          <w:sz w:val="17"/>
          <w:szCs w:val="17"/>
        </w:rPr>
        <w:t xml:space="preserve"> la parte actora como la parte demandada no tramitaron</w:t>
      </w:r>
      <w:r w:rsidR="007D5B47" w:rsidRPr="00AF1970">
        <w:rPr>
          <w:rFonts w:ascii="Tahoma" w:eastAsia="Times New Roman" w:hAnsi="Tahoma" w:cs="Tahoma"/>
          <w:sz w:val="17"/>
          <w:szCs w:val="17"/>
        </w:rPr>
        <w:t xml:space="preserve"> las copias de las piezas pertinentes del expediente para surtir el recurso de apelación concedido en efecto devolutivo</w:t>
      </w:r>
      <w:r w:rsidR="00FC5E13" w:rsidRPr="00AF1970">
        <w:rPr>
          <w:rFonts w:ascii="Tahoma" w:eastAsia="Times New Roman" w:hAnsi="Tahoma" w:cs="Tahoma"/>
          <w:sz w:val="17"/>
          <w:szCs w:val="17"/>
        </w:rPr>
        <w:t>.</w:t>
      </w:r>
    </w:p>
    <w:p w:rsidR="00FC5E13" w:rsidRPr="00AF1970" w:rsidRDefault="00FC5E13" w:rsidP="004417F6">
      <w:pPr>
        <w:spacing w:after="0" w:line="240" w:lineRule="auto"/>
        <w:jc w:val="both"/>
        <w:rPr>
          <w:rFonts w:ascii="Tahoma" w:eastAsia="Times New Roman" w:hAnsi="Tahoma" w:cs="Tahoma"/>
          <w:sz w:val="17"/>
          <w:szCs w:val="17"/>
        </w:rPr>
      </w:pPr>
    </w:p>
    <w:p w:rsidR="00FC5E13" w:rsidRPr="00AF1970" w:rsidRDefault="00FC5E13" w:rsidP="004417F6">
      <w:pPr>
        <w:spacing w:after="0" w:line="240" w:lineRule="auto"/>
        <w:jc w:val="both"/>
        <w:rPr>
          <w:rFonts w:ascii="Tahoma" w:eastAsia="Times New Roman" w:hAnsi="Tahoma" w:cs="Tahoma"/>
          <w:sz w:val="17"/>
          <w:szCs w:val="17"/>
        </w:rPr>
      </w:pPr>
      <w:r w:rsidRPr="00AF1970">
        <w:rPr>
          <w:rFonts w:ascii="Tahoma" w:eastAsia="Times New Roman" w:hAnsi="Tahoma" w:cs="Tahoma"/>
          <w:sz w:val="17"/>
          <w:szCs w:val="17"/>
        </w:rPr>
        <w:t xml:space="preserve">El apoderado de la parte actora interpuso recurso de reposición en contra del mencionado Auto, alegando que del análisis textual del Articulo 324 del CGP se deriva una obligación absoluta y expresa en cabeza del juez, consistente en conceder los recursos de apelación mediante Auto en el cual se señalara las piezas del expediente y las expensas a costa del recurrente necesarias para dar trámite al recurso cuando este se conceda en el efecto devolutivo, en el presente caso, </w:t>
      </w:r>
      <w:r w:rsidR="00903A84" w:rsidRPr="00AF1970">
        <w:rPr>
          <w:rFonts w:ascii="Tahoma" w:eastAsia="Times New Roman" w:hAnsi="Tahoma" w:cs="Tahoma"/>
          <w:sz w:val="17"/>
          <w:szCs w:val="17"/>
        </w:rPr>
        <w:t>se</w:t>
      </w:r>
      <w:r w:rsidRPr="00AF1970">
        <w:rPr>
          <w:rFonts w:ascii="Tahoma" w:eastAsia="Times New Roman" w:hAnsi="Tahoma" w:cs="Tahoma"/>
          <w:sz w:val="17"/>
          <w:szCs w:val="17"/>
        </w:rPr>
        <w:t xml:space="preserve"> debió a través de Auto conceder el recurso e informarle a la parte todos los requisitos necesarios para surtir la apelación, por lo que resulta inadmisible que sea el recurrente el encargado de realizar los trámites para obtener las piezas procesales como el valor de las expensas.</w:t>
      </w:r>
    </w:p>
    <w:p w:rsidR="00FC5E13" w:rsidRPr="00AF1970" w:rsidRDefault="00FC5E13" w:rsidP="004417F6">
      <w:pPr>
        <w:spacing w:after="0" w:line="240" w:lineRule="auto"/>
        <w:jc w:val="both"/>
        <w:rPr>
          <w:rFonts w:ascii="Tahoma" w:eastAsia="Times New Roman" w:hAnsi="Tahoma" w:cs="Tahoma"/>
          <w:sz w:val="17"/>
          <w:szCs w:val="17"/>
        </w:rPr>
      </w:pPr>
    </w:p>
    <w:p w:rsidR="00FC5E13" w:rsidRPr="00AF1970" w:rsidRDefault="00FC5E13" w:rsidP="004417F6">
      <w:pPr>
        <w:spacing w:after="0" w:line="240" w:lineRule="auto"/>
        <w:jc w:val="both"/>
        <w:rPr>
          <w:rFonts w:ascii="Tahoma" w:eastAsia="Times New Roman" w:hAnsi="Tahoma" w:cs="Tahoma"/>
          <w:sz w:val="17"/>
          <w:szCs w:val="17"/>
        </w:rPr>
      </w:pPr>
      <w:r w:rsidRPr="00AF1970">
        <w:rPr>
          <w:rFonts w:ascii="Tahoma" w:eastAsia="Times New Roman" w:hAnsi="Tahoma" w:cs="Tahoma"/>
          <w:sz w:val="17"/>
          <w:szCs w:val="17"/>
        </w:rPr>
        <w:t>Agrega que se debe dar aplicación del principio de Primacía del derecho sustancial sobre el derecho formal, por cuanto las actuaciones de este despacho han dado prioridad a las ritualidades requeridas para el trámite del recurso de apelación y ha traslado obligaciones improcedentes a las partes, culpándolas a estas de el tramite fallido del recurso de apelación y anulando de esta forma el derecho que le asiste a de ejercer los recursos efectivamente, lo que se erige como una actitud obstructiva que busca negar el acceso a la administración de justicia.</w:t>
      </w:r>
    </w:p>
    <w:p w:rsidR="00FC5E13" w:rsidRPr="00AF1970" w:rsidRDefault="00FC5E13" w:rsidP="004417F6">
      <w:pPr>
        <w:spacing w:after="0" w:line="240" w:lineRule="auto"/>
        <w:jc w:val="both"/>
        <w:rPr>
          <w:rFonts w:ascii="Tahoma" w:eastAsia="Times New Roman" w:hAnsi="Tahoma" w:cs="Tahoma"/>
          <w:sz w:val="17"/>
          <w:szCs w:val="17"/>
        </w:rPr>
      </w:pPr>
    </w:p>
    <w:p w:rsidR="00FC5E13" w:rsidRPr="00AF1970" w:rsidRDefault="00FC5E13" w:rsidP="004417F6">
      <w:pPr>
        <w:spacing w:after="0" w:line="240" w:lineRule="auto"/>
        <w:jc w:val="both"/>
        <w:rPr>
          <w:rFonts w:ascii="Tahoma" w:eastAsia="Times New Roman" w:hAnsi="Tahoma" w:cs="Tahoma"/>
          <w:sz w:val="17"/>
          <w:szCs w:val="17"/>
        </w:rPr>
      </w:pPr>
      <w:r w:rsidRPr="00AF1970">
        <w:rPr>
          <w:rFonts w:ascii="Tahoma" w:eastAsia="Times New Roman" w:hAnsi="Tahoma" w:cs="Tahoma"/>
          <w:sz w:val="17"/>
          <w:szCs w:val="17"/>
        </w:rPr>
        <w:t>Por último, señala que se desconoció  el principio de buena fe de las actuaciones de los particulares ante las autoridades públicas, por cuanto la parte manifestó mediante los memoriales radicados el 9 y 25 de Noviembre y el 16 de Diciembre de 2015, su interés y su preocupación por que el despacho determinara cuales eran las piezas del expediente y las expensas necesarias para surtir el recurso, sin haber tenido respuesta clara de ello, por lo que la juez debió aplicar este principio y aceptar que el apoderado solicito esa información a la secretaria del despacho sin que exista prueba de ello.</w:t>
      </w:r>
    </w:p>
    <w:p w:rsidR="00FC5E13" w:rsidRPr="00AF1970" w:rsidRDefault="00FC5E13" w:rsidP="004417F6">
      <w:pPr>
        <w:spacing w:after="0" w:line="240" w:lineRule="auto"/>
        <w:jc w:val="both"/>
        <w:rPr>
          <w:rFonts w:ascii="Tahoma" w:eastAsia="Times New Roman" w:hAnsi="Tahoma" w:cs="Tahoma"/>
          <w:sz w:val="17"/>
          <w:szCs w:val="17"/>
        </w:rPr>
      </w:pPr>
    </w:p>
    <w:p w:rsidR="00D80586" w:rsidRPr="00AF1970" w:rsidRDefault="002370D8" w:rsidP="00574231">
      <w:pPr>
        <w:pStyle w:val="Prrafodelista"/>
        <w:spacing w:after="0" w:line="240" w:lineRule="auto"/>
        <w:ind w:left="0"/>
        <w:jc w:val="both"/>
        <w:rPr>
          <w:rFonts w:ascii="Tahoma" w:eastAsia="Times New Roman" w:hAnsi="Tahoma" w:cs="Tahoma"/>
          <w:color w:val="000000"/>
          <w:sz w:val="17"/>
          <w:szCs w:val="17"/>
          <w:lang w:eastAsia="es-ES"/>
        </w:rPr>
      </w:pPr>
      <w:r w:rsidRPr="00AF1970">
        <w:rPr>
          <w:rFonts w:ascii="Tahoma" w:eastAsia="Times New Roman" w:hAnsi="Tahoma" w:cs="Tahoma"/>
          <w:sz w:val="17"/>
          <w:szCs w:val="17"/>
        </w:rPr>
        <w:t>Revisado el expediente encuentra el des</w:t>
      </w:r>
      <w:r w:rsidR="00A373B9" w:rsidRPr="00AF1970">
        <w:rPr>
          <w:rFonts w:ascii="Tahoma" w:eastAsia="Times New Roman" w:hAnsi="Tahoma" w:cs="Tahoma"/>
          <w:sz w:val="17"/>
          <w:szCs w:val="17"/>
        </w:rPr>
        <w:t>pacho que la decisión de conceder</w:t>
      </w:r>
      <w:r w:rsidRPr="00AF1970">
        <w:rPr>
          <w:rFonts w:ascii="Tahoma" w:eastAsia="Times New Roman" w:hAnsi="Tahoma" w:cs="Tahoma"/>
          <w:sz w:val="17"/>
          <w:szCs w:val="17"/>
        </w:rPr>
        <w:t xml:space="preserve"> el recurso de apelación contra el auto que negó las pruebas solicitadas fue notificado en estrados en la audiencia del 22 de octubre de 2015, momento </w:t>
      </w:r>
      <w:r w:rsidR="00C505A1" w:rsidRPr="00AF1970">
        <w:rPr>
          <w:rFonts w:ascii="Tahoma" w:eastAsia="Times New Roman" w:hAnsi="Tahoma" w:cs="Tahoma"/>
          <w:sz w:val="17"/>
          <w:szCs w:val="17"/>
        </w:rPr>
        <w:t xml:space="preserve">en </w:t>
      </w:r>
      <w:r w:rsidR="0075414A">
        <w:rPr>
          <w:rFonts w:ascii="Tahoma" w:eastAsia="Times New Roman" w:hAnsi="Tahoma" w:cs="Tahoma"/>
          <w:sz w:val="17"/>
          <w:szCs w:val="17"/>
        </w:rPr>
        <w:t>que</w:t>
      </w:r>
      <w:r w:rsidR="00A373B9" w:rsidRPr="00AF1970">
        <w:rPr>
          <w:rFonts w:ascii="Tahoma" w:eastAsia="Times New Roman" w:hAnsi="Tahoma" w:cs="Tahoma"/>
          <w:sz w:val="17"/>
          <w:szCs w:val="17"/>
        </w:rPr>
        <w:t xml:space="preserve"> también</w:t>
      </w:r>
      <w:r w:rsidRPr="00AF1970">
        <w:rPr>
          <w:rFonts w:ascii="Tahoma" w:eastAsia="Times New Roman" w:hAnsi="Tahoma" w:cs="Tahoma"/>
          <w:sz w:val="17"/>
          <w:szCs w:val="17"/>
        </w:rPr>
        <w:t xml:space="preserve"> se señaló</w:t>
      </w:r>
      <w:r w:rsidR="00A373B9" w:rsidRPr="00AF1970">
        <w:rPr>
          <w:rFonts w:ascii="Tahoma" w:eastAsia="Times New Roman" w:hAnsi="Tahoma" w:cs="Tahoma"/>
          <w:sz w:val="17"/>
          <w:szCs w:val="17"/>
        </w:rPr>
        <w:t xml:space="preserve"> a las partes recurrentes</w:t>
      </w:r>
      <w:r w:rsidRPr="00AF1970">
        <w:rPr>
          <w:rFonts w:ascii="Tahoma" w:eastAsia="Times New Roman" w:hAnsi="Tahoma" w:cs="Tahoma"/>
          <w:sz w:val="17"/>
          <w:szCs w:val="17"/>
        </w:rPr>
        <w:t xml:space="preserve"> que el</w:t>
      </w:r>
      <w:r w:rsidR="00EB5842" w:rsidRPr="00AF1970">
        <w:rPr>
          <w:rFonts w:ascii="Tahoma" w:eastAsia="Times New Roman" w:hAnsi="Tahoma" w:cs="Tahoma"/>
          <w:sz w:val="17"/>
          <w:szCs w:val="17"/>
        </w:rPr>
        <w:t xml:space="preserve"> recurso se otorgaría en el efecto devolutivo razón por la cual el</w:t>
      </w:r>
      <w:r w:rsidRPr="00AF1970">
        <w:rPr>
          <w:rFonts w:ascii="Tahoma" w:eastAsia="Times New Roman" w:hAnsi="Tahoma" w:cs="Tahoma"/>
          <w:sz w:val="17"/>
          <w:szCs w:val="17"/>
        </w:rPr>
        <w:t xml:space="preserve"> trámite que se</w:t>
      </w:r>
      <w:r w:rsidR="00A373B9" w:rsidRPr="00AF1970">
        <w:rPr>
          <w:rFonts w:ascii="Tahoma" w:eastAsia="Times New Roman" w:hAnsi="Tahoma" w:cs="Tahoma"/>
          <w:sz w:val="17"/>
          <w:szCs w:val="17"/>
        </w:rPr>
        <w:t xml:space="preserve"> le daría obedecía a lo dispuesto en </w:t>
      </w:r>
      <w:r w:rsidRPr="00AF1970">
        <w:rPr>
          <w:rFonts w:ascii="Tahoma" w:eastAsia="Times New Roman" w:hAnsi="Tahoma" w:cs="Tahoma"/>
          <w:sz w:val="17"/>
          <w:szCs w:val="17"/>
        </w:rPr>
        <w:t>artículo 324 del CGP</w:t>
      </w:r>
      <w:r w:rsidR="003B6BAA">
        <w:rPr>
          <w:rFonts w:ascii="Tahoma" w:eastAsia="Times New Roman" w:hAnsi="Tahoma" w:cs="Tahoma"/>
          <w:sz w:val="17"/>
          <w:szCs w:val="17"/>
        </w:rPr>
        <w:t>;</w:t>
      </w:r>
      <w:r w:rsidR="00C505A1" w:rsidRPr="00AF1970">
        <w:rPr>
          <w:rFonts w:ascii="Tahoma" w:eastAsia="Times New Roman" w:hAnsi="Tahoma" w:cs="Tahoma"/>
          <w:sz w:val="17"/>
          <w:szCs w:val="17"/>
        </w:rPr>
        <w:t xml:space="preserve"> dicho</w:t>
      </w:r>
      <w:r w:rsidR="00EB5842" w:rsidRPr="00AF1970">
        <w:rPr>
          <w:rFonts w:ascii="Tahoma" w:eastAsia="Times New Roman" w:hAnsi="Tahoma" w:cs="Tahoma"/>
          <w:sz w:val="17"/>
          <w:szCs w:val="17"/>
        </w:rPr>
        <w:t xml:space="preserve"> esto la juez </w:t>
      </w:r>
      <w:r w:rsidR="00D75DFE" w:rsidRPr="00AF1970">
        <w:rPr>
          <w:rFonts w:ascii="Tahoma" w:eastAsia="Times New Roman" w:hAnsi="Tahoma" w:cs="Tahoma"/>
          <w:sz w:val="17"/>
          <w:szCs w:val="17"/>
        </w:rPr>
        <w:t>procedió</w:t>
      </w:r>
      <w:r w:rsidR="00EB5842" w:rsidRPr="00AF1970">
        <w:rPr>
          <w:rFonts w:ascii="Tahoma" w:eastAsia="Times New Roman" w:hAnsi="Tahoma" w:cs="Tahoma"/>
          <w:sz w:val="17"/>
          <w:szCs w:val="17"/>
        </w:rPr>
        <w:t xml:space="preserve"> </w:t>
      </w:r>
      <w:r w:rsidR="003B6BAA">
        <w:rPr>
          <w:rFonts w:ascii="Tahoma" w:eastAsia="Times New Roman" w:hAnsi="Tahoma" w:cs="Tahoma"/>
          <w:sz w:val="17"/>
          <w:szCs w:val="17"/>
        </w:rPr>
        <w:t xml:space="preserve">a </w:t>
      </w:r>
      <w:r w:rsidR="00D75DFE" w:rsidRPr="00AF1970">
        <w:rPr>
          <w:rFonts w:ascii="Tahoma" w:eastAsia="Times New Roman" w:hAnsi="Tahoma" w:cs="Tahoma"/>
          <w:sz w:val="17"/>
          <w:szCs w:val="17"/>
        </w:rPr>
        <w:t xml:space="preserve">preguntarle a las partes si tenían alguna observación o pregunta respecto del recurso, a lo que las partes contestaron </w:t>
      </w:r>
      <w:r w:rsidR="00D75DFE" w:rsidRPr="00AF1970">
        <w:rPr>
          <w:rFonts w:ascii="Tahoma" w:eastAsia="Times New Roman" w:hAnsi="Tahoma" w:cs="Tahoma"/>
          <w:sz w:val="17"/>
          <w:szCs w:val="17"/>
          <w:lang w:val="es-MX"/>
        </w:rPr>
        <w:t>“</w:t>
      </w:r>
      <w:r w:rsidR="00D75DFE" w:rsidRPr="00AF1970">
        <w:rPr>
          <w:rFonts w:ascii="Tahoma" w:eastAsia="Times New Roman" w:hAnsi="Tahoma" w:cs="Tahoma"/>
          <w:i/>
          <w:sz w:val="17"/>
          <w:szCs w:val="17"/>
          <w:lang w:val="es-MX"/>
        </w:rPr>
        <w:t>No señora juez</w:t>
      </w:r>
      <w:r w:rsidR="00D75DFE" w:rsidRPr="00AF1970">
        <w:rPr>
          <w:rFonts w:ascii="Tahoma" w:eastAsia="Times New Roman" w:hAnsi="Tahoma" w:cs="Tahoma"/>
          <w:sz w:val="17"/>
          <w:szCs w:val="17"/>
          <w:lang w:val="es-MX"/>
        </w:rPr>
        <w:t>”</w:t>
      </w:r>
      <w:r w:rsidR="00D75DFE" w:rsidRPr="00AF1970">
        <w:rPr>
          <w:rFonts w:ascii="Tahoma" w:hAnsi="Tahoma" w:cs="Tahoma"/>
          <w:sz w:val="17"/>
          <w:szCs w:val="17"/>
          <w:vertAlign w:val="superscript"/>
          <w:lang w:val="es-MX"/>
        </w:rPr>
        <w:footnoteReference w:id="10"/>
      </w:r>
      <w:r w:rsidR="00574231" w:rsidRPr="00AF1970">
        <w:rPr>
          <w:rFonts w:ascii="Tahoma" w:eastAsia="Times New Roman" w:hAnsi="Tahoma" w:cs="Tahoma"/>
          <w:sz w:val="17"/>
          <w:szCs w:val="17"/>
          <w:lang w:val="es-MX"/>
        </w:rPr>
        <w:t xml:space="preserve">, </w:t>
      </w:r>
      <w:r w:rsidR="00C505A1" w:rsidRPr="00AF1970">
        <w:rPr>
          <w:rFonts w:ascii="Tahoma" w:eastAsia="Times New Roman" w:hAnsi="Tahoma" w:cs="Tahoma"/>
          <w:sz w:val="17"/>
          <w:szCs w:val="17"/>
          <w:lang w:val="es-MX"/>
        </w:rPr>
        <w:t>de lo que se puede concluir que la parte recurrente estuvo de acuerdo y entendía con total claridad el efecto e</w:t>
      </w:r>
      <w:r w:rsidR="003B6BAA">
        <w:rPr>
          <w:rFonts w:ascii="Tahoma" w:eastAsia="Times New Roman" w:hAnsi="Tahoma" w:cs="Tahoma"/>
          <w:sz w:val="17"/>
          <w:szCs w:val="17"/>
          <w:lang w:val="es-MX"/>
        </w:rPr>
        <w:t>n que se concedía la apelación.  N</w:t>
      </w:r>
      <w:r w:rsidR="00C505A1" w:rsidRPr="00AF1970">
        <w:rPr>
          <w:rFonts w:ascii="Tahoma" w:eastAsia="Times New Roman" w:hAnsi="Tahoma" w:cs="Tahoma"/>
          <w:sz w:val="17"/>
          <w:szCs w:val="17"/>
          <w:lang w:val="es-MX"/>
        </w:rPr>
        <w:t xml:space="preserve">o obstante, observa el despacho que no se señalaron las piezas procesales </w:t>
      </w:r>
      <w:r w:rsidR="00BE6C83" w:rsidRPr="00AF1970">
        <w:rPr>
          <w:rFonts w:ascii="Tahoma" w:eastAsia="Times New Roman" w:hAnsi="Tahoma" w:cs="Tahoma"/>
          <w:sz w:val="17"/>
          <w:szCs w:val="17"/>
          <w:lang w:val="es-MX"/>
        </w:rPr>
        <w:t xml:space="preserve">que </w:t>
      </w:r>
      <w:r w:rsidR="00C505A1" w:rsidRPr="00AF1970">
        <w:rPr>
          <w:rFonts w:ascii="Tahoma" w:eastAsia="Times New Roman" w:hAnsi="Tahoma" w:cs="Tahoma"/>
          <w:sz w:val="17"/>
          <w:szCs w:val="17"/>
          <w:lang w:val="es-MX"/>
        </w:rPr>
        <w:t xml:space="preserve">se debían reproducir con el fin de dar trámite al recurso de apelación en el efecto devolutivo, por lo que procederá el despacho a revocar </w:t>
      </w:r>
      <w:r w:rsidR="00BE6C83" w:rsidRPr="00AF1970">
        <w:rPr>
          <w:rFonts w:ascii="Tahoma" w:eastAsia="Times New Roman" w:hAnsi="Tahoma" w:cs="Tahoma"/>
          <w:sz w:val="17"/>
          <w:szCs w:val="17"/>
          <w:lang w:val="es-MX"/>
        </w:rPr>
        <w:t xml:space="preserve">el numeral primero de </w:t>
      </w:r>
      <w:r w:rsidR="00C505A1" w:rsidRPr="00AF1970">
        <w:rPr>
          <w:rFonts w:ascii="Tahoma" w:hAnsi="Tahoma" w:cs="Tahoma"/>
          <w:sz w:val="17"/>
          <w:szCs w:val="17"/>
          <w:lang w:val="es-MX"/>
        </w:rPr>
        <w:t xml:space="preserve">la providencia del 29 de junio de 2016 </w:t>
      </w:r>
      <w:r w:rsidR="00155654" w:rsidRPr="00AF1970">
        <w:rPr>
          <w:rFonts w:ascii="Tahoma" w:hAnsi="Tahoma" w:cs="Tahoma"/>
          <w:sz w:val="17"/>
          <w:szCs w:val="17"/>
          <w:lang w:val="es-MX"/>
        </w:rPr>
        <w:t xml:space="preserve">que tiene por </w:t>
      </w:r>
      <w:r w:rsidR="00155654" w:rsidRPr="00AF1970">
        <w:rPr>
          <w:rFonts w:ascii="Tahoma" w:eastAsia="Times New Roman" w:hAnsi="Tahoma" w:cs="Tahoma"/>
          <w:sz w:val="17"/>
          <w:szCs w:val="17"/>
          <w:lang w:val="es-MX"/>
        </w:rPr>
        <w:t xml:space="preserve">desiertos los recursos de apelación oportunamente interpuestos por las apoderadas de la parte demandante y demandada contra la decisión </w:t>
      </w:r>
      <w:r w:rsidR="00EF48CA" w:rsidRPr="00AF1970">
        <w:rPr>
          <w:rFonts w:ascii="Tahoma" w:eastAsia="Times New Roman" w:hAnsi="Tahoma" w:cs="Tahoma"/>
          <w:sz w:val="17"/>
          <w:szCs w:val="17"/>
          <w:lang w:val="es-MX"/>
        </w:rPr>
        <w:t>que</w:t>
      </w:r>
      <w:r w:rsidR="00155654" w:rsidRPr="00AF1970">
        <w:rPr>
          <w:rFonts w:ascii="Tahoma" w:eastAsia="Times New Roman" w:hAnsi="Tahoma" w:cs="Tahoma"/>
          <w:sz w:val="17"/>
          <w:szCs w:val="17"/>
          <w:lang w:val="es-MX"/>
        </w:rPr>
        <w:t xml:space="preserve"> </w:t>
      </w:r>
      <w:r w:rsidR="00EF48CA" w:rsidRPr="00AF1970">
        <w:rPr>
          <w:rFonts w:ascii="Tahoma" w:eastAsia="Times New Roman" w:hAnsi="Tahoma" w:cs="Tahoma"/>
          <w:sz w:val="17"/>
          <w:szCs w:val="17"/>
          <w:lang w:val="es-MX"/>
        </w:rPr>
        <w:t xml:space="preserve">les </w:t>
      </w:r>
      <w:r w:rsidR="00155654" w:rsidRPr="00AF1970">
        <w:rPr>
          <w:rFonts w:ascii="Tahoma" w:eastAsia="Times New Roman" w:hAnsi="Tahoma" w:cs="Tahoma"/>
          <w:sz w:val="17"/>
          <w:szCs w:val="17"/>
          <w:lang w:val="es-MX"/>
        </w:rPr>
        <w:t xml:space="preserve">negó unas pruebas </w:t>
      </w:r>
      <w:r w:rsidR="00695F59" w:rsidRPr="00AF1970">
        <w:rPr>
          <w:rFonts w:ascii="Tahoma" w:eastAsia="Times New Roman" w:hAnsi="Tahoma" w:cs="Tahoma"/>
          <w:color w:val="000000"/>
          <w:sz w:val="17"/>
          <w:szCs w:val="17"/>
          <w:lang w:eastAsia="es-ES"/>
        </w:rPr>
        <w:t xml:space="preserve">en audiencia inicial del 22 de octubre de 2015 </w:t>
      </w:r>
      <w:r w:rsidR="00D80586" w:rsidRPr="00AF1970">
        <w:rPr>
          <w:rFonts w:ascii="Tahoma" w:eastAsia="Times New Roman" w:hAnsi="Tahoma" w:cs="Tahoma"/>
          <w:color w:val="000000"/>
          <w:sz w:val="17"/>
          <w:szCs w:val="17"/>
          <w:lang w:eastAsia="es-ES"/>
        </w:rPr>
        <w:t>y a requerir a las partes con el fin de que alleguen las correspondientes copias procesales para tramitar el recurso de apelación en el efecto devolutivo.</w:t>
      </w:r>
    </w:p>
    <w:p w:rsidR="00C505A1" w:rsidRPr="00AF1970" w:rsidRDefault="00C505A1" w:rsidP="00574231">
      <w:pPr>
        <w:pStyle w:val="Prrafodelista"/>
        <w:spacing w:after="0" w:line="240" w:lineRule="auto"/>
        <w:ind w:left="0"/>
        <w:jc w:val="both"/>
        <w:rPr>
          <w:rFonts w:ascii="Tahoma" w:eastAsia="Times New Roman" w:hAnsi="Tahoma" w:cs="Tahoma"/>
          <w:sz w:val="17"/>
          <w:szCs w:val="17"/>
          <w:lang w:val="es-MX"/>
        </w:rPr>
      </w:pPr>
    </w:p>
    <w:p w:rsidR="002407C2" w:rsidRPr="00AF1970" w:rsidRDefault="007448C2" w:rsidP="00216A39">
      <w:pPr>
        <w:pStyle w:val="Prrafodelista"/>
        <w:spacing w:after="0" w:line="240" w:lineRule="auto"/>
        <w:ind w:left="0"/>
        <w:jc w:val="both"/>
        <w:rPr>
          <w:rFonts w:ascii="Tahoma" w:hAnsi="Tahoma" w:cs="Tahoma"/>
          <w:sz w:val="17"/>
          <w:szCs w:val="17"/>
          <w:lang w:val="es-MX"/>
        </w:rPr>
      </w:pPr>
      <w:r w:rsidRPr="00AF1970">
        <w:rPr>
          <w:rFonts w:ascii="Tahoma" w:hAnsi="Tahoma" w:cs="Tahoma"/>
          <w:sz w:val="17"/>
          <w:szCs w:val="17"/>
          <w:lang w:val="es-MX"/>
        </w:rPr>
        <w:t>A</w:t>
      </w:r>
      <w:r w:rsidR="00BE6C83" w:rsidRPr="00AF1970">
        <w:rPr>
          <w:rFonts w:ascii="Tahoma" w:hAnsi="Tahoma" w:cs="Tahoma"/>
          <w:sz w:val="17"/>
          <w:szCs w:val="17"/>
          <w:lang w:val="es-MX"/>
        </w:rPr>
        <w:t xml:space="preserve">hora, como quiera que </w:t>
      </w:r>
      <w:r w:rsidR="002407C2" w:rsidRPr="00AF1970">
        <w:rPr>
          <w:rFonts w:ascii="Tahoma" w:hAnsi="Tahoma" w:cs="Tahoma"/>
          <w:sz w:val="17"/>
          <w:szCs w:val="17"/>
          <w:lang w:val="es-MX"/>
        </w:rPr>
        <w:t xml:space="preserve">se </w:t>
      </w:r>
      <w:proofErr w:type="gramStart"/>
      <w:r w:rsidR="002407C2" w:rsidRPr="00AF1970">
        <w:rPr>
          <w:rFonts w:ascii="Tahoma" w:hAnsi="Tahoma" w:cs="Tahoma"/>
          <w:sz w:val="17"/>
          <w:szCs w:val="17"/>
          <w:lang w:val="es-MX"/>
        </w:rPr>
        <w:t>revocará</w:t>
      </w:r>
      <w:proofErr w:type="gramEnd"/>
      <w:r w:rsidR="002407C2" w:rsidRPr="00AF1970">
        <w:rPr>
          <w:rFonts w:ascii="Tahoma" w:hAnsi="Tahoma" w:cs="Tahoma"/>
          <w:sz w:val="17"/>
          <w:szCs w:val="17"/>
          <w:lang w:val="es-MX"/>
        </w:rPr>
        <w:t xml:space="preserve"> el numeral primero del auto, objeto de recurso por parte de la demandante, no habrá lugar a resolver sobre el recurso de queja por sustracción de materia.</w:t>
      </w:r>
    </w:p>
    <w:p w:rsidR="007448C2" w:rsidRPr="00AF1970" w:rsidRDefault="007448C2" w:rsidP="00216A39">
      <w:pPr>
        <w:pStyle w:val="Prrafodelista"/>
        <w:spacing w:after="0" w:line="240" w:lineRule="auto"/>
        <w:ind w:left="0"/>
        <w:jc w:val="both"/>
        <w:rPr>
          <w:rFonts w:ascii="Tahoma" w:hAnsi="Tahoma" w:cs="Tahoma"/>
          <w:sz w:val="17"/>
          <w:szCs w:val="17"/>
          <w:lang w:val="es-MX"/>
        </w:rPr>
      </w:pPr>
    </w:p>
    <w:p w:rsidR="007512F3" w:rsidRPr="00AF1970" w:rsidRDefault="007512F3" w:rsidP="004417F6">
      <w:pPr>
        <w:spacing w:after="0" w:line="240" w:lineRule="auto"/>
        <w:jc w:val="both"/>
        <w:rPr>
          <w:rFonts w:ascii="Tahoma" w:eastAsia="Times New Roman" w:hAnsi="Tahoma" w:cs="Tahoma"/>
          <w:b/>
          <w:sz w:val="17"/>
          <w:szCs w:val="17"/>
        </w:rPr>
      </w:pPr>
      <w:r w:rsidRPr="00AF1970">
        <w:rPr>
          <w:rFonts w:ascii="Tahoma" w:eastAsia="Times New Roman" w:hAnsi="Tahoma" w:cs="Tahoma"/>
          <w:sz w:val="17"/>
          <w:szCs w:val="17"/>
        </w:rPr>
        <w:t>En mérito de lo brevemente expuesto, se</w:t>
      </w:r>
      <w:r w:rsidRPr="00AF1970">
        <w:rPr>
          <w:rFonts w:ascii="Tahoma" w:eastAsia="Times New Roman" w:hAnsi="Tahoma" w:cs="Tahoma"/>
          <w:b/>
          <w:sz w:val="17"/>
          <w:szCs w:val="17"/>
        </w:rPr>
        <w:t xml:space="preserve"> RESUELVE:</w:t>
      </w:r>
    </w:p>
    <w:p w:rsidR="008F6573" w:rsidRPr="00AF1970" w:rsidRDefault="008F6573" w:rsidP="004417F6">
      <w:pPr>
        <w:spacing w:after="0" w:line="240" w:lineRule="auto"/>
        <w:jc w:val="both"/>
        <w:rPr>
          <w:rFonts w:ascii="Tahoma" w:eastAsia="Times New Roman" w:hAnsi="Tahoma" w:cs="Tahoma"/>
          <w:b/>
          <w:color w:val="000000"/>
          <w:sz w:val="17"/>
          <w:szCs w:val="17"/>
          <w:lang w:eastAsia="es-ES"/>
        </w:rPr>
      </w:pPr>
    </w:p>
    <w:p w:rsidR="00695F59" w:rsidRPr="00AF1970" w:rsidRDefault="008F6573" w:rsidP="004417F6">
      <w:pPr>
        <w:spacing w:after="0" w:line="240" w:lineRule="auto"/>
        <w:jc w:val="both"/>
        <w:rPr>
          <w:rFonts w:ascii="Tahoma" w:eastAsia="Times New Roman" w:hAnsi="Tahoma" w:cs="Tahoma"/>
          <w:color w:val="000000"/>
          <w:sz w:val="17"/>
          <w:szCs w:val="17"/>
          <w:lang w:eastAsia="es-ES"/>
        </w:rPr>
      </w:pPr>
      <w:r w:rsidRPr="00AF1970">
        <w:rPr>
          <w:rFonts w:ascii="Tahoma" w:eastAsia="Times New Roman" w:hAnsi="Tahoma" w:cs="Tahoma"/>
          <w:b/>
          <w:color w:val="000000"/>
          <w:sz w:val="17"/>
          <w:szCs w:val="17"/>
          <w:lang w:eastAsia="es-ES"/>
        </w:rPr>
        <w:lastRenderedPageBreak/>
        <w:t xml:space="preserve">Primero: </w:t>
      </w:r>
      <w:r w:rsidR="007448C2" w:rsidRPr="00AF1970">
        <w:rPr>
          <w:rFonts w:ascii="Tahoma" w:eastAsia="Times New Roman" w:hAnsi="Tahoma" w:cs="Tahoma"/>
          <w:b/>
          <w:color w:val="000000"/>
          <w:sz w:val="17"/>
          <w:szCs w:val="17"/>
          <w:lang w:eastAsia="es-ES"/>
        </w:rPr>
        <w:t xml:space="preserve">Revocar </w:t>
      </w:r>
      <w:r w:rsidR="00695F59" w:rsidRPr="00AF1970">
        <w:rPr>
          <w:rFonts w:ascii="Tahoma" w:eastAsia="Times New Roman" w:hAnsi="Tahoma" w:cs="Tahoma"/>
          <w:sz w:val="17"/>
          <w:szCs w:val="17"/>
          <w:lang w:val="es-MX"/>
        </w:rPr>
        <w:t xml:space="preserve">el numeral primero de </w:t>
      </w:r>
      <w:r w:rsidR="00695F59" w:rsidRPr="00AF1970">
        <w:rPr>
          <w:rFonts w:ascii="Tahoma" w:hAnsi="Tahoma" w:cs="Tahoma"/>
          <w:sz w:val="17"/>
          <w:szCs w:val="17"/>
          <w:lang w:val="es-MX"/>
        </w:rPr>
        <w:t xml:space="preserve">la providencia del 29 de junio de 2016 que tiene por </w:t>
      </w:r>
      <w:r w:rsidR="00695F59" w:rsidRPr="00AF1970">
        <w:rPr>
          <w:rFonts w:ascii="Tahoma" w:eastAsia="Times New Roman" w:hAnsi="Tahoma" w:cs="Tahoma"/>
          <w:sz w:val="17"/>
          <w:szCs w:val="17"/>
          <w:lang w:val="es-MX"/>
        </w:rPr>
        <w:t>desiertos los recursos de apelación oportunamente interpuestos por las apoderadas de la parte demandante y demandada contra la decisión que le</w:t>
      </w:r>
      <w:r w:rsidR="00EF48CA" w:rsidRPr="00AF1970">
        <w:rPr>
          <w:rFonts w:ascii="Tahoma" w:eastAsia="Times New Roman" w:hAnsi="Tahoma" w:cs="Tahoma"/>
          <w:sz w:val="17"/>
          <w:szCs w:val="17"/>
          <w:lang w:val="es-MX"/>
        </w:rPr>
        <w:t>s</w:t>
      </w:r>
      <w:r w:rsidR="00695F59" w:rsidRPr="00AF1970">
        <w:rPr>
          <w:rFonts w:ascii="Tahoma" w:eastAsia="Times New Roman" w:hAnsi="Tahoma" w:cs="Tahoma"/>
          <w:sz w:val="17"/>
          <w:szCs w:val="17"/>
          <w:lang w:val="es-MX"/>
        </w:rPr>
        <w:t xml:space="preserve"> negó unas pruebas </w:t>
      </w:r>
      <w:r w:rsidR="00695F59" w:rsidRPr="00AF1970">
        <w:rPr>
          <w:rFonts w:ascii="Tahoma" w:eastAsia="Times New Roman" w:hAnsi="Tahoma" w:cs="Tahoma"/>
          <w:color w:val="000000"/>
          <w:sz w:val="17"/>
          <w:szCs w:val="17"/>
          <w:lang w:eastAsia="es-ES"/>
        </w:rPr>
        <w:t>en audiencia inicial del 22 de octubre de 2015, por los motivos expuestos en la parte motiva de esta providencia.</w:t>
      </w:r>
    </w:p>
    <w:p w:rsidR="00695F59" w:rsidRPr="00AF1970" w:rsidRDefault="00695F59" w:rsidP="004417F6">
      <w:pPr>
        <w:spacing w:after="0" w:line="240" w:lineRule="auto"/>
        <w:jc w:val="both"/>
        <w:rPr>
          <w:rFonts w:ascii="Tahoma" w:eastAsia="Times New Roman" w:hAnsi="Tahoma" w:cs="Tahoma"/>
          <w:color w:val="000000"/>
          <w:sz w:val="17"/>
          <w:szCs w:val="17"/>
          <w:lang w:eastAsia="es-ES"/>
        </w:rPr>
      </w:pPr>
    </w:p>
    <w:p w:rsidR="006B7ED2" w:rsidRPr="00AF1970" w:rsidRDefault="00EA0B92" w:rsidP="004417F6">
      <w:pPr>
        <w:spacing w:after="0" w:line="240" w:lineRule="auto"/>
        <w:jc w:val="both"/>
        <w:rPr>
          <w:rFonts w:ascii="Tahoma" w:eastAsia="Times New Roman" w:hAnsi="Tahoma" w:cs="Tahoma"/>
          <w:b/>
          <w:color w:val="000000"/>
          <w:sz w:val="17"/>
          <w:szCs w:val="17"/>
          <w:lang w:eastAsia="es-ES"/>
        </w:rPr>
      </w:pPr>
      <w:r w:rsidRPr="00AF1970">
        <w:rPr>
          <w:rFonts w:ascii="Tahoma" w:eastAsia="Times New Roman" w:hAnsi="Tahoma" w:cs="Tahoma"/>
          <w:b/>
          <w:color w:val="000000"/>
          <w:sz w:val="17"/>
          <w:szCs w:val="17"/>
          <w:lang w:eastAsia="es-ES"/>
        </w:rPr>
        <w:t xml:space="preserve">Segundo: </w:t>
      </w:r>
      <w:r w:rsidR="006B7ED2" w:rsidRPr="00AF1970">
        <w:rPr>
          <w:rFonts w:ascii="Tahoma" w:eastAsia="Times New Roman" w:hAnsi="Tahoma" w:cs="Tahoma"/>
          <w:b/>
          <w:color w:val="000000"/>
          <w:sz w:val="17"/>
          <w:szCs w:val="17"/>
          <w:lang w:eastAsia="es-ES"/>
        </w:rPr>
        <w:t>Requiérase</w:t>
      </w:r>
      <w:r w:rsidR="00796E11" w:rsidRPr="00AF1970">
        <w:rPr>
          <w:rFonts w:ascii="Tahoma" w:eastAsia="Times New Roman" w:hAnsi="Tahoma" w:cs="Tahoma"/>
          <w:b/>
          <w:color w:val="000000"/>
          <w:sz w:val="17"/>
          <w:szCs w:val="17"/>
          <w:lang w:eastAsia="es-ES"/>
        </w:rPr>
        <w:t xml:space="preserve"> </w:t>
      </w:r>
      <w:r w:rsidR="00796E11" w:rsidRPr="00AF1970">
        <w:rPr>
          <w:rFonts w:ascii="Tahoma" w:eastAsia="Times New Roman" w:hAnsi="Tahoma" w:cs="Tahoma"/>
          <w:color w:val="000000"/>
          <w:sz w:val="17"/>
          <w:szCs w:val="17"/>
          <w:lang w:eastAsia="es-ES"/>
        </w:rPr>
        <w:t>a</w:t>
      </w:r>
      <w:r w:rsidR="006B7ED2" w:rsidRPr="00AF1970">
        <w:rPr>
          <w:rFonts w:ascii="Tahoma" w:eastAsia="Times New Roman" w:hAnsi="Tahoma" w:cs="Tahoma"/>
          <w:color w:val="000000"/>
          <w:sz w:val="17"/>
          <w:szCs w:val="17"/>
          <w:lang w:eastAsia="es-ES"/>
        </w:rPr>
        <w:t xml:space="preserve"> </w:t>
      </w:r>
      <w:r w:rsidR="00796E11" w:rsidRPr="00AF1970">
        <w:rPr>
          <w:rFonts w:ascii="Tahoma" w:eastAsia="Times New Roman" w:hAnsi="Tahoma" w:cs="Tahoma"/>
          <w:color w:val="000000"/>
          <w:sz w:val="17"/>
          <w:szCs w:val="17"/>
          <w:lang w:eastAsia="es-ES"/>
        </w:rPr>
        <w:t>l</w:t>
      </w:r>
      <w:r w:rsidR="006B7ED2" w:rsidRPr="00AF1970">
        <w:rPr>
          <w:rFonts w:ascii="Tahoma" w:eastAsia="Times New Roman" w:hAnsi="Tahoma" w:cs="Tahoma"/>
          <w:color w:val="000000"/>
          <w:sz w:val="17"/>
          <w:szCs w:val="17"/>
          <w:lang w:eastAsia="es-ES"/>
        </w:rPr>
        <w:t>a parte demandante y a la demandada con el fin de que alleguen copia de la demanda y de la contestación de la demanda según corresponda, en donde se están solicitando las pruebas y de la decisión de este despacho de negar las mismas proferida en audiencia del 22 de octubre de 2015,</w:t>
      </w:r>
      <w:r w:rsidR="006B7ED2" w:rsidRPr="00AF1970">
        <w:rPr>
          <w:rFonts w:ascii="Tahoma" w:eastAsia="Times New Roman" w:hAnsi="Tahoma" w:cs="Tahoma"/>
          <w:b/>
          <w:color w:val="000000"/>
          <w:sz w:val="17"/>
          <w:szCs w:val="17"/>
          <w:lang w:eastAsia="es-ES"/>
        </w:rPr>
        <w:t xml:space="preserve"> </w:t>
      </w:r>
      <w:r w:rsidR="006B7ED2" w:rsidRPr="00AF1970">
        <w:rPr>
          <w:rFonts w:ascii="Tahoma" w:hAnsi="Tahoma" w:cs="Tahoma"/>
          <w:sz w:val="17"/>
          <w:szCs w:val="17"/>
          <w:lang w:val="es-MX"/>
        </w:rPr>
        <w:t xml:space="preserve">dentro de los 5 días siguientes a la presente decisión, con el fin de tramitar el recurso de apelación en el efecto devolutivo, so pena de </w:t>
      </w:r>
      <w:r w:rsidR="006B7ED2" w:rsidRPr="00AF1970">
        <w:rPr>
          <w:rFonts w:ascii="Tahoma" w:hAnsi="Tahoma" w:cs="Tahoma"/>
          <w:b/>
          <w:sz w:val="17"/>
          <w:szCs w:val="17"/>
          <w:lang w:val="es-MX"/>
        </w:rPr>
        <w:t>tener por desi</w:t>
      </w:r>
      <w:r w:rsidR="005452A6" w:rsidRPr="00AF1970">
        <w:rPr>
          <w:rFonts w:ascii="Tahoma" w:hAnsi="Tahoma" w:cs="Tahoma"/>
          <w:b/>
          <w:sz w:val="17"/>
          <w:szCs w:val="17"/>
          <w:lang w:val="es-MX"/>
        </w:rPr>
        <w:t>erto</w:t>
      </w:r>
      <w:r w:rsidR="006B7ED2" w:rsidRPr="00AF1970">
        <w:rPr>
          <w:rFonts w:ascii="Tahoma" w:hAnsi="Tahoma" w:cs="Tahoma"/>
          <w:b/>
          <w:sz w:val="17"/>
          <w:szCs w:val="17"/>
          <w:lang w:val="es-MX"/>
        </w:rPr>
        <w:t xml:space="preserve"> el recurso</w:t>
      </w:r>
      <w:r w:rsidR="006B7ED2" w:rsidRPr="00AF1970">
        <w:rPr>
          <w:rFonts w:ascii="Tahoma" w:hAnsi="Tahoma" w:cs="Tahoma"/>
          <w:sz w:val="17"/>
          <w:szCs w:val="17"/>
          <w:lang w:val="es-MX"/>
        </w:rPr>
        <w:t>.</w:t>
      </w:r>
    </w:p>
    <w:p w:rsidR="006B7ED2" w:rsidRPr="00AF1970" w:rsidRDefault="006B7ED2" w:rsidP="004417F6">
      <w:pPr>
        <w:spacing w:after="0" w:line="240" w:lineRule="auto"/>
        <w:jc w:val="both"/>
        <w:rPr>
          <w:rFonts w:ascii="Tahoma" w:hAnsi="Tahoma" w:cs="Tahoma"/>
          <w:sz w:val="17"/>
          <w:szCs w:val="17"/>
          <w:lang w:val="es-MX"/>
        </w:rPr>
      </w:pPr>
    </w:p>
    <w:p w:rsidR="007512F3" w:rsidRPr="00AF1970" w:rsidRDefault="00796E11" w:rsidP="004417F6">
      <w:pPr>
        <w:spacing w:after="0" w:line="240" w:lineRule="auto"/>
        <w:jc w:val="both"/>
        <w:rPr>
          <w:rFonts w:ascii="Tahoma" w:eastAsia="Times New Roman" w:hAnsi="Tahoma" w:cs="Tahoma"/>
          <w:color w:val="000000"/>
          <w:sz w:val="17"/>
          <w:szCs w:val="17"/>
          <w:lang w:eastAsia="es-ES"/>
        </w:rPr>
      </w:pPr>
      <w:r w:rsidRPr="00AF1970">
        <w:rPr>
          <w:rFonts w:ascii="Tahoma" w:eastAsia="Times New Roman" w:hAnsi="Tahoma" w:cs="Tahoma"/>
          <w:b/>
          <w:color w:val="000000"/>
          <w:sz w:val="17"/>
          <w:szCs w:val="17"/>
          <w:lang w:eastAsia="es-ES"/>
        </w:rPr>
        <w:t xml:space="preserve">Tercero: Una vez se cumpla el </w:t>
      </w:r>
      <w:r w:rsidR="00E5541C" w:rsidRPr="00AF1970">
        <w:rPr>
          <w:rFonts w:ascii="Tahoma" w:eastAsia="Times New Roman" w:hAnsi="Tahoma" w:cs="Tahoma"/>
          <w:b/>
          <w:color w:val="000000"/>
          <w:sz w:val="17"/>
          <w:szCs w:val="17"/>
          <w:lang w:eastAsia="es-ES"/>
        </w:rPr>
        <w:t>término</w:t>
      </w:r>
      <w:r w:rsidRPr="00AF1970">
        <w:rPr>
          <w:rFonts w:ascii="Tahoma" w:eastAsia="Times New Roman" w:hAnsi="Tahoma" w:cs="Tahoma"/>
          <w:b/>
          <w:color w:val="000000"/>
          <w:sz w:val="17"/>
          <w:szCs w:val="17"/>
          <w:lang w:eastAsia="es-ES"/>
        </w:rPr>
        <w:t xml:space="preserve"> co</w:t>
      </w:r>
      <w:r w:rsidR="001F3B3E" w:rsidRPr="00AF1970">
        <w:rPr>
          <w:rFonts w:ascii="Tahoma" w:eastAsia="Times New Roman" w:hAnsi="Tahoma" w:cs="Tahoma"/>
          <w:b/>
          <w:color w:val="000000"/>
          <w:sz w:val="17"/>
          <w:szCs w:val="17"/>
          <w:lang w:eastAsia="es-ES"/>
        </w:rPr>
        <w:t>ncedido en el numeral anterior,</w:t>
      </w:r>
      <w:r w:rsidR="00695F59" w:rsidRPr="00AF1970">
        <w:rPr>
          <w:rFonts w:ascii="Tahoma" w:eastAsia="Times New Roman" w:hAnsi="Tahoma" w:cs="Tahoma"/>
          <w:b/>
          <w:color w:val="000000"/>
          <w:sz w:val="17"/>
          <w:szCs w:val="17"/>
          <w:lang w:eastAsia="es-ES"/>
        </w:rPr>
        <w:t xml:space="preserve"> </w:t>
      </w:r>
      <w:r w:rsidR="00695F59" w:rsidRPr="00AF1970">
        <w:rPr>
          <w:rFonts w:ascii="Tahoma" w:eastAsia="Times New Roman" w:hAnsi="Tahoma" w:cs="Tahoma"/>
          <w:color w:val="000000"/>
          <w:sz w:val="17"/>
          <w:szCs w:val="17"/>
          <w:lang w:eastAsia="es-ES"/>
        </w:rPr>
        <w:t xml:space="preserve">dese cumplimiento a lo dispuesto en el numeral tercero de la providencia del </w:t>
      </w:r>
      <w:r w:rsidR="00695F59" w:rsidRPr="00AF1970">
        <w:rPr>
          <w:rFonts w:ascii="Tahoma" w:hAnsi="Tahoma" w:cs="Tahoma"/>
          <w:sz w:val="17"/>
          <w:szCs w:val="17"/>
          <w:lang w:val="es-MX"/>
        </w:rPr>
        <w:t>29 de junio de 2016.</w:t>
      </w:r>
      <w:r w:rsidR="00695F59" w:rsidRPr="00AF1970">
        <w:rPr>
          <w:rFonts w:ascii="Tahoma" w:eastAsia="Times New Roman" w:hAnsi="Tahoma" w:cs="Tahoma"/>
          <w:b/>
          <w:color w:val="000000"/>
          <w:sz w:val="17"/>
          <w:szCs w:val="17"/>
          <w:lang w:eastAsia="es-ES"/>
        </w:rPr>
        <w:t xml:space="preserve">  </w:t>
      </w:r>
      <w:r w:rsidR="001F3B3E" w:rsidRPr="00AF1970">
        <w:rPr>
          <w:rFonts w:ascii="Tahoma" w:eastAsia="Times New Roman" w:hAnsi="Tahoma" w:cs="Tahoma"/>
          <w:b/>
          <w:color w:val="000000"/>
          <w:sz w:val="17"/>
          <w:szCs w:val="17"/>
          <w:lang w:eastAsia="es-ES"/>
        </w:rPr>
        <w:t xml:space="preserve"> </w:t>
      </w:r>
    </w:p>
    <w:p w:rsidR="00695F59" w:rsidRPr="00AF1970" w:rsidRDefault="00695F59" w:rsidP="004417F6">
      <w:pPr>
        <w:spacing w:after="0" w:line="240" w:lineRule="auto"/>
        <w:jc w:val="both"/>
        <w:rPr>
          <w:rFonts w:ascii="Tahoma" w:eastAsia="Times New Roman" w:hAnsi="Tahoma" w:cs="Tahoma"/>
          <w:b/>
          <w:bCs/>
          <w:sz w:val="17"/>
          <w:szCs w:val="17"/>
        </w:rPr>
      </w:pPr>
    </w:p>
    <w:p w:rsidR="007512F3" w:rsidRPr="00AF1970" w:rsidRDefault="007512F3" w:rsidP="004417F6">
      <w:pPr>
        <w:spacing w:after="0" w:line="240" w:lineRule="auto"/>
        <w:jc w:val="both"/>
        <w:rPr>
          <w:rFonts w:ascii="Tahoma" w:eastAsia="Times New Roman" w:hAnsi="Tahoma" w:cs="Tahoma"/>
          <w:b/>
          <w:bCs/>
          <w:sz w:val="17"/>
          <w:szCs w:val="17"/>
        </w:rPr>
      </w:pPr>
      <w:r w:rsidRPr="00AF1970">
        <w:rPr>
          <w:rFonts w:ascii="Tahoma" w:eastAsia="Times New Roman" w:hAnsi="Tahoma" w:cs="Tahoma"/>
          <w:b/>
          <w:bCs/>
          <w:sz w:val="17"/>
          <w:szCs w:val="17"/>
        </w:rPr>
        <w:t>NOTIFÍQUESE Y CÚMPLASE,</w:t>
      </w:r>
    </w:p>
    <w:p w:rsidR="00BD4EC4" w:rsidRPr="00AF1970" w:rsidRDefault="00BD4EC4" w:rsidP="004417F6">
      <w:pPr>
        <w:spacing w:after="0" w:line="240" w:lineRule="auto"/>
        <w:jc w:val="both"/>
        <w:rPr>
          <w:rFonts w:ascii="Tahoma" w:eastAsia="Times New Roman" w:hAnsi="Tahoma" w:cs="Tahoma"/>
          <w:b/>
          <w:bCs/>
          <w:sz w:val="17"/>
          <w:szCs w:val="17"/>
        </w:rPr>
      </w:pPr>
    </w:p>
    <w:p w:rsidR="007512F3" w:rsidRPr="00AF1970" w:rsidRDefault="007512F3" w:rsidP="00BD4EC4">
      <w:pPr>
        <w:spacing w:after="0" w:line="240" w:lineRule="auto"/>
        <w:jc w:val="center"/>
        <w:rPr>
          <w:rFonts w:ascii="Tahoma" w:eastAsia="Times New Roman" w:hAnsi="Tahoma" w:cs="Tahoma"/>
          <w:b/>
          <w:bCs/>
          <w:sz w:val="17"/>
          <w:szCs w:val="17"/>
        </w:rPr>
      </w:pPr>
      <w:r w:rsidRPr="00AF1970">
        <w:rPr>
          <w:rFonts w:ascii="Tahoma" w:eastAsia="Times New Roman" w:hAnsi="Tahoma" w:cs="Tahoma"/>
          <w:b/>
          <w:bCs/>
          <w:sz w:val="17"/>
          <w:szCs w:val="17"/>
        </w:rPr>
        <w:t>OLGA CECILIA HENAO MARÍN</w:t>
      </w:r>
    </w:p>
    <w:p w:rsidR="007512F3" w:rsidRPr="00AF1970" w:rsidRDefault="007512F3" w:rsidP="004417F6">
      <w:pPr>
        <w:spacing w:after="0" w:line="240" w:lineRule="auto"/>
        <w:jc w:val="center"/>
        <w:rPr>
          <w:rFonts w:ascii="Tahoma" w:eastAsia="Times New Roman" w:hAnsi="Tahoma" w:cs="Tahoma"/>
          <w:sz w:val="17"/>
          <w:szCs w:val="17"/>
        </w:rPr>
      </w:pPr>
      <w:r w:rsidRPr="00AF1970">
        <w:rPr>
          <w:rFonts w:ascii="Tahoma" w:eastAsia="Times New Roman" w:hAnsi="Tahoma" w:cs="Tahoma"/>
          <w:sz w:val="17"/>
          <w:szCs w:val="17"/>
        </w:rPr>
        <w:t>Juez</w:t>
      </w:r>
    </w:p>
    <w:p w:rsidR="007512F3" w:rsidRPr="00AF1970" w:rsidRDefault="007512F3" w:rsidP="004417F6">
      <w:pPr>
        <w:tabs>
          <w:tab w:val="left" w:pos="5325"/>
        </w:tabs>
        <w:spacing w:after="0" w:line="240" w:lineRule="auto"/>
        <w:ind w:right="-1412"/>
        <w:jc w:val="both"/>
        <w:rPr>
          <w:rFonts w:ascii="Tahoma" w:eastAsia="Times New Roman" w:hAnsi="Tahoma" w:cs="Tahoma"/>
          <w:sz w:val="17"/>
          <w:szCs w:val="17"/>
        </w:rPr>
      </w:pPr>
      <w:r w:rsidRPr="00AF1970">
        <w:rPr>
          <w:rFonts w:ascii="Tahoma" w:eastAsia="Times New Roman" w:hAnsi="Tahoma" w:cs="Tahoma"/>
          <w:sz w:val="17"/>
          <w:szCs w:val="17"/>
        </w:rPr>
        <w:tab/>
      </w:r>
    </w:p>
    <w:p w:rsidR="007512F3" w:rsidRPr="00AF1970" w:rsidRDefault="00E5541C" w:rsidP="00695F59">
      <w:pPr>
        <w:spacing w:after="0" w:line="240" w:lineRule="auto"/>
        <w:ind w:right="51"/>
        <w:rPr>
          <w:rFonts w:ascii="Tahoma" w:eastAsia="Times New Roman" w:hAnsi="Tahoma" w:cs="Tahoma"/>
          <w:sz w:val="10"/>
          <w:szCs w:val="10"/>
        </w:rPr>
      </w:pPr>
      <w:r w:rsidRPr="00AF1970">
        <w:rPr>
          <w:rFonts w:ascii="Tahoma" w:eastAsia="Times New Roman" w:hAnsi="Tahoma" w:cs="Tahoma"/>
          <w:sz w:val="10"/>
          <w:szCs w:val="10"/>
        </w:rPr>
        <w:t>MSGB</w:t>
      </w:r>
    </w:p>
    <w:p w:rsidR="001D378B" w:rsidRPr="00AF1970" w:rsidRDefault="001D378B">
      <w:pPr>
        <w:rPr>
          <w:sz w:val="17"/>
          <w:szCs w:val="17"/>
        </w:rPr>
      </w:pPr>
    </w:p>
    <w:sectPr w:rsidR="001D378B" w:rsidRPr="00AF1970" w:rsidSect="00FB7179">
      <w:headerReference w:type="even" r:id="rId9"/>
      <w:headerReference w:type="default" r:id="rId10"/>
      <w:headerReference w:type="first" r:id="rId11"/>
      <w:pgSz w:w="12240" w:h="18720" w:code="14"/>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984" w:rsidRDefault="00505984" w:rsidP="007512F3">
      <w:pPr>
        <w:spacing w:after="0" w:line="240" w:lineRule="auto"/>
      </w:pPr>
      <w:r>
        <w:separator/>
      </w:r>
    </w:p>
  </w:endnote>
  <w:endnote w:type="continuationSeparator" w:id="0">
    <w:p w:rsidR="00505984" w:rsidRDefault="00505984" w:rsidP="00751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984" w:rsidRDefault="00505984" w:rsidP="007512F3">
      <w:pPr>
        <w:spacing w:after="0" w:line="240" w:lineRule="auto"/>
      </w:pPr>
      <w:r>
        <w:separator/>
      </w:r>
    </w:p>
  </w:footnote>
  <w:footnote w:type="continuationSeparator" w:id="0">
    <w:p w:rsidR="00505984" w:rsidRDefault="00505984" w:rsidP="007512F3">
      <w:pPr>
        <w:spacing w:after="0" w:line="240" w:lineRule="auto"/>
      </w:pPr>
      <w:r>
        <w:continuationSeparator/>
      </w:r>
    </w:p>
  </w:footnote>
  <w:footnote w:id="1">
    <w:p w:rsidR="00A52CAC" w:rsidRDefault="00A52CAC" w:rsidP="00A52CAC">
      <w:pPr>
        <w:pStyle w:val="Textonotapie"/>
        <w:tabs>
          <w:tab w:val="left" w:pos="1551"/>
        </w:tabs>
        <w:rPr>
          <w:sz w:val="12"/>
          <w:szCs w:val="12"/>
          <w:lang w:val="es-CO"/>
        </w:rPr>
      </w:pPr>
      <w:r w:rsidRPr="004628E1">
        <w:rPr>
          <w:rStyle w:val="Refdenotaalpie"/>
          <w:sz w:val="12"/>
          <w:szCs w:val="12"/>
        </w:rPr>
        <w:footnoteRef/>
      </w:r>
      <w:r w:rsidRPr="00B91D9B">
        <w:rPr>
          <w:sz w:val="12"/>
          <w:szCs w:val="12"/>
          <w:lang w:val="es-CO"/>
        </w:rPr>
        <w:t xml:space="preserve"> </w:t>
      </w:r>
      <w:proofErr w:type="spellStart"/>
      <w:r w:rsidRPr="004628E1">
        <w:rPr>
          <w:sz w:val="12"/>
          <w:szCs w:val="12"/>
          <w:lang w:val="es-CO"/>
        </w:rPr>
        <w:t>Fls</w:t>
      </w:r>
      <w:proofErr w:type="spellEnd"/>
      <w:r w:rsidRPr="004628E1">
        <w:rPr>
          <w:sz w:val="12"/>
          <w:szCs w:val="12"/>
          <w:lang w:val="es-CO"/>
        </w:rPr>
        <w:t>, 181 a 186 del c.1.</w:t>
      </w:r>
      <w:r>
        <w:rPr>
          <w:sz w:val="12"/>
          <w:szCs w:val="12"/>
          <w:lang w:val="es-CO"/>
        </w:rPr>
        <w:tab/>
      </w:r>
    </w:p>
    <w:p w:rsidR="00A52CAC" w:rsidRPr="004628E1" w:rsidRDefault="00A52CAC" w:rsidP="00A52CAC">
      <w:pPr>
        <w:pStyle w:val="Textonotapie"/>
        <w:tabs>
          <w:tab w:val="left" w:pos="1551"/>
        </w:tabs>
        <w:rPr>
          <w:sz w:val="12"/>
          <w:szCs w:val="12"/>
          <w:lang w:val="es-CO"/>
        </w:rPr>
      </w:pPr>
    </w:p>
  </w:footnote>
  <w:footnote w:id="2">
    <w:p w:rsidR="00A52CAC" w:rsidRDefault="00A52CAC" w:rsidP="00A52CAC">
      <w:pPr>
        <w:pStyle w:val="Textonotapie"/>
        <w:rPr>
          <w:sz w:val="12"/>
          <w:szCs w:val="12"/>
          <w:lang w:val="es-CO"/>
        </w:rPr>
      </w:pPr>
      <w:r w:rsidRPr="004628E1">
        <w:rPr>
          <w:rStyle w:val="Refdenotaalpie"/>
          <w:sz w:val="12"/>
          <w:szCs w:val="12"/>
        </w:rPr>
        <w:footnoteRef/>
      </w:r>
      <w:r w:rsidRPr="00B91D9B">
        <w:rPr>
          <w:sz w:val="12"/>
          <w:szCs w:val="12"/>
          <w:lang w:val="es-CO"/>
        </w:rPr>
        <w:t xml:space="preserve"> </w:t>
      </w:r>
      <w:r w:rsidRPr="004628E1">
        <w:rPr>
          <w:sz w:val="12"/>
          <w:szCs w:val="12"/>
          <w:lang w:val="es-CO"/>
        </w:rPr>
        <w:t>Anverso del folio 185 del c.1.</w:t>
      </w:r>
    </w:p>
    <w:p w:rsidR="00A52CAC" w:rsidRPr="004628E1" w:rsidRDefault="00A52CAC" w:rsidP="00A52CAC">
      <w:pPr>
        <w:pStyle w:val="Textonotapie"/>
        <w:rPr>
          <w:sz w:val="12"/>
          <w:szCs w:val="12"/>
          <w:lang w:val="es-CO"/>
        </w:rPr>
      </w:pPr>
    </w:p>
  </w:footnote>
  <w:footnote w:id="3">
    <w:p w:rsidR="00A52CAC" w:rsidRDefault="00A52CAC" w:rsidP="00A52CAC">
      <w:pPr>
        <w:pStyle w:val="Textonotapie"/>
        <w:rPr>
          <w:sz w:val="12"/>
          <w:szCs w:val="12"/>
          <w:lang w:val="es-CO"/>
        </w:rPr>
      </w:pPr>
      <w:r w:rsidRPr="00733676">
        <w:rPr>
          <w:rStyle w:val="Refdenotaalpie"/>
          <w:sz w:val="12"/>
          <w:szCs w:val="12"/>
        </w:rPr>
        <w:footnoteRef/>
      </w:r>
      <w:r w:rsidRPr="00B91D9B">
        <w:rPr>
          <w:rStyle w:val="Refdenotaalpie"/>
          <w:sz w:val="12"/>
          <w:szCs w:val="12"/>
          <w:lang w:val="es-CO"/>
        </w:rPr>
        <w:t xml:space="preserve"> </w:t>
      </w:r>
      <w:r w:rsidRPr="00733676">
        <w:rPr>
          <w:sz w:val="12"/>
          <w:szCs w:val="12"/>
          <w:lang w:val="es-CO"/>
        </w:rPr>
        <w:t>Folios 189 a 192 del c1.</w:t>
      </w:r>
    </w:p>
    <w:p w:rsidR="00733676" w:rsidRPr="00733676" w:rsidRDefault="00733676" w:rsidP="00A52CAC">
      <w:pPr>
        <w:pStyle w:val="Textonotapie"/>
        <w:rPr>
          <w:sz w:val="12"/>
          <w:szCs w:val="12"/>
          <w:lang w:val="es-CO"/>
        </w:rPr>
      </w:pPr>
    </w:p>
  </w:footnote>
  <w:footnote w:id="4">
    <w:p w:rsidR="00A52CAC" w:rsidRDefault="00A52CAC" w:rsidP="00A52CAC">
      <w:pPr>
        <w:pStyle w:val="Textonotapie"/>
        <w:rPr>
          <w:sz w:val="12"/>
          <w:szCs w:val="12"/>
          <w:lang w:val="es-CO"/>
        </w:rPr>
      </w:pPr>
      <w:r w:rsidRPr="004628E1">
        <w:rPr>
          <w:rStyle w:val="Refdenotaalpie"/>
          <w:sz w:val="12"/>
          <w:szCs w:val="12"/>
        </w:rPr>
        <w:footnoteRef/>
      </w:r>
      <w:r w:rsidRPr="00B91D9B">
        <w:rPr>
          <w:sz w:val="12"/>
          <w:szCs w:val="12"/>
          <w:lang w:val="es-CO"/>
        </w:rPr>
        <w:t xml:space="preserve"> </w:t>
      </w:r>
      <w:proofErr w:type="spellStart"/>
      <w:r w:rsidRPr="004628E1">
        <w:rPr>
          <w:sz w:val="12"/>
          <w:szCs w:val="12"/>
          <w:lang w:val="es-CO"/>
        </w:rPr>
        <w:t>Fls</w:t>
      </w:r>
      <w:proofErr w:type="spellEnd"/>
      <w:r w:rsidRPr="004628E1">
        <w:rPr>
          <w:sz w:val="12"/>
          <w:szCs w:val="12"/>
          <w:lang w:val="es-CO"/>
        </w:rPr>
        <w:t>, 195 a  208 del c.1.</w:t>
      </w:r>
    </w:p>
    <w:p w:rsidR="00A52CAC" w:rsidRPr="004628E1" w:rsidRDefault="00A52CAC" w:rsidP="00A52CAC">
      <w:pPr>
        <w:pStyle w:val="Textonotapie"/>
        <w:rPr>
          <w:sz w:val="12"/>
          <w:szCs w:val="12"/>
          <w:lang w:val="es-CO"/>
        </w:rPr>
      </w:pPr>
    </w:p>
  </w:footnote>
  <w:footnote w:id="5">
    <w:p w:rsidR="00733676" w:rsidRDefault="00733676">
      <w:pPr>
        <w:pStyle w:val="Textonotapie"/>
        <w:rPr>
          <w:sz w:val="12"/>
          <w:szCs w:val="12"/>
          <w:lang w:val="es-CO"/>
        </w:rPr>
      </w:pPr>
      <w:r w:rsidRPr="00733676">
        <w:rPr>
          <w:rStyle w:val="Refdenotaalpie"/>
          <w:sz w:val="12"/>
          <w:szCs w:val="12"/>
        </w:rPr>
        <w:footnoteRef/>
      </w:r>
      <w:r w:rsidRPr="00B91D9B">
        <w:rPr>
          <w:rStyle w:val="Refdenotaalpie"/>
          <w:sz w:val="12"/>
          <w:szCs w:val="12"/>
          <w:lang w:val="es-CO"/>
        </w:rPr>
        <w:t xml:space="preserve"> </w:t>
      </w:r>
      <w:r w:rsidRPr="00733676">
        <w:rPr>
          <w:sz w:val="12"/>
          <w:szCs w:val="12"/>
          <w:lang w:val="es-CO"/>
        </w:rPr>
        <w:t>Folio 209 del c1.</w:t>
      </w:r>
    </w:p>
    <w:p w:rsidR="00733676" w:rsidRPr="00733676" w:rsidRDefault="00733676">
      <w:pPr>
        <w:pStyle w:val="Textonotapie"/>
        <w:rPr>
          <w:sz w:val="12"/>
          <w:szCs w:val="12"/>
          <w:lang w:val="es-CO"/>
        </w:rPr>
      </w:pPr>
    </w:p>
  </w:footnote>
  <w:footnote w:id="6">
    <w:p w:rsidR="00733676" w:rsidRDefault="00733676">
      <w:pPr>
        <w:pStyle w:val="Textonotapie"/>
        <w:rPr>
          <w:sz w:val="12"/>
          <w:szCs w:val="12"/>
          <w:lang w:val="es-CO"/>
        </w:rPr>
      </w:pPr>
      <w:r w:rsidRPr="00733676">
        <w:rPr>
          <w:rStyle w:val="Refdenotaalpie"/>
          <w:sz w:val="12"/>
          <w:szCs w:val="12"/>
        </w:rPr>
        <w:footnoteRef/>
      </w:r>
      <w:r w:rsidRPr="00B91D9B">
        <w:rPr>
          <w:rStyle w:val="Refdenotaalpie"/>
          <w:sz w:val="12"/>
          <w:szCs w:val="12"/>
          <w:lang w:val="es-CO"/>
        </w:rPr>
        <w:t xml:space="preserve"> </w:t>
      </w:r>
      <w:r w:rsidRPr="00733676">
        <w:rPr>
          <w:sz w:val="12"/>
          <w:szCs w:val="12"/>
          <w:lang w:val="es-CO"/>
        </w:rPr>
        <w:t>Folio 210 del c1.</w:t>
      </w:r>
    </w:p>
    <w:p w:rsidR="00733676" w:rsidRPr="00733676" w:rsidRDefault="00733676">
      <w:pPr>
        <w:pStyle w:val="Textonotapie"/>
        <w:rPr>
          <w:sz w:val="12"/>
          <w:szCs w:val="12"/>
          <w:lang w:val="es-CO"/>
        </w:rPr>
      </w:pPr>
    </w:p>
  </w:footnote>
  <w:footnote w:id="7">
    <w:p w:rsidR="00A52CAC" w:rsidRDefault="00A52CAC" w:rsidP="00A52CAC">
      <w:pPr>
        <w:pStyle w:val="Textonotapie"/>
        <w:tabs>
          <w:tab w:val="left" w:pos="3185"/>
        </w:tabs>
        <w:rPr>
          <w:sz w:val="12"/>
          <w:szCs w:val="12"/>
          <w:lang w:val="es-CO"/>
        </w:rPr>
      </w:pPr>
      <w:r w:rsidRPr="004628E1">
        <w:rPr>
          <w:rStyle w:val="Refdenotaalpie"/>
          <w:sz w:val="12"/>
          <w:szCs w:val="12"/>
        </w:rPr>
        <w:footnoteRef/>
      </w:r>
      <w:r w:rsidRPr="00B91D9B">
        <w:rPr>
          <w:sz w:val="12"/>
          <w:szCs w:val="12"/>
          <w:lang w:val="es-CO"/>
        </w:rPr>
        <w:t xml:space="preserve"> </w:t>
      </w:r>
      <w:proofErr w:type="spellStart"/>
      <w:r w:rsidRPr="004628E1">
        <w:rPr>
          <w:sz w:val="12"/>
          <w:szCs w:val="12"/>
          <w:lang w:val="es-CO"/>
        </w:rPr>
        <w:t>Fls</w:t>
      </w:r>
      <w:proofErr w:type="spellEnd"/>
      <w:r w:rsidRPr="004628E1">
        <w:rPr>
          <w:sz w:val="12"/>
          <w:szCs w:val="12"/>
          <w:lang w:val="es-CO"/>
        </w:rPr>
        <w:t>, 211 a 213 del c.1.</w:t>
      </w:r>
    </w:p>
    <w:p w:rsidR="00A52CAC" w:rsidRPr="004628E1" w:rsidRDefault="00A52CAC" w:rsidP="00A52CAC">
      <w:pPr>
        <w:pStyle w:val="Textonotapie"/>
        <w:tabs>
          <w:tab w:val="left" w:pos="3185"/>
        </w:tabs>
        <w:rPr>
          <w:sz w:val="12"/>
          <w:szCs w:val="12"/>
          <w:lang w:val="es-CO"/>
        </w:rPr>
      </w:pPr>
    </w:p>
  </w:footnote>
  <w:footnote w:id="8">
    <w:p w:rsidR="003753D1" w:rsidRDefault="003753D1">
      <w:pPr>
        <w:pStyle w:val="Textonotapie"/>
        <w:rPr>
          <w:sz w:val="12"/>
          <w:szCs w:val="12"/>
          <w:lang w:val="es-CO"/>
        </w:rPr>
      </w:pPr>
      <w:r w:rsidRPr="0071220C">
        <w:rPr>
          <w:sz w:val="12"/>
          <w:szCs w:val="12"/>
          <w:vertAlign w:val="superscript"/>
          <w:lang w:val="es-CO"/>
        </w:rPr>
        <w:footnoteRef/>
      </w:r>
      <w:r w:rsidRPr="0071220C">
        <w:rPr>
          <w:sz w:val="12"/>
          <w:szCs w:val="12"/>
          <w:vertAlign w:val="superscript"/>
          <w:lang w:val="es-CO"/>
        </w:rPr>
        <w:t xml:space="preserve"> </w:t>
      </w:r>
      <w:r w:rsidRPr="0071220C">
        <w:rPr>
          <w:sz w:val="12"/>
          <w:szCs w:val="12"/>
          <w:lang w:val="es-CO"/>
        </w:rPr>
        <w:t>Folios 221 a 223 del c1.</w:t>
      </w:r>
    </w:p>
    <w:p w:rsidR="0071220C" w:rsidRPr="0071220C" w:rsidRDefault="0071220C">
      <w:pPr>
        <w:pStyle w:val="Textonotapie"/>
        <w:rPr>
          <w:sz w:val="12"/>
          <w:szCs w:val="12"/>
          <w:lang w:val="es-CO"/>
        </w:rPr>
      </w:pPr>
    </w:p>
  </w:footnote>
  <w:footnote w:id="9">
    <w:p w:rsidR="003753D1" w:rsidRPr="0071220C" w:rsidRDefault="003753D1">
      <w:pPr>
        <w:pStyle w:val="Textonotapie"/>
        <w:rPr>
          <w:sz w:val="12"/>
          <w:szCs w:val="12"/>
          <w:lang w:val="es-CO"/>
        </w:rPr>
      </w:pPr>
      <w:r w:rsidRPr="0071220C">
        <w:rPr>
          <w:sz w:val="12"/>
          <w:szCs w:val="12"/>
          <w:vertAlign w:val="superscript"/>
          <w:lang w:val="es-CO"/>
        </w:rPr>
        <w:footnoteRef/>
      </w:r>
      <w:r w:rsidRPr="0071220C">
        <w:rPr>
          <w:sz w:val="12"/>
          <w:szCs w:val="12"/>
          <w:vertAlign w:val="superscript"/>
          <w:lang w:val="es-CO"/>
        </w:rPr>
        <w:t xml:space="preserve"> </w:t>
      </w:r>
      <w:r w:rsidRPr="0071220C">
        <w:rPr>
          <w:sz w:val="12"/>
          <w:szCs w:val="12"/>
          <w:lang w:val="es-CO"/>
        </w:rPr>
        <w:t>Folios 223 y 224 del c1.</w:t>
      </w:r>
    </w:p>
  </w:footnote>
  <w:footnote w:id="10">
    <w:p w:rsidR="00D75DFE" w:rsidRPr="004628E1" w:rsidRDefault="00D75DFE" w:rsidP="00D75DFE">
      <w:pPr>
        <w:pStyle w:val="Textonotapie"/>
        <w:rPr>
          <w:sz w:val="12"/>
          <w:szCs w:val="12"/>
          <w:lang w:val="es-CO"/>
        </w:rPr>
      </w:pPr>
      <w:r w:rsidRPr="004628E1">
        <w:rPr>
          <w:rStyle w:val="Refdenotaalpie"/>
          <w:sz w:val="12"/>
          <w:szCs w:val="12"/>
        </w:rPr>
        <w:footnoteRef/>
      </w:r>
      <w:r w:rsidRPr="00D75DFE">
        <w:rPr>
          <w:sz w:val="12"/>
          <w:szCs w:val="12"/>
          <w:lang w:val="es-ES"/>
        </w:rPr>
        <w:t xml:space="preserve"> </w:t>
      </w:r>
      <w:r w:rsidRPr="00D75DFE">
        <w:rPr>
          <w:color w:val="000000"/>
          <w:sz w:val="12"/>
          <w:szCs w:val="12"/>
          <w:lang w:val="es-ES"/>
        </w:rPr>
        <w:t xml:space="preserve">(Minuto 12:58:14 del video) Quien habla es la Juez Dra. Olga Cecilia Henao “(…) </w:t>
      </w:r>
      <w:r w:rsidRPr="00D75DFE">
        <w:rPr>
          <w:i/>
          <w:color w:val="000000"/>
          <w:sz w:val="12"/>
          <w:szCs w:val="12"/>
          <w:lang w:val="es-ES"/>
        </w:rPr>
        <w:t xml:space="preserve">Bueno, como quiera que contra la decisión que niega la prueba solo procede el recurso de apelación pues yo no voy a reconsiderar la medida, </w:t>
      </w:r>
      <w:r w:rsidRPr="00D75DFE">
        <w:rPr>
          <w:b/>
          <w:i/>
          <w:color w:val="000000"/>
          <w:sz w:val="12"/>
          <w:szCs w:val="12"/>
          <w:u w:val="single"/>
          <w:lang w:val="es-ES"/>
        </w:rPr>
        <w:t xml:space="preserve">se lo concedo </w:t>
      </w:r>
      <w:r w:rsidRPr="00D75DFE">
        <w:rPr>
          <w:b/>
          <w:color w:val="000000"/>
          <w:sz w:val="12"/>
          <w:szCs w:val="12"/>
          <w:u w:val="single"/>
          <w:lang w:val="es-ES"/>
        </w:rPr>
        <w:t xml:space="preserve">(el recurso) </w:t>
      </w:r>
      <w:r w:rsidRPr="00D75DFE">
        <w:rPr>
          <w:b/>
          <w:i/>
          <w:color w:val="000000"/>
          <w:sz w:val="12"/>
          <w:szCs w:val="12"/>
          <w:u w:val="single"/>
          <w:lang w:val="es-ES"/>
        </w:rPr>
        <w:t>en el efecto devolutivo conforme lo que dice en el art. 243, inciso final del Código de Procedimiento Administrativo  y las remisiones de las copias se hará conforme al artículo 324 inciso 2do del Código General del Proceso</w:t>
      </w:r>
      <w:r w:rsidRPr="00D75DFE">
        <w:rPr>
          <w:i/>
          <w:color w:val="000000"/>
          <w:sz w:val="12"/>
          <w:szCs w:val="12"/>
          <w:lang w:val="es-ES"/>
        </w:rPr>
        <w:t>, esta decisión queda notificada en estrado</w:t>
      </w:r>
      <w:r w:rsidR="00574231">
        <w:rPr>
          <w:i/>
          <w:color w:val="000000"/>
          <w:sz w:val="12"/>
          <w:szCs w:val="12"/>
          <w:lang w:val="es-ES"/>
        </w:rPr>
        <w:t>s</w:t>
      </w:r>
      <w:r w:rsidRPr="00D75DFE">
        <w:rPr>
          <w:i/>
          <w:color w:val="000000"/>
          <w:sz w:val="12"/>
          <w:szCs w:val="12"/>
          <w:lang w:val="es-ES"/>
        </w:rPr>
        <w:t xml:space="preserve"> (…)”  </w:t>
      </w:r>
      <w:r w:rsidRPr="00D75DFE">
        <w:rPr>
          <w:color w:val="000000"/>
          <w:sz w:val="12"/>
          <w:szCs w:val="12"/>
          <w:lang w:val="es-ES"/>
        </w:rPr>
        <w:t>y al preguntarle a la apoderada de la parte demandante si tenía alguna observación señaló</w:t>
      </w:r>
      <w:r w:rsidRPr="00D75DFE">
        <w:rPr>
          <w:i/>
          <w:color w:val="000000"/>
          <w:sz w:val="12"/>
          <w:szCs w:val="12"/>
          <w:lang w:val="es-ES"/>
        </w:rPr>
        <w:t xml:space="preserve"> “No señora juez”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18" w:rsidRDefault="005C77DA" w:rsidP="00973316">
    <w:pPr>
      <w:pStyle w:val="Encabezado"/>
      <w:jc w:val="right"/>
      <w:rPr>
        <w:sz w:val="20"/>
        <w:szCs w:val="20"/>
        <w:lang w:val="es-MX"/>
      </w:rPr>
    </w:pPr>
    <w:r w:rsidRPr="00C759AB">
      <w:rPr>
        <w:sz w:val="20"/>
        <w:szCs w:val="20"/>
        <w:lang w:val="es-MX"/>
      </w:rPr>
      <w:t>Auto que remite por competencia territorial</w:t>
    </w:r>
  </w:p>
  <w:p w:rsidR="00DE0818" w:rsidRDefault="005C77DA" w:rsidP="00973316">
    <w:pPr>
      <w:pStyle w:val="Encabezado"/>
      <w:jc w:val="right"/>
      <w:rPr>
        <w:sz w:val="20"/>
        <w:szCs w:val="20"/>
        <w:lang w:val="es-MX"/>
      </w:rPr>
    </w:pPr>
    <w:r>
      <w:rPr>
        <w:sz w:val="20"/>
        <w:szCs w:val="20"/>
        <w:lang w:val="es-MX"/>
      </w:rPr>
      <w:t xml:space="preserve">Expediente No. </w:t>
    </w:r>
    <w:r>
      <w:rPr>
        <w:sz w:val="20"/>
        <w:szCs w:val="20"/>
        <w:lang w:val="es-MX"/>
      </w:rPr>
      <w:fldChar w:fldCharType="begin"/>
    </w:r>
    <w:r>
      <w:rPr>
        <w:sz w:val="20"/>
        <w:szCs w:val="20"/>
        <w:lang w:val="es-MX"/>
      </w:rPr>
      <w:instrText xml:space="preserve"> MERGEFIELD "No_DE_EXPEDIENTE" </w:instrText>
    </w:r>
    <w:r>
      <w:rPr>
        <w:sz w:val="20"/>
        <w:szCs w:val="20"/>
        <w:lang w:val="es-MX"/>
      </w:rPr>
      <w:fldChar w:fldCharType="separate"/>
    </w:r>
    <w:r w:rsidR="00E92EBA">
      <w:rPr>
        <w:noProof/>
        <w:sz w:val="20"/>
        <w:szCs w:val="20"/>
        <w:lang w:val="es-MX"/>
      </w:rPr>
      <w:t>«No_DE_EXPEDIENTE»</w:t>
    </w:r>
    <w:r>
      <w:rPr>
        <w:sz w:val="20"/>
        <w:szCs w:val="20"/>
        <w:lang w:val="es-MX"/>
      </w:rPr>
      <w:fldChar w:fldCharType="end"/>
    </w:r>
  </w:p>
  <w:p w:rsidR="00DE0818" w:rsidRPr="00C759AB" w:rsidRDefault="005C77DA" w:rsidP="00973316">
    <w:pPr>
      <w:pStyle w:val="Encabezado"/>
      <w:jc w:val="right"/>
      <w:rPr>
        <w:sz w:val="20"/>
        <w:szCs w:val="20"/>
        <w:lang w:val="es-MX"/>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w:instrText>
    </w:r>
    <w:r>
      <w:rPr>
        <w:rStyle w:val="Nmerodepgina"/>
      </w:rPr>
      <w:fldChar w:fldCharType="separate"/>
    </w:r>
    <w:r w:rsidR="00E92EBA">
      <w:rPr>
        <w:rStyle w:val="Nmerodepgina"/>
        <w:noProof/>
      </w:rPr>
      <w:t>3</w:t>
    </w:r>
    <w:r>
      <w:rPr>
        <w:rStyle w:val="Nmerodepgin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18" w:rsidRPr="0075589E" w:rsidRDefault="00D15FB9" w:rsidP="00973316">
    <w:pPr>
      <w:pStyle w:val="Encabezado"/>
      <w:jc w:val="right"/>
      <w:rPr>
        <w:rFonts w:ascii="Tahoma" w:hAnsi="Tahoma" w:cs="Tahoma"/>
        <w:sz w:val="12"/>
        <w:szCs w:val="12"/>
      </w:rPr>
    </w:pPr>
    <w:r>
      <w:rPr>
        <w:rFonts w:ascii="Tahoma" w:hAnsi="Tahoma" w:cs="Tahoma"/>
        <w:sz w:val="12"/>
        <w:szCs w:val="12"/>
      </w:rPr>
      <w:t>Expediente No 2013 - 0387</w:t>
    </w:r>
  </w:p>
  <w:p w:rsidR="0075589E" w:rsidRPr="0075589E" w:rsidRDefault="00C4004D" w:rsidP="00973316">
    <w:pPr>
      <w:pStyle w:val="Encabezado"/>
      <w:jc w:val="right"/>
      <w:rPr>
        <w:rFonts w:ascii="Tahoma" w:hAnsi="Tahoma" w:cs="Tahoma"/>
        <w:sz w:val="12"/>
        <w:szCs w:val="12"/>
        <w:lang w:val="es-MX"/>
      </w:rPr>
    </w:pPr>
    <w:r w:rsidRPr="00C4004D">
      <w:rPr>
        <w:rFonts w:ascii="Tahoma" w:hAnsi="Tahoma" w:cs="Tahoma"/>
        <w:sz w:val="12"/>
        <w:szCs w:val="12"/>
        <w:lang w:val="es-MX"/>
      </w:rPr>
      <w:t>RESUELVE RECURSO DE REPOSICION CONTRA AUTO QUE DECLARA DESIERTO RECURSO DE APELACION</w:t>
    </w:r>
    <w:r w:rsidR="005C77DA" w:rsidRPr="0075589E">
      <w:rPr>
        <w:rFonts w:ascii="Tahoma" w:hAnsi="Tahoma" w:cs="Tahoma"/>
        <w:sz w:val="12"/>
        <w:szCs w:val="12"/>
        <w:lang w:val="es-MX"/>
      </w:rPr>
      <w:t xml:space="preserve"> </w:t>
    </w:r>
  </w:p>
  <w:p w:rsidR="00DE0818" w:rsidRPr="0075589E" w:rsidRDefault="005C77DA" w:rsidP="00973316">
    <w:pPr>
      <w:pStyle w:val="Encabezado"/>
      <w:jc w:val="right"/>
      <w:rPr>
        <w:rFonts w:ascii="Tahoma" w:hAnsi="Tahoma" w:cs="Tahoma"/>
        <w:sz w:val="12"/>
        <w:szCs w:val="12"/>
      </w:rPr>
    </w:pPr>
    <w:r w:rsidRPr="0075589E">
      <w:rPr>
        <w:rFonts w:ascii="Tahoma" w:hAnsi="Tahoma" w:cs="Tahoma"/>
        <w:sz w:val="12"/>
        <w:szCs w:val="12"/>
      </w:rPr>
      <w:t>Página 2 de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18" w:rsidRPr="00EA3726" w:rsidRDefault="005C77DA" w:rsidP="00973316">
    <w:pPr>
      <w:pStyle w:val="Encabezado"/>
      <w:jc w:val="center"/>
      <w:rPr>
        <w:rFonts w:ascii="Arial" w:hAnsi="Arial" w:cs="Arial"/>
        <w:b/>
        <w:i/>
        <w:sz w:val="14"/>
        <w:szCs w:val="14"/>
      </w:rPr>
    </w:pPr>
    <w:r>
      <w:rPr>
        <w:rFonts w:ascii="Arial" w:hAnsi="Arial" w:cs="Arial"/>
        <w:b/>
        <w:i/>
        <w:noProof/>
        <w:sz w:val="14"/>
        <w:szCs w:val="14"/>
        <w:lang w:eastAsia="es-CO"/>
      </w:rPr>
      <w:drawing>
        <wp:inline distT="0" distB="0" distL="0" distR="0" wp14:anchorId="63B063A0" wp14:editId="00EAE591">
          <wp:extent cx="666750" cy="6381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38175"/>
                  </a:xfrm>
                  <a:prstGeom prst="rect">
                    <a:avLst/>
                  </a:prstGeom>
                  <a:noFill/>
                  <a:ln>
                    <a:noFill/>
                  </a:ln>
                </pic:spPr>
              </pic:pic>
            </a:graphicData>
          </a:graphic>
        </wp:inline>
      </w:drawing>
    </w:r>
  </w:p>
  <w:p w:rsidR="00DE0818" w:rsidRDefault="005C77DA" w:rsidP="00973316">
    <w:pPr>
      <w:pStyle w:val="Encabezado"/>
      <w:jc w:val="center"/>
      <w:rPr>
        <w:rFonts w:ascii="Tahoma" w:hAnsi="Tahoma" w:cs="Tahoma"/>
        <w:b/>
        <w:sz w:val="14"/>
        <w:szCs w:val="14"/>
        <w:lang w:val="es-MX"/>
      </w:rPr>
    </w:pPr>
    <w:r w:rsidRPr="00EA3726">
      <w:rPr>
        <w:rFonts w:ascii="Tahoma" w:hAnsi="Tahoma" w:cs="Tahoma"/>
        <w:b/>
        <w:sz w:val="14"/>
        <w:szCs w:val="14"/>
        <w:lang w:val="es-MX"/>
      </w:rPr>
      <w:t>JUZGADO TREINTA Y CUATRO ADMINISTRATIVO</w:t>
    </w:r>
  </w:p>
  <w:p w:rsidR="00DE0818" w:rsidRPr="00EA3726" w:rsidRDefault="005C77DA" w:rsidP="00973316">
    <w:pPr>
      <w:pStyle w:val="Encabezado"/>
      <w:jc w:val="center"/>
      <w:rPr>
        <w:rFonts w:ascii="Tahoma" w:hAnsi="Tahoma" w:cs="Tahoma"/>
        <w:b/>
        <w:sz w:val="14"/>
        <w:szCs w:val="14"/>
        <w:lang w:val="es-MX"/>
      </w:rPr>
    </w:pPr>
    <w:r>
      <w:rPr>
        <w:rFonts w:ascii="Tahoma" w:hAnsi="Tahoma" w:cs="Tahoma"/>
        <w:b/>
        <w:sz w:val="14"/>
        <w:szCs w:val="14"/>
        <w:lang w:val="es-MX"/>
      </w:rPr>
      <w:t xml:space="preserve"> ORAL </w:t>
    </w:r>
    <w:r w:rsidRPr="00EA3726">
      <w:rPr>
        <w:rFonts w:ascii="Tahoma" w:hAnsi="Tahoma" w:cs="Tahoma"/>
        <w:b/>
        <w:sz w:val="14"/>
        <w:szCs w:val="14"/>
        <w:lang w:val="es-MX"/>
      </w:rPr>
      <w:t>DE BOGOTÁ</w:t>
    </w:r>
  </w:p>
  <w:p w:rsidR="00DE0818" w:rsidRPr="00EA3726" w:rsidRDefault="005C77DA" w:rsidP="00973316">
    <w:pPr>
      <w:pStyle w:val="Encabezado"/>
      <w:jc w:val="center"/>
      <w:rPr>
        <w:rFonts w:ascii="Tahoma" w:hAnsi="Tahoma" w:cs="Tahoma"/>
        <w:b/>
        <w:sz w:val="14"/>
        <w:szCs w:val="14"/>
        <w:lang w:val="es-MX"/>
      </w:rPr>
    </w:pPr>
    <w:r w:rsidRPr="00EA3726">
      <w:rPr>
        <w:rFonts w:ascii="Tahoma" w:hAnsi="Tahoma" w:cs="Tahoma"/>
        <w:b/>
        <w:sz w:val="14"/>
        <w:szCs w:val="14"/>
        <w:lang w:val="es-MX"/>
      </w:rPr>
      <w:t>Sección Tercera</w:t>
    </w:r>
  </w:p>
  <w:p w:rsidR="00DE0818" w:rsidRPr="00D50FEB" w:rsidRDefault="00505984">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D6E59"/>
    <w:multiLevelType w:val="multilevel"/>
    <w:tmpl w:val="F57AC9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60A563C4"/>
    <w:multiLevelType w:val="hybridMultilevel"/>
    <w:tmpl w:val="8F006CAA"/>
    <w:lvl w:ilvl="0" w:tplc="225469D6">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2F3"/>
    <w:rsid w:val="00000114"/>
    <w:rsid w:val="00017BD7"/>
    <w:rsid w:val="0006111B"/>
    <w:rsid w:val="00063295"/>
    <w:rsid w:val="00080ABB"/>
    <w:rsid w:val="00094F86"/>
    <w:rsid w:val="0009713D"/>
    <w:rsid w:val="000C65A2"/>
    <w:rsid w:val="000D11DE"/>
    <w:rsid w:val="000D549C"/>
    <w:rsid w:val="000D6B72"/>
    <w:rsid w:val="000E1937"/>
    <w:rsid w:val="000E2ABF"/>
    <w:rsid w:val="000E5C9E"/>
    <w:rsid w:val="000F5A6A"/>
    <w:rsid w:val="000F5A99"/>
    <w:rsid w:val="00133989"/>
    <w:rsid w:val="00136065"/>
    <w:rsid w:val="00150585"/>
    <w:rsid w:val="001513F9"/>
    <w:rsid w:val="00155654"/>
    <w:rsid w:val="00164146"/>
    <w:rsid w:val="00182FC6"/>
    <w:rsid w:val="001A6E01"/>
    <w:rsid w:val="001D378B"/>
    <w:rsid w:val="001F0859"/>
    <w:rsid w:val="001F11FE"/>
    <w:rsid w:val="001F1BCC"/>
    <w:rsid w:val="001F32AE"/>
    <w:rsid w:val="001F3B3E"/>
    <w:rsid w:val="00216A39"/>
    <w:rsid w:val="002370D8"/>
    <w:rsid w:val="002407C2"/>
    <w:rsid w:val="00250D77"/>
    <w:rsid w:val="00253CBD"/>
    <w:rsid w:val="00256CB4"/>
    <w:rsid w:val="002643FE"/>
    <w:rsid w:val="002B207C"/>
    <w:rsid w:val="002D36D6"/>
    <w:rsid w:val="002F6CDB"/>
    <w:rsid w:val="002F6D03"/>
    <w:rsid w:val="00302B3C"/>
    <w:rsid w:val="00314F4B"/>
    <w:rsid w:val="00362EC4"/>
    <w:rsid w:val="003753D1"/>
    <w:rsid w:val="003B198F"/>
    <w:rsid w:val="003B6BAA"/>
    <w:rsid w:val="003C7E12"/>
    <w:rsid w:val="003D48ED"/>
    <w:rsid w:val="003E353F"/>
    <w:rsid w:val="003E52B2"/>
    <w:rsid w:val="00413F34"/>
    <w:rsid w:val="004417F6"/>
    <w:rsid w:val="00442A66"/>
    <w:rsid w:val="004451DC"/>
    <w:rsid w:val="004B7D9F"/>
    <w:rsid w:val="004E5F3C"/>
    <w:rsid w:val="00505984"/>
    <w:rsid w:val="00520D68"/>
    <w:rsid w:val="00526D72"/>
    <w:rsid w:val="00533731"/>
    <w:rsid w:val="005452A6"/>
    <w:rsid w:val="00552043"/>
    <w:rsid w:val="00555064"/>
    <w:rsid w:val="0057143D"/>
    <w:rsid w:val="00574231"/>
    <w:rsid w:val="005C6B46"/>
    <w:rsid w:val="005C77DA"/>
    <w:rsid w:val="005F5F0D"/>
    <w:rsid w:val="005F6C8A"/>
    <w:rsid w:val="00602009"/>
    <w:rsid w:val="00616E9F"/>
    <w:rsid w:val="0064281F"/>
    <w:rsid w:val="006514C3"/>
    <w:rsid w:val="00653E78"/>
    <w:rsid w:val="00695F59"/>
    <w:rsid w:val="006B7ED2"/>
    <w:rsid w:val="006E67C2"/>
    <w:rsid w:val="0071220C"/>
    <w:rsid w:val="00733676"/>
    <w:rsid w:val="007439CD"/>
    <w:rsid w:val="007448C2"/>
    <w:rsid w:val="007512F3"/>
    <w:rsid w:val="0075414A"/>
    <w:rsid w:val="00771D63"/>
    <w:rsid w:val="00771FAE"/>
    <w:rsid w:val="00775193"/>
    <w:rsid w:val="00796455"/>
    <w:rsid w:val="00796E11"/>
    <w:rsid w:val="007A4661"/>
    <w:rsid w:val="007A529D"/>
    <w:rsid w:val="007D5B47"/>
    <w:rsid w:val="008343F1"/>
    <w:rsid w:val="00836831"/>
    <w:rsid w:val="008425FC"/>
    <w:rsid w:val="008576F8"/>
    <w:rsid w:val="0086601A"/>
    <w:rsid w:val="00872D77"/>
    <w:rsid w:val="0087766F"/>
    <w:rsid w:val="0088512F"/>
    <w:rsid w:val="00885B60"/>
    <w:rsid w:val="00891E81"/>
    <w:rsid w:val="008B4A7E"/>
    <w:rsid w:val="008F6573"/>
    <w:rsid w:val="00903A84"/>
    <w:rsid w:val="00913E7A"/>
    <w:rsid w:val="009427E8"/>
    <w:rsid w:val="00946DEB"/>
    <w:rsid w:val="009517D5"/>
    <w:rsid w:val="00972EC3"/>
    <w:rsid w:val="0099010F"/>
    <w:rsid w:val="00997444"/>
    <w:rsid w:val="00997945"/>
    <w:rsid w:val="009D631F"/>
    <w:rsid w:val="009F177D"/>
    <w:rsid w:val="00A10206"/>
    <w:rsid w:val="00A1451B"/>
    <w:rsid w:val="00A21D87"/>
    <w:rsid w:val="00A373B9"/>
    <w:rsid w:val="00A43E12"/>
    <w:rsid w:val="00A52CAC"/>
    <w:rsid w:val="00A910B9"/>
    <w:rsid w:val="00A95010"/>
    <w:rsid w:val="00A96F56"/>
    <w:rsid w:val="00AC1D0E"/>
    <w:rsid w:val="00AE354D"/>
    <w:rsid w:val="00AF1970"/>
    <w:rsid w:val="00B03CA2"/>
    <w:rsid w:val="00B0740B"/>
    <w:rsid w:val="00B21AA9"/>
    <w:rsid w:val="00B35078"/>
    <w:rsid w:val="00B4653A"/>
    <w:rsid w:val="00B91D9B"/>
    <w:rsid w:val="00B974AB"/>
    <w:rsid w:val="00BA3133"/>
    <w:rsid w:val="00BB4BBD"/>
    <w:rsid w:val="00BD4EC4"/>
    <w:rsid w:val="00BE6C83"/>
    <w:rsid w:val="00BF656E"/>
    <w:rsid w:val="00C10A09"/>
    <w:rsid w:val="00C22377"/>
    <w:rsid w:val="00C23351"/>
    <w:rsid w:val="00C4004D"/>
    <w:rsid w:val="00C505A1"/>
    <w:rsid w:val="00C54288"/>
    <w:rsid w:val="00C719B5"/>
    <w:rsid w:val="00C8253C"/>
    <w:rsid w:val="00CA0BAE"/>
    <w:rsid w:val="00CA3513"/>
    <w:rsid w:val="00CA46A5"/>
    <w:rsid w:val="00CD4315"/>
    <w:rsid w:val="00CE4539"/>
    <w:rsid w:val="00D15FB9"/>
    <w:rsid w:val="00D26ED1"/>
    <w:rsid w:val="00D64073"/>
    <w:rsid w:val="00D75DFE"/>
    <w:rsid w:val="00D80586"/>
    <w:rsid w:val="00D93A72"/>
    <w:rsid w:val="00D94402"/>
    <w:rsid w:val="00D94866"/>
    <w:rsid w:val="00DD2561"/>
    <w:rsid w:val="00E00859"/>
    <w:rsid w:val="00E033E5"/>
    <w:rsid w:val="00E1440E"/>
    <w:rsid w:val="00E47E7A"/>
    <w:rsid w:val="00E50DC1"/>
    <w:rsid w:val="00E5436E"/>
    <w:rsid w:val="00E5541C"/>
    <w:rsid w:val="00E65800"/>
    <w:rsid w:val="00E67C76"/>
    <w:rsid w:val="00E70498"/>
    <w:rsid w:val="00E92EBA"/>
    <w:rsid w:val="00E934A0"/>
    <w:rsid w:val="00E97B93"/>
    <w:rsid w:val="00EA0B92"/>
    <w:rsid w:val="00EA62A2"/>
    <w:rsid w:val="00EB5842"/>
    <w:rsid w:val="00EB785D"/>
    <w:rsid w:val="00ED487D"/>
    <w:rsid w:val="00ED54D7"/>
    <w:rsid w:val="00EE6C71"/>
    <w:rsid w:val="00EF3AA8"/>
    <w:rsid w:val="00EF48CA"/>
    <w:rsid w:val="00EF71E6"/>
    <w:rsid w:val="00F02561"/>
    <w:rsid w:val="00F573B2"/>
    <w:rsid w:val="00F84BC1"/>
    <w:rsid w:val="00F902A5"/>
    <w:rsid w:val="00FB238C"/>
    <w:rsid w:val="00FC1BCD"/>
    <w:rsid w:val="00FC5E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512F3"/>
    <w:pPr>
      <w:tabs>
        <w:tab w:val="center" w:pos="4419"/>
        <w:tab w:val="right" w:pos="8838"/>
      </w:tabs>
      <w:spacing w:after="0" w:line="240" w:lineRule="auto"/>
    </w:pPr>
    <w:rPr>
      <w:rFonts w:eastAsia="Times New Roman" w:cs="Times New Roman"/>
    </w:rPr>
  </w:style>
  <w:style w:type="character" w:customStyle="1" w:styleId="EncabezadoCar">
    <w:name w:val="Encabezado Car"/>
    <w:basedOn w:val="Fuentedeprrafopredeter"/>
    <w:link w:val="Encabezado"/>
    <w:uiPriority w:val="99"/>
    <w:semiHidden/>
    <w:rsid w:val="007512F3"/>
    <w:rPr>
      <w:rFonts w:eastAsia="Times New Roman" w:cs="Times New Roman"/>
    </w:rPr>
  </w:style>
  <w:style w:type="character" w:styleId="Nmerodepgina">
    <w:name w:val="page number"/>
    <w:basedOn w:val="Fuentedeprrafopredeter"/>
    <w:uiPriority w:val="99"/>
    <w:rsid w:val="007512F3"/>
    <w:rPr>
      <w:rFonts w:cs="Times New Roman"/>
    </w:rPr>
  </w:style>
  <w:style w:type="paragraph" w:styleId="Textonotapie">
    <w:name w:val="footnote text"/>
    <w:aliases w:val="Ref. de nota al pie1,Pie de Página,FC,Texto de nota al pie,Ref. de nota al pie 2,Texto de nota al p,Pie de Pàgina,F,Pie de P_gin,Pie de P_,Pie de P_g,Texto de nota al pi,Appel note de bas de page,Footnotes refss,Footnote number,f"/>
    <w:basedOn w:val="Normal"/>
    <w:link w:val="TextonotapieCar"/>
    <w:uiPriority w:val="99"/>
    <w:rsid w:val="007512F3"/>
    <w:pPr>
      <w:spacing w:after="0" w:line="240" w:lineRule="auto"/>
    </w:pPr>
    <w:rPr>
      <w:rFonts w:ascii="Times New Roman" w:eastAsia="Times New Roman" w:hAnsi="Times New Roman" w:cs="Times New Roman"/>
      <w:sz w:val="20"/>
      <w:szCs w:val="20"/>
      <w:lang w:val="en-US" w:eastAsia="es-ES"/>
    </w:rPr>
  </w:style>
  <w:style w:type="character" w:customStyle="1" w:styleId="TextonotapieCar">
    <w:name w:val="Texto nota pie Car"/>
    <w:aliases w:val="Ref. de nota al pie1 Car,Pie de Página Car,FC Car,Texto de nota al pie Car,Ref. de nota al pie 2 Car,Texto de nota al p Car,Pie de Pàgina Car,F Car,Pie de P_gin Car,Pie de P_ Car,Pie de P_g Car,Texto de nota al pi Car,f Car"/>
    <w:basedOn w:val="Fuentedeprrafopredeter"/>
    <w:link w:val="Textonotapie"/>
    <w:uiPriority w:val="99"/>
    <w:rsid w:val="007512F3"/>
    <w:rPr>
      <w:rFonts w:ascii="Times New Roman" w:eastAsia="Times New Roman" w:hAnsi="Times New Roman" w:cs="Times New Roman"/>
      <w:sz w:val="20"/>
      <w:szCs w:val="20"/>
      <w:lang w:val="en-US" w:eastAsia="es-ES"/>
    </w:rPr>
  </w:style>
  <w:style w:type="character" w:styleId="Refdenotaalpie">
    <w:name w:val="footnote reference"/>
    <w:basedOn w:val="Fuentedeprrafopredeter"/>
    <w:uiPriority w:val="99"/>
    <w:semiHidden/>
    <w:unhideWhenUsed/>
    <w:rsid w:val="007512F3"/>
    <w:rPr>
      <w:vertAlign w:val="superscript"/>
    </w:rPr>
  </w:style>
  <w:style w:type="paragraph" w:styleId="Piedepgina">
    <w:name w:val="footer"/>
    <w:basedOn w:val="Normal"/>
    <w:link w:val="PiedepginaCar"/>
    <w:uiPriority w:val="99"/>
    <w:unhideWhenUsed/>
    <w:rsid w:val="00D15F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5FB9"/>
  </w:style>
  <w:style w:type="paragraph" w:styleId="Prrafodelista">
    <w:name w:val="List Paragraph"/>
    <w:basedOn w:val="Normal"/>
    <w:uiPriority w:val="34"/>
    <w:qFormat/>
    <w:rsid w:val="008B4A7E"/>
    <w:pPr>
      <w:ind w:left="720"/>
      <w:contextualSpacing/>
    </w:pPr>
  </w:style>
  <w:style w:type="paragraph" w:styleId="Textodeglobo">
    <w:name w:val="Balloon Text"/>
    <w:basedOn w:val="Normal"/>
    <w:link w:val="TextodegloboCar"/>
    <w:uiPriority w:val="99"/>
    <w:semiHidden/>
    <w:unhideWhenUsed/>
    <w:rsid w:val="000632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3295"/>
    <w:rPr>
      <w:rFonts w:ascii="Tahoma" w:hAnsi="Tahoma" w:cs="Tahoma"/>
      <w:sz w:val="16"/>
      <w:szCs w:val="16"/>
    </w:rPr>
  </w:style>
  <w:style w:type="character" w:styleId="Refdecomentario">
    <w:name w:val="annotation reference"/>
    <w:basedOn w:val="Fuentedeprrafopredeter"/>
    <w:uiPriority w:val="99"/>
    <w:semiHidden/>
    <w:unhideWhenUsed/>
    <w:rsid w:val="00D94866"/>
    <w:rPr>
      <w:sz w:val="16"/>
      <w:szCs w:val="16"/>
    </w:rPr>
  </w:style>
  <w:style w:type="paragraph" w:styleId="Textocomentario">
    <w:name w:val="annotation text"/>
    <w:basedOn w:val="Normal"/>
    <w:link w:val="TextocomentarioCar"/>
    <w:uiPriority w:val="99"/>
    <w:semiHidden/>
    <w:unhideWhenUsed/>
    <w:rsid w:val="00D9486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4866"/>
    <w:rPr>
      <w:sz w:val="20"/>
      <w:szCs w:val="20"/>
    </w:rPr>
  </w:style>
  <w:style w:type="paragraph" w:styleId="Asuntodelcomentario">
    <w:name w:val="annotation subject"/>
    <w:basedOn w:val="Textocomentario"/>
    <w:next w:val="Textocomentario"/>
    <w:link w:val="AsuntodelcomentarioCar"/>
    <w:uiPriority w:val="99"/>
    <w:semiHidden/>
    <w:unhideWhenUsed/>
    <w:rsid w:val="00D94866"/>
    <w:rPr>
      <w:b/>
      <w:bCs/>
    </w:rPr>
  </w:style>
  <w:style w:type="character" w:customStyle="1" w:styleId="AsuntodelcomentarioCar">
    <w:name w:val="Asunto del comentario Car"/>
    <w:basedOn w:val="TextocomentarioCar"/>
    <w:link w:val="Asuntodelcomentario"/>
    <w:uiPriority w:val="99"/>
    <w:semiHidden/>
    <w:rsid w:val="00D94866"/>
    <w:rPr>
      <w:b/>
      <w:bCs/>
      <w:sz w:val="20"/>
      <w:szCs w:val="20"/>
    </w:rPr>
  </w:style>
  <w:style w:type="paragraph" w:styleId="Sinespaciado">
    <w:name w:val="No Spacing"/>
    <w:uiPriority w:val="1"/>
    <w:qFormat/>
    <w:rsid w:val="00526D7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512F3"/>
    <w:pPr>
      <w:tabs>
        <w:tab w:val="center" w:pos="4419"/>
        <w:tab w:val="right" w:pos="8838"/>
      </w:tabs>
      <w:spacing w:after="0" w:line="240" w:lineRule="auto"/>
    </w:pPr>
    <w:rPr>
      <w:rFonts w:eastAsia="Times New Roman" w:cs="Times New Roman"/>
    </w:rPr>
  </w:style>
  <w:style w:type="character" w:customStyle="1" w:styleId="EncabezadoCar">
    <w:name w:val="Encabezado Car"/>
    <w:basedOn w:val="Fuentedeprrafopredeter"/>
    <w:link w:val="Encabezado"/>
    <w:uiPriority w:val="99"/>
    <w:semiHidden/>
    <w:rsid w:val="007512F3"/>
    <w:rPr>
      <w:rFonts w:eastAsia="Times New Roman" w:cs="Times New Roman"/>
    </w:rPr>
  </w:style>
  <w:style w:type="character" w:styleId="Nmerodepgina">
    <w:name w:val="page number"/>
    <w:basedOn w:val="Fuentedeprrafopredeter"/>
    <w:uiPriority w:val="99"/>
    <w:rsid w:val="007512F3"/>
    <w:rPr>
      <w:rFonts w:cs="Times New Roman"/>
    </w:rPr>
  </w:style>
  <w:style w:type="paragraph" w:styleId="Textonotapie">
    <w:name w:val="footnote text"/>
    <w:aliases w:val="Ref. de nota al pie1,Pie de Página,FC,Texto de nota al pie,Ref. de nota al pie 2,Texto de nota al p,Pie de Pàgina,F,Pie de P_gin,Pie de P_,Pie de P_g,Texto de nota al pi,Appel note de bas de page,Footnotes refss,Footnote number,f"/>
    <w:basedOn w:val="Normal"/>
    <w:link w:val="TextonotapieCar"/>
    <w:uiPriority w:val="99"/>
    <w:rsid w:val="007512F3"/>
    <w:pPr>
      <w:spacing w:after="0" w:line="240" w:lineRule="auto"/>
    </w:pPr>
    <w:rPr>
      <w:rFonts w:ascii="Times New Roman" w:eastAsia="Times New Roman" w:hAnsi="Times New Roman" w:cs="Times New Roman"/>
      <w:sz w:val="20"/>
      <w:szCs w:val="20"/>
      <w:lang w:val="en-US" w:eastAsia="es-ES"/>
    </w:rPr>
  </w:style>
  <w:style w:type="character" w:customStyle="1" w:styleId="TextonotapieCar">
    <w:name w:val="Texto nota pie Car"/>
    <w:aliases w:val="Ref. de nota al pie1 Car,Pie de Página Car,FC Car,Texto de nota al pie Car,Ref. de nota al pie 2 Car,Texto de nota al p Car,Pie de Pàgina Car,F Car,Pie de P_gin Car,Pie de P_ Car,Pie de P_g Car,Texto de nota al pi Car,f Car"/>
    <w:basedOn w:val="Fuentedeprrafopredeter"/>
    <w:link w:val="Textonotapie"/>
    <w:uiPriority w:val="99"/>
    <w:rsid w:val="007512F3"/>
    <w:rPr>
      <w:rFonts w:ascii="Times New Roman" w:eastAsia="Times New Roman" w:hAnsi="Times New Roman" w:cs="Times New Roman"/>
      <w:sz w:val="20"/>
      <w:szCs w:val="20"/>
      <w:lang w:val="en-US" w:eastAsia="es-ES"/>
    </w:rPr>
  </w:style>
  <w:style w:type="character" w:styleId="Refdenotaalpie">
    <w:name w:val="footnote reference"/>
    <w:basedOn w:val="Fuentedeprrafopredeter"/>
    <w:uiPriority w:val="99"/>
    <w:semiHidden/>
    <w:unhideWhenUsed/>
    <w:rsid w:val="007512F3"/>
    <w:rPr>
      <w:vertAlign w:val="superscript"/>
    </w:rPr>
  </w:style>
  <w:style w:type="paragraph" w:styleId="Piedepgina">
    <w:name w:val="footer"/>
    <w:basedOn w:val="Normal"/>
    <w:link w:val="PiedepginaCar"/>
    <w:uiPriority w:val="99"/>
    <w:unhideWhenUsed/>
    <w:rsid w:val="00D15F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5FB9"/>
  </w:style>
  <w:style w:type="paragraph" w:styleId="Prrafodelista">
    <w:name w:val="List Paragraph"/>
    <w:basedOn w:val="Normal"/>
    <w:uiPriority w:val="34"/>
    <w:qFormat/>
    <w:rsid w:val="008B4A7E"/>
    <w:pPr>
      <w:ind w:left="720"/>
      <w:contextualSpacing/>
    </w:pPr>
  </w:style>
  <w:style w:type="paragraph" w:styleId="Textodeglobo">
    <w:name w:val="Balloon Text"/>
    <w:basedOn w:val="Normal"/>
    <w:link w:val="TextodegloboCar"/>
    <w:uiPriority w:val="99"/>
    <w:semiHidden/>
    <w:unhideWhenUsed/>
    <w:rsid w:val="000632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3295"/>
    <w:rPr>
      <w:rFonts w:ascii="Tahoma" w:hAnsi="Tahoma" w:cs="Tahoma"/>
      <w:sz w:val="16"/>
      <w:szCs w:val="16"/>
    </w:rPr>
  </w:style>
  <w:style w:type="character" w:styleId="Refdecomentario">
    <w:name w:val="annotation reference"/>
    <w:basedOn w:val="Fuentedeprrafopredeter"/>
    <w:uiPriority w:val="99"/>
    <w:semiHidden/>
    <w:unhideWhenUsed/>
    <w:rsid w:val="00D94866"/>
    <w:rPr>
      <w:sz w:val="16"/>
      <w:szCs w:val="16"/>
    </w:rPr>
  </w:style>
  <w:style w:type="paragraph" w:styleId="Textocomentario">
    <w:name w:val="annotation text"/>
    <w:basedOn w:val="Normal"/>
    <w:link w:val="TextocomentarioCar"/>
    <w:uiPriority w:val="99"/>
    <w:semiHidden/>
    <w:unhideWhenUsed/>
    <w:rsid w:val="00D9486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4866"/>
    <w:rPr>
      <w:sz w:val="20"/>
      <w:szCs w:val="20"/>
    </w:rPr>
  </w:style>
  <w:style w:type="paragraph" w:styleId="Asuntodelcomentario">
    <w:name w:val="annotation subject"/>
    <w:basedOn w:val="Textocomentario"/>
    <w:next w:val="Textocomentario"/>
    <w:link w:val="AsuntodelcomentarioCar"/>
    <w:uiPriority w:val="99"/>
    <w:semiHidden/>
    <w:unhideWhenUsed/>
    <w:rsid w:val="00D94866"/>
    <w:rPr>
      <w:b/>
      <w:bCs/>
    </w:rPr>
  </w:style>
  <w:style w:type="character" w:customStyle="1" w:styleId="AsuntodelcomentarioCar">
    <w:name w:val="Asunto del comentario Car"/>
    <w:basedOn w:val="TextocomentarioCar"/>
    <w:link w:val="Asuntodelcomentario"/>
    <w:uiPriority w:val="99"/>
    <w:semiHidden/>
    <w:rsid w:val="00D94866"/>
    <w:rPr>
      <w:b/>
      <w:bCs/>
      <w:sz w:val="20"/>
      <w:szCs w:val="20"/>
    </w:rPr>
  </w:style>
  <w:style w:type="paragraph" w:styleId="Sinespaciado">
    <w:name w:val="No Spacing"/>
    <w:uiPriority w:val="1"/>
    <w:qFormat/>
    <w:rsid w:val="00526D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A5F11-9467-4D24-87F2-E019DCAD3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1644</Words>
  <Characters>9046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3</cp:revision>
  <cp:lastPrinted>2016-11-25T16:50:00Z</cp:lastPrinted>
  <dcterms:created xsi:type="dcterms:W3CDTF">2016-11-25T16:50:00Z</dcterms:created>
  <dcterms:modified xsi:type="dcterms:W3CDTF">2016-11-25T16:53:00Z</dcterms:modified>
</cp:coreProperties>
</file>