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35"/>
      </w:tblGrid>
      <w:tr w:rsidR="001B0461" w:rsidRPr="009B0FF3" w:rsidTr="003547BA">
        <w:tc>
          <w:tcPr>
            <w:tcW w:w="1985" w:type="dxa"/>
          </w:tcPr>
          <w:p w:rsidR="001B0461" w:rsidRPr="009B0FF3" w:rsidRDefault="001B0461" w:rsidP="003547BA">
            <w:pPr>
              <w:jc w:val="both"/>
              <w:rPr>
                <w:rFonts w:ascii="Tahoma" w:hAnsi="Tahoma" w:cs="Tahoma"/>
                <w:sz w:val="16"/>
                <w:szCs w:val="16"/>
                <w:lang w:val="es-MX"/>
              </w:rPr>
            </w:pPr>
            <w:r w:rsidRPr="009B0FF3">
              <w:rPr>
                <w:rFonts w:ascii="Tahoma" w:hAnsi="Tahoma" w:cs="Tahoma"/>
                <w:sz w:val="16"/>
                <w:szCs w:val="16"/>
                <w:lang w:val="es-MX"/>
              </w:rPr>
              <w:t>CIUDAD Y FECHA</w:t>
            </w:r>
          </w:p>
        </w:tc>
        <w:tc>
          <w:tcPr>
            <w:tcW w:w="6835" w:type="dxa"/>
          </w:tcPr>
          <w:p w:rsidR="001B0461" w:rsidRPr="009B0FF3" w:rsidRDefault="001B0461" w:rsidP="00CF192E">
            <w:pPr>
              <w:jc w:val="both"/>
              <w:rPr>
                <w:rFonts w:ascii="Tahoma" w:hAnsi="Tahoma" w:cs="Tahoma"/>
                <w:b/>
                <w:sz w:val="16"/>
                <w:szCs w:val="16"/>
                <w:lang w:val="es-MX"/>
              </w:rPr>
            </w:pPr>
            <w:r w:rsidRPr="009B0FF3">
              <w:rPr>
                <w:rFonts w:ascii="Tahoma" w:hAnsi="Tahoma" w:cs="Tahoma"/>
                <w:b/>
                <w:sz w:val="16"/>
                <w:szCs w:val="16"/>
                <w:lang w:val="es-MX"/>
              </w:rPr>
              <w:t xml:space="preserve">Bogotá D. C., </w:t>
            </w:r>
            <w:r w:rsidR="00CF192E">
              <w:rPr>
                <w:rFonts w:ascii="Tahoma" w:hAnsi="Tahoma" w:cs="Tahoma"/>
                <w:b/>
                <w:sz w:val="16"/>
                <w:szCs w:val="16"/>
                <w:lang w:val="es-MX"/>
              </w:rPr>
              <w:t>seis (6) de diciembre</w:t>
            </w:r>
            <w:r w:rsidRPr="009B0FF3">
              <w:rPr>
                <w:rFonts w:ascii="Tahoma" w:hAnsi="Tahoma" w:cs="Tahoma"/>
                <w:b/>
                <w:sz w:val="16"/>
                <w:szCs w:val="16"/>
                <w:lang w:val="es-MX"/>
              </w:rPr>
              <w:t xml:space="preserve">  de dos mil diecisiete (2017)</w:t>
            </w:r>
          </w:p>
        </w:tc>
      </w:tr>
      <w:tr w:rsidR="001B0461" w:rsidRPr="009B0FF3" w:rsidTr="003547BA">
        <w:tc>
          <w:tcPr>
            <w:tcW w:w="1985" w:type="dxa"/>
          </w:tcPr>
          <w:p w:rsidR="001B0461" w:rsidRPr="009B0FF3" w:rsidRDefault="001B0461" w:rsidP="003547BA">
            <w:pPr>
              <w:jc w:val="both"/>
              <w:rPr>
                <w:rFonts w:ascii="Tahoma" w:hAnsi="Tahoma" w:cs="Tahoma"/>
                <w:sz w:val="16"/>
                <w:szCs w:val="16"/>
                <w:lang w:val="es-MX"/>
              </w:rPr>
            </w:pPr>
            <w:r w:rsidRPr="009B0FF3">
              <w:rPr>
                <w:rFonts w:ascii="Tahoma" w:hAnsi="Tahoma" w:cs="Tahoma"/>
                <w:sz w:val="16"/>
                <w:szCs w:val="16"/>
                <w:lang w:val="es-MX"/>
              </w:rPr>
              <w:t>REFERENCIA</w:t>
            </w:r>
          </w:p>
        </w:tc>
        <w:tc>
          <w:tcPr>
            <w:tcW w:w="6835" w:type="dxa"/>
          </w:tcPr>
          <w:p w:rsidR="001B0461" w:rsidRPr="009B0FF3" w:rsidRDefault="001B0461" w:rsidP="003547BA">
            <w:pPr>
              <w:jc w:val="both"/>
              <w:rPr>
                <w:rFonts w:ascii="Tahoma" w:hAnsi="Tahoma" w:cs="Tahoma"/>
                <w:b/>
                <w:sz w:val="16"/>
                <w:szCs w:val="16"/>
                <w:lang w:val="es-MX"/>
              </w:rPr>
            </w:pPr>
            <w:r w:rsidRPr="009B0FF3">
              <w:rPr>
                <w:rFonts w:ascii="Tahoma" w:hAnsi="Tahoma" w:cs="Tahoma"/>
                <w:b/>
                <w:sz w:val="16"/>
                <w:szCs w:val="16"/>
                <w:lang w:val="es-MX"/>
              </w:rPr>
              <w:t>Expediente No. 11001333603420150070600</w:t>
            </w:r>
          </w:p>
        </w:tc>
      </w:tr>
      <w:tr w:rsidR="001B0461" w:rsidRPr="009B0FF3" w:rsidTr="003547BA">
        <w:tc>
          <w:tcPr>
            <w:tcW w:w="1985" w:type="dxa"/>
          </w:tcPr>
          <w:p w:rsidR="001B0461" w:rsidRPr="009B0FF3" w:rsidRDefault="001B0461" w:rsidP="003547BA">
            <w:pPr>
              <w:jc w:val="both"/>
              <w:rPr>
                <w:rFonts w:ascii="Tahoma" w:hAnsi="Tahoma" w:cs="Tahoma"/>
                <w:sz w:val="16"/>
                <w:szCs w:val="16"/>
                <w:lang w:val="es-MX"/>
              </w:rPr>
            </w:pPr>
            <w:r w:rsidRPr="009B0FF3">
              <w:rPr>
                <w:rFonts w:ascii="Tahoma" w:hAnsi="Tahoma" w:cs="Tahoma"/>
                <w:sz w:val="16"/>
                <w:szCs w:val="16"/>
                <w:lang w:val="es-MX"/>
              </w:rPr>
              <w:t>DEMANDANTE</w:t>
            </w:r>
          </w:p>
        </w:tc>
        <w:tc>
          <w:tcPr>
            <w:tcW w:w="6835" w:type="dxa"/>
          </w:tcPr>
          <w:p w:rsidR="001B0461" w:rsidRPr="009B0FF3" w:rsidRDefault="001B0461" w:rsidP="003547BA">
            <w:pPr>
              <w:jc w:val="both"/>
              <w:rPr>
                <w:rFonts w:ascii="Tahoma" w:hAnsi="Tahoma" w:cs="Tahoma"/>
                <w:b/>
                <w:sz w:val="16"/>
                <w:szCs w:val="16"/>
                <w:lang w:val="es-ES"/>
              </w:rPr>
            </w:pPr>
            <w:r w:rsidRPr="009B0FF3">
              <w:rPr>
                <w:rFonts w:ascii="Tahoma" w:hAnsi="Tahoma" w:cs="Tahoma"/>
                <w:b/>
                <w:sz w:val="16"/>
                <w:szCs w:val="16"/>
                <w:lang w:val="es-ES"/>
              </w:rPr>
              <w:t>ALVARO MUÑOZ TOVAR Y OTROS</w:t>
            </w:r>
          </w:p>
        </w:tc>
      </w:tr>
      <w:tr w:rsidR="001B0461" w:rsidRPr="009B0FF3" w:rsidTr="003547BA">
        <w:trPr>
          <w:trHeight w:val="89"/>
        </w:trPr>
        <w:tc>
          <w:tcPr>
            <w:tcW w:w="1985" w:type="dxa"/>
          </w:tcPr>
          <w:p w:rsidR="001B0461" w:rsidRPr="009B0FF3" w:rsidRDefault="001B0461" w:rsidP="003547BA">
            <w:pPr>
              <w:jc w:val="both"/>
              <w:rPr>
                <w:rFonts w:ascii="Tahoma" w:hAnsi="Tahoma" w:cs="Tahoma"/>
                <w:sz w:val="16"/>
                <w:szCs w:val="16"/>
                <w:lang w:val="es-MX"/>
              </w:rPr>
            </w:pPr>
            <w:r w:rsidRPr="009B0FF3">
              <w:rPr>
                <w:rFonts w:ascii="Tahoma" w:hAnsi="Tahoma" w:cs="Tahoma"/>
                <w:sz w:val="16"/>
                <w:szCs w:val="16"/>
                <w:lang w:val="es-MX"/>
              </w:rPr>
              <w:t>DEMANDADO</w:t>
            </w:r>
          </w:p>
        </w:tc>
        <w:tc>
          <w:tcPr>
            <w:tcW w:w="6835" w:type="dxa"/>
          </w:tcPr>
          <w:p w:rsidR="001B0461" w:rsidRPr="009B0FF3" w:rsidRDefault="001B0461" w:rsidP="003547BA">
            <w:pPr>
              <w:jc w:val="both"/>
              <w:rPr>
                <w:rFonts w:ascii="Tahoma" w:hAnsi="Tahoma" w:cs="Tahoma"/>
                <w:b/>
                <w:sz w:val="16"/>
                <w:szCs w:val="16"/>
                <w:lang w:val="es-MX"/>
              </w:rPr>
            </w:pPr>
            <w:r w:rsidRPr="009B0FF3">
              <w:rPr>
                <w:rFonts w:ascii="Tahoma" w:hAnsi="Tahoma" w:cs="Tahoma"/>
                <w:b/>
                <w:sz w:val="16"/>
                <w:szCs w:val="16"/>
                <w:lang w:val="es-MX"/>
              </w:rPr>
              <w:t xml:space="preserve">COLPENSIONES - LA NACIÓN- MINISTERIO DE SALUD Y PROTECCION SOCIAL </w:t>
            </w:r>
          </w:p>
        </w:tc>
      </w:tr>
      <w:tr w:rsidR="001B0461" w:rsidRPr="009B0FF3" w:rsidTr="003547BA">
        <w:tc>
          <w:tcPr>
            <w:tcW w:w="1985" w:type="dxa"/>
          </w:tcPr>
          <w:p w:rsidR="001B0461" w:rsidRPr="009B0FF3" w:rsidRDefault="001B0461" w:rsidP="003547BA">
            <w:pPr>
              <w:jc w:val="both"/>
              <w:rPr>
                <w:rFonts w:ascii="Tahoma" w:hAnsi="Tahoma" w:cs="Tahoma"/>
                <w:sz w:val="16"/>
                <w:szCs w:val="16"/>
                <w:lang w:val="es-MX"/>
              </w:rPr>
            </w:pPr>
            <w:r w:rsidRPr="009B0FF3">
              <w:rPr>
                <w:rFonts w:ascii="Tahoma" w:hAnsi="Tahoma" w:cs="Tahoma"/>
                <w:sz w:val="16"/>
                <w:szCs w:val="16"/>
                <w:lang w:val="es-MX"/>
              </w:rPr>
              <w:t>MEDIO DE CONTROL</w:t>
            </w:r>
          </w:p>
        </w:tc>
        <w:tc>
          <w:tcPr>
            <w:tcW w:w="6835" w:type="dxa"/>
          </w:tcPr>
          <w:p w:rsidR="001B0461" w:rsidRPr="009B0FF3" w:rsidRDefault="001B0461" w:rsidP="003547BA">
            <w:pPr>
              <w:jc w:val="both"/>
              <w:rPr>
                <w:rFonts w:ascii="Tahoma" w:hAnsi="Tahoma" w:cs="Tahoma"/>
                <w:b/>
                <w:sz w:val="16"/>
                <w:szCs w:val="16"/>
                <w:lang w:val="es-MX"/>
              </w:rPr>
            </w:pPr>
            <w:r w:rsidRPr="009B0FF3">
              <w:rPr>
                <w:rFonts w:ascii="Tahoma" w:hAnsi="Tahoma" w:cs="Tahoma"/>
                <w:b/>
                <w:sz w:val="16"/>
                <w:szCs w:val="16"/>
                <w:lang w:val="es-MX"/>
              </w:rPr>
              <w:t>EJECUTIVO</w:t>
            </w:r>
          </w:p>
        </w:tc>
      </w:tr>
      <w:tr w:rsidR="001B0461" w:rsidRPr="009B0FF3" w:rsidTr="003547BA">
        <w:tc>
          <w:tcPr>
            <w:tcW w:w="1985" w:type="dxa"/>
          </w:tcPr>
          <w:p w:rsidR="001B0461" w:rsidRPr="009B0FF3" w:rsidRDefault="001B0461" w:rsidP="003547BA">
            <w:pPr>
              <w:jc w:val="both"/>
              <w:rPr>
                <w:rFonts w:ascii="Tahoma" w:hAnsi="Tahoma" w:cs="Tahoma"/>
                <w:sz w:val="16"/>
                <w:szCs w:val="16"/>
                <w:lang w:val="es-MX"/>
              </w:rPr>
            </w:pPr>
            <w:r w:rsidRPr="009B0FF3">
              <w:rPr>
                <w:rFonts w:ascii="Tahoma" w:hAnsi="Tahoma" w:cs="Tahoma"/>
                <w:sz w:val="16"/>
                <w:szCs w:val="16"/>
                <w:lang w:val="es-MX"/>
              </w:rPr>
              <w:t>ASUNTO</w:t>
            </w:r>
          </w:p>
        </w:tc>
        <w:tc>
          <w:tcPr>
            <w:tcW w:w="6835" w:type="dxa"/>
          </w:tcPr>
          <w:p w:rsidR="001B0461" w:rsidRPr="009B0FF3" w:rsidRDefault="001B0461" w:rsidP="003547BA">
            <w:pPr>
              <w:jc w:val="both"/>
              <w:rPr>
                <w:rFonts w:ascii="Tahoma" w:hAnsi="Tahoma" w:cs="Tahoma"/>
                <w:b/>
                <w:sz w:val="16"/>
                <w:szCs w:val="16"/>
                <w:lang w:val="es-MX"/>
              </w:rPr>
            </w:pPr>
            <w:bookmarkStart w:id="0" w:name="_GoBack"/>
            <w:r w:rsidRPr="009B0FF3">
              <w:rPr>
                <w:rFonts w:ascii="Tahoma" w:hAnsi="Tahoma" w:cs="Tahoma"/>
                <w:b/>
                <w:sz w:val="16"/>
                <w:szCs w:val="16"/>
                <w:lang w:val="es-MX"/>
              </w:rPr>
              <w:t xml:space="preserve">OBEDEZCASE Y CUMPLASE - LIBRA MANDAMIENTO DE PAGO – RECONOCE PERSONERÍA </w:t>
            </w:r>
            <w:bookmarkEnd w:id="0"/>
          </w:p>
        </w:tc>
      </w:tr>
    </w:tbl>
    <w:p w:rsidR="001B0461" w:rsidRPr="009B0FF3" w:rsidRDefault="001B0461" w:rsidP="001B0461">
      <w:pPr>
        <w:jc w:val="both"/>
        <w:rPr>
          <w:rFonts w:ascii="Tahoma" w:hAnsi="Tahoma" w:cs="Tahoma"/>
          <w:sz w:val="16"/>
          <w:szCs w:val="16"/>
          <w:highlight w:val="yellow"/>
        </w:rPr>
      </w:pPr>
    </w:p>
    <w:p w:rsidR="001B0461" w:rsidRPr="009B0FF3" w:rsidRDefault="001B0461" w:rsidP="001B0461">
      <w:pPr>
        <w:jc w:val="both"/>
        <w:rPr>
          <w:rFonts w:ascii="Tahoma" w:hAnsi="Tahoma" w:cs="Tahoma"/>
          <w:sz w:val="16"/>
          <w:szCs w:val="16"/>
        </w:rPr>
      </w:pPr>
      <w:r w:rsidRPr="009B0FF3">
        <w:rPr>
          <w:rFonts w:ascii="Tahoma" w:hAnsi="Tahoma" w:cs="Tahoma"/>
          <w:sz w:val="16"/>
          <w:szCs w:val="16"/>
        </w:rPr>
        <w:t xml:space="preserve">Mediante la presente demanda ejecutiva ALVARO MUÑOZ TOVAR, SARA MARIA FRANCO DE MUÑOZ, ALVARO MUÑOZ FRANCO, JULIAN MAURICIO  MUÑOZ FRANCO y JUAN PABLO MUÑOZ FRANCO,  pretenden obtener de </w:t>
      </w:r>
      <w:r w:rsidRPr="009B0FF3">
        <w:rPr>
          <w:rFonts w:ascii="Tahoma" w:hAnsi="Tahoma" w:cs="Tahoma"/>
          <w:sz w:val="16"/>
          <w:szCs w:val="16"/>
          <w:lang w:val="es-MX"/>
        </w:rPr>
        <w:t xml:space="preserve">COLPENSIONES y la NACIÓN- MINISTERIO DE SALUD Y PROTECCION SOCIAL </w:t>
      </w:r>
      <w:r w:rsidRPr="009B0FF3">
        <w:rPr>
          <w:rFonts w:ascii="Tahoma" w:hAnsi="Tahoma" w:cs="Tahoma"/>
          <w:sz w:val="16"/>
          <w:szCs w:val="16"/>
        </w:rPr>
        <w:t xml:space="preserve">el pago de las sumas reconocidas mediante sentencia del 12 de diciembre de 2013 proferida por el Consejo de Estado – Sala de lo </w:t>
      </w:r>
      <w:r w:rsidR="007C231A">
        <w:rPr>
          <w:rFonts w:ascii="Tahoma" w:hAnsi="Tahoma" w:cs="Tahoma"/>
          <w:sz w:val="16"/>
          <w:szCs w:val="16"/>
        </w:rPr>
        <w:t>C</w:t>
      </w:r>
      <w:r w:rsidRPr="009B0FF3">
        <w:rPr>
          <w:rFonts w:ascii="Tahoma" w:hAnsi="Tahoma" w:cs="Tahoma"/>
          <w:sz w:val="16"/>
          <w:szCs w:val="16"/>
        </w:rPr>
        <w:t>ontencioso Administrativo-Sección Tercera-Subsección B.</w:t>
      </w:r>
    </w:p>
    <w:p w:rsidR="001B0461" w:rsidRPr="009B0FF3" w:rsidRDefault="001B0461" w:rsidP="001B0461">
      <w:pPr>
        <w:jc w:val="both"/>
        <w:rPr>
          <w:rFonts w:ascii="Tahoma" w:hAnsi="Tahoma" w:cs="Tahoma"/>
          <w:sz w:val="16"/>
          <w:szCs w:val="16"/>
        </w:rPr>
      </w:pPr>
    </w:p>
    <w:p w:rsidR="001B0461" w:rsidRPr="009B0FF3" w:rsidRDefault="001B0461" w:rsidP="001B0461">
      <w:pPr>
        <w:jc w:val="both"/>
        <w:rPr>
          <w:rFonts w:ascii="Tahoma" w:hAnsi="Tahoma" w:cs="Tahoma"/>
          <w:sz w:val="16"/>
          <w:szCs w:val="16"/>
          <w:lang w:val="es-ES"/>
        </w:rPr>
      </w:pPr>
      <w:r w:rsidRPr="009B0FF3">
        <w:rPr>
          <w:rFonts w:ascii="Tahoma" w:hAnsi="Tahoma" w:cs="Tahoma"/>
          <w:sz w:val="16"/>
          <w:szCs w:val="16"/>
          <w:lang w:val="es-ES"/>
        </w:rPr>
        <w:t>Con auto de 5 de abril de 2016 se avocó conocimiento y se negó el mandamiento de pago.</w:t>
      </w:r>
    </w:p>
    <w:p w:rsidR="001B0461" w:rsidRPr="009B0FF3" w:rsidRDefault="001B0461" w:rsidP="001B0461">
      <w:pPr>
        <w:jc w:val="both"/>
        <w:rPr>
          <w:rFonts w:ascii="Tahoma" w:hAnsi="Tahoma" w:cs="Tahoma"/>
          <w:sz w:val="16"/>
          <w:szCs w:val="16"/>
          <w:lang w:val="es-ES"/>
        </w:rPr>
      </w:pPr>
    </w:p>
    <w:p w:rsidR="001B0461" w:rsidRPr="009B0FF3" w:rsidRDefault="001B0461" w:rsidP="001B0461">
      <w:pPr>
        <w:jc w:val="both"/>
        <w:rPr>
          <w:rFonts w:ascii="Tahoma" w:hAnsi="Tahoma" w:cs="Tahoma"/>
          <w:sz w:val="16"/>
          <w:szCs w:val="16"/>
          <w:lang w:val="es-ES"/>
        </w:rPr>
      </w:pPr>
      <w:r w:rsidRPr="009B0FF3">
        <w:rPr>
          <w:rFonts w:ascii="Tahoma" w:hAnsi="Tahoma" w:cs="Tahoma"/>
          <w:sz w:val="16"/>
          <w:szCs w:val="16"/>
          <w:lang w:val="es-ES"/>
        </w:rPr>
        <w:t>Mediante escrito radicado el 11 de abril de 2016 el apoderado de la parte actora interpuso recurso de reposición y en subsidio de apelación contra el auto que negó el mandamiento de pago.</w:t>
      </w:r>
    </w:p>
    <w:p w:rsidR="001B0461" w:rsidRPr="009B0FF3" w:rsidRDefault="001B0461" w:rsidP="001B0461">
      <w:pPr>
        <w:jc w:val="both"/>
        <w:rPr>
          <w:rFonts w:ascii="Tahoma" w:hAnsi="Tahoma" w:cs="Tahoma"/>
          <w:sz w:val="16"/>
          <w:szCs w:val="16"/>
          <w:lang w:val="es-ES"/>
        </w:rPr>
      </w:pPr>
    </w:p>
    <w:p w:rsidR="001B0461" w:rsidRPr="009B0FF3" w:rsidRDefault="001B0461" w:rsidP="001B0461">
      <w:pPr>
        <w:jc w:val="both"/>
        <w:rPr>
          <w:rFonts w:ascii="Tahoma" w:hAnsi="Tahoma" w:cs="Tahoma"/>
          <w:sz w:val="16"/>
          <w:szCs w:val="16"/>
          <w:lang w:val="es-ES"/>
        </w:rPr>
      </w:pPr>
      <w:r w:rsidRPr="009B0FF3">
        <w:rPr>
          <w:rFonts w:ascii="Tahoma" w:hAnsi="Tahoma" w:cs="Tahoma"/>
          <w:sz w:val="16"/>
          <w:szCs w:val="16"/>
          <w:lang w:val="es-ES"/>
        </w:rPr>
        <w:t xml:space="preserve">En memorial presentado el 12 de abril de 2016 el apoderado de la ejecutante desistió del recurso de reposición interpuesto el 11 de abril de 2016.    </w:t>
      </w:r>
    </w:p>
    <w:p w:rsidR="001B0461" w:rsidRPr="009B0FF3" w:rsidRDefault="001B0461" w:rsidP="001B0461">
      <w:pPr>
        <w:jc w:val="both"/>
        <w:rPr>
          <w:rFonts w:ascii="Tahoma" w:hAnsi="Tahoma" w:cs="Tahoma"/>
          <w:sz w:val="16"/>
          <w:szCs w:val="16"/>
          <w:lang w:val="es-ES"/>
        </w:rPr>
      </w:pPr>
      <w:r w:rsidRPr="009B0FF3">
        <w:rPr>
          <w:rFonts w:ascii="Tahoma" w:hAnsi="Tahoma" w:cs="Tahoma"/>
          <w:sz w:val="16"/>
          <w:szCs w:val="16"/>
          <w:lang w:val="es-ES"/>
        </w:rPr>
        <w:t xml:space="preserve"> </w:t>
      </w:r>
    </w:p>
    <w:p w:rsidR="001B0461" w:rsidRPr="009B0FF3" w:rsidRDefault="001B0461" w:rsidP="001B0461">
      <w:pPr>
        <w:jc w:val="both"/>
        <w:rPr>
          <w:rFonts w:ascii="Tahoma" w:hAnsi="Tahoma" w:cs="Tahoma"/>
          <w:sz w:val="16"/>
          <w:szCs w:val="16"/>
          <w:lang w:val="es-ES"/>
        </w:rPr>
      </w:pPr>
      <w:r w:rsidRPr="009B0FF3">
        <w:rPr>
          <w:rFonts w:ascii="Tahoma" w:hAnsi="Tahoma" w:cs="Tahoma"/>
          <w:sz w:val="16"/>
          <w:szCs w:val="16"/>
          <w:lang w:val="es-ES"/>
        </w:rPr>
        <w:t xml:space="preserve">Con auto del 29 de junio de 2016 se aceptó desistimiento de recurso de reposición, se concedió apelación contra providencia  que negó mandamiento de pago. </w:t>
      </w:r>
    </w:p>
    <w:p w:rsidR="001B0461" w:rsidRPr="009B0FF3" w:rsidRDefault="001B0461" w:rsidP="001B0461">
      <w:pPr>
        <w:jc w:val="both"/>
        <w:rPr>
          <w:rFonts w:ascii="Tahoma" w:hAnsi="Tahoma" w:cs="Tahoma"/>
          <w:sz w:val="16"/>
          <w:szCs w:val="16"/>
          <w:lang w:val="es-ES"/>
        </w:rPr>
      </w:pPr>
    </w:p>
    <w:p w:rsidR="001B0461" w:rsidRPr="009B0FF3" w:rsidRDefault="001B0461" w:rsidP="001B0461">
      <w:pPr>
        <w:jc w:val="both"/>
        <w:rPr>
          <w:rFonts w:ascii="Tahoma" w:hAnsi="Tahoma" w:cs="Tahoma"/>
          <w:sz w:val="16"/>
          <w:szCs w:val="16"/>
          <w:lang w:val="es-ES"/>
        </w:rPr>
      </w:pPr>
      <w:r w:rsidRPr="009B0FF3">
        <w:rPr>
          <w:rFonts w:ascii="Tahoma" w:hAnsi="Tahoma" w:cs="Tahoma"/>
          <w:sz w:val="16"/>
          <w:szCs w:val="16"/>
          <w:lang w:val="es-ES"/>
        </w:rPr>
        <w:t xml:space="preserve">Mediante providencia del 5 de abril de 2017 el Tribunal Administrativo de Cundinamarca – Sección Tercera – Subsección A, revocó la decisión tomada por este despacho en providencia del 5 de abril de 2016, donde se negó mandamiento de pago, y en su lugar  ordenó realizar el estudio de fondo del título ejecutivo. </w:t>
      </w:r>
    </w:p>
    <w:p w:rsidR="001B0461" w:rsidRPr="009B0FF3" w:rsidRDefault="001B0461" w:rsidP="001B0461">
      <w:pPr>
        <w:jc w:val="both"/>
        <w:rPr>
          <w:rFonts w:ascii="Tahoma" w:hAnsi="Tahoma" w:cs="Tahoma"/>
          <w:sz w:val="16"/>
          <w:szCs w:val="16"/>
          <w:lang w:val="es-ES"/>
        </w:rPr>
      </w:pPr>
    </w:p>
    <w:p w:rsidR="001B0461" w:rsidRPr="009B0FF3" w:rsidRDefault="001B0461" w:rsidP="001B0461">
      <w:pPr>
        <w:jc w:val="both"/>
        <w:rPr>
          <w:rFonts w:ascii="Tahoma" w:hAnsi="Tahoma" w:cs="Tahoma"/>
          <w:i/>
          <w:sz w:val="16"/>
          <w:szCs w:val="16"/>
          <w:lang w:val="es-ES"/>
        </w:rPr>
      </w:pPr>
      <w:r w:rsidRPr="009B0FF3">
        <w:rPr>
          <w:rFonts w:ascii="Tahoma" w:hAnsi="Tahoma" w:cs="Tahoma"/>
          <w:sz w:val="16"/>
          <w:szCs w:val="16"/>
          <w:lang w:val="es-ES"/>
        </w:rPr>
        <w:t xml:space="preserve">En informe secretarial del 16 de junio de 2017 se anotó: </w:t>
      </w:r>
      <w:r w:rsidRPr="009B0FF3">
        <w:rPr>
          <w:rFonts w:ascii="Tahoma" w:hAnsi="Tahoma" w:cs="Tahoma"/>
          <w:i/>
          <w:sz w:val="16"/>
          <w:szCs w:val="16"/>
          <w:lang w:val="es-ES"/>
        </w:rPr>
        <w:t>“EXPEDIENTE PROVENIENTE DEL H. TRIBUNAL ADMINISTRATIVO DE CUNDINAMARCA EN DONDE CON PROVIDENCIA DE MAYO 15 DE 2017 REVOCO AUTO QUE NEGO MANDAMIENTO DE PAGO PROFERIDO POR ESTE DESPACHO. SIRVASE PROVEER.”</w:t>
      </w:r>
    </w:p>
    <w:p w:rsidR="001B0461" w:rsidRPr="009B0FF3" w:rsidRDefault="001B0461" w:rsidP="001B0461">
      <w:pPr>
        <w:jc w:val="both"/>
        <w:rPr>
          <w:rFonts w:ascii="Tahoma" w:hAnsi="Tahoma" w:cs="Tahoma"/>
          <w:sz w:val="16"/>
          <w:szCs w:val="16"/>
          <w:lang w:val="es-ES"/>
        </w:rPr>
      </w:pPr>
      <w:r w:rsidRPr="009B0FF3">
        <w:rPr>
          <w:rFonts w:ascii="Tahoma" w:hAnsi="Tahoma" w:cs="Tahoma"/>
          <w:sz w:val="16"/>
          <w:szCs w:val="16"/>
          <w:lang w:val="es-ES"/>
        </w:rPr>
        <w:t xml:space="preserve"> </w:t>
      </w:r>
    </w:p>
    <w:p w:rsidR="001B0461" w:rsidRPr="009B0FF3" w:rsidRDefault="001B0461" w:rsidP="001B0461">
      <w:pPr>
        <w:jc w:val="both"/>
        <w:rPr>
          <w:rFonts w:ascii="Tahoma" w:hAnsi="Tahoma" w:cs="Tahoma"/>
          <w:sz w:val="16"/>
          <w:szCs w:val="16"/>
          <w:lang w:val="es-ES"/>
        </w:rPr>
      </w:pPr>
      <w:r w:rsidRPr="009B0FF3">
        <w:rPr>
          <w:rFonts w:ascii="Tahoma" w:hAnsi="Tahoma" w:cs="Tahoma"/>
          <w:sz w:val="16"/>
          <w:szCs w:val="16"/>
          <w:lang w:val="es-ES"/>
        </w:rPr>
        <w:t>Con escrito radicado el 22 de junio de 2017 el apoderado de la parte ejecutante</w:t>
      </w:r>
      <w:r w:rsidR="00CF192E">
        <w:rPr>
          <w:rFonts w:ascii="Tahoma" w:hAnsi="Tahoma" w:cs="Tahoma"/>
          <w:sz w:val="16"/>
          <w:szCs w:val="16"/>
          <w:lang w:val="es-ES"/>
        </w:rPr>
        <w:t xml:space="preserve"> solicitó</w:t>
      </w:r>
      <w:r w:rsidRPr="009B0FF3">
        <w:rPr>
          <w:rFonts w:ascii="Tahoma" w:hAnsi="Tahoma" w:cs="Tahoma"/>
          <w:sz w:val="16"/>
          <w:szCs w:val="16"/>
          <w:lang w:val="es-ES"/>
        </w:rPr>
        <w:t xml:space="preserve"> se libre el mandamiento de pago también en contra de la Nación – Ministerio de Salud y Protección Social, con base en lo dispuesto en el decreto 541 y 1051 del 2016.</w:t>
      </w:r>
    </w:p>
    <w:p w:rsidR="001B0461" w:rsidRPr="009B0FF3" w:rsidRDefault="001B0461" w:rsidP="001B0461">
      <w:pPr>
        <w:jc w:val="both"/>
        <w:rPr>
          <w:rFonts w:ascii="Tahoma" w:hAnsi="Tahoma" w:cs="Tahoma"/>
          <w:sz w:val="16"/>
          <w:szCs w:val="16"/>
          <w:lang w:val="es-ES"/>
        </w:rPr>
      </w:pPr>
    </w:p>
    <w:p w:rsidR="001B0461" w:rsidRPr="009B0FF3" w:rsidRDefault="001B0461" w:rsidP="001B0461">
      <w:pPr>
        <w:jc w:val="center"/>
        <w:rPr>
          <w:rFonts w:ascii="Tahoma" w:hAnsi="Tahoma" w:cs="Tahoma"/>
          <w:b/>
          <w:sz w:val="16"/>
          <w:szCs w:val="16"/>
        </w:rPr>
      </w:pPr>
      <w:r w:rsidRPr="009B0FF3">
        <w:rPr>
          <w:rFonts w:ascii="Tahoma" w:hAnsi="Tahoma" w:cs="Tahoma"/>
          <w:b/>
          <w:sz w:val="16"/>
          <w:szCs w:val="16"/>
        </w:rPr>
        <w:t>CONSIDERACIONES:</w:t>
      </w:r>
    </w:p>
    <w:p w:rsidR="001B0461" w:rsidRPr="009B0FF3" w:rsidRDefault="001B0461" w:rsidP="001B0461">
      <w:pPr>
        <w:jc w:val="both"/>
        <w:rPr>
          <w:rFonts w:ascii="Tahoma" w:hAnsi="Tahoma" w:cs="Tahoma"/>
          <w:b/>
          <w:sz w:val="16"/>
          <w:szCs w:val="16"/>
        </w:rPr>
      </w:pPr>
    </w:p>
    <w:p w:rsidR="001B0461" w:rsidRPr="009B0FF3" w:rsidRDefault="001B0461" w:rsidP="00CF192E">
      <w:pPr>
        <w:pStyle w:val="Prrafodelista"/>
        <w:numPr>
          <w:ilvl w:val="0"/>
          <w:numId w:val="1"/>
        </w:numPr>
        <w:tabs>
          <w:tab w:val="left" w:pos="426"/>
        </w:tabs>
        <w:ind w:left="0" w:firstLine="0"/>
        <w:jc w:val="both"/>
        <w:rPr>
          <w:rFonts w:ascii="Tahoma" w:hAnsi="Tahoma" w:cs="Tahoma"/>
          <w:sz w:val="16"/>
          <w:szCs w:val="16"/>
          <w:lang w:val="es-ES"/>
        </w:rPr>
      </w:pPr>
      <w:r w:rsidRPr="009B0FF3">
        <w:rPr>
          <w:rFonts w:ascii="Tahoma" w:hAnsi="Tahoma" w:cs="Tahoma"/>
          <w:sz w:val="16"/>
          <w:szCs w:val="16"/>
        </w:rPr>
        <w:t xml:space="preserve">Mediante </w:t>
      </w:r>
      <w:r w:rsidRPr="009B0FF3">
        <w:rPr>
          <w:rFonts w:ascii="Tahoma" w:hAnsi="Tahoma" w:cs="Tahoma"/>
          <w:sz w:val="16"/>
          <w:szCs w:val="16"/>
          <w:lang w:val="es-ES"/>
        </w:rPr>
        <w:t xml:space="preserve">providencia del 5 de abril de 2017 el Tribunal Administrativo de Cundinamarca – Sección Tercera – Subsección A, revocó la decisión tomada por este despacho en providencia del 5 de abril de 2016, en el cual se negó mandamiento de pago por no existir poder conferido al apoderado para iniciar el proceso ejecutivo, y en su lugar  ordenó el superior realizar el estudio de fondo del título ejecutivo. </w:t>
      </w:r>
    </w:p>
    <w:p w:rsidR="001B0461" w:rsidRPr="009B0FF3" w:rsidRDefault="001B0461" w:rsidP="001B0461">
      <w:pPr>
        <w:pStyle w:val="Prrafodelista"/>
        <w:ind w:left="360"/>
        <w:jc w:val="both"/>
        <w:rPr>
          <w:rFonts w:ascii="Tahoma" w:hAnsi="Tahoma" w:cs="Tahoma"/>
          <w:sz w:val="16"/>
          <w:szCs w:val="16"/>
          <w:lang w:val="es-ES"/>
        </w:rPr>
      </w:pPr>
    </w:p>
    <w:p w:rsidR="001B0461" w:rsidRPr="009B0FF3" w:rsidRDefault="001B0461" w:rsidP="001B0461">
      <w:pPr>
        <w:pStyle w:val="Prrafodelista"/>
        <w:tabs>
          <w:tab w:val="left" w:pos="426"/>
        </w:tabs>
        <w:spacing w:after="0" w:line="240" w:lineRule="auto"/>
        <w:ind w:left="0"/>
        <w:jc w:val="both"/>
        <w:rPr>
          <w:rFonts w:ascii="Tahoma" w:hAnsi="Tahoma" w:cs="Tahoma"/>
          <w:sz w:val="16"/>
          <w:szCs w:val="16"/>
        </w:rPr>
      </w:pPr>
      <w:r w:rsidRPr="009B0FF3">
        <w:rPr>
          <w:rFonts w:ascii="Tahoma" w:hAnsi="Tahoma" w:cs="Tahoma"/>
          <w:sz w:val="16"/>
          <w:szCs w:val="16"/>
        </w:rPr>
        <w:t xml:space="preserve">Frente a lo anterior,  procederá este despacho a obedecer y cumplir lo dispuesto por el superior y se analizará el titulo ejecutivo para determinar si cumple con los requisitos para librar mandamiento de pago. </w:t>
      </w:r>
    </w:p>
    <w:p w:rsidR="001B0461" w:rsidRPr="009B0FF3" w:rsidRDefault="001B0461" w:rsidP="001B0461">
      <w:pPr>
        <w:pStyle w:val="Prrafodelista"/>
        <w:tabs>
          <w:tab w:val="left" w:pos="426"/>
        </w:tabs>
        <w:spacing w:after="0" w:line="240" w:lineRule="auto"/>
        <w:ind w:left="0"/>
        <w:jc w:val="both"/>
        <w:rPr>
          <w:rFonts w:ascii="Tahoma" w:hAnsi="Tahoma" w:cs="Tahoma"/>
          <w:sz w:val="16"/>
          <w:szCs w:val="16"/>
        </w:rPr>
      </w:pPr>
    </w:p>
    <w:p w:rsidR="001B0461" w:rsidRPr="009B0FF3" w:rsidRDefault="001B0461" w:rsidP="00CF192E">
      <w:pPr>
        <w:pStyle w:val="Prrafodelista"/>
        <w:numPr>
          <w:ilvl w:val="0"/>
          <w:numId w:val="1"/>
        </w:numPr>
        <w:tabs>
          <w:tab w:val="left" w:pos="426"/>
        </w:tabs>
        <w:ind w:left="0" w:firstLine="0"/>
        <w:jc w:val="both"/>
        <w:rPr>
          <w:rFonts w:ascii="Tahoma" w:hAnsi="Tahoma" w:cs="Tahoma"/>
          <w:sz w:val="16"/>
          <w:szCs w:val="16"/>
        </w:rPr>
      </w:pPr>
      <w:r w:rsidRPr="009B0FF3">
        <w:rPr>
          <w:rFonts w:ascii="Tahoma" w:hAnsi="Tahoma" w:cs="Tahoma"/>
          <w:sz w:val="16"/>
          <w:szCs w:val="16"/>
        </w:rPr>
        <w:t xml:space="preserve">Los </w:t>
      </w:r>
      <w:r w:rsidRPr="009B0FF3">
        <w:rPr>
          <w:rFonts w:ascii="Tahoma" w:hAnsi="Tahoma" w:cs="Tahoma"/>
          <w:b/>
          <w:sz w:val="16"/>
          <w:szCs w:val="16"/>
        </w:rPr>
        <w:t xml:space="preserve">HECHOS </w:t>
      </w:r>
      <w:r w:rsidRPr="009B0FF3">
        <w:rPr>
          <w:rFonts w:ascii="Tahoma" w:hAnsi="Tahoma" w:cs="Tahoma"/>
          <w:sz w:val="16"/>
          <w:szCs w:val="16"/>
        </w:rPr>
        <w:t>que fundamentan la demanda son los siguientes:</w:t>
      </w:r>
    </w:p>
    <w:p w:rsidR="001B0461" w:rsidRPr="00CF192E" w:rsidRDefault="001B0461" w:rsidP="00CF192E">
      <w:pPr>
        <w:jc w:val="both"/>
        <w:rPr>
          <w:rFonts w:ascii="Gill Sans MT" w:hAnsi="Gill Sans MT" w:cs="Tahoma"/>
          <w:i/>
          <w:sz w:val="16"/>
          <w:szCs w:val="16"/>
        </w:rPr>
      </w:pPr>
      <w:r w:rsidRPr="00CF192E">
        <w:rPr>
          <w:rFonts w:ascii="Gill Sans MT" w:hAnsi="Gill Sans MT" w:cs="Tahoma"/>
          <w:i/>
          <w:sz w:val="16"/>
          <w:szCs w:val="16"/>
        </w:rPr>
        <w:t>“(…) 1º: Mediante sentencia de Diciembre 12 del 2013 proferida por el H. Consejo de Estado, fue revocado el fallo de primera instancia que había dictado ese H. Tribunal- Sala de Descongestión- que había negado las pretensiones- y fue condenado el Instituto de Seguro Social, I. S. S., a pagar las siguientes sumas de dinero:</w:t>
      </w:r>
    </w:p>
    <w:p w:rsidR="001B0461" w:rsidRPr="00CF192E" w:rsidRDefault="001B0461" w:rsidP="00CF192E">
      <w:pPr>
        <w:jc w:val="both"/>
        <w:rPr>
          <w:rFonts w:ascii="Gill Sans MT" w:hAnsi="Gill Sans MT" w:cs="Tahoma"/>
          <w:i/>
          <w:sz w:val="16"/>
          <w:szCs w:val="16"/>
        </w:rPr>
      </w:pPr>
      <w:r w:rsidRPr="00CF192E">
        <w:rPr>
          <w:rFonts w:ascii="Gill Sans MT" w:hAnsi="Gill Sans MT" w:cs="Tahoma"/>
          <w:i/>
          <w:sz w:val="16"/>
          <w:szCs w:val="16"/>
        </w:rPr>
        <w:t>1º. 1: A Álvaro Muñoz Tovar el equivalente a 100 salarios mínimos legales por el daño moral sufrido.</w:t>
      </w:r>
    </w:p>
    <w:p w:rsidR="001B0461" w:rsidRPr="00CF192E" w:rsidRDefault="001B0461" w:rsidP="00CF192E">
      <w:pPr>
        <w:jc w:val="both"/>
        <w:rPr>
          <w:rFonts w:ascii="Gill Sans MT" w:hAnsi="Gill Sans MT" w:cs="Tahoma"/>
          <w:i/>
          <w:sz w:val="16"/>
          <w:szCs w:val="16"/>
        </w:rPr>
      </w:pPr>
      <w:r w:rsidRPr="00CF192E">
        <w:rPr>
          <w:rFonts w:ascii="Gill Sans MT" w:hAnsi="Gill Sans MT" w:cs="Tahoma"/>
          <w:i/>
          <w:sz w:val="16"/>
          <w:szCs w:val="16"/>
        </w:rPr>
        <w:t>1º. 2: A Sara Franco de Muñoz, el equivalente a 50 salarios mínimos legales por dicho daño.</w:t>
      </w:r>
    </w:p>
    <w:p w:rsidR="001B0461" w:rsidRPr="00CF192E" w:rsidRDefault="001B0461" w:rsidP="00CF192E">
      <w:pPr>
        <w:jc w:val="both"/>
        <w:rPr>
          <w:rFonts w:ascii="Gill Sans MT" w:hAnsi="Gill Sans MT" w:cs="Tahoma"/>
          <w:i/>
          <w:sz w:val="16"/>
          <w:szCs w:val="16"/>
        </w:rPr>
      </w:pPr>
      <w:r w:rsidRPr="00CF192E">
        <w:rPr>
          <w:rFonts w:ascii="Gill Sans MT" w:hAnsi="Gill Sans MT" w:cs="Tahoma"/>
          <w:i/>
          <w:sz w:val="16"/>
          <w:szCs w:val="16"/>
        </w:rPr>
        <w:t>1º: 3: A Álvaro, Julián Mauricio y Juan Pablo Muñoz Franco, el equivalente a 35 salarios mínimos legales para cada uno por el mismo concepto.</w:t>
      </w:r>
    </w:p>
    <w:p w:rsidR="001B0461" w:rsidRPr="00CF192E" w:rsidRDefault="001B0461" w:rsidP="00CF192E">
      <w:pPr>
        <w:jc w:val="both"/>
        <w:rPr>
          <w:rFonts w:ascii="Gill Sans MT" w:hAnsi="Gill Sans MT" w:cs="Tahoma"/>
          <w:i/>
          <w:sz w:val="16"/>
          <w:szCs w:val="16"/>
        </w:rPr>
      </w:pPr>
      <w:r w:rsidRPr="00CF192E">
        <w:rPr>
          <w:rFonts w:ascii="Gill Sans MT" w:hAnsi="Gill Sans MT" w:cs="Tahoma"/>
          <w:i/>
          <w:sz w:val="16"/>
          <w:szCs w:val="16"/>
        </w:rPr>
        <w:t>1º. 4: A Álvaro Muñoz Tovar el equivalente a 100 salarios mínimos legales por el daño a la salud.</w:t>
      </w:r>
    </w:p>
    <w:p w:rsidR="001B0461" w:rsidRPr="00CF192E" w:rsidRDefault="001B0461" w:rsidP="00CF192E">
      <w:pPr>
        <w:jc w:val="both"/>
        <w:rPr>
          <w:rFonts w:ascii="Gill Sans MT" w:hAnsi="Gill Sans MT" w:cs="Tahoma"/>
          <w:i/>
          <w:sz w:val="16"/>
          <w:szCs w:val="16"/>
        </w:rPr>
      </w:pPr>
      <w:r w:rsidRPr="00CF192E">
        <w:rPr>
          <w:rFonts w:ascii="Gill Sans MT" w:hAnsi="Gill Sans MT" w:cs="Tahoma"/>
          <w:i/>
          <w:sz w:val="16"/>
          <w:szCs w:val="16"/>
        </w:rPr>
        <w:t>1º. 5: A Sara María Franco el equivalente a  35 de los dichos salarios también por daño a la salud.</w:t>
      </w:r>
    </w:p>
    <w:p w:rsidR="001B0461" w:rsidRPr="00CF192E" w:rsidRDefault="001B0461" w:rsidP="00CF192E">
      <w:pPr>
        <w:jc w:val="both"/>
        <w:rPr>
          <w:rFonts w:ascii="Gill Sans MT" w:hAnsi="Gill Sans MT" w:cs="Tahoma"/>
          <w:i/>
          <w:sz w:val="16"/>
          <w:szCs w:val="16"/>
        </w:rPr>
      </w:pPr>
      <w:r w:rsidRPr="00CF192E">
        <w:rPr>
          <w:rFonts w:ascii="Gill Sans MT" w:hAnsi="Gill Sans MT" w:cs="Tahoma"/>
          <w:i/>
          <w:sz w:val="16"/>
          <w:szCs w:val="16"/>
        </w:rPr>
        <w:t>1º. 6: A Álvaro Muñoz Tovar la suma de $449.390.608 por daños materiales en la modalidad de lucro cesante.</w:t>
      </w:r>
    </w:p>
    <w:p w:rsidR="001B0461" w:rsidRPr="00CF192E" w:rsidRDefault="001B0461" w:rsidP="00CF192E">
      <w:pPr>
        <w:jc w:val="both"/>
        <w:rPr>
          <w:rFonts w:ascii="Gill Sans MT" w:hAnsi="Gill Sans MT" w:cs="Tahoma"/>
          <w:i/>
          <w:sz w:val="16"/>
          <w:szCs w:val="16"/>
        </w:rPr>
      </w:pPr>
      <w:r w:rsidRPr="00CF192E">
        <w:rPr>
          <w:rFonts w:ascii="Gill Sans MT" w:hAnsi="Gill Sans MT" w:cs="Tahoma"/>
          <w:i/>
          <w:sz w:val="16"/>
          <w:szCs w:val="16"/>
        </w:rPr>
        <w:t>2º: La sentencia quedó ejecutoriada el 23 de Enero del 2014, según constancia que obra al principio de las copias.</w:t>
      </w:r>
    </w:p>
    <w:p w:rsidR="001B0461" w:rsidRPr="00CF192E" w:rsidRDefault="001B0461" w:rsidP="00CF192E">
      <w:pPr>
        <w:jc w:val="both"/>
        <w:rPr>
          <w:rFonts w:ascii="Gill Sans MT" w:hAnsi="Gill Sans MT" w:cs="Tahoma"/>
          <w:i/>
          <w:sz w:val="16"/>
          <w:szCs w:val="16"/>
        </w:rPr>
      </w:pPr>
      <w:r w:rsidRPr="00CF192E">
        <w:rPr>
          <w:rFonts w:ascii="Gill Sans MT" w:hAnsi="Gill Sans MT" w:cs="Tahoma"/>
          <w:i/>
          <w:sz w:val="16"/>
          <w:szCs w:val="16"/>
        </w:rPr>
        <w:t>3º: Sobre las anteriores sumas de dinero se deberá pagar interés de mora a partir de la ejecutoria de la sentencia, es decir, desde el 24 de Enero del 2014 hasta cuando paguen, según lo dispuesto en el ordinal “Octavo” de .la parte resolutiva del fallo de segunda instancia citado.</w:t>
      </w:r>
    </w:p>
    <w:p w:rsidR="001B0461" w:rsidRPr="00CF192E" w:rsidRDefault="001B0461" w:rsidP="00CF192E">
      <w:pPr>
        <w:jc w:val="both"/>
        <w:rPr>
          <w:rFonts w:ascii="Gill Sans MT" w:hAnsi="Gill Sans MT" w:cs="Tahoma"/>
          <w:i/>
          <w:sz w:val="16"/>
          <w:szCs w:val="16"/>
        </w:rPr>
      </w:pPr>
      <w:r w:rsidRPr="00CF192E">
        <w:rPr>
          <w:rFonts w:ascii="Gill Sans MT" w:hAnsi="Gill Sans MT" w:cs="Tahoma"/>
          <w:i/>
          <w:sz w:val="16"/>
          <w:szCs w:val="16"/>
        </w:rPr>
        <w:t>4º: El interés de  mora equivale a una y media veces el interés bancario corriente (Art. 884 del C. de Co.).</w:t>
      </w:r>
    </w:p>
    <w:p w:rsidR="001B0461" w:rsidRPr="00CF192E" w:rsidRDefault="001B0461" w:rsidP="00CF192E">
      <w:pPr>
        <w:jc w:val="both"/>
        <w:rPr>
          <w:rFonts w:ascii="Gill Sans MT" w:hAnsi="Gill Sans MT" w:cs="Tahoma"/>
          <w:i/>
          <w:sz w:val="16"/>
          <w:szCs w:val="16"/>
        </w:rPr>
      </w:pPr>
      <w:r w:rsidRPr="00CF192E">
        <w:rPr>
          <w:rFonts w:ascii="Gill Sans MT" w:hAnsi="Gill Sans MT" w:cs="Tahoma"/>
          <w:i/>
          <w:sz w:val="16"/>
          <w:szCs w:val="16"/>
        </w:rPr>
        <w:t>5º: El salario mínimo legal, para el 2014,  era de $616.000.</w:t>
      </w:r>
    </w:p>
    <w:p w:rsidR="001B0461" w:rsidRPr="00CF192E" w:rsidRDefault="001B0461" w:rsidP="00CF192E">
      <w:pPr>
        <w:jc w:val="both"/>
        <w:rPr>
          <w:rFonts w:ascii="Gill Sans MT" w:hAnsi="Gill Sans MT" w:cs="Tahoma"/>
          <w:i/>
          <w:sz w:val="16"/>
          <w:szCs w:val="16"/>
        </w:rPr>
      </w:pPr>
      <w:r w:rsidRPr="00CF192E">
        <w:rPr>
          <w:rFonts w:ascii="Gill Sans MT" w:hAnsi="Gill Sans MT" w:cs="Tahoma"/>
          <w:i/>
          <w:sz w:val="16"/>
          <w:szCs w:val="16"/>
        </w:rPr>
        <w:t xml:space="preserve">6º: En Febrero del 2014 se presentó la solicitud de pago con todos los documentos requeridos y el 13 de febrero del 2015 la entidad liquidadora del I.S.S., a través de la fiduciaria La Previsora S.A. dictó la resolución Nº 008212 por la cual reconocía el pago de la deuda principal, pero se negaba a pagar intereses. </w:t>
      </w:r>
    </w:p>
    <w:p w:rsidR="001B0461" w:rsidRPr="00CF192E" w:rsidRDefault="001B0461" w:rsidP="00CF192E">
      <w:pPr>
        <w:jc w:val="both"/>
        <w:rPr>
          <w:rFonts w:ascii="Gill Sans MT" w:hAnsi="Gill Sans MT" w:cs="Tahoma"/>
          <w:i/>
          <w:sz w:val="16"/>
          <w:szCs w:val="16"/>
        </w:rPr>
      </w:pPr>
      <w:r w:rsidRPr="00CF192E">
        <w:rPr>
          <w:rFonts w:ascii="Gill Sans MT" w:hAnsi="Gill Sans MT" w:cs="Tahoma"/>
          <w:i/>
          <w:sz w:val="16"/>
          <w:szCs w:val="16"/>
        </w:rPr>
        <w:t>7º: Contra esta Resolución se interpuso reposición para que ordenara el pago de intereses y la reposición fue negada mediante la Resolución Nº 009979 de Marzo 26 del 2015.</w:t>
      </w:r>
    </w:p>
    <w:p w:rsidR="001B0461" w:rsidRPr="00CF192E" w:rsidRDefault="001B0461" w:rsidP="00CF192E">
      <w:pPr>
        <w:jc w:val="both"/>
        <w:rPr>
          <w:rFonts w:ascii="Gill Sans MT" w:hAnsi="Gill Sans MT" w:cs="Tahoma"/>
          <w:i/>
          <w:sz w:val="16"/>
          <w:szCs w:val="16"/>
        </w:rPr>
      </w:pPr>
      <w:r w:rsidRPr="00CF192E">
        <w:rPr>
          <w:rFonts w:ascii="Gill Sans MT" w:hAnsi="Gill Sans MT" w:cs="Tahoma"/>
          <w:i/>
          <w:sz w:val="16"/>
          <w:szCs w:val="16"/>
        </w:rPr>
        <w:t>8º: Ante la negativa a la reiterada petición para que devolvieran la documentación presentada, fue necesario acudir a una acción de tutela, que les ordenó acceder a lo pedido.</w:t>
      </w:r>
    </w:p>
    <w:p w:rsidR="001B0461" w:rsidRPr="00CF192E" w:rsidRDefault="001B0461" w:rsidP="00CF192E">
      <w:pPr>
        <w:jc w:val="both"/>
        <w:rPr>
          <w:rFonts w:ascii="Gill Sans MT" w:hAnsi="Gill Sans MT" w:cs="Tahoma"/>
          <w:i/>
          <w:sz w:val="16"/>
          <w:szCs w:val="16"/>
        </w:rPr>
      </w:pPr>
      <w:r w:rsidRPr="00CF192E">
        <w:rPr>
          <w:rFonts w:ascii="Gill Sans MT" w:hAnsi="Gill Sans MT" w:cs="Tahoma"/>
          <w:i/>
          <w:sz w:val="16"/>
          <w:szCs w:val="16"/>
        </w:rPr>
        <w:t>9º: El Instituto de Seguro Social dejó de existir por disposición del Decreto Nº 2013 del 2012, pero por ordenamiento de este mismo decreto la empresa Administradora Colombiana de Pensiones, COLPENSIONES, quedó encargada de dar cumplimiento a las sentencias judiciales proferidas contra el extinto  Instituto de Seguro Social, (Art. 35 inciso final del Decreto dicho).</w:t>
      </w:r>
    </w:p>
    <w:p w:rsidR="001B0461" w:rsidRPr="00CF192E" w:rsidRDefault="001B0461" w:rsidP="00CF192E">
      <w:pPr>
        <w:jc w:val="both"/>
        <w:rPr>
          <w:rFonts w:ascii="Gill Sans MT" w:hAnsi="Gill Sans MT" w:cs="Tahoma"/>
          <w:i/>
          <w:sz w:val="16"/>
          <w:szCs w:val="16"/>
        </w:rPr>
      </w:pPr>
      <w:r w:rsidRPr="00CF192E">
        <w:rPr>
          <w:rFonts w:ascii="Gill Sans MT" w:hAnsi="Gill Sans MT" w:cs="Tahoma"/>
          <w:i/>
          <w:sz w:val="16"/>
          <w:szCs w:val="16"/>
        </w:rPr>
        <w:t>10º: COLPENSIONES es una entidad pública del orden nacional, creada mediante la ley 1151 del 2007, (Art. 155).</w:t>
      </w:r>
    </w:p>
    <w:p w:rsidR="001B0461" w:rsidRPr="00CF192E" w:rsidRDefault="001B0461" w:rsidP="00CF192E">
      <w:pPr>
        <w:jc w:val="both"/>
        <w:rPr>
          <w:rFonts w:ascii="Gill Sans MT" w:hAnsi="Gill Sans MT" w:cs="Tahoma"/>
          <w:i/>
          <w:sz w:val="16"/>
          <w:szCs w:val="16"/>
        </w:rPr>
      </w:pPr>
      <w:r w:rsidRPr="00CF192E">
        <w:rPr>
          <w:rFonts w:ascii="Gill Sans MT" w:hAnsi="Gill Sans MT" w:cs="Tahoma"/>
          <w:i/>
          <w:sz w:val="16"/>
          <w:szCs w:val="16"/>
        </w:rPr>
        <w:t>11º: Hasta el presente el deudor no ha pagado nada de la deuda.</w:t>
      </w:r>
    </w:p>
    <w:p w:rsidR="001B0461" w:rsidRPr="00CF192E" w:rsidRDefault="001B0461" w:rsidP="00CF192E">
      <w:pPr>
        <w:jc w:val="both"/>
        <w:rPr>
          <w:rFonts w:ascii="Gill Sans MT" w:hAnsi="Gill Sans MT" w:cs="Tahoma"/>
          <w:i/>
          <w:sz w:val="16"/>
          <w:szCs w:val="16"/>
        </w:rPr>
      </w:pPr>
      <w:r w:rsidRPr="00CF192E">
        <w:rPr>
          <w:rFonts w:ascii="Gill Sans MT" w:hAnsi="Gill Sans MT" w:cs="Tahoma"/>
          <w:i/>
          <w:sz w:val="16"/>
          <w:szCs w:val="16"/>
        </w:rPr>
        <w:lastRenderedPageBreak/>
        <w:t>12º: El poder que me otorgaron me faculta para cobrar ejecutivamente estas condenas (…)”</w:t>
      </w:r>
    </w:p>
    <w:p w:rsidR="001B0461" w:rsidRPr="009B0FF3" w:rsidRDefault="001B0461" w:rsidP="001B0461">
      <w:pPr>
        <w:pStyle w:val="Prrafodelista"/>
        <w:spacing w:after="0" w:line="240" w:lineRule="auto"/>
        <w:ind w:left="360"/>
        <w:jc w:val="both"/>
        <w:rPr>
          <w:rFonts w:ascii="Tahoma" w:hAnsi="Tahoma" w:cs="Tahoma"/>
          <w:b/>
          <w:sz w:val="16"/>
          <w:szCs w:val="16"/>
        </w:rPr>
      </w:pPr>
    </w:p>
    <w:p w:rsidR="001B0461" w:rsidRPr="009B0FF3" w:rsidRDefault="001B0461" w:rsidP="00CF192E">
      <w:pPr>
        <w:pStyle w:val="Prrafodelista"/>
        <w:numPr>
          <w:ilvl w:val="0"/>
          <w:numId w:val="1"/>
        </w:numPr>
        <w:tabs>
          <w:tab w:val="left" w:pos="426"/>
        </w:tabs>
        <w:ind w:left="0" w:firstLine="0"/>
        <w:jc w:val="both"/>
        <w:rPr>
          <w:rFonts w:ascii="Tahoma" w:hAnsi="Tahoma" w:cs="Tahoma"/>
          <w:sz w:val="16"/>
          <w:szCs w:val="16"/>
        </w:rPr>
      </w:pPr>
      <w:r w:rsidRPr="009B0FF3">
        <w:rPr>
          <w:rFonts w:ascii="Tahoma" w:hAnsi="Tahoma" w:cs="Tahoma"/>
          <w:sz w:val="16"/>
          <w:szCs w:val="16"/>
        </w:rPr>
        <w:t xml:space="preserve">Presentó como </w:t>
      </w:r>
      <w:r w:rsidRPr="009B0FF3">
        <w:rPr>
          <w:rFonts w:ascii="Tahoma" w:hAnsi="Tahoma" w:cs="Tahoma"/>
          <w:b/>
          <w:sz w:val="16"/>
          <w:szCs w:val="16"/>
        </w:rPr>
        <w:t xml:space="preserve">PRETENSIONES </w:t>
      </w:r>
      <w:r w:rsidRPr="009B0FF3">
        <w:rPr>
          <w:rFonts w:ascii="Tahoma" w:hAnsi="Tahoma" w:cs="Tahoma"/>
          <w:sz w:val="16"/>
          <w:szCs w:val="16"/>
        </w:rPr>
        <w:t xml:space="preserve">las siguientes: </w:t>
      </w:r>
    </w:p>
    <w:p w:rsidR="001B0461" w:rsidRPr="009B0FF3" w:rsidRDefault="001B0461" w:rsidP="001B0461">
      <w:pPr>
        <w:pStyle w:val="Prrafodelista"/>
        <w:tabs>
          <w:tab w:val="left" w:pos="426"/>
        </w:tabs>
        <w:spacing w:after="0" w:line="240" w:lineRule="auto"/>
        <w:ind w:left="0"/>
        <w:jc w:val="both"/>
        <w:rPr>
          <w:rFonts w:ascii="Tahoma" w:hAnsi="Tahoma" w:cs="Tahoma"/>
          <w:sz w:val="16"/>
          <w:szCs w:val="16"/>
        </w:rPr>
      </w:pPr>
    </w:p>
    <w:p w:rsidR="001B0461" w:rsidRPr="00CF192E" w:rsidRDefault="001B0461" w:rsidP="00CF192E">
      <w:pPr>
        <w:jc w:val="both"/>
        <w:rPr>
          <w:rFonts w:ascii="Gill Sans MT" w:hAnsi="Gill Sans MT" w:cs="Tahoma"/>
          <w:i/>
          <w:sz w:val="16"/>
          <w:szCs w:val="16"/>
        </w:rPr>
      </w:pPr>
      <w:r w:rsidRPr="00CF192E">
        <w:rPr>
          <w:rFonts w:ascii="Gill Sans MT" w:hAnsi="Gill Sans MT" w:cs="Tahoma"/>
          <w:i/>
          <w:sz w:val="16"/>
          <w:szCs w:val="16"/>
        </w:rPr>
        <w:t xml:space="preserve">“(…) Con fundamento en lo expresado con todo respeto le pido el favor de ordenar a la Administradora Colombiana de Pensiones, COLPENSIONES, en calidad de sustituta para estos efectos, del Instituto de Seguro Social, el pago inmediato de las siguientes sumas de dinero: </w:t>
      </w:r>
    </w:p>
    <w:p w:rsidR="001B0461" w:rsidRPr="00CF192E" w:rsidRDefault="001B0461" w:rsidP="00CF192E">
      <w:pPr>
        <w:jc w:val="both"/>
        <w:rPr>
          <w:rFonts w:ascii="Gill Sans MT" w:hAnsi="Gill Sans MT" w:cs="Tahoma"/>
          <w:i/>
          <w:sz w:val="16"/>
          <w:szCs w:val="16"/>
        </w:rPr>
      </w:pPr>
      <w:r w:rsidRPr="00CF192E">
        <w:rPr>
          <w:rFonts w:ascii="Gill Sans MT" w:hAnsi="Gill Sans MT" w:cs="Tahoma"/>
          <w:i/>
          <w:sz w:val="16"/>
          <w:szCs w:val="16"/>
        </w:rPr>
        <w:t>1ª: SESENTA Y UN MILLONES SEICIENTOS MIL PESOS ($61.600.000</w:t>
      </w:r>
      <w:proofErr w:type="gramStart"/>
      <w:r w:rsidRPr="00CF192E">
        <w:rPr>
          <w:rFonts w:ascii="Gill Sans MT" w:hAnsi="Gill Sans MT" w:cs="Tahoma"/>
          <w:i/>
          <w:sz w:val="16"/>
          <w:szCs w:val="16"/>
        </w:rPr>
        <w:t>,oo</w:t>
      </w:r>
      <w:proofErr w:type="gramEnd"/>
      <w:r w:rsidRPr="00CF192E">
        <w:rPr>
          <w:rFonts w:ascii="Gill Sans MT" w:hAnsi="Gill Sans MT" w:cs="Tahoma"/>
          <w:i/>
          <w:sz w:val="16"/>
          <w:szCs w:val="16"/>
        </w:rPr>
        <w:t>), valor de 100 salarios mínimos legales en el 2014, más los intereses de mora de esta suma desde el 24 de Enero del 2014 hasta cuando paguen, a favor de ÁLVARO MUÑOZ TOVAR, por el daño moral sufrido.</w:t>
      </w:r>
    </w:p>
    <w:p w:rsidR="001B0461" w:rsidRPr="00CF192E" w:rsidRDefault="001B0461" w:rsidP="00CF192E">
      <w:pPr>
        <w:jc w:val="both"/>
        <w:rPr>
          <w:rFonts w:ascii="Gill Sans MT" w:hAnsi="Gill Sans MT" w:cs="Tahoma"/>
          <w:i/>
          <w:sz w:val="16"/>
          <w:szCs w:val="16"/>
        </w:rPr>
      </w:pPr>
      <w:r w:rsidRPr="00CF192E">
        <w:rPr>
          <w:rFonts w:ascii="Gill Sans MT" w:hAnsi="Gill Sans MT" w:cs="Tahoma"/>
          <w:i/>
          <w:sz w:val="16"/>
          <w:szCs w:val="16"/>
        </w:rPr>
        <w:t>2ª: SESENTA Y UN MILLONES SEICIENTOS MIL PESOS  ($61.600.000,oo), valor de 100 salarios mínimos legales en el 2014, más los intereses de mora de esta suma desde el 24 de Enero del 2014 hasta cuando paguen,  a ÁLVARO MUÑOZ TOVAR, por el daño causado a su salud.</w:t>
      </w:r>
    </w:p>
    <w:p w:rsidR="001B0461" w:rsidRPr="00CF192E" w:rsidRDefault="001B0461" w:rsidP="00CF192E">
      <w:pPr>
        <w:jc w:val="both"/>
        <w:rPr>
          <w:rFonts w:ascii="Gill Sans MT" w:hAnsi="Gill Sans MT" w:cs="Tahoma"/>
          <w:i/>
          <w:sz w:val="16"/>
          <w:szCs w:val="16"/>
        </w:rPr>
      </w:pPr>
      <w:r w:rsidRPr="00CF192E">
        <w:rPr>
          <w:rFonts w:ascii="Gill Sans MT" w:hAnsi="Gill Sans MT" w:cs="Tahoma"/>
          <w:i/>
          <w:sz w:val="16"/>
          <w:szCs w:val="16"/>
        </w:rPr>
        <w:t>3ª: CUATROCIENTOS CUARENTA Y NUEVE MILLONES TRECIENTOS NOVENTA MIL SEICIENTOS OCHO PESOS ($449.390.608,oo) más los intereses de mora de esta suma desde el 24 de Enero del 2014 hasta cuando paguen, a favor de ÁLVARO MUÑOZ TOVAR por daños materiales- lucro cesante-.</w:t>
      </w:r>
    </w:p>
    <w:p w:rsidR="001B0461" w:rsidRPr="00CF192E" w:rsidRDefault="001B0461" w:rsidP="00CF192E">
      <w:pPr>
        <w:jc w:val="both"/>
        <w:rPr>
          <w:rFonts w:ascii="Gill Sans MT" w:hAnsi="Gill Sans MT" w:cs="Tahoma"/>
          <w:i/>
          <w:sz w:val="16"/>
          <w:szCs w:val="16"/>
        </w:rPr>
      </w:pPr>
      <w:r w:rsidRPr="00CF192E">
        <w:rPr>
          <w:rFonts w:ascii="Gill Sans MT" w:hAnsi="Gill Sans MT" w:cs="Tahoma"/>
          <w:i/>
          <w:sz w:val="16"/>
          <w:szCs w:val="16"/>
        </w:rPr>
        <w:t xml:space="preserve">4ª: TREINTA MILLONES OCHOCIENTOS MIL PESOS ($30.800.000,oo), valor de 50 salarios mínimos legales, más los intereses de mora de esta cantidad desde el 24 de Enero del 2014 hasta cuando paguen, a SARA MARÍA FRANCO DE MUÑOZ por el daño moral sufrido. </w:t>
      </w:r>
    </w:p>
    <w:p w:rsidR="001B0461" w:rsidRPr="00CF192E" w:rsidRDefault="001B0461" w:rsidP="00CF192E">
      <w:pPr>
        <w:jc w:val="both"/>
        <w:rPr>
          <w:rFonts w:ascii="Gill Sans MT" w:hAnsi="Gill Sans MT" w:cs="Tahoma"/>
          <w:i/>
          <w:sz w:val="16"/>
          <w:szCs w:val="16"/>
        </w:rPr>
      </w:pPr>
      <w:r w:rsidRPr="00CF192E">
        <w:rPr>
          <w:rFonts w:ascii="Gill Sans MT" w:hAnsi="Gill Sans MT" w:cs="Tahoma"/>
          <w:i/>
          <w:sz w:val="16"/>
          <w:szCs w:val="16"/>
        </w:rPr>
        <w:t>5ª: VEINTIÚN MILLONES QUINIENTOS SESENTA MIL PESOS ($21.560.000,oo), precio de 35 salarios mínimos legales en el 2014, más los interese moratorias de esta suma desde el 24 de Enero del 2014 hasta cuando paguen,  a SARA MARÍA FRANCO DE MUÑOZ, por el daño en su vida conyugal.</w:t>
      </w:r>
    </w:p>
    <w:p w:rsidR="001B0461" w:rsidRPr="00CF192E" w:rsidRDefault="001B0461" w:rsidP="00CF192E">
      <w:pPr>
        <w:jc w:val="both"/>
        <w:rPr>
          <w:rFonts w:ascii="Gill Sans MT" w:hAnsi="Gill Sans MT" w:cs="Tahoma"/>
          <w:i/>
          <w:sz w:val="16"/>
          <w:szCs w:val="16"/>
        </w:rPr>
      </w:pPr>
      <w:r w:rsidRPr="00CF192E">
        <w:rPr>
          <w:rFonts w:ascii="Gill Sans MT" w:hAnsi="Gill Sans MT" w:cs="Tahoma"/>
          <w:i/>
          <w:sz w:val="16"/>
          <w:szCs w:val="16"/>
        </w:rPr>
        <w:t>6ª: VEINTIÚN MILLONES QUINIENTOS SESENTA MIL PESOS ($21.560.000,oo),valor de 35 salarios mínimos legales en el 2014, más los intereses de mora de estas sumas desde el 24 de Enero del 2014 hasta cuando paguen, a favor de ALVARO, JULIÁN MAURICIO  y JUAN PABLO MUÑOZ FRANCO, tal suma para cada uno de ellos, por el daño moral sufrido.</w:t>
      </w:r>
    </w:p>
    <w:p w:rsidR="001B0461" w:rsidRPr="00CF192E" w:rsidRDefault="001B0461" w:rsidP="00CF192E">
      <w:pPr>
        <w:jc w:val="both"/>
        <w:rPr>
          <w:rFonts w:ascii="Gill Sans MT" w:hAnsi="Gill Sans MT" w:cs="Tahoma"/>
          <w:i/>
          <w:sz w:val="16"/>
          <w:szCs w:val="16"/>
        </w:rPr>
      </w:pPr>
      <w:r w:rsidRPr="00CF192E">
        <w:rPr>
          <w:rFonts w:ascii="Gill Sans MT" w:hAnsi="Gill Sans MT" w:cs="Tahoma"/>
          <w:i/>
          <w:sz w:val="16"/>
          <w:szCs w:val="16"/>
        </w:rPr>
        <w:t>7ª: Ordenarle el pago de las agencias en derecho y costas de este proceso (…)”</w:t>
      </w:r>
    </w:p>
    <w:p w:rsidR="001B0461" w:rsidRPr="009B0FF3" w:rsidRDefault="001B0461" w:rsidP="001B0461">
      <w:pPr>
        <w:pStyle w:val="Prrafodelista"/>
        <w:spacing w:after="0" w:line="240" w:lineRule="auto"/>
        <w:rPr>
          <w:rFonts w:ascii="Tahoma" w:hAnsi="Tahoma" w:cs="Tahoma"/>
          <w:sz w:val="16"/>
          <w:szCs w:val="16"/>
        </w:rPr>
      </w:pPr>
    </w:p>
    <w:p w:rsidR="001B0461" w:rsidRPr="009B0FF3" w:rsidRDefault="001B0461" w:rsidP="00CF192E">
      <w:pPr>
        <w:pStyle w:val="Prrafodelista"/>
        <w:numPr>
          <w:ilvl w:val="0"/>
          <w:numId w:val="1"/>
        </w:numPr>
        <w:tabs>
          <w:tab w:val="left" w:pos="426"/>
        </w:tabs>
        <w:ind w:left="0" w:firstLine="0"/>
        <w:jc w:val="both"/>
        <w:rPr>
          <w:rFonts w:ascii="Tahoma" w:hAnsi="Tahoma" w:cs="Tahoma"/>
          <w:b/>
          <w:sz w:val="16"/>
          <w:szCs w:val="16"/>
        </w:rPr>
      </w:pPr>
      <w:r w:rsidRPr="009B0FF3">
        <w:rPr>
          <w:rFonts w:ascii="Tahoma" w:hAnsi="Tahoma" w:cs="Tahoma"/>
          <w:sz w:val="16"/>
          <w:szCs w:val="16"/>
        </w:rPr>
        <w:t xml:space="preserve">Con la demanda se aportan los siguientes </w:t>
      </w:r>
      <w:r w:rsidRPr="009B0FF3">
        <w:rPr>
          <w:rFonts w:ascii="Tahoma" w:hAnsi="Tahoma" w:cs="Tahoma"/>
          <w:b/>
          <w:sz w:val="16"/>
          <w:szCs w:val="16"/>
        </w:rPr>
        <w:t>DOCUMENTOS</w:t>
      </w:r>
      <w:r w:rsidRPr="009B0FF3">
        <w:rPr>
          <w:rFonts w:ascii="Tahoma" w:hAnsi="Tahoma" w:cs="Tahoma"/>
          <w:sz w:val="16"/>
          <w:szCs w:val="16"/>
        </w:rPr>
        <w:t>:</w:t>
      </w:r>
      <w:r w:rsidRPr="009B0FF3">
        <w:rPr>
          <w:rFonts w:ascii="Tahoma" w:hAnsi="Tahoma" w:cs="Tahoma"/>
          <w:b/>
          <w:sz w:val="16"/>
          <w:szCs w:val="16"/>
        </w:rPr>
        <w:t xml:space="preserve"> </w:t>
      </w:r>
    </w:p>
    <w:p w:rsidR="001B0461" w:rsidRPr="009B0FF3" w:rsidRDefault="001B0461" w:rsidP="001B0461">
      <w:pPr>
        <w:pStyle w:val="Prrafodelista"/>
        <w:overflowPunct w:val="0"/>
        <w:autoSpaceDE w:val="0"/>
        <w:autoSpaceDN w:val="0"/>
        <w:adjustRightInd w:val="0"/>
        <w:spacing w:after="0" w:line="240" w:lineRule="auto"/>
        <w:ind w:left="360"/>
        <w:jc w:val="both"/>
        <w:textAlignment w:val="baseline"/>
        <w:rPr>
          <w:rFonts w:ascii="Tahoma" w:hAnsi="Tahoma" w:cs="Tahoma"/>
          <w:b/>
          <w:sz w:val="16"/>
          <w:szCs w:val="16"/>
        </w:rPr>
      </w:pPr>
    </w:p>
    <w:p w:rsidR="001B0461" w:rsidRPr="009B0FF3" w:rsidRDefault="001B0461" w:rsidP="00CF192E">
      <w:pPr>
        <w:pStyle w:val="Prrafodelista"/>
        <w:numPr>
          <w:ilvl w:val="0"/>
          <w:numId w:val="3"/>
        </w:numPr>
        <w:tabs>
          <w:tab w:val="left" w:pos="426"/>
        </w:tabs>
        <w:overflowPunct w:val="0"/>
        <w:autoSpaceDE w:val="0"/>
        <w:autoSpaceDN w:val="0"/>
        <w:adjustRightInd w:val="0"/>
        <w:ind w:left="0" w:firstLine="0"/>
        <w:jc w:val="both"/>
        <w:textAlignment w:val="baseline"/>
        <w:rPr>
          <w:rFonts w:ascii="Tahoma" w:hAnsi="Tahoma" w:cs="Tahoma"/>
          <w:sz w:val="16"/>
          <w:szCs w:val="16"/>
        </w:rPr>
      </w:pPr>
      <w:r w:rsidRPr="009B0FF3">
        <w:rPr>
          <w:rFonts w:ascii="Tahoma" w:hAnsi="Tahoma" w:cs="Tahoma"/>
          <w:sz w:val="16"/>
          <w:szCs w:val="16"/>
        </w:rPr>
        <w:t>Copia auténtica de poder, la sentencia del 11  de marzo de 2004 proferida por el Tribunal Administrativo de Cundinamarca – Sección Tercera – Sala de Descongestión y la Sentencia proferida por el Consejo de Estado – Sección Tercera el 12 de diciembre de 2013 y su constancia de ejecutoria.  (Folio 1 a 48 del c2)</w:t>
      </w:r>
    </w:p>
    <w:p w:rsidR="001B0461" w:rsidRPr="009B0FF3" w:rsidRDefault="00CF192E" w:rsidP="00CF192E">
      <w:pPr>
        <w:pStyle w:val="Prrafodelista"/>
        <w:numPr>
          <w:ilvl w:val="0"/>
          <w:numId w:val="3"/>
        </w:numPr>
        <w:tabs>
          <w:tab w:val="left" w:pos="426"/>
        </w:tabs>
        <w:overflowPunct w:val="0"/>
        <w:autoSpaceDE w:val="0"/>
        <w:autoSpaceDN w:val="0"/>
        <w:adjustRightInd w:val="0"/>
        <w:ind w:left="0" w:firstLine="0"/>
        <w:jc w:val="both"/>
        <w:textAlignment w:val="baseline"/>
        <w:rPr>
          <w:rFonts w:ascii="Tahoma" w:hAnsi="Tahoma" w:cs="Tahoma"/>
          <w:sz w:val="16"/>
          <w:szCs w:val="16"/>
        </w:rPr>
      </w:pPr>
      <w:r>
        <w:rPr>
          <w:rFonts w:ascii="Tahoma" w:hAnsi="Tahoma" w:cs="Tahoma"/>
          <w:sz w:val="16"/>
          <w:szCs w:val="16"/>
        </w:rPr>
        <w:t>Copia auté</w:t>
      </w:r>
      <w:r w:rsidR="001B0461" w:rsidRPr="009B0FF3">
        <w:rPr>
          <w:rFonts w:ascii="Tahoma" w:hAnsi="Tahoma" w:cs="Tahoma"/>
          <w:sz w:val="16"/>
          <w:szCs w:val="16"/>
        </w:rPr>
        <w:t>ntica de la Resolución REDI Nº 008212 del 13 de febrero de 2015, por medio del cual se determina, califica y gradúa una acreencia reclamada de manera extemporánea al Instituto de Seguro Sociales – ISS en liquidación.  (folio 49 a 77 del c2)</w:t>
      </w:r>
    </w:p>
    <w:p w:rsidR="001B0461" w:rsidRPr="009B0FF3" w:rsidRDefault="00CF192E" w:rsidP="00CF192E">
      <w:pPr>
        <w:pStyle w:val="Prrafodelista"/>
        <w:numPr>
          <w:ilvl w:val="0"/>
          <w:numId w:val="3"/>
        </w:numPr>
        <w:tabs>
          <w:tab w:val="left" w:pos="426"/>
        </w:tabs>
        <w:overflowPunct w:val="0"/>
        <w:autoSpaceDE w:val="0"/>
        <w:autoSpaceDN w:val="0"/>
        <w:adjustRightInd w:val="0"/>
        <w:ind w:left="0" w:firstLine="0"/>
        <w:jc w:val="both"/>
        <w:textAlignment w:val="baseline"/>
        <w:rPr>
          <w:rFonts w:ascii="Tahoma" w:hAnsi="Tahoma" w:cs="Tahoma"/>
          <w:sz w:val="16"/>
          <w:szCs w:val="16"/>
        </w:rPr>
      </w:pPr>
      <w:r>
        <w:rPr>
          <w:rFonts w:ascii="Tahoma" w:hAnsi="Tahoma" w:cs="Tahoma"/>
          <w:sz w:val="16"/>
          <w:szCs w:val="16"/>
        </w:rPr>
        <w:t>Copia auté</w:t>
      </w:r>
      <w:r w:rsidR="001B0461" w:rsidRPr="009B0FF3">
        <w:rPr>
          <w:rFonts w:ascii="Tahoma" w:hAnsi="Tahoma" w:cs="Tahoma"/>
          <w:sz w:val="16"/>
          <w:szCs w:val="16"/>
        </w:rPr>
        <w:t>ntica de la Resolución No 009979 de 26 de marzo de 2016 por medio del cual se deciden los recursos de reposición interpuestos contra la resolución Nº 008212 de 2015. (folio 78 a 81 c2).</w:t>
      </w:r>
    </w:p>
    <w:p w:rsidR="001B0461" w:rsidRPr="009B0FF3" w:rsidRDefault="001B0461" w:rsidP="001B0461">
      <w:pPr>
        <w:pStyle w:val="Prrafodelista"/>
        <w:overflowPunct w:val="0"/>
        <w:autoSpaceDE w:val="0"/>
        <w:autoSpaceDN w:val="0"/>
        <w:adjustRightInd w:val="0"/>
        <w:jc w:val="both"/>
        <w:textAlignment w:val="baseline"/>
        <w:rPr>
          <w:rFonts w:ascii="Tahoma" w:hAnsi="Tahoma" w:cs="Tahoma"/>
          <w:sz w:val="16"/>
          <w:szCs w:val="16"/>
        </w:rPr>
      </w:pPr>
    </w:p>
    <w:p w:rsidR="001B0461" w:rsidRPr="009B0FF3" w:rsidRDefault="001B0461" w:rsidP="00CF192E">
      <w:pPr>
        <w:pStyle w:val="Prrafodelista"/>
        <w:numPr>
          <w:ilvl w:val="0"/>
          <w:numId w:val="1"/>
        </w:numPr>
        <w:tabs>
          <w:tab w:val="left" w:pos="426"/>
        </w:tabs>
        <w:ind w:left="0" w:firstLine="0"/>
        <w:jc w:val="both"/>
        <w:rPr>
          <w:rFonts w:ascii="Tahoma" w:hAnsi="Tahoma" w:cs="Tahoma"/>
          <w:b/>
          <w:sz w:val="16"/>
          <w:szCs w:val="16"/>
        </w:rPr>
      </w:pPr>
      <w:r w:rsidRPr="009B0FF3">
        <w:rPr>
          <w:rFonts w:ascii="Tahoma" w:hAnsi="Tahoma" w:cs="Tahoma"/>
          <w:sz w:val="16"/>
          <w:szCs w:val="16"/>
        </w:rPr>
        <w:t xml:space="preserve">Como  </w:t>
      </w:r>
      <w:r w:rsidRPr="009B0FF3">
        <w:rPr>
          <w:rFonts w:ascii="Tahoma" w:hAnsi="Tahoma" w:cs="Tahoma"/>
          <w:b/>
          <w:sz w:val="16"/>
          <w:szCs w:val="16"/>
        </w:rPr>
        <w:t xml:space="preserve">FUNDAMENTOS DE DERECHO </w:t>
      </w:r>
      <w:r w:rsidRPr="009B0FF3">
        <w:rPr>
          <w:rFonts w:ascii="Tahoma" w:hAnsi="Tahoma" w:cs="Tahoma"/>
          <w:sz w:val="16"/>
          <w:szCs w:val="16"/>
        </w:rPr>
        <w:t>el actor  invocó las siguientes disposiciones: 297, 298 del CAPACA, 77 del CGP.</w:t>
      </w:r>
    </w:p>
    <w:p w:rsidR="001B0461" w:rsidRPr="009B0FF3" w:rsidRDefault="001B0461" w:rsidP="001B0461">
      <w:pPr>
        <w:pStyle w:val="Prrafodelista"/>
        <w:tabs>
          <w:tab w:val="left" w:pos="426"/>
        </w:tabs>
        <w:spacing w:after="0" w:line="240" w:lineRule="auto"/>
        <w:ind w:left="0"/>
        <w:jc w:val="both"/>
        <w:rPr>
          <w:rFonts w:ascii="Tahoma" w:hAnsi="Tahoma" w:cs="Tahoma"/>
          <w:b/>
          <w:sz w:val="16"/>
          <w:szCs w:val="16"/>
        </w:rPr>
      </w:pPr>
    </w:p>
    <w:p w:rsidR="001B0461" w:rsidRPr="00CF192E" w:rsidRDefault="001B0461" w:rsidP="001B0461">
      <w:pPr>
        <w:pStyle w:val="Prrafodelista"/>
        <w:numPr>
          <w:ilvl w:val="0"/>
          <w:numId w:val="1"/>
        </w:numPr>
        <w:tabs>
          <w:tab w:val="left" w:pos="426"/>
        </w:tabs>
        <w:ind w:left="0" w:firstLine="0"/>
        <w:jc w:val="both"/>
        <w:rPr>
          <w:rFonts w:ascii="Tahoma" w:hAnsi="Tahoma" w:cs="Tahoma"/>
          <w:b/>
          <w:sz w:val="16"/>
          <w:szCs w:val="16"/>
        </w:rPr>
      </w:pPr>
      <w:r w:rsidRPr="009B0FF3">
        <w:rPr>
          <w:rFonts w:ascii="Tahoma" w:hAnsi="Tahoma" w:cs="Tahoma"/>
          <w:sz w:val="16"/>
          <w:szCs w:val="16"/>
        </w:rPr>
        <w:t xml:space="preserve">De la </w:t>
      </w:r>
      <w:r w:rsidRPr="009B0FF3">
        <w:rPr>
          <w:rFonts w:ascii="Tahoma" w:hAnsi="Tahoma" w:cs="Tahoma"/>
          <w:b/>
          <w:sz w:val="16"/>
          <w:szCs w:val="16"/>
        </w:rPr>
        <w:t xml:space="preserve">COMPETENCIA </w:t>
      </w:r>
    </w:p>
    <w:p w:rsidR="001B0461" w:rsidRPr="009B0FF3" w:rsidRDefault="001B0461" w:rsidP="001B0461">
      <w:pPr>
        <w:jc w:val="both"/>
        <w:rPr>
          <w:rFonts w:ascii="Tahoma" w:hAnsi="Tahoma" w:cs="Tahoma"/>
          <w:sz w:val="16"/>
          <w:szCs w:val="16"/>
        </w:rPr>
      </w:pPr>
      <w:r w:rsidRPr="009B0FF3">
        <w:rPr>
          <w:rFonts w:ascii="Tahoma" w:hAnsi="Tahoma" w:cs="Tahoma"/>
          <w:sz w:val="16"/>
          <w:szCs w:val="16"/>
        </w:rPr>
        <w:t>Estudiados los factores que deben tenerse en cuenta para asumir la competencia por parte de este despacho, se encontró lo siguiente:</w:t>
      </w:r>
    </w:p>
    <w:p w:rsidR="001B0461" w:rsidRPr="009B0FF3" w:rsidRDefault="001B0461" w:rsidP="001B0461">
      <w:pPr>
        <w:jc w:val="both"/>
        <w:rPr>
          <w:rFonts w:ascii="Tahoma" w:hAnsi="Tahoma" w:cs="Tahoma"/>
          <w:sz w:val="16"/>
          <w:szCs w:val="16"/>
        </w:rPr>
      </w:pPr>
    </w:p>
    <w:p w:rsidR="001B0461" w:rsidRPr="009B0FF3" w:rsidRDefault="001B0461" w:rsidP="001B0461">
      <w:pPr>
        <w:tabs>
          <w:tab w:val="left" w:pos="567"/>
        </w:tabs>
        <w:jc w:val="both"/>
        <w:rPr>
          <w:rFonts w:ascii="Tahoma" w:hAnsi="Tahoma" w:cs="Tahoma"/>
          <w:sz w:val="16"/>
          <w:szCs w:val="16"/>
        </w:rPr>
      </w:pPr>
      <w:r w:rsidRPr="009B0FF3">
        <w:rPr>
          <w:rFonts w:ascii="Tahoma" w:hAnsi="Tahoma" w:cs="Tahoma"/>
          <w:b/>
          <w:spacing w:val="2"/>
          <w:sz w:val="16"/>
          <w:szCs w:val="16"/>
        </w:rPr>
        <w:t xml:space="preserve"> </w:t>
      </w:r>
      <w:r w:rsidRPr="009B0FF3">
        <w:rPr>
          <w:rFonts w:ascii="Tahoma" w:hAnsi="Tahoma" w:cs="Tahoma"/>
          <w:spacing w:val="2"/>
          <w:sz w:val="16"/>
          <w:szCs w:val="16"/>
        </w:rPr>
        <w:t xml:space="preserve">En el numeral 6 del artículo 104 del Código de Procedimiento Administrativo y de lo Contencioso Administrativo se estableció que la jurisdicción de lo contencioso administrativo conocería de los “(…) </w:t>
      </w:r>
      <w:r w:rsidRPr="009B0FF3">
        <w:rPr>
          <w:rFonts w:ascii="Tahoma" w:hAnsi="Tahoma" w:cs="Tahoma"/>
          <w:i/>
          <w:sz w:val="16"/>
          <w:szCs w:val="16"/>
          <w:u w:val="single"/>
        </w:rPr>
        <w:t xml:space="preserve">ejecutivos derivados de las condenas impuestas </w:t>
      </w:r>
      <w:r w:rsidRPr="009B0FF3">
        <w:rPr>
          <w:rFonts w:ascii="Tahoma" w:hAnsi="Tahoma" w:cs="Tahoma"/>
          <w:i/>
          <w:sz w:val="16"/>
          <w:szCs w:val="16"/>
        </w:rPr>
        <w:t xml:space="preserve">y las conciliaciones aprobadas por esta jurisdicción, así como los provenientes de laudos arbitrales en que hubiere sido parte una entidad pública; e, igualmente los originados en los contratos celebrados por esas entidades” </w:t>
      </w:r>
      <w:r w:rsidRPr="009B0FF3">
        <w:rPr>
          <w:rFonts w:ascii="Tahoma" w:hAnsi="Tahoma" w:cs="Tahoma"/>
          <w:sz w:val="16"/>
          <w:szCs w:val="16"/>
        </w:rPr>
        <w:t>(Subrayado fuera de texto original).</w:t>
      </w:r>
    </w:p>
    <w:p w:rsidR="001B0461" w:rsidRPr="009B0FF3" w:rsidRDefault="001B0461" w:rsidP="001B0461">
      <w:pPr>
        <w:pStyle w:val="Nueve"/>
        <w:spacing w:before="0" w:after="0"/>
        <w:ind w:firstLine="0"/>
        <w:rPr>
          <w:rFonts w:ascii="Tahoma" w:hAnsi="Tahoma" w:cs="Tahoma"/>
          <w:color w:val="auto"/>
          <w:sz w:val="16"/>
          <w:szCs w:val="16"/>
          <w:lang w:val="es-CO"/>
        </w:rPr>
      </w:pPr>
    </w:p>
    <w:p w:rsidR="001B0461" w:rsidRPr="009B0FF3" w:rsidRDefault="001B0461" w:rsidP="001B0461">
      <w:pPr>
        <w:pStyle w:val="Nueve"/>
        <w:spacing w:before="0" w:after="0"/>
        <w:ind w:firstLine="0"/>
        <w:rPr>
          <w:rFonts w:ascii="Tahoma" w:hAnsi="Tahoma" w:cs="Tahoma"/>
          <w:color w:val="auto"/>
          <w:sz w:val="16"/>
          <w:szCs w:val="16"/>
          <w:lang w:val="es-CO"/>
        </w:rPr>
      </w:pPr>
      <w:r w:rsidRPr="009B0FF3">
        <w:rPr>
          <w:rFonts w:ascii="Tahoma" w:hAnsi="Tahoma" w:cs="Tahoma"/>
          <w:color w:val="auto"/>
          <w:sz w:val="16"/>
          <w:szCs w:val="16"/>
          <w:lang w:val="es-CO"/>
        </w:rPr>
        <w:t xml:space="preserve">El numeral 7º del artículo 155 del </w:t>
      </w:r>
      <w:r w:rsidRPr="009B0FF3">
        <w:rPr>
          <w:rFonts w:ascii="Tahoma" w:hAnsi="Tahoma" w:cs="Tahoma"/>
          <w:spacing w:val="2"/>
          <w:sz w:val="16"/>
          <w:szCs w:val="16"/>
          <w:lang w:val="es-CO"/>
        </w:rPr>
        <w:t xml:space="preserve">Código de Procedimiento Administrativo y de lo Contencioso Administrativo </w:t>
      </w:r>
      <w:r w:rsidRPr="009B0FF3">
        <w:rPr>
          <w:rFonts w:ascii="Tahoma" w:hAnsi="Tahoma" w:cs="Tahoma"/>
          <w:color w:val="auto"/>
          <w:sz w:val="16"/>
          <w:szCs w:val="16"/>
          <w:lang w:val="es-CO"/>
        </w:rPr>
        <w:t>señala que los jueces administrativos conocerán en primera instancia de los asuntos referentes a procesos ejecutivos, cuando la cuantía no exceda de mil quinientos (1500) salarios mínimos legales mensuales.</w:t>
      </w:r>
    </w:p>
    <w:p w:rsidR="001B0461" w:rsidRPr="009B0FF3" w:rsidRDefault="001B0461" w:rsidP="001B0461">
      <w:pPr>
        <w:pStyle w:val="Prrafodelista"/>
        <w:tabs>
          <w:tab w:val="left" w:pos="2227"/>
        </w:tabs>
        <w:spacing w:after="0" w:line="240" w:lineRule="auto"/>
        <w:ind w:left="0"/>
        <w:jc w:val="both"/>
        <w:rPr>
          <w:rFonts w:ascii="Tahoma" w:hAnsi="Tahoma" w:cs="Tahoma"/>
          <w:sz w:val="16"/>
          <w:szCs w:val="16"/>
        </w:rPr>
      </w:pPr>
      <w:r w:rsidRPr="009B0FF3">
        <w:rPr>
          <w:rFonts w:ascii="Tahoma" w:hAnsi="Tahoma" w:cs="Tahoma"/>
          <w:sz w:val="16"/>
          <w:szCs w:val="16"/>
        </w:rPr>
        <w:tab/>
      </w:r>
    </w:p>
    <w:p w:rsidR="001B0461" w:rsidRPr="009B0FF3" w:rsidRDefault="001B0461" w:rsidP="001B0461">
      <w:pPr>
        <w:pStyle w:val="Nueve"/>
        <w:spacing w:before="0" w:after="0"/>
        <w:ind w:firstLine="0"/>
        <w:rPr>
          <w:rFonts w:ascii="Tahoma" w:hAnsi="Tahoma" w:cs="Tahoma"/>
          <w:color w:val="auto"/>
          <w:sz w:val="16"/>
          <w:szCs w:val="16"/>
          <w:lang w:val="es-CO"/>
        </w:rPr>
      </w:pPr>
      <w:r w:rsidRPr="009B0FF3">
        <w:rPr>
          <w:rFonts w:ascii="Tahoma" w:hAnsi="Tahoma" w:cs="Tahoma"/>
          <w:color w:val="auto"/>
          <w:sz w:val="16"/>
          <w:szCs w:val="16"/>
          <w:lang w:val="es-CO"/>
        </w:rPr>
        <w:t>Como la presente demanda ejecutiva tiene origen en una condena proferida por el Consejo de Estado y dado que el pago que se pretende alcanzar fue estimado de la manera</w:t>
      </w:r>
      <w:r w:rsidR="00CF192E">
        <w:rPr>
          <w:rFonts w:ascii="Tahoma" w:hAnsi="Tahoma" w:cs="Tahoma"/>
          <w:color w:val="auto"/>
          <w:sz w:val="16"/>
          <w:szCs w:val="16"/>
          <w:lang w:val="es-CO"/>
        </w:rPr>
        <w:t xml:space="preserve"> que adelante se detalla, </w:t>
      </w:r>
      <w:r w:rsidR="00CF192E" w:rsidRPr="009B0FF3">
        <w:rPr>
          <w:rFonts w:ascii="Tahoma" w:hAnsi="Tahoma" w:cs="Tahoma"/>
          <w:color w:val="auto"/>
          <w:sz w:val="16"/>
          <w:szCs w:val="16"/>
          <w:lang w:val="es-CO"/>
        </w:rPr>
        <w:t>no supera los mil quinientos (1500) salarios mínimos legales mensuales, este despacho es competente para conocer de este proceso</w:t>
      </w:r>
      <w:r w:rsidRPr="009B0FF3">
        <w:rPr>
          <w:rFonts w:ascii="Tahoma" w:hAnsi="Tahoma" w:cs="Tahoma"/>
          <w:color w:val="auto"/>
          <w:sz w:val="16"/>
          <w:szCs w:val="16"/>
          <w:lang w:val="es-CO"/>
        </w:rPr>
        <w:t>:</w:t>
      </w:r>
    </w:p>
    <w:p w:rsidR="001B0461" w:rsidRPr="009B0FF3" w:rsidRDefault="001B0461" w:rsidP="001B0461">
      <w:pPr>
        <w:pStyle w:val="Nueve"/>
        <w:spacing w:before="0" w:after="0"/>
        <w:ind w:firstLine="0"/>
        <w:rPr>
          <w:rFonts w:ascii="Tahoma" w:hAnsi="Tahoma" w:cs="Tahoma"/>
          <w:color w:val="auto"/>
          <w:sz w:val="16"/>
          <w:szCs w:val="16"/>
          <w:lang w:val="es-CO"/>
        </w:rPr>
      </w:pPr>
    </w:p>
    <w:p w:rsidR="001B0461" w:rsidRPr="009B0FF3" w:rsidRDefault="001B0461" w:rsidP="001B0461">
      <w:pPr>
        <w:pStyle w:val="Nueve"/>
        <w:spacing w:before="0" w:after="0"/>
        <w:ind w:firstLine="0"/>
        <w:rPr>
          <w:rFonts w:ascii="Tahoma" w:hAnsi="Tahoma" w:cs="Tahoma"/>
          <w:color w:val="auto"/>
          <w:sz w:val="16"/>
          <w:szCs w:val="16"/>
          <w:lang w:val="es-CO"/>
        </w:rPr>
      </w:pPr>
    </w:p>
    <w:tbl>
      <w:tblPr>
        <w:tblStyle w:val="Tablaconcuadrcula"/>
        <w:tblW w:w="0" w:type="auto"/>
        <w:tblInd w:w="898" w:type="dxa"/>
        <w:tblLook w:val="04A0" w:firstRow="1" w:lastRow="0" w:firstColumn="1" w:lastColumn="0" w:noHBand="0" w:noVBand="1"/>
      </w:tblPr>
      <w:tblGrid>
        <w:gridCol w:w="2471"/>
        <w:gridCol w:w="1323"/>
        <w:gridCol w:w="1526"/>
        <w:gridCol w:w="1734"/>
      </w:tblGrid>
      <w:tr w:rsidR="001B0461" w:rsidRPr="009B0FF3" w:rsidTr="00CF192E">
        <w:tc>
          <w:tcPr>
            <w:tcW w:w="2471" w:type="dxa"/>
          </w:tcPr>
          <w:p w:rsidR="001B0461" w:rsidRPr="009B0FF3" w:rsidRDefault="001B0461" w:rsidP="003547BA">
            <w:pPr>
              <w:pStyle w:val="Nueve"/>
              <w:spacing w:before="0" w:after="0"/>
              <w:ind w:firstLine="0"/>
              <w:rPr>
                <w:rFonts w:ascii="Tahoma" w:hAnsi="Tahoma" w:cs="Tahoma"/>
                <w:b/>
                <w:color w:val="auto"/>
                <w:sz w:val="16"/>
                <w:szCs w:val="16"/>
              </w:rPr>
            </w:pPr>
            <w:r w:rsidRPr="009B0FF3">
              <w:rPr>
                <w:rFonts w:ascii="Tahoma" w:hAnsi="Tahoma" w:cs="Tahoma"/>
                <w:b/>
                <w:color w:val="auto"/>
                <w:sz w:val="16"/>
                <w:szCs w:val="16"/>
              </w:rPr>
              <w:t>Victima</w:t>
            </w:r>
          </w:p>
        </w:tc>
        <w:tc>
          <w:tcPr>
            <w:tcW w:w="1323" w:type="dxa"/>
          </w:tcPr>
          <w:p w:rsidR="001B0461" w:rsidRPr="009B0FF3" w:rsidRDefault="001B0461" w:rsidP="003547BA">
            <w:pPr>
              <w:pStyle w:val="Nueve"/>
              <w:spacing w:before="0" w:after="0"/>
              <w:ind w:firstLine="0"/>
              <w:rPr>
                <w:rFonts w:ascii="Tahoma" w:hAnsi="Tahoma" w:cs="Tahoma"/>
                <w:b/>
                <w:color w:val="auto"/>
                <w:sz w:val="16"/>
                <w:szCs w:val="16"/>
              </w:rPr>
            </w:pPr>
            <w:r w:rsidRPr="009B0FF3">
              <w:rPr>
                <w:rFonts w:ascii="Tahoma" w:hAnsi="Tahoma" w:cs="Tahoma"/>
                <w:b/>
                <w:color w:val="auto"/>
                <w:sz w:val="16"/>
                <w:szCs w:val="16"/>
              </w:rPr>
              <w:t xml:space="preserve">Daño moral </w:t>
            </w:r>
          </w:p>
        </w:tc>
        <w:tc>
          <w:tcPr>
            <w:tcW w:w="1526" w:type="dxa"/>
          </w:tcPr>
          <w:p w:rsidR="001B0461" w:rsidRPr="009B0FF3" w:rsidRDefault="001B0461" w:rsidP="003547BA">
            <w:pPr>
              <w:pStyle w:val="Nueve"/>
              <w:spacing w:before="0" w:after="0"/>
              <w:ind w:firstLine="0"/>
              <w:rPr>
                <w:rFonts w:ascii="Tahoma" w:hAnsi="Tahoma" w:cs="Tahoma"/>
                <w:b/>
                <w:color w:val="auto"/>
                <w:sz w:val="16"/>
                <w:szCs w:val="16"/>
              </w:rPr>
            </w:pPr>
            <w:r w:rsidRPr="009B0FF3">
              <w:rPr>
                <w:rFonts w:ascii="Tahoma" w:hAnsi="Tahoma" w:cs="Tahoma"/>
                <w:b/>
                <w:color w:val="auto"/>
                <w:sz w:val="16"/>
                <w:szCs w:val="16"/>
              </w:rPr>
              <w:t xml:space="preserve">Daño a la salud </w:t>
            </w:r>
          </w:p>
        </w:tc>
        <w:tc>
          <w:tcPr>
            <w:tcW w:w="1734" w:type="dxa"/>
          </w:tcPr>
          <w:p w:rsidR="001B0461" w:rsidRPr="009B0FF3" w:rsidRDefault="001B0461" w:rsidP="003547BA">
            <w:pPr>
              <w:pStyle w:val="Nueve"/>
              <w:spacing w:before="0" w:after="0"/>
              <w:ind w:firstLine="0"/>
              <w:rPr>
                <w:rFonts w:ascii="Tahoma" w:hAnsi="Tahoma" w:cs="Tahoma"/>
                <w:b/>
                <w:color w:val="auto"/>
                <w:sz w:val="16"/>
                <w:szCs w:val="16"/>
              </w:rPr>
            </w:pPr>
            <w:r w:rsidRPr="009B0FF3">
              <w:rPr>
                <w:rFonts w:ascii="Tahoma" w:hAnsi="Tahoma" w:cs="Tahoma"/>
                <w:b/>
                <w:color w:val="auto"/>
                <w:sz w:val="16"/>
                <w:szCs w:val="16"/>
              </w:rPr>
              <w:t xml:space="preserve">Lucro cesante </w:t>
            </w:r>
          </w:p>
        </w:tc>
      </w:tr>
      <w:tr w:rsidR="001B0461" w:rsidRPr="009B0FF3" w:rsidTr="003547BA">
        <w:tc>
          <w:tcPr>
            <w:tcW w:w="2471" w:type="dxa"/>
          </w:tcPr>
          <w:p w:rsidR="001B0461" w:rsidRPr="009B0FF3" w:rsidRDefault="001B0461" w:rsidP="003547BA">
            <w:pPr>
              <w:pStyle w:val="Nueve"/>
              <w:spacing w:before="0" w:after="0"/>
              <w:ind w:firstLine="0"/>
              <w:rPr>
                <w:rFonts w:ascii="Tahoma" w:hAnsi="Tahoma" w:cs="Tahoma"/>
                <w:b/>
                <w:color w:val="auto"/>
                <w:sz w:val="16"/>
                <w:szCs w:val="16"/>
              </w:rPr>
            </w:pPr>
            <w:r w:rsidRPr="009B0FF3">
              <w:rPr>
                <w:rFonts w:ascii="Tahoma" w:hAnsi="Tahoma" w:cs="Tahoma"/>
                <w:b/>
                <w:color w:val="auto"/>
                <w:sz w:val="16"/>
                <w:szCs w:val="16"/>
              </w:rPr>
              <w:t xml:space="preserve">Álvaro Muñoz Tovar </w:t>
            </w:r>
          </w:p>
        </w:tc>
        <w:tc>
          <w:tcPr>
            <w:tcW w:w="1323" w:type="dxa"/>
          </w:tcPr>
          <w:p w:rsidR="001B0461" w:rsidRPr="009B0FF3" w:rsidRDefault="001B0461" w:rsidP="003547BA">
            <w:pPr>
              <w:pStyle w:val="Nueve"/>
              <w:spacing w:before="0" w:after="0"/>
              <w:ind w:firstLine="0"/>
              <w:rPr>
                <w:rFonts w:ascii="Tahoma" w:hAnsi="Tahoma" w:cs="Tahoma"/>
                <w:color w:val="auto"/>
                <w:sz w:val="16"/>
                <w:szCs w:val="16"/>
              </w:rPr>
            </w:pPr>
            <w:r w:rsidRPr="009B0FF3">
              <w:rPr>
                <w:rFonts w:ascii="Tahoma" w:hAnsi="Tahoma" w:cs="Tahoma"/>
                <w:color w:val="auto"/>
                <w:sz w:val="16"/>
                <w:szCs w:val="16"/>
              </w:rPr>
              <w:t xml:space="preserve">100 smlmv </w:t>
            </w:r>
          </w:p>
        </w:tc>
        <w:tc>
          <w:tcPr>
            <w:tcW w:w="1526" w:type="dxa"/>
          </w:tcPr>
          <w:p w:rsidR="001B0461" w:rsidRPr="009B0FF3" w:rsidRDefault="001B0461" w:rsidP="003547BA">
            <w:pPr>
              <w:pStyle w:val="Nueve"/>
              <w:spacing w:before="0" w:after="0"/>
              <w:ind w:firstLine="0"/>
              <w:rPr>
                <w:rFonts w:ascii="Tahoma" w:hAnsi="Tahoma" w:cs="Tahoma"/>
                <w:color w:val="auto"/>
                <w:sz w:val="16"/>
                <w:szCs w:val="16"/>
              </w:rPr>
            </w:pPr>
            <w:r w:rsidRPr="009B0FF3">
              <w:rPr>
                <w:rFonts w:ascii="Tahoma" w:hAnsi="Tahoma" w:cs="Tahoma"/>
                <w:color w:val="auto"/>
                <w:sz w:val="16"/>
                <w:szCs w:val="16"/>
              </w:rPr>
              <w:t xml:space="preserve">100 smlmv </w:t>
            </w:r>
          </w:p>
        </w:tc>
        <w:tc>
          <w:tcPr>
            <w:tcW w:w="1734" w:type="dxa"/>
          </w:tcPr>
          <w:p w:rsidR="001B0461" w:rsidRPr="009B0FF3" w:rsidRDefault="001B0461" w:rsidP="003547BA">
            <w:pPr>
              <w:pStyle w:val="Nueve"/>
              <w:spacing w:before="0" w:after="0"/>
              <w:ind w:firstLine="0"/>
              <w:rPr>
                <w:rFonts w:ascii="Tahoma" w:hAnsi="Tahoma" w:cs="Tahoma"/>
                <w:color w:val="auto"/>
                <w:sz w:val="16"/>
                <w:szCs w:val="16"/>
              </w:rPr>
            </w:pPr>
            <w:r w:rsidRPr="009B0FF3">
              <w:rPr>
                <w:rFonts w:ascii="Tahoma" w:hAnsi="Tahoma" w:cs="Tahoma"/>
                <w:color w:val="auto"/>
                <w:sz w:val="16"/>
                <w:szCs w:val="16"/>
              </w:rPr>
              <w:t xml:space="preserve">$449.390.608 </w:t>
            </w:r>
          </w:p>
        </w:tc>
      </w:tr>
      <w:tr w:rsidR="001B0461" w:rsidRPr="009B0FF3" w:rsidTr="003547BA">
        <w:tc>
          <w:tcPr>
            <w:tcW w:w="2471" w:type="dxa"/>
          </w:tcPr>
          <w:p w:rsidR="001B0461" w:rsidRPr="009B0FF3" w:rsidRDefault="001B0461" w:rsidP="003547BA">
            <w:pPr>
              <w:pStyle w:val="Nueve"/>
              <w:spacing w:before="0" w:after="0"/>
              <w:ind w:firstLine="0"/>
              <w:rPr>
                <w:rFonts w:ascii="Tahoma" w:hAnsi="Tahoma" w:cs="Tahoma"/>
                <w:b/>
                <w:color w:val="auto"/>
                <w:sz w:val="16"/>
                <w:szCs w:val="16"/>
              </w:rPr>
            </w:pPr>
            <w:r w:rsidRPr="009B0FF3">
              <w:rPr>
                <w:rFonts w:ascii="Tahoma" w:hAnsi="Tahoma" w:cs="Tahoma"/>
                <w:b/>
                <w:color w:val="auto"/>
                <w:sz w:val="16"/>
                <w:szCs w:val="16"/>
              </w:rPr>
              <w:t xml:space="preserve">Sara María Franco de Muñoz </w:t>
            </w:r>
          </w:p>
        </w:tc>
        <w:tc>
          <w:tcPr>
            <w:tcW w:w="1323" w:type="dxa"/>
          </w:tcPr>
          <w:p w:rsidR="001B0461" w:rsidRPr="009B0FF3" w:rsidRDefault="001B0461" w:rsidP="003547BA">
            <w:pPr>
              <w:pStyle w:val="Nueve"/>
              <w:spacing w:before="0" w:after="0"/>
              <w:ind w:firstLine="0"/>
              <w:rPr>
                <w:rFonts w:ascii="Tahoma" w:hAnsi="Tahoma" w:cs="Tahoma"/>
                <w:color w:val="auto"/>
                <w:sz w:val="16"/>
                <w:szCs w:val="16"/>
              </w:rPr>
            </w:pPr>
            <w:r w:rsidRPr="009B0FF3">
              <w:rPr>
                <w:rFonts w:ascii="Tahoma" w:hAnsi="Tahoma" w:cs="Tahoma"/>
                <w:color w:val="auto"/>
                <w:sz w:val="16"/>
                <w:szCs w:val="16"/>
              </w:rPr>
              <w:t>50 smlmv</w:t>
            </w:r>
          </w:p>
        </w:tc>
        <w:tc>
          <w:tcPr>
            <w:tcW w:w="1526" w:type="dxa"/>
          </w:tcPr>
          <w:p w:rsidR="001B0461" w:rsidRPr="009B0FF3" w:rsidRDefault="001B0461" w:rsidP="003547BA">
            <w:pPr>
              <w:pStyle w:val="Nueve"/>
              <w:spacing w:before="0" w:after="0"/>
              <w:ind w:firstLine="0"/>
              <w:rPr>
                <w:rFonts w:ascii="Tahoma" w:hAnsi="Tahoma" w:cs="Tahoma"/>
                <w:color w:val="auto"/>
                <w:sz w:val="16"/>
                <w:szCs w:val="16"/>
              </w:rPr>
            </w:pPr>
            <w:r w:rsidRPr="009B0FF3">
              <w:rPr>
                <w:rFonts w:ascii="Tahoma" w:hAnsi="Tahoma" w:cs="Tahoma"/>
                <w:color w:val="auto"/>
                <w:sz w:val="16"/>
                <w:szCs w:val="16"/>
              </w:rPr>
              <w:t>35 smlmv</w:t>
            </w:r>
          </w:p>
        </w:tc>
        <w:tc>
          <w:tcPr>
            <w:tcW w:w="1734" w:type="dxa"/>
          </w:tcPr>
          <w:p w:rsidR="001B0461" w:rsidRPr="009B0FF3" w:rsidRDefault="001B0461" w:rsidP="003547BA">
            <w:pPr>
              <w:pStyle w:val="Nueve"/>
              <w:spacing w:before="0" w:after="0"/>
              <w:ind w:firstLine="0"/>
              <w:rPr>
                <w:rFonts w:ascii="Tahoma" w:hAnsi="Tahoma" w:cs="Tahoma"/>
                <w:color w:val="auto"/>
                <w:sz w:val="16"/>
                <w:szCs w:val="16"/>
              </w:rPr>
            </w:pPr>
          </w:p>
        </w:tc>
      </w:tr>
      <w:tr w:rsidR="001B0461" w:rsidRPr="009B0FF3" w:rsidTr="003547BA">
        <w:tc>
          <w:tcPr>
            <w:tcW w:w="2471" w:type="dxa"/>
          </w:tcPr>
          <w:p w:rsidR="001B0461" w:rsidRPr="009B0FF3" w:rsidRDefault="001B0461" w:rsidP="003547BA">
            <w:pPr>
              <w:pStyle w:val="Nueve"/>
              <w:spacing w:before="0" w:after="0"/>
              <w:ind w:firstLine="0"/>
              <w:rPr>
                <w:rFonts w:ascii="Tahoma" w:hAnsi="Tahoma" w:cs="Tahoma"/>
                <w:b/>
                <w:color w:val="auto"/>
                <w:sz w:val="16"/>
                <w:szCs w:val="16"/>
              </w:rPr>
            </w:pPr>
            <w:r w:rsidRPr="009B0FF3">
              <w:rPr>
                <w:rFonts w:ascii="Tahoma" w:hAnsi="Tahoma" w:cs="Tahoma"/>
                <w:b/>
                <w:color w:val="auto"/>
                <w:sz w:val="16"/>
                <w:szCs w:val="16"/>
              </w:rPr>
              <w:t xml:space="preserve">Álvaro Muñoz Franco </w:t>
            </w:r>
          </w:p>
        </w:tc>
        <w:tc>
          <w:tcPr>
            <w:tcW w:w="1323" w:type="dxa"/>
          </w:tcPr>
          <w:p w:rsidR="001B0461" w:rsidRPr="009B0FF3" w:rsidRDefault="001B0461" w:rsidP="003547BA">
            <w:pPr>
              <w:pStyle w:val="Nueve"/>
              <w:spacing w:before="0" w:after="0"/>
              <w:ind w:firstLine="0"/>
              <w:rPr>
                <w:rFonts w:ascii="Tahoma" w:hAnsi="Tahoma" w:cs="Tahoma"/>
                <w:color w:val="auto"/>
                <w:sz w:val="16"/>
                <w:szCs w:val="16"/>
              </w:rPr>
            </w:pPr>
            <w:r w:rsidRPr="009B0FF3">
              <w:rPr>
                <w:rFonts w:ascii="Tahoma" w:hAnsi="Tahoma" w:cs="Tahoma"/>
                <w:color w:val="auto"/>
                <w:sz w:val="16"/>
                <w:szCs w:val="16"/>
              </w:rPr>
              <w:t>35 smlmv</w:t>
            </w:r>
          </w:p>
        </w:tc>
        <w:tc>
          <w:tcPr>
            <w:tcW w:w="1526" w:type="dxa"/>
          </w:tcPr>
          <w:p w:rsidR="001B0461" w:rsidRPr="009B0FF3" w:rsidRDefault="001B0461" w:rsidP="003547BA">
            <w:pPr>
              <w:pStyle w:val="Nueve"/>
              <w:spacing w:before="0" w:after="0"/>
              <w:ind w:firstLine="0"/>
              <w:rPr>
                <w:rFonts w:ascii="Tahoma" w:hAnsi="Tahoma" w:cs="Tahoma"/>
                <w:color w:val="auto"/>
                <w:sz w:val="16"/>
                <w:szCs w:val="16"/>
              </w:rPr>
            </w:pPr>
          </w:p>
        </w:tc>
        <w:tc>
          <w:tcPr>
            <w:tcW w:w="1734" w:type="dxa"/>
          </w:tcPr>
          <w:p w:rsidR="001B0461" w:rsidRPr="009B0FF3" w:rsidRDefault="001B0461" w:rsidP="003547BA">
            <w:pPr>
              <w:pStyle w:val="Nueve"/>
              <w:spacing w:before="0" w:after="0"/>
              <w:ind w:firstLine="0"/>
              <w:rPr>
                <w:rFonts w:ascii="Tahoma" w:hAnsi="Tahoma" w:cs="Tahoma"/>
                <w:color w:val="auto"/>
                <w:sz w:val="16"/>
                <w:szCs w:val="16"/>
              </w:rPr>
            </w:pPr>
          </w:p>
        </w:tc>
      </w:tr>
      <w:tr w:rsidR="001B0461" w:rsidRPr="009B0FF3" w:rsidTr="003547BA">
        <w:tc>
          <w:tcPr>
            <w:tcW w:w="2471" w:type="dxa"/>
          </w:tcPr>
          <w:p w:rsidR="001B0461" w:rsidRPr="009B0FF3" w:rsidRDefault="001B0461" w:rsidP="003547BA">
            <w:pPr>
              <w:pStyle w:val="Nueve"/>
              <w:spacing w:before="0" w:after="0"/>
              <w:ind w:firstLine="0"/>
              <w:rPr>
                <w:rFonts w:ascii="Tahoma" w:hAnsi="Tahoma" w:cs="Tahoma"/>
                <w:b/>
                <w:color w:val="auto"/>
                <w:sz w:val="16"/>
                <w:szCs w:val="16"/>
              </w:rPr>
            </w:pPr>
            <w:r w:rsidRPr="009B0FF3">
              <w:rPr>
                <w:rFonts w:ascii="Tahoma" w:hAnsi="Tahoma" w:cs="Tahoma"/>
                <w:b/>
                <w:color w:val="auto"/>
                <w:sz w:val="16"/>
                <w:szCs w:val="16"/>
              </w:rPr>
              <w:t xml:space="preserve">Julián Mauricio Muñoz Franco </w:t>
            </w:r>
          </w:p>
        </w:tc>
        <w:tc>
          <w:tcPr>
            <w:tcW w:w="1323" w:type="dxa"/>
          </w:tcPr>
          <w:p w:rsidR="001B0461" w:rsidRPr="009B0FF3" w:rsidRDefault="001B0461" w:rsidP="003547BA">
            <w:pPr>
              <w:pStyle w:val="Nueve"/>
              <w:spacing w:before="0" w:after="0"/>
              <w:ind w:firstLine="0"/>
              <w:rPr>
                <w:rFonts w:ascii="Tahoma" w:hAnsi="Tahoma" w:cs="Tahoma"/>
                <w:color w:val="auto"/>
                <w:sz w:val="16"/>
                <w:szCs w:val="16"/>
              </w:rPr>
            </w:pPr>
            <w:r w:rsidRPr="009B0FF3">
              <w:rPr>
                <w:rFonts w:ascii="Tahoma" w:hAnsi="Tahoma" w:cs="Tahoma"/>
                <w:color w:val="auto"/>
                <w:sz w:val="16"/>
                <w:szCs w:val="16"/>
              </w:rPr>
              <w:t>35 smlmv</w:t>
            </w:r>
          </w:p>
        </w:tc>
        <w:tc>
          <w:tcPr>
            <w:tcW w:w="1526" w:type="dxa"/>
          </w:tcPr>
          <w:p w:rsidR="001B0461" w:rsidRPr="009B0FF3" w:rsidRDefault="001B0461" w:rsidP="003547BA">
            <w:pPr>
              <w:pStyle w:val="Nueve"/>
              <w:spacing w:before="0" w:after="0"/>
              <w:ind w:firstLine="0"/>
              <w:rPr>
                <w:rFonts w:ascii="Tahoma" w:hAnsi="Tahoma" w:cs="Tahoma"/>
                <w:color w:val="auto"/>
                <w:sz w:val="16"/>
                <w:szCs w:val="16"/>
              </w:rPr>
            </w:pPr>
          </w:p>
        </w:tc>
        <w:tc>
          <w:tcPr>
            <w:tcW w:w="1734" w:type="dxa"/>
          </w:tcPr>
          <w:p w:rsidR="001B0461" w:rsidRPr="009B0FF3" w:rsidRDefault="001B0461" w:rsidP="003547BA">
            <w:pPr>
              <w:pStyle w:val="Nueve"/>
              <w:spacing w:before="0" w:after="0"/>
              <w:ind w:firstLine="0"/>
              <w:rPr>
                <w:rFonts w:ascii="Tahoma" w:hAnsi="Tahoma" w:cs="Tahoma"/>
                <w:color w:val="auto"/>
                <w:sz w:val="16"/>
                <w:szCs w:val="16"/>
              </w:rPr>
            </w:pPr>
          </w:p>
        </w:tc>
      </w:tr>
      <w:tr w:rsidR="001B0461" w:rsidRPr="009B0FF3" w:rsidTr="003547BA">
        <w:tc>
          <w:tcPr>
            <w:tcW w:w="2471" w:type="dxa"/>
          </w:tcPr>
          <w:p w:rsidR="001B0461" w:rsidRPr="009B0FF3" w:rsidRDefault="001B0461" w:rsidP="003547BA">
            <w:pPr>
              <w:pStyle w:val="Nueve"/>
              <w:spacing w:before="0" w:after="0"/>
              <w:ind w:firstLine="0"/>
              <w:rPr>
                <w:rFonts w:ascii="Tahoma" w:hAnsi="Tahoma" w:cs="Tahoma"/>
                <w:b/>
                <w:color w:val="auto"/>
                <w:sz w:val="16"/>
                <w:szCs w:val="16"/>
              </w:rPr>
            </w:pPr>
            <w:r w:rsidRPr="009B0FF3">
              <w:rPr>
                <w:rFonts w:ascii="Tahoma" w:hAnsi="Tahoma" w:cs="Tahoma"/>
                <w:b/>
                <w:color w:val="auto"/>
                <w:sz w:val="16"/>
                <w:szCs w:val="16"/>
              </w:rPr>
              <w:t xml:space="preserve">Juan pablo Muñoz Franco </w:t>
            </w:r>
          </w:p>
        </w:tc>
        <w:tc>
          <w:tcPr>
            <w:tcW w:w="1323" w:type="dxa"/>
          </w:tcPr>
          <w:p w:rsidR="001B0461" w:rsidRPr="009B0FF3" w:rsidRDefault="001B0461" w:rsidP="003547BA">
            <w:pPr>
              <w:pStyle w:val="Nueve"/>
              <w:spacing w:before="0" w:after="0"/>
              <w:ind w:firstLine="0"/>
              <w:rPr>
                <w:rFonts w:ascii="Tahoma" w:hAnsi="Tahoma" w:cs="Tahoma"/>
                <w:color w:val="auto"/>
                <w:sz w:val="16"/>
                <w:szCs w:val="16"/>
              </w:rPr>
            </w:pPr>
            <w:r w:rsidRPr="009B0FF3">
              <w:rPr>
                <w:rFonts w:ascii="Tahoma" w:hAnsi="Tahoma" w:cs="Tahoma"/>
                <w:color w:val="auto"/>
                <w:sz w:val="16"/>
                <w:szCs w:val="16"/>
              </w:rPr>
              <w:t xml:space="preserve">35 smlmv </w:t>
            </w:r>
          </w:p>
        </w:tc>
        <w:tc>
          <w:tcPr>
            <w:tcW w:w="1526" w:type="dxa"/>
          </w:tcPr>
          <w:p w:rsidR="001B0461" w:rsidRPr="009B0FF3" w:rsidRDefault="001B0461" w:rsidP="003547BA">
            <w:pPr>
              <w:pStyle w:val="Nueve"/>
              <w:spacing w:before="0" w:after="0"/>
              <w:ind w:firstLine="0"/>
              <w:rPr>
                <w:rFonts w:ascii="Tahoma" w:hAnsi="Tahoma" w:cs="Tahoma"/>
                <w:color w:val="auto"/>
                <w:sz w:val="16"/>
                <w:szCs w:val="16"/>
              </w:rPr>
            </w:pPr>
          </w:p>
        </w:tc>
        <w:tc>
          <w:tcPr>
            <w:tcW w:w="1734" w:type="dxa"/>
          </w:tcPr>
          <w:p w:rsidR="001B0461" w:rsidRPr="009B0FF3" w:rsidRDefault="001B0461" w:rsidP="003547BA">
            <w:pPr>
              <w:pStyle w:val="Nueve"/>
              <w:spacing w:before="0" w:after="0"/>
              <w:ind w:firstLine="0"/>
              <w:rPr>
                <w:rFonts w:ascii="Tahoma" w:hAnsi="Tahoma" w:cs="Tahoma"/>
                <w:color w:val="auto"/>
                <w:sz w:val="16"/>
                <w:szCs w:val="16"/>
              </w:rPr>
            </w:pPr>
          </w:p>
        </w:tc>
      </w:tr>
    </w:tbl>
    <w:p w:rsidR="001B0461" w:rsidRPr="009B0FF3" w:rsidRDefault="001B0461" w:rsidP="001B0461">
      <w:pPr>
        <w:pStyle w:val="Nueve"/>
        <w:spacing w:before="0" w:after="0"/>
        <w:ind w:firstLine="0"/>
        <w:rPr>
          <w:rFonts w:ascii="Tahoma" w:hAnsi="Tahoma" w:cs="Tahoma"/>
          <w:color w:val="auto"/>
          <w:sz w:val="16"/>
          <w:szCs w:val="16"/>
          <w:lang w:val="es-CO"/>
        </w:rPr>
      </w:pPr>
    </w:p>
    <w:p w:rsidR="001B0461" w:rsidRPr="009B0FF3" w:rsidRDefault="001B0461" w:rsidP="001B0461">
      <w:pPr>
        <w:pStyle w:val="Nueve"/>
        <w:spacing w:before="0" w:after="0"/>
        <w:ind w:firstLine="0"/>
        <w:rPr>
          <w:rFonts w:ascii="Tahoma" w:hAnsi="Tahoma" w:cs="Tahoma"/>
          <w:color w:val="auto"/>
          <w:sz w:val="16"/>
          <w:szCs w:val="16"/>
          <w:highlight w:val="yellow"/>
          <w:lang w:val="es-CO"/>
        </w:rPr>
      </w:pPr>
    </w:p>
    <w:p w:rsidR="001B0461" w:rsidRPr="009B0FF3" w:rsidRDefault="001B0461" w:rsidP="00CF192E">
      <w:pPr>
        <w:pStyle w:val="Prrafodelista"/>
        <w:numPr>
          <w:ilvl w:val="0"/>
          <w:numId w:val="1"/>
        </w:numPr>
        <w:tabs>
          <w:tab w:val="left" w:pos="426"/>
        </w:tabs>
        <w:ind w:left="0" w:firstLine="0"/>
        <w:jc w:val="both"/>
        <w:rPr>
          <w:rFonts w:ascii="Tahoma" w:hAnsi="Tahoma" w:cs="Tahoma"/>
          <w:b/>
          <w:sz w:val="16"/>
          <w:szCs w:val="16"/>
        </w:rPr>
      </w:pPr>
      <w:r w:rsidRPr="009B0FF3">
        <w:rPr>
          <w:rFonts w:ascii="Tahoma" w:hAnsi="Tahoma" w:cs="Tahoma"/>
          <w:sz w:val="16"/>
          <w:szCs w:val="16"/>
        </w:rPr>
        <w:t xml:space="preserve">Del </w:t>
      </w:r>
      <w:r w:rsidRPr="009B0FF3">
        <w:rPr>
          <w:rFonts w:ascii="Tahoma" w:hAnsi="Tahoma" w:cs="Tahoma"/>
          <w:b/>
          <w:sz w:val="16"/>
          <w:szCs w:val="16"/>
        </w:rPr>
        <w:t xml:space="preserve">TITULO EJECUTIVO: </w:t>
      </w:r>
    </w:p>
    <w:p w:rsidR="001B0461" w:rsidRPr="009B0FF3" w:rsidRDefault="001B0461" w:rsidP="001B0461">
      <w:pPr>
        <w:tabs>
          <w:tab w:val="left" w:pos="567"/>
        </w:tabs>
        <w:jc w:val="both"/>
        <w:rPr>
          <w:rFonts w:ascii="Tahoma" w:hAnsi="Tahoma" w:cs="Tahoma"/>
          <w:bCs/>
          <w:sz w:val="16"/>
          <w:szCs w:val="16"/>
        </w:rPr>
      </w:pPr>
      <w:r w:rsidRPr="009B0FF3">
        <w:rPr>
          <w:rFonts w:ascii="Tahoma" w:hAnsi="Tahoma" w:cs="Tahoma"/>
          <w:bCs/>
          <w:sz w:val="16"/>
          <w:szCs w:val="16"/>
        </w:rPr>
        <w:t xml:space="preserve">De acuerdo con el artículo 422 del Código General del Proceso, </w:t>
      </w:r>
      <w:r w:rsidRPr="009B0FF3">
        <w:rPr>
          <w:rFonts w:ascii="Tahoma" w:hAnsi="Tahoma" w:cs="Tahoma"/>
          <w:bCs/>
          <w:i/>
          <w:sz w:val="16"/>
          <w:szCs w:val="16"/>
        </w:rPr>
        <w:t>“</w:t>
      </w:r>
      <w:r w:rsidR="00C677ED">
        <w:rPr>
          <w:rFonts w:ascii="Tahoma" w:hAnsi="Tahoma" w:cs="Tahoma"/>
          <w:bCs/>
          <w:i/>
          <w:sz w:val="16"/>
          <w:szCs w:val="16"/>
        </w:rPr>
        <w:t xml:space="preserve">(…) </w:t>
      </w:r>
      <w:r w:rsidRPr="009B0FF3">
        <w:rPr>
          <w:rFonts w:ascii="Tahoma" w:hAnsi="Tahoma" w:cs="Tahoma"/>
          <w:b/>
          <w:bCs/>
          <w:i/>
          <w:sz w:val="16"/>
          <w:szCs w:val="16"/>
          <w:u w:val="single"/>
        </w:rPr>
        <w:t>Pueden demandarse ejecutivamente las obligaciones expresas, claras y exigibles</w:t>
      </w:r>
      <w:r w:rsidRPr="009B0FF3">
        <w:rPr>
          <w:rFonts w:ascii="Tahoma" w:hAnsi="Tahoma" w:cs="Tahoma"/>
          <w:bCs/>
          <w:i/>
          <w:sz w:val="16"/>
          <w:szCs w:val="16"/>
        </w:rPr>
        <w:t xml:space="preserve"> que consten en documentos que provengan del deudor o de su causante, y constituyan plena prueba contra él, o las que emanen de una sentencia de condena proferida por juez o tribunal de cualquier jurisdicción, o de otra providencia judicial, o de las providencias que en procesos de policía aprueben liquidación de costas o señalen honorarios de auxiliares de la justicia, y los demás documentos que señale la ley (…)” </w:t>
      </w:r>
      <w:r w:rsidRPr="009B0FF3">
        <w:rPr>
          <w:rFonts w:ascii="Tahoma" w:hAnsi="Tahoma" w:cs="Tahoma"/>
          <w:bCs/>
          <w:sz w:val="16"/>
          <w:szCs w:val="16"/>
        </w:rPr>
        <w:t>(Subrayado y negrilla fuera de texto).</w:t>
      </w:r>
    </w:p>
    <w:p w:rsidR="001B0461" w:rsidRPr="009B0FF3" w:rsidRDefault="001B0461" w:rsidP="001B0461">
      <w:pPr>
        <w:tabs>
          <w:tab w:val="left" w:pos="567"/>
        </w:tabs>
        <w:jc w:val="both"/>
        <w:rPr>
          <w:rFonts w:ascii="Tahoma" w:hAnsi="Tahoma" w:cs="Tahoma"/>
          <w:bCs/>
          <w:sz w:val="16"/>
          <w:szCs w:val="16"/>
        </w:rPr>
      </w:pPr>
    </w:p>
    <w:p w:rsidR="001B0461" w:rsidRPr="009B0FF3" w:rsidRDefault="001B0461" w:rsidP="001B0461">
      <w:pPr>
        <w:tabs>
          <w:tab w:val="left" w:pos="567"/>
        </w:tabs>
        <w:jc w:val="both"/>
        <w:rPr>
          <w:rFonts w:ascii="Tahoma" w:hAnsi="Tahoma" w:cs="Tahoma"/>
          <w:bCs/>
          <w:i/>
          <w:sz w:val="16"/>
          <w:szCs w:val="16"/>
        </w:rPr>
      </w:pPr>
      <w:r w:rsidRPr="009B0FF3">
        <w:rPr>
          <w:rFonts w:ascii="Tahoma" w:hAnsi="Tahoma" w:cs="Tahoma"/>
          <w:bCs/>
          <w:sz w:val="16"/>
          <w:szCs w:val="16"/>
        </w:rPr>
        <w:t xml:space="preserve">El Consejo de Estado ha considerado que una obligación es </w:t>
      </w:r>
      <w:r w:rsidRPr="009B0FF3">
        <w:rPr>
          <w:rFonts w:ascii="Tahoma" w:hAnsi="Tahoma" w:cs="Tahoma"/>
          <w:b/>
          <w:bCs/>
          <w:sz w:val="16"/>
          <w:szCs w:val="16"/>
        </w:rPr>
        <w:t>expresa</w:t>
      </w:r>
      <w:r w:rsidRPr="009B0FF3">
        <w:rPr>
          <w:rFonts w:ascii="Tahoma" w:hAnsi="Tahoma" w:cs="Tahoma"/>
          <w:bCs/>
          <w:sz w:val="16"/>
          <w:szCs w:val="16"/>
        </w:rPr>
        <w:t xml:space="preserve"> cuando “</w:t>
      </w:r>
      <w:r w:rsidR="00C677ED">
        <w:rPr>
          <w:rFonts w:ascii="Tahoma" w:hAnsi="Tahoma" w:cs="Tahoma"/>
          <w:bCs/>
          <w:sz w:val="16"/>
          <w:szCs w:val="16"/>
        </w:rPr>
        <w:t xml:space="preserve">(…) </w:t>
      </w:r>
      <w:r w:rsidRPr="009B0FF3">
        <w:rPr>
          <w:rFonts w:ascii="Tahoma" w:hAnsi="Tahoma" w:cs="Tahoma"/>
          <w:bCs/>
          <w:i/>
          <w:sz w:val="16"/>
          <w:szCs w:val="16"/>
        </w:rPr>
        <w:t>aparece manifiesta de la redacción misma del título. En el documento que la contiene debe ser nítido el crédito - deuda que allí aparece; tiene que estar expresamente declarada, sin que haya para ello que acudir a lucubraciones o suposiciones</w:t>
      </w:r>
      <w:r w:rsidR="00C677ED">
        <w:rPr>
          <w:rFonts w:ascii="Tahoma" w:hAnsi="Tahoma" w:cs="Tahoma"/>
          <w:bCs/>
          <w:i/>
          <w:sz w:val="16"/>
          <w:szCs w:val="16"/>
        </w:rPr>
        <w:t xml:space="preserve"> (…)</w:t>
      </w:r>
      <w:r w:rsidRPr="009B0FF3">
        <w:rPr>
          <w:rFonts w:ascii="Tahoma" w:hAnsi="Tahoma" w:cs="Tahoma"/>
          <w:bCs/>
          <w:i/>
          <w:sz w:val="16"/>
          <w:szCs w:val="16"/>
        </w:rPr>
        <w:t xml:space="preserve">”, </w:t>
      </w:r>
      <w:r w:rsidRPr="009B0FF3">
        <w:rPr>
          <w:rFonts w:ascii="Tahoma" w:hAnsi="Tahoma" w:cs="Tahoma"/>
          <w:bCs/>
          <w:sz w:val="16"/>
          <w:szCs w:val="16"/>
        </w:rPr>
        <w:t>es</w:t>
      </w:r>
      <w:r w:rsidRPr="009B0FF3">
        <w:rPr>
          <w:rFonts w:ascii="Tahoma" w:hAnsi="Tahoma" w:cs="Tahoma"/>
          <w:b/>
          <w:bCs/>
          <w:sz w:val="16"/>
          <w:szCs w:val="16"/>
        </w:rPr>
        <w:t xml:space="preserve"> Clara</w:t>
      </w:r>
      <w:r w:rsidRPr="009B0FF3">
        <w:rPr>
          <w:rFonts w:ascii="Tahoma" w:hAnsi="Tahoma" w:cs="Tahoma"/>
          <w:bCs/>
          <w:sz w:val="16"/>
          <w:szCs w:val="16"/>
        </w:rPr>
        <w:t xml:space="preserve"> “</w:t>
      </w:r>
      <w:r w:rsidR="00C677ED">
        <w:rPr>
          <w:rFonts w:ascii="Tahoma" w:hAnsi="Tahoma" w:cs="Tahoma"/>
          <w:bCs/>
          <w:sz w:val="16"/>
          <w:szCs w:val="16"/>
        </w:rPr>
        <w:t>(…)</w:t>
      </w:r>
      <w:r w:rsidR="00DF4E10">
        <w:rPr>
          <w:rFonts w:ascii="Tahoma" w:hAnsi="Tahoma" w:cs="Tahoma"/>
          <w:bCs/>
          <w:sz w:val="16"/>
          <w:szCs w:val="16"/>
        </w:rPr>
        <w:t xml:space="preserve"> </w:t>
      </w:r>
      <w:r w:rsidRPr="009B0FF3">
        <w:rPr>
          <w:rFonts w:ascii="Tahoma" w:hAnsi="Tahoma" w:cs="Tahoma"/>
          <w:bCs/>
          <w:i/>
          <w:sz w:val="16"/>
          <w:szCs w:val="16"/>
        </w:rPr>
        <w:t xml:space="preserve">cuando además de expresa </w:t>
      </w:r>
      <w:r w:rsidRPr="009B0FF3">
        <w:rPr>
          <w:rFonts w:ascii="Tahoma" w:hAnsi="Tahoma" w:cs="Tahoma"/>
          <w:bCs/>
          <w:i/>
          <w:sz w:val="16"/>
          <w:szCs w:val="16"/>
        </w:rPr>
        <w:lastRenderedPageBreak/>
        <w:t>aparece determinada en el título; debe ser fácilmente inteligible y entenderse en un solo sentido</w:t>
      </w:r>
      <w:r w:rsidR="00C677ED">
        <w:rPr>
          <w:rFonts w:ascii="Tahoma" w:hAnsi="Tahoma" w:cs="Tahoma"/>
          <w:bCs/>
          <w:i/>
          <w:sz w:val="16"/>
          <w:szCs w:val="16"/>
        </w:rPr>
        <w:t xml:space="preserve"> (…)</w:t>
      </w:r>
      <w:r w:rsidRPr="009B0FF3">
        <w:rPr>
          <w:rFonts w:ascii="Tahoma" w:hAnsi="Tahoma" w:cs="Tahoma"/>
          <w:bCs/>
          <w:i/>
          <w:sz w:val="16"/>
          <w:szCs w:val="16"/>
        </w:rPr>
        <w:t xml:space="preserve">” </w:t>
      </w:r>
      <w:r w:rsidRPr="009B0FF3">
        <w:rPr>
          <w:rFonts w:ascii="Tahoma" w:hAnsi="Tahoma" w:cs="Tahoma"/>
          <w:bCs/>
          <w:sz w:val="16"/>
          <w:szCs w:val="16"/>
        </w:rPr>
        <w:t>y es</w:t>
      </w:r>
      <w:r w:rsidRPr="009B0FF3">
        <w:rPr>
          <w:rFonts w:ascii="Tahoma" w:hAnsi="Tahoma" w:cs="Tahoma"/>
          <w:b/>
          <w:bCs/>
          <w:sz w:val="16"/>
          <w:szCs w:val="16"/>
        </w:rPr>
        <w:t xml:space="preserve"> exigible</w:t>
      </w:r>
      <w:r w:rsidRPr="009B0FF3">
        <w:rPr>
          <w:rFonts w:ascii="Tahoma" w:hAnsi="Tahoma" w:cs="Tahoma"/>
          <w:bCs/>
          <w:i/>
          <w:sz w:val="16"/>
          <w:szCs w:val="16"/>
        </w:rPr>
        <w:t xml:space="preserve"> “</w:t>
      </w:r>
      <w:r w:rsidR="00C677ED">
        <w:rPr>
          <w:rFonts w:ascii="Tahoma" w:hAnsi="Tahoma" w:cs="Tahoma"/>
          <w:bCs/>
          <w:i/>
          <w:sz w:val="16"/>
          <w:szCs w:val="16"/>
        </w:rPr>
        <w:t xml:space="preserve">(…) </w:t>
      </w:r>
      <w:proofErr w:type="gramStart"/>
      <w:r w:rsidRPr="009B0FF3">
        <w:rPr>
          <w:rFonts w:ascii="Tahoma" w:hAnsi="Tahoma" w:cs="Tahoma"/>
          <w:bCs/>
          <w:i/>
          <w:sz w:val="16"/>
          <w:szCs w:val="16"/>
        </w:rPr>
        <w:t>cuando</w:t>
      </w:r>
      <w:proofErr w:type="gramEnd"/>
      <w:r w:rsidRPr="009B0FF3">
        <w:rPr>
          <w:rFonts w:ascii="Tahoma" w:hAnsi="Tahoma" w:cs="Tahoma"/>
          <w:bCs/>
          <w:i/>
          <w:sz w:val="16"/>
          <w:szCs w:val="16"/>
        </w:rPr>
        <w:t xml:space="preserve"> puede demandarse el cumplimiento de la misma por no estar pendiente de un plazo o condición. Dicho de otro modo, la exigibilidad de la obligación se manifiesta en la que debía cumplirse dentro de cierto término ya vencido o cuando ocurriera una condición ya acontecida o para la cual no se señaló término pero cuyo cumplimiento sólo podía hacerse dentro de cierto tiempo que ya transcurrió, y la que es pura y simple por no haberse sometido a plazo ni condición, previo requerimiento</w:t>
      </w:r>
      <w:r w:rsidR="00C677ED">
        <w:rPr>
          <w:rFonts w:ascii="Tahoma" w:hAnsi="Tahoma" w:cs="Tahoma"/>
          <w:bCs/>
          <w:i/>
          <w:sz w:val="16"/>
          <w:szCs w:val="16"/>
        </w:rPr>
        <w:t xml:space="preserve"> (…)</w:t>
      </w:r>
      <w:r w:rsidRPr="009B0FF3">
        <w:rPr>
          <w:rFonts w:ascii="Tahoma" w:hAnsi="Tahoma" w:cs="Tahoma"/>
          <w:bCs/>
          <w:i/>
          <w:sz w:val="16"/>
          <w:szCs w:val="16"/>
        </w:rPr>
        <w:t>”</w:t>
      </w:r>
      <w:r w:rsidRPr="009B0FF3">
        <w:rPr>
          <w:rFonts w:ascii="Tahoma" w:hAnsi="Tahoma" w:cs="Tahoma"/>
          <w:bCs/>
          <w:i/>
          <w:sz w:val="16"/>
          <w:szCs w:val="16"/>
          <w:vertAlign w:val="superscript"/>
        </w:rPr>
        <w:footnoteReference w:id="1"/>
      </w:r>
      <w:r w:rsidRPr="009B0FF3">
        <w:rPr>
          <w:rFonts w:ascii="Tahoma" w:hAnsi="Tahoma" w:cs="Tahoma"/>
          <w:bCs/>
          <w:i/>
          <w:sz w:val="16"/>
          <w:szCs w:val="16"/>
        </w:rPr>
        <w:t>.</w:t>
      </w:r>
    </w:p>
    <w:p w:rsidR="001B0461" w:rsidRPr="009B0FF3" w:rsidRDefault="001B0461" w:rsidP="001B0461">
      <w:pPr>
        <w:tabs>
          <w:tab w:val="left" w:pos="567"/>
        </w:tabs>
        <w:jc w:val="both"/>
        <w:rPr>
          <w:rFonts w:ascii="Tahoma" w:hAnsi="Tahoma" w:cs="Tahoma"/>
          <w:bCs/>
          <w:sz w:val="16"/>
          <w:szCs w:val="16"/>
        </w:rPr>
      </w:pPr>
    </w:p>
    <w:p w:rsidR="001B0461" w:rsidRPr="009B0FF3" w:rsidRDefault="001B0461" w:rsidP="001B0461">
      <w:pPr>
        <w:tabs>
          <w:tab w:val="left" w:pos="567"/>
        </w:tabs>
        <w:jc w:val="both"/>
        <w:rPr>
          <w:rFonts w:ascii="Tahoma" w:hAnsi="Tahoma" w:cs="Tahoma"/>
          <w:i/>
          <w:color w:val="000000"/>
          <w:sz w:val="16"/>
          <w:szCs w:val="16"/>
        </w:rPr>
      </w:pPr>
      <w:r w:rsidRPr="009B0FF3">
        <w:rPr>
          <w:rFonts w:ascii="Tahoma" w:hAnsi="Tahoma" w:cs="Tahoma"/>
          <w:sz w:val="16"/>
          <w:szCs w:val="16"/>
        </w:rPr>
        <w:t>Según el Código de Procedimiento Administrativo y Contencioso Administrativo</w:t>
      </w:r>
      <w:r w:rsidRPr="009B0FF3">
        <w:rPr>
          <w:rFonts w:ascii="Tahoma" w:hAnsi="Tahoma" w:cs="Tahoma"/>
          <w:sz w:val="16"/>
          <w:szCs w:val="16"/>
          <w:vertAlign w:val="superscript"/>
        </w:rPr>
        <w:footnoteReference w:id="2"/>
      </w:r>
      <w:r w:rsidRPr="009B0FF3">
        <w:rPr>
          <w:rFonts w:ascii="Tahoma" w:hAnsi="Tahoma" w:cs="Tahoma"/>
          <w:sz w:val="16"/>
          <w:szCs w:val="16"/>
        </w:rPr>
        <w:t xml:space="preserve">, constituyen título ejecutivo, “(…) </w:t>
      </w:r>
      <w:r w:rsidRPr="009B0FF3">
        <w:rPr>
          <w:rFonts w:ascii="Tahoma" w:hAnsi="Tahoma" w:cs="Tahoma"/>
          <w:i/>
          <w:color w:val="000000"/>
          <w:sz w:val="16"/>
          <w:szCs w:val="16"/>
        </w:rPr>
        <w:t xml:space="preserve">1. </w:t>
      </w:r>
      <w:r w:rsidRPr="009B0FF3">
        <w:rPr>
          <w:rFonts w:ascii="Tahoma" w:hAnsi="Tahoma" w:cs="Tahoma"/>
          <w:b/>
          <w:i/>
          <w:color w:val="000000"/>
          <w:sz w:val="16"/>
          <w:szCs w:val="16"/>
          <w:u w:val="single"/>
        </w:rPr>
        <w:t>Las sentencias debidamente ejecutoriadas proferidas por la Jurisdicción de lo Contencioso Administrativo, mediante las cuales se condenen a una entidad pública al pago de sumas dinerarias.</w:t>
      </w:r>
      <w:r w:rsidRPr="009B0FF3">
        <w:rPr>
          <w:rFonts w:ascii="Tahoma" w:hAnsi="Tahoma" w:cs="Tahoma"/>
          <w:i/>
          <w:color w:val="000000"/>
          <w:sz w:val="16"/>
          <w:szCs w:val="16"/>
        </w:rPr>
        <w:t xml:space="preserve"> 2. Las decisiones en firme proferidas en desarrollo de los mecanismos alternativos de solución de conflictos, en las que las entidades públicas queden obligadas al pago de sumas de dinero en forma clara, expresa y exigible. 3. Sin perjuicio de la prerrogativa del cobro coactivo que corresponde a los organismos y entidades públicas,</w:t>
      </w:r>
      <w:r w:rsidRPr="009B0FF3">
        <w:rPr>
          <w:rFonts w:ascii="Tahoma" w:hAnsi="Tahoma" w:cs="Tahoma"/>
          <w:i/>
          <w:color w:val="000000"/>
          <w:sz w:val="16"/>
          <w:szCs w:val="16"/>
          <w:u w:val="single"/>
        </w:rPr>
        <w:t xml:space="preserve"> </w:t>
      </w:r>
      <w:r w:rsidRPr="009B0FF3">
        <w:rPr>
          <w:rFonts w:ascii="Tahoma" w:hAnsi="Tahoma" w:cs="Tahoma"/>
          <w:i/>
          <w:color w:val="000000"/>
          <w:sz w:val="16"/>
          <w:szCs w:val="16"/>
        </w:rPr>
        <w:t>prestarán mérito ejecutivo</w:t>
      </w:r>
      <w:r w:rsidRPr="009B0FF3">
        <w:rPr>
          <w:rFonts w:ascii="Tahoma" w:hAnsi="Tahoma" w:cs="Tahoma"/>
          <w:i/>
          <w:color w:val="000000"/>
          <w:sz w:val="16"/>
          <w:szCs w:val="16"/>
          <w:u w:val="single"/>
        </w:rPr>
        <w:t xml:space="preserve"> </w:t>
      </w:r>
      <w:r w:rsidRPr="009B0FF3">
        <w:rPr>
          <w:rFonts w:ascii="Tahoma" w:hAnsi="Tahoma" w:cs="Tahoma"/>
          <w:i/>
          <w:color w:val="000000"/>
          <w:sz w:val="16"/>
          <w:szCs w:val="16"/>
        </w:rPr>
        <w:t xml:space="preserve">los contratos, los documentos en que consten sus garantías, junto con el acto administrativo a través del cual se declare su incumplimiento, el acta de liquidación del contrato, o cualquier acto proferido con ocasión de la actividad contractual, en los que consten obligaciones claras, expresas y exigibles, a cargo de las partes intervinientes en tales actuaciones.  </w:t>
      </w:r>
      <w:r w:rsidRPr="009B0FF3">
        <w:rPr>
          <w:rFonts w:ascii="Tahoma" w:hAnsi="Tahoma" w:cs="Tahoma"/>
          <w:i/>
          <w:sz w:val="16"/>
          <w:szCs w:val="16"/>
        </w:rPr>
        <w:t>4</w:t>
      </w:r>
      <w:r w:rsidRPr="009B0FF3">
        <w:rPr>
          <w:rFonts w:ascii="Tahoma" w:hAnsi="Tahoma" w:cs="Tahoma"/>
          <w:b/>
          <w:i/>
          <w:sz w:val="16"/>
          <w:szCs w:val="16"/>
        </w:rPr>
        <w:t>. Las copias auténticas de los actos administrativos con constancia de ejecutoria, en los cuales conste el reconocimiento de un derecho o la existencia de una obligación clara, expresa, y exigible a cargo de la respectiva autoridad administrativa</w:t>
      </w:r>
      <w:r w:rsidRPr="009B0FF3">
        <w:rPr>
          <w:rFonts w:ascii="Tahoma" w:hAnsi="Tahoma" w:cs="Tahoma"/>
          <w:i/>
          <w:sz w:val="16"/>
          <w:szCs w:val="16"/>
        </w:rPr>
        <w:t>. La autoridad que expida el acto administrativo tendrá el deber de hacer constar que la copia auténtica corresponde al primer ejemplar (…)</w:t>
      </w:r>
      <w:r w:rsidRPr="009B0FF3">
        <w:rPr>
          <w:rFonts w:ascii="Tahoma" w:hAnsi="Tahoma" w:cs="Tahoma"/>
          <w:color w:val="000000"/>
          <w:sz w:val="16"/>
          <w:szCs w:val="16"/>
        </w:rPr>
        <w:t xml:space="preserve">” </w:t>
      </w:r>
      <w:r w:rsidRPr="009B0FF3">
        <w:rPr>
          <w:rFonts w:ascii="Tahoma" w:hAnsi="Tahoma" w:cs="Tahoma"/>
          <w:bCs/>
          <w:sz w:val="16"/>
          <w:szCs w:val="16"/>
        </w:rPr>
        <w:t>(</w:t>
      </w:r>
      <w:r w:rsidRPr="009B0FF3">
        <w:rPr>
          <w:rFonts w:ascii="Tahoma" w:hAnsi="Tahoma" w:cs="Tahoma"/>
          <w:sz w:val="16"/>
          <w:szCs w:val="16"/>
        </w:rPr>
        <w:t>Subrayado y negrilla fuera de texto).</w:t>
      </w:r>
    </w:p>
    <w:p w:rsidR="001B0461" w:rsidRPr="009B0FF3" w:rsidRDefault="001B0461" w:rsidP="001B0461">
      <w:pPr>
        <w:tabs>
          <w:tab w:val="left" w:pos="567"/>
        </w:tabs>
        <w:jc w:val="both"/>
        <w:rPr>
          <w:rFonts w:ascii="Tahoma" w:hAnsi="Tahoma" w:cs="Tahoma"/>
          <w:bCs/>
          <w:sz w:val="16"/>
          <w:szCs w:val="16"/>
        </w:rPr>
      </w:pPr>
    </w:p>
    <w:p w:rsidR="001B0461" w:rsidRPr="009B0FF3" w:rsidRDefault="001B0461" w:rsidP="001B0461">
      <w:pPr>
        <w:tabs>
          <w:tab w:val="left" w:pos="567"/>
        </w:tabs>
        <w:jc w:val="both"/>
        <w:rPr>
          <w:rFonts w:ascii="Tahoma" w:hAnsi="Tahoma" w:cs="Tahoma"/>
          <w:bCs/>
          <w:i/>
          <w:sz w:val="16"/>
          <w:szCs w:val="16"/>
        </w:rPr>
      </w:pPr>
      <w:r w:rsidRPr="009B0FF3">
        <w:rPr>
          <w:rFonts w:ascii="Tahoma" w:hAnsi="Tahoma" w:cs="Tahoma"/>
          <w:bCs/>
          <w:sz w:val="16"/>
          <w:szCs w:val="16"/>
        </w:rPr>
        <w:t xml:space="preserve">Ahora bien, es importante resaltar que el título ejecutivo </w:t>
      </w:r>
      <w:r w:rsidRPr="009B0FF3">
        <w:rPr>
          <w:rFonts w:ascii="Tahoma" w:hAnsi="Tahoma" w:cs="Tahoma"/>
          <w:bCs/>
          <w:i/>
          <w:sz w:val="16"/>
          <w:szCs w:val="16"/>
        </w:rPr>
        <w:t>“(…) puede constar en un solo documento o en varios, pues su unidad no es física sino jurídica. Es decir, el título ejecutivo puede ser singular o simple, si todos sus requisitos constan en un único documento (…), y será plural, compuesto o complejo, si para que brote la obligación clara, expresa y exigible a cargo del deudor, se requieren varios documentos (…)”</w:t>
      </w:r>
      <w:r w:rsidRPr="009B0FF3">
        <w:rPr>
          <w:rFonts w:ascii="Tahoma" w:hAnsi="Tahoma" w:cs="Tahoma"/>
          <w:bCs/>
          <w:i/>
          <w:sz w:val="16"/>
          <w:szCs w:val="16"/>
          <w:vertAlign w:val="superscript"/>
        </w:rPr>
        <w:footnoteReference w:id="3"/>
      </w:r>
    </w:p>
    <w:p w:rsidR="001B0461" w:rsidRPr="009B0FF3" w:rsidRDefault="001B0461" w:rsidP="001B0461">
      <w:pPr>
        <w:tabs>
          <w:tab w:val="left" w:pos="567"/>
        </w:tabs>
        <w:jc w:val="both"/>
        <w:rPr>
          <w:rFonts w:ascii="Tahoma" w:hAnsi="Tahoma" w:cs="Tahoma"/>
          <w:bCs/>
          <w:sz w:val="16"/>
          <w:szCs w:val="16"/>
        </w:rPr>
      </w:pPr>
    </w:p>
    <w:p w:rsidR="001B0461" w:rsidRPr="009B0FF3" w:rsidRDefault="001B0461" w:rsidP="001B0461">
      <w:pPr>
        <w:tabs>
          <w:tab w:val="left" w:pos="567"/>
        </w:tabs>
        <w:jc w:val="both"/>
        <w:rPr>
          <w:rFonts w:ascii="Tahoma" w:hAnsi="Tahoma" w:cs="Tahoma"/>
          <w:bCs/>
          <w:sz w:val="16"/>
          <w:szCs w:val="16"/>
        </w:rPr>
      </w:pPr>
      <w:r w:rsidRPr="009B0FF3">
        <w:rPr>
          <w:rFonts w:ascii="Tahoma" w:hAnsi="Tahoma" w:cs="Tahoma"/>
          <w:bCs/>
          <w:sz w:val="16"/>
          <w:szCs w:val="16"/>
        </w:rPr>
        <w:t>En el presente caso el  titulo ejecutivo es un complejo y está conformado por:</w:t>
      </w:r>
    </w:p>
    <w:p w:rsidR="001B0461" w:rsidRPr="009B0FF3" w:rsidRDefault="001B0461" w:rsidP="001B0461">
      <w:pPr>
        <w:tabs>
          <w:tab w:val="left" w:pos="567"/>
        </w:tabs>
        <w:jc w:val="both"/>
        <w:rPr>
          <w:rFonts w:ascii="Tahoma" w:hAnsi="Tahoma" w:cs="Tahoma"/>
          <w:bCs/>
          <w:sz w:val="16"/>
          <w:szCs w:val="16"/>
        </w:rPr>
      </w:pPr>
    </w:p>
    <w:p w:rsidR="001B0461" w:rsidRPr="009B0FF3" w:rsidRDefault="001B0461" w:rsidP="00CF192E">
      <w:pPr>
        <w:pStyle w:val="Prrafodelista"/>
        <w:numPr>
          <w:ilvl w:val="0"/>
          <w:numId w:val="2"/>
        </w:numPr>
        <w:tabs>
          <w:tab w:val="left" w:pos="426"/>
        </w:tabs>
        <w:ind w:left="0" w:firstLine="0"/>
        <w:jc w:val="both"/>
        <w:rPr>
          <w:rFonts w:ascii="Tahoma" w:hAnsi="Tahoma" w:cs="Tahoma"/>
          <w:bCs/>
          <w:sz w:val="16"/>
          <w:szCs w:val="16"/>
        </w:rPr>
      </w:pPr>
      <w:r w:rsidRPr="009B0FF3">
        <w:rPr>
          <w:rFonts w:ascii="Tahoma" w:hAnsi="Tahoma" w:cs="Tahoma"/>
          <w:bCs/>
          <w:sz w:val="16"/>
          <w:szCs w:val="16"/>
        </w:rPr>
        <w:t>La sentencia del 11 de marzo de 2004 proferida por el Tribunal Administrativo de Cundinamarca – Sección Tercera – Sala Descongestión.</w:t>
      </w:r>
    </w:p>
    <w:p w:rsidR="001B0461" w:rsidRPr="009B0FF3" w:rsidRDefault="001B0461" w:rsidP="00CF192E">
      <w:pPr>
        <w:pStyle w:val="Prrafodelista"/>
        <w:numPr>
          <w:ilvl w:val="0"/>
          <w:numId w:val="2"/>
        </w:numPr>
        <w:tabs>
          <w:tab w:val="left" w:pos="426"/>
        </w:tabs>
        <w:ind w:left="0" w:firstLine="0"/>
        <w:jc w:val="both"/>
        <w:rPr>
          <w:rFonts w:ascii="Tahoma" w:hAnsi="Tahoma" w:cs="Tahoma"/>
          <w:bCs/>
          <w:sz w:val="16"/>
          <w:szCs w:val="16"/>
        </w:rPr>
      </w:pPr>
      <w:r w:rsidRPr="009B0FF3">
        <w:rPr>
          <w:rFonts w:ascii="Tahoma" w:hAnsi="Tahoma" w:cs="Tahoma"/>
          <w:bCs/>
          <w:sz w:val="16"/>
          <w:szCs w:val="16"/>
        </w:rPr>
        <w:t xml:space="preserve">Sentencia del 12 de diciembre de 2013 proferida por el Consejo de Estado – Sección Tercera y su constancia de ejecutoria. </w:t>
      </w:r>
    </w:p>
    <w:p w:rsidR="001B0461" w:rsidRPr="009B0FF3" w:rsidRDefault="001B0461" w:rsidP="00CF192E">
      <w:pPr>
        <w:pStyle w:val="Prrafodelista"/>
        <w:numPr>
          <w:ilvl w:val="0"/>
          <w:numId w:val="2"/>
        </w:numPr>
        <w:tabs>
          <w:tab w:val="left" w:pos="426"/>
        </w:tabs>
        <w:ind w:left="0" w:firstLine="0"/>
        <w:jc w:val="both"/>
        <w:rPr>
          <w:rFonts w:ascii="Tahoma" w:hAnsi="Tahoma" w:cs="Tahoma"/>
          <w:bCs/>
          <w:sz w:val="16"/>
          <w:szCs w:val="16"/>
        </w:rPr>
      </w:pPr>
      <w:r w:rsidRPr="009B0FF3">
        <w:rPr>
          <w:rFonts w:ascii="Tahoma" w:hAnsi="Tahoma" w:cs="Tahoma"/>
          <w:bCs/>
          <w:sz w:val="16"/>
          <w:szCs w:val="16"/>
        </w:rPr>
        <w:t xml:space="preserve">Resolución REDI Nº 008212 de 13 de febrero de 2015 expedida por el Seguro Social en Liquidación. </w:t>
      </w:r>
    </w:p>
    <w:p w:rsidR="001B0461" w:rsidRPr="009B0FF3" w:rsidRDefault="001B0461" w:rsidP="00CF192E">
      <w:pPr>
        <w:pStyle w:val="Prrafodelista"/>
        <w:numPr>
          <w:ilvl w:val="0"/>
          <w:numId w:val="2"/>
        </w:numPr>
        <w:tabs>
          <w:tab w:val="left" w:pos="426"/>
        </w:tabs>
        <w:ind w:left="0" w:firstLine="0"/>
        <w:jc w:val="both"/>
        <w:rPr>
          <w:rFonts w:ascii="Tahoma" w:hAnsi="Tahoma" w:cs="Tahoma"/>
          <w:bCs/>
          <w:sz w:val="16"/>
          <w:szCs w:val="16"/>
        </w:rPr>
      </w:pPr>
      <w:r w:rsidRPr="009B0FF3">
        <w:rPr>
          <w:rFonts w:ascii="Tahoma" w:hAnsi="Tahoma" w:cs="Tahoma"/>
          <w:bCs/>
          <w:sz w:val="16"/>
          <w:szCs w:val="16"/>
        </w:rPr>
        <w:t>Resolución Nº 0009979 que resolvió el recurso de reposición contra el acto administrativo Nº 008212.</w:t>
      </w:r>
    </w:p>
    <w:p w:rsidR="001B0461" w:rsidRPr="009B0FF3" w:rsidRDefault="001B0461" w:rsidP="001B0461">
      <w:pPr>
        <w:jc w:val="both"/>
        <w:rPr>
          <w:rFonts w:ascii="Tahoma" w:hAnsi="Tahoma" w:cs="Tahoma"/>
          <w:sz w:val="16"/>
          <w:szCs w:val="16"/>
        </w:rPr>
      </w:pPr>
      <w:r w:rsidRPr="009B0FF3">
        <w:rPr>
          <w:rFonts w:ascii="Tahoma" w:hAnsi="Tahoma" w:cs="Tahoma"/>
          <w:sz w:val="16"/>
          <w:szCs w:val="16"/>
        </w:rPr>
        <w:t>Como quiera que se aportaron los documentos y  de aquellos se deduce una obligación clara, expresa y actualmente exigible en favor del actor, razón por la cual se librará el mandamiento de pago respectivo.</w:t>
      </w:r>
    </w:p>
    <w:p w:rsidR="001B0461" w:rsidRPr="009B0FF3" w:rsidRDefault="001B0461" w:rsidP="001B0461">
      <w:pPr>
        <w:jc w:val="both"/>
        <w:rPr>
          <w:rFonts w:ascii="Tahoma" w:hAnsi="Tahoma" w:cs="Tahoma"/>
          <w:sz w:val="16"/>
          <w:szCs w:val="16"/>
          <w:highlight w:val="yellow"/>
        </w:rPr>
      </w:pPr>
    </w:p>
    <w:p w:rsidR="001B0461" w:rsidRPr="009B0FF3" w:rsidRDefault="001B0461" w:rsidP="001B0461">
      <w:pPr>
        <w:pStyle w:val="Prrafodelista"/>
        <w:numPr>
          <w:ilvl w:val="0"/>
          <w:numId w:val="1"/>
        </w:numPr>
        <w:tabs>
          <w:tab w:val="left" w:pos="426"/>
        </w:tabs>
        <w:spacing w:after="0" w:line="240" w:lineRule="auto"/>
        <w:ind w:left="0" w:firstLine="0"/>
        <w:jc w:val="both"/>
        <w:rPr>
          <w:rFonts w:ascii="Tahoma" w:hAnsi="Tahoma" w:cs="Tahoma"/>
          <w:i/>
          <w:sz w:val="16"/>
          <w:szCs w:val="16"/>
          <w:lang w:eastAsia="es-CO"/>
        </w:rPr>
      </w:pPr>
      <w:r w:rsidRPr="009B0FF3">
        <w:rPr>
          <w:rFonts w:ascii="Tahoma" w:hAnsi="Tahoma" w:cs="Tahoma"/>
          <w:sz w:val="16"/>
          <w:szCs w:val="16"/>
        </w:rPr>
        <w:t xml:space="preserve">De otro lado, se tiene que el artículo 308 del Código de Procedimiento Administrativo y de lo Contencioso Administrativo que establece el régimen de transición y vigencia de éste código, dispone que: “(…) </w:t>
      </w:r>
      <w:r w:rsidRPr="009B0FF3">
        <w:rPr>
          <w:rFonts w:ascii="Tahoma" w:hAnsi="Tahoma" w:cs="Tahoma"/>
          <w:i/>
          <w:color w:val="000000"/>
          <w:sz w:val="16"/>
          <w:szCs w:val="16"/>
          <w:lang w:eastAsia="es-CO"/>
        </w:rPr>
        <w:t>El presente Código comenzará a regir el dos (2) de julio del año 2012. Este Código sólo se aplicará a los procedimientos y las actuaciones administrativas que se inicien, así como a las demandas y procesos que se instauren con posterioridad a la entrada en vigencia (…)”.</w:t>
      </w:r>
      <w:r w:rsidRPr="009B0FF3">
        <w:rPr>
          <w:rFonts w:ascii="Tahoma" w:hAnsi="Tahoma" w:cs="Tahoma"/>
          <w:i/>
          <w:color w:val="000000"/>
          <w:sz w:val="16"/>
          <w:szCs w:val="16"/>
          <w:lang w:eastAsia="es-CO"/>
        </w:rPr>
        <w:tab/>
      </w:r>
      <w:r w:rsidRPr="009B0FF3">
        <w:rPr>
          <w:rFonts w:ascii="Tahoma" w:hAnsi="Tahoma" w:cs="Tahoma"/>
          <w:i/>
          <w:color w:val="000000"/>
          <w:sz w:val="16"/>
          <w:szCs w:val="16"/>
          <w:lang w:eastAsia="es-CO"/>
        </w:rPr>
        <w:br/>
      </w:r>
      <w:r w:rsidRPr="009B0FF3">
        <w:rPr>
          <w:rFonts w:ascii="Tahoma" w:hAnsi="Tahoma" w:cs="Tahoma"/>
          <w:i/>
          <w:color w:val="000000"/>
          <w:sz w:val="16"/>
          <w:szCs w:val="16"/>
          <w:lang w:eastAsia="es-CO"/>
        </w:rPr>
        <w:br/>
      </w:r>
      <w:r w:rsidRPr="009B0FF3">
        <w:rPr>
          <w:rFonts w:ascii="Tahoma" w:hAnsi="Tahoma" w:cs="Tahoma"/>
          <w:color w:val="000000"/>
          <w:sz w:val="16"/>
          <w:szCs w:val="16"/>
          <w:lang w:eastAsia="es-CO"/>
        </w:rPr>
        <w:t>De lo anterior, es importante aclarar que</w:t>
      </w:r>
      <w:r w:rsidRPr="009B0FF3">
        <w:rPr>
          <w:rFonts w:ascii="Tahoma" w:hAnsi="Tahoma" w:cs="Tahoma"/>
          <w:i/>
          <w:color w:val="000000"/>
          <w:sz w:val="16"/>
          <w:szCs w:val="16"/>
          <w:lang w:eastAsia="es-CO"/>
        </w:rPr>
        <w:t xml:space="preserve"> </w:t>
      </w:r>
      <w:r w:rsidRPr="009B0FF3">
        <w:rPr>
          <w:rFonts w:ascii="Tahoma" w:hAnsi="Tahoma" w:cs="Tahoma"/>
          <w:color w:val="000000"/>
          <w:sz w:val="16"/>
          <w:szCs w:val="16"/>
          <w:lang w:eastAsia="es-CO"/>
        </w:rPr>
        <w:t xml:space="preserve">como la presente demanda ejecutiva fue interpuesta el 10 de agosto de 2015, ésta se regirá bajo el procedimiento establecido en el </w:t>
      </w:r>
      <w:r w:rsidRPr="009B0FF3">
        <w:rPr>
          <w:rFonts w:ascii="Tahoma" w:hAnsi="Tahoma" w:cs="Tahoma"/>
          <w:sz w:val="16"/>
          <w:szCs w:val="16"/>
        </w:rPr>
        <w:t>Código de Procedimiento Administrativo y de lo Contencioso Administrativo</w:t>
      </w:r>
      <w:r w:rsidRPr="009B0FF3">
        <w:rPr>
          <w:rFonts w:ascii="Tahoma" w:hAnsi="Tahoma" w:cs="Tahoma"/>
          <w:color w:val="000000"/>
          <w:sz w:val="16"/>
          <w:szCs w:val="16"/>
          <w:lang w:eastAsia="es-CO"/>
        </w:rPr>
        <w:t xml:space="preserve">, pues, éste ya había entrado en vigencia desde el 2 de julio de 2012, pero como se trata de ejecutar un título ejecutivo derivado de una </w:t>
      </w:r>
      <w:r w:rsidRPr="009B0FF3">
        <w:rPr>
          <w:rFonts w:ascii="Tahoma" w:hAnsi="Tahoma" w:cs="Tahoma"/>
          <w:color w:val="000000"/>
          <w:sz w:val="16"/>
          <w:szCs w:val="16"/>
        </w:rPr>
        <w:t>sentencia debidamente ejecutoriada proferida por la Jurisdicción de lo Contencioso Administrativo la cual se adelantó bajo la vigencia de la norma anterior, es decir, del Decreto 01 de 1984</w:t>
      </w:r>
      <w:r w:rsidRPr="009B0FF3">
        <w:rPr>
          <w:rFonts w:ascii="Tahoma" w:hAnsi="Tahoma" w:cs="Tahoma"/>
          <w:color w:val="000000"/>
          <w:sz w:val="16"/>
          <w:szCs w:val="16"/>
          <w:lang w:eastAsia="es-CO"/>
        </w:rPr>
        <w:t xml:space="preserve"> anterior Código Contencioso Administrativo, se tendrán en cuenta las normas que regían la materia consagradas en este código.</w:t>
      </w:r>
    </w:p>
    <w:p w:rsidR="001B0461" w:rsidRPr="009B0FF3" w:rsidRDefault="001B0461" w:rsidP="001B0461">
      <w:pPr>
        <w:pStyle w:val="Prrafodelista"/>
        <w:tabs>
          <w:tab w:val="left" w:pos="426"/>
        </w:tabs>
        <w:spacing w:after="0" w:line="240" w:lineRule="auto"/>
        <w:ind w:left="0"/>
        <w:jc w:val="both"/>
        <w:rPr>
          <w:rFonts w:ascii="Tahoma" w:hAnsi="Tahoma" w:cs="Tahoma"/>
          <w:i/>
          <w:sz w:val="16"/>
          <w:szCs w:val="16"/>
          <w:lang w:eastAsia="es-CO"/>
        </w:rPr>
      </w:pPr>
    </w:p>
    <w:p w:rsidR="001B0461" w:rsidRPr="009B0FF3" w:rsidRDefault="001B0461" w:rsidP="001B0461">
      <w:pPr>
        <w:pStyle w:val="Prrafodelista"/>
        <w:tabs>
          <w:tab w:val="left" w:pos="426"/>
        </w:tabs>
        <w:spacing w:after="0" w:line="240" w:lineRule="auto"/>
        <w:ind w:left="0"/>
        <w:jc w:val="both"/>
        <w:rPr>
          <w:rFonts w:ascii="Tahoma" w:hAnsi="Tahoma" w:cs="Tahoma"/>
          <w:i/>
          <w:sz w:val="16"/>
          <w:szCs w:val="16"/>
          <w:lang w:eastAsia="es-CO"/>
        </w:rPr>
      </w:pPr>
      <w:r w:rsidRPr="009B0FF3">
        <w:rPr>
          <w:rFonts w:ascii="Tahoma" w:hAnsi="Tahoma" w:cs="Tahoma"/>
          <w:sz w:val="16"/>
          <w:szCs w:val="16"/>
        </w:rPr>
        <w:t xml:space="preserve">Así las cosas, el literal k) artículo 164 del Código de Procedimiento Administrativo y de lo Contencioso Administrativo dispone que </w:t>
      </w:r>
      <w:r w:rsidRPr="009B0FF3">
        <w:rPr>
          <w:rFonts w:ascii="Tahoma" w:hAnsi="Tahoma" w:cs="Tahoma"/>
          <w:i/>
          <w:sz w:val="16"/>
          <w:szCs w:val="16"/>
        </w:rPr>
        <w:t xml:space="preserve">“(…) </w:t>
      </w:r>
      <w:r w:rsidRPr="009B0FF3">
        <w:rPr>
          <w:rFonts w:ascii="Tahoma" w:hAnsi="Tahoma" w:cs="Tahoma"/>
          <w:i/>
          <w:sz w:val="16"/>
          <w:szCs w:val="16"/>
          <w:lang w:eastAsia="es-CO"/>
        </w:rPr>
        <w:t xml:space="preserve">Cuando se pretenda la ejecución con títulos derivados del contrato, de decisiones judiciales proferidas por la Jurisdicción de lo Contencioso Administrativo en cualquier materia y de laudos arbitrales contractuales estatales, el término para solicitar su ejecución será de </w:t>
      </w:r>
      <w:r w:rsidRPr="009B0FF3">
        <w:rPr>
          <w:rFonts w:ascii="Tahoma" w:hAnsi="Tahoma" w:cs="Tahoma"/>
          <w:b/>
          <w:i/>
          <w:sz w:val="16"/>
          <w:szCs w:val="16"/>
          <w:lang w:eastAsia="es-CO"/>
        </w:rPr>
        <w:t>cinco (5) años contados a partir de la exigibilidad de la obligación</w:t>
      </w:r>
      <w:r w:rsidRPr="009B0FF3">
        <w:rPr>
          <w:rFonts w:ascii="Tahoma" w:hAnsi="Tahoma" w:cs="Tahoma"/>
          <w:i/>
          <w:sz w:val="16"/>
          <w:szCs w:val="16"/>
          <w:lang w:eastAsia="es-CO"/>
        </w:rPr>
        <w:t xml:space="preserve"> en ellos contenida (…)”</w:t>
      </w:r>
    </w:p>
    <w:p w:rsidR="001B0461" w:rsidRPr="009B0FF3" w:rsidRDefault="001B0461" w:rsidP="001B0461">
      <w:pPr>
        <w:jc w:val="both"/>
        <w:rPr>
          <w:rFonts w:ascii="Tahoma" w:hAnsi="Tahoma" w:cs="Tahoma"/>
          <w:noProof/>
          <w:sz w:val="16"/>
          <w:szCs w:val="16"/>
        </w:rPr>
      </w:pPr>
    </w:p>
    <w:p w:rsidR="001B0461" w:rsidRPr="009B0FF3" w:rsidRDefault="001B0461" w:rsidP="001B0461">
      <w:pPr>
        <w:jc w:val="both"/>
        <w:rPr>
          <w:rFonts w:ascii="Tahoma" w:hAnsi="Tahoma" w:cs="Tahoma"/>
          <w:i/>
          <w:noProof/>
          <w:sz w:val="16"/>
          <w:szCs w:val="16"/>
        </w:rPr>
      </w:pPr>
      <w:r w:rsidRPr="009B0FF3">
        <w:rPr>
          <w:rFonts w:ascii="Tahoma" w:hAnsi="Tahoma" w:cs="Tahoma"/>
          <w:noProof/>
          <w:sz w:val="16"/>
          <w:szCs w:val="16"/>
        </w:rPr>
        <w:t xml:space="preserve">Por su parte, el artículo 177 del Código Contencioso Administrativo dispone que </w:t>
      </w:r>
      <w:r w:rsidRPr="009B0FF3">
        <w:rPr>
          <w:rFonts w:ascii="Tahoma" w:hAnsi="Tahoma" w:cs="Tahoma"/>
          <w:i/>
          <w:noProof/>
          <w:sz w:val="16"/>
          <w:szCs w:val="16"/>
        </w:rPr>
        <w:t>“(…) las condenas contra entidades públicas serán ejecutables ante la justicia ordinaria 18 meses después de su ejecutoria (…)”.</w:t>
      </w:r>
    </w:p>
    <w:p w:rsidR="001B0461" w:rsidRPr="009B0FF3" w:rsidRDefault="001B0461" w:rsidP="001B0461">
      <w:pPr>
        <w:pStyle w:val="Prrafodelista"/>
        <w:tabs>
          <w:tab w:val="left" w:pos="426"/>
        </w:tabs>
        <w:spacing w:after="0" w:line="240" w:lineRule="auto"/>
        <w:ind w:left="0"/>
        <w:jc w:val="both"/>
        <w:rPr>
          <w:rFonts w:ascii="Tahoma" w:hAnsi="Tahoma" w:cs="Tahoma"/>
          <w:i/>
          <w:sz w:val="16"/>
          <w:szCs w:val="16"/>
          <w:lang w:eastAsia="es-CO"/>
        </w:rPr>
      </w:pPr>
    </w:p>
    <w:p w:rsidR="001B0461" w:rsidRDefault="001B0461" w:rsidP="001B0461">
      <w:pPr>
        <w:jc w:val="both"/>
        <w:rPr>
          <w:rFonts w:ascii="Tahoma" w:hAnsi="Tahoma" w:cs="Tahoma"/>
          <w:sz w:val="16"/>
          <w:szCs w:val="16"/>
        </w:rPr>
      </w:pPr>
      <w:r w:rsidRPr="009B0FF3">
        <w:rPr>
          <w:rFonts w:ascii="Tahoma" w:hAnsi="Tahoma" w:cs="Tahoma"/>
          <w:sz w:val="16"/>
          <w:szCs w:val="16"/>
        </w:rPr>
        <w:t>Teniendo en cuenta que la sentencia quedó ejecutoriada el 24 de enero de 2014 y como quiera que la presente demande ejecutiva fue presentada el 10 de agosto de 2015, se entiende que está dentro del término legal establecido para ello.</w:t>
      </w:r>
    </w:p>
    <w:p w:rsidR="00CF192E" w:rsidRPr="009B0FF3" w:rsidRDefault="00CF192E" w:rsidP="001B0461">
      <w:pPr>
        <w:jc w:val="both"/>
        <w:rPr>
          <w:rFonts w:ascii="Tahoma" w:hAnsi="Tahoma" w:cs="Tahoma"/>
          <w:sz w:val="16"/>
          <w:szCs w:val="16"/>
        </w:rPr>
      </w:pPr>
    </w:p>
    <w:p w:rsidR="00CF192E" w:rsidRDefault="001B0461" w:rsidP="0012381A">
      <w:pPr>
        <w:pStyle w:val="Prrafodelista"/>
        <w:numPr>
          <w:ilvl w:val="0"/>
          <w:numId w:val="1"/>
        </w:numPr>
        <w:tabs>
          <w:tab w:val="left" w:pos="426"/>
        </w:tabs>
        <w:spacing w:after="0" w:line="240" w:lineRule="auto"/>
        <w:ind w:left="0" w:firstLine="0"/>
        <w:jc w:val="both"/>
        <w:rPr>
          <w:rFonts w:ascii="Tahoma" w:hAnsi="Tahoma" w:cs="Tahoma"/>
          <w:sz w:val="16"/>
          <w:szCs w:val="16"/>
        </w:rPr>
      </w:pPr>
      <w:r w:rsidRPr="00CF192E">
        <w:rPr>
          <w:rFonts w:ascii="Tahoma" w:hAnsi="Tahoma" w:cs="Tahoma"/>
          <w:sz w:val="16"/>
          <w:szCs w:val="16"/>
        </w:rPr>
        <w:t xml:space="preserve">En cuanto a la solicitud formulada por el actor para que se ordene en el mandamiento de pago la cancelación de los intereses moratorios, encuentra este despacho que la sentencia judicial que conforma el actual título ejecutivo fue tramitada bajo </w:t>
      </w:r>
      <w:r w:rsidR="00CF192E" w:rsidRPr="00CF192E">
        <w:rPr>
          <w:rFonts w:ascii="Tahoma" w:hAnsi="Tahoma" w:cs="Tahoma"/>
          <w:sz w:val="16"/>
          <w:szCs w:val="16"/>
        </w:rPr>
        <w:t>la vigencia d</w:t>
      </w:r>
      <w:r w:rsidRPr="00CF192E">
        <w:rPr>
          <w:rFonts w:ascii="Tahoma" w:hAnsi="Tahoma" w:cs="Tahoma"/>
          <w:sz w:val="16"/>
          <w:szCs w:val="16"/>
        </w:rPr>
        <w:t xml:space="preserve">el Código Contencioso Administrativo, por lo que se tendrá en cuenta  lo dispuesto en el artículo 177 del C.C.A. en el que se establece la </w:t>
      </w:r>
      <w:proofErr w:type="spellStart"/>
      <w:r w:rsidRPr="00CF192E">
        <w:rPr>
          <w:rFonts w:ascii="Tahoma" w:hAnsi="Tahoma" w:cs="Tahoma"/>
          <w:sz w:val="16"/>
          <w:szCs w:val="16"/>
        </w:rPr>
        <w:t>causación</w:t>
      </w:r>
      <w:proofErr w:type="spellEnd"/>
      <w:r w:rsidRPr="00CF192E">
        <w:rPr>
          <w:rFonts w:ascii="Tahoma" w:hAnsi="Tahoma" w:cs="Tahoma"/>
          <w:sz w:val="16"/>
          <w:szCs w:val="16"/>
        </w:rPr>
        <w:t xml:space="preserve"> de intereses y la ejecución de la sentencia  ante la jurisdicción. </w:t>
      </w:r>
    </w:p>
    <w:p w:rsidR="00CF192E" w:rsidRPr="00CF192E" w:rsidRDefault="00CF192E" w:rsidP="00CF192E">
      <w:pPr>
        <w:pStyle w:val="Prrafodelista"/>
        <w:tabs>
          <w:tab w:val="left" w:pos="426"/>
        </w:tabs>
        <w:spacing w:after="0" w:line="240" w:lineRule="auto"/>
        <w:ind w:left="0"/>
        <w:jc w:val="both"/>
        <w:rPr>
          <w:rFonts w:ascii="Tahoma" w:hAnsi="Tahoma" w:cs="Tahoma"/>
          <w:sz w:val="16"/>
          <w:szCs w:val="16"/>
        </w:rPr>
      </w:pPr>
    </w:p>
    <w:p w:rsidR="001B0461" w:rsidRPr="009B0FF3" w:rsidRDefault="001B0461" w:rsidP="001B0461">
      <w:pPr>
        <w:pStyle w:val="NormalWeb"/>
        <w:numPr>
          <w:ilvl w:val="0"/>
          <w:numId w:val="1"/>
        </w:numPr>
        <w:spacing w:after="240" w:afterAutospacing="0"/>
        <w:ind w:left="0" w:firstLine="0"/>
        <w:jc w:val="both"/>
        <w:rPr>
          <w:rFonts w:ascii="Tahoma" w:hAnsi="Tahoma" w:cs="Tahoma"/>
          <w:sz w:val="16"/>
          <w:szCs w:val="16"/>
        </w:rPr>
      </w:pPr>
      <w:r w:rsidRPr="009B0FF3">
        <w:rPr>
          <w:rFonts w:ascii="Tahoma" w:hAnsi="Tahoma" w:cs="Tahoma"/>
          <w:sz w:val="16"/>
          <w:szCs w:val="16"/>
        </w:rPr>
        <w:t>Teniendo en cuenta la solicitud presenta</w:t>
      </w:r>
      <w:r w:rsidR="00CF192E">
        <w:rPr>
          <w:rFonts w:ascii="Tahoma" w:hAnsi="Tahoma" w:cs="Tahoma"/>
          <w:sz w:val="16"/>
          <w:szCs w:val="16"/>
        </w:rPr>
        <w:t>da</w:t>
      </w:r>
      <w:r w:rsidRPr="009B0FF3">
        <w:rPr>
          <w:rFonts w:ascii="Tahoma" w:hAnsi="Tahoma" w:cs="Tahoma"/>
          <w:sz w:val="16"/>
          <w:szCs w:val="16"/>
        </w:rPr>
        <w:t xml:space="preserve"> por el apoderado del ejecutante, así como lo dispuesto en el Decreto 1051 de 2016</w:t>
      </w:r>
      <w:r w:rsidRPr="009B0FF3">
        <w:rPr>
          <w:rStyle w:val="Refdenotaalpie"/>
          <w:rFonts w:ascii="Tahoma" w:hAnsi="Tahoma" w:cs="Tahoma"/>
          <w:sz w:val="16"/>
          <w:szCs w:val="16"/>
        </w:rPr>
        <w:footnoteReference w:id="4"/>
      </w:r>
      <w:r w:rsidRPr="009B0FF3">
        <w:rPr>
          <w:rFonts w:ascii="Tahoma" w:hAnsi="Tahoma" w:cs="Tahoma"/>
          <w:sz w:val="16"/>
          <w:szCs w:val="16"/>
        </w:rPr>
        <w:t xml:space="preserve"> que modificó el artículo 1 del</w:t>
      </w:r>
      <w:r w:rsidR="00CF192E">
        <w:rPr>
          <w:rFonts w:ascii="Tahoma" w:hAnsi="Tahoma" w:cs="Tahoma"/>
          <w:sz w:val="16"/>
          <w:szCs w:val="16"/>
        </w:rPr>
        <w:t xml:space="preserve"> decreto 541 de 2016, se librará</w:t>
      </w:r>
      <w:r w:rsidRPr="009B0FF3">
        <w:rPr>
          <w:rFonts w:ascii="Tahoma" w:hAnsi="Tahoma" w:cs="Tahoma"/>
          <w:sz w:val="16"/>
          <w:szCs w:val="16"/>
        </w:rPr>
        <w:t xml:space="preserve"> mandamiento de pago también en contra del </w:t>
      </w:r>
      <w:r w:rsidRPr="009B0FF3">
        <w:rPr>
          <w:rFonts w:ascii="Tahoma" w:hAnsi="Tahoma" w:cs="Tahoma"/>
          <w:sz w:val="16"/>
          <w:szCs w:val="16"/>
        </w:rPr>
        <w:lastRenderedPageBreak/>
        <w:t xml:space="preserve">Nación – Ministerio de Salud y Protección Social, toda vez que esta entidad se comprometió a </w:t>
      </w:r>
      <w:r w:rsidR="00CF192E">
        <w:rPr>
          <w:rFonts w:ascii="Tahoma" w:hAnsi="Tahoma" w:cs="Tahoma"/>
          <w:sz w:val="16"/>
          <w:szCs w:val="16"/>
        </w:rPr>
        <w:t>a</w:t>
      </w:r>
      <w:r w:rsidRPr="009B0FF3">
        <w:rPr>
          <w:rFonts w:ascii="Tahoma" w:hAnsi="Tahoma" w:cs="Tahoma"/>
          <w:sz w:val="16"/>
          <w:szCs w:val="16"/>
        </w:rPr>
        <w:t>sumir el pago de las sentencias judiciales derivadas de obligaciones contractuales y extracontractuales a cargo del “ISS liquidado”.</w:t>
      </w:r>
    </w:p>
    <w:p w:rsidR="001B0461" w:rsidRPr="009B0FF3" w:rsidRDefault="001B0461" w:rsidP="00CF192E">
      <w:pPr>
        <w:pStyle w:val="NormalWeb"/>
        <w:numPr>
          <w:ilvl w:val="0"/>
          <w:numId w:val="1"/>
        </w:numPr>
        <w:spacing w:after="240" w:afterAutospacing="0"/>
        <w:ind w:left="0" w:firstLine="0"/>
        <w:jc w:val="both"/>
        <w:rPr>
          <w:rFonts w:ascii="Tahoma" w:hAnsi="Tahoma" w:cs="Tahoma"/>
          <w:b/>
          <w:sz w:val="16"/>
          <w:szCs w:val="16"/>
        </w:rPr>
      </w:pPr>
      <w:r w:rsidRPr="009B0FF3">
        <w:rPr>
          <w:rFonts w:ascii="Tahoma" w:hAnsi="Tahoma" w:cs="Tahoma"/>
          <w:b/>
          <w:sz w:val="16"/>
          <w:szCs w:val="16"/>
        </w:rPr>
        <w:t>AGENCIA NACIONAL DE DEFENSA JURÍDICA DEL ESTADO</w:t>
      </w:r>
    </w:p>
    <w:p w:rsidR="001B0461" w:rsidRPr="00CF085F" w:rsidRDefault="001B0461" w:rsidP="001B0461">
      <w:pPr>
        <w:jc w:val="both"/>
        <w:rPr>
          <w:sz w:val="16"/>
          <w:szCs w:val="16"/>
          <w:lang w:val="es-ES_tradnl"/>
        </w:rPr>
      </w:pPr>
      <w:r w:rsidRPr="009B0FF3">
        <w:rPr>
          <w:rFonts w:ascii="Tahoma" w:hAnsi="Tahoma" w:cs="Tahoma"/>
          <w:sz w:val="16"/>
          <w:szCs w:val="16"/>
          <w:lang w:val="es-ES_tradnl"/>
        </w:rPr>
        <w:t xml:space="preserve">El inciso 6 del artículo 612 de la ley 1564 de 2012 (Código General del Proceso), por medio del cual se modifica el artículo 199 de la ley 1437 de 2011, señala </w:t>
      </w:r>
      <w:r w:rsidRPr="00CF085F">
        <w:rPr>
          <w:i/>
          <w:sz w:val="16"/>
          <w:szCs w:val="16"/>
          <w:lang w:val="es-ES_tradnl"/>
        </w:rPr>
        <w:t>“</w:t>
      </w:r>
      <w:r w:rsidR="00CF192E" w:rsidRPr="00CF085F">
        <w:rPr>
          <w:i/>
          <w:sz w:val="16"/>
          <w:szCs w:val="16"/>
          <w:lang w:val="es-ES_tradnl"/>
        </w:rPr>
        <w:t xml:space="preserve">(…) </w:t>
      </w:r>
      <w:r w:rsidRPr="00CF085F">
        <w:rPr>
          <w:i/>
          <w:sz w:val="16"/>
          <w:szCs w:val="16"/>
          <w:lang w:val="es-ES_tradnl"/>
        </w:rPr>
        <w:t>En los procesos que se tramiten ante cualquier jurisdicción en donde sea demandada una entidad pública, deberá notificarse también a la Agencia Nacional de Defensa Jurídica del estado, en los mismos términos y para los mismos efe</w:t>
      </w:r>
      <w:r w:rsidR="00CF192E" w:rsidRPr="00CF085F">
        <w:rPr>
          <w:i/>
          <w:sz w:val="16"/>
          <w:szCs w:val="16"/>
          <w:lang w:val="es-ES_tradnl"/>
        </w:rPr>
        <w:t>ctos previstos en este artículo (…)</w:t>
      </w:r>
      <w:r w:rsidRPr="00CF085F">
        <w:rPr>
          <w:i/>
          <w:sz w:val="16"/>
          <w:szCs w:val="16"/>
          <w:lang w:val="es-ES_tradnl"/>
        </w:rPr>
        <w:t>”</w:t>
      </w:r>
    </w:p>
    <w:p w:rsidR="001B0461" w:rsidRPr="009B0FF3" w:rsidRDefault="001B0461" w:rsidP="001B0461">
      <w:pPr>
        <w:jc w:val="both"/>
        <w:rPr>
          <w:rFonts w:ascii="Tahoma" w:hAnsi="Tahoma" w:cs="Tahoma"/>
          <w:sz w:val="16"/>
          <w:szCs w:val="16"/>
          <w:lang w:val="es-ES_tradnl"/>
        </w:rPr>
      </w:pPr>
    </w:p>
    <w:p w:rsidR="001B0461" w:rsidRPr="009B0FF3" w:rsidRDefault="001B0461" w:rsidP="001B0461">
      <w:pPr>
        <w:jc w:val="both"/>
        <w:rPr>
          <w:rFonts w:ascii="Tahoma" w:hAnsi="Tahoma" w:cs="Tahoma"/>
          <w:i/>
          <w:sz w:val="16"/>
          <w:szCs w:val="16"/>
          <w:lang w:val="es-ES_tradnl"/>
        </w:rPr>
      </w:pPr>
      <w:r w:rsidRPr="009B0FF3">
        <w:rPr>
          <w:rFonts w:ascii="Tahoma" w:hAnsi="Tahoma" w:cs="Tahoma"/>
          <w:sz w:val="16"/>
          <w:szCs w:val="16"/>
          <w:lang w:val="es-ES_tradnl"/>
        </w:rPr>
        <w:t xml:space="preserve">Por su parte el artículo 3 del decreto 1365 del 27 de junio de 2013, por medio del cual se reglamentan algunas disposiciones de la ley 1564 de 2012, estipula </w:t>
      </w:r>
      <w:r w:rsidRPr="00CF085F">
        <w:rPr>
          <w:sz w:val="16"/>
          <w:szCs w:val="16"/>
          <w:lang w:val="es-ES_tradnl"/>
        </w:rPr>
        <w:t xml:space="preserve">“(…) </w:t>
      </w:r>
      <w:r w:rsidRPr="00CF085F">
        <w:rPr>
          <w:i/>
          <w:sz w:val="16"/>
          <w:szCs w:val="16"/>
          <w:lang w:val="es-ES_tradnl"/>
        </w:rPr>
        <w:t xml:space="preserve">La notificación a la que se refiere el inciso 6 del artículo 612 de la ley 1564 de 2012 de autos </w:t>
      </w:r>
      <w:proofErr w:type="spellStart"/>
      <w:r w:rsidRPr="00CF085F">
        <w:rPr>
          <w:i/>
          <w:sz w:val="16"/>
          <w:szCs w:val="16"/>
          <w:lang w:val="es-ES_tradnl"/>
        </w:rPr>
        <w:t>admisorios</w:t>
      </w:r>
      <w:proofErr w:type="spellEnd"/>
      <w:r w:rsidRPr="00CF085F">
        <w:rPr>
          <w:i/>
          <w:sz w:val="16"/>
          <w:szCs w:val="16"/>
          <w:lang w:val="es-ES_tradnl"/>
        </w:rPr>
        <w:t xml:space="preserve"> de demanda y de mandamientos de pago, únicamente será procedente cuando se trate de procesos donde se encuentren involucrados intereses litigiosos de la Nación, en los términos previstos en el parágrafo del artículo 2 del Decreto Ley 4085 de 2011 y del presente Decreto</w:t>
      </w:r>
      <w:r w:rsidR="00CF192E" w:rsidRPr="00CF085F">
        <w:rPr>
          <w:i/>
          <w:sz w:val="16"/>
          <w:szCs w:val="16"/>
          <w:lang w:val="es-ES_tradnl"/>
        </w:rPr>
        <w:t xml:space="preserve"> (…)</w:t>
      </w:r>
      <w:r w:rsidRPr="00CF085F">
        <w:rPr>
          <w:i/>
          <w:sz w:val="16"/>
          <w:szCs w:val="16"/>
          <w:lang w:val="es-ES_tradnl"/>
        </w:rPr>
        <w:t>”</w:t>
      </w:r>
      <w:r w:rsidRPr="009B0FF3">
        <w:rPr>
          <w:rFonts w:ascii="Tahoma" w:hAnsi="Tahoma" w:cs="Tahoma"/>
          <w:i/>
          <w:sz w:val="16"/>
          <w:szCs w:val="16"/>
          <w:lang w:val="es-ES_tradnl"/>
        </w:rPr>
        <w:t xml:space="preserve">   </w:t>
      </w:r>
    </w:p>
    <w:p w:rsidR="001B0461" w:rsidRPr="009B0FF3" w:rsidRDefault="001B0461" w:rsidP="001B0461">
      <w:pPr>
        <w:jc w:val="both"/>
        <w:rPr>
          <w:rFonts w:ascii="Tahoma" w:hAnsi="Tahoma" w:cs="Tahoma"/>
          <w:sz w:val="16"/>
          <w:szCs w:val="16"/>
          <w:lang w:val="es-ES_tradnl"/>
        </w:rPr>
      </w:pPr>
    </w:p>
    <w:p w:rsidR="001B0461" w:rsidRPr="009B0FF3" w:rsidRDefault="001B0461" w:rsidP="001B0461">
      <w:pPr>
        <w:jc w:val="both"/>
        <w:rPr>
          <w:rFonts w:ascii="Tahoma" w:hAnsi="Tahoma" w:cs="Tahoma"/>
          <w:sz w:val="16"/>
          <w:szCs w:val="16"/>
          <w:lang w:val="es-ES_tradnl"/>
        </w:rPr>
      </w:pPr>
      <w:r w:rsidRPr="009B0FF3">
        <w:rPr>
          <w:rFonts w:ascii="Tahoma" w:hAnsi="Tahoma" w:cs="Tahoma"/>
          <w:sz w:val="16"/>
          <w:szCs w:val="16"/>
          <w:lang w:val="es-ES_tradnl"/>
        </w:rPr>
        <w:t xml:space="preserve">En el presente caso, será procedente notificar a la Agencia Nacional de Defensa Jurídica del Estado, toda vez que se trata de un proceso donde  se encuentran involucrados intereses litigiosos de la Nación. </w:t>
      </w:r>
    </w:p>
    <w:p w:rsidR="001B0461" w:rsidRPr="009B0FF3" w:rsidRDefault="001B0461" w:rsidP="001B0461">
      <w:pPr>
        <w:widowControl w:val="0"/>
        <w:jc w:val="both"/>
        <w:rPr>
          <w:rFonts w:ascii="Tahoma" w:hAnsi="Tahoma" w:cs="Tahoma"/>
          <w:sz w:val="16"/>
          <w:szCs w:val="16"/>
          <w:highlight w:val="yellow"/>
        </w:rPr>
      </w:pPr>
    </w:p>
    <w:p w:rsidR="001B0461" w:rsidRPr="009B0FF3" w:rsidRDefault="001B0461" w:rsidP="001B0461">
      <w:pPr>
        <w:widowControl w:val="0"/>
        <w:jc w:val="both"/>
        <w:rPr>
          <w:rFonts w:ascii="Tahoma" w:hAnsi="Tahoma" w:cs="Tahoma"/>
          <w:b/>
          <w:sz w:val="16"/>
          <w:szCs w:val="16"/>
        </w:rPr>
      </w:pPr>
      <w:r w:rsidRPr="009B0FF3">
        <w:rPr>
          <w:rFonts w:ascii="Tahoma" w:hAnsi="Tahoma" w:cs="Tahoma"/>
          <w:sz w:val="16"/>
          <w:szCs w:val="16"/>
        </w:rPr>
        <w:t xml:space="preserve">Por lo brevemente expuesto, </w:t>
      </w:r>
      <w:r w:rsidRPr="009B0FF3">
        <w:rPr>
          <w:rFonts w:ascii="Tahoma" w:hAnsi="Tahoma" w:cs="Tahoma"/>
          <w:b/>
          <w:sz w:val="16"/>
          <w:szCs w:val="16"/>
        </w:rPr>
        <w:t>SE DISPONE:</w:t>
      </w:r>
    </w:p>
    <w:p w:rsidR="001B0461" w:rsidRPr="009B0FF3" w:rsidRDefault="001B0461" w:rsidP="001B0461">
      <w:pPr>
        <w:jc w:val="both"/>
        <w:rPr>
          <w:rFonts w:ascii="Tahoma" w:hAnsi="Tahoma" w:cs="Tahoma"/>
          <w:b/>
          <w:sz w:val="16"/>
          <w:szCs w:val="16"/>
        </w:rPr>
      </w:pPr>
    </w:p>
    <w:p w:rsidR="001B0461" w:rsidRPr="009B0FF3" w:rsidRDefault="001B0461" w:rsidP="001B0461">
      <w:pPr>
        <w:jc w:val="both"/>
        <w:rPr>
          <w:rFonts w:ascii="Tahoma" w:hAnsi="Tahoma" w:cs="Tahoma"/>
          <w:sz w:val="16"/>
          <w:szCs w:val="16"/>
        </w:rPr>
      </w:pPr>
      <w:r w:rsidRPr="009B0FF3">
        <w:rPr>
          <w:rFonts w:ascii="Tahoma" w:hAnsi="Tahoma" w:cs="Tahoma"/>
          <w:b/>
          <w:sz w:val="16"/>
          <w:szCs w:val="16"/>
        </w:rPr>
        <w:t>Primero: Obedézcase y cúmplase</w:t>
      </w:r>
      <w:r w:rsidRPr="009B0FF3">
        <w:rPr>
          <w:rFonts w:ascii="Tahoma" w:hAnsi="Tahoma" w:cs="Tahoma"/>
          <w:sz w:val="16"/>
          <w:szCs w:val="16"/>
        </w:rPr>
        <w:t xml:space="preserve"> lo dispuesto por el Tribunal Administrativo de Cundinamarca- Sección Tercera -Subsección “A” </w:t>
      </w:r>
      <w:r w:rsidRPr="009B0FF3">
        <w:rPr>
          <w:rFonts w:ascii="Tahoma" w:hAnsi="Tahoma" w:cs="Tahoma"/>
          <w:noProof/>
          <w:sz w:val="16"/>
          <w:szCs w:val="16"/>
        </w:rPr>
        <w:t xml:space="preserve">MP: Bertha Lucy Ceballos Posada </w:t>
      </w:r>
      <w:r w:rsidRPr="009B0FF3">
        <w:rPr>
          <w:rFonts w:ascii="Tahoma" w:hAnsi="Tahoma" w:cs="Tahoma"/>
          <w:sz w:val="16"/>
          <w:szCs w:val="16"/>
        </w:rPr>
        <w:t>mediante providencia del 5 de abril de 2017.</w:t>
      </w:r>
    </w:p>
    <w:p w:rsidR="001B0461" w:rsidRPr="009B0FF3" w:rsidRDefault="001B0461" w:rsidP="001B0461">
      <w:pPr>
        <w:jc w:val="both"/>
        <w:rPr>
          <w:rFonts w:ascii="Tahoma" w:hAnsi="Tahoma" w:cs="Tahoma"/>
          <w:b/>
          <w:sz w:val="16"/>
          <w:szCs w:val="16"/>
        </w:rPr>
      </w:pPr>
    </w:p>
    <w:p w:rsidR="001B0461" w:rsidRPr="009B0FF3" w:rsidRDefault="001B0461" w:rsidP="001B0461">
      <w:pPr>
        <w:jc w:val="both"/>
        <w:rPr>
          <w:rFonts w:ascii="Tahoma" w:hAnsi="Tahoma" w:cs="Tahoma"/>
          <w:sz w:val="16"/>
          <w:szCs w:val="16"/>
        </w:rPr>
      </w:pPr>
      <w:r w:rsidRPr="009B0FF3">
        <w:rPr>
          <w:rFonts w:ascii="Tahoma" w:hAnsi="Tahoma" w:cs="Tahoma"/>
          <w:b/>
          <w:sz w:val="16"/>
          <w:szCs w:val="16"/>
        </w:rPr>
        <w:t>Segundo: Líbrese</w:t>
      </w:r>
      <w:r w:rsidRPr="009B0FF3">
        <w:rPr>
          <w:rFonts w:ascii="Tahoma" w:hAnsi="Tahoma" w:cs="Tahoma"/>
          <w:sz w:val="16"/>
          <w:szCs w:val="16"/>
        </w:rPr>
        <w:t xml:space="preserve"> </w:t>
      </w:r>
      <w:r w:rsidRPr="009B0FF3">
        <w:rPr>
          <w:rFonts w:ascii="Tahoma" w:hAnsi="Tahoma" w:cs="Tahoma"/>
          <w:b/>
          <w:sz w:val="16"/>
          <w:szCs w:val="16"/>
        </w:rPr>
        <w:t>mandamiento de pago</w:t>
      </w:r>
      <w:r w:rsidRPr="009B0FF3">
        <w:rPr>
          <w:rFonts w:ascii="Tahoma" w:hAnsi="Tahoma" w:cs="Tahoma"/>
          <w:sz w:val="16"/>
          <w:szCs w:val="16"/>
        </w:rPr>
        <w:t xml:space="preserve"> a favor de los demandantes por las sumas que se discriminan a continuación, más los intereses causados de conformidad con el artículo 177 del C.C.A, como se indicó en la parte motiva de esta providencia:</w:t>
      </w:r>
    </w:p>
    <w:p w:rsidR="001B0461" w:rsidRPr="009B0FF3" w:rsidRDefault="001B0461" w:rsidP="001B0461">
      <w:pPr>
        <w:jc w:val="both"/>
        <w:rPr>
          <w:rFonts w:ascii="Tahoma" w:hAnsi="Tahoma" w:cs="Tahoma"/>
          <w:b/>
          <w:sz w:val="16"/>
          <w:szCs w:val="16"/>
        </w:rPr>
      </w:pPr>
    </w:p>
    <w:tbl>
      <w:tblPr>
        <w:tblStyle w:val="Tablaconcuadrcula"/>
        <w:tblW w:w="0" w:type="auto"/>
        <w:tblInd w:w="898" w:type="dxa"/>
        <w:tblLook w:val="04A0" w:firstRow="1" w:lastRow="0" w:firstColumn="1" w:lastColumn="0" w:noHBand="0" w:noVBand="1"/>
      </w:tblPr>
      <w:tblGrid>
        <w:gridCol w:w="2471"/>
        <w:gridCol w:w="1323"/>
        <w:gridCol w:w="1526"/>
        <w:gridCol w:w="1734"/>
      </w:tblGrid>
      <w:tr w:rsidR="001B0461" w:rsidRPr="009B0FF3" w:rsidTr="00CF085F">
        <w:tc>
          <w:tcPr>
            <w:tcW w:w="2471" w:type="dxa"/>
          </w:tcPr>
          <w:p w:rsidR="001B0461" w:rsidRPr="009B0FF3" w:rsidRDefault="001B0461" w:rsidP="003547BA">
            <w:pPr>
              <w:pStyle w:val="Nueve"/>
              <w:spacing w:before="0" w:after="0"/>
              <w:ind w:firstLine="0"/>
              <w:rPr>
                <w:rFonts w:ascii="Tahoma" w:hAnsi="Tahoma" w:cs="Tahoma"/>
                <w:b/>
                <w:color w:val="auto"/>
                <w:sz w:val="16"/>
                <w:szCs w:val="16"/>
              </w:rPr>
            </w:pPr>
            <w:r w:rsidRPr="009B0FF3">
              <w:rPr>
                <w:rFonts w:ascii="Tahoma" w:hAnsi="Tahoma" w:cs="Tahoma"/>
                <w:b/>
                <w:color w:val="auto"/>
                <w:sz w:val="16"/>
                <w:szCs w:val="16"/>
              </w:rPr>
              <w:t>Victima</w:t>
            </w:r>
          </w:p>
        </w:tc>
        <w:tc>
          <w:tcPr>
            <w:tcW w:w="1323" w:type="dxa"/>
          </w:tcPr>
          <w:p w:rsidR="001B0461" w:rsidRPr="009B0FF3" w:rsidRDefault="001B0461" w:rsidP="003547BA">
            <w:pPr>
              <w:pStyle w:val="Nueve"/>
              <w:spacing w:before="0" w:after="0"/>
              <w:ind w:firstLine="0"/>
              <w:rPr>
                <w:rFonts w:ascii="Tahoma" w:hAnsi="Tahoma" w:cs="Tahoma"/>
                <w:b/>
                <w:color w:val="auto"/>
                <w:sz w:val="16"/>
                <w:szCs w:val="16"/>
              </w:rPr>
            </w:pPr>
            <w:r w:rsidRPr="009B0FF3">
              <w:rPr>
                <w:rFonts w:ascii="Tahoma" w:hAnsi="Tahoma" w:cs="Tahoma"/>
                <w:b/>
                <w:color w:val="auto"/>
                <w:sz w:val="16"/>
                <w:szCs w:val="16"/>
              </w:rPr>
              <w:t xml:space="preserve">Daño moral </w:t>
            </w:r>
          </w:p>
        </w:tc>
        <w:tc>
          <w:tcPr>
            <w:tcW w:w="1526" w:type="dxa"/>
          </w:tcPr>
          <w:p w:rsidR="001B0461" w:rsidRPr="009B0FF3" w:rsidRDefault="001B0461" w:rsidP="003547BA">
            <w:pPr>
              <w:pStyle w:val="Nueve"/>
              <w:spacing w:before="0" w:after="0"/>
              <w:ind w:firstLine="0"/>
              <w:rPr>
                <w:rFonts w:ascii="Tahoma" w:hAnsi="Tahoma" w:cs="Tahoma"/>
                <w:b/>
                <w:color w:val="auto"/>
                <w:sz w:val="16"/>
                <w:szCs w:val="16"/>
              </w:rPr>
            </w:pPr>
            <w:r w:rsidRPr="009B0FF3">
              <w:rPr>
                <w:rFonts w:ascii="Tahoma" w:hAnsi="Tahoma" w:cs="Tahoma"/>
                <w:b/>
                <w:color w:val="auto"/>
                <w:sz w:val="16"/>
                <w:szCs w:val="16"/>
              </w:rPr>
              <w:t xml:space="preserve">Daño a la salud </w:t>
            </w:r>
          </w:p>
        </w:tc>
        <w:tc>
          <w:tcPr>
            <w:tcW w:w="1734" w:type="dxa"/>
          </w:tcPr>
          <w:p w:rsidR="001B0461" w:rsidRPr="009B0FF3" w:rsidRDefault="001B0461" w:rsidP="003547BA">
            <w:pPr>
              <w:pStyle w:val="Nueve"/>
              <w:spacing w:before="0" w:after="0"/>
              <w:ind w:firstLine="0"/>
              <w:rPr>
                <w:rFonts w:ascii="Tahoma" w:hAnsi="Tahoma" w:cs="Tahoma"/>
                <w:b/>
                <w:color w:val="auto"/>
                <w:sz w:val="16"/>
                <w:szCs w:val="16"/>
              </w:rPr>
            </w:pPr>
            <w:r w:rsidRPr="009B0FF3">
              <w:rPr>
                <w:rFonts w:ascii="Tahoma" w:hAnsi="Tahoma" w:cs="Tahoma"/>
                <w:b/>
                <w:color w:val="auto"/>
                <w:sz w:val="16"/>
                <w:szCs w:val="16"/>
              </w:rPr>
              <w:t xml:space="preserve">Lucro cesante </w:t>
            </w:r>
          </w:p>
        </w:tc>
      </w:tr>
      <w:tr w:rsidR="001B0461" w:rsidRPr="009B0FF3" w:rsidTr="003547BA">
        <w:tc>
          <w:tcPr>
            <w:tcW w:w="2471" w:type="dxa"/>
          </w:tcPr>
          <w:p w:rsidR="001B0461" w:rsidRPr="009B0FF3" w:rsidRDefault="001B0461" w:rsidP="003547BA">
            <w:pPr>
              <w:pStyle w:val="Nueve"/>
              <w:spacing w:before="0" w:after="0"/>
              <w:ind w:firstLine="0"/>
              <w:rPr>
                <w:rFonts w:ascii="Tahoma" w:hAnsi="Tahoma" w:cs="Tahoma"/>
                <w:b/>
                <w:color w:val="auto"/>
                <w:sz w:val="16"/>
                <w:szCs w:val="16"/>
              </w:rPr>
            </w:pPr>
            <w:r w:rsidRPr="009B0FF3">
              <w:rPr>
                <w:rFonts w:ascii="Tahoma" w:hAnsi="Tahoma" w:cs="Tahoma"/>
                <w:b/>
                <w:color w:val="auto"/>
                <w:sz w:val="16"/>
                <w:szCs w:val="16"/>
              </w:rPr>
              <w:t xml:space="preserve">Álvaro Muñoz Tovar </w:t>
            </w:r>
          </w:p>
        </w:tc>
        <w:tc>
          <w:tcPr>
            <w:tcW w:w="1323" w:type="dxa"/>
          </w:tcPr>
          <w:p w:rsidR="001B0461" w:rsidRPr="009B0FF3" w:rsidRDefault="001B0461" w:rsidP="003547BA">
            <w:pPr>
              <w:pStyle w:val="Nueve"/>
              <w:spacing w:before="0" w:after="0"/>
              <w:ind w:firstLine="0"/>
              <w:rPr>
                <w:rFonts w:ascii="Tahoma" w:hAnsi="Tahoma" w:cs="Tahoma"/>
                <w:color w:val="auto"/>
                <w:sz w:val="16"/>
                <w:szCs w:val="16"/>
              </w:rPr>
            </w:pPr>
            <w:r w:rsidRPr="009B0FF3">
              <w:rPr>
                <w:rFonts w:ascii="Tahoma" w:hAnsi="Tahoma" w:cs="Tahoma"/>
                <w:color w:val="auto"/>
                <w:sz w:val="16"/>
                <w:szCs w:val="16"/>
              </w:rPr>
              <w:t xml:space="preserve">100 smlmv </w:t>
            </w:r>
          </w:p>
        </w:tc>
        <w:tc>
          <w:tcPr>
            <w:tcW w:w="1526" w:type="dxa"/>
          </w:tcPr>
          <w:p w:rsidR="001B0461" w:rsidRPr="009B0FF3" w:rsidRDefault="001B0461" w:rsidP="003547BA">
            <w:pPr>
              <w:pStyle w:val="Nueve"/>
              <w:spacing w:before="0" w:after="0"/>
              <w:ind w:firstLine="0"/>
              <w:rPr>
                <w:rFonts w:ascii="Tahoma" w:hAnsi="Tahoma" w:cs="Tahoma"/>
                <w:color w:val="auto"/>
                <w:sz w:val="16"/>
                <w:szCs w:val="16"/>
              </w:rPr>
            </w:pPr>
            <w:r w:rsidRPr="009B0FF3">
              <w:rPr>
                <w:rFonts w:ascii="Tahoma" w:hAnsi="Tahoma" w:cs="Tahoma"/>
                <w:color w:val="auto"/>
                <w:sz w:val="16"/>
                <w:szCs w:val="16"/>
              </w:rPr>
              <w:t xml:space="preserve">100 smlmv </w:t>
            </w:r>
          </w:p>
        </w:tc>
        <w:tc>
          <w:tcPr>
            <w:tcW w:w="1734" w:type="dxa"/>
          </w:tcPr>
          <w:p w:rsidR="001B0461" w:rsidRPr="009B0FF3" w:rsidRDefault="001B0461" w:rsidP="003547BA">
            <w:pPr>
              <w:pStyle w:val="Nueve"/>
              <w:spacing w:before="0" w:after="0"/>
              <w:ind w:firstLine="0"/>
              <w:rPr>
                <w:rFonts w:ascii="Tahoma" w:hAnsi="Tahoma" w:cs="Tahoma"/>
                <w:color w:val="auto"/>
                <w:sz w:val="16"/>
                <w:szCs w:val="16"/>
              </w:rPr>
            </w:pPr>
            <w:r w:rsidRPr="009B0FF3">
              <w:rPr>
                <w:rFonts w:ascii="Tahoma" w:hAnsi="Tahoma" w:cs="Tahoma"/>
                <w:color w:val="auto"/>
                <w:sz w:val="16"/>
                <w:szCs w:val="16"/>
              </w:rPr>
              <w:t xml:space="preserve">$449.390.608 </w:t>
            </w:r>
          </w:p>
        </w:tc>
      </w:tr>
      <w:tr w:rsidR="001B0461" w:rsidRPr="009B0FF3" w:rsidTr="003547BA">
        <w:tc>
          <w:tcPr>
            <w:tcW w:w="2471" w:type="dxa"/>
          </w:tcPr>
          <w:p w:rsidR="001B0461" w:rsidRPr="009B0FF3" w:rsidRDefault="001B0461" w:rsidP="003547BA">
            <w:pPr>
              <w:pStyle w:val="Nueve"/>
              <w:spacing w:before="0" w:after="0"/>
              <w:ind w:firstLine="0"/>
              <w:rPr>
                <w:rFonts w:ascii="Tahoma" w:hAnsi="Tahoma" w:cs="Tahoma"/>
                <w:b/>
                <w:color w:val="auto"/>
                <w:sz w:val="16"/>
                <w:szCs w:val="16"/>
              </w:rPr>
            </w:pPr>
            <w:r w:rsidRPr="009B0FF3">
              <w:rPr>
                <w:rFonts w:ascii="Tahoma" w:hAnsi="Tahoma" w:cs="Tahoma"/>
                <w:b/>
                <w:color w:val="auto"/>
                <w:sz w:val="16"/>
                <w:szCs w:val="16"/>
              </w:rPr>
              <w:t xml:space="preserve">Sara María Franco de Muñoz </w:t>
            </w:r>
          </w:p>
        </w:tc>
        <w:tc>
          <w:tcPr>
            <w:tcW w:w="1323" w:type="dxa"/>
          </w:tcPr>
          <w:p w:rsidR="001B0461" w:rsidRPr="009B0FF3" w:rsidRDefault="001B0461" w:rsidP="003547BA">
            <w:pPr>
              <w:pStyle w:val="Nueve"/>
              <w:spacing w:before="0" w:after="0"/>
              <w:ind w:firstLine="0"/>
              <w:rPr>
                <w:rFonts w:ascii="Tahoma" w:hAnsi="Tahoma" w:cs="Tahoma"/>
                <w:color w:val="auto"/>
                <w:sz w:val="16"/>
                <w:szCs w:val="16"/>
              </w:rPr>
            </w:pPr>
            <w:r w:rsidRPr="009B0FF3">
              <w:rPr>
                <w:rFonts w:ascii="Tahoma" w:hAnsi="Tahoma" w:cs="Tahoma"/>
                <w:color w:val="auto"/>
                <w:sz w:val="16"/>
                <w:szCs w:val="16"/>
              </w:rPr>
              <w:t>50 smlmv</w:t>
            </w:r>
          </w:p>
        </w:tc>
        <w:tc>
          <w:tcPr>
            <w:tcW w:w="1526" w:type="dxa"/>
          </w:tcPr>
          <w:p w:rsidR="001B0461" w:rsidRPr="009B0FF3" w:rsidRDefault="001B0461" w:rsidP="003547BA">
            <w:pPr>
              <w:pStyle w:val="Nueve"/>
              <w:spacing w:before="0" w:after="0"/>
              <w:ind w:firstLine="0"/>
              <w:rPr>
                <w:rFonts w:ascii="Tahoma" w:hAnsi="Tahoma" w:cs="Tahoma"/>
                <w:color w:val="auto"/>
                <w:sz w:val="16"/>
                <w:szCs w:val="16"/>
              </w:rPr>
            </w:pPr>
            <w:r w:rsidRPr="009B0FF3">
              <w:rPr>
                <w:rFonts w:ascii="Tahoma" w:hAnsi="Tahoma" w:cs="Tahoma"/>
                <w:color w:val="auto"/>
                <w:sz w:val="16"/>
                <w:szCs w:val="16"/>
              </w:rPr>
              <w:t>35 smlmv</w:t>
            </w:r>
          </w:p>
        </w:tc>
        <w:tc>
          <w:tcPr>
            <w:tcW w:w="1734" w:type="dxa"/>
          </w:tcPr>
          <w:p w:rsidR="001B0461" w:rsidRPr="009B0FF3" w:rsidRDefault="001B0461" w:rsidP="003547BA">
            <w:pPr>
              <w:pStyle w:val="Nueve"/>
              <w:spacing w:before="0" w:after="0"/>
              <w:ind w:firstLine="0"/>
              <w:rPr>
                <w:rFonts w:ascii="Tahoma" w:hAnsi="Tahoma" w:cs="Tahoma"/>
                <w:color w:val="auto"/>
                <w:sz w:val="16"/>
                <w:szCs w:val="16"/>
              </w:rPr>
            </w:pPr>
          </w:p>
        </w:tc>
      </w:tr>
      <w:tr w:rsidR="001B0461" w:rsidRPr="009B0FF3" w:rsidTr="003547BA">
        <w:tc>
          <w:tcPr>
            <w:tcW w:w="2471" w:type="dxa"/>
          </w:tcPr>
          <w:p w:rsidR="001B0461" w:rsidRPr="009B0FF3" w:rsidRDefault="001B0461" w:rsidP="003547BA">
            <w:pPr>
              <w:pStyle w:val="Nueve"/>
              <w:spacing w:before="0" w:after="0"/>
              <w:ind w:firstLine="0"/>
              <w:rPr>
                <w:rFonts w:ascii="Tahoma" w:hAnsi="Tahoma" w:cs="Tahoma"/>
                <w:b/>
                <w:color w:val="auto"/>
                <w:sz w:val="16"/>
                <w:szCs w:val="16"/>
              </w:rPr>
            </w:pPr>
            <w:r w:rsidRPr="009B0FF3">
              <w:rPr>
                <w:rFonts w:ascii="Tahoma" w:hAnsi="Tahoma" w:cs="Tahoma"/>
                <w:b/>
                <w:color w:val="auto"/>
                <w:sz w:val="16"/>
                <w:szCs w:val="16"/>
              </w:rPr>
              <w:t xml:space="preserve">Álvaro Muñoz Franco </w:t>
            </w:r>
          </w:p>
        </w:tc>
        <w:tc>
          <w:tcPr>
            <w:tcW w:w="1323" w:type="dxa"/>
          </w:tcPr>
          <w:p w:rsidR="001B0461" w:rsidRPr="009B0FF3" w:rsidRDefault="001B0461" w:rsidP="003547BA">
            <w:pPr>
              <w:pStyle w:val="Nueve"/>
              <w:spacing w:before="0" w:after="0"/>
              <w:ind w:firstLine="0"/>
              <w:rPr>
                <w:rFonts w:ascii="Tahoma" w:hAnsi="Tahoma" w:cs="Tahoma"/>
                <w:color w:val="auto"/>
                <w:sz w:val="16"/>
                <w:szCs w:val="16"/>
              </w:rPr>
            </w:pPr>
            <w:r w:rsidRPr="009B0FF3">
              <w:rPr>
                <w:rFonts w:ascii="Tahoma" w:hAnsi="Tahoma" w:cs="Tahoma"/>
                <w:color w:val="auto"/>
                <w:sz w:val="16"/>
                <w:szCs w:val="16"/>
              </w:rPr>
              <w:t>35 smlmv</w:t>
            </w:r>
          </w:p>
        </w:tc>
        <w:tc>
          <w:tcPr>
            <w:tcW w:w="1526" w:type="dxa"/>
          </w:tcPr>
          <w:p w:rsidR="001B0461" w:rsidRPr="009B0FF3" w:rsidRDefault="001B0461" w:rsidP="003547BA">
            <w:pPr>
              <w:pStyle w:val="Nueve"/>
              <w:spacing w:before="0" w:after="0"/>
              <w:ind w:firstLine="0"/>
              <w:rPr>
                <w:rFonts w:ascii="Tahoma" w:hAnsi="Tahoma" w:cs="Tahoma"/>
                <w:color w:val="auto"/>
                <w:sz w:val="16"/>
                <w:szCs w:val="16"/>
              </w:rPr>
            </w:pPr>
          </w:p>
        </w:tc>
        <w:tc>
          <w:tcPr>
            <w:tcW w:w="1734" w:type="dxa"/>
          </w:tcPr>
          <w:p w:rsidR="001B0461" w:rsidRPr="009B0FF3" w:rsidRDefault="001B0461" w:rsidP="003547BA">
            <w:pPr>
              <w:pStyle w:val="Nueve"/>
              <w:spacing w:before="0" w:after="0"/>
              <w:ind w:firstLine="0"/>
              <w:rPr>
                <w:rFonts w:ascii="Tahoma" w:hAnsi="Tahoma" w:cs="Tahoma"/>
                <w:color w:val="auto"/>
                <w:sz w:val="16"/>
                <w:szCs w:val="16"/>
              </w:rPr>
            </w:pPr>
          </w:p>
        </w:tc>
      </w:tr>
      <w:tr w:rsidR="001B0461" w:rsidRPr="009B0FF3" w:rsidTr="003547BA">
        <w:tc>
          <w:tcPr>
            <w:tcW w:w="2471" w:type="dxa"/>
          </w:tcPr>
          <w:p w:rsidR="001B0461" w:rsidRPr="009B0FF3" w:rsidRDefault="001B0461" w:rsidP="003547BA">
            <w:pPr>
              <w:pStyle w:val="Nueve"/>
              <w:spacing w:before="0" w:after="0"/>
              <w:ind w:firstLine="0"/>
              <w:rPr>
                <w:rFonts w:ascii="Tahoma" w:hAnsi="Tahoma" w:cs="Tahoma"/>
                <w:b/>
                <w:color w:val="auto"/>
                <w:sz w:val="16"/>
                <w:szCs w:val="16"/>
              </w:rPr>
            </w:pPr>
            <w:r w:rsidRPr="009B0FF3">
              <w:rPr>
                <w:rFonts w:ascii="Tahoma" w:hAnsi="Tahoma" w:cs="Tahoma"/>
                <w:b/>
                <w:color w:val="auto"/>
                <w:sz w:val="16"/>
                <w:szCs w:val="16"/>
              </w:rPr>
              <w:t xml:space="preserve">Julián Mauricio Muñoz Franco </w:t>
            </w:r>
          </w:p>
        </w:tc>
        <w:tc>
          <w:tcPr>
            <w:tcW w:w="1323" w:type="dxa"/>
          </w:tcPr>
          <w:p w:rsidR="001B0461" w:rsidRPr="009B0FF3" w:rsidRDefault="001B0461" w:rsidP="003547BA">
            <w:pPr>
              <w:pStyle w:val="Nueve"/>
              <w:spacing w:before="0" w:after="0"/>
              <w:ind w:firstLine="0"/>
              <w:rPr>
                <w:rFonts w:ascii="Tahoma" w:hAnsi="Tahoma" w:cs="Tahoma"/>
                <w:color w:val="auto"/>
                <w:sz w:val="16"/>
                <w:szCs w:val="16"/>
              </w:rPr>
            </w:pPr>
            <w:r w:rsidRPr="009B0FF3">
              <w:rPr>
                <w:rFonts w:ascii="Tahoma" w:hAnsi="Tahoma" w:cs="Tahoma"/>
                <w:color w:val="auto"/>
                <w:sz w:val="16"/>
                <w:szCs w:val="16"/>
              </w:rPr>
              <w:t>35 smlmv</w:t>
            </w:r>
          </w:p>
        </w:tc>
        <w:tc>
          <w:tcPr>
            <w:tcW w:w="1526" w:type="dxa"/>
          </w:tcPr>
          <w:p w:rsidR="001B0461" w:rsidRPr="009B0FF3" w:rsidRDefault="001B0461" w:rsidP="003547BA">
            <w:pPr>
              <w:pStyle w:val="Nueve"/>
              <w:spacing w:before="0" w:after="0"/>
              <w:ind w:firstLine="0"/>
              <w:rPr>
                <w:rFonts w:ascii="Tahoma" w:hAnsi="Tahoma" w:cs="Tahoma"/>
                <w:color w:val="auto"/>
                <w:sz w:val="16"/>
                <w:szCs w:val="16"/>
              </w:rPr>
            </w:pPr>
          </w:p>
        </w:tc>
        <w:tc>
          <w:tcPr>
            <w:tcW w:w="1734" w:type="dxa"/>
          </w:tcPr>
          <w:p w:rsidR="001B0461" w:rsidRPr="009B0FF3" w:rsidRDefault="001B0461" w:rsidP="003547BA">
            <w:pPr>
              <w:pStyle w:val="Nueve"/>
              <w:spacing w:before="0" w:after="0"/>
              <w:ind w:firstLine="0"/>
              <w:rPr>
                <w:rFonts w:ascii="Tahoma" w:hAnsi="Tahoma" w:cs="Tahoma"/>
                <w:color w:val="auto"/>
                <w:sz w:val="16"/>
                <w:szCs w:val="16"/>
              </w:rPr>
            </w:pPr>
          </w:p>
        </w:tc>
      </w:tr>
      <w:tr w:rsidR="001B0461" w:rsidRPr="009B0FF3" w:rsidTr="003547BA">
        <w:tc>
          <w:tcPr>
            <w:tcW w:w="2471" w:type="dxa"/>
          </w:tcPr>
          <w:p w:rsidR="001B0461" w:rsidRPr="009B0FF3" w:rsidRDefault="001B0461" w:rsidP="003547BA">
            <w:pPr>
              <w:pStyle w:val="Nueve"/>
              <w:spacing w:before="0" w:after="0"/>
              <w:ind w:firstLine="0"/>
              <w:rPr>
                <w:rFonts w:ascii="Tahoma" w:hAnsi="Tahoma" w:cs="Tahoma"/>
                <w:b/>
                <w:color w:val="auto"/>
                <w:sz w:val="16"/>
                <w:szCs w:val="16"/>
              </w:rPr>
            </w:pPr>
            <w:r w:rsidRPr="009B0FF3">
              <w:rPr>
                <w:rFonts w:ascii="Tahoma" w:hAnsi="Tahoma" w:cs="Tahoma"/>
                <w:b/>
                <w:color w:val="auto"/>
                <w:sz w:val="16"/>
                <w:szCs w:val="16"/>
              </w:rPr>
              <w:t xml:space="preserve">Juan pablo Muñoz Franco </w:t>
            </w:r>
          </w:p>
        </w:tc>
        <w:tc>
          <w:tcPr>
            <w:tcW w:w="1323" w:type="dxa"/>
          </w:tcPr>
          <w:p w:rsidR="001B0461" w:rsidRPr="009B0FF3" w:rsidRDefault="001B0461" w:rsidP="003547BA">
            <w:pPr>
              <w:pStyle w:val="Nueve"/>
              <w:spacing w:before="0" w:after="0"/>
              <w:ind w:firstLine="0"/>
              <w:rPr>
                <w:rFonts w:ascii="Tahoma" w:hAnsi="Tahoma" w:cs="Tahoma"/>
                <w:color w:val="auto"/>
                <w:sz w:val="16"/>
                <w:szCs w:val="16"/>
              </w:rPr>
            </w:pPr>
            <w:r w:rsidRPr="009B0FF3">
              <w:rPr>
                <w:rFonts w:ascii="Tahoma" w:hAnsi="Tahoma" w:cs="Tahoma"/>
                <w:color w:val="auto"/>
                <w:sz w:val="16"/>
                <w:szCs w:val="16"/>
              </w:rPr>
              <w:t xml:space="preserve">35 smlmv </w:t>
            </w:r>
          </w:p>
        </w:tc>
        <w:tc>
          <w:tcPr>
            <w:tcW w:w="1526" w:type="dxa"/>
          </w:tcPr>
          <w:p w:rsidR="001B0461" w:rsidRPr="009B0FF3" w:rsidRDefault="001B0461" w:rsidP="003547BA">
            <w:pPr>
              <w:pStyle w:val="Nueve"/>
              <w:spacing w:before="0" w:after="0"/>
              <w:ind w:firstLine="0"/>
              <w:rPr>
                <w:rFonts w:ascii="Tahoma" w:hAnsi="Tahoma" w:cs="Tahoma"/>
                <w:color w:val="auto"/>
                <w:sz w:val="16"/>
                <w:szCs w:val="16"/>
              </w:rPr>
            </w:pPr>
          </w:p>
        </w:tc>
        <w:tc>
          <w:tcPr>
            <w:tcW w:w="1734" w:type="dxa"/>
          </w:tcPr>
          <w:p w:rsidR="001B0461" w:rsidRPr="009B0FF3" w:rsidRDefault="001B0461" w:rsidP="003547BA">
            <w:pPr>
              <w:pStyle w:val="Nueve"/>
              <w:spacing w:before="0" w:after="0"/>
              <w:ind w:firstLine="0"/>
              <w:rPr>
                <w:rFonts w:ascii="Tahoma" w:hAnsi="Tahoma" w:cs="Tahoma"/>
                <w:color w:val="auto"/>
                <w:sz w:val="16"/>
                <w:szCs w:val="16"/>
              </w:rPr>
            </w:pPr>
          </w:p>
        </w:tc>
      </w:tr>
    </w:tbl>
    <w:p w:rsidR="001B0461" w:rsidRPr="009B0FF3" w:rsidRDefault="001B0461" w:rsidP="001B0461">
      <w:pPr>
        <w:jc w:val="both"/>
        <w:rPr>
          <w:rFonts w:ascii="Tahoma" w:hAnsi="Tahoma" w:cs="Tahoma"/>
          <w:b/>
          <w:sz w:val="16"/>
          <w:szCs w:val="16"/>
          <w:highlight w:val="yellow"/>
        </w:rPr>
      </w:pPr>
    </w:p>
    <w:p w:rsidR="001B0461" w:rsidRPr="009B0FF3" w:rsidRDefault="001B0461" w:rsidP="001B0461">
      <w:pPr>
        <w:jc w:val="both"/>
        <w:rPr>
          <w:rFonts w:ascii="Tahoma" w:hAnsi="Tahoma" w:cs="Tahoma"/>
          <w:b/>
          <w:sz w:val="16"/>
          <w:szCs w:val="16"/>
          <w:highlight w:val="yellow"/>
        </w:rPr>
      </w:pPr>
    </w:p>
    <w:p w:rsidR="001B0461" w:rsidRPr="009B0FF3" w:rsidRDefault="001B0461" w:rsidP="001B0461">
      <w:pPr>
        <w:jc w:val="both"/>
        <w:rPr>
          <w:rFonts w:ascii="Tahoma" w:hAnsi="Tahoma" w:cs="Tahoma"/>
          <w:sz w:val="16"/>
          <w:szCs w:val="16"/>
        </w:rPr>
      </w:pPr>
      <w:r w:rsidRPr="009B0FF3">
        <w:rPr>
          <w:rFonts w:ascii="Tahoma" w:hAnsi="Tahoma" w:cs="Tahoma"/>
          <w:b/>
          <w:sz w:val="16"/>
          <w:szCs w:val="16"/>
        </w:rPr>
        <w:t xml:space="preserve">Tercero </w:t>
      </w:r>
      <w:r w:rsidRPr="009B0FF3">
        <w:rPr>
          <w:rFonts w:ascii="Tahoma" w:hAnsi="Tahoma" w:cs="Tahoma"/>
          <w:sz w:val="16"/>
          <w:szCs w:val="16"/>
        </w:rPr>
        <w:t xml:space="preserve">La suma anterior deberá pagarla </w:t>
      </w:r>
      <w:r w:rsidRPr="009B0FF3">
        <w:rPr>
          <w:rFonts w:ascii="Tahoma" w:hAnsi="Tahoma" w:cs="Tahoma"/>
          <w:b/>
          <w:sz w:val="16"/>
          <w:szCs w:val="16"/>
        </w:rPr>
        <w:t xml:space="preserve">la ADMINISTRADORA COLOMBIANA DE PENSIONES –COLPENSIONES- y </w:t>
      </w:r>
      <w:r>
        <w:rPr>
          <w:rFonts w:ascii="Tahoma" w:hAnsi="Tahoma" w:cs="Tahoma"/>
          <w:b/>
          <w:sz w:val="16"/>
          <w:szCs w:val="16"/>
        </w:rPr>
        <w:t>la</w:t>
      </w:r>
      <w:r w:rsidRPr="009B0FF3">
        <w:rPr>
          <w:rFonts w:ascii="Tahoma" w:hAnsi="Tahoma" w:cs="Tahoma"/>
          <w:b/>
          <w:sz w:val="16"/>
          <w:szCs w:val="16"/>
        </w:rPr>
        <w:t xml:space="preserve"> NACION – MINISTERIO DE SALUD Y PROTECCIÓN SOCIAL</w:t>
      </w:r>
      <w:r w:rsidRPr="009B0FF3">
        <w:rPr>
          <w:rFonts w:ascii="Tahoma" w:hAnsi="Tahoma" w:cs="Tahoma"/>
          <w:sz w:val="16"/>
          <w:szCs w:val="16"/>
        </w:rPr>
        <w:t xml:space="preserve"> dentro de los cinco (5) días siguientes a la notificación de esta providencia (artículo 431 del Código General del Proceso). </w:t>
      </w:r>
    </w:p>
    <w:p w:rsidR="001B0461" w:rsidRPr="009B0FF3" w:rsidRDefault="001B0461" w:rsidP="001B0461">
      <w:pPr>
        <w:jc w:val="both"/>
        <w:rPr>
          <w:rFonts w:ascii="Tahoma" w:hAnsi="Tahoma" w:cs="Tahoma"/>
          <w:sz w:val="16"/>
          <w:szCs w:val="16"/>
        </w:rPr>
      </w:pPr>
      <w:r w:rsidRPr="009B0FF3">
        <w:rPr>
          <w:rFonts w:ascii="Tahoma" w:hAnsi="Tahoma" w:cs="Tahoma"/>
          <w:sz w:val="16"/>
          <w:szCs w:val="16"/>
        </w:rPr>
        <w:t xml:space="preserve"> </w:t>
      </w:r>
    </w:p>
    <w:p w:rsidR="001B0461" w:rsidRPr="009B0FF3" w:rsidRDefault="001B0461" w:rsidP="001B0461">
      <w:pPr>
        <w:jc w:val="both"/>
        <w:rPr>
          <w:rFonts w:ascii="Tahoma" w:hAnsi="Tahoma" w:cs="Tahoma"/>
          <w:sz w:val="16"/>
          <w:szCs w:val="16"/>
        </w:rPr>
      </w:pPr>
      <w:r w:rsidRPr="009B0FF3">
        <w:rPr>
          <w:rFonts w:ascii="Tahoma" w:hAnsi="Tahoma" w:cs="Tahoma"/>
          <w:b/>
          <w:sz w:val="16"/>
          <w:szCs w:val="16"/>
        </w:rPr>
        <w:t xml:space="preserve">Cuarto: </w:t>
      </w:r>
      <w:r w:rsidRPr="009B0FF3">
        <w:rPr>
          <w:rFonts w:ascii="Tahoma" w:hAnsi="Tahoma" w:cs="Tahoma"/>
          <w:sz w:val="16"/>
          <w:szCs w:val="16"/>
        </w:rPr>
        <w:t xml:space="preserve">Para efectos de </w:t>
      </w:r>
      <w:r w:rsidRPr="009B0FF3">
        <w:rPr>
          <w:rFonts w:ascii="Tahoma" w:hAnsi="Tahoma" w:cs="Tahoma"/>
          <w:b/>
          <w:sz w:val="16"/>
          <w:szCs w:val="16"/>
        </w:rPr>
        <w:t>surtir la notificación a los demandados</w:t>
      </w:r>
      <w:r w:rsidRPr="009B0FF3">
        <w:rPr>
          <w:rFonts w:ascii="Tahoma" w:hAnsi="Tahoma" w:cs="Tahoma"/>
          <w:sz w:val="16"/>
          <w:szCs w:val="16"/>
        </w:rPr>
        <w:t>, le corresponde al apoderado de la parte ejecutante dentro del término de ejecutoria de este auto</w:t>
      </w:r>
      <w:r w:rsidRPr="009B0FF3">
        <w:rPr>
          <w:rFonts w:ascii="Tahoma" w:hAnsi="Tahoma" w:cs="Tahoma"/>
          <w:sz w:val="16"/>
          <w:szCs w:val="16"/>
          <w:vertAlign w:val="superscript"/>
        </w:rPr>
        <w:footnoteReference w:id="5"/>
      </w:r>
      <w:r w:rsidRPr="009B0FF3">
        <w:rPr>
          <w:rFonts w:ascii="Tahoma" w:hAnsi="Tahoma" w:cs="Tahoma"/>
          <w:sz w:val="16"/>
          <w:szCs w:val="16"/>
        </w:rPr>
        <w:t>,  dar cumplimiento a lo dispuesto en la última parte del inciso quinto  del artículo 199 del  Código de Procedimiento Administrativo y de lo Contencioso Administrativo</w:t>
      </w:r>
      <w:r w:rsidRPr="009B0FF3">
        <w:rPr>
          <w:rFonts w:ascii="Tahoma" w:hAnsi="Tahoma" w:cs="Tahoma"/>
          <w:sz w:val="16"/>
          <w:szCs w:val="16"/>
          <w:vertAlign w:val="superscript"/>
        </w:rPr>
        <w:footnoteReference w:id="6"/>
      </w:r>
      <w:r w:rsidRPr="009B0FF3">
        <w:rPr>
          <w:rFonts w:ascii="Tahoma" w:hAnsi="Tahoma" w:cs="Tahoma"/>
          <w:sz w:val="16"/>
          <w:szCs w:val="16"/>
        </w:rPr>
        <w:t>, so pena de dar  aplicación a lo previsto en el artículo 317 del  Código General del Proceso. Acreditado por el apoderado de la parte actora  el cumplimiento a lo aquí dispuesto, procederá el Despacho a efectuar la notificación electrónica del auto que libra mandamiento de pago al ejecutado.</w:t>
      </w:r>
    </w:p>
    <w:p w:rsidR="001B0461" w:rsidRPr="009B0FF3" w:rsidRDefault="001B0461" w:rsidP="001B0461">
      <w:pPr>
        <w:jc w:val="both"/>
        <w:rPr>
          <w:rFonts w:ascii="Tahoma" w:hAnsi="Tahoma" w:cs="Tahoma"/>
          <w:b/>
          <w:sz w:val="16"/>
          <w:szCs w:val="16"/>
        </w:rPr>
      </w:pPr>
    </w:p>
    <w:p w:rsidR="001B0461" w:rsidRPr="009B0FF3" w:rsidRDefault="001B0461" w:rsidP="001B0461">
      <w:pPr>
        <w:jc w:val="both"/>
        <w:rPr>
          <w:rFonts w:ascii="Tahoma" w:hAnsi="Tahoma" w:cs="Tahoma"/>
          <w:b/>
          <w:sz w:val="16"/>
          <w:szCs w:val="16"/>
        </w:rPr>
      </w:pPr>
      <w:r w:rsidRPr="009B0FF3">
        <w:rPr>
          <w:rFonts w:ascii="Tahoma" w:hAnsi="Tahoma" w:cs="Tahoma"/>
          <w:b/>
          <w:sz w:val="16"/>
          <w:szCs w:val="16"/>
        </w:rPr>
        <w:t xml:space="preserve">Con relación a </w:t>
      </w:r>
      <w:r w:rsidR="00CF085F">
        <w:rPr>
          <w:rFonts w:ascii="Tahoma" w:hAnsi="Tahoma" w:cs="Tahoma"/>
          <w:b/>
          <w:sz w:val="16"/>
          <w:szCs w:val="16"/>
        </w:rPr>
        <w:t>los gastos del proceso se fijará</w:t>
      </w:r>
      <w:r w:rsidRPr="009B0FF3">
        <w:rPr>
          <w:rFonts w:ascii="Tahoma" w:hAnsi="Tahoma" w:cs="Tahoma"/>
          <w:b/>
          <w:sz w:val="16"/>
          <w:szCs w:val="16"/>
        </w:rPr>
        <w:t xml:space="preserve">n por el Despacho a medida que se vayan causando.  </w:t>
      </w:r>
    </w:p>
    <w:p w:rsidR="001B0461" w:rsidRPr="009B0FF3" w:rsidRDefault="001B0461" w:rsidP="001B0461">
      <w:pPr>
        <w:jc w:val="both"/>
        <w:rPr>
          <w:rFonts w:ascii="Tahoma" w:hAnsi="Tahoma" w:cs="Tahoma"/>
          <w:b/>
          <w:sz w:val="16"/>
          <w:szCs w:val="16"/>
        </w:rPr>
      </w:pPr>
    </w:p>
    <w:p w:rsidR="001B0461" w:rsidRPr="009B0FF3" w:rsidRDefault="001B0461" w:rsidP="001B0461">
      <w:pPr>
        <w:jc w:val="both"/>
        <w:rPr>
          <w:rFonts w:ascii="Tahoma" w:hAnsi="Tahoma" w:cs="Tahoma"/>
          <w:i/>
          <w:sz w:val="16"/>
          <w:szCs w:val="16"/>
        </w:rPr>
      </w:pPr>
      <w:r w:rsidRPr="009B0FF3">
        <w:rPr>
          <w:rFonts w:ascii="Tahoma" w:hAnsi="Tahoma" w:cs="Tahoma"/>
          <w:b/>
          <w:sz w:val="16"/>
          <w:szCs w:val="16"/>
        </w:rPr>
        <w:t xml:space="preserve">Quinto: Téngase </w:t>
      </w:r>
      <w:r w:rsidRPr="009B0FF3">
        <w:rPr>
          <w:rFonts w:ascii="Tahoma" w:hAnsi="Tahoma" w:cs="Tahoma"/>
          <w:sz w:val="16"/>
          <w:szCs w:val="16"/>
        </w:rPr>
        <w:t>como apoderado de la parte ejecutante al abogado ‎MANUEL HORACIO NIEVES MATEUS‎  identificado ‎con la cédula de ciudadanía ‎No‎.  ‎2913764‎  ‎y la tarjeta de ‎abogado ‎‎No‎. ‎6494‎ expedida por el C. S. de la J.,  en la forma y términos del poder conferido visible a folio 1 del cuaderno 2.</w:t>
      </w:r>
    </w:p>
    <w:p w:rsidR="001B0461" w:rsidRPr="009B0FF3" w:rsidRDefault="001B0461" w:rsidP="001B0461">
      <w:pPr>
        <w:jc w:val="both"/>
        <w:rPr>
          <w:rFonts w:ascii="Tahoma" w:hAnsi="Tahoma" w:cs="Tahoma"/>
          <w:sz w:val="16"/>
          <w:szCs w:val="16"/>
        </w:rPr>
      </w:pPr>
    </w:p>
    <w:p w:rsidR="001B0461" w:rsidRDefault="001B0461" w:rsidP="001B0461">
      <w:pPr>
        <w:rPr>
          <w:rFonts w:ascii="Tahoma" w:hAnsi="Tahoma" w:cs="Tahoma"/>
          <w:b/>
          <w:sz w:val="16"/>
          <w:szCs w:val="16"/>
          <w:lang w:val="es-MX"/>
        </w:rPr>
      </w:pPr>
      <w:r w:rsidRPr="009B0FF3">
        <w:rPr>
          <w:rFonts w:ascii="Tahoma" w:hAnsi="Tahoma" w:cs="Tahoma"/>
          <w:b/>
          <w:sz w:val="16"/>
          <w:szCs w:val="16"/>
        </w:rPr>
        <w:t xml:space="preserve">NOTIFÍQUESE </w:t>
      </w:r>
      <w:r w:rsidRPr="009B0FF3">
        <w:rPr>
          <w:rFonts w:ascii="Tahoma" w:hAnsi="Tahoma" w:cs="Tahoma"/>
          <w:b/>
          <w:sz w:val="16"/>
          <w:szCs w:val="16"/>
          <w:lang w:val="es-MX"/>
        </w:rPr>
        <w:t xml:space="preserve"> Y CÚMPLASE, </w:t>
      </w:r>
    </w:p>
    <w:p w:rsidR="001B0461" w:rsidRPr="009B0FF3" w:rsidRDefault="001B0461" w:rsidP="001B0461">
      <w:pPr>
        <w:rPr>
          <w:rFonts w:ascii="Tahoma" w:hAnsi="Tahoma" w:cs="Tahoma"/>
          <w:b/>
          <w:sz w:val="16"/>
          <w:szCs w:val="16"/>
          <w:lang w:val="es-MX"/>
        </w:rPr>
      </w:pPr>
    </w:p>
    <w:p w:rsidR="001B0461" w:rsidRPr="009B0FF3" w:rsidRDefault="001B0461" w:rsidP="001B0461">
      <w:pPr>
        <w:jc w:val="center"/>
        <w:rPr>
          <w:rFonts w:ascii="Tahoma" w:hAnsi="Tahoma" w:cs="Tahoma"/>
          <w:b/>
          <w:sz w:val="16"/>
          <w:szCs w:val="16"/>
          <w:lang w:val="es-MX"/>
        </w:rPr>
      </w:pPr>
      <w:r w:rsidRPr="009B0FF3">
        <w:rPr>
          <w:rFonts w:ascii="Tahoma" w:hAnsi="Tahoma" w:cs="Tahoma"/>
          <w:b/>
          <w:sz w:val="16"/>
          <w:szCs w:val="16"/>
          <w:lang w:val="es-MX"/>
        </w:rPr>
        <w:t>OLGA CECILIA HENAO MARÍN</w:t>
      </w:r>
    </w:p>
    <w:p w:rsidR="001B0461" w:rsidRPr="009B0FF3" w:rsidRDefault="001B0461" w:rsidP="001B0461">
      <w:pPr>
        <w:jc w:val="center"/>
        <w:rPr>
          <w:rFonts w:ascii="Tahoma" w:hAnsi="Tahoma" w:cs="Tahoma"/>
          <w:sz w:val="16"/>
          <w:szCs w:val="16"/>
          <w:lang w:val="es-MX"/>
        </w:rPr>
      </w:pPr>
      <w:r w:rsidRPr="009B0FF3">
        <w:rPr>
          <w:rFonts w:ascii="Tahoma" w:hAnsi="Tahoma" w:cs="Tahoma"/>
          <w:sz w:val="16"/>
          <w:szCs w:val="16"/>
          <w:lang w:val="es-MX"/>
        </w:rPr>
        <w:t>Juez</w:t>
      </w:r>
    </w:p>
    <w:p w:rsidR="003B3DCE" w:rsidRPr="001B0461" w:rsidRDefault="001B0461">
      <w:pPr>
        <w:rPr>
          <w:rFonts w:ascii="Tahoma" w:hAnsi="Tahoma" w:cs="Tahoma"/>
          <w:sz w:val="16"/>
          <w:szCs w:val="16"/>
        </w:rPr>
      </w:pPr>
      <w:r w:rsidRPr="00A54955">
        <w:rPr>
          <w:rFonts w:ascii="Tahoma" w:hAnsi="Tahoma" w:cs="Tahoma"/>
          <w:sz w:val="8"/>
          <w:szCs w:val="16"/>
        </w:rPr>
        <w:t>JBR</w:t>
      </w:r>
      <w:r w:rsidRPr="00A54955">
        <w:rPr>
          <w:rFonts w:ascii="Tahoma" w:hAnsi="Tahoma" w:cs="Tahoma"/>
          <w:sz w:val="8"/>
          <w:szCs w:val="16"/>
        </w:rPr>
        <w:br/>
      </w:r>
    </w:p>
    <w:tbl>
      <w:tblPr>
        <w:tblStyle w:val="Tablaconcuadrcula"/>
        <w:tblW w:w="0" w:type="auto"/>
        <w:tblInd w:w="1384" w:type="dxa"/>
        <w:tblBorders>
          <w:insideH w:val="none" w:sz="0" w:space="0" w:color="auto"/>
          <w:insideV w:val="none" w:sz="0" w:space="0" w:color="auto"/>
        </w:tblBorders>
        <w:tblLook w:val="04A0" w:firstRow="1" w:lastRow="0" w:firstColumn="1" w:lastColumn="0" w:noHBand="0" w:noVBand="1"/>
      </w:tblPr>
      <w:tblGrid>
        <w:gridCol w:w="5954"/>
      </w:tblGrid>
      <w:tr w:rsidR="003B3DCE" w:rsidTr="003B3DCE">
        <w:trPr>
          <w:trHeight w:val="1404"/>
        </w:trPr>
        <w:tc>
          <w:tcPr>
            <w:tcW w:w="5954" w:type="dxa"/>
            <w:tcBorders>
              <w:top w:val="single" w:sz="4" w:space="0" w:color="auto"/>
              <w:left w:val="single" w:sz="4" w:space="0" w:color="auto"/>
              <w:bottom w:val="single" w:sz="4" w:space="0" w:color="auto"/>
              <w:right w:val="single" w:sz="4" w:space="0" w:color="auto"/>
            </w:tcBorders>
          </w:tcPr>
          <w:p w:rsidR="003B3DCE" w:rsidRDefault="003B3DCE">
            <w:pPr>
              <w:jc w:val="center"/>
              <w:rPr>
                <w:rFonts w:ascii="Gill Sans MT" w:hAnsi="Gill Sans MT"/>
                <w:b/>
                <w:sz w:val="16"/>
                <w:szCs w:val="16"/>
                <w:lang w:eastAsia="en-US"/>
              </w:rPr>
            </w:pPr>
          </w:p>
          <w:p w:rsidR="003B3DCE" w:rsidRDefault="003B3DCE">
            <w:pPr>
              <w:jc w:val="center"/>
              <w:rPr>
                <w:rFonts w:ascii="Agency FB" w:hAnsi="Agency FB"/>
                <w:sz w:val="16"/>
                <w:szCs w:val="16"/>
                <w:lang w:eastAsia="en-US"/>
              </w:rPr>
            </w:pPr>
            <w:r>
              <w:rPr>
                <w:rFonts w:ascii="Agency FB" w:hAnsi="Agency FB"/>
                <w:sz w:val="16"/>
                <w:szCs w:val="16"/>
                <w:lang w:eastAsia="en-US"/>
              </w:rPr>
              <w:t>JUZGADO TREINTA Y CUATRO ADMINISTRATIVO CIRCUITO DE BOGOTÁ -  SECCIÓN TERCERA</w:t>
            </w:r>
          </w:p>
          <w:p w:rsidR="003B3DCE" w:rsidRDefault="003B3DCE">
            <w:pPr>
              <w:jc w:val="center"/>
              <w:rPr>
                <w:rFonts w:ascii="Agency FB" w:hAnsi="Agency FB"/>
                <w:sz w:val="16"/>
                <w:szCs w:val="16"/>
                <w:lang w:eastAsia="en-US"/>
              </w:rPr>
            </w:pPr>
          </w:p>
          <w:p w:rsidR="003B3DCE" w:rsidRDefault="003B3DCE">
            <w:pPr>
              <w:jc w:val="both"/>
              <w:rPr>
                <w:rFonts w:ascii="Gill Sans MT" w:hAnsi="Gill Sans MT"/>
                <w:sz w:val="16"/>
                <w:szCs w:val="16"/>
                <w:lang w:eastAsia="en-US"/>
              </w:rPr>
            </w:pPr>
            <w:r>
              <w:rPr>
                <w:noProof/>
                <w:lang w:eastAsia="es-CO"/>
              </w:rPr>
              <w:drawing>
                <wp:anchor distT="0" distB="0" distL="114300" distR="114300" simplePos="0" relativeHeight="251659264" behindDoc="0" locked="0" layoutInCell="1" allowOverlap="1">
                  <wp:simplePos x="0" y="0"/>
                  <wp:positionH relativeFrom="margin">
                    <wp:posOffset>1374140</wp:posOffset>
                  </wp:positionH>
                  <wp:positionV relativeFrom="paragraph">
                    <wp:posOffset>178435</wp:posOffset>
                  </wp:positionV>
                  <wp:extent cx="815340" cy="485775"/>
                  <wp:effectExtent l="0" t="0" r="3810" b="9525"/>
                  <wp:wrapSquare wrapText="bothSides"/>
                  <wp:docPr id="2" name="Imagen 2" descr="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firm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5340" cy="485775"/>
                          </a:xfrm>
                          <a:prstGeom prst="rect">
                            <a:avLst/>
                          </a:prstGeom>
                          <a:noFill/>
                        </pic:spPr>
                      </pic:pic>
                    </a:graphicData>
                  </a:graphic>
                  <wp14:sizeRelH relativeFrom="margin">
                    <wp14:pctWidth>0</wp14:pctWidth>
                  </wp14:sizeRelH>
                  <wp14:sizeRelV relativeFrom="margin">
                    <wp14:pctHeight>0</wp14:pctHeight>
                  </wp14:sizeRelV>
                </wp:anchor>
              </w:drawing>
            </w:r>
            <w:r>
              <w:rPr>
                <w:rFonts w:ascii="Agency FB" w:hAnsi="Agency FB"/>
                <w:sz w:val="16"/>
                <w:szCs w:val="16"/>
                <w:lang w:eastAsia="en-US"/>
              </w:rPr>
              <w:t xml:space="preserve">Por anotación en ESTADO notifico a las partes la providencia anterior, hoy </w:t>
            </w:r>
            <w:r>
              <w:rPr>
                <w:rFonts w:ascii="Agency FB" w:hAnsi="Agency FB"/>
                <w:b/>
                <w:sz w:val="16"/>
                <w:szCs w:val="16"/>
                <w:lang w:eastAsia="en-US"/>
              </w:rPr>
              <w:t>____________________________</w:t>
            </w:r>
            <w:r>
              <w:rPr>
                <w:rFonts w:ascii="Agency FB" w:hAnsi="Agency FB"/>
                <w:sz w:val="16"/>
                <w:szCs w:val="16"/>
                <w:lang w:eastAsia="en-US"/>
              </w:rPr>
              <w:t>a las</w:t>
            </w:r>
            <w:r>
              <w:rPr>
                <w:rFonts w:ascii="Gill Sans MT" w:hAnsi="Gill Sans MT"/>
                <w:sz w:val="16"/>
                <w:szCs w:val="16"/>
                <w:lang w:eastAsia="en-US"/>
              </w:rPr>
              <w:t xml:space="preserve"> 8:00 a.m.</w:t>
            </w:r>
          </w:p>
          <w:p w:rsidR="003B3DCE" w:rsidRDefault="003B3DCE">
            <w:pPr>
              <w:rPr>
                <w:sz w:val="16"/>
                <w:szCs w:val="16"/>
                <w:lang w:val="es-ES" w:eastAsia="en-US"/>
              </w:rPr>
            </w:pPr>
          </w:p>
        </w:tc>
      </w:tr>
    </w:tbl>
    <w:p w:rsidR="00977E91" w:rsidRPr="001B0461" w:rsidRDefault="00500DCA">
      <w:pPr>
        <w:rPr>
          <w:rFonts w:ascii="Tahoma" w:hAnsi="Tahoma" w:cs="Tahoma"/>
          <w:sz w:val="16"/>
          <w:szCs w:val="16"/>
        </w:rPr>
      </w:pPr>
    </w:p>
    <w:sectPr w:rsidR="00977E91" w:rsidRPr="001B0461" w:rsidSect="004D16B2">
      <w:headerReference w:type="default" r:id="rId9"/>
      <w:headerReference w:type="first" r:id="rId10"/>
      <w:pgSz w:w="12240" w:h="18720" w:code="14"/>
      <w:pgMar w:top="1417" w:right="1701" w:bottom="1417" w:left="1701" w:header="851"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DCA" w:rsidRDefault="00500DCA" w:rsidP="001B0461">
      <w:r>
        <w:separator/>
      </w:r>
    </w:p>
  </w:endnote>
  <w:endnote w:type="continuationSeparator" w:id="0">
    <w:p w:rsidR="00500DCA" w:rsidRDefault="00500DCA" w:rsidP="001B0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DCA" w:rsidRDefault="00500DCA" w:rsidP="001B0461">
      <w:r>
        <w:separator/>
      </w:r>
    </w:p>
  </w:footnote>
  <w:footnote w:type="continuationSeparator" w:id="0">
    <w:p w:rsidR="00500DCA" w:rsidRDefault="00500DCA" w:rsidP="001B0461">
      <w:r>
        <w:continuationSeparator/>
      </w:r>
    </w:p>
  </w:footnote>
  <w:footnote w:id="1">
    <w:p w:rsidR="001B0461" w:rsidRPr="00CE3CD9" w:rsidRDefault="001B0461" w:rsidP="001B0461">
      <w:pPr>
        <w:pStyle w:val="Ttulo"/>
        <w:jc w:val="both"/>
        <w:rPr>
          <w:rFonts w:ascii="Times New Roman" w:hAnsi="Times New Roman" w:cs="Times New Roman"/>
          <w:sz w:val="12"/>
          <w:szCs w:val="12"/>
        </w:rPr>
      </w:pPr>
      <w:r w:rsidRPr="00CE3CD9">
        <w:rPr>
          <w:rStyle w:val="Refdenotaalpie"/>
          <w:rFonts w:ascii="Times New Roman" w:hAnsi="Times New Roman"/>
          <w:sz w:val="12"/>
          <w:szCs w:val="12"/>
        </w:rPr>
        <w:footnoteRef/>
      </w:r>
      <w:r w:rsidRPr="00CE3CD9">
        <w:rPr>
          <w:rFonts w:ascii="Times New Roman" w:hAnsi="Times New Roman" w:cs="Times New Roman"/>
          <w:sz w:val="12"/>
          <w:szCs w:val="12"/>
          <w:lang w:val="es-ES"/>
        </w:rPr>
        <w:t xml:space="preserve"> </w:t>
      </w:r>
      <w:r w:rsidRPr="00CE3CD9">
        <w:rPr>
          <w:rFonts w:ascii="Times New Roman" w:hAnsi="Times New Roman" w:cs="Times New Roman"/>
          <w:sz w:val="12"/>
          <w:szCs w:val="12"/>
        </w:rPr>
        <w:t>CONSEJO DE ESTADO - SALA DE LO CONTENCIOSO ADMINISTRATIVO - SECCION TERCERA, M.P MYRIAM GUERRERO DE ESCOBAR, Enero 31 de 2008, Radicado Nº 44401-23-31-000-2007-00067-01(34201).</w:t>
      </w:r>
    </w:p>
    <w:p w:rsidR="001B0461" w:rsidRPr="00CE3CD9" w:rsidRDefault="001B0461" w:rsidP="001B0461">
      <w:pPr>
        <w:jc w:val="both"/>
        <w:rPr>
          <w:sz w:val="12"/>
          <w:szCs w:val="12"/>
        </w:rPr>
      </w:pPr>
    </w:p>
  </w:footnote>
  <w:footnote w:id="2">
    <w:p w:rsidR="001B0461" w:rsidRPr="00CE3CD9" w:rsidRDefault="001B0461" w:rsidP="001B0461">
      <w:pPr>
        <w:pStyle w:val="Textonotapie"/>
        <w:jc w:val="both"/>
        <w:rPr>
          <w:sz w:val="12"/>
          <w:szCs w:val="12"/>
          <w:lang w:val="es-ES"/>
        </w:rPr>
      </w:pPr>
      <w:r w:rsidRPr="00CE3CD9">
        <w:rPr>
          <w:rStyle w:val="Refdenotaalpie"/>
          <w:sz w:val="12"/>
          <w:szCs w:val="12"/>
        </w:rPr>
        <w:footnoteRef/>
      </w:r>
      <w:r w:rsidRPr="00CE3CD9">
        <w:rPr>
          <w:sz w:val="12"/>
          <w:szCs w:val="12"/>
          <w:lang w:val="es-ES"/>
        </w:rPr>
        <w:t xml:space="preserve"> Artículo 297</w:t>
      </w:r>
    </w:p>
    <w:p w:rsidR="001B0461" w:rsidRPr="00CE3CD9" w:rsidRDefault="001B0461" w:rsidP="001B0461">
      <w:pPr>
        <w:pStyle w:val="Textonotapie"/>
        <w:jc w:val="both"/>
        <w:rPr>
          <w:sz w:val="12"/>
          <w:szCs w:val="12"/>
          <w:lang w:val="es-ES"/>
        </w:rPr>
      </w:pPr>
    </w:p>
  </w:footnote>
  <w:footnote w:id="3">
    <w:p w:rsidR="001B0461" w:rsidRPr="00CE3CD9" w:rsidRDefault="001B0461" w:rsidP="001B0461">
      <w:pPr>
        <w:pStyle w:val="Textonotapie"/>
        <w:jc w:val="both"/>
        <w:rPr>
          <w:sz w:val="12"/>
          <w:szCs w:val="12"/>
          <w:lang w:val="es-ES"/>
        </w:rPr>
      </w:pPr>
      <w:r w:rsidRPr="00CE3CD9">
        <w:rPr>
          <w:rStyle w:val="Refdenotaalpie"/>
          <w:sz w:val="12"/>
          <w:szCs w:val="12"/>
        </w:rPr>
        <w:footnoteRef/>
      </w:r>
      <w:r w:rsidRPr="00CE3CD9">
        <w:rPr>
          <w:sz w:val="12"/>
          <w:szCs w:val="12"/>
          <w:lang w:val="es-ES"/>
        </w:rPr>
        <w:t xml:space="preserve"> BEJARANO Guzmán, Ramiro. </w:t>
      </w:r>
      <w:r w:rsidRPr="00CE3CD9">
        <w:rPr>
          <w:i/>
          <w:sz w:val="12"/>
          <w:szCs w:val="12"/>
          <w:lang w:val="es-ES"/>
        </w:rPr>
        <w:t>Procesos declarativos, ejecutivos y arbitrales</w:t>
      </w:r>
      <w:r w:rsidRPr="00CE3CD9">
        <w:rPr>
          <w:sz w:val="12"/>
          <w:szCs w:val="12"/>
          <w:lang w:val="es-ES"/>
        </w:rPr>
        <w:t>; quinta edición. Editorial Temis S.A., 2011. Página 514.</w:t>
      </w:r>
    </w:p>
  </w:footnote>
  <w:footnote w:id="4">
    <w:p w:rsidR="001B0461" w:rsidRPr="00811AAF" w:rsidRDefault="001B0461" w:rsidP="001B0461">
      <w:pPr>
        <w:pStyle w:val="Textonotapie"/>
        <w:jc w:val="both"/>
        <w:rPr>
          <w:rFonts w:ascii="Tahoma" w:hAnsi="Tahoma" w:cs="Tahoma"/>
          <w:sz w:val="10"/>
          <w:szCs w:val="16"/>
        </w:rPr>
      </w:pPr>
      <w:r w:rsidRPr="00811AAF">
        <w:rPr>
          <w:rStyle w:val="Refdenotaalpie"/>
          <w:rFonts w:ascii="Tahoma" w:hAnsi="Tahoma" w:cs="Tahoma"/>
          <w:sz w:val="10"/>
          <w:szCs w:val="16"/>
        </w:rPr>
        <w:footnoteRef/>
      </w:r>
      <w:r w:rsidRPr="00811AAF">
        <w:rPr>
          <w:rFonts w:ascii="Tahoma" w:hAnsi="Tahoma" w:cs="Tahoma"/>
          <w:sz w:val="10"/>
          <w:szCs w:val="16"/>
        </w:rPr>
        <w:t xml:space="preserve"> Decreto 1051 de  2016  ARTÍCULO 1o. Modificar el artículo 1o del Decreto número 541 de 2016 el cual quedará así:</w:t>
      </w:r>
    </w:p>
    <w:p w:rsidR="001B0461" w:rsidRPr="00811AAF" w:rsidRDefault="001B0461" w:rsidP="001B0461">
      <w:pPr>
        <w:pStyle w:val="Textonotapie"/>
        <w:ind w:left="708"/>
        <w:jc w:val="both"/>
        <w:rPr>
          <w:rFonts w:ascii="Tahoma" w:hAnsi="Tahoma" w:cs="Tahoma"/>
          <w:i/>
          <w:sz w:val="10"/>
          <w:szCs w:val="16"/>
          <w:lang w:val="es-ES"/>
        </w:rPr>
      </w:pPr>
      <w:r w:rsidRPr="00811AAF">
        <w:rPr>
          <w:rFonts w:ascii="Tahoma" w:hAnsi="Tahoma" w:cs="Tahoma"/>
          <w:i/>
          <w:sz w:val="10"/>
          <w:szCs w:val="16"/>
        </w:rPr>
        <w:t>“Artículo 1o. De la competencia para el pago de las sentencias derivadas de obligaciones contractuales y extracontractuales. Será competencia del Ministerio de Salud y Protección Social asumir el pago de las sentencias judiciales derivadas de las obligaciones contractuales y extracontractuales a cargo del Instituto de Seguros Sociales Liquidado.</w:t>
      </w:r>
      <w:r>
        <w:rPr>
          <w:rFonts w:ascii="Tahoma" w:hAnsi="Tahoma" w:cs="Tahoma"/>
          <w:i/>
          <w:sz w:val="10"/>
          <w:szCs w:val="16"/>
        </w:rPr>
        <w:t>”</w:t>
      </w:r>
    </w:p>
  </w:footnote>
  <w:footnote w:id="5">
    <w:p w:rsidR="001B0461" w:rsidRPr="00BC3821" w:rsidRDefault="001B0461" w:rsidP="001B0461">
      <w:pPr>
        <w:pStyle w:val="Textonotapie"/>
        <w:rPr>
          <w:rFonts w:ascii="Tahoma" w:hAnsi="Tahoma" w:cs="Tahoma"/>
          <w:sz w:val="12"/>
          <w:szCs w:val="12"/>
        </w:rPr>
      </w:pPr>
      <w:r w:rsidRPr="00BC3821">
        <w:rPr>
          <w:rStyle w:val="Refdenotaalpie"/>
          <w:rFonts w:ascii="Tahoma" w:hAnsi="Tahoma" w:cs="Tahoma"/>
          <w:sz w:val="12"/>
          <w:szCs w:val="12"/>
        </w:rPr>
        <w:footnoteRef/>
      </w:r>
      <w:r w:rsidRPr="00BC3821">
        <w:rPr>
          <w:rFonts w:ascii="Tahoma" w:hAnsi="Tahoma" w:cs="Tahoma"/>
          <w:sz w:val="12"/>
          <w:szCs w:val="12"/>
        </w:rPr>
        <w:t xml:space="preserve">CGP. “(…) </w:t>
      </w:r>
      <w:r w:rsidRPr="00BC3821">
        <w:rPr>
          <w:rFonts w:ascii="Tahoma" w:hAnsi="Tahoma" w:cs="Tahoma"/>
          <w:b/>
          <w:bCs/>
          <w:sz w:val="12"/>
          <w:szCs w:val="12"/>
        </w:rPr>
        <w:t>Artículo 302. </w:t>
      </w:r>
      <w:r w:rsidRPr="00BC3821">
        <w:rPr>
          <w:rFonts w:ascii="Tahoma" w:hAnsi="Tahoma" w:cs="Tahoma"/>
          <w:b/>
          <w:bCs/>
          <w:i/>
          <w:iCs/>
          <w:sz w:val="12"/>
          <w:szCs w:val="12"/>
        </w:rPr>
        <w:t xml:space="preserve">Ejecutoria. </w:t>
      </w:r>
      <w:r w:rsidRPr="00BC3821">
        <w:rPr>
          <w:rFonts w:ascii="Tahoma" w:hAnsi="Tahoma" w:cs="Tahoma"/>
          <w:sz w:val="12"/>
          <w:szCs w:val="12"/>
        </w:rPr>
        <w:t xml:space="preserve">Las providencias (…) </w:t>
      </w:r>
      <w:r w:rsidRPr="00BC3821">
        <w:rPr>
          <w:rFonts w:ascii="Tahoma" w:hAnsi="Tahoma" w:cs="Tahoma"/>
          <w:b/>
          <w:sz w:val="12"/>
          <w:szCs w:val="12"/>
        </w:rPr>
        <w:t xml:space="preserve"> que sean proferidas por fuera de audiencia quedan ejecutoriadas tres (3) días después de notificadas, cuando carecen de recursos o han vencido los términos sin haberse interpuesto los recursos que fueren procedentes, o cuando queda ejecutoriada la providencia que resuelva los interpuestos</w:t>
      </w:r>
      <w:r w:rsidRPr="00BC3821">
        <w:rPr>
          <w:rFonts w:ascii="Tahoma" w:hAnsi="Tahoma" w:cs="Tahoma"/>
          <w:sz w:val="12"/>
          <w:szCs w:val="12"/>
        </w:rPr>
        <w:t xml:space="preserve"> (…)”</w:t>
      </w:r>
    </w:p>
    <w:p w:rsidR="001B0461" w:rsidRPr="00BC3821" w:rsidRDefault="001B0461" w:rsidP="001B0461">
      <w:pPr>
        <w:pStyle w:val="Textonotapie"/>
        <w:rPr>
          <w:rFonts w:ascii="Tahoma" w:hAnsi="Tahoma" w:cs="Tahoma"/>
          <w:sz w:val="12"/>
          <w:szCs w:val="12"/>
        </w:rPr>
      </w:pPr>
    </w:p>
  </w:footnote>
  <w:footnote w:id="6">
    <w:p w:rsidR="001B0461" w:rsidRPr="00BC3821" w:rsidRDefault="001B0461" w:rsidP="001B0461">
      <w:pPr>
        <w:pStyle w:val="Textonotapie"/>
        <w:jc w:val="both"/>
        <w:rPr>
          <w:rFonts w:ascii="Tahoma" w:hAnsi="Tahoma" w:cs="Tahoma"/>
          <w:i/>
          <w:sz w:val="12"/>
          <w:szCs w:val="12"/>
        </w:rPr>
      </w:pPr>
      <w:r w:rsidRPr="00BC3821">
        <w:rPr>
          <w:rStyle w:val="Refdenotaalpie"/>
          <w:rFonts w:ascii="Tahoma" w:hAnsi="Tahoma" w:cs="Tahoma"/>
          <w:sz w:val="12"/>
          <w:szCs w:val="12"/>
        </w:rPr>
        <w:footnoteRef/>
      </w:r>
      <w:r w:rsidRPr="00BC3821">
        <w:rPr>
          <w:rFonts w:ascii="Tahoma" w:hAnsi="Tahoma" w:cs="Tahoma"/>
          <w:sz w:val="12"/>
          <w:szCs w:val="12"/>
        </w:rPr>
        <w:t xml:space="preserve"> (…)</w:t>
      </w:r>
      <w:r w:rsidRPr="00BC3821">
        <w:rPr>
          <w:rFonts w:ascii="Tahoma" w:hAnsi="Tahoma" w:cs="Tahoma"/>
          <w:i/>
          <w:sz w:val="12"/>
          <w:szCs w:val="12"/>
        </w:rPr>
        <w:t xml:space="preserve"> </w:t>
      </w:r>
      <w:r w:rsidRPr="00BC3821">
        <w:rPr>
          <w:rFonts w:ascii="Tahoma" w:hAnsi="Tahoma" w:cs="Tahoma"/>
          <w:b/>
          <w:i/>
          <w:sz w:val="12"/>
          <w:szCs w:val="12"/>
          <w:u w:val="single"/>
        </w:rPr>
        <w:t xml:space="preserve">Deberá remitirse de manera inmediata y a través del servicio postal autorizado, copia de la demanda, de sus anexos y del auto admisorio, sin perjuicio de las copias que deban quedar en el expediente a su disposición de conformidad con lo establecido en este inciso  </w:t>
      </w:r>
      <w:r w:rsidRPr="00BC3821">
        <w:rPr>
          <w:rFonts w:ascii="Tahoma" w:hAnsi="Tahoma" w:cs="Tahoma"/>
          <w:i/>
          <w:sz w:val="12"/>
          <w:szCs w:val="12"/>
        </w:rPr>
        <w:t>(…)</w:t>
      </w:r>
    </w:p>
    <w:p w:rsidR="001B0461" w:rsidRPr="00BC3821" w:rsidRDefault="001B0461" w:rsidP="001B0461">
      <w:pPr>
        <w:pStyle w:val="Textonotapie"/>
        <w:rPr>
          <w:rFonts w:ascii="Tahoma" w:hAnsi="Tahoma" w:cs="Tahoma"/>
          <w:sz w:val="12"/>
          <w:szCs w:val="1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4B" w:rsidRPr="00D741B2" w:rsidRDefault="001B0461" w:rsidP="004D16B2">
    <w:pPr>
      <w:pStyle w:val="Encabezado"/>
      <w:jc w:val="right"/>
      <w:rPr>
        <w:rFonts w:ascii="Arial" w:hAnsi="Arial" w:cs="Arial"/>
        <w:sz w:val="12"/>
        <w:szCs w:val="14"/>
        <w:lang w:val="es-MX"/>
      </w:rPr>
    </w:pPr>
    <w:r>
      <w:rPr>
        <w:rFonts w:ascii="Arial" w:hAnsi="Arial" w:cs="Arial"/>
        <w:sz w:val="12"/>
        <w:szCs w:val="14"/>
        <w:lang w:val="es-MX"/>
      </w:rPr>
      <w:t>Expediente No. 205-0706</w:t>
    </w:r>
  </w:p>
  <w:p w:rsidR="008D294B" w:rsidRPr="00D741B2" w:rsidRDefault="001B0461" w:rsidP="004D16B2">
    <w:pPr>
      <w:pStyle w:val="Encabezado"/>
      <w:jc w:val="right"/>
      <w:rPr>
        <w:rFonts w:ascii="Arial" w:hAnsi="Arial" w:cs="Arial"/>
        <w:sz w:val="12"/>
        <w:szCs w:val="14"/>
        <w:lang w:val="es-MX"/>
      </w:rPr>
    </w:pPr>
    <w:r>
      <w:rPr>
        <w:rFonts w:ascii="Arial" w:hAnsi="Arial" w:cs="Arial"/>
        <w:sz w:val="12"/>
        <w:szCs w:val="14"/>
        <w:lang w:val="es-MX"/>
      </w:rPr>
      <w:t xml:space="preserve">OBEDEZCASE Y CUMPLASE - </w:t>
    </w:r>
    <w:r w:rsidRPr="00D741B2">
      <w:rPr>
        <w:rFonts w:ascii="Arial" w:hAnsi="Arial" w:cs="Arial"/>
        <w:sz w:val="12"/>
        <w:szCs w:val="14"/>
        <w:lang w:val="es-MX"/>
      </w:rPr>
      <w:t xml:space="preserve">LIBRA MANDAMIENTO DE PAGO – RECONOCE PERSONERÍA  </w:t>
    </w:r>
  </w:p>
  <w:p w:rsidR="00A94735" w:rsidRPr="00D741B2" w:rsidRDefault="001B0461" w:rsidP="00D741B2">
    <w:pPr>
      <w:pStyle w:val="Encabezado"/>
      <w:jc w:val="right"/>
      <w:rPr>
        <w:rStyle w:val="Nmerodepgina"/>
        <w:rFonts w:ascii="Arial" w:hAnsi="Arial" w:cs="Arial"/>
        <w:sz w:val="12"/>
        <w:szCs w:val="14"/>
      </w:rPr>
    </w:pPr>
    <w:r w:rsidRPr="00D741B2">
      <w:rPr>
        <w:rFonts w:ascii="Arial" w:hAnsi="Arial" w:cs="Arial"/>
        <w:sz w:val="12"/>
        <w:szCs w:val="14"/>
        <w:lang w:val="es-MX"/>
      </w:rPr>
      <w:t xml:space="preserve">Página </w:t>
    </w:r>
    <w:r w:rsidRPr="00D741B2">
      <w:rPr>
        <w:rStyle w:val="Nmerodepgina"/>
        <w:rFonts w:ascii="Arial" w:hAnsi="Arial" w:cs="Arial"/>
        <w:sz w:val="12"/>
        <w:szCs w:val="14"/>
      </w:rPr>
      <w:fldChar w:fldCharType="begin"/>
    </w:r>
    <w:r w:rsidRPr="00D741B2">
      <w:rPr>
        <w:rStyle w:val="Nmerodepgina"/>
        <w:rFonts w:ascii="Arial" w:hAnsi="Arial" w:cs="Arial"/>
        <w:sz w:val="12"/>
        <w:szCs w:val="14"/>
      </w:rPr>
      <w:instrText xml:space="preserve"> PAGE </w:instrText>
    </w:r>
    <w:r w:rsidRPr="00D741B2">
      <w:rPr>
        <w:rStyle w:val="Nmerodepgina"/>
        <w:rFonts w:ascii="Arial" w:hAnsi="Arial" w:cs="Arial"/>
        <w:sz w:val="12"/>
        <w:szCs w:val="14"/>
      </w:rPr>
      <w:fldChar w:fldCharType="separate"/>
    </w:r>
    <w:r w:rsidR="00834FAB">
      <w:rPr>
        <w:rStyle w:val="Nmerodepgina"/>
        <w:rFonts w:ascii="Arial" w:hAnsi="Arial" w:cs="Arial"/>
        <w:noProof/>
        <w:sz w:val="12"/>
        <w:szCs w:val="14"/>
      </w:rPr>
      <w:t>4</w:t>
    </w:r>
    <w:r w:rsidRPr="00D741B2">
      <w:rPr>
        <w:rStyle w:val="Nmerodepgina"/>
        <w:rFonts w:ascii="Arial" w:hAnsi="Arial" w:cs="Arial"/>
        <w:sz w:val="12"/>
        <w:szCs w:val="14"/>
      </w:rPr>
      <w:fldChar w:fldCharType="end"/>
    </w:r>
    <w:r w:rsidRPr="00D741B2">
      <w:rPr>
        <w:rStyle w:val="Nmerodepgina"/>
        <w:rFonts w:ascii="Arial" w:hAnsi="Arial" w:cs="Arial"/>
        <w:sz w:val="12"/>
        <w:szCs w:val="14"/>
      </w:rPr>
      <w:t xml:space="preserve"> de </w:t>
    </w:r>
    <w:r w:rsidRPr="00D741B2">
      <w:rPr>
        <w:rStyle w:val="Nmerodepgina"/>
        <w:rFonts w:ascii="Arial" w:hAnsi="Arial" w:cs="Arial"/>
        <w:sz w:val="12"/>
        <w:szCs w:val="14"/>
      </w:rPr>
      <w:fldChar w:fldCharType="begin"/>
    </w:r>
    <w:r w:rsidRPr="00D741B2">
      <w:rPr>
        <w:rStyle w:val="Nmerodepgina"/>
        <w:rFonts w:ascii="Arial" w:hAnsi="Arial" w:cs="Arial"/>
        <w:sz w:val="12"/>
        <w:szCs w:val="14"/>
      </w:rPr>
      <w:instrText xml:space="preserve"> NUMPAGES </w:instrText>
    </w:r>
    <w:r w:rsidRPr="00D741B2">
      <w:rPr>
        <w:rStyle w:val="Nmerodepgina"/>
        <w:rFonts w:ascii="Arial" w:hAnsi="Arial" w:cs="Arial"/>
        <w:sz w:val="12"/>
        <w:szCs w:val="14"/>
      </w:rPr>
      <w:fldChar w:fldCharType="separate"/>
    </w:r>
    <w:r w:rsidR="00834FAB">
      <w:rPr>
        <w:rStyle w:val="Nmerodepgina"/>
        <w:rFonts w:ascii="Arial" w:hAnsi="Arial" w:cs="Arial"/>
        <w:noProof/>
        <w:sz w:val="12"/>
        <w:szCs w:val="14"/>
      </w:rPr>
      <w:t>4</w:t>
    </w:r>
    <w:r w:rsidRPr="00D741B2">
      <w:rPr>
        <w:rStyle w:val="Nmerodepgina"/>
        <w:rFonts w:ascii="Arial" w:hAnsi="Arial" w:cs="Arial"/>
        <w:sz w:val="12"/>
        <w:szCs w:val="14"/>
      </w:rPr>
      <w:fldChar w:fldCharType="end"/>
    </w:r>
  </w:p>
  <w:p w:rsidR="00D741B2" w:rsidRDefault="00500DCA" w:rsidP="00D741B2">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4B" w:rsidRPr="00F739D7" w:rsidRDefault="001B0461" w:rsidP="004D16B2">
    <w:pPr>
      <w:pStyle w:val="Encabezado"/>
      <w:jc w:val="center"/>
      <w:rPr>
        <w:rFonts w:ascii="Arial" w:hAnsi="Arial" w:cs="Arial"/>
        <w:b/>
        <w:i/>
        <w:sz w:val="14"/>
        <w:szCs w:val="14"/>
      </w:rPr>
    </w:pPr>
    <w:r>
      <w:rPr>
        <w:rFonts w:ascii="Arial" w:hAnsi="Arial" w:cs="Arial"/>
        <w:b/>
        <w:i/>
        <w:noProof/>
        <w:sz w:val="14"/>
        <w:szCs w:val="14"/>
        <w:lang w:eastAsia="es-CO"/>
      </w:rPr>
      <w:drawing>
        <wp:inline distT="0" distB="0" distL="0" distR="0" wp14:anchorId="321EA444" wp14:editId="5C9097CC">
          <wp:extent cx="673100" cy="63817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638175"/>
                  </a:xfrm>
                  <a:prstGeom prst="rect">
                    <a:avLst/>
                  </a:prstGeom>
                  <a:noFill/>
                  <a:ln>
                    <a:noFill/>
                  </a:ln>
                </pic:spPr>
              </pic:pic>
            </a:graphicData>
          </a:graphic>
        </wp:inline>
      </w:drawing>
    </w:r>
  </w:p>
  <w:p w:rsidR="008D294B" w:rsidRPr="00F739D7" w:rsidRDefault="001B0461" w:rsidP="004D16B2">
    <w:pPr>
      <w:pStyle w:val="Encabezado"/>
      <w:jc w:val="center"/>
      <w:rPr>
        <w:rFonts w:ascii="Tahoma" w:hAnsi="Tahoma" w:cs="Tahoma"/>
        <w:b/>
        <w:sz w:val="14"/>
        <w:szCs w:val="14"/>
        <w:lang w:val="es-MX"/>
      </w:rPr>
    </w:pPr>
    <w:r w:rsidRPr="00F739D7">
      <w:rPr>
        <w:rFonts w:ascii="Tahoma" w:hAnsi="Tahoma" w:cs="Tahoma"/>
        <w:b/>
        <w:sz w:val="14"/>
        <w:szCs w:val="14"/>
        <w:lang w:val="es-MX"/>
      </w:rPr>
      <w:t>JUZGADO TREINTA Y CUATRO ADMINISTRATIVO</w:t>
    </w:r>
  </w:p>
  <w:p w:rsidR="008D294B" w:rsidRPr="00F739D7" w:rsidRDefault="001B0461" w:rsidP="004D16B2">
    <w:pPr>
      <w:pStyle w:val="Encabezado"/>
      <w:jc w:val="center"/>
      <w:rPr>
        <w:rFonts w:ascii="Tahoma" w:hAnsi="Tahoma" w:cs="Tahoma"/>
        <w:b/>
        <w:sz w:val="14"/>
        <w:szCs w:val="14"/>
        <w:lang w:val="es-MX"/>
      </w:rPr>
    </w:pPr>
    <w:r w:rsidRPr="00F739D7">
      <w:rPr>
        <w:rFonts w:ascii="Tahoma" w:hAnsi="Tahoma" w:cs="Tahoma"/>
        <w:b/>
        <w:sz w:val="14"/>
        <w:szCs w:val="14"/>
        <w:lang w:val="es-MX"/>
      </w:rPr>
      <w:t>ORAL DEL CIRCUITO DE BOGOTÁ</w:t>
    </w:r>
  </w:p>
  <w:p w:rsidR="008D294B" w:rsidRPr="00F739D7" w:rsidRDefault="001B0461" w:rsidP="004D16B2">
    <w:pPr>
      <w:pStyle w:val="Encabezado"/>
      <w:jc w:val="center"/>
      <w:rPr>
        <w:rFonts w:ascii="Tahoma" w:hAnsi="Tahoma" w:cs="Tahoma"/>
        <w:b/>
        <w:sz w:val="14"/>
        <w:szCs w:val="14"/>
        <w:lang w:val="es-MX"/>
      </w:rPr>
    </w:pPr>
    <w:r w:rsidRPr="00F739D7">
      <w:rPr>
        <w:rFonts w:ascii="Tahoma" w:hAnsi="Tahoma" w:cs="Tahoma"/>
        <w:b/>
        <w:sz w:val="14"/>
        <w:szCs w:val="14"/>
        <w:lang w:val="es-MX"/>
      </w:rPr>
      <w:t>Sección Tercera</w:t>
    </w:r>
  </w:p>
  <w:p w:rsidR="008D294B" w:rsidRDefault="00500DC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B454E"/>
    <w:multiLevelType w:val="hybridMultilevel"/>
    <w:tmpl w:val="FE54A7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F1A69F3"/>
    <w:multiLevelType w:val="hybridMultilevel"/>
    <w:tmpl w:val="429848E4"/>
    <w:lvl w:ilvl="0" w:tplc="E7345578">
      <w:start w:val="1"/>
      <w:numFmt w:val="decimal"/>
      <w:lvlText w:val="%1."/>
      <w:lvlJc w:val="left"/>
      <w:pPr>
        <w:ind w:left="360" w:hanging="360"/>
      </w:pPr>
      <w:rPr>
        <w:rFonts w:ascii="Tahoma" w:hAnsi="Tahoma" w:cs="Tahoma" w:hint="default"/>
        <w:b/>
        <w:i w:val="0"/>
      </w:rPr>
    </w:lvl>
    <w:lvl w:ilvl="1" w:tplc="0C0A0019">
      <w:start w:val="1"/>
      <w:numFmt w:val="lowerLetter"/>
      <w:lvlText w:val="%2."/>
      <w:lvlJc w:val="left"/>
      <w:pPr>
        <w:ind w:left="1080" w:hanging="360"/>
      </w:pPr>
    </w:lvl>
    <w:lvl w:ilvl="2" w:tplc="8C8C451E">
      <w:numFmt w:val="bullet"/>
      <w:lvlText w:val="-"/>
      <w:lvlJc w:val="left"/>
      <w:pPr>
        <w:ind w:left="1980" w:hanging="360"/>
      </w:pPr>
      <w:rPr>
        <w:rFonts w:ascii="Times New Roman" w:eastAsia="Times New Roman" w:hAnsi="Times New Roman" w:cs="Times New Roman"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7CF10B4A"/>
    <w:multiLevelType w:val="hybridMultilevel"/>
    <w:tmpl w:val="6FFC7DE0"/>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461"/>
    <w:rsid w:val="001B0461"/>
    <w:rsid w:val="001F1C8A"/>
    <w:rsid w:val="00320687"/>
    <w:rsid w:val="003B3DCE"/>
    <w:rsid w:val="00453B08"/>
    <w:rsid w:val="00500DCA"/>
    <w:rsid w:val="007C231A"/>
    <w:rsid w:val="00834FAB"/>
    <w:rsid w:val="0098707E"/>
    <w:rsid w:val="00C360B1"/>
    <w:rsid w:val="00C677ED"/>
    <w:rsid w:val="00CF085F"/>
    <w:rsid w:val="00CF192E"/>
    <w:rsid w:val="00D91E88"/>
    <w:rsid w:val="00DF4E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461"/>
    <w:pPr>
      <w:spacing w:after="0" w:line="240" w:lineRule="auto"/>
    </w:pPr>
    <w:rPr>
      <w:rFonts w:ascii="Times New Roman" w:eastAsia="Times New Roman" w:hAnsi="Times New Roman" w:cs="Times New Roman"/>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ueve">
    <w:name w:val="Nueve"/>
    <w:uiPriority w:val="99"/>
    <w:rsid w:val="001B0461"/>
    <w:pPr>
      <w:spacing w:before="112" w:after="112" w:line="240" w:lineRule="auto"/>
      <w:ind w:firstLine="170"/>
      <w:jc w:val="both"/>
    </w:pPr>
    <w:rPr>
      <w:rFonts w:ascii="Arial" w:eastAsia="Times New Roman" w:hAnsi="Arial" w:cs="Times New Roman"/>
      <w:color w:val="000000"/>
      <w:sz w:val="20"/>
      <w:szCs w:val="20"/>
      <w:lang w:eastAsia="es-ES"/>
    </w:rPr>
  </w:style>
  <w:style w:type="character" w:styleId="Nmerodepgina">
    <w:name w:val="page number"/>
    <w:uiPriority w:val="99"/>
    <w:rsid w:val="001B0461"/>
    <w:rPr>
      <w:rFonts w:cs="Times New Roman"/>
    </w:rPr>
  </w:style>
  <w:style w:type="paragraph" w:styleId="Encabezado">
    <w:name w:val="header"/>
    <w:basedOn w:val="Normal"/>
    <w:link w:val="EncabezadoCar"/>
    <w:uiPriority w:val="99"/>
    <w:rsid w:val="001B0461"/>
    <w:pPr>
      <w:tabs>
        <w:tab w:val="center" w:pos="4252"/>
        <w:tab w:val="right" w:pos="8504"/>
      </w:tabs>
    </w:pPr>
  </w:style>
  <w:style w:type="character" w:customStyle="1" w:styleId="EncabezadoCar">
    <w:name w:val="Encabezado Car"/>
    <w:basedOn w:val="Fuentedeprrafopredeter"/>
    <w:link w:val="Encabezado"/>
    <w:uiPriority w:val="99"/>
    <w:rsid w:val="001B0461"/>
    <w:rPr>
      <w:rFonts w:ascii="Times New Roman" w:eastAsia="Times New Roman" w:hAnsi="Times New Roman" w:cs="Times New Roman"/>
      <w:sz w:val="24"/>
      <w:szCs w:val="24"/>
      <w:lang w:val="es-CO" w:eastAsia="es-ES"/>
    </w:rPr>
  </w:style>
  <w:style w:type="paragraph" w:styleId="Prrafodelista">
    <w:name w:val="List Paragraph"/>
    <w:basedOn w:val="Normal"/>
    <w:uiPriority w:val="99"/>
    <w:qFormat/>
    <w:rsid w:val="001B0461"/>
    <w:pPr>
      <w:spacing w:after="200" w:line="276" w:lineRule="auto"/>
      <w:ind w:left="720"/>
      <w:contextualSpacing/>
    </w:pPr>
    <w:rPr>
      <w:rFonts w:ascii="Calibri" w:eastAsia="Calibri" w:hAnsi="Calibri"/>
      <w:sz w:val="22"/>
      <w:szCs w:val="22"/>
      <w:lang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uiPriority w:val="99"/>
    <w:rsid w:val="001B0461"/>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w:basedOn w:val="Fuentedeprrafopredeter"/>
    <w:link w:val="Textonotapie"/>
    <w:uiPriority w:val="99"/>
    <w:rsid w:val="001B0461"/>
    <w:rPr>
      <w:rFonts w:ascii="Times New Roman" w:eastAsia="Times New Roman" w:hAnsi="Times New Roman" w:cs="Times New Roman"/>
      <w:sz w:val="20"/>
      <w:szCs w:val="20"/>
      <w:lang w:val="es-CO" w:eastAsia="es-ES"/>
    </w:rPr>
  </w:style>
  <w:style w:type="character" w:styleId="Refdenotaalpie">
    <w:name w:val="footnote reference"/>
    <w:aliases w:val="Pie de Página,FC,Ref. de nota al pie 2,Texto de nota al pie"/>
    <w:rsid w:val="001B0461"/>
    <w:rPr>
      <w:rFonts w:cs="Times New Roman"/>
      <w:vertAlign w:val="superscript"/>
    </w:rPr>
  </w:style>
  <w:style w:type="paragraph" w:styleId="Ttulo">
    <w:name w:val="Title"/>
    <w:basedOn w:val="Normal"/>
    <w:next w:val="Normal"/>
    <w:link w:val="TtuloCar"/>
    <w:uiPriority w:val="10"/>
    <w:qFormat/>
    <w:rsid w:val="001B0461"/>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B0461"/>
    <w:rPr>
      <w:rFonts w:asciiTheme="majorHAnsi" w:eastAsiaTheme="majorEastAsia" w:hAnsiTheme="majorHAnsi" w:cstheme="majorBidi"/>
      <w:spacing w:val="-10"/>
      <w:kern w:val="28"/>
      <w:sz w:val="56"/>
      <w:szCs w:val="56"/>
      <w:lang w:val="es-CO" w:eastAsia="es-ES"/>
    </w:rPr>
  </w:style>
  <w:style w:type="paragraph" w:styleId="NormalWeb">
    <w:name w:val="Normal (Web)"/>
    <w:basedOn w:val="Normal"/>
    <w:uiPriority w:val="99"/>
    <w:unhideWhenUsed/>
    <w:rsid w:val="001B0461"/>
    <w:pPr>
      <w:spacing w:before="100" w:beforeAutospacing="1" w:after="100" w:afterAutospacing="1"/>
    </w:pPr>
    <w:rPr>
      <w:lang w:val="es-ES"/>
    </w:rPr>
  </w:style>
  <w:style w:type="table" w:styleId="Tablaconcuadrcula">
    <w:name w:val="Table Grid"/>
    <w:basedOn w:val="Tablanormal"/>
    <w:uiPriority w:val="39"/>
    <w:rsid w:val="001B0461"/>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B0461"/>
    <w:rPr>
      <w:rFonts w:ascii="Tahoma" w:hAnsi="Tahoma" w:cs="Tahoma"/>
      <w:sz w:val="16"/>
      <w:szCs w:val="16"/>
    </w:rPr>
  </w:style>
  <w:style w:type="character" w:customStyle="1" w:styleId="TextodegloboCar">
    <w:name w:val="Texto de globo Car"/>
    <w:basedOn w:val="Fuentedeprrafopredeter"/>
    <w:link w:val="Textodeglobo"/>
    <w:uiPriority w:val="99"/>
    <w:semiHidden/>
    <w:rsid w:val="001B0461"/>
    <w:rPr>
      <w:rFonts w:ascii="Tahoma" w:eastAsia="Times New Roman" w:hAnsi="Tahoma" w:cs="Tahoma"/>
      <w:sz w:val="16"/>
      <w:szCs w:val="16"/>
      <w:lang w:val="es-CO"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461"/>
    <w:pPr>
      <w:spacing w:after="0" w:line="240" w:lineRule="auto"/>
    </w:pPr>
    <w:rPr>
      <w:rFonts w:ascii="Times New Roman" w:eastAsia="Times New Roman" w:hAnsi="Times New Roman" w:cs="Times New Roman"/>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ueve">
    <w:name w:val="Nueve"/>
    <w:uiPriority w:val="99"/>
    <w:rsid w:val="001B0461"/>
    <w:pPr>
      <w:spacing w:before="112" w:after="112" w:line="240" w:lineRule="auto"/>
      <w:ind w:firstLine="170"/>
      <w:jc w:val="both"/>
    </w:pPr>
    <w:rPr>
      <w:rFonts w:ascii="Arial" w:eastAsia="Times New Roman" w:hAnsi="Arial" w:cs="Times New Roman"/>
      <w:color w:val="000000"/>
      <w:sz w:val="20"/>
      <w:szCs w:val="20"/>
      <w:lang w:eastAsia="es-ES"/>
    </w:rPr>
  </w:style>
  <w:style w:type="character" w:styleId="Nmerodepgina">
    <w:name w:val="page number"/>
    <w:uiPriority w:val="99"/>
    <w:rsid w:val="001B0461"/>
    <w:rPr>
      <w:rFonts w:cs="Times New Roman"/>
    </w:rPr>
  </w:style>
  <w:style w:type="paragraph" w:styleId="Encabezado">
    <w:name w:val="header"/>
    <w:basedOn w:val="Normal"/>
    <w:link w:val="EncabezadoCar"/>
    <w:uiPriority w:val="99"/>
    <w:rsid w:val="001B0461"/>
    <w:pPr>
      <w:tabs>
        <w:tab w:val="center" w:pos="4252"/>
        <w:tab w:val="right" w:pos="8504"/>
      </w:tabs>
    </w:pPr>
  </w:style>
  <w:style w:type="character" w:customStyle="1" w:styleId="EncabezadoCar">
    <w:name w:val="Encabezado Car"/>
    <w:basedOn w:val="Fuentedeprrafopredeter"/>
    <w:link w:val="Encabezado"/>
    <w:uiPriority w:val="99"/>
    <w:rsid w:val="001B0461"/>
    <w:rPr>
      <w:rFonts w:ascii="Times New Roman" w:eastAsia="Times New Roman" w:hAnsi="Times New Roman" w:cs="Times New Roman"/>
      <w:sz w:val="24"/>
      <w:szCs w:val="24"/>
      <w:lang w:val="es-CO" w:eastAsia="es-ES"/>
    </w:rPr>
  </w:style>
  <w:style w:type="paragraph" w:styleId="Prrafodelista">
    <w:name w:val="List Paragraph"/>
    <w:basedOn w:val="Normal"/>
    <w:uiPriority w:val="99"/>
    <w:qFormat/>
    <w:rsid w:val="001B0461"/>
    <w:pPr>
      <w:spacing w:after="200" w:line="276" w:lineRule="auto"/>
      <w:ind w:left="720"/>
      <w:contextualSpacing/>
    </w:pPr>
    <w:rPr>
      <w:rFonts w:ascii="Calibri" w:eastAsia="Calibri" w:hAnsi="Calibri"/>
      <w:sz w:val="22"/>
      <w:szCs w:val="22"/>
      <w:lang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uiPriority w:val="99"/>
    <w:rsid w:val="001B0461"/>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w:basedOn w:val="Fuentedeprrafopredeter"/>
    <w:link w:val="Textonotapie"/>
    <w:uiPriority w:val="99"/>
    <w:rsid w:val="001B0461"/>
    <w:rPr>
      <w:rFonts w:ascii="Times New Roman" w:eastAsia="Times New Roman" w:hAnsi="Times New Roman" w:cs="Times New Roman"/>
      <w:sz w:val="20"/>
      <w:szCs w:val="20"/>
      <w:lang w:val="es-CO" w:eastAsia="es-ES"/>
    </w:rPr>
  </w:style>
  <w:style w:type="character" w:styleId="Refdenotaalpie">
    <w:name w:val="footnote reference"/>
    <w:aliases w:val="Pie de Página,FC,Ref. de nota al pie 2,Texto de nota al pie"/>
    <w:rsid w:val="001B0461"/>
    <w:rPr>
      <w:rFonts w:cs="Times New Roman"/>
      <w:vertAlign w:val="superscript"/>
    </w:rPr>
  </w:style>
  <w:style w:type="paragraph" w:styleId="Ttulo">
    <w:name w:val="Title"/>
    <w:basedOn w:val="Normal"/>
    <w:next w:val="Normal"/>
    <w:link w:val="TtuloCar"/>
    <w:uiPriority w:val="10"/>
    <w:qFormat/>
    <w:rsid w:val="001B0461"/>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B0461"/>
    <w:rPr>
      <w:rFonts w:asciiTheme="majorHAnsi" w:eastAsiaTheme="majorEastAsia" w:hAnsiTheme="majorHAnsi" w:cstheme="majorBidi"/>
      <w:spacing w:val="-10"/>
      <w:kern w:val="28"/>
      <w:sz w:val="56"/>
      <w:szCs w:val="56"/>
      <w:lang w:val="es-CO" w:eastAsia="es-ES"/>
    </w:rPr>
  </w:style>
  <w:style w:type="paragraph" w:styleId="NormalWeb">
    <w:name w:val="Normal (Web)"/>
    <w:basedOn w:val="Normal"/>
    <w:uiPriority w:val="99"/>
    <w:unhideWhenUsed/>
    <w:rsid w:val="001B0461"/>
    <w:pPr>
      <w:spacing w:before="100" w:beforeAutospacing="1" w:after="100" w:afterAutospacing="1"/>
    </w:pPr>
    <w:rPr>
      <w:lang w:val="es-ES"/>
    </w:rPr>
  </w:style>
  <w:style w:type="table" w:styleId="Tablaconcuadrcula">
    <w:name w:val="Table Grid"/>
    <w:basedOn w:val="Tablanormal"/>
    <w:uiPriority w:val="39"/>
    <w:rsid w:val="001B0461"/>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B0461"/>
    <w:rPr>
      <w:rFonts w:ascii="Tahoma" w:hAnsi="Tahoma" w:cs="Tahoma"/>
      <w:sz w:val="16"/>
      <w:szCs w:val="16"/>
    </w:rPr>
  </w:style>
  <w:style w:type="character" w:customStyle="1" w:styleId="TextodegloboCar">
    <w:name w:val="Texto de globo Car"/>
    <w:basedOn w:val="Fuentedeprrafopredeter"/>
    <w:link w:val="Textodeglobo"/>
    <w:uiPriority w:val="99"/>
    <w:semiHidden/>
    <w:rsid w:val="001B0461"/>
    <w:rPr>
      <w:rFonts w:ascii="Tahoma" w:eastAsia="Times New Roman" w:hAnsi="Tahoma" w:cs="Tahoma"/>
      <w:sz w:val="16"/>
      <w:szCs w:val="16"/>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6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3258</Words>
  <Characters>17921</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cp:lastPrinted>2017-12-05T19:43:00Z</cp:lastPrinted>
  <dcterms:created xsi:type="dcterms:W3CDTF">2017-12-05T19:43:00Z</dcterms:created>
  <dcterms:modified xsi:type="dcterms:W3CDTF">2017-12-05T19:45:00Z</dcterms:modified>
</cp:coreProperties>
</file>