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2F3345" w:rsidRPr="00532413" w:rsidTr="009D1883">
        <w:tc>
          <w:tcPr>
            <w:tcW w:w="1985" w:type="dxa"/>
            <w:vAlign w:val="center"/>
          </w:tcPr>
          <w:p w:rsidR="002F3345" w:rsidRPr="00485330" w:rsidRDefault="002F3345" w:rsidP="00184480">
            <w:pPr>
              <w:jc w:val="both"/>
              <w:rPr>
                <w:rFonts w:ascii="Tahoma" w:hAnsi="Tahoma" w:cs="Tahoma"/>
                <w:sz w:val="15"/>
                <w:szCs w:val="15"/>
                <w:lang w:val="es-MX"/>
              </w:rPr>
            </w:pPr>
            <w:bookmarkStart w:id="0" w:name="_GoBack"/>
            <w:bookmarkEnd w:id="0"/>
            <w:r w:rsidRPr="00485330">
              <w:rPr>
                <w:rFonts w:ascii="Tahoma" w:hAnsi="Tahoma" w:cs="Tahoma"/>
                <w:sz w:val="15"/>
                <w:szCs w:val="15"/>
                <w:lang w:val="es-MX"/>
              </w:rPr>
              <w:t>CIUDAD Y FECHA</w:t>
            </w:r>
          </w:p>
        </w:tc>
        <w:tc>
          <w:tcPr>
            <w:tcW w:w="6804" w:type="dxa"/>
          </w:tcPr>
          <w:p w:rsidR="002F3345" w:rsidRPr="00485330" w:rsidRDefault="002F3345" w:rsidP="00184480">
            <w:pPr>
              <w:jc w:val="both"/>
              <w:rPr>
                <w:rFonts w:ascii="Tahoma" w:hAnsi="Tahoma" w:cs="Tahoma"/>
                <w:b/>
                <w:sz w:val="15"/>
                <w:szCs w:val="15"/>
                <w:lang w:val="es-MX"/>
              </w:rPr>
            </w:pPr>
            <w:r w:rsidRPr="00485330">
              <w:rPr>
                <w:rFonts w:ascii="Tahoma" w:hAnsi="Tahoma" w:cs="Tahoma"/>
                <w:b/>
                <w:sz w:val="15"/>
                <w:szCs w:val="15"/>
                <w:lang w:val="es-MX"/>
              </w:rPr>
              <w:t>Bogotá D. C., catorce (14) de febrero de dos mil dieciocho (2018)</w:t>
            </w:r>
          </w:p>
        </w:tc>
      </w:tr>
      <w:tr w:rsidR="002F3345" w:rsidRPr="00532413" w:rsidTr="009D1883">
        <w:tc>
          <w:tcPr>
            <w:tcW w:w="1985" w:type="dxa"/>
            <w:vAlign w:val="center"/>
          </w:tcPr>
          <w:p w:rsidR="002F3345" w:rsidRPr="00485330" w:rsidRDefault="002F3345" w:rsidP="00184480">
            <w:pPr>
              <w:jc w:val="both"/>
              <w:rPr>
                <w:rFonts w:ascii="Tahoma" w:hAnsi="Tahoma" w:cs="Tahoma"/>
                <w:sz w:val="15"/>
                <w:szCs w:val="15"/>
                <w:lang w:val="es-MX"/>
              </w:rPr>
            </w:pPr>
            <w:r w:rsidRPr="00485330">
              <w:rPr>
                <w:rFonts w:ascii="Tahoma" w:hAnsi="Tahoma" w:cs="Tahoma"/>
                <w:sz w:val="15"/>
                <w:szCs w:val="15"/>
                <w:lang w:val="es-MX"/>
              </w:rPr>
              <w:t>REFERENCIA</w:t>
            </w:r>
          </w:p>
        </w:tc>
        <w:tc>
          <w:tcPr>
            <w:tcW w:w="6804" w:type="dxa"/>
          </w:tcPr>
          <w:p w:rsidR="002F3345" w:rsidRPr="00485330" w:rsidRDefault="002F3345" w:rsidP="00184480">
            <w:pPr>
              <w:rPr>
                <w:rFonts w:ascii="Tahoma" w:hAnsi="Tahoma" w:cs="Tahoma"/>
                <w:b/>
                <w:color w:val="000000"/>
                <w:sz w:val="15"/>
                <w:szCs w:val="15"/>
                <w:lang w:val="es-ES_tradnl"/>
              </w:rPr>
            </w:pPr>
            <w:r w:rsidRPr="00485330">
              <w:rPr>
                <w:rFonts w:ascii="Tahoma" w:hAnsi="Tahoma" w:cs="Tahoma"/>
                <w:b/>
                <w:sz w:val="15"/>
                <w:szCs w:val="15"/>
                <w:lang w:val="es-MX"/>
              </w:rPr>
              <w:t xml:space="preserve">Expediente No. </w:t>
            </w:r>
            <w:r w:rsidRPr="00485330">
              <w:rPr>
                <w:rFonts w:ascii="Tahoma" w:hAnsi="Tahoma" w:cs="Tahoma"/>
                <w:b/>
                <w:color w:val="000000"/>
                <w:sz w:val="15"/>
                <w:szCs w:val="15"/>
                <w:lang w:val="es-ES_tradnl"/>
              </w:rPr>
              <w:fldChar w:fldCharType="begin"/>
            </w:r>
            <w:r w:rsidRPr="00485330">
              <w:rPr>
                <w:rFonts w:ascii="Tahoma" w:hAnsi="Tahoma" w:cs="Tahoma"/>
                <w:b/>
                <w:color w:val="000000"/>
                <w:sz w:val="15"/>
                <w:szCs w:val="15"/>
                <w:lang w:val="es-ES_tradnl"/>
              </w:rPr>
              <w:instrText xml:space="preserve"> MERGEFIELD "No_DE_EXPEDIENTE" </w:instrText>
            </w:r>
            <w:r w:rsidRPr="00485330">
              <w:rPr>
                <w:rFonts w:ascii="Tahoma" w:hAnsi="Tahoma" w:cs="Tahoma"/>
                <w:b/>
                <w:color w:val="000000"/>
                <w:sz w:val="15"/>
                <w:szCs w:val="15"/>
                <w:lang w:val="es-ES_tradnl"/>
              </w:rPr>
              <w:fldChar w:fldCharType="separate"/>
            </w:r>
            <w:r w:rsidRPr="00485330">
              <w:rPr>
                <w:rFonts w:ascii="Tahoma" w:hAnsi="Tahoma" w:cs="Tahoma"/>
                <w:b/>
                <w:noProof/>
                <w:color w:val="000000"/>
                <w:sz w:val="15"/>
                <w:szCs w:val="15"/>
                <w:lang w:val="es-ES_tradnl"/>
              </w:rPr>
              <w:t>11001333603420150069600</w:t>
            </w:r>
            <w:r w:rsidRPr="00485330">
              <w:rPr>
                <w:rFonts w:ascii="Tahoma" w:hAnsi="Tahoma" w:cs="Tahoma"/>
                <w:b/>
                <w:color w:val="000000"/>
                <w:sz w:val="15"/>
                <w:szCs w:val="15"/>
                <w:lang w:val="es-ES_tradnl"/>
              </w:rPr>
              <w:fldChar w:fldCharType="end"/>
            </w:r>
          </w:p>
        </w:tc>
      </w:tr>
      <w:tr w:rsidR="002F3345" w:rsidRPr="00532413" w:rsidTr="009D1883">
        <w:tc>
          <w:tcPr>
            <w:tcW w:w="1985" w:type="dxa"/>
            <w:vAlign w:val="center"/>
          </w:tcPr>
          <w:p w:rsidR="002F3345" w:rsidRPr="00485330" w:rsidRDefault="002F3345" w:rsidP="00184480">
            <w:pPr>
              <w:jc w:val="both"/>
              <w:rPr>
                <w:rFonts w:ascii="Tahoma" w:hAnsi="Tahoma" w:cs="Tahoma"/>
                <w:sz w:val="15"/>
                <w:szCs w:val="15"/>
                <w:lang w:val="es-MX"/>
              </w:rPr>
            </w:pPr>
            <w:r w:rsidRPr="00485330">
              <w:rPr>
                <w:rFonts w:ascii="Tahoma" w:hAnsi="Tahoma" w:cs="Tahoma"/>
                <w:sz w:val="15"/>
                <w:szCs w:val="15"/>
                <w:lang w:val="es-MX"/>
              </w:rPr>
              <w:t>DEMANDANTE</w:t>
            </w:r>
          </w:p>
        </w:tc>
        <w:tc>
          <w:tcPr>
            <w:tcW w:w="6804" w:type="dxa"/>
          </w:tcPr>
          <w:p w:rsidR="002F3345" w:rsidRPr="00485330" w:rsidRDefault="002F3345" w:rsidP="00184480">
            <w:pPr>
              <w:rPr>
                <w:rFonts w:ascii="Tahoma" w:hAnsi="Tahoma" w:cs="Tahoma"/>
                <w:b/>
                <w:color w:val="000000"/>
                <w:sz w:val="15"/>
                <w:szCs w:val="15"/>
                <w:lang w:val="es-ES_tradnl"/>
              </w:rPr>
            </w:pPr>
            <w:r w:rsidRPr="00485330">
              <w:rPr>
                <w:rFonts w:ascii="Tahoma" w:hAnsi="Tahoma" w:cs="Tahoma"/>
                <w:b/>
                <w:color w:val="000000"/>
                <w:sz w:val="15"/>
                <w:szCs w:val="15"/>
                <w:lang w:val="es-ES_tradnl"/>
              </w:rPr>
              <w:t>CELESTINO CASTAÑEDA CAICEDO Y OTROS</w:t>
            </w:r>
          </w:p>
        </w:tc>
      </w:tr>
      <w:tr w:rsidR="002F3345" w:rsidRPr="00532413" w:rsidTr="009D1883">
        <w:tc>
          <w:tcPr>
            <w:tcW w:w="1985" w:type="dxa"/>
            <w:vAlign w:val="center"/>
          </w:tcPr>
          <w:p w:rsidR="002F3345" w:rsidRPr="00485330" w:rsidRDefault="002F3345" w:rsidP="00184480">
            <w:pPr>
              <w:jc w:val="both"/>
              <w:rPr>
                <w:rFonts w:ascii="Tahoma" w:hAnsi="Tahoma" w:cs="Tahoma"/>
                <w:sz w:val="15"/>
                <w:szCs w:val="15"/>
                <w:lang w:val="es-MX"/>
              </w:rPr>
            </w:pPr>
            <w:r w:rsidRPr="00485330">
              <w:rPr>
                <w:rFonts w:ascii="Tahoma" w:hAnsi="Tahoma" w:cs="Tahoma"/>
                <w:sz w:val="15"/>
                <w:szCs w:val="15"/>
                <w:lang w:val="es-MX"/>
              </w:rPr>
              <w:t>DEMANDADO</w:t>
            </w:r>
          </w:p>
        </w:tc>
        <w:tc>
          <w:tcPr>
            <w:tcW w:w="6804" w:type="dxa"/>
          </w:tcPr>
          <w:p w:rsidR="002F3345" w:rsidRPr="00485330" w:rsidRDefault="002F3345" w:rsidP="00184480">
            <w:pPr>
              <w:rPr>
                <w:rFonts w:ascii="Tahoma" w:hAnsi="Tahoma" w:cs="Tahoma"/>
                <w:b/>
                <w:sz w:val="15"/>
                <w:szCs w:val="15"/>
              </w:rPr>
            </w:pPr>
            <w:r w:rsidRPr="00485330">
              <w:rPr>
                <w:rFonts w:ascii="Tahoma" w:hAnsi="Tahoma" w:cs="Tahoma"/>
                <w:b/>
                <w:sz w:val="15"/>
                <w:szCs w:val="15"/>
              </w:rPr>
              <w:t>NACION-MINISTERIO DE DEFENSA-EJERCITO NACIONAL</w:t>
            </w:r>
          </w:p>
        </w:tc>
      </w:tr>
      <w:tr w:rsidR="002F3345" w:rsidRPr="00532413" w:rsidTr="009D1883">
        <w:tc>
          <w:tcPr>
            <w:tcW w:w="1985" w:type="dxa"/>
            <w:vAlign w:val="center"/>
          </w:tcPr>
          <w:p w:rsidR="002F3345" w:rsidRPr="00485330" w:rsidRDefault="00E773AB" w:rsidP="00184480">
            <w:pPr>
              <w:jc w:val="both"/>
              <w:rPr>
                <w:rFonts w:ascii="Tahoma" w:hAnsi="Tahoma" w:cs="Tahoma"/>
                <w:sz w:val="15"/>
                <w:szCs w:val="15"/>
                <w:lang w:val="es-MX"/>
              </w:rPr>
            </w:pPr>
            <w:r w:rsidRPr="00485330">
              <w:rPr>
                <w:rFonts w:ascii="Tahoma" w:hAnsi="Tahoma" w:cs="Tahoma"/>
                <w:sz w:val="15"/>
                <w:szCs w:val="15"/>
                <w:lang w:val="es-MX"/>
              </w:rPr>
              <w:t>MEDIO DE CONTROL</w:t>
            </w:r>
          </w:p>
        </w:tc>
        <w:tc>
          <w:tcPr>
            <w:tcW w:w="6804" w:type="dxa"/>
          </w:tcPr>
          <w:p w:rsidR="002F3345" w:rsidRPr="00485330" w:rsidRDefault="002F3345" w:rsidP="00184480">
            <w:pPr>
              <w:jc w:val="both"/>
              <w:rPr>
                <w:rFonts w:ascii="Tahoma" w:hAnsi="Tahoma" w:cs="Tahoma"/>
                <w:b/>
                <w:sz w:val="15"/>
                <w:szCs w:val="15"/>
                <w:lang w:val="es-MX"/>
              </w:rPr>
            </w:pPr>
            <w:r w:rsidRPr="00485330">
              <w:rPr>
                <w:rFonts w:ascii="Tahoma" w:hAnsi="Tahoma" w:cs="Tahoma"/>
                <w:b/>
                <w:sz w:val="15"/>
                <w:szCs w:val="15"/>
                <w:lang w:val="es-MX"/>
              </w:rPr>
              <w:t>REPARACION DIRECTA</w:t>
            </w:r>
          </w:p>
        </w:tc>
      </w:tr>
      <w:tr w:rsidR="002F3345" w:rsidRPr="00532413" w:rsidTr="009D1883">
        <w:tc>
          <w:tcPr>
            <w:tcW w:w="1985" w:type="dxa"/>
            <w:vAlign w:val="center"/>
          </w:tcPr>
          <w:p w:rsidR="002F3345" w:rsidRPr="00485330" w:rsidRDefault="002F3345" w:rsidP="00184480">
            <w:pPr>
              <w:jc w:val="both"/>
              <w:rPr>
                <w:rFonts w:ascii="Tahoma" w:hAnsi="Tahoma" w:cs="Tahoma"/>
                <w:sz w:val="15"/>
                <w:szCs w:val="15"/>
                <w:lang w:val="es-MX"/>
              </w:rPr>
            </w:pPr>
            <w:r w:rsidRPr="00485330">
              <w:rPr>
                <w:rFonts w:ascii="Tahoma" w:hAnsi="Tahoma" w:cs="Tahoma"/>
                <w:sz w:val="15"/>
                <w:szCs w:val="15"/>
                <w:lang w:val="es-MX"/>
              </w:rPr>
              <w:t>ASUNTO</w:t>
            </w:r>
          </w:p>
        </w:tc>
        <w:tc>
          <w:tcPr>
            <w:tcW w:w="6804" w:type="dxa"/>
          </w:tcPr>
          <w:p w:rsidR="002F3345" w:rsidRPr="00485330" w:rsidRDefault="002F3345" w:rsidP="00184480">
            <w:pPr>
              <w:jc w:val="both"/>
              <w:rPr>
                <w:rFonts w:ascii="Tahoma" w:hAnsi="Tahoma" w:cs="Tahoma"/>
                <w:b/>
                <w:sz w:val="15"/>
                <w:szCs w:val="15"/>
                <w:lang w:val="es-MX"/>
              </w:rPr>
            </w:pPr>
            <w:r w:rsidRPr="00485330">
              <w:rPr>
                <w:rFonts w:ascii="Tahoma" w:hAnsi="Tahoma" w:cs="Tahoma"/>
                <w:b/>
                <w:sz w:val="15"/>
                <w:szCs w:val="15"/>
                <w:lang w:val="es-MX"/>
              </w:rPr>
              <w:t xml:space="preserve">ACEPTA RENUNCIA </w:t>
            </w:r>
            <w:r w:rsidR="004C3475" w:rsidRPr="00485330">
              <w:rPr>
                <w:rFonts w:ascii="Tahoma" w:hAnsi="Tahoma" w:cs="Tahoma"/>
                <w:b/>
                <w:sz w:val="15"/>
                <w:szCs w:val="15"/>
                <w:lang w:val="es-MX"/>
              </w:rPr>
              <w:t xml:space="preserve">A PODER </w:t>
            </w:r>
            <w:r w:rsidRPr="00485330">
              <w:rPr>
                <w:rFonts w:ascii="Tahoma" w:hAnsi="Tahoma" w:cs="Tahoma"/>
                <w:b/>
                <w:sz w:val="15"/>
                <w:szCs w:val="15"/>
                <w:lang w:val="es-MX"/>
              </w:rPr>
              <w:t>Y DECIDE SOLICITUD DE APLAZAMIENTO</w:t>
            </w:r>
            <w:r w:rsidR="004C3475" w:rsidRPr="00485330">
              <w:rPr>
                <w:rFonts w:ascii="Tahoma" w:hAnsi="Tahoma" w:cs="Tahoma"/>
                <w:b/>
                <w:sz w:val="15"/>
                <w:szCs w:val="15"/>
                <w:lang w:val="es-MX"/>
              </w:rPr>
              <w:t xml:space="preserve"> DE AUDIENCIA INICIAL</w:t>
            </w:r>
          </w:p>
        </w:tc>
      </w:tr>
    </w:tbl>
    <w:p w:rsidR="002F3345" w:rsidRPr="00532413" w:rsidRDefault="002F3345" w:rsidP="00184480">
      <w:pPr>
        <w:jc w:val="both"/>
        <w:rPr>
          <w:rFonts w:ascii="Tahoma" w:hAnsi="Tahoma" w:cs="Tahoma"/>
          <w:sz w:val="17"/>
          <w:szCs w:val="17"/>
          <w:lang w:val="es-MX"/>
        </w:rPr>
      </w:pPr>
    </w:p>
    <w:p w:rsidR="002F3345" w:rsidRPr="00532413" w:rsidRDefault="002F3345" w:rsidP="00184480">
      <w:pPr>
        <w:pStyle w:val="Sinespaciado"/>
        <w:jc w:val="both"/>
        <w:rPr>
          <w:rFonts w:ascii="Tahoma" w:hAnsi="Tahoma" w:cs="Tahoma"/>
          <w:bCs/>
          <w:sz w:val="17"/>
          <w:szCs w:val="17"/>
        </w:rPr>
      </w:pPr>
      <w:r w:rsidRPr="00532413">
        <w:rPr>
          <w:rFonts w:ascii="Tahoma" w:hAnsi="Tahoma" w:cs="Tahoma"/>
          <w:bCs/>
          <w:sz w:val="17"/>
          <w:szCs w:val="17"/>
        </w:rPr>
        <w:t>La presente demanda pretende que se declare administrativamente responsable a la NACION-MINISTERIO DE DEFENSA-EJERCITO NACIONAL de los perjuicios ocasionados a los demandantes por la muerte del soldado regular JOSE RIGOBERTO CASTAÑEDA ROA el día 20 de mayo de 2015 mientras prestaba su servicio militar obligatorio.</w:t>
      </w:r>
    </w:p>
    <w:p w:rsidR="002F3345" w:rsidRPr="00532413" w:rsidRDefault="002F3345" w:rsidP="00184480">
      <w:pPr>
        <w:pStyle w:val="Sinespaciado"/>
        <w:jc w:val="both"/>
        <w:rPr>
          <w:rFonts w:ascii="Tahoma" w:hAnsi="Tahoma" w:cs="Tahoma"/>
          <w:bCs/>
          <w:sz w:val="17"/>
          <w:szCs w:val="17"/>
        </w:rPr>
      </w:pPr>
    </w:p>
    <w:p w:rsidR="002F3345" w:rsidRPr="00532413" w:rsidRDefault="002F3345" w:rsidP="00184480">
      <w:pPr>
        <w:pStyle w:val="Sinespaciado"/>
        <w:jc w:val="both"/>
        <w:rPr>
          <w:rFonts w:ascii="Tahoma" w:hAnsi="Tahoma" w:cs="Tahoma"/>
          <w:bCs/>
          <w:sz w:val="17"/>
          <w:szCs w:val="17"/>
        </w:rPr>
      </w:pPr>
      <w:r w:rsidRPr="00532413">
        <w:rPr>
          <w:rFonts w:ascii="Tahoma" w:hAnsi="Tahoma" w:cs="Tahoma"/>
          <w:bCs/>
          <w:sz w:val="17"/>
          <w:szCs w:val="17"/>
        </w:rPr>
        <w:t>Con escrito radicado el 11 de julio de 2017 el apoderado de la parte demanda</w:t>
      </w:r>
      <w:r w:rsidR="00485330">
        <w:rPr>
          <w:rFonts w:ascii="Tahoma" w:hAnsi="Tahoma" w:cs="Tahoma"/>
          <w:bCs/>
          <w:sz w:val="17"/>
          <w:szCs w:val="17"/>
        </w:rPr>
        <w:t>da presentó</w:t>
      </w:r>
      <w:r w:rsidR="00696FA6">
        <w:rPr>
          <w:rFonts w:ascii="Tahoma" w:hAnsi="Tahoma" w:cs="Tahoma"/>
          <w:bCs/>
          <w:sz w:val="17"/>
          <w:szCs w:val="17"/>
        </w:rPr>
        <w:t xml:space="preserve"> renuncia al poder a</w:t>
      </w:r>
      <w:r w:rsidRPr="00532413">
        <w:rPr>
          <w:rFonts w:ascii="Tahoma" w:hAnsi="Tahoma" w:cs="Tahoma"/>
          <w:bCs/>
          <w:sz w:val="17"/>
          <w:szCs w:val="17"/>
        </w:rPr>
        <w:t>l conferido.</w:t>
      </w:r>
    </w:p>
    <w:p w:rsidR="002F3345" w:rsidRPr="00532413" w:rsidRDefault="002F3345" w:rsidP="00184480">
      <w:pPr>
        <w:pStyle w:val="Sinespaciado"/>
        <w:jc w:val="both"/>
        <w:rPr>
          <w:rFonts w:ascii="Tahoma" w:hAnsi="Tahoma" w:cs="Tahoma"/>
          <w:bCs/>
          <w:sz w:val="17"/>
          <w:szCs w:val="17"/>
        </w:rPr>
      </w:pPr>
    </w:p>
    <w:p w:rsidR="002F3345" w:rsidRPr="00532413" w:rsidRDefault="002F3345" w:rsidP="00184480">
      <w:pPr>
        <w:pStyle w:val="Sinespaciado"/>
        <w:jc w:val="both"/>
        <w:rPr>
          <w:rFonts w:ascii="Tahoma" w:hAnsi="Tahoma" w:cs="Tahoma"/>
          <w:bCs/>
          <w:sz w:val="17"/>
          <w:szCs w:val="17"/>
        </w:rPr>
      </w:pPr>
      <w:r w:rsidRPr="00532413">
        <w:rPr>
          <w:rFonts w:ascii="Tahoma" w:hAnsi="Tahoma" w:cs="Tahoma"/>
          <w:bCs/>
          <w:sz w:val="17"/>
          <w:szCs w:val="17"/>
        </w:rPr>
        <w:t>Mediante auto del 26 de julio de 2017 se señaló fecha para audiencia inicial el día 15 de febrero de 2018 a las 9:00 am.</w:t>
      </w:r>
    </w:p>
    <w:p w:rsidR="002F3345" w:rsidRPr="00532413" w:rsidRDefault="002F3345" w:rsidP="00184480">
      <w:pPr>
        <w:pStyle w:val="Sinespaciado"/>
        <w:jc w:val="both"/>
        <w:rPr>
          <w:rFonts w:ascii="Tahoma" w:hAnsi="Tahoma" w:cs="Tahoma"/>
          <w:bCs/>
          <w:sz w:val="17"/>
          <w:szCs w:val="17"/>
        </w:rPr>
      </w:pPr>
    </w:p>
    <w:p w:rsidR="002F3345" w:rsidRPr="00532413" w:rsidRDefault="002F3345" w:rsidP="00184480">
      <w:pPr>
        <w:pStyle w:val="Sinespaciado"/>
        <w:jc w:val="both"/>
        <w:rPr>
          <w:rFonts w:ascii="Tahoma" w:hAnsi="Tahoma" w:cs="Tahoma"/>
          <w:bCs/>
          <w:sz w:val="17"/>
          <w:szCs w:val="17"/>
        </w:rPr>
      </w:pPr>
      <w:r w:rsidRPr="00532413">
        <w:rPr>
          <w:rFonts w:ascii="Tahoma" w:hAnsi="Tahoma" w:cs="Tahoma"/>
          <w:bCs/>
          <w:sz w:val="17"/>
          <w:szCs w:val="17"/>
        </w:rPr>
        <w:t>Con escrito radicado el 28 de enero de 2018</w:t>
      </w:r>
      <w:r w:rsidRPr="00532413">
        <w:rPr>
          <w:rStyle w:val="Refdenotaalpie"/>
          <w:rFonts w:ascii="Tahoma" w:hAnsi="Tahoma" w:cs="Tahoma"/>
          <w:bCs/>
          <w:sz w:val="17"/>
          <w:szCs w:val="17"/>
        </w:rPr>
        <w:footnoteReference w:id="1"/>
      </w:r>
      <w:r w:rsidRPr="00532413">
        <w:rPr>
          <w:rFonts w:ascii="Tahoma" w:hAnsi="Tahoma" w:cs="Tahoma"/>
          <w:bCs/>
          <w:sz w:val="17"/>
          <w:szCs w:val="17"/>
        </w:rPr>
        <w:t xml:space="preserve"> el apode</w:t>
      </w:r>
      <w:r w:rsidR="00485330">
        <w:rPr>
          <w:rFonts w:ascii="Tahoma" w:hAnsi="Tahoma" w:cs="Tahoma"/>
          <w:bCs/>
          <w:sz w:val="17"/>
          <w:szCs w:val="17"/>
        </w:rPr>
        <w:t>rado de la parte actora solicitó</w:t>
      </w:r>
      <w:r w:rsidRPr="00532413">
        <w:rPr>
          <w:rFonts w:ascii="Tahoma" w:hAnsi="Tahoma" w:cs="Tahoma"/>
          <w:bCs/>
          <w:sz w:val="17"/>
          <w:szCs w:val="17"/>
        </w:rPr>
        <w:t xml:space="preserve"> aplazamiento de la diligencia pues tiene otra programada en ARAUCA y no le es posible asistir.</w:t>
      </w:r>
    </w:p>
    <w:p w:rsidR="002F3345" w:rsidRPr="00532413" w:rsidRDefault="002F3345" w:rsidP="00184480">
      <w:pPr>
        <w:pStyle w:val="Sinespaciado"/>
        <w:jc w:val="both"/>
        <w:rPr>
          <w:rFonts w:ascii="Tahoma" w:hAnsi="Tahoma" w:cs="Tahoma"/>
          <w:bCs/>
          <w:sz w:val="17"/>
          <w:szCs w:val="17"/>
        </w:rPr>
      </w:pPr>
    </w:p>
    <w:p w:rsidR="002F3345" w:rsidRPr="00532413" w:rsidRDefault="002F3345" w:rsidP="00184480">
      <w:pPr>
        <w:pStyle w:val="Sinespaciado"/>
        <w:jc w:val="both"/>
        <w:rPr>
          <w:rFonts w:ascii="Tahoma" w:hAnsi="Tahoma" w:cs="Tahoma"/>
          <w:bCs/>
          <w:i/>
          <w:sz w:val="17"/>
          <w:szCs w:val="17"/>
        </w:rPr>
      </w:pPr>
      <w:r w:rsidRPr="00532413">
        <w:rPr>
          <w:rFonts w:ascii="Tahoma" w:hAnsi="Tahoma" w:cs="Tahoma"/>
          <w:bCs/>
          <w:sz w:val="17"/>
          <w:szCs w:val="17"/>
        </w:rPr>
        <w:t>En informa secretarial de febrero 2 de 2018 se anotó: “SOLICITUD DE APLAZAMIENTO DE AUDIENCIA POR ACTOR ENERO 26 DE 2018 SIRVASE PROVEER“</w:t>
      </w:r>
      <w:r w:rsidRPr="00532413">
        <w:rPr>
          <w:rFonts w:ascii="Tahoma" w:hAnsi="Tahoma" w:cs="Tahoma"/>
          <w:bCs/>
          <w:i/>
          <w:sz w:val="17"/>
          <w:szCs w:val="17"/>
        </w:rPr>
        <w:t xml:space="preserve"> </w:t>
      </w:r>
    </w:p>
    <w:p w:rsidR="002F3345" w:rsidRPr="00532413" w:rsidRDefault="002F3345" w:rsidP="00184480">
      <w:pPr>
        <w:pStyle w:val="Sinespaciado"/>
        <w:jc w:val="both"/>
        <w:rPr>
          <w:rFonts w:ascii="Tahoma" w:hAnsi="Tahoma" w:cs="Tahoma"/>
          <w:bCs/>
          <w:i/>
          <w:sz w:val="17"/>
          <w:szCs w:val="17"/>
        </w:rPr>
      </w:pPr>
    </w:p>
    <w:p w:rsidR="002F3345" w:rsidRPr="00532413" w:rsidRDefault="002F3345" w:rsidP="00184480">
      <w:pPr>
        <w:pStyle w:val="Sinespaciado"/>
        <w:jc w:val="both"/>
        <w:rPr>
          <w:rFonts w:ascii="Tahoma" w:hAnsi="Tahoma" w:cs="Tahoma"/>
          <w:bCs/>
          <w:sz w:val="17"/>
          <w:szCs w:val="17"/>
        </w:rPr>
      </w:pPr>
      <w:r w:rsidRPr="00532413">
        <w:rPr>
          <w:rFonts w:ascii="Tahoma" w:hAnsi="Tahoma" w:cs="Tahoma"/>
          <w:bCs/>
          <w:sz w:val="17"/>
          <w:szCs w:val="17"/>
        </w:rPr>
        <w:t>Así las cosas procede el despacho a fijar fecha para la audiencia de inicio dentro del presente proceso.</w:t>
      </w:r>
    </w:p>
    <w:p w:rsidR="002F3345" w:rsidRPr="00532413" w:rsidRDefault="002F3345" w:rsidP="00184480">
      <w:pPr>
        <w:pStyle w:val="Sinespaciado"/>
        <w:jc w:val="center"/>
        <w:rPr>
          <w:rFonts w:ascii="Tahoma" w:hAnsi="Tahoma" w:cs="Tahoma"/>
          <w:bCs/>
          <w:sz w:val="17"/>
          <w:szCs w:val="17"/>
        </w:rPr>
      </w:pPr>
    </w:p>
    <w:p w:rsidR="002F3345" w:rsidRPr="00532413" w:rsidRDefault="002F3345" w:rsidP="00184480">
      <w:pPr>
        <w:pStyle w:val="Sinespaciado"/>
        <w:jc w:val="center"/>
        <w:rPr>
          <w:rFonts w:ascii="Tahoma" w:hAnsi="Tahoma" w:cs="Tahoma"/>
          <w:b/>
          <w:sz w:val="17"/>
          <w:szCs w:val="17"/>
          <w:lang w:val="es-ES_tradnl"/>
        </w:rPr>
      </w:pPr>
      <w:r w:rsidRPr="00532413">
        <w:rPr>
          <w:rFonts w:ascii="Tahoma" w:hAnsi="Tahoma" w:cs="Tahoma"/>
          <w:b/>
          <w:sz w:val="17"/>
          <w:szCs w:val="17"/>
          <w:lang w:val="es-ES_tradnl"/>
        </w:rPr>
        <w:t>CONSIDERACIONES:</w:t>
      </w:r>
    </w:p>
    <w:p w:rsidR="002F3345" w:rsidRPr="00532413" w:rsidRDefault="002F3345" w:rsidP="00184480">
      <w:pPr>
        <w:pStyle w:val="Sinespaciado"/>
        <w:rPr>
          <w:rFonts w:ascii="Tahoma" w:hAnsi="Tahoma" w:cs="Tahoma"/>
          <w:b/>
          <w:sz w:val="17"/>
          <w:szCs w:val="17"/>
        </w:rPr>
      </w:pPr>
    </w:p>
    <w:p w:rsidR="002F3345" w:rsidRPr="00532413" w:rsidRDefault="002F3345" w:rsidP="00184480">
      <w:pPr>
        <w:pStyle w:val="Prrafodelista"/>
        <w:numPr>
          <w:ilvl w:val="0"/>
          <w:numId w:val="1"/>
        </w:numPr>
        <w:shd w:val="clear" w:color="auto" w:fill="FFFFFF"/>
        <w:ind w:right="49"/>
        <w:jc w:val="both"/>
        <w:rPr>
          <w:rFonts w:ascii="Tahoma" w:hAnsi="Tahoma" w:cs="Tahoma"/>
          <w:b/>
          <w:sz w:val="17"/>
          <w:szCs w:val="17"/>
        </w:rPr>
      </w:pPr>
      <w:r w:rsidRPr="00532413">
        <w:rPr>
          <w:rFonts w:ascii="Tahoma" w:hAnsi="Tahoma" w:cs="Tahoma"/>
          <w:b/>
          <w:color w:val="000000"/>
          <w:spacing w:val="-5"/>
          <w:sz w:val="17"/>
          <w:szCs w:val="17"/>
          <w:lang w:val="es-ES_tradnl"/>
        </w:rPr>
        <w:t>DE LA RENUNCIA AL PODER</w:t>
      </w:r>
    </w:p>
    <w:p w:rsidR="002F3345" w:rsidRPr="00532413" w:rsidRDefault="002F3345" w:rsidP="00184480">
      <w:pPr>
        <w:jc w:val="both"/>
        <w:rPr>
          <w:rFonts w:ascii="Tahoma" w:hAnsi="Tahoma" w:cs="Tahoma"/>
          <w:spacing w:val="-3"/>
          <w:sz w:val="17"/>
          <w:szCs w:val="17"/>
          <w:lang w:eastAsia="es-CO"/>
        </w:rPr>
      </w:pPr>
    </w:p>
    <w:p w:rsidR="002F3345" w:rsidRPr="00532413" w:rsidRDefault="002F3345" w:rsidP="00184480">
      <w:pPr>
        <w:jc w:val="both"/>
        <w:rPr>
          <w:i/>
          <w:color w:val="000000"/>
          <w:sz w:val="17"/>
          <w:szCs w:val="17"/>
          <w:lang w:eastAsia="es-CO"/>
        </w:rPr>
      </w:pPr>
      <w:r w:rsidRPr="00532413">
        <w:rPr>
          <w:rFonts w:ascii="Tahoma" w:hAnsi="Tahoma" w:cs="Tahoma"/>
          <w:spacing w:val="-3"/>
          <w:sz w:val="17"/>
          <w:szCs w:val="17"/>
          <w:lang w:eastAsia="es-CO"/>
        </w:rPr>
        <w:t xml:space="preserve">El artículo 76 del código general del proceso señala: </w:t>
      </w:r>
      <w:r w:rsidRPr="00532413">
        <w:rPr>
          <w:rFonts w:ascii="Tahoma" w:hAnsi="Tahoma" w:cs="Tahoma"/>
          <w:i/>
          <w:color w:val="000000"/>
          <w:sz w:val="17"/>
          <w:szCs w:val="17"/>
          <w:lang w:eastAsia="es-CO"/>
        </w:rPr>
        <w:t>“</w:t>
      </w:r>
      <w:r w:rsidRPr="00532413">
        <w:rPr>
          <w:i/>
          <w:color w:val="000000"/>
          <w:sz w:val="17"/>
          <w:szCs w:val="17"/>
          <w:lang w:eastAsia="es-CO"/>
        </w:rPr>
        <w:t>El poder termina con la radicación en secretaría del escrito en virtud del cual se revoque o se designe otro apoderado, a menos que el nuevo poder se hubiese otorgado para recursos o gestiones determinadas dentro del proceso.</w:t>
      </w:r>
    </w:p>
    <w:p w:rsidR="002F3345" w:rsidRPr="00532413" w:rsidRDefault="002F3345" w:rsidP="00184480">
      <w:pPr>
        <w:rPr>
          <w:i/>
          <w:color w:val="000000"/>
          <w:sz w:val="17"/>
          <w:szCs w:val="17"/>
          <w:lang w:eastAsia="es-CO"/>
        </w:rPr>
      </w:pPr>
    </w:p>
    <w:p w:rsidR="002F3345" w:rsidRPr="00532413" w:rsidRDefault="002F3345" w:rsidP="00184480">
      <w:pPr>
        <w:shd w:val="clear" w:color="auto" w:fill="FFFFFF"/>
        <w:jc w:val="both"/>
        <w:rPr>
          <w:i/>
          <w:color w:val="000000"/>
          <w:sz w:val="17"/>
          <w:szCs w:val="17"/>
          <w:lang w:eastAsia="es-CO"/>
        </w:rPr>
      </w:pPr>
      <w:r w:rsidRPr="00532413">
        <w:rPr>
          <w:i/>
          <w:color w:val="000000"/>
          <w:sz w:val="17"/>
          <w:szCs w:val="17"/>
          <w:lang w:eastAsia="es-CO"/>
        </w:rPr>
        <w:t>El auto que admite la revocación no tendrá recursos. Dentro de los treinta (30) días siguientes a la notificación de dicha providencia, el apoderado a quien se le haya revocado el poder podrá pedir al juez que se regulen sus honorarios mediante incidente que se tramitará con independencia del proceso o de la actuación posterior. Para la determinación del monto de los honorarios el juez tendrá como base el respectivo contrato y los criterios señalados en este código para la fijación de las agencias en derecho. Vencido el término indicado, la regulación de los honorarios podrá demandarse ante el juez laboral.</w:t>
      </w:r>
    </w:p>
    <w:p w:rsidR="002F3345" w:rsidRPr="00532413" w:rsidRDefault="002F3345" w:rsidP="00184480">
      <w:pPr>
        <w:shd w:val="clear" w:color="auto" w:fill="FFFFFF"/>
        <w:jc w:val="both"/>
        <w:rPr>
          <w:i/>
          <w:color w:val="000000"/>
          <w:sz w:val="17"/>
          <w:szCs w:val="17"/>
          <w:lang w:eastAsia="es-CO"/>
        </w:rPr>
      </w:pPr>
    </w:p>
    <w:p w:rsidR="002F3345" w:rsidRPr="00532413" w:rsidRDefault="002F3345" w:rsidP="00184480">
      <w:pPr>
        <w:shd w:val="clear" w:color="auto" w:fill="FFFFFF"/>
        <w:jc w:val="both"/>
        <w:rPr>
          <w:i/>
          <w:color w:val="000000"/>
          <w:sz w:val="17"/>
          <w:szCs w:val="17"/>
          <w:lang w:eastAsia="es-CO"/>
        </w:rPr>
      </w:pPr>
      <w:r w:rsidRPr="00532413">
        <w:rPr>
          <w:i/>
          <w:color w:val="000000"/>
          <w:sz w:val="17"/>
          <w:szCs w:val="17"/>
          <w:lang w:eastAsia="es-CO"/>
        </w:rPr>
        <w:t>Igual derecho tienen los herederos y el cónyuge sobreviviente del apoderado fallecido.</w:t>
      </w:r>
    </w:p>
    <w:p w:rsidR="002F3345" w:rsidRPr="00532413" w:rsidRDefault="002F3345" w:rsidP="00184480">
      <w:pPr>
        <w:shd w:val="clear" w:color="auto" w:fill="FFFFFF"/>
        <w:jc w:val="both"/>
        <w:rPr>
          <w:i/>
          <w:color w:val="000000"/>
          <w:sz w:val="17"/>
          <w:szCs w:val="17"/>
          <w:lang w:eastAsia="es-CO"/>
        </w:rPr>
      </w:pPr>
    </w:p>
    <w:p w:rsidR="002F3345" w:rsidRPr="00532413" w:rsidRDefault="002F3345" w:rsidP="00184480">
      <w:pPr>
        <w:shd w:val="clear" w:color="auto" w:fill="FFFFFF"/>
        <w:jc w:val="both"/>
        <w:rPr>
          <w:b/>
          <w:i/>
          <w:color w:val="000000"/>
          <w:sz w:val="17"/>
          <w:szCs w:val="17"/>
          <w:lang w:eastAsia="es-CO"/>
        </w:rPr>
      </w:pPr>
      <w:r w:rsidRPr="00532413">
        <w:rPr>
          <w:b/>
          <w:i/>
          <w:color w:val="000000"/>
          <w:sz w:val="17"/>
          <w:szCs w:val="17"/>
          <w:lang w:eastAsia="es-CO"/>
        </w:rPr>
        <w:t>La renuncia no pone término al poder sino cinco (5) días después de presentado el memorial de renuncia en el juzgado, acompañado de la comunicación enviada al poderdante en tal sentido.</w:t>
      </w:r>
    </w:p>
    <w:p w:rsidR="002F3345" w:rsidRPr="00532413" w:rsidRDefault="002F3345" w:rsidP="00184480">
      <w:pPr>
        <w:shd w:val="clear" w:color="auto" w:fill="FFFFFF"/>
        <w:jc w:val="both"/>
        <w:rPr>
          <w:b/>
          <w:i/>
          <w:color w:val="000000"/>
          <w:sz w:val="17"/>
          <w:szCs w:val="17"/>
          <w:lang w:eastAsia="es-CO"/>
        </w:rPr>
      </w:pPr>
    </w:p>
    <w:p w:rsidR="002F3345" w:rsidRPr="00532413" w:rsidRDefault="002F3345" w:rsidP="00184480">
      <w:pPr>
        <w:shd w:val="clear" w:color="auto" w:fill="FFFFFF"/>
        <w:jc w:val="both"/>
        <w:rPr>
          <w:rFonts w:ascii="Tahoma" w:hAnsi="Tahoma" w:cs="Tahoma"/>
          <w:i/>
          <w:color w:val="000000"/>
          <w:sz w:val="17"/>
          <w:szCs w:val="17"/>
          <w:lang w:eastAsia="es-CO"/>
        </w:rPr>
      </w:pPr>
      <w:r w:rsidRPr="00532413">
        <w:rPr>
          <w:i/>
          <w:color w:val="000000"/>
          <w:sz w:val="17"/>
          <w:szCs w:val="17"/>
          <w:lang w:eastAsia="es-CO"/>
        </w:rPr>
        <w:t>La muerte del mandante o la extinción de las personas jurídicas no ponen fin al mandato judicial si ya se ha presentado la demanda, pero el poder podrá ser revocado por los herederos</w:t>
      </w:r>
      <w:r w:rsidRPr="00532413">
        <w:rPr>
          <w:rFonts w:ascii="Tahoma" w:hAnsi="Tahoma" w:cs="Tahoma"/>
          <w:i/>
          <w:color w:val="000000"/>
          <w:sz w:val="17"/>
          <w:szCs w:val="17"/>
          <w:lang w:eastAsia="es-CO"/>
        </w:rPr>
        <w:t xml:space="preserve"> o sucesores.</w:t>
      </w:r>
    </w:p>
    <w:p w:rsidR="002F3345" w:rsidRPr="00532413" w:rsidRDefault="002F3345" w:rsidP="00184480">
      <w:pPr>
        <w:shd w:val="clear" w:color="auto" w:fill="FFFFFF"/>
        <w:jc w:val="both"/>
        <w:rPr>
          <w:rFonts w:ascii="Tahoma" w:hAnsi="Tahoma" w:cs="Tahoma"/>
          <w:i/>
          <w:color w:val="000000"/>
          <w:sz w:val="17"/>
          <w:szCs w:val="17"/>
          <w:lang w:eastAsia="es-CO"/>
        </w:rPr>
      </w:pPr>
    </w:p>
    <w:p w:rsidR="002F3345" w:rsidRPr="00532413" w:rsidRDefault="002F3345" w:rsidP="00184480">
      <w:pPr>
        <w:shd w:val="clear" w:color="auto" w:fill="FFFFFF"/>
        <w:jc w:val="both"/>
        <w:rPr>
          <w:rFonts w:ascii="Tahoma" w:hAnsi="Tahoma" w:cs="Tahoma"/>
          <w:spacing w:val="-3"/>
          <w:sz w:val="17"/>
          <w:szCs w:val="17"/>
          <w:lang w:eastAsia="es-CO"/>
        </w:rPr>
      </w:pPr>
      <w:r w:rsidRPr="00532413">
        <w:rPr>
          <w:i/>
          <w:color w:val="000000"/>
          <w:sz w:val="17"/>
          <w:szCs w:val="17"/>
          <w:lang w:eastAsia="es-CO"/>
        </w:rPr>
        <w:t>Tampoco termina el poder por la cesación de las funciones de quien lo confirió como representante de una persona natural o jurídica, mientras no sea revocado por quien corresponda</w:t>
      </w:r>
      <w:r w:rsidRPr="00532413">
        <w:rPr>
          <w:rFonts w:ascii="Tahoma" w:hAnsi="Tahoma" w:cs="Tahoma"/>
          <w:i/>
          <w:color w:val="000000"/>
          <w:sz w:val="17"/>
          <w:szCs w:val="17"/>
          <w:lang w:eastAsia="es-CO"/>
        </w:rPr>
        <w:t xml:space="preserve">.” </w:t>
      </w:r>
      <w:r w:rsidRPr="00532413">
        <w:rPr>
          <w:rFonts w:ascii="Tahoma" w:hAnsi="Tahoma" w:cs="Tahoma"/>
          <w:spacing w:val="-3"/>
          <w:sz w:val="17"/>
          <w:szCs w:val="17"/>
          <w:lang w:eastAsia="es-CO"/>
        </w:rPr>
        <w:t>(Negritas fuera de texto)</w:t>
      </w:r>
    </w:p>
    <w:p w:rsidR="002F3345" w:rsidRPr="00532413" w:rsidRDefault="002F3345" w:rsidP="00184480">
      <w:pPr>
        <w:jc w:val="both"/>
        <w:rPr>
          <w:rFonts w:ascii="Tahoma" w:hAnsi="Tahoma" w:cs="Tahoma"/>
          <w:spacing w:val="-3"/>
          <w:sz w:val="17"/>
          <w:szCs w:val="17"/>
        </w:rPr>
      </w:pPr>
    </w:p>
    <w:p w:rsidR="002F3345" w:rsidRPr="00532413" w:rsidRDefault="002F3345" w:rsidP="00184480">
      <w:pPr>
        <w:jc w:val="both"/>
        <w:rPr>
          <w:rFonts w:ascii="Tahoma" w:hAnsi="Tahoma" w:cs="Tahoma"/>
          <w:sz w:val="17"/>
          <w:szCs w:val="17"/>
        </w:rPr>
      </w:pPr>
      <w:r w:rsidRPr="00532413">
        <w:rPr>
          <w:rFonts w:ascii="Tahoma" w:hAnsi="Tahoma" w:cs="Tahoma"/>
          <w:sz w:val="17"/>
          <w:szCs w:val="17"/>
        </w:rPr>
        <w:t>Teniendo en cuenta la renuncia de poder presentada el 11 de julio de 2017 por el apoderado de la demandada NACION – MINISTERIO DE DEFENSA – EJERCITO NACIONAL  y la comunicación enviada a su poderdante, procederá el Despacho a aceptarla, advirtiendo que se pone fin 5 días después de presentada y a requerir a la parte demandada para que acredite su nuevo apoderado antes de la audiencia de inicial o en la misma.</w:t>
      </w:r>
    </w:p>
    <w:p w:rsidR="002F3345" w:rsidRPr="00532413" w:rsidRDefault="002F3345" w:rsidP="00184480">
      <w:pPr>
        <w:jc w:val="both"/>
        <w:rPr>
          <w:rFonts w:ascii="Tahoma" w:hAnsi="Tahoma" w:cs="Tahoma"/>
          <w:sz w:val="17"/>
          <w:szCs w:val="17"/>
        </w:rPr>
      </w:pPr>
    </w:p>
    <w:p w:rsidR="002F3345" w:rsidRPr="00532413" w:rsidRDefault="002F3345" w:rsidP="00184480">
      <w:pPr>
        <w:pStyle w:val="Prrafodelista"/>
        <w:numPr>
          <w:ilvl w:val="0"/>
          <w:numId w:val="1"/>
        </w:numPr>
        <w:shd w:val="clear" w:color="auto" w:fill="FFFFFF"/>
        <w:ind w:right="49"/>
        <w:jc w:val="both"/>
        <w:rPr>
          <w:rFonts w:ascii="Tahoma" w:hAnsi="Tahoma" w:cs="Tahoma"/>
          <w:b/>
          <w:sz w:val="17"/>
          <w:szCs w:val="17"/>
        </w:rPr>
      </w:pPr>
      <w:r w:rsidRPr="00532413">
        <w:rPr>
          <w:rFonts w:ascii="Tahoma" w:hAnsi="Tahoma" w:cs="Tahoma"/>
          <w:b/>
          <w:color w:val="000000"/>
          <w:spacing w:val="-5"/>
          <w:sz w:val="17"/>
          <w:szCs w:val="17"/>
          <w:lang w:val="es-ES_tradnl"/>
        </w:rPr>
        <w:t>DE LA SOLICITU</w:t>
      </w:r>
      <w:r w:rsidR="00485330">
        <w:rPr>
          <w:rFonts w:ascii="Tahoma" w:hAnsi="Tahoma" w:cs="Tahoma"/>
          <w:b/>
          <w:color w:val="000000"/>
          <w:spacing w:val="-5"/>
          <w:sz w:val="17"/>
          <w:szCs w:val="17"/>
          <w:lang w:val="es-ES_tradnl"/>
        </w:rPr>
        <w:t>D</w:t>
      </w:r>
      <w:r w:rsidRPr="00532413">
        <w:rPr>
          <w:rFonts w:ascii="Tahoma" w:hAnsi="Tahoma" w:cs="Tahoma"/>
          <w:b/>
          <w:color w:val="000000"/>
          <w:spacing w:val="-5"/>
          <w:sz w:val="17"/>
          <w:szCs w:val="17"/>
          <w:lang w:val="es-ES_tradnl"/>
        </w:rPr>
        <w:t xml:space="preserve"> DE APLAZAMIENTO</w:t>
      </w:r>
    </w:p>
    <w:p w:rsidR="000B1030" w:rsidRPr="00532413" w:rsidRDefault="000B1030" w:rsidP="00184480">
      <w:pPr>
        <w:ind w:left="36"/>
        <w:jc w:val="both"/>
        <w:rPr>
          <w:rFonts w:ascii="Tahoma" w:hAnsi="Tahoma" w:cs="Tahoma"/>
          <w:sz w:val="17"/>
          <w:szCs w:val="17"/>
          <w:lang w:val="es-MX"/>
        </w:rPr>
      </w:pPr>
    </w:p>
    <w:p w:rsidR="00532413" w:rsidRPr="00532413" w:rsidRDefault="00532413" w:rsidP="00532413">
      <w:pPr>
        <w:ind w:left="36"/>
        <w:jc w:val="both"/>
        <w:rPr>
          <w:i/>
          <w:sz w:val="17"/>
          <w:szCs w:val="17"/>
          <w:lang w:val="es-MX"/>
        </w:rPr>
      </w:pPr>
      <w:r w:rsidRPr="00532413">
        <w:rPr>
          <w:rFonts w:ascii="Tahoma" w:hAnsi="Tahoma" w:cs="Tahoma"/>
          <w:sz w:val="17"/>
          <w:szCs w:val="17"/>
          <w:lang w:val="es-MX"/>
        </w:rPr>
        <w:t xml:space="preserve">EL ARTICULO 180 DEL CPACA indica: </w:t>
      </w:r>
      <w:r w:rsidR="00485330">
        <w:rPr>
          <w:rFonts w:ascii="Tahoma" w:hAnsi="Tahoma" w:cs="Tahoma"/>
          <w:sz w:val="17"/>
          <w:szCs w:val="17"/>
          <w:lang w:val="es-MX"/>
        </w:rPr>
        <w:t>“</w:t>
      </w:r>
      <w:r w:rsidRPr="00532413">
        <w:rPr>
          <w:rFonts w:ascii="Tahoma" w:hAnsi="Tahoma" w:cs="Tahoma"/>
          <w:i/>
          <w:sz w:val="17"/>
          <w:szCs w:val="17"/>
          <w:lang w:val="es-MX"/>
        </w:rPr>
        <w:t xml:space="preserve">(…) </w:t>
      </w:r>
      <w:r w:rsidRPr="00532413">
        <w:rPr>
          <w:i/>
          <w:sz w:val="17"/>
          <w:szCs w:val="17"/>
          <w:lang w:val="es-MX"/>
        </w:rPr>
        <w:t xml:space="preserve">3. Aplazamiento. La inasistencia a esta audiencia solo podrá excusarse mediante prueba siquiera sumaria de una justa causa. </w:t>
      </w:r>
    </w:p>
    <w:p w:rsidR="00532413" w:rsidRPr="00532413" w:rsidRDefault="00532413" w:rsidP="00532413">
      <w:pPr>
        <w:ind w:left="36"/>
        <w:jc w:val="both"/>
        <w:rPr>
          <w:i/>
          <w:sz w:val="17"/>
          <w:szCs w:val="17"/>
          <w:lang w:val="es-MX"/>
        </w:rPr>
      </w:pPr>
    </w:p>
    <w:p w:rsidR="00532413" w:rsidRPr="00532413" w:rsidRDefault="00532413" w:rsidP="00532413">
      <w:pPr>
        <w:ind w:left="36"/>
        <w:jc w:val="both"/>
        <w:rPr>
          <w:i/>
          <w:sz w:val="17"/>
          <w:szCs w:val="17"/>
          <w:lang w:val="es-MX"/>
        </w:rPr>
      </w:pPr>
      <w:r w:rsidRPr="00532413">
        <w:rPr>
          <w:b/>
          <w:i/>
          <w:sz w:val="17"/>
          <w:szCs w:val="17"/>
          <w:lang w:val="es-MX"/>
        </w:rPr>
        <w:t>Cuando se presente la excusa con anterioridad a la audiencia y el juez la acepte, fijará nueva fecha y hora para su celebración dentro de los diez (10) días siguientes</w:t>
      </w:r>
      <w:r w:rsidRPr="00532413">
        <w:rPr>
          <w:i/>
          <w:sz w:val="17"/>
          <w:szCs w:val="17"/>
          <w:lang w:val="es-MX"/>
        </w:rPr>
        <w:t xml:space="preserve">, por auto que no tendrá recursos. En ningún caso podrá haber otro aplazamiento. </w:t>
      </w:r>
    </w:p>
    <w:p w:rsidR="00532413" w:rsidRPr="00532413" w:rsidRDefault="00532413" w:rsidP="00532413">
      <w:pPr>
        <w:ind w:left="36"/>
        <w:jc w:val="both"/>
        <w:rPr>
          <w:i/>
          <w:sz w:val="17"/>
          <w:szCs w:val="17"/>
          <w:lang w:val="es-MX"/>
        </w:rPr>
      </w:pPr>
    </w:p>
    <w:p w:rsidR="00532413" w:rsidRPr="00532413" w:rsidRDefault="00532413" w:rsidP="00532413">
      <w:pPr>
        <w:ind w:left="36"/>
        <w:jc w:val="both"/>
        <w:rPr>
          <w:i/>
          <w:sz w:val="17"/>
          <w:szCs w:val="17"/>
          <w:lang w:val="es-MX"/>
        </w:rPr>
      </w:pPr>
      <w:r w:rsidRPr="00532413">
        <w:rPr>
          <w:i/>
          <w:sz w:val="17"/>
          <w:szCs w:val="17"/>
          <w:lang w:val="es-MX"/>
        </w:rPr>
        <w:t xml:space="preserve">El juez podrá admitir aquellas justificaciones que se presenten dentro de los tres (3) días siguientes a la realización de la audiencia siempre que se fundamenten en fuerza mayor o caso fortuito y solo tendrán el efecto de exonerar de las consecuencias pecuniarias adversas que se hubieren derivado de la inasistencia. </w:t>
      </w:r>
    </w:p>
    <w:p w:rsidR="00532413" w:rsidRPr="00532413" w:rsidRDefault="00532413" w:rsidP="00532413">
      <w:pPr>
        <w:ind w:left="36"/>
        <w:jc w:val="both"/>
        <w:rPr>
          <w:i/>
          <w:sz w:val="17"/>
          <w:szCs w:val="17"/>
          <w:lang w:val="es-MX"/>
        </w:rPr>
      </w:pPr>
    </w:p>
    <w:p w:rsidR="00532413" w:rsidRPr="00532413" w:rsidRDefault="00532413" w:rsidP="00532413">
      <w:pPr>
        <w:shd w:val="clear" w:color="auto" w:fill="FFFFFF"/>
        <w:jc w:val="both"/>
        <w:rPr>
          <w:rFonts w:ascii="Tahoma" w:hAnsi="Tahoma" w:cs="Tahoma"/>
          <w:spacing w:val="-3"/>
          <w:sz w:val="17"/>
          <w:szCs w:val="17"/>
          <w:lang w:eastAsia="es-CO"/>
        </w:rPr>
      </w:pPr>
      <w:r w:rsidRPr="00532413">
        <w:rPr>
          <w:i/>
          <w:sz w:val="17"/>
          <w:szCs w:val="17"/>
          <w:lang w:val="es-MX"/>
        </w:rPr>
        <w:lastRenderedPageBreak/>
        <w:t>En este caso, el juez resolverá sobre la justificación mediante auto que se dictará dentro de los tres (3) días siguientes a su presentación y que será susceptible del recurso de reposición. Si la acepta, adoptará las medidas pertinentes</w:t>
      </w:r>
      <w:r w:rsidRPr="00532413">
        <w:rPr>
          <w:sz w:val="17"/>
          <w:szCs w:val="17"/>
          <w:lang w:val="es-MX"/>
        </w:rPr>
        <w:t>. (…)</w:t>
      </w:r>
      <w:r w:rsidR="00485330">
        <w:rPr>
          <w:sz w:val="17"/>
          <w:szCs w:val="17"/>
          <w:lang w:val="es-MX"/>
        </w:rPr>
        <w:t>”</w:t>
      </w:r>
      <w:r w:rsidRPr="00532413">
        <w:rPr>
          <w:sz w:val="17"/>
          <w:szCs w:val="17"/>
          <w:lang w:val="es-MX"/>
        </w:rPr>
        <w:t xml:space="preserve"> </w:t>
      </w:r>
      <w:r w:rsidRPr="00532413">
        <w:rPr>
          <w:rFonts w:ascii="Tahoma" w:hAnsi="Tahoma" w:cs="Tahoma"/>
          <w:spacing w:val="-3"/>
          <w:sz w:val="17"/>
          <w:szCs w:val="17"/>
          <w:lang w:eastAsia="es-CO"/>
        </w:rPr>
        <w:t>(Negritas fuera de texto)</w:t>
      </w:r>
    </w:p>
    <w:p w:rsidR="00532413" w:rsidRPr="00532413" w:rsidRDefault="00532413" w:rsidP="00532413">
      <w:pPr>
        <w:ind w:left="36"/>
        <w:jc w:val="both"/>
        <w:rPr>
          <w:sz w:val="17"/>
          <w:szCs w:val="17"/>
          <w:lang w:val="es-MX"/>
        </w:rPr>
      </w:pPr>
    </w:p>
    <w:p w:rsidR="00184480" w:rsidRPr="00532413" w:rsidRDefault="00184480" w:rsidP="00184480">
      <w:pPr>
        <w:ind w:left="36"/>
        <w:jc w:val="both"/>
        <w:rPr>
          <w:rFonts w:ascii="Tahoma" w:hAnsi="Tahoma" w:cs="Tahoma"/>
          <w:sz w:val="17"/>
          <w:szCs w:val="17"/>
          <w:lang w:val="es-MX"/>
        </w:rPr>
      </w:pPr>
      <w:r w:rsidRPr="00532413">
        <w:rPr>
          <w:rFonts w:ascii="Tahoma" w:hAnsi="Tahoma" w:cs="Tahoma"/>
          <w:sz w:val="17"/>
          <w:szCs w:val="17"/>
          <w:lang w:val="es-MX"/>
        </w:rPr>
        <w:t xml:space="preserve">El apoderado de la parte actora manifiesta que tiene una diligencia el 15 de febrero de 2018  en el  proceso 2015-0156 en el </w:t>
      </w:r>
      <w:r w:rsidR="00485330" w:rsidRPr="00532413">
        <w:rPr>
          <w:rFonts w:ascii="Tahoma" w:hAnsi="Tahoma" w:cs="Tahoma"/>
          <w:sz w:val="17"/>
          <w:szCs w:val="17"/>
          <w:lang w:val="es-MX"/>
        </w:rPr>
        <w:t xml:space="preserve">Juzgado 2 Administrativo </w:t>
      </w:r>
      <w:r w:rsidR="00485330">
        <w:rPr>
          <w:rFonts w:ascii="Tahoma" w:hAnsi="Tahoma" w:cs="Tahoma"/>
          <w:sz w:val="17"/>
          <w:szCs w:val="17"/>
          <w:lang w:val="es-MX"/>
        </w:rPr>
        <w:t>Oral del C</w:t>
      </w:r>
      <w:r w:rsidRPr="00532413">
        <w:rPr>
          <w:rFonts w:ascii="Tahoma" w:hAnsi="Tahoma" w:cs="Tahoma"/>
          <w:sz w:val="17"/>
          <w:szCs w:val="17"/>
          <w:lang w:val="es-MX"/>
        </w:rPr>
        <w:t>ircuito de Arauca y no le es posible asistir a ambas diligencias.</w:t>
      </w:r>
    </w:p>
    <w:p w:rsidR="00184480" w:rsidRPr="00532413" w:rsidRDefault="00184480" w:rsidP="00184480">
      <w:pPr>
        <w:ind w:left="36"/>
        <w:jc w:val="both"/>
        <w:rPr>
          <w:rFonts w:ascii="Tahoma" w:hAnsi="Tahoma" w:cs="Tahoma"/>
          <w:sz w:val="17"/>
          <w:szCs w:val="17"/>
          <w:lang w:val="es-MX"/>
        </w:rPr>
      </w:pPr>
    </w:p>
    <w:p w:rsidR="000B1030" w:rsidRPr="00532413" w:rsidRDefault="000B1030" w:rsidP="00184480">
      <w:pPr>
        <w:ind w:left="36"/>
        <w:jc w:val="both"/>
        <w:rPr>
          <w:rFonts w:ascii="Tahoma" w:hAnsi="Tahoma" w:cs="Tahoma"/>
          <w:sz w:val="17"/>
          <w:szCs w:val="17"/>
          <w:lang w:val="es-MX"/>
        </w:rPr>
      </w:pPr>
      <w:r w:rsidRPr="00532413">
        <w:rPr>
          <w:rFonts w:ascii="Tahoma" w:hAnsi="Tahoma" w:cs="Tahoma"/>
          <w:sz w:val="17"/>
          <w:szCs w:val="17"/>
          <w:lang w:val="es-MX"/>
        </w:rPr>
        <w:t>Atendiendo la solicitud y encontrándola razonable, el despacho accederá y procederá a reprogramar la fecha para llevar a cabo la audiencia.</w:t>
      </w:r>
    </w:p>
    <w:p w:rsidR="00184480" w:rsidRPr="00532413" w:rsidRDefault="00184480" w:rsidP="00184480">
      <w:pPr>
        <w:ind w:left="36"/>
        <w:jc w:val="both"/>
        <w:rPr>
          <w:rFonts w:ascii="Tahoma" w:hAnsi="Tahoma" w:cs="Tahoma"/>
          <w:sz w:val="17"/>
          <w:szCs w:val="17"/>
          <w:lang w:val="es-MX"/>
        </w:rPr>
      </w:pPr>
    </w:p>
    <w:p w:rsidR="000B1030" w:rsidRPr="00532413" w:rsidRDefault="000B1030" w:rsidP="00184480">
      <w:pPr>
        <w:shd w:val="clear" w:color="auto" w:fill="FFFFFF"/>
        <w:ind w:left="36" w:right="49"/>
        <w:jc w:val="both"/>
        <w:rPr>
          <w:rFonts w:ascii="Tahoma" w:hAnsi="Tahoma" w:cs="Tahoma"/>
          <w:sz w:val="17"/>
          <w:szCs w:val="17"/>
        </w:rPr>
      </w:pPr>
      <w:r w:rsidRPr="00532413">
        <w:rPr>
          <w:rFonts w:ascii="Tahoma" w:hAnsi="Tahoma" w:cs="Tahoma"/>
          <w:sz w:val="17"/>
          <w:szCs w:val="17"/>
        </w:rPr>
        <w:t>En vista del aplazamiento</w:t>
      </w:r>
      <w:r w:rsidR="00485330">
        <w:rPr>
          <w:rFonts w:ascii="Tahoma" w:hAnsi="Tahoma" w:cs="Tahoma"/>
          <w:sz w:val="17"/>
          <w:szCs w:val="17"/>
        </w:rPr>
        <w:t>,</w:t>
      </w:r>
      <w:r w:rsidRPr="00532413">
        <w:rPr>
          <w:rFonts w:ascii="Tahoma" w:hAnsi="Tahoma" w:cs="Tahoma"/>
          <w:sz w:val="17"/>
          <w:szCs w:val="17"/>
        </w:rPr>
        <w:t xml:space="preserve"> se conmina a los apoderados de las partes para que aporten todas las pruebas documentales</w:t>
      </w:r>
      <w:r w:rsidRPr="00532413">
        <w:rPr>
          <w:rStyle w:val="Refdenotaalpie"/>
          <w:rFonts w:ascii="Tahoma" w:hAnsi="Tahoma" w:cs="Tahoma"/>
          <w:sz w:val="17"/>
          <w:szCs w:val="17"/>
        </w:rPr>
        <w:footnoteReference w:id="2"/>
      </w:r>
      <w:r w:rsidRPr="00532413">
        <w:rPr>
          <w:rFonts w:ascii="Tahoma" w:hAnsi="Tahoma" w:cs="Tahoma"/>
          <w:sz w:val="17"/>
          <w:szCs w:val="17"/>
        </w:rPr>
        <w:t xml:space="preserve"> que tengan sobre el caso antes de la audiencia</w:t>
      </w:r>
      <w:r w:rsidR="00485330">
        <w:rPr>
          <w:rFonts w:ascii="Tahoma" w:hAnsi="Tahoma" w:cs="Tahoma"/>
          <w:sz w:val="17"/>
          <w:szCs w:val="17"/>
        </w:rPr>
        <w:t>.</w:t>
      </w:r>
    </w:p>
    <w:p w:rsidR="00184480" w:rsidRPr="00532413" w:rsidRDefault="00184480" w:rsidP="00184480">
      <w:pPr>
        <w:shd w:val="clear" w:color="auto" w:fill="FFFFFF"/>
        <w:ind w:left="36" w:right="49"/>
        <w:jc w:val="both"/>
        <w:rPr>
          <w:rFonts w:ascii="Tahoma" w:hAnsi="Tahoma" w:cs="Tahoma"/>
          <w:sz w:val="17"/>
          <w:szCs w:val="17"/>
        </w:rPr>
      </w:pPr>
    </w:p>
    <w:p w:rsidR="002F3345" w:rsidRPr="00532413" w:rsidRDefault="002F3345" w:rsidP="00184480">
      <w:pPr>
        <w:shd w:val="clear" w:color="auto" w:fill="FFFFFF"/>
        <w:ind w:left="29"/>
        <w:rPr>
          <w:rFonts w:ascii="Tahoma" w:hAnsi="Tahoma" w:cs="Tahoma"/>
          <w:sz w:val="17"/>
          <w:szCs w:val="17"/>
        </w:rPr>
      </w:pPr>
      <w:r w:rsidRPr="00532413">
        <w:rPr>
          <w:rFonts w:ascii="Tahoma" w:hAnsi="Tahoma" w:cs="Tahoma"/>
          <w:color w:val="000000"/>
          <w:spacing w:val="-7"/>
          <w:sz w:val="17"/>
          <w:szCs w:val="17"/>
          <w:lang w:val="es-ES_tradnl"/>
        </w:rPr>
        <w:t xml:space="preserve">Por lo brevemente expuesto, se </w:t>
      </w:r>
      <w:r w:rsidRPr="00532413">
        <w:rPr>
          <w:rFonts w:ascii="Tahoma" w:hAnsi="Tahoma" w:cs="Tahoma"/>
          <w:b/>
          <w:bCs/>
          <w:color w:val="000000"/>
          <w:spacing w:val="-7"/>
          <w:sz w:val="17"/>
          <w:szCs w:val="17"/>
          <w:lang w:val="es-ES_tradnl"/>
        </w:rPr>
        <w:t>RESUELVE:</w:t>
      </w:r>
    </w:p>
    <w:p w:rsidR="002F3345" w:rsidRPr="00532413" w:rsidRDefault="002F3345" w:rsidP="00184480">
      <w:pPr>
        <w:pStyle w:val="Sinespaciado"/>
        <w:jc w:val="both"/>
        <w:rPr>
          <w:rFonts w:ascii="Tahoma" w:hAnsi="Tahoma" w:cs="Tahoma"/>
          <w:b/>
          <w:sz w:val="17"/>
          <w:szCs w:val="17"/>
          <w:lang w:val="es-ES_tradnl"/>
        </w:rPr>
      </w:pPr>
    </w:p>
    <w:p w:rsidR="002F3345" w:rsidRPr="00532413" w:rsidRDefault="00494FC2" w:rsidP="00184480">
      <w:pPr>
        <w:shd w:val="clear" w:color="auto" w:fill="FFFFFF"/>
        <w:ind w:left="36" w:right="49"/>
        <w:jc w:val="both"/>
        <w:rPr>
          <w:rFonts w:ascii="Tahoma" w:hAnsi="Tahoma" w:cs="Tahoma"/>
          <w:sz w:val="17"/>
          <w:szCs w:val="17"/>
          <w:lang w:val="es-PE"/>
        </w:rPr>
      </w:pPr>
      <w:r w:rsidRPr="00532413">
        <w:rPr>
          <w:rFonts w:ascii="Tahoma" w:hAnsi="Tahoma" w:cs="Tahoma"/>
          <w:b/>
          <w:sz w:val="17"/>
          <w:szCs w:val="17"/>
          <w:lang w:val="es-ES_tradnl"/>
        </w:rPr>
        <w:t>PRIMERO:</w:t>
      </w:r>
      <w:r w:rsidRPr="00532413">
        <w:rPr>
          <w:rFonts w:ascii="Tahoma" w:hAnsi="Tahoma" w:cs="Tahoma"/>
          <w:sz w:val="17"/>
          <w:szCs w:val="17"/>
          <w:lang w:val="es-ES_tradnl"/>
        </w:rPr>
        <w:t xml:space="preserve"> </w:t>
      </w:r>
      <w:r w:rsidR="002F3345" w:rsidRPr="00532413">
        <w:rPr>
          <w:rFonts w:ascii="Tahoma" w:hAnsi="Tahoma" w:cs="Tahoma"/>
          <w:b/>
          <w:sz w:val="17"/>
          <w:szCs w:val="17"/>
          <w:lang w:val="es-MX"/>
        </w:rPr>
        <w:t xml:space="preserve">Acéptese </w:t>
      </w:r>
      <w:r w:rsidR="002F3345" w:rsidRPr="00532413">
        <w:rPr>
          <w:rFonts w:ascii="Tahoma" w:hAnsi="Tahoma" w:cs="Tahoma"/>
          <w:sz w:val="17"/>
          <w:szCs w:val="17"/>
          <w:lang w:val="es-MX"/>
        </w:rPr>
        <w:t>la renuncia del abogado WILLMAR RAMON MILLAN ZUÑIGA</w:t>
      </w:r>
      <w:r w:rsidR="002F3345" w:rsidRPr="00532413">
        <w:rPr>
          <w:rFonts w:ascii="Tahoma" w:eastAsia="Calibri" w:hAnsi="Tahoma" w:cs="Tahoma"/>
          <w:color w:val="000000"/>
          <w:sz w:val="17"/>
          <w:szCs w:val="17"/>
          <w:lang w:val="es-ES_tradnl"/>
        </w:rPr>
        <w:t xml:space="preserve"> identificado con cédula de ciudadanía No. 13.928.401 y tarjeta profesional No224.085 expedida por el C.S. de la J</w:t>
      </w:r>
      <w:r w:rsidR="002F3345" w:rsidRPr="00532413">
        <w:rPr>
          <w:rFonts w:ascii="Tahoma" w:hAnsi="Tahoma" w:cs="Tahoma"/>
          <w:sz w:val="17"/>
          <w:szCs w:val="17"/>
          <w:lang w:val="es-MX"/>
        </w:rPr>
        <w:t xml:space="preserve"> como apoderado judicial de la parte demandada NACIÓN-MINISTERIO DE DEFENSA-EJERCITO NACIONAL, de conformidad con lo manifestado en memorial del </w:t>
      </w:r>
      <w:r w:rsidR="002F3345" w:rsidRPr="00532413">
        <w:rPr>
          <w:rFonts w:ascii="Tahoma" w:hAnsi="Tahoma" w:cs="Tahoma"/>
          <w:sz w:val="17"/>
          <w:szCs w:val="17"/>
        </w:rPr>
        <w:t>11 de julio de 2017.</w:t>
      </w:r>
    </w:p>
    <w:p w:rsidR="002F3345" w:rsidRPr="00532413" w:rsidRDefault="002F3345" w:rsidP="00184480">
      <w:pPr>
        <w:pStyle w:val="Sinespaciado"/>
        <w:jc w:val="both"/>
        <w:rPr>
          <w:rFonts w:ascii="Tahoma" w:hAnsi="Tahoma" w:cs="Tahoma"/>
          <w:bCs/>
          <w:i/>
          <w:spacing w:val="-1"/>
          <w:sz w:val="17"/>
          <w:szCs w:val="17"/>
        </w:rPr>
      </w:pPr>
    </w:p>
    <w:p w:rsidR="002F3345" w:rsidRPr="00532413" w:rsidRDefault="00494FC2" w:rsidP="00184480">
      <w:pPr>
        <w:pStyle w:val="Sinespaciado"/>
        <w:jc w:val="both"/>
        <w:rPr>
          <w:rFonts w:ascii="Tahoma" w:hAnsi="Tahoma" w:cs="Tahoma"/>
          <w:b/>
          <w:bCs/>
          <w:spacing w:val="-1"/>
          <w:sz w:val="17"/>
          <w:szCs w:val="17"/>
          <w:lang w:val="es-ES_tradnl"/>
        </w:rPr>
      </w:pPr>
      <w:r w:rsidRPr="00532413">
        <w:rPr>
          <w:rFonts w:ascii="Tahoma" w:hAnsi="Tahoma" w:cs="Tahoma"/>
          <w:b/>
          <w:spacing w:val="-4"/>
          <w:sz w:val="17"/>
          <w:szCs w:val="17"/>
          <w:lang w:val="es-ES_tradnl"/>
        </w:rPr>
        <w:t xml:space="preserve">SEGUNDO: </w:t>
      </w:r>
      <w:r w:rsidR="002F3345" w:rsidRPr="00532413">
        <w:rPr>
          <w:rFonts w:ascii="Tahoma" w:hAnsi="Tahoma" w:cs="Tahoma"/>
          <w:b/>
          <w:sz w:val="17"/>
          <w:szCs w:val="17"/>
          <w:lang w:val="es-ES_tradnl"/>
        </w:rPr>
        <w:t>Cítese a las partes</w:t>
      </w:r>
      <w:r w:rsidR="002F3345" w:rsidRPr="00532413">
        <w:rPr>
          <w:rFonts w:ascii="Tahoma" w:hAnsi="Tahoma" w:cs="Tahoma"/>
          <w:sz w:val="17"/>
          <w:szCs w:val="17"/>
          <w:lang w:val="es-ES_tradnl"/>
        </w:rPr>
        <w:t xml:space="preserve"> para llevar a cabo la audiencia de inicio prevista en el artículo 180 de la ley </w:t>
      </w:r>
      <w:r w:rsidR="002F3345" w:rsidRPr="00532413">
        <w:rPr>
          <w:rFonts w:ascii="Tahoma" w:hAnsi="Tahoma" w:cs="Tahoma"/>
          <w:spacing w:val="-1"/>
          <w:sz w:val="17"/>
          <w:szCs w:val="17"/>
          <w:lang w:val="es-ES_tradnl"/>
        </w:rPr>
        <w:t xml:space="preserve">1437 de 2011, el día </w:t>
      </w:r>
      <w:r w:rsidR="002F3345" w:rsidRPr="00532413">
        <w:rPr>
          <w:rFonts w:ascii="Tahoma" w:hAnsi="Tahoma" w:cs="Tahoma"/>
          <w:b/>
          <w:spacing w:val="-1"/>
          <w:sz w:val="17"/>
          <w:szCs w:val="17"/>
          <w:lang w:val="es-ES_tradnl"/>
        </w:rPr>
        <w:t xml:space="preserve">5 de abril de 2018 </w:t>
      </w:r>
      <w:r w:rsidR="002F3345" w:rsidRPr="00532413">
        <w:rPr>
          <w:rFonts w:ascii="Tahoma" w:hAnsi="Tahoma" w:cs="Tahoma"/>
          <w:spacing w:val="-1"/>
          <w:sz w:val="17"/>
          <w:szCs w:val="17"/>
          <w:lang w:val="es-ES_tradnl"/>
        </w:rPr>
        <w:t>a las</w:t>
      </w:r>
      <w:r w:rsidR="002F3345" w:rsidRPr="00532413">
        <w:rPr>
          <w:rFonts w:ascii="Tahoma" w:hAnsi="Tahoma" w:cs="Tahoma"/>
          <w:b/>
          <w:spacing w:val="-1"/>
          <w:sz w:val="17"/>
          <w:szCs w:val="17"/>
          <w:lang w:val="es-ES_tradnl"/>
        </w:rPr>
        <w:t xml:space="preserve"> 3:00 </w:t>
      </w:r>
      <w:r w:rsidR="00485330" w:rsidRPr="00532413">
        <w:rPr>
          <w:rFonts w:ascii="Tahoma" w:hAnsi="Tahoma" w:cs="Tahoma"/>
          <w:b/>
          <w:spacing w:val="-1"/>
          <w:sz w:val="17"/>
          <w:szCs w:val="17"/>
          <w:lang w:val="es-ES_tradnl"/>
        </w:rPr>
        <w:t>pm</w:t>
      </w:r>
    </w:p>
    <w:p w:rsidR="002F3345" w:rsidRPr="00532413" w:rsidRDefault="002F3345" w:rsidP="00184480">
      <w:pPr>
        <w:pStyle w:val="Sinespaciado"/>
        <w:jc w:val="both"/>
        <w:rPr>
          <w:rFonts w:ascii="Tahoma" w:hAnsi="Tahoma" w:cs="Tahoma"/>
          <w:b/>
          <w:bCs/>
          <w:spacing w:val="-1"/>
          <w:sz w:val="17"/>
          <w:szCs w:val="17"/>
          <w:lang w:val="es-ES_tradnl"/>
        </w:rPr>
      </w:pPr>
    </w:p>
    <w:p w:rsidR="002F3345" w:rsidRPr="00532413" w:rsidRDefault="002F3345" w:rsidP="00184480">
      <w:pPr>
        <w:pStyle w:val="Sinespaciado"/>
        <w:jc w:val="both"/>
        <w:rPr>
          <w:rFonts w:ascii="Tahoma" w:hAnsi="Tahoma" w:cs="Tahoma"/>
          <w:bCs/>
          <w:i/>
          <w:spacing w:val="-1"/>
          <w:sz w:val="17"/>
          <w:szCs w:val="17"/>
          <w:lang w:val="es-ES_tradnl"/>
        </w:rPr>
      </w:pPr>
      <w:r w:rsidRPr="00532413">
        <w:rPr>
          <w:rFonts w:ascii="Tahoma" w:hAnsi="Tahoma" w:cs="Tahoma"/>
          <w:bCs/>
          <w:i/>
          <w:spacing w:val="-1"/>
          <w:sz w:val="17"/>
          <w:szCs w:val="17"/>
          <w:lang w:val="es-ES_tradnl"/>
        </w:rPr>
        <w:t>Las partes deberán presentarse en el juzgado con 15 minutos de antelación a la audiencia y el apoderado de la pare actora deberá aportar el respectivo DVD para grabar la diligencia y que forme parte del expediente.</w:t>
      </w:r>
    </w:p>
    <w:p w:rsidR="002F3345" w:rsidRPr="00532413" w:rsidRDefault="002F3345" w:rsidP="00184480">
      <w:pPr>
        <w:pStyle w:val="Sinespaciado"/>
        <w:jc w:val="both"/>
        <w:rPr>
          <w:rFonts w:ascii="Tahoma" w:hAnsi="Tahoma" w:cs="Tahoma"/>
          <w:b/>
          <w:color w:val="000000"/>
          <w:sz w:val="17"/>
          <w:szCs w:val="17"/>
        </w:rPr>
      </w:pPr>
    </w:p>
    <w:p w:rsidR="000B1030" w:rsidRDefault="000B1030" w:rsidP="00184480">
      <w:pPr>
        <w:pStyle w:val="Sinespaciado"/>
        <w:jc w:val="both"/>
        <w:rPr>
          <w:rFonts w:ascii="Tahoma" w:hAnsi="Tahoma" w:cs="Tahoma"/>
          <w:color w:val="000000"/>
          <w:sz w:val="17"/>
          <w:szCs w:val="17"/>
        </w:rPr>
      </w:pPr>
      <w:r w:rsidRPr="00532413">
        <w:rPr>
          <w:rFonts w:ascii="Tahoma" w:hAnsi="Tahoma" w:cs="Tahoma"/>
          <w:b/>
          <w:color w:val="000000"/>
          <w:sz w:val="17"/>
          <w:szCs w:val="17"/>
        </w:rPr>
        <w:t xml:space="preserve">TERCERO: </w:t>
      </w:r>
      <w:r w:rsidRPr="00532413">
        <w:rPr>
          <w:rFonts w:ascii="Tahoma" w:hAnsi="Tahoma" w:cs="Tahoma"/>
          <w:color w:val="000000"/>
          <w:sz w:val="17"/>
          <w:szCs w:val="17"/>
        </w:rPr>
        <w:t>Requiérase a la parte demandada para que acredite su nuevo apoderado antes de la audiencia inicial reprogramada o en la misma.</w:t>
      </w:r>
    </w:p>
    <w:p w:rsidR="00494FC2" w:rsidRDefault="00494FC2" w:rsidP="00184480">
      <w:pPr>
        <w:pStyle w:val="Sinespaciado"/>
        <w:jc w:val="both"/>
        <w:rPr>
          <w:rFonts w:ascii="Tahoma" w:hAnsi="Tahoma" w:cs="Tahoma"/>
          <w:color w:val="000000"/>
          <w:sz w:val="17"/>
          <w:szCs w:val="17"/>
        </w:rPr>
      </w:pPr>
    </w:p>
    <w:p w:rsidR="00494FC2" w:rsidRPr="00494FC2" w:rsidRDefault="00494FC2" w:rsidP="00184480">
      <w:pPr>
        <w:pStyle w:val="Sinespaciado"/>
        <w:jc w:val="both"/>
        <w:rPr>
          <w:rFonts w:ascii="Tahoma" w:hAnsi="Tahoma" w:cs="Tahoma"/>
          <w:color w:val="000000"/>
          <w:sz w:val="17"/>
          <w:szCs w:val="17"/>
        </w:rPr>
      </w:pPr>
      <w:r>
        <w:rPr>
          <w:rFonts w:ascii="Tahoma" w:hAnsi="Tahoma" w:cs="Tahoma"/>
          <w:b/>
          <w:color w:val="000000"/>
          <w:sz w:val="17"/>
          <w:szCs w:val="17"/>
        </w:rPr>
        <w:t xml:space="preserve">CUARTO: </w:t>
      </w:r>
      <w:r>
        <w:rPr>
          <w:rFonts w:ascii="Tahoma" w:hAnsi="Tahoma" w:cs="Tahoma"/>
          <w:color w:val="000000"/>
          <w:sz w:val="17"/>
          <w:szCs w:val="17"/>
        </w:rPr>
        <w:t>Se conmina a las partes que aporten todos los documentos solicitados como prueba.</w:t>
      </w:r>
    </w:p>
    <w:p w:rsidR="002F3345" w:rsidRPr="00532413" w:rsidRDefault="002F3345" w:rsidP="00184480">
      <w:pPr>
        <w:pStyle w:val="Sinespaciado"/>
        <w:jc w:val="both"/>
        <w:rPr>
          <w:rFonts w:ascii="Tahoma" w:hAnsi="Tahoma" w:cs="Tahoma"/>
          <w:b/>
          <w:sz w:val="17"/>
          <w:szCs w:val="17"/>
          <w:lang w:val="es-CO"/>
        </w:rPr>
      </w:pPr>
    </w:p>
    <w:p w:rsidR="002F3345" w:rsidRPr="00532413" w:rsidRDefault="002F3345" w:rsidP="00184480">
      <w:pPr>
        <w:pStyle w:val="Sinespaciado"/>
        <w:rPr>
          <w:rFonts w:ascii="Tahoma" w:hAnsi="Tahoma" w:cs="Tahoma"/>
          <w:b/>
          <w:sz w:val="17"/>
          <w:szCs w:val="17"/>
        </w:rPr>
      </w:pPr>
      <w:r w:rsidRPr="00532413">
        <w:rPr>
          <w:rFonts w:ascii="Tahoma" w:hAnsi="Tahoma" w:cs="Tahoma"/>
          <w:b/>
          <w:sz w:val="17"/>
          <w:szCs w:val="17"/>
          <w:lang w:val="es-ES_tradnl"/>
        </w:rPr>
        <w:t>NOTIFÍQUESE Y CÚMPLASE,</w:t>
      </w:r>
    </w:p>
    <w:p w:rsidR="00184480" w:rsidRPr="00532413" w:rsidRDefault="00184480" w:rsidP="00184480">
      <w:pPr>
        <w:shd w:val="clear" w:color="auto" w:fill="FFFFFF"/>
        <w:ind w:left="3082"/>
        <w:rPr>
          <w:rFonts w:ascii="Tahoma" w:hAnsi="Tahoma" w:cs="Tahoma"/>
          <w:b/>
          <w:bCs/>
          <w:color w:val="000000"/>
          <w:spacing w:val="1"/>
          <w:sz w:val="17"/>
          <w:szCs w:val="17"/>
          <w:lang w:val="es-ES_tradnl"/>
        </w:rPr>
      </w:pPr>
    </w:p>
    <w:p w:rsidR="00184480" w:rsidRPr="00532413" w:rsidRDefault="00184480" w:rsidP="00184480">
      <w:pPr>
        <w:shd w:val="clear" w:color="auto" w:fill="FFFFFF"/>
        <w:ind w:left="3082"/>
        <w:rPr>
          <w:rFonts w:ascii="Tahoma" w:hAnsi="Tahoma" w:cs="Tahoma"/>
          <w:b/>
          <w:bCs/>
          <w:color w:val="000000"/>
          <w:spacing w:val="1"/>
          <w:sz w:val="17"/>
          <w:szCs w:val="17"/>
          <w:lang w:val="es-ES_tradnl"/>
        </w:rPr>
      </w:pPr>
    </w:p>
    <w:p w:rsidR="002F3345" w:rsidRPr="00532413" w:rsidRDefault="002F3345" w:rsidP="00184480">
      <w:pPr>
        <w:shd w:val="clear" w:color="auto" w:fill="FFFFFF"/>
        <w:ind w:left="3082"/>
        <w:rPr>
          <w:rFonts w:ascii="Tahoma" w:hAnsi="Tahoma" w:cs="Tahoma"/>
          <w:sz w:val="17"/>
          <w:szCs w:val="17"/>
        </w:rPr>
      </w:pPr>
      <w:r w:rsidRPr="00532413">
        <w:rPr>
          <w:rFonts w:ascii="Tahoma" w:hAnsi="Tahoma" w:cs="Tahoma"/>
          <w:b/>
          <w:bCs/>
          <w:color w:val="000000"/>
          <w:spacing w:val="1"/>
          <w:sz w:val="17"/>
          <w:szCs w:val="17"/>
          <w:lang w:val="es-ES_tradnl"/>
        </w:rPr>
        <w:t>OLGA CECILIA HENAO MARÍN</w:t>
      </w:r>
    </w:p>
    <w:p w:rsidR="002F3345" w:rsidRPr="00532413" w:rsidRDefault="002F3345" w:rsidP="00184480">
      <w:pPr>
        <w:shd w:val="clear" w:color="auto" w:fill="FFFFFF"/>
        <w:ind w:left="4277"/>
        <w:rPr>
          <w:rFonts w:ascii="Tahoma" w:hAnsi="Tahoma" w:cs="Tahoma"/>
          <w:sz w:val="17"/>
          <w:szCs w:val="17"/>
        </w:rPr>
      </w:pPr>
      <w:r w:rsidRPr="00532413">
        <w:rPr>
          <w:rFonts w:ascii="Tahoma" w:hAnsi="Tahoma" w:cs="Tahoma"/>
          <w:color w:val="000000"/>
          <w:spacing w:val="-6"/>
          <w:sz w:val="17"/>
          <w:szCs w:val="17"/>
          <w:lang w:val="es-ES_tradnl"/>
        </w:rPr>
        <w:t>Juez</w:t>
      </w:r>
    </w:p>
    <w:p w:rsidR="002F3345" w:rsidRPr="00485330" w:rsidRDefault="00184480" w:rsidP="00184480">
      <w:pPr>
        <w:shd w:val="clear" w:color="auto" w:fill="FFFFFF"/>
        <w:rPr>
          <w:rFonts w:ascii="Tahoma" w:hAnsi="Tahoma" w:cs="Tahoma"/>
          <w:sz w:val="12"/>
          <w:szCs w:val="12"/>
        </w:rPr>
      </w:pPr>
      <w:r w:rsidRPr="00485330">
        <w:rPr>
          <w:rFonts w:ascii="Tahoma" w:hAnsi="Tahoma" w:cs="Tahoma"/>
          <w:color w:val="000000"/>
          <w:spacing w:val="-4"/>
          <w:sz w:val="12"/>
          <w:szCs w:val="12"/>
          <w:lang w:val="es-ES_tradnl"/>
        </w:rPr>
        <w:t>NNC</w:t>
      </w:r>
    </w:p>
    <w:p w:rsidR="002F3345" w:rsidRPr="00532413" w:rsidRDefault="002F3345" w:rsidP="00184480">
      <w:pPr>
        <w:rPr>
          <w:rFonts w:ascii="Tahoma" w:hAnsi="Tahoma" w:cs="Tahoma"/>
          <w:sz w:val="17"/>
          <w:szCs w:val="17"/>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2F3345" w:rsidRPr="00485330" w:rsidTr="009D1883">
        <w:trPr>
          <w:trHeight w:val="1404"/>
        </w:trPr>
        <w:tc>
          <w:tcPr>
            <w:tcW w:w="5954" w:type="dxa"/>
            <w:tcBorders>
              <w:top w:val="single" w:sz="4" w:space="0" w:color="auto"/>
              <w:left w:val="single" w:sz="4" w:space="0" w:color="auto"/>
              <w:bottom w:val="single" w:sz="4" w:space="0" w:color="auto"/>
              <w:right w:val="single" w:sz="4" w:space="0" w:color="auto"/>
            </w:tcBorders>
          </w:tcPr>
          <w:p w:rsidR="002F3345" w:rsidRPr="00485330" w:rsidRDefault="002F3345" w:rsidP="00184480">
            <w:pPr>
              <w:jc w:val="center"/>
              <w:rPr>
                <w:rFonts w:ascii="Tahoma" w:hAnsi="Tahoma" w:cs="Tahoma"/>
                <w:b/>
                <w:sz w:val="16"/>
                <w:szCs w:val="16"/>
                <w:lang w:eastAsia="en-US"/>
              </w:rPr>
            </w:pPr>
          </w:p>
          <w:p w:rsidR="002F3345" w:rsidRPr="00485330" w:rsidRDefault="002F3345" w:rsidP="00184480">
            <w:pPr>
              <w:jc w:val="center"/>
              <w:rPr>
                <w:rFonts w:ascii="Tahoma" w:hAnsi="Tahoma" w:cs="Tahoma"/>
                <w:sz w:val="16"/>
                <w:szCs w:val="16"/>
                <w:lang w:eastAsia="en-US"/>
              </w:rPr>
            </w:pPr>
            <w:r w:rsidRPr="00485330">
              <w:rPr>
                <w:rFonts w:ascii="Tahoma" w:hAnsi="Tahoma" w:cs="Tahoma"/>
                <w:sz w:val="16"/>
                <w:szCs w:val="16"/>
                <w:lang w:eastAsia="en-US"/>
              </w:rPr>
              <w:t>JUZGADO TREINTA Y CUATRO ADMINISTRATIVO CIRCUITO DE BOGOTA -  SECCION TERCERA</w:t>
            </w:r>
          </w:p>
          <w:p w:rsidR="002F3345" w:rsidRPr="00485330" w:rsidRDefault="002F3345" w:rsidP="00184480">
            <w:pPr>
              <w:jc w:val="center"/>
              <w:rPr>
                <w:rFonts w:ascii="Tahoma" w:hAnsi="Tahoma" w:cs="Tahoma"/>
                <w:sz w:val="16"/>
                <w:szCs w:val="16"/>
                <w:lang w:eastAsia="en-US"/>
              </w:rPr>
            </w:pPr>
          </w:p>
          <w:p w:rsidR="002F3345" w:rsidRPr="00485330" w:rsidRDefault="002F3345" w:rsidP="00184480">
            <w:pPr>
              <w:jc w:val="both"/>
              <w:rPr>
                <w:rFonts w:ascii="Tahoma" w:hAnsi="Tahoma" w:cs="Tahoma"/>
                <w:sz w:val="16"/>
                <w:szCs w:val="16"/>
                <w:lang w:eastAsia="en-US"/>
              </w:rPr>
            </w:pPr>
            <w:r w:rsidRPr="00485330">
              <w:rPr>
                <w:rFonts w:ascii="Tahoma" w:hAnsi="Tahoma" w:cs="Tahoma"/>
                <w:noProof/>
                <w:sz w:val="16"/>
                <w:szCs w:val="16"/>
                <w:lang w:val="es-CO" w:eastAsia="es-CO"/>
              </w:rPr>
              <w:drawing>
                <wp:anchor distT="0" distB="0" distL="114300" distR="114300" simplePos="0" relativeHeight="251659264" behindDoc="0" locked="0" layoutInCell="1" allowOverlap="1" wp14:anchorId="7962DC3C" wp14:editId="60A7D2FF">
                  <wp:simplePos x="0" y="0"/>
                  <wp:positionH relativeFrom="margin">
                    <wp:posOffset>1374140</wp:posOffset>
                  </wp:positionH>
                  <wp:positionV relativeFrom="paragraph">
                    <wp:posOffset>178435</wp:posOffset>
                  </wp:positionV>
                  <wp:extent cx="815340" cy="485775"/>
                  <wp:effectExtent l="0" t="0" r="3810" b="9525"/>
                  <wp:wrapSquare wrapText="bothSides"/>
                  <wp:docPr id="1" name="Imagen 1"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irm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5340" cy="485775"/>
                          </a:xfrm>
                          <a:prstGeom prst="rect">
                            <a:avLst/>
                          </a:prstGeom>
                          <a:noFill/>
                        </pic:spPr>
                      </pic:pic>
                    </a:graphicData>
                  </a:graphic>
                  <wp14:sizeRelH relativeFrom="margin">
                    <wp14:pctWidth>0</wp14:pctWidth>
                  </wp14:sizeRelH>
                  <wp14:sizeRelV relativeFrom="margin">
                    <wp14:pctHeight>0</wp14:pctHeight>
                  </wp14:sizeRelV>
                </wp:anchor>
              </w:drawing>
            </w:r>
            <w:r w:rsidRPr="00485330">
              <w:rPr>
                <w:rFonts w:ascii="Tahoma" w:hAnsi="Tahoma" w:cs="Tahoma"/>
                <w:sz w:val="16"/>
                <w:szCs w:val="16"/>
                <w:lang w:eastAsia="en-US"/>
              </w:rPr>
              <w:t xml:space="preserve">Por anotación en ESTADO notifico a las partes la providencia anterior, hoy </w:t>
            </w:r>
            <w:r w:rsidRPr="00485330">
              <w:rPr>
                <w:rFonts w:ascii="Tahoma" w:hAnsi="Tahoma" w:cs="Tahoma"/>
                <w:b/>
                <w:sz w:val="16"/>
                <w:szCs w:val="16"/>
                <w:lang w:eastAsia="en-US"/>
              </w:rPr>
              <w:t>____________________________</w:t>
            </w:r>
            <w:r w:rsidRPr="00485330">
              <w:rPr>
                <w:rFonts w:ascii="Tahoma" w:hAnsi="Tahoma" w:cs="Tahoma"/>
                <w:sz w:val="16"/>
                <w:szCs w:val="16"/>
                <w:lang w:eastAsia="en-US"/>
              </w:rPr>
              <w:t>a las 8:00 a.m.</w:t>
            </w:r>
          </w:p>
          <w:p w:rsidR="002F3345" w:rsidRPr="00485330" w:rsidRDefault="002F3345" w:rsidP="00184480">
            <w:pPr>
              <w:rPr>
                <w:rFonts w:ascii="Tahoma" w:hAnsi="Tahoma" w:cs="Tahoma"/>
                <w:sz w:val="16"/>
                <w:szCs w:val="16"/>
                <w:lang w:eastAsia="en-US"/>
              </w:rPr>
            </w:pPr>
          </w:p>
        </w:tc>
      </w:tr>
    </w:tbl>
    <w:p w:rsidR="002F3345" w:rsidRPr="00532413" w:rsidRDefault="002F3345" w:rsidP="00184480">
      <w:pPr>
        <w:rPr>
          <w:rFonts w:ascii="Tahoma" w:hAnsi="Tahoma" w:cs="Tahoma"/>
          <w:sz w:val="17"/>
          <w:szCs w:val="17"/>
        </w:rPr>
      </w:pPr>
    </w:p>
    <w:p w:rsidR="002F3345" w:rsidRPr="00532413" w:rsidRDefault="002F3345" w:rsidP="00184480">
      <w:pPr>
        <w:rPr>
          <w:rFonts w:ascii="Tahoma" w:hAnsi="Tahoma" w:cs="Tahoma"/>
          <w:sz w:val="17"/>
          <w:szCs w:val="17"/>
        </w:rPr>
      </w:pPr>
    </w:p>
    <w:p w:rsidR="002F3345" w:rsidRPr="00532413" w:rsidRDefault="002F3345" w:rsidP="00184480">
      <w:pPr>
        <w:rPr>
          <w:rFonts w:ascii="Tahoma" w:hAnsi="Tahoma" w:cs="Tahoma"/>
          <w:sz w:val="17"/>
          <w:szCs w:val="17"/>
        </w:rPr>
      </w:pPr>
    </w:p>
    <w:p w:rsidR="002F3345" w:rsidRPr="00532413" w:rsidRDefault="002F3345" w:rsidP="00184480">
      <w:pPr>
        <w:rPr>
          <w:rFonts w:ascii="Tahoma" w:hAnsi="Tahoma" w:cs="Tahoma"/>
          <w:sz w:val="17"/>
          <w:szCs w:val="17"/>
        </w:rPr>
      </w:pPr>
    </w:p>
    <w:p w:rsidR="002F3345" w:rsidRPr="00532413" w:rsidRDefault="002F3345" w:rsidP="00184480">
      <w:pPr>
        <w:rPr>
          <w:rFonts w:ascii="Tahoma" w:hAnsi="Tahoma" w:cs="Tahoma"/>
          <w:sz w:val="17"/>
          <w:szCs w:val="17"/>
        </w:rPr>
      </w:pPr>
    </w:p>
    <w:p w:rsidR="002F3345" w:rsidRPr="00532413" w:rsidRDefault="002F3345" w:rsidP="00184480">
      <w:pPr>
        <w:rPr>
          <w:rFonts w:ascii="Tahoma" w:hAnsi="Tahoma" w:cs="Tahoma"/>
          <w:sz w:val="17"/>
          <w:szCs w:val="17"/>
        </w:rPr>
      </w:pPr>
    </w:p>
    <w:p w:rsidR="002F3345" w:rsidRPr="00532413" w:rsidRDefault="002F3345" w:rsidP="00184480">
      <w:pPr>
        <w:rPr>
          <w:rFonts w:ascii="Tahoma" w:hAnsi="Tahoma" w:cs="Tahoma"/>
          <w:sz w:val="17"/>
          <w:szCs w:val="17"/>
        </w:rPr>
      </w:pPr>
    </w:p>
    <w:p w:rsidR="002F3345" w:rsidRPr="00532413" w:rsidRDefault="002F3345" w:rsidP="00184480">
      <w:pPr>
        <w:rPr>
          <w:rFonts w:ascii="Tahoma" w:hAnsi="Tahoma" w:cs="Tahoma"/>
          <w:sz w:val="17"/>
          <w:szCs w:val="17"/>
        </w:rPr>
      </w:pPr>
    </w:p>
    <w:p w:rsidR="00F271DF" w:rsidRPr="00532413" w:rsidRDefault="00F271DF" w:rsidP="00184480">
      <w:pPr>
        <w:rPr>
          <w:rFonts w:ascii="Tahoma" w:hAnsi="Tahoma" w:cs="Tahoma"/>
          <w:sz w:val="17"/>
          <w:szCs w:val="17"/>
        </w:rPr>
      </w:pPr>
    </w:p>
    <w:sectPr w:rsidR="00F271DF" w:rsidRPr="00532413" w:rsidSect="00FE13B8">
      <w:headerReference w:type="default" r:id="rId10"/>
      <w:headerReference w:type="first" r:id="rId11"/>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938" w:rsidRDefault="00CF0938" w:rsidP="002F3345">
      <w:r>
        <w:separator/>
      </w:r>
    </w:p>
  </w:endnote>
  <w:endnote w:type="continuationSeparator" w:id="0">
    <w:p w:rsidR="00CF0938" w:rsidRDefault="00CF0938" w:rsidP="002F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938" w:rsidRDefault="00CF0938" w:rsidP="002F3345">
      <w:r>
        <w:separator/>
      </w:r>
    </w:p>
  </w:footnote>
  <w:footnote w:type="continuationSeparator" w:id="0">
    <w:p w:rsidR="00CF0938" w:rsidRDefault="00CF0938" w:rsidP="002F3345">
      <w:r>
        <w:continuationSeparator/>
      </w:r>
    </w:p>
  </w:footnote>
  <w:footnote w:id="1">
    <w:p w:rsidR="002F3345" w:rsidRDefault="002F3345" w:rsidP="00E773AB">
      <w:pPr>
        <w:pStyle w:val="Textonotapie"/>
        <w:jc w:val="both"/>
        <w:rPr>
          <w:sz w:val="11"/>
          <w:szCs w:val="11"/>
          <w:lang w:val="es-CO"/>
        </w:rPr>
      </w:pPr>
      <w:r w:rsidRPr="000B1030">
        <w:rPr>
          <w:rStyle w:val="Refdenotaalpie"/>
          <w:sz w:val="11"/>
          <w:szCs w:val="11"/>
        </w:rPr>
        <w:footnoteRef/>
      </w:r>
      <w:r w:rsidRPr="000B1030">
        <w:rPr>
          <w:sz w:val="11"/>
          <w:szCs w:val="11"/>
        </w:rPr>
        <w:t xml:space="preserve"> </w:t>
      </w:r>
      <w:r w:rsidRPr="000B1030">
        <w:rPr>
          <w:sz w:val="11"/>
          <w:szCs w:val="11"/>
          <w:lang w:val="es-CO"/>
        </w:rPr>
        <w:t xml:space="preserve">Folio 80-90 del cuaderno principal </w:t>
      </w:r>
    </w:p>
    <w:p w:rsidR="000B1030" w:rsidRPr="000B1030" w:rsidRDefault="000B1030" w:rsidP="00E773AB">
      <w:pPr>
        <w:pStyle w:val="Textonotapie"/>
        <w:jc w:val="both"/>
        <w:rPr>
          <w:sz w:val="11"/>
          <w:szCs w:val="11"/>
          <w:lang w:val="es-CO"/>
        </w:rPr>
      </w:pPr>
    </w:p>
  </w:footnote>
  <w:footnote w:id="2">
    <w:p w:rsidR="000B1030" w:rsidRDefault="000B1030" w:rsidP="00E773AB">
      <w:pPr>
        <w:pStyle w:val="Textonotapie"/>
        <w:jc w:val="both"/>
        <w:rPr>
          <w:sz w:val="11"/>
          <w:szCs w:val="11"/>
        </w:rPr>
      </w:pPr>
      <w:r w:rsidRPr="000B1030">
        <w:rPr>
          <w:rStyle w:val="Refdenotaalpie"/>
          <w:sz w:val="11"/>
          <w:szCs w:val="11"/>
        </w:rPr>
        <w:footnoteRef/>
      </w:r>
      <w:r w:rsidRPr="000B1030">
        <w:rPr>
          <w:sz w:val="11"/>
          <w:szCs w:val="11"/>
        </w:rPr>
        <w:t xml:space="preserve"> Que se oficie al Batallón de Infantería No. 38 " MIGUEL ANTONIO CARO" Facatativá, Cundinamarca, para que allegue copia auténtica de</w:t>
      </w:r>
      <w:proofErr w:type="gramStart"/>
      <w:r w:rsidRPr="000B1030">
        <w:rPr>
          <w:sz w:val="11"/>
          <w:szCs w:val="11"/>
        </w:rPr>
        <w:t>:</w:t>
      </w:r>
      <w:r>
        <w:rPr>
          <w:sz w:val="11"/>
          <w:szCs w:val="11"/>
        </w:rPr>
        <w:t>•</w:t>
      </w:r>
      <w:proofErr w:type="gramEnd"/>
      <w:r>
        <w:rPr>
          <w:sz w:val="11"/>
          <w:szCs w:val="11"/>
        </w:rPr>
        <w:t xml:space="preserve"> </w:t>
      </w:r>
      <w:r w:rsidRPr="000B1030">
        <w:rPr>
          <w:sz w:val="11"/>
          <w:szCs w:val="11"/>
        </w:rPr>
        <w:t>Informativos Administrativos por Muerte No. 001/2015 suscritos por el Teniente Coronel Fredy Alberto García Castro de mencionado batallón.•</w:t>
      </w:r>
      <w:r>
        <w:rPr>
          <w:sz w:val="11"/>
          <w:szCs w:val="11"/>
        </w:rPr>
        <w:t xml:space="preserve"> </w:t>
      </w:r>
      <w:r w:rsidRPr="000B1030">
        <w:rPr>
          <w:sz w:val="11"/>
          <w:szCs w:val="11"/>
        </w:rPr>
        <w:t>Indagación  preliminar No.003/2015 adelantada  por la muerte del Soldado Regular JOSÉ RIGOBERTO CASTAÑEDA ROA.</w:t>
      </w:r>
      <w:r w:rsidR="00E773AB">
        <w:rPr>
          <w:sz w:val="11"/>
          <w:szCs w:val="11"/>
        </w:rPr>
        <w:t xml:space="preserve"> </w:t>
      </w:r>
      <w:r w:rsidRPr="000B1030">
        <w:rPr>
          <w:sz w:val="11"/>
          <w:szCs w:val="11"/>
        </w:rPr>
        <w:t>•</w:t>
      </w:r>
      <w:r>
        <w:rPr>
          <w:sz w:val="11"/>
          <w:szCs w:val="11"/>
        </w:rPr>
        <w:t xml:space="preserve"> </w:t>
      </w:r>
      <w:r w:rsidRPr="000B1030">
        <w:rPr>
          <w:sz w:val="11"/>
          <w:szCs w:val="11"/>
        </w:rPr>
        <w:t>Calidad de militar del SLR. JOSÉ RIGOBERTO CASTAÑEDA ROA.</w:t>
      </w:r>
      <w:r w:rsidR="00E773AB">
        <w:rPr>
          <w:sz w:val="11"/>
          <w:szCs w:val="11"/>
        </w:rPr>
        <w:t xml:space="preserve"> Y </w:t>
      </w:r>
      <w:r w:rsidRPr="000B1030">
        <w:rPr>
          <w:sz w:val="11"/>
          <w:szCs w:val="11"/>
        </w:rPr>
        <w:t>•</w:t>
      </w:r>
      <w:r>
        <w:rPr>
          <w:sz w:val="11"/>
          <w:szCs w:val="11"/>
        </w:rPr>
        <w:t xml:space="preserve"> </w:t>
      </w:r>
      <w:r w:rsidRPr="000B1030">
        <w:rPr>
          <w:sz w:val="11"/>
          <w:szCs w:val="11"/>
        </w:rPr>
        <w:t>Calidad de militar de SLR. GIOVANNY STIVEN CARDENAS HENRIQUEZ.</w:t>
      </w:r>
    </w:p>
    <w:p w:rsidR="000B1030" w:rsidRDefault="000B1030" w:rsidP="00E773AB">
      <w:pPr>
        <w:pStyle w:val="Textonotapie"/>
        <w:jc w:val="both"/>
        <w:rPr>
          <w:sz w:val="11"/>
          <w:szCs w:val="11"/>
        </w:rPr>
      </w:pPr>
    </w:p>
    <w:p w:rsidR="000B1030" w:rsidRDefault="000B1030" w:rsidP="00E773AB">
      <w:pPr>
        <w:pStyle w:val="Textonotapie"/>
        <w:jc w:val="both"/>
        <w:rPr>
          <w:sz w:val="11"/>
          <w:szCs w:val="11"/>
          <w:lang w:val="es-CO"/>
        </w:rPr>
      </w:pPr>
      <w:r w:rsidRPr="000B1030">
        <w:rPr>
          <w:sz w:val="11"/>
          <w:szCs w:val="11"/>
          <w:lang w:val="es-CO"/>
        </w:rPr>
        <w:t>Investigación penal No. 254306000660201500746 que se adelanta por el delito de homicidio del Soldado Regular JOSÉ RIGOBERTO CASTAÑEDA ROA contra GIOVANNY STIVEN CARDENAS HENRIQUEZ por los hechos ocurridos el 20 de Mayo de 2015.</w:t>
      </w:r>
      <w:r w:rsidR="00E773AB">
        <w:rPr>
          <w:sz w:val="11"/>
          <w:szCs w:val="11"/>
          <w:lang w:val="es-CO"/>
        </w:rPr>
        <w:t xml:space="preserve"> (  </w:t>
      </w:r>
      <w:r w:rsidR="00E773AB" w:rsidRPr="00E773AB">
        <w:rPr>
          <w:sz w:val="11"/>
          <w:szCs w:val="11"/>
          <w:lang w:val="es-CO"/>
        </w:rPr>
        <w:t>FISCALIA 1 SECCIONAL DE FUNZA ubicada en la Calle 11 No. 12-44 piso 3 y al JUZGADO PENAL DEL CIRCUITO DE</w:t>
      </w:r>
      <w:r w:rsidR="00E773AB">
        <w:rPr>
          <w:sz w:val="11"/>
          <w:szCs w:val="11"/>
          <w:lang w:val="es-CO"/>
        </w:rPr>
        <w:t xml:space="preserve"> </w:t>
      </w:r>
      <w:r w:rsidR="00E773AB" w:rsidRPr="00E773AB">
        <w:rPr>
          <w:sz w:val="11"/>
          <w:szCs w:val="11"/>
          <w:lang w:val="es-CO"/>
        </w:rPr>
        <w:t>FUNZA en el palacio de justicia de Funza, Cundinamarca</w:t>
      </w:r>
      <w:r w:rsidR="00E773AB">
        <w:rPr>
          <w:sz w:val="11"/>
          <w:szCs w:val="11"/>
          <w:lang w:val="es-CO"/>
        </w:rPr>
        <w:t>)</w:t>
      </w:r>
    </w:p>
    <w:p w:rsidR="00E773AB" w:rsidRDefault="00E773AB" w:rsidP="00E773AB">
      <w:pPr>
        <w:pStyle w:val="Textonotapie"/>
        <w:jc w:val="both"/>
        <w:rPr>
          <w:sz w:val="11"/>
          <w:szCs w:val="11"/>
          <w:lang w:val="es-CO"/>
        </w:rPr>
      </w:pPr>
    </w:p>
    <w:p w:rsidR="00E773AB" w:rsidRPr="000B1030" w:rsidRDefault="00E773AB" w:rsidP="00E773AB">
      <w:pPr>
        <w:pStyle w:val="Textonotapie"/>
        <w:jc w:val="both"/>
        <w:rPr>
          <w:sz w:val="11"/>
          <w:szCs w:val="11"/>
          <w:lang w:val="es-CO"/>
        </w:rPr>
      </w:pPr>
      <w:r w:rsidRPr="00E773AB">
        <w:rPr>
          <w:sz w:val="11"/>
          <w:szCs w:val="11"/>
          <w:lang w:val="es-CO"/>
        </w:rPr>
        <w:t>copia autentica del expediente prestacional que se adelantó por la muerte del Soldado Regular JOSÉ RIGOBERTO CASTAÑEDA ROA.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3B8" w:rsidRPr="00184480" w:rsidRDefault="004C3475" w:rsidP="00FE13B8">
    <w:pPr>
      <w:pStyle w:val="Encabezado"/>
      <w:jc w:val="right"/>
      <w:rPr>
        <w:rFonts w:ascii="Tahoma" w:hAnsi="Tahoma" w:cs="Tahoma"/>
        <w:sz w:val="14"/>
        <w:szCs w:val="14"/>
      </w:rPr>
    </w:pPr>
    <w:r w:rsidRPr="00184480">
      <w:rPr>
        <w:rFonts w:ascii="Tahoma" w:hAnsi="Tahoma" w:cs="Tahoma"/>
        <w:sz w:val="14"/>
        <w:szCs w:val="14"/>
      </w:rPr>
      <w:t>Expediente N° 201</w:t>
    </w:r>
    <w:r>
      <w:rPr>
        <w:rFonts w:ascii="Tahoma" w:hAnsi="Tahoma" w:cs="Tahoma"/>
        <w:sz w:val="14"/>
        <w:szCs w:val="14"/>
      </w:rPr>
      <w:t>5-0</w:t>
    </w:r>
    <w:r w:rsidRPr="00184480">
      <w:rPr>
        <w:rFonts w:ascii="Tahoma" w:hAnsi="Tahoma" w:cs="Tahoma"/>
        <w:sz w:val="14"/>
        <w:szCs w:val="14"/>
      </w:rPr>
      <w:t>696</w:t>
    </w:r>
  </w:p>
  <w:p w:rsidR="004C3475" w:rsidRDefault="004C3475" w:rsidP="00FE13B8">
    <w:pPr>
      <w:pStyle w:val="Encabezado"/>
      <w:jc w:val="right"/>
      <w:rPr>
        <w:rFonts w:ascii="Tahoma" w:hAnsi="Tahoma" w:cs="Tahoma"/>
        <w:sz w:val="14"/>
        <w:szCs w:val="14"/>
        <w:lang w:val="es-MX"/>
      </w:rPr>
    </w:pPr>
    <w:r w:rsidRPr="004C3475">
      <w:rPr>
        <w:rFonts w:ascii="Tahoma" w:hAnsi="Tahoma" w:cs="Tahoma"/>
        <w:sz w:val="14"/>
        <w:szCs w:val="14"/>
        <w:lang w:val="es-MX"/>
      </w:rPr>
      <w:t xml:space="preserve">ACEPTA RENUNCIA A PODER Y DECIDE SOLICITUD DE APLAZAMIENTO DE AUDIENCIA INICIAL </w:t>
    </w:r>
  </w:p>
  <w:p w:rsidR="00FE13B8" w:rsidRPr="00184480" w:rsidRDefault="004C3475" w:rsidP="00FE13B8">
    <w:pPr>
      <w:pStyle w:val="Encabezado"/>
      <w:jc w:val="right"/>
      <w:rPr>
        <w:rFonts w:ascii="Tahoma" w:hAnsi="Tahoma" w:cs="Tahoma"/>
        <w:sz w:val="14"/>
        <w:szCs w:val="14"/>
      </w:rPr>
    </w:pPr>
    <w:r w:rsidRPr="00184480">
      <w:rPr>
        <w:rFonts w:ascii="Tahoma" w:hAnsi="Tahoma" w:cs="Tahoma"/>
        <w:sz w:val="14"/>
        <w:szCs w:val="14"/>
      </w:rPr>
      <w:t>Página 2 de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3B8" w:rsidRPr="00493088" w:rsidRDefault="004C3475" w:rsidP="00FE13B8">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5FE88D99" wp14:editId="778D18D8">
          <wp:extent cx="663575" cy="647065"/>
          <wp:effectExtent l="0" t="0" r="0" b="0"/>
          <wp:docPr id="2" name="Imagen 7"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75" cy="647065"/>
                  </a:xfrm>
                  <a:prstGeom prst="rect">
                    <a:avLst/>
                  </a:prstGeom>
                  <a:noFill/>
                  <a:ln>
                    <a:noFill/>
                  </a:ln>
                </pic:spPr>
              </pic:pic>
            </a:graphicData>
          </a:graphic>
        </wp:inline>
      </w:drawing>
    </w:r>
  </w:p>
  <w:p w:rsidR="00FE13B8" w:rsidRPr="00493088" w:rsidRDefault="004C3475" w:rsidP="00FE13B8">
    <w:pPr>
      <w:pStyle w:val="Encabezado"/>
      <w:jc w:val="center"/>
      <w:rPr>
        <w:rFonts w:ascii="Tahoma" w:hAnsi="Tahoma" w:cs="Tahoma"/>
        <w:b/>
        <w:sz w:val="14"/>
        <w:szCs w:val="14"/>
        <w:lang w:val="es-MX"/>
      </w:rPr>
    </w:pPr>
    <w:r w:rsidRPr="00493088">
      <w:rPr>
        <w:rFonts w:ascii="Tahoma" w:hAnsi="Tahoma" w:cs="Tahoma"/>
        <w:b/>
        <w:sz w:val="14"/>
        <w:szCs w:val="14"/>
        <w:lang w:val="es-MX"/>
      </w:rPr>
      <w:t>JUZGADO TREINTA Y CUATRO ADMINISTRATIVO</w:t>
    </w:r>
  </w:p>
  <w:p w:rsidR="00FE13B8" w:rsidRPr="00493088" w:rsidRDefault="004C3475" w:rsidP="00FE13B8">
    <w:pPr>
      <w:pStyle w:val="Encabezado"/>
      <w:jc w:val="center"/>
      <w:rPr>
        <w:rFonts w:ascii="Tahoma" w:hAnsi="Tahoma" w:cs="Tahoma"/>
        <w:b/>
        <w:sz w:val="14"/>
        <w:szCs w:val="14"/>
        <w:lang w:val="es-MX"/>
      </w:rPr>
    </w:pPr>
    <w:r w:rsidRPr="00493088">
      <w:rPr>
        <w:rFonts w:ascii="Tahoma" w:hAnsi="Tahoma" w:cs="Tahoma"/>
        <w:b/>
        <w:sz w:val="14"/>
        <w:szCs w:val="14"/>
        <w:lang w:val="es-MX"/>
      </w:rPr>
      <w:t>ORAL DE BOGOTÁ</w:t>
    </w:r>
  </w:p>
  <w:p w:rsidR="00FE13B8" w:rsidRPr="00493088" w:rsidRDefault="004C3475" w:rsidP="00FE13B8">
    <w:pPr>
      <w:pStyle w:val="Encabezado"/>
      <w:jc w:val="center"/>
      <w:rPr>
        <w:rFonts w:ascii="Tahoma" w:hAnsi="Tahoma" w:cs="Tahoma"/>
        <w:b/>
        <w:sz w:val="14"/>
        <w:szCs w:val="14"/>
        <w:lang w:val="es-MX"/>
      </w:rPr>
    </w:pPr>
    <w:r w:rsidRPr="00493088">
      <w:rPr>
        <w:rFonts w:ascii="Tahoma" w:hAnsi="Tahoma" w:cs="Tahoma"/>
        <w:b/>
        <w:sz w:val="14"/>
        <w:szCs w:val="14"/>
        <w:lang w:val="es-MX"/>
      </w:rPr>
      <w:t>Sección Tercera</w:t>
    </w:r>
  </w:p>
  <w:p w:rsidR="00FE13B8" w:rsidRDefault="00CF09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D2894"/>
    <w:multiLevelType w:val="hybridMultilevel"/>
    <w:tmpl w:val="DB9C70BC"/>
    <w:lvl w:ilvl="0" w:tplc="50C8A150">
      <w:start w:val="1"/>
      <w:numFmt w:val="decimal"/>
      <w:lvlText w:val="%1."/>
      <w:lvlJc w:val="left"/>
      <w:pPr>
        <w:ind w:left="396" w:hanging="360"/>
      </w:pPr>
      <w:rPr>
        <w:rFonts w:hint="default"/>
        <w:b/>
        <w:color w:val="000000"/>
      </w:rPr>
    </w:lvl>
    <w:lvl w:ilvl="1" w:tplc="240A0019" w:tentative="1">
      <w:start w:val="1"/>
      <w:numFmt w:val="lowerLetter"/>
      <w:lvlText w:val="%2."/>
      <w:lvlJc w:val="left"/>
      <w:pPr>
        <w:ind w:left="1116" w:hanging="360"/>
      </w:pPr>
    </w:lvl>
    <w:lvl w:ilvl="2" w:tplc="240A001B" w:tentative="1">
      <w:start w:val="1"/>
      <w:numFmt w:val="lowerRoman"/>
      <w:lvlText w:val="%3."/>
      <w:lvlJc w:val="right"/>
      <w:pPr>
        <w:ind w:left="1836" w:hanging="180"/>
      </w:pPr>
    </w:lvl>
    <w:lvl w:ilvl="3" w:tplc="240A000F" w:tentative="1">
      <w:start w:val="1"/>
      <w:numFmt w:val="decimal"/>
      <w:lvlText w:val="%4."/>
      <w:lvlJc w:val="left"/>
      <w:pPr>
        <w:ind w:left="2556" w:hanging="360"/>
      </w:pPr>
    </w:lvl>
    <w:lvl w:ilvl="4" w:tplc="240A0019" w:tentative="1">
      <w:start w:val="1"/>
      <w:numFmt w:val="lowerLetter"/>
      <w:lvlText w:val="%5."/>
      <w:lvlJc w:val="left"/>
      <w:pPr>
        <w:ind w:left="3276" w:hanging="360"/>
      </w:pPr>
    </w:lvl>
    <w:lvl w:ilvl="5" w:tplc="240A001B" w:tentative="1">
      <w:start w:val="1"/>
      <w:numFmt w:val="lowerRoman"/>
      <w:lvlText w:val="%6."/>
      <w:lvlJc w:val="right"/>
      <w:pPr>
        <w:ind w:left="3996" w:hanging="180"/>
      </w:pPr>
    </w:lvl>
    <w:lvl w:ilvl="6" w:tplc="240A000F" w:tentative="1">
      <w:start w:val="1"/>
      <w:numFmt w:val="decimal"/>
      <w:lvlText w:val="%7."/>
      <w:lvlJc w:val="left"/>
      <w:pPr>
        <w:ind w:left="4716" w:hanging="360"/>
      </w:pPr>
    </w:lvl>
    <w:lvl w:ilvl="7" w:tplc="240A0019" w:tentative="1">
      <w:start w:val="1"/>
      <w:numFmt w:val="lowerLetter"/>
      <w:lvlText w:val="%8."/>
      <w:lvlJc w:val="left"/>
      <w:pPr>
        <w:ind w:left="5436" w:hanging="360"/>
      </w:pPr>
    </w:lvl>
    <w:lvl w:ilvl="8" w:tplc="240A001B" w:tentative="1">
      <w:start w:val="1"/>
      <w:numFmt w:val="lowerRoman"/>
      <w:lvlText w:val="%9."/>
      <w:lvlJc w:val="right"/>
      <w:pPr>
        <w:ind w:left="61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345"/>
    <w:rsid w:val="00061EF9"/>
    <w:rsid w:val="000B1030"/>
    <w:rsid w:val="00184480"/>
    <w:rsid w:val="002C0FC1"/>
    <w:rsid w:val="002F3345"/>
    <w:rsid w:val="00485330"/>
    <w:rsid w:val="00494FC2"/>
    <w:rsid w:val="004C3475"/>
    <w:rsid w:val="00532413"/>
    <w:rsid w:val="00627AF3"/>
    <w:rsid w:val="00696FA6"/>
    <w:rsid w:val="007F6831"/>
    <w:rsid w:val="00A23C24"/>
    <w:rsid w:val="00BF65AD"/>
    <w:rsid w:val="00CF0938"/>
    <w:rsid w:val="00D74D64"/>
    <w:rsid w:val="00E42FAF"/>
    <w:rsid w:val="00E574DF"/>
    <w:rsid w:val="00E773AB"/>
    <w:rsid w:val="00F271DF"/>
    <w:rsid w:val="00F613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34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3345"/>
    <w:pPr>
      <w:tabs>
        <w:tab w:val="center" w:pos="4419"/>
        <w:tab w:val="right" w:pos="8838"/>
      </w:tabs>
    </w:pPr>
  </w:style>
  <w:style w:type="character" w:customStyle="1" w:styleId="EncabezadoCar">
    <w:name w:val="Encabezado Car"/>
    <w:basedOn w:val="Fuentedeprrafopredeter"/>
    <w:link w:val="Encabezado"/>
    <w:uiPriority w:val="99"/>
    <w:rsid w:val="002F3345"/>
    <w:rPr>
      <w:rFonts w:ascii="Times New Roman" w:eastAsia="Times New Roman" w:hAnsi="Times New Roman" w:cs="Times New Roman"/>
      <w:sz w:val="24"/>
      <w:szCs w:val="24"/>
      <w:lang w:val="es-ES" w:eastAsia="es-ES"/>
    </w:rPr>
  </w:style>
  <w:style w:type="paragraph" w:styleId="Sinespaciado">
    <w:name w:val="No Spacing"/>
    <w:uiPriority w:val="1"/>
    <w:qFormat/>
    <w:rsid w:val="002F3345"/>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2F33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F3345"/>
    <w:rPr>
      <w:rFonts w:ascii="Tahoma" w:hAnsi="Tahoma" w:cs="Tahoma"/>
      <w:sz w:val="16"/>
      <w:szCs w:val="16"/>
    </w:rPr>
  </w:style>
  <w:style w:type="character" w:customStyle="1" w:styleId="TextodegloboCar">
    <w:name w:val="Texto de globo Car"/>
    <w:basedOn w:val="Fuentedeprrafopredeter"/>
    <w:link w:val="Textodeglobo"/>
    <w:uiPriority w:val="99"/>
    <w:semiHidden/>
    <w:rsid w:val="002F3345"/>
    <w:rPr>
      <w:rFonts w:ascii="Tahoma" w:eastAsia="Times New Roman" w:hAnsi="Tahoma" w:cs="Tahoma"/>
      <w:sz w:val="16"/>
      <w:szCs w:val="16"/>
      <w:lang w:val="es-ES" w:eastAsia="es-ES"/>
    </w:rPr>
  </w:style>
  <w:style w:type="paragraph" w:styleId="Textonotapie">
    <w:name w:val="footnote text"/>
    <w:basedOn w:val="Normal"/>
    <w:link w:val="TextonotapieCar"/>
    <w:uiPriority w:val="99"/>
    <w:semiHidden/>
    <w:unhideWhenUsed/>
    <w:rsid w:val="002F3345"/>
    <w:rPr>
      <w:sz w:val="20"/>
      <w:szCs w:val="20"/>
    </w:rPr>
  </w:style>
  <w:style w:type="character" w:customStyle="1" w:styleId="TextonotapieCar">
    <w:name w:val="Texto nota pie Car"/>
    <w:basedOn w:val="Fuentedeprrafopredeter"/>
    <w:link w:val="Textonotapie"/>
    <w:uiPriority w:val="99"/>
    <w:semiHidden/>
    <w:rsid w:val="002F3345"/>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2F3345"/>
    <w:rPr>
      <w:vertAlign w:val="superscript"/>
    </w:rPr>
  </w:style>
  <w:style w:type="paragraph" w:styleId="Prrafodelista">
    <w:name w:val="List Paragraph"/>
    <w:basedOn w:val="Normal"/>
    <w:uiPriority w:val="34"/>
    <w:qFormat/>
    <w:rsid w:val="002F3345"/>
    <w:pPr>
      <w:ind w:left="720"/>
      <w:contextualSpacing/>
    </w:pPr>
  </w:style>
  <w:style w:type="character" w:styleId="Textoennegrita">
    <w:name w:val="Strong"/>
    <w:basedOn w:val="Fuentedeprrafopredeter"/>
    <w:uiPriority w:val="22"/>
    <w:qFormat/>
    <w:rsid w:val="002F3345"/>
    <w:rPr>
      <w:b/>
      <w:bCs/>
    </w:rPr>
  </w:style>
  <w:style w:type="paragraph" w:styleId="Piedepgina">
    <w:name w:val="footer"/>
    <w:basedOn w:val="Normal"/>
    <w:link w:val="PiedepginaCar"/>
    <w:uiPriority w:val="99"/>
    <w:unhideWhenUsed/>
    <w:rsid w:val="00184480"/>
    <w:pPr>
      <w:tabs>
        <w:tab w:val="center" w:pos="4419"/>
        <w:tab w:val="right" w:pos="8838"/>
      </w:tabs>
    </w:pPr>
  </w:style>
  <w:style w:type="character" w:customStyle="1" w:styleId="PiedepginaCar">
    <w:name w:val="Pie de página Car"/>
    <w:basedOn w:val="Fuentedeprrafopredeter"/>
    <w:link w:val="Piedepgina"/>
    <w:uiPriority w:val="99"/>
    <w:rsid w:val="00184480"/>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34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3345"/>
    <w:pPr>
      <w:tabs>
        <w:tab w:val="center" w:pos="4419"/>
        <w:tab w:val="right" w:pos="8838"/>
      </w:tabs>
    </w:pPr>
  </w:style>
  <w:style w:type="character" w:customStyle="1" w:styleId="EncabezadoCar">
    <w:name w:val="Encabezado Car"/>
    <w:basedOn w:val="Fuentedeprrafopredeter"/>
    <w:link w:val="Encabezado"/>
    <w:uiPriority w:val="99"/>
    <w:rsid w:val="002F3345"/>
    <w:rPr>
      <w:rFonts w:ascii="Times New Roman" w:eastAsia="Times New Roman" w:hAnsi="Times New Roman" w:cs="Times New Roman"/>
      <w:sz w:val="24"/>
      <w:szCs w:val="24"/>
      <w:lang w:val="es-ES" w:eastAsia="es-ES"/>
    </w:rPr>
  </w:style>
  <w:style w:type="paragraph" w:styleId="Sinespaciado">
    <w:name w:val="No Spacing"/>
    <w:uiPriority w:val="1"/>
    <w:qFormat/>
    <w:rsid w:val="002F3345"/>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2F33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F3345"/>
    <w:rPr>
      <w:rFonts w:ascii="Tahoma" w:hAnsi="Tahoma" w:cs="Tahoma"/>
      <w:sz w:val="16"/>
      <w:szCs w:val="16"/>
    </w:rPr>
  </w:style>
  <w:style w:type="character" w:customStyle="1" w:styleId="TextodegloboCar">
    <w:name w:val="Texto de globo Car"/>
    <w:basedOn w:val="Fuentedeprrafopredeter"/>
    <w:link w:val="Textodeglobo"/>
    <w:uiPriority w:val="99"/>
    <w:semiHidden/>
    <w:rsid w:val="002F3345"/>
    <w:rPr>
      <w:rFonts w:ascii="Tahoma" w:eastAsia="Times New Roman" w:hAnsi="Tahoma" w:cs="Tahoma"/>
      <w:sz w:val="16"/>
      <w:szCs w:val="16"/>
      <w:lang w:val="es-ES" w:eastAsia="es-ES"/>
    </w:rPr>
  </w:style>
  <w:style w:type="paragraph" w:styleId="Textonotapie">
    <w:name w:val="footnote text"/>
    <w:basedOn w:val="Normal"/>
    <w:link w:val="TextonotapieCar"/>
    <w:uiPriority w:val="99"/>
    <w:semiHidden/>
    <w:unhideWhenUsed/>
    <w:rsid w:val="002F3345"/>
    <w:rPr>
      <w:sz w:val="20"/>
      <w:szCs w:val="20"/>
    </w:rPr>
  </w:style>
  <w:style w:type="character" w:customStyle="1" w:styleId="TextonotapieCar">
    <w:name w:val="Texto nota pie Car"/>
    <w:basedOn w:val="Fuentedeprrafopredeter"/>
    <w:link w:val="Textonotapie"/>
    <w:uiPriority w:val="99"/>
    <w:semiHidden/>
    <w:rsid w:val="002F3345"/>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2F3345"/>
    <w:rPr>
      <w:vertAlign w:val="superscript"/>
    </w:rPr>
  </w:style>
  <w:style w:type="paragraph" w:styleId="Prrafodelista">
    <w:name w:val="List Paragraph"/>
    <w:basedOn w:val="Normal"/>
    <w:uiPriority w:val="34"/>
    <w:qFormat/>
    <w:rsid w:val="002F3345"/>
    <w:pPr>
      <w:ind w:left="720"/>
      <w:contextualSpacing/>
    </w:pPr>
  </w:style>
  <w:style w:type="character" w:styleId="Textoennegrita">
    <w:name w:val="Strong"/>
    <w:basedOn w:val="Fuentedeprrafopredeter"/>
    <w:uiPriority w:val="22"/>
    <w:qFormat/>
    <w:rsid w:val="002F3345"/>
    <w:rPr>
      <w:b/>
      <w:bCs/>
    </w:rPr>
  </w:style>
  <w:style w:type="paragraph" w:styleId="Piedepgina">
    <w:name w:val="footer"/>
    <w:basedOn w:val="Normal"/>
    <w:link w:val="PiedepginaCar"/>
    <w:uiPriority w:val="99"/>
    <w:unhideWhenUsed/>
    <w:rsid w:val="00184480"/>
    <w:pPr>
      <w:tabs>
        <w:tab w:val="center" w:pos="4419"/>
        <w:tab w:val="right" w:pos="8838"/>
      </w:tabs>
    </w:pPr>
  </w:style>
  <w:style w:type="character" w:customStyle="1" w:styleId="PiedepginaCar">
    <w:name w:val="Pie de página Car"/>
    <w:basedOn w:val="Fuentedeprrafopredeter"/>
    <w:link w:val="Piedepgina"/>
    <w:uiPriority w:val="99"/>
    <w:rsid w:val="0018448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2F9ED-8933-446D-86A8-11A8A84F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964</Words>
  <Characters>5306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Olga Henao Marin</cp:lastModifiedBy>
  <cp:revision>2</cp:revision>
  <dcterms:created xsi:type="dcterms:W3CDTF">2018-02-14T20:32:00Z</dcterms:created>
  <dcterms:modified xsi:type="dcterms:W3CDTF">2018-02-14T20:32:00Z</dcterms:modified>
</cp:coreProperties>
</file>