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116"/>
      </w:tblGrid>
      <w:tr w:rsidR="00212485" w:rsidRPr="00F74771" w:rsidTr="00667022">
        <w:trPr>
          <w:trHeight w:val="209"/>
        </w:trPr>
        <w:tc>
          <w:tcPr>
            <w:tcW w:w="1843" w:type="dxa"/>
            <w:tcBorders>
              <w:top w:val="single" w:sz="4" w:space="0" w:color="auto"/>
              <w:left w:val="single" w:sz="4" w:space="0" w:color="auto"/>
              <w:bottom w:val="single" w:sz="4" w:space="0" w:color="auto"/>
              <w:right w:val="single" w:sz="4" w:space="0" w:color="auto"/>
            </w:tcBorders>
            <w:vAlign w:val="center"/>
            <w:hideMark/>
          </w:tcPr>
          <w:p w:rsidR="00212485" w:rsidRPr="001B1438" w:rsidRDefault="00212485" w:rsidP="00667022">
            <w:pPr>
              <w:keepNext/>
              <w:jc w:val="both"/>
              <w:outlineLvl w:val="0"/>
              <w:rPr>
                <w:rFonts w:ascii="Tahoma" w:hAnsi="Tahoma" w:cs="Tahoma"/>
                <w:sz w:val="16"/>
                <w:szCs w:val="16"/>
                <w:lang w:val="es-MX"/>
              </w:rPr>
            </w:pPr>
            <w:r w:rsidRPr="001B1438">
              <w:rPr>
                <w:rFonts w:ascii="Tahoma" w:hAnsi="Tahoma" w:cs="Tahoma"/>
                <w:sz w:val="16"/>
                <w:szCs w:val="16"/>
                <w:lang w:val="es-MX"/>
              </w:rPr>
              <w:t>CIUDAD Y FECHA</w:t>
            </w:r>
          </w:p>
        </w:tc>
        <w:tc>
          <w:tcPr>
            <w:tcW w:w="7116" w:type="dxa"/>
            <w:tcBorders>
              <w:top w:val="single" w:sz="4" w:space="0" w:color="auto"/>
              <w:left w:val="single" w:sz="4" w:space="0" w:color="auto"/>
              <w:bottom w:val="single" w:sz="4" w:space="0" w:color="auto"/>
              <w:right w:val="single" w:sz="4" w:space="0" w:color="auto"/>
            </w:tcBorders>
            <w:hideMark/>
          </w:tcPr>
          <w:p w:rsidR="00212485" w:rsidRPr="001B1438" w:rsidRDefault="009A138F" w:rsidP="00077697">
            <w:pPr>
              <w:keepNext/>
              <w:jc w:val="both"/>
              <w:outlineLvl w:val="0"/>
              <w:rPr>
                <w:rFonts w:ascii="Tahoma" w:hAnsi="Tahoma" w:cs="Tahoma"/>
                <w:b/>
                <w:sz w:val="16"/>
                <w:szCs w:val="16"/>
                <w:lang w:val="es-MX"/>
              </w:rPr>
            </w:pPr>
            <w:r>
              <w:rPr>
                <w:rFonts w:ascii="Tahoma" w:hAnsi="Tahoma" w:cs="Tahoma"/>
                <w:b/>
                <w:sz w:val="16"/>
                <w:szCs w:val="16"/>
                <w:lang w:val="es-MX"/>
              </w:rPr>
              <w:t xml:space="preserve">Bogotá D. C., </w:t>
            </w:r>
            <w:r w:rsidR="00077697">
              <w:rPr>
                <w:rFonts w:ascii="Tahoma" w:hAnsi="Tahoma" w:cs="Tahoma"/>
                <w:b/>
                <w:sz w:val="16"/>
                <w:szCs w:val="16"/>
                <w:lang w:val="es-MX"/>
              </w:rPr>
              <w:t>veinticinco (25)</w:t>
            </w:r>
            <w:r w:rsidR="00212485">
              <w:rPr>
                <w:rFonts w:ascii="Tahoma" w:hAnsi="Tahoma" w:cs="Tahoma"/>
                <w:b/>
                <w:sz w:val="16"/>
                <w:szCs w:val="16"/>
                <w:lang w:val="es-MX"/>
              </w:rPr>
              <w:t xml:space="preserve"> de ma</w:t>
            </w:r>
            <w:r>
              <w:rPr>
                <w:rFonts w:ascii="Tahoma" w:hAnsi="Tahoma" w:cs="Tahoma"/>
                <w:b/>
                <w:sz w:val="16"/>
                <w:szCs w:val="16"/>
                <w:lang w:val="es-MX"/>
              </w:rPr>
              <w:t>yo</w:t>
            </w:r>
            <w:r w:rsidR="00212485">
              <w:rPr>
                <w:rFonts w:ascii="Tahoma" w:hAnsi="Tahoma" w:cs="Tahoma"/>
                <w:b/>
                <w:sz w:val="16"/>
                <w:szCs w:val="16"/>
                <w:lang w:val="es-MX"/>
              </w:rPr>
              <w:t xml:space="preserve"> de dos mil dieciocho (2018</w:t>
            </w:r>
            <w:r w:rsidR="00212485" w:rsidRPr="001B1438">
              <w:rPr>
                <w:rFonts w:ascii="Tahoma" w:hAnsi="Tahoma" w:cs="Tahoma"/>
                <w:b/>
                <w:sz w:val="16"/>
                <w:szCs w:val="16"/>
                <w:lang w:val="es-MX"/>
              </w:rPr>
              <w:t>)</w:t>
            </w:r>
          </w:p>
        </w:tc>
      </w:tr>
      <w:tr w:rsidR="00212485" w:rsidRPr="00F74771" w:rsidTr="00667022">
        <w:trPr>
          <w:trHeight w:val="231"/>
        </w:trPr>
        <w:tc>
          <w:tcPr>
            <w:tcW w:w="1843" w:type="dxa"/>
            <w:tcBorders>
              <w:top w:val="single" w:sz="4" w:space="0" w:color="auto"/>
              <w:left w:val="single" w:sz="4" w:space="0" w:color="auto"/>
              <w:bottom w:val="single" w:sz="4" w:space="0" w:color="auto"/>
              <w:right w:val="single" w:sz="4" w:space="0" w:color="auto"/>
            </w:tcBorders>
            <w:vAlign w:val="center"/>
            <w:hideMark/>
          </w:tcPr>
          <w:p w:rsidR="00212485" w:rsidRPr="001B1438" w:rsidRDefault="00212485" w:rsidP="00667022">
            <w:pPr>
              <w:keepNext/>
              <w:jc w:val="both"/>
              <w:outlineLvl w:val="0"/>
              <w:rPr>
                <w:rFonts w:ascii="Tahoma" w:hAnsi="Tahoma" w:cs="Tahoma"/>
                <w:sz w:val="16"/>
                <w:szCs w:val="16"/>
                <w:lang w:val="es-MX"/>
              </w:rPr>
            </w:pPr>
            <w:r w:rsidRPr="001B1438">
              <w:rPr>
                <w:rFonts w:ascii="Tahoma" w:hAnsi="Tahoma" w:cs="Tahoma"/>
                <w:sz w:val="16"/>
                <w:szCs w:val="16"/>
                <w:lang w:val="es-MX"/>
              </w:rPr>
              <w:t>REFERENCIA</w:t>
            </w:r>
          </w:p>
        </w:tc>
        <w:tc>
          <w:tcPr>
            <w:tcW w:w="7116" w:type="dxa"/>
            <w:tcBorders>
              <w:top w:val="single" w:sz="4" w:space="0" w:color="auto"/>
              <w:left w:val="single" w:sz="4" w:space="0" w:color="auto"/>
              <w:bottom w:val="single" w:sz="4" w:space="0" w:color="auto"/>
              <w:right w:val="single" w:sz="4" w:space="0" w:color="auto"/>
            </w:tcBorders>
            <w:hideMark/>
          </w:tcPr>
          <w:p w:rsidR="00212485" w:rsidRPr="001B1438" w:rsidRDefault="00212485" w:rsidP="00667022">
            <w:pPr>
              <w:jc w:val="both"/>
              <w:rPr>
                <w:rFonts w:ascii="Tahoma" w:hAnsi="Tahoma" w:cs="Tahoma"/>
                <w:b/>
                <w:sz w:val="16"/>
                <w:szCs w:val="16"/>
                <w:lang w:val="es-MX"/>
              </w:rPr>
            </w:pPr>
            <w:r w:rsidRPr="001B1438">
              <w:rPr>
                <w:rFonts w:ascii="Tahoma" w:hAnsi="Tahoma" w:cs="Tahoma"/>
                <w:b/>
                <w:sz w:val="16"/>
                <w:szCs w:val="16"/>
                <w:lang w:val="es-MX"/>
              </w:rPr>
              <w:t>Expediente No. 11001333603420150021600</w:t>
            </w:r>
          </w:p>
        </w:tc>
      </w:tr>
      <w:tr w:rsidR="00212485" w:rsidRPr="00F74771" w:rsidTr="00667022">
        <w:trPr>
          <w:trHeight w:val="209"/>
        </w:trPr>
        <w:tc>
          <w:tcPr>
            <w:tcW w:w="1843" w:type="dxa"/>
            <w:tcBorders>
              <w:top w:val="single" w:sz="4" w:space="0" w:color="auto"/>
              <w:left w:val="single" w:sz="4" w:space="0" w:color="auto"/>
              <w:bottom w:val="single" w:sz="4" w:space="0" w:color="auto"/>
              <w:right w:val="single" w:sz="4" w:space="0" w:color="auto"/>
            </w:tcBorders>
            <w:vAlign w:val="center"/>
            <w:hideMark/>
          </w:tcPr>
          <w:p w:rsidR="00212485" w:rsidRPr="001B1438" w:rsidRDefault="00212485" w:rsidP="00667022">
            <w:pPr>
              <w:keepNext/>
              <w:jc w:val="both"/>
              <w:outlineLvl w:val="0"/>
              <w:rPr>
                <w:rFonts w:ascii="Tahoma" w:hAnsi="Tahoma" w:cs="Tahoma"/>
                <w:sz w:val="16"/>
                <w:szCs w:val="16"/>
                <w:lang w:val="es-MX"/>
              </w:rPr>
            </w:pPr>
            <w:r w:rsidRPr="001B1438">
              <w:rPr>
                <w:rFonts w:ascii="Tahoma" w:hAnsi="Tahoma" w:cs="Tahoma"/>
                <w:sz w:val="16"/>
                <w:szCs w:val="16"/>
                <w:lang w:val="es-MX"/>
              </w:rPr>
              <w:t>DEMAN</w:t>
            </w:r>
            <w:bookmarkStart w:id="0" w:name="_GoBack"/>
            <w:bookmarkEnd w:id="0"/>
            <w:r w:rsidRPr="001B1438">
              <w:rPr>
                <w:rFonts w:ascii="Tahoma" w:hAnsi="Tahoma" w:cs="Tahoma"/>
                <w:sz w:val="16"/>
                <w:szCs w:val="16"/>
                <w:lang w:val="es-MX"/>
              </w:rPr>
              <w:t>DANTE</w:t>
            </w:r>
          </w:p>
        </w:tc>
        <w:tc>
          <w:tcPr>
            <w:tcW w:w="7116" w:type="dxa"/>
            <w:tcBorders>
              <w:top w:val="single" w:sz="4" w:space="0" w:color="auto"/>
              <w:left w:val="single" w:sz="4" w:space="0" w:color="auto"/>
              <w:bottom w:val="single" w:sz="4" w:space="0" w:color="auto"/>
              <w:right w:val="single" w:sz="4" w:space="0" w:color="auto"/>
            </w:tcBorders>
            <w:hideMark/>
          </w:tcPr>
          <w:p w:rsidR="00212485" w:rsidRPr="001B1438" w:rsidRDefault="00212485" w:rsidP="00667022">
            <w:pPr>
              <w:jc w:val="both"/>
              <w:rPr>
                <w:rFonts w:ascii="Tahoma" w:hAnsi="Tahoma" w:cs="Tahoma"/>
                <w:b/>
                <w:sz w:val="16"/>
                <w:szCs w:val="16"/>
                <w:lang w:val="es-MX"/>
              </w:rPr>
            </w:pPr>
            <w:r w:rsidRPr="001B1438">
              <w:rPr>
                <w:rFonts w:ascii="Tahoma" w:hAnsi="Tahoma" w:cs="Tahoma"/>
                <w:b/>
                <w:sz w:val="16"/>
                <w:szCs w:val="16"/>
                <w:lang w:val="es-MX"/>
              </w:rPr>
              <w:t>JONATHAN AMAYA MUÑOZ</w:t>
            </w:r>
            <w:r>
              <w:rPr>
                <w:rFonts w:ascii="Tahoma" w:hAnsi="Tahoma" w:cs="Tahoma"/>
                <w:b/>
                <w:sz w:val="16"/>
                <w:szCs w:val="16"/>
                <w:lang w:val="es-MX"/>
              </w:rPr>
              <w:t xml:space="preserve"> y OTROS</w:t>
            </w:r>
          </w:p>
        </w:tc>
      </w:tr>
      <w:tr w:rsidR="00212485" w:rsidRPr="00F74771" w:rsidTr="00667022">
        <w:trPr>
          <w:trHeight w:val="210"/>
        </w:trPr>
        <w:tc>
          <w:tcPr>
            <w:tcW w:w="1843" w:type="dxa"/>
            <w:tcBorders>
              <w:top w:val="single" w:sz="4" w:space="0" w:color="auto"/>
              <w:left w:val="single" w:sz="4" w:space="0" w:color="auto"/>
              <w:bottom w:val="single" w:sz="4" w:space="0" w:color="auto"/>
              <w:right w:val="single" w:sz="4" w:space="0" w:color="auto"/>
            </w:tcBorders>
            <w:vAlign w:val="center"/>
            <w:hideMark/>
          </w:tcPr>
          <w:p w:rsidR="00212485" w:rsidRPr="001B1438" w:rsidRDefault="00212485" w:rsidP="00667022">
            <w:pPr>
              <w:keepNext/>
              <w:jc w:val="both"/>
              <w:outlineLvl w:val="0"/>
              <w:rPr>
                <w:rFonts w:ascii="Tahoma" w:hAnsi="Tahoma" w:cs="Tahoma"/>
                <w:sz w:val="16"/>
                <w:szCs w:val="16"/>
                <w:lang w:val="es-MX"/>
              </w:rPr>
            </w:pPr>
            <w:r w:rsidRPr="001B1438">
              <w:rPr>
                <w:rFonts w:ascii="Tahoma" w:hAnsi="Tahoma" w:cs="Tahoma"/>
                <w:sz w:val="16"/>
                <w:szCs w:val="16"/>
                <w:lang w:val="es-MX"/>
              </w:rPr>
              <w:t>DEMANDADO</w:t>
            </w:r>
          </w:p>
        </w:tc>
        <w:tc>
          <w:tcPr>
            <w:tcW w:w="7116" w:type="dxa"/>
            <w:tcBorders>
              <w:top w:val="single" w:sz="4" w:space="0" w:color="auto"/>
              <w:left w:val="single" w:sz="4" w:space="0" w:color="auto"/>
              <w:bottom w:val="single" w:sz="4" w:space="0" w:color="auto"/>
              <w:right w:val="single" w:sz="4" w:space="0" w:color="auto"/>
            </w:tcBorders>
            <w:hideMark/>
          </w:tcPr>
          <w:p w:rsidR="00212485" w:rsidRPr="001B1438" w:rsidRDefault="00212485" w:rsidP="00077697">
            <w:pPr>
              <w:jc w:val="both"/>
              <w:rPr>
                <w:rFonts w:ascii="Tahoma" w:hAnsi="Tahoma" w:cs="Tahoma"/>
                <w:b/>
                <w:sz w:val="16"/>
                <w:szCs w:val="16"/>
                <w:lang w:val="es-MX"/>
              </w:rPr>
            </w:pPr>
            <w:r w:rsidRPr="001B1438">
              <w:rPr>
                <w:rFonts w:ascii="Tahoma" w:hAnsi="Tahoma" w:cs="Tahoma"/>
                <w:b/>
                <w:sz w:val="16"/>
                <w:szCs w:val="16"/>
                <w:lang w:val="es-MX"/>
              </w:rPr>
              <w:t>LA NACIÓN – MINISTE</w:t>
            </w:r>
            <w:r w:rsidR="00077697">
              <w:rPr>
                <w:rFonts w:ascii="Tahoma" w:hAnsi="Tahoma" w:cs="Tahoma"/>
                <w:b/>
                <w:sz w:val="16"/>
                <w:szCs w:val="16"/>
                <w:lang w:val="es-MX"/>
              </w:rPr>
              <w:t>RIO</w:t>
            </w:r>
            <w:r w:rsidRPr="001B1438">
              <w:rPr>
                <w:rFonts w:ascii="Tahoma" w:hAnsi="Tahoma" w:cs="Tahoma"/>
                <w:b/>
                <w:sz w:val="16"/>
                <w:szCs w:val="16"/>
                <w:lang w:val="es-MX"/>
              </w:rPr>
              <w:t xml:space="preserve"> DE DEFENSA – EJERCITO NACIONAL</w:t>
            </w:r>
          </w:p>
        </w:tc>
      </w:tr>
      <w:tr w:rsidR="00212485" w:rsidRPr="00F74771" w:rsidTr="00667022">
        <w:trPr>
          <w:trHeight w:val="209"/>
        </w:trPr>
        <w:tc>
          <w:tcPr>
            <w:tcW w:w="1843" w:type="dxa"/>
            <w:tcBorders>
              <w:top w:val="single" w:sz="4" w:space="0" w:color="auto"/>
              <w:left w:val="single" w:sz="4" w:space="0" w:color="auto"/>
              <w:bottom w:val="single" w:sz="4" w:space="0" w:color="auto"/>
              <w:right w:val="single" w:sz="4" w:space="0" w:color="auto"/>
            </w:tcBorders>
            <w:vAlign w:val="center"/>
            <w:hideMark/>
          </w:tcPr>
          <w:p w:rsidR="00212485" w:rsidRPr="001B1438" w:rsidRDefault="00212485" w:rsidP="00667022">
            <w:pPr>
              <w:keepNext/>
              <w:jc w:val="both"/>
              <w:outlineLvl w:val="0"/>
              <w:rPr>
                <w:rFonts w:ascii="Tahoma" w:hAnsi="Tahoma" w:cs="Tahoma"/>
                <w:sz w:val="16"/>
                <w:szCs w:val="16"/>
                <w:lang w:val="es-MX"/>
              </w:rPr>
            </w:pPr>
            <w:r w:rsidRPr="001B1438">
              <w:rPr>
                <w:rFonts w:ascii="Tahoma" w:hAnsi="Tahoma" w:cs="Tahoma"/>
                <w:sz w:val="16"/>
                <w:szCs w:val="16"/>
                <w:lang w:val="es-MX"/>
              </w:rPr>
              <w:t>MEDIO DE CONTROL</w:t>
            </w:r>
          </w:p>
        </w:tc>
        <w:tc>
          <w:tcPr>
            <w:tcW w:w="7116" w:type="dxa"/>
            <w:tcBorders>
              <w:top w:val="single" w:sz="4" w:space="0" w:color="auto"/>
              <w:left w:val="single" w:sz="4" w:space="0" w:color="auto"/>
              <w:bottom w:val="single" w:sz="4" w:space="0" w:color="auto"/>
              <w:right w:val="single" w:sz="4" w:space="0" w:color="auto"/>
            </w:tcBorders>
            <w:hideMark/>
          </w:tcPr>
          <w:p w:rsidR="00212485" w:rsidRPr="001B1438" w:rsidRDefault="00212485" w:rsidP="00667022">
            <w:pPr>
              <w:rPr>
                <w:rFonts w:ascii="Tahoma" w:hAnsi="Tahoma" w:cs="Tahoma"/>
                <w:b/>
                <w:sz w:val="16"/>
                <w:szCs w:val="16"/>
                <w:lang w:val="es-MX"/>
              </w:rPr>
            </w:pPr>
            <w:r w:rsidRPr="001B1438">
              <w:rPr>
                <w:rFonts w:ascii="Tahoma" w:hAnsi="Tahoma" w:cs="Tahoma"/>
                <w:b/>
                <w:sz w:val="16"/>
                <w:szCs w:val="16"/>
                <w:lang w:val="es-MX"/>
              </w:rPr>
              <w:t>REPARACIÓN DIRECTA</w:t>
            </w:r>
          </w:p>
        </w:tc>
      </w:tr>
      <w:tr w:rsidR="00212485" w:rsidRPr="00F74771" w:rsidTr="00667022">
        <w:trPr>
          <w:trHeight w:val="45"/>
        </w:trPr>
        <w:tc>
          <w:tcPr>
            <w:tcW w:w="1843" w:type="dxa"/>
            <w:tcBorders>
              <w:top w:val="single" w:sz="4" w:space="0" w:color="auto"/>
              <w:left w:val="single" w:sz="4" w:space="0" w:color="auto"/>
              <w:bottom w:val="single" w:sz="4" w:space="0" w:color="auto"/>
              <w:right w:val="single" w:sz="4" w:space="0" w:color="auto"/>
            </w:tcBorders>
            <w:vAlign w:val="center"/>
            <w:hideMark/>
          </w:tcPr>
          <w:p w:rsidR="00212485" w:rsidRPr="001B1438" w:rsidRDefault="00212485" w:rsidP="00667022">
            <w:pPr>
              <w:keepNext/>
              <w:jc w:val="both"/>
              <w:outlineLvl w:val="0"/>
              <w:rPr>
                <w:rFonts w:ascii="Tahoma" w:hAnsi="Tahoma" w:cs="Tahoma"/>
                <w:sz w:val="16"/>
                <w:szCs w:val="16"/>
                <w:lang w:val="es-MX"/>
              </w:rPr>
            </w:pPr>
            <w:r w:rsidRPr="001B1438">
              <w:rPr>
                <w:rFonts w:ascii="Tahoma" w:hAnsi="Tahoma" w:cs="Tahoma"/>
                <w:sz w:val="16"/>
                <w:szCs w:val="16"/>
                <w:lang w:val="es-MX"/>
              </w:rPr>
              <w:t>ASUNTO</w:t>
            </w:r>
          </w:p>
        </w:tc>
        <w:tc>
          <w:tcPr>
            <w:tcW w:w="7116" w:type="dxa"/>
            <w:tcBorders>
              <w:top w:val="single" w:sz="4" w:space="0" w:color="auto"/>
              <w:left w:val="single" w:sz="4" w:space="0" w:color="auto"/>
              <w:bottom w:val="single" w:sz="4" w:space="0" w:color="auto"/>
              <w:right w:val="single" w:sz="4" w:space="0" w:color="auto"/>
            </w:tcBorders>
            <w:hideMark/>
          </w:tcPr>
          <w:p w:rsidR="00212485" w:rsidRPr="001B1438" w:rsidRDefault="00043D48" w:rsidP="00667022">
            <w:pPr>
              <w:keepNext/>
              <w:jc w:val="both"/>
              <w:outlineLvl w:val="0"/>
              <w:rPr>
                <w:rFonts w:ascii="Tahoma" w:hAnsi="Tahoma" w:cs="Tahoma"/>
                <w:b/>
                <w:sz w:val="16"/>
                <w:szCs w:val="16"/>
                <w:lang w:val="es-MX"/>
              </w:rPr>
            </w:pPr>
            <w:r w:rsidRPr="00850139">
              <w:rPr>
                <w:rFonts w:ascii="Tahoma" w:hAnsi="Tahoma" w:cs="Tahoma"/>
                <w:b/>
                <w:sz w:val="16"/>
                <w:szCs w:val="14"/>
                <w:lang w:val="es-MX"/>
              </w:rPr>
              <w:t>APRUEBA LIQUIDACIÓN DE COSTAS – ORDENA EXPEDIR COPIAS</w:t>
            </w:r>
          </w:p>
        </w:tc>
      </w:tr>
    </w:tbl>
    <w:p w:rsidR="00212485" w:rsidRPr="00F74771" w:rsidRDefault="00212485" w:rsidP="00212485">
      <w:pPr>
        <w:jc w:val="both"/>
        <w:rPr>
          <w:rFonts w:ascii="Tahoma" w:hAnsi="Tahoma" w:cs="Tahoma"/>
          <w:sz w:val="18"/>
          <w:szCs w:val="18"/>
        </w:rPr>
      </w:pPr>
    </w:p>
    <w:p w:rsidR="00212485" w:rsidRPr="00F74771" w:rsidRDefault="00212485" w:rsidP="00212485">
      <w:pPr>
        <w:jc w:val="both"/>
        <w:rPr>
          <w:rFonts w:ascii="Tahoma" w:hAnsi="Tahoma" w:cs="Tahoma"/>
          <w:bCs/>
          <w:sz w:val="18"/>
          <w:szCs w:val="18"/>
          <w:lang w:val="es-ES_tradnl"/>
        </w:rPr>
      </w:pPr>
      <w:r w:rsidRPr="00F74771">
        <w:rPr>
          <w:rFonts w:ascii="Tahoma" w:hAnsi="Tahoma" w:cs="Tahoma"/>
          <w:bCs/>
          <w:sz w:val="18"/>
          <w:szCs w:val="18"/>
          <w:lang w:val="es-ES_tradnl"/>
        </w:rPr>
        <w:t xml:space="preserve">La presente demanda pretende que se declare responsable administrativa y patrimonialmente a la NACION – MINISTERIO DE DEFENSA - EJERCITO NACIONAL de los perjuicios ocasionados con motivos de las graves lesiones y posterior pérdida de capacidad laboral del señor  JONATHAN AMAYA MUÑOZ por los hechos acaecidos el 27 de noviembre de 2012 cuando sufrió </w:t>
      </w:r>
      <w:r>
        <w:rPr>
          <w:rFonts w:ascii="Tahoma" w:hAnsi="Tahoma" w:cs="Tahoma"/>
          <w:bCs/>
          <w:sz w:val="18"/>
          <w:szCs w:val="18"/>
          <w:lang w:val="es-ES_tradnl"/>
        </w:rPr>
        <w:t xml:space="preserve">graves heridas </w:t>
      </w:r>
      <w:r w:rsidRPr="00F74771">
        <w:rPr>
          <w:rFonts w:ascii="Tahoma" w:hAnsi="Tahoma" w:cs="Tahoma"/>
          <w:bCs/>
          <w:sz w:val="18"/>
          <w:szCs w:val="18"/>
          <w:lang w:val="es-ES_tradnl"/>
        </w:rPr>
        <w:t>y quemaduras producto de una onda explosiva.</w:t>
      </w:r>
    </w:p>
    <w:p w:rsidR="00212485" w:rsidRPr="00F74771" w:rsidRDefault="00212485" w:rsidP="00212485">
      <w:pPr>
        <w:jc w:val="both"/>
        <w:rPr>
          <w:rFonts w:ascii="Tahoma" w:hAnsi="Tahoma" w:cs="Tahoma"/>
          <w:bCs/>
          <w:sz w:val="18"/>
          <w:szCs w:val="18"/>
          <w:lang w:val="es-ES_tradnl"/>
        </w:rPr>
      </w:pPr>
    </w:p>
    <w:p w:rsidR="00212485" w:rsidRPr="00F74771" w:rsidRDefault="00212485" w:rsidP="00212485">
      <w:pPr>
        <w:jc w:val="both"/>
        <w:rPr>
          <w:rFonts w:ascii="Tahoma" w:eastAsia="Calibri" w:hAnsi="Tahoma" w:cs="Tahoma"/>
          <w:bCs/>
          <w:sz w:val="18"/>
          <w:szCs w:val="18"/>
        </w:rPr>
      </w:pPr>
      <w:r w:rsidRPr="00F74771">
        <w:rPr>
          <w:rFonts w:ascii="Tahoma" w:hAnsi="Tahoma" w:cs="Tahoma"/>
          <w:bCs/>
          <w:sz w:val="18"/>
          <w:szCs w:val="18"/>
        </w:rPr>
        <w:t>Con fecha del 11 de agosto de 2016</w:t>
      </w:r>
      <w:r w:rsidRPr="00F74771">
        <w:rPr>
          <w:rStyle w:val="Refdenotaalpie"/>
          <w:rFonts w:ascii="Tahoma" w:hAnsi="Tahoma" w:cs="Tahoma"/>
          <w:bCs/>
          <w:sz w:val="18"/>
          <w:szCs w:val="18"/>
        </w:rPr>
        <w:footnoteReference w:id="1"/>
      </w:r>
      <w:r w:rsidRPr="00F74771">
        <w:rPr>
          <w:rFonts w:ascii="Tahoma" w:hAnsi="Tahoma" w:cs="Tahoma"/>
          <w:bCs/>
          <w:sz w:val="18"/>
          <w:szCs w:val="18"/>
        </w:rPr>
        <w:t xml:space="preserve"> se profirió fallo de primera instancia, </w:t>
      </w:r>
      <w:r w:rsidRPr="00F74771">
        <w:rPr>
          <w:rFonts w:ascii="Tahoma" w:hAnsi="Tahoma" w:cs="Tahoma"/>
          <w:b/>
          <w:bCs/>
          <w:sz w:val="18"/>
          <w:szCs w:val="18"/>
        </w:rPr>
        <w:t>condenando a la parte demandada</w:t>
      </w:r>
      <w:r w:rsidRPr="00F74771">
        <w:rPr>
          <w:rFonts w:ascii="Tahoma" w:hAnsi="Tahoma" w:cs="Tahoma"/>
          <w:bCs/>
          <w:sz w:val="18"/>
          <w:szCs w:val="18"/>
        </w:rPr>
        <w:t>.</w:t>
      </w:r>
    </w:p>
    <w:p w:rsidR="00212485" w:rsidRPr="00F74771" w:rsidRDefault="00212485" w:rsidP="00212485">
      <w:pPr>
        <w:jc w:val="both"/>
        <w:rPr>
          <w:rFonts w:ascii="Tahoma" w:eastAsia="Calibri" w:hAnsi="Tahoma" w:cs="Tahoma"/>
          <w:bCs/>
          <w:sz w:val="18"/>
          <w:szCs w:val="18"/>
        </w:rPr>
      </w:pPr>
      <w:r w:rsidRPr="00F74771">
        <w:rPr>
          <w:rFonts w:ascii="Tahoma" w:eastAsia="Calibri" w:hAnsi="Tahoma" w:cs="Tahoma"/>
          <w:bCs/>
          <w:sz w:val="18"/>
          <w:szCs w:val="18"/>
        </w:rPr>
        <w:t xml:space="preserve"> </w:t>
      </w:r>
    </w:p>
    <w:p w:rsidR="00212485" w:rsidRPr="00F74771" w:rsidRDefault="00212485" w:rsidP="00212485">
      <w:pPr>
        <w:jc w:val="both"/>
        <w:rPr>
          <w:rFonts w:ascii="Tahoma" w:eastAsia="Calibri" w:hAnsi="Tahoma" w:cs="Tahoma"/>
          <w:bCs/>
          <w:sz w:val="18"/>
          <w:szCs w:val="18"/>
        </w:rPr>
      </w:pPr>
      <w:r w:rsidRPr="00F74771">
        <w:rPr>
          <w:rFonts w:ascii="Tahoma" w:eastAsia="Calibri" w:hAnsi="Tahoma" w:cs="Tahoma"/>
          <w:bCs/>
          <w:sz w:val="18"/>
          <w:szCs w:val="18"/>
        </w:rPr>
        <w:t xml:space="preserve">Mediante escrito radicado </w:t>
      </w:r>
      <w:r>
        <w:rPr>
          <w:rFonts w:ascii="Tahoma" w:eastAsia="Calibri" w:hAnsi="Tahoma" w:cs="Tahoma"/>
          <w:bCs/>
          <w:sz w:val="18"/>
          <w:szCs w:val="18"/>
        </w:rPr>
        <w:t xml:space="preserve">el 29 de agosto de 2016 </w:t>
      </w:r>
      <w:r w:rsidRPr="00F74771">
        <w:rPr>
          <w:rFonts w:ascii="Tahoma" w:eastAsia="Calibri" w:hAnsi="Tahoma" w:cs="Tahoma"/>
          <w:bCs/>
          <w:sz w:val="18"/>
          <w:szCs w:val="18"/>
        </w:rPr>
        <w:t>la parte demandada</w:t>
      </w:r>
      <w:r w:rsidRPr="00F74771">
        <w:rPr>
          <w:rStyle w:val="Refdenotaalpie"/>
          <w:rFonts w:ascii="Tahoma" w:eastAsia="Calibri" w:hAnsi="Tahoma" w:cs="Tahoma"/>
          <w:bCs/>
          <w:sz w:val="18"/>
          <w:szCs w:val="18"/>
        </w:rPr>
        <w:footnoteReference w:id="2"/>
      </w:r>
      <w:r w:rsidRPr="00F74771">
        <w:rPr>
          <w:rFonts w:ascii="Tahoma" w:eastAsia="Calibri" w:hAnsi="Tahoma" w:cs="Tahoma"/>
          <w:bCs/>
          <w:sz w:val="18"/>
          <w:szCs w:val="18"/>
        </w:rPr>
        <w:t xml:space="preserve">, interpuso recurso de apelación contra la anterior providencia. </w:t>
      </w:r>
    </w:p>
    <w:p w:rsidR="00212485" w:rsidRPr="00F74771" w:rsidRDefault="00212485" w:rsidP="00212485">
      <w:pPr>
        <w:jc w:val="both"/>
        <w:rPr>
          <w:rFonts w:ascii="Tahoma" w:hAnsi="Tahoma" w:cs="Tahoma"/>
          <w:spacing w:val="1"/>
          <w:sz w:val="18"/>
          <w:szCs w:val="18"/>
          <w:highlight w:val="yellow"/>
          <w:lang w:val="es-ES_tradnl"/>
        </w:rPr>
      </w:pPr>
    </w:p>
    <w:p w:rsidR="00212485" w:rsidRPr="00F74771" w:rsidRDefault="00212485" w:rsidP="00212485">
      <w:pPr>
        <w:jc w:val="both"/>
        <w:rPr>
          <w:rFonts w:ascii="Tahoma" w:hAnsi="Tahoma" w:cs="Tahoma"/>
          <w:spacing w:val="1"/>
          <w:sz w:val="18"/>
          <w:szCs w:val="18"/>
          <w:lang w:val="es-ES_tradnl"/>
        </w:rPr>
      </w:pPr>
      <w:r w:rsidRPr="00F74771">
        <w:rPr>
          <w:rFonts w:ascii="Tahoma" w:hAnsi="Tahoma" w:cs="Tahoma"/>
          <w:spacing w:val="1"/>
          <w:sz w:val="18"/>
          <w:szCs w:val="18"/>
          <w:lang w:val="es-ES_tradnl"/>
        </w:rPr>
        <w:t>Con auto del 16 de septiembre de 2016</w:t>
      </w:r>
      <w:r>
        <w:rPr>
          <w:rStyle w:val="Refdenotaalpie"/>
          <w:rFonts w:ascii="Tahoma" w:hAnsi="Tahoma" w:cs="Tahoma"/>
          <w:spacing w:val="1"/>
          <w:sz w:val="18"/>
          <w:szCs w:val="18"/>
          <w:lang w:val="es-ES_tradnl"/>
        </w:rPr>
        <w:footnoteReference w:id="3"/>
      </w:r>
      <w:r w:rsidRPr="00F74771">
        <w:rPr>
          <w:rFonts w:ascii="Tahoma" w:hAnsi="Tahoma" w:cs="Tahoma"/>
          <w:spacing w:val="1"/>
          <w:sz w:val="18"/>
          <w:szCs w:val="18"/>
          <w:lang w:val="es-ES_tradnl"/>
        </w:rPr>
        <w:t xml:space="preserve"> se señaló fecha para audiencia de conciliación, la cual se llevó a cabo el  27 de octubre de  2016 y se declaró fallida, por lo que  se concedió recurso de apelación contra fallo</w:t>
      </w:r>
      <w:r>
        <w:rPr>
          <w:rStyle w:val="Refdenotaalpie"/>
          <w:rFonts w:ascii="Tahoma" w:hAnsi="Tahoma" w:cs="Tahoma"/>
          <w:spacing w:val="1"/>
          <w:sz w:val="18"/>
          <w:szCs w:val="18"/>
          <w:lang w:val="es-ES_tradnl"/>
        </w:rPr>
        <w:footnoteReference w:id="4"/>
      </w:r>
      <w:r w:rsidRPr="00F74771">
        <w:rPr>
          <w:rFonts w:ascii="Tahoma" w:hAnsi="Tahoma" w:cs="Tahoma"/>
          <w:spacing w:val="1"/>
          <w:sz w:val="18"/>
          <w:szCs w:val="18"/>
          <w:lang w:val="es-ES_tradnl"/>
        </w:rPr>
        <w:t xml:space="preserve">. </w:t>
      </w:r>
    </w:p>
    <w:p w:rsidR="00212485" w:rsidRPr="00F74771" w:rsidRDefault="00212485" w:rsidP="00212485">
      <w:pPr>
        <w:jc w:val="both"/>
        <w:rPr>
          <w:rFonts w:ascii="Tahoma" w:hAnsi="Tahoma" w:cs="Tahoma"/>
          <w:spacing w:val="1"/>
          <w:sz w:val="18"/>
          <w:szCs w:val="18"/>
          <w:highlight w:val="yellow"/>
          <w:lang w:val="es-ES_tradnl"/>
        </w:rPr>
      </w:pPr>
    </w:p>
    <w:p w:rsidR="00212485" w:rsidRPr="00F74771" w:rsidRDefault="00212485" w:rsidP="00212485">
      <w:pPr>
        <w:jc w:val="both"/>
        <w:rPr>
          <w:rFonts w:ascii="Tahoma" w:hAnsi="Tahoma" w:cs="Tahoma"/>
          <w:sz w:val="18"/>
          <w:szCs w:val="18"/>
          <w:lang w:val="es-ES_tradnl"/>
        </w:rPr>
      </w:pPr>
      <w:r w:rsidRPr="00F74771">
        <w:rPr>
          <w:rFonts w:ascii="Tahoma" w:hAnsi="Tahoma" w:cs="Tahoma"/>
          <w:sz w:val="18"/>
          <w:szCs w:val="18"/>
          <w:lang w:val="es-ES_tradnl"/>
        </w:rPr>
        <w:t>Mediante providencia de 9 de agosto de 2017 el Tribunal Administrativo de Cundinamarca-Sección Tercera-Subsección C MP.: María Cristina Quintero Facundo</w:t>
      </w:r>
      <w:r w:rsidRPr="00F74771">
        <w:rPr>
          <w:rStyle w:val="Refdenotaalpie"/>
          <w:rFonts w:ascii="Tahoma" w:hAnsi="Tahoma" w:cs="Tahoma"/>
          <w:sz w:val="18"/>
          <w:szCs w:val="18"/>
          <w:lang w:val="es-ES_tradnl"/>
        </w:rPr>
        <w:footnoteReference w:id="5"/>
      </w:r>
      <w:r w:rsidRPr="00F74771">
        <w:rPr>
          <w:rFonts w:ascii="Tahoma" w:hAnsi="Tahoma" w:cs="Tahoma"/>
          <w:sz w:val="18"/>
          <w:szCs w:val="18"/>
          <w:lang w:val="es-ES_tradnl"/>
        </w:rPr>
        <w:t xml:space="preserve">, </w:t>
      </w:r>
      <w:r w:rsidRPr="00F74771">
        <w:rPr>
          <w:rFonts w:ascii="Tahoma" w:hAnsi="Tahoma" w:cs="Tahoma"/>
          <w:b/>
          <w:sz w:val="18"/>
          <w:szCs w:val="18"/>
          <w:lang w:val="es-ES_tradnl"/>
        </w:rPr>
        <w:t xml:space="preserve">confirmó </w:t>
      </w:r>
      <w:r w:rsidRPr="00F74771">
        <w:rPr>
          <w:rFonts w:ascii="Tahoma" w:hAnsi="Tahoma" w:cs="Tahoma"/>
          <w:sz w:val="18"/>
          <w:szCs w:val="18"/>
          <w:lang w:val="es-ES_tradnl"/>
        </w:rPr>
        <w:t xml:space="preserve"> el fallo de primera instancia proferido por este despacho.</w:t>
      </w:r>
    </w:p>
    <w:p w:rsidR="00212485" w:rsidRDefault="00212485" w:rsidP="00212485">
      <w:pPr>
        <w:jc w:val="both"/>
        <w:rPr>
          <w:rFonts w:ascii="Tahoma" w:hAnsi="Tahoma" w:cs="Tahoma"/>
          <w:noProof/>
          <w:sz w:val="18"/>
          <w:szCs w:val="18"/>
        </w:rPr>
      </w:pPr>
    </w:p>
    <w:p w:rsidR="00212485" w:rsidRDefault="00212485" w:rsidP="00212485">
      <w:pPr>
        <w:jc w:val="both"/>
        <w:rPr>
          <w:rFonts w:ascii="Tahoma" w:hAnsi="Tahoma" w:cs="Tahoma"/>
          <w:noProof/>
          <w:sz w:val="18"/>
          <w:szCs w:val="18"/>
        </w:rPr>
      </w:pPr>
      <w:r>
        <w:rPr>
          <w:rFonts w:ascii="Tahoma" w:hAnsi="Tahoma" w:cs="Tahoma"/>
          <w:noProof/>
          <w:sz w:val="18"/>
          <w:szCs w:val="18"/>
        </w:rPr>
        <w:t>Mediante auto del 8 de noviembre de 2017</w:t>
      </w:r>
      <w:r w:rsidR="008E79D5">
        <w:rPr>
          <w:rFonts w:ascii="Tahoma" w:hAnsi="Tahoma" w:cs="Tahoma"/>
          <w:noProof/>
          <w:sz w:val="18"/>
          <w:szCs w:val="18"/>
        </w:rPr>
        <w:t xml:space="preserve"> se ordeno obedecer y cumplir la providencia del Tribunal</w:t>
      </w:r>
      <w:r w:rsidR="008E79D5">
        <w:rPr>
          <w:rStyle w:val="Refdenotaalpie"/>
          <w:rFonts w:ascii="Tahoma" w:hAnsi="Tahoma" w:cs="Tahoma"/>
          <w:noProof/>
          <w:sz w:val="18"/>
          <w:szCs w:val="18"/>
        </w:rPr>
        <w:footnoteReference w:id="6"/>
      </w:r>
      <w:r w:rsidR="008E79D5">
        <w:rPr>
          <w:rFonts w:ascii="Tahoma" w:hAnsi="Tahoma" w:cs="Tahoma"/>
          <w:noProof/>
          <w:sz w:val="18"/>
          <w:szCs w:val="18"/>
        </w:rPr>
        <w:t>.</w:t>
      </w:r>
    </w:p>
    <w:p w:rsidR="008E79D5" w:rsidRPr="00F74771" w:rsidRDefault="008E79D5" w:rsidP="00212485">
      <w:pPr>
        <w:jc w:val="both"/>
        <w:rPr>
          <w:rFonts w:ascii="Tahoma" w:hAnsi="Tahoma" w:cs="Tahoma"/>
          <w:noProof/>
          <w:sz w:val="18"/>
          <w:szCs w:val="18"/>
        </w:rPr>
      </w:pPr>
    </w:p>
    <w:p w:rsidR="00212485" w:rsidRDefault="00212485" w:rsidP="00212485">
      <w:pPr>
        <w:jc w:val="both"/>
        <w:rPr>
          <w:rFonts w:ascii="Tahoma" w:hAnsi="Tahoma" w:cs="Tahoma"/>
          <w:noProof/>
          <w:sz w:val="18"/>
          <w:szCs w:val="18"/>
        </w:rPr>
      </w:pPr>
      <w:r w:rsidRPr="00F74771">
        <w:rPr>
          <w:rFonts w:ascii="Tahoma" w:hAnsi="Tahoma" w:cs="Tahoma"/>
          <w:noProof/>
          <w:sz w:val="18"/>
          <w:szCs w:val="18"/>
        </w:rPr>
        <w:t>La secretaria de este despacho liquidó las costas el 16 de noviembre de 2017</w:t>
      </w:r>
      <w:r w:rsidR="008E79D5">
        <w:rPr>
          <w:rStyle w:val="Refdenotaalpie"/>
          <w:rFonts w:ascii="Tahoma" w:hAnsi="Tahoma" w:cs="Tahoma"/>
          <w:noProof/>
          <w:sz w:val="18"/>
          <w:szCs w:val="18"/>
        </w:rPr>
        <w:footnoteReference w:id="7"/>
      </w:r>
      <w:r w:rsidR="008E79D5">
        <w:rPr>
          <w:rFonts w:ascii="Tahoma" w:hAnsi="Tahoma" w:cs="Tahoma"/>
          <w:noProof/>
          <w:sz w:val="18"/>
          <w:szCs w:val="18"/>
        </w:rPr>
        <w:t>.</w:t>
      </w:r>
    </w:p>
    <w:p w:rsidR="008E79D5" w:rsidRDefault="008E79D5" w:rsidP="00212485">
      <w:pPr>
        <w:jc w:val="both"/>
        <w:rPr>
          <w:rFonts w:ascii="Tahoma" w:hAnsi="Tahoma" w:cs="Tahoma"/>
          <w:noProof/>
          <w:sz w:val="18"/>
          <w:szCs w:val="18"/>
        </w:rPr>
      </w:pPr>
    </w:p>
    <w:p w:rsidR="008E79D5" w:rsidRPr="00F74771" w:rsidRDefault="008E79D5" w:rsidP="00212485">
      <w:pPr>
        <w:jc w:val="both"/>
        <w:rPr>
          <w:rFonts w:ascii="Tahoma" w:hAnsi="Tahoma" w:cs="Tahoma"/>
          <w:color w:val="000000"/>
          <w:sz w:val="18"/>
          <w:szCs w:val="18"/>
          <w:lang w:val="es-CO"/>
        </w:rPr>
      </w:pPr>
      <w:r>
        <w:rPr>
          <w:rFonts w:ascii="Tahoma" w:hAnsi="Tahoma" w:cs="Tahoma"/>
          <w:noProof/>
          <w:sz w:val="18"/>
          <w:szCs w:val="18"/>
        </w:rPr>
        <w:t>En auto del 4 de diciembre de 2017</w:t>
      </w:r>
      <w:r>
        <w:rPr>
          <w:rStyle w:val="Refdenotaalpie"/>
          <w:rFonts w:ascii="Tahoma" w:hAnsi="Tahoma" w:cs="Tahoma"/>
          <w:noProof/>
          <w:sz w:val="18"/>
          <w:szCs w:val="18"/>
        </w:rPr>
        <w:footnoteReference w:id="8"/>
      </w:r>
      <w:r>
        <w:rPr>
          <w:rFonts w:ascii="Tahoma" w:hAnsi="Tahoma" w:cs="Tahoma"/>
          <w:noProof/>
          <w:sz w:val="18"/>
          <w:szCs w:val="18"/>
        </w:rPr>
        <w:t xml:space="preserve"> se declaro impedimento.</w:t>
      </w:r>
      <w:r w:rsidR="009A138F">
        <w:rPr>
          <w:rFonts w:ascii="Tahoma" w:hAnsi="Tahoma" w:cs="Tahoma"/>
          <w:noProof/>
          <w:sz w:val="18"/>
          <w:szCs w:val="18"/>
        </w:rPr>
        <w:t xml:space="preserve"> </w:t>
      </w:r>
      <w:r>
        <w:rPr>
          <w:rFonts w:ascii="Tahoma" w:hAnsi="Tahoma" w:cs="Tahoma"/>
          <w:noProof/>
          <w:sz w:val="18"/>
          <w:szCs w:val="18"/>
        </w:rPr>
        <w:t>Con pronunciamiento del 21 de febrero de 2018</w:t>
      </w:r>
      <w:r>
        <w:rPr>
          <w:rStyle w:val="Refdenotaalpie"/>
          <w:rFonts w:ascii="Tahoma" w:hAnsi="Tahoma" w:cs="Tahoma"/>
          <w:noProof/>
          <w:sz w:val="18"/>
          <w:szCs w:val="18"/>
        </w:rPr>
        <w:footnoteReference w:id="9"/>
      </w:r>
      <w:r>
        <w:rPr>
          <w:rFonts w:ascii="Tahoma" w:hAnsi="Tahoma" w:cs="Tahoma"/>
          <w:noProof/>
          <w:sz w:val="18"/>
          <w:szCs w:val="18"/>
        </w:rPr>
        <w:t xml:space="preserve"> el Juzgado 35 administrativo Oral del Circuito Judicial de Bogota Seccion Tercera declaro infundado el impedimento.</w:t>
      </w:r>
    </w:p>
    <w:p w:rsidR="00212485" w:rsidRPr="00F74771" w:rsidRDefault="00212485" w:rsidP="00212485">
      <w:pPr>
        <w:jc w:val="both"/>
        <w:rPr>
          <w:rFonts w:ascii="Tahoma" w:hAnsi="Tahoma" w:cs="Tahoma"/>
          <w:color w:val="000000"/>
          <w:sz w:val="18"/>
          <w:szCs w:val="18"/>
          <w:lang w:val="es-CO"/>
        </w:rPr>
      </w:pPr>
    </w:p>
    <w:p w:rsidR="00212485" w:rsidRDefault="008E79D5" w:rsidP="00212485">
      <w:pPr>
        <w:keepNext/>
        <w:jc w:val="both"/>
        <w:outlineLvl w:val="1"/>
        <w:rPr>
          <w:rFonts w:ascii="Tahoma" w:hAnsi="Tahoma" w:cs="Tahoma"/>
          <w:i/>
          <w:noProof/>
          <w:sz w:val="18"/>
          <w:szCs w:val="18"/>
          <w:lang w:val="es-CO"/>
        </w:rPr>
      </w:pPr>
      <w:r>
        <w:rPr>
          <w:rFonts w:ascii="Tahoma" w:hAnsi="Tahoma" w:cs="Tahoma"/>
          <w:noProof/>
          <w:sz w:val="18"/>
          <w:szCs w:val="18"/>
          <w:lang w:val="es-CO"/>
        </w:rPr>
        <w:t>En informe secretarial del 2 de marzo de 2018 se anoto: “</w:t>
      </w:r>
      <w:r>
        <w:rPr>
          <w:rFonts w:ascii="Tahoma" w:hAnsi="Tahoma" w:cs="Tahoma"/>
          <w:i/>
          <w:noProof/>
          <w:sz w:val="18"/>
          <w:szCs w:val="18"/>
          <w:lang w:val="es-CO"/>
        </w:rPr>
        <w:t>EXPEDIENTE PROVENIENTE DEL JUZGADO 35 ADMINISTRATIVO DONDE HABIA SIDO REMITIDO POR IMPEDIMENTO Y EN DONDE CON PROVIDENCIA DEL 21 DE FEBRERO DE 2018 SE DECLARO INFUNDADO EL MISMO. SIRVASE PROVEER”</w:t>
      </w:r>
    </w:p>
    <w:p w:rsidR="008E79D5" w:rsidRDefault="008E79D5" w:rsidP="00212485">
      <w:pPr>
        <w:keepNext/>
        <w:jc w:val="both"/>
        <w:outlineLvl w:val="1"/>
        <w:rPr>
          <w:rFonts w:ascii="Tahoma" w:hAnsi="Tahoma" w:cs="Tahoma"/>
          <w:i/>
          <w:noProof/>
          <w:sz w:val="18"/>
          <w:szCs w:val="18"/>
          <w:lang w:val="es-CO"/>
        </w:rPr>
      </w:pPr>
    </w:p>
    <w:p w:rsidR="008E79D5" w:rsidRDefault="008E79D5" w:rsidP="008E79D5">
      <w:pPr>
        <w:keepNext/>
        <w:jc w:val="center"/>
        <w:outlineLvl w:val="1"/>
        <w:rPr>
          <w:rFonts w:ascii="Tahoma" w:hAnsi="Tahoma" w:cs="Tahoma"/>
          <w:b/>
          <w:noProof/>
          <w:sz w:val="18"/>
          <w:szCs w:val="18"/>
          <w:lang w:val="es-CO"/>
        </w:rPr>
      </w:pPr>
      <w:r w:rsidRPr="008E79D5">
        <w:rPr>
          <w:rFonts w:ascii="Tahoma" w:hAnsi="Tahoma" w:cs="Tahoma"/>
          <w:b/>
          <w:noProof/>
          <w:sz w:val="18"/>
          <w:szCs w:val="18"/>
          <w:lang w:val="es-CO"/>
        </w:rPr>
        <w:t>CONSIDERACIONES</w:t>
      </w:r>
    </w:p>
    <w:p w:rsidR="008E79D5" w:rsidRDefault="008E79D5" w:rsidP="008E79D5">
      <w:pPr>
        <w:keepNext/>
        <w:jc w:val="center"/>
        <w:outlineLvl w:val="1"/>
        <w:rPr>
          <w:rFonts w:ascii="Tahoma" w:hAnsi="Tahoma" w:cs="Tahoma"/>
          <w:b/>
          <w:noProof/>
          <w:sz w:val="18"/>
          <w:szCs w:val="18"/>
          <w:lang w:val="es-CO"/>
        </w:rPr>
      </w:pPr>
    </w:p>
    <w:p w:rsidR="00043D48" w:rsidRPr="00C30DDA" w:rsidRDefault="00043D48" w:rsidP="00043D48">
      <w:pPr>
        <w:jc w:val="both"/>
        <w:rPr>
          <w:rFonts w:ascii="Tahoma" w:hAnsi="Tahoma" w:cs="Tahoma"/>
          <w:b/>
          <w:sz w:val="18"/>
          <w:szCs w:val="18"/>
          <w:lang w:val="es-MX"/>
        </w:rPr>
      </w:pPr>
      <w:r w:rsidRPr="00C30DDA">
        <w:rPr>
          <w:rFonts w:ascii="Tahoma" w:hAnsi="Tahoma" w:cs="Tahoma"/>
          <w:b/>
          <w:sz w:val="18"/>
          <w:szCs w:val="18"/>
          <w:lang w:val="es-MX"/>
        </w:rPr>
        <w:t>Liquidación de costas:</w:t>
      </w:r>
    </w:p>
    <w:p w:rsidR="00043D48" w:rsidRPr="00C30DDA" w:rsidRDefault="00043D48" w:rsidP="00043D48">
      <w:pPr>
        <w:jc w:val="both"/>
        <w:rPr>
          <w:rFonts w:ascii="Tahoma" w:hAnsi="Tahoma" w:cs="Tahoma"/>
          <w:b/>
          <w:sz w:val="18"/>
          <w:szCs w:val="18"/>
          <w:lang w:val="es-MX"/>
        </w:rPr>
      </w:pPr>
    </w:p>
    <w:p w:rsidR="00043D48" w:rsidRPr="009A138F" w:rsidRDefault="00043D48" w:rsidP="00043D48">
      <w:pPr>
        <w:jc w:val="both"/>
        <w:rPr>
          <w:sz w:val="16"/>
          <w:szCs w:val="18"/>
        </w:rPr>
      </w:pPr>
      <w:r w:rsidRPr="00C30DDA">
        <w:rPr>
          <w:rFonts w:ascii="Tahoma" w:hAnsi="Tahoma" w:cs="Tahoma"/>
          <w:sz w:val="18"/>
          <w:szCs w:val="18"/>
        </w:rPr>
        <w:t xml:space="preserve">El artículo 188 del CPACA señala lo siguiente: </w:t>
      </w:r>
      <w:r w:rsidRPr="009A138F">
        <w:rPr>
          <w:sz w:val="16"/>
          <w:szCs w:val="18"/>
        </w:rPr>
        <w:t>“</w:t>
      </w:r>
      <w:r w:rsidRPr="009A138F">
        <w:rPr>
          <w:i/>
          <w:sz w:val="16"/>
          <w:szCs w:val="18"/>
        </w:rPr>
        <w:t xml:space="preserve">Salvo en los procesos en que se ventile un interés público, la sentencia dispondrá sobre la condena en costas, cuya liquidación y ejecución se </w:t>
      </w:r>
      <w:r w:rsidRPr="009A138F">
        <w:rPr>
          <w:b/>
          <w:i/>
          <w:sz w:val="16"/>
          <w:szCs w:val="18"/>
        </w:rPr>
        <w:t>regirán por las normas del Código de Procedimiento Civil</w:t>
      </w:r>
      <w:r w:rsidRPr="009A138F">
        <w:rPr>
          <w:sz w:val="16"/>
          <w:szCs w:val="18"/>
        </w:rPr>
        <w:t>” (negritas fuera de texto).</w:t>
      </w:r>
    </w:p>
    <w:p w:rsidR="00043D48" w:rsidRPr="009A138F" w:rsidRDefault="00043D48" w:rsidP="00043D48">
      <w:pPr>
        <w:jc w:val="both"/>
        <w:rPr>
          <w:sz w:val="16"/>
          <w:szCs w:val="18"/>
        </w:rPr>
      </w:pPr>
    </w:p>
    <w:p w:rsidR="00043D48" w:rsidRPr="009A138F" w:rsidRDefault="00043D48" w:rsidP="00043D48">
      <w:pPr>
        <w:jc w:val="both"/>
        <w:rPr>
          <w:sz w:val="16"/>
          <w:szCs w:val="18"/>
        </w:rPr>
      </w:pPr>
      <w:r w:rsidRPr="009A138F">
        <w:rPr>
          <w:sz w:val="16"/>
          <w:szCs w:val="18"/>
        </w:rPr>
        <w:t>Como el Código de Procedimiento Civil fue sustituido por el código general del proceso, es este compendio normativo al que nos referiremos.</w:t>
      </w:r>
    </w:p>
    <w:p w:rsidR="00043D48" w:rsidRPr="009A138F" w:rsidRDefault="00043D48" w:rsidP="00043D48">
      <w:pPr>
        <w:jc w:val="both"/>
        <w:rPr>
          <w:sz w:val="16"/>
          <w:szCs w:val="18"/>
        </w:rPr>
      </w:pPr>
    </w:p>
    <w:p w:rsidR="00043D48" w:rsidRPr="009A138F" w:rsidRDefault="00043D48" w:rsidP="00043D48">
      <w:pPr>
        <w:jc w:val="both"/>
        <w:rPr>
          <w:i/>
          <w:sz w:val="16"/>
          <w:szCs w:val="18"/>
          <w:lang w:eastAsia="es-CO"/>
        </w:rPr>
      </w:pPr>
      <w:r w:rsidRPr="009A138F">
        <w:rPr>
          <w:sz w:val="16"/>
          <w:szCs w:val="18"/>
        </w:rPr>
        <w:t xml:space="preserve">El artículo 366 del código general del proceso señala: </w:t>
      </w:r>
      <w:r w:rsidRPr="009A138F">
        <w:rPr>
          <w:i/>
          <w:sz w:val="16"/>
          <w:szCs w:val="18"/>
          <w:lang w:eastAsia="es-CO"/>
        </w:rPr>
        <w:t>“</w:t>
      </w:r>
      <w:r w:rsidRPr="009A138F">
        <w:rPr>
          <w:b/>
          <w:i/>
          <w:sz w:val="16"/>
          <w:szCs w:val="18"/>
          <w:lang w:eastAsia="es-CO"/>
        </w:rPr>
        <w:t>Las costas y agencias en derecho serán liquidadas de manera concentrada en el juzgado que haya conocido del proceso en primera o única instancia, inmediatamente quede ejecutoriada la providencia que le ponga fin al proceso</w:t>
      </w:r>
      <w:r w:rsidRPr="009A138F">
        <w:rPr>
          <w:i/>
          <w:sz w:val="16"/>
          <w:szCs w:val="18"/>
          <w:lang w:eastAsia="es-CO"/>
        </w:rPr>
        <w:t xml:space="preserve"> o notificado el auto de obedecimiento a lo dispuesto por el superior, con sujeción a las siguientes reglas: </w:t>
      </w:r>
    </w:p>
    <w:p w:rsidR="00043D48" w:rsidRPr="009A138F" w:rsidRDefault="00043D48" w:rsidP="00043D48">
      <w:pPr>
        <w:jc w:val="both"/>
        <w:rPr>
          <w:i/>
          <w:sz w:val="16"/>
          <w:szCs w:val="18"/>
          <w:lang w:eastAsia="es-CO"/>
        </w:rPr>
      </w:pPr>
      <w:r w:rsidRPr="009A138F">
        <w:rPr>
          <w:i/>
          <w:sz w:val="16"/>
          <w:szCs w:val="18"/>
          <w:lang w:eastAsia="es-CO"/>
        </w:rPr>
        <w:t xml:space="preserve">1. </w:t>
      </w:r>
      <w:r w:rsidRPr="009A138F">
        <w:rPr>
          <w:b/>
          <w:i/>
          <w:sz w:val="16"/>
          <w:szCs w:val="18"/>
          <w:lang w:eastAsia="es-CO"/>
        </w:rPr>
        <w:t>El secretario hará la liquidación y corresponderá al juez aprobarla o rehacerla.</w:t>
      </w:r>
      <w:r w:rsidRPr="009A138F">
        <w:rPr>
          <w:i/>
          <w:sz w:val="16"/>
          <w:szCs w:val="18"/>
          <w:lang w:eastAsia="es-CO"/>
        </w:rPr>
        <w:t> </w:t>
      </w:r>
    </w:p>
    <w:p w:rsidR="00043D48" w:rsidRPr="009A138F" w:rsidRDefault="00043D48" w:rsidP="00043D48">
      <w:pPr>
        <w:jc w:val="both"/>
        <w:rPr>
          <w:i/>
          <w:sz w:val="16"/>
          <w:szCs w:val="18"/>
          <w:lang w:eastAsia="es-CO"/>
        </w:rPr>
      </w:pPr>
      <w:r w:rsidRPr="009A138F">
        <w:rPr>
          <w:i/>
          <w:sz w:val="16"/>
          <w:szCs w:val="18"/>
          <w:lang w:eastAsia="es-CO"/>
        </w:rPr>
        <w:t>2. Al momento de liquidar, el secretario tomará en cuenta la totalidad de las condenas que se hayan impuesto en los autos que hayan resuelto los recursos, en los incidentes y trámites que los sustituyan, en las sentencias de ambas instancias y en el recurso extraordinario de casación, según sea el caso. </w:t>
      </w:r>
    </w:p>
    <w:p w:rsidR="00043D48" w:rsidRPr="009A138F" w:rsidRDefault="00043D48" w:rsidP="00043D48">
      <w:pPr>
        <w:jc w:val="both"/>
        <w:rPr>
          <w:i/>
          <w:sz w:val="16"/>
          <w:szCs w:val="18"/>
          <w:lang w:eastAsia="es-CO"/>
        </w:rPr>
      </w:pPr>
      <w:r w:rsidRPr="009A138F">
        <w:rPr>
          <w:i/>
          <w:sz w:val="16"/>
          <w:szCs w:val="18"/>
          <w:lang w:eastAsia="es-CO"/>
        </w:rPr>
        <w:t>3. La liquidación incluirá el valor de los honorarios de auxiliares de la justicia, los demás gastos judiciales hechos por la parte beneficiada con la condena, siempre que aparezcan comprobados, hayan sido útiles y correspondan a actuaciones autorizadas por la ley, y las agencias en derecho que fije el magistrado sustanciador o el juez, aunque se litigue sin apoderado.  Los honorarios de los peritos contratados directamente por las partes serán incluidos en la liquidación de costas, siempre que aparezcan comprobados y el juez los encuentre razonables. Si su valor excede los parámetros establecidos por el Consejo Superior de la Judicatura y por las entidades especializadas, el juez los regulará. </w:t>
      </w:r>
    </w:p>
    <w:p w:rsidR="00043D48" w:rsidRPr="009A138F" w:rsidRDefault="00043D48" w:rsidP="00043D48">
      <w:pPr>
        <w:jc w:val="both"/>
        <w:rPr>
          <w:i/>
          <w:sz w:val="16"/>
          <w:szCs w:val="18"/>
          <w:lang w:eastAsia="es-CO"/>
        </w:rPr>
      </w:pPr>
      <w:r w:rsidRPr="009A138F">
        <w:rPr>
          <w:i/>
          <w:sz w:val="16"/>
          <w:szCs w:val="18"/>
          <w:lang w:eastAsia="es-CO"/>
        </w:rPr>
        <w:lastRenderedPageBreak/>
        <w:t>4. 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 </w:t>
      </w:r>
    </w:p>
    <w:p w:rsidR="00043D48" w:rsidRPr="009A138F" w:rsidRDefault="00043D48" w:rsidP="00043D48">
      <w:pPr>
        <w:jc w:val="both"/>
        <w:rPr>
          <w:i/>
          <w:sz w:val="16"/>
          <w:szCs w:val="18"/>
          <w:lang w:eastAsia="es-CO"/>
        </w:rPr>
      </w:pPr>
      <w:r w:rsidRPr="009A138F">
        <w:rPr>
          <w:i/>
          <w:sz w:val="16"/>
          <w:szCs w:val="18"/>
          <w:lang w:eastAsia="es-CO"/>
        </w:rPr>
        <w:t>5. La liquidación de las expensas y el monto de las agencias en derecho solo podrán controvertirse mediante los recursos de reposición y apelación contra el auto que apruebe la liquidación de costas. La apelación se concederá en el efecto diferido, pero si no existiere actuación pendiente, se concederá en el suspensivo. </w:t>
      </w:r>
    </w:p>
    <w:p w:rsidR="00043D48" w:rsidRPr="00C30DDA" w:rsidRDefault="00043D48" w:rsidP="00043D48">
      <w:pPr>
        <w:jc w:val="both"/>
        <w:rPr>
          <w:rFonts w:ascii="Tahoma" w:hAnsi="Tahoma" w:cs="Tahoma"/>
          <w:sz w:val="18"/>
          <w:szCs w:val="18"/>
          <w:lang w:eastAsia="es-CO"/>
        </w:rPr>
      </w:pPr>
      <w:r w:rsidRPr="009A138F">
        <w:rPr>
          <w:i/>
          <w:sz w:val="16"/>
          <w:szCs w:val="18"/>
          <w:lang w:eastAsia="es-CO"/>
        </w:rPr>
        <w:t>6. Cuando la condena se imponga en la sentencia que resuelva los recursos de casación y revisión o se haga a favor o en contra de un tercero, la liquidación se hará inmediatamente quede ejecutoriada la respectiva providencia o la notificación del auto de obedecimiento al superior, según el caso</w:t>
      </w:r>
      <w:r w:rsidRPr="00C30DDA">
        <w:rPr>
          <w:rFonts w:ascii="Tahoma" w:hAnsi="Tahoma" w:cs="Tahoma"/>
          <w:i/>
          <w:sz w:val="18"/>
          <w:szCs w:val="18"/>
          <w:lang w:eastAsia="es-CO"/>
        </w:rPr>
        <w:t xml:space="preserve">.” </w:t>
      </w:r>
      <w:r w:rsidRPr="00C30DDA">
        <w:rPr>
          <w:rFonts w:ascii="Tahoma" w:hAnsi="Tahoma" w:cs="Tahoma"/>
          <w:sz w:val="18"/>
          <w:szCs w:val="18"/>
          <w:lang w:eastAsia="es-CO"/>
        </w:rPr>
        <w:t>(Negrita fuera de texto)</w:t>
      </w:r>
    </w:p>
    <w:p w:rsidR="00043D48" w:rsidRPr="00C30DDA" w:rsidRDefault="00043D48" w:rsidP="00043D48">
      <w:pPr>
        <w:jc w:val="both"/>
        <w:rPr>
          <w:rFonts w:ascii="Tahoma" w:hAnsi="Tahoma" w:cs="Tahoma"/>
          <w:sz w:val="18"/>
          <w:szCs w:val="18"/>
        </w:rPr>
      </w:pPr>
      <w:r w:rsidRPr="00C30DDA">
        <w:rPr>
          <w:rFonts w:ascii="Tahoma" w:hAnsi="Tahoma" w:cs="Tahoma"/>
          <w:sz w:val="18"/>
          <w:szCs w:val="18"/>
        </w:rPr>
        <w:br/>
        <w:t>En vist</w:t>
      </w:r>
      <w:r>
        <w:rPr>
          <w:rFonts w:ascii="Tahoma" w:hAnsi="Tahoma" w:cs="Tahoma"/>
          <w:sz w:val="18"/>
          <w:szCs w:val="18"/>
        </w:rPr>
        <w:t>a de que quedó ejecutoriada la S</w:t>
      </w:r>
      <w:r w:rsidRPr="00C30DDA">
        <w:rPr>
          <w:rFonts w:ascii="Tahoma" w:hAnsi="Tahoma" w:cs="Tahoma"/>
          <w:sz w:val="18"/>
          <w:szCs w:val="18"/>
        </w:rPr>
        <w:t xml:space="preserve">entencia de </w:t>
      </w:r>
      <w:r>
        <w:rPr>
          <w:rFonts w:ascii="Tahoma" w:hAnsi="Tahoma" w:cs="Tahoma"/>
          <w:sz w:val="18"/>
          <w:szCs w:val="18"/>
        </w:rPr>
        <w:t xml:space="preserve">Segunda </w:t>
      </w:r>
      <w:r w:rsidRPr="00C30DDA">
        <w:rPr>
          <w:rFonts w:ascii="Tahoma" w:hAnsi="Tahoma" w:cs="Tahoma"/>
          <w:sz w:val="18"/>
          <w:szCs w:val="18"/>
        </w:rPr>
        <w:t xml:space="preserve">instancia proferida por </w:t>
      </w:r>
      <w:r w:rsidRPr="00C81AC8">
        <w:rPr>
          <w:rFonts w:ascii="Tahoma" w:hAnsi="Tahoma" w:cs="Tahoma"/>
          <w:sz w:val="18"/>
          <w:szCs w:val="18"/>
        </w:rPr>
        <w:t xml:space="preserve">el </w:t>
      </w:r>
      <w:r w:rsidRPr="00C81AC8">
        <w:rPr>
          <w:rFonts w:ascii="Tahoma" w:hAnsi="Tahoma" w:cs="Tahoma"/>
          <w:noProof/>
          <w:sz w:val="18"/>
          <w:szCs w:val="18"/>
        </w:rPr>
        <w:t>Tribunal Administrativo de Cundinamar</w:t>
      </w:r>
      <w:r>
        <w:rPr>
          <w:rFonts w:ascii="Tahoma" w:hAnsi="Tahoma" w:cs="Tahoma"/>
          <w:noProof/>
          <w:sz w:val="18"/>
          <w:szCs w:val="18"/>
        </w:rPr>
        <w:t>ca-Sección Tercera-Subsección “C</w:t>
      </w:r>
      <w:r w:rsidRPr="00C81AC8">
        <w:rPr>
          <w:rFonts w:ascii="Tahoma" w:hAnsi="Tahoma" w:cs="Tahoma"/>
          <w:noProof/>
          <w:sz w:val="18"/>
          <w:szCs w:val="18"/>
        </w:rPr>
        <w:t>” MP:</w:t>
      </w:r>
      <w:r>
        <w:rPr>
          <w:rFonts w:ascii="Tahoma" w:hAnsi="Tahoma" w:cs="Tahoma"/>
          <w:noProof/>
          <w:sz w:val="18"/>
          <w:szCs w:val="18"/>
        </w:rPr>
        <w:t xml:space="preserve"> Maria Cristina Quintero Facundo</w:t>
      </w:r>
      <w:r w:rsidRPr="00C81AC8">
        <w:rPr>
          <w:rFonts w:ascii="Tahoma" w:hAnsi="Tahoma" w:cs="Tahoma"/>
          <w:sz w:val="18"/>
          <w:szCs w:val="18"/>
        </w:rPr>
        <w:t>, que la secretaria del despacho efectuó la respectiva liquidación de costas a la cual no se le encuentra objeción alguna</w:t>
      </w:r>
      <w:r>
        <w:rPr>
          <w:rFonts w:ascii="Tahoma" w:hAnsi="Tahoma" w:cs="Tahoma"/>
          <w:sz w:val="18"/>
          <w:szCs w:val="18"/>
        </w:rPr>
        <w:t xml:space="preserve"> y que el impedimento fue declarado infundado</w:t>
      </w:r>
      <w:r w:rsidRPr="00C81AC8">
        <w:rPr>
          <w:rFonts w:ascii="Tahoma" w:hAnsi="Tahoma" w:cs="Tahoma"/>
          <w:sz w:val="18"/>
          <w:szCs w:val="18"/>
        </w:rPr>
        <w:t>,</w:t>
      </w:r>
      <w:r w:rsidRPr="00C30DDA">
        <w:rPr>
          <w:rFonts w:ascii="Tahoma" w:hAnsi="Tahoma" w:cs="Tahoma"/>
          <w:sz w:val="18"/>
          <w:szCs w:val="18"/>
        </w:rPr>
        <w:t xml:space="preserve"> pr</w:t>
      </w:r>
      <w:r>
        <w:rPr>
          <w:rFonts w:ascii="Tahoma" w:hAnsi="Tahoma" w:cs="Tahoma"/>
          <w:sz w:val="18"/>
          <w:szCs w:val="18"/>
        </w:rPr>
        <w:t xml:space="preserve">ocederá el juzgado a aprobarlas costas liquidadas el </w:t>
      </w:r>
      <w:proofErr w:type="spellStart"/>
      <w:r>
        <w:rPr>
          <w:rFonts w:ascii="Tahoma" w:hAnsi="Tahoma" w:cs="Tahoma"/>
          <w:sz w:val="18"/>
          <w:szCs w:val="18"/>
        </w:rPr>
        <w:t>dia</w:t>
      </w:r>
      <w:proofErr w:type="spellEnd"/>
      <w:r>
        <w:rPr>
          <w:rFonts w:ascii="Tahoma" w:hAnsi="Tahoma" w:cs="Tahoma"/>
          <w:sz w:val="18"/>
          <w:szCs w:val="18"/>
        </w:rPr>
        <w:t xml:space="preserve"> 16 de noviembre de 2017.</w:t>
      </w:r>
      <w:r w:rsidRPr="00C30DDA">
        <w:rPr>
          <w:rFonts w:ascii="Tahoma" w:hAnsi="Tahoma" w:cs="Tahoma"/>
          <w:sz w:val="18"/>
          <w:szCs w:val="18"/>
        </w:rPr>
        <w:t xml:space="preserve"> </w:t>
      </w:r>
    </w:p>
    <w:p w:rsidR="00043D48" w:rsidRPr="00C30DDA" w:rsidRDefault="00043D48" w:rsidP="00043D48">
      <w:pPr>
        <w:jc w:val="both"/>
        <w:rPr>
          <w:rFonts w:ascii="Tahoma" w:hAnsi="Tahoma" w:cs="Tahoma"/>
          <w:b/>
          <w:sz w:val="18"/>
          <w:szCs w:val="18"/>
          <w:lang w:val="es-MX"/>
        </w:rPr>
      </w:pPr>
    </w:p>
    <w:p w:rsidR="00043D48" w:rsidRPr="00C30DDA" w:rsidRDefault="00043D48" w:rsidP="00043D48">
      <w:pPr>
        <w:jc w:val="both"/>
        <w:rPr>
          <w:rFonts w:ascii="Tahoma" w:hAnsi="Tahoma" w:cs="Tahoma"/>
          <w:b/>
          <w:sz w:val="18"/>
          <w:szCs w:val="18"/>
        </w:rPr>
      </w:pPr>
      <w:r w:rsidRPr="00C30DDA">
        <w:rPr>
          <w:rFonts w:ascii="Tahoma" w:hAnsi="Tahoma" w:cs="Tahoma"/>
          <w:sz w:val="18"/>
          <w:szCs w:val="18"/>
        </w:rPr>
        <w:t>En mérito de lo expuesto, se</w:t>
      </w:r>
      <w:r w:rsidRPr="00C30DDA">
        <w:rPr>
          <w:rFonts w:ascii="Tahoma" w:hAnsi="Tahoma" w:cs="Tahoma"/>
          <w:b/>
          <w:sz w:val="18"/>
          <w:szCs w:val="18"/>
        </w:rPr>
        <w:t xml:space="preserve"> RESUELVE:</w:t>
      </w:r>
    </w:p>
    <w:p w:rsidR="00043D48" w:rsidRPr="00C30DDA" w:rsidRDefault="00043D48" w:rsidP="00043D48">
      <w:pPr>
        <w:jc w:val="both"/>
        <w:rPr>
          <w:rFonts w:ascii="Tahoma" w:hAnsi="Tahoma" w:cs="Tahoma"/>
          <w:b/>
          <w:sz w:val="18"/>
          <w:szCs w:val="18"/>
        </w:rPr>
      </w:pPr>
    </w:p>
    <w:p w:rsidR="00043D48" w:rsidRPr="00C30DDA" w:rsidRDefault="00043D48" w:rsidP="00043D48">
      <w:pPr>
        <w:jc w:val="both"/>
        <w:rPr>
          <w:rFonts w:ascii="Tahoma" w:hAnsi="Tahoma" w:cs="Tahoma"/>
          <w:sz w:val="18"/>
          <w:szCs w:val="18"/>
        </w:rPr>
      </w:pPr>
      <w:r w:rsidRPr="00C30DDA">
        <w:rPr>
          <w:rFonts w:ascii="Tahoma" w:hAnsi="Tahoma" w:cs="Tahoma"/>
          <w:b/>
          <w:sz w:val="18"/>
          <w:szCs w:val="18"/>
        </w:rPr>
        <w:t xml:space="preserve">Primero: </w:t>
      </w:r>
      <w:r w:rsidRPr="00C30DDA">
        <w:rPr>
          <w:rFonts w:ascii="Tahoma" w:hAnsi="Tahoma" w:cs="Tahoma"/>
          <w:sz w:val="18"/>
          <w:szCs w:val="18"/>
        </w:rPr>
        <w:t xml:space="preserve">Apruébese la liquidación de costas elaborada por la Secretaría del Juzgado, </w:t>
      </w:r>
      <w:r>
        <w:rPr>
          <w:rFonts w:ascii="Tahoma" w:hAnsi="Tahoma" w:cs="Tahoma"/>
          <w:sz w:val="18"/>
          <w:szCs w:val="18"/>
        </w:rPr>
        <w:t>visible a folio 288</w:t>
      </w:r>
      <w:r w:rsidRPr="00C30DDA">
        <w:rPr>
          <w:rFonts w:ascii="Tahoma" w:hAnsi="Tahoma" w:cs="Tahoma"/>
          <w:sz w:val="18"/>
          <w:szCs w:val="18"/>
        </w:rPr>
        <w:t xml:space="preserve"> del cuaderno principal de conformidad con lo preceptuado por el artículo 366 del Código General Del Proceso.</w:t>
      </w:r>
    </w:p>
    <w:p w:rsidR="00043D48" w:rsidRPr="00C30DDA" w:rsidRDefault="00043D48" w:rsidP="00043D48">
      <w:pPr>
        <w:jc w:val="both"/>
        <w:rPr>
          <w:rFonts w:ascii="Tahoma" w:hAnsi="Tahoma" w:cs="Tahoma"/>
          <w:b/>
          <w:sz w:val="18"/>
          <w:szCs w:val="18"/>
        </w:rPr>
      </w:pPr>
    </w:p>
    <w:p w:rsidR="00043D48" w:rsidRPr="00C30DDA" w:rsidRDefault="00043D48" w:rsidP="00043D48">
      <w:pPr>
        <w:jc w:val="both"/>
        <w:rPr>
          <w:rFonts w:ascii="Tahoma" w:hAnsi="Tahoma" w:cs="Tahoma"/>
          <w:sz w:val="18"/>
          <w:szCs w:val="18"/>
          <w:lang w:val="es-MX"/>
        </w:rPr>
      </w:pPr>
      <w:r w:rsidRPr="00C30DDA">
        <w:rPr>
          <w:rFonts w:ascii="Tahoma" w:hAnsi="Tahoma" w:cs="Tahoma"/>
          <w:b/>
          <w:sz w:val="18"/>
          <w:szCs w:val="18"/>
        </w:rPr>
        <w:t xml:space="preserve">Segundo: </w:t>
      </w:r>
      <w:r w:rsidRPr="00C30DDA">
        <w:rPr>
          <w:rFonts w:ascii="Tahoma" w:hAnsi="Tahoma" w:cs="Tahoma"/>
          <w:sz w:val="18"/>
          <w:szCs w:val="18"/>
          <w:lang w:val="es-MX"/>
        </w:rPr>
        <w:t>Por la Secretaría, a costa de la parte interesada, expídase las copias necesarias.</w:t>
      </w:r>
    </w:p>
    <w:p w:rsidR="00043D48" w:rsidRPr="00C30DDA" w:rsidRDefault="00043D48" w:rsidP="00043D48">
      <w:pPr>
        <w:shd w:val="clear" w:color="auto" w:fill="FFFFFF"/>
        <w:ind w:left="22" w:right="49"/>
        <w:jc w:val="both"/>
        <w:rPr>
          <w:rFonts w:ascii="Tahoma" w:hAnsi="Tahoma" w:cs="Tahoma"/>
          <w:b/>
          <w:color w:val="000000"/>
          <w:spacing w:val="-4"/>
          <w:sz w:val="18"/>
          <w:szCs w:val="18"/>
          <w:lang w:val="es-ES_tradnl"/>
        </w:rPr>
      </w:pPr>
    </w:p>
    <w:p w:rsidR="00043D48" w:rsidRPr="00C30DDA" w:rsidRDefault="00043D48" w:rsidP="00043D48">
      <w:pPr>
        <w:rPr>
          <w:rFonts w:ascii="Tahoma" w:hAnsi="Tahoma" w:cs="Tahoma"/>
          <w:b/>
          <w:sz w:val="18"/>
          <w:szCs w:val="18"/>
          <w:lang w:val="es-ES_tradnl"/>
        </w:rPr>
      </w:pPr>
      <w:r w:rsidRPr="00C30DDA">
        <w:rPr>
          <w:rFonts w:ascii="Tahoma" w:hAnsi="Tahoma" w:cs="Tahoma"/>
          <w:b/>
          <w:sz w:val="18"/>
          <w:szCs w:val="18"/>
          <w:lang w:val="es-ES_tradnl"/>
        </w:rPr>
        <w:t>NOTIFÍQUESE Y CÚMPLASE,</w:t>
      </w:r>
    </w:p>
    <w:p w:rsidR="00043D48" w:rsidRPr="00C30DDA" w:rsidRDefault="00043D48" w:rsidP="00043D48">
      <w:pPr>
        <w:rPr>
          <w:rFonts w:ascii="Tahoma" w:hAnsi="Tahoma" w:cs="Tahoma"/>
          <w:b/>
          <w:sz w:val="18"/>
          <w:szCs w:val="18"/>
          <w:lang w:val="es-ES_tradnl"/>
        </w:rPr>
      </w:pPr>
    </w:p>
    <w:p w:rsidR="00043D48" w:rsidRPr="00C30DDA" w:rsidRDefault="00043D48" w:rsidP="00043D48">
      <w:pPr>
        <w:rPr>
          <w:rFonts w:ascii="Tahoma" w:hAnsi="Tahoma" w:cs="Tahoma"/>
          <w:b/>
          <w:sz w:val="18"/>
          <w:szCs w:val="18"/>
          <w:lang w:val="es-ES_tradnl"/>
        </w:rPr>
      </w:pPr>
    </w:p>
    <w:p w:rsidR="00043D48" w:rsidRPr="00C30DDA" w:rsidRDefault="00043D48" w:rsidP="00043D48">
      <w:pPr>
        <w:rPr>
          <w:rFonts w:ascii="Tahoma" w:hAnsi="Tahoma" w:cs="Tahoma"/>
          <w:b/>
          <w:sz w:val="18"/>
          <w:szCs w:val="18"/>
          <w:lang w:val="es-ES_tradnl"/>
        </w:rPr>
      </w:pPr>
    </w:p>
    <w:p w:rsidR="00043D48" w:rsidRPr="00C30DDA" w:rsidRDefault="00043D48" w:rsidP="00043D48">
      <w:pPr>
        <w:shd w:val="clear" w:color="auto" w:fill="FFFFFF"/>
        <w:ind w:left="3082"/>
        <w:rPr>
          <w:rFonts w:ascii="Tahoma" w:hAnsi="Tahoma" w:cs="Tahoma"/>
          <w:sz w:val="18"/>
          <w:szCs w:val="18"/>
        </w:rPr>
      </w:pPr>
      <w:r w:rsidRPr="00C30DDA">
        <w:rPr>
          <w:rFonts w:ascii="Tahoma" w:hAnsi="Tahoma" w:cs="Tahoma"/>
          <w:b/>
          <w:bCs/>
          <w:color w:val="000000"/>
          <w:spacing w:val="1"/>
          <w:sz w:val="18"/>
          <w:szCs w:val="18"/>
          <w:lang w:val="es-ES_tradnl"/>
        </w:rPr>
        <w:t>OLGA CECILIA HENAO MARÍN</w:t>
      </w:r>
    </w:p>
    <w:p w:rsidR="00043D48" w:rsidRPr="00C30DDA" w:rsidRDefault="00043D48" w:rsidP="00043D48">
      <w:pPr>
        <w:shd w:val="clear" w:color="auto" w:fill="FFFFFF"/>
        <w:ind w:left="4277"/>
        <w:rPr>
          <w:rFonts w:ascii="Tahoma" w:hAnsi="Tahoma" w:cs="Tahoma"/>
          <w:color w:val="000000"/>
          <w:spacing w:val="-6"/>
          <w:sz w:val="18"/>
          <w:szCs w:val="18"/>
          <w:lang w:val="es-ES_tradnl"/>
        </w:rPr>
      </w:pPr>
      <w:r w:rsidRPr="00C30DDA">
        <w:rPr>
          <w:rFonts w:ascii="Tahoma" w:hAnsi="Tahoma" w:cs="Tahoma"/>
          <w:color w:val="000000"/>
          <w:spacing w:val="-6"/>
          <w:sz w:val="18"/>
          <w:szCs w:val="18"/>
          <w:lang w:val="es-ES_tradnl"/>
        </w:rPr>
        <w:t>Juez</w:t>
      </w:r>
    </w:p>
    <w:p w:rsidR="00043D48" w:rsidRPr="00077697" w:rsidRDefault="00043D48" w:rsidP="00043D48">
      <w:pPr>
        <w:rPr>
          <w:rFonts w:ascii="Tahoma" w:hAnsi="Tahoma" w:cs="Tahoma"/>
          <w:sz w:val="12"/>
          <w:szCs w:val="12"/>
        </w:rPr>
      </w:pPr>
      <w:r w:rsidRPr="00077697">
        <w:rPr>
          <w:rFonts w:ascii="Tahoma" w:hAnsi="Tahoma" w:cs="Tahoma"/>
          <w:sz w:val="12"/>
          <w:szCs w:val="12"/>
        </w:rPr>
        <w:t>MARG</w:t>
      </w:r>
      <w:r w:rsidR="009A138F" w:rsidRPr="00077697">
        <w:rPr>
          <w:rFonts w:ascii="Tahoma" w:hAnsi="Tahoma" w:cs="Tahoma"/>
          <w:sz w:val="12"/>
          <w:szCs w:val="12"/>
        </w:rPr>
        <w:t>/NNC</w:t>
      </w: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043D48" w:rsidRPr="00850139" w:rsidTr="00667022">
        <w:trPr>
          <w:trHeight w:val="1404"/>
        </w:trPr>
        <w:tc>
          <w:tcPr>
            <w:tcW w:w="5954" w:type="dxa"/>
          </w:tcPr>
          <w:p w:rsidR="00043D48" w:rsidRPr="00850139" w:rsidRDefault="00043D48" w:rsidP="00667022">
            <w:pPr>
              <w:jc w:val="center"/>
              <w:rPr>
                <w:rFonts w:ascii="Gill Sans MT" w:hAnsi="Gill Sans MT"/>
                <w:b/>
                <w:sz w:val="14"/>
                <w:szCs w:val="16"/>
              </w:rPr>
            </w:pPr>
          </w:p>
          <w:p w:rsidR="00043D48" w:rsidRPr="00850139" w:rsidRDefault="00043D48" w:rsidP="00667022">
            <w:pPr>
              <w:jc w:val="center"/>
              <w:rPr>
                <w:rFonts w:ascii="Agency FB" w:hAnsi="Agency FB"/>
                <w:sz w:val="14"/>
                <w:szCs w:val="16"/>
              </w:rPr>
            </w:pPr>
            <w:r w:rsidRPr="00850139">
              <w:rPr>
                <w:rFonts w:ascii="Agency FB" w:hAnsi="Agency FB"/>
                <w:sz w:val="14"/>
                <w:szCs w:val="16"/>
              </w:rPr>
              <w:t>JUZGADO TREINTA Y CUATRO ADMINISTRATIVO CIRCUITO DE BOGOTA -  SECCION TERCERA</w:t>
            </w:r>
          </w:p>
          <w:p w:rsidR="00043D48" w:rsidRPr="00850139" w:rsidRDefault="00043D48" w:rsidP="00667022">
            <w:pPr>
              <w:jc w:val="center"/>
              <w:rPr>
                <w:rFonts w:ascii="Agency FB" w:hAnsi="Agency FB"/>
                <w:sz w:val="14"/>
                <w:szCs w:val="16"/>
              </w:rPr>
            </w:pPr>
          </w:p>
          <w:p w:rsidR="00043D48" w:rsidRPr="00850139" w:rsidRDefault="00043D48" w:rsidP="00667022">
            <w:pPr>
              <w:jc w:val="both"/>
              <w:rPr>
                <w:rFonts w:ascii="Gill Sans MT" w:hAnsi="Gill Sans MT"/>
                <w:sz w:val="14"/>
                <w:szCs w:val="16"/>
              </w:rPr>
            </w:pPr>
            <w:r w:rsidRPr="00850139">
              <w:rPr>
                <w:rFonts w:ascii="Agency FB" w:hAnsi="Agency FB" w:cs="Tahoma"/>
                <w:b/>
                <w:noProof/>
                <w:sz w:val="14"/>
                <w:szCs w:val="16"/>
                <w:lang w:val="es-CO" w:eastAsia="es-CO"/>
              </w:rPr>
              <w:drawing>
                <wp:anchor distT="0" distB="0" distL="114300" distR="114300" simplePos="0" relativeHeight="251659264" behindDoc="0" locked="0" layoutInCell="1" allowOverlap="1" wp14:anchorId="09A1E5D4" wp14:editId="22FAA380">
                  <wp:simplePos x="0" y="0"/>
                  <wp:positionH relativeFrom="margin">
                    <wp:posOffset>1374140</wp:posOffset>
                  </wp:positionH>
                  <wp:positionV relativeFrom="paragraph">
                    <wp:posOffset>178435</wp:posOffset>
                  </wp:positionV>
                  <wp:extent cx="815340" cy="485775"/>
                  <wp:effectExtent l="0" t="0" r="3810" b="9525"/>
                  <wp:wrapSquare wrapText="bothSides"/>
                  <wp:docPr id="3" name="Imagen 3"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7"/>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50139">
              <w:rPr>
                <w:rFonts w:ascii="Agency FB" w:hAnsi="Agency FB"/>
                <w:sz w:val="14"/>
                <w:szCs w:val="16"/>
              </w:rPr>
              <w:t xml:space="preserve">Por anotación en ESTADO notifico a las partes la providencia anterior, hoy </w:t>
            </w:r>
            <w:r w:rsidRPr="00850139">
              <w:rPr>
                <w:rFonts w:ascii="Agency FB" w:hAnsi="Agency FB"/>
                <w:b/>
                <w:sz w:val="14"/>
                <w:szCs w:val="16"/>
              </w:rPr>
              <w:t>____________________________</w:t>
            </w:r>
            <w:r w:rsidRPr="00850139">
              <w:rPr>
                <w:rFonts w:ascii="Agency FB" w:hAnsi="Agency FB"/>
                <w:sz w:val="14"/>
                <w:szCs w:val="16"/>
              </w:rPr>
              <w:t>a las</w:t>
            </w:r>
            <w:r w:rsidRPr="00850139">
              <w:rPr>
                <w:rFonts w:ascii="Gill Sans MT" w:hAnsi="Gill Sans MT"/>
                <w:sz w:val="14"/>
                <w:szCs w:val="16"/>
              </w:rPr>
              <w:t xml:space="preserve"> 8:00 a.m.</w:t>
            </w:r>
          </w:p>
          <w:p w:rsidR="00043D48" w:rsidRPr="00850139" w:rsidRDefault="00043D48" w:rsidP="00667022">
            <w:pPr>
              <w:rPr>
                <w:sz w:val="14"/>
                <w:szCs w:val="16"/>
              </w:rPr>
            </w:pPr>
          </w:p>
        </w:tc>
      </w:tr>
    </w:tbl>
    <w:p w:rsidR="00043D48" w:rsidRPr="00850139" w:rsidRDefault="00043D48" w:rsidP="00043D48">
      <w:pPr>
        <w:rPr>
          <w:rFonts w:ascii="Tahoma" w:hAnsi="Tahoma" w:cs="Tahoma"/>
          <w:sz w:val="14"/>
          <w:szCs w:val="16"/>
        </w:rPr>
      </w:pPr>
    </w:p>
    <w:p w:rsidR="00043D48" w:rsidRPr="00850139" w:rsidRDefault="00043D48" w:rsidP="00043D48">
      <w:pPr>
        <w:rPr>
          <w:sz w:val="14"/>
          <w:szCs w:val="16"/>
        </w:rPr>
      </w:pPr>
    </w:p>
    <w:p w:rsidR="00043D48" w:rsidRDefault="00043D48" w:rsidP="00043D48"/>
    <w:p w:rsidR="00212485" w:rsidRDefault="00212485" w:rsidP="00212485"/>
    <w:p w:rsidR="005E4254" w:rsidRDefault="005E4254"/>
    <w:sectPr w:rsidR="005E4254" w:rsidSect="0073602F">
      <w:headerReference w:type="default" r:id="rId8"/>
      <w:headerReference w:type="first" r:id="rId9"/>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3A9" w:rsidRDefault="006303A9" w:rsidP="00212485">
      <w:r>
        <w:separator/>
      </w:r>
    </w:p>
  </w:endnote>
  <w:endnote w:type="continuationSeparator" w:id="0">
    <w:p w:rsidR="006303A9" w:rsidRDefault="006303A9" w:rsidP="0021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Agency FB">
    <w:altName w:val="Malgun Gothic"/>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3A9" w:rsidRDefault="006303A9" w:rsidP="00212485">
      <w:r>
        <w:separator/>
      </w:r>
    </w:p>
  </w:footnote>
  <w:footnote w:type="continuationSeparator" w:id="0">
    <w:p w:rsidR="006303A9" w:rsidRDefault="006303A9" w:rsidP="00212485">
      <w:r>
        <w:continuationSeparator/>
      </w:r>
    </w:p>
  </w:footnote>
  <w:footnote w:id="1">
    <w:p w:rsidR="00212485" w:rsidRPr="00043D48" w:rsidRDefault="00212485" w:rsidP="00212485">
      <w:pPr>
        <w:pStyle w:val="Textonotapie"/>
        <w:rPr>
          <w:rFonts w:ascii="Tahoma" w:hAnsi="Tahoma" w:cs="Tahoma"/>
          <w:sz w:val="12"/>
          <w:szCs w:val="16"/>
        </w:rPr>
      </w:pPr>
      <w:r w:rsidRPr="00043D48">
        <w:rPr>
          <w:rStyle w:val="Refdenotaalpie"/>
          <w:rFonts w:ascii="Tahoma" w:hAnsi="Tahoma" w:cs="Tahoma"/>
          <w:sz w:val="12"/>
          <w:szCs w:val="16"/>
        </w:rPr>
        <w:footnoteRef/>
      </w:r>
      <w:r w:rsidRPr="00043D48">
        <w:rPr>
          <w:rFonts w:ascii="Tahoma" w:hAnsi="Tahoma" w:cs="Tahoma"/>
          <w:sz w:val="12"/>
          <w:szCs w:val="16"/>
        </w:rPr>
        <w:t xml:space="preserve"> Folios 227 a 232 del cuaderno principal. </w:t>
      </w:r>
    </w:p>
  </w:footnote>
  <w:footnote w:id="2">
    <w:p w:rsidR="00212485" w:rsidRPr="00043D48" w:rsidRDefault="00212485" w:rsidP="00212485">
      <w:pPr>
        <w:pStyle w:val="Textonotapie"/>
        <w:rPr>
          <w:rFonts w:ascii="Tahoma" w:hAnsi="Tahoma" w:cs="Tahoma"/>
          <w:sz w:val="12"/>
          <w:szCs w:val="16"/>
        </w:rPr>
      </w:pPr>
      <w:r w:rsidRPr="00043D48">
        <w:rPr>
          <w:rStyle w:val="Refdenotaalpie"/>
          <w:rFonts w:ascii="Tahoma" w:hAnsi="Tahoma" w:cs="Tahoma"/>
          <w:sz w:val="12"/>
          <w:szCs w:val="16"/>
        </w:rPr>
        <w:footnoteRef/>
      </w:r>
      <w:r w:rsidRPr="00043D48">
        <w:rPr>
          <w:rFonts w:ascii="Tahoma" w:hAnsi="Tahoma" w:cs="Tahoma"/>
          <w:sz w:val="12"/>
          <w:szCs w:val="16"/>
        </w:rPr>
        <w:t xml:space="preserve"> Folios 237 y 238 del cuaderno principal. </w:t>
      </w:r>
    </w:p>
  </w:footnote>
  <w:footnote w:id="3">
    <w:p w:rsidR="00212485" w:rsidRPr="00043D48" w:rsidRDefault="00212485">
      <w:pPr>
        <w:pStyle w:val="Textonotapie"/>
        <w:rPr>
          <w:rFonts w:ascii="Tahoma" w:hAnsi="Tahoma" w:cs="Tahoma"/>
          <w:sz w:val="12"/>
          <w:szCs w:val="16"/>
        </w:rPr>
      </w:pPr>
      <w:r w:rsidRPr="00043D48">
        <w:rPr>
          <w:rStyle w:val="Refdenotaalpie"/>
          <w:rFonts w:ascii="Tahoma" w:hAnsi="Tahoma" w:cs="Tahoma"/>
          <w:sz w:val="12"/>
          <w:szCs w:val="16"/>
        </w:rPr>
        <w:footnoteRef/>
      </w:r>
      <w:r w:rsidRPr="00043D48">
        <w:rPr>
          <w:rFonts w:ascii="Tahoma" w:hAnsi="Tahoma" w:cs="Tahoma"/>
          <w:sz w:val="12"/>
          <w:szCs w:val="16"/>
        </w:rPr>
        <w:t xml:space="preserve"> Folio 240 del cuaderno principal.</w:t>
      </w:r>
    </w:p>
  </w:footnote>
  <w:footnote w:id="4">
    <w:p w:rsidR="00212485" w:rsidRPr="00043D48" w:rsidRDefault="00212485">
      <w:pPr>
        <w:pStyle w:val="Textonotapie"/>
        <w:rPr>
          <w:rFonts w:ascii="Tahoma" w:hAnsi="Tahoma" w:cs="Tahoma"/>
          <w:sz w:val="12"/>
          <w:szCs w:val="16"/>
        </w:rPr>
      </w:pPr>
      <w:r w:rsidRPr="00043D48">
        <w:rPr>
          <w:rStyle w:val="Refdenotaalpie"/>
          <w:rFonts w:ascii="Tahoma" w:hAnsi="Tahoma" w:cs="Tahoma"/>
          <w:sz w:val="12"/>
          <w:szCs w:val="16"/>
        </w:rPr>
        <w:footnoteRef/>
      </w:r>
      <w:r w:rsidRPr="00043D48">
        <w:rPr>
          <w:rFonts w:ascii="Tahoma" w:hAnsi="Tahoma" w:cs="Tahoma"/>
          <w:sz w:val="12"/>
          <w:szCs w:val="16"/>
        </w:rPr>
        <w:t xml:space="preserve"> Folio 244 del cuaderno principal.</w:t>
      </w:r>
    </w:p>
  </w:footnote>
  <w:footnote w:id="5">
    <w:p w:rsidR="00212485" w:rsidRPr="00043D48" w:rsidRDefault="00212485" w:rsidP="00212485">
      <w:pPr>
        <w:pStyle w:val="Textonotapie"/>
        <w:rPr>
          <w:rFonts w:ascii="Tahoma" w:hAnsi="Tahoma" w:cs="Tahoma"/>
          <w:sz w:val="12"/>
          <w:szCs w:val="16"/>
          <w:lang w:val="es-ES"/>
        </w:rPr>
      </w:pPr>
      <w:r w:rsidRPr="00043D48">
        <w:rPr>
          <w:rStyle w:val="Refdenotaalpie"/>
          <w:rFonts w:ascii="Tahoma" w:hAnsi="Tahoma" w:cs="Tahoma"/>
          <w:sz w:val="12"/>
          <w:szCs w:val="16"/>
        </w:rPr>
        <w:footnoteRef/>
      </w:r>
      <w:r w:rsidRPr="00043D48">
        <w:rPr>
          <w:rFonts w:ascii="Tahoma" w:hAnsi="Tahoma" w:cs="Tahoma"/>
          <w:sz w:val="12"/>
          <w:szCs w:val="16"/>
        </w:rPr>
        <w:t xml:space="preserve"> </w:t>
      </w:r>
      <w:r w:rsidRPr="00043D48">
        <w:rPr>
          <w:rFonts w:ascii="Tahoma" w:hAnsi="Tahoma" w:cs="Tahoma"/>
          <w:sz w:val="12"/>
          <w:szCs w:val="16"/>
          <w:lang w:val="es-ES"/>
        </w:rPr>
        <w:t>Folio 269 a 276 del cuaderno principal</w:t>
      </w:r>
    </w:p>
  </w:footnote>
  <w:footnote w:id="6">
    <w:p w:rsidR="008E79D5" w:rsidRPr="00043D48" w:rsidRDefault="008E79D5">
      <w:pPr>
        <w:pStyle w:val="Textonotapie"/>
        <w:rPr>
          <w:rFonts w:ascii="Tahoma" w:hAnsi="Tahoma" w:cs="Tahoma"/>
          <w:sz w:val="12"/>
          <w:szCs w:val="16"/>
        </w:rPr>
      </w:pPr>
      <w:r w:rsidRPr="00043D48">
        <w:rPr>
          <w:rStyle w:val="Refdenotaalpie"/>
          <w:rFonts w:ascii="Tahoma" w:hAnsi="Tahoma" w:cs="Tahoma"/>
          <w:sz w:val="12"/>
          <w:szCs w:val="16"/>
        </w:rPr>
        <w:footnoteRef/>
      </w:r>
      <w:r w:rsidRPr="00043D48">
        <w:rPr>
          <w:rFonts w:ascii="Tahoma" w:hAnsi="Tahoma" w:cs="Tahoma"/>
          <w:sz w:val="12"/>
          <w:szCs w:val="16"/>
        </w:rPr>
        <w:t xml:space="preserve"> Folio 286 del cuaderno principal.</w:t>
      </w:r>
    </w:p>
  </w:footnote>
  <w:footnote w:id="7">
    <w:p w:rsidR="008E79D5" w:rsidRPr="00043D48" w:rsidRDefault="008E79D5">
      <w:pPr>
        <w:pStyle w:val="Textonotapie"/>
        <w:rPr>
          <w:rFonts w:ascii="Tahoma" w:hAnsi="Tahoma" w:cs="Tahoma"/>
          <w:sz w:val="12"/>
          <w:szCs w:val="16"/>
        </w:rPr>
      </w:pPr>
      <w:r w:rsidRPr="00043D48">
        <w:rPr>
          <w:rStyle w:val="Refdenotaalpie"/>
          <w:rFonts w:ascii="Tahoma" w:hAnsi="Tahoma" w:cs="Tahoma"/>
          <w:sz w:val="12"/>
          <w:szCs w:val="16"/>
        </w:rPr>
        <w:footnoteRef/>
      </w:r>
      <w:r w:rsidRPr="00043D48">
        <w:rPr>
          <w:rFonts w:ascii="Tahoma" w:hAnsi="Tahoma" w:cs="Tahoma"/>
          <w:sz w:val="12"/>
          <w:szCs w:val="16"/>
        </w:rPr>
        <w:t xml:space="preserve"> Folio 288 del cuaderno principal.</w:t>
      </w:r>
    </w:p>
  </w:footnote>
  <w:footnote w:id="8">
    <w:p w:rsidR="008E79D5" w:rsidRPr="00043D48" w:rsidRDefault="008E79D5">
      <w:pPr>
        <w:pStyle w:val="Textonotapie"/>
        <w:rPr>
          <w:rFonts w:ascii="Tahoma" w:hAnsi="Tahoma" w:cs="Tahoma"/>
          <w:sz w:val="12"/>
          <w:szCs w:val="16"/>
        </w:rPr>
      </w:pPr>
      <w:r w:rsidRPr="00043D48">
        <w:rPr>
          <w:rStyle w:val="Refdenotaalpie"/>
          <w:rFonts w:ascii="Tahoma" w:hAnsi="Tahoma" w:cs="Tahoma"/>
          <w:sz w:val="12"/>
          <w:szCs w:val="16"/>
        </w:rPr>
        <w:footnoteRef/>
      </w:r>
      <w:r w:rsidRPr="00043D48">
        <w:rPr>
          <w:rFonts w:ascii="Tahoma" w:hAnsi="Tahoma" w:cs="Tahoma"/>
          <w:sz w:val="12"/>
          <w:szCs w:val="16"/>
        </w:rPr>
        <w:t xml:space="preserve"> Folio 291 del cuaderno principal.</w:t>
      </w:r>
    </w:p>
  </w:footnote>
  <w:footnote w:id="9">
    <w:p w:rsidR="008E79D5" w:rsidRDefault="008E79D5">
      <w:pPr>
        <w:pStyle w:val="Textonotapie"/>
      </w:pPr>
      <w:r w:rsidRPr="00043D48">
        <w:rPr>
          <w:rStyle w:val="Refdenotaalpie"/>
          <w:rFonts w:ascii="Tahoma" w:hAnsi="Tahoma" w:cs="Tahoma"/>
          <w:sz w:val="12"/>
          <w:szCs w:val="16"/>
        </w:rPr>
        <w:footnoteRef/>
      </w:r>
      <w:r w:rsidRPr="00043D48">
        <w:rPr>
          <w:rFonts w:ascii="Tahoma" w:hAnsi="Tahoma" w:cs="Tahoma"/>
          <w:sz w:val="12"/>
          <w:szCs w:val="16"/>
        </w:rPr>
        <w:t xml:space="preserve"> Folio 295 del 297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07" w:rsidRPr="00077697" w:rsidRDefault="00043D48" w:rsidP="0073602F">
    <w:pPr>
      <w:pStyle w:val="Piedepgina"/>
      <w:jc w:val="right"/>
      <w:rPr>
        <w:rFonts w:ascii="Tahoma" w:hAnsi="Tahoma" w:cs="Tahoma"/>
        <w:sz w:val="12"/>
        <w:szCs w:val="12"/>
        <w:lang w:val="es-MX"/>
      </w:rPr>
    </w:pPr>
    <w:r w:rsidRPr="00077697">
      <w:rPr>
        <w:rFonts w:ascii="Tahoma" w:hAnsi="Tahoma" w:cs="Tahoma"/>
        <w:sz w:val="12"/>
        <w:szCs w:val="12"/>
        <w:lang w:val="es-MX"/>
      </w:rPr>
      <w:t>Expediente No. 2015-0216</w:t>
    </w:r>
  </w:p>
  <w:p w:rsidR="00043D48" w:rsidRPr="00077697" w:rsidRDefault="00043D48" w:rsidP="0073602F">
    <w:pPr>
      <w:pStyle w:val="Piedepgina"/>
      <w:jc w:val="right"/>
      <w:rPr>
        <w:rFonts w:ascii="Tahoma" w:hAnsi="Tahoma" w:cs="Tahoma"/>
        <w:sz w:val="12"/>
        <w:szCs w:val="12"/>
        <w:lang w:val="es-MX"/>
      </w:rPr>
    </w:pPr>
    <w:r w:rsidRPr="00077697">
      <w:rPr>
        <w:rFonts w:ascii="Tahoma" w:hAnsi="Tahoma" w:cs="Tahoma"/>
        <w:sz w:val="12"/>
        <w:szCs w:val="12"/>
        <w:lang w:val="es-MX"/>
      </w:rPr>
      <w:t>APRUEBA LIQUIDACION DE COSTAS- ORDENA ARCHIVO</w:t>
    </w:r>
  </w:p>
  <w:p w:rsidR="00A02B07" w:rsidRPr="00077697" w:rsidRDefault="00043D48" w:rsidP="0073602F">
    <w:pPr>
      <w:pStyle w:val="Piedepgina"/>
      <w:jc w:val="right"/>
      <w:rPr>
        <w:rFonts w:ascii="Tahoma" w:hAnsi="Tahoma" w:cs="Tahoma"/>
        <w:sz w:val="12"/>
        <w:szCs w:val="12"/>
        <w:lang w:val="es-MX"/>
      </w:rPr>
    </w:pPr>
    <w:r w:rsidRPr="00077697">
      <w:rPr>
        <w:rFonts w:ascii="Tahoma" w:hAnsi="Tahoma" w:cs="Tahoma"/>
        <w:sz w:val="12"/>
        <w:szCs w:val="12"/>
        <w:lang w:val="es-MX"/>
      </w:rPr>
      <w:t xml:space="preserve">Página </w:t>
    </w:r>
    <w:r w:rsidRPr="00077697">
      <w:rPr>
        <w:rStyle w:val="Nmerodepgina"/>
        <w:rFonts w:ascii="Tahoma" w:hAnsi="Tahoma" w:cs="Tahoma"/>
        <w:sz w:val="12"/>
        <w:szCs w:val="12"/>
      </w:rPr>
      <w:fldChar w:fldCharType="begin"/>
    </w:r>
    <w:r w:rsidRPr="00077697">
      <w:rPr>
        <w:rStyle w:val="Nmerodepgina"/>
        <w:rFonts w:ascii="Tahoma" w:hAnsi="Tahoma" w:cs="Tahoma"/>
        <w:sz w:val="12"/>
        <w:szCs w:val="12"/>
      </w:rPr>
      <w:instrText xml:space="preserve"> PAGE </w:instrText>
    </w:r>
    <w:r w:rsidRPr="00077697">
      <w:rPr>
        <w:rStyle w:val="Nmerodepgina"/>
        <w:rFonts w:ascii="Tahoma" w:hAnsi="Tahoma" w:cs="Tahoma"/>
        <w:sz w:val="12"/>
        <w:szCs w:val="12"/>
      </w:rPr>
      <w:fldChar w:fldCharType="separate"/>
    </w:r>
    <w:r w:rsidR="00077697">
      <w:rPr>
        <w:rStyle w:val="Nmerodepgina"/>
        <w:rFonts w:ascii="Tahoma" w:hAnsi="Tahoma" w:cs="Tahoma"/>
        <w:noProof/>
        <w:sz w:val="12"/>
        <w:szCs w:val="12"/>
      </w:rPr>
      <w:t>2</w:t>
    </w:r>
    <w:r w:rsidRPr="00077697">
      <w:rPr>
        <w:rStyle w:val="Nmerodepgina"/>
        <w:rFonts w:ascii="Tahoma" w:hAnsi="Tahoma" w:cs="Tahoma"/>
        <w:sz w:val="12"/>
        <w:szCs w:val="12"/>
      </w:rPr>
      <w:fldChar w:fldCharType="end"/>
    </w:r>
    <w:r w:rsidRPr="00077697">
      <w:rPr>
        <w:rStyle w:val="Nmerodepgina"/>
        <w:rFonts w:ascii="Tahoma" w:hAnsi="Tahoma" w:cs="Tahoma"/>
        <w:sz w:val="12"/>
        <w:szCs w:val="12"/>
      </w:rPr>
      <w:t xml:space="preserve"> de </w:t>
    </w:r>
    <w:r w:rsidRPr="00077697">
      <w:rPr>
        <w:rStyle w:val="Nmerodepgina"/>
        <w:rFonts w:ascii="Tahoma" w:hAnsi="Tahoma" w:cs="Tahoma"/>
        <w:sz w:val="12"/>
        <w:szCs w:val="12"/>
      </w:rPr>
      <w:fldChar w:fldCharType="begin"/>
    </w:r>
    <w:r w:rsidRPr="00077697">
      <w:rPr>
        <w:rStyle w:val="Nmerodepgina"/>
        <w:rFonts w:ascii="Tahoma" w:hAnsi="Tahoma" w:cs="Tahoma"/>
        <w:sz w:val="12"/>
        <w:szCs w:val="12"/>
      </w:rPr>
      <w:instrText xml:space="preserve"> NUMPAGES </w:instrText>
    </w:r>
    <w:r w:rsidRPr="00077697">
      <w:rPr>
        <w:rStyle w:val="Nmerodepgina"/>
        <w:rFonts w:ascii="Tahoma" w:hAnsi="Tahoma" w:cs="Tahoma"/>
        <w:sz w:val="12"/>
        <w:szCs w:val="12"/>
      </w:rPr>
      <w:fldChar w:fldCharType="separate"/>
    </w:r>
    <w:r w:rsidR="00077697">
      <w:rPr>
        <w:rStyle w:val="Nmerodepgina"/>
        <w:rFonts w:ascii="Tahoma" w:hAnsi="Tahoma" w:cs="Tahoma"/>
        <w:noProof/>
        <w:sz w:val="12"/>
        <w:szCs w:val="12"/>
      </w:rPr>
      <w:t>2</w:t>
    </w:r>
    <w:r w:rsidRPr="00077697">
      <w:rPr>
        <w:rStyle w:val="Nmerodepgina"/>
        <w:rFonts w:ascii="Tahoma" w:hAnsi="Tahoma" w:cs="Tahoma"/>
        <w:sz w:val="12"/>
        <w:szCs w:val="12"/>
      </w:rPr>
      <w:fldChar w:fldCharType="end"/>
    </w:r>
  </w:p>
  <w:p w:rsidR="00A02B07" w:rsidRPr="00325B54" w:rsidRDefault="006303A9" w:rsidP="0073602F">
    <w:pPr>
      <w:pStyle w:val="Encabezado"/>
      <w:jc w:val="center"/>
      <w:rPr>
        <w:rFonts w:ascii="Tahoma" w:hAnsi="Tahoma" w:cs="Tahoma"/>
        <w:b/>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07" w:rsidRPr="00077697" w:rsidRDefault="00043D48" w:rsidP="0073602F">
    <w:pPr>
      <w:pStyle w:val="Encabezado"/>
      <w:jc w:val="center"/>
      <w:rPr>
        <w:rFonts w:ascii="Tahoma" w:hAnsi="Tahoma" w:cs="Tahoma"/>
        <w:b/>
        <w:sz w:val="12"/>
        <w:szCs w:val="12"/>
        <w:lang w:val="es-MX"/>
      </w:rPr>
    </w:pPr>
    <w:r w:rsidRPr="00077697">
      <w:rPr>
        <w:rFonts w:ascii="Tahoma" w:hAnsi="Tahoma" w:cs="Tahoma"/>
        <w:b/>
        <w:noProof/>
        <w:sz w:val="12"/>
        <w:szCs w:val="12"/>
        <w:lang w:val="es-CO" w:eastAsia="es-CO"/>
      </w:rPr>
      <w:drawing>
        <wp:inline distT="0" distB="0" distL="0" distR="0" wp14:anchorId="31F9F29C" wp14:editId="5CDD1958">
          <wp:extent cx="671195" cy="65341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53415"/>
                  </a:xfrm>
                  <a:prstGeom prst="rect">
                    <a:avLst/>
                  </a:prstGeom>
                  <a:noFill/>
                  <a:ln>
                    <a:noFill/>
                  </a:ln>
                </pic:spPr>
              </pic:pic>
            </a:graphicData>
          </a:graphic>
        </wp:inline>
      </w:drawing>
    </w:r>
  </w:p>
  <w:p w:rsidR="00A02B07" w:rsidRPr="00077697" w:rsidRDefault="00043D48" w:rsidP="0073602F">
    <w:pPr>
      <w:pStyle w:val="Encabezado"/>
      <w:jc w:val="center"/>
      <w:rPr>
        <w:rFonts w:ascii="Tahoma" w:hAnsi="Tahoma" w:cs="Tahoma"/>
        <w:b/>
        <w:sz w:val="12"/>
        <w:szCs w:val="12"/>
        <w:lang w:val="es-MX"/>
      </w:rPr>
    </w:pPr>
    <w:r w:rsidRPr="00077697">
      <w:rPr>
        <w:rFonts w:ascii="Tahoma" w:hAnsi="Tahoma" w:cs="Tahoma"/>
        <w:b/>
        <w:sz w:val="12"/>
        <w:szCs w:val="12"/>
        <w:lang w:val="es-MX"/>
      </w:rPr>
      <w:t>JUZGADO TREINTA Y CUATRO ADMINISTRATIVO</w:t>
    </w:r>
  </w:p>
  <w:p w:rsidR="00A02B07" w:rsidRPr="00077697" w:rsidRDefault="00043D48" w:rsidP="0073602F">
    <w:pPr>
      <w:pStyle w:val="Encabezado"/>
      <w:jc w:val="center"/>
      <w:rPr>
        <w:rFonts w:ascii="Tahoma" w:hAnsi="Tahoma" w:cs="Tahoma"/>
        <w:b/>
        <w:sz w:val="12"/>
        <w:szCs w:val="12"/>
        <w:lang w:val="es-MX"/>
      </w:rPr>
    </w:pPr>
    <w:r w:rsidRPr="00077697">
      <w:rPr>
        <w:rFonts w:ascii="Tahoma" w:hAnsi="Tahoma" w:cs="Tahoma"/>
        <w:b/>
        <w:sz w:val="12"/>
        <w:szCs w:val="12"/>
        <w:lang w:val="es-MX"/>
      </w:rPr>
      <w:t>CIRCUITO DE BOGOTÁ</w:t>
    </w:r>
  </w:p>
  <w:p w:rsidR="00A02B07" w:rsidRPr="00077697" w:rsidRDefault="00043D48" w:rsidP="0073602F">
    <w:pPr>
      <w:pStyle w:val="Encabezado"/>
      <w:jc w:val="center"/>
      <w:rPr>
        <w:rFonts w:ascii="Tahoma" w:hAnsi="Tahoma" w:cs="Tahoma"/>
        <w:b/>
        <w:sz w:val="12"/>
        <w:szCs w:val="12"/>
        <w:lang w:val="es-MX"/>
      </w:rPr>
    </w:pPr>
    <w:r w:rsidRPr="00077697">
      <w:rPr>
        <w:rFonts w:ascii="Tahoma" w:hAnsi="Tahoma" w:cs="Tahoma"/>
        <w:b/>
        <w:sz w:val="12"/>
        <w:szCs w:val="12"/>
        <w:lang w:val="es-MX"/>
      </w:rPr>
      <w:t>Sección Tercera</w:t>
    </w:r>
  </w:p>
  <w:p w:rsidR="00A02B07" w:rsidRDefault="006303A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85"/>
    <w:rsid w:val="00043D48"/>
    <w:rsid w:val="00077697"/>
    <w:rsid w:val="00092CE4"/>
    <w:rsid w:val="00212485"/>
    <w:rsid w:val="005E4254"/>
    <w:rsid w:val="006303A9"/>
    <w:rsid w:val="008E79D5"/>
    <w:rsid w:val="009A13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16BC9-DDCC-42DD-B23D-4BAC7598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12485"/>
    <w:pPr>
      <w:tabs>
        <w:tab w:val="center" w:pos="4252"/>
        <w:tab w:val="right" w:pos="8504"/>
      </w:tabs>
    </w:pPr>
  </w:style>
  <w:style w:type="character" w:customStyle="1" w:styleId="EncabezadoCar">
    <w:name w:val="Encabezado Car"/>
    <w:basedOn w:val="Fuentedeprrafopredeter"/>
    <w:link w:val="Encabezado"/>
    <w:rsid w:val="00212485"/>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12485"/>
    <w:pPr>
      <w:tabs>
        <w:tab w:val="center" w:pos="4252"/>
        <w:tab w:val="right" w:pos="8504"/>
      </w:tabs>
    </w:pPr>
  </w:style>
  <w:style w:type="character" w:customStyle="1" w:styleId="PiedepginaCar">
    <w:name w:val="Pie de página Car"/>
    <w:basedOn w:val="Fuentedeprrafopredeter"/>
    <w:link w:val="Piedepgina"/>
    <w:rsid w:val="0021248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12485"/>
  </w:style>
  <w:style w:type="paragraph" w:styleId="Textonotapie">
    <w:name w:val="footnote text"/>
    <w:basedOn w:val="Normal"/>
    <w:link w:val="TextonotapieCar"/>
    <w:uiPriority w:val="99"/>
    <w:semiHidden/>
    <w:unhideWhenUsed/>
    <w:rsid w:val="00212485"/>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212485"/>
    <w:rPr>
      <w:sz w:val="20"/>
      <w:szCs w:val="20"/>
    </w:rPr>
  </w:style>
  <w:style w:type="character" w:styleId="Refdenotaalpie">
    <w:name w:val="footnote reference"/>
    <w:basedOn w:val="Fuentedeprrafopredeter"/>
    <w:uiPriority w:val="99"/>
    <w:semiHidden/>
    <w:unhideWhenUsed/>
    <w:rsid w:val="00212485"/>
    <w:rPr>
      <w:vertAlign w:val="superscript"/>
    </w:rPr>
  </w:style>
  <w:style w:type="table" w:styleId="Tablaconcuadrcula">
    <w:name w:val="Table Grid"/>
    <w:basedOn w:val="Tablanormal"/>
    <w:uiPriority w:val="39"/>
    <w:rsid w:val="00043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A138F"/>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38F"/>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01514-77D5-4663-9040-987E528D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5253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2018-05-25T14:30:00Z</dcterms:created>
  <dcterms:modified xsi:type="dcterms:W3CDTF">2018-05-25T14:30:00Z</dcterms:modified>
</cp:coreProperties>
</file>