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46FB6" w:rsidRPr="00C46FB6" w:rsidTr="00241DD5">
        <w:tc>
          <w:tcPr>
            <w:tcW w:w="2127" w:type="dxa"/>
            <w:tcBorders>
              <w:top w:val="single" w:sz="4" w:space="0" w:color="auto"/>
              <w:left w:val="single" w:sz="4" w:space="0" w:color="auto"/>
              <w:bottom w:val="single" w:sz="4" w:space="0" w:color="auto"/>
              <w:right w:val="single" w:sz="4" w:space="0" w:color="auto"/>
            </w:tcBorders>
            <w:vAlign w:val="center"/>
            <w:hideMark/>
          </w:tcPr>
          <w:p w:rsidR="00C46FB6" w:rsidRPr="00C46FB6" w:rsidRDefault="00C46FB6" w:rsidP="00241DD5">
            <w:pPr>
              <w:spacing w:line="276" w:lineRule="auto"/>
              <w:jc w:val="both"/>
              <w:rPr>
                <w:rFonts w:ascii="Tahoma" w:eastAsia="Calibri" w:hAnsi="Tahoma" w:cs="Tahoma"/>
                <w:color w:val="auto"/>
                <w:sz w:val="16"/>
                <w:szCs w:val="16"/>
                <w:lang w:val="es-MX"/>
              </w:rPr>
            </w:pPr>
            <w:r w:rsidRPr="00C46FB6">
              <w:rPr>
                <w:rFonts w:ascii="Tahoma" w:hAnsi="Tahoma" w:cs="Tahoma"/>
                <w:color w:val="auto"/>
                <w:sz w:val="16"/>
                <w:szCs w:val="16"/>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C46FB6" w:rsidRPr="00C46FB6" w:rsidRDefault="00C46FB6" w:rsidP="00F237DA">
            <w:pPr>
              <w:spacing w:line="276" w:lineRule="auto"/>
              <w:jc w:val="both"/>
              <w:rPr>
                <w:rFonts w:ascii="Tahoma" w:eastAsia="Calibri" w:hAnsi="Tahoma" w:cs="Tahoma"/>
                <w:b/>
                <w:color w:val="auto"/>
                <w:sz w:val="16"/>
                <w:szCs w:val="16"/>
                <w:lang w:val="es-MX"/>
              </w:rPr>
            </w:pPr>
            <w:r w:rsidRPr="00C46FB6">
              <w:rPr>
                <w:rFonts w:ascii="Tahoma" w:hAnsi="Tahoma" w:cs="Tahoma"/>
                <w:b/>
                <w:color w:val="auto"/>
                <w:sz w:val="16"/>
                <w:szCs w:val="16"/>
                <w:lang w:val="es-MX"/>
              </w:rPr>
              <w:t xml:space="preserve">Bogotá, D.C., </w:t>
            </w:r>
            <w:r w:rsidR="00F237DA">
              <w:rPr>
                <w:rFonts w:ascii="Tahoma" w:hAnsi="Tahoma" w:cs="Tahoma"/>
                <w:b/>
                <w:color w:val="auto"/>
                <w:sz w:val="16"/>
                <w:szCs w:val="16"/>
                <w:lang w:val="es-MX"/>
              </w:rPr>
              <w:t>dieciocho (18)</w:t>
            </w:r>
            <w:bookmarkStart w:id="0" w:name="_GoBack"/>
            <w:bookmarkEnd w:id="0"/>
            <w:r w:rsidRPr="00C46FB6">
              <w:rPr>
                <w:rFonts w:ascii="Tahoma" w:hAnsi="Tahoma" w:cs="Tahoma"/>
                <w:b/>
                <w:color w:val="auto"/>
                <w:sz w:val="16"/>
                <w:szCs w:val="16"/>
                <w:lang w:val="es-MX"/>
              </w:rPr>
              <w:t xml:space="preserve"> de  julio de dos mil dieciocho (2018)</w:t>
            </w:r>
          </w:p>
        </w:tc>
      </w:tr>
      <w:tr w:rsidR="00C46FB6" w:rsidRPr="00C46FB6" w:rsidTr="00241DD5">
        <w:tc>
          <w:tcPr>
            <w:tcW w:w="2127" w:type="dxa"/>
            <w:tcBorders>
              <w:top w:val="single" w:sz="4" w:space="0" w:color="auto"/>
              <w:left w:val="single" w:sz="4" w:space="0" w:color="auto"/>
              <w:bottom w:val="single" w:sz="4" w:space="0" w:color="auto"/>
              <w:right w:val="single" w:sz="4" w:space="0" w:color="auto"/>
            </w:tcBorders>
            <w:vAlign w:val="center"/>
            <w:hideMark/>
          </w:tcPr>
          <w:p w:rsidR="00C46FB6" w:rsidRPr="00C46FB6" w:rsidRDefault="00C46FB6" w:rsidP="00241DD5">
            <w:pPr>
              <w:spacing w:line="276" w:lineRule="auto"/>
              <w:jc w:val="both"/>
              <w:rPr>
                <w:rFonts w:ascii="Tahoma" w:eastAsia="Calibri" w:hAnsi="Tahoma" w:cs="Tahoma"/>
                <w:color w:val="auto"/>
                <w:sz w:val="16"/>
                <w:szCs w:val="16"/>
                <w:lang w:val="es-MX"/>
              </w:rPr>
            </w:pPr>
            <w:r w:rsidRPr="00C46FB6">
              <w:rPr>
                <w:rFonts w:ascii="Tahoma" w:hAnsi="Tahoma" w:cs="Tahoma"/>
                <w:color w:val="auto"/>
                <w:sz w:val="16"/>
                <w:szCs w:val="16"/>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C46FB6" w:rsidRPr="00C46FB6" w:rsidRDefault="00C46FB6" w:rsidP="00241DD5">
            <w:pPr>
              <w:spacing w:line="276" w:lineRule="auto"/>
              <w:jc w:val="both"/>
              <w:rPr>
                <w:rFonts w:ascii="Tahoma" w:eastAsia="Calibri" w:hAnsi="Tahoma" w:cs="Tahoma"/>
                <w:b/>
                <w:color w:val="auto"/>
                <w:sz w:val="16"/>
                <w:szCs w:val="16"/>
                <w:lang w:val="es-MX"/>
              </w:rPr>
            </w:pPr>
            <w:r w:rsidRPr="00C46FB6">
              <w:rPr>
                <w:rFonts w:ascii="Tahoma" w:hAnsi="Tahoma" w:cs="Tahoma"/>
                <w:b/>
                <w:color w:val="auto"/>
                <w:sz w:val="16"/>
                <w:szCs w:val="16"/>
                <w:lang w:val="es-MX"/>
              </w:rPr>
              <w:t>Expediente No. 110013336034</w:t>
            </w:r>
            <w:r w:rsidRPr="00C46FB6">
              <w:rPr>
                <w:rFonts w:ascii="Tahoma" w:hAnsi="Tahoma" w:cs="Tahoma"/>
                <w:b/>
                <w:color w:val="auto"/>
                <w:sz w:val="16"/>
                <w:szCs w:val="16"/>
                <w:lang w:val="es-MX"/>
              </w:rPr>
              <w:fldChar w:fldCharType="begin"/>
            </w:r>
            <w:r w:rsidRPr="00C46FB6">
              <w:rPr>
                <w:rFonts w:ascii="Tahoma" w:hAnsi="Tahoma" w:cs="Tahoma"/>
                <w:b/>
                <w:color w:val="auto"/>
                <w:sz w:val="16"/>
                <w:szCs w:val="16"/>
                <w:lang w:val="es-MX"/>
              </w:rPr>
              <w:instrText xml:space="preserve"> MERGEFIELD Año </w:instrText>
            </w:r>
            <w:r w:rsidRPr="00C46FB6">
              <w:rPr>
                <w:rFonts w:ascii="Tahoma" w:hAnsi="Tahoma" w:cs="Tahoma"/>
                <w:b/>
                <w:color w:val="auto"/>
                <w:sz w:val="16"/>
                <w:szCs w:val="16"/>
                <w:lang w:val="es-MX"/>
              </w:rPr>
              <w:fldChar w:fldCharType="separate"/>
            </w:r>
            <w:r w:rsidRPr="00C46FB6">
              <w:rPr>
                <w:rFonts w:ascii="Tahoma" w:hAnsi="Tahoma" w:cs="Tahoma"/>
                <w:b/>
                <w:noProof/>
                <w:color w:val="auto"/>
                <w:sz w:val="16"/>
                <w:szCs w:val="16"/>
                <w:lang w:val="es-MX"/>
              </w:rPr>
              <w:t>2018</w:t>
            </w:r>
            <w:r w:rsidRPr="00C46FB6">
              <w:rPr>
                <w:rFonts w:ascii="Tahoma" w:hAnsi="Tahoma" w:cs="Tahoma"/>
                <w:b/>
                <w:color w:val="auto"/>
                <w:sz w:val="16"/>
                <w:szCs w:val="16"/>
                <w:lang w:val="es-MX"/>
              </w:rPr>
              <w:fldChar w:fldCharType="end"/>
            </w:r>
            <w:r w:rsidRPr="00C46FB6">
              <w:rPr>
                <w:rFonts w:ascii="Tahoma" w:hAnsi="Tahoma" w:cs="Tahoma"/>
                <w:b/>
                <w:color w:val="auto"/>
                <w:sz w:val="16"/>
                <w:szCs w:val="16"/>
                <w:lang w:val="es-MX"/>
              </w:rPr>
              <w:t>0021600</w:t>
            </w:r>
          </w:p>
        </w:tc>
      </w:tr>
      <w:tr w:rsidR="00C46FB6" w:rsidRPr="00C46FB6" w:rsidTr="00241DD5">
        <w:tc>
          <w:tcPr>
            <w:tcW w:w="2127" w:type="dxa"/>
            <w:tcBorders>
              <w:top w:val="single" w:sz="4" w:space="0" w:color="auto"/>
              <w:left w:val="single" w:sz="4" w:space="0" w:color="auto"/>
              <w:bottom w:val="single" w:sz="4" w:space="0" w:color="auto"/>
              <w:right w:val="single" w:sz="4" w:space="0" w:color="auto"/>
            </w:tcBorders>
            <w:vAlign w:val="center"/>
            <w:hideMark/>
          </w:tcPr>
          <w:p w:rsidR="00C46FB6" w:rsidRPr="00C46FB6" w:rsidRDefault="00C46FB6" w:rsidP="00241DD5">
            <w:pPr>
              <w:spacing w:line="276" w:lineRule="auto"/>
              <w:jc w:val="both"/>
              <w:rPr>
                <w:rFonts w:ascii="Tahoma" w:eastAsia="Calibri" w:hAnsi="Tahoma" w:cs="Tahoma"/>
                <w:color w:val="auto"/>
                <w:sz w:val="16"/>
                <w:szCs w:val="16"/>
                <w:lang w:val="es-MX"/>
              </w:rPr>
            </w:pPr>
            <w:r w:rsidRPr="00C46FB6">
              <w:rPr>
                <w:rFonts w:ascii="Tahoma" w:hAnsi="Tahoma" w:cs="Tahoma"/>
                <w:color w:val="auto"/>
                <w:sz w:val="16"/>
                <w:szCs w:val="16"/>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C46FB6" w:rsidRPr="00C46FB6" w:rsidRDefault="00C46FB6" w:rsidP="00241DD5">
            <w:pPr>
              <w:spacing w:line="276" w:lineRule="auto"/>
              <w:jc w:val="both"/>
              <w:rPr>
                <w:rFonts w:ascii="Tahoma" w:eastAsia="Calibri" w:hAnsi="Tahoma" w:cs="Tahoma"/>
                <w:b/>
                <w:color w:val="auto"/>
                <w:sz w:val="16"/>
                <w:szCs w:val="16"/>
                <w:lang w:val="es-MX"/>
              </w:rPr>
            </w:pPr>
            <w:r w:rsidRPr="00C46FB6">
              <w:rPr>
                <w:rFonts w:ascii="Tahoma" w:hAnsi="Tahoma" w:cs="Tahoma"/>
                <w:b/>
                <w:color w:val="auto"/>
                <w:sz w:val="16"/>
                <w:szCs w:val="16"/>
                <w:lang w:val="es-MX"/>
              </w:rPr>
              <w:t>STELLA JOHANA SALGAR CRUZ</w:t>
            </w:r>
          </w:p>
        </w:tc>
      </w:tr>
      <w:tr w:rsidR="00C46FB6" w:rsidRPr="00C46FB6" w:rsidTr="00241DD5">
        <w:tc>
          <w:tcPr>
            <w:tcW w:w="2127" w:type="dxa"/>
            <w:tcBorders>
              <w:top w:val="single" w:sz="4" w:space="0" w:color="auto"/>
              <w:left w:val="single" w:sz="4" w:space="0" w:color="auto"/>
              <w:bottom w:val="single" w:sz="4" w:space="0" w:color="auto"/>
              <w:right w:val="single" w:sz="4" w:space="0" w:color="auto"/>
            </w:tcBorders>
            <w:vAlign w:val="center"/>
            <w:hideMark/>
          </w:tcPr>
          <w:p w:rsidR="00C46FB6" w:rsidRPr="00C46FB6" w:rsidRDefault="00C46FB6" w:rsidP="00241DD5">
            <w:pPr>
              <w:spacing w:line="276" w:lineRule="auto"/>
              <w:jc w:val="both"/>
              <w:rPr>
                <w:rFonts w:ascii="Tahoma" w:eastAsia="Calibri" w:hAnsi="Tahoma" w:cs="Tahoma"/>
                <w:color w:val="auto"/>
                <w:sz w:val="16"/>
                <w:szCs w:val="16"/>
                <w:lang w:val="es-MX"/>
              </w:rPr>
            </w:pPr>
            <w:r w:rsidRPr="00C46FB6">
              <w:rPr>
                <w:rFonts w:ascii="Tahoma" w:hAnsi="Tahoma" w:cs="Tahoma"/>
                <w:color w:val="auto"/>
                <w:sz w:val="16"/>
                <w:szCs w:val="16"/>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C46FB6" w:rsidRPr="00C46FB6" w:rsidRDefault="00C46FB6" w:rsidP="00241DD5">
            <w:pPr>
              <w:spacing w:line="276" w:lineRule="auto"/>
              <w:jc w:val="both"/>
              <w:rPr>
                <w:rFonts w:ascii="Tahoma" w:eastAsia="Calibri" w:hAnsi="Tahoma" w:cs="Tahoma"/>
                <w:b/>
                <w:color w:val="auto"/>
                <w:sz w:val="16"/>
                <w:szCs w:val="16"/>
                <w:lang w:val="es-ES"/>
              </w:rPr>
            </w:pPr>
            <w:r w:rsidRPr="00C46FB6">
              <w:rPr>
                <w:rFonts w:ascii="Tahoma" w:hAnsi="Tahoma" w:cs="Tahoma"/>
                <w:b/>
                <w:color w:val="auto"/>
                <w:sz w:val="16"/>
                <w:szCs w:val="16"/>
              </w:rPr>
              <w:t>MINISTERIO DE DEFENSA</w:t>
            </w:r>
          </w:p>
        </w:tc>
      </w:tr>
      <w:tr w:rsidR="00C46FB6" w:rsidRPr="00C46FB6" w:rsidTr="00241DD5">
        <w:tc>
          <w:tcPr>
            <w:tcW w:w="2127" w:type="dxa"/>
            <w:tcBorders>
              <w:top w:val="single" w:sz="4" w:space="0" w:color="auto"/>
              <w:left w:val="single" w:sz="4" w:space="0" w:color="auto"/>
              <w:bottom w:val="single" w:sz="4" w:space="0" w:color="auto"/>
              <w:right w:val="single" w:sz="4" w:space="0" w:color="auto"/>
            </w:tcBorders>
            <w:vAlign w:val="center"/>
            <w:hideMark/>
          </w:tcPr>
          <w:p w:rsidR="00C46FB6" w:rsidRPr="00C46FB6" w:rsidRDefault="00C46FB6" w:rsidP="00241DD5">
            <w:pPr>
              <w:spacing w:line="276" w:lineRule="auto"/>
              <w:jc w:val="both"/>
              <w:rPr>
                <w:rFonts w:ascii="Tahoma" w:eastAsia="Calibri" w:hAnsi="Tahoma" w:cs="Tahoma"/>
                <w:color w:val="auto"/>
                <w:sz w:val="16"/>
                <w:szCs w:val="16"/>
                <w:lang w:val="es-MX"/>
              </w:rPr>
            </w:pPr>
            <w:r w:rsidRPr="00C46FB6">
              <w:rPr>
                <w:rFonts w:ascii="Tahoma" w:hAnsi="Tahoma" w:cs="Tahoma"/>
                <w:color w:val="auto"/>
                <w:sz w:val="16"/>
                <w:szCs w:val="16"/>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C46FB6" w:rsidRPr="00C46FB6" w:rsidRDefault="00C46FB6" w:rsidP="00241DD5">
            <w:pPr>
              <w:spacing w:line="276" w:lineRule="auto"/>
              <w:jc w:val="both"/>
              <w:rPr>
                <w:rFonts w:ascii="Tahoma" w:eastAsia="Calibri" w:hAnsi="Tahoma" w:cs="Tahoma"/>
                <w:b/>
                <w:color w:val="auto"/>
                <w:sz w:val="16"/>
                <w:szCs w:val="16"/>
                <w:lang w:val="es-MX"/>
              </w:rPr>
            </w:pPr>
            <w:r w:rsidRPr="00C46FB6">
              <w:rPr>
                <w:rFonts w:ascii="Tahoma" w:hAnsi="Tahoma" w:cs="Tahoma"/>
                <w:b/>
                <w:color w:val="auto"/>
                <w:sz w:val="16"/>
                <w:szCs w:val="16"/>
                <w:lang w:val="es-MX"/>
              </w:rPr>
              <w:t>TUTELA</w:t>
            </w:r>
          </w:p>
        </w:tc>
      </w:tr>
      <w:tr w:rsidR="00C46FB6" w:rsidRPr="00C46FB6" w:rsidTr="00241DD5">
        <w:tc>
          <w:tcPr>
            <w:tcW w:w="2127" w:type="dxa"/>
            <w:tcBorders>
              <w:top w:val="single" w:sz="4" w:space="0" w:color="auto"/>
              <w:left w:val="single" w:sz="4" w:space="0" w:color="auto"/>
              <w:bottom w:val="single" w:sz="4" w:space="0" w:color="auto"/>
              <w:right w:val="single" w:sz="4" w:space="0" w:color="auto"/>
            </w:tcBorders>
            <w:vAlign w:val="center"/>
            <w:hideMark/>
          </w:tcPr>
          <w:p w:rsidR="00C46FB6" w:rsidRPr="00C46FB6" w:rsidRDefault="00C46FB6" w:rsidP="00241DD5">
            <w:pPr>
              <w:spacing w:line="276" w:lineRule="auto"/>
              <w:jc w:val="both"/>
              <w:rPr>
                <w:rFonts w:ascii="Tahoma" w:eastAsia="Calibri" w:hAnsi="Tahoma" w:cs="Tahoma"/>
                <w:color w:val="auto"/>
                <w:sz w:val="16"/>
                <w:szCs w:val="16"/>
                <w:lang w:val="es-MX"/>
              </w:rPr>
            </w:pPr>
            <w:r w:rsidRPr="00C46FB6">
              <w:rPr>
                <w:rFonts w:ascii="Tahoma" w:hAnsi="Tahoma" w:cs="Tahoma"/>
                <w:color w:val="auto"/>
                <w:sz w:val="16"/>
                <w:szCs w:val="16"/>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C46FB6" w:rsidRPr="00C46FB6" w:rsidRDefault="00C46FB6" w:rsidP="00241DD5">
            <w:pPr>
              <w:spacing w:line="276" w:lineRule="auto"/>
              <w:jc w:val="both"/>
              <w:rPr>
                <w:rFonts w:ascii="Tahoma" w:eastAsia="Calibri" w:hAnsi="Tahoma" w:cs="Tahoma"/>
                <w:b/>
                <w:color w:val="auto"/>
                <w:sz w:val="16"/>
                <w:szCs w:val="16"/>
                <w:lang w:val="es-MX"/>
              </w:rPr>
            </w:pPr>
            <w:r w:rsidRPr="00C46FB6">
              <w:rPr>
                <w:rFonts w:ascii="Tahoma" w:hAnsi="Tahoma" w:cs="Tahoma"/>
                <w:b/>
                <w:color w:val="auto"/>
                <w:sz w:val="16"/>
                <w:szCs w:val="16"/>
                <w:lang w:val="es-MX"/>
              </w:rPr>
              <w:t xml:space="preserve">FALLO DE PRIMERA INSTANCIA </w:t>
            </w:r>
          </w:p>
        </w:tc>
      </w:tr>
    </w:tbl>
    <w:p w:rsidR="00C46FB6" w:rsidRPr="00C46FB6" w:rsidRDefault="00C46FB6" w:rsidP="00C46FB6">
      <w:pPr>
        <w:jc w:val="both"/>
        <w:rPr>
          <w:rFonts w:ascii="Tahoma" w:eastAsia="Calibri" w:hAnsi="Tahoma" w:cs="Tahoma"/>
          <w:color w:val="auto"/>
          <w:sz w:val="16"/>
          <w:szCs w:val="16"/>
          <w:lang w:val="es-MX"/>
        </w:rPr>
      </w:pPr>
    </w:p>
    <w:p w:rsidR="00C46FB6" w:rsidRPr="00C46FB6" w:rsidRDefault="00C46FB6" w:rsidP="00C46FB6">
      <w:pPr>
        <w:jc w:val="both"/>
        <w:rPr>
          <w:rFonts w:ascii="Tahoma" w:hAnsi="Tahoma" w:cs="Tahoma"/>
          <w:color w:val="auto"/>
          <w:sz w:val="16"/>
          <w:szCs w:val="16"/>
          <w:lang w:val="es-MX"/>
        </w:rPr>
      </w:pPr>
      <w:r w:rsidRPr="00C46FB6">
        <w:rPr>
          <w:rFonts w:ascii="Tahoma" w:hAnsi="Tahoma" w:cs="Tahoma"/>
          <w:color w:val="auto"/>
          <w:sz w:val="16"/>
          <w:szCs w:val="16"/>
          <w:lang w:val="es-MX"/>
        </w:rPr>
        <w:t>Stella Johana Salgar Cruz actuando en nombre propio, interpuso acción de tutela en contra del Ministerio de Defensa con el fin de proteger su derecho fundamental al mínimo vital, seguridad social, dignidad humana e igualdad.</w:t>
      </w:r>
    </w:p>
    <w:p w:rsidR="00C46FB6" w:rsidRPr="00C46FB6" w:rsidRDefault="00C46FB6" w:rsidP="00C46FB6">
      <w:pPr>
        <w:tabs>
          <w:tab w:val="left" w:pos="5472"/>
        </w:tabs>
        <w:jc w:val="both"/>
        <w:rPr>
          <w:rFonts w:ascii="Tahoma" w:hAnsi="Tahoma" w:cs="Tahoma"/>
          <w:color w:val="auto"/>
          <w:sz w:val="16"/>
          <w:szCs w:val="16"/>
          <w:lang w:val="es-MX"/>
        </w:rPr>
      </w:pPr>
      <w:r w:rsidRPr="00C46FB6">
        <w:rPr>
          <w:rFonts w:ascii="Tahoma" w:hAnsi="Tahoma" w:cs="Tahoma"/>
          <w:color w:val="auto"/>
          <w:sz w:val="16"/>
          <w:szCs w:val="16"/>
          <w:lang w:val="es-MX"/>
        </w:rPr>
        <w:tab/>
      </w:r>
    </w:p>
    <w:p w:rsidR="00C46FB6" w:rsidRPr="00C46FB6" w:rsidRDefault="00C46FB6" w:rsidP="00C46FB6">
      <w:pPr>
        <w:numPr>
          <w:ilvl w:val="0"/>
          <w:numId w:val="1"/>
        </w:numPr>
        <w:tabs>
          <w:tab w:val="left" w:pos="0"/>
        </w:tabs>
        <w:jc w:val="both"/>
        <w:rPr>
          <w:rFonts w:ascii="Tahoma" w:hAnsi="Tahoma" w:cs="Tahoma"/>
          <w:b/>
          <w:color w:val="auto"/>
          <w:sz w:val="16"/>
          <w:szCs w:val="16"/>
        </w:rPr>
      </w:pPr>
      <w:r w:rsidRPr="00C46FB6">
        <w:rPr>
          <w:rFonts w:ascii="Tahoma" w:hAnsi="Tahoma" w:cs="Tahoma"/>
          <w:b/>
          <w:color w:val="auto"/>
          <w:sz w:val="16"/>
          <w:szCs w:val="16"/>
        </w:rPr>
        <w:t>LA DEMANDA:</w:t>
      </w:r>
    </w:p>
    <w:p w:rsidR="00C46FB6" w:rsidRPr="00C46FB6" w:rsidRDefault="00C46FB6" w:rsidP="00C46FB6">
      <w:pPr>
        <w:jc w:val="both"/>
        <w:rPr>
          <w:rFonts w:ascii="Tahoma" w:hAnsi="Tahoma" w:cs="Tahoma"/>
          <w:b/>
          <w:color w:val="auto"/>
          <w:sz w:val="16"/>
          <w:szCs w:val="16"/>
        </w:rPr>
      </w:pPr>
    </w:p>
    <w:p w:rsidR="00C46FB6" w:rsidRPr="00C46FB6" w:rsidRDefault="00C46FB6" w:rsidP="00C46FB6">
      <w:pPr>
        <w:jc w:val="both"/>
        <w:rPr>
          <w:rFonts w:ascii="Tahoma" w:hAnsi="Tahoma" w:cs="Tahoma"/>
          <w:b/>
          <w:color w:val="auto"/>
          <w:sz w:val="16"/>
          <w:szCs w:val="16"/>
          <w:lang w:val="es-MX"/>
        </w:rPr>
      </w:pPr>
      <w:r w:rsidRPr="00C46FB6">
        <w:rPr>
          <w:rFonts w:ascii="Tahoma" w:hAnsi="Tahoma" w:cs="Tahoma"/>
          <w:b/>
          <w:color w:val="auto"/>
          <w:sz w:val="16"/>
          <w:szCs w:val="16"/>
        </w:rPr>
        <w:t xml:space="preserve">El accionante solicita que se ordene a la entidad </w:t>
      </w:r>
      <w:r w:rsidRPr="00C46FB6">
        <w:rPr>
          <w:rFonts w:ascii="Tahoma" w:hAnsi="Tahoma" w:cs="Tahoma"/>
          <w:b/>
          <w:color w:val="auto"/>
          <w:sz w:val="16"/>
          <w:szCs w:val="16"/>
          <w:lang w:val="es-MX"/>
        </w:rPr>
        <w:t xml:space="preserve">MINISTERIO DE DEFENSA, reconocer la pensión de sobreviviente por el fallecimiento de su hijo el SLR Castañeda Salgar Bryan Steven. </w:t>
      </w:r>
    </w:p>
    <w:p w:rsidR="00C46FB6" w:rsidRPr="00C46FB6" w:rsidRDefault="00C46FB6" w:rsidP="00C46FB6">
      <w:pPr>
        <w:jc w:val="both"/>
        <w:rPr>
          <w:rFonts w:ascii="Tahoma" w:hAnsi="Tahoma" w:cs="Tahoma"/>
          <w:b/>
          <w:color w:val="auto"/>
          <w:sz w:val="16"/>
          <w:szCs w:val="16"/>
        </w:rPr>
      </w:pPr>
    </w:p>
    <w:p w:rsidR="00C46FB6" w:rsidRPr="00C46FB6" w:rsidRDefault="00C46FB6" w:rsidP="00C46FB6">
      <w:pPr>
        <w:ind w:right="-162"/>
        <w:jc w:val="both"/>
        <w:rPr>
          <w:rFonts w:ascii="Tahoma" w:hAnsi="Tahoma" w:cs="Tahoma"/>
          <w:color w:val="auto"/>
          <w:sz w:val="16"/>
          <w:szCs w:val="16"/>
        </w:rPr>
      </w:pPr>
      <w:r w:rsidRPr="00C46FB6">
        <w:rPr>
          <w:rFonts w:ascii="Tahoma" w:hAnsi="Tahoma" w:cs="Tahoma"/>
          <w:color w:val="auto"/>
          <w:sz w:val="16"/>
          <w:szCs w:val="16"/>
        </w:rPr>
        <w:t xml:space="preserve">Como </w:t>
      </w:r>
      <w:r w:rsidRPr="00C46FB6">
        <w:rPr>
          <w:rFonts w:ascii="Tahoma" w:hAnsi="Tahoma" w:cs="Tahoma"/>
          <w:b/>
          <w:color w:val="auto"/>
          <w:sz w:val="16"/>
          <w:szCs w:val="16"/>
        </w:rPr>
        <w:t xml:space="preserve">hechos </w:t>
      </w:r>
      <w:r w:rsidRPr="00C46FB6">
        <w:rPr>
          <w:rFonts w:ascii="Tahoma" w:hAnsi="Tahoma" w:cs="Tahoma"/>
          <w:color w:val="auto"/>
          <w:sz w:val="16"/>
          <w:szCs w:val="16"/>
        </w:rPr>
        <w:t xml:space="preserve">sustento de las pretensiones anotadas se aducen los siguientes: </w:t>
      </w:r>
    </w:p>
    <w:p w:rsidR="00C46FB6" w:rsidRPr="00C46FB6" w:rsidRDefault="00C46FB6" w:rsidP="00C46FB6">
      <w:pPr>
        <w:shd w:val="clear" w:color="auto" w:fill="FFFFFF"/>
        <w:autoSpaceDE w:val="0"/>
        <w:autoSpaceDN w:val="0"/>
        <w:adjustRightInd w:val="0"/>
        <w:rPr>
          <w:rFonts w:ascii="Tahoma" w:hAnsi="Tahoma" w:cs="Tahoma"/>
          <w:i/>
          <w:color w:val="auto"/>
          <w:sz w:val="16"/>
          <w:szCs w:val="16"/>
        </w:rPr>
      </w:pPr>
    </w:p>
    <w:p w:rsidR="00C46FB6" w:rsidRPr="00C46FB6" w:rsidRDefault="00C46FB6" w:rsidP="00C46FB6">
      <w:pPr>
        <w:ind w:left="708"/>
        <w:jc w:val="both"/>
        <w:rPr>
          <w:rStyle w:val="FontStyle26"/>
          <w:rFonts w:ascii="Tahoma" w:hAnsi="Tahoma" w:cs="Tahoma"/>
          <w:i/>
          <w:color w:val="auto"/>
          <w:sz w:val="16"/>
          <w:szCs w:val="16"/>
          <w:lang w:val="es-ES_tradnl" w:eastAsia="es-ES_tradnl"/>
        </w:rPr>
      </w:pPr>
      <w:r w:rsidRPr="00C46FB6">
        <w:rPr>
          <w:rFonts w:ascii="Tahoma" w:hAnsi="Tahoma" w:cs="Tahoma"/>
          <w:color w:val="auto"/>
          <w:sz w:val="16"/>
          <w:szCs w:val="16"/>
        </w:rPr>
        <w:t>“[…]</w:t>
      </w:r>
      <w:r w:rsidRPr="00C46FB6">
        <w:rPr>
          <w:rStyle w:val="FontStyle26"/>
          <w:rFonts w:ascii="Tahoma" w:hAnsi="Tahoma" w:cs="Tahoma"/>
          <w:i/>
          <w:color w:val="auto"/>
          <w:sz w:val="16"/>
          <w:szCs w:val="16"/>
          <w:lang w:val="es-ES_tradnl" w:eastAsia="es-ES_tradnl"/>
        </w:rPr>
        <w:t>1. El señor BRYAN STEVEN CASTAÑEDA SALGAR, nació el 26 de Septiembre de 1995.</w:t>
      </w:r>
    </w:p>
    <w:p w:rsidR="00C46FB6" w:rsidRPr="00C46FB6" w:rsidRDefault="00C46FB6" w:rsidP="00C46FB6">
      <w:pPr>
        <w:ind w:left="708"/>
        <w:jc w:val="both"/>
        <w:rPr>
          <w:rStyle w:val="FontStyle26"/>
          <w:rFonts w:ascii="Tahoma" w:hAnsi="Tahoma" w:cs="Tahoma"/>
          <w:i/>
          <w:color w:val="auto"/>
          <w:sz w:val="16"/>
          <w:szCs w:val="16"/>
          <w:lang w:val="es-ES_tradnl" w:eastAsia="es-ES_tradnl"/>
        </w:rPr>
      </w:pPr>
      <w:proofErr w:type="gramStart"/>
      <w:r w:rsidRPr="00C46FB6">
        <w:rPr>
          <w:rStyle w:val="FontStyle26"/>
          <w:rFonts w:ascii="Tahoma" w:hAnsi="Tahoma" w:cs="Tahoma"/>
          <w:i/>
          <w:color w:val="auto"/>
          <w:sz w:val="16"/>
          <w:szCs w:val="16"/>
          <w:lang w:val="es-ES_tradnl" w:eastAsia="es-ES_tradnl"/>
        </w:rPr>
        <w:t>2.Fue</w:t>
      </w:r>
      <w:proofErr w:type="gramEnd"/>
      <w:r w:rsidRPr="00C46FB6">
        <w:rPr>
          <w:rStyle w:val="FontStyle26"/>
          <w:rFonts w:ascii="Tahoma" w:hAnsi="Tahoma" w:cs="Tahoma"/>
          <w:i/>
          <w:color w:val="auto"/>
          <w:sz w:val="16"/>
          <w:szCs w:val="16"/>
          <w:lang w:val="es-ES_tradnl" w:eastAsia="es-ES_tradnl"/>
        </w:rPr>
        <w:t xml:space="preserve"> incorporado al Ejercito Nacional el día 6 de Febrero de 2016, a prestar el servicio militar obligatorio como soldado regular adscrito al batallón de selva No 52 JOSE DOLORES SOLANO</w:t>
      </w:r>
    </w:p>
    <w:p w:rsidR="00C46FB6" w:rsidRPr="00C46FB6" w:rsidRDefault="00C46FB6" w:rsidP="00C46FB6">
      <w:pPr>
        <w:ind w:left="708"/>
        <w:jc w:val="both"/>
        <w:rPr>
          <w:rStyle w:val="FontStyle26"/>
          <w:rFonts w:ascii="Tahoma" w:eastAsia="Arial Unicode MS" w:hAnsi="Tahoma" w:cs="Tahoma"/>
          <w:i/>
          <w:color w:val="auto"/>
          <w:sz w:val="16"/>
          <w:szCs w:val="16"/>
          <w:lang w:val="es-ES_tradnl" w:eastAsia="es-ES_tradnl"/>
        </w:rPr>
      </w:pPr>
      <w:r w:rsidRPr="00C46FB6">
        <w:rPr>
          <w:rStyle w:val="FontStyle26"/>
          <w:rFonts w:ascii="Tahoma" w:hAnsi="Tahoma" w:cs="Tahoma"/>
          <w:i/>
          <w:color w:val="auto"/>
          <w:sz w:val="16"/>
          <w:szCs w:val="16"/>
          <w:lang w:val="es-ES_tradnl" w:eastAsia="es-ES_tradnl"/>
        </w:rPr>
        <w:t>3.</w:t>
      </w:r>
      <w:r w:rsidRPr="00C46FB6">
        <w:rPr>
          <w:rStyle w:val="FontStyle26"/>
          <w:rFonts w:ascii="Tahoma" w:hAnsi="Tahoma" w:cs="Tahoma"/>
          <w:i/>
          <w:color w:val="auto"/>
          <w:sz w:val="16"/>
          <w:szCs w:val="16"/>
          <w:lang w:val="es-ES_tradnl" w:eastAsia="es-ES_tradnl"/>
        </w:rPr>
        <w:tab/>
        <w:t xml:space="preserve">El comandante de la unidad táctica realiza el presente informativo por los hechos ocurridos con el SLR CASTAÑEDA SALGAR BRYAN STEVEN identificado con cédula de ciudadanía N° 1031161049, quien se encontraba en el desarrollo de la orden de operaciones DINASTIA, misión táctica ALEMANIA 011. Por ende de acuerdo al informe suscrito por el señor SS. AREVALO DIAZ FERNED BLADIMIR, comandante pelotón </w:t>
      </w:r>
      <w:proofErr w:type="spellStart"/>
      <w:r w:rsidRPr="00C46FB6">
        <w:rPr>
          <w:rStyle w:val="FontStyle26"/>
          <w:rFonts w:ascii="Tahoma" w:hAnsi="Tahoma" w:cs="Tahoma"/>
          <w:i/>
          <w:color w:val="auto"/>
          <w:sz w:val="16"/>
          <w:szCs w:val="16"/>
          <w:lang w:val="es-ES_tradnl" w:eastAsia="es-ES_tradnl"/>
        </w:rPr>
        <w:t>corcega</w:t>
      </w:r>
      <w:proofErr w:type="spellEnd"/>
      <w:r w:rsidRPr="00C46FB6">
        <w:rPr>
          <w:rStyle w:val="FontStyle26"/>
          <w:rFonts w:ascii="Tahoma" w:hAnsi="Tahoma" w:cs="Tahoma"/>
          <w:i/>
          <w:color w:val="auto"/>
          <w:sz w:val="16"/>
          <w:szCs w:val="16"/>
          <w:lang w:val="es-ES_tradnl" w:eastAsia="es-ES_tradnl"/>
        </w:rPr>
        <w:t xml:space="preserve"> "dos" siendo aproximadamente las 09:20 horas me encuentro en compañía del señor oficial de operaciones del batallón de selva N° 52 MY CARDENAS NARANJO DAGOBERTO quien ordena que debemos hacer el paso del lineal sobre el rio Vaupés, por ende se organiza el personal y se constata armamento, se recalca extremar las medidas de seguridad con el material de guerra y para realizar el paso del lineal se emiten ordenes claras al personal de suboficial que conforman la unidad, el cruce del lineal se realiza en un "deslizador o canoa" de acuerdo a lo ordenado por el señor oficial de operaciones., por lo tanto se ordena al personal de soldados antes de subir al deslizador quitarse el chaleco multipropósito y colocarse el chaleco salvavidas asegurando todas las correas., hecho que no es claro ya que al momento del naufragio del deslizador salen a flote todo el personal menos el soldado regular CASTAÑEDA SALGAR BRYAN STEVEN quien supuestamente dicho por sus comandantes no llevaba chaleco salvavidas, a lo cual es una maniobra distractora por los superiores que estaban encargados de la operación, esto para evadir la responsabilidad que tenían sobre los soldados que iban en la canoa, siendo conscientes que no podían dejar montar al personal que no tuviera el debido chaleco salvavidas por control de seguridad.</w:t>
      </w:r>
      <w:r w:rsidRPr="00C46FB6">
        <w:rPr>
          <w:rStyle w:val="FontStyle26"/>
          <w:rFonts w:ascii="Tahoma" w:eastAsia="Arial Unicode MS" w:hAnsi="Tahoma" w:cs="Tahoma"/>
          <w:i/>
          <w:color w:val="auto"/>
          <w:sz w:val="16"/>
          <w:szCs w:val="16"/>
          <w:lang w:val="es-ES_tradnl" w:eastAsia="es-ES_tradnl"/>
        </w:rPr>
        <w:t xml:space="preserve"> </w:t>
      </w:r>
    </w:p>
    <w:p w:rsidR="00C46FB6" w:rsidRPr="00C46FB6" w:rsidRDefault="00C46FB6" w:rsidP="00C46FB6">
      <w:pPr>
        <w:ind w:left="708"/>
        <w:jc w:val="both"/>
        <w:rPr>
          <w:rStyle w:val="FontStyle26"/>
          <w:rFonts w:ascii="Tahoma" w:eastAsia="Arial Unicode MS" w:hAnsi="Tahoma" w:cs="Tahoma"/>
          <w:i/>
          <w:color w:val="auto"/>
          <w:sz w:val="16"/>
          <w:szCs w:val="16"/>
          <w:lang w:val="es-ES_tradnl" w:eastAsia="es-ES_tradnl"/>
        </w:rPr>
      </w:pPr>
      <w:r w:rsidRPr="00C46FB6">
        <w:rPr>
          <w:rStyle w:val="FontStyle26"/>
          <w:rFonts w:ascii="Tahoma" w:eastAsia="Arial Unicode MS" w:hAnsi="Tahoma" w:cs="Tahoma"/>
          <w:i/>
          <w:color w:val="auto"/>
          <w:sz w:val="16"/>
          <w:szCs w:val="16"/>
          <w:lang w:val="es-ES_tradnl" w:eastAsia="es-ES_tradnl"/>
        </w:rPr>
        <w:t xml:space="preserve">4. la muerte del soldado regular se da por ahogamiento-inmersión después de 4 días del deceso quien se encuentra en avanzado estado de descomposición con </w:t>
      </w:r>
      <w:proofErr w:type="spellStart"/>
      <w:r w:rsidRPr="00C46FB6">
        <w:rPr>
          <w:rStyle w:val="FontStyle26"/>
          <w:rFonts w:ascii="Tahoma" w:eastAsia="Arial Unicode MS" w:hAnsi="Tahoma" w:cs="Tahoma"/>
          <w:i/>
          <w:color w:val="auto"/>
          <w:sz w:val="16"/>
          <w:szCs w:val="16"/>
          <w:lang w:val="es-ES_tradnl" w:eastAsia="es-ES_tradnl"/>
        </w:rPr>
        <w:t>desfacelación</w:t>
      </w:r>
      <w:proofErr w:type="spellEnd"/>
      <w:r w:rsidRPr="00C46FB6">
        <w:rPr>
          <w:rStyle w:val="FontStyle26"/>
          <w:rFonts w:ascii="Tahoma" w:eastAsia="Arial Unicode MS" w:hAnsi="Tahoma" w:cs="Tahoma"/>
          <w:i/>
          <w:color w:val="auto"/>
          <w:sz w:val="16"/>
          <w:szCs w:val="16"/>
          <w:lang w:val="es-ES_tradnl" w:eastAsia="es-ES_tradnl"/>
        </w:rPr>
        <w:t xml:space="preserve"> en la piel, saponificación, edema en tejidos, que dificultaron el proceso de necropsia. </w:t>
      </w:r>
    </w:p>
    <w:p w:rsidR="00C46FB6" w:rsidRPr="00C46FB6" w:rsidRDefault="00C46FB6" w:rsidP="00C46FB6">
      <w:pPr>
        <w:ind w:left="708"/>
        <w:jc w:val="both"/>
        <w:rPr>
          <w:rStyle w:val="FontStyle27"/>
          <w:rFonts w:ascii="Tahoma" w:hAnsi="Tahoma" w:cs="Tahoma" w:hint="default"/>
          <w:b w:val="0"/>
          <w:i/>
          <w:color w:val="auto"/>
          <w:sz w:val="16"/>
          <w:szCs w:val="16"/>
          <w:lang w:eastAsia="en-US"/>
        </w:rPr>
      </w:pPr>
      <w:r w:rsidRPr="00C46FB6">
        <w:rPr>
          <w:rStyle w:val="FontStyle27"/>
          <w:rFonts w:ascii="Tahoma" w:hAnsi="Tahoma" w:cs="Tahoma" w:hint="default"/>
          <w:b w:val="0"/>
          <w:i/>
          <w:color w:val="auto"/>
          <w:sz w:val="16"/>
          <w:szCs w:val="16"/>
          <w:lang w:eastAsia="en-US"/>
        </w:rPr>
        <w:t xml:space="preserve">5. El cuerpo del militar fue entregado a la madre el martes 11 de abril del presente año, 6 días después del suceso., hecho que dificulto el reconocimiento del cadáver por su progenitora esto por el estado tan avanzado de descomposición, dejando una gran incertidumbre a la madre por la demora en la entrega del cuerpo de su hijo, esto en razón a múltiples evasivas que el Teniente Coronel Pedro Saúl rivera Camargo comandante del batallón de selva N° 52 José Dolores Solano, el cual manifestaba que el cuerpo de su hijo lo recibiría lo </w:t>
      </w:r>
      <w:proofErr w:type="spellStart"/>
      <w:r w:rsidRPr="00C46FB6">
        <w:rPr>
          <w:rStyle w:val="FontStyle27"/>
          <w:rFonts w:ascii="Tahoma" w:hAnsi="Tahoma" w:cs="Tahoma" w:hint="default"/>
          <w:b w:val="0"/>
          <w:i/>
          <w:color w:val="auto"/>
          <w:sz w:val="16"/>
          <w:szCs w:val="16"/>
          <w:lang w:eastAsia="en-US"/>
        </w:rPr>
        <w:t>mas</w:t>
      </w:r>
      <w:proofErr w:type="spellEnd"/>
      <w:r w:rsidRPr="00C46FB6">
        <w:rPr>
          <w:rStyle w:val="FontStyle27"/>
          <w:rFonts w:ascii="Tahoma" w:hAnsi="Tahoma" w:cs="Tahoma" w:hint="default"/>
          <w:b w:val="0"/>
          <w:i/>
          <w:color w:val="auto"/>
          <w:sz w:val="16"/>
          <w:szCs w:val="16"/>
          <w:lang w:eastAsia="en-US"/>
        </w:rPr>
        <w:t xml:space="preserve"> porto posible, afirmación que dejo de ser creíble por la madre ya que duraron más de 6 días dándole excusa de donde estaba el cuerpo, hecho que deja mucho que pensar de la verdadera muerte del soldado.</w:t>
      </w:r>
    </w:p>
    <w:p w:rsidR="00C46FB6" w:rsidRPr="00C46FB6" w:rsidRDefault="00C46FB6" w:rsidP="00C46FB6">
      <w:pPr>
        <w:ind w:left="708"/>
        <w:jc w:val="both"/>
        <w:rPr>
          <w:rStyle w:val="FontStyle27"/>
          <w:rFonts w:ascii="Tahoma" w:hAnsi="Tahoma" w:cs="Tahoma" w:hint="default"/>
          <w:b w:val="0"/>
          <w:i/>
          <w:color w:val="auto"/>
          <w:sz w:val="16"/>
          <w:szCs w:val="16"/>
          <w:lang w:eastAsia="en-US"/>
        </w:rPr>
      </w:pPr>
      <w:r w:rsidRPr="00C46FB6">
        <w:rPr>
          <w:rStyle w:val="FontStyle27"/>
          <w:rFonts w:ascii="Tahoma" w:hAnsi="Tahoma" w:cs="Tahoma" w:hint="default"/>
          <w:b w:val="0"/>
          <w:i/>
          <w:color w:val="auto"/>
          <w:sz w:val="16"/>
          <w:szCs w:val="16"/>
          <w:lang w:eastAsia="en-US"/>
        </w:rPr>
        <w:t xml:space="preserve">6. El 20 de Octubre se </w:t>
      </w:r>
      <w:proofErr w:type="spellStart"/>
      <w:r w:rsidRPr="00C46FB6">
        <w:rPr>
          <w:rStyle w:val="FontStyle27"/>
          <w:rFonts w:ascii="Tahoma" w:hAnsi="Tahoma" w:cs="Tahoma" w:hint="default"/>
          <w:b w:val="0"/>
          <w:i/>
          <w:color w:val="auto"/>
          <w:sz w:val="16"/>
          <w:szCs w:val="16"/>
          <w:lang w:eastAsia="en-US"/>
        </w:rPr>
        <w:t>presento</w:t>
      </w:r>
      <w:proofErr w:type="spellEnd"/>
      <w:r w:rsidRPr="00C46FB6">
        <w:rPr>
          <w:rStyle w:val="FontStyle27"/>
          <w:rFonts w:ascii="Tahoma" w:hAnsi="Tahoma" w:cs="Tahoma" w:hint="default"/>
          <w:b w:val="0"/>
          <w:i/>
          <w:color w:val="auto"/>
          <w:sz w:val="16"/>
          <w:szCs w:val="16"/>
          <w:lang w:eastAsia="en-US"/>
        </w:rPr>
        <w:t xml:space="preserve"> derecho de petición a la secretaria general dirección administrativa - Grupo de Prestaciones sociales con el fin que fuera reconocida y pagada pensión de invalidez.</w:t>
      </w:r>
    </w:p>
    <w:p w:rsidR="00C46FB6" w:rsidRPr="00C46FB6" w:rsidRDefault="00C46FB6" w:rsidP="00C46FB6">
      <w:pPr>
        <w:ind w:left="708"/>
        <w:jc w:val="both"/>
        <w:rPr>
          <w:rStyle w:val="FontStyle27"/>
          <w:rFonts w:ascii="Tahoma" w:hAnsi="Tahoma" w:cs="Tahoma" w:hint="default"/>
          <w:b w:val="0"/>
          <w:i/>
          <w:color w:val="auto"/>
          <w:sz w:val="16"/>
          <w:szCs w:val="16"/>
          <w:lang w:eastAsia="en-US"/>
        </w:rPr>
      </w:pPr>
      <w:r w:rsidRPr="00C46FB6">
        <w:rPr>
          <w:rStyle w:val="FontStyle27"/>
          <w:rFonts w:ascii="Tahoma" w:hAnsi="Tahoma" w:cs="Tahoma" w:hint="default"/>
          <w:b w:val="0"/>
          <w:i/>
          <w:color w:val="auto"/>
          <w:sz w:val="16"/>
          <w:szCs w:val="16"/>
          <w:lang w:eastAsia="en-US"/>
        </w:rPr>
        <w:t>7. El 18 de Enero de 2018, el Ministerio de Defensa Nacional secretaria General expide la Resolución no 0075 que negó el reconocimiento y pago de suma alguna por concepto de pensión por muerte</w:t>
      </w:r>
    </w:p>
    <w:p w:rsidR="00C46FB6" w:rsidRPr="00C46FB6" w:rsidRDefault="00C46FB6" w:rsidP="00C46FB6">
      <w:pPr>
        <w:ind w:left="708"/>
        <w:jc w:val="both"/>
        <w:rPr>
          <w:rStyle w:val="FontStyle27"/>
          <w:rFonts w:ascii="Tahoma" w:hAnsi="Tahoma" w:cs="Tahoma" w:hint="default"/>
          <w:b w:val="0"/>
          <w:i/>
          <w:color w:val="auto"/>
          <w:sz w:val="16"/>
          <w:szCs w:val="16"/>
          <w:lang w:eastAsia="en-US"/>
        </w:rPr>
      </w:pPr>
      <w:r w:rsidRPr="00C46FB6">
        <w:rPr>
          <w:rStyle w:val="FontStyle27"/>
          <w:rFonts w:ascii="Tahoma" w:hAnsi="Tahoma" w:cs="Tahoma" w:hint="default"/>
          <w:b w:val="0"/>
          <w:i/>
          <w:color w:val="auto"/>
          <w:sz w:val="16"/>
          <w:szCs w:val="16"/>
          <w:lang w:eastAsia="en-US"/>
        </w:rPr>
        <w:t xml:space="preserve">8. El 7 de Febrero de 2018, se </w:t>
      </w:r>
      <w:proofErr w:type="spellStart"/>
      <w:r w:rsidRPr="00C46FB6">
        <w:rPr>
          <w:rStyle w:val="FontStyle27"/>
          <w:rFonts w:ascii="Tahoma" w:hAnsi="Tahoma" w:cs="Tahoma" w:hint="default"/>
          <w:b w:val="0"/>
          <w:i/>
          <w:color w:val="auto"/>
          <w:sz w:val="16"/>
          <w:szCs w:val="16"/>
          <w:lang w:eastAsia="en-US"/>
        </w:rPr>
        <w:t>presento</w:t>
      </w:r>
      <w:proofErr w:type="spellEnd"/>
      <w:r w:rsidRPr="00C46FB6">
        <w:rPr>
          <w:rStyle w:val="FontStyle27"/>
          <w:rFonts w:ascii="Tahoma" w:hAnsi="Tahoma" w:cs="Tahoma" w:hint="default"/>
          <w:b w:val="0"/>
          <w:i/>
          <w:color w:val="auto"/>
          <w:sz w:val="16"/>
          <w:szCs w:val="16"/>
          <w:lang w:eastAsia="en-US"/>
        </w:rPr>
        <w:t xml:space="preserve"> mediante apoderado presento recurso de reposición en contra de la Resolución No 0075 de 18 de Enero de 2018, recurso que no fue tenido en cuenta, según el Ministerio, por no allegar poder</w:t>
      </w:r>
    </w:p>
    <w:p w:rsidR="00C46FB6" w:rsidRPr="00C46FB6" w:rsidRDefault="00C46FB6" w:rsidP="00C46FB6">
      <w:pPr>
        <w:ind w:left="708"/>
        <w:jc w:val="both"/>
        <w:rPr>
          <w:rStyle w:val="FontStyle27"/>
          <w:rFonts w:ascii="Tahoma" w:hAnsi="Tahoma" w:cs="Tahoma" w:hint="default"/>
          <w:b w:val="0"/>
          <w:i/>
          <w:color w:val="auto"/>
          <w:sz w:val="16"/>
          <w:szCs w:val="16"/>
          <w:lang w:eastAsia="en-US"/>
        </w:rPr>
      </w:pPr>
      <w:r w:rsidRPr="00C46FB6">
        <w:rPr>
          <w:rStyle w:val="FontStyle27"/>
          <w:rFonts w:ascii="Tahoma" w:hAnsi="Tahoma" w:cs="Tahoma" w:hint="default"/>
          <w:b w:val="0"/>
          <w:i/>
          <w:color w:val="auto"/>
          <w:sz w:val="16"/>
          <w:szCs w:val="16"/>
          <w:lang w:eastAsia="en-US"/>
        </w:rPr>
        <w:t>9. La señora JOHANA STELLA SALGAR CRUZ, Dependía económicamente de su hijo el Soldado regular BRYAN STEVEN CASTAÑEDA SALGAR, según declaración extra proceso 2.156, de fecha 15 de Junio de 2018, de la Notaría 4 del circulo de Bogotá</w:t>
      </w:r>
    </w:p>
    <w:p w:rsidR="00C46FB6" w:rsidRPr="00C46FB6" w:rsidRDefault="00C46FB6" w:rsidP="00C46FB6">
      <w:pPr>
        <w:ind w:left="708"/>
        <w:jc w:val="both"/>
        <w:rPr>
          <w:rStyle w:val="FontStyle29"/>
          <w:rFonts w:ascii="Tahoma" w:hAnsi="Tahoma" w:cs="Tahoma" w:hint="default"/>
          <w:b/>
          <w:bCs/>
          <w:i/>
          <w:color w:val="auto"/>
          <w:sz w:val="16"/>
          <w:szCs w:val="16"/>
          <w:lang w:eastAsia="en-US"/>
        </w:rPr>
      </w:pPr>
      <w:r w:rsidRPr="00C46FB6">
        <w:rPr>
          <w:rStyle w:val="FontStyle27"/>
          <w:rFonts w:ascii="Tahoma" w:hAnsi="Tahoma" w:cs="Tahoma" w:hint="default"/>
          <w:b w:val="0"/>
          <w:i/>
          <w:color w:val="auto"/>
          <w:sz w:val="16"/>
          <w:szCs w:val="16"/>
          <w:lang w:eastAsia="en-US"/>
        </w:rPr>
        <w:t>10. La señora JOHANA STELLA SALGAR CRUZ, PRESENTA quebrantos de salud posible esclerosis múltiple, según historia clínica No 380911195, que la imposibilitan para trabajar, máxime, cuando la señora no tiene sustento alguno, ni estudios que la posibiliten para trabajar, motivo por el cual es indispensable el mínimo vital que responda el sustento económico que garantice el cubrimiento de sus necesidades básicas […</w:t>
      </w:r>
      <w:proofErr w:type="gramStart"/>
      <w:r w:rsidRPr="00C46FB6">
        <w:rPr>
          <w:rStyle w:val="FontStyle27"/>
          <w:rFonts w:ascii="Tahoma" w:hAnsi="Tahoma" w:cs="Tahoma" w:hint="default"/>
          <w:b w:val="0"/>
          <w:i/>
          <w:color w:val="auto"/>
          <w:sz w:val="16"/>
          <w:szCs w:val="16"/>
          <w:lang w:eastAsia="en-US"/>
        </w:rPr>
        <w:t>]“</w:t>
      </w:r>
      <w:proofErr w:type="gramEnd"/>
    </w:p>
    <w:p w:rsidR="00C46FB6" w:rsidRPr="00C46FB6" w:rsidRDefault="00C46FB6" w:rsidP="00C46FB6">
      <w:pPr>
        <w:pStyle w:val="Style10"/>
        <w:widowControl/>
        <w:tabs>
          <w:tab w:val="left" w:pos="8647"/>
        </w:tabs>
        <w:spacing w:before="38" w:line="240" w:lineRule="auto"/>
        <w:ind w:left="426" w:right="191"/>
        <w:rPr>
          <w:rFonts w:ascii="Tahoma" w:hAnsi="Tahoma" w:cs="Tahoma"/>
          <w:i/>
          <w:sz w:val="16"/>
          <w:szCs w:val="16"/>
          <w:lang w:eastAsia="es-ES_tradnl"/>
        </w:rPr>
      </w:pPr>
    </w:p>
    <w:p w:rsidR="00C46FB6" w:rsidRPr="00C46FB6" w:rsidRDefault="00C46FB6" w:rsidP="00C46FB6">
      <w:pPr>
        <w:pStyle w:val="Prrafodelista"/>
        <w:numPr>
          <w:ilvl w:val="0"/>
          <w:numId w:val="1"/>
        </w:numPr>
        <w:shd w:val="clear" w:color="auto" w:fill="FFFFFF"/>
        <w:autoSpaceDE w:val="0"/>
        <w:autoSpaceDN w:val="0"/>
        <w:adjustRightInd w:val="0"/>
        <w:jc w:val="both"/>
        <w:rPr>
          <w:rFonts w:ascii="Tahoma" w:hAnsi="Tahoma" w:cs="Tahoma"/>
          <w:i/>
          <w:color w:val="auto"/>
          <w:sz w:val="16"/>
          <w:szCs w:val="16"/>
          <w:lang w:val="es-ES_tradnl"/>
        </w:rPr>
      </w:pPr>
      <w:r w:rsidRPr="00C46FB6">
        <w:rPr>
          <w:rFonts w:ascii="Tahoma" w:hAnsi="Tahoma" w:cs="Tahoma"/>
          <w:b/>
          <w:color w:val="auto"/>
          <w:sz w:val="16"/>
          <w:szCs w:val="16"/>
        </w:rPr>
        <w:t>ACTUACIÓN PROCESAL</w:t>
      </w:r>
    </w:p>
    <w:p w:rsidR="00C46FB6" w:rsidRPr="00C46FB6" w:rsidRDefault="00C46FB6" w:rsidP="00C46FB6">
      <w:pPr>
        <w:pStyle w:val="Textoindependiente"/>
        <w:spacing w:after="0"/>
        <w:jc w:val="both"/>
        <w:rPr>
          <w:rFonts w:ascii="Tahoma" w:hAnsi="Tahoma" w:cs="Tahoma"/>
          <w:sz w:val="16"/>
          <w:szCs w:val="16"/>
          <w:lang w:val="es-CO"/>
        </w:rPr>
      </w:pPr>
    </w:p>
    <w:p w:rsidR="00C46FB6" w:rsidRPr="00C46FB6" w:rsidRDefault="00C46FB6" w:rsidP="00C46FB6">
      <w:pPr>
        <w:pStyle w:val="Textoindependiente"/>
        <w:numPr>
          <w:ilvl w:val="1"/>
          <w:numId w:val="3"/>
        </w:numPr>
        <w:tabs>
          <w:tab w:val="left" w:pos="426"/>
        </w:tabs>
        <w:spacing w:after="0"/>
        <w:ind w:left="0" w:firstLine="0"/>
        <w:jc w:val="both"/>
        <w:rPr>
          <w:rFonts w:ascii="Tahoma" w:hAnsi="Tahoma" w:cs="Tahoma"/>
          <w:b/>
          <w:sz w:val="16"/>
          <w:szCs w:val="16"/>
          <w:lang w:val="es-CO"/>
        </w:rPr>
      </w:pPr>
      <w:r w:rsidRPr="00C46FB6">
        <w:rPr>
          <w:rFonts w:ascii="Tahoma" w:hAnsi="Tahoma" w:cs="Tahoma"/>
          <w:sz w:val="16"/>
          <w:szCs w:val="16"/>
          <w:lang w:val="es-CO"/>
        </w:rPr>
        <w:t>La presente demanda fue presentada el 5 de julio de 2018 (folio 36 del Cuaderno Principal)</w:t>
      </w:r>
    </w:p>
    <w:p w:rsidR="00C46FB6" w:rsidRPr="00C46FB6" w:rsidRDefault="00C46FB6" w:rsidP="00C46FB6">
      <w:pPr>
        <w:pStyle w:val="Textoindependiente"/>
        <w:numPr>
          <w:ilvl w:val="1"/>
          <w:numId w:val="3"/>
        </w:numPr>
        <w:tabs>
          <w:tab w:val="left" w:pos="426"/>
        </w:tabs>
        <w:spacing w:after="0"/>
        <w:ind w:left="0" w:firstLine="0"/>
        <w:jc w:val="both"/>
        <w:rPr>
          <w:rFonts w:ascii="Tahoma" w:hAnsi="Tahoma" w:cs="Tahoma"/>
          <w:b/>
          <w:sz w:val="16"/>
          <w:szCs w:val="16"/>
          <w:lang w:val="es-CO"/>
        </w:rPr>
      </w:pPr>
      <w:r w:rsidRPr="00C46FB6">
        <w:rPr>
          <w:rFonts w:ascii="Tahoma" w:hAnsi="Tahoma" w:cs="Tahoma"/>
          <w:sz w:val="16"/>
          <w:szCs w:val="16"/>
          <w:lang w:val="es-CO"/>
        </w:rPr>
        <w:t>Mediante providencia del 6 de julio de 2018 (folio 38 del Cuaderno Principal) se admitió la demanda y  ordenó notificar al demandado.</w:t>
      </w:r>
    </w:p>
    <w:p w:rsidR="00C46FB6" w:rsidRPr="00C46FB6" w:rsidRDefault="00C46FB6" w:rsidP="00C46FB6">
      <w:pPr>
        <w:pStyle w:val="Textoindependiente"/>
        <w:spacing w:after="0"/>
        <w:jc w:val="both"/>
        <w:rPr>
          <w:rFonts w:ascii="Tahoma" w:hAnsi="Tahoma" w:cs="Tahoma"/>
          <w:sz w:val="16"/>
          <w:szCs w:val="16"/>
          <w:lang w:val="es-CO"/>
        </w:rPr>
      </w:pPr>
    </w:p>
    <w:p w:rsidR="00C46FB6" w:rsidRPr="00C46FB6" w:rsidRDefault="00C46FB6" w:rsidP="00C46FB6">
      <w:pPr>
        <w:pStyle w:val="Textoindependiente"/>
        <w:numPr>
          <w:ilvl w:val="0"/>
          <w:numId w:val="1"/>
        </w:numPr>
        <w:spacing w:after="0"/>
        <w:jc w:val="both"/>
        <w:rPr>
          <w:rFonts w:ascii="Tahoma" w:hAnsi="Tahoma" w:cs="Tahoma"/>
          <w:b/>
          <w:sz w:val="16"/>
          <w:szCs w:val="16"/>
          <w:lang w:val="es-CO"/>
        </w:rPr>
      </w:pPr>
      <w:r w:rsidRPr="00C46FB6">
        <w:rPr>
          <w:rFonts w:ascii="Tahoma" w:hAnsi="Tahoma" w:cs="Tahoma"/>
          <w:b/>
          <w:sz w:val="16"/>
          <w:szCs w:val="16"/>
          <w:lang w:val="es-CO"/>
        </w:rPr>
        <w:t xml:space="preserve">LA IMPUGNACIÓN </w:t>
      </w:r>
      <w:r w:rsidRPr="00C46FB6">
        <w:rPr>
          <w:rFonts w:ascii="Tahoma" w:hAnsi="Tahoma" w:cs="Tahoma"/>
          <w:b/>
          <w:bCs/>
          <w:i/>
          <w:sz w:val="16"/>
          <w:szCs w:val="16"/>
        </w:rPr>
        <w:t xml:space="preserve"> </w:t>
      </w:r>
    </w:p>
    <w:p w:rsidR="00C46FB6" w:rsidRPr="00C46FB6" w:rsidRDefault="00C46FB6" w:rsidP="00C46FB6">
      <w:pPr>
        <w:pStyle w:val="Textoindependiente"/>
        <w:spacing w:after="0"/>
        <w:jc w:val="both"/>
        <w:rPr>
          <w:rFonts w:ascii="Tahoma" w:hAnsi="Tahoma" w:cs="Tahoma"/>
          <w:b/>
          <w:bCs/>
          <w:i/>
          <w:sz w:val="16"/>
          <w:szCs w:val="16"/>
          <w:lang w:val="es-CO"/>
        </w:rPr>
      </w:pPr>
    </w:p>
    <w:p w:rsidR="00C46FB6" w:rsidRPr="00C46FB6" w:rsidRDefault="00C46FB6" w:rsidP="00C46FB6">
      <w:pPr>
        <w:pStyle w:val="Textoindependiente"/>
        <w:spacing w:after="0"/>
        <w:jc w:val="both"/>
        <w:rPr>
          <w:rFonts w:ascii="Tahoma" w:hAnsi="Tahoma" w:cs="Tahoma"/>
          <w:sz w:val="16"/>
          <w:szCs w:val="16"/>
          <w:lang w:val="es-CO"/>
        </w:rPr>
      </w:pPr>
      <w:r w:rsidRPr="00C46FB6">
        <w:rPr>
          <w:rFonts w:ascii="Tahoma" w:hAnsi="Tahoma" w:cs="Tahoma"/>
          <w:sz w:val="16"/>
          <w:szCs w:val="16"/>
          <w:lang w:val="es-CO"/>
        </w:rPr>
        <w:t xml:space="preserve">Notificado el demandado MINISTERIO DE DEFENSA SUPERINTENDENCIA DE PUERTOS Y TRANSPORTES el  6 de julio de 2018 (folio 41 del Cuaderno Principal) no contestó la presente acción. </w:t>
      </w:r>
    </w:p>
    <w:p w:rsidR="00C46FB6" w:rsidRPr="00C46FB6" w:rsidRDefault="00C46FB6" w:rsidP="00C46FB6">
      <w:pPr>
        <w:pStyle w:val="Textoindependiente"/>
        <w:spacing w:after="0"/>
        <w:jc w:val="both"/>
        <w:rPr>
          <w:rFonts w:ascii="Tahoma" w:hAnsi="Tahoma" w:cs="Tahoma"/>
          <w:sz w:val="16"/>
          <w:szCs w:val="16"/>
          <w:lang w:val="es-CO"/>
        </w:rPr>
      </w:pPr>
    </w:p>
    <w:p w:rsidR="00C46FB6" w:rsidRPr="00C46FB6" w:rsidRDefault="00C46FB6" w:rsidP="00C46FB6">
      <w:pPr>
        <w:pStyle w:val="Textoindependiente"/>
        <w:numPr>
          <w:ilvl w:val="0"/>
          <w:numId w:val="1"/>
        </w:numPr>
        <w:spacing w:after="0"/>
        <w:jc w:val="both"/>
        <w:rPr>
          <w:rFonts w:ascii="Tahoma" w:hAnsi="Tahoma" w:cs="Tahoma"/>
          <w:b/>
          <w:sz w:val="16"/>
          <w:szCs w:val="16"/>
          <w:lang w:val="es-CO"/>
        </w:rPr>
      </w:pPr>
      <w:r w:rsidRPr="00C46FB6">
        <w:rPr>
          <w:rFonts w:ascii="Tahoma" w:hAnsi="Tahoma" w:cs="Tahoma"/>
          <w:b/>
          <w:sz w:val="16"/>
          <w:szCs w:val="16"/>
          <w:lang w:val="es-CO"/>
        </w:rPr>
        <w:t>LAS PRUEBAS:</w:t>
      </w:r>
    </w:p>
    <w:p w:rsidR="00C46FB6" w:rsidRPr="00C46FB6" w:rsidRDefault="00C46FB6" w:rsidP="00C46FB6">
      <w:pPr>
        <w:pStyle w:val="Textoindependiente"/>
        <w:spacing w:after="0"/>
        <w:jc w:val="both"/>
        <w:rPr>
          <w:rFonts w:ascii="Tahoma" w:hAnsi="Tahoma" w:cs="Tahoma"/>
          <w:sz w:val="16"/>
          <w:szCs w:val="16"/>
          <w:lang w:val="es-CO"/>
        </w:rPr>
      </w:pPr>
    </w:p>
    <w:p w:rsidR="00C46FB6" w:rsidRPr="00C46FB6" w:rsidRDefault="00C46FB6" w:rsidP="00C46FB6">
      <w:pPr>
        <w:pStyle w:val="Textoindependiente"/>
        <w:spacing w:after="0"/>
        <w:jc w:val="both"/>
        <w:rPr>
          <w:rFonts w:ascii="Tahoma" w:hAnsi="Tahoma" w:cs="Tahoma"/>
          <w:sz w:val="16"/>
          <w:szCs w:val="16"/>
          <w:lang w:val="es-CO"/>
        </w:rPr>
      </w:pP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4.1.</w:t>
      </w:r>
      <w:r w:rsidRPr="00C46FB6">
        <w:rPr>
          <w:rFonts w:ascii="Tahoma" w:hAnsi="Tahoma" w:cs="Tahoma"/>
          <w:color w:val="auto"/>
          <w:sz w:val="16"/>
          <w:szCs w:val="16"/>
        </w:rPr>
        <w:t xml:space="preserve"> Copia simple de Registro Medico 19148694 de  Stella Johana Salgar Cruz. (Folio 11 a 12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4.2.</w:t>
      </w:r>
      <w:r w:rsidRPr="00C46FB6">
        <w:rPr>
          <w:rFonts w:ascii="Tahoma" w:hAnsi="Tahoma" w:cs="Tahoma"/>
          <w:color w:val="auto"/>
          <w:sz w:val="16"/>
          <w:szCs w:val="16"/>
        </w:rPr>
        <w:t xml:space="preserve"> Copia simple de informe médico de oftalmólogo de Stella Johana Salgar Cruz. (Folio 13 a 14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 xml:space="preserve">4.3. </w:t>
      </w:r>
      <w:r w:rsidRPr="00C46FB6">
        <w:rPr>
          <w:rFonts w:ascii="Tahoma" w:hAnsi="Tahoma" w:cs="Tahoma"/>
          <w:color w:val="auto"/>
          <w:sz w:val="16"/>
          <w:szCs w:val="16"/>
        </w:rPr>
        <w:t xml:space="preserve">Copia simple de Historia Clínica de </w:t>
      </w:r>
      <w:proofErr w:type="spellStart"/>
      <w:r w:rsidRPr="00C46FB6">
        <w:rPr>
          <w:rFonts w:ascii="Tahoma" w:hAnsi="Tahoma" w:cs="Tahoma"/>
          <w:color w:val="auto"/>
          <w:sz w:val="16"/>
          <w:szCs w:val="16"/>
        </w:rPr>
        <w:t>Esimed</w:t>
      </w:r>
      <w:proofErr w:type="spellEnd"/>
      <w:r w:rsidRPr="00C46FB6">
        <w:rPr>
          <w:rFonts w:ascii="Tahoma" w:hAnsi="Tahoma" w:cs="Tahoma"/>
          <w:color w:val="auto"/>
          <w:sz w:val="16"/>
          <w:szCs w:val="16"/>
        </w:rPr>
        <w:t xml:space="preserve"> de Stella Johana Salgar Cruz. (Folio 15 a 17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4.4.</w:t>
      </w:r>
      <w:r w:rsidRPr="00C46FB6">
        <w:rPr>
          <w:rFonts w:ascii="Tahoma" w:hAnsi="Tahoma" w:cs="Tahoma"/>
          <w:color w:val="auto"/>
          <w:sz w:val="16"/>
          <w:szCs w:val="16"/>
        </w:rPr>
        <w:t xml:space="preserve"> Copia simple de declaración </w:t>
      </w:r>
      <w:proofErr w:type="spellStart"/>
      <w:r w:rsidRPr="00C46FB6">
        <w:rPr>
          <w:rFonts w:ascii="Tahoma" w:hAnsi="Tahoma" w:cs="Tahoma"/>
          <w:color w:val="auto"/>
          <w:sz w:val="16"/>
          <w:szCs w:val="16"/>
        </w:rPr>
        <w:t>extraproceso</w:t>
      </w:r>
      <w:proofErr w:type="spellEnd"/>
      <w:r w:rsidRPr="00C46FB6">
        <w:rPr>
          <w:rFonts w:ascii="Tahoma" w:hAnsi="Tahoma" w:cs="Tahoma"/>
          <w:color w:val="auto"/>
          <w:sz w:val="16"/>
          <w:szCs w:val="16"/>
        </w:rPr>
        <w:t xml:space="preserve"> de Stella Johana Salgar Cruz. (Folio 18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4.5.</w:t>
      </w:r>
      <w:r w:rsidRPr="00C46FB6">
        <w:rPr>
          <w:rFonts w:ascii="Tahoma" w:hAnsi="Tahoma" w:cs="Tahoma"/>
          <w:color w:val="auto"/>
          <w:sz w:val="16"/>
          <w:szCs w:val="16"/>
        </w:rPr>
        <w:t xml:space="preserve"> Copia simple de derecho de petición. (</w:t>
      </w:r>
      <w:proofErr w:type="gramStart"/>
      <w:r w:rsidRPr="00C46FB6">
        <w:rPr>
          <w:rFonts w:ascii="Tahoma" w:hAnsi="Tahoma" w:cs="Tahoma"/>
          <w:color w:val="auto"/>
          <w:sz w:val="16"/>
          <w:szCs w:val="16"/>
        </w:rPr>
        <w:t>folio</w:t>
      </w:r>
      <w:proofErr w:type="gramEnd"/>
      <w:r w:rsidRPr="00C46FB6">
        <w:rPr>
          <w:rFonts w:ascii="Tahoma" w:hAnsi="Tahoma" w:cs="Tahoma"/>
          <w:color w:val="auto"/>
          <w:sz w:val="16"/>
          <w:szCs w:val="16"/>
        </w:rPr>
        <w:t xml:space="preserve"> 19 a 23 del cuaderno principal) </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4.6.</w:t>
      </w:r>
      <w:r w:rsidRPr="00C46FB6">
        <w:rPr>
          <w:rFonts w:ascii="Tahoma" w:hAnsi="Tahoma" w:cs="Tahoma"/>
          <w:color w:val="auto"/>
          <w:sz w:val="16"/>
          <w:szCs w:val="16"/>
        </w:rPr>
        <w:t xml:space="preserve"> Copia simple de declaración </w:t>
      </w:r>
      <w:proofErr w:type="spellStart"/>
      <w:r w:rsidRPr="00C46FB6">
        <w:rPr>
          <w:rFonts w:ascii="Tahoma" w:hAnsi="Tahoma" w:cs="Tahoma"/>
          <w:color w:val="auto"/>
          <w:sz w:val="16"/>
          <w:szCs w:val="16"/>
        </w:rPr>
        <w:t>extraproceso</w:t>
      </w:r>
      <w:proofErr w:type="spellEnd"/>
      <w:r w:rsidRPr="00C46FB6">
        <w:rPr>
          <w:rFonts w:ascii="Tahoma" w:hAnsi="Tahoma" w:cs="Tahoma"/>
          <w:color w:val="auto"/>
          <w:sz w:val="16"/>
          <w:szCs w:val="16"/>
        </w:rPr>
        <w:t xml:space="preserve"> de Sara Sofía López Castañeda. (Folio 24 a 25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4.7.</w:t>
      </w:r>
      <w:r w:rsidRPr="00C46FB6">
        <w:rPr>
          <w:rFonts w:ascii="Tahoma" w:hAnsi="Tahoma" w:cs="Tahoma"/>
          <w:color w:val="auto"/>
          <w:sz w:val="16"/>
          <w:szCs w:val="16"/>
        </w:rPr>
        <w:t xml:space="preserve"> Copia simple de declaración </w:t>
      </w:r>
      <w:proofErr w:type="spellStart"/>
      <w:r w:rsidRPr="00C46FB6">
        <w:rPr>
          <w:rFonts w:ascii="Tahoma" w:hAnsi="Tahoma" w:cs="Tahoma"/>
          <w:color w:val="auto"/>
          <w:sz w:val="16"/>
          <w:szCs w:val="16"/>
        </w:rPr>
        <w:t>extraproceso</w:t>
      </w:r>
      <w:proofErr w:type="spellEnd"/>
      <w:r w:rsidRPr="00C46FB6">
        <w:rPr>
          <w:rFonts w:ascii="Tahoma" w:hAnsi="Tahoma" w:cs="Tahoma"/>
          <w:color w:val="auto"/>
          <w:sz w:val="16"/>
          <w:szCs w:val="16"/>
        </w:rPr>
        <w:t xml:space="preserve"> Nº 8119 de Stella Johana Salgar Cruz. (Folio 26 a 27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4.8.</w:t>
      </w:r>
      <w:r w:rsidRPr="00C46FB6">
        <w:rPr>
          <w:rFonts w:ascii="Tahoma" w:hAnsi="Tahoma" w:cs="Tahoma"/>
          <w:color w:val="auto"/>
          <w:sz w:val="16"/>
          <w:szCs w:val="16"/>
        </w:rPr>
        <w:t xml:space="preserve"> Copia simple de resolución Nº 0075 de 18 de enero de 2018. (Folio 28 a 31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4.9.</w:t>
      </w:r>
      <w:r w:rsidRPr="00C46FB6">
        <w:rPr>
          <w:rFonts w:ascii="Tahoma" w:hAnsi="Tahoma" w:cs="Tahoma"/>
          <w:color w:val="auto"/>
          <w:sz w:val="16"/>
          <w:szCs w:val="16"/>
        </w:rPr>
        <w:t xml:space="preserve"> Copia simple de recurso de reposición contra la resolución 0075 de 18 de enero de 2018. (Folio 32 a 34 del cuaderno principal).</w:t>
      </w: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4.10.</w:t>
      </w:r>
      <w:r w:rsidRPr="00C46FB6">
        <w:rPr>
          <w:rFonts w:ascii="Tahoma" w:hAnsi="Tahoma" w:cs="Tahoma"/>
          <w:color w:val="auto"/>
          <w:sz w:val="16"/>
          <w:szCs w:val="16"/>
        </w:rPr>
        <w:t xml:space="preserve"> Copia simple de cedula de ciudadanía de </w:t>
      </w:r>
      <w:proofErr w:type="spellStart"/>
      <w:r w:rsidRPr="00C46FB6">
        <w:rPr>
          <w:rFonts w:ascii="Tahoma" w:hAnsi="Tahoma" w:cs="Tahoma"/>
          <w:color w:val="auto"/>
          <w:sz w:val="16"/>
          <w:szCs w:val="16"/>
        </w:rPr>
        <w:t>Stellla</w:t>
      </w:r>
      <w:proofErr w:type="spellEnd"/>
      <w:r w:rsidRPr="00C46FB6">
        <w:rPr>
          <w:rFonts w:ascii="Tahoma" w:hAnsi="Tahoma" w:cs="Tahoma"/>
          <w:color w:val="auto"/>
          <w:sz w:val="16"/>
          <w:szCs w:val="16"/>
        </w:rPr>
        <w:t xml:space="preserve"> </w:t>
      </w:r>
      <w:proofErr w:type="spellStart"/>
      <w:r w:rsidRPr="00C46FB6">
        <w:rPr>
          <w:rFonts w:ascii="Tahoma" w:hAnsi="Tahoma" w:cs="Tahoma"/>
          <w:color w:val="auto"/>
          <w:sz w:val="16"/>
          <w:szCs w:val="16"/>
        </w:rPr>
        <w:t>Jhoanna</w:t>
      </w:r>
      <w:proofErr w:type="spellEnd"/>
      <w:r w:rsidRPr="00C46FB6">
        <w:rPr>
          <w:rFonts w:ascii="Tahoma" w:hAnsi="Tahoma" w:cs="Tahoma"/>
          <w:color w:val="auto"/>
          <w:sz w:val="16"/>
          <w:szCs w:val="16"/>
        </w:rPr>
        <w:t>. (Folio 35 del cuaderno principal)</w:t>
      </w:r>
    </w:p>
    <w:p w:rsidR="00C46FB6" w:rsidRPr="00C46FB6" w:rsidRDefault="00C46FB6" w:rsidP="00C46FB6">
      <w:pPr>
        <w:jc w:val="both"/>
        <w:rPr>
          <w:rFonts w:ascii="Tahoma" w:hAnsi="Tahoma" w:cs="Tahoma"/>
          <w:color w:val="auto"/>
          <w:sz w:val="16"/>
          <w:szCs w:val="16"/>
        </w:rPr>
      </w:pPr>
    </w:p>
    <w:p w:rsidR="00C46FB6" w:rsidRPr="00C46FB6" w:rsidRDefault="00C46FB6" w:rsidP="00C46FB6">
      <w:pPr>
        <w:jc w:val="both"/>
        <w:rPr>
          <w:rFonts w:ascii="Tahoma" w:hAnsi="Tahoma" w:cs="Tahoma"/>
          <w:color w:val="auto"/>
          <w:sz w:val="16"/>
          <w:szCs w:val="16"/>
        </w:rPr>
      </w:pPr>
    </w:p>
    <w:p w:rsidR="00C46FB6" w:rsidRPr="00C46FB6" w:rsidRDefault="00C46FB6" w:rsidP="00C46FB6">
      <w:pPr>
        <w:ind w:left="360"/>
        <w:jc w:val="center"/>
        <w:rPr>
          <w:rFonts w:ascii="Tahoma" w:hAnsi="Tahoma" w:cs="Tahoma"/>
          <w:b/>
          <w:color w:val="auto"/>
          <w:sz w:val="16"/>
          <w:szCs w:val="16"/>
        </w:rPr>
      </w:pPr>
      <w:r w:rsidRPr="00C46FB6">
        <w:rPr>
          <w:rFonts w:ascii="Tahoma" w:hAnsi="Tahoma" w:cs="Tahoma"/>
          <w:b/>
          <w:color w:val="auto"/>
          <w:sz w:val="16"/>
          <w:szCs w:val="16"/>
        </w:rPr>
        <w:t>5. CONSIDERACIONES:</w:t>
      </w:r>
    </w:p>
    <w:p w:rsidR="00C46FB6" w:rsidRPr="00C46FB6" w:rsidRDefault="00C46FB6" w:rsidP="00C46FB6">
      <w:pPr>
        <w:ind w:right="-162"/>
        <w:jc w:val="both"/>
        <w:rPr>
          <w:rFonts w:ascii="Tahoma" w:hAnsi="Tahoma" w:cs="Tahoma"/>
          <w:b/>
          <w:color w:val="auto"/>
          <w:sz w:val="16"/>
          <w:szCs w:val="16"/>
        </w:rPr>
      </w:pPr>
    </w:p>
    <w:p w:rsidR="00C46FB6" w:rsidRPr="00C46FB6" w:rsidRDefault="00C46FB6" w:rsidP="00C46FB6">
      <w:pPr>
        <w:ind w:right="-162"/>
        <w:jc w:val="both"/>
        <w:rPr>
          <w:rFonts w:ascii="Tahoma" w:hAnsi="Tahoma" w:cs="Tahoma"/>
          <w:color w:val="auto"/>
          <w:sz w:val="16"/>
          <w:szCs w:val="16"/>
          <w:lang w:val="es-MX"/>
        </w:rPr>
      </w:pPr>
      <w:r w:rsidRPr="00C46FB6">
        <w:rPr>
          <w:rFonts w:ascii="Tahoma" w:hAnsi="Tahoma" w:cs="Tahoma"/>
          <w:b/>
          <w:color w:val="auto"/>
          <w:sz w:val="16"/>
          <w:szCs w:val="16"/>
        </w:rPr>
        <w:t xml:space="preserve">5.1 </w:t>
      </w:r>
      <w:r w:rsidRPr="00C46FB6">
        <w:rPr>
          <w:rFonts w:ascii="Tahoma" w:hAnsi="Tahoma" w:cs="Tahoma"/>
          <w:color w:val="auto"/>
          <w:sz w:val="16"/>
          <w:szCs w:val="16"/>
          <w:lang w:val="es-MX"/>
        </w:rPr>
        <w:t>De conformidad con lo dispuesto en el artículo 86 de la Constitución Política, en el articulado general y, en particular, en los artículos 1°, 5° y 8° del Decreto – Ley 2591 de 1991 “</w:t>
      </w:r>
      <w:r w:rsidRPr="00C46FB6">
        <w:rPr>
          <w:rFonts w:ascii="Tahoma" w:hAnsi="Tahoma" w:cs="Tahoma"/>
          <w:i/>
          <w:color w:val="auto"/>
          <w:sz w:val="16"/>
          <w:szCs w:val="16"/>
          <w:lang w:val="es-MX"/>
        </w:rPr>
        <w:t>Por el cual se reglamenta la acción de tutela consagrada en el artículo 86 de la Constitución Política”</w:t>
      </w:r>
      <w:r w:rsidRPr="00C46FB6">
        <w:rPr>
          <w:rFonts w:ascii="Tahoma" w:hAnsi="Tahoma" w:cs="Tahoma"/>
          <w:color w:val="auto"/>
          <w:sz w:val="16"/>
          <w:szCs w:val="16"/>
          <w:lang w:val="es-MX"/>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C46FB6" w:rsidRPr="00C46FB6" w:rsidRDefault="00C46FB6" w:rsidP="00C46FB6">
      <w:pPr>
        <w:ind w:right="-162"/>
        <w:jc w:val="both"/>
        <w:rPr>
          <w:rFonts w:ascii="Tahoma" w:hAnsi="Tahoma" w:cs="Tahoma"/>
          <w:color w:val="auto"/>
          <w:sz w:val="16"/>
          <w:szCs w:val="16"/>
          <w:lang w:val="es-MX"/>
        </w:rPr>
      </w:pPr>
    </w:p>
    <w:p w:rsidR="00C46FB6" w:rsidRPr="00C46FB6" w:rsidRDefault="00C46FB6" w:rsidP="00C46FB6">
      <w:pPr>
        <w:ind w:right="-162"/>
        <w:jc w:val="both"/>
        <w:rPr>
          <w:rFonts w:ascii="Tahoma" w:hAnsi="Tahoma" w:cs="Tahoma"/>
          <w:color w:val="auto"/>
          <w:sz w:val="16"/>
          <w:szCs w:val="16"/>
          <w:lang w:val="es-MX"/>
        </w:rPr>
      </w:pPr>
      <w:r w:rsidRPr="00C46FB6">
        <w:rPr>
          <w:rFonts w:ascii="Tahoma" w:hAnsi="Tahoma" w:cs="Tahoma"/>
          <w:color w:val="auto"/>
          <w:sz w:val="16"/>
          <w:szCs w:val="16"/>
          <w:lang w:val="es-MX"/>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46FB6" w:rsidRPr="00C46FB6" w:rsidRDefault="00C46FB6" w:rsidP="00C46FB6">
      <w:pPr>
        <w:ind w:right="-162"/>
        <w:jc w:val="both"/>
        <w:rPr>
          <w:rFonts w:ascii="Tahoma" w:hAnsi="Tahoma" w:cs="Tahoma"/>
          <w:color w:val="auto"/>
          <w:sz w:val="16"/>
          <w:szCs w:val="16"/>
          <w:lang w:val="es-MX"/>
        </w:rPr>
      </w:pPr>
    </w:p>
    <w:p w:rsidR="00C46FB6" w:rsidRPr="00C46FB6" w:rsidRDefault="00C46FB6" w:rsidP="00C46FB6">
      <w:pPr>
        <w:ind w:right="-162"/>
        <w:jc w:val="both"/>
        <w:rPr>
          <w:rFonts w:ascii="Tahoma" w:hAnsi="Tahoma" w:cs="Tahoma"/>
          <w:color w:val="auto"/>
          <w:sz w:val="16"/>
          <w:szCs w:val="16"/>
          <w:lang w:val="es-MX"/>
        </w:rPr>
      </w:pPr>
      <w:r w:rsidRPr="00C46FB6">
        <w:rPr>
          <w:rFonts w:ascii="Tahoma" w:hAnsi="Tahoma" w:cs="Tahoma"/>
          <w:color w:val="auto"/>
          <w:sz w:val="16"/>
          <w:szCs w:val="16"/>
          <w:lang w:val="es-MX"/>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46FB6" w:rsidRPr="00C46FB6" w:rsidRDefault="00C46FB6" w:rsidP="00C46FB6">
      <w:pPr>
        <w:ind w:right="-162"/>
        <w:jc w:val="both"/>
        <w:rPr>
          <w:rFonts w:ascii="Tahoma" w:hAnsi="Tahoma" w:cs="Tahoma"/>
          <w:color w:val="auto"/>
          <w:sz w:val="16"/>
          <w:szCs w:val="16"/>
          <w:lang w:val="es-MX"/>
        </w:rPr>
      </w:pPr>
    </w:p>
    <w:p w:rsidR="00C46FB6" w:rsidRPr="00C46FB6" w:rsidRDefault="00C46FB6" w:rsidP="00C46FB6">
      <w:pPr>
        <w:pStyle w:val="Textoindependiente"/>
        <w:numPr>
          <w:ilvl w:val="1"/>
          <w:numId w:val="2"/>
        </w:numPr>
        <w:spacing w:after="0"/>
        <w:jc w:val="both"/>
        <w:rPr>
          <w:rFonts w:ascii="Tahoma" w:hAnsi="Tahoma" w:cs="Tahoma"/>
          <w:sz w:val="16"/>
          <w:szCs w:val="16"/>
          <w:lang w:val="es-CO"/>
        </w:rPr>
      </w:pPr>
      <w:r w:rsidRPr="00C46FB6">
        <w:rPr>
          <w:rFonts w:ascii="Tahoma" w:hAnsi="Tahoma" w:cs="Tahoma"/>
          <w:sz w:val="16"/>
          <w:szCs w:val="16"/>
          <w:lang w:val="es-CO"/>
        </w:rPr>
        <w:t xml:space="preserve">Observa el Despacho que el derecho fundamental del cual pretende obtener protección la accionante es </w:t>
      </w:r>
      <w:r w:rsidRPr="00C46FB6">
        <w:rPr>
          <w:rFonts w:ascii="Tahoma" w:hAnsi="Tahoma" w:cs="Tahoma"/>
          <w:sz w:val="16"/>
          <w:szCs w:val="16"/>
          <w:lang w:val="es-ES"/>
        </w:rPr>
        <w:t xml:space="preserve">al mínimo vital, seguridad social, dignidad humana e igualdad; toda vez que la </w:t>
      </w:r>
      <w:r w:rsidRPr="00C46FB6">
        <w:rPr>
          <w:rFonts w:ascii="Tahoma" w:hAnsi="Tahoma" w:cs="Tahoma"/>
          <w:sz w:val="16"/>
          <w:szCs w:val="16"/>
          <w:lang w:val="es-CO"/>
        </w:rPr>
        <w:t xml:space="preserve">entidad accionada vulneró sus derechos al no hacer al reconocimiento de pensión de sobreviviente. </w:t>
      </w:r>
    </w:p>
    <w:p w:rsidR="00C46FB6" w:rsidRPr="00C46FB6" w:rsidRDefault="00C46FB6" w:rsidP="00C46FB6">
      <w:pPr>
        <w:pStyle w:val="Textoindependiente"/>
        <w:spacing w:after="0"/>
        <w:jc w:val="both"/>
        <w:rPr>
          <w:rFonts w:ascii="Tahoma" w:hAnsi="Tahoma" w:cs="Tahoma"/>
          <w:sz w:val="16"/>
          <w:szCs w:val="16"/>
          <w:lang w:val="es-CO"/>
        </w:rPr>
      </w:pPr>
    </w:p>
    <w:p w:rsidR="00C46FB6" w:rsidRPr="00C46FB6" w:rsidRDefault="00C46FB6" w:rsidP="00C46FB6">
      <w:pPr>
        <w:pStyle w:val="Sangradetextonormal"/>
        <w:ind w:left="0"/>
        <w:rPr>
          <w:rFonts w:ascii="Tahoma" w:hAnsi="Tahoma" w:cs="Tahoma"/>
          <w:b/>
          <w:sz w:val="16"/>
          <w:szCs w:val="16"/>
          <w:lang w:val="es-CO"/>
        </w:rPr>
      </w:pPr>
      <w:r w:rsidRPr="00C46FB6">
        <w:rPr>
          <w:rFonts w:ascii="Tahoma" w:hAnsi="Tahoma" w:cs="Tahoma"/>
          <w:sz w:val="16"/>
          <w:szCs w:val="16"/>
          <w:lang w:val="es-CO"/>
        </w:rPr>
        <w:t xml:space="preserve">Así las cosas, cabe preguntarse: </w:t>
      </w:r>
      <w:r w:rsidRPr="00C46FB6">
        <w:rPr>
          <w:rFonts w:ascii="Tahoma" w:hAnsi="Tahoma" w:cs="Tahoma"/>
          <w:b/>
          <w:sz w:val="16"/>
          <w:szCs w:val="16"/>
          <w:lang w:val="es-CO"/>
        </w:rPr>
        <w:t xml:space="preserve">¿Se le está vulnerando el derecho al accionante al </w:t>
      </w:r>
      <w:r w:rsidRPr="00C46FB6">
        <w:rPr>
          <w:rFonts w:ascii="Tahoma" w:hAnsi="Tahoma" w:cs="Tahoma"/>
          <w:b/>
          <w:sz w:val="16"/>
          <w:szCs w:val="16"/>
          <w:lang w:val="es-ES"/>
        </w:rPr>
        <w:t>mínimo vital, seguridad social, dignidad humana e igualdad</w:t>
      </w:r>
      <w:r w:rsidRPr="00C46FB6">
        <w:rPr>
          <w:rFonts w:ascii="Tahoma" w:hAnsi="Tahoma" w:cs="Tahoma"/>
          <w:b/>
          <w:sz w:val="16"/>
          <w:szCs w:val="16"/>
          <w:lang w:val="es-CO"/>
        </w:rPr>
        <w:t xml:space="preserve"> por parte de la entidad accionada? </w:t>
      </w:r>
    </w:p>
    <w:p w:rsidR="00C46FB6" w:rsidRPr="00C46FB6" w:rsidRDefault="00C46FB6" w:rsidP="00C46FB6">
      <w:pPr>
        <w:pStyle w:val="Sangradetextonormal"/>
        <w:ind w:left="0"/>
        <w:rPr>
          <w:rFonts w:ascii="Tahoma" w:hAnsi="Tahoma" w:cs="Tahoma"/>
          <w:b/>
          <w:sz w:val="16"/>
          <w:szCs w:val="16"/>
          <w:lang w:val="es-CO"/>
        </w:rPr>
      </w:pPr>
    </w:p>
    <w:p w:rsidR="00C46FB6" w:rsidRPr="00C46FB6" w:rsidRDefault="00C46FB6" w:rsidP="00C46FB6">
      <w:pPr>
        <w:pStyle w:val="Sangradetextonormal"/>
        <w:ind w:left="0"/>
        <w:rPr>
          <w:rFonts w:ascii="Tahoma" w:hAnsi="Tahoma" w:cs="Tahoma"/>
          <w:sz w:val="16"/>
          <w:szCs w:val="16"/>
          <w:lang w:val="es-CO"/>
        </w:rPr>
      </w:pPr>
      <w:r w:rsidRPr="00C46FB6">
        <w:rPr>
          <w:rFonts w:ascii="Tahoma" w:hAnsi="Tahoma" w:cs="Tahoma"/>
          <w:sz w:val="16"/>
          <w:szCs w:val="16"/>
          <w:lang w:val="es-CO"/>
        </w:rPr>
        <w:t>Para responder esta pregunta debemos, tener en cuenta que l</w:t>
      </w:r>
      <w:r w:rsidRPr="00C46FB6">
        <w:rPr>
          <w:rFonts w:ascii="Tahoma" w:hAnsi="Tahoma" w:cs="Tahoma"/>
          <w:sz w:val="16"/>
          <w:szCs w:val="16"/>
        </w:rPr>
        <w:t>a acción de tutela tiene carácter residual o subsidiario, de modo que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C46FB6" w:rsidRPr="00C46FB6" w:rsidRDefault="00C46FB6" w:rsidP="00C46FB6">
      <w:pPr>
        <w:jc w:val="both"/>
        <w:rPr>
          <w:rFonts w:ascii="Tahoma" w:hAnsi="Tahoma" w:cs="Tahoma"/>
          <w:color w:val="auto"/>
          <w:sz w:val="16"/>
          <w:szCs w:val="16"/>
        </w:rPr>
      </w:pPr>
    </w:p>
    <w:p w:rsidR="00C46FB6" w:rsidRPr="00C46FB6" w:rsidRDefault="00C46FB6" w:rsidP="00C46FB6">
      <w:pPr>
        <w:pStyle w:val="Sangradetextonormal"/>
        <w:ind w:left="0"/>
        <w:rPr>
          <w:rFonts w:ascii="Tahoma" w:hAnsi="Tahoma" w:cs="Tahoma"/>
          <w:sz w:val="16"/>
          <w:szCs w:val="16"/>
        </w:rPr>
      </w:pPr>
      <w:r w:rsidRPr="00C46FB6">
        <w:rPr>
          <w:rFonts w:ascii="Tahoma" w:hAnsi="Tahoma" w:cs="Tahoma"/>
          <w:sz w:val="16"/>
          <w:szCs w:val="16"/>
        </w:rPr>
        <w:t>El numeral 1 del artículo 6 del decreto 2591 de 1991 señala que: “</w:t>
      </w:r>
      <w:r w:rsidRPr="00C46FB6">
        <w:rPr>
          <w:rFonts w:ascii="Tahoma" w:hAnsi="Tahoma" w:cs="Tahoma"/>
          <w:i/>
          <w:sz w:val="16"/>
          <w:szCs w:val="16"/>
        </w:rPr>
        <w:t xml:space="preserve">La acción de tutela no procederá: 1. Cuando existan otros recursos o medios de defensa judiciales, </w:t>
      </w:r>
      <w:r w:rsidRPr="00C46FB6">
        <w:rPr>
          <w:rFonts w:ascii="Tahoma" w:hAnsi="Tahoma" w:cs="Tahoma"/>
          <w:i/>
          <w:sz w:val="16"/>
          <w:szCs w:val="16"/>
          <w:u w:val="single"/>
        </w:rPr>
        <w:t>salvo que aquella se utilice como mecanismo transitorio para evitar un perjuicio irremediable</w:t>
      </w:r>
      <w:r w:rsidRPr="00C46FB6">
        <w:rPr>
          <w:rStyle w:val="Refdenotaalpie"/>
          <w:rFonts w:ascii="Tahoma" w:hAnsi="Tahoma" w:cs="Tahoma"/>
          <w:i/>
          <w:sz w:val="16"/>
          <w:szCs w:val="16"/>
          <w:u w:val="single"/>
        </w:rPr>
        <w:footnoteReference w:id="1"/>
      </w:r>
      <w:r w:rsidRPr="00C46FB6">
        <w:rPr>
          <w:rFonts w:ascii="Tahoma" w:hAnsi="Tahoma" w:cs="Tahoma"/>
          <w:i/>
          <w:sz w:val="16"/>
          <w:szCs w:val="16"/>
        </w:rPr>
        <w:t>”</w:t>
      </w:r>
      <w:r w:rsidRPr="00C46FB6">
        <w:rPr>
          <w:rFonts w:ascii="Tahoma" w:hAnsi="Tahoma" w:cs="Tahoma"/>
          <w:sz w:val="16"/>
          <w:szCs w:val="16"/>
        </w:rPr>
        <w:t xml:space="preserve"> (Subrayado fuera de texto).</w:t>
      </w:r>
    </w:p>
    <w:p w:rsidR="00C46FB6" w:rsidRPr="00C46FB6" w:rsidRDefault="00C46FB6" w:rsidP="00C46FB6">
      <w:pPr>
        <w:pStyle w:val="Sangradetextonormal"/>
        <w:ind w:left="0"/>
        <w:rPr>
          <w:rFonts w:ascii="Tahoma" w:hAnsi="Tahoma" w:cs="Tahoma"/>
          <w:sz w:val="16"/>
          <w:szCs w:val="16"/>
        </w:rPr>
      </w:pPr>
    </w:p>
    <w:p w:rsidR="00C46FB6" w:rsidRPr="00C46FB6" w:rsidRDefault="00C46FB6" w:rsidP="00C46FB6">
      <w:pPr>
        <w:shd w:val="clear" w:color="auto" w:fill="FFFFFF"/>
        <w:jc w:val="both"/>
        <w:rPr>
          <w:rFonts w:ascii="Tahoma" w:hAnsi="Tahoma" w:cs="Tahoma"/>
          <w:color w:val="auto"/>
          <w:sz w:val="16"/>
          <w:szCs w:val="16"/>
          <w:lang w:eastAsia="es-CO"/>
        </w:rPr>
      </w:pPr>
      <w:r w:rsidRPr="00C46FB6">
        <w:rPr>
          <w:rFonts w:ascii="Tahoma" w:hAnsi="Tahoma" w:cs="Tahoma"/>
          <w:color w:val="auto"/>
          <w:sz w:val="16"/>
          <w:szCs w:val="16"/>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C46FB6" w:rsidRPr="00C46FB6" w:rsidRDefault="00C46FB6" w:rsidP="00C46FB6">
      <w:pPr>
        <w:shd w:val="clear" w:color="auto" w:fill="FFFFFF"/>
        <w:jc w:val="both"/>
        <w:rPr>
          <w:rFonts w:ascii="Tahoma" w:hAnsi="Tahoma" w:cs="Tahoma"/>
          <w:color w:val="auto"/>
          <w:sz w:val="16"/>
          <w:szCs w:val="16"/>
          <w:lang w:eastAsia="es-CO"/>
        </w:rPr>
      </w:pPr>
    </w:p>
    <w:p w:rsidR="00C46FB6" w:rsidRPr="00C46FB6" w:rsidRDefault="00C46FB6" w:rsidP="00C46FB6">
      <w:pPr>
        <w:shd w:val="clear" w:color="auto" w:fill="FFFFFF"/>
        <w:jc w:val="both"/>
        <w:textAlignment w:val="baseline"/>
        <w:rPr>
          <w:rFonts w:ascii="Tahoma" w:hAnsi="Tahoma" w:cs="Tahoma"/>
          <w:color w:val="auto"/>
          <w:sz w:val="16"/>
          <w:szCs w:val="16"/>
          <w:bdr w:val="none" w:sz="0" w:space="0" w:color="auto" w:frame="1"/>
        </w:rPr>
      </w:pPr>
      <w:r w:rsidRPr="00C46FB6">
        <w:rPr>
          <w:rFonts w:ascii="Tahoma" w:hAnsi="Tahoma" w:cs="Tahoma"/>
          <w:color w:val="auto"/>
          <w:sz w:val="16"/>
          <w:szCs w:val="16"/>
          <w:bdr w:val="none" w:sz="0" w:space="0" w:color="auto" w:frame="1"/>
        </w:rPr>
        <w:t>Frente a las controversias de carácter litigiosos relativas al reconocimiento de derechos pensionales, la corte Constitucional ha mencionado que en principio es competencia del juez ordinario laboral o del juez contencioso administrativo, según corresponda, pero que excepcionalmente puede ser procedente  cuando de los hechos de la solicitud se desprenda que los medios judiciales ordinario sean ineficaces y resulte procedente la tutela como mecanismo i) transitorio para evitar un perjuicios irremediable, ii) cuando no es idóneo o eficaz, o  iii) sea promovido por persona de especial protección constitucional como niños y personas de la tercera edad.</w:t>
      </w:r>
    </w:p>
    <w:p w:rsidR="00C46FB6" w:rsidRPr="00C46FB6" w:rsidRDefault="00C46FB6" w:rsidP="00C46FB6">
      <w:pPr>
        <w:shd w:val="clear" w:color="auto" w:fill="FFFFFF"/>
        <w:jc w:val="both"/>
        <w:rPr>
          <w:rFonts w:ascii="Tahoma" w:hAnsi="Tahoma" w:cs="Tahoma"/>
          <w:color w:val="auto"/>
          <w:sz w:val="16"/>
          <w:szCs w:val="16"/>
          <w:lang w:eastAsia="es-CO"/>
        </w:rPr>
      </w:pPr>
      <w:r w:rsidRPr="00C46FB6">
        <w:rPr>
          <w:rFonts w:ascii="Tahoma" w:hAnsi="Tahoma" w:cs="Tahoma"/>
          <w:color w:val="auto"/>
          <w:sz w:val="16"/>
          <w:szCs w:val="16"/>
          <w:lang w:eastAsia="es-CO"/>
        </w:rPr>
        <w:t> </w:t>
      </w:r>
    </w:p>
    <w:p w:rsidR="00C46FB6" w:rsidRPr="00C46FB6" w:rsidRDefault="00C46FB6" w:rsidP="00C46FB6">
      <w:pPr>
        <w:shd w:val="clear" w:color="auto" w:fill="FFFFFF"/>
        <w:jc w:val="both"/>
        <w:rPr>
          <w:rFonts w:ascii="Tahoma" w:hAnsi="Tahoma" w:cs="Tahoma"/>
          <w:color w:val="auto"/>
          <w:sz w:val="16"/>
          <w:szCs w:val="16"/>
          <w:lang w:eastAsia="es-CO"/>
        </w:rPr>
      </w:pPr>
      <w:r w:rsidRPr="00C46FB6">
        <w:rPr>
          <w:rFonts w:ascii="Tahoma" w:hAnsi="Tahoma" w:cs="Tahoma"/>
          <w:color w:val="auto"/>
          <w:sz w:val="16"/>
          <w:szCs w:val="16"/>
          <w:lang w:eastAsia="es-CO"/>
        </w:rPr>
        <w:t>Esa  determinación de la procedencia excepcional de la acción de tutela exige del juez un análisis de la situación particular del actor, para lo cual deberá observar detenidamente los hechos y pruebas obrante en el expediente</w:t>
      </w:r>
      <w:r w:rsidRPr="00C46FB6">
        <w:rPr>
          <w:rFonts w:ascii="Tahoma" w:hAnsi="Tahoma" w:cs="Tahoma"/>
          <w:b/>
          <w:color w:val="auto"/>
          <w:sz w:val="16"/>
          <w:szCs w:val="16"/>
          <w:lang w:eastAsia="es-CO"/>
        </w:rPr>
        <w:t xml:space="preserve">, </w:t>
      </w:r>
      <w:r w:rsidRPr="00C46FB6">
        <w:rPr>
          <w:rFonts w:ascii="Tahoma" w:hAnsi="Tahoma" w:cs="Tahoma"/>
          <w:color w:val="auto"/>
          <w:sz w:val="16"/>
          <w:szCs w:val="16"/>
          <w:lang w:eastAsia="es-CO"/>
        </w:rPr>
        <w:t xml:space="preserve"> con el fin de determinar si el medio de defensa judicial ordinario es lo suficientemente expedito para proteger sus derechos </w:t>
      </w:r>
      <w:r w:rsidRPr="00C46FB6">
        <w:rPr>
          <w:rFonts w:ascii="Tahoma" w:hAnsi="Tahoma" w:cs="Tahoma"/>
          <w:color w:val="auto"/>
          <w:sz w:val="16"/>
          <w:szCs w:val="16"/>
          <w:lang w:eastAsia="es-CO"/>
        </w:rPr>
        <w:lastRenderedPageBreak/>
        <w:t>fundamentales y si se está frente a la ocurrencia de un perjuicio irremediable, caso en el cual el conflicto planteado trasciende el nivel puramente legal para convertirse en un problema de carácter constitucional.</w:t>
      </w:r>
    </w:p>
    <w:p w:rsidR="00C46FB6" w:rsidRPr="00C46FB6" w:rsidRDefault="00C46FB6" w:rsidP="00C46FB6">
      <w:pPr>
        <w:shd w:val="clear" w:color="auto" w:fill="FFFFFF"/>
        <w:tabs>
          <w:tab w:val="left" w:pos="1590"/>
        </w:tabs>
        <w:jc w:val="both"/>
        <w:rPr>
          <w:rFonts w:ascii="Tahoma" w:hAnsi="Tahoma" w:cs="Tahoma"/>
          <w:color w:val="auto"/>
          <w:sz w:val="16"/>
          <w:szCs w:val="16"/>
          <w:lang w:eastAsia="es-CO"/>
        </w:rPr>
      </w:pPr>
      <w:r w:rsidRPr="00C46FB6">
        <w:rPr>
          <w:rFonts w:ascii="Tahoma" w:hAnsi="Tahoma" w:cs="Tahoma"/>
          <w:color w:val="auto"/>
          <w:sz w:val="16"/>
          <w:szCs w:val="16"/>
          <w:lang w:eastAsia="es-CO"/>
        </w:rPr>
        <w:t>  </w:t>
      </w:r>
      <w:r w:rsidRPr="00C46FB6">
        <w:rPr>
          <w:rFonts w:ascii="Tahoma" w:hAnsi="Tahoma" w:cs="Tahoma"/>
          <w:color w:val="auto"/>
          <w:sz w:val="16"/>
          <w:szCs w:val="16"/>
          <w:lang w:eastAsia="es-CO"/>
        </w:rPr>
        <w:tab/>
      </w:r>
    </w:p>
    <w:p w:rsidR="00C46FB6" w:rsidRPr="00C46FB6" w:rsidRDefault="00C46FB6" w:rsidP="00C46FB6">
      <w:pPr>
        <w:jc w:val="both"/>
        <w:rPr>
          <w:rFonts w:ascii="Tahoma" w:hAnsi="Tahoma" w:cs="Tahoma"/>
          <w:color w:val="auto"/>
          <w:sz w:val="16"/>
          <w:szCs w:val="16"/>
        </w:rPr>
      </w:pPr>
      <w:r w:rsidRPr="00C46FB6">
        <w:rPr>
          <w:rFonts w:ascii="Tahoma" w:hAnsi="Tahoma" w:cs="Tahoma"/>
          <w:color w:val="auto"/>
          <w:sz w:val="16"/>
          <w:szCs w:val="16"/>
        </w:rPr>
        <w:t xml:space="preserve">Ciertamente, en el caso tenemos que, la accionante solicita el reconocimiento de la pensión de sobreviviente con ocasión del fallecimiento de su hijo, </w:t>
      </w:r>
    </w:p>
    <w:p w:rsidR="00C46FB6" w:rsidRPr="00C46FB6" w:rsidRDefault="00C46FB6" w:rsidP="00C46FB6">
      <w:pPr>
        <w:jc w:val="both"/>
        <w:rPr>
          <w:rFonts w:ascii="Tahoma" w:hAnsi="Tahoma" w:cs="Tahoma"/>
          <w:color w:val="auto"/>
          <w:sz w:val="16"/>
          <w:szCs w:val="16"/>
        </w:rPr>
      </w:pPr>
    </w:p>
    <w:p w:rsidR="00C46FB6" w:rsidRPr="00C46FB6" w:rsidRDefault="00C46FB6" w:rsidP="00C46FB6">
      <w:pPr>
        <w:jc w:val="both"/>
        <w:rPr>
          <w:rFonts w:ascii="Tahoma" w:hAnsi="Tahoma" w:cs="Tahoma"/>
          <w:color w:val="auto"/>
          <w:sz w:val="16"/>
          <w:szCs w:val="16"/>
        </w:rPr>
      </w:pPr>
      <w:r w:rsidRPr="00C46FB6">
        <w:rPr>
          <w:rFonts w:ascii="Tahoma" w:hAnsi="Tahoma" w:cs="Tahoma"/>
          <w:color w:val="auto"/>
          <w:sz w:val="16"/>
          <w:szCs w:val="16"/>
        </w:rPr>
        <w:t xml:space="preserve">Revisado el expediente se observa, que ya el accionante presentó derecho de petición ante la Secretaria General del Ministerio de Defensa y que  mediante resolución 0075 de 18 de enero de 2018, esa entidad negó el reconocimiento de  pensión por muerte, razón por la cual  la demandantes presenta acción de tutela. </w:t>
      </w:r>
    </w:p>
    <w:p w:rsidR="00C46FB6" w:rsidRPr="00C46FB6" w:rsidRDefault="00C46FB6" w:rsidP="00C46FB6">
      <w:pPr>
        <w:jc w:val="both"/>
        <w:rPr>
          <w:rFonts w:ascii="Tahoma" w:hAnsi="Tahoma" w:cs="Tahoma"/>
          <w:color w:val="auto"/>
          <w:sz w:val="16"/>
          <w:szCs w:val="16"/>
        </w:rPr>
      </w:pPr>
    </w:p>
    <w:p w:rsidR="00C46FB6" w:rsidRPr="00C46FB6" w:rsidRDefault="00C46FB6" w:rsidP="00C46FB6">
      <w:pPr>
        <w:jc w:val="both"/>
        <w:rPr>
          <w:rFonts w:ascii="Tahoma" w:hAnsi="Tahoma" w:cs="Tahoma"/>
          <w:color w:val="auto"/>
          <w:sz w:val="16"/>
          <w:szCs w:val="16"/>
        </w:rPr>
      </w:pPr>
      <w:r w:rsidRPr="00C46FB6">
        <w:rPr>
          <w:rFonts w:ascii="Tahoma" w:hAnsi="Tahoma" w:cs="Tahoma"/>
          <w:color w:val="auto"/>
          <w:sz w:val="16"/>
          <w:szCs w:val="16"/>
        </w:rPr>
        <w:t xml:space="preserve">Ahora, revisado las pruebas aportadas en el escrito de tutela, podemos establecer que en el presente caso, no estamos ante alguno de los 3 eventos planteados por el Corte Constitucional donde resulta procedente la tutela como medio judicial para acceder a estas prestaciones económicas, ya que de la pruebas aportadas no se observa que la accionante este en una situación especial, pues aunque aportó unas declaraciones </w:t>
      </w:r>
      <w:proofErr w:type="spellStart"/>
      <w:r w:rsidRPr="00C46FB6">
        <w:rPr>
          <w:rFonts w:ascii="Tahoma" w:hAnsi="Tahoma" w:cs="Tahoma"/>
          <w:color w:val="auto"/>
          <w:sz w:val="16"/>
          <w:szCs w:val="16"/>
        </w:rPr>
        <w:t>extrajudicales</w:t>
      </w:r>
      <w:proofErr w:type="spellEnd"/>
      <w:r w:rsidRPr="00C46FB6">
        <w:rPr>
          <w:rFonts w:ascii="Tahoma" w:hAnsi="Tahoma" w:cs="Tahoma"/>
          <w:color w:val="auto"/>
          <w:sz w:val="16"/>
          <w:szCs w:val="16"/>
        </w:rPr>
        <w:t xml:space="preserve"> donde se menciona que dependía económicamente de su hijo fallecido, en otros documentos presentados se indica que la señora Stella Johanna Salgar, encuentra afiliada en el régimen contributivo de seguridad social como cotizante, es decir, no dependía totalmente de su hijo.</w:t>
      </w:r>
    </w:p>
    <w:p w:rsidR="00C46FB6" w:rsidRPr="00C46FB6" w:rsidRDefault="00C46FB6" w:rsidP="00C46FB6">
      <w:pPr>
        <w:jc w:val="both"/>
        <w:rPr>
          <w:rFonts w:ascii="Tahoma" w:hAnsi="Tahoma" w:cs="Tahoma"/>
          <w:color w:val="auto"/>
          <w:sz w:val="16"/>
          <w:szCs w:val="16"/>
        </w:rPr>
      </w:pPr>
    </w:p>
    <w:p w:rsidR="00C46FB6" w:rsidRPr="00C46FB6" w:rsidRDefault="00C46FB6" w:rsidP="00C46FB6">
      <w:pPr>
        <w:jc w:val="both"/>
        <w:rPr>
          <w:rFonts w:ascii="Tahoma" w:hAnsi="Tahoma" w:cs="Tahoma"/>
          <w:color w:val="auto"/>
          <w:sz w:val="16"/>
          <w:szCs w:val="16"/>
        </w:rPr>
      </w:pPr>
      <w:r w:rsidRPr="00C46FB6">
        <w:rPr>
          <w:rFonts w:ascii="Tahoma" w:hAnsi="Tahoma" w:cs="Tahoma"/>
          <w:color w:val="auto"/>
          <w:sz w:val="16"/>
          <w:szCs w:val="16"/>
        </w:rPr>
        <w:t xml:space="preserve">Por otro lado, tampoco es una persona de la tercera edad que tenga especial protección constitucional, a la fecha cuenta con 40 años de edad, por lo que considera este  Despacho, que  el actor cuenta con otro medio idóneo y eficaz, como presentar demanda ante la jurisdicción contenciosa en el medio de control de nulidad o nulidad y de restablecimiento del derecho respecto de la resolución que negó pensión de sobreviviente y en ella puede alegar las violaciones que se estimen frente al ordenamiento jurídico, entre otras, contra derechos constitucionales fundamentales, en el presente caso la posible equivocada valoración probatoria de la entidad. Por lo tanto, la tutela no tiene cabida por tener el carácter de subsidiaria. </w:t>
      </w:r>
    </w:p>
    <w:p w:rsidR="00C46FB6" w:rsidRPr="00C46FB6" w:rsidRDefault="00C46FB6" w:rsidP="00C46FB6">
      <w:pPr>
        <w:pStyle w:val="Puesto"/>
        <w:tabs>
          <w:tab w:val="left" w:pos="0"/>
          <w:tab w:val="left" w:pos="709"/>
          <w:tab w:val="left" w:pos="993"/>
        </w:tabs>
        <w:jc w:val="both"/>
        <w:rPr>
          <w:rFonts w:ascii="Tahoma" w:hAnsi="Tahoma" w:cs="Tahoma"/>
          <w:b w:val="0"/>
          <w:sz w:val="16"/>
          <w:szCs w:val="16"/>
        </w:rPr>
      </w:pPr>
    </w:p>
    <w:p w:rsidR="00C46FB6" w:rsidRPr="00C46FB6" w:rsidRDefault="00C46FB6" w:rsidP="00C46FB6">
      <w:pPr>
        <w:pStyle w:val="Puesto"/>
        <w:tabs>
          <w:tab w:val="left" w:pos="0"/>
          <w:tab w:val="left" w:pos="709"/>
          <w:tab w:val="left" w:pos="993"/>
        </w:tabs>
        <w:jc w:val="both"/>
        <w:rPr>
          <w:rFonts w:ascii="Tahoma" w:hAnsi="Tahoma" w:cs="Tahoma"/>
          <w:b w:val="0"/>
          <w:sz w:val="16"/>
          <w:szCs w:val="16"/>
        </w:rPr>
      </w:pPr>
      <w:r w:rsidRPr="00C46FB6">
        <w:rPr>
          <w:rFonts w:ascii="Tahoma" w:hAnsi="Tahoma" w:cs="Tahoma"/>
          <w:b w:val="0"/>
          <w:sz w:val="16"/>
          <w:szCs w:val="16"/>
        </w:rPr>
        <w:t>Ahora bien, el medio de control de tutela tampoco tendría cabida como mecanismo transitorio, porque no está demostrado que el demandante padezca un perjuicio irremediable  como lo ha resuelto el Consejo de Estado en casos ciertas situaciones “</w:t>
      </w:r>
      <w:r w:rsidRPr="00C46FB6">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C46FB6">
        <w:rPr>
          <w:rFonts w:ascii="Tahoma" w:hAnsi="Tahoma" w:cs="Tahoma"/>
          <w:b w:val="0"/>
          <w:i/>
          <w:sz w:val="16"/>
          <w:szCs w:val="16"/>
          <w:vertAlign w:val="superscript"/>
        </w:rPr>
        <w:footnoteReference w:id="2"/>
      </w:r>
      <w:r w:rsidRPr="00C46FB6">
        <w:rPr>
          <w:rFonts w:ascii="Tahoma" w:hAnsi="Tahoma" w:cs="Tahoma"/>
          <w:b w:val="0"/>
          <w:i/>
          <w:sz w:val="16"/>
          <w:szCs w:val="16"/>
        </w:rPr>
        <w:t>.”</w:t>
      </w:r>
    </w:p>
    <w:p w:rsidR="00C46FB6" w:rsidRPr="00C46FB6" w:rsidRDefault="00C46FB6" w:rsidP="00C46FB6">
      <w:pPr>
        <w:pStyle w:val="Puesto"/>
        <w:tabs>
          <w:tab w:val="left" w:pos="0"/>
          <w:tab w:val="left" w:pos="709"/>
          <w:tab w:val="left" w:pos="993"/>
        </w:tabs>
        <w:jc w:val="both"/>
        <w:rPr>
          <w:rFonts w:ascii="Tahoma" w:hAnsi="Tahoma" w:cs="Tahoma"/>
          <w:b w:val="0"/>
          <w:sz w:val="16"/>
          <w:szCs w:val="16"/>
        </w:rPr>
      </w:pPr>
    </w:p>
    <w:p w:rsidR="00C46FB6" w:rsidRPr="00C46FB6" w:rsidRDefault="00C46FB6" w:rsidP="00C46FB6">
      <w:pPr>
        <w:jc w:val="both"/>
        <w:rPr>
          <w:rFonts w:ascii="Tahoma" w:hAnsi="Tahoma" w:cs="Tahoma"/>
          <w:iCs/>
          <w:color w:val="auto"/>
          <w:sz w:val="16"/>
          <w:szCs w:val="16"/>
        </w:rPr>
      </w:pPr>
      <w:r w:rsidRPr="00C46FB6">
        <w:rPr>
          <w:rFonts w:ascii="Tahoma" w:hAnsi="Tahoma" w:cs="Tahoma"/>
          <w:iCs/>
          <w:color w:val="auto"/>
          <w:sz w:val="16"/>
          <w:szCs w:val="16"/>
        </w:rPr>
        <w:t xml:space="preserve">Es decir, para que proceda la tutela transitoria se requiere que el daño aún no se haya causado y que de causarse no pueda remediarse. </w:t>
      </w:r>
    </w:p>
    <w:p w:rsidR="00C46FB6" w:rsidRPr="00C46FB6" w:rsidRDefault="00C46FB6" w:rsidP="00C46FB6">
      <w:pPr>
        <w:jc w:val="both"/>
        <w:rPr>
          <w:rFonts w:ascii="Tahoma" w:hAnsi="Tahoma" w:cs="Tahoma"/>
          <w:iCs/>
          <w:color w:val="auto"/>
          <w:sz w:val="16"/>
          <w:szCs w:val="16"/>
        </w:rPr>
      </w:pPr>
    </w:p>
    <w:p w:rsidR="00C46FB6" w:rsidRPr="00C46FB6" w:rsidRDefault="00C46FB6" w:rsidP="00C46FB6">
      <w:pPr>
        <w:jc w:val="both"/>
        <w:rPr>
          <w:rFonts w:ascii="Tahoma" w:hAnsi="Tahoma" w:cs="Tahoma"/>
          <w:color w:val="auto"/>
          <w:sz w:val="16"/>
          <w:szCs w:val="16"/>
        </w:rPr>
      </w:pPr>
      <w:r w:rsidRPr="00C46FB6">
        <w:rPr>
          <w:rFonts w:ascii="Tahoma" w:hAnsi="Tahoma" w:cs="Tahoma"/>
          <w:color w:val="auto"/>
          <w:spacing w:val="-3"/>
          <w:sz w:val="16"/>
          <w:szCs w:val="16"/>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caso no obran </w:t>
      </w:r>
      <w:r w:rsidRPr="00C46FB6">
        <w:rPr>
          <w:rFonts w:ascii="Tahoma" w:hAnsi="Tahoma" w:cs="Tahoma"/>
          <w:color w:val="auto"/>
          <w:sz w:val="16"/>
          <w:szCs w:val="16"/>
        </w:rPr>
        <w:t xml:space="preserve">pruebas de donde se infiera, la existencia de un perjuicio de carácter irremediable que pudiere evitarse con el ejercicio transitorio de ésta acción, pues según Sentencia de la Corte Constitucional: </w:t>
      </w:r>
      <w:r w:rsidRPr="00C46FB6">
        <w:rPr>
          <w:rFonts w:ascii="Tahoma" w:hAnsi="Tahoma" w:cs="Tahoma"/>
          <w:b/>
          <w:i/>
          <w:color w:val="auto"/>
          <w:sz w:val="16"/>
          <w:szCs w:val="16"/>
        </w:rPr>
        <w:t xml:space="preserve">“no basta pues, afirmar la </w:t>
      </w:r>
      <w:proofErr w:type="spellStart"/>
      <w:r w:rsidRPr="00C46FB6">
        <w:rPr>
          <w:rFonts w:ascii="Tahoma" w:hAnsi="Tahoma" w:cs="Tahoma"/>
          <w:b/>
          <w:i/>
          <w:color w:val="auto"/>
          <w:sz w:val="16"/>
          <w:szCs w:val="16"/>
        </w:rPr>
        <w:t>irreparabilidad</w:t>
      </w:r>
      <w:proofErr w:type="spellEnd"/>
      <w:r w:rsidRPr="00C46FB6">
        <w:rPr>
          <w:rFonts w:ascii="Tahoma" w:hAnsi="Tahoma" w:cs="Tahoma"/>
          <w:b/>
          <w:i/>
          <w:color w:val="auto"/>
          <w:sz w:val="16"/>
          <w:szCs w:val="16"/>
        </w:rPr>
        <w:t xml:space="preserve"> del perjuicio de un daño, sino, ofrecer las explicaciones y pruebas correspondientes, para que el juez de tutela adquiera certeza sobre su decisión”</w:t>
      </w:r>
      <w:r w:rsidRPr="00C46FB6">
        <w:rPr>
          <w:rFonts w:ascii="Tahoma" w:hAnsi="Tahoma" w:cs="Tahoma"/>
          <w:color w:val="auto"/>
          <w:sz w:val="16"/>
          <w:szCs w:val="16"/>
        </w:rPr>
        <w:t xml:space="preserve"> (Sentencia T-449 de </w:t>
      </w:r>
      <w:smartTag w:uri="urn:schemas-microsoft-com:office:smarttags" w:element="metricconverter">
        <w:smartTagPr>
          <w:attr w:name="ProductID" w:val="1998, M"/>
        </w:smartTagPr>
        <w:r w:rsidRPr="00C46FB6">
          <w:rPr>
            <w:rFonts w:ascii="Tahoma" w:hAnsi="Tahoma" w:cs="Tahoma"/>
            <w:color w:val="auto"/>
            <w:sz w:val="16"/>
            <w:szCs w:val="16"/>
          </w:rPr>
          <w:t>1998, M</w:t>
        </w:r>
      </w:smartTag>
      <w:r w:rsidRPr="00C46FB6">
        <w:rPr>
          <w:rFonts w:ascii="Tahoma" w:hAnsi="Tahoma" w:cs="Tahoma"/>
          <w:color w:val="auto"/>
          <w:sz w:val="16"/>
          <w:szCs w:val="16"/>
        </w:rPr>
        <w:t>.P. Dr. Alfredo Beltrán Sierra).</w:t>
      </w:r>
    </w:p>
    <w:p w:rsidR="00C46FB6" w:rsidRPr="00C46FB6" w:rsidRDefault="00C46FB6" w:rsidP="00C46FB6">
      <w:pPr>
        <w:jc w:val="both"/>
        <w:rPr>
          <w:rFonts w:ascii="Tahoma" w:hAnsi="Tahoma" w:cs="Tahoma"/>
          <w:color w:val="auto"/>
          <w:sz w:val="16"/>
          <w:szCs w:val="16"/>
        </w:rPr>
      </w:pPr>
    </w:p>
    <w:p w:rsidR="00C46FB6" w:rsidRPr="00C46FB6" w:rsidRDefault="00C46FB6" w:rsidP="00C46FB6">
      <w:pPr>
        <w:jc w:val="both"/>
        <w:rPr>
          <w:rFonts w:ascii="Tahoma" w:hAnsi="Tahoma" w:cs="Tahoma"/>
          <w:color w:val="auto"/>
          <w:sz w:val="16"/>
          <w:szCs w:val="16"/>
        </w:rPr>
      </w:pPr>
      <w:r w:rsidRPr="00C46FB6">
        <w:rPr>
          <w:rFonts w:ascii="Tahoma" w:hAnsi="Tahoma" w:cs="Tahoma"/>
          <w:color w:val="auto"/>
          <w:sz w:val="16"/>
          <w:szCs w:val="16"/>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C46FB6" w:rsidRPr="00C46FB6" w:rsidRDefault="00C46FB6" w:rsidP="00C46FB6">
      <w:pPr>
        <w:pStyle w:val="Sangradetextonormal"/>
        <w:ind w:left="0"/>
        <w:rPr>
          <w:rFonts w:ascii="Tahoma" w:hAnsi="Tahoma" w:cs="Tahoma"/>
          <w:sz w:val="16"/>
          <w:szCs w:val="16"/>
        </w:rPr>
      </w:pPr>
    </w:p>
    <w:p w:rsidR="00C46FB6" w:rsidRPr="00C46FB6" w:rsidRDefault="00C46FB6" w:rsidP="00C46FB6">
      <w:pPr>
        <w:pStyle w:val="Sangradetextonormal"/>
        <w:ind w:left="0"/>
        <w:rPr>
          <w:rFonts w:ascii="Tahoma" w:hAnsi="Tahoma" w:cs="Tahoma"/>
          <w:sz w:val="16"/>
          <w:szCs w:val="16"/>
        </w:rPr>
      </w:pPr>
      <w:r w:rsidRPr="00C46FB6">
        <w:rPr>
          <w:rFonts w:ascii="Tahoma" w:hAnsi="Tahoma" w:cs="Tahoma"/>
          <w:sz w:val="16"/>
          <w:szCs w:val="16"/>
        </w:rPr>
        <w:t xml:space="preserve">En mérito de lo expuesto, el </w:t>
      </w:r>
      <w:r w:rsidRPr="00C46FB6">
        <w:rPr>
          <w:rFonts w:ascii="Tahoma" w:hAnsi="Tahoma" w:cs="Tahoma"/>
          <w:b/>
          <w:sz w:val="16"/>
          <w:szCs w:val="16"/>
        </w:rPr>
        <w:t>JUZGADO TREINTA Y CUATRO (34) ADMINISTRATIVO DEL CIRCUITO DE BOGOTÁ</w:t>
      </w:r>
      <w:r w:rsidRPr="00C46FB6">
        <w:rPr>
          <w:rFonts w:ascii="Tahoma" w:hAnsi="Tahoma" w:cs="Tahoma"/>
          <w:sz w:val="16"/>
          <w:szCs w:val="16"/>
        </w:rPr>
        <w:t xml:space="preserve">, administrando justicia en nombre de la República de Colombia y por autoridad de la ley, </w:t>
      </w:r>
    </w:p>
    <w:p w:rsidR="00C46FB6" w:rsidRPr="00C46FB6" w:rsidRDefault="00C46FB6" w:rsidP="00C46FB6">
      <w:pPr>
        <w:pStyle w:val="Sangradetextonormal"/>
        <w:ind w:left="0"/>
        <w:rPr>
          <w:rFonts w:ascii="Tahoma" w:hAnsi="Tahoma" w:cs="Tahoma"/>
          <w:sz w:val="16"/>
          <w:szCs w:val="16"/>
        </w:rPr>
      </w:pPr>
    </w:p>
    <w:p w:rsidR="00C46FB6" w:rsidRPr="00C46FB6" w:rsidRDefault="00C46FB6" w:rsidP="00C46FB6">
      <w:pPr>
        <w:pStyle w:val="Sangradetextonormal"/>
        <w:ind w:left="0"/>
        <w:jc w:val="center"/>
        <w:rPr>
          <w:rFonts w:ascii="Tahoma" w:hAnsi="Tahoma" w:cs="Tahoma"/>
          <w:b/>
          <w:sz w:val="16"/>
          <w:szCs w:val="16"/>
        </w:rPr>
      </w:pPr>
      <w:r w:rsidRPr="00C46FB6">
        <w:rPr>
          <w:rFonts w:ascii="Tahoma" w:hAnsi="Tahoma" w:cs="Tahoma"/>
          <w:b/>
          <w:sz w:val="16"/>
          <w:szCs w:val="16"/>
        </w:rPr>
        <w:t>FALLA:</w:t>
      </w:r>
    </w:p>
    <w:p w:rsidR="00C46FB6" w:rsidRPr="00C46FB6" w:rsidRDefault="00C46FB6" w:rsidP="00C46FB6">
      <w:pPr>
        <w:pStyle w:val="Sangradetextonormal"/>
        <w:ind w:left="0"/>
        <w:jc w:val="center"/>
        <w:rPr>
          <w:rFonts w:ascii="Tahoma" w:hAnsi="Tahoma" w:cs="Tahoma"/>
          <w:b/>
          <w:sz w:val="16"/>
          <w:szCs w:val="16"/>
        </w:rPr>
      </w:pPr>
    </w:p>
    <w:p w:rsidR="00C46FB6" w:rsidRPr="00C46FB6" w:rsidRDefault="00C46FB6" w:rsidP="00C46FB6">
      <w:pPr>
        <w:pStyle w:val="Sangradetextonormal"/>
        <w:tabs>
          <w:tab w:val="left" w:pos="426"/>
        </w:tabs>
        <w:ind w:left="0"/>
        <w:rPr>
          <w:rFonts w:ascii="Tahoma" w:hAnsi="Tahoma" w:cs="Tahoma"/>
          <w:b/>
          <w:sz w:val="16"/>
          <w:szCs w:val="16"/>
        </w:rPr>
      </w:pPr>
      <w:r w:rsidRPr="00C46FB6">
        <w:rPr>
          <w:rFonts w:ascii="Tahoma" w:hAnsi="Tahoma" w:cs="Tahoma"/>
          <w:b/>
          <w:sz w:val="16"/>
          <w:szCs w:val="16"/>
        </w:rPr>
        <w:t>PRIMERO:</w:t>
      </w:r>
      <w:r w:rsidRPr="00C46FB6">
        <w:rPr>
          <w:rFonts w:ascii="Tahoma" w:hAnsi="Tahoma" w:cs="Tahoma"/>
          <w:sz w:val="16"/>
          <w:szCs w:val="16"/>
        </w:rPr>
        <w:t xml:space="preserve"> </w:t>
      </w:r>
      <w:r w:rsidRPr="00C46FB6">
        <w:rPr>
          <w:rFonts w:ascii="Tahoma" w:hAnsi="Tahoma" w:cs="Tahoma"/>
          <w:b/>
          <w:sz w:val="16"/>
          <w:szCs w:val="16"/>
        </w:rPr>
        <w:t>NIÉGUESE</w:t>
      </w:r>
      <w:r w:rsidRPr="00C46FB6">
        <w:rPr>
          <w:rFonts w:ascii="Tahoma" w:hAnsi="Tahoma" w:cs="Tahoma"/>
          <w:sz w:val="16"/>
          <w:szCs w:val="16"/>
        </w:rPr>
        <w:t xml:space="preserve"> la Acción de Tutela impetrada por </w:t>
      </w:r>
      <w:r w:rsidRPr="00C46FB6">
        <w:rPr>
          <w:rFonts w:ascii="Tahoma" w:hAnsi="Tahoma" w:cs="Tahoma"/>
          <w:b/>
          <w:sz w:val="16"/>
          <w:szCs w:val="16"/>
        </w:rPr>
        <w:t>STELLA JOHANA SALGAR CRUZ</w:t>
      </w:r>
      <w:r w:rsidRPr="00C46FB6">
        <w:rPr>
          <w:rFonts w:ascii="Tahoma" w:hAnsi="Tahoma" w:cs="Tahoma"/>
          <w:sz w:val="16"/>
          <w:szCs w:val="16"/>
        </w:rPr>
        <w:t>, por las razones expuestas en la parte motiva de esta providencia.</w:t>
      </w:r>
    </w:p>
    <w:p w:rsidR="00C46FB6" w:rsidRPr="00C46FB6" w:rsidRDefault="00C46FB6" w:rsidP="00C46FB6">
      <w:pPr>
        <w:pStyle w:val="Textoindependiente"/>
        <w:spacing w:after="0"/>
        <w:jc w:val="both"/>
        <w:rPr>
          <w:rFonts w:ascii="Tahoma" w:hAnsi="Tahoma" w:cs="Tahoma"/>
          <w:sz w:val="16"/>
          <w:szCs w:val="16"/>
          <w:lang w:val="es-ES"/>
        </w:rPr>
      </w:pP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SEGUNDO:</w:t>
      </w:r>
      <w:r w:rsidRPr="00C46FB6">
        <w:rPr>
          <w:rFonts w:ascii="Tahoma" w:hAnsi="Tahoma" w:cs="Tahoma"/>
          <w:color w:val="auto"/>
          <w:sz w:val="16"/>
          <w:szCs w:val="16"/>
        </w:rPr>
        <w:t xml:space="preserve"> Comuníquese por el medio más expedito la presente providencia al accionante, y al MINISTRO DE DEFENSA,</w:t>
      </w:r>
      <w:r w:rsidRPr="00C46FB6">
        <w:rPr>
          <w:rFonts w:ascii="Tahoma" w:hAnsi="Tahoma" w:cs="Tahoma"/>
          <w:bCs/>
          <w:i/>
          <w:color w:val="auto"/>
          <w:sz w:val="16"/>
          <w:szCs w:val="16"/>
          <w:lang w:val="es-ES_tradnl"/>
        </w:rPr>
        <w:t xml:space="preserve"> </w:t>
      </w:r>
      <w:r w:rsidRPr="00C46FB6">
        <w:rPr>
          <w:rFonts w:ascii="Tahoma" w:hAnsi="Tahoma" w:cs="Tahoma"/>
          <w:color w:val="auto"/>
          <w:sz w:val="16"/>
          <w:szCs w:val="16"/>
        </w:rPr>
        <w:t>y/o a quien haga sus veces.</w:t>
      </w:r>
    </w:p>
    <w:p w:rsidR="00C46FB6" w:rsidRPr="00C46FB6" w:rsidRDefault="00C46FB6" w:rsidP="00C46FB6">
      <w:pPr>
        <w:jc w:val="both"/>
        <w:rPr>
          <w:rFonts w:ascii="Tahoma" w:hAnsi="Tahoma" w:cs="Tahoma"/>
          <w:color w:val="auto"/>
          <w:sz w:val="16"/>
          <w:szCs w:val="16"/>
        </w:rPr>
      </w:pPr>
    </w:p>
    <w:p w:rsidR="00C46FB6" w:rsidRPr="00C46FB6" w:rsidRDefault="00C46FB6" w:rsidP="00C46FB6">
      <w:pPr>
        <w:jc w:val="both"/>
        <w:rPr>
          <w:rFonts w:ascii="Tahoma" w:hAnsi="Tahoma" w:cs="Tahoma"/>
          <w:color w:val="auto"/>
          <w:sz w:val="16"/>
          <w:szCs w:val="16"/>
        </w:rPr>
      </w:pPr>
      <w:r w:rsidRPr="00C46FB6">
        <w:rPr>
          <w:rFonts w:ascii="Tahoma" w:hAnsi="Tahoma" w:cs="Tahoma"/>
          <w:b/>
          <w:color w:val="auto"/>
          <w:sz w:val="16"/>
          <w:szCs w:val="16"/>
        </w:rPr>
        <w:t>TERCERO:</w:t>
      </w:r>
      <w:r w:rsidRPr="00C46FB6">
        <w:rPr>
          <w:rFonts w:ascii="Tahoma" w:hAnsi="Tahoma" w:cs="Tahoma"/>
          <w:color w:val="auto"/>
          <w:sz w:val="16"/>
          <w:szCs w:val="16"/>
        </w:rPr>
        <w:t xml:space="preserve"> En caso de que la presente providencia no fuere impugnada, remítase, para efectos de su revisión, a la Honorable Corte Constitucional, en los términos del artículo 31 del Decreto - Ley 2591 de 1991.</w:t>
      </w:r>
    </w:p>
    <w:p w:rsidR="00C46FB6" w:rsidRPr="00C46FB6" w:rsidRDefault="00C46FB6" w:rsidP="00C46FB6">
      <w:pPr>
        <w:jc w:val="both"/>
        <w:rPr>
          <w:rFonts w:ascii="Tahoma" w:hAnsi="Tahoma" w:cs="Tahoma"/>
          <w:color w:val="auto"/>
          <w:sz w:val="16"/>
          <w:szCs w:val="16"/>
        </w:rPr>
      </w:pPr>
    </w:p>
    <w:p w:rsidR="00C46FB6" w:rsidRPr="00C46FB6" w:rsidRDefault="00C46FB6" w:rsidP="00C46FB6">
      <w:pPr>
        <w:pStyle w:val="Sangra2detindependiente"/>
        <w:ind w:firstLine="0"/>
        <w:rPr>
          <w:rFonts w:ascii="Tahoma" w:hAnsi="Tahoma" w:cs="Tahoma"/>
          <w:b/>
          <w:sz w:val="16"/>
          <w:szCs w:val="16"/>
          <w:lang w:val="es-CO"/>
        </w:rPr>
      </w:pPr>
      <w:r w:rsidRPr="00C46FB6">
        <w:rPr>
          <w:rFonts w:ascii="Tahoma" w:hAnsi="Tahoma" w:cs="Tahoma"/>
          <w:b/>
          <w:sz w:val="16"/>
          <w:szCs w:val="16"/>
          <w:lang w:val="es-CO"/>
        </w:rPr>
        <w:t>CÓPIESE, NOTIFÍQUESE y CÚMPLASE</w:t>
      </w:r>
    </w:p>
    <w:p w:rsidR="00C46FB6" w:rsidRPr="00C46FB6" w:rsidRDefault="00C46FB6" w:rsidP="00C46FB6">
      <w:pPr>
        <w:jc w:val="center"/>
        <w:rPr>
          <w:rFonts w:ascii="Tahoma" w:hAnsi="Tahoma" w:cs="Tahoma"/>
          <w:b/>
          <w:color w:val="auto"/>
          <w:sz w:val="16"/>
          <w:szCs w:val="16"/>
          <w:lang w:val="es-MX"/>
        </w:rPr>
      </w:pPr>
    </w:p>
    <w:p w:rsidR="00C46FB6" w:rsidRPr="00C46FB6" w:rsidRDefault="00C46FB6" w:rsidP="00C46FB6">
      <w:pPr>
        <w:jc w:val="center"/>
        <w:rPr>
          <w:rFonts w:ascii="Tahoma" w:hAnsi="Tahoma" w:cs="Tahoma"/>
          <w:b/>
          <w:color w:val="auto"/>
          <w:sz w:val="16"/>
          <w:szCs w:val="16"/>
          <w:lang w:val="es-MX"/>
        </w:rPr>
      </w:pPr>
      <w:r w:rsidRPr="00C46FB6">
        <w:rPr>
          <w:rFonts w:ascii="Tahoma" w:hAnsi="Tahoma" w:cs="Tahoma"/>
          <w:b/>
          <w:color w:val="auto"/>
          <w:sz w:val="16"/>
          <w:szCs w:val="16"/>
          <w:lang w:val="es-MX"/>
        </w:rPr>
        <w:t>OLGA CECILIA HENAO MARÍN</w:t>
      </w:r>
    </w:p>
    <w:p w:rsidR="00C46FB6" w:rsidRPr="00C46FB6" w:rsidRDefault="00C46FB6" w:rsidP="00C46FB6">
      <w:pPr>
        <w:jc w:val="center"/>
        <w:rPr>
          <w:rFonts w:ascii="Tahoma" w:hAnsi="Tahoma" w:cs="Tahoma"/>
          <w:color w:val="auto"/>
          <w:sz w:val="16"/>
          <w:szCs w:val="16"/>
          <w:lang w:val="es-MX"/>
        </w:rPr>
      </w:pPr>
      <w:r w:rsidRPr="00C46FB6">
        <w:rPr>
          <w:rFonts w:ascii="Tahoma" w:hAnsi="Tahoma" w:cs="Tahoma"/>
          <w:color w:val="auto"/>
          <w:sz w:val="16"/>
          <w:szCs w:val="16"/>
          <w:lang w:val="es-MX"/>
        </w:rPr>
        <w:t>Juez</w:t>
      </w:r>
    </w:p>
    <w:p w:rsidR="00C46FB6" w:rsidRPr="00C46FB6" w:rsidRDefault="00C46FB6" w:rsidP="00C46FB6">
      <w:pPr>
        <w:jc w:val="both"/>
        <w:rPr>
          <w:rFonts w:ascii="Tahoma" w:hAnsi="Tahoma" w:cs="Tahoma"/>
          <w:color w:val="auto"/>
          <w:sz w:val="10"/>
          <w:szCs w:val="16"/>
        </w:rPr>
      </w:pPr>
      <w:r w:rsidRPr="00C46FB6">
        <w:rPr>
          <w:rFonts w:ascii="Tahoma" w:hAnsi="Tahoma" w:cs="Tahoma"/>
          <w:color w:val="auto"/>
          <w:sz w:val="10"/>
          <w:szCs w:val="16"/>
          <w:lang w:val="es-MX"/>
        </w:rPr>
        <w:t>JBR</w:t>
      </w:r>
    </w:p>
    <w:p w:rsidR="00C46FB6" w:rsidRPr="00C46FB6" w:rsidRDefault="00C46FB6" w:rsidP="00C46FB6">
      <w:pPr>
        <w:rPr>
          <w:rFonts w:ascii="Tahoma" w:hAnsi="Tahoma" w:cs="Tahoma"/>
          <w:color w:val="auto"/>
          <w:sz w:val="16"/>
          <w:szCs w:val="16"/>
        </w:rPr>
      </w:pPr>
    </w:p>
    <w:p w:rsidR="00C46FB6" w:rsidRPr="00C46FB6" w:rsidRDefault="00C46FB6" w:rsidP="00C46FB6">
      <w:pPr>
        <w:rPr>
          <w:rFonts w:ascii="Tahoma" w:hAnsi="Tahoma" w:cs="Tahoma"/>
          <w:color w:val="auto"/>
          <w:sz w:val="16"/>
          <w:szCs w:val="16"/>
        </w:rPr>
      </w:pPr>
    </w:p>
    <w:p w:rsidR="00C46FB6" w:rsidRPr="00C46FB6" w:rsidRDefault="00C46FB6" w:rsidP="00C46FB6">
      <w:pPr>
        <w:rPr>
          <w:rFonts w:ascii="Tahoma" w:hAnsi="Tahoma" w:cs="Tahoma"/>
          <w:color w:val="auto"/>
          <w:sz w:val="16"/>
          <w:szCs w:val="16"/>
        </w:rPr>
      </w:pPr>
    </w:p>
    <w:p w:rsidR="00C46FB6" w:rsidRPr="00C46FB6" w:rsidRDefault="00C46FB6" w:rsidP="00C46FB6">
      <w:pPr>
        <w:rPr>
          <w:rFonts w:ascii="Tahoma" w:hAnsi="Tahoma" w:cs="Tahoma"/>
          <w:color w:val="auto"/>
          <w:sz w:val="16"/>
          <w:szCs w:val="16"/>
        </w:rPr>
      </w:pPr>
    </w:p>
    <w:p w:rsidR="00977E91" w:rsidRPr="00C46FB6" w:rsidRDefault="00BE2B42">
      <w:pPr>
        <w:rPr>
          <w:color w:val="auto"/>
        </w:rPr>
      </w:pPr>
    </w:p>
    <w:sectPr w:rsidR="00977E91" w:rsidRPr="00C46FB6" w:rsidSect="00CB1027">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42" w:rsidRDefault="00BE2B42" w:rsidP="00C46FB6">
      <w:r>
        <w:separator/>
      </w:r>
    </w:p>
  </w:endnote>
  <w:endnote w:type="continuationSeparator" w:id="0">
    <w:p w:rsidR="00BE2B42" w:rsidRDefault="00BE2B42" w:rsidP="00C4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5A4905" w:rsidRDefault="00BE2B42" w:rsidP="0032086B">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42" w:rsidRDefault="00BE2B42" w:rsidP="00C46FB6">
      <w:r>
        <w:separator/>
      </w:r>
    </w:p>
  </w:footnote>
  <w:footnote w:type="continuationSeparator" w:id="0">
    <w:p w:rsidR="00BE2B42" w:rsidRDefault="00BE2B42" w:rsidP="00C46FB6">
      <w:r>
        <w:continuationSeparator/>
      </w:r>
    </w:p>
  </w:footnote>
  <w:footnote w:id="1">
    <w:p w:rsidR="00C46FB6" w:rsidRPr="008E1BAA" w:rsidRDefault="00C46FB6" w:rsidP="00C46FB6">
      <w:pPr>
        <w:jc w:val="both"/>
        <w:rPr>
          <w:rFonts w:ascii="Tahoma" w:hAnsi="Tahoma" w:cs="Tahoma"/>
          <w:sz w:val="12"/>
          <w:szCs w:val="12"/>
        </w:rPr>
      </w:pPr>
      <w:r w:rsidRPr="008E1BAA">
        <w:rPr>
          <w:rStyle w:val="Refdenotaalpie"/>
          <w:rFonts w:ascii="Tahoma" w:hAnsi="Tahoma" w:cs="Tahoma"/>
          <w:sz w:val="12"/>
          <w:szCs w:val="12"/>
        </w:rPr>
        <w:footnoteRef/>
      </w:r>
      <w:r w:rsidRPr="008E1BAA">
        <w:rPr>
          <w:rFonts w:ascii="Tahoma" w:hAnsi="Tahoma" w:cs="Tahoma"/>
          <w:sz w:val="12"/>
          <w:szCs w:val="12"/>
        </w:rPr>
        <w:t xml:space="preserve"> Según Sentencia de la Corte Constitucional: </w:t>
      </w:r>
      <w:r w:rsidRPr="008E1BAA">
        <w:rPr>
          <w:rFonts w:ascii="Tahoma" w:hAnsi="Tahoma" w:cs="Tahoma"/>
          <w:b/>
          <w:i/>
          <w:sz w:val="12"/>
          <w:szCs w:val="12"/>
        </w:rPr>
        <w:t xml:space="preserve">“no basta pues, afirmar la </w:t>
      </w:r>
      <w:proofErr w:type="spellStart"/>
      <w:r w:rsidRPr="008E1BAA">
        <w:rPr>
          <w:rFonts w:ascii="Tahoma" w:hAnsi="Tahoma" w:cs="Tahoma"/>
          <w:b/>
          <w:i/>
          <w:sz w:val="12"/>
          <w:szCs w:val="12"/>
        </w:rPr>
        <w:t>irreparabilidad</w:t>
      </w:r>
      <w:proofErr w:type="spellEnd"/>
      <w:r w:rsidRPr="008E1BAA">
        <w:rPr>
          <w:rFonts w:ascii="Tahoma" w:hAnsi="Tahoma" w:cs="Tahoma"/>
          <w:b/>
          <w:i/>
          <w:sz w:val="12"/>
          <w:szCs w:val="12"/>
        </w:rPr>
        <w:t xml:space="preserve"> del perjuicio de un daño, sino, ofrecer las explicaciones y pruebas correspondientes, para que el juez de tutela adquiera certeza sobre su decisión”</w:t>
      </w:r>
      <w:r w:rsidRPr="008E1BAA">
        <w:rPr>
          <w:rFonts w:ascii="Tahoma" w:hAnsi="Tahoma" w:cs="Tahoma"/>
          <w:sz w:val="12"/>
          <w:szCs w:val="12"/>
        </w:rPr>
        <w:t xml:space="preserve"> (</w:t>
      </w:r>
      <w:r w:rsidRPr="008E1BAA">
        <w:rPr>
          <w:rFonts w:ascii="Tahoma" w:hAnsi="Tahoma" w:cs="Tahoma"/>
          <w:b/>
          <w:sz w:val="12"/>
          <w:szCs w:val="12"/>
        </w:rPr>
        <w:t xml:space="preserve">Sentencia T-449 de </w:t>
      </w:r>
      <w:smartTag w:uri="urn:schemas-microsoft-com:office:smarttags" w:element="metricconverter">
        <w:smartTagPr>
          <w:attr w:name="ProductID" w:val="1998, M"/>
        </w:smartTagPr>
        <w:r w:rsidRPr="008E1BAA">
          <w:rPr>
            <w:rFonts w:ascii="Tahoma" w:hAnsi="Tahoma" w:cs="Tahoma"/>
            <w:b/>
            <w:sz w:val="12"/>
            <w:szCs w:val="12"/>
          </w:rPr>
          <w:t>1998, M</w:t>
        </w:r>
      </w:smartTag>
      <w:r w:rsidRPr="008E1BAA">
        <w:rPr>
          <w:rFonts w:ascii="Tahoma" w:hAnsi="Tahoma" w:cs="Tahoma"/>
          <w:b/>
          <w:sz w:val="12"/>
          <w:szCs w:val="12"/>
        </w:rPr>
        <w:t>.P. Dr. Alfredo Beltrán Sierra</w:t>
      </w:r>
      <w:r w:rsidRPr="008E1BAA">
        <w:rPr>
          <w:rFonts w:ascii="Tahoma" w:hAnsi="Tahoma" w:cs="Tahoma"/>
          <w:sz w:val="12"/>
          <w:szCs w:val="12"/>
        </w:rPr>
        <w:t>).</w:t>
      </w:r>
    </w:p>
    <w:p w:rsidR="00C46FB6" w:rsidRPr="008E1BAA" w:rsidRDefault="00C46FB6" w:rsidP="00C46FB6">
      <w:pPr>
        <w:pStyle w:val="Textoindependiente2"/>
        <w:spacing w:after="0" w:line="240" w:lineRule="auto"/>
        <w:jc w:val="both"/>
        <w:rPr>
          <w:rFonts w:ascii="Tahoma" w:hAnsi="Tahoma" w:cs="Tahoma"/>
          <w:b/>
          <w:i/>
          <w:sz w:val="12"/>
          <w:szCs w:val="12"/>
        </w:rPr>
      </w:pPr>
      <w:r w:rsidRPr="008E1BAA">
        <w:rPr>
          <w:rFonts w:ascii="Tahoma" w:hAnsi="Tahoma" w:cs="Tahoma"/>
          <w:iCs/>
          <w:sz w:val="12"/>
          <w:szCs w:val="12"/>
          <w:lang w:val="es-ES_tradnl"/>
        </w:rPr>
        <w:t>La definición y características del perjuicio irremediable han sido señaladas por la Corte Constitucional así:</w:t>
      </w:r>
      <w:r w:rsidRPr="008E1BAA">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8E1BAA">
        <w:rPr>
          <w:rFonts w:ascii="Tahoma" w:hAnsi="Tahoma" w:cs="Tahoma"/>
          <w:b/>
          <w:i/>
          <w:sz w:val="12"/>
          <w:szCs w:val="12"/>
        </w:rPr>
        <w:t>Sentencia T-348/97, M.P. Dr. Eduardo Cifuentes M.)</w:t>
      </w:r>
    </w:p>
    <w:p w:rsidR="00C46FB6" w:rsidRPr="008E1BAA" w:rsidRDefault="00C46FB6" w:rsidP="00C46FB6">
      <w:pPr>
        <w:pStyle w:val="Textonotapie"/>
        <w:rPr>
          <w:rFonts w:ascii="Tahoma" w:hAnsi="Tahoma" w:cs="Tahoma"/>
          <w:sz w:val="12"/>
          <w:szCs w:val="12"/>
          <w:lang w:val="es-ES"/>
        </w:rPr>
      </w:pPr>
    </w:p>
  </w:footnote>
  <w:footnote w:id="2">
    <w:p w:rsidR="00C46FB6" w:rsidRPr="008E1BAA" w:rsidRDefault="00C46FB6" w:rsidP="00C46FB6">
      <w:pPr>
        <w:jc w:val="both"/>
        <w:rPr>
          <w:rFonts w:ascii="Tahoma" w:hAnsi="Tahoma" w:cs="Tahoma"/>
          <w:i/>
          <w:sz w:val="12"/>
          <w:szCs w:val="12"/>
        </w:rPr>
      </w:pPr>
      <w:r w:rsidRPr="008E1BAA">
        <w:rPr>
          <w:rStyle w:val="Refdenotaalpie"/>
          <w:rFonts w:ascii="Tahoma" w:hAnsi="Tahoma" w:cs="Tahoma"/>
          <w:i/>
          <w:sz w:val="12"/>
          <w:szCs w:val="12"/>
        </w:rPr>
        <w:footnoteRef/>
      </w:r>
      <w:r w:rsidRPr="008E1BAA">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C46FB6" w:rsidRPr="008E1BAA" w:rsidRDefault="00C46FB6" w:rsidP="00C46FB6">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CB1027" w:rsidRDefault="00C46FB6" w:rsidP="0032086B">
    <w:pPr>
      <w:pStyle w:val="Encabezado"/>
      <w:tabs>
        <w:tab w:val="left" w:pos="8789"/>
      </w:tabs>
      <w:ind w:right="51"/>
      <w:jc w:val="right"/>
      <w:rPr>
        <w:rFonts w:ascii="Tahoma" w:hAnsi="Tahoma" w:cs="Tahoma"/>
        <w:smallCaps/>
        <w:sz w:val="13"/>
        <w:szCs w:val="13"/>
        <w:lang w:val="es-MX"/>
      </w:rPr>
    </w:pPr>
    <w:r>
      <w:rPr>
        <w:rFonts w:ascii="Tahoma" w:hAnsi="Tahoma" w:cs="Tahoma"/>
        <w:smallCaps/>
        <w:sz w:val="13"/>
        <w:szCs w:val="13"/>
        <w:lang w:val="es-MX"/>
      </w:rPr>
      <w:t>Expediente No. 2018-216</w:t>
    </w:r>
  </w:p>
  <w:p w:rsidR="000A24F5" w:rsidRPr="00CB1027" w:rsidRDefault="00C46FB6" w:rsidP="0032086B">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FALLO DE PRIMERA INSTANCIA</w:t>
    </w:r>
  </w:p>
  <w:p w:rsidR="000A24F5" w:rsidRPr="00CB1027" w:rsidRDefault="00C46FB6" w:rsidP="0032086B">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ACCIÓN DE TUTELA</w:t>
    </w:r>
  </w:p>
  <w:p w:rsidR="000A24F5" w:rsidRPr="00CB1027" w:rsidRDefault="00C46FB6" w:rsidP="0032086B">
    <w:pPr>
      <w:pStyle w:val="Encabezado"/>
      <w:tabs>
        <w:tab w:val="left" w:pos="8789"/>
      </w:tabs>
      <w:ind w:right="51"/>
      <w:jc w:val="right"/>
      <w:rPr>
        <w:rFonts w:ascii="Tahoma" w:hAnsi="Tahoma" w:cs="Tahoma"/>
        <w:smallCaps/>
        <w:sz w:val="13"/>
        <w:szCs w:val="13"/>
        <w:lang w:val="es-MX"/>
      </w:rPr>
    </w:pPr>
    <w:r w:rsidRPr="00CB1027">
      <w:rPr>
        <w:rFonts w:ascii="Tahoma" w:hAnsi="Tahoma" w:cs="Tahoma"/>
        <w:smallCaps/>
        <w:sz w:val="13"/>
        <w:szCs w:val="13"/>
        <w:lang w:val="es-MX"/>
      </w:rPr>
      <w:t xml:space="preserve">Página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PAGE </w:instrText>
    </w:r>
    <w:r w:rsidRPr="00CB1027">
      <w:rPr>
        <w:rFonts w:ascii="Tahoma" w:hAnsi="Tahoma" w:cs="Tahoma"/>
        <w:smallCaps/>
        <w:sz w:val="13"/>
        <w:szCs w:val="13"/>
        <w:lang w:val="es-MX"/>
      </w:rPr>
      <w:fldChar w:fldCharType="separate"/>
    </w:r>
    <w:r w:rsidR="00F237DA">
      <w:rPr>
        <w:rFonts w:ascii="Tahoma" w:hAnsi="Tahoma" w:cs="Tahoma"/>
        <w:smallCaps/>
        <w:noProof/>
        <w:sz w:val="13"/>
        <w:szCs w:val="13"/>
        <w:lang w:val="es-MX"/>
      </w:rPr>
      <w:t>3</w:t>
    </w:r>
    <w:r w:rsidRPr="00CB1027">
      <w:rPr>
        <w:rFonts w:ascii="Tahoma" w:hAnsi="Tahoma" w:cs="Tahoma"/>
        <w:smallCaps/>
        <w:sz w:val="13"/>
        <w:szCs w:val="13"/>
        <w:lang w:val="es-MX"/>
      </w:rPr>
      <w:fldChar w:fldCharType="end"/>
    </w:r>
    <w:r w:rsidRPr="00CB1027">
      <w:rPr>
        <w:rFonts w:ascii="Tahoma" w:hAnsi="Tahoma" w:cs="Tahoma"/>
        <w:smallCaps/>
        <w:sz w:val="13"/>
        <w:szCs w:val="13"/>
        <w:lang w:val="es-MX"/>
      </w:rPr>
      <w:t xml:space="preserve"> de </w:t>
    </w:r>
    <w:r w:rsidRPr="00CB1027">
      <w:rPr>
        <w:rFonts w:ascii="Tahoma" w:hAnsi="Tahoma" w:cs="Tahoma"/>
        <w:smallCaps/>
        <w:sz w:val="13"/>
        <w:szCs w:val="13"/>
        <w:lang w:val="es-MX"/>
      </w:rPr>
      <w:fldChar w:fldCharType="begin"/>
    </w:r>
    <w:r w:rsidRPr="00CB1027">
      <w:rPr>
        <w:rFonts w:ascii="Tahoma" w:hAnsi="Tahoma" w:cs="Tahoma"/>
        <w:smallCaps/>
        <w:sz w:val="13"/>
        <w:szCs w:val="13"/>
        <w:lang w:val="es-MX"/>
      </w:rPr>
      <w:instrText xml:space="preserve"> NUMPAGES </w:instrText>
    </w:r>
    <w:r w:rsidRPr="00CB1027">
      <w:rPr>
        <w:rFonts w:ascii="Tahoma" w:hAnsi="Tahoma" w:cs="Tahoma"/>
        <w:smallCaps/>
        <w:sz w:val="13"/>
        <w:szCs w:val="13"/>
        <w:lang w:val="es-MX"/>
      </w:rPr>
      <w:fldChar w:fldCharType="separate"/>
    </w:r>
    <w:r w:rsidR="00F237DA">
      <w:rPr>
        <w:rFonts w:ascii="Tahoma" w:hAnsi="Tahoma" w:cs="Tahoma"/>
        <w:smallCaps/>
        <w:noProof/>
        <w:sz w:val="13"/>
        <w:szCs w:val="13"/>
        <w:lang w:val="es-MX"/>
      </w:rPr>
      <w:t>3</w:t>
    </w:r>
    <w:r w:rsidRPr="00CB1027">
      <w:rPr>
        <w:rFonts w:ascii="Tahoma" w:hAnsi="Tahoma" w:cs="Tahoma"/>
        <w:smallCaps/>
        <w:sz w:val="13"/>
        <w:szCs w:val="13"/>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4F5" w:rsidRPr="00CB1027" w:rsidRDefault="00C46FB6" w:rsidP="0032086B">
    <w:pPr>
      <w:pStyle w:val="Encabezado"/>
      <w:jc w:val="center"/>
      <w:rPr>
        <w:b/>
        <w:i/>
        <w:sz w:val="13"/>
        <w:szCs w:val="13"/>
      </w:rPr>
    </w:pPr>
    <w:r>
      <w:rPr>
        <w:noProof/>
        <w:sz w:val="13"/>
        <w:szCs w:val="13"/>
        <w:lang w:eastAsia="es-CO"/>
      </w:rPr>
      <w:drawing>
        <wp:inline distT="0" distB="0" distL="0" distR="0" wp14:anchorId="75644AC4" wp14:editId="239532A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0A24F5" w:rsidRPr="00CB1027" w:rsidRDefault="00C46FB6" w:rsidP="0032086B">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0A24F5" w:rsidRPr="00CB1027" w:rsidRDefault="00C46FB6" w:rsidP="0032086B">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0A24F5" w:rsidRPr="00CB1027" w:rsidRDefault="00C46FB6" w:rsidP="0032086B">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0A24F5" w:rsidRDefault="00BE2B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cs="Times New Roman" w:hint="default"/>
        <w:b/>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2">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B6"/>
    <w:rsid w:val="00041F99"/>
    <w:rsid w:val="00167985"/>
    <w:rsid w:val="00380A99"/>
    <w:rsid w:val="0098707E"/>
    <w:rsid w:val="00B355E6"/>
    <w:rsid w:val="00BE2B42"/>
    <w:rsid w:val="00C360B1"/>
    <w:rsid w:val="00C46FB6"/>
    <w:rsid w:val="00F2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7EA9810-AA8D-4E86-836D-600CE3B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B6"/>
    <w:pPr>
      <w:spacing w:after="0" w:line="240" w:lineRule="auto"/>
    </w:pPr>
    <w:rPr>
      <w:rFonts w:ascii="Arial" w:eastAsia="Times New Roman" w:hAnsi="Arial" w:cs="Arial"/>
      <w:color w:val="000000"/>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6FB6"/>
    <w:pPr>
      <w:tabs>
        <w:tab w:val="center" w:pos="4252"/>
        <w:tab w:val="right" w:pos="8504"/>
      </w:tabs>
    </w:pPr>
  </w:style>
  <w:style w:type="character" w:customStyle="1" w:styleId="EncabezadoCar">
    <w:name w:val="Encabezado Car"/>
    <w:basedOn w:val="Fuentedeprrafopredeter"/>
    <w:link w:val="Encabezado"/>
    <w:rsid w:val="00C46FB6"/>
    <w:rPr>
      <w:rFonts w:ascii="Arial" w:eastAsia="Times New Roman" w:hAnsi="Arial" w:cs="Arial"/>
      <w:color w:val="000000"/>
      <w:sz w:val="24"/>
      <w:szCs w:val="24"/>
      <w:lang w:val="es-CO" w:eastAsia="es-ES"/>
    </w:rPr>
  </w:style>
  <w:style w:type="paragraph" w:styleId="Piedepgina">
    <w:name w:val="footer"/>
    <w:basedOn w:val="Normal"/>
    <w:link w:val="PiedepginaCar"/>
    <w:rsid w:val="00C46FB6"/>
    <w:pPr>
      <w:tabs>
        <w:tab w:val="center" w:pos="4252"/>
        <w:tab w:val="right" w:pos="8504"/>
      </w:tabs>
    </w:pPr>
  </w:style>
  <w:style w:type="character" w:customStyle="1" w:styleId="PiedepginaCar">
    <w:name w:val="Pie de página Car"/>
    <w:basedOn w:val="Fuentedeprrafopredeter"/>
    <w:link w:val="Piedepgina"/>
    <w:rsid w:val="00C46FB6"/>
    <w:rPr>
      <w:rFonts w:ascii="Arial" w:eastAsia="Times New Roman" w:hAnsi="Arial" w:cs="Arial"/>
      <w:color w:val="000000"/>
      <w:sz w:val="24"/>
      <w:szCs w:val="24"/>
      <w:lang w:val="es-CO" w:eastAsia="es-ES"/>
    </w:rPr>
  </w:style>
  <w:style w:type="paragraph" w:styleId="Sangradetextonormal">
    <w:name w:val="Body Text Indent"/>
    <w:basedOn w:val="Normal"/>
    <w:link w:val="SangradetextonormalCar"/>
    <w:rsid w:val="00C46FB6"/>
    <w:pPr>
      <w:ind w:left="708"/>
      <w:jc w:val="both"/>
    </w:pPr>
    <w:rPr>
      <w:rFonts w:cs="Times New Roman"/>
      <w:color w:val="auto"/>
      <w:szCs w:val="20"/>
      <w:lang w:val="es-MX"/>
    </w:rPr>
  </w:style>
  <w:style w:type="character" w:customStyle="1" w:styleId="SangradetextonormalCar">
    <w:name w:val="Sangría de texto normal Car"/>
    <w:basedOn w:val="Fuentedeprrafopredeter"/>
    <w:link w:val="Sangradetextonormal"/>
    <w:rsid w:val="00C46FB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46FB6"/>
    <w:pPr>
      <w:widowControl w:val="0"/>
      <w:ind w:firstLine="708"/>
      <w:jc w:val="both"/>
    </w:pPr>
    <w:rPr>
      <w:rFonts w:cs="Times New Roman"/>
      <w:color w:val="auto"/>
      <w:szCs w:val="20"/>
      <w:lang w:val="es-ES_tradnl"/>
    </w:rPr>
  </w:style>
  <w:style w:type="character" w:customStyle="1" w:styleId="Sangra2detindependienteCar">
    <w:name w:val="Sangría 2 de t. independiente Car"/>
    <w:basedOn w:val="Fuentedeprrafopredeter"/>
    <w:link w:val="Sangra2detindependiente"/>
    <w:rsid w:val="00C46FB6"/>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C46FB6"/>
    <w:pPr>
      <w:spacing w:after="120"/>
    </w:pPr>
    <w:rPr>
      <w:rFonts w:cs="Times New Roman"/>
      <w:color w:val="auto"/>
      <w:szCs w:val="20"/>
      <w:lang w:val="en-US"/>
    </w:rPr>
  </w:style>
  <w:style w:type="character" w:customStyle="1" w:styleId="TextoindependienteCar">
    <w:name w:val="Texto independiente Car"/>
    <w:basedOn w:val="Fuentedeprrafopredeter"/>
    <w:link w:val="Textoindependiente"/>
    <w:rsid w:val="00C46FB6"/>
    <w:rPr>
      <w:rFonts w:ascii="Arial" w:eastAsia="Times New Roman" w:hAnsi="Arial" w:cs="Times New Roman"/>
      <w:sz w:val="24"/>
      <w:szCs w:val="20"/>
      <w:lang w:val="en-US" w:eastAsia="es-ES"/>
    </w:rPr>
  </w:style>
  <w:style w:type="paragraph" w:styleId="Textonotapie">
    <w:name w:val="footnote text"/>
    <w:basedOn w:val="Normal"/>
    <w:link w:val="TextonotapieCar"/>
    <w:uiPriority w:val="99"/>
    <w:rsid w:val="00C46FB6"/>
    <w:rPr>
      <w:rFonts w:ascii="Verdana" w:hAnsi="Verdana" w:cs="Times New Roman"/>
      <w:color w:val="auto"/>
      <w:sz w:val="20"/>
      <w:szCs w:val="20"/>
      <w:lang w:val="es-ES_tradnl"/>
    </w:rPr>
  </w:style>
  <w:style w:type="character" w:customStyle="1" w:styleId="TextonotapieCar">
    <w:name w:val="Texto nota pie Car"/>
    <w:basedOn w:val="Fuentedeprrafopredeter"/>
    <w:link w:val="Textonotapie"/>
    <w:uiPriority w:val="99"/>
    <w:rsid w:val="00C46FB6"/>
    <w:rPr>
      <w:rFonts w:ascii="Verdana" w:eastAsia="Times New Roman" w:hAnsi="Verdana" w:cs="Times New Roman"/>
      <w:sz w:val="20"/>
      <w:szCs w:val="20"/>
      <w:lang w:val="es-ES_tradnl" w:eastAsia="es-ES"/>
    </w:rPr>
  </w:style>
  <w:style w:type="character" w:styleId="Refdenotaalpie">
    <w:name w:val="footnote reference"/>
    <w:basedOn w:val="Fuentedeprrafopredeter"/>
    <w:uiPriority w:val="99"/>
    <w:rsid w:val="00C46FB6"/>
    <w:rPr>
      <w:vertAlign w:val="superscript"/>
    </w:rPr>
  </w:style>
  <w:style w:type="paragraph" w:styleId="Textoindependiente2">
    <w:name w:val="Body Text 2"/>
    <w:basedOn w:val="Normal"/>
    <w:link w:val="Textoindependiente2Car"/>
    <w:rsid w:val="00C46FB6"/>
    <w:pPr>
      <w:spacing w:after="120" w:line="480" w:lineRule="auto"/>
    </w:pPr>
    <w:rPr>
      <w:lang w:val="es-ES"/>
    </w:rPr>
  </w:style>
  <w:style w:type="character" w:customStyle="1" w:styleId="Textoindependiente2Car">
    <w:name w:val="Texto independiente 2 Car"/>
    <w:basedOn w:val="Fuentedeprrafopredeter"/>
    <w:link w:val="Textoindependiente2"/>
    <w:rsid w:val="00C46FB6"/>
    <w:rPr>
      <w:rFonts w:ascii="Arial" w:eastAsia="Times New Roman" w:hAnsi="Arial" w:cs="Arial"/>
      <w:color w:val="000000"/>
      <w:sz w:val="24"/>
      <w:szCs w:val="24"/>
      <w:lang w:eastAsia="es-ES"/>
    </w:rPr>
  </w:style>
  <w:style w:type="paragraph" w:styleId="Puesto">
    <w:name w:val="Title"/>
    <w:basedOn w:val="Normal"/>
    <w:link w:val="PuestoCar"/>
    <w:qFormat/>
    <w:rsid w:val="00C46FB6"/>
    <w:pPr>
      <w:overflowPunct w:val="0"/>
      <w:autoSpaceDE w:val="0"/>
      <w:autoSpaceDN w:val="0"/>
      <w:adjustRightInd w:val="0"/>
      <w:jc w:val="center"/>
      <w:textAlignment w:val="baseline"/>
    </w:pPr>
    <w:rPr>
      <w:rFonts w:cs="Times New Roman"/>
      <w:b/>
      <w:color w:val="auto"/>
      <w:sz w:val="28"/>
      <w:szCs w:val="20"/>
    </w:rPr>
  </w:style>
  <w:style w:type="character" w:customStyle="1" w:styleId="PuestoCar">
    <w:name w:val="Puesto Car"/>
    <w:basedOn w:val="Fuentedeprrafopredeter"/>
    <w:link w:val="Puesto"/>
    <w:rsid w:val="00C46FB6"/>
    <w:rPr>
      <w:rFonts w:ascii="Arial" w:eastAsia="Times New Roman" w:hAnsi="Arial" w:cs="Times New Roman"/>
      <w:b/>
      <w:sz w:val="28"/>
      <w:szCs w:val="20"/>
      <w:lang w:val="es-CO" w:eastAsia="es-ES"/>
    </w:rPr>
  </w:style>
  <w:style w:type="paragraph" w:styleId="Prrafodelista">
    <w:name w:val="List Paragraph"/>
    <w:basedOn w:val="Normal"/>
    <w:uiPriority w:val="34"/>
    <w:qFormat/>
    <w:rsid w:val="00C46FB6"/>
    <w:pPr>
      <w:ind w:left="720"/>
      <w:contextualSpacing/>
    </w:pPr>
  </w:style>
  <w:style w:type="character" w:customStyle="1" w:styleId="FontStyle27">
    <w:name w:val="Font Style27"/>
    <w:basedOn w:val="Fuentedeprrafopredeter"/>
    <w:uiPriority w:val="99"/>
    <w:rsid w:val="00C46FB6"/>
    <w:rPr>
      <w:rFonts w:ascii="Arial Unicode MS" w:eastAsia="Arial Unicode MS" w:hAnsi="Arial Unicode MS" w:cs="Arial Unicode MS" w:hint="eastAsia"/>
      <w:b/>
      <w:bCs/>
      <w:sz w:val="22"/>
      <w:szCs w:val="22"/>
    </w:rPr>
  </w:style>
  <w:style w:type="character" w:customStyle="1" w:styleId="FontStyle29">
    <w:name w:val="Font Style29"/>
    <w:basedOn w:val="Fuentedeprrafopredeter"/>
    <w:uiPriority w:val="99"/>
    <w:rsid w:val="00C46FB6"/>
    <w:rPr>
      <w:rFonts w:ascii="Arial Unicode MS" w:eastAsia="Arial Unicode MS" w:hAnsi="Arial Unicode MS" w:cs="Arial Unicode MS" w:hint="eastAsia"/>
      <w:sz w:val="22"/>
      <w:szCs w:val="22"/>
    </w:rPr>
  </w:style>
  <w:style w:type="paragraph" w:customStyle="1" w:styleId="Style10">
    <w:name w:val="Style10"/>
    <w:basedOn w:val="Normal"/>
    <w:uiPriority w:val="99"/>
    <w:rsid w:val="00C46FB6"/>
    <w:pPr>
      <w:widowControl w:val="0"/>
      <w:autoSpaceDE w:val="0"/>
      <w:autoSpaceDN w:val="0"/>
      <w:adjustRightInd w:val="0"/>
      <w:spacing w:line="272" w:lineRule="exact"/>
      <w:jc w:val="both"/>
    </w:pPr>
    <w:rPr>
      <w:rFonts w:ascii="Arial Unicode MS" w:eastAsia="Arial Unicode MS" w:hAnsiTheme="minorHAnsi" w:cs="Arial Unicode MS"/>
      <w:color w:val="auto"/>
      <w:lang w:eastAsia="es-CO"/>
    </w:rPr>
  </w:style>
  <w:style w:type="character" w:customStyle="1" w:styleId="FontStyle26">
    <w:name w:val="Font Style26"/>
    <w:basedOn w:val="Fuentedeprrafopredeter"/>
    <w:uiPriority w:val="99"/>
    <w:rsid w:val="00C46FB6"/>
    <w:rPr>
      <w:rFonts w:ascii="Verdana" w:hAnsi="Verdana" w:cs="Verdana"/>
      <w:sz w:val="20"/>
      <w:szCs w:val="20"/>
    </w:rPr>
  </w:style>
  <w:style w:type="paragraph" w:styleId="Textodeglobo">
    <w:name w:val="Balloon Text"/>
    <w:basedOn w:val="Normal"/>
    <w:link w:val="TextodegloboCar"/>
    <w:uiPriority w:val="99"/>
    <w:semiHidden/>
    <w:unhideWhenUsed/>
    <w:rsid w:val="00C46FB6"/>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FB6"/>
    <w:rPr>
      <w:rFonts w:ascii="Tahoma" w:eastAsia="Times New Roman" w:hAnsi="Tahoma" w:cs="Tahoma"/>
      <w:color w:val="000000"/>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2544</Words>
  <Characters>13997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2018-07-18T21:37:00Z</dcterms:created>
  <dcterms:modified xsi:type="dcterms:W3CDTF">2018-07-18T21:37:00Z</dcterms:modified>
</cp:coreProperties>
</file>