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5B1080" w:rsidRPr="00961787" w:rsidTr="00961787">
        <w:tc>
          <w:tcPr>
            <w:tcW w:w="1985" w:type="dxa"/>
          </w:tcPr>
          <w:p w:rsidR="005B1080" w:rsidRPr="00961787" w:rsidRDefault="005B1080" w:rsidP="00CB5BB5">
            <w:pPr>
              <w:spacing w:after="0" w:line="240" w:lineRule="auto"/>
              <w:jc w:val="both"/>
              <w:rPr>
                <w:rFonts w:ascii="Tahoma" w:eastAsia="Calibri" w:hAnsi="Tahoma" w:cs="Tahoma"/>
                <w:sz w:val="18"/>
                <w:szCs w:val="18"/>
                <w:lang w:val="es-MX"/>
              </w:rPr>
            </w:pPr>
            <w:r w:rsidRPr="00961787">
              <w:rPr>
                <w:rFonts w:ascii="Tahoma" w:eastAsia="Calibri" w:hAnsi="Tahoma" w:cs="Tahoma"/>
                <w:sz w:val="18"/>
                <w:szCs w:val="18"/>
                <w:lang w:val="es-MX"/>
              </w:rPr>
              <w:t>CIUDAD Y FECHA</w:t>
            </w:r>
          </w:p>
        </w:tc>
        <w:tc>
          <w:tcPr>
            <w:tcW w:w="6735" w:type="dxa"/>
          </w:tcPr>
          <w:p w:rsidR="005B1080" w:rsidRPr="00961787" w:rsidRDefault="005B1080" w:rsidP="00CB5BB5">
            <w:pPr>
              <w:pStyle w:val="Sinespaciado"/>
              <w:rPr>
                <w:rFonts w:ascii="Tahoma" w:hAnsi="Tahoma" w:cs="Tahoma"/>
                <w:b/>
                <w:sz w:val="18"/>
                <w:szCs w:val="18"/>
              </w:rPr>
            </w:pPr>
            <w:r w:rsidRPr="00961787">
              <w:rPr>
                <w:rFonts w:ascii="Tahoma" w:hAnsi="Tahoma" w:cs="Tahoma"/>
                <w:b/>
                <w:sz w:val="18"/>
                <w:szCs w:val="18"/>
              </w:rPr>
              <w:t xml:space="preserve">Bogotá D.C., </w:t>
            </w:r>
            <w:r w:rsidR="00961787" w:rsidRPr="00961787">
              <w:rPr>
                <w:rFonts w:ascii="Tahoma" w:hAnsi="Tahoma" w:cs="Tahoma"/>
                <w:b/>
                <w:sz w:val="18"/>
                <w:szCs w:val="18"/>
              </w:rPr>
              <w:t xml:space="preserve"> cuatro (4) de septiembre de dos mil dieciocho (2018)</w:t>
            </w:r>
          </w:p>
        </w:tc>
      </w:tr>
      <w:tr w:rsidR="00CC226D" w:rsidRPr="00961787" w:rsidTr="00961787">
        <w:tc>
          <w:tcPr>
            <w:tcW w:w="1985" w:type="dxa"/>
          </w:tcPr>
          <w:p w:rsidR="00CC226D" w:rsidRPr="00961787" w:rsidRDefault="00CC226D" w:rsidP="00CB5BB5">
            <w:pPr>
              <w:spacing w:after="0" w:line="240" w:lineRule="auto"/>
              <w:jc w:val="both"/>
              <w:rPr>
                <w:rFonts w:ascii="Tahoma" w:eastAsia="Calibri" w:hAnsi="Tahoma" w:cs="Tahoma"/>
                <w:sz w:val="18"/>
                <w:szCs w:val="18"/>
                <w:lang w:val="es-MX"/>
              </w:rPr>
            </w:pPr>
            <w:r w:rsidRPr="00961787">
              <w:rPr>
                <w:rFonts w:ascii="Tahoma" w:eastAsia="Calibri" w:hAnsi="Tahoma" w:cs="Tahoma"/>
                <w:sz w:val="18"/>
                <w:szCs w:val="18"/>
                <w:lang w:val="es-MX"/>
              </w:rPr>
              <w:t>REFERENCIA</w:t>
            </w:r>
          </w:p>
        </w:tc>
        <w:tc>
          <w:tcPr>
            <w:tcW w:w="6735" w:type="dxa"/>
            <w:tcBorders>
              <w:top w:val="single" w:sz="4" w:space="0" w:color="auto"/>
              <w:left w:val="single" w:sz="4" w:space="0" w:color="auto"/>
              <w:bottom w:val="single" w:sz="4" w:space="0" w:color="auto"/>
              <w:right w:val="single" w:sz="4" w:space="0" w:color="auto"/>
            </w:tcBorders>
          </w:tcPr>
          <w:p w:rsidR="00CC226D" w:rsidRPr="00961787" w:rsidRDefault="00CC226D" w:rsidP="00CB5BB5">
            <w:pPr>
              <w:pStyle w:val="Sinespaciado"/>
              <w:rPr>
                <w:rFonts w:ascii="Tahoma" w:hAnsi="Tahoma" w:cs="Tahoma"/>
                <w:b/>
                <w:sz w:val="18"/>
                <w:szCs w:val="18"/>
              </w:rPr>
            </w:pPr>
            <w:r w:rsidRPr="00961787">
              <w:rPr>
                <w:rFonts w:ascii="Tahoma" w:hAnsi="Tahoma" w:cs="Tahoma"/>
                <w:b/>
                <w:sz w:val="18"/>
                <w:szCs w:val="18"/>
              </w:rPr>
              <w:t>Expediente No. 11001333603420160024000</w:t>
            </w:r>
          </w:p>
        </w:tc>
      </w:tr>
      <w:tr w:rsidR="00CC226D" w:rsidRPr="00961787" w:rsidTr="00961787">
        <w:tc>
          <w:tcPr>
            <w:tcW w:w="1985" w:type="dxa"/>
          </w:tcPr>
          <w:p w:rsidR="00CC226D" w:rsidRPr="00961787" w:rsidRDefault="00CC226D" w:rsidP="00CB5BB5">
            <w:pPr>
              <w:spacing w:after="0" w:line="240" w:lineRule="auto"/>
              <w:jc w:val="both"/>
              <w:rPr>
                <w:rFonts w:ascii="Tahoma" w:eastAsia="Calibri" w:hAnsi="Tahoma" w:cs="Tahoma"/>
                <w:sz w:val="18"/>
                <w:szCs w:val="18"/>
                <w:lang w:val="es-MX"/>
              </w:rPr>
            </w:pPr>
            <w:r w:rsidRPr="00961787">
              <w:rPr>
                <w:rFonts w:ascii="Tahoma" w:eastAsia="Calibri" w:hAnsi="Tahoma" w:cs="Tahoma"/>
                <w:sz w:val="18"/>
                <w:szCs w:val="18"/>
                <w:lang w:val="es-MX"/>
              </w:rPr>
              <w:t>DEMANDANTE</w:t>
            </w:r>
          </w:p>
        </w:tc>
        <w:tc>
          <w:tcPr>
            <w:tcW w:w="6735" w:type="dxa"/>
            <w:tcBorders>
              <w:top w:val="single" w:sz="4" w:space="0" w:color="auto"/>
              <w:left w:val="single" w:sz="4" w:space="0" w:color="auto"/>
              <w:bottom w:val="single" w:sz="4" w:space="0" w:color="auto"/>
              <w:right w:val="single" w:sz="4" w:space="0" w:color="auto"/>
            </w:tcBorders>
          </w:tcPr>
          <w:p w:rsidR="00CC226D" w:rsidRPr="00961787" w:rsidRDefault="00CC226D" w:rsidP="00CB5BB5">
            <w:pPr>
              <w:pStyle w:val="Sinespaciado"/>
              <w:rPr>
                <w:rFonts w:ascii="Tahoma" w:hAnsi="Tahoma" w:cs="Tahoma"/>
                <w:b/>
                <w:sz w:val="18"/>
                <w:szCs w:val="18"/>
              </w:rPr>
            </w:pPr>
            <w:r w:rsidRPr="00961787">
              <w:rPr>
                <w:rFonts w:ascii="Tahoma" w:hAnsi="Tahoma" w:cs="Tahoma"/>
                <w:b/>
                <w:sz w:val="18"/>
                <w:szCs w:val="18"/>
              </w:rPr>
              <w:t>JHON EIDER RIVERA OCAMPO Y OTROS</w:t>
            </w:r>
          </w:p>
        </w:tc>
      </w:tr>
      <w:tr w:rsidR="00CC226D" w:rsidRPr="00961787" w:rsidTr="00961787">
        <w:tc>
          <w:tcPr>
            <w:tcW w:w="1985" w:type="dxa"/>
          </w:tcPr>
          <w:p w:rsidR="00CC226D" w:rsidRPr="00961787" w:rsidRDefault="00CC226D" w:rsidP="00CB5BB5">
            <w:pPr>
              <w:spacing w:after="0" w:line="240" w:lineRule="auto"/>
              <w:jc w:val="both"/>
              <w:rPr>
                <w:rFonts w:ascii="Tahoma" w:eastAsia="Calibri" w:hAnsi="Tahoma" w:cs="Tahoma"/>
                <w:sz w:val="18"/>
                <w:szCs w:val="18"/>
                <w:lang w:val="es-MX"/>
              </w:rPr>
            </w:pPr>
            <w:r w:rsidRPr="00961787">
              <w:rPr>
                <w:rFonts w:ascii="Tahoma" w:eastAsia="Calibri" w:hAnsi="Tahoma" w:cs="Tahoma"/>
                <w:sz w:val="18"/>
                <w:szCs w:val="18"/>
                <w:lang w:val="es-MX"/>
              </w:rPr>
              <w:t>DEMANDADO</w:t>
            </w:r>
          </w:p>
        </w:tc>
        <w:tc>
          <w:tcPr>
            <w:tcW w:w="6735" w:type="dxa"/>
            <w:tcBorders>
              <w:top w:val="single" w:sz="4" w:space="0" w:color="auto"/>
              <w:left w:val="single" w:sz="4" w:space="0" w:color="auto"/>
              <w:bottom w:val="single" w:sz="4" w:space="0" w:color="auto"/>
              <w:right w:val="single" w:sz="4" w:space="0" w:color="auto"/>
            </w:tcBorders>
          </w:tcPr>
          <w:p w:rsidR="00CC226D" w:rsidRPr="00961787" w:rsidRDefault="00CC226D" w:rsidP="00CB5BB5">
            <w:pPr>
              <w:pStyle w:val="Sinespaciado"/>
              <w:rPr>
                <w:rFonts w:ascii="Tahoma" w:hAnsi="Tahoma" w:cs="Tahoma"/>
                <w:b/>
                <w:sz w:val="18"/>
                <w:szCs w:val="18"/>
              </w:rPr>
            </w:pPr>
            <w:r w:rsidRPr="00961787">
              <w:rPr>
                <w:rFonts w:ascii="Tahoma" w:hAnsi="Tahoma" w:cs="Tahoma"/>
                <w:b/>
                <w:sz w:val="18"/>
                <w:szCs w:val="18"/>
              </w:rPr>
              <w:t>NACION-MINISTERIO DE DEFENSA-EJERCITO NACIONAL</w:t>
            </w:r>
          </w:p>
        </w:tc>
      </w:tr>
      <w:tr w:rsidR="00CC226D" w:rsidRPr="00961787" w:rsidTr="00961787">
        <w:tc>
          <w:tcPr>
            <w:tcW w:w="1985" w:type="dxa"/>
          </w:tcPr>
          <w:p w:rsidR="00CC226D" w:rsidRPr="00961787" w:rsidRDefault="00CC226D" w:rsidP="00CB5BB5">
            <w:pPr>
              <w:spacing w:after="0" w:line="240" w:lineRule="auto"/>
              <w:jc w:val="both"/>
              <w:rPr>
                <w:rFonts w:ascii="Tahoma" w:eastAsia="Calibri" w:hAnsi="Tahoma" w:cs="Tahoma"/>
                <w:sz w:val="18"/>
                <w:szCs w:val="18"/>
                <w:lang w:val="es-MX"/>
              </w:rPr>
            </w:pPr>
            <w:r w:rsidRPr="00961787">
              <w:rPr>
                <w:rFonts w:ascii="Tahoma" w:eastAsia="Calibri" w:hAnsi="Tahoma" w:cs="Tahoma"/>
                <w:sz w:val="18"/>
                <w:szCs w:val="18"/>
                <w:lang w:val="es-MX"/>
              </w:rPr>
              <w:t>MEDIO DE CONTROL</w:t>
            </w:r>
          </w:p>
        </w:tc>
        <w:tc>
          <w:tcPr>
            <w:tcW w:w="6735" w:type="dxa"/>
            <w:tcBorders>
              <w:top w:val="single" w:sz="4" w:space="0" w:color="auto"/>
              <w:left w:val="single" w:sz="4" w:space="0" w:color="auto"/>
              <w:bottom w:val="single" w:sz="4" w:space="0" w:color="auto"/>
              <w:right w:val="single" w:sz="4" w:space="0" w:color="auto"/>
            </w:tcBorders>
          </w:tcPr>
          <w:p w:rsidR="00CC226D" w:rsidRPr="00961787" w:rsidRDefault="00CC226D" w:rsidP="00CB5BB5">
            <w:pPr>
              <w:pStyle w:val="Sinespaciado"/>
              <w:rPr>
                <w:rFonts w:ascii="Tahoma" w:hAnsi="Tahoma" w:cs="Tahoma"/>
                <w:b/>
                <w:sz w:val="18"/>
                <w:szCs w:val="18"/>
              </w:rPr>
            </w:pPr>
            <w:r w:rsidRPr="00961787">
              <w:rPr>
                <w:rFonts w:ascii="Tahoma" w:hAnsi="Tahoma" w:cs="Tahoma"/>
                <w:b/>
                <w:sz w:val="18"/>
                <w:szCs w:val="18"/>
              </w:rPr>
              <w:t>REPARACION DIRECTA</w:t>
            </w:r>
          </w:p>
        </w:tc>
      </w:tr>
      <w:tr w:rsidR="005B1080" w:rsidRPr="00961787" w:rsidTr="00961787">
        <w:tc>
          <w:tcPr>
            <w:tcW w:w="1985" w:type="dxa"/>
          </w:tcPr>
          <w:p w:rsidR="005B1080" w:rsidRPr="00961787" w:rsidRDefault="005B1080" w:rsidP="00CB5BB5">
            <w:pPr>
              <w:spacing w:after="0" w:line="240" w:lineRule="auto"/>
              <w:jc w:val="both"/>
              <w:rPr>
                <w:rFonts w:ascii="Tahoma" w:eastAsia="Calibri" w:hAnsi="Tahoma" w:cs="Tahoma"/>
                <w:sz w:val="18"/>
                <w:szCs w:val="18"/>
              </w:rPr>
            </w:pPr>
            <w:r w:rsidRPr="00961787">
              <w:rPr>
                <w:rFonts w:ascii="Tahoma" w:eastAsia="Calibri" w:hAnsi="Tahoma" w:cs="Tahoma"/>
                <w:sz w:val="18"/>
                <w:szCs w:val="18"/>
              </w:rPr>
              <w:t>ASUNTO</w:t>
            </w:r>
          </w:p>
        </w:tc>
        <w:tc>
          <w:tcPr>
            <w:tcW w:w="6735" w:type="dxa"/>
          </w:tcPr>
          <w:p w:rsidR="005B1080" w:rsidRPr="00961787" w:rsidRDefault="005B1080" w:rsidP="00CB5BB5">
            <w:pPr>
              <w:spacing w:after="0" w:line="240" w:lineRule="auto"/>
              <w:jc w:val="both"/>
              <w:rPr>
                <w:rFonts w:ascii="Tahoma" w:eastAsia="Calibri" w:hAnsi="Tahoma" w:cs="Tahoma"/>
                <w:b/>
                <w:sz w:val="18"/>
                <w:szCs w:val="18"/>
              </w:rPr>
            </w:pPr>
            <w:r w:rsidRPr="00961787">
              <w:rPr>
                <w:rFonts w:ascii="Tahoma" w:eastAsia="Calibri" w:hAnsi="Tahoma" w:cs="Tahoma"/>
                <w:b/>
                <w:sz w:val="18"/>
                <w:szCs w:val="18"/>
              </w:rPr>
              <w:t>FALLO DE PRIMERA INSTANCIA</w:t>
            </w:r>
          </w:p>
        </w:tc>
      </w:tr>
    </w:tbl>
    <w:p w:rsidR="00CB5BB5" w:rsidRDefault="00CB5BB5" w:rsidP="00CB5BB5">
      <w:pPr>
        <w:spacing w:after="0" w:line="240" w:lineRule="auto"/>
        <w:jc w:val="both"/>
        <w:rPr>
          <w:rFonts w:ascii="Tahoma" w:eastAsia="Calibri" w:hAnsi="Tahoma" w:cs="Tahoma"/>
          <w:sz w:val="18"/>
          <w:szCs w:val="18"/>
          <w:lang w:val="es-ES"/>
        </w:rPr>
      </w:pPr>
    </w:p>
    <w:p w:rsidR="00F04DF9" w:rsidRPr="00961787" w:rsidRDefault="005B1080" w:rsidP="00CB5BB5">
      <w:pPr>
        <w:spacing w:after="0" w:line="240" w:lineRule="auto"/>
        <w:jc w:val="both"/>
        <w:rPr>
          <w:rFonts w:ascii="Tahoma" w:eastAsia="Calibri" w:hAnsi="Tahoma" w:cs="Tahoma"/>
          <w:b/>
          <w:sz w:val="18"/>
          <w:szCs w:val="18"/>
        </w:rPr>
      </w:pPr>
      <w:r w:rsidRPr="00961787">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961787">
        <w:rPr>
          <w:rFonts w:ascii="Tahoma" w:eastAsia="Calibri" w:hAnsi="Tahoma" w:cs="Tahoma"/>
          <w:sz w:val="18"/>
          <w:szCs w:val="18"/>
          <w:lang w:val="es-ES"/>
        </w:rPr>
        <w:fldChar w:fldCharType="begin"/>
      </w:r>
      <w:r w:rsidRPr="00961787">
        <w:rPr>
          <w:rFonts w:ascii="Tahoma" w:eastAsia="Calibri" w:hAnsi="Tahoma" w:cs="Tahoma"/>
          <w:sz w:val="18"/>
          <w:szCs w:val="18"/>
          <w:lang w:val="es-ES"/>
        </w:rPr>
        <w:instrText xml:space="preserve"> MERGEFIELD "MEDIO_DE_CONTROL" </w:instrText>
      </w:r>
      <w:r w:rsidRPr="00961787">
        <w:rPr>
          <w:rFonts w:ascii="Tahoma" w:eastAsia="Calibri" w:hAnsi="Tahoma" w:cs="Tahoma"/>
          <w:sz w:val="18"/>
          <w:szCs w:val="18"/>
          <w:lang w:val="es-ES"/>
        </w:rPr>
        <w:fldChar w:fldCharType="separate"/>
      </w:r>
      <w:r w:rsidRPr="00961787">
        <w:rPr>
          <w:rFonts w:ascii="Tahoma" w:eastAsia="Calibri" w:hAnsi="Tahoma" w:cs="Tahoma"/>
          <w:noProof/>
          <w:sz w:val="18"/>
          <w:szCs w:val="18"/>
          <w:lang w:val="es-ES"/>
        </w:rPr>
        <w:t>REPARACION DIRECTA</w:t>
      </w:r>
      <w:r w:rsidRPr="00961787">
        <w:rPr>
          <w:rFonts w:ascii="Tahoma" w:eastAsia="Calibri" w:hAnsi="Tahoma" w:cs="Tahoma"/>
          <w:sz w:val="18"/>
          <w:szCs w:val="18"/>
          <w:lang w:val="es-ES"/>
        </w:rPr>
        <w:fldChar w:fldCharType="end"/>
      </w:r>
      <w:r w:rsidRPr="00961787">
        <w:rPr>
          <w:rFonts w:ascii="Tahoma" w:eastAsia="Calibri" w:hAnsi="Tahoma" w:cs="Tahoma"/>
          <w:sz w:val="18"/>
          <w:szCs w:val="18"/>
          <w:lang w:val="es-ES"/>
        </w:rPr>
        <w:t xml:space="preserve"> iniciado por</w:t>
      </w:r>
      <w:r w:rsidRPr="00961787">
        <w:rPr>
          <w:rFonts w:ascii="Tahoma" w:eastAsia="Calibri" w:hAnsi="Tahoma" w:cs="Tahoma"/>
          <w:b/>
          <w:sz w:val="18"/>
          <w:szCs w:val="18"/>
        </w:rPr>
        <w:t xml:space="preserve"> </w:t>
      </w:r>
      <w:r w:rsidR="008F477B" w:rsidRPr="00961787">
        <w:rPr>
          <w:rFonts w:ascii="Tahoma" w:hAnsi="Tahoma" w:cs="Tahoma"/>
          <w:sz w:val="18"/>
          <w:szCs w:val="18"/>
        </w:rPr>
        <w:t>JHON EIDER RIVERA OCAMPO, FRANCIA HELENA OCAMPO DE RIVERA y YENIFER RIVERA OCAMPO en contra de la NACIÓN - MINISTERIO DE DEFENSA – EJERCITO NACIONAL</w:t>
      </w:r>
      <w:r w:rsidR="00F04DF9" w:rsidRPr="00961787">
        <w:rPr>
          <w:rFonts w:ascii="Tahoma" w:eastAsia="Calibri" w:hAnsi="Tahoma" w:cs="Tahoma"/>
          <w:sz w:val="18"/>
          <w:szCs w:val="18"/>
          <w:lang w:val="es-ES"/>
        </w:rPr>
        <w:t>.</w:t>
      </w:r>
    </w:p>
    <w:p w:rsidR="005B1080" w:rsidRPr="00961787" w:rsidRDefault="005B1080" w:rsidP="00CB5BB5">
      <w:pPr>
        <w:numPr>
          <w:ilvl w:val="1"/>
          <w:numId w:val="1"/>
        </w:numPr>
        <w:tabs>
          <w:tab w:val="num" w:pos="426"/>
        </w:tabs>
        <w:spacing w:after="0" w:line="240" w:lineRule="auto"/>
        <w:contextualSpacing/>
        <w:jc w:val="center"/>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ANTECEDENTES:</w:t>
      </w:r>
    </w:p>
    <w:p w:rsidR="005B1080" w:rsidRPr="00961787" w:rsidRDefault="005B1080" w:rsidP="00CB5BB5">
      <w:pPr>
        <w:spacing w:after="0" w:line="240" w:lineRule="auto"/>
        <w:contextualSpacing/>
        <w:rPr>
          <w:rFonts w:ascii="Tahoma" w:eastAsia="Times New Roman" w:hAnsi="Tahoma" w:cs="Tahoma"/>
          <w:b/>
          <w:color w:val="000000"/>
          <w:sz w:val="18"/>
          <w:szCs w:val="18"/>
          <w:lang w:val="es-ES" w:eastAsia="es-ES"/>
        </w:rPr>
      </w:pPr>
    </w:p>
    <w:p w:rsidR="005B1080" w:rsidRPr="00961787" w:rsidRDefault="00F205DC" w:rsidP="00CB5BB5">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 xml:space="preserve">LA </w:t>
      </w:r>
      <w:r w:rsidR="005B1080" w:rsidRPr="00961787">
        <w:rPr>
          <w:rFonts w:ascii="Tahoma" w:eastAsia="Times New Roman" w:hAnsi="Tahoma" w:cs="Tahoma"/>
          <w:b/>
          <w:color w:val="000000"/>
          <w:sz w:val="18"/>
          <w:szCs w:val="18"/>
          <w:lang w:val="es-ES" w:eastAsia="es-ES"/>
        </w:rPr>
        <w:t>DEMANDA</w:t>
      </w:r>
    </w:p>
    <w:p w:rsidR="005B1080" w:rsidRPr="00961787" w:rsidRDefault="005B1080" w:rsidP="00CB5BB5">
      <w:pPr>
        <w:spacing w:after="0" w:line="240" w:lineRule="auto"/>
        <w:contextualSpacing/>
        <w:jc w:val="both"/>
        <w:rPr>
          <w:rFonts w:ascii="Tahoma" w:eastAsia="Times New Roman" w:hAnsi="Tahoma" w:cs="Tahoma"/>
          <w:b/>
          <w:color w:val="000000"/>
          <w:sz w:val="18"/>
          <w:szCs w:val="18"/>
          <w:lang w:val="es-ES" w:eastAsia="es-ES"/>
        </w:rPr>
      </w:pPr>
    </w:p>
    <w:p w:rsidR="005B1080" w:rsidRPr="00961787" w:rsidRDefault="005B1080" w:rsidP="00CB5BB5">
      <w:pPr>
        <w:numPr>
          <w:ilvl w:val="2"/>
          <w:numId w:val="2"/>
        </w:numPr>
        <w:tabs>
          <w:tab w:val="left" w:pos="709"/>
        </w:tabs>
        <w:spacing w:after="0" w:line="240" w:lineRule="auto"/>
        <w:contextualSpacing/>
        <w:jc w:val="both"/>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PRETENSIONES</w:t>
      </w:r>
    </w:p>
    <w:p w:rsidR="005B1080" w:rsidRPr="00961787" w:rsidRDefault="005B1080" w:rsidP="00CB5BB5">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2624B8" w:rsidRPr="00CB5BB5" w:rsidRDefault="005B1080" w:rsidP="00CB5BB5">
      <w:pPr>
        <w:autoSpaceDE w:val="0"/>
        <w:autoSpaceDN w:val="0"/>
        <w:adjustRightInd w:val="0"/>
        <w:spacing w:after="0" w:line="240" w:lineRule="auto"/>
        <w:jc w:val="both"/>
        <w:rPr>
          <w:rFonts w:ascii="Gill Sans MT" w:hAnsi="Gill Sans MT" w:cs="Tahoma"/>
          <w:bCs/>
          <w:i/>
          <w:color w:val="000000"/>
          <w:sz w:val="17"/>
          <w:szCs w:val="17"/>
        </w:rPr>
      </w:pPr>
      <w:r w:rsidRPr="00CB5BB5">
        <w:rPr>
          <w:rFonts w:ascii="Gill Sans MT" w:hAnsi="Gill Sans MT" w:cs="Tahoma"/>
          <w:bCs/>
          <w:i/>
          <w:color w:val="000000"/>
          <w:sz w:val="17"/>
          <w:szCs w:val="17"/>
        </w:rPr>
        <w:t>“</w:t>
      </w:r>
      <w:r w:rsidR="00360B7A" w:rsidRPr="00CB5BB5">
        <w:rPr>
          <w:rFonts w:ascii="Gill Sans MT" w:hAnsi="Gill Sans MT" w:cs="Tahoma"/>
          <w:bCs/>
          <w:i/>
          <w:color w:val="000000"/>
          <w:sz w:val="17"/>
          <w:szCs w:val="17"/>
        </w:rPr>
        <w:t>(…)</w:t>
      </w:r>
      <w:r w:rsidR="002624B8" w:rsidRPr="00CB5BB5">
        <w:rPr>
          <w:rFonts w:ascii="Gill Sans MT" w:hAnsi="Gill Sans MT" w:cs="Tahoma"/>
          <w:bCs/>
          <w:i/>
          <w:color w:val="000000"/>
          <w:sz w:val="17"/>
          <w:szCs w:val="17"/>
        </w:rPr>
        <w:t xml:space="preserve"> PRIMERO. Declarar que LA NACION- MINISTERIO DE DEFENSA-EJÉRCITO NACIONAL, son administrativa y patrimonialmente responsables solidarios de los perjuicios materiales y morales causados a los demandantes.</w:t>
      </w: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r w:rsidRPr="00CB5BB5">
        <w:rPr>
          <w:rFonts w:ascii="Gill Sans MT" w:hAnsi="Gill Sans MT" w:cs="Tahoma"/>
          <w:bCs/>
          <w:i/>
          <w:color w:val="000000"/>
          <w:sz w:val="17"/>
          <w:szCs w:val="17"/>
        </w:rPr>
        <w:t xml:space="preserve">SEGUNDO. Condenar a LA NACION- MINISTERIO DE DEFENSA -EJÉRCITO NACIONAL a pagar a los demandantes, o a quien los represente legalmente en sus derechos, los perjuicios materiales aproximados en: </w:t>
      </w:r>
      <w:bookmarkStart w:id="0" w:name="_GoBack"/>
      <w:bookmarkEnd w:id="0"/>
      <w:r w:rsidRPr="00CB5BB5">
        <w:rPr>
          <w:rFonts w:ascii="Gill Sans MT" w:hAnsi="Gill Sans MT" w:cs="Tahoma"/>
          <w:bCs/>
          <w:i/>
          <w:color w:val="000000"/>
          <w:sz w:val="17"/>
          <w:szCs w:val="17"/>
        </w:rPr>
        <w:t>50.237.819, que equivale a 72.8 S.M.L.M.V 2016; y perjuicios morales aproximados en $120.654.450 que equivale a 175 S.M.L.M.V 2016; para un total estimado en perjuicios por valor de $ 170.892.269 que equivale a 247 S.M.L.M.V 2016</w:t>
      </w: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r w:rsidRPr="00CB5BB5">
        <w:rPr>
          <w:rFonts w:ascii="Gill Sans MT" w:hAnsi="Gill Sans MT" w:cs="Tahoma"/>
          <w:bCs/>
          <w:i/>
          <w:color w:val="000000"/>
          <w:sz w:val="17"/>
          <w:szCs w:val="17"/>
        </w:rPr>
        <w:t>TERCERO. Que se condene al demandado en los gastos, costas judiciales y agencias en derecho.</w:t>
      </w: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r w:rsidRPr="00CB5BB5">
        <w:rPr>
          <w:rFonts w:ascii="Gill Sans MT" w:hAnsi="Gill Sans MT" w:cs="Tahoma"/>
          <w:bCs/>
          <w:i/>
          <w:color w:val="000000"/>
          <w:sz w:val="17"/>
          <w:szCs w:val="17"/>
        </w:rPr>
        <w:t>CUARTO. Reconocer la legitimación en la causa por activa a todos los demandantes.</w:t>
      </w:r>
    </w:p>
    <w:p w:rsidR="002624B8"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p>
    <w:p w:rsidR="005B1080" w:rsidRPr="00CB5BB5" w:rsidRDefault="002624B8" w:rsidP="00CB5BB5">
      <w:pPr>
        <w:autoSpaceDE w:val="0"/>
        <w:autoSpaceDN w:val="0"/>
        <w:adjustRightInd w:val="0"/>
        <w:spacing w:after="0" w:line="240" w:lineRule="auto"/>
        <w:jc w:val="both"/>
        <w:rPr>
          <w:rFonts w:ascii="Gill Sans MT" w:hAnsi="Gill Sans MT" w:cs="Tahoma"/>
          <w:bCs/>
          <w:i/>
          <w:color w:val="000000"/>
          <w:sz w:val="17"/>
          <w:szCs w:val="17"/>
        </w:rPr>
      </w:pPr>
      <w:r w:rsidRPr="00CB5BB5">
        <w:rPr>
          <w:rFonts w:ascii="Gill Sans MT" w:hAnsi="Gill Sans MT" w:cs="Tahoma"/>
          <w:bCs/>
          <w:i/>
          <w:color w:val="000000"/>
          <w:sz w:val="17"/>
          <w:szCs w:val="17"/>
        </w:rPr>
        <w:t>QUINTO. Reconocer personería al abogado SNEYDER EDUARDO BRITO GARCIA, representante legal de BOGOTÁ LEGAL SERVICES S.A.S., con N.I.T NQ 900945148-1.</w:t>
      </w:r>
      <w:r w:rsidR="00360B7A" w:rsidRPr="00CB5BB5">
        <w:rPr>
          <w:rFonts w:ascii="Gill Sans MT" w:hAnsi="Gill Sans MT"/>
          <w:i/>
          <w:sz w:val="17"/>
          <w:szCs w:val="17"/>
          <w:lang w:val="es-ES_tradnl" w:eastAsia="es-ES"/>
        </w:rPr>
        <w:t xml:space="preserve"> (…)</w:t>
      </w:r>
      <w:r w:rsidR="005B1080" w:rsidRPr="00CB5BB5">
        <w:rPr>
          <w:rFonts w:ascii="Gill Sans MT" w:hAnsi="Gill Sans MT" w:cs="Tahoma"/>
          <w:i/>
          <w:sz w:val="17"/>
          <w:szCs w:val="17"/>
        </w:rPr>
        <w:t>”.</w:t>
      </w:r>
    </w:p>
    <w:p w:rsidR="005B1080" w:rsidRPr="00961787" w:rsidRDefault="005B1080" w:rsidP="00CB5BB5">
      <w:pPr>
        <w:spacing w:after="0" w:line="240" w:lineRule="auto"/>
        <w:contextualSpacing/>
        <w:jc w:val="both"/>
        <w:rPr>
          <w:rFonts w:ascii="Tahoma" w:eastAsia="Times New Roman" w:hAnsi="Tahoma" w:cs="Tahoma"/>
          <w:b/>
          <w:color w:val="000000"/>
          <w:sz w:val="18"/>
          <w:szCs w:val="18"/>
          <w:lang w:val="es-ES" w:eastAsia="es-ES"/>
        </w:rPr>
      </w:pPr>
    </w:p>
    <w:p w:rsidR="005B1080" w:rsidRPr="00961787" w:rsidRDefault="005B1080" w:rsidP="00CB5BB5">
      <w:pPr>
        <w:numPr>
          <w:ilvl w:val="2"/>
          <w:numId w:val="2"/>
        </w:num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961787">
        <w:rPr>
          <w:rFonts w:ascii="Tahoma" w:eastAsia="Times New Roman" w:hAnsi="Tahoma" w:cs="Tahoma"/>
          <w:bCs/>
          <w:color w:val="000000"/>
          <w:sz w:val="18"/>
          <w:szCs w:val="18"/>
          <w:lang w:val="es-ES" w:eastAsia="es-ES"/>
        </w:rPr>
        <w:t>Los</w:t>
      </w:r>
      <w:r w:rsidRPr="00961787">
        <w:rPr>
          <w:rFonts w:ascii="Tahoma" w:eastAsia="Times New Roman" w:hAnsi="Tahoma" w:cs="Tahoma"/>
          <w:b/>
          <w:bCs/>
          <w:color w:val="000000"/>
          <w:sz w:val="18"/>
          <w:szCs w:val="18"/>
          <w:lang w:val="es-ES" w:eastAsia="es-ES"/>
        </w:rPr>
        <w:t xml:space="preserve"> HECHOS </w:t>
      </w:r>
      <w:r w:rsidRPr="00961787">
        <w:rPr>
          <w:rFonts w:ascii="Tahoma" w:eastAsia="Times New Roman" w:hAnsi="Tahoma" w:cs="Tahoma"/>
          <w:bCs/>
          <w:color w:val="000000"/>
          <w:sz w:val="18"/>
          <w:szCs w:val="18"/>
          <w:lang w:val="es-ES" w:eastAsia="es-ES"/>
        </w:rPr>
        <w:t>sobre los cuales basa su petición son en síntesis los siguientes:</w:t>
      </w:r>
    </w:p>
    <w:p w:rsidR="005B1080" w:rsidRPr="00961787" w:rsidRDefault="005B1080" w:rsidP="00CB5BB5">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Afirma el conscripto JHON EIDER RIVERA OCAMPO, que a finales de noviembre de 2014, estando de visita en la ciudad de Bogotá D.C, unos soldados lo "cogieron" en la calle en contra de su voluntad en excelente estado de salud mental y física.</w:t>
      </w:r>
    </w:p>
    <w:p w:rsidR="000D0290" w:rsidRPr="00961787" w:rsidRDefault="000D0290" w:rsidP="00CB5BB5">
      <w:pPr>
        <w:pStyle w:val="Prrafodelista"/>
        <w:tabs>
          <w:tab w:val="left" w:pos="567"/>
        </w:tabs>
        <w:ind w:left="0"/>
        <w:jc w:val="both"/>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 xml:space="preserve">Durante el tiempo en que prestó su servicio militar el conscripto JHON EIDER RIVERA OCAMPO fue objeto de acoso y/o </w:t>
      </w:r>
      <w:proofErr w:type="spellStart"/>
      <w:r w:rsidRPr="00961787">
        <w:rPr>
          <w:rFonts w:ascii="Tahoma" w:hAnsi="Tahoma" w:cs="Tahoma"/>
          <w:bCs/>
          <w:sz w:val="18"/>
          <w:szCs w:val="18"/>
        </w:rPr>
        <w:t>bulling</w:t>
      </w:r>
      <w:proofErr w:type="spellEnd"/>
      <w:r w:rsidRPr="00961787">
        <w:rPr>
          <w:rFonts w:ascii="Tahoma" w:hAnsi="Tahoma" w:cs="Tahoma"/>
          <w:bCs/>
          <w:sz w:val="18"/>
          <w:szCs w:val="18"/>
        </w:rPr>
        <w:t xml:space="preserve"> por parte de sus compañeros y superiores.</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La situación anterior, generó a JHON EIDER RIVERA OCAMPO un problema de salud mental y físico.</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El conscripto JHON EIDER RIVERA OCAMPO fue valorado por la Dirección de Sanidad y en virtud de ese análisis se emitió el Acta de Junta Medica Laboral NQ 85781.</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El Acta de Junta Medica Laboral NQ 85781, catalogó la enfermedad de origen común cuando es evidente que el conscripto JHON EIDER RIVERA OCAMPO ingresó en excelente estado de salud a la institución.</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El señor JHON EIDER RIVERA OCAMPO salió de la institución el día 6 de septiembre del año 2016 en condiciones de pérdida parcial de capacidad laborar del 9.5% y afectado moralmente.</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Afirma el señor JHON EIDER RIVERA OCAMPO que antes de ingresar al ejército vivía su vida como cualquier joven promedio de su edad, le gustaba el deporte, le gustaba bailar, y departía con sus amigos de manera sana y sociable, y ahora que salió de la institución con problemas psiquiátricos irreversibles, ya no puede realizar estas actividades</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Entre el señor JHON EIDER RIVERA OCAMPO y su núcleo familiar compuesto por YENIFER RIVERA OCAMPO(HERMANA); ANDERSON RIVERA  OCAMPO (HERMANO);  CRISTIAN GIOVANNI RIVERA OCAMPO (HERMANO), se desarrolló una unidad familiar y espiritual y por eso ellos también sufrieron perjuicios morales con los hechos narrados</w:t>
      </w:r>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numPr>
          <w:ilvl w:val="3"/>
          <w:numId w:val="2"/>
        </w:numPr>
        <w:tabs>
          <w:tab w:val="left" w:pos="567"/>
        </w:tabs>
        <w:ind w:left="0" w:firstLine="0"/>
        <w:jc w:val="both"/>
        <w:rPr>
          <w:rFonts w:ascii="Tahoma" w:hAnsi="Tahoma" w:cs="Tahoma"/>
          <w:bCs/>
          <w:sz w:val="18"/>
          <w:szCs w:val="18"/>
        </w:rPr>
      </w:pPr>
      <w:r w:rsidRPr="00961787">
        <w:rPr>
          <w:rFonts w:ascii="Tahoma" w:hAnsi="Tahoma" w:cs="Tahoma"/>
          <w:bCs/>
          <w:sz w:val="18"/>
          <w:szCs w:val="18"/>
        </w:rPr>
        <w:t xml:space="preserve">Se agotaron todos los requisitos de </w:t>
      </w:r>
      <w:proofErr w:type="spellStart"/>
      <w:r w:rsidRPr="00961787">
        <w:rPr>
          <w:rFonts w:ascii="Tahoma" w:hAnsi="Tahoma" w:cs="Tahoma"/>
          <w:bCs/>
          <w:sz w:val="18"/>
          <w:szCs w:val="18"/>
        </w:rPr>
        <w:t>procedibilidad</w:t>
      </w:r>
      <w:proofErr w:type="spellEnd"/>
    </w:p>
    <w:p w:rsidR="000D0290" w:rsidRPr="00961787" w:rsidRDefault="000D0290" w:rsidP="00CB5BB5">
      <w:pPr>
        <w:pStyle w:val="Prrafodelista"/>
        <w:rPr>
          <w:rFonts w:ascii="Tahoma" w:hAnsi="Tahoma" w:cs="Tahoma"/>
          <w:bCs/>
          <w:sz w:val="18"/>
          <w:szCs w:val="18"/>
        </w:rPr>
      </w:pPr>
    </w:p>
    <w:p w:rsidR="000D0290" w:rsidRPr="00961787" w:rsidRDefault="000D0290" w:rsidP="00CB5BB5">
      <w:pPr>
        <w:pStyle w:val="Prrafodelista"/>
        <w:rPr>
          <w:rFonts w:ascii="Tahoma" w:hAnsi="Tahoma" w:cs="Tahoma"/>
          <w:bCs/>
          <w:sz w:val="18"/>
          <w:szCs w:val="18"/>
        </w:rPr>
      </w:pPr>
    </w:p>
    <w:p w:rsidR="00F04DF9" w:rsidRPr="00961787" w:rsidRDefault="00F04DF9" w:rsidP="00CB5BB5">
      <w:pPr>
        <w:tabs>
          <w:tab w:val="left" w:pos="567"/>
        </w:tabs>
        <w:spacing w:after="0" w:line="240" w:lineRule="auto"/>
        <w:contextualSpacing/>
        <w:jc w:val="both"/>
        <w:rPr>
          <w:rFonts w:ascii="Tahoma" w:hAnsi="Tahoma" w:cs="Tahoma"/>
          <w:sz w:val="18"/>
          <w:szCs w:val="18"/>
          <w:lang w:val="es-ES_tradnl"/>
        </w:rPr>
      </w:pPr>
    </w:p>
    <w:p w:rsidR="005B1080" w:rsidRPr="00961787" w:rsidRDefault="005B1080" w:rsidP="00CB5BB5">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La CONTESTACIÓN DE LA DEMANDA:</w:t>
      </w:r>
    </w:p>
    <w:p w:rsidR="005B1080" w:rsidRPr="00961787" w:rsidRDefault="005B1080" w:rsidP="00CB5BB5">
      <w:pPr>
        <w:spacing w:after="0" w:line="240" w:lineRule="auto"/>
        <w:ind w:left="360"/>
        <w:contextualSpacing/>
        <w:jc w:val="both"/>
        <w:rPr>
          <w:rFonts w:ascii="Tahoma" w:eastAsia="Times New Roman" w:hAnsi="Tahoma" w:cs="Tahoma"/>
          <w:color w:val="000000"/>
          <w:sz w:val="18"/>
          <w:szCs w:val="18"/>
          <w:lang w:val="es-ES" w:eastAsia="es-ES"/>
        </w:rPr>
      </w:pPr>
    </w:p>
    <w:p w:rsidR="00CF7833" w:rsidRPr="00961787" w:rsidRDefault="005B1080" w:rsidP="00CB5BB5">
      <w:pPr>
        <w:tabs>
          <w:tab w:val="left" w:pos="709"/>
        </w:tabs>
        <w:spacing w:after="0" w:line="240" w:lineRule="auto"/>
        <w:jc w:val="both"/>
        <w:rPr>
          <w:rFonts w:ascii="Tahoma" w:eastAsia="Calibri" w:hAnsi="Tahoma" w:cs="Tahoma"/>
          <w:sz w:val="18"/>
          <w:szCs w:val="18"/>
        </w:rPr>
      </w:pPr>
      <w:r w:rsidRPr="00961787">
        <w:rPr>
          <w:rFonts w:ascii="Tahoma" w:eastAsia="Calibri" w:hAnsi="Tahoma" w:cs="Tahoma"/>
          <w:bCs/>
          <w:sz w:val="18"/>
          <w:szCs w:val="18"/>
        </w:rPr>
        <w:t xml:space="preserve">La </w:t>
      </w:r>
      <w:r w:rsidRPr="00961787">
        <w:rPr>
          <w:rFonts w:ascii="Tahoma" w:eastAsia="Calibri" w:hAnsi="Tahoma" w:cs="Tahoma"/>
          <w:b/>
          <w:sz w:val="18"/>
          <w:szCs w:val="18"/>
        </w:rPr>
        <w:fldChar w:fldCharType="begin"/>
      </w:r>
      <w:r w:rsidRPr="00961787">
        <w:rPr>
          <w:rFonts w:ascii="Tahoma" w:eastAsia="Calibri" w:hAnsi="Tahoma" w:cs="Tahoma"/>
          <w:b/>
          <w:sz w:val="18"/>
          <w:szCs w:val="18"/>
        </w:rPr>
        <w:instrText xml:space="preserve"> MERGEFIELD "DEMANDADO" </w:instrText>
      </w:r>
      <w:r w:rsidRPr="00961787">
        <w:rPr>
          <w:rFonts w:ascii="Tahoma" w:eastAsia="Calibri" w:hAnsi="Tahoma" w:cs="Tahoma"/>
          <w:b/>
          <w:sz w:val="18"/>
          <w:szCs w:val="18"/>
        </w:rPr>
        <w:fldChar w:fldCharType="separate"/>
      </w:r>
      <w:r w:rsidRPr="00961787">
        <w:rPr>
          <w:rFonts w:ascii="Tahoma" w:eastAsia="Calibri" w:hAnsi="Tahoma" w:cs="Tahoma"/>
          <w:b/>
          <w:noProof/>
          <w:sz w:val="18"/>
          <w:szCs w:val="18"/>
        </w:rPr>
        <w:t xml:space="preserve">NACION - MINISTERIO DE DEFENSA - </w:t>
      </w:r>
      <w:r w:rsidR="00F04DF9" w:rsidRPr="00961787">
        <w:rPr>
          <w:rFonts w:ascii="Tahoma" w:eastAsia="Calibri" w:hAnsi="Tahoma" w:cs="Tahoma"/>
          <w:b/>
          <w:noProof/>
          <w:sz w:val="18"/>
          <w:szCs w:val="18"/>
        </w:rPr>
        <w:t>EJERCITO</w:t>
      </w:r>
      <w:r w:rsidR="00CF7833" w:rsidRPr="00961787">
        <w:rPr>
          <w:rFonts w:ascii="Tahoma" w:eastAsia="Calibri" w:hAnsi="Tahoma" w:cs="Tahoma"/>
          <w:b/>
          <w:noProof/>
          <w:sz w:val="18"/>
          <w:szCs w:val="18"/>
        </w:rPr>
        <w:t xml:space="preserve"> NACIONAL</w:t>
      </w:r>
      <w:r w:rsidRPr="00961787">
        <w:rPr>
          <w:rFonts w:ascii="Tahoma" w:eastAsia="Calibri" w:hAnsi="Tahoma" w:cs="Tahoma"/>
          <w:b/>
          <w:sz w:val="18"/>
          <w:szCs w:val="18"/>
        </w:rPr>
        <w:fldChar w:fldCharType="end"/>
      </w:r>
      <w:r w:rsidRPr="00961787">
        <w:rPr>
          <w:rFonts w:ascii="Tahoma" w:eastAsia="Calibri" w:hAnsi="Tahoma" w:cs="Tahoma"/>
          <w:b/>
          <w:sz w:val="18"/>
          <w:szCs w:val="18"/>
        </w:rPr>
        <w:t xml:space="preserve"> </w:t>
      </w:r>
      <w:r w:rsidR="005B292A" w:rsidRPr="00961787">
        <w:rPr>
          <w:rFonts w:ascii="Tahoma" w:eastAsia="Calibri" w:hAnsi="Tahoma" w:cs="Tahoma"/>
          <w:sz w:val="18"/>
          <w:szCs w:val="18"/>
        </w:rPr>
        <w:t>manifestó</w:t>
      </w:r>
      <w:r w:rsidR="00F04DF9" w:rsidRPr="00961787">
        <w:rPr>
          <w:rFonts w:ascii="Tahoma" w:eastAsia="Calibri" w:hAnsi="Tahoma" w:cs="Tahoma"/>
          <w:sz w:val="18"/>
          <w:szCs w:val="18"/>
        </w:rPr>
        <w:t>:</w:t>
      </w:r>
    </w:p>
    <w:p w:rsidR="00DD4DFC" w:rsidRPr="00961787" w:rsidRDefault="004F3FEA"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w:t>
      </w:r>
      <w:r w:rsidR="00F04DF9" w:rsidRPr="00961787">
        <w:rPr>
          <w:rFonts w:ascii="Gill Sans MT" w:hAnsi="Gill Sans MT" w:cs="Times New Roman"/>
          <w:i/>
          <w:sz w:val="18"/>
          <w:szCs w:val="18"/>
        </w:rPr>
        <w:t xml:space="preserve">(…)  </w:t>
      </w:r>
      <w:r w:rsidR="00DD4DFC" w:rsidRPr="00961787">
        <w:rPr>
          <w:rFonts w:ascii="Gill Sans MT" w:hAnsi="Gill Sans MT" w:cs="Times New Roman"/>
          <w:i/>
          <w:sz w:val="18"/>
          <w:szCs w:val="18"/>
        </w:rPr>
        <w:t>La NACIÓN - MINISTERIO DE DEFENSA - EJÉRCITO NACIONAL, no puede ser declarada administrativamente responsable de los daños y perjuicios aducidos por la parte actora, pues tal como se demostrará, existe ausencia de responsabilidad de mi representada en los hechos de la demanda, relacionados con la enfermedad común padecida por el señor JHON EIDER RIVERA OCAMPO, conforme se desata del acta de junta médico laboral allegada al expediente.</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Al no ser responsable administrativamente la NACIÓN - MINISTERIO DE DEFENSA - EJERCITO NACIONAL, me opongo a la totalidad de los perjuicios solicitados por el demandante con ocasión de los daños patrimoniales y extramatrimoniales aducidos como antijurídicos, pues su pedimento carece de fundamento.</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Así mismo, se solicita una serie de perjuicios a los que no puede haber lugar por no probarse que el Ejército Nacional ocasionó en el demandante un daño antijurídico, que no deba soportar, requisito sine qua non, bajo las premisas constitucionales y jurisprudenciales, pues se observa que la enfermedad adquirida por el actor es de índole común, ajena y contraria a la actividad militar.</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Perjuicios morales</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La jurisprudencia del H. Consejo de Estado ha sugerido la imposición de condenas por la suma de dinero equivalente a cien (100) salarios mínimos legales mensuales, en los eventos en que aquél se presente en su mayor grado, demostrando su relación afectiva directa con la víctima y su aflicción, así:</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Y—) tratándose de perjuicios morales será viable que quien invoque la condición de familiar (consanguíneo, afín, por adopción o de crianza) -del núcleo cercano y en los grados que han sido objeto de presunción por esta Corporación- y lo acredite en el proceso a través de los diversos medios de convicción será beneficiario de la presunción de aflicción (...) "</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Al respecto debe tenerse en cuenta que estos sólo procederán en los casos que se haya avisado una aflicción, acongoja, sufrimiento e intenso dolor a raíz del daño causado. Lo único que ha quedado claro al momento de la contestación de la demanda, y como se podrá demostrar a lo largo del proceso es que no ha existido un perjuicio de tipo Moral.</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Así mismo, es necesario tomar en cuenta lo señalado por la Honorable Corte Constitucional, en sentencia T-212/12, Magistrada Ponente: MARÍA VICTORIA CALLE CORREA, de fecha (15) de marzo de dos mil doce (2012), al manifestar que:</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 xml:space="preserve">"La Sala de Revisión considerara que el Juzgado y el Tribunal Administrativo sí violaron el derecho al debido proceso constitucional del ICFES, al haber condenado por perjuicios morales a la entidad, en un monto máximo, sin tener pruebas ciertas para ello; es más, reconociendo tal situación en el propio texto de la sentencia. </w:t>
      </w:r>
      <w:proofErr w:type="spellStart"/>
      <w:r w:rsidRPr="00961787">
        <w:rPr>
          <w:rFonts w:ascii="Gill Sans MT" w:hAnsi="Gill Sans MT" w:cs="Times New Roman"/>
          <w:i/>
          <w:sz w:val="18"/>
          <w:szCs w:val="18"/>
        </w:rPr>
        <w:t>Tai</w:t>
      </w:r>
      <w:proofErr w:type="spellEnd"/>
      <w:r w:rsidRPr="00961787">
        <w:rPr>
          <w:rFonts w:ascii="Gill Sans MT" w:hAnsi="Gill Sans MT" w:cs="Times New Roman"/>
          <w:i/>
          <w:sz w:val="18"/>
          <w:szCs w:val="18"/>
        </w:rPr>
        <w:t xml:space="preserve"> decisión constituye un defecto fáctico, v si la condena es de carácter contencioso administrativo, desconoce además, la jurisprudencia que al respecto ha sido establecida. La jurisprudencia del Consejo de Estado ha afirmado que los perjuicios morales son daños que pueden ser reconocidos por el juez administrativo v cuyo pago puede ser ordenado siempre que los mismos se encuentren debidamente probados. No basta con demostrar algún tipo de dolor o de afectación, es preciso probar que la afectación fue intensa. Así, demostrar detrimentos patrimoniales, incluso deterioro en la casa de habitación, no implica comprobar </w:t>
      </w:r>
      <w:proofErr w:type="gramStart"/>
      <w:r w:rsidRPr="00961787">
        <w:rPr>
          <w:rFonts w:ascii="Gill Sans MT" w:hAnsi="Gill Sans MT" w:cs="Times New Roman"/>
          <w:i/>
          <w:sz w:val="18"/>
          <w:szCs w:val="18"/>
        </w:rPr>
        <w:t>¡</w:t>
      </w:r>
      <w:proofErr w:type="gramEnd"/>
      <w:r w:rsidRPr="00961787">
        <w:rPr>
          <w:rFonts w:ascii="Gill Sans MT" w:hAnsi="Gill Sans MT" w:cs="Times New Roman"/>
          <w:i/>
          <w:sz w:val="18"/>
          <w:szCs w:val="18"/>
        </w:rPr>
        <w:t xml:space="preserve">a existencia de perjuicios morales. Tampoco es suficiente demostrar situaciones contextúales que evidencien los problemas vividos, pero sin contar con prueba alguna de los perjuicios morales en sí mismos considerados. La discrecionalidad judicial en materia de perjuicios morales no es arbitrariedad o mero pálpito o intuición judicial. El ejercicio de la discrecionalidad debe tener en cuenta (a) "las condiciones particulares de la </w:t>
      </w:r>
      <w:proofErr w:type="spellStart"/>
      <w:r w:rsidRPr="00961787">
        <w:rPr>
          <w:rFonts w:ascii="Gill Sans MT" w:hAnsi="Gill Sans MT" w:cs="Times New Roman"/>
          <w:i/>
          <w:sz w:val="18"/>
          <w:szCs w:val="18"/>
        </w:rPr>
        <w:t>víctima"y</w:t>
      </w:r>
      <w:proofErr w:type="spellEnd"/>
      <w:r w:rsidRPr="00961787">
        <w:rPr>
          <w:rFonts w:ascii="Gill Sans MT" w:hAnsi="Gill Sans MT" w:cs="Times New Roman"/>
          <w:i/>
          <w:sz w:val="18"/>
          <w:szCs w:val="18"/>
        </w:rPr>
        <w:t xml:space="preserve"> (b) "la gravedad objetiva de la lesión". En cualquier caso, las decisiones de </w:t>
      </w:r>
      <w:proofErr w:type="spellStart"/>
      <w:r w:rsidRPr="00961787">
        <w:rPr>
          <w:rFonts w:ascii="Gill Sans MT" w:hAnsi="Gill Sans MT" w:cs="Times New Roman"/>
          <w:i/>
          <w:sz w:val="18"/>
          <w:szCs w:val="18"/>
        </w:rPr>
        <w:t>defínición</w:t>
      </w:r>
      <w:proofErr w:type="spellEnd"/>
      <w:r w:rsidRPr="00961787">
        <w:rPr>
          <w:rFonts w:ascii="Gill Sans MT" w:hAnsi="Gill Sans MT" w:cs="Times New Roman"/>
          <w:i/>
          <w:sz w:val="18"/>
          <w:szCs w:val="18"/>
        </w:rPr>
        <w:t xml:space="preserve"> de los perjuicios morales deben tener en cuenta los principios de equidad, razonabilidad y reparación integral. (Subrayado fuera de texto)</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Perjuicios materiales</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1. Daño emergente y lucro cesante: es importante señalar que respecto del daño emergente ha sido considerado reconocible "cuando un bien económico (dinero, cosas, servicios) salió o saldrá del patrimonio de la víctima;"  El daño emergente produce un desembolso que bien puede ser presente o futuro, una salida del patrimonio con ocasión del daño.</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 xml:space="preserve"> </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Así las cosas, es claro que para que el mismo se configure debe demostrarse que en efecto se causaron erogaciones con ocasión al daño sufrido, hecho este que no tiene ningún sustento. Lo anterior es suficiente para que no se otorgue su reconocimiento, pues si se observa con atención el libelo probatorio, del mismo no se derivan gastos como consecuencia de la patología que se reclama, ni siquiera atención médica por la misma, y ya lo ha indicado la doctrina y la jurisprudencia en reiteradas ocasiones, esto es una carga netamente probatoria.</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 xml:space="preserve">De otro lado, y respecto del lucro cesante presente solicitado, debe tenerse en cuenta que así como lo señala Tamayo, "... el lucro cesante aparece cuando un bien económico que debía ingresar en el curso normal de los acontecimientos, no ingresó ni ingresará en el patrimonio de la </w:t>
      </w:r>
      <w:proofErr w:type="gramStart"/>
      <w:r w:rsidRPr="00961787">
        <w:rPr>
          <w:rFonts w:ascii="Gill Sans MT" w:hAnsi="Gill Sans MT" w:cs="Times New Roman"/>
          <w:i/>
          <w:sz w:val="18"/>
          <w:szCs w:val="18"/>
        </w:rPr>
        <w:t>víctima' .</w:t>
      </w:r>
      <w:proofErr w:type="gramEnd"/>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Lo anterior tendría lugar cuando existe en definitiva una lesión grave que afecta el curso normal de la vida del demandante, hecho este que brilla aquí por su ausencia. Es decir, cuando efectivamente hay un daño antijurídico cuya imputabilidad puede atribuírsele al Estado y perjudica notoriamente a quien reclama. Finalmente, y razón del argumento expuesto por el apoderado, es claro que las sumas solicitadas no tienen ningún sustento ni probatorio y menos aún sustento jurídico o jurisprudencial.</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El demandante pretende que se le paguen los perjuicios materiales, sin aportar documento idóneo que demuestre el ingreso que para la fecha o antes de ingresar a prestar el servicio militar obligatorio percibía el demandante, por lo que solicito su señoría negar esta pretensión debido al poco material probatorio allegado al expediente, lo cual arroja duda sobre esta pretensión.</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DD4DFC"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A LAS DEMÁS PRETENSIONES: Como quiera que no es posible establecer la totalidad de los requisitos legales que conlleven a determinar la responsabilidad del Estado, no es posible condenarlo a indemnizar perjuicios, y mucho menos a otorgar pagos a los que como se ha venido sosteniendo no hay lugar.</w:t>
      </w:r>
    </w:p>
    <w:p w:rsidR="00DD4DFC" w:rsidRPr="00961787" w:rsidRDefault="00DD4DFC" w:rsidP="00CB5BB5">
      <w:pPr>
        <w:tabs>
          <w:tab w:val="left" w:pos="709"/>
        </w:tabs>
        <w:spacing w:after="0" w:line="240" w:lineRule="auto"/>
        <w:jc w:val="both"/>
        <w:rPr>
          <w:rFonts w:ascii="Gill Sans MT" w:hAnsi="Gill Sans MT" w:cs="Times New Roman"/>
          <w:i/>
          <w:sz w:val="18"/>
          <w:szCs w:val="18"/>
        </w:rPr>
      </w:pPr>
    </w:p>
    <w:p w:rsidR="004F3FEA" w:rsidRPr="00961787" w:rsidRDefault="00DD4DFC" w:rsidP="00CB5BB5">
      <w:pPr>
        <w:tabs>
          <w:tab w:val="left" w:pos="709"/>
        </w:tabs>
        <w:spacing w:after="0" w:line="240" w:lineRule="auto"/>
        <w:jc w:val="both"/>
        <w:rPr>
          <w:rFonts w:ascii="Gill Sans MT" w:hAnsi="Gill Sans MT" w:cs="Times New Roman"/>
          <w:i/>
          <w:sz w:val="18"/>
          <w:szCs w:val="18"/>
        </w:rPr>
      </w:pPr>
      <w:r w:rsidRPr="00961787">
        <w:rPr>
          <w:rFonts w:ascii="Gill Sans MT" w:hAnsi="Gill Sans MT" w:cs="Times New Roman"/>
          <w:i/>
          <w:sz w:val="18"/>
          <w:szCs w:val="18"/>
        </w:rPr>
        <w:t xml:space="preserve">Por lo anterior, es menester que la parte demandante demuestre estos dos elementos para que se pueda indemnizar tal daño, las pruebas aportadas son insuficientes para determinarlo. </w:t>
      </w:r>
      <w:r w:rsidR="004F3FEA" w:rsidRPr="00961787">
        <w:rPr>
          <w:rFonts w:ascii="Gill Sans MT" w:hAnsi="Gill Sans MT" w:cs="Times New Roman"/>
          <w:i/>
          <w:sz w:val="18"/>
          <w:szCs w:val="18"/>
        </w:rPr>
        <w:t>(…)”</w:t>
      </w:r>
    </w:p>
    <w:p w:rsidR="004F3FEA" w:rsidRPr="00961787" w:rsidRDefault="004F3FEA" w:rsidP="00CB5BB5">
      <w:pPr>
        <w:tabs>
          <w:tab w:val="left" w:pos="709"/>
        </w:tabs>
        <w:spacing w:after="0" w:line="240" w:lineRule="auto"/>
        <w:jc w:val="both"/>
        <w:rPr>
          <w:rFonts w:ascii="Times New Roman" w:eastAsia="Calibri" w:hAnsi="Times New Roman" w:cs="Times New Roman"/>
          <w:sz w:val="18"/>
          <w:szCs w:val="18"/>
        </w:rPr>
      </w:pPr>
    </w:p>
    <w:p w:rsidR="00F04DF9" w:rsidRPr="00961787" w:rsidRDefault="00F04DF9" w:rsidP="00CB5BB5">
      <w:pPr>
        <w:tabs>
          <w:tab w:val="left" w:pos="709"/>
        </w:tabs>
        <w:spacing w:after="0" w:line="240" w:lineRule="auto"/>
        <w:jc w:val="both"/>
        <w:rPr>
          <w:rStyle w:val="FontStyle51"/>
          <w:rFonts w:ascii="Times New Roman" w:eastAsia="Calibri" w:hAnsi="Times New Roman" w:cs="Times New Roman"/>
          <w:i w:val="0"/>
          <w:iCs w:val="0"/>
          <w:sz w:val="18"/>
          <w:szCs w:val="18"/>
        </w:rPr>
      </w:pPr>
    </w:p>
    <w:p w:rsidR="00CF7833" w:rsidRPr="00961787" w:rsidRDefault="005B292A" w:rsidP="00CB5BB5">
      <w:pPr>
        <w:tabs>
          <w:tab w:val="left" w:pos="567"/>
        </w:tabs>
        <w:spacing w:after="0" w:line="240" w:lineRule="auto"/>
        <w:jc w:val="both"/>
        <w:rPr>
          <w:rStyle w:val="FontStyle36"/>
          <w:rFonts w:ascii="Tahoma" w:hAnsi="Tahoma" w:cs="Tahoma"/>
          <w:sz w:val="18"/>
          <w:szCs w:val="18"/>
          <w:lang w:val="es-ES_tradnl" w:eastAsia="es-ES_tradnl"/>
        </w:rPr>
      </w:pPr>
      <w:r w:rsidRPr="00961787">
        <w:rPr>
          <w:rStyle w:val="FontStyle36"/>
          <w:rFonts w:ascii="Tahoma" w:hAnsi="Tahoma" w:cs="Tahoma"/>
          <w:sz w:val="18"/>
          <w:szCs w:val="18"/>
          <w:lang w:val="es-ES_tradnl" w:eastAsia="es-ES_tradnl"/>
        </w:rPr>
        <w:t>Propuso</w:t>
      </w:r>
      <w:r w:rsidR="00CF7833" w:rsidRPr="00961787">
        <w:rPr>
          <w:rStyle w:val="FontStyle36"/>
          <w:rFonts w:ascii="Tahoma" w:hAnsi="Tahoma" w:cs="Tahoma"/>
          <w:sz w:val="18"/>
          <w:szCs w:val="18"/>
          <w:lang w:val="es-ES_tradnl" w:eastAsia="es-ES_tradnl"/>
        </w:rPr>
        <w:t xml:space="preserve"> las siguientes </w:t>
      </w:r>
      <w:r w:rsidR="00CF7833" w:rsidRPr="00961787">
        <w:rPr>
          <w:rStyle w:val="FontStyle36"/>
          <w:rFonts w:ascii="Tahoma" w:hAnsi="Tahoma" w:cs="Tahoma"/>
          <w:b/>
          <w:sz w:val="18"/>
          <w:szCs w:val="18"/>
          <w:lang w:val="es-ES_tradnl" w:eastAsia="es-ES_tradnl"/>
        </w:rPr>
        <w:t>excepciones</w:t>
      </w:r>
      <w:r w:rsidR="00CF7833" w:rsidRPr="00961787">
        <w:rPr>
          <w:rStyle w:val="FontStyle36"/>
          <w:rFonts w:ascii="Tahoma" w:hAnsi="Tahoma" w:cs="Tahoma"/>
          <w:sz w:val="18"/>
          <w:szCs w:val="18"/>
          <w:lang w:val="es-ES_tradnl" w:eastAsia="es-ES_tradnl"/>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063"/>
      </w:tblGrid>
      <w:tr w:rsidR="000D0290" w:rsidRPr="00961787" w:rsidTr="000D0290">
        <w:tc>
          <w:tcPr>
            <w:tcW w:w="1823" w:type="dxa"/>
            <w:shd w:val="clear" w:color="auto" w:fill="auto"/>
          </w:tcPr>
          <w:p w:rsidR="000D0290" w:rsidRPr="00961787" w:rsidRDefault="000D0290" w:rsidP="00CB5BB5">
            <w:pPr>
              <w:pStyle w:val="Sinespaciado"/>
              <w:jc w:val="both"/>
              <w:rPr>
                <w:rFonts w:ascii="Gill Sans MT" w:hAnsi="Gill Sans MT"/>
                <w:b/>
                <w:i/>
                <w:sz w:val="18"/>
                <w:szCs w:val="18"/>
              </w:rPr>
            </w:pPr>
            <w:r w:rsidRPr="00961787">
              <w:rPr>
                <w:rFonts w:ascii="Gill Sans MT" w:hAnsi="Gill Sans MT"/>
                <w:b/>
                <w:i/>
                <w:sz w:val="18"/>
                <w:szCs w:val="18"/>
              </w:rPr>
              <w:t>INEXISTENCIA DE MEDIOS PROBATORIOS QUE ENDILGUEN RESPONSABILIDAD A LA ENTIDAD</w:t>
            </w:r>
          </w:p>
        </w:tc>
        <w:tc>
          <w:tcPr>
            <w:tcW w:w="7074" w:type="dxa"/>
            <w:shd w:val="clear" w:color="auto" w:fill="auto"/>
          </w:tcPr>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Tal como lo indiqué en líneas atrás, no obran en el proceso medios de convicción que acrediten la responsabilidad de mi representada, puesto que se carece de piezas probatorias que indiquen que la lesión del señor JHON EIDER RIVERA OCAMPO son profesionales, o que la Entidad se abstuvo de darle el tratamiento correcto contribuyendo a su agravación.</w:t>
            </w:r>
          </w:p>
        </w:tc>
      </w:tr>
      <w:tr w:rsidR="000D0290" w:rsidRPr="00961787" w:rsidTr="000D0290">
        <w:tc>
          <w:tcPr>
            <w:tcW w:w="1823" w:type="dxa"/>
            <w:shd w:val="clear" w:color="auto" w:fill="auto"/>
          </w:tcPr>
          <w:p w:rsidR="000D0290" w:rsidRPr="00961787" w:rsidRDefault="000D0290" w:rsidP="00CB5BB5">
            <w:pPr>
              <w:pStyle w:val="Sinespaciado"/>
              <w:jc w:val="both"/>
              <w:rPr>
                <w:rFonts w:ascii="Gill Sans MT" w:hAnsi="Gill Sans MT"/>
                <w:b/>
                <w:i/>
                <w:sz w:val="18"/>
                <w:szCs w:val="18"/>
              </w:rPr>
            </w:pPr>
          </w:p>
          <w:p w:rsidR="000D0290" w:rsidRPr="00961787" w:rsidRDefault="000D0290" w:rsidP="00CB5BB5">
            <w:pPr>
              <w:pStyle w:val="Sinespaciado"/>
              <w:jc w:val="both"/>
              <w:rPr>
                <w:rFonts w:ascii="Gill Sans MT" w:hAnsi="Gill Sans MT"/>
                <w:b/>
                <w:i/>
                <w:sz w:val="18"/>
                <w:szCs w:val="18"/>
              </w:rPr>
            </w:pPr>
            <w:r w:rsidRPr="00961787">
              <w:rPr>
                <w:rFonts w:ascii="Gill Sans MT" w:hAnsi="Gill Sans MT"/>
                <w:b/>
                <w:i/>
                <w:sz w:val="18"/>
                <w:szCs w:val="18"/>
              </w:rPr>
              <w:t>CAUSA LÍCITA</w:t>
            </w:r>
          </w:p>
        </w:tc>
        <w:tc>
          <w:tcPr>
            <w:tcW w:w="7074" w:type="dxa"/>
            <w:shd w:val="clear" w:color="auto" w:fill="auto"/>
          </w:tcPr>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Sobre el daño antijurídico la Corte Constitucional en sentencia C-333 del 1 de agosto de 1996 manifestó que:</w:t>
            </w: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 (...) El daño antijurídico no tiene una definición constitucional expresa, por lo cual es un concepto constitucional parcialmente indeterminado, cuyos alcances pueden ser desarrollados, dentro de ciertos límites, por el Legislador Sin embargo una interpretación sistemática de la Carta y de los antecedentes de la norma permiten determinar los elementos centrales de este concepto.</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La doctrina española ha definido entonces el daño antijurídico no como aquel que es producto de una actividad ilícita del Estado sino como el perjuicio que es provocado a una persona que no tiene el deber jurídico de soportarlo (...)"</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De suerte, que esta concepción de daño antijurídico ha sido admitida por la jurisprudencia del Consejo de Estado en nuestro país. Así, en múltiples oportunidades ese órgano de cierre ha definido el daño antijurídico como;</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 xml:space="preserve">"(...) la lesión de un interés legítimo, patrimonial o </w:t>
            </w:r>
            <w:proofErr w:type="spellStart"/>
            <w:r w:rsidRPr="00961787">
              <w:rPr>
                <w:rFonts w:ascii="Gill Sans MT" w:hAnsi="Gill Sans MT"/>
                <w:i/>
                <w:sz w:val="18"/>
                <w:szCs w:val="18"/>
              </w:rPr>
              <w:t>extrapatrimonial</w:t>
            </w:r>
            <w:proofErr w:type="spellEnd"/>
            <w:r w:rsidRPr="00961787">
              <w:rPr>
                <w:rFonts w:ascii="Gill Sans MT" w:hAnsi="Gill Sans MT"/>
                <w:i/>
                <w:sz w:val="18"/>
                <w:szCs w:val="18"/>
              </w:rPr>
              <w:t xml:space="preserve">, que la víctima no está en la obligación de soportar", por lo cual "se ha desplazado la </w:t>
            </w:r>
            <w:proofErr w:type="spellStart"/>
            <w:r w:rsidRPr="00961787">
              <w:rPr>
                <w:rFonts w:ascii="Gill Sans MT" w:hAnsi="Gill Sans MT"/>
                <w:i/>
                <w:sz w:val="18"/>
                <w:szCs w:val="18"/>
              </w:rPr>
              <w:t>antijuricidad</w:t>
            </w:r>
            <w:proofErr w:type="spellEnd"/>
            <w:r w:rsidRPr="00961787">
              <w:rPr>
                <w:rFonts w:ascii="Gill Sans MT" w:hAnsi="Gill Sans MT"/>
                <w:i/>
                <w:sz w:val="18"/>
                <w:szCs w:val="18"/>
              </w:rPr>
              <w:t xml:space="preserve"> de la causa del daño al daño mismo.</w:t>
            </w: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w:t>
            </w: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Por consiguiente, concluye esa Corporación, que "el daño antijurídico puede ser el efecto de una causa ilícita, pero también de una causa lícita. Esta doble causa corresponde, en principio, a los regímenes de responsabilidad subjetiva y objetiva (.../ (Negrilla Entidad Demandada)</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Causa licita, como es el deber constitucional en cumplimiento del orden público, como lo estaba ejerciendo el señor JHON EIDER RIVERA OCAMPO, a la hora de que le fuera diagnosticada la enfermedad común.</w:t>
            </w:r>
          </w:p>
          <w:p w:rsidR="000D0290" w:rsidRPr="00961787" w:rsidRDefault="000D0290" w:rsidP="00CB5BB5">
            <w:pPr>
              <w:pStyle w:val="Sinespaciado"/>
              <w:jc w:val="both"/>
              <w:rPr>
                <w:rFonts w:ascii="Gill Sans MT" w:hAnsi="Gill Sans MT"/>
                <w:i/>
                <w:sz w:val="18"/>
                <w:szCs w:val="18"/>
              </w:rPr>
            </w:pPr>
          </w:p>
        </w:tc>
      </w:tr>
      <w:tr w:rsidR="000D0290" w:rsidRPr="00961787" w:rsidTr="000D0290">
        <w:tc>
          <w:tcPr>
            <w:tcW w:w="1823" w:type="dxa"/>
            <w:shd w:val="clear" w:color="auto" w:fill="auto"/>
          </w:tcPr>
          <w:p w:rsidR="000D0290" w:rsidRPr="00961787" w:rsidRDefault="000D0290" w:rsidP="00CB5BB5">
            <w:pPr>
              <w:pStyle w:val="Sinespaciado"/>
              <w:jc w:val="both"/>
              <w:rPr>
                <w:rStyle w:val="FontStyle30"/>
                <w:rFonts w:ascii="Gill Sans MT" w:hAnsi="Gill Sans MT"/>
                <w:i/>
                <w:sz w:val="18"/>
                <w:szCs w:val="18"/>
                <w:lang w:val="es-ES_tradnl" w:eastAsia="es-ES_tradnl"/>
              </w:rPr>
            </w:pPr>
            <w:r w:rsidRPr="00961787">
              <w:rPr>
                <w:rStyle w:val="FontStyle30"/>
                <w:rFonts w:ascii="Gill Sans MT" w:hAnsi="Gill Sans MT"/>
                <w:i/>
                <w:sz w:val="18"/>
                <w:szCs w:val="18"/>
                <w:lang w:val="es-ES_tradnl" w:eastAsia="es-ES_tradnl"/>
              </w:rPr>
              <w:t>DAÑO NO INIMPUTABLE AL ESTADO</w:t>
            </w:r>
          </w:p>
          <w:p w:rsidR="000D0290" w:rsidRPr="00961787" w:rsidRDefault="000D0290" w:rsidP="00CB5BB5">
            <w:pPr>
              <w:pStyle w:val="Sinespaciado"/>
              <w:jc w:val="both"/>
              <w:rPr>
                <w:rFonts w:ascii="Gill Sans MT" w:hAnsi="Gill Sans MT"/>
                <w:i/>
                <w:sz w:val="18"/>
                <w:szCs w:val="18"/>
              </w:rPr>
            </w:pPr>
          </w:p>
        </w:tc>
        <w:tc>
          <w:tcPr>
            <w:tcW w:w="7074" w:type="dxa"/>
            <w:shd w:val="clear" w:color="auto" w:fill="auto"/>
          </w:tcPr>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Si en efecto hubiere ocurrido un evento extraordinario es necesario tener en cuenta que, en materia de responsabilidad extracontractual del Estado, imperioso es hablar de los requisitos que deben existir a la hora de reclamar del Ente estatal la reparación de daños. Así, la jurisprudencia del Consejo de Estado y la doctrina han establecido en primer término derivado del artículo 90 superior la existencia de un daño antijurídico, lo cual implica que aquella persona respecto de quien sobrevino no tenía el deber jurídico o la "carga" de soportarlo.</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Al respecto debe tenerse en cuenta que esos daños toman fuerza cuando de conformidad con los pronunciamientos del Consejo de Estado se presentan circunstancias en las que se imponen cargas superiores, existe una falla por parte de la entidad o se ha expuesto al sujeto a una situación de riesgo excepcional. Ha dicho la referida corporación que:</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"Atendiendo a las condiciones concretas en las que se produjo el hecho, la Sala ha aplicado en la solución de los casos, los distintos regímenes de responsabilidad. Así, ha decidido la responsabilidad del Estado bajo el régimen de daño especial cuando el daño se produjo como consecuencia del rompimiento de la igualdad frente a las cargas públicas ; el de falla probada cuando la irregularidad administrativa produjo el daño y, el de riesgo cuando éste proviene o de la realización de actividades peligrosas o de la utilización de artefactos que en su estructura son peligrosos ; pero, en todo caso, ha considerado que el daño no será imputable al Estado cuando se haya producido por culpa exclusiva de ¡a víctima, por fuerza mayor o por el hecho exclusivo de un tercero, por rompimiento del nexo causal. En providencia de 2 de marzo de 2000, dijo la Sala: (Se resalta)</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En consecuencia, frente a los daños ocasionados a quienes son obligados a prestar el servicio militar, es claro que la Administración debe responder bien porque frente a ellos el daño provenga de i) un rompimiento de las cargas públicas que no tenga la obligación jurídica de soportar el soldado; i¡) de un riesgo excepcional que desborda aquél al que normalmente estaría sometido, y que puede tener origen en el riesgo actividad o en el riesgo de la cosa, o iii) de una falla del servicio, a partir de la cual se produce el resultado perjudicial.</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En el sub examine como se trata de una patología común en la que nada tiene que ver la entidad, por su naturaleza, no puede afirmarse que se estaba sometiendo al señor JHON EIDER RIVERA OCAMPO a una carga pública insoportable, pues el dolor y la patología en si misma atienden a un orden común que puede presentarse en cualquier etapa de la vida.</w:t>
            </w: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 xml:space="preserve"> </w:t>
            </w: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Así las cosas y en tratándose de una enfermedad que puede materializarse en cualquier momento, la imputabilidad del lugar en el que se encuentre, en este caso el Ejército Nacional, no resulta admisible porque es un asunto que se encuentra en el organismo del demandante y se exteriorizaría en cualquier sitio y ora independientemente de las actividades que se esté realizando.</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Tampoco puede indicarse que existió una falla probada por parte de la demandada, máxime si se atiende a las condiciones en que se presentaron los hechos y en donde se sale de las manos de la institución pre determinar en qué momento puede presentarse una patología como la diagnosticada de TRANSTORNO ADAPTATIVO. No obstante, mientras el joven permaneció en la entidad, se le prestó la atención médica requerida en su momento.</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Finalmente, y respecto del riesgo excepcional, en el presente asunto tampoco se presentó tal figura en la medida en que el señor JHON EIDER RIVERA OCAMPO, para el momento en que se presentaron los hechos por los que demanda no se encontraba ejecutando una actividad superior en riesgo a las de sus compañeros o las personas que como él se encuentran prestando el servicio militar.</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Por lo anterior, es claro que el daño sufrido corresponde a una carga normal que afecta en cualquier momento a una persona por tratarse de una patología del orden común y que por tanto no tiene relación directa con el servicio militar.</w:t>
            </w:r>
          </w:p>
          <w:p w:rsidR="000D0290" w:rsidRPr="00961787" w:rsidRDefault="000D0290" w:rsidP="00CB5BB5">
            <w:pPr>
              <w:pStyle w:val="Sinespaciado"/>
              <w:jc w:val="both"/>
              <w:rPr>
                <w:rFonts w:ascii="Gill Sans MT" w:hAnsi="Gill Sans MT"/>
                <w:i/>
                <w:sz w:val="18"/>
                <w:szCs w:val="18"/>
              </w:rPr>
            </w:pPr>
          </w:p>
          <w:p w:rsidR="000D0290" w:rsidRPr="00961787" w:rsidRDefault="000D0290" w:rsidP="00CB5BB5">
            <w:pPr>
              <w:pStyle w:val="Sinespaciado"/>
              <w:jc w:val="both"/>
              <w:rPr>
                <w:rFonts w:ascii="Gill Sans MT" w:hAnsi="Gill Sans MT"/>
                <w:i/>
                <w:sz w:val="18"/>
                <w:szCs w:val="18"/>
              </w:rPr>
            </w:pPr>
            <w:r w:rsidRPr="00961787">
              <w:rPr>
                <w:rFonts w:ascii="Gill Sans MT" w:hAnsi="Gill Sans MT"/>
                <w:i/>
                <w:sz w:val="18"/>
                <w:szCs w:val="18"/>
              </w:rPr>
              <w:t>Así mismo según la misma Junta Médica realizada, se puede concluir que a pesar de los exámenes realizados el trastorno padecido por el demandante resultaba asintomático, por lo que su comportamiento era catalogado como normal.</w:t>
            </w:r>
          </w:p>
          <w:p w:rsidR="000D0290" w:rsidRPr="00961787" w:rsidRDefault="000D0290" w:rsidP="00CB5BB5">
            <w:pPr>
              <w:pStyle w:val="Sinespaciado"/>
              <w:jc w:val="both"/>
              <w:rPr>
                <w:rFonts w:ascii="Gill Sans MT" w:hAnsi="Gill Sans MT"/>
                <w:i/>
                <w:sz w:val="18"/>
                <w:szCs w:val="18"/>
              </w:rPr>
            </w:pPr>
          </w:p>
        </w:tc>
      </w:tr>
    </w:tbl>
    <w:p w:rsidR="00326F6F" w:rsidRPr="00961787" w:rsidRDefault="00326F6F" w:rsidP="00CB5BB5">
      <w:pPr>
        <w:tabs>
          <w:tab w:val="left" w:pos="567"/>
        </w:tabs>
        <w:spacing w:after="0" w:line="240" w:lineRule="auto"/>
        <w:jc w:val="both"/>
        <w:rPr>
          <w:rStyle w:val="FontStyle36"/>
          <w:rFonts w:ascii="Tahoma" w:hAnsi="Tahoma" w:cs="Tahoma"/>
          <w:sz w:val="18"/>
          <w:szCs w:val="18"/>
          <w:lang w:val="es-ES_tradnl" w:eastAsia="es-ES_tradnl"/>
        </w:rPr>
      </w:pPr>
    </w:p>
    <w:p w:rsidR="00326F6F" w:rsidRPr="00961787" w:rsidRDefault="00326F6F" w:rsidP="00CB5BB5">
      <w:pPr>
        <w:numPr>
          <w:ilvl w:val="1"/>
          <w:numId w:val="2"/>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ALEGATOS DE CONCLUSIÓN</w:t>
      </w:r>
    </w:p>
    <w:p w:rsidR="00326F6F" w:rsidRPr="00961787" w:rsidRDefault="00326F6F" w:rsidP="00CB5BB5">
      <w:pPr>
        <w:tabs>
          <w:tab w:val="num" w:pos="426"/>
          <w:tab w:val="left" w:pos="567"/>
        </w:tabs>
        <w:spacing w:after="0" w:line="240" w:lineRule="auto"/>
        <w:contextualSpacing/>
        <w:jc w:val="both"/>
        <w:rPr>
          <w:rFonts w:ascii="Tahoma" w:eastAsia="Times New Roman" w:hAnsi="Tahoma" w:cs="Tahoma"/>
          <w:b/>
          <w:color w:val="000000"/>
          <w:sz w:val="18"/>
          <w:szCs w:val="18"/>
          <w:lang w:val="es-ES" w:eastAsia="es-ES"/>
        </w:rPr>
      </w:pPr>
    </w:p>
    <w:p w:rsidR="00326F6F" w:rsidRPr="00961787" w:rsidRDefault="00326F6F" w:rsidP="00CB5BB5">
      <w:pPr>
        <w:numPr>
          <w:ilvl w:val="2"/>
          <w:numId w:val="2"/>
        </w:numPr>
        <w:tabs>
          <w:tab w:val="left" w:pos="0"/>
          <w:tab w:val="left" w:pos="709"/>
        </w:tabs>
        <w:spacing w:after="0" w:line="240" w:lineRule="auto"/>
        <w:ind w:left="0" w:firstLine="0"/>
        <w:contextualSpacing/>
        <w:jc w:val="both"/>
        <w:rPr>
          <w:rFonts w:ascii="Gill Sans MT" w:eastAsia="Times New Roman" w:hAnsi="Gill Sans MT" w:cs="Tahoma"/>
          <w:i/>
          <w:color w:val="000000"/>
          <w:sz w:val="18"/>
          <w:szCs w:val="18"/>
          <w:lang w:val="es-ES" w:eastAsia="es-ES"/>
        </w:rPr>
      </w:pPr>
      <w:r w:rsidRPr="00961787">
        <w:rPr>
          <w:rFonts w:ascii="Tahoma" w:eastAsia="Times New Roman" w:hAnsi="Tahoma" w:cs="Tahoma"/>
          <w:color w:val="000000"/>
          <w:sz w:val="18"/>
          <w:szCs w:val="18"/>
          <w:lang w:val="es-ES" w:eastAsia="es-ES"/>
        </w:rPr>
        <w:t xml:space="preserve">El apoderado de la </w:t>
      </w:r>
      <w:r w:rsidRPr="00961787">
        <w:rPr>
          <w:rFonts w:ascii="Tahoma" w:eastAsia="Times New Roman" w:hAnsi="Tahoma" w:cs="Tahoma"/>
          <w:b/>
          <w:color w:val="000000"/>
          <w:sz w:val="18"/>
          <w:szCs w:val="18"/>
          <w:lang w:val="es-ES" w:eastAsia="es-ES"/>
        </w:rPr>
        <w:t>PARTE DEMANDANTE</w:t>
      </w:r>
      <w:r w:rsidRPr="00961787">
        <w:rPr>
          <w:rFonts w:ascii="Tahoma" w:eastAsia="Times New Roman" w:hAnsi="Tahoma" w:cs="Tahoma"/>
          <w:color w:val="000000"/>
          <w:sz w:val="18"/>
          <w:szCs w:val="18"/>
          <w:lang w:val="es-ES" w:eastAsia="es-ES"/>
        </w:rPr>
        <w:t xml:space="preserve"> </w:t>
      </w:r>
      <w:r w:rsidR="00961787">
        <w:rPr>
          <w:rFonts w:ascii="Tahoma" w:eastAsia="Times New Roman" w:hAnsi="Tahoma" w:cs="Tahoma"/>
          <w:color w:val="000000"/>
          <w:sz w:val="18"/>
          <w:szCs w:val="18"/>
          <w:lang w:val="es-ES" w:eastAsia="es-ES"/>
        </w:rPr>
        <w:t xml:space="preserve">manifestó que </w:t>
      </w:r>
      <w:r w:rsidR="00961787" w:rsidRPr="00961787">
        <w:rPr>
          <w:rFonts w:ascii="Gill Sans MT" w:eastAsia="Times New Roman" w:hAnsi="Gill Sans MT" w:cs="Tahoma"/>
          <w:i/>
          <w:color w:val="000000"/>
          <w:sz w:val="18"/>
          <w:szCs w:val="18"/>
          <w:lang w:val="es-ES" w:eastAsia="es-ES"/>
        </w:rPr>
        <w:t xml:space="preserve">“(…) </w:t>
      </w:r>
      <w:r w:rsidRPr="00961787">
        <w:rPr>
          <w:rFonts w:ascii="Gill Sans MT" w:eastAsia="Times New Roman" w:hAnsi="Gill Sans MT" w:cs="Tahoma"/>
          <w:i/>
          <w:sz w:val="18"/>
          <w:szCs w:val="18"/>
        </w:rPr>
        <w:t xml:space="preserve">está demostrado que el señor John Eider Rivera Campo  fue conscripto del </w:t>
      </w:r>
      <w:r w:rsidR="00961787" w:rsidRPr="00961787">
        <w:rPr>
          <w:rFonts w:ascii="Gill Sans MT" w:eastAsia="Times New Roman" w:hAnsi="Gill Sans MT" w:cs="Tahoma"/>
          <w:i/>
          <w:sz w:val="18"/>
          <w:szCs w:val="18"/>
        </w:rPr>
        <w:t xml:space="preserve">Ejército Nacional </w:t>
      </w:r>
      <w:r w:rsidRPr="00961787">
        <w:rPr>
          <w:rFonts w:ascii="Gill Sans MT" w:eastAsia="Times New Roman" w:hAnsi="Gill Sans MT" w:cs="Tahoma"/>
          <w:i/>
          <w:sz w:val="18"/>
          <w:szCs w:val="18"/>
        </w:rPr>
        <w:t xml:space="preserve">asignado al batallón de infantería </w:t>
      </w:r>
      <w:proofErr w:type="spellStart"/>
      <w:r w:rsidRPr="00961787">
        <w:rPr>
          <w:rFonts w:ascii="Gill Sans MT" w:eastAsia="Times New Roman" w:hAnsi="Gill Sans MT" w:cs="Tahoma"/>
          <w:i/>
          <w:sz w:val="18"/>
          <w:szCs w:val="18"/>
        </w:rPr>
        <w:t>aerotransportador</w:t>
      </w:r>
      <w:proofErr w:type="spellEnd"/>
      <w:r w:rsidRPr="00961787">
        <w:rPr>
          <w:rFonts w:ascii="Gill Sans MT" w:eastAsia="Times New Roman" w:hAnsi="Gill Sans MT" w:cs="Tahoma"/>
          <w:i/>
          <w:sz w:val="18"/>
          <w:szCs w:val="18"/>
        </w:rPr>
        <w:t xml:space="preserve"> número 28 de Colombia, </w:t>
      </w:r>
      <w:r w:rsidR="00961787" w:rsidRPr="00961787">
        <w:rPr>
          <w:rFonts w:ascii="Gill Sans MT" w:eastAsia="Times New Roman" w:hAnsi="Gill Sans MT" w:cs="Tahoma"/>
          <w:i/>
          <w:sz w:val="18"/>
          <w:szCs w:val="18"/>
        </w:rPr>
        <w:t xml:space="preserve"> </w:t>
      </w:r>
      <w:r w:rsidR="00961787">
        <w:rPr>
          <w:rFonts w:ascii="Gill Sans MT" w:eastAsia="Times New Roman" w:hAnsi="Gill Sans MT" w:cs="Tahoma"/>
          <w:i/>
          <w:sz w:val="18"/>
          <w:szCs w:val="18"/>
        </w:rPr>
        <w:t>en la ciudad de Manizales,</w:t>
      </w:r>
      <w:r w:rsidR="00961787" w:rsidRPr="00961787">
        <w:rPr>
          <w:rFonts w:ascii="Gill Sans MT" w:eastAsia="Times New Roman" w:hAnsi="Gill Sans MT" w:cs="Tahoma"/>
          <w:i/>
          <w:sz w:val="18"/>
          <w:szCs w:val="18"/>
        </w:rPr>
        <w:t xml:space="preserve"> </w:t>
      </w:r>
      <w:r w:rsidRPr="00961787">
        <w:rPr>
          <w:rFonts w:ascii="Gill Sans MT" w:eastAsia="Times New Roman" w:hAnsi="Gill Sans MT" w:cs="Tahoma"/>
          <w:i/>
          <w:sz w:val="18"/>
          <w:szCs w:val="18"/>
        </w:rPr>
        <w:t xml:space="preserve">de igual forma está demostrado que el conscripto fue objeto de </w:t>
      </w:r>
      <w:proofErr w:type="spellStart"/>
      <w:r w:rsidRPr="00961787">
        <w:rPr>
          <w:rFonts w:ascii="Gill Sans MT" w:eastAsia="Times New Roman" w:hAnsi="Gill Sans MT" w:cs="Tahoma"/>
          <w:i/>
          <w:sz w:val="18"/>
          <w:szCs w:val="18"/>
        </w:rPr>
        <w:t>bulling</w:t>
      </w:r>
      <w:proofErr w:type="spellEnd"/>
      <w:r w:rsidRPr="00961787">
        <w:rPr>
          <w:rFonts w:ascii="Gill Sans MT" w:eastAsia="Times New Roman" w:hAnsi="Gill Sans MT" w:cs="Tahoma"/>
          <w:i/>
          <w:sz w:val="18"/>
          <w:szCs w:val="18"/>
        </w:rPr>
        <w:t xml:space="preserve"> por parte de sus compañeros y superiores durante la prestación de su servicio militar obligatorio</w:t>
      </w:r>
      <w:r w:rsidR="00961787" w:rsidRPr="00961787">
        <w:rPr>
          <w:rFonts w:ascii="Gill Sans MT" w:eastAsia="Times New Roman" w:hAnsi="Gill Sans MT" w:cs="Tahoma"/>
          <w:i/>
          <w:sz w:val="18"/>
          <w:szCs w:val="18"/>
        </w:rPr>
        <w:t>, en actividades propias de é</w:t>
      </w:r>
      <w:r w:rsidRPr="00961787">
        <w:rPr>
          <w:rFonts w:ascii="Gill Sans MT" w:eastAsia="Times New Roman" w:hAnsi="Gill Sans MT" w:cs="Tahoma"/>
          <w:i/>
          <w:sz w:val="18"/>
          <w:szCs w:val="18"/>
        </w:rPr>
        <w:t>ste</w:t>
      </w:r>
      <w:r w:rsidR="00961787" w:rsidRPr="00961787">
        <w:rPr>
          <w:rFonts w:ascii="Gill Sans MT" w:eastAsia="Times New Roman" w:hAnsi="Gill Sans MT" w:cs="Tahoma"/>
          <w:i/>
          <w:sz w:val="18"/>
          <w:szCs w:val="18"/>
        </w:rPr>
        <w:t>,</w:t>
      </w:r>
      <w:r w:rsidRPr="00961787">
        <w:rPr>
          <w:rFonts w:ascii="Gill Sans MT" w:eastAsia="Times New Roman" w:hAnsi="Gill Sans MT" w:cs="Tahoma"/>
          <w:i/>
          <w:sz w:val="18"/>
          <w:szCs w:val="18"/>
        </w:rPr>
        <w:t xml:space="preserve"> sufriendo problemas psiquiátricos y mentales que hoy lo aquejan (…)</w:t>
      </w:r>
      <w:r w:rsidR="00961787" w:rsidRPr="00961787">
        <w:rPr>
          <w:rFonts w:ascii="Gill Sans MT" w:eastAsia="Times New Roman" w:hAnsi="Gill Sans MT" w:cs="Tahoma"/>
          <w:i/>
          <w:sz w:val="18"/>
          <w:szCs w:val="18"/>
        </w:rPr>
        <w:t>,</w:t>
      </w:r>
      <w:r w:rsidRPr="00961787">
        <w:rPr>
          <w:rFonts w:ascii="Gill Sans MT" w:eastAsia="Times New Roman" w:hAnsi="Gill Sans MT" w:cs="Tahoma"/>
          <w:i/>
          <w:sz w:val="18"/>
          <w:szCs w:val="18"/>
        </w:rPr>
        <w:t xml:space="preserve"> según consta en los documentos </w:t>
      </w:r>
      <w:r w:rsidR="00961787" w:rsidRPr="00961787">
        <w:rPr>
          <w:rFonts w:ascii="Gill Sans MT" w:eastAsia="Times New Roman" w:hAnsi="Gill Sans MT" w:cs="Tahoma"/>
          <w:i/>
          <w:sz w:val="18"/>
          <w:szCs w:val="18"/>
        </w:rPr>
        <w:t>médicos</w:t>
      </w:r>
      <w:r w:rsidRPr="00961787">
        <w:rPr>
          <w:rFonts w:ascii="Gill Sans MT" w:eastAsia="Times New Roman" w:hAnsi="Gill Sans MT" w:cs="Tahoma"/>
          <w:i/>
          <w:sz w:val="18"/>
          <w:szCs w:val="18"/>
        </w:rPr>
        <w:t xml:space="preserve"> anexos a la demanda, estos son la copia del acta de la junta médica laboral del 18 de abril de 2016,el recurso del tribunal médico presentado el 17 de agosto de 2016, el acta de evacuación y documentos médicos del hospital departamental universitario Santa </w:t>
      </w:r>
      <w:r w:rsidR="00961787" w:rsidRPr="00961787">
        <w:rPr>
          <w:rFonts w:ascii="Gill Sans MT" w:eastAsia="Times New Roman" w:hAnsi="Gill Sans MT" w:cs="Tahoma"/>
          <w:i/>
          <w:sz w:val="18"/>
          <w:szCs w:val="18"/>
        </w:rPr>
        <w:t>Sofía</w:t>
      </w:r>
      <w:r w:rsidRPr="00961787">
        <w:rPr>
          <w:rFonts w:ascii="Gill Sans MT" w:eastAsia="Times New Roman" w:hAnsi="Gill Sans MT" w:cs="Tahoma"/>
          <w:i/>
          <w:sz w:val="18"/>
          <w:szCs w:val="18"/>
        </w:rPr>
        <w:t xml:space="preserve"> de Caldas como también del hospital regional de </w:t>
      </w:r>
      <w:proofErr w:type="spellStart"/>
      <w:r w:rsidRPr="00961787">
        <w:rPr>
          <w:rFonts w:ascii="Gill Sans MT" w:eastAsia="Times New Roman" w:hAnsi="Gill Sans MT" w:cs="Tahoma"/>
          <w:i/>
          <w:sz w:val="18"/>
          <w:szCs w:val="18"/>
        </w:rPr>
        <w:t>Tolemaida</w:t>
      </w:r>
      <w:proofErr w:type="spellEnd"/>
      <w:r w:rsidR="00961787" w:rsidRPr="00961787">
        <w:rPr>
          <w:rFonts w:ascii="Gill Sans MT" w:eastAsia="Times New Roman" w:hAnsi="Gill Sans MT" w:cs="Tahoma"/>
          <w:i/>
          <w:sz w:val="18"/>
          <w:szCs w:val="18"/>
        </w:rPr>
        <w:t xml:space="preserve"> </w:t>
      </w:r>
      <w:r w:rsidRPr="00961787">
        <w:rPr>
          <w:rFonts w:ascii="Gill Sans MT" w:eastAsia="Times New Roman" w:hAnsi="Gill Sans MT" w:cs="Tahoma"/>
          <w:i/>
          <w:sz w:val="18"/>
          <w:szCs w:val="18"/>
        </w:rPr>
        <w:t>(.</w:t>
      </w:r>
      <w:r w:rsidR="00961787" w:rsidRPr="00961787">
        <w:rPr>
          <w:rFonts w:ascii="Gill Sans MT" w:eastAsia="Times New Roman" w:hAnsi="Gill Sans MT" w:cs="Tahoma"/>
          <w:i/>
          <w:sz w:val="18"/>
          <w:szCs w:val="18"/>
        </w:rPr>
        <w:t>.</w:t>
      </w:r>
      <w:r w:rsidRPr="00961787">
        <w:rPr>
          <w:rFonts w:ascii="Gill Sans MT" w:eastAsia="Times New Roman" w:hAnsi="Gill Sans MT" w:cs="Tahoma"/>
          <w:i/>
          <w:sz w:val="18"/>
          <w:szCs w:val="18"/>
        </w:rPr>
        <w:t>.)</w:t>
      </w:r>
      <w:r w:rsidR="00961787" w:rsidRPr="00961787">
        <w:rPr>
          <w:rFonts w:ascii="Gill Sans MT" w:eastAsia="Times New Roman" w:hAnsi="Gill Sans MT" w:cs="Tahoma"/>
          <w:i/>
          <w:sz w:val="18"/>
          <w:szCs w:val="18"/>
        </w:rPr>
        <w:t>;</w:t>
      </w:r>
      <w:r w:rsidRPr="00961787">
        <w:rPr>
          <w:rFonts w:ascii="Gill Sans MT" w:eastAsia="Times New Roman" w:hAnsi="Gill Sans MT" w:cs="Tahoma"/>
          <w:i/>
          <w:sz w:val="18"/>
          <w:szCs w:val="18"/>
        </w:rPr>
        <w:t xml:space="preserve"> de la misma forma se demuestra que se configura el título de imputabilidad objetiva por daño especial a la demandada, porque el daño sufrido por el demandante  sucedió en el tiempo que prestaba su servicio militar obligatorio y en actividades propias de este, y atendiendo a estos argumento</w:t>
      </w:r>
      <w:r w:rsidR="00961787" w:rsidRPr="00961787">
        <w:rPr>
          <w:rFonts w:ascii="Gill Sans MT" w:eastAsia="Times New Roman" w:hAnsi="Gill Sans MT" w:cs="Tahoma"/>
          <w:i/>
          <w:sz w:val="18"/>
          <w:szCs w:val="18"/>
        </w:rPr>
        <w:t>s</w:t>
      </w:r>
      <w:r w:rsidRPr="00961787">
        <w:rPr>
          <w:rFonts w:ascii="Gill Sans MT" w:eastAsia="Times New Roman" w:hAnsi="Gill Sans MT" w:cs="Tahoma"/>
          <w:i/>
          <w:sz w:val="18"/>
          <w:szCs w:val="18"/>
        </w:rPr>
        <w:t xml:space="preserve"> solicito se accedan a las suplica</w:t>
      </w:r>
      <w:r w:rsidR="00961787" w:rsidRPr="00961787">
        <w:rPr>
          <w:rFonts w:ascii="Gill Sans MT" w:eastAsia="Times New Roman" w:hAnsi="Gill Sans MT" w:cs="Tahoma"/>
          <w:i/>
          <w:sz w:val="18"/>
          <w:szCs w:val="18"/>
        </w:rPr>
        <w:t>s y pretensiones de la demanda (…)”</w:t>
      </w:r>
    </w:p>
    <w:p w:rsidR="00326F6F" w:rsidRPr="00961787" w:rsidRDefault="00326F6F" w:rsidP="00CB5BB5">
      <w:pPr>
        <w:tabs>
          <w:tab w:val="left" w:pos="567"/>
        </w:tabs>
        <w:spacing w:after="0" w:line="240" w:lineRule="auto"/>
        <w:ind w:left="720"/>
        <w:contextualSpacing/>
        <w:jc w:val="both"/>
        <w:rPr>
          <w:rFonts w:ascii="Tahoma" w:eastAsia="Times New Roman" w:hAnsi="Tahoma" w:cs="Tahoma"/>
          <w:color w:val="000000"/>
          <w:sz w:val="18"/>
          <w:szCs w:val="18"/>
          <w:lang w:val="es-ES" w:eastAsia="es-ES"/>
        </w:rPr>
      </w:pPr>
    </w:p>
    <w:p w:rsidR="00326F6F" w:rsidRPr="0048040E" w:rsidRDefault="00326F6F" w:rsidP="00CB5BB5">
      <w:pPr>
        <w:numPr>
          <w:ilvl w:val="2"/>
          <w:numId w:val="2"/>
        </w:numPr>
        <w:tabs>
          <w:tab w:val="left" w:pos="0"/>
          <w:tab w:val="left" w:pos="709"/>
        </w:tabs>
        <w:spacing w:after="0" w:line="240" w:lineRule="auto"/>
        <w:ind w:left="0" w:firstLine="0"/>
        <w:contextualSpacing/>
        <w:jc w:val="both"/>
        <w:rPr>
          <w:rFonts w:ascii="Gill Sans MT" w:hAnsi="Gill Sans MT" w:cs="Tahoma"/>
          <w:i/>
          <w:sz w:val="18"/>
          <w:szCs w:val="18"/>
        </w:rPr>
      </w:pPr>
      <w:r w:rsidRPr="00961787">
        <w:rPr>
          <w:rFonts w:ascii="Tahoma" w:eastAsia="Times New Roman" w:hAnsi="Tahoma" w:cs="Tahoma"/>
          <w:color w:val="000000"/>
          <w:sz w:val="18"/>
          <w:szCs w:val="18"/>
          <w:lang w:val="es-ES" w:eastAsia="es-ES"/>
        </w:rPr>
        <w:t xml:space="preserve">La apoderada de la </w:t>
      </w:r>
      <w:r w:rsidRPr="00961787">
        <w:rPr>
          <w:rFonts w:ascii="Tahoma" w:eastAsia="Times New Roman" w:hAnsi="Tahoma" w:cs="Tahoma"/>
          <w:b/>
          <w:color w:val="000000"/>
          <w:sz w:val="18"/>
          <w:szCs w:val="18"/>
          <w:lang w:val="es-ES" w:eastAsia="es-ES"/>
        </w:rPr>
        <w:t>PARTE DEMANDADA</w:t>
      </w:r>
      <w:r w:rsidR="0048040E">
        <w:rPr>
          <w:rFonts w:ascii="Tahoma" w:eastAsia="Times New Roman" w:hAnsi="Tahoma" w:cs="Tahoma"/>
          <w:color w:val="000000"/>
          <w:sz w:val="18"/>
          <w:szCs w:val="18"/>
          <w:lang w:val="es-ES" w:eastAsia="es-ES"/>
        </w:rPr>
        <w:t xml:space="preserve">  reiteró</w:t>
      </w:r>
      <w:r w:rsidRPr="00961787">
        <w:rPr>
          <w:rFonts w:ascii="Tahoma" w:eastAsia="Times New Roman" w:hAnsi="Tahoma" w:cs="Tahoma"/>
          <w:color w:val="000000"/>
          <w:sz w:val="18"/>
          <w:szCs w:val="18"/>
          <w:lang w:val="es-ES" w:eastAsia="es-ES"/>
        </w:rPr>
        <w:t xml:space="preserve"> cada uno de los argumentos que se presentaron e</w:t>
      </w:r>
      <w:r w:rsidR="0048040E">
        <w:rPr>
          <w:rFonts w:ascii="Tahoma" w:eastAsia="Times New Roman" w:hAnsi="Tahoma" w:cs="Tahoma"/>
          <w:color w:val="000000"/>
          <w:sz w:val="18"/>
          <w:szCs w:val="18"/>
          <w:lang w:val="es-ES" w:eastAsia="es-ES"/>
        </w:rPr>
        <w:t>n la contestación de la demanda</w:t>
      </w:r>
      <w:r w:rsidRPr="00961787">
        <w:rPr>
          <w:rFonts w:ascii="Tahoma" w:eastAsia="Times New Roman" w:hAnsi="Tahoma" w:cs="Tahoma"/>
          <w:color w:val="000000"/>
          <w:sz w:val="18"/>
          <w:szCs w:val="18"/>
          <w:lang w:val="es-ES" w:eastAsia="es-ES"/>
        </w:rPr>
        <w:t>,</w:t>
      </w:r>
      <w:r w:rsidR="0048040E">
        <w:rPr>
          <w:rFonts w:ascii="Tahoma" w:eastAsia="Times New Roman" w:hAnsi="Tahoma" w:cs="Tahoma"/>
          <w:color w:val="000000"/>
          <w:sz w:val="18"/>
          <w:szCs w:val="18"/>
          <w:lang w:val="es-ES" w:eastAsia="es-ES"/>
        </w:rPr>
        <w:t xml:space="preserve"> </w:t>
      </w:r>
      <w:r w:rsidRPr="00961787">
        <w:rPr>
          <w:rFonts w:ascii="Tahoma" w:eastAsia="Times New Roman" w:hAnsi="Tahoma" w:cs="Tahoma"/>
          <w:color w:val="000000"/>
          <w:sz w:val="18"/>
          <w:szCs w:val="18"/>
          <w:lang w:val="es-ES" w:eastAsia="es-ES"/>
        </w:rPr>
        <w:t xml:space="preserve">insistiendo en que </w:t>
      </w:r>
      <w:r w:rsidR="0048040E" w:rsidRPr="0048040E">
        <w:rPr>
          <w:rFonts w:ascii="Gill Sans MT" w:eastAsia="Times New Roman" w:hAnsi="Gill Sans MT" w:cs="Tahoma"/>
          <w:i/>
          <w:color w:val="000000"/>
          <w:sz w:val="18"/>
          <w:szCs w:val="18"/>
          <w:lang w:val="es-ES" w:eastAsia="es-ES"/>
        </w:rPr>
        <w:t xml:space="preserve">“(…) </w:t>
      </w:r>
      <w:r w:rsidRPr="0048040E">
        <w:rPr>
          <w:rFonts w:ascii="Gill Sans MT" w:eastAsia="Times New Roman" w:hAnsi="Gill Sans MT" w:cs="Tahoma"/>
          <w:i/>
          <w:color w:val="000000"/>
          <w:sz w:val="18"/>
          <w:szCs w:val="18"/>
          <w:lang w:val="es-ES" w:eastAsia="es-ES"/>
        </w:rPr>
        <w:t xml:space="preserve">para efectos de este caso en concreto donde se aduce  existir una patología psicológica o psiquiátrica en principio se evidencia que no existe tal nexo causal de la producción de tal daño antijurídico con la entidad partiendo de la base que no obra dentro del plenario ningún informativo administrativo por lesión que dé cuenta de la ocurrencia de algún hecho que pudiera haber ocasionado en el joven algún tipo de patología que condujera a que existiera tal enfermedad de índole común como bien lo refiere el acta de junta medico laboral, que luego ya es ratificado por  parte del tribunal es claro en considerar que evidentemente existe una sintomatología de predominio ansioso que no ha requerido ninguna hospitalización y actualmente sin empeoramiento en su estado clínico y sin secuelas </w:t>
      </w:r>
      <w:proofErr w:type="spellStart"/>
      <w:r w:rsidRPr="0048040E">
        <w:rPr>
          <w:rFonts w:ascii="Gill Sans MT" w:eastAsia="Times New Roman" w:hAnsi="Gill Sans MT" w:cs="Tahoma"/>
          <w:i/>
          <w:color w:val="000000"/>
          <w:sz w:val="18"/>
          <w:szCs w:val="18"/>
          <w:lang w:val="es-ES" w:eastAsia="es-ES"/>
        </w:rPr>
        <w:t>evidenciales</w:t>
      </w:r>
      <w:proofErr w:type="spellEnd"/>
      <w:r w:rsidRPr="0048040E">
        <w:rPr>
          <w:rFonts w:ascii="Gill Sans MT" w:eastAsia="Times New Roman" w:hAnsi="Gill Sans MT" w:cs="Tahoma"/>
          <w:i/>
          <w:color w:val="000000"/>
          <w:sz w:val="18"/>
          <w:szCs w:val="18"/>
          <w:lang w:val="es-ES" w:eastAsia="es-ES"/>
        </w:rPr>
        <w:t>, luego en ese sentido se ratifica el acta de junta medico laboral que fue en principio aportada por el actor sin que esto signifique que tal enfermedad de índole común haya sido con ocasión de la prestación del servicio militar obligatorio, y ante la ausencia del informativo por lesión es claro que debería</w:t>
      </w:r>
      <w:r w:rsidR="0048040E" w:rsidRPr="0048040E">
        <w:rPr>
          <w:rFonts w:ascii="Gill Sans MT" w:eastAsia="Times New Roman" w:hAnsi="Gill Sans MT" w:cs="Tahoma"/>
          <w:i/>
          <w:color w:val="000000"/>
          <w:sz w:val="18"/>
          <w:szCs w:val="18"/>
          <w:lang w:val="es-ES" w:eastAsia="es-ES"/>
        </w:rPr>
        <w:t>n</w:t>
      </w:r>
      <w:r w:rsidRPr="0048040E">
        <w:rPr>
          <w:rFonts w:ascii="Gill Sans MT" w:eastAsia="Times New Roman" w:hAnsi="Gill Sans MT" w:cs="Tahoma"/>
          <w:i/>
          <w:color w:val="000000"/>
          <w:sz w:val="18"/>
          <w:szCs w:val="18"/>
          <w:lang w:val="es-ES" w:eastAsia="es-ES"/>
        </w:rPr>
        <w:t xml:space="preserve"> negarse las pretensiones de la demanda como quiera que la imputación fáctica en este caso no está claramente desarrollada y tampoco fue probada con ninguna de las pruebas documentales aportadas en el proceso, porque si bien es cierto existen pruebas documentales que aducen la existencia de una disminución de su capacidad laboral del 9.5 % por efectos sintomáticos, psicológicos y psiquiátricos</w:t>
      </w:r>
      <w:r w:rsidR="0048040E" w:rsidRPr="0048040E">
        <w:rPr>
          <w:rFonts w:ascii="Gill Sans MT" w:eastAsia="Times New Roman" w:hAnsi="Gill Sans MT" w:cs="Tahoma"/>
          <w:i/>
          <w:color w:val="000000"/>
          <w:sz w:val="18"/>
          <w:szCs w:val="18"/>
          <w:lang w:val="es-ES" w:eastAsia="es-ES"/>
        </w:rPr>
        <w:t>,</w:t>
      </w:r>
      <w:r w:rsidRPr="0048040E">
        <w:rPr>
          <w:rFonts w:ascii="Gill Sans MT" w:eastAsia="Times New Roman" w:hAnsi="Gill Sans MT" w:cs="Tahoma"/>
          <w:i/>
          <w:color w:val="000000"/>
          <w:sz w:val="18"/>
          <w:szCs w:val="18"/>
          <w:lang w:val="es-ES" w:eastAsia="es-ES"/>
        </w:rPr>
        <w:t xml:space="preserve"> también lo es que no existe una razón de ser para condenar a la entidad demandada po</w:t>
      </w:r>
      <w:r w:rsidR="0048040E" w:rsidRPr="0048040E">
        <w:rPr>
          <w:rFonts w:ascii="Gill Sans MT" w:eastAsia="Times New Roman" w:hAnsi="Gill Sans MT" w:cs="Tahoma"/>
          <w:i/>
          <w:color w:val="000000"/>
          <w:sz w:val="18"/>
          <w:szCs w:val="18"/>
          <w:lang w:val="es-ES" w:eastAsia="es-ES"/>
        </w:rPr>
        <w:t>r responsabilidad administrativa</w:t>
      </w:r>
      <w:r w:rsidRPr="0048040E">
        <w:rPr>
          <w:rFonts w:ascii="Gill Sans MT" w:eastAsia="Times New Roman" w:hAnsi="Gill Sans MT" w:cs="Tahoma"/>
          <w:i/>
          <w:color w:val="000000"/>
          <w:sz w:val="18"/>
          <w:szCs w:val="18"/>
          <w:lang w:val="es-ES" w:eastAsia="es-ES"/>
        </w:rPr>
        <w:t xml:space="preserve"> como quiera que tales patologías pudieron ser adquiridas antes, durante y después, así como téngase en cuenta que el acta de junta médica laboral que fue ratificada por el tribunal fue clara en determinar en el área de psiquiatría que el joven tiene riesgos antecedentes por el consumo de sustancias sicoactivas que pueden producir algún tipo de patologías y en ese orden de ideas la entidad no tiene ninguna incidencia respecto a esa actitud como quiera que la prestación del servicio militar</w:t>
      </w:r>
      <w:r w:rsidR="0048040E" w:rsidRPr="0048040E">
        <w:rPr>
          <w:rFonts w:ascii="Gill Sans MT" w:eastAsia="Times New Roman" w:hAnsi="Gill Sans MT" w:cs="Tahoma"/>
          <w:i/>
          <w:color w:val="000000"/>
          <w:sz w:val="18"/>
          <w:szCs w:val="18"/>
          <w:lang w:val="es-ES" w:eastAsia="es-ES"/>
        </w:rPr>
        <w:t xml:space="preserve"> obligatorio es totalmente ajena</w:t>
      </w:r>
      <w:r w:rsidRPr="0048040E">
        <w:rPr>
          <w:rFonts w:ascii="Gill Sans MT" w:eastAsia="Times New Roman" w:hAnsi="Gill Sans MT" w:cs="Tahoma"/>
          <w:i/>
          <w:color w:val="000000"/>
          <w:sz w:val="18"/>
          <w:szCs w:val="18"/>
          <w:lang w:val="es-ES" w:eastAsia="es-ES"/>
        </w:rPr>
        <w:t xml:space="preserve"> a este tipo de condiciones que </w:t>
      </w:r>
      <w:r w:rsidR="0048040E" w:rsidRPr="0048040E">
        <w:rPr>
          <w:rFonts w:ascii="Gill Sans MT" w:eastAsia="Times New Roman" w:hAnsi="Gill Sans MT" w:cs="Tahoma"/>
          <w:i/>
          <w:color w:val="000000"/>
          <w:sz w:val="18"/>
          <w:szCs w:val="18"/>
          <w:lang w:val="es-ES" w:eastAsia="es-ES"/>
        </w:rPr>
        <w:t>puedan</w:t>
      </w:r>
      <w:r w:rsidRPr="0048040E">
        <w:rPr>
          <w:rFonts w:ascii="Gill Sans MT" w:eastAsia="Times New Roman" w:hAnsi="Gill Sans MT" w:cs="Tahoma"/>
          <w:i/>
          <w:color w:val="000000"/>
          <w:sz w:val="18"/>
          <w:szCs w:val="18"/>
          <w:lang w:val="es-ES" w:eastAsia="es-ES"/>
        </w:rPr>
        <w:t xml:space="preserve"> presentar los soldados y no se probó que haya sido durante la prestación del servicio militar obligatorio lo cual era sumamente importante para demostrar l</w:t>
      </w:r>
      <w:r w:rsidR="0048040E" w:rsidRPr="0048040E">
        <w:rPr>
          <w:rFonts w:ascii="Gill Sans MT" w:eastAsia="Times New Roman" w:hAnsi="Gill Sans MT" w:cs="Tahoma"/>
          <w:i/>
          <w:color w:val="000000"/>
          <w:sz w:val="18"/>
          <w:szCs w:val="18"/>
          <w:lang w:val="es-ES" w:eastAsia="es-ES"/>
        </w:rPr>
        <w:t>a responsabilidad en este caso (…)”</w:t>
      </w:r>
    </w:p>
    <w:p w:rsidR="00326F6F" w:rsidRPr="0048040E" w:rsidRDefault="00326F6F" w:rsidP="00CB5BB5">
      <w:pPr>
        <w:pStyle w:val="Prrafodelista"/>
        <w:rPr>
          <w:rFonts w:ascii="Gill Sans MT" w:hAnsi="Gill Sans MT" w:cs="Tahoma"/>
          <w:i/>
          <w:sz w:val="18"/>
          <w:szCs w:val="18"/>
        </w:rPr>
      </w:pPr>
    </w:p>
    <w:p w:rsidR="00326F6F" w:rsidRPr="00961787" w:rsidRDefault="00326F6F" w:rsidP="00CB5BB5">
      <w:pPr>
        <w:numPr>
          <w:ilvl w:val="1"/>
          <w:numId w:val="2"/>
        </w:numPr>
        <w:tabs>
          <w:tab w:val="left" w:pos="0"/>
        </w:tabs>
        <w:spacing w:after="0" w:line="240" w:lineRule="auto"/>
        <w:ind w:left="0" w:firstLine="0"/>
        <w:contextualSpacing/>
        <w:jc w:val="both"/>
        <w:rPr>
          <w:rFonts w:ascii="Tahoma" w:eastAsia="Times New Roman" w:hAnsi="Tahoma" w:cs="Tahoma"/>
          <w:b/>
          <w:color w:val="000000"/>
          <w:sz w:val="18"/>
          <w:szCs w:val="18"/>
          <w:lang w:val="es-ES" w:eastAsia="es-ES"/>
        </w:rPr>
      </w:pPr>
      <w:r w:rsidRPr="00961787">
        <w:rPr>
          <w:rFonts w:ascii="Tahoma" w:eastAsia="Times New Roman" w:hAnsi="Tahoma" w:cs="Tahoma"/>
          <w:sz w:val="18"/>
          <w:szCs w:val="18"/>
        </w:rPr>
        <w:t xml:space="preserve">La </w:t>
      </w:r>
      <w:r w:rsidRPr="00961787">
        <w:rPr>
          <w:rFonts w:ascii="Tahoma" w:eastAsia="Times New Roman" w:hAnsi="Tahoma" w:cs="Tahoma"/>
          <w:b/>
          <w:sz w:val="18"/>
          <w:szCs w:val="18"/>
        </w:rPr>
        <w:t>PROCURADORA 82 JUDICIAL</w:t>
      </w:r>
      <w:r w:rsidR="00F87EE6" w:rsidRPr="00961787">
        <w:rPr>
          <w:rFonts w:ascii="Tahoma" w:eastAsia="Times New Roman" w:hAnsi="Tahoma" w:cs="Tahoma"/>
          <w:b/>
          <w:sz w:val="18"/>
          <w:szCs w:val="18"/>
        </w:rPr>
        <w:t xml:space="preserve"> </w:t>
      </w:r>
      <w:r w:rsidR="00F87EE6" w:rsidRPr="00961787">
        <w:rPr>
          <w:rFonts w:ascii="Tahoma" w:eastAsia="Times New Roman" w:hAnsi="Tahoma" w:cs="Tahoma"/>
          <w:sz w:val="18"/>
          <w:szCs w:val="18"/>
        </w:rPr>
        <w:t>no presentó concepto.</w:t>
      </w:r>
    </w:p>
    <w:p w:rsidR="009E0C73" w:rsidRPr="00961787" w:rsidRDefault="009E0C73" w:rsidP="00CB5BB5">
      <w:pPr>
        <w:pStyle w:val="Prrafodelista"/>
        <w:rPr>
          <w:rFonts w:ascii="Tahoma" w:hAnsi="Tahoma" w:cs="Tahoma"/>
          <w:b/>
          <w:sz w:val="18"/>
          <w:szCs w:val="18"/>
        </w:rPr>
      </w:pPr>
    </w:p>
    <w:p w:rsidR="00F87EE6" w:rsidRPr="00961787" w:rsidRDefault="00F87EE6" w:rsidP="00CB5BB5">
      <w:pPr>
        <w:pStyle w:val="Prrafodelista"/>
        <w:rPr>
          <w:rFonts w:ascii="Tahoma" w:hAnsi="Tahoma" w:cs="Tahoma"/>
          <w:b/>
          <w:sz w:val="18"/>
          <w:szCs w:val="18"/>
        </w:rPr>
      </w:pPr>
    </w:p>
    <w:p w:rsidR="005B1080" w:rsidRPr="00961787" w:rsidRDefault="005B1080" w:rsidP="00CB5BB5">
      <w:pPr>
        <w:numPr>
          <w:ilvl w:val="1"/>
          <w:numId w:val="1"/>
        </w:numPr>
        <w:tabs>
          <w:tab w:val="num" w:pos="0"/>
          <w:tab w:val="num" w:pos="426"/>
        </w:tabs>
        <w:spacing w:after="0" w:line="240" w:lineRule="auto"/>
        <w:contextualSpacing/>
        <w:jc w:val="center"/>
        <w:rPr>
          <w:rFonts w:ascii="Tahoma" w:eastAsia="Times New Roman" w:hAnsi="Tahoma" w:cs="Tahoma"/>
          <w:b/>
          <w:color w:val="000000"/>
          <w:sz w:val="18"/>
          <w:szCs w:val="18"/>
          <w:lang w:val="es-ES" w:eastAsia="es-ES"/>
        </w:rPr>
      </w:pPr>
      <w:r w:rsidRPr="00961787">
        <w:rPr>
          <w:rFonts w:ascii="Tahoma" w:eastAsia="Times New Roman" w:hAnsi="Tahoma" w:cs="Tahoma"/>
          <w:b/>
          <w:color w:val="000000"/>
          <w:sz w:val="18"/>
          <w:szCs w:val="18"/>
          <w:lang w:val="es-ES" w:eastAsia="es-ES"/>
        </w:rPr>
        <w:t>CONSIDERACIONES</w:t>
      </w:r>
    </w:p>
    <w:p w:rsidR="005B1080" w:rsidRPr="00961787" w:rsidRDefault="005B1080" w:rsidP="00CB5BB5">
      <w:pPr>
        <w:tabs>
          <w:tab w:val="left" w:pos="567"/>
        </w:tabs>
        <w:spacing w:after="0" w:line="240" w:lineRule="auto"/>
        <w:contextualSpacing/>
        <w:jc w:val="both"/>
        <w:rPr>
          <w:rFonts w:ascii="Tahoma" w:eastAsia="Calibri" w:hAnsi="Tahoma" w:cs="Tahoma"/>
          <w:b/>
          <w:sz w:val="18"/>
          <w:szCs w:val="18"/>
          <w:lang w:val="es-MX"/>
        </w:rPr>
      </w:pPr>
    </w:p>
    <w:p w:rsidR="00B47E13" w:rsidRPr="00961787" w:rsidRDefault="00B47E13" w:rsidP="00CB5BB5">
      <w:pPr>
        <w:pStyle w:val="Prrafodelista"/>
        <w:numPr>
          <w:ilvl w:val="1"/>
          <w:numId w:val="39"/>
        </w:numPr>
        <w:tabs>
          <w:tab w:val="left" w:pos="567"/>
        </w:tabs>
        <w:ind w:left="0" w:firstLine="0"/>
        <w:jc w:val="both"/>
        <w:rPr>
          <w:rFonts w:ascii="Tahoma" w:hAnsi="Tahoma" w:cs="Tahoma"/>
          <w:b/>
          <w:iCs/>
          <w:sz w:val="18"/>
          <w:szCs w:val="18"/>
        </w:rPr>
      </w:pPr>
      <w:r w:rsidRPr="00961787">
        <w:rPr>
          <w:rFonts w:ascii="Tahoma" w:hAnsi="Tahoma" w:cs="Tahoma"/>
          <w:b/>
          <w:sz w:val="18"/>
          <w:szCs w:val="18"/>
        </w:rPr>
        <w:t>ESTUDIO DE LAS EXCEPCIONES</w:t>
      </w:r>
      <w:r w:rsidRPr="00961787">
        <w:rPr>
          <w:rFonts w:ascii="Tahoma" w:hAnsi="Tahoma" w:cs="Tahoma"/>
          <w:sz w:val="18"/>
          <w:szCs w:val="18"/>
        </w:rPr>
        <w:t>:</w:t>
      </w:r>
    </w:p>
    <w:p w:rsidR="00B47E13" w:rsidRPr="00961787" w:rsidRDefault="00B47E13" w:rsidP="00CB5BB5">
      <w:pPr>
        <w:pStyle w:val="Prrafodelista"/>
        <w:tabs>
          <w:tab w:val="left" w:pos="567"/>
        </w:tabs>
        <w:ind w:left="0"/>
        <w:jc w:val="both"/>
        <w:rPr>
          <w:rFonts w:ascii="Tahoma" w:hAnsi="Tahoma" w:cs="Tahoma"/>
          <w:sz w:val="18"/>
          <w:szCs w:val="18"/>
        </w:rPr>
      </w:pPr>
    </w:p>
    <w:p w:rsidR="00B47E13" w:rsidRPr="00961787" w:rsidRDefault="00CC2324" w:rsidP="00CB5BB5">
      <w:pPr>
        <w:pStyle w:val="Prrafodelista"/>
        <w:tabs>
          <w:tab w:val="left" w:pos="567"/>
        </w:tabs>
        <w:ind w:left="0"/>
        <w:jc w:val="both"/>
        <w:rPr>
          <w:rFonts w:ascii="Tahoma" w:hAnsi="Tahoma" w:cs="Tahoma"/>
          <w:b/>
          <w:iCs/>
          <w:sz w:val="18"/>
          <w:szCs w:val="18"/>
        </w:rPr>
      </w:pPr>
      <w:r w:rsidRPr="00961787">
        <w:rPr>
          <w:rFonts w:ascii="Tahoma" w:hAnsi="Tahoma" w:cs="Tahoma"/>
          <w:sz w:val="18"/>
          <w:szCs w:val="18"/>
        </w:rPr>
        <w:t xml:space="preserve">Las </w:t>
      </w:r>
      <w:r w:rsidRPr="00961787">
        <w:rPr>
          <w:rFonts w:ascii="Tahoma" w:hAnsi="Tahoma" w:cs="Tahoma"/>
          <w:sz w:val="18"/>
          <w:szCs w:val="18"/>
          <w:lang w:val="es-MX" w:eastAsia="es-MX"/>
        </w:rPr>
        <w:t xml:space="preserve">excepciones </w:t>
      </w:r>
      <w:r w:rsidR="00B47E13" w:rsidRPr="00961787">
        <w:rPr>
          <w:rFonts w:ascii="Tahoma" w:eastAsia="Calibri" w:hAnsi="Tahoma" w:cs="Tahoma"/>
          <w:b/>
          <w:sz w:val="18"/>
          <w:szCs w:val="18"/>
          <w:lang w:val="es-MX" w:eastAsia="es-MX"/>
        </w:rPr>
        <w:t>INEXISTENCIA DE MEDIOS PROBATORIOS QUE ENDILGUEN RESPONSABILIDAD A LA ENTIDAD, CAUSA LÍCITA y DAÑO NO INIMPUTABLE AL ESTADO</w:t>
      </w:r>
      <w:r w:rsidR="005D5560" w:rsidRPr="00961787">
        <w:rPr>
          <w:rFonts w:ascii="Tahoma" w:hAnsi="Tahoma" w:cs="Tahoma"/>
          <w:b/>
          <w:sz w:val="18"/>
          <w:szCs w:val="18"/>
          <w:lang w:val="es-MX" w:eastAsia="es-MX"/>
        </w:rPr>
        <w:t xml:space="preserve"> </w:t>
      </w:r>
      <w:r w:rsidRPr="00961787">
        <w:rPr>
          <w:rFonts w:ascii="Tahoma" w:hAnsi="Tahoma" w:cs="Tahoma"/>
          <w:sz w:val="18"/>
          <w:szCs w:val="18"/>
        </w:rPr>
        <w:t>propuestas por la demandada</w:t>
      </w:r>
      <w:r w:rsidRPr="00961787">
        <w:rPr>
          <w:rFonts w:ascii="Tahoma" w:hAnsi="Tahoma" w:cs="Tahoma"/>
          <w:sz w:val="18"/>
          <w:szCs w:val="18"/>
          <w:lang w:val="es-MX"/>
        </w:rPr>
        <w:t>,</w:t>
      </w:r>
      <w:r w:rsidRPr="00961787">
        <w:rPr>
          <w:rFonts w:ascii="Tahoma" w:hAnsi="Tahoma" w:cs="Tahoma"/>
          <w:sz w:val="18"/>
          <w:szCs w:val="18"/>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w:t>
      </w:r>
    </w:p>
    <w:p w:rsidR="00CC2324" w:rsidRPr="00961787" w:rsidRDefault="00CC2324" w:rsidP="00CB5BB5">
      <w:pPr>
        <w:pStyle w:val="Prrafodelista"/>
        <w:tabs>
          <w:tab w:val="left" w:pos="567"/>
        </w:tabs>
        <w:ind w:left="0"/>
        <w:jc w:val="both"/>
        <w:rPr>
          <w:rFonts w:ascii="Tahoma" w:hAnsi="Tahoma" w:cs="Tahoma"/>
          <w:b/>
          <w:iCs/>
          <w:sz w:val="18"/>
          <w:szCs w:val="18"/>
        </w:rPr>
      </w:pPr>
      <w:r w:rsidRPr="00961787">
        <w:rPr>
          <w:rFonts w:ascii="Tahoma" w:hAnsi="Tahoma" w:cs="Tahoma"/>
          <w:sz w:val="18"/>
          <w:szCs w:val="18"/>
          <w:lang w:val="es-MX" w:eastAsia="es-MX"/>
        </w:rPr>
        <w:t xml:space="preserve"> </w:t>
      </w:r>
    </w:p>
    <w:p w:rsidR="00CC2324" w:rsidRPr="00961787" w:rsidRDefault="00CC2324" w:rsidP="00CB5BB5">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961787">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C2324" w:rsidRPr="00961787" w:rsidRDefault="00CC2324" w:rsidP="00CB5BB5">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CC2324" w:rsidRPr="00961787" w:rsidRDefault="00CC2324" w:rsidP="00CB5BB5">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961787">
        <w:rPr>
          <w:rFonts w:ascii="Tahoma" w:eastAsia="Calibri"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CC2324" w:rsidRPr="00961787" w:rsidRDefault="00CC2324" w:rsidP="00CB5BB5">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CC2324" w:rsidRPr="00961787" w:rsidRDefault="00CC2324" w:rsidP="00CB5BB5">
      <w:pPr>
        <w:pStyle w:val="Prrafodelista"/>
        <w:numPr>
          <w:ilvl w:val="1"/>
          <w:numId w:val="39"/>
        </w:numPr>
        <w:tabs>
          <w:tab w:val="left" w:pos="567"/>
        </w:tabs>
        <w:ind w:left="0" w:firstLine="0"/>
        <w:jc w:val="both"/>
        <w:rPr>
          <w:rFonts w:ascii="Tahoma" w:hAnsi="Tahoma" w:cs="Tahoma"/>
          <w:sz w:val="18"/>
          <w:szCs w:val="18"/>
          <w:lang w:val="es-MX" w:eastAsia="es-MX"/>
        </w:rPr>
      </w:pPr>
      <w:r w:rsidRPr="00961787">
        <w:rPr>
          <w:rFonts w:ascii="Tahoma" w:hAnsi="Tahoma" w:cs="Tahoma"/>
          <w:b/>
          <w:sz w:val="18"/>
          <w:szCs w:val="18"/>
        </w:rPr>
        <w:t>LA RAZÓN DE LA CONTROVERSIA:</w:t>
      </w:r>
    </w:p>
    <w:p w:rsidR="00085D1B" w:rsidRPr="00961787" w:rsidRDefault="00085D1B" w:rsidP="00CB5BB5">
      <w:pPr>
        <w:pStyle w:val="Prrafodelista"/>
        <w:tabs>
          <w:tab w:val="left" w:pos="426"/>
        </w:tabs>
        <w:ind w:left="360"/>
        <w:jc w:val="both"/>
        <w:rPr>
          <w:rFonts w:ascii="Tahoma" w:hAnsi="Tahoma" w:cs="Tahoma"/>
          <w:sz w:val="18"/>
          <w:szCs w:val="18"/>
          <w:lang w:val="es-MX" w:eastAsia="es-MX"/>
        </w:rPr>
      </w:pPr>
    </w:p>
    <w:p w:rsidR="00CC2324" w:rsidRPr="00961787" w:rsidRDefault="00CC2324" w:rsidP="00CB5BB5">
      <w:pPr>
        <w:spacing w:after="0" w:line="240" w:lineRule="auto"/>
        <w:jc w:val="both"/>
        <w:rPr>
          <w:rFonts w:ascii="Tahoma" w:eastAsia="Calibri" w:hAnsi="Tahoma" w:cs="Tahoma"/>
          <w:b/>
          <w:sz w:val="18"/>
          <w:szCs w:val="18"/>
        </w:rPr>
      </w:pPr>
      <w:r w:rsidRPr="00961787">
        <w:rPr>
          <w:rFonts w:ascii="Tahoma" w:eastAsia="Times New Roman" w:hAnsi="Tahoma" w:cs="Tahoma"/>
          <w:color w:val="000000"/>
          <w:sz w:val="18"/>
          <w:szCs w:val="18"/>
          <w:lang w:eastAsia="es-ES"/>
        </w:rPr>
        <w:t xml:space="preserve">Conforme a lo establecido en la FIJACION DEL LITIGIO, su causa busca </w:t>
      </w:r>
      <w:r w:rsidR="001F1B8C" w:rsidRPr="00961787">
        <w:rPr>
          <w:rFonts w:ascii="Tahoma" w:eastAsia="Calibri" w:hAnsi="Tahoma" w:cs="Tahoma"/>
          <w:b/>
          <w:sz w:val="18"/>
          <w:szCs w:val="18"/>
        </w:rPr>
        <w:t>establecer si hay o no lugar a declarar la presunta responsabilidad de la entidad demandada NACION-MINISTERIO DE DEFENSA- EJERCITO NACIONAL por las presuntas lesiones causadas a JHON EIDER RIVERA OCAMPO durante la prestación de su servicio militar obligatorio</w:t>
      </w:r>
      <w:r w:rsidR="00AB77E6" w:rsidRPr="00961787">
        <w:rPr>
          <w:rFonts w:ascii="Tahoma" w:eastAsia="Calibri" w:hAnsi="Tahoma" w:cs="Tahoma"/>
          <w:b/>
          <w:sz w:val="18"/>
          <w:szCs w:val="18"/>
        </w:rPr>
        <w:t>.</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Surge entonces el siguiente problema jurídico:</w:t>
      </w:r>
    </w:p>
    <w:p w:rsidR="00CC2324" w:rsidRPr="00961787" w:rsidRDefault="00CC2324" w:rsidP="00CB5BB5">
      <w:pPr>
        <w:spacing w:after="0" w:line="240" w:lineRule="auto"/>
        <w:jc w:val="both"/>
        <w:rPr>
          <w:rFonts w:ascii="Tahoma" w:eastAsia="Times New Roman" w:hAnsi="Tahoma" w:cs="Tahoma"/>
          <w:b/>
          <w:i/>
          <w:color w:val="000000"/>
          <w:sz w:val="18"/>
          <w:szCs w:val="18"/>
          <w:lang w:eastAsia="es-ES"/>
        </w:rPr>
      </w:pPr>
      <w:r w:rsidRPr="00961787">
        <w:rPr>
          <w:rFonts w:ascii="Tahoma" w:eastAsia="Times New Roman" w:hAnsi="Tahoma" w:cs="Tahoma"/>
          <w:b/>
          <w:color w:val="000000"/>
          <w:sz w:val="18"/>
          <w:szCs w:val="18"/>
          <w:lang w:eastAsia="es-ES"/>
        </w:rPr>
        <w:t>¿</w:t>
      </w:r>
      <w:r w:rsidRPr="00961787">
        <w:rPr>
          <w:rFonts w:ascii="Tahoma" w:eastAsia="Times New Roman" w:hAnsi="Tahoma" w:cs="Tahoma"/>
          <w:b/>
          <w:i/>
          <w:color w:val="000000"/>
          <w:sz w:val="18"/>
          <w:szCs w:val="18"/>
          <w:lang w:eastAsia="es-ES"/>
        </w:rPr>
        <w:t xml:space="preserve">Debe responder la demandada </w:t>
      </w:r>
      <w:r w:rsidR="0014638F" w:rsidRPr="00961787">
        <w:rPr>
          <w:rFonts w:ascii="Tahoma" w:eastAsia="Times New Roman" w:hAnsi="Tahoma" w:cs="Tahoma"/>
          <w:b/>
          <w:i/>
          <w:color w:val="000000"/>
          <w:sz w:val="18"/>
          <w:szCs w:val="18"/>
          <w:lang w:eastAsia="es-ES"/>
        </w:rPr>
        <w:t xml:space="preserve">NACION-MINISTERIO DE DEFENSA- EJERCITO NACIONAL </w:t>
      </w:r>
      <w:r w:rsidRPr="00961787">
        <w:rPr>
          <w:rFonts w:ascii="Tahoma" w:eastAsia="Times New Roman" w:hAnsi="Tahoma" w:cs="Tahoma"/>
          <w:b/>
          <w:i/>
          <w:color w:val="000000"/>
          <w:sz w:val="18"/>
          <w:szCs w:val="18"/>
          <w:lang w:eastAsia="es-ES"/>
        </w:rPr>
        <w:t xml:space="preserve">por los </w:t>
      </w:r>
      <w:r w:rsidR="008912FB" w:rsidRPr="00961787">
        <w:rPr>
          <w:rFonts w:ascii="Tahoma" w:eastAsia="Times New Roman" w:hAnsi="Tahoma" w:cs="Tahoma"/>
          <w:b/>
          <w:i/>
          <w:color w:val="000000"/>
          <w:sz w:val="18"/>
          <w:szCs w:val="18"/>
          <w:lang w:eastAsia="es-ES"/>
        </w:rPr>
        <w:t>por las lesiones sufridas</w:t>
      </w:r>
      <w:r w:rsidR="00385F42" w:rsidRPr="00961787">
        <w:rPr>
          <w:rFonts w:ascii="Tahoma" w:eastAsia="Times New Roman" w:hAnsi="Tahoma" w:cs="Tahoma"/>
          <w:b/>
          <w:i/>
          <w:color w:val="000000"/>
          <w:sz w:val="18"/>
          <w:szCs w:val="18"/>
          <w:lang w:eastAsia="es-ES"/>
        </w:rPr>
        <w:t xml:space="preserve"> por el </w:t>
      </w:r>
      <w:r w:rsidR="001F1B8C" w:rsidRPr="00961787">
        <w:rPr>
          <w:rFonts w:ascii="Tahoma" w:eastAsia="Times New Roman" w:hAnsi="Tahoma" w:cs="Tahoma"/>
          <w:b/>
          <w:i/>
          <w:color w:val="000000"/>
          <w:sz w:val="18"/>
          <w:szCs w:val="18"/>
          <w:lang w:eastAsia="es-ES"/>
        </w:rPr>
        <w:t>señor JHON EIDER RIVERA OCAMPO</w:t>
      </w:r>
      <w:r w:rsidRPr="00961787">
        <w:rPr>
          <w:rFonts w:ascii="Tahoma" w:eastAsia="Times New Roman" w:hAnsi="Tahoma" w:cs="Tahoma"/>
          <w:b/>
          <w:i/>
          <w:color w:val="000000"/>
          <w:sz w:val="18"/>
          <w:szCs w:val="18"/>
          <w:lang w:eastAsia="es-ES"/>
        </w:rPr>
        <w:t xml:space="preserve"> durante la prestación del servicio militar obligatorio?</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El servicio militar es una obligación constitucional (art. 216)</w:t>
      </w:r>
      <w:r w:rsidRPr="00961787">
        <w:rPr>
          <w:rFonts w:ascii="Tahoma" w:eastAsia="Times New Roman" w:hAnsi="Tahoma" w:cs="Tahoma"/>
          <w:color w:val="000000"/>
          <w:sz w:val="18"/>
          <w:szCs w:val="18"/>
          <w:vertAlign w:val="superscript"/>
          <w:lang w:eastAsia="es-ES"/>
        </w:rPr>
        <w:footnoteReference w:id="1"/>
      </w:r>
      <w:r w:rsidRPr="00961787">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numPr>
          <w:ilvl w:val="0"/>
          <w:numId w:val="4"/>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u w:val="single"/>
          <w:lang w:eastAsia="es-ES"/>
        </w:rPr>
        <w:t>soldado regular:</w:t>
      </w:r>
      <w:r w:rsidRPr="00961787">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rsidR="00CC2324" w:rsidRPr="00961787" w:rsidRDefault="00CC2324" w:rsidP="00CB5BB5">
      <w:pPr>
        <w:numPr>
          <w:ilvl w:val="0"/>
          <w:numId w:val="4"/>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u w:val="single"/>
          <w:lang w:eastAsia="es-ES"/>
        </w:rPr>
        <w:t>soldado bachiller</w:t>
      </w:r>
      <w:r w:rsidRPr="00961787">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C2324" w:rsidRPr="00961787" w:rsidRDefault="00CC2324" w:rsidP="00CB5BB5">
      <w:pPr>
        <w:numPr>
          <w:ilvl w:val="0"/>
          <w:numId w:val="4"/>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u w:val="single"/>
          <w:lang w:eastAsia="es-ES"/>
        </w:rPr>
        <w:t>auxiliar de policía bachiller</w:t>
      </w:r>
      <w:r w:rsidRPr="00961787">
        <w:rPr>
          <w:rFonts w:ascii="Tahoma" w:eastAsia="Times New Roman" w:hAnsi="Tahoma" w:cs="Tahoma"/>
          <w:color w:val="000000"/>
          <w:sz w:val="18"/>
          <w:szCs w:val="18"/>
          <w:lang w:eastAsia="es-ES"/>
        </w:rPr>
        <w:t xml:space="preserve">, quien debe prestar el servicio por 12 meses, y </w:t>
      </w:r>
    </w:p>
    <w:p w:rsidR="00CC2324" w:rsidRPr="00961787" w:rsidRDefault="00CC2324" w:rsidP="00CB5BB5">
      <w:pPr>
        <w:numPr>
          <w:ilvl w:val="0"/>
          <w:numId w:val="4"/>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u w:val="single"/>
          <w:lang w:eastAsia="es-ES"/>
        </w:rPr>
        <w:t>soldado campesino</w:t>
      </w:r>
      <w:r w:rsidRPr="00961787">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961787">
        <w:rPr>
          <w:rFonts w:ascii="Tahoma" w:eastAsia="Times New Roman" w:hAnsi="Tahoma" w:cs="Tahoma"/>
          <w:color w:val="000000"/>
          <w:sz w:val="18"/>
          <w:szCs w:val="18"/>
          <w:vertAlign w:val="superscript"/>
          <w:lang w:eastAsia="es-ES"/>
        </w:rPr>
        <w:footnoteReference w:id="2"/>
      </w:r>
      <w:r w:rsidRPr="00961787">
        <w:rPr>
          <w:rFonts w:ascii="Tahoma" w:eastAsia="Times New Roman" w:hAnsi="Tahoma" w:cs="Tahoma"/>
          <w:color w:val="000000"/>
          <w:sz w:val="18"/>
          <w:szCs w:val="18"/>
          <w:lang w:eastAsia="es-ES"/>
        </w:rPr>
        <w:t>.</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961787">
        <w:rPr>
          <w:rFonts w:ascii="Tahoma" w:eastAsia="Times New Roman" w:hAnsi="Tahoma" w:cs="Tahoma"/>
          <w:color w:val="000000"/>
          <w:sz w:val="18"/>
          <w:szCs w:val="18"/>
          <w:vertAlign w:val="superscript"/>
          <w:lang w:eastAsia="es-ES"/>
        </w:rPr>
        <w:footnoteReference w:id="3"/>
      </w:r>
      <w:r w:rsidRPr="00961787">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 xml:space="preserve">1) De hacer, esto es, de prever y controlar los peligros que pueda sufrir desde el momento mismo en que se recluta, hasta el momento en que ella es devuelta a la sociedad, y </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961787">
        <w:rPr>
          <w:rFonts w:ascii="Tahoma" w:eastAsia="Times New Roman" w:hAnsi="Tahoma" w:cs="Tahoma"/>
          <w:color w:val="000000"/>
          <w:sz w:val="18"/>
          <w:szCs w:val="18"/>
          <w:vertAlign w:val="superscript"/>
          <w:lang w:eastAsia="es-ES"/>
        </w:rPr>
        <w:footnoteReference w:id="4"/>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961787">
        <w:rPr>
          <w:rFonts w:ascii="Tahoma" w:eastAsia="Times New Roman" w:hAnsi="Tahoma" w:cs="Tahoma"/>
          <w:color w:val="000000"/>
          <w:sz w:val="18"/>
          <w:szCs w:val="18"/>
          <w:vertAlign w:val="superscript"/>
          <w:lang w:eastAsia="es-ES"/>
        </w:rPr>
        <w:footnoteReference w:id="5"/>
      </w:r>
      <w:r w:rsidRPr="00961787">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numPr>
          <w:ilvl w:val="0"/>
          <w:numId w:val="3"/>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el servicio, pero no por causa y razón del mismo.</w:t>
      </w:r>
    </w:p>
    <w:p w:rsidR="00CC2324" w:rsidRPr="00961787" w:rsidRDefault="00CC2324" w:rsidP="00CB5BB5">
      <w:pPr>
        <w:numPr>
          <w:ilvl w:val="0"/>
          <w:numId w:val="3"/>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el servicio por causa y razón del mismo.</w:t>
      </w:r>
    </w:p>
    <w:p w:rsidR="00CC2324" w:rsidRPr="00961787" w:rsidRDefault="00CC2324" w:rsidP="00CB5BB5">
      <w:pPr>
        <w:numPr>
          <w:ilvl w:val="0"/>
          <w:numId w:val="3"/>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rsidR="00CC2324" w:rsidRPr="00961787" w:rsidRDefault="00CC2324" w:rsidP="00CB5BB5">
      <w:pPr>
        <w:numPr>
          <w:ilvl w:val="0"/>
          <w:numId w:val="3"/>
        </w:num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En actos contra la Ley, el Reglamento o la orden Superior.</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r w:rsidRPr="00961787">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961787">
        <w:rPr>
          <w:rFonts w:ascii="Tahoma" w:eastAsia="Times New Roman" w:hAnsi="Tahoma" w:cs="Tahoma"/>
          <w:b/>
          <w:color w:val="000000"/>
          <w:sz w:val="18"/>
          <w:szCs w:val="18"/>
          <w:lang w:eastAsia="es-ES"/>
        </w:rPr>
        <w:t xml:space="preserve"> </w:t>
      </w:r>
      <w:r w:rsidRPr="00961787">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rsidR="00CC2324" w:rsidRPr="00961787" w:rsidRDefault="00CC2324" w:rsidP="00CB5BB5">
      <w:pPr>
        <w:tabs>
          <w:tab w:val="left" w:pos="426"/>
        </w:tabs>
        <w:spacing w:after="0" w:line="240" w:lineRule="auto"/>
        <w:contextualSpacing/>
        <w:jc w:val="both"/>
        <w:rPr>
          <w:rFonts w:ascii="Tahoma" w:eastAsia="Times New Roman" w:hAnsi="Tahoma" w:cs="Tahoma"/>
          <w:color w:val="000000"/>
          <w:sz w:val="18"/>
          <w:szCs w:val="18"/>
          <w:lang w:eastAsia="es-ES"/>
        </w:rPr>
      </w:pPr>
    </w:p>
    <w:p w:rsidR="00CC2324" w:rsidRPr="00961787" w:rsidRDefault="00CC2324" w:rsidP="00CB5BB5">
      <w:pPr>
        <w:pStyle w:val="Prrafodelista"/>
        <w:numPr>
          <w:ilvl w:val="1"/>
          <w:numId w:val="39"/>
        </w:numPr>
        <w:tabs>
          <w:tab w:val="left" w:pos="567"/>
        </w:tabs>
        <w:ind w:left="0" w:firstLine="0"/>
        <w:jc w:val="both"/>
        <w:rPr>
          <w:rFonts w:ascii="Tahoma" w:hAnsi="Tahoma" w:cs="Tahoma"/>
          <w:b/>
          <w:sz w:val="18"/>
          <w:szCs w:val="18"/>
        </w:rPr>
      </w:pPr>
      <w:r w:rsidRPr="00961787">
        <w:rPr>
          <w:rFonts w:ascii="Tahoma" w:hAnsi="Tahoma" w:cs="Tahoma"/>
          <w:b/>
          <w:sz w:val="18"/>
          <w:szCs w:val="18"/>
        </w:rPr>
        <w:t>ANÁLISIS CRÍTICO DE LAS PRUEBAS:</w:t>
      </w:r>
    </w:p>
    <w:p w:rsidR="00CC2324" w:rsidRPr="00961787" w:rsidRDefault="00CC2324" w:rsidP="00CB5BB5">
      <w:pPr>
        <w:tabs>
          <w:tab w:val="left" w:pos="284"/>
        </w:tabs>
        <w:spacing w:after="0" w:line="240" w:lineRule="auto"/>
        <w:ind w:left="720"/>
        <w:contextualSpacing/>
        <w:jc w:val="both"/>
        <w:rPr>
          <w:rFonts w:ascii="Tahoma" w:eastAsia="Times New Roman" w:hAnsi="Tahoma" w:cs="Tahoma"/>
          <w:b/>
          <w:color w:val="000000"/>
          <w:sz w:val="18"/>
          <w:szCs w:val="18"/>
          <w:lang w:eastAsia="es-ES"/>
        </w:rPr>
      </w:pPr>
    </w:p>
    <w:p w:rsidR="00CC2324" w:rsidRPr="00961787" w:rsidRDefault="00CC2324" w:rsidP="00CB5BB5">
      <w:pPr>
        <w:pStyle w:val="Prrafodelista"/>
        <w:numPr>
          <w:ilvl w:val="2"/>
          <w:numId w:val="39"/>
        </w:numPr>
        <w:tabs>
          <w:tab w:val="left" w:pos="709"/>
        </w:tabs>
        <w:ind w:left="0" w:firstLine="0"/>
        <w:jc w:val="both"/>
        <w:rPr>
          <w:rFonts w:ascii="Tahoma" w:hAnsi="Tahoma" w:cs="Tahoma"/>
          <w:sz w:val="18"/>
          <w:szCs w:val="18"/>
        </w:rPr>
      </w:pPr>
      <w:r w:rsidRPr="00961787">
        <w:rPr>
          <w:rFonts w:ascii="Tahoma" w:hAnsi="Tahoma" w:cs="Tahoma"/>
          <w:b/>
          <w:sz w:val="18"/>
          <w:szCs w:val="18"/>
        </w:rPr>
        <w:t>Conforme</w:t>
      </w:r>
      <w:r w:rsidRPr="00961787">
        <w:rPr>
          <w:rFonts w:ascii="Tahoma" w:hAnsi="Tahoma" w:cs="Tahoma"/>
          <w:sz w:val="18"/>
          <w:szCs w:val="18"/>
        </w:rPr>
        <w:t xml:space="preserve"> al material probatorio aportado se </w:t>
      </w:r>
      <w:r w:rsidRPr="00961787">
        <w:rPr>
          <w:rFonts w:ascii="Tahoma" w:hAnsi="Tahoma" w:cs="Tahoma"/>
          <w:b/>
          <w:sz w:val="18"/>
          <w:szCs w:val="18"/>
        </w:rPr>
        <w:t>encuentran PROBADOS los siguientes hechos</w:t>
      </w:r>
      <w:r w:rsidRPr="00961787">
        <w:rPr>
          <w:rFonts w:ascii="Tahoma" w:hAnsi="Tahoma" w:cs="Tahoma"/>
          <w:sz w:val="18"/>
          <w:szCs w:val="18"/>
        </w:rPr>
        <w:t>:</w:t>
      </w:r>
    </w:p>
    <w:p w:rsidR="00CC2324" w:rsidRPr="00961787" w:rsidRDefault="00CC2324" w:rsidP="00CB5BB5">
      <w:pPr>
        <w:spacing w:after="0" w:line="240" w:lineRule="auto"/>
        <w:jc w:val="both"/>
        <w:rPr>
          <w:rFonts w:ascii="Tahoma" w:eastAsia="Times New Roman" w:hAnsi="Tahoma" w:cs="Tahoma"/>
          <w:color w:val="000000"/>
          <w:sz w:val="18"/>
          <w:szCs w:val="18"/>
          <w:lang w:eastAsia="es-ES"/>
        </w:rPr>
      </w:pPr>
    </w:p>
    <w:p w:rsidR="00632EFF" w:rsidRPr="00961787" w:rsidRDefault="00632EFF" w:rsidP="00CB5BB5">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961787">
        <w:rPr>
          <w:rFonts w:ascii="Tahoma" w:eastAsia="Calibri" w:hAnsi="Tahoma" w:cs="Tahoma"/>
          <w:b/>
          <w:sz w:val="18"/>
          <w:szCs w:val="18"/>
        </w:rPr>
        <w:t>JHON EIDER RIVERA OCAMPO</w:t>
      </w:r>
      <w:r w:rsidRPr="00961787">
        <w:rPr>
          <w:rFonts w:ascii="Tahoma" w:hAnsi="Tahoma" w:cs="Tahoma"/>
          <w:sz w:val="18"/>
          <w:szCs w:val="18"/>
        </w:rPr>
        <w:t xml:space="preserve"> es hijo de </w:t>
      </w:r>
      <w:r w:rsidRPr="00961787">
        <w:rPr>
          <w:rFonts w:ascii="Tahoma" w:hAnsi="Tahoma" w:cs="Tahoma"/>
          <w:bCs/>
          <w:color w:val="000000" w:themeColor="text1"/>
          <w:sz w:val="18"/>
          <w:szCs w:val="18"/>
          <w:lang w:val="es-MX"/>
        </w:rPr>
        <w:t>FRANCIA HELENA OCAMPO DE RIVERA</w:t>
      </w:r>
      <w:r w:rsidRPr="00961787">
        <w:rPr>
          <w:rStyle w:val="Refdenotaalpie"/>
          <w:rFonts w:ascii="Tahoma" w:hAnsi="Tahoma"/>
          <w:sz w:val="18"/>
          <w:szCs w:val="18"/>
        </w:rPr>
        <w:footnoteReference w:id="6"/>
      </w:r>
      <w:r w:rsidRPr="00961787">
        <w:rPr>
          <w:rFonts w:ascii="Tahoma" w:hAnsi="Tahoma" w:cs="Tahoma"/>
          <w:bCs/>
          <w:sz w:val="18"/>
          <w:szCs w:val="18"/>
        </w:rPr>
        <w:t xml:space="preserve">, hermano de </w:t>
      </w:r>
      <w:r w:rsidRPr="00961787">
        <w:rPr>
          <w:rFonts w:ascii="Tahoma" w:hAnsi="Tahoma" w:cs="Tahoma"/>
          <w:bCs/>
          <w:color w:val="000000" w:themeColor="text1"/>
          <w:sz w:val="18"/>
          <w:szCs w:val="18"/>
          <w:lang w:val="es-MX"/>
        </w:rPr>
        <w:t>YENIFER RIVERA OCAMPO</w:t>
      </w:r>
      <w:r w:rsidRPr="00961787">
        <w:rPr>
          <w:rStyle w:val="Refdenotaalpie"/>
          <w:rFonts w:ascii="Tahoma" w:hAnsi="Tahoma"/>
          <w:bCs/>
          <w:sz w:val="18"/>
          <w:szCs w:val="18"/>
        </w:rPr>
        <w:footnoteReference w:id="7"/>
      </w:r>
      <w:r w:rsidRPr="00961787">
        <w:rPr>
          <w:rFonts w:ascii="Tahoma" w:hAnsi="Tahoma" w:cs="Tahoma"/>
          <w:bCs/>
          <w:sz w:val="18"/>
          <w:szCs w:val="18"/>
        </w:rPr>
        <w:t xml:space="preserve"> </w:t>
      </w:r>
    </w:p>
    <w:p w:rsidR="00632EFF" w:rsidRPr="00961787" w:rsidRDefault="00632EFF" w:rsidP="00CB5BB5">
      <w:pPr>
        <w:pStyle w:val="Prrafodelista"/>
        <w:widowControl w:val="0"/>
        <w:tabs>
          <w:tab w:val="left" w:pos="284"/>
        </w:tabs>
        <w:autoSpaceDE w:val="0"/>
        <w:autoSpaceDN w:val="0"/>
        <w:adjustRightInd w:val="0"/>
        <w:ind w:left="0"/>
        <w:jc w:val="both"/>
        <w:rPr>
          <w:rFonts w:ascii="Tahoma" w:hAnsi="Tahoma" w:cs="Tahoma"/>
          <w:bCs/>
          <w:sz w:val="18"/>
          <w:szCs w:val="18"/>
          <w:lang w:val="es-ES_tradnl"/>
        </w:rPr>
      </w:pPr>
    </w:p>
    <w:p w:rsidR="006D3D1D" w:rsidRPr="00961787" w:rsidRDefault="00A8357F" w:rsidP="00CB5BB5">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961787">
        <w:rPr>
          <w:rFonts w:ascii="Tahoma" w:hAnsi="Tahoma" w:cs="Tahoma"/>
          <w:bCs/>
          <w:sz w:val="18"/>
          <w:szCs w:val="18"/>
          <w:lang w:val="es-ES_tradnl"/>
        </w:rPr>
        <w:t xml:space="preserve">El 18 de abril de 2016 se realiza Acta de Junta Medica Laboral No. 85781 en la que se establece que el señor </w:t>
      </w:r>
      <w:r w:rsidRPr="00961787">
        <w:rPr>
          <w:rFonts w:ascii="Tahoma" w:eastAsia="Calibri" w:hAnsi="Tahoma" w:cs="Tahoma"/>
          <w:b/>
          <w:sz w:val="18"/>
          <w:szCs w:val="18"/>
        </w:rPr>
        <w:t xml:space="preserve">JHON EIDER RIVERA OCAMPO </w:t>
      </w:r>
      <w:r w:rsidRPr="00961787">
        <w:rPr>
          <w:rFonts w:ascii="Tahoma" w:eastAsia="Calibri" w:hAnsi="Tahoma" w:cs="Tahoma"/>
          <w:sz w:val="18"/>
          <w:szCs w:val="18"/>
        </w:rPr>
        <w:t xml:space="preserve">sufre de </w:t>
      </w:r>
      <w:r w:rsidR="009B69FD" w:rsidRPr="00961787">
        <w:rPr>
          <w:rFonts w:ascii="Tahoma" w:eastAsia="Calibri" w:hAnsi="Tahoma" w:cs="Tahoma"/>
          <w:sz w:val="18"/>
          <w:szCs w:val="18"/>
        </w:rPr>
        <w:t>trastorno</w:t>
      </w:r>
      <w:r w:rsidR="0006001F" w:rsidRPr="00961787">
        <w:rPr>
          <w:rFonts w:ascii="Tahoma" w:eastAsia="Calibri" w:hAnsi="Tahoma" w:cs="Tahoma"/>
          <w:sz w:val="18"/>
          <w:szCs w:val="18"/>
        </w:rPr>
        <w:t xml:space="preserve"> adaptativo valorado y tratado por </w:t>
      </w:r>
      <w:r w:rsidR="002F7641" w:rsidRPr="00961787">
        <w:rPr>
          <w:rFonts w:ascii="Tahoma" w:eastAsia="Calibri" w:hAnsi="Tahoma" w:cs="Tahoma"/>
          <w:sz w:val="18"/>
          <w:szCs w:val="18"/>
        </w:rPr>
        <w:t>psiquiatría</w:t>
      </w:r>
      <w:r w:rsidR="0006001F" w:rsidRPr="00961787">
        <w:rPr>
          <w:rFonts w:ascii="Tahoma" w:eastAsia="Calibri" w:hAnsi="Tahoma" w:cs="Tahoma"/>
          <w:sz w:val="18"/>
          <w:szCs w:val="18"/>
        </w:rPr>
        <w:t xml:space="preserve"> </w:t>
      </w:r>
      <w:r w:rsidR="009B69FD" w:rsidRPr="00961787">
        <w:rPr>
          <w:rFonts w:ascii="Tahoma" w:eastAsia="Calibri" w:hAnsi="Tahoma" w:cs="Tahoma"/>
          <w:sz w:val="18"/>
          <w:szCs w:val="18"/>
        </w:rPr>
        <w:t xml:space="preserve">COMITÉ BASAN </w:t>
      </w:r>
      <w:r w:rsidR="0006001F" w:rsidRPr="00961787">
        <w:rPr>
          <w:rFonts w:ascii="Tahoma" w:eastAsia="Calibri" w:hAnsi="Tahoma" w:cs="Tahoma"/>
          <w:sz w:val="18"/>
          <w:szCs w:val="18"/>
        </w:rPr>
        <w:t xml:space="preserve">sin secuelas </w:t>
      </w:r>
      <w:r w:rsidR="009B69FD" w:rsidRPr="00961787">
        <w:rPr>
          <w:rFonts w:ascii="Tahoma" w:eastAsia="Calibri" w:hAnsi="Tahoma" w:cs="Tahoma"/>
          <w:sz w:val="18"/>
          <w:szCs w:val="18"/>
        </w:rPr>
        <w:t>asintomático</w:t>
      </w:r>
      <w:r w:rsidR="0006001F" w:rsidRPr="00961787">
        <w:rPr>
          <w:rFonts w:ascii="Tahoma" w:eastAsia="Calibri" w:hAnsi="Tahoma" w:cs="Tahoma"/>
          <w:sz w:val="18"/>
          <w:szCs w:val="18"/>
        </w:rPr>
        <w:t xml:space="preserve"> y medicado de forma permanente en el momento</w:t>
      </w:r>
      <w:r w:rsidR="009B69FD" w:rsidRPr="00961787">
        <w:rPr>
          <w:rFonts w:ascii="Tahoma" w:eastAsia="Calibri" w:hAnsi="Tahoma" w:cs="Tahoma"/>
          <w:sz w:val="18"/>
          <w:szCs w:val="18"/>
        </w:rPr>
        <w:t>, que le deja una incapacidad permanente parcial y le produce una disminución de la capacidad laboral del 9.5%, calificada la afección como enfermedad común</w:t>
      </w:r>
      <w:r w:rsidR="00385F42" w:rsidRPr="00961787">
        <w:rPr>
          <w:rStyle w:val="Refdenotaalpie"/>
          <w:rFonts w:ascii="Tahoma" w:hAnsi="Tahoma" w:cs="Tahoma"/>
          <w:bCs/>
          <w:sz w:val="18"/>
          <w:szCs w:val="18"/>
          <w:lang w:val="es-ES_tradnl"/>
        </w:rPr>
        <w:footnoteReference w:id="8"/>
      </w:r>
      <w:r w:rsidR="00385F42" w:rsidRPr="00961787">
        <w:rPr>
          <w:rFonts w:ascii="Tahoma" w:hAnsi="Tahoma" w:cs="Tahoma"/>
          <w:bCs/>
          <w:sz w:val="18"/>
          <w:szCs w:val="18"/>
          <w:lang w:val="es-ES_tradnl"/>
        </w:rPr>
        <w:t xml:space="preserve"> </w:t>
      </w:r>
    </w:p>
    <w:p w:rsidR="009B69FD" w:rsidRPr="00961787" w:rsidRDefault="009B69FD" w:rsidP="00CB5BB5">
      <w:pPr>
        <w:pStyle w:val="Prrafodelista"/>
        <w:widowControl w:val="0"/>
        <w:tabs>
          <w:tab w:val="left" w:pos="284"/>
        </w:tabs>
        <w:autoSpaceDE w:val="0"/>
        <w:autoSpaceDN w:val="0"/>
        <w:adjustRightInd w:val="0"/>
        <w:ind w:left="0"/>
        <w:jc w:val="both"/>
        <w:rPr>
          <w:rFonts w:ascii="Tahoma" w:hAnsi="Tahoma" w:cs="Tahoma"/>
          <w:bCs/>
          <w:sz w:val="18"/>
          <w:szCs w:val="18"/>
          <w:lang w:val="es-ES_tradnl"/>
        </w:rPr>
      </w:pPr>
    </w:p>
    <w:p w:rsidR="00D70671" w:rsidRPr="00961787" w:rsidRDefault="00D70671" w:rsidP="00CB5BB5">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961787">
        <w:rPr>
          <w:rFonts w:ascii="Tahoma" w:hAnsi="Tahoma" w:cs="Tahoma"/>
          <w:bCs/>
          <w:sz w:val="18"/>
          <w:szCs w:val="18"/>
          <w:lang w:val="es-ES_tradnl"/>
        </w:rPr>
        <w:t>E</w:t>
      </w:r>
      <w:r w:rsidR="00245A9B" w:rsidRPr="00961787">
        <w:rPr>
          <w:rFonts w:ascii="Tahoma" w:hAnsi="Tahoma" w:cs="Tahoma"/>
          <w:bCs/>
          <w:sz w:val="18"/>
          <w:szCs w:val="18"/>
          <w:lang w:val="es-ES_tradnl"/>
        </w:rPr>
        <w:t>l 25 de agosto de 2016 se anotó e</w:t>
      </w:r>
      <w:r w:rsidRPr="00961787">
        <w:rPr>
          <w:rFonts w:ascii="Tahoma" w:hAnsi="Tahoma" w:cs="Tahoma"/>
          <w:bCs/>
          <w:sz w:val="18"/>
          <w:szCs w:val="18"/>
          <w:lang w:val="es-ES_tradnl"/>
        </w:rPr>
        <w:t xml:space="preserve">n la Historia </w:t>
      </w:r>
      <w:r w:rsidR="00DC5D8D" w:rsidRPr="00961787">
        <w:rPr>
          <w:rFonts w:ascii="Tahoma" w:hAnsi="Tahoma" w:cs="Tahoma"/>
          <w:bCs/>
          <w:sz w:val="18"/>
          <w:szCs w:val="18"/>
          <w:lang w:val="es-ES_tradnl"/>
        </w:rPr>
        <w:t>Clínica</w:t>
      </w:r>
      <w:r w:rsidRPr="00961787">
        <w:rPr>
          <w:rFonts w:ascii="Tahoma" w:hAnsi="Tahoma" w:cs="Tahoma"/>
          <w:bCs/>
          <w:sz w:val="18"/>
          <w:szCs w:val="18"/>
          <w:lang w:val="es-ES_tradnl"/>
        </w:rPr>
        <w:t xml:space="preserve"> del Hospital Departamental Universitario Santa </w:t>
      </w:r>
      <w:r w:rsidR="002F7641" w:rsidRPr="00961787">
        <w:rPr>
          <w:rFonts w:ascii="Tahoma" w:hAnsi="Tahoma" w:cs="Tahoma"/>
          <w:bCs/>
          <w:sz w:val="18"/>
          <w:szCs w:val="18"/>
          <w:lang w:val="es-ES_tradnl"/>
        </w:rPr>
        <w:t>Sofía</w:t>
      </w:r>
      <w:r w:rsidRPr="00961787">
        <w:rPr>
          <w:rFonts w:ascii="Tahoma" w:hAnsi="Tahoma" w:cs="Tahoma"/>
          <w:bCs/>
          <w:sz w:val="18"/>
          <w:szCs w:val="18"/>
          <w:lang w:val="es-ES_tradnl"/>
        </w:rPr>
        <w:t xml:space="preserve"> de Caldas: </w:t>
      </w:r>
      <w:r w:rsidR="00DC5D8D" w:rsidRPr="0048040E">
        <w:rPr>
          <w:rFonts w:ascii="Cambria" w:hAnsi="Cambria" w:cs="Tahoma"/>
          <w:bCs/>
          <w:i/>
          <w:sz w:val="18"/>
          <w:szCs w:val="18"/>
          <w:lang w:val="es-ES_tradnl"/>
        </w:rPr>
        <w:t>“</w:t>
      </w:r>
      <w:r w:rsidR="0048040E" w:rsidRPr="0048040E">
        <w:rPr>
          <w:rFonts w:ascii="Cambria" w:hAnsi="Cambria" w:cs="Tahoma"/>
          <w:bCs/>
          <w:i/>
          <w:sz w:val="18"/>
          <w:szCs w:val="18"/>
          <w:lang w:val="es-ES_tradnl"/>
        </w:rPr>
        <w:t xml:space="preserve">(…) </w:t>
      </w:r>
      <w:r w:rsidRPr="0048040E">
        <w:rPr>
          <w:rFonts w:ascii="Cambria" w:hAnsi="Cambria" w:cs="Tahoma"/>
          <w:bCs/>
          <w:i/>
          <w:sz w:val="18"/>
          <w:szCs w:val="18"/>
          <w:lang w:val="es-ES_tradnl"/>
        </w:rPr>
        <w:t>P</w:t>
      </w:r>
      <w:r w:rsidR="00DC5D8D" w:rsidRPr="0048040E">
        <w:rPr>
          <w:rFonts w:ascii="Cambria" w:hAnsi="Cambria" w:cs="Tahoma"/>
          <w:bCs/>
          <w:i/>
          <w:sz w:val="18"/>
          <w:szCs w:val="18"/>
          <w:lang w:val="es-ES_tradnl"/>
        </w:rPr>
        <w:t>A</w:t>
      </w:r>
      <w:r w:rsidRPr="0048040E">
        <w:rPr>
          <w:rFonts w:ascii="Cambria" w:hAnsi="Cambria" w:cs="Tahoma"/>
          <w:bCs/>
          <w:i/>
          <w:sz w:val="18"/>
          <w:szCs w:val="18"/>
          <w:lang w:val="es-ES_tradnl"/>
        </w:rPr>
        <w:t>CIENTE CON SINTOMAS AFECTIVOS, PREDOMINA DEPRESION, DISFORIA, IRASCIBILIDAD, RASGOS DE PERSONALIDAD QUE IMPRESIONAN CON NUCLEOS PARANOIDES Y QUERELLANTES, TENDENCIA A LA REACCION AGRESIVA E IMPULSIVA. RIESGO INCLUSO DE BROTE PSICOTICOS. SE DESCONOCEN ANTECEDENTES (SI SUS SÍNTOMAS SON PREVIOS A LA ENFERMEDAD ACTUAL, SI HAY ABUSO DE SPA, SI HAY RASGOS SOCIOPATICOS). NO ES APTO PARA CONTINUAR SU SERVICIO MILITAR OBLIGATORIO (PORTE DE ARMAS, TURNOS DE TRASNOCHE, CONFINAMIENTO, ETC). NO DISPONGO DE MAS INFORMACIÓN QUE UNA PEQUEÑA NOTA MEDICA Y EL TESTIMONIO DEL PACIENTE (QUIEN DESEA INCLUSO SU ALTA MEDICA). ES TRIBUTARIO DE VALORACIÓN DE PERSONALIDAD (MMPI). NO DESEA INTERVENCIÓN FARMACOLÓGICA POR LA ESPECIALIDAD</w:t>
      </w:r>
      <w:r w:rsidR="0048040E" w:rsidRPr="0048040E">
        <w:rPr>
          <w:rFonts w:ascii="Cambria" w:hAnsi="Cambria" w:cs="Tahoma"/>
          <w:bCs/>
          <w:i/>
          <w:sz w:val="18"/>
          <w:szCs w:val="18"/>
          <w:lang w:val="es-ES_tradnl"/>
        </w:rPr>
        <w:t xml:space="preserve"> (…)</w:t>
      </w:r>
      <w:r w:rsidR="00DC5D8D" w:rsidRPr="0048040E">
        <w:rPr>
          <w:rFonts w:ascii="Cambria" w:hAnsi="Cambria" w:cs="Tahoma"/>
          <w:bCs/>
          <w:i/>
          <w:sz w:val="18"/>
          <w:szCs w:val="18"/>
          <w:lang w:val="es-ES_tradnl"/>
        </w:rPr>
        <w:t>”</w:t>
      </w:r>
      <w:r w:rsidR="00DC5D8D" w:rsidRPr="00961787">
        <w:rPr>
          <w:rStyle w:val="Refdenotaalpie"/>
          <w:rFonts w:ascii="Tahoma" w:hAnsi="Tahoma" w:cs="Tahoma"/>
          <w:bCs/>
          <w:sz w:val="18"/>
          <w:szCs w:val="18"/>
          <w:lang w:val="es-ES_tradnl"/>
        </w:rPr>
        <w:t xml:space="preserve"> </w:t>
      </w:r>
      <w:r w:rsidR="00DC5D8D" w:rsidRPr="00961787">
        <w:rPr>
          <w:rStyle w:val="Refdenotaalpie"/>
          <w:rFonts w:ascii="Tahoma" w:hAnsi="Tahoma" w:cs="Tahoma"/>
          <w:bCs/>
          <w:sz w:val="18"/>
          <w:szCs w:val="18"/>
          <w:lang w:val="es-ES_tradnl"/>
        </w:rPr>
        <w:footnoteReference w:id="9"/>
      </w:r>
    </w:p>
    <w:p w:rsidR="00DC5D8D" w:rsidRPr="00961787" w:rsidRDefault="00DC5D8D" w:rsidP="00CB5BB5">
      <w:pPr>
        <w:pStyle w:val="Prrafodelista"/>
        <w:widowControl w:val="0"/>
        <w:tabs>
          <w:tab w:val="left" w:pos="284"/>
        </w:tabs>
        <w:autoSpaceDE w:val="0"/>
        <w:autoSpaceDN w:val="0"/>
        <w:adjustRightInd w:val="0"/>
        <w:ind w:left="0"/>
        <w:jc w:val="both"/>
        <w:rPr>
          <w:rFonts w:ascii="Tahoma" w:hAnsi="Tahoma" w:cs="Tahoma"/>
          <w:bCs/>
          <w:sz w:val="18"/>
          <w:szCs w:val="18"/>
          <w:lang w:val="es-ES_tradnl"/>
        </w:rPr>
      </w:pPr>
    </w:p>
    <w:p w:rsidR="006D3D1D" w:rsidRPr="00961787" w:rsidRDefault="00245A9B" w:rsidP="00CB5BB5">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961787">
        <w:rPr>
          <w:rFonts w:ascii="Tahoma" w:hAnsi="Tahoma" w:cs="Tahoma"/>
          <w:bCs/>
          <w:sz w:val="18"/>
          <w:szCs w:val="18"/>
          <w:lang w:val="es-ES_tradnl"/>
        </w:rPr>
        <w:t xml:space="preserve">El 25 de octubre de 2016 se realizó </w:t>
      </w:r>
      <w:r w:rsidR="000D5B9A" w:rsidRPr="00961787">
        <w:rPr>
          <w:rFonts w:ascii="Tahoma" w:hAnsi="Tahoma" w:cs="Tahoma"/>
          <w:bCs/>
          <w:sz w:val="18"/>
          <w:szCs w:val="18"/>
          <w:lang w:val="es-ES_tradnl"/>
        </w:rPr>
        <w:t xml:space="preserve">acta examen médico de evacuación </w:t>
      </w:r>
      <w:r w:rsidRPr="00961787">
        <w:rPr>
          <w:rFonts w:ascii="Tahoma" w:hAnsi="Tahoma" w:cs="Tahoma"/>
          <w:bCs/>
          <w:sz w:val="18"/>
          <w:szCs w:val="18"/>
          <w:lang w:val="es-ES_tradnl"/>
        </w:rPr>
        <w:t xml:space="preserve">No. </w:t>
      </w:r>
      <w:r w:rsidR="000D5B9A" w:rsidRPr="00961787">
        <w:rPr>
          <w:rFonts w:ascii="Tahoma" w:hAnsi="Tahoma" w:cs="Tahoma"/>
          <w:bCs/>
          <w:sz w:val="18"/>
          <w:szCs w:val="18"/>
          <w:lang w:val="es-ES_tradnl"/>
        </w:rPr>
        <w:t xml:space="preserve">3025 </w:t>
      </w:r>
      <w:r w:rsidRPr="00961787">
        <w:rPr>
          <w:rFonts w:ascii="Tahoma" w:hAnsi="Tahoma" w:cs="Tahoma"/>
          <w:bCs/>
          <w:sz w:val="18"/>
          <w:szCs w:val="18"/>
          <w:lang w:val="es-ES_tradnl"/>
        </w:rPr>
        <w:t xml:space="preserve">en el que </w:t>
      </w:r>
      <w:r w:rsidR="000D5B9A" w:rsidRPr="00961787">
        <w:rPr>
          <w:rFonts w:ascii="Tahoma" w:hAnsi="Tahoma" w:cs="Tahoma"/>
          <w:bCs/>
          <w:sz w:val="18"/>
          <w:szCs w:val="18"/>
          <w:lang w:val="es-ES_tradnl"/>
        </w:rPr>
        <w:t xml:space="preserve">se declaró no apto al señor RIVERA OCAMPO JHON EIDER y se anotó </w:t>
      </w:r>
      <w:r w:rsidR="000D5B9A" w:rsidRPr="00FA25B2">
        <w:rPr>
          <w:rFonts w:ascii="Cambria" w:hAnsi="Cambria" w:cs="Tahoma"/>
          <w:bCs/>
          <w:i/>
          <w:sz w:val="18"/>
          <w:szCs w:val="18"/>
          <w:lang w:val="es-ES_tradnl"/>
        </w:rPr>
        <w:t>“</w:t>
      </w:r>
      <w:r w:rsidR="00FA25B2" w:rsidRPr="00FA25B2">
        <w:rPr>
          <w:rFonts w:ascii="Cambria" w:hAnsi="Cambria" w:cs="Tahoma"/>
          <w:bCs/>
          <w:i/>
          <w:sz w:val="18"/>
          <w:szCs w:val="18"/>
          <w:lang w:val="es-ES_tradnl"/>
        </w:rPr>
        <w:t xml:space="preserve">(…) </w:t>
      </w:r>
      <w:r w:rsidR="000D5B9A" w:rsidRPr="00FA25B2">
        <w:rPr>
          <w:rFonts w:ascii="Cambria" w:hAnsi="Cambria" w:cs="Tahoma"/>
          <w:bCs/>
          <w:i/>
          <w:sz w:val="18"/>
          <w:szCs w:val="18"/>
          <w:lang w:val="es-ES_tradnl"/>
        </w:rPr>
        <w:t xml:space="preserve">No realizó examen médico </w:t>
      </w:r>
      <w:proofErr w:type="spellStart"/>
      <w:r w:rsidR="000D5B9A" w:rsidRPr="00FA25B2">
        <w:rPr>
          <w:rFonts w:ascii="Cambria" w:hAnsi="Cambria" w:cs="Tahoma"/>
          <w:bCs/>
          <w:i/>
          <w:sz w:val="18"/>
          <w:szCs w:val="18"/>
          <w:lang w:val="es-ES_tradnl"/>
        </w:rPr>
        <w:t>Dx</w:t>
      </w:r>
      <w:proofErr w:type="spellEnd"/>
      <w:r w:rsidR="000D5B9A" w:rsidRPr="00FA25B2">
        <w:rPr>
          <w:rFonts w:ascii="Cambria" w:hAnsi="Cambria" w:cs="Tahoma"/>
          <w:bCs/>
          <w:i/>
          <w:sz w:val="18"/>
          <w:szCs w:val="18"/>
          <w:lang w:val="es-ES_tradnl"/>
        </w:rPr>
        <w:t xml:space="preserve"> F609 </w:t>
      </w:r>
      <w:r w:rsidR="002F7641" w:rsidRPr="00FA25B2">
        <w:rPr>
          <w:rFonts w:ascii="Cambria" w:hAnsi="Cambria" w:cs="Tahoma"/>
          <w:bCs/>
          <w:i/>
          <w:sz w:val="18"/>
          <w:szCs w:val="18"/>
          <w:lang w:val="es-ES_tradnl"/>
        </w:rPr>
        <w:t>Psiquiatría</w:t>
      </w:r>
      <w:r w:rsidR="00FA25B2" w:rsidRPr="00FA25B2">
        <w:rPr>
          <w:rFonts w:ascii="Cambria" w:hAnsi="Cambria" w:cs="Tahoma"/>
          <w:bCs/>
          <w:i/>
          <w:sz w:val="18"/>
          <w:szCs w:val="18"/>
          <w:lang w:val="es-ES_tradnl"/>
        </w:rPr>
        <w:t xml:space="preserve"> (…)</w:t>
      </w:r>
      <w:r w:rsidR="000D5B9A" w:rsidRPr="00FA25B2">
        <w:rPr>
          <w:rFonts w:ascii="Cambria" w:hAnsi="Cambria" w:cs="Tahoma"/>
          <w:bCs/>
          <w:i/>
          <w:sz w:val="18"/>
          <w:szCs w:val="18"/>
          <w:lang w:val="es-ES_tradnl"/>
        </w:rPr>
        <w:t>”</w:t>
      </w:r>
      <w:r w:rsidR="006D3D1D" w:rsidRPr="00961787">
        <w:rPr>
          <w:rStyle w:val="Refdenotaalpie"/>
          <w:rFonts w:ascii="Tahoma" w:hAnsi="Tahoma" w:cs="Tahoma"/>
          <w:bCs/>
          <w:sz w:val="18"/>
          <w:szCs w:val="18"/>
          <w:lang w:val="es-ES_tradnl"/>
        </w:rPr>
        <w:footnoteReference w:id="10"/>
      </w:r>
    </w:p>
    <w:p w:rsidR="00AF311C" w:rsidRPr="00961787" w:rsidRDefault="00AF311C" w:rsidP="00CB5BB5">
      <w:pPr>
        <w:pStyle w:val="Prrafodelista"/>
        <w:widowControl w:val="0"/>
        <w:tabs>
          <w:tab w:val="left" w:pos="284"/>
        </w:tabs>
        <w:autoSpaceDE w:val="0"/>
        <w:autoSpaceDN w:val="0"/>
        <w:adjustRightInd w:val="0"/>
        <w:ind w:left="0"/>
        <w:jc w:val="both"/>
        <w:rPr>
          <w:rFonts w:ascii="Tahoma" w:hAnsi="Tahoma" w:cs="Tahoma"/>
          <w:bCs/>
          <w:sz w:val="18"/>
          <w:szCs w:val="18"/>
          <w:lang w:val="es-ES_tradnl"/>
        </w:rPr>
      </w:pPr>
    </w:p>
    <w:p w:rsidR="00083543" w:rsidRPr="00961787" w:rsidRDefault="00547189" w:rsidP="00CB5BB5">
      <w:pPr>
        <w:pStyle w:val="Prrafodelista"/>
        <w:widowControl w:val="0"/>
        <w:numPr>
          <w:ilvl w:val="0"/>
          <w:numId w:val="34"/>
        </w:numPr>
        <w:tabs>
          <w:tab w:val="left" w:pos="284"/>
        </w:tabs>
        <w:autoSpaceDE w:val="0"/>
        <w:autoSpaceDN w:val="0"/>
        <w:adjustRightInd w:val="0"/>
        <w:ind w:left="0" w:firstLine="0"/>
        <w:jc w:val="both"/>
        <w:rPr>
          <w:rFonts w:ascii="Tahoma" w:hAnsi="Tahoma" w:cs="Tahoma"/>
          <w:bCs/>
          <w:sz w:val="18"/>
          <w:szCs w:val="18"/>
          <w:lang w:val="es-ES_tradnl"/>
        </w:rPr>
      </w:pPr>
      <w:r w:rsidRPr="00961787">
        <w:rPr>
          <w:rFonts w:ascii="Tahoma" w:hAnsi="Tahoma" w:cs="Tahoma"/>
          <w:bCs/>
          <w:sz w:val="18"/>
          <w:szCs w:val="18"/>
          <w:lang w:val="es-ES_tradnl"/>
        </w:rPr>
        <w:t>El 3 de marzo de 2017 e</w:t>
      </w:r>
      <w:r w:rsidR="00244D56" w:rsidRPr="00961787">
        <w:rPr>
          <w:rFonts w:ascii="Tahoma" w:hAnsi="Tahoma" w:cs="Tahoma"/>
          <w:bCs/>
          <w:sz w:val="18"/>
          <w:szCs w:val="18"/>
          <w:lang w:val="es-ES_tradnl"/>
        </w:rPr>
        <w:t xml:space="preserve">l Tribunal </w:t>
      </w:r>
      <w:r w:rsidRPr="00961787">
        <w:rPr>
          <w:rFonts w:ascii="Tahoma" w:hAnsi="Tahoma" w:cs="Tahoma"/>
          <w:bCs/>
          <w:sz w:val="18"/>
          <w:szCs w:val="18"/>
          <w:lang w:val="es-ES_tradnl"/>
        </w:rPr>
        <w:t>Médico</w:t>
      </w:r>
      <w:r w:rsidR="00244D56" w:rsidRPr="00961787">
        <w:rPr>
          <w:rFonts w:ascii="Tahoma" w:hAnsi="Tahoma" w:cs="Tahoma"/>
          <w:bCs/>
          <w:sz w:val="18"/>
          <w:szCs w:val="18"/>
          <w:lang w:val="es-ES_tradnl"/>
        </w:rPr>
        <w:t xml:space="preserve"> ratificó la decisión de la Junta </w:t>
      </w:r>
      <w:r w:rsidRPr="00961787">
        <w:rPr>
          <w:rFonts w:ascii="Tahoma" w:hAnsi="Tahoma" w:cs="Tahoma"/>
          <w:bCs/>
          <w:sz w:val="18"/>
          <w:szCs w:val="18"/>
          <w:lang w:val="es-ES_tradnl"/>
        </w:rPr>
        <w:t xml:space="preserve">Medica Laboral No. 85781 en cuanto a que la disminución laboral era del 9.5% señalando: </w:t>
      </w:r>
    </w:p>
    <w:p w:rsidR="007A58B9" w:rsidRDefault="007A58B9" w:rsidP="00CB5BB5">
      <w:pPr>
        <w:widowControl w:val="0"/>
        <w:tabs>
          <w:tab w:val="left" w:pos="284"/>
        </w:tabs>
        <w:autoSpaceDE w:val="0"/>
        <w:autoSpaceDN w:val="0"/>
        <w:adjustRightInd w:val="0"/>
        <w:spacing w:after="0" w:line="240" w:lineRule="auto"/>
        <w:jc w:val="both"/>
        <w:rPr>
          <w:rFonts w:ascii="Cambria" w:hAnsi="Cambria" w:cs="Tahoma"/>
          <w:bCs/>
          <w:i/>
          <w:sz w:val="18"/>
          <w:szCs w:val="18"/>
          <w:lang w:val="es-ES_tradnl"/>
        </w:rPr>
      </w:pP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
          <w:bCs/>
          <w:i/>
          <w:sz w:val="18"/>
          <w:szCs w:val="18"/>
          <w:lang w:val="es-ES_tradnl"/>
        </w:rPr>
      </w:pPr>
      <w:r w:rsidRPr="007A58B9">
        <w:rPr>
          <w:rFonts w:ascii="Cambria" w:hAnsi="Cambria" w:cs="Tahoma"/>
          <w:bCs/>
          <w:i/>
          <w:sz w:val="18"/>
          <w:szCs w:val="18"/>
          <w:lang w:val="es-ES_tradnl"/>
        </w:rPr>
        <w:t xml:space="preserve">“(…) </w:t>
      </w:r>
      <w:r w:rsidRPr="007A58B9">
        <w:rPr>
          <w:rFonts w:ascii="Cambria" w:hAnsi="Cambria" w:cs="Tahoma"/>
          <w:b/>
          <w:bCs/>
          <w:i/>
          <w:sz w:val="18"/>
          <w:szCs w:val="18"/>
          <w:lang w:val="es-ES_tradnl"/>
        </w:rPr>
        <w:t>IV.</w:t>
      </w:r>
      <w:r w:rsidRPr="007A58B9">
        <w:rPr>
          <w:rFonts w:ascii="Cambria" w:hAnsi="Cambria" w:cs="Tahoma"/>
          <w:b/>
          <w:bCs/>
          <w:i/>
          <w:sz w:val="18"/>
          <w:szCs w:val="18"/>
          <w:lang w:val="es-ES_tradnl"/>
        </w:rPr>
        <w:tab/>
        <w:t>CONCEPTOS DE LOS ESPECIALISTAS</w:t>
      </w: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(AFECCIÓN POR EVALUAR- DIAGNÓSTICO- ETIOLOGÍA- TRATAMIENTOS VERIFICADOS-ESTADO ACTUAL- PRONOSTICO- FIRMA MEDICO)</w:t>
      </w: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
          <w:bCs/>
          <w:i/>
          <w:sz w:val="18"/>
          <w:szCs w:val="18"/>
          <w:lang w:val="es-ES_tradnl"/>
        </w:rPr>
      </w:pPr>
      <w:r w:rsidRPr="007A58B9">
        <w:rPr>
          <w:rFonts w:ascii="Cambria" w:hAnsi="Cambria" w:cs="Tahoma"/>
          <w:b/>
          <w:bCs/>
          <w:i/>
          <w:sz w:val="18"/>
          <w:szCs w:val="18"/>
          <w:lang w:val="es-ES_tradnl"/>
        </w:rPr>
        <w:t>Fecha 18/06/2015 Servicio: PSIQUIATRIA</w:t>
      </w: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 xml:space="preserve">PACIENTE CON RIESGOS </w:t>
      </w:r>
      <w:r w:rsidRPr="007A58B9">
        <w:rPr>
          <w:rFonts w:ascii="Cambria" w:hAnsi="Cambria" w:cs="Tahoma"/>
          <w:b/>
          <w:bCs/>
          <w:i/>
          <w:sz w:val="18"/>
          <w:szCs w:val="18"/>
          <w:u w:val="single"/>
          <w:lang w:val="es-ES_tradnl"/>
        </w:rPr>
        <w:t>ANTECEDENTES PO</w:t>
      </w:r>
      <w:r w:rsidR="00086F40" w:rsidRPr="007A58B9">
        <w:rPr>
          <w:rFonts w:ascii="Cambria" w:hAnsi="Cambria" w:cs="Tahoma"/>
          <w:b/>
          <w:bCs/>
          <w:i/>
          <w:sz w:val="18"/>
          <w:szCs w:val="18"/>
          <w:u w:val="single"/>
          <w:lang w:val="es-ES_tradnl"/>
        </w:rPr>
        <w:t>R CONSUMO DE SUSTANCIAS SICOACTI</w:t>
      </w:r>
      <w:r w:rsidRPr="007A58B9">
        <w:rPr>
          <w:rFonts w:ascii="Cambria" w:hAnsi="Cambria" w:cs="Tahoma"/>
          <w:b/>
          <w:bCs/>
          <w:i/>
          <w:sz w:val="18"/>
          <w:szCs w:val="18"/>
          <w:u w:val="single"/>
          <w:lang w:val="es-ES_tradnl"/>
        </w:rPr>
        <w:t>VAS SEGÚN HISTORIAL CLÍNICO EN IBAGUE</w:t>
      </w:r>
      <w:r w:rsidRPr="007A58B9">
        <w:rPr>
          <w:rFonts w:ascii="Cambria" w:hAnsi="Cambria" w:cs="Tahoma"/>
          <w:bCs/>
          <w:i/>
          <w:sz w:val="18"/>
          <w:szCs w:val="18"/>
          <w:lang w:val="es-ES_tradnl"/>
        </w:rPr>
        <w:t xml:space="preserve"> ORIENTADO CON LAS TRES ESFERAS INSOMNIO DIAGNOSTICO. TRASTORNO ADACTATIVÓ RASGOS ANACTATIV</w:t>
      </w:r>
      <w:r w:rsidR="00086F40" w:rsidRPr="007A58B9">
        <w:rPr>
          <w:rFonts w:ascii="Cambria" w:hAnsi="Cambria" w:cs="Tahoma"/>
          <w:bCs/>
          <w:i/>
          <w:sz w:val="18"/>
          <w:szCs w:val="18"/>
          <w:lang w:val="es-ES_tradnl"/>
        </w:rPr>
        <w:t>O</w:t>
      </w:r>
      <w:r w:rsidRPr="007A58B9">
        <w:rPr>
          <w:rFonts w:ascii="Cambria" w:hAnsi="Cambria" w:cs="Tahoma"/>
          <w:bCs/>
          <w:i/>
          <w:sz w:val="18"/>
          <w:szCs w:val="18"/>
          <w:lang w:val="es-ES_tradnl"/>
        </w:rPr>
        <w:t xml:space="preserve"> DE PERSONAL ETIOLOGIA: MULTIFACTORIAL ESTADO ACTUAL: PASIE</w:t>
      </w:r>
      <w:r w:rsidR="00086F40" w:rsidRPr="007A58B9">
        <w:rPr>
          <w:rFonts w:ascii="Cambria" w:hAnsi="Cambria" w:cs="Tahoma"/>
          <w:bCs/>
          <w:i/>
          <w:sz w:val="18"/>
          <w:szCs w:val="18"/>
          <w:lang w:val="es-ES_tradnl"/>
        </w:rPr>
        <w:t>NTE CON ADESIDO PORTE</w:t>
      </w:r>
      <w:r w:rsidRPr="007A58B9">
        <w:rPr>
          <w:rFonts w:ascii="Cambria" w:hAnsi="Cambria" w:cs="Tahoma"/>
          <w:bCs/>
          <w:i/>
          <w:sz w:val="18"/>
          <w:szCs w:val="18"/>
          <w:lang w:val="es-ES_tradnl"/>
        </w:rPr>
        <w:t xml:space="preserve"> ORIENTADO EN LAS TRES ESFERAS PENSAMIENTO LOGICO INSPROPENCION ADECUADA PRONOSTICO ASINTOMATICO EN EL MOMENTO - DR JUAN DAVID AVILA CADAVID</w:t>
      </w: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NOTA: EL PACIENTE TIENE PLENO CONOCIMIENTO DE LOS CONCEPTOS EMITIDOS POR LOS ESPECIALISTAS.</w:t>
      </w:r>
    </w:p>
    <w:p w:rsidR="00083543" w:rsidRPr="007A58B9" w:rsidRDefault="00A842AC" w:rsidP="00CB5BB5">
      <w:pPr>
        <w:widowControl w:val="0"/>
        <w:tabs>
          <w:tab w:val="left" w:pos="284"/>
        </w:tabs>
        <w:autoSpaceDE w:val="0"/>
        <w:autoSpaceDN w:val="0"/>
        <w:adjustRightInd w:val="0"/>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w:t>
      </w:r>
    </w:p>
    <w:p w:rsidR="00083543" w:rsidRPr="007A58B9" w:rsidRDefault="00083543" w:rsidP="00CB5BB5">
      <w:pPr>
        <w:widowControl w:val="0"/>
        <w:tabs>
          <w:tab w:val="left" w:pos="284"/>
        </w:tabs>
        <w:autoSpaceDE w:val="0"/>
        <w:autoSpaceDN w:val="0"/>
        <w:adjustRightInd w:val="0"/>
        <w:spacing w:after="0" w:line="240" w:lineRule="auto"/>
        <w:jc w:val="both"/>
        <w:rPr>
          <w:rFonts w:ascii="Cambria" w:hAnsi="Cambria" w:cs="Tahoma"/>
          <w:b/>
          <w:bCs/>
          <w:i/>
          <w:sz w:val="18"/>
          <w:szCs w:val="18"/>
          <w:lang w:val="es-ES_tradnl"/>
        </w:rPr>
      </w:pPr>
      <w:r w:rsidRPr="007A58B9">
        <w:rPr>
          <w:rFonts w:ascii="Cambria" w:hAnsi="Cambria" w:cs="Tahoma"/>
          <w:b/>
          <w:bCs/>
          <w:i/>
          <w:sz w:val="18"/>
          <w:szCs w:val="18"/>
          <w:lang w:val="es-ES_tradnl"/>
        </w:rPr>
        <w:t>V. CONSIDERACIONES</w:t>
      </w:r>
    </w:p>
    <w:p w:rsidR="00083543" w:rsidRPr="007A58B9" w:rsidRDefault="00083543" w:rsidP="00CB5BB5">
      <w:pPr>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Con el fin de resolver la situación médico laboral del señor SLR (L). RIVERA OCAMPO JHON EIDER, al cual le fue practicada Junta Médica Laboral No 85781 del 18 de abril de 2016, r</w:t>
      </w:r>
      <w:r w:rsidR="00A769FF" w:rsidRPr="007A58B9">
        <w:rPr>
          <w:rFonts w:ascii="Cambria" w:hAnsi="Cambria" w:cs="Tahoma"/>
          <w:bCs/>
          <w:i/>
          <w:sz w:val="18"/>
          <w:szCs w:val="18"/>
          <w:lang w:val="es-ES_tradnl"/>
        </w:rPr>
        <w:t>ealizada en la ciudad de Ibagué,</w:t>
      </w:r>
      <w:r w:rsidRPr="007A58B9">
        <w:rPr>
          <w:rFonts w:ascii="Cambria" w:hAnsi="Cambria" w:cs="Tahoma"/>
          <w:bCs/>
          <w:i/>
          <w:sz w:val="18"/>
          <w:szCs w:val="18"/>
          <w:lang w:val="es-ES_tradnl"/>
        </w:rPr>
        <w:t xml:space="preserve"> por parte de la Dirección de Sanidad del Ejército Nacional con los resultados antes consignados y luego de cotejar las conclusiones de ésta con su estado médico laboral actual, se realiza acto médico se examina paciente, se revisan antecedentes médico laborales, la documentación aportada por el calificado, concepto del especialista, el Tribunal considera:</w:t>
      </w:r>
    </w:p>
    <w:p w:rsidR="00083543" w:rsidRPr="007A58B9" w:rsidRDefault="00083543" w:rsidP="00CB5BB5">
      <w:pPr>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1.</w:t>
      </w:r>
      <w:r w:rsidRPr="007A58B9">
        <w:rPr>
          <w:rFonts w:ascii="Cambria" w:hAnsi="Cambria" w:cs="Tahoma"/>
          <w:bCs/>
          <w:i/>
          <w:sz w:val="18"/>
          <w:szCs w:val="18"/>
          <w:lang w:val="es-ES_tradnl"/>
        </w:rPr>
        <w:tab/>
        <w:t xml:space="preserve">En lo que se refiere a trastorno </w:t>
      </w:r>
      <w:r w:rsidR="00A769FF" w:rsidRPr="007A58B9">
        <w:rPr>
          <w:rFonts w:ascii="Cambria" w:hAnsi="Cambria" w:cs="Tahoma"/>
          <w:bCs/>
          <w:i/>
          <w:sz w:val="18"/>
          <w:szCs w:val="18"/>
          <w:lang w:val="es-ES_tradnl"/>
        </w:rPr>
        <w:t>adaptativo</w:t>
      </w:r>
      <w:r w:rsidRPr="007A58B9">
        <w:rPr>
          <w:rFonts w:ascii="Cambria" w:hAnsi="Cambria" w:cs="Tahoma"/>
          <w:bCs/>
          <w:i/>
          <w:sz w:val="18"/>
          <w:szCs w:val="18"/>
          <w:lang w:val="es-ES_tradnl"/>
        </w:rPr>
        <w:t xml:space="preserve"> asintomático valorado y tratado por psiquiatría con medicación permanente, una vez realizado el examen mental en la presente valoración, se evidencia que cursa con </w:t>
      </w:r>
      <w:r w:rsidR="00A769FF" w:rsidRPr="007A58B9">
        <w:rPr>
          <w:rFonts w:ascii="Cambria" w:hAnsi="Cambria" w:cs="Tahoma"/>
          <w:bCs/>
          <w:i/>
          <w:sz w:val="18"/>
          <w:szCs w:val="18"/>
          <w:lang w:val="es-ES_tradnl"/>
        </w:rPr>
        <w:t>sintomatología</w:t>
      </w:r>
      <w:r w:rsidRPr="007A58B9">
        <w:rPr>
          <w:rFonts w:ascii="Cambria" w:hAnsi="Cambria" w:cs="Tahoma"/>
          <w:bCs/>
          <w:i/>
          <w:sz w:val="18"/>
          <w:szCs w:val="18"/>
          <w:lang w:val="es-ES_tradnl"/>
        </w:rPr>
        <w:t xml:space="preserve"> de predominio ansioso que no ha requerido ninguna hospitalización, actualmente sin empeoramiento de su estado clínico y sin secuelas evidenciables; en consecuencia, esta Sala decide RATIFICAR los índices asignados por la Primera Instancia teniendo en cuenta que corresponde al estado actual de su patología mental. Con respecto a la imputabilidad, el trastorno </w:t>
      </w:r>
      <w:r w:rsidR="00A769FF" w:rsidRPr="007A58B9">
        <w:rPr>
          <w:rFonts w:ascii="Cambria" w:hAnsi="Cambria" w:cs="Tahoma"/>
          <w:bCs/>
          <w:i/>
          <w:sz w:val="18"/>
          <w:szCs w:val="18"/>
          <w:lang w:val="es-ES_tradnl"/>
        </w:rPr>
        <w:t>adaptativo</w:t>
      </w:r>
      <w:r w:rsidRPr="007A58B9">
        <w:rPr>
          <w:rFonts w:ascii="Cambria" w:hAnsi="Cambria" w:cs="Tahoma"/>
          <w:bCs/>
          <w:i/>
          <w:sz w:val="18"/>
          <w:szCs w:val="18"/>
          <w:lang w:val="es-ES_tradnl"/>
        </w:rPr>
        <w:t xml:space="preserve"> que presenta el paciente es una patología de origen multifactorial</w:t>
      </w:r>
      <w:r w:rsidR="00A769FF" w:rsidRPr="007A58B9">
        <w:rPr>
          <w:rFonts w:ascii="Cambria" w:hAnsi="Cambria" w:cs="Tahoma"/>
          <w:bCs/>
          <w:i/>
          <w:sz w:val="18"/>
          <w:szCs w:val="18"/>
          <w:lang w:val="es-ES_tradnl"/>
        </w:rPr>
        <w:t>,</w:t>
      </w:r>
      <w:r w:rsidRPr="007A58B9">
        <w:rPr>
          <w:rFonts w:ascii="Cambria" w:hAnsi="Cambria" w:cs="Tahoma"/>
          <w:bCs/>
          <w:i/>
          <w:sz w:val="18"/>
          <w:szCs w:val="18"/>
          <w:lang w:val="es-ES_tradnl"/>
        </w:rPr>
        <w:t xml:space="preserve"> donde interviene factores ambientales, culturales y de la personalidad no existiendo una relación directa con la prestación del servicio por lo tanto se considera una enfermedad de origen común.</w:t>
      </w:r>
    </w:p>
    <w:p w:rsidR="00083543" w:rsidRPr="007A58B9" w:rsidRDefault="00083543" w:rsidP="00CB5BB5">
      <w:pPr>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2.</w:t>
      </w:r>
      <w:r w:rsidRPr="007A58B9">
        <w:rPr>
          <w:rFonts w:ascii="Cambria" w:hAnsi="Cambria" w:cs="Tahoma"/>
          <w:bCs/>
          <w:i/>
          <w:sz w:val="18"/>
          <w:szCs w:val="18"/>
          <w:lang w:val="es-ES_tradnl"/>
        </w:rPr>
        <w:tab/>
        <w:t>Esta Instancia evidencia que según el Decreto 094 de 1989 se encuentran causales de no aptitud para el calificado, por lo cual se decide declararlo NO APTO PARA ACTIVIDAD MILITAR</w:t>
      </w:r>
    </w:p>
    <w:p w:rsidR="00083543" w:rsidRPr="007A58B9" w:rsidRDefault="00083543" w:rsidP="00CB5BB5">
      <w:pPr>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3. No procede realizar pronunciamiento de reubicación laboral por encontrarse Licenciado de la Institución</w:t>
      </w:r>
    </w:p>
    <w:p w:rsidR="00083543" w:rsidRPr="007A58B9" w:rsidRDefault="00083543" w:rsidP="00CB5BB5">
      <w:pPr>
        <w:spacing w:after="0" w:line="240" w:lineRule="auto"/>
        <w:jc w:val="both"/>
        <w:rPr>
          <w:rFonts w:ascii="Cambria" w:hAnsi="Cambria" w:cs="Tahoma"/>
          <w:b/>
          <w:bCs/>
          <w:i/>
          <w:sz w:val="18"/>
          <w:szCs w:val="18"/>
          <w:lang w:val="es-ES_tradnl"/>
        </w:rPr>
      </w:pPr>
      <w:r w:rsidRPr="007A58B9">
        <w:rPr>
          <w:rFonts w:ascii="Cambria" w:hAnsi="Cambria" w:cs="Tahoma"/>
          <w:b/>
          <w:bCs/>
          <w:i/>
          <w:sz w:val="18"/>
          <w:szCs w:val="18"/>
          <w:lang w:val="es-ES_tradnl"/>
        </w:rPr>
        <w:t>VI. DECISIONES</w:t>
      </w:r>
    </w:p>
    <w:p w:rsidR="00244D56" w:rsidRPr="007A58B9" w:rsidRDefault="00083543" w:rsidP="00CB5BB5">
      <w:pPr>
        <w:spacing w:after="0" w:line="240" w:lineRule="auto"/>
        <w:jc w:val="both"/>
        <w:rPr>
          <w:rFonts w:ascii="Cambria" w:hAnsi="Cambria" w:cs="Tahoma"/>
          <w:bCs/>
          <w:i/>
          <w:sz w:val="18"/>
          <w:szCs w:val="18"/>
          <w:lang w:val="es-ES_tradnl"/>
        </w:rPr>
      </w:pPr>
      <w:r w:rsidRPr="007A58B9">
        <w:rPr>
          <w:rFonts w:ascii="Cambria" w:hAnsi="Cambria" w:cs="Tahoma"/>
          <w:bCs/>
          <w:i/>
          <w:sz w:val="18"/>
          <w:szCs w:val="18"/>
          <w:lang w:val="es-ES_tradnl"/>
        </w:rPr>
        <w:t>Por las razones anteriormente expuestas, el Tribunal Médico Laboral de Revisión Militar y de Policía decide por unanimidad RATIFICAR los resultados de la Junta Médico Laboral No. 85781 del 18 de abril de 2016, realizada en la ciudad de Ibagué. (…)”</w:t>
      </w:r>
    </w:p>
    <w:p w:rsidR="00385F42" w:rsidRPr="00961787" w:rsidRDefault="00385F42" w:rsidP="00CB5BB5">
      <w:pPr>
        <w:tabs>
          <w:tab w:val="left" w:pos="426"/>
        </w:tabs>
        <w:spacing w:after="0" w:line="240" w:lineRule="auto"/>
        <w:contextualSpacing/>
        <w:jc w:val="both"/>
        <w:rPr>
          <w:rFonts w:ascii="Tahoma" w:hAnsi="Tahoma" w:cs="Tahoma"/>
          <w:sz w:val="18"/>
          <w:szCs w:val="18"/>
        </w:rPr>
      </w:pPr>
    </w:p>
    <w:p w:rsidR="002638D9" w:rsidRPr="00961787" w:rsidRDefault="00FA25B2" w:rsidP="00CB5BB5">
      <w:pPr>
        <w:pStyle w:val="Prrafodelista"/>
        <w:widowControl w:val="0"/>
        <w:numPr>
          <w:ilvl w:val="2"/>
          <w:numId w:val="39"/>
        </w:numPr>
        <w:tabs>
          <w:tab w:val="left" w:pos="426"/>
        </w:tabs>
        <w:autoSpaceDE w:val="0"/>
        <w:autoSpaceDN w:val="0"/>
        <w:adjustRightInd w:val="0"/>
        <w:ind w:left="0" w:firstLine="0"/>
        <w:jc w:val="both"/>
        <w:rPr>
          <w:rFonts w:ascii="Tahoma" w:hAnsi="Tahoma" w:cs="Tahoma"/>
          <w:sz w:val="18"/>
          <w:szCs w:val="18"/>
          <w:lang w:val="es-MX"/>
        </w:rPr>
      </w:pPr>
      <w:r>
        <w:rPr>
          <w:rFonts w:ascii="Tahoma" w:eastAsia="Calibri" w:hAnsi="Tahoma" w:cs="Tahoma"/>
          <w:sz w:val="18"/>
          <w:szCs w:val="18"/>
          <w:lang w:val="es-MX" w:eastAsia="es-MX"/>
        </w:rPr>
        <w:t xml:space="preserve">Respondamos ahora el </w:t>
      </w:r>
      <w:r w:rsidR="002638D9" w:rsidRPr="00961787">
        <w:rPr>
          <w:rFonts w:ascii="Tahoma" w:eastAsia="Calibri" w:hAnsi="Tahoma" w:cs="Tahoma"/>
          <w:sz w:val="18"/>
          <w:szCs w:val="18"/>
          <w:lang w:val="es-MX" w:eastAsia="es-MX"/>
        </w:rPr>
        <w:t>interrogante</w:t>
      </w:r>
      <w:r>
        <w:rPr>
          <w:rFonts w:ascii="Tahoma" w:eastAsia="Calibri" w:hAnsi="Tahoma" w:cs="Tahoma"/>
          <w:sz w:val="18"/>
          <w:szCs w:val="18"/>
          <w:lang w:val="es-MX" w:eastAsia="es-MX"/>
        </w:rPr>
        <w:t xml:space="preserve"> planteado:</w:t>
      </w:r>
      <w:r w:rsidR="002638D9" w:rsidRPr="00961787">
        <w:rPr>
          <w:rFonts w:ascii="Tahoma" w:eastAsia="Calibri" w:hAnsi="Tahoma" w:cs="Tahoma"/>
          <w:sz w:val="18"/>
          <w:szCs w:val="18"/>
          <w:lang w:val="es-MX" w:eastAsia="es-MX"/>
        </w:rPr>
        <w:t xml:space="preserve"> </w:t>
      </w:r>
      <w:r w:rsidR="0028646B" w:rsidRPr="00961787">
        <w:rPr>
          <w:rFonts w:ascii="Tahoma" w:hAnsi="Tahoma" w:cs="Tahoma"/>
          <w:b/>
          <w:sz w:val="18"/>
          <w:szCs w:val="18"/>
        </w:rPr>
        <w:t>¿</w:t>
      </w:r>
      <w:r w:rsidR="0028646B" w:rsidRPr="00961787">
        <w:rPr>
          <w:rFonts w:ascii="Tahoma" w:hAnsi="Tahoma" w:cs="Tahoma"/>
          <w:b/>
          <w:i/>
          <w:sz w:val="18"/>
          <w:szCs w:val="18"/>
        </w:rPr>
        <w:t>Debe responder la demandada NACION-MINISTERIO DE DEFENSA- EJERCITO NACIONAL por los por las lesiones sufridas por el señor JHON EIDER RIVERA OCAMPO durante la prestación del servicio militar obligatorio?</w:t>
      </w:r>
    </w:p>
    <w:p w:rsidR="002638D9" w:rsidRPr="00961787" w:rsidRDefault="002638D9" w:rsidP="00CB5BB5">
      <w:pPr>
        <w:pStyle w:val="Prrafodelista"/>
        <w:widowControl w:val="0"/>
        <w:tabs>
          <w:tab w:val="left" w:pos="426"/>
        </w:tabs>
        <w:autoSpaceDE w:val="0"/>
        <w:autoSpaceDN w:val="0"/>
        <w:adjustRightInd w:val="0"/>
        <w:ind w:left="0"/>
        <w:jc w:val="both"/>
        <w:rPr>
          <w:rFonts w:ascii="Tahoma" w:eastAsia="Calibri" w:hAnsi="Tahoma" w:cs="Tahoma"/>
          <w:sz w:val="18"/>
          <w:szCs w:val="18"/>
          <w:lang w:val="es-MX" w:eastAsia="es-MX"/>
        </w:rPr>
      </w:pP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Estudiado el caso observa el despacho que aunque en la demanda se aduce que el señor JHON EIDER RIVERA OCAMPO sufrió un problema psicofísico de origen psiquiátrico durante la prestación de su servicio militar obligatorio que le generó una pérdida de la capacidad laboral del 9.5%, lo cierto es que no existe prueba que la demandada haya sido la causante de este daño o que lo haya expuesto a un riesgo superior al de los demás.</w:t>
      </w: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En efecto, si bien es cierto la jurisprudencia ha establecido que en el caso de los conscriptos surge para el Estado la obligación de responder por los daños que éste pueda sufrir durante la prestación de su servicio militar obligatorio, esto es, la responsabilidad objetiva, es necesario demostrar el hecho que causo ese daño, la antijuridicidad del daño y el nexo de causalidad entre estos dos.</w:t>
      </w: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 xml:space="preserve">En el presente asunto no se encuentra demostrado el hecho que dio origen a ese daño, pues la parte actora en la demanda se limita a señalar que durante la prestación del servicio militar obligatorio sufrió acoso y/o </w:t>
      </w:r>
      <w:proofErr w:type="spellStart"/>
      <w:r w:rsidRPr="00961787">
        <w:rPr>
          <w:rFonts w:ascii="Tahoma" w:eastAsia="Times New Roman" w:hAnsi="Tahoma" w:cs="Tahoma"/>
          <w:color w:val="000000"/>
          <w:sz w:val="18"/>
          <w:szCs w:val="18"/>
          <w:lang w:val="es-ES" w:eastAsia="es-ES"/>
        </w:rPr>
        <w:t>bulling</w:t>
      </w:r>
      <w:proofErr w:type="spellEnd"/>
      <w:r w:rsidRPr="00961787">
        <w:rPr>
          <w:rFonts w:ascii="Tahoma" w:eastAsia="Times New Roman" w:hAnsi="Tahoma" w:cs="Tahoma"/>
          <w:color w:val="000000"/>
          <w:sz w:val="18"/>
          <w:szCs w:val="18"/>
          <w:lang w:val="es-ES" w:eastAsia="es-ES"/>
        </w:rPr>
        <w:t xml:space="preserve"> por parte de sus compañeros y superiores que le dejaron una pérdida de capacidad laboral y que por ello se le debe indemnizar; no obstante, no establece cuáles fueron los hechos que dieron origen al daño, mucho menos </w:t>
      </w:r>
      <w:r w:rsidR="007A58B9">
        <w:rPr>
          <w:rFonts w:ascii="Tahoma" w:eastAsia="Times New Roman" w:hAnsi="Tahoma" w:cs="Tahoma"/>
          <w:color w:val="000000"/>
          <w:sz w:val="18"/>
          <w:szCs w:val="18"/>
          <w:lang w:val="es-ES" w:eastAsia="es-ES"/>
        </w:rPr>
        <w:t>los demuestra</w:t>
      </w:r>
      <w:r w:rsidRPr="00961787">
        <w:rPr>
          <w:rFonts w:ascii="Tahoma" w:eastAsia="Times New Roman" w:hAnsi="Tahoma" w:cs="Tahoma"/>
          <w:color w:val="000000"/>
          <w:sz w:val="18"/>
          <w:szCs w:val="18"/>
          <w:lang w:val="es-ES" w:eastAsia="es-ES"/>
        </w:rPr>
        <w:t>.</w:t>
      </w: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Ahora, si bien es cierto se encuentra demostrado el daño, esto es, el trastorno adaptativo que presentó el señor JHON EIDER RIVERA OCAMPO, no se demostró la antijuridicidad del mismo, pues el servicio militar obligatorio es un deber que se impone a todos los hombres mayores de 18 años, por lo que no se le impuso una carga mayor a la que debe soportar todos los jóvenes de muestro país.</w:t>
      </w: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D852FF"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Además, aunque se presentó en el servicio</w:t>
      </w:r>
      <w:r w:rsidR="007A58B9">
        <w:rPr>
          <w:rFonts w:ascii="Tahoma" w:eastAsia="Times New Roman" w:hAnsi="Tahoma" w:cs="Tahoma"/>
          <w:color w:val="000000"/>
          <w:sz w:val="18"/>
          <w:szCs w:val="18"/>
          <w:lang w:val="es-ES" w:eastAsia="es-ES"/>
        </w:rPr>
        <w:t>,</w:t>
      </w:r>
      <w:r w:rsidRPr="00961787">
        <w:rPr>
          <w:rFonts w:ascii="Tahoma" w:eastAsia="Times New Roman" w:hAnsi="Tahoma" w:cs="Tahoma"/>
          <w:color w:val="000000"/>
          <w:sz w:val="18"/>
          <w:szCs w:val="18"/>
          <w:lang w:val="es-ES" w:eastAsia="es-ES"/>
        </w:rPr>
        <w:t xml:space="preserve"> no se demostró que haya sido por causa y razón del mismo, pues el trastorno adaptativo puede</w:t>
      </w:r>
      <w:r w:rsidR="00ED06DE" w:rsidRPr="00961787">
        <w:rPr>
          <w:rFonts w:ascii="Tahoma" w:eastAsia="Times New Roman" w:hAnsi="Tahoma" w:cs="Tahoma"/>
          <w:color w:val="000000"/>
          <w:sz w:val="18"/>
          <w:szCs w:val="18"/>
          <w:lang w:val="es-ES" w:eastAsia="es-ES"/>
        </w:rPr>
        <w:t xml:space="preserve"> tener muchos orígenes</w:t>
      </w:r>
      <w:r w:rsidR="001349EE" w:rsidRPr="00961787">
        <w:rPr>
          <w:rFonts w:ascii="Tahoma" w:eastAsia="Times New Roman" w:hAnsi="Tahoma" w:cs="Tahoma"/>
          <w:color w:val="000000"/>
          <w:sz w:val="18"/>
          <w:szCs w:val="18"/>
          <w:lang w:val="es-ES" w:eastAsia="es-ES"/>
        </w:rPr>
        <w:t>,</w:t>
      </w:r>
      <w:r w:rsidR="00ED06DE" w:rsidRPr="00961787">
        <w:rPr>
          <w:rFonts w:ascii="Tahoma" w:eastAsia="Times New Roman" w:hAnsi="Tahoma" w:cs="Tahoma"/>
          <w:color w:val="000000"/>
          <w:sz w:val="18"/>
          <w:szCs w:val="18"/>
          <w:lang w:val="es-ES" w:eastAsia="es-ES"/>
        </w:rPr>
        <w:t xml:space="preserve"> entre ellos</w:t>
      </w:r>
      <w:r w:rsidR="001349EE" w:rsidRPr="00961787">
        <w:rPr>
          <w:rFonts w:ascii="Tahoma" w:eastAsia="Times New Roman" w:hAnsi="Tahoma" w:cs="Tahoma"/>
          <w:color w:val="000000"/>
          <w:sz w:val="18"/>
          <w:szCs w:val="18"/>
          <w:lang w:val="es-ES" w:eastAsia="es-ES"/>
        </w:rPr>
        <w:t>,</w:t>
      </w:r>
      <w:r w:rsidR="00ED06DE" w:rsidRPr="00961787">
        <w:rPr>
          <w:rFonts w:ascii="Tahoma" w:eastAsia="Times New Roman" w:hAnsi="Tahoma" w:cs="Tahoma"/>
          <w:color w:val="000000"/>
          <w:sz w:val="18"/>
          <w:szCs w:val="18"/>
          <w:lang w:val="es-ES" w:eastAsia="es-ES"/>
        </w:rPr>
        <w:t xml:space="preserve"> el consumo de sustancias alucinógenas y </w:t>
      </w:r>
      <w:r w:rsidR="00D852FF" w:rsidRPr="00961787">
        <w:rPr>
          <w:rFonts w:ascii="Tahoma" w:eastAsia="Times New Roman" w:hAnsi="Tahoma" w:cs="Tahoma"/>
          <w:color w:val="000000"/>
          <w:sz w:val="18"/>
          <w:szCs w:val="18"/>
          <w:lang w:val="es-ES" w:eastAsia="es-ES"/>
        </w:rPr>
        <w:t xml:space="preserve">en </w:t>
      </w:r>
      <w:r w:rsidR="00B4155A" w:rsidRPr="00961787">
        <w:rPr>
          <w:rFonts w:ascii="Tahoma" w:eastAsia="Times New Roman" w:hAnsi="Tahoma" w:cs="Tahoma"/>
          <w:color w:val="000000"/>
          <w:sz w:val="18"/>
          <w:szCs w:val="18"/>
          <w:lang w:val="es-ES" w:eastAsia="es-ES"/>
        </w:rPr>
        <w:t xml:space="preserve">las actas tanto de la Junta Medica Militar como en </w:t>
      </w:r>
      <w:r w:rsidR="00D852FF" w:rsidRPr="00961787">
        <w:rPr>
          <w:rFonts w:ascii="Tahoma" w:eastAsia="Times New Roman" w:hAnsi="Tahoma" w:cs="Tahoma"/>
          <w:color w:val="000000"/>
          <w:sz w:val="18"/>
          <w:szCs w:val="18"/>
          <w:lang w:val="es-ES" w:eastAsia="es-ES"/>
        </w:rPr>
        <w:t xml:space="preserve">el del Tribunal de Ética </w:t>
      </w:r>
      <w:r w:rsidR="00F2267E" w:rsidRPr="00961787">
        <w:rPr>
          <w:rFonts w:ascii="Tahoma" w:eastAsia="Times New Roman" w:hAnsi="Tahoma" w:cs="Tahoma"/>
          <w:color w:val="000000"/>
          <w:sz w:val="18"/>
          <w:szCs w:val="18"/>
          <w:lang w:val="es-ES" w:eastAsia="es-ES"/>
        </w:rPr>
        <w:t>Médica</w:t>
      </w:r>
      <w:r w:rsidR="001349EE" w:rsidRPr="00961787">
        <w:rPr>
          <w:rFonts w:ascii="Tahoma" w:eastAsia="Times New Roman" w:hAnsi="Tahoma" w:cs="Tahoma"/>
          <w:color w:val="000000"/>
          <w:sz w:val="18"/>
          <w:szCs w:val="18"/>
          <w:lang w:val="es-ES" w:eastAsia="es-ES"/>
        </w:rPr>
        <w:t xml:space="preserve"> </w:t>
      </w:r>
      <w:r w:rsidR="00D852FF" w:rsidRPr="00961787">
        <w:rPr>
          <w:rFonts w:ascii="Tahoma" w:eastAsia="Times New Roman" w:hAnsi="Tahoma" w:cs="Tahoma"/>
          <w:color w:val="000000"/>
          <w:sz w:val="18"/>
          <w:szCs w:val="18"/>
          <w:lang w:val="es-ES" w:eastAsia="es-ES"/>
        </w:rPr>
        <w:t xml:space="preserve">se refiere que </w:t>
      </w:r>
      <w:r w:rsidR="001349EE" w:rsidRPr="00961787">
        <w:rPr>
          <w:rFonts w:ascii="Tahoma" w:eastAsia="Times New Roman" w:hAnsi="Tahoma" w:cs="Tahoma"/>
          <w:color w:val="000000"/>
          <w:sz w:val="18"/>
          <w:szCs w:val="18"/>
          <w:lang w:val="es-ES" w:eastAsia="es-ES"/>
        </w:rPr>
        <w:t xml:space="preserve">el señor JHON EIDER RIVERA OCAMPO tenía </w:t>
      </w:r>
      <w:r w:rsidR="00D852FF" w:rsidRPr="00961787">
        <w:rPr>
          <w:rFonts w:ascii="Tahoma" w:eastAsia="Times New Roman" w:hAnsi="Tahoma" w:cs="Tahoma"/>
          <w:color w:val="000000"/>
          <w:sz w:val="18"/>
          <w:szCs w:val="18"/>
          <w:lang w:val="es-ES" w:eastAsia="es-ES"/>
        </w:rPr>
        <w:t xml:space="preserve">antecedentes por consumo de sustancias sicoactivas según historial clínico en </w:t>
      </w:r>
      <w:r w:rsidR="001349EE" w:rsidRPr="00961787">
        <w:rPr>
          <w:rFonts w:ascii="Tahoma" w:eastAsia="Times New Roman" w:hAnsi="Tahoma" w:cs="Tahoma"/>
          <w:color w:val="000000"/>
          <w:sz w:val="18"/>
          <w:szCs w:val="18"/>
          <w:lang w:val="es-ES" w:eastAsia="es-ES"/>
        </w:rPr>
        <w:t>Ibagué.</w:t>
      </w:r>
    </w:p>
    <w:p w:rsidR="00D852FF" w:rsidRPr="00961787" w:rsidRDefault="00D852FF"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B4155A" w:rsidRPr="00961787" w:rsidRDefault="001349E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Por último, la afección fue calificada como enfermedad común</w:t>
      </w:r>
      <w:r w:rsidR="00F35CB6" w:rsidRPr="00961787">
        <w:rPr>
          <w:rFonts w:ascii="Tahoma" w:eastAsia="Times New Roman" w:hAnsi="Tahoma" w:cs="Tahoma"/>
          <w:color w:val="000000"/>
          <w:sz w:val="18"/>
          <w:szCs w:val="18"/>
          <w:lang w:val="es-ES" w:eastAsia="es-ES"/>
        </w:rPr>
        <w:t xml:space="preserve"> en ambas valoraciones médicas</w:t>
      </w:r>
      <w:r w:rsidR="00B4155A" w:rsidRPr="00961787">
        <w:rPr>
          <w:rFonts w:ascii="Tahoma" w:eastAsia="Times New Roman" w:hAnsi="Tahoma" w:cs="Tahoma"/>
          <w:color w:val="000000"/>
          <w:sz w:val="18"/>
          <w:szCs w:val="18"/>
          <w:lang w:val="es-ES" w:eastAsia="es-ES"/>
        </w:rPr>
        <w:t>.</w:t>
      </w:r>
    </w:p>
    <w:p w:rsidR="001349EE" w:rsidRPr="00961787" w:rsidRDefault="001349E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p>
    <w:p w:rsidR="005B2A5E" w:rsidRPr="00961787" w:rsidRDefault="005B2A5E" w:rsidP="00CB5BB5">
      <w:pPr>
        <w:tabs>
          <w:tab w:val="left" w:pos="0"/>
        </w:tabs>
        <w:spacing w:after="0" w:line="240" w:lineRule="auto"/>
        <w:contextualSpacing/>
        <w:jc w:val="both"/>
        <w:rPr>
          <w:rFonts w:ascii="Tahoma" w:eastAsia="Times New Roman" w:hAnsi="Tahoma" w:cs="Tahoma"/>
          <w:color w:val="000000"/>
          <w:sz w:val="18"/>
          <w:szCs w:val="18"/>
          <w:lang w:val="es-ES" w:eastAsia="es-ES"/>
        </w:rPr>
      </w:pPr>
      <w:r w:rsidRPr="00961787">
        <w:rPr>
          <w:rFonts w:ascii="Tahoma" w:eastAsia="Times New Roman" w:hAnsi="Tahoma" w:cs="Tahoma"/>
          <w:color w:val="000000"/>
          <w:sz w:val="18"/>
          <w:szCs w:val="18"/>
          <w:lang w:val="es-ES" w:eastAsia="es-ES"/>
        </w:rPr>
        <w:t>Así las cosas, como quiera que no se encuentra demostrado el hecho y el daño, mucho menos la relación de causalidad entre uno y otro, las pretensiones de la demanda deberán ser adversas.</w:t>
      </w:r>
    </w:p>
    <w:p w:rsidR="005B2A5E" w:rsidRPr="00961787" w:rsidRDefault="005B2A5E" w:rsidP="00CB5BB5">
      <w:pPr>
        <w:pStyle w:val="Sinespaciado"/>
        <w:rPr>
          <w:sz w:val="18"/>
          <w:szCs w:val="18"/>
        </w:rPr>
      </w:pPr>
    </w:p>
    <w:p w:rsidR="005B2A5E" w:rsidRPr="00961787" w:rsidRDefault="005B2A5E" w:rsidP="00CB5BB5">
      <w:pPr>
        <w:pStyle w:val="Prrafodelista"/>
        <w:numPr>
          <w:ilvl w:val="1"/>
          <w:numId w:val="39"/>
        </w:numPr>
        <w:tabs>
          <w:tab w:val="left" w:pos="567"/>
        </w:tabs>
        <w:ind w:left="0" w:firstLine="0"/>
        <w:jc w:val="both"/>
        <w:rPr>
          <w:rFonts w:ascii="Tahoma" w:hAnsi="Tahoma" w:cs="Tahoma"/>
          <w:i/>
          <w:sz w:val="18"/>
          <w:szCs w:val="18"/>
        </w:rPr>
      </w:pPr>
      <w:r w:rsidRPr="00961787">
        <w:rPr>
          <w:rFonts w:ascii="Tahoma" w:hAnsi="Tahoma" w:cs="Tahoma"/>
          <w:sz w:val="18"/>
          <w:szCs w:val="18"/>
        </w:rPr>
        <w:t xml:space="preserve">Se </w:t>
      </w:r>
      <w:r w:rsidRPr="00961787">
        <w:rPr>
          <w:rFonts w:ascii="Tahoma" w:hAnsi="Tahoma" w:cs="Tahoma"/>
          <w:b/>
          <w:sz w:val="18"/>
          <w:szCs w:val="18"/>
        </w:rPr>
        <w:t>CONDENARÁ EN COSTAS</w:t>
      </w:r>
      <w:r w:rsidRPr="00961787">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961787">
        <w:rPr>
          <w:rFonts w:ascii="Tahoma" w:hAnsi="Tahoma" w:cs="Tahoma"/>
          <w:sz w:val="18"/>
          <w:szCs w:val="18"/>
          <w:vertAlign w:val="superscript"/>
        </w:rPr>
        <w:footnoteReference w:id="11"/>
      </w:r>
    </w:p>
    <w:p w:rsidR="005B2A5E" w:rsidRPr="00961787" w:rsidRDefault="005B2A5E" w:rsidP="00CB5BB5">
      <w:pPr>
        <w:tabs>
          <w:tab w:val="left" w:pos="567"/>
        </w:tabs>
        <w:spacing w:after="0" w:line="240" w:lineRule="auto"/>
        <w:contextualSpacing/>
        <w:jc w:val="both"/>
        <w:rPr>
          <w:rFonts w:ascii="Tahoma" w:hAnsi="Tahoma" w:cs="Tahoma"/>
          <w:i/>
          <w:sz w:val="18"/>
          <w:szCs w:val="18"/>
        </w:rPr>
      </w:pPr>
    </w:p>
    <w:p w:rsidR="005B2A5E" w:rsidRDefault="005B2A5E" w:rsidP="00CB5BB5">
      <w:pPr>
        <w:spacing w:after="0" w:line="240" w:lineRule="auto"/>
        <w:jc w:val="both"/>
        <w:rPr>
          <w:rFonts w:ascii="Tahoma" w:hAnsi="Tahoma" w:cs="Tahoma"/>
          <w:sz w:val="18"/>
          <w:szCs w:val="18"/>
        </w:rPr>
      </w:pPr>
      <w:r w:rsidRPr="00961787">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CB5BB5" w:rsidRPr="00961787" w:rsidRDefault="00CB5BB5" w:rsidP="00CB5BB5">
      <w:pPr>
        <w:spacing w:after="0" w:line="240" w:lineRule="auto"/>
        <w:jc w:val="both"/>
        <w:rPr>
          <w:rFonts w:ascii="Tahoma" w:hAnsi="Tahoma" w:cs="Tahoma"/>
          <w:sz w:val="18"/>
          <w:szCs w:val="18"/>
        </w:rPr>
      </w:pPr>
    </w:p>
    <w:p w:rsidR="005B2A5E" w:rsidRDefault="005B2A5E" w:rsidP="00CB5BB5">
      <w:pPr>
        <w:spacing w:after="0" w:line="240" w:lineRule="auto"/>
        <w:jc w:val="both"/>
        <w:rPr>
          <w:rFonts w:ascii="Tahoma" w:hAnsi="Tahoma" w:cs="Tahoma"/>
          <w:sz w:val="18"/>
          <w:szCs w:val="18"/>
        </w:rPr>
      </w:pPr>
      <w:r w:rsidRPr="00961787">
        <w:rPr>
          <w:rFonts w:ascii="Tahoma" w:hAnsi="Tahoma" w:cs="Tahoma"/>
          <w:sz w:val="18"/>
          <w:szCs w:val="18"/>
        </w:rPr>
        <w:t xml:space="preserve">En el </w:t>
      </w:r>
      <w:r w:rsidRPr="00961787">
        <w:rPr>
          <w:rFonts w:ascii="Tahoma" w:hAnsi="Tahoma" w:cs="Tahoma"/>
          <w:noProof/>
          <w:sz w:val="18"/>
          <w:szCs w:val="18"/>
        </w:rPr>
        <w:t>Acuerdo No. PSAA16-10554 de agosto 5 de 2016</w:t>
      </w:r>
      <w:r w:rsidRPr="00961787">
        <w:rPr>
          <w:rFonts w:ascii="Tahoma" w:hAnsi="Tahoma" w:cs="Tahoma"/>
          <w:noProof/>
          <w:sz w:val="18"/>
          <w:szCs w:val="18"/>
          <w:vertAlign w:val="superscript"/>
        </w:rPr>
        <w:footnoteReference w:id="12"/>
      </w:r>
      <w:r w:rsidRPr="00961787">
        <w:rPr>
          <w:rFonts w:ascii="Tahoma" w:hAnsi="Tahoma" w:cs="Tahoma"/>
          <w:sz w:val="18"/>
          <w:szCs w:val="18"/>
        </w:rPr>
        <w:t>, la Sala Administrativa del Consejo Superior de la Judicatura establece las tarifas de agencias en derecho, señalando en los asuntos de primera instancia de mayor cuantía</w:t>
      </w:r>
      <w:r w:rsidRPr="00961787">
        <w:rPr>
          <w:rStyle w:val="Refdenotaalpie"/>
          <w:rFonts w:ascii="Tahoma" w:hAnsi="Tahoma" w:cs="Tahoma"/>
          <w:sz w:val="18"/>
          <w:szCs w:val="18"/>
        </w:rPr>
        <w:footnoteReference w:id="13"/>
      </w:r>
      <w:r w:rsidRPr="00961787">
        <w:rPr>
          <w:rFonts w:ascii="Tahoma" w:hAnsi="Tahoma" w:cs="Tahoma"/>
          <w:sz w:val="18"/>
          <w:szCs w:val="18"/>
        </w:rPr>
        <w:t xml:space="preserve">, un parámetro entre el </w:t>
      </w:r>
      <w:r w:rsidRPr="00961787">
        <w:rPr>
          <w:rFonts w:ascii="Tahoma" w:hAnsi="Tahoma" w:cs="Tahoma"/>
          <w:b/>
          <w:sz w:val="18"/>
          <w:szCs w:val="18"/>
        </w:rPr>
        <w:t>3 y el 7,5% de lo pedido</w:t>
      </w:r>
      <w:r w:rsidRPr="00961787">
        <w:rPr>
          <w:rFonts w:ascii="Tahoma" w:hAnsi="Tahoma" w:cs="Tahoma"/>
          <w:sz w:val="18"/>
          <w:szCs w:val="18"/>
        </w:rPr>
        <w:t>.</w:t>
      </w:r>
    </w:p>
    <w:p w:rsidR="00CB5BB5" w:rsidRPr="00961787" w:rsidRDefault="00CB5BB5" w:rsidP="00CB5BB5">
      <w:pPr>
        <w:spacing w:after="0" w:line="240" w:lineRule="auto"/>
        <w:jc w:val="both"/>
        <w:rPr>
          <w:rFonts w:ascii="Tahoma" w:hAnsi="Tahoma" w:cs="Tahoma"/>
          <w:sz w:val="18"/>
          <w:szCs w:val="18"/>
        </w:rPr>
      </w:pPr>
    </w:p>
    <w:p w:rsidR="00AC5495" w:rsidRDefault="005B2A5E" w:rsidP="00CB5BB5">
      <w:pPr>
        <w:spacing w:after="0" w:line="240" w:lineRule="auto"/>
        <w:jc w:val="both"/>
        <w:rPr>
          <w:rFonts w:ascii="Tahoma" w:hAnsi="Tahoma" w:cs="Tahoma"/>
          <w:sz w:val="18"/>
          <w:szCs w:val="18"/>
        </w:rPr>
      </w:pPr>
      <w:r w:rsidRPr="00961787">
        <w:rPr>
          <w:rFonts w:ascii="Tahoma" w:hAnsi="Tahoma" w:cs="Tahoma"/>
          <w:sz w:val="18"/>
          <w:szCs w:val="18"/>
        </w:rPr>
        <w:t>De conformidad con lo anterior, teniendo en cuenta</w:t>
      </w:r>
      <w:r w:rsidRPr="00961787">
        <w:rPr>
          <w:sz w:val="18"/>
          <w:szCs w:val="18"/>
        </w:rPr>
        <w:t xml:space="preserve"> </w:t>
      </w:r>
      <w:r w:rsidRPr="00961787">
        <w:rPr>
          <w:rFonts w:ascii="Tahoma" w:hAnsi="Tahoma" w:cs="Tahoma"/>
          <w:sz w:val="18"/>
          <w:szCs w:val="18"/>
        </w:rPr>
        <w:t>la naturaleza, calidad y duración de la gestión realizada por el apoderado de la parte actora,</w:t>
      </w:r>
      <w:r w:rsidRPr="00961787">
        <w:rPr>
          <w:sz w:val="18"/>
          <w:szCs w:val="18"/>
        </w:rPr>
        <w:t xml:space="preserve"> </w:t>
      </w:r>
      <w:r w:rsidRPr="00961787">
        <w:rPr>
          <w:rFonts w:ascii="Tahoma" w:hAnsi="Tahoma" w:cs="Tahoma"/>
          <w:sz w:val="18"/>
          <w:szCs w:val="18"/>
        </w:rPr>
        <w:t>así como</w:t>
      </w:r>
      <w:r w:rsidRPr="00961787">
        <w:rPr>
          <w:sz w:val="18"/>
          <w:szCs w:val="18"/>
        </w:rPr>
        <w:t xml:space="preserve"> </w:t>
      </w:r>
      <w:r w:rsidRPr="00961787">
        <w:rPr>
          <w:rFonts w:ascii="Tahoma" w:hAnsi="Tahoma" w:cs="Tahoma"/>
          <w:sz w:val="18"/>
          <w:szCs w:val="18"/>
        </w:rPr>
        <w:t xml:space="preserve">la cuantía del proceso, se fijará como agencias en derecho el </w:t>
      </w:r>
      <w:r w:rsidRPr="00961787">
        <w:rPr>
          <w:rFonts w:ascii="Tahoma" w:hAnsi="Tahoma" w:cs="Tahoma"/>
          <w:b/>
          <w:sz w:val="18"/>
          <w:szCs w:val="18"/>
        </w:rPr>
        <w:t>3%</w:t>
      </w:r>
      <w:r w:rsidRPr="00961787">
        <w:rPr>
          <w:rFonts w:ascii="Tahoma" w:hAnsi="Tahoma" w:cs="Tahoma"/>
          <w:sz w:val="18"/>
          <w:szCs w:val="18"/>
        </w:rPr>
        <w:t xml:space="preserve"> </w:t>
      </w:r>
      <w:r w:rsidRPr="00961787">
        <w:rPr>
          <w:rFonts w:ascii="Tahoma" w:hAnsi="Tahoma" w:cs="Tahoma"/>
          <w:b/>
          <w:sz w:val="18"/>
          <w:szCs w:val="18"/>
        </w:rPr>
        <w:t xml:space="preserve">de </w:t>
      </w:r>
      <w:r w:rsidR="002A2784">
        <w:rPr>
          <w:rFonts w:ascii="Tahoma" w:hAnsi="Tahoma" w:cs="Tahoma"/>
          <w:b/>
          <w:sz w:val="18"/>
          <w:szCs w:val="18"/>
        </w:rPr>
        <w:t>lo demandado</w:t>
      </w:r>
      <w:r w:rsidRPr="00961787">
        <w:rPr>
          <w:rFonts w:ascii="Tahoma" w:hAnsi="Tahoma" w:cs="Tahoma"/>
          <w:sz w:val="18"/>
          <w:szCs w:val="18"/>
        </w:rPr>
        <w:t>.</w:t>
      </w:r>
    </w:p>
    <w:p w:rsidR="00CB5BB5" w:rsidRPr="00961787" w:rsidRDefault="00CB5BB5" w:rsidP="00CB5BB5">
      <w:pPr>
        <w:spacing w:after="0" w:line="240" w:lineRule="auto"/>
        <w:jc w:val="both"/>
        <w:rPr>
          <w:rFonts w:ascii="Tahoma" w:hAnsi="Tahoma" w:cs="Tahoma"/>
          <w:sz w:val="18"/>
          <w:szCs w:val="18"/>
        </w:rPr>
      </w:pPr>
    </w:p>
    <w:p w:rsidR="00AC5495" w:rsidRPr="00961787" w:rsidRDefault="00AC5495" w:rsidP="00CB5BB5">
      <w:pPr>
        <w:spacing w:after="0" w:line="240" w:lineRule="auto"/>
        <w:jc w:val="both"/>
        <w:rPr>
          <w:rFonts w:ascii="Tahoma" w:hAnsi="Tahoma" w:cs="Tahoma"/>
          <w:b/>
          <w:color w:val="000000"/>
          <w:sz w:val="18"/>
          <w:szCs w:val="18"/>
          <w:lang w:eastAsia="es-ES"/>
        </w:rPr>
      </w:pPr>
      <w:r w:rsidRPr="00961787">
        <w:rPr>
          <w:rFonts w:ascii="Tahoma" w:hAnsi="Tahoma" w:cs="Tahoma"/>
          <w:color w:val="000000"/>
          <w:sz w:val="18"/>
          <w:szCs w:val="18"/>
          <w:lang w:eastAsia="es-ES"/>
        </w:rPr>
        <w:t xml:space="preserve">En mérito de lo expuesto, el </w:t>
      </w:r>
      <w:r w:rsidRPr="00961787">
        <w:rPr>
          <w:rFonts w:ascii="Tahoma"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rsidR="00AC5495" w:rsidRPr="00961787" w:rsidRDefault="00AC5495" w:rsidP="00CB5BB5">
      <w:pPr>
        <w:spacing w:after="0" w:line="240" w:lineRule="auto"/>
        <w:jc w:val="both"/>
        <w:rPr>
          <w:rFonts w:ascii="Tahoma" w:hAnsi="Tahoma" w:cs="Tahoma"/>
          <w:b/>
          <w:color w:val="000000"/>
          <w:sz w:val="18"/>
          <w:szCs w:val="18"/>
          <w:lang w:eastAsia="es-ES"/>
        </w:rPr>
      </w:pPr>
    </w:p>
    <w:p w:rsidR="00AC5495" w:rsidRPr="00961787" w:rsidRDefault="00AC5495" w:rsidP="00CB5BB5">
      <w:pPr>
        <w:spacing w:after="0" w:line="240" w:lineRule="auto"/>
        <w:jc w:val="center"/>
        <w:rPr>
          <w:rFonts w:ascii="Tahoma" w:hAnsi="Tahoma" w:cs="Tahoma"/>
          <w:b/>
          <w:color w:val="000000"/>
          <w:sz w:val="18"/>
          <w:szCs w:val="18"/>
          <w:lang w:eastAsia="es-ES"/>
        </w:rPr>
      </w:pPr>
      <w:r w:rsidRPr="00961787">
        <w:rPr>
          <w:rFonts w:ascii="Tahoma" w:hAnsi="Tahoma" w:cs="Tahoma"/>
          <w:b/>
          <w:color w:val="000000"/>
          <w:sz w:val="18"/>
          <w:szCs w:val="18"/>
          <w:lang w:eastAsia="es-ES"/>
        </w:rPr>
        <w:t>FALLA:</w:t>
      </w:r>
    </w:p>
    <w:p w:rsidR="00AC5495" w:rsidRPr="00961787" w:rsidRDefault="00AC5495" w:rsidP="00CB5BB5">
      <w:pPr>
        <w:spacing w:after="0" w:line="240" w:lineRule="auto"/>
        <w:jc w:val="both"/>
        <w:rPr>
          <w:rFonts w:ascii="Tahoma" w:hAnsi="Tahoma" w:cs="Tahoma"/>
          <w:b/>
          <w:color w:val="000000"/>
          <w:sz w:val="18"/>
          <w:szCs w:val="18"/>
          <w:lang w:eastAsia="es-ES"/>
        </w:rPr>
      </w:pPr>
    </w:p>
    <w:p w:rsidR="00AC5495" w:rsidRPr="00961787" w:rsidRDefault="00AC5495" w:rsidP="00CB5BB5">
      <w:pPr>
        <w:spacing w:after="0" w:line="240" w:lineRule="auto"/>
        <w:jc w:val="both"/>
        <w:rPr>
          <w:rFonts w:ascii="Tahoma" w:hAnsi="Tahoma" w:cs="Tahoma"/>
          <w:color w:val="000000"/>
          <w:sz w:val="18"/>
          <w:szCs w:val="18"/>
          <w:lang w:eastAsia="es-ES"/>
        </w:rPr>
      </w:pPr>
      <w:r w:rsidRPr="00961787">
        <w:rPr>
          <w:rFonts w:ascii="Tahoma" w:hAnsi="Tahoma" w:cs="Tahoma"/>
          <w:b/>
          <w:color w:val="000000"/>
          <w:sz w:val="18"/>
          <w:szCs w:val="18"/>
          <w:lang w:eastAsia="es-ES"/>
        </w:rPr>
        <w:t>PRIMERO: Declárense no probadas</w:t>
      </w:r>
      <w:r w:rsidRPr="00961787">
        <w:rPr>
          <w:rFonts w:ascii="Tahoma" w:hAnsi="Tahoma" w:cs="Tahoma"/>
          <w:color w:val="000000"/>
          <w:sz w:val="18"/>
          <w:szCs w:val="18"/>
          <w:lang w:eastAsia="es-ES"/>
        </w:rPr>
        <w:t xml:space="preserve"> las excepciones propuestas por la parte demandada </w:t>
      </w:r>
      <w:r w:rsidRPr="00961787">
        <w:rPr>
          <w:rFonts w:ascii="Tahoma" w:hAnsi="Tahoma" w:cs="Tahoma"/>
          <w:sz w:val="18"/>
          <w:szCs w:val="18"/>
          <w:lang w:val="es-ES"/>
        </w:rPr>
        <w:fldChar w:fldCharType="begin"/>
      </w:r>
      <w:r w:rsidRPr="00961787">
        <w:rPr>
          <w:rFonts w:ascii="Tahoma" w:hAnsi="Tahoma" w:cs="Tahoma"/>
          <w:sz w:val="18"/>
          <w:szCs w:val="18"/>
          <w:lang w:val="es-ES"/>
        </w:rPr>
        <w:instrText xml:space="preserve"> MERGEFIELD "DEMANDADO" </w:instrText>
      </w:r>
      <w:r w:rsidRPr="00961787">
        <w:rPr>
          <w:rFonts w:ascii="Tahoma" w:hAnsi="Tahoma" w:cs="Tahoma"/>
          <w:sz w:val="18"/>
          <w:szCs w:val="18"/>
          <w:lang w:val="es-ES"/>
        </w:rPr>
        <w:fldChar w:fldCharType="separate"/>
      </w:r>
      <w:r w:rsidRPr="00961787">
        <w:rPr>
          <w:rFonts w:ascii="Tahoma" w:hAnsi="Tahoma" w:cs="Tahoma"/>
          <w:noProof/>
          <w:sz w:val="18"/>
          <w:szCs w:val="18"/>
          <w:lang w:val="es-ES"/>
        </w:rPr>
        <w:t xml:space="preserve">NACION - MINISTERIO DE DEFENSA - </w:t>
      </w:r>
      <w:r w:rsidRPr="00961787">
        <w:rPr>
          <w:rFonts w:ascii="Tahoma" w:hAnsi="Tahoma" w:cs="Tahoma"/>
          <w:sz w:val="18"/>
          <w:szCs w:val="18"/>
        </w:rPr>
        <w:t>EJERCITO  NACIONAL</w:t>
      </w:r>
      <w:r w:rsidRPr="00961787">
        <w:rPr>
          <w:rFonts w:ascii="Tahoma" w:hAnsi="Tahoma" w:cs="Tahoma"/>
          <w:sz w:val="18"/>
          <w:szCs w:val="18"/>
          <w:lang w:val="es-ES"/>
        </w:rPr>
        <w:fldChar w:fldCharType="end"/>
      </w:r>
      <w:r w:rsidRPr="00961787">
        <w:rPr>
          <w:rFonts w:ascii="Tahoma" w:hAnsi="Tahoma" w:cs="Tahoma"/>
          <w:color w:val="000000"/>
          <w:sz w:val="18"/>
          <w:szCs w:val="18"/>
          <w:lang w:eastAsia="es-ES"/>
        </w:rPr>
        <w:t>.</w:t>
      </w:r>
    </w:p>
    <w:p w:rsidR="00AC5495" w:rsidRPr="00961787" w:rsidRDefault="00AC5495" w:rsidP="00CB5BB5">
      <w:pPr>
        <w:spacing w:after="0" w:line="240" w:lineRule="auto"/>
        <w:jc w:val="both"/>
        <w:rPr>
          <w:rFonts w:ascii="Tahoma" w:hAnsi="Tahoma" w:cs="Tahoma"/>
          <w:b/>
          <w:color w:val="000000"/>
          <w:sz w:val="18"/>
          <w:szCs w:val="18"/>
          <w:lang w:eastAsia="es-ES"/>
        </w:rPr>
      </w:pPr>
    </w:p>
    <w:p w:rsidR="00AC5495" w:rsidRPr="00961787" w:rsidRDefault="00AC5495" w:rsidP="00CB5BB5">
      <w:pPr>
        <w:spacing w:after="0" w:line="240" w:lineRule="auto"/>
        <w:jc w:val="both"/>
        <w:rPr>
          <w:rFonts w:ascii="Tahoma" w:hAnsi="Tahoma" w:cs="Tahoma"/>
          <w:sz w:val="18"/>
          <w:szCs w:val="18"/>
        </w:rPr>
      </w:pPr>
      <w:r w:rsidRPr="00961787">
        <w:rPr>
          <w:rFonts w:ascii="Tahoma" w:hAnsi="Tahoma" w:cs="Tahoma"/>
          <w:b/>
          <w:sz w:val="18"/>
          <w:szCs w:val="18"/>
        </w:rPr>
        <w:t>SEGUNDO:</w:t>
      </w:r>
      <w:r w:rsidRPr="00961787">
        <w:rPr>
          <w:rFonts w:ascii="Tahoma" w:hAnsi="Tahoma" w:cs="Tahoma"/>
          <w:sz w:val="18"/>
          <w:szCs w:val="18"/>
        </w:rPr>
        <w:t xml:space="preserve"> </w:t>
      </w:r>
      <w:r w:rsidRPr="00961787">
        <w:rPr>
          <w:rFonts w:ascii="Tahoma" w:hAnsi="Tahoma" w:cs="Tahoma"/>
          <w:b/>
          <w:sz w:val="18"/>
          <w:szCs w:val="18"/>
        </w:rPr>
        <w:t>Niéguense</w:t>
      </w:r>
      <w:r w:rsidRPr="00961787">
        <w:rPr>
          <w:rFonts w:ascii="Tahoma" w:hAnsi="Tahoma" w:cs="Tahoma"/>
          <w:sz w:val="18"/>
          <w:szCs w:val="18"/>
        </w:rPr>
        <w:t xml:space="preserve"> las pretensiones de la demanda</w:t>
      </w:r>
    </w:p>
    <w:p w:rsidR="00AC5495" w:rsidRPr="00961787" w:rsidRDefault="00AC5495" w:rsidP="00CB5BB5">
      <w:pPr>
        <w:spacing w:after="0" w:line="240" w:lineRule="auto"/>
        <w:jc w:val="both"/>
        <w:rPr>
          <w:rFonts w:ascii="Tahoma" w:hAnsi="Tahoma" w:cs="Tahoma"/>
          <w:b/>
          <w:sz w:val="18"/>
          <w:szCs w:val="18"/>
        </w:rPr>
      </w:pPr>
    </w:p>
    <w:p w:rsidR="00AC5495" w:rsidRPr="00961787" w:rsidRDefault="00AC5495" w:rsidP="00CB5BB5">
      <w:pPr>
        <w:spacing w:after="0" w:line="240" w:lineRule="auto"/>
        <w:jc w:val="both"/>
        <w:rPr>
          <w:rFonts w:ascii="Tahoma" w:hAnsi="Tahoma" w:cs="Tahoma"/>
          <w:sz w:val="18"/>
          <w:szCs w:val="18"/>
        </w:rPr>
      </w:pPr>
      <w:r w:rsidRPr="00961787">
        <w:rPr>
          <w:rFonts w:ascii="Tahoma" w:hAnsi="Tahoma" w:cs="Tahoma"/>
          <w:b/>
          <w:sz w:val="18"/>
          <w:szCs w:val="18"/>
        </w:rPr>
        <w:t>TERCERO:</w:t>
      </w:r>
      <w:r w:rsidRPr="00961787">
        <w:rPr>
          <w:rFonts w:ascii="Tahoma" w:hAnsi="Tahoma" w:cs="Tahoma"/>
          <w:sz w:val="18"/>
          <w:szCs w:val="18"/>
        </w:rPr>
        <w:t xml:space="preserve"> Se </w:t>
      </w:r>
      <w:r w:rsidRPr="00961787">
        <w:rPr>
          <w:rFonts w:ascii="Tahoma" w:hAnsi="Tahoma" w:cs="Tahoma"/>
          <w:b/>
          <w:sz w:val="18"/>
          <w:szCs w:val="18"/>
        </w:rPr>
        <w:t>condena en costas</w:t>
      </w:r>
      <w:r w:rsidRPr="00961787">
        <w:rPr>
          <w:rFonts w:ascii="Tahoma" w:hAnsi="Tahoma" w:cs="Tahoma"/>
          <w:sz w:val="18"/>
          <w:szCs w:val="18"/>
        </w:rPr>
        <w:t xml:space="preserve"> a la parte actora, liquídense por secretaria</w:t>
      </w:r>
    </w:p>
    <w:p w:rsidR="00AC5495" w:rsidRPr="00961787" w:rsidRDefault="00AC5495" w:rsidP="00CB5BB5">
      <w:pPr>
        <w:spacing w:after="0" w:line="240" w:lineRule="auto"/>
        <w:jc w:val="both"/>
        <w:rPr>
          <w:rFonts w:ascii="Tahoma" w:hAnsi="Tahoma" w:cs="Tahoma"/>
          <w:b/>
          <w:sz w:val="18"/>
          <w:szCs w:val="18"/>
        </w:rPr>
      </w:pPr>
    </w:p>
    <w:p w:rsidR="00AC5495" w:rsidRPr="00961787" w:rsidRDefault="00AC5495" w:rsidP="00CB5BB5">
      <w:pPr>
        <w:spacing w:after="0" w:line="240" w:lineRule="auto"/>
        <w:jc w:val="both"/>
        <w:rPr>
          <w:rFonts w:ascii="Tahoma" w:hAnsi="Tahoma" w:cs="Tahoma"/>
          <w:sz w:val="18"/>
          <w:szCs w:val="18"/>
        </w:rPr>
      </w:pPr>
      <w:r w:rsidRPr="00961787">
        <w:rPr>
          <w:rFonts w:ascii="Tahoma" w:hAnsi="Tahoma" w:cs="Tahoma"/>
          <w:b/>
          <w:sz w:val="18"/>
          <w:szCs w:val="18"/>
        </w:rPr>
        <w:t>CUARTO:</w:t>
      </w:r>
      <w:r w:rsidRPr="00961787">
        <w:rPr>
          <w:rFonts w:ascii="Tahoma" w:hAnsi="Tahoma" w:cs="Tahoma"/>
          <w:sz w:val="18"/>
          <w:szCs w:val="18"/>
        </w:rPr>
        <w:t xml:space="preserve"> </w:t>
      </w:r>
      <w:r w:rsidRPr="00961787">
        <w:rPr>
          <w:rFonts w:ascii="Tahoma" w:hAnsi="Tahoma" w:cs="Tahoma"/>
          <w:b/>
          <w:sz w:val="18"/>
          <w:szCs w:val="18"/>
        </w:rPr>
        <w:t>Fíjense</w:t>
      </w:r>
      <w:r w:rsidRPr="00961787">
        <w:rPr>
          <w:rFonts w:ascii="Tahoma" w:hAnsi="Tahoma" w:cs="Tahoma"/>
          <w:sz w:val="18"/>
          <w:szCs w:val="18"/>
        </w:rPr>
        <w:t xml:space="preserve"> como agencias en derecho de los apoderados de la parte demandada la suma de  </w:t>
      </w:r>
      <w:r w:rsidR="005B2A5E" w:rsidRPr="00961787">
        <w:rPr>
          <w:rFonts w:ascii="Tahoma" w:hAnsi="Tahoma" w:cs="Tahoma"/>
          <w:b/>
          <w:sz w:val="18"/>
          <w:szCs w:val="18"/>
        </w:rPr>
        <w:t>$5</w:t>
      </w:r>
      <w:r w:rsidRPr="00961787">
        <w:rPr>
          <w:rFonts w:ascii="Tahoma" w:hAnsi="Tahoma" w:cs="Tahoma"/>
          <w:b/>
          <w:sz w:val="18"/>
          <w:szCs w:val="18"/>
        </w:rPr>
        <w:t>.</w:t>
      </w:r>
      <w:r w:rsidR="005B2A5E" w:rsidRPr="00961787">
        <w:rPr>
          <w:rFonts w:ascii="Tahoma" w:hAnsi="Tahoma" w:cs="Tahoma"/>
          <w:b/>
          <w:sz w:val="18"/>
          <w:szCs w:val="18"/>
        </w:rPr>
        <w:t>126</w:t>
      </w:r>
      <w:r w:rsidR="0004403E" w:rsidRPr="00961787">
        <w:rPr>
          <w:rFonts w:ascii="Tahoma" w:hAnsi="Tahoma" w:cs="Tahoma"/>
          <w:b/>
          <w:sz w:val="18"/>
          <w:szCs w:val="18"/>
        </w:rPr>
        <w:t>.</w:t>
      </w:r>
      <w:r w:rsidR="005B2A5E" w:rsidRPr="00961787">
        <w:rPr>
          <w:rFonts w:ascii="Tahoma" w:hAnsi="Tahoma" w:cs="Tahoma"/>
          <w:b/>
          <w:sz w:val="18"/>
          <w:szCs w:val="18"/>
        </w:rPr>
        <w:t>768,07</w:t>
      </w:r>
      <w:r w:rsidRPr="00961787">
        <w:rPr>
          <w:rFonts w:ascii="Tahoma" w:hAnsi="Tahoma" w:cs="Tahoma"/>
          <w:sz w:val="18"/>
          <w:szCs w:val="18"/>
          <w:vertAlign w:val="superscript"/>
        </w:rPr>
        <w:footnoteReference w:id="14"/>
      </w:r>
    </w:p>
    <w:p w:rsidR="00AC5495" w:rsidRPr="00961787" w:rsidRDefault="00AC5495" w:rsidP="00CB5BB5">
      <w:pPr>
        <w:spacing w:after="0" w:line="240" w:lineRule="auto"/>
        <w:jc w:val="both"/>
        <w:rPr>
          <w:rFonts w:ascii="Tahoma" w:hAnsi="Tahoma" w:cs="Tahoma"/>
          <w:sz w:val="18"/>
          <w:szCs w:val="18"/>
        </w:rPr>
      </w:pPr>
    </w:p>
    <w:p w:rsidR="00AC5495" w:rsidRPr="00961787" w:rsidRDefault="00AC5495" w:rsidP="00CB5BB5">
      <w:pPr>
        <w:spacing w:after="0" w:line="240" w:lineRule="auto"/>
        <w:jc w:val="both"/>
        <w:rPr>
          <w:rFonts w:ascii="Tahoma" w:hAnsi="Tahoma" w:cs="Tahoma"/>
          <w:sz w:val="18"/>
          <w:szCs w:val="18"/>
        </w:rPr>
      </w:pPr>
      <w:r w:rsidRPr="00961787">
        <w:rPr>
          <w:rFonts w:ascii="Tahoma" w:hAnsi="Tahoma" w:cs="Tahoma"/>
          <w:b/>
          <w:sz w:val="18"/>
          <w:szCs w:val="18"/>
        </w:rPr>
        <w:t>QUINTO:</w:t>
      </w:r>
      <w:r w:rsidRPr="00961787">
        <w:rPr>
          <w:rFonts w:ascii="Tahoma" w:hAnsi="Tahoma" w:cs="Tahoma"/>
          <w:sz w:val="18"/>
          <w:szCs w:val="18"/>
        </w:rPr>
        <w:t xml:space="preserve"> Notifíquese a las partes del contenido de esta decisión en los términos del artículo 203 del CPACA.</w:t>
      </w:r>
    </w:p>
    <w:p w:rsidR="00AC5495" w:rsidRPr="00961787" w:rsidRDefault="00AC5495" w:rsidP="00CB5BB5">
      <w:pPr>
        <w:spacing w:after="0" w:line="240" w:lineRule="auto"/>
        <w:jc w:val="both"/>
        <w:rPr>
          <w:rFonts w:ascii="Tahoma" w:hAnsi="Tahoma" w:cs="Tahoma"/>
          <w:sz w:val="18"/>
          <w:szCs w:val="18"/>
        </w:rPr>
      </w:pPr>
    </w:p>
    <w:p w:rsidR="000306A6" w:rsidRPr="00961787" w:rsidRDefault="000306A6" w:rsidP="00CB5BB5">
      <w:pPr>
        <w:spacing w:after="0" w:line="240" w:lineRule="auto"/>
        <w:jc w:val="both"/>
        <w:rPr>
          <w:rFonts w:ascii="Tahoma" w:hAnsi="Tahoma" w:cs="Tahoma"/>
          <w:sz w:val="18"/>
          <w:szCs w:val="18"/>
        </w:rPr>
      </w:pPr>
    </w:p>
    <w:p w:rsidR="00AC5495" w:rsidRPr="00961787" w:rsidRDefault="00AC5495" w:rsidP="00CB5BB5">
      <w:pPr>
        <w:spacing w:after="0" w:line="240" w:lineRule="auto"/>
        <w:jc w:val="both"/>
        <w:rPr>
          <w:rFonts w:ascii="Tahoma" w:hAnsi="Tahoma" w:cs="Tahoma"/>
          <w:b/>
          <w:sz w:val="18"/>
          <w:szCs w:val="18"/>
        </w:rPr>
      </w:pPr>
      <w:r w:rsidRPr="00961787">
        <w:rPr>
          <w:rFonts w:ascii="Tahoma" w:hAnsi="Tahoma" w:cs="Tahoma"/>
          <w:b/>
          <w:sz w:val="18"/>
          <w:szCs w:val="18"/>
        </w:rPr>
        <w:t>CÓPIESE, NOTIFÍQUESE Y CÚMPLASE</w:t>
      </w:r>
    </w:p>
    <w:p w:rsidR="00AC5495" w:rsidRPr="00961787" w:rsidRDefault="00AC5495" w:rsidP="00CB5BB5">
      <w:pPr>
        <w:tabs>
          <w:tab w:val="left" w:pos="3675"/>
        </w:tabs>
        <w:spacing w:after="0" w:line="240" w:lineRule="auto"/>
        <w:jc w:val="both"/>
        <w:rPr>
          <w:rFonts w:ascii="Tahoma" w:hAnsi="Tahoma" w:cs="Tahoma"/>
          <w:b/>
          <w:sz w:val="18"/>
          <w:szCs w:val="18"/>
        </w:rPr>
      </w:pPr>
      <w:r w:rsidRPr="00961787">
        <w:rPr>
          <w:rFonts w:ascii="Tahoma" w:hAnsi="Tahoma" w:cs="Tahoma"/>
          <w:b/>
          <w:sz w:val="18"/>
          <w:szCs w:val="18"/>
        </w:rPr>
        <w:tab/>
      </w:r>
    </w:p>
    <w:p w:rsidR="00AC5495" w:rsidRPr="00961787" w:rsidRDefault="00AC5495" w:rsidP="00CB5BB5">
      <w:pPr>
        <w:tabs>
          <w:tab w:val="left" w:pos="3675"/>
        </w:tabs>
        <w:spacing w:after="0" w:line="240" w:lineRule="auto"/>
        <w:jc w:val="both"/>
        <w:rPr>
          <w:rFonts w:ascii="Tahoma" w:hAnsi="Tahoma" w:cs="Tahoma"/>
          <w:b/>
          <w:sz w:val="18"/>
          <w:szCs w:val="18"/>
        </w:rPr>
      </w:pPr>
    </w:p>
    <w:p w:rsidR="00AC5495" w:rsidRPr="00961787" w:rsidRDefault="00AC5495" w:rsidP="00CB5BB5">
      <w:pPr>
        <w:spacing w:after="0" w:line="240" w:lineRule="auto"/>
        <w:jc w:val="center"/>
        <w:rPr>
          <w:rFonts w:ascii="Tahoma" w:hAnsi="Tahoma" w:cs="Tahoma"/>
          <w:b/>
          <w:sz w:val="18"/>
          <w:szCs w:val="18"/>
        </w:rPr>
      </w:pPr>
      <w:r w:rsidRPr="00961787">
        <w:rPr>
          <w:rFonts w:ascii="Tahoma" w:hAnsi="Tahoma" w:cs="Tahoma"/>
          <w:b/>
          <w:sz w:val="18"/>
          <w:szCs w:val="18"/>
        </w:rPr>
        <w:t>OLGA CECILIA HENAO MARÍN</w:t>
      </w:r>
    </w:p>
    <w:p w:rsidR="00AC5495" w:rsidRPr="00961787" w:rsidRDefault="00AC5495" w:rsidP="00CB5BB5">
      <w:pPr>
        <w:spacing w:after="0" w:line="240" w:lineRule="auto"/>
        <w:jc w:val="center"/>
        <w:rPr>
          <w:rFonts w:ascii="Tahoma" w:hAnsi="Tahoma" w:cs="Tahoma"/>
          <w:sz w:val="18"/>
          <w:szCs w:val="18"/>
        </w:rPr>
      </w:pPr>
      <w:r w:rsidRPr="00961787">
        <w:rPr>
          <w:rFonts w:ascii="Tahoma" w:hAnsi="Tahoma" w:cs="Tahoma"/>
          <w:sz w:val="18"/>
          <w:szCs w:val="18"/>
        </w:rPr>
        <w:t>Juez</w:t>
      </w:r>
    </w:p>
    <w:p w:rsidR="00457AA8" w:rsidRPr="00961787" w:rsidRDefault="00457AA8" w:rsidP="00CB5BB5">
      <w:pPr>
        <w:pStyle w:val="Prrafodelista"/>
        <w:widowControl w:val="0"/>
        <w:tabs>
          <w:tab w:val="left" w:pos="426"/>
        </w:tabs>
        <w:autoSpaceDE w:val="0"/>
        <w:autoSpaceDN w:val="0"/>
        <w:adjustRightInd w:val="0"/>
        <w:ind w:left="0"/>
        <w:jc w:val="both"/>
        <w:rPr>
          <w:rFonts w:ascii="Tahoma" w:eastAsia="Calibri" w:hAnsi="Tahoma" w:cs="Tahoma"/>
          <w:sz w:val="18"/>
          <w:szCs w:val="18"/>
          <w:lang w:val="es-MX" w:eastAsia="es-MX"/>
        </w:rPr>
      </w:pPr>
    </w:p>
    <w:p w:rsidR="00292A6D" w:rsidRPr="007A58B9" w:rsidRDefault="000F586F" w:rsidP="00CB5BB5">
      <w:pPr>
        <w:spacing w:after="0" w:line="240" w:lineRule="auto"/>
        <w:rPr>
          <w:rFonts w:ascii="Tahoma" w:eastAsia="Times New Roman" w:hAnsi="Tahoma" w:cs="Tahoma"/>
          <w:color w:val="000000"/>
          <w:sz w:val="12"/>
          <w:szCs w:val="12"/>
          <w:lang w:val="es-ES" w:eastAsia="es-ES"/>
        </w:rPr>
      </w:pPr>
      <w:r w:rsidRPr="007A58B9">
        <w:rPr>
          <w:rFonts w:ascii="Tahoma" w:eastAsia="Times New Roman" w:hAnsi="Tahoma" w:cs="Tahoma"/>
          <w:color w:val="000000"/>
          <w:sz w:val="12"/>
          <w:szCs w:val="12"/>
          <w:lang w:val="es-ES" w:eastAsia="es-ES"/>
        </w:rPr>
        <w:t>MSGB</w:t>
      </w:r>
    </w:p>
    <w:p w:rsidR="00057217" w:rsidRPr="00961787" w:rsidRDefault="00057217" w:rsidP="00CB5BB5">
      <w:pPr>
        <w:spacing w:after="0" w:line="240" w:lineRule="auto"/>
        <w:rPr>
          <w:rFonts w:ascii="Tahoma" w:eastAsia="Calibri" w:hAnsi="Tahoma" w:cs="Tahoma"/>
          <w:sz w:val="18"/>
          <w:szCs w:val="18"/>
        </w:rPr>
      </w:pPr>
    </w:p>
    <w:sectPr w:rsidR="00057217" w:rsidRPr="00961787" w:rsidSect="00433B2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03" w:rsidRDefault="00BF2A03" w:rsidP="005B1080">
      <w:pPr>
        <w:spacing w:after="0" w:line="240" w:lineRule="auto"/>
      </w:pPr>
      <w:r>
        <w:separator/>
      </w:r>
    </w:p>
  </w:endnote>
  <w:endnote w:type="continuationSeparator" w:id="0">
    <w:p w:rsidR="00BF2A03" w:rsidRDefault="00BF2A03" w:rsidP="005B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03" w:rsidRDefault="00BF2A03" w:rsidP="005B1080">
      <w:pPr>
        <w:spacing w:after="0" w:line="240" w:lineRule="auto"/>
      </w:pPr>
      <w:r>
        <w:separator/>
      </w:r>
    </w:p>
  </w:footnote>
  <w:footnote w:type="continuationSeparator" w:id="0">
    <w:p w:rsidR="00BF2A03" w:rsidRDefault="00BF2A03" w:rsidP="005B1080">
      <w:pPr>
        <w:spacing w:after="0" w:line="240" w:lineRule="auto"/>
      </w:pPr>
      <w:r>
        <w:continuationSeparator/>
      </w:r>
    </w:p>
  </w:footnote>
  <w:footnote w:id="1">
    <w:p w:rsidR="003C3E3F" w:rsidRPr="007A58B9" w:rsidRDefault="003C3E3F" w:rsidP="00536A9E">
      <w:pPr>
        <w:spacing w:after="0" w:line="240" w:lineRule="auto"/>
        <w:jc w:val="both"/>
        <w:rPr>
          <w:rFonts w:ascii="Times New Roman" w:hAnsi="Times New Roman" w:cs="Times New Roman"/>
          <w:i/>
          <w:snapToGrid w:val="0"/>
          <w:sz w:val="12"/>
          <w:szCs w:val="12"/>
        </w:rPr>
      </w:pPr>
      <w:r w:rsidRPr="007A58B9">
        <w:rPr>
          <w:rStyle w:val="Refdenotaalpie"/>
          <w:rFonts w:ascii="Times New Roman" w:hAnsi="Times New Roman"/>
          <w:sz w:val="12"/>
          <w:szCs w:val="12"/>
        </w:rPr>
        <w:footnoteRef/>
      </w:r>
      <w:r w:rsidRPr="007A58B9">
        <w:rPr>
          <w:rFonts w:ascii="Times New Roman" w:hAnsi="Times New Roman" w:cs="Times New Roman"/>
          <w:sz w:val="12"/>
          <w:szCs w:val="12"/>
        </w:rPr>
        <w:t xml:space="preserve"> </w:t>
      </w:r>
      <w:r w:rsidRPr="007A58B9">
        <w:rPr>
          <w:rFonts w:ascii="Times New Roman" w:hAnsi="Times New Roman" w:cs="Times New Roman"/>
          <w:i/>
          <w:sz w:val="12"/>
          <w:szCs w:val="12"/>
        </w:rPr>
        <w:t>“</w:t>
      </w:r>
      <w:r w:rsidRPr="007A58B9">
        <w:rPr>
          <w:rFonts w:ascii="Times New Roman" w:hAnsi="Times New Roman" w:cs="Times New Roman"/>
          <w:i/>
          <w:snapToGrid w:val="0"/>
          <w:sz w:val="12"/>
          <w:szCs w:val="12"/>
        </w:rPr>
        <w:t xml:space="preserve">La fuerza pública estará integrada en forma exclusiva por las fuerzas militares y la Policía Nacional. </w:t>
      </w:r>
    </w:p>
    <w:p w:rsidR="003C3E3F" w:rsidRPr="007A58B9" w:rsidRDefault="003C3E3F" w:rsidP="00536A9E">
      <w:pPr>
        <w:spacing w:after="0" w:line="240" w:lineRule="auto"/>
        <w:jc w:val="both"/>
        <w:rPr>
          <w:rFonts w:ascii="Times New Roman" w:hAnsi="Times New Roman" w:cs="Times New Roman"/>
          <w:i/>
          <w:snapToGrid w:val="0"/>
          <w:sz w:val="12"/>
          <w:szCs w:val="12"/>
        </w:rPr>
      </w:pPr>
      <w:r w:rsidRPr="007A58B9">
        <w:rPr>
          <w:rFonts w:ascii="Times New Roman" w:hAnsi="Times New Roman" w:cs="Times New Roman"/>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3C3E3F" w:rsidRPr="007A58B9" w:rsidRDefault="003C3E3F" w:rsidP="00536A9E">
      <w:pPr>
        <w:pStyle w:val="Textonotapie"/>
        <w:jc w:val="both"/>
        <w:rPr>
          <w:sz w:val="12"/>
          <w:szCs w:val="12"/>
        </w:rPr>
      </w:pPr>
    </w:p>
  </w:footnote>
  <w:footnote w:id="2">
    <w:p w:rsidR="003C3E3F" w:rsidRPr="007A58B9" w:rsidRDefault="003C3E3F" w:rsidP="00536A9E">
      <w:pPr>
        <w:spacing w:after="0" w:line="240" w:lineRule="auto"/>
        <w:ind w:right="328"/>
        <w:jc w:val="both"/>
        <w:rPr>
          <w:rFonts w:ascii="Times New Roman" w:hAnsi="Times New Roman" w:cs="Times New Roman"/>
          <w:sz w:val="12"/>
          <w:szCs w:val="12"/>
        </w:rPr>
      </w:pPr>
      <w:r w:rsidRPr="007A58B9">
        <w:rPr>
          <w:rStyle w:val="Refdenotaalpie"/>
          <w:rFonts w:ascii="Times New Roman" w:hAnsi="Times New Roman"/>
          <w:sz w:val="12"/>
          <w:szCs w:val="12"/>
        </w:rPr>
        <w:footnoteRef/>
      </w:r>
      <w:r w:rsidRPr="007A58B9">
        <w:rPr>
          <w:rStyle w:val="Refdenotaalpie"/>
          <w:rFonts w:ascii="Times New Roman" w:hAnsi="Times New Roman"/>
          <w:sz w:val="12"/>
          <w:szCs w:val="12"/>
        </w:rPr>
        <w:t xml:space="preserve"> </w:t>
      </w:r>
      <w:r w:rsidRPr="007A58B9">
        <w:rPr>
          <w:rFonts w:ascii="Times New Roman" w:hAnsi="Times New Roman" w:cs="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3C3E3F" w:rsidRPr="007A58B9" w:rsidRDefault="003C3E3F" w:rsidP="00536A9E">
      <w:pPr>
        <w:spacing w:after="0" w:line="240" w:lineRule="auto"/>
        <w:ind w:right="328"/>
        <w:jc w:val="both"/>
        <w:rPr>
          <w:rFonts w:ascii="Times New Roman" w:hAnsi="Times New Roman" w:cs="Times New Roman"/>
          <w:sz w:val="12"/>
          <w:szCs w:val="12"/>
        </w:rPr>
      </w:pPr>
    </w:p>
  </w:footnote>
  <w:footnote w:id="3">
    <w:p w:rsidR="003C3E3F" w:rsidRPr="007A58B9" w:rsidRDefault="003C3E3F" w:rsidP="00536A9E">
      <w:pPr>
        <w:pStyle w:val="Textonotapie"/>
        <w:jc w:val="both"/>
        <w:rPr>
          <w:sz w:val="12"/>
          <w:szCs w:val="12"/>
        </w:rPr>
      </w:pPr>
      <w:r w:rsidRPr="007A58B9">
        <w:rPr>
          <w:rStyle w:val="Refdenotaalpie"/>
          <w:sz w:val="12"/>
          <w:szCs w:val="12"/>
        </w:rPr>
        <w:footnoteRef/>
      </w:r>
      <w:r w:rsidRPr="007A58B9">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3C3E3F" w:rsidRPr="007A58B9" w:rsidRDefault="003C3E3F" w:rsidP="00536A9E">
      <w:pPr>
        <w:pStyle w:val="Textonotapie"/>
        <w:jc w:val="both"/>
        <w:rPr>
          <w:sz w:val="12"/>
          <w:szCs w:val="12"/>
        </w:rPr>
      </w:pPr>
    </w:p>
  </w:footnote>
  <w:footnote w:id="4">
    <w:p w:rsidR="003C3E3F" w:rsidRPr="007A58B9" w:rsidRDefault="003C3E3F" w:rsidP="00536A9E">
      <w:pPr>
        <w:spacing w:after="0" w:line="240" w:lineRule="auto"/>
        <w:jc w:val="both"/>
        <w:rPr>
          <w:rFonts w:ascii="Times New Roman" w:hAnsi="Times New Roman" w:cs="Times New Roman"/>
          <w:sz w:val="12"/>
          <w:szCs w:val="12"/>
        </w:rPr>
      </w:pPr>
      <w:r w:rsidRPr="007A58B9">
        <w:rPr>
          <w:rStyle w:val="Refdenotaalpie"/>
          <w:rFonts w:ascii="Times New Roman" w:hAnsi="Times New Roman"/>
          <w:sz w:val="12"/>
          <w:szCs w:val="12"/>
        </w:rPr>
        <w:footnoteRef/>
      </w:r>
      <w:r w:rsidRPr="007A58B9">
        <w:rPr>
          <w:rFonts w:ascii="Times New Roman" w:hAnsi="Times New Roman" w:cs="Times New Roman"/>
          <w:sz w:val="12"/>
          <w:szCs w:val="12"/>
        </w:rPr>
        <w:t xml:space="preserve"> Bogotá, D.C., treinta (30) de noviembre de dos mil (2000)- CONSEJO DE ESTADO - SALA DE LO CONTENCIOSO ADMINISTRATIVO - SECCIÓN TERCERA - Consejero ponente: RICARDO HOYOS DUQUE - Radicación número: 13329</w:t>
      </w:r>
    </w:p>
    <w:p w:rsidR="003C3E3F" w:rsidRPr="007A58B9" w:rsidRDefault="003C3E3F" w:rsidP="00536A9E">
      <w:pPr>
        <w:pStyle w:val="Textonotapie"/>
        <w:jc w:val="both"/>
        <w:rPr>
          <w:sz w:val="12"/>
          <w:szCs w:val="12"/>
        </w:rPr>
      </w:pPr>
    </w:p>
  </w:footnote>
  <w:footnote w:id="5">
    <w:p w:rsidR="003C3E3F" w:rsidRPr="007A58B9" w:rsidRDefault="003C3E3F" w:rsidP="00536A9E">
      <w:pPr>
        <w:pStyle w:val="Textoindependiente"/>
        <w:spacing w:after="0" w:line="240" w:lineRule="auto"/>
        <w:jc w:val="both"/>
        <w:rPr>
          <w:rFonts w:ascii="Times New Roman" w:hAnsi="Times New Roman" w:cs="Times New Roman"/>
          <w:sz w:val="12"/>
          <w:szCs w:val="12"/>
          <w:lang w:val="es-ES"/>
        </w:rPr>
      </w:pPr>
      <w:r w:rsidRPr="007A58B9">
        <w:rPr>
          <w:rStyle w:val="Refdenotaalpie"/>
          <w:rFonts w:ascii="Times New Roman" w:hAnsi="Times New Roman"/>
          <w:sz w:val="12"/>
          <w:szCs w:val="12"/>
        </w:rPr>
        <w:footnoteRef/>
      </w:r>
      <w:r w:rsidRPr="007A58B9">
        <w:rPr>
          <w:rFonts w:ascii="Times New Roman" w:hAnsi="Times New Roman" w:cs="Times New Roman"/>
          <w:sz w:val="12"/>
          <w:szCs w:val="12"/>
        </w:rPr>
        <w:t xml:space="preserve"> </w:t>
      </w:r>
      <w:r w:rsidRPr="007A58B9">
        <w:rPr>
          <w:rFonts w:ascii="Times New Roman" w:hAnsi="Times New Roman" w:cs="Times New Roman"/>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7A58B9">
        <w:rPr>
          <w:rFonts w:ascii="Times New Roman" w:hAnsi="Times New Roman" w:cs="Times New Roman"/>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7A58B9">
        <w:rPr>
          <w:rFonts w:ascii="Times New Roman" w:hAnsi="Times New Roman" w:cs="Times New Roman"/>
          <w:sz w:val="12"/>
          <w:szCs w:val="12"/>
          <w:lang w:val="es-ES"/>
        </w:rPr>
        <w:t>.”</w:t>
      </w:r>
    </w:p>
    <w:p w:rsidR="003C3E3F" w:rsidRPr="007A58B9" w:rsidRDefault="003C3E3F" w:rsidP="00536A9E">
      <w:pPr>
        <w:pStyle w:val="Textonotapie"/>
        <w:jc w:val="both"/>
        <w:rPr>
          <w:sz w:val="12"/>
          <w:szCs w:val="12"/>
        </w:rPr>
      </w:pPr>
    </w:p>
  </w:footnote>
  <w:footnote w:id="6">
    <w:p w:rsidR="00632EFF" w:rsidRDefault="00632EFF" w:rsidP="00632EFF">
      <w:pPr>
        <w:pStyle w:val="Textonotapie"/>
        <w:rPr>
          <w:sz w:val="12"/>
          <w:szCs w:val="12"/>
        </w:rPr>
      </w:pPr>
      <w:r w:rsidRPr="007A58B9">
        <w:rPr>
          <w:rStyle w:val="Refdenotaalpie"/>
          <w:sz w:val="12"/>
          <w:szCs w:val="12"/>
        </w:rPr>
        <w:footnoteRef/>
      </w:r>
      <w:r w:rsidRPr="007A58B9">
        <w:rPr>
          <w:sz w:val="12"/>
          <w:szCs w:val="12"/>
        </w:rPr>
        <w:t xml:space="preserve"> Folio 19 C2</w:t>
      </w:r>
    </w:p>
    <w:p w:rsidR="007A58B9" w:rsidRPr="007A58B9" w:rsidRDefault="007A58B9" w:rsidP="00632EFF">
      <w:pPr>
        <w:pStyle w:val="Textonotapie"/>
        <w:rPr>
          <w:sz w:val="12"/>
          <w:szCs w:val="12"/>
        </w:rPr>
      </w:pPr>
    </w:p>
  </w:footnote>
  <w:footnote w:id="7">
    <w:p w:rsidR="00632EFF" w:rsidRDefault="00632EFF" w:rsidP="00632EFF">
      <w:pPr>
        <w:pStyle w:val="Textonotapie"/>
        <w:rPr>
          <w:sz w:val="12"/>
          <w:szCs w:val="12"/>
        </w:rPr>
      </w:pPr>
      <w:r w:rsidRPr="007A58B9">
        <w:rPr>
          <w:rStyle w:val="Refdenotaalpie"/>
          <w:sz w:val="12"/>
          <w:szCs w:val="12"/>
        </w:rPr>
        <w:footnoteRef/>
      </w:r>
      <w:r w:rsidRPr="007A58B9">
        <w:rPr>
          <w:sz w:val="12"/>
          <w:szCs w:val="12"/>
        </w:rPr>
        <w:t xml:space="preserve"> Folio 20 C2</w:t>
      </w:r>
    </w:p>
    <w:p w:rsidR="007A58B9" w:rsidRPr="007A58B9" w:rsidRDefault="007A58B9" w:rsidP="00632EFF">
      <w:pPr>
        <w:pStyle w:val="Textonotapie"/>
        <w:rPr>
          <w:sz w:val="12"/>
          <w:szCs w:val="12"/>
        </w:rPr>
      </w:pPr>
    </w:p>
  </w:footnote>
  <w:footnote w:id="8">
    <w:p w:rsidR="003C3E3F" w:rsidRDefault="003C3E3F" w:rsidP="00536A9E">
      <w:pPr>
        <w:pStyle w:val="Textonotapie"/>
        <w:rPr>
          <w:sz w:val="12"/>
          <w:szCs w:val="12"/>
          <w:lang w:val="es-CO"/>
        </w:rPr>
      </w:pPr>
      <w:r w:rsidRPr="007A58B9">
        <w:rPr>
          <w:rStyle w:val="Refdenotaalpie"/>
          <w:sz w:val="12"/>
          <w:szCs w:val="12"/>
        </w:rPr>
        <w:footnoteRef/>
      </w:r>
      <w:r w:rsidRPr="007A58B9">
        <w:rPr>
          <w:sz w:val="12"/>
          <w:szCs w:val="12"/>
        </w:rPr>
        <w:t xml:space="preserve"> </w:t>
      </w:r>
      <w:r w:rsidRPr="007A58B9">
        <w:rPr>
          <w:sz w:val="12"/>
          <w:szCs w:val="12"/>
          <w:lang w:val="es-CO"/>
        </w:rPr>
        <w:t xml:space="preserve">Folio </w:t>
      </w:r>
      <w:r w:rsidR="009B69FD" w:rsidRPr="007A58B9">
        <w:rPr>
          <w:sz w:val="12"/>
          <w:szCs w:val="12"/>
          <w:lang w:val="es-CO"/>
        </w:rPr>
        <w:t>4 y 5</w:t>
      </w:r>
      <w:r w:rsidRPr="007A58B9">
        <w:rPr>
          <w:sz w:val="12"/>
          <w:szCs w:val="12"/>
          <w:lang w:val="es-CO"/>
        </w:rPr>
        <w:t xml:space="preserve"> del c2</w:t>
      </w:r>
    </w:p>
    <w:p w:rsidR="007A58B9" w:rsidRPr="007A58B9" w:rsidRDefault="007A58B9" w:rsidP="00536A9E">
      <w:pPr>
        <w:pStyle w:val="Textonotapie"/>
        <w:rPr>
          <w:sz w:val="12"/>
          <w:szCs w:val="12"/>
          <w:lang w:val="es-CO"/>
        </w:rPr>
      </w:pPr>
    </w:p>
    <w:p w:rsidR="003C3E3F" w:rsidRPr="007A58B9" w:rsidRDefault="003C3E3F" w:rsidP="00536A9E">
      <w:pPr>
        <w:pStyle w:val="Textonotapie"/>
        <w:rPr>
          <w:sz w:val="12"/>
          <w:szCs w:val="12"/>
          <w:lang w:val="es-CO"/>
        </w:rPr>
      </w:pPr>
    </w:p>
  </w:footnote>
  <w:footnote w:id="9">
    <w:p w:rsidR="00DC5D8D" w:rsidRPr="007A58B9" w:rsidRDefault="00DC5D8D" w:rsidP="00DC5D8D">
      <w:pPr>
        <w:pStyle w:val="Textonotapie"/>
        <w:rPr>
          <w:sz w:val="12"/>
          <w:szCs w:val="12"/>
          <w:lang w:val="es-CO"/>
        </w:rPr>
      </w:pPr>
      <w:r w:rsidRPr="007A58B9">
        <w:rPr>
          <w:rStyle w:val="Refdenotaalpie"/>
          <w:sz w:val="12"/>
          <w:szCs w:val="12"/>
        </w:rPr>
        <w:footnoteRef/>
      </w:r>
      <w:r w:rsidRPr="007A58B9">
        <w:rPr>
          <w:sz w:val="12"/>
          <w:szCs w:val="12"/>
        </w:rPr>
        <w:t xml:space="preserve"> </w:t>
      </w:r>
      <w:r w:rsidRPr="007A58B9">
        <w:rPr>
          <w:sz w:val="12"/>
          <w:szCs w:val="12"/>
          <w:lang w:val="es-CO"/>
        </w:rPr>
        <w:t>Folio 14 del c2</w:t>
      </w:r>
    </w:p>
    <w:p w:rsidR="00DC5D8D" w:rsidRPr="007A58B9" w:rsidRDefault="00DC5D8D" w:rsidP="00DC5D8D">
      <w:pPr>
        <w:pStyle w:val="Textonotapie"/>
        <w:rPr>
          <w:sz w:val="12"/>
          <w:szCs w:val="12"/>
          <w:lang w:val="es-CO"/>
        </w:rPr>
      </w:pPr>
    </w:p>
  </w:footnote>
  <w:footnote w:id="10">
    <w:p w:rsidR="003C3E3F" w:rsidRPr="007A58B9" w:rsidRDefault="003C3E3F" w:rsidP="00536A9E">
      <w:pPr>
        <w:pStyle w:val="Textonotapie"/>
        <w:rPr>
          <w:sz w:val="12"/>
          <w:szCs w:val="12"/>
          <w:lang w:val="es-CO"/>
        </w:rPr>
      </w:pPr>
      <w:r w:rsidRPr="007A58B9">
        <w:rPr>
          <w:rStyle w:val="Refdenotaalpie"/>
          <w:sz w:val="12"/>
          <w:szCs w:val="12"/>
        </w:rPr>
        <w:footnoteRef/>
      </w:r>
      <w:r w:rsidRPr="007A58B9">
        <w:rPr>
          <w:sz w:val="12"/>
          <w:szCs w:val="12"/>
        </w:rPr>
        <w:t xml:space="preserve"> </w:t>
      </w:r>
      <w:r w:rsidRPr="007A58B9">
        <w:rPr>
          <w:sz w:val="12"/>
          <w:szCs w:val="12"/>
          <w:lang w:val="es-CO"/>
        </w:rPr>
        <w:t xml:space="preserve">Folio </w:t>
      </w:r>
      <w:r w:rsidR="000D5B9A" w:rsidRPr="007A58B9">
        <w:rPr>
          <w:sz w:val="12"/>
          <w:szCs w:val="12"/>
          <w:lang w:val="es-CO"/>
        </w:rPr>
        <w:t>12 y 13</w:t>
      </w:r>
      <w:r w:rsidR="0012552E" w:rsidRPr="007A58B9">
        <w:rPr>
          <w:sz w:val="12"/>
          <w:szCs w:val="12"/>
          <w:lang w:val="es-CO"/>
        </w:rPr>
        <w:t xml:space="preserve"> c2.</w:t>
      </w:r>
      <w:r w:rsidRPr="007A58B9">
        <w:rPr>
          <w:sz w:val="12"/>
          <w:szCs w:val="12"/>
          <w:lang w:val="es-CO"/>
        </w:rPr>
        <w:t xml:space="preserve"> </w:t>
      </w:r>
    </w:p>
    <w:p w:rsidR="003C3E3F" w:rsidRPr="007A58B9" w:rsidRDefault="003C3E3F" w:rsidP="00536A9E">
      <w:pPr>
        <w:pStyle w:val="Textonotapie"/>
        <w:rPr>
          <w:sz w:val="12"/>
          <w:szCs w:val="12"/>
          <w:lang w:val="es-CO"/>
        </w:rPr>
      </w:pPr>
    </w:p>
  </w:footnote>
  <w:footnote w:id="11">
    <w:p w:rsidR="005B2A5E" w:rsidRPr="007A58B9" w:rsidRDefault="005B2A5E" w:rsidP="005B2A5E">
      <w:pPr>
        <w:pStyle w:val="Textonotapie"/>
        <w:rPr>
          <w:i/>
          <w:sz w:val="12"/>
          <w:szCs w:val="12"/>
        </w:rPr>
      </w:pPr>
      <w:r w:rsidRPr="007A58B9">
        <w:rPr>
          <w:rStyle w:val="Refdenotaalpie"/>
          <w:sz w:val="12"/>
          <w:szCs w:val="12"/>
        </w:rPr>
        <w:footnoteRef/>
      </w:r>
      <w:r w:rsidRPr="007A58B9">
        <w:rPr>
          <w:sz w:val="12"/>
          <w:szCs w:val="12"/>
        </w:rPr>
        <w:t xml:space="preserve"> </w:t>
      </w:r>
      <w:r w:rsidRPr="007A58B9">
        <w:rPr>
          <w:bCs/>
          <w:i/>
          <w:sz w:val="12"/>
          <w:szCs w:val="12"/>
        </w:rPr>
        <w:t>“(…)</w:t>
      </w:r>
      <w:r w:rsidRPr="007A58B9">
        <w:rPr>
          <w:bCs/>
          <w:i/>
          <w:iCs/>
          <w:sz w:val="12"/>
          <w:szCs w:val="12"/>
        </w:rPr>
        <w:t>.</w:t>
      </w:r>
      <w:r w:rsidRPr="007A58B9">
        <w:rPr>
          <w:i/>
          <w:iCs/>
          <w:sz w:val="12"/>
          <w:szCs w:val="12"/>
        </w:rPr>
        <w:t xml:space="preserve"> </w:t>
      </w:r>
      <w:r w:rsidRPr="007A58B9">
        <w:rPr>
          <w:i/>
          <w:sz w:val="12"/>
          <w:szCs w:val="12"/>
        </w:rPr>
        <w:t>Salvo en los procesos en que se ventile un interés público, la sentencia dispondrá sobre la condena en costas, cuya liquidación y ejecución se regirán por las normas del Código de Procedimiento Civil.”</w:t>
      </w:r>
    </w:p>
    <w:p w:rsidR="005B2A5E" w:rsidRPr="007A58B9" w:rsidRDefault="005B2A5E" w:rsidP="005B2A5E">
      <w:pPr>
        <w:pStyle w:val="Textonotapie"/>
        <w:rPr>
          <w:sz w:val="12"/>
          <w:szCs w:val="12"/>
        </w:rPr>
      </w:pPr>
    </w:p>
  </w:footnote>
  <w:footnote w:id="12">
    <w:p w:rsidR="005B2A5E" w:rsidRPr="007A58B9" w:rsidRDefault="005B2A5E" w:rsidP="005B2A5E">
      <w:pPr>
        <w:jc w:val="both"/>
        <w:rPr>
          <w:i/>
          <w:sz w:val="12"/>
          <w:szCs w:val="12"/>
        </w:rPr>
      </w:pPr>
      <w:r w:rsidRPr="007A58B9">
        <w:rPr>
          <w:rStyle w:val="Refdenotaalpie"/>
          <w:sz w:val="12"/>
          <w:szCs w:val="12"/>
        </w:rPr>
        <w:footnoteRef/>
      </w:r>
      <w:r w:rsidRPr="007A58B9">
        <w:rPr>
          <w:sz w:val="12"/>
          <w:szCs w:val="12"/>
        </w:rPr>
        <w:t xml:space="preserve"> </w:t>
      </w:r>
      <w:r w:rsidRPr="007A58B9">
        <w:rPr>
          <w:rStyle w:val="Textoennegrita"/>
          <w:i/>
          <w:sz w:val="12"/>
          <w:szCs w:val="12"/>
        </w:rPr>
        <w:t xml:space="preserve">ACUERDO No. PSAA16-10554 Agosto 5 de 2016 “Por el cual se establecen las tarifas de agencias en derecho </w:t>
      </w:r>
      <w:r w:rsidRPr="007A58B9">
        <w:rPr>
          <w:i/>
          <w:sz w:val="12"/>
          <w:szCs w:val="12"/>
          <w:u w:val="single"/>
        </w:rPr>
        <w:t>A</w:t>
      </w:r>
      <w:r w:rsidRPr="007A58B9">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7A58B9">
        <w:rPr>
          <w:b/>
          <w:i/>
          <w:sz w:val="12"/>
          <w:szCs w:val="12"/>
        </w:rPr>
        <w:t>ii) De mayor cuantía, entre el 3% y el 7.5% de lo pedido.</w:t>
      </w:r>
      <w:r w:rsidRPr="007A58B9">
        <w:rPr>
          <w:i/>
          <w:sz w:val="12"/>
          <w:szCs w:val="12"/>
        </w:rPr>
        <w:t xml:space="preserve"> b. Por la naturaleza del asunto. En aquellos asuntos que carezcan de cuantía o de pretensiones pecuniarias, entre 1 y 10 S.M.M.L.V.</w:t>
      </w:r>
    </w:p>
    <w:p w:rsidR="005B2A5E" w:rsidRPr="007A58B9" w:rsidRDefault="005B2A5E" w:rsidP="005B2A5E">
      <w:pPr>
        <w:jc w:val="both"/>
        <w:rPr>
          <w:i/>
          <w:sz w:val="12"/>
          <w:szCs w:val="12"/>
          <w:u w:val="single"/>
        </w:rPr>
      </w:pPr>
      <w:r w:rsidRPr="007A58B9">
        <w:rPr>
          <w:i/>
          <w:sz w:val="12"/>
          <w:szCs w:val="12"/>
        </w:rPr>
        <w:t>En segunda instancia. Entre 1 y 6 S.M.M.L.V. (…) negrita fuera de texto.</w:t>
      </w:r>
    </w:p>
  </w:footnote>
  <w:footnote w:id="13">
    <w:p w:rsidR="005B2A5E" w:rsidRPr="007A58B9" w:rsidRDefault="005B2A5E" w:rsidP="005B2A5E">
      <w:pPr>
        <w:pStyle w:val="Textonotapie"/>
        <w:rPr>
          <w:i/>
          <w:sz w:val="12"/>
          <w:szCs w:val="12"/>
        </w:rPr>
      </w:pPr>
      <w:r w:rsidRPr="007A58B9">
        <w:rPr>
          <w:rStyle w:val="Refdenotaalpie"/>
          <w:sz w:val="12"/>
          <w:szCs w:val="12"/>
        </w:rPr>
        <w:footnoteRef/>
      </w:r>
      <w:r w:rsidRPr="007A58B9">
        <w:rPr>
          <w:sz w:val="12"/>
          <w:szCs w:val="12"/>
        </w:rPr>
        <w:t xml:space="preserve"> CGP. ARTÍCULO 25 Cuantía. </w:t>
      </w:r>
      <w:r w:rsidRPr="007A58B9">
        <w:rPr>
          <w:i/>
          <w:sz w:val="12"/>
          <w:szCs w:val="12"/>
        </w:rPr>
        <w:t xml:space="preserve">“(…) Son de menor cuantía cuando versen sobre pretensiones patrimoniales que excedan el equivalente a cuarenta salarios mínimos legales mensuales vigentes (40 </w:t>
      </w:r>
      <w:proofErr w:type="spellStart"/>
      <w:r w:rsidRPr="007A58B9">
        <w:rPr>
          <w:i/>
          <w:sz w:val="12"/>
          <w:szCs w:val="12"/>
        </w:rPr>
        <w:t>smlmv</w:t>
      </w:r>
      <w:proofErr w:type="spellEnd"/>
      <w:r w:rsidRPr="007A58B9">
        <w:rPr>
          <w:i/>
          <w:sz w:val="12"/>
          <w:szCs w:val="12"/>
        </w:rPr>
        <w:t xml:space="preserve">) sin exceder el equivalente a ciento cincuenta salarios mínimos legales mensuales vigentes (150 </w:t>
      </w:r>
      <w:proofErr w:type="spellStart"/>
      <w:r w:rsidRPr="007A58B9">
        <w:rPr>
          <w:i/>
          <w:sz w:val="12"/>
          <w:szCs w:val="12"/>
        </w:rPr>
        <w:t>smlmv</w:t>
      </w:r>
      <w:proofErr w:type="spellEnd"/>
      <w:r w:rsidRPr="007A58B9">
        <w:rPr>
          <w:i/>
          <w:sz w:val="12"/>
          <w:szCs w:val="12"/>
        </w:rPr>
        <w:t xml:space="preserve">). Son de mayor cuantía cuando versen sobre pretensiones patrimoniales que excedan el equivalente a ciento cincuenta salarios mínimos legales mensuales vigentes (150 </w:t>
      </w:r>
      <w:proofErr w:type="spellStart"/>
      <w:r w:rsidRPr="007A58B9">
        <w:rPr>
          <w:i/>
          <w:sz w:val="12"/>
          <w:szCs w:val="12"/>
        </w:rPr>
        <w:t>smlmv</w:t>
      </w:r>
      <w:proofErr w:type="spellEnd"/>
      <w:r w:rsidRPr="007A58B9">
        <w:rPr>
          <w:i/>
          <w:sz w:val="12"/>
          <w:szCs w:val="12"/>
        </w:rPr>
        <w:t>). (…)”</w:t>
      </w:r>
    </w:p>
    <w:p w:rsidR="005B2A5E" w:rsidRPr="007A58B9" w:rsidRDefault="005B2A5E" w:rsidP="005B2A5E">
      <w:pPr>
        <w:pStyle w:val="Textonotapie"/>
        <w:rPr>
          <w:i/>
          <w:sz w:val="12"/>
          <w:szCs w:val="12"/>
        </w:rPr>
      </w:pPr>
    </w:p>
    <w:p w:rsidR="005B2A5E" w:rsidRPr="007A58B9" w:rsidRDefault="005B2A5E" w:rsidP="005B2A5E">
      <w:pPr>
        <w:pStyle w:val="Textonotapie"/>
        <w:rPr>
          <w:i/>
          <w:sz w:val="12"/>
          <w:szCs w:val="12"/>
          <w:lang w:val="es-CO"/>
        </w:rPr>
      </w:pPr>
    </w:p>
  </w:footnote>
  <w:footnote w:id="14">
    <w:p w:rsidR="00AC5495" w:rsidRPr="007A58B9" w:rsidRDefault="00AC5495" w:rsidP="00AC5495">
      <w:pPr>
        <w:pStyle w:val="textodenotaalp1"/>
        <w:jc w:val="both"/>
        <w:rPr>
          <w:rFonts w:ascii="Times New Roman" w:hAnsi="Times New Roman"/>
          <w:sz w:val="12"/>
          <w:szCs w:val="12"/>
        </w:rPr>
      </w:pPr>
      <w:r w:rsidRPr="007A58B9">
        <w:rPr>
          <w:rFonts w:ascii="Times New Roman" w:hAnsi="Times New Roman"/>
          <w:sz w:val="12"/>
          <w:szCs w:val="12"/>
          <w:vertAlign w:val="superscript"/>
        </w:rPr>
        <w:footnoteRef/>
      </w:r>
      <w:r w:rsidRPr="007A58B9">
        <w:rPr>
          <w:rFonts w:ascii="Times New Roman" w:hAnsi="Times New Roman"/>
          <w:sz w:val="12"/>
          <w:szCs w:val="12"/>
        </w:rPr>
        <w:t xml:space="preserve"> Valor aproximado </w:t>
      </w:r>
      <w:r w:rsidR="005B2A5E" w:rsidRPr="007A58B9">
        <w:rPr>
          <w:rFonts w:ascii="Times New Roman" w:hAnsi="Times New Roman"/>
          <w:sz w:val="12"/>
          <w:szCs w:val="12"/>
        </w:rPr>
        <w:t>al 3</w:t>
      </w:r>
      <w:r w:rsidRPr="007A58B9">
        <w:rPr>
          <w:rFonts w:ascii="Times New Roman" w:hAnsi="Times New Roman"/>
          <w:sz w:val="12"/>
          <w:szCs w:val="12"/>
        </w:rPr>
        <w:t xml:space="preserve">% del total de las pretensiones solicitadas por la parte actora $ </w:t>
      </w:r>
      <w:r w:rsidR="0004403E" w:rsidRPr="007A58B9">
        <w:rPr>
          <w:rFonts w:ascii="Times New Roman" w:hAnsi="Times New Roman"/>
          <w:sz w:val="12"/>
          <w:szCs w:val="12"/>
        </w:rPr>
        <w:t>170.892.269 (Folio 12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3F" w:rsidRPr="00961787" w:rsidRDefault="003C3E3F" w:rsidP="00433B27">
    <w:pPr>
      <w:pStyle w:val="Encabezado"/>
      <w:jc w:val="right"/>
      <w:rPr>
        <w:sz w:val="14"/>
        <w:szCs w:val="14"/>
      </w:rPr>
    </w:pPr>
    <w:r w:rsidRPr="00961787">
      <w:rPr>
        <w:sz w:val="14"/>
        <w:szCs w:val="14"/>
        <w:lang w:val="es-MX"/>
      </w:rPr>
      <w:t xml:space="preserve">Expediente No. </w:t>
    </w:r>
    <w:r w:rsidR="008D2E3A">
      <w:rPr>
        <w:sz w:val="14"/>
        <w:szCs w:val="14"/>
      </w:rPr>
      <w:t>2016-0240</w:t>
    </w:r>
  </w:p>
  <w:p w:rsidR="003C3E3F" w:rsidRPr="00961787" w:rsidRDefault="003C3E3F" w:rsidP="00433B27">
    <w:pPr>
      <w:pStyle w:val="Encabezado"/>
      <w:jc w:val="right"/>
      <w:rPr>
        <w:sz w:val="14"/>
        <w:szCs w:val="14"/>
      </w:rPr>
    </w:pPr>
    <w:r w:rsidRPr="00961787">
      <w:rPr>
        <w:sz w:val="14"/>
        <w:szCs w:val="14"/>
      </w:rPr>
      <w:t>FALLO DE PRIMERA INSTANCIA</w:t>
    </w:r>
  </w:p>
  <w:p w:rsidR="003C3E3F" w:rsidRPr="00961787" w:rsidRDefault="003C3E3F" w:rsidP="00433B27">
    <w:pPr>
      <w:pStyle w:val="Encabezado"/>
      <w:jc w:val="right"/>
      <w:rPr>
        <w:sz w:val="14"/>
        <w:szCs w:val="14"/>
      </w:rPr>
    </w:pPr>
    <w:r w:rsidRPr="00961787">
      <w:rPr>
        <w:sz w:val="14"/>
        <w:szCs w:val="14"/>
      </w:rPr>
      <w:t xml:space="preserve">Página </w:t>
    </w:r>
    <w:r w:rsidRPr="00961787">
      <w:rPr>
        <w:sz w:val="14"/>
        <w:szCs w:val="14"/>
      </w:rPr>
      <w:fldChar w:fldCharType="begin"/>
    </w:r>
    <w:r w:rsidRPr="00961787">
      <w:rPr>
        <w:sz w:val="14"/>
        <w:szCs w:val="14"/>
      </w:rPr>
      <w:instrText xml:space="preserve"> PAGE  \* Arabic  \* MERGEFORMAT </w:instrText>
    </w:r>
    <w:r w:rsidRPr="00961787">
      <w:rPr>
        <w:sz w:val="14"/>
        <w:szCs w:val="14"/>
      </w:rPr>
      <w:fldChar w:fldCharType="separate"/>
    </w:r>
    <w:r w:rsidR="00442832">
      <w:rPr>
        <w:noProof/>
        <w:sz w:val="14"/>
        <w:szCs w:val="14"/>
      </w:rPr>
      <w:t>8</w:t>
    </w:r>
    <w:r w:rsidRPr="00961787">
      <w:rPr>
        <w:sz w:val="14"/>
        <w:szCs w:val="14"/>
      </w:rPr>
      <w:fldChar w:fldCharType="end"/>
    </w:r>
    <w:r w:rsidRPr="00961787">
      <w:rPr>
        <w:sz w:val="14"/>
        <w:szCs w:val="14"/>
      </w:rPr>
      <w:t xml:space="preserve"> de </w:t>
    </w:r>
    <w:r w:rsidRPr="00961787">
      <w:rPr>
        <w:sz w:val="14"/>
        <w:szCs w:val="14"/>
      </w:rPr>
      <w:fldChar w:fldCharType="begin"/>
    </w:r>
    <w:r w:rsidRPr="00961787">
      <w:rPr>
        <w:sz w:val="14"/>
        <w:szCs w:val="14"/>
      </w:rPr>
      <w:instrText xml:space="preserve"> NUMPAGES  \* Arabic  \* MERGEFORMAT </w:instrText>
    </w:r>
    <w:r w:rsidRPr="00961787">
      <w:rPr>
        <w:sz w:val="14"/>
        <w:szCs w:val="14"/>
      </w:rPr>
      <w:fldChar w:fldCharType="separate"/>
    </w:r>
    <w:r w:rsidR="00442832">
      <w:rPr>
        <w:noProof/>
        <w:sz w:val="14"/>
        <w:szCs w:val="14"/>
      </w:rPr>
      <w:t>8</w:t>
    </w:r>
    <w:r w:rsidRPr="00961787">
      <w:rPr>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3F" w:rsidRPr="00961787" w:rsidRDefault="003C3E3F" w:rsidP="00433B27">
    <w:pPr>
      <w:pStyle w:val="Encabezado"/>
      <w:jc w:val="center"/>
      <w:rPr>
        <w:rFonts w:ascii="Arial" w:hAnsi="Arial" w:cs="Arial"/>
        <w:b/>
        <w:i/>
        <w:sz w:val="14"/>
        <w:szCs w:val="14"/>
      </w:rPr>
    </w:pPr>
    <w:r w:rsidRPr="00961787">
      <w:rPr>
        <w:rFonts w:ascii="Arial" w:hAnsi="Arial" w:cs="Arial"/>
        <w:b/>
        <w:i/>
        <w:noProof/>
        <w:sz w:val="14"/>
        <w:szCs w:val="14"/>
        <w:lang w:eastAsia="es-CO"/>
      </w:rPr>
      <w:drawing>
        <wp:inline distT="0" distB="0" distL="0" distR="0" wp14:anchorId="125F870C" wp14:editId="75CC825E">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3C3E3F" w:rsidRPr="00961787" w:rsidRDefault="003C3E3F" w:rsidP="00433B27">
    <w:pPr>
      <w:pStyle w:val="Encabezado"/>
      <w:jc w:val="center"/>
      <w:rPr>
        <w:rFonts w:ascii="Tahoma" w:hAnsi="Tahoma" w:cs="Tahoma"/>
        <w:b/>
        <w:sz w:val="14"/>
        <w:szCs w:val="14"/>
        <w:lang w:val="es-MX"/>
      </w:rPr>
    </w:pPr>
    <w:r w:rsidRPr="00961787">
      <w:rPr>
        <w:rFonts w:ascii="Tahoma" w:hAnsi="Tahoma" w:cs="Tahoma"/>
        <w:b/>
        <w:sz w:val="14"/>
        <w:szCs w:val="14"/>
        <w:lang w:val="es-MX"/>
      </w:rPr>
      <w:t>JUZGADO TREINTA Y CUATRO ADMINISTRATIVO ORAL DEL</w:t>
    </w:r>
  </w:p>
  <w:p w:rsidR="003C3E3F" w:rsidRPr="00961787" w:rsidRDefault="003C3E3F" w:rsidP="00433B27">
    <w:pPr>
      <w:pStyle w:val="Encabezado"/>
      <w:jc w:val="center"/>
      <w:rPr>
        <w:rFonts w:ascii="Tahoma" w:hAnsi="Tahoma" w:cs="Tahoma"/>
        <w:b/>
        <w:sz w:val="14"/>
        <w:szCs w:val="14"/>
        <w:lang w:val="es-MX"/>
      </w:rPr>
    </w:pPr>
    <w:r w:rsidRPr="00961787">
      <w:rPr>
        <w:rFonts w:ascii="Tahoma" w:hAnsi="Tahoma" w:cs="Tahoma"/>
        <w:b/>
        <w:sz w:val="14"/>
        <w:szCs w:val="14"/>
        <w:lang w:val="es-MX"/>
      </w:rPr>
      <w:t>CIRCUITO DE BOGOTÁ</w:t>
    </w:r>
  </w:p>
  <w:p w:rsidR="003C3E3F" w:rsidRPr="00961787" w:rsidRDefault="003C3E3F" w:rsidP="00433B27">
    <w:pPr>
      <w:pStyle w:val="Encabezado"/>
      <w:jc w:val="center"/>
      <w:rPr>
        <w:rFonts w:ascii="Tahoma" w:hAnsi="Tahoma" w:cs="Tahoma"/>
        <w:b/>
        <w:sz w:val="14"/>
        <w:szCs w:val="14"/>
        <w:lang w:val="es-MX"/>
      </w:rPr>
    </w:pPr>
    <w:r w:rsidRPr="00961787">
      <w:rPr>
        <w:rFonts w:ascii="Tahoma" w:hAnsi="Tahoma" w:cs="Tahoma"/>
        <w:b/>
        <w:sz w:val="14"/>
        <w:szCs w:val="14"/>
        <w:lang w:val="es-MX"/>
      </w:rPr>
      <w:t>Sección Tercera</w:t>
    </w:r>
  </w:p>
  <w:p w:rsidR="003C3E3F" w:rsidRDefault="003C3E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6A630A"/>
    <w:lvl w:ilvl="0">
      <w:numFmt w:val="bullet"/>
      <w:lvlText w:val="*"/>
      <w:lvlJc w:val="left"/>
    </w:lvl>
  </w:abstractNum>
  <w:abstractNum w:abstractNumId="1" w15:restartNumberingAfterBreak="0">
    <w:nsid w:val="000A30FE"/>
    <w:multiLevelType w:val="multilevel"/>
    <w:tmpl w:val="1A9085C4"/>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45EB2"/>
    <w:multiLevelType w:val="singleLevel"/>
    <w:tmpl w:val="3BF489E4"/>
    <w:lvl w:ilvl="0">
      <w:start w:val="1"/>
      <w:numFmt w:val="decimal"/>
      <w:lvlText w:val="%1)"/>
      <w:legacy w:legacy="1" w:legacySpace="0" w:legacyIndent="240"/>
      <w:lvlJc w:val="left"/>
      <w:rPr>
        <w:rFonts w:ascii="Century Gothic" w:hAnsi="Century Gothic" w:hint="default"/>
      </w:rPr>
    </w:lvl>
  </w:abstractNum>
  <w:abstractNum w:abstractNumId="3" w15:restartNumberingAfterBreak="0">
    <w:nsid w:val="0414147E"/>
    <w:multiLevelType w:val="hybridMultilevel"/>
    <w:tmpl w:val="B7B65E8A"/>
    <w:lvl w:ilvl="0" w:tplc="4E185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97DC8"/>
    <w:multiLevelType w:val="hybridMultilevel"/>
    <w:tmpl w:val="667893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F54319D"/>
    <w:multiLevelType w:val="hybridMultilevel"/>
    <w:tmpl w:val="EC4CADD2"/>
    <w:lvl w:ilvl="0" w:tplc="A4469A96">
      <w:start w:val="1"/>
      <w:numFmt w:val="upperLetter"/>
      <w:lvlText w:val="%1."/>
      <w:lvlJc w:val="left"/>
      <w:pPr>
        <w:ind w:left="382" w:hanging="360"/>
      </w:pPr>
      <w:rPr>
        <w:rFonts w:hint="default"/>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6" w15:restartNumberingAfterBreak="0">
    <w:nsid w:val="136D632F"/>
    <w:multiLevelType w:val="hybridMultilevel"/>
    <w:tmpl w:val="8B7CB72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15:restartNumberingAfterBreak="0">
    <w:nsid w:val="13AC4FF1"/>
    <w:multiLevelType w:val="multilevel"/>
    <w:tmpl w:val="31D2B2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13D6F"/>
    <w:multiLevelType w:val="hybridMultilevel"/>
    <w:tmpl w:val="21FC4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4DC7099"/>
    <w:multiLevelType w:val="hybridMultilevel"/>
    <w:tmpl w:val="DDB03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CF5B16"/>
    <w:multiLevelType w:val="hybridMultilevel"/>
    <w:tmpl w:val="C2C44A7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005BFE"/>
    <w:multiLevelType w:val="hybridMultilevel"/>
    <w:tmpl w:val="3E7A233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313649"/>
    <w:multiLevelType w:val="hybridMultilevel"/>
    <w:tmpl w:val="32C28BD8"/>
    <w:lvl w:ilvl="0" w:tplc="587ADC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3D4C5D"/>
    <w:multiLevelType w:val="singleLevel"/>
    <w:tmpl w:val="49407F22"/>
    <w:lvl w:ilvl="0">
      <w:start w:val="2"/>
      <w:numFmt w:val="decimal"/>
      <w:lvlText w:val="%1."/>
      <w:legacy w:legacy="1" w:legacySpace="0" w:legacyIndent="274"/>
      <w:lvlJc w:val="left"/>
      <w:rPr>
        <w:rFonts w:ascii="Arial" w:hAnsi="Arial" w:cs="Arial" w:hint="default"/>
      </w:rPr>
    </w:lvl>
  </w:abstractNum>
  <w:abstractNum w:abstractNumId="15" w15:restartNumberingAfterBreak="0">
    <w:nsid w:val="29D51959"/>
    <w:multiLevelType w:val="hybridMultilevel"/>
    <w:tmpl w:val="2A92AE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7" w15:restartNumberingAfterBreak="0">
    <w:nsid w:val="3327128D"/>
    <w:multiLevelType w:val="hybridMultilevel"/>
    <w:tmpl w:val="B096E00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8"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20495B"/>
    <w:multiLevelType w:val="hybridMultilevel"/>
    <w:tmpl w:val="DE0A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CA337F"/>
    <w:multiLevelType w:val="hybridMultilevel"/>
    <w:tmpl w:val="D084E1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9D764A"/>
    <w:multiLevelType w:val="multilevel"/>
    <w:tmpl w:val="2D2C4F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17368"/>
    <w:multiLevelType w:val="hybridMultilevel"/>
    <w:tmpl w:val="D578FF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2E64390"/>
    <w:multiLevelType w:val="hybridMultilevel"/>
    <w:tmpl w:val="B6520EE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F1358F"/>
    <w:multiLevelType w:val="multilevel"/>
    <w:tmpl w:val="D132F554"/>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746542"/>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15:restartNumberingAfterBreak="0">
    <w:nsid w:val="4B2B65AA"/>
    <w:multiLevelType w:val="hybridMultilevel"/>
    <w:tmpl w:val="F4D67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0A4F52"/>
    <w:multiLevelType w:val="multilevel"/>
    <w:tmpl w:val="45AEA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1D3C67"/>
    <w:multiLevelType w:val="hybridMultilevel"/>
    <w:tmpl w:val="486CCDA8"/>
    <w:lvl w:ilvl="0" w:tplc="7256D412">
      <w:start w:val="5"/>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4C7D1578"/>
    <w:multiLevelType w:val="hybridMultilevel"/>
    <w:tmpl w:val="81143F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B63993"/>
    <w:multiLevelType w:val="multilevel"/>
    <w:tmpl w:val="51FE0A0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55306556"/>
    <w:multiLevelType w:val="hybridMultilevel"/>
    <w:tmpl w:val="6B9CA86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7D84E30"/>
    <w:multiLevelType w:val="hybridMultilevel"/>
    <w:tmpl w:val="07F6C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0516AE"/>
    <w:multiLevelType w:val="hybridMultilevel"/>
    <w:tmpl w:val="5F440D20"/>
    <w:lvl w:ilvl="0" w:tplc="F4DE8E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6675"/>
    <w:multiLevelType w:val="multilevel"/>
    <w:tmpl w:val="C562E8EE"/>
    <w:lvl w:ilvl="0">
      <w:start w:val="2"/>
      <w:numFmt w:val="decimal"/>
      <w:lvlText w:val="%1."/>
      <w:lvlJc w:val="left"/>
      <w:pPr>
        <w:ind w:left="360" w:hanging="360"/>
      </w:pPr>
      <w:rPr>
        <w:rFonts w:eastAsia="Times New Roman" w:hint="default"/>
        <w:b/>
        <w:color w:val="000000"/>
      </w:rPr>
    </w:lvl>
    <w:lvl w:ilvl="1">
      <w:start w:val="2"/>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38" w15:restartNumberingAfterBreak="0">
    <w:nsid w:val="70E1309F"/>
    <w:multiLevelType w:val="hybridMultilevel"/>
    <w:tmpl w:val="460E191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36D71EA"/>
    <w:multiLevelType w:val="singleLevel"/>
    <w:tmpl w:val="649C4E32"/>
    <w:lvl w:ilvl="0">
      <w:start w:val="5"/>
      <w:numFmt w:val="decimal"/>
      <w:lvlText w:val="%1."/>
      <w:legacy w:legacy="1" w:legacySpace="0" w:legacyIndent="278"/>
      <w:lvlJc w:val="left"/>
      <w:rPr>
        <w:rFonts w:ascii="Arial" w:hAnsi="Arial" w:cs="Arial" w:hint="default"/>
      </w:rPr>
    </w:lvl>
  </w:abstractNum>
  <w:abstractNum w:abstractNumId="40" w15:restartNumberingAfterBreak="0">
    <w:nsid w:val="75BF71C7"/>
    <w:multiLevelType w:val="singleLevel"/>
    <w:tmpl w:val="EB3E715E"/>
    <w:lvl w:ilvl="0">
      <w:start w:val="1"/>
      <w:numFmt w:val="decimal"/>
      <w:lvlText w:val="%1."/>
      <w:legacy w:legacy="1" w:legacySpace="0" w:legacyIndent="274"/>
      <w:lvlJc w:val="left"/>
      <w:rPr>
        <w:rFonts w:ascii="Arial" w:hAnsi="Arial" w:cs="Arial" w:hint="default"/>
      </w:rPr>
    </w:lvl>
  </w:abstractNum>
  <w:abstractNum w:abstractNumId="41" w15:restartNumberingAfterBreak="0">
    <w:nsid w:val="7C994DDF"/>
    <w:multiLevelType w:val="multilevel"/>
    <w:tmpl w:val="8604E89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FB105A4"/>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1"/>
  </w:num>
  <w:num w:numId="3">
    <w:abstractNumId w:val="18"/>
  </w:num>
  <w:num w:numId="4">
    <w:abstractNumId w:val="9"/>
  </w:num>
  <w:num w:numId="5">
    <w:abstractNumId w:val="27"/>
  </w:num>
  <w:num w:numId="6">
    <w:abstractNumId w:val="35"/>
  </w:num>
  <w:num w:numId="7">
    <w:abstractNumId w:val="1"/>
  </w:num>
  <w:num w:numId="8">
    <w:abstractNumId w:val="22"/>
  </w:num>
  <w:num w:numId="9">
    <w:abstractNumId w:val="12"/>
  </w:num>
  <w:num w:numId="10">
    <w:abstractNumId w:val="19"/>
  </w:num>
  <w:num w:numId="11">
    <w:abstractNumId w:val="42"/>
  </w:num>
  <w:num w:numId="12">
    <w:abstractNumId w:val="40"/>
  </w:num>
  <w:num w:numId="13">
    <w:abstractNumId w:val="14"/>
  </w:num>
  <w:num w:numId="14">
    <w:abstractNumId w:val="14"/>
    <w:lvlOverride w:ilvl="0">
      <w:lvl w:ilvl="0">
        <w:start w:val="3"/>
        <w:numFmt w:val="decimal"/>
        <w:lvlText w:val="%1."/>
        <w:legacy w:legacy="1" w:legacySpace="0" w:legacyIndent="288"/>
        <w:lvlJc w:val="left"/>
        <w:rPr>
          <w:rFonts w:ascii="Arial" w:hAnsi="Arial" w:cs="Arial" w:hint="default"/>
        </w:rPr>
      </w:lvl>
    </w:lvlOverride>
  </w:num>
  <w:num w:numId="15">
    <w:abstractNumId w:val="39"/>
  </w:num>
  <w:num w:numId="16">
    <w:abstractNumId w:val="28"/>
  </w:num>
  <w:num w:numId="17">
    <w:abstractNumId w:val="6"/>
  </w:num>
  <w:num w:numId="18">
    <w:abstractNumId w:val="23"/>
  </w:num>
  <w:num w:numId="19">
    <w:abstractNumId w:val="11"/>
  </w:num>
  <w:num w:numId="20">
    <w:abstractNumId w:val="25"/>
  </w:num>
  <w:num w:numId="21">
    <w:abstractNumId w:val="13"/>
  </w:num>
  <w:num w:numId="22">
    <w:abstractNumId w:val="3"/>
  </w:num>
  <w:num w:numId="23">
    <w:abstractNumId w:val="29"/>
  </w:num>
  <w:num w:numId="24">
    <w:abstractNumId w:val="20"/>
  </w:num>
  <w:num w:numId="25">
    <w:abstractNumId w:val="41"/>
  </w:num>
  <w:num w:numId="26">
    <w:abstractNumId w:val="38"/>
  </w:num>
  <w:num w:numId="27">
    <w:abstractNumId w:val="21"/>
  </w:num>
  <w:num w:numId="28">
    <w:abstractNumId w:val="32"/>
  </w:num>
  <w:num w:numId="29">
    <w:abstractNumId w:val="8"/>
  </w:num>
  <w:num w:numId="30">
    <w:abstractNumId w:val="5"/>
  </w:num>
  <w:num w:numId="31">
    <w:abstractNumId w:val="34"/>
  </w:num>
  <w:num w:numId="32">
    <w:abstractNumId w:val="37"/>
  </w:num>
  <w:num w:numId="33">
    <w:abstractNumId w:val="10"/>
  </w:num>
  <w:num w:numId="34">
    <w:abstractNumId w:val="17"/>
  </w:num>
  <w:num w:numId="35">
    <w:abstractNumId w:val="7"/>
  </w:num>
  <w:num w:numId="36">
    <w:abstractNumId w:val="24"/>
  </w:num>
  <w:num w:numId="37">
    <w:abstractNumId w:val="30"/>
  </w:num>
  <w:num w:numId="38">
    <w:abstractNumId w:val="15"/>
  </w:num>
  <w:num w:numId="39">
    <w:abstractNumId w:val="36"/>
  </w:num>
  <w:num w:numId="40">
    <w:abstractNumId w:val="0"/>
    <w:lvlOverride w:ilvl="0">
      <w:lvl w:ilvl="0">
        <w:start w:val="65535"/>
        <w:numFmt w:val="bullet"/>
        <w:lvlText w:val="•"/>
        <w:legacy w:legacy="1" w:legacySpace="0" w:legacyIndent="360"/>
        <w:lvlJc w:val="left"/>
        <w:rPr>
          <w:rFonts w:ascii="Century Gothic" w:hAnsi="Century Gothic" w:hint="default"/>
        </w:rPr>
      </w:lvl>
    </w:lvlOverride>
  </w:num>
  <w:num w:numId="41">
    <w:abstractNumId w:val="2"/>
  </w:num>
  <w:num w:numId="42">
    <w:abstractNumId w:val="4"/>
  </w:num>
  <w:num w:numId="43">
    <w:abstractNumId w:val="3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0"/>
    <w:rsid w:val="000306A6"/>
    <w:rsid w:val="0004403E"/>
    <w:rsid w:val="00057217"/>
    <w:rsid w:val="0006001F"/>
    <w:rsid w:val="0006223A"/>
    <w:rsid w:val="00083543"/>
    <w:rsid w:val="00085D1B"/>
    <w:rsid w:val="00086F40"/>
    <w:rsid w:val="000A5D3A"/>
    <w:rsid w:val="000C09CE"/>
    <w:rsid w:val="000C11EC"/>
    <w:rsid w:val="000D0290"/>
    <w:rsid w:val="000D5B9A"/>
    <w:rsid w:val="000F5843"/>
    <w:rsid w:val="000F586F"/>
    <w:rsid w:val="000F6A3A"/>
    <w:rsid w:val="00120017"/>
    <w:rsid w:val="00120880"/>
    <w:rsid w:val="0012552E"/>
    <w:rsid w:val="001349EE"/>
    <w:rsid w:val="00134BC4"/>
    <w:rsid w:val="0014638F"/>
    <w:rsid w:val="00154A48"/>
    <w:rsid w:val="00176B9D"/>
    <w:rsid w:val="00191EC2"/>
    <w:rsid w:val="0019783D"/>
    <w:rsid w:val="001B1ADC"/>
    <w:rsid w:val="001C5914"/>
    <w:rsid w:val="001E6511"/>
    <w:rsid w:val="001F1B8C"/>
    <w:rsid w:val="001F3F0A"/>
    <w:rsid w:val="001F5753"/>
    <w:rsid w:val="00203619"/>
    <w:rsid w:val="0020643F"/>
    <w:rsid w:val="002442A5"/>
    <w:rsid w:val="00244D56"/>
    <w:rsid w:val="00245A9B"/>
    <w:rsid w:val="002624B8"/>
    <w:rsid w:val="002638D9"/>
    <w:rsid w:val="0026663B"/>
    <w:rsid w:val="0028646B"/>
    <w:rsid w:val="00292A6D"/>
    <w:rsid w:val="002950D3"/>
    <w:rsid w:val="00296E8F"/>
    <w:rsid w:val="002A2784"/>
    <w:rsid w:val="002D3BBD"/>
    <w:rsid w:val="002F7641"/>
    <w:rsid w:val="00303C9A"/>
    <w:rsid w:val="003200D6"/>
    <w:rsid w:val="00326F6F"/>
    <w:rsid w:val="0032710A"/>
    <w:rsid w:val="00346B4E"/>
    <w:rsid w:val="00351A63"/>
    <w:rsid w:val="00360B7A"/>
    <w:rsid w:val="00385F42"/>
    <w:rsid w:val="00392C1A"/>
    <w:rsid w:val="003C3E3F"/>
    <w:rsid w:val="003D16D0"/>
    <w:rsid w:val="003D3553"/>
    <w:rsid w:val="0041099E"/>
    <w:rsid w:val="00433B27"/>
    <w:rsid w:val="00442832"/>
    <w:rsid w:val="004520D1"/>
    <w:rsid w:val="00457AA8"/>
    <w:rsid w:val="0048040E"/>
    <w:rsid w:val="00480470"/>
    <w:rsid w:val="004836AA"/>
    <w:rsid w:val="0049019A"/>
    <w:rsid w:val="00496F05"/>
    <w:rsid w:val="004E15CF"/>
    <w:rsid w:val="004F3FEA"/>
    <w:rsid w:val="004F64CC"/>
    <w:rsid w:val="005070A4"/>
    <w:rsid w:val="00516FC4"/>
    <w:rsid w:val="005320DC"/>
    <w:rsid w:val="00536A9E"/>
    <w:rsid w:val="00547189"/>
    <w:rsid w:val="00553734"/>
    <w:rsid w:val="00565441"/>
    <w:rsid w:val="00566BAC"/>
    <w:rsid w:val="005834C6"/>
    <w:rsid w:val="00586C97"/>
    <w:rsid w:val="005B0C08"/>
    <w:rsid w:val="005B1080"/>
    <w:rsid w:val="005B292A"/>
    <w:rsid w:val="005B2A5E"/>
    <w:rsid w:val="005D5560"/>
    <w:rsid w:val="005E7E9F"/>
    <w:rsid w:val="00602837"/>
    <w:rsid w:val="0061074E"/>
    <w:rsid w:val="00632EFF"/>
    <w:rsid w:val="00654AB0"/>
    <w:rsid w:val="00680D1E"/>
    <w:rsid w:val="006935A8"/>
    <w:rsid w:val="006A1BEE"/>
    <w:rsid w:val="006A33E9"/>
    <w:rsid w:val="006C1B9A"/>
    <w:rsid w:val="006C3509"/>
    <w:rsid w:val="006D3D1D"/>
    <w:rsid w:val="006E0391"/>
    <w:rsid w:val="006F358E"/>
    <w:rsid w:val="00733D75"/>
    <w:rsid w:val="00741BFB"/>
    <w:rsid w:val="00746490"/>
    <w:rsid w:val="00757FD9"/>
    <w:rsid w:val="00771BB9"/>
    <w:rsid w:val="007871D3"/>
    <w:rsid w:val="007A58B9"/>
    <w:rsid w:val="007C0932"/>
    <w:rsid w:val="008468A2"/>
    <w:rsid w:val="00862BF8"/>
    <w:rsid w:val="008764FE"/>
    <w:rsid w:val="008912FB"/>
    <w:rsid w:val="008B50DA"/>
    <w:rsid w:val="008D115D"/>
    <w:rsid w:val="008D2D78"/>
    <w:rsid w:val="008D2E3A"/>
    <w:rsid w:val="008D75F6"/>
    <w:rsid w:val="008F477B"/>
    <w:rsid w:val="00934454"/>
    <w:rsid w:val="00945BEE"/>
    <w:rsid w:val="00961787"/>
    <w:rsid w:val="00971184"/>
    <w:rsid w:val="00993B33"/>
    <w:rsid w:val="009B69FD"/>
    <w:rsid w:val="009B6DEB"/>
    <w:rsid w:val="009E0C73"/>
    <w:rsid w:val="009E6487"/>
    <w:rsid w:val="009F4FA3"/>
    <w:rsid w:val="00A26538"/>
    <w:rsid w:val="00A3005A"/>
    <w:rsid w:val="00A769FF"/>
    <w:rsid w:val="00A8121D"/>
    <w:rsid w:val="00A8357F"/>
    <w:rsid w:val="00A842AC"/>
    <w:rsid w:val="00AA76E7"/>
    <w:rsid w:val="00AB77E6"/>
    <w:rsid w:val="00AC5495"/>
    <w:rsid w:val="00AF311C"/>
    <w:rsid w:val="00B03744"/>
    <w:rsid w:val="00B065FA"/>
    <w:rsid w:val="00B4155A"/>
    <w:rsid w:val="00B42716"/>
    <w:rsid w:val="00B47E13"/>
    <w:rsid w:val="00B63C50"/>
    <w:rsid w:val="00B81295"/>
    <w:rsid w:val="00B82C62"/>
    <w:rsid w:val="00B86C28"/>
    <w:rsid w:val="00BB7E90"/>
    <w:rsid w:val="00BE4BF0"/>
    <w:rsid w:val="00BE583C"/>
    <w:rsid w:val="00BF2A03"/>
    <w:rsid w:val="00C00CF7"/>
    <w:rsid w:val="00C052A9"/>
    <w:rsid w:val="00C10FED"/>
    <w:rsid w:val="00C35436"/>
    <w:rsid w:val="00C46E21"/>
    <w:rsid w:val="00C81247"/>
    <w:rsid w:val="00C91BA6"/>
    <w:rsid w:val="00CB0563"/>
    <w:rsid w:val="00CB5BB5"/>
    <w:rsid w:val="00CC226D"/>
    <w:rsid w:val="00CC2324"/>
    <w:rsid w:val="00CD3B82"/>
    <w:rsid w:val="00CF7833"/>
    <w:rsid w:val="00D33835"/>
    <w:rsid w:val="00D4434E"/>
    <w:rsid w:val="00D45717"/>
    <w:rsid w:val="00D463E1"/>
    <w:rsid w:val="00D62E4E"/>
    <w:rsid w:val="00D70671"/>
    <w:rsid w:val="00D7369F"/>
    <w:rsid w:val="00D829B6"/>
    <w:rsid w:val="00D852FF"/>
    <w:rsid w:val="00D95FDB"/>
    <w:rsid w:val="00DA7ADA"/>
    <w:rsid w:val="00DB1AF1"/>
    <w:rsid w:val="00DC4D9A"/>
    <w:rsid w:val="00DC5D8D"/>
    <w:rsid w:val="00DD19A1"/>
    <w:rsid w:val="00DD4C07"/>
    <w:rsid w:val="00DD4DFC"/>
    <w:rsid w:val="00DE208A"/>
    <w:rsid w:val="00DE2664"/>
    <w:rsid w:val="00DE4DFB"/>
    <w:rsid w:val="00DF2FF4"/>
    <w:rsid w:val="00DF5E84"/>
    <w:rsid w:val="00DF6CF2"/>
    <w:rsid w:val="00E0452D"/>
    <w:rsid w:val="00E47E58"/>
    <w:rsid w:val="00E57CE9"/>
    <w:rsid w:val="00E7198B"/>
    <w:rsid w:val="00E9547E"/>
    <w:rsid w:val="00EB444D"/>
    <w:rsid w:val="00ED06DE"/>
    <w:rsid w:val="00EE0ADB"/>
    <w:rsid w:val="00EE5607"/>
    <w:rsid w:val="00F04DF9"/>
    <w:rsid w:val="00F205DC"/>
    <w:rsid w:val="00F2267E"/>
    <w:rsid w:val="00F23DFB"/>
    <w:rsid w:val="00F255F1"/>
    <w:rsid w:val="00F35CB6"/>
    <w:rsid w:val="00F44E0F"/>
    <w:rsid w:val="00F54C40"/>
    <w:rsid w:val="00F87EE6"/>
    <w:rsid w:val="00FA25B2"/>
    <w:rsid w:val="00FD1DA0"/>
    <w:rsid w:val="00FD4E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E4CF3C1-5C58-445C-9CF8-42DF5637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10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B1080"/>
    <w:rPr>
      <w:rFonts w:cs="Times New Roman"/>
      <w:vertAlign w:val="superscript"/>
    </w:rPr>
  </w:style>
  <w:style w:type="paragraph" w:styleId="Encabezado">
    <w:name w:val="header"/>
    <w:basedOn w:val="Normal"/>
    <w:link w:val="EncabezadoCar"/>
    <w:uiPriority w:val="99"/>
    <w:rsid w:val="005B10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B1080"/>
    <w:rPr>
      <w:rFonts w:ascii="Calibri" w:eastAsia="Calibri" w:hAnsi="Calibri" w:cs="Times New Roman"/>
    </w:rPr>
  </w:style>
  <w:style w:type="paragraph" w:styleId="Sinespaciado">
    <w:name w:val="No Spacing"/>
    <w:uiPriority w:val="1"/>
    <w:qFormat/>
    <w:rsid w:val="005B108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B108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FA Fu Car Car Car,Car Car,Ref. de nota al pie1 Car,Ref. de nota al pie1 Car Car1,Pie de Página Car Car1,FC Car Car1,Texto de nota al pie Car Car1,Ref. de nota al pie 2 Car Car1,Footnote Text Char Char Char Char Char Car Car1"/>
    <w:basedOn w:val="Fuentedeprrafopredeter"/>
    <w:rsid w:val="005B108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B1080"/>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5B108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5B10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3">
    <w:name w:val="Font Style23"/>
    <w:basedOn w:val="Fuentedeprrafopredeter"/>
    <w:uiPriority w:val="99"/>
    <w:rsid w:val="005B1080"/>
    <w:rPr>
      <w:rFonts w:ascii="Century Gothic" w:hAnsi="Century Gothic" w:cs="Century Gothic"/>
      <w:sz w:val="20"/>
      <w:szCs w:val="20"/>
    </w:rPr>
  </w:style>
  <w:style w:type="paragraph" w:customStyle="1" w:styleId="Style6">
    <w:name w:val="Style6"/>
    <w:basedOn w:val="Normal"/>
    <w:uiPriority w:val="99"/>
    <w:rsid w:val="005B1080"/>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paragraph" w:customStyle="1" w:styleId="Style14">
    <w:name w:val="Style14"/>
    <w:basedOn w:val="Normal"/>
    <w:uiPriority w:val="99"/>
    <w:rsid w:val="005B1080"/>
    <w:pPr>
      <w:widowControl w:val="0"/>
      <w:autoSpaceDE w:val="0"/>
      <w:autoSpaceDN w:val="0"/>
      <w:adjustRightInd w:val="0"/>
      <w:spacing w:after="0" w:line="278" w:lineRule="exact"/>
      <w:jc w:val="both"/>
    </w:pPr>
    <w:rPr>
      <w:rFonts w:ascii="Century Gothic" w:eastAsiaTheme="minorEastAsia" w:hAnsi="Century Gothic"/>
      <w:sz w:val="24"/>
      <w:szCs w:val="24"/>
      <w:lang w:eastAsia="es-CO"/>
    </w:rPr>
  </w:style>
  <w:style w:type="character" w:customStyle="1" w:styleId="FontStyle24">
    <w:name w:val="Font Style24"/>
    <w:basedOn w:val="Fuentedeprrafopredeter"/>
    <w:uiPriority w:val="99"/>
    <w:rsid w:val="005B1080"/>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5B1080"/>
    <w:pPr>
      <w:spacing w:after="120" w:line="276" w:lineRule="auto"/>
    </w:pPr>
  </w:style>
  <w:style w:type="character" w:customStyle="1" w:styleId="TextoindependienteCar">
    <w:name w:val="Texto independiente Car"/>
    <w:basedOn w:val="Fuentedeprrafopredeter"/>
    <w:link w:val="Textoindependiente"/>
    <w:uiPriority w:val="99"/>
    <w:rsid w:val="005B1080"/>
  </w:style>
  <w:style w:type="table" w:styleId="Tablaconcuadrcula">
    <w:name w:val="Table Grid"/>
    <w:basedOn w:val="Tablanormal"/>
    <w:uiPriority w:val="39"/>
    <w:rsid w:val="005B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5B1080"/>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B1080"/>
    <w:rPr>
      <w:i/>
      <w:iCs/>
      <w:color w:val="808080" w:themeColor="text1" w:themeTint="7F"/>
    </w:rPr>
  </w:style>
  <w:style w:type="paragraph" w:customStyle="1" w:styleId="Style4">
    <w:name w:val="Style4"/>
    <w:basedOn w:val="Normal"/>
    <w:uiPriority w:val="99"/>
    <w:rsid w:val="005B108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5B1080"/>
    <w:rPr>
      <w:rFonts w:ascii="Tahoma" w:hAnsi="Tahoma" w:cs="Tahoma" w:hint="default"/>
      <w:sz w:val="22"/>
      <w:szCs w:val="22"/>
    </w:rPr>
  </w:style>
  <w:style w:type="paragraph" w:customStyle="1" w:styleId="Style8">
    <w:name w:val="Style8"/>
    <w:basedOn w:val="Normal"/>
    <w:uiPriority w:val="99"/>
    <w:rsid w:val="005B1080"/>
    <w:pPr>
      <w:widowControl w:val="0"/>
      <w:autoSpaceDE w:val="0"/>
      <w:autoSpaceDN w:val="0"/>
      <w:adjustRightInd w:val="0"/>
      <w:spacing w:after="0" w:line="282" w:lineRule="exact"/>
      <w:ind w:hanging="274"/>
      <w:jc w:val="both"/>
    </w:pPr>
    <w:rPr>
      <w:rFonts w:ascii="Sylfaen" w:eastAsiaTheme="minorEastAsia" w:hAnsi="Sylfaen"/>
      <w:sz w:val="24"/>
      <w:szCs w:val="24"/>
      <w:lang w:eastAsia="es-CO"/>
    </w:rPr>
  </w:style>
  <w:style w:type="paragraph" w:customStyle="1" w:styleId="Style9">
    <w:name w:val="Style9"/>
    <w:basedOn w:val="Normal"/>
    <w:uiPriority w:val="99"/>
    <w:rsid w:val="005B1080"/>
    <w:pPr>
      <w:widowControl w:val="0"/>
      <w:autoSpaceDE w:val="0"/>
      <w:autoSpaceDN w:val="0"/>
      <w:adjustRightInd w:val="0"/>
      <w:spacing w:after="0" w:line="240" w:lineRule="auto"/>
      <w:jc w:val="center"/>
    </w:pPr>
    <w:rPr>
      <w:rFonts w:ascii="Sylfaen" w:eastAsiaTheme="minorEastAsia" w:hAnsi="Sylfaen"/>
      <w:sz w:val="24"/>
      <w:szCs w:val="24"/>
      <w:lang w:eastAsia="es-CO"/>
    </w:rPr>
  </w:style>
  <w:style w:type="character" w:customStyle="1" w:styleId="FontStyle54">
    <w:name w:val="Font Style54"/>
    <w:basedOn w:val="Fuentedeprrafopredeter"/>
    <w:uiPriority w:val="99"/>
    <w:rsid w:val="005B1080"/>
    <w:rPr>
      <w:rFonts w:ascii="Arial" w:hAnsi="Arial" w:cs="Arial"/>
      <w:sz w:val="20"/>
      <w:szCs w:val="20"/>
    </w:rPr>
  </w:style>
  <w:style w:type="character" w:customStyle="1" w:styleId="FontStyle61">
    <w:name w:val="Font Style61"/>
    <w:basedOn w:val="Fuentedeprrafopredeter"/>
    <w:uiPriority w:val="99"/>
    <w:rsid w:val="005B1080"/>
    <w:rPr>
      <w:rFonts w:ascii="Arial" w:hAnsi="Arial" w:cs="Arial"/>
      <w:sz w:val="20"/>
      <w:szCs w:val="20"/>
    </w:rPr>
  </w:style>
  <w:style w:type="character" w:customStyle="1" w:styleId="FontStyle64">
    <w:name w:val="Font Style64"/>
    <w:basedOn w:val="Fuentedeprrafopredeter"/>
    <w:uiPriority w:val="99"/>
    <w:rsid w:val="005B1080"/>
    <w:rPr>
      <w:rFonts w:ascii="Arial" w:hAnsi="Arial" w:cs="Arial"/>
      <w:b/>
      <w:bCs/>
      <w:sz w:val="20"/>
      <w:szCs w:val="20"/>
    </w:rPr>
  </w:style>
  <w:style w:type="paragraph" w:customStyle="1" w:styleId="Style7">
    <w:name w:val="Style7"/>
    <w:basedOn w:val="Normal"/>
    <w:uiPriority w:val="99"/>
    <w:rsid w:val="005B1080"/>
    <w:pPr>
      <w:widowControl w:val="0"/>
      <w:autoSpaceDE w:val="0"/>
      <w:autoSpaceDN w:val="0"/>
      <w:adjustRightInd w:val="0"/>
      <w:spacing w:after="0" w:line="264" w:lineRule="exact"/>
      <w:jc w:val="both"/>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5B1080"/>
    <w:rPr>
      <w:rFonts w:ascii="Century Gothic" w:hAnsi="Century Gothic" w:cs="Century Gothic"/>
      <w:b/>
      <w:bCs/>
      <w:sz w:val="20"/>
      <w:szCs w:val="20"/>
    </w:rPr>
  </w:style>
  <w:style w:type="character" w:customStyle="1" w:styleId="FontStyle35">
    <w:name w:val="Font Style35"/>
    <w:basedOn w:val="Fuentedeprrafopredeter"/>
    <w:uiPriority w:val="99"/>
    <w:rsid w:val="005B1080"/>
    <w:rPr>
      <w:rFonts w:ascii="Century Gothic" w:hAnsi="Century Gothic" w:cs="Century Gothic"/>
      <w:sz w:val="20"/>
      <w:szCs w:val="20"/>
    </w:rPr>
  </w:style>
  <w:style w:type="character" w:customStyle="1" w:styleId="CharacterStyle4">
    <w:name w:val="Character Style 4"/>
    <w:uiPriority w:val="99"/>
    <w:rsid w:val="005B1080"/>
    <w:rPr>
      <w:rFonts w:ascii="Arial" w:hAnsi="Arial"/>
      <w:sz w:val="23"/>
    </w:rPr>
  </w:style>
  <w:style w:type="character" w:styleId="nfasis">
    <w:name w:val="Emphasis"/>
    <w:uiPriority w:val="99"/>
    <w:qFormat/>
    <w:rsid w:val="005B1080"/>
    <w:rPr>
      <w:rFonts w:cs="Times New Roman"/>
      <w:i/>
    </w:rPr>
  </w:style>
  <w:style w:type="paragraph" w:styleId="Piedepgina">
    <w:name w:val="footer"/>
    <w:basedOn w:val="Normal"/>
    <w:link w:val="PiedepginaCar"/>
    <w:uiPriority w:val="99"/>
    <w:unhideWhenUsed/>
    <w:rsid w:val="005B108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1080"/>
    <w:rPr>
      <w:rFonts w:ascii="Calibri" w:eastAsia="Calibri" w:hAnsi="Calibri" w:cs="Times New Roman"/>
    </w:rPr>
  </w:style>
  <w:style w:type="paragraph" w:styleId="Textodeglobo">
    <w:name w:val="Balloon Text"/>
    <w:basedOn w:val="Normal"/>
    <w:link w:val="TextodegloboCar"/>
    <w:uiPriority w:val="99"/>
    <w:semiHidden/>
    <w:unhideWhenUsed/>
    <w:rsid w:val="005B1080"/>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B1080"/>
    <w:rPr>
      <w:rFonts w:ascii="Tahoma" w:eastAsia="Calibri" w:hAnsi="Tahoma" w:cs="Tahoma"/>
      <w:sz w:val="16"/>
      <w:szCs w:val="16"/>
    </w:rPr>
  </w:style>
  <w:style w:type="character" w:customStyle="1" w:styleId="FontStyle26">
    <w:name w:val="Font Style26"/>
    <w:basedOn w:val="Fuentedeprrafopredeter"/>
    <w:uiPriority w:val="99"/>
    <w:rsid w:val="00191EC2"/>
    <w:rPr>
      <w:rFonts w:ascii="Arial" w:hAnsi="Arial" w:cs="Arial"/>
      <w:sz w:val="20"/>
      <w:szCs w:val="20"/>
    </w:rPr>
  </w:style>
  <w:style w:type="character" w:customStyle="1" w:styleId="FontStyle27">
    <w:name w:val="Font Style27"/>
    <w:basedOn w:val="Fuentedeprrafopredeter"/>
    <w:uiPriority w:val="99"/>
    <w:rsid w:val="00191EC2"/>
    <w:rPr>
      <w:rFonts w:ascii="Arial" w:hAnsi="Arial" w:cs="Arial"/>
      <w:i/>
      <w:iCs/>
      <w:sz w:val="20"/>
      <w:szCs w:val="20"/>
    </w:rPr>
  </w:style>
  <w:style w:type="character" w:customStyle="1" w:styleId="FontStyle11">
    <w:name w:val="Font Style11"/>
    <w:basedOn w:val="Fuentedeprrafopredeter"/>
    <w:uiPriority w:val="99"/>
    <w:rsid w:val="00DC4D9A"/>
    <w:rPr>
      <w:rFonts w:ascii="Arial" w:hAnsi="Arial" w:cs="Arial"/>
      <w:sz w:val="22"/>
      <w:szCs w:val="22"/>
    </w:rPr>
  </w:style>
  <w:style w:type="character" w:customStyle="1" w:styleId="FontStyle12">
    <w:name w:val="Font Style12"/>
    <w:basedOn w:val="Fuentedeprrafopredeter"/>
    <w:uiPriority w:val="99"/>
    <w:rsid w:val="00DC4D9A"/>
    <w:rPr>
      <w:rFonts w:ascii="Arial" w:hAnsi="Arial" w:cs="Arial"/>
      <w:sz w:val="20"/>
      <w:szCs w:val="20"/>
    </w:rPr>
  </w:style>
  <w:style w:type="character" w:customStyle="1" w:styleId="FontStyle13">
    <w:name w:val="Font Style13"/>
    <w:basedOn w:val="Fuentedeprrafopredeter"/>
    <w:uiPriority w:val="99"/>
    <w:rsid w:val="00DC4D9A"/>
    <w:rPr>
      <w:rFonts w:ascii="Arial" w:hAnsi="Arial" w:cs="Arial"/>
      <w:i/>
      <w:iCs/>
      <w:sz w:val="20"/>
      <w:szCs w:val="20"/>
    </w:rPr>
  </w:style>
  <w:style w:type="paragraph" w:customStyle="1" w:styleId="pj">
    <w:name w:val="pj"/>
    <w:basedOn w:val="Normal"/>
    <w:uiPriority w:val="99"/>
    <w:rsid w:val="00DC4D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9">
    <w:name w:val="Font Style59"/>
    <w:basedOn w:val="Fuentedeprrafopredeter"/>
    <w:uiPriority w:val="99"/>
    <w:rsid w:val="00DC4D9A"/>
    <w:rPr>
      <w:rFonts w:ascii="Cambria" w:hAnsi="Cambria" w:cs="Cambria"/>
      <w:i/>
      <w:iCs/>
      <w:sz w:val="22"/>
      <w:szCs w:val="22"/>
    </w:rPr>
  </w:style>
  <w:style w:type="paragraph" w:customStyle="1" w:styleId="BodyText31">
    <w:name w:val="Body Text 31"/>
    <w:basedOn w:val="Normal"/>
    <w:rsid w:val="00E9547E"/>
    <w:pPr>
      <w:overflowPunct w:val="0"/>
      <w:autoSpaceDE w:val="0"/>
      <w:autoSpaceDN w:val="0"/>
      <w:adjustRightInd w:val="0"/>
      <w:spacing w:after="0" w:line="480" w:lineRule="auto"/>
      <w:jc w:val="both"/>
    </w:pPr>
    <w:rPr>
      <w:rFonts w:ascii="Arial" w:eastAsia="Calibri" w:hAnsi="Arial" w:cs="Times New Roman"/>
      <w:sz w:val="24"/>
      <w:szCs w:val="20"/>
      <w:lang w:val="es-ES" w:eastAsia="es-ES"/>
    </w:rPr>
  </w:style>
  <w:style w:type="table" w:customStyle="1" w:styleId="Tablaconcuadrcula1">
    <w:name w:val="Tabla con cuadrícula1"/>
    <w:basedOn w:val="Tablanormal"/>
    <w:next w:val="Tablaconcuadrcula"/>
    <w:uiPriority w:val="59"/>
    <w:rsid w:val="0005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Fuentedeprrafopredeter"/>
    <w:uiPriority w:val="99"/>
    <w:rsid w:val="00CF7833"/>
    <w:rPr>
      <w:rFonts w:ascii="Arial" w:hAnsi="Arial" w:cs="Arial"/>
      <w:sz w:val="20"/>
      <w:szCs w:val="20"/>
    </w:rPr>
  </w:style>
  <w:style w:type="character" w:customStyle="1" w:styleId="FontStyle51">
    <w:name w:val="Font Style51"/>
    <w:basedOn w:val="Fuentedeprrafopredeter"/>
    <w:uiPriority w:val="99"/>
    <w:rsid w:val="00CF7833"/>
    <w:rPr>
      <w:rFonts w:ascii="Arial" w:hAnsi="Arial" w:cs="Arial"/>
      <w:i/>
      <w:iCs/>
      <w:sz w:val="20"/>
      <w:szCs w:val="20"/>
    </w:rPr>
  </w:style>
  <w:style w:type="paragraph" w:customStyle="1" w:styleId="Style3">
    <w:name w:val="Style3"/>
    <w:basedOn w:val="Normal"/>
    <w:uiPriority w:val="99"/>
    <w:rsid w:val="00F04DF9"/>
    <w:pPr>
      <w:widowControl w:val="0"/>
      <w:autoSpaceDE w:val="0"/>
      <w:autoSpaceDN w:val="0"/>
      <w:adjustRightInd w:val="0"/>
      <w:spacing w:after="0" w:line="353" w:lineRule="exact"/>
      <w:jc w:val="both"/>
    </w:pPr>
    <w:rPr>
      <w:rFonts w:ascii="Franklin Gothic Medium Cond" w:eastAsiaTheme="minorEastAsia" w:hAnsi="Franklin Gothic Medium Cond" w:cs="Times New Roman"/>
      <w:sz w:val="24"/>
      <w:szCs w:val="24"/>
      <w:lang w:val="es-ES" w:eastAsia="es-ES"/>
    </w:rPr>
  </w:style>
  <w:style w:type="paragraph" w:customStyle="1" w:styleId="Style24">
    <w:name w:val="Style24"/>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paragraph" w:customStyle="1" w:styleId="Style25">
    <w:name w:val="Style25"/>
    <w:basedOn w:val="Normal"/>
    <w:uiPriority w:val="99"/>
    <w:rsid w:val="00F04DF9"/>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val="es-ES" w:eastAsia="es-ES"/>
    </w:rPr>
  </w:style>
  <w:style w:type="character" w:customStyle="1" w:styleId="FontStyle33">
    <w:name w:val="Font Style33"/>
    <w:basedOn w:val="Fuentedeprrafopredeter"/>
    <w:uiPriority w:val="99"/>
    <w:rsid w:val="00F04DF9"/>
    <w:rPr>
      <w:rFonts w:ascii="Franklin Gothic Medium Cond" w:hAnsi="Franklin Gothic Medium Cond" w:cs="Franklin Gothic Medium Cond"/>
      <w:sz w:val="24"/>
      <w:szCs w:val="24"/>
    </w:rPr>
  </w:style>
  <w:style w:type="character" w:customStyle="1" w:styleId="FontStyle39">
    <w:name w:val="Font Style39"/>
    <w:basedOn w:val="Fuentedeprrafopredeter"/>
    <w:uiPriority w:val="99"/>
    <w:rsid w:val="00F255F1"/>
    <w:rPr>
      <w:rFonts w:ascii="Arial Narrow" w:hAnsi="Arial Narrow" w:cs="Arial Narrow"/>
      <w:sz w:val="22"/>
      <w:szCs w:val="22"/>
    </w:rPr>
  </w:style>
  <w:style w:type="paragraph" w:customStyle="1" w:styleId="Style23">
    <w:name w:val="Style23"/>
    <w:basedOn w:val="Normal"/>
    <w:uiPriority w:val="99"/>
    <w:rsid w:val="00F255F1"/>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26">
    <w:name w:val="Style26"/>
    <w:basedOn w:val="Normal"/>
    <w:uiPriority w:val="99"/>
    <w:rsid w:val="00F255F1"/>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6">
    <w:name w:val="Style16"/>
    <w:basedOn w:val="Normal"/>
    <w:uiPriority w:val="99"/>
    <w:rsid w:val="003C3E3F"/>
    <w:pPr>
      <w:widowControl w:val="0"/>
      <w:autoSpaceDE w:val="0"/>
      <w:autoSpaceDN w:val="0"/>
      <w:adjustRightInd w:val="0"/>
      <w:spacing w:after="0" w:line="274" w:lineRule="exact"/>
      <w:ind w:hanging="274"/>
      <w:jc w:val="both"/>
    </w:pPr>
    <w:rPr>
      <w:rFonts w:ascii="Arial Narrow" w:eastAsiaTheme="minorEastAsia" w:hAnsi="Arial Narrow"/>
      <w:sz w:val="24"/>
      <w:szCs w:val="24"/>
      <w:lang w:eastAsia="es-CO"/>
    </w:rPr>
  </w:style>
  <w:style w:type="character" w:customStyle="1" w:styleId="FontStyle49">
    <w:name w:val="Font Style49"/>
    <w:basedOn w:val="Fuentedeprrafopredeter"/>
    <w:uiPriority w:val="99"/>
    <w:rsid w:val="003C3E3F"/>
    <w:rPr>
      <w:rFonts w:ascii="Arial Narrow" w:hAnsi="Arial Narrow" w:cs="Arial Narrow"/>
      <w:sz w:val="14"/>
      <w:szCs w:val="14"/>
    </w:rPr>
  </w:style>
  <w:style w:type="character" w:customStyle="1" w:styleId="FontStyle45">
    <w:name w:val="Font Style45"/>
    <w:basedOn w:val="Fuentedeprrafopredeter"/>
    <w:uiPriority w:val="99"/>
    <w:rsid w:val="003C3E3F"/>
    <w:rPr>
      <w:rFonts w:ascii="Century Gothic" w:hAnsi="Century Gothic" w:cs="Century Gothic"/>
      <w:sz w:val="20"/>
      <w:szCs w:val="20"/>
    </w:rPr>
  </w:style>
  <w:style w:type="character" w:customStyle="1" w:styleId="FontStyle46">
    <w:name w:val="Font Style46"/>
    <w:basedOn w:val="Fuentedeprrafopredeter"/>
    <w:uiPriority w:val="99"/>
    <w:rsid w:val="003C3E3F"/>
    <w:rPr>
      <w:rFonts w:ascii="Century Gothic" w:hAnsi="Century Gothic" w:cs="Century Gothic"/>
      <w:b/>
      <w:bCs/>
      <w:sz w:val="20"/>
      <w:szCs w:val="20"/>
    </w:rPr>
  </w:style>
  <w:style w:type="character" w:customStyle="1" w:styleId="FontStyle55">
    <w:name w:val="Font Style55"/>
    <w:basedOn w:val="Fuentedeprrafopredeter"/>
    <w:uiPriority w:val="99"/>
    <w:rsid w:val="003C3E3F"/>
    <w:rPr>
      <w:rFonts w:ascii="Century Gothic" w:hAnsi="Century Gothic" w:cs="Century Gothic"/>
      <w:sz w:val="18"/>
      <w:szCs w:val="18"/>
    </w:rPr>
  </w:style>
  <w:style w:type="character" w:customStyle="1" w:styleId="FontStyle52">
    <w:name w:val="Font Style52"/>
    <w:basedOn w:val="Fuentedeprrafopredeter"/>
    <w:uiPriority w:val="99"/>
    <w:rsid w:val="003C3E3F"/>
    <w:rPr>
      <w:rFonts w:ascii="Century Gothic" w:hAnsi="Century Gothic" w:cs="Century Gothic"/>
      <w:i/>
      <w:iCs/>
      <w:sz w:val="20"/>
      <w:szCs w:val="20"/>
    </w:rPr>
  </w:style>
  <w:style w:type="paragraph" w:customStyle="1" w:styleId="Style36">
    <w:name w:val="Style36"/>
    <w:basedOn w:val="Normal"/>
    <w:uiPriority w:val="99"/>
    <w:rsid w:val="003C3E3F"/>
    <w:pPr>
      <w:widowControl w:val="0"/>
      <w:autoSpaceDE w:val="0"/>
      <w:autoSpaceDN w:val="0"/>
      <w:adjustRightInd w:val="0"/>
      <w:spacing w:after="0" w:line="270" w:lineRule="exact"/>
      <w:jc w:val="both"/>
    </w:pPr>
    <w:rPr>
      <w:rFonts w:ascii="Century Gothic" w:eastAsiaTheme="minorEastAsia" w:hAnsi="Century Gothic"/>
      <w:sz w:val="24"/>
      <w:szCs w:val="24"/>
      <w:lang w:eastAsia="es-CO"/>
    </w:rPr>
  </w:style>
  <w:style w:type="character" w:customStyle="1" w:styleId="FontStyle58">
    <w:name w:val="Font Style58"/>
    <w:basedOn w:val="Fuentedeprrafopredeter"/>
    <w:uiPriority w:val="99"/>
    <w:rsid w:val="003C3E3F"/>
    <w:rPr>
      <w:rFonts w:ascii="Times New Roman" w:hAnsi="Times New Roman" w:cs="Times New Roman"/>
      <w:sz w:val="20"/>
      <w:szCs w:val="20"/>
    </w:rPr>
  </w:style>
  <w:style w:type="paragraph" w:customStyle="1" w:styleId="Style18">
    <w:name w:val="Style18"/>
    <w:basedOn w:val="Normal"/>
    <w:uiPriority w:val="99"/>
    <w:rsid w:val="003C3E3F"/>
    <w:pPr>
      <w:widowControl w:val="0"/>
      <w:autoSpaceDE w:val="0"/>
      <w:autoSpaceDN w:val="0"/>
      <w:adjustRightInd w:val="0"/>
      <w:spacing w:after="0" w:line="221" w:lineRule="exact"/>
      <w:jc w:val="both"/>
    </w:pPr>
    <w:rPr>
      <w:rFonts w:ascii="Century Gothic" w:eastAsiaTheme="minorEastAsia" w:hAnsi="Century Gothic"/>
      <w:sz w:val="24"/>
      <w:szCs w:val="24"/>
      <w:lang w:eastAsia="es-CO"/>
    </w:rPr>
  </w:style>
  <w:style w:type="paragraph" w:customStyle="1" w:styleId="Style34">
    <w:name w:val="Style34"/>
    <w:basedOn w:val="Normal"/>
    <w:uiPriority w:val="99"/>
    <w:rsid w:val="003C3E3F"/>
    <w:pPr>
      <w:widowControl w:val="0"/>
      <w:autoSpaceDE w:val="0"/>
      <w:autoSpaceDN w:val="0"/>
      <w:adjustRightInd w:val="0"/>
      <w:spacing w:after="0" w:line="271" w:lineRule="exact"/>
      <w:ind w:hanging="360"/>
      <w:jc w:val="both"/>
    </w:pPr>
    <w:rPr>
      <w:rFonts w:ascii="Century Gothic" w:eastAsiaTheme="minorEastAsia" w:hAnsi="Century Gothic"/>
      <w:sz w:val="24"/>
      <w:szCs w:val="24"/>
      <w:lang w:eastAsia="es-CO"/>
    </w:rPr>
  </w:style>
  <w:style w:type="character" w:customStyle="1" w:styleId="FontStyle30">
    <w:name w:val="Font Style30"/>
    <w:basedOn w:val="Fuentedeprrafopredeter"/>
    <w:uiPriority w:val="99"/>
    <w:rsid w:val="000D0290"/>
    <w:rPr>
      <w:rFonts w:ascii="Tahoma" w:hAnsi="Tahoma" w:cs="Tahoma" w:hint="default"/>
      <w:b/>
      <w:bCs/>
      <w:sz w:val="20"/>
      <w:szCs w:val="20"/>
    </w:rPr>
  </w:style>
  <w:style w:type="paragraph" w:customStyle="1" w:styleId="textodenotaalp1">
    <w:name w:val="texto de nota al p1"/>
    <w:basedOn w:val="Normal"/>
    <w:next w:val="Textonotapie"/>
    <w:unhideWhenUsed/>
    <w:rsid w:val="00AC5495"/>
    <w:pPr>
      <w:spacing w:after="0" w:line="240" w:lineRule="auto"/>
    </w:pPr>
    <w:rPr>
      <w:rFonts w:eastAsia="Times New Roman" w:cs="Times New Roman"/>
      <w:sz w:val="20"/>
      <w:szCs w:val="20"/>
      <w:lang w:val="es-ES"/>
    </w:rPr>
  </w:style>
  <w:style w:type="character" w:styleId="Textoennegrita">
    <w:name w:val="Strong"/>
    <w:basedOn w:val="Fuentedeprrafopredeter"/>
    <w:uiPriority w:val="22"/>
    <w:qFormat/>
    <w:rsid w:val="005B2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7872">
      <w:bodyDiv w:val="1"/>
      <w:marLeft w:val="0"/>
      <w:marRight w:val="0"/>
      <w:marTop w:val="0"/>
      <w:marBottom w:val="0"/>
      <w:divBdr>
        <w:top w:val="none" w:sz="0" w:space="0" w:color="auto"/>
        <w:left w:val="none" w:sz="0" w:space="0" w:color="auto"/>
        <w:bottom w:val="none" w:sz="0" w:space="0" w:color="auto"/>
        <w:right w:val="none" w:sz="0" w:space="0" w:color="auto"/>
      </w:divBdr>
    </w:div>
    <w:div w:id="478036667">
      <w:bodyDiv w:val="1"/>
      <w:marLeft w:val="0"/>
      <w:marRight w:val="0"/>
      <w:marTop w:val="0"/>
      <w:marBottom w:val="0"/>
      <w:divBdr>
        <w:top w:val="none" w:sz="0" w:space="0" w:color="auto"/>
        <w:left w:val="none" w:sz="0" w:space="0" w:color="auto"/>
        <w:bottom w:val="none" w:sz="0" w:space="0" w:color="auto"/>
        <w:right w:val="none" w:sz="0" w:space="0" w:color="auto"/>
      </w:divBdr>
    </w:div>
    <w:div w:id="530611605">
      <w:bodyDiv w:val="1"/>
      <w:marLeft w:val="0"/>
      <w:marRight w:val="0"/>
      <w:marTop w:val="0"/>
      <w:marBottom w:val="0"/>
      <w:divBdr>
        <w:top w:val="none" w:sz="0" w:space="0" w:color="auto"/>
        <w:left w:val="none" w:sz="0" w:space="0" w:color="auto"/>
        <w:bottom w:val="none" w:sz="0" w:space="0" w:color="auto"/>
        <w:right w:val="none" w:sz="0" w:space="0" w:color="auto"/>
      </w:divBdr>
    </w:div>
    <w:div w:id="725491746">
      <w:bodyDiv w:val="1"/>
      <w:marLeft w:val="0"/>
      <w:marRight w:val="0"/>
      <w:marTop w:val="0"/>
      <w:marBottom w:val="0"/>
      <w:divBdr>
        <w:top w:val="none" w:sz="0" w:space="0" w:color="auto"/>
        <w:left w:val="none" w:sz="0" w:space="0" w:color="auto"/>
        <w:bottom w:val="none" w:sz="0" w:space="0" w:color="auto"/>
        <w:right w:val="none" w:sz="0" w:space="0" w:color="auto"/>
      </w:divBdr>
    </w:div>
    <w:div w:id="893857707">
      <w:bodyDiv w:val="1"/>
      <w:marLeft w:val="0"/>
      <w:marRight w:val="0"/>
      <w:marTop w:val="0"/>
      <w:marBottom w:val="0"/>
      <w:divBdr>
        <w:top w:val="none" w:sz="0" w:space="0" w:color="auto"/>
        <w:left w:val="none" w:sz="0" w:space="0" w:color="auto"/>
        <w:bottom w:val="none" w:sz="0" w:space="0" w:color="auto"/>
        <w:right w:val="none" w:sz="0" w:space="0" w:color="auto"/>
      </w:divBdr>
    </w:div>
    <w:div w:id="1119033312">
      <w:bodyDiv w:val="1"/>
      <w:marLeft w:val="0"/>
      <w:marRight w:val="0"/>
      <w:marTop w:val="0"/>
      <w:marBottom w:val="0"/>
      <w:divBdr>
        <w:top w:val="none" w:sz="0" w:space="0" w:color="auto"/>
        <w:left w:val="none" w:sz="0" w:space="0" w:color="auto"/>
        <w:bottom w:val="none" w:sz="0" w:space="0" w:color="auto"/>
        <w:right w:val="none" w:sz="0" w:space="0" w:color="auto"/>
      </w:divBdr>
    </w:div>
    <w:div w:id="1138256416">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530752936">
      <w:bodyDiv w:val="1"/>
      <w:marLeft w:val="0"/>
      <w:marRight w:val="0"/>
      <w:marTop w:val="0"/>
      <w:marBottom w:val="0"/>
      <w:divBdr>
        <w:top w:val="none" w:sz="0" w:space="0" w:color="auto"/>
        <w:left w:val="none" w:sz="0" w:space="0" w:color="auto"/>
        <w:bottom w:val="none" w:sz="0" w:space="0" w:color="auto"/>
        <w:right w:val="none" w:sz="0" w:space="0" w:color="auto"/>
      </w:divBdr>
    </w:div>
    <w:div w:id="1603680665">
      <w:bodyDiv w:val="1"/>
      <w:marLeft w:val="0"/>
      <w:marRight w:val="0"/>
      <w:marTop w:val="0"/>
      <w:marBottom w:val="0"/>
      <w:divBdr>
        <w:top w:val="none" w:sz="0" w:space="0" w:color="auto"/>
        <w:left w:val="none" w:sz="0" w:space="0" w:color="auto"/>
        <w:bottom w:val="none" w:sz="0" w:space="0" w:color="auto"/>
        <w:right w:val="none" w:sz="0" w:space="0" w:color="auto"/>
      </w:divBdr>
    </w:div>
    <w:div w:id="1765490356">
      <w:bodyDiv w:val="1"/>
      <w:marLeft w:val="0"/>
      <w:marRight w:val="0"/>
      <w:marTop w:val="0"/>
      <w:marBottom w:val="0"/>
      <w:divBdr>
        <w:top w:val="none" w:sz="0" w:space="0" w:color="auto"/>
        <w:left w:val="none" w:sz="0" w:space="0" w:color="auto"/>
        <w:bottom w:val="none" w:sz="0" w:space="0" w:color="auto"/>
        <w:right w:val="none" w:sz="0" w:space="0" w:color="auto"/>
      </w:divBdr>
    </w:div>
    <w:div w:id="1806390950">
      <w:bodyDiv w:val="1"/>
      <w:marLeft w:val="0"/>
      <w:marRight w:val="0"/>
      <w:marTop w:val="0"/>
      <w:marBottom w:val="0"/>
      <w:divBdr>
        <w:top w:val="none" w:sz="0" w:space="0" w:color="auto"/>
        <w:left w:val="none" w:sz="0" w:space="0" w:color="auto"/>
        <w:bottom w:val="none" w:sz="0" w:space="0" w:color="auto"/>
        <w:right w:val="none" w:sz="0" w:space="0" w:color="auto"/>
      </w:divBdr>
    </w:div>
    <w:div w:id="2023780181">
      <w:bodyDiv w:val="1"/>
      <w:marLeft w:val="0"/>
      <w:marRight w:val="0"/>
      <w:marTop w:val="0"/>
      <w:marBottom w:val="0"/>
      <w:divBdr>
        <w:top w:val="none" w:sz="0" w:space="0" w:color="auto"/>
        <w:left w:val="none" w:sz="0" w:space="0" w:color="auto"/>
        <w:bottom w:val="none" w:sz="0" w:space="0" w:color="auto"/>
        <w:right w:val="none" w:sz="0" w:space="0" w:color="auto"/>
      </w:divBdr>
    </w:div>
    <w:div w:id="2026395450">
      <w:bodyDiv w:val="1"/>
      <w:marLeft w:val="0"/>
      <w:marRight w:val="0"/>
      <w:marTop w:val="0"/>
      <w:marBottom w:val="0"/>
      <w:divBdr>
        <w:top w:val="none" w:sz="0" w:space="0" w:color="auto"/>
        <w:left w:val="none" w:sz="0" w:space="0" w:color="auto"/>
        <w:bottom w:val="none" w:sz="0" w:space="0" w:color="auto"/>
        <w:right w:val="none" w:sz="0" w:space="0" w:color="auto"/>
      </w:divBdr>
    </w:div>
    <w:div w:id="21003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1B38-968C-4B61-96BC-9119511C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8</Pages>
  <Words>5904</Words>
  <Characters>32473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vilma sabrina bowley garcia</cp:lastModifiedBy>
  <cp:revision>3</cp:revision>
  <cp:lastPrinted>2018-09-07T13:33:00Z</cp:lastPrinted>
  <dcterms:created xsi:type="dcterms:W3CDTF">2018-09-07T13:31:00Z</dcterms:created>
  <dcterms:modified xsi:type="dcterms:W3CDTF">2018-09-10T13:58:00Z</dcterms:modified>
</cp:coreProperties>
</file>