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6"/>
      </w:tblGrid>
      <w:tr w:rsidR="00920D63" w:rsidRPr="00B7498F" w:rsidTr="00B7498F">
        <w:tc>
          <w:tcPr>
            <w:tcW w:w="1843" w:type="dxa"/>
            <w:hideMark/>
          </w:tcPr>
          <w:p w:rsidR="00920D63" w:rsidRPr="00B7498F" w:rsidRDefault="00920D63" w:rsidP="00B7498F">
            <w:pPr>
              <w:rPr>
                <w:rFonts w:ascii="Tahoma" w:hAnsi="Tahoma" w:cs="Tahoma"/>
                <w:sz w:val="16"/>
                <w:szCs w:val="16"/>
              </w:rPr>
            </w:pPr>
            <w:r w:rsidRPr="00B7498F">
              <w:rPr>
                <w:rFonts w:ascii="Tahoma" w:hAnsi="Tahoma" w:cs="Tahoma"/>
                <w:sz w:val="16"/>
                <w:szCs w:val="16"/>
              </w:rPr>
              <w:t>CIUDAD Y FECHA</w:t>
            </w:r>
          </w:p>
        </w:tc>
        <w:tc>
          <w:tcPr>
            <w:tcW w:w="6946" w:type="dxa"/>
            <w:hideMark/>
          </w:tcPr>
          <w:p w:rsidR="00920D63" w:rsidRPr="00B7498F" w:rsidRDefault="00920D63" w:rsidP="00033701">
            <w:pPr>
              <w:rPr>
                <w:rFonts w:ascii="Tahoma" w:hAnsi="Tahoma" w:cs="Tahoma"/>
                <w:b/>
                <w:sz w:val="16"/>
                <w:szCs w:val="16"/>
              </w:rPr>
            </w:pPr>
            <w:r w:rsidRPr="00B7498F">
              <w:rPr>
                <w:rFonts w:ascii="Tahoma" w:hAnsi="Tahoma" w:cs="Tahoma"/>
                <w:b/>
                <w:sz w:val="16"/>
                <w:szCs w:val="16"/>
              </w:rPr>
              <w:t xml:space="preserve">Bogotá D.C.,  </w:t>
            </w:r>
          </w:p>
        </w:tc>
      </w:tr>
      <w:tr w:rsidR="00920D63" w:rsidRPr="00B7498F" w:rsidTr="00B7498F">
        <w:trPr>
          <w:trHeight w:val="183"/>
        </w:trPr>
        <w:tc>
          <w:tcPr>
            <w:tcW w:w="1843" w:type="dxa"/>
            <w:hideMark/>
          </w:tcPr>
          <w:p w:rsidR="00920D63" w:rsidRPr="00B7498F" w:rsidRDefault="00920D63" w:rsidP="00B7498F">
            <w:pPr>
              <w:rPr>
                <w:rFonts w:ascii="Tahoma" w:hAnsi="Tahoma" w:cs="Tahoma"/>
                <w:sz w:val="16"/>
                <w:szCs w:val="16"/>
              </w:rPr>
            </w:pPr>
            <w:r w:rsidRPr="00B7498F">
              <w:rPr>
                <w:rFonts w:ascii="Tahoma" w:hAnsi="Tahoma" w:cs="Tahoma"/>
                <w:sz w:val="16"/>
                <w:szCs w:val="16"/>
              </w:rPr>
              <w:t>REFERENCIA</w:t>
            </w:r>
          </w:p>
        </w:tc>
        <w:tc>
          <w:tcPr>
            <w:tcW w:w="6946" w:type="dxa"/>
            <w:hideMark/>
          </w:tcPr>
          <w:p w:rsidR="00920D63" w:rsidRPr="00B7498F" w:rsidRDefault="005B1AB0" w:rsidP="00920D63">
            <w:pPr>
              <w:rPr>
                <w:rFonts w:ascii="Tahoma" w:hAnsi="Tahoma" w:cs="Tahoma"/>
                <w:b/>
                <w:sz w:val="16"/>
                <w:szCs w:val="16"/>
              </w:rPr>
            </w:pPr>
            <w:r w:rsidRPr="00B7498F">
              <w:rPr>
                <w:rFonts w:ascii="Tahoma" w:hAnsi="Tahoma" w:cs="Tahoma"/>
                <w:b/>
                <w:sz w:val="16"/>
                <w:szCs w:val="16"/>
              </w:rPr>
              <w:t>Expediente No. 11001333603420150087200</w:t>
            </w:r>
          </w:p>
        </w:tc>
      </w:tr>
      <w:tr w:rsidR="00920D63" w:rsidRPr="00B7498F" w:rsidTr="00B7498F">
        <w:tc>
          <w:tcPr>
            <w:tcW w:w="1843" w:type="dxa"/>
            <w:hideMark/>
          </w:tcPr>
          <w:p w:rsidR="00920D63" w:rsidRPr="00B7498F" w:rsidRDefault="00920D63" w:rsidP="00B7498F">
            <w:pPr>
              <w:rPr>
                <w:rFonts w:ascii="Tahoma" w:hAnsi="Tahoma" w:cs="Tahoma"/>
                <w:sz w:val="16"/>
                <w:szCs w:val="16"/>
              </w:rPr>
            </w:pPr>
            <w:r w:rsidRPr="00B7498F">
              <w:rPr>
                <w:rFonts w:ascii="Tahoma" w:hAnsi="Tahoma" w:cs="Tahoma"/>
                <w:sz w:val="16"/>
                <w:szCs w:val="16"/>
              </w:rPr>
              <w:t>DEMANDANTE</w:t>
            </w:r>
          </w:p>
        </w:tc>
        <w:tc>
          <w:tcPr>
            <w:tcW w:w="6946" w:type="dxa"/>
            <w:hideMark/>
          </w:tcPr>
          <w:p w:rsidR="00920D63" w:rsidRPr="00B7498F" w:rsidRDefault="005B1AB0" w:rsidP="00C73C77">
            <w:pPr>
              <w:shd w:val="clear" w:color="auto" w:fill="FFFFFF"/>
              <w:autoSpaceDE w:val="0"/>
              <w:autoSpaceDN w:val="0"/>
              <w:adjustRightInd w:val="0"/>
              <w:jc w:val="both"/>
              <w:rPr>
                <w:rFonts w:ascii="Tahoma" w:hAnsi="Tahoma" w:cs="Tahoma"/>
                <w:b/>
                <w:noProof/>
                <w:sz w:val="16"/>
                <w:szCs w:val="16"/>
              </w:rPr>
            </w:pPr>
            <w:r w:rsidRPr="00B7498F">
              <w:rPr>
                <w:rFonts w:ascii="Tahoma" w:hAnsi="Tahoma" w:cs="Tahoma"/>
                <w:b/>
                <w:noProof/>
                <w:sz w:val="16"/>
                <w:szCs w:val="16"/>
              </w:rPr>
              <w:t>JAIR JOSE MARTINEZ DIAZ; JULIETA DEL SOCORRO DIAZ GUERRA; JOSE MARTINEZ SALINAS; DAVID MARTINEZ CABEZA; ALCIRA MARTINEZ DE MANCILLA; GLORIA ESPERANZA MARTINEZ CANTILLO; LUZ DARY MARTINEZ DIAZ; JOSE MAURICIO MARTINEZ DIAZ; LUZ ANGELA MARTINEZ DIAZ</w:t>
            </w:r>
          </w:p>
        </w:tc>
      </w:tr>
      <w:tr w:rsidR="00920D63" w:rsidRPr="00B7498F" w:rsidTr="00B7498F">
        <w:tc>
          <w:tcPr>
            <w:tcW w:w="1843" w:type="dxa"/>
            <w:hideMark/>
          </w:tcPr>
          <w:p w:rsidR="00920D63" w:rsidRPr="00B7498F" w:rsidRDefault="00920D63" w:rsidP="00B7498F">
            <w:pPr>
              <w:rPr>
                <w:rFonts w:ascii="Tahoma" w:hAnsi="Tahoma" w:cs="Tahoma"/>
                <w:sz w:val="16"/>
                <w:szCs w:val="16"/>
              </w:rPr>
            </w:pPr>
            <w:r w:rsidRPr="00B7498F">
              <w:rPr>
                <w:rFonts w:ascii="Tahoma" w:hAnsi="Tahoma" w:cs="Tahoma"/>
                <w:sz w:val="16"/>
                <w:szCs w:val="16"/>
              </w:rPr>
              <w:t>DEMANDADO</w:t>
            </w:r>
          </w:p>
        </w:tc>
        <w:tc>
          <w:tcPr>
            <w:tcW w:w="6946" w:type="dxa"/>
            <w:hideMark/>
          </w:tcPr>
          <w:p w:rsidR="00920D63" w:rsidRPr="00B7498F" w:rsidRDefault="005B1AB0" w:rsidP="00C73C77">
            <w:pPr>
              <w:shd w:val="clear" w:color="auto" w:fill="FFFFFF"/>
              <w:autoSpaceDE w:val="0"/>
              <w:autoSpaceDN w:val="0"/>
              <w:adjustRightInd w:val="0"/>
              <w:jc w:val="both"/>
              <w:rPr>
                <w:rFonts w:ascii="Tahoma" w:hAnsi="Tahoma" w:cs="Tahoma"/>
                <w:b/>
                <w:noProof/>
                <w:sz w:val="16"/>
                <w:szCs w:val="16"/>
              </w:rPr>
            </w:pPr>
            <w:r w:rsidRPr="00B7498F">
              <w:rPr>
                <w:rFonts w:ascii="Tahoma" w:hAnsi="Tahoma" w:cs="Tahoma"/>
                <w:b/>
                <w:noProof/>
                <w:sz w:val="16"/>
                <w:szCs w:val="16"/>
              </w:rPr>
              <w:t>MINISTERIO DE DEFENSA NACIONAL - EJERCITO NACIONAL</w:t>
            </w:r>
          </w:p>
        </w:tc>
      </w:tr>
      <w:tr w:rsidR="00920D63" w:rsidRPr="00B7498F" w:rsidTr="00B7498F">
        <w:trPr>
          <w:trHeight w:val="56"/>
        </w:trPr>
        <w:tc>
          <w:tcPr>
            <w:tcW w:w="1843" w:type="dxa"/>
            <w:hideMark/>
          </w:tcPr>
          <w:p w:rsidR="00920D63" w:rsidRPr="00B7498F" w:rsidRDefault="00920D63" w:rsidP="00B7498F">
            <w:pPr>
              <w:rPr>
                <w:rFonts w:ascii="Tahoma" w:hAnsi="Tahoma" w:cs="Tahoma"/>
                <w:sz w:val="16"/>
                <w:szCs w:val="16"/>
              </w:rPr>
            </w:pPr>
            <w:r w:rsidRPr="00B7498F">
              <w:rPr>
                <w:rFonts w:ascii="Tahoma" w:hAnsi="Tahoma" w:cs="Tahoma"/>
                <w:sz w:val="16"/>
                <w:szCs w:val="16"/>
              </w:rPr>
              <w:t>MEDIO DE CONTROL</w:t>
            </w:r>
          </w:p>
        </w:tc>
        <w:tc>
          <w:tcPr>
            <w:tcW w:w="6946" w:type="dxa"/>
            <w:hideMark/>
          </w:tcPr>
          <w:p w:rsidR="00920D63" w:rsidRPr="00B7498F" w:rsidRDefault="00920D63" w:rsidP="00C73C77">
            <w:pPr>
              <w:shd w:val="clear" w:color="auto" w:fill="FFFFFF"/>
              <w:autoSpaceDE w:val="0"/>
              <w:autoSpaceDN w:val="0"/>
              <w:adjustRightInd w:val="0"/>
              <w:jc w:val="both"/>
              <w:rPr>
                <w:rFonts w:ascii="Tahoma" w:hAnsi="Tahoma" w:cs="Tahoma"/>
                <w:b/>
                <w:noProof/>
                <w:sz w:val="16"/>
                <w:szCs w:val="16"/>
              </w:rPr>
            </w:pPr>
            <w:r w:rsidRPr="00B7498F">
              <w:rPr>
                <w:rFonts w:ascii="Tahoma" w:hAnsi="Tahoma" w:cs="Tahoma"/>
                <w:b/>
                <w:noProof/>
                <w:sz w:val="16"/>
                <w:szCs w:val="16"/>
              </w:rPr>
              <w:t>REPARACIÓN DIRECTA</w:t>
            </w:r>
          </w:p>
        </w:tc>
      </w:tr>
      <w:tr w:rsidR="00920D63" w:rsidRPr="00B7498F" w:rsidTr="00B7498F">
        <w:tc>
          <w:tcPr>
            <w:tcW w:w="1843" w:type="dxa"/>
            <w:hideMark/>
          </w:tcPr>
          <w:p w:rsidR="00920D63" w:rsidRPr="00B7498F" w:rsidRDefault="00920D63" w:rsidP="00B7498F">
            <w:pPr>
              <w:rPr>
                <w:rFonts w:ascii="Tahoma" w:hAnsi="Tahoma" w:cs="Tahoma"/>
                <w:sz w:val="16"/>
                <w:szCs w:val="16"/>
              </w:rPr>
            </w:pPr>
            <w:r w:rsidRPr="00B7498F">
              <w:rPr>
                <w:rFonts w:ascii="Tahoma" w:hAnsi="Tahoma" w:cs="Tahoma"/>
                <w:sz w:val="16"/>
                <w:szCs w:val="16"/>
              </w:rPr>
              <w:t>ASUNTO</w:t>
            </w:r>
          </w:p>
        </w:tc>
        <w:tc>
          <w:tcPr>
            <w:tcW w:w="6946" w:type="dxa"/>
            <w:hideMark/>
          </w:tcPr>
          <w:p w:rsidR="00920D63" w:rsidRPr="00B7498F" w:rsidRDefault="00920D63" w:rsidP="00C73C77">
            <w:pPr>
              <w:rPr>
                <w:rFonts w:ascii="Tahoma" w:hAnsi="Tahoma" w:cs="Tahoma"/>
                <w:b/>
                <w:sz w:val="16"/>
                <w:szCs w:val="16"/>
              </w:rPr>
            </w:pPr>
            <w:r w:rsidRPr="00B7498F">
              <w:rPr>
                <w:rFonts w:ascii="Tahoma" w:hAnsi="Tahoma" w:cs="Tahoma"/>
                <w:b/>
                <w:sz w:val="16"/>
                <w:szCs w:val="16"/>
              </w:rPr>
              <w:t>FALLO DE PRIMERA INSTANCIA</w:t>
            </w:r>
          </w:p>
        </w:tc>
      </w:tr>
    </w:tbl>
    <w:p w:rsidR="00920D63" w:rsidRPr="00B7498F" w:rsidRDefault="00920D63" w:rsidP="00920D63">
      <w:pPr>
        <w:jc w:val="both"/>
        <w:rPr>
          <w:rFonts w:ascii="Tahoma" w:hAnsi="Tahoma" w:cs="Tahoma"/>
          <w:noProof/>
          <w:sz w:val="18"/>
          <w:szCs w:val="18"/>
        </w:rPr>
      </w:pPr>
    </w:p>
    <w:p w:rsidR="00920D63" w:rsidRPr="00B7498F" w:rsidRDefault="00920D63" w:rsidP="00920D63">
      <w:pPr>
        <w:jc w:val="both"/>
        <w:rPr>
          <w:rFonts w:ascii="Tahoma" w:hAnsi="Tahoma" w:cs="Tahoma"/>
          <w:b/>
          <w:sz w:val="18"/>
          <w:szCs w:val="18"/>
          <w:lang w:val="es-ES_tradnl"/>
        </w:rPr>
      </w:pPr>
      <w:r w:rsidRPr="00B7498F">
        <w:rPr>
          <w:rFonts w:ascii="Tahoma" w:hAnsi="Tahoma" w:cs="Tahoma"/>
          <w:sz w:val="18"/>
          <w:szCs w:val="18"/>
        </w:rPr>
        <w:t xml:space="preserve">Agotado el trámite procesal sin que se observe causal de nulidad que invalide lo actuado, se procede a dictar sentencia en el proceso de </w:t>
      </w:r>
      <w:r w:rsidRPr="00B7498F">
        <w:rPr>
          <w:rFonts w:ascii="Tahoma" w:hAnsi="Tahoma" w:cs="Tahoma"/>
          <w:sz w:val="18"/>
          <w:szCs w:val="18"/>
        </w:rPr>
        <w:fldChar w:fldCharType="begin"/>
      </w:r>
      <w:r w:rsidRPr="00B7498F">
        <w:rPr>
          <w:rFonts w:ascii="Tahoma" w:hAnsi="Tahoma" w:cs="Tahoma"/>
          <w:sz w:val="18"/>
          <w:szCs w:val="18"/>
        </w:rPr>
        <w:instrText xml:space="preserve"> MERGEFIELD "MEDIO_DE_CONTROL" </w:instrText>
      </w:r>
      <w:r w:rsidRPr="00B7498F">
        <w:rPr>
          <w:rFonts w:ascii="Tahoma" w:hAnsi="Tahoma" w:cs="Tahoma"/>
          <w:sz w:val="18"/>
          <w:szCs w:val="18"/>
        </w:rPr>
        <w:fldChar w:fldCharType="separate"/>
      </w:r>
      <w:r w:rsidRPr="00B7498F">
        <w:rPr>
          <w:rFonts w:ascii="Tahoma" w:hAnsi="Tahoma" w:cs="Tahoma"/>
          <w:noProof/>
          <w:sz w:val="18"/>
          <w:szCs w:val="18"/>
        </w:rPr>
        <w:t>REPARACION DIRECTA</w:t>
      </w:r>
      <w:r w:rsidRPr="00B7498F">
        <w:rPr>
          <w:rFonts w:ascii="Tahoma" w:hAnsi="Tahoma" w:cs="Tahoma"/>
          <w:sz w:val="18"/>
          <w:szCs w:val="18"/>
        </w:rPr>
        <w:fldChar w:fldCharType="end"/>
      </w:r>
      <w:r w:rsidRPr="00B7498F">
        <w:rPr>
          <w:rFonts w:ascii="Tahoma" w:hAnsi="Tahoma" w:cs="Tahoma"/>
          <w:sz w:val="18"/>
          <w:szCs w:val="18"/>
        </w:rPr>
        <w:t xml:space="preserve"> iniciado </w:t>
      </w:r>
      <w:r w:rsidR="005B1AB0" w:rsidRPr="00B7498F">
        <w:rPr>
          <w:rFonts w:ascii="Tahoma" w:hAnsi="Tahoma" w:cs="Tahoma"/>
          <w:sz w:val="18"/>
          <w:szCs w:val="18"/>
        </w:rPr>
        <w:t xml:space="preserve"> DEMANDANTEJAIR JOSE MARTINEZ DIAZ; JULIETA DEL SOCORRO DIAZ GUERRA; JOSE MARTINEZ SALINAS; DAVID MARTINEZ CABEZA; ALCIRA MARTINEZ DE MANCILLA; GLORIA ESPERANZA MARTINEZ CANTILLO; LUZ DARY MARTINEZ DIAZ; JOSE MAURICIO MARTINEZ DIAZ; LUZ ANGELA MARTINEZ DIAZ </w:t>
      </w:r>
      <w:r w:rsidRPr="00B7498F">
        <w:rPr>
          <w:rFonts w:ascii="Tahoma" w:hAnsi="Tahoma" w:cs="Tahoma"/>
          <w:noProof/>
          <w:sz w:val="18"/>
          <w:szCs w:val="18"/>
        </w:rPr>
        <w:t>en contra de la</w:t>
      </w:r>
      <w:r w:rsidRPr="00B7498F">
        <w:rPr>
          <w:rFonts w:ascii="Tahoma" w:hAnsi="Tahoma" w:cs="Tahoma"/>
          <w:b/>
          <w:noProof/>
          <w:sz w:val="18"/>
          <w:szCs w:val="18"/>
        </w:rPr>
        <w:t xml:space="preserve"> </w:t>
      </w:r>
      <w:r w:rsidR="005B1AB0" w:rsidRPr="00B7498F">
        <w:rPr>
          <w:rFonts w:ascii="Tahoma" w:hAnsi="Tahoma" w:cs="Tahoma"/>
          <w:noProof/>
          <w:sz w:val="18"/>
          <w:szCs w:val="18"/>
        </w:rPr>
        <w:t>MINISTERIO DE DEFEN</w:t>
      </w:r>
      <w:r w:rsidR="00980279" w:rsidRPr="00B7498F">
        <w:rPr>
          <w:rFonts w:ascii="Tahoma" w:hAnsi="Tahoma" w:cs="Tahoma"/>
          <w:noProof/>
          <w:sz w:val="18"/>
          <w:szCs w:val="18"/>
        </w:rPr>
        <w:t>SA NACIONAL - EJERCITO NACIONAL.</w:t>
      </w:r>
    </w:p>
    <w:p w:rsidR="005B1AB0" w:rsidRPr="00B7498F" w:rsidRDefault="005B1AB0" w:rsidP="00920D63">
      <w:pPr>
        <w:jc w:val="both"/>
        <w:rPr>
          <w:rFonts w:ascii="Tahoma" w:hAnsi="Tahoma" w:cs="Tahoma"/>
          <w:b/>
          <w:noProof/>
          <w:sz w:val="18"/>
          <w:szCs w:val="18"/>
        </w:rPr>
      </w:pPr>
    </w:p>
    <w:p w:rsidR="00920D63" w:rsidRPr="00B7498F" w:rsidRDefault="00920D63" w:rsidP="00920D63">
      <w:pPr>
        <w:numPr>
          <w:ilvl w:val="1"/>
          <w:numId w:val="10"/>
        </w:numPr>
        <w:tabs>
          <w:tab w:val="num" w:pos="426"/>
        </w:tabs>
        <w:contextualSpacing/>
        <w:jc w:val="center"/>
        <w:rPr>
          <w:rFonts w:ascii="Tahoma" w:hAnsi="Tahoma" w:cs="Tahoma"/>
          <w:b/>
          <w:sz w:val="18"/>
          <w:szCs w:val="18"/>
        </w:rPr>
      </w:pPr>
      <w:r w:rsidRPr="00B7498F">
        <w:rPr>
          <w:rFonts w:ascii="Tahoma" w:hAnsi="Tahoma" w:cs="Tahoma"/>
          <w:b/>
          <w:sz w:val="18"/>
          <w:szCs w:val="18"/>
        </w:rPr>
        <w:t>ANTECEDENTES:</w:t>
      </w:r>
    </w:p>
    <w:p w:rsidR="00920D63" w:rsidRPr="00B7498F" w:rsidRDefault="00920D63" w:rsidP="00920D63">
      <w:pPr>
        <w:contextualSpacing/>
        <w:rPr>
          <w:rFonts w:ascii="Tahoma" w:hAnsi="Tahoma" w:cs="Tahoma"/>
          <w:b/>
          <w:sz w:val="18"/>
          <w:szCs w:val="18"/>
        </w:rPr>
      </w:pPr>
    </w:p>
    <w:p w:rsidR="00920D63" w:rsidRPr="00B7498F" w:rsidRDefault="00920D63" w:rsidP="00920D63">
      <w:pPr>
        <w:numPr>
          <w:ilvl w:val="1"/>
          <w:numId w:val="11"/>
        </w:numPr>
        <w:tabs>
          <w:tab w:val="left" w:pos="567"/>
        </w:tabs>
        <w:contextualSpacing/>
        <w:jc w:val="both"/>
        <w:rPr>
          <w:rFonts w:ascii="Tahoma" w:hAnsi="Tahoma" w:cs="Tahoma"/>
          <w:b/>
          <w:sz w:val="18"/>
          <w:szCs w:val="18"/>
        </w:rPr>
      </w:pPr>
      <w:r w:rsidRPr="00B7498F">
        <w:rPr>
          <w:rFonts w:ascii="Tahoma" w:hAnsi="Tahoma" w:cs="Tahoma"/>
          <w:b/>
          <w:sz w:val="18"/>
          <w:szCs w:val="18"/>
        </w:rPr>
        <w:t>La DEMANDA</w:t>
      </w:r>
    </w:p>
    <w:p w:rsidR="00920D63" w:rsidRPr="00B7498F" w:rsidRDefault="00920D63" w:rsidP="00920D63">
      <w:pPr>
        <w:tabs>
          <w:tab w:val="left" w:pos="567"/>
        </w:tabs>
        <w:ind w:left="720"/>
        <w:contextualSpacing/>
        <w:jc w:val="both"/>
        <w:rPr>
          <w:rFonts w:ascii="Tahoma" w:hAnsi="Tahoma" w:cs="Tahoma"/>
          <w:b/>
          <w:sz w:val="18"/>
          <w:szCs w:val="18"/>
        </w:rPr>
      </w:pPr>
    </w:p>
    <w:p w:rsidR="00920D63" w:rsidRPr="00B7498F" w:rsidRDefault="00920D63" w:rsidP="00920D63">
      <w:pPr>
        <w:numPr>
          <w:ilvl w:val="2"/>
          <w:numId w:val="11"/>
        </w:numPr>
        <w:tabs>
          <w:tab w:val="left" w:pos="709"/>
        </w:tabs>
        <w:contextualSpacing/>
        <w:jc w:val="both"/>
        <w:rPr>
          <w:rFonts w:ascii="Tahoma" w:hAnsi="Tahoma" w:cs="Tahoma"/>
          <w:b/>
          <w:sz w:val="18"/>
          <w:szCs w:val="18"/>
        </w:rPr>
      </w:pPr>
      <w:r w:rsidRPr="00B7498F">
        <w:rPr>
          <w:rFonts w:ascii="Tahoma" w:hAnsi="Tahoma" w:cs="Tahoma"/>
          <w:b/>
          <w:sz w:val="18"/>
          <w:szCs w:val="18"/>
        </w:rPr>
        <w:t xml:space="preserve">PRETENSIONES DE LA DEMANDA </w:t>
      </w:r>
    </w:p>
    <w:p w:rsidR="00920D63" w:rsidRPr="00B7498F" w:rsidRDefault="00920D63" w:rsidP="00920D63">
      <w:pPr>
        <w:tabs>
          <w:tab w:val="left" w:pos="709"/>
        </w:tabs>
        <w:contextualSpacing/>
        <w:jc w:val="both"/>
        <w:rPr>
          <w:rFonts w:ascii="Tahoma" w:hAnsi="Tahoma" w:cs="Tahoma"/>
          <w:b/>
          <w:sz w:val="18"/>
          <w:szCs w:val="18"/>
        </w:rPr>
      </w:pPr>
    </w:p>
    <w:p w:rsidR="00C73C77" w:rsidRPr="00B7498F" w:rsidRDefault="005B1AB0" w:rsidP="005B1AB0">
      <w:pPr>
        <w:pStyle w:val="Style3"/>
        <w:widowControl/>
        <w:numPr>
          <w:ilvl w:val="0"/>
          <w:numId w:val="15"/>
        </w:numPr>
        <w:spacing w:line="240" w:lineRule="auto"/>
        <w:ind w:right="46"/>
        <w:rPr>
          <w:rFonts w:ascii="Gill Sans MT" w:eastAsiaTheme="minorHAnsi" w:hAnsi="Gill Sans MT" w:cs="Tahoma"/>
          <w:i/>
          <w:sz w:val="18"/>
          <w:szCs w:val="18"/>
          <w:lang w:eastAsia="en-US"/>
        </w:rPr>
      </w:pPr>
      <w:r w:rsidRPr="00B7498F">
        <w:rPr>
          <w:rFonts w:ascii="Gill Sans MT" w:eastAsiaTheme="minorHAnsi" w:hAnsi="Gill Sans MT" w:cs="Tahoma"/>
          <w:i/>
          <w:sz w:val="18"/>
          <w:szCs w:val="18"/>
          <w:lang w:eastAsia="en-US"/>
        </w:rPr>
        <w:t>Declárese que LA NACIÓN COLOMBIANA – MINISTERIO DE DEFENSA – EJÉRCITO NACIONAL, es administrativamente responsable por el daño antijurídico causado a por las lesiones que sufriera el SP. JAIR JOSE MARTINEZ DIAZ, en hechos ocurridos el día 2 de septiembre de 2013, en el municipio de Argelia - Cauca.</w:t>
      </w:r>
    </w:p>
    <w:p w:rsidR="002E20EE" w:rsidRPr="00B7498F" w:rsidRDefault="002E20EE" w:rsidP="002E20EE">
      <w:pPr>
        <w:pStyle w:val="Style3"/>
        <w:widowControl/>
        <w:spacing w:line="240" w:lineRule="auto"/>
        <w:ind w:left="720" w:right="46"/>
        <w:rPr>
          <w:rFonts w:ascii="Gill Sans MT" w:eastAsiaTheme="minorHAnsi" w:hAnsi="Gill Sans MT" w:cs="Tahoma"/>
          <w:i/>
          <w:sz w:val="18"/>
          <w:szCs w:val="18"/>
          <w:lang w:eastAsia="en-US"/>
        </w:rPr>
      </w:pPr>
    </w:p>
    <w:p w:rsidR="00E15F66" w:rsidRPr="00B7498F" w:rsidRDefault="00E15F66" w:rsidP="00817457">
      <w:pPr>
        <w:pStyle w:val="Style3"/>
        <w:widowControl/>
        <w:numPr>
          <w:ilvl w:val="0"/>
          <w:numId w:val="15"/>
        </w:numPr>
        <w:spacing w:line="240" w:lineRule="auto"/>
        <w:ind w:right="46"/>
        <w:rPr>
          <w:rFonts w:ascii="Gill Sans MT" w:eastAsiaTheme="minorHAnsi" w:hAnsi="Gill Sans MT" w:cs="Tahoma"/>
          <w:i/>
          <w:sz w:val="18"/>
          <w:szCs w:val="18"/>
          <w:lang w:eastAsia="en-US"/>
        </w:rPr>
      </w:pPr>
      <w:r w:rsidRPr="00B7498F">
        <w:rPr>
          <w:rFonts w:ascii="Gill Sans MT" w:eastAsiaTheme="minorHAnsi" w:hAnsi="Gill Sans MT" w:cs="Tahoma"/>
          <w:i/>
          <w:sz w:val="18"/>
          <w:szCs w:val="18"/>
          <w:lang w:eastAsia="en-US"/>
        </w:rPr>
        <w:t xml:space="preserve">Condénese que LA NACIÓN COLOMBIANA – MINISTERIO DE DEFENSA – EJÉRCITO NACIONAL debe pagar, por concepto de PERJUICIOS MORALES SUBJETIVOS, los salarios mínimos legales que a continuación se indican y se reclaman por el daño causado en el solicitante indicado en el numeral 2 supra, por las lesiones personales del SOLDADO JAIR JOSE MARTINEZ DIAZ en las condiciones descritas en los hechos (ver supra, Capítulo 3) de este escrito. </w:t>
      </w:r>
      <w:r w:rsidR="00817457" w:rsidRPr="00B7498F">
        <w:rPr>
          <w:rFonts w:ascii="Gill Sans MT" w:eastAsiaTheme="minorHAnsi" w:hAnsi="Gill Sans MT" w:cs="Tahoma"/>
          <w:i/>
          <w:sz w:val="18"/>
          <w:szCs w:val="18"/>
          <w:lang w:eastAsia="en-US"/>
        </w:rPr>
        <w:t>(…)</w:t>
      </w:r>
    </w:p>
    <w:p w:rsidR="00E15F66" w:rsidRPr="00B7498F" w:rsidRDefault="00E15F66" w:rsidP="00E15F66">
      <w:pPr>
        <w:pStyle w:val="Style3"/>
        <w:widowControl/>
        <w:spacing w:line="240" w:lineRule="auto"/>
        <w:ind w:right="46"/>
        <w:rPr>
          <w:rFonts w:ascii="Gill Sans MT" w:eastAsiaTheme="minorHAnsi" w:hAnsi="Gill Sans MT" w:cs="Tahoma"/>
          <w:i/>
          <w:sz w:val="18"/>
          <w:szCs w:val="18"/>
          <w:lang w:eastAsia="en-US"/>
        </w:rPr>
      </w:pPr>
    </w:p>
    <w:p w:rsidR="00E15F66" w:rsidRPr="00B7498F" w:rsidRDefault="00E15F66" w:rsidP="00E15F66">
      <w:pPr>
        <w:pStyle w:val="Style3"/>
        <w:widowControl/>
        <w:spacing w:line="240" w:lineRule="auto"/>
        <w:ind w:left="720" w:right="46"/>
        <w:rPr>
          <w:rFonts w:ascii="Gill Sans MT" w:eastAsiaTheme="minorHAnsi" w:hAnsi="Gill Sans MT" w:cs="Tahoma"/>
          <w:i/>
          <w:sz w:val="18"/>
          <w:szCs w:val="18"/>
          <w:lang w:eastAsia="en-US"/>
        </w:rPr>
      </w:pPr>
      <w:r w:rsidRPr="00B7498F">
        <w:rPr>
          <w:rFonts w:ascii="Gill Sans MT" w:eastAsiaTheme="minorHAnsi" w:hAnsi="Gill Sans MT" w:cs="Tahoma"/>
          <w:i/>
          <w:sz w:val="18"/>
          <w:szCs w:val="18"/>
          <w:lang w:eastAsia="en-US"/>
        </w:rPr>
        <w:t>Teniendo en cuenta que de acuerdo al artículo 90 Superior el Estado debe reparar todo daño antijurídico que le sea imputable, se pretende que el Estado indemnice por concepto de perjuicios morales lo siguiente:</w:t>
      </w:r>
    </w:p>
    <w:p w:rsidR="00817457" w:rsidRPr="00B7498F" w:rsidRDefault="00817457" w:rsidP="00E15F66">
      <w:pPr>
        <w:pStyle w:val="Style3"/>
        <w:widowControl/>
        <w:spacing w:line="240" w:lineRule="auto"/>
        <w:ind w:left="720" w:right="46"/>
        <w:rPr>
          <w:rFonts w:ascii="Gill Sans MT" w:eastAsiaTheme="minorHAnsi" w:hAnsi="Gill Sans MT" w:cs="Tahoma"/>
          <w:i/>
          <w:sz w:val="18"/>
          <w:szCs w:val="18"/>
          <w:lang w:eastAsia="en-US"/>
        </w:rPr>
      </w:pPr>
    </w:p>
    <w:tbl>
      <w:tblPr>
        <w:tblW w:w="7973" w:type="dxa"/>
        <w:jc w:val="center"/>
        <w:tblCellMar>
          <w:left w:w="70" w:type="dxa"/>
          <w:right w:w="70" w:type="dxa"/>
        </w:tblCellMar>
        <w:tblLook w:val="04A0" w:firstRow="1" w:lastRow="0" w:firstColumn="1" w:lastColumn="0" w:noHBand="0" w:noVBand="1"/>
      </w:tblPr>
      <w:tblGrid>
        <w:gridCol w:w="3421"/>
        <w:gridCol w:w="1417"/>
        <w:gridCol w:w="1418"/>
        <w:gridCol w:w="1717"/>
      </w:tblGrid>
      <w:tr w:rsidR="00E15F66" w:rsidRPr="00B7498F" w:rsidTr="002C7941">
        <w:trPr>
          <w:trHeight w:val="255"/>
          <w:jc w:val="center"/>
        </w:trPr>
        <w:tc>
          <w:tcPr>
            <w:tcW w:w="3421" w:type="dxa"/>
            <w:tcBorders>
              <w:top w:val="single" w:sz="4" w:space="0" w:color="auto"/>
              <w:left w:val="single" w:sz="4" w:space="0" w:color="auto"/>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b/>
                <w:bCs/>
                <w:color w:val="000000"/>
                <w:sz w:val="18"/>
                <w:szCs w:val="18"/>
                <w:lang w:eastAsia="es-CO"/>
              </w:rPr>
            </w:pPr>
            <w:r w:rsidRPr="00B7498F">
              <w:rPr>
                <w:rFonts w:ascii="Gill Sans MT" w:hAnsi="Gill Sans MT"/>
                <w:b/>
                <w:bCs/>
                <w:color w:val="000000"/>
                <w:sz w:val="18"/>
                <w:szCs w:val="18"/>
                <w:lang w:eastAsia="es-CO"/>
              </w:rPr>
              <w:t>DAMNIFICADO</w:t>
            </w:r>
          </w:p>
        </w:tc>
        <w:tc>
          <w:tcPr>
            <w:tcW w:w="1417" w:type="dxa"/>
            <w:tcBorders>
              <w:top w:val="single" w:sz="4" w:space="0" w:color="auto"/>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b/>
                <w:bCs/>
                <w:color w:val="000000"/>
                <w:sz w:val="18"/>
                <w:szCs w:val="18"/>
                <w:lang w:eastAsia="es-CO"/>
              </w:rPr>
            </w:pPr>
            <w:r w:rsidRPr="00B7498F">
              <w:rPr>
                <w:rFonts w:ascii="Gill Sans MT" w:hAnsi="Gill Sans MT"/>
                <w:b/>
                <w:bCs/>
                <w:color w:val="000000"/>
                <w:sz w:val="18"/>
                <w:szCs w:val="18"/>
                <w:lang w:eastAsia="es-CO"/>
              </w:rPr>
              <w:t>CALIDAD</w:t>
            </w:r>
          </w:p>
        </w:tc>
        <w:tc>
          <w:tcPr>
            <w:tcW w:w="1418" w:type="dxa"/>
            <w:tcBorders>
              <w:top w:val="single" w:sz="4" w:space="0" w:color="auto"/>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b/>
                <w:bCs/>
                <w:color w:val="000000"/>
                <w:sz w:val="18"/>
                <w:szCs w:val="18"/>
                <w:lang w:eastAsia="es-CO"/>
              </w:rPr>
            </w:pPr>
            <w:r w:rsidRPr="00B7498F">
              <w:rPr>
                <w:rFonts w:ascii="Gill Sans MT" w:hAnsi="Gill Sans MT"/>
                <w:b/>
                <w:bCs/>
                <w:color w:val="000000"/>
                <w:sz w:val="18"/>
                <w:szCs w:val="18"/>
                <w:lang w:eastAsia="es-CO"/>
              </w:rPr>
              <w:t>SMLMV</w:t>
            </w:r>
          </w:p>
        </w:tc>
        <w:tc>
          <w:tcPr>
            <w:tcW w:w="1717" w:type="dxa"/>
            <w:tcBorders>
              <w:top w:val="single" w:sz="4" w:space="0" w:color="auto"/>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b/>
                <w:bCs/>
                <w:color w:val="000000"/>
                <w:sz w:val="18"/>
                <w:szCs w:val="18"/>
                <w:lang w:eastAsia="es-CO"/>
              </w:rPr>
            </w:pPr>
            <w:r w:rsidRPr="00B7498F">
              <w:rPr>
                <w:rFonts w:ascii="Gill Sans MT" w:hAnsi="Gill Sans MT"/>
                <w:b/>
                <w:bCs/>
                <w:color w:val="000000"/>
                <w:sz w:val="18"/>
                <w:szCs w:val="18"/>
                <w:lang w:eastAsia="es-CO"/>
              </w:rPr>
              <w:t>VALOR ACTUAL</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JAIR JOSE MARTINEZ DIAZ</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VICTIMA</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100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$64.435.000</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JULIETA DEL SOCORRO DIAZ GUERRA</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MADRE</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100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$64.435.000</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JOSE MARTINEZ SALINA</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PADRE</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100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$64.435.000</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DAVID MARTINEZ CABEZA</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HERMANO</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50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$32.217.500</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ALCIRA MARTINEZ DE MANCILLA</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HERMANA</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50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$32.217.500</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GLORIA ESPERANZA MARTINEZ CANTILLO</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HERMANA</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50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$32.217.500</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LUZ DARY MARTINEZ DIAZ</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HERMANA</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50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$32.217.500</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EYLEEN MARCELA MARTINEZ DIAZ</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HERMAMA</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50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$32.217.500</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JOSE MAURICIO MARTINEZ DIAZ</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HERMANO</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50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$32.217.500</w:t>
            </w:r>
          </w:p>
        </w:tc>
      </w:tr>
      <w:tr w:rsidR="00E15F66" w:rsidRPr="00B7498F" w:rsidTr="002C7941">
        <w:trPr>
          <w:trHeight w:val="201"/>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LUZ ANGELA MARTINEZ DIAZ</w:t>
            </w:r>
          </w:p>
        </w:tc>
        <w:tc>
          <w:tcPr>
            <w:tcW w:w="1417" w:type="dxa"/>
            <w:tcBorders>
              <w:top w:val="nil"/>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HERMANA</w:t>
            </w:r>
          </w:p>
        </w:tc>
        <w:tc>
          <w:tcPr>
            <w:tcW w:w="1418"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50</w:t>
            </w:r>
          </w:p>
        </w:tc>
        <w:tc>
          <w:tcPr>
            <w:tcW w:w="1717" w:type="dxa"/>
            <w:tcBorders>
              <w:top w:val="nil"/>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color w:val="000000"/>
                <w:sz w:val="18"/>
                <w:szCs w:val="18"/>
                <w:lang w:eastAsia="es-CO"/>
              </w:rPr>
            </w:pPr>
            <w:r w:rsidRPr="00B7498F">
              <w:rPr>
                <w:rFonts w:ascii="Gill Sans MT" w:hAnsi="Gill Sans MT"/>
                <w:color w:val="000000"/>
                <w:sz w:val="18"/>
                <w:szCs w:val="18"/>
                <w:lang w:eastAsia="es-CO"/>
              </w:rPr>
              <w:t>$32.217.500</w:t>
            </w:r>
          </w:p>
        </w:tc>
      </w:tr>
      <w:tr w:rsidR="00E15F66" w:rsidRPr="00B7498F" w:rsidTr="002C7941">
        <w:trPr>
          <w:trHeight w:val="270"/>
          <w:jc w:val="center"/>
        </w:trPr>
        <w:tc>
          <w:tcPr>
            <w:tcW w:w="3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b/>
                <w:color w:val="000000"/>
                <w:sz w:val="18"/>
                <w:szCs w:val="18"/>
                <w:lang w:eastAsia="es-CO"/>
              </w:rPr>
            </w:pPr>
            <w:r w:rsidRPr="00B7498F">
              <w:rPr>
                <w:rFonts w:ascii="Gill Sans MT" w:hAnsi="Gill Sans MT"/>
                <w:b/>
                <w:color w:val="000000"/>
                <w:sz w:val="18"/>
                <w:szCs w:val="18"/>
                <w:lang w:eastAsia="es-CO"/>
              </w:rPr>
              <w:t>TOTAL</w:t>
            </w:r>
          </w:p>
        </w:tc>
        <w:tc>
          <w:tcPr>
            <w:tcW w:w="1417" w:type="dxa"/>
            <w:tcBorders>
              <w:top w:val="single" w:sz="4" w:space="0" w:color="auto"/>
              <w:left w:val="nil"/>
              <w:bottom w:val="single" w:sz="4" w:space="0" w:color="auto"/>
              <w:right w:val="single" w:sz="4" w:space="0" w:color="auto"/>
            </w:tcBorders>
            <w:shd w:val="clear" w:color="auto" w:fill="auto"/>
            <w:vAlign w:val="bottom"/>
          </w:tcPr>
          <w:p w:rsidR="00E15F66" w:rsidRPr="00B7498F" w:rsidRDefault="00E15F66" w:rsidP="00E15F66">
            <w:pPr>
              <w:jc w:val="both"/>
              <w:rPr>
                <w:rFonts w:ascii="Gill Sans MT" w:hAnsi="Gill Sans MT"/>
                <w:color w:val="000000"/>
                <w:sz w:val="18"/>
                <w:szCs w:val="18"/>
                <w:lang w:eastAsia="es-CO"/>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b/>
                <w:color w:val="000000"/>
                <w:sz w:val="18"/>
                <w:szCs w:val="18"/>
                <w:lang w:eastAsia="es-CO"/>
              </w:rPr>
            </w:pPr>
            <w:r w:rsidRPr="00B7498F">
              <w:rPr>
                <w:rFonts w:ascii="Gill Sans MT" w:hAnsi="Gill Sans MT"/>
                <w:b/>
                <w:color w:val="000000"/>
                <w:sz w:val="18"/>
                <w:szCs w:val="18"/>
                <w:lang w:eastAsia="es-CO"/>
              </w:rPr>
              <w:t>650</w:t>
            </w:r>
          </w:p>
        </w:tc>
        <w:tc>
          <w:tcPr>
            <w:tcW w:w="1717" w:type="dxa"/>
            <w:tcBorders>
              <w:top w:val="single" w:sz="4" w:space="0" w:color="auto"/>
              <w:left w:val="nil"/>
              <w:bottom w:val="single" w:sz="4" w:space="0" w:color="auto"/>
              <w:right w:val="single" w:sz="4" w:space="0" w:color="auto"/>
            </w:tcBorders>
            <w:shd w:val="clear" w:color="auto" w:fill="auto"/>
            <w:noWrap/>
            <w:vAlign w:val="bottom"/>
          </w:tcPr>
          <w:p w:rsidR="00E15F66" w:rsidRPr="00B7498F" w:rsidRDefault="00E15F66" w:rsidP="00E15F66">
            <w:pPr>
              <w:jc w:val="both"/>
              <w:rPr>
                <w:rFonts w:ascii="Gill Sans MT" w:hAnsi="Gill Sans MT"/>
                <w:b/>
                <w:color w:val="000000"/>
                <w:sz w:val="18"/>
                <w:szCs w:val="18"/>
                <w:lang w:eastAsia="es-CO"/>
              </w:rPr>
            </w:pPr>
            <w:r w:rsidRPr="00B7498F">
              <w:rPr>
                <w:rFonts w:ascii="Gill Sans MT" w:hAnsi="Gill Sans MT"/>
                <w:b/>
                <w:color w:val="000000"/>
                <w:sz w:val="18"/>
                <w:szCs w:val="18"/>
                <w:lang w:eastAsia="es-CO"/>
              </w:rPr>
              <w:t>$ 418´827.500</w:t>
            </w:r>
          </w:p>
        </w:tc>
      </w:tr>
    </w:tbl>
    <w:p w:rsidR="00E15F66" w:rsidRPr="00B7498F" w:rsidRDefault="00E15F66" w:rsidP="00E15F66">
      <w:pPr>
        <w:pStyle w:val="Style3"/>
        <w:widowControl/>
        <w:spacing w:line="240" w:lineRule="auto"/>
        <w:ind w:right="46"/>
        <w:rPr>
          <w:rFonts w:ascii="Gill Sans MT" w:eastAsiaTheme="minorHAnsi" w:hAnsi="Gill Sans MT" w:cs="Tahoma"/>
          <w:sz w:val="18"/>
          <w:szCs w:val="18"/>
          <w:lang w:eastAsia="en-US"/>
        </w:rPr>
      </w:pPr>
      <w:r w:rsidRPr="00B7498F">
        <w:rPr>
          <w:rFonts w:ascii="Gill Sans MT" w:eastAsiaTheme="minorHAnsi" w:hAnsi="Gill Sans MT" w:cs="Tahoma"/>
          <w:sz w:val="18"/>
          <w:szCs w:val="18"/>
          <w:lang w:eastAsia="en-US"/>
        </w:rPr>
        <w:t xml:space="preserve">  </w:t>
      </w:r>
    </w:p>
    <w:p w:rsidR="00E15F66" w:rsidRPr="00B7498F" w:rsidRDefault="00784F25" w:rsidP="00E15F66">
      <w:pPr>
        <w:pStyle w:val="Style3"/>
        <w:widowControl/>
        <w:spacing w:line="240" w:lineRule="auto"/>
        <w:ind w:right="46"/>
        <w:rPr>
          <w:rFonts w:ascii="Gill Sans MT" w:eastAsiaTheme="minorHAnsi" w:hAnsi="Gill Sans MT" w:cs="Tahoma"/>
          <w:i/>
          <w:sz w:val="18"/>
          <w:szCs w:val="18"/>
          <w:lang w:eastAsia="en-US"/>
        </w:rPr>
      </w:pPr>
      <w:r w:rsidRPr="00B7498F">
        <w:rPr>
          <w:rFonts w:ascii="Gill Sans MT" w:eastAsiaTheme="minorHAnsi" w:hAnsi="Gill Sans MT" w:cs="Tahoma"/>
          <w:i/>
          <w:sz w:val="18"/>
          <w:szCs w:val="18"/>
          <w:lang w:eastAsia="en-US"/>
        </w:rPr>
        <w:t xml:space="preserve">  Los montos señalados acá están fundados en reiterada jurisprudencia del Consejo de Estado  en la que se   ha determinado que en los eventos de mayor intensidad del daño, el valor está fijado en cien (100) salarios mínimos legales. Igualmente, se toman en cuenta los parámetros aprobados y establecidos por el Comité de Defensa Judicial del Ministerio de Defensa en Bogotá. </w:t>
      </w:r>
    </w:p>
    <w:p w:rsidR="00E15F66" w:rsidRPr="00B7498F" w:rsidRDefault="00E15F66" w:rsidP="00E15F66">
      <w:pPr>
        <w:pStyle w:val="Style3"/>
        <w:widowControl/>
        <w:spacing w:line="240" w:lineRule="auto"/>
        <w:ind w:left="720" w:right="46"/>
        <w:rPr>
          <w:rFonts w:ascii="Gill Sans MT" w:eastAsiaTheme="minorHAnsi" w:hAnsi="Gill Sans MT" w:cs="Tahoma"/>
          <w:i/>
          <w:sz w:val="18"/>
          <w:szCs w:val="18"/>
          <w:lang w:eastAsia="en-US"/>
        </w:rPr>
      </w:pPr>
    </w:p>
    <w:p w:rsidR="00784F25" w:rsidRPr="00B7498F" w:rsidRDefault="00784F25" w:rsidP="00784F25">
      <w:pPr>
        <w:pStyle w:val="Style3"/>
        <w:widowControl/>
        <w:tabs>
          <w:tab w:val="left" w:pos="3519"/>
        </w:tabs>
        <w:spacing w:line="240" w:lineRule="auto"/>
        <w:ind w:right="46"/>
        <w:rPr>
          <w:rFonts w:ascii="Gill Sans MT" w:eastAsiaTheme="minorHAnsi" w:hAnsi="Gill Sans MT" w:cs="Tahoma"/>
          <w:i/>
          <w:sz w:val="18"/>
          <w:szCs w:val="18"/>
          <w:lang w:eastAsia="en-US"/>
        </w:rPr>
      </w:pPr>
      <w:r w:rsidRPr="00B7498F">
        <w:rPr>
          <w:rFonts w:ascii="Gill Sans MT" w:eastAsiaTheme="minorHAnsi" w:hAnsi="Gill Sans MT" w:cs="Tahoma"/>
          <w:i/>
          <w:sz w:val="18"/>
          <w:szCs w:val="18"/>
          <w:lang w:eastAsia="en-US"/>
        </w:rPr>
        <w:t xml:space="preserve">             </w:t>
      </w:r>
    </w:p>
    <w:p w:rsidR="00E15F66" w:rsidRPr="00B7498F" w:rsidRDefault="00784F25" w:rsidP="00784F25">
      <w:pPr>
        <w:pStyle w:val="Style3"/>
        <w:widowControl/>
        <w:tabs>
          <w:tab w:val="left" w:pos="3519"/>
        </w:tabs>
        <w:spacing w:line="240" w:lineRule="auto"/>
        <w:ind w:right="46"/>
        <w:rPr>
          <w:rFonts w:ascii="Gill Sans MT" w:eastAsiaTheme="minorHAnsi" w:hAnsi="Gill Sans MT" w:cs="Tahoma"/>
          <w:i/>
          <w:sz w:val="18"/>
          <w:szCs w:val="18"/>
          <w:lang w:eastAsia="en-US"/>
        </w:rPr>
      </w:pPr>
      <w:r w:rsidRPr="00B7498F">
        <w:rPr>
          <w:rFonts w:ascii="Gill Sans MT" w:eastAsiaTheme="minorHAnsi" w:hAnsi="Gill Sans MT" w:cs="Tahoma"/>
          <w:i/>
          <w:sz w:val="18"/>
          <w:szCs w:val="18"/>
          <w:lang w:eastAsia="en-US"/>
        </w:rPr>
        <w:t xml:space="preserve">            </w:t>
      </w:r>
      <w:r w:rsidR="00E15F66" w:rsidRPr="00B7498F">
        <w:rPr>
          <w:rFonts w:ascii="Gill Sans MT" w:eastAsiaTheme="minorHAnsi" w:hAnsi="Gill Sans MT" w:cs="Tahoma"/>
          <w:i/>
          <w:sz w:val="18"/>
          <w:szCs w:val="18"/>
          <w:lang w:eastAsia="en-US"/>
        </w:rPr>
        <w:tab/>
      </w:r>
    </w:p>
    <w:p w:rsidR="00817457" w:rsidRPr="00B7498F" w:rsidRDefault="00817457" w:rsidP="00817457">
      <w:pPr>
        <w:pStyle w:val="Prrafodelista"/>
        <w:numPr>
          <w:ilvl w:val="0"/>
          <w:numId w:val="15"/>
        </w:numPr>
        <w:jc w:val="both"/>
        <w:rPr>
          <w:rFonts w:ascii="Gill Sans MT" w:hAnsi="Gill Sans MT"/>
          <w:i/>
          <w:sz w:val="18"/>
          <w:szCs w:val="18"/>
        </w:rPr>
      </w:pPr>
      <w:r w:rsidRPr="00B7498F">
        <w:rPr>
          <w:rFonts w:ascii="Gill Sans MT" w:hAnsi="Gill Sans MT"/>
          <w:i/>
          <w:sz w:val="18"/>
          <w:szCs w:val="18"/>
        </w:rPr>
        <w:t>Condénese que LA NACIÓN COLOMBIANA – MINISTERIO DE DEFENSA – EJÉRCITO NACIONAL debe pagar al solicitante, por concepto de DAÑO A LA SALUS O A LA VIDA DE RELACIÓN, los salarios mínimos legales mensuales vigentes que se indicarán a continuación, por el valor vigente en pesos al momento de la ejecución de la providencia que ponga fin al proceso, junto con los intereses moratorios causados desde tal decisión.</w:t>
      </w:r>
    </w:p>
    <w:p w:rsidR="00817457" w:rsidRPr="00B7498F" w:rsidRDefault="00817457" w:rsidP="00817457">
      <w:pPr>
        <w:pStyle w:val="Prrafodelista"/>
        <w:jc w:val="both"/>
        <w:rPr>
          <w:rFonts w:ascii="Gill Sans MT" w:hAnsi="Gill Sans MT"/>
          <w:i/>
          <w:sz w:val="18"/>
          <w:szCs w:val="18"/>
        </w:rPr>
      </w:pPr>
    </w:p>
    <w:p w:rsidR="00784F25" w:rsidRPr="00B7498F" w:rsidRDefault="00784F25" w:rsidP="00784F25">
      <w:pPr>
        <w:pStyle w:val="Prrafodelista"/>
        <w:ind w:right="851"/>
        <w:jc w:val="both"/>
        <w:rPr>
          <w:rFonts w:ascii="Gill Sans MT" w:hAnsi="Gill Sans MT" w:cs="Arial"/>
          <w:i/>
          <w:sz w:val="18"/>
          <w:szCs w:val="18"/>
        </w:rPr>
      </w:pPr>
      <w:r w:rsidRPr="00B7498F">
        <w:rPr>
          <w:rFonts w:ascii="Gill Sans MT" w:hAnsi="Gill Sans MT" w:cs="Arial"/>
          <w:i/>
          <w:sz w:val="18"/>
          <w:szCs w:val="18"/>
        </w:rPr>
        <w:t>Para efectos de la presente solicitud los daños a la vida de relación se estiman así:</w:t>
      </w:r>
    </w:p>
    <w:p w:rsidR="00784F25" w:rsidRPr="00B7498F" w:rsidRDefault="00784F25" w:rsidP="00784F25">
      <w:pPr>
        <w:pStyle w:val="Prrafodelista"/>
        <w:ind w:right="851"/>
        <w:jc w:val="both"/>
        <w:rPr>
          <w:rFonts w:ascii="Gill Sans MT" w:hAnsi="Gill Sans MT" w:cs="Arial"/>
          <w:sz w:val="18"/>
          <w:szCs w:val="18"/>
        </w:rPr>
      </w:pPr>
    </w:p>
    <w:tbl>
      <w:tblPr>
        <w:tblW w:w="7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9"/>
        <w:gridCol w:w="1517"/>
        <w:gridCol w:w="2300"/>
      </w:tblGrid>
      <w:tr w:rsidR="00784F25" w:rsidRPr="00B7498F" w:rsidTr="00784F25">
        <w:trPr>
          <w:trHeight w:val="448"/>
          <w:jc w:val="center"/>
        </w:trPr>
        <w:tc>
          <w:tcPr>
            <w:tcW w:w="7596" w:type="dxa"/>
            <w:gridSpan w:val="3"/>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b/>
                <w:color w:val="000000"/>
                <w:sz w:val="18"/>
                <w:szCs w:val="18"/>
                <w:lang w:eastAsia="es-CO"/>
              </w:rPr>
              <w:t>JAIR JOSE MARTINEZ DIAZ</w:t>
            </w:r>
            <w:r w:rsidRPr="00B7498F">
              <w:rPr>
                <w:rFonts w:ascii="Gill Sans MT" w:hAnsi="Gill Sans MT" w:cs="Arial"/>
                <w:b/>
                <w:sz w:val="18"/>
                <w:szCs w:val="18"/>
              </w:rPr>
              <w:t xml:space="preserve"> </w:t>
            </w:r>
          </w:p>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Víctima</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48"/>
          <w:jc w:val="center"/>
        </w:trPr>
        <w:tc>
          <w:tcPr>
            <w:tcW w:w="3779"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DAÑOS A LA VIDA DE RELACIÓN</w:t>
            </w:r>
          </w:p>
        </w:tc>
        <w:tc>
          <w:tcPr>
            <w:tcW w:w="1517"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S.M.L.M.V.</w:t>
            </w:r>
          </w:p>
        </w:tc>
        <w:tc>
          <w:tcPr>
            <w:tcW w:w="2300"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VALOR ACTUAL</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48"/>
          <w:jc w:val="center"/>
        </w:trPr>
        <w:tc>
          <w:tcPr>
            <w:tcW w:w="3779"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lastRenderedPageBreak/>
              <w:t>1. DAÑO A LA VIDA DE RELACIÓN SOCIAL</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$64.435.000</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36"/>
          <w:jc w:val="center"/>
        </w:trPr>
        <w:tc>
          <w:tcPr>
            <w:tcW w:w="3779"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2. DAÑO A LA VIDA DE RELACIÓN FAMILIAR</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jc w:val="both"/>
              <w:rPr>
                <w:rFonts w:ascii="Gill Sans MT" w:hAnsi="Gill Sans MT"/>
                <w:sz w:val="18"/>
                <w:szCs w:val="18"/>
              </w:rPr>
            </w:pPr>
            <w:r w:rsidRPr="00B7498F">
              <w:rPr>
                <w:rFonts w:ascii="Gill Sans MT" w:hAnsi="Gill Sans MT" w:cs="Arial"/>
                <w:sz w:val="18"/>
                <w:szCs w:val="18"/>
              </w:rPr>
              <w:t>$64.435.000</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36"/>
          <w:jc w:val="center"/>
        </w:trPr>
        <w:tc>
          <w:tcPr>
            <w:tcW w:w="3779"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3. DAÑO A LA SALUD</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jc w:val="both"/>
              <w:rPr>
                <w:rFonts w:ascii="Gill Sans MT" w:hAnsi="Gill Sans MT" w:cs="Arial"/>
                <w:sz w:val="18"/>
                <w:szCs w:val="18"/>
              </w:rPr>
            </w:pPr>
            <w:r w:rsidRPr="00B7498F">
              <w:rPr>
                <w:rFonts w:ascii="Gill Sans MT" w:hAnsi="Gill Sans MT" w:cs="Arial"/>
                <w:sz w:val="18"/>
                <w:szCs w:val="18"/>
              </w:rPr>
              <w:t>$64.435.000</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36"/>
          <w:jc w:val="center"/>
        </w:trPr>
        <w:tc>
          <w:tcPr>
            <w:tcW w:w="3779"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4. DAÑO SEXUAL</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jc w:val="both"/>
              <w:rPr>
                <w:rFonts w:ascii="Gill Sans MT" w:hAnsi="Gill Sans MT" w:cs="Arial"/>
                <w:sz w:val="18"/>
                <w:szCs w:val="18"/>
              </w:rPr>
            </w:pPr>
            <w:r w:rsidRPr="00B7498F">
              <w:rPr>
                <w:rFonts w:ascii="Gill Sans MT" w:hAnsi="Gill Sans MT" w:cs="Arial"/>
                <w:sz w:val="18"/>
                <w:szCs w:val="18"/>
              </w:rPr>
              <w:t>$64.435.000</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533"/>
          <w:jc w:val="center"/>
        </w:trPr>
        <w:tc>
          <w:tcPr>
            <w:tcW w:w="3779"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TOTAL</w:t>
            </w:r>
          </w:p>
        </w:tc>
        <w:tc>
          <w:tcPr>
            <w:tcW w:w="1517"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400</w:t>
            </w:r>
          </w:p>
        </w:tc>
        <w:tc>
          <w:tcPr>
            <w:tcW w:w="2300"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$257.740.000</w:t>
            </w:r>
          </w:p>
        </w:tc>
      </w:tr>
    </w:tbl>
    <w:p w:rsidR="00784F25" w:rsidRPr="00B7498F" w:rsidRDefault="00784F25" w:rsidP="00784F25">
      <w:pPr>
        <w:pStyle w:val="Prrafodelista"/>
        <w:ind w:right="851"/>
        <w:jc w:val="both"/>
        <w:rPr>
          <w:rFonts w:ascii="Gill Sans MT" w:hAnsi="Gill Sans MT" w:cs="Arial"/>
          <w:sz w:val="18"/>
          <w:szCs w:val="18"/>
        </w:rPr>
      </w:pPr>
    </w:p>
    <w:p w:rsidR="00784F25" w:rsidRPr="00B7498F" w:rsidRDefault="00784F25" w:rsidP="00784F25">
      <w:pPr>
        <w:pStyle w:val="Prrafodelista"/>
        <w:ind w:right="851"/>
        <w:jc w:val="both"/>
        <w:rPr>
          <w:rFonts w:ascii="Gill Sans MT" w:hAnsi="Gill Sans MT" w:cs="Arial"/>
          <w:sz w:val="18"/>
          <w:szCs w:val="18"/>
        </w:rPr>
      </w:pP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2"/>
        <w:gridCol w:w="1517"/>
        <w:gridCol w:w="2300"/>
      </w:tblGrid>
      <w:tr w:rsidR="00784F25" w:rsidRPr="00B7498F" w:rsidTr="00784F25">
        <w:trPr>
          <w:trHeight w:val="448"/>
          <w:jc w:val="center"/>
        </w:trPr>
        <w:tc>
          <w:tcPr>
            <w:tcW w:w="7579" w:type="dxa"/>
            <w:gridSpan w:val="3"/>
          </w:tcPr>
          <w:p w:rsidR="00784F25" w:rsidRPr="00B7498F" w:rsidRDefault="00784F25" w:rsidP="00995D88">
            <w:pPr>
              <w:tabs>
                <w:tab w:val="left" w:pos="1843"/>
              </w:tabs>
              <w:jc w:val="both"/>
              <w:rPr>
                <w:rFonts w:ascii="Gill Sans MT" w:eastAsia="Arial Unicode MS" w:hAnsi="Gill Sans MT" w:cs="Arial Unicode MS"/>
                <w:b/>
                <w:sz w:val="18"/>
                <w:szCs w:val="18"/>
              </w:rPr>
            </w:pPr>
            <w:r w:rsidRPr="00B7498F">
              <w:rPr>
                <w:rFonts w:ascii="Gill Sans MT" w:eastAsia="Arial Unicode MS" w:hAnsi="Gill Sans MT" w:cs="Arial Unicode MS"/>
                <w:b/>
                <w:sz w:val="18"/>
                <w:szCs w:val="18"/>
              </w:rPr>
              <w:t>JULIETA DEL SOCORRO DIAZ GUERRA</w:t>
            </w:r>
          </w:p>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Madre Víctima</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48"/>
          <w:jc w:val="center"/>
        </w:trPr>
        <w:tc>
          <w:tcPr>
            <w:tcW w:w="3762"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DAÑOS A LA VIDA DE RELACIÓN</w:t>
            </w:r>
          </w:p>
        </w:tc>
        <w:tc>
          <w:tcPr>
            <w:tcW w:w="1517"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S.M.L.M.V.</w:t>
            </w:r>
          </w:p>
        </w:tc>
        <w:tc>
          <w:tcPr>
            <w:tcW w:w="2300"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VALOR ACTUAL</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48"/>
          <w:jc w:val="center"/>
        </w:trPr>
        <w:tc>
          <w:tcPr>
            <w:tcW w:w="3762"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 DAÑO A LA VIDA DE RELACIÓN SOCIAL</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$64.435.000</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36"/>
          <w:jc w:val="center"/>
        </w:trPr>
        <w:tc>
          <w:tcPr>
            <w:tcW w:w="3762"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2. DAÑO A LA VIDA DE RELACIÓN FAMILIAR</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jc w:val="both"/>
              <w:rPr>
                <w:rFonts w:ascii="Gill Sans MT" w:hAnsi="Gill Sans MT"/>
                <w:sz w:val="18"/>
                <w:szCs w:val="18"/>
              </w:rPr>
            </w:pPr>
            <w:r w:rsidRPr="00B7498F">
              <w:rPr>
                <w:rFonts w:ascii="Gill Sans MT" w:hAnsi="Gill Sans MT" w:cs="Arial"/>
                <w:sz w:val="18"/>
                <w:szCs w:val="18"/>
              </w:rPr>
              <w:t>$64.435.000</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36"/>
          <w:jc w:val="center"/>
        </w:trPr>
        <w:tc>
          <w:tcPr>
            <w:tcW w:w="3762"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3. DAÑO A LA SALUD</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jc w:val="both"/>
              <w:rPr>
                <w:rFonts w:ascii="Gill Sans MT" w:hAnsi="Gill Sans MT" w:cs="Arial"/>
                <w:sz w:val="18"/>
                <w:szCs w:val="18"/>
              </w:rPr>
            </w:pPr>
            <w:r w:rsidRPr="00B7498F">
              <w:rPr>
                <w:rFonts w:ascii="Gill Sans MT" w:hAnsi="Gill Sans MT" w:cs="Arial"/>
                <w:sz w:val="18"/>
                <w:szCs w:val="18"/>
              </w:rPr>
              <w:t>$64.435.000</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36"/>
          <w:jc w:val="center"/>
        </w:trPr>
        <w:tc>
          <w:tcPr>
            <w:tcW w:w="3762"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4. DAÑO SEXUAL</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jc w:val="both"/>
              <w:rPr>
                <w:rFonts w:ascii="Gill Sans MT" w:hAnsi="Gill Sans MT" w:cs="Arial"/>
                <w:sz w:val="18"/>
                <w:szCs w:val="18"/>
              </w:rPr>
            </w:pPr>
            <w:r w:rsidRPr="00B7498F">
              <w:rPr>
                <w:rFonts w:ascii="Gill Sans MT" w:hAnsi="Gill Sans MT" w:cs="Arial"/>
                <w:sz w:val="18"/>
                <w:szCs w:val="18"/>
              </w:rPr>
              <w:t>$64.435.000</w:t>
            </w:r>
          </w:p>
        </w:tc>
      </w:tr>
      <w:tr w:rsidR="00784F25" w:rsidRPr="00B7498F" w:rsidTr="00784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533"/>
          <w:jc w:val="center"/>
        </w:trPr>
        <w:tc>
          <w:tcPr>
            <w:tcW w:w="3762"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TOTAL</w:t>
            </w:r>
          </w:p>
        </w:tc>
        <w:tc>
          <w:tcPr>
            <w:tcW w:w="1517"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400</w:t>
            </w:r>
          </w:p>
        </w:tc>
        <w:tc>
          <w:tcPr>
            <w:tcW w:w="2300"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$257.740.000</w:t>
            </w:r>
          </w:p>
        </w:tc>
      </w:tr>
    </w:tbl>
    <w:p w:rsidR="00784F25" w:rsidRPr="00B7498F" w:rsidRDefault="00784F25" w:rsidP="00784F25">
      <w:pPr>
        <w:pStyle w:val="Prrafodelista"/>
        <w:ind w:right="851"/>
        <w:jc w:val="both"/>
        <w:rPr>
          <w:rFonts w:ascii="Gill Sans MT" w:hAnsi="Gill Sans MT" w:cs="Arial"/>
          <w:sz w:val="18"/>
          <w:szCs w:val="18"/>
        </w:rPr>
      </w:pPr>
    </w:p>
    <w:p w:rsidR="00784F25" w:rsidRPr="00B7498F" w:rsidRDefault="00784F25" w:rsidP="00784F25">
      <w:pPr>
        <w:pStyle w:val="Prrafodelista"/>
        <w:ind w:right="851"/>
        <w:jc w:val="both"/>
        <w:rPr>
          <w:rFonts w:ascii="Gill Sans MT" w:hAnsi="Gill Sans MT" w:cs="Arial"/>
          <w:sz w:val="18"/>
          <w:szCs w:val="18"/>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3"/>
        <w:gridCol w:w="1517"/>
        <w:gridCol w:w="2300"/>
      </w:tblGrid>
      <w:tr w:rsidR="00784F25" w:rsidRPr="00B7498F" w:rsidTr="00817457">
        <w:trPr>
          <w:trHeight w:val="448"/>
          <w:jc w:val="center"/>
        </w:trPr>
        <w:tc>
          <w:tcPr>
            <w:tcW w:w="7200" w:type="dxa"/>
            <w:gridSpan w:val="3"/>
          </w:tcPr>
          <w:p w:rsidR="00784F25" w:rsidRPr="00B7498F" w:rsidRDefault="00784F25" w:rsidP="00995D88">
            <w:pPr>
              <w:tabs>
                <w:tab w:val="left" w:pos="1843"/>
              </w:tabs>
              <w:jc w:val="both"/>
              <w:rPr>
                <w:rFonts w:ascii="Gill Sans MT" w:eastAsia="Arial Unicode MS" w:hAnsi="Gill Sans MT" w:cs="Arial Unicode MS"/>
                <w:b/>
                <w:sz w:val="18"/>
                <w:szCs w:val="18"/>
              </w:rPr>
            </w:pPr>
            <w:r w:rsidRPr="00B7498F">
              <w:rPr>
                <w:rFonts w:ascii="Gill Sans MT" w:eastAsia="Arial Unicode MS" w:hAnsi="Gill Sans MT" w:cs="Arial Unicode MS"/>
                <w:b/>
                <w:sz w:val="18"/>
                <w:szCs w:val="18"/>
              </w:rPr>
              <w:t>JOSE MARTINEZ SALINA</w:t>
            </w:r>
          </w:p>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Padre Víctima</w:t>
            </w:r>
          </w:p>
        </w:tc>
      </w:tr>
      <w:tr w:rsidR="00784F25" w:rsidRPr="00B7498F" w:rsidTr="008174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48"/>
          <w:jc w:val="center"/>
        </w:trPr>
        <w:tc>
          <w:tcPr>
            <w:tcW w:w="3383"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DAÑOS A LA VIDA DE RELACIÓN</w:t>
            </w:r>
          </w:p>
        </w:tc>
        <w:tc>
          <w:tcPr>
            <w:tcW w:w="1517"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S.M.L.M.V.</w:t>
            </w:r>
          </w:p>
        </w:tc>
        <w:tc>
          <w:tcPr>
            <w:tcW w:w="2300" w:type="dxa"/>
            <w:shd w:val="clear" w:color="auto" w:fill="FFFFFF"/>
          </w:tcPr>
          <w:p w:rsidR="00784F25" w:rsidRPr="00B7498F" w:rsidRDefault="00784F25" w:rsidP="00995D88">
            <w:pPr>
              <w:tabs>
                <w:tab w:val="left" w:pos="1843"/>
              </w:tabs>
              <w:jc w:val="both"/>
              <w:rPr>
                <w:rFonts w:ascii="Gill Sans MT" w:hAnsi="Gill Sans MT" w:cs="Arial"/>
                <w:b/>
                <w:sz w:val="18"/>
                <w:szCs w:val="18"/>
              </w:rPr>
            </w:pPr>
            <w:r w:rsidRPr="00B7498F">
              <w:rPr>
                <w:rFonts w:ascii="Gill Sans MT" w:hAnsi="Gill Sans MT" w:cs="Arial"/>
                <w:b/>
                <w:sz w:val="18"/>
                <w:szCs w:val="18"/>
              </w:rPr>
              <w:t>VALOR ACTUAL</w:t>
            </w:r>
          </w:p>
        </w:tc>
      </w:tr>
      <w:tr w:rsidR="00784F25" w:rsidRPr="00B7498F" w:rsidTr="008174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48"/>
          <w:jc w:val="center"/>
        </w:trPr>
        <w:tc>
          <w:tcPr>
            <w:tcW w:w="3383"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 DAÑO A LA VIDA DE RELACIÓN SOCIAL</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$64.435.000</w:t>
            </w:r>
          </w:p>
        </w:tc>
      </w:tr>
      <w:tr w:rsidR="00784F25" w:rsidRPr="00B7498F" w:rsidTr="008174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36"/>
          <w:jc w:val="center"/>
        </w:trPr>
        <w:tc>
          <w:tcPr>
            <w:tcW w:w="3383"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2. DAÑO A LA VIDA DE RELACIÓN FAMILIAR</w:t>
            </w:r>
          </w:p>
        </w:tc>
        <w:tc>
          <w:tcPr>
            <w:tcW w:w="1517" w:type="dxa"/>
            <w:shd w:val="clear" w:color="auto" w:fill="FFFFFF"/>
          </w:tcPr>
          <w:p w:rsidR="00784F25" w:rsidRPr="00B7498F" w:rsidRDefault="00784F25" w:rsidP="00995D88">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784F25" w:rsidRPr="00B7498F" w:rsidRDefault="00784F25" w:rsidP="00995D88">
            <w:pPr>
              <w:jc w:val="both"/>
              <w:rPr>
                <w:rFonts w:ascii="Gill Sans MT" w:hAnsi="Gill Sans MT"/>
                <w:sz w:val="18"/>
                <w:szCs w:val="18"/>
              </w:rPr>
            </w:pPr>
            <w:r w:rsidRPr="00B7498F">
              <w:rPr>
                <w:rFonts w:ascii="Gill Sans MT" w:hAnsi="Gill Sans MT" w:cs="Arial"/>
                <w:sz w:val="18"/>
                <w:szCs w:val="18"/>
              </w:rPr>
              <w:t>$64.435.000</w:t>
            </w:r>
          </w:p>
        </w:tc>
      </w:tr>
      <w:tr w:rsidR="00817457" w:rsidRPr="00B7498F" w:rsidTr="008174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36"/>
          <w:jc w:val="center"/>
        </w:trPr>
        <w:tc>
          <w:tcPr>
            <w:tcW w:w="3383" w:type="dxa"/>
            <w:shd w:val="clear" w:color="auto" w:fill="FFFFFF"/>
          </w:tcPr>
          <w:p w:rsidR="00817457" w:rsidRPr="00B7498F" w:rsidRDefault="00817457" w:rsidP="003C0963">
            <w:pPr>
              <w:tabs>
                <w:tab w:val="left" w:pos="1843"/>
              </w:tabs>
              <w:jc w:val="both"/>
              <w:rPr>
                <w:rFonts w:ascii="Gill Sans MT" w:hAnsi="Gill Sans MT" w:cs="Arial"/>
                <w:sz w:val="18"/>
                <w:szCs w:val="18"/>
              </w:rPr>
            </w:pPr>
            <w:r w:rsidRPr="00B7498F">
              <w:rPr>
                <w:rFonts w:ascii="Gill Sans MT" w:hAnsi="Gill Sans MT" w:cs="Arial"/>
                <w:sz w:val="18"/>
                <w:szCs w:val="18"/>
              </w:rPr>
              <w:t>3. DAÑO A LA SALUD</w:t>
            </w:r>
          </w:p>
        </w:tc>
        <w:tc>
          <w:tcPr>
            <w:tcW w:w="1517" w:type="dxa"/>
            <w:shd w:val="clear" w:color="auto" w:fill="FFFFFF"/>
          </w:tcPr>
          <w:p w:rsidR="00817457" w:rsidRPr="00B7498F" w:rsidRDefault="00817457" w:rsidP="003C0963">
            <w:pPr>
              <w:tabs>
                <w:tab w:val="left" w:pos="1843"/>
              </w:tabs>
              <w:jc w:val="both"/>
              <w:rPr>
                <w:rFonts w:ascii="Gill Sans MT" w:hAnsi="Gill Sans MT" w:cs="Arial"/>
                <w:sz w:val="18"/>
                <w:szCs w:val="18"/>
              </w:rPr>
            </w:pPr>
            <w:r w:rsidRPr="00B7498F">
              <w:rPr>
                <w:rFonts w:ascii="Gill Sans MT" w:hAnsi="Gill Sans MT" w:cs="Arial"/>
                <w:sz w:val="18"/>
                <w:szCs w:val="18"/>
              </w:rPr>
              <w:t>100</w:t>
            </w:r>
          </w:p>
        </w:tc>
        <w:tc>
          <w:tcPr>
            <w:tcW w:w="2300" w:type="dxa"/>
            <w:shd w:val="clear" w:color="auto" w:fill="FFFFFF"/>
          </w:tcPr>
          <w:p w:rsidR="00817457" w:rsidRPr="00B7498F" w:rsidRDefault="00817457" w:rsidP="003C0963">
            <w:pPr>
              <w:jc w:val="both"/>
              <w:rPr>
                <w:rFonts w:ascii="Gill Sans MT" w:hAnsi="Gill Sans MT" w:cs="Arial"/>
                <w:sz w:val="18"/>
                <w:szCs w:val="18"/>
              </w:rPr>
            </w:pPr>
            <w:r w:rsidRPr="00B7498F">
              <w:rPr>
                <w:rFonts w:ascii="Gill Sans MT" w:hAnsi="Gill Sans MT" w:cs="Arial"/>
                <w:sz w:val="18"/>
                <w:szCs w:val="18"/>
              </w:rPr>
              <w:t>$64.435.000</w:t>
            </w:r>
          </w:p>
        </w:tc>
      </w:tr>
      <w:tr w:rsidR="00817457" w:rsidRPr="00B7498F" w:rsidTr="008174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0A0" w:firstRow="1" w:lastRow="0" w:firstColumn="1" w:lastColumn="0" w:noHBand="0" w:noVBand="0"/>
        </w:tblPrEx>
        <w:trPr>
          <w:trHeight w:val="436"/>
          <w:jc w:val="center"/>
        </w:trPr>
        <w:tc>
          <w:tcPr>
            <w:tcW w:w="3383" w:type="dxa"/>
            <w:shd w:val="clear" w:color="auto" w:fill="FFFFFF"/>
          </w:tcPr>
          <w:p w:rsidR="00817457" w:rsidRPr="00B7498F" w:rsidRDefault="00817457" w:rsidP="003C0963">
            <w:pPr>
              <w:tabs>
                <w:tab w:val="left" w:pos="1843"/>
              </w:tabs>
              <w:jc w:val="both"/>
              <w:rPr>
                <w:rFonts w:ascii="Gill Sans MT" w:hAnsi="Gill Sans MT" w:cs="Arial"/>
                <w:b/>
                <w:sz w:val="18"/>
                <w:szCs w:val="18"/>
              </w:rPr>
            </w:pPr>
            <w:r w:rsidRPr="00B7498F">
              <w:rPr>
                <w:rFonts w:ascii="Gill Sans MT" w:hAnsi="Gill Sans MT" w:cs="Arial"/>
                <w:b/>
                <w:sz w:val="18"/>
                <w:szCs w:val="18"/>
              </w:rPr>
              <w:t>TOTAL</w:t>
            </w:r>
          </w:p>
        </w:tc>
        <w:tc>
          <w:tcPr>
            <w:tcW w:w="1517" w:type="dxa"/>
            <w:shd w:val="clear" w:color="auto" w:fill="FFFFFF"/>
          </w:tcPr>
          <w:p w:rsidR="00817457" w:rsidRPr="00B7498F" w:rsidRDefault="00817457" w:rsidP="003C0963">
            <w:pPr>
              <w:tabs>
                <w:tab w:val="left" w:pos="1843"/>
              </w:tabs>
              <w:jc w:val="both"/>
              <w:rPr>
                <w:rFonts w:ascii="Gill Sans MT" w:hAnsi="Gill Sans MT" w:cs="Arial"/>
                <w:b/>
                <w:sz w:val="18"/>
                <w:szCs w:val="18"/>
              </w:rPr>
            </w:pPr>
            <w:r w:rsidRPr="00B7498F">
              <w:rPr>
                <w:rFonts w:ascii="Gill Sans MT" w:hAnsi="Gill Sans MT" w:cs="Arial"/>
                <w:b/>
                <w:sz w:val="18"/>
                <w:szCs w:val="18"/>
              </w:rPr>
              <w:t>300</w:t>
            </w:r>
          </w:p>
        </w:tc>
        <w:tc>
          <w:tcPr>
            <w:tcW w:w="2300" w:type="dxa"/>
            <w:shd w:val="clear" w:color="auto" w:fill="FFFFFF"/>
          </w:tcPr>
          <w:p w:rsidR="00817457" w:rsidRPr="00B7498F" w:rsidRDefault="00817457" w:rsidP="003C0963">
            <w:pPr>
              <w:tabs>
                <w:tab w:val="left" w:pos="1843"/>
              </w:tabs>
              <w:jc w:val="both"/>
              <w:rPr>
                <w:rFonts w:ascii="Gill Sans MT" w:hAnsi="Gill Sans MT" w:cs="Arial"/>
                <w:b/>
                <w:sz w:val="18"/>
                <w:szCs w:val="18"/>
              </w:rPr>
            </w:pPr>
            <w:r w:rsidRPr="00B7498F">
              <w:rPr>
                <w:rFonts w:ascii="Gill Sans MT" w:hAnsi="Gill Sans MT" w:cs="Arial"/>
                <w:b/>
                <w:sz w:val="18"/>
                <w:szCs w:val="18"/>
              </w:rPr>
              <w:t>$193.305.000</w:t>
            </w:r>
          </w:p>
        </w:tc>
      </w:tr>
    </w:tbl>
    <w:p w:rsidR="00784F25" w:rsidRPr="00B7498F" w:rsidRDefault="00784F25" w:rsidP="00784F25">
      <w:pPr>
        <w:pStyle w:val="Prrafodelista"/>
        <w:ind w:right="851"/>
        <w:jc w:val="both"/>
        <w:rPr>
          <w:rFonts w:ascii="Gill Sans MT" w:hAnsi="Gill Sans MT" w:cs="Arial"/>
          <w:i/>
          <w:sz w:val="18"/>
          <w:szCs w:val="18"/>
        </w:rPr>
      </w:pPr>
    </w:p>
    <w:p w:rsidR="00784F25" w:rsidRPr="00B7498F" w:rsidRDefault="00784F25" w:rsidP="00784F25">
      <w:pPr>
        <w:pStyle w:val="Prrafodelista"/>
        <w:numPr>
          <w:ilvl w:val="0"/>
          <w:numId w:val="15"/>
        </w:numPr>
        <w:jc w:val="both"/>
        <w:rPr>
          <w:rFonts w:ascii="Gill Sans MT" w:hAnsi="Gill Sans MT"/>
          <w:i/>
          <w:sz w:val="18"/>
          <w:szCs w:val="18"/>
        </w:rPr>
      </w:pPr>
      <w:r w:rsidRPr="00B7498F">
        <w:rPr>
          <w:rFonts w:ascii="Gill Sans MT" w:hAnsi="Gill Sans MT"/>
          <w:i/>
          <w:sz w:val="18"/>
          <w:szCs w:val="18"/>
        </w:rPr>
        <w:t xml:space="preserve">Condénese que LA NACIÓN COLOMBIANA – MINISTERIO DE DEFENSA – EJÉRCITO NACIONAL  debe pagar a JAIR JOSE MARTINEZ DIAZ, víctima directa de las lesiones personales, por concepto de PERJUICIOS MATERIALES en su modalidad de LUCRO CESANTE DEBIDO Y FUTURO, las sumas de dinero que cubran la supresión de la productividad económica que el SOLDADO JAIR JOSE MARTINEZ DIAZ habría de devengar por el resto de su vida probable, toda vez que la capacidad productiva éste nunca se hubiese visto menguada de no ser por la lesión sufrida, mientras se encontraba prestando el servicio militar obligatorio, pues luego de su lesión su capacidad para trabajar se ha visto totalmente perjudicada. </w:t>
      </w:r>
    </w:p>
    <w:p w:rsidR="00784F25" w:rsidRPr="00B7498F" w:rsidRDefault="00784F25" w:rsidP="00784F25">
      <w:pPr>
        <w:pStyle w:val="Prrafodelista"/>
        <w:jc w:val="both"/>
        <w:rPr>
          <w:rFonts w:ascii="Gill Sans MT" w:hAnsi="Gill Sans MT"/>
          <w:i/>
          <w:sz w:val="18"/>
          <w:szCs w:val="18"/>
        </w:rPr>
      </w:pPr>
    </w:p>
    <w:p w:rsidR="00784F25" w:rsidRPr="00B7498F" w:rsidRDefault="00784F25" w:rsidP="00784F25">
      <w:pPr>
        <w:pStyle w:val="Prrafodelista"/>
        <w:jc w:val="both"/>
        <w:rPr>
          <w:rFonts w:ascii="Gill Sans MT" w:hAnsi="Gill Sans MT"/>
          <w:i/>
          <w:sz w:val="18"/>
          <w:szCs w:val="18"/>
        </w:rPr>
      </w:pPr>
      <w:r w:rsidRPr="00B7498F">
        <w:rPr>
          <w:rFonts w:ascii="Gill Sans MT" w:hAnsi="Gill Sans MT"/>
          <w:i/>
          <w:sz w:val="18"/>
          <w:szCs w:val="18"/>
        </w:rPr>
        <w:t>Así las cosas, tenemos que la víctima de las lesiones, percibe en el Ejército un salario más prestaciones sociales igual a un salario mínimo más el 25% de prestaciones sociales, el cual sería destinado a su manutención personal, Estos valores han sido ajustados con base en los índices de precios al consumidor (total nacional), que correspondan al mes de enero de 2015 (IPC inicial) y al mes anterior a la ejecutoria del auto aprobatorio de la conciliación (IPC final), junto con los intereses moratorios que se causen a partir de la ejecutoria.</w:t>
      </w:r>
    </w:p>
    <w:p w:rsidR="00784F25" w:rsidRPr="00B7498F" w:rsidRDefault="00784F25" w:rsidP="00784F25">
      <w:pPr>
        <w:pStyle w:val="Prrafodelista"/>
        <w:jc w:val="both"/>
        <w:rPr>
          <w:rFonts w:ascii="Gill Sans MT" w:hAnsi="Gill Sans MT"/>
          <w:i/>
          <w:sz w:val="18"/>
          <w:szCs w:val="18"/>
        </w:rPr>
      </w:pPr>
    </w:p>
    <w:p w:rsidR="00784F25" w:rsidRPr="00B7498F" w:rsidRDefault="00784F25" w:rsidP="00784F25">
      <w:pPr>
        <w:pStyle w:val="Prrafodelista"/>
        <w:jc w:val="both"/>
        <w:rPr>
          <w:rFonts w:ascii="Gill Sans MT" w:hAnsi="Gill Sans MT"/>
          <w:i/>
          <w:sz w:val="18"/>
          <w:szCs w:val="18"/>
        </w:rPr>
      </w:pPr>
      <w:r w:rsidRPr="00B7498F">
        <w:rPr>
          <w:rFonts w:ascii="Gill Sans MT" w:hAnsi="Gill Sans MT"/>
          <w:i/>
          <w:sz w:val="18"/>
          <w:szCs w:val="18"/>
        </w:rPr>
        <w:t xml:space="preserve">Así mismo el ingreso base de liquidación es equivalente a su salario vigente al que se le incorporará un 25% por concepto de prestaciones sociales. </w:t>
      </w:r>
    </w:p>
    <w:p w:rsidR="00784F25" w:rsidRPr="00B7498F" w:rsidRDefault="00784F25" w:rsidP="00784F25">
      <w:pPr>
        <w:pStyle w:val="Prrafodelista"/>
        <w:jc w:val="both"/>
        <w:rPr>
          <w:rFonts w:ascii="Gill Sans MT" w:hAnsi="Gill Sans MT"/>
          <w:i/>
          <w:sz w:val="18"/>
          <w:szCs w:val="18"/>
        </w:rPr>
      </w:pPr>
      <w:r w:rsidRPr="00B7498F">
        <w:rPr>
          <w:rFonts w:ascii="Gill Sans MT" w:hAnsi="Gill Sans MT"/>
          <w:i/>
          <w:sz w:val="18"/>
          <w:szCs w:val="18"/>
        </w:rPr>
        <w:t>Igualmente se tomará la fecha de la lesión y la fecha de presentación de la demanda para el cálculo del lucro cesante consolidado.</w:t>
      </w:r>
    </w:p>
    <w:p w:rsidR="00784F25" w:rsidRPr="00B7498F" w:rsidRDefault="00784F25" w:rsidP="00784F25">
      <w:pPr>
        <w:pStyle w:val="Prrafodelista"/>
        <w:jc w:val="both"/>
        <w:rPr>
          <w:rFonts w:ascii="Gill Sans MT" w:hAnsi="Gill Sans MT"/>
          <w:i/>
          <w:sz w:val="18"/>
          <w:szCs w:val="18"/>
        </w:rPr>
      </w:pPr>
      <w:r w:rsidRPr="00B7498F">
        <w:rPr>
          <w:rFonts w:ascii="Gill Sans MT" w:hAnsi="Gill Sans MT"/>
          <w:i/>
          <w:sz w:val="18"/>
          <w:szCs w:val="18"/>
        </w:rPr>
        <w:t>Ahora bien el lucro cesante futuro se determina sobre la expectativa de vida de la víctima es inferior a la de la demandante. Lo anterior de conformidad con la resolución 110 de 2014 de la Superintendencia Financiera. Luego de establecerse el monto del ingreso base, y el tiempo causado y futuro entre la fecha de la ocurrencia de daño y el momento de su cesación (eventual muerte de la víctima), se calcularán y actualizaran estos valores de conformidad con las formulas financieras dispuestas por el Honorable Consejo de Estado  para la determinación y cálculo del lucro cesante consolidado.</w:t>
      </w:r>
    </w:p>
    <w:p w:rsidR="00784F25" w:rsidRPr="00B7498F" w:rsidRDefault="00784F25" w:rsidP="00784F25">
      <w:pPr>
        <w:pStyle w:val="Prrafodelista"/>
        <w:jc w:val="both"/>
        <w:rPr>
          <w:rFonts w:ascii="Gill Sans MT" w:hAnsi="Gill Sans MT"/>
          <w:i/>
          <w:sz w:val="18"/>
          <w:szCs w:val="18"/>
        </w:rPr>
      </w:pPr>
    </w:p>
    <w:p w:rsidR="00784F25" w:rsidRPr="00B7498F" w:rsidRDefault="00784F25" w:rsidP="00784F25">
      <w:pPr>
        <w:pStyle w:val="Prrafodelista"/>
        <w:jc w:val="both"/>
        <w:rPr>
          <w:rFonts w:ascii="Gill Sans MT" w:hAnsi="Gill Sans MT"/>
          <w:i/>
          <w:sz w:val="18"/>
          <w:szCs w:val="18"/>
        </w:rPr>
      </w:pPr>
      <w:r w:rsidRPr="00B7498F">
        <w:rPr>
          <w:rFonts w:ascii="Gill Sans MT" w:hAnsi="Gill Sans MT"/>
          <w:i/>
          <w:sz w:val="18"/>
          <w:szCs w:val="18"/>
        </w:rPr>
        <w:t>Así las cosas para el presente caso el perjuicio material se liquida así:</w:t>
      </w:r>
    </w:p>
    <w:p w:rsidR="00784F25" w:rsidRPr="00B7498F" w:rsidRDefault="00784F25" w:rsidP="00784F25">
      <w:pPr>
        <w:pStyle w:val="Prrafodelista"/>
        <w:jc w:val="both"/>
        <w:rPr>
          <w:rFonts w:ascii="Gill Sans MT" w:hAnsi="Gill Sans MT"/>
          <w:i/>
          <w:sz w:val="18"/>
          <w:szCs w:val="18"/>
        </w:rPr>
      </w:pPr>
    </w:p>
    <w:p w:rsidR="00784F25" w:rsidRPr="00B7498F" w:rsidRDefault="00784F25" w:rsidP="00784F25">
      <w:pPr>
        <w:pStyle w:val="Prrafodelista"/>
        <w:jc w:val="both"/>
        <w:rPr>
          <w:rFonts w:ascii="Gill Sans MT" w:hAnsi="Gill Sans MT"/>
          <w:i/>
          <w:sz w:val="18"/>
          <w:szCs w:val="18"/>
        </w:rPr>
      </w:pPr>
      <w:r w:rsidRPr="00B7498F">
        <w:rPr>
          <w:rFonts w:ascii="Gill Sans MT" w:hAnsi="Gill Sans MT"/>
          <w:i/>
          <w:sz w:val="18"/>
          <w:szCs w:val="18"/>
        </w:rPr>
        <w:t>Solicitante</w:t>
      </w:r>
      <w:r w:rsidRPr="00B7498F">
        <w:rPr>
          <w:rFonts w:ascii="Gill Sans MT" w:hAnsi="Gill Sans MT"/>
          <w:i/>
          <w:sz w:val="18"/>
          <w:szCs w:val="18"/>
        </w:rPr>
        <w:tab/>
      </w:r>
      <w:r w:rsidRPr="00B7498F">
        <w:rPr>
          <w:rFonts w:ascii="Gill Sans MT" w:hAnsi="Gill Sans MT"/>
          <w:i/>
          <w:sz w:val="18"/>
          <w:szCs w:val="18"/>
        </w:rPr>
        <w:tab/>
      </w:r>
      <w:r w:rsidRPr="00B7498F">
        <w:rPr>
          <w:rFonts w:ascii="Gill Sans MT" w:hAnsi="Gill Sans MT"/>
          <w:i/>
          <w:sz w:val="18"/>
          <w:szCs w:val="18"/>
        </w:rPr>
        <w:tab/>
        <w:t xml:space="preserve">          </w:t>
      </w:r>
      <w:proofErr w:type="spellStart"/>
      <w:r w:rsidRPr="00B7498F">
        <w:rPr>
          <w:rFonts w:ascii="Gill Sans MT" w:hAnsi="Gill Sans MT"/>
          <w:i/>
          <w:sz w:val="18"/>
          <w:szCs w:val="18"/>
        </w:rPr>
        <w:t>Ind.Debida</w:t>
      </w:r>
      <w:proofErr w:type="spellEnd"/>
      <w:r w:rsidRPr="00B7498F">
        <w:rPr>
          <w:rFonts w:ascii="Gill Sans MT" w:hAnsi="Gill Sans MT"/>
          <w:i/>
          <w:sz w:val="18"/>
          <w:szCs w:val="18"/>
        </w:rPr>
        <w:tab/>
        <w:t xml:space="preserve">     </w:t>
      </w:r>
      <w:proofErr w:type="spellStart"/>
      <w:r w:rsidRPr="00B7498F">
        <w:rPr>
          <w:rFonts w:ascii="Gill Sans MT" w:hAnsi="Gill Sans MT"/>
          <w:i/>
          <w:sz w:val="18"/>
          <w:szCs w:val="18"/>
        </w:rPr>
        <w:t>Ind.Futura</w:t>
      </w:r>
      <w:proofErr w:type="spellEnd"/>
      <w:r w:rsidRPr="00B7498F">
        <w:rPr>
          <w:rFonts w:ascii="Gill Sans MT" w:hAnsi="Gill Sans MT"/>
          <w:i/>
          <w:sz w:val="18"/>
          <w:szCs w:val="18"/>
        </w:rPr>
        <w:t xml:space="preserve">      </w:t>
      </w:r>
      <w:proofErr w:type="spellStart"/>
      <w:r w:rsidRPr="00B7498F">
        <w:rPr>
          <w:rFonts w:ascii="Gill Sans MT" w:hAnsi="Gill Sans MT"/>
          <w:i/>
          <w:sz w:val="18"/>
          <w:szCs w:val="18"/>
        </w:rPr>
        <w:t>Ind.Total</w:t>
      </w:r>
      <w:proofErr w:type="spellEnd"/>
      <w:r w:rsidRPr="00B7498F">
        <w:rPr>
          <w:rFonts w:ascii="Gill Sans MT" w:hAnsi="Gill Sans MT"/>
          <w:i/>
          <w:sz w:val="18"/>
          <w:szCs w:val="18"/>
        </w:rPr>
        <w:t xml:space="preserve"> hoy</w:t>
      </w:r>
    </w:p>
    <w:p w:rsidR="00784F25" w:rsidRPr="00B7498F" w:rsidRDefault="00784F25" w:rsidP="00784F25">
      <w:pPr>
        <w:pStyle w:val="Prrafodelista"/>
        <w:jc w:val="both"/>
        <w:rPr>
          <w:rFonts w:ascii="Gill Sans MT" w:hAnsi="Gill Sans MT"/>
          <w:i/>
          <w:sz w:val="18"/>
          <w:szCs w:val="18"/>
        </w:rPr>
      </w:pPr>
      <w:r w:rsidRPr="00B7498F">
        <w:rPr>
          <w:rFonts w:ascii="Gill Sans MT" w:hAnsi="Gill Sans MT"/>
          <w:i/>
          <w:sz w:val="18"/>
          <w:szCs w:val="18"/>
        </w:rPr>
        <w:t>JAIR JOSE MARTINEZ DIAZ _____  $ 38.542.613          $275.220.178  $313.762.791</w:t>
      </w:r>
    </w:p>
    <w:p w:rsidR="00784F25" w:rsidRPr="00B7498F" w:rsidRDefault="00784F25" w:rsidP="00784F25">
      <w:pPr>
        <w:pStyle w:val="Prrafodelista"/>
        <w:jc w:val="both"/>
        <w:rPr>
          <w:rFonts w:ascii="Gill Sans MT" w:hAnsi="Gill Sans MT"/>
          <w:i/>
          <w:sz w:val="18"/>
          <w:szCs w:val="18"/>
        </w:rPr>
      </w:pPr>
    </w:p>
    <w:p w:rsidR="00E15F66" w:rsidRPr="00B7498F" w:rsidRDefault="00784F25" w:rsidP="00784F25">
      <w:pPr>
        <w:pStyle w:val="Style3"/>
        <w:widowControl/>
        <w:numPr>
          <w:ilvl w:val="0"/>
          <w:numId w:val="15"/>
        </w:numPr>
        <w:tabs>
          <w:tab w:val="left" w:pos="3519"/>
        </w:tabs>
        <w:spacing w:line="240" w:lineRule="auto"/>
        <w:ind w:right="46"/>
        <w:rPr>
          <w:rFonts w:ascii="Gill Sans MT" w:eastAsiaTheme="minorHAnsi" w:hAnsi="Gill Sans MT" w:cs="Tahoma"/>
          <w:i/>
          <w:sz w:val="18"/>
          <w:szCs w:val="18"/>
          <w:lang w:eastAsia="en-US"/>
        </w:rPr>
      </w:pPr>
      <w:r w:rsidRPr="00B7498F">
        <w:rPr>
          <w:rFonts w:ascii="Gill Sans MT" w:eastAsiaTheme="minorHAnsi" w:hAnsi="Gill Sans MT" w:cs="Tahoma"/>
          <w:i/>
          <w:sz w:val="18"/>
          <w:szCs w:val="18"/>
          <w:lang w:eastAsia="en-US"/>
        </w:rPr>
        <w:t>Condénese a La Nación Colombiana (Ministerio de Defensa - Ejército Nacional), a pagar a los demandantes las costas judiciales a que haya lugar.</w:t>
      </w:r>
    </w:p>
    <w:p w:rsidR="00784F25" w:rsidRPr="00B7498F" w:rsidRDefault="00784F25" w:rsidP="00784F25">
      <w:pPr>
        <w:pStyle w:val="Style3"/>
        <w:widowControl/>
        <w:tabs>
          <w:tab w:val="left" w:pos="3519"/>
        </w:tabs>
        <w:spacing w:line="240" w:lineRule="auto"/>
        <w:ind w:left="720" w:right="46"/>
        <w:rPr>
          <w:rFonts w:ascii="Gill Sans MT" w:eastAsiaTheme="minorHAnsi" w:hAnsi="Gill Sans MT" w:cs="Tahoma"/>
          <w:i/>
          <w:sz w:val="18"/>
          <w:szCs w:val="18"/>
          <w:lang w:eastAsia="en-US"/>
        </w:rPr>
      </w:pPr>
    </w:p>
    <w:p w:rsidR="00E15F66" w:rsidRPr="00B7498F" w:rsidRDefault="00784F25" w:rsidP="00784F25">
      <w:pPr>
        <w:pStyle w:val="Style3"/>
        <w:widowControl/>
        <w:numPr>
          <w:ilvl w:val="0"/>
          <w:numId w:val="15"/>
        </w:numPr>
        <w:spacing w:line="240" w:lineRule="auto"/>
        <w:ind w:right="46"/>
        <w:rPr>
          <w:rFonts w:ascii="Gill Sans MT" w:eastAsiaTheme="minorHAnsi" w:hAnsi="Gill Sans MT" w:cs="Tahoma"/>
          <w:sz w:val="18"/>
          <w:szCs w:val="18"/>
          <w:lang w:eastAsia="en-US"/>
        </w:rPr>
      </w:pPr>
      <w:r w:rsidRPr="00B7498F">
        <w:rPr>
          <w:rFonts w:ascii="Gill Sans MT" w:eastAsiaTheme="minorHAnsi" w:hAnsi="Gill Sans MT" w:cs="Tahoma"/>
          <w:i/>
          <w:sz w:val="18"/>
          <w:szCs w:val="18"/>
          <w:lang w:eastAsia="en-US"/>
        </w:rPr>
        <w:t>ORDÉNESE A LA NACIÓN COLOMBIANA (Ministerio de Defensa - Ejército Nacional), cumplir la sentencia en la forma ordenada el Código Contencioso Administrativo.</w:t>
      </w:r>
      <w:r w:rsidR="00DB03A5" w:rsidRPr="00B7498F">
        <w:rPr>
          <w:rFonts w:ascii="Gill Sans MT" w:eastAsiaTheme="minorHAnsi" w:hAnsi="Gill Sans MT" w:cs="Tahoma"/>
          <w:i/>
          <w:sz w:val="18"/>
          <w:szCs w:val="18"/>
          <w:lang w:eastAsia="en-US"/>
        </w:rPr>
        <w:t xml:space="preserve"> (…)”</w:t>
      </w:r>
    </w:p>
    <w:p w:rsidR="00E15F66" w:rsidRPr="00B7498F" w:rsidRDefault="00E15F66" w:rsidP="00784F25">
      <w:pPr>
        <w:pStyle w:val="Style3"/>
        <w:widowControl/>
        <w:spacing w:line="240" w:lineRule="auto"/>
        <w:ind w:left="360" w:right="46"/>
        <w:rPr>
          <w:rFonts w:ascii="Tahoma" w:eastAsiaTheme="minorHAnsi" w:hAnsi="Tahoma" w:cs="Tahoma"/>
          <w:sz w:val="18"/>
          <w:szCs w:val="18"/>
          <w:lang w:eastAsia="en-US"/>
        </w:rPr>
      </w:pPr>
    </w:p>
    <w:p w:rsidR="002152B5" w:rsidRPr="00B7498F" w:rsidRDefault="002152B5" w:rsidP="00690934">
      <w:pPr>
        <w:pStyle w:val="Style3"/>
        <w:widowControl/>
        <w:tabs>
          <w:tab w:val="left" w:pos="3519"/>
        </w:tabs>
        <w:spacing w:line="240" w:lineRule="auto"/>
        <w:ind w:right="46"/>
        <w:rPr>
          <w:rStyle w:val="FontStyle53"/>
          <w:rFonts w:ascii="Tahoma" w:eastAsiaTheme="minorHAnsi" w:hAnsi="Tahoma" w:cs="Tahoma"/>
          <w:b w:val="0"/>
          <w:bCs w:val="0"/>
          <w:i w:val="0"/>
          <w:iCs w:val="0"/>
          <w:spacing w:val="0"/>
          <w:sz w:val="18"/>
          <w:szCs w:val="18"/>
          <w:lang w:eastAsia="en-US"/>
        </w:rPr>
      </w:pPr>
    </w:p>
    <w:p w:rsidR="00920D63" w:rsidRPr="00B7498F" w:rsidRDefault="00920D63" w:rsidP="00920D63">
      <w:pPr>
        <w:pStyle w:val="Prrafodelista"/>
        <w:numPr>
          <w:ilvl w:val="2"/>
          <w:numId w:val="11"/>
        </w:numPr>
        <w:jc w:val="both"/>
        <w:rPr>
          <w:rFonts w:ascii="Tahoma" w:hAnsi="Tahoma" w:cs="Tahoma"/>
          <w:sz w:val="18"/>
          <w:szCs w:val="18"/>
        </w:rPr>
      </w:pPr>
      <w:r w:rsidRPr="00B7498F">
        <w:rPr>
          <w:rFonts w:ascii="Tahoma" w:hAnsi="Tahoma" w:cs="Tahoma"/>
          <w:bCs/>
          <w:sz w:val="18"/>
          <w:szCs w:val="18"/>
        </w:rPr>
        <w:t>Los</w:t>
      </w:r>
      <w:r w:rsidRPr="00B7498F">
        <w:rPr>
          <w:rFonts w:ascii="Tahoma" w:hAnsi="Tahoma" w:cs="Tahoma"/>
          <w:b/>
          <w:bCs/>
          <w:sz w:val="18"/>
          <w:szCs w:val="18"/>
        </w:rPr>
        <w:t xml:space="preserve"> HECHOS </w:t>
      </w:r>
      <w:r w:rsidRPr="00B7498F">
        <w:rPr>
          <w:rFonts w:ascii="Tahoma" w:hAnsi="Tahoma" w:cs="Tahoma"/>
          <w:bCs/>
          <w:sz w:val="18"/>
          <w:szCs w:val="18"/>
        </w:rPr>
        <w:t>sobre los cuales basa su petición son en síntesis los siguientes:</w:t>
      </w:r>
    </w:p>
    <w:p w:rsidR="00784F25" w:rsidRPr="00B7498F" w:rsidRDefault="00784F25" w:rsidP="00784F25">
      <w:pPr>
        <w:pStyle w:val="Prrafodelista"/>
        <w:jc w:val="both"/>
        <w:rPr>
          <w:rFonts w:ascii="Tahoma" w:hAnsi="Tahoma" w:cs="Tahoma"/>
          <w:sz w:val="18"/>
          <w:szCs w:val="18"/>
        </w:rPr>
      </w:pPr>
    </w:p>
    <w:p w:rsidR="00784F25" w:rsidRPr="00B7498F" w:rsidRDefault="00784F25" w:rsidP="00B7498F">
      <w:pPr>
        <w:pStyle w:val="Prrafodelista"/>
        <w:numPr>
          <w:ilvl w:val="3"/>
          <w:numId w:val="16"/>
        </w:numPr>
        <w:tabs>
          <w:tab w:val="left" w:pos="851"/>
        </w:tabs>
        <w:ind w:left="0" w:firstLine="0"/>
        <w:jc w:val="both"/>
        <w:rPr>
          <w:rFonts w:ascii="Tahoma" w:hAnsi="Tahoma" w:cs="Tahoma"/>
          <w:sz w:val="18"/>
          <w:szCs w:val="18"/>
        </w:rPr>
      </w:pPr>
      <w:r w:rsidRPr="00B7498F">
        <w:rPr>
          <w:rFonts w:ascii="Tahoma" w:hAnsi="Tahoma" w:cs="Tahoma"/>
          <w:sz w:val="18"/>
          <w:szCs w:val="18"/>
        </w:rPr>
        <w:t>JAIR JOSE MARTINEZ DIAZ, siempre ha sido un joven dedicado y responsable, quien trabajaba con el ejército para ayudar económicamente a su familia.</w:t>
      </w:r>
    </w:p>
    <w:p w:rsidR="006721FC" w:rsidRPr="00B7498F" w:rsidRDefault="006721FC" w:rsidP="006721FC">
      <w:pPr>
        <w:pStyle w:val="Prrafodelista"/>
        <w:ind w:left="0"/>
        <w:jc w:val="both"/>
        <w:rPr>
          <w:rFonts w:ascii="Tahoma" w:hAnsi="Tahoma" w:cs="Tahoma"/>
          <w:sz w:val="18"/>
          <w:szCs w:val="18"/>
        </w:rPr>
      </w:pPr>
    </w:p>
    <w:p w:rsidR="00784F25" w:rsidRPr="00B7498F" w:rsidRDefault="00784F25" w:rsidP="00B7498F">
      <w:pPr>
        <w:pStyle w:val="Prrafodelista"/>
        <w:numPr>
          <w:ilvl w:val="3"/>
          <w:numId w:val="16"/>
        </w:numPr>
        <w:tabs>
          <w:tab w:val="left" w:pos="851"/>
        </w:tabs>
        <w:ind w:left="0" w:firstLine="0"/>
        <w:jc w:val="both"/>
        <w:rPr>
          <w:rFonts w:ascii="Tahoma" w:hAnsi="Tahoma" w:cs="Tahoma"/>
          <w:sz w:val="18"/>
          <w:szCs w:val="18"/>
        </w:rPr>
      </w:pPr>
      <w:r w:rsidRPr="00B7498F">
        <w:rPr>
          <w:rFonts w:ascii="Tahoma" w:hAnsi="Tahoma" w:cs="Tahoma"/>
          <w:sz w:val="18"/>
          <w:szCs w:val="18"/>
        </w:rPr>
        <w:t>JAIR JOSE MARTINEZ DIAZ es orgánico del BATALLON DE COMBATE TERRESTRE No. 37 “MACHETEROS DEL CAUCA”.</w:t>
      </w:r>
    </w:p>
    <w:p w:rsidR="006721FC" w:rsidRPr="00B7498F" w:rsidRDefault="006721FC" w:rsidP="006721FC">
      <w:pPr>
        <w:pStyle w:val="Prrafodelista"/>
        <w:rPr>
          <w:rFonts w:ascii="Tahoma" w:hAnsi="Tahoma" w:cs="Tahoma"/>
          <w:sz w:val="18"/>
          <w:szCs w:val="18"/>
        </w:rPr>
      </w:pPr>
    </w:p>
    <w:p w:rsidR="00784F25" w:rsidRPr="00B7498F" w:rsidRDefault="00784F25" w:rsidP="00B7498F">
      <w:pPr>
        <w:pStyle w:val="Prrafodelista"/>
        <w:numPr>
          <w:ilvl w:val="3"/>
          <w:numId w:val="16"/>
        </w:numPr>
        <w:tabs>
          <w:tab w:val="left" w:pos="851"/>
        </w:tabs>
        <w:ind w:left="0" w:firstLine="0"/>
        <w:jc w:val="both"/>
        <w:rPr>
          <w:rFonts w:ascii="Tahoma" w:hAnsi="Tahoma" w:cs="Tahoma"/>
          <w:sz w:val="18"/>
          <w:szCs w:val="18"/>
        </w:rPr>
      </w:pPr>
      <w:r w:rsidRPr="00B7498F">
        <w:rPr>
          <w:rFonts w:ascii="Tahoma" w:hAnsi="Tahoma" w:cs="Tahoma"/>
          <w:sz w:val="18"/>
          <w:szCs w:val="18"/>
        </w:rPr>
        <w:t>JAIR JOSE MARTINEZ DIAZ, se hallaba en perfecto estado de salud para cumplir con sus obligaciones.</w:t>
      </w:r>
    </w:p>
    <w:p w:rsidR="006721FC" w:rsidRPr="00B7498F" w:rsidRDefault="006721FC" w:rsidP="006721FC">
      <w:pPr>
        <w:pStyle w:val="Prrafodelista"/>
        <w:rPr>
          <w:rFonts w:ascii="Tahoma" w:hAnsi="Tahoma" w:cs="Tahoma"/>
          <w:sz w:val="18"/>
          <w:szCs w:val="18"/>
        </w:rPr>
      </w:pPr>
    </w:p>
    <w:p w:rsidR="00784F25" w:rsidRPr="00B7498F" w:rsidRDefault="00784F25" w:rsidP="00B7498F">
      <w:pPr>
        <w:pStyle w:val="Prrafodelista"/>
        <w:numPr>
          <w:ilvl w:val="3"/>
          <w:numId w:val="16"/>
        </w:numPr>
        <w:tabs>
          <w:tab w:val="left" w:pos="851"/>
        </w:tabs>
        <w:ind w:left="0" w:firstLine="0"/>
        <w:jc w:val="both"/>
        <w:rPr>
          <w:rFonts w:ascii="Tahoma" w:hAnsi="Tahoma" w:cs="Tahoma"/>
          <w:sz w:val="18"/>
          <w:szCs w:val="18"/>
        </w:rPr>
      </w:pPr>
      <w:r w:rsidRPr="00B7498F">
        <w:rPr>
          <w:rFonts w:ascii="Tahoma" w:hAnsi="Tahoma" w:cs="Tahoma"/>
          <w:sz w:val="18"/>
          <w:szCs w:val="18"/>
        </w:rPr>
        <w:t>El día 2 de septiembre de 2013 a las 16:40 horas aproximadamente, la compañía élite al mando el señor ST. BLANCO DAVILA ETHAN GEORGE del BACOT 37, “Macheteros del Cauca”, encontrándose en el sector del corregimiento el plateado área general del municipio de Argelia (cau</w:t>
      </w:r>
      <w:r w:rsidR="009620A8" w:rsidRPr="00B7498F">
        <w:rPr>
          <w:rFonts w:ascii="Tahoma" w:hAnsi="Tahoma" w:cs="Tahoma"/>
          <w:sz w:val="18"/>
          <w:szCs w:val="18"/>
        </w:rPr>
        <w:t>ca), coordenadas 02º28´23” – 77º</w:t>
      </w:r>
      <w:r w:rsidRPr="00B7498F">
        <w:rPr>
          <w:rFonts w:ascii="Tahoma" w:hAnsi="Tahoma" w:cs="Tahoma"/>
          <w:sz w:val="18"/>
          <w:szCs w:val="18"/>
        </w:rPr>
        <w:t xml:space="preserve">14´59” se le ordena al señor C3 NIETO BRAVO JOSE RICARDO que realice un movimiento para prestarle seguridad a las aeronaves que venían a traer el abastecimiento. El mencionado suboficial reúne su equipo de combate y hace las coordinaciones finales para montar la seguridad y pregunta al personal de soldados donde está ubicada la trampa que está instalada con el fin de evitar la aproximación de los pisas suaves a la BPM, que está conformada por 02 oficiales, 02 suboficiales y 10 soldados, EL SOLDADO MARTINEZ DIAZ JAIR, contesta que él sabe dónde está ubicada la trampa. El suboficial ordena el movimiento hacia el sector donde está la trampa para desactivarla y seguir el camino para montar la seguridad, pero la trampa se activó y se le estalló dejándolo gravemente herido de igual manera la onda explosiva y unas esquirlas alcanzaron al CS. NIETO JOSE RICARDO, inmediatamente fueron atendidos por el enfermero de combate quien presto los primeros auxilios y en el momento de evacuación de los mencionados, fueron llevados al dispensario médico NO3005 y el soldado MARTINEZ DIAZ JAIR fue remitido a la clínica LA ESATNCIA de la ciudad de Popayán donde los médicos le diagnosticaron: S099 traumatismo de la cabeza no especificado, L550 quemadura solar primer grado y segundo grado, superficial en tórax anterior, S011 herida del parpado y de la región </w:t>
      </w:r>
      <w:proofErr w:type="spellStart"/>
      <w:r w:rsidRPr="00B7498F">
        <w:rPr>
          <w:rFonts w:ascii="Tahoma" w:hAnsi="Tahoma" w:cs="Tahoma"/>
          <w:sz w:val="18"/>
          <w:szCs w:val="18"/>
        </w:rPr>
        <w:t>periocular</w:t>
      </w:r>
      <w:proofErr w:type="spellEnd"/>
      <w:r w:rsidRPr="00B7498F">
        <w:rPr>
          <w:rFonts w:ascii="Tahoma" w:hAnsi="Tahoma" w:cs="Tahoma"/>
          <w:sz w:val="18"/>
          <w:szCs w:val="18"/>
        </w:rPr>
        <w:t xml:space="preserve">, S014 herida de la mejilla y de la región </w:t>
      </w:r>
      <w:proofErr w:type="spellStart"/>
      <w:r w:rsidRPr="00B7498F">
        <w:rPr>
          <w:rFonts w:ascii="Tahoma" w:hAnsi="Tahoma" w:cs="Tahoma"/>
          <w:sz w:val="18"/>
          <w:szCs w:val="18"/>
        </w:rPr>
        <w:t>temporomandibular</w:t>
      </w:r>
      <w:proofErr w:type="spellEnd"/>
      <w:r w:rsidRPr="00B7498F">
        <w:rPr>
          <w:rFonts w:ascii="Tahoma" w:hAnsi="Tahoma" w:cs="Tahoma"/>
          <w:sz w:val="18"/>
          <w:szCs w:val="18"/>
        </w:rPr>
        <w:t>, S203 otros traumatismos superficiales de la pared anterior de tipo relacionado por inda explosiva, S682 amputación traumática de 2 o más dedos solamente (COM tipo relacionado D 1,2,3,4,5 dedo mano izquierda con avulsión de tejidos blando y exposición tendinosa, S688 amputación traumática de otras partes de la muñeca y de tipo relacionado derecha del 1 dedo con avulsión de tejidos blandos.</w:t>
      </w:r>
    </w:p>
    <w:p w:rsidR="006721FC" w:rsidRPr="00B7498F" w:rsidRDefault="006721FC" w:rsidP="006721FC">
      <w:pPr>
        <w:pStyle w:val="Prrafodelista"/>
        <w:ind w:left="0"/>
        <w:jc w:val="both"/>
        <w:rPr>
          <w:rFonts w:ascii="Tahoma" w:hAnsi="Tahoma" w:cs="Tahoma"/>
          <w:sz w:val="18"/>
          <w:szCs w:val="18"/>
        </w:rPr>
      </w:pPr>
    </w:p>
    <w:p w:rsidR="00784F25" w:rsidRPr="00B7498F" w:rsidRDefault="00784F25" w:rsidP="00B7498F">
      <w:pPr>
        <w:pStyle w:val="Prrafodelista"/>
        <w:numPr>
          <w:ilvl w:val="3"/>
          <w:numId w:val="16"/>
        </w:numPr>
        <w:tabs>
          <w:tab w:val="left" w:pos="851"/>
        </w:tabs>
        <w:ind w:left="0" w:firstLine="0"/>
        <w:jc w:val="both"/>
        <w:rPr>
          <w:rFonts w:ascii="Tahoma" w:hAnsi="Tahoma" w:cs="Tahoma"/>
          <w:sz w:val="18"/>
          <w:szCs w:val="18"/>
        </w:rPr>
      </w:pPr>
      <w:r w:rsidRPr="00B7498F">
        <w:rPr>
          <w:rFonts w:ascii="Tahoma" w:hAnsi="Tahoma" w:cs="Tahoma"/>
          <w:sz w:val="18"/>
          <w:szCs w:val="18"/>
        </w:rPr>
        <w:t>Los anteriores hechos fueron calificados según artículo 24 decreto 1796 del 14 de septiembre de 2000 como lesión sufrida en literal B en servicio y por causa y razón del mismo.</w:t>
      </w:r>
    </w:p>
    <w:p w:rsidR="006721FC" w:rsidRPr="00B7498F" w:rsidRDefault="006721FC" w:rsidP="006721FC">
      <w:pPr>
        <w:pStyle w:val="Prrafodelista"/>
        <w:rPr>
          <w:rFonts w:ascii="Tahoma" w:hAnsi="Tahoma" w:cs="Tahoma"/>
          <w:sz w:val="18"/>
          <w:szCs w:val="18"/>
        </w:rPr>
      </w:pPr>
    </w:p>
    <w:p w:rsidR="00784F25" w:rsidRPr="00B7498F" w:rsidRDefault="00784F25" w:rsidP="00B7498F">
      <w:pPr>
        <w:pStyle w:val="Prrafodelista"/>
        <w:numPr>
          <w:ilvl w:val="3"/>
          <w:numId w:val="16"/>
        </w:numPr>
        <w:tabs>
          <w:tab w:val="left" w:pos="851"/>
        </w:tabs>
        <w:ind w:left="0" w:firstLine="0"/>
        <w:jc w:val="both"/>
        <w:rPr>
          <w:rFonts w:ascii="Tahoma" w:hAnsi="Tahoma" w:cs="Tahoma"/>
          <w:sz w:val="18"/>
          <w:szCs w:val="18"/>
        </w:rPr>
      </w:pPr>
      <w:r w:rsidRPr="00B7498F">
        <w:rPr>
          <w:rFonts w:ascii="Tahoma" w:hAnsi="Tahoma" w:cs="Tahoma"/>
          <w:sz w:val="18"/>
          <w:szCs w:val="18"/>
        </w:rPr>
        <w:t>Constitutiv</w:t>
      </w:r>
      <w:r w:rsidR="00B7498F">
        <w:rPr>
          <w:rFonts w:ascii="Tahoma" w:hAnsi="Tahoma" w:cs="Tahoma"/>
          <w:sz w:val="18"/>
          <w:szCs w:val="18"/>
        </w:rPr>
        <w:t>os de la relación de causalidad:</w:t>
      </w:r>
    </w:p>
    <w:p w:rsidR="006721FC" w:rsidRPr="00B7498F" w:rsidRDefault="006721FC" w:rsidP="006721FC">
      <w:pPr>
        <w:pStyle w:val="Prrafodelista"/>
        <w:rPr>
          <w:rFonts w:ascii="Tahoma" w:hAnsi="Tahoma" w:cs="Tahoma"/>
          <w:sz w:val="18"/>
          <w:szCs w:val="18"/>
        </w:rPr>
      </w:pPr>
    </w:p>
    <w:p w:rsidR="006721FC" w:rsidRPr="00B7498F" w:rsidRDefault="006721FC" w:rsidP="00B7498F">
      <w:pPr>
        <w:pStyle w:val="Prrafodelista"/>
        <w:numPr>
          <w:ilvl w:val="4"/>
          <w:numId w:val="16"/>
        </w:numPr>
        <w:tabs>
          <w:tab w:val="left" w:pos="1134"/>
        </w:tabs>
        <w:ind w:left="0" w:firstLine="0"/>
        <w:jc w:val="both"/>
        <w:rPr>
          <w:rFonts w:ascii="Tahoma" w:hAnsi="Tahoma" w:cs="Tahoma"/>
          <w:sz w:val="18"/>
          <w:szCs w:val="18"/>
        </w:rPr>
      </w:pPr>
      <w:r w:rsidRPr="00B7498F">
        <w:rPr>
          <w:rFonts w:ascii="Tahoma" w:hAnsi="Tahoma" w:cs="Tahoma"/>
          <w:sz w:val="18"/>
          <w:szCs w:val="18"/>
        </w:rPr>
        <w:t xml:space="preserve">Se imputa el hecho dañoso a la Nación – </w:t>
      </w:r>
      <w:proofErr w:type="spellStart"/>
      <w:r w:rsidRPr="00B7498F">
        <w:rPr>
          <w:rFonts w:ascii="Tahoma" w:hAnsi="Tahoma" w:cs="Tahoma"/>
          <w:sz w:val="18"/>
          <w:szCs w:val="18"/>
        </w:rPr>
        <w:t>Mindefensa</w:t>
      </w:r>
      <w:proofErr w:type="spellEnd"/>
      <w:r w:rsidRPr="00B7498F">
        <w:rPr>
          <w:rFonts w:ascii="Tahoma" w:hAnsi="Tahoma" w:cs="Tahoma"/>
          <w:sz w:val="18"/>
          <w:szCs w:val="18"/>
        </w:rPr>
        <w:t xml:space="preserve"> - Ejercito Nacional por falla en el servicio, consistente en un defectuoso proceder, puesto que no se actúa frente al hecho de forma debida para así evitar la lesión de SP. JAIR JOSE MARTINEZ DIAZ, por consiguiente si se hubiese actuado de forma acorde a los manuales de preservación de miembros del Ejército Nacional establecidos se hubiese podido impedir tales hechos.</w:t>
      </w:r>
    </w:p>
    <w:p w:rsidR="006721FC" w:rsidRPr="00B7498F" w:rsidRDefault="006721FC" w:rsidP="006721FC">
      <w:pPr>
        <w:pStyle w:val="Prrafodelista"/>
        <w:tabs>
          <w:tab w:val="left" w:pos="993"/>
        </w:tabs>
        <w:ind w:left="0"/>
        <w:jc w:val="both"/>
        <w:rPr>
          <w:rFonts w:ascii="Tahoma" w:hAnsi="Tahoma" w:cs="Tahoma"/>
          <w:sz w:val="18"/>
          <w:szCs w:val="18"/>
        </w:rPr>
      </w:pPr>
    </w:p>
    <w:p w:rsidR="006721FC" w:rsidRPr="00B7498F" w:rsidRDefault="006721FC" w:rsidP="00B7498F">
      <w:pPr>
        <w:pStyle w:val="Prrafodelista"/>
        <w:numPr>
          <w:ilvl w:val="4"/>
          <w:numId w:val="16"/>
        </w:numPr>
        <w:tabs>
          <w:tab w:val="left" w:pos="1134"/>
        </w:tabs>
        <w:ind w:left="0" w:firstLine="0"/>
        <w:jc w:val="both"/>
        <w:rPr>
          <w:rFonts w:ascii="Tahoma" w:hAnsi="Tahoma" w:cs="Tahoma"/>
          <w:sz w:val="18"/>
          <w:szCs w:val="18"/>
        </w:rPr>
      </w:pPr>
      <w:r w:rsidRPr="00B7498F">
        <w:rPr>
          <w:rFonts w:ascii="Tahoma" w:hAnsi="Tahoma" w:cs="Tahoma"/>
          <w:sz w:val="18"/>
          <w:szCs w:val="18"/>
        </w:rPr>
        <w:t>El SP. JAIR JOSE MARTÍNEZ DÍAZ, no tenía formación de antiexplosivos como para manipular una granada ya armada y lista para efectuar el daño que se pretendía con los denominados “pisa suaves”, para proteger el perímetro.</w:t>
      </w:r>
    </w:p>
    <w:p w:rsidR="006721FC" w:rsidRPr="00B7498F" w:rsidRDefault="006721FC" w:rsidP="006721FC">
      <w:pPr>
        <w:pStyle w:val="Prrafodelista"/>
        <w:rPr>
          <w:rFonts w:ascii="Tahoma" w:hAnsi="Tahoma" w:cs="Tahoma"/>
          <w:sz w:val="18"/>
          <w:szCs w:val="18"/>
        </w:rPr>
      </w:pPr>
    </w:p>
    <w:p w:rsidR="006721FC" w:rsidRPr="00B7498F" w:rsidRDefault="006721FC" w:rsidP="00B7498F">
      <w:pPr>
        <w:pStyle w:val="Prrafodelista"/>
        <w:numPr>
          <w:ilvl w:val="4"/>
          <w:numId w:val="16"/>
        </w:numPr>
        <w:tabs>
          <w:tab w:val="left" w:pos="1134"/>
        </w:tabs>
        <w:ind w:left="0" w:firstLine="0"/>
        <w:jc w:val="both"/>
        <w:rPr>
          <w:rFonts w:ascii="Tahoma" w:hAnsi="Tahoma" w:cs="Tahoma"/>
          <w:sz w:val="18"/>
          <w:szCs w:val="18"/>
        </w:rPr>
      </w:pPr>
      <w:r w:rsidRPr="00B7498F">
        <w:rPr>
          <w:rFonts w:ascii="Tahoma" w:hAnsi="Tahoma" w:cs="Tahoma"/>
          <w:sz w:val="18"/>
          <w:szCs w:val="18"/>
        </w:rPr>
        <w:t>Así mismo, está prohibido por todos los manuales de seguridad de la entidad, así como por los tratados internacionales en la materia, del uso de explosivos en forma de minas, para la protección del personal o zonas militares.</w:t>
      </w:r>
    </w:p>
    <w:p w:rsidR="006721FC" w:rsidRPr="00B7498F" w:rsidRDefault="006721FC" w:rsidP="006721FC">
      <w:pPr>
        <w:pStyle w:val="Prrafodelista"/>
        <w:rPr>
          <w:rFonts w:ascii="Tahoma" w:hAnsi="Tahoma" w:cs="Tahoma"/>
          <w:sz w:val="18"/>
          <w:szCs w:val="18"/>
        </w:rPr>
      </w:pPr>
    </w:p>
    <w:p w:rsidR="006721FC" w:rsidRPr="00B7498F" w:rsidRDefault="006721FC" w:rsidP="00B7498F">
      <w:pPr>
        <w:pStyle w:val="Prrafodelista"/>
        <w:numPr>
          <w:ilvl w:val="4"/>
          <w:numId w:val="16"/>
        </w:numPr>
        <w:tabs>
          <w:tab w:val="left" w:pos="1134"/>
        </w:tabs>
        <w:ind w:left="0" w:firstLine="0"/>
        <w:jc w:val="both"/>
        <w:rPr>
          <w:rFonts w:ascii="Tahoma" w:hAnsi="Tahoma" w:cs="Tahoma"/>
          <w:sz w:val="18"/>
          <w:szCs w:val="18"/>
        </w:rPr>
      </w:pPr>
      <w:r w:rsidRPr="00B7498F">
        <w:rPr>
          <w:rFonts w:ascii="Tahoma" w:hAnsi="Tahoma" w:cs="Tahoma"/>
          <w:sz w:val="18"/>
          <w:szCs w:val="18"/>
        </w:rPr>
        <w:t>En efecto, y teniendo en cuenta la normatividad vigente, en principio ni siquiera se debió haber dado la orden de minar y posteriormente mandar a desminar, es decir,  desactivar las trampas puestas por los mismo miembros del Ejército Nacional, por parte del superior a cargo de la operación.</w:t>
      </w:r>
    </w:p>
    <w:p w:rsidR="006721FC" w:rsidRPr="00B7498F" w:rsidRDefault="006721FC" w:rsidP="006721FC">
      <w:pPr>
        <w:pStyle w:val="Prrafodelista"/>
        <w:rPr>
          <w:rFonts w:ascii="Tahoma" w:hAnsi="Tahoma" w:cs="Tahoma"/>
          <w:sz w:val="18"/>
          <w:szCs w:val="18"/>
        </w:rPr>
      </w:pPr>
    </w:p>
    <w:p w:rsidR="006721FC" w:rsidRPr="00B7498F" w:rsidRDefault="006721FC" w:rsidP="00B7498F">
      <w:pPr>
        <w:pStyle w:val="Prrafodelista"/>
        <w:numPr>
          <w:ilvl w:val="4"/>
          <w:numId w:val="16"/>
        </w:numPr>
        <w:tabs>
          <w:tab w:val="left" w:pos="1134"/>
        </w:tabs>
        <w:ind w:left="0" w:firstLine="0"/>
        <w:jc w:val="both"/>
        <w:rPr>
          <w:rFonts w:ascii="Tahoma" w:hAnsi="Tahoma" w:cs="Tahoma"/>
          <w:sz w:val="18"/>
          <w:szCs w:val="18"/>
        </w:rPr>
      </w:pPr>
      <w:r w:rsidRPr="00B7498F">
        <w:rPr>
          <w:rFonts w:ascii="Tahoma" w:hAnsi="Tahoma" w:cs="Tahoma"/>
          <w:sz w:val="18"/>
          <w:szCs w:val="18"/>
        </w:rPr>
        <w:t>En conclusión, ésta expresamente prohibida la conducta desplegada por el superior jerárquico de mandar instalar explosivos en una zona determinada, y más aún, ordenarle a un soldado profesional que desactive las mismas trampas puestas por ellos sin la debida instrucción. De igual manera, así dicho soldado tuviera la preparación para el caso, ésta prohibido ordenar la conducta que se dio, y por con siguiente el SP. JAIR JOSE MARTÍNEZ DÍAZ y su grupo familiar, no están obligados para soportar los daños antijurídicos que se les causaron.</w:t>
      </w:r>
    </w:p>
    <w:p w:rsidR="006721FC" w:rsidRPr="00B7498F" w:rsidRDefault="006721FC" w:rsidP="006721FC">
      <w:pPr>
        <w:pStyle w:val="Prrafodelista"/>
        <w:rPr>
          <w:rFonts w:ascii="Tahoma" w:hAnsi="Tahoma" w:cs="Tahoma"/>
          <w:sz w:val="18"/>
          <w:szCs w:val="18"/>
        </w:rPr>
      </w:pPr>
    </w:p>
    <w:p w:rsidR="00784F25" w:rsidRPr="00B7498F" w:rsidRDefault="00784F25" w:rsidP="00B7498F">
      <w:pPr>
        <w:pStyle w:val="Prrafodelista"/>
        <w:numPr>
          <w:ilvl w:val="3"/>
          <w:numId w:val="16"/>
        </w:numPr>
        <w:tabs>
          <w:tab w:val="left" w:pos="851"/>
        </w:tabs>
        <w:ind w:left="0" w:firstLine="0"/>
        <w:jc w:val="both"/>
        <w:rPr>
          <w:rFonts w:ascii="Tahoma" w:hAnsi="Tahoma" w:cs="Tahoma"/>
          <w:sz w:val="18"/>
          <w:szCs w:val="18"/>
        </w:rPr>
      </w:pPr>
      <w:r w:rsidRPr="00B7498F">
        <w:rPr>
          <w:rFonts w:ascii="Tahoma" w:hAnsi="Tahoma" w:cs="Tahoma"/>
          <w:sz w:val="18"/>
          <w:szCs w:val="18"/>
        </w:rPr>
        <w:lastRenderedPageBreak/>
        <w:t>El daño antijurídico causado deviene de hechos ocurridos el día 2 de septiembre de 2013, en el municipio de Argelia departamento de Cauca al SOLDADO PROFESIONAL JAIR JOSE MARTINEZ DIAZ</w:t>
      </w:r>
    </w:p>
    <w:p w:rsidR="00920D63" w:rsidRPr="00B7498F" w:rsidRDefault="00920D63" w:rsidP="00920D63">
      <w:pPr>
        <w:pStyle w:val="Prrafodelista"/>
        <w:jc w:val="both"/>
        <w:rPr>
          <w:rFonts w:ascii="Tahoma" w:hAnsi="Tahoma" w:cs="Tahoma"/>
          <w:sz w:val="18"/>
          <w:szCs w:val="18"/>
        </w:rPr>
      </w:pPr>
    </w:p>
    <w:p w:rsidR="00920D63" w:rsidRPr="00B7498F" w:rsidRDefault="00920D63" w:rsidP="006721FC">
      <w:pPr>
        <w:jc w:val="both"/>
        <w:rPr>
          <w:rFonts w:ascii="Tahoma" w:hAnsi="Tahoma" w:cs="Tahoma"/>
          <w:sz w:val="18"/>
          <w:szCs w:val="18"/>
        </w:rPr>
      </w:pPr>
    </w:p>
    <w:p w:rsidR="00920D63" w:rsidRPr="00B7498F" w:rsidRDefault="00920D63" w:rsidP="00B7498F">
      <w:pPr>
        <w:numPr>
          <w:ilvl w:val="1"/>
          <w:numId w:val="11"/>
        </w:numPr>
        <w:tabs>
          <w:tab w:val="left" w:pos="567"/>
        </w:tabs>
        <w:ind w:left="0" w:firstLine="0"/>
        <w:contextualSpacing/>
        <w:jc w:val="both"/>
        <w:rPr>
          <w:rFonts w:ascii="Tahoma" w:hAnsi="Tahoma" w:cs="Tahoma"/>
          <w:b/>
          <w:sz w:val="18"/>
          <w:szCs w:val="18"/>
        </w:rPr>
      </w:pPr>
      <w:r w:rsidRPr="00B7498F">
        <w:rPr>
          <w:rFonts w:ascii="Tahoma" w:hAnsi="Tahoma" w:cs="Tahoma"/>
          <w:b/>
          <w:sz w:val="18"/>
          <w:szCs w:val="18"/>
        </w:rPr>
        <w:t xml:space="preserve">LA CONTESTACIÓN DE LA DEMANDA: </w:t>
      </w:r>
    </w:p>
    <w:p w:rsidR="00920D63" w:rsidRPr="00B7498F" w:rsidRDefault="00920D63" w:rsidP="00920D63">
      <w:pPr>
        <w:ind w:left="360"/>
        <w:contextualSpacing/>
        <w:jc w:val="both"/>
        <w:rPr>
          <w:rFonts w:ascii="Tahoma" w:hAnsi="Tahoma" w:cs="Tahoma"/>
          <w:sz w:val="18"/>
          <w:szCs w:val="18"/>
        </w:rPr>
      </w:pPr>
    </w:p>
    <w:p w:rsidR="00920D63" w:rsidRPr="00B7498F" w:rsidRDefault="00920D63" w:rsidP="00920D63">
      <w:pPr>
        <w:numPr>
          <w:ilvl w:val="2"/>
          <w:numId w:val="11"/>
        </w:numPr>
        <w:tabs>
          <w:tab w:val="left" w:pos="567"/>
        </w:tabs>
        <w:ind w:left="0" w:right="36" w:firstLine="0"/>
        <w:jc w:val="both"/>
        <w:rPr>
          <w:rFonts w:ascii="Gill Sans MT" w:hAnsi="Gill Sans MT" w:cs="Tahoma"/>
          <w:i/>
          <w:sz w:val="18"/>
          <w:szCs w:val="18"/>
        </w:rPr>
      </w:pPr>
      <w:r w:rsidRPr="00B7498F">
        <w:rPr>
          <w:rFonts w:ascii="Tahoma" w:hAnsi="Tahoma" w:cs="Tahoma"/>
          <w:sz w:val="18"/>
          <w:szCs w:val="18"/>
        </w:rPr>
        <w:t>La apoderada de la</w:t>
      </w:r>
      <w:r w:rsidRPr="00B7498F">
        <w:rPr>
          <w:rFonts w:ascii="Tahoma" w:hAnsi="Tahoma" w:cs="Tahoma"/>
          <w:b/>
          <w:sz w:val="18"/>
          <w:szCs w:val="18"/>
        </w:rPr>
        <w:t xml:space="preserve"> </w:t>
      </w:r>
      <w:r w:rsidR="00C25E44" w:rsidRPr="00B7498F">
        <w:rPr>
          <w:rFonts w:ascii="Tahoma" w:hAnsi="Tahoma" w:cs="Tahoma"/>
          <w:b/>
          <w:sz w:val="18"/>
          <w:szCs w:val="18"/>
          <w:lang w:val="es-ES_tradnl"/>
        </w:rPr>
        <w:t>NACIÓN – MINISTERIO DE DEFENSA – EJERCITO NACIONAL</w:t>
      </w:r>
      <w:r w:rsidR="00C25E44" w:rsidRPr="00B7498F">
        <w:rPr>
          <w:rFonts w:ascii="Tahoma" w:hAnsi="Tahoma" w:cs="Tahoma"/>
          <w:sz w:val="18"/>
          <w:szCs w:val="18"/>
        </w:rPr>
        <w:t xml:space="preserve"> </w:t>
      </w:r>
      <w:r w:rsidRPr="00B7498F">
        <w:rPr>
          <w:rFonts w:ascii="Tahoma" w:hAnsi="Tahoma" w:cs="Tahoma"/>
          <w:sz w:val="18"/>
          <w:szCs w:val="18"/>
        </w:rPr>
        <w:t xml:space="preserve">se opuso a la prosperidad de todas las pretensiones en los siguientes términos: </w:t>
      </w:r>
      <w:r w:rsidRPr="00B7498F">
        <w:rPr>
          <w:rFonts w:ascii="Gill Sans MT" w:hAnsi="Gill Sans MT" w:cs="Tahoma"/>
          <w:i/>
          <w:sz w:val="18"/>
          <w:szCs w:val="18"/>
        </w:rPr>
        <w:t>“(…)</w:t>
      </w:r>
      <w:r w:rsidR="002E20EE" w:rsidRPr="00B7498F">
        <w:rPr>
          <w:rFonts w:ascii="Gill Sans MT" w:hAnsi="Gill Sans MT" w:cs="Tahoma"/>
          <w:i/>
          <w:sz w:val="18"/>
          <w:szCs w:val="18"/>
        </w:rPr>
        <w:t>Mi representada, por falta de sustento jurídico y probatorio del libelo demandatorio, se opone a todas y cada una de las declaraciones y condenas impetradas por el apoderado de los demandantes, con fundamento en las razones sustanciales legales que se expondrán respecto de los hechos narrados en el escrito de demanda, desprendiéndose que la entidad que represento no ha incurrido en violación a normas de rango constitucional ni legal, ni se dan los presupuestos del artículo 90 de la C.N., razón por la que su actuación está ajustada a derecho, por tanto solicito desde ahora se DENIE</w:t>
      </w:r>
      <w:r w:rsidR="00B7498F" w:rsidRPr="00B7498F">
        <w:rPr>
          <w:rFonts w:ascii="Gill Sans MT" w:hAnsi="Gill Sans MT" w:cs="Tahoma"/>
          <w:i/>
          <w:sz w:val="18"/>
          <w:szCs w:val="18"/>
        </w:rPr>
        <w:t>GUEN las súplicas de la demanda</w:t>
      </w:r>
      <w:r w:rsidRPr="00B7498F">
        <w:rPr>
          <w:rFonts w:ascii="Gill Sans MT" w:hAnsi="Gill Sans MT" w:cs="Tahoma"/>
          <w:i/>
          <w:sz w:val="18"/>
          <w:szCs w:val="18"/>
        </w:rPr>
        <w:t xml:space="preserve"> (…)”</w:t>
      </w:r>
    </w:p>
    <w:p w:rsidR="00920D63" w:rsidRPr="00B7498F" w:rsidRDefault="00920D63" w:rsidP="00920D63">
      <w:pPr>
        <w:pStyle w:val="Style2"/>
        <w:widowControl/>
        <w:spacing w:line="240" w:lineRule="auto"/>
        <w:rPr>
          <w:rFonts w:ascii="Tahoma" w:hAnsi="Tahoma" w:cs="Tahoma"/>
          <w:i/>
          <w:sz w:val="18"/>
          <w:szCs w:val="18"/>
          <w:lang w:val="es-CO"/>
        </w:rPr>
      </w:pPr>
    </w:p>
    <w:p w:rsidR="00920D63" w:rsidRPr="00B7498F" w:rsidRDefault="002E20EE" w:rsidP="00920D63">
      <w:pPr>
        <w:pStyle w:val="Style2"/>
        <w:widowControl/>
        <w:spacing w:line="240" w:lineRule="auto"/>
        <w:rPr>
          <w:rFonts w:ascii="Tahoma" w:hAnsi="Tahoma" w:cs="Tahoma"/>
          <w:sz w:val="18"/>
          <w:szCs w:val="18"/>
          <w:lang w:val="es-CO"/>
        </w:rPr>
      </w:pPr>
      <w:r w:rsidRPr="00B7498F">
        <w:rPr>
          <w:rFonts w:ascii="Tahoma" w:hAnsi="Tahoma" w:cs="Tahoma"/>
          <w:sz w:val="18"/>
          <w:szCs w:val="18"/>
          <w:lang w:val="es-CO"/>
        </w:rPr>
        <w:t>No se propus</w:t>
      </w:r>
      <w:r w:rsidR="00B7498F">
        <w:rPr>
          <w:rFonts w:ascii="Tahoma" w:hAnsi="Tahoma" w:cs="Tahoma"/>
          <w:sz w:val="18"/>
          <w:szCs w:val="18"/>
          <w:lang w:val="es-CO"/>
        </w:rPr>
        <w:t>o</w:t>
      </w:r>
      <w:r w:rsidRPr="00B7498F">
        <w:rPr>
          <w:rFonts w:ascii="Tahoma" w:hAnsi="Tahoma" w:cs="Tahoma"/>
          <w:sz w:val="18"/>
          <w:szCs w:val="18"/>
          <w:lang w:val="es-CO"/>
        </w:rPr>
        <w:t xml:space="preserve"> </w:t>
      </w:r>
      <w:r w:rsidR="005619DA" w:rsidRPr="00B7498F">
        <w:rPr>
          <w:rFonts w:ascii="Tahoma" w:hAnsi="Tahoma" w:cs="Tahoma"/>
          <w:sz w:val="18"/>
          <w:szCs w:val="18"/>
          <w:lang w:val="es-CO"/>
        </w:rPr>
        <w:t>excepciones.</w:t>
      </w:r>
    </w:p>
    <w:p w:rsidR="00920D63" w:rsidRPr="00B7498F" w:rsidRDefault="00920D63" w:rsidP="00920D63">
      <w:pPr>
        <w:autoSpaceDE w:val="0"/>
        <w:autoSpaceDN w:val="0"/>
        <w:adjustRightInd w:val="0"/>
        <w:ind w:right="-93"/>
        <w:jc w:val="both"/>
        <w:rPr>
          <w:rFonts w:ascii="Tahoma" w:hAnsi="Tahoma" w:cs="Tahoma"/>
          <w:i/>
          <w:sz w:val="18"/>
          <w:szCs w:val="18"/>
        </w:rPr>
      </w:pPr>
    </w:p>
    <w:p w:rsidR="00920D63" w:rsidRPr="00B7498F" w:rsidRDefault="00920D63" w:rsidP="00B7498F">
      <w:pPr>
        <w:numPr>
          <w:ilvl w:val="1"/>
          <w:numId w:val="11"/>
        </w:numPr>
        <w:tabs>
          <w:tab w:val="left" w:pos="567"/>
        </w:tabs>
        <w:ind w:left="0" w:firstLine="0"/>
        <w:contextualSpacing/>
        <w:jc w:val="both"/>
        <w:rPr>
          <w:rFonts w:ascii="Tahoma" w:hAnsi="Tahoma" w:cs="Tahoma"/>
          <w:b/>
          <w:sz w:val="18"/>
          <w:szCs w:val="18"/>
        </w:rPr>
      </w:pPr>
      <w:r w:rsidRPr="00B7498F">
        <w:rPr>
          <w:rFonts w:ascii="Tahoma" w:hAnsi="Tahoma" w:cs="Tahoma"/>
          <w:b/>
          <w:sz w:val="18"/>
          <w:szCs w:val="18"/>
        </w:rPr>
        <w:t>ALEGATOS DE CONCLUSIÓN</w:t>
      </w:r>
    </w:p>
    <w:p w:rsidR="00920D63" w:rsidRPr="00B7498F" w:rsidRDefault="00920D63" w:rsidP="00920D63">
      <w:pPr>
        <w:tabs>
          <w:tab w:val="num" w:pos="426"/>
        </w:tabs>
        <w:contextualSpacing/>
        <w:jc w:val="both"/>
        <w:rPr>
          <w:rFonts w:ascii="Tahoma" w:hAnsi="Tahoma" w:cs="Tahoma"/>
          <w:b/>
          <w:sz w:val="18"/>
          <w:szCs w:val="18"/>
        </w:rPr>
      </w:pPr>
    </w:p>
    <w:p w:rsidR="00920D63" w:rsidRPr="00B7498F" w:rsidRDefault="00920D63" w:rsidP="00B7498F">
      <w:pPr>
        <w:pStyle w:val="Prrafodelista"/>
        <w:numPr>
          <w:ilvl w:val="2"/>
          <w:numId w:val="11"/>
        </w:numPr>
        <w:tabs>
          <w:tab w:val="left" w:pos="851"/>
        </w:tabs>
        <w:ind w:left="0" w:firstLine="0"/>
        <w:jc w:val="both"/>
        <w:rPr>
          <w:rFonts w:ascii="Gill Sans MT" w:hAnsi="Gill Sans MT" w:cs="Tahoma"/>
          <w:sz w:val="18"/>
          <w:szCs w:val="18"/>
        </w:rPr>
      </w:pPr>
      <w:r w:rsidRPr="00B7498F">
        <w:rPr>
          <w:rFonts w:ascii="Tahoma" w:hAnsi="Tahoma" w:cs="Tahoma"/>
          <w:sz w:val="18"/>
          <w:szCs w:val="18"/>
        </w:rPr>
        <w:t xml:space="preserve">El apoderado de la parte </w:t>
      </w:r>
      <w:r w:rsidRPr="00B7498F">
        <w:rPr>
          <w:rFonts w:ascii="Tahoma" w:hAnsi="Tahoma" w:cs="Tahoma"/>
          <w:b/>
          <w:sz w:val="18"/>
          <w:szCs w:val="18"/>
        </w:rPr>
        <w:t>DEMANDANTE</w:t>
      </w:r>
      <w:r w:rsidRPr="00B7498F">
        <w:rPr>
          <w:rFonts w:ascii="Tahoma" w:hAnsi="Tahoma" w:cs="Tahoma"/>
          <w:sz w:val="18"/>
          <w:szCs w:val="18"/>
        </w:rPr>
        <w:t xml:space="preserve"> manifestó:</w:t>
      </w:r>
      <w:r w:rsidR="00E74D15" w:rsidRPr="00B7498F">
        <w:rPr>
          <w:sz w:val="18"/>
          <w:szCs w:val="18"/>
        </w:rPr>
        <w:t xml:space="preserve"> </w:t>
      </w:r>
      <w:r w:rsidR="00E74D15" w:rsidRPr="00B7498F">
        <w:rPr>
          <w:rFonts w:ascii="Gill Sans MT" w:hAnsi="Gill Sans MT"/>
          <w:i/>
          <w:sz w:val="18"/>
          <w:szCs w:val="18"/>
        </w:rPr>
        <w:t xml:space="preserve">“(…) </w:t>
      </w:r>
      <w:r w:rsidR="00E74D15" w:rsidRPr="00B7498F">
        <w:rPr>
          <w:rFonts w:ascii="Gill Sans MT" w:hAnsi="Gill Sans MT" w:cs="Tahoma"/>
          <w:i/>
          <w:sz w:val="18"/>
          <w:szCs w:val="18"/>
        </w:rPr>
        <w:t>En conclusión se encuentra probado por ésta parte, el hecho generador del daño, el daño causado y el nexo causal existente entre el hecho y el daño antijurídico producido por parte de la Administración. En consecuencia, se encuentra comprobada la responsabilidad patrimonial del Estado por los motivos antes expuestos, atendiendo a la reiterada jurisprudencia del H. Consejo de Estado donde cuando medie el ejercicio de alguna actividad peligrosa (Uso de armas de fuego, conducción de redes eléctricas o vehículos automotores] la responsabilidad se analizara desde la teoría objetiva. Ahora bien, teniendo en cuenta la potestad del juez de examinar el caso desde al régimen de responsabilidad que considere adecuado, bajo el principio de IURA NOVIT CURIA, en el acápite siguiente citaré una sentencia del Consejo de Estado donde ocurre un caso completamente idéntico, pero que este Honorable cuerpo colegiado ha abordado su estudio desde la falla en el servicio por la violación a los tratados internacionales</w:t>
      </w:r>
      <w:r w:rsidR="00B7498F">
        <w:rPr>
          <w:rFonts w:ascii="Gill Sans MT" w:hAnsi="Gill Sans MT" w:cs="Tahoma"/>
          <w:i/>
          <w:sz w:val="18"/>
          <w:szCs w:val="18"/>
        </w:rPr>
        <w:t xml:space="preserve"> </w:t>
      </w:r>
      <w:r w:rsidR="00E74D15" w:rsidRPr="00B7498F">
        <w:rPr>
          <w:rFonts w:ascii="Gill Sans MT" w:hAnsi="Gill Sans MT" w:cs="Tahoma"/>
          <w:i/>
          <w:sz w:val="18"/>
          <w:szCs w:val="18"/>
        </w:rPr>
        <w:t>(…)”</w:t>
      </w:r>
    </w:p>
    <w:p w:rsidR="00E74D15" w:rsidRPr="00B7498F" w:rsidRDefault="00E74D15" w:rsidP="00E74D15">
      <w:pPr>
        <w:pStyle w:val="Prrafodelista"/>
        <w:ind w:left="0"/>
        <w:jc w:val="both"/>
        <w:rPr>
          <w:rFonts w:ascii="Tahoma" w:hAnsi="Tahoma" w:cs="Tahoma"/>
          <w:sz w:val="18"/>
          <w:szCs w:val="18"/>
        </w:rPr>
      </w:pPr>
    </w:p>
    <w:p w:rsidR="00920D63" w:rsidRPr="00B7498F" w:rsidRDefault="00920D63" w:rsidP="00B7498F">
      <w:pPr>
        <w:pStyle w:val="Prrafodelista"/>
        <w:numPr>
          <w:ilvl w:val="2"/>
          <w:numId w:val="11"/>
        </w:numPr>
        <w:tabs>
          <w:tab w:val="left" w:pos="851"/>
        </w:tabs>
        <w:ind w:left="0" w:firstLine="0"/>
        <w:jc w:val="both"/>
        <w:rPr>
          <w:rFonts w:ascii="Tahoma" w:hAnsi="Tahoma" w:cs="Tahoma"/>
          <w:i/>
          <w:sz w:val="18"/>
          <w:szCs w:val="18"/>
        </w:rPr>
      </w:pPr>
      <w:r w:rsidRPr="00B7498F">
        <w:rPr>
          <w:rFonts w:ascii="Tahoma" w:hAnsi="Tahoma" w:cs="Tahoma"/>
          <w:sz w:val="18"/>
          <w:szCs w:val="18"/>
        </w:rPr>
        <w:t>El apo</w:t>
      </w:r>
      <w:r w:rsidR="00FD7A14" w:rsidRPr="00B7498F">
        <w:rPr>
          <w:rFonts w:ascii="Tahoma" w:hAnsi="Tahoma" w:cs="Tahoma"/>
          <w:sz w:val="18"/>
          <w:szCs w:val="18"/>
        </w:rPr>
        <w:t xml:space="preserve">derado de la parte demandada </w:t>
      </w:r>
      <w:r w:rsidRPr="00B7498F">
        <w:rPr>
          <w:rFonts w:ascii="Tahoma" w:hAnsi="Tahoma" w:cs="Tahoma"/>
          <w:b/>
          <w:sz w:val="18"/>
          <w:szCs w:val="18"/>
        </w:rPr>
        <w:t xml:space="preserve">NACION – MINISTERIO DE DEFENSA </w:t>
      </w:r>
      <w:r w:rsidR="00FD7A14" w:rsidRPr="00B7498F">
        <w:rPr>
          <w:rFonts w:ascii="Tahoma" w:hAnsi="Tahoma" w:cs="Tahoma"/>
          <w:b/>
          <w:sz w:val="18"/>
          <w:szCs w:val="18"/>
        </w:rPr>
        <w:t>–</w:t>
      </w:r>
      <w:r w:rsidRPr="00B7498F">
        <w:rPr>
          <w:rFonts w:ascii="Tahoma" w:hAnsi="Tahoma" w:cs="Tahoma"/>
          <w:b/>
          <w:sz w:val="18"/>
          <w:szCs w:val="18"/>
        </w:rPr>
        <w:t xml:space="preserve"> </w:t>
      </w:r>
      <w:r w:rsidR="00FD7A14" w:rsidRPr="00B7498F">
        <w:rPr>
          <w:rFonts w:ascii="Tahoma" w:hAnsi="Tahoma" w:cs="Tahoma"/>
          <w:b/>
          <w:sz w:val="18"/>
          <w:szCs w:val="18"/>
        </w:rPr>
        <w:t>EJERCITO NACIONAL</w:t>
      </w:r>
      <w:r w:rsidR="00FD7A14" w:rsidRPr="00B7498F">
        <w:rPr>
          <w:rFonts w:ascii="Tahoma" w:hAnsi="Tahoma" w:cs="Tahoma"/>
          <w:sz w:val="18"/>
          <w:szCs w:val="18"/>
        </w:rPr>
        <w:t xml:space="preserve"> no presentó alegatos de conclusión.</w:t>
      </w:r>
    </w:p>
    <w:p w:rsidR="00FD7A14" w:rsidRPr="00B7498F" w:rsidRDefault="00FD7A14" w:rsidP="00FD7A14">
      <w:pPr>
        <w:pStyle w:val="Prrafodelista"/>
        <w:rPr>
          <w:rFonts w:ascii="Tahoma" w:hAnsi="Tahoma" w:cs="Tahoma"/>
          <w:i/>
          <w:sz w:val="18"/>
          <w:szCs w:val="18"/>
        </w:rPr>
      </w:pPr>
    </w:p>
    <w:p w:rsidR="00920D63" w:rsidRPr="00B7498F" w:rsidRDefault="00920D63" w:rsidP="00B7498F">
      <w:pPr>
        <w:pStyle w:val="Prrafodelista"/>
        <w:numPr>
          <w:ilvl w:val="2"/>
          <w:numId w:val="11"/>
        </w:numPr>
        <w:tabs>
          <w:tab w:val="left" w:pos="851"/>
        </w:tabs>
        <w:ind w:left="0" w:firstLine="0"/>
        <w:jc w:val="both"/>
        <w:rPr>
          <w:rFonts w:ascii="Tahoma" w:hAnsi="Tahoma" w:cs="Tahoma"/>
          <w:i/>
          <w:sz w:val="18"/>
          <w:szCs w:val="18"/>
        </w:rPr>
      </w:pPr>
      <w:r w:rsidRPr="00B7498F">
        <w:rPr>
          <w:rFonts w:ascii="Tahoma" w:hAnsi="Tahoma" w:cs="Tahoma"/>
          <w:sz w:val="18"/>
          <w:szCs w:val="18"/>
        </w:rPr>
        <w:t xml:space="preserve">El </w:t>
      </w:r>
      <w:r w:rsidRPr="00B7498F">
        <w:rPr>
          <w:rFonts w:ascii="Tahoma" w:hAnsi="Tahoma" w:cs="Tahoma"/>
          <w:b/>
          <w:sz w:val="18"/>
          <w:szCs w:val="18"/>
        </w:rPr>
        <w:t>MINISTERIO PUBLICO</w:t>
      </w:r>
      <w:r w:rsidRPr="00B7498F">
        <w:rPr>
          <w:rFonts w:ascii="Tahoma" w:hAnsi="Tahoma" w:cs="Tahoma"/>
          <w:sz w:val="18"/>
          <w:szCs w:val="18"/>
        </w:rPr>
        <w:t xml:space="preserve"> representado por la PROCURADURIA JUDICIAL 82-1 no presentó concepto.</w:t>
      </w:r>
    </w:p>
    <w:p w:rsidR="00920D63" w:rsidRPr="00B7498F" w:rsidRDefault="00920D63" w:rsidP="00920D63">
      <w:pPr>
        <w:tabs>
          <w:tab w:val="num" w:pos="426"/>
        </w:tabs>
        <w:contextualSpacing/>
        <w:jc w:val="both"/>
        <w:rPr>
          <w:rFonts w:ascii="Tahoma" w:hAnsi="Tahoma" w:cs="Tahoma"/>
          <w:b/>
          <w:sz w:val="18"/>
          <w:szCs w:val="18"/>
        </w:rPr>
      </w:pPr>
    </w:p>
    <w:p w:rsidR="00920D63" w:rsidRPr="00B7498F" w:rsidRDefault="00920D63" w:rsidP="00920D63">
      <w:pPr>
        <w:numPr>
          <w:ilvl w:val="1"/>
          <w:numId w:val="10"/>
        </w:numPr>
        <w:tabs>
          <w:tab w:val="num" w:pos="0"/>
          <w:tab w:val="num" w:pos="426"/>
        </w:tabs>
        <w:contextualSpacing/>
        <w:jc w:val="center"/>
        <w:rPr>
          <w:rFonts w:ascii="Tahoma" w:hAnsi="Tahoma" w:cs="Tahoma"/>
          <w:b/>
          <w:sz w:val="18"/>
          <w:szCs w:val="18"/>
        </w:rPr>
      </w:pPr>
      <w:r w:rsidRPr="00B7498F">
        <w:rPr>
          <w:rFonts w:ascii="Tahoma" w:hAnsi="Tahoma" w:cs="Tahoma"/>
          <w:b/>
          <w:sz w:val="18"/>
          <w:szCs w:val="18"/>
        </w:rPr>
        <w:t>CONSIDERACIONES</w:t>
      </w:r>
    </w:p>
    <w:p w:rsidR="00033701" w:rsidRPr="00B7498F" w:rsidRDefault="00033701" w:rsidP="00920D63">
      <w:pPr>
        <w:tabs>
          <w:tab w:val="left" w:pos="709"/>
        </w:tabs>
        <w:contextualSpacing/>
        <w:jc w:val="both"/>
        <w:rPr>
          <w:rFonts w:ascii="Tahoma" w:hAnsi="Tahoma" w:cs="Tahoma"/>
          <w:b/>
          <w:sz w:val="18"/>
          <w:szCs w:val="18"/>
        </w:rPr>
      </w:pPr>
    </w:p>
    <w:p w:rsidR="00033701" w:rsidRPr="00B7498F" w:rsidRDefault="00033701" w:rsidP="00920D63">
      <w:pPr>
        <w:tabs>
          <w:tab w:val="left" w:pos="709"/>
        </w:tabs>
        <w:contextualSpacing/>
        <w:jc w:val="both"/>
        <w:rPr>
          <w:rFonts w:ascii="Tahoma" w:hAnsi="Tahoma" w:cs="Tahoma"/>
          <w:color w:val="000000"/>
          <w:sz w:val="18"/>
          <w:szCs w:val="18"/>
        </w:rPr>
      </w:pPr>
    </w:p>
    <w:p w:rsidR="00920D63" w:rsidRPr="00B7498F"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rPr>
      </w:pPr>
      <w:r w:rsidRPr="00B7498F">
        <w:rPr>
          <w:rFonts w:ascii="Tahoma" w:hAnsi="Tahoma" w:cs="Tahoma"/>
          <w:b/>
          <w:color w:val="000000"/>
          <w:sz w:val="18"/>
          <w:szCs w:val="18"/>
        </w:rPr>
        <w:t>LA RAZÓN DE LA CONTROVERSIA:</w:t>
      </w:r>
    </w:p>
    <w:p w:rsidR="00920D63" w:rsidRPr="00B7498F" w:rsidRDefault="00920D63" w:rsidP="00920D63">
      <w:pPr>
        <w:tabs>
          <w:tab w:val="left" w:pos="709"/>
        </w:tabs>
        <w:contextualSpacing/>
        <w:jc w:val="both"/>
        <w:rPr>
          <w:rFonts w:ascii="Tahoma" w:hAnsi="Tahoma" w:cs="Tahoma"/>
          <w:b/>
          <w:color w:val="000000"/>
          <w:sz w:val="18"/>
          <w:szCs w:val="18"/>
        </w:rPr>
      </w:pPr>
    </w:p>
    <w:p w:rsidR="00221FE5" w:rsidRPr="00B7498F" w:rsidRDefault="00920D63" w:rsidP="00221FE5">
      <w:pPr>
        <w:jc w:val="both"/>
        <w:rPr>
          <w:rFonts w:ascii="Tahoma" w:eastAsiaTheme="minorHAnsi" w:hAnsi="Tahoma" w:cs="Tahoma"/>
          <w:sz w:val="18"/>
          <w:szCs w:val="18"/>
          <w:lang w:val="es-CO" w:eastAsia="en-US"/>
        </w:rPr>
      </w:pPr>
      <w:r w:rsidRPr="00B7498F">
        <w:rPr>
          <w:rFonts w:ascii="Tahoma" w:hAnsi="Tahoma" w:cs="Tahoma"/>
          <w:color w:val="000000"/>
          <w:sz w:val="18"/>
          <w:szCs w:val="18"/>
        </w:rPr>
        <w:t xml:space="preserve">Conforme a lo determinado en la FIJACIÓN DEL LITIGIO se </w:t>
      </w:r>
      <w:r w:rsidRPr="00B7498F">
        <w:rPr>
          <w:rFonts w:ascii="Tahoma" w:hAnsi="Tahoma" w:cs="Tahoma"/>
          <w:sz w:val="18"/>
          <w:szCs w:val="18"/>
        </w:rPr>
        <w:t xml:space="preserve">busca </w:t>
      </w:r>
      <w:r w:rsidR="00033701" w:rsidRPr="00B7498F">
        <w:rPr>
          <w:rFonts w:ascii="Tahoma" w:hAnsi="Tahoma" w:cs="Tahoma"/>
          <w:sz w:val="18"/>
          <w:szCs w:val="18"/>
        </w:rPr>
        <w:t>establecer si la establecer si la NACIÓN-MINISTERIO DE DEFENSA- EJERCITO NACIONAL es responsable por los perjuicios ocasionados a los actores con las lesiones causadas al soldado profesional JAIR JOSÉ MARTÍNEZ DÍAZ, en hechos ocurridos el día 2 de septiembre de 2013, en el municipio de Argelia – Cauca</w:t>
      </w:r>
      <w:r w:rsidR="00221FE5" w:rsidRPr="00B7498F">
        <w:rPr>
          <w:rFonts w:ascii="Tahoma" w:eastAsiaTheme="minorHAnsi" w:hAnsi="Tahoma" w:cs="Tahoma"/>
          <w:sz w:val="18"/>
          <w:szCs w:val="18"/>
          <w:lang w:val="es-CO" w:eastAsia="en-US"/>
        </w:rPr>
        <w:t xml:space="preserve">. </w:t>
      </w:r>
    </w:p>
    <w:p w:rsidR="00920D63" w:rsidRPr="00B7498F" w:rsidRDefault="00920D63" w:rsidP="00920D63">
      <w:pPr>
        <w:jc w:val="both"/>
        <w:rPr>
          <w:rFonts w:ascii="Tahoma" w:hAnsi="Tahoma" w:cs="Tahoma"/>
          <w:sz w:val="18"/>
          <w:szCs w:val="18"/>
        </w:rPr>
      </w:pPr>
    </w:p>
    <w:p w:rsidR="00920D63" w:rsidRPr="00B7498F" w:rsidRDefault="00920D63" w:rsidP="00920D63">
      <w:pPr>
        <w:jc w:val="both"/>
        <w:rPr>
          <w:rFonts w:ascii="Tahoma" w:hAnsi="Tahoma" w:cs="Tahoma"/>
          <w:color w:val="000000"/>
          <w:sz w:val="18"/>
          <w:szCs w:val="18"/>
        </w:rPr>
      </w:pPr>
      <w:r w:rsidRPr="00B7498F">
        <w:rPr>
          <w:rFonts w:ascii="Tahoma" w:hAnsi="Tahoma" w:cs="Tahoma"/>
          <w:color w:val="000000"/>
          <w:sz w:val="18"/>
          <w:szCs w:val="18"/>
        </w:rPr>
        <w:t>Surge entonces el siguiente problema jurídico:</w:t>
      </w:r>
    </w:p>
    <w:p w:rsidR="00920D63" w:rsidRPr="00B7498F" w:rsidRDefault="00920D63" w:rsidP="00920D63">
      <w:pPr>
        <w:jc w:val="both"/>
        <w:rPr>
          <w:rFonts w:ascii="Tahoma" w:hAnsi="Tahoma" w:cs="Tahoma"/>
          <w:color w:val="000000"/>
          <w:sz w:val="18"/>
          <w:szCs w:val="18"/>
        </w:rPr>
      </w:pPr>
    </w:p>
    <w:p w:rsidR="00935EDE" w:rsidRPr="00B7498F" w:rsidRDefault="00920D63" w:rsidP="00920D63">
      <w:pPr>
        <w:jc w:val="both"/>
        <w:rPr>
          <w:rFonts w:ascii="Tahoma" w:hAnsi="Tahoma" w:cs="Tahoma"/>
          <w:b/>
          <w:i/>
          <w:sz w:val="18"/>
          <w:szCs w:val="18"/>
        </w:rPr>
      </w:pPr>
      <w:r w:rsidRPr="00B7498F">
        <w:rPr>
          <w:rFonts w:ascii="Tahoma" w:hAnsi="Tahoma" w:cs="Tahoma"/>
          <w:b/>
          <w:i/>
          <w:sz w:val="18"/>
          <w:szCs w:val="18"/>
        </w:rPr>
        <w:t>¿Debe responder la demandada NACION -MINISTERIO DE DEFENS</w:t>
      </w:r>
      <w:r w:rsidR="00935EDE" w:rsidRPr="00B7498F">
        <w:rPr>
          <w:rFonts w:ascii="Tahoma" w:hAnsi="Tahoma" w:cs="Tahoma"/>
          <w:b/>
          <w:i/>
          <w:sz w:val="18"/>
          <w:szCs w:val="18"/>
        </w:rPr>
        <w:t xml:space="preserve">A NACIONAL - EJÉRCITO NACIONAL </w:t>
      </w:r>
      <w:r w:rsidRPr="00B7498F">
        <w:rPr>
          <w:rFonts w:ascii="Tahoma" w:hAnsi="Tahoma" w:cs="Tahoma"/>
          <w:b/>
          <w:i/>
          <w:sz w:val="18"/>
          <w:szCs w:val="18"/>
        </w:rPr>
        <w:t xml:space="preserve">por </w:t>
      </w:r>
      <w:r w:rsidR="00935EDE" w:rsidRPr="00B7498F">
        <w:rPr>
          <w:rFonts w:ascii="Tahoma" w:hAnsi="Tahoma" w:cs="Tahoma"/>
          <w:b/>
          <w:i/>
          <w:sz w:val="18"/>
          <w:szCs w:val="18"/>
        </w:rPr>
        <w:t>las lesiones causadas al</w:t>
      </w:r>
      <w:r w:rsidR="00935EDE" w:rsidRPr="00B7498F">
        <w:rPr>
          <w:sz w:val="18"/>
          <w:szCs w:val="18"/>
        </w:rPr>
        <w:t xml:space="preserve"> </w:t>
      </w:r>
      <w:r w:rsidR="00935EDE" w:rsidRPr="00B7498F">
        <w:rPr>
          <w:rFonts w:ascii="Tahoma" w:hAnsi="Tahoma" w:cs="Tahoma"/>
          <w:b/>
          <w:i/>
          <w:sz w:val="18"/>
          <w:szCs w:val="18"/>
        </w:rPr>
        <w:t>soldado profesional JAIR JOSÉ MARTÍNEZ DÍAZ, en hechos ocurridos el día 2 de septiembre de 2013, en el municipio de Argelia – Cauca?</w:t>
      </w:r>
    </w:p>
    <w:p w:rsidR="00935EDE" w:rsidRPr="00B7498F" w:rsidRDefault="00935EDE" w:rsidP="00920D63">
      <w:pPr>
        <w:jc w:val="both"/>
        <w:rPr>
          <w:rFonts w:ascii="Tahoma" w:hAnsi="Tahoma" w:cs="Tahoma"/>
          <w:b/>
          <w:i/>
          <w:sz w:val="18"/>
          <w:szCs w:val="18"/>
        </w:rPr>
      </w:pPr>
    </w:p>
    <w:p w:rsidR="001F130B" w:rsidRPr="00B7498F" w:rsidRDefault="00995D88" w:rsidP="00995D88">
      <w:pPr>
        <w:widowControl w:val="0"/>
        <w:tabs>
          <w:tab w:val="left" w:pos="5940"/>
        </w:tabs>
        <w:autoSpaceDE w:val="0"/>
        <w:autoSpaceDN w:val="0"/>
        <w:adjustRightInd w:val="0"/>
        <w:jc w:val="both"/>
        <w:rPr>
          <w:rFonts w:ascii="Tahoma" w:eastAsia="Calibri" w:hAnsi="Tahoma" w:cs="Tahoma"/>
          <w:sz w:val="18"/>
          <w:szCs w:val="18"/>
          <w:lang w:val="es-CO" w:eastAsia="en-US"/>
        </w:rPr>
      </w:pPr>
      <w:r w:rsidRPr="00B7498F">
        <w:rPr>
          <w:rFonts w:ascii="Tahoma" w:eastAsia="Calibri" w:hAnsi="Tahoma" w:cs="Tahoma"/>
          <w:sz w:val="18"/>
          <w:szCs w:val="18"/>
          <w:lang w:val="es-CO" w:eastAsia="en-US"/>
        </w:rPr>
        <w:t>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w:t>
      </w:r>
    </w:p>
    <w:p w:rsidR="001F130B" w:rsidRPr="00B7498F" w:rsidRDefault="001F130B" w:rsidP="00995D88">
      <w:pPr>
        <w:widowControl w:val="0"/>
        <w:tabs>
          <w:tab w:val="left" w:pos="5940"/>
        </w:tabs>
        <w:autoSpaceDE w:val="0"/>
        <w:autoSpaceDN w:val="0"/>
        <w:adjustRightInd w:val="0"/>
        <w:jc w:val="both"/>
        <w:rPr>
          <w:rFonts w:ascii="Tahoma" w:eastAsia="Calibri" w:hAnsi="Tahoma" w:cs="Tahoma"/>
          <w:sz w:val="18"/>
          <w:szCs w:val="18"/>
          <w:lang w:val="es-CO" w:eastAsia="en-US"/>
        </w:rPr>
      </w:pPr>
    </w:p>
    <w:p w:rsidR="001F130B" w:rsidRPr="00B7498F" w:rsidRDefault="00995D88" w:rsidP="00995D88">
      <w:pPr>
        <w:widowControl w:val="0"/>
        <w:tabs>
          <w:tab w:val="left" w:pos="5940"/>
        </w:tabs>
        <w:autoSpaceDE w:val="0"/>
        <w:autoSpaceDN w:val="0"/>
        <w:adjustRightInd w:val="0"/>
        <w:jc w:val="both"/>
        <w:rPr>
          <w:rFonts w:ascii="Tahoma" w:eastAsia="Calibri" w:hAnsi="Tahoma" w:cs="Tahoma"/>
          <w:sz w:val="18"/>
          <w:szCs w:val="18"/>
          <w:lang w:val="es-CO" w:eastAsia="en-US"/>
        </w:rPr>
      </w:pPr>
      <w:r w:rsidRPr="00B7498F">
        <w:rPr>
          <w:rFonts w:ascii="Tahoma" w:eastAsia="Calibri" w:hAnsi="Tahoma" w:cs="Tahoma"/>
          <w:sz w:val="18"/>
          <w:szCs w:val="18"/>
          <w:lang w:val="es-CO" w:eastAsia="en-US"/>
        </w:rPr>
        <w:t xml:space="preserve"> 1) el daño antijurídico sufrido por el interesado,</w:t>
      </w:r>
    </w:p>
    <w:p w:rsidR="00995D88" w:rsidRPr="00B7498F" w:rsidRDefault="00995D88" w:rsidP="00995D88">
      <w:pPr>
        <w:widowControl w:val="0"/>
        <w:tabs>
          <w:tab w:val="left" w:pos="5940"/>
        </w:tabs>
        <w:autoSpaceDE w:val="0"/>
        <w:autoSpaceDN w:val="0"/>
        <w:adjustRightInd w:val="0"/>
        <w:jc w:val="both"/>
        <w:rPr>
          <w:rFonts w:ascii="Tahoma" w:eastAsia="Calibri" w:hAnsi="Tahoma" w:cs="Tahoma"/>
          <w:sz w:val="18"/>
          <w:szCs w:val="18"/>
          <w:lang w:val="es-CO" w:eastAsia="en-US"/>
        </w:rPr>
      </w:pPr>
      <w:r w:rsidRPr="00B7498F">
        <w:rPr>
          <w:rFonts w:ascii="Tahoma" w:eastAsia="Calibri" w:hAnsi="Tahoma" w:cs="Tahoma"/>
          <w:sz w:val="18"/>
          <w:szCs w:val="18"/>
          <w:lang w:val="es-CO" w:eastAsia="en-US"/>
        </w:rPr>
        <w:t xml:space="preserve"> </w:t>
      </w:r>
    </w:p>
    <w:p w:rsidR="001F130B" w:rsidRPr="00B7498F" w:rsidRDefault="00995D88" w:rsidP="00995D88">
      <w:pPr>
        <w:widowControl w:val="0"/>
        <w:tabs>
          <w:tab w:val="left" w:pos="5940"/>
        </w:tabs>
        <w:autoSpaceDE w:val="0"/>
        <w:autoSpaceDN w:val="0"/>
        <w:adjustRightInd w:val="0"/>
        <w:jc w:val="both"/>
        <w:rPr>
          <w:rFonts w:ascii="Tahoma" w:eastAsia="Calibri" w:hAnsi="Tahoma" w:cs="Tahoma"/>
          <w:sz w:val="18"/>
          <w:szCs w:val="18"/>
          <w:lang w:val="es-CO" w:eastAsia="en-US"/>
        </w:rPr>
      </w:pPr>
      <w:r w:rsidRPr="00B7498F">
        <w:rPr>
          <w:rFonts w:ascii="Tahoma" w:eastAsia="Calibri" w:hAnsi="Tahoma" w:cs="Tahoma"/>
          <w:sz w:val="18"/>
          <w:szCs w:val="18"/>
          <w:lang w:val="es-CO" w:eastAsia="en-US"/>
        </w:rPr>
        <w:t>2) la falla del servicio propiamente dicha, que consiste en el deficiente funcionamiento del servicio, porque no funcionó cuando ha debido hacerlo, o lo hizo de manera tardía o equivocada, y finalmente,</w:t>
      </w:r>
    </w:p>
    <w:p w:rsidR="00995D88" w:rsidRPr="00B7498F" w:rsidRDefault="00995D88" w:rsidP="00995D88">
      <w:pPr>
        <w:widowControl w:val="0"/>
        <w:tabs>
          <w:tab w:val="left" w:pos="5940"/>
        </w:tabs>
        <w:autoSpaceDE w:val="0"/>
        <w:autoSpaceDN w:val="0"/>
        <w:adjustRightInd w:val="0"/>
        <w:jc w:val="both"/>
        <w:rPr>
          <w:rFonts w:ascii="Tahoma" w:eastAsia="Calibri" w:hAnsi="Tahoma" w:cs="Tahoma"/>
          <w:sz w:val="18"/>
          <w:szCs w:val="18"/>
          <w:lang w:val="es-CO" w:eastAsia="en-US"/>
        </w:rPr>
      </w:pPr>
      <w:r w:rsidRPr="00B7498F">
        <w:rPr>
          <w:rFonts w:ascii="Tahoma" w:eastAsia="Calibri" w:hAnsi="Tahoma" w:cs="Tahoma"/>
          <w:sz w:val="18"/>
          <w:szCs w:val="18"/>
          <w:lang w:val="es-CO" w:eastAsia="en-US"/>
        </w:rPr>
        <w:t xml:space="preserve"> </w:t>
      </w:r>
    </w:p>
    <w:p w:rsidR="00995D88" w:rsidRPr="00B7498F" w:rsidRDefault="00995D88" w:rsidP="00995D88">
      <w:pPr>
        <w:widowControl w:val="0"/>
        <w:tabs>
          <w:tab w:val="left" w:pos="5940"/>
        </w:tabs>
        <w:autoSpaceDE w:val="0"/>
        <w:autoSpaceDN w:val="0"/>
        <w:adjustRightInd w:val="0"/>
        <w:jc w:val="both"/>
        <w:rPr>
          <w:rFonts w:ascii="Tahoma" w:eastAsia="Calibri" w:hAnsi="Tahoma" w:cs="Tahoma"/>
          <w:sz w:val="18"/>
          <w:szCs w:val="18"/>
          <w:lang w:val="es-CO" w:eastAsia="en-US"/>
        </w:rPr>
      </w:pPr>
      <w:r w:rsidRPr="00B7498F">
        <w:rPr>
          <w:rFonts w:ascii="Tahoma" w:eastAsia="Calibri" w:hAnsi="Tahoma" w:cs="Tahoma"/>
          <w:sz w:val="18"/>
          <w:szCs w:val="18"/>
          <w:lang w:val="es-CO" w:eastAsia="en-US"/>
        </w:rPr>
        <w:t>3) una relación de causalidad entre estos dos elementos, es decir, la comprobación de que el daño se produjo como consecuencia de la falla del servicio.</w:t>
      </w:r>
    </w:p>
    <w:p w:rsidR="00995D88" w:rsidRPr="00B7498F" w:rsidRDefault="00995D88" w:rsidP="00995D88">
      <w:pPr>
        <w:widowControl w:val="0"/>
        <w:tabs>
          <w:tab w:val="left" w:pos="5940"/>
        </w:tabs>
        <w:autoSpaceDE w:val="0"/>
        <w:autoSpaceDN w:val="0"/>
        <w:adjustRightInd w:val="0"/>
        <w:jc w:val="both"/>
        <w:rPr>
          <w:rFonts w:ascii="Tahoma" w:eastAsia="Calibri" w:hAnsi="Tahoma" w:cs="Tahoma"/>
          <w:sz w:val="18"/>
          <w:szCs w:val="18"/>
          <w:lang w:val="es-CO" w:eastAsia="en-US"/>
        </w:rPr>
      </w:pPr>
    </w:p>
    <w:p w:rsidR="002C7941" w:rsidRPr="00B7498F" w:rsidRDefault="00995D88" w:rsidP="005F5E5A">
      <w:pPr>
        <w:numPr>
          <w:ilvl w:val="1"/>
          <w:numId w:val="13"/>
        </w:numPr>
        <w:tabs>
          <w:tab w:val="num" w:pos="0"/>
          <w:tab w:val="left" w:pos="567"/>
        </w:tabs>
        <w:ind w:left="0" w:firstLine="0"/>
        <w:contextualSpacing/>
        <w:jc w:val="both"/>
        <w:rPr>
          <w:rFonts w:ascii="Tahoma" w:eastAsia="Calibri" w:hAnsi="Tahoma" w:cs="Tahoma"/>
          <w:b/>
          <w:sz w:val="18"/>
          <w:szCs w:val="18"/>
          <w:lang w:val="es-CO" w:eastAsia="en-US"/>
        </w:rPr>
      </w:pPr>
      <w:r w:rsidRPr="00B7498F">
        <w:rPr>
          <w:rFonts w:ascii="Tahoma" w:eastAsia="Calibri" w:hAnsi="Tahoma" w:cs="Tahoma"/>
          <w:b/>
          <w:sz w:val="18"/>
          <w:szCs w:val="18"/>
          <w:lang w:val="es-CO" w:eastAsia="en-US"/>
        </w:rPr>
        <w:t>ANÁLISIS CRÍTICO DE LAS PRUEBAS:</w:t>
      </w:r>
    </w:p>
    <w:p w:rsidR="00995D88" w:rsidRPr="00B7498F" w:rsidRDefault="00995D88" w:rsidP="00995D88">
      <w:pPr>
        <w:jc w:val="both"/>
        <w:rPr>
          <w:rFonts w:ascii="Tahoma" w:hAnsi="Tahoma" w:cs="Tahoma"/>
          <w:sz w:val="18"/>
          <w:szCs w:val="18"/>
          <w:lang w:val="es-CO"/>
        </w:rPr>
      </w:pPr>
    </w:p>
    <w:p w:rsidR="00995D88" w:rsidRPr="00B7498F" w:rsidRDefault="00995D88" w:rsidP="00B7498F">
      <w:pPr>
        <w:numPr>
          <w:ilvl w:val="2"/>
          <w:numId w:val="13"/>
        </w:numPr>
        <w:tabs>
          <w:tab w:val="left" w:pos="709"/>
          <w:tab w:val="left" w:pos="851"/>
        </w:tabs>
        <w:ind w:left="0" w:firstLine="0"/>
        <w:contextualSpacing/>
        <w:jc w:val="both"/>
        <w:rPr>
          <w:rFonts w:ascii="Tahoma" w:hAnsi="Tahoma" w:cs="Tahoma"/>
          <w:sz w:val="18"/>
          <w:szCs w:val="18"/>
          <w:lang w:val="es-CO"/>
        </w:rPr>
      </w:pPr>
      <w:r w:rsidRPr="00B7498F">
        <w:rPr>
          <w:rFonts w:ascii="Tahoma" w:hAnsi="Tahoma" w:cs="Tahoma"/>
          <w:sz w:val="18"/>
          <w:szCs w:val="18"/>
          <w:lang w:val="es-CO"/>
        </w:rPr>
        <w:t xml:space="preserve">Conforme al material probatorio aportado se </w:t>
      </w:r>
      <w:r w:rsidRPr="00B7498F">
        <w:rPr>
          <w:rFonts w:ascii="Tahoma" w:hAnsi="Tahoma" w:cs="Tahoma"/>
          <w:b/>
          <w:sz w:val="18"/>
          <w:szCs w:val="18"/>
          <w:lang w:val="es-CO"/>
        </w:rPr>
        <w:t>encuentran PROBADOS los siguientes hechos</w:t>
      </w:r>
      <w:r w:rsidRPr="00B7498F">
        <w:rPr>
          <w:rFonts w:ascii="Tahoma" w:hAnsi="Tahoma" w:cs="Tahoma"/>
          <w:sz w:val="18"/>
          <w:szCs w:val="18"/>
          <w:lang w:val="es-CO"/>
        </w:rPr>
        <w:t>:</w:t>
      </w:r>
    </w:p>
    <w:p w:rsidR="00995D88" w:rsidRPr="00B7498F" w:rsidRDefault="00995D88" w:rsidP="00995D88">
      <w:pPr>
        <w:tabs>
          <w:tab w:val="left" w:pos="0"/>
          <w:tab w:val="left" w:pos="142"/>
        </w:tabs>
        <w:ind w:left="720"/>
        <w:contextualSpacing/>
        <w:jc w:val="both"/>
        <w:rPr>
          <w:rFonts w:ascii="Tahoma" w:hAnsi="Tahoma" w:cs="Tahoma"/>
          <w:bCs/>
          <w:sz w:val="18"/>
          <w:szCs w:val="18"/>
          <w:lang w:val="es-CO"/>
        </w:rPr>
      </w:pPr>
    </w:p>
    <w:p w:rsidR="002C7941" w:rsidRPr="00B7498F" w:rsidRDefault="002C7941" w:rsidP="00DB4CB8">
      <w:pPr>
        <w:tabs>
          <w:tab w:val="left" w:pos="0"/>
          <w:tab w:val="left" w:pos="284"/>
        </w:tabs>
        <w:ind w:left="720"/>
        <w:contextualSpacing/>
        <w:jc w:val="both"/>
        <w:rPr>
          <w:rFonts w:ascii="Tahoma" w:hAnsi="Tahoma" w:cs="Tahoma"/>
          <w:bCs/>
          <w:sz w:val="18"/>
          <w:szCs w:val="18"/>
          <w:lang w:val="es-CO"/>
        </w:rPr>
      </w:pPr>
    </w:p>
    <w:p w:rsidR="00995D88" w:rsidRPr="00B7498F" w:rsidRDefault="00995D88" w:rsidP="00B7498F">
      <w:pPr>
        <w:numPr>
          <w:ilvl w:val="0"/>
          <w:numId w:val="17"/>
        </w:numPr>
        <w:tabs>
          <w:tab w:val="left" w:pos="0"/>
          <w:tab w:val="left" w:pos="426"/>
        </w:tabs>
        <w:ind w:left="0" w:firstLine="0"/>
        <w:contextualSpacing/>
        <w:jc w:val="both"/>
        <w:rPr>
          <w:rFonts w:ascii="Tahoma" w:hAnsi="Tahoma" w:cs="Tahoma"/>
          <w:bCs/>
          <w:sz w:val="18"/>
          <w:szCs w:val="18"/>
          <w:lang w:val="es-CO"/>
        </w:rPr>
      </w:pPr>
      <w:r w:rsidRPr="00B7498F">
        <w:rPr>
          <w:rFonts w:ascii="Tahoma" w:hAnsi="Tahoma" w:cs="Tahoma"/>
          <w:sz w:val="18"/>
          <w:szCs w:val="18"/>
          <w:lang w:val="es-CO"/>
        </w:rPr>
        <w:t xml:space="preserve">En el informe administrativo por lesiones Nº 30 del 15 de septiembre de 2013 se señaló lo siguiente: </w:t>
      </w:r>
      <w:r w:rsidRPr="00B7498F">
        <w:rPr>
          <w:rFonts w:ascii="Cambria" w:hAnsi="Cambria"/>
          <w:i/>
          <w:sz w:val="18"/>
          <w:szCs w:val="18"/>
          <w:lang w:val="es-CO"/>
        </w:rPr>
        <w:t xml:space="preserve">“(…) El día 2 de Septiembre de 2013 16:40 horas, aproximadamente, la compañía élite al mando del Señor Sí. BLANCO DAVILA ETHAN GEORGE del BACOT 37, "Macheteros Del Cauca" Encontrándose en el sector del corregimiento el plateado área general de! municipio de Argelia (cauca), coordenadas 02º28'23" - 77°14'59" Se le ordena al señor </w:t>
      </w:r>
      <w:r w:rsidRPr="00B7498F">
        <w:rPr>
          <w:rFonts w:ascii="Cambria" w:hAnsi="Cambria"/>
          <w:i/>
          <w:sz w:val="18"/>
          <w:szCs w:val="18"/>
          <w:lang w:val="es-CO"/>
        </w:rPr>
        <w:lastRenderedPageBreak/>
        <w:t>C3.NIETO BRAVO JOSE RICARDO que realice un movimiento para prestarle seguridad a las aeronaves que venían a traer el abastecimiento, el mencionado suboficial reúne su equipo de combate y hace las coordinaciones finales para montar la seguridad y pregunta al personal de soldados donde está ubicada la trampa que está instalada con el fin de evitar la aproximación de los pisa suaves a la BPM, que está conformada por 02 oficiales, 02 suboficiales y 10 soldados. El soldado MARTINEZ DIAZ JAIR contesta que él sabe dónde está ubicada la trampa. El suboficial ordena el movimie</w:t>
      </w:r>
      <w:r w:rsidR="0031232D" w:rsidRPr="00B7498F">
        <w:rPr>
          <w:rFonts w:ascii="Cambria" w:hAnsi="Cambria"/>
          <w:i/>
          <w:sz w:val="18"/>
          <w:szCs w:val="18"/>
          <w:lang w:val="es-CO"/>
        </w:rPr>
        <w:t>nto hacia el sector donde está l</w:t>
      </w:r>
      <w:r w:rsidRPr="00B7498F">
        <w:rPr>
          <w:rFonts w:ascii="Cambria" w:hAnsi="Cambria"/>
          <w:i/>
          <w:sz w:val="18"/>
          <w:szCs w:val="18"/>
          <w:lang w:val="es-CO"/>
        </w:rPr>
        <w:t>a trampa para desatibarla y seguir el camino para montar la seguridad, pero el mencionado soldado accidentalmente activa la trampa y al darse cuenta de lo sucedido trata de asegurarla nuevamente lo cual fue demasiado tarde pues te trampa ya se había iniciado y se le estallo dejándolo gra</w:t>
      </w:r>
      <w:r w:rsidR="0031232D" w:rsidRPr="00B7498F">
        <w:rPr>
          <w:rFonts w:ascii="Cambria" w:hAnsi="Cambria"/>
          <w:i/>
          <w:sz w:val="18"/>
          <w:szCs w:val="18"/>
          <w:lang w:val="es-CO"/>
        </w:rPr>
        <w:t>vemente herido de igual manera l</w:t>
      </w:r>
      <w:r w:rsidRPr="00B7498F">
        <w:rPr>
          <w:rFonts w:ascii="Cambria" w:hAnsi="Cambria"/>
          <w:i/>
          <w:sz w:val="18"/>
          <w:szCs w:val="18"/>
          <w:lang w:val="es-CO"/>
        </w:rPr>
        <w:t>a onda explosiva y unas esquirlas alcanzaron al CS. NIETO JOSE RICARDO, inmediatamente fueron atendidos por el enfermero de combate quien les presto los primer</w:t>
      </w:r>
      <w:r w:rsidR="0031232D" w:rsidRPr="00B7498F">
        <w:rPr>
          <w:rFonts w:ascii="Cambria" w:hAnsi="Cambria"/>
          <w:i/>
          <w:sz w:val="18"/>
          <w:szCs w:val="18"/>
          <w:lang w:val="es-CO"/>
        </w:rPr>
        <w:t>os auxilios y e</w:t>
      </w:r>
      <w:r w:rsidRPr="00B7498F">
        <w:rPr>
          <w:rFonts w:ascii="Cambria" w:hAnsi="Cambria"/>
          <w:i/>
          <w:sz w:val="18"/>
          <w:szCs w:val="18"/>
          <w:lang w:val="es-CO"/>
        </w:rPr>
        <w:t>n e</w:t>
      </w:r>
      <w:r w:rsidR="0031232D" w:rsidRPr="00B7498F">
        <w:rPr>
          <w:rFonts w:ascii="Cambria" w:hAnsi="Cambria"/>
          <w:i/>
          <w:sz w:val="18"/>
          <w:szCs w:val="18"/>
          <w:lang w:val="es-CO"/>
        </w:rPr>
        <w:t>l</w:t>
      </w:r>
      <w:r w:rsidRPr="00B7498F">
        <w:rPr>
          <w:rFonts w:ascii="Cambria" w:hAnsi="Cambria"/>
          <w:i/>
          <w:sz w:val="18"/>
          <w:szCs w:val="18"/>
          <w:lang w:val="es-CO"/>
        </w:rPr>
        <w:t xml:space="preserve"> momento de la evacuación de los mencionados, fueron llevados al</w:t>
      </w:r>
      <w:r w:rsidR="0031232D" w:rsidRPr="00B7498F">
        <w:rPr>
          <w:rFonts w:ascii="Cambria" w:hAnsi="Cambria"/>
          <w:i/>
          <w:sz w:val="18"/>
          <w:szCs w:val="18"/>
          <w:lang w:val="es-CO"/>
        </w:rPr>
        <w:t xml:space="preserve"> dispensario médico No 3005 y El</w:t>
      </w:r>
      <w:r w:rsidRPr="00B7498F">
        <w:rPr>
          <w:rFonts w:ascii="Cambria" w:hAnsi="Cambria"/>
          <w:i/>
          <w:sz w:val="18"/>
          <w:szCs w:val="18"/>
          <w:lang w:val="es-CO"/>
        </w:rPr>
        <w:t xml:space="preserve"> soldado MAR</w:t>
      </w:r>
      <w:r w:rsidR="0031232D" w:rsidRPr="00B7498F">
        <w:rPr>
          <w:rFonts w:ascii="Cambria" w:hAnsi="Cambria"/>
          <w:i/>
          <w:sz w:val="18"/>
          <w:szCs w:val="18"/>
          <w:lang w:val="es-CO"/>
        </w:rPr>
        <w:t>TINEZ DIAZ JAIR fue Remitido a la clínica la estancia de l</w:t>
      </w:r>
      <w:r w:rsidRPr="00B7498F">
        <w:rPr>
          <w:rFonts w:ascii="Cambria" w:hAnsi="Cambria"/>
          <w:i/>
          <w:sz w:val="18"/>
          <w:szCs w:val="18"/>
          <w:lang w:val="es-CO"/>
        </w:rPr>
        <w:t xml:space="preserve">a ciudad de Popayán donde los médicos le diagnosticaron: S099 .TRAUMATISMO DE LA CABEZA NO ESPECIFICADO. L550 QUEMADURA SOLAR PRIMER GRADO Y SEGUNDO GRADO SUPERFICIAL EN TORAX ANTERIOR. S011 MFRIDA DEL PARPADO Y OF LA </w:t>
      </w:r>
      <w:proofErr w:type="spellStart"/>
      <w:r w:rsidRPr="00B7498F">
        <w:rPr>
          <w:rFonts w:ascii="Cambria" w:hAnsi="Cambria"/>
          <w:i/>
          <w:sz w:val="18"/>
          <w:szCs w:val="18"/>
          <w:lang w:val="es-CO"/>
        </w:rPr>
        <w:t>RvGíON</w:t>
      </w:r>
      <w:proofErr w:type="spellEnd"/>
      <w:r w:rsidRPr="00B7498F">
        <w:rPr>
          <w:rFonts w:ascii="Cambria" w:hAnsi="Cambria"/>
          <w:i/>
          <w:sz w:val="18"/>
          <w:szCs w:val="18"/>
          <w:lang w:val="es-CO"/>
        </w:rPr>
        <w:t xml:space="preserve"> </w:t>
      </w:r>
      <w:proofErr w:type="spellStart"/>
      <w:r w:rsidRPr="00B7498F">
        <w:rPr>
          <w:rFonts w:ascii="Cambria" w:hAnsi="Cambria"/>
          <w:i/>
          <w:sz w:val="18"/>
          <w:szCs w:val="18"/>
          <w:lang w:val="es-CO"/>
        </w:rPr>
        <w:t>PFRÍOCULAR</w:t>
      </w:r>
      <w:proofErr w:type="spellEnd"/>
      <w:r w:rsidRPr="00B7498F">
        <w:rPr>
          <w:rFonts w:ascii="Cambria" w:hAnsi="Cambria"/>
          <w:i/>
          <w:sz w:val="18"/>
          <w:szCs w:val="18"/>
          <w:lang w:val="es-CO"/>
        </w:rPr>
        <w:t xml:space="preserve">, 3014 HERIDA DE LA MEJILLA Y DE LA </w:t>
      </w:r>
      <w:proofErr w:type="spellStart"/>
      <w:r w:rsidRPr="00B7498F">
        <w:rPr>
          <w:rFonts w:ascii="Cambria" w:hAnsi="Cambria"/>
          <w:i/>
          <w:sz w:val="18"/>
          <w:szCs w:val="18"/>
          <w:lang w:val="es-CO"/>
        </w:rPr>
        <w:t>REGION</w:t>
      </w:r>
      <w:proofErr w:type="spellEnd"/>
      <w:r w:rsidRPr="00B7498F">
        <w:rPr>
          <w:rFonts w:ascii="Cambria" w:hAnsi="Cambria"/>
          <w:i/>
          <w:sz w:val="18"/>
          <w:szCs w:val="18"/>
          <w:lang w:val="es-CO"/>
        </w:rPr>
        <w:t xml:space="preserve"> </w:t>
      </w:r>
      <w:proofErr w:type="spellStart"/>
      <w:r w:rsidRPr="00B7498F">
        <w:rPr>
          <w:rFonts w:ascii="Cambria" w:hAnsi="Cambria"/>
          <w:i/>
          <w:sz w:val="18"/>
          <w:szCs w:val="18"/>
          <w:lang w:val="es-CO"/>
        </w:rPr>
        <w:t>TEMPOROMANDl</w:t>
      </w:r>
      <w:r w:rsidR="0031232D" w:rsidRPr="00B7498F">
        <w:rPr>
          <w:rFonts w:ascii="Cambria" w:hAnsi="Cambria"/>
          <w:i/>
          <w:sz w:val="18"/>
          <w:szCs w:val="18"/>
          <w:lang w:val="es-CO"/>
        </w:rPr>
        <w:t>B</w:t>
      </w:r>
      <w:r w:rsidRPr="00B7498F">
        <w:rPr>
          <w:rFonts w:ascii="Cambria" w:hAnsi="Cambria"/>
          <w:i/>
          <w:sz w:val="18"/>
          <w:szCs w:val="18"/>
          <w:lang w:val="es-CO"/>
        </w:rPr>
        <w:t>ULAR</w:t>
      </w:r>
      <w:proofErr w:type="spellEnd"/>
      <w:r w:rsidRPr="00B7498F">
        <w:rPr>
          <w:rFonts w:ascii="Cambria" w:hAnsi="Cambria"/>
          <w:i/>
          <w:sz w:val="18"/>
          <w:szCs w:val="18"/>
          <w:lang w:val="es-CO"/>
        </w:rPr>
        <w:t>, S203 OTROS TRAUMATISMOS SUPERFICIALES DE LA PARED ANTERIOR DE Tipo RELACIONADO POR ONDA EXPLOSIVA  S682 AMPUTACION TRAUMATICA DE</w:t>
      </w:r>
      <w:r w:rsidR="0031232D" w:rsidRPr="00B7498F">
        <w:rPr>
          <w:rFonts w:ascii="Cambria" w:hAnsi="Cambria"/>
          <w:i/>
          <w:sz w:val="18"/>
          <w:szCs w:val="18"/>
          <w:lang w:val="es-CO"/>
        </w:rPr>
        <w:t xml:space="preserve"> DOS O MÁS DEDOS SOLAMENTE (COMT RELACIONADO DE 1, 2, 3, 4, 5 DEDO MANO IZQUIERDA CON AVULSION DE TEJIDOS BLANDOS Y EXPOSICION TENDINOSA, S688 AMPUTACION TRAUMATICA DE OTRAS PARTES DE LA MUÑECA Y DE YIPO RELACIONADO DERECHA DEL 1 DEDO CON AVULSION DE TEJIDOS BLANDOS.”</w:t>
      </w:r>
      <w:r w:rsidR="0031232D" w:rsidRPr="00B7498F">
        <w:rPr>
          <w:rStyle w:val="Refdenotaalpie"/>
          <w:rFonts w:ascii="Arial Narrow" w:hAnsi="Arial Narrow"/>
          <w:i/>
          <w:sz w:val="18"/>
          <w:szCs w:val="18"/>
          <w:lang w:val="es-CO"/>
        </w:rPr>
        <w:footnoteReference w:id="1"/>
      </w:r>
    </w:p>
    <w:p w:rsidR="00995D88" w:rsidRPr="00B7498F" w:rsidRDefault="00995D88" w:rsidP="0031232D">
      <w:pPr>
        <w:tabs>
          <w:tab w:val="left" w:pos="0"/>
          <w:tab w:val="left" w:pos="284"/>
        </w:tabs>
        <w:ind w:left="720"/>
        <w:contextualSpacing/>
        <w:jc w:val="both"/>
        <w:rPr>
          <w:rFonts w:ascii="Tahoma" w:hAnsi="Tahoma" w:cs="Tahoma"/>
          <w:bCs/>
          <w:sz w:val="18"/>
          <w:szCs w:val="18"/>
          <w:lang w:val="es-CO"/>
        </w:rPr>
      </w:pPr>
    </w:p>
    <w:p w:rsidR="00995D88" w:rsidRPr="00B7498F" w:rsidRDefault="00B7498F" w:rsidP="00B7498F">
      <w:pPr>
        <w:numPr>
          <w:ilvl w:val="0"/>
          <w:numId w:val="17"/>
        </w:numPr>
        <w:tabs>
          <w:tab w:val="left" w:pos="0"/>
          <w:tab w:val="left" w:pos="426"/>
        </w:tabs>
        <w:ind w:left="0" w:firstLine="0"/>
        <w:contextualSpacing/>
        <w:jc w:val="both"/>
        <w:rPr>
          <w:rFonts w:ascii="Tahoma" w:hAnsi="Tahoma" w:cs="Tahoma"/>
          <w:bCs/>
          <w:sz w:val="18"/>
          <w:szCs w:val="18"/>
          <w:lang w:val="es-CO"/>
        </w:rPr>
      </w:pPr>
      <w:r>
        <w:rPr>
          <w:rFonts w:ascii="Tahoma" w:hAnsi="Tahoma" w:cs="Tahoma"/>
          <w:bCs/>
          <w:sz w:val="18"/>
          <w:szCs w:val="18"/>
          <w:lang w:val="es-CO"/>
        </w:rPr>
        <w:t>A</w:t>
      </w:r>
      <w:r w:rsidRPr="00B7498F">
        <w:rPr>
          <w:rFonts w:ascii="Tahoma" w:hAnsi="Tahoma" w:cs="Tahoma"/>
          <w:bCs/>
          <w:sz w:val="18"/>
          <w:szCs w:val="18"/>
          <w:lang w:val="es-CO"/>
        </w:rPr>
        <w:t xml:space="preserve">l soldado profesional JAIR </w:t>
      </w:r>
      <w:r w:rsidRPr="00B7498F">
        <w:rPr>
          <w:rFonts w:ascii="Tahoma" w:hAnsi="Tahoma" w:cs="Tahoma"/>
          <w:bCs/>
          <w:sz w:val="18"/>
          <w:szCs w:val="18"/>
          <w:lang w:val="es-CO"/>
        </w:rPr>
        <w:t>JOSÉ</w:t>
      </w:r>
      <w:r w:rsidRPr="00B7498F">
        <w:rPr>
          <w:rFonts w:ascii="Tahoma" w:hAnsi="Tahoma" w:cs="Tahoma"/>
          <w:bCs/>
          <w:sz w:val="18"/>
          <w:szCs w:val="18"/>
          <w:lang w:val="es-CO"/>
        </w:rPr>
        <w:t xml:space="preserve"> </w:t>
      </w:r>
      <w:r w:rsidRPr="00B7498F">
        <w:rPr>
          <w:rFonts w:ascii="Tahoma" w:hAnsi="Tahoma" w:cs="Tahoma"/>
          <w:bCs/>
          <w:sz w:val="18"/>
          <w:szCs w:val="18"/>
          <w:lang w:val="es-CO"/>
        </w:rPr>
        <w:t>MARTÍNEZ</w:t>
      </w:r>
      <w:r w:rsidRPr="00B7498F">
        <w:rPr>
          <w:rFonts w:ascii="Tahoma" w:hAnsi="Tahoma" w:cs="Tahoma"/>
          <w:bCs/>
          <w:sz w:val="18"/>
          <w:szCs w:val="18"/>
          <w:lang w:val="es-CO"/>
        </w:rPr>
        <w:t xml:space="preserve"> </w:t>
      </w:r>
      <w:r w:rsidRPr="00B7498F">
        <w:rPr>
          <w:rFonts w:ascii="Tahoma" w:hAnsi="Tahoma" w:cs="Tahoma"/>
          <w:bCs/>
          <w:sz w:val="18"/>
          <w:szCs w:val="18"/>
          <w:lang w:val="es-CO"/>
        </w:rPr>
        <w:t xml:space="preserve">DÍAZ </w:t>
      </w:r>
      <w:r>
        <w:rPr>
          <w:rFonts w:ascii="Tahoma" w:hAnsi="Tahoma" w:cs="Tahoma"/>
          <w:bCs/>
          <w:sz w:val="18"/>
          <w:szCs w:val="18"/>
          <w:lang w:val="es-CO"/>
        </w:rPr>
        <w:t>se le prestó a</w:t>
      </w:r>
      <w:r w:rsidR="0031232D" w:rsidRPr="00B7498F">
        <w:rPr>
          <w:rFonts w:ascii="Tahoma" w:hAnsi="Tahoma" w:cs="Tahoma"/>
          <w:bCs/>
          <w:sz w:val="18"/>
          <w:szCs w:val="18"/>
          <w:lang w:val="es-CO"/>
        </w:rPr>
        <w:t xml:space="preserve">tención </w:t>
      </w:r>
      <w:r w:rsidR="003A7C29" w:rsidRPr="00B7498F">
        <w:rPr>
          <w:rFonts w:ascii="Tahoma" w:hAnsi="Tahoma" w:cs="Tahoma"/>
          <w:bCs/>
          <w:sz w:val="18"/>
          <w:szCs w:val="18"/>
          <w:lang w:val="es-CO"/>
        </w:rPr>
        <w:t>médica</w:t>
      </w:r>
      <w:r w:rsidR="0031232D" w:rsidRPr="00B7498F">
        <w:rPr>
          <w:rStyle w:val="Refdenotaalpie"/>
          <w:rFonts w:ascii="Tahoma" w:hAnsi="Tahoma" w:cs="Tahoma"/>
          <w:bCs/>
          <w:sz w:val="18"/>
          <w:szCs w:val="18"/>
          <w:lang w:val="es-CO"/>
        </w:rPr>
        <w:footnoteReference w:id="2"/>
      </w:r>
      <w:r>
        <w:rPr>
          <w:rFonts w:ascii="Tahoma" w:hAnsi="Tahoma" w:cs="Tahoma"/>
          <w:bCs/>
          <w:sz w:val="18"/>
          <w:szCs w:val="18"/>
          <w:lang w:val="es-CO"/>
        </w:rPr>
        <w:t>; ingresó</w:t>
      </w:r>
      <w:r w:rsidR="003A7C29" w:rsidRPr="00B7498F">
        <w:rPr>
          <w:rFonts w:ascii="Tahoma" w:hAnsi="Tahoma" w:cs="Tahoma"/>
          <w:bCs/>
          <w:sz w:val="18"/>
          <w:szCs w:val="18"/>
          <w:lang w:val="es-CO"/>
        </w:rPr>
        <w:t xml:space="preserve"> el 11 de septiembre de 2013, con ocasión a que fue víctima de onda explosiva (GRANADA) lo cual le produjo politraumatismos por lo que requirió múltiples procedimientos quirúrgicos. </w:t>
      </w:r>
    </w:p>
    <w:p w:rsidR="00DB4CB8" w:rsidRPr="00B7498F" w:rsidRDefault="00DB4CB8" w:rsidP="00DB4CB8">
      <w:pPr>
        <w:pStyle w:val="Prrafodelista"/>
        <w:rPr>
          <w:rFonts w:ascii="Tahoma" w:hAnsi="Tahoma" w:cs="Tahoma"/>
          <w:bCs/>
          <w:sz w:val="18"/>
          <w:szCs w:val="18"/>
        </w:rPr>
      </w:pPr>
    </w:p>
    <w:p w:rsidR="00DB4CB8" w:rsidRPr="00B7498F" w:rsidRDefault="00DB4CB8" w:rsidP="00B7498F">
      <w:pPr>
        <w:numPr>
          <w:ilvl w:val="0"/>
          <w:numId w:val="17"/>
        </w:numPr>
        <w:tabs>
          <w:tab w:val="left" w:pos="0"/>
          <w:tab w:val="left" w:pos="426"/>
        </w:tabs>
        <w:ind w:left="0" w:firstLine="0"/>
        <w:contextualSpacing/>
        <w:jc w:val="both"/>
        <w:rPr>
          <w:rFonts w:ascii="Tahoma" w:hAnsi="Tahoma" w:cs="Tahoma"/>
          <w:bCs/>
          <w:sz w:val="18"/>
          <w:szCs w:val="18"/>
          <w:lang w:val="es-CO"/>
        </w:rPr>
      </w:pPr>
      <w:r w:rsidRPr="00B7498F">
        <w:rPr>
          <w:rFonts w:ascii="Tahoma" w:hAnsi="Tahoma" w:cs="Tahoma"/>
          <w:color w:val="000000"/>
          <w:sz w:val="18"/>
          <w:szCs w:val="18"/>
        </w:rPr>
        <w:t>En el MANUAL DE SISTEMAS DE SEGURIDAD PARA EL P.D.M. BASES FIJAS E INSTALACIONES FIJAS que tiene reserva legal se indicó que este manual no solo recomienda procedimientos para el montaje de la seguridad de bases fijas, sino semifijas, puestos de mando y segurida</w:t>
      </w:r>
      <w:r w:rsidR="00B7498F">
        <w:rPr>
          <w:rFonts w:ascii="Tahoma" w:hAnsi="Tahoma" w:cs="Tahoma"/>
          <w:color w:val="000000"/>
          <w:sz w:val="18"/>
          <w:szCs w:val="18"/>
        </w:rPr>
        <w:t>d de instalaciones vitales;</w:t>
      </w:r>
      <w:r w:rsidRPr="00B7498F">
        <w:rPr>
          <w:rFonts w:ascii="Tahoma" w:hAnsi="Tahoma" w:cs="Tahoma"/>
          <w:color w:val="000000"/>
          <w:sz w:val="18"/>
          <w:szCs w:val="18"/>
        </w:rPr>
        <w:t xml:space="preserve"> así mismo</w:t>
      </w:r>
      <w:r w:rsidR="00B7498F">
        <w:rPr>
          <w:rFonts w:ascii="Tahoma" w:hAnsi="Tahoma" w:cs="Tahoma"/>
          <w:color w:val="000000"/>
          <w:sz w:val="18"/>
          <w:szCs w:val="18"/>
        </w:rPr>
        <w:t>,</w:t>
      </w:r>
      <w:r w:rsidRPr="00B7498F">
        <w:rPr>
          <w:rFonts w:ascii="Tahoma" w:hAnsi="Tahoma" w:cs="Tahoma"/>
          <w:color w:val="000000"/>
          <w:sz w:val="18"/>
          <w:szCs w:val="18"/>
        </w:rPr>
        <w:t xml:space="preserve"> se establece que el montaje de una base requiere el análisis del terreno para encontrar los sectores probables para la instalación de una base y desarrollar una serie de actividades entre las cuales se encuentra instalar obstáculos como campos minados y trampas para la seguridad de la base, como alerta temprana y para restringir el avance del enemigo</w:t>
      </w:r>
      <w:r w:rsidR="00C66854" w:rsidRPr="00B7498F">
        <w:rPr>
          <w:rFonts w:ascii="Tahoma" w:hAnsi="Tahoma" w:cs="Tahoma"/>
          <w:color w:val="000000"/>
          <w:sz w:val="18"/>
          <w:szCs w:val="18"/>
        </w:rPr>
        <w:t>.</w:t>
      </w:r>
    </w:p>
    <w:p w:rsidR="001F130B" w:rsidRPr="00B7498F" w:rsidRDefault="001F130B" w:rsidP="001F130B">
      <w:pPr>
        <w:pStyle w:val="Prrafodelista"/>
        <w:rPr>
          <w:rFonts w:ascii="Tahoma" w:hAnsi="Tahoma" w:cs="Tahoma"/>
          <w:bCs/>
          <w:sz w:val="18"/>
          <w:szCs w:val="18"/>
        </w:rPr>
      </w:pPr>
    </w:p>
    <w:p w:rsidR="001F130B" w:rsidRPr="00B7498F" w:rsidRDefault="00B7498F" w:rsidP="00B7498F">
      <w:pPr>
        <w:tabs>
          <w:tab w:val="left" w:pos="0"/>
          <w:tab w:val="left" w:pos="426"/>
        </w:tabs>
        <w:contextualSpacing/>
        <w:jc w:val="both"/>
        <w:rPr>
          <w:rFonts w:ascii="Tahoma" w:hAnsi="Tahoma" w:cs="Tahoma"/>
          <w:bCs/>
          <w:sz w:val="18"/>
          <w:szCs w:val="18"/>
          <w:lang w:val="es-CO"/>
        </w:rPr>
      </w:pPr>
      <w:r>
        <w:rPr>
          <w:rFonts w:ascii="Tahoma" w:hAnsi="Tahoma" w:cs="Tahoma"/>
          <w:bCs/>
          <w:sz w:val="18"/>
          <w:szCs w:val="18"/>
          <w:lang w:val="es-CO"/>
        </w:rPr>
        <w:t>Ahora bien, r</w:t>
      </w:r>
      <w:r w:rsidR="001F130B" w:rsidRPr="00B7498F">
        <w:rPr>
          <w:rFonts w:ascii="Tahoma" w:hAnsi="Tahoma" w:cs="Tahoma"/>
          <w:bCs/>
          <w:sz w:val="18"/>
          <w:szCs w:val="18"/>
          <w:lang w:val="es-CO"/>
        </w:rPr>
        <w:t>especto del</w:t>
      </w:r>
      <w:r w:rsidR="00D5430B" w:rsidRPr="00B7498F">
        <w:rPr>
          <w:rFonts w:ascii="Tahoma" w:hAnsi="Tahoma" w:cs="Tahoma"/>
          <w:bCs/>
          <w:sz w:val="18"/>
          <w:szCs w:val="18"/>
          <w:lang w:val="es-CO"/>
        </w:rPr>
        <w:t xml:space="preserve"> material probatorio allegado p</w:t>
      </w:r>
      <w:r w:rsidR="001F130B" w:rsidRPr="00B7498F">
        <w:rPr>
          <w:rFonts w:ascii="Tahoma" w:hAnsi="Tahoma" w:cs="Tahoma"/>
          <w:bCs/>
          <w:sz w:val="18"/>
          <w:szCs w:val="18"/>
          <w:lang w:val="es-CO"/>
        </w:rPr>
        <w:t>o</w:t>
      </w:r>
      <w:r w:rsidR="00D5430B" w:rsidRPr="00B7498F">
        <w:rPr>
          <w:rFonts w:ascii="Tahoma" w:hAnsi="Tahoma" w:cs="Tahoma"/>
          <w:bCs/>
          <w:sz w:val="18"/>
          <w:szCs w:val="18"/>
          <w:lang w:val="es-CO"/>
        </w:rPr>
        <w:t>r</w:t>
      </w:r>
      <w:r w:rsidR="001F130B" w:rsidRPr="00B7498F">
        <w:rPr>
          <w:rFonts w:ascii="Tahoma" w:hAnsi="Tahoma" w:cs="Tahoma"/>
          <w:bCs/>
          <w:sz w:val="18"/>
          <w:szCs w:val="18"/>
          <w:lang w:val="es-CO"/>
        </w:rPr>
        <w:t xml:space="preserve"> la parte demandante  mediante memorial del 24 de septiembre de 2018 </w:t>
      </w:r>
      <w:r w:rsidR="00D5430B" w:rsidRPr="00B7498F">
        <w:rPr>
          <w:rFonts w:ascii="Tahoma" w:hAnsi="Tahoma" w:cs="Tahoma"/>
          <w:bCs/>
          <w:sz w:val="18"/>
          <w:szCs w:val="18"/>
          <w:lang w:val="es-CO"/>
        </w:rPr>
        <w:t>observa el despacho que estos ya reposaban en el expediente como es el informativo administrativo por lesión y los manuales de sistemas de seguridad para el PDM bases e instalaciones fijas, el cual tiene el carácter de reservado</w:t>
      </w:r>
      <w:r w:rsidR="00D5430B" w:rsidRPr="00B7498F">
        <w:rPr>
          <w:rStyle w:val="Refdenotaalpie"/>
          <w:rFonts w:ascii="Tahoma" w:hAnsi="Tahoma" w:cs="Tahoma"/>
          <w:bCs/>
          <w:sz w:val="18"/>
          <w:szCs w:val="18"/>
          <w:lang w:val="es-CO"/>
        </w:rPr>
        <w:footnoteReference w:id="3"/>
      </w:r>
      <w:r w:rsidR="00A27245" w:rsidRPr="00B7498F">
        <w:rPr>
          <w:rFonts w:ascii="Tahoma" w:hAnsi="Tahoma" w:cs="Tahoma"/>
          <w:bCs/>
          <w:sz w:val="18"/>
          <w:szCs w:val="18"/>
          <w:lang w:val="es-CO"/>
        </w:rPr>
        <w:t>.</w:t>
      </w:r>
    </w:p>
    <w:p w:rsidR="003A7C29" w:rsidRPr="00B7498F" w:rsidRDefault="003A7C29" w:rsidP="003A7C29">
      <w:pPr>
        <w:pStyle w:val="Prrafodelista"/>
        <w:rPr>
          <w:rFonts w:ascii="Tahoma" w:hAnsi="Tahoma" w:cs="Tahoma"/>
          <w:bCs/>
          <w:sz w:val="18"/>
          <w:szCs w:val="18"/>
        </w:rPr>
      </w:pPr>
    </w:p>
    <w:p w:rsidR="00995D88" w:rsidRPr="00B7498F" w:rsidRDefault="00995D88" w:rsidP="00A27245">
      <w:pPr>
        <w:tabs>
          <w:tab w:val="left" w:pos="284"/>
        </w:tabs>
        <w:contextualSpacing/>
        <w:jc w:val="both"/>
        <w:rPr>
          <w:rFonts w:ascii="Tahoma" w:hAnsi="Tahoma" w:cs="Tahoma"/>
          <w:sz w:val="18"/>
          <w:szCs w:val="18"/>
          <w:vertAlign w:val="superscript"/>
        </w:rPr>
      </w:pPr>
    </w:p>
    <w:p w:rsidR="00995D88" w:rsidRPr="005F5E5A" w:rsidRDefault="00995D88" w:rsidP="005F5E5A">
      <w:pPr>
        <w:widowControl w:val="0"/>
        <w:numPr>
          <w:ilvl w:val="2"/>
          <w:numId w:val="13"/>
        </w:numPr>
        <w:tabs>
          <w:tab w:val="left" w:pos="851"/>
        </w:tabs>
        <w:autoSpaceDE w:val="0"/>
        <w:autoSpaceDN w:val="0"/>
        <w:adjustRightInd w:val="0"/>
        <w:ind w:left="0" w:firstLine="0"/>
        <w:contextualSpacing/>
        <w:jc w:val="both"/>
        <w:rPr>
          <w:rFonts w:ascii="Tahoma" w:eastAsia="Calibri" w:hAnsi="Tahoma" w:cs="Tahoma"/>
          <w:b/>
          <w:sz w:val="18"/>
          <w:szCs w:val="18"/>
          <w:lang w:val="es-CO" w:eastAsia="en-US"/>
        </w:rPr>
      </w:pPr>
      <w:r w:rsidRPr="00B7498F">
        <w:rPr>
          <w:rFonts w:ascii="Tahoma" w:hAnsi="Tahoma" w:cs="Tahoma"/>
          <w:color w:val="000000"/>
          <w:sz w:val="18"/>
          <w:szCs w:val="18"/>
          <w:lang w:val="es-CO"/>
        </w:rPr>
        <w:t xml:space="preserve">Respondamos ahora el interrogante planteado: </w:t>
      </w:r>
      <w:r w:rsidR="007F5B0D" w:rsidRPr="00B7498F">
        <w:rPr>
          <w:rFonts w:ascii="Tahoma" w:hAnsi="Tahoma" w:cs="Tahoma"/>
          <w:b/>
          <w:i/>
          <w:sz w:val="18"/>
          <w:szCs w:val="18"/>
        </w:rPr>
        <w:t>Debe responder la demandada NACION -MINISTERIO DE DEFENSA NACIONAL - EJÉRCITO NACIONAL por las lesiones causadas al</w:t>
      </w:r>
      <w:r w:rsidR="007F5B0D" w:rsidRPr="00B7498F">
        <w:rPr>
          <w:sz w:val="18"/>
          <w:szCs w:val="18"/>
        </w:rPr>
        <w:t xml:space="preserve"> </w:t>
      </w:r>
      <w:r w:rsidR="007F5B0D" w:rsidRPr="00B7498F">
        <w:rPr>
          <w:rFonts w:ascii="Tahoma" w:hAnsi="Tahoma" w:cs="Tahoma"/>
          <w:b/>
          <w:i/>
          <w:sz w:val="18"/>
          <w:szCs w:val="18"/>
        </w:rPr>
        <w:t>soldado profesional JAIR JOSÉ MARTÍNEZ DÍAZ, en hechos ocurridos el día 2 de septiembre de 2013, en el municipio de Argelia – Cauca?</w:t>
      </w:r>
    </w:p>
    <w:p w:rsidR="005F5E5A" w:rsidRDefault="005F5E5A" w:rsidP="005F5E5A">
      <w:pPr>
        <w:jc w:val="both"/>
        <w:rPr>
          <w:rFonts w:ascii="Tahoma" w:hAnsi="Tahoma" w:cs="Tahoma"/>
          <w:sz w:val="18"/>
          <w:szCs w:val="18"/>
        </w:rPr>
      </w:pPr>
    </w:p>
    <w:p w:rsidR="005F5E5A" w:rsidRDefault="005F5E5A" w:rsidP="005F5E5A">
      <w:pPr>
        <w:widowControl w:val="0"/>
        <w:tabs>
          <w:tab w:val="left" w:pos="851"/>
        </w:tabs>
        <w:autoSpaceDE w:val="0"/>
        <w:autoSpaceDN w:val="0"/>
        <w:adjustRightInd w:val="0"/>
        <w:contextualSpacing/>
        <w:jc w:val="both"/>
        <w:rPr>
          <w:rFonts w:ascii="Tahoma" w:hAnsi="Tahoma" w:cs="Tahoma"/>
          <w:color w:val="000000"/>
          <w:sz w:val="18"/>
          <w:szCs w:val="18"/>
        </w:rPr>
      </w:pPr>
      <w:r w:rsidRPr="00B7498F">
        <w:rPr>
          <w:rFonts w:ascii="Tahoma" w:hAnsi="Tahoma" w:cs="Tahoma"/>
          <w:color w:val="000000"/>
          <w:sz w:val="18"/>
          <w:szCs w:val="18"/>
        </w:rPr>
        <w:t xml:space="preserve">Aduce el apoderado de la parte actora que la </w:t>
      </w:r>
      <w:r w:rsidRPr="00B7498F">
        <w:rPr>
          <w:rFonts w:ascii="Tahoma" w:hAnsi="Tahoma" w:cs="Tahoma"/>
          <w:b/>
          <w:color w:val="000000"/>
          <w:sz w:val="18"/>
          <w:szCs w:val="18"/>
        </w:rPr>
        <w:t>falla</w:t>
      </w:r>
      <w:r w:rsidRPr="00B7498F">
        <w:rPr>
          <w:rFonts w:ascii="Tahoma" w:hAnsi="Tahoma" w:cs="Tahoma"/>
          <w:color w:val="000000"/>
          <w:sz w:val="18"/>
          <w:szCs w:val="18"/>
        </w:rPr>
        <w:t xml:space="preserve"> en el servicio consistió en que está prohibida la conducta desplegada por el superior jerárquico de mandar instalar explosivos en una zona determinada, y más aún, ordenarle a un soldado profesional que desactive las mismas trampas puestas por ellos sin la debida instrucción. Agrega, que aunque dicho soldado tuviera la preparación para el caso, ésta prohibida por todos los manuales de seguridad de la entidad el uso de explosivos en forma de minas para la protección del personal o zonas militares.</w:t>
      </w:r>
    </w:p>
    <w:p w:rsidR="005F5E5A" w:rsidRPr="00B7498F" w:rsidRDefault="005F5E5A" w:rsidP="005F5E5A">
      <w:pPr>
        <w:widowControl w:val="0"/>
        <w:tabs>
          <w:tab w:val="left" w:pos="851"/>
        </w:tabs>
        <w:autoSpaceDE w:val="0"/>
        <w:autoSpaceDN w:val="0"/>
        <w:adjustRightInd w:val="0"/>
        <w:contextualSpacing/>
        <w:jc w:val="both"/>
        <w:rPr>
          <w:rFonts w:ascii="Tahoma" w:hAnsi="Tahoma" w:cs="Tahoma"/>
          <w:color w:val="000000"/>
          <w:sz w:val="18"/>
          <w:szCs w:val="18"/>
        </w:rPr>
      </w:pPr>
    </w:p>
    <w:p w:rsidR="005F5E5A" w:rsidRDefault="005F5E5A" w:rsidP="005F5E5A">
      <w:pPr>
        <w:jc w:val="both"/>
        <w:rPr>
          <w:rFonts w:ascii="Tahoma" w:hAnsi="Tahoma" w:cs="Tahoma"/>
          <w:sz w:val="18"/>
          <w:szCs w:val="18"/>
        </w:rPr>
      </w:pPr>
      <w:r w:rsidRPr="00B7498F">
        <w:rPr>
          <w:rFonts w:ascii="Tahoma" w:hAnsi="Tahoma" w:cs="Tahoma"/>
          <w:color w:val="000000"/>
          <w:sz w:val="18"/>
          <w:szCs w:val="18"/>
        </w:rPr>
        <w:t xml:space="preserve">Revisado el material probatorio que obra en el expediente observa el despacho que </w:t>
      </w:r>
      <w:r>
        <w:rPr>
          <w:rFonts w:ascii="Tahoma" w:hAnsi="Tahoma" w:cs="Tahoma"/>
          <w:color w:val="000000"/>
          <w:sz w:val="18"/>
          <w:szCs w:val="18"/>
        </w:rPr>
        <w:t>e</w:t>
      </w:r>
      <w:r w:rsidRPr="00B7498F">
        <w:rPr>
          <w:rFonts w:ascii="Tahoma" w:hAnsi="Tahoma" w:cs="Tahoma"/>
          <w:sz w:val="18"/>
          <w:szCs w:val="18"/>
        </w:rPr>
        <w:t xml:space="preserve">l </w:t>
      </w:r>
      <w:r w:rsidRPr="00B7498F">
        <w:rPr>
          <w:rFonts w:ascii="Tahoma" w:hAnsi="Tahoma" w:cs="Tahoma"/>
          <w:b/>
          <w:sz w:val="18"/>
          <w:szCs w:val="18"/>
        </w:rPr>
        <w:t>daño</w:t>
      </w:r>
      <w:r w:rsidRPr="00B7498F">
        <w:rPr>
          <w:rFonts w:ascii="Tahoma" w:hAnsi="Tahoma" w:cs="Tahoma"/>
          <w:sz w:val="18"/>
          <w:szCs w:val="18"/>
        </w:rPr>
        <w:t xml:space="preserve"> consistente en las lesiones sufridas por el señor </w:t>
      </w:r>
      <w:r w:rsidRPr="00B7498F">
        <w:rPr>
          <w:rFonts w:ascii="Tahoma" w:hAnsi="Tahoma" w:cs="Tahoma"/>
          <w:b/>
          <w:sz w:val="18"/>
          <w:szCs w:val="18"/>
        </w:rPr>
        <w:t>JAIR JOSÉ MARTÍNEZ DÍAZ</w:t>
      </w:r>
      <w:r w:rsidRPr="00B7498F">
        <w:rPr>
          <w:rFonts w:ascii="Tahoma" w:eastAsia="Calibri" w:hAnsi="Tahoma" w:cs="Tahoma"/>
          <w:sz w:val="18"/>
          <w:szCs w:val="18"/>
        </w:rPr>
        <w:t xml:space="preserve"> </w:t>
      </w:r>
      <w:r w:rsidRPr="00B7498F">
        <w:rPr>
          <w:rFonts w:ascii="Tahoma" w:hAnsi="Tahoma" w:cs="Tahoma"/>
          <w:sz w:val="18"/>
          <w:szCs w:val="18"/>
        </w:rPr>
        <w:t>se encuentra demostrada con el informativo administrativo por lesiones y la historia clínica.</w:t>
      </w:r>
    </w:p>
    <w:p w:rsidR="005F5E5A" w:rsidRPr="00B7498F" w:rsidRDefault="005F5E5A" w:rsidP="005F5E5A">
      <w:pPr>
        <w:jc w:val="both"/>
        <w:rPr>
          <w:rFonts w:ascii="Tahoma" w:hAnsi="Tahoma" w:cs="Tahoma"/>
          <w:sz w:val="18"/>
          <w:szCs w:val="18"/>
        </w:rPr>
      </w:pPr>
    </w:p>
    <w:p w:rsidR="00440D5A" w:rsidRPr="00B7498F" w:rsidRDefault="005F5E5A" w:rsidP="002E20DA">
      <w:pPr>
        <w:tabs>
          <w:tab w:val="left" w:pos="709"/>
        </w:tabs>
        <w:contextualSpacing/>
        <w:jc w:val="both"/>
        <w:rPr>
          <w:rFonts w:ascii="Tahoma" w:hAnsi="Tahoma" w:cs="Tahoma"/>
          <w:color w:val="000000"/>
          <w:sz w:val="18"/>
          <w:szCs w:val="18"/>
        </w:rPr>
      </w:pPr>
      <w:r>
        <w:rPr>
          <w:rFonts w:ascii="Tahoma" w:hAnsi="Tahoma" w:cs="Tahoma"/>
          <w:color w:val="000000"/>
          <w:sz w:val="18"/>
          <w:szCs w:val="18"/>
        </w:rPr>
        <w:t xml:space="preserve">Sin embargo, </w:t>
      </w:r>
      <w:r w:rsidR="001C521B" w:rsidRPr="00B7498F">
        <w:rPr>
          <w:rFonts w:ascii="Tahoma" w:hAnsi="Tahoma" w:cs="Tahoma"/>
          <w:color w:val="000000"/>
          <w:sz w:val="18"/>
          <w:szCs w:val="18"/>
        </w:rPr>
        <w:t xml:space="preserve">no </w:t>
      </w:r>
      <w:r>
        <w:rPr>
          <w:rFonts w:ascii="Tahoma" w:hAnsi="Tahoma" w:cs="Tahoma"/>
          <w:color w:val="000000"/>
          <w:sz w:val="18"/>
          <w:szCs w:val="18"/>
        </w:rPr>
        <w:t>está</w:t>
      </w:r>
      <w:r w:rsidR="00995D88" w:rsidRPr="00B7498F">
        <w:rPr>
          <w:rFonts w:ascii="Tahoma" w:hAnsi="Tahoma" w:cs="Tahoma"/>
          <w:color w:val="000000"/>
          <w:sz w:val="18"/>
          <w:szCs w:val="18"/>
        </w:rPr>
        <w:t xml:space="preserve"> </w:t>
      </w:r>
      <w:r w:rsidR="001C521B" w:rsidRPr="00B7498F">
        <w:rPr>
          <w:rFonts w:ascii="Tahoma" w:hAnsi="Tahoma" w:cs="Tahoma"/>
          <w:color w:val="000000"/>
          <w:sz w:val="18"/>
          <w:szCs w:val="18"/>
        </w:rPr>
        <w:t>demostrada</w:t>
      </w:r>
      <w:r w:rsidR="00995D88" w:rsidRPr="00B7498F">
        <w:rPr>
          <w:rFonts w:ascii="Tahoma" w:hAnsi="Tahoma" w:cs="Tahoma"/>
          <w:color w:val="000000"/>
          <w:sz w:val="18"/>
          <w:szCs w:val="18"/>
        </w:rPr>
        <w:t xml:space="preserve"> la falla,</w:t>
      </w:r>
      <w:r w:rsidR="001C521B" w:rsidRPr="00B7498F">
        <w:rPr>
          <w:rFonts w:ascii="Tahoma" w:hAnsi="Tahoma" w:cs="Tahoma"/>
          <w:color w:val="000000"/>
          <w:sz w:val="18"/>
          <w:szCs w:val="18"/>
        </w:rPr>
        <w:t xml:space="preserve"> </w:t>
      </w:r>
      <w:r w:rsidR="005827D5" w:rsidRPr="00B7498F">
        <w:rPr>
          <w:rFonts w:ascii="Tahoma" w:hAnsi="Tahoma" w:cs="Tahoma"/>
          <w:color w:val="000000"/>
          <w:sz w:val="18"/>
          <w:szCs w:val="18"/>
        </w:rPr>
        <w:t xml:space="preserve">esto es, que se </w:t>
      </w:r>
      <w:r w:rsidR="00440D5A" w:rsidRPr="00B7498F">
        <w:rPr>
          <w:rFonts w:ascii="Tahoma" w:hAnsi="Tahoma" w:cs="Tahoma"/>
          <w:color w:val="000000"/>
          <w:sz w:val="18"/>
          <w:szCs w:val="18"/>
        </w:rPr>
        <w:t>encuentre</w:t>
      </w:r>
      <w:r w:rsidR="005827D5" w:rsidRPr="00B7498F">
        <w:rPr>
          <w:rFonts w:ascii="Tahoma" w:hAnsi="Tahoma" w:cs="Tahoma"/>
          <w:color w:val="000000"/>
          <w:sz w:val="18"/>
          <w:szCs w:val="18"/>
        </w:rPr>
        <w:t xml:space="preserve"> prohibida la instalación de minas por parte de las fuerzas militares, por el contrario, obran pruebas que </w:t>
      </w:r>
      <w:r>
        <w:rPr>
          <w:rFonts w:ascii="Tahoma" w:hAnsi="Tahoma" w:cs="Tahoma"/>
          <w:color w:val="000000"/>
          <w:sz w:val="18"/>
          <w:szCs w:val="18"/>
        </w:rPr>
        <w:t>demuestran que sí</w:t>
      </w:r>
      <w:r w:rsidR="00440D5A" w:rsidRPr="00B7498F">
        <w:rPr>
          <w:rFonts w:ascii="Tahoma" w:hAnsi="Tahoma" w:cs="Tahoma"/>
          <w:color w:val="000000"/>
          <w:sz w:val="18"/>
          <w:szCs w:val="18"/>
        </w:rPr>
        <w:t xml:space="preserve"> está permitido.</w:t>
      </w:r>
    </w:p>
    <w:p w:rsidR="00440D5A" w:rsidRPr="00B7498F" w:rsidRDefault="00440D5A" w:rsidP="002E20DA">
      <w:pPr>
        <w:tabs>
          <w:tab w:val="left" w:pos="709"/>
        </w:tabs>
        <w:contextualSpacing/>
        <w:jc w:val="both"/>
        <w:rPr>
          <w:rFonts w:ascii="Tahoma" w:hAnsi="Tahoma" w:cs="Tahoma"/>
          <w:color w:val="000000"/>
          <w:sz w:val="18"/>
          <w:szCs w:val="18"/>
        </w:rPr>
      </w:pPr>
    </w:p>
    <w:p w:rsidR="008C233C" w:rsidRPr="00B7498F" w:rsidRDefault="00440D5A" w:rsidP="002E20DA">
      <w:pPr>
        <w:tabs>
          <w:tab w:val="left" w:pos="709"/>
        </w:tabs>
        <w:contextualSpacing/>
        <w:jc w:val="both"/>
        <w:rPr>
          <w:rFonts w:ascii="Tahoma" w:hAnsi="Tahoma" w:cs="Tahoma"/>
          <w:color w:val="000000"/>
          <w:sz w:val="18"/>
          <w:szCs w:val="18"/>
        </w:rPr>
      </w:pPr>
      <w:r w:rsidRPr="00B7498F">
        <w:rPr>
          <w:rFonts w:ascii="Tahoma" w:hAnsi="Tahoma" w:cs="Tahoma"/>
          <w:color w:val="000000"/>
          <w:sz w:val="18"/>
          <w:szCs w:val="18"/>
        </w:rPr>
        <w:t>En efecto,</w:t>
      </w:r>
      <w:r w:rsidR="00B47CD3" w:rsidRPr="00B7498F">
        <w:rPr>
          <w:rFonts w:ascii="Tahoma" w:hAnsi="Tahoma" w:cs="Tahoma"/>
          <w:color w:val="000000"/>
          <w:sz w:val="18"/>
          <w:szCs w:val="18"/>
        </w:rPr>
        <w:t xml:space="preserve"> una vez revisados </w:t>
      </w:r>
      <w:r w:rsidR="00995D88" w:rsidRPr="00B7498F">
        <w:rPr>
          <w:rFonts w:ascii="Tahoma" w:hAnsi="Tahoma" w:cs="Tahoma"/>
          <w:color w:val="000000"/>
          <w:sz w:val="18"/>
          <w:szCs w:val="18"/>
        </w:rPr>
        <w:t xml:space="preserve"> </w:t>
      </w:r>
      <w:r w:rsidR="006408D0" w:rsidRPr="00B7498F">
        <w:rPr>
          <w:rFonts w:ascii="Tahoma" w:hAnsi="Tahoma" w:cs="Tahoma"/>
          <w:color w:val="000000"/>
          <w:sz w:val="18"/>
          <w:szCs w:val="18"/>
        </w:rPr>
        <w:t>MANUAL</w:t>
      </w:r>
      <w:r w:rsidR="00026895" w:rsidRPr="00B7498F">
        <w:rPr>
          <w:rFonts w:ascii="Tahoma" w:hAnsi="Tahoma" w:cs="Tahoma"/>
          <w:color w:val="000000"/>
          <w:sz w:val="18"/>
          <w:szCs w:val="18"/>
        </w:rPr>
        <w:t xml:space="preserve"> </w:t>
      </w:r>
      <w:r w:rsidR="006408D0" w:rsidRPr="00B7498F">
        <w:rPr>
          <w:rFonts w:ascii="Tahoma" w:hAnsi="Tahoma" w:cs="Tahoma"/>
          <w:color w:val="000000"/>
          <w:sz w:val="18"/>
          <w:szCs w:val="18"/>
        </w:rPr>
        <w:t>DE SISTEMAS DE SEGURIDAD PARA EL P.D.M. BASES FIJAS E INSTALACIONES FIJAS</w:t>
      </w:r>
      <w:r w:rsidR="00026895" w:rsidRPr="00B7498F">
        <w:rPr>
          <w:rFonts w:ascii="Tahoma" w:hAnsi="Tahoma" w:cs="Tahoma"/>
          <w:color w:val="000000"/>
          <w:sz w:val="18"/>
          <w:szCs w:val="18"/>
        </w:rPr>
        <w:t xml:space="preserve"> se pudo constatar </w:t>
      </w:r>
      <w:r w:rsidR="00026895" w:rsidRPr="005F5E5A">
        <w:rPr>
          <w:rFonts w:ascii="Tahoma" w:hAnsi="Tahoma" w:cs="Tahoma"/>
          <w:b/>
          <w:color w:val="000000"/>
          <w:sz w:val="18"/>
          <w:szCs w:val="18"/>
        </w:rPr>
        <w:t>primero</w:t>
      </w:r>
      <w:r w:rsidR="00026895" w:rsidRPr="00B7498F">
        <w:rPr>
          <w:rFonts w:ascii="Tahoma" w:hAnsi="Tahoma" w:cs="Tahoma"/>
          <w:color w:val="000000"/>
          <w:sz w:val="18"/>
          <w:szCs w:val="18"/>
        </w:rPr>
        <w:t>, que este manual no solo recomienda procedimientos para el montaje de la seguridad de bases fijas, sino semifijas, puestos de mando y seg</w:t>
      </w:r>
      <w:r w:rsidR="005F5E5A">
        <w:rPr>
          <w:rFonts w:ascii="Tahoma" w:hAnsi="Tahoma" w:cs="Tahoma"/>
          <w:color w:val="000000"/>
          <w:sz w:val="18"/>
          <w:szCs w:val="18"/>
        </w:rPr>
        <w:t>uridad de instalaciones vitales;</w:t>
      </w:r>
      <w:r w:rsidR="00026895" w:rsidRPr="00B7498F">
        <w:rPr>
          <w:rFonts w:ascii="Tahoma" w:hAnsi="Tahoma" w:cs="Tahoma"/>
          <w:color w:val="000000"/>
          <w:sz w:val="18"/>
          <w:szCs w:val="18"/>
        </w:rPr>
        <w:t xml:space="preserve"> </w:t>
      </w:r>
      <w:r w:rsidR="00026895" w:rsidRPr="005F5E5A">
        <w:rPr>
          <w:rFonts w:ascii="Tahoma" w:hAnsi="Tahoma" w:cs="Tahoma"/>
          <w:b/>
          <w:color w:val="000000"/>
          <w:sz w:val="18"/>
          <w:szCs w:val="18"/>
        </w:rPr>
        <w:t>segundo</w:t>
      </w:r>
      <w:r w:rsidR="00026895" w:rsidRPr="00B7498F">
        <w:rPr>
          <w:rFonts w:ascii="Tahoma" w:hAnsi="Tahoma" w:cs="Tahoma"/>
          <w:color w:val="000000"/>
          <w:sz w:val="18"/>
          <w:szCs w:val="18"/>
        </w:rPr>
        <w:t xml:space="preserve">, </w:t>
      </w:r>
      <w:r w:rsidR="002E20DA" w:rsidRPr="00B7498F">
        <w:rPr>
          <w:rFonts w:ascii="Tahoma" w:hAnsi="Tahoma" w:cs="Tahoma"/>
          <w:color w:val="000000"/>
          <w:sz w:val="18"/>
          <w:szCs w:val="18"/>
        </w:rPr>
        <w:t>establece que el montaje de una base requiere: El análisis del terreno para encontrar los sectores probables para la instalación de una base y desarrollar una serie de actividades entre las cuales se encuentra instalar obstáculos como campos minados y trampas para la seguridad de la base</w:t>
      </w:r>
      <w:r w:rsidR="008C233C" w:rsidRPr="00B7498F">
        <w:rPr>
          <w:rFonts w:ascii="Tahoma" w:hAnsi="Tahoma" w:cs="Tahoma"/>
          <w:color w:val="000000"/>
          <w:sz w:val="18"/>
          <w:szCs w:val="18"/>
        </w:rPr>
        <w:t>, como alerta temprana y para restringir el avance del enemigo</w:t>
      </w:r>
      <w:r w:rsidR="005F5E5A">
        <w:rPr>
          <w:rFonts w:ascii="Tahoma" w:hAnsi="Tahoma" w:cs="Tahoma"/>
          <w:color w:val="000000"/>
          <w:sz w:val="18"/>
          <w:szCs w:val="18"/>
        </w:rPr>
        <w:t>.  E</w:t>
      </w:r>
      <w:r w:rsidR="008C233C" w:rsidRPr="00B7498F">
        <w:rPr>
          <w:rFonts w:ascii="Tahoma" w:hAnsi="Tahoma" w:cs="Tahoma"/>
          <w:color w:val="000000"/>
          <w:sz w:val="18"/>
          <w:szCs w:val="18"/>
        </w:rPr>
        <w:t>s decir, que no se encuentran prohibida la instalación de minas.</w:t>
      </w:r>
    </w:p>
    <w:p w:rsidR="00F45E48" w:rsidRPr="00B7498F" w:rsidRDefault="00F45E48" w:rsidP="002E20DA">
      <w:pPr>
        <w:tabs>
          <w:tab w:val="left" w:pos="709"/>
        </w:tabs>
        <w:contextualSpacing/>
        <w:jc w:val="both"/>
        <w:rPr>
          <w:rFonts w:ascii="Tahoma" w:hAnsi="Tahoma" w:cs="Tahoma"/>
          <w:color w:val="000000"/>
          <w:sz w:val="18"/>
          <w:szCs w:val="18"/>
        </w:rPr>
      </w:pPr>
    </w:p>
    <w:p w:rsidR="00F45E48" w:rsidRPr="00B7498F" w:rsidRDefault="00F45E48" w:rsidP="00F45E48">
      <w:pPr>
        <w:tabs>
          <w:tab w:val="left" w:pos="709"/>
        </w:tabs>
        <w:contextualSpacing/>
        <w:jc w:val="both"/>
        <w:rPr>
          <w:rFonts w:ascii="Tahoma" w:hAnsi="Tahoma" w:cs="Tahoma"/>
          <w:color w:val="000000"/>
          <w:sz w:val="18"/>
          <w:szCs w:val="18"/>
        </w:rPr>
      </w:pPr>
      <w:r w:rsidRPr="00B7498F">
        <w:rPr>
          <w:rFonts w:ascii="Tahoma" w:hAnsi="Tahoma" w:cs="Tahoma"/>
          <w:color w:val="000000"/>
          <w:sz w:val="18"/>
          <w:szCs w:val="18"/>
        </w:rPr>
        <w:lastRenderedPageBreak/>
        <w:t>De igual forma, se señala que la instalación de cargas explosivas se debe realizar sobre las posibles avenidas de aproximación.</w:t>
      </w:r>
    </w:p>
    <w:p w:rsidR="00F45E48" w:rsidRPr="00B7498F" w:rsidRDefault="00F45E48" w:rsidP="00F45E48">
      <w:pPr>
        <w:tabs>
          <w:tab w:val="left" w:pos="709"/>
        </w:tabs>
        <w:contextualSpacing/>
        <w:jc w:val="both"/>
        <w:rPr>
          <w:rFonts w:ascii="Tahoma" w:hAnsi="Tahoma" w:cs="Tahoma"/>
          <w:color w:val="000000"/>
          <w:sz w:val="18"/>
          <w:szCs w:val="18"/>
        </w:rPr>
      </w:pPr>
    </w:p>
    <w:p w:rsidR="009776C8" w:rsidRPr="00B7498F" w:rsidRDefault="00F45E48" w:rsidP="00F45E48">
      <w:pPr>
        <w:tabs>
          <w:tab w:val="left" w:pos="709"/>
        </w:tabs>
        <w:contextualSpacing/>
        <w:jc w:val="both"/>
        <w:rPr>
          <w:rFonts w:ascii="Tahoma" w:hAnsi="Tahoma" w:cs="Tahoma"/>
          <w:color w:val="000000"/>
          <w:sz w:val="18"/>
          <w:szCs w:val="18"/>
        </w:rPr>
      </w:pPr>
      <w:r w:rsidRPr="00B7498F">
        <w:rPr>
          <w:rFonts w:ascii="Tahoma" w:hAnsi="Tahoma" w:cs="Tahoma"/>
          <w:color w:val="000000"/>
          <w:sz w:val="18"/>
          <w:szCs w:val="18"/>
        </w:rPr>
        <w:t>Así l</w:t>
      </w:r>
      <w:r w:rsidR="009776C8" w:rsidRPr="00B7498F">
        <w:rPr>
          <w:rFonts w:ascii="Tahoma" w:hAnsi="Tahoma" w:cs="Tahoma"/>
          <w:color w:val="000000"/>
          <w:sz w:val="18"/>
          <w:szCs w:val="18"/>
        </w:rPr>
        <w:t>as</w:t>
      </w:r>
      <w:r w:rsidRPr="00B7498F">
        <w:rPr>
          <w:rFonts w:ascii="Tahoma" w:hAnsi="Tahoma" w:cs="Tahoma"/>
          <w:color w:val="000000"/>
          <w:sz w:val="18"/>
          <w:szCs w:val="18"/>
        </w:rPr>
        <w:t xml:space="preserve"> cosas, teniendo en cuenta que los </w:t>
      </w:r>
      <w:r w:rsidR="009776C8" w:rsidRPr="00B7498F">
        <w:rPr>
          <w:rFonts w:ascii="Tahoma" w:hAnsi="Tahoma" w:cs="Tahoma"/>
          <w:color w:val="000000"/>
          <w:sz w:val="18"/>
          <w:szCs w:val="18"/>
        </w:rPr>
        <w:t>“pisa suave” son los encargados de degollar a los centinelas para que no puedan avisar a la tropa la llegada de la guerrilla para poder realizar un ataque más certero, era evidente que se debían instalar minas.</w:t>
      </w:r>
    </w:p>
    <w:p w:rsidR="009776C8" w:rsidRPr="00B7498F" w:rsidRDefault="009776C8" w:rsidP="00F45E48">
      <w:pPr>
        <w:tabs>
          <w:tab w:val="left" w:pos="709"/>
        </w:tabs>
        <w:contextualSpacing/>
        <w:jc w:val="both"/>
        <w:rPr>
          <w:rFonts w:ascii="Tahoma" w:hAnsi="Tahoma" w:cs="Tahoma"/>
          <w:color w:val="000000"/>
          <w:sz w:val="18"/>
          <w:szCs w:val="18"/>
        </w:rPr>
      </w:pPr>
    </w:p>
    <w:p w:rsidR="00322104" w:rsidRPr="00B7498F" w:rsidRDefault="009776C8" w:rsidP="00F45E48">
      <w:pPr>
        <w:tabs>
          <w:tab w:val="left" w:pos="709"/>
        </w:tabs>
        <w:contextualSpacing/>
        <w:jc w:val="both"/>
        <w:rPr>
          <w:rFonts w:ascii="Tahoma" w:hAnsi="Tahoma" w:cs="Tahoma"/>
          <w:color w:val="000000"/>
          <w:sz w:val="18"/>
          <w:szCs w:val="18"/>
        </w:rPr>
      </w:pPr>
      <w:r w:rsidRPr="00B7498F">
        <w:rPr>
          <w:rFonts w:ascii="Tahoma" w:hAnsi="Tahoma" w:cs="Tahoma"/>
          <w:color w:val="000000"/>
          <w:sz w:val="18"/>
          <w:szCs w:val="18"/>
        </w:rPr>
        <w:t xml:space="preserve">Por último,  </w:t>
      </w:r>
      <w:r w:rsidR="00BF5149" w:rsidRPr="00B7498F">
        <w:rPr>
          <w:rFonts w:ascii="Tahoma" w:hAnsi="Tahoma" w:cs="Tahoma"/>
          <w:color w:val="000000"/>
          <w:sz w:val="18"/>
          <w:szCs w:val="18"/>
        </w:rPr>
        <w:t xml:space="preserve">aunque la parte demandante aduce que </w:t>
      </w:r>
      <w:r w:rsidR="00563898" w:rsidRPr="00B7498F">
        <w:rPr>
          <w:rFonts w:ascii="Tahoma" w:hAnsi="Tahoma" w:cs="Tahoma"/>
          <w:color w:val="000000"/>
          <w:sz w:val="18"/>
          <w:szCs w:val="18"/>
        </w:rPr>
        <w:t xml:space="preserve">el soldado profesional no tenía experiencia y que </w:t>
      </w:r>
      <w:r w:rsidR="00BF5149" w:rsidRPr="00B7498F">
        <w:rPr>
          <w:rFonts w:ascii="Tahoma" w:hAnsi="Tahoma" w:cs="Tahoma"/>
          <w:color w:val="000000"/>
          <w:sz w:val="18"/>
          <w:szCs w:val="18"/>
        </w:rPr>
        <w:t>fue por una orden que el soldado profesional procedió a desactivar la mina, en el informativo administrativo por lesión se indicó que él se ofreció</w:t>
      </w:r>
      <w:r w:rsidR="00322104" w:rsidRPr="00B7498F">
        <w:rPr>
          <w:rFonts w:ascii="Tahoma" w:hAnsi="Tahoma" w:cs="Tahoma"/>
          <w:color w:val="000000"/>
          <w:sz w:val="18"/>
          <w:szCs w:val="18"/>
        </w:rPr>
        <w:t xml:space="preserve"> y que el</w:t>
      </w:r>
      <w:r w:rsidR="00C94970" w:rsidRPr="00B7498F">
        <w:rPr>
          <w:sz w:val="18"/>
          <w:szCs w:val="18"/>
        </w:rPr>
        <w:t xml:space="preserve"> </w:t>
      </w:r>
      <w:r w:rsidR="00C94970" w:rsidRPr="00B7498F">
        <w:rPr>
          <w:rFonts w:ascii="Tahoma" w:hAnsi="Tahoma" w:cs="Tahoma"/>
          <w:color w:val="000000"/>
          <w:sz w:val="18"/>
          <w:szCs w:val="18"/>
        </w:rPr>
        <w:t>mencionado soldado accidentalmente activ</w:t>
      </w:r>
      <w:r w:rsidR="00322104" w:rsidRPr="00B7498F">
        <w:rPr>
          <w:rFonts w:ascii="Tahoma" w:hAnsi="Tahoma" w:cs="Tahoma"/>
          <w:color w:val="000000"/>
          <w:sz w:val="18"/>
          <w:szCs w:val="18"/>
        </w:rPr>
        <w:t>ó</w:t>
      </w:r>
      <w:r w:rsidR="00C94970" w:rsidRPr="00B7498F">
        <w:rPr>
          <w:rFonts w:ascii="Tahoma" w:hAnsi="Tahoma" w:cs="Tahoma"/>
          <w:color w:val="000000"/>
          <w:sz w:val="18"/>
          <w:szCs w:val="18"/>
        </w:rPr>
        <w:t xml:space="preserve"> la trampa</w:t>
      </w:r>
      <w:r w:rsidR="00322104" w:rsidRPr="00B7498F">
        <w:rPr>
          <w:rFonts w:ascii="Tahoma" w:hAnsi="Tahoma" w:cs="Tahoma"/>
          <w:color w:val="000000"/>
          <w:sz w:val="18"/>
          <w:szCs w:val="18"/>
        </w:rPr>
        <w:t>, por lo que tampoco estaría descartado el eximente de culpa exclusiva de la víctima.</w:t>
      </w:r>
    </w:p>
    <w:p w:rsidR="00995D88" w:rsidRPr="00B7498F" w:rsidRDefault="00995D88" w:rsidP="00C31FFE">
      <w:pPr>
        <w:tabs>
          <w:tab w:val="left" w:pos="709"/>
        </w:tabs>
        <w:contextualSpacing/>
        <w:jc w:val="both"/>
        <w:rPr>
          <w:rFonts w:ascii="Tahoma" w:hAnsi="Tahoma" w:cs="Tahoma"/>
          <w:color w:val="000000"/>
          <w:sz w:val="18"/>
          <w:szCs w:val="18"/>
        </w:rPr>
      </w:pPr>
    </w:p>
    <w:p w:rsidR="00C31FFE" w:rsidRPr="00B7498F" w:rsidRDefault="00995D88" w:rsidP="00C31FFE">
      <w:pPr>
        <w:jc w:val="both"/>
        <w:rPr>
          <w:rFonts w:ascii="Tahoma" w:hAnsi="Tahoma" w:cs="Tahoma"/>
          <w:color w:val="000000"/>
          <w:sz w:val="18"/>
          <w:szCs w:val="18"/>
        </w:rPr>
      </w:pPr>
      <w:r w:rsidRPr="00B7498F">
        <w:rPr>
          <w:rFonts w:ascii="Tahoma" w:hAnsi="Tahoma" w:cs="Tahoma"/>
          <w:color w:val="000000"/>
          <w:sz w:val="18"/>
          <w:szCs w:val="18"/>
        </w:rPr>
        <w:t xml:space="preserve">En consecuencia, </w:t>
      </w:r>
      <w:r w:rsidR="00C31FFE" w:rsidRPr="00B7498F">
        <w:rPr>
          <w:rFonts w:ascii="Tahoma" w:hAnsi="Tahoma" w:cs="Tahoma"/>
          <w:color w:val="000000"/>
          <w:sz w:val="18"/>
          <w:szCs w:val="18"/>
        </w:rPr>
        <w:t>como quiera que no se logró demostrar la presunta falla, mucho menos el nexo causal, las pretensiones serán adversas al demandante.</w:t>
      </w:r>
    </w:p>
    <w:p w:rsidR="00C31FFE" w:rsidRPr="00B7498F" w:rsidRDefault="00C31FFE" w:rsidP="00995D88">
      <w:pPr>
        <w:rPr>
          <w:rFonts w:ascii="Tahoma" w:hAnsi="Tahoma" w:cs="Tahoma"/>
          <w:color w:val="000000"/>
          <w:sz w:val="18"/>
          <w:szCs w:val="18"/>
        </w:rPr>
      </w:pPr>
    </w:p>
    <w:p w:rsidR="00C31FFE" w:rsidRPr="00B7498F" w:rsidRDefault="00C31FFE" w:rsidP="00C31FFE">
      <w:pPr>
        <w:numPr>
          <w:ilvl w:val="1"/>
          <w:numId w:val="13"/>
        </w:numPr>
        <w:tabs>
          <w:tab w:val="num" w:pos="0"/>
          <w:tab w:val="left" w:pos="567"/>
        </w:tabs>
        <w:ind w:left="0" w:firstLine="0"/>
        <w:contextualSpacing/>
        <w:jc w:val="both"/>
        <w:rPr>
          <w:rFonts w:ascii="Tahoma" w:hAnsi="Tahoma" w:cs="Tahoma"/>
          <w:i/>
          <w:sz w:val="18"/>
          <w:szCs w:val="18"/>
        </w:rPr>
      </w:pPr>
      <w:r w:rsidRPr="00B7498F">
        <w:rPr>
          <w:rFonts w:ascii="Tahoma" w:hAnsi="Tahoma" w:cs="Tahoma"/>
          <w:sz w:val="18"/>
          <w:szCs w:val="18"/>
        </w:rPr>
        <w:t xml:space="preserve">Se </w:t>
      </w:r>
      <w:r w:rsidRPr="00B7498F">
        <w:rPr>
          <w:rFonts w:ascii="Tahoma" w:hAnsi="Tahoma" w:cs="Tahoma"/>
          <w:b/>
          <w:sz w:val="18"/>
          <w:szCs w:val="18"/>
        </w:rPr>
        <w:t>CONDENARÁ EN COSTAS</w:t>
      </w:r>
      <w:r w:rsidRPr="00B7498F">
        <w:rPr>
          <w:rFonts w:ascii="Tahoma" w:hAnsi="Tahoma" w:cs="Tahoma"/>
          <w:sz w:val="18"/>
          <w:szCs w:val="18"/>
        </w:rPr>
        <w:t xml:space="preserve"> a la parte demandante de conformidad con lo dispuesto en el artículo 188 del Código de Procedimientos Administrativo y de lo Contencioso Administrativo que remite al Código de Procedimiento Civil hoy Código General del Proceso</w:t>
      </w:r>
      <w:r w:rsidRPr="00B7498F">
        <w:rPr>
          <w:rFonts w:ascii="Tahoma" w:hAnsi="Tahoma" w:cs="Tahoma"/>
          <w:sz w:val="18"/>
          <w:szCs w:val="18"/>
          <w:vertAlign w:val="superscript"/>
        </w:rPr>
        <w:footnoteReference w:id="4"/>
      </w:r>
    </w:p>
    <w:p w:rsidR="00C31FFE" w:rsidRPr="00B7498F" w:rsidRDefault="00C31FFE" w:rsidP="00C31FFE">
      <w:pPr>
        <w:jc w:val="both"/>
        <w:rPr>
          <w:rFonts w:ascii="Tahoma" w:hAnsi="Tahoma" w:cs="Tahoma"/>
          <w:i/>
          <w:color w:val="000000"/>
          <w:sz w:val="18"/>
          <w:szCs w:val="18"/>
        </w:rPr>
      </w:pPr>
    </w:p>
    <w:p w:rsidR="00C31FFE" w:rsidRPr="00B7498F" w:rsidRDefault="00C31FFE" w:rsidP="00C31FFE">
      <w:pPr>
        <w:jc w:val="both"/>
        <w:rPr>
          <w:rFonts w:ascii="Tahoma" w:hAnsi="Tahoma" w:cs="Tahoma"/>
          <w:color w:val="000000"/>
          <w:sz w:val="18"/>
          <w:szCs w:val="18"/>
        </w:rPr>
      </w:pPr>
      <w:r w:rsidRPr="00B7498F">
        <w:rPr>
          <w:rFonts w:ascii="Tahoma" w:hAnsi="Tahoma" w:cs="Tahoma"/>
          <w:color w:val="000000"/>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E56256" w:rsidRPr="00B7498F" w:rsidRDefault="00E56256" w:rsidP="00C31FFE">
      <w:pPr>
        <w:jc w:val="both"/>
        <w:rPr>
          <w:rFonts w:ascii="Tahoma" w:hAnsi="Tahoma" w:cs="Tahoma"/>
          <w:color w:val="000000"/>
          <w:sz w:val="18"/>
          <w:szCs w:val="18"/>
        </w:rPr>
      </w:pPr>
    </w:p>
    <w:p w:rsidR="00C31FFE" w:rsidRPr="00B7498F" w:rsidRDefault="00C31FFE" w:rsidP="00C31FFE">
      <w:pPr>
        <w:jc w:val="both"/>
        <w:rPr>
          <w:rFonts w:ascii="Tahoma" w:hAnsi="Tahoma" w:cs="Tahoma"/>
          <w:color w:val="000000"/>
          <w:sz w:val="18"/>
          <w:szCs w:val="18"/>
        </w:rPr>
      </w:pPr>
      <w:r w:rsidRPr="00B7498F">
        <w:rPr>
          <w:rFonts w:ascii="Tahoma" w:hAnsi="Tahoma" w:cs="Tahoma"/>
          <w:color w:val="000000"/>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E56256" w:rsidRPr="00B7498F" w:rsidRDefault="00E56256" w:rsidP="00C31FFE">
      <w:pPr>
        <w:jc w:val="both"/>
        <w:rPr>
          <w:rFonts w:ascii="Tahoma" w:hAnsi="Tahoma" w:cs="Tahoma"/>
          <w:color w:val="000000"/>
          <w:sz w:val="18"/>
          <w:szCs w:val="18"/>
        </w:rPr>
      </w:pPr>
    </w:p>
    <w:p w:rsidR="00C31FFE" w:rsidRPr="00B7498F" w:rsidRDefault="00C31FFE" w:rsidP="00C31FFE">
      <w:pPr>
        <w:jc w:val="both"/>
        <w:rPr>
          <w:rFonts w:ascii="Tahoma" w:hAnsi="Tahoma" w:cs="Tahoma"/>
          <w:sz w:val="18"/>
          <w:szCs w:val="18"/>
        </w:rPr>
      </w:pPr>
      <w:r w:rsidRPr="00B7498F">
        <w:rPr>
          <w:rFonts w:ascii="Tahoma" w:hAnsi="Tahoma" w:cs="Tahoma"/>
          <w:color w:val="000000"/>
          <w:sz w:val="18"/>
          <w:szCs w:val="18"/>
        </w:rPr>
        <w:t xml:space="preserve">De conformidad con lo anterior, teniendo en cuenta la naturaleza, calidad y gestión realizada por la apoderada de la parte demandada, se fijará como agencias en derecho el </w:t>
      </w:r>
      <w:r w:rsidR="00366D37" w:rsidRPr="00B7498F">
        <w:rPr>
          <w:rFonts w:ascii="Tahoma" w:hAnsi="Tahoma" w:cs="Tahoma"/>
          <w:b/>
          <w:color w:val="000000"/>
          <w:sz w:val="18"/>
          <w:szCs w:val="18"/>
        </w:rPr>
        <w:t>0.1</w:t>
      </w:r>
      <w:r w:rsidRPr="00B7498F">
        <w:rPr>
          <w:rFonts w:ascii="Tahoma" w:hAnsi="Tahoma" w:cs="Tahoma"/>
          <w:b/>
          <w:color w:val="000000"/>
          <w:sz w:val="18"/>
          <w:szCs w:val="18"/>
        </w:rPr>
        <w:t>%</w:t>
      </w:r>
      <w:r w:rsidRPr="00B7498F">
        <w:rPr>
          <w:rFonts w:ascii="Tahoma" w:hAnsi="Tahoma" w:cs="Tahoma"/>
          <w:color w:val="000000"/>
          <w:sz w:val="18"/>
          <w:szCs w:val="18"/>
        </w:rPr>
        <w:t xml:space="preserve"> </w:t>
      </w:r>
      <w:r w:rsidRPr="00B7498F">
        <w:rPr>
          <w:rFonts w:ascii="Tahoma" w:hAnsi="Tahoma" w:cs="Tahoma"/>
          <w:sz w:val="18"/>
          <w:szCs w:val="18"/>
        </w:rPr>
        <w:t>de las pretensiones solicitadas dentro del proceso.</w:t>
      </w:r>
    </w:p>
    <w:p w:rsidR="00E56256" w:rsidRPr="00B7498F" w:rsidRDefault="00E56256" w:rsidP="00C31FFE">
      <w:pPr>
        <w:jc w:val="both"/>
        <w:rPr>
          <w:rFonts w:ascii="Tahoma" w:hAnsi="Tahoma" w:cs="Tahoma"/>
          <w:color w:val="000000"/>
          <w:sz w:val="18"/>
          <w:szCs w:val="18"/>
        </w:rPr>
      </w:pPr>
    </w:p>
    <w:p w:rsidR="00EB620F" w:rsidRPr="00B7498F" w:rsidRDefault="00EB620F" w:rsidP="00C31FFE">
      <w:pPr>
        <w:jc w:val="both"/>
        <w:rPr>
          <w:rFonts w:ascii="Tahoma" w:hAnsi="Tahoma" w:cs="Tahoma"/>
          <w:color w:val="000000"/>
          <w:sz w:val="18"/>
          <w:szCs w:val="18"/>
        </w:rPr>
      </w:pPr>
    </w:p>
    <w:p w:rsidR="00C31FFE" w:rsidRPr="00B7498F" w:rsidRDefault="00C31FFE" w:rsidP="00C31FFE">
      <w:pPr>
        <w:jc w:val="both"/>
        <w:rPr>
          <w:rFonts w:ascii="Tahoma" w:hAnsi="Tahoma" w:cs="Tahoma"/>
          <w:sz w:val="18"/>
          <w:szCs w:val="18"/>
        </w:rPr>
      </w:pPr>
      <w:r w:rsidRPr="00B7498F">
        <w:rPr>
          <w:rFonts w:ascii="Tahoma" w:hAnsi="Tahoma" w:cs="Tahoma"/>
          <w:sz w:val="18"/>
          <w:szCs w:val="18"/>
        </w:rPr>
        <w:t xml:space="preserve">En mérito de lo expuesto, el </w:t>
      </w:r>
      <w:r w:rsidRPr="00B7498F">
        <w:rPr>
          <w:rFonts w:ascii="Tahoma" w:hAnsi="Tahoma" w:cs="Tahoma"/>
          <w:b/>
          <w:sz w:val="18"/>
          <w:szCs w:val="18"/>
        </w:rPr>
        <w:t>JUZGADO TREINTA Y CUATRO (34) ADMINISTRATIVO DEL CIRCUÍTO DE BOGOTÁ, administrando justicia en nombre de la República de Colombia y, por autoridad de la Ley,</w:t>
      </w:r>
      <w:r w:rsidRPr="00B7498F">
        <w:rPr>
          <w:rFonts w:ascii="Tahoma" w:hAnsi="Tahoma" w:cs="Tahoma"/>
          <w:sz w:val="18"/>
          <w:szCs w:val="18"/>
        </w:rPr>
        <w:t xml:space="preserve"> </w:t>
      </w:r>
    </w:p>
    <w:p w:rsidR="00C31FFE" w:rsidRPr="00B7498F" w:rsidRDefault="00C31FFE" w:rsidP="009F7B2F">
      <w:pPr>
        <w:jc w:val="center"/>
        <w:rPr>
          <w:rFonts w:ascii="Tahoma" w:hAnsi="Tahoma" w:cs="Tahoma"/>
          <w:sz w:val="18"/>
          <w:szCs w:val="18"/>
        </w:rPr>
      </w:pPr>
    </w:p>
    <w:p w:rsidR="009F7B2F" w:rsidRPr="00B7498F" w:rsidRDefault="009F7B2F" w:rsidP="009F7B2F">
      <w:pPr>
        <w:jc w:val="center"/>
        <w:rPr>
          <w:rFonts w:ascii="Tahoma" w:hAnsi="Tahoma" w:cs="Tahoma"/>
          <w:sz w:val="18"/>
          <w:szCs w:val="18"/>
        </w:rPr>
      </w:pPr>
    </w:p>
    <w:p w:rsidR="00C31FFE" w:rsidRPr="00B7498F" w:rsidRDefault="00C31FFE" w:rsidP="00C31FFE">
      <w:pPr>
        <w:jc w:val="center"/>
        <w:rPr>
          <w:rFonts w:ascii="Tahoma" w:hAnsi="Tahoma" w:cs="Tahoma"/>
          <w:b/>
          <w:sz w:val="18"/>
          <w:szCs w:val="18"/>
        </w:rPr>
      </w:pPr>
      <w:r w:rsidRPr="00B7498F">
        <w:rPr>
          <w:rFonts w:ascii="Tahoma" w:hAnsi="Tahoma" w:cs="Tahoma"/>
          <w:b/>
          <w:sz w:val="18"/>
          <w:szCs w:val="18"/>
        </w:rPr>
        <w:t>FALLA:</w:t>
      </w:r>
    </w:p>
    <w:p w:rsidR="009F7B2F" w:rsidRPr="00B7498F" w:rsidRDefault="009F7B2F" w:rsidP="00C31FFE">
      <w:pPr>
        <w:jc w:val="both"/>
        <w:rPr>
          <w:rFonts w:ascii="Tahoma" w:hAnsi="Tahoma" w:cs="Tahoma"/>
          <w:b/>
          <w:sz w:val="18"/>
          <w:szCs w:val="18"/>
        </w:rPr>
      </w:pPr>
    </w:p>
    <w:p w:rsidR="00C31FFE" w:rsidRPr="00B7498F" w:rsidRDefault="00C31FFE" w:rsidP="00C31FFE">
      <w:pPr>
        <w:jc w:val="both"/>
        <w:rPr>
          <w:rFonts w:ascii="Tahoma" w:hAnsi="Tahoma" w:cs="Tahoma"/>
          <w:sz w:val="18"/>
          <w:szCs w:val="18"/>
        </w:rPr>
      </w:pPr>
      <w:r w:rsidRPr="00B7498F">
        <w:rPr>
          <w:rFonts w:ascii="Tahoma" w:hAnsi="Tahoma" w:cs="Tahoma"/>
          <w:b/>
          <w:sz w:val="18"/>
          <w:szCs w:val="18"/>
        </w:rPr>
        <w:t xml:space="preserve">PRIMERO: </w:t>
      </w:r>
      <w:r w:rsidR="009F7B2F" w:rsidRPr="00B7498F">
        <w:rPr>
          <w:rFonts w:ascii="Tahoma" w:hAnsi="Tahoma" w:cs="Tahoma"/>
          <w:b/>
          <w:sz w:val="18"/>
          <w:szCs w:val="18"/>
        </w:rPr>
        <w:t>Niéguense</w:t>
      </w:r>
      <w:r w:rsidR="009F7B2F" w:rsidRPr="00B7498F">
        <w:rPr>
          <w:rFonts w:ascii="Tahoma" w:hAnsi="Tahoma" w:cs="Tahoma"/>
          <w:sz w:val="18"/>
          <w:szCs w:val="18"/>
        </w:rPr>
        <w:t xml:space="preserve"> las pretensiones de la demanda.</w:t>
      </w:r>
    </w:p>
    <w:p w:rsidR="009F7B2F" w:rsidRPr="00B7498F" w:rsidRDefault="009F7B2F" w:rsidP="00C31FFE">
      <w:pPr>
        <w:jc w:val="both"/>
        <w:rPr>
          <w:rFonts w:ascii="Tahoma" w:hAnsi="Tahoma" w:cs="Tahoma"/>
          <w:sz w:val="18"/>
          <w:szCs w:val="18"/>
        </w:rPr>
      </w:pPr>
    </w:p>
    <w:p w:rsidR="00C31FFE" w:rsidRPr="00B7498F" w:rsidRDefault="00C31FFE" w:rsidP="00C31FFE">
      <w:pPr>
        <w:jc w:val="both"/>
        <w:rPr>
          <w:rFonts w:ascii="Tahoma" w:hAnsi="Tahoma" w:cs="Tahoma"/>
          <w:sz w:val="18"/>
          <w:szCs w:val="18"/>
        </w:rPr>
      </w:pPr>
      <w:r w:rsidRPr="00B7498F">
        <w:rPr>
          <w:rFonts w:ascii="Tahoma" w:hAnsi="Tahoma" w:cs="Tahoma"/>
          <w:b/>
          <w:sz w:val="18"/>
          <w:szCs w:val="18"/>
        </w:rPr>
        <w:t>SEGUNDO:</w:t>
      </w:r>
      <w:r w:rsidRPr="00B7498F">
        <w:rPr>
          <w:rFonts w:ascii="Tahoma" w:hAnsi="Tahoma" w:cs="Tahoma"/>
          <w:sz w:val="18"/>
          <w:szCs w:val="18"/>
        </w:rPr>
        <w:t xml:space="preserve"> </w:t>
      </w:r>
      <w:r w:rsidR="009F7B2F" w:rsidRPr="00B7498F">
        <w:rPr>
          <w:rFonts w:ascii="Tahoma" w:hAnsi="Tahoma" w:cs="Tahoma"/>
          <w:sz w:val="18"/>
          <w:szCs w:val="18"/>
        </w:rPr>
        <w:t xml:space="preserve">Se </w:t>
      </w:r>
      <w:r w:rsidR="009F7B2F" w:rsidRPr="00B7498F">
        <w:rPr>
          <w:rFonts w:ascii="Tahoma" w:hAnsi="Tahoma" w:cs="Tahoma"/>
          <w:b/>
          <w:sz w:val="18"/>
          <w:szCs w:val="18"/>
        </w:rPr>
        <w:t>condena en costas</w:t>
      </w:r>
      <w:r w:rsidR="009F7B2F" w:rsidRPr="00B7498F">
        <w:rPr>
          <w:rFonts w:ascii="Tahoma" w:hAnsi="Tahoma" w:cs="Tahoma"/>
          <w:sz w:val="18"/>
          <w:szCs w:val="18"/>
        </w:rPr>
        <w:t xml:space="preserve"> a la parte actora, liquídense por secretaria.</w:t>
      </w:r>
    </w:p>
    <w:p w:rsidR="00EB620F" w:rsidRPr="00B7498F" w:rsidRDefault="00EB620F" w:rsidP="00C31FFE">
      <w:pPr>
        <w:jc w:val="both"/>
        <w:rPr>
          <w:rFonts w:ascii="Tahoma" w:hAnsi="Tahoma" w:cs="Tahoma"/>
          <w:sz w:val="18"/>
          <w:szCs w:val="18"/>
        </w:rPr>
      </w:pPr>
    </w:p>
    <w:p w:rsidR="00C31FFE" w:rsidRPr="00B7498F" w:rsidRDefault="00C31FFE" w:rsidP="00C31FFE">
      <w:pPr>
        <w:jc w:val="both"/>
        <w:rPr>
          <w:rFonts w:ascii="Tahoma" w:hAnsi="Tahoma" w:cs="Tahoma"/>
          <w:b/>
          <w:sz w:val="18"/>
          <w:szCs w:val="18"/>
        </w:rPr>
      </w:pPr>
      <w:r w:rsidRPr="00B7498F">
        <w:rPr>
          <w:rFonts w:ascii="Tahoma" w:hAnsi="Tahoma" w:cs="Tahoma"/>
          <w:b/>
          <w:sz w:val="18"/>
          <w:szCs w:val="18"/>
        </w:rPr>
        <w:t>TERCERO:</w:t>
      </w:r>
      <w:r w:rsidRPr="00B7498F">
        <w:rPr>
          <w:rFonts w:ascii="Tahoma" w:hAnsi="Tahoma" w:cs="Tahoma"/>
          <w:sz w:val="18"/>
          <w:szCs w:val="18"/>
        </w:rPr>
        <w:t xml:space="preserve"> </w:t>
      </w:r>
      <w:r w:rsidR="00EB620F" w:rsidRPr="00B7498F">
        <w:rPr>
          <w:rFonts w:ascii="Tahoma" w:hAnsi="Tahoma" w:cs="Tahoma"/>
          <w:b/>
          <w:sz w:val="18"/>
          <w:szCs w:val="18"/>
        </w:rPr>
        <w:t>Fíjense</w:t>
      </w:r>
      <w:r w:rsidR="00EB620F" w:rsidRPr="00B7498F">
        <w:rPr>
          <w:rFonts w:ascii="Tahoma" w:hAnsi="Tahoma" w:cs="Tahoma"/>
          <w:sz w:val="18"/>
          <w:szCs w:val="18"/>
        </w:rPr>
        <w:t xml:space="preserve"> como agencias en derecho del apoderado de la parte demandada la suma de </w:t>
      </w:r>
      <w:r w:rsidR="00EB620F" w:rsidRPr="00B7498F">
        <w:rPr>
          <w:rFonts w:ascii="Tahoma" w:hAnsi="Tahoma" w:cs="Tahoma"/>
          <w:b/>
          <w:sz w:val="18"/>
          <w:szCs w:val="18"/>
        </w:rPr>
        <w:t>$1´</w:t>
      </w:r>
      <w:r w:rsidR="00366D37" w:rsidRPr="00B7498F">
        <w:rPr>
          <w:rFonts w:ascii="Tahoma" w:hAnsi="Tahoma" w:cs="Tahoma"/>
          <w:b/>
          <w:sz w:val="18"/>
          <w:szCs w:val="18"/>
        </w:rPr>
        <w:t>441.375,29</w:t>
      </w:r>
      <w:r w:rsidR="00EB620F" w:rsidRPr="00B7498F">
        <w:rPr>
          <w:rStyle w:val="Refdenotaalpie"/>
          <w:rFonts w:ascii="Tahoma" w:hAnsi="Tahoma" w:cs="Tahoma"/>
          <w:sz w:val="18"/>
          <w:szCs w:val="18"/>
        </w:rPr>
        <w:footnoteReference w:id="5"/>
      </w:r>
    </w:p>
    <w:p w:rsidR="00EB620F" w:rsidRPr="00B7498F" w:rsidRDefault="00EB620F" w:rsidP="00C31FFE">
      <w:pPr>
        <w:jc w:val="both"/>
        <w:rPr>
          <w:rFonts w:ascii="Tahoma" w:hAnsi="Tahoma" w:cs="Tahoma"/>
          <w:sz w:val="18"/>
          <w:szCs w:val="18"/>
        </w:rPr>
      </w:pPr>
    </w:p>
    <w:p w:rsidR="00C31FFE" w:rsidRPr="00B7498F" w:rsidRDefault="00C31FFE" w:rsidP="00C31FFE">
      <w:pPr>
        <w:jc w:val="both"/>
        <w:rPr>
          <w:rFonts w:ascii="Tahoma" w:hAnsi="Tahoma" w:cs="Tahoma"/>
          <w:sz w:val="18"/>
          <w:szCs w:val="18"/>
        </w:rPr>
      </w:pPr>
      <w:r w:rsidRPr="00B7498F">
        <w:rPr>
          <w:rFonts w:ascii="Tahoma" w:hAnsi="Tahoma" w:cs="Tahoma"/>
          <w:b/>
          <w:sz w:val="18"/>
          <w:szCs w:val="18"/>
        </w:rPr>
        <w:t>CUARTO:</w:t>
      </w:r>
      <w:r w:rsidRPr="00B7498F">
        <w:rPr>
          <w:rFonts w:ascii="Tahoma" w:hAnsi="Tahoma" w:cs="Tahoma"/>
          <w:sz w:val="18"/>
          <w:szCs w:val="18"/>
        </w:rPr>
        <w:t xml:space="preserve"> </w:t>
      </w:r>
      <w:r w:rsidR="00EB620F" w:rsidRPr="00B7498F">
        <w:rPr>
          <w:rFonts w:ascii="Tahoma" w:hAnsi="Tahoma" w:cs="Tahoma"/>
          <w:sz w:val="18"/>
          <w:szCs w:val="18"/>
        </w:rPr>
        <w:t>Notifíquese a las partes del contenido de esta decisión en los términos del artículo 203 del CPACA.</w:t>
      </w:r>
    </w:p>
    <w:p w:rsidR="00C31FFE" w:rsidRPr="00B7498F" w:rsidRDefault="00C31FFE" w:rsidP="00C31FFE">
      <w:pPr>
        <w:jc w:val="both"/>
        <w:rPr>
          <w:rFonts w:ascii="Tahoma" w:hAnsi="Tahoma" w:cs="Tahoma"/>
          <w:sz w:val="18"/>
          <w:szCs w:val="18"/>
        </w:rPr>
      </w:pPr>
    </w:p>
    <w:p w:rsidR="00C31FFE" w:rsidRPr="00B7498F" w:rsidRDefault="00C31FFE" w:rsidP="00C31FFE">
      <w:pPr>
        <w:jc w:val="both"/>
        <w:rPr>
          <w:rFonts w:ascii="Tahoma" w:hAnsi="Tahoma" w:cs="Tahoma"/>
          <w:b/>
          <w:sz w:val="18"/>
          <w:szCs w:val="18"/>
        </w:rPr>
      </w:pPr>
      <w:r w:rsidRPr="00B7498F">
        <w:rPr>
          <w:rFonts w:ascii="Tahoma" w:hAnsi="Tahoma" w:cs="Tahoma"/>
          <w:b/>
          <w:sz w:val="18"/>
          <w:szCs w:val="18"/>
        </w:rPr>
        <w:t>CÓPIESE, NOTIFÍQUESE Y CÚMPLASE</w:t>
      </w:r>
    </w:p>
    <w:p w:rsidR="00C31FFE" w:rsidRDefault="00C31FFE" w:rsidP="00C31FFE">
      <w:pPr>
        <w:jc w:val="both"/>
        <w:rPr>
          <w:rFonts w:ascii="Tahoma" w:hAnsi="Tahoma" w:cs="Tahoma"/>
          <w:b/>
          <w:sz w:val="18"/>
          <w:szCs w:val="18"/>
        </w:rPr>
      </w:pPr>
    </w:p>
    <w:p w:rsidR="005F5E5A" w:rsidRPr="00B7498F" w:rsidRDefault="005F5E5A" w:rsidP="00C31FFE">
      <w:pPr>
        <w:jc w:val="both"/>
        <w:rPr>
          <w:rFonts w:ascii="Tahoma" w:hAnsi="Tahoma" w:cs="Tahoma"/>
          <w:b/>
          <w:sz w:val="18"/>
          <w:szCs w:val="18"/>
        </w:rPr>
      </w:pPr>
      <w:bookmarkStart w:id="0" w:name="_GoBack"/>
      <w:bookmarkEnd w:id="0"/>
    </w:p>
    <w:p w:rsidR="00C31FFE" w:rsidRPr="00B7498F" w:rsidRDefault="00C31FFE" w:rsidP="00C31FFE">
      <w:pPr>
        <w:jc w:val="center"/>
        <w:rPr>
          <w:rFonts w:ascii="Tahoma" w:hAnsi="Tahoma" w:cs="Tahoma"/>
          <w:b/>
          <w:sz w:val="18"/>
          <w:szCs w:val="18"/>
        </w:rPr>
      </w:pPr>
      <w:r w:rsidRPr="00B7498F">
        <w:rPr>
          <w:rFonts w:ascii="Tahoma" w:hAnsi="Tahoma" w:cs="Tahoma"/>
          <w:b/>
          <w:sz w:val="18"/>
          <w:szCs w:val="18"/>
        </w:rPr>
        <w:t>OLGA CECILIA HENAO MARIN</w:t>
      </w:r>
    </w:p>
    <w:p w:rsidR="00C31FFE" w:rsidRPr="00B7498F" w:rsidRDefault="00C31FFE" w:rsidP="00C31FFE">
      <w:pPr>
        <w:jc w:val="center"/>
        <w:rPr>
          <w:rFonts w:ascii="Tahoma" w:hAnsi="Tahoma" w:cs="Tahoma"/>
          <w:sz w:val="18"/>
          <w:szCs w:val="18"/>
        </w:rPr>
      </w:pPr>
      <w:r w:rsidRPr="00B7498F">
        <w:rPr>
          <w:rFonts w:ascii="Tahoma" w:hAnsi="Tahoma" w:cs="Tahoma"/>
          <w:sz w:val="18"/>
          <w:szCs w:val="18"/>
        </w:rPr>
        <w:t>Juez</w:t>
      </w:r>
    </w:p>
    <w:p w:rsidR="00C31FFE" w:rsidRPr="00B7498F" w:rsidRDefault="00C31FFE" w:rsidP="00995D88">
      <w:pPr>
        <w:rPr>
          <w:rFonts w:ascii="Tahoma" w:hAnsi="Tahoma" w:cs="Tahoma"/>
          <w:color w:val="000000"/>
          <w:sz w:val="18"/>
          <w:szCs w:val="18"/>
        </w:rPr>
      </w:pPr>
    </w:p>
    <w:p w:rsidR="00C31FFE" w:rsidRPr="00B7498F" w:rsidRDefault="00C31FFE" w:rsidP="00995D88">
      <w:pPr>
        <w:rPr>
          <w:rFonts w:ascii="Tahoma" w:hAnsi="Tahoma" w:cs="Tahoma"/>
          <w:color w:val="000000"/>
          <w:sz w:val="18"/>
          <w:szCs w:val="18"/>
        </w:rPr>
      </w:pPr>
    </w:p>
    <w:p w:rsidR="00995D88" w:rsidRPr="00B7498F" w:rsidRDefault="009B079D" w:rsidP="00920D63">
      <w:pPr>
        <w:jc w:val="both"/>
        <w:rPr>
          <w:rFonts w:ascii="Tahoma" w:hAnsi="Tahoma" w:cs="Tahoma"/>
          <w:color w:val="000000"/>
          <w:sz w:val="12"/>
          <w:szCs w:val="12"/>
        </w:rPr>
      </w:pPr>
      <w:r w:rsidRPr="00B7498F">
        <w:rPr>
          <w:rFonts w:ascii="Tahoma" w:hAnsi="Tahoma" w:cs="Tahoma"/>
          <w:color w:val="000000"/>
          <w:sz w:val="12"/>
          <w:szCs w:val="12"/>
        </w:rPr>
        <w:t>MSGB</w:t>
      </w:r>
    </w:p>
    <w:sectPr w:rsidR="00995D88" w:rsidRPr="00B7498F" w:rsidSect="00920D63">
      <w:headerReference w:type="default" r:id="rId9"/>
      <w:footerReference w:type="default" r:id="rId10"/>
      <w:headerReference w:type="first" r:id="rId11"/>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537" w:rsidRDefault="00230537" w:rsidP="00ED60F9">
      <w:r>
        <w:separator/>
      </w:r>
    </w:p>
  </w:endnote>
  <w:endnote w:type="continuationSeparator" w:id="0">
    <w:p w:rsidR="00230537" w:rsidRDefault="00230537"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88" w:rsidRPr="002257EC" w:rsidRDefault="00995D88"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537" w:rsidRDefault="00230537" w:rsidP="00ED60F9">
      <w:r>
        <w:separator/>
      </w:r>
    </w:p>
  </w:footnote>
  <w:footnote w:type="continuationSeparator" w:id="0">
    <w:p w:rsidR="00230537" w:rsidRDefault="00230537" w:rsidP="00ED60F9">
      <w:r>
        <w:continuationSeparator/>
      </w:r>
    </w:p>
  </w:footnote>
  <w:footnote w:id="1">
    <w:p w:rsidR="0031232D" w:rsidRDefault="0031232D">
      <w:pPr>
        <w:pStyle w:val="Textonotapie"/>
        <w:rPr>
          <w:rFonts w:asciiTheme="minorHAnsi" w:hAnsiTheme="minorHAnsi"/>
          <w:sz w:val="12"/>
          <w:szCs w:val="12"/>
          <w:lang w:val="es-CO"/>
        </w:rPr>
      </w:pPr>
      <w:r w:rsidRPr="00B7498F">
        <w:rPr>
          <w:rStyle w:val="Refdenotaalpie"/>
          <w:rFonts w:asciiTheme="minorHAnsi" w:hAnsiTheme="minorHAnsi"/>
          <w:sz w:val="12"/>
          <w:szCs w:val="12"/>
        </w:rPr>
        <w:footnoteRef/>
      </w:r>
      <w:r w:rsidRPr="00B7498F">
        <w:rPr>
          <w:rFonts w:asciiTheme="minorHAnsi" w:hAnsiTheme="minorHAnsi"/>
          <w:sz w:val="12"/>
          <w:szCs w:val="12"/>
        </w:rPr>
        <w:t xml:space="preserve"> </w:t>
      </w:r>
      <w:r w:rsidRPr="00B7498F">
        <w:rPr>
          <w:rFonts w:asciiTheme="minorHAnsi" w:hAnsiTheme="minorHAnsi"/>
          <w:sz w:val="12"/>
          <w:szCs w:val="12"/>
          <w:lang w:val="es-CO"/>
        </w:rPr>
        <w:t>Folio</w:t>
      </w:r>
      <w:r w:rsidR="003A7C29" w:rsidRPr="00B7498F">
        <w:rPr>
          <w:rFonts w:asciiTheme="minorHAnsi" w:hAnsiTheme="minorHAnsi"/>
          <w:sz w:val="12"/>
          <w:szCs w:val="12"/>
          <w:lang w:val="es-CO"/>
        </w:rPr>
        <w:t xml:space="preserve"> 29 C</w:t>
      </w:r>
      <w:r w:rsidRPr="00B7498F">
        <w:rPr>
          <w:rFonts w:asciiTheme="minorHAnsi" w:hAnsiTheme="minorHAnsi"/>
          <w:sz w:val="12"/>
          <w:szCs w:val="12"/>
          <w:lang w:val="es-CO"/>
        </w:rPr>
        <w:t>2.</w:t>
      </w:r>
    </w:p>
    <w:p w:rsidR="00B7498F" w:rsidRPr="00B7498F" w:rsidRDefault="00B7498F">
      <w:pPr>
        <w:pStyle w:val="Textonotapie"/>
        <w:rPr>
          <w:rFonts w:asciiTheme="minorHAnsi" w:hAnsiTheme="minorHAnsi"/>
          <w:sz w:val="12"/>
          <w:szCs w:val="12"/>
          <w:lang w:val="es-CO"/>
        </w:rPr>
      </w:pPr>
    </w:p>
  </w:footnote>
  <w:footnote w:id="2">
    <w:p w:rsidR="0031232D" w:rsidRDefault="0031232D">
      <w:pPr>
        <w:pStyle w:val="Textonotapie"/>
        <w:rPr>
          <w:rFonts w:asciiTheme="minorHAnsi" w:hAnsiTheme="minorHAnsi"/>
          <w:sz w:val="12"/>
          <w:szCs w:val="12"/>
          <w:lang w:val="es-CO"/>
        </w:rPr>
      </w:pPr>
      <w:r w:rsidRPr="00B7498F">
        <w:rPr>
          <w:rStyle w:val="Refdenotaalpie"/>
          <w:rFonts w:asciiTheme="minorHAnsi" w:hAnsiTheme="minorHAnsi"/>
          <w:sz w:val="12"/>
          <w:szCs w:val="12"/>
        </w:rPr>
        <w:footnoteRef/>
      </w:r>
      <w:r w:rsidRPr="00B7498F">
        <w:rPr>
          <w:rFonts w:asciiTheme="minorHAnsi" w:hAnsiTheme="minorHAnsi"/>
          <w:sz w:val="12"/>
          <w:szCs w:val="12"/>
        </w:rPr>
        <w:t xml:space="preserve"> </w:t>
      </w:r>
      <w:r w:rsidR="003A7C29" w:rsidRPr="00B7498F">
        <w:rPr>
          <w:rFonts w:asciiTheme="minorHAnsi" w:hAnsiTheme="minorHAnsi"/>
          <w:sz w:val="12"/>
          <w:szCs w:val="12"/>
          <w:lang w:val="es-CO"/>
        </w:rPr>
        <w:t>Folios 30 –</w:t>
      </w:r>
      <w:r w:rsidRPr="00B7498F">
        <w:rPr>
          <w:rFonts w:asciiTheme="minorHAnsi" w:hAnsiTheme="minorHAnsi"/>
          <w:sz w:val="12"/>
          <w:szCs w:val="12"/>
          <w:lang w:val="es-CO"/>
        </w:rPr>
        <w:t xml:space="preserve"> 38</w:t>
      </w:r>
      <w:r w:rsidR="003A7C29" w:rsidRPr="00B7498F">
        <w:rPr>
          <w:rFonts w:asciiTheme="minorHAnsi" w:hAnsiTheme="minorHAnsi"/>
          <w:sz w:val="12"/>
          <w:szCs w:val="12"/>
          <w:lang w:val="es-CO"/>
        </w:rPr>
        <w:t xml:space="preserve"> C</w:t>
      </w:r>
      <w:r w:rsidRPr="00B7498F">
        <w:rPr>
          <w:rFonts w:asciiTheme="minorHAnsi" w:hAnsiTheme="minorHAnsi"/>
          <w:sz w:val="12"/>
          <w:szCs w:val="12"/>
          <w:lang w:val="es-CO"/>
        </w:rPr>
        <w:t>2.</w:t>
      </w:r>
    </w:p>
    <w:p w:rsidR="00B7498F" w:rsidRPr="00B7498F" w:rsidRDefault="00B7498F">
      <w:pPr>
        <w:pStyle w:val="Textonotapie"/>
        <w:rPr>
          <w:rFonts w:asciiTheme="minorHAnsi" w:hAnsiTheme="minorHAnsi"/>
          <w:sz w:val="12"/>
          <w:szCs w:val="12"/>
          <w:lang w:val="es-CO"/>
        </w:rPr>
      </w:pPr>
    </w:p>
  </w:footnote>
  <w:footnote w:id="3">
    <w:p w:rsidR="00D5430B" w:rsidRDefault="00D5430B">
      <w:pPr>
        <w:pStyle w:val="Textonotapie"/>
        <w:rPr>
          <w:sz w:val="12"/>
          <w:szCs w:val="12"/>
          <w:lang w:val="es-CO"/>
        </w:rPr>
      </w:pPr>
      <w:r w:rsidRPr="00B7498F">
        <w:rPr>
          <w:rStyle w:val="Refdenotaalpie"/>
          <w:sz w:val="12"/>
          <w:szCs w:val="12"/>
        </w:rPr>
        <w:footnoteRef/>
      </w:r>
      <w:r w:rsidRPr="00B7498F">
        <w:rPr>
          <w:sz w:val="12"/>
          <w:szCs w:val="12"/>
        </w:rPr>
        <w:t xml:space="preserve"> </w:t>
      </w:r>
      <w:r w:rsidR="00A27245" w:rsidRPr="00B7498F">
        <w:rPr>
          <w:sz w:val="12"/>
          <w:szCs w:val="12"/>
          <w:lang w:val="es-CO"/>
        </w:rPr>
        <w:t>Folios 214 a 240 del c1.</w:t>
      </w:r>
    </w:p>
    <w:p w:rsidR="00B7498F" w:rsidRPr="00B7498F" w:rsidRDefault="00B7498F">
      <w:pPr>
        <w:pStyle w:val="Textonotapie"/>
        <w:rPr>
          <w:sz w:val="12"/>
          <w:szCs w:val="12"/>
          <w:lang w:val="es-CO"/>
        </w:rPr>
      </w:pPr>
    </w:p>
  </w:footnote>
  <w:footnote w:id="4">
    <w:p w:rsidR="00C31FFE" w:rsidRPr="00B7498F" w:rsidRDefault="00C31FFE" w:rsidP="00C31FFE">
      <w:pPr>
        <w:pStyle w:val="Textonotapie"/>
        <w:jc w:val="both"/>
        <w:rPr>
          <w:rFonts w:ascii="Tahoma" w:hAnsi="Tahoma" w:cs="Tahoma"/>
          <w:i/>
          <w:sz w:val="12"/>
          <w:szCs w:val="12"/>
        </w:rPr>
      </w:pPr>
      <w:r w:rsidRPr="00B7498F">
        <w:rPr>
          <w:rStyle w:val="Refdenotaalpie"/>
          <w:rFonts w:ascii="Tahoma" w:eastAsia="Calibri" w:hAnsi="Tahoma" w:cs="Tahoma"/>
          <w:sz w:val="12"/>
          <w:szCs w:val="12"/>
        </w:rPr>
        <w:footnoteRef/>
      </w:r>
      <w:r w:rsidRPr="00B7498F">
        <w:rPr>
          <w:rFonts w:ascii="Tahoma" w:hAnsi="Tahoma" w:cs="Tahoma"/>
          <w:sz w:val="12"/>
          <w:szCs w:val="12"/>
        </w:rPr>
        <w:t xml:space="preserve"> </w:t>
      </w:r>
      <w:r w:rsidRPr="00B7498F">
        <w:rPr>
          <w:rFonts w:ascii="Tahoma" w:hAnsi="Tahoma" w:cs="Tahoma"/>
          <w:bCs/>
          <w:i/>
          <w:sz w:val="12"/>
          <w:szCs w:val="12"/>
        </w:rPr>
        <w:t>“(…)</w:t>
      </w:r>
      <w:r w:rsidRPr="00B7498F">
        <w:rPr>
          <w:rFonts w:ascii="Tahoma" w:hAnsi="Tahoma" w:cs="Tahoma"/>
          <w:bCs/>
          <w:i/>
          <w:iCs/>
          <w:sz w:val="12"/>
          <w:szCs w:val="12"/>
        </w:rPr>
        <w:t>.</w:t>
      </w:r>
      <w:r w:rsidRPr="00B7498F">
        <w:rPr>
          <w:rFonts w:ascii="Tahoma" w:hAnsi="Tahoma" w:cs="Tahoma"/>
          <w:i/>
          <w:iCs/>
          <w:sz w:val="12"/>
          <w:szCs w:val="12"/>
        </w:rPr>
        <w:t xml:space="preserve"> </w:t>
      </w:r>
      <w:r w:rsidRPr="00B7498F">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rsidR="00C31FFE" w:rsidRPr="00B7498F" w:rsidRDefault="00C31FFE" w:rsidP="00C31FFE">
      <w:pPr>
        <w:pStyle w:val="Textonotapie"/>
        <w:jc w:val="both"/>
        <w:rPr>
          <w:rFonts w:ascii="Tahoma" w:hAnsi="Tahoma" w:cs="Tahoma"/>
          <w:sz w:val="12"/>
          <w:szCs w:val="12"/>
        </w:rPr>
      </w:pPr>
    </w:p>
  </w:footnote>
  <w:footnote w:id="5">
    <w:p w:rsidR="00EB620F" w:rsidRPr="00B7498F" w:rsidRDefault="00EB620F" w:rsidP="00EB620F">
      <w:pPr>
        <w:pStyle w:val="Textonotapie"/>
        <w:jc w:val="both"/>
        <w:rPr>
          <w:rFonts w:ascii="Tahoma" w:hAnsi="Tahoma" w:cs="Tahoma"/>
          <w:sz w:val="12"/>
          <w:szCs w:val="12"/>
        </w:rPr>
      </w:pPr>
      <w:r w:rsidRPr="00B7498F">
        <w:rPr>
          <w:rStyle w:val="Refdenotaalpie"/>
          <w:rFonts w:ascii="Tahoma" w:eastAsia="Calibri" w:hAnsi="Tahoma" w:cs="Tahoma"/>
          <w:sz w:val="12"/>
          <w:szCs w:val="12"/>
        </w:rPr>
        <w:footnoteRef/>
      </w:r>
      <w:r w:rsidRPr="00B7498F">
        <w:rPr>
          <w:rFonts w:ascii="Tahoma" w:hAnsi="Tahoma" w:cs="Tahoma"/>
          <w:sz w:val="12"/>
          <w:szCs w:val="12"/>
        </w:rPr>
        <w:t xml:space="preserve"> EL </w:t>
      </w:r>
      <w:r w:rsidR="00366D37" w:rsidRPr="00B7498F">
        <w:rPr>
          <w:rFonts w:ascii="Tahoma" w:hAnsi="Tahoma" w:cs="Tahoma"/>
          <w:sz w:val="12"/>
          <w:szCs w:val="12"/>
        </w:rPr>
        <w:t>0.</w:t>
      </w:r>
      <w:r w:rsidRPr="00B7498F">
        <w:rPr>
          <w:rFonts w:ascii="Tahoma" w:hAnsi="Tahoma" w:cs="Tahoma"/>
          <w:sz w:val="12"/>
          <w:szCs w:val="12"/>
        </w:rPr>
        <w:t xml:space="preserve">1% de las pretensiones solicitadas correspondientes </w:t>
      </w:r>
      <w:r w:rsidR="00366D37" w:rsidRPr="00B7498F">
        <w:rPr>
          <w:rFonts w:ascii="Tahoma" w:hAnsi="Tahoma" w:cs="Tahoma"/>
          <w:sz w:val="12"/>
          <w:szCs w:val="12"/>
        </w:rPr>
        <w:t xml:space="preserve"> a $1.441.375.291  ($418.827.500 daño moral + $708.785.000 (257.740.000 + $257.740.00 + 193.305.000 daño a la salud) + $313.762.791 daño material), folios 6 a 12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88" w:rsidRPr="00B7498F" w:rsidRDefault="00995D88" w:rsidP="007031F6">
    <w:pPr>
      <w:pStyle w:val="Encabezado"/>
      <w:jc w:val="right"/>
      <w:rPr>
        <w:rFonts w:ascii="Tahoma" w:hAnsi="Tahoma" w:cs="Tahoma"/>
        <w:sz w:val="12"/>
        <w:szCs w:val="12"/>
      </w:rPr>
    </w:pPr>
    <w:r>
      <w:rPr>
        <w:rFonts w:ascii="Tahoma" w:hAnsi="Tahoma" w:cs="Tahoma"/>
        <w:b/>
        <w:sz w:val="22"/>
        <w:szCs w:val="22"/>
        <w:lang w:val="es-MX"/>
      </w:rPr>
      <w:tab/>
    </w:r>
    <w:r w:rsidRPr="00B7498F">
      <w:rPr>
        <w:rFonts w:ascii="Tahoma" w:hAnsi="Tahoma" w:cs="Tahoma"/>
        <w:sz w:val="12"/>
        <w:szCs w:val="12"/>
        <w:lang w:val="es-MX"/>
      </w:rPr>
      <w:t>Expediente No. 2015-0872</w:t>
    </w:r>
  </w:p>
  <w:p w:rsidR="00995D88" w:rsidRPr="00B7498F" w:rsidRDefault="00995D88" w:rsidP="007031F6">
    <w:pPr>
      <w:pStyle w:val="Encabezado"/>
      <w:jc w:val="right"/>
      <w:rPr>
        <w:rFonts w:ascii="Tahoma" w:hAnsi="Tahoma" w:cs="Tahoma"/>
        <w:sz w:val="12"/>
        <w:szCs w:val="12"/>
      </w:rPr>
    </w:pPr>
    <w:r w:rsidRPr="00B7498F">
      <w:rPr>
        <w:rFonts w:ascii="Tahoma" w:hAnsi="Tahoma" w:cs="Tahoma"/>
        <w:sz w:val="12"/>
        <w:szCs w:val="12"/>
      </w:rPr>
      <w:t>FALLO DE PRIMERA INSTANCIA</w:t>
    </w:r>
  </w:p>
  <w:p w:rsidR="00995D88" w:rsidRPr="00B7498F" w:rsidRDefault="00995D88" w:rsidP="007031F6">
    <w:pPr>
      <w:pStyle w:val="Encabezado"/>
      <w:jc w:val="right"/>
      <w:rPr>
        <w:rFonts w:ascii="Tahoma" w:hAnsi="Tahoma" w:cs="Tahoma"/>
        <w:sz w:val="12"/>
        <w:szCs w:val="12"/>
      </w:rPr>
    </w:pPr>
    <w:r w:rsidRPr="00B7498F">
      <w:rPr>
        <w:rFonts w:ascii="Tahoma" w:hAnsi="Tahoma" w:cs="Tahoma"/>
        <w:sz w:val="12"/>
        <w:szCs w:val="12"/>
      </w:rPr>
      <w:t xml:space="preserve">Página </w:t>
    </w:r>
    <w:r w:rsidRPr="00B7498F">
      <w:rPr>
        <w:rFonts w:ascii="Tahoma" w:hAnsi="Tahoma" w:cs="Tahoma"/>
        <w:sz w:val="12"/>
        <w:szCs w:val="12"/>
      </w:rPr>
      <w:fldChar w:fldCharType="begin"/>
    </w:r>
    <w:r w:rsidRPr="00B7498F">
      <w:rPr>
        <w:rFonts w:ascii="Tahoma" w:hAnsi="Tahoma" w:cs="Tahoma"/>
        <w:sz w:val="12"/>
        <w:szCs w:val="12"/>
      </w:rPr>
      <w:instrText xml:space="preserve"> PAGE  \* Arabic  \* MERGEFORMAT </w:instrText>
    </w:r>
    <w:r w:rsidRPr="00B7498F">
      <w:rPr>
        <w:rFonts w:ascii="Tahoma" w:hAnsi="Tahoma" w:cs="Tahoma"/>
        <w:sz w:val="12"/>
        <w:szCs w:val="12"/>
      </w:rPr>
      <w:fldChar w:fldCharType="separate"/>
    </w:r>
    <w:r w:rsidR="005F5E5A">
      <w:rPr>
        <w:rFonts w:ascii="Tahoma" w:hAnsi="Tahoma" w:cs="Tahoma"/>
        <w:noProof/>
        <w:sz w:val="12"/>
        <w:szCs w:val="12"/>
      </w:rPr>
      <w:t>6</w:t>
    </w:r>
    <w:r w:rsidRPr="00B7498F">
      <w:rPr>
        <w:rFonts w:ascii="Tahoma" w:hAnsi="Tahoma" w:cs="Tahoma"/>
        <w:sz w:val="12"/>
        <w:szCs w:val="12"/>
      </w:rPr>
      <w:fldChar w:fldCharType="end"/>
    </w:r>
    <w:r w:rsidRPr="00B7498F">
      <w:rPr>
        <w:rFonts w:ascii="Tahoma" w:hAnsi="Tahoma" w:cs="Tahoma"/>
        <w:sz w:val="12"/>
        <w:szCs w:val="12"/>
      </w:rPr>
      <w:t xml:space="preserve"> de </w:t>
    </w:r>
    <w:r w:rsidRPr="00B7498F">
      <w:rPr>
        <w:rFonts w:ascii="Tahoma" w:hAnsi="Tahoma" w:cs="Tahoma"/>
        <w:sz w:val="12"/>
        <w:szCs w:val="12"/>
      </w:rPr>
      <w:fldChar w:fldCharType="begin"/>
    </w:r>
    <w:r w:rsidRPr="00B7498F">
      <w:rPr>
        <w:rFonts w:ascii="Tahoma" w:hAnsi="Tahoma" w:cs="Tahoma"/>
        <w:sz w:val="12"/>
        <w:szCs w:val="12"/>
      </w:rPr>
      <w:instrText xml:space="preserve"> NUMPAGES  \* Arabic  \* MERGEFORMAT </w:instrText>
    </w:r>
    <w:r w:rsidRPr="00B7498F">
      <w:rPr>
        <w:rFonts w:ascii="Tahoma" w:hAnsi="Tahoma" w:cs="Tahoma"/>
        <w:sz w:val="12"/>
        <w:szCs w:val="12"/>
      </w:rPr>
      <w:fldChar w:fldCharType="separate"/>
    </w:r>
    <w:r w:rsidR="005F5E5A">
      <w:rPr>
        <w:rFonts w:ascii="Tahoma" w:hAnsi="Tahoma" w:cs="Tahoma"/>
        <w:noProof/>
        <w:sz w:val="12"/>
        <w:szCs w:val="12"/>
      </w:rPr>
      <w:t>6</w:t>
    </w:r>
    <w:r w:rsidRPr="00B7498F">
      <w:rPr>
        <w:rFonts w:ascii="Tahoma" w:hAnsi="Tahoma" w:cs="Tahoma"/>
        <w:sz w:val="12"/>
        <w:szCs w:val="12"/>
      </w:rPr>
      <w:fldChar w:fldCharType="end"/>
    </w:r>
  </w:p>
  <w:p w:rsidR="00995D88" w:rsidRPr="00422525" w:rsidRDefault="00995D88" w:rsidP="00B7498F">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88" w:rsidRPr="00B7498F" w:rsidRDefault="00995D88" w:rsidP="00C73C77">
    <w:pPr>
      <w:pStyle w:val="Encabezado"/>
      <w:jc w:val="center"/>
      <w:rPr>
        <w:rFonts w:ascii="Arial" w:hAnsi="Arial" w:cs="Arial"/>
        <w:b/>
        <w:i/>
        <w:sz w:val="12"/>
        <w:szCs w:val="12"/>
      </w:rPr>
    </w:pPr>
    <w:r w:rsidRPr="00B7498F">
      <w:rPr>
        <w:rFonts w:ascii="Arial" w:hAnsi="Arial" w:cs="Arial"/>
        <w:b/>
        <w:i/>
        <w:noProof/>
        <w:sz w:val="12"/>
        <w:szCs w:val="12"/>
        <w:lang w:val="es-CO" w:eastAsia="es-CO"/>
      </w:rPr>
      <w:drawing>
        <wp:inline distT="0" distB="0" distL="0" distR="0" wp14:anchorId="459FC2C9" wp14:editId="1D006EA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995D88" w:rsidRPr="00B7498F" w:rsidRDefault="00995D88" w:rsidP="00C73C77">
    <w:pPr>
      <w:pStyle w:val="Encabezado"/>
      <w:jc w:val="center"/>
      <w:rPr>
        <w:rFonts w:ascii="Tahoma" w:hAnsi="Tahoma" w:cs="Tahoma"/>
        <w:b/>
        <w:sz w:val="12"/>
        <w:szCs w:val="12"/>
        <w:lang w:val="es-MX"/>
      </w:rPr>
    </w:pPr>
    <w:r w:rsidRPr="00B7498F">
      <w:rPr>
        <w:rFonts w:ascii="Tahoma" w:hAnsi="Tahoma" w:cs="Tahoma"/>
        <w:b/>
        <w:sz w:val="12"/>
        <w:szCs w:val="12"/>
        <w:lang w:val="es-MX"/>
      </w:rPr>
      <w:t>JUZGADO TREINTA Y CUATRO ADMINISTRATIVO</w:t>
    </w:r>
  </w:p>
  <w:p w:rsidR="00995D88" w:rsidRPr="00B7498F" w:rsidRDefault="00995D88" w:rsidP="00C73C77">
    <w:pPr>
      <w:pStyle w:val="Encabezado"/>
      <w:jc w:val="center"/>
      <w:rPr>
        <w:rFonts w:ascii="Tahoma" w:hAnsi="Tahoma" w:cs="Tahoma"/>
        <w:b/>
        <w:sz w:val="12"/>
        <w:szCs w:val="12"/>
        <w:lang w:val="es-MX"/>
      </w:rPr>
    </w:pPr>
    <w:r w:rsidRPr="00B7498F">
      <w:rPr>
        <w:rFonts w:ascii="Tahoma" w:hAnsi="Tahoma" w:cs="Tahoma"/>
        <w:b/>
        <w:sz w:val="12"/>
        <w:szCs w:val="12"/>
        <w:lang w:val="es-MX"/>
      </w:rPr>
      <w:t>ORAL DEL CIRCUITO DE BOGOTÁ</w:t>
    </w:r>
  </w:p>
  <w:p w:rsidR="00995D88" w:rsidRPr="00B7498F" w:rsidRDefault="00995D88" w:rsidP="00C73C77">
    <w:pPr>
      <w:pStyle w:val="Encabezado"/>
      <w:jc w:val="center"/>
      <w:rPr>
        <w:rFonts w:ascii="Tahoma" w:hAnsi="Tahoma" w:cs="Tahoma"/>
        <w:b/>
        <w:sz w:val="12"/>
        <w:szCs w:val="12"/>
        <w:lang w:val="es-MX"/>
      </w:rPr>
    </w:pPr>
    <w:r w:rsidRPr="00B7498F">
      <w:rPr>
        <w:rFonts w:ascii="Tahoma" w:hAnsi="Tahoma" w:cs="Tahoma"/>
        <w:b/>
        <w:sz w:val="12"/>
        <w:szCs w:val="12"/>
        <w:lang w:val="es-MX"/>
      </w:rPr>
      <w:t>Sección Tercera</w:t>
    </w:r>
  </w:p>
  <w:p w:rsidR="00995D88" w:rsidRDefault="00995D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EDB7B6D"/>
    <w:multiLevelType w:val="hybridMultilevel"/>
    <w:tmpl w:val="A7C0FA5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8">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1">
    <w:nsid w:val="50EF17AB"/>
    <w:multiLevelType w:val="hybridMultilevel"/>
    <w:tmpl w:val="3F40F2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5C114A3C"/>
    <w:multiLevelType w:val="multilevel"/>
    <w:tmpl w:val="76C49EB8"/>
    <w:lvl w:ilvl="0">
      <w:start w:val="1"/>
      <w:numFmt w:val="decimal"/>
      <w:lvlText w:val="%1."/>
      <w:lvlJc w:val="left"/>
      <w:pPr>
        <w:ind w:left="779" w:hanging="360"/>
      </w:pPr>
    </w:lvl>
    <w:lvl w:ilvl="1">
      <w:start w:val="1"/>
      <w:numFmt w:val="decimal"/>
      <w:isLgl/>
      <w:lvlText w:val="%1.%2."/>
      <w:lvlJc w:val="left"/>
      <w:pPr>
        <w:ind w:left="1139" w:hanging="720"/>
      </w:pPr>
      <w:rPr>
        <w:rFonts w:hint="default"/>
      </w:rPr>
    </w:lvl>
    <w:lvl w:ilvl="2">
      <w:start w:val="2"/>
      <w:numFmt w:val="decimal"/>
      <w:isLgl/>
      <w:lvlText w:val="%1.%2.%3."/>
      <w:lvlJc w:val="left"/>
      <w:pPr>
        <w:ind w:left="1139" w:hanging="720"/>
      </w:pPr>
      <w:rPr>
        <w:rFonts w:hint="default"/>
      </w:rPr>
    </w:lvl>
    <w:lvl w:ilvl="3">
      <w:start w:val="1"/>
      <w:numFmt w:val="decimal"/>
      <w:isLgl/>
      <w:lvlText w:val="%1.%2.%3.%4."/>
      <w:lvlJc w:val="left"/>
      <w:pPr>
        <w:ind w:left="1499" w:hanging="1080"/>
      </w:pPr>
      <w:rPr>
        <w:rFonts w:hint="default"/>
        <w:b/>
      </w:rPr>
    </w:lvl>
    <w:lvl w:ilvl="4">
      <w:start w:val="1"/>
      <w:numFmt w:val="decimal"/>
      <w:isLgl/>
      <w:lvlText w:val="%1.%2.%3.%4.%5."/>
      <w:lvlJc w:val="left"/>
      <w:pPr>
        <w:ind w:left="1499" w:hanging="1080"/>
      </w:pPr>
      <w:rPr>
        <w:rFonts w:hint="default"/>
        <w:b/>
      </w:rPr>
    </w:lvl>
    <w:lvl w:ilvl="5">
      <w:start w:val="1"/>
      <w:numFmt w:val="decimal"/>
      <w:isLgl/>
      <w:lvlText w:val="%1.%2.%3.%4.%5.%6."/>
      <w:lvlJc w:val="left"/>
      <w:pPr>
        <w:ind w:left="1859" w:hanging="1440"/>
      </w:pPr>
      <w:rPr>
        <w:rFonts w:hint="default"/>
      </w:rPr>
    </w:lvl>
    <w:lvl w:ilvl="6">
      <w:start w:val="1"/>
      <w:numFmt w:val="decimal"/>
      <w:isLgl/>
      <w:lvlText w:val="%1.%2.%3.%4.%5.%6.%7."/>
      <w:lvlJc w:val="left"/>
      <w:pPr>
        <w:ind w:left="1859" w:hanging="1440"/>
      </w:pPr>
      <w:rPr>
        <w:rFonts w:hint="default"/>
      </w:rPr>
    </w:lvl>
    <w:lvl w:ilvl="7">
      <w:start w:val="1"/>
      <w:numFmt w:val="decimal"/>
      <w:isLgl/>
      <w:lvlText w:val="%1.%2.%3.%4.%5.%6.%7.%8."/>
      <w:lvlJc w:val="left"/>
      <w:pPr>
        <w:ind w:left="2219" w:hanging="1800"/>
      </w:pPr>
      <w:rPr>
        <w:rFonts w:hint="default"/>
      </w:rPr>
    </w:lvl>
    <w:lvl w:ilvl="8">
      <w:start w:val="1"/>
      <w:numFmt w:val="decimal"/>
      <w:isLgl/>
      <w:lvlText w:val="%1.%2.%3.%4.%5.%6.%7.%8.%9."/>
      <w:lvlJc w:val="left"/>
      <w:pPr>
        <w:ind w:left="2219" w:hanging="1800"/>
      </w:pPr>
      <w:rPr>
        <w:rFonts w:hint="default"/>
      </w:rPr>
    </w:lvl>
  </w:abstractNum>
  <w:abstractNum w:abstractNumId="1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4"/>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5"/>
  </w:num>
  <w:num w:numId="9">
    <w:abstractNumId w:val="16"/>
  </w:num>
  <w:num w:numId="10">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1"/>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F9"/>
    <w:rsid w:val="00026895"/>
    <w:rsid w:val="00033701"/>
    <w:rsid w:val="00045015"/>
    <w:rsid w:val="000C3666"/>
    <w:rsid w:val="001441A3"/>
    <w:rsid w:val="001A0E06"/>
    <w:rsid w:val="001C521B"/>
    <w:rsid w:val="001D1334"/>
    <w:rsid w:val="001D2392"/>
    <w:rsid w:val="001F130B"/>
    <w:rsid w:val="002132D7"/>
    <w:rsid w:val="002152B5"/>
    <w:rsid w:val="00221FE5"/>
    <w:rsid w:val="00230537"/>
    <w:rsid w:val="002C7941"/>
    <w:rsid w:val="002E20DA"/>
    <w:rsid w:val="002E20EE"/>
    <w:rsid w:val="0031232D"/>
    <w:rsid w:val="00322104"/>
    <w:rsid w:val="00356C51"/>
    <w:rsid w:val="00366D37"/>
    <w:rsid w:val="0036769B"/>
    <w:rsid w:val="003A7C29"/>
    <w:rsid w:val="003C4606"/>
    <w:rsid w:val="00440D5A"/>
    <w:rsid w:val="004667D1"/>
    <w:rsid w:val="00475176"/>
    <w:rsid w:val="004D1263"/>
    <w:rsid w:val="005619DA"/>
    <w:rsid w:val="00563898"/>
    <w:rsid w:val="005827D5"/>
    <w:rsid w:val="00587E86"/>
    <w:rsid w:val="005B1AB0"/>
    <w:rsid w:val="005F5E5A"/>
    <w:rsid w:val="006408D0"/>
    <w:rsid w:val="006721FC"/>
    <w:rsid w:val="00690934"/>
    <w:rsid w:val="006A6B68"/>
    <w:rsid w:val="007031F6"/>
    <w:rsid w:val="00733856"/>
    <w:rsid w:val="00784F25"/>
    <w:rsid w:val="007F5B0D"/>
    <w:rsid w:val="00817457"/>
    <w:rsid w:val="008C233C"/>
    <w:rsid w:val="008D4385"/>
    <w:rsid w:val="00903C60"/>
    <w:rsid w:val="00917241"/>
    <w:rsid w:val="00920D63"/>
    <w:rsid w:val="009251B1"/>
    <w:rsid w:val="00935EDE"/>
    <w:rsid w:val="009620A8"/>
    <w:rsid w:val="009776C8"/>
    <w:rsid w:val="00980279"/>
    <w:rsid w:val="0098707E"/>
    <w:rsid w:val="00995D88"/>
    <w:rsid w:val="009B079D"/>
    <w:rsid w:val="009F7B2F"/>
    <w:rsid w:val="00A27245"/>
    <w:rsid w:val="00AD5AD1"/>
    <w:rsid w:val="00B47CD3"/>
    <w:rsid w:val="00B73982"/>
    <w:rsid w:val="00B7498F"/>
    <w:rsid w:val="00BB0BD2"/>
    <w:rsid w:val="00BC02DD"/>
    <w:rsid w:val="00BE3F4B"/>
    <w:rsid w:val="00BF5149"/>
    <w:rsid w:val="00C25E44"/>
    <w:rsid w:val="00C31FFE"/>
    <w:rsid w:val="00C360B1"/>
    <w:rsid w:val="00C66854"/>
    <w:rsid w:val="00C73C77"/>
    <w:rsid w:val="00C94970"/>
    <w:rsid w:val="00D5430B"/>
    <w:rsid w:val="00D825C6"/>
    <w:rsid w:val="00DB03A5"/>
    <w:rsid w:val="00DB13A7"/>
    <w:rsid w:val="00DB4CB8"/>
    <w:rsid w:val="00DD161F"/>
    <w:rsid w:val="00E15F66"/>
    <w:rsid w:val="00E56256"/>
    <w:rsid w:val="00E74D15"/>
    <w:rsid w:val="00EB620F"/>
    <w:rsid w:val="00ED60F9"/>
    <w:rsid w:val="00F45E48"/>
    <w:rsid w:val="00FD7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C"/>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C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3">
    <w:name w:val="Font Style23"/>
    <w:basedOn w:val="Fuentedeprrafopredeter"/>
    <w:uiPriority w:val="99"/>
    <w:rsid w:val="00995D88"/>
    <w:rPr>
      <w:rFonts w:ascii="Century Gothic" w:hAnsi="Century Gothic" w:cs="Century Gothic"/>
      <w:sz w:val="20"/>
      <w:szCs w:val="20"/>
    </w:rPr>
  </w:style>
  <w:style w:type="character" w:customStyle="1" w:styleId="FontStyle24">
    <w:name w:val="Font Style24"/>
    <w:basedOn w:val="Fuentedeprrafopredeter"/>
    <w:uiPriority w:val="99"/>
    <w:rsid w:val="00995D88"/>
    <w:rPr>
      <w:rFonts w:ascii="Century Gothic" w:hAnsi="Century Gothic" w:cs="Century Gothic"/>
      <w:i/>
      <w:iCs/>
      <w:sz w:val="18"/>
      <w:szCs w:val="18"/>
    </w:rPr>
  </w:style>
  <w:style w:type="paragraph" w:customStyle="1" w:styleId="Style4">
    <w:name w:val="Style4"/>
    <w:basedOn w:val="Normal"/>
    <w:uiPriority w:val="99"/>
    <w:rsid w:val="00995D88"/>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995D88"/>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995D88"/>
    <w:pPr>
      <w:widowControl w:val="0"/>
      <w:autoSpaceDE w:val="0"/>
      <w:autoSpaceDN w:val="0"/>
      <w:adjustRightInd w:val="0"/>
    </w:pPr>
    <w:rPr>
      <w:rFonts w:ascii="Arial" w:eastAsiaTheme="minorEastAsia" w:hAnsi="Arial" w:cs="Arial"/>
      <w:lang w:val="es-CO" w:eastAsia="es-CO"/>
    </w:rPr>
  </w:style>
  <w:style w:type="table" w:customStyle="1" w:styleId="Tablaconcuadrcula1">
    <w:name w:val="Tabla con cuadrícula1"/>
    <w:basedOn w:val="Tablanormal"/>
    <w:next w:val="Tablaconcuadrcula"/>
    <w:uiPriority w:val="59"/>
    <w:rsid w:val="00995D8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45015"/>
    <w:rPr>
      <w:sz w:val="16"/>
      <w:szCs w:val="16"/>
    </w:rPr>
  </w:style>
  <w:style w:type="paragraph" w:styleId="Textocomentario">
    <w:name w:val="annotation text"/>
    <w:basedOn w:val="Normal"/>
    <w:link w:val="TextocomentarioCar"/>
    <w:uiPriority w:val="99"/>
    <w:semiHidden/>
    <w:unhideWhenUsed/>
    <w:rsid w:val="00045015"/>
    <w:rPr>
      <w:sz w:val="20"/>
      <w:szCs w:val="20"/>
    </w:rPr>
  </w:style>
  <w:style w:type="character" w:customStyle="1" w:styleId="TextocomentarioCar">
    <w:name w:val="Texto comentario Car"/>
    <w:basedOn w:val="Fuentedeprrafopredeter"/>
    <w:link w:val="Textocomentario"/>
    <w:uiPriority w:val="99"/>
    <w:semiHidden/>
    <w:rsid w:val="0004501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45015"/>
    <w:rPr>
      <w:b/>
      <w:bCs/>
    </w:rPr>
  </w:style>
  <w:style w:type="character" w:customStyle="1" w:styleId="AsuntodelcomentarioCar">
    <w:name w:val="Asunto del comentario Car"/>
    <w:basedOn w:val="TextocomentarioCar"/>
    <w:link w:val="Asuntodelcomentario"/>
    <w:uiPriority w:val="99"/>
    <w:semiHidden/>
    <w:rsid w:val="00045015"/>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C"/>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C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3">
    <w:name w:val="Font Style23"/>
    <w:basedOn w:val="Fuentedeprrafopredeter"/>
    <w:uiPriority w:val="99"/>
    <w:rsid w:val="00995D88"/>
    <w:rPr>
      <w:rFonts w:ascii="Century Gothic" w:hAnsi="Century Gothic" w:cs="Century Gothic"/>
      <w:sz w:val="20"/>
      <w:szCs w:val="20"/>
    </w:rPr>
  </w:style>
  <w:style w:type="character" w:customStyle="1" w:styleId="FontStyle24">
    <w:name w:val="Font Style24"/>
    <w:basedOn w:val="Fuentedeprrafopredeter"/>
    <w:uiPriority w:val="99"/>
    <w:rsid w:val="00995D88"/>
    <w:rPr>
      <w:rFonts w:ascii="Century Gothic" w:hAnsi="Century Gothic" w:cs="Century Gothic"/>
      <w:i/>
      <w:iCs/>
      <w:sz w:val="18"/>
      <w:szCs w:val="18"/>
    </w:rPr>
  </w:style>
  <w:style w:type="paragraph" w:customStyle="1" w:styleId="Style4">
    <w:name w:val="Style4"/>
    <w:basedOn w:val="Normal"/>
    <w:uiPriority w:val="99"/>
    <w:rsid w:val="00995D88"/>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995D88"/>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995D88"/>
    <w:pPr>
      <w:widowControl w:val="0"/>
      <w:autoSpaceDE w:val="0"/>
      <w:autoSpaceDN w:val="0"/>
      <w:adjustRightInd w:val="0"/>
    </w:pPr>
    <w:rPr>
      <w:rFonts w:ascii="Arial" w:eastAsiaTheme="minorEastAsia" w:hAnsi="Arial" w:cs="Arial"/>
      <w:lang w:val="es-CO" w:eastAsia="es-CO"/>
    </w:rPr>
  </w:style>
  <w:style w:type="table" w:customStyle="1" w:styleId="Tablaconcuadrcula1">
    <w:name w:val="Tabla con cuadrícula1"/>
    <w:basedOn w:val="Tablanormal"/>
    <w:next w:val="Tablaconcuadrcula"/>
    <w:uiPriority w:val="59"/>
    <w:rsid w:val="00995D8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45015"/>
    <w:rPr>
      <w:sz w:val="16"/>
      <w:szCs w:val="16"/>
    </w:rPr>
  </w:style>
  <w:style w:type="paragraph" w:styleId="Textocomentario">
    <w:name w:val="annotation text"/>
    <w:basedOn w:val="Normal"/>
    <w:link w:val="TextocomentarioCar"/>
    <w:uiPriority w:val="99"/>
    <w:semiHidden/>
    <w:unhideWhenUsed/>
    <w:rsid w:val="00045015"/>
    <w:rPr>
      <w:sz w:val="20"/>
      <w:szCs w:val="20"/>
    </w:rPr>
  </w:style>
  <w:style w:type="character" w:customStyle="1" w:styleId="TextocomentarioCar">
    <w:name w:val="Texto comentario Car"/>
    <w:basedOn w:val="Fuentedeprrafopredeter"/>
    <w:link w:val="Textocomentario"/>
    <w:uiPriority w:val="99"/>
    <w:semiHidden/>
    <w:rsid w:val="0004501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45015"/>
    <w:rPr>
      <w:b/>
      <w:bCs/>
    </w:rPr>
  </w:style>
  <w:style w:type="character" w:customStyle="1" w:styleId="AsuntodelcomentarioCar">
    <w:name w:val="Asunto del comentario Car"/>
    <w:basedOn w:val="TextocomentarioCar"/>
    <w:link w:val="Asuntodelcomentario"/>
    <w:uiPriority w:val="99"/>
    <w:semiHidden/>
    <w:rsid w:val="00045015"/>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5B47-213A-4D55-9CE3-582DA91B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3719</Words>
  <Characters>20455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2018-11-05T19:42:00Z</dcterms:created>
  <dcterms:modified xsi:type="dcterms:W3CDTF">2018-11-05T19:42:00Z</dcterms:modified>
</cp:coreProperties>
</file>