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8"/>
      </w:tblGrid>
      <w:tr w:rsidR="00345DAE" w:rsidRPr="00C0606F" w:rsidTr="001D08DA">
        <w:tc>
          <w:tcPr>
            <w:tcW w:w="1843" w:type="dxa"/>
            <w:vAlign w:val="center"/>
          </w:tcPr>
          <w:p w:rsidR="00345DAE" w:rsidRPr="00C0606F" w:rsidRDefault="00345DAE" w:rsidP="00F404C0">
            <w:pPr>
              <w:spacing w:after="0" w:line="240" w:lineRule="auto"/>
              <w:jc w:val="both"/>
              <w:rPr>
                <w:rFonts w:ascii="Tahoma" w:eastAsia="Calibri" w:hAnsi="Tahoma" w:cs="Tahoma"/>
                <w:color w:val="000000"/>
                <w:sz w:val="16"/>
                <w:szCs w:val="16"/>
                <w:lang w:val="es-MX" w:eastAsia="es-ES"/>
              </w:rPr>
            </w:pPr>
            <w:r w:rsidRPr="00C0606F">
              <w:rPr>
                <w:rFonts w:ascii="Tahoma" w:eastAsia="Calibri" w:hAnsi="Tahoma" w:cs="Tahoma"/>
                <w:color w:val="000000"/>
                <w:sz w:val="16"/>
                <w:szCs w:val="16"/>
                <w:lang w:val="es-MX" w:eastAsia="es-ES"/>
              </w:rPr>
              <w:t>CIUDAD Y FECHA</w:t>
            </w:r>
          </w:p>
        </w:tc>
        <w:tc>
          <w:tcPr>
            <w:tcW w:w="7088" w:type="dxa"/>
          </w:tcPr>
          <w:p w:rsidR="00345DAE" w:rsidRPr="00C0606F" w:rsidRDefault="00345DAE" w:rsidP="00C0606F">
            <w:pPr>
              <w:spacing w:after="0" w:line="240" w:lineRule="auto"/>
              <w:jc w:val="both"/>
              <w:rPr>
                <w:rFonts w:ascii="Tahoma" w:eastAsia="Calibri" w:hAnsi="Tahoma" w:cs="Tahoma"/>
                <w:b/>
                <w:color w:val="000000"/>
                <w:sz w:val="16"/>
                <w:szCs w:val="16"/>
                <w:lang w:val="es-MX" w:eastAsia="es-ES"/>
              </w:rPr>
            </w:pPr>
            <w:r w:rsidRPr="00C0606F">
              <w:rPr>
                <w:rFonts w:ascii="Tahoma" w:eastAsia="Calibri" w:hAnsi="Tahoma" w:cs="Tahoma"/>
                <w:b/>
                <w:color w:val="000000"/>
                <w:sz w:val="16"/>
                <w:szCs w:val="16"/>
                <w:lang w:val="es-MX" w:eastAsia="es-ES"/>
              </w:rPr>
              <w:t xml:space="preserve">Bogotá, D.C., </w:t>
            </w:r>
            <w:r w:rsidR="00C0606F" w:rsidRPr="00C0606F">
              <w:rPr>
                <w:rFonts w:ascii="Tahoma" w:eastAsia="Calibri" w:hAnsi="Tahoma" w:cs="Tahoma"/>
                <w:b/>
                <w:color w:val="000000"/>
                <w:sz w:val="16"/>
                <w:szCs w:val="16"/>
                <w:lang w:val="es-MX" w:eastAsia="es-ES"/>
              </w:rPr>
              <w:t xml:space="preserve">primero (1º) de noviembre </w:t>
            </w:r>
            <w:r w:rsidRPr="00C0606F">
              <w:rPr>
                <w:rFonts w:ascii="Tahoma" w:eastAsia="Calibri" w:hAnsi="Tahoma" w:cs="Tahoma"/>
                <w:b/>
                <w:color w:val="000000"/>
                <w:sz w:val="16"/>
                <w:szCs w:val="16"/>
                <w:lang w:val="es-MX" w:eastAsia="es-ES"/>
              </w:rPr>
              <w:t>de dos mil dieciocho (2018)</w:t>
            </w:r>
          </w:p>
        </w:tc>
      </w:tr>
      <w:tr w:rsidR="00345DAE" w:rsidRPr="00C0606F" w:rsidTr="001D08DA">
        <w:tc>
          <w:tcPr>
            <w:tcW w:w="1843" w:type="dxa"/>
            <w:vAlign w:val="center"/>
          </w:tcPr>
          <w:p w:rsidR="00345DAE" w:rsidRPr="00C0606F" w:rsidRDefault="00345DAE" w:rsidP="00F404C0">
            <w:pPr>
              <w:spacing w:after="0" w:line="240" w:lineRule="auto"/>
              <w:jc w:val="both"/>
              <w:rPr>
                <w:rFonts w:ascii="Tahoma" w:eastAsia="Calibri" w:hAnsi="Tahoma" w:cs="Tahoma"/>
                <w:color w:val="000000"/>
                <w:sz w:val="16"/>
                <w:szCs w:val="16"/>
                <w:lang w:val="es-MX" w:eastAsia="es-ES"/>
              </w:rPr>
            </w:pPr>
            <w:r w:rsidRPr="00C0606F">
              <w:rPr>
                <w:rFonts w:ascii="Tahoma" w:eastAsia="Calibri" w:hAnsi="Tahoma" w:cs="Tahoma"/>
                <w:color w:val="000000"/>
                <w:sz w:val="16"/>
                <w:szCs w:val="16"/>
                <w:lang w:val="es-MX" w:eastAsia="es-ES"/>
              </w:rPr>
              <w:t>REFERENCIA</w:t>
            </w:r>
          </w:p>
        </w:tc>
        <w:tc>
          <w:tcPr>
            <w:tcW w:w="7088" w:type="dxa"/>
          </w:tcPr>
          <w:p w:rsidR="00345DAE" w:rsidRPr="00C0606F" w:rsidRDefault="00345DAE" w:rsidP="00F404C0">
            <w:pPr>
              <w:spacing w:after="0" w:line="240" w:lineRule="auto"/>
              <w:jc w:val="both"/>
              <w:rPr>
                <w:rFonts w:ascii="Tahoma" w:eastAsia="Calibri" w:hAnsi="Tahoma" w:cs="Tahoma"/>
                <w:b/>
                <w:color w:val="000000"/>
                <w:sz w:val="16"/>
                <w:szCs w:val="16"/>
                <w:lang w:val="es-MX" w:eastAsia="es-ES"/>
              </w:rPr>
            </w:pPr>
            <w:r w:rsidRPr="00C0606F">
              <w:rPr>
                <w:rFonts w:ascii="Tahoma" w:eastAsia="Calibri" w:hAnsi="Tahoma" w:cs="Tahoma"/>
                <w:b/>
                <w:color w:val="000000"/>
                <w:sz w:val="16"/>
                <w:szCs w:val="16"/>
                <w:lang w:val="es-MX" w:eastAsia="es-ES"/>
              </w:rPr>
              <w:t>Expediente No. 110013336034</w:t>
            </w:r>
            <w:r w:rsidRPr="00C0606F">
              <w:rPr>
                <w:rFonts w:ascii="Tahoma" w:eastAsia="Calibri" w:hAnsi="Tahoma" w:cs="Tahoma"/>
                <w:b/>
                <w:color w:val="000000"/>
                <w:sz w:val="16"/>
                <w:szCs w:val="16"/>
                <w:lang w:val="es-MX" w:eastAsia="es-ES"/>
              </w:rPr>
              <w:fldChar w:fldCharType="begin"/>
            </w:r>
            <w:r w:rsidRPr="00C0606F">
              <w:rPr>
                <w:rFonts w:ascii="Tahoma" w:eastAsia="Calibri" w:hAnsi="Tahoma" w:cs="Tahoma"/>
                <w:b/>
                <w:color w:val="000000"/>
                <w:sz w:val="16"/>
                <w:szCs w:val="16"/>
                <w:lang w:val="es-MX" w:eastAsia="es-ES"/>
              </w:rPr>
              <w:instrText xml:space="preserve"> MERGEFIELD Año </w:instrText>
            </w:r>
            <w:r w:rsidRPr="00C0606F">
              <w:rPr>
                <w:rFonts w:ascii="Tahoma" w:eastAsia="Calibri" w:hAnsi="Tahoma" w:cs="Tahoma"/>
                <w:b/>
                <w:color w:val="000000"/>
                <w:sz w:val="16"/>
                <w:szCs w:val="16"/>
                <w:lang w:val="es-MX" w:eastAsia="es-ES"/>
              </w:rPr>
              <w:fldChar w:fldCharType="separate"/>
            </w:r>
            <w:r w:rsidRPr="00C0606F">
              <w:rPr>
                <w:rFonts w:ascii="Tahoma" w:eastAsia="Calibri" w:hAnsi="Tahoma" w:cs="Tahoma"/>
                <w:b/>
                <w:noProof/>
                <w:color w:val="000000"/>
                <w:sz w:val="16"/>
                <w:szCs w:val="16"/>
                <w:lang w:val="es-MX" w:eastAsia="es-ES"/>
              </w:rPr>
              <w:t>2018</w:t>
            </w:r>
            <w:r w:rsidRPr="00C0606F">
              <w:rPr>
                <w:rFonts w:ascii="Tahoma" w:eastAsia="Calibri" w:hAnsi="Tahoma" w:cs="Tahoma"/>
                <w:b/>
                <w:color w:val="000000"/>
                <w:sz w:val="16"/>
                <w:szCs w:val="16"/>
                <w:lang w:val="es-MX" w:eastAsia="es-ES"/>
              </w:rPr>
              <w:fldChar w:fldCharType="end"/>
            </w:r>
            <w:r w:rsidRPr="00C0606F">
              <w:rPr>
                <w:rFonts w:ascii="Tahoma" w:eastAsia="Calibri" w:hAnsi="Tahoma" w:cs="Tahoma"/>
                <w:b/>
                <w:color w:val="000000"/>
                <w:sz w:val="16"/>
                <w:szCs w:val="16"/>
                <w:lang w:val="es-MX" w:eastAsia="es-ES"/>
              </w:rPr>
              <w:t>00</w:t>
            </w:r>
            <w:r w:rsidRPr="00C0606F">
              <w:rPr>
                <w:rFonts w:ascii="Tahoma" w:eastAsia="Calibri" w:hAnsi="Tahoma" w:cs="Tahoma"/>
                <w:b/>
                <w:color w:val="000000"/>
                <w:sz w:val="16"/>
                <w:szCs w:val="16"/>
                <w:lang w:val="es-MX" w:eastAsia="es-ES"/>
              </w:rPr>
              <w:fldChar w:fldCharType="begin"/>
            </w:r>
            <w:r w:rsidRPr="00C0606F">
              <w:rPr>
                <w:rFonts w:ascii="Tahoma" w:eastAsia="Calibri" w:hAnsi="Tahoma" w:cs="Tahoma"/>
                <w:b/>
                <w:color w:val="000000"/>
                <w:sz w:val="16"/>
                <w:szCs w:val="16"/>
                <w:lang w:val="es-MX" w:eastAsia="es-ES"/>
              </w:rPr>
              <w:instrText xml:space="preserve"> MERGEFIELD radicado </w:instrText>
            </w:r>
            <w:r w:rsidRPr="00C0606F">
              <w:rPr>
                <w:rFonts w:ascii="Tahoma" w:eastAsia="Calibri" w:hAnsi="Tahoma" w:cs="Tahoma"/>
                <w:b/>
                <w:color w:val="000000"/>
                <w:sz w:val="16"/>
                <w:szCs w:val="16"/>
                <w:lang w:val="es-MX" w:eastAsia="es-ES"/>
              </w:rPr>
              <w:fldChar w:fldCharType="separate"/>
            </w:r>
            <w:r w:rsidRPr="00C0606F">
              <w:rPr>
                <w:rFonts w:ascii="Tahoma" w:eastAsia="Calibri" w:hAnsi="Tahoma" w:cs="Tahoma"/>
                <w:b/>
                <w:noProof/>
                <w:color w:val="000000"/>
                <w:sz w:val="16"/>
                <w:szCs w:val="16"/>
                <w:lang w:val="es-MX" w:eastAsia="es-ES"/>
              </w:rPr>
              <w:t>352</w:t>
            </w:r>
            <w:r w:rsidRPr="00C0606F">
              <w:rPr>
                <w:rFonts w:ascii="Tahoma" w:eastAsia="Calibri" w:hAnsi="Tahoma" w:cs="Tahoma"/>
                <w:b/>
                <w:color w:val="000000"/>
                <w:sz w:val="16"/>
                <w:szCs w:val="16"/>
                <w:lang w:val="es-MX" w:eastAsia="es-ES"/>
              </w:rPr>
              <w:fldChar w:fldCharType="end"/>
            </w:r>
            <w:r w:rsidRPr="00C0606F">
              <w:rPr>
                <w:rFonts w:ascii="Tahoma" w:eastAsia="Calibri" w:hAnsi="Tahoma" w:cs="Tahoma"/>
                <w:b/>
                <w:color w:val="000000"/>
                <w:sz w:val="16"/>
                <w:szCs w:val="16"/>
                <w:lang w:val="es-MX" w:eastAsia="es-ES"/>
              </w:rPr>
              <w:t>00</w:t>
            </w:r>
          </w:p>
        </w:tc>
      </w:tr>
      <w:tr w:rsidR="00345DAE" w:rsidRPr="00C0606F" w:rsidTr="001D08DA">
        <w:tc>
          <w:tcPr>
            <w:tcW w:w="1843" w:type="dxa"/>
            <w:vAlign w:val="center"/>
          </w:tcPr>
          <w:p w:rsidR="00345DAE" w:rsidRPr="00C0606F" w:rsidRDefault="00345DAE" w:rsidP="00F404C0">
            <w:pPr>
              <w:spacing w:after="0" w:line="240" w:lineRule="auto"/>
              <w:jc w:val="both"/>
              <w:rPr>
                <w:rFonts w:ascii="Tahoma" w:eastAsia="Calibri" w:hAnsi="Tahoma" w:cs="Tahoma"/>
                <w:color w:val="000000"/>
                <w:sz w:val="16"/>
                <w:szCs w:val="16"/>
                <w:lang w:val="es-MX" w:eastAsia="es-ES"/>
              </w:rPr>
            </w:pPr>
            <w:r w:rsidRPr="00C0606F">
              <w:rPr>
                <w:rFonts w:ascii="Tahoma" w:eastAsia="Calibri" w:hAnsi="Tahoma" w:cs="Tahoma"/>
                <w:color w:val="000000"/>
                <w:sz w:val="16"/>
                <w:szCs w:val="16"/>
                <w:lang w:val="es-MX" w:eastAsia="es-ES"/>
              </w:rPr>
              <w:t>DEMANDANTE</w:t>
            </w:r>
          </w:p>
        </w:tc>
        <w:tc>
          <w:tcPr>
            <w:tcW w:w="7088" w:type="dxa"/>
          </w:tcPr>
          <w:p w:rsidR="00345DAE" w:rsidRPr="00C0606F" w:rsidRDefault="00345DAE" w:rsidP="00F404C0">
            <w:pPr>
              <w:spacing w:after="0" w:line="240" w:lineRule="auto"/>
              <w:jc w:val="both"/>
              <w:rPr>
                <w:rFonts w:ascii="Tahoma" w:eastAsia="Calibri" w:hAnsi="Tahoma" w:cs="Tahoma"/>
                <w:b/>
                <w:color w:val="000000"/>
                <w:sz w:val="16"/>
                <w:szCs w:val="16"/>
                <w:lang w:val="es-MX" w:eastAsia="es-ES"/>
              </w:rPr>
            </w:pPr>
            <w:r w:rsidRPr="00C0606F">
              <w:rPr>
                <w:rFonts w:ascii="Tahoma" w:eastAsia="Calibri" w:hAnsi="Tahoma" w:cs="Tahoma"/>
                <w:b/>
                <w:color w:val="000000"/>
                <w:sz w:val="16"/>
                <w:szCs w:val="16"/>
                <w:lang w:val="es-MX" w:eastAsia="es-ES"/>
              </w:rPr>
              <w:fldChar w:fldCharType="begin"/>
            </w:r>
            <w:r w:rsidRPr="00C0606F">
              <w:rPr>
                <w:rFonts w:ascii="Tahoma" w:eastAsia="Calibri" w:hAnsi="Tahoma" w:cs="Tahoma"/>
                <w:b/>
                <w:color w:val="000000"/>
                <w:sz w:val="16"/>
                <w:szCs w:val="16"/>
                <w:lang w:val="es-MX" w:eastAsia="es-ES"/>
              </w:rPr>
              <w:instrText xml:space="preserve"> MERGEFIELD Demandante_ </w:instrText>
            </w:r>
            <w:r w:rsidRPr="00C0606F">
              <w:rPr>
                <w:rFonts w:ascii="Tahoma" w:eastAsia="Calibri" w:hAnsi="Tahoma" w:cs="Tahoma"/>
                <w:b/>
                <w:color w:val="000000"/>
                <w:sz w:val="16"/>
                <w:szCs w:val="16"/>
                <w:lang w:val="es-MX" w:eastAsia="es-ES"/>
              </w:rPr>
              <w:fldChar w:fldCharType="separate"/>
            </w:r>
            <w:r w:rsidRPr="00C0606F">
              <w:rPr>
                <w:rFonts w:ascii="Tahoma" w:eastAsia="Calibri" w:hAnsi="Tahoma" w:cs="Tahoma"/>
                <w:b/>
                <w:noProof/>
                <w:color w:val="000000"/>
                <w:sz w:val="16"/>
                <w:szCs w:val="16"/>
                <w:lang w:val="es-MX" w:eastAsia="es-ES"/>
              </w:rPr>
              <w:t>CARLOS ANDRÉS PARRA HERNÁNDEZ – JORGE EDICSON PARRA HERNÁNDEZ – DIEGO ARMANDO PÉREZ GONZÁLEZ</w:t>
            </w:r>
            <w:r w:rsidRPr="00C0606F">
              <w:rPr>
                <w:rFonts w:ascii="Tahoma" w:eastAsia="Calibri" w:hAnsi="Tahoma" w:cs="Tahoma"/>
                <w:b/>
                <w:color w:val="000000"/>
                <w:sz w:val="16"/>
                <w:szCs w:val="16"/>
                <w:lang w:val="es-MX" w:eastAsia="es-ES"/>
              </w:rPr>
              <w:fldChar w:fldCharType="end"/>
            </w:r>
          </w:p>
        </w:tc>
      </w:tr>
      <w:tr w:rsidR="00345DAE" w:rsidRPr="00C0606F" w:rsidTr="001D08DA">
        <w:tc>
          <w:tcPr>
            <w:tcW w:w="1843" w:type="dxa"/>
            <w:vAlign w:val="center"/>
          </w:tcPr>
          <w:p w:rsidR="00345DAE" w:rsidRPr="00C0606F" w:rsidRDefault="00345DAE" w:rsidP="00F404C0">
            <w:pPr>
              <w:spacing w:after="0" w:line="240" w:lineRule="auto"/>
              <w:jc w:val="both"/>
              <w:rPr>
                <w:rFonts w:ascii="Tahoma" w:eastAsia="Calibri" w:hAnsi="Tahoma" w:cs="Tahoma"/>
                <w:color w:val="000000"/>
                <w:sz w:val="16"/>
                <w:szCs w:val="16"/>
                <w:lang w:val="es-MX" w:eastAsia="es-ES"/>
              </w:rPr>
            </w:pPr>
            <w:r w:rsidRPr="00C0606F">
              <w:rPr>
                <w:rFonts w:ascii="Tahoma" w:eastAsia="Calibri" w:hAnsi="Tahoma" w:cs="Tahoma"/>
                <w:color w:val="000000"/>
                <w:sz w:val="16"/>
                <w:szCs w:val="16"/>
                <w:lang w:val="es-MX" w:eastAsia="es-ES"/>
              </w:rPr>
              <w:t>DEMANDADO</w:t>
            </w:r>
          </w:p>
        </w:tc>
        <w:tc>
          <w:tcPr>
            <w:tcW w:w="7088" w:type="dxa"/>
          </w:tcPr>
          <w:p w:rsidR="00345DAE" w:rsidRPr="00C0606F" w:rsidRDefault="00345DAE" w:rsidP="00F404C0">
            <w:pPr>
              <w:spacing w:after="0" w:line="240" w:lineRule="auto"/>
              <w:jc w:val="both"/>
              <w:rPr>
                <w:rFonts w:ascii="Tahoma" w:eastAsia="Calibri" w:hAnsi="Tahoma" w:cs="Tahoma"/>
                <w:b/>
                <w:color w:val="000000"/>
                <w:sz w:val="16"/>
                <w:szCs w:val="16"/>
                <w:lang w:val="es-ES" w:eastAsia="es-ES"/>
              </w:rPr>
            </w:pPr>
            <w:r w:rsidRPr="00C0606F">
              <w:rPr>
                <w:rFonts w:ascii="Tahoma" w:eastAsia="Calibri" w:hAnsi="Tahoma" w:cs="Tahoma"/>
                <w:b/>
                <w:color w:val="000000"/>
                <w:sz w:val="16"/>
                <w:szCs w:val="16"/>
                <w:lang w:val="es-ES" w:eastAsia="es-ES"/>
              </w:rPr>
              <w:fldChar w:fldCharType="begin"/>
            </w:r>
            <w:r w:rsidRPr="00C0606F">
              <w:rPr>
                <w:rFonts w:ascii="Tahoma" w:eastAsia="Calibri" w:hAnsi="Tahoma" w:cs="Tahoma"/>
                <w:b/>
                <w:color w:val="000000"/>
                <w:sz w:val="16"/>
                <w:szCs w:val="16"/>
                <w:lang w:val="es-ES" w:eastAsia="es-ES"/>
              </w:rPr>
              <w:instrText xml:space="preserve"> MERGEFIELD demandado </w:instrText>
            </w:r>
            <w:r w:rsidRPr="00C0606F">
              <w:rPr>
                <w:rFonts w:ascii="Tahoma" w:eastAsia="Calibri" w:hAnsi="Tahoma" w:cs="Tahoma"/>
                <w:b/>
                <w:color w:val="000000"/>
                <w:sz w:val="16"/>
                <w:szCs w:val="16"/>
                <w:lang w:val="es-ES" w:eastAsia="es-ES"/>
              </w:rPr>
              <w:fldChar w:fldCharType="separate"/>
            </w:r>
            <w:r w:rsidRPr="00C0606F">
              <w:rPr>
                <w:rFonts w:ascii="Tahoma" w:eastAsia="Calibri" w:hAnsi="Tahoma" w:cs="Tahoma"/>
                <w:b/>
                <w:noProof/>
                <w:color w:val="000000"/>
                <w:sz w:val="16"/>
                <w:szCs w:val="16"/>
                <w:lang w:val="es-ES" w:eastAsia="es-ES"/>
              </w:rPr>
              <w:t>DEPARTAMENTO ADMINISTRATIVO DE LA PRESIDENCIA- OFICINA DE ALTO COMISIONADO PARA LA PAZ</w:t>
            </w:r>
            <w:r w:rsidRPr="00C0606F">
              <w:rPr>
                <w:rFonts w:ascii="Tahoma" w:eastAsia="Calibri" w:hAnsi="Tahoma" w:cs="Tahoma"/>
                <w:b/>
                <w:color w:val="000000"/>
                <w:sz w:val="16"/>
                <w:szCs w:val="16"/>
                <w:lang w:val="es-ES" w:eastAsia="es-ES"/>
              </w:rPr>
              <w:fldChar w:fldCharType="end"/>
            </w:r>
          </w:p>
        </w:tc>
      </w:tr>
      <w:tr w:rsidR="00345DAE" w:rsidRPr="00C0606F" w:rsidTr="001D08DA">
        <w:tc>
          <w:tcPr>
            <w:tcW w:w="1843" w:type="dxa"/>
            <w:vAlign w:val="center"/>
          </w:tcPr>
          <w:p w:rsidR="00345DAE" w:rsidRPr="00C0606F" w:rsidRDefault="00345DAE" w:rsidP="00F404C0">
            <w:pPr>
              <w:spacing w:after="0" w:line="240" w:lineRule="auto"/>
              <w:jc w:val="both"/>
              <w:rPr>
                <w:rFonts w:ascii="Tahoma" w:eastAsia="Calibri" w:hAnsi="Tahoma" w:cs="Tahoma"/>
                <w:color w:val="000000"/>
                <w:sz w:val="16"/>
                <w:szCs w:val="16"/>
                <w:lang w:val="es-MX" w:eastAsia="es-ES"/>
              </w:rPr>
            </w:pPr>
            <w:r w:rsidRPr="00C0606F">
              <w:rPr>
                <w:rFonts w:ascii="Tahoma" w:eastAsia="Calibri" w:hAnsi="Tahoma" w:cs="Tahoma"/>
                <w:color w:val="000000"/>
                <w:sz w:val="16"/>
                <w:szCs w:val="16"/>
                <w:lang w:val="es-MX" w:eastAsia="es-ES"/>
              </w:rPr>
              <w:t>MEDIO DE CONTROL</w:t>
            </w:r>
          </w:p>
        </w:tc>
        <w:tc>
          <w:tcPr>
            <w:tcW w:w="7088" w:type="dxa"/>
          </w:tcPr>
          <w:p w:rsidR="00345DAE" w:rsidRPr="00C0606F" w:rsidRDefault="00345DAE" w:rsidP="00F404C0">
            <w:pPr>
              <w:spacing w:after="0" w:line="240" w:lineRule="auto"/>
              <w:jc w:val="both"/>
              <w:rPr>
                <w:rFonts w:ascii="Tahoma" w:eastAsia="Calibri" w:hAnsi="Tahoma" w:cs="Tahoma"/>
                <w:b/>
                <w:color w:val="000000"/>
                <w:sz w:val="16"/>
                <w:szCs w:val="16"/>
                <w:lang w:val="es-MX" w:eastAsia="es-ES"/>
              </w:rPr>
            </w:pPr>
            <w:r w:rsidRPr="00C0606F">
              <w:rPr>
                <w:rFonts w:ascii="Tahoma" w:eastAsia="Calibri" w:hAnsi="Tahoma" w:cs="Tahoma"/>
                <w:b/>
                <w:color w:val="000000"/>
                <w:sz w:val="16"/>
                <w:szCs w:val="16"/>
                <w:lang w:val="es-MX" w:eastAsia="es-ES"/>
              </w:rPr>
              <w:t>TUTELA</w:t>
            </w:r>
          </w:p>
        </w:tc>
      </w:tr>
      <w:tr w:rsidR="00345DAE" w:rsidRPr="00C0606F" w:rsidTr="001D08DA">
        <w:tc>
          <w:tcPr>
            <w:tcW w:w="1843" w:type="dxa"/>
            <w:vAlign w:val="center"/>
          </w:tcPr>
          <w:p w:rsidR="00345DAE" w:rsidRPr="00C0606F" w:rsidRDefault="00345DAE" w:rsidP="00F404C0">
            <w:pPr>
              <w:spacing w:after="0" w:line="240" w:lineRule="auto"/>
              <w:jc w:val="both"/>
              <w:rPr>
                <w:rFonts w:ascii="Tahoma" w:eastAsia="Calibri" w:hAnsi="Tahoma" w:cs="Tahoma"/>
                <w:color w:val="000000"/>
                <w:sz w:val="16"/>
                <w:szCs w:val="16"/>
                <w:lang w:val="es-MX" w:eastAsia="es-ES"/>
              </w:rPr>
            </w:pPr>
            <w:r w:rsidRPr="00C0606F">
              <w:rPr>
                <w:rFonts w:ascii="Tahoma" w:eastAsia="Calibri" w:hAnsi="Tahoma" w:cs="Tahoma"/>
                <w:color w:val="000000"/>
                <w:sz w:val="16"/>
                <w:szCs w:val="16"/>
                <w:lang w:val="es-MX" w:eastAsia="es-ES"/>
              </w:rPr>
              <w:t>ASUNTO</w:t>
            </w:r>
          </w:p>
        </w:tc>
        <w:tc>
          <w:tcPr>
            <w:tcW w:w="7088" w:type="dxa"/>
          </w:tcPr>
          <w:p w:rsidR="00345DAE" w:rsidRPr="00C0606F" w:rsidRDefault="001D08DA" w:rsidP="00F404C0">
            <w:pPr>
              <w:spacing w:after="0" w:line="240" w:lineRule="auto"/>
              <w:jc w:val="both"/>
              <w:rPr>
                <w:rFonts w:ascii="Tahoma" w:eastAsia="Calibri" w:hAnsi="Tahoma" w:cs="Tahoma"/>
                <w:b/>
                <w:color w:val="000000"/>
                <w:sz w:val="16"/>
                <w:szCs w:val="16"/>
                <w:lang w:val="es-MX" w:eastAsia="es-ES"/>
              </w:rPr>
            </w:pPr>
            <w:r w:rsidRPr="00C0606F">
              <w:rPr>
                <w:rFonts w:ascii="Tahoma" w:eastAsia="Calibri" w:hAnsi="Tahoma" w:cs="Tahoma"/>
                <w:b/>
                <w:color w:val="000000"/>
                <w:sz w:val="16"/>
                <w:szCs w:val="16"/>
                <w:lang w:val="es-MX" w:eastAsia="es-ES"/>
              </w:rPr>
              <w:t xml:space="preserve">FALLO DE PRIMERA INSTANCIA </w:t>
            </w:r>
          </w:p>
        </w:tc>
      </w:tr>
    </w:tbl>
    <w:p w:rsidR="00345DAE" w:rsidRPr="00C0606F" w:rsidRDefault="00345DAE" w:rsidP="00345DAE">
      <w:pPr>
        <w:spacing w:after="0" w:line="240" w:lineRule="auto"/>
        <w:jc w:val="both"/>
        <w:rPr>
          <w:rFonts w:ascii="Tahoma" w:eastAsia="Calibri" w:hAnsi="Tahoma" w:cs="Tahoma"/>
          <w:color w:val="000000"/>
          <w:sz w:val="18"/>
          <w:szCs w:val="18"/>
          <w:lang w:val="es-MX" w:eastAsia="es-ES"/>
        </w:rPr>
      </w:pPr>
    </w:p>
    <w:p w:rsidR="00345DAE" w:rsidRPr="00C0606F" w:rsidRDefault="00345DAE" w:rsidP="00345DAE">
      <w:pPr>
        <w:spacing w:after="0" w:line="240" w:lineRule="auto"/>
        <w:jc w:val="both"/>
        <w:rPr>
          <w:rFonts w:ascii="Tahoma" w:eastAsia="Calibri" w:hAnsi="Tahoma" w:cs="Tahoma"/>
          <w:color w:val="000000"/>
          <w:sz w:val="18"/>
          <w:szCs w:val="18"/>
          <w:lang w:val="es-MX" w:eastAsia="es-ES"/>
        </w:rPr>
      </w:pPr>
      <w:r w:rsidRPr="00C0606F">
        <w:rPr>
          <w:rFonts w:ascii="Tahoma" w:eastAsia="Calibri" w:hAnsi="Tahoma" w:cs="Tahoma"/>
          <w:color w:val="000000"/>
          <w:sz w:val="18"/>
          <w:szCs w:val="18"/>
          <w:lang w:val="es-MX" w:eastAsia="es-ES"/>
        </w:rPr>
        <w:fldChar w:fldCharType="begin"/>
      </w:r>
      <w:r w:rsidRPr="00C0606F">
        <w:rPr>
          <w:rFonts w:ascii="Tahoma" w:eastAsia="Calibri" w:hAnsi="Tahoma" w:cs="Tahoma"/>
          <w:color w:val="000000"/>
          <w:sz w:val="18"/>
          <w:szCs w:val="18"/>
          <w:lang w:val="es-MX" w:eastAsia="es-ES"/>
        </w:rPr>
        <w:instrText xml:space="preserve"> MERGEFIELD Demandante_ </w:instrText>
      </w:r>
      <w:r w:rsidRPr="00C0606F">
        <w:rPr>
          <w:rFonts w:ascii="Tahoma" w:eastAsia="Calibri" w:hAnsi="Tahoma" w:cs="Tahoma"/>
          <w:color w:val="000000"/>
          <w:sz w:val="18"/>
          <w:szCs w:val="18"/>
          <w:lang w:val="es-MX" w:eastAsia="es-ES"/>
        </w:rPr>
        <w:fldChar w:fldCharType="separate"/>
      </w:r>
      <w:r w:rsidRPr="00C0606F">
        <w:rPr>
          <w:rFonts w:ascii="Tahoma" w:eastAsia="Calibri" w:hAnsi="Tahoma" w:cs="Tahoma"/>
          <w:noProof/>
          <w:color w:val="000000"/>
          <w:sz w:val="18"/>
          <w:szCs w:val="18"/>
          <w:lang w:val="es-MX" w:eastAsia="es-ES"/>
        </w:rPr>
        <w:t>CARLOS ANDRÉS PARRA HERNÁNDEZ – JORGE EDICSON PARRA HERNÁNDEZ – DIEGO ARMANDO PÉREZ GONZÁLEZ</w:t>
      </w:r>
      <w:r w:rsidRPr="00C0606F">
        <w:rPr>
          <w:rFonts w:ascii="Tahoma" w:eastAsia="Calibri" w:hAnsi="Tahoma" w:cs="Tahoma"/>
          <w:color w:val="000000"/>
          <w:sz w:val="18"/>
          <w:szCs w:val="18"/>
          <w:lang w:val="es-MX" w:eastAsia="es-ES"/>
        </w:rPr>
        <w:fldChar w:fldCharType="end"/>
      </w:r>
      <w:r w:rsidRPr="00C0606F">
        <w:rPr>
          <w:rFonts w:ascii="Tahoma" w:eastAsia="Calibri" w:hAnsi="Tahoma" w:cs="Tahoma"/>
          <w:color w:val="000000"/>
          <w:sz w:val="18"/>
          <w:szCs w:val="18"/>
          <w:lang w:val="es-MX" w:eastAsia="es-ES"/>
        </w:rPr>
        <w:t xml:space="preserve"> actuado por medio de agente oficioso, interpusieron acción de tutela en contra </w:t>
      </w:r>
      <w:r w:rsidRPr="00C0606F">
        <w:rPr>
          <w:rFonts w:ascii="Tahoma" w:eastAsia="Calibri" w:hAnsi="Tahoma" w:cs="Tahoma"/>
          <w:color w:val="000000"/>
          <w:sz w:val="18"/>
          <w:szCs w:val="18"/>
          <w:lang w:val="es-ES" w:eastAsia="es-ES"/>
        </w:rPr>
        <w:t xml:space="preserve">de la </w:t>
      </w:r>
      <w:r w:rsidRPr="00C0606F">
        <w:rPr>
          <w:rFonts w:ascii="Tahoma" w:eastAsia="Calibri" w:hAnsi="Tahoma" w:cs="Tahoma"/>
          <w:color w:val="000000"/>
          <w:sz w:val="18"/>
          <w:szCs w:val="18"/>
          <w:lang w:val="es-ES" w:eastAsia="es-ES"/>
        </w:rPr>
        <w:fldChar w:fldCharType="begin"/>
      </w:r>
      <w:r w:rsidRPr="00C0606F">
        <w:rPr>
          <w:rFonts w:ascii="Tahoma" w:eastAsia="Calibri" w:hAnsi="Tahoma" w:cs="Tahoma"/>
          <w:color w:val="000000"/>
          <w:sz w:val="18"/>
          <w:szCs w:val="18"/>
          <w:lang w:val="es-ES" w:eastAsia="es-ES"/>
        </w:rPr>
        <w:instrText xml:space="preserve"> MERGEFIELD demandado </w:instrText>
      </w:r>
      <w:r w:rsidRPr="00C0606F">
        <w:rPr>
          <w:rFonts w:ascii="Tahoma" w:eastAsia="Calibri" w:hAnsi="Tahoma" w:cs="Tahoma"/>
          <w:color w:val="000000"/>
          <w:sz w:val="18"/>
          <w:szCs w:val="18"/>
          <w:lang w:val="es-ES" w:eastAsia="es-ES"/>
        </w:rPr>
        <w:fldChar w:fldCharType="separate"/>
      </w:r>
      <w:r w:rsidRPr="00C0606F">
        <w:rPr>
          <w:rFonts w:ascii="Tahoma" w:eastAsia="Calibri" w:hAnsi="Tahoma" w:cs="Tahoma"/>
          <w:noProof/>
          <w:color w:val="000000"/>
          <w:sz w:val="18"/>
          <w:szCs w:val="18"/>
          <w:lang w:val="es-ES" w:eastAsia="es-ES"/>
        </w:rPr>
        <w:t>DEPARTAMENTO ADMINISTRATIVO DE LA PRESIDENCIA- OFICINA DE ALTO COMISIONADO PARA LA PAZ</w:t>
      </w:r>
      <w:r w:rsidRPr="00C0606F">
        <w:rPr>
          <w:rFonts w:ascii="Tahoma" w:eastAsia="Calibri" w:hAnsi="Tahoma" w:cs="Tahoma"/>
          <w:color w:val="000000"/>
          <w:sz w:val="18"/>
          <w:szCs w:val="18"/>
          <w:lang w:val="es-ES" w:eastAsia="es-ES"/>
        </w:rPr>
        <w:fldChar w:fldCharType="end"/>
      </w:r>
      <w:r w:rsidRPr="00C0606F">
        <w:rPr>
          <w:rFonts w:ascii="Tahoma" w:eastAsia="Calibri" w:hAnsi="Tahoma" w:cs="Tahoma"/>
          <w:color w:val="000000"/>
          <w:sz w:val="18"/>
          <w:szCs w:val="18"/>
          <w:lang w:val="es-MX" w:eastAsia="es-ES"/>
        </w:rPr>
        <w:t xml:space="preserve">, con el fin de proteger su derecho fundamental de debido proceso. </w:t>
      </w:r>
    </w:p>
    <w:p w:rsidR="00345DAE" w:rsidRPr="00C0606F" w:rsidRDefault="00345DAE" w:rsidP="00345DAE">
      <w:pPr>
        <w:spacing w:after="0" w:line="240" w:lineRule="auto"/>
        <w:jc w:val="both"/>
        <w:rPr>
          <w:rFonts w:ascii="Tahoma" w:eastAsia="Calibri" w:hAnsi="Tahoma" w:cs="Tahoma"/>
          <w:color w:val="000000"/>
          <w:sz w:val="18"/>
          <w:szCs w:val="18"/>
          <w:lang w:val="es-MX" w:eastAsia="es-ES"/>
        </w:rPr>
      </w:pPr>
    </w:p>
    <w:p w:rsidR="00345DAE" w:rsidRPr="00C0606F" w:rsidRDefault="00345DAE" w:rsidP="00345DAE">
      <w:pPr>
        <w:numPr>
          <w:ilvl w:val="0"/>
          <w:numId w:val="1"/>
        </w:numPr>
        <w:tabs>
          <w:tab w:val="left" w:pos="0"/>
        </w:tabs>
        <w:spacing w:after="0" w:line="240" w:lineRule="auto"/>
        <w:jc w:val="both"/>
        <w:rPr>
          <w:rFonts w:ascii="Tahoma" w:hAnsi="Tahoma" w:cs="Tahoma"/>
          <w:b/>
          <w:sz w:val="18"/>
          <w:szCs w:val="18"/>
          <w:lang w:eastAsia="es-ES"/>
        </w:rPr>
      </w:pPr>
      <w:r w:rsidRPr="00C0606F">
        <w:rPr>
          <w:rFonts w:ascii="Tahoma" w:hAnsi="Tahoma" w:cs="Tahoma"/>
          <w:b/>
          <w:sz w:val="18"/>
          <w:szCs w:val="18"/>
          <w:lang w:eastAsia="es-ES"/>
        </w:rPr>
        <w:t>LA DEMANDA:</w:t>
      </w:r>
    </w:p>
    <w:p w:rsidR="00345DAE" w:rsidRPr="00C0606F" w:rsidRDefault="00345DAE" w:rsidP="00345DAE">
      <w:pPr>
        <w:spacing w:after="0" w:line="240" w:lineRule="auto"/>
        <w:jc w:val="both"/>
        <w:rPr>
          <w:rFonts w:ascii="Tahoma" w:hAnsi="Tahoma" w:cs="Tahoma"/>
          <w:b/>
          <w:sz w:val="18"/>
          <w:szCs w:val="18"/>
          <w:lang w:eastAsia="es-ES"/>
        </w:rPr>
      </w:pPr>
    </w:p>
    <w:p w:rsidR="00345DAE" w:rsidRPr="00C0606F" w:rsidRDefault="00345DAE" w:rsidP="00345DAE">
      <w:pPr>
        <w:spacing w:line="240" w:lineRule="auto"/>
        <w:jc w:val="both"/>
        <w:rPr>
          <w:rFonts w:ascii="Tahoma" w:eastAsia="Times New Roman" w:hAnsi="Tahoma" w:cs="Tahoma"/>
          <w:b/>
          <w:sz w:val="18"/>
          <w:szCs w:val="18"/>
          <w:lang w:eastAsia="es-ES"/>
        </w:rPr>
      </w:pPr>
      <w:r w:rsidRPr="00C0606F">
        <w:rPr>
          <w:rFonts w:ascii="Tahoma" w:eastAsia="Times New Roman" w:hAnsi="Tahoma" w:cs="Tahoma"/>
          <w:b/>
          <w:sz w:val="18"/>
          <w:szCs w:val="18"/>
          <w:lang w:eastAsia="es-ES"/>
        </w:rPr>
        <w:t xml:space="preserve">La accionante solicita que se ordene al representante legal de la OFICINA DEL ALTO COMISIONADO PARA LA PAZ, y/o a quien corresponda emitir el acto administrativo que los certifique como miembros de la extinta guerrilla FARC – </w:t>
      </w:r>
      <w:proofErr w:type="spellStart"/>
      <w:r w:rsidRPr="00C0606F">
        <w:rPr>
          <w:rFonts w:ascii="Tahoma" w:eastAsia="Times New Roman" w:hAnsi="Tahoma" w:cs="Tahoma"/>
          <w:b/>
          <w:sz w:val="18"/>
          <w:szCs w:val="18"/>
          <w:lang w:eastAsia="es-ES"/>
        </w:rPr>
        <w:t>EP</w:t>
      </w:r>
      <w:proofErr w:type="spellEnd"/>
      <w:r w:rsidRPr="00C0606F">
        <w:rPr>
          <w:rFonts w:ascii="Tahoma" w:eastAsia="Times New Roman" w:hAnsi="Tahoma" w:cs="Tahoma"/>
          <w:b/>
          <w:sz w:val="18"/>
          <w:szCs w:val="18"/>
          <w:lang w:eastAsia="es-ES"/>
        </w:rPr>
        <w:t xml:space="preserve">. </w:t>
      </w:r>
    </w:p>
    <w:p w:rsidR="00345DAE" w:rsidRPr="00C0606F" w:rsidRDefault="00345DAE" w:rsidP="00345DAE">
      <w:pPr>
        <w:spacing w:after="0" w:line="240" w:lineRule="auto"/>
        <w:ind w:right="-162"/>
        <w:jc w:val="both"/>
        <w:rPr>
          <w:rFonts w:ascii="Tahoma" w:eastAsia="Times New Roman" w:hAnsi="Tahoma" w:cs="Tahoma"/>
          <w:sz w:val="18"/>
          <w:szCs w:val="18"/>
          <w:lang w:val="es-ES" w:eastAsia="es-ES"/>
        </w:rPr>
      </w:pPr>
      <w:r w:rsidRPr="00C0606F">
        <w:rPr>
          <w:rFonts w:ascii="Tahoma" w:eastAsia="Times New Roman" w:hAnsi="Tahoma" w:cs="Tahoma"/>
          <w:sz w:val="18"/>
          <w:szCs w:val="18"/>
          <w:lang w:val="es-ES" w:eastAsia="es-ES"/>
        </w:rPr>
        <w:t xml:space="preserve">Como </w:t>
      </w:r>
      <w:r w:rsidRPr="00C0606F">
        <w:rPr>
          <w:rFonts w:ascii="Tahoma" w:eastAsia="Times New Roman" w:hAnsi="Tahoma" w:cs="Tahoma"/>
          <w:b/>
          <w:sz w:val="18"/>
          <w:szCs w:val="18"/>
          <w:lang w:val="es-ES" w:eastAsia="es-ES"/>
        </w:rPr>
        <w:t xml:space="preserve">hechos </w:t>
      </w:r>
      <w:r w:rsidRPr="00C0606F">
        <w:rPr>
          <w:rFonts w:ascii="Tahoma" w:eastAsia="Times New Roman" w:hAnsi="Tahoma" w:cs="Tahoma"/>
          <w:sz w:val="18"/>
          <w:szCs w:val="18"/>
          <w:lang w:val="es-ES" w:eastAsia="es-ES"/>
        </w:rPr>
        <w:t xml:space="preserve">sustento de las pretensiones anotadas se aducen los siguientes: </w:t>
      </w:r>
    </w:p>
    <w:p w:rsidR="00345DAE" w:rsidRPr="00C0606F" w:rsidRDefault="00345DAE" w:rsidP="00345DAE">
      <w:pPr>
        <w:shd w:val="clear" w:color="auto" w:fill="FFFFFF"/>
        <w:autoSpaceDE w:val="0"/>
        <w:autoSpaceDN w:val="0"/>
        <w:adjustRightInd w:val="0"/>
        <w:spacing w:after="0" w:line="240" w:lineRule="auto"/>
        <w:rPr>
          <w:rFonts w:ascii="Tahoma" w:eastAsia="Times New Roman" w:hAnsi="Tahoma" w:cs="Tahoma"/>
          <w:sz w:val="18"/>
          <w:szCs w:val="18"/>
          <w:lang w:val="es-ES" w:eastAsia="es-ES"/>
        </w:rPr>
      </w:pPr>
    </w:p>
    <w:p w:rsidR="00345DAE" w:rsidRPr="00C0606F" w:rsidRDefault="00345DAE" w:rsidP="00345DAE">
      <w:pPr>
        <w:spacing w:after="0" w:line="240" w:lineRule="auto"/>
        <w:jc w:val="both"/>
        <w:rPr>
          <w:rFonts w:ascii="Tahoma" w:eastAsia="Times New Roman" w:hAnsi="Tahoma" w:cs="Tahoma"/>
          <w:i/>
          <w:sz w:val="18"/>
          <w:szCs w:val="18"/>
          <w:lang w:eastAsia="es-ES"/>
        </w:rPr>
      </w:pPr>
      <w:r w:rsidRPr="00C0606F">
        <w:rPr>
          <w:rFonts w:ascii="Tahoma" w:eastAsia="Times New Roman" w:hAnsi="Tahoma" w:cs="Tahoma"/>
          <w:i/>
          <w:sz w:val="18"/>
          <w:szCs w:val="18"/>
          <w:lang w:eastAsia="es-ES"/>
        </w:rPr>
        <w:t>(…) “1. Mis prohijados se encuentran recluidos en la Cárcel la Modelo De Bogotá, cumpliendo las sentencias impuestas en los procesos 110013109015201811600, para el caso de los señores Parra Hernández y</w:t>
      </w:r>
    </w:p>
    <w:p w:rsidR="00345DAE" w:rsidRPr="00C0606F" w:rsidRDefault="00345DAE" w:rsidP="00345DAE">
      <w:pPr>
        <w:spacing w:after="0" w:line="240" w:lineRule="auto"/>
        <w:jc w:val="both"/>
        <w:rPr>
          <w:rFonts w:ascii="Tahoma" w:eastAsia="Times New Roman" w:hAnsi="Tahoma" w:cs="Tahoma"/>
          <w:i/>
          <w:sz w:val="18"/>
          <w:szCs w:val="18"/>
          <w:lang w:eastAsia="es-ES"/>
        </w:rPr>
      </w:pPr>
      <w:r w:rsidRPr="00C0606F">
        <w:rPr>
          <w:rFonts w:ascii="Tahoma" w:eastAsia="Times New Roman" w:hAnsi="Tahoma" w:cs="Tahoma"/>
          <w:i/>
          <w:sz w:val="18"/>
          <w:szCs w:val="18"/>
          <w:lang w:eastAsia="es-ES"/>
        </w:rPr>
        <w:t>110016000020160091700 en el caso del señor Pérez González.</w:t>
      </w:r>
    </w:p>
    <w:p w:rsidR="00345DAE" w:rsidRPr="00C0606F" w:rsidRDefault="00345DAE" w:rsidP="00345DAE">
      <w:pPr>
        <w:spacing w:after="0" w:line="240" w:lineRule="auto"/>
        <w:jc w:val="both"/>
        <w:rPr>
          <w:rFonts w:ascii="Tahoma" w:eastAsia="Times New Roman" w:hAnsi="Tahoma" w:cs="Tahoma"/>
          <w:i/>
          <w:sz w:val="18"/>
          <w:szCs w:val="18"/>
          <w:lang w:eastAsia="es-ES"/>
        </w:rPr>
      </w:pPr>
    </w:p>
    <w:p w:rsidR="00345DAE" w:rsidRPr="00C0606F" w:rsidRDefault="00345DAE" w:rsidP="00345DAE">
      <w:pPr>
        <w:spacing w:after="0" w:line="240" w:lineRule="auto"/>
        <w:jc w:val="both"/>
        <w:rPr>
          <w:rFonts w:ascii="Tahoma" w:eastAsia="Times New Roman" w:hAnsi="Tahoma" w:cs="Tahoma"/>
          <w:i/>
          <w:sz w:val="18"/>
          <w:szCs w:val="18"/>
          <w:lang w:eastAsia="es-ES"/>
        </w:rPr>
      </w:pPr>
      <w:r w:rsidRPr="00C0606F">
        <w:rPr>
          <w:rFonts w:ascii="Tahoma" w:eastAsia="Times New Roman" w:hAnsi="Tahoma" w:cs="Tahoma"/>
          <w:i/>
          <w:sz w:val="18"/>
          <w:szCs w:val="18"/>
          <w:lang w:eastAsia="es-ES"/>
        </w:rPr>
        <w:t xml:space="preserve">2.  El Señor </w:t>
      </w:r>
      <w:proofErr w:type="spellStart"/>
      <w:r w:rsidRPr="00C0606F">
        <w:rPr>
          <w:rFonts w:ascii="Tahoma" w:eastAsia="Times New Roman" w:hAnsi="Tahoma" w:cs="Tahoma"/>
          <w:i/>
          <w:sz w:val="18"/>
          <w:szCs w:val="18"/>
          <w:lang w:eastAsia="es-ES"/>
        </w:rPr>
        <w:t>CAPH</w:t>
      </w:r>
      <w:proofErr w:type="spellEnd"/>
      <w:r w:rsidRPr="00C0606F">
        <w:rPr>
          <w:rFonts w:ascii="Tahoma" w:eastAsia="Times New Roman" w:hAnsi="Tahoma" w:cs="Tahoma"/>
          <w:i/>
          <w:sz w:val="18"/>
          <w:szCs w:val="18"/>
          <w:lang w:eastAsia="es-ES"/>
        </w:rPr>
        <w:t xml:space="preserve"> suscribió acta de compromiso de sometimiento a la </w:t>
      </w:r>
      <w:proofErr w:type="spellStart"/>
      <w:r w:rsidRPr="00C0606F">
        <w:rPr>
          <w:rFonts w:ascii="Tahoma" w:eastAsia="Times New Roman" w:hAnsi="Tahoma" w:cs="Tahoma"/>
          <w:i/>
          <w:sz w:val="18"/>
          <w:szCs w:val="18"/>
          <w:lang w:eastAsia="es-ES"/>
        </w:rPr>
        <w:t>JEP</w:t>
      </w:r>
      <w:proofErr w:type="spellEnd"/>
      <w:r w:rsidRPr="00C0606F">
        <w:rPr>
          <w:rFonts w:ascii="Tahoma" w:eastAsia="Times New Roman" w:hAnsi="Tahoma" w:cs="Tahoma"/>
          <w:i/>
          <w:sz w:val="18"/>
          <w:szCs w:val="18"/>
          <w:lang w:eastAsia="es-ES"/>
        </w:rPr>
        <w:t>, El 8 de marzo de 2017, con el N° 100221.</w:t>
      </w:r>
    </w:p>
    <w:p w:rsidR="00345DAE" w:rsidRPr="00C0606F" w:rsidRDefault="00345DAE" w:rsidP="00345DAE">
      <w:pPr>
        <w:spacing w:after="0" w:line="240" w:lineRule="auto"/>
        <w:jc w:val="both"/>
        <w:rPr>
          <w:rFonts w:ascii="Tahoma" w:eastAsia="Times New Roman" w:hAnsi="Tahoma" w:cs="Tahoma"/>
          <w:i/>
          <w:sz w:val="18"/>
          <w:szCs w:val="18"/>
          <w:lang w:eastAsia="es-ES"/>
        </w:rPr>
      </w:pPr>
      <w:r w:rsidRPr="00C0606F">
        <w:rPr>
          <w:rFonts w:ascii="Tahoma" w:eastAsia="Times New Roman" w:hAnsi="Tahoma" w:cs="Tahoma"/>
          <w:i/>
          <w:sz w:val="18"/>
          <w:szCs w:val="18"/>
          <w:lang w:eastAsia="es-ES"/>
        </w:rPr>
        <w:t>3.</w:t>
      </w:r>
      <w:r w:rsidRPr="00C0606F">
        <w:rPr>
          <w:rFonts w:ascii="Tahoma" w:eastAsia="Times New Roman" w:hAnsi="Tahoma" w:cs="Tahoma"/>
          <w:i/>
          <w:sz w:val="18"/>
          <w:szCs w:val="18"/>
          <w:lang w:eastAsia="es-ES"/>
        </w:rPr>
        <w:tab/>
        <w:t xml:space="preserve">El Señor </w:t>
      </w:r>
      <w:proofErr w:type="spellStart"/>
      <w:r w:rsidRPr="00C0606F">
        <w:rPr>
          <w:rFonts w:ascii="Tahoma" w:eastAsia="Times New Roman" w:hAnsi="Tahoma" w:cs="Tahoma"/>
          <w:i/>
          <w:sz w:val="18"/>
          <w:szCs w:val="18"/>
          <w:lang w:eastAsia="es-ES"/>
        </w:rPr>
        <w:t>JEPH</w:t>
      </w:r>
      <w:proofErr w:type="spellEnd"/>
      <w:r w:rsidRPr="00C0606F">
        <w:rPr>
          <w:rFonts w:ascii="Tahoma" w:eastAsia="Times New Roman" w:hAnsi="Tahoma" w:cs="Tahoma"/>
          <w:i/>
          <w:sz w:val="18"/>
          <w:szCs w:val="18"/>
          <w:lang w:eastAsia="es-ES"/>
        </w:rPr>
        <w:t xml:space="preserve"> suscribió acta de compromiso de sometimiento a la </w:t>
      </w:r>
      <w:proofErr w:type="spellStart"/>
      <w:r w:rsidRPr="00C0606F">
        <w:rPr>
          <w:rFonts w:ascii="Tahoma" w:eastAsia="Times New Roman" w:hAnsi="Tahoma" w:cs="Tahoma"/>
          <w:i/>
          <w:sz w:val="18"/>
          <w:szCs w:val="18"/>
          <w:lang w:eastAsia="es-ES"/>
        </w:rPr>
        <w:t>JEP</w:t>
      </w:r>
      <w:proofErr w:type="spellEnd"/>
      <w:r w:rsidRPr="00C0606F">
        <w:rPr>
          <w:rFonts w:ascii="Tahoma" w:eastAsia="Times New Roman" w:hAnsi="Tahoma" w:cs="Tahoma"/>
          <w:i/>
          <w:sz w:val="18"/>
          <w:szCs w:val="18"/>
          <w:lang w:eastAsia="es-ES"/>
        </w:rPr>
        <w:t>, El 8 de marzo de 2017, con el N° 100220.</w:t>
      </w:r>
    </w:p>
    <w:p w:rsidR="00345DAE" w:rsidRPr="00C0606F" w:rsidRDefault="00345DAE" w:rsidP="00345DAE">
      <w:pPr>
        <w:spacing w:after="0" w:line="240" w:lineRule="auto"/>
        <w:jc w:val="both"/>
        <w:rPr>
          <w:rFonts w:ascii="Tahoma" w:eastAsia="Times New Roman" w:hAnsi="Tahoma" w:cs="Tahoma"/>
          <w:i/>
          <w:sz w:val="18"/>
          <w:szCs w:val="18"/>
          <w:lang w:eastAsia="es-ES"/>
        </w:rPr>
      </w:pPr>
      <w:r w:rsidRPr="00C0606F">
        <w:rPr>
          <w:rFonts w:ascii="Tahoma" w:eastAsia="Times New Roman" w:hAnsi="Tahoma" w:cs="Tahoma"/>
          <w:i/>
          <w:sz w:val="18"/>
          <w:szCs w:val="18"/>
          <w:lang w:eastAsia="es-ES"/>
        </w:rPr>
        <w:t>4.</w:t>
      </w:r>
      <w:r w:rsidRPr="00C0606F">
        <w:rPr>
          <w:rFonts w:ascii="Tahoma" w:eastAsia="Times New Roman" w:hAnsi="Tahoma" w:cs="Tahoma"/>
          <w:i/>
          <w:sz w:val="18"/>
          <w:szCs w:val="18"/>
          <w:lang w:eastAsia="es-ES"/>
        </w:rPr>
        <w:tab/>
        <w:t xml:space="preserve">El Señor </w:t>
      </w:r>
      <w:proofErr w:type="spellStart"/>
      <w:r w:rsidRPr="00C0606F">
        <w:rPr>
          <w:rFonts w:ascii="Tahoma" w:eastAsia="Times New Roman" w:hAnsi="Tahoma" w:cs="Tahoma"/>
          <w:i/>
          <w:sz w:val="18"/>
          <w:szCs w:val="18"/>
          <w:lang w:eastAsia="es-ES"/>
        </w:rPr>
        <w:t>DAPG</w:t>
      </w:r>
      <w:proofErr w:type="spellEnd"/>
      <w:r w:rsidRPr="00C0606F">
        <w:rPr>
          <w:rFonts w:ascii="Tahoma" w:eastAsia="Times New Roman" w:hAnsi="Tahoma" w:cs="Tahoma"/>
          <w:i/>
          <w:sz w:val="18"/>
          <w:szCs w:val="18"/>
          <w:lang w:eastAsia="es-ES"/>
        </w:rPr>
        <w:t xml:space="preserve"> suscribió acta de compromiso de sometimiento a la </w:t>
      </w:r>
      <w:proofErr w:type="spellStart"/>
      <w:r w:rsidRPr="00C0606F">
        <w:rPr>
          <w:rFonts w:ascii="Tahoma" w:eastAsia="Times New Roman" w:hAnsi="Tahoma" w:cs="Tahoma"/>
          <w:i/>
          <w:sz w:val="18"/>
          <w:szCs w:val="18"/>
          <w:lang w:eastAsia="es-ES"/>
        </w:rPr>
        <w:t>JEP</w:t>
      </w:r>
      <w:proofErr w:type="spellEnd"/>
      <w:r w:rsidRPr="00C0606F">
        <w:rPr>
          <w:rFonts w:ascii="Tahoma" w:eastAsia="Times New Roman" w:hAnsi="Tahoma" w:cs="Tahoma"/>
          <w:i/>
          <w:sz w:val="18"/>
          <w:szCs w:val="18"/>
          <w:lang w:eastAsia="es-ES"/>
        </w:rPr>
        <w:t>, El 6 de septiembre de 2017, con el N°104136.</w:t>
      </w:r>
    </w:p>
    <w:p w:rsidR="00345DAE" w:rsidRPr="00C0606F" w:rsidRDefault="00345DAE" w:rsidP="00345DAE">
      <w:pPr>
        <w:spacing w:after="0" w:line="240" w:lineRule="auto"/>
        <w:jc w:val="both"/>
        <w:rPr>
          <w:rFonts w:ascii="Tahoma" w:eastAsia="Times New Roman" w:hAnsi="Tahoma" w:cs="Tahoma"/>
          <w:i/>
          <w:sz w:val="18"/>
          <w:szCs w:val="18"/>
          <w:lang w:eastAsia="es-ES"/>
        </w:rPr>
      </w:pPr>
      <w:r w:rsidRPr="00C0606F">
        <w:rPr>
          <w:rFonts w:ascii="Tahoma" w:eastAsia="Times New Roman" w:hAnsi="Tahoma" w:cs="Tahoma"/>
          <w:i/>
          <w:sz w:val="18"/>
          <w:szCs w:val="18"/>
          <w:lang w:eastAsia="es-ES"/>
        </w:rPr>
        <w:t xml:space="preserve"> 5.</w:t>
      </w:r>
      <w:r w:rsidRPr="00C0606F">
        <w:rPr>
          <w:rFonts w:ascii="Tahoma" w:eastAsia="Times New Roman" w:hAnsi="Tahoma" w:cs="Tahoma"/>
          <w:i/>
          <w:sz w:val="18"/>
          <w:szCs w:val="18"/>
          <w:lang w:eastAsia="es-ES"/>
        </w:rPr>
        <w:tab/>
        <w:t xml:space="preserve">Mis poderdantes se encuentran inscritos en los listados entregados por las FARC - </w:t>
      </w:r>
      <w:proofErr w:type="spellStart"/>
      <w:r w:rsidRPr="00C0606F">
        <w:rPr>
          <w:rFonts w:ascii="Tahoma" w:eastAsia="Times New Roman" w:hAnsi="Tahoma" w:cs="Tahoma"/>
          <w:i/>
          <w:sz w:val="18"/>
          <w:szCs w:val="18"/>
          <w:lang w:eastAsia="es-ES"/>
        </w:rPr>
        <w:t>EP</w:t>
      </w:r>
      <w:proofErr w:type="spellEnd"/>
      <w:r w:rsidRPr="00C0606F">
        <w:rPr>
          <w:rFonts w:ascii="Tahoma" w:eastAsia="Times New Roman" w:hAnsi="Tahoma" w:cs="Tahoma"/>
          <w:i/>
          <w:sz w:val="18"/>
          <w:szCs w:val="18"/>
          <w:lang w:eastAsia="es-ES"/>
        </w:rPr>
        <w:t xml:space="preserve">, según consta en los oficios emanados por la </w:t>
      </w:r>
      <w:proofErr w:type="spellStart"/>
      <w:r w:rsidRPr="00C0606F">
        <w:rPr>
          <w:rFonts w:ascii="Tahoma" w:eastAsia="Times New Roman" w:hAnsi="Tahoma" w:cs="Tahoma"/>
          <w:i/>
          <w:sz w:val="18"/>
          <w:szCs w:val="18"/>
          <w:lang w:eastAsia="es-ES"/>
        </w:rPr>
        <w:t>OACP</w:t>
      </w:r>
      <w:proofErr w:type="spellEnd"/>
      <w:r w:rsidRPr="00C0606F">
        <w:rPr>
          <w:rFonts w:ascii="Tahoma" w:eastAsia="Times New Roman" w:hAnsi="Tahoma" w:cs="Tahoma"/>
          <w:i/>
          <w:sz w:val="18"/>
          <w:szCs w:val="18"/>
          <w:lang w:eastAsia="es-ES"/>
        </w:rPr>
        <w:t xml:space="preserve">: Para </w:t>
      </w:r>
      <w:proofErr w:type="spellStart"/>
      <w:r w:rsidRPr="00C0606F">
        <w:rPr>
          <w:rFonts w:ascii="Tahoma" w:eastAsia="Times New Roman" w:hAnsi="Tahoma" w:cs="Tahoma"/>
          <w:i/>
          <w:sz w:val="18"/>
          <w:szCs w:val="18"/>
          <w:lang w:eastAsia="es-ES"/>
        </w:rPr>
        <w:t>CAPH</w:t>
      </w:r>
      <w:proofErr w:type="spellEnd"/>
      <w:r w:rsidRPr="00C0606F">
        <w:rPr>
          <w:rFonts w:ascii="Tahoma" w:eastAsia="Times New Roman" w:hAnsi="Tahoma" w:cs="Tahoma"/>
          <w:i/>
          <w:sz w:val="18"/>
          <w:szCs w:val="18"/>
          <w:lang w:eastAsia="es-ES"/>
        </w:rPr>
        <w:t xml:space="preserve"> el oficio OF118-00097945 / </w:t>
      </w:r>
      <w:proofErr w:type="spellStart"/>
      <w:r w:rsidRPr="00C0606F">
        <w:rPr>
          <w:rFonts w:ascii="Tahoma" w:eastAsia="Times New Roman" w:hAnsi="Tahoma" w:cs="Tahoma"/>
          <w:i/>
          <w:sz w:val="18"/>
          <w:szCs w:val="18"/>
          <w:lang w:eastAsia="es-ES"/>
        </w:rPr>
        <w:t>IDM</w:t>
      </w:r>
      <w:proofErr w:type="spellEnd"/>
      <w:r w:rsidRPr="00C0606F">
        <w:rPr>
          <w:rFonts w:ascii="Tahoma" w:eastAsia="Times New Roman" w:hAnsi="Tahoma" w:cs="Tahoma"/>
          <w:i/>
          <w:sz w:val="18"/>
          <w:szCs w:val="18"/>
          <w:lang w:eastAsia="es-ES"/>
        </w:rPr>
        <w:t xml:space="preserve"> 112000, para </w:t>
      </w:r>
      <w:proofErr w:type="spellStart"/>
      <w:r w:rsidRPr="00C0606F">
        <w:rPr>
          <w:rFonts w:ascii="Tahoma" w:eastAsia="Times New Roman" w:hAnsi="Tahoma" w:cs="Tahoma"/>
          <w:i/>
          <w:sz w:val="18"/>
          <w:szCs w:val="18"/>
          <w:lang w:eastAsia="es-ES"/>
        </w:rPr>
        <w:t>JEPH</w:t>
      </w:r>
      <w:proofErr w:type="spellEnd"/>
      <w:r w:rsidRPr="00C0606F">
        <w:rPr>
          <w:rFonts w:ascii="Tahoma" w:eastAsia="Times New Roman" w:hAnsi="Tahoma" w:cs="Tahoma"/>
          <w:i/>
          <w:sz w:val="18"/>
          <w:szCs w:val="18"/>
          <w:lang w:eastAsia="es-ES"/>
        </w:rPr>
        <w:t xml:space="preserve"> el oficio OF118-00097438 / </w:t>
      </w:r>
      <w:proofErr w:type="spellStart"/>
      <w:r w:rsidRPr="00C0606F">
        <w:rPr>
          <w:rFonts w:ascii="Tahoma" w:eastAsia="Times New Roman" w:hAnsi="Tahoma" w:cs="Tahoma"/>
          <w:i/>
          <w:sz w:val="18"/>
          <w:szCs w:val="18"/>
          <w:lang w:eastAsia="es-ES"/>
        </w:rPr>
        <w:t>IDM</w:t>
      </w:r>
      <w:proofErr w:type="spellEnd"/>
      <w:r w:rsidRPr="00C0606F">
        <w:rPr>
          <w:rFonts w:ascii="Tahoma" w:eastAsia="Times New Roman" w:hAnsi="Tahoma" w:cs="Tahoma"/>
          <w:i/>
          <w:sz w:val="18"/>
          <w:szCs w:val="18"/>
          <w:lang w:eastAsia="es-ES"/>
        </w:rPr>
        <w:t xml:space="preserve"> 112000 y para </w:t>
      </w:r>
      <w:proofErr w:type="spellStart"/>
      <w:r w:rsidRPr="00C0606F">
        <w:rPr>
          <w:rFonts w:ascii="Tahoma" w:eastAsia="Times New Roman" w:hAnsi="Tahoma" w:cs="Tahoma"/>
          <w:i/>
          <w:sz w:val="18"/>
          <w:szCs w:val="18"/>
          <w:lang w:eastAsia="es-ES"/>
        </w:rPr>
        <w:t>DAPR</w:t>
      </w:r>
      <w:proofErr w:type="spellEnd"/>
      <w:r w:rsidRPr="00C0606F">
        <w:rPr>
          <w:rFonts w:ascii="Tahoma" w:eastAsia="Times New Roman" w:hAnsi="Tahoma" w:cs="Tahoma"/>
          <w:i/>
          <w:sz w:val="18"/>
          <w:szCs w:val="18"/>
          <w:lang w:eastAsia="es-ES"/>
        </w:rPr>
        <w:t xml:space="preserve"> el oficio OF118-00097952 / </w:t>
      </w:r>
      <w:proofErr w:type="spellStart"/>
      <w:r w:rsidRPr="00C0606F">
        <w:rPr>
          <w:rFonts w:ascii="Tahoma" w:eastAsia="Times New Roman" w:hAnsi="Tahoma" w:cs="Tahoma"/>
          <w:i/>
          <w:sz w:val="18"/>
          <w:szCs w:val="18"/>
          <w:lang w:eastAsia="es-ES"/>
        </w:rPr>
        <w:t>IDM</w:t>
      </w:r>
      <w:proofErr w:type="spellEnd"/>
      <w:r w:rsidRPr="00C0606F">
        <w:rPr>
          <w:rFonts w:ascii="Tahoma" w:eastAsia="Times New Roman" w:hAnsi="Tahoma" w:cs="Tahoma"/>
          <w:i/>
          <w:sz w:val="18"/>
          <w:szCs w:val="18"/>
          <w:lang w:eastAsia="es-ES"/>
        </w:rPr>
        <w:t xml:space="preserve"> 112000.</w:t>
      </w:r>
    </w:p>
    <w:p w:rsidR="00345DAE" w:rsidRPr="00C0606F" w:rsidRDefault="00345DAE" w:rsidP="00345DAE">
      <w:pPr>
        <w:spacing w:after="0" w:line="240" w:lineRule="auto"/>
        <w:jc w:val="both"/>
        <w:rPr>
          <w:rFonts w:ascii="Tahoma" w:eastAsia="Times New Roman" w:hAnsi="Tahoma" w:cs="Tahoma"/>
          <w:i/>
          <w:sz w:val="18"/>
          <w:szCs w:val="18"/>
          <w:lang w:eastAsia="es-ES"/>
        </w:rPr>
      </w:pPr>
      <w:r w:rsidRPr="00C0606F">
        <w:rPr>
          <w:rFonts w:ascii="Tahoma" w:eastAsia="Times New Roman" w:hAnsi="Tahoma" w:cs="Tahoma"/>
          <w:i/>
          <w:sz w:val="18"/>
          <w:szCs w:val="18"/>
          <w:lang w:eastAsia="es-ES"/>
        </w:rPr>
        <w:t>6.</w:t>
      </w:r>
      <w:r w:rsidRPr="00C0606F">
        <w:rPr>
          <w:rFonts w:ascii="Tahoma" w:eastAsia="Times New Roman" w:hAnsi="Tahoma" w:cs="Tahoma"/>
          <w:i/>
          <w:sz w:val="18"/>
          <w:szCs w:val="18"/>
          <w:lang w:eastAsia="es-ES"/>
        </w:rPr>
        <w:tab/>
        <w:t xml:space="preserve">Que en cumplimento con los pactado en el Acuerdo de Paz con las FARC - </w:t>
      </w:r>
      <w:proofErr w:type="spellStart"/>
      <w:r w:rsidRPr="00C0606F">
        <w:rPr>
          <w:rFonts w:ascii="Tahoma" w:eastAsia="Times New Roman" w:hAnsi="Tahoma" w:cs="Tahoma"/>
          <w:i/>
          <w:sz w:val="18"/>
          <w:szCs w:val="18"/>
          <w:lang w:eastAsia="es-ES"/>
        </w:rPr>
        <w:t>EP</w:t>
      </w:r>
      <w:proofErr w:type="spellEnd"/>
      <w:r w:rsidRPr="00C0606F">
        <w:rPr>
          <w:rFonts w:ascii="Tahoma" w:eastAsia="Times New Roman" w:hAnsi="Tahoma" w:cs="Tahoma"/>
          <w:i/>
          <w:sz w:val="18"/>
          <w:szCs w:val="18"/>
          <w:lang w:eastAsia="es-ES"/>
        </w:rPr>
        <w:t>, esta ex guerrilla entrego unos listados de las personas que integraban sus filas un total de 14.178 nombres.</w:t>
      </w:r>
    </w:p>
    <w:p w:rsidR="00345DAE" w:rsidRPr="00C0606F" w:rsidRDefault="00345DAE" w:rsidP="00345DAE">
      <w:pPr>
        <w:spacing w:after="0" w:line="240" w:lineRule="auto"/>
        <w:jc w:val="both"/>
        <w:rPr>
          <w:rFonts w:ascii="Tahoma" w:eastAsia="Times New Roman" w:hAnsi="Tahoma" w:cs="Tahoma"/>
          <w:i/>
          <w:sz w:val="18"/>
          <w:szCs w:val="18"/>
          <w:lang w:eastAsia="es-ES"/>
        </w:rPr>
      </w:pPr>
      <w:r w:rsidRPr="00C0606F">
        <w:rPr>
          <w:rFonts w:ascii="Tahoma" w:eastAsia="Times New Roman" w:hAnsi="Tahoma" w:cs="Tahoma"/>
          <w:i/>
          <w:sz w:val="18"/>
          <w:szCs w:val="18"/>
          <w:lang w:eastAsia="es-ES"/>
        </w:rPr>
        <w:t>7.</w:t>
      </w:r>
      <w:r w:rsidRPr="00C0606F">
        <w:rPr>
          <w:rFonts w:ascii="Tahoma" w:eastAsia="Times New Roman" w:hAnsi="Tahoma" w:cs="Tahoma"/>
          <w:i/>
          <w:sz w:val="18"/>
          <w:szCs w:val="18"/>
          <w:lang w:eastAsia="es-ES"/>
        </w:rPr>
        <w:tab/>
        <w:t>Que los listados se terminaron de entregar el 15 de agosto de 2017.</w:t>
      </w:r>
    </w:p>
    <w:p w:rsidR="00345DAE" w:rsidRPr="00C0606F" w:rsidRDefault="00345DAE" w:rsidP="00345DAE">
      <w:pPr>
        <w:spacing w:after="0" w:line="240" w:lineRule="auto"/>
        <w:jc w:val="both"/>
        <w:rPr>
          <w:rFonts w:ascii="Tahoma" w:eastAsia="Times New Roman" w:hAnsi="Tahoma" w:cs="Tahoma"/>
          <w:i/>
          <w:sz w:val="18"/>
          <w:szCs w:val="18"/>
          <w:lang w:eastAsia="es-ES"/>
        </w:rPr>
      </w:pPr>
      <w:r w:rsidRPr="00C0606F">
        <w:rPr>
          <w:rFonts w:ascii="Tahoma" w:eastAsia="Times New Roman" w:hAnsi="Tahoma" w:cs="Tahoma"/>
          <w:i/>
          <w:sz w:val="18"/>
          <w:szCs w:val="18"/>
          <w:lang w:eastAsia="es-ES"/>
        </w:rPr>
        <w:t>8.</w:t>
      </w:r>
      <w:r w:rsidRPr="00C0606F">
        <w:rPr>
          <w:rFonts w:ascii="Tahoma" w:eastAsia="Times New Roman" w:hAnsi="Tahoma" w:cs="Tahoma"/>
          <w:i/>
          <w:sz w:val="18"/>
          <w:szCs w:val="18"/>
          <w:lang w:eastAsia="es-ES"/>
        </w:rPr>
        <w:tab/>
        <w:t xml:space="preserve">A 25 de septiembre de 2017, la </w:t>
      </w:r>
      <w:proofErr w:type="spellStart"/>
      <w:r w:rsidRPr="00C0606F">
        <w:rPr>
          <w:rFonts w:ascii="Tahoma" w:eastAsia="Times New Roman" w:hAnsi="Tahoma" w:cs="Tahoma"/>
          <w:i/>
          <w:sz w:val="18"/>
          <w:szCs w:val="18"/>
          <w:lang w:eastAsia="es-ES"/>
        </w:rPr>
        <w:t>OACP</w:t>
      </w:r>
      <w:proofErr w:type="spellEnd"/>
      <w:r w:rsidRPr="00C0606F">
        <w:rPr>
          <w:rFonts w:ascii="Tahoma" w:eastAsia="Times New Roman" w:hAnsi="Tahoma" w:cs="Tahoma"/>
          <w:i/>
          <w:sz w:val="18"/>
          <w:szCs w:val="18"/>
          <w:lang w:eastAsia="es-ES"/>
        </w:rPr>
        <w:t xml:space="preserve"> certificó a 11.345 integrantes1, quedando 3.167 personas por certificar, dentro de las cuales se encuentran mis poderdantes.</w:t>
      </w:r>
    </w:p>
    <w:p w:rsidR="00345DAE" w:rsidRPr="00C0606F" w:rsidRDefault="00345DAE" w:rsidP="00345DAE">
      <w:pPr>
        <w:spacing w:after="0" w:line="240" w:lineRule="auto"/>
        <w:jc w:val="both"/>
        <w:rPr>
          <w:rFonts w:ascii="Tahoma" w:eastAsia="Times New Roman" w:hAnsi="Tahoma" w:cs="Tahoma"/>
          <w:i/>
          <w:sz w:val="18"/>
          <w:szCs w:val="18"/>
          <w:lang w:eastAsia="es-ES"/>
        </w:rPr>
      </w:pPr>
      <w:r w:rsidRPr="00C0606F">
        <w:rPr>
          <w:rFonts w:ascii="Tahoma" w:eastAsia="Times New Roman" w:hAnsi="Tahoma" w:cs="Tahoma"/>
          <w:i/>
          <w:sz w:val="18"/>
          <w:szCs w:val="18"/>
          <w:lang w:eastAsia="es-ES"/>
        </w:rPr>
        <w:t>9.</w:t>
      </w:r>
      <w:r w:rsidRPr="00C0606F">
        <w:rPr>
          <w:rFonts w:ascii="Tahoma" w:eastAsia="Times New Roman" w:hAnsi="Tahoma" w:cs="Tahoma"/>
          <w:i/>
          <w:sz w:val="18"/>
          <w:szCs w:val="18"/>
          <w:lang w:eastAsia="es-ES"/>
        </w:rPr>
        <w:tab/>
        <w:t xml:space="preserve">Desde la fecha referida anteriormente a la actualidad Se desconoce el número de personas que ya ha certificado la </w:t>
      </w:r>
      <w:proofErr w:type="spellStart"/>
      <w:r w:rsidRPr="00C0606F">
        <w:rPr>
          <w:rFonts w:ascii="Tahoma" w:eastAsia="Times New Roman" w:hAnsi="Tahoma" w:cs="Tahoma"/>
          <w:i/>
          <w:sz w:val="18"/>
          <w:szCs w:val="18"/>
          <w:lang w:eastAsia="es-ES"/>
        </w:rPr>
        <w:t>OACP</w:t>
      </w:r>
      <w:proofErr w:type="spellEnd"/>
      <w:r w:rsidRPr="00C0606F">
        <w:rPr>
          <w:rFonts w:ascii="Tahoma" w:eastAsia="Times New Roman" w:hAnsi="Tahoma" w:cs="Tahoma"/>
          <w:i/>
          <w:sz w:val="18"/>
          <w:szCs w:val="18"/>
          <w:lang w:eastAsia="es-ES"/>
        </w:rPr>
        <w:t xml:space="preserve"> y el equipo interadministrativo que trabaja en el proceso de certificación.</w:t>
      </w:r>
    </w:p>
    <w:p w:rsidR="00345DAE" w:rsidRPr="00C0606F" w:rsidRDefault="00345DAE" w:rsidP="00345DAE">
      <w:pPr>
        <w:spacing w:after="0" w:line="240" w:lineRule="auto"/>
        <w:jc w:val="both"/>
        <w:rPr>
          <w:rFonts w:ascii="Tahoma" w:eastAsia="Times New Roman" w:hAnsi="Tahoma" w:cs="Tahoma"/>
          <w:i/>
          <w:sz w:val="18"/>
          <w:szCs w:val="18"/>
          <w:lang w:eastAsia="es-ES"/>
        </w:rPr>
      </w:pPr>
      <w:r w:rsidRPr="00C0606F">
        <w:rPr>
          <w:rFonts w:ascii="Tahoma" w:eastAsia="Times New Roman" w:hAnsi="Tahoma" w:cs="Tahoma"/>
          <w:i/>
          <w:sz w:val="18"/>
          <w:szCs w:val="18"/>
          <w:lang w:eastAsia="es-ES"/>
        </w:rPr>
        <w:t>10.</w:t>
      </w:r>
      <w:r w:rsidRPr="00C0606F">
        <w:rPr>
          <w:rFonts w:ascii="Tahoma" w:eastAsia="Times New Roman" w:hAnsi="Tahoma" w:cs="Tahoma"/>
          <w:i/>
          <w:sz w:val="18"/>
          <w:szCs w:val="18"/>
          <w:lang w:eastAsia="es-ES"/>
        </w:rPr>
        <w:tab/>
        <w:t xml:space="preserve">El referenciado Acuerdo de Paz, especialmente las leyes 1779 de 2016 y Decreto 1753 de 2016 señaló que la </w:t>
      </w:r>
      <w:proofErr w:type="spellStart"/>
      <w:r w:rsidRPr="00C0606F">
        <w:rPr>
          <w:rFonts w:ascii="Tahoma" w:eastAsia="Times New Roman" w:hAnsi="Tahoma" w:cs="Tahoma"/>
          <w:i/>
          <w:sz w:val="18"/>
          <w:szCs w:val="18"/>
          <w:lang w:eastAsia="es-ES"/>
        </w:rPr>
        <w:t>OACP</w:t>
      </w:r>
      <w:proofErr w:type="spellEnd"/>
      <w:r w:rsidRPr="00C0606F">
        <w:rPr>
          <w:rFonts w:ascii="Tahoma" w:eastAsia="Times New Roman" w:hAnsi="Tahoma" w:cs="Tahoma"/>
          <w:i/>
          <w:sz w:val="18"/>
          <w:szCs w:val="18"/>
          <w:lang w:eastAsia="es-ES"/>
        </w:rPr>
        <w:t xml:space="preserve"> cuenta con un término prudencial para definir si una persona que está en los listados fue o no miembro de la ex guerrilla FARC - </w:t>
      </w:r>
      <w:proofErr w:type="spellStart"/>
      <w:r w:rsidRPr="00C0606F">
        <w:rPr>
          <w:rFonts w:ascii="Tahoma" w:eastAsia="Times New Roman" w:hAnsi="Tahoma" w:cs="Tahoma"/>
          <w:i/>
          <w:sz w:val="18"/>
          <w:szCs w:val="18"/>
          <w:lang w:eastAsia="es-ES"/>
        </w:rPr>
        <w:t>EP</w:t>
      </w:r>
      <w:proofErr w:type="spellEnd"/>
      <w:r w:rsidRPr="00C0606F">
        <w:rPr>
          <w:rFonts w:ascii="Tahoma" w:eastAsia="Times New Roman" w:hAnsi="Tahoma" w:cs="Tahoma"/>
          <w:i/>
          <w:sz w:val="18"/>
          <w:szCs w:val="18"/>
          <w:lang w:eastAsia="es-ES"/>
        </w:rPr>
        <w:t>.</w:t>
      </w:r>
    </w:p>
    <w:p w:rsidR="00345DAE" w:rsidRPr="00C0606F" w:rsidRDefault="00345DAE" w:rsidP="00345DAE">
      <w:pPr>
        <w:spacing w:after="0" w:line="240" w:lineRule="auto"/>
        <w:jc w:val="both"/>
        <w:rPr>
          <w:rFonts w:ascii="Tahoma" w:eastAsia="Times New Roman" w:hAnsi="Tahoma" w:cs="Tahoma"/>
          <w:i/>
          <w:sz w:val="18"/>
          <w:szCs w:val="18"/>
          <w:lang w:eastAsia="es-ES"/>
        </w:rPr>
      </w:pPr>
      <w:r w:rsidRPr="00C0606F">
        <w:rPr>
          <w:rFonts w:ascii="Tahoma" w:eastAsia="Times New Roman" w:hAnsi="Tahoma" w:cs="Tahoma"/>
          <w:i/>
          <w:sz w:val="18"/>
          <w:szCs w:val="18"/>
          <w:lang w:eastAsia="es-ES"/>
        </w:rPr>
        <w:t>11.</w:t>
      </w:r>
      <w:r w:rsidRPr="00C0606F">
        <w:rPr>
          <w:rFonts w:ascii="Tahoma" w:eastAsia="Times New Roman" w:hAnsi="Tahoma" w:cs="Tahoma"/>
          <w:i/>
          <w:sz w:val="18"/>
          <w:szCs w:val="18"/>
          <w:lang w:eastAsia="es-ES"/>
        </w:rPr>
        <w:tab/>
        <w:t>En procesos de desmovilización anteriores a este acuerdo de paz la norma fijaba el término del plazo razonable, como es el caso del Decreto 128 de 2003, art. 12 parágrafo 3, que impuso un plazo de 20 días calendarios al Comité Operativo para la Dejación de las Armas, para verificar la pertenencia de la persona al g</w:t>
      </w:r>
      <w:r w:rsidR="00C0606F">
        <w:rPr>
          <w:rFonts w:ascii="Tahoma" w:eastAsia="Times New Roman" w:hAnsi="Tahoma" w:cs="Tahoma"/>
          <w:i/>
          <w:sz w:val="18"/>
          <w:szCs w:val="18"/>
          <w:lang w:eastAsia="es-ES"/>
        </w:rPr>
        <w:t xml:space="preserve">rupo armado al margen de la ley </w:t>
      </w:r>
      <w:r w:rsidRPr="00C0606F">
        <w:rPr>
          <w:rFonts w:ascii="Tahoma" w:eastAsia="Times New Roman" w:hAnsi="Tahoma" w:cs="Tahoma"/>
          <w:i/>
          <w:sz w:val="18"/>
          <w:szCs w:val="18"/>
          <w:lang w:eastAsia="es-ES"/>
        </w:rPr>
        <w:t>(…)</w:t>
      </w:r>
      <w:r w:rsidR="00C0606F" w:rsidRPr="00C0606F">
        <w:rPr>
          <w:rFonts w:ascii="Tahoma" w:eastAsia="Times New Roman" w:hAnsi="Tahoma" w:cs="Tahoma"/>
          <w:i/>
          <w:sz w:val="18"/>
          <w:szCs w:val="18"/>
          <w:lang w:eastAsia="es-ES"/>
        </w:rPr>
        <w:t>”</w:t>
      </w:r>
    </w:p>
    <w:p w:rsidR="00345DAE" w:rsidRPr="00C0606F" w:rsidRDefault="00345DAE" w:rsidP="00345DAE">
      <w:pPr>
        <w:spacing w:after="0" w:line="240" w:lineRule="auto"/>
        <w:jc w:val="both"/>
        <w:rPr>
          <w:rFonts w:ascii="Tahoma" w:hAnsi="Tahoma" w:cs="Tahoma"/>
          <w:i/>
          <w:sz w:val="18"/>
          <w:szCs w:val="18"/>
          <w:highlight w:val="yellow"/>
          <w:lang w:eastAsia="es-ES_tradnl"/>
        </w:rPr>
      </w:pPr>
    </w:p>
    <w:p w:rsidR="00345DAE" w:rsidRPr="00C0606F" w:rsidRDefault="00345DAE" w:rsidP="00345DAE">
      <w:pPr>
        <w:pStyle w:val="Prrafodelista"/>
        <w:numPr>
          <w:ilvl w:val="0"/>
          <w:numId w:val="1"/>
        </w:numPr>
        <w:shd w:val="clear" w:color="auto" w:fill="FFFFFF"/>
        <w:autoSpaceDE w:val="0"/>
        <w:autoSpaceDN w:val="0"/>
        <w:adjustRightInd w:val="0"/>
        <w:jc w:val="both"/>
        <w:rPr>
          <w:rFonts w:ascii="Tahoma" w:hAnsi="Tahoma" w:cs="Tahoma"/>
          <w:i/>
          <w:sz w:val="18"/>
          <w:szCs w:val="18"/>
          <w:lang w:val="es-ES_tradnl"/>
        </w:rPr>
      </w:pPr>
      <w:r w:rsidRPr="00C0606F">
        <w:rPr>
          <w:rFonts w:ascii="Tahoma" w:hAnsi="Tahoma" w:cs="Tahoma"/>
          <w:b/>
          <w:sz w:val="18"/>
          <w:szCs w:val="18"/>
        </w:rPr>
        <w:t>ACTUACIÓN PROCESAL</w:t>
      </w:r>
    </w:p>
    <w:p w:rsidR="00345DAE" w:rsidRPr="00C0606F" w:rsidRDefault="00345DAE" w:rsidP="00345DAE">
      <w:pPr>
        <w:pStyle w:val="Textoindependiente"/>
        <w:spacing w:after="0"/>
        <w:jc w:val="both"/>
        <w:rPr>
          <w:rFonts w:ascii="Tahoma" w:hAnsi="Tahoma" w:cs="Tahoma"/>
          <w:sz w:val="18"/>
          <w:szCs w:val="18"/>
          <w:lang w:val="es-CO"/>
        </w:rPr>
      </w:pPr>
    </w:p>
    <w:p w:rsidR="00345DAE" w:rsidRPr="00C0606F" w:rsidRDefault="00345DAE" w:rsidP="00345DAE">
      <w:pPr>
        <w:pStyle w:val="Textoindependiente"/>
        <w:numPr>
          <w:ilvl w:val="1"/>
          <w:numId w:val="2"/>
        </w:numPr>
        <w:tabs>
          <w:tab w:val="left" w:pos="426"/>
        </w:tabs>
        <w:spacing w:after="0"/>
        <w:ind w:left="0" w:firstLine="0"/>
        <w:jc w:val="both"/>
        <w:rPr>
          <w:rFonts w:ascii="Tahoma" w:hAnsi="Tahoma" w:cs="Tahoma"/>
          <w:b/>
          <w:sz w:val="18"/>
          <w:szCs w:val="18"/>
          <w:lang w:val="es-CO"/>
        </w:rPr>
      </w:pPr>
      <w:r w:rsidRPr="00C0606F">
        <w:rPr>
          <w:rFonts w:ascii="Tahoma" w:hAnsi="Tahoma" w:cs="Tahoma"/>
          <w:sz w:val="18"/>
          <w:szCs w:val="18"/>
          <w:lang w:val="es-CO"/>
        </w:rPr>
        <w:t>La presente demanda fue presentada el 19 de octubre de 2018 (folio 11 del Cuaderno Principal)</w:t>
      </w:r>
    </w:p>
    <w:p w:rsidR="00345DAE" w:rsidRPr="00C0606F" w:rsidRDefault="00345DAE" w:rsidP="00345DAE">
      <w:pPr>
        <w:pStyle w:val="Textoindependiente"/>
        <w:tabs>
          <w:tab w:val="left" w:pos="426"/>
        </w:tabs>
        <w:spacing w:after="0"/>
        <w:jc w:val="both"/>
        <w:rPr>
          <w:rFonts w:ascii="Tahoma" w:hAnsi="Tahoma" w:cs="Tahoma"/>
          <w:b/>
          <w:sz w:val="18"/>
          <w:szCs w:val="18"/>
          <w:lang w:val="es-CO"/>
        </w:rPr>
      </w:pPr>
    </w:p>
    <w:p w:rsidR="00345DAE" w:rsidRPr="00C0606F" w:rsidRDefault="00345DAE" w:rsidP="00345DAE">
      <w:pPr>
        <w:pStyle w:val="Textoindependiente"/>
        <w:numPr>
          <w:ilvl w:val="1"/>
          <w:numId w:val="2"/>
        </w:numPr>
        <w:tabs>
          <w:tab w:val="left" w:pos="426"/>
        </w:tabs>
        <w:spacing w:after="0"/>
        <w:ind w:left="0" w:firstLine="0"/>
        <w:jc w:val="both"/>
        <w:rPr>
          <w:rFonts w:ascii="Tahoma" w:hAnsi="Tahoma" w:cs="Tahoma"/>
          <w:b/>
          <w:sz w:val="18"/>
          <w:szCs w:val="18"/>
          <w:lang w:val="es-CO"/>
        </w:rPr>
      </w:pPr>
      <w:r w:rsidRPr="00C0606F">
        <w:rPr>
          <w:rFonts w:ascii="Tahoma" w:hAnsi="Tahoma" w:cs="Tahoma"/>
          <w:sz w:val="18"/>
          <w:szCs w:val="18"/>
          <w:lang w:val="es-CO"/>
        </w:rPr>
        <w:t>Mediante providencia del 22 de octubre de 2018 (folio 13 del Cuaderno Principal) se admitió la demanda y se ordenó notificar al demandado.</w:t>
      </w:r>
    </w:p>
    <w:p w:rsidR="00345DAE" w:rsidRPr="00C0606F" w:rsidRDefault="00345DAE" w:rsidP="00345DAE">
      <w:pPr>
        <w:pStyle w:val="Textoindependiente"/>
        <w:tabs>
          <w:tab w:val="left" w:pos="426"/>
        </w:tabs>
        <w:spacing w:after="0"/>
        <w:jc w:val="both"/>
        <w:rPr>
          <w:rFonts w:ascii="Tahoma" w:hAnsi="Tahoma" w:cs="Tahoma"/>
          <w:b/>
          <w:sz w:val="18"/>
          <w:szCs w:val="18"/>
          <w:lang w:val="es-CO"/>
        </w:rPr>
      </w:pPr>
    </w:p>
    <w:p w:rsidR="00345DAE" w:rsidRPr="00C0606F" w:rsidRDefault="00345DAE" w:rsidP="00345DAE">
      <w:pPr>
        <w:pStyle w:val="Textoindependiente"/>
        <w:numPr>
          <w:ilvl w:val="0"/>
          <w:numId w:val="1"/>
        </w:numPr>
        <w:spacing w:after="0"/>
        <w:jc w:val="both"/>
        <w:rPr>
          <w:rFonts w:ascii="Tahoma" w:hAnsi="Tahoma" w:cs="Tahoma"/>
          <w:b/>
          <w:sz w:val="18"/>
          <w:szCs w:val="18"/>
          <w:lang w:val="es-CO"/>
        </w:rPr>
      </w:pPr>
      <w:r w:rsidRPr="00C0606F">
        <w:rPr>
          <w:rFonts w:ascii="Tahoma" w:hAnsi="Tahoma" w:cs="Tahoma"/>
          <w:b/>
          <w:sz w:val="18"/>
          <w:szCs w:val="18"/>
          <w:lang w:val="es-CO"/>
        </w:rPr>
        <w:t xml:space="preserve">LA IMPUGNACIÓN </w:t>
      </w:r>
      <w:r w:rsidRPr="00C0606F">
        <w:rPr>
          <w:rFonts w:ascii="Tahoma" w:hAnsi="Tahoma" w:cs="Tahoma"/>
          <w:b/>
          <w:bCs/>
          <w:i/>
          <w:sz w:val="18"/>
          <w:szCs w:val="18"/>
        </w:rPr>
        <w:t xml:space="preserve"> </w:t>
      </w:r>
    </w:p>
    <w:p w:rsidR="00345DAE" w:rsidRPr="00C0606F" w:rsidRDefault="00345DAE" w:rsidP="00345DAE">
      <w:pPr>
        <w:pStyle w:val="Textoindependiente"/>
        <w:spacing w:after="0"/>
        <w:jc w:val="both"/>
        <w:rPr>
          <w:rFonts w:ascii="Tahoma" w:hAnsi="Tahoma" w:cs="Tahoma"/>
          <w:b/>
          <w:bCs/>
          <w:i/>
          <w:sz w:val="18"/>
          <w:szCs w:val="18"/>
          <w:lang w:val="es-CO"/>
        </w:rPr>
      </w:pPr>
    </w:p>
    <w:p w:rsidR="00345DAE" w:rsidRPr="00C0606F" w:rsidRDefault="00345DAE" w:rsidP="00345DAE">
      <w:pPr>
        <w:pStyle w:val="Textoindependiente"/>
        <w:spacing w:after="0"/>
        <w:jc w:val="both"/>
        <w:rPr>
          <w:rFonts w:ascii="Tahoma" w:hAnsi="Tahoma" w:cs="Tahoma"/>
          <w:sz w:val="18"/>
          <w:szCs w:val="18"/>
          <w:highlight w:val="yellow"/>
          <w:lang w:val="es-CO"/>
        </w:rPr>
      </w:pPr>
      <w:r w:rsidRPr="00C0606F">
        <w:rPr>
          <w:rFonts w:ascii="Tahoma" w:hAnsi="Tahoma" w:cs="Tahoma"/>
          <w:sz w:val="18"/>
          <w:szCs w:val="18"/>
          <w:lang w:val="es-CO"/>
        </w:rPr>
        <w:t>Notificado la demandada el 23 de octubre de 2018 (folio 15 del cuaderno principal), no contestó la presente acción.</w:t>
      </w:r>
    </w:p>
    <w:p w:rsidR="00345DAE" w:rsidRPr="00C0606F" w:rsidRDefault="00345DAE" w:rsidP="00345DAE">
      <w:pPr>
        <w:pStyle w:val="Textoindependiente"/>
        <w:spacing w:after="0"/>
        <w:jc w:val="both"/>
        <w:rPr>
          <w:rFonts w:ascii="Tahoma" w:hAnsi="Tahoma" w:cs="Tahoma"/>
          <w:sz w:val="18"/>
          <w:szCs w:val="18"/>
          <w:highlight w:val="yellow"/>
          <w:lang w:val="es-CO"/>
        </w:rPr>
      </w:pPr>
    </w:p>
    <w:p w:rsidR="00345DAE" w:rsidRPr="00C0606F" w:rsidRDefault="00345DAE" w:rsidP="00345DAE">
      <w:pPr>
        <w:pStyle w:val="Textoindependiente"/>
        <w:numPr>
          <w:ilvl w:val="0"/>
          <w:numId w:val="1"/>
        </w:numPr>
        <w:spacing w:after="0"/>
        <w:jc w:val="both"/>
        <w:rPr>
          <w:rFonts w:ascii="Tahoma" w:hAnsi="Tahoma" w:cs="Tahoma"/>
          <w:b/>
          <w:sz w:val="18"/>
          <w:szCs w:val="18"/>
          <w:lang w:val="es-CO"/>
        </w:rPr>
      </w:pPr>
      <w:r w:rsidRPr="00C0606F">
        <w:rPr>
          <w:rFonts w:ascii="Tahoma" w:hAnsi="Tahoma" w:cs="Tahoma"/>
          <w:b/>
          <w:sz w:val="18"/>
          <w:szCs w:val="18"/>
          <w:lang w:val="es-CO"/>
        </w:rPr>
        <w:t>LAS PRUEBAS:</w:t>
      </w:r>
    </w:p>
    <w:p w:rsidR="00345DAE" w:rsidRPr="00C0606F" w:rsidRDefault="00345DAE" w:rsidP="00345DAE">
      <w:pPr>
        <w:pStyle w:val="Textoindependiente"/>
        <w:spacing w:after="0"/>
        <w:jc w:val="both"/>
        <w:rPr>
          <w:rFonts w:ascii="Tahoma" w:hAnsi="Tahoma" w:cs="Tahoma"/>
          <w:sz w:val="18"/>
          <w:szCs w:val="18"/>
          <w:lang w:val="es-CO"/>
        </w:rPr>
      </w:pPr>
    </w:p>
    <w:p w:rsidR="00C0606F" w:rsidRDefault="00345DAE" w:rsidP="00345DAE">
      <w:pPr>
        <w:pStyle w:val="Textoindependiente"/>
        <w:spacing w:after="0"/>
        <w:jc w:val="both"/>
        <w:rPr>
          <w:rFonts w:ascii="Tahoma" w:hAnsi="Tahoma" w:cs="Tahoma"/>
          <w:sz w:val="18"/>
          <w:szCs w:val="18"/>
          <w:lang w:val="es-CO"/>
        </w:rPr>
      </w:pPr>
      <w:r w:rsidRPr="00C0606F">
        <w:rPr>
          <w:rFonts w:ascii="Tahoma" w:hAnsi="Tahoma" w:cs="Tahoma"/>
          <w:sz w:val="18"/>
          <w:szCs w:val="18"/>
          <w:lang w:val="es-CO"/>
        </w:rPr>
        <w:t>Como medio probatorio, destinado a acreditar los supuestos de hecho de la demanda se allegaron los siguientes documentos:</w:t>
      </w:r>
    </w:p>
    <w:p w:rsidR="00C0606F" w:rsidRPr="00C0606F" w:rsidRDefault="00C0606F" w:rsidP="00345DAE">
      <w:pPr>
        <w:pStyle w:val="Textoindependiente"/>
        <w:spacing w:after="0"/>
        <w:jc w:val="both"/>
        <w:rPr>
          <w:rFonts w:ascii="Tahoma" w:hAnsi="Tahoma" w:cs="Tahoma"/>
          <w:sz w:val="18"/>
          <w:szCs w:val="18"/>
          <w:lang w:val="es-CO"/>
        </w:rPr>
      </w:pPr>
    </w:p>
    <w:p w:rsidR="00345DAE" w:rsidRPr="00C0606F" w:rsidRDefault="00345DAE" w:rsidP="00345DAE">
      <w:pPr>
        <w:pStyle w:val="Prrafodelista"/>
        <w:numPr>
          <w:ilvl w:val="0"/>
          <w:numId w:val="4"/>
        </w:numPr>
        <w:rPr>
          <w:rFonts w:ascii="Tahoma" w:hAnsi="Tahoma" w:cs="Tahoma"/>
          <w:sz w:val="18"/>
          <w:szCs w:val="18"/>
        </w:rPr>
      </w:pPr>
      <w:r w:rsidRPr="00C0606F">
        <w:rPr>
          <w:rFonts w:ascii="Tahoma" w:hAnsi="Tahoma" w:cs="Tahoma"/>
          <w:sz w:val="18"/>
          <w:szCs w:val="18"/>
        </w:rPr>
        <w:t>oficio emitido por la Presidencia de la República, OFI18-00097945</w:t>
      </w:r>
      <w:proofErr w:type="gramStart"/>
      <w:r w:rsidRPr="00C0606F">
        <w:rPr>
          <w:rFonts w:ascii="Tahoma" w:hAnsi="Tahoma" w:cs="Tahoma"/>
          <w:sz w:val="18"/>
          <w:szCs w:val="18"/>
        </w:rPr>
        <w:t>.(</w:t>
      </w:r>
      <w:proofErr w:type="gramEnd"/>
      <w:r w:rsidRPr="00C0606F">
        <w:rPr>
          <w:rFonts w:ascii="Tahoma" w:hAnsi="Tahoma" w:cs="Tahoma"/>
          <w:sz w:val="18"/>
          <w:szCs w:val="18"/>
        </w:rPr>
        <w:t>folio 5 y 6 del cuaderno principal.</w:t>
      </w:r>
    </w:p>
    <w:p w:rsidR="00345DAE" w:rsidRPr="00C0606F" w:rsidRDefault="00345DAE" w:rsidP="00345DAE">
      <w:pPr>
        <w:pStyle w:val="Prrafodelista"/>
        <w:numPr>
          <w:ilvl w:val="0"/>
          <w:numId w:val="4"/>
        </w:numPr>
        <w:rPr>
          <w:rFonts w:ascii="Tahoma" w:hAnsi="Tahoma" w:cs="Tahoma"/>
          <w:sz w:val="18"/>
          <w:szCs w:val="18"/>
        </w:rPr>
      </w:pPr>
      <w:r w:rsidRPr="00C0606F">
        <w:rPr>
          <w:rFonts w:ascii="Tahoma" w:hAnsi="Tahoma" w:cs="Tahoma"/>
          <w:sz w:val="18"/>
          <w:szCs w:val="18"/>
        </w:rPr>
        <w:t>oficio emitido por la Presidencia de la República, OFI18-00097438. (folio 7 y 8 del cuaderno principal)</w:t>
      </w:r>
    </w:p>
    <w:p w:rsidR="00345DAE" w:rsidRPr="00C0606F" w:rsidRDefault="00345DAE" w:rsidP="00345DAE">
      <w:pPr>
        <w:pStyle w:val="Prrafodelista"/>
        <w:numPr>
          <w:ilvl w:val="0"/>
          <w:numId w:val="4"/>
        </w:numPr>
        <w:rPr>
          <w:rFonts w:ascii="Tahoma" w:hAnsi="Tahoma" w:cs="Tahoma"/>
          <w:sz w:val="18"/>
          <w:szCs w:val="18"/>
        </w:rPr>
      </w:pPr>
      <w:r w:rsidRPr="00C0606F">
        <w:rPr>
          <w:rFonts w:ascii="Tahoma" w:hAnsi="Tahoma" w:cs="Tahoma"/>
          <w:sz w:val="18"/>
          <w:szCs w:val="18"/>
        </w:rPr>
        <w:lastRenderedPageBreak/>
        <w:t>oficio emitido por la Presidencia de la República, OFI18-00097952. (folio 9 y 10 del cuaderno principal)</w:t>
      </w:r>
    </w:p>
    <w:p w:rsidR="00345DAE" w:rsidRPr="00C0606F" w:rsidRDefault="00345DAE" w:rsidP="00345DAE">
      <w:pPr>
        <w:pStyle w:val="Prrafodelista"/>
        <w:ind w:left="1440"/>
        <w:rPr>
          <w:rFonts w:ascii="Tahoma" w:hAnsi="Tahoma" w:cs="Tahoma"/>
          <w:sz w:val="18"/>
          <w:szCs w:val="18"/>
        </w:rPr>
      </w:pPr>
    </w:p>
    <w:p w:rsidR="00345DAE" w:rsidRPr="00C0606F" w:rsidRDefault="00345DAE" w:rsidP="00345DAE">
      <w:pPr>
        <w:spacing w:after="0" w:line="240" w:lineRule="auto"/>
        <w:ind w:left="360"/>
        <w:jc w:val="center"/>
        <w:rPr>
          <w:rFonts w:ascii="Tahoma" w:eastAsia="Times New Roman" w:hAnsi="Tahoma" w:cs="Tahoma"/>
          <w:b/>
          <w:sz w:val="18"/>
          <w:szCs w:val="18"/>
          <w:lang w:eastAsia="es-ES"/>
        </w:rPr>
      </w:pPr>
      <w:r w:rsidRPr="00C0606F">
        <w:rPr>
          <w:rFonts w:ascii="Tahoma" w:eastAsia="Times New Roman" w:hAnsi="Tahoma" w:cs="Tahoma"/>
          <w:b/>
          <w:sz w:val="18"/>
          <w:szCs w:val="18"/>
          <w:lang w:eastAsia="es-ES"/>
        </w:rPr>
        <w:t>5. CONSIDERACIONES:</w:t>
      </w:r>
    </w:p>
    <w:p w:rsidR="00345DAE" w:rsidRPr="00C0606F" w:rsidRDefault="00345DAE" w:rsidP="00345DAE">
      <w:pPr>
        <w:spacing w:after="0" w:line="240" w:lineRule="auto"/>
        <w:ind w:left="360"/>
        <w:jc w:val="center"/>
        <w:rPr>
          <w:rFonts w:ascii="Tahoma" w:eastAsia="Times New Roman" w:hAnsi="Tahoma" w:cs="Tahoma"/>
          <w:b/>
          <w:sz w:val="18"/>
          <w:szCs w:val="18"/>
          <w:lang w:eastAsia="es-ES"/>
        </w:rPr>
      </w:pPr>
    </w:p>
    <w:p w:rsidR="00345DAE" w:rsidRPr="00C0606F" w:rsidRDefault="00345DAE" w:rsidP="00345DAE">
      <w:pPr>
        <w:pStyle w:val="Sangra2detindependiente"/>
        <w:numPr>
          <w:ilvl w:val="1"/>
          <w:numId w:val="3"/>
        </w:numPr>
        <w:tabs>
          <w:tab w:val="left" w:pos="567"/>
        </w:tabs>
        <w:spacing w:after="0" w:line="240" w:lineRule="auto"/>
        <w:ind w:left="0" w:firstLine="0"/>
        <w:jc w:val="both"/>
        <w:rPr>
          <w:rFonts w:ascii="Tahoma" w:hAnsi="Tahoma" w:cs="Tahoma"/>
          <w:b/>
          <w:sz w:val="18"/>
          <w:szCs w:val="18"/>
        </w:rPr>
      </w:pPr>
      <w:r w:rsidRPr="00C0606F">
        <w:rPr>
          <w:rFonts w:ascii="Tahoma" w:hAnsi="Tahoma" w:cs="Tahoma"/>
          <w:sz w:val="18"/>
          <w:szCs w:val="18"/>
        </w:rPr>
        <w:t>De conformidad con lo dispuesto en el artículo 86 de la Constitución Política, en el articulado general y, en particular, en los Artículos 1°, 5° y 8° del Decreto – Ley 2591 de 1991 “</w:t>
      </w:r>
      <w:r w:rsidRPr="00C0606F">
        <w:rPr>
          <w:rFonts w:ascii="Tahoma" w:hAnsi="Tahoma" w:cs="Tahoma"/>
          <w:i/>
          <w:sz w:val="18"/>
          <w:szCs w:val="18"/>
        </w:rPr>
        <w:t>Por el cual se reglamenta la acción de tutela consagrada en el artículo 86 de la Constitución Política”</w:t>
      </w:r>
      <w:r w:rsidRPr="00C0606F">
        <w:rPr>
          <w:rFonts w:ascii="Tahoma" w:hAnsi="Tahoma" w:cs="Tahoma"/>
          <w:sz w:val="18"/>
          <w:szCs w:val="18"/>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345DAE" w:rsidRPr="00C0606F" w:rsidRDefault="00345DAE" w:rsidP="00345DAE">
      <w:pPr>
        <w:pStyle w:val="Sangradetextonormal"/>
        <w:rPr>
          <w:rFonts w:ascii="Tahoma" w:hAnsi="Tahoma" w:cs="Tahoma"/>
          <w:sz w:val="18"/>
          <w:szCs w:val="18"/>
        </w:rPr>
      </w:pPr>
    </w:p>
    <w:p w:rsidR="00345DAE" w:rsidRPr="00C0606F" w:rsidRDefault="00345DAE" w:rsidP="00345DAE">
      <w:pPr>
        <w:pStyle w:val="Sangradetextonormal"/>
        <w:ind w:left="0"/>
        <w:jc w:val="both"/>
        <w:rPr>
          <w:rFonts w:ascii="Tahoma" w:hAnsi="Tahoma" w:cs="Tahoma"/>
          <w:sz w:val="18"/>
          <w:szCs w:val="18"/>
        </w:rPr>
      </w:pPr>
      <w:r w:rsidRPr="00C0606F">
        <w:rPr>
          <w:rFonts w:ascii="Tahoma" w:hAnsi="Tahoma" w:cs="Tahoma"/>
          <w:sz w:val="18"/>
          <w:szCs w:val="18"/>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345DAE" w:rsidRPr="00C0606F" w:rsidRDefault="00345DAE" w:rsidP="00345DAE">
      <w:pPr>
        <w:pStyle w:val="Sangradetextonormal"/>
        <w:ind w:left="0"/>
        <w:jc w:val="both"/>
        <w:rPr>
          <w:rFonts w:ascii="Tahoma" w:hAnsi="Tahoma" w:cs="Tahoma"/>
          <w:sz w:val="18"/>
          <w:szCs w:val="18"/>
        </w:rPr>
      </w:pPr>
      <w:r w:rsidRPr="00C0606F">
        <w:rPr>
          <w:rFonts w:ascii="Tahoma"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345DAE" w:rsidRPr="00C0606F" w:rsidRDefault="00345DAE" w:rsidP="00C0606F">
      <w:pPr>
        <w:pStyle w:val="Sangra2detindependiente"/>
        <w:numPr>
          <w:ilvl w:val="1"/>
          <w:numId w:val="3"/>
        </w:numPr>
        <w:tabs>
          <w:tab w:val="left" w:pos="567"/>
        </w:tabs>
        <w:spacing w:after="0" w:line="240" w:lineRule="auto"/>
        <w:ind w:left="0" w:firstLine="0"/>
        <w:jc w:val="both"/>
        <w:rPr>
          <w:rFonts w:ascii="Tahoma" w:hAnsi="Tahoma" w:cs="Tahoma"/>
          <w:sz w:val="18"/>
          <w:szCs w:val="18"/>
        </w:rPr>
      </w:pPr>
      <w:r w:rsidRPr="00C0606F">
        <w:rPr>
          <w:rFonts w:ascii="Tahoma" w:hAnsi="Tahoma" w:cs="Tahoma"/>
          <w:sz w:val="18"/>
          <w:szCs w:val="18"/>
        </w:rPr>
        <w:t>Observa el Despacho que el derecho fundamental del cual pretende obtener protección los accionantes es el de d</w:t>
      </w:r>
      <w:r w:rsidR="00C0606F">
        <w:rPr>
          <w:rFonts w:ascii="Tahoma" w:hAnsi="Tahoma" w:cs="Tahoma"/>
          <w:sz w:val="18"/>
          <w:szCs w:val="18"/>
        </w:rPr>
        <w:t>ebido proceso,</w:t>
      </w:r>
      <w:r w:rsidRPr="00C0606F">
        <w:rPr>
          <w:rFonts w:ascii="Tahoma" w:hAnsi="Tahoma" w:cs="Tahoma"/>
          <w:sz w:val="18"/>
          <w:szCs w:val="18"/>
        </w:rPr>
        <w:t xml:space="preserve"> toda vez que no se ha expedido el acto administrativo por parte de  la Oficina del Alto Comisionado para la Paz –</w:t>
      </w:r>
      <w:proofErr w:type="spellStart"/>
      <w:r w:rsidRPr="00C0606F">
        <w:rPr>
          <w:rFonts w:ascii="Tahoma" w:hAnsi="Tahoma" w:cs="Tahoma"/>
          <w:sz w:val="18"/>
          <w:szCs w:val="18"/>
        </w:rPr>
        <w:t>OACP</w:t>
      </w:r>
      <w:proofErr w:type="spellEnd"/>
      <w:r w:rsidRPr="00C0606F">
        <w:rPr>
          <w:rFonts w:ascii="Tahoma" w:hAnsi="Tahoma" w:cs="Tahoma"/>
          <w:sz w:val="18"/>
          <w:szCs w:val="18"/>
        </w:rPr>
        <w:t xml:space="preserve">- por medio del cual se incluya a CARLOS ANDRÉS PARRA HERNÁNDEZ – JORGE </w:t>
      </w:r>
      <w:proofErr w:type="spellStart"/>
      <w:r w:rsidRPr="00C0606F">
        <w:rPr>
          <w:rFonts w:ascii="Tahoma" w:hAnsi="Tahoma" w:cs="Tahoma"/>
          <w:sz w:val="18"/>
          <w:szCs w:val="18"/>
        </w:rPr>
        <w:t>EDICSON</w:t>
      </w:r>
      <w:proofErr w:type="spellEnd"/>
      <w:r w:rsidRPr="00C0606F">
        <w:rPr>
          <w:rFonts w:ascii="Tahoma" w:hAnsi="Tahoma" w:cs="Tahoma"/>
          <w:sz w:val="18"/>
          <w:szCs w:val="18"/>
        </w:rPr>
        <w:t xml:space="preserve"> PARRA HERNÁNDEZ – DIEGO ARMANDO PÉREZ GONZÁLEZ que los certifique como miembros de la extinta guerrilla; a pesar que estos el 8 de marzo de 2017 firmaron acta de compromiso de sometimiento a la </w:t>
      </w:r>
      <w:proofErr w:type="spellStart"/>
      <w:r w:rsidRPr="00C0606F">
        <w:rPr>
          <w:rFonts w:ascii="Tahoma" w:hAnsi="Tahoma" w:cs="Tahoma"/>
          <w:sz w:val="18"/>
          <w:szCs w:val="18"/>
        </w:rPr>
        <w:t>JEP</w:t>
      </w:r>
      <w:proofErr w:type="spellEnd"/>
      <w:r w:rsidRPr="00C0606F">
        <w:rPr>
          <w:rFonts w:ascii="Tahoma" w:hAnsi="Tahoma" w:cs="Tahoma"/>
          <w:sz w:val="18"/>
          <w:szCs w:val="18"/>
        </w:rPr>
        <w:t>.”</w:t>
      </w:r>
    </w:p>
    <w:p w:rsidR="00345DAE" w:rsidRPr="00C0606F" w:rsidRDefault="00345DAE" w:rsidP="00345DAE">
      <w:pPr>
        <w:pStyle w:val="Sangradetextonormal"/>
        <w:spacing w:after="0" w:line="240" w:lineRule="auto"/>
        <w:ind w:left="0"/>
        <w:jc w:val="both"/>
        <w:rPr>
          <w:rFonts w:ascii="Tahoma" w:hAnsi="Tahoma" w:cs="Tahoma"/>
          <w:sz w:val="18"/>
          <w:szCs w:val="18"/>
          <w:highlight w:val="yellow"/>
        </w:rPr>
      </w:pPr>
    </w:p>
    <w:p w:rsidR="00345DAE" w:rsidRPr="00C0606F" w:rsidRDefault="00345DAE" w:rsidP="00345DAE">
      <w:pPr>
        <w:pStyle w:val="Sangradetextonormal"/>
        <w:ind w:left="0"/>
        <w:jc w:val="both"/>
        <w:rPr>
          <w:rFonts w:ascii="Tahoma" w:hAnsi="Tahoma" w:cs="Tahoma"/>
          <w:b/>
          <w:sz w:val="18"/>
          <w:szCs w:val="18"/>
        </w:rPr>
      </w:pPr>
      <w:r w:rsidRPr="00C0606F">
        <w:rPr>
          <w:rFonts w:ascii="Tahoma" w:hAnsi="Tahoma" w:cs="Tahoma"/>
          <w:sz w:val="18"/>
          <w:szCs w:val="18"/>
        </w:rPr>
        <w:t xml:space="preserve">Así las cosas, cabe preguntarse </w:t>
      </w:r>
      <w:r w:rsidRPr="00C0606F">
        <w:rPr>
          <w:rFonts w:ascii="Tahoma" w:hAnsi="Tahoma" w:cs="Tahoma"/>
          <w:b/>
          <w:sz w:val="18"/>
          <w:szCs w:val="18"/>
        </w:rPr>
        <w:t>¿Debe</w:t>
      </w:r>
      <w:r w:rsidR="00C0606F">
        <w:rPr>
          <w:rFonts w:ascii="Tahoma" w:hAnsi="Tahoma" w:cs="Tahoma"/>
          <w:b/>
          <w:sz w:val="18"/>
          <w:szCs w:val="18"/>
        </w:rPr>
        <w:t>n</w:t>
      </w:r>
      <w:r w:rsidRPr="00C0606F">
        <w:rPr>
          <w:rFonts w:ascii="Tahoma" w:hAnsi="Tahoma" w:cs="Tahoma"/>
          <w:b/>
          <w:sz w:val="18"/>
          <w:szCs w:val="18"/>
        </w:rPr>
        <w:t xml:space="preserve"> tutelarse los derechos fundamentales de los accionante</w:t>
      </w:r>
      <w:r w:rsidR="00C0606F">
        <w:rPr>
          <w:rFonts w:ascii="Tahoma" w:hAnsi="Tahoma" w:cs="Tahoma"/>
          <w:b/>
          <w:sz w:val="18"/>
          <w:szCs w:val="18"/>
        </w:rPr>
        <w:t>s</w:t>
      </w:r>
      <w:r w:rsidRPr="00C0606F">
        <w:rPr>
          <w:rFonts w:ascii="Tahoma" w:hAnsi="Tahoma" w:cs="Tahoma"/>
          <w:b/>
          <w:sz w:val="18"/>
          <w:szCs w:val="18"/>
        </w:rPr>
        <w:t xml:space="preserve"> ante la falta de respuesta de la entidad accionada?</w:t>
      </w:r>
    </w:p>
    <w:p w:rsidR="00345DAE" w:rsidRPr="00C0606F" w:rsidRDefault="00345DAE" w:rsidP="00345DAE">
      <w:pPr>
        <w:pStyle w:val="Sangradetextonormal"/>
        <w:ind w:left="0"/>
        <w:jc w:val="both"/>
        <w:rPr>
          <w:rFonts w:ascii="Tahoma" w:hAnsi="Tahoma" w:cs="Tahoma"/>
          <w:sz w:val="18"/>
          <w:szCs w:val="18"/>
        </w:rPr>
      </w:pPr>
      <w:r w:rsidRPr="00C0606F">
        <w:rPr>
          <w:rFonts w:ascii="Tahoma" w:hAnsi="Tahoma" w:cs="Tahoma"/>
          <w:sz w:val="18"/>
          <w:szCs w:val="18"/>
        </w:rPr>
        <w:t>La respuesta al anterior interrogante es negativa por las siguientes razones:</w:t>
      </w:r>
    </w:p>
    <w:p w:rsidR="00345DAE" w:rsidRPr="00C0606F" w:rsidRDefault="00345DAE" w:rsidP="00345DAE">
      <w:pPr>
        <w:pStyle w:val="Sangradetextonormal"/>
        <w:ind w:left="0"/>
        <w:jc w:val="both"/>
        <w:rPr>
          <w:rFonts w:ascii="Tahoma" w:hAnsi="Tahoma" w:cs="Tahoma"/>
          <w:sz w:val="18"/>
          <w:szCs w:val="18"/>
        </w:rPr>
      </w:pPr>
      <w:r w:rsidRPr="00C0606F">
        <w:rPr>
          <w:rFonts w:ascii="Tahoma" w:hAnsi="Tahoma" w:cs="Tahoma"/>
          <w:sz w:val="18"/>
          <w:szCs w:val="18"/>
        </w:rPr>
        <w:t xml:space="preserve">El  artículo 29 de la Constitución Política establece que el </w:t>
      </w:r>
      <w:r w:rsidRPr="00C0606F">
        <w:rPr>
          <w:rFonts w:ascii="Tahoma" w:hAnsi="Tahoma" w:cs="Tahoma"/>
          <w:b/>
          <w:sz w:val="18"/>
          <w:szCs w:val="18"/>
        </w:rPr>
        <w:t>debido proceso</w:t>
      </w:r>
      <w:r w:rsidRPr="00C0606F">
        <w:rPr>
          <w:rFonts w:ascii="Tahoma" w:hAnsi="Tahoma" w:cs="Tahoma"/>
          <w:sz w:val="18"/>
          <w:szCs w:val="18"/>
        </w:rPr>
        <w:t xml:space="preserve"> se aplicará a toda clase de actuaciones judiciales y administrativas.</w:t>
      </w:r>
    </w:p>
    <w:p w:rsidR="00345DAE" w:rsidRPr="00C0606F" w:rsidRDefault="00345DAE" w:rsidP="00345DAE">
      <w:pPr>
        <w:pStyle w:val="Sangradetextonormal"/>
        <w:ind w:left="0"/>
        <w:jc w:val="both"/>
        <w:rPr>
          <w:rFonts w:ascii="Tahoma" w:hAnsi="Tahoma" w:cs="Tahoma"/>
          <w:sz w:val="18"/>
          <w:szCs w:val="18"/>
        </w:rPr>
      </w:pPr>
      <w:r w:rsidRPr="00C0606F">
        <w:rPr>
          <w:rFonts w:ascii="Tahoma" w:hAnsi="Tahoma" w:cs="Tahoma"/>
          <w:sz w:val="18"/>
          <w:szCs w:val="18"/>
        </w:rPr>
        <w:t xml:space="preserve">Igualmente la jurisprudencia constitucional ha dispuesto: </w:t>
      </w:r>
    </w:p>
    <w:p w:rsidR="00345DAE" w:rsidRPr="00C0606F" w:rsidRDefault="00345DAE" w:rsidP="00345DAE">
      <w:pPr>
        <w:pStyle w:val="Sangradetextonormal"/>
        <w:spacing w:line="240" w:lineRule="auto"/>
        <w:jc w:val="both"/>
        <w:rPr>
          <w:rFonts w:cs="Tahoma"/>
          <w:i/>
          <w:sz w:val="18"/>
          <w:szCs w:val="18"/>
        </w:rPr>
      </w:pPr>
      <w:r w:rsidRPr="00C0606F">
        <w:rPr>
          <w:rFonts w:ascii="Tahoma" w:hAnsi="Tahoma" w:cs="Tahoma"/>
          <w:i/>
          <w:sz w:val="18"/>
          <w:szCs w:val="18"/>
        </w:rPr>
        <w:t>“</w:t>
      </w:r>
      <w:r w:rsidRPr="00C0606F">
        <w:rPr>
          <w:rFonts w:cs="Tahoma"/>
          <w:i/>
          <w:sz w:val="18"/>
          <w:szCs w:val="18"/>
        </w:rPr>
        <w:t>El debido proceso es un derecho constitucional fundamental, regulado en el Artículo 29 Superior, aplicable a toda clase de actuaciones administrativas y judiciales, en procura de que los habitantes del territorio nacional puedan acceder a mecanismos justos, que permitan cumplir con los fines esenciales del Estado, entre ellos, la convivencia pacífica, la cual cobra gran relevancia en materia de tránsito.</w:t>
      </w:r>
    </w:p>
    <w:p w:rsidR="00345DAE" w:rsidRPr="00C0606F" w:rsidRDefault="00345DAE" w:rsidP="00345DAE">
      <w:pPr>
        <w:pStyle w:val="Sangradetextonormal"/>
        <w:spacing w:line="240" w:lineRule="auto"/>
        <w:jc w:val="both"/>
        <w:rPr>
          <w:rFonts w:cs="Tahoma"/>
          <w:i/>
          <w:sz w:val="18"/>
          <w:szCs w:val="18"/>
        </w:rPr>
      </w:pPr>
      <w:r w:rsidRPr="00C0606F">
        <w:rPr>
          <w:rFonts w:cs="Tahoma"/>
          <w:i/>
          <w:sz w:val="18"/>
          <w:szCs w:val="18"/>
        </w:rPr>
        <w:t xml:space="preserve">Este derecho fundamental, para quienes tengan a su cargo el desarrollo de un proceso judicial o administrativo, implica la obligación de mantenerse al tanto de las modificaciones al marco jurídico que regula sus funciones, pues de lo contrario, su conducta puede acarrear la ejecución de actividades que no les han sido asignadas o su ejecución conforme con un proceso no determinado legalmente. </w:t>
      </w:r>
    </w:p>
    <w:p w:rsidR="00345DAE" w:rsidRPr="00C0606F" w:rsidRDefault="00345DAE" w:rsidP="00345DAE">
      <w:pPr>
        <w:pStyle w:val="Sangradetextonormal"/>
        <w:jc w:val="both"/>
        <w:rPr>
          <w:rFonts w:cs="Tahoma"/>
          <w:sz w:val="18"/>
          <w:szCs w:val="18"/>
        </w:rPr>
      </w:pPr>
      <w:r w:rsidRPr="00C0606F">
        <w:rPr>
          <w:rFonts w:cs="Tahoma"/>
          <w:sz w:val="18"/>
          <w:szCs w:val="18"/>
        </w:rPr>
        <w:t>(…)</w:t>
      </w:r>
      <w:r w:rsidRPr="00C0606F">
        <w:rPr>
          <w:rFonts w:cs="Tahoma"/>
          <w:i/>
          <w:sz w:val="18"/>
          <w:szCs w:val="18"/>
        </w:rPr>
        <w:t>Por otro lado, desde la perspectiva de los ciudadanos inmersos en una actuación administrativa o judicial, el debido proceso constituye una garantía para el acceso a la administración de justicia, de tal forma que puedan conocer las decisiones que los afecten e intervenir, en términos de igualdad y transparencia, para procurar la protección de sus derechos e intereses legítimos. En este sentido, el debido proceso se concibe como un escudo protector frente a una posible actuación abusiva de las autoridades, cuando estas se desvíen, de manera injusta, de la regulación jurídica vigente.</w:t>
      </w:r>
      <w:r w:rsidRPr="00C0606F">
        <w:rPr>
          <w:rFonts w:cs="Tahoma"/>
          <w:sz w:val="18"/>
          <w:szCs w:val="18"/>
        </w:rPr>
        <w:t xml:space="preserve"> </w:t>
      </w:r>
    </w:p>
    <w:p w:rsidR="00345DAE" w:rsidRPr="00C0606F" w:rsidRDefault="00670388" w:rsidP="00345DAE">
      <w:pPr>
        <w:pStyle w:val="Sangradetextonormal"/>
        <w:ind w:left="0"/>
        <w:jc w:val="both"/>
        <w:rPr>
          <w:rFonts w:ascii="Tahoma" w:hAnsi="Tahoma" w:cs="Tahoma"/>
          <w:sz w:val="18"/>
          <w:szCs w:val="18"/>
        </w:rPr>
      </w:pPr>
      <w:r w:rsidRPr="00C0606F">
        <w:rPr>
          <w:rFonts w:ascii="Tahoma" w:hAnsi="Tahoma" w:cs="Tahoma"/>
          <w:sz w:val="18"/>
          <w:szCs w:val="18"/>
        </w:rPr>
        <w:t>Visto lo anterior, e</w:t>
      </w:r>
      <w:r w:rsidR="00345DAE" w:rsidRPr="00C0606F">
        <w:rPr>
          <w:rFonts w:ascii="Tahoma" w:hAnsi="Tahoma" w:cs="Tahoma"/>
          <w:sz w:val="18"/>
          <w:szCs w:val="18"/>
        </w:rPr>
        <w:t>n el presente caso no es claro que se esté vulnerado el debido proceso de los accionantes puesto que no se ha negado el derecho a conocer las decisiones que profi</w:t>
      </w:r>
      <w:r w:rsidR="00C0606F">
        <w:rPr>
          <w:rFonts w:ascii="Tahoma" w:hAnsi="Tahoma" w:cs="Tahoma"/>
          <w:sz w:val="18"/>
          <w:szCs w:val="18"/>
        </w:rPr>
        <w:t>riera</w:t>
      </w:r>
      <w:r w:rsidR="00345DAE" w:rsidRPr="00C0606F">
        <w:rPr>
          <w:rFonts w:ascii="Tahoma" w:hAnsi="Tahoma" w:cs="Tahoma"/>
          <w:sz w:val="18"/>
          <w:szCs w:val="18"/>
        </w:rPr>
        <w:t xml:space="preserve"> la autoridad, así como tampoco se encuentra ning</w:t>
      </w:r>
      <w:r w:rsidR="00C0606F">
        <w:rPr>
          <w:rFonts w:ascii="Tahoma" w:hAnsi="Tahoma" w:cs="Tahoma"/>
          <w:sz w:val="18"/>
          <w:szCs w:val="18"/>
        </w:rPr>
        <w:t>ún</w:t>
      </w:r>
      <w:r w:rsidR="00345DAE" w:rsidRPr="00C0606F">
        <w:rPr>
          <w:rFonts w:ascii="Tahoma" w:hAnsi="Tahoma" w:cs="Tahoma"/>
          <w:sz w:val="18"/>
          <w:szCs w:val="18"/>
        </w:rPr>
        <w:t xml:space="preserve"> actuar abusivo p</w:t>
      </w:r>
      <w:r w:rsidR="00C0606F">
        <w:rPr>
          <w:rFonts w:ascii="Tahoma" w:hAnsi="Tahoma" w:cs="Tahoma"/>
          <w:sz w:val="18"/>
          <w:szCs w:val="18"/>
        </w:rPr>
        <w:t xml:space="preserve">or parte de la entidad accionada, por lo que </w:t>
      </w:r>
      <w:r w:rsidR="00345DAE" w:rsidRPr="00C0606F">
        <w:rPr>
          <w:rFonts w:ascii="Tahoma" w:hAnsi="Tahoma" w:cs="Tahoma"/>
          <w:sz w:val="18"/>
          <w:szCs w:val="18"/>
        </w:rPr>
        <w:t>no encuentra razón que justifique dar la orden a</w:t>
      </w:r>
      <w:r w:rsidR="00C0606F">
        <w:rPr>
          <w:rFonts w:ascii="Tahoma" w:hAnsi="Tahoma" w:cs="Tahoma"/>
          <w:sz w:val="18"/>
          <w:szCs w:val="18"/>
        </w:rPr>
        <w:t xml:space="preserve"> la</w:t>
      </w:r>
      <w:r w:rsidR="00345DAE" w:rsidRPr="00C0606F">
        <w:rPr>
          <w:rFonts w:ascii="Tahoma" w:hAnsi="Tahoma" w:cs="Tahoma"/>
          <w:sz w:val="18"/>
          <w:szCs w:val="18"/>
        </w:rPr>
        <w:t xml:space="preserve"> </w:t>
      </w:r>
      <w:proofErr w:type="spellStart"/>
      <w:r w:rsidR="00345DAE" w:rsidRPr="00C0606F">
        <w:rPr>
          <w:rFonts w:ascii="Tahoma" w:hAnsi="Tahoma" w:cs="Tahoma"/>
          <w:sz w:val="18"/>
          <w:szCs w:val="18"/>
        </w:rPr>
        <w:t>OACP</w:t>
      </w:r>
      <w:proofErr w:type="spellEnd"/>
      <w:r w:rsidR="00345DAE" w:rsidRPr="00C0606F">
        <w:rPr>
          <w:rFonts w:ascii="Tahoma" w:hAnsi="Tahoma" w:cs="Tahoma"/>
          <w:sz w:val="18"/>
          <w:szCs w:val="18"/>
        </w:rPr>
        <w:t xml:space="preserve"> de expedir el acto administrativo que pretenden los accionantes.</w:t>
      </w:r>
    </w:p>
    <w:p w:rsidR="00345DAE" w:rsidRPr="00C0606F" w:rsidRDefault="00345DAE" w:rsidP="00345DAE">
      <w:pPr>
        <w:pStyle w:val="Sangradetextonormal"/>
        <w:ind w:left="0"/>
        <w:jc w:val="both"/>
        <w:rPr>
          <w:rFonts w:ascii="Tahoma" w:hAnsi="Tahoma" w:cs="Tahoma"/>
          <w:sz w:val="18"/>
          <w:szCs w:val="18"/>
        </w:rPr>
      </w:pPr>
      <w:r w:rsidRPr="00C0606F">
        <w:rPr>
          <w:rFonts w:ascii="Tahoma" w:hAnsi="Tahoma" w:cs="Tahoma"/>
          <w:sz w:val="18"/>
          <w:szCs w:val="18"/>
        </w:rPr>
        <w:t xml:space="preserve">Además, de las pruebas aportadas por </w:t>
      </w:r>
      <w:r w:rsidR="00F404C0" w:rsidRPr="00C0606F">
        <w:rPr>
          <w:rFonts w:ascii="Tahoma" w:hAnsi="Tahoma" w:cs="Tahoma"/>
          <w:sz w:val="18"/>
          <w:szCs w:val="18"/>
        </w:rPr>
        <w:t>los</w:t>
      </w:r>
      <w:r w:rsidRPr="00C0606F">
        <w:rPr>
          <w:rFonts w:ascii="Tahoma" w:hAnsi="Tahoma" w:cs="Tahoma"/>
          <w:sz w:val="18"/>
          <w:szCs w:val="18"/>
        </w:rPr>
        <w:t xml:space="preserve"> demandantes esto es, los oficios 18-00097945, 18-00097438 y 18-0009752, que son las respuestas a las peticiones radicadas por los señor Carlos Andrés Parra Hernández,  Jorge </w:t>
      </w:r>
      <w:proofErr w:type="spellStart"/>
      <w:r w:rsidRPr="00C0606F">
        <w:rPr>
          <w:rFonts w:ascii="Tahoma" w:hAnsi="Tahoma" w:cs="Tahoma"/>
          <w:sz w:val="18"/>
          <w:szCs w:val="18"/>
        </w:rPr>
        <w:t>Edicson</w:t>
      </w:r>
      <w:proofErr w:type="spellEnd"/>
      <w:r w:rsidRPr="00C0606F">
        <w:rPr>
          <w:rFonts w:ascii="Tahoma" w:hAnsi="Tahoma" w:cs="Tahoma"/>
          <w:sz w:val="18"/>
          <w:szCs w:val="18"/>
        </w:rPr>
        <w:t xml:space="preserve"> Parra Hernández y Diego Armando Pérez </w:t>
      </w:r>
      <w:r w:rsidR="00C0606F">
        <w:rPr>
          <w:rFonts w:ascii="Tahoma" w:hAnsi="Tahoma" w:cs="Tahoma"/>
          <w:sz w:val="18"/>
          <w:szCs w:val="18"/>
        </w:rPr>
        <w:t>González, la entidad les informó</w:t>
      </w:r>
      <w:r w:rsidRPr="00C0606F">
        <w:rPr>
          <w:rFonts w:ascii="Tahoma" w:hAnsi="Tahoma" w:cs="Tahoma"/>
          <w:sz w:val="18"/>
          <w:szCs w:val="18"/>
        </w:rPr>
        <w:t xml:space="preserve"> sobre la etapa en la cual se encuentra su proceso, que es la verificación que dispone el Decreto 1174 del 2016</w:t>
      </w:r>
      <w:r w:rsidR="00C0606F">
        <w:rPr>
          <w:rFonts w:ascii="Tahoma" w:hAnsi="Tahoma" w:cs="Tahoma"/>
          <w:sz w:val="18"/>
          <w:szCs w:val="18"/>
        </w:rPr>
        <w:t>,</w:t>
      </w:r>
      <w:r w:rsidRPr="00C0606F">
        <w:rPr>
          <w:rFonts w:ascii="Tahoma" w:hAnsi="Tahoma" w:cs="Tahoma"/>
          <w:sz w:val="18"/>
          <w:szCs w:val="18"/>
        </w:rPr>
        <w:t xml:space="preserve"> razón por la que aún no se puede expedi</w:t>
      </w:r>
      <w:r w:rsidR="00670388" w:rsidRPr="00C0606F">
        <w:rPr>
          <w:rFonts w:ascii="Tahoma" w:hAnsi="Tahoma" w:cs="Tahoma"/>
          <w:sz w:val="18"/>
          <w:szCs w:val="18"/>
        </w:rPr>
        <w:t>r</w:t>
      </w:r>
      <w:r w:rsidRPr="00C0606F">
        <w:rPr>
          <w:rFonts w:ascii="Tahoma" w:hAnsi="Tahoma" w:cs="Tahoma"/>
          <w:sz w:val="18"/>
          <w:szCs w:val="18"/>
        </w:rPr>
        <w:t xml:space="preserve"> el acto administrativo  que los acredite como miembros</w:t>
      </w:r>
      <w:r w:rsidR="00670388" w:rsidRPr="00C0606F">
        <w:rPr>
          <w:rFonts w:ascii="Tahoma" w:hAnsi="Tahoma" w:cs="Tahoma"/>
          <w:sz w:val="18"/>
          <w:szCs w:val="18"/>
        </w:rPr>
        <w:t xml:space="preserve"> de las FARC-</w:t>
      </w:r>
      <w:proofErr w:type="spellStart"/>
      <w:r w:rsidR="00670388" w:rsidRPr="00C0606F">
        <w:rPr>
          <w:rFonts w:ascii="Tahoma" w:hAnsi="Tahoma" w:cs="Tahoma"/>
          <w:sz w:val="18"/>
          <w:szCs w:val="18"/>
        </w:rPr>
        <w:t>EP</w:t>
      </w:r>
      <w:proofErr w:type="spellEnd"/>
      <w:r w:rsidRPr="00C0606F">
        <w:rPr>
          <w:rFonts w:ascii="Tahoma" w:hAnsi="Tahoma" w:cs="Tahoma"/>
          <w:sz w:val="18"/>
          <w:szCs w:val="18"/>
        </w:rPr>
        <w:t xml:space="preserve">. </w:t>
      </w:r>
    </w:p>
    <w:p w:rsidR="00345DAE" w:rsidRPr="00C0606F" w:rsidRDefault="00345DAE" w:rsidP="00345DAE">
      <w:pPr>
        <w:pStyle w:val="Sangradetextonormal"/>
        <w:ind w:left="0"/>
        <w:jc w:val="both"/>
        <w:rPr>
          <w:rFonts w:ascii="Tahoma" w:hAnsi="Tahoma" w:cs="Tahoma"/>
          <w:sz w:val="18"/>
          <w:szCs w:val="18"/>
        </w:rPr>
      </w:pPr>
      <w:r w:rsidRPr="00C0606F">
        <w:rPr>
          <w:rFonts w:ascii="Tahoma" w:hAnsi="Tahoma" w:cs="Tahoma"/>
          <w:sz w:val="18"/>
          <w:szCs w:val="18"/>
        </w:rPr>
        <w:t xml:space="preserve">Así las cosas, considera el despacho que no existe vulneración al derecho fundamental al debido proceso de los accionantes, toda vez que la entidad accionada se encuentra en proceso de verificación y cruce de datos </w:t>
      </w:r>
      <w:r w:rsidR="00C0606F">
        <w:rPr>
          <w:rFonts w:ascii="Tahoma" w:hAnsi="Tahoma" w:cs="Tahoma"/>
          <w:sz w:val="18"/>
          <w:szCs w:val="18"/>
        </w:rPr>
        <w:lastRenderedPageBreak/>
        <w:t>necesarios</w:t>
      </w:r>
      <w:r w:rsidRPr="00C0606F">
        <w:rPr>
          <w:rFonts w:ascii="Tahoma" w:hAnsi="Tahoma" w:cs="Tahoma"/>
          <w:sz w:val="18"/>
          <w:szCs w:val="18"/>
        </w:rPr>
        <w:t xml:space="preserve"> previo a la expedición del acto administrativo</w:t>
      </w:r>
      <w:r w:rsidR="00C0606F">
        <w:rPr>
          <w:rFonts w:ascii="Tahoma" w:hAnsi="Tahoma" w:cs="Tahoma"/>
          <w:sz w:val="18"/>
          <w:szCs w:val="18"/>
        </w:rPr>
        <w:t>,</w:t>
      </w:r>
      <w:r w:rsidRPr="00C0606F">
        <w:rPr>
          <w:rFonts w:ascii="Tahoma" w:hAnsi="Tahoma" w:cs="Tahoma"/>
          <w:sz w:val="18"/>
          <w:szCs w:val="18"/>
        </w:rPr>
        <w:t xml:space="preserve"> para luego s</w:t>
      </w:r>
      <w:r w:rsidR="00C0606F">
        <w:rPr>
          <w:rFonts w:ascii="Tahoma" w:hAnsi="Tahoma" w:cs="Tahoma"/>
          <w:sz w:val="18"/>
          <w:szCs w:val="18"/>
        </w:rPr>
        <w:t>í</w:t>
      </w:r>
      <w:r w:rsidRPr="00C0606F">
        <w:rPr>
          <w:rFonts w:ascii="Tahoma" w:hAnsi="Tahoma" w:cs="Tahoma"/>
          <w:sz w:val="18"/>
          <w:szCs w:val="18"/>
        </w:rPr>
        <w:t xml:space="preserve"> proceder a la inclusión de los demandantes com</w:t>
      </w:r>
      <w:r w:rsidR="0081029F" w:rsidRPr="00C0606F">
        <w:rPr>
          <w:rFonts w:ascii="Tahoma" w:hAnsi="Tahoma" w:cs="Tahoma"/>
          <w:sz w:val="18"/>
          <w:szCs w:val="18"/>
        </w:rPr>
        <w:t>o miembros de la organización F</w:t>
      </w:r>
      <w:r w:rsidRPr="00C0606F">
        <w:rPr>
          <w:rFonts w:ascii="Tahoma" w:hAnsi="Tahoma" w:cs="Tahoma"/>
          <w:sz w:val="18"/>
          <w:szCs w:val="18"/>
        </w:rPr>
        <w:t>A</w:t>
      </w:r>
      <w:r w:rsidR="0081029F" w:rsidRPr="00C0606F">
        <w:rPr>
          <w:rFonts w:ascii="Tahoma" w:hAnsi="Tahoma" w:cs="Tahoma"/>
          <w:sz w:val="18"/>
          <w:szCs w:val="18"/>
        </w:rPr>
        <w:t>R</w:t>
      </w:r>
      <w:r w:rsidRPr="00C0606F">
        <w:rPr>
          <w:rFonts w:ascii="Tahoma" w:hAnsi="Tahoma" w:cs="Tahoma"/>
          <w:sz w:val="18"/>
          <w:szCs w:val="18"/>
        </w:rPr>
        <w:t xml:space="preserve">C – </w:t>
      </w:r>
      <w:proofErr w:type="spellStart"/>
      <w:r w:rsidRPr="00C0606F">
        <w:rPr>
          <w:rFonts w:ascii="Tahoma" w:hAnsi="Tahoma" w:cs="Tahoma"/>
          <w:sz w:val="18"/>
          <w:szCs w:val="18"/>
        </w:rPr>
        <w:t>EP</w:t>
      </w:r>
      <w:proofErr w:type="spellEnd"/>
      <w:r w:rsidRPr="00C0606F">
        <w:rPr>
          <w:rFonts w:ascii="Tahoma" w:hAnsi="Tahoma" w:cs="Tahoma"/>
          <w:sz w:val="18"/>
          <w:szCs w:val="18"/>
        </w:rPr>
        <w:t>.</w:t>
      </w:r>
    </w:p>
    <w:p w:rsidR="00345DAE" w:rsidRPr="00C0606F" w:rsidRDefault="00345DAE" w:rsidP="00345DAE">
      <w:pPr>
        <w:pStyle w:val="Sangradetextonormal"/>
        <w:ind w:left="0"/>
        <w:jc w:val="both"/>
        <w:rPr>
          <w:rFonts w:ascii="Tahoma" w:hAnsi="Tahoma" w:cs="Tahoma"/>
          <w:sz w:val="18"/>
          <w:szCs w:val="18"/>
        </w:rPr>
      </w:pPr>
      <w:r w:rsidRPr="00C0606F">
        <w:rPr>
          <w:rFonts w:ascii="Tahoma" w:hAnsi="Tahoma" w:cs="Tahoma"/>
          <w:sz w:val="18"/>
          <w:szCs w:val="18"/>
        </w:rPr>
        <w:t>Por último, como</w:t>
      </w:r>
      <w:r w:rsidR="00C0606F">
        <w:rPr>
          <w:rFonts w:ascii="Tahoma" w:hAnsi="Tahoma" w:cs="Tahoma"/>
          <w:sz w:val="18"/>
          <w:szCs w:val="18"/>
        </w:rPr>
        <w:t xml:space="preserve"> </w:t>
      </w:r>
      <w:r w:rsidRPr="00C0606F">
        <w:rPr>
          <w:rFonts w:ascii="Tahoma" w:hAnsi="Tahoma" w:cs="Tahoma"/>
          <w:sz w:val="18"/>
          <w:szCs w:val="18"/>
        </w:rPr>
        <w:t>quiera que Fabián An</w:t>
      </w:r>
      <w:r w:rsidR="00C0606F">
        <w:rPr>
          <w:rFonts w:ascii="Tahoma" w:hAnsi="Tahoma" w:cs="Tahoma"/>
          <w:sz w:val="18"/>
          <w:szCs w:val="18"/>
        </w:rPr>
        <w:t xml:space="preserve">drés Baquero Hernández no </w:t>
      </w:r>
      <w:proofErr w:type="gramStart"/>
      <w:r w:rsidR="00C0606F">
        <w:rPr>
          <w:rFonts w:ascii="Tahoma" w:hAnsi="Tahoma" w:cs="Tahoma"/>
          <w:sz w:val="18"/>
          <w:szCs w:val="18"/>
        </w:rPr>
        <w:t>aportó</w:t>
      </w:r>
      <w:proofErr w:type="gramEnd"/>
      <w:r w:rsidRPr="00C0606F">
        <w:rPr>
          <w:rFonts w:ascii="Tahoma" w:hAnsi="Tahoma" w:cs="Tahoma"/>
          <w:sz w:val="18"/>
          <w:szCs w:val="18"/>
        </w:rPr>
        <w:t xml:space="preserve"> poder que lo acredite como apoderado de los accionantes, se tendrá como agente oficioso. </w:t>
      </w:r>
    </w:p>
    <w:p w:rsidR="00345DAE" w:rsidRPr="00C0606F" w:rsidRDefault="00345DAE" w:rsidP="00345DAE">
      <w:pPr>
        <w:pStyle w:val="Sangradetextonormal"/>
        <w:ind w:left="0"/>
        <w:jc w:val="both"/>
        <w:rPr>
          <w:rFonts w:ascii="Tahoma" w:hAnsi="Tahoma" w:cs="Tahoma"/>
          <w:sz w:val="18"/>
          <w:szCs w:val="18"/>
        </w:rPr>
      </w:pPr>
      <w:r w:rsidRPr="00C0606F">
        <w:rPr>
          <w:rFonts w:ascii="Tahoma" w:hAnsi="Tahoma" w:cs="Tahoma"/>
          <w:sz w:val="18"/>
          <w:szCs w:val="18"/>
        </w:rPr>
        <w:t xml:space="preserve">En mérito de lo expuesto, el </w:t>
      </w:r>
      <w:r w:rsidRPr="00C0606F">
        <w:rPr>
          <w:rFonts w:ascii="Tahoma" w:hAnsi="Tahoma" w:cs="Tahoma"/>
          <w:b/>
          <w:sz w:val="18"/>
          <w:szCs w:val="18"/>
        </w:rPr>
        <w:t>JUZGADO TREINTA Y CUATRO (34) ADMINISTRATIVO DEL CIRCUITO DE BOGOTÁ</w:t>
      </w:r>
      <w:r w:rsidRPr="00C0606F">
        <w:rPr>
          <w:rFonts w:ascii="Tahoma" w:hAnsi="Tahoma" w:cs="Tahoma"/>
          <w:sz w:val="18"/>
          <w:szCs w:val="18"/>
        </w:rPr>
        <w:t xml:space="preserve">, administrando justicia en nombre de la República de Colombia y por autoridad de la ley, </w:t>
      </w:r>
    </w:p>
    <w:p w:rsidR="00345DAE" w:rsidRPr="00C0606F" w:rsidRDefault="00345DAE" w:rsidP="00345DAE">
      <w:pPr>
        <w:pStyle w:val="Sangradetextonormal"/>
        <w:ind w:left="0"/>
        <w:jc w:val="center"/>
        <w:rPr>
          <w:rFonts w:ascii="Tahoma" w:hAnsi="Tahoma" w:cs="Tahoma"/>
          <w:b/>
          <w:sz w:val="18"/>
          <w:szCs w:val="18"/>
        </w:rPr>
      </w:pPr>
      <w:r w:rsidRPr="00C0606F">
        <w:rPr>
          <w:rFonts w:ascii="Tahoma" w:hAnsi="Tahoma" w:cs="Tahoma"/>
          <w:b/>
          <w:sz w:val="18"/>
          <w:szCs w:val="18"/>
        </w:rPr>
        <w:t>FALLA:</w:t>
      </w:r>
    </w:p>
    <w:p w:rsidR="00345DAE" w:rsidRPr="00C0606F" w:rsidRDefault="00345DAE" w:rsidP="00345DAE">
      <w:pPr>
        <w:pStyle w:val="Sangradetextonormal"/>
        <w:tabs>
          <w:tab w:val="left" w:pos="426"/>
        </w:tabs>
        <w:ind w:left="0"/>
        <w:jc w:val="both"/>
        <w:rPr>
          <w:rFonts w:ascii="Tahoma" w:hAnsi="Tahoma" w:cs="Tahoma"/>
          <w:sz w:val="18"/>
          <w:szCs w:val="18"/>
        </w:rPr>
      </w:pPr>
      <w:r w:rsidRPr="00C0606F">
        <w:rPr>
          <w:rFonts w:ascii="Tahoma" w:hAnsi="Tahoma" w:cs="Tahoma"/>
          <w:b/>
          <w:noProof/>
          <w:sz w:val="18"/>
          <w:szCs w:val="18"/>
        </w:rPr>
        <w:t>PRIMERO</w:t>
      </w:r>
      <w:r w:rsidRPr="00C0606F">
        <w:rPr>
          <w:rFonts w:ascii="Tahoma" w:hAnsi="Tahoma" w:cs="Tahoma"/>
          <w:b/>
          <w:sz w:val="18"/>
          <w:szCs w:val="18"/>
        </w:rPr>
        <w:t>:</w:t>
      </w:r>
      <w:r w:rsidRPr="00C0606F">
        <w:rPr>
          <w:rFonts w:ascii="Tahoma" w:hAnsi="Tahoma" w:cs="Tahoma"/>
          <w:sz w:val="18"/>
          <w:szCs w:val="18"/>
        </w:rPr>
        <w:t xml:space="preserve"> </w:t>
      </w:r>
      <w:bookmarkStart w:id="0" w:name="_GoBack"/>
      <w:r w:rsidR="00C0606F" w:rsidRPr="00C0606F">
        <w:rPr>
          <w:rFonts w:ascii="Tahoma" w:hAnsi="Tahoma" w:cs="Tahoma"/>
          <w:b/>
          <w:sz w:val="18"/>
          <w:szCs w:val="18"/>
        </w:rPr>
        <w:t>Niéguese</w:t>
      </w:r>
      <w:bookmarkEnd w:id="0"/>
      <w:r w:rsidRPr="00C0606F">
        <w:rPr>
          <w:rFonts w:ascii="Tahoma" w:hAnsi="Tahoma" w:cs="Tahoma"/>
          <w:sz w:val="18"/>
          <w:szCs w:val="18"/>
        </w:rPr>
        <w:t xml:space="preserve"> la Acción de Tutela impetrada por </w:t>
      </w:r>
      <w:r w:rsidR="006419FC" w:rsidRPr="00C0606F">
        <w:rPr>
          <w:rFonts w:ascii="Tahoma" w:hAnsi="Tahoma" w:cs="Tahoma"/>
          <w:sz w:val="18"/>
          <w:szCs w:val="18"/>
        </w:rPr>
        <w:t xml:space="preserve">el agente oficioso de CARLOS ANDRÉS PARRA HERNÁNDEZ, </w:t>
      </w:r>
      <w:r w:rsidRPr="00C0606F">
        <w:rPr>
          <w:rFonts w:ascii="Tahoma" w:hAnsi="Tahoma" w:cs="Tahoma"/>
          <w:sz w:val="18"/>
          <w:szCs w:val="18"/>
        </w:rPr>
        <w:t xml:space="preserve">JORGE </w:t>
      </w:r>
      <w:proofErr w:type="spellStart"/>
      <w:r w:rsidRPr="00C0606F">
        <w:rPr>
          <w:rFonts w:ascii="Tahoma" w:hAnsi="Tahoma" w:cs="Tahoma"/>
          <w:sz w:val="18"/>
          <w:szCs w:val="18"/>
        </w:rPr>
        <w:t>EDICSON</w:t>
      </w:r>
      <w:proofErr w:type="spellEnd"/>
      <w:r w:rsidRPr="00C0606F">
        <w:rPr>
          <w:rFonts w:ascii="Tahoma" w:hAnsi="Tahoma" w:cs="Tahoma"/>
          <w:sz w:val="18"/>
          <w:szCs w:val="18"/>
        </w:rPr>
        <w:t xml:space="preserve"> PARRA HERNÁNDEZ </w:t>
      </w:r>
      <w:r w:rsidR="006419FC" w:rsidRPr="00C0606F">
        <w:rPr>
          <w:rFonts w:ascii="Tahoma" w:hAnsi="Tahoma" w:cs="Tahoma"/>
          <w:sz w:val="18"/>
          <w:szCs w:val="18"/>
        </w:rPr>
        <w:t>y</w:t>
      </w:r>
      <w:r w:rsidRPr="00C0606F">
        <w:rPr>
          <w:rFonts w:ascii="Tahoma" w:hAnsi="Tahoma" w:cs="Tahoma"/>
          <w:sz w:val="18"/>
          <w:szCs w:val="18"/>
        </w:rPr>
        <w:t xml:space="preserve"> DIEGO ARMANDO PÉREZ GONZÁLEZ</w:t>
      </w:r>
      <w:r w:rsidRPr="00C0606F">
        <w:rPr>
          <w:rFonts w:ascii="Tahoma" w:hAnsi="Tahoma" w:cs="Tahoma"/>
          <w:b/>
          <w:sz w:val="18"/>
          <w:szCs w:val="18"/>
        </w:rPr>
        <w:t xml:space="preserve"> </w:t>
      </w:r>
      <w:r w:rsidRPr="00C0606F">
        <w:rPr>
          <w:rFonts w:ascii="Tahoma" w:hAnsi="Tahoma" w:cs="Tahoma"/>
          <w:sz w:val="18"/>
          <w:szCs w:val="18"/>
        </w:rPr>
        <w:t>por las razones expuestas en la parte motiva de esta providencia.</w:t>
      </w:r>
    </w:p>
    <w:p w:rsidR="00345DAE" w:rsidRPr="00C0606F" w:rsidRDefault="00345DAE" w:rsidP="00345DAE">
      <w:pPr>
        <w:jc w:val="both"/>
        <w:rPr>
          <w:rFonts w:ascii="Tahoma" w:hAnsi="Tahoma" w:cs="Tahoma"/>
          <w:sz w:val="18"/>
          <w:szCs w:val="18"/>
        </w:rPr>
      </w:pPr>
      <w:r w:rsidRPr="00C0606F">
        <w:rPr>
          <w:rFonts w:ascii="Tahoma" w:hAnsi="Tahoma" w:cs="Tahoma"/>
          <w:b/>
          <w:sz w:val="18"/>
          <w:szCs w:val="18"/>
        </w:rPr>
        <w:t>SEGUNDO:</w:t>
      </w:r>
      <w:r w:rsidRPr="00C0606F">
        <w:rPr>
          <w:rFonts w:ascii="Tahoma" w:hAnsi="Tahoma" w:cs="Tahoma"/>
          <w:sz w:val="18"/>
          <w:szCs w:val="18"/>
        </w:rPr>
        <w:t xml:space="preserve"> Comuníquese por el medio más expedito la presente providencia al accionante y al accionado Director del DEPARTAMENTO ADMINISTRATIVO DE LA PRESIDENCIA- OFICINA DE ALTO COMISIONADO PARA LA PAZ y/o a quien haga sus veces.</w:t>
      </w:r>
    </w:p>
    <w:p w:rsidR="00345DAE" w:rsidRPr="00C0606F" w:rsidRDefault="00345DAE" w:rsidP="00345DAE">
      <w:pPr>
        <w:jc w:val="both"/>
        <w:rPr>
          <w:rFonts w:ascii="Tahoma" w:hAnsi="Tahoma" w:cs="Tahoma"/>
          <w:sz w:val="18"/>
          <w:szCs w:val="18"/>
        </w:rPr>
      </w:pPr>
      <w:r w:rsidRPr="00C0606F">
        <w:rPr>
          <w:rFonts w:ascii="Tahoma" w:hAnsi="Tahoma" w:cs="Tahoma"/>
          <w:b/>
          <w:noProof/>
          <w:sz w:val="18"/>
          <w:szCs w:val="18"/>
        </w:rPr>
        <w:t>TERCERO.-</w:t>
      </w:r>
      <w:r w:rsidRPr="00C0606F">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6419FC" w:rsidRPr="00C0606F" w:rsidRDefault="00345DAE" w:rsidP="006419FC">
      <w:pPr>
        <w:pStyle w:val="Sangra2detindependiente"/>
        <w:ind w:left="0"/>
        <w:rPr>
          <w:rFonts w:ascii="Tahoma" w:hAnsi="Tahoma" w:cs="Tahoma"/>
          <w:b/>
          <w:sz w:val="18"/>
          <w:szCs w:val="18"/>
          <w:lang w:val="es-MX"/>
        </w:rPr>
      </w:pPr>
      <w:r w:rsidRPr="00C0606F">
        <w:rPr>
          <w:rFonts w:ascii="Tahoma" w:hAnsi="Tahoma" w:cs="Tahoma"/>
          <w:b/>
          <w:sz w:val="18"/>
          <w:szCs w:val="18"/>
          <w:lang w:val="es-MX"/>
        </w:rPr>
        <w:t>CÓPIESE, NOTIFÍQUESE y CÚMPLASE</w:t>
      </w:r>
    </w:p>
    <w:p w:rsidR="00345DAE" w:rsidRPr="00C0606F" w:rsidRDefault="00345DAE" w:rsidP="006419FC">
      <w:pPr>
        <w:pStyle w:val="Sangra2detindependiente"/>
        <w:spacing w:after="0" w:line="240" w:lineRule="auto"/>
        <w:ind w:left="0"/>
        <w:jc w:val="center"/>
        <w:rPr>
          <w:rFonts w:ascii="Tahoma" w:hAnsi="Tahoma" w:cs="Tahoma"/>
          <w:b/>
          <w:sz w:val="18"/>
          <w:szCs w:val="18"/>
          <w:lang w:val="es-MX"/>
        </w:rPr>
      </w:pPr>
      <w:r w:rsidRPr="00C0606F">
        <w:rPr>
          <w:rFonts w:ascii="Tahoma" w:hAnsi="Tahoma" w:cs="Tahoma"/>
          <w:b/>
          <w:sz w:val="18"/>
          <w:szCs w:val="18"/>
          <w:lang w:val="es-MX"/>
        </w:rPr>
        <w:t>OLGA CECILIA HENAO MARÍN</w:t>
      </w:r>
    </w:p>
    <w:p w:rsidR="00345DAE" w:rsidRPr="00C0606F" w:rsidRDefault="00345DAE" w:rsidP="006419FC">
      <w:pPr>
        <w:spacing w:after="0" w:line="240" w:lineRule="auto"/>
        <w:jc w:val="center"/>
        <w:rPr>
          <w:rFonts w:ascii="Tahoma" w:hAnsi="Tahoma" w:cs="Tahoma"/>
          <w:sz w:val="18"/>
          <w:szCs w:val="18"/>
        </w:rPr>
      </w:pPr>
      <w:r w:rsidRPr="00C0606F">
        <w:rPr>
          <w:rFonts w:ascii="Tahoma" w:hAnsi="Tahoma" w:cs="Tahoma"/>
          <w:sz w:val="18"/>
          <w:szCs w:val="18"/>
          <w:lang w:val="es-MX"/>
        </w:rPr>
        <w:t>Juez</w:t>
      </w:r>
    </w:p>
    <w:p w:rsidR="00F404C0" w:rsidRPr="00C0606F" w:rsidRDefault="00345DAE">
      <w:pPr>
        <w:rPr>
          <w:rFonts w:ascii="Tahoma" w:hAnsi="Tahoma" w:cs="Tahoma"/>
          <w:sz w:val="12"/>
          <w:szCs w:val="12"/>
        </w:rPr>
      </w:pPr>
      <w:proofErr w:type="spellStart"/>
      <w:r w:rsidRPr="00C0606F">
        <w:rPr>
          <w:rFonts w:ascii="Tahoma" w:hAnsi="Tahoma" w:cs="Tahoma"/>
          <w:sz w:val="12"/>
          <w:szCs w:val="12"/>
        </w:rPr>
        <w:t>JBR</w:t>
      </w:r>
      <w:proofErr w:type="spellEnd"/>
    </w:p>
    <w:sectPr w:rsidR="00F404C0" w:rsidRPr="00C0606F" w:rsidSect="00F404C0">
      <w:headerReference w:type="default" r:id="rId9"/>
      <w:headerReference w:type="first" r:id="rId10"/>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8A1" w:rsidRDefault="001C68A1">
      <w:pPr>
        <w:spacing w:after="0" w:line="240" w:lineRule="auto"/>
      </w:pPr>
      <w:r>
        <w:separator/>
      </w:r>
    </w:p>
  </w:endnote>
  <w:endnote w:type="continuationSeparator" w:id="0">
    <w:p w:rsidR="001C68A1" w:rsidRDefault="001C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8A1" w:rsidRDefault="001C68A1">
      <w:pPr>
        <w:spacing w:after="0" w:line="240" w:lineRule="auto"/>
      </w:pPr>
      <w:r>
        <w:separator/>
      </w:r>
    </w:p>
  </w:footnote>
  <w:footnote w:type="continuationSeparator" w:id="0">
    <w:p w:rsidR="001C68A1" w:rsidRDefault="001C6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88" w:rsidRPr="00345F57" w:rsidRDefault="00670388" w:rsidP="00F404C0">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0352</w:t>
    </w:r>
  </w:p>
  <w:p w:rsidR="00670388" w:rsidRPr="00345F57" w:rsidRDefault="00670388" w:rsidP="00F404C0">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670388" w:rsidRPr="00345F57" w:rsidRDefault="00670388" w:rsidP="00F404C0">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670388" w:rsidRPr="009378C2" w:rsidRDefault="00670388" w:rsidP="00F404C0">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C0606F">
      <w:rPr>
        <w:rFonts w:ascii="Tahoma" w:hAnsi="Tahoma" w:cs="Tahoma"/>
        <w:smallCaps/>
        <w:noProof/>
        <w:sz w:val="12"/>
        <w:szCs w:val="12"/>
        <w:lang w:val="es-MX"/>
      </w:rPr>
      <w:t>3</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C0606F">
      <w:rPr>
        <w:rFonts w:ascii="Tahoma" w:hAnsi="Tahoma" w:cs="Tahoma"/>
        <w:smallCaps/>
        <w:noProof/>
        <w:sz w:val="12"/>
        <w:szCs w:val="12"/>
        <w:lang w:val="es-MX"/>
      </w:rPr>
      <w:t>3</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88" w:rsidRPr="00345F57" w:rsidRDefault="00670388" w:rsidP="00F404C0">
    <w:pPr>
      <w:pStyle w:val="Encabezado"/>
      <w:jc w:val="center"/>
      <w:rPr>
        <w:b/>
        <w:i/>
        <w:sz w:val="12"/>
        <w:szCs w:val="12"/>
      </w:rPr>
    </w:pPr>
    <w:r w:rsidRPr="00345F57">
      <w:rPr>
        <w:noProof/>
        <w:sz w:val="12"/>
        <w:szCs w:val="12"/>
        <w:lang w:eastAsia="es-CO"/>
      </w:rPr>
      <w:drawing>
        <wp:inline distT="0" distB="0" distL="0" distR="0" wp14:anchorId="7A254658" wp14:editId="030897BB">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670388" w:rsidRPr="00345F57" w:rsidRDefault="00670388" w:rsidP="00F404C0">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670388" w:rsidRPr="00345F57" w:rsidRDefault="00670388" w:rsidP="00F404C0">
    <w:pPr>
      <w:pStyle w:val="Encabezado"/>
      <w:jc w:val="center"/>
      <w:rPr>
        <w:rFonts w:ascii="Tahoma" w:hAnsi="Tahoma" w:cs="Tahoma"/>
        <w:b/>
        <w:sz w:val="12"/>
        <w:szCs w:val="12"/>
        <w:lang w:val="es-MX"/>
      </w:rPr>
    </w:pPr>
    <w:r w:rsidRPr="00345F57">
      <w:rPr>
        <w:rFonts w:ascii="Tahoma" w:hAnsi="Tahoma" w:cs="Tahoma"/>
        <w:b/>
        <w:sz w:val="12"/>
        <w:szCs w:val="12"/>
        <w:lang w:val="es-MX"/>
      </w:rPr>
      <w:t>ORAL DEL CIRCUITO DE BOGOTÁ</w:t>
    </w:r>
  </w:p>
  <w:p w:rsidR="00670388" w:rsidRPr="00345F57" w:rsidRDefault="00670388" w:rsidP="00F404C0">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670388" w:rsidRDefault="006703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2">
    <w:nsid w:val="5C847EF5"/>
    <w:multiLevelType w:val="hybridMultilevel"/>
    <w:tmpl w:val="85DCE58C"/>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1"/>
  </w:num>
  <w:num w:numId="2">
    <w:abstractNumId w:val="3"/>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AE"/>
    <w:rsid w:val="00041F99"/>
    <w:rsid w:val="00167985"/>
    <w:rsid w:val="001C68A1"/>
    <w:rsid w:val="001D08DA"/>
    <w:rsid w:val="00345DAE"/>
    <w:rsid w:val="00380A99"/>
    <w:rsid w:val="006419FC"/>
    <w:rsid w:val="00670388"/>
    <w:rsid w:val="0081029F"/>
    <w:rsid w:val="0098707E"/>
    <w:rsid w:val="00B355E6"/>
    <w:rsid w:val="00C0606F"/>
    <w:rsid w:val="00C360B1"/>
    <w:rsid w:val="00F404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DAE"/>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5D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DAE"/>
    <w:rPr>
      <w:lang w:val="es-CO"/>
    </w:rPr>
  </w:style>
  <w:style w:type="paragraph" w:styleId="Textoindependiente">
    <w:name w:val="Body Text"/>
    <w:basedOn w:val="Normal"/>
    <w:link w:val="TextoindependienteCar"/>
    <w:uiPriority w:val="99"/>
    <w:rsid w:val="00345DAE"/>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uiPriority w:val="99"/>
    <w:rsid w:val="00345DAE"/>
    <w:rPr>
      <w:rFonts w:ascii="Arial" w:eastAsia="Times New Roman" w:hAnsi="Arial" w:cs="Times New Roman"/>
      <w:sz w:val="24"/>
      <w:szCs w:val="20"/>
      <w:lang w:val="x-none" w:eastAsia="es-ES"/>
    </w:rPr>
  </w:style>
  <w:style w:type="paragraph" w:styleId="Prrafodelista">
    <w:name w:val="List Paragraph"/>
    <w:basedOn w:val="Normal"/>
    <w:uiPriority w:val="34"/>
    <w:qFormat/>
    <w:rsid w:val="00345DAE"/>
    <w:pPr>
      <w:spacing w:after="0" w:line="240" w:lineRule="auto"/>
      <w:ind w:left="720"/>
      <w:contextualSpacing/>
    </w:pPr>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unhideWhenUsed/>
    <w:rsid w:val="00345DAE"/>
    <w:pPr>
      <w:spacing w:after="120"/>
      <w:ind w:left="283"/>
    </w:pPr>
  </w:style>
  <w:style w:type="character" w:customStyle="1" w:styleId="SangradetextonormalCar">
    <w:name w:val="Sangría de texto normal Car"/>
    <w:basedOn w:val="Fuentedeprrafopredeter"/>
    <w:link w:val="Sangradetextonormal"/>
    <w:uiPriority w:val="99"/>
    <w:rsid w:val="00345DAE"/>
    <w:rPr>
      <w:lang w:val="es-CO"/>
    </w:rPr>
  </w:style>
  <w:style w:type="paragraph" w:styleId="Sangra2detindependiente">
    <w:name w:val="Body Text Indent 2"/>
    <w:basedOn w:val="Normal"/>
    <w:link w:val="Sangra2detindependienteCar"/>
    <w:uiPriority w:val="99"/>
    <w:unhideWhenUsed/>
    <w:rsid w:val="00345DA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5DAE"/>
    <w:rPr>
      <w:lang w:val="es-CO"/>
    </w:rPr>
  </w:style>
  <w:style w:type="paragraph" w:styleId="Textodeglobo">
    <w:name w:val="Balloon Text"/>
    <w:basedOn w:val="Normal"/>
    <w:link w:val="TextodegloboCar"/>
    <w:uiPriority w:val="99"/>
    <w:semiHidden/>
    <w:unhideWhenUsed/>
    <w:rsid w:val="00345D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DAE"/>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DAE"/>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5D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DAE"/>
    <w:rPr>
      <w:lang w:val="es-CO"/>
    </w:rPr>
  </w:style>
  <w:style w:type="paragraph" w:styleId="Textoindependiente">
    <w:name w:val="Body Text"/>
    <w:basedOn w:val="Normal"/>
    <w:link w:val="TextoindependienteCar"/>
    <w:uiPriority w:val="99"/>
    <w:rsid w:val="00345DAE"/>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uiPriority w:val="99"/>
    <w:rsid w:val="00345DAE"/>
    <w:rPr>
      <w:rFonts w:ascii="Arial" w:eastAsia="Times New Roman" w:hAnsi="Arial" w:cs="Times New Roman"/>
      <w:sz w:val="24"/>
      <w:szCs w:val="20"/>
      <w:lang w:val="x-none" w:eastAsia="es-ES"/>
    </w:rPr>
  </w:style>
  <w:style w:type="paragraph" w:styleId="Prrafodelista">
    <w:name w:val="List Paragraph"/>
    <w:basedOn w:val="Normal"/>
    <w:uiPriority w:val="34"/>
    <w:qFormat/>
    <w:rsid w:val="00345DAE"/>
    <w:pPr>
      <w:spacing w:after="0" w:line="240" w:lineRule="auto"/>
      <w:ind w:left="720"/>
      <w:contextualSpacing/>
    </w:pPr>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unhideWhenUsed/>
    <w:rsid w:val="00345DAE"/>
    <w:pPr>
      <w:spacing w:after="120"/>
      <w:ind w:left="283"/>
    </w:pPr>
  </w:style>
  <w:style w:type="character" w:customStyle="1" w:styleId="SangradetextonormalCar">
    <w:name w:val="Sangría de texto normal Car"/>
    <w:basedOn w:val="Fuentedeprrafopredeter"/>
    <w:link w:val="Sangradetextonormal"/>
    <w:uiPriority w:val="99"/>
    <w:rsid w:val="00345DAE"/>
    <w:rPr>
      <w:lang w:val="es-CO"/>
    </w:rPr>
  </w:style>
  <w:style w:type="paragraph" w:styleId="Sangra2detindependiente">
    <w:name w:val="Body Text Indent 2"/>
    <w:basedOn w:val="Normal"/>
    <w:link w:val="Sangra2detindependienteCar"/>
    <w:uiPriority w:val="99"/>
    <w:unhideWhenUsed/>
    <w:rsid w:val="00345DA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5DAE"/>
    <w:rPr>
      <w:lang w:val="es-CO"/>
    </w:rPr>
  </w:style>
  <w:style w:type="paragraph" w:styleId="Textodeglobo">
    <w:name w:val="Balloon Text"/>
    <w:basedOn w:val="Normal"/>
    <w:link w:val="TextodegloboCar"/>
    <w:uiPriority w:val="99"/>
    <w:semiHidden/>
    <w:unhideWhenUsed/>
    <w:rsid w:val="00345D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DAE"/>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9350-7168-4B9C-A62A-82191BA4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1682</Words>
  <Characters>9255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2018-11-04T19:09:00Z</dcterms:created>
  <dcterms:modified xsi:type="dcterms:W3CDTF">2018-11-04T19:09:00Z</dcterms:modified>
</cp:coreProperties>
</file>