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108" w:tblpY="26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588"/>
      </w:tblGrid>
      <w:tr w:rsidR="00D27968" w:rsidRPr="005F2EAF" w:rsidTr="00362E4E">
        <w:tc>
          <w:tcPr>
            <w:tcW w:w="2093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sz w:val="16"/>
                <w:szCs w:val="16"/>
                <w:lang w:val="es-MX"/>
              </w:rPr>
              <w:t>CIUDAD Y FECHA</w:t>
            </w:r>
          </w:p>
        </w:tc>
        <w:tc>
          <w:tcPr>
            <w:tcW w:w="6588" w:type="dxa"/>
          </w:tcPr>
          <w:p w:rsidR="00D27968" w:rsidRPr="003511C6" w:rsidRDefault="00D27968" w:rsidP="00283D07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Bogotá D.C., </w:t>
            </w:r>
            <w:r w:rsidR="00283D07">
              <w:rPr>
                <w:rFonts w:ascii="Tahoma" w:hAnsi="Tahoma" w:cs="Tahoma"/>
                <w:b/>
                <w:sz w:val="16"/>
                <w:szCs w:val="16"/>
                <w:lang w:val="es-MX"/>
              </w:rPr>
              <w:t>treinta (30)</w:t>
            </w:r>
            <w:bookmarkStart w:id="0" w:name="_GoBack"/>
            <w:bookmarkEnd w:id="0"/>
            <w:r w:rsidRPr="003511C6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de noviembre de dos mil dieciocho (2018)</w:t>
            </w:r>
          </w:p>
        </w:tc>
      </w:tr>
      <w:tr w:rsidR="00D27968" w:rsidRPr="005F2EAF" w:rsidTr="00362E4E">
        <w:tc>
          <w:tcPr>
            <w:tcW w:w="2093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sz w:val="16"/>
                <w:szCs w:val="16"/>
                <w:lang w:val="es-MX"/>
              </w:rPr>
              <w:t>REFERENCIA</w:t>
            </w:r>
          </w:p>
        </w:tc>
        <w:tc>
          <w:tcPr>
            <w:tcW w:w="6588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Expediente No. </w:t>
            </w:r>
            <w:r w:rsidRPr="003511C6">
              <w:rPr>
                <w:rFonts w:ascii="Tahoma" w:hAnsi="Tahoma" w:cs="Tahoma"/>
                <w:b/>
                <w:sz w:val="16"/>
                <w:szCs w:val="16"/>
              </w:rPr>
              <w:t>11001333603420180031200</w:t>
            </w:r>
          </w:p>
        </w:tc>
      </w:tr>
      <w:tr w:rsidR="00D27968" w:rsidRPr="005F2EAF" w:rsidTr="00362E4E">
        <w:tc>
          <w:tcPr>
            <w:tcW w:w="2093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sz w:val="16"/>
                <w:szCs w:val="16"/>
                <w:lang w:val="es-MX"/>
              </w:rPr>
              <w:t>DEMANDANTE</w:t>
            </w:r>
          </w:p>
        </w:tc>
        <w:tc>
          <w:tcPr>
            <w:tcW w:w="6588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3511C6">
              <w:rPr>
                <w:rFonts w:ascii="Tahoma" w:hAnsi="Tahoma" w:cs="Tahoma"/>
                <w:b/>
                <w:sz w:val="16"/>
                <w:szCs w:val="16"/>
              </w:rPr>
              <w:t>CONSORCIO CATALIMENTOS 2016</w:t>
            </w:r>
          </w:p>
        </w:tc>
      </w:tr>
      <w:tr w:rsidR="00D27968" w:rsidRPr="005F2EAF" w:rsidTr="00362E4E">
        <w:tc>
          <w:tcPr>
            <w:tcW w:w="2093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sz w:val="16"/>
                <w:szCs w:val="16"/>
                <w:lang w:val="es-MX"/>
              </w:rPr>
              <w:t>DEMANDADO</w:t>
            </w:r>
          </w:p>
        </w:tc>
        <w:tc>
          <w:tcPr>
            <w:tcW w:w="6588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3511C6">
              <w:rPr>
                <w:rFonts w:ascii="Tahoma" w:hAnsi="Tahoma" w:cs="Tahoma"/>
                <w:b/>
                <w:sz w:val="16"/>
                <w:szCs w:val="16"/>
              </w:rPr>
              <w:t>NACIÓN – MINISTERIO DE HACIENDA Y CRÉDITO PUBLICO Y OTROS</w:t>
            </w:r>
          </w:p>
        </w:tc>
      </w:tr>
      <w:tr w:rsidR="00D27968" w:rsidRPr="005F2EAF" w:rsidTr="00362E4E">
        <w:tc>
          <w:tcPr>
            <w:tcW w:w="2093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sz w:val="16"/>
                <w:szCs w:val="16"/>
                <w:lang w:val="es-MX"/>
              </w:rPr>
              <w:t>MEDIO DE CONTROL</w:t>
            </w:r>
          </w:p>
        </w:tc>
        <w:tc>
          <w:tcPr>
            <w:tcW w:w="6588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CONCILIACIÓN PREJUDICIAL</w:t>
            </w:r>
          </w:p>
        </w:tc>
      </w:tr>
      <w:tr w:rsidR="00D27968" w:rsidRPr="005F2EAF" w:rsidTr="00362E4E">
        <w:tc>
          <w:tcPr>
            <w:tcW w:w="2093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sz w:val="16"/>
                <w:szCs w:val="16"/>
                <w:lang w:val="es-MX"/>
              </w:rPr>
              <w:t>ASUNTO</w:t>
            </w:r>
          </w:p>
        </w:tc>
        <w:tc>
          <w:tcPr>
            <w:tcW w:w="6588" w:type="dxa"/>
          </w:tcPr>
          <w:p w:rsidR="00D27968" w:rsidRPr="003511C6" w:rsidRDefault="00D27968" w:rsidP="005F2EAF">
            <w:pPr>
              <w:shd w:val="clear" w:color="auto" w:fill="FFFFFF"/>
              <w:tabs>
                <w:tab w:val="left" w:pos="2149"/>
              </w:tabs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3511C6">
              <w:rPr>
                <w:rFonts w:ascii="Tahoma" w:hAnsi="Tahoma" w:cs="Tahoma"/>
                <w:b/>
                <w:sz w:val="16"/>
                <w:szCs w:val="16"/>
                <w:lang w:val="es-MX"/>
              </w:rPr>
              <w:t>REMITE POR COMPETENCIA TERRITORIAL</w:t>
            </w:r>
          </w:p>
        </w:tc>
      </w:tr>
    </w:tbl>
    <w:p w:rsidR="00D27968" w:rsidRPr="005F2EAF" w:rsidRDefault="00D27968" w:rsidP="005F2EAF">
      <w:pPr>
        <w:rPr>
          <w:rFonts w:ascii="Tahoma" w:hAnsi="Tahoma" w:cs="Tahoma"/>
          <w:sz w:val="20"/>
          <w:szCs w:val="20"/>
          <w:lang w:val="es-MX"/>
        </w:rPr>
      </w:pPr>
    </w:p>
    <w:p w:rsidR="003511C6" w:rsidRDefault="003511C6" w:rsidP="005F2EAF">
      <w:pPr>
        <w:rPr>
          <w:rFonts w:ascii="Tahoma" w:hAnsi="Tahoma" w:cs="Tahoma"/>
          <w:sz w:val="18"/>
          <w:szCs w:val="18"/>
          <w:lang w:val="es-MX"/>
        </w:rPr>
      </w:pPr>
    </w:p>
    <w:p w:rsidR="00D27968" w:rsidRPr="003511C6" w:rsidRDefault="00D27968" w:rsidP="005F2EAF">
      <w:pPr>
        <w:rPr>
          <w:rFonts w:ascii="Tahoma" w:hAnsi="Tahoma" w:cs="Tahoma"/>
          <w:sz w:val="18"/>
          <w:szCs w:val="18"/>
        </w:rPr>
      </w:pPr>
      <w:r w:rsidRPr="003511C6">
        <w:rPr>
          <w:rFonts w:ascii="Tahoma" w:hAnsi="Tahoma" w:cs="Tahoma"/>
          <w:sz w:val="18"/>
          <w:szCs w:val="18"/>
          <w:lang w:val="es-MX"/>
        </w:rPr>
        <w:t>El presente asunto se refiere a la aprobación o improbación de la conciliación prejudicial efectuada entre</w:t>
      </w:r>
      <w:r w:rsidR="00394444" w:rsidRPr="003511C6">
        <w:rPr>
          <w:rFonts w:ascii="Tahoma" w:hAnsi="Tahoma" w:cs="Tahoma"/>
          <w:sz w:val="18"/>
          <w:szCs w:val="18"/>
          <w:lang w:val="es-MX"/>
        </w:rPr>
        <w:t xml:space="preserve"> CONSORCIO CATALIMENTOS 2016</w:t>
      </w:r>
      <w:r w:rsidRPr="003511C6">
        <w:rPr>
          <w:rFonts w:ascii="Tahoma" w:hAnsi="Tahoma" w:cs="Tahoma"/>
          <w:sz w:val="18"/>
          <w:szCs w:val="18"/>
          <w:lang w:val="es-MX"/>
        </w:rPr>
        <w:t xml:space="preserve"> y </w:t>
      </w:r>
      <w:r w:rsidR="00394444" w:rsidRPr="003511C6">
        <w:rPr>
          <w:rFonts w:ascii="Tahoma" w:hAnsi="Tahoma" w:cs="Tahoma"/>
          <w:sz w:val="18"/>
          <w:szCs w:val="18"/>
          <w:lang w:val="es-MX"/>
        </w:rPr>
        <w:t>LA NACIÓN – MINISTERIO DE HACIENDA Y CRÉDITO PÚBLICO – INPEC - USPEC</w:t>
      </w:r>
      <w:r w:rsidRPr="003511C6">
        <w:rPr>
          <w:rFonts w:ascii="Tahoma" w:hAnsi="Tahoma" w:cs="Tahoma"/>
          <w:b/>
          <w:sz w:val="18"/>
          <w:szCs w:val="18"/>
          <w:lang w:val="es-MX"/>
        </w:rPr>
        <w:t xml:space="preserve">, </w:t>
      </w:r>
      <w:r w:rsidRPr="003511C6">
        <w:rPr>
          <w:rFonts w:ascii="Tahoma" w:hAnsi="Tahoma" w:cs="Tahoma"/>
          <w:sz w:val="18"/>
          <w:szCs w:val="18"/>
          <w:lang w:val="es-MX"/>
        </w:rPr>
        <w:t xml:space="preserve">ante la Procuraduría </w:t>
      </w:r>
      <w:r w:rsidR="00394444" w:rsidRPr="003511C6">
        <w:rPr>
          <w:rFonts w:ascii="Tahoma" w:hAnsi="Tahoma" w:cs="Tahoma"/>
          <w:sz w:val="18"/>
          <w:szCs w:val="18"/>
          <w:lang w:val="es-MX"/>
        </w:rPr>
        <w:t>Novena</w:t>
      </w:r>
      <w:r w:rsidRPr="003511C6">
        <w:rPr>
          <w:rFonts w:ascii="Tahoma" w:hAnsi="Tahoma" w:cs="Tahoma"/>
          <w:sz w:val="18"/>
          <w:szCs w:val="18"/>
          <w:lang w:val="es-MX"/>
        </w:rPr>
        <w:t xml:space="preserve"> Judicial II para asuntos administrativos.</w:t>
      </w:r>
    </w:p>
    <w:p w:rsidR="00D27968" w:rsidRPr="003511C6" w:rsidRDefault="00D27968" w:rsidP="005F2EAF">
      <w:pPr>
        <w:rPr>
          <w:rFonts w:ascii="Tahoma" w:hAnsi="Tahoma" w:cs="Tahoma"/>
          <w:b/>
          <w:noProof/>
          <w:sz w:val="18"/>
          <w:szCs w:val="18"/>
          <w:lang w:val="es-CO" w:eastAsia="es-ES"/>
        </w:rPr>
      </w:pPr>
    </w:p>
    <w:p w:rsidR="00D27968" w:rsidRPr="003511C6" w:rsidRDefault="008E64D3" w:rsidP="005F2EAF">
      <w:pPr>
        <w:jc w:val="center"/>
        <w:rPr>
          <w:rFonts w:ascii="Tahoma" w:hAnsi="Tahoma" w:cs="Tahoma"/>
          <w:b/>
          <w:noProof/>
          <w:sz w:val="18"/>
          <w:szCs w:val="18"/>
          <w:lang w:val="es-CO" w:eastAsia="es-ES"/>
        </w:rPr>
      </w:pPr>
      <w:r w:rsidRPr="003511C6">
        <w:rPr>
          <w:rFonts w:ascii="Tahoma" w:hAnsi="Tahoma" w:cs="Tahoma"/>
          <w:b/>
          <w:noProof/>
          <w:sz w:val="18"/>
          <w:szCs w:val="18"/>
          <w:lang w:val="es-CO" w:eastAsia="es-ES"/>
        </w:rPr>
        <w:t>CONSIDERACIONES</w:t>
      </w:r>
    </w:p>
    <w:p w:rsidR="00D27968" w:rsidRPr="003511C6" w:rsidRDefault="00D27968" w:rsidP="005F2EAF">
      <w:pPr>
        <w:tabs>
          <w:tab w:val="left" w:pos="567"/>
        </w:tabs>
        <w:rPr>
          <w:rFonts w:ascii="Tahoma" w:hAnsi="Tahoma" w:cs="Tahoma"/>
          <w:bCs/>
          <w:sz w:val="18"/>
          <w:szCs w:val="18"/>
          <w:lang w:val="es-CO" w:eastAsia="es-ES"/>
        </w:rPr>
      </w:pPr>
    </w:p>
    <w:p w:rsidR="00634B2F" w:rsidRPr="003511C6" w:rsidRDefault="00634B2F" w:rsidP="005F2EAF">
      <w:pPr>
        <w:pStyle w:val="Prrafodelista"/>
        <w:tabs>
          <w:tab w:val="left" w:pos="142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3511C6">
        <w:rPr>
          <w:rFonts w:ascii="Tahoma" w:hAnsi="Tahoma" w:cs="Tahoma"/>
          <w:b/>
          <w:sz w:val="18"/>
          <w:szCs w:val="18"/>
        </w:rPr>
        <w:t xml:space="preserve">1.1 La Unidad de Servicios Penitenciarios y Carcelarios-USPEC y el Consorcio CATALIMENTOS 2016, </w:t>
      </w:r>
      <w:r w:rsidRPr="003511C6">
        <w:rPr>
          <w:rFonts w:ascii="Tahoma" w:hAnsi="Tahoma" w:cs="Tahoma"/>
          <w:sz w:val="18"/>
          <w:szCs w:val="18"/>
        </w:rPr>
        <w:t xml:space="preserve">celebraron el contrato de suministro No. 362 del 23 de diciembre de 2015 el cual </w:t>
      </w:r>
      <w:r w:rsidR="008E64D3" w:rsidRPr="003511C6">
        <w:rPr>
          <w:rFonts w:ascii="Tahoma" w:hAnsi="Tahoma" w:cs="Tahoma"/>
          <w:sz w:val="18"/>
          <w:szCs w:val="18"/>
        </w:rPr>
        <w:t>tenía</w:t>
      </w:r>
      <w:r w:rsidRPr="003511C6">
        <w:rPr>
          <w:rFonts w:ascii="Tahoma" w:hAnsi="Tahoma" w:cs="Tahoma"/>
          <w:sz w:val="18"/>
          <w:szCs w:val="18"/>
        </w:rPr>
        <w:t xml:space="preserve"> por objeto:</w:t>
      </w:r>
    </w:p>
    <w:p w:rsidR="00634B2F" w:rsidRPr="003511C6" w:rsidRDefault="00634B2F" w:rsidP="005F2EAF">
      <w:pPr>
        <w:pStyle w:val="Prrafodelista"/>
        <w:tabs>
          <w:tab w:val="left" w:pos="142"/>
        </w:tabs>
        <w:ind w:left="0"/>
        <w:jc w:val="both"/>
        <w:rPr>
          <w:rFonts w:ascii="Tahoma" w:hAnsi="Tahoma" w:cs="Tahoma"/>
          <w:i/>
          <w:sz w:val="18"/>
          <w:szCs w:val="18"/>
        </w:rPr>
      </w:pPr>
    </w:p>
    <w:p w:rsidR="00634B2F" w:rsidRPr="003511C6" w:rsidRDefault="00634B2F" w:rsidP="005F2EAF">
      <w:pPr>
        <w:pStyle w:val="Prrafodelista"/>
        <w:tabs>
          <w:tab w:val="left" w:pos="142"/>
        </w:tabs>
        <w:ind w:left="0"/>
        <w:jc w:val="both"/>
        <w:rPr>
          <w:rFonts w:ascii="Tahoma" w:hAnsi="Tahoma" w:cs="Tahoma"/>
          <w:i/>
          <w:sz w:val="18"/>
          <w:szCs w:val="18"/>
        </w:rPr>
      </w:pPr>
      <w:r w:rsidRPr="003511C6">
        <w:rPr>
          <w:rFonts w:ascii="Tahoma" w:hAnsi="Tahoma" w:cs="Tahoma"/>
          <w:i/>
          <w:sz w:val="18"/>
          <w:szCs w:val="18"/>
        </w:rPr>
        <w:t>“EL CONTRATISTA en desarrollo del objeto contratado deberá suministrar el servicio de alimentación en los establecimientos carcelarios correspondientes al GRUPO UNO (1) de la licitación pública No. USPEC-LP-050-2015, relacionado a continuación</w:t>
      </w:r>
      <w:r w:rsidR="008E64D3" w:rsidRPr="003511C6">
        <w:rPr>
          <w:rFonts w:ascii="Tahoma" w:hAnsi="Tahoma" w:cs="Tahoma"/>
          <w:i/>
          <w:sz w:val="18"/>
          <w:szCs w:val="18"/>
        </w:rPr>
        <w:t>:</w:t>
      </w:r>
    </w:p>
    <w:p w:rsidR="00634B2F" w:rsidRPr="003511C6" w:rsidRDefault="00634B2F" w:rsidP="005F2EAF">
      <w:pPr>
        <w:pStyle w:val="Prrafodelista"/>
        <w:tabs>
          <w:tab w:val="left" w:pos="142"/>
        </w:tabs>
        <w:ind w:left="0"/>
        <w:jc w:val="both"/>
        <w:rPr>
          <w:rFonts w:ascii="Tahoma" w:hAnsi="Tahoma" w:cs="Tahoma"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634B2F" w:rsidRPr="003511C6" w:rsidTr="00634B2F">
        <w:tc>
          <w:tcPr>
            <w:tcW w:w="4489" w:type="dxa"/>
          </w:tcPr>
          <w:p w:rsidR="00634B2F" w:rsidRPr="003511C6" w:rsidRDefault="00634B2F" w:rsidP="005F2EAF">
            <w:pPr>
              <w:pStyle w:val="Prrafodelista"/>
              <w:tabs>
                <w:tab w:val="left" w:pos="142"/>
              </w:tabs>
              <w:ind w:left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511C6">
              <w:rPr>
                <w:rFonts w:ascii="Tahoma" w:hAnsi="Tahoma" w:cs="Tahoma"/>
                <w:i/>
                <w:sz w:val="18"/>
                <w:szCs w:val="18"/>
              </w:rPr>
              <w:t>Establecimiento</w:t>
            </w:r>
          </w:p>
        </w:tc>
        <w:tc>
          <w:tcPr>
            <w:tcW w:w="4489" w:type="dxa"/>
          </w:tcPr>
          <w:p w:rsidR="00634B2F" w:rsidRPr="003511C6" w:rsidRDefault="00634B2F" w:rsidP="005F2EAF">
            <w:pPr>
              <w:pStyle w:val="Prrafodelista"/>
              <w:tabs>
                <w:tab w:val="left" w:pos="142"/>
              </w:tabs>
              <w:ind w:left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511C6">
              <w:rPr>
                <w:rFonts w:ascii="Tahoma" w:hAnsi="Tahoma" w:cs="Tahoma"/>
                <w:i/>
                <w:sz w:val="18"/>
                <w:szCs w:val="18"/>
              </w:rPr>
              <w:t>Valor Ración 2015</w:t>
            </w:r>
          </w:p>
        </w:tc>
      </w:tr>
      <w:tr w:rsidR="00634B2F" w:rsidRPr="003511C6" w:rsidTr="00634B2F">
        <w:tc>
          <w:tcPr>
            <w:tcW w:w="4489" w:type="dxa"/>
          </w:tcPr>
          <w:p w:rsidR="00634B2F" w:rsidRPr="003511C6" w:rsidRDefault="00634B2F" w:rsidP="005F2EAF">
            <w:pPr>
              <w:pStyle w:val="Prrafodelista"/>
              <w:tabs>
                <w:tab w:val="left" w:pos="142"/>
              </w:tabs>
              <w:ind w:left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3511C6">
              <w:rPr>
                <w:rFonts w:ascii="Tahoma" w:hAnsi="Tahoma" w:cs="Tahoma"/>
                <w:i/>
                <w:sz w:val="18"/>
                <w:szCs w:val="18"/>
              </w:rPr>
              <w:t xml:space="preserve">CAMIS ACACIAS COLONIA </w:t>
            </w:r>
            <w:r w:rsidR="008E64D3" w:rsidRPr="003511C6">
              <w:rPr>
                <w:rFonts w:ascii="Tahoma" w:hAnsi="Tahoma" w:cs="Tahoma"/>
                <w:i/>
                <w:sz w:val="18"/>
                <w:szCs w:val="18"/>
              </w:rPr>
              <w:t>AGRÍCOLA</w:t>
            </w:r>
          </w:p>
        </w:tc>
        <w:tc>
          <w:tcPr>
            <w:tcW w:w="4489" w:type="dxa"/>
          </w:tcPr>
          <w:p w:rsidR="00634B2F" w:rsidRPr="003511C6" w:rsidRDefault="00634B2F" w:rsidP="005F2EAF">
            <w:pPr>
              <w:pStyle w:val="Prrafodelista"/>
              <w:tabs>
                <w:tab w:val="left" w:pos="142"/>
              </w:tabs>
              <w:ind w:left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511C6">
              <w:rPr>
                <w:rFonts w:ascii="Tahoma" w:hAnsi="Tahoma" w:cs="Tahoma"/>
                <w:i/>
                <w:sz w:val="18"/>
                <w:szCs w:val="18"/>
              </w:rPr>
              <w:t>$7.232</w:t>
            </w:r>
          </w:p>
        </w:tc>
      </w:tr>
      <w:tr w:rsidR="00634B2F" w:rsidRPr="003511C6" w:rsidTr="00634B2F">
        <w:tc>
          <w:tcPr>
            <w:tcW w:w="4489" w:type="dxa"/>
          </w:tcPr>
          <w:p w:rsidR="00634B2F" w:rsidRPr="003511C6" w:rsidRDefault="00634B2F" w:rsidP="005F2EAF">
            <w:pPr>
              <w:pStyle w:val="Prrafodelista"/>
              <w:tabs>
                <w:tab w:val="left" w:pos="142"/>
              </w:tabs>
              <w:ind w:left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3511C6">
              <w:rPr>
                <w:rFonts w:ascii="Tahoma" w:hAnsi="Tahoma" w:cs="Tahoma"/>
                <w:i/>
                <w:sz w:val="18"/>
                <w:szCs w:val="18"/>
              </w:rPr>
              <w:t>EPC ACACIAS</w:t>
            </w:r>
          </w:p>
        </w:tc>
        <w:tc>
          <w:tcPr>
            <w:tcW w:w="4489" w:type="dxa"/>
          </w:tcPr>
          <w:p w:rsidR="00634B2F" w:rsidRPr="003511C6" w:rsidRDefault="00634B2F" w:rsidP="005F2EAF">
            <w:pPr>
              <w:pStyle w:val="Prrafodelista"/>
              <w:tabs>
                <w:tab w:val="left" w:pos="142"/>
              </w:tabs>
              <w:ind w:left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511C6">
              <w:rPr>
                <w:rFonts w:ascii="Tahoma" w:hAnsi="Tahoma" w:cs="Tahoma"/>
                <w:i/>
                <w:sz w:val="18"/>
                <w:szCs w:val="18"/>
              </w:rPr>
              <w:t>$7.714</w:t>
            </w:r>
          </w:p>
        </w:tc>
      </w:tr>
      <w:tr w:rsidR="00634B2F" w:rsidRPr="003511C6" w:rsidTr="00634B2F">
        <w:tc>
          <w:tcPr>
            <w:tcW w:w="4489" w:type="dxa"/>
          </w:tcPr>
          <w:p w:rsidR="00634B2F" w:rsidRPr="003511C6" w:rsidRDefault="00634B2F" w:rsidP="005F2EAF">
            <w:pPr>
              <w:pStyle w:val="Prrafodelista"/>
              <w:tabs>
                <w:tab w:val="left" w:pos="142"/>
              </w:tabs>
              <w:ind w:left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3511C6">
              <w:rPr>
                <w:rFonts w:ascii="Tahoma" w:hAnsi="Tahoma" w:cs="Tahoma"/>
                <w:i/>
                <w:sz w:val="18"/>
                <w:szCs w:val="18"/>
              </w:rPr>
              <w:t>BAS 07 APIAY META</w:t>
            </w:r>
          </w:p>
        </w:tc>
        <w:tc>
          <w:tcPr>
            <w:tcW w:w="4489" w:type="dxa"/>
          </w:tcPr>
          <w:p w:rsidR="00634B2F" w:rsidRPr="003511C6" w:rsidRDefault="00634B2F" w:rsidP="005F2EAF">
            <w:pPr>
              <w:pStyle w:val="Prrafodelista"/>
              <w:tabs>
                <w:tab w:val="left" w:pos="142"/>
              </w:tabs>
              <w:ind w:left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3511C6">
              <w:rPr>
                <w:rFonts w:ascii="Tahoma" w:hAnsi="Tahoma" w:cs="Tahoma"/>
                <w:i/>
                <w:sz w:val="18"/>
                <w:szCs w:val="18"/>
              </w:rPr>
              <w:t>$7.040</w:t>
            </w:r>
          </w:p>
        </w:tc>
      </w:tr>
    </w:tbl>
    <w:p w:rsidR="00634B2F" w:rsidRPr="003511C6" w:rsidRDefault="00634B2F" w:rsidP="005F2EAF">
      <w:pPr>
        <w:pStyle w:val="Prrafodelista"/>
        <w:tabs>
          <w:tab w:val="left" w:pos="142"/>
        </w:tabs>
        <w:ind w:left="0"/>
        <w:jc w:val="both"/>
        <w:rPr>
          <w:rFonts w:ascii="Tahoma" w:hAnsi="Tahoma" w:cs="Tahoma"/>
          <w:i/>
          <w:sz w:val="18"/>
          <w:szCs w:val="18"/>
        </w:rPr>
      </w:pPr>
    </w:p>
    <w:p w:rsidR="00634B2F" w:rsidRPr="003511C6" w:rsidRDefault="00634B2F" w:rsidP="005F2EAF">
      <w:pPr>
        <w:pStyle w:val="Prrafodelista"/>
        <w:tabs>
          <w:tab w:val="left" w:pos="142"/>
        </w:tabs>
        <w:ind w:left="0"/>
        <w:jc w:val="both"/>
        <w:rPr>
          <w:rFonts w:ascii="Tahoma" w:hAnsi="Tahoma" w:cs="Tahoma"/>
          <w:i/>
          <w:sz w:val="18"/>
          <w:szCs w:val="18"/>
        </w:rPr>
      </w:pPr>
      <w:r w:rsidRPr="003511C6">
        <w:rPr>
          <w:rFonts w:ascii="Tahoma" w:hAnsi="Tahoma" w:cs="Tahoma"/>
          <w:sz w:val="18"/>
          <w:szCs w:val="18"/>
        </w:rPr>
        <w:t xml:space="preserve">Así mismo, en el parágrafo segundo de la cláusula sexta se indicó: </w:t>
      </w:r>
      <w:r w:rsidRPr="003511C6">
        <w:rPr>
          <w:rFonts w:ascii="Tahoma" w:hAnsi="Tahoma" w:cs="Tahoma"/>
          <w:i/>
          <w:sz w:val="18"/>
          <w:szCs w:val="18"/>
        </w:rPr>
        <w:t>“El lugar de ejecución del contrato será en los Establecimientos Penitenciarios y Carcelarios de conformidad con el grupo (s) adjudicado (s), de cada una de las ciudades o municipios a nivel nacional descritos en el alcance del objeto”.</w:t>
      </w:r>
    </w:p>
    <w:p w:rsidR="00634B2F" w:rsidRPr="003511C6" w:rsidRDefault="00634B2F" w:rsidP="005F2EAF">
      <w:pPr>
        <w:tabs>
          <w:tab w:val="left" w:pos="142"/>
        </w:tabs>
        <w:rPr>
          <w:rFonts w:ascii="Tahoma" w:hAnsi="Tahoma" w:cs="Tahoma"/>
          <w:i/>
          <w:sz w:val="18"/>
          <w:szCs w:val="18"/>
        </w:rPr>
      </w:pPr>
    </w:p>
    <w:p w:rsidR="00634B2F" w:rsidRPr="003511C6" w:rsidRDefault="00634B2F" w:rsidP="005F2EAF">
      <w:pPr>
        <w:rPr>
          <w:rFonts w:ascii="Tahoma" w:hAnsi="Tahoma" w:cs="Tahoma"/>
          <w:sz w:val="18"/>
          <w:szCs w:val="18"/>
        </w:rPr>
      </w:pPr>
      <w:r w:rsidRPr="003511C6">
        <w:rPr>
          <w:rFonts w:ascii="Tahoma" w:hAnsi="Tahoma" w:cs="Tahoma"/>
          <w:sz w:val="18"/>
          <w:szCs w:val="18"/>
        </w:rPr>
        <w:t>Teniendo en cuenta que la conciliación prejudicial proviene de medios de control ordinario (en este caso controversias contractuales), cuya finalidad es la solución de conflictos pertenecientes a la Jurisdicción Contencioso Administrativa, se deben manejar los mismos parámetros y fundamentos para establecer en esta jurisdicción la competencia. Así lo indica el artículo 24 de la Ley 640 de 2001 cuando se refiere a que las actas que contengan conciliaciones extrajudiciales en materia de lo contencioso administrativo se remitirán a más tardar dentro de los tres (3) días siguientes al de su celebración, al Juez o Corporación que fuere competente para conocer de la acción judicial respectiva, para su aprobación o improbación.</w:t>
      </w:r>
    </w:p>
    <w:p w:rsidR="00634B2F" w:rsidRPr="003511C6" w:rsidRDefault="00634B2F" w:rsidP="005F2EAF">
      <w:pPr>
        <w:pStyle w:val="Prrafodelista"/>
        <w:tabs>
          <w:tab w:val="left" w:pos="142"/>
        </w:tabs>
        <w:ind w:left="0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D27968" w:rsidRPr="003511C6" w:rsidRDefault="00D27968" w:rsidP="005F2EAF">
      <w:pPr>
        <w:rPr>
          <w:rFonts w:ascii="Tahoma" w:hAnsi="Tahoma" w:cs="Tahoma"/>
          <w:noProof/>
          <w:sz w:val="18"/>
          <w:szCs w:val="18"/>
          <w:lang w:val="es-CO" w:eastAsia="es-ES"/>
        </w:rPr>
      </w:pPr>
      <w:r w:rsidRPr="003511C6">
        <w:rPr>
          <w:rFonts w:ascii="Tahoma" w:hAnsi="Tahoma" w:cs="Tahoma"/>
          <w:noProof/>
          <w:sz w:val="18"/>
          <w:szCs w:val="18"/>
          <w:lang w:val="es-CO" w:eastAsia="es-ES"/>
        </w:rPr>
        <w:t>Estudiados los factores que deben tenerse en cuenta para asumir la competencia por parte de este despacho, se encontró lo siguiente:</w:t>
      </w:r>
    </w:p>
    <w:p w:rsidR="00D27968" w:rsidRPr="003511C6" w:rsidRDefault="00D27968" w:rsidP="005F2EAF">
      <w:pPr>
        <w:rPr>
          <w:rFonts w:ascii="Tahoma" w:hAnsi="Tahoma" w:cs="Tahoma"/>
          <w:noProof/>
          <w:sz w:val="18"/>
          <w:szCs w:val="18"/>
          <w:lang w:val="es-CO" w:eastAsia="es-ES"/>
        </w:rPr>
      </w:pPr>
    </w:p>
    <w:p w:rsidR="00D27968" w:rsidRPr="003511C6" w:rsidRDefault="00D27968" w:rsidP="005F2EAF">
      <w:pPr>
        <w:shd w:val="clear" w:color="auto" w:fill="FFFFFF"/>
        <w:tabs>
          <w:tab w:val="left" w:pos="461"/>
        </w:tabs>
        <w:rPr>
          <w:rFonts w:ascii="Tahoma" w:hAnsi="Tahoma" w:cs="Tahoma"/>
          <w:sz w:val="18"/>
          <w:szCs w:val="18"/>
        </w:rPr>
      </w:pPr>
      <w:r w:rsidRPr="003511C6">
        <w:rPr>
          <w:rFonts w:ascii="Tahoma" w:hAnsi="Tahoma" w:cs="Tahoma"/>
          <w:spacing w:val="2"/>
          <w:sz w:val="18"/>
          <w:szCs w:val="18"/>
        </w:rPr>
        <w:t xml:space="preserve">En el numeral 6 del artículo 104 del Código de Procedimiento Administrativo y de lo Contencioso Administrativo se estableció que la jurisdicción de lo contencioso administrativo conocería de los </w:t>
      </w:r>
      <w:r w:rsidRPr="003511C6">
        <w:rPr>
          <w:rFonts w:ascii="Tahoma" w:hAnsi="Tahoma" w:cs="Tahoma"/>
          <w:i/>
          <w:sz w:val="18"/>
          <w:szCs w:val="18"/>
        </w:rPr>
        <w:t xml:space="preserve">ejecutivos derivados de las condenas impuestas y las conciliaciones aprobadas por esta jurisdicción, así como los provenientes de laudos arbitrales en que hubiere sido parte una entidad pública; e, igualmente los originados en </w:t>
      </w:r>
      <w:r w:rsidRPr="003511C6">
        <w:rPr>
          <w:rFonts w:ascii="Tahoma" w:hAnsi="Tahoma" w:cs="Tahoma"/>
          <w:i/>
          <w:sz w:val="18"/>
          <w:szCs w:val="18"/>
          <w:u w:val="single"/>
        </w:rPr>
        <w:t>los contratos celebrados por esas entidades</w:t>
      </w:r>
      <w:r w:rsidRPr="003511C6">
        <w:rPr>
          <w:rFonts w:ascii="Tahoma" w:hAnsi="Tahoma" w:cs="Tahoma"/>
          <w:i/>
          <w:sz w:val="18"/>
          <w:szCs w:val="18"/>
        </w:rPr>
        <w:t xml:space="preserve">. </w:t>
      </w:r>
      <w:r w:rsidRPr="003511C6">
        <w:rPr>
          <w:rFonts w:ascii="Tahoma" w:hAnsi="Tahoma" w:cs="Tahoma"/>
          <w:sz w:val="18"/>
          <w:szCs w:val="18"/>
        </w:rPr>
        <w:t>(Subrayado fuera de texto).</w:t>
      </w:r>
    </w:p>
    <w:p w:rsidR="00D27968" w:rsidRPr="003511C6" w:rsidRDefault="00D27968" w:rsidP="005F2EAF">
      <w:pPr>
        <w:shd w:val="clear" w:color="auto" w:fill="FFFFFF"/>
        <w:tabs>
          <w:tab w:val="left" w:pos="461"/>
        </w:tabs>
        <w:rPr>
          <w:rFonts w:ascii="Tahoma" w:hAnsi="Tahoma" w:cs="Tahoma"/>
          <w:b/>
          <w:i/>
          <w:spacing w:val="2"/>
          <w:sz w:val="18"/>
          <w:szCs w:val="18"/>
          <w:u w:val="single"/>
        </w:rPr>
      </w:pPr>
    </w:p>
    <w:p w:rsidR="00D27968" w:rsidRPr="003511C6" w:rsidRDefault="00D27968" w:rsidP="005F2EAF">
      <w:pPr>
        <w:shd w:val="clear" w:color="auto" w:fill="FFFFFF"/>
        <w:tabs>
          <w:tab w:val="left" w:pos="461"/>
        </w:tabs>
        <w:rPr>
          <w:rFonts w:ascii="Tahoma" w:hAnsi="Tahoma" w:cs="Tahoma"/>
          <w:iCs/>
          <w:sz w:val="18"/>
          <w:szCs w:val="18"/>
        </w:rPr>
      </w:pPr>
      <w:r w:rsidRPr="003511C6">
        <w:rPr>
          <w:rFonts w:ascii="Tahoma" w:hAnsi="Tahoma" w:cs="Tahoma"/>
          <w:sz w:val="18"/>
          <w:szCs w:val="18"/>
        </w:rPr>
        <w:t>A su vez el numeral 4 del artículo 156</w:t>
      </w:r>
      <w:r w:rsidRPr="003511C6">
        <w:rPr>
          <w:rFonts w:ascii="Tahoma" w:hAnsi="Tahoma" w:cs="Tahoma"/>
          <w:spacing w:val="2"/>
          <w:sz w:val="18"/>
          <w:szCs w:val="18"/>
        </w:rPr>
        <w:t xml:space="preserve"> del mismo articulado establece p</w:t>
      </w:r>
      <w:r w:rsidRPr="003511C6">
        <w:rPr>
          <w:rFonts w:ascii="Tahoma" w:hAnsi="Tahoma" w:cs="Tahoma"/>
          <w:iCs/>
          <w:sz w:val="18"/>
          <w:szCs w:val="18"/>
        </w:rPr>
        <w:t>ara la determina</w:t>
      </w:r>
      <w:r w:rsidRPr="003511C6">
        <w:rPr>
          <w:rFonts w:ascii="Tahoma" w:hAnsi="Tahoma" w:cs="Tahoma"/>
          <w:iCs/>
          <w:sz w:val="18"/>
          <w:szCs w:val="18"/>
        </w:rPr>
        <w:softHyphen/>
        <w:t xml:space="preserve">ción de la competencia por razón del territorio </w:t>
      </w:r>
      <w:r w:rsidRPr="003511C6">
        <w:rPr>
          <w:rFonts w:ascii="Tahoma" w:hAnsi="Tahoma" w:cs="Tahoma"/>
          <w:spacing w:val="2"/>
          <w:sz w:val="18"/>
          <w:szCs w:val="18"/>
        </w:rPr>
        <w:t>que</w:t>
      </w:r>
      <w:r w:rsidRPr="003511C6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511C6">
        <w:rPr>
          <w:rFonts w:ascii="Tahoma" w:hAnsi="Tahoma" w:cs="Tahoma"/>
          <w:b/>
          <w:i/>
          <w:iCs/>
          <w:sz w:val="18"/>
          <w:szCs w:val="18"/>
        </w:rPr>
        <w:t xml:space="preserve">“(…) </w:t>
      </w:r>
      <w:r w:rsidRPr="003511C6">
        <w:rPr>
          <w:rFonts w:ascii="Tahoma" w:hAnsi="Tahoma" w:cs="Tahoma"/>
          <w:b/>
          <w:i/>
          <w:iCs/>
          <w:sz w:val="18"/>
          <w:szCs w:val="18"/>
          <w:u w:val="single"/>
        </w:rPr>
        <w:t>En los contractuales</w:t>
      </w:r>
      <w:r w:rsidRPr="003511C6">
        <w:rPr>
          <w:rFonts w:ascii="Tahoma" w:hAnsi="Tahoma" w:cs="Tahoma"/>
          <w:i/>
          <w:iCs/>
          <w:sz w:val="18"/>
          <w:szCs w:val="18"/>
          <w:u w:val="single"/>
        </w:rPr>
        <w:t xml:space="preserve"> </w:t>
      </w:r>
      <w:r w:rsidRPr="003511C6">
        <w:rPr>
          <w:rFonts w:ascii="Tahoma" w:hAnsi="Tahoma" w:cs="Tahoma"/>
          <w:i/>
          <w:iCs/>
          <w:sz w:val="18"/>
          <w:szCs w:val="18"/>
        </w:rPr>
        <w:t xml:space="preserve">y en </w:t>
      </w:r>
      <w:r w:rsidRPr="003511C6">
        <w:rPr>
          <w:rFonts w:ascii="Tahoma" w:hAnsi="Tahoma" w:cs="Tahoma"/>
          <w:b/>
          <w:i/>
          <w:iCs/>
          <w:sz w:val="18"/>
          <w:szCs w:val="18"/>
          <w:u w:val="single"/>
        </w:rPr>
        <w:t>los ejecutivos originados en contratos estatales se determinará</w:t>
      </w:r>
      <w:r w:rsidRPr="003511C6">
        <w:rPr>
          <w:rFonts w:ascii="Tahoma" w:hAnsi="Tahoma" w:cs="Tahoma"/>
          <w:i/>
          <w:iCs/>
          <w:sz w:val="18"/>
          <w:szCs w:val="18"/>
          <w:u w:val="single"/>
        </w:rPr>
        <w:t xml:space="preserve"> </w:t>
      </w:r>
      <w:r w:rsidRPr="003511C6">
        <w:rPr>
          <w:rFonts w:ascii="Tahoma" w:hAnsi="Tahoma" w:cs="Tahoma"/>
          <w:b/>
          <w:i/>
          <w:iCs/>
          <w:sz w:val="18"/>
          <w:szCs w:val="18"/>
          <w:u w:val="single"/>
        </w:rPr>
        <w:t>por el lugar donde se ejecutó o debió ejecutarse el contrato</w:t>
      </w:r>
      <w:r w:rsidRPr="003511C6">
        <w:rPr>
          <w:rFonts w:ascii="Tahoma" w:hAnsi="Tahoma" w:cs="Tahoma"/>
          <w:i/>
          <w:iCs/>
          <w:sz w:val="18"/>
          <w:szCs w:val="18"/>
        </w:rPr>
        <w:t xml:space="preserve">. Si este comprendiere varios departamentos será el tribunal competente a prevención el que elija el demandante (…)”. </w:t>
      </w:r>
      <w:r w:rsidRPr="003511C6">
        <w:rPr>
          <w:rFonts w:ascii="Tahoma" w:hAnsi="Tahoma" w:cs="Tahoma"/>
          <w:iCs/>
          <w:sz w:val="18"/>
          <w:szCs w:val="18"/>
        </w:rPr>
        <w:t>(Negrita y subrayado fuera de texto)</w:t>
      </w:r>
    </w:p>
    <w:p w:rsidR="005F2EAF" w:rsidRPr="003511C6" w:rsidRDefault="005F2EAF" w:rsidP="005F2EAF">
      <w:pPr>
        <w:rPr>
          <w:rFonts w:ascii="Tahoma" w:hAnsi="Tahoma" w:cs="Tahoma"/>
          <w:sz w:val="18"/>
          <w:szCs w:val="18"/>
        </w:rPr>
      </w:pPr>
    </w:p>
    <w:p w:rsidR="00087D17" w:rsidRPr="003511C6" w:rsidRDefault="000F3CCE" w:rsidP="005F2EAF">
      <w:pPr>
        <w:rPr>
          <w:rFonts w:ascii="Tahoma" w:hAnsi="Tahoma" w:cs="Tahoma"/>
          <w:sz w:val="18"/>
          <w:szCs w:val="18"/>
        </w:rPr>
      </w:pPr>
      <w:r w:rsidRPr="003511C6">
        <w:rPr>
          <w:rFonts w:ascii="Tahoma" w:hAnsi="Tahoma" w:cs="Tahoma"/>
          <w:sz w:val="18"/>
          <w:szCs w:val="18"/>
        </w:rPr>
        <w:t xml:space="preserve">Analizado el presente caso, </w:t>
      </w:r>
      <w:r w:rsidR="00087D17" w:rsidRPr="003511C6">
        <w:rPr>
          <w:rFonts w:ascii="Tahoma" w:hAnsi="Tahoma" w:cs="Tahoma"/>
          <w:sz w:val="18"/>
          <w:szCs w:val="18"/>
        </w:rPr>
        <w:t xml:space="preserve">se evidencia que el lugar de ejecución de la factura objeto de conciliación son los establecimientos carcelarios CAMIS ACACIAS COLONIA </w:t>
      </w:r>
      <w:r w:rsidR="00AE6F9C" w:rsidRPr="003511C6">
        <w:rPr>
          <w:rFonts w:ascii="Tahoma" w:hAnsi="Tahoma" w:cs="Tahoma"/>
          <w:sz w:val="18"/>
          <w:szCs w:val="18"/>
        </w:rPr>
        <w:t>AGRÍCOLA</w:t>
      </w:r>
      <w:r w:rsidR="00087D17" w:rsidRPr="003511C6">
        <w:rPr>
          <w:rFonts w:ascii="Tahoma" w:hAnsi="Tahoma" w:cs="Tahoma"/>
          <w:sz w:val="18"/>
          <w:szCs w:val="18"/>
        </w:rPr>
        <w:t xml:space="preserve">, EPC ACACIAS y BAS 07 APIAY META, los cuales se encuentran ubicados en Villavicencio y Acacias (Meta). Por lo tanto, este despacho no es el competente para conocer del trámite del presente proceso. </w:t>
      </w:r>
    </w:p>
    <w:p w:rsidR="00087D17" w:rsidRPr="003511C6" w:rsidRDefault="00087D17" w:rsidP="005F2EAF">
      <w:pPr>
        <w:rPr>
          <w:rFonts w:ascii="Tahoma" w:hAnsi="Tahoma" w:cs="Tahoma"/>
          <w:sz w:val="18"/>
          <w:szCs w:val="18"/>
        </w:rPr>
      </w:pPr>
    </w:p>
    <w:p w:rsidR="00087D17" w:rsidRPr="003511C6" w:rsidRDefault="00087D17" w:rsidP="005F2EAF">
      <w:pPr>
        <w:rPr>
          <w:rFonts w:ascii="Tahoma" w:hAnsi="Tahoma" w:cs="Tahoma"/>
          <w:sz w:val="18"/>
          <w:szCs w:val="18"/>
        </w:rPr>
      </w:pPr>
      <w:r w:rsidRPr="003511C6">
        <w:rPr>
          <w:rFonts w:ascii="Tahoma" w:hAnsi="Tahoma" w:cs="Tahoma"/>
          <w:sz w:val="18"/>
          <w:szCs w:val="18"/>
        </w:rPr>
        <w:t>Por lo anterior y en virtud del Acuerdo No. PSAA06 – 3321 del 9 de febrero de 2006</w:t>
      </w:r>
      <w:r w:rsidRPr="003511C6">
        <w:rPr>
          <w:rStyle w:val="Refdenotaalpie"/>
          <w:rFonts w:ascii="Tahoma" w:hAnsi="Tahoma" w:cs="Tahoma"/>
          <w:sz w:val="18"/>
          <w:szCs w:val="18"/>
        </w:rPr>
        <w:footnoteReference w:id="1"/>
      </w:r>
      <w:r w:rsidRPr="003511C6">
        <w:rPr>
          <w:rFonts w:ascii="Tahoma" w:hAnsi="Tahoma" w:cs="Tahoma"/>
          <w:sz w:val="18"/>
          <w:szCs w:val="18"/>
        </w:rPr>
        <w:t>, que dispuso en el artículo 1 numeral 18, que el circuito judicial administrativo de Villavicencio tiene comprensión territorial sobre todos los municipios del departamento del Meta, entre ellos Villavicencio y Acacias, se ordenará la remisión al Circuito Judicial Administrativo de Villavicencio (reparto), por ser de su competencia.</w:t>
      </w:r>
    </w:p>
    <w:p w:rsidR="00087D17" w:rsidRPr="003511C6" w:rsidRDefault="00087D17" w:rsidP="005F2EAF">
      <w:pPr>
        <w:tabs>
          <w:tab w:val="left" w:pos="567"/>
        </w:tabs>
        <w:rPr>
          <w:rFonts w:ascii="Tahoma" w:hAnsi="Tahoma" w:cs="Tahoma"/>
          <w:noProof/>
          <w:sz w:val="18"/>
          <w:szCs w:val="18"/>
          <w:lang w:val="es-MX" w:eastAsia="es-ES"/>
        </w:rPr>
      </w:pPr>
    </w:p>
    <w:p w:rsidR="00D27968" w:rsidRPr="003511C6" w:rsidRDefault="00D27968" w:rsidP="005F2EAF">
      <w:pPr>
        <w:jc w:val="left"/>
        <w:rPr>
          <w:rFonts w:ascii="Tahoma" w:hAnsi="Tahoma" w:cs="Tahoma"/>
          <w:b/>
          <w:bCs/>
          <w:sz w:val="18"/>
          <w:szCs w:val="18"/>
          <w:lang w:val="es-MX" w:eastAsia="es-ES"/>
        </w:rPr>
      </w:pPr>
      <w:r w:rsidRPr="003511C6">
        <w:rPr>
          <w:rFonts w:ascii="Tahoma" w:hAnsi="Tahoma" w:cs="Tahoma"/>
          <w:sz w:val="18"/>
          <w:szCs w:val="18"/>
          <w:lang w:val="es-MX" w:eastAsia="es-ES"/>
        </w:rPr>
        <w:t xml:space="preserve">En mérito de lo expuesto, se </w:t>
      </w:r>
      <w:r w:rsidRPr="003511C6">
        <w:rPr>
          <w:rFonts w:ascii="Tahoma" w:hAnsi="Tahoma" w:cs="Tahoma"/>
          <w:b/>
          <w:bCs/>
          <w:sz w:val="18"/>
          <w:szCs w:val="18"/>
          <w:lang w:val="es-MX" w:eastAsia="es-ES"/>
        </w:rPr>
        <w:t>RESUELVE:</w:t>
      </w:r>
    </w:p>
    <w:p w:rsidR="00D27968" w:rsidRPr="003511C6" w:rsidRDefault="00D27968" w:rsidP="005F2EAF">
      <w:pPr>
        <w:jc w:val="center"/>
        <w:rPr>
          <w:rFonts w:ascii="Tahoma" w:hAnsi="Tahoma" w:cs="Tahoma"/>
          <w:b/>
          <w:bCs/>
          <w:sz w:val="18"/>
          <w:szCs w:val="18"/>
          <w:lang w:val="es-MX" w:eastAsia="es-ES"/>
        </w:rPr>
      </w:pPr>
    </w:p>
    <w:p w:rsidR="005F2EAF" w:rsidRPr="003511C6" w:rsidRDefault="005F2EAF" w:rsidP="005F2EAF">
      <w:pPr>
        <w:tabs>
          <w:tab w:val="left" w:pos="567"/>
        </w:tabs>
        <w:rPr>
          <w:rFonts w:ascii="Tahoma" w:hAnsi="Tahoma" w:cs="Tahoma"/>
          <w:sz w:val="18"/>
          <w:szCs w:val="18"/>
          <w:lang w:val="es-MX"/>
        </w:rPr>
      </w:pPr>
      <w:r w:rsidRPr="003511C6">
        <w:rPr>
          <w:rFonts w:ascii="Tahoma" w:hAnsi="Tahoma" w:cs="Tahoma"/>
          <w:b/>
          <w:bCs/>
          <w:sz w:val="18"/>
          <w:szCs w:val="18"/>
          <w:lang w:val="es-MX" w:eastAsia="es-ES"/>
        </w:rPr>
        <w:lastRenderedPageBreak/>
        <w:t xml:space="preserve">Primero: </w:t>
      </w:r>
      <w:r w:rsidRPr="003511C6">
        <w:rPr>
          <w:rFonts w:ascii="Tahoma" w:hAnsi="Tahoma" w:cs="Tahoma"/>
          <w:sz w:val="18"/>
          <w:szCs w:val="18"/>
          <w:lang w:val="es-MX" w:eastAsia="es-ES"/>
        </w:rPr>
        <w:t>Remitir</w:t>
      </w:r>
      <w:r w:rsidRPr="003511C6">
        <w:rPr>
          <w:rFonts w:ascii="Tahoma" w:hAnsi="Tahoma" w:cs="Tahoma"/>
          <w:b/>
          <w:bCs/>
          <w:sz w:val="18"/>
          <w:szCs w:val="18"/>
          <w:lang w:val="es-MX" w:eastAsia="es-ES"/>
        </w:rPr>
        <w:t xml:space="preserve"> </w:t>
      </w:r>
      <w:r w:rsidRPr="003511C6">
        <w:rPr>
          <w:rFonts w:ascii="Tahoma" w:hAnsi="Tahoma" w:cs="Tahoma"/>
          <w:sz w:val="18"/>
          <w:szCs w:val="18"/>
          <w:lang w:val="es-MX" w:eastAsia="es-ES"/>
        </w:rPr>
        <w:t xml:space="preserve">el </w:t>
      </w:r>
      <w:r w:rsidRPr="003511C6">
        <w:rPr>
          <w:rFonts w:ascii="Tahoma" w:hAnsi="Tahoma" w:cs="Tahoma"/>
          <w:sz w:val="18"/>
          <w:szCs w:val="18"/>
          <w:lang w:val="es-CO" w:eastAsia="es-ES"/>
        </w:rPr>
        <w:t xml:space="preserve">expediente No. </w:t>
      </w:r>
      <w:r w:rsidRPr="003511C6">
        <w:rPr>
          <w:rFonts w:ascii="Tahoma" w:hAnsi="Tahoma" w:cs="Tahoma"/>
          <w:b/>
          <w:sz w:val="18"/>
          <w:szCs w:val="18"/>
        </w:rPr>
        <w:t>11001333603420180031200</w:t>
      </w:r>
      <w:r w:rsidRPr="003511C6">
        <w:rPr>
          <w:rFonts w:ascii="Tahoma" w:hAnsi="Tahoma" w:cs="Tahoma"/>
          <w:b/>
          <w:sz w:val="18"/>
          <w:szCs w:val="18"/>
          <w:lang w:val="es-MX"/>
        </w:rPr>
        <w:t xml:space="preserve"> </w:t>
      </w:r>
      <w:r w:rsidRPr="003511C6">
        <w:rPr>
          <w:rFonts w:ascii="Tahoma" w:hAnsi="Tahoma" w:cs="Tahoma"/>
          <w:sz w:val="18"/>
          <w:szCs w:val="18"/>
          <w:lang w:val="es-MX"/>
        </w:rPr>
        <w:t>al Juzgado Administrativo de Villavicencio (Reparto) por ser de su competencia.</w:t>
      </w:r>
    </w:p>
    <w:p w:rsidR="005F2EAF" w:rsidRPr="003511C6" w:rsidRDefault="005F2EAF" w:rsidP="005F2EAF">
      <w:pPr>
        <w:tabs>
          <w:tab w:val="left" w:pos="567"/>
        </w:tabs>
        <w:rPr>
          <w:rFonts w:ascii="Tahoma" w:hAnsi="Tahoma" w:cs="Tahoma"/>
          <w:sz w:val="18"/>
          <w:szCs w:val="18"/>
          <w:lang w:eastAsia="es-ES"/>
        </w:rPr>
      </w:pPr>
    </w:p>
    <w:p w:rsidR="005F2EAF" w:rsidRPr="003511C6" w:rsidRDefault="005F2EAF" w:rsidP="005F2EAF">
      <w:pPr>
        <w:rPr>
          <w:rFonts w:ascii="Tahoma" w:hAnsi="Tahoma" w:cs="Tahoma"/>
          <w:sz w:val="18"/>
          <w:szCs w:val="18"/>
          <w:lang w:val="es-CO" w:eastAsia="es-ES"/>
        </w:rPr>
      </w:pPr>
      <w:r w:rsidRPr="003511C6">
        <w:rPr>
          <w:rFonts w:ascii="Tahoma" w:hAnsi="Tahoma" w:cs="Tahoma"/>
          <w:b/>
          <w:sz w:val="18"/>
          <w:szCs w:val="18"/>
          <w:lang w:val="es-CO" w:eastAsia="es-ES"/>
        </w:rPr>
        <w:t>Segundo:</w:t>
      </w:r>
      <w:r w:rsidRPr="003511C6">
        <w:rPr>
          <w:rFonts w:ascii="Tahoma" w:hAnsi="Tahoma" w:cs="Tahoma"/>
          <w:sz w:val="18"/>
          <w:szCs w:val="18"/>
          <w:lang w:val="es-CO" w:eastAsia="es-ES"/>
        </w:rPr>
        <w:t xml:space="preserve"> En firme, por Secretaría efectúese la entrega del expediente a la Oficina de Apoyo de los Juzgados Administrativos del Circuito de Bogotá para el cumplimiento de lo dispuesto en el numeral anterior.</w:t>
      </w:r>
    </w:p>
    <w:p w:rsidR="00D27968" w:rsidRPr="003511C6" w:rsidRDefault="00D27968" w:rsidP="005F2EAF">
      <w:pPr>
        <w:jc w:val="left"/>
        <w:rPr>
          <w:rFonts w:ascii="Tahoma" w:hAnsi="Tahoma" w:cs="Tahoma"/>
          <w:b/>
          <w:sz w:val="18"/>
          <w:szCs w:val="18"/>
          <w:lang w:val="es-MX" w:eastAsia="es-ES"/>
        </w:rPr>
      </w:pPr>
    </w:p>
    <w:p w:rsidR="00D27968" w:rsidRPr="003511C6" w:rsidRDefault="00D27968" w:rsidP="005F2EAF">
      <w:pPr>
        <w:rPr>
          <w:rFonts w:ascii="Tahoma" w:hAnsi="Tahoma" w:cs="Tahoma"/>
          <w:b/>
          <w:sz w:val="18"/>
          <w:szCs w:val="18"/>
          <w:lang w:val="es-CO" w:eastAsia="es-ES"/>
        </w:rPr>
      </w:pPr>
      <w:r w:rsidRPr="003511C6">
        <w:rPr>
          <w:rFonts w:ascii="Tahoma" w:hAnsi="Tahoma" w:cs="Tahoma"/>
          <w:sz w:val="18"/>
          <w:szCs w:val="18"/>
          <w:lang w:val="es-CO" w:eastAsia="es-ES"/>
        </w:rPr>
        <w:t xml:space="preserve"> </w:t>
      </w:r>
      <w:r w:rsidRPr="003511C6">
        <w:rPr>
          <w:rFonts w:ascii="Tahoma" w:hAnsi="Tahoma" w:cs="Tahoma"/>
          <w:b/>
          <w:sz w:val="18"/>
          <w:szCs w:val="18"/>
          <w:lang w:val="es-CO" w:eastAsia="es-ES"/>
        </w:rPr>
        <w:t>NOTIFÍQUESE Y CÚMPLASE,</w:t>
      </w:r>
    </w:p>
    <w:p w:rsidR="00D27968" w:rsidRPr="003511C6" w:rsidRDefault="00D27968" w:rsidP="005F2EAF">
      <w:pPr>
        <w:rPr>
          <w:rFonts w:ascii="Tahoma" w:hAnsi="Tahoma" w:cs="Tahoma"/>
          <w:b/>
          <w:sz w:val="18"/>
          <w:szCs w:val="18"/>
          <w:lang w:val="es-CO" w:eastAsia="es-ES"/>
        </w:rPr>
      </w:pPr>
    </w:p>
    <w:p w:rsidR="00D27968" w:rsidRPr="003511C6" w:rsidRDefault="00D27968" w:rsidP="005F2EAF">
      <w:pPr>
        <w:rPr>
          <w:rFonts w:ascii="Tahoma" w:hAnsi="Tahoma" w:cs="Tahoma"/>
          <w:b/>
          <w:sz w:val="18"/>
          <w:szCs w:val="18"/>
          <w:lang w:val="es-CO" w:eastAsia="es-ES"/>
        </w:rPr>
      </w:pPr>
    </w:p>
    <w:p w:rsidR="00D27968" w:rsidRPr="003511C6" w:rsidRDefault="00D27968" w:rsidP="005F2EAF">
      <w:pPr>
        <w:jc w:val="center"/>
        <w:rPr>
          <w:rFonts w:ascii="Tahoma" w:hAnsi="Tahoma" w:cs="Tahoma"/>
          <w:b/>
          <w:sz w:val="18"/>
          <w:szCs w:val="18"/>
          <w:lang w:val="es-CO" w:eastAsia="es-ES"/>
        </w:rPr>
      </w:pPr>
      <w:r w:rsidRPr="003511C6">
        <w:rPr>
          <w:rFonts w:ascii="Tahoma" w:hAnsi="Tahoma" w:cs="Tahoma"/>
          <w:b/>
          <w:sz w:val="18"/>
          <w:szCs w:val="18"/>
          <w:lang w:val="es-CO" w:eastAsia="es-ES"/>
        </w:rPr>
        <w:t>OLGA CECILIA HENAO MARÍN</w:t>
      </w:r>
    </w:p>
    <w:p w:rsidR="00D27968" w:rsidRPr="003511C6" w:rsidRDefault="00D27968" w:rsidP="005F2EAF">
      <w:pPr>
        <w:jc w:val="center"/>
        <w:rPr>
          <w:rFonts w:ascii="Tahoma" w:hAnsi="Tahoma" w:cs="Tahoma"/>
          <w:sz w:val="18"/>
          <w:szCs w:val="18"/>
          <w:lang w:val="es-CO" w:eastAsia="es-ES"/>
        </w:rPr>
      </w:pPr>
      <w:r w:rsidRPr="003511C6">
        <w:rPr>
          <w:rFonts w:ascii="Tahoma" w:hAnsi="Tahoma" w:cs="Tahoma"/>
          <w:sz w:val="18"/>
          <w:szCs w:val="18"/>
          <w:lang w:val="es-CO" w:eastAsia="es-ES"/>
        </w:rPr>
        <w:t>Juez</w:t>
      </w:r>
    </w:p>
    <w:p w:rsidR="00D27968" w:rsidRPr="005F2EAF" w:rsidRDefault="005F2EAF" w:rsidP="005F2EAF">
      <w:pPr>
        <w:rPr>
          <w:rFonts w:ascii="Tahoma" w:hAnsi="Tahoma" w:cs="Tahoma"/>
          <w:sz w:val="12"/>
          <w:szCs w:val="12"/>
        </w:rPr>
      </w:pPr>
      <w:r w:rsidRPr="005F2EAF">
        <w:rPr>
          <w:rFonts w:ascii="Tahoma" w:hAnsi="Tahoma" w:cs="Tahoma"/>
          <w:sz w:val="12"/>
          <w:szCs w:val="12"/>
          <w:lang w:val="es-CO" w:eastAsia="es-ES"/>
        </w:rPr>
        <w:t>SLDR</w:t>
      </w:r>
    </w:p>
    <w:p w:rsidR="000159E4" w:rsidRDefault="000159E4" w:rsidP="005F2EAF">
      <w:pPr>
        <w:rPr>
          <w:rFonts w:ascii="Tahoma" w:hAnsi="Tahoma" w:cs="Tahoma"/>
          <w:sz w:val="20"/>
          <w:szCs w:val="20"/>
        </w:rPr>
      </w:pPr>
    </w:p>
    <w:p w:rsidR="000159E4" w:rsidRDefault="000159E4" w:rsidP="005F2EAF">
      <w:pPr>
        <w:rPr>
          <w:rFonts w:ascii="Tahoma" w:hAnsi="Tahoma" w:cs="Tahoma"/>
          <w:sz w:val="20"/>
          <w:szCs w:val="20"/>
        </w:rPr>
      </w:pPr>
    </w:p>
    <w:p w:rsidR="000159E4" w:rsidRPr="00A87782" w:rsidRDefault="000159E4" w:rsidP="000159E4"/>
    <w:tbl>
      <w:tblPr>
        <w:tblStyle w:val="Tablaconcuadrcula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</w:tblGrid>
      <w:tr w:rsidR="000159E4" w:rsidRPr="00CB469F" w:rsidTr="00362E4E">
        <w:trPr>
          <w:trHeight w:val="1354"/>
        </w:trPr>
        <w:tc>
          <w:tcPr>
            <w:tcW w:w="6352" w:type="dxa"/>
          </w:tcPr>
          <w:p w:rsidR="000159E4" w:rsidRPr="00A87782" w:rsidRDefault="000159E4" w:rsidP="00362E4E">
            <w:pPr>
              <w:jc w:val="center"/>
              <w:rPr>
                <w:rFonts w:ascii="Agency FB" w:hAnsi="Agency FB"/>
                <w:b/>
                <w:sz w:val="17"/>
                <w:szCs w:val="17"/>
              </w:rPr>
            </w:pPr>
            <w:r w:rsidRPr="00A87782">
              <w:rPr>
                <w:rFonts w:ascii="Agency FB" w:hAnsi="Agency FB"/>
                <w:b/>
                <w:sz w:val="17"/>
                <w:szCs w:val="17"/>
              </w:rPr>
              <w:t>JUZGADO TREINTA Y CUATRO ADMINISTRATIVO CIRCUITO DE BOGOTÁ -  SECCIÓN TERCERA</w:t>
            </w:r>
          </w:p>
          <w:p w:rsidR="000159E4" w:rsidRPr="00A87782" w:rsidRDefault="000159E4" w:rsidP="00362E4E">
            <w:pPr>
              <w:jc w:val="center"/>
              <w:rPr>
                <w:rFonts w:ascii="Agency FB" w:hAnsi="Agency FB"/>
                <w:b/>
                <w:sz w:val="17"/>
                <w:szCs w:val="17"/>
              </w:rPr>
            </w:pPr>
          </w:p>
          <w:p w:rsidR="000159E4" w:rsidRPr="00CB469F" w:rsidRDefault="000159E4" w:rsidP="00362E4E">
            <w:pPr>
              <w:tabs>
                <w:tab w:val="left" w:pos="346"/>
              </w:tabs>
              <w:rPr>
                <w:rFonts w:ascii="Gill Sans MT" w:hAnsi="Gill Sans MT"/>
                <w:sz w:val="17"/>
                <w:szCs w:val="17"/>
              </w:rPr>
            </w:pPr>
            <w:r w:rsidRPr="00A87782">
              <w:rPr>
                <w:rFonts w:ascii="Agency FB" w:hAnsi="Agency FB" w:cs="Tahoma"/>
                <w:b/>
                <w:noProof/>
                <w:sz w:val="17"/>
                <w:szCs w:val="17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68798492" wp14:editId="18DFBA1F">
                  <wp:simplePos x="0" y="0"/>
                  <wp:positionH relativeFrom="margin">
                    <wp:posOffset>1417320</wp:posOffset>
                  </wp:positionH>
                  <wp:positionV relativeFrom="paragraph">
                    <wp:posOffset>245745</wp:posOffset>
                  </wp:positionV>
                  <wp:extent cx="815340" cy="485775"/>
                  <wp:effectExtent l="0" t="0" r="3810" b="9525"/>
                  <wp:wrapSquare wrapText="bothSides"/>
                  <wp:docPr id="3" name="Imagen 3" descr="C:\Users\rcortesr\Documents\VILMA\ORGANIZACION\SOPORTE - INSUMOS\fi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cortesr\Documents\VILMA\ORGANIZACION\SOPORTE - INSUMOS\fi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7782">
              <w:rPr>
                <w:rFonts w:ascii="Agency FB" w:hAnsi="Agency FB"/>
                <w:sz w:val="17"/>
                <w:szCs w:val="17"/>
              </w:rPr>
              <w:t xml:space="preserve">Por anotación en ESTADO notifico a las partes la providencia anterior, hoy </w:t>
            </w:r>
            <w:r w:rsidRPr="00A87782">
              <w:rPr>
                <w:rFonts w:ascii="Agency FB" w:hAnsi="Agency FB"/>
                <w:b/>
                <w:sz w:val="17"/>
                <w:szCs w:val="17"/>
              </w:rPr>
              <w:t>____________________________</w:t>
            </w:r>
            <w:r w:rsidRPr="00A87782">
              <w:rPr>
                <w:rFonts w:ascii="Agency FB" w:hAnsi="Agency FB"/>
                <w:sz w:val="17"/>
                <w:szCs w:val="17"/>
              </w:rPr>
              <w:t>a las</w:t>
            </w:r>
            <w:r w:rsidRPr="00A87782">
              <w:rPr>
                <w:rFonts w:ascii="Gill Sans MT" w:hAnsi="Gill Sans MT"/>
                <w:sz w:val="17"/>
                <w:szCs w:val="17"/>
              </w:rPr>
              <w:t xml:space="preserve"> 8:00 a.m.</w:t>
            </w:r>
          </w:p>
          <w:p w:rsidR="000159E4" w:rsidRPr="00CB469F" w:rsidRDefault="000159E4" w:rsidP="00362E4E">
            <w:pPr>
              <w:rPr>
                <w:sz w:val="17"/>
                <w:szCs w:val="17"/>
              </w:rPr>
            </w:pPr>
          </w:p>
        </w:tc>
      </w:tr>
    </w:tbl>
    <w:p w:rsidR="000159E4" w:rsidRPr="005F2EAF" w:rsidRDefault="000159E4" w:rsidP="005F2EAF">
      <w:pPr>
        <w:rPr>
          <w:rFonts w:ascii="Tahoma" w:hAnsi="Tahoma" w:cs="Tahoma"/>
          <w:sz w:val="20"/>
          <w:szCs w:val="20"/>
        </w:rPr>
      </w:pPr>
    </w:p>
    <w:sectPr w:rsidR="000159E4" w:rsidRPr="005F2EAF" w:rsidSect="00046CFE">
      <w:headerReference w:type="even" r:id="rId8"/>
      <w:headerReference w:type="default" r:id="rId9"/>
      <w:headerReference w:type="first" r:id="rId10"/>
      <w:pgSz w:w="12240" w:h="18720" w:code="14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AB" w:rsidRDefault="00421FAB" w:rsidP="00D27968">
      <w:r>
        <w:separator/>
      </w:r>
    </w:p>
  </w:endnote>
  <w:endnote w:type="continuationSeparator" w:id="0">
    <w:p w:rsidR="00421FAB" w:rsidRDefault="00421FAB" w:rsidP="00D2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AB" w:rsidRDefault="00421FAB" w:rsidP="00D27968">
      <w:r>
        <w:separator/>
      </w:r>
    </w:p>
  </w:footnote>
  <w:footnote w:type="continuationSeparator" w:id="0">
    <w:p w:rsidR="00421FAB" w:rsidRDefault="00421FAB" w:rsidP="00D27968">
      <w:r>
        <w:continuationSeparator/>
      </w:r>
    </w:p>
  </w:footnote>
  <w:footnote w:id="1">
    <w:p w:rsidR="00087D17" w:rsidRPr="000A57D4" w:rsidRDefault="00087D17" w:rsidP="00087D17">
      <w:pPr>
        <w:pStyle w:val="Textonotapie"/>
        <w:rPr>
          <w:sz w:val="12"/>
          <w:szCs w:val="12"/>
        </w:rPr>
      </w:pPr>
      <w:r w:rsidRPr="000A57D4">
        <w:rPr>
          <w:rStyle w:val="Refdenotaalpie"/>
          <w:rFonts w:eastAsia="Calibri"/>
          <w:sz w:val="12"/>
          <w:szCs w:val="12"/>
        </w:rPr>
        <w:footnoteRef/>
      </w:r>
      <w:r w:rsidRPr="000A57D4">
        <w:rPr>
          <w:sz w:val="12"/>
          <w:szCs w:val="12"/>
        </w:rPr>
        <w:t xml:space="preserve"> por el cual se crean los Circuitos Judiciales Administrativos en el Territorio Nacional, numeral 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BC" w:rsidRDefault="00BC795B" w:rsidP="00973316">
    <w:pPr>
      <w:pStyle w:val="Encabezado"/>
      <w:jc w:val="right"/>
      <w:rPr>
        <w:sz w:val="20"/>
        <w:szCs w:val="20"/>
        <w:lang w:val="es-MX"/>
      </w:rPr>
    </w:pPr>
    <w:r w:rsidRPr="00C759AB">
      <w:rPr>
        <w:sz w:val="20"/>
        <w:szCs w:val="20"/>
        <w:lang w:val="es-MX"/>
      </w:rPr>
      <w:t>Auto que remite por competencia territorial</w:t>
    </w:r>
  </w:p>
  <w:p w:rsidR="005E01BC" w:rsidRDefault="00BC795B" w:rsidP="00973316">
    <w:pPr>
      <w:pStyle w:val="Encabezado"/>
      <w:jc w:val="right"/>
      <w:rPr>
        <w:sz w:val="20"/>
        <w:szCs w:val="20"/>
        <w:lang w:val="es-MX"/>
      </w:rPr>
    </w:pPr>
    <w:r>
      <w:rPr>
        <w:sz w:val="20"/>
        <w:szCs w:val="20"/>
        <w:lang w:val="es-MX"/>
      </w:rPr>
      <w:t xml:space="preserve">Expediente No. </w:t>
    </w:r>
    <w:r>
      <w:rPr>
        <w:sz w:val="20"/>
        <w:szCs w:val="20"/>
        <w:lang w:val="es-MX"/>
      </w:rPr>
      <w:fldChar w:fldCharType="begin"/>
    </w:r>
    <w:r>
      <w:rPr>
        <w:sz w:val="20"/>
        <w:szCs w:val="20"/>
        <w:lang w:val="es-MX"/>
      </w:rPr>
      <w:instrText xml:space="preserve"> MERGEFIELD "No_DE_EXPEDIENTE" </w:instrText>
    </w:r>
    <w:r>
      <w:rPr>
        <w:sz w:val="20"/>
        <w:szCs w:val="20"/>
        <w:lang w:val="es-MX"/>
      </w:rPr>
      <w:fldChar w:fldCharType="separate"/>
    </w:r>
    <w:r w:rsidR="00283D07">
      <w:rPr>
        <w:noProof/>
        <w:sz w:val="20"/>
        <w:szCs w:val="20"/>
        <w:lang w:val="es-MX"/>
      </w:rPr>
      <w:t>«No_DE_EXPEDIENTE»</w:t>
    </w:r>
    <w:r>
      <w:rPr>
        <w:sz w:val="20"/>
        <w:szCs w:val="20"/>
        <w:lang w:val="es-MX"/>
      </w:rPr>
      <w:fldChar w:fldCharType="end"/>
    </w:r>
  </w:p>
  <w:p w:rsidR="005E01BC" w:rsidRPr="00C759AB" w:rsidRDefault="00BC795B" w:rsidP="00973316">
    <w:pPr>
      <w:pStyle w:val="Encabezado"/>
      <w:jc w:val="right"/>
      <w:rPr>
        <w:sz w:val="20"/>
        <w:szCs w:val="20"/>
        <w:lang w:val="es-MX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83D07">
      <w:rPr>
        <w:rStyle w:val="Nmerodepgina"/>
        <w:noProof/>
      </w:rPr>
      <w:t>2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BC" w:rsidRPr="003F50A7" w:rsidRDefault="00BC795B" w:rsidP="00973316">
    <w:pPr>
      <w:pStyle w:val="Encabezado"/>
      <w:jc w:val="right"/>
      <w:rPr>
        <w:rFonts w:ascii="Tahoma" w:hAnsi="Tahoma" w:cs="Tahoma"/>
        <w:sz w:val="14"/>
        <w:szCs w:val="14"/>
      </w:rPr>
    </w:pPr>
    <w:r w:rsidRPr="003F50A7">
      <w:rPr>
        <w:rFonts w:ascii="Tahoma" w:hAnsi="Tahoma" w:cs="Tahoma"/>
        <w:sz w:val="14"/>
        <w:szCs w:val="14"/>
      </w:rPr>
      <w:t>EXPEDIENT</w:t>
    </w:r>
    <w:r w:rsidR="005F2EAF">
      <w:rPr>
        <w:rFonts w:ascii="Tahoma" w:hAnsi="Tahoma" w:cs="Tahoma"/>
        <w:sz w:val="14"/>
        <w:szCs w:val="14"/>
      </w:rPr>
      <w:t>E No 2018</w:t>
    </w:r>
    <w:r>
      <w:rPr>
        <w:rFonts w:ascii="Tahoma" w:hAnsi="Tahoma" w:cs="Tahoma"/>
        <w:sz w:val="14"/>
        <w:szCs w:val="14"/>
      </w:rPr>
      <w:t xml:space="preserve"> - 0</w:t>
    </w:r>
    <w:r w:rsidR="005F2EAF">
      <w:rPr>
        <w:rFonts w:ascii="Tahoma" w:hAnsi="Tahoma" w:cs="Tahoma"/>
        <w:sz w:val="14"/>
        <w:szCs w:val="14"/>
      </w:rPr>
      <w:t>312</w:t>
    </w:r>
  </w:p>
  <w:p w:rsidR="005E01BC" w:rsidRPr="003F50A7" w:rsidRDefault="005F2EAF" w:rsidP="00973316">
    <w:pPr>
      <w:pStyle w:val="Encabezado"/>
      <w:jc w:val="right"/>
      <w:rPr>
        <w:rFonts w:ascii="Tahoma" w:hAnsi="Tahoma" w:cs="Tahoma"/>
        <w:sz w:val="14"/>
        <w:szCs w:val="14"/>
      </w:rPr>
    </w:pPr>
    <w:r w:rsidRPr="005F2EAF">
      <w:rPr>
        <w:rFonts w:ascii="Tahoma" w:hAnsi="Tahoma" w:cs="Tahoma"/>
        <w:sz w:val="14"/>
        <w:szCs w:val="14"/>
      </w:rPr>
      <w:t>REMITE POR COMPETENCIA TERRITORIAL</w:t>
    </w:r>
  </w:p>
  <w:p w:rsidR="005E01BC" w:rsidRPr="003F50A7" w:rsidRDefault="003511C6" w:rsidP="00973316">
    <w:pPr>
      <w:pStyle w:val="Encabezado"/>
      <w:jc w:val="right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 xml:space="preserve"> PÁGINA </w:t>
    </w:r>
    <w:r w:rsidR="00BC795B" w:rsidRPr="003F50A7">
      <w:rPr>
        <w:rFonts w:ascii="Tahoma" w:hAnsi="Tahoma" w:cs="Tahoma"/>
        <w:sz w:val="14"/>
        <w:szCs w:val="14"/>
      </w:rPr>
      <w:t>2 DE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BC" w:rsidRPr="00EA3726" w:rsidRDefault="00BC795B" w:rsidP="00973316">
    <w:pPr>
      <w:pStyle w:val="Encabezado"/>
      <w:jc w:val="center"/>
      <w:rPr>
        <w:rFonts w:ascii="Arial" w:hAnsi="Arial" w:cs="Arial"/>
        <w:b/>
        <w:i/>
        <w:sz w:val="14"/>
        <w:szCs w:val="14"/>
      </w:rPr>
    </w:pPr>
    <w:r>
      <w:rPr>
        <w:rFonts w:ascii="Arial" w:hAnsi="Arial" w:cs="Arial"/>
        <w:b/>
        <w:i/>
        <w:noProof/>
        <w:sz w:val="14"/>
        <w:szCs w:val="14"/>
        <w:lang w:eastAsia="es-CO"/>
      </w:rPr>
      <w:drawing>
        <wp:inline distT="0" distB="0" distL="0" distR="0" wp14:anchorId="50D1F523" wp14:editId="21B6331B">
          <wp:extent cx="666750" cy="638175"/>
          <wp:effectExtent l="0" t="0" r="0" b="9525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1BC" w:rsidRDefault="00BC795B" w:rsidP="00973316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EA3726">
      <w:rPr>
        <w:rFonts w:ascii="Tahoma" w:hAnsi="Tahoma" w:cs="Tahoma"/>
        <w:b/>
        <w:sz w:val="14"/>
        <w:szCs w:val="14"/>
        <w:lang w:val="es-MX"/>
      </w:rPr>
      <w:t>JUZGADO TREINTA Y CUATRO ADMINISTRATIVO</w:t>
    </w:r>
  </w:p>
  <w:p w:rsidR="005E01BC" w:rsidRPr="00EA3726" w:rsidRDefault="00BC795B" w:rsidP="00973316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>
      <w:rPr>
        <w:rFonts w:ascii="Tahoma" w:hAnsi="Tahoma" w:cs="Tahoma"/>
        <w:b/>
        <w:sz w:val="14"/>
        <w:szCs w:val="14"/>
        <w:lang w:val="es-MX"/>
      </w:rPr>
      <w:t xml:space="preserve"> ORAL </w:t>
    </w:r>
    <w:r w:rsidRPr="00EA3726">
      <w:rPr>
        <w:rFonts w:ascii="Tahoma" w:hAnsi="Tahoma" w:cs="Tahoma"/>
        <w:b/>
        <w:sz w:val="14"/>
        <w:szCs w:val="14"/>
        <w:lang w:val="es-MX"/>
      </w:rPr>
      <w:t>DE BOGOTÁ</w:t>
    </w:r>
  </w:p>
  <w:p w:rsidR="005E01BC" w:rsidRDefault="00BC795B" w:rsidP="00973316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  <w:r w:rsidRPr="00EA3726">
      <w:rPr>
        <w:rFonts w:ascii="Tahoma" w:hAnsi="Tahoma" w:cs="Tahoma"/>
        <w:b/>
        <w:sz w:val="14"/>
        <w:szCs w:val="14"/>
        <w:lang w:val="es-MX"/>
      </w:rPr>
      <w:t>Sección Tercera</w:t>
    </w:r>
  </w:p>
  <w:p w:rsidR="003511C6" w:rsidRPr="00EA3726" w:rsidRDefault="003511C6" w:rsidP="00973316">
    <w:pPr>
      <w:pStyle w:val="Encabezado"/>
      <w:jc w:val="center"/>
      <w:rPr>
        <w:rFonts w:ascii="Tahoma" w:hAnsi="Tahoma" w:cs="Tahoma"/>
        <w:b/>
        <w:sz w:val="14"/>
        <w:szCs w:val="14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0A73"/>
    <w:multiLevelType w:val="hybridMultilevel"/>
    <w:tmpl w:val="06203B4E"/>
    <w:lvl w:ilvl="0" w:tplc="8182B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68"/>
    <w:rsid w:val="000159E4"/>
    <w:rsid w:val="00040636"/>
    <w:rsid w:val="00087D17"/>
    <w:rsid w:val="000F3CCE"/>
    <w:rsid w:val="001F3F86"/>
    <w:rsid w:val="00283D07"/>
    <w:rsid w:val="003511C6"/>
    <w:rsid w:val="00394444"/>
    <w:rsid w:val="00421FAB"/>
    <w:rsid w:val="005F2EAF"/>
    <w:rsid w:val="00634B2F"/>
    <w:rsid w:val="007F4361"/>
    <w:rsid w:val="008E64D3"/>
    <w:rsid w:val="00941CB2"/>
    <w:rsid w:val="00A50FF4"/>
    <w:rsid w:val="00AE6F9C"/>
    <w:rsid w:val="00BC795B"/>
    <w:rsid w:val="00D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08E942-0D87-4961-A22C-DBC6C0C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68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27968"/>
    <w:pPr>
      <w:tabs>
        <w:tab w:val="center" w:pos="4252"/>
        <w:tab w:val="right" w:pos="8504"/>
      </w:tabs>
      <w:jc w:val="left"/>
    </w:pPr>
    <w:rPr>
      <w:rFonts w:ascii="Times New Roman" w:hAnsi="Times New Roman"/>
      <w:sz w:val="24"/>
      <w:szCs w:val="24"/>
      <w:lang w:val="es-CO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7968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27968"/>
    <w:rPr>
      <w:rFonts w:cs="Times New Roman"/>
    </w:rPr>
  </w:style>
  <w:style w:type="paragraph" w:styleId="Prrafodelista">
    <w:name w:val="List Paragraph"/>
    <w:basedOn w:val="Normal"/>
    <w:qFormat/>
    <w:rsid w:val="00D27968"/>
    <w:pPr>
      <w:ind w:left="720"/>
      <w:contextualSpacing/>
      <w:jc w:val="left"/>
    </w:pPr>
    <w:rPr>
      <w:rFonts w:ascii="Arial" w:eastAsia="Times New Roman" w:hAnsi="Arial" w:cs="Arial"/>
      <w:color w:val="000000"/>
      <w:sz w:val="24"/>
      <w:szCs w:val="24"/>
      <w:lang w:val="es-CO" w:eastAsia="es-ES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 Car,Footnote Text Char Char Char Car,FA Fußnotentext Car,FA Fuﬂnotentext Car"/>
    <w:basedOn w:val="Fuentedeprrafopredeter"/>
    <w:link w:val="Textonotapie"/>
    <w:uiPriority w:val="99"/>
    <w:locked/>
    <w:rsid w:val="00D2796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aliases w:val="Footnote Text Char Char Char Char Char,Footnote Text Char Char Char Char,Footnote reference,FA Fu,Footnote Text Cha,Footnote Text Char Char Char,FA Fußnotentext,FA Fuﬂnotentext,Footnote Text Char Char"/>
    <w:basedOn w:val="Normal"/>
    <w:link w:val="TextonotapieCar"/>
    <w:uiPriority w:val="99"/>
    <w:unhideWhenUsed/>
    <w:rsid w:val="00D27968"/>
    <w:pPr>
      <w:jc w:val="left"/>
    </w:pPr>
    <w:rPr>
      <w:rFonts w:ascii="Times New Roman" w:eastAsia="Times New Roman" w:hAnsi="Times New Roman"/>
      <w:sz w:val="20"/>
      <w:szCs w:val="20"/>
      <w:lang w:val="es-CO"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D27968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D2796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9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968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63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34B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2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 Juzgado 34 Administrativo</dc:creator>
  <cp:lastModifiedBy>Olga Henao Marin</cp:lastModifiedBy>
  <cp:revision>2</cp:revision>
  <cp:lastPrinted>2018-11-29T18:18:00Z</cp:lastPrinted>
  <dcterms:created xsi:type="dcterms:W3CDTF">2018-11-29T18:18:00Z</dcterms:created>
  <dcterms:modified xsi:type="dcterms:W3CDTF">2018-11-29T18:18:00Z</dcterms:modified>
</cp:coreProperties>
</file>