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846C45" w:rsidRPr="008F7866" w:rsidTr="00930EC4">
        <w:tc>
          <w:tcPr>
            <w:tcW w:w="2127" w:type="dxa"/>
            <w:vAlign w:val="center"/>
          </w:tcPr>
          <w:p w:rsidR="00846C45" w:rsidRPr="008F7866" w:rsidRDefault="00846C45" w:rsidP="008F7866">
            <w:pPr>
              <w:jc w:val="both"/>
              <w:rPr>
                <w:rFonts w:ascii="Tahoma" w:hAnsi="Tahoma" w:cs="Tahoma"/>
                <w:sz w:val="16"/>
                <w:szCs w:val="16"/>
                <w:lang w:val="es-MX"/>
              </w:rPr>
            </w:pPr>
            <w:r w:rsidRPr="008F7866">
              <w:rPr>
                <w:rFonts w:ascii="Tahoma" w:hAnsi="Tahoma" w:cs="Tahoma"/>
                <w:sz w:val="16"/>
                <w:szCs w:val="16"/>
                <w:lang w:val="es-MX"/>
              </w:rPr>
              <w:t>CIUDAD Y FECHA</w:t>
            </w:r>
          </w:p>
        </w:tc>
        <w:tc>
          <w:tcPr>
            <w:tcW w:w="6804" w:type="dxa"/>
          </w:tcPr>
          <w:p w:rsidR="00846C45" w:rsidRPr="008F7866" w:rsidRDefault="00846C45" w:rsidP="008F7866">
            <w:pPr>
              <w:jc w:val="both"/>
              <w:rPr>
                <w:rFonts w:ascii="Tahoma" w:hAnsi="Tahoma" w:cs="Tahoma"/>
                <w:b/>
                <w:sz w:val="16"/>
                <w:szCs w:val="16"/>
                <w:lang w:val="es-MX"/>
              </w:rPr>
            </w:pPr>
            <w:r w:rsidRPr="008F7866">
              <w:rPr>
                <w:rFonts w:ascii="Tahoma" w:hAnsi="Tahoma" w:cs="Tahoma"/>
                <w:b/>
                <w:sz w:val="16"/>
                <w:szCs w:val="16"/>
                <w:lang w:val="es-MX"/>
              </w:rPr>
              <w:t>Bogotá, D.C., diecisiete (17) de enero de dos mil diecinueve (2019)</w:t>
            </w:r>
          </w:p>
        </w:tc>
      </w:tr>
      <w:tr w:rsidR="00846C45" w:rsidRPr="008F7866" w:rsidTr="00930EC4">
        <w:tc>
          <w:tcPr>
            <w:tcW w:w="2127" w:type="dxa"/>
            <w:vAlign w:val="center"/>
          </w:tcPr>
          <w:p w:rsidR="00846C45" w:rsidRPr="008F7866" w:rsidRDefault="00846C45" w:rsidP="008F7866">
            <w:pPr>
              <w:jc w:val="both"/>
              <w:rPr>
                <w:rFonts w:ascii="Tahoma" w:hAnsi="Tahoma" w:cs="Tahoma"/>
                <w:sz w:val="16"/>
                <w:szCs w:val="16"/>
                <w:lang w:val="es-MX"/>
              </w:rPr>
            </w:pPr>
            <w:r w:rsidRPr="008F7866">
              <w:rPr>
                <w:rFonts w:ascii="Tahoma" w:hAnsi="Tahoma" w:cs="Tahoma"/>
                <w:sz w:val="16"/>
                <w:szCs w:val="16"/>
                <w:lang w:val="es-MX"/>
              </w:rPr>
              <w:t>REFERENCIA</w:t>
            </w:r>
          </w:p>
        </w:tc>
        <w:tc>
          <w:tcPr>
            <w:tcW w:w="6804" w:type="dxa"/>
          </w:tcPr>
          <w:p w:rsidR="00846C45" w:rsidRPr="008F7866" w:rsidRDefault="00846C45" w:rsidP="008F7866">
            <w:pPr>
              <w:jc w:val="both"/>
              <w:rPr>
                <w:rFonts w:ascii="Tahoma" w:hAnsi="Tahoma" w:cs="Tahoma"/>
                <w:b/>
                <w:sz w:val="16"/>
                <w:szCs w:val="16"/>
                <w:lang w:val="es-MX"/>
              </w:rPr>
            </w:pPr>
            <w:r w:rsidRPr="008F7866">
              <w:rPr>
                <w:rFonts w:ascii="Tahoma" w:hAnsi="Tahoma" w:cs="Tahoma"/>
                <w:b/>
                <w:sz w:val="16"/>
                <w:szCs w:val="16"/>
                <w:lang w:val="es-MX"/>
              </w:rPr>
              <w:t>Expediente No. 11001333603420180043600</w:t>
            </w:r>
          </w:p>
        </w:tc>
      </w:tr>
      <w:tr w:rsidR="00846C45" w:rsidRPr="008F7866" w:rsidTr="00930EC4">
        <w:tc>
          <w:tcPr>
            <w:tcW w:w="2127" w:type="dxa"/>
            <w:vAlign w:val="center"/>
          </w:tcPr>
          <w:p w:rsidR="00846C45" w:rsidRPr="008F7866" w:rsidRDefault="00846C45" w:rsidP="008F7866">
            <w:pPr>
              <w:jc w:val="both"/>
              <w:rPr>
                <w:rFonts w:ascii="Tahoma" w:hAnsi="Tahoma" w:cs="Tahoma"/>
                <w:sz w:val="16"/>
                <w:szCs w:val="16"/>
                <w:lang w:val="es-MX"/>
              </w:rPr>
            </w:pPr>
            <w:r w:rsidRPr="008F7866">
              <w:rPr>
                <w:rFonts w:ascii="Tahoma" w:hAnsi="Tahoma" w:cs="Tahoma"/>
                <w:sz w:val="16"/>
                <w:szCs w:val="16"/>
                <w:lang w:val="es-MX"/>
              </w:rPr>
              <w:t>DEMANDANTE</w:t>
            </w:r>
          </w:p>
        </w:tc>
        <w:tc>
          <w:tcPr>
            <w:tcW w:w="6804" w:type="dxa"/>
          </w:tcPr>
          <w:p w:rsidR="00846C45" w:rsidRPr="008F7866" w:rsidRDefault="00846C45" w:rsidP="008F7866">
            <w:pPr>
              <w:jc w:val="both"/>
              <w:rPr>
                <w:rFonts w:ascii="Tahoma" w:hAnsi="Tahoma" w:cs="Tahoma"/>
                <w:b/>
                <w:sz w:val="16"/>
                <w:szCs w:val="16"/>
                <w:lang w:val="es-MX"/>
              </w:rPr>
            </w:pPr>
            <w:r w:rsidRPr="008F7866">
              <w:rPr>
                <w:rFonts w:ascii="Tahoma" w:hAnsi="Tahoma" w:cs="Tahoma"/>
                <w:b/>
                <w:sz w:val="16"/>
                <w:szCs w:val="16"/>
                <w:lang w:val="es-MX"/>
              </w:rPr>
              <w:t>GERMAN BERMÚDEZ CARABALI</w:t>
            </w:r>
          </w:p>
        </w:tc>
      </w:tr>
      <w:tr w:rsidR="00846C45" w:rsidRPr="008F7866" w:rsidTr="00930EC4">
        <w:tc>
          <w:tcPr>
            <w:tcW w:w="2127" w:type="dxa"/>
            <w:vAlign w:val="center"/>
          </w:tcPr>
          <w:p w:rsidR="00846C45" w:rsidRPr="008F7866" w:rsidRDefault="00846C45" w:rsidP="008F7866">
            <w:pPr>
              <w:jc w:val="both"/>
              <w:rPr>
                <w:rFonts w:ascii="Tahoma" w:hAnsi="Tahoma" w:cs="Tahoma"/>
                <w:sz w:val="16"/>
                <w:szCs w:val="16"/>
                <w:lang w:val="es-MX"/>
              </w:rPr>
            </w:pPr>
            <w:r w:rsidRPr="008F7866">
              <w:rPr>
                <w:rFonts w:ascii="Tahoma" w:hAnsi="Tahoma" w:cs="Tahoma"/>
                <w:sz w:val="16"/>
                <w:szCs w:val="16"/>
                <w:lang w:val="es-MX"/>
              </w:rPr>
              <w:t>DEMANDADO</w:t>
            </w:r>
          </w:p>
        </w:tc>
        <w:tc>
          <w:tcPr>
            <w:tcW w:w="6804" w:type="dxa"/>
          </w:tcPr>
          <w:p w:rsidR="00846C45" w:rsidRPr="008F7866" w:rsidRDefault="00846C45" w:rsidP="008F7866">
            <w:pPr>
              <w:jc w:val="both"/>
              <w:rPr>
                <w:rFonts w:ascii="Tahoma" w:hAnsi="Tahoma" w:cs="Tahoma"/>
                <w:b/>
                <w:sz w:val="16"/>
                <w:szCs w:val="16"/>
              </w:rPr>
            </w:pPr>
            <w:r w:rsidRPr="008F7866">
              <w:rPr>
                <w:rFonts w:ascii="Tahoma" w:hAnsi="Tahoma" w:cs="Tahoma"/>
                <w:b/>
                <w:sz w:val="16"/>
                <w:szCs w:val="16"/>
              </w:rPr>
              <w:t>EJERCITO NACIONAL- DIRECCIÓN DE SANIDAD DEL EJERCITO NACIONAL Y DE LAS FUERZAS ARMADAS</w:t>
            </w:r>
          </w:p>
        </w:tc>
      </w:tr>
      <w:tr w:rsidR="00846C45" w:rsidRPr="008F7866" w:rsidTr="00930EC4">
        <w:tc>
          <w:tcPr>
            <w:tcW w:w="2127" w:type="dxa"/>
            <w:vAlign w:val="center"/>
          </w:tcPr>
          <w:p w:rsidR="00846C45" w:rsidRPr="008F7866" w:rsidRDefault="00846C45" w:rsidP="008F7866">
            <w:pPr>
              <w:jc w:val="both"/>
              <w:rPr>
                <w:rFonts w:ascii="Tahoma" w:hAnsi="Tahoma" w:cs="Tahoma"/>
                <w:sz w:val="16"/>
                <w:szCs w:val="16"/>
                <w:lang w:val="es-MX"/>
              </w:rPr>
            </w:pPr>
            <w:r w:rsidRPr="008F7866">
              <w:rPr>
                <w:rFonts w:ascii="Tahoma" w:hAnsi="Tahoma" w:cs="Tahoma"/>
                <w:sz w:val="16"/>
                <w:szCs w:val="16"/>
                <w:lang w:val="es-MX"/>
              </w:rPr>
              <w:t>MEDIO DE CONTROL</w:t>
            </w:r>
          </w:p>
        </w:tc>
        <w:tc>
          <w:tcPr>
            <w:tcW w:w="6804" w:type="dxa"/>
          </w:tcPr>
          <w:p w:rsidR="00846C45" w:rsidRPr="008F7866" w:rsidRDefault="00846C45" w:rsidP="008F7866">
            <w:pPr>
              <w:jc w:val="both"/>
              <w:rPr>
                <w:rFonts w:ascii="Tahoma" w:hAnsi="Tahoma" w:cs="Tahoma"/>
                <w:b/>
                <w:sz w:val="16"/>
                <w:szCs w:val="16"/>
                <w:lang w:val="es-MX"/>
              </w:rPr>
            </w:pPr>
            <w:r w:rsidRPr="008F7866">
              <w:rPr>
                <w:rFonts w:ascii="Tahoma" w:hAnsi="Tahoma" w:cs="Tahoma"/>
                <w:b/>
                <w:sz w:val="16"/>
                <w:szCs w:val="16"/>
                <w:lang w:val="es-MX"/>
              </w:rPr>
              <w:t>TUTELA</w:t>
            </w:r>
          </w:p>
        </w:tc>
      </w:tr>
      <w:tr w:rsidR="00846C45" w:rsidRPr="008F7866" w:rsidTr="00930EC4">
        <w:tc>
          <w:tcPr>
            <w:tcW w:w="2127" w:type="dxa"/>
            <w:vAlign w:val="center"/>
          </w:tcPr>
          <w:p w:rsidR="00846C45" w:rsidRPr="008F7866" w:rsidRDefault="00846C45" w:rsidP="008F7866">
            <w:pPr>
              <w:jc w:val="both"/>
              <w:rPr>
                <w:rFonts w:ascii="Tahoma" w:hAnsi="Tahoma" w:cs="Tahoma"/>
                <w:sz w:val="16"/>
                <w:szCs w:val="16"/>
                <w:lang w:val="es-MX"/>
              </w:rPr>
            </w:pPr>
            <w:r w:rsidRPr="008F7866">
              <w:rPr>
                <w:rFonts w:ascii="Tahoma" w:hAnsi="Tahoma" w:cs="Tahoma"/>
                <w:sz w:val="16"/>
                <w:szCs w:val="16"/>
                <w:lang w:val="es-MX"/>
              </w:rPr>
              <w:t>ASUNTO</w:t>
            </w:r>
          </w:p>
        </w:tc>
        <w:tc>
          <w:tcPr>
            <w:tcW w:w="6804" w:type="dxa"/>
          </w:tcPr>
          <w:p w:rsidR="00846C45" w:rsidRPr="008F7866" w:rsidRDefault="00846C45" w:rsidP="008F7866">
            <w:pPr>
              <w:jc w:val="both"/>
              <w:rPr>
                <w:rFonts w:ascii="Tahoma" w:hAnsi="Tahoma" w:cs="Tahoma"/>
                <w:b/>
                <w:sz w:val="16"/>
                <w:szCs w:val="16"/>
                <w:lang w:val="es-MX"/>
              </w:rPr>
            </w:pPr>
            <w:r w:rsidRPr="008F7866">
              <w:rPr>
                <w:rFonts w:ascii="Tahoma" w:hAnsi="Tahoma" w:cs="Tahoma"/>
                <w:b/>
                <w:sz w:val="16"/>
                <w:szCs w:val="16"/>
                <w:lang w:val="es-MX"/>
              </w:rPr>
              <w:t xml:space="preserve">FALLO DE PRIMERA INSTANCIA </w:t>
            </w:r>
          </w:p>
        </w:tc>
      </w:tr>
    </w:tbl>
    <w:p w:rsidR="00846C45" w:rsidRPr="008F7866" w:rsidRDefault="00846C45" w:rsidP="008F7866">
      <w:pPr>
        <w:jc w:val="both"/>
        <w:rPr>
          <w:rFonts w:ascii="Tahoma" w:hAnsi="Tahoma" w:cs="Tahoma"/>
          <w:sz w:val="16"/>
          <w:szCs w:val="16"/>
          <w:lang w:val="es-MX"/>
        </w:rPr>
      </w:pPr>
    </w:p>
    <w:p w:rsidR="00974292" w:rsidRPr="008F7866" w:rsidRDefault="00974292" w:rsidP="008F7866">
      <w:pPr>
        <w:jc w:val="both"/>
        <w:rPr>
          <w:rFonts w:ascii="Tahoma" w:hAnsi="Tahoma" w:cs="Tahoma"/>
          <w:sz w:val="16"/>
          <w:szCs w:val="16"/>
          <w:lang w:val="es-MX"/>
        </w:rPr>
      </w:pPr>
      <w:r w:rsidRPr="008F7866">
        <w:rPr>
          <w:rFonts w:ascii="Tahoma" w:hAnsi="Tahoma" w:cs="Tahoma"/>
          <w:sz w:val="16"/>
          <w:szCs w:val="16"/>
          <w:lang w:val="es-MX"/>
        </w:rPr>
        <w:t xml:space="preserve">GERMAN BERMÚDEZ CARABALI actuando </w:t>
      </w:r>
      <w:r w:rsidRPr="008F7866">
        <w:rPr>
          <w:rFonts w:ascii="Tahoma" w:hAnsi="Tahoma" w:cs="Tahoma"/>
          <w:sz w:val="16"/>
          <w:szCs w:val="16"/>
          <w:lang w:val="es-MX"/>
        </w:rPr>
        <w:fldChar w:fldCharType="begin"/>
      </w:r>
      <w:r w:rsidRPr="008F7866">
        <w:rPr>
          <w:rFonts w:ascii="Tahoma" w:hAnsi="Tahoma" w:cs="Tahoma"/>
          <w:sz w:val="16"/>
          <w:szCs w:val="16"/>
          <w:lang w:val="es-MX"/>
        </w:rPr>
        <w:instrText xml:space="preserve"> MERGEFIELD ACTUA </w:instrText>
      </w:r>
      <w:r w:rsidRPr="008F7866">
        <w:rPr>
          <w:rFonts w:ascii="Tahoma" w:hAnsi="Tahoma" w:cs="Tahoma"/>
          <w:sz w:val="16"/>
          <w:szCs w:val="16"/>
          <w:lang w:val="es-MX"/>
        </w:rPr>
        <w:fldChar w:fldCharType="separate"/>
      </w:r>
      <w:r w:rsidRPr="008F7866">
        <w:rPr>
          <w:rFonts w:ascii="Tahoma" w:hAnsi="Tahoma" w:cs="Tahoma"/>
          <w:noProof/>
          <w:sz w:val="16"/>
          <w:szCs w:val="16"/>
          <w:lang w:val="es-MX"/>
        </w:rPr>
        <w:t>en nombre propio</w:t>
      </w:r>
      <w:r w:rsidRPr="008F7866">
        <w:rPr>
          <w:rFonts w:ascii="Tahoma" w:hAnsi="Tahoma" w:cs="Tahoma"/>
          <w:sz w:val="16"/>
          <w:szCs w:val="16"/>
          <w:lang w:val="es-MX"/>
        </w:rPr>
        <w:fldChar w:fldCharType="end"/>
      </w:r>
      <w:r w:rsidRPr="008F7866">
        <w:rPr>
          <w:rFonts w:ascii="Tahoma" w:hAnsi="Tahoma" w:cs="Tahoma"/>
          <w:sz w:val="16"/>
          <w:szCs w:val="16"/>
          <w:lang w:val="es-MX"/>
        </w:rPr>
        <w:t xml:space="preserve">, interpuso acción de tutela en contra del </w:t>
      </w:r>
      <w:r w:rsidRPr="008F7866">
        <w:rPr>
          <w:rFonts w:ascii="Tahoma" w:hAnsi="Tahoma" w:cs="Tahoma"/>
          <w:sz w:val="16"/>
          <w:szCs w:val="16"/>
        </w:rPr>
        <w:t xml:space="preserve">EJÉRCITO NACIONAL- DIRECCIÓN DE SANIDAD DEL EJERCITO NACIONAL Y DE LAS FUERZAS ARMADAS </w:t>
      </w:r>
      <w:r w:rsidRPr="008F7866">
        <w:rPr>
          <w:rFonts w:ascii="Tahoma" w:hAnsi="Tahoma" w:cs="Tahoma"/>
          <w:sz w:val="16"/>
          <w:szCs w:val="16"/>
          <w:lang w:val="es-MX"/>
        </w:rPr>
        <w:t>con el fin de proteger su derecho fundamental a la salud en conexidad con la vida.</w:t>
      </w:r>
    </w:p>
    <w:p w:rsidR="00846C45" w:rsidRPr="008F7866" w:rsidRDefault="00846C45" w:rsidP="008F7866">
      <w:pPr>
        <w:tabs>
          <w:tab w:val="left" w:pos="5472"/>
        </w:tabs>
        <w:jc w:val="both"/>
        <w:rPr>
          <w:rFonts w:ascii="Tahoma" w:hAnsi="Tahoma" w:cs="Tahoma"/>
          <w:sz w:val="16"/>
          <w:szCs w:val="16"/>
          <w:lang w:val="es-MX"/>
        </w:rPr>
      </w:pPr>
    </w:p>
    <w:p w:rsidR="00846C45" w:rsidRPr="008F7866" w:rsidRDefault="00846C45" w:rsidP="008F7866">
      <w:pPr>
        <w:pStyle w:val="Textoindependiente"/>
        <w:numPr>
          <w:ilvl w:val="0"/>
          <w:numId w:val="1"/>
        </w:numPr>
        <w:tabs>
          <w:tab w:val="left" w:pos="0"/>
        </w:tabs>
        <w:spacing w:after="0"/>
        <w:jc w:val="both"/>
        <w:rPr>
          <w:rFonts w:ascii="Tahoma" w:hAnsi="Tahoma" w:cs="Tahoma"/>
          <w:b/>
          <w:sz w:val="16"/>
          <w:szCs w:val="16"/>
          <w:lang w:val="es-CO"/>
        </w:rPr>
      </w:pPr>
      <w:r w:rsidRPr="008F7866">
        <w:rPr>
          <w:rFonts w:ascii="Tahoma" w:hAnsi="Tahoma" w:cs="Tahoma"/>
          <w:b/>
          <w:sz w:val="16"/>
          <w:szCs w:val="16"/>
          <w:lang w:val="es-CO"/>
        </w:rPr>
        <w:t>LA DEMANDA:</w:t>
      </w:r>
    </w:p>
    <w:p w:rsidR="00846C45" w:rsidRPr="008F7866" w:rsidRDefault="00846C45" w:rsidP="008F7866">
      <w:pPr>
        <w:pStyle w:val="Textoindependiente"/>
        <w:spacing w:after="0"/>
        <w:jc w:val="both"/>
        <w:rPr>
          <w:rFonts w:ascii="Tahoma" w:hAnsi="Tahoma" w:cs="Tahoma"/>
          <w:b/>
          <w:sz w:val="16"/>
          <w:szCs w:val="16"/>
          <w:lang w:val="es-CO"/>
        </w:rPr>
      </w:pPr>
    </w:p>
    <w:p w:rsidR="00846C45" w:rsidRPr="008F7866" w:rsidRDefault="00C9247E" w:rsidP="008F7866">
      <w:pPr>
        <w:pStyle w:val="Textoindependiente"/>
        <w:spacing w:after="0"/>
        <w:jc w:val="both"/>
        <w:rPr>
          <w:rFonts w:ascii="Tahoma" w:hAnsi="Tahoma" w:cs="Tahoma"/>
          <w:b/>
          <w:sz w:val="16"/>
          <w:szCs w:val="16"/>
          <w:lang w:val="es-CO"/>
        </w:rPr>
      </w:pPr>
      <w:r>
        <w:rPr>
          <w:rFonts w:ascii="Tahoma" w:hAnsi="Tahoma" w:cs="Tahoma"/>
          <w:b/>
          <w:sz w:val="16"/>
          <w:szCs w:val="16"/>
          <w:lang w:val="es-CO"/>
        </w:rPr>
        <w:t>El</w:t>
      </w:r>
      <w:r w:rsidR="00846C45" w:rsidRPr="008F7866">
        <w:rPr>
          <w:rFonts w:ascii="Tahoma" w:hAnsi="Tahoma" w:cs="Tahoma"/>
          <w:b/>
          <w:sz w:val="16"/>
          <w:szCs w:val="16"/>
          <w:lang w:val="es-CO"/>
        </w:rPr>
        <w:t xml:space="preserve"> accionante solicita que se ordene al </w:t>
      </w:r>
      <w:r w:rsidR="00974292" w:rsidRPr="008F7866">
        <w:rPr>
          <w:rFonts w:ascii="Tahoma" w:hAnsi="Tahoma" w:cs="Tahoma"/>
          <w:b/>
          <w:sz w:val="16"/>
          <w:szCs w:val="16"/>
          <w:lang w:val="es-CO"/>
        </w:rPr>
        <w:t>Director General de Sanidad Militar y al Director de Sanidad Militar del Ejército Nacional que dentro de las 48 horas siguientes a la notificación de esta providencia, procedan a reactivarle los servicios médicos de forma integral, se le suministren los medicamentos que requiere para controlar sus enfermedades, se le realice un examen médico ejecutivo integral, se emitan ordenes por concepto de especialidades de neurología, psiquiatría, ortopedia, optometría, oftalmología, dermatología, medicina interna, medicina familiar, neuropsicología, audiometría y fisiatría, y  se le practique nueva junta medico laboral.</w:t>
      </w:r>
    </w:p>
    <w:p w:rsidR="00846C45" w:rsidRPr="008F7866" w:rsidRDefault="00846C45" w:rsidP="008F7866">
      <w:pPr>
        <w:pStyle w:val="Textoindependiente"/>
        <w:spacing w:after="0"/>
        <w:jc w:val="both"/>
        <w:rPr>
          <w:rFonts w:ascii="Tahoma" w:hAnsi="Tahoma" w:cs="Tahoma"/>
          <w:sz w:val="16"/>
          <w:szCs w:val="16"/>
          <w:lang w:val="es-CO"/>
        </w:rPr>
      </w:pPr>
    </w:p>
    <w:p w:rsidR="00846C45" w:rsidRPr="008F7866" w:rsidRDefault="00846C45" w:rsidP="008F7866">
      <w:pPr>
        <w:pStyle w:val="Textoindependiente"/>
        <w:spacing w:after="0"/>
        <w:jc w:val="both"/>
        <w:rPr>
          <w:rFonts w:ascii="Tahoma" w:hAnsi="Tahoma" w:cs="Tahoma"/>
          <w:sz w:val="16"/>
          <w:szCs w:val="16"/>
          <w:lang w:val="es-CO"/>
        </w:rPr>
      </w:pPr>
      <w:r w:rsidRPr="008F7866">
        <w:rPr>
          <w:rFonts w:ascii="Tahoma" w:hAnsi="Tahoma" w:cs="Tahoma"/>
          <w:sz w:val="16"/>
          <w:szCs w:val="16"/>
          <w:lang w:val="es-CO"/>
        </w:rPr>
        <w:t xml:space="preserve">Como </w:t>
      </w:r>
      <w:r w:rsidRPr="008F7866">
        <w:rPr>
          <w:rFonts w:ascii="Tahoma" w:hAnsi="Tahoma" w:cs="Tahoma"/>
          <w:b/>
          <w:sz w:val="16"/>
          <w:szCs w:val="16"/>
          <w:lang w:val="es-CO"/>
        </w:rPr>
        <w:t>hechos</w:t>
      </w:r>
      <w:r w:rsidRPr="008F7866">
        <w:rPr>
          <w:rFonts w:ascii="Tahoma" w:hAnsi="Tahoma" w:cs="Tahoma"/>
          <w:sz w:val="16"/>
          <w:szCs w:val="16"/>
          <w:lang w:val="es-CO"/>
        </w:rPr>
        <w:t xml:space="preserve"> sustento de las pretensiones anotadas se aducen los siguientes: </w:t>
      </w:r>
    </w:p>
    <w:p w:rsidR="00846C45" w:rsidRPr="008F7866" w:rsidRDefault="00846C45" w:rsidP="008F7866">
      <w:pPr>
        <w:pStyle w:val="Textoindependiente"/>
        <w:spacing w:after="0"/>
        <w:jc w:val="both"/>
        <w:rPr>
          <w:rFonts w:ascii="Tahoma" w:hAnsi="Tahoma" w:cs="Tahoma"/>
          <w:sz w:val="16"/>
          <w:szCs w:val="16"/>
          <w:lang w:val="es-CO"/>
        </w:rPr>
      </w:pPr>
    </w:p>
    <w:p w:rsidR="00846C45" w:rsidRPr="008F7866" w:rsidRDefault="00846C45"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w:t>
      </w:r>
      <w:r w:rsidR="00974292" w:rsidRPr="008F7866">
        <w:rPr>
          <w:rFonts w:ascii="Tahoma" w:hAnsi="Tahoma" w:cs="Tahoma"/>
          <w:i/>
          <w:sz w:val="16"/>
          <w:szCs w:val="16"/>
          <w:lang w:val="es-CO"/>
        </w:rPr>
        <w:t>1. El día 19 de octubre de 2016 la DIRECCIÓN DE SANIDAD DEL EJERCITO NACIONAL, me practico la JUNTA MEDICO LABORAL RETIRO, y en la misma me determinó una pérdida de capacidad del CUARENTA Y SEIS PUNTO CUARENTA Y TRES POR CIENTO (46.43%).</w:t>
      </w:r>
    </w:p>
    <w:p w:rsidR="00974292" w:rsidRPr="008F7866" w:rsidRDefault="00974292" w:rsidP="008F7866">
      <w:pPr>
        <w:pStyle w:val="Textoindependiente"/>
        <w:spacing w:after="0"/>
        <w:jc w:val="both"/>
        <w:rPr>
          <w:rFonts w:ascii="Tahoma" w:hAnsi="Tahoma" w:cs="Tahoma"/>
          <w:i/>
          <w:sz w:val="16"/>
          <w:szCs w:val="16"/>
          <w:lang w:val="es-CO"/>
        </w:rPr>
      </w:pPr>
    </w:p>
    <w:p w:rsidR="00974292" w:rsidRPr="008F7866" w:rsidRDefault="00974292"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2. A la fecha no cuento con servicios médicos asistenciales, en atención a que la DISAN EJERCITO y la DIRECCIÓN GENERAL DE SANIDAD han optado simplemente por desafiliarme, a pesar de conocer de primera mano mis quebrantos de salud, entre otras, con consecuencia de los años de servicio prestados al EJERCITO NACIONAL como SOLDADO PROFESIONAL.</w:t>
      </w:r>
    </w:p>
    <w:p w:rsidR="00974292" w:rsidRPr="008F7866" w:rsidRDefault="00974292" w:rsidP="008F7866">
      <w:pPr>
        <w:pStyle w:val="Textoindependiente"/>
        <w:spacing w:after="0"/>
        <w:jc w:val="both"/>
        <w:rPr>
          <w:rFonts w:ascii="Tahoma" w:hAnsi="Tahoma" w:cs="Tahoma"/>
          <w:i/>
          <w:sz w:val="16"/>
          <w:szCs w:val="16"/>
          <w:lang w:val="es-CO"/>
        </w:rPr>
      </w:pPr>
    </w:p>
    <w:p w:rsidR="00974292" w:rsidRPr="008F7866" w:rsidRDefault="00974292"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3. Las enfermedades que actualmente padezco y que con consecuencia de mis años de servicio y las heridas (físicas y psíquicas) que me dejaron las circunstancias propias de mi servicio como Soldado Profesional del Ejercito Nacional son:</w:t>
      </w:r>
    </w:p>
    <w:p w:rsidR="00974292" w:rsidRPr="008F7866" w:rsidRDefault="00974292" w:rsidP="008F7866">
      <w:pPr>
        <w:pStyle w:val="Textoindependiente"/>
        <w:spacing w:after="0"/>
        <w:jc w:val="both"/>
        <w:rPr>
          <w:rFonts w:ascii="Tahoma" w:hAnsi="Tahoma" w:cs="Tahoma"/>
          <w:i/>
          <w:sz w:val="16"/>
          <w:szCs w:val="16"/>
          <w:lang w:val="es-CO"/>
        </w:rPr>
      </w:pPr>
    </w:p>
    <w:tbl>
      <w:tblPr>
        <w:tblStyle w:val="Tablaconcuadrcula"/>
        <w:tblW w:w="0" w:type="auto"/>
        <w:tblLook w:val="04A0" w:firstRow="1" w:lastRow="0" w:firstColumn="1" w:lastColumn="0" w:noHBand="0" w:noVBand="1"/>
      </w:tblPr>
      <w:tblGrid>
        <w:gridCol w:w="2992"/>
        <w:gridCol w:w="2993"/>
        <w:gridCol w:w="2993"/>
      </w:tblGrid>
      <w:tr w:rsidR="00974292" w:rsidRPr="008F7866" w:rsidTr="00974292">
        <w:tc>
          <w:tcPr>
            <w:tcW w:w="2992" w:type="dxa"/>
          </w:tcPr>
          <w:p w:rsidR="00974292" w:rsidRPr="008F7866" w:rsidRDefault="00974292"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ENFERMEDAD</w:t>
            </w:r>
          </w:p>
        </w:tc>
        <w:tc>
          <w:tcPr>
            <w:tcW w:w="2993" w:type="dxa"/>
          </w:tcPr>
          <w:p w:rsidR="00974292" w:rsidRPr="008F7866" w:rsidRDefault="00974292"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ESTADO</w:t>
            </w:r>
          </w:p>
        </w:tc>
        <w:tc>
          <w:tcPr>
            <w:tcW w:w="2993" w:type="dxa"/>
          </w:tcPr>
          <w:p w:rsidR="00974292" w:rsidRPr="008F7866" w:rsidRDefault="00974292"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SECUELA</w:t>
            </w:r>
          </w:p>
        </w:tc>
      </w:tr>
      <w:tr w:rsidR="00974292" w:rsidRPr="008F7866" w:rsidTr="00974292">
        <w:tc>
          <w:tcPr>
            <w:tcW w:w="2992" w:type="dxa"/>
          </w:tcPr>
          <w:p w:rsidR="00974292" w:rsidRPr="008F7866" w:rsidRDefault="00974292"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 xml:space="preserve">LUMBALGIA </w:t>
            </w:r>
            <w:r w:rsidR="006F747E" w:rsidRPr="008F7866">
              <w:rPr>
                <w:rFonts w:ascii="Tahoma" w:hAnsi="Tahoma" w:cs="Tahoma"/>
                <w:i/>
                <w:sz w:val="16"/>
                <w:szCs w:val="16"/>
                <w:lang w:val="es-CO"/>
              </w:rPr>
              <w:t>MECÁNICA</w:t>
            </w:r>
          </w:p>
        </w:tc>
        <w:tc>
          <w:tcPr>
            <w:tcW w:w="2993" w:type="dxa"/>
          </w:tcPr>
          <w:p w:rsidR="00974292" w:rsidRPr="008F7866" w:rsidRDefault="006F747E"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SINTOMÁTICA</w:t>
            </w:r>
            <w:r w:rsidR="00974292" w:rsidRPr="008F7866">
              <w:rPr>
                <w:rFonts w:ascii="Tahoma" w:hAnsi="Tahoma" w:cs="Tahoma"/>
                <w:i/>
                <w:sz w:val="16"/>
                <w:szCs w:val="16"/>
                <w:lang w:val="es-CO"/>
              </w:rPr>
              <w:t xml:space="preserve"> – TRATAMIENTO CON </w:t>
            </w:r>
            <w:r w:rsidRPr="008F7866">
              <w:rPr>
                <w:rFonts w:ascii="Tahoma" w:hAnsi="Tahoma" w:cs="Tahoma"/>
                <w:i/>
                <w:sz w:val="16"/>
                <w:szCs w:val="16"/>
                <w:lang w:val="es-CO"/>
              </w:rPr>
              <w:t>ANALGÉSICOS</w:t>
            </w:r>
          </w:p>
        </w:tc>
        <w:tc>
          <w:tcPr>
            <w:tcW w:w="2993" w:type="dxa"/>
          </w:tcPr>
          <w:p w:rsidR="00974292" w:rsidRPr="008F7866" w:rsidRDefault="00974292"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 xml:space="preserve">DOLOR </w:t>
            </w:r>
            <w:r w:rsidR="006F747E" w:rsidRPr="008F7866">
              <w:rPr>
                <w:rFonts w:ascii="Tahoma" w:hAnsi="Tahoma" w:cs="Tahoma"/>
                <w:i/>
                <w:sz w:val="16"/>
                <w:szCs w:val="16"/>
                <w:lang w:val="es-CO"/>
              </w:rPr>
              <w:t>CRÓNICO</w:t>
            </w:r>
          </w:p>
        </w:tc>
      </w:tr>
      <w:tr w:rsidR="00974292" w:rsidRPr="008F7866" w:rsidTr="00974292">
        <w:tc>
          <w:tcPr>
            <w:tcW w:w="2992" w:type="dxa"/>
          </w:tcPr>
          <w:p w:rsidR="00974292" w:rsidRPr="008F7866" w:rsidRDefault="00974292"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TRAUMA DE ESQUIRLAS EN MANO DERECHA</w:t>
            </w:r>
          </w:p>
        </w:tc>
        <w:tc>
          <w:tcPr>
            <w:tcW w:w="2993" w:type="dxa"/>
          </w:tcPr>
          <w:p w:rsidR="00974292" w:rsidRPr="008F7866" w:rsidRDefault="006F747E"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SINTOMÁTICA</w:t>
            </w:r>
          </w:p>
        </w:tc>
        <w:tc>
          <w:tcPr>
            <w:tcW w:w="2993" w:type="dxa"/>
          </w:tcPr>
          <w:p w:rsidR="00974292" w:rsidRPr="008F7866" w:rsidRDefault="00974292" w:rsidP="008F7866">
            <w:pPr>
              <w:pStyle w:val="Textoindependiente"/>
              <w:spacing w:after="0"/>
              <w:jc w:val="both"/>
              <w:rPr>
                <w:rFonts w:ascii="Tahoma" w:hAnsi="Tahoma" w:cs="Tahoma"/>
                <w:i/>
                <w:sz w:val="16"/>
                <w:szCs w:val="16"/>
                <w:lang w:val="es-CO"/>
              </w:rPr>
            </w:pPr>
          </w:p>
        </w:tc>
      </w:tr>
      <w:tr w:rsidR="00974292" w:rsidRPr="008F7866" w:rsidTr="00974292">
        <w:tc>
          <w:tcPr>
            <w:tcW w:w="2992" w:type="dxa"/>
          </w:tcPr>
          <w:p w:rsidR="00974292" w:rsidRPr="008F7866" w:rsidRDefault="006F747E"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LESIÓN</w:t>
            </w:r>
            <w:r w:rsidR="00974292" w:rsidRPr="008F7866">
              <w:rPr>
                <w:rFonts w:ascii="Tahoma" w:hAnsi="Tahoma" w:cs="Tahoma"/>
                <w:i/>
                <w:sz w:val="16"/>
                <w:szCs w:val="16"/>
                <w:lang w:val="es-CO"/>
              </w:rPr>
              <w:t xml:space="preserve"> DE </w:t>
            </w:r>
            <w:r w:rsidRPr="008F7866">
              <w:rPr>
                <w:rFonts w:ascii="Tahoma" w:hAnsi="Tahoma" w:cs="Tahoma"/>
                <w:i/>
                <w:sz w:val="16"/>
                <w:szCs w:val="16"/>
                <w:lang w:val="es-CO"/>
              </w:rPr>
              <w:t>EXTENSIÓN</w:t>
            </w:r>
            <w:r w:rsidR="00974292" w:rsidRPr="008F7866">
              <w:rPr>
                <w:rFonts w:ascii="Tahoma" w:hAnsi="Tahoma" w:cs="Tahoma"/>
                <w:i/>
                <w:sz w:val="16"/>
                <w:szCs w:val="16"/>
                <w:lang w:val="es-CO"/>
              </w:rPr>
              <w:t xml:space="preserve"> EN EL DEDO PULGAR DE MANO DERECHA</w:t>
            </w:r>
          </w:p>
        </w:tc>
        <w:tc>
          <w:tcPr>
            <w:tcW w:w="2993" w:type="dxa"/>
          </w:tcPr>
          <w:p w:rsidR="00974292" w:rsidRPr="008F7866" w:rsidRDefault="00974292" w:rsidP="008F7866">
            <w:pPr>
              <w:pStyle w:val="Textoindependiente"/>
              <w:spacing w:after="0"/>
              <w:jc w:val="both"/>
              <w:rPr>
                <w:rFonts w:ascii="Tahoma" w:hAnsi="Tahoma" w:cs="Tahoma"/>
                <w:i/>
                <w:sz w:val="16"/>
                <w:szCs w:val="16"/>
                <w:lang w:val="es-CO"/>
              </w:rPr>
            </w:pPr>
          </w:p>
        </w:tc>
        <w:tc>
          <w:tcPr>
            <w:tcW w:w="2993" w:type="dxa"/>
          </w:tcPr>
          <w:p w:rsidR="00974292" w:rsidRPr="008F7866" w:rsidRDefault="006F747E"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LIMITACIÓN PARA LA FEXIÓN EXTRE</w:t>
            </w:r>
            <w:r w:rsidR="00974292" w:rsidRPr="008F7866">
              <w:rPr>
                <w:rFonts w:ascii="Tahoma" w:hAnsi="Tahoma" w:cs="Tahoma"/>
                <w:i/>
                <w:sz w:val="16"/>
                <w:szCs w:val="16"/>
                <w:lang w:val="es-CO"/>
              </w:rPr>
              <w:t>M</w:t>
            </w:r>
            <w:r w:rsidRPr="008F7866">
              <w:rPr>
                <w:rFonts w:ascii="Tahoma" w:hAnsi="Tahoma" w:cs="Tahoma"/>
                <w:i/>
                <w:sz w:val="16"/>
                <w:szCs w:val="16"/>
                <w:lang w:val="es-CO"/>
              </w:rPr>
              <w:t>A</w:t>
            </w:r>
            <w:r w:rsidR="00974292" w:rsidRPr="008F7866">
              <w:rPr>
                <w:rFonts w:ascii="Tahoma" w:hAnsi="Tahoma" w:cs="Tahoma"/>
                <w:i/>
                <w:sz w:val="16"/>
                <w:szCs w:val="16"/>
                <w:lang w:val="es-CO"/>
              </w:rPr>
              <w:t xml:space="preserve"> DE PULGAR DERECHO</w:t>
            </w:r>
          </w:p>
        </w:tc>
      </w:tr>
      <w:tr w:rsidR="00974292" w:rsidRPr="008F7866" w:rsidTr="00974292">
        <w:tc>
          <w:tcPr>
            <w:tcW w:w="2992" w:type="dxa"/>
          </w:tcPr>
          <w:p w:rsidR="00974292" w:rsidRPr="008F7866" w:rsidRDefault="00974292"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ARTROSIS GENERALIZADA (HOMBRO, CADERA Y RODILLA)</w:t>
            </w:r>
          </w:p>
        </w:tc>
        <w:tc>
          <w:tcPr>
            <w:tcW w:w="2993" w:type="dxa"/>
          </w:tcPr>
          <w:p w:rsidR="00974292" w:rsidRPr="008F7866" w:rsidRDefault="006F747E"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SINTOMÁTICO</w:t>
            </w:r>
          </w:p>
        </w:tc>
        <w:tc>
          <w:tcPr>
            <w:tcW w:w="2993" w:type="dxa"/>
          </w:tcPr>
          <w:p w:rsidR="00974292" w:rsidRPr="008F7866" w:rsidRDefault="00974292" w:rsidP="008F7866">
            <w:pPr>
              <w:pStyle w:val="Textoindependiente"/>
              <w:spacing w:after="0"/>
              <w:jc w:val="both"/>
              <w:rPr>
                <w:rFonts w:ascii="Tahoma" w:hAnsi="Tahoma" w:cs="Tahoma"/>
                <w:i/>
                <w:sz w:val="16"/>
                <w:szCs w:val="16"/>
                <w:lang w:val="es-CO"/>
              </w:rPr>
            </w:pPr>
          </w:p>
        </w:tc>
      </w:tr>
      <w:tr w:rsidR="00974292" w:rsidRPr="008F7866" w:rsidTr="00974292">
        <w:tc>
          <w:tcPr>
            <w:tcW w:w="2992" w:type="dxa"/>
          </w:tcPr>
          <w:p w:rsidR="00974292" w:rsidRPr="008F7866" w:rsidRDefault="00974292"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URTICARIA GENERALIZADA</w:t>
            </w:r>
          </w:p>
        </w:tc>
        <w:tc>
          <w:tcPr>
            <w:tcW w:w="2993" w:type="dxa"/>
          </w:tcPr>
          <w:p w:rsidR="00974292" w:rsidRPr="008F7866" w:rsidRDefault="006F747E"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ASINTOMÁTICA</w:t>
            </w:r>
          </w:p>
        </w:tc>
        <w:tc>
          <w:tcPr>
            <w:tcW w:w="2993" w:type="dxa"/>
          </w:tcPr>
          <w:p w:rsidR="00974292" w:rsidRPr="008F7866" w:rsidRDefault="00974292" w:rsidP="008F7866">
            <w:pPr>
              <w:pStyle w:val="Textoindependiente"/>
              <w:spacing w:after="0"/>
              <w:jc w:val="both"/>
              <w:rPr>
                <w:rFonts w:ascii="Tahoma" w:hAnsi="Tahoma" w:cs="Tahoma"/>
                <w:i/>
                <w:sz w:val="16"/>
                <w:szCs w:val="16"/>
                <w:lang w:val="es-CO"/>
              </w:rPr>
            </w:pPr>
          </w:p>
        </w:tc>
      </w:tr>
      <w:tr w:rsidR="00974292" w:rsidRPr="008F7866" w:rsidTr="00974292">
        <w:tc>
          <w:tcPr>
            <w:tcW w:w="2992" w:type="dxa"/>
          </w:tcPr>
          <w:p w:rsidR="00974292" w:rsidRPr="008F7866" w:rsidRDefault="006F747E"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EXPOSICIÓN</w:t>
            </w:r>
            <w:r w:rsidR="00974292" w:rsidRPr="008F7866">
              <w:rPr>
                <w:rFonts w:ascii="Tahoma" w:hAnsi="Tahoma" w:cs="Tahoma"/>
                <w:i/>
                <w:sz w:val="16"/>
                <w:szCs w:val="16"/>
                <w:lang w:val="es-CO"/>
              </w:rPr>
              <w:t xml:space="preserve"> </w:t>
            </w:r>
            <w:r w:rsidRPr="008F7866">
              <w:rPr>
                <w:rFonts w:ascii="Tahoma" w:hAnsi="Tahoma" w:cs="Tahoma"/>
                <w:i/>
                <w:sz w:val="16"/>
                <w:szCs w:val="16"/>
                <w:lang w:val="es-CO"/>
              </w:rPr>
              <w:t>CRÓNICA</w:t>
            </w:r>
            <w:r w:rsidR="00974292" w:rsidRPr="008F7866">
              <w:rPr>
                <w:rFonts w:ascii="Tahoma" w:hAnsi="Tahoma" w:cs="Tahoma"/>
                <w:i/>
                <w:sz w:val="16"/>
                <w:szCs w:val="16"/>
                <w:lang w:val="es-CO"/>
              </w:rPr>
              <w:t xml:space="preserve"> A RUIDO</w:t>
            </w:r>
          </w:p>
        </w:tc>
        <w:tc>
          <w:tcPr>
            <w:tcW w:w="2993" w:type="dxa"/>
          </w:tcPr>
          <w:p w:rsidR="00974292" w:rsidRPr="008F7866" w:rsidRDefault="00974292" w:rsidP="008F7866">
            <w:pPr>
              <w:pStyle w:val="Textoindependiente"/>
              <w:spacing w:after="0"/>
              <w:jc w:val="both"/>
              <w:rPr>
                <w:rFonts w:ascii="Tahoma" w:hAnsi="Tahoma" w:cs="Tahoma"/>
                <w:i/>
                <w:sz w:val="16"/>
                <w:szCs w:val="16"/>
                <w:lang w:val="es-CO"/>
              </w:rPr>
            </w:pPr>
          </w:p>
        </w:tc>
        <w:tc>
          <w:tcPr>
            <w:tcW w:w="2993" w:type="dxa"/>
          </w:tcPr>
          <w:p w:rsidR="00974292" w:rsidRPr="008F7866" w:rsidRDefault="00974292"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 xml:space="preserve">HIPOACUSIA </w:t>
            </w:r>
            <w:r w:rsidR="006F747E" w:rsidRPr="008F7866">
              <w:rPr>
                <w:rFonts w:ascii="Tahoma" w:hAnsi="Tahoma" w:cs="Tahoma"/>
                <w:i/>
                <w:sz w:val="16"/>
                <w:szCs w:val="16"/>
                <w:lang w:val="es-CO"/>
              </w:rPr>
              <w:t>NEUROSENSORIAL</w:t>
            </w:r>
            <w:r w:rsidRPr="008F7866">
              <w:rPr>
                <w:rFonts w:ascii="Tahoma" w:hAnsi="Tahoma" w:cs="Tahoma"/>
                <w:i/>
                <w:sz w:val="16"/>
                <w:szCs w:val="16"/>
                <w:lang w:val="es-CO"/>
              </w:rPr>
              <w:t xml:space="preserve"> DE </w:t>
            </w:r>
            <w:r w:rsidR="006F747E" w:rsidRPr="008F7866">
              <w:rPr>
                <w:rFonts w:ascii="Tahoma" w:hAnsi="Tahoma" w:cs="Tahoma"/>
                <w:i/>
                <w:sz w:val="16"/>
                <w:szCs w:val="16"/>
                <w:lang w:val="es-CO"/>
              </w:rPr>
              <w:t>OÍDO</w:t>
            </w:r>
            <w:r w:rsidRPr="008F7866">
              <w:rPr>
                <w:rFonts w:ascii="Tahoma" w:hAnsi="Tahoma" w:cs="Tahoma"/>
                <w:i/>
                <w:sz w:val="16"/>
                <w:szCs w:val="16"/>
                <w:lang w:val="es-CO"/>
              </w:rPr>
              <w:t xml:space="preserve"> DERECHO</w:t>
            </w:r>
          </w:p>
        </w:tc>
      </w:tr>
      <w:tr w:rsidR="00974292" w:rsidRPr="008F7866" w:rsidTr="00974292">
        <w:tc>
          <w:tcPr>
            <w:tcW w:w="2992" w:type="dxa"/>
          </w:tcPr>
          <w:p w:rsidR="00974292" w:rsidRPr="008F7866" w:rsidRDefault="006F747E"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GASTROPATIA ANTRAL EROSIVA</w:t>
            </w:r>
          </w:p>
        </w:tc>
        <w:tc>
          <w:tcPr>
            <w:tcW w:w="2993" w:type="dxa"/>
          </w:tcPr>
          <w:p w:rsidR="00974292" w:rsidRPr="008F7866" w:rsidRDefault="00974292" w:rsidP="008F7866">
            <w:pPr>
              <w:pStyle w:val="Textoindependiente"/>
              <w:spacing w:after="0"/>
              <w:jc w:val="both"/>
              <w:rPr>
                <w:rFonts w:ascii="Tahoma" w:hAnsi="Tahoma" w:cs="Tahoma"/>
                <w:i/>
                <w:sz w:val="16"/>
                <w:szCs w:val="16"/>
                <w:lang w:val="es-CO"/>
              </w:rPr>
            </w:pPr>
          </w:p>
        </w:tc>
        <w:tc>
          <w:tcPr>
            <w:tcW w:w="2993" w:type="dxa"/>
          </w:tcPr>
          <w:p w:rsidR="00974292" w:rsidRPr="008F7866" w:rsidRDefault="00974292" w:rsidP="008F7866">
            <w:pPr>
              <w:pStyle w:val="Textoindependiente"/>
              <w:spacing w:after="0"/>
              <w:jc w:val="both"/>
              <w:rPr>
                <w:rFonts w:ascii="Tahoma" w:hAnsi="Tahoma" w:cs="Tahoma"/>
                <w:i/>
                <w:sz w:val="16"/>
                <w:szCs w:val="16"/>
                <w:lang w:val="es-CO"/>
              </w:rPr>
            </w:pPr>
          </w:p>
        </w:tc>
      </w:tr>
      <w:tr w:rsidR="006F747E" w:rsidRPr="008F7866" w:rsidTr="00974292">
        <w:tc>
          <w:tcPr>
            <w:tcW w:w="2992" w:type="dxa"/>
          </w:tcPr>
          <w:p w:rsidR="006F747E" w:rsidRPr="008F7866" w:rsidRDefault="006F747E"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CEFALEA MIGRAÑA</w:t>
            </w:r>
          </w:p>
        </w:tc>
        <w:tc>
          <w:tcPr>
            <w:tcW w:w="2993" w:type="dxa"/>
          </w:tcPr>
          <w:p w:rsidR="006F747E" w:rsidRPr="008F7866" w:rsidRDefault="006F747E" w:rsidP="008F7866">
            <w:pPr>
              <w:pStyle w:val="Textoindependiente"/>
              <w:spacing w:after="0"/>
              <w:jc w:val="both"/>
              <w:rPr>
                <w:rFonts w:ascii="Tahoma" w:hAnsi="Tahoma" w:cs="Tahoma"/>
                <w:i/>
                <w:sz w:val="16"/>
                <w:szCs w:val="16"/>
                <w:lang w:val="es-CO"/>
              </w:rPr>
            </w:pPr>
          </w:p>
        </w:tc>
        <w:tc>
          <w:tcPr>
            <w:tcW w:w="2993" w:type="dxa"/>
          </w:tcPr>
          <w:p w:rsidR="006F747E" w:rsidRPr="008F7866" w:rsidRDefault="006F747E" w:rsidP="008F7866">
            <w:pPr>
              <w:pStyle w:val="Textoindependiente"/>
              <w:spacing w:after="0"/>
              <w:jc w:val="both"/>
              <w:rPr>
                <w:rFonts w:ascii="Tahoma" w:hAnsi="Tahoma" w:cs="Tahoma"/>
                <w:i/>
                <w:sz w:val="16"/>
                <w:szCs w:val="16"/>
                <w:lang w:val="es-CO"/>
              </w:rPr>
            </w:pPr>
          </w:p>
        </w:tc>
      </w:tr>
      <w:tr w:rsidR="006F747E" w:rsidRPr="008F7866" w:rsidTr="00974292">
        <w:tc>
          <w:tcPr>
            <w:tcW w:w="2992" w:type="dxa"/>
          </w:tcPr>
          <w:p w:rsidR="006F747E" w:rsidRPr="008F7866" w:rsidRDefault="006F747E"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TRASTORNO DE ESTRÉS POSTRAUMÁTICO</w:t>
            </w:r>
          </w:p>
        </w:tc>
        <w:tc>
          <w:tcPr>
            <w:tcW w:w="2993" w:type="dxa"/>
          </w:tcPr>
          <w:p w:rsidR="006F747E" w:rsidRPr="008F7866" w:rsidRDefault="006F747E"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ASINTOMÁTICO CON MEDICACIÓN</w:t>
            </w:r>
          </w:p>
        </w:tc>
        <w:tc>
          <w:tcPr>
            <w:tcW w:w="2993" w:type="dxa"/>
          </w:tcPr>
          <w:p w:rsidR="006F747E" w:rsidRPr="008F7866" w:rsidRDefault="006F747E"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TEPT</w:t>
            </w:r>
          </w:p>
        </w:tc>
      </w:tr>
    </w:tbl>
    <w:p w:rsidR="00974292" w:rsidRPr="008F7866" w:rsidRDefault="00974292" w:rsidP="008F7866">
      <w:pPr>
        <w:pStyle w:val="Textoindependiente"/>
        <w:spacing w:after="0"/>
        <w:jc w:val="both"/>
        <w:rPr>
          <w:rFonts w:ascii="Tahoma" w:hAnsi="Tahoma" w:cs="Tahoma"/>
          <w:i/>
          <w:sz w:val="16"/>
          <w:szCs w:val="16"/>
          <w:lang w:val="es-CO"/>
        </w:rPr>
      </w:pPr>
    </w:p>
    <w:p w:rsidR="006F747E" w:rsidRPr="008F7866" w:rsidRDefault="006F747E"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4. La Dirección de Sanidad Militar y la Dirección de Sanidad del Ejercito Nacional, a pesar de conocer de primera mano mis padecimientos físicos y mentales me han desactivado del subsistema de salud de las fuerzas militares, negándome de esta manera mi acceso integral a la salud y a los medicamentos que requiero para el manejo de las patologías que presento tanto físicas como mentales y que se derivaron de los años de servicio que presté al Ejercito Nacional.</w:t>
      </w:r>
    </w:p>
    <w:p w:rsidR="006F747E" w:rsidRPr="008F7866" w:rsidRDefault="006F747E" w:rsidP="008F7866">
      <w:pPr>
        <w:pStyle w:val="Textoindependiente"/>
        <w:spacing w:after="0"/>
        <w:jc w:val="both"/>
        <w:rPr>
          <w:rFonts w:ascii="Tahoma" w:hAnsi="Tahoma" w:cs="Tahoma"/>
          <w:i/>
          <w:sz w:val="16"/>
          <w:szCs w:val="16"/>
          <w:lang w:val="es-CO"/>
        </w:rPr>
      </w:pPr>
    </w:p>
    <w:p w:rsidR="006F747E" w:rsidRPr="008F7866" w:rsidRDefault="006F747E" w:rsidP="008F7866">
      <w:pPr>
        <w:pStyle w:val="Textoindependiente"/>
        <w:spacing w:after="0"/>
        <w:jc w:val="both"/>
        <w:rPr>
          <w:rFonts w:ascii="Tahoma" w:hAnsi="Tahoma" w:cs="Tahoma"/>
          <w:i/>
          <w:sz w:val="16"/>
          <w:szCs w:val="16"/>
          <w:lang w:val="es-CO"/>
        </w:rPr>
      </w:pPr>
      <w:r w:rsidRPr="008F7866">
        <w:rPr>
          <w:rFonts w:ascii="Tahoma" w:hAnsi="Tahoma" w:cs="Tahoma"/>
          <w:i/>
          <w:sz w:val="16"/>
          <w:szCs w:val="16"/>
          <w:lang w:val="es-CO"/>
        </w:rPr>
        <w:t>5. Señor Juez, es preciso manifestar que desde el tiempo en que pertenecí a las Fuerzas Militares de Colombia, presenté diferentes patologías como consecuencia de mi prestación de servicio a la institución armada y que a la fecha no han sido tratadas de manera adecuada. Así mismo me desempeñe como Soldado Profesional del Ejercito Nacional en zonas de orden público en la época en que los agentes generadores de violencia estaban en su pico delictivo, resultando herido en varias ocasiones como lo esgrimí en los hechos anteriores”.</w:t>
      </w:r>
    </w:p>
    <w:p w:rsidR="00846C45" w:rsidRPr="008F7866" w:rsidRDefault="00846C45" w:rsidP="008F7866">
      <w:pPr>
        <w:pStyle w:val="Textoindependiente"/>
        <w:spacing w:after="0"/>
        <w:jc w:val="both"/>
        <w:rPr>
          <w:rStyle w:val="nfasisintenso"/>
          <w:rFonts w:ascii="Tahoma" w:hAnsi="Tahoma" w:cs="Tahoma"/>
          <w:b w:val="0"/>
          <w:i w:val="0"/>
          <w:color w:val="auto"/>
          <w:sz w:val="16"/>
          <w:szCs w:val="16"/>
          <w:lang w:val="es-CO"/>
        </w:rPr>
      </w:pPr>
    </w:p>
    <w:p w:rsidR="00846C45" w:rsidRPr="008F7866" w:rsidRDefault="00846C45" w:rsidP="008F7866">
      <w:pPr>
        <w:pStyle w:val="Cita"/>
        <w:numPr>
          <w:ilvl w:val="0"/>
          <w:numId w:val="1"/>
        </w:numPr>
        <w:jc w:val="both"/>
        <w:rPr>
          <w:rFonts w:ascii="Tahoma" w:hAnsi="Tahoma" w:cs="Tahoma"/>
          <w:b/>
          <w:i w:val="0"/>
          <w:sz w:val="16"/>
          <w:szCs w:val="16"/>
          <w:lang w:val="es-CO"/>
        </w:rPr>
      </w:pPr>
      <w:r w:rsidRPr="008F7866">
        <w:rPr>
          <w:rFonts w:ascii="Tahoma" w:hAnsi="Tahoma" w:cs="Tahoma"/>
          <w:b/>
          <w:i w:val="0"/>
          <w:sz w:val="16"/>
          <w:szCs w:val="16"/>
          <w:lang w:val="es-CO"/>
        </w:rPr>
        <w:t>ACTUACIÓN PROCESAL</w:t>
      </w:r>
    </w:p>
    <w:p w:rsidR="00846C45" w:rsidRPr="008F7866" w:rsidRDefault="00846C45" w:rsidP="008F7866">
      <w:pPr>
        <w:pStyle w:val="Textoindependiente"/>
        <w:spacing w:after="0"/>
        <w:jc w:val="both"/>
        <w:rPr>
          <w:rFonts w:ascii="Tahoma" w:hAnsi="Tahoma" w:cs="Tahoma"/>
          <w:sz w:val="16"/>
          <w:szCs w:val="16"/>
          <w:lang w:val="es-CO"/>
        </w:rPr>
      </w:pPr>
    </w:p>
    <w:p w:rsidR="00846C45" w:rsidRPr="008F7866" w:rsidRDefault="00846C45" w:rsidP="008F7866">
      <w:pPr>
        <w:tabs>
          <w:tab w:val="left" w:pos="5472"/>
        </w:tabs>
        <w:jc w:val="both"/>
        <w:rPr>
          <w:rFonts w:ascii="Tahoma" w:hAnsi="Tahoma" w:cs="Tahoma"/>
          <w:sz w:val="16"/>
          <w:szCs w:val="16"/>
          <w:lang w:val="es-MX"/>
        </w:rPr>
      </w:pPr>
      <w:r w:rsidRPr="008F7866">
        <w:rPr>
          <w:rFonts w:ascii="Tahoma" w:hAnsi="Tahoma" w:cs="Tahoma"/>
          <w:b/>
          <w:color w:val="000000" w:themeColor="text1"/>
          <w:sz w:val="16"/>
          <w:szCs w:val="16"/>
        </w:rPr>
        <w:t xml:space="preserve">2.1 </w:t>
      </w:r>
      <w:r w:rsidRPr="008F7866">
        <w:rPr>
          <w:rFonts w:ascii="Tahoma" w:hAnsi="Tahoma" w:cs="Tahoma"/>
          <w:sz w:val="16"/>
          <w:szCs w:val="16"/>
          <w:lang w:val="es-MX"/>
        </w:rPr>
        <w:t>La presente demanda fue radicada el 13 de diciembre de 2018.</w:t>
      </w:r>
    </w:p>
    <w:p w:rsidR="00846C45" w:rsidRPr="008F7866" w:rsidRDefault="00846C45" w:rsidP="008F7866">
      <w:pPr>
        <w:tabs>
          <w:tab w:val="left" w:pos="5472"/>
        </w:tabs>
        <w:jc w:val="both"/>
        <w:rPr>
          <w:rFonts w:ascii="Tahoma" w:hAnsi="Tahoma" w:cs="Tahoma"/>
          <w:sz w:val="16"/>
          <w:szCs w:val="16"/>
          <w:lang w:val="es-MX"/>
        </w:rPr>
      </w:pPr>
    </w:p>
    <w:p w:rsidR="00846C45" w:rsidRPr="008F7866" w:rsidRDefault="00846C45" w:rsidP="008F7866">
      <w:pPr>
        <w:tabs>
          <w:tab w:val="left" w:pos="5472"/>
        </w:tabs>
        <w:jc w:val="both"/>
        <w:rPr>
          <w:rFonts w:ascii="Tahoma" w:hAnsi="Tahoma" w:cs="Tahoma"/>
          <w:sz w:val="16"/>
          <w:szCs w:val="16"/>
          <w:lang w:val="es-MX"/>
        </w:rPr>
      </w:pPr>
      <w:r w:rsidRPr="008F7866">
        <w:rPr>
          <w:rFonts w:ascii="Tahoma" w:hAnsi="Tahoma" w:cs="Tahoma"/>
          <w:b/>
          <w:sz w:val="16"/>
          <w:szCs w:val="16"/>
        </w:rPr>
        <w:t xml:space="preserve">2.2 </w:t>
      </w:r>
      <w:r w:rsidRPr="008F7866">
        <w:rPr>
          <w:rFonts w:ascii="Tahoma" w:hAnsi="Tahoma" w:cs="Tahoma"/>
          <w:sz w:val="16"/>
          <w:szCs w:val="16"/>
        </w:rPr>
        <w:t>Con auto del 14 de noviembre de 2018 se admitió la demanda y se ordenó notificar al demandado.</w:t>
      </w:r>
    </w:p>
    <w:p w:rsidR="00846C45" w:rsidRPr="008F7866" w:rsidRDefault="00846C45" w:rsidP="008F7866">
      <w:pPr>
        <w:pStyle w:val="Textoindependiente"/>
        <w:tabs>
          <w:tab w:val="left" w:pos="426"/>
        </w:tabs>
        <w:spacing w:after="0"/>
        <w:jc w:val="both"/>
        <w:rPr>
          <w:rFonts w:ascii="Tahoma" w:hAnsi="Tahoma" w:cs="Tahoma"/>
          <w:b/>
          <w:sz w:val="16"/>
          <w:szCs w:val="16"/>
          <w:lang w:val="es-CO"/>
        </w:rPr>
      </w:pPr>
    </w:p>
    <w:p w:rsidR="00846C45" w:rsidRPr="008F7866" w:rsidRDefault="00846C45" w:rsidP="008F7866">
      <w:pPr>
        <w:pStyle w:val="Textoindependiente"/>
        <w:numPr>
          <w:ilvl w:val="0"/>
          <w:numId w:val="1"/>
        </w:numPr>
        <w:spacing w:after="0"/>
        <w:jc w:val="both"/>
        <w:rPr>
          <w:rFonts w:ascii="Tahoma" w:hAnsi="Tahoma" w:cs="Tahoma"/>
          <w:b/>
          <w:sz w:val="16"/>
          <w:szCs w:val="16"/>
          <w:lang w:val="es-CO"/>
        </w:rPr>
      </w:pPr>
      <w:r w:rsidRPr="008F7866">
        <w:rPr>
          <w:rFonts w:ascii="Tahoma" w:hAnsi="Tahoma" w:cs="Tahoma"/>
          <w:b/>
          <w:sz w:val="16"/>
          <w:szCs w:val="16"/>
          <w:lang w:val="es-CO"/>
        </w:rPr>
        <w:t xml:space="preserve">LA IMPUGNACIÓN </w:t>
      </w:r>
      <w:r w:rsidRPr="008F7866">
        <w:rPr>
          <w:rFonts w:ascii="Tahoma" w:hAnsi="Tahoma" w:cs="Tahoma"/>
          <w:b/>
          <w:bCs/>
          <w:i/>
          <w:sz w:val="16"/>
          <w:szCs w:val="16"/>
        </w:rPr>
        <w:t xml:space="preserve"> </w:t>
      </w:r>
    </w:p>
    <w:p w:rsidR="00846C45" w:rsidRPr="008F7866" w:rsidRDefault="00846C45" w:rsidP="008F7866">
      <w:pPr>
        <w:pStyle w:val="Textoindependiente"/>
        <w:spacing w:after="0"/>
        <w:jc w:val="both"/>
        <w:rPr>
          <w:rFonts w:ascii="Tahoma" w:hAnsi="Tahoma" w:cs="Tahoma"/>
          <w:b/>
          <w:bCs/>
          <w:i/>
          <w:sz w:val="16"/>
          <w:szCs w:val="16"/>
          <w:lang w:val="es-CO"/>
        </w:rPr>
      </w:pPr>
    </w:p>
    <w:p w:rsidR="00846C45" w:rsidRPr="008F7866" w:rsidRDefault="00846C45" w:rsidP="008F7866">
      <w:pPr>
        <w:pStyle w:val="Textoindependiente"/>
        <w:spacing w:after="0"/>
        <w:jc w:val="both"/>
        <w:rPr>
          <w:rFonts w:ascii="Tahoma" w:hAnsi="Tahoma" w:cs="Tahoma"/>
          <w:sz w:val="16"/>
          <w:szCs w:val="16"/>
          <w:lang w:val="es-CO"/>
        </w:rPr>
      </w:pPr>
      <w:r w:rsidRPr="008F7866">
        <w:rPr>
          <w:rFonts w:ascii="Tahoma" w:hAnsi="Tahoma" w:cs="Tahoma"/>
          <w:bCs/>
          <w:sz w:val="16"/>
          <w:szCs w:val="16"/>
          <w:lang w:val="es-CO"/>
        </w:rPr>
        <w:t>Notificado el demandado</w:t>
      </w:r>
      <w:r w:rsidRPr="008F7866">
        <w:rPr>
          <w:rFonts w:ascii="Tahoma" w:hAnsi="Tahoma" w:cs="Tahoma"/>
          <w:sz w:val="16"/>
          <w:szCs w:val="16"/>
          <w:lang w:val="es-CO"/>
        </w:rPr>
        <w:t xml:space="preserve"> </w:t>
      </w:r>
      <w:r w:rsidR="00EB02D4" w:rsidRPr="008F7866">
        <w:rPr>
          <w:rFonts w:ascii="Tahoma" w:hAnsi="Tahoma" w:cs="Tahoma"/>
          <w:sz w:val="16"/>
          <w:szCs w:val="16"/>
          <w:lang w:val="es-CO"/>
        </w:rPr>
        <w:t>MINISTRO DE DEFENSA y DIRECTO</w:t>
      </w:r>
      <w:r w:rsidR="00C9247E">
        <w:rPr>
          <w:rFonts w:ascii="Tahoma" w:hAnsi="Tahoma" w:cs="Tahoma"/>
          <w:sz w:val="16"/>
          <w:szCs w:val="16"/>
          <w:lang w:val="es-CO"/>
        </w:rPr>
        <w:t>R</w:t>
      </w:r>
      <w:r w:rsidR="00EB02D4" w:rsidRPr="008F7866">
        <w:rPr>
          <w:rFonts w:ascii="Tahoma" w:hAnsi="Tahoma" w:cs="Tahoma"/>
          <w:sz w:val="16"/>
          <w:szCs w:val="16"/>
          <w:lang w:val="es-CO"/>
        </w:rPr>
        <w:t xml:space="preserve"> DE SANIDAD DEL EJERCITO NACIONAL Y DE</w:t>
      </w:r>
      <w:r w:rsidR="00C9247E">
        <w:rPr>
          <w:rFonts w:ascii="Tahoma" w:hAnsi="Tahoma" w:cs="Tahoma"/>
          <w:sz w:val="16"/>
          <w:szCs w:val="16"/>
          <w:lang w:val="es-CO"/>
        </w:rPr>
        <w:t xml:space="preserve"> </w:t>
      </w:r>
      <w:r w:rsidR="00EB02D4" w:rsidRPr="008F7866">
        <w:rPr>
          <w:rFonts w:ascii="Tahoma" w:hAnsi="Tahoma" w:cs="Tahoma"/>
          <w:sz w:val="16"/>
          <w:szCs w:val="16"/>
          <w:lang w:val="es-CO"/>
        </w:rPr>
        <w:t>LAS FUERZAS ARMADAS</w:t>
      </w:r>
      <w:r w:rsidRPr="008F7866">
        <w:rPr>
          <w:rFonts w:ascii="Tahoma" w:hAnsi="Tahoma" w:cs="Tahoma"/>
          <w:sz w:val="16"/>
          <w:szCs w:val="16"/>
          <w:lang w:val="es-CO"/>
        </w:rPr>
        <w:t xml:space="preserve"> el 19 de diciembre de 2018 guardo silencio</w:t>
      </w:r>
      <w:r w:rsidR="00EB02D4" w:rsidRPr="008F7866">
        <w:rPr>
          <w:rFonts w:ascii="Tahoma" w:hAnsi="Tahoma" w:cs="Tahoma"/>
          <w:sz w:val="16"/>
          <w:szCs w:val="16"/>
          <w:lang w:val="es-CO"/>
        </w:rPr>
        <w:t>.</w:t>
      </w:r>
    </w:p>
    <w:p w:rsidR="00846C45" w:rsidRPr="008F7866" w:rsidRDefault="00846C45" w:rsidP="008F7866">
      <w:pPr>
        <w:pStyle w:val="Textoindependiente"/>
        <w:spacing w:after="0"/>
        <w:jc w:val="both"/>
        <w:rPr>
          <w:rFonts w:ascii="Tahoma" w:hAnsi="Tahoma" w:cs="Tahoma"/>
          <w:sz w:val="16"/>
          <w:szCs w:val="16"/>
          <w:lang w:val="es-CO"/>
        </w:rPr>
      </w:pPr>
    </w:p>
    <w:p w:rsidR="00846C45" w:rsidRPr="008F7866" w:rsidRDefault="00846C45" w:rsidP="008F7866">
      <w:pPr>
        <w:pStyle w:val="Textoindependiente"/>
        <w:numPr>
          <w:ilvl w:val="0"/>
          <w:numId w:val="1"/>
        </w:numPr>
        <w:spacing w:after="0"/>
        <w:jc w:val="both"/>
        <w:rPr>
          <w:rFonts w:ascii="Tahoma" w:hAnsi="Tahoma" w:cs="Tahoma"/>
          <w:b/>
          <w:sz w:val="16"/>
          <w:szCs w:val="16"/>
          <w:lang w:val="es-CO"/>
        </w:rPr>
      </w:pPr>
      <w:r w:rsidRPr="008F7866">
        <w:rPr>
          <w:rFonts w:ascii="Tahoma" w:hAnsi="Tahoma" w:cs="Tahoma"/>
          <w:b/>
          <w:sz w:val="16"/>
          <w:szCs w:val="16"/>
          <w:lang w:val="es-CO"/>
        </w:rPr>
        <w:lastRenderedPageBreak/>
        <w:t>LAS PRUEBAS:</w:t>
      </w:r>
    </w:p>
    <w:p w:rsidR="00846C45" w:rsidRPr="008F7866" w:rsidRDefault="00846C45" w:rsidP="008F7866">
      <w:pPr>
        <w:pStyle w:val="Textoindependiente"/>
        <w:spacing w:after="0"/>
        <w:jc w:val="both"/>
        <w:rPr>
          <w:rFonts w:ascii="Tahoma" w:hAnsi="Tahoma" w:cs="Tahoma"/>
          <w:sz w:val="16"/>
          <w:szCs w:val="16"/>
          <w:lang w:val="es-CO"/>
        </w:rPr>
      </w:pPr>
    </w:p>
    <w:p w:rsidR="00846C45" w:rsidRPr="008F7866" w:rsidRDefault="00846C45" w:rsidP="008F7866">
      <w:pPr>
        <w:pStyle w:val="Textoindependiente"/>
        <w:spacing w:after="0"/>
        <w:jc w:val="both"/>
        <w:rPr>
          <w:rFonts w:ascii="Tahoma" w:hAnsi="Tahoma" w:cs="Tahoma"/>
          <w:sz w:val="16"/>
          <w:szCs w:val="16"/>
          <w:lang w:val="es-CO"/>
        </w:rPr>
      </w:pPr>
      <w:r w:rsidRPr="008F7866">
        <w:rPr>
          <w:rFonts w:ascii="Tahoma" w:hAnsi="Tahoma" w:cs="Tahoma"/>
          <w:sz w:val="16"/>
          <w:szCs w:val="16"/>
          <w:lang w:val="es-CO"/>
        </w:rPr>
        <w:t>Como medio probatorio, destinado a acreditar los supuestos de hecho de la demanda se allegaron los siguientes documentos:</w:t>
      </w:r>
    </w:p>
    <w:p w:rsidR="00846C45" w:rsidRPr="008F7866" w:rsidRDefault="00846C45" w:rsidP="008F7866">
      <w:pPr>
        <w:pStyle w:val="Textoindependiente"/>
        <w:spacing w:after="0"/>
        <w:jc w:val="both"/>
        <w:rPr>
          <w:rFonts w:ascii="Tahoma" w:hAnsi="Tahoma" w:cs="Tahoma"/>
          <w:sz w:val="16"/>
          <w:szCs w:val="16"/>
          <w:lang w:val="es-CO"/>
        </w:rPr>
      </w:pPr>
    </w:p>
    <w:p w:rsidR="00846C45" w:rsidRPr="008F7866" w:rsidRDefault="00EB02D4" w:rsidP="008F7866">
      <w:pPr>
        <w:pStyle w:val="Prrafodelista"/>
        <w:numPr>
          <w:ilvl w:val="0"/>
          <w:numId w:val="6"/>
        </w:numPr>
        <w:tabs>
          <w:tab w:val="left" w:pos="142"/>
        </w:tabs>
        <w:ind w:left="0" w:firstLine="0"/>
        <w:rPr>
          <w:rFonts w:ascii="Tahoma" w:hAnsi="Tahoma" w:cs="Tahoma"/>
          <w:sz w:val="16"/>
          <w:szCs w:val="16"/>
        </w:rPr>
      </w:pPr>
      <w:r w:rsidRPr="008F7866">
        <w:rPr>
          <w:rFonts w:ascii="Tahoma" w:hAnsi="Tahoma" w:cs="Tahoma"/>
          <w:sz w:val="16"/>
          <w:szCs w:val="16"/>
        </w:rPr>
        <w:t>Copia del acta de junta médica laboral practicada a German Bermúdez Carabali (folio 17 al 21 del cuaderno principal).</w:t>
      </w:r>
    </w:p>
    <w:p w:rsidR="00EB02D4" w:rsidRPr="008F7866" w:rsidRDefault="00EB02D4" w:rsidP="008F7866">
      <w:pPr>
        <w:pStyle w:val="Prrafodelista"/>
        <w:tabs>
          <w:tab w:val="left" w:pos="142"/>
        </w:tabs>
        <w:ind w:left="0"/>
        <w:rPr>
          <w:rFonts w:ascii="Tahoma" w:hAnsi="Tahoma" w:cs="Tahoma"/>
          <w:sz w:val="16"/>
          <w:szCs w:val="16"/>
        </w:rPr>
      </w:pPr>
    </w:p>
    <w:p w:rsidR="00846C45" w:rsidRPr="008F7866" w:rsidRDefault="00846C45" w:rsidP="008F7866">
      <w:pPr>
        <w:pStyle w:val="Sangra2detindependiente"/>
        <w:widowControl/>
        <w:numPr>
          <w:ilvl w:val="0"/>
          <w:numId w:val="1"/>
        </w:numPr>
        <w:jc w:val="center"/>
        <w:rPr>
          <w:rFonts w:ascii="Tahoma" w:hAnsi="Tahoma" w:cs="Tahoma"/>
          <w:b/>
          <w:sz w:val="16"/>
          <w:szCs w:val="16"/>
          <w:lang w:val="es-CO"/>
        </w:rPr>
      </w:pPr>
      <w:r w:rsidRPr="008F7866">
        <w:rPr>
          <w:rFonts w:ascii="Tahoma" w:hAnsi="Tahoma" w:cs="Tahoma"/>
          <w:b/>
          <w:sz w:val="16"/>
          <w:szCs w:val="16"/>
          <w:lang w:val="es-CO"/>
        </w:rPr>
        <w:t>CONSIDERACIONES:</w:t>
      </w:r>
    </w:p>
    <w:p w:rsidR="00846C45" w:rsidRPr="008F7866" w:rsidRDefault="00846C45" w:rsidP="008F7866">
      <w:pPr>
        <w:pStyle w:val="Sangra2detindependiente"/>
        <w:widowControl/>
        <w:ind w:left="360" w:firstLine="0"/>
        <w:rPr>
          <w:rFonts w:ascii="Tahoma" w:hAnsi="Tahoma" w:cs="Tahoma"/>
          <w:b/>
          <w:sz w:val="16"/>
          <w:szCs w:val="16"/>
          <w:lang w:val="es-CO"/>
        </w:rPr>
      </w:pPr>
    </w:p>
    <w:p w:rsidR="00846C45" w:rsidRPr="008F7866" w:rsidRDefault="00846C45" w:rsidP="008F7866">
      <w:pPr>
        <w:numPr>
          <w:ilvl w:val="1"/>
          <w:numId w:val="3"/>
        </w:numPr>
        <w:tabs>
          <w:tab w:val="left" w:pos="0"/>
          <w:tab w:val="left" w:pos="284"/>
          <w:tab w:val="left" w:pos="426"/>
        </w:tabs>
        <w:ind w:left="0" w:firstLine="0"/>
        <w:jc w:val="both"/>
        <w:rPr>
          <w:rFonts w:ascii="Tahoma" w:eastAsia="Calibri" w:hAnsi="Tahoma" w:cs="Tahoma"/>
          <w:b/>
          <w:sz w:val="16"/>
          <w:szCs w:val="16"/>
        </w:rPr>
      </w:pPr>
      <w:r w:rsidRPr="008F7866">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8F7866">
        <w:rPr>
          <w:rFonts w:ascii="Tahoma" w:eastAsia="Calibri" w:hAnsi="Tahoma" w:cs="Tahoma"/>
          <w:i/>
          <w:sz w:val="16"/>
          <w:szCs w:val="16"/>
        </w:rPr>
        <w:t>Por el cual se reglamenta la acción de tutela consagrada en el artículo 86 de la Constitución Política”</w:t>
      </w:r>
      <w:r w:rsidRPr="008F7866">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846C45" w:rsidRPr="008F7866" w:rsidRDefault="00846C45" w:rsidP="008F7866">
      <w:pPr>
        <w:ind w:left="708"/>
        <w:jc w:val="both"/>
        <w:rPr>
          <w:rFonts w:ascii="Tahoma" w:eastAsia="Calibri" w:hAnsi="Tahoma" w:cs="Tahoma"/>
          <w:sz w:val="16"/>
          <w:szCs w:val="16"/>
        </w:rPr>
      </w:pPr>
    </w:p>
    <w:p w:rsidR="00846C45" w:rsidRPr="008F7866" w:rsidRDefault="00846C45" w:rsidP="008F7866">
      <w:pPr>
        <w:jc w:val="both"/>
        <w:rPr>
          <w:rFonts w:ascii="Tahoma" w:eastAsia="Calibri" w:hAnsi="Tahoma" w:cs="Tahoma"/>
          <w:sz w:val="16"/>
          <w:szCs w:val="16"/>
        </w:rPr>
      </w:pPr>
      <w:r w:rsidRPr="008F7866">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846C45" w:rsidRPr="008F7866" w:rsidRDefault="00846C45" w:rsidP="008F7866">
      <w:pPr>
        <w:tabs>
          <w:tab w:val="left" w:pos="709"/>
        </w:tabs>
        <w:jc w:val="both"/>
        <w:rPr>
          <w:rFonts w:ascii="Tahoma" w:eastAsia="Calibri" w:hAnsi="Tahoma" w:cs="Tahoma"/>
          <w:sz w:val="16"/>
          <w:szCs w:val="16"/>
        </w:rPr>
      </w:pPr>
    </w:p>
    <w:p w:rsidR="00846C45" w:rsidRPr="008F7866" w:rsidRDefault="00846C45" w:rsidP="008F7866">
      <w:pPr>
        <w:pStyle w:val="Textoindependiente"/>
        <w:spacing w:after="0"/>
        <w:jc w:val="both"/>
        <w:rPr>
          <w:rFonts w:ascii="Tahoma" w:hAnsi="Tahoma" w:cs="Tahoma"/>
          <w:sz w:val="16"/>
          <w:szCs w:val="16"/>
          <w:lang w:val="es-ES_tradnl"/>
        </w:rPr>
      </w:pPr>
      <w:r w:rsidRPr="008F7866">
        <w:rPr>
          <w:rFonts w:ascii="Tahoma" w:hAnsi="Tahoma" w:cs="Tahoma"/>
          <w:b/>
          <w:sz w:val="16"/>
          <w:szCs w:val="16"/>
          <w:lang w:val="es-ES_tradnl"/>
        </w:rPr>
        <w:t xml:space="preserve">5.2 </w:t>
      </w:r>
      <w:r w:rsidRPr="008F7866">
        <w:rPr>
          <w:rFonts w:ascii="Tahoma" w:hAnsi="Tahoma" w:cs="Tahoma"/>
          <w:sz w:val="16"/>
          <w:szCs w:val="16"/>
          <w:lang w:val="es-ES_tradnl"/>
        </w:rPr>
        <w:t xml:space="preserve">Observa el Despacho que el derecho fundamental del cual pretende obtener protección el  accionante es </w:t>
      </w:r>
      <w:r w:rsidR="00EB02D4" w:rsidRPr="008F7866">
        <w:rPr>
          <w:rFonts w:ascii="Tahoma" w:hAnsi="Tahoma" w:cs="Tahoma"/>
          <w:sz w:val="16"/>
          <w:szCs w:val="16"/>
          <w:lang w:val="es-ES_tradnl"/>
        </w:rPr>
        <w:t xml:space="preserve">a la salud en conexidad con la vida toda vez que la entidad accionada </w:t>
      </w:r>
      <w:r w:rsidR="00B76C32" w:rsidRPr="008F7866">
        <w:rPr>
          <w:rFonts w:ascii="Tahoma" w:hAnsi="Tahoma" w:cs="Tahoma"/>
          <w:sz w:val="16"/>
          <w:szCs w:val="16"/>
          <w:lang w:val="es-ES_tradnl"/>
        </w:rPr>
        <w:t xml:space="preserve">le </w:t>
      </w:r>
      <w:r w:rsidR="00EB02D4" w:rsidRPr="008F7866">
        <w:rPr>
          <w:rFonts w:ascii="Tahoma" w:hAnsi="Tahoma" w:cs="Tahoma"/>
          <w:sz w:val="16"/>
          <w:szCs w:val="16"/>
          <w:lang w:val="es-ES_tradnl"/>
        </w:rPr>
        <w:t>desactivo los servicios médicos</w:t>
      </w:r>
      <w:r w:rsidR="00B76C32" w:rsidRPr="008F7866">
        <w:rPr>
          <w:rFonts w:ascii="Tahoma" w:hAnsi="Tahoma" w:cs="Tahoma"/>
          <w:sz w:val="16"/>
          <w:szCs w:val="16"/>
          <w:lang w:val="es-ES_tradnl"/>
        </w:rPr>
        <w:t>.</w:t>
      </w:r>
    </w:p>
    <w:p w:rsidR="00B76C32" w:rsidRPr="008F7866" w:rsidRDefault="00B76C32" w:rsidP="008F7866">
      <w:pPr>
        <w:pStyle w:val="Textoindependiente"/>
        <w:spacing w:after="0"/>
        <w:jc w:val="both"/>
        <w:rPr>
          <w:rFonts w:ascii="Tahoma" w:hAnsi="Tahoma" w:cs="Tahoma"/>
          <w:sz w:val="16"/>
          <w:szCs w:val="16"/>
          <w:lang w:val="es-ES_tradnl"/>
        </w:rPr>
      </w:pPr>
    </w:p>
    <w:p w:rsidR="00B76C32" w:rsidRPr="008F7866" w:rsidRDefault="00B76C32" w:rsidP="008F7866">
      <w:pPr>
        <w:jc w:val="both"/>
        <w:rPr>
          <w:rFonts w:ascii="Tahoma" w:hAnsi="Tahoma" w:cs="Tahoma"/>
          <w:b/>
          <w:color w:val="000000" w:themeColor="text1"/>
          <w:sz w:val="16"/>
          <w:szCs w:val="16"/>
          <w:lang w:val="es-MX"/>
        </w:rPr>
      </w:pPr>
      <w:r w:rsidRPr="008F7866">
        <w:rPr>
          <w:rFonts w:ascii="Tahoma" w:hAnsi="Tahoma" w:cs="Tahoma"/>
          <w:color w:val="000000" w:themeColor="text1"/>
          <w:sz w:val="16"/>
          <w:szCs w:val="16"/>
          <w:lang w:val="es-MX"/>
        </w:rPr>
        <w:t xml:space="preserve">Así las cosas, cabe preguntarse </w:t>
      </w:r>
      <w:r w:rsidRPr="008F7866">
        <w:rPr>
          <w:rFonts w:ascii="Tahoma" w:hAnsi="Tahoma" w:cs="Tahoma"/>
          <w:b/>
          <w:color w:val="000000" w:themeColor="text1"/>
          <w:sz w:val="16"/>
          <w:szCs w:val="16"/>
          <w:lang w:val="es-MX"/>
        </w:rPr>
        <w:t>¿Debe tutelarse los derechos fundamentales del accionante ante las actuaciones de la entidad?</w:t>
      </w:r>
    </w:p>
    <w:p w:rsidR="00B76C32" w:rsidRPr="008F7866" w:rsidRDefault="00B76C32" w:rsidP="008F7866">
      <w:pPr>
        <w:jc w:val="both"/>
        <w:rPr>
          <w:rFonts w:ascii="Tahoma" w:hAnsi="Tahoma" w:cs="Tahoma"/>
          <w:color w:val="000000" w:themeColor="text1"/>
          <w:sz w:val="16"/>
          <w:szCs w:val="16"/>
          <w:lang w:val="es-MX"/>
        </w:rPr>
      </w:pPr>
    </w:p>
    <w:p w:rsidR="00B76C32" w:rsidRPr="008F7866" w:rsidRDefault="00B76C32" w:rsidP="008F7866">
      <w:pPr>
        <w:pStyle w:val="Sangradetextonormal"/>
        <w:ind w:left="0"/>
        <w:rPr>
          <w:rFonts w:ascii="Tahoma" w:hAnsi="Tahoma" w:cs="Tahoma"/>
          <w:color w:val="000000" w:themeColor="text1"/>
          <w:sz w:val="16"/>
          <w:szCs w:val="16"/>
          <w:lang w:val="es-CO"/>
        </w:rPr>
      </w:pPr>
      <w:r w:rsidRPr="008F7866">
        <w:rPr>
          <w:rFonts w:ascii="Tahoma" w:hAnsi="Tahoma" w:cs="Tahoma"/>
          <w:color w:val="000000" w:themeColor="text1"/>
          <w:sz w:val="16"/>
          <w:szCs w:val="16"/>
          <w:lang w:val="es-CO"/>
        </w:rPr>
        <w:t>La respuesta al anterior interrogante es negativa por las siguientes razones:</w:t>
      </w:r>
    </w:p>
    <w:p w:rsidR="00B76C32" w:rsidRPr="008F7866" w:rsidRDefault="00B76C32" w:rsidP="008F7866">
      <w:pPr>
        <w:pStyle w:val="Sangradetextonormal"/>
        <w:ind w:left="0"/>
        <w:rPr>
          <w:rFonts w:ascii="Tahoma" w:hAnsi="Tahoma" w:cs="Tahoma"/>
          <w:color w:val="000000" w:themeColor="text1"/>
          <w:sz w:val="16"/>
          <w:szCs w:val="16"/>
          <w:lang w:val="es-CO"/>
        </w:rPr>
      </w:pPr>
    </w:p>
    <w:p w:rsidR="00B76C32" w:rsidRPr="008F7866" w:rsidRDefault="00B76C32" w:rsidP="008F7866">
      <w:pPr>
        <w:pStyle w:val="Sangradetextonormal"/>
        <w:ind w:left="0"/>
        <w:rPr>
          <w:rFonts w:ascii="Tahoma" w:hAnsi="Tahoma" w:cs="Tahoma"/>
          <w:color w:val="000000" w:themeColor="text1"/>
          <w:sz w:val="16"/>
          <w:szCs w:val="16"/>
          <w:lang w:val="es-CO"/>
        </w:rPr>
      </w:pPr>
      <w:r w:rsidRPr="008F7866">
        <w:rPr>
          <w:rFonts w:ascii="Tahoma" w:hAnsi="Tahoma" w:cs="Tahoma"/>
          <w:color w:val="000000" w:themeColor="text1"/>
          <w:sz w:val="16"/>
          <w:szCs w:val="16"/>
        </w:rPr>
        <w:t xml:space="preserve">El derecho fundamental a la salud es autónomo e irrenunciable en lo individual y en lo colectivo; comprende el acceso a los servicios de salud de manera oportuna, eficaz y con calidad para la preservación, el mejoramiento y la promoción de la salud. </w:t>
      </w:r>
    </w:p>
    <w:p w:rsidR="000013D7" w:rsidRPr="008F7866" w:rsidRDefault="00B76C32" w:rsidP="008F7866">
      <w:pPr>
        <w:pStyle w:val="NormalWeb"/>
        <w:jc w:val="both"/>
        <w:rPr>
          <w:rFonts w:ascii="Tahoma" w:hAnsi="Tahoma" w:cs="Tahoma"/>
          <w:color w:val="000000" w:themeColor="text1"/>
          <w:sz w:val="16"/>
          <w:szCs w:val="16"/>
        </w:rPr>
      </w:pPr>
      <w:r w:rsidRPr="008F7866">
        <w:rPr>
          <w:rFonts w:ascii="Tahoma" w:hAnsi="Tahoma" w:cs="Tahoma"/>
          <w:color w:val="000000" w:themeColor="text1"/>
          <w:sz w:val="16"/>
          <w:szCs w:val="16"/>
        </w:rPr>
        <w:t>El estado deberá adoptar políticas que aseguren la prestación del derecho a la salud como servicio público esencial obligatorio.</w:t>
      </w:r>
    </w:p>
    <w:p w:rsidR="00B76C32" w:rsidRPr="008F7866" w:rsidRDefault="00B76C32" w:rsidP="008F7866">
      <w:pPr>
        <w:pStyle w:val="NormalWeb"/>
        <w:jc w:val="both"/>
        <w:rPr>
          <w:rFonts w:ascii="Tahoma" w:hAnsi="Tahoma" w:cs="Tahoma"/>
          <w:color w:val="000000" w:themeColor="text1"/>
          <w:sz w:val="16"/>
          <w:szCs w:val="16"/>
        </w:rPr>
      </w:pPr>
      <w:r w:rsidRPr="008F7866">
        <w:rPr>
          <w:rFonts w:ascii="Tahoma" w:hAnsi="Tahoma" w:cs="Tahoma"/>
          <w:sz w:val="16"/>
          <w:szCs w:val="16"/>
          <w:shd w:val="clear" w:color="auto" w:fill="FFFFFF"/>
          <w:lang w:val="es-ES_tradnl"/>
        </w:rPr>
        <w:t>E</w:t>
      </w:r>
      <w:r w:rsidRPr="008F7866">
        <w:rPr>
          <w:rFonts w:ascii="Tahoma" w:hAnsi="Tahoma" w:cs="Tahoma"/>
          <w:sz w:val="16"/>
          <w:szCs w:val="16"/>
          <w:lang w:val="es-ES_tradnl"/>
        </w:rPr>
        <w:t xml:space="preserve">l Sistema de Seguridad Social para las Fuerzas Militares y la Policía Nacional </w:t>
      </w:r>
      <w:r w:rsidRPr="008F7866">
        <w:rPr>
          <w:rFonts w:ascii="Tahoma" w:hAnsi="Tahoma" w:cs="Tahoma"/>
          <w:sz w:val="16"/>
          <w:szCs w:val="16"/>
          <w:shd w:val="clear" w:color="auto" w:fill="FFFFFF"/>
          <w:lang w:val="es-ES_tradnl"/>
        </w:rPr>
        <w:t xml:space="preserve">está previsto en </w:t>
      </w:r>
      <w:r w:rsidRPr="008F7866">
        <w:rPr>
          <w:rFonts w:ascii="Tahoma" w:hAnsi="Tahoma" w:cs="Tahoma"/>
          <w:sz w:val="16"/>
          <w:szCs w:val="16"/>
          <w:lang w:val="es-ES_tradnl"/>
        </w:rPr>
        <w:t>el Decreto 1795 de 2000. El artículo 6º de dicha normativa establece que el Sistema de Salud de las Fuerzas Militares y de la Policía Nacional se rige por los principios de calidad, ética, eficiencia, universalidad, solidaridad, protección integral, equidad, autonomía, descentralización, desconcentración, integración funcional, independencia de recursos, atención equitativa y preferencial, racionalidad y unidad.</w:t>
      </w:r>
    </w:p>
    <w:p w:rsidR="00B76C32" w:rsidRDefault="00B76C32" w:rsidP="008F7866">
      <w:pPr>
        <w:jc w:val="both"/>
        <w:rPr>
          <w:rFonts w:ascii="Tahoma" w:hAnsi="Tahoma" w:cs="Tahoma"/>
          <w:sz w:val="16"/>
          <w:szCs w:val="16"/>
          <w:lang w:val="es-ES_tradnl"/>
        </w:rPr>
      </w:pPr>
      <w:r w:rsidRPr="008F7866">
        <w:rPr>
          <w:rFonts w:ascii="Tahoma" w:hAnsi="Tahoma" w:cs="Tahoma"/>
          <w:sz w:val="16"/>
          <w:szCs w:val="16"/>
          <w:lang w:val="es-ES_tradnl"/>
        </w:rPr>
        <w:t>De conformidad con los principios mencionados, las Fuerzas Militares y de Policía deben vincular al sistema de seguridad social a quienes prestan el servicio a la institución, y tal deber cesa con el retiro de la persona. La obligación mencionada beneficia también a los jóvenes que prestan el servicio militar obligatorio, quienes no tienen una relación laboral pero ejercen sus funciones en cumplimiento de un deber constitucional, por lo que el Estado tiene a su cargo la garantía de su derecho a la salud.</w:t>
      </w:r>
    </w:p>
    <w:p w:rsidR="00C9247E" w:rsidRPr="008F7866" w:rsidRDefault="00C9247E" w:rsidP="008F7866">
      <w:pPr>
        <w:jc w:val="both"/>
        <w:rPr>
          <w:rFonts w:ascii="Tahoma" w:hAnsi="Tahoma" w:cs="Tahoma"/>
          <w:sz w:val="16"/>
          <w:szCs w:val="16"/>
          <w:lang w:val="es-ES_tradnl"/>
        </w:rPr>
      </w:pPr>
    </w:p>
    <w:p w:rsidR="00B76C32" w:rsidRPr="008F7866" w:rsidRDefault="00B76C32" w:rsidP="008F7866">
      <w:pPr>
        <w:pStyle w:val="Prrafodelista"/>
        <w:tabs>
          <w:tab w:val="left" w:pos="426"/>
        </w:tabs>
        <w:ind w:left="0"/>
        <w:jc w:val="both"/>
        <w:rPr>
          <w:rFonts w:ascii="Tahoma" w:hAnsi="Tahoma" w:cs="Tahoma"/>
          <w:sz w:val="16"/>
          <w:szCs w:val="16"/>
          <w:lang w:val="es-ES_tradnl"/>
        </w:rPr>
      </w:pPr>
      <w:r w:rsidRPr="008F7866">
        <w:rPr>
          <w:rFonts w:ascii="Tahoma" w:hAnsi="Tahoma" w:cs="Tahoma"/>
          <w:sz w:val="16"/>
          <w:szCs w:val="16"/>
          <w:lang w:val="es-ES_tradnl"/>
        </w:rPr>
        <w:t>No obstante, los principios de solidaridad</w:t>
      </w:r>
      <w:r w:rsidRPr="008F7866">
        <w:rPr>
          <w:rStyle w:val="Refdenotaalpie"/>
          <w:rFonts w:ascii="Tahoma" w:hAnsi="Tahoma" w:cs="Tahoma"/>
          <w:sz w:val="16"/>
          <w:szCs w:val="16"/>
          <w:lang w:val="es-ES_tradnl"/>
        </w:rPr>
        <w:footnoteReference w:id="1"/>
      </w:r>
      <w:r w:rsidRPr="008F7866">
        <w:rPr>
          <w:rFonts w:ascii="Tahoma" w:hAnsi="Tahoma" w:cs="Tahoma"/>
          <w:sz w:val="16"/>
          <w:szCs w:val="16"/>
          <w:lang w:val="es-ES_tradnl"/>
        </w:rPr>
        <w:t xml:space="preserve"> y equidad</w:t>
      </w:r>
      <w:r w:rsidRPr="008F7866">
        <w:rPr>
          <w:rStyle w:val="Refdenotaalpie"/>
          <w:rFonts w:ascii="Tahoma" w:hAnsi="Tahoma" w:cs="Tahoma"/>
          <w:sz w:val="16"/>
          <w:szCs w:val="16"/>
          <w:lang w:val="es-ES_tradnl"/>
        </w:rPr>
        <w:footnoteReference w:id="2"/>
      </w:r>
      <w:r w:rsidRPr="008F7866">
        <w:rPr>
          <w:rFonts w:ascii="Tahoma" w:hAnsi="Tahoma" w:cs="Tahoma"/>
          <w:sz w:val="16"/>
          <w:szCs w:val="16"/>
          <w:lang w:val="es-ES_tradnl"/>
        </w:rPr>
        <w:t xml:space="preserve"> implican que, ante ciertas circunstancias, se prolongue la obligación de prestar el servicio de salud a los miembros de las Fuerzas Militares y de la Policía con posterioridad a su desvinculación. </w:t>
      </w:r>
    </w:p>
    <w:p w:rsidR="000013D7" w:rsidRPr="008F7866" w:rsidRDefault="000013D7" w:rsidP="008F7866">
      <w:pPr>
        <w:pStyle w:val="Textodebloque"/>
        <w:tabs>
          <w:tab w:val="left" w:pos="0"/>
        </w:tabs>
        <w:ind w:left="0" w:right="-374"/>
        <w:rPr>
          <w:rFonts w:ascii="Tahoma" w:hAnsi="Tahoma" w:cs="Tahoma"/>
          <w:i w:val="0"/>
          <w:iCs w:val="0"/>
          <w:color w:val="000000" w:themeColor="text1"/>
          <w:sz w:val="16"/>
          <w:szCs w:val="16"/>
          <w:shd w:val="clear" w:color="auto" w:fill="FFFFFF"/>
          <w:lang w:val="es-CO" w:eastAsia="es-CO"/>
        </w:rPr>
      </w:pPr>
    </w:p>
    <w:p w:rsidR="000013D7" w:rsidRPr="008F7866" w:rsidRDefault="000013D7" w:rsidP="008F7866">
      <w:pPr>
        <w:pStyle w:val="Textodebloque"/>
        <w:tabs>
          <w:tab w:val="left" w:pos="0"/>
        </w:tabs>
        <w:ind w:left="0" w:right="49"/>
        <w:rPr>
          <w:rFonts w:ascii="Tahoma" w:hAnsi="Tahoma" w:cs="Tahoma"/>
          <w:i w:val="0"/>
          <w:sz w:val="16"/>
          <w:szCs w:val="16"/>
        </w:rPr>
      </w:pPr>
      <w:r w:rsidRPr="008F7866">
        <w:rPr>
          <w:rFonts w:ascii="Tahoma" w:hAnsi="Tahoma" w:cs="Tahoma"/>
          <w:i w:val="0"/>
          <w:sz w:val="16"/>
          <w:szCs w:val="16"/>
        </w:rPr>
        <w:t xml:space="preserve">En cuanto a los derechos de los miembros de las Fuerzas Militares y de la Policía Nacional retirados, que adquieran una enfermedad en actividades propias del servicio, a obtener una nueva valoración </w:t>
      </w:r>
      <w:r w:rsidR="007917E2" w:rsidRPr="008F7866">
        <w:rPr>
          <w:rFonts w:ascii="Tahoma" w:hAnsi="Tahoma" w:cs="Tahoma"/>
          <w:i w:val="0"/>
          <w:sz w:val="16"/>
          <w:szCs w:val="16"/>
        </w:rPr>
        <w:t>médica</w:t>
      </w:r>
      <w:r w:rsidRPr="008F7866">
        <w:rPr>
          <w:rFonts w:ascii="Tahoma" w:hAnsi="Tahoma" w:cs="Tahoma"/>
          <w:i w:val="0"/>
          <w:sz w:val="16"/>
          <w:szCs w:val="16"/>
        </w:rPr>
        <w:t>, la Corte ha señalado, que tratándose de estas solicitudes, las autoridades militares se encuentran obligadas a realizar todos los exámenes médicos q</w:t>
      </w:r>
      <w:r w:rsidR="007917E2" w:rsidRPr="008F7866">
        <w:rPr>
          <w:rFonts w:ascii="Tahoma" w:hAnsi="Tahoma" w:cs="Tahoma"/>
          <w:i w:val="0"/>
          <w:sz w:val="16"/>
          <w:szCs w:val="16"/>
        </w:rPr>
        <w:t>ue se requieran para establecer si la dolencia que el soldado dice padecer aún existe y cuál es su magnitud</w:t>
      </w:r>
      <w:r w:rsidR="007917E2" w:rsidRPr="008F7866">
        <w:rPr>
          <w:rFonts w:ascii="Tahoma" w:hAnsi="Tahoma" w:cs="Tahoma"/>
          <w:i w:val="0"/>
          <w:sz w:val="16"/>
          <w:szCs w:val="16"/>
          <w:vertAlign w:val="superscript"/>
          <w:lang w:val="es-ES_tradnl"/>
        </w:rPr>
        <w:footnoteReference w:id="3"/>
      </w:r>
      <w:r w:rsidR="007917E2" w:rsidRPr="008F7866">
        <w:rPr>
          <w:rFonts w:ascii="Tahoma" w:hAnsi="Tahoma" w:cs="Tahoma"/>
          <w:i w:val="0"/>
          <w:sz w:val="16"/>
          <w:szCs w:val="16"/>
        </w:rPr>
        <w:t>.</w:t>
      </w:r>
    </w:p>
    <w:p w:rsidR="00B76C32" w:rsidRPr="008F7866" w:rsidRDefault="007917E2" w:rsidP="008F7866">
      <w:pPr>
        <w:pStyle w:val="NormalWeb"/>
        <w:jc w:val="both"/>
        <w:rPr>
          <w:rFonts w:ascii="Tahoma" w:hAnsi="Tahoma" w:cs="Tahoma"/>
          <w:color w:val="000000" w:themeColor="text1"/>
          <w:sz w:val="16"/>
          <w:szCs w:val="16"/>
          <w:shd w:val="clear" w:color="auto" w:fill="FFFFFF"/>
        </w:rPr>
      </w:pPr>
      <w:r w:rsidRPr="008F7866">
        <w:rPr>
          <w:rFonts w:ascii="Tahoma" w:hAnsi="Tahoma" w:cs="Tahoma"/>
          <w:iCs/>
          <w:sz w:val="16"/>
          <w:szCs w:val="16"/>
          <w:lang w:val="es-ES" w:eastAsia="en-US"/>
        </w:rPr>
        <w:t>Ahora, e</w:t>
      </w:r>
      <w:r w:rsidR="00B76C32" w:rsidRPr="008F7866">
        <w:rPr>
          <w:rFonts w:ascii="Tahoma" w:hAnsi="Tahoma" w:cs="Tahoma"/>
          <w:color w:val="000000" w:themeColor="text1"/>
          <w:sz w:val="16"/>
          <w:szCs w:val="16"/>
          <w:shd w:val="clear" w:color="auto" w:fill="FFFFFF"/>
        </w:rPr>
        <w:t>n cuanto a la carga de la prueba en las acciones de la tutela la Corte en sentencia T-074 de 2000 señaló que “</w:t>
      </w:r>
      <w:r w:rsidR="00B76C32" w:rsidRPr="008F7866">
        <w:rPr>
          <w:rFonts w:ascii="Tahoma" w:hAnsi="Tahoma" w:cs="Tahoma"/>
          <w:i/>
          <w:iCs/>
          <w:color w:val="000000" w:themeColor="text1"/>
          <w:sz w:val="16"/>
          <w:szCs w:val="16"/>
          <w:bdr w:val="none" w:sz="0" w:space="0" w:color="auto" w:frame="1"/>
          <w:shd w:val="clear" w:color="auto" w:fill="FFFFFF"/>
        </w:rPr>
        <w:t>de conformidad con el Decreto 2591 de 1991, el juez de tutela goza de amplias facultades con miras a establecer la verdad de los acontecimientos que se llevan a su análisis y las verdaderas circunstancias del caso controvertido. A juicio de la Corte, el juez debe utilizar esas posibilidades para asegurar así la inmediación que requiere con el objeto de acertar en su fallo. Si no lo hace, corre el riesgo de dejar desprotegidos derechos fundamentales que merecen protección o de obrar, por el contrario, con tal precipitud que ampare situaciones que no requieren la intervención judicial o respecto de las cuales ella no cabe.”</w:t>
      </w:r>
      <w:r w:rsidR="00B76C32" w:rsidRPr="008F7866">
        <w:rPr>
          <w:rFonts w:ascii="Tahoma" w:hAnsi="Tahoma" w:cs="Tahoma"/>
          <w:color w:val="000000" w:themeColor="text1"/>
          <w:sz w:val="16"/>
          <w:szCs w:val="16"/>
          <w:shd w:val="clear" w:color="auto" w:fill="FFFFFF"/>
        </w:rPr>
        <w:t> En el mismo sentido, en providencia T- 699 de 2002, esta Corporación sostuvo que “</w:t>
      </w:r>
      <w:r w:rsidR="00B76C32" w:rsidRPr="008F7866">
        <w:rPr>
          <w:rFonts w:ascii="Tahoma" w:hAnsi="Tahoma" w:cs="Tahoma"/>
          <w:i/>
          <w:iCs/>
          <w:color w:val="000000" w:themeColor="text1"/>
          <w:sz w:val="16"/>
          <w:szCs w:val="16"/>
          <w:bdr w:val="none" w:sz="0" w:space="0" w:color="auto" w:frame="1"/>
          <w:shd w:val="clear" w:color="auto" w:fill="FFFFFF"/>
        </w:rPr>
        <w:t>a los jueces de tutela les asiste el deber de decretar y practicar pruebas de oficio cuando de la solicitud de amparo y los informes que alleguen los accionados no obren suficientes elementos de juicio para decidir el asunto sometido a su consideración, por cuanto la labor constitucional encomendada es precisamente la protección efectiva de los derechos fundamentales</w:t>
      </w:r>
      <w:r w:rsidR="00B76C32" w:rsidRPr="008F7866">
        <w:rPr>
          <w:rFonts w:ascii="Tahoma" w:hAnsi="Tahoma" w:cs="Tahoma"/>
          <w:color w:val="000000" w:themeColor="text1"/>
          <w:sz w:val="16"/>
          <w:szCs w:val="16"/>
          <w:shd w:val="clear" w:color="auto" w:fill="FFFFFF"/>
        </w:rPr>
        <w:t>.”</w:t>
      </w:r>
    </w:p>
    <w:p w:rsidR="007917E2" w:rsidRPr="008F7866" w:rsidRDefault="007917E2" w:rsidP="008F7866">
      <w:pPr>
        <w:pStyle w:val="NormalWeb"/>
        <w:jc w:val="both"/>
        <w:rPr>
          <w:rFonts w:ascii="Tahoma" w:hAnsi="Tahoma" w:cs="Tahoma"/>
          <w:color w:val="000000" w:themeColor="text1"/>
          <w:sz w:val="16"/>
          <w:szCs w:val="16"/>
          <w:shd w:val="clear" w:color="auto" w:fill="FFFFFF"/>
        </w:rPr>
      </w:pPr>
      <w:r w:rsidRPr="008F7866">
        <w:rPr>
          <w:rFonts w:ascii="Tahoma" w:hAnsi="Tahoma" w:cs="Tahoma"/>
          <w:color w:val="000000" w:themeColor="text1"/>
          <w:sz w:val="16"/>
          <w:szCs w:val="16"/>
          <w:shd w:val="clear" w:color="auto" w:fill="FFFFFF"/>
        </w:rPr>
        <w:lastRenderedPageBreak/>
        <w:t xml:space="preserve">En el caso bajo estudio, el accionante afirma que se le han vulnerado sus derechos fundamentales, toda vez que la entidad accionada ha decidido suspender los servicios médicos a pesar de tener conocimiento de todos los quebrantos de salud que padece el actor. Por lo tanto, solicita que sean activados nuevamente los servicios médicos, que se le suministren los medicamentos que requiera, </w:t>
      </w:r>
      <w:r w:rsidR="00FD2568" w:rsidRPr="008F7866">
        <w:rPr>
          <w:rFonts w:ascii="Tahoma" w:hAnsi="Tahoma" w:cs="Tahoma"/>
          <w:color w:val="000000" w:themeColor="text1"/>
          <w:sz w:val="16"/>
          <w:szCs w:val="16"/>
          <w:shd w:val="clear" w:color="auto" w:fill="FFFFFF"/>
        </w:rPr>
        <w:t xml:space="preserve">se practique un examen médico ejecutivo integral, se emita ordenes medicas para diferentes especialidades y por último, se practique nuevamente junta médica laboral. </w:t>
      </w:r>
      <w:r w:rsidRPr="008F7866">
        <w:rPr>
          <w:rFonts w:ascii="Tahoma" w:hAnsi="Tahoma" w:cs="Tahoma"/>
          <w:color w:val="000000" w:themeColor="text1"/>
          <w:sz w:val="16"/>
          <w:szCs w:val="16"/>
          <w:shd w:val="clear" w:color="auto" w:fill="FFFFFF"/>
        </w:rPr>
        <w:t xml:space="preserve"> </w:t>
      </w:r>
    </w:p>
    <w:p w:rsidR="001C665B" w:rsidRPr="008F7866" w:rsidRDefault="00FD2568" w:rsidP="008F7866">
      <w:pPr>
        <w:pStyle w:val="NormalWeb"/>
        <w:jc w:val="both"/>
        <w:rPr>
          <w:rFonts w:ascii="Tahoma" w:hAnsi="Tahoma" w:cs="Tahoma"/>
          <w:color w:val="000000" w:themeColor="text1"/>
          <w:sz w:val="16"/>
          <w:szCs w:val="16"/>
          <w:shd w:val="clear" w:color="auto" w:fill="FFFFFF"/>
        </w:rPr>
      </w:pPr>
      <w:r w:rsidRPr="008F7866">
        <w:rPr>
          <w:rFonts w:ascii="Tahoma" w:hAnsi="Tahoma" w:cs="Tahoma"/>
          <w:color w:val="000000" w:themeColor="text1"/>
          <w:sz w:val="16"/>
          <w:szCs w:val="16"/>
          <w:shd w:val="clear" w:color="auto" w:fill="FFFFFF"/>
        </w:rPr>
        <w:t>En primer lugar, observa el despacho que el accionante menciona en el escrito de la demanda que no tiene certeza de los padecimientos</w:t>
      </w:r>
      <w:r w:rsidR="003B6C2F">
        <w:rPr>
          <w:rFonts w:ascii="Tahoma" w:hAnsi="Tahoma" w:cs="Tahoma"/>
          <w:color w:val="000000" w:themeColor="text1"/>
          <w:sz w:val="16"/>
          <w:szCs w:val="16"/>
          <w:shd w:val="clear" w:color="auto" w:fill="FFFFFF"/>
        </w:rPr>
        <w:t>,</w:t>
      </w:r>
      <w:r w:rsidRPr="008F7866">
        <w:rPr>
          <w:rFonts w:ascii="Tahoma" w:hAnsi="Tahoma" w:cs="Tahoma"/>
          <w:color w:val="000000" w:themeColor="text1"/>
          <w:sz w:val="16"/>
          <w:szCs w:val="16"/>
          <w:shd w:val="clear" w:color="auto" w:fill="FFFFFF"/>
        </w:rPr>
        <w:t xml:space="preserve"> que tiene toda vez que la Dirección de Sanidad Militar del Ejército Nacional se niega a practicarle el examen de retiro y la junta medico laboral por retiro</w:t>
      </w:r>
      <w:r w:rsidR="00C9247E">
        <w:rPr>
          <w:rStyle w:val="Refdenotaalpie"/>
          <w:rFonts w:ascii="Tahoma" w:hAnsi="Tahoma" w:cs="Tahoma"/>
          <w:color w:val="000000" w:themeColor="text1"/>
          <w:sz w:val="16"/>
          <w:szCs w:val="16"/>
          <w:shd w:val="clear" w:color="auto" w:fill="FFFFFF"/>
        </w:rPr>
        <w:footnoteReference w:id="4"/>
      </w:r>
      <w:r w:rsidRPr="008F7866">
        <w:rPr>
          <w:rFonts w:ascii="Tahoma" w:hAnsi="Tahoma" w:cs="Tahoma"/>
          <w:color w:val="000000" w:themeColor="text1"/>
          <w:sz w:val="16"/>
          <w:szCs w:val="16"/>
          <w:shd w:val="clear" w:color="auto" w:fill="FFFFFF"/>
        </w:rPr>
        <w:t xml:space="preserve">. Sin embargo, </w:t>
      </w:r>
      <w:r w:rsidR="001C665B" w:rsidRPr="008F7866">
        <w:rPr>
          <w:rFonts w:ascii="Tahoma" w:hAnsi="Tahoma" w:cs="Tahoma"/>
          <w:color w:val="000000" w:themeColor="text1"/>
          <w:sz w:val="16"/>
          <w:szCs w:val="16"/>
          <w:shd w:val="clear" w:color="auto" w:fill="FFFFFF"/>
        </w:rPr>
        <w:t xml:space="preserve">contrario a lo manifestado por el accionante, </w:t>
      </w:r>
      <w:r w:rsidR="003B6C2F">
        <w:rPr>
          <w:rFonts w:ascii="Tahoma" w:hAnsi="Tahoma" w:cs="Tahoma"/>
          <w:color w:val="000000" w:themeColor="text1"/>
          <w:sz w:val="16"/>
          <w:szCs w:val="16"/>
          <w:shd w:val="clear" w:color="auto" w:fill="FFFFFF"/>
        </w:rPr>
        <w:t>se allegó</w:t>
      </w:r>
      <w:r w:rsidRPr="008F7866">
        <w:rPr>
          <w:rFonts w:ascii="Tahoma" w:hAnsi="Tahoma" w:cs="Tahoma"/>
          <w:color w:val="000000" w:themeColor="text1"/>
          <w:sz w:val="16"/>
          <w:szCs w:val="16"/>
          <w:shd w:val="clear" w:color="auto" w:fill="FFFFFF"/>
        </w:rPr>
        <w:t xml:space="preserve"> acta de junta médica laboral No. 90601 realizada en Cali el 19 de octubre de 2016 al señor German </w:t>
      </w:r>
      <w:r w:rsidR="001C665B" w:rsidRPr="008F7866">
        <w:rPr>
          <w:rFonts w:ascii="Tahoma" w:hAnsi="Tahoma" w:cs="Tahoma"/>
          <w:color w:val="000000" w:themeColor="text1"/>
          <w:sz w:val="16"/>
          <w:szCs w:val="16"/>
          <w:shd w:val="clear" w:color="auto" w:fill="FFFFFF"/>
        </w:rPr>
        <w:t>Bermúdez</w:t>
      </w:r>
      <w:r w:rsidR="003B6C2F">
        <w:rPr>
          <w:rFonts w:ascii="Tahoma" w:hAnsi="Tahoma" w:cs="Tahoma"/>
          <w:color w:val="000000" w:themeColor="text1"/>
          <w:sz w:val="16"/>
          <w:szCs w:val="16"/>
          <w:shd w:val="clear" w:color="auto" w:fill="FFFFFF"/>
        </w:rPr>
        <w:t xml:space="preserve"> </w:t>
      </w:r>
      <w:proofErr w:type="spellStart"/>
      <w:r w:rsidR="003B6C2F">
        <w:rPr>
          <w:rFonts w:ascii="Tahoma" w:hAnsi="Tahoma" w:cs="Tahoma"/>
          <w:color w:val="000000" w:themeColor="text1"/>
          <w:sz w:val="16"/>
          <w:szCs w:val="16"/>
          <w:shd w:val="clear" w:color="auto" w:fill="FFFFFF"/>
        </w:rPr>
        <w:t>Carabali</w:t>
      </w:r>
      <w:proofErr w:type="spellEnd"/>
      <w:r w:rsidR="003B6C2F">
        <w:rPr>
          <w:rFonts w:ascii="Tahoma" w:hAnsi="Tahoma" w:cs="Tahoma"/>
          <w:color w:val="000000" w:themeColor="text1"/>
          <w:sz w:val="16"/>
          <w:szCs w:val="16"/>
          <w:shd w:val="clear" w:color="auto" w:fill="FFFFFF"/>
        </w:rPr>
        <w:t>, notificada</w:t>
      </w:r>
      <w:r w:rsidRPr="008F7866">
        <w:rPr>
          <w:rFonts w:ascii="Tahoma" w:hAnsi="Tahoma" w:cs="Tahoma"/>
          <w:color w:val="000000" w:themeColor="text1"/>
          <w:sz w:val="16"/>
          <w:szCs w:val="16"/>
          <w:shd w:val="clear" w:color="auto" w:fill="FFFFFF"/>
        </w:rPr>
        <w:t xml:space="preserve"> el 22 de octubre de ese mismo año, acta donde le </w:t>
      </w:r>
      <w:r w:rsidR="001C665B" w:rsidRPr="008F7866">
        <w:rPr>
          <w:rFonts w:ascii="Tahoma" w:hAnsi="Tahoma" w:cs="Tahoma"/>
          <w:color w:val="000000" w:themeColor="text1"/>
          <w:sz w:val="16"/>
          <w:szCs w:val="16"/>
          <w:shd w:val="clear" w:color="auto" w:fill="FFFFFF"/>
        </w:rPr>
        <w:t>evalúan la disminución de su capacidad laboral d</w:t>
      </w:r>
      <w:r w:rsidR="00262747">
        <w:rPr>
          <w:rFonts w:ascii="Tahoma" w:hAnsi="Tahoma" w:cs="Tahoma"/>
          <w:color w:val="000000" w:themeColor="text1"/>
          <w:sz w:val="16"/>
          <w:szCs w:val="16"/>
          <w:shd w:val="clear" w:color="auto" w:fill="FFFFFF"/>
        </w:rPr>
        <w:t>eterminándola en 46.43%;</w:t>
      </w:r>
      <w:r w:rsidR="001C665B" w:rsidRPr="008F7866">
        <w:rPr>
          <w:rFonts w:ascii="Tahoma" w:hAnsi="Tahoma" w:cs="Tahoma"/>
          <w:color w:val="000000" w:themeColor="text1"/>
          <w:sz w:val="16"/>
          <w:szCs w:val="16"/>
          <w:shd w:val="clear" w:color="auto" w:fill="FFFFFF"/>
        </w:rPr>
        <w:t xml:space="preserve"> así mismo, le determinan las lesiones o afecciones que tiene y si el origen es de carácter profesional o común.</w:t>
      </w:r>
    </w:p>
    <w:p w:rsidR="001C665B" w:rsidRPr="008F7866" w:rsidRDefault="001C665B" w:rsidP="008F7866">
      <w:pPr>
        <w:pStyle w:val="NormalWeb"/>
        <w:jc w:val="both"/>
        <w:rPr>
          <w:rFonts w:ascii="Tahoma" w:hAnsi="Tahoma" w:cs="Tahoma"/>
          <w:sz w:val="16"/>
          <w:szCs w:val="16"/>
        </w:rPr>
      </w:pPr>
      <w:r w:rsidRPr="008F7866">
        <w:rPr>
          <w:rFonts w:ascii="Tahoma" w:hAnsi="Tahoma" w:cs="Tahoma"/>
          <w:color w:val="000000" w:themeColor="text1"/>
          <w:sz w:val="16"/>
          <w:szCs w:val="16"/>
          <w:shd w:val="clear" w:color="auto" w:fill="FFFFFF"/>
        </w:rPr>
        <w:t>Por otro lado, si el accionante no estaba de acuerdo con los resultados del acta de junta medico laboral, contra el acta procedía el recurso de solicitar convocatoria de Tribunal Med</w:t>
      </w:r>
      <w:r w:rsidR="001A18EC">
        <w:rPr>
          <w:rFonts w:ascii="Tahoma" w:hAnsi="Tahoma" w:cs="Tahoma"/>
          <w:color w:val="000000" w:themeColor="text1"/>
          <w:sz w:val="16"/>
          <w:szCs w:val="16"/>
          <w:shd w:val="clear" w:color="auto" w:fill="FFFFFF"/>
        </w:rPr>
        <w:t>ico Laboral de Revisión Militar;</w:t>
      </w:r>
      <w:r w:rsidRPr="008F7866">
        <w:rPr>
          <w:rFonts w:ascii="Tahoma" w:hAnsi="Tahoma" w:cs="Tahoma"/>
          <w:color w:val="000000" w:themeColor="text1"/>
          <w:sz w:val="16"/>
          <w:szCs w:val="16"/>
          <w:shd w:val="clear" w:color="auto" w:fill="FFFFFF"/>
        </w:rPr>
        <w:t xml:space="preserve"> no obstante,  no hay prueba que demu</w:t>
      </w:r>
      <w:r w:rsidR="001A18EC">
        <w:rPr>
          <w:rFonts w:ascii="Tahoma" w:hAnsi="Tahoma" w:cs="Tahoma"/>
          <w:color w:val="000000" w:themeColor="text1"/>
          <w:sz w:val="16"/>
          <w:szCs w:val="16"/>
          <w:shd w:val="clear" w:color="auto" w:fill="FFFFFF"/>
        </w:rPr>
        <w:t>estre que el accionante presentó</w:t>
      </w:r>
      <w:r w:rsidRPr="008F7866">
        <w:rPr>
          <w:rFonts w:ascii="Tahoma" w:hAnsi="Tahoma" w:cs="Tahoma"/>
          <w:color w:val="000000" w:themeColor="text1"/>
          <w:sz w:val="16"/>
          <w:szCs w:val="16"/>
          <w:shd w:val="clear" w:color="auto" w:fill="FFFFFF"/>
        </w:rPr>
        <w:t xml:space="preserve"> su inconf</w:t>
      </w:r>
      <w:r w:rsidR="00C9247E">
        <w:rPr>
          <w:rFonts w:ascii="Tahoma" w:hAnsi="Tahoma" w:cs="Tahoma"/>
          <w:color w:val="000000" w:themeColor="text1"/>
          <w:sz w:val="16"/>
          <w:szCs w:val="16"/>
          <w:shd w:val="clear" w:color="auto" w:fill="FFFFFF"/>
        </w:rPr>
        <w:t xml:space="preserve">ormidad, como tampoco </w:t>
      </w:r>
      <w:r w:rsidR="00841980">
        <w:rPr>
          <w:rFonts w:ascii="Tahoma" w:hAnsi="Tahoma" w:cs="Tahoma"/>
          <w:color w:val="000000" w:themeColor="text1"/>
          <w:sz w:val="16"/>
          <w:szCs w:val="16"/>
          <w:shd w:val="clear" w:color="auto" w:fill="FFFFFF"/>
        </w:rPr>
        <w:t>obran</w:t>
      </w:r>
      <w:r w:rsidR="00C9247E">
        <w:rPr>
          <w:rFonts w:ascii="Tahoma" w:hAnsi="Tahoma" w:cs="Tahoma"/>
          <w:color w:val="000000" w:themeColor="text1"/>
          <w:sz w:val="16"/>
          <w:szCs w:val="16"/>
          <w:shd w:val="clear" w:color="auto" w:fill="FFFFFF"/>
        </w:rPr>
        <w:t xml:space="preserve"> pruebas de que el accionante haya realizado alguna gestión ante la entidad solicitando la reactivación de sus servicios médicos.</w:t>
      </w:r>
    </w:p>
    <w:p w:rsidR="008F7866" w:rsidRPr="008F7866" w:rsidRDefault="00841980" w:rsidP="008F7866">
      <w:pPr>
        <w:pStyle w:val="NormalWeb"/>
        <w:jc w:val="both"/>
        <w:rPr>
          <w:rFonts w:ascii="Tahoma" w:hAnsi="Tahoma" w:cs="Tahoma"/>
          <w:color w:val="000000" w:themeColor="text1"/>
          <w:sz w:val="16"/>
          <w:szCs w:val="16"/>
          <w:shd w:val="clear" w:color="auto" w:fill="FFFFFF"/>
        </w:rPr>
      </w:pPr>
      <w:r>
        <w:rPr>
          <w:rFonts w:ascii="Tahoma" w:hAnsi="Tahoma" w:cs="Tahoma"/>
          <w:color w:val="000000" w:themeColor="text1"/>
          <w:sz w:val="16"/>
          <w:szCs w:val="16"/>
          <w:shd w:val="clear" w:color="auto" w:fill="FFFFFF"/>
        </w:rPr>
        <w:t xml:space="preserve">En cuanto a la </w:t>
      </w:r>
      <w:r w:rsidR="001B11E1" w:rsidRPr="008F7866">
        <w:rPr>
          <w:rFonts w:ascii="Tahoma" w:hAnsi="Tahoma" w:cs="Tahoma"/>
          <w:color w:val="000000" w:themeColor="text1"/>
          <w:sz w:val="16"/>
          <w:szCs w:val="16"/>
          <w:shd w:val="clear" w:color="auto" w:fill="FFFFFF"/>
        </w:rPr>
        <w:t>inminencia de un perjuicio irremediable</w:t>
      </w:r>
      <w:r>
        <w:rPr>
          <w:rFonts w:ascii="Tahoma" w:hAnsi="Tahoma" w:cs="Tahoma"/>
          <w:color w:val="000000" w:themeColor="text1"/>
          <w:sz w:val="16"/>
          <w:szCs w:val="16"/>
          <w:shd w:val="clear" w:color="auto" w:fill="FFFFFF"/>
        </w:rPr>
        <w:t xml:space="preserve"> no se probó,</w:t>
      </w:r>
      <w:r w:rsidR="001B11E1" w:rsidRPr="008F7866">
        <w:rPr>
          <w:rFonts w:ascii="Tahoma" w:hAnsi="Tahoma" w:cs="Tahoma"/>
          <w:color w:val="000000" w:themeColor="text1"/>
          <w:sz w:val="16"/>
          <w:szCs w:val="16"/>
          <w:shd w:val="clear" w:color="auto" w:fill="FFFFFF"/>
        </w:rPr>
        <w:t xml:space="preserve"> la única prueba </w:t>
      </w:r>
      <w:r>
        <w:rPr>
          <w:rFonts w:ascii="Tahoma" w:hAnsi="Tahoma" w:cs="Tahoma"/>
          <w:color w:val="000000" w:themeColor="text1"/>
          <w:sz w:val="16"/>
          <w:szCs w:val="16"/>
          <w:shd w:val="clear" w:color="auto" w:fill="FFFFFF"/>
        </w:rPr>
        <w:t>aportada</w:t>
      </w:r>
      <w:r w:rsidR="001B11E1" w:rsidRPr="008F7866">
        <w:rPr>
          <w:rFonts w:ascii="Tahoma" w:hAnsi="Tahoma" w:cs="Tahoma"/>
          <w:color w:val="000000" w:themeColor="text1"/>
          <w:sz w:val="16"/>
          <w:szCs w:val="16"/>
          <w:shd w:val="clear" w:color="auto" w:fill="FFFFFF"/>
        </w:rPr>
        <w:t xml:space="preserve"> al expediente fue el acta de junta médica laboral. Así pues, en el caso bajo estudio se pretende que se co</w:t>
      </w:r>
      <w:r w:rsidR="00E1748D">
        <w:rPr>
          <w:rFonts w:ascii="Tahoma" w:hAnsi="Tahoma" w:cs="Tahoma"/>
          <w:color w:val="000000" w:themeColor="text1"/>
          <w:sz w:val="16"/>
          <w:szCs w:val="16"/>
          <w:shd w:val="clear" w:color="auto" w:fill="FFFFFF"/>
        </w:rPr>
        <w:t>nceda el amparo y se profieran ó</w:t>
      </w:r>
      <w:bookmarkStart w:id="0" w:name="_GoBack"/>
      <w:bookmarkEnd w:id="0"/>
      <w:r w:rsidR="001B11E1" w:rsidRPr="008F7866">
        <w:rPr>
          <w:rFonts w:ascii="Tahoma" w:hAnsi="Tahoma" w:cs="Tahoma"/>
          <w:color w:val="000000" w:themeColor="text1"/>
          <w:sz w:val="16"/>
          <w:szCs w:val="16"/>
          <w:shd w:val="clear" w:color="auto" w:fill="FFFFFF"/>
        </w:rPr>
        <w:t xml:space="preserve">rdenes de carácter definitivo, a pesar de que ni siquiera se </w:t>
      </w:r>
      <w:r>
        <w:rPr>
          <w:rFonts w:ascii="Tahoma" w:hAnsi="Tahoma" w:cs="Tahoma"/>
          <w:color w:val="000000" w:themeColor="text1"/>
          <w:sz w:val="16"/>
          <w:szCs w:val="16"/>
          <w:shd w:val="clear" w:color="auto" w:fill="FFFFFF"/>
        </w:rPr>
        <w:t>demostró</w:t>
      </w:r>
      <w:r w:rsidR="001B11E1" w:rsidRPr="008F7866">
        <w:rPr>
          <w:rFonts w:ascii="Tahoma" w:hAnsi="Tahoma" w:cs="Tahoma"/>
          <w:color w:val="000000" w:themeColor="text1"/>
          <w:sz w:val="16"/>
          <w:szCs w:val="16"/>
          <w:shd w:val="clear" w:color="auto" w:fill="FFFFFF"/>
        </w:rPr>
        <w:t xml:space="preserve"> que se estuviera ante inminencia de que ocurriera un perjuicio irremediable, como tampoco se </w:t>
      </w:r>
      <w:r>
        <w:rPr>
          <w:rFonts w:ascii="Tahoma" w:hAnsi="Tahoma" w:cs="Tahoma"/>
          <w:color w:val="000000" w:themeColor="text1"/>
          <w:sz w:val="16"/>
          <w:szCs w:val="16"/>
          <w:shd w:val="clear" w:color="auto" w:fill="FFFFFF"/>
        </w:rPr>
        <w:t>comprobó</w:t>
      </w:r>
      <w:r w:rsidR="001B11E1" w:rsidRPr="008F7866">
        <w:rPr>
          <w:rFonts w:ascii="Tahoma" w:hAnsi="Tahoma" w:cs="Tahoma"/>
          <w:color w:val="000000" w:themeColor="text1"/>
          <w:sz w:val="16"/>
          <w:szCs w:val="16"/>
          <w:shd w:val="clear" w:color="auto" w:fill="FFFFFF"/>
        </w:rPr>
        <w:t xml:space="preserve"> la condición de salud que padece </w:t>
      </w:r>
      <w:r w:rsidR="008F7866" w:rsidRPr="008F7866">
        <w:rPr>
          <w:rFonts w:ascii="Tahoma" w:hAnsi="Tahoma" w:cs="Tahoma"/>
          <w:color w:val="000000" w:themeColor="text1"/>
          <w:sz w:val="16"/>
          <w:szCs w:val="16"/>
          <w:shd w:val="clear" w:color="auto" w:fill="FFFFFF"/>
        </w:rPr>
        <w:t xml:space="preserve">el accionante en la actualidad. Por lo tanto, no obran suficientes elementos de juicio que permitan determinar la vulneración de los derechos alegados por la accionante. </w:t>
      </w:r>
    </w:p>
    <w:p w:rsidR="008F7866" w:rsidRPr="008F7866" w:rsidRDefault="008F7866" w:rsidP="008F7866">
      <w:pPr>
        <w:pStyle w:val="Sangradetextonormal"/>
        <w:ind w:left="0"/>
        <w:rPr>
          <w:rFonts w:ascii="Tahoma" w:hAnsi="Tahoma" w:cs="Tahoma"/>
          <w:noProof/>
          <w:color w:val="000000" w:themeColor="text1"/>
          <w:sz w:val="16"/>
          <w:szCs w:val="16"/>
          <w:lang w:val="es-CO" w:eastAsia="es-CO"/>
        </w:rPr>
      </w:pPr>
      <w:r w:rsidRPr="008F7866">
        <w:rPr>
          <w:rFonts w:ascii="Tahoma" w:hAnsi="Tahoma" w:cs="Tahoma"/>
          <w:noProof/>
          <w:color w:val="000000" w:themeColor="text1"/>
          <w:sz w:val="16"/>
          <w:szCs w:val="16"/>
          <w:lang w:val="es-CO" w:eastAsia="es-CO"/>
        </w:rPr>
        <w:t>En consecuencia, procederá el despacho a negar las pretensiones de la demanda.</w:t>
      </w:r>
    </w:p>
    <w:p w:rsidR="00B76C32" w:rsidRPr="008F7866" w:rsidRDefault="00B76C32" w:rsidP="008F7866">
      <w:pPr>
        <w:pStyle w:val="Sangradetextonormal"/>
        <w:ind w:left="0"/>
        <w:rPr>
          <w:rFonts w:ascii="Tahoma" w:hAnsi="Tahoma" w:cs="Tahoma"/>
          <w:sz w:val="16"/>
          <w:szCs w:val="16"/>
          <w:lang w:val="es-CO"/>
        </w:rPr>
      </w:pPr>
    </w:p>
    <w:p w:rsidR="00846C45" w:rsidRPr="008F7866" w:rsidRDefault="00846C45" w:rsidP="008F7866">
      <w:pPr>
        <w:pStyle w:val="Sangradetextonormal"/>
        <w:ind w:left="0"/>
        <w:rPr>
          <w:rFonts w:ascii="Tahoma" w:hAnsi="Tahoma" w:cs="Tahoma"/>
          <w:sz w:val="16"/>
          <w:szCs w:val="16"/>
          <w:lang w:val="es-CO"/>
        </w:rPr>
      </w:pPr>
      <w:r w:rsidRPr="008F7866">
        <w:rPr>
          <w:rFonts w:ascii="Tahoma" w:hAnsi="Tahoma" w:cs="Tahoma"/>
          <w:sz w:val="16"/>
          <w:szCs w:val="16"/>
          <w:lang w:val="es-CO"/>
        </w:rPr>
        <w:t xml:space="preserve">En mérito de lo expuesto, el </w:t>
      </w:r>
      <w:r w:rsidRPr="008F7866">
        <w:rPr>
          <w:rFonts w:ascii="Tahoma" w:hAnsi="Tahoma" w:cs="Tahoma"/>
          <w:b/>
          <w:sz w:val="16"/>
          <w:szCs w:val="16"/>
          <w:lang w:val="es-CO"/>
        </w:rPr>
        <w:t>JUZGADO TREINTA Y CUATRO (34) ADMINISTRATIVO DEL CIRCUITO DE BOGOTÁ</w:t>
      </w:r>
      <w:r w:rsidRPr="008F7866">
        <w:rPr>
          <w:rFonts w:ascii="Tahoma" w:hAnsi="Tahoma" w:cs="Tahoma"/>
          <w:sz w:val="16"/>
          <w:szCs w:val="16"/>
          <w:lang w:val="es-CO"/>
        </w:rPr>
        <w:t xml:space="preserve">, administrando justicia en nombre de la República de Colombia y por autoridad de la ley, </w:t>
      </w:r>
    </w:p>
    <w:p w:rsidR="00846C45" w:rsidRPr="008F7866" w:rsidRDefault="00846C45" w:rsidP="008F7866">
      <w:pPr>
        <w:pStyle w:val="Sangradetextonormal"/>
        <w:ind w:left="0"/>
        <w:rPr>
          <w:rFonts w:ascii="Tahoma" w:hAnsi="Tahoma" w:cs="Tahoma"/>
          <w:sz w:val="16"/>
          <w:szCs w:val="16"/>
          <w:lang w:val="es-CO"/>
        </w:rPr>
      </w:pPr>
    </w:p>
    <w:p w:rsidR="00846C45" w:rsidRPr="008F7866" w:rsidRDefault="00846C45" w:rsidP="008F7866">
      <w:pPr>
        <w:pStyle w:val="Sangradetextonormal"/>
        <w:ind w:left="0"/>
        <w:jc w:val="center"/>
        <w:rPr>
          <w:rFonts w:ascii="Tahoma" w:hAnsi="Tahoma" w:cs="Tahoma"/>
          <w:b/>
          <w:sz w:val="16"/>
          <w:szCs w:val="16"/>
          <w:lang w:val="es-CO"/>
        </w:rPr>
      </w:pPr>
      <w:r w:rsidRPr="008F7866">
        <w:rPr>
          <w:rFonts w:ascii="Tahoma" w:hAnsi="Tahoma" w:cs="Tahoma"/>
          <w:b/>
          <w:sz w:val="16"/>
          <w:szCs w:val="16"/>
          <w:lang w:val="es-CO"/>
        </w:rPr>
        <w:t>FALLA:</w:t>
      </w:r>
    </w:p>
    <w:p w:rsidR="00846C45" w:rsidRPr="008F7866" w:rsidRDefault="00846C45" w:rsidP="008F7866">
      <w:pPr>
        <w:pStyle w:val="Sangradetextonormal"/>
        <w:ind w:left="0"/>
        <w:jc w:val="center"/>
        <w:rPr>
          <w:rFonts w:ascii="Tahoma" w:hAnsi="Tahoma" w:cs="Tahoma"/>
          <w:b/>
          <w:sz w:val="16"/>
          <w:szCs w:val="16"/>
          <w:lang w:val="es-CO"/>
        </w:rPr>
      </w:pPr>
    </w:p>
    <w:p w:rsidR="008F7866" w:rsidRPr="008F7866" w:rsidRDefault="008F7866" w:rsidP="008F7866">
      <w:pPr>
        <w:pStyle w:val="Sangradetextonormal"/>
        <w:tabs>
          <w:tab w:val="left" w:pos="426"/>
        </w:tabs>
        <w:ind w:left="0"/>
        <w:rPr>
          <w:rFonts w:ascii="Tahoma" w:hAnsi="Tahoma" w:cs="Tahoma"/>
          <w:color w:val="000000" w:themeColor="text1"/>
          <w:sz w:val="16"/>
          <w:szCs w:val="16"/>
        </w:rPr>
      </w:pPr>
      <w:r w:rsidRPr="008F7866">
        <w:rPr>
          <w:rFonts w:ascii="Tahoma" w:hAnsi="Tahoma" w:cs="Tahoma"/>
          <w:b/>
          <w:color w:val="000000" w:themeColor="text1"/>
          <w:sz w:val="16"/>
          <w:szCs w:val="16"/>
        </w:rPr>
        <w:t>PRIMERO:</w:t>
      </w:r>
      <w:r w:rsidRPr="008F7866">
        <w:rPr>
          <w:rFonts w:ascii="Tahoma" w:hAnsi="Tahoma" w:cs="Tahoma"/>
          <w:color w:val="000000" w:themeColor="text1"/>
          <w:sz w:val="16"/>
          <w:szCs w:val="16"/>
        </w:rPr>
        <w:t xml:space="preserve"> </w:t>
      </w:r>
      <w:r w:rsidRPr="008F7866">
        <w:rPr>
          <w:rFonts w:ascii="Tahoma" w:hAnsi="Tahoma" w:cs="Tahoma"/>
          <w:b/>
          <w:color w:val="000000" w:themeColor="text1"/>
          <w:sz w:val="16"/>
          <w:szCs w:val="16"/>
        </w:rPr>
        <w:t>NIÉGUESE</w:t>
      </w:r>
      <w:r w:rsidRPr="008F7866">
        <w:rPr>
          <w:rFonts w:ascii="Tahoma" w:hAnsi="Tahoma" w:cs="Tahoma"/>
          <w:color w:val="000000" w:themeColor="text1"/>
          <w:sz w:val="16"/>
          <w:szCs w:val="16"/>
        </w:rPr>
        <w:t xml:space="preserve"> la Acción de Tutela impetrada por </w:t>
      </w:r>
      <w:r w:rsidRPr="008F7866">
        <w:rPr>
          <w:rFonts w:ascii="Tahoma" w:hAnsi="Tahoma" w:cs="Tahoma"/>
          <w:b/>
          <w:sz w:val="16"/>
          <w:szCs w:val="16"/>
        </w:rPr>
        <w:t>GERMAN BERMÚDEZ CARABALI</w:t>
      </w:r>
      <w:r w:rsidRPr="008F7866">
        <w:rPr>
          <w:rFonts w:ascii="Tahoma" w:hAnsi="Tahoma" w:cs="Tahoma"/>
          <w:color w:val="000000" w:themeColor="text1"/>
          <w:sz w:val="16"/>
          <w:szCs w:val="16"/>
        </w:rPr>
        <w:t xml:space="preserve"> por las razones expuestas en la parte motiva de esta providencia.</w:t>
      </w:r>
    </w:p>
    <w:p w:rsidR="008F7866" w:rsidRPr="008F7866" w:rsidRDefault="008F7866" w:rsidP="008F7866">
      <w:pPr>
        <w:pStyle w:val="Sangradetextonormal"/>
        <w:tabs>
          <w:tab w:val="left" w:pos="426"/>
        </w:tabs>
        <w:ind w:left="0"/>
        <w:rPr>
          <w:rFonts w:ascii="Tahoma" w:hAnsi="Tahoma" w:cs="Tahoma"/>
          <w:b/>
          <w:color w:val="000000" w:themeColor="text1"/>
          <w:sz w:val="16"/>
          <w:szCs w:val="16"/>
        </w:rPr>
      </w:pPr>
    </w:p>
    <w:p w:rsidR="008F7866" w:rsidRPr="008F7866" w:rsidRDefault="008F7866" w:rsidP="008F7866">
      <w:pPr>
        <w:jc w:val="both"/>
        <w:rPr>
          <w:rFonts w:ascii="Tahoma" w:hAnsi="Tahoma" w:cs="Tahoma"/>
          <w:color w:val="000000" w:themeColor="text1"/>
          <w:sz w:val="16"/>
          <w:szCs w:val="16"/>
        </w:rPr>
      </w:pPr>
      <w:r w:rsidRPr="008F7866">
        <w:rPr>
          <w:rFonts w:ascii="Tahoma" w:hAnsi="Tahoma" w:cs="Tahoma"/>
          <w:b/>
          <w:color w:val="000000" w:themeColor="text1"/>
          <w:sz w:val="16"/>
          <w:szCs w:val="16"/>
        </w:rPr>
        <w:t>SEGUNDO:</w:t>
      </w:r>
      <w:r w:rsidRPr="008F7866">
        <w:rPr>
          <w:rFonts w:ascii="Tahoma" w:hAnsi="Tahoma" w:cs="Tahoma"/>
          <w:color w:val="000000" w:themeColor="text1"/>
          <w:sz w:val="16"/>
          <w:szCs w:val="16"/>
        </w:rPr>
        <w:t xml:space="preserve"> Comuníquese por el medio más expedito la presente providencia a la accionante </w:t>
      </w:r>
      <w:r w:rsidRPr="008F7866">
        <w:rPr>
          <w:rFonts w:ascii="Tahoma" w:hAnsi="Tahoma" w:cs="Tahoma"/>
          <w:b/>
          <w:sz w:val="16"/>
          <w:szCs w:val="16"/>
          <w:lang w:val="es-MX"/>
        </w:rPr>
        <w:t>GERMAN BERMÚDEZ CARABALI</w:t>
      </w:r>
      <w:r w:rsidRPr="008F7866">
        <w:rPr>
          <w:rFonts w:ascii="Tahoma" w:hAnsi="Tahoma" w:cs="Tahoma"/>
          <w:color w:val="000000" w:themeColor="text1"/>
          <w:sz w:val="16"/>
          <w:szCs w:val="16"/>
        </w:rPr>
        <w:t xml:space="preserve"> y al </w:t>
      </w:r>
      <w:r w:rsidRPr="008F7866">
        <w:rPr>
          <w:rFonts w:ascii="Tahoma" w:hAnsi="Tahoma" w:cs="Tahoma"/>
          <w:color w:val="000000" w:themeColor="text1"/>
          <w:sz w:val="16"/>
          <w:szCs w:val="16"/>
          <w:lang w:val="es-CO"/>
        </w:rPr>
        <w:t xml:space="preserve">Director General de Sanidad Militar y al Director de Sanidad Militar del Ejército Nacional </w:t>
      </w:r>
      <w:r w:rsidRPr="008F7866">
        <w:rPr>
          <w:rFonts w:ascii="Tahoma" w:hAnsi="Tahoma" w:cs="Tahoma"/>
          <w:color w:val="000000" w:themeColor="text1"/>
          <w:sz w:val="16"/>
          <w:szCs w:val="16"/>
        </w:rPr>
        <w:t xml:space="preserve">y/o a quien haga sus veces. </w:t>
      </w:r>
    </w:p>
    <w:p w:rsidR="008F7866" w:rsidRPr="008F7866" w:rsidRDefault="008F7866" w:rsidP="008F7866">
      <w:pPr>
        <w:jc w:val="both"/>
        <w:rPr>
          <w:rFonts w:ascii="Tahoma" w:hAnsi="Tahoma" w:cs="Tahoma"/>
          <w:color w:val="000000" w:themeColor="text1"/>
          <w:sz w:val="16"/>
          <w:szCs w:val="16"/>
        </w:rPr>
      </w:pPr>
    </w:p>
    <w:p w:rsidR="00846C45" w:rsidRPr="008F7866" w:rsidRDefault="00846C45" w:rsidP="008F7866">
      <w:pPr>
        <w:jc w:val="both"/>
        <w:rPr>
          <w:rFonts w:ascii="Tahoma" w:hAnsi="Tahoma" w:cs="Tahoma"/>
          <w:noProof/>
          <w:sz w:val="16"/>
          <w:szCs w:val="16"/>
        </w:rPr>
      </w:pPr>
      <w:r w:rsidRPr="008F7866">
        <w:rPr>
          <w:rFonts w:ascii="Tahoma" w:hAnsi="Tahoma" w:cs="Tahoma"/>
          <w:b/>
          <w:noProof/>
          <w:sz w:val="16"/>
          <w:szCs w:val="16"/>
        </w:rPr>
        <w:t>TERCERO.-</w:t>
      </w:r>
      <w:r w:rsidRPr="008F7866">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846C45" w:rsidRPr="008F7866" w:rsidRDefault="00846C45" w:rsidP="008F7866">
      <w:pPr>
        <w:jc w:val="both"/>
        <w:rPr>
          <w:rFonts w:ascii="Tahoma" w:hAnsi="Tahoma" w:cs="Tahoma"/>
          <w:sz w:val="16"/>
          <w:szCs w:val="16"/>
        </w:rPr>
      </w:pPr>
    </w:p>
    <w:p w:rsidR="00846C45" w:rsidRPr="008F7866" w:rsidRDefault="00846C45" w:rsidP="008F7866">
      <w:pPr>
        <w:pStyle w:val="Sangra2detindependiente"/>
        <w:ind w:firstLine="0"/>
        <w:rPr>
          <w:rFonts w:ascii="Tahoma" w:hAnsi="Tahoma" w:cs="Tahoma"/>
          <w:b/>
          <w:sz w:val="16"/>
          <w:szCs w:val="16"/>
          <w:lang w:val="es-CO"/>
        </w:rPr>
      </w:pPr>
      <w:r w:rsidRPr="008F7866">
        <w:rPr>
          <w:rFonts w:ascii="Tahoma" w:hAnsi="Tahoma" w:cs="Tahoma"/>
          <w:b/>
          <w:sz w:val="16"/>
          <w:szCs w:val="16"/>
          <w:lang w:val="es-CO"/>
        </w:rPr>
        <w:t>CÓPIESE, NOTIFÍQUESE y CÚMPLASE,</w:t>
      </w:r>
    </w:p>
    <w:p w:rsidR="00846C45" w:rsidRPr="008F7866" w:rsidRDefault="00846C45" w:rsidP="008F7866">
      <w:pPr>
        <w:pStyle w:val="Sangra2detindependiente"/>
        <w:ind w:firstLine="0"/>
        <w:rPr>
          <w:rFonts w:ascii="Tahoma" w:hAnsi="Tahoma" w:cs="Tahoma"/>
          <w:b/>
          <w:sz w:val="16"/>
          <w:szCs w:val="16"/>
          <w:lang w:val="es-CO"/>
        </w:rPr>
      </w:pPr>
    </w:p>
    <w:p w:rsidR="00846C45" w:rsidRPr="008F7866" w:rsidRDefault="00846C45" w:rsidP="008F7866">
      <w:pPr>
        <w:pStyle w:val="Sangra2detindependiente"/>
        <w:ind w:firstLine="0"/>
        <w:rPr>
          <w:rFonts w:ascii="Tahoma" w:hAnsi="Tahoma" w:cs="Tahoma"/>
          <w:b/>
          <w:sz w:val="16"/>
          <w:szCs w:val="16"/>
          <w:lang w:val="es-CO"/>
        </w:rPr>
      </w:pPr>
    </w:p>
    <w:p w:rsidR="00846C45" w:rsidRPr="008F7866" w:rsidRDefault="00846C45" w:rsidP="008F7866">
      <w:pPr>
        <w:jc w:val="center"/>
        <w:rPr>
          <w:rFonts w:ascii="Tahoma" w:hAnsi="Tahoma" w:cs="Tahoma"/>
          <w:b/>
          <w:sz w:val="16"/>
          <w:szCs w:val="16"/>
        </w:rPr>
      </w:pPr>
      <w:r w:rsidRPr="008F7866">
        <w:rPr>
          <w:rFonts w:ascii="Tahoma" w:hAnsi="Tahoma" w:cs="Tahoma"/>
          <w:b/>
          <w:sz w:val="16"/>
          <w:szCs w:val="16"/>
        </w:rPr>
        <w:t>OLGA CECILIA HENAO MARÍN</w:t>
      </w:r>
    </w:p>
    <w:p w:rsidR="00846C45" w:rsidRPr="008F7866" w:rsidRDefault="00846C45" w:rsidP="008F7866">
      <w:pPr>
        <w:jc w:val="center"/>
        <w:rPr>
          <w:rFonts w:ascii="Tahoma" w:hAnsi="Tahoma" w:cs="Tahoma"/>
          <w:sz w:val="16"/>
          <w:szCs w:val="16"/>
        </w:rPr>
      </w:pPr>
      <w:r w:rsidRPr="008F7866">
        <w:rPr>
          <w:rFonts w:ascii="Tahoma" w:hAnsi="Tahoma" w:cs="Tahoma"/>
          <w:sz w:val="16"/>
          <w:szCs w:val="16"/>
        </w:rPr>
        <w:t>Juez</w:t>
      </w:r>
    </w:p>
    <w:p w:rsidR="00846C45" w:rsidRPr="008F7866" w:rsidRDefault="00846C45" w:rsidP="008F7866">
      <w:pPr>
        <w:jc w:val="center"/>
        <w:rPr>
          <w:rFonts w:ascii="Tahoma" w:hAnsi="Tahoma" w:cs="Tahoma"/>
          <w:sz w:val="16"/>
          <w:szCs w:val="16"/>
        </w:rPr>
      </w:pPr>
    </w:p>
    <w:p w:rsidR="00846C45" w:rsidRPr="008F7866" w:rsidRDefault="008F7866" w:rsidP="008F7866">
      <w:pPr>
        <w:jc w:val="both"/>
        <w:rPr>
          <w:rFonts w:ascii="Tahoma" w:hAnsi="Tahoma" w:cs="Tahoma"/>
          <w:sz w:val="12"/>
          <w:szCs w:val="12"/>
        </w:rPr>
      </w:pPr>
      <w:r w:rsidRPr="008F7866">
        <w:rPr>
          <w:rFonts w:ascii="Tahoma" w:hAnsi="Tahoma" w:cs="Tahoma"/>
          <w:sz w:val="12"/>
          <w:szCs w:val="12"/>
        </w:rPr>
        <w:t>SLDR</w:t>
      </w:r>
    </w:p>
    <w:p w:rsidR="00846C45" w:rsidRPr="008F7866" w:rsidRDefault="00846C45" w:rsidP="008F7866">
      <w:pPr>
        <w:rPr>
          <w:rFonts w:ascii="Tahoma" w:hAnsi="Tahoma" w:cs="Tahoma"/>
          <w:sz w:val="16"/>
          <w:szCs w:val="16"/>
        </w:rPr>
      </w:pPr>
    </w:p>
    <w:p w:rsidR="00846C45" w:rsidRPr="008F7866" w:rsidRDefault="00846C45" w:rsidP="008F7866">
      <w:pPr>
        <w:rPr>
          <w:rFonts w:ascii="Tahoma" w:hAnsi="Tahoma" w:cs="Tahoma"/>
          <w:sz w:val="16"/>
          <w:szCs w:val="16"/>
        </w:rPr>
      </w:pPr>
    </w:p>
    <w:p w:rsidR="00846C45" w:rsidRPr="008F7866" w:rsidRDefault="00846C45" w:rsidP="008F7866">
      <w:pPr>
        <w:rPr>
          <w:rFonts w:ascii="Tahoma" w:hAnsi="Tahoma" w:cs="Tahoma"/>
          <w:sz w:val="16"/>
          <w:szCs w:val="16"/>
        </w:rPr>
      </w:pPr>
    </w:p>
    <w:p w:rsidR="00A50FF4" w:rsidRPr="008F7866" w:rsidRDefault="00A50FF4" w:rsidP="008F7866">
      <w:pPr>
        <w:rPr>
          <w:rFonts w:ascii="Tahoma" w:hAnsi="Tahoma" w:cs="Tahoma"/>
          <w:sz w:val="16"/>
          <w:szCs w:val="16"/>
        </w:rPr>
      </w:pPr>
    </w:p>
    <w:p w:rsidR="008F7866" w:rsidRPr="008F7866" w:rsidRDefault="008F7866">
      <w:pPr>
        <w:rPr>
          <w:rFonts w:ascii="Tahoma" w:hAnsi="Tahoma" w:cs="Tahoma"/>
          <w:sz w:val="16"/>
          <w:szCs w:val="16"/>
        </w:rPr>
      </w:pPr>
    </w:p>
    <w:sectPr w:rsidR="008F7866" w:rsidRPr="008F7866" w:rsidSect="003B00F7">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4D5" w:rsidRDefault="004C64D5" w:rsidP="00846C45">
      <w:r>
        <w:separator/>
      </w:r>
    </w:p>
  </w:endnote>
  <w:endnote w:type="continuationSeparator" w:id="0">
    <w:p w:rsidR="004C64D5" w:rsidRDefault="004C64D5" w:rsidP="0084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4D5" w:rsidRDefault="004C64D5" w:rsidP="00846C45">
      <w:r>
        <w:separator/>
      </w:r>
    </w:p>
  </w:footnote>
  <w:footnote w:type="continuationSeparator" w:id="0">
    <w:p w:rsidR="004C64D5" w:rsidRDefault="004C64D5" w:rsidP="00846C45">
      <w:r>
        <w:continuationSeparator/>
      </w:r>
    </w:p>
  </w:footnote>
  <w:footnote w:id="1">
    <w:p w:rsidR="00B76C32" w:rsidRPr="008F7866" w:rsidRDefault="00B76C32" w:rsidP="008F7866">
      <w:pPr>
        <w:pStyle w:val="Prrafodelista"/>
        <w:tabs>
          <w:tab w:val="left" w:pos="426"/>
        </w:tabs>
        <w:ind w:left="0"/>
        <w:jc w:val="both"/>
        <w:rPr>
          <w:rFonts w:ascii="Tahoma" w:hAnsi="Tahoma" w:cs="Tahoma"/>
          <w:sz w:val="12"/>
          <w:szCs w:val="12"/>
        </w:rPr>
      </w:pPr>
      <w:r w:rsidRPr="008F7866">
        <w:rPr>
          <w:rStyle w:val="Refdenotaalpie"/>
          <w:rFonts w:ascii="Tahoma" w:hAnsi="Tahoma" w:cs="Tahoma"/>
          <w:sz w:val="12"/>
          <w:szCs w:val="12"/>
        </w:rPr>
        <w:footnoteRef/>
      </w:r>
      <w:r w:rsidRPr="008F7866">
        <w:rPr>
          <w:rFonts w:ascii="Tahoma" w:hAnsi="Tahoma" w:cs="Tahoma"/>
          <w:sz w:val="12"/>
          <w:szCs w:val="12"/>
        </w:rPr>
        <w:t xml:space="preserve"> Decreto 1795 de 2000, artículo 6º literal e): </w:t>
      </w:r>
      <w:r w:rsidRPr="008F7866">
        <w:rPr>
          <w:rFonts w:ascii="Tahoma" w:hAnsi="Tahoma" w:cs="Tahoma"/>
          <w:i/>
          <w:sz w:val="12"/>
          <w:szCs w:val="12"/>
        </w:rPr>
        <w:t xml:space="preserve">“SOLIDARIDAD: </w:t>
      </w:r>
      <w:r w:rsidRPr="008F7866">
        <w:rPr>
          <w:rFonts w:ascii="Tahoma" w:hAnsi="Tahoma" w:cs="Tahoma"/>
          <w:i/>
          <w:sz w:val="12"/>
          <w:szCs w:val="12"/>
          <w:lang w:val="es-ES_tradnl"/>
        </w:rPr>
        <w:t>Es la práctica de la mutua ayuda entre los Establecimientos de Sanidad de las Fuerzas Militares y Policía Nacional bajo el principio del más fuerte hacia el más débil.”</w:t>
      </w:r>
    </w:p>
  </w:footnote>
  <w:footnote w:id="2">
    <w:p w:rsidR="00B76C32" w:rsidRPr="008F7866" w:rsidRDefault="00B76C32" w:rsidP="008F7866">
      <w:pPr>
        <w:pStyle w:val="Textonotapie"/>
        <w:jc w:val="both"/>
        <w:rPr>
          <w:rFonts w:ascii="Tahoma" w:hAnsi="Tahoma" w:cs="Tahoma"/>
          <w:sz w:val="12"/>
          <w:szCs w:val="12"/>
        </w:rPr>
      </w:pPr>
      <w:r w:rsidRPr="008F7866">
        <w:rPr>
          <w:rStyle w:val="Refdenotaalpie"/>
          <w:rFonts w:ascii="Tahoma" w:hAnsi="Tahoma" w:cs="Tahoma"/>
          <w:sz w:val="12"/>
          <w:szCs w:val="12"/>
        </w:rPr>
        <w:footnoteRef/>
      </w:r>
      <w:r w:rsidRPr="008F7866">
        <w:rPr>
          <w:rFonts w:ascii="Tahoma" w:hAnsi="Tahoma" w:cs="Tahoma"/>
          <w:sz w:val="12"/>
          <w:szCs w:val="12"/>
          <w:vertAlign w:val="superscript"/>
        </w:rPr>
        <w:t xml:space="preserve"> </w:t>
      </w:r>
      <w:r w:rsidRPr="008F7866">
        <w:rPr>
          <w:rFonts w:ascii="Tahoma" w:hAnsi="Tahoma" w:cs="Tahoma"/>
          <w:sz w:val="12"/>
          <w:szCs w:val="12"/>
        </w:rPr>
        <w:t xml:space="preserve">Decreto 1795 de 2000, </w:t>
      </w:r>
      <w:proofErr w:type="spellStart"/>
      <w:r w:rsidRPr="008F7866">
        <w:rPr>
          <w:rFonts w:ascii="Tahoma" w:hAnsi="Tahoma" w:cs="Tahoma"/>
          <w:sz w:val="12"/>
          <w:szCs w:val="12"/>
        </w:rPr>
        <w:t>aartículo</w:t>
      </w:r>
      <w:proofErr w:type="spellEnd"/>
      <w:r w:rsidRPr="008F7866">
        <w:rPr>
          <w:rFonts w:ascii="Tahoma" w:hAnsi="Tahoma" w:cs="Tahoma"/>
          <w:sz w:val="12"/>
          <w:szCs w:val="12"/>
        </w:rPr>
        <w:t xml:space="preserve"> 6º literal h): </w:t>
      </w:r>
      <w:r w:rsidRPr="008F7866">
        <w:rPr>
          <w:rFonts w:ascii="Tahoma" w:hAnsi="Tahoma" w:cs="Tahoma"/>
          <w:i/>
          <w:sz w:val="12"/>
          <w:szCs w:val="12"/>
        </w:rPr>
        <w:t>“</w:t>
      </w:r>
      <w:r w:rsidRPr="008F7866">
        <w:rPr>
          <w:rFonts w:ascii="Tahoma" w:hAnsi="Tahoma" w:cs="Tahoma"/>
          <w:i/>
          <w:sz w:val="12"/>
          <w:szCs w:val="12"/>
          <w:lang w:val="es-ES_tradnl"/>
        </w:rPr>
        <w:t>EQUIDAD. El SSMP garantizará servicios de salud de igual calidad a todos sus afiliados y beneficiarios, independientemente de su ubicación geográfica, grado o condición de uniformado o no uniformado, activo, retirado o pensionado.”</w:t>
      </w:r>
    </w:p>
  </w:footnote>
  <w:footnote w:id="3">
    <w:p w:rsidR="007917E2" w:rsidRPr="008F7866" w:rsidRDefault="007917E2" w:rsidP="008F7866">
      <w:pPr>
        <w:pStyle w:val="Textonotapie"/>
        <w:jc w:val="both"/>
        <w:rPr>
          <w:rFonts w:ascii="Tahoma" w:hAnsi="Tahoma" w:cs="Tahoma"/>
          <w:sz w:val="12"/>
          <w:szCs w:val="12"/>
        </w:rPr>
      </w:pPr>
      <w:r w:rsidRPr="008F7866">
        <w:rPr>
          <w:rFonts w:ascii="Tahoma" w:hAnsi="Tahoma" w:cs="Tahoma"/>
          <w:sz w:val="12"/>
          <w:szCs w:val="12"/>
          <w:vertAlign w:val="superscript"/>
          <w:lang w:val="es-CO"/>
        </w:rPr>
        <w:footnoteRef/>
      </w:r>
      <w:r w:rsidRPr="008F7866">
        <w:rPr>
          <w:rFonts w:ascii="Tahoma" w:hAnsi="Tahoma" w:cs="Tahoma"/>
          <w:sz w:val="12"/>
          <w:szCs w:val="12"/>
          <w:lang w:val="es-CO"/>
        </w:rPr>
        <w:t xml:space="preserve">  Sentencias T-393 de 1999, T-762 de 1998, T-493 de 2004 y T-140 de 2008</w:t>
      </w:r>
    </w:p>
  </w:footnote>
  <w:footnote w:id="4">
    <w:p w:rsidR="00C9247E" w:rsidRPr="00C9247E" w:rsidRDefault="00C9247E">
      <w:pPr>
        <w:pStyle w:val="Textonotapie"/>
        <w:rPr>
          <w:rFonts w:ascii="Tahoma" w:hAnsi="Tahoma" w:cs="Tahoma"/>
          <w:sz w:val="12"/>
          <w:szCs w:val="12"/>
          <w:lang w:val="es-CO"/>
        </w:rPr>
      </w:pPr>
      <w:r w:rsidRPr="00C9247E">
        <w:rPr>
          <w:rStyle w:val="Refdenotaalpie"/>
          <w:rFonts w:ascii="Tahoma" w:hAnsi="Tahoma" w:cs="Tahoma"/>
          <w:sz w:val="12"/>
          <w:szCs w:val="12"/>
        </w:rPr>
        <w:footnoteRef/>
      </w:r>
      <w:r w:rsidRPr="00C9247E">
        <w:rPr>
          <w:rFonts w:ascii="Tahoma" w:hAnsi="Tahoma" w:cs="Tahoma"/>
          <w:sz w:val="12"/>
          <w:szCs w:val="12"/>
        </w:rPr>
        <w:t xml:space="preserve"> </w:t>
      </w:r>
      <w:r w:rsidRPr="00C9247E">
        <w:rPr>
          <w:rFonts w:ascii="Tahoma" w:hAnsi="Tahoma" w:cs="Tahoma"/>
          <w:sz w:val="12"/>
          <w:szCs w:val="12"/>
          <w:lang w:val="es-CO"/>
        </w:rPr>
        <w:t>Folio 11 del 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F7" w:rsidRPr="00C412C7" w:rsidRDefault="004C64D5" w:rsidP="003B00F7">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2018 -043</w:t>
    </w:r>
    <w:r w:rsidR="00EB02D4">
      <w:rPr>
        <w:rFonts w:ascii="Tahoma" w:hAnsi="Tahoma" w:cs="Tahoma"/>
        <w:smallCaps/>
        <w:sz w:val="12"/>
        <w:szCs w:val="12"/>
        <w:lang w:val="es-MX"/>
      </w:rPr>
      <w:t>6</w:t>
    </w:r>
  </w:p>
  <w:p w:rsidR="003B00F7" w:rsidRPr="00C412C7" w:rsidRDefault="004C64D5"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FALLO DE PRIMERA INSTANCIA</w:t>
    </w:r>
  </w:p>
  <w:p w:rsidR="003B00F7" w:rsidRPr="00C412C7" w:rsidRDefault="004C64D5"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ACCIÓN DE TUTELA</w:t>
    </w:r>
  </w:p>
  <w:p w:rsidR="003037AB" w:rsidRPr="00450AC2" w:rsidRDefault="004C64D5" w:rsidP="00450AC2">
    <w:pPr>
      <w:pStyle w:val="Encabezado"/>
      <w:tabs>
        <w:tab w:val="left" w:pos="8789"/>
      </w:tabs>
      <w:ind w:right="51"/>
      <w:jc w:val="right"/>
      <w:rPr>
        <w:sz w:val="12"/>
        <w:szCs w:val="12"/>
        <w:lang w:val="es-MX"/>
      </w:rPr>
    </w:pPr>
    <w:r w:rsidRPr="00C412C7">
      <w:rPr>
        <w:rFonts w:ascii="Tahoma" w:hAnsi="Tahoma" w:cs="Tahoma"/>
        <w:smallCaps/>
        <w:sz w:val="12"/>
        <w:szCs w:val="12"/>
        <w:lang w:val="es-MX"/>
      </w:rPr>
      <w:t xml:space="preserve">Página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PAGE </w:instrText>
    </w:r>
    <w:r w:rsidRPr="00C412C7">
      <w:rPr>
        <w:rFonts w:ascii="Tahoma" w:hAnsi="Tahoma" w:cs="Tahoma"/>
        <w:smallCaps/>
        <w:sz w:val="12"/>
        <w:szCs w:val="12"/>
        <w:lang w:val="es-MX"/>
      </w:rPr>
      <w:fldChar w:fldCharType="separate"/>
    </w:r>
    <w:r w:rsidR="00E1748D">
      <w:rPr>
        <w:rFonts w:ascii="Tahoma" w:hAnsi="Tahoma" w:cs="Tahoma"/>
        <w:smallCaps/>
        <w:noProof/>
        <w:sz w:val="12"/>
        <w:szCs w:val="12"/>
        <w:lang w:val="es-MX"/>
      </w:rPr>
      <w:t>3</w:t>
    </w:r>
    <w:r w:rsidRPr="00C412C7">
      <w:rPr>
        <w:rFonts w:ascii="Tahoma" w:hAnsi="Tahoma" w:cs="Tahoma"/>
        <w:smallCaps/>
        <w:sz w:val="12"/>
        <w:szCs w:val="12"/>
        <w:lang w:val="es-MX"/>
      </w:rPr>
      <w:fldChar w:fldCharType="end"/>
    </w:r>
    <w:r w:rsidRPr="00C412C7">
      <w:rPr>
        <w:rFonts w:ascii="Tahoma" w:hAnsi="Tahoma" w:cs="Tahoma"/>
        <w:smallCaps/>
        <w:sz w:val="12"/>
        <w:szCs w:val="12"/>
        <w:lang w:val="es-MX"/>
      </w:rPr>
      <w:t xml:space="preserve"> de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NUMPAGES </w:instrText>
    </w:r>
    <w:r w:rsidRPr="00C412C7">
      <w:rPr>
        <w:rFonts w:ascii="Tahoma" w:hAnsi="Tahoma" w:cs="Tahoma"/>
        <w:smallCaps/>
        <w:sz w:val="12"/>
        <w:szCs w:val="12"/>
        <w:lang w:val="es-MX"/>
      </w:rPr>
      <w:fldChar w:fldCharType="separate"/>
    </w:r>
    <w:r w:rsidR="00E1748D">
      <w:rPr>
        <w:rFonts w:ascii="Tahoma" w:hAnsi="Tahoma" w:cs="Tahoma"/>
        <w:smallCaps/>
        <w:noProof/>
        <w:sz w:val="12"/>
        <w:szCs w:val="12"/>
        <w:lang w:val="es-MX"/>
      </w:rPr>
      <w:t>3</w:t>
    </w:r>
    <w:r w:rsidRPr="00C412C7">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63" w:rsidRPr="00C412C7" w:rsidRDefault="004C64D5" w:rsidP="00014863">
    <w:pPr>
      <w:pStyle w:val="Encabezado"/>
      <w:jc w:val="center"/>
      <w:rPr>
        <w:b/>
        <w:i/>
        <w:sz w:val="12"/>
        <w:szCs w:val="12"/>
      </w:rPr>
    </w:pPr>
    <w:r w:rsidRPr="00C412C7">
      <w:rPr>
        <w:noProof/>
        <w:sz w:val="12"/>
        <w:szCs w:val="12"/>
        <w:lang w:val="es-CO" w:eastAsia="es-CO"/>
      </w:rPr>
      <w:drawing>
        <wp:inline distT="0" distB="0" distL="0" distR="0" wp14:anchorId="3E5080F0" wp14:editId="316F5107">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C412C7" w:rsidRDefault="004C64D5" w:rsidP="00014863">
    <w:pPr>
      <w:pStyle w:val="Encabezado"/>
      <w:jc w:val="center"/>
      <w:rPr>
        <w:rFonts w:ascii="Tahoma" w:hAnsi="Tahoma" w:cs="Tahoma"/>
        <w:b/>
        <w:sz w:val="12"/>
        <w:szCs w:val="12"/>
        <w:lang w:val="es-MX"/>
      </w:rPr>
    </w:pPr>
    <w:r w:rsidRPr="00C412C7">
      <w:rPr>
        <w:rFonts w:ascii="Tahoma" w:hAnsi="Tahoma" w:cs="Tahoma"/>
        <w:b/>
        <w:sz w:val="12"/>
        <w:szCs w:val="12"/>
        <w:lang w:val="es-MX"/>
      </w:rPr>
      <w:t>JUZGADO TREINTA Y CUATRO ADMINISTRATIVO</w:t>
    </w:r>
  </w:p>
  <w:p w:rsidR="00014863" w:rsidRPr="00C412C7" w:rsidRDefault="004C64D5" w:rsidP="00014863">
    <w:pPr>
      <w:pStyle w:val="Encabezado"/>
      <w:jc w:val="center"/>
      <w:rPr>
        <w:rFonts w:ascii="Tahoma" w:hAnsi="Tahoma" w:cs="Tahoma"/>
        <w:b/>
        <w:sz w:val="12"/>
        <w:szCs w:val="12"/>
        <w:lang w:val="es-MX"/>
      </w:rPr>
    </w:pPr>
    <w:r w:rsidRPr="00C412C7">
      <w:rPr>
        <w:rFonts w:ascii="Tahoma" w:hAnsi="Tahoma" w:cs="Tahoma"/>
        <w:b/>
        <w:sz w:val="12"/>
        <w:szCs w:val="12"/>
        <w:lang w:val="es-MX"/>
      </w:rPr>
      <w:t>ORAL DEL CIRCUITO DE BOGOTÁ</w:t>
    </w:r>
  </w:p>
  <w:p w:rsidR="00014863" w:rsidRPr="00C412C7" w:rsidRDefault="004C64D5" w:rsidP="00014863">
    <w:pPr>
      <w:pStyle w:val="Encabezado"/>
      <w:jc w:val="center"/>
      <w:rPr>
        <w:rFonts w:ascii="Tahoma" w:hAnsi="Tahoma" w:cs="Tahoma"/>
        <w:b/>
        <w:sz w:val="12"/>
        <w:szCs w:val="12"/>
        <w:lang w:val="es-MX"/>
      </w:rPr>
    </w:pPr>
    <w:r w:rsidRPr="00C412C7">
      <w:rPr>
        <w:rFonts w:ascii="Tahoma" w:hAnsi="Tahoma" w:cs="Tahoma"/>
        <w:b/>
        <w:sz w:val="12"/>
        <w:szCs w:val="12"/>
        <w:lang w:val="es-MX"/>
      </w:rPr>
      <w:t>Sección Tercera</w:t>
    </w:r>
  </w:p>
  <w:p w:rsidR="00014863" w:rsidRDefault="004C64D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060A2"/>
    <w:multiLevelType w:val="hybridMultilevel"/>
    <w:tmpl w:val="A9245026"/>
    <w:lvl w:ilvl="0" w:tplc="454617B8">
      <w:start w:val="1"/>
      <w:numFmt w:val="decimal"/>
      <w:lvlText w:val="%1."/>
      <w:lvlJc w:val="left"/>
      <w:pPr>
        <w:ind w:left="6173" w:hanging="360"/>
      </w:pPr>
      <w:rPr>
        <w:rFonts w:cs="Times New Roman" w:hint="default"/>
        <w:b w:val="0"/>
        <w:i w:val="0"/>
        <w:color w:val="auto"/>
        <w:sz w:val="28"/>
        <w:szCs w:val="28"/>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2">
    <w:nsid w:val="1C035267"/>
    <w:multiLevelType w:val="hybridMultilevel"/>
    <w:tmpl w:val="5506228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6">
    <w:nsid w:val="577C65BC"/>
    <w:multiLevelType w:val="hybridMultilevel"/>
    <w:tmpl w:val="6400E6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C45"/>
    <w:rsid w:val="000013D7"/>
    <w:rsid w:val="00040636"/>
    <w:rsid w:val="001A18EC"/>
    <w:rsid w:val="001B11E1"/>
    <w:rsid w:val="001C665B"/>
    <w:rsid w:val="001F3F86"/>
    <w:rsid w:val="00262747"/>
    <w:rsid w:val="003B6C2F"/>
    <w:rsid w:val="00456DD0"/>
    <w:rsid w:val="004C64D5"/>
    <w:rsid w:val="006F747E"/>
    <w:rsid w:val="007917E2"/>
    <w:rsid w:val="00841980"/>
    <w:rsid w:val="00846C45"/>
    <w:rsid w:val="008F7866"/>
    <w:rsid w:val="00941CB2"/>
    <w:rsid w:val="00974292"/>
    <w:rsid w:val="00A50FF4"/>
    <w:rsid w:val="00B76C32"/>
    <w:rsid w:val="00C9247E"/>
    <w:rsid w:val="00E1748D"/>
    <w:rsid w:val="00EB02D4"/>
    <w:rsid w:val="00FD25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B2F15-5B0C-4F82-854B-52F960D4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C4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Pie de Página,FC,Texto de nota al pi"/>
    <w:basedOn w:val="Normal"/>
    <w:link w:val="TextonotapieCar"/>
    <w:unhideWhenUsed/>
    <w:qFormat/>
    <w:rsid w:val="00846C45"/>
    <w:rPr>
      <w:sz w:val="20"/>
      <w:szCs w:val="20"/>
    </w:rPr>
  </w:style>
  <w:style w:type="character" w:customStyle="1" w:styleId="TextonotapieCar">
    <w:name w:val="Texto nota pie Car"/>
    <w:aliases w:val="Footnote Text Char Char Char Char Char Car2,Footnote Text Char Char Char Char Car2,Ref. de nota al pie1 Car,FA Fu Car1,Footnote Text Char Char Char Car1,Footnote Text Char Car1,Footnote Text Char Char Char Char Char Char Char Char Car"/>
    <w:basedOn w:val="Fuentedeprrafopredeter"/>
    <w:link w:val="Textonotapie"/>
    <w:rsid w:val="00846C45"/>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846C45"/>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846C45"/>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846C45"/>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846C45"/>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846C45"/>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846C45"/>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846C45"/>
    <w:rPr>
      <w:i/>
      <w:iCs/>
      <w:color w:val="000000" w:themeColor="text1"/>
    </w:rPr>
  </w:style>
  <w:style w:type="character" w:customStyle="1" w:styleId="CitaCar">
    <w:name w:val="Cita Car"/>
    <w:basedOn w:val="Fuentedeprrafopredeter"/>
    <w:link w:val="Cita"/>
    <w:uiPriority w:val="29"/>
    <w:rsid w:val="00846C45"/>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nhideWhenUsed/>
    <w:rsid w:val="00846C45"/>
    <w:rPr>
      <w:vertAlign w:val="superscript"/>
    </w:rPr>
  </w:style>
  <w:style w:type="character" w:styleId="nfasisintenso">
    <w:name w:val="Intense Emphasis"/>
    <w:basedOn w:val="Fuentedeprrafopredeter"/>
    <w:uiPriority w:val="21"/>
    <w:qFormat/>
    <w:rsid w:val="00846C45"/>
    <w:rPr>
      <w:b/>
      <w:bCs/>
      <w:i/>
      <w:iCs/>
      <w:color w:val="4F81BD" w:themeColor="accent1"/>
    </w:rPr>
  </w:style>
  <w:style w:type="paragraph" w:styleId="Encabezado">
    <w:name w:val="header"/>
    <w:basedOn w:val="Normal"/>
    <w:link w:val="EncabezadoCar"/>
    <w:unhideWhenUsed/>
    <w:rsid w:val="00846C45"/>
    <w:pPr>
      <w:tabs>
        <w:tab w:val="center" w:pos="4419"/>
        <w:tab w:val="right" w:pos="8838"/>
      </w:tabs>
    </w:pPr>
  </w:style>
  <w:style w:type="character" w:customStyle="1" w:styleId="EncabezadoCar">
    <w:name w:val="Encabezado Car"/>
    <w:basedOn w:val="Fuentedeprrafopredeter"/>
    <w:link w:val="Encabezado"/>
    <w:rsid w:val="00846C4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846C45"/>
    <w:pPr>
      <w:ind w:left="720"/>
      <w:contextualSpacing/>
    </w:pPr>
  </w:style>
  <w:style w:type="paragraph" w:styleId="Textodeglobo">
    <w:name w:val="Balloon Text"/>
    <w:basedOn w:val="Normal"/>
    <w:link w:val="TextodegloboCar"/>
    <w:uiPriority w:val="99"/>
    <w:semiHidden/>
    <w:unhideWhenUsed/>
    <w:rsid w:val="00846C45"/>
    <w:rPr>
      <w:rFonts w:ascii="Tahoma" w:hAnsi="Tahoma" w:cs="Tahoma"/>
      <w:sz w:val="16"/>
      <w:szCs w:val="16"/>
    </w:rPr>
  </w:style>
  <w:style w:type="character" w:customStyle="1" w:styleId="TextodegloboCar">
    <w:name w:val="Texto de globo Car"/>
    <w:basedOn w:val="Fuentedeprrafopredeter"/>
    <w:link w:val="Textodeglobo"/>
    <w:uiPriority w:val="99"/>
    <w:semiHidden/>
    <w:rsid w:val="00846C45"/>
    <w:rPr>
      <w:rFonts w:ascii="Tahoma" w:eastAsia="Times New Roman" w:hAnsi="Tahoma" w:cs="Tahoma"/>
      <w:sz w:val="16"/>
      <w:szCs w:val="16"/>
      <w:lang w:val="es-ES" w:eastAsia="es-ES"/>
    </w:rPr>
  </w:style>
  <w:style w:type="table" w:styleId="Tablaconcuadrcula">
    <w:name w:val="Table Grid"/>
    <w:basedOn w:val="Tablanormal"/>
    <w:uiPriority w:val="59"/>
    <w:rsid w:val="00974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EB02D4"/>
    <w:pPr>
      <w:tabs>
        <w:tab w:val="center" w:pos="4419"/>
        <w:tab w:val="right" w:pos="8838"/>
      </w:tabs>
    </w:pPr>
  </w:style>
  <w:style w:type="character" w:customStyle="1" w:styleId="PiedepginaCar">
    <w:name w:val="Pie de página Car"/>
    <w:basedOn w:val="Fuentedeprrafopredeter"/>
    <w:link w:val="Piedepgina"/>
    <w:uiPriority w:val="99"/>
    <w:rsid w:val="00EB02D4"/>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B76C32"/>
    <w:pPr>
      <w:spacing w:before="100" w:beforeAutospacing="1" w:after="100" w:afterAutospacing="1"/>
    </w:pPr>
    <w:rPr>
      <w:lang w:val="es-CO" w:eastAsia="es-CO"/>
    </w:rPr>
  </w:style>
  <w:style w:type="character" w:customStyle="1" w:styleId="TextonotapieCar1">
    <w:name w:val="Texto nota pie Car1"/>
    <w:aliases w:val="Texto nota pie Car Car,Footnote Text Char Char Char Char Char Car,Footnote Text Char Char Char Char Car,Ref. de nota al pie1 Car2,FA Fu Car,Footnote Text Char Char Char Car,Footnote Text Char Car"/>
    <w:locked/>
    <w:rsid w:val="00B76C32"/>
    <w:rPr>
      <w:lang w:val="es-CO" w:eastAsia="es-ES"/>
    </w:rPr>
  </w:style>
  <w:style w:type="paragraph" w:styleId="Textodebloque">
    <w:name w:val="Block Text"/>
    <w:basedOn w:val="Normal"/>
    <w:uiPriority w:val="99"/>
    <w:rsid w:val="00456DD0"/>
    <w:pPr>
      <w:widowControl w:val="0"/>
      <w:ind w:left="708" w:right="386"/>
      <w:jc w:val="both"/>
    </w:pPr>
    <w:rPr>
      <w:i/>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97737">
      <w:bodyDiv w:val="1"/>
      <w:marLeft w:val="0"/>
      <w:marRight w:val="0"/>
      <w:marTop w:val="0"/>
      <w:marBottom w:val="0"/>
      <w:divBdr>
        <w:top w:val="none" w:sz="0" w:space="0" w:color="auto"/>
        <w:left w:val="none" w:sz="0" w:space="0" w:color="auto"/>
        <w:bottom w:val="none" w:sz="0" w:space="0" w:color="auto"/>
        <w:right w:val="none" w:sz="0" w:space="0" w:color="auto"/>
      </w:divBdr>
    </w:div>
    <w:div w:id="641740747">
      <w:bodyDiv w:val="1"/>
      <w:marLeft w:val="0"/>
      <w:marRight w:val="0"/>
      <w:marTop w:val="0"/>
      <w:marBottom w:val="0"/>
      <w:divBdr>
        <w:top w:val="none" w:sz="0" w:space="0" w:color="auto"/>
        <w:left w:val="none" w:sz="0" w:space="0" w:color="auto"/>
        <w:bottom w:val="none" w:sz="0" w:space="0" w:color="auto"/>
        <w:right w:val="none" w:sz="0" w:space="0" w:color="auto"/>
      </w:divBdr>
    </w:div>
    <w:div w:id="1324508514">
      <w:bodyDiv w:val="1"/>
      <w:marLeft w:val="0"/>
      <w:marRight w:val="0"/>
      <w:marTop w:val="0"/>
      <w:marBottom w:val="0"/>
      <w:divBdr>
        <w:top w:val="none" w:sz="0" w:space="0" w:color="auto"/>
        <w:left w:val="none" w:sz="0" w:space="0" w:color="auto"/>
        <w:bottom w:val="none" w:sz="0" w:space="0" w:color="auto"/>
        <w:right w:val="none" w:sz="0" w:space="0" w:color="auto"/>
      </w:divBdr>
    </w:div>
    <w:div w:id="1794513864">
      <w:bodyDiv w:val="1"/>
      <w:marLeft w:val="0"/>
      <w:marRight w:val="0"/>
      <w:marTop w:val="0"/>
      <w:marBottom w:val="0"/>
      <w:divBdr>
        <w:top w:val="none" w:sz="0" w:space="0" w:color="auto"/>
        <w:left w:val="none" w:sz="0" w:space="0" w:color="auto"/>
        <w:bottom w:val="none" w:sz="0" w:space="0" w:color="auto"/>
        <w:right w:val="none" w:sz="0" w:space="0" w:color="auto"/>
      </w:divBdr>
    </w:div>
    <w:div w:id="18724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7B682-2E49-41CA-A73C-75C0A8E9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2061</Words>
  <Characters>11338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dcterms:created xsi:type="dcterms:W3CDTF">2019-01-17T21:42:00Z</dcterms:created>
  <dcterms:modified xsi:type="dcterms:W3CDTF">2019-01-17T22:56:00Z</dcterms:modified>
</cp:coreProperties>
</file>