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E54AA" w:rsidRPr="000262A6" w:rsidTr="00DB1449">
        <w:tc>
          <w:tcPr>
            <w:tcW w:w="2127" w:type="dxa"/>
            <w:vAlign w:val="center"/>
          </w:tcPr>
          <w:p w:rsidR="005E54AA" w:rsidRPr="000262A6" w:rsidRDefault="005E54AA" w:rsidP="00DB1449">
            <w:pPr>
              <w:jc w:val="both"/>
              <w:rPr>
                <w:rFonts w:ascii="Arial Narrow" w:hAnsi="Arial Narrow" w:cs="Tahoma"/>
                <w:sz w:val="20"/>
                <w:szCs w:val="20"/>
                <w:lang w:val="es-MX"/>
              </w:rPr>
            </w:pPr>
            <w:r w:rsidRPr="000262A6">
              <w:rPr>
                <w:rFonts w:ascii="Arial Narrow" w:hAnsi="Arial Narrow" w:cs="Tahoma"/>
                <w:sz w:val="20"/>
                <w:szCs w:val="20"/>
                <w:lang w:val="es-MX"/>
              </w:rPr>
              <w:t>CIUDAD Y FECHA</w:t>
            </w:r>
          </w:p>
        </w:tc>
        <w:tc>
          <w:tcPr>
            <w:tcW w:w="6804" w:type="dxa"/>
          </w:tcPr>
          <w:p w:rsidR="005E54AA" w:rsidRPr="000262A6" w:rsidRDefault="005E54AA" w:rsidP="005E54AA">
            <w:pPr>
              <w:jc w:val="both"/>
              <w:rPr>
                <w:rFonts w:ascii="Arial Narrow" w:hAnsi="Arial Narrow" w:cs="Tahoma"/>
                <w:b/>
                <w:sz w:val="20"/>
                <w:szCs w:val="20"/>
                <w:lang w:val="es-MX"/>
              </w:rPr>
            </w:pPr>
            <w:r w:rsidRPr="000262A6">
              <w:rPr>
                <w:rFonts w:ascii="Arial Narrow" w:hAnsi="Arial Narrow" w:cs="Tahoma"/>
                <w:b/>
                <w:sz w:val="20"/>
                <w:szCs w:val="20"/>
                <w:lang w:val="es-MX"/>
              </w:rPr>
              <w:t>Bogotá, D.C., veintiocho (28) de febrero de dos mil diecinueve (2019)</w:t>
            </w:r>
          </w:p>
        </w:tc>
      </w:tr>
      <w:tr w:rsidR="005E54AA" w:rsidRPr="000262A6" w:rsidTr="00DB1449">
        <w:tc>
          <w:tcPr>
            <w:tcW w:w="2127" w:type="dxa"/>
            <w:vAlign w:val="center"/>
          </w:tcPr>
          <w:p w:rsidR="005E54AA" w:rsidRPr="000262A6" w:rsidRDefault="005E54AA" w:rsidP="00DB1449">
            <w:pPr>
              <w:jc w:val="both"/>
              <w:rPr>
                <w:rFonts w:ascii="Arial Narrow" w:hAnsi="Arial Narrow" w:cs="Tahoma"/>
                <w:sz w:val="20"/>
                <w:szCs w:val="20"/>
                <w:lang w:val="es-MX"/>
              </w:rPr>
            </w:pPr>
            <w:r w:rsidRPr="000262A6">
              <w:rPr>
                <w:rFonts w:ascii="Arial Narrow" w:hAnsi="Arial Narrow" w:cs="Tahoma"/>
                <w:sz w:val="20"/>
                <w:szCs w:val="20"/>
                <w:lang w:val="es-MX"/>
              </w:rPr>
              <w:t>REFERENCIA</w:t>
            </w:r>
          </w:p>
        </w:tc>
        <w:tc>
          <w:tcPr>
            <w:tcW w:w="6804" w:type="dxa"/>
          </w:tcPr>
          <w:p w:rsidR="005E54AA" w:rsidRPr="000262A6" w:rsidRDefault="005E54AA" w:rsidP="00DB1449">
            <w:pPr>
              <w:jc w:val="both"/>
              <w:rPr>
                <w:rFonts w:ascii="Arial Narrow" w:hAnsi="Arial Narrow" w:cs="Tahoma"/>
                <w:b/>
                <w:sz w:val="20"/>
                <w:szCs w:val="20"/>
                <w:lang w:val="es-MX"/>
              </w:rPr>
            </w:pPr>
            <w:r w:rsidRPr="000262A6">
              <w:rPr>
                <w:rFonts w:ascii="Arial Narrow" w:hAnsi="Arial Narrow" w:cs="Tahoma"/>
                <w:b/>
                <w:sz w:val="20"/>
                <w:szCs w:val="20"/>
                <w:lang w:val="es-MX"/>
              </w:rPr>
              <w:t>Expediente No. 11001333603420190003200</w:t>
            </w:r>
          </w:p>
        </w:tc>
      </w:tr>
      <w:tr w:rsidR="005E54AA" w:rsidRPr="000262A6" w:rsidTr="00DB1449">
        <w:tc>
          <w:tcPr>
            <w:tcW w:w="2127" w:type="dxa"/>
            <w:vAlign w:val="center"/>
          </w:tcPr>
          <w:p w:rsidR="005E54AA" w:rsidRPr="000262A6" w:rsidRDefault="005E54AA" w:rsidP="00DB1449">
            <w:pPr>
              <w:jc w:val="both"/>
              <w:rPr>
                <w:rFonts w:ascii="Arial Narrow" w:hAnsi="Arial Narrow" w:cs="Tahoma"/>
                <w:sz w:val="20"/>
                <w:szCs w:val="20"/>
                <w:lang w:val="es-MX"/>
              </w:rPr>
            </w:pPr>
            <w:r w:rsidRPr="000262A6">
              <w:rPr>
                <w:rFonts w:ascii="Arial Narrow" w:hAnsi="Arial Narrow" w:cs="Tahoma"/>
                <w:sz w:val="20"/>
                <w:szCs w:val="20"/>
                <w:lang w:val="es-MX"/>
              </w:rPr>
              <w:t>DEMANDANTE</w:t>
            </w:r>
          </w:p>
        </w:tc>
        <w:tc>
          <w:tcPr>
            <w:tcW w:w="6804" w:type="dxa"/>
          </w:tcPr>
          <w:p w:rsidR="005E54AA" w:rsidRPr="000262A6" w:rsidRDefault="005E54AA" w:rsidP="00DB1449">
            <w:pPr>
              <w:jc w:val="both"/>
              <w:rPr>
                <w:rFonts w:ascii="Arial Narrow" w:hAnsi="Arial Narrow" w:cs="Tahoma"/>
                <w:b/>
                <w:sz w:val="20"/>
                <w:szCs w:val="20"/>
                <w:lang w:val="es-MX"/>
              </w:rPr>
            </w:pPr>
            <w:r w:rsidRPr="000262A6">
              <w:rPr>
                <w:rFonts w:ascii="Arial Narrow" w:hAnsi="Arial Narrow" w:cs="Tahoma"/>
                <w:b/>
                <w:sz w:val="20"/>
                <w:szCs w:val="20"/>
                <w:lang w:val="es-MX"/>
              </w:rPr>
              <w:t>JULIÁN MOSQUERA TOVAR</w:t>
            </w:r>
          </w:p>
        </w:tc>
      </w:tr>
      <w:tr w:rsidR="005E54AA" w:rsidRPr="000262A6" w:rsidTr="00DB1449">
        <w:tc>
          <w:tcPr>
            <w:tcW w:w="2127" w:type="dxa"/>
            <w:vAlign w:val="center"/>
          </w:tcPr>
          <w:p w:rsidR="005E54AA" w:rsidRPr="000262A6" w:rsidRDefault="005E54AA" w:rsidP="00DB1449">
            <w:pPr>
              <w:jc w:val="both"/>
              <w:rPr>
                <w:rFonts w:ascii="Arial Narrow" w:hAnsi="Arial Narrow" w:cs="Tahoma"/>
                <w:sz w:val="20"/>
                <w:szCs w:val="20"/>
                <w:lang w:val="es-MX"/>
              </w:rPr>
            </w:pPr>
            <w:r w:rsidRPr="000262A6">
              <w:rPr>
                <w:rFonts w:ascii="Arial Narrow" w:hAnsi="Arial Narrow" w:cs="Tahoma"/>
                <w:sz w:val="20"/>
                <w:szCs w:val="20"/>
                <w:lang w:val="es-MX"/>
              </w:rPr>
              <w:t>DEMANDADO</w:t>
            </w:r>
          </w:p>
        </w:tc>
        <w:tc>
          <w:tcPr>
            <w:tcW w:w="6804" w:type="dxa"/>
          </w:tcPr>
          <w:p w:rsidR="005E54AA" w:rsidRPr="000262A6" w:rsidRDefault="005E54AA" w:rsidP="00DB1449">
            <w:pPr>
              <w:jc w:val="both"/>
              <w:rPr>
                <w:rFonts w:ascii="Arial Narrow" w:hAnsi="Arial Narrow" w:cs="Tahoma"/>
                <w:b/>
                <w:sz w:val="20"/>
                <w:szCs w:val="20"/>
              </w:rPr>
            </w:pPr>
            <w:r w:rsidRPr="000262A6">
              <w:rPr>
                <w:rFonts w:ascii="Arial Narrow" w:hAnsi="Arial Narrow" w:cs="Tahoma"/>
                <w:b/>
                <w:sz w:val="20"/>
                <w:szCs w:val="20"/>
              </w:rPr>
              <w:t>INSTITUTO NACIONAL DE VIGILANCIA DE MEDICAMENTOS Y ALIMENTOS - INVIMA</w:t>
            </w:r>
          </w:p>
        </w:tc>
      </w:tr>
      <w:tr w:rsidR="005E54AA" w:rsidRPr="000262A6" w:rsidTr="00DB1449">
        <w:tc>
          <w:tcPr>
            <w:tcW w:w="2127" w:type="dxa"/>
            <w:vAlign w:val="center"/>
          </w:tcPr>
          <w:p w:rsidR="005E54AA" w:rsidRPr="000262A6" w:rsidRDefault="005E54AA" w:rsidP="00DB1449">
            <w:pPr>
              <w:jc w:val="both"/>
              <w:rPr>
                <w:rFonts w:ascii="Arial Narrow" w:hAnsi="Arial Narrow" w:cs="Tahoma"/>
                <w:sz w:val="20"/>
                <w:szCs w:val="20"/>
                <w:lang w:val="es-MX"/>
              </w:rPr>
            </w:pPr>
            <w:r w:rsidRPr="000262A6">
              <w:rPr>
                <w:rFonts w:ascii="Arial Narrow" w:hAnsi="Arial Narrow" w:cs="Tahoma"/>
                <w:sz w:val="20"/>
                <w:szCs w:val="20"/>
                <w:lang w:val="es-MX"/>
              </w:rPr>
              <w:t>MEDIO DE CONTROL</w:t>
            </w:r>
          </w:p>
        </w:tc>
        <w:tc>
          <w:tcPr>
            <w:tcW w:w="6804" w:type="dxa"/>
          </w:tcPr>
          <w:p w:rsidR="005E54AA" w:rsidRPr="000262A6" w:rsidRDefault="005E54AA" w:rsidP="00DB1449">
            <w:pPr>
              <w:jc w:val="both"/>
              <w:rPr>
                <w:rFonts w:ascii="Arial Narrow" w:hAnsi="Arial Narrow" w:cs="Tahoma"/>
                <w:b/>
                <w:sz w:val="20"/>
                <w:szCs w:val="20"/>
                <w:lang w:val="es-MX"/>
              </w:rPr>
            </w:pPr>
            <w:r w:rsidRPr="000262A6">
              <w:rPr>
                <w:rFonts w:ascii="Arial Narrow" w:hAnsi="Arial Narrow" w:cs="Tahoma"/>
                <w:b/>
                <w:sz w:val="20"/>
                <w:szCs w:val="20"/>
                <w:lang w:val="es-MX"/>
              </w:rPr>
              <w:t>TUTELA</w:t>
            </w:r>
          </w:p>
        </w:tc>
      </w:tr>
      <w:tr w:rsidR="005E54AA" w:rsidRPr="000262A6" w:rsidTr="00DB1449">
        <w:tc>
          <w:tcPr>
            <w:tcW w:w="2127" w:type="dxa"/>
            <w:vAlign w:val="center"/>
          </w:tcPr>
          <w:p w:rsidR="005E54AA" w:rsidRPr="000262A6" w:rsidRDefault="005E54AA" w:rsidP="00DB1449">
            <w:pPr>
              <w:jc w:val="both"/>
              <w:rPr>
                <w:rFonts w:ascii="Arial Narrow" w:hAnsi="Arial Narrow" w:cs="Tahoma"/>
                <w:sz w:val="20"/>
                <w:szCs w:val="20"/>
                <w:lang w:val="es-MX"/>
              </w:rPr>
            </w:pPr>
            <w:r w:rsidRPr="000262A6">
              <w:rPr>
                <w:rFonts w:ascii="Arial Narrow" w:hAnsi="Arial Narrow" w:cs="Tahoma"/>
                <w:sz w:val="20"/>
                <w:szCs w:val="20"/>
                <w:lang w:val="es-MX"/>
              </w:rPr>
              <w:t>ASUNTO</w:t>
            </w:r>
          </w:p>
        </w:tc>
        <w:tc>
          <w:tcPr>
            <w:tcW w:w="6804" w:type="dxa"/>
          </w:tcPr>
          <w:p w:rsidR="005E54AA" w:rsidRPr="000262A6" w:rsidRDefault="00D22655" w:rsidP="00DB1449">
            <w:pPr>
              <w:jc w:val="both"/>
              <w:rPr>
                <w:rFonts w:ascii="Arial Narrow" w:hAnsi="Arial Narrow" w:cs="Tahoma"/>
                <w:b/>
                <w:sz w:val="20"/>
                <w:szCs w:val="20"/>
                <w:lang w:val="es-MX"/>
              </w:rPr>
            </w:pPr>
            <w:r>
              <w:rPr>
                <w:rFonts w:ascii="Arial Narrow" w:hAnsi="Arial Narrow" w:cs="Tahoma"/>
                <w:b/>
                <w:sz w:val="20"/>
                <w:szCs w:val="20"/>
                <w:lang w:val="es-MX"/>
              </w:rPr>
              <w:t xml:space="preserve">FALLO DE PRIMERA INSTANCIA </w:t>
            </w:r>
          </w:p>
        </w:tc>
      </w:tr>
    </w:tbl>
    <w:p w:rsidR="005E54AA" w:rsidRPr="000262A6" w:rsidRDefault="005E54AA" w:rsidP="005E54AA">
      <w:pPr>
        <w:jc w:val="both"/>
        <w:rPr>
          <w:rFonts w:ascii="Tahoma" w:hAnsi="Tahoma" w:cs="Tahoma"/>
          <w:sz w:val="22"/>
          <w:szCs w:val="22"/>
          <w:lang w:val="es-MX"/>
        </w:rPr>
      </w:pPr>
    </w:p>
    <w:p w:rsidR="005E54AA" w:rsidRPr="000262A6" w:rsidRDefault="005E54AA" w:rsidP="005E54AA">
      <w:pPr>
        <w:jc w:val="both"/>
        <w:rPr>
          <w:rFonts w:ascii="Tahoma" w:hAnsi="Tahoma" w:cs="Tahoma"/>
          <w:sz w:val="22"/>
          <w:szCs w:val="22"/>
          <w:lang w:val="es-MX"/>
        </w:rPr>
      </w:pPr>
      <w:r w:rsidRPr="000262A6">
        <w:rPr>
          <w:rFonts w:ascii="Tahoma" w:hAnsi="Tahoma" w:cs="Tahoma"/>
          <w:sz w:val="22"/>
          <w:szCs w:val="22"/>
          <w:lang w:val="es-MX"/>
        </w:rPr>
        <w:t xml:space="preserve">JULIÁN MOSQUERA TOVAR actuando </w:t>
      </w:r>
      <w:r w:rsidRPr="000262A6">
        <w:rPr>
          <w:rFonts w:ascii="Tahoma" w:hAnsi="Tahoma" w:cs="Tahoma"/>
          <w:sz w:val="22"/>
          <w:szCs w:val="22"/>
          <w:lang w:val="es-MX"/>
        </w:rPr>
        <w:fldChar w:fldCharType="begin"/>
      </w:r>
      <w:r w:rsidRPr="000262A6">
        <w:rPr>
          <w:rFonts w:ascii="Tahoma" w:hAnsi="Tahoma" w:cs="Tahoma"/>
          <w:sz w:val="22"/>
          <w:szCs w:val="22"/>
          <w:lang w:val="es-MX"/>
        </w:rPr>
        <w:instrText xml:space="preserve"> MERGEFIELD ACTUA </w:instrText>
      </w:r>
      <w:r w:rsidRPr="000262A6">
        <w:rPr>
          <w:rFonts w:ascii="Tahoma" w:hAnsi="Tahoma" w:cs="Tahoma"/>
          <w:sz w:val="22"/>
          <w:szCs w:val="22"/>
          <w:lang w:val="es-MX"/>
        </w:rPr>
        <w:fldChar w:fldCharType="separate"/>
      </w:r>
      <w:r w:rsidRPr="000262A6">
        <w:rPr>
          <w:rFonts w:ascii="Tahoma" w:hAnsi="Tahoma" w:cs="Tahoma"/>
          <w:noProof/>
          <w:sz w:val="22"/>
          <w:szCs w:val="22"/>
          <w:lang w:val="es-MX"/>
        </w:rPr>
        <w:t>en nombre propio</w:t>
      </w:r>
      <w:r w:rsidRPr="000262A6">
        <w:rPr>
          <w:rFonts w:ascii="Tahoma" w:hAnsi="Tahoma" w:cs="Tahoma"/>
          <w:sz w:val="22"/>
          <w:szCs w:val="22"/>
          <w:lang w:val="es-MX"/>
        </w:rPr>
        <w:fldChar w:fldCharType="end"/>
      </w:r>
      <w:r w:rsidRPr="000262A6">
        <w:rPr>
          <w:rFonts w:ascii="Tahoma" w:hAnsi="Tahoma" w:cs="Tahoma"/>
          <w:sz w:val="22"/>
          <w:szCs w:val="22"/>
          <w:lang w:val="es-MX"/>
        </w:rPr>
        <w:t xml:space="preserve">, interpuso acción de tutela en contra del </w:t>
      </w:r>
      <w:r w:rsidRPr="000262A6">
        <w:rPr>
          <w:rFonts w:ascii="Tahoma" w:hAnsi="Tahoma" w:cs="Tahoma"/>
          <w:sz w:val="22"/>
          <w:szCs w:val="22"/>
        </w:rPr>
        <w:t>INSTITUTO NACIONAL DE VIGILANCIA DE MEDICAMENTOS Y ALIMENTOS - INVIMA</w:t>
      </w:r>
      <w:r w:rsidRPr="000262A6">
        <w:rPr>
          <w:rFonts w:ascii="Tahoma" w:hAnsi="Tahoma" w:cs="Tahoma"/>
          <w:sz w:val="22"/>
          <w:szCs w:val="22"/>
          <w:lang w:val="es-MX"/>
        </w:rPr>
        <w:t xml:space="preserve"> con el fin de proteger su derecho fundamental de igualdad y debido proceso</w:t>
      </w:r>
    </w:p>
    <w:p w:rsidR="005E54AA" w:rsidRPr="000262A6" w:rsidRDefault="005E54AA" w:rsidP="005E54AA">
      <w:pPr>
        <w:tabs>
          <w:tab w:val="left" w:pos="5472"/>
        </w:tabs>
        <w:jc w:val="both"/>
        <w:rPr>
          <w:rFonts w:ascii="Tahoma" w:hAnsi="Tahoma" w:cs="Tahoma"/>
          <w:sz w:val="22"/>
          <w:szCs w:val="22"/>
          <w:lang w:val="es-MX"/>
        </w:rPr>
      </w:pPr>
    </w:p>
    <w:p w:rsidR="005E54AA" w:rsidRPr="000262A6" w:rsidRDefault="005E54AA" w:rsidP="005E54AA">
      <w:pPr>
        <w:tabs>
          <w:tab w:val="left" w:pos="5472"/>
        </w:tabs>
        <w:jc w:val="both"/>
        <w:rPr>
          <w:rFonts w:ascii="Tahoma" w:hAnsi="Tahoma" w:cs="Tahoma"/>
          <w:sz w:val="22"/>
          <w:szCs w:val="22"/>
          <w:lang w:val="es-MX"/>
        </w:rPr>
      </w:pPr>
      <w:r w:rsidRPr="000262A6">
        <w:rPr>
          <w:rFonts w:ascii="Tahoma" w:hAnsi="Tahoma" w:cs="Tahoma"/>
          <w:sz w:val="22"/>
          <w:szCs w:val="22"/>
          <w:lang w:val="es-MX"/>
        </w:rPr>
        <w:t>Mediante providencia de enero 29 de 2019 el CONSEJO DE ESTADO  - SALA DE LO CONTENCIOSO ADMINISTRATIVO – SECCIÓN CUARTA, declaro la falta de competencia y ordenó su remisión a los juzgados del circuito de Bogotá (reparto).</w:t>
      </w:r>
    </w:p>
    <w:p w:rsidR="005E54AA" w:rsidRPr="000262A6" w:rsidRDefault="005E54AA" w:rsidP="005E54AA">
      <w:pPr>
        <w:jc w:val="both"/>
        <w:rPr>
          <w:rFonts w:ascii="Tahoma" w:hAnsi="Tahoma" w:cs="Tahoma"/>
          <w:sz w:val="22"/>
          <w:szCs w:val="22"/>
          <w:lang w:val="es-MX"/>
        </w:rPr>
      </w:pPr>
    </w:p>
    <w:p w:rsidR="005E54AA" w:rsidRPr="000262A6" w:rsidRDefault="005E54AA" w:rsidP="005E54AA">
      <w:pPr>
        <w:jc w:val="both"/>
        <w:rPr>
          <w:rFonts w:ascii="Tahoma" w:hAnsi="Tahoma" w:cs="Tahoma"/>
          <w:sz w:val="22"/>
          <w:szCs w:val="22"/>
        </w:rPr>
      </w:pPr>
      <w:r w:rsidRPr="000262A6">
        <w:rPr>
          <w:rFonts w:ascii="Tahoma" w:hAnsi="Tahoma" w:cs="Tahoma"/>
          <w:sz w:val="22"/>
          <w:szCs w:val="22"/>
          <w:lang w:val="es-MX"/>
        </w:rPr>
        <w:t>En auto de 15 de febrero de 2019 se admitió la demanda y se ordenó notificar al Representante Legal de INVIMA</w:t>
      </w:r>
      <w:r w:rsidRPr="000262A6">
        <w:rPr>
          <w:rFonts w:ascii="Tahoma" w:hAnsi="Tahoma" w:cs="Tahoma"/>
          <w:sz w:val="22"/>
          <w:szCs w:val="22"/>
        </w:rPr>
        <w:t>.</w:t>
      </w:r>
    </w:p>
    <w:p w:rsidR="005E54AA" w:rsidRPr="000262A6" w:rsidRDefault="005E54AA" w:rsidP="005E54AA">
      <w:pPr>
        <w:jc w:val="both"/>
        <w:rPr>
          <w:rFonts w:ascii="Tahoma" w:hAnsi="Tahoma" w:cs="Tahoma"/>
          <w:sz w:val="22"/>
          <w:szCs w:val="22"/>
        </w:rPr>
      </w:pPr>
    </w:p>
    <w:p w:rsidR="005E54AA" w:rsidRPr="000262A6" w:rsidRDefault="005E54AA" w:rsidP="005E54AA">
      <w:pPr>
        <w:tabs>
          <w:tab w:val="left" w:pos="5472"/>
        </w:tabs>
        <w:jc w:val="both"/>
        <w:rPr>
          <w:rFonts w:ascii="Tahoma" w:hAnsi="Tahoma" w:cs="Tahoma"/>
          <w:sz w:val="22"/>
          <w:szCs w:val="22"/>
        </w:rPr>
      </w:pPr>
      <w:r w:rsidRPr="000262A6">
        <w:rPr>
          <w:rFonts w:ascii="Tahoma" w:hAnsi="Tahoma" w:cs="Tahoma"/>
          <w:sz w:val="22"/>
          <w:szCs w:val="22"/>
        </w:rPr>
        <w:t>Con auto del 25 de febrero de 2018 se ordenó vincular.</w:t>
      </w:r>
    </w:p>
    <w:p w:rsidR="005E54AA" w:rsidRPr="000262A6" w:rsidRDefault="005E54AA" w:rsidP="005E54AA">
      <w:pPr>
        <w:tabs>
          <w:tab w:val="left" w:pos="5472"/>
        </w:tabs>
        <w:jc w:val="both"/>
        <w:rPr>
          <w:rFonts w:ascii="Tahoma" w:hAnsi="Tahoma" w:cs="Tahoma"/>
          <w:sz w:val="22"/>
          <w:szCs w:val="22"/>
          <w:lang w:val="es-MX"/>
        </w:rPr>
      </w:pPr>
    </w:p>
    <w:p w:rsidR="005E54AA" w:rsidRPr="000262A6" w:rsidRDefault="005E54AA" w:rsidP="005E54AA">
      <w:pPr>
        <w:tabs>
          <w:tab w:val="left" w:pos="5472"/>
        </w:tabs>
        <w:jc w:val="both"/>
        <w:rPr>
          <w:rFonts w:ascii="Tahoma" w:hAnsi="Tahoma" w:cs="Tahoma"/>
          <w:i/>
          <w:sz w:val="22"/>
          <w:szCs w:val="22"/>
        </w:rPr>
      </w:pPr>
      <w:r w:rsidRPr="000262A6">
        <w:rPr>
          <w:rFonts w:ascii="Tahoma" w:hAnsi="Tahoma" w:cs="Tahoma"/>
          <w:sz w:val="22"/>
          <w:szCs w:val="22"/>
        </w:rPr>
        <w:t xml:space="preserve">En informe secretarial del </w:t>
      </w:r>
      <w:r w:rsidR="00B70580" w:rsidRPr="000262A6">
        <w:rPr>
          <w:rFonts w:ascii="Tahoma" w:hAnsi="Tahoma" w:cs="Tahoma"/>
          <w:sz w:val="22"/>
          <w:szCs w:val="22"/>
        </w:rPr>
        <w:t>28 de febrero de 2019</w:t>
      </w:r>
      <w:r w:rsidRPr="000262A6">
        <w:rPr>
          <w:rFonts w:ascii="Tahoma" w:hAnsi="Tahoma" w:cs="Tahoma"/>
          <w:sz w:val="22"/>
          <w:szCs w:val="22"/>
        </w:rPr>
        <w:t xml:space="preserve"> se anotó: </w:t>
      </w:r>
      <w:r w:rsidRPr="000262A6">
        <w:rPr>
          <w:rFonts w:ascii="Tahoma" w:hAnsi="Tahoma" w:cs="Tahoma"/>
          <w:i/>
          <w:sz w:val="22"/>
          <w:szCs w:val="22"/>
        </w:rPr>
        <w:t>“</w:t>
      </w:r>
      <w:r w:rsidR="00B70580" w:rsidRPr="000262A6">
        <w:rPr>
          <w:rFonts w:ascii="Tahoma" w:hAnsi="Tahoma" w:cs="Tahoma"/>
          <w:i/>
          <w:sz w:val="22"/>
          <w:szCs w:val="22"/>
        </w:rPr>
        <w:t>MEMORIAL DE ACCIONANTE SOLICITANDO DESVINCULACION DE TUTELA (FEBRERO 27 DE 2019), CONTESTACION A TUTELA POR CNSC (FEBRERO 27 DE 2019). SIRVASE PROVEER.</w:t>
      </w:r>
      <w:r w:rsidRPr="000262A6">
        <w:rPr>
          <w:rFonts w:ascii="Tahoma" w:hAnsi="Tahoma" w:cs="Tahoma"/>
          <w:i/>
          <w:sz w:val="22"/>
          <w:szCs w:val="22"/>
        </w:rPr>
        <w:t>”</w:t>
      </w:r>
    </w:p>
    <w:p w:rsidR="005E54AA" w:rsidRPr="000262A6" w:rsidRDefault="005E54AA" w:rsidP="005E54AA">
      <w:pPr>
        <w:tabs>
          <w:tab w:val="left" w:pos="5472"/>
        </w:tabs>
        <w:jc w:val="both"/>
        <w:rPr>
          <w:rFonts w:ascii="Tahoma" w:hAnsi="Tahoma" w:cs="Tahoma"/>
          <w:i/>
          <w:sz w:val="22"/>
          <w:szCs w:val="22"/>
        </w:rPr>
      </w:pPr>
    </w:p>
    <w:p w:rsidR="005E54AA" w:rsidRPr="000262A6" w:rsidRDefault="005E54AA" w:rsidP="005E54AA">
      <w:pPr>
        <w:pStyle w:val="Textoindependiente"/>
        <w:numPr>
          <w:ilvl w:val="0"/>
          <w:numId w:val="1"/>
        </w:numPr>
        <w:tabs>
          <w:tab w:val="left" w:pos="0"/>
        </w:tabs>
        <w:spacing w:after="0"/>
        <w:jc w:val="both"/>
        <w:rPr>
          <w:rFonts w:ascii="Tahoma" w:hAnsi="Tahoma" w:cs="Tahoma"/>
          <w:b/>
          <w:sz w:val="22"/>
          <w:szCs w:val="22"/>
          <w:lang w:val="es-CO"/>
        </w:rPr>
      </w:pPr>
      <w:r w:rsidRPr="000262A6">
        <w:rPr>
          <w:rFonts w:ascii="Tahoma" w:hAnsi="Tahoma" w:cs="Tahoma"/>
          <w:b/>
          <w:sz w:val="22"/>
          <w:szCs w:val="22"/>
          <w:lang w:val="es-CO"/>
        </w:rPr>
        <w:t>LA DEMANDA:</w:t>
      </w:r>
    </w:p>
    <w:p w:rsidR="005E54AA" w:rsidRPr="000262A6" w:rsidRDefault="005E54AA" w:rsidP="005E54AA">
      <w:pPr>
        <w:pStyle w:val="Textoindependiente"/>
        <w:spacing w:after="0"/>
        <w:jc w:val="both"/>
        <w:rPr>
          <w:rFonts w:ascii="Tahoma" w:hAnsi="Tahoma" w:cs="Tahoma"/>
          <w:sz w:val="22"/>
          <w:szCs w:val="22"/>
          <w:lang w:val="es-CO"/>
        </w:rPr>
      </w:pPr>
    </w:p>
    <w:p w:rsidR="005E54AA" w:rsidRPr="000262A6" w:rsidRDefault="005E54AA" w:rsidP="005E54AA">
      <w:pPr>
        <w:pStyle w:val="Textoindependiente"/>
        <w:spacing w:after="0"/>
        <w:jc w:val="both"/>
        <w:rPr>
          <w:rFonts w:ascii="Tahoma" w:hAnsi="Tahoma" w:cs="Tahoma"/>
          <w:b/>
          <w:sz w:val="22"/>
          <w:szCs w:val="22"/>
          <w:lang w:val="es-CO"/>
        </w:rPr>
      </w:pPr>
      <w:r w:rsidRPr="000262A6">
        <w:rPr>
          <w:rFonts w:ascii="Tahoma" w:hAnsi="Tahoma" w:cs="Tahoma"/>
          <w:b/>
          <w:sz w:val="22"/>
          <w:szCs w:val="22"/>
          <w:lang w:val="es-CO"/>
        </w:rPr>
        <w:t>El accionante solicita</w:t>
      </w:r>
      <w:r w:rsidR="00570B7A" w:rsidRPr="000262A6">
        <w:rPr>
          <w:rFonts w:ascii="Tahoma" w:hAnsi="Tahoma" w:cs="Tahoma"/>
          <w:b/>
          <w:sz w:val="22"/>
          <w:szCs w:val="22"/>
          <w:lang w:val="es-CO"/>
        </w:rPr>
        <w:t xml:space="preserve"> </w:t>
      </w:r>
      <w:r w:rsidRPr="000262A6">
        <w:rPr>
          <w:rFonts w:ascii="Tahoma" w:hAnsi="Tahoma" w:cs="Tahoma"/>
          <w:b/>
          <w:sz w:val="22"/>
          <w:szCs w:val="22"/>
          <w:lang w:val="es-CO"/>
        </w:rPr>
        <w:t xml:space="preserve">que se ordene </w:t>
      </w:r>
      <w:r w:rsidRPr="000262A6">
        <w:rPr>
          <w:rFonts w:ascii="Tahoma" w:hAnsi="Tahoma" w:cs="Tahoma"/>
          <w:b/>
          <w:color w:val="000000"/>
          <w:sz w:val="22"/>
          <w:szCs w:val="22"/>
          <w:lang w:val="es-CO"/>
        </w:rPr>
        <w:t xml:space="preserve">al Representante Legal del </w:t>
      </w:r>
      <w:r w:rsidRPr="000262A6">
        <w:rPr>
          <w:rFonts w:ascii="Tahoma" w:hAnsi="Tahoma" w:cs="Tahoma"/>
          <w:b/>
          <w:sz w:val="22"/>
          <w:szCs w:val="22"/>
        </w:rPr>
        <w:t>INSTITUTO NACIONAL DE VIGILANCIA DE MEDICAMENTOS Y ALIMENTOS-INVIMA</w:t>
      </w:r>
      <w:r w:rsidRPr="000262A6">
        <w:rPr>
          <w:rFonts w:ascii="Tahoma" w:hAnsi="Tahoma" w:cs="Tahoma"/>
          <w:b/>
          <w:sz w:val="22"/>
          <w:szCs w:val="22"/>
          <w:lang w:val="es-CO"/>
        </w:rPr>
        <w:t xml:space="preserve"> que dentro de las 48 horas siguientes a la notificación de esta providencia, proceda a nombrarla y posesionarla en periodo de prueba en el cargo de carrera Profesional </w:t>
      </w:r>
      <w:r w:rsidR="00A06F3C" w:rsidRPr="000262A6">
        <w:rPr>
          <w:rFonts w:ascii="Tahoma" w:hAnsi="Tahoma" w:cs="Tahoma"/>
          <w:b/>
          <w:sz w:val="22"/>
          <w:szCs w:val="22"/>
          <w:lang w:val="es-CO"/>
        </w:rPr>
        <w:t xml:space="preserve">Universitario </w:t>
      </w:r>
      <w:r w:rsidRPr="000262A6">
        <w:rPr>
          <w:rFonts w:ascii="Tahoma" w:hAnsi="Tahoma" w:cs="Tahoma"/>
          <w:b/>
          <w:sz w:val="22"/>
          <w:szCs w:val="22"/>
          <w:lang w:val="es-CO"/>
        </w:rPr>
        <w:t>código 20</w:t>
      </w:r>
      <w:r w:rsidR="00570145" w:rsidRPr="000262A6">
        <w:rPr>
          <w:rFonts w:ascii="Tahoma" w:hAnsi="Tahoma" w:cs="Tahoma"/>
          <w:b/>
          <w:sz w:val="22"/>
          <w:szCs w:val="22"/>
          <w:lang w:val="es-CO"/>
        </w:rPr>
        <w:t>44</w:t>
      </w:r>
      <w:r w:rsidRPr="000262A6">
        <w:rPr>
          <w:rFonts w:ascii="Tahoma" w:hAnsi="Tahoma" w:cs="Tahoma"/>
          <w:b/>
          <w:sz w:val="22"/>
          <w:szCs w:val="22"/>
          <w:lang w:val="es-CO"/>
        </w:rPr>
        <w:t xml:space="preserve"> grado</w:t>
      </w:r>
      <w:r w:rsidR="00570145" w:rsidRPr="000262A6">
        <w:rPr>
          <w:rFonts w:ascii="Tahoma" w:hAnsi="Tahoma" w:cs="Tahoma"/>
          <w:b/>
          <w:sz w:val="22"/>
          <w:szCs w:val="22"/>
          <w:lang w:val="es-CO"/>
        </w:rPr>
        <w:t>11</w:t>
      </w:r>
      <w:r w:rsidRPr="000262A6">
        <w:rPr>
          <w:rFonts w:ascii="Tahoma" w:hAnsi="Tahoma" w:cs="Tahoma"/>
          <w:b/>
          <w:sz w:val="22"/>
          <w:szCs w:val="22"/>
          <w:lang w:val="es-CO"/>
        </w:rPr>
        <w:t>, conforme a la lista de elegibles conformada con Resolución No. CNSC-2018</w:t>
      </w:r>
      <w:r w:rsidR="00570145" w:rsidRPr="000262A6">
        <w:rPr>
          <w:rFonts w:ascii="Tahoma" w:hAnsi="Tahoma" w:cs="Tahoma"/>
          <w:b/>
          <w:sz w:val="22"/>
          <w:szCs w:val="22"/>
          <w:lang w:val="es-CO"/>
        </w:rPr>
        <w:t xml:space="preserve">2110109735 </w:t>
      </w:r>
      <w:r w:rsidRPr="000262A6">
        <w:rPr>
          <w:rFonts w:ascii="Tahoma" w:hAnsi="Tahoma" w:cs="Tahoma"/>
          <w:b/>
          <w:sz w:val="22"/>
          <w:szCs w:val="22"/>
          <w:lang w:val="es-CO"/>
        </w:rPr>
        <w:t>de 15 de agosto de 2018.</w:t>
      </w:r>
    </w:p>
    <w:p w:rsidR="005E54AA" w:rsidRPr="000262A6" w:rsidRDefault="005E54AA" w:rsidP="005E54AA">
      <w:pPr>
        <w:pStyle w:val="Textoindependiente"/>
        <w:spacing w:after="0"/>
        <w:jc w:val="both"/>
        <w:rPr>
          <w:rFonts w:ascii="Tahoma" w:hAnsi="Tahoma" w:cs="Tahoma"/>
          <w:sz w:val="22"/>
          <w:szCs w:val="22"/>
          <w:lang w:val="es-CO"/>
        </w:rPr>
      </w:pPr>
    </w:p>
    <w:p w:rsidR="005E54AA" w:rsidRPr="000262A6" w:rsidRDefault="005E54AA" w:rsidP="005E54AA">
      <w:pPr>
        <w:pStyle w:val="Textoindependiente"/>
        <w:spacing w:after="0"/>
        <w:jc w:val="both"/>
        <w:rPr>
          <w:rFonts w:ascii="Tahoma" w:hAnsi="Tahoma" w:cs="Tahoma"/>
          <w:sz w:val="22"/>
          <w:szCs w:val="22"/>
          <w:lang w:val="es-CO"/>
        </w:rPr>
      </w:pPr>
      <w:r w:rsidRPr="000262A6">
        <w:rPr>
          <w:rFonts w:ascii="Tahoma" w:hAnsi="Tahoma" w:cs="Tahoma"/>
          <w:sz w:val="22"/>
          <w:szCs w:val="22"/>
          <w:lang w:val="es-CO"/>
        </w:rPr>
        <w:t xml:space="preserve">Como </w:t>
      </w:r>
      <w:r w:rsidRPr="000262A6">
        <w:rPr>
          <w:rFonts w:ascii="Tahoma" w:hAnsi="Tahoma" w:cs="Tahoma"/>
          <w:b/>
          <w:sz w:val="22"/>
          <w:szCs w:val="22"/>
          <w:lang w:val="es-CO"/>
        </w:rPr>
        <w:t>hechos</w:t>
      </w:r>
      <w:r w:rsidRPr="000262A6">
        <w:rPr>
          <w:rFonts w:ascii="Tahoma" w:hAnsi="Tahoma" w:cs="Tahoma"/>
          <w:sz w:val="22"/>
          <w:szCs w:val="22"/>
          <w:lang w:val="es-CO"/>
        </w:rPr>
        <w:t xml:space="preserve"> sustento de las pretensiones anotadas se aducen los siguientes: </w:t>
      </w:r>
    </w:p>
    <w:p w:rsidR="005E54AA" w:rsidRPr="000262A6" w:rsidRDefault="005E54AA" w:rsidP="005E54AA">
      <w:pPr>
        <w:pStyle w:val="Cita"/>
        <w:jc w:val="both"/>
        <w:rPr>
          <w:rStyle w:val="nfasisintenso"/>
          <w:rFonts w:ascii="Tahoma" w:hAnsi="Tahoma" w:cs="Tahoma"/>
          <w:b w:val="0"/>
          <w:i/>
          <w:color w:val="auto"/>
          <w:sz w:val="22"/>
          <w:szCs w:val="22"/>
          <w:highlight w:val="green"/>
        </w:rPr>
      </w:pPr>
    </w:p>
    <w:p w:rsidR="00570145" w:rsidRPr="000262A6" w:rsidRDefault="0025620B" w:rsidP="0025620B">
      <w:pPr>
        <w:pStyle w:val="Style14"/>
        <w:spacing w:before="41"/>
        <w:ind w:right="34" w:firstLine="0"/>
        <w:rPr>
          <w:rStyle w:val="FontStyle22"/>
          <w:rFonts w:ascii="Tahoma" w:hAnsi="Tahoma" w:cs="Tahoma"/>
          <w:i/>
          <w:lang w:val="es-ES_tradnl" w:eastAsia="es-ES_tradnl"/>
        </w:rPr>
      </w:pPr>
      <w:r>
        <w:rPr>
          <w:rStyle w:val="FontStyle22"/>
          <w:rFonts w:ascii="Tahoma" w:hAnsi="Tahoma" w:cs="Tahoma"/>
          <w:i/>
          <w:lang w:val="es-ES" w:eastAsia="es-ES_tradnl"/>
        </w:rPr>
        <w:t>“</w:t>
      </w:r>
      <w:r w:rsidR="00570145" w:rsidRPr="000262A6">
        <w:rPr>
          <w:rStyle w:val="FontStyle22"/>
          <w:rFonts w:ascii="Tahoma" w:hAnsi="Tahoma" w:cs="Tahoma"/>
          <w:i/>
          <w:lang w:val="es-ES_tradnl" w:eastAsia="es-ES_tradnl"/>
        </w:rPr>
        <w:t xml:space="preserve">Participé como Concursante en la Convocatoria No. 428 de 2016 de la COMISIÓN NACIONAL DEL SERVICIO CIVIL -CNSC-, para el cargo de carrera administrativa de Código OPEC 41947 denominación del Cargo Código 2044 Grado 11 del INSTITUTO NACIONAL DE VIGILANCIA DE MEDICAMENTOS Y ALIMENTOS -INVIMA en la ciudad de Bogotá, superando todas las pruebas y etapas del concurso de méritos (conocimientos básicos y funcionales, comportamentales y de antecedentes), por lo cual me encuentro en Segundo lugar de la lista para proveer las Tres vacantes que se ofertaron en la OPEC No. 41947, como lo prueba la Resolución CNSC - 20182110109735 del 15 de agosto de 2018, que compone la lista de elegibles del cargo que gané (se anexa como prueba). ANEXO 1. </w:t>
      </w:r>
      <w:proofErr w:type="gramStart"/>
      <w:r w:rsidR="00570145" w:rsidRPr="000262A6">
        <w:rPr>
          <w:rStyle w:val="FontStyle22"/>
          <w:rFonts w:ascii="Tahoma" w:hAnsi="Tahoma" w:cs="Tahoma"/>
          <w:i/>
          <w:lang w:val="es-ES_tradnl" w:eastAsia="es-ES_tradnl"/>
        </w:rPr>
        <w:t>lista</w:t>
      </w:r>
      <w:proofErr w:type="gramEnd"/>
      <w:r w:rsidR="00570145" w:rsidRPr="000262A6">
        <w:rPr>
          <w:rStyle w:val="FontStyle22"/>
          <w:rFonts w:ascii="Tahoma" w:hAnsi="Tahoma" w:cs="Tahoma"/>
          <w:i/>
          <w:lang w:val="es-ES_tradnl" w:eastAsia="es-ES_tradnl"/>
        </w:rPr>
        <w:t xml:space="preserve"> de elegibles en firme.</w:t>
      </w:r>
    </w:p>
    <w:p w:rsidR="00570145" w:rsidRPr="000262A6" w:rsidRDefault="00570145" w:rsidP="0025620B">
      <w:pPr>
        <w:pStyle w:val="Style14"/>
        <w:spacing w:before="41"/>
        <w:ind w:right="34" w:firstLine="0"/>
        <w:rPr>
          <w:rStyle w:val="FontStyle22"/>
          <w:rFonts w:ascii="Tahoma" w:hAnsi="Tahoma" w:cs="Tahoma"/>
          <w:i/>
          <w:lang w:val="es-ES_tradnl" w:eastAsia="es-ES_tradnl"/>
        </w:rPr>
      </w:pPr>
      <w:r w:rsidRPr="000262A6">
        <w:rPr>
          <w:rStyle w:val="FontStyle22"/>
          <w:rFonts w:ascii="Tahoma" w:hAnsi="Tahoma" w:cs="Tahoma"/>
          <w:i/>
          <w:lang w:val="es-ES_tradnl" w:eastAsia="es-ES_tradnl"/>
        </w:rPr>
        <w:t xml:space="preserve">Actualmente me encuentro ocupando el mismo cargo como FUNCIONARIO PROVISIONAL Profesional Universitario Código 2044 grado 11, al igual que la OPEC 41947 del cual soy segundo en la lista elegibles del INSTITUTO NACIONAL DE VIGILANCIA DE MEDICAMENTOS Y ALIMENTOS -INVIMA en la ciudad de Bogotá y que tengo un Derecho adquirido a ser nombrado y posesionado en periodo de prueba, SIN AFECTAR A NINGÚN </w:t>
      </w:r>
      <w:r w:rsidRPr="000262A6">
        <w:rPr>
          <w:rStyle w:val="FontStyle22"/>
          <w:rFonts w:ascii="Tahoma" w:hAnsi="Tahoma" w:cs="Tahoma"/>
          <w:i/>
          <w:lang w:val="es-ES_tradnl" w:eastAsia="es-ES_tradnl"/>
        </w:rPr>
        <w:lastRenderedPageBreak/>
        <w:t>OTRO FUNCIONARIO, más</w:t>
      </w:r>
      <w:r w:rsidR="0025620B">
        <w:rPr>
          <w:rStyle w:val="FontStyle22"/>
          <w:rFonts w:ascii="Tahoma" w:hAnsi="Tahoma" w:cs="Tahoma"/>
          <w:i/>
          <w:lang w:val="es-ES_tradnl" w:eastAsia="es-ES_tradnl"/>
        </w:rPr>
        <w:t xml:space="preserve"> </w:t>
      </w:r>
      <w:r w:rsidRPr="000262A6">
        <w:rPr>
          <w:rStyle w:val="FontStyle22"/>
          <w:rFonts w:ascii="Tahoma" w:hAnsi="Tahoma" w:cs="Tahoma"/>
          <w:i/>
          <w:lang w:val="es-ES_tradnl" w:eastAsia="es-ES_tradnl"/>
        </w:rPr>
        <w:t>¥ cuando sí se vulneran mis derechos del ACCESO A LA CARRERA ADMINISTRATIVA POR MERITOCRACIA (art. 40 numeral 7 y art. 125 constitucional), IGUALDAD (art. 13 constitucional), DEBIDO PROCESO (art. 29 constitucional) y CONFIANZA LEGÍTIMA.</w:t>
      </w:r>
    </w:p>
    <w:p w:rsidR="00137929" w:rsidRPr="000262A6" w:rsidRDefault="00570145" w:rsidP="00570145">
      <w:pPr>
        <w:pStyle w:val="Style14"/>
        <w:widowControl/>
        <w:spacing w:before="41" w:line="240" w:lineRule="auto"/>
        <w:ind w:right="34" w:firstLine="0"/>
        <w:rPr>
          <w:rStyle w:val="FontStyle22"/>
          <w:rFonts w:ascii="Tahoma" w:hAnsi="Tahoma" w:cs="Tahoma"/>
          <w:i/>
          <w:lang w:val="es-ES_tradnl" w:eastAsia="es-ES_tradnl"/>
        </w:rPr>
      </w:pPr>
      <w:r w:rsidRPr="000262A6">
        <w:rPr>
          <w:rStyle w:val="FontStyle22"/>
          <w:rFonts w:ascii="Tahoma" w:hAnsi="Tahoma" w:cs="Tahoma"/>
          <w:i/>
          <w:lang w:val="es-ES_tradnl" w:eastAsia="es-ES_tradnl"/>
        </w:rPr>
        <w:t xml:space="preserve">Dicha RESOLUCIÓN No. CNSC - 20182110109735 de 15 de agosto de 2018, contiene la lista de elegibles que se encuentra en firme desde el día 27 de Agosto de 2018 y está debidamente comunicada a los interesados (elegibles y el INSTITUTO NACIONAL DE VIGILANCIA DE MEDICAMENTOS Y ALIMENTOS -INVIMA), según lo prueba: 1) la comunicación hecha a través del Banco Nacional de Listas de Elegibles (BNLE) que se puede verificar con la OPEC No. 41947 (Convocatoria 428 de 2016 - INSTITUTO NACIONAL DE VIGILANCIA DE MEDICAMENTOS Y ALIMENTOS -INVIMA, en la página oficial del Banco de Listas de Elegibles: http://qestion.cnsc.qov.co/BNLEIeqiblesListas/faces/consultaWebLE.xhtml así como en el comunicado informativo que de allí se descarga y se anexa como prueba, y que muestra en un cuadro de texto la firmeza de la lista de elegibles desde el 27 de agosto de 2018; 2) Igualmente dicha firmeza de la lista fue comunicada el 27 de agosto de 2018 por la COMISIÓN NACIONAL DEL SERVICIO CIVIL -CNSC- al INSTITUTO NACIONAL DE VIGILANCIA DE MEDICAMENTOS Y ALIMENTOS -INVIMA mediante el Oficio de la CNSC No. 20182120472351 del 27 de agosto de 2018, en el cual el Comisionado FRIDOLE BALLEN DUQUE, -aunado a comunicar la firmeza de la lista-, le indica a la ENTIDAD que conforme el artículo 2.2.6.21 del Decreto 1083 de 2015, deberá efectuar los nombramientos en estricto orden de mérito, esto es, dentro de los 10 días </w:t>
      </w:r>
      <w:r w:rsidR="00137929" w:rsidRPr="000262A6">
        <w:rPr>
          <w:rStyle w:val="FontStyle22"/>
          <w:rFonts w:ascii="Tahoma" w:hAnsi="Tahoma" w:cs="Tahoma"/>
          <w:i/>
          <w:lang w:val="es-ES_tradnl" w:eastAsia="es-ES_tradnl"/>
        </w:rPr>
        <w:t>siguientes a la comunicación (…)</w:t>
      </w:r>
    </w:p>
    <w:p w:rsidR="00137929" w:rsidRPr="000262A6" w:rsidRDefault="00137929" w:rsidP="0025620B">
      <w:pPr>
        <w:pStyle w:val="Style14"/>
        <w:spacing w:before="41"/>
        <w:ind w:right="34" w:firstLine="0"/>
        <w:rPr>
          <w:rStyle w:val="FontStyle22"/>
          <w:rFonts w:ascii="Tahoma" w:hAnsi="Tahoma" w:cs="Tahoma"/>
          <w:i/>
          <w:lang w:val="es-ES_tradnl" w:eastAsia="es-ES_tradnl"/>
        </w:rPr>
      </w:pPr>
      <w:r w:rsidRPr="000262A6">
        <w:rPr>
          <w:rStyle w:val="FontStyle22"/>
          <w:rFonts w:ascii="Tahoma" w:hAnsi="Tahoma" w:cs="Tahoma"/>
          <w:i/>
          <w:lang w:val="es-ES_tradnl" w:eastAsia="es-ES_tradnl"/>
        </w:rPr>
        <w:t>4)</w:t>
      </w:r>
      <w:r w:rsidRPr="000262A6">
        <w:rPr>
          <w:rStyle w:val="FontStyle22"/>
          <w:rFonts w:ascii="Tahoma" w:hAnsi="Tahoma" w:cs="Tahoma"/>
          <w:i/>
          <w:lang w:val="es-ES_tradnl" w:eastAsia="es-ES_tradnl"/>
        </w:rPr>
        <w:tab/>
        <w:t>Es de vital importancia aclarar que la lista de elegibles tiene una vigencia corta en el tiempo de apenas dos años (conforme el Art. 31 numeral 4 de la Ley 909 de 2004), lo cual, como lo ha señalado la CORTE CONSTITUCIONAL (Sentencia T-133 de 2016), ante la premura del tiempo, es otra de las causales de la procedencia de la Acción de Tutela en estos casos, superándose el requisito de subsidiariedad frente a un proceso contencioso administrativo demorado. En el caso particular mi lista de elegibles OPEC 41947 según lo establece la CNSC en la página del Banco Nacional de Listas de Elegibles, tiene vigencia hasta el 26 de agosto de 2020.</w:t>
      </w:r>
    </w:p>
    <w:p w:rsidR="00137929" w:rsidRPr="000262A6" w:rsidRDefault="00137929" w:rsidP="00137929">
      <w:pPr>
        <w:pStyle w:val="Style14"/>
        <w:widowControl/>
        <w:spacing w:before="41" w:line="240" w:lineRule="auto"/>
        <w:ind w:right="34" w:firstLine="0"/>
        <w:rPr>
          <w:rStyle w:val="FontStyle22"/>
          <w:rFonts w:ascii="Tahoma" w:hAnsi="Tahoma" w:cs="Tahoma"/>
          <w:i/>
          <w:lang w:val="es-ES_tradnl" w:eastAsia="es-ES_tradnl"/>
        </w:rPr>
      </w:pPr>
      <w:r w:rsidRPr="000262A6">
        <w:rPr>
          <w:rStyle w:val="FontStyle22"/>
          <w:rFonts w:ascii="Tahoma" w:hAnsi="Tahoma" w:cs="Tahoma"/>
          <w:i/>
          <w:lang w:val="es-ES_tradnl" w:eastAsia="es-ES_tradnl"/>
        </w:rPr>
        <w:t>5)</w:t>
      </w:r>
      <w:r w:rsidRPr="000262A6">
        <w:rPr>
          <w:rStyle w:val="FontStyle22"/>
          <w:rFonts w:ascii="Tahoma" w:hAnsi="Tahoma" w:cs="Tahoma"/>
          <w:i/>
          <w:lang w:val="es-ES_tradnl" w:eastAsia="es-ES_tradnl"/>
        </w:rPr>
        <w:tab/>
        <w:t>Tengo un derecho adquirido a ser nombrado y posesionado en periodo de prueba, el cual está dentro de mi patrimonio conforme el artículo 58 constitucional, -y no una mera expectativa-, al estar la lista de elegibles en firme y debidamente comunicada al INSTITUTO NACIONAL DE VIGILANCIA DE MEDICAMENTOS Y ALIMENTOS -INVIMA, para el cargo de Profesional Especializado Código 2028 Grado 16, según lo ha señalado la jurisprudencia unificada de la CORTE CONSTITUCIONAL, contenida en la Sentencia SU-913 de 2009 (pág. 145),(…)</w:t>
      </w:r>
    </w:p>
    <w:p w:rsidR="005E54AA" w:rsidRPr="000262A6" w:rsidRDefault="00137929" w:rsidP="00570145">
      <w:pPr>
        <w:pStyle w:val="Style14"/>
        <w:widowControl/>
        <w:spacing w:before="41" w:line="240" w:lineRule="auto"/>
        <w:ind w:right="34" w:firstLine="0"/>
        <w:rPr>
          <w:rStyle w:val="FontStyle22"/>
          <w:rFonts w:ascii="Tahoma" w:hAnsi="Tahoma" w:cs="Tahoma"/>
          <w:i/>
          <w:lang w:val="es-ES_tradnl" w:eastAsia="es-ES_tradnl"/>
        </w:rPr>
      </w:pPr>
      <w:r w:rsidRPr="000262A6">
        <w:rPr>
          <w:rStyle w:val="FontStyle22"/>
          <w:rFonts w:ascii="Tahoma" w:hAnsi="Tahoma" w:cs="Tahoma"/>
          <w:i/>
          <w:lang w:val="es-ES_tradnl" w:eastAsia="es-ES_tradnl"/>
        </w:rPr>
        <w:t>6)</w:t>
      </w:r>
      <w:r w:rsidRPr="000262A6">
        <w:rPr>
          <w:rStyle w:val="FontStyle22"/>
          <w:rFonts w:ascii="Tahoma" w:hAnsi="Tahoma" w:cs="Tahoma"/>
          <w:i/>
          <w:lang w:val="es-ES_tradnl" w:eastAsia="es-ES_tradnl"/>
        </w:rPr>
        <w:tab/>
        <w:t>El 10 de Septiembre de 2018, se cumplieron los 10 días hábiles "máximos" (palabra utilizada en el art. 9 Acuerdo 562 de 2016) que tenía el INSTITUTO NACIONAL DE VIGILANCIA DE MEDICAMENTOS Y ALIMENTOS -INVIMA para realizar mi nombramiento y posesión en periodo de prueba, conforme lo ordena el artículo 9 del Acuerdo 562 de 2016P1 de la CNSC, que regula el manejo de las listas de elegibles; no obstante lo anterior, a la fecha de presentación de esta demanda, la entidad accionada no ha procedido a efectuar dicha actuación de nombramiento y posesión en periodo de prueba</w:t>
      </w:r>
      <w:r w:rsidR="005E54AA" w:rsidRPr="000262A6">
        <w:rPr>
          <w:rStyle w:val="FontStyle22"/>
          <w:rFonts w:ascii="Tahoma" w:hAnsi="Tahoma" w:cs="Tahoma"/>
          <w:i/>
          <w:lang w:val="es-ES_tradnl" w:eastAsia="es-ES_tradnl"/>
        </w:rPr>
        <w:t>”</w:t>
      </w:r>
    </w:p>
    <w:p w:rsidR="005E54AA" w:rsidRPr="000262A6" w:rsidRDefault="005E54AA" w:rsidP="005E54AA">
      <w:pPr>
        <w:rPr>
          <w:rFonts w:ascii="Tahoma" w:hAnsi="Tahoma" w:cs="Tahoma"/>
          <w:sz w:val="22"/>
          <w:szCs w:val="22"/>
        </w:rPr>
      </w:pPr>
    </w:p>
    <w:p w:rsidR="005E54AA" w:rsidRPr="000262A6" w:rsidRDefault="005E54AA" w:rsidP="005E54AA">
      <w:pPr>
        <w:pStyle w:val="Cita"/>
        <w:jc w:val="both"/>
        <w:rPr>
          <w:rFonts w:ascii="Tahoma" w:hAnsi="Tahoma" w:cs="Tahoma"/>
          <w:b/>
          <w:i w:val="0"/>
          <w:sz w:val="22"/>
          <w:szCs w:val="22"/>
          <w:lang w:val="es-CO"/>
        </w:rPr>
      </w:pPr>
      <w:r w:rsidRPr="000262A6">
        <w:rPr>
          <w:rFonts w:ascii="Tahoma" w:hAnsi="Tahoma" w:cs="Tahoma"/>
          <w:b/>
          <w:i w:val="0"/>
          <w:sz w:val="22"/>
          <w:szCs w:val="22"/>
          <w:lang w:val="es-CO"/>
        </w:rPr>
        <w:t>2. ACTUACIÓN PROCESAL</w:t>
      </w:r>
    </w:p>
    <w:p w:rsidR="005E54AA" w:rsidRPr="000262A6" w:rsidRDefault="005E54AA" w:rsidP="005E54AA">
      <w:pPr>
        <w:pStyle w:val="Textoindependiente"/>
        <w:spacing w:after="0"/>
        <w:jc w:val="both"/>
        <w:rPr>
          <w:rFonts w:ascii="Tahoma" w:hAnsi="Tahoma" w:cs="Tahoma"/>
          <w:sz w:val="22"/>
          <w:szCs w:val="22"/>
          <w:lang w:val="es-CO"/>
        </w:rPr>
      </w:pPr>
    </w:p>
    <w:p w:rsidR="005E54AA" w:rsidRPr="000262A6" w:rsidRDefault="005E54AA" w:rsidP="005E54AA">
      <w:pPr>
        <w:pStyle w:val="Textoindependiente"/>
        <w:numPr>
          <w:ilvl w:val="1"/>
          <w:numId w:val="3"/>
        </w:numPr>
        <w:tabs>
          <w:tab w:val="left" w:pos="426"/>
        </w:tabs>
        <w:spacing w:after="0"/>
        <w:ind w:left="0" w:firstLine="0"/>
        <w:jc w:val="both"/>
        <w:rPr>
          <w:rFonts w:ascii="Tahoma" w:hAnsi="Tahoma" w:cs="Tahoma"/>
          <w:b/>
          <w:sz w:val="22"/>
          <w:szCs w:val="22"/>
          <w:lang w:val="es-CO"/>
        </w:rPr>
      </w:pPr>
      <w:r w:rsidRPr="000262A6">
        <w:rPr>
          <w:rFonts w:ascii="Tahoma" w:hAnsi="Tahoma" w:cs="Tahoma"/>
          <w:sz w:val="22"/>
          <w:szCs w:val="22"/>
          <w:lang w:val="es-CO"/>
        </w:rPr>
        <w:t xml:space="preserve">La presente demanda fue radicada el </w:t>
      </w:r>
      <w:r w:rsidR="00A45D98" w:rsidRPr="000262A6">
        <w:rPr>
          <w:rFonts w:ascii="Tahoma" w:hAnsi="Tahoma" w:cs="Tahoma"/>
          <w:sz w:val="22"/>
          <w:szCs w:val="22"/>
          <w:lang w:val="es-CO"/>
        </w:rPr>
        <w:t>28 de noviembre de 2018 ante el Consejo de Estado</w:t>
      </w:r>
      <w:r w:rsidRPr="000262A6">
        <w:rPr>
          <w:rFonts w:ascii="Tahoma" w:hAnsi="Tahoma" w:cs="Tahoma"/>
          <w:sz w:val="22"/>
          <w:szCs w:val="22"/>
          <w:lang w:val="es-CO"/>
        </w:rPr>
        <w:t>.</w:t>
      </w:r>
      <w:r w:rsidR="0041188D" w:rsidRPr="000262A6">
        <w:rPr>
          <w:rFonts w:ascii="Tahoma" w:hAnsi="Tahoma" w:cs="Tahoma"/>
          <w:sz w:val="22"/>
          <w:szCs w:val="22"/>
          <w:lang w:val="es-CO"/>
        </w:rPr>
        <w:t xml:space="preserve"> ( folio 13 de </w:t>
      </w:r>
      <w:proofErr w:type="spellStart"/>
      <w:r w:rsidR="0041188D" w:rsidRPr="000262A6">
        <w:rPr>
          <w:rFonts w:ascii="Tahoma" w:hAnsi="Tahoma" w:cs="Tahoma"/>
          <w:sz w:val="22"/>
          <w:szCs w:val="22"/>
          <w:lang w:val="es-CO"/>
        </w:rPr>
        <w:t>cp</w:t>
      </w:r>
      <w:proofErr w:type="spellEnd"/>
      <w:r w:rsidR="0041188D" w:rsidRPr="000262A6">
        <w:rPr>
          <w:rFonts w:ascii="Tahoma" w:hAnsi="Tahoma" w:cs="Tahoma"/>
          <w:sz w:val="22"/>
          <w:szCs w:val="22"/>
          <w:lang w:val="es-CO"/>
        </w:rPr>
        <w:t>)</w:t>
      </w:r>
    </w:p>
    <w:p w:rsidR="005E54AA" w:rsidRPr="000262A6" w:rsidRDefault="005E54AA" w:rsidP="005E54AA">
      <w:pPr>
        <w:pStyle w:val="Textoindependiente"/>
        <w:tabs>
          <w:tab w:val="left" w:pos="426"/>
        </w:tabs>
        <w:spacing w:after="0"/>
        <w:ind w:left="360"/>
        <w:jc w:val="both"/>
        <w:rPr>
          <w:rFonts w:ascii="Tahoma" w:hAnsi="Tahoma" w:cs="Tahoma"/>
          <w:b/>
          <w:sz w:val="22"/>
          <w:szCs w:val="22"/>
          <w:lang w:val="es-CO"/>
        </w:rPr>
      </w:pPr>
    </w:p>
    <w:p w:rsidR="0041188D" w:rsidRPr="000262A6" w:rsidRDefault="0041188D" w:rsidP="005E54AA">
      <w:pPr>
        <w:pStyle w:val="Textoindependiente"/>
        <w:numPr>
          <w:ilvl w:val="1"/>
          <w:numId w:val="3"/>
        </w:numPr>
        <w:tabs>
          <w:tab w:val="left" w:pos="426"/>
        </w:tabs>
        <w:spacing w:after="0"/>
        <w:ind w:left="0" w:firstLine="0"/>
        <w:jc w:val="both"/>
        <w:rPr>
          <w:rFonts w:ascii="Tahoma" w:hAnsi="Tahoma" w:cs="Tahoma"/>
          <w:sz w:val="22"/>
          <w:szCs w:val="22"/>
          <w:lang w:val="es-CO"/>
        </w:rPr>
      </w:pPr>
      <w:r w:rsidRPr="000262A6">
        <w:rPr>
          <w:rFonts w:ascii="Tahoma" w:hAnsi="Tahoma" w:cs="Tahoma"/>
          <w:sz w:val="22"/>
          <w:szCs w:val="22"/>
          <w:lang w:val="es-CO"/>
        </w:rPr>
        <w:t>Mediante providencia</w:t>
      </w:r>
      <w:r w:rsidR="005756A0" w:rsidRPr="000262A6">
        <w:rPr>
          <w:rFonts w:ascii="Tahoma" w:hAnsi="Tahoma" w:cs="Tahoma"/>
          <w:sz w:val="22"/>
          <w:szCs w:val="22"/>
          <w:lang w:val="es-CO"/>
        </w:rPr>
        <w:t xml:space="preserve"> el 7 de diciembre de 2</w:t>
      </w:r>
      <w:r w:rsidRPr="000262A6">
        <w:rPr>
          <w:rFonts w:ascii="Tahoma" w:hAnsi="Tahoma" w:cs="Tahoma"/>
          <w:sz w:val="22"/>
          <w:szCs w:val="22"/>
          <w:lang w:val="es-CO"/>
        </w:rPr>
        <w:t xml:space="preserve">018 se requirió a la parte actora. (folio 15 del </w:t>
      </w:r>
      <w:proofErr w:type="spellStart"/>
      <w:r w:rsidRPr="000262A6">
        <w:rPr>
          <w:rFonts w:ascii="Tahoma" w:hAnsi="Tahoma" w:cs="Tahoma"/>
          <w:sz w:val="22"/>
          <w:szCs w:val="22"/>
          <w:lang w:val="es-CO"/>
        </w:rPr>
        <w:t>cp</w:t>
      </w:r>
      <w:proofErr w:type="spellEnd"/>
      <w:r w:rsidRPr="000262A6">
        <w:rPr>
          <w:rFonts w:ascii="Tahoma" w:hAnsi="Tahoma" w:cs="Tahoma"/>
          <w:sz w:val="22"/>
          <w:szCs w:val="22"/>
          <w:lang w:val="es-CO"/>
        </w:rPr>
        <w:t>)</w:t>
      </w:r>
    </w:p>
    <w:p w:rsidR="0041188D" w:rsidRPr="000262A6" w:rsidRDefault="0041188D" w:rsidP="0041188D">
      <w:pPr>
        <w:pStyle w:val="Prrafodelista"/>
        <w:rPr>
          <w:rFonts w:ascii="Tahoma" w:hAnsi="Tahoma" w:cs="Tahoma"/>
          <w:sz w:val="22"/>
          <w:szCs w:val="22"/>
        </w:rPr>
      </w:pPr>
    </w:p>
    <w:p w:rsidR="002569A3" w:rsidRPr="000262A6" w:rsidRDefault="005E54AA" w:rsidP="005E54AA">
      <w:pPr>
        <w:pStyle w:val="Textoindependiente"/>
        <w:numPr>
          <w:ilvl w:val="1"/>
          <w:numId w:val="3"/>
        </w:numPr>
        <w:tabs>
          <w:tab w:val="left" w:pos="426"/>
        </w:tabs>
        <w:spacing w:after="0"/>
        <w:ind w:left="0" w:firstLine="0"/>
        <w:jc w:val="both"/>
        <w:rPr>
          <w:rFonts w:ascii="Tahoma" w:hAnsi="Tahoma" w:cs="Tahoma"/>
          <w:b/>
          <w:sz w:val="22"/>
          <w:szCs w:val="22"/>
          <w:lang w:val="es-CO"/>
        </w:rPr>
      </w:pPr>
      <w:r w:rsidRPr="000262A6">
        <w:rPr>
          <w:rFonts w:ascii="Tahoma" w:hAnsi="Tahoma" w:cs="Tahoma"/>
          <w:sz w:val="22"/>
          <w:szCs w:val="22"/>
          <w:lang w:val="es-CO"/>
        </w:rPr>
        <w:lastRenderedPageBreak/>
        <w:t xml:space="preserve">Mediante </w:t>
      </w:r>
      <w:r w:rsidR="002569A3" w:rsidRPr="000262A6">
        <w:rPr>
          <w:rFonts w:ascii="Tahoma" w:hAnsi="Tahoma" w:cs="Tahoma"/>
          <w:sz w:val="22"/>
          <w:szCs w:val="22"/>
          <w:lang w:val="es-CO"/>
        </w:rPr>
        <w:t xml:space="preserve">mensaje de datos el 14 de diciembre el actor  contesto lo requerido. (folio 17 a 19 del </w:t>
      </w:r>
      <w:proofErr w:type="spellStart"/>
      <w:r w:rsidR="002569A3" w:rsidRPr="000262A6">
        <w:rPr>
          <w:rFonts w:ascii="Tahoma" w:hAnsi="Tahoma" w:cs="Tahoma"/>
          <w:sz w:val="22"/>
          <w:szCs w:val="22"/>
          <w:lang w:val="es-CO"/>
        </w:rPr>
        <w:t>cp</w:t>
      </w:r>
      <w:proofErr w:type="spellEnd"/>
      <w:r w:rsidR="002569A3" w:rsidRPr="000262A6">
        <w:rPr>
          <w:rFonts w:ascii="Tahoma" w:hAnsi="Tahoma" w:cs="Tahoma"/>
          <w:sz w:val="22"/>
          <w:szCs w:val="22"/>
          <w:lang w:val="es-CO"/>
        </w:rPr>
        <w:t>)</w:t>
      </w:r>
    </w:p>
    <w:p w:rsidR="002569A3" w:rsidRPr="000262A6" w:rsidRDefault="002569A3" w:rsidP="002569A3">
      <w:pPr>
        <w:pStyle w:val="Prrafodelista"/>
        <w:rPr>
          <w:rFonts w:ascii="Tahoma" w:hAnsi="Tahoma" w:cs="Tahoma"/>
          <w:sz w:val="22"/>
          <w:szCs w:val="22"/>
        </w:rPr>
      </w:pPr>
    </w:p>
    <w:p w:rsidR="002569A3" w:rsidRPr="000262A6" w:rsidRDefault="002569A3" w:rsidP="005E54AA">
      <w:pPr>
        <w:pStyle w:val="Textoindependiente"/>
        <w:numPr>
          <w:ilvl w:val="1"/>
          <w:numId w:val="3"/>
        </w:numPr>
        <w:tabs>
          <w:tab w:val="left" w:pos="426"/>
        </w:tabs>
        <w:spacing w:after="0"/>
        <w:ind w:left="0" w:firstLine="0"/>
        <w:jc w:val="both"/>
        <w:rPr>
          <w:rFonts w:ascii="Tahoma" w:hAnsi="Tahoma" w:cs="Tahoma"/>
          <w:b/>
          <w:sz w:val="22"/>
          <w:szCs w:val="22"/>
          <w:lang w:val="es-CO"/>
        </w:rPr>
      </w:pPr>
      <w:r w:rsidRPr="000262A6">
        <w:rPr>
          <w:rFonts w:ascii="Tahoma" w:hAnsi="Tahoma" w:cs="Tahoma"/>
          <w:sz w:val="22"/>
          <w:szCs w:val="22"/>
          <w:lang w:val="es-CO"/>
        </w:rPr>
        <w:t>Con pro</w:t>
      </w:r>
      <w:r w:rsidR="005756A0" w:rsidRPr="000262A6">
        <w:rPr>
          <w:rFonts w:ascii="Tahoma" w:hAnsi="Tahoma" w:cs="Tahoma"/>
          <w:sz w:val="22"/>
          <w:szCs w:val="22"/>
          <w:lang w:val="es-CO"/>
        </w:rPr>
        <w:t>videncia del 29 de enero de 2019</w:t>
      </w:r>
      <w:r w:rsidRPr="000262A6">
        <w:rPr>
          <w:rFonts w:ascii="Tahoma" w:hAnsi="Tahoma" w:cs="Tahoma"/>
          <w:sz w:val="22"/>
          <w:szCs w:val="22"/>
          <w:lang w:val="es-CO"/>
        </w:rPr>
        <w:t xml:space="preserve"> el Consejo de Estado – Sección Cuarto declaro la falta de competencia y remitió el proceso a los Juzgados Administrativos</w:t>
      </w:r>
      <w:r w:rsidRPr="000262A6">
        <w:rPr>
          <w:rFonts w:ascii="Tahoma" w:hAnsi="Tahoma" w:cs="Tahoma"/>
          <w:b/>
          <w:sz w:val="22"/>
          <w:szCs w:val="22"/>
          <w:lang w:val="es-CO"/>
        </w:rPr>
        <w:t xml:space="preserve">. </w:t>
      </w:r>
    </w:p>
    <w:p w:rsidR="002569A3" w:rsidRPr="000262A6" w:rsidRDefault="002569A3" w:rsidP="002569A3">
      <w:pPr>
        <w:pStyle w:val="Prrafodelista"/>
        <w:rPr>
          <w:rFonts w:ascii="Tahoma" w:hAnsi="Tahoma" w:cs="Tahoma"/>
          <w:sz w:val="22"/>
          <w:szCs w:val="22"/>
        </w:rPr>
      </w:pPr>
    </w:p>
    <w:p w:rsidR="002569A3" w:rsidRPr="000262A6" w:rsidRDefault="007A0C3F" w:rsidP="005E54AA">
      <w:pPr>
        <w:pStyle w:val="Textoindependiente"/>
        <w:numPr>
          <w:ilvl w:val="1"/>
          <w:numId w:val="3"/>
        </w:numPr>
        <w:tabs>
          <w:tab w:val="left" w:pos="426"/>
        </w:tabs>
        <w:spacing w:after="0"/>
        <w:ind w:left="0" w:firstLine="0"/>
        <w:jc w:val="both"/>
        <w:rPr>
          <w:rFonts w:ascii="Tahoma" w:hAnsi="Tahoma" w:cs="Tahoma"/>
          <w:sz w:val="22"/>
          <w:szCs w:val="22"/>
          <w:lang w:val="es-CO"/>
        </w:rPr>
      </w:pPr>
      <w:r w:rsidRPr="000262A6">
        <w:rPr>
          <w:rFonts w:ascii="Tahoma" w:hAnsi="Tahoma" w:cs="Tahoma"/>
          <w:sz w:val="22"/>
          <w:szCs w:val="22"/>
          <w:lang w:val="es-CO"/>
        </w:rPr>
        <w:t>Por reparto del 14 de febrero de 201</w:t>
      </w:r>
      <w:r w:rsidR="005756A0" w:rsidRPr="000262A6">
        <w:rPr>
          <w:rFonts w:ascii="Tahoma" w:hAnsi="Tahoma" w:cs="Tahoma"/>
          <w:sz w:val="22"/>
          <w:szCs w:val="22"/>
          <w:lang w:val="es-CO"/>
        </w:rPr>
        <w:t>9</w:t>
      </w:r>
      <w:r w:rsidRPr="000262A6">
        <w:rPr>
          <w:rFonts w:ascii="Tahoma" w:hAnsi="Tahoma" w:cs="Tahoma"/>
          <w:sz w:val="22"/>
          <w:szCs w:val="22"/>
          <w:lang w:val="es-CO"/>
        </w:rPr>
        <w:t xml:space="preserve"> correspondió a este Despacho. (folio 55 del </w:t>
      </w:r>
      <w:proofErr w:type="spellStart"/>
      <w:r w:rsidRPr="000262A6">
        <w:rPr>
          <w:rFonts w:ascii="Tahoma" w:hAnsi="Tahoma" w:cs="Tahoma"/>
          <w:sz w:val="22"/>
          <w:szCs w:val="22"/>
          <w:lang w:val="es-CO"/>
        </w:rPr>
        <w:t>cp</w:t>
      </w:r>
      <w:proofErr w:type="spellEnd"/>
      <w:r w:rsidRPr="000262A6">
        <w:rPr>
          <w:rFonts w:ascii="Tahoma" w:hAnsi="Tahoma" w:cs="Tahoma"/>
          <w:sz w:val="22"/>
          <w:szCs w:val="22"/>
          <w:lang w:val="es-CO"/>
        </w:rPr>
        <w:t>)</w:t>
      </w:r>
    </w:p>
    <w:p w:rsidR="002569A3" w:rsidRPr="000262A6" w:rsidRDefault="002569A3" w:rsidP="002569A3">
      <w:pPr>
        <w:pStyle w:val="Prrafodelista"/>
        <w:rPr>
          <w:rFonts w:ascii="Tahoma" w:hAnsi="Tahoma" w:cs="Tahoma"/>
          <w:sz w:val="22"/>
          <w:szCs w:val="22"/>
        </w:rPr>
      </w:pPr>
    </w:p>
    <w:p w:rsidR="005756A0" w:rsidRPr="000262A6" w:rsidRDefault="005E54AA" w:rsidP="005E54AA">
      <w:pPr>
        <w:pStyle w:val="Textoindependiente"/>
        <w:numPr>
          <w:ilvl w:val="1"/>
          <w:numId w:val="3"/>
        </w:numPr>
        <w:tabs>
          <w:tab w:val="left" w:pos="426"/>
        </w:tabs>
        <w:spacing w:after="0"/>
        <w:ind w:left="0" w:firstLine="0"/>
        <w:jc w:val="both"/>
        <w:rPr>
          <w:rFonts w:ascii="Tahoma" w:hAnsi="Tahoma" w:cs="Tahoma"/>
          <w:b/>
          <w:sz w:val="22"/>
          <w:szCs w:val="22"/>
          <w:lang w:val="es-CO"/>
        </w:rPr>
      </w:pPr>
      <w:r w:rsidRPr="000262A6">
        <w:rPr>
          <w:rFonts w:ascii="Tahoma" w:hAnsi="Tahoma" w:cs="Tahoma"/>
          <w:sz w:val="22"/>
          <w:szCs w:val="22"/>
          <w:lang w:val="es-CO"/>
        </w:rPr>
        <w:t xml:space="preserve">providencia del </w:t>
      </w:r>
      <w:r w:rsidR="005756A0" w:rsidRPr="000262A6">
        <w:rPr>
          <w:rFonts w:ascii="Tahoma" w:hAnsi="Tahoma" w:cs="Tahoma"/>
          <w:sz w:val="22"/>
          <w:szCs w:val="22"/>
          <w:lang w:val="es-CO"/>
        </w:rPr>
        <w:t xml:space="preserve">15 de febrero de 2019 se admitió la demanda. (folio 56 del </w:t>
      </w:r>
      <w:proofErr w:type="spellStart"/>
      <w:r w:rsidR="005756A0" w:rsidRPr="000262A6">
        <w:rPr>
          <w:rFonts w:ascii="Tahoma" w:hAnsi="Tahoma" w:cs="Tahoma"/>
          <w:sz w:val="22"/>
          <w:szCs w:val="22"/>
          <w:lang w:val="es-CO"/>
        </w:rPr>
        <w:t>cp</w:t>
      </w:r>
      <w:proofErr w:type="spellEnd"/>
      <w:r w:rsidR="005756A0" w:rsidRPr="000262A6">
        <w:rPr>
          <w:rFonts w:ascii="Tahoma" w:hAnsi="Tahoma" w:cs="Tahoma"/>
          <w:sz w:val="22"/>
          <w:szCs w:val="22"/>
          <w:lang w:val="es-CO"/>
        </w:rPr>
        <w:t>)</w:t>
      </w:r>
    </w:p>
    <w:p w:rsidR="005756A0" w:rsidRPr="000262A6" w:rsidRDefault="005756A0" w:rsidP="005756A0">
      <w:pPr>
        <w:pStyle w:val="Prrafodelista"/>
        <w:rPr>
          <w:rFonts w:ascii="Tahoma" w:hAnsi="Tahoma" w:cs="Tahoma"/>
          <w:sz w:val="22"/>
          <w:szCs w:val="22"/>
        </w:rPr>
      </w:pPr>
    </w:p>
    <w:p w:rsidR="005E54AA" w:rsidRPr="000262A6" w:rsidRDefault="005756A0" w:rsidP="005E54AA">
      <w:pPr>
        <w:pStyle w:val="Textoindependiente"/>
        <w:numPr>
          <w:ilvl w:val="1"/>
          <w:numId w:val="3"/>
        </w:numPr>
        <w:tabs>
          <w:tab w:val="left" w:pos="426"/>
        </w:tabs>
        <w:spacing w:after="0"/>
        <w:ind w:left="0" w:firstLine="0"/>
        <w:jc w:val="both"/>
        <w:rPr>
          <w:rFonts w:ascii="Tahoma" w:hAnsi="Tahoma" w:cs="Tahoma"/>
          <w:b/>
          <w:sz w:val="22"/>
          <w:szCs w:val="22"/>
          <w:lang w:val="es-CO"/>
        </w:rPr>
      </w:pPr>
      <w:r w:rsidRPr="000262A6">
        <w:rPr>
          <w:rFonts w:ascii="Tahoma" w:hAnsi="Tahoma" w:cs="Tahoma"/>
          <w:sz w:val="22"/>
          <w:szCs w:val="22"/>
          <w:lang w:val="es-CO"/>
        </w:rPr>
        <w:t xml:space="preserve">con auto del 25 de febrero de 2018 </w:t>
      </w:r>
      <w:r w:rsidR="005E54AA" w:rsidRPr="000262A6">
        <w:rPr>
          <w:rFonts w:ascii="Tahoma" w:hAnsi="Tahoma" w:cs="Tahoma"/>
          <w:sz w:val="22"/>
          <w:szCs w:val="22"/>
          <w:lang w:val="es-CO"/>
        </w:rPr>
        <w:t>se ordenó vincular a la Comisión Nacional del Servicio Civil y</w:t>
      </w:r>
      <w:r w:rsidRPr="000262A6">
        <w:rPr>
          <w:rFonts w:ascii="Tahoma" w:hAnsi="Tahoma" w:cs="Tahoma"/>
          <w:sz w:val="22"/>
          <w:szCs w:val="22"/>
          <w:lang w:val="es-CO"/>
        </w:rPr>
        <w:t xml:space="preserve"> a terceros interesados</w:t>
      </w:r>
      <w:r w:rsidR="005E54AA" w:rsidRPr="000262A6">
        <w:rPr>
          <w:rFonts w:ascii="Tahoma" w:hAnsi="Tahoma" w:cs="Tahoma"/>
          <w:sz w:val="22"/>
          <w:szCs w:val="22"/>
          <w:lang w:val="es-CO"/>
        </w:rPr>
        <w:t>.</w:t>
      </w:r>
    </w:p>
    <w:p w:rsidR="005E54AA" w:rsidRPr="000262A6" w:rsidRDefault="005E54AA" w:rsidP="005E54AA">
      <w:pPr>
        <w:pStyle w:val="Prrafodelista"/>
        <w:rPr>
          <w:rFonts w:ascii="Tahoma" w:eastAsia="Calibri" w:hAnsi="Tahoma" w:cs="Tahoma"/>
          <w:sz w:val="22"/>
          <w:szCs w:val="22"/>
          <w:lang w:val="es-MX"/>
        </w:rPr>
      </w:pPr>
    </w:p>
    <w:p w:rsidR="005E54AA" w:rsidRPr="000262A6" w:rsidRDefault="005E54AA" w:rsidP="005E54AA">
      <w:pPr>
        <w:pStyle w:val="Textoindependiente"/>
        <w:spacing w:after="0"/>
        <w:jc w:val="both"/>
        <w:rPr>
          <w:rFonts w:ascii="Tahoma" w:hAnsi="Tahoma" w:cs="Tahoma"/>
          <w:b/>
          <w:sz w:val="22"/>
          <w:szCs w:val="22"/>
          <w:lang w:val="es-CO"/>
        </w:rPr>
      </w:pPr>
      <w:r w:rsidRPr="000262A6">
        <w:rPr>
          <w:rFonts w:ascii="Tahoma" w:hAnsi="Tahoma" w:cs="Tahoma"/>
          <w:b/>
          <w:sz w:val="22"/>
          <w:szCs w:val="22"/>
          <w:lang w:val="es-CO"/>
        </w:rPr>
        <w:t xml:space="preserve">3. LA IMPUGNACIÓN </w:t>
      </w:r>
      <w:r w:rsidRPr="000262A6">
        <w:rPr>
          <w:rFonts w:ascii="Tahoma" w:hAnsi="Tahoma" w:cs="Tahoma"/>
          <w:b/>
          <w:bCs/>
          <w:i/>
          <w:sz w:val="22"/>
          <w:szCs w:val="22"/>
        </w:rPr>
        <w:t xml:space="preserve"> </w:t>
      </w:r>
    </w:p>
    <w:p w:rsidR="005E54AA" w:rsidRPr="000262A6" w:rsidRDefault="005E54AA" w:rsidP="005E54AA">
      <w:pPr>
        <w:pStyle w:val="Textoindependiente"/>
        <w:spacing w:after="0"/>
        <w:jc w:val="both"/>
        <w:rPr>
          <w:rFonts w:ascii="Tahoma" w:hAnsi="Tahoma" w:cs="Tahoma"/>
          <w:b/>
          <w:bCs/>
          <w:i/>
          <w:sz w:val="22"/>
          <w:szCs w:val="22"/>
          <w:lang w:val="es-CO"/>
        </w:rPr>
      </w:pPr>
    </w:p>
    <w:p w:rsidR="005E54AA" w:rsidRPr="000262A6" w:rsidRDefault="005E54AA" w:rsidP="005E54AA">
      <w:pPr>
        <w:pStyle w:val="Textoindependiente"/>
        <w:spacing w:after="0"/>
        <w:jc w:val="both"/>
        <w:rPr>
          <w:rFonts w:ascii="Tahoma" w:hAnsi="Tahoma" w:cs="Tahoma"/>
          <w:sz w:val="22"/>
          <w:szCs w:val="22"/>
          <w:lang w:val="es-CO"/>
        </w:rPr>
      </w:pPr>
      <w:r w:rsidRPr="000262A6">
        <w:rPr>
          <w:rFonts w:ascii="Tahoma" w:hAnsi="Tahoma" w:cs="Tahoma"/>
          <w:b/>
          <w:bCs/>
          <w:sz w:val="22"/>
          <w:szCs w:val="22"/>
          <w:lang w:val="es-CO"/>
        </w:rPr>
        <w:t>3.1.</w:t>
      </w:r>
      <w:r w:rsidRPr="000262A6">
        <w:rPr>
          <w:rFonts w:ascii="Tahoma" w:hAnsi="Tahoma" w:cs="Tahoma"/>
          <w:bCs/>
          <w:sz w:val="22"/>
          <w:szCs w:val="22"/>
          <w:lang w:val="es-CO"/>
        </w:rPr>
        <w:t xml:space="preserve"> Notificado el demandado</w:t>
      </w:r>
      <w:r w:rsidRPr="000262A6">
        <w:rPr>
          <w:rFonts w:ascii="Tahoma" w:hAnsi="Tahoma" w:cs="Tahoma"/>
          <w:sz w:val="22"/>
          <w:szCs w:val="22"/>
          <w:lang w:val="es-CO"/>
        </w:rPr>
        <w:t xml:space="preserve"> </w:t>
      </w:r>
      <w:r w:rsidRPr="000262A6">
        <w:rPr>
          <w:rFonts w:ascii="Tahoma" w:hAnsi="Tahoma" w:cs="Tahoma"/>
          <w:b/>
          <w:sz w:val="22"/>
          <w:szCs w:val="22"/>
          <w:lang w:val="es-CO"/>
        </w:rPr>
        <w:t>Instituto Nacional de Vigilancia de Medicamentos y Alimentos (INVIMA) el</w:t>
      </w:r>
      <w:r w:rsidR="007940B6" w:rsidRPr="000262A6">
        <w:rPr>
          <w:rFonts w:ascii="Tahoma" w:hAnsi="Tahoma" w:cs="Tahoma"/>
          <w:sz w:val="22"/>
          <w:szCs w:val="22"/>
          <w:lang w:val="es-CO"/>
        </w:rPr>
        <w:t xml:space="preserve"> 18 de febrero de 2019 </w:t>
      </w:r>
      <w:r w:rsidRPr="000262A6">
        <w:rPr>
          <w:rFonts w:ascii="Tahoma" w:hAnsi="Tahoma" w:cs="Tahoma"/>
          <w:sz w:val="22"/>
          <w:szCs w:val="22"/>
          <w:lang w:val="es-CO"/>
        </w:rPr>
        <w:t>el INVIMA contestó manifestando lo siguiente:</w:t>
      </w:r>
    </w:p>
    <w:p w:rsidR="005E54AA" w:rsidRPr="000262A6" w:rsidRDefault="005E54AA" w:rsidP="005E54AA">
      <w:pPr>
        <w:pStyle w:val="Textoindependiente"/>
        <w:spacing w:after="0"/>
        <w:jc w:val="both"/>
        <w:rPr>
          <w:rFonts w:ascii="Tahoma" w:hAnsi="Tahoma" w:cs="Tahoma"/>
          <w:sz w:val="22"/>
          <w:szCs w:val="22"/>
          <w:lang w:val="es-CO"/>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 LAS PRETENSIONES</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Me opongo a todas y cada una de las peticiones de la accionante, como quiera que el actuar del </w:t>
      </w:r>
      <w:proofErr w:type="spellStart"/>
      <w:r w:rsidRPr="000262A6">
        <w:rPr>
          <w:rStyle w:val="FontStyle134"/>
          <w:rFonts w:ascii="Tahoma" w:hAnsi="Tahoma" w:cs="Tahoma"/>
          <w:i/>
          <w:lang w:val="es-ES_tradnl" w:eastAsia="es-ES_tradnl"/>
        </w:rPr>
        <w:t>Invima</w:t>
      </w:r>
      <w:proofErr w:type="spellEnd"/>
      <w:r w:rsidRPr="000262A6">
        <w:rPr>
          <w:rStyle w:val="FontStyle134"/>
          <w:rFonts w:ascii="Tahoma" w:hAnsi="Tahoma" w:cs="Tahoma"/>
          <w:i/>
          <w:lang w:val="es-ES_tradnl" w:eastAsia="es-ES_tradnl"/>
        </w:rPr>
        <w:t xml:space="preserve">, no ha vulnerado ningún derecho de la </w:t>
      </w:r>
      <w:proofErr w:type="spellStart"/>
      <w:r w:rsidRPr="000262A6">
        <w:rPr>
          <w:rStyle w:val="FontStyle134"/>
          <w:rFonts w:ascii="Tahoma" w:hAnsi="Tahoma" w:cs="Tahoma"/>
          <w:i/>
          <w:lang w:val="es-ES_tradnl" w:eastAsia="es-ES_tradnl"/>
        </w:rPr>
        <w:t>tutelante</w:t>
      </w:r>
      <w:proofErr w:type="spellEnd"/>
      <w:r w:rsidRPr="000262A6">
        <w:rPr>
          <w:rStyle w:val="FontStyle134"/>
          <w:rFonts w:ascii="Tahoma" w:hAnsi="Tahoma" w:cs="Tahoma"/>
          <w:i/>
          <w:lang w:val="es-ES_tradnl" w:eastAsia="es-ES_tradnl"/>
        </w:rPr>
        <w:t xml:space="preserve"> y se ha limitado a obedecer una orden judicial emitida por el Honorable Consejo de Estado, quien es un ente colegiado competente para emitir éste tipo de pronunciamientos.</w:t>
      </w:r>
    </w:p>
    <w:p w:rsidR="00525D7B" w:rsidRPr="000262A6" w:rsidRDefault="00525D7B"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FUNDAMENTOS DE DEFENSA</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FALTA DE LEGITIMACIÓN EN LA CAUSA POR PASIVA</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El Instituto Nacional de Vigilancia de Medicamentos y Alimentos -INVIMA-, fue creado en virtud del artículo 245 de la Ley 100 de 1993 "Por la cual se crea el sistema de seguridad social integral y se dictan otras disposiciones" el cual señala:</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 </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"ART. 245. —El Instituto de Vigilancia de Medicamentos y Alimentos. Créase el Instituto Nacional de Vigilancia de Medicamentos y Alimentos INVIMA, como un establecimiento público del orden nacional, adscrito al Ministerio de Salud, con personería jurídica, patrimonio independiente y autonomía administrativa, cuyo objeto es ¡a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Posteriormente el Decreto 1290 de 1994 precisó las funciones del INVIMA y estableció su organización básica definiéndolo como un establecimiento público del orden nacional</w:t>
      </w:r>
    </w:p>
    <w:p w:rsidR="005E54AA" w:rsidRPr="000262A6" w:rsidRDefault="005E54AA" w:rsidP="005E54AA">
      <w:pPr>
        <w:pStyle w:val="Sinespaciado"/>
        <w:jc w:val="both"/>
        <w:rPr>
          <w:rStyle w:val="FontStyle134"/>
          <w:rFonts w:ascii="Tahoma" w:hAnsi="Tahoma" w:cs="Tahoma"/>
          <w:i/>
          <w:lang w:val="es-ES_tradnl" w:eastAsia="es-ES_tradnl"/>
        </w:rPr>
      </w:pPr>
      <w:proofErr w:type="gramStart"/>
      <w:r w:rsidRPr="000262A6">
        <w:rPr>
          <w:rStyle w:val="FontStyle134"/>
          <w:rFonts w:ascii="Tahoma" w:hAnsi="Tahoma" w:cs="Tahoma"/>
          <w:i/>
          <w:lang w:val="es-ES_tradnl" w:eastAsia="es-ES_tradnl"/>
        </w:rPr>
        <w:t>de</w:t>
      </w:r>
      <w:proofErr w:type="gramEnd"/>
      <w:r w:rsidRPr="000262A6">
        <w:rPr>
          <w:rStyle w:val="FontStyle134"/>
          <w:rFonts w:ascii="Tahoma" w:hAnsi="Tahoma" w:cs="Tahoma"/>
          <w:i/>
          <w:lang w:val="es-ES_tradnl" w:eastAsia="es-ES_tradnl"/>
        </w:rPr>
        <w:t xml:space="preserve"> carácter científico y tecnológico, con personería jurídica, autonomía administrativa y patrimonio independiente, perteneciente al sistema de salud y con sujeción a las disposiciones generales que regulan su funcionamiento.</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Con la expedición del Decreto 2078 de 2012, el INVIMA asumió una nueva estructura mediante la implementación de modelos de gestión del riesgo y la puesta en marcha de sistemas de información y comunicación que le permiten cumplir con los requerimientos del mercado local e internacional en materia de vigilancia sanitaria para alimentos, medicamentos, cosméticos, dispositivos médicos, y demás listados en el artículo 245 de la </w:t>
      </w:r>
      <w:r w:rsidRPr="000262A6">
        <w:rPr>
          <w:rStyle w:val="FontStyle134"/>
          <w:rFonts w:ascii="Tahoma" w:hAnsi="Tahoma" w:cs="Tahoma"/>
          <w:i/>
          <w:lang w:val="es-ES_tradnl" w:eastAsia="es-ES_tradnl"/>
        </w:rPr>
        <w:lastRenderedPageBreak/>
        <w:t>Ley 100 de 1993, actuando como institución de referencia nacional en materia sanitaria, generando las condiciones necesarias para promover y proteger la salud individual y colectiva de la población.</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Como quiera que el </w:t>
      </w:r>
      <w:proofErr w:type="spellStart"/>
      <w:r w:rsidRPr="000262A6">
        <w:rPr>
          <w:rStyle w:val="FontStyle134"/>
          <w:rFonts w:ascii="Tahoma" w:hAnsi="Tahoma" w:cs="Tahoma"/>
          <w:i/>
          <w:lang w:val="es-ES_tradnl" w:eastAsia="es-ES_tradnl"/>
        </w:rPr>
        <w:t>Invima</w:t>
      </w:r>
      <w:proofErr w:type="spellEnd"/>
      <w:r w:rsidRPr="000262A6">
        <w:rPr>
          <w:rStyle w:val="FontStyle134"/>
          <w:rFonts w:ascii="Tahoma" w:hAnsi="Tahoma" w:cs="Tahoma"/>
          <w:i/>
          <w:lang w:val="es-ES_tradnl" w:eastAsia="es-ES_tradnl"/>
        </w:rPr>
        <w:t>, es un establecimiento público del orden Nacional, la provisión de los empleos vacantes establecidos en su planta de personal, debe ceñirse a lo dispuesto en el artículo 125 de la Constitución Política que indica lo siguiente:</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"ARTICULO 125. Los empleos en los órganos y entidades del Estado son de carrera. Se exceptúan los de elección popular, los de libre nombramiento y remoción, los de trabajadores oficiales y los demás que determine la ley.</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Los funcionarios, cuyo sistema de nombramiento no haya sido determinado por la Constitución o la lev, serán nombrados por concurso público.</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El ingreso a los cargos de carrera y el ascenso en los mismos, se harán previo cumplimiento de los requisitos y condiciones que fije la lev para determinar los méritos y calidades de los aspirantes.</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El retiro se hará: por calificación no satisfactoria en el desempeño del empleo; por violación del régimen disciplinario y por las demás causales previstas en la Constitución o la ley.</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En ningún caso la filiación política de los ciudadanos podrá determinar su nombramiento para un empleo de carrera, su ascenso o remoción." (Negrillas y subrayas propias).</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ARTICULO 130. Habrá una Comisión Nacional del Servicio Civil responsable de la administración y vigilancia de las carreras de los servidores públicos, excepción hecha de las </w:t>
      </w:r>
      <w:proofErr w:type="spellStart"/>
      <w:r w:rsidRPr="000262A6">
        <w:rPr>
          <w:rStyle w:val="FontStyle134"/>
          <w:rFonts w:ascii="Tahoma" w:hAnsi="Tahoma" w:cs="Tahoma"/>
          <w:i/>
          <w:lang w:val="es-ES_tradnl" w:eastAsia="es-ES_tradnl"/>
        </w:rPr>
        <w:t>gue</w:t>
      </w:r>
      <w:proofErr w:type="spellEnd"/>
      <w:r w:rsidRPr="000262A6">
        <w:rPr>
          <w:rStyle w:val="FontStyle134"/>
          <w:rFonts w:ascii="Tahoma" w:hAnsi="Tahoma" w:cs="Tahoma"/>
          <w:i/>
          <w:lang w:val="es-ES_tradnl" w:eastAsia="es-ES_tradnl"/>
        </w:rPr>
        <w:t xml:space="preserve"> tengan carácter especial."</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En consecuencia, la competencia para convocar los concursos de méritos y definir la metodología de los mismos, por mandato constitucional está en cabeza de la Comisión Nacional del Servicio Civil.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La Ley 909 de 2004, que reguló el empleo público y la gerencia pública, entre otros asuntos, establece lo siguiente: "Artículo 11. Funciones de la Comisión Nacional del Servicio Civil relacionadas con la responsabilidad de la administración de la carrera administrativa. En ejercicio de las atribuciones relacionadas con la responsabilidad de la administración de la carrera administrativa, la Comisión Nacional del Servicio Civil ejercerá las siguientes funciones:</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 Establecer de acuerdo con la ley y los reglamentos, los lineamientos generales con que se desarrollarán los procesos de selección para la provisión de los empleos de carrera administrativa de las entidades a las cuales se aplica la presente ley;</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Elaborar las convocatorias a concurso para el desempeño de empleos públicos de carrera, de acuerdo con los términos y condiciones que establezcan la presente ley y el reglamento;</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"Artículo 29. Concursos. Los concursos para el ingreso y el ascenso a los empleos públicos de carrera administrativa serán abiertos para todas las personas que acrediten los requisitos exigidos para su desempeño."</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Los convenios o contratos se suscribirán preferencia/mente, con las entidades acreditadas que tengan jurisdicción en el departamento o municipio en el cual esté ubicada la entidad para la cual se realiza el concurso.</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lastRenderedPageBreak/>
        <w:t>La Comisión acreditará como entidades idóneas para adelantar los concursos a las universidades públicas y privadas y a las instituciones de educación superior que lo soliciten y demuestren su competencia técnica en procesos de selección, experiencia en el área de selección de personal, así como capacidad logística para el desarrollo de concursos. El procedimiento de acreditación será definido por la Comisión Nacional del Servicio Civil.</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Las entidades que utilicen las listas de elegibles resultado de los concursos adelantados por la Comisión Nacional del Servicio Civil deberán sufragar los costos determinados por la citada Comisión."</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A su vez, el Decreto 2539 de 2005, establece las competencias laborales generales para los empleos públicos de los niveles jerárquicos de las entidades a las cuales aplican los decretos-ley 770 y 785 de 2005. Y, es precisamente el Decreto 770 de 2005, el que establece el sistema de funciones y de requisitos generales para los empleos públicos correspondiente a los niveles jerárquicos pertenecientes a los organismos y entidades del Orden Nacional, a que se refiere la ley 909 de 2004.</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1.</w:t>
      </w:r>
      <w:r w:rsidRPr="000262A6">
        <w:rPr>
          <w:rStyle w:val="FontStyle134"/>
          <w:rFonts w:ascii="Tahoma" w:hAnsi="Tahoma" w:cs="Tahoma"/>
          <w:i/>
          <w:lang w:val="es-ES_tradnl" w:eastAsia="es-ES_tradnl"/>
        </w:rPr>
        <w:tab/>
        <w:t>Hay un total de 6 convocatorias suspendidas:</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Convocatoria No. 326 de 2015 - DAÑE (Departamento Nacional de Estadística). Cuyo estado actual del proceso es pendiente para fallo.</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Convocatoria No. 328 de 2015- SDH (Secretaría Distrital de Hacienda). Cuyo estado actual del proceso es pendiente para fijar fecha y hora para audiencia inicial.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Convocatoria No. 428 de 2016- Grupo de Entidades del Orden Nacional. Cuyo estado actual del proceso es pendiente para fijar fecha y hora para audiencia inicial.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Convocatoria No. 429 de 2016 - Antioquia. Cuyo estado actual del proceso es pendiente para fijar fecha y hora para audiencia inicial.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Convocatoria No. 430 de 2016 - Superintendencias de la Administración Pública. Cuyo estado actual del proceso es pendiente para fijar fecha y hora para audiencia inicial.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Convocatoria No. 434 de 2016 - Educación, Cultura y Deporte - CCLDEPCRTES. Cuyo estado actual del proceso es pendiente para fijar fecha y hora para audiencia inicial.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2.</w:t>
      </w:r>
      <w:r w:rsidRPr="000262A6">
        <w:rPr>
          <w:rStyle w:val="FontStyle134"/>
          <w:rFonts w:ascii="Tahoma" w:hAnsi="Tahoma" w:cs="Tahoma"/>
          <w:i/>
          <w:lang w:val="es-ES_tradnl" w:eastAsia="es-ES_tradnl"/>
        </w:rPr>
        <w:tab/>
        <w:t xml:space="preserve">En la Convocatoria No. 428 de 2016- Grupo de Entidades del </w:t>
      </w:r>
      <w:proofErr w:type="spellStart"/>
      <w:r w:rsidRPr="000262A6">
        <w:rPr>
          <w:rStyle w:val="FontStyle134"/>
          <w:rFonts w:ascii="Tahoma" w:hAnsi="Tahoma" w:cs="Tahoma"/>
          <w:i/>
          <w:lang w:val="es-ES_tradnl" w:eastAsia="es-ES_tradnl"/>
        </w:rPr>
        <w:t>Grden</w:t>
      </w:r>
      <w:proofErr w:type="spellEnd"/>
      <w:r w:rsidRPr="000262A6">
        <w:rPr>
          <w:rStyle w:val="FontStyle134"/>
          <w:rFonts w:ascii="Tahoma" w:hAnsi="Tahoma" w:cs="Tahoma"/>
          <w:i/>
          <w:lang w:val="es-ES_tradnl" w:eastAsia="es-ES_tradnl"/>
        </w:rPr>
        <w:t xml:space="preserve"> Nacional, de las 18 entidades que involucra, las siguientes 5 entidades no fueron suspendidas:</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Comisión Nacional del Servicio Civil</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Fondo Previsión Social del Congreso de la República</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Junta Central de Contadores • Agencia de Derechos de Autor</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w:t>
      </w:r>
      <w:r w:rsidRPr="000262A6">
        <w:rPr>
          <w:rStyle w:val="FontStyle134"/>
          <w:rFonts w:ascii="Tahoma" w:hAnsi="Tahoma" w:cs="Tahoma"/>
          <w:i/>
          <w:lang w:val="es-ES_tradnl" w:eastAsia="es-ES_tradnl"/>
        </w:rPr>
        <w:tab/>
        <w:t>Instituto de Planificación y Promoción de Soluciones Energéticas para las Zonas No Interconectadas- IPSE".</w:t>
      </w: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Por otro lado, sea del caso mencionar que el </w:t>
      </w:r>
      <w:proofErr w:type="spellStart"/>
      <w:r w:rsidRPr="000262A6">
        <w:rPr>
          <w:rStyle w:val="FontStyle134"/>
          <w:rFonts w:ascii="Tahoma" w:hAnsi="Tahoma" w:cs="Tahoma"/>
          <w:i/>
          <w:lang w:val="es-ES_tradnl" w:eastAsia="es-ES_tradnl"/>
        </w:rPr>
        <w:t>Invima</w:t>
      </w:r>
      <w:proofErr w:type="spellEnd"/>
      <w:r w:rsidRPr="000262A6">
        <w:rPr>
          <w:rStyle w:val="FontStyle134"/>
          <w:rFonts w:ascii="Tahoma" w:hAnsi="Tahoma" w:cs="Tahoma"/>
          <w:i/>
          <w:lang w:val="es-ES_tradnl" w:eastAsia="es-ES_tradnl"/>
        </w:rPr>
        <w:t xml:space="preserve"> le solicitó al Consejo de Estado aclarar si la suspensión dirigida a la Comisión Nacional del Servicio Civil implica que el </w:t>
      </w:r>
      <w:proofErr w:type="spellStart"/>
      <w:r w:rsidRPr="000262A6">
        <w:rPr>
          <w:rStyle w:val="FontStyle134"/>
          <w:rFonts w:ascii="Tahoma" w:hAnsi="Tahoma" w:cs="Tahoma"/>
          <w:i/>
          <w:lang w:val="es-ES_tradnl" w:eastAsia="es-ES_tradnl"/>
        </w:rPr>
        <w:t>Invima</w:t>
      </w:r>
      <w:proofErr w:type="spellEnd"/>
      <w:r w:rsidRPr="000262A6">
        <w:rPr>
          <w:rStyle w:val="FontStyle134"/>
          <w:rFonts w:ascii="Tahoma" w:hAnsi="Tahoma" w:cs="Tahoma"/>
          <w:i/>
          <w:lang w:val="es-ES_tradnl" w:eastAsia="es-ES_tradnl"/>
        </w:rPr>
        <w:t xml:space="preserve"> también suspenda las actuaciones administrativas que se derivan de la mencionada convocatoria y el Consejo de Estado mediante Auto de fecha 1o de octubre en el Expediente: 11001-03-25-000-2018-00368-00, resolvió negar las solicitudes de aclaración, adición y corrección y no resolvió de fondo la solicitud. Adicionalmente, queda pendiente resolver dentro del expediente el recurso de súplica, la solicitud de nulidad y la acumulación de numerosas demandas de nulidad simple que se encuentran en curso ante del Consejo de Estado.</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Style w:val="FontStyle134"/>
          <w:rFonts w:ascii="Tahoma" w:hAnsi="Tahoma" w:cs="Tahoma"/>
          <w:i/>
          <w:lang w:val="es-ES_tradnl" w:eastAsia="es-ES_tradnl"/>
        </w:rPr>
      </w:pPr>
      <w:r w:rsidRPr="000262A6">
        <w:rPr>
          <w:rStyle w:val="FontStyle134"/>
          <w:rFonts w:ascii="Tahoma" w:hAnsi="Tahoma" w:cs="Tahoma"/>
          <w:i/>
          <w:lang w:val="es-ES_tradnl" w:eastAsia="es-ES_tradnl"/>
        </w:rPr>
        <w:t xml:space="preserve">De otra parte, la CNSC emitió un Comunicado el 8 de octubre de 2018 señalando que las entidades objeto de la Convocatoria 428 de 2016 debemos respetar el derecho de los elegibles a ser nombrados en periodo de prueba, razón por la se hace necesario indicar que para el </w:t>
      </w:r>
      <w:proofErr w:type="spellStart"/>
      <w:r w:rsidRPr="000262A6">
        <w:rPr>
          <w:rStyle w:val="FontStyle134"/>
          <w:rFonts w:ascii="Tahoma" w:hAnsi="Tahoma" w:cs="Tahoma"/>
          <w:i/>
          <w:lang w:val="es-ES_tradnl" w:eastAsia="es-ES_tradnl"/>
        </w:rPr>
        <w:t>Invima</w:t>
      </w:r>
      <w:proofErr w:type="spellEnd"/>
      <w:r w:rsidRPr="000262A6">
        <w:rPr>
          <w:rStyle w:val="FontStyle134"/>
          <w:rFonts w:ascii="Tahoma" w:hAnsi="Tahoma" w:cs="Tahoma"/>
          <w:i/>
          <w:lang w:val="es-ES_tradnl" w:eastAsia="es-ES_tradnl"/>
        </w:rPr>
        <w:t xml:space="preserve"> es prioritario el cumplimiento de la Ley, y en este sentido desarrolla y ejecuta todos sus actos de gestión, somos defensores del mérito y esperamos contar con una planta de personal integrada por funcionarios seleccionados por concurso. Ante la decisión del </w:t>
      </w:r>
      <w:r w:rsidRPr="000262A6">
        <w:rPr>
          <w:rStyle w:val="FontStyle134"/>
          <w:rFonts w:ascii="Tahoma" w:hAnsi="Tahoma" w:cs="Tahoma"/>
          <w:i/>
          <w:lang w:val="es-ES_tradnl" w:eastAsia="es-ES_tradnl"/>
        </w:rPr>
        <w:lastRenderedPageBreak/>
        <w:t>máximo órgano de lo Contencioso Administrativo, es deber de este Instituto cumplir la orden judicial en el marco de la convocatoria 428 de 2016, y hasta tanto exista un nuevo pronunciamiento de fondo que permita continuar con dicho trámite, no expedirá actos administrativos de nominación relacionados con la Convocatoria, respetando la medida cautelar.</w:t>
      </w:r>
    </w:p>
    <w:p w:rsidR="005E54AA" w:rsidRPr="000262A6" w:rsidRDefault="005E54AA" w:rsidP="005E54AA">
      <w:pPr>
        <w:pStyle w:val="Sinespaciado"/>
        <w:jc w:val="both"/>
        <w:rPr>
          <w:rStyle w:val="FontStyle134"/>
          <w:rFonts w:ascii="Tahoma" w:hAnsi="Tahoma" w:cs="Tahoma"/>
          <w:i/>
          <w:lang w:val="es-ES_tradnl" w:eastAsia="es-ES_tradnl"/>
        </w:rPr>
      </w:pPr>
    </w:p>
    <w:p w:rsidR="005E54AA" w:rsidRPr="000262A6" w:rsidRDefault="005E54AA" w:rsidP="005E54AA">
      <w:pPr>
        <w:pStyle w:val="Sinespaciado"/>
        <w:jc w:val="both"/>
        <w:rPr>
          <w:rFonts w:ascii="Tahoma" w:hAnsi="Tahoma" w:cs="Tahoma"/>
          <w:i/>
        </w:rPr>
      </w:pPr>
      <w:r w:rsidRPr="000262A6">
        <w:rPr>
          <w:rFonts w:ascii="Tahoma" w:hAnsi="Tahoma" w:cs="Tahoma"/>
          <w:i/>
        </w:rPr>
        <w:t>(…)”</w:t>
      </w:r>
    </w:p>
    <w:p w:rsidR="00711F9E" w:rsidRPr="000262A6" w:rsidRDefault="00711F9E" w:rsidP="005E54AA">
      <w:pPr>
        <w:pStyle w:val="Sinespaciado"/>
        <w:jc w:val="both"/>
        <w:rPr>
          <w:rFonts w:ascii="Tahoma" w:hAnsi="Tahoma" w:cs="Tahoma"/>
          <w:i/>
        </w:rPr>
      </w:pPr>
    </w:p>
    <w:p w:rsidR="005E54AA" w:rsidRPr="000262A6" w:rsidRDefault="005B7CCC" w:rsidP="005E54AA">
      <w:pPr>
        <w:pStyle w:val="Sinespaciado"/>
        <w:jc w:val="both"/>
        <w:rPr>
          <w:rFonts w:ascii="Tahoma" w:hAnsi="Tahoma" w:cs="Tahoma"/>
        </w:rPr>
      </w:pPr>
      <w:r w:rsidRPr="000262A6">
        <w:rPr>
          <w:rFonts w:ascii="Tahoma" w:hAnsi="Tahoma" w:cs="Tahoma"/>
        </w:rPr>
        <w:t>Notificada la comisión el 26 de febrero de 2019 l</w:t>
      </w:r>
      <w:r w:rsidR="005E54AA" w:rsidRPr="000262A6">
        <w:rPr>
          <w:rFonts w:ascii="Tahoma" w:hAnsi="Tahoma" w:cs="Tahoma"/>
        </w:rPr>
        <w:t xml:space="preserve">a </w:t>
      </w:r>
      <w:r w:rsidR="005E54AA" w:rsidRPr="000262A6">
        <w:rPr>
          <w:rFonts w:ascii="Tahoma" w:hAnsi="Tahoma" w:cs="Tahoma"/>
          <w:b/>
        </w:rPr>
        <w:t xml:space="preserve">COMISIÓN NACIONAL DEL SERVICIO CIVIL </w:t>
      </w:r>
      <w:r w:rsidR="005E54AA" w:rsidRPr="000262A6">
        <w:rPr>
          <w:rFonts w:ascii="Tahoma" w:hAnsi="Tahoma" w:cs="Tahoma"/>
        </w:rPr>
        <w:t>se pronunció en los siguientes términos:</w:t>
      </w:r>
    </w:p>
    <w:p w:rsidR="005B7CCC" w:rsidRPr="000262A6" w:rsidRDefault="005B7CCC" w:rsidP="005E54AA">
      <w:pPr>
        <w:pStyle w:val="Sinespaciado"/>
        <w:jc w:val="both"/>
        <w:rPr>
          <w:rFonts w:ascii="Tahoma" w:hAnsi="Tahoma" w:cs="Tahoma"/>
        </w:rPr>
      </w:pPr>
    </w:p>
    <w:p w:rsidR="005E54AA" w:rsidRPr="000262A6" w:rsidRDefault="005E54AA" w:rsidP="005E54AA">
      <w:pPr>
        <w:pStyle w:val="Sinespaciado"/>
        <w:jc w:val="both"/>
        <w:rPr>
          <w:rFonts w:ascii="Tahoma" w:hAnsi="Tahoma" w:cs="Tahoma"/>
          <w:i/>
        </w:rPr>
      </w:pPr>
      <w:r w:rsidRPr="000262A6">
        <w:rPr>
          <w:rFonts w:ascii="Tahoma" w:hAnsi="Tahoma" w:cs="Tahoma"/>
          <w:i/>
        </w:rPr>
        <w:t>“(…) CASO CONCRETO</w:t>
      </w:r>
    </w:p>
    <w:p w:rsidR="005E54AA" w:rsidRPr="000262A6" w:rsidRDefault="005E54AA" w:rsidP="005E54AA">
      <w:pPr>
        <w:pStyle w:val="Sinespaciado"/>
        <w:jc w:val="both"/>
        <w:rPr>
          <w:rFonts w:ascii="Tahoma" w:hAnsi="Tahoma" w:cs="Tahoma"/>
          <w:i/>
        </w:rPr>
      </w:pPr>
      <w:r w:rsidRPr="000262A6">
        <w:rPr>
          <w:rFonts w:ascii="Tahoma" w:hAnsi="Tahoma" w:cs="Tahoma"/>
          <w:i/>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 xml:space="preserve">Así las cosas, la Comisión Nacional del Servicio Civil en uso de sus competencias Constitucionales y Legales, </w:t>
      </w:r>
      <w:proofErr w:type="gramStart"/>
      <w:r w:rsidRPr="000262A6">
        <w:rPr>
          <w:rFonts w:ascii="Tahoma" w:hAnsi="Tahoma" w:cs="Tahoma"/>
          <w:i/>
        </w:rPr>
        <w:t>procedió</w:t>
      </w:r>
      <w:proofErr w:type="gramEnd"/>
      <w:r w:rsidRPr="000262A6">
        <w:rPr>
          <w:rFonts w:ascii="Tahoma" w:hAnsi="Tahoma" w:cs="Tahoma"/>
          <w:i/>
        </w:rPr>
        <w:t xml:space="preserve"> a adelantar el Concurso Abierto de Méritos para proveer las vacantes definitivas de las plantas de personal de dieciocho (18) entidades del Orden Nacional; proceso que se identificó como "Convocatoria No. 428 de 2016-Grupo de Entidades del Orden </w:t>
      </w:r>
      <w:proofErr w:type="spellStart"/>
      <w:r w:rsidRPr="000262A6">
        <w:rPr>
          <w:rFonts w:ascii="Tahoma" w:hAnsi="Tahoma" w:cs="Tahoma"/>
          <w:i/>
        </w:rPr>
        <w:t>NacionaT</w:t>
      </w:r>
      <w:proofErr w:type="spellEnd"/>
      <w:r w:rsidRPr="000262A6">
        <w:rPr>
          <w:rFonts w:ascii="Tahoma" w:hAnsi="Tahoma" w:cs="Tahoma"/>
          <w:i/>
        </w:rPr>
        <w:t>. Para tal efecto, se expidió el Acuerdo No. 20161000001296 del 29 de julio de 2016, modificado por los Acuerdos Nos. 20171000000086 del 01 de junio de 2017 y No. 20171000000096 del 14 de junio de 2017.</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Los anteriores Acuerdos establecen los lineamientos y parámetros respecto de los cuales se lleva a cabo la Convocatoria.</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En este sentido, deviene procedente enunciar algunos apartes de la Sentencia SU - 446 de 2011, en la cual la Corte Constitucional, señaló:</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 xml:space="preserve">"...Dentro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w:t>
      </w:r>
      <w:proofErr w:type="spellStart"/>
      <w:r w:rsidRPr="000262A6">
        <w:rPr>
          <w:rFonts w:ascii="Tahoma" w:hAnsi="Tahoma" w:cs="Tahoma"/>
          <w:i/>
        </w:rPr>
        <w:t>autovinculación</w:t>
      </w:r>
      <w:proofErr w:type="spellEnd"/>
      <w:r w:rsidRPr="000262A6">
        <w:rPr>
          <w:rFonts w:ascii="Tahoma" w:hAnsi="Tahoma" w:cs="Tahoma"/>
          <w:i/>
        </w:rPr>
        <w:t xml:space="preserve"> y autocontrol porque la administración debe "respetarlas y que su actividad, en cuanto a la selección de los aspirantes que califiquen para acceder al empleo o empleos correspondientes, se encuentra previamente regulada"</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lastRenderedPageBreak/>
        <w:t xml:space="preserve">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w:t>
      </w:r>
      <w:proofErr w:type="spellStart"/>
      <w:r w:rsidRPr="000262A6">
        <w:rPr>
          <w:rFonts w:ascii="Tahoma" w:hAnsi="Tahoma" w:cs="Tahoma"/>
          <w:i/>
        </w:rPr>
        <w:t>autovincula</w:t>
      </w:r>
      <w:proofErr w:type="spellEnd"/>
      <w:r w:rsidRPr="000262A6">
        <w:rPr>
          <w:rFonts w:ascii="Tahoma" w:hAnsi="Tahoma" w:cs="Tahoma"/>
          <w:i/>
        </w:rPr>
        <w:t xml:space="preserve"> y controla el concurso de méritos denominado Convocatoria No. 428 de 2016.</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Ahora bien, tenemos entonces que las pretensiones de la acción de tutela, se centran en reprochar el actuar del Instituto Nacional de Vigilancia de Medicamentos y Alimentos (INVIMA) frente a las firmezas de lista de elegibles de la Convocatoria No. 428 de 2016 - Grupo de Entidades del Orden Nacional.</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w:t>
      </w:r>
    </w:p>
    <w:p w:rsidR="005E54AA" w:rsidRPr="000262A6" w:rsidRDefault="005E54AA" w:rsidP="005E54AA">
      <w:pPr>
        <w:pStyle w:val="Sinespaciado"/>
        <w:jc w:val="both"/>
        <w:rPr>
          <w:rFonts w:ascii="Tahoma" w:hAnsi="Tahoma" w:cs="Tahoma"/>
          <w:i/>
        </w:rPr>
      </w:pPr>
    </w:p>
    <w:p w:rsidR="005E54AA" w:rsidRPr="000262A6" w:rsidRDefault="005E54AA" w:rsidP="005E54AA">
      <w:pPr>
        <w:pStyle w:val="Sinespaciado"/>
        <w:jc w:val="both"/>
        <w:rPr>
          <w:rFonts w:ascii="Tahoma" w:hAnsi="Tahoma" w:cs="Tahoma"/>
          <w:i/>
        </w:rPr>
      </w:pPr>
      <w:r w:rsidRPr="000262A6">
        <w:rPr>
          <w:rFonts w:ascii="Tahoma" w:hAnsi="Tahoma" w:cs="Tahoma"/>
          <w:i/>
        </w:rPr>
        <w:t>SITUACIÓN DEL ACCIONANTE EN EL PROCESO DE SELECCIÓN</w:t>
      </w:r>
    </w:p>
    <w:p w:rsidR="005E54AA" w:rsidRPr="000262A6" w:rsidRDefault="005E54AA" w:rsidP="005E54AA">
      <w:pPr>
        <w:pStyle w:val="Sinespaciado"/>
        <w:jc w:val="both"/>
        <w:rPr>
          <w:rFonts w:ascii="Tahoma" w:hAnsi="Tahoma" w:cs="Tahoma"/>
          <w:i/>
        </w:rPr>
      </w:pPr>
    </w:p>
    <w:p w:rsidR="005E54AA" w:rsidRPr="000262A6" w:rsidRDefault="008045D4" w:rsidP="005E54AA">
      <w:pPr>
        <w:pStyle w:val="Sinespaciado"/>
        <w:jc w:val="both"/>
        <w:rPr>
          <w:rFonts w:ascii="Tahoma" w:hAnsi="Tahoma" w:cs="Tahoma"/>
          <w:i/>
        </w:rPr>
      </w:pPr>
      <w:r w:rsidRPr="000262A6">
        <w:rPr>
          <w:rFonts w:ascii="Tahoma" w:hAnsi="Tahoma" w:cs="Tahoma"/>
          <w:i/>
        </w:rPr>
        <w:t>Revisado el aplicativo  SIMO se estableció que el accionante se inscribió al proceso de selección para el empleo identificado con código OPEC No. 41947 (Profesional Universitario) - Instituto Nacional de Vigilancia de Medicamentos y Alimentos (INVIMA) - Convocatoria No. 428 de 2016.</w:t>
      </w:r>
    </w:p>
    <w:p w:rsidR="008045D4" w:rsidRPr="000262A6" w:rsidRDefault="008045D4" w:rsidP="005E54AA">
      <w:pPr>
        <w:pStyle w:val="Sinespaciado"/>
        <w:jc w:val="both"/>
        <w:rPr>
          <w:rFonts w:ascii="Tahoma" w:hAnsi="Tahoma" w:cs="Tahoma"/>
          <w:i/>
        </w:rPr>
      </w:pPr>
      <w:r w:rsidRPr="000262A6">
        <w:rPr>
          <w:rFonts w:ascii="Tahoma" w:hAnsi="Tahoma" w:cs="Tahoma"/>
          <w:i/>
        </w:rPr>
        <w:t>Mediante la Resolución No. 20182110109735 del 15 de agosto de 2018 se conformó la Lista de Elegibles para proveer 3 vacantes del empleo a que se inscribió el accionante, Lista en la cual ocupo la posición 2:</w:t>
      </w:r>
    </w:p>
    <w:tbl>
      <w:tblPr>
        <w:tblStyle w:val="Tablaconcuadrcula"/>
        <w:tblW w:w="0" w:type="auto"/>
        <w:jc w:val="center"/>
        <w:tblLook w:val="04A0" w:firstRow="1" w:lastRow="0" w:firstColumn="1" w:lastColumn="0" w:noHBand="0" w:noVBand="1"/>
      </w:tblPr>
      <w:tblGrid>
        <w:gridCol w:w="1457"/>
        <w:gridCol w:w="1483"/>
        <w:gridCol w:w="1483"/>
        <w:gridCol w:w="1464"/>
        <w:gridCol w:w="1486"/>
        <w:gridCol w:w="1455"/>
      </w:tblGrid>
      <w:tr w:rsidR="005E54AA" w:rsidRPr="000262A6" w:rsidTr="00DB1449">
        <w:trPr>
          <w:jc w:val="center"/>
        </w:trPr>
        <w:tc>
          <w:tcPr>
            <w:tcW w:w="1496" w:type="dxa"/>
          </w:tcPr>
          <w:p w:rsidR="005E54AA" w:rsidRPr="000262A6" w:rsidRDefault="005E54AA" w:rsidP="00DB1449">
            <w:pPr>
              <w:pStyle w:val="Sinespaciado"/>
              <w:jc w:val="center"/>
              <w:rPr>
                <w:rFonts w:ascii="Tahoma" w:hAnsi="Tahoma" w:cs="Tahoma"/>
                <w:i/>
              </w:rPr>
            </w:pPr>
            <w:r w:rsidRPr="000262A6">
              <w:rPr>
                <w:rFonts w:ascii="Tahoma" w:hAnsi="Tahoma" w:cs="Tahoma"/>
                <w:i/>
              </w:rPr>
              <w:t>Posición</w:t>
            </w:r>
          </w:p>
        </w:tc>
        <w:tc>
          <w:tcPr>
            <w:tcW w:w="1496" w:type="dxa"/>
          </w:tcPr>
          <w:p w:rsidR="005E54AA" w:rsidRPr="000262A6" w:rsidRDefault="005E54AA" w:rsidP="00DB1449">
            <w:pPr>
              <w:pStyle w:val="Sinespaciado"/>
              <w:jc w:val="center"/>
              <w:rPr>
                <w:rFonts w:ascii="Tahoma" w:hAnsi="Tahoma" w:cs="Tahoma"/>
                <w:i/>
              </w:rPr>
            </w:pPr>
            <w:r w:rsidRPr="000262A6">
              <w:rPr>
                <w:rFonts w:ascii="Tahoma" w:hAnsi="Tahoma" w:cs="Tahoma"/>
                <w:i/>
              </w:rPr>
              <w:t>Tipo Documento</w:t>
            </w:r>
          </w:p>
        </w:tc>
        <w:tc>
          <w:tcPr>
            <w:tcW w:w="1496" w:type="dxa"/>
          </w:tcPr>
          <w:p w:rsidR="005E54AA" w:rsidRPr="000262A6" w:rsidRDefault="005E54AA" w:rsidP="00DB1449">
            <w:pPr>
              <w:pStyle w:val="Sinespaciado"/>
              <w:jc w:val="center"/>
              <w:rPr>
                <w:rFonts w:ascii="Tahoma" w:hAnsi="Tahoma" w:cs="Tahoma"/>
                <w:i/>
              </w:rPr>
            </w:pPr>
            <w:r w:rsidRPr="000262A6">
              <w:rPr>
                <w:rFonts w:ascii="Tahoma" w:hAnsi="Tahoma" w:cs="Tahoma"/>
                <w:i/>
              </w:rPr>
              <w:t>Documento</w:t>
            </w:r>
          </w:p>
        </w:tc>
        <w:tc>
          <w:tcPr>
            <w:tcW w:w="1496" w:type="dxa"/>
          </w:tcPr>
          <w:p w:rsidR="005E54AA" w:rsidRPr="000262A6" w:rsidRDefault="005E54AA" w:rsidP="00DB1449">
            <w:pPr>
              <w:pStyle w:val="Sinespaciado"/>
              <w:jc w:val="center"/>
              <w:rPr>
                <w:rFonts w:ascii="Tahoma" w:hAnsi="Tahoma" w:cs="Tahoma"/>
                <w:i/>
              </w:rPr>
            </w:pPr>
            <w:r w:rsidRPr="000262A6">
              <w:rPr>
                <w:rFonts w:ascii="Tahoma" w:hAnsi="Tahoma" w:cs="Tahoma"/>
                <w:i/>
              </w:rPr>
              <w:t>Nombres</w:t>
            </w:r>
          </w:p>
        </w:tc>
        <w:tc>
          <w:tcPr>
            <w:tcW w:w="1497" w:type="dxa"/>
          </w:tcPr>
          <w:p w:rsidR="005E54AA" w:rsidRPr="000262A6" w:rsidRDefault="005E54AA" w:rsidP="00DB1449">
            <w:pPr>
              <w:pStyle w:val="Sinespaciado"/>
              <w:jc w:val="center"/>
              <w:rPr>
                <w:rFonts w:ascii="Tahoma" w:hAnsi="Tahoma" w:cs="Tahoma"/>
                <w:i/>
              </w:rPr>
            </w:pPr>
            <w:r w:rsidRPr="000262A6">
              <w:rPr>
                <w:rFonts w:ascii="Tahoma" w:hAnsi="Tahoma" w:cs="Tahoma"/>
                <w:i/>
              </w:rPr>
              <w:t>Apellidos</w:t>
            </w:r>
          </w:p>
        </w:tc>
        <w:tc>
          <w:tcPr>
            <w:tcW w:w="1497" w:type="dxa"/>
          </w:tcPr>
          <w:p w:rsidR="005E54AA" w:rsidRPr="000262A6" w:rsidRDefault="005E54AA" w:rsidP="00DB1449">
            <w:pPr>
              <w:pStyle w:val="Sinespaciado"/>
              <w:jc w:val="center"/>
              <w:rPr>
                <w:rFonts w:ascii="Tahoma" w:hAnsi="Tahoma" w:cs="Tahoma"/>
                <w:i/>
              </w:rPr>
            </w:pPr>
            <w:r w:rsidRPr="000262A6">
              <w:rPr>
                <w:rFonts w:ascii="Tahoma" w:hAnsi="Tahoma" w:cs="Tahoma"/>
                <w:i/>
              </w:rPr>
              <w:t>Puntaje</w:t>
            </w:r>
          </w:p>
        </w:tc>
      </w:tr>
      <w:tr w:rsidR="005E54AA" w:rsidRPr="000262A6" w:rsidTr="00DB1449">
        <w:trPr>
          <w:jc w:val="center"/>
        </w:trPr>
        <w:tc>
          <w:tcPr>
            <w:tcW w:w="1496" w:type="dxa"/>
          </w:tcPr>
          <w:p w:rsidR="005E54AA" w:rsidRPr="000262A6" w:rsidRDefault="008045D4" w:rsidP="00DB1449">
            <w:pPr>
              <w:pStyle w:val="Sinespaciado"/>
              <w:jc w:val="center"/>
              <w:rPr>
                <w:rFonts w:ascii="Tahoma" w:hAnsi="Tahoma" w:cs="Tahoma"/>
                <w:i/>
              </w:rPr>
            </w:pPr>
            <w:r w:rsidRPr="000262A6">
              <w:rPr>
                <w:rFonts w:ascii="Tahoma" w:hAnsi="Tahoma" w:cs="Tahoma"/>
                <w:i/>
              </w:rPr>
              <w:t>2</w:t>
            </w:r>
          </w:p>
        </w:tc>
        <w:tc>
          <w:tcPr>
            <w:tcW w:w="1496" w:type="dxa"/>
          </w:tcPr>
          <w:p w:rsidR="005E54AA" w:rsidRPr="000262A6" w:rsidRDefault="005E54AA" w:rsidP="00DB1449">
            <w:pPr>
              <w:pStyle w:val="Sinespaciado"/>
              <w:jc w:val="center"/>
              <w:rPr>
                <w:rFonts w:ascii="Tahoma" w:hAnsi="Tahoma" w:cs="Tahoma"/>
                <w:i/>
              </w:rPr>
            </w:pPr>
            <w:r w:rsidRPr="000262A6">
              <w:rPr>
                <w:rFonts w:ascii="Tahoma" w:hAnsi="Tahoma" w:cs="Tahoma"/>
                <w:i/>
              </w:rPr>
              <w:t>CC</w:t>
            </w:r>
          </w:p>
        </w:tc>
        <w:tc>
          <w:tcPr>
            <w:tcW w:w="1496" w:type="dxa"/>
          </w:tcPr>
          <w:p w:rsidR="005E54AA" w:rsidRPr="000262A6" w:rsidRDefault="008045D4" w:rsidP="008045D4">
            <w:pPr>
              <w:pStyle w:val="Sinespaciado"/>
              <w:jc w:val="center"/>
              <w:rPr>
                <w:rFonts w:ascii="Tahoma" w:hAnsi="Tahoma" w:cs="Tahoma"/>
                <w:i/>
              </w:rPr>
            </w:pPr>
            <w:r w:rsidRPr="000262A6">
              <w:rPr>
                <w:rFonts w:ascii="Tahoma" w:hAnsi="Tahoma" w:cs="Tahoma"/>
                <w:i/>
              </w:rPr>
              <w:t>7175554</w:t>
            </w:r>
          </w:p>
        </w:tc>
        <w:tc>
          <w:tcPr>
            <w:tcW w:w="1496" w:type="dxa"/>
          </w:tcPr>
          <w:p w:rsidR="005E54AA" w:rsidRPr="000262A6" w:rsidRDefault="008045D4" w:rsidP="008045D4">
            <w:pPr>
              <w:pStyle w:val="Sinespaciado"/>
              <w:jc w:val="center"/>
              <w:rPr>
                <w:rFonts w:ascii="Tahoma" w:hAnsi="Tahoma" w:cs="Tahoma"/>
                <w:i/>
              </w:rPr>
            </w:pPr>
            <w:r w:rsidRPr="000262A6">
              <w:rPr>
                <w:rFonts w:ascii="Tahoma" w:hAnsi="Tahoma" w:cs="Tahoma"/>
                <w:i/>
              </w:rPr>
              <w:t xml:space="preserve">JULIAN </w:t>
            </w:r>
          </w:p>
        </w:tc>
        <w:tc>
          <w:tcPr>
            <w:tcW w:w="1497" w:type="dxa"/>
          </w:tcPr>
          <w:p w:rsidR="005E54AA" w:rsidRPr="000262A6" w:rsidRDefault="008045D4" w:rsidP="008045D4">
            <w:pPr>
              <w:pStyle w:val="Sinespaciado"/>
              <w:jc w:val="center"/>
              <w:rPr>
                <w:rFonts w:ascii="Tahoma" w:hAnsi="Tahoma" w:cs="Tahoma"/>
                <w:i/>
              </w:rPr>
            </w:pPr>
            <w:r w:rsidRPr="000262A6">
              <w:rPr>
                <w:rFonts w:ascii="Tahoma" w:hAnsi="Tahoma" w:cs="Tahoma"/>
                <w:i/>
              </w:rPr>
              <w:t>MOSQUERA TOVAR</w:t>
            </w:r>
          </w:p>
        </w:tc>
        <w:tc>
          <w:tcPr>
            <w:tcW w:w="1497" w:type="dxa"/>
          </w:tcPr>
          <w:p w:rsidR="005E54AA" w:rsidRPr="000262A6" w:rsidRDefault="008045D4" w:rsidP="008045D4">
            <w:pPr>
              <w:pStyle w:val="Sinespaciado"/>
              <w:jc w:val="center"/>
              <w:rPr>
                <w:rFonts w:ascii="Tahoma" w:hAnsi="Tahoma" w:cs="Tahoma"/>
                <w:i/>
              </w:rPr>
            </w:pPr>
            <w:r w:rsidRPr="000262A6">
              <w:rPr>
                <w:rFonts w:ascii="Tahoma" w:hAnsi="Tahoma" w:cs="Tahoma"/>
                <w:i/>
              </w:rPr>
              <w:t>60.57</w:t>
            </w:r>
          </w:p>
        </w:tc>
      </w:tr>
    </w:tbl>
    <w:p w:rsidR="005E54AA" w:rsidRPr="000262A6" w:rsidRDefault="005E54AA" w:rsidP="005E54AA">
      <w:pPr>
        <w:pStyle w:val="Sinespaciado"/>
        <w:jc w:val="both"/>
        <w:rPr>
          <w:rFonts w:ascii="Tahoma" w:hAnsi="Tahoma" w:cs="Tahoma"/>
          <w:i/>
        </w:rPr>
      </w:pPr>
    </w:p>
    <w:p w:rsidR="00EA4BAE" w:rsidRPr="000262A6" w:rsidRDefault="005E54AA" w:rsidP="00EA4BAE">
      <w:pPr>
        <w:pStyle w:val="Sinespaciado"/>
        <w:jc w:val="both"/>
        <w:rPr>
          <w:rFonts w:ascii="Tahoma" w:hAnsi="Tahoma" w:cs="Tahoma"/>
          <w:i/>
        </w:rPr>
      </w:pPr>
      <w:r w:rsidRPr="000262A6">
        <w:rPr>
          <w:rFonts w:ascii="Tahoma" w:hAnsi="Tahoma" w:cs="Tahoma"/>
          <w:i/>
        </w:rPr>
        <w:t>Cabe hacer mención que la lista de elegibles en comento, fue publicada el 16 de agosto de 2018 y cobro firmeza el día</w:t>
      </w:r>
      <w:r w:rsidR="0025620B">
        <w:rPr>
          <w:rFonts w:ascii="Tahoma" w:hAnsi="Tahoma" w:cs="Tahoma"/>
          <w:i/>
        </w:rPr>
        <w:t xml:space="preserve"> 27 de agosto de esta anualidad”</w:t>
      </w:r>
    </w:p>
    <w:p w:rsidR="005E54AA" w:rsidRPr="000262A6" w:rsidRDefault="00EA4BAE" w:rsidP="00EA4BAE">
      <w:pPr>
        <w:pStyle w:val="Sinespaciado"/>
        <w:jc w:val="both"/>
        <w:rPr>
          <w:rFonts w:ascii="Tahoma" w:hAnsi="Tahoma" w:cs="Tahoma"/>
          <w:i/>
        </w:rPr>
      </w:pPr>
      <w:r w:rsidRPr="000262A6">
        <w:rPr>
          <w:rFonts w:ascii="Tahoma" w:hAnsi="Tahoma" w:cs="Tahoma"/>
          <w:i/>
        </w:rPr>
        <w:t xml:space="preserve"> </w:t>
      </w:r>
    </w:p>
    <w:p w:rsidR="005E54AA" w:rsidRPr="000262A6" w:rsidRDefault="005E54AA" w:rsidP="005E54AA">
      <w:pPr>
        <w:pStyle w:val="Textoindependiente"/>
        <w:spacing w:after="0"/>
        <w:jc w:val="both"/>
        <w:rPr>
          <w:rFonts w:ascii="Tahoma" w:hAnsi="Tahoma" w:cs="Tahoma"/>
          <w:bCs/>
          <w:sz w:val="22"/>
          <w:szCs w:val="22"/>
          <w:lang w:val="es-CO"/>
        </w:rPr>
      </w:pPr>
      <w:r w:rsidRPr="000262A6">
        <w:rPr>
          <w:rFonts w:ascii="Tahoma" w:hAnsi="Tahoma" w:cs="Tahoma"/>
          <w:b/>
          <w:sz w:val="22"/>
          <w:szCs w:val="22"/>
        </w:rPr>
        <w:t xml:space="preserve">3.2. </w:t>
      </w:r>
      <w:r w:rsidRPr="000262A6">
        <w:rPr>
          <w:rFonts w:ascii="Tahoma" w:hAnsi="Tahoma" w:cs="Tahoma"/>
          <w:bCs/>
          <w:sz w:val="22"/>
          <w:szCs w:val="22"/>
          <w:lang w:val="es-CO"/>
        </w:rPr>
        <w:t>Notificado</w:t>
      </w:r>
      <w:r w:rsidR="0025620B">
        <w:rPr>
          <w:rFonts w:ascii="Tahoma" w:hAnsi="Tahoma" w:cs="Tahoma"/>
          <w:bCs/>
          <w:sz w:val="22"/>
          <w:szCs w:val="22"/>
          <w:lang w:val="es-CO"/>
        </w:rPr>
        <w:t>s</w:t>
      </w:r>
      <w:r w:rsidRPr="000262A6">
        <w:rPr>
          <w:rFonts w:ascii="Tahoma" w:hAnsi="Tahoma" w:cs="Tahoma"/>
          <w:bCs/>
          <w:sz w:val="22"/>
          <w:szCs w:val="22"/>
          <w:lang w:val="es-CO"/>
        </w:rPr>
        <w:t xml:space="preserve"> los terceros con interés  directo </w:t>
      </w:r>
      <w:r w:rsidR="0032440E" w:rsidRPr="000262A6">
        <w:rPr>
          <w:rFonts w:ascii="Tahoma" w:hAnsi="Tahoma" w:cs="Tahoma"/>
          <w:bCs/>
          <w:sz w:val="22"/>
          <w:szCs w:val="22"/>
          <w:lang w:val="es-CO"/>
        </w:rPr>
        <w:t xml:space="preserve">26  de febrero  de 2019  los RAMÍREZ CAMARGO VÍCTOR </w:t>
      </w:r>
      <w:r w:rsidR="00A036F0" w:rsidRPr="000262A6">
        <w:rPr>
          <w:rFonts w:ascii="Tahoma" w:hAnsi="Tahoma" w:cs="Tahoma"/>
          <w:bCs/>
          <w:sz w:val="22"/>
          <w:szCs w:val="22"/>
          <w:lang w:val="es-CO"/>
        </w:rPr>
        <w:t>HUGO,</w:t>
      </w:r>
      <w:r w:rsidR="0032440E" w:rsidRPr="000262A6">
        <w:rPr>
          <w:rFonts w:ascii="Tahoma" w:hAnsi="Tahoma" w:cs="Tahoma"/>
          <w:bCs/>
          <w:sz w:val="22"/>
          <w:szCs w:val="22"/>
          <w:lang w:val="es-CO"/>
        </w:rPr>
        <w:t xml:space="preserve"> ROJAS CLAVIJO CARLOS ALDEMAR   no contestaron.</w:t>
      </w:r>
    </w:p>
    <w:p w:rsidR="00A036F0" w:rsidRPr="000262A6" w:rsidRDefault="00A036F0" w:rsidP="005E54AA">
      <w:pPr>
        <w:pStyle w:val="Textoindependiente"/>
        <w:spacing w:after="0"/>
        <w:jc w:val="both"/>
        <w:rPr>
          <w:rFonts w:ascii="Tahoma" w:hAnsi="Tahoma" w:cs="Tahoma"/>
          <w:bCs/>
          <w:sz w:val="22"/>
          <w:szCs w:val="22"/>
          <w:lang w:val="es-CO"/>
        </w:rPr>
      </w:pPr>
    </w:p>
    <w:p w:rsidR="00A036F0" w:rsidRPr="000262A6" w:rsidRDefault="00A036F0" w:rsidP="005E54AA">
      <w:pPr>
        <w:pStyle w:val="Textoindependiente"/>
        <w:spacing w:after="0"/>
        <w:jc w:val="both"/>
        <w:rPr>
          <w:rFonts w:ascii="Tahoma" w:hAnsi="Tahoma" w:cs="Tahoma"/>
          <w:bCs/>
          <w:sz w:val="22"/>
          <w:szCs w:val="22"/>
          <w:lang w:val="es-CO"/>
        </w:rPr>
      </w:pPr>
      <w:r w:rsidRPr="000262A6">
        <w:rPr>
          <w:rFonts w:ascii="Tahoma" w:hAnsi="Tahoma" w:cs="Tahoma"/>
          <w:b/>
          <w:bCs/>
          <w:sz w:val="22"/>
          <w:szCs w:val="22"/>
          <w:lang w:val="es-CO"/>
        </w:rPr>
        <w:t>3.3.</w:t>
      </w:r>
      <w:r w:rsidR="0025620B">
        <w:rPr>
          <w:rFonts w:ascii="Tahoma" w:hAnsi="Tahoma" w:cs="Tahoma"/>
          <w:bCs/>
          <w:sz w:val="22"/>
          <w:szCs w:val="22"/>
          <w:lang w:val="es-CO"/>
        </w:rPr>
        <w:t xml:space="preserve"> El vinculado CNSC aportó</w:t>
      </w:r>
      <w:r w:rsidRPr="000262A6">
        <w:rPr>
          <w:rFonts w:ascii="Tahoma" w:hAnsi="Tahoma" w:cs="Tahoma"/>
          <w:bCs/>
          <w:sz w:val="22"/>
          <w:szCs w:val="22"/>
          <w:lang w:val="es-CO"/>
        </w:rPr>
        <w:t xml:space="preserve"> constancia del envío de correo electrónico</w:t>
      </w:r>
      <w:r w:rsidR="00087FDD" w:rsidRPr="000262A6">
        <w:rPr>
          <w:rFonts w:ascii="Tahoma" w:hAnsi="Tahoma" w:cs="Tahoma"/>
          <w:bCs/>
          <w:sz w:val="22"/>
          <w:szCs w:val="22"/>
          <w:lang w:val="es-CO"/>
        </w:rPr>
        <w:t xml:space="preserve"> al tercero con interés DECY PÉREZ INFANTE; sin embargo, la vinculada no contesto. </w:t>
      </w:r>
      <w:r w:rsidRPr="000262A6">
        <w:rPr>
          <w:rFonts w:ascii="Tahoma" w:hAnsi="Tahoma" w:cs="Tahoma"/>
          <w:bCs/>
          <w:sz w:val="22"/>
          <w:szCs w:val="22"/>
          <w:lang w:val="es-CO"/>
        </w:rPr>
        <w:t xml:space="preserve"> </w:t>
      </w:r>
    </w:p>
    <w:p w:rsidR="00087FDD" w:rsidRPr="000262A6" w:rsidRDefault="00087FDD" w:rsidP="005E54AA">
      <w:pPr>
        <w:pStyle w:val="Textoindependiente"/>
        <w:spacing w:after="0"/>
        <w:jc w:val="both"/>
        <w:rPr>
          <w:rFonts w:ascii="Tahoma" w:hAnsi="Tahoma" w:cs="Tahoma"/>
          <w:sz w:val="22"/>
          <w:szCs w:val="22"/>
          <w:lang w:val="es-CO"/>
        </w:rPr>
      </w:pPr>
    </w:p>
    <w:p w:rsidR="005E54AA" w:rsidRPr="000262A6" w:rsidRDefault="005E54AA" w:rsidP="005E54AA">
      <w:pPr>
        <w:pStyle w:val="Textoindependiente"/>
        <w:spacing w:after="0"/>
        <w:jc w:val="both"/>
        <w:rPr>
          <w:rFonts w:ascii="Tahoma" w:hAnsi="Tahoma" w:cs="Tahoma"/>
          <w:b/>
          <w:sz w:val="22"/>
          <w:szCs w:val="22"/>
          <w:lang w:val="es-CO"/>
        </w:rPr>
      </w:pPr>
      <w:r w:rsidRPr="000262A6">
        <w:rPr>
          <w:rFonts w:ascii="Tahoma" w:hAnsi="Tahoma" w:cs="Tahoma"/>
          <w:b/>
          <w:sz w:val="22"/>
          <w:szCs w:val="22"/>
          <w:lang w:val="es-CO"/>
        </w:rPr>
        <w:t>4. LAS PRUEBAS:</w:t>
      </w:r>
    </w:p>
    <w:p w:rsidR="005E54AA" w:rsidRPr="000262A6" w:rsidRDefault="005E54AA" w:rsidP="005E54AA">
      <w:pPr>
        <w:pStyle w:val="Textoindependiente"/>
        <w:spacing w:after="0"/>
        <w:jc w:val="both"/>
        <w:rPr>
          <w:rFonts w:ascii="Tahoma" w:hAnsi="Tahoma" w:cs="Tahoma"/>
          <w:sz w:val="22"/>
          <w:szCs w:val="22"/>
          <w:lang w:val="es-CO"/>
        </w:rPr>
      </w:pPr>
    </w:p>
    <w:p w:rsidR="005E54AA" w:rsidRPr="000262A6" w:rsidRDefault="005E54AA" w:rsidP="005E54AA">
      <w:pPr>
        <w:pStyle w:val="Textoindependiente"/>
        <w:spacing w:after="0"/>
        <w:jc w:val="both"/>
        <w:rPr>
          <w:rFonts w:ascii="Tahoma" w:hAnsi="Tahoma" w:cs="Tahoma"/>
          <w:sz w:val="22"/>
          <w:szCs w:val="22"/>
          <w:lang w:val="es-CO"/>
        </w:rPr>
      </w:pPr>
      <w:r w:rsidRPr="000262A6">
        <w:rPr>
          <w:rFonts w:ascii="Tahoma" w:hAnsi="Tahoma" w:cs="Tahoma"/>
          <w:sz w:val="22"/>
          <w:szCs w:val="22"/>
          <w:lang w:val="es-CO"/>
        </w:rPr>
        <w:t>El demandante aportó las siguientes pruebas para acreditar los supuestos de hecho de la demanda:</w:t>
      </w:r>
    </w:p>
    <w:p w:rsidR="005E54AA" w:rsidRPr="000262A6" w:rsidRDefault="005E54AA" w:rsidP="005E54AA">
      <w:pPr>
        <w:pStyle w:val="Textoindependiente"/>
        <w:spacing w:after="0"/>
        <w:jc w:val="both"/>
        <w:rPr>
          <w:rFonts w:ascii="Tahoma" w:hAnsi="Tahoma" w:cs="Tahoma"/>
          <w:sz w:val="22"/>
          <w:szCs w:val="22"/>
          <w:lang w:val="es-CO"/>
        </w:rPr>
      </w:pPr>
    </w:p>
    <w:p w:rsidR="007D671A" w:rsidRPr="000262A6" w:rsidRDefault="007D671A" w:rsidP="007D671A">
      <w:pPr>
        <w:pStyle w:val="Textoindependiente"/>
        <w:numPr>
          <w:ilvl w:val="0"/>
          <w:numId w:val="6"/>
        </w:numPr>
        <w:spacing w:after="0"/>
        <w:jc w:val="both"/>
        <w:rPr>
          <w:rFonts w:ascii="Tahoma" w:hAnsi="Tahoma" w:cs="Tahoma"/>
          <w:sz w:val="22"/>
          <w:szCs w:val="22"/>
          <w:lang w:val="es-CO"/>
        </w:rPr>
      </w:pPr>
      <w:r w:rsidRPr="000262A6">
        <w:rPr>
          <w:rFonts w:ascii="Tahoma" w:hAnsi="Tahoma" w:cs="Tahoma"/>
          <w:sz w:val="22"/>
          <w:szCs w:val="22"/>
          <w:lang w:val="es-CO"/>
        </w:rPr>
        <w:t>Copia de la resolución 20182110109735 del 15 de agosto de 2018.</w:t>
      </w:r>
    </w:p>
    <w:p w:rsidR="007D671A" w:rsidRPr="000262A6" w:rsidRDefault="007D671A" w:rsidP="00BC2C49">
      <w:pPr>
        <w:pStyle w:val="Textoindependiente"/>
        <w:spacing w:after="0"/>
        <w:ind w:left="720"/>
        <w:jc w:val="both"/>
        <w:rPr>
          <w:rFonts w:ascii="Tahoma" w:hAnsi="Tahoma" w:cs="Tahoma"/>
          <w:sz w:val="22"/>
          <w:szCs w:val="22"/>
          <w:lang w:val="es-CO"/>
        </w:rPr>
      </w:pPr>
    </w:p>
    <w:p w:rsidR="005E54AA" w:rsidRPr="000262A6" w:rsidRDefault="005E54AA" w:rsidP="005E54AA">
      <w:pPr>
        <w:pStyle w:val="Textoindependiente"/>
        <w:jc w:val="center"/>
        <w:rPr>
          <w:rFonts w:ascii="Tahoma" w:hAnsi="Tahoma" w:cs="Tahoma"/>
          <w:b/>
          <w:sz w:val="22"/>
          <w:szCs w:val="22"/>
          <w:lang w:val="es-CO"/>
        </w:rPr>
      </w:pPr>
      <w:r w:rsidRPr="000262A6">
        <w:rPr>
          <w:rFonts w:ascii="Tahoma" w:hAnsi="Tahoma" w:cs="Tahoma"/>
          <w:b/>
          <w:sz w:val="22"/>
          <w:szCs w:val="22"/>
          <w:lang w:val="es-CO"/>
        </w:rPr>
        <w:t>5. CONSIDERACIONES:</w:t>
      </w:r>
    </w:p>
    <w:p w:rsidR="005E54AA" w:rsidRPr="000262A6" w:rsidRDefault="005E54AA" w:rsidP="005E54AA">
      <w:pPr>
        <w:pStyle w:val="Sangra2detindependiente"/>
        <w:widowControl/>
        <w:ind w:left="360" w:firstLine="0"/>
        <w:rPr>
          <w:rFonts w:ascii="Tahoma" w:hAnsi="Tahoma" w:cs="Tahoma"/>
          <w:b/>
          <w:sz w:val="22"/>
          <w:szCs w:val="22"/>
          <w:lang w:val="es-CO"/>
        </w:rPr>
      </w:pPr>
    </w:p>
    <w:p w:rsidR="005E54AA" w:rsidRPr="000262A6" w:rsidRDefault="005E54AA" w:rsidP="005E54AA">
      <w:pPr>
        <w:numPr>
          <w:ilvl w:val="1"/>
          <w:numId w:val="2"/>
        </w:numPr>
        <w:tabs>
          <w:tab w:val="left" w:pos="0"/>
          <w:tab w:val="left" w:pos="284"/>
          <w:tab w:val="left" w:pos="426"/>
        </w:tabs>
        <w:ind w:left="0" w:firstLine="0"/>
        <w:jc w:val="both"/>
        <w:rPr>
          <w:rFonts w:ascii="Tahoma" w:eastAsia="Calibri" w:hAnsi="Tahoma" w:cs="Tahoma"/>
          <w:b/>
          <w:sz w:val="22"/>
          <w:szCs w:val="22"/>
        </w:rPr>
      </w:pPr>
      <w:r w:rsidRPr="000262A6">
        <w:rPr>
          <w:rFonts w:ascii="Tahoma" w:eastAsia="Calibri" w:hAnsi="Tahoma" w:cs="Tahoma"/>
          <w:sz w:val="22"/>
          <w:szCs w:val="22"/>
        </w:rPr>
        <w:t>De conformidad con lo dispuesto en el artículo 86 de la Constitución Política, en el articulado general y, en particular, en los Artículos 1°, 5° y 8° del Decreto – Ley 2591 de 1991 “</w:t>
      </w:r>
      <w:r w:rsidRPr="000262A6">
        <w:rPr>
          <w:rFonts w:ascii="Tahoma" w:eastAsia="Calibri" w:hAnsi="Tahoma" w:cs="Tahoma"/>
          <w:i/>
          <w:sz w:val="22"/>
          <w:szCs w:val="22"/>
        </w:rPr>
        <w:t>Por el cual se reglamenta la acción de tutela consagrada en el artículo 86 de la Constitución Política”</w:t>
      </w:r>
      <w:r w:rsidRPr="000262A6">
        <w:rPr>
          <w:rFonts w:ascii="Tahoma" w:eastAsia="Calibri" w:hAnsi="Tahoma" w:cs="Tahoma"/>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w:t>
      </w:r>
      <w:r w:rsidRPr="000262A6">
        <w:rPr>
          <w:rFonts w:ascii="Tahoma" w:eastAsia="Calibri" w:hAnsi="Tahoma" w:cs="Tahoma"/>
          <w:sz w:val="22"/>
          <w:szCs w:val="22"/>
        </w:rPr>
        <w:lastRenderedPageBreak/>
        <w:t>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E54AA" w:rsidRPr="000262A6" w:rsidRDefault="005E54AA" w:rsidP="005E54AA">
      <w:pPr>
        <w:ind w:left="708"/>
        <w:jc w:val="both"/>
        <w:rPr>
          <w:rFonts w:ascii="Tahoma" w:eastAsia="Calibri" w:hAnsi="Tahoma" w:cs="Tahoma"/>
          <w:sz w:val="22"/>
          <w:szCs w:val="22"/>
        </w:rPr>
      </w:pPr>
    </w:p>
    <w:p w:rsidR="005E54AA" w:rsidRPr="000262A6" w:rsidRDefault="005E54AA" w:rsidP="005E54AA">
      <w:pPr>
        <w:jc w:val="both"/>
        <w:rPr>
          <w:rFonts w:ascii="Tahoma" w:eastAsia="Calibri" w:hAnsi="Tahoma" w:cs="Tahoma"/>
          <w:sz w:val="22"/>
          <w:szCs w:val="22"/>
        </w:rPr>
      </w:pPr>
      <w:r w:rsidRPr="000262A6">
        <w:rPr>
          <w:rFonts w:ascii="Tahoma" w:eastAsia="Calibri" w:hAnsi="Tahoma" w:cs="Tahoma"/>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E54AA" w:rsidRPr="000262A6" w:rsidRDefault="005E54AA" w:rsidP="005E54AA">
      <w:pPr>
        <w:tabs>
          <w:tab w:val="left" w:pos="709"/>
        </w:tabs>
        <w:jc w:val="both"/>
        <w:rPr>
          <w:rFonts w:ascii="Tahoma" w:eastAsia="Calibri" w:hAnsi="Tahoma" w:cs="Tahoma"/>
          <w:sz w:val="22"/>
          <w:szCs w:val="22"/>
        </w:rPr>
      </w:pPr>
    </w:p>
    <w:p w:rsidR="005E54AA" w:rsidRPr="000262A6" w:rsidRDefault="005E54AA" w:rsidP="005E54AA">
      <w:pPr>
        <w:pStyle w:val="Prrafodelista"/>
        <w:numPr>
          <w:ilvl w:val="1"/>
          <w:numId w:val="2"/>
        </w:numPr>
        <w:tabs>
          <w:tab w:val="left" w:pos="284"/>
        </w:tabs>
        <w:ind w:left="0" w:firstLine="0"/>
        <w:jc w:val="both"/>
        <w:rPr>
          <w:rFonts w:ascii="Tahoma" w:hAnsi="Tahoma" w:cs="Tahoma"/>
          <w:sz w:val="22"/>
          <w:szCs w:val="22"/>
          <w:lang w:val="es-ES_tradnl"/>
        </w:rPr>
      </w:pPr>
      <w:r w:rsidRPr="000262A6">
        <w:rPr>
          <w:rFonts w:ascii="Tahoma" w:hAnsi="Tahoma" w:cs="Tahoma"/>
          <w:sz w:val="22"/>
          <w:szCs w:val="22"/>
          <w:lang w:val="es-ES_tradnl"/>
        </w:rPr>
        <w:t xml:space="preserve">Observa el Despacho que el derecho fundamental del cual pretende obtener protección el accionante es </w:t>
      </w:r>
      <w:r w:rsidRPr="000262A6">
        <w:rPr>
          <w:rFonts w:ascii="Tahoma" w:hAnsi="Tahoma" w:cs="Tahoma"/>
          <w:sz w:val="22"/>
          <w:szCs w:val="22"/>
          <w:lang w:val="es-MX"/>
        </w:rPr>
        <w:t xml:space="preserve">al acceso a la carrera administrativa por </w:t>
      </w:r>
      <w:proofErr w:type="spellStart"/>
      <w:r w:rsidRPr="000262A6">
        <w:rPr>
          <w:rFonts w:ascii="Tahoma" w:hAnsi="Tahoma" w:cs="Tahoma"/>
          <w:sz w:val="22"/>
          <w:szCs w:val="22"/>
          <w:lang w:val="es-MX"/>
        </w:rPr>
        <w:t>meritocracia</w:t>
      </w:r>
      <w:proofErr w:type="spellEnd"/>
      <w:r w:rsidRPr="000262A6">
        <w:rPr>
          <w:rFonts w:ascii="Tahoma" w:hAnsi="Tahoma" w:cs="Tahoma"/>
          <w:sz w:val="22"/>
          <w:szCs w:val="22"/>
          <w:lang w:val="es-MX"/>
        </w:rPr>
        <w:t>, igualdad, trabajo en condiciones dignas, debido proceso y confianza legítima, toda vez que la entidad no ha realizado las actuaciones pendientes para su nombramiento y posesión en periodo de prueba en el cargo de carrera profesional especializado código 2028 grado 18.</w:t>
      </w:r>
    </w:p>
    <w:p w:rsidR="005E54AA" w:rsidRPr="000262A6" w:rsidRDefault="005E54AA" w:rsidP="005E54AA">
      <w:pPr>
        <w:tabs>
          <w:tab w:val="left" w:pos="284"/>
        </w:tabs>
        <w:jc w:val="both"/>
        <w:rPr>
          <w:rFonts w:ascii="Tahoma" w:hAnsi="Tahoma" w:cs="Tahoma"/>
          <w:sz w:val="22"/>
          <w:szCs w:val="22"/>
          <w:lang w:val="es-ES_tradnl"/>
        </w:rPr>
      </w:pPr>
    </w:p>
    <w:p w:rsidR="005E54AA" w:rsidRPr="000262A6" w:rsidRDefault="005E54AA" w:rsidP="005E54AA">
      <w:pPr>
        <w:jc w:val="both"/>
        <w:rPr>
          <w:rFonts w:ascii="Tahoma" w:hAnsi="Tahoma" w:cs="Tahoma"/>
          <w:b/>
          <w:sz w:val="22"/>
          <w:szCs w:val="22"/>
          <w:lang w:val="es-MX"/>
        </w:rPr>
      </w:pPr>
      <w:r w:rsidRPr="000262A6">
        <w:rPr>
          <w:rFonts w:ascii="Tahoma" w:hAnsi="Tahoma" w:cs="Tahoma"/>
          <w:sz w:val="22"/>
          <w:szCs w:val="22"/>
          <w:lang w:val="es-MX"/>
        </w:rPr>
        <w:t xml:space="preserve">Así las cosas, cabe preguntarse </w:t>
      </w:r>
      <w:r w:rsidRPr="000262A6">
        <w:rPr>
          <w:rFonts w:ascii="Tahoma" w:hAnsi="Tahoma" w:cs="Tahoma"/>
          <w:b/>
          <w:sz w:val="22"/>
          <w:szCs w:val="22"/>
          <w:lang w:val="es-MX"/>
        </w:rPr>
        <w:t>¿Debe tutelarse los derechos fundamentales del accionante ante las actuaciones de la entidad?</w:t>
      </w:r>
    </w:p>
    <w:p w:rsidR="005E54AA" w:rsidRPr="000262A6" w:rsidRDefault="005E54AA" w:rsidP="005E54AA">
      <w:pPr>
        <w:jc w:val="both"/>
        <w:rPr>
          <w:rFonts w:ascii="Tahoma" w:hAnsi="Tahoma" w:cs="Tahoma"/>
          <w:sz w:val="22"/>
          <w:szCs w:val="22"/>
          <w:lang w:val="es-MX"/>
        </w:rPr>
      </w:pPr>
    </w:p>
    <w:p w:rsidR="005E54AA" w:rsidRPr="000262A6" w:rsidRDefault="005E54AA" w:rsidP="005E54AA">
      <w:pPr>
        <w:pStyle w:val="Sangradetextonormal"/>
        <w:ind w:left="0"/>
        <w:rPr>
          <w:rFonts w:ascii="Tahoma" w:hAnsi="Tahoma" w:cs="Tahoma"/>
          <w:sz w:val="22"/>
          <w:szCs w:val="22"/>
          <w:lang w:val="es-CO"/>
        </w:rPr>
      </w:pPr>
      <w:r w:rsidRPr="000262A6">
        <w:rPr>
          <w:rFonts w:ascii="Tahoma" w:hAnsi="Tahoma" w:cs="Tahoma"/>
          <w:sz w:val="22"/>
          <w:szCs w:val="22"/>
          <w:lang w:val="es-CO"/>
        </w:rPr>
        <w:t>La respuesta al anterior interrogante es negativa por las siguientes razones:</w:t>
      </w:r>
    </w:p>
    <w:p w:rsidR="005E54AA" w:rsidRPr="000262A6" w:rsidRDefault="005E54AA" w:rsidP="005E54AA">
      <w:pPr>
        <w:jc w:val="both"/>
        <w:rPr>
          <w:rFonts w:ascii="Tahoma" w:hAnsi="Tahoma" w:cs="Tahoma"/>
          <w:sz w:val="22"/>
          <w:szCs w:val="22"/>
          <w:lang w:val="es-MX"/>
        </w:rPr>
      </w:pPr>
    </w:p>
    <w:p w:rsidR="005E54AA" w:rsidRPr="000262A6" w:rsidRDefault="005E54AA" w:rsidP="005E54AA">
      <w:pPr>
        <w:pStyle w:val="Textoindependiente2"/>
        <w:tabs>
          <w:tab w:val="left" w:pos="-720"/>
          <w:tab w:val="left" w:pos="284"/>
        </w:tabs>
        <w:suppressAutoHyphens/>
        <w:spacing w:line="240" w:lineRule="auto"/>
        <w:jc w:val="both"/>
        <w:rPr>
          <w:rFonts w:ascii="Tahoma" w:hAnsi="Tahoma" w:cs="Tahoma"/>
          <w:spacing w:val="-3"/>
          <w:sz w:val="22"/>
          <w:szCs w:val="22"/>
        </w:rPr>
      </w:pPr>
      <w:r w:rsidRPr="000262A6">
        <w:rPr>
          <w:rFonts w:ascii="Tahoma" w:hAnsi="Tahoma" w:cs="Tahoma"/>
          <w:spacing w:val="-3"/>
          <w:sz w:val="22"/>
          <w:szCs w:val="22"/>
        </w:rPr>
        <w:t xml:space="preserve">El </w:t>
      </w:r>
      <w:r w:rsidRPr="000262A6">
        <w:rPr>
          <w:rFonts w:ascii="Tahoma" w:hAnsi="Tahoma" w:cs="Tahoma"/>
          <w:b/>
          <w:spacing w:val="-3"/>
          <w:sz w:val="22"/>
          <w:szCs w:val="22"/>
        </w:rPr>
        <w:t>derecho a la igualdad</w:t>
      </w:r>
      <w:r w:rsidRPr="000262A6">
        <w:rPr>
          <w:rFonts w:ascii="Tahoma" w:hAnsi="Tahoma" w:cs="Tahoma"/>
          <w:spacing w:val="-3"/>
          <w:sz w:val="22"/>
          <w:szCs w:val="22"/>
        </w:rPr>
        <w:t xml:space="preserve"> está consagrado en el artículo 13 de la Carta Política</w:t>
      </w:r>
      <w:r w:rsidRPr="000262A6">
        <w:rPr>
          <w:rStyle w:val="Refdenotaalpie"/>
          <w:rFonts w:ascii="Tahoma" w:hAnsi="Tahoma" w:cs="Tahoma"/>
          <w:spacing w:val="-3"/>
          <w:sz w:val="22"/>
          <w:szCs w:val="22"/>
        </w:rPr>
        <w:footnoteReference w:id="1"/>
      </w:r>
      <w:r w:rsidRPr="000262A6">
        <w:rPr>
          <w:rFonts w:ascii="Tahoma" w:hAnsi="Tahoma" w:cs="Tahoma"/>
          <w:spacing w:val="-3"/>
          <w:sz w:val="22"/>
          <w:szCs w:val="22"/>
        </w:rPr>
        <w:t xml:space="preserve"> y es un derecho de aplicación inmediata por expreso mandato constitucional</w:t>
      </w:r>
      <w:r w:rsidRPr="000262A6">
        <w:rPr>
          <w:rStyle w:val="Refdenotaalpie"/>
          <w:rFonts w:ascii="Tahoma" w:hAnsi="Tahoma" w:cs="Tahoma"/>
          <w:spacing w:val="-3"/>
          <w:sz w:val="22"/>
          <w:szCs w:val="22"/>
        </w:rPr>
        <w:footnoteReference w:id="2"/>
      </w:r>
      <w:r w:rsidRPr="000262A6">
        <w:rPr>
          <w:rFonts w:ascii="Tahoma" w:hAnsi="Tahoma" w:cs="Tahoma"/>
          <w:spacing w:val="-3"/>
          <w:sz w:val="22"/>
          <w:szCs w:val="22"/>
        </w:rPr>
        <w:t xml:space="preserve"> y éstos derechos tienen el carácter de fundamentales susceptibles de ser amparados por vía de tutela.</w:t>
      </w:r>
    </w:p>
    <w:p w:rsidR="005E54AA" w:rsidRPr="000262A6" w:rsidRDefault="005E54AA" w:rsidP="005E54AA">
      <w:pPr>
        <w:jc w:val="both"/>
        <w:rPr>
          <w:rFonts w:ascii="Tahoma" w:hAnsi="Tahoma" w:cs="Tahoma"/>
          <w:i/>
          <w:iCs/>
          <w:sz w:val="22"/>
          <w:szCs w:val="22"/>
        </w:rPr>
      </w:pPr>
      <w:r w:rsidRPr="000262A6">
        <w:rPr>
          <w:rFonts w:ascii="Tahoma" w:hAnsi="Tahoma" w:cs="Tahoma"/>
          <w:i/>
          <w:iCs/>
          <w:sz w:val="22"/>
          <w:szCs w:val="22"/>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5E54AA" w:rsidRPr="000262A6" w:rsidRDefault="005E54AA" w:rsidP="005E54AA">
      <w:pPr>
        <w:jc w:val="both"/>
        <w:rPr>
          <w:rFonts w:ascii="Tahoma" w:hAnsi="Tahoma" w:cs="Tahoma"/>
          <w:i/>
          <w:iCs/>
          <w:sz w:val="22"/>
          <w:szCs w:val="22"/>
        </w:rPr>
      </w:pPr>
    </w:p>
    <w:p w:rsidR="005E54AA" w:rsidRPr="000262A6" w:rsidRDefault="005E54AA" w:rsidP="005E54AA">
      <w:pPr>
        <w:jc w:val="both"/>
        <w:rPr>
          <w:rFonts w:ascii="Tahoma" w:hAnsi="Tahoma" w:cs="Tahoma"/>
          <w:i/>
          <w:iCs/>
          <w:sz w:val="22"/>
          <w:szCs w:val="22"/>
        </w:rPr>
      </w:pPr>
      <w:r w:rsidRPr="000262A6">
        <w:rPr>
          <w:rFonts w:ascii="Tahoma" w:hAnsi="Tahoma" w:cs="Tahoma"/>
          <w:b/>
          <w:i/>
          <w:iCs/>
          <w:sz w:val="22"/>
          <w:szCs w:val="22"/>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0262A6">
        <w:rPr>
          <w:rFonts w:ascii="Tahoma" w:hAnsi="Tahoma" w:cs="Tahoma"/>
          <w:i/>
          <w:iCs/>
          <w:sz w:val="22"/>
          <w:szCs w:val="22"/>
        </w:rPr>
        <w:t xml:space="preserve">. </w:t>
      </w:r>
      <w:r w:rsidRPr="000262A6">
        <w:rPr>
          <w:rFonts w:ascii="Tahoma" w:hAnsi="Tahoma" w:cs="Tahoma"/>
          <w:b/>
          <w:i/>
          <w:iCs/>
          <w:sz w:val="22"/>
          <w:szCs w:val="22"/>
        </w:rPr>
        <w:t xml:space="preserve">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w:t>
      </w:r>
      <w:r w:rsidRPr="000262A6">
        <w:rPr>
          <w:rFonts w:ascii="Tahoma" w:hAnsi="Tahoma" w:cs="Tahoma"/>
          <w:b/>
          <w:i/>
          <w:iCs/>
          <w:sz w:val="22"/>
          <w:szCs w:val="22"/>
        </w:rPr>
        <w:lastRenderedPageBreak/>
        <w:t>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0262A6">
        <w:rPr>
          <w:rStyle w:val="Refdenotaalpie"/>
          <w:rFonts w:ascii="Tahoma" w:hAnsi="Tahoma" w:cs="Tahoma"/>
          <w:i/>
          <w:iCs/>
          <w:sz w:val="22"/>
          <w:szCs w:val="22"/>
        </w:rPr>
        <w:footnoteReference w:id="3"/>
      </w:r>
      <w:r w:rsidRPr="000262A6">
        <w:rPr>
          <w:rFonts w:ascii="Tahoma" w:hAnsi="Tahoma" w:cs="Tahoma"/>
          <w:i/>
          <w:iCs/>
          <w:sz w:val="22"/>
          <w:szCs w:val="22"/>
        </w:rPr>
        <w:t xml:space="preserve">. </w:t>
      </w:r>
    </w:p>
    <w:p w:rsidR="005E54AA" w:rsidRPr="000262A6" w:rsidRDefault="005E54AA" w:rsidP="005E54AA">
      <w:pPr>
        <w:jc w:val="both"/>
        <w:rPr>
          <w:rFonts w:ascii="Tahoma" w:hAnsi="Tahoma" w:cs="Tahoma"/>
          <w:sz w:val="22"/>
          <w:szCs w:val="22"/>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sz w:val="22"/>
          <w:szCs w:val="22"/>
        </w:rPr>
        <w:t xml:space="preserve">El artículo 29 de la Constitución Política establece que el </w:t>
      </w:r>
      <w:r w:rsidRPr="000262A6">
        <w:rPr>
          <w:rFonts w:ascii="Tahoma" w:hAnsi="Tahoma" w:cs="Tahoma"/>
          <w:b/>
          <w:sz w:val="22"/>
          <w:szCs w:val="22"/>
        </w:rPr>
        <w:t>debido proceso</w:t>
      </w:r>
      <w:r w:rsidRPr="000262A6">
        <w:rPr>
          <w:rFonts w:ascii="Tahoma" w:hAnsi="Tahoma" w:cs="Tahoma"/>
          <w:sz w:val="22"/>
          <w:szCs w:val="22"/>
        </w:rPr>
        <w:t xml:space="preserve"> se aplicará a toda clase de actuaciones judiciales y administrativas.</w:t>
      </w:r>
    </w:p>
    <w:p w:rsidR="005E54AA" w:rsidRPr="000262A6" w:rsidRDefault="005E54AA" w:rsidP="005E54AA">
      <w:pPr>
        <w:pStyle w:val="Sangradetextonormal"/>
        <w:ind w:left="0"/>
        <w:rPr>
          <w:rFonts w:ascii="Tahoma" w:hAnsi="Tahoma" w:cs="Tahoma"/>
          <w:sz w:val="22"/>
          <w:szCs w:val="22"/>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sz w:val="22"/>
          <w:szCs w:val="22"/>
        </w:rPr>
        <w:t>La jurisprudencia constitucional ha expresado frente al debido proceso que:</w:t>
      </w:r>
    </w:p>
    <w:p w:rsidR="005E54AA" w:rsidRPr="000262A6" w:rsidRDefault="005E54AA" w:rsidP="005E54AA">
      <w:pPr>
        <w:pStyle w:val="Sangradetextonormal"/>
        <w:ind w:left="0"/>
        <w:rPr>
          <w:rFonts w:ascii="Tahoma" w:hAnsi="Tahoma" w:cs="Tahoma"/>
          <w:sz w:val="22"/>
          <w:szCs w:val="22"/>
        </w:rPr>
      </w:pPr>
    </w:p>
    <w:p w:rsidR="005E54AA" w:rsidRPr="000262A6" w:rsidRDefault="005E54AA" w:rsidP="005E54AA">
      <w:pPr>
        <w:pStyle w:val="Sangradetextonormal"/>
        <w:ind w:left="0"/>
        <w:rPr>
          <w:rFonts w:ascii="Tahoma" w:hAnsi="Tahoma" w:cs="Tahoma"/>
          <w:i/>
          <w:sz w:val="22"/>
          <w:szCs w:val="22"/>
        </w:rPr>
      </w:pPr>
      <w:r w:rsidRPr="000262A6">
        <w:rPr>
          <w:rFonts w:ascii="Tahoma" w:hAnsi="Tahoma" w:cs="Tahoma"/>
          <w:sz w:val="22"/>
          <w:szCs w:val="22"/>
        </w:rPr>
        <w:t>“</w:t>
      </w:r>
      <w:r w:rsidRPr="000262A6">
        <w:rPr>
          <w:rFonts w:ascii="Tahoma" w:hAnsi="Tahoma" w:cs="Tahoma"/>
          <w:i/>
          <w:sz w:val="22"/>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5E54AA" w:rsidRPr="000262A6" w:rsidRDefault="005E54AA" w:rsidP="005E54AA">
      <w:pPr>
        <w:pStyle w:val="Sangradetextonormal"/>
        <w:ind w:left="0"/>
        <w:rPr>
          <w:rFonts w:ascii="Tahoma" w:hAnsi="Tahoma" w:cs="Tahoma"/>
          <w:i/>
          <w:sz w:val="22"/>
          <w:szCs w:val="22"/>
        </w:rPr>
      </w:pPr>
    </w:p>
    <w:p w:rsidR="005E54AA" w:rsidRPr="000262A6" w:rsidRDefault="005E54AA" w:rsidP="005E54AA">
      <w:pPr>
        <w:pStyle w:val="Sangradetextonormal"/>
        <w:ind w:left="0"/>
        <w:rPr>
          <w:rFonts w:ascii="Tahoma" w:hAnsi="Tahoma" w:cs="Tahoma"/>
          <w:i/>
          <w:sz w:val="22"/>
          <w:szCs w:val="22"/>
        </w:rPr>
      </w:pPr>
      <w:r w:rsidRPr="000262A6">
        <w:rPr>
          <w:rFonts w:ascii="Tahoma" w:hAnsi="Tahoma" w:cs="Tahoma"/>
          <w:i/>
          <w:sz w:val="22"/>
          <w:szCs w:val="22"/>
        </w:rPr>
        <w:t>La situación conflictiva que surge de cualquier tipo de proceso exige una regulación jurídica y una limitación de los poderes estatales, así como un respeto de los derechos y obligaciones de los individuos o partes procesales.</w:t>
      </w:r>
    </w:p>
    <w:p w:rsidR="005E54AA" w:rsidRPr="000262A6" w:rsidRDefault="005E54AA" w:rsidP="005E54AA">
      <w:pPr>
        <w:pStyle w:val="Sangradetextonormal"/>
        <w:ind w:left="0"/>
        <w:rPr>
          <w:rFonts w:ascii="Tahoma" w:hAnsi="Tahoma" w:cs="Tahoma"/>
          <w:i/>
          <w:sz w:val="22"/>
          <w:szCs w:val="22"/>
        </w:rPr>
      </w:pPr>
    </w:p>
    <w:p w:rsidR="005E54AA" w:rsidRPr="000262A6" w:rsidRDefault="005E54AA" w:rsidP="005E54AA">
      <w:pPr>
        <w:pStyle w:val="Sangradetextonormal"/>
        <w:ind w:left="0"/>
        <w:rPr>
          <w:rFonts w:ascii="Tahoma" w:hAnsi="Tahoma" w:cs="Tahoma"/>
          <w:i/>
          <w:sz w:val="22"/>
          <w:szCs w:val="22"/>
        </w:rPr>
      </w:pPr>
      <w:r w:rsidRPr="000262A6">
        <w:rPr>
          <w:rFonts w:ascii="Tahoma" w:hAnsi="Tahoma" w:cs="Tahoma"/>
          <w:i/>
          <w:sz w:val="22"/>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5E54AA" w:rsidRPr="000262A6" w:rsidRDefault="005E54AA" w:rsidP="005E54AA">
      <w:pPr>
        <w:pStyle w:val="Sangradetextonormal"/>
        <w:ind w:left="0"/>
        <w:rPr>
          <w:rFonts w:ascii="Tahoma" w:hAnsi="Tahoma" w:cs="Tahoma"/>
          <w:i/>
          <w:sz w:val="22"/>
          <w:szCs w:val="22"/>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i/>
          <w:sz w:val="22"/>
          <w:szCs w:val="22"/>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0262A6">
        <w:rPr>
          <w:rFonts w:ascii="Tahoma" w:hAnsi="Tahoma" w:cs="Tahoma"/>
          <w:sz w:val="22"/>
          <w:szCs w:val="22"/>
        </w:rPr>
        <w:t xml:space="preserve"> </w:t>
      </w:r>
      <w:r w:rsidRPr="000262A6">
        <w:rPr>
          <w:rFonts w:ascii="Tahoma" w:hAnsi="Tahoma" w:cs="Tahoma"/>
          <w:sz w:val="22"/>
          <w:szCs w:val="22"/>
          <w:vertAlign w:val="superscript"/>
        </w:rPr>
        <w:footnoteReference w:id="4"/>
      </w:r>
    </w:p>
    <w:p w:rsidR="005E54AA" w:rsidRPr="000262A6" w:rsidRDefault="005E54AA" w:rsidP="005E54AA">
      <w:pPr>
        <w:pStyle w:val="Sangradetextonormal"/>
        <w:ind w:left="0"/>
        <w:rPr>
          <w:rFonts w:ascii="Tahoma" w:hAnsi="Tahoma" w:cs="Tahoma"/>
          <w:b/>
          <w:sz w:val="22"/>
          <w:szCs w:val="22"/>
        </w:rPr>
      </w:pPr>
    </w:p>
    <w:p w:rsidR="005E54AA" w:rsidRPr="000262A6" w:rsidRDefault="005E54AA" w:rsidP="005E54AA">
      <w:pPr>
        <w:pStyle w:val="Sangradetextonormal"/>
        <w:ind w:left="0"/>
        <w:rPr>
          <w:rFonts w:ascii="Tahoma" w:hAnsi="Tahoma" w:cs="Tahoma"/>
          <w:b/>
          <w:sz w:val="22"/>
          <w:szCs w:val="22"/>
        </w:rPr>
      </w:pPr>
      <w:r w:rsidRPr="000262A6">
        <w:rPr>
          <w:rFonts w:ascii="Tahoma" w:hAnsi="Tahoma" w:cs="Tahoma"/>
          <w:b/>
          <w:sz w:val="22"/>
          <w:szCs w:val="22"/>
        </w:rPr>
        <w:t>DERECHO AL TRABAJO</w:t>
      </w:r>
    </w:p>
    <w:p w:rsidR="005E54AA" w:rsidRPr="000262A6" w:rsidRDefault="005E54AA" w:rsidP="005E54AA">
      <w:pPr>
        <w:pStyle w:val="Sangradetextonormal"/>
        <w:ind w:left="0"/>
        <w:rPr>
          <w:rFonts w:ascii="Tahoma" w:hAnsi="Tahoma" w:cs="Tahoma"/>
          <w:b/>
          <w:sz w:val="22"/>
          <w:szCs w:val="22"/>
        </w:rPr>
      </w:pPr>
    </w:p>
    <w:p w:rsidR="005E54AA" w:rsidRPr="000262A6" w:rsidRDefault="005E54AA" w:rsidP="005E54AA">
      <w:pPr>
        <w:jc w:val="both"/>
        <w:rPr>
          <w:rFonts w:ascii="Tahoma" w:hAnsi="Tahoma" w:cs="Tahoma"/>
          <w:i/>
          <w:color w:val="000000"/>
          <w:sz w:val="22"/>
          <w:szCs w:val="22"/>
        </w:rPr>
      </w:pPr>
      <w:r w:rsidRPr="000262A6">
        <w:rPr>
          <w:rFonts w:ascii="Tahoma" w:hAnsi="Tahoma" w:cs="Tahoma"/>
          <w:i/>
          <w:iCs/>
          <w:sz w:val="22"/>
          <w:szCs w:val="22"/>
        </w:rPr>
        <w:t>“La jurisprudencia constitucional</w:t>
      </w:r>
      <w:r w:rsidRPr="000262A6">
        <w:rPr>
          <w:rFonts w:ascii="Tahoma" w:hAnsi="Tahoma" w:cs="Tahoma"/>
          <w:i/>
          <w:color w:val="000000"/>
          <w:sz w:val="22"/>
          <w:szCs w:val="22"/>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0262A6">
        <w:rPr>
          <w:rStyle w:val="Refdenotaalpie"/>
          <w:rFonts w:ascii="Tahoma" w:hAnsi="Tahoma" w:cs="Tahoma"/>
          <w:i/>
          <w:color w:val="000000"/>
          <w:sz w:val="22"/>
          <w:szCs w:val="22"/>
        </w:rPr>
        <w:footnoteReference w:id="5"/>
      </w:r>
    </w:p>
    <w:p w:rsidR="005E54AA" w:rsidRPr="000262A6" w:rsidRDefault="005E54AA" w:rsidP="005E54AA">
      <w:pPr>
        <w:pStyle w:val="Sangradetextonormal"/>
        <w:ind w:left="0"/>
        <w:rPr>
          <w:rFonts w:ascii="Tahoma" w:hAnsi="Tahoma" w:cs="Tahoma"/>
          <w:b/>
          <w:sz w:val="22"/>
          <w:szCs w:val="22"/>
          <w:highlight w:val="green"/>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sz w:val="22"/>
          <w:szCs w:val="22"/>
        </w:rPr>
        <w:lastRenderedPageBreak/>
        <w:t xml:space="preserve">En el caso en estudio, la parte actora afirma que le han vulnerado sus derechos fundamentales de acceso a la carrera administrativa por </w:t>
      </w:r>
      <w:proofErr w:type="spellStart"/>
      <w:r w:rsidRPr="000262A6">
        <w:rPr>
          <w:rFonts w:ascii="Tahoma" w:hAnsi="Tahoma" w:cs="Tahoma"/>
          <w:sz w:val="22"/>
          <w:szCs w:val="22"/>
        </w:rPr>
        <w:t>meritocracia</w:t>
      </w:r>
      <w:proofErr w:type="spellEnd"/>
      <w:r w:rsidRPr="000262A6">
        <w:rPr>
          <w:rFonts w:ascii="Tahoma" w:hAnsi="Tahoma" w:cs="Tahoma"/>
          <w:sz w:val="22"/>
          <w:szCs w:val="22"/>
        </w:rPr>
        <w:t>, igualdad, trabajo en condiciones dignas, debido proceso y confianza legítima, toda vez que no ha sido nombrada y posesionada en periodo de prueba en el cargo de carrera profesional especializado código 20</w:t>
      </w:r>
      <w:r w:rsidR="00F911DF" w:rsidRPr="000262A6">
        <w:rPr>
          <w:rFonts w:ascii="Tahoma" w:hAnsi="Tahoma" w:cs="Tahoma"/>
          <w:sz w:val="22"/>
          <w:szCs w:val="22"/>
        </w:rPr>
        <w:t>44</w:t>
      </w:r>
      <w:r w:rsidRPr="000262A6">
        <w:rPr>
          <w:rFonts w:ascii="Tahoma" w:hAnsi="Tahoma" w:cs="Tahoma"/>
          <w:sz w:val="22"/>
          <w:szCs w:val="22"/>
        </w:rPr>
        <w:t xml:space="preserve"> grado 1</w:t>
      </w:r>
      <w:r w:rsidR="00F911DF" w:rsidRPr="000262A6">
        <w:rPr>
          <w:rFonts w:ascii="Tahoma" w:hAnsi="Tahoma" w:cs="Tahoma"/>
          <w:sz w:val="22"/>
          <w:szCs w:val="22"/>
        </w:rPr>
        <w:t>1</w:t>
      </w:r>
      <w:r w:rsidRPr="000262A6">
        <w:rPr>
          <w:rFonts w:ascii="Tahoma" w:hAnsi="Tahoma" w:cs="Tahoma"/>
          <w:sz w:val="22"/>
          <w:szCs w:val="22"/>
        </w:rPr>
        <w:t>, conforme la lista de elegibles resolución No. CNSC-</w:t>
      </w:r>
      <w:r w:rsidR="00F911DF" w:rsidRPr="000262A6">
        <w:rPr>
          <w:rFonts w:ascii="Tahoma" w:hAnsi="Tahoma" w:cs="Tahoma"/>
          <w:sz w:val="22"/>
          <w:szCs w:val="22"/>
        </w:rPr>
        <w:t>20182110109735 del 15 de agosto de 2018</w:t>
      </w:r>
      <w:r w:rsidRPr="000262A6">
        <w:rPr>
          <w:rFonts w:ascii="Tahoma" w:hAnsi="Tahoma" w:cs="Tahoma"/>
          <w:sz w:val="22"/>
          <w:szCs w:val="22"/>
        </w:rPr>
        <w:t>.</w:t>
      </w:r>
    </w:p>
    <w:p w:rsidR="005E54AA" w:rsidRPr="000262A6" w:rsidRDefault="005E54AA" w:rsidP="005E54AA">
      <w:pPr>
        <w:pStyle w:val="Sangradetextonormal"/>
        <w:ind w:left="0"/>
        <w:rPr>
          <w:rFonts w:ascii="Tahoma" w:hAnsi="Tahoma" w:cs="Tahoma"/>
          <w:sz w:val="22"/>
          <w:szCs w:val="22"/>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sz w:val="22"/>
          <w:szCs w:val="22"/>
        </w:rPr>
        <w:t xml:space="preserve">Revisada la estructura del proceso del concurso aquel no ha finalizado, se observa que la accionante se encuentra en la etapa de conformación de lista de elegibles y periodo de prueba, esta última con la cual finaliza el proceso de la convocatoria, por lo tanto, se encuentra atada a la decisión tomada por el Consejo de Estado. </w:t>
      </w:r>
    </w:p>
    <w:p w:rsidR="005E54AA" w:rsidRPr="000262A6" w:rsidRDefault="005E54AA" w:rsidP="005E54AA">
      <w:pPr>
        <w:pStyle w:val="Sangradetextonormal"/>
        <w:ind w:left="0"/>
        <w:rPr>
          <w:rFonts w:ascii="Tahoma" w:hAnsi="Tahoma" w:cs="Tahoma"/>
          <w:sz w:val="22"/>
          <w:szCs w:val="22"/>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sz w:val="22"/>
          <w:szCs w:val="22"/>
        </w:rPr>
        <w:t>La entidad accionada también manifiesta que no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5E54AA" w:rsidRPr="000262A6" w:rsidRDefault="005E54AA" w:rsidP="005E54AA">
      <w:pPr>
        <w:pStyle w:val="Sangradetextonormal"/>
        <w:ind w:left="0"/>
        <w:rPr>
          <w:rFonts w:ascii="Tahoma" w:hAnsi="Tahoma" w:cs="Tahoma"/>
          <w:sz w:val="22"/>
          <w:szCs w:val="22"/>
        </w:rPr>
      </w:pPr>
    </w:p>
    <w:p w:rsidR="005E54AA" w:rsidRPr="000262A6" w:rsidRDefault="005E54AA" w:rsidP="005E54AA">
      <w:pPr>
        <w:pStyle w:val="Sangradetextonormal"/>
        <w:ind w:left="0"/>
        <w:rPr>
          <w:rFonts w:ascii="Tahoma" w:hAnsi="Tahoma" w:cs="Tahoma"/>
          <w:sz w:val="22"/>
          <w:szCs w:val="22"/>
        </w:rPr>
      </w:pPr>
      <w:r w:rsidRPr="000262A6">
        <w:rPr>
          <w:rFonts w:ascii="Tahoma" w:hAnsi="Tahoma" w:cs="Tahoma"/>
          <w:sz w:val="22"/>
          <w:szCs w:val="22"/>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5E54AA" w:rsidRPr="000262A6" w:rsidRDefault="005E54AA" w:rsidP="005E54AA">
      <w:pPr>
        <w:pStyle w:val="Sangradetextonormal"/>
        <w:ind w:left="0"/>
        <w:rPr>
          <w:rFonts w:ascii="Tahoma" w:hAnsi="Tahoma" w:cs="Tahoma"/>
          <w:sz w:val="22"/>
          <w:szCs w:val="22"/>
          <w:highlight w:val="green"/>
        </w:rPr>
      </w:pPr>
    </w:p>
    <w:p w:rsidR="005E54AA" w:rsidRPr="000262A6" w:rsidRDefault="005E54AA" w:rsidP="005E54AA">
      <w:pPr>
        <w:pStyle w:val="Sangradetextonormal"/>
        <w:ind w:left="0"/>
        <w:rPr>
          <w:rFonts w:ascii="Tahoma" w:hAnsi="Tahoma" w:cs="Tahoma"/>
          <w:noProof/>
          <w:sz w:val="22"/>
          <w:szCs w:val="22"/>
          <w:lang w:val="es-CO" w:eastAsia="es-CO"/>
        </w:rPr>
      </w:pPr>
      <w:r w:rsidRPr="000262A6">
        <w:rPr>
          <w:rFonts w:ascii="Tahoma" w:hAnsi="Tahoma" w:cs="Tahoma"/>
          <w:noProof/>
          <w:sz w:val="22"/>
          <w:szCs w:val="22"/>
          <w:lang w:val="es-CO" w:eastAsia="es-CO"/>
        </w:rPr>
        <w:t>Por otro lado, el hecho de que la lista de elegibles fuera comunicada, no implica que exista un derecho adquirido, si se tiene en cuenta que las fases del concurso culminan con el periodo de prueba.</w:t>
      </w:r>
    </w:p>
    <w:p w:rsidR="005E54AA" w:rsidRPr="000262A6" w:rsidRDefault="005E54AA" w:rsidP="005E54AA">
      <w:pPr>
        <w:pStyle w:val="Sangradetextonormal"/>
        <w:ind w:left="0"/>
        <w:rPr>
          <w:rFonts w:ascii="Tahoma" w:hAnsi="Tahoma" w:cs="Tahoma"/>
          <w:noProof/>
          <w:sz w:val="22"/>
          <w:szCs w:val="22"/>
          <w:lang w:val="es-CO" w:eastAsia="es-CO"/>
        </w:rPr>
      </w:pPr>
    </w:p>
    <w:p w:rsidR="005E54AA" w:rsidRPr="000262A6" w:rsidRDefault="005E54AA" w:rsidP="005E54AA">
      <w:pPr>
        <w:pStyle w:val="Sangradetextonormal"/>
        <w:ind w:left="0"/>
        <w:rPr>
          <w:rFonts w:ascii="Tahoma" w:hAnsi="Tahoma" w:cs="Tahoma"/>
          <w:noProof/>
          <w:sz w:val="22"/>
          <w:szCs w:val="22"/>
          <w:lang w:val="es-CO" w:eastAsia="es-CO"/>
        </w:rPr>
      </w:pPr>
      <w:r w:rsidRPr="000262A6">
        <w:rPr>
          <w:rFonts w:ascii="Tahoma" w:hAnsi="Tahoma" w:cs="Tahoma"/>
          <w:noProof/>
          <w:sz w:val="22"/>
          <w:szCs w:val="22"/>
          <w:lang w:val="es-CO" w:eastAsia="es-CO"/>
        </w:rPr>
        <w:t xml:space="preserve">Asi las cosas, no existe vulneración alguna a los derechos alegados por la accionante, pues </w:t>
      </w:r>
      <w:r w:rsidRPr="000262A6">
        <w:rPr>
          <w:rFonts w:ascii="Tahoma" w:hAnsi="Tahoma" w:cs="Tahoma"/>
          <w:sz w:val="22"/>
          <w:szCs w:val="22"/>
        </w:rPr>
        <w:t xml:space="preserve">dentro del acervo probatorio que obra en el expediente no aparece probada la circunstancia que, según el  accionante, le desconoce sus derechos, más si </w:t>
      </w:r>
      <w:r w:rsidRPr="000262A6">
        <w:rPr>
          <w:rFonts w:ascii="Tahoma" w:hAnsi="Tahoma" w:cs="Tahoma"/>
          <w:noProof/>
          <w:sz w:val="22"/>
          <w:szCs w:val="22"/>
          <w:lang w:val="es-CO" w:eastAsia="es-CO"/>
        </w:rPr>
        <w:t>se tiene en cuenta que el concurso de méritos no ha concluido y que además no se probó que otros participantes en su misma situación hayan sido nombrados y posesionados por la accionada.</w:t>
      </w:r>
    </w:p>
    <w:p w:rsidR="005E54AA" w:rsidRPr="000262A6" w:rsidRDefault="005E54AA" w:rsidP="005E54AA">
      <w:pPr>
        <w:pStyle w:val="Sangradetextonormal"/>
        <w:ind w:left="0"/>
        <w:rPr>
          <w:rFonts w:ascii="Tahoma" w:hAnsi="Tahoma" w:cs="Tahoma"/>
          <w:noProof/>
          <w:sz w:val="22"/>
          <w:szCs w:val="22"/>
          <w:lang w:val="es-CO" w:eastAsia="es-CO"/>
        </w:rPr>
      </w:pPr>
    </w:p>
    <w:p w:rsidR="005E54AA" w:rsidRPr="000262A6" w:rsidRDefault="005E54AA" w:rsidP="005E54AA">
      <w:pPr>
        <w:pStyle w:val="Sangradetextonormal"/>
        <w:ind w:left="0"/>
        <w:rPr>
          <w:rFonts w:ascii="Tahoma" w:hAnsi="Tahoma" w:cs="Tahoma"/>
          <w:sz w:val="22"/>
          <w:szCs w:val="22"/>
          <w:lang w:val="es-CO"/>
        </w:rPr>
      </w:pPr>
      <w:r w:rsidRPr="000262A6">
        <w:rPr>
          <w:rFonts w:ascii="Tahoma" w:hAnsi="Tahoma" w:cs="Tahoma"/>
          <w:sz w:val="22"/>
          <w:szCs w:val="22"/>
          <w:lang w:val="es-CO"/>
        </w:rPr>
        <w:t xml:space="preserve">En mérito de lo expuesto, el </w:t>
      </w:r>
      <w:r w:rsidRPr="000262A6">
        <w:rPr>
          <w:rFonts w:ascii="Tahoma" w:hAnsi="Tahoma" w:cs="Tahoma"/>
          <w:b/>
          <w:sz w:val="22"/>
          <w:szCs w:val="22"/>
          <w:lang w:val="es-CO"/>
        </w:rPr>
        <w:t>JUZGADO TREINTA Y CUATRO (34) ADMINISTRATIVO DEL CIRCUITO DE BOGOTÁ</w:t>
      </w:r>
      <w:r w:rsidRPr="000262A6">
        <w:rPr>
          <w:rFonts w:ascii="Tahoma" w:hAnsi="Tahoma" w:cs="Tahoma"/>
          <w:sz w:val="22"/>
          <w:szCs w:val="22"/>
          <w:lang w:val="es-CO"/>
        </w:rPr>
        <w:t xml:space="preserve">, administrando justicia en nombre de la República de Colombia y por autoridad de la ley, </w:t>
      </w:r>
    </w:p>
    <w:p w:rsidR="005E54AA" w:rsidRPr="000262A6" w:rsidRDefault="005E54AA" w:rsidP="005E54AA">
      <w:pPr>
        <w:pStyle w:val="Sangradetextonormal"/>
        <w:ind w:left="0"/>
        <w:rPr>
          <w:rFonts w:ascii="Tahoma" w:hAnsi="Tahoma" w:cs="Tahoma"/>
          <w:sz w:val="22"/>
          <w:szCs w:val="22"/>
          <w:lang w:val="es-CO"/>
        </w:rPr>
      </w:pPr>
    </w:p>
    <w:p w:rsidR="005E54AA" w:rsidRPr="000262A6" w:rsidRDefault="005E54AA" w:rsidP="005E54AA">
      <w:pPr>
        <w:pStyle w:val="Sangradetextonormal"/>
        <w:ind w:left="0"/>
        <w:jc w:val="center"/>
        <w:rPr>
          <w:rFonts w:ascii="Tahoma" w:hAnsi="Tahoma" w:cs="Tahoma"/>
          <w:b/>
          <w:sz w:val="22"/>
          <w:szCs w:val="22"/>
          <w:lang w:val="es-CO"/>
        </w:rPr>
      </w:pPr>
      <w:r w:rsidRPr="000262A6">
        <w:rPr>
          <w:rFonts w:ascii="Tahoma" w:hAnsi="Tahoma" w:cs="Tahoma"/>
          <w:b/>
          <w:sz w:val="22"/>
          <w:szCs w:val="22"/>
          <w:lang w:val="es-CO"/>
        </w:rPr>
        <w:t>FALLA:</w:t>
      </w:r>
    </w:p>
    <w:p w:rsidR="005E54AA" w:rsidRPr="000262A6" w:rsidRDefault="005E54AA" w:rsidP="005E54AA">
      <w:pPr>
        <w:pStyle w:val="Sangradetextonormal"/>
        <w:ind w:left="0"/>
        <w:jc w:val="center"/>
        <w:rPr>
          <w:rFonts w:ascii="Tahoma" w:hAnsi="Tahoma" w:cs="Tahoma"/>
          <w:b/>
          <w:sz w:val="22"/>
          <w:szCs w:val="22"/>
          <w:lang w:val="es-CO"/>
        </w:rPr>
      </w:pPr>
    </w:p>
    <w:p w:rsidR="005E54AA" w:rsidRPr="000262A6" w:rsidRDefault="005E54AA" w:rsidP="005E54AA">
      <w:pPr>
        <w:pStyle w:val="Sangradetextonormal"/>
        <w:tabs>
          <w:tab w:val="left" w:pos="426"/>
        </w:tabs>
        <w:ind w:left="0"/>
        <w:rPr>
          <w:rFonts w:ascii="Tahoma" w:hAnsi="Tahoma" w:cs="Tahoma"/>
          <w:sz w:val="22"/>
          <w:szCs w:val="22"/>
        </w:rPr>
      </w:pPr>
      <w:r w:rsidRPr="000262A6">
        <w:rPr>
          <w:rFonts w:ascii="Tahoma" w:hAnsi="Tahoma" w:cs="Tahoma"/>
          <w:b/>
          <w:sz w:val="22"/>
          <w:szCs w:val="22"/>
        </w:rPr>
        <w:t>PRIMERO:</w:t>
      </w:r>
      <w:r w:rsidRPr="000262A6">
        <w:rPr>
          <w:rFonts w:ascii="Tahoma" w:hAnsi="Tahoma" w:cs="Tahoma"/>
          <w:sz w:val="22"/>
          <w:szCs w:val="22"/>
        </w:rPr>
        <w:t xml:space="preserve"> </w:t>
      </w:r>
      <w:r w:rsidRPr="000262A6">
        <w:rPr>
          <w:rFonts w:ascii="Tahoma" w:hAnsi="Tahoma" w:cs="Tahoma"/>
          <w:b/>
          <w:sz w:val="22"/>
          <w:szCs w:val="22"/>
        </w:rPr>
        <w:t>NIÉGUESE</w:t>
      </w:r>
      <w:r w:rsidRPr="000262A6">
        <w:rPr>
          <w:rFonts w:ascii="Tahoma" w:hAnsi="Tahoma" w:cs="Tahoma"/>
          <w:sz w:val="22"/>
          <w:szCs w:val="22"/>
        </w:rPr>
        <w:t xml:space="preserve"> la Acción de Tutela impetrada por </w:t>
      </w:r>
      <w:r w:rsidR="00F911DF" w:rsidRPr="000262A6">
        <w:rPr>
          <w:rFonts w:ascii="Tahoma" w:hAnsi="Tahoma" w:cs="Tahoma"/>
          <w:b/>
          <w:sz w:val="22"/>
          <w:szCs w:val="22"/>
        </w:rPr>
        <w:t xml:space="preserve">JULIÁN MOSQUERA TOVAR </w:t>
      </w:r>
      <w:r w:rsidRPr="000262A6">
        <w:rPr>
          <w:rFonts w:ascii="Tahoma" w:hAnsi="Tahoma" w:cs="Tahoma"/>
          <w:sz w:val="22"/>
          <w:szCs w:val="22"/>
        </w:rPr>
        <w:t>por las razones expuestas en la parte motiva de esta providencia.</w:t>
      </w:r>
    </w:p>
    <w:p w:rsidR="005E54AA" w:rsidRPr="000262A6" w:rsidRDefault="005E54AA" w:rsidP="005E54AA">
      <w:pPr>
        <w:pStyle w:val="Sangradetextonormal"/>
        <w:tabs>
          <w:tab w:val="left" w:pos="426"/>
        </w:tabs>
        <w:ind w:left="0"/>
        <w:rPr>
          <w:rFonts w:ascii="Tahoma" w:hAnsi="Tahoma" w:cs="Tahoma"/>
          <w:b/>
          <w:sz w:val="22"/>
          <w:szCs w:val="22"/>
        </w:rPr>
      </w:pPr>
    </w:p>
    <w:p w:rsidR="005E54AA" w:rsidRPr="000262A6" w:rsidRDefault="005E54AA" w:rsidP="005E54AA">
      <w:pPr>
        <w:jc w:val="both"/>
        <w:rPr>
          <w:rFonts w:ascii="Tahoma" w:hAnsi="Tahoma" w:cs="Tahoma"/>
          <w:sz w:val="22"/>
          <w:szCs w:val="22"/>
        </w:rPr>
      </w:pPr>
      <w:r w:rsidRPr="000262A6">
        <w:rPr>
          <w:rFonts w:ascii="Tahoma" w:hAnsi="Tahoma" w:cs="Tahoma"/>
          <w:b/>
          <w:sz w:val="22"/>
          <w:szCs w:val="22"/>
        </w:rPr>
        <w:t>SEGUNDO:</w:t>
      </w:r>
      <w:r w:rsidRPr="000262A6">
        <w:rPr>
          <w:rFonts w:ascii="Tahoma" w:hAnsi="Tahoma" w:cs="Tahoma"/>
          <w:sz w:val="22"/>
          <w:szCs w:val="22"/>
        </w:rPr>
        <w:t xml:space="preserve"> Comuníquese por el medio más expedito la presente providencia al accionante </w:t>
      </w:r>
      <w:r w:rsidR="000262A6" w:rsidRPr="000262A6">
        <w:rPr>
          <w:rFonts w:ascii="Tahoma" w:hAnsi="Tahoma" w:cs="Tahoma"/>
          <w:b/>
          <w:sz w:val="22"/>
          <w:szCs w:val="22"/>
          <w:lang w:val="es-MX"/>
        </w:rPr>
        <w:t xml:space="preserve">JULIÁN MOSQUERA TOVAR </w:t>
      </w:r>
      <w:r w:rsidRPr="000262A6">
        <w:rPr>
          <w:rFonts w:ascii="Tahoma" w:hAnsi="Tahoma" w:cs="Tahoma"/>
          <w:sz w:val="22"/>
          <w:szCs w:val="22"/>
        </w:rPr>
        <w:t xml:space="preserve">y al </w:t>
      </w:r>
      <w:r w:rsidRPr="000262A6">
        <w:rPr>
          <w:rFonts w:ascii="Tahoma" w:hAnsi="Tahoma" w:cs="Tahoma"/>
          <w:sz w:val="22"/>
          <w:szCs w:val="22"/>
          <w:lang w:val="es-MX"/>
        </w:rPr>
        <w:t>Representante Legal del INSTITUTO NACIONAL DE VIGILANCIA DE MEDICAMENTOS Y ALIMENTOS-INVIMA y al de la COMISIÓN NACIONAL DEL SERVICIO CIVIL</w:t>
      </w:r>
      <w:r w:rsidRPr="000262A6">
        <w:rPr>
          <w:rFonts w:ascii="Tahoma" w:hAnsi="Tahoma" w:cs="Tahoma"/>
          <w:b/>
          <w:sz w:val="22"/>
          <w:szCs w:val="22"/>
        </w:rPr>
        <w:t xml:space="preserve"> </w:t>
      </w:r>
      <w:r w:rsidRPr="000262A6">
        <w:rPr>
          <w:rFonts w:ascii="Tahoma" w:hAnsi="Tahoma" w:cs="Tahoma"/>
          <w:sz w:val="22"/>
          <w:szCs w:val="22"/>
        </w:rPr>
        <w:t>y/o a quien haga sus veces.</w:t>
      </w:r>
    </w:p>
    <w:p w:rsidR="005E54AA" w:rsidRPr="000262A6" w:rsidRDefault="005E54AA" w:rsidP="005E54AA">
      <w:pPr>
        <w:jc w:val="both"/>
        <w:rPr>
          <w:rFonts w:ascii="Tahoma" w:hAnsi="Tahoma" w:cs="Tahoma"/>
          <w:sz w:val="22"/>
          <w:szCs w:val="22"/>
        </w:rPr>
      </w:pPr>
    </w:p>
    <w:p w:rsidR="005E54AA" w:rsidRPr="000262A6" w:rsidRDefault="005E54AA" w:rsidP="005E54AA">
      <w:pPr>
        <w:jc w:val="both"/>
        <w:rPr>
          <w:rFonts w:ascii="Tahoma" w:hAnsi="Tahoma" w:cs="Tahoma"/>
          <w:sz w:val="22"/>
          <w:szCs w:val="22"/>
        </w:rPr>
      </w:pPr>
      <w:r w:rsidRPr="000262A6">
        <w:rPr>
          <w:rFonts w:ascii="Tahoma" w:hAnsi="Tahoma" w:cs="Tahoma"/>
          <w:b/>
          <w:sz w:val="22"/>
          <w:szCs w:val="22"/>
        </w:rPr>
        <w:t>TERCERO:</w:t>
      </w:r>
      <w:r w:rsidRPr="000262A6">
        <w:rPr>
          <w:rFonts w:ascii="Tahoma" w:hAnsi="Tahoma" w:cs="Tahoma"/>
          <w:sz w:val="22"/>
          <w:szCs w:val="22"/>
        </w:rPr>
        <w:t xml:space="preserve"> En caso de que la presente providencia no fuere impugnada, remítase, para efectos de su revisión, a la Honorable Corte Constitucional, en los términos del artículo 31 del Decreto - Ley 2591 de 1991.</w:t>
      </w:r>
    </w:p>
    <w:p w:rsidR="005E54AA" w:rsidRPr="000262A6" w:rsidRDefault="005E54AA" w:rsidP="005E54AA">
      <w:pPr>
        <w:jc w:val="both"/>
        <w:rPr>
          <w:rFonts w:ascii="Tahoma" w:hAnsi="Tahoma" w:cs="Tahoma"/>
          <w:sz w:val="22"/>
          <w:szCs w:val="22"/>
        </w:rPr>
      </w:pPr>
    </w:p>
    <w:p w:rsidR="005E54AA" w:rsidRPr="000262A6" w:rsidRDefault="005E54AA" w:rsidP="005E54AA">
      <w:pPr>
        <w:pStyle w:val="Sangra2detindependiente"/>
        <w:ind w:firstLine="0"/>
        <w:rPr>
          <w:rFonts w:ascii="Tahoma" w:hAnsi="Tahoma" w:cs="Tahoma"/>
          <w:b/>
          <w:sz w:val="22"/>
          <w:szCs w:val="22"/>
          <w:lang w:val="es-CO"/>
        </w:rPr>
      </w:pPr>
      <w:r w:rsidRPr="000262A6">
        <w:rPr>
          <w:rFonts w:ascii="Tahoma" w:hAnsi="Tahoma" w:cs="Tahoma"/>
          <w:b/>
          <w:sz w:val="22"/>
          <w:szCs w:val="22"/>
          <w:lang w:val="es-CO"/>
        </w:rPr>
        <w:t>CÓPIESE, NOTIFÍQUESE y CÚMPLASE,</w:t>
      </w:r>
    </w:p>
    <w:p w:rsidR="005E54AA" w:rsidRDefault="005E54AA" w:rsidP="005E54AA">
      <w:pPr>
        <w:pStyle w:val="Sangra2detindependiente"/>
        <w:ind w:firstLine="0"/>
        <w:rPr>
          <w:rFonts w:ascii="Tahoma" w:hAnsi="Tahoma" w:cs="Tahoma"/>
          <w:b/>
          <w:sz w:val="22"/>
          <w:szCs w:val="22"/>
          <w:lang w:val="es-CO"/>
        </w:rPr>
      </w:pPr>
    </w:p>
    <w:p w:rsidR="005E54AA" w:rsidRPr="000262A6" w:rsidRDefault="005E54AA" w:rsidP="005E54AA">
      <w:pPr>
        <w:jc w:val="center"/>
        <w:rPr>
          <w:rFonts w:ascii="Tahoma" w:hAnsi="Tahoma" w:cs="Tahoma"/>
          <w:b/>
          <w:sz w:val="22"/>
          <w:szCs w:val="22"/>
        </w:rPr>
      </w:pPr>
      <w:r w:rsidRPr="000262A6">
        <w:rPr>
          <w:rFonts w:ascii="Tahoma" w:hAnsi="Tahoma" w:cs="Tahoma"/>
          <w:b/>
          <w:sz w:val="22"/>
          <w:szCs w:val="22"/>
        </w:rPr>
        <w:t>OLGA CECILIA HENAO MARÍN</w:t>
      </w:r>
    </w:p>
    <w:p w:rsidR="005E54AA" w:rsidRPr="000262A6" w:rsidRDefault="005E54AA" w:rsidP="005E54AA">
      <w:pPr>
        <w:jc w:val="center"/>
        <w:rPr>
          <w:rFonts w:ascii="Tahoma" w:hAnsi="Tahoma" w:cs="Tahoma"/>
          <w:sz w:val="22"/>
          <w:szCs w:val="22"/>
        </w:rPr>
      </w:pPr>
      <w:r w:rsidRPr="000262A6">
        <w:rPr>
          <w:rFonts w:ascii="Tahoma" w:hAnsi="Tahoma" w:cs="Tahoma"/>
          <w:sz w:val="22"/>
          <w:szCs w:val="22"/>
        </w:rPr>
        <w:t>Juez</w:t>
      </w:r>
    </w:p>
    <w:p w:rsidR="00977E91" w:rsidRPr="000262A6" w:rsidRDefault="005E54AA">
      <w:pPr>
        <w:rPr>
          <w:rFonts w:ascii="Tahoma" w:hAnsi="Tahoma" w:cs="Tahoma"/>
          <w:sz w:val="22"/>
          <w:szCs w:val="22"/>
        </w:rPr>
      </w:pPr>
      <w:r w:rsidRPr="000262A6">
        <w:rPr>
          <w:rFonts w:ascii="Tahoma" w:hAnsi="Tahoma" w:cs="Tahoma"/>
          <w:sz w:val="12"/>
          <w:szCs w:val="22"/>
        </w:rPr>
        <w:t>JBR</w:t>
      </w:r>
      <w:bookmarkStart w:id="0" w:name="_GoBack"/>
      <w:bookmarkEnd w:id="0"/>
    </w:p>
    <w:sectPr w:rsidR="00977E91" w:rsidRPr="000262A6"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76F" w:rsidRDefault="009E476F" w:rsidP="005E54AA">
      <w:r>
        <w:separator/>
      </w:r>
    </w:p>
  </w:endnote>
  <w:endnote w:type="continuationSeparator" w:id="0">
    <w:p w:rsidR="009E476F" w:rsidRDefault="009E476F" w:rsidP="005E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9E476F"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76F" w:rsidRDefault="009E476F" w:rsidP="005E54AA">
      <w:r>
        <w:separator/>
      </w:r>
    </w:p>
  </w:footnote>
  <w:footnote w:type="continuationSeparator" w:id="0">
    <w:p w:rsidR="009E476F" w:rsidRDefault="009E476F" w:rsidP="005E54AA">
      <w:r>
        <w:continuationSeparator/>
      </w:r>
    </w:p>
  </w:footnote>
  <w:footnote w:id="1">
    <w:p w:rsidR="005E54AA" w:rsidRPr="00BE1C79" w:rsidRDefault="005E54AA" w:rsidP="005E54AA">
      <w:pPr>
        <w:autoSpaceDE w:val="0"/>
        <w:autoSpaceDN w:val="0"/>
        <w:adjustRightInd w:val="0"/>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b/>
          <w:bCs/>
          <w:sz w:val="12"/>
          <w:szCs w:val="12"/>
        </w:rPr>
        <w:t xml:space="preserve">Artículo 13. </w:t>
      </w:r>
      <w:r w:rsidRPr="00BE1C79">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5E54AA" w:rsidRPr="00BE1C79" w:rsidRDefault="005E54AA" w:rsidP="005E54AA">
      <w:pPr>
        <w:autoSpaceDE w:val="0"/>
        <w:autoSpaceDN w:val="0"/>
        <w:adjustRightInd w:val="0"/>
        <w:jc w:val="both"/>
        <w:rPr>
          <w:rFonts w:ascii="Tahoma" w:hAnsi="Tahoma" w:cs="Tahoma"/>
          <w:sz w:val="12"/>
          <w:szCs w:val="12"/>
        </w:rPr>
      </w:pPr>
      <w:r w:rsidRPr="00BE1C79">
        <w:rPr>
          <w:rFonts w:ascii="Tahoma" w:hAnsi="Tahoma" w:cs="Tahoma"/>
          <w:sz w:val="12"/>
          <w:szCs w:val="12"/>
        </w:rPr>
        <w:t xml:space="preserve">El Estado promoverá las condiciones para que la igualdad sea real y efectiva y adoptara medidas en favor de grupos discriminados o marginados. </w:t>
      </w:r>
    </w:p>
    <w:p w:rsidR="005E54AA" w:rsidRPr="00BE1C79" w:rsidRDefault="005E54AA" w:rsidP="005E54AA">
      <w:pPr>
        <w:autoSpaceDE w:val="0"/>
        <w:autoSpaceDN w:val="0"/>
        <w:adjustRightInd w:val="0"/>
        <w:jc w:val="both"/>
        <w:rPr>
          <w:rFonts w:ascii="Tahoma" w:hAnsi="Tahoma" w:cs="Tahoma"/>
          <w:sz w:val="12"/>
          <w:szCs w:val="12"/>
        </w:rPr>
      </w:pPr>
      <w:r w:rsidRPr="00BE1C79">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5E54AA" w:rsidRPr="00BE1C79" w:rsidRDefault="005E54AA" w:rsidP="005E54AA">
      <w:pPr>
        <w:pStyle w:val="Textonotapie"/>
        <w:jc w:val="both"/>
        <w:rPr>
          <w:rFonts w:ascii="Tahoma" w:hAnsi="Tahoma" w:cs="Tahoma"/>
          <w:sz w:val="12"/>
          <w:szCs w:val="12"/>
          <w:lang w:val="es-MX"/>
        </w:rPr>
      </w:pPr>
      <w:r w:rsidRPr="00BE1C79">
        <w:rPr>
          <w:rFonts w:ascii="Tahoma" w:hAnsi="Tahoma" w:cs="Tahoma"/>
          <w:sz w:val="12"/>
          <w:szCs w:val="12"/>
          <w:lang w:val="es-MX"/>
        </w:rPr>
        <w:footnoteRef/>
      </w:r>
      <w:r w:rsidRPr="00BE1C79">
        <w:rPr>
          <w:rFonts w:ascii="Tahoma" w:hAnsi="Tahoma" w:cs="Tahoma"/>
          <w:sz w:val="12"/>
          <w:szCs w:val="12"/>
          <w:lang w:val="es-MX"/>
        </w:rPr>
        <w:t xml:space="preserve"> Artículo 85 de la Constitución Nacional</w:t>
      </w:r>
    </w:p>
    <w:p w:rsidR="005E54AA" w:rsidRPr="00BE1C79" w:rsidRDefault="005E54AA" w:rsidP="005E54AA">
      <w:pPr>
        <w:pStyle w:val="Textonotapie"/>
        <w:jc w:val="both"/>
        <w:rPr>
          <w:rFonts w:ascii="Tahoma" w:hAnsi="Tahoma" w:cs="Tahoma"/>
          <w:sz w:val="12"/>
          <w:szCs w:val="12"/>
        </w:rPr>
      </w:pPr>
    </w:p>
  </w:footnote>
  <w:footnote w:id="3">
    <w:p w:rsidR="005E54AA" w:rsidRPr="00BE1C79" w:rsidRDefault="005E54AA" w:rsidP="005E54AA">
      <w:pPr>
        <w:ind w:right="-232"/>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Sentencia C-818/10</w:t>
      </w:r>
    </w:p>
  </w:footnote>
  <w:footnote w:id="4">
    <w:p w:rsidR="005E54AA" w:rsidRPr="00BE1C79" w:rsidRDefault="005E54AA" w:rsidP="005E54AA">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5">
    <w:p w:rsidR="005E54AA" w:rsidRPr="00BE1C79" w:rsidRDefault="005E54AA" w:rsidP="005E54AA">
      <w:pPr>
        <w:pStyle w:val="Textonotapie"/>
        <w:jc w:val="both"/>
        <w:rPr>
          <w:rFonts w:ascii="Tahoma" w:hAnsi="Tahoma" w:cs="Tahoma"/>
          <w:sz w:val="12"/>
          <w:szCs w:val="12"/>
          <w:lang w:val="es-CO"/>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1A" w:rsidRPr="000262A6" w:rsidRDefault="00D22655" w:rsidP="00E41C8D">
    <w:pPr>
      <w:pStyle w:val="Encabezado"/>
      <w:tabs>
        <w:tab w:val="left" w:pos="8789"/>
      </w:tabs>
      <w:ind w:right="51"/>
      <w:jc w:val="right"/>
      <w:rPr>
        <w:rFonts w:ascii="Tahoma" w:hAnsi="Tahoma" w:cs="Tahoma"/>
        <w:smallCaps/>
        <w:sz w:val="16"/>
        <w:szCs w:val="16"/>
        <w:lang w:val="es-MX"/>
      </w:rPr>
    </w:pPr>
    <w:r w:rsidRPr="000262A6">
      <w:rPr>
        <w:rFonts w:ascii="Tahoma" w:hAnsi="Tahoma" w:cs="Tahoma"/>
        <w:b/>
        <w:sz w:val="16"/>
        <w:szCs w:val="16"/>
        <w:lang w:val="es-MX"/>
      </w:rPr>
      <w:tab/>
    </w:r>
    <w:r w:rsidRPr="000262A6">
      <w:rPr>
        <w:rFonts w:ascii="Tahoma" w:hAnsi="Tahoma" w:cs="Tahoma"/>
        <w:smallCaps/>
        <w:sz w:val="16"/>
        <w:szCs w:val="16"/>
        <w:lang w:val="es-MX"/>
      </w:rPr>
      <w:t>Expediente No. 201</w:t>
    </w:r>
    <w:r w:rsidR="007D671A" w:rsidRPr="000262A6">
      <w:rPr>
        <w:rFonts w:ascii="Tahoma" w:hAnsi="Tahoma" w:cs="Tahoma"/>
        <w:smallCaps/>
        <w:sz w:val="16"/>
        <w:szCs w:val="16"/>
        <w:lang w:val="es-MX"/>
      </w:rPr>
      <w:t>9-0032</w:t>
    </w:r>
  </w:p>
  <w:p w:rsidR="00EB1D16" w:rsidRPr="000262A6" w:rsidRDefault="00D22655" w:rsidP="00E41C8D">
    <w:pPr>
      <w:pStyle w:val="Encabezado"/>
      <w:tabs>
        <w:tab w:val="left" w:pos="8789"/>
      </w:tabs>
      <w:ind w:right="51"/>
      <w:jc w:val="right"/>
      <w:rPr>
        <w:rFonts w:ascii="Tahoma" w:hAnsi="Tahoma" w:cs="Tahoma"/>
        <w:smallCaps/>
        <w:sz w:val="16"/>
        <w:szCs w:val="16"/>
        <w:lang w:val="es-MX"/>
      </w:rPr>
    </w:pPr>
    <w:r w:rsidRPr="000262A6">
      <w:rPr>
        <w:rFonts w:ascii="Tahoma" w:hAnsi="Tahoma" w:cs="Tahoma"/>
        <w:smallCaps/>
        <w:sz w:val="16"/>
        <w:szCs w:val="16"/>
        <w:lang w:val="es-MX"/>
      </w:rPr>
      <w:t>FALLO DE PRIMERA INSTANCIA</w:t>
    </w:r>
  </w:p>
  <w:p w:rsidR="00EB1D16" w:rsidRPr="000262A6" w:rsidRDefault="00D22655" w:rsidP="00E41C8D">
    <w:pPr>
      <w:pStyle w:val="Encabezado"/>
      <w:tabs>
        <w:tab w:val="left" w:pos="8789"/>
      </w:tabs>
      <w:ind w:right="51"/>
      <w:jc w:val="right"/>
      <w:rPr>
        <w:rFonts w:ascii="Tahoma" w:hAnsi="Tahoma" w:cs="Tahoma"/>
        <w:smallCaps/>
        <w:sz w:val="16"/>
        <w:szCs w:val="16"/>
        <w:lang w:val="es-MX"/>
      </w:rPr>
    </w:pPr>
    <w:r w:rsidRPr="000262A6">
      <w:rPr>
        <w:rFonts w:ascii="Tahoma" w:hAnsi="Tahoma" w:cs="Tahoma"/>
        <w:smallCaps/>
        <w:sz w:val="16"/>
        <w:szCs w:val="16"/>
        <w:lang w:val="es-MX"/>
      </w:rPr>
      <w:t>ACCIÓN DE TUTELA</w:t>
    </w:r>
  </w:p>
  <w:p w:rsidR="00EB1D16" w:rsidRPr="000262A6" w:rsidRDefault="00D22655" w:rsidP="00E41C8D">
    <w:pPr>
      <w:pStyle w:val="Encabezado"/>
      <w:tabs>
        <w:tab w:val="left" w:pos="8789"/>
      </w:tabs>
      <w:ind w:right="51"/>
      <w:jc w:val="right"/>
      <w:rPr>
        <w:rFonts w:ascii="Tahoma" w:hAnsi="Tahoma" w:cs="Tahoma"/>
        <w:sz w:val="16"/>
        <w:szCs w:val="16"/>
        <w:lang w:val="es-MX"/>
      </w:rPr>
    </w:pPr>
    <w:r w:rsidRPr="000262A6">
      <w:rPr>
        <w:rFonts w:ascii="Tahoma" w:hAnsi="Tahoma" w:cs="Tahoma"/>
        <w:smallCaps/>
        <w:sz w:val="16"/>
        <w:szCs w:val="16"/>
        <w:lang w:val="es-MX"/>
      </w:rPr>
      <w:t xml:space="preserve">Página </w:t>
    </w:r>
    <w:r w:rsidRPr="000262A6">
      <w:rPr>
        <w:rFonts w:ascii="Tahoma" w:hAnsi="Tahoma" w:cs="Tahoma"/>
        <w:smallCaps/>
        <w:sz w:val="16"/>
        <w:szCs w:val="16"/>
        <w:lang w:val="es-MX"/>
      </w:rPr>
      <w:fldChar w:fldCharType="begin"/>
    </w:r>
    <w:r w:rsidRPr="000262A6">
      <w:rPr>
        <w:rFonts w:ascii="Tahoma" w:hAnsi="Tahoma" w:cs="Tahoma"/>
        <w:smallCaps/>
        <w:sz w:val="16"/>
        <w:szCs w:val="16"/>
        <w:lang w:val="es-MX"/>
      </w:rPr>
      <w:instrText xml:space="preserve"> PAGE </w:instrText>
    </w:r>
    <w:r w:rsidRPr="000262A6">
      <w:rPr>
        <w:rFonts w:ascii="Tahoma" w:hAnsi="Tahoma" w:cs="Tahoma"/>
        <w:smallCaps/>
        <w:sz w:val="16"/>
        <w:szCs w:val="16"/>
        <w:lang w:val="es-MX"/>
      </w:rPr>
      <w:fldChar w:fldCharType="separate"/>
    </w:r>
    <w:r w:rsidR="005E357D">
      <w:rPr>
        <w:rFonts w:ascii="Tahoma" w:hAnsi="Tahoma" w:cs="Tahoma"/>
        <w:smallCaps/>
        <w:noProof/>
        <w:sz w:val="16"/>
        <w:szCs w:val="16"/>
        <w:lang w:val="es-MX"/>
      </w:rPr>
      <w:t>10</w:t>
    </w:r>
    <w:r w:rsidRPr="000262A6">
      <w:rPr>
        <w:rFonts w:ascii="Tahoma" w:hAnsi="Tahoma" w:cs="Tahoma"/>
        <w:smallCaps/>
        <w:sz w:val="16"/>
        <w:szCs w:val="16"/>
        <w:lang w:val="es-MX"/>
      </w:rPr>
      <w:fldChar w:fldCharType="end"/>
    </w:r>
    <w:r w:rsidRPr="000262A6">
      <w:rPr>
        <w:rFonts w:ascii="Tahoma" w:hAnsi="Tahoma" w:cs="Tahoma"/>
        <w:smallCaps/>
        <w:sz w:val="16"/>
        <w:szCs w:val="16"/>
        <w:lang w:val="es-MX"/>
      </w:rPr>
      <w:t xml:space="preserve"> de </w:t>
    </w:r>
    <w:r w:rsidRPr="000262A6">
      <w:rPr>
        <w:rFonts w:ascii="Tahoma" w:hAnsi="Tahoma" w:cs="Tahoma"/>
        <w:smallCaps/>
        <w:sz w:val="16"/>
        <w:szCs w:val="16"/>
        <w:lang w:val="es-MX"/>
      </w:rPr>
      <w:fldChar w:fldCharType="begin"/>
    </w:r>
    <w:r w:rsidRPr="000262A6">
      <w:rPr>
        <w:rFonts w:ascii="Tahoma" w:hAnsi="Tahoma" w:cs="Tahoma"/>
        <w:smallCaps/>
        <w:sz w:val="16"/>
        <w:szCs w:val="16"/>
        <w:lang w:val="es-MX"/>
      </w:rPr>
      <w:instrText xml:space="preserve"> NUMPAGES </w:instrText>
    </w:r>
    <w:r w:rsidRPr="000262A6">
      <w:rPr>
        <w:rFonts w:ascii="Tahoma" w:hAnsi="Tahoma" w:cs="Tahoma"/>
        <w:smallCaps/>
        <w:sz w:val="16"/>
        <w:szCs w:val="16"/>
        <w:lang w:val="es-MX"/>
      </w:rPr>
      <w:fldChar w:fldCharType="separate"/>
    </w:r>
    <w:r w:rsidR="005E357D">
      <w:rPr>
        <w:rFonts w:ascii="Tahoma" w:hAnsi="Tahoma" w:cs="Tahoma"/>
        <w:smallCaps/>
        <w:noProof/>
        <w:sz w:val="16"/>
        <w:szCs w:val="16"/>
        <w:lang w:val="es-MX"/>
      </w:rPr>
      <w:t>10</w:t>
    </w:r>
    <w:r w:rsidRPr="000262A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0262A6" w:rsidRDefault="00D22655" w:rsidP="00E41C8D">
    <w:pPr>
      <w:pStyle w:val="Encabezado"/>
      <w:jc w:val="center"/>
      <w:rPr>
        <w:rFonts w:ascii="Tahoma" w:hAnsi="Tahoma" w:cs="Tahoma"/>
        <w:b/>
        <w:i/>
        <w:sz w:val="16"/>
        <w:szCs w:val="16"/>
      </w:rPr>
    </w:pPr>
    <w:r w:rsidRPr="000262A6">
      <w:rPr>
        <w:rFonts w:ascii="Tahoma" w:hAnsi="Tahoma" w:cs="Tahoma"/>
        <w:b/>
        <w:i/>
        <w:noProof/>
        <w:sz w:val="16"/>
        <w:szCs w:val="16"/>
        <w:lang w:val="es-CO" w:eastAsia="es-CO"/>
      </w:rPr>
      <w:drawing>
        <wp:inline distT="0" distB="0" distL="0" distR="0" wp14:anchorId="28FD2D80" wp14:editId="13C748E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0262A6" w:rsidRDefault="00D22655" w:rsidP="00E41C8D">
    <w:pPr>
      <w:pStyle w:val="Encabezado"/>
      <w:jc w:val="center"/>
      <w:rPr>
        <w:rFonts w:ascii="Tahoma" w:hAnsi="Tahoma" w:cs="Tahoma"/>
        <w:b/>
        <w:sz w:val="16"/>
        <w:szCs w:val="16"/>
        <w:lang w:val="es-MX"/>
      </w:rPr>
    </w:pPr>
    <w:r w:rsidRPr="000262A6">
      <w:rPr>
        <w:rFonts w:ascii="Tahoma" w:hAnsi="Tahoma" w:cs="Tahoma"/>
        <w:b/>
        <w:sz w:val="16"/>
        <w:szCs w:val="16"/>
        <w:lang w:val="es-MX"/>
      </w:rPr>
      <w:t>JUZGADO TREINTA Y CUATRO ADMINISTRATIVO</w:t>
    </w:r>
  </w:p>
  <w:p w:rsidR="00EB1D16" w:rsidRPr="000262A6" w:rsidRDefault="00D22655" w:rsidP="00E41C8D">
    <w:pPr>
      <w:pStyle w:val="Encabezado"/>
      <w:jc w:val="center"/>
      <w:rPr>
        <w:rFonts w:ascii="Tahoma" w:hAnsi="Tahoma" w:cs="Tahoma"/>
        <w:b/>
        <w:sz w:val="16"/>
        <w:szCs w:val="16"/>
        <w:lang w:val="es-MX"/>
      </w:rPr>
    </w:pPr>
    <w:r w:rsidRPr="000262A6">
      <w:rPr>
        <w:rFonts w:ascii="Tahoma" w:hAnsi="Tahoma" w:cs="Tahoma"/>
        <w:b/>
        <w:sz w:val="16"/>
        <w:szCs w:val="16"/>
        <w:lang w:val="es-MX"/>
      </w:rPr>
      <w:t>ORAL DEL CIRCUITO DE BOGOTÁ</w:t>
    </w:r>
  </w:p>
  <w:p w:rsidR="00EB1D16" w:rsidRPr="000262A6" w:rsidRDefault="00D22655" w:rsidP="00E41C8D">
    <w:pPr>
      <w:pStyle w:val="Encabezado"/>
      <w:jc w:val="center"/>
      <w:rPr>
        <w:rFonts w:ascii="Tahoma" w:hAnsi="Tahoma" w:cs="Tahoma"/>
        <w:b/>
        <w:sz w:val="16"/>
        <w:szCs w:val="16"/>
        <w:lang w:val="es-MX"/>
      </w:rPr>
    </w:pPr>
    <w:r w:rsidRPr="000262A6">
      <w:rPr>
        <w:rFonts w:ascii="Tahoma" w:hAnsi="Tahoma" w:cs="Tahoma"/>
        <w:b/>
        <w:sz w:val="16"/>
        <w:szCs w:val="16"/>
        <w:lang w:val="es-MX"/>
      </w:rPr>
      <w:t>Sección Tercera</w:t>
    </w:r>
  </w:p>
  <w:p w:rsidR="00EB1D16" w:rsidRPr="000262A6" w:rsidRDefault="009E476F">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5F3"/>
    <w:multiLevelType w:val="singleLevel"/>
    <w:tmpl w:val="0E80BF4A"/>
    <w:lvl w:ilvl="0">
      <w:start w:val="1"/>
      <w:numFmt w:val="decimal"/>
      <w:lvlText w:val="%1)"/>
      <w:legacy w:legacy="1" w:legacySpace="0" w:legacyIndent="353"/>
      <w:lvlJc w:val="left"/>
      <w:rPr>
        <w:rFonts w:ascii="Arial" w:hAnsi="Arial" w:cs="Arial"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EBE316E"/>
    <w:multiLevelType w:val="hybridMultilevel"/>
    <w:tmpl w:val="EDE64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AA"/>
    <w:rsid w:val="000262A6"/>
    <w:rsid w:val="00041F99"/>
    <w:rsid w:val="00087FDD"/>
    <w:rsid w:val="00137929"/>
    <w:rsid w:val="00167985"/>
    <w:rsid w:val="0025620B"/>
    <w:rsid w:val="002569A3"/>
    <w:rsid w:val="0032440E"/>
    <w:rsid w:val="00380A99"/>
    <w:rsid w:val="003B0383"/>
    <w:rsid w:val="0041188D"/>
    <w:rsid w:val="00525D7B"/>
    <w:rsid w:val="00570145"/>
    <w:rsid w:val="00570B7A"/>
    <w:rsid w:val="005756A0"/>
    <w:rsid w:val="005B7CCC"/>
    <w:rsid w:val="005E357D"/>
    <w:rsid w:val="005E54AA"/>
    <w:rsid w:val="00711F9E"/>
    <w:rsid w:val="007940B6"/>
    <w:rsid w:val="007A0C3F"/>
    <w:rsid w:val="007D671A"/>
    <w:rsid w:val="008045D4"/>
    <w:rsid w:val="0098707E"/>
    <w:rsid w:val="009E476F"/>
    <w:rsid w:val="00A036F0"/>
    <w:rsid w:val="00A06F3C"/>
    <w:rsid w:val="00A45D98"/>
    <w:rsid w:val="00B355E6"/>
    <w:rsid w:val="00B70580"/>
    <w:rsid w:val="00BC2C49"/>
    <w:rsid w:val="00C360B1"/>
    <w:rsid w:val="00D22655"/>
    <w:rsid w:val="00EA4BAE"/>
    <w:rsid w:val="00F911DF"/>
    <w:rsid w:val="00FE0B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FF981-2E5A-421A-80C7-DDE1D56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54AA"/>
    <w:pPr>
      <w:tabs>
        <w:tab w:val="center" w:pos="4252"/>
        <w:tab w:val="right" w:pos="8504"/>
      </w:tabs>
    </w:pPr>
  </w:style>
  <w:style w:type="character" w:customStyle="1" w:styleId="EncabezadoCar">
    <w:name w:val="Encabezado Car"/>
    <w:basedOn w:val="Fuentedeprrafopredeter"/>
    <w:link w:val="Encabezado"/>
    <w:rsid w:val="005E54AA"/>
    <w:rPr>
      <w:rFonts w:ascii="Times New Roman" w:eastAsia="Times New Roman" w:hAnsi="Times New Roman" w:cs="Times New Roman"/>
      <w:sz w:val="24"/>
      <w:szCs w:val="24"/>
      <w:lang w:eastAsia="es-ES"/>
    </w:rPr>
  </w:style>
  <w:style w:type="paragraph" w:styleId="Piedepgina">
    <w:name w:val="footer"/>
    <w:basedOn w:val="Normal"/>
    <w:link w:val="PiedepginaCar"/>
    <w:rsid w:val="005E54AA"/>
    <w:pPr>
      <w:tabs>
        <w:tab w:val="center" w:pos="4252"/>
        <w:tab w:val="right" w:pos="8504"/>
      </w:tabs>
    </w:pPr>
  </w:style>
  <w:style w:type="character" w:customStyle="1" w:styleId="PiedepginaCar">
    <w:name w:val="Pie de página Car"/>
    <w:basedOn w:val="Fuentedeprrafopredeter"/>
    <w:link w:val="Piedepgina"/>
    <w:rsid w:val="005E54A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5E54AA"/>
    <w:rPr>
      <w:sz w:val="20"/>
      <w:szCs w:val="20"/>
    </w:rPr>
  </w:style>
  <w:style w:type="character" w:customStyle="1" w:styleId="TextonotapieCar">
    <w:name w:val="Texto nota pie Car"/>
    <w:basedOn w:val="Fuentedeprrafopredeter"/>
    <w:link w:val="Textonotapie"/>
    <w:uiPriority w:val="99"/>
    <w:rsid w:val="005E54A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5E54AA"/>
    <w:rPr>
      <w:vertAlign w:val="superscript"/>
    </w:rPr>
  </w:style>
  <w:style w:type="paragraph" w:styleId="Sangradetextonormal">
    <w:name w:val="Body Text Indent"/>
    <w:basedOn w:val="Normal"/>
    <w:link w:val="SangradetextonormalCar"/>
    <w:uiPriority w:val="99"/>
    <w:rsid w:val="005E54A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5E54A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E54A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E54A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5E54AA"/>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5E54AA"/>
    <w:rPr>
      <w:rFonts w:ascii="Arial" w:eastAsia="Times New Roman" w:hAnsi="Arial" w:cs="Times New Roman"/>
      <w:sz w:val="24"/>
      <w:szCs w:val="20"/>
      <w:lang w:val="x-none" w:eastAsia="es-ES"/>
    </w:rPr>
  </w:style>
  <w:style w:type="paragraph" w:styleId="Prrafodelista">
    <w:name w:val="List Paragraph"/>
    <w:basedOn w:val="Normal"/>
    <w:uiPriority w:val="34"/>
    <w:qFormat/>
    <w:rsid w:val="005E54AA"/>
    <w:pPr>
      <w:ind w:left="720"/>
      <w:contextualSpacing/>
    </w:pPr>
    <w:rPr>
      <w:rFonts w:ascii="Arial" w:hAnsi="Arial"/>
      <w:szCs w:val="20"/>
      <w:lang w:val="es-CO"/>
    </w:rPr>
  </w:style>
  <w:style w:type="paragraph" w:styleId="Sinespaciado">
    <w:name w:val="No Spacing"/>
    <w:uiPriority w:val="1"/>
    <w:qFormat/>
    <w:rsid w:val="005E54AA"/>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5E54AA"/>
    <w:rPr>
      <w:i/>
      <w:iCs/>
      <w:color w:val="000000" w:themeColor="text1"/>
    </w:rPr>
  </w:style>
  <w:style w:type="character" w:customStyle="1" w:styleId="CitaCar">
    <w:name w:val="Cita Car"/>
    <w:basedOn w:val="Fuentedeprrafopredeter"/>
    <w:link w:val="Cita"/>
    <w:uiPriority w:val="29"/>
    <w:rsid w:val="005E54AA"/>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5E54AA"/>
    <w:rPr>
      <w:b/>
      <w:bCs/>
      <w:i/>
      <w:iCs/>
      <w:color w:val="4F81BD" w:themeColor="accent1"/>
    </w:rPr>
  </w:style>
  <w:style w:type="character" w:customStyle="1" w:styleId="FontStyle134">
    <w:name w:val="Font Style134"/>
    <w:basedOn w:val="Fuentedeprrafopredeter"/>
    <w:uiPriority w:val="99"/>
    <w:rsid w:val="005E54AA"/>
    <w:rPr>
      <w:rFonts w:ascii="Arial" w:hAnsi="Arial" w:cs="Arial"/>
      <w:sz w:val="22"/>
      <w:szCs w:val="22"/>
    </w:rPr>
  </w:style>
  <w:style w:type="paragraph" w:styleId="Textoindependiente2">
    <w:name w:val="Body Text 2"/>
    <w:basedOn w:val="Normal"/>
    <w:link w:val="Textoindependiente2Car"/>
    <w:rsid w:val="005E54AA"/>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5E54AA"/>
    <w:rPr>
      <w:rFonts w:ascii="Arial" w:eastAsia="Times New Roman" w:hAnsi="Arial" w:cs="Arial"/>
      <w:color w:val="000000"/>
      <w:sz w:val="24"/>
      <w:szCs w:val="24"/>
      <w:lang w:eastAsia="es-ES"/>
    </w:rPr>
  </w:style>
  <w:style w:type="paragraph" w:customStyle="1" w:styleId="Style6">
    <w:name w:val="Style6"/>
    <w:basedOn w:val="Normal"/>
    <w:uiPriority w:val="99"/>
    <w:rsid w:val="005E54AA"/>
    <w:pPr>
      <w:widowControl w:val="0"/>
      <w:autoSpaceDE w:val="0"/>
      <w:autoSpaceDN w:val="0"/>
      <w:adjustRightInd w:val="0"/>
      <w:spacing w:line="276" w:lineRule="exact"/>
      <w:ind w:hanging="353"/>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5E54AA"/>
    <w:rPr>
      <w:rFonts w:ascii="Arial" w:hAnsi="Arial" w:cs="Arial"/>
      <w:b/>
      <w:bCs/>
      <w:sz w:val="22"/>
      <w:szCs w:val="22"/>
    </w:rPr>
  </w:style>
  <w:style w:type="character" w:customStyle="1" w:styleId="FontStyle22">
    <w:name w:val="Font Style22"/>
    <w:basedOn w:val="Fuentedeprrafopredeter"/>
    <w:uiPriority w:val="99"/>
    <w:rsid w:val="005E54AA"/>
    <w:rPr>
      <w:rFonts w:ascii="Arial" w:hAnsi="Arial" w:cs="Arial"/>
      <w:sz w:val="22"/>
      <w:szCs w:val="22"/>
    </w:rPr>
  </w:style>
  <w:style w:type="character" w:customStyle="1" w:styleId="FontStyle24">
    <w:name w:val="Font Style24"/>
    <w:basedOn w:val="Fuentedeprrafopredeter"/>
    <w:uiPriority w:val="99"/>
    <w:rsid w:val="005E54AA"/>
    <w:rPr>
      <w:rFonts w:ascii="Arial" w:hAnsi="Arial" w:cs="Arial"/>
      <w:i/>
      <w:iCs/>
      <w:sz w:val="22"/>
      <w:szCs w:val="22"/>
    </w:rPr>
  </w:style>
  <w:style w:type="paragraph" w:customStyle="1" w:styleId="Style14">
    <w:name w:val="Style14"/>
    <w:basedOn w:val="Normal"/>
    <w:uiPriority w:val="99"/>
    <w:rsid w:val="005E54AA"/>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5E54A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E54AA"/>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4A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5108</Words>
  <Characters>28097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2019-03-01T03:21:00Z</dcterms:created>
  <dcterms:modified xsi:type="dcterms:W3CDTF">2019-03-01T03:21:00Z</dcterms:modified>
</cp:coreProperties>
</file>