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64C50" w:rsidRPr="00761E50" w:rsidTr="00765B40">
        <w:tc>
          <w:tcPr>
            <w:tcW w:w="2127" w:type="dxa"/>
            <w:vAlign w:val="center"/>
          </w:tcPr>
          <w:p w:rsidR="00E64C50" w:rsidRPr="00761E50" w:rsidRDefault="00E64C50" w:rsidP="00765B40">
            <w:pPr>
              <w:jc w:val="both"/>
              <w:rPr>
                <w:rFonts w:ascii="Arial Narrow" w:hAnsi="Arial Narrow" w:cs="Tahoma"/>
                <w:sz w:val="20"/>
                <w:szCs w:val="20"/>
                <w:lang w:val="es-MX"/>
              </w:rPr>
            </w:pPr>
            <w:r w:rsidRPr="00761E50">
              <w:rPr>
                <w:rFonts w:ascii="Arial Narrow" w:hAnsi="Arial Narrow" w:cs="Tahoma"/>
                <w:sz w:val="20"/>
                <w:szCs w:val="20"/>
                <w:lang w:val="es-MX"/>
              </w:rPr>
              <w:t>CIUDAD Y FECHA</w:t>
            </w:r>
          </w:p>
        </w:tc>
        <w:tc>
          <w:tcPr>
            <w:tcW w:w="6804" w:type="dxa"/>
          </w:tcPr>
          <w:p w:rsidR="00E64C50" w:rsidRPr="00761E50" w:rsidRDefault="00E64C50" w:rsidP="00765B40">
            <w:pPr>
              <w:jc w:val="both"/>
              <w:rPr>
                <w:rFonts w:ascii="Arial Narrow" w:hAnsi="Arial Narrow" w:cs="Tahoma"/>
                <w:b/>
                <w:noProof/>
                <w:sz w:val="20"/>
                <w:szCs w:val="20"/>
                <w:lang w:val="es-MX"/>
              </w:rPr>
            </w:pPr>
            <w:r w:rsidRPr="00761E50">
              <w:rPr>
                <w:rFonts w:ascii="Arial Narrow" w:hAnsi="Arial Narrow" w:cs="Tahoma"/>
                <w:b/>
                <w:sz w:val="20"/>
                <w:szCs w:val="20"/>
                <w:lang w:val="es-MX"/>
              </w:rPr>
              <w:t xml:space="preserve">Bogotá, D.C., </w:t>
            </w:r>
            <w:r>
              <w:rPr>
                <w:rFonts w:ascii="Arial Narrow" w:hAnsi="Arial Narrow" w:cs="Tahoma"/>
                <w:b/>
                <w:sz w:val="20"/>
                <w:szCs w:val="20"/>
                <w:lang w:val="es-MX"/>
              </w:rPr>
              <w:t xml:space="preserve">veintiocho (28) de marzo </w:t>
            </w:r>
            <w:r w:rsidRPr="00761E50">
              <w:rPr>
                <w:rFonts w:ascii="Arial Narrow" w:hAnsi="Arial Narrow" w:cs="Tahoma"/>
                <w:b/>
                <w:sz w:val="20"/>
                <w:szCs w:val="20"/>
                <w:lang w:val="es-MX"/>
              </w:rPr>
              <w:fldChar w:fldCharType="begin"/>
            </w:r>
            <w:r w:rsidRPr="00761E50">
              <w:rPr>
                <w:rFonts w:ascii="Arial Narrow" w:hAnsi="Arial Narrow" w:cs="Tahoma"/>
                <w:b/>
                <w:sz w:val="20"/>
                <w:szCs w:val="20"/>
                <w:lang w:val="es-MX"/>
              </w:rPr>
              <w:instrText xml:space="preserve"> MERGEFIELD FECHA_PROYECTÓ_EL_AUTO_ADMISORIO </w:instrText>
            </w:r>
            <w:r w:rsidRPr="00761E50">
              <w:rPr>
                <w:rFonts w:ascii="Arial Narrow" w:hAnsi="Arial Narrow" w:cs="Tahoma"/>
                <w:b/>
                <w:sz w:val="20"/>
                <w:szCs w:val="20"/>
                <w:lang w:val="es-MX"/>
              </w:rPr>
              <w:fldChar w:fldCharType="separate"/>
            </w:r>
            <w:r w:rsidRPr="00761E50">
              <w:rPr>
                <w:rFonts w:ascii="Arial Narrow" w:hAnsi="Arial Narrow" w:cs="Tahoma"/>
                <w:b/>
                <w:noProof/>
                <w:sz w:val="20"/>
                <w:szCs w:val="20"/>
                <w:lang w:val="es-MX"/>
              </w:rPr>
              <w:t xml:space="preserve"> de dos mil diecinueve (2019) </w:t>
            </w:r>
          </w:p>
          <w:p w:rsidR="00E64C50" w:rsidRPr="00761E50" w:rsidRDefault="00E64C50" w:rsidP="00765B40">
            <w:pPr>
              <w:jc w:val="both"/>
              <w:rPr>
                <w:rFonts w:ascii="Arial Narrow" w:hAnsi="Arial Narrow" w:cs="Tahoma"/>
                <w:b/>
                <w:sz w:val="20"/>
                <w:szCs w:val="20"/>
                <w:lang w:val="es-MX"/>
              </w:rPr>
            </w:pPr>
            <w:r w:rsidRPr="00761E50">
              <w:rPr>
                <w:rFonts w:ascii="Arial Narrow" w:hAnsi="Arial Narrow" w:cs="Tahoma"/>
                <w:b/>
                <w:sz w:val="20"/>
                <w:szCs w:val="20"/>
                <w:lang w:val="es-MX"/>
              </w:rPr>
              <w:fldChar w:fldCharType="end"/>
            </w:r>
          </w:p>
        </w:tc>
      </w:tr>
      <w:tr w:rsidR="00E64C50" w:rsidRPr="00761E50" w:rsidTr="00765B40">
        <w:tc>
          <w:tcPr>
            <w:tcW w:w="2127" w:type="dxa"/>
            <w:vAlign w:val="center"/>
          </w:tcPr>
          <w:p w:rsidR="00E64C50" w:rsidRPr="00761E50" w:rsidRDefault="00E64C50" w:rsidP="00765B40">
            <w:pPr>
              <w:jc w:val="both"/>
              <w:rPr>
                <w:rFonts w:ascii="Arial Narrow" w:hAnsi="Arial Narrow" w:cs="Tahoma"/>
                <w:sz w:val="20"/>
                <w:szCs w:val="20"/>
                <w:lang w:val="es-MX"/>
              </w:rPr>
            </w:pPr>
            <w:r w:rsidRPr="00761E50">
              <w:rPr>
                <w:rFonts w:ascii="Arial Narrow" w:hAnsi="Arial Narrow" w:cs="Tahoma"/>
                <w:sz w:val="20"/>
                <w:szCs w:val="20"/>
                <w:lang w:val="es-MX"/>
              </w:rPr>
              <w:t>REFERENCIA</w:t>
            </w:r>
          </w:p>
        </w:tc>
        <w:tc>
          <w:tcPr>
            <w:tcW w:w="6804" w:type="dxa"/>
          </w:tcPr>
          <w:p w:rsidR="00E64C50" w:rsidRPr="00761E50" w:rsidRDefault="00E64C50" w:rsidP="00765B40">
            <w:pPr>
              <w:jc w:val="both"/>
              <w:rPr>
                <w:rFonts w:ascii="Arial Narrow" w:hAnsi="Arial Narrow" w:cs="Tahoma"/>
                <w:b/>
                <w:sz w:val="20"/>
                <w:szCs w:val="20"/>
                <w:lang w:val="es-MX"/>
              </w:rPr>
            </w:pPr>
            <w:r w:rsidRPr="00761E50">
              <w:rPr>
                <w:rFonts w:ascii="Arial Narrow" w:hAnsi="Arial Narrow" w:cs="Tahoma"/>
                <w:b/>
                <w:sz w:val="20"/>
                <w:szCs w:val="20"/>
                <w:lang w:val="es-MX"/>
              </w:rPr>
              <w:t>Expediente No. 110013336034</w:t>
            </w:r>
            <w:r w:rsidRPr="00761E50">
              <w:rPr>
                <w:rFonts w:ascii="Arial Narrow" w:hAnsi="Arial Narrow" w:cs="Tahoma"/>
                <w:b/>
                <w:sz w:val="20"/>
                <w:szCs w:val="20"/>
                <w:lang w:val="es-MX"/>
              </w:rPr>
              <w:fldChar w:fldCharType="begin"/>
            </w:r>
            <w:r w:rsidRPr="00761E50">
              <w:rPr>
                <w:rFonts w:ascii="Arial Narrow" w:hAnsi="Arial Narrow" w:cs="Tahoma"/>
                <w:b/>
                <w:sz w:val="20"/>
                <w:szCs w:val="20"/>
                <w:lang w:val="es-MX"/>
              </w:rPr>
              <w:instrText xml:space="preserve"> MERGEFIELD Año </w:instrText>
            </w:r>
            <w:r w:rsidRPr="00761E50">
              <w:rPr>
                <w:rFonts w:ascii="Arial Narrow" w:hAnsi="Arial Narrow" w:cs="Tahoma"/>
                <w:b/>
                <w:sz w:val="20"/>
                <w:szCs w:val="20"/>
                <w:lang w:val="es-MX"/>
              </w:rPr>
              <w:fldChar w:fldCharType="separate"/>
            </w:r>
            <w:r w:rsidRPr="00761E50">
              <w:rPr>
                <w:rFonts w:ascii="Arial Narrow" w:hAnsi="Arial Narrow" w:cs="Tahoma"/>
                <w:b/>
                <w:noProof/>
                <w:sz w:val="20"/>
                <w:szCs w:val="20"/>
                <w:lang w:val="es-MX"/>
              </w:rPr>
              <w:t>2019</w:t>
            </w:r>
            <w:r w:rsidRPr="00761E50">
              <w:rPr>
                <w:rFonts w:ascii="Arial Narrow" w:hAnsi="Arial Narrow" w:cs="Tahoma"/>
                <w:b/>
                <w:sz w:val="20"/>
                <w:szCs w:val="20"/>
                <w:lang w:val="es-MX"/>
              </w:rPr>
              <w:fldChar w:fldCharType="end"/>
            </w:r>
            <w:r w:rsidRPr="00761E50">
              <w:rPr>
                <w:rFonts w:ascii="Arial Narrow" w:hAnsi="Arial Narrow" w:cs="Tahoma"/>
                <w:b/>
                <w:sz w:val="20"/>
                <w:szCs w:val="20"/>
                <w:lang w:val="es-MX"/>
              </w:rPr>
              <w:t>00</w:t>
            </w:r>
            <w:r w:rsidRPr="00761E50">
              <w:rPr>
                <w:rFonts w:ascii="Arial Narrow" w:hAnsi="Arial Narrow" w:cs="Tahoma"/>
                <w:b/>
                <w:sz w:val="20"/>
                <w:szCs w:val="20"/>
                <w:lang w:val="es-MX"/>
              </w:rPr>
              <w:fldChar w:fldCharType="begin"/>
            </w:r>
            <w:r w:rsidRPr="00761E50">
              <w:rPr>
                <w:rFonts w:ascii="Arial Narrow" w:hAnsi="Arial Narrow" w:cs="Tahoma"/>
                <w:b/>
                <w:sz w:val="20"/>
                <w:szCs w:val="20"/>
                <w:lang w:val="es-MX"/>
              </w:rPr>
              <w:instrText xml:space="preserve"> MERGEFIELD radicado </w:instrText>
            </w:r>
            <w:r w:rsidRPr="00761E50">
              <w:rPr>
                <w:rFonts w:ascii="Arial Narrow" w:hAnsi="Arial Narrow" w:cs="Tahoma"/>
                <w:b/>
                <w:sz w:val="20"/>
                <w:szCs w:val="20"/>
                <w:lang w:val="es-MX"/>
              </w:rPr>
              <w:fldChar w:fldCharType="separate"/>
            </w:r>
            <w:r w:rsidRPr="00761E50">
              <w:rPr>
                <w:rFonts w:ascii="Arial Narrow" w:hAnsi="Arial Narrow" w:cs="Tahoma"/>
                <w:b/>
                <w:noProof/>
                <w:sz w:val="20"/>
                <w:szCs w:val="20"/>
                <w:lang w:val="es-MX"/>
              </w:rPr>
              <w:t>63</w:t>
            </w:r>
            <w:r w:rsidRPr="00761E50">
              <w:rPr>
                <w:rFonts w:ascii="Arial Narrow" w:hAnsi="Arial Narrow" w:cs="Tahoma"/>
                <w:b/>
                <w:sz w:val="20"/>
                <w:szCs w:val="20"/>
                <w:lang w:val="es-MX"/>
              </w:rPr>
              <w:fldChar w:fldCharType="end"/>
            </w:r>
            <w:r w:rsidRPr="00761E50">
              <w:rPr>
                <w:rFonts w:ascii="Arial Narrow" w:hAnsi="Arial Narrow" w:cs="Tahoma"/>
                <w:b/>
                <w:sz w:val="20"/>
                <w:szCs w:val="20"/>
                <w:lang w:val="es-MX"/>
              </w:rPr>
              <w:t>00</w:t>
            </w:r>
          </w:p>
        </w:tc>
      </w:tr>
      <w:tr w:rsidR="00E64C50" w:rsidRPr="00761E50" w:rsidTr="00765B40">
        <w:tc>
          <w:tcPr>
            <w:tcW w:w="2127" w:type="dxa"/>
            <w:vAlign w:val="center"/>
          </w:tcPr>
          <w:p w:rsidR="00E64C50" w:rsidRPr="00761E50" w:rsidRDefault="00E64C50" w:rsidP="00765B40">
            <w:pPr>
              <w:jc w:val="both"/>
              <w:rPr>
                <w:rFonts w:ascii="Arial Narrow" w:hAnsi="Arial Narrow" w:cs="Tahoma"/>
                <w:sz w:val="20"/>
                <w:szCs w:val="20"/>
                <w:lang w:val="es-MX"/>
              </w:rPr>
            </w:pPr>
            <w:r w:rsidRPr="00761E50">
              <w:rPr>
                <w:rFonts w:ascii="Arial Narrow" w:hAnsi="Arial Narrow" w:cs="Tahoma"/>
                <w:sz w:val="20"/>
                <w:szCs w:val="20"/>
                <w:lang w:val="es-MX"/>
              </w:rPr>
              <w:t>DEMANDANTE</w:t>
            </w:r>
          </w:p>
        </w:tc>
        <w:tc>
          <w:tcPr>
            <w:tcW w:w="6804" w:type="dxa"/>
          </w:tcPr>
          <w:p w:rsidR="00E64C50" w:rsidRPr="00761E50" w:rsidRDefault="00E64C50" w:rsidP="00765B40">
            <w:pPr>
              <w:jc w:val="both"/>
              <w:rPr>
                <w:rFonts w:ascii="Arial Narrow" w:hAnsi="Arial Narrow" w:cs="Tahoma"/>
                <w:b/>
                <w:sz w:val="20"/>
                <w:szCs w:val="20"/>
                <w:lang w:val="es-MX"/>
              </w:rPr>
            </w:pPr>
            <w:r w:rsidRPr="00761E50">
              <w:rPr>
                <w:rFonts w:ascii="Arial Narrow" w:hAnsi="Arial Narrow" w:cs="Tahoma"/>
                <w:b/>
                <w:sz w:val="20"/>
                <w:szCs w:val="20"/>
                <w:lang w:val="es-MX"/>
              </w:rPr>
              <w:fldChar w:fldCharType="begin"/>
            </w:r>
            <w:r w:rsidRPr="00761E50">
              <w:rPr>
                <w:rFonts w:ascii="Arial Narrow" w:hAnsi="Arial Narrow" w:cs="Tahoma"/>
                <w:b/>
                <w:sz w:val="20"/>
                <w:szCs w:val="20"/>
                <w:lang w:val="es-MX"/>
              </w:rPr>
              <w:instrText xml:space="preserve"> MERGEFIELD Demandante_ </w:instrText>
            </w:r>
            <w:r w:rsidRPr="00761E50">
              <w:rPr>
                <w:rFonts w:ascii="Arial Narrow" w:hAnsi="Arial Narrow" w:cs="Tahoma"/>
                <w:b/>
                <w:sz w:val="20"/>
                <w:szCs w:val="20"/>
                <w:lang w:val="es-MX"/>
              </w:rPr>
              <w:fldChar w:fldCharType="separate"/>
            </w:r>
            <w:r w:rsidRPr="00761E50">
              <w:rPr>
                <w:rFonts w:ascii="Arial Narrow" w:hAnsi="Arial Narrow" w:cs="Tahoma"/>
                <w:b/>
                <w:noProof/>
                <w:sz w:val="20"/>
                <w:szCs w:val="20"/>
                <w:lang w:val="es-MX"/>
              </w:rPr>
              <w:t xml:space="preserve">ALEX EDUARDO NARVÁEZ HERNÁNDEZ </w:t>
            </w:r>
            <w:r w:rsidRPr="00761E50">
              <w:rPr>
                <w:rFonts w:ascii="Arial Narrow" w:hAnsi="Arial Narrow" w:cs="Tahoma"/>
                <w:b/>
                <w:sz w:val="20"/>
                <w:szCs w:val="20"/>
                <w:lang w:val="es-MX"/>
              </w:rPr>
              <w:fldChar w:fldCharType="end"/>
            </w:r>
          </w:p>
        </w:tc>
      </w:tr>
      <w:tr w:rsidR="00E64C50" w:rsidRPr="00761E50" w:rsidTr="00765B40">
        <w:tc>
          <w:tcPr>
            <w:tcW w:w="2127" w:type="dxa"/>
            <w:vAlign w:val="center"/>
          </w:tcPr>
          <w:p w:rsidR="00E64C50" w:rsidRPr="00761E50" w:rsidRDefault="00E64C50" w:rsidP="00765B40">
            <w:pPr>
              <w:jc w:val="both"/>
              <w:rPr>
                <w:rFonts w:ascii="Arial Narrow" w:hAnsi="Arial Narrow" w:cs="Tahoma"/>
                <w:sz w:val="20"/>
                <w:szCs w:val="20"/>
                <w:lang w:val="es-MX"/>
              </w:rPr>
            </w:pPr>
            <w:r w:rsidRPr="00761E50">
              <w:rPr>
                <w:rFonts w:ascii="Arial Narrow" w:hAnsi="Arial Narrow" w:cs="Tahoma"/>
                <w:sz w:val="20"/>
                <w:szCs w:val="20"/>
                <w:lang w:val="es-MX"/>
              </w:rPr>
              <w:t>DEMANDADO</w:t>
            </w:r>
          </w:p>
        </w:tc>
        <w:tc>
          <w:tcPr>
            <w:tcW w:w="6804" w:type="dxa"/>
          </w:tcPr>
          <w:p w:rsidR="00E64C50" w:rsidRPr="00761E50" w:rsidRDefault="00E64C50" w:rsidP="00765B40">
            <w:pPr>
              <w:jc w:val="both"/>
              <w:rPr>
                <w:rFonts w:ascii="Arial Narrow" w:hAnsi="Arial Narrow" w:cs="Tahoma"/>
                <w:b/>
                <w:sz w:val="20"/>
                <w:szCs w:val="20"/>
              </w:rPr>
            </w:pPr>
            <w:r w:rsidRPr="00761E50">
              <w:rPr>
                <w:rFonts w:ascii="Arial Narrow" w:hAnsi="Arial Narrow" w:cs="Tahoma"/>
                <w:b/>
                <w:sz w:val="20"/>
                <w:szCs w:val="20"/>
              </w:rPr>
              <w:fldChar w:fldCharType="begin"/>
            </w:r>
            <w:r w:rsidRPr="00761E50">
              <w:rPr>
                <w:rFonts w:ascii="Arial Narrow" w:hAnsi="Arial Narrow" w:cs="Tahoma"/>
                <w:b/>
                <w:sz w:val="20"/>
                <w:szCs w:val="20"/>
              </w:rPr>
              <w:instrText xml:space="preserve"> MERGEFIELD Demandado </w:instrText>
            </w:r>
            <w:r w:rsidRPr="00761E50">
              <w:rPr>
                <w:rFonts w:ascii="Arial Narrow" w:hAnsi="Arial Narrow" w:cs="Tahoma"/>
                <w:b/>
                <w:sz w:val="20"/>
                <w:szCs w:val="20"/>
              </w:rPr>
              <w:fldChar w:fldCharType="separate"/>
            </w:r>
            <w:r w:rsidRPr="00761E50">
              <w:rPr>
                <w:rFonts w:ascii="Arial Narrow" w:hAnsi="Arial Narrow" w:cs="Tahoma"/>
                <w:b/>
                <w:noProof/>
                <w:sz w:val="20"/>
                <w:szCs w:val="20"/>
              </w:rPr>
              <w:t xml:space="preserve">NACIÓN-MINISTERIO DE DEFENSA – EJERCITO- DIRECCIÓN DE SANIDAD MILITAR MEDICINA LABORAL </w:t>
            </w:r>
            <w:r w:rsidRPr="00761E50">
              <w:rPr>
                <w:rFonts w:ascii="Arial Narrow" w:hAnsi="Arial Narrow" w:cs="Tahoma"/>
                <w:b/>
                <w:sz w:val="20"/>
                <w:szCs w:val="20"/>
              </w:rPr>
              <w:fldChar w:fldCharType="end"/>
            </w:r>
          </w:p>
        </w:tc>
      </w:tr>
      <w:tr w:rsidR="00E64C50" w:rsidRPr="00761E50" w:rsidTr="00765B40">
        <w:tc>
          <w:tcPr>
            <w:tcW w:w="2127" w:type="dxa"/>
            <w:vAlign w:val="center"/>
          </w:tcPr>
          <w:p w:rsidR="00E64C50" w:rsidRPr="00761E50" w:rsidRDefault="00E64C50" w:rsidP="00765B40">
            <w:pPr>
              <w:jc w:val="both"/>
              <w:rPr>
                <w:rFonts w:ascii="Arial Narrow" w:hAnsi="Arial Narrow" w:cs="Tahoma"/>
                <w:sz w:val="20"/>
                <w:szCs w:val="20"/>
                <w:lang w:val="es-MX"/>
              </w:rPr>
            </w:pPr>
            <w:r w:rsidRPr="00761E50">
              <w:rPr>
                <w:rFonts w:ascii="Arial Narrow" w:hAnsi="Arial Narrow" w:cs="Tahoma"/>
                <w:sz w:val="20"/>
                <w:szCs w:val="20"/>
                <w:lang w:val="es-MX"/>
              </w:rPr>
              <w:t>MEDIO DE CONTROL</w:t>
            </w:r>
          </w:p>
        </w:tc>
        <w:tc>
          <w:tcPr>
            <w:tcW w:w="6804" w:type="dxa"/>
          </w:tcPr>
          <w:p w:rsidR="00E64C50" w:rsidRPr="00761E50" w:rsidRDefault="00E64C50" w:rsidP="00765B40">
            <w:pPr>
              <w:jc w:val="both"/>
              <w:rPr>
                <w:rFonts w:ascii="Arial Narrow" w:hAnsi="Arial Narrow" w:cs="Tahoma"/>
                <w:b/>
                <w:sz w:val="20"/>
                <w:szCs w:val="20"/>
                <w:lang w:val="es-MX"/>
              </w:rPr>
            </w:pPr>
            <w:r w:rsidRPr="00761E50">
              <w:rPr>
                <w:rFonts w:ascii="Arial Narrow" w:hAnsi="Arial Narrow" w:cs="Tahoma"/>
                <w:b/>
                <w:sz w:val="20"/>
                <w:szCs w:val="20"/>
                <w:lang w:val="es-MX"/>
              </w:rPr>
              <w:t>TUTELA</w:t>
            </w:r>
          </w:p>
        </w:tc>
      </w:tr>
      <w:tr w:rsidR="00E64C50" w:rsidRPr="00761E50" w:rsidTr="00765B40">
        <w:tc>
          <w:tcPr>
            <w:tcW w:w="2127" w:type="dxa"/>
            <w:vAlign w:val="center"/>
          </w:tcPr>
          <w:p w:rsidR="00E64C50" w:rsidRPr="00761E50" w:rsidRDefault="00E64C50" w:rsidP="00765B40">
            <w:pPr>
              <w:jc w:val="both"/>
              <w:rPr>
                <w:rFonts w:ascii="Arial Narrow" w:hAnsi="Arial Narrow" w:cs="Tahoma"/>
                <w:sz w:val="20"/>
                <w:szCs w:val="20"/>
                <w:lang w:val="es-MX"/>
              </w:rPr>
            </w:pPr>
            <w:r w:rsidRPr="00761E50">
              <w:rPr>
                <w:rFonts w:ascii="Arial Narrow" w:hAnsi="Arial Narrow" w:cs="Tahoma"/>
                <w:sz w:val="20"/>
                <w:szCs w:val="20"/>
                <w:lang w:val="es-MX"/>
              </w:rPr>
              <w:t>ASUNTO</w:t>
            </w:r>
          </w:p>
        </w:tc>
        <w:tc>
          <w:tcPr>
            <w:tcW w:w="6804" w:type="dxa"/>
          </w:tcPr>
          <w:p w:rsidR="00E64C50" w:rsidRPr="00761E50" w:rsidRDefault="00E64C50" w:rsidP="00765B40">
            <w:pPr>
              <w:jc w:val="both"/>
              <w:rPr>
                <w:rFonts w:ascii="Arial Narrow" w:hAnsi="Arial Narrow" w:cs="Tahoma"/>
                <w:b/>
                <w:sz w:val="20"/>
                <w:szCs w:val="20"/>
                <w:lang w:val="es-MX"/>
              </w:rPr>
            </w:pPr>
            <w:r>
              <w:rPr>
                <w:rFonts w:ascii="Arial Narrow" w:hAnsi="Arial Narrow" w:cs="Tahoma"/>
                <w:b/>
                <w:sz w:val="20"/>
                <w:szCs w:val="20"/>
                <w:lang w:val="es-MX"/>
              </w:rPr>
              <w:t xml:space="preserve">FALLO DE PRIMERA INSTANCIA </w:t>
            </w:r>
          </w:p>
        </w:tc>
      </w:tr>
    </w:tbl>
    <w:p w:rsidR="00E64C50" w:rsidRPr="00761E50" w:rsidRDefault="00E64C50" w:rsidP="00E64C50">
      <w:pPr>
        <w:jc w:val="both"/>
        <w:rPr>
          <w:rFonts w:ascii="Arial Narrow" w:hAnsi="Arial Narrow" w:cs="Tahoma"/>
          <w:sz w:val="20"/>
          <w:szCs w:val="20"/>
          <w:lang w:val="es-MX"/>
        </w:rPr>
      </w:pPr>
    </w:p>
    <w:p w:rsidR="00E64C50" w:rsidRPr="00761E50" w:rsidRDefault="00E64C50" w:rsidP="00E64C50">
      <w:pPr>
        <w:jc w:val="both"/>
        <w:rPr>
          <w:rFonts w:ascii="Tahoma" w:hAnsi="Tahoma" w:cs="Tahoma"/>
          <w:sz w:val="22"/>
          <w:szCs w:val="22"/>
          <w:lang w:val="es-MX"/>
        </w:rPr>
      </w:pPr>
      <w:r w:rsidRPr="00761E50">
        <w:rPr>
          <w:rFonts w:ascii="Tahoma" w:hAnsi="Tahoma" w:cs="Tahoma"/>
          <w:sz w:val="22"/>
          <w:szCs w:val="22"/>
          <w:lang w:val="es-MX"/>
        </w:rPr>
        <w:fldChar w:fldCharType="begin"/>
      </w:r>
      <w:r w:rsidRPr="00761E50">
        <w:rPr>
          <w:rFonts w:ascii="Tahoma" w:hAnsi="Tahoma" w:cs="Tahoma"/>
          <w:sz w:val="22"/>
          <w:szCs w:val="22"/>
          <w:lang w:val="es-MX"/>
        </w:rPr>
        <w:instrText xml:space="preserve"> MERGEFIELD Demandante_ </w:instrText>
      </w:r>
      <w:r w:rsidRPr="00761E50">
        <w:rPr>
          <w:rFonts w:ascii="Tahoma" w:hAnsi="Tahoma" w:cs="Tahoma"/>
          <w:sz w:val="22"/>
          <w:szCs w:val="22"/>
          <w:lang w:val="es-MX"/>
        </w:rPr>
        <w:fldChar w:fldCharType="separate"/>
      </w:r>
      <w:r w:rsidRPr="00761E50">
        <w:rPr>
          <w:rFonts w:ascii="Tahoma" w:hAnsi="Tahoma" w:cs="Tahoma"/>
          <w:noProof/>
          <w:sz w:val="22"/>
          <w:szCs w:val="22"/>
          <w:lang w:val="es-MX"/>
        </w:rPr>
        <w:t xml:space="preserve">ALEX EDUARDO NARVÁEZ HERNÁNDEZ </w:t>
      </w:r>
      <w:r w:rsidRPr="00761E50">
        <w:rPr>
          <w:rFonts w:ascii="Tahoma" w:hAnsi="Tahoma" w:cs="Tahoma"/>
          <w:sz w:val="22"/>
          <w:szCs w:val="22"/>
          <w:lang w:val="es-MX"/>
        </w:rPr>
        <w:fldChar w:fldCharType="end"/>
      </w:r>
      <w:r w:rsidRPr="00761E50">
        <w:rPr>
          <w:rFonts w:ascii="Tahoma" w:hAnsi="Tahoma" w:cs="Tahoma"/>
          <w:sz w:val="22"/>
          <w:szCs w:val="22"/>
          <w:lang w:val="es-MX"/>
        </w:rPr>
        <w:t xml:space="preserve">interpuso acción de tutela en contra de la </w:t>
      </w:r>
      <w:r w:rsidRPr="00761E50">
        <w:rPr>
          <w:rFonts w:ascii="Tahoma" w:hAnsi="Tahoma" w:cs="Tahoma"/>
          <w:sz w:val="22"/>
          <w:szCs w:val="22"/>
          <w:lang w:val="es-MX"/>
        </w:rPr>
        <w:fldChar w:fldCharType="begin"/>
      </w:r>
      <w:r w:rsidRPr="00761E50">
        <w:rPr>
          <w:rFonts w:ascii="Tahoma" w:hAnsi="Tahoma" w:cs="Tahoma"/>
          <w:sz w:val="22"/>
          <w:szCs w:val="22"/>
          <w:lang w:val="es-MX"/>
        </w:rPr>
        <w:instrText xml:space="preserve"> MERGEFIELD Demandado </w:instrText>
      </w:r>
      <w:r w:rsidRPr="00761E50">
        <w:rPr>
          <w:rFonts w:ascii="Tahoma" w:hAnsi="Tahoma" w:cs="Tahoma"/>
          <w:sz w:val="22"/>
          <w:szCs w:val="22"/>
          <w:lang w:val="es-MX"/>
        </w:rPr>
        <w:fldChar w:fldCharType="separate"/>
      </w:r>
      <w:r w:rsidRPr="00761E50">
        <w:rPr>
          <w:rFonts w:ascii="Tahoma" w:hAnsi="Tahoma" w:cs="Tahoma"/>
          <w:noProof/>
          <w:sz w:val="22"/>
          <w:szCs w:val="22"/>
          <w:lang w:val="es-MX"/>
        </w:rPr>
        <w:t xml:space="preserve">NACIÓN-MINISTERIO DE DEFENSA – EJERCITO- DIRECCIÓN DE SANIDAD MILITAR MEDICINA LABORAL </w:t>
      </w:r>
      <w:r w:rsidRPr="00761E50">
        <w:rPr>
          <w:rFonts w:ascii="Tahoma" w:hAnsi="Tahoma" w:cs="Tahoma"/>
          <w:sz w:val="22"/>
          <w:szCs w:val="22"/>
          <w:lang w:val="es-MX"/>
        </w:rPr>
        <w:fldChar w:fldCharType="end"/>
      </w:r>
      <w:r w:rsidRPr="00761E50">
        <w:rPr>
          <w:rFonts w:ascii="Tahoma" w:hAnsi="Tahoma" w:cs="Tahoma"/>
          <w:sz w:val="22"/>
          <w:szCs w:val="22"/>
          <w:lang w:val="es-MX"/>
        </w:rPr>
        <w:t xml:space="preserve"> con el fin de proteger su derecho fundamental a la salud, seguridad social, debido proceso y vida. </w:t>
      </w:r>
    </w:p>
    <w:p w:rsidR="00E64C50" w:rsidRPr="007B0078" w:rsidRDefault="00E64C50" w:rsidP="00E64C50">
      <w:pPr>
        <w:tabs>
          <w:tab w:val="left" w:pos="5472"/>
        </w:tabs>
        <w:jc w:val="both"/>
        <w:rPr>
          <w:rFonts w:ascii="Tahoma" w:hAnsi="Tahoma" w:cs="Tahoma"/>
          <w:sz w:val="22"/>
          <w:szCs w:val="22"/>
          <w:lang w:val="es-MX"/>
        </w:rPr>
      </w:pPr>
    </w:p>
    <w:p w:rsidR="00E64C50" w:rsidRPr="007B0078" w:rsidRDefault="00E64C50" w:rsidP="00E64C50">
      <w:pPr>
        <w:pStyle w:val="Textoindependiente"/>
        <w:numPr>
          <w:ilvl w:val="0"/>
          <w:numId w:val="1"/>
        </w:numPr>
        <w:tabs>
          <w:tab w:val="left" w:pos="0"/>
        </w:tabs>
        <w:spacing w:after="0"/>
        <w:jc w:val="both"/>
        <w:rPr>
          <w:rFonts w:ascii="Tahoma" w:hAnsi="Tahoma" w:cs="Tahoma"/>
          <w:b/>
          <w:sz w:val="22"/>
          <w:szCs w:val="22"/>
          <w:lang w:val="es-CO"/>
        </w:rPr>
      </w:pPr>
      <w:r w:rsidRPr="007B0078">
        <w:rPr>
          <w:rFonts w:ascii="Tahoma" w:hAnsi="Tahoma" w:cs="Tahoma"/>
          <w:b/>
          <w:sz w:val="22"/>
          <w:szCs w:val="22"/>
          <w:lang w:val="es-CO"/>
        </w:rPr>
        <w:t>LA DEMANDA:</w:t>
      </w:r>
    </w:p>
    <w:p w:rsidR="00E64C50" w:rsidRPr="007B0078" w:rsidRDefault="00E64C50" w:rsidP="00E64C50">
      <w:pPr>
        <w:pStyle w:val="Textoindependiente"/>
        <w:spacing w:after="0"/>
        <w:jc w:val="both"/>
        <w:rPr>
          <w:rFonts w:ascii="Tahoma" w:hAnsi="Tahoma" w:cs="Tahoma"/>
          <w:b/>
          <w:sz w:val="22"/>
          <w:szCs w:val="22"/>
          <w:lang w:val="es-CO"/>
        </w:rPr>
      </w:pPr>
    </w:p>
    <w:p w:rsidR="00E64C50" w:rsidRPr="007B0078" w:rsidRDefault="00E64C50" w:rsidP="00E64C50">
      <w:pPr>
        <w:pStyle w:val="Textoindependiente"/>
        <w:spacing w:after="0"/>
        <w:jc w:val="both"/>
        <w:rPr>
          <w:rFonts w:ascii="Tahoma" w:hAnsi="Tahoma" w:cs="Tahoma"/>
          <w:b/>
          <w:color w:val="000000"/>
          <w:sz w:val="22"/>
          <w:szCs w:val="22"/>
          <w:lang w:val="es-CO"/>
        </w:rPr>
      </w:pPr>
      <w:r w:rsidRPr="007B0078">
        <w:rPr>
          <w:rFonts w:ascii="Tahoma" w:hAnsi="Tahoma" w:cs="Tahoma"/>
          <w:b/>
          <w:sz w:val="22"/>
          <w:szCs w:val="22"/>
          <w:lang w:val="es-CO"/>
        </w:rPr>
        <w:t xml:space="preserve">El accionante solicita que se ordene </w:t>
      </w:r>
      <w:r w:rsidRPr="007B0078">
        <w:rPr>
          <w:rFonts w:ascii="Tahoma" w:hAnsi="Tahoma" w:cs="Tahoma"/>
          <w:b/>
          <w:color w:val="000000"/>
          <w:sz w:val="22"/>
          <w:szCs w:val="22"/>
          <w:lang w:val="es-CO"/>
        </w:rPr>
        <w:t>al NACIÓN-MINISTERIO DE DEFENSA – EJERCITO- DIRECCIÓN DE SANIDAD MILITAR MEDICINA LABORAL dejar sin efectos el acta de Junta Mé</w:t>
      </w:r>
      <w:r w:rsidR="000E7269">
        <w:rPr>
          <w:rFonts w:ascii="Tahoma" w:hAnsi="Tahoma" w:cs="Tahoma"/>
          <w:b/>
          <w:color w:val="000000"/>
          <w:sz w:val="22"/>
          <w:szCs w:val="22"/>
          <w:lang w:val="es-CO"/>
        </w:rPr>
        <w:t>dica expedida por el Tribunal Mé</w:t>
      </w:r>
      <w:r w:rsidRPr="007B0078">
        <w:rPr>
          <w:rFonts w:ascii="Tahoma" w:hAnsi="Tahoma" w:cs="Tahoma"/>
          <w:b/>
          <w:color w:val="000000"/>
          <w:sz w:val="22"/>
          <w:szCs w:val="22"/>
          <w:lang w:val="es-CO"/>
        </w:rPr>
        <w:t>dico Labora</w:t>
      </w:r>
      <w:r w:rsidR="000E7269">
        <w:rPr>
          <w:rFonts w:ascii="Tahoma" w:hAnsi="Tahoma" w:cs="Tahoma"/>
          <w:b/>
          <w:color w:val="000000"/>
          <w:sz w:val="22"/>
          <w:szCs w:val="22"/>
          <w:lang w:val="es-CO"/>
        </w:rPr>
        <w:t>l</w:t>
      </w:r>
      <w:r w:rsidRPr="007B0078">
        <w:rPr>
          <w:rFonts w:ascii="Tahoma" w:hAnsi="Tahoma" w:cs="Tahoma"/>
          <w:b/>
          <w:color w:val="000000"/>
          <w:sz w:val="22"/>
          <w:szCs w:val="22"/>
          <w:lang w:val="es-CO"/>
        </w:rPr>
        <w:t xml:space="preserve"> Nº TML18-2-602 mdnsg-tml41 y el acta de Junta Medica Laboral Nº 101577 del 12 de junio de 2012.</w:t>
      </w:r>
    </w:p>
    <w:p w:rsidR="00E64C50" w:rsidRPr="007B0078" w:rsidRDefault="00E64C50" w:rsidP="00E64C50">
      <w:pPr>
        <w:pStyle w:val="Textoindependiente"/>
        <w:spacing w:after="0"/>
        <w:jc w:val="both"/>
        <w:rPr>
          <w:rFonts w:ascii="Tahoma" w:hAnsi="Tahoma" w:cs="Tahoma"/>
          <w:sz w:val="22"/>
          <w:szCs w:val="22"/>
          <w:lang w:val="es-CO"/>
        </w:rPr>
      </w:pPr>
    </w:p>
    <w:p w:rsidR="00E64C50" w:rsidRPr="007B0078" w:rsidRDefault="00E64C50" w:rsidP="00E64C50">
      <w:pPr>
        <w:pStyle w:val="Textoindependiente"/>
        <w:spacing w:after="0"/>
        <w:jc w:val="both"/>
        <w:rPr>
          <w:rFonts w:ascii="Tahoma" w:hAnsi="Tahoma" w:cs="Tahoma"/>
          <w:sz w:val="22"/>
          <w:szCs w:val="22"/>
          <w:lang w:val="es-CO"/>
        </w:rPr>
      </w:pPr>
      <w:r w:rsidRPr="007B0078">
        <w:rPr>
          <w:rFonts w:ascii="Tahoma" w:hAnsi="Tahoma" w:cs="Tahoma"/>
          <w:sz w:val="22"/>
          <w:szCs w:val="22"/>
          <w:lang w:val="es-CO"/>
        </w:rPr>
        <w:t xml:space="preserve">Como </w:t>
      </w:r>
      <w:r w:rsidRPr="007B0078">
        <w:rPr>
          <w:rFonts w:ascii="Tahoma" w:hAnsi="Tahoma" w:cs="Tahoma"/>
          <w:b/>
          <w:sz w:val="22"/>
          <w:szCs w:val="22"/>
          <w:lang w:val="es-CO"/>
        </w:rPr>
        <w:t>hechos</w:t>
      </w:r>
      <w:r w:rsidRPr="007B0078">
        <w:rPr>
          <w:rFonts w:ascii="Tahoma" w:hAnsi="Tahoma" w:cs="Tahoma"/>
          <w:sz w:val="22"/>
          <w:szCs w:val="22"/>
          <w:lang w:val="es-CO"/>
        </w:rPr>
        <w:t xml:space="preserve"> sustento de las pretensiones anotadas se aducen los siguientes: </w:t>
      </w:r>
    </w:p>
    <w:p w:rsidR="00E64C50" w:rsidRDefault="00E64C50" w:rsidP="00E64C50">
      <w:pPr>
        <w:pStyle w:val="Textoindependiente"/>
        <w:spacing w:after="0"/>
        <w:jc w:val="both"/>
        <w:rPr>
          <w:rFonts w:ascii="Tahoma" w:hAnsi="Tahoma" w:cs="Tahoma"/>
          <w:sz w:val="22"/>
          <w:szCs w:val="22"/>
          <w:lang w:val="es-CO"/>
        </w:rPr>
      </w:pPr>
    </w:p>
    <w:p w:rsidR="00E64C50" w:rsidRDefault="00E64C50" w:rsidP="00E64C50">
      <w:pPr>
        <w:pStyle w:val="Textoindependiente"/>
        <w:spacing w:after="0"/>
        <w:jc w:val="both"/>
        <w:rPr>
          <w:rFonts w:ascii="Tahoma" w:hAnsi="Tahoma" w:cs="Tahoma"/>
          <w:sz w:val="22"/>
          <w:szCs w:val="22"/>
          <w:lang w:val="es-CO"/>
        </w:rPr>
      </w:pPr>
      <w:r>
        <w:rPr>
          <w:rFonts w:ascii="Tahoma" w:hAnsi="Tahoma" w:cs="Tahoma"/>
          <w:sz w:val="22"/>
          <w:szCs w:val="22"/>
          <w:lang w:val="es-CO"/>
        </w:rPr>
        <w:t>Por orden judicial se realizó junta médica de retiro donde se debía tener en cuenta las afecciones sufridas en los accidentes laborales los días 15 de febrero y 11 de octubre de 2014 literal B, con el fin de realizar un examen integral el demandante allegó exámenes médicos de consta que sufre de hiperglicemia.</w:t>
      </w:r>
    </w:p>
    <w:p w:rsidR="00E64C50" w:rsidRDefault="00E64C50" w:rsidP="00E64C50">
      <w:pPr>
        <w:pStyle w:val="Textoindependiente"/>
        <w:spacing w:after="0"/>
        <w:jc w:val="both"/>
        <w:rPr>
          <w:rFonts w:ascii="Tahoma" w:hAnsi="Tahoma" w:cs="Tahoma"/>
          <w:sz w:val="22"/>
          <w:szCs w:val="22"/>
          <w:lang w:val="es-CO"/>
        </w:rPr>
      </w:pPr>
    </w:p>
    <w:p w:rsidR="00E64C50" w:rsidRDefault="00E64C50" w:rsidP="00E64C50">
      <w:pPr>
        <w:pStyle w:val="Textoindependiente"/>
        <w:spacing w:after="0"/>
        <w:jc w:val="both"/>
        <w:rPr>
          <w:rFonts w:ascii="Tahoma" w:hAnsi="Tahoma" w:cs="Tahoma"/>
          <w:sz w:val="22"/>
          <w:szCs w:val="22"/>
          <w:lang w:val="es-CO"/>
        </w:rPr>
      </w:pPr>
      <w:r>
        <w:rPr>
          <w:rFonts w:ascii="Tahoma" w:hAnsi="Tahoma" w:cs="Tahoma"/>
          <w:sz w:val="22"/>
          <w:szCs w:val="22"/>
          <w:lang w:val="es-CO"/>
        </w:rPr>
        <w:t>El día 12 de junio de 2018 se realizó junta médica laboral de retiro Nº 101577, el demandante solicito a la doctora tratante que diera cumplimiento a la orden judicial y las lesiones sufridas se cataloguen como actos del servicio y en razón del mismo “literal B”, en virtud del informativo por lesiones Nº 003 del 26 de octubre de 2014 y el informe elaborado por el Coronel Miguel Alberto Galindo.</w:t>
      </w:r>
    </w:p>
    <w:p w:rsidR="00E64C50" w:rsidRDefault="00E64C50" w:rsidP="00E64C50">
      <w:pPr>
        <w:pStyle w:val="Textoindependiente"/>
        <w:spacing w:after="0"/>
        <w:jc w:val="both"/>
        <w:rPr>
          <w:rFonts w:ascii="Tahoma" w:hAnsi="Tahoma" w:cs="Tahoma"/>
          <w:sz w:val="22"/>
          <w:szCs w:val="22"/>
          <w:lang w:val="es-CO"/>
        </w:rPr>
      </w:pPr>
    </w:p>
    <w:p w:rsidR="00E64C50" w:rsidRDefault="00E64C50" w:rsidP="00E64C50">
      <w:pPr>
        <w:pStyle w:val="Textoindependiente"/>
        <w:spacing w:after="0"/>
        <w:jc w:val="both"/>
        <w:rPr>
          <w:rFonts w:ascii="Tahoma" w:hAnsi="Tahoma" w:cs="Tahoma"/>
          <w:sz w:val="22"/>
          <w:szCs w:val="22"/>
          <w:lang w:val="es-CO"/>
        </w:rPr>
      </w:pPr>
      <w:r>
        <w:rPr>
          <w:rFonts w:ascii="Tahoma" w:hAnsi="Tahoma" w:cs="Tahoma"/>
          <w:sz w:val="22"/>
          <w:szCs w:val="22"/>
          <w:lang w:val="es-CO"/>
        </w:rPr>
        <w:t xml:space="preserve">Sin embargo, en el acta de junta médica se determina que el demandante tiene una pérdida de capacidad del 47.38% y la califican como actos del servicio pero no por causas del mismo, esto es literal A y no B, esa decisión es notificada al demandante por correo electrónico. </w:t>
      </w:r>
    </w:p>
    <w:p w:rsidR="00E64C50" w:rsidRDefault="00E64C50" w:rsidP="00E64C50">
      <w:pPr>
        <w:pStyle w:val="Textoindependiente"/>
        <w:spacing w:after="0"/>
        <w:jc w:val="both"/>
        <w:rPr>
          <w:rFonts w:ascii="Tahoma" w:hAnsi="Tahoma" w:cs="Tahoma"/>
          <w:sz w:val="22"/>
          <w:szCs w:val="22"/>
          <w:lang w:val="es-CO"/>
        </w:rPr>
      </w:pPr>
    </w:p>
    <w:p w:rsidR="00E64C50" w:rsidRDefault="00E64C50" w:rsidP="00E64C50">
      <w:pPr>
        <w:pStyle w:val="Textoindependiente"/>
        <w:spacing w:after="0"/>
        <w:jc w:val="both"/>
        <w:rPr>
          <w:rFonts w:ascii="Tahoma" w:hAnsi="Tahoma" w:cs="Tahoma"/>
          <w:sz w:val="22"/>
          <w:szCs w:val="22"/>
          <w:lang w:val="es-CO"/>
        </w:rPr>
      </w:pPr>
      <w:r>
        <w:rPr>
          <w:rFonts w:ascii="Tahoma" w:hAnsi="Tahoma" w:cs="Tahoma"/>
          <w:sz w:val="22"/>
          <w:szCs w:val="22"/>
          <w:lang w:val="es-CO"/>
        </w:rPr>
        <w:t xml:space="preserve">Frente a la decisión de la Junta Medica el accionante radica petición donde solicita que se cambien la imputabilidad a literal B y que se le valorar la hiperglicemia. </w:t>
      </w:r>
    </w:p>
    <w:p w:rsidR="00E64C50" w:rsidRDefault="00E64C50" w:rsidP="00E64C50">
      <w:pPr>
        <w:pStyle w:val="Textoindependiente"/>
        <w:spacing w:after="0"/>
        <w:jc w:val="both"/>
        <w:rPr>
          <w:rFonts w:ascii="Tahoma" w:hAnsi="Tahoma" w:cs="Tahoma"/>
          <w:sz w:val="22"/>
          <w:szCs w:val="22"/>
          <w:lang w:val="es-CO"/>
        </w:rPr>
      </w:pPr>
    </w:p>
    <w:p w:rsidR="00E64C50" w:rsidRDefault="00E64C50" w:rsidP="00E64C50">
      <w:pPr>
        <w:pStyle w:val="Textoindependiente"/>
        <w:spacing w:after="0"/>
        <w:jc w:val="both"/>
        <w:rPr>
          <w:rFonts w:ascii="Tahoma" w:hAnsi="Tahoma" w:cs="Tahoma"/>
          <w:sz w:val="22"/>
          <w:szCs w:val="22"/>
          <w:lang w:val="es-CO"/>
        </w:rPr>
      </w:pPr>
      <w:r>
        <w:rPr>
          <w:rFonts w:ascii="Tahoma" w:hAnsi="Tahoma" w:cs="Tahoma"/>
          <w:sz w:val="22"/>
          <w:szCs w:val="22"/>
          <w:lang w:val="es-CO"/>
        </w:rPr>
        <w:t xml:space="preserve">El 8 de agosto de 2018 el accionante impugna la decisión para que sea objeto de revisión por el </w:t>
      </w:r>
      <w:r w:rsidRPr="003D6925">
        <w:rPr>
          <w:rFonts w:ascii="Tahoma" w:hAnsi="Tahoma" w:cs="Tahoma"/>
          <w:sz w:val="22"/>
          <w:szCs w:val="22"/>
          <w:lang w:val="es-CO"/>
        </w:rPr>
        <w:t>Tribunal Medico Laboral de Revisión Militar</w:t>
      </w:r>
      <w:r>
        <w:rPr>
          <w:rFonts w:ascii="Tahoma" w:hAnsi="Tahoma" w:cs="Tahoma"/>
          <w:sz w:val="22"/>
          <w:szCs w:val="22"/>
          <w:lang w:val="es-CO"/>
        </w:rPr>
        <w:t>, el 11 de septiembre de 2018 se realiza la junta médica de revisión  Nº TML 18-2-602 MDNSG-TML41.1 por parte del Tribunal Medico Laboral y se modifica la Junta Medico Laboral 101577; sin embargo, mantienen la imputabilidad del servicio en el literal A. La pérdida de capacidad del demandante no le permite acceder a la pensión de invalidez.</w:t>
      </w:r>
    </w:p>
    <w:p w:rsidR="00E64C50" w:rsidRDefault="00E64C50" w:rsidP="00E64C50">
      <w:pPr>
        <w:pStyle w:val="Textoindependiente"/>
        <w:spacing w:after="0"/>
        <w:jc w:val="both"/>
        <w:rPr>
          <w:rFonts w:ascii="Tahoma" w:hAnsi="Tahoma" w:cs="Tahoma"/>
          <w:sz w:val="22"/>
          <w:szCs w:val="22"/>
          <w:lang w:val="es-CO"/>
        </w:rPr>
      </w:pPr>
    </w:p>
    <w:p w:rsidR="00E64C50" w:rsidRDefault="00E64C50" w:rsidP="00E64C50">
      <w:pPr>
        <w:pStyle w:val="Textoindependiente"/>
        <w:spacing w:after="0"/>
        <w:jc w:val="both"/>
        <w:rPr>
          <w:rFonts w:ascii="Tahoma" w:hAnsi="Tahoma" w:cs="Tahoma"/>
          <w:sz w:val="22"/>
          <w:szCs w:val="22"/>
          <w:lang w:val="es-CO"/>
        </w:rPr>
      </w:pPr>
      <w:r>
        <w:rPr>
          <w:rFonts w:ascii="Tahoma" w:hAnsi="Tahoma" w:cs="Tahoma"/>
          <w:sz w:val="22"/>
          <w:szCs w:val="22"/>
          <w:lang w:val="es-CO"/>
        </w:rPr>
        <w:t>Manifiesta el accionante que desde que fue retirado del servicio no ha podido labora</w:t>
      </w:r>
      <w:r w:rsidR="00AB63C5">
        <w:rPr>
          <w:rFonts w:ascii="Tahoma" w:hAnsi="Tahoma" w:cs="Tahoma"/>
          <w:sz w:val="22"/>
          <w:szCs w:val="22"/>
          <w:lang w:val="es-CO"/>
        </w:rPr>
        <w:t>r</w:t>
      </w:r>
      <w:r>
        <w:rPr>
          <w:rFonts w:ascii="Tahoma" w:hAnsi="Tahoma" w:cs="Tahoma"/>
          <w:sz w:val="22"/>
          <w:szCs w:val="22"/>
          <w:lang w:val="es-CO"/>
        </w:rPr>
        <w:t xml:space="preserve"> por su estado de salud.</w:t>
      </w:r>
    </w:p>
    <w:p w:rsidR="00E64C50" w:rsidRDefault="00E64C50" w:rsidP="00E64C50">
      <w:pPr>
        <w:pStyle w:val="Textoindependiente"/>
        <w:spacing w:after="0"/>
        <w:jc w:val="both"/>
        <w:rPr>
          <w:rFonts w:ascii="Tahoma" w:hAnsi="Tahoma" w:cs="Tahoma"/>
          <w:sz w:val="22"/>
          <w:szCs w:val="22"/>
          <w:lang w:val="es-CO"/>
        </w:rPr>
      </w:pPr>
    </w:p>
    <w:p w:rsidR="00AB63C5" w:rsidRDefault="00E64C50" w:rsidP="00AB63C5">
      <w:pPr>
        <w:pStyle w:val="Textoindependiente"/>
        <w:spacing w:after="0"/>
        <w:jc w:val="both"/>
        <w:rPr>
          <w:rFonts w:ascii="Tahoma" w:hAnsi="Tahoma" w:cs="Tahoma"/>
          <w:sz w:val="22"/>
          <w:szCs w:val="22"/>
          <w:lang w:val="es-CO"/>
        </w:rPr>
      </w:pPr>
      <w:r>
        <w:rPr>
          <w:rFonts w:ascii="Tahoma" w:hAnsi="Tahoma" w:cs="Tahoma"/>
          <w:sz w:val="22"/>
          <w:szCs w:val="22"/>
          <w:lang w:val="es-CO"/>
        </w:rPr>
        <w:t xml:space="preserve">Vive en unión libre con la señora Yerlis Sofía Ávila Orozco y de esa unión tiene 4 hijos. Su estado de salud se ha visto deteriorado y no cuenta con servicio médico ni con recursos económicos para realizarse los tratamientos médicos y su esposa tampoco trabaja. </w:t>
      </w:r>
    </w:p>
    <w:p w:rsidR="00AB63C5" w:rsidRDefault="00AB63C5" w:rsidP="00AB63C5">
      <w:pPr>
        <w:pStyle w:val="Textoindependiente"/>
        <w:spacing w:after="0"/>
        <w:jc w:val="both"/>
        <w:rPr>
          <w:rFonts w:ascii="Tahoma" w:hAnsi="Tahoma" w:cs="Tahoma"/>
          <w:sz w:val="22"/>
          <w:szCs w:val="22"/>
          <w:lang w:val="es-CO"/>
        </w:rPr>
      </w:pPr>
    </w:p>
    <w:p w:rsidR="00E64C50" w:rsidRPr="00C10519" w:rsidRDefault="00E64C50" w:rsidP="00AB63C5">
      <w:pPr>
        <w:pStyle w:val="Textoindependiente"/>
        <w:numPr>
          <w:ilvl w:val="0"/>
          <w:numId w:val="1"/>
        </w:numPr>
        <w:spacing w:after="0"/>
        <w:jc w:val="both"/>
        <w:rPr>
          <w:rFonts w:ascii="Tahoma" w:hAnsi="Tahoma" w:cs="Tahoma"/>
          <w:b/>
          <w:i/>
          <w:sz w:val="22"/>
          <w:szCs w:val="22"/>
          <w:lang w:val="es-CO"/>
        </w:rPr>
      </w:pPr>
      <w:r w:rsidRPr="00C10519">
        <w:rPr>
          <w:rFonts w:ascii="Tahoma" w:hAnsi="Tahoma" w:cs="Tahoma"/>
          <w:b/>
          <w:sz w:val="22"/>
          <w:szCs w:val="22"/>
          <w:lang w:val="es-CO"/>
        </w:rPr>
        <w:t>ACTUACIÓN PROCESAL</w:t>
      </w:r>
    </w:p>
    <w:p w:rsidR="00E64C50" w:rsidRPr="00C10519" w:rsidRDefault="00E64C50" w:rsidP="00E64C50">
      <w:pPr>
        <w:pStyle w:val="Textoindependiente"/>
        <w:spacing w:after="0"/>
        <w:jc w:val="both"/>
        <w:rPr>
          <w:rFonts w:ascii="Tahoma" w:hAnsi="Tahoma" w:cs="Tahoma"/>
          <w:sz w:val="22"/>
          <w:szCs w:val="22"/>
          <w:lang w:val="es-CO"/>
        </w:rPr>
      </w:pPr>
    </w:p>
    <w:p w:rsidR="00E64C50" w:rsidRPr="00C10519" w:rsidRDefault="00E64C50" w:rsidP="00E64C50">
      <w:pPr>
        <w:pStyle w:val="Textoindependiente"/>
        <w:numPr>
          <w:ilvl w:val="1"/>
          <w:numId w:val="3"/>
        </w:numPr>
        <w:tabs>
          <w:tab w:val="left" w:pos="426"/>
        </w:tabs>
        <w:spacing w:after="0"/>
        <w:ind w:left="0" w:firstLine="0"/>
        <w:jc w:val="both"/>
        <w:rPr>
          <w:rFonts w:ascii="Tahoma" w:hAnsi="Tahoma" w:cs="Tahoma"/>
          <w:b/>
          <w:sz w:val="22"/>
          <w:szCs w:val="22"/>
          <w:lang w:val="es-CO"/>
        </w:rPr>
      </w:pPr>
      <w:r w:rsidRPr="00C10519">
        <w:rPr>
          <w:rFonts w:ascii="Tahoma" w:hAnsi="Tahoma" w:cs="Tahoma"/>
          <w:sz w:val="22"/>
          <w:szCs w:val="22"/>
          <w:lang w:val="es-CO"/>
        </w:rPr>
        <w:t>La presente demanda fue radicada el 15 de marzo de 2019.</w:t>
      </w:r>
    </w:p>
    <w:p w:rsidR="00E64C50" w:rsidRPr="00C10519" w:rsidRDefault="00E64C50" w:rsidP="00E64C50">
      <w:pPr>
        <w:pStyle w:val="Textoindependiente"/>
        <w:spacing w:after="0"/>
        <w:ind w:left="360"/>
        <w:jc w:val="both"/>
        <w:rPr>
          <w:rFonts w:ascii="Tahoma" w:hAnsi="Tahoma" w:cs="Tahoma"/>
          <w:b/>
          <w:sz w:val="22"/>
          <w:szCs w:val="22"/>
          <w:lang w:val="es-CO"/>
        </w:rPr>
      </w:pPr>
    </w:p>
    <w:p w:rsidR="00E64C50" w:rsidRPr="00C10519" w:rsidRDefault="00E64C50" w:rsidP="00E64C50">
      <w:pPr>
        <w:pStyle w:val="Textoindependiente"/>
        <w:numPr>
          <w:ilvl w:val="1"/>
          <w:numId w:val="3"/>
        </w:numPr>
        <w:tabs>
          <w:tab w:val="left" w:pos="426"/>
        </w:tabs>
        <w:spacing w:after="0"/>
        <w:ind w:left="0" w:firstLine="0"/>
        <w:jc w:val="both"/>
        <w:rPr>
          <w:rFonts w:ascii="Tahoma" w:hAnsi="Tahoma" w:cs="Tahoma"/>
          <w:b/>
          <w:sz w:val="22"/>
          <w:szCs w:val="22"/>
          <w:lang w:val="es-CO"/>
        </w:rPr>
      </w:pPr>
      <w:r w:rsidRPr="00C10519">
        <w:rPr>
          <w:rFonts w:ascii="Tahoma" w:hAnsi="Tahoma" w:cs="Tahoma"/>
          <w:b/>
          <w:sz w:val="22"/>
          <w:szCs w:val="22"/>
          <w:lang w:val="es-CO"/>
        </w:rPr>
        <w:t xml:space="preserve"> </w:t>
      </w:r>
      <w:r w:rsidRPr="00C10519">
        <w:rPr>
          <w:rFonts w:ascii="Tahoma" w:hAnsi="Tahoma" w:cs="Tahoma"/>
          <w:sz w:val="22"/>
          <w:szCs w:val="22"/>
          <w:lang w:val="es-CO"/>
        </w:rPr>
        <w:t>Con auto del 18 de marzo de 2019 se admitió la demanda y se ordenó notificar al demandado.</w:t>
      </w:r>
    </w:p>
    <w:p w:rsidR="00E64C50" w:rsidRPr="00C10519" w:rsidRDefault="00E64C50" w:rsidP="00E64C50">
      <w:pPr>
        <w:pStyle w:val="Prrafodelista"/>
        <w:rPr>
          <w:rFonts w:ascii="Tahoma" w:hAnsi="Tahoma" w:cs="Tahoma"/>
          <w:sz w:val="22"/>
          <w:szCs w:val="22"/>
        </w:rPr>
      </w:pPr>
    </w:p>
    <w:p w:rsidR="00E64C50" w:rsidRPr="00C10519" w:rsidRDefault="00E64C50" w:rsidP="00E64C50">
      <w:pPr>
        <w:pStyle w:val="Textoindependiente"/>
        <w:numPr>
          <w:ilvl w:val="0"/>
          <w:numId w:val="1"/>
        </w:numPr>
        <w:spacing w:after="0"/>
        <w:jc w:val="both"/>
        <w:rPr>
          <w:rFonts w:ascii="Tahoma" w:hAnsi="Tahoma" w:cs="Tahoma"/>
          <w:b/>
          <w:sz w:val="22"/>
          <w:szCs w:val="22"/>
          <w:lang w:val="es-CO"/>
        </w:rPr>
      </w:pPr>
      <w:r w:rsidRPr="00C10519">
        <w:rPr>
          <w:rFonts w:ascii="Tahoma" w:hAnsi="Tahoma" w:cs="Tahoma"/>
          <w:b/>
          <w:sz w:val="22"/>
          <w:szCs w:val="22"/>
          <w:lang w:val="es-CO"/>
        </w:rPr>
        <w:t xml:space="preserve">LA IMPUGNACIÓN </w:t>
      </w:r>
      <w:r w:rsidRPr="00C10519">
        <w:rPr>
          <w:rFonts w:ascii="Tahoma" w:hAnsi="Tahoma" w:cs="Tahoma"/>
          <w:b/>
          <w:bCs/>
          <w:i/>
          <w:sz w:val="22"/>
          <w:szCs w:val="22"/>
        </w:rPr>
        <w:t xml:space="preserve"> </w:t>
      </w:r>
    </w:p>
    <w:p w:rsidR="00E64C50" w:rsidRPr="00C10519" w:rsidRDefault="00E64C50" w:rsidP="00E64C50">
      <w:pPr>
        <w:pStyle w:val="Textoindependiente"/>
        <w:spacing w:after="0"/>
        <w:jc w:val="both"/>
        <w:rPr>
          <w:rFonts w:ascii="Tahoma" w:hAnsi="Tahoma" w:cs="Tahoma"/>
          <w:b/>
          <w:bCs/>
          <w:i/>
          <w:sz w:val="22"/>
          <w:szCs w:val="22"/>
          <w:lang w:val="es-CO"/>
        </w:rPr>
      </w:pPr>
    </w:p>
    <w:p w:rsidR="00E64C50" w:rsidRPr="00C10519" w:rsidRDefault="00E64C50" w:rsidP="00E64C50">
      <w:pPr>
        <w:pStyle w:val="Textoindependiente"/>
        <w:spacing w:after="0"/>
        <w:jc w:val="both"/>
        <w:rPr>
          <w:rFonts w:ascii="Tahoma" w:hAnsi="Tahoma" w:cs="Tahoma"/>
          <w:sz w:val="22"/>
          <w:szCs w:val="22"/>
          <w:lang w:val="es-CO"/>
        </w:rPr>
      </w:pPr>
      <w:r w:rsidRPr="00C10519">
        <w:rPr>
          <w:rFonts w:ascii="Tahoma" w:hAnsi="Tahoma" w:cs="Tahoma"/>
          <w:bCs/>
          <w:sz w:val="22"/>
          <w:szCs w:val="22"/>
          <w:lang w:val="es-CO"/>
        </w:rPr>
        <w:t xml:space="preserve">Notificado el demandado el día 19 de marzo </w:t>
      </w:r>
      <w:r w:rsidRPr="00C10519">
        <w:rPr>
          <w:rFonts w:ascii="Tahoma" w:hAnsi="Tahoma" w:cs="Tahoma"/>
          <w:sz w:val="22"/>
          <w:szCs w:val="22"/>
          <w:lang w:val="es-CO"/>
        </w:rPr>
        <w:t xml:space="preserve"> de 2019 guardo silencio.  </w:t>
      </w:r>
    </w:p>
    <w:p w:rsidR="00E64C50" w:rsidRPr="00C10519" w:rsidRDefault="00E64C50" w:rsidP="00E64C50">
      <w:pPr>
        <w:pStyle w:val="Textoindependiente"/>
        <w:spacing w:after="0"/>
        <w:jc w:val="both"/>
        <w:rPr>
          <w:rFonts w:ascii="Tahoma" w:hAnsi="Tahoma" w:cs="Tahoma"/>
          <w:i/>
          <w:sz w:val="22"/>
          <w:szCs w:val="22"/>
          <w:lang w:val="es-CO"/>
        </w:rPr>
      </w:pPr>
    </w:p>
    <w:p w:rsidR="00E64C50" w:rsidRPr="00C10519" w:rsidRDefault="00E64C50" w:rsidP="00E64C50">
      <w:pPr>
        <w:pStyle w:val="Textoindependiente"/>
        <w:spacing w:after="0"/>
        <w:jc w:val="both"/>
        <w:rPr>
          <w:rFonts w:ascii="Tahoma" w:hAnsi="Tahoma" w:cs="Tahoma"/>
          <w:sz w:val="22"/>
          <w:szCs w:val="22"/>
          <w:lang w:val="es-CO"/>
        </w:rPr>
      </w:pPr>
      <w:r w:rsidRPr="00C10519">
        <w:rPr>
          <w:rFonts w:ascii="Tahoma" w:hAnsi="Tahoma" w:cs="Tahoma"/>
          <w:b/>
          <w:sz w:val="22"/>
          <w:szCs w:val="22"/>
          <w:lang w:val="es-CO"/>
        </w:rPr>
        <w:t>4. LAS PRUEBAS:</w:t>
      </w:r>
    </w:p>
    <w:p w:rsidR="00E64C50" w:rsidRPr="00C10519" w:rsidRDefault="00E64C50" w:rsidP="00E64C50">
      <w:pPr>
        <w:pStyle w:val="Textoindependiente"/>
        <w:spacing w:after="0"/>
        <w:jc w:val="both"/>
        <w:rPr>
          <w:rFonts w:ascii="Tahoma" w:hAnsi="Tahoma" w:cs="Tahoma"/>
          <w:sz w:val="22"/>
          <w:szCs w:val="22"/>
          <w:lang w:val="es-CO"/>
        </w:rPr>
      </w:pPr>
    </w:p>
    <w:p w:rsidR="00E64C50" w:rsidRPr="00C10519" w:rsidRDefault="00E64C50" w:rsidP="00E64C50">
      <w:pPr>
        <w:pStyle w:val="Textoindependiente"/>
        <w:spacing w:after="0"/>
        <w:jc w:val="both"/>
        <w:rPr>
          <w:rFonts w:ascii="Tahoma" w:hAnsi="Tahoma" w:cs="Tahoma"/>
          <w:sz w:val="22"/>
          <w:szCs w:val="22"/>
          <w:lang w:val="es-CO"/>
        </w:rPr>
      </w:pPr>
      <w:r w:rsidRPr="00C10519">
        <w:rPr>
          <w:rFonts w:ascii="Tahoma" w:hAnsi="Tahoma" w:cs="Tahoma"/>
          <w:sz w:val="22"/>
          <w:szCs w:val="22"/>
          <w:lang w:val="es-CO"/>
        </w:rPr>
        <w:t>Como medio probatorio, destinado a acreditar los supuestos de hecho de la demanda se allegaron los siguientes documentos:</w:t>
      </w:r>
    </w:p>
    <w:p w:rsidR="00E64C50" w:rsidRPr="00C10519" w:rsidRDefault="00E64C50" w:rsidP="00E64C50">
      <w:pPr>
        <w:pStyle w:val="Textoindependiente"/>
        <w:spacing w:after="0"/>
        <w:jc w:val="both"/>
        <w:rPr>
          <w:rFonts w:ascii="Tahoma" w:hAnsi="Tahoma" w:cs="Tahoma"/>
          <w:sz w:val="22"/>
          <w:szCs w:val="22"/>
          <w:lang w:val="es-CO"/>
        </w:rPr>
      </w:pPr>
    </w:p>
    <w:p w:rsidR="00E64C50" w:rsidRPr="00383132" w:rsidRDefault="00E64C50" w:rsidP="00E64C50">
      <w:pPr>
        <w:pStyle w:val="Prrafodelista"/>
        <w:numPr>
          <w:ilvl w:val="0"/>
          <w:numId w:val="4"/>
        </w:numPr>
        <w:rPr>
          <w:rFonts w:ascii="Tahoma" w:hAnsi="Tahoma" w:cs="Tahoma"/>
          <w:sz w:val="22"/>
          <w:szCs w:val="22"/>
        </w:rPr>
      </w:pPr>
      <w:r w:rsidRPr="00383132">
        <w:rPr>
          <w:rFonts w:ascii="Tahoma" w:hAnsi="Tahoma" w:cs="Tahoma"/>
          <w:sz w:val="22"/>
          <w:szCs w:val="22"/>
        </w:rPr>
        <w:t>Copia del Tribunal Medico Laboral de Revisión Militar Nº 75562 del 11 de septiembre de 2018. (fl 5 a 9 del cp)</w:t>
      </w:r>
    </w:p>
    <w:p w:rsidR="00E64C50" w:rsidRPr="00383132" w:rsidRDefault="00E64C50" w:rsidP="00E64C50">
      <w:pPr>
        <w:pStyle w:val="Prrafodelista"/>
        <w:numPr>
          <w:ilvl w:val="0"/>
          <w:numId w:val="4"/>
        </w:numPr>
        <w:rPr>
          <w:rFonts w:ascii="Tahoma" w:hAnsi="Tahoma" w:cs="Tahoma"/>
          <w:sz w:val="22"/>
          <w:szCs w:val="22"/>
        </w:rPr>
      </w:pPr>
      <w:r w:rsidRPr="00383132">
        <w:rPr>
          <w:rFonts w:ascii="Tahoma" w:hAnsi="Tahoma" w:cs="Tahoma"/>
          <w:sz w:val="22"/>
          <w:szCs w:val="22"/>
        </w:rPr>
        <w:t>Copia de derecho de petición radicado el 16 de marzo de 2018. (fl 10 y 11 cp)</w:t>
      </w:r>
    </w:p>
    <w:p w:rsidR="00E64C50" w:rsidRPr="00383132" w:rsidRDefault="00E64C50" w:rsidP="00E64C50">
      <w:pPr>
        <w:pStyle w:val="Prrafodelista"/>
        <w:numPr>
          <w:ilvl w:val="0"/>
          <w:numId w:val="4"/>
        </w:numPr>
        <w:rPr>
          <w:rFonts w:ascii="Tahoma" w:hAnsi="Tahoma" w:cs="Tahoma"/>
          <w:sz w:val="22"/>
          <w:szCs w:val="22"/>
        </w:rPr>
      </w:pPr>
      <w:r w:rsidRPr="00383132">
        <w:rPr>
          <w:rFonts w:ascii="Tahoma" w:hAnsi="Tahoma" w:cs="Tahoma"/>
          <w:sz w:val="22"/>
          <w:szCs w:val="22"/>
        </w:rPr>
        <w:t>Copia de derecho de petición radicado el 27 de junio de 2018. (fl 12 a 14 cp)</w:t>
      </w:r>
    </w:p>
    <w:p w:rsidR="00E64C50" w:rsidRPr="00383132" w:rsidRDefault="00E64C50" w:rsidP="00E64C50">
      <w:pPr>
        <w:pStyle w:val="Prrafodelista"/>
        <w:numPr>
          <w:ilvl w:val="0"/>
          <w:numId w:val="4"/>
        </w:numPr>
        <w:rPr>
          <w:rFonts w:ascii="Tahoma" w:hAnsi="Tahoma" w:cs="Tahoma"/>
          <w:sz w:val="22"/>
          <w:szCs w:val="22"/>
        </w:rPr>
      </w:pPr>
      <w:r w:rsidRPr="00383132">
        <w:rPr>
          <w:rFonts w:ascii="Tahoma" w:hAnsi="Tahoma" w:cs="Tahoma"/>
          <w:sz w:val="22"/>
          <w:szCs w:val="22"/>
        </w:rPr>
        <w:t>Copia de la solicitud de convocatoria al Tribunal Medico Laboral radicada el 8 de agosto de 2018. (fl 15 a 18 cp)</w:t>
      </w:r>
    </w:p>
    <w:p w:rsidR="00E64C50" w:rsidRPr="00383132" w:rsidRDefault="00E64C50" w:rsidP="00E64C50">
      <w:pPr>
        <w:pStyle w:val="Prrafodelista"/>
        <w:numPr>
          <w:ilvl w:val="0"/>
          <w:numId w:val="4"/>
        </w:numPr>
        <w:rPr>
          <w:rFonts w:ascii="Tahoma" w:hAnsi="Tahoma" w:cs="Tahoma"/>
          <w:sz w:val="22"/>
          <w:szCs w:val="22"/>
        </w:rPr>
      </w:pPr>
      <w:r w:rsidRPr="00383132">
        <w:rPr>
          <w:rFonts w:ascii="Tahoma" w:hAnsi="Tahoma" w:cs="Tahoma"/>
          <w:sz w:val="22"/>
          <w:szCs w:val="22"/>
        </w:rPr>
        <w:t>Copia de informativo por lesiones 003 del 26 de octubre de 2014. (fl 18 del cp)</w:t>
      </w:r>
    </w:p>
    <w:p w:rsidR="00E64C50" w:rsidRPr="00383132" w:rsidRDefault="00E64C50" w:rsidP="00E64C50">
      <w:pPr>
        <w:pStyle w:val="Prrafodelista"/>
        <w:numPr>
          <w:ilvl w:val="0"/>
          <w:numId w:val="4"/>
        </w:numPr>
        <w:rPr>
          <w:rFonts w:ascii="Tahoma" w:hAnsi="Tahoma" w:cs="Tahoma"/>
          <w:sz w:val="22"/>
          <w:szCs w:val="22"/>
        </w:rPr>
      </w:pPr>
      <w:r w:rsidRPr="00383132">
        <w:rPr>
          <w:rFonts w:ascii="Tahoma" w:hAnsi="Tahoma" w:cs="Tahoma"/>
          <w:sz w:val="22"/>
          <w:szCs w:val="22"/>
        </w:rPr>
        <w:t>Copia de informe del Comando Operativo 6 del 15 de febrero de 2014. (fl 19 del cp)</w:t>
      </w:r>
    </w:p>
    <w:p w:rsidR="00E64C50" w:rsidRPr="00383132" w:rsidRDefault="00E64C50" w:rsidP="00E64C50">
      <w:pPr>
        <w:pStyle w:val="Prrafodelista"/>
        <w:numPr>
          <w:ilvl w:val="0"/>
          <w:numId w:val="4"/>
        </w:numPr>
        <w:rPr>
          <w:rFonts w:ascii="Tahoma" w:hAnsi="Tahoma" w:cs="Tahoma"/>
          <w:sz w:val="22"/>
          <w:szCs w:val="22"/>
        </w:rPr>
      </w:pPr>
      <w:r w:rsidRPr="00383132">
        <w:rPr>
          <w:rFonts w:ascii="Tahoma" w:hAnsi="Tahoma" w:cs="Tahoma"/>
          <w:sz w:val="22"/>
          <w:szCs w:val="22"/>
        </w:rPr>
        <w:t>Copia de registro civiles de nacimiento. (fl 20 a 23 del cp)</w:t>
      </w:r>
    </w:p>
    <w:p w:rsidR="00E64C50" w:rsidRPr="00383132" w:rsidRDefault="00E64C50" w:rsidP="00E64C50">
      <w:pPr>
        <w:pStyle w:val="Prrafodelista"/>
        <w:numPr>
          <w:ilvl w:val="0"/>
          <w:numId w:val="4"/>
        </w:numPr>
        <w:rPr>
          <w:rFonts w:ascii="Tahoma" w:hAnsi="Tahoma" w:cs="Tahoma"/>
          <w:sz w:val="22"/>
          <w:szCs w:val="22"/>
        </w:rPr>
      </w:pPr>
      <w:r w:rsidRPr="00383132">
        <w:rPr>
          <w:rFonts w:ascii="Tahoma" w:hAnsi="Tahoma" w:cs="Tahoma"/>
          <w:sz w:val="22"/>
          <w:szCs w:val="22"/>
        </w:rPr>
        <w:t>Copia de historia clínica. (fl  24 a 32 del cp)</w:t>
      </w:r>
    </w:p>
    <w:p w:rsidR="00E64C50" w:rsidRPr="00383132" w:rsidRDefault="00E64C50" w:rsidP="00E64C50">
      <w:pPr>
        <w:rPr>
          <w:rFonts w:ascii="Tahoma" w:hAnsi="Tahoma" w:cs="Tahoma"/>
          <w:sz w:val="22"/>
          <w:szCs w:val="22"/>
        </w:rPr>
      </w:pPr>
    </w:p>
    <w:p w:rsidR="00E64C50" w:rsidRPr="00383132" w:rsidRDefault="00E64C50" w:rsidP="00AB63C5">
      <w:pPr>
        <w:pStyle w:val="Sangra2detindependiente"/>
        <w:widowControl/>
        <w:numPr>
          <w:ilvl w:val="0"/>
          <w:numId w:val="5"/>
        </w:numPr>
        <w:jc w:val="center"/>
        <w:rPr>
          <w:rFonts w:ascii="Tahoma" w:hAnsi="Tahoma" w:cs="Tahoma"/>
          <w:b/>
          <w:sz w:val="22"/>
          <w:szCs w:val="22"/>
          <w:lang w:val="es-CO"/>
        </w:rPr>
      </w:pPr>
      <w:bookmarkStart w:id="0" w:name="_GoBack"/>
      <w:bookmarkEnd w:id="0"/>
      <w:r w:rsidRPr="00383132">
        <w:rPr>
          <w:rFonts w:ascii="Tahoma" w:hAnsi="Tahoma" w:cs="Tahoma"/>
          <w:b/>
          <w:sz w:val="22"/>
          <w:szCs w:val="22"/>
          <w:lang w:val="es-CO"/>
        </w:rPr>
        <w:t>CONSIDERACIONES:</w:t>
      </w:r>
    </w:p>
    <w:p w:rsidR="00E64C50" w:rsidRPr="00383132" w:rsidRDefault="00E64C50" w:rsidP="00E64C50">
      <w:pPr>
        <w:pStyle w:val="Sangra2detindependiente"/>
        <w:widowControl/>
        <w:ind w:left="360" w:firstLine="0"/>
        <w:rPr>
          <w:rFonts w:ascii="Tahoma" w:hAnsi="Tahoma" w:cs="Tahoma"/>
          <w:b/>
          <w:sz w:val="22"/>
          <w:szCs w:val="22"/>
          <w:lang w:val="es-CO"/>
        </w:rPr>
      </w:pPr>
    </w:p>
    <w:p w:rsidR="00E64C50" w:rsidRPr="00383132" w:rsidRDefault="00E64C50" w:rsidP="00E64C50">
      <w:pPr>
        <w:numPr>
          <w:ilvl w:val="1"/>
          <w:numId w:val="2"/>
        </w:numPr>
        <w:tabs>
          <w:tab w:val="left" w:pos="0"/>
          <w:tab w:val="left" w:pos="284"/>
          <w:tab w:val="left" w:pos="426"/>
        </w:tabs>
        <w:ind w:left="0" w:firstLine="0"/>
        <w:jc w:val="both"/>
        <w:rPr>
          <w:rFonts w:ascii="Tahoma" w:eastAsia="Calibri" w:hAnsi="Tahoma" w:cs="Tahoma"/>
          <w:b/>
          <w:sz w:val="22"/>
          <w:szCs w:val="22"/>
        </w:rPr>
      </w:pPr>
      <w:r w:rsidRPr="00383132">
        <w:rPr>
          <w:rFonts w:ascii="Tahoma" w:eastAsia="Calibri" w:hAnsi="Tahoma" w:cs="Tahoma"/>
          <w:sz w:val="22"/>
          <w:szCs w:val="22"/>
        </w:rPr>
        <w:t>De conformidad con lo dispuesto en el artículo 86 de la Constitución Política, en el articulado general y, en particular, en los Artículos 1°, 5° y 8° del Decreto – Ley 2591 de 1991 “</w:t>
      </w:r>
      <w:r w:rsidRPr="00383132">
        <w:rPr>
          <w:rFonts w:ascii="Tahoma" w:eastAsia="Calibri" w:hAnsi="Tahoma" w:cs="Tahoma"/>
          <w:i/>
          <w:sz w:val="22"/>
          <w:szCs w:val="22"/>
        </w:rPr>
        <w:t>Por el cual se reglamenta la acción de tutela consagrada en el artículo 86 de la Constitución Política”</w:t>
      </w:r>
      <w:r w:rsidRPr="00383132">
        <w:rPr>
          <w:rFonts w:ascii="Tahoma" w:eastAsia="Calibri" w:hAnsi="Tahoma" w:cs="Tahoma"/>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64C50" w:rsidRPr="00383132" w:rsidRDefault="00E64C50" w:rsidP="00E64C50">
      <w:pPr>
        <w:ind w:left="708"/>
        <w:jc w:val="both"/>
        <w:rPr>
          <w:rFonts w:ascii="Tahoma" w:eastAsia="Calibri" w:hAnsi="Tahoma" w:cs="Tahoma"/>
          <w:sz w:val="22"/>
          <w:szCs w:val="22"/>
        </w:rPr>
      </w:pPr>
    </w:p>
    <w:p w:rsidR="00E64C50" w:rsidRPr="00383132" w:rsidRDefault="00E64C50" w:rsidP="00E64C50">
      <w:pPr>
        <w:jc w:val="both"/>
        <w:rPr>
          <w:rFonts w:ascii="Tahoma" w:eastAsia="Calibri" w:hAnsi="Tahoma" w:cs="Tahoma"/>
          <w:sz w:val="22"/>
          <w:szCs w:val="22"/>
        </w:rPr>
      </w:pPr>
      <w:r w:rsidRPr="00383132">
        <w:rPr>
          <w:rFonts w:ascii="Tahoma" w:eastAsia="Calibri" w:hAnsi="Tahoma" w:cs="Tahoma"/>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64C50" w:rsidRPr="00383132" w:rsidRDefault="00E64C50" w:rsidP="00E64C50">
      <w:pPr>
        <w:tabs>
          <w:tab w:val="left" w:pos="709"/>
        </w:tabs>
        <w:jc w:val="both"/>
        <w:rPr>
          <w:rFonts w:ascii="Tahoma" w:eastAsia="Calibri" w:hAnsi="Tahoma" w:cs="Tahoma"/>
          <w:sz w:val="22"/>
          <w:szCs w:val="22"/>
        </w:rPr>
      </w:pPr>
    </w:p>
    <w:p w:rsidR="00E64C50" w:rsidRPr="00383132" w:rsidRDefault="00E64C50" w:rsidP="00E64C50">
      <w:pPr>
        <w:jc w:val="both"/>
        <w:rPr>
          <w:rFonts w:ascii="Tahoma" w:hAnsi="Tahoma" w:cs="Tahoma"/>
          <w:sz w:val="22"/>
          <w:szCs w:val="22"/>
          <w:lang w:val="es-MX"/>
        </w:rPr>
      </w:pPr>
      <w:r w:rsidRPr="00383132">
        <w:rPr>
          <w:rFonts w:ascii="Tahoma" w:hAnsi="Tahoma" w:cs="Tahoma"/>
          <w:b/>
          <w:sz w:val="22"/>
          <w:szCs w:val="22"/>
          <w:lang w:val="es-ES_tradnl"/>
        </w:rPr>
        <w:t xml:space="preserve">5.2. </w:t>
      </w:r>
      <w:r w:rsidRPr="00383132">
        <w:rPr>
          <w:rFonts w:ascii="Tahoma" w:hAnsi="Tahoma" w:cs="Tahoma"/>
          <w:sz w:val="22"/>
          <w:szCs w:val="22"/>
          <w:lang w:val="es-ES_tradnl"/>
        </w:rPr>
        <w:t>Observa el Despacho que el derecho fundamental del cual pretende obtener protección el  accionante es a la igualdad toda vez que la entidad accionada no ha dado cumplimiento al fallo y pago de la sentencia de reparación directa.</w:t>
      </w:r>
    </w:p>
    <w:p w:rsidR="00E64C50" w:rsidRPr="00275D1E" w:rsidRDefault="00E64C50" w:rsidP="00E64C50">
      <w:pPr>
        <w:jc w:val="both"/>
        <w:rPr>
          <w:rFonts w:ascii="Tahoma" w:hAnsi="Tahoma" w:cs="Tahoma"/>
          <w:b/>
          <w:sz w:val="22"/>
          <w:szCs w:val="22"/>
          <w:lang w:val="es-MX"/>
        </w:rPr>
      </w:pPr>
      <w:r w:rsidRPr="00275D1E">
        <w:rPr>
          <w:rFonts w:ascii="Tahoma" w:hAnsi="Tahoma" w:cs="Tahoma"/>
          <w:sz w:val="22"/>
          <w:szCs w:val="22"/>
          <w:lang w:val="es-MX"/>
        </w:rPr>
        <w:t>Así las cosas, cabe preguntarse</w:t>
      </w:r>
      <w:r>
        <w:rPr>
          <w:rFonts w:ascii="Tahoma" w:hAnsi="Tahoma" w:cs="Tahoma"/>
          <w:sz w:val="22"/>
          <w:szCs w:val="22"/>
          <w:lang w:val="es-MX"/>
        </w:rPr>
        <w:t xml:space="preserve"> </w:t>
      </w:r>
      <w:r w:rsidRPr="00275D1E">
        <w:rPr>
          <w:rFonts w:ascii="Tahoma" w:hAnsi="Tahoma" w:cs="Tahoma"/>
          <w:b/>
          <w:sz w:val="22"/>
          <w:szCs w:val="22"/>
          <w:lang w:val="es-MX"/>
        </w:rPr>
        <w:t>¿</w:t>
      </w:r>
      <w:r>
        <w:rPr>
          <w:rFonts w:ascii="Tahoma" w:hAnsi="Tahoma" w:cs="Tahoma"/>
          <w:b/>
          <w:sz w:val="22"/>
          <w:szCs w:val="22"/>
          <w:lang w:val="es-MX"/>
        </w:rPr>
        <w:t xml:space="preserve">es procedente la acción de tutela para </w:t>
      </w:r>
      <w:r w:rsidRPr="00275D1E">
        <w:rPr>
          <w:rFonts w:ascii="Tahoma" w:hAnsi="Tahoma" w:cs="Tahoma"/>
          <w:b/>
          <w:sz w:val="22"/>
          <w:szCs w:val="22"/>
          <w:lang w:val="es-MX"/>
        </w:rPr>
        <w:t xml:space="preserve"> dejar sin efecto el acta del Tribunal Médico Laboral de Revisión Nº TML 18-2-602 del 11 de septiembre de 2018?</w:t>
      </w:r>
    </w:p>
    <w:p w:rsidR="00E64C50" w:rsidRPr="00275D1E" w:rsidRDefault="00E64C50" w:rsidP="00E64C50">
      <w:pPr>
        <w:jc w:val="both"/>
        <w:rPr>
          <w:rFonts w:ascii="Tahoma" w:hAnsi="Tahoma" w:cs="Tahoma"/>
          <w:b/>
          <w:sz w:val="22"/>
          <w:szCs w:val="22"/>
          <w:lang w:val="es-MX"/>
        </w:rPr>
      </w:pPr>
    </w:p>
    <w:p w:rsidR="00E64C50" w:rsidRPr="00275D1E" w:rsidRDefault="00E64C50" w:rsidP="00E64C50">
      <w:pPr>
        <w:pStyle w:val="Sangradetextonormal"/>
        <w:ind w:left="0"/>
        <w:rPr>
          <w:rFonts w:ascii="Tahoma" w:hAnsi="Tahoma" w:cs="Tahoma"/>
          <w:sz w:val="22"/>
          <w:szCs w:val="22"/>
        </w:rPr>
      </w:pPr>
      <w:r w:rsidRPr="00275D1E">
        <w:rPr>
          <w:rFonts w:ascii="Tahoma" w:hAnsi="Tahoma" w:cs="Tahoma"/>
          <w:sz w:val="22"/>
          <w:szCs w:val="22"/>
        </w:rPr>
        <w:t xml:space="preserve">La respuesta al anterior interrogante es </w:t>
      </w:r>
      <w:r w:rsidRPr="00275D1E">
        <w:rPr>
          <w:rFonts w:ascii="Tahoma" w:hAnsi="Tahoma" w:cs="Tahoma"/>
          <w:b/>
          <w:sz w:val="22"/>
          <w:szCs w:val="22"/>
        </w:rPr>
        <w:t>negativa</w:t>
      </w:r>
      <w:r w:rsidRPr="00275D1E">
        <w:rPr>
          <w:rFonts w:ascii="Tahoma" w:hAnsi="Tahoma" w:cs="Tahoma"/>
          <w:sz w:val="22"/>
          <w:szCs w:val="22"/>
        </w:rPr>
        <w:t xml:space="preserve"> por las siguientes razones:</w:t>
      </w:r>
    </w:p>
    <w:p w:rsidR="00E64C50" w:rsidRPr="00510466" w:rsidRDefault="00E64C50" w:rsidP="00E64C50">
      <w:pPr>
        <w:ind w:left="360"/>
        <w:jc w:val="both"/>
        <w:rPr>
          <w:rFonts w:ascii="Tahoma" w:hAnsi="Tahoma" w:cs="Tahoma"/>
          <w:b/>
          <w:sz w:val="22"/>
          <w:szCs w:val="22"/>
          <w:highlight w:val="green"/>
        </w:rPr>
      </w:pPr>
    </w:p>
    <w:p w:rsidR="00E64C50" w:rsidRPr="00D12D0C" w:rsidRDefault="00E64C50" w:rsidP="00E64C50">
      <w:pPr>
        <w:jc w:val="both"/>
        <w:rPr>
          <w:rFonts w:ascii="Tahoma" w:hAnsi="Tahoma" w:cs="Tahoma"/>
          <w:sz w:val="22"/>
          <w:szCs w:val="22"/>
        </w:rPr>
      </w:pPr>
      <w:r w:rsidRPr="00D12D0C">
        <w:rPr>
          <w:rFonts w:ascii="Tahoma" w:hAnsi="Tahoma" w:cs="Tahoma"/>
          <w:sz w:val="22"/>
          <w:szCs w:val="22"/>
        </w:rPr>
        <w:t>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E64C50" w:rsidRPr="00D12D0C" w:rsidRDefault="00E64C50" w:rsidP="00E64C50">
      <w:pPr>
        <w:jc w:val="both"/>
        <w:rPr>
          <w:rFonts w:ascii="Tahoma" w:hAnsi="Tahoma" w:cs="Tahoma"/>
          <w:sz w:val="22"/>
          <w:szCs w:val="22"/>
        </w:rPr>
      </w:pPr>
    </w:p>
    <w:p w:rsidR="00E64C50" w:rsidRPr="00D12D0C" w:rsidRDefault="00E64C50" w:rsidP="00E64C50">
      <w:pPr>
        <w:pStyle w:val="Sangradetextonormal"/>
        <w:ind w:left="0"/>
        <w:rPr>
          <w:rFonts w:ascii="Tahoma" w:hAnsi="Tahoma" w:cs="Tahoma"/>
          <w:sz w:val="22"/>
          <w:szCs w:val="22"/>
        </w:rPr>
      </w:pPr>
      <w:r w:rsidRPr="00D12D0C">
        <w:rPr>
          <w:rFonts w:ascii="Tahoma" w:hAnsi="Tahoma" w:cs="Tahoma"/>
          <w:sz w:val="22"/>
          <w:szCs w:val="22"/>
        </w:rPr>
        <w:t>El numeral 1 del artículo 6 del decreto 2591 de 1991 señala que: “</w:t>
      </w:r>
      <w:r w:rsidRPr="00D12D0C">
        <w:rPr>
          <w:rFonts w:ascii="Tahoma" w:hAnsi="Tahoma" w:cs="Tahoma"/>
          <w:i/>
          <w:sz w:val="22"/>
          <w:szCs w:val="22"/>
        </w:rPr>
        <w:t xml:space="preserve">La acción de tutela no procederá: 1. Cuando existan otros recursos o medios de defensa judiciales, </w:t>
      </w:r>
      <w:r w:rsidRPr="00D12D0C">
        <w:rPr>
          <w:rFonts w:ascii="Tahoma" w:hAnsi="Tahoma" w:cs="Tahoma"/>
          <w:i/>
          <w:sz w:val="22"/>
          <w:szCs w:val="22"/>
          <w:u w:val="single"/>
        </w:rPr>
        <w:t>salvo que aquella se utilice como mecanismo transitorio para evitar un perjuicio irremediable</w:t>
      </w:r>
      <w:r w:rsidRPr="00D12D0C">
        <w:rPr>
          <w:rStyle w:val="Refdenotaalpie"/>
          <w:rFonts w:ascii="Tahoma" w:hAnsi="Tahoma" w:cs="Tahoma"/>
          <w:sz w:val="22"/>
          <w:szCs w:val="22"/>
          <w:u w:val="single"/>
        </w:rPr>
        <w:footnoteReference w:id="1"/>
      </w:r>
      <w:r w:rsidRPr="00D12D0C">
        <w:rPr>
          <w:rFonts w:ascii="Tahoma" w:hAnsi="Tahoma" w:cs="Tahoma"/>
          <w:i/>
          <w:sz w:val="22"/>
          <w:szCs w:val="22"/>
        </w:rPr>
        <w:t>”</w:t>
      </w:r>
      <w:r w:rsidRPr="00D12D0C">
        <w:rPr>
          <w:rFonts w:ascii="Tahoma" w:hAnsi="Tahoma" w:cs="Tahoma"/>
          <w:sz w:val="22"/>
          <w:szCs w:val="22"/>
        </w:rPr>
        <w:t xml:space="preserve"> (Subrayado fuera de texto).</w:t>
      </w:r>
    </w:p>
    <w:p w:rsidR="00E64C50" w:rsidRPr="00D12D0C" w:rsidRDefault="00E64C50" w:rsidP="00E64C50">
      <w:pPr>
        <w:pStyle w:val="Sangradetextonormal"/>
        <w:ind w:left="0"/>
        <w:rPr>
          <w:rFonts w:ascii="Tahoma" w:hAnsi="Tahoma" w:cs="Tahoma"/>
          <w:sz w:val="22"/>
          <w:szCs w:val="22"/>
        </w:rPr>
      </w:pPr>
    </w:p>
    <w:p w:rsidR="00E64C50" w:rsidRPr="00D12D0C" w:rsidRDefault="00E64C50" w:rsidP="00E64C50">
      <w:pPr>
        <w:pStyle w:val="Sangradetextonormal"/>
        <w:ind w:left="0"/>
        <w:rPr>
          <w:rFonts w:ascii="Tahoma" w:hAnsi="Tahoma" w:cs="Tahoma"/>
          <w:sz w:val="22"/>
          <w:szCs w:val="22"/>
          <w:lang w:eastAsia="es-CO"/>
        </w:rPr>
      </w:pPr>
      <w:r w:rsidRPr="00D12D0C">
        <w:rPr>
          <w:rFonts w:ascii="Tahoma" w:hAnsi="Tahoma" w:cs="Tahoma"/>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E64C50" w:rsidRPr="00D12D0C" w:rsidRDefault="00E64C50" w:rsidP="00E64C50">
      <w:pPr>
        <w:shd w:val="clear" w:color="auto" w:fill="FFFFFF"/>
        <w:jc w:val="both"/>
        <w:rPr>
          <w:rFonts w:ascii="Tahoma" w:hAnsi="Tahoma" w:cs="Tahoma"/>
          <w:sz w:val="22"/>
          <w:szCs w:val="22"/>
          <w:lang w:eastAsia="es-CO"/>
        </w:rPr>
      </w:pPr>
      <w:r w:rsidRPr="00D12D0C">
        <w:rPr>
          <w:rFonts w:ascii="Tahoma" w:hAnsi="Tahoma" w:cs="Tahoma"/>
          <w:sz w:val="22"/>
          <w:szCs w:val="22"/>
          <w:lang w:eastAsia="es-CO"/>
        </w:rPr>
        <w:t> </w:t>
      </w:r>
    </w:p>
    <w:p w:rsidR="00E64C50" w:rsidRPr="00D12D0C" w:rsidRDefault="00E64C50" w:rsidP="00E64C50">
      <w:pPr>
        <w:shd w:val="clear" w:color="auto" w:fill="FFFFFF"/>
        <w:jc w:val="both"/>
        <w:rPr>
          <w:rFonts w:ascii="Tahoma" w:hAnsi="Tahoma" w:cs="Tahoma"/>
          <w:sz w:val="22"/>
          <w:szCs w:val="22"/>
          <w:lang w:eastAsia="es-CO"/>
        </w:rPr>
      </w:pPr>
      <w:r w:rsidRPr="00D12D0C">
        <w:rPr>
          <w:rFonts w:ascii="Tahoma" w:hAnsi="Tahoma" w:cs="Tahoma"/>
          <w:sz w:val="22"/>
          <w:szCs w:val="22"/>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E64C50" w:rsidRPr="002555A7" w:rsidRDefault="00E64C50" w:rsidP="00E64C50">
      <w:pPr>
        <w:shd w:val="clear" w:color="auto" w:fill="FFFFFF"/>
        <w:jc w:val="both"/>
        <w:rPr>
          <w:rFonts w:ascii="Tahoma" w:hAnsi="Tahoma" w:cs="Tahoma"/>
          <w:sz w:val="22"/>
          <w:szCs w:val="22"/>
          <w:lang w:eastAsia="es-CO"/>
        </w:rPr>
      </w:pPr>
      <w:r w:rsidRPr="002555A7">
        <w:rPr>
          <w:rFonts w:ascii="Tahoma" w:hAnsi="Tahoma" w:cs="Tahoma"/>
          <w:sz w:val="22"/>
          <w:szCs w:val="22"/>
          <w:lang w:eastAsia="es-CO"/>
        </w:rPr>
        <w:t>  </w:t>
      </w:r>
    </w:p>
    <w:p w:rsidR="00E64C50" w:rsidRPr="002555A7" w:rsidRDefault="00E64C50" w:rsidP="00E64C50">
      <w:pPr>
        <w:jc w:val="both"/>
        <w:rPr>
          <w:rFonts w:ascii="Tahoma" w:hAnsi="Tahoma" w:cs="Tahoma"/>
          <w:sz w:val="22"/>
          <w:szCs w:val="22"/>
        </w:rPr>
      </w:pPr>
      <w:r w:rsidRPr="002555A7">
        <w:rPr>
          <w:rFonts w:ascii="Tahoma" w:hAnsi="Tahoma" w:cs="Tahoma"/>
          <w:sz w:val="22"/>
          <w:szCs w:val="22"/>
        </w:rPr>
        <w:t xml:space="preserve">En el presente caso, se puede concluir que la inconformidad del actor radica en la decisión del Tribunal Medico Laboral de Revisión Militar y de Policía Nº TML 18-2-602 al no modificar imputabilidad del literal A al literal B. </w:t>
      </w:r>
    </w:p>
    <w:p w:rsidR="00E64C50" w:rsidRPr="00510466" w:rsidRDefault="00E64C50" w:rsidP="00E64C50">
      <w:pPr>
        <w:jc w:val="both"/>
        <w:rPr>
          <w:rFonts w:ascii="Tahoma" w:hAnsi="Tahoma" w:cs="Tahoma"/>
          <w:sz w:val="22"/>
          <w:szCs w:val="22"/>
          <w:highlight w:val="green"/>
        </w:rPr>
      </w:pPr>
    </w:p>
    <w:p w:rsidR="00E64C50" w:rsidRPr="003D69AA" w:rsidRDefault="00E64C50" w:rsidP="00E64C50">
      <w:pPr>
        <w:jc w:val="both"/>
        <w:rPr>
          <w:rFonts w:ascii="Tahoma" w:hAnsi="Tahoma" w:cs="Tahoma"/>
          <w:sz w:val="22"/>
          <w:szCs w:val="22"/>
        </w:rPr>
      </w:pPr>
      <w:r w:rsidRPr="003D69AA">
        <w:rPr>
          <w:rFonts w:ascii="Tahoma" w:hAnsi="Tahoma" w:cs="Tahoma"/>
          <w:sz w:val="22"/>
          <w:szCs w:val="22"/>
        </w:rPr>
        <w:t>Ciertamente, en el caso sub examine el actor cuenta con otro medio de defensa judicial, pues para impugnar los actos administrativos existe otro mecanismo de defensa judicial que es la acción de nulidad o nulidad y restablecimiento del derecho, dentro de la cual se pueden alegar las violaciones que se estimen frente al ordenamiento jurídico, entre otras, contra derechos constitucionales fundamentales</w:t>
      </w:r>
      <w:r>
        <w:rPr>
          <w:rFonts w:ascii="Tahoma" w:hAnsi="Tahoma" w:cs="Tahoma"/>
          <w:sz w:val="22"/>
          <w:szCs w:val="22"/>
        </w:rPr>
        <w:t>,</w:t>
      </w:r>
      <w:r w:rsidRPr="003D69AA">
        <w:rPr>
          <w:rFonts w:ascii="Tahoma" w:hAnsi="Tahoma" w:cs="Tahoma"/>
          <w:sz w:val="22"/>
          <w:szCs w:val="22"/>
        </w:rPr>
        <w:t xml:space="preserve"> igualmente puede solicitar las medidas caut</w:t>
      </w:r>
      <w:r>
        <w:rPr>
          <w:rFonts w:ascii="Tahoma" w:hAnsi="Tahoma" w:cs="Tahoma"/>
          <w:sz w:val="22"/>
          <w:szCs w:val="22"/>
        </w:rPr>
        <w:t>elares que considere necesarias, p</w:t>
      </w:r>
      <w:r w:rsidRPr="003D69AA">
        <w:rPr>
          <w:rFonts w:ascii="Tahoma" w:hAnsi="Tahoma" w:cs="Tahoma"/>
          <w:sz w:val="22"/>
          <w:szCs w:val="22"/>
        </w:rPr>
        <w:t xml:space="preserve">or lo tanto, la tutela no tiene cabida por tener el carácter de subsidiaria. </w:t>
      </w:r>
    </w:p>
    <w:p w:rsidR="00E64C50" w:rsidRPr="003D69AA" w:rsidRDefault="00E64C50" w:rsidP="00E64C50">
      <w:pPr>
        <w:jc w:val="both"/>
        <w:rPr>
          <w:rFonts w:ascii="Tahoma" w:hAnsi="Tahoma" w:cs="Tahoma"/>
          <w:sz w:val="22"/>
          <w:szCs w:val="22"/>
        </w:rPr>
      </w:pPr>
    </w:p>
    <w:p w:rsidR="00E64C50" w:rsidRPr="003D69AA" w:rsidRDefault="00E64C50" w:rsidP="00E64C50">
      <w:pPr>
        <w:pStyle w:val="Puesto"/>
        <w:tabs>
          <w:tab w:val="left" w:pos="0"/>
          <w:tab w:val="left" w:pos="709"/>
          <w:tab w:val="left" w:pos="993"/>
        </w:tabs>
        <w:jc w:val="both"/>
        <w:rPr>
          <w:rFonts w:ascii="Tahoma" w:hAnsi="Tahoma" w:cs="Tahoma"/>
          <w:b w:val="0"/>
          <w:sz w:val="22"/>
          <w:szCs w:val="22"/>
        </w:rPr>
      </w:pPr>
      <w:r w:rsidRPr="003D69AA">
        <w:rPr>
          <w:rFonts w:ascii="Tahoma" w:hAnsi="Tahoma" w:cs="Tahoma"/>
          <w:b w:val="0"/>
          <w:sz w:val="22"/>
          <w:szCs w:val="22"/>
        </w:rPr>
        <w:t>El medio de control de tutela tampoco tendría cabida como mecanismo transitorio, porque no está demostrado que la demandante padezca un perjuicio irremediable y como lo ha resuelto el Consejo de Estado en casos similares al estudiado “</w:t>
      </w:r>
      <w:r w:rsidRPr="003D69AA">
        <w:rPr>
          <w:rFonts w:ascii="Tahoma" w:hAnsi="Tahoma" w:cs="Tahoma"/>
          <w:b w:val="0"/>
          <w:i/>
          <w:sz w:val="22"/>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3D69AA">
        <w:rPr>
          <w:rFonts w:ascii="Tahoma" w:hAnsi="Tahoma" w:cs="Tahoma"/>
          <w:b w:val="0"/>
          <w:i/>
          <w:sz w:val="22"/>
          <w:szCs w:val="22"/>
          <w:vertAlign w:val="superscript"/>
        </w:rPr>
        <w:footnoteReference w:id="2"/>
      </w:r>
      <w:r w:rsidRPr="003D69AA">
        <w:rPr>
          <w:rFonts w:ascii="Tahoma" w:hAnsi="Tahoma" w:cs="Tahoma"/>
          <w:b w:val="0"/>
          <w:i/>
          <w:sz w:val="22"/>
          <w:szCs w:val="22"/>
        </w:rPr>
        <w:t>.”</w:t>
      </w:r>
    </w:p>
    <w:p w:rsidR="00E64C50" w:rsidRPr="003D69AA" w:rsidRDefault="00E64C50" w:rsidP="00E64C50">
      <w:pPr>
        <w:pStyle w:val="Puesto"/>
        <w:tabs>
          <w:tab w:val="left" w:pos="0"/>
          <w:tab w:val="left" w:pos="709"/>
          <w:tab w:val="left" w:pos="993"/>
        </w:tabs>
        <w:jc w:val="both"/>
        <w:rPr>
          <w:rFonts w:ascii="Tahoma" w:hAnsi="Tahoma" w:cs="Tahoma"/>
          <w:b w:val="0"/>
          <w:sz w:val="22"/>
          <w:szCs w:val="22"/>
        </w:rPr>
      </w:pPr>
    </w:p>
    <w:p w:rsidR="00E64C50" w:rsidRPr="003D69AA" w:rsidRDefault="00E64C50" w:rsidP="00E64C50">
      <w:pPr>
        <w:jc w:val="both"/>
        <w:rPr>
          <w:rFonts w:ascii="Tahoma" w:hAnsi="Tahoma" w:cs="Tahoma"/>
          <w:sz w:val="22"/>
          <w:szCs w:val="22"/>
        </w:rPr>
      </w:pPr>
      <w:r w:rsidRPr="003D69AA">
        <w:rPr>
          <w:rFonts w:ascii="Tahoma" w:hAnsi="Tahoma" w:cs="Tahoma"/>
          <w:iCs/>
          <w:sz w:val="22"/>
          <w:szCs w:val="22"/>
        </w:rPr>
        <w:t xml:space="preserve">Es decir, para que proceda la tutela transitoria se requiere que el daño aún no se haya causado y que de causarse no pueda remediarse. </w:t>
      </w:r>
      <w:r w:rsidRPr="003D69AA">
        <w:rPr>
          <w:rFonts w:ascii="Tahoma" w:hAnsi="Tahoma" w:cs="Tahoma"/>
          <w:spacing w:val="-3"/>
          <w:sz w:val="22"/>
          <w:szCs w:val="22"/>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3D69AA">
        <w:rPr>
          <w:rFonts w:ascii="Tahoma" w:hAnsi="Tahoma" w:cs="Tahoma"/>
          <w:sz w:val="22"/>
          <w:szCs w:val="22"/>
        </w:rPr>
        <w:t xml:space="preserve">las pruebas aportadas al expediente no se infiere la existencia de un perjuicio de carácter irremediable que pudiere evitarse con el ejercicio transitorio de ésta acción, pues según Sentencia de la Corte Constitucional: </w:t>
      </w:r>
      <w:r w:rsidRPr="003D69AA">
        <w:rPr>
          <w:rFonts w:ascii="Tahoma" w:hAnsi="Tahoma" w:cs="Tahoma"/>
          <w:b/>
          <w:i/>
          <w:sz w:val="22"/>
          <w:szCs w:val="22"/>
        </w:rPr>
        <w:t>“no basta pues, afirmar la irreparabilidad del perjuicio de un daño, sino, ofrecer las explicaciones y pruebas correspondientes, para que el juez de tutela adquiera certeza sobre su decisión”</w:t>
      </w:r>
      <w:r w:rsidRPr="003D69AA">
        <w:rPr>
          <w:rFonts w:ascii="Tahoma" w:hAnsi="Tahoma" w:cs="Tahoma"/>
          <w:sz w:val="22"/>
          <w:szCs w:val="22"/>
        </w:rPr>
        <w:t xml:space="preserve"> (Sentencia T-449 de </w:t>
      </w:r>
      <w:smartTag w:uri="urn:schemas-microsoft-com:office:smarttags" w:element="metricconverter">
        <w:smartTagPr>
          <w:attr w:name="ProductID" w:val="1998, M"/>
        </w:smartTagPr>
        <w:r w:rsidRPr="003D69AA">
          <w:rPr>
            <w:rFonts w:ascii="Tahoma" w:hAnsi="Tahoma" w:cs="Tahoma"/>
            <w:sz w:val="22"/>
            <w:szCs w:val="22"/>
          </w:rPr>
          <w:t>1998, M</w:t>
        </w:r>
      </w:smartTag>
      <w:r w:rsidRPr="003D69AA">
        <w:rPr>
          <w:rFonts w:ascii="Tahoma" w:hAnsi="Tahoma" w:cs="Tahoma"/>
          <w:sz w:val="22"/>
          <w:szCs w:val="22"/>
        </w:rPr>
        <w:t>.P. Dr. Alfredo Beltrán Sierra).</w:t>
      </w:r>
    </w:p>
    <w:p w:rsidR="00E64C50" w:rsidRPr="00510466" w:rsidRDefault="00E64C50" w:rsidP="00E64C50">
      <w:pPr>
        <w:jc w:val="both"/>
        <w:rPr>
          <w:rFonts w:ascii="Tahoma" w:hAnsi="Tahoma" w:cs="Tahoma"/>
          <w:sz w:val="22"/>
          <w:szCs w:val="22"/>
          <w:highlight w:val="green"/>
        </w:rPr>
      </w:pPr>
    </w:p>
    <w:p w:rsidR="00E64C50" w:rsidRPr="003D69AA" w:rsidRDefault="00E64C50" w:rsidP="00E64C50">
      <w:pPr>
        <w:jc w:val="both"/>
        <w:rPr>
          <w:rFonts w:ascii="Tahoma" w:hAnsi="Tahoma" w:cs="Tahoma"/>
          <w:sz w:val="22"/>
          <w:szCs w:val="22"/>
        </w:rPr>
      </w:pPr>
      <w:r w:rsidRPr="003D69AA">
        <w:rPr>
          <w:rFonts w:ascii="Tahoma" w:hAnsi="Tahoma" w:cs="Tahoma"/>
          <w:sz w:val="22"/>
          <w:szCs w:val="22"/>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E64C50" w:rsidRPr="003D69AA" w:rsidRDefault="00E64C50" w:rsidP="00E64C50">
      <w:pPr>
        <w:pStyle w:val="Sangradetextonormal"/>
        <w:ind w:left="0"/>
        <w:rPr>
          <w:rFonts w:ascii="Tahoma" w:hAnsi="Tahoma" w:cs="Tahoma"/>
          <w:sz w:val="22"/>
          <w:szCs w:val="22"/>
          <w:lang w:val="es-CO"/>
        </w:rPr>
      </w:pPr>
    </w:p>
    <w:p w:rsidR="00E64C50" w:rsidRPr="003D69AA" w:rsidRDefault="00E64C50" w:rsidP="00E64C50">
      <w:pPr>
        <w:pStyle w:val="Sangradetextonormal"/>
        <w:ind w:left="0"/>
        <w:rPr>
          <w:rFonts w:ascii="Tahoma" w:hAnsi="Tahoma" w:cs="Tahoma"/>
          <w:sz w:val="22"/>
          <w:szCs w:val="22"/>
          <w:lang w:val="es-CO"/>
        </w:rPr>
      </w:pPr>
      <w:r w:rsidRPr="003D69AA">
        <w:rPr>
          <w:rFonts w:ascii="Tahoma" w:hAnsi="Tahoma" w:cs="Tahoma"/>
          <w:sz w:val="22"/>
          <w:szCs w:val="22"/>
          <w:lang w:val="es-CO"/>
        </w:rPr>
        <w:t xml:space="preserve">En mérito de lo expuesto, el </w:t>
      </w:r>
      <w:r w:rsidRPr="003D69AA">
        <w:rPr>
          <w:rFonts w:ascii="Tahoma" w:hAnsi="Tahoma" w:cs="Tahoma"/>
          <w:b/>
          <w:sz w:val="22"/>
          <w:szCs w:val="22"/>
          <w:lang w:val="es-CO"/>
        </w:rPr>
        <w:t>JUZGADO TREINTA Y CUATRO (34) ADMINISTRATIVO DEL CIRCUITO DE BOGOTÁ</w:t>
      </w:r>
      <w:r w:rsidRPr="003D69AA">
        <w:rPr>
          <w:rFonts w:ascii="Tahoma" w:hAnsi="Tahoma" w:cs="Tahoma"/>
          <w:sz w:val="22"/>
          <w:szCs w:val="22"/>
          <w:lang w:val="es-CO"/>
        </w:rPr>
        <w:t xml:space="preserve">, administrando justicia en nombre de la República de Colombia y por autoridad de la ley, </w:t>
      </w:r>
    </w:p>
    <w:p w:rsidR="00E64C50" w:rsidRPr="003D69AA" w:rsidRDefault="00E64C50" w:rsidP="00E64C50">
      <w:pPr>
        <w:pStyle w:val="Sangradetextonormal"/>
        <w:ind w:left="0"/>
        <w:rPr>
          <w:rFonts w:ascii="Tahoma" w:hAnsi="Tahoma" w:cs="Tahoma"/>
          <w:sz w:val="22"/>
          <w:szCs w:val="22"/>
          <w:lang w:val="es-CO"/>
        </w:rPr>
      </w:pPr>
    </w:p>
    <w:p w:rsidR="00E64C50" w:rsidRPr="003D69AA" w:rsidRDefault="00E64C50" w:rsidP="00E64C50">
      <w:pPr>
        <w:pStyle w:val="Sangradetextonormal"/>
        <w:ind w:left="0"/>
        <w:jc w:val="center"/>
        <w:rPr>
          <w:rFonts w:ascii="Tahoma" w:hAnsi="Tahoma" w:cs="Tahoma"/>
          <w:b/>
          <w:sz w:val="22"/>
          <w:szCs w:val="22"/>
          <w:lang w:val="es-CO"/>
        </w:rPr>
      </w:pPr>
      <w:r w:rsidRPr="003D69AA">
        <w:rPr>
          <w:rFonts w:ascii="Tahoma" w:hAnsi="Tahoma" w:cs="Tahoma"/>
          <w:b/>
          <w:sz w:val="22"/>
          <w:szCs w:val="22"/>
          <w:lang w:val="es-CO"/>
        </w:rPr>
        <w:t>FALLA:</w:t>
      </w:r>
    </w:p>
    <w:p w:rsidR="00E64C50" w:rsidRPr="003D69AA" w:rsidRDefault="00E64C50" w:rsidP="00E64C50">
      <w:pPr>
        <w:pStyle w:val="Sangradetextonormal"/>
        <w:ind w:left="0"/>
        <w:jc w:val="center"/>
        <w:rPr>
          <w:rFonts w:ascii="Tahoma" w:hAnsi="Tahoma" w:cs="Tahoma"/>
          <w:b/>
          <w:sz w:val="22"/>
          <w:szCs w:val="22"/>
          <w:lang w:val="es-CO"/>
        </w:rPr>
      </w:pPr>
    </w:p>
    <w:p w:rsidR="00E64C50" w:rsidRPr="0011474D" w:rsidRDefault="00E64C50" w:rsidP="00E64C50">
      <w:pPr>
        <w:pStyle w:val="Sangradetextonormal"/>
        <w:tabs>
          <w:tab w:val="left" w:pos="426"/>
        </w:tabs>
        <w:ind w:left="0"/>
        <w:rPr>
          <w:rFonts w:ascii="Tahoma" w:hAnsi="Tahoma" w:cs="Tahoma"/>
          <w:b/>
          <w:sz w:val="22"/>
          <w:szCs w:val="22"/>
          <w:lang w:val="es-ES"/>
        </w:rPr>
      </w:pPr>
      <w:r w:rsidRPr="0011474D">
        <w:rPr>
          <w:rFonts w:ascii="Tahoma" w:hAnsi="Tahoma" w:cs="Tahoma"/>
          <w:b/>
          <w:sz w:val="22"/>
          <w:szCs w:val="22"/>
          <w:lang w:val="es-ES"/>
        </w:rPr>
        <w:t>PRIMERO:</w:t>
      </w:r>
      <w:r w:rsidRPr="0011474D">
        <w:rPr>
          <w:rFonts w:ascii="Tahoma" w:hAnsi="Tahoma" w:cs="Tahoma"/>
          <w:sz w:val="22"/>
          <w:szCs w:val="22"/>
          <w:lang w:val="es-ES"/>
        </w:rPr>
        <w:t xml:space="preserve"> </w:t>
      </w:r>
      <w:r w:rsidRPr="0011474D">
        <w:rPr>
          <w:rFonts w:ascii="Tahoma" w:hAnsi="Tahoma" w:cs="Tahoma"/>
          <w:sz w:val="22"/>
          <w:szCs w:val="22"/>
        </w:rPr>
        <w:t>NIÉGUESE la Acción de Tutela impetrada por ALEX EDUARDO NARVÁEZ HERNÁNDEZ por las razones expuestas en la parte motiva de esta providencia.</w:t>
      </w:r>
    </w:p>
    <w:p w:rsidR="00E64C50" w:rsidRPr="00510466" w:rsidRDefault="00E64C50" w:rsidP="00E64C50">
      <w:pPr>
        <w:pStyle w:val="Textoindependiente"/>
        <w:spacing w:after="0"/>
        <w:jc w:val="both"/>
        <w:rPr>
          <w:rFonts w:ascii="Tahoma" w:hAnsi="Tahoma" w:cs="Tahoma"/>
          <w:sz w:val="22"/>
          <w:szCs w:val="22"/>
          <w:highlight w:val="green"/>
          <w:lang w:val="es-ES"/>
        </w:rPr>
      </w:pPr>
    </w:p>
    <w:p w:rsidR="00E64C50" w:rsidRPr="0011474D" w:rsidRDefault="00E64C50" w:rsidP="00E64C50">
      <w:pPr>
        <w:jc w:val="both"/>
        <w:rPr>
          <w:rFonts w:ascii="Tahoma" w:hAnsi="Tahoma" w:cs="Tahoma"/>
          <w:sz w:val="22"/>
          <w:szCs w:val="22"/>
        </w:rPr>
      </w:pPr>
      <w:r w:rsidRPr="0011474D">
        <w:rPr>
          <w:rFonts w:ascii="Tahoma" w:hAnsi="Tahoma" w:cs="Tahoma"/>
          <w:b/>
          <w:sz w:val="22"/>
          <w:szCs w:val="22"/>
        </w:rPr>
        <w:t>SEGUNDO:</w:t>
      </w:r>
      <w:r w:rsidRPr="0011474D">
        <w:rPr>
          <w:rFonts w:ascii="Tahoma" w:hAnsi="Tahoma" w:cs="Tahoma"/>
          <w:sz w:val="22"/>
          <w:szCs w:val="22"/>
        </w:rPr>
        <w:t xml:space="preserve"> Comuníquese por el medio más expedito la presente providencia al accionante  y al MINISTRO</w:t>
      </w:r>
      <w:r w:rsidRPr="0011474D">
        <w:rPr>
          <w:rFonts w:ascii="Tahoma" w:hAnsi="Tahoma" w:cs="Tahoma"/>
          <w:sz w:val="22"/>
          <w:szCs w:val="22"/>
          <w:lang w:val="es-MX"/>
        </w:rPr>
        <w:t xml:space="preserve"> DE DEFENSA – EJERCITO NACIONAL</w:t>
      </w:r>
      <w:r w:rsidRPr="0011474D">
        <w:rPr>
          <w:rFonts w:ascii="Tahoma" w:hAnsi="Tahoma" w:cs="Tahoma"/>
          <w:bCs/>
          <w:i/>
          <w:sz w:val="22"/>
          <w:szCs w:val="22"/>
          <w:lang w:val="es-ES_tradnl"/>
        </w:rPr>
        <w:t xml:space="preserve"> </w:t>
      </w:r>
      <w:r w:rsidRPr="0011474D">
        <w:rPr>
          <w:rFonts w:ascii="Tahoma" w:hAnsi="Tahoma" w:cs="Tahoma"/>
          <w:sz w:val="22"/>
          <w:szCs w:val="22"/>
        </w:rPr>
        <w:t>y/o a quien haga sus veces.</w:t>
      </w:r>
    </w:p>
    <w:p w:rsidR="00E64C50" w:rsidRPr="0011474D" w:rsidRDefault="00E64C50" w:rsidP="00E64C50">
      <w:pPr>
        <w:jc w:val="both"/>
        <w:rPr>
          <w:rFonts w:ascii="Tahoma" w:hAnsi="Tahoma" w:cs="Tahoma"/>
          <w:sz w:val="22"/>
          <w:szCs w:val="22"/>
        </w:rPr>
      </w:pPr>
    </w:p>
    <w:p w:rsidR="00E64C50" w:rsidRPr="0011474D" w:rsidRDefault="00E64C50" w:rsidP="00E64C50">
      <w:pPr>
        <w:jc w:val="both"/>
        <w:rPr>
          <w:rFonts w:ascii="Tahoma" w:hAnsi="Tahoma" w:cs="Tahoma"/>
          <w:noProof/>
          <w:sz w:val="22"/>
          <w:szCs w:val="22"/>
        </w:rPr>
      </w:pPr>
      <w:r w:rsidRPr="0011474D">
        <w:rPr>
          <w:rFonts w:ascii="Tahoma" w:hAnsi="Tahoma" w:cs="Tahoma"/>
          <w:b/>
          <w:noProof/>
          <w:sz w:val="22"/>
          <w:szCs w:val="22"/>
        </w:rPr>
        <w:t>TERCERO.-</w:t>
      </w:r>
      <w:r w:rsidRPr="0011474D">
        <w:rPr>
          <w:rFonts w:ascii="Tahoma" w:hAnsi="Tahoma" w:cs="Tahoma"/>
          <w:noProof/>
          <w:sz w:val="22"/>
          <w:szCs w:val="22"/>
        </w:rPr>
        <w:t xml:space="preserve"> En caso de que la presente providencia no fuere impugnada, remítase, para efectos de su Revisión, a la Honorable Corte Constitucional, en los términos del Artículo 31 del Decreto – Ley 2591 de 1991.  </w:t>
      </w:r>
    </w:p>
    <w:p w:rsidR="00E64C50" w:rsidRPr="0011474D" w:rsidRDefault="00E64C50" w:rsidP="00E64C50">
      <w:pPr>
        <w:jc w:val="both"/>
        <w:rPr>
          <w:rFonts w:ascii="Tahoma" w:hAnsi="Tahoma" w:cs="Tahoma"/>
          <w:sz w:val="22"/>
          <w:szCs w:val="22"/>
        </w:rPr>
      </w:pPr>
    </w:p>
    <w:p w:rsidR="00E64C50" w:rsidRPr="0011474D" w:rsidRDefault="00E64C50" w:rsidP="00E64C50">
      <w:pPr>
        <w:pStyle w:val="Sangra2detindependiente"/>
        <w:ind w:firstLine="0"/>
        <w:rPr>
          <w:rFonts w:ascii="Tahoma" w:hAnsi="Tahoma" w:cs="Tahoma"/>
          <w:b/>
          <w:sz w:val="22"/>
          <w:szCs w:val="22"/>
          <w:lang w:val="es-CO"/>
        </w:rPr>
      </w:pPr>
      <w:r w:rsidRPr="0011474D">
        <w:rPr>
          <w:rFonts w:ascii="Tahoma" w:hAnsi="Tahoma" w:cs="Tahoma"/>
          <w:b/>
          <w:sz w:val="22"/>
          <w:szCs w:val="22"/>
          <w:lang w:val="es-CO"/>
        </w:rPr>
        <w:t>CÓPIESE, NOTIFÍQUESE y CÚMPLASE,</w:t>
      </w:r>
    </w:p>
    <w:p w:rsidR="00E64C50" w:rsidRPr="0011474D" w:rsidRDefault="00E64C50" w:rsidP="00E64C50">
      <w:pPr>
        <w:pStyle w:val="Sangra2detindependiente"/>
        <w:ind w:firstLine="0"/>
        <w:rPr>
          <w:rFonts w:ascii="Tahoma" w:hAnsi="Tahoma" w:cs="Tahoma"/>
          <w:b/>
          <w:sz w:val="22"/>
          <w:szCs w:val="22"/>
          <w:lang w:val="es-CO"/>
        </w:rPr>
      </w:pPr>
    </w:p>
    <w:p w:rsidR="00E64C50" w:rsidRPr="0011474D" w:rsidRDefault="00E64C50" w:rsidP="00E64C50">
      <w:pPr>
        <w:jc w:val="center"/>
        <w:rPr>
          <w:rFonts w:ascii="Tahoma" w:hAnsi="Tahoma" w:cs="Tahoma"/>
          <w:b/>
          <w:sz w:val="22"/>
          <w:szCs w:val="22"/>
        </w:rPr>
      </w:pPr>
      <w:r w:rsidRPr="0011474D">
        <w:rPr>
          <w:rFonts w:ascii="Tahoma" w:hAnsi="Tahoma" w:cs="Tahoma"/>
          <w:b/>
          <w:sz w:val="22"/>
          <w:szCs w:val="22"/>
        </w:rPr>
        <w:t>OLGA CECILIA HENAO MARÍN</w:t>
      </w:r>
    </w:p>
    <w:p w:rsidR="00E64C50" w:rsidRPr="0011474D" w:rsidRDefault="00E64C50" w:rsidP="00E64C50">
      <w:pPr>
        <w:jc w:val="center"/>
        <w:rPr>
          <w:rFonts w:ascii="Tahoma" w:hAnsi="Tahoma" w:cs="Tahoma"/>
          <w:sz w:val="22"/>
          <w:szCs w:val="22"/>
        </w:rPr>
      </w:pPr>
      <w:r w:rsidRPr="0011474D">
        <w:rPr>
          <w:rFonts w:ascii="Tahoma" w:hAnsi="Tahoma" w:cs="Tahoma"/>
          <w:sz w:val="22"/>
          <w:szCs w:val="22"/>
        </w:rPr>
        <w:t>Juez</w:t>
      </w:r>
    </w:p>
    <w:p w:rsidR="00E64C50" w:rsidRPr="00571774" w:rsidRDefault="00E64C50" w:rsidP="00E64C50">
      <w:pPr>
        <w:jc w:val="both"/>
        <w:rPr>
          <w:rFonts w:ascii="Tahoma" w:hAnsi="Tahoma" w:cs="Tahoma"/>
          <w:sz w:val="10"/>
          <w:szCs w:val="22"/>
        </w:rPr>
      </w:pPr>
      <w:r w:rsidRPr="0011474D">
        <w:rPr>
          <w:rFonts w:ascii="Tahoma" w:hAnsi="Tahoma" w:cs="Tahoma"/>
          <w:sz w:val="10"/>
          <w:szCs w:val="22"/>
        </w:rPr>
        <w:t>JBR</w:t>
      </w:r>
    </w:p>
    <w:p w:rsidR="00E64C50" w:rsidRDefault="00E64C50" w:rsidP="00E64C50"/>
    <w:p w:rsidR="00977E91" w:rsidRDefault="00556CFB"/>
    <w:sectPr w:rsidR="00977E91"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FB" w:rsidRDefault="00556CFB" w:rsidP="00E64C50">
      <w:r>
        <w:separator/>
      </w:r>
    </w:p>
  </w:endnote>
  <w:endnote w:type="continuationSeparator" w:id="0">
    <w:p w:rsidR="00556CFB" w:rsidRDefault="00556CFB" w:rsidP="00E6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FB" w:rsidRDefault="00556CFB" w:rsidP="00E64C50">
      <w:r>
        <w:separator/>
      </w:r>
    </w:p>
  </w:footnote>
  <w:footnote w:type="continuationSeparator" w:id="0">
    <w:p w:rsidR="00556CFB" w:rsidRDefault="00556CFB" w:rsidP="00E64C50">
      <w:r>
        <w:continuationSeparator/>
      </w:r>
    </w:p>
  </w:footnote>
  <w:footnote w:id="1">
    <w:p w:rsidR="00E64C50" w:rsidRPr="0011474D" w:rsidRDefault="00E64C50" w:rsidP="00E64C50">
      <w:pPr>
        <w:jc w:val="both"/>
        <w:rPr>
          <w:rFonts w:ascii="Tahoma" w:hAnsi="Tahoma" w:cs="Tahoma"/>
          <w:sz w:val="16"/>
          <w:szCs w:val="16"/>
        </w:rPr>
      </w:pPr>
      <w:r w:rsidRPr="0011474D">
        <w:rPr>
          <w:rStyle w:val="Refdenotaalpie"/>
          <w:rFonts w:ascii="Tahoma" w:hAnsi="Tahoma" w:cs="Tahoma"/>
          <w:sz w:val="16"/>
          <w:szCs w:val="16"/>
        </w:rPr>
        <w:footnoteRef/>
      </w:r>
      <w:r w:rsidRPr="0011474D">
        <w:rPr>
          <w:rFonts w:ascii="Tahoma" w:hAnsi="Tahoma" w:cs="Tahoma"/>
          <w:sz w:val="16"/>
          <w:szCs w:val="16"/>
        </w:rPr>
        <w:t xml:space="preserve"> Según Sentencia de la Corte Constitucional: </w:t>
      </w:r>
      <w:r w:rsidRPr="0011474D">
        <w:rPr>
          <w:rFonts w:ascii="Tahoma" w:hAnsi="Tahoma" w:cs="Tahoma"/>
          <w:b/>
          <w:i/>
          <w:sz w:val="16"/>
          <w:szCs w:val="16"/>
        </w:rPr>
        <w:t>“no basta pues, afirmar la irreparabilidad del perjuicio de un daño, sino, ofrecer las explicaciones y pruebas correspondientes, para que el juez de tutela adquiera certeza sobre su decisión”</w:t>
      </w:r>
      <w:r w:rsidRPr="0011474D">
        <w:rPr>
          <w:rFonts w:ascii="Tahoma" w:hAnsi="Tahoma" w:cs="Tahoma"/>
          <w:sz w:val="16"/>
          <w:szCs w:val="16"/>
        </w:rPr>
        <w:t xml:space="preserve"> (</w:t>
      </w:r>
      <w:r w:rsidRPr="0011474D">
        <w:rPr>
          <w:rFonts w:ascii="Tahoma" w:hAnsi="Tahoma" w:cs="Tahoma"/>
          <w:b/>
          <w:sz w:val="16"/>
          <w:szCs w:val="16"/>
        </w:rPr>
        <w:t xml:space="preserve">Sentencia T-449 de </w:t>
      </w:r>
      <w:smartTag w:uri="urn:schemas-microsoft-com:office:smarttags" w:element="metricconverter">
        <w:smartTagPr>
          <w:attr w:name="ProductID" w:val="1998, M"/>
        </w:smartTagPr>
        <w:r w:rsidRPr="0011474D">
          <w:rPr>
            <w:rFonts w:ascii="Tahoma" w:hAnsi="Tahoma" w:cs="Tahoma"/>
            <w:b/>
            <w:sz w:val="16"/>
            <w:szCs w:val="16"/>
          </w:rPr>
          <w:t>1998, M</w:t>
        </w:r>
      </w:smartTag>
      <w:r w:rsidRPr="0011474D">
        <w:rPr>
          <w:rFonts w:ascii="Tahoma" w:hAnsi="Tahoma" w:cs="Tahoma"/>
          <w:b/>
          <w:sz w:val="16"/>
          <w:szCs w:val="16"/>
        </w:rPr>
        <w:t>.P. Dr. Alfredo Beltrán Sierra</w:t>
      </w:r>
      <w:r w:rsidRPr="0011474D">
        <w:rPr>
          <w:rFonts w:ascii="Tahoma" w:hAnsi="Tahoma" w:cs="Tahoma"/>
          <w:sz w:val="16"/>
          <w:szCs w:val="16"/>
        </w:rPr>
        <w:t>).</w:t>
      </w:r>
    </w:p>
    <w:p w:rsidR="00E64C50" w:rsidRPr="0011474D" w:rsidRDefault="00E64C50" w:rsidP="00E64C50">
      <w:pPr>
        <w:pStyle w:val="Textoindependiente2"/>
        <w:spacing w:after="0" w:line="240" w:lineRule="auto"/>
        <w:jc w:val="both"/>
        <w:rPr>
          <w:rFonts w:ascii="Tahoma" w:hAnsi="Tahoma" w:cs="Tahoma"/>
          <w:b/>
          <w:i/>
          <w:sz w:val="16"/>
          <w:szCs w:val="16"/>
        </w:rPr>
      </w:pPr>
      <w:r w:rsidRPr="0011474D">
        <w:rPr>
          <w:rFonts w:ascii="Tahoma" w:hAnsi="Tahoma" w:cs="Tahoma"/>
          <w:iCs/>
          <w:sz w:val="16"/>
          <w:szCs w:val="16"/>
          <w:lang w:val="es-ES_tradnl"/>
        </w:rPr>
        <w:t>La definición y características del perjuicio irremediable han sido señaladas por la Corte Constitucional así:</w:t>
      </w:r>
      <w:r w:rsidRPr="0011474D">
        <w:rPr>
          <w:rFonts w:ascii="Tahoma" w:hAnsi="Tahoma" w:cs="Tahoma"/>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11474D">
        <w:rPr>
          <w:rFonts w:ascii="Tahoma" w:hAnsi="Tahoma" w:cs="Tahoma"/>
          <w:b/>
          <w:i/>
          <w:sz w:val="16"/>
          <w:szCs w:val="16"/>
        </w:rPr>
        <w:t>Sentencia T-348/97, M.P. Dr. Eduardo Cifuentes M.)</w:t>
      </w:r>
    </w:p>
  </w:footnote>
  <w:footnote w:id="2">
    <w:p w:rsidR="00E64C50" w:rsidRPr="0011474D" w:rsidRDefault="00E64C50" w:rsidP="00E64C50">
      <w:pPr>
        <w:jc w:val="both"/>
        <w:rPr>
          <w:rFonts w:ascii="Tahoma" w:hAnsi="Tahoma" w:cs="Tahoma"/>
          <w:i/>
          <w:sz w:val="16"/>
          <w:szCs w:val="16"/>
        </w:rPr>
      </w:pPr>
      <w:r w:rsidRPr="0011474D">
        <w:rPr>
          <w:rStyle w:val="Refdenotaalpie"/>
          <w:rFonts w:ascii="Tahoma" w:hAnsi="Tahoma" w:cs="Tahoma"/>
          <w:i/>
          <w:sz w:val="16"/>
          <w:szCs w:val="16"/>
        </w:rPr>
        <w:footnoteRef/>
      </w:r>
      <w:r w:rsidRPr="0011474D">
        <w:rPr>
          <w:rFonts w:ascii="Tahoma" w:hAnsi="Tahoma" w:cs="Tahoma"/>
          <w:i/>
          <w:sz w:val="16"/>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E64C50" w:rsidRPr="0011474D" w:rsidRDefault="00E64C50" w:rsidP="00E64C50">
      <w:pPr>
        <w:pStyle w:val="Textonotapie"/>
        <w:jc w:val="both"/>
        <w:rPr>
          <w:rFonts w:ascii="Tahoma" w:hAnsi="Tahoma" w:cs="Tahoma"/>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B1027" w:rsidRDefault="00E64C50"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2019-0063</w:t>
    </w:r>
  </w:p>
  <w:p w:rsidR="00C61423" w:rsidRPr="00CB1027" w:rsidRDefault="00E64C50"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E64C50"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E64C50"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DC6E88">
      <w:rPr>
        <w:rFonts w:ascii="Tahoma" w:hAnsi="Tahoma" w:cs="Tahoma"/>
        <w:smallCaps/>
        <w:noProof/>
        <w:sz w:val="13"/>
        <w:szCs w:val="13"/>
        <w:lang w:val="es-MX"/>
      </w:rPr>
      <w:t>4</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DC6E88">
      <w:rPr>
        <w:rFonts w:ascii="Tahoma" w:hAnsi="Tahoma" w:cs="Tahoma"/>
        <w:smallCaps/>
        <w:noProof/>
        <w:sz w:val="13"/>
        <w:szCs w:val="13"/>
        <w:lang w:val="es-MX"/>
      </w:rPr>
      <w:t>4</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71774" w:rsidRDefault="00E64C50" w:rsidP="00C61423">
    <w:pPr>
      <w:tabs>
        <w:tab w:val="center" w:pos="4419"/>
        <w:tab w:val="right" w:pos="8838"/>
      </w:tabs>
      <w:jc w:val="center"/>
      <w:rPr>
        <w:rFonts w:ascii="Tahoma" w:eastAsiaTheme="minorHAnsi" w:hAnsi="Tahoma" w:cs="Tahoma"/>
        <w:sz w:val="16"/>
        <w:szCs w:val="16"/>
        <w:lang w:val="es-CO" w:eastAsia="en-US"/>
      </w:rPr>
    </w:pPr>
    <w:r w:rsidRPr="00571774">
      <w:rPr>
        <w:rFonts w:ascii="Tahoma" w:hAnsi="Tahoma" w:cs="Tahoma"/>
        <w:noProof/>
        <w:sz w:val="16"/>
        <w:szCs w:val="16"/>
        <w:lang w:val="es-CO" w:eastAsia="es-CO"/>
      </w:rPr>
      <w:drawing>
        <wp:inline distT="0" distB="0" distL="0" distR="0" wp14:anchorId="42187B2A" wp14:editId="4039C928">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71774" w:rsidRDefault="00E64C50" w:rsidP="00C61423">
    <w:pPr>
      <w:pStyle w:val="Encabezado"/>
      <w:jc w:val="center"/>
      <w:rPr>
        <w:rFonts w:ascii="Tahoma" w:hAnsi="Tahoma" w:cs="Tahoma"/>
        <w:b/>
        <w:sz w:val="16"/>
        <w:szCs w:val="16"/>
        <w:lang w:val="es-MX"/>
      </w:rPr>
    </w:pPr>
    <w:r w:rsidRPr="00571774">
      <w:rPr>
        <w:rFonts w:ascii="Tahoma" w:hAnsi="Tahoma" w:cs="Tahoma"/>
        <w:b/>
        <w:sz w:val="16"/>
        <w:szCs w:val="16"/>
        <w:lang w:val="es-MX"/>
      </w:rPr>
      <w:t>JUZGADO TREINTA Y CUATRO ADMINISTRATIVO</w:t>
    </w:r>
  </w:p>
  <w:p w:rsidR="00C61423" w:rsidRPr="00571774" w:rsidRDefault="00E64C50" w:rsidP="00C61423">
    <w:pPr>
      <w:pStyle w:val="Encabezado"/>
      <w:jc w:val="center"/>
      <w:rPr>
        <w:rFonts w:ascii="Tahoma" w:hAnsi="Tahoma" w:cs="Tahoma"/>
        <w:b/>
        <w:sz w:val="16"/>
        <w:szCs w:val="16"/>
        <w:lang w:val="es-MX"/>
      </w:rPr>
    </w:pPr>
    <w:r w:rsidRPr="00571774">
      <w:rPr>
        <w:rFonts w:ascii="Tahoma" w:hAnsi="Tahoma" w:cs="Tahoma"/>
        <w:b/>
        <w:sz w:val="16"/>
        <w:szCs w:val="16"/>
        <w:lang w:val="es-MX"/>
      </w:rPr>
      <w:t>ORAL DEL CIRCUITO DE BOGOTÁ</w:t>
    </w:r>
  </w:p>
  <w:p w:rsidR="00C61423" w:rsidRPr="00571774" w:rsidRDefault="00E64C50" w:rsidP="00C61423">
    <w:pPr>
      <w:pStyle w:val="Encabezado"/>
      <w:jc w:val="center"/>
      <w:rPr>
        <w:rFonts w:ascii="Tahoma" w:hAnsi="Tahoma" w:cs="Tahoma"/>
        <w:b/>
        <w:sz w:val="16"/>
        <w:szCs w:val="16"/>
        <w:lang w:val="es-MX"/>
      </w:rPr>
    </w:pPr>
    <w:r w:rsidRPr="00571774">
      <w:rPr>
        <w:rFonts w:ascii="Tahoma" w:hAnsi="Tahoma" w:cs="Tahoma"/>
        <w:b/>
        <w:sz w:val="16"/>
        <w:szCs w:val="16"/>
        <w:lang w:val="es-MX"/>
      </w:rPr>
      <w:t>Sección Tercera</w:t>
    </w:r>
  </w:p>
  <w:p w:rsidR="00C61423" w:rsidRPr="00571774" w:rsidRDefault="00556CFB">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1BE596A"/>
    <w:multiLevelType w:val="hybridMultilevel"/>
    <w:tmpl w:val="B18E06E2"/>
    <w:lvl w:ilvl="0" w:tplc="2766FB06">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57D727C5"/>
    <w:multiLevelType w:val="hybridMultilevel"/>
    <w:tmpl w:val="71227E1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50"/>
    <w:rsid w:val="00041F99"/>
    <w:rsid w:val="000E7269"/>
    <w:rsid w:val="00167985"/>
    <w:rsid w:val="00380A99"/>
    <w:rsid w:val="003C778E"/>
    <w:rsid w:val="00556CFB"/>
    <w:rsid w:val="0098707E"/>
    <w:rsid w:val="00AB63C5"/>
    <w:rsid w:val="00B355E6"/>
    <w:rsid w:val="00C360B1"/>
    <w:rsid w:val="00DC6E88"/>
    <w:rsid w:val="00E64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106C1D-1979-4238-A6D2-35CEC083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C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64C50"/>
    <w:rPr>
      <w:sz w:val="20"/>
      <w:szCs w:val="20"/>
    </w:rPr>
  </w:style>
  <w:style w:type="character" w:customStyle="1" w:styleId="TextonotapieCar">
    <w:name w:val="Texto nota pie Car"/>
    <w:basedOn w:val="Fuentedeprrafopredeter"/>
    <w:link w:val="Textonotapie"/>
    <w:uiPriority w:val="99"/>
    <w:rsid w:val="00E64C50"/>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E64C50"/>
    <w:rPr>
      <w:vertAlign w:val="superscript"/>
    </w:rPr>
  </w:style>
  <w:style w:type="paragraph" w:styleId="Sangradetextonormal">
    <w:name w:val="Body Text Indent"/>
    <w:basedOn w:val="Normal"/>
    <w:link w:val="SangradetextonormalCar"/>
    <w:rsid w:val="00E64C5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64C5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64C5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64C5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64C5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64C50"/>
    <w:rPr>
      <w:rFonts w:ascii="Arial" w:eastAsia="Times New Roman" w:hAnsi="Arial" w:cs="Times New Roman"/>
      <w:sz w:val="24"/>
      <w:szCs w:val="20"/>
      <w:lang w:val="x-none" w:eastAsia="es-ES"/>
    </w:rPr>
  </w:style>
  <w:style w:type="paragraph" w:styleId="Prrafodelista">
    <w:name w:val="List Paragraph"/>
    <w:basedOn w:val="Normal"/>
    <w:uiPriority w:val="34"/>
    <w:qFormat/>
    <w:rsid w:val="00E64C50"/>
    <w:pPr>
      <w:ind w:left="720"/>
      <w:contextualSpacing/>
    </w:pPr>
    <w:rPr>
      <w:rFonts w:ascii="Arial" w:hAnsi="Arial"/>
      <w:szCs w:val="20"/>
      <w:lang w:val="es-CO"/>
    </w:rPr>
  </w:style>
  <w:style w:type="paragraph" w:styleId="Cita">
    <w:name w:val="Quote"/>
    <w:basedOn w:val="Normal"/>
    <w:next w:val="Normal"/>
    <w:link w:val="CitaCar"/>
    <w:uiPriority w:val="29"/>
    <w:qFormat/>
    <w:rsid w:val="00E64C50"/>
    <w:rPr>
      <w:i/>
      <w:iCs/>
      <w:color w:val="000000" w:themeColor="text1"/>
    </w:rPr>
  </w:style>
  <w:style w:type="character" w:customStyle="1" w:styleId="CitaCar">
    <w:name w:val="Cita Car"/>
    <w:basedOn w:val="Fuentedeprrafopredeter"/>
    <w:link w:val="Cita"/>
    <w:uiPriority w:val="29"/>
    <w:rsid w:val="00E64C50"/>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E64C50"/>
    <w:pPr>
      <w:tabs>
        <w:tab w:val="center" w:pos="4419"/>
        <w:tab w:val="right" w:pos="8838"/>
      </w:tabs>
    </w:pPr>
  </w:style>
  <w:style w:type="character" w:customStyle="1" w:styleId="EncabezadoCar">
    <w:name w:val="Encabezado Car"/>
    <w:basedOn w:val="Fuentedeprrafopredeter"/>
    <w:link w:val="Encabezado"/>
    <w:rsid w:val="00E64C5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E64C50"/>
    <w:pPr>
      <w:spacing w:after="120" w:line="480" w:lineRule="auto"/>
    </w:pPr>
  </w:style>
  <w:style w:type="character" w:customStyle="1" w:styleId="Textoindependiente2Car">
    <w:name w:val="Texto independiente 2 Car"/>
    <w:basedOn w:val="Fuentedeprrafopredeter"/>
    <w:link w:val="Textoindependiente2"/>
    <w:uiPriority w:val="99"/>
    <w:rsid w:val="00E64C50"/>
    <w:rPr>
      <w:rFonts w:ascii="Times New Roman" w:eastAsia="Times New Roman" w:hAnsi="Times New Roman" w:cs="Times New Roman"/>
      <w:sz w:val="24"/>
      <w:szCs w:val="24"/>
      <w:lang w:eastAsia="es-ES"/>
    </w:rPr>
  </w:style>
  <w:style w:type="paragraph" w:styleId="Puesto">
    <w:name w:val="Title"/>
    <w:basedOn w:val="Normal"/>
    <w:link w:val="PuestoCar"/>
    <w:qFormat/>
    <w:rsid w:val="00E64C50"/>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E64C50"/>
    <w:rPr>
      <w:rFonts w:ascii="Arial" w:eastAsia="Times New Roman" w:hAnsi="Arial" w:cs="Times New Roman"/>
      <w:b/>
      <w:sz w:val="28"/>
      <w:szCs w:val="20"/>
      <w:lang w:val="es-CO" w:eastAsia="es-ES"/>
    </w:rPr>
  </w:style>
  <w:style w:type="paragraph" w:styleId="Textodeglobo">
    <w:name w:val="Balloon Text"/>
    <w:basedOn w:val="Normal"/>
    <w:link w:val="TextodegloboCar"/>
    <w:uiPriority w:val="99"/>
    <w:semiHidden/>
    <w:unhideWhenUsed/>
    <w:rsid w:val="00E64C50"/>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C5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1921</Words>
  <Characters>10571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2019-03-28T20:58:00Z</cp:lastPrinted>
  <dcterms:created xsi:type="dcterms:W3CDTF">2019-03-28T15:50:00Z</dcterms:created>
  <dcterms:modified xsi:type="dcterms:W3CDTF">2019-03-28T20:59:00Z</dcterms:modified>
</cp:coreProperties>
</file>