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1"/>
      </w:tblGrid>
      <w:tr w:rsidR="00592144" w:rsidRPr="00F12695" w:rsidTr="00832821">
        <w:tc>
          <w:tcPr>
            <w:tcW w:w="2410" w:type="dxa"/>
            <w:vAlign w:val="center"/>
          </w:tcPr>
          <w:p w:rsidR="00592144" w:rsidRPr="00F12695" w:rsidRDefault="00592144" w:rsidP="00F12695">
            <w:pPr>
              <w:jc w:val="both"/>
              <w:rPr>
                <w:rFonts w:ascii="Arial Narrow" w:hAnsi="Arial Narrow" w:cs="Tahoma"/>
                <w:sz w:val="20"/>
                <w:szCs w:val="20"/>
                <w:lang w:val="es-CO"/>
              </w:rPr>
            </w:pPr>
            <w:r w:rsidRPr="00F12695">
              <w:rPr>
                <w:rFonts w:ascii="Arial Narrow" w:hAnsi="Arial Narrow" w:cs="Tahoma"/>
                <w:sz w:val="20"/>
                <w:szCs w:val="20"/>
                <w:lang w:val="es-CO"/>
              </w:rPr>
              <w:t>CIUDAD Y FECHA</w:t>
            </w:r>
          </w:p>
        </w:tc>
        <w:tc>
          <w:tcPr>
            <w:tcW w:w="6521" w:type="dxa"/>
          </w:tcPr>
          <w:p w:rsidR="00592144" w:rsidRPr="00F12695" w:rsidRDefault="00F12695" w:rsidP="00F12695">
            <w:pPr>
              <w:jc w:val="both"/>
              <w:rPr>
                <w:rFonts w:ascii="Arial Narrow" w:hAnsi="Arial Narrow" w:cs="Tahoma"/>
                <w:b/>
                <w:sz w:val="20"/>
                <w:szCs w:val="20"/>
                <w:lang w:val="es-CO"/>
              </w:rPr>
            </w:pPr>
            <w:r>
              <w:rPr>
                <w:rFonts w:ascii="Arial Narrow" w:hAnsi="Arial Narrow" w:cs="Tahoma"/>
                <w:b/>
                <w:sz w:val="20"/>
                <w:szCs w:val="20"/>
                <w:lang w:val="es-CO"/>
              </w:rPr>
              <w:t>Bogotá, D.C., diecinueve</w:t>
            </w:r>
            <w:r w:rsidR="00592144" w:rsidRPr="00F12695">
              <w:rPr>
                <w:rFonts w:ascii="Arial Narrow" w:hAnsi="Arial Narrow" w:cs="Tahoma"/>
                <w:b/>
                <w:sz w:val="20"/>
                <w:szCs w:val="20"/>
                <w:lang w:val="es-CO"/>
              </w:rPr>
              <w:t xml:space="preserve"> (1</w:t>
            </w:r>
            <w:r>
              <w:rPr>
                <w:rFonts w:ascii="Arial Narrow" w:hAnsi="Arial Narrow" w:cs="Tahoma"/>
                <w:b/>
                <w:sz w:val="20"/>
                <w:szCs w:val="20"/>
                <w:lang w:val="es-CO"/>
              </w:rPr>
              <w:t>9</w:t>
            </w:r>
            <w:r w:rsidR="00592144" w:rsidRPr="00F12695">
              <w:rPr>
                <w:rFonts w:ascii="Arial Narrow" w:hAnsi="Arial Narrow" w:cs="Tahoma"/>
                <w:b/>
                <w:sz w:val="20"/>
                <w:szCs w:val="20"/>
                <w:lang w:val="es-CO"/>
              </w:rPr>
              <w:t xml:space="preserve">) de </w:t>
            </w:r>
            <w:r w:rsidR="00592144" w:rsidRPr="00F12695">
              <w:rPr>
                <w:rFonts w:ascii="Arial Narrow" w:hAnsi="Arial Narrow" w:cs="Tahoma"/>
                <w:b/>
                <w:sz w:val="20"/>
                <w:szCs w:val="20"/>
                <w:lang w:val="es-CO"/>
              </w:rPr>
              <w:fldChar w:fldCharType="begin"/>
            </w:r>
            <w:r w:rsidR="00592144" w:rsidRPr="00F12695">
              <w:rPr>
                <w:rFonts w:ascii="Arial Narrow" w:hAnsi="Arial Narrow" w:cs="Tahoma"/>
                <w:b/>
                <w:sz w:val="20"/>
                <w:szCs w:val="20"/>
                <w:lang w:val="es-CO"/>
              </w:rPr>
              <w:instrText xml:space="preserve"> MERGEFIELD FECHA_PROYECTÓ_EL_AUTO_ADMISORIO </w:instrText>
            </w:r>
            <w:r w:rsidR="00592144" w:rsidRPr="00F12695">
              <w:rPr>
                <w:rFonts w:ascii="Arial Narrow" w:hAnsi="Arial Narrow" w:cs="Tahoma"/>
                <w:b/>
                <w:sz w:val="20"/>
                <w:szCs w:val="20"/>
                <w:lang w:val="es-CO"/>
              </w:rPr>
              <w:fldChar w:fldCharType="separate"/>
            </w:r>
            <w:r w:rsidR="00592144" w:rsidRPr="00F12695">
              <w:rPr>
                <w:rFonts w:ascii="Arial Narrow" w:hAnsi="Arial Narrow" w:cs="Tahoma"/>
                <w:b/>
                <w:sz w:val="20"/>
                <w:szCs w:val="20"/>
                <w:lang w:val="es-CO"/>
              </w:rPr>
              <w:t xml:space="preserve"> marzo de dos  mil diecinueve (2019)</w:t>
            </w:r>
            <w:r w:rsidR="00592144" w:rsidRPr="00F12695">
              <w:rPr>
                <w:rFonts w:ascii="Arial Narrow" w:hAnsi="Arial Narrow" w:cs="Tahoma"/>
                <w:b/>
                <w:sz w:val="20"/>
                <w:szCs w:val="20"/>
                <w:lang w:val="es-CO"/>
              </w:rPr>
              <w:fldChar w:fldCharType="end"/>
            </w:r>
          </w:p>
        </w:tc>
      </w:tr>
      <w:tr w:rsidR="00592144" w:rsidRPr="00F12695" w:rsidTr="00832821">
        <w:tc>
          <w:tcPr>
            <w:tcW w:w="2410" w:type="dxa"/>
            <w:vAlign w:val="center"/>
          </w:tcPr>
          <w:p w:rsidR="00592144" w:rsidRPr="00F12695" w:rsidRDefault="00592144" w:rsidP="00F12695">
            <w:pPr>
              <w:jc w:val="both"/>
              <w:rPr>
                <w:rFonts w:ascii="Arial Narrow" w:hAnsi="Arial Narrow" w:cs="Tahoma"/>
                <w:sz w:val="20"/>
                <w:szCs w:val="20"/>
                <w:lang w:val="es-CO"/>
              </w:rPr>
            </w:pPr>
            <w:r w:rsidRPr="00F12695">
              <w:rPr>
                <w:rFonts w:ascii="Arial Narrow" w:hAnsi="Arial Narrow" w:cs="Tahoma"/>
                <w:sz w:val="20"/>
                <w:szCs w:val="20"/>
                <w:lang w:val="es-CO"/>
              </w:rPr>
              <w:t>REFERENCIA</w:t>
            </w:r>
          </w:p>
        </w:tc>
        <w:tc>
          <w:tcPr>
            <w:tcW w:w="6521" w:type="dxa"/>
          </w:tcPr>
          <w:p w:rsidR="00592144" w:rsidRPr="00F12695" w:rsidRDefault="00592144" w:rsidP="00F12695">
            <w:pPr>
              <w:jc w:val="both"/>
              <w:rPr>
                <w:rFonts w:ascii="Arial Narrow" w:hAnsi="Arial Narrow" w:cs="Tahoma"/>
                <w:b/>
                <w:sz w:val="20"/>
                <w:szCs w:val="20"/>
                <w:lang w:val="es-MX"/>
              </w:rPr>
            </w:pPr>
            <w:r w:rsidRPr="00F12695">
              <w:rPr>
                <w:rFonts w:ascii="Arial Narrow" w:hAnsi="Arial Narrow" w:cs="Tahoma"/>
                <w:b/>
                <w:sz w:val="20"/>
                <w:szCs w:val="20"/>
                <w:lang w:val="es-MX"/>
              </w:rPr>
              <w:t>Expediente No. 110013336034201900</w:t>
            </w:r>
            <w:r w:rsidRPr="00F12695">
              <w:rPr>
                <w:rFonts w:ascii="Arial Narrow" w:hAnsi="Arial Narrow" w:cs="Tahoma"/>
                <w:b/>
                <w:sz w:val="20"/>
                <w:szCs w:val="20"/>
                <w:lang w:val="es-MX"/>
              </w:rPr>
              <w:fldChar w:fldCharType="begin"/>
            </w:r>
            <w:r w:rsidRPr="00F12695">
              <w:rPr>
                <w:rFonts w:ascii="Arial Narrow" w:hAnsi="Arial Narrow" w:cs="Tahoma"/>
                <w:b/>
                <w:sz w:val="20"/>
                <w:szCs w:val="20"/>
                <w:lang w:val="es-MX"/>
              </w:rPr>
              <w:instrText xml:space="preserve"> MERGEFIELD radicado </w:instrText>
            </w:r>
            <w:r w:rsidRPr="00F12695">
              <w:rPr>
                <w:rFonts w:ascii="Arial Narrow" w:hAnsi="Arial Narrow" w:cs="Tahoma"/>
                <w:b/>
                <w:sz w:val="20"/>
                <w:szCs w:val="20"/>
                <w:lang w:val="es-MX"/>
              </w:rPr>
              <w:fldChar w:fldCharType="end"/>
            </w:r>
            <w:r w:rsidRPr="00F12695">
              <w:rPr>
                <w:rFonts w:ascii="Arial Narrow" w:hAnsi="Arial Narrow" w:cs="Tahoma"/>
                <w:b/>
                <w:sz w:val="20"/>
                <w:szCs w:val="20"/>
                <w:lang w:val="es-MX"/>
              </w:rPr>
              <w:t>05600</w:t>
            </w:r>
          </w:p>
        </w:tc>
      </w:tr>
      <w:tr w:rsidR="00592144" w:rsidRPr="00F12695" w:rsidTr="00832821">
        <w:tc>
          <w:tcPr>
            <w:tcW w:w="2410" w:type="dxa"/>
            <w:vAlign w:val="center"/>
          </w:tcPr>
          <w:p w:rsidR="00592144" w:rsidRPr="00F12695" w:rsidRDefault="00592144" w:rsidP="00F12695">
            <w:pPr>
              <w:jc w:val="both"/>
              <w:rPr>
                <w:rFonts w:ascii="Arial Narrow" w:hAnsi="Arial Narrow" w:cs="Tahoma"/>
                <w:sz w:val="20"/>
                <w:szCs w:val="20"/>
                <w:lang w:val="es-CO"/>
              </w:rPr>
            </w:pPr>
            <w:r w:rsidRPr="00F12695">
              <w:rPr>
                <w:rFonts w:ascii="Arial Narrow" w:hAnsi="Arial Narrow" w:cs="Tahoma"/>
                <w:sz w:val="20"/>
                <w:szCs w:val="20"/>
                <w:lang w:val="es-CO"/>
              </w:rPr>
              <w:t>DEMANDANTE</w:t>
            </w:r>
          </w:p>
        </w:tc>
        <w:tc>
          <w:tcPr>
            <w:tcW w:w="6521" w:type="dxa"/>
          </w:tcPr>
          <w:p w:rsidR="00592144" w:rsidRPr="00F12695" w:rsidRDefault="00592144" w:rsidP="00F12695">
            <w:pPr>
              <w:jc w:val="both"/>
              <w:rPr>
                <w:rFonts w:ascii="Arial Narrow" w:hAnsi="Arial Narrow" w:cs="Tahoma"/>
                <w:b/>
                <w:sz w:val="20"/>
                <w:szCs w:val="20"/>
                <w:lang w:val="es-MX"/>
              </w:rPr>
            </w:pPr>
            <w:r w:rsidRPr="00F12695">
              <w:rPr>
                <w:rFonts w:ascii="Arial Narrow" w:hAnsi="Arial Narrow" w:cs="Tahoma"/>
                <w:b/>
                <w:sz w:val="20"/>
                <w:szCs w:val="20"/>
                <w:lang w:val="es-MX"/>
              </w:rPr>
              <w:t>MAURA CUERO PAYAN</w:t>
            </w:r>
          </w:p>
        </w:tc>
      </w:tr>
      <w:tr w:rsidR="00592144" w:rsidRPr="00F12695" w:rsidTr="00832821">
        <w:tc>
          <w:tcPr>
            <w:tcW w:w="2410" w:type="dxa"/>
            <w:vAlign w:val="center"/>
          </w:tcPr>
          <w:p w:rsidR="00592144" w:rsidRPr="00F12695" w:rsidRDefault="00592144" w:rsidP="00F12695">
            <w:pPr>
              <w:jc w:val="both"/>
              <w:rPr>
                <w:rFonts w:ascii="Arial Narrow" w:hAnsi="Arial Narrow" w:cs="Tahoma"/>
                <w:sz w:val="20"/>
                <w:szCs w:val="20"/>
                <w:lang w:val="es-CO"/>
              </w:rPr>
            </w:pPr>
            <w:r w:rsidRPr="00F12695">
              <w:rPr>
                <w:rFonts w:ascii="Arial Narrow" w:hAnsi="Arial Narrow" w:cs="Tahoma"/>
                <w:sz w:val="20"/>
                <w:szCs w:val="20"/>
                <w:lang w:val="es-CO"/>
              </w:rPr>
              <w:t>DEMANDADO</w:t>
            </w:r>
          </w:p>
        </w:tc>
        <w:tc>
          <w:tcPr>
            <w:tcW w:w="6521" w:type="dxa"/>
          </w:tcPr>
          <w:p w:rsidR="00592144" w:rsidRPr="00F12695" w:rsidRDefault="00592144" w:rsidP="00F12695">
            <w:pPr>
              <w:jc w:val="both"/>
              <w:rPr>
                <w:rFonts w:ascii="Arial Narrow" w:hAnsi="Arial Narrow" w:cs="Tahoma"/>
                <w:b/>
                <w:sz w:val="20"/>
                <w:szCs w:val="20"/>
              </w:rPr>
            </w:pPr>
            <w:r w:rsidRPr="00F12695">
              <w:rPr>
                <w:rFonts w:ascii="Arial Narrow" w:hAnsi="Arial Narrow" w:cs="Tahoma"/>
                <w:b/>
                <w:sz w:val="20"/>
                <w:szCs w:val="20"/>
              </w:rPr>
              <w:t>UNIDAD PARA LA ATENCIÓN Y REPARACIÓN INTEGRAL A LAS VICTIMAS</w:t>
            </w:r>
          </w:p>
        </w:tc>
      </w:tr>
      <w:tr w:rsidR="00592144" w:rsidRPr="00F12695" w:rsidTr="00832821">
        <w:tc>
          <w:tcPr>
            <w:tcW w:w="2410" w:type="dxa"/>
            <w:vAlign w:val="center"/>
          </w:tcPr>
          <w:p w:rsidR="00592144" w:rsidRPr="00F12695" w:rsidRDefault="00592144" w:rsidP="00F12695">
            <w:pPr>
              <w:jc w:val="both"/>
              <w:rPr>
                <w:rFonts w:ascii="Arial Narrow" w:hAnsi="Arial Narrow" w:cs="Tahoma"/>
                <w:sz w:val="20"/>
                <w:szCs w:val="20"/>
                <w:lang w:val="es-CO"/>
              </w:rPr>
            </w:pPr>
            <w:r w:rsidRPr="00F12695">
              <w:rPr>
                <w:rFonts w:ascii="Arial Narrow" w:hAnsi="Arial Narrow" w:cs="Tahoma"/>
                <w:sz w:val="20"/>
                <w:szCs w:val="20"/>
                <w:lang w:val="es-CO"/>
              </w:rPr>
              <w:t>MEDIO DE CONTROL</w:t>
            </w:r>
          </w:p>
        </w:tc>
        <w:tc>
          <w:tcPr>
            <w:tcW w:w="6521" w:type="dxa"/>
          </w:tcPr>
          <w:p w:rsidR="00592144" w:rsidRPr="00F12695" w:rsidRDefault="00592144" w:rsidP="00F12695">
            <w:pPr>
              <w:jc w:val="both"/>
              <w:rPr>
                <w:rFonts w:ascii="Arial Narrow" w:hAnsi="Arial Narrow" w:cs="Tahoma"/>
                <w:b/>
                <w:sz w:val="20"/>
                <w:szCs w:val="20"/>
                <w:lang w:val="es-CO"/>
              </w:rPr>
            </w:pPr>
            <w:r w:rsidRPr="00F12695">
              <w:rPr>
                <w:rFonts w:ascii="Arial Narrow" w:hAnsi="Arial Narrow" w:cs="Tahoma"/>
                <w:b/>
                <w:sz w:val="20"/>
                <w:szCs w:val="20"/>
                <w:lang w:val="es-CO"/>
              </w:rPr>
              <w:t>TUTELA</w:t>
            </w:r>
          </w:p>
        </w:tc>
      </w:tr>
      <w:tr w:rsidR="00592144" w:rsidRPr="00F12695" w:rsidTr="00832821">
        <w:tc>
          <w:tcPr>
            <w:tcW w:w="2410" w:type="dxa"/>
            <w:vAlign w:val="center"/>
          </w:tcPr>
          <w:p w:rsidR="00592144" w:rsidRPr="00F12695" w:rsidRDefault="00592144" w:rsidP="00F12695">
            <w:pPr>
              <w:jc w:val="both"/>
              <w:rPr>
                <w:rFonts w:ascii="Arial Narrow" w:hAnsi="Arial Narrow" w:cs="Tahoma"/>
                <w:sz w:val="20"/>
                <w:szCs w:val="20"/>
                <w:lang w:val="es-CO"/>
              </w:rPr>
            </w:pPr>
            <w:r w:rsidRPr="00F12695">
              <w:rPr>
                <w:rFonts w:ascii="Arial Narrow" w:hAnsi="Arial Narrow" w:cs="Tahoma"/>
                <w:sz w:val="20"/>
                <w:szCs w:val="20"/>
                <w:lang w:val="es-CO"/>
              </w:rPr>
              <w:t>ASUNTO</w:t>
            </w:r>
          </w:p>
        </w:tc>
        <w:tc>
          <w:tcPr>
            <w:tcW w:w="6521" w:type="dxa"/>
          </w:tcPr>
          <w:p w:rsidR="00592144" w:rsidRPr="00F12695" w:rsidRDefault="00592144" w:rsidP="00F12695">
            <w:pPr>
              <w:jc w:val="both"/>
              <w:rPr>
                <w:rFonts w:ascii="Arial Narrow" w:hAnsi="Arial Narrow" w:cs="Tahoma"/>
                <w:b/>
                <w:sz w:val="20"/>
                <w:szCs w:val="20"/>
                <w:lang w:val="es-CO"/>
              </w:rPr>
            </w:pPr>
            <w:r w:rsidRPr="00F12695">
              <w:rPr>
                <w:rFonts w:ascii="Arial Narrow" w:hAnsi="Arial Narrow" w:cs="Tahoma"/>
                <w:b/>
                <w:sz w:val="20"/>
                <w:szCs w:val="20"/>
                <w:lang w:val="es-CO"/>
              </w:rPr>
              <w:t xml:space="preserve">FALLO DE PRIMERA INSTANCIA </w:t>
            </w:r>
          </w:p>
        </w:tc>
      </w:tr>
    </w:tbl>
    <w:p w:rsidR="00592144" w:rsidRPr="00F12695" w:rsidRDefault="00592144" w:rsidP="00F12695">
      <w:pPr>
        <w:jc w:val="both"/>
        <w:rPr>
          <w:rFonts w:ascii="Tahoma" w:hAnsi="Tahoma" w:cs="Tahoma"/>
          <w:sz w:val="22"/>
          <w:szCs w:val="22"/>
          <w:lang w:val="es-CO"/>
        </w:rPr>
      </w:pPr>
    </w:p>
    <w:p w:rsidR="00592144" w:rsidRPr="00F12695" w:rsidRDefault="00592144" w:rsidP="00F12695">
      <w:pPr>
        <w:jc w:val="both"/>
        <w:rPr>
          <w:rFonts w:ascii="Tahoma" w:hAnsi="Tahoma" w:cs="Tahoma"/>
          <w:sz w:val="22"/>
          <w:szCs w:val="22"/>
          <w:lang w:val="es-MX"/>
        </w:rPr>
      </w:pPr>
      <w:r w:rsidRPr="00F12695">
        <w:rPr>
          <w:rFonts w:ascii="Tahoma" w:hAnsi="Tahoma" w:cs="Tahoma"/>
          <w:sz w:val="22"/>
          <w:szCs w:val="22"/>
          <w:lang w:val="es-MX"/>
        </w:rPr>
        <w:t>MAURA CUERO PAYAN actuando en nombre propio interpuso acción de tutela en contra de la UNIDAD PARA LA ATENCIÓN Y REPARACIÓN INTEGRAL A LAS VICTIMAS con el fin de proteger su derecho fundamental al debido proceso, reparación integral, vida digna, mínimo vital e igualdad.</w:t>
      </w:r>
    </w:p>
    <w:p w:rsidR="00592144" w:rsidRPr="00F12695" w:rsidRDefault="00592144" w:rsidP="00F12695">
      <w:pPr>
        <w:tabs>
          <w:tab w:val="left" w:pos="5472"/>
        </w:tabs>
        <w:jc w:val="both"/>
        <w:rPr>
          <w:rFonts w:ascii="Tahoma" w:hAnsi="Tahoma" w:cs="Tahoma"/>
          <w:sz w:val="22"/>
          <w:szCs w:val="22"/>
          <w:lang w:val="es-CO"/>
        </w:rPr>
      </w:pPr>
    </w:p>
    <w:p w:rsidR="00592144" w:rsidRPr="00F12695" w:rsidRDefault="00592144" w:rsidP="00F12695">
      <w:pPr>
        <w:pStyle w:val="Textoindependiente"/>
        <w:numPr>
          <w:ilvl w:val="0"/>
          <w:numId w:val="1"/>
        </w:numPr>
        <w:tabs>
          <w:tab w:val="left" w:pos="0"/>
        </w:tabs>
        <w:spacing w:after="0"/>
        <w:jc w:val="both"/>
        <w:rPr>
          <w:rFonts w:ascii="Tahoma" w:hAnsi="Tahoma" w:cs="Tahoma"/>
          <w:b/>
          <w:sz w:val="22"/>
          <w:szCs w:val="22"/>
          <w:lang w:val="es-CO"/>
        </w:rPr>
      </w:pPr>
      <w:r w:rsidRPr="00F12695">
        <w:rPr>
          <w:rFonts w:ascii="Tahoma" w:hAnsi="Tahoma" w:cs="Tahoma"/>
          <w:b/>
          <w:sz w:val="22"/>
          <w:szCs w:val="22"/>
          <w:lang w:val="es-CO"/>
        </w:rPr>
        <w:t>LA DEMANDA:</w:t>
      </w:r>
    </w:p>
    <w:p w:rsidR="00592144" w:rsidRPr="00F12695" w:rsidRDefault="00592144" w:rsidP="00F12695">
      <w:pPr>
        <w:pStyle w:val="Textoindependiente"/>
        <w:spacing w:after="0"/>
        <w:jc w:val="both"/>
        <w:rPr>
          <w:rFonts w:ascii="Tahoma" w:hAnsi="Tahoma" w:cs="Tahoma"/>
          <w:b/>
          <w:sz w:val="22"/>
          <w:szCs w:val="22"/>
          <w:lang w:val="es-CO"/>
        </w:rPr>
      </w:pPr>
    </w:p>
    <w:p w:rsidR="008235CC" w:rsidRPr="00F12695" w:rsidRDefault="008235CC" w:rsidP="00F12695">
      <w:pPr>
        <w:pStyle w:val="Textoindependiente"/>
        <w:spacing w:after="0"/>
        <w:jc w:val="both"/>
        <w:rPr>
          <w:rFonts w:ascii="Tahoma" w:hAnsi="Tahoma" w:cs="Tahoma"/>
          <w:b/>
          <w:sz w:val="22"/>
          <w:szCs w:val="22"/>
          <w:lang w:val="es-CO"/>
        </w:rPr>
      </w:pPr>
      <w:r w:rsidRPr="00F12695">
        <w:rPr>
          <w:rFonts w:ascii="Tahoma" w:hAnsi="Tahoma" w:cs="Tahoma"/>
          <w:b/>
          <w:sz w:val="22"/>
          <w:szCs w:val="22"/>
          <w:lang w:val="es-CO"/>
        </w:rPr>
        <w:t xml:space="preserve">La accionante solicita que se ordene al Representante Legal de la entidad accionada y/o a quien corresponda que proceda a pagar la indemnización administrativa a que tiene derecho. </w:t>
      </w:r>
    </w:p>
    <w:p w:rsidR="00592144" w:rsidRPr="00F12695" w:rsidRDefault="00592144" w:rsidP="00F12695">
      <w:pPr>
        <w:pStyle w:val="Textoindependiente"/>
        <w:spacing w:after="0"/>
        <w:jc w:val="both"/>
        <w:rPr>
          <w:rFonts w:ascii="Tahoma" w:hAnsi="Tahoma" w:cs="Tahoma"/>
          <w:sz w:val="22"/>
          <w:szCs w:val="22"/>
          <w:lang w:val="es-CO"/>
        </w:rPr>
      </w:pPr>
    </w:p>
    <w:p w:rsidR="00592144" w:rsidRPr="00F12695" w:rsidRDefault="00592144" w:rsidP="00F12695">
      <w:pPr>
        <w:pStyle w:val="Textoindependiente"/>
        <w:spacing w:after="0"/>
        <w:jc w:val="both"/>
        <w:rPr>
          <w:rFonts w:ascii="Tahoma" w:hAnsi="Tahoma" w:cs="Tahoma"/>
          <w:sz w:val="22"/>
          <w:szCs w:val="22"/>
          <w:lang w:val="es-CO"/>
        </w:rPr>
      </w:pPr>
      <w:r w:rsidRPr="00F12695">
        <w:rPr>
          <w:rFonts w:ascii="Tahoma" w:hAnsi="Tahoma" w:cs="Tahoma"/>
          <w:sz w:val="22"/>
          <w:szCs w:val="22"/>
          <w:lang w:val="es-CO"/>
        </w:rPr>
        <w:t xml:space="preserve">Como </w:t>
      </w:r>
      <w:r w:rsidRPr="00F12695">
        <w:rPr>
          <w:rFonts w:ascii="Tahoma" w:hAnsi="Tahoma" w:cs="Tahoma"/>
          <w:b/>
          <w:sz w:val="22"/>
          <w:szCs w:val="22"/>
          <w:lang w:val="es-CO"/>
        </w:rPr>
        <w:t>hechos</w:t>
      </w:r>
      <w:r w:rsidRPr="00F12695">
        <w:rPr>
          <w:rFonts w:ascii="Tahoma" w:hAnsi="Tahoma" w:cs="Tahoma"/>
          <w:sz w:val="22"/>
          <w:szCs w:val="22"/>
          <w:lang w:val="es-CO"/>
        </w:rPr>
        <w:t xml:space="preserve"> sustento de las pretensiones anotadas </w:t>
      </w:r>
      <w:r w:rsidR="008235CC" w:rsidRPr="00F12695">
        <w:rPr>
          <w:rFonts w:ascii="Tahoma" w:hAnsi="Tahoma" w:cs="Tahoma"/>
          <w:sz w:val="22"/>
          <w:szCs w:val="22"/>
          <w:lang w:val="es-CO"/>
        </w:rPr>
        <w:t xml:space="preserve">en sintesis </w:t>
      </w:r>
      <w:r w:rsidRPr="00F12695">
        <w:rPr>
          <w:rFonts w:ascii="Tahoma" w:hAnsi="Tahoma" w:cs="Tahoma"/>
          <w:sz w:val="22"/>
          <w:szCs w:val="22"/>
          <w:lang w:val="es-CO"/>
        </w:rPr>
        <w:t xml:space="preserve">se aducen los siguientes: </w:t>
      </w:r>
    </w:p>
    <w:p w:rsidR="00592144" w:rsidRPr="00F12695" w:rsidRDefault="00592144" w:rsidP="00F12695">
      <w:pPr>
        <w:pStyle w:val="Textoindependiente"/>
        <w:spacing w:after="0"/>
        <w:jc w:val="both"/>
        <w:rPr>
          <w:rFonts w:ascii="Tahoma" w:hAnsi="Tahoma" w:cs="Tahoma"/>
          <w:sz w:val="22"/>
          <w:szCs w:val="22"/>
          <w:lang w:val="es-CO"/>
        </w:rPr>
      </w:pPr>
    </w:p>
    <w:p w:rsidR="00592144" w:rsidRPr="00F12695" w:rsidRDefault="008235CC" w:rsidP="00F12695">
      <w:pPr>
        <w:pStyle w:val="Textoindependiente"/>
        <w:spacing w:after="0"/>
        <w:jc w:val="both"/>
        <w:rPr>
          <w:rFonts w:ascii="Tahoma" w:hAnsi="Tahoma" w:cs="Tahoma"/>
          <w:sz w:val="22"/>
          <w:szCs w:val="22"/>
          <w:lang w:val="es-CO"/>
        </w:rPr>
      </w:pPr>
      <w:r w:rsidRPr="00F12695">
        <w:rPr>
          <w:rFonts w:ascii="Tahoma" w:hAnsi="Tahoma" w:cs="Tahoma"/>
          <w:sz w:val="22"/>
          <w:szCs w:val="22"/>
          <w:lang w:val="es-CO"/>
        </w:rPr>
        <w:t>Manifiesta la accionante que es desplazada del municipio Olaya Herrera Nariño, que se encuentra incluida en el registro único de victimas (RUV) desde el año 2012. Además que en la actualidad cuenta con 60 años de edad, sufre de EPOC (Enfermedad pulmonar crónica) y de otras enfermedades. Informa también que ha intentado por todos los medios (chat y llamada telefónica) acceder a los beneficios que otorga la entidad demandada. En el mes de agosto se dirigió a un punto de atención de la entidad demandada y radicó los documentos pertinentes, sin embargo, a la fecha no ha obtenido respuesta.</w:t>
      </w:r>
    </w:p>
    <w:p w:rsidR="00592144" w:rsidRPr="00F12695" w:rsidRDefault="00592144" w:rsidP="00F12695">
      <w:pPr>
        <w:pStyle w:val="Textoindependiente"/>
        <w:spacing w:after="0"/>
        <w:jc w:val="both"/>
        <w:rPr>
          <w:rFonts w:ascii="Tahoma" w:hAnsi="Tahoma" w:cs="Tahoma"/>
          <w:i/>
          <w:sz w:val="22"/>
          <w:szCs w:val="22"/>
          <w:lang w:val="es-CO"/>
        </w:rPr>
      </w:pPr>
    </w:p>
    <w:p w:rsidR="00592144" w:rsidRPr="00F12695" w:rsidRDefault="00592144" w:rsidP="00F12695">
      <w:pPr>
        <w:pStyle w:val="Cita"/>
        <w:numPr>
          <w:ilvl w:val="0"/>
          <w:numId w:val="1"/>
        </w:numPr>
        <w:jc w:val="both"/>
        <w:rPr>
          <w:rFonts w:ascii="Tahoma" w:hAnsi="Tahoma" w:cs="Tahoma"/>
          <w:b/>
          <w:i w:val="0"/>
          <w:sz w:val="22"/>
          <w:szCs w:val="22"/>
          <w:lang w:val="es-CO"/>
        </w:rPr>
      </w:pPr>
      <w:r w:rsidRPr="00F12695">
        <w:rPr>
          <w:rFonts w:ascii="Tahoma" w:hAnsi="Tahoma" w:cs="Tahoma"/>
          <w:b/>
          <w:i w:val="0"/>
          <w:sz w:val="22"/>
          <w:szCs w:val="22"/>
          <w:lang w:val="es-CO"/>
        </w:rPr>
        <w:t>ACTUACIÓN PROCESAL</w:t>
      </w:r>
    </w:p>
    <w:p w:rsidR="00592144" w:rsidRPr="00F12695" w:rsidRDefault="00592144" w:rsidP="00F12695">
      <w:pPr>
        <w:pStyle w:val="Textoindependiente"/>
        <w:spacing w:after="0"/>
        <w:jc w:val="both"/>
        <w:rPr>
          <w:rFonts w:ascii="Tahoma" w:hAnsi="Tahoma" w:cs="Tahoma"/>
          <w:sz w:val="22"/>
          <w:szCs w:val="22"/>
          <w:lang w:val="es-CO"/>
        </w:rPr>
      </w:pPr>
    </w:p>
    <w:p w:rsidR="00592144" w:rsidRPr="00F12695" w:rsidRDefault="00592144" w:rsidP="00F12695">
      <w:pPr>
        <w:pStyle w:val="Textoindependiente"/>
        <w:numPr>
          <w:ilvl w:val="1"/>
          <w:numId w:val="3"/>
        </w:numPr>
        <w:tabs>
          <w:tab w:val="left" w:pos="426"/>
        </w:tabs>
        <w:spacing w:after="0"/>
        <w:ind w:left="0" w:firstLine="0"/>
        <w:jc w:val="both"/>
        <w:rPr>
          <w:rFonts w:ascii="Tahoma" w:hAnsi="Tahoma" w:cs="Tahoma"/>
          <w:b/>
          <w:sz w:val="22"/>
          <w:szCs w:val="22"/>
          <w:lang w:val="es-CO"/>
        </w:rPr>
      </w:pPr>
      <w:r w:rsidRPr="00F12695">
        <w:rPr>
          <w:rFonts w:ascii="Tahoma" w:hAnsi="Tahoma" w:cs="Tahoma"/>
          <w:sz w:val="22"/>
          <w:szCs w:val="22"/>
          <w:lang w:val="es-CO"/>
        </w:rPr>
        <w:t xml:space="preserve">La presente demanda fue radicada el </w:t>
      </w:r>
      <w:r w:rsidR="008235CC" w:rsidRPr="00F12695">
        <w:rPr>
          <w:rFonts w:ascii="Tahoma" w:hAnsi="Tahoma" w:cs="Tahoma"/>
          <w:sz w:val="22"/>
          <w:szCs w:val="22"/>
          <w:lang w:val="es-CO"/>
        </w:rPr>
        <w:t>8</w:t>
      </w:r>
      <w:r w:rsidRPr="00F12695">
        <w:rPr>
          <w:rFonts w:ascii="Tahoma" w:hAnsi="Tahoma" w:cs="Tahoma"/>
          <w:sz w:val="22"/>
          <w:szCs w:val="22"/>
          <w:lang w:val="es-CO"/>
        </w:rPr>
        <w:t xml:space="preserve"> de marzo de 2019.</w:t>
      </w:r>
    </w:p>
    <w:p w:rsidR="00592144" w:rsidRPr="00F12695" w:rsidRDefault="00592144" w:rsidP="00F12695">
      <w:pPr>
        <w:pStyle w:val="Prrafodelista"/>
        <w:rPr>
          <w:rFonts w:ascii="Tahoma" w:hAnsi="Tahoma" w:cs="Tahoma"/>
          <w:sz w:val="22"/>
          <w:szCs w:val="22"/>
          <w:highlight w:val="yellow"/>
        </w:rPr>
      </w:pPr>
    </w:p>
    <w:p w:rsidR="00592144" w:rsidRPr="00F12695" w:rsidRDefault="00592144" w:rsidP="00F12695">
      <w:pPr>
        <w:pStyle w:val="Textoindependiente"/>
        <w:numPr>
          <w:ilvl w:val="1"/>
          <w:numId w:val="3"/>
        </w:numPr>
        <w:tabs>
          <w:tab w:val="left" w:pos="426"/>
        </w:tabs>
        <w:spacing w:after="0"/>
        <w:ind w:left="0" w:firstLine="0"/>
        <w:jc w:val="both"/>
        <w:rPr>
          <w:rFonts w:ascii="Tahoma" w:hAnsi="Tahoma" w:cs="Tahoma"/>
          <w:b/>
          <w:sz w:val="22"/>
          <w:szCs w:val="22"/>
          <w:lang w:val="es-CO"/>
        </w:rPr>
      </w:pPr>
      <w:r w:rsidRPr="00F12695">
        <w:rPr>
          <w:rFonts w:ascii="Tahoma" w:hAnsi="Tahoma" w:cs="Tahoma"/>
          <w:sz w:val="22"/>
          <w:szCs w:val="22"/>
          <w:lang w:val="es-CO"/>
        </w:rPr>
        <w:t xml:space="preserve">Mediante providencia del </w:t>
      </w:r>
      <w:r w:rsidR="008235CC" w:rsidRPr="00F12695">
        <w:rPr>
          <w:rFonts w:ascii="Tahoma" w:hAnsi="Tahoma" w:cs="Tahoma"/>
          <w:sz w:val="22"/>
          <w:szCs w:val="22"/>
          <w:lang w:val="es-CO"/>
        </w:rPr>
        <w:t>8</w:t>
      </w:r>
      <w:r w:rsidRPr="00F12695">
        <w:rPr>
          <w:rFonts w:ascii="Tahoma" w:hAnsi="Tahoma" w:cs="Tahoma"/>
          <w:sz w:val="22"/>
          <w:szCs w:val="22"/>
          <w:lang w:val="es-CO"/>
        </w:rPr>
        <w:t xml:space="preserve"> de marzo de 2019 se admitió la demanda y se ordenó notificar al demandado.</w:t>
      </w:r>
    </w:p>
    <w:p w:rsidR="00592144" w:rsidRPr="00F12695" w:rsidRDefault="00592144" w:rsidP="00F12695">
      <w:pPr>
        <w:pStyle w:val="Textoindependiente"/>
        <w:tabs>
          <w:tab w:val="left" w:pos="426"/>
        </w:tabs>
        <w:spacing w:after="0"/>
        <w:jc w:val="both"/>
        <w:rPr>
          <w:rFonts w:ascii="Tahoma" w:hAnsi="Tahoma" w:cs="Tahoma"/>
          <w:b/>
          <w:sz w:val="22"/>
          <w:szCs w:val="22"/>
          <w:lang w:val="es-CO"/>
        </w:rPr>
      </w:pPr>
    </w:p>
    <w:p w:rsidR="00592144" w:rsidRPr="00F12695" w:rsidRDefault="00592144" w:rsidP="00F12695">
      <w:pPr>
        <w:pStyle w:val="Textoindependiente"/>
        <w:numPr>
          <w:ilvl w:val="0"/>
          <w:numId w:val="1"/>
        </w:numPr>
        <w:spacing w:after="0"/>
        <w:jc w:val="both"/>
        <w:rPr>
          <w:rFonts w:ascii="Tahoma" w:hAnsi="Tahoma" w:cs="Tahoma"/>
          <w:b/>
          <w:sz w:val="22"/>
          <w:szCs w:val="22"/>
          <w:lang w:val="es-CO"/>
        </w:rPr>
      </w:pPr>
      <w:r w:rsidRPr="00F12695">
        <w:rPr>
          <w:rFonts w:ascii="Tahoma" w:hAnsi="Tahoma" w:cs="Tahoma"/>
          <w:b/>
          <w:sz w:val="22"/>
          <w:szCs w:val="22"/>
          <w:lang w:val="es-CO"/>
        </w:rPr>
        <w:t xml:space="preserve">LA IMPUGNACIÓN </w:t>
      </w:r>
      <w:r w:rsidRPr="00F12695">
        <w:rPr>
          <w:rFonts w:ascii="Tahoma" w:hAnsi="Tahoma" w:cs="Tahoma"/>
          <w:b/>
          <w:bCs/>
          <w:i/>
          <w:sz w:val="22"/>
          <w:szCs w:val="22"/>
          <w:lang w:val="es-CO"/>
        </w:rPr>
        <w:t xml:space="preserve"> </w:t>
      </w:r>
    </w:p>
    <w:p w:rsidR="00592144" w:rsidRPr="00F12695" w:rsidRDefault="00592144" w:rsidP="00F12695">
      <w:pPr>
        <w:pStyle w:val="Textoindependiente"/>
        <w:spacing w:after="0"/>
        <w:jc w:val="both"/>
        <w:rPr>
          <w:rFonts w:ascii="Tahoma" w:hAnsi="Tahoma" w:cs="Tahoma"/>
          <w:b/>
          <w:bCs/>
          <w:i/>
          <w:sz w:val="22"/>
          <w:szCs w:val="22"/>
          <w:lang w:val="es-CO"/>
        </w:rPr>
      </w:pPr>
    </w:p>
    <w:p w:rsidR="00592144" w:rsidRPr="00F12695" w:rsidRDefault="00592144" w:rsidP="00F12695">
      <w:pPr>
        <w:pStyle w:val="Textoindependiente"/>
        <w:spacing w:after="0"/>
        <w:jc w:val="both"/>
        <w:rPr>
          <w:rFonts w:ascii="Tahoma" w:hAnsi="Tahoma" w:cs="Tahoma"/>
          <w:sz w:val="22"/>
          <w:szCs w:val="22"/>
          <w:lang w:val="es-CO"/>
        </w:rPr>
      </w:pPr>
      <w:r w:rsidRPr="00F12695">
        <w:rPr>
          <w:rFonts w:ascii="Tahoma" w:hAnsi="Tahoma" w:cs="Tahoma"/>
          <w:bCs/>
          <w:sz w:val="22"/>
          <w:szCs w:val="22"/>
          <w:lang w:val="es-CO"/>
        </w:rPr>
        <w:t xml:space="preserve">Notificado el demandado </w:t>
      </w:r>
      <w:r w:rsidR="008235CC" w:rsidRPr="00F12695">
        <w:rPr>
          <w:rFonts w:ascii="Tahoma" w:hAnsi="Tahoma" w:cs="Tahoma"/>
          <w:sz w:val="22"/>
          <w:szCs w:val="22"/>
          <w:lang w:val="es-MX"/>
        </w:rPr>
        <w:t xml:space="preserve">UNIDAD PARA LA ATENCIÓN Y REPARACIÓN INTEGRAL A LAS VICTIMAS </w:t>
      </w:r>
      <w:r w:rsidRPr="00F12695">
        <w:rPr>
          <w:rFonts w:ascii="Tahoma" w:hAnsi="Tahoma" w:cs="Tahoma"/>
          <w:sz w:val="22"/>
          <w:szCs w:val="22"/>
          <w:lang w:val="es-CO"/>
        </w:rPr>
        <w:t xml:space="preserve">el día </w:t>
      </w:r>
      <w:r w:rsidR="008235CC" w:rsidRPr="00F12695">
        <w:rPr>
          <w:rFonts w:ascii="Tahoma" w:hAnsi="Tahoma" w:cs="Tahoma"/>
          <w:sz w:val="22"/>
          <w:szCs w:val="22"/>
          <w:lang w:val="es-CO"/>
        </w:rPr>
        <w:t>11</w:t>
      </w:r>
      <w:r w:rsidRPr="00F12695">
        <w:rPr>
          <w:rFonts w:ascii="Tahoma" w:hAnsi="Tahoma" w:cs="Tahoma"/>
          <w:sz w:val="22"/>
          <w:szCs w:val="22"/>
          <w:lang w:val="es-CO"/>
        </w:rPr>
        <w:t xml:space="preserve"> de marzo de 2019 </w:t>
      </w:r>
      <w:r w:rsidR="008235CC" w:rsidRPr="00F12695">
        <w:rPr>
          <w:rFonts w:ascii="Tahoma" w:hAnsi="Tahoma" w:cs="Tahoma"/>
          <w:sz w:val="22"/>
          <w:szCs w:val="22"/>
          <w:lang w:val="es-CO"/>
        </w:rPr>
        <w:t>guardo silencio.</w:t>
      </w:r>
    </w:p>
    <w:p w:rsidR="008235CC" w:rsidRPr="00F12695" w:rsidRDefault="008235CC" w:rsidP="00F12695">
      <w:pPr>
        <w:pStyle w:val="Textoindependiente"/>
        <w:spacing w:after="0"/>
        <w:jc w:val="both"/>
        <w:rPr>
          <w:rFonts w:ascii="Tahoma" w:hAnsi="Tahoma" w:cs="Tahoma"/>
          <w:i/>
          <w:sz w:val="22"/>
          <w:szCs w:val="22"/>
          <w:lang w:val="es-CO"/>
        </w:rPr>
      </w:pPr>
    </w:p>
    <w:p w:rsidR="00592144" w:rsidRPr="00F12695" w:rsidRDefault="00592144" w:rsidP="00F12695">
      <w:pPr>
        <w:pStyle w:val="Textoindependiente"/>
        <w:spacing w:after="0"/>
        <w:jc w:val="both"/>
        <w:rPr>
          <w:rFonts w:ascii="Tahoma" w:hAnsi="Tahoma" w:cs="Tahoma"/>
          <w:sz w:val="22"/>
          <w:szCs w:val="22"/>
          <w:lang w:val="es-CO"/>
        </w:rPr>
      </w:pPr>
      <w:r w:rsidRPr="00F12695">
        <w:rPr>
          <w:rFonts w:ascii="Tahoma" w:hAnsi="Tahoma" w:cs="Tahoma"/>
          <w:b/>
          <w:sz w:val="22"/>
          <w:szCs w:val="22"/>
          <w:lang w:val="es-CO"/>
        </w:rPr>
        <w:t>4. LAS PRUEBAS:</w:t>
      </w:r>
    </w:p>
    <w:p w:rsidR="00592144" w:rsidRPr="00F12695" w:rsidRDefault="00592144" w:rsidP="00F12695">
      <w:pPr>
        <w:pStyle w:val="Textoindependiente"/>
        <w:spacing w:after="0"/>
        <w:jc w:val="both"/>
        <w:rPr>
          <w:rFonts w:ascii="Tahoma" w:hAnsi="Tahoma" w:cs="Tahoma"/>
          <w:sz w:val="22"/>
          <w:szCs w:val="22"/>
          <w:lang w:val="es-CO"/>
        </w:rPr>
      </w:pPr>
    </w:p>
    <w:p w:rsidR="00592144" w:rsidRPr="00F12695" w:rsidRDefault="00592144" w:rsidP="00F12695">
      <w:pPr>
        <w:pStyle w:val="Textoindependiente"/>
        <w:spacing w:after="0"/>
        <w:jc w:val="both"/>
        <w:rPr>
          <w:rFonts w:ascii="Tahoma" w:hAnsi="Tahoma" w:cs="Tahoma"/>
          <w:sz w:val="22"/>
          <w:szCs w:val="22"/>
          <w:lang w:val="es-CO"/>
        </w:rPr>
      </w:pPr>
      <w:r w:rsidRPr="00F12695">
        <w:rPr>
          <w:rFonts w:ascii="Tahoma" w:hAnsi="Tahoma" w:cs="Tahoma"/>
          <w:sz w:val="22"/>
          <w:szCs w:val="22"/>
          <w:lang w:val="es-CO"/>
        </w:rPr>
        <w:t>Como medio probatorio, destinado a acreditar los supuestos de hecho de la demanda se allegaron los siguientes documentos:</w:t>
      </w:r>
    </w:p>
    <w:p w:rsidR="008235CC" w:rsidRPr="00F12695" w:rsidRDefault="008235CC" w:rsidP="00F12695">
      <w:pPr>
        <w:pStyle w:val="Textoindependiente"/>
        <w:spacing w:after="0"/>
        <w:jc w:val="both"/>
        <w:rPr>
          <w:rFonts w:ascii="Tahoma" w:hAnsi="Tahoma" w:cs="Tahoma"/>
          <w:sz w:val="22"/>
          <w:szCs w:val="22"/>
          <w:lang w:val="es-CO"/>
        </w:rPr>
      </w:pPr>
    </w:p>
    <w:p w:rsidR="00592144" w:rsidRPr="00F12695" w:rsidRDefault="004E66C6" w:rsidP="00F12695">
      <w:pPr>
        <w:pStyle w:val="Prrafodelista"/>
        <w:numPr>
          <w:ilvl w:val="0"/>
          <w:numId w:val="6"/>
        </w:numPr>
        <w:rPr>
          <w:rFonts w:ascii="Tahoma" w:hAnsi="Tahoma" w:cs="Tahoma"/>
          <w:sz w:val="22"/>
          <w:szCs w:val="22"/>
        </w:rPr>
      </w:pPr>
      <w:r w:rsidRPr="00F12695">
        <w:rPr>
          <w:rFonts w:ascii="Tahoma" w:hAnsi="Tahoma" w:cs="Tahoma"/>
          <w:sz w:val="22"/>
          <w:szCs w:val="22"/>
        </w:rPr>
        <w:t xml:space="preserve">Historia clínica de la accionante (folio 10 al 13 del </w:t>
      </w:r>
      <w:proofErr w:type="spellStart"/>
      <w:r w:rsidRPr="00F12695">
        <w:rPr>
          <w:rFonts w:ascii="Tahoma" w:hAnsi="Tahoma" w:cs="Tahoma"/>
          <w:sz w:val="22"/>
          <w:szCs w:val="22"/>
        </w:rPr>
        <w:t>cp</w:t>
      </w:r>
      <w:proofErr w:type="spellEnd"/>
      <w:r w:rsidRPr="00F12695">
        <w:rPr>
          <w:rFonts w:ascii="Tahoma" w:hAnsi="Tahoma" w:cs="Tahoma"/>
          <w:sz w:val="22"/>
          <w:szCs w:val="22"/>
        </w:rPr>
        <w:t>).</w:t>
      </w:r>
    </w:p>
    <w:p w:rsidR="004E66C6" w:rsidRPr="00F12695" w:rsidRDefault="004E66C6" w:rsidP="00F12695">
      <w:pPr>
        <w:pStyle w:val="Prrafodelista"/>
        <w:numPr>
          <w:ilvl w:val="0"/>
          <w:numId w:val="6"/>
        </w:numPr>
        <w:rPr>
          <w:rFonts w:ascii="Tahoma" w:hAnsi="Tahoma" w:cs="Tahoma"/>
          <w:sz w:val="22"/>
          <w:szCs w:val="22"/>
        </w:rPr>
      </w:pPr>
      <w:r w:rsidRPr="00F12695">
        <w:rPr>
          <w:rFonts w:ascii="Tahoma" w:hAnsi="Tahoma" w:cs="Tahoma"/>
          <w:sz w:val="22"/>
          <w:szCs w:val="22"/>
        </w:rPr>
        <w:t xml:space="preserve">Copia de la cc de Maura Cuero Payan (folio 14 del </w:t>
      </w:r>
      <w:proofErr w:type="spellStart"/>
      <w:r w:rsidRPr="00F12695">
        <w:rPr>
          <w:rFonts w:ascii="Tahoma" w:hAnsi="Tahoma" w:cs="Tahoma"/>
          <w:sz w:val="22"/>
          <w:szCs w:val="22"/>
        </w:rPr>
        <w:t>cp</w:t>
      </w:r>
      <w:proofErr w:type="spellEnd"/>
      <w:r w:rsidRPr="00F12695">
        <w:rPr>
          <w:rFonts w:ascii="Tahoma" w:hAnsi="Tahoma" w:cs="Tahoma"/>
          <w:sz w:val="22"/>
          <w:szCs w:val="22"/>
        </w:rPr>
        <w:t>).</w:t>
      </w:r>
    </w:p>
    <w:p w:rsidR="004E66C6" w:rsidRPr="00F12695" w:rsidRDefault="004E66C6" w:rsidP="00F12695">
      <w:pPr>
        <w:pStyle w:val="Prrafodelista"/>
        <w:numPr>
          <w:ilvl w:val="0"/>
          <w:numId w:val="6"/>
        </w:numPr>
        <w:jc w:val="both"/>
        <w:rPr>
          <w:rFonts w:ascii="Tahoma" w:hAnsi="Tahoma" w:cs="Tahoma"/>
          <w:sz w:val="22"/>
          <w:szCs w:val="22"/>
        </w:rPr>
      </w:pPr>
      <w:r w:rsidRPr="00F12695">
        <w:rPr>
          <w:rFonts w:ascii="Tahoma" w:hAnsi="Tahoma" w:cs="Tahoma"/>
          <w:sz w:val="22"/>
          <w:szCs w:val="22"/>
        </w:rPr>
        <w:t xml:space="preserve">Respuesta a derecho de petición por la </w:t>
      </w:r>
      <w:r w:rsidRPr="00F12695">
        <w:rPr>
          <w:rFonts w:ascii="Tahoma" w:hAnsi="Tahoma" w:cs="Tahoma"/>
          <w:sz w:val="22"/>
          <w:szCs w:val="22"/>
          <w:lang w:val="es-MX"/>
        </w:rPr>
        <w:t>UNIDAD PARA LA ATENCIÓN Y REPARACIÓN INTEGRAL A LAS VICTIMAS</w:t>
      </w:r>
      <w:r w:rsidRPr="00F12695">
        <w:rPr>
          <w:rFonts w:ascii="Tahoma" w:hAnsi="Tahoma" w:cs="Tahoma"/>
          <w:sz w:val="22"/>
          <w:szCs w:val="22"/>
          <w:lang w:val="es-MX"/>
        </w:rPr>
        <w:t xml:space="preserve"> del 30 de enero de 2019 (folio 15 del </w:t>
      </w:r>
      <w:proofErr w:type="spellStart"/>
      <w:r w:rsidRPr="00F12695">
        <w:rPr>
          <w:rFonts w:ascii="Tahoma" w:hAnsi="Tahoma" w:cs="Tahoma"/>
          <w:sz w:val="22"/>
          <w:szCs w:val="22"/>
          <w:lang w:val="es-MX"/>
        </w:rPr>
        <w:t>cp</w:t>
      </w:r>
      <w:proofErr w:type="spellEnd"/>
      <w:r w:rsidRPr="00F12695">
        <w:rPr>
          <w:rFonts w:ascii="Tahoma" w:hAnsi="Tahoma" w:cs="Tahoma"/>
          <w:sz w:val="22"/>
          <w:szCs w:val="22"/>
          <w:lang w:val="es-MX"/>
        </w:rPr>
        <w:t>).</w:t>
      </w:r>
    </w:p>
    <w:p w:rsidR="00592144" w:rsidRPr="00F12695" w:rsidRDefault="00592144" w:rsidP="00F12695">
      <w:pPr>
        <w:rPr>
          <w:rFonts w:ascii="Tahoma" w:hAnsi="Tahoma" w:cs="Tahoma"/>
          <w:sz w:val="22"/>
          <w:szCs w:val="22"/>
          <w:lang w:val="es-CO"/>
        </w:rPr>
      </w:pPr>
    </w:p>
    <w:p w:rsidR="00592144" w:rsidRPr="00F12695" w:rsidRDefault="00592144" w:rsidP="00F12695">
      <w:pPr>
        <w:pStyle w:val="Sangra2detindependiente"/>
        <w:widowControl/>
        <w:ind w:left="360" w:firstLine="0"/>
        <w:jc w:val="center"/>
        <w:rPr>
          <w:rFonts w:ascii="Tahoma" w:hAnsi="Tahoma" w:cs="Tahoma"/>
          <w:b/>
          <w:sz w:val="22"/>
          <w:szCs w:val="22"/>
          <w:lang w:val="es-CO"/>
        </w:rPr>
      </w:pPr>
      <w:r w:rsidRPr="00F12695">
        <w:rPr>
          <w:rFonts w:ascii="Tahoma" w:hAnsi="Tahoma" w:cs="Tahoma"/>
          <w:b/>
          <w:sz w:val="22"/>
          <w:szCs w:val="22"/>
          <w:lang w:val="es-CO"/>
        </w:rPr>
        <w:t>5. CONSIDERACIONES:</w:t>
      </w:r>
    </w:p>
    <w:p w:rsidR="00592144" w:rsidRPr="00F12695" w:rsidRDefault="00592144" w:rsidP="00F12695">
      <w:pPr>
        <w:pStyle w:val="Sangra2detindependiente"/>
        <w:widowControl/>
        <w:ind w:left="360" w:firstLine="0"/>
        <w:rPr>
          <w:rFonts w:ascii="Tahoma" w:hAnsi="Tahoma" w:cs="Tahoma"/>
          <w:b/>
          <w:sz w:val="22"/>
          <w:szCs w:val="22"/>
          <w:lang w:val="es-CO"/>
        </w:rPr>
      </w:pPr>
    </w:p>
    <w:p w:rsidR="00592144" w:rsidRPr="00F12695" w:rsidRDefault="00592144" w:rsidP="00F12695">
      <w:pPr>
        <w:numPr>
          <w:ilvl w:val="1"/>
          <w:numId w:val="2"/>
        </w:numPr>
        <w:tabs>
          <w:tab w:val="left" w:pos="0"/>
          <w:tab w:val="left" w:pos="284"/>
          <w:tab w:val="left" w:pos="426"/>
        </w:tabs>
        <w:ind w:left="0" w:firstLine="0"/>
        <w:jc w:val="both"/>
        <w:rPr>
          <w:rFonts w:ascii="Tahoma" w:eastAsia="Calibri" w:hAnsi="Tahoma" w:cs="Tahoma"/>
          <w:b/>
          <w:sz w:val="22"/>
          <w:szCs w:val="22"/>
          <w:lang w:val="es-CO"/>
        </w:rPr>
      </w:pPr>
      <w:r w:rsidRPr="00F12695">
        <w:rPr>
          <w:rFonts w:ascii="Tahoma" w:eastAsia="Calibri" w:hAnsi="Tahoma" w:cs="Tahoma"/>
          <w:sz w:val="22"/>
          <w:szCs w:val="22"/>
          <w:lang w:val="es-CO"/>
        </w:rPr>
        <w:t>De conformidad con lo dispuesto en el artículo 86 de la Constitución Política, en el articulado general y, en particular, en los Artículos 1°, 5° y 8° del Decreto – Ley 2591 de 1991 “</w:t>
      </w:r>
      <w:r w:rsidRPr="00F12695">
        <w:rPr>
          <w:rFonts w:ascii="Tahoma" w:eastAsia="Calibri" w:hAnsi="Tahoma" w:cs="Tahoma"/>
          <w:i/>
          <w:sz w:val="22"/>
          <w:szCs w:val="22"/>
          <w:lang w:val="es-CO"/>
        </w:rPr>
        <w:t xml:space="preserve">Por el cual se reglamenta la acción de tutela consagrada en el artículo 86 de la </w:t>
      </w:r>
      <w:r w:rsidRPr="00F12695">
        <w:rPr>
          <w:rFonts w:ascii="Tahoma" w:eastAsia="Calibri" w:hAnsi="Tahoma" w:cs="Tahoma"/>
          <w:i/>
          <w:sz w:val="22"/>
          <w:szCs w:val="22"/>
          <w:lang w:val="es-CO"/>
        </w:rPr>
        <w:lastRenderedPageBreak/>
        <w:t>Constitución Política”</w:t>
      </w:r>
      <w:r w:rsidRPr="00F12695">
        <w:rPr>
          <w:rFonts w:ascii="Tahoma" w:eastAsia="Calibri" w:hAnsi="Tahoma" w:cs="Tahoma"/>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592144" w:rsidRPr="00F12695" w:rsidRDefault="00592144" w:rsidP="00F12695">
      <w:pPr>
        <w:ind w:left="708"/>
        <w:jc w:val="both"/>
        <w:rPr>
          <w:rFonts w:ascii="Tahoma" w:eastAsia="Calibri" w:hAnsi="Tahoma" w:cs="Tahoma"/>
          <w:sz w:val="22"/>
          <w:szCs w:val="22"/>
          <w:lang w:val="es-CO"/>
        </w:rPr>
      </w:pPr>
    </w:p>
    <w:p w:rsidR="00592144" w:rsidRPr="00F12695" w:rsidRDefault="00592144" w:rsidP="00F12695">
      <w:pPr>
        <w:jc w:val="both"/>
        <w:rPr>
          <w:rFonts w:ascii="Tahoma" w:eastAsia="Calibri" w:hAnsi="Tahoma" w:cs="Tahoma"/>
          <w:sz w:val="22"/>
          <w:szCs w:val="22"/>
          <w:lang w:val="es-CO"/>
        </w:rPr>
      </w:pPr>
      <w:r w:rsidRPr="00F12695">
        <w:rPr>
          <w:rFonts w:ascii="Tahoma" w:eastAsia="Calibri" w:hAnsi="Tahoma" w:cs="Tahoma"/>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592144" w:rsidRPr="00F12695" w:rsidRDefault="00592144" w:rsidP="00F12695">
      <w:pPr>
        <w:tabs>
          <w:tab w:val="left" w:pos="709"/>
        </w:tabs>
        <w:jc w:val="both"/>
        <w:rPr>
          <w:rFonts w:ascii="Tahoma" w:eastAsia="Calibri" w:hAnsi="Tahoma" w:cs="Tahoma"/>
          <w:sz w:val="22"/>
          <w:szCs w:val="22"/>
          <w:lang w:val="es-CO"/>
        </w:rPr>
      </w:pPr>
    </w:p>
    <w:p w:rsidR="004E66C6" w:rsidRPr="00F12695" w:rsidRDefault="00592144" w:rsidP="00F12695">
      <w:pPr>
        <w:jc w:val="both"/>
        <w:rPr>
          <w:rFonts w:ascii="Tahoma" w:hAnsi="Tahoma" w:cs="Tahoma"/>
          <w:sz w:val="22"/>
          <w:szCs w:val="22"/>
          <w:lang w:val="es-CO"/>
        </w:rPr>
      </w:pPr>
      <w:r w:rsidRPr="00F12695">
        <w:rPr>
          <w:rFonts w:ascii="Tahoma" w:hAnsi="Tahoma" w:cs="Tahoma"/>
          <w:b/>
          <w:sz w:val="22"/>
          <w:szCs w:val="22"/>
          <w:lang w:val="es-CO"/>
        </w:rPr>
        <w:t xml:space="preserve">5.2. </w:t>
      </w:r>
      <w:r w:rsidRPr="00F12695">
        <w:rPr>
          <w:rFonts w:ascii="Tahoma" w:hAnsi="Tahoma" w:cs="Tahoma"/>
          <w:sz w:val="22"/>
          <w:szCs w:val="22"/>
          <w:lang w:val="es-CO"/>
        </w:rPr>
        <w:t xml:space="preserve">Observa el Despacho que el derecho fundamental del cual pretende obtener protección el  accionante es </w:t>
      </w:r>
      <w:r w:rsidR="004E66C6" w:rsidRPr="00F12695">
        <w:rPr>
          <w:rFonts w:ascii="Tahoma" w:hAnsi="Tahoma" w:cs="Tahoma"/>
          <w:sz w:val="22"/>
          <w:szCs w:val="22"/>
          <w:lang w:val="es-MX"/>
        </w:rPr>
        <w:t>al debido proceso, reparación integral, vida digna, mínimo vital e igualdad</w:t>
      </w:r>
      <w:r w:rsidR="004E66C6" w:rsidRPr="00F12695">
        <w:rPr>
          <w:rFonts w:ascii="Tahoma" w:hAnsi="Tahoma" w:cs="Tahoma"/>
          <w:sz w:val="22"/>
          <w:szCs w:val="22"/>
          <w:lang w:val="es-CO"/>
        </w:rPr>
        <w:t xml:space="preserve"> </w:t>
      </w:r>
      <w:r w:rsidRPr="00F12695">
        <w:rPr>
          <w:rFonts w:ascii="Tahoma" w:hAnsi="Tahoma" w:cs="Tahoma"/>
          <w:sz w:val="22"/>
          <w:szCs w:val="22"/>
          <w:lang w:val="es-CO"/>
        </w:rPr>
        <w:t>toda vez</w:t>
      </w:r>
      <w:r w:rsidR="004E66C6" w:rsidRPr="00F12695">
        <w:rPr>
          <w:rFonts w:ascii="Tahoma" w:hAnsi="Tahoma" w:cs="Tahoma"/>
          <w:sz w:val="22"/>
          <w:szCs w:val="22"/>
          <w:lang w:val="es-CO"/>
        </w:rPr>
        <w:t xml:space="preserve"> que la entidad accionada no le h</w:t>
      </w:r>
      <w:r w:rsidR="00D93BBC">
        <w:rPr>
          <w:rFonts w:ascii="Tahoma" w:hAnsi="Tahoma" w:cs="Tahoma"/>
          <w:sz w:val="22"/>
          <w:szCs w:val="22"/>
          <w:lang w:val="es-CO"/>
        </w:rPr>
        <w:t>a</w:t>
      </w:r>
      <w:r w:rsidR="004E66C6" w:rsidRPr="00F12695">
        <w:rPr>
          <w:rFonts w:ascii="Tahoma" w:hAnsi="Tahoma" w:cs="Tahoma"/>
          <w:sz w:val="22"/>
          <w:szCs w:val="22"/>
          <w:lang w:val="es-CO"/>
        </w:rPr>
        <w:t xml:space="preserve"> reconocido la indemnización administrativa a que tiene derecho.</w:t>
      </w:r>
    </w:p>
    <w:p w:rsidR="004E66C6" w:rsidRPr="00F12695" w:rsidRDefault="004E66C6" w:rsidP="00F12695">
      <w:pPr>
        <w:jc w:val="both"/>
        <w:rPr>
          <w:rFonts w:ascii="Tahoma" w:hAnsi="Tahoma" w:cs="Tahoma"/>
          <w:sz w:val="22"/>
          <w:szCs w:val="22"/>
          <w:lang w:val="es-CO"/>
        </w:rPr>
      </w:pPr>
    </w:p>
    <w:p w:rsidR="00592144" w:rsidRPr="00F12695" w:rsidRDefault="00592144" w:rsidP="00F12695">
      <w:pPr>
        <w:jc w:val="both"/>
        <w:rPr>
          <w:rFonts w:ascii="Tahoma" w:hAnsi="Tahoma" w:cs="Tahoma"/>
          <w:b/>
          <w:sz w:val="22"/>
          <w:szCs w:val="22"/>
          <w:lang w:val="es-CO"/>
        </w:rPr>
      </w:pPr>
      <w:r w:rsidRPr="00F12695">
        <w:rPr>
          <w:rFonts w:ascii="Tahoma" w:hAnsi="Tahoma" w:cs="Tahoma"/>
          <w:sz w:val="22"/>
          <w:szCs w:val="22"/>
          <w:lang w:val="es-CO"/>
        </w:rPr>
        <w:t xml:space="preserve">Así las cosas, cabe preguntarse </w:t>
      </w:r>
      <w:r w:rsidRPr="00F12695">
        <w:rPr>
          <w:rFonts w:ascii="Tahoma" w:hAnsi="Tahoma" w:cs="Tahoma"/>
          <w:b/>
          <w:sz w:val="22"/>
          <w:szCs w:val="22"/>
          <w:lang w:val="es-CO"/>
        </w:rPr>
        <w:t xml:space="preserve">¿Debe tutelarse el derecho </w:t>
      </w:r>
      <w:r w:rsidR="004E66C6" w:rsidRPr="00F12695">
        <w:rPr>
          <w:rFonts w:ascii="Tahoma" w:hAnsi="Tahoma" w:cs="Tahoma"/>
          <w:b/>
          <w:sz w:val="22"/>
          <w:szCs w:val="22"/>
          <w:lang w:val="es-MX"/>
        </w:rPr>
        <w:t>al debido proceso, reparación integral, vida digna, mínimo vital e igualdad</w:t>
      </w:r>
      <w:r w:rsidR="004E66C6" w:rsidRPr="00F12695">
        <w:rPr>
          <w:rFonts w:ascii="Tahoma" w:hAnsi="Tahoma" w:cs="Tahoma"/>
          <w:b/>
          <w:sz w:val="22"/>
          <w:szCs w:val="22"/>
          <w:lang w:val="es-CO"/>
        </w:rPr>
        <w:t xml:space="preserve"> </w:t>
      </w:r>
      <w:r w:rsidRPr="00F12695">
        <w:rPr>
          <w:rFonts w:ascii="Tahoma" w:hAnsi="Tahoma" w:cs="Tahoma"/>
          <w:b/>
          <w:sz w:val="22"/>
          <w:szCs w:val="22"/>
          <w:lang w:val="es-CO"/>
        </w:rPr>
        <w:t>ante la falta de respuesta por parte de la entidad accionada?</w:t>
      </w:r>
    </w:p>
    <w:p w:rsidR="00592144" w:rsidRPr="00F12695" w:rsidRDefault="00592144" w:rsidP="00F12695">
      <w:pPr>
        <w:jc w:val="both"/>
        <w:rPr>
          <w:rFonts w:ascii="Tahoma" w:hAnsi="Tahoma" w:cs="Tahoma"/>
          <w:b/>
          <w:sz w:val="22"/>
          <w:szCs w:val="22"/>
          <w:highlight w:val="yellow"/>
          <w:lang w:val="es-CO"/>
        </w:rPr>
      </w:pPr>
    </w:p>
    <w:p w:rsidR="00592144" w:rsidRPr="00F12695" w:rsidRDefault="00592144" w:rsidP="00F12695">
      <w:pPr>
        <w:pStyle w:val="Sangradetextonormal"/>
        <w:ind w:left="0"/>
        <w:rPr>
          <w:rFonts w:ascii="Tahoma" w:hAnsi="Tahoma" w:cs="Tahoma"/>
          <w:sz w:val="22"/>
          <w:szCs w:val="22"/>
          <w:lang w:val="es-CO"/>
        </w:rPr>
      </w:pPr>
      <w:r w:rsidRPr="00F12695">
        <w:rPr>
          <w:rFonts w:ascii="Tahoma" w:hAnsi="Tahoma" w:cs="Tahoma"/>
          <w:sz w:val="22"/>
          <w:szCs w:val="22"/>
          <w:lang w:val="es-CO"/>
        </w:rPr>
        <w:t>La respuesta al anterior interrogante es negativa  por las siguientes razones:</w:t>
      </w:r>
    </w:p>
    <w:p w:rsidR="00592144" w:rsidRPr="00F12695" w:rsidRDefault="00592144" w:rsidP="00F12695">
      <w:pPr>
        <w:pStyle w:val="Sangradetextonormal"/>
        <w:ind w:left="0"/>
        <w:rPr>
          <w:rFonts w:ascii="Tahoma" w:hAnsi="Tahoma" w:cs="Tahoma"/>
          <w:sz w:val="22"/>
          <w:szCs w:val="22"/>
          <w:lang w:val="es-CO"/>
        </w:rPr>
      </w:pPr>
    </w:p>
    <w:p w:rsidR="004E66C6" w:rsidRPr="00F12695" w:rsidRDefault="004E66C6" w:rsidP="00D93BBC">
      <w:pPr>
        <w:pStyle w:val="Textoindependiente2"/>
        <w:tabs>
          <w:tab w:val="left" w:pos="-720"/>
          <w:tab w:val="left" w:pos="284"/>
        </w:tabs>
        <w:suppressAutoHyphens/>
        <w:spacing w:line="240" w:lineRule="auto"/>
        <w:jc w:val="both"/>
        <w:rPr>
          <w:rFonts w:ascii="Tahoma" w:hAnsi="Tahoma" w:cs="Tahoma"/>
          <w:spacing w:val="-3"/>
          <w:sz w:val="22"/>
          <w:szCs w:val="22"/>
        </w:rPr>
      </w:pPr>
      <w:r w:rsidRPr="00F12695">
        <w:rPr>
          <w:rFonts w:ascii="Tahoma" w:hAnsi="Tahoma" w:cs="Tahoma"/>
          <w:spacing w:val="-3"/>
          <w:sz w:val="22"/>
          <w:szCs w:val="22"/>
        </w:rPr>
        <w:t xml:space="preserve">El </w:t>
      </w:r>
      <w:r w:rsidRPr="00F12695">
        <w:rPr>
          <w:rFonts w:ascii="Tahoma" w:hAnsi="Tahoma" w:cs="Tahoma"/>
          <w:b/>
          <w:spacing w:val="-3"/>
          <w:sz w:val="22"/>
          <w:szCs w:val="22"/>
        </w:rPr>
        <w:t>derecho a la igualdad</w:t>
      </w:r>
      <w:r w:rsidRPr="00F12695">
        <w:rPr>
          <w:rFonts w:ascii="Tahoma" w:hAnsi="Tahoma" w:cs="Tahoma"/>
          <w:spacing w:val="-3"/>
          <w:sz w:val="22"/>
          <w:szCs w:val="22"/>
        </w:rPr>
        <w:t xml:space="preserve"> está consagrado en el artículo 13 de la Carta Política</w:t>
      </w:r>
      <w:r w:rsidRPr="00F12695">
        <w:rPr>
          <w:rStyle w:val="Refdenotaalpie"/>
          <w:rFonts w:ascii="Tahoma" w:hAnsi="Tahoma" w:cs="Tahoma"/>
          <w:spacing w:val="-3"/>
          <w:sz w:val="22"/>
          <w:szCs w:val="22"/>
        </w:rPr>
        <w:footnoteReference w:id="1"/>
      </w:r>
      <w:r w:rsidRPr="00F12695">
        <w:rPr>
          <w:rFonts w:ascii="Tahoma" w:hAnsi="Tahoma" w:cs="Tahoma"/>
          <w:spacing w:val="-3"/>
          <w:sz w:val="22"/>
          <w:szCs w:val="22"/>
        </w:rPr>
        <w:t xml:space="preserve"> y es un derecho de aplicación inmediata por expreso mandato constit</w:t>
      </w:r>
      <w:bookmarkStart w:id="0" w:name="_GoBack"/>
      <w:bookmarkEnd w:id="0"/>
      <w:r w:rsidRPr="00F12695">
        <w:rPr>
          <w:rFonts w:ascii="Tahoma" w:hAnsi="Tahoma" w:cs="Tahoma"/>
          <w:spacing w:val="-3"/>
          <w:sz w:val="22"/>
          <w:szCs w:val="22"/>
        </w:rPr>
        <w:t>ucional</w:t>
      </w:r>
      <w:r w:rsidRPr="00F12695">
        <w:rPr>
          <w:rStyle w:val="Refdenotaalpie"/>
          <w:rFonts w:ascii="Tahoma" w:hAnsi="Tahoma" w:cs="Tahoma"/>
          <w:spacing w:val="-3"/>
          <w:sz w:val="22"/>
          <w:szCs w:val="22"/>
        </w:rPr>
        <w:footnoteReference w:id="2"/>
      </w:r>
      <w:r w:rsidRPr="00F12695">
        <w:rPr>
          <w:rFonts w:ascii="Tahoma" w:hAnsi="Tahoma" w:cs="Tahoma"/>
          <w:spacing w:val="-3"/>
          <w:sz w:val="22"/>
          <w:szCs w:val="22"/>
        </w:rPr>
        <w:t xml:space="preserve"> y éstos derechos tienen el carácter de fundamentales susceptibles de ser amparados por vía de tutela.</w:t>
      </w:r>
    </w:p>
    <w:p w:rsidR="004E66C6" w:rsidRPr="00F12695" w:rsidRDefault="004E66C6" w:rsidP="00F12695">
      <w:pPr>
        <w:jc w:val="both"/>
        <w:rPr>
          <w:rFonts w:ascii="Tahoma" w:hAnsi="Tahoma" w:cs="Tahoma"/>
          <w:i/>
          <w:iCs/>
          <w:sz w:val="22"/>
          <w:szCs w:val="22"/>
        </w:rPr>
      </w:pPr>
      <w:r w:rsidRPr="00F12695">
        <w:rPr>
          <w:rFonts w:ascii="Tahoma" w:hAnsi="Tahoma" w:cs="Tahoma"/>
          <w:i/>
          <w:iCs/>
          <w:sz w:val="22"/>
          <w:szCs w:val="22"/>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4E66C6" w:rsidRPr="00F12695" w:rsidRDefault="004E66C6" w:rsidP="00F12695">
      <w:pPr>
        <w:jc w:val="both"/>
        <w:rPr>
          <w:rFonts w:ascii="Tahoma" w:hAnsi="Tahoma" w:cs="Tahoma"/>
          <w:i/>
          <w:iCs/>
          <w:sz w:val="22"/>
          <w:szCs w:val="22"/>
        </w:rPr>
      </w:pPr>
    </w:p>
    <w:p w:rsidR="004E66C6" w:rsidRPr="00F12695" w:rsidRDefault="004E66C6" w:rsidP="00F12695">
      <w:pPr>
        <w:jc w:val="both"/>
        <w:rPr>
          <w:rFonts w:ascii="Tahoma" w:hAnsi="Tahoma" w:cs="Tahoma"/>
          <w:i/>
          <w:iCs/>
          <w:sz w:val="22"/>
          <w:szCs w:val="22"/>
        </w:rPr>
      </w:pPr>
      <w:r w:rsidRPr="00F12695">
        <w:rPr>
          <w:rFonts w:ascii="Tahoma" w:hAnsi="Tahoma" w:cs="Tahoma"/>
          <w:b/>
          <w:i/>
          <w:iCs/>
          <w:sz w:val="22"/>
          <w:szCs w:val="22"/>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F12695">
        <w:rPr>
          <w:rFonts w:ascii="Tahoma" w:hAnsi="Tahoma" w:cs="Tahoma"/>
          <w:i/>
          <w:iCs/>
          <w:sz w:val="22"/>
          <w:szCs w:val="22"/>
        </w:rPr>
        <w:t xml:space="preserve">. </w:t>
      </w:r>
      <w:r w:rsidRPr="00F12695">
        <w:rPr>
          <w:rFonts w:ascii="Tahoma" w:hAnsi="Tahoma" w:cs="Tahoma"/>
          <w:b/>
          <w:i/>
          <w:iCs/>
          <w:sz w:val="22"/>
          <w:szCs w:val="22"/>
        </w:rPr>
        <w:t xml:space="preserve">De la ausencia de un contenido material específico se desprende la característica más importante de la igualdad: su carácter relacional. En efecto, como ha reconocido la jurisprudencia constitucional colombiana la igualdad normativa presupone </w:t>
      </w:r>
      <w:r w:rsidRPr="00F12695">
        <w:rPr>
          <w:rFonts w:ascii="Tahoma" w:hAnsi="Tahoma" w:cs="Tahoma"/>
          <w:b/>
          <w:i/>
          <w:iCs/>
          <w:sz w:val="22"/>
          <w:szCs w:val="22"/>
        </w:rPr>
        <w:lastRenderedPageBreak/>
        <w:t xml:space="preserve">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w:t>
      </w:r>
      <w:proofErr w:type="spellStart"/>
      <w:r w:rsidRPr="00F12695">
        <w:rPr>
          <w:rFonts w:ascii="Tahoma" w:hAnsi="Tahoma" w:cs="Tahoma"/>
          <w:b/>
          <w:i/>
          <w:iCs/>
          <w:sz w:val="22"/>
          <w:szCs w:val="22"/>
        </w:rPr>
        <w:t>si</w:t>
      </w:r>
      <w:proofErr w:type="spellEnd"/>
      <w:r w:rsidRPr="00F12695">
        <w:rPr>
          <w:rFonts w:ascii="Tahoma" w:hAnsi="Tahoma" w:cs="Tahoma"/>
          <w:b/>
          <w:i/>
          <w:iCs/>
          <w:sz w:val="22"/>
          <w:szCs w:val="22"/>
        </w:rPr>
        <w:t xml:space="preserve">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F12695">
        <w:rPr>
          <w:rStyle w:val="Refdenotaalpie"/>
          <w:rFonts w:ascii="Tahoma" w:hAnsi="Tahoma" w:cs="Tahoma"/>
          <w:i/>
          <w:iCs/>
          <w:sz w:val="22"/>
          <w:szCs w:val="22"/>
        </w:rPr>
        <w:footnoteReference w:id="3"/>
      </w:r>
      <w:r w:rsidRPr="00F12695">
        <w:rPr>
          <w:rFonts w:ascii="Tahoma" w:hAnsi="Tahoma" w:cs="Tahoma"/>
          <w:i/>
          <w:iCs/>
          <w:sz w:val="22"/>
          <w:szCs w:val="22"/>
        </w:rPr>
        <w:t xml:space="preserve">. </w:t>
      </w:r>
    </w:p>
    <w:p w:rsidR="004E66C6" w:rsidRPr="00F12695" w:rsidRDefault="004E66C6" w:rsidP="00F12695">
      <w:pPr>
        <w:jc w:val="both"/>
        <w:rPr>
          <w:rFonts w:ascii="Tahoma" w:hAnsi="Tahoma" w:cs="Tahoma"/>
          <w:sz w:val="22"/>
          <w:szCs w:val="22"/>
        </w:rPr>
      </w:pPr>
    </w:p>
    <w:p w:rsidR="004E66C6" w:rsidRPr="00F12695" w:rsidRDefault="004E66C6" w:rsidP="00F12695">
      <w:pPr>
        <w:pStyle w:val="Textoindependiente2"/>
        <w:tabs>
          <w:tab w:val="left" w:pos="-720"/>
          <w:tab w:val="left" w:pos="284"/>
        </w:tabs>
        <w:suppressAutoHyphens/>
        <w:spacing w:line="240" w:lineRule="auto"/>
        <w:jc w:val="both"/>
        <w:rPr>
          <w:rFonts w:ascii="Tahoma" w:hAnsi="Tahoma" w:cs="Tahoma"/>
          <w:sz w:val="22"/>
          <w:szCs w:val="22"/>
        </w:rPr>
      </w:pPr>
      <w:r w:rsidRPr="00F12695">
        <w:rPr>
          <w:rFonts w:ascii="Tahoma" w:hAnsi="Tahoma" w:cs="Tahoma"/>
          <w:sz w:val="22"/>
          <w:szCs w:val="22"/>
        </w:rPr>
        <w:t>Para poder determinar la vulneración de la igualdad es necesario contar con criterios o actos distintos demostrativos del trato desigual con relación a otras personas que se encuentren en la misma situación, pero dentro del acervo probatorio que obra en el expediente no aparece probada la circunstancia que, según el  accionante, le desconoce el derecho a la igualdad.</w:t>
      </w:r>
    </w:p>
    <w:p w:rsidR="004E66C6" w:rsidRPr="00F12695" w:rsidRDefault="004E66C6" w:rsidP="00F12695">
      <w:pPr>
        <w:pStyle w:val="Sangradetextonormal"/>
        <w:ind w:left="0"/>
        <w:rPr>
          <w:rFonts w:ascii="Tahoma" w:hAnsi="Tahoma" w:cs="Tahoma"/>
          <w:sz w:val="22"/>
          <w:szCs w:val="22"/>
        </w:rPr>
      </w:pPr>
      <w:r w:rsidRPr="00F12695">
        <w:rPr>
          <w:rFonts w:ascii="Tahoma" w:hAnsi="Tahoma" w:cs="Tahoma"/>
          <w:sz w:val="22"/>
          <w:szCs w:val="22"/>
        </w:rPr>
        <w:t xml:space="preserve">El artículo 29 de la Constitución Política establece que el </w:t>
      </w:r>
      <w:r w:rsidRPr="00F12695">
        <w:rPr>
          <w:rFonts w:ascii="Tahoma" w:hAnsi="Tahoma" w:cs="Tahoma"/>
          <w:b/>
          <w:sz w:val="22"/>
          <w:szCs w:val="22"/>
        </w:rPr>
        <w:t>debido proceso</w:t>
      </w:r>
      <w:r w:rsidRPr="00F12695">
        <w:rPr>
          <w:rFonts w:ascii="Tahoma" w:hAnsi="Tahoma" w:cs="Tahoma"/>
          <w:sz w:val="22"/>
          <w:szCs w:val="22"/>
        </w:rPr>
        <w:t xml:space="preserve"> se aplicará a toda clase de actuaciones judiciales y administrativas.</w:t>
      </w:r>
    </w:p>
    <w:p w:rsidR="004E66C6" w:rsidRPr="00F12695" w:rsidRDefault="004E66C6" w:rsidP="00F12695">
      <w:pPr>
        <w:pStyle w:val="Sangradetextonormal"/>
        <w:ind w:left="0"/>
        <w:rPr>
          <w:rFonts w:ascii="Tahoma" w:hAnsi="Tahoma" w:cs="Tahoma"/>
          <w:sz w:val="22"/>
          <w:szCs w:val="22"/>
        </w:rPr>
      </w:pPr>
    </w:p>
    <w:p w:rsidR="004E66C6" w:rsidRPr="00F12695" w:rsidRDefault="004E66C6" w:rsidP="00F12695">
      <w:pPr>
        <w:pStyle w:val="Sangradetextonormal"/>
        <w:ind w:left="0"/>
        <w:rPr>
          <w:rFonts w:ascii="Tahoma" w:hAnsi="Tahoma" w:cs="Tahoma"/>
          <w:sz w:val="22"/>
          <w:szCs w:val="22"/>
        </w:rPr>
      </w:pPr>
      <w:r w:rsidRPr="00F12695">
        <w:rPr>
          <w:rFonts w:ascii="Tahoma" w:hAnsi="Tahoma" w:cs="Tahoma"/>
          <w:sz w:val="22"/>
          <w:szCs w:val="22"/>
        </w:rPr>
        <w:t>La jurisprudencia constitucional ha expresado frente al debido proceso que:</w:t>
      </w:r>
    </w:p>
    <w:p w:rsidR="004E66C6" w:rsidRPr="00F12695" w:rsidRDefault="004E66C6" w:rsidP="00F12695">
      <w:pPr>
        <w:pStyle w:val="Sangradetextonormal"/>
        <w:ind w:left="0"/>
        <w:rPr>
          <w:rFonts w:ascii="Tahoma" w:hAnsi="Tahoma" w:cs="Tahoma"/>
          <w:sz w:val="22"/>
          <w:szCs w:val="22"/>
        </w:rPr>
      </w:pPr>
    </w:p>
    <w:p w:rsidR="004E66C6" w:rsidRPr="00F12695" w:rsidRDefault="004E66C6" w:rsidP="00F12695">
      <w:pPr>
        <w:pStyle w:val="Sangradetextonormal"/>
        <w:ind w:left="0"/>
        <w:rPr>
          <w:rFonts w:ascii="Tahoma" w:hAnsi="Tahoma" w:cs="Tahoma"/>
          <w:i/>
          <w:sz w:val="22"/>
          <w:szCs w:val="22"/>
        </w:rPr>
      </w:pPr>
      <w:r w:rsidRPr="00F12695">
        <w:rPr>
          <w:rFonts w:ascii="Tahoma" w:hAnsi="Tahoma" w:cs="Tahoma"/>
          <w:sz w:val="22"/>
          <w:szCs w:val="22"/>
        </w:rPr>
        <w:t>“</w:t>
      </w:r>
      <w:r w:rsidRPr="00F12695">
        <w:rPr>
          <w:rFonts w:ascii="Tahoma" w:hAnsi="Tahoma" w:cs="Tahoma"/>
          <w:i/>
          <w:sz w:val="22"/>
          <w:szCs w:val="22"/>
        </w:rPr>
        <w:t>Todo proceso consiste en el desarrollo de particulares relaciones jurídicas entre el órgano sancionador y el procesado o demandado, para buscar la efectividad del derecho material y las garantías debidas a las personas que en él intervienen.</w:t>
      </w:r>
    </w:p>
    <w:p w:rsidR="004E66C6" w:rsidRPr="00F12695" w:rsidRDefault="004E66C6" w:rsidP="00F12695">
      <w:pPr>
        <w:pStyle w:val="Sangradetextonormal"/>
        <w:ind w:left="0"/>
        <w:rPr>
          <w:rFonts w:ascii="Tahoma" w:hAnsi="Tahoma" w:cs="Tahoma"/>
          <w:i/>
          <w:sz w:val="22"/>
          <w:szCs w:val="22"/>
        </w:rPr>
      </w:pPr>
    </w:p>
    <w:p w:rsidR="004E66C6" w:rsidRPr="00F12695" w:rsidRDefault="004E66C6" w:rsidP="00F12695">
      <w:pPr>
        <w:pStyle w:val="Sangradetextonormal"/>
        <w:ind w:left="0"/>
        <w:rPr>
          <w:rFonts w:ascii="Tahoma" w:hAnsi="Tahoma" w:cs="Tahoma"/>
          <w:i/>
          <w:sz w:val="22"/>
          <w:szCs w:val="22"/>
        </w:rPr>
      </w:pPr>
      <w:r w:rsidRPr="00F12695">
        <w:rPr>
          <w:rFonts w:ascii="Tahoma" w:hAnsi="Tahoma" w:cs="Tahoma"/>
          <w:i/>
          <w:sz w:val="22"/>
          <w:szCs w:val="22"/>
        </w:rPr>
        <w:t>La situación conflictiva que surge de cualquier tipo de proceso exige una regulación jurídica y una limitación de los poderes estatales, así como un respeto de los derechos y obligaciones de los individuos o partes procesales.</w:t>
      </w:r>
    </w:p>
    <w:p w:rsidR="004E66C6" w:rsidRPr="00F12695" w:rsidRDefault="004E66C6" w:rsidP="00F12695">
      <w:pPr>
        <w:pStyle w:val="Sangradetextonormal"/>
        <w:ind w:left="0"/>
        <w:rPr>
          <w:rFonts w:ascii="Tahoma" w:hAnsi="Tahoma" w:cs="Tahoma"/>
          <w:i/>
          <w:sz w:val="22"/>
          <w:szCs w:val="22"/>
        </w:rPr>
      </w:pPr>
    </w:p>
    <w:p w:rsidR="004E66C6" w:rsidRPr="00F12695" w:rsidRDefault="004E66C6" w:rsidP="00F12695">
      <w:pPr>
        <w:pStyle w:val="Sangradetextonormal"/>
        <w:ind w:left="0"/>
        <w:rPr>
          <w:rFonts w:ascii="Tahoma" w:hAnsi="Tahoma" w:cs="Tahoma"/>
          <w:i/>
          <w:sz w:val="22"/>
          <w:szCs w:val="22"/>
        </w:rPr>
      </w:pPr>
      <w:r w:rsidRPr="00F12695">
        <w:rPr>
          <w:rFonts w:ascii="Tahoma" w:hAnsi="Tahoma" w:cs="Tahoma"/>
          <w:i/>
          <w:sz w:val="22"/>
          <w:szCs w:val="22"/>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4E66C6" w:rsidRPr="00F12695" w:rsidRDefault="004E66C6" w:rsidP="00F12695">
      <w:pPr>
        <w:pStyle w:val="Sangradetextonormal"/>
        <w:ind w:left="0"/>
        <w:rPr>
          <w:rFonts w:ascii="Tahoma" w:hAnsi="Tahoma" w:cs="Tahoma"/>
          <w:i/>
          <w:sz w:val="22"/>
          <w:szCs w:val="22"/>
        </w:rPr>
      </w:pPr>
    </w:p>
    <w:p w:rsidR="004E66C6" w:rsidRPr="00F12695" w:rsidRDefault="004E66C6" w:rsidP="00F12695">
      <w:pPr>
        <w:pStyle w:val="Sangradetextonormal"/>
        <w:ind w:left="0"/>
        <w:rPr>
          <w:rFonts w:ascii="Tahoma" w:hAnsi="Tahoma" w:cs="Tahoma"/>
          <w:sz w:val="22"/>
          <w:szCs w:val="22"/>
        </w:rPr>
      </w:pPr>
      <w:r w:rsidRPr="00F12695">
        <w:rPr>
          <w:rFonts w:ascii="Tahoma" w:hAnsi="Tahoma" w:cs="Tahoma"/>
          <w:i/>
          <w:sz w:val="22"/>
          <w:szCs w:val="22"/>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F12695">
        <w:rPr>
          <w:rFonts w:ascii="Tahoma" w:hAnsi="Tahoma" w:cs="Tahoma"/>
          <w:sz w:val="22"/>
          <w:szCs w:val="22"/>
        </w:rPr>
        <w:t xml:space="preserve"> </w:t>
      </w:r>
      <w:r w:rsidRPr="00F12695">
        <w:rPr>
          <w:rFonts w:ascii="Tahoma" w:hAnsi="Tahoma" w:cs="Tahoma"/>
          <w:sz w:val="22"/>
          <w:szCs w:val="22"/>
          <w:vertAlign w:val="superscript"/>
        </w:rPr>
        <w:footnoteReference w:id="4"/>
      </w:r>
    </w:p>
    <w:p w:rsidR="004E66C6" w:rsidRPr="00F12695" w:rsidRDefault="004E66C6" w:rsidP="00F12695">
      <w:pPr>
        <w:pStyle w:val="NormalWeb"/>
        <w:spacing w:before="0" w:beforeAutospacing="0" w:after="0" w:afterAutospacing="0"/>
        <w:jc w:val="both"/>
        <w:rPr>
          <w:rFonts w:ascii="Tahoma" w:hAnsi="Tahoma" w:cs="Tahoma"/>
          <w:sz w:val="22"/>
          <w:szCs w:val="22"/>
          <w:lang w:val="es-MX"/>
        </w:rPr>
      </w:pPr>
    </w:p>
    <w:p w:rsidR="004E66C6" w:rsidRPr="00F12695" w:rsidRDefault="004E66C6" w:rsidP="00F12695">
      <w:pPr>
        <w:jc w:val="both"/>
        <w:rPr>
          <w:rFonts w:ascii="Tahoma" w:hAnsi="Tahoma" w:cs="Tahoma"/>
          <w:spacing w:val="3"/>
          <w:sz w:val="22"/>
          <w:szCs w:val="22"/>
          <w:lang w:val="es-ES_tradnl"/>
        </w:rPr>
      </w:pPr>
      <w:r w:rsidRPr="00F12695">
        <w:rPr>
          <w:rFonts w:ascii="Tahoma" w:hAnsi="Tahoma" w:cs="Tahoma"/>
          <w:spacing w:val="3"/>
          <w:sz w:val="22"/>
          <w:szCs w:val="22"/>
          <w:lang w:val="es-ES_tradnl"/>
        </w:rPr>
        <w:t xml:space="preserve">En el presente caso, la accionante manifiesta que ha realizado todas las gestiones ante la entidad para acceder a la indemnización administrativa a que tiene derecho. Sin embargo, no hay constancia </w:t>
      </w:r>
      <w:r w:rsidR="00F12695" w:rsidRPr="00F12695">
        <w:rPr>
          <w:rFonts w:ascii="Tahoma" w:hAnsi="Tahoma" w:cs="Tahoma"/>
          <w:spacing w:val="3"/>
          <w:sz w:val="22"/>
          <w:szCs w:val="22"/>
          <w:lang w:val="es-ES_tradnl"/>
        </w:rPr>
        <w:t xml:space="preserve">de que el accionante haya allegado documento en donde se evidencie trámite alguno ante las entidades demandadas en relación con los hechos materia de la presente acción; simplemente se limita a afirmar el descontento porque la entidad no le ha otorgado la indemnización administrativa. </w:t>
      </w:r>
    </w:p>
    <w:p w:rsidR="004E66C6" w:rsidRPr="00F12695" w:rsidRDefault="004E66C6" w:rsidP="00F12695">
      <w:pPr>
        <w:jc w:val="both"/>
        <w:rPr>
          <w:rFonts w:ascii="Tahoma" w:hAnsi="Tahoma" w:cs="Tahoma"/>
          <w:spacing w:val="3"/>
          <w:sz w:val="22"/>
          <w:szCs w:val="22"/>
          <w:lang w:val="es-ES_tradnl"/>
        </w:rPr>
      </w:pPr>
    </w:p>
    <w:p w:rsidR="00F12695" w:rsidRPr="00F12695" w:rsidRDefault="00F12695" w:rsidP="00F12695">
      <w:pPr>
        <w:jc w:val="both"/>
        <w:rPr>
          <w:rFonts w:ascii="Tahoma" w:hAnsi="Tahoma" w:cs="Tahoma"/>
          <w:spacing w:val="3"/>
          <w:sz w:val="22"/>
          <w:szCs w:val="22"/>
          <w:lang w:val="es-ES_tradnl"/>
        </w:rPr>
      </w:pPr>
      <w:r w:rsidRPr="00F12695">
        <w:rPr>
          <w:rFonts w:ascii="Tahoma" w:hAnsi="Tahoma" w:cs="Tahoma"/>
          <w:spacing w:val="3"/>
          <w:sz w:val="22"/>
          <w:szCs w:val="22"/>
          <w:lang w:val="es-ES_tradnl"/>
        </w:rPr>
        <w:t xml:space="preserve">Así las cosas, la respuesta a la pregunta formulada es negativa, pues a pesar de que la accionante manifestó que en el mes de agosto había radicado una petición ante la entidad y había realizado por varios </w:t>
      </w:r>
      <w:proofErr w:type="gramStart"/>
      <w:r w:rsidRPr="00F12695">
        <w:rPr>
          <w:rFonts w:ascii="Tahoma" w:hAnsi="Tahoma" w:cs="Tahoma"/>
          <w:spacing w:val="3"/>
          <w:sz w:val="22"/>
          <w:szCs w:val="22"/>
          <w:lang w:val="es-ES_tradnl"/>
        </w:rPr>
        <w:t>medios la solicitud</w:t>
      </w:r>
      <w:proofErr w:type="gramEnd"/>
      <w:r w:rsidRPr="00F12695">
        <w:rPr>
          <w:rFonts w:ascii="Tahoma" w:hAnsi="Tahoma" w:cs="Tahoma"/>
          <w:spacing w:val="3"/>
          <w:sz w:val="22"/>
          <w:szCs w:val="22"/>
          <w:lang w:val="es-ES_tradnl"/>
        </w:rPr>
        <w:t xml:space="preserve">, no hay prueba de ello. Por lo tanto, no se puede entender que la entidad le esté vulnerando su derecho si la accionante no les ha manifestado su inconformismo mediante actuación alguna. </w:t>
      </w:r>
    </w:p>
    <w:p w:rsidR="00F12695" w:rsidRPr="00F12695" w:rsidRDefault="00F12695" w:rsidP="00F12695">
      <w:pPr>
        <w:jc w:val="both"/>
        <w:rPr>
          <w:rFonts w:ascii="Tahoma" w:hAnsi="Tahoma" w:cs="Tahoma"/>
          <w:spacing w:val="3"/>
          <w:sz w:val="22"/>
          <w:szCs w:val="22"/>
          <w:lang w:val="es-ES_tradnl"/>
        </w:rPr>
      </w:pPr>
    </w:p>
    <w:p w:rsidR="00F12695" w:rsidRPr="00F12695" w:rsidRDefault="00F12695" w:rsidP="00F12695">
      <w:pPr>
        <w:ind w:right="-91"/>
        <w:jc w:val="both"/>
        <w:rPr>
          <w:rFonts w:ascii="Tahoma" w:hAnsi="Tahoma" w:cs="Tahoma"/>
          <w:sz w:val="22"/>
          <w:szCs w:val="22"/>
        </w:rPr>
      </w:pPr>
      <w:r w:rsidRPr="00F12695">
        <w:rPr>
          <w:rFonts w:ascii="Tahoma" w:hAnsi="Tahoma" w:cs="Tahoma"/>
          <w:sz w:val="22"/>
          <w:szCs w:val="22"/>
        </w:rPr>
        <w:t>C</w:t>
      </w:r>
      <w:r w:rsidRPr="00F12695">
        <w:rPr>
          <w:rFonts w:ascii="Tahoma" w:hAnsi="Tahoma" w:cs="Tahoma"/>
          <w:sz w:val="22"/>
          <w:szCs w:val="22"/>
        </w:rPr>
        <w:t xml:space="preserve">onforma el </w:t>
      </w:r>
      <w:r w:rsidRPr="00F12695">
        <w:rPr>
          <w:rFonts w:ascii="Tahoma" w:hAnsi="Tahoma" w:cs="Tahoma"/>
          <w:b/>
          <w:sz w:val="22"/>
          <w:szCs w:val="22"/>
        </w:rPr>
        <w:t>mínimo vital</w:t>
      </w:r>
      <w:r w:rsidRPr="00F12695">
        <w:rPr>
          <w:rFonts w:ascii="Tahoma" w:hAnsi="Tahoma" w:cs="Tahoma"/>
          <w:sz w:val="22"/>
          <w:szCs w:val="22"/>
        </w:rPr>
        <w:t xml:space="preserve"> la cuota de ingresos indispensable e insustituible destinada a socorrer necesidades básicas, a permitir la subsistencia digna de la persona y de su familia, sin la cual es difícil atender obligaciones elementales, como las de alimentación, salud, educación o vestuario, de manera que su carencia lesiona en forma grave y directa la dignidad humana y está íntimamente ligado con el derecho a la subsistencia.</w:t>
      </w:r>
    </w:p>
    <w:p w:rsidR="00F12695" w:rsidRPr="00F12695" w:rsidRDefault="00F12695" w:rsidP="00F12695">
      <w:pPr>
        <w:ind w:right="-91"/>
        <w:jc w:val="both"/>
        <w:rPr>
          <w:rFonts w:ascii="Tahoma" w:hAnsi="Tahoma" w:cs="Tahoma"/>
          <w:sz w:val="22"/>
          <w:szCs w:val="22"/>
        </w:rPr>
      </w:pPr>
    </w:p>
    <w:p w:rsidR="00F12695" w:rsidRPr="00F12695" w:rsidRDefault="00F12695" w:rsidP="00F12695">
      <w:pPr>
        <w:ind w:right="-91"/>
        <w:jc w:val="both"/>
        <w:rPr>
          <w:rFonts w:ascii="Tahoma" w:hAnsi="Tahoma" w:cs="Tahoma"/>
          <w:sz w:val="22"/>
          <w:szCs w:val="22"/>
        </w:rPr>
      </w:pPr>
      <w:r w:rsidRPr="00F12695">
        <w:rPr>
          <w:rFonts w:ascii="Tahoma" w:hAnsi="Tahoma" w:cs="Tahoma"/>
          <w:sz w:val="22"/>
          <w:szCs w:val="22"/>
        </w:rPr>
        <w:t xml:space="preserve">La procedencia de la tutela prosperará para proteger el derecho al mínimo vital  cuando esté demostrado que </w:t>
      </w:r>
      <w:proofErr w:type="gramStart"/>
      <w:r w:rsidRPr="00F12695">
        <w:rPr>
          <w:rFonts w:ascii="Tahoma" w:hAnsi="Tahoma" w:cs="Tahoma"/>
          <w:sz w:val="22"/>
          <w:szCs w:val="22"/>
        </w:rPr>
        <w:t>el</w:t>
      </w:r>
      <w:proofErr w:type="gramEnd"/>
      <w:r w:rsidRPr="00F12695">
        <w:rPr>
          <w:rFonts w:ascii="Tahoma" w:hAnsi="Tahoma" w:cs="Tahoma"/>
          <w:sz w:val="22"/>
          <w:szCs w:val="22"/>
        </w:rPr>
        <w:t xml:space="preserve"> accionante no cuenta con otro ingreso que le permita satisfacer sus necesidades básicas y las de su familia, ya que en otro caso no se trataría de asegurar el mínimo vital</w:t>
      </w:r>
      <w:r w:rsidRPr="00F12695">
        <w:rPr>
          <w:rStyle w:val="Refdenotaalpie"/>
          <w:rFonts w:ascii="Tahoma" w:hAnsi="Tahoma" w:cs="Tahoma"/>
          <w:sz w:val="22"/>
          <w:szCs w:val="22"/>
        </w:rPr>
        <w:footnoteReference w:id="5"/>
      </w:r>
    </w:p>
    <w:p w:rsidR="00F12695" w:rsidRPr="00F12695" w:rsidRDefault="00F12695" w:rsidP="00F12695">
      <w:pPr>
        <w:tabs>
          <w:tab w:val="left" w:pos="-720"/>
        </w:tabs>
        <w:suppressAutoHyphens/>
        <w:jc w:val="both"/>
        <w:rPr>
          <w:rFonts w:ascii="Tahoma" w:hAnsi="Tahoma" w:cs="Tahoma"/>
          <w:sz w:val="22"/>
          <w:szCs w:val="22"/>
        </w:rPr>
      </w:pPr>
    </w:p>
    <w:p w:rsidR="00F12695" w:rsidRPr="00F12695" w:rsidRDefault="00F12695" w:rsidP="00F12695">
      <w:pPr>
        <w:ind w:right="-91"/>
        <w:jc w:val="both"/>
        <w:rPr>
          <w:rFonts w:ascii="Tahoma" w:hAnsi="Tahoma" w:cs="Tahoma"/>
          <w:sz w:val="22"/>
          <w:szCs w:val="22"/>
        </w:rPr>
      </w:pPr>
      <w:r w:rsidRPr="00F12695">
        <w:rPr>
          <w:rFonts w:ascii="Tahoma" w:hAnsi="Tahoma" w:cs="Tahoma"/>
          <w:sz w:val="22"/>
          <w:szCs w:val="22"/>
        </w:rPr>
        <w:t xml:space="preserve">Es claro para el Despacho que no hay vulneración del derecho fundamental al mínimo vital ya que la naturaleza </w:t>
      </w:r>
      <w:r w:rsidRPr="00F12695">
        <w:rPr>
          <w:rFonts w:ascii="Tahoma" w:hAnsi="Tahoma" w:cs="Tahoma"/>
          <w:sz w:val="22"/>
          <w:szCs w:val="22"/>
        </w:rPr>
        <w:t>de la indemnización administrativa es de carácter temporal bajo unos supuestos de vulnerabilidad dentro los cuales el accionante no probó que se encuentre de ellos.</w:t>
      </w:r>
    </w:p>
    <w:p w:rsidR="00592144" w:rsidRPr="00F12695" w:rsidRDefault="00592144" w:rsidP="00F12695">
      <w:pPr>
        <w:jc w:val="both"/>
        <w:rPr>
          <w:rFonts w:ascii="Tahoma" w:hAnsi="Tahoma" w:cs="Tahoma"/>
          <w:sz w:val="22"/>
          <w:szCs w:val="22"/>
          <w:lang w:val="es-CO"/>
        </w:rPr>
      </w:pPr>
    </w:p>
    <w:p w:rsidR="00592144" w:rsidRPr="00F12695" w:rsidRDefault="00592144" w:rsidP="00F12695">
      <w:pPr>
        <w:pStyle w:val="Sangradetextonormal"/>
        <w:ind w:left="0"/>
        <w:rPr>
          <w:rFonts w:ascii="Tahoma" w:hAnsi="Tahoma" w:cs="Tahoma"/>
          <w:sz w:val="22"/>
          <w:szCs w:val="22"/>
          <w:lang w:val="es-CO"/>
        </w:rPr>
      </w:pPr>
      <w:r w:rsidRPr="00F12695">
        <w:rPr>
          <w:rFonts w:ascii="Tahoma" w:hAnsi="Tahoma" w:cs="Tahoma"/>
          <w:sz w:val="22"/>
          <w:szCs w:val="22"/>
          <w:lang w:val="es-CO"/>
        </w:rPr>
        <w:t xml:space="preserve">En mérito de lo expuesto, el </w:t>
      </w:r>
      <w:r w:rsidRPr="00F12695">
        <w:rPr>
          <w:rFonts w:ascii="Tahoma" w:hAnsi="Tahoma" w:cs="Tahoma"/>
          <w:b/>
          <w:sz w:val="22"/>
          <w:szCs w:val="22"/>
          <w:lang w:val="es-CO"/>
        </w:rPr>
        <w:t>JUZGADO TREINTA Y CUATRO (34) ADMINISTRATIVO DEL CIRCUITO DE BOGOTÁ</w:t>
      </w:r>
      <w:r w:rsidRPr="00F12695">
        <w:rPr>
          <w:rFonts w:ascii="Tahoma" w:hAnsi="Tahoma" w:cs="Tahoma"/>
          <w:sz w:val="22"/>
          <w:szCs w:val="22"/>
          <w:lang w:val="es-CO"/>
        </w:rPr>
        <w:t xml:space="preserve">, administrando justicia en nombre de la República de Colombia y por autoridad de la ley, </w:t>
      </w:r>
    </w:p>
    <w:p w:rsidR="00592144" w:rsidRPr="00F12695" w:rsidRDefault="00592144" w:rsidP="00F12695">
      <w:pPr>
        <w:pStyle w:val="Sangradetextonormal"/>
        <w:ind w:left="0"/>
        <w:rPr>
          <w:rFonts w:ascii="Tahoma" w:hAnsi="Tahoma" w:cs="Tahoma"/>
          <w:sz w:val="22"/>
          <w:szCs w:val="22"/>
          <w:lang w:val="es-CO"/>
        </w:rPr>
      </w:pPr>
    </w:p>
    <w:p w:rsidR="00592144" w:rsidRPr="00F12695" w:rsidRDefault="00592144" w:rsidP="00F12695">
      <w:pPr>
        <w:pStyle w:val="Sangradetextonormal"/>
        <w:ind w:left="0"/>
        <w:jc w:val="center"/>
        <w:rPr>
          <w:rFonts w:ascii="Tahoma" w:hAnsi="Tahoma" w:cs="Tahoma"/>
          <w:b/>
          <w:sz w:val="22"/>
          <w:szCs w:val="22"/>
          <w:lang w:val="es-CO"/>
        </w:rPr>
      </w:pPr>
      <w:r w:rsidRPr="00F12695">
        <w:rPr>
          <w:rFonts w:ascii="Tahoma" w:hAnsi="Tahoma" w:cs="Tahoma"/>
          <w:b/>
          <w:sz w:val="22"/>
          <w:szCs w:val="22"/>
          <w:lang w:val="es-CO"/>
        </w:rPr>
        <w:t>FALLA:</w:t>
      </w:r>
    </w:p>
    <w:p w:rsidR="00592144" w:rsidRPr="00F12695" w:rsidRDefault="00592144" w:rsidP="00F12695">
      <w:pPr>
        <w:pStyle w:val="Sangradetextonormal"/>
        <w:ind w:left="0"/>
        <w:jc w:val="center"/>
        <w:rPr>
          <w:rFonts w:ascii="Tahoma" w:hAnsi="Tahoma" w:cs="Tahoma"/>
          <w:b/>
          <w:sz w:val="22"/>
          <w:szCs w:val="22"/>
          <w:lang w:val="es-CO"/>
        </w:rPr>
      </w:pPr>
    </w:p>
    <w:p w:rsidR="00592144" w:rsidRPr="00F12695" w:rsidRDefault="00592144" w:rsidP="00F12695">
      <w:pPr>
        <w:pStyle w:val="Textoindependiente"/>
        <w:spacing w:after="0"/>
        <w:jc w:val="both"/>
        <w:rPr>
          <w:rFonts w:ascii="Tahoma" w:hAnsi="Tahoma" w:cs="Tahoma"/>
          <w:sz w:val="22"/>
          <w:szCs w:val="22"/>
          <w:lang w:val="es-CO"/>
        </w:rPr>
      </w:pPr>
      <w:r w:rsidRPr="00F12695">
        <w:rPr>
          <w:rFonts w:ascii="Tahoma" w:hAnsi="Tahoma" w:cs="Tahoma"/>
          <w:b/>
          <w:sz w:val="22"/>
          <w:szCs w:val="22"/>
          <w:lang w:val="es-CO"/>
        </w:rPr>
        <w:t>PRIMERO.-</w:t>
      </w:r>
      <w:r w:rsidRPr="00F12695">
        <w:rPr>
          <w:rFonts w:ascii="Tahoma" w:hAnsi="Tahoma" w:cs="Tahoma"/>
          <w:sz w:val="22"/>
          <w:szCs w:val="22"/>
          <w:lang w:val="es-CO"/>
        </w:rPr>
        <w:t xml:space="preserve"> NIÉGUESE la Acción de Tutela impetrada por </w:t>
      </w:r>
      <w:r w:rsidR="00F12695" w:rsidRPr="00F12695">
        <w:rPr>
          <w:rFonts w:ascii="Tahoma" w:hAnsi="Tahoma" w:cs="Tahoma"/>
          <w:sz w:val="22"/>
          <w:szCs w:val="22"/>
          <w:lang w:val="es-MX"/>
        </w:rPr>
        <w:t xml:space="preserve">MAURA CUERO PAYAN </w:t>
      </w:r>
      <w:r w:rsidRPr="00F12695">
        <w:rPr>
          <w:rFonts w:ascii="Tahoma" w:hAnsi="Tahoma" w:cs="Tahoma"/>
          <w:sz w:val="22"/>
          <w:szCs w:val="22"/>
          <w:lang w:val="es-CO"/>
        </w:rPr>
        <w:t>por las razones expuestas en la parte motiva de esta providencia.</w:t>
      </w:r>
    </w:p>
    <w:p w:rsidR="00592144" w:rsidRPr="00F12695" w:rsidRDefault="00592144" w:rsidP="00F12695">
      <w:pPr>
        <w:pStyle w:val="Textoindependiente"/>
        <w:spacing w:after="0"/>
        <w:jc w:val="both"/>
        <w:rPr>
          <w:rFonts w:ascii="Tahoma" w:hAnsi="Tahoma" w:cs="Tahoma"/>
          <w:sz w:val="22"/>
          <w:szCs w:val="22"/>
          <w:lang w:val="es-CO"/>
        </w:rPr>
      </w:pPr>
    </w:p>
    <w:p w:rsidR="00592144" w:rsidRPr="00F12695" w:rsidRDefault="00592144" w:rsidP="00F12695">
      <w:pPr>
        <w:jc w:val="both"/>
        <w:rPr>
          <w:rFonts w:ascii="Tahoma" w:hAnsi="Tahoma" w:cs="Tahoma"/>
          <w:sz w:val="22"/>
          <w:szCs w:val="22"/>
          <w:lang w:val="es-CO"/>
        </w:rPr>
      </w:pPr>
      <w:r w:rsidRPr="00F12695">
        <w:rPr>
          <w:rFonts w:ascii="Tahoma" w:hAnsi="Tahoma" w:cs="Tahoma"/>
          <w:b/>
          <w:sz w:val="22"/>
          <w:szCs w:val="22"/>
          <w:lang w:val="es-CO"/>
        </w:rPr>
        <w:t>SEGUNDO.-</w:t>
      </w:r>
      <w:r w:rsidRPr="00F12695">
        <w:rPr>
          <w:rFonts w:ascii="Tahoma" w:hAnsi="Tahoma" w:cs="Tahoma"/>
          <w:sz w:val="22"/>
          <w:szCs w:val="22"/>
          <w:lang w:val="es-CO"/>
        </w:rPr>
        <w:t xml:space="preserve"> Comuníquese por el medio más expedito la presente providencia al accionante </w:t>
      </w:r>
      <w:r w:rsidR="00F12695" w:rsidRPr="00F12695">
        <w:rPr>
          <w:rFonts w:ascii="Tahoma" w:hAnsi="Tahoma" w:cs="Tahoma"/>
          <w:sz w:val="22"/>
          <w:szCs w:val="22"/>
          <w:lang w:val="es-MX"/>
        </w:rPr>
        <w:t xml:space="preserve">MAURA CUERO PAYAN </w:t>
      </w:r>
      <w:r w:rsidRPr="00F12695">
        <w:rPr>
          <w:rFonts w:ascii="Tahoma" w:hAnsi="Tahoma" w:cs="Tahoma"/>
          <w:sz w:val="22"/>
          <w:szCs w:val="22"/>
          <w:lang w:val="es-CO"/>
        </w:rPr>
        <w:t xml:space="preserve">y al </w:t>
      </w:r>
      <w:r w:rsidR="00F12695" w:rsidRPr="00F12695">
        <w:rPr>
          <w:rFonts w:ascii="Tahoma" w:hAnsi="Tahoma" w:cs="Tahoma"/>
          <w:sz w:val="22"/>
          <w:szCs w:val="22"/>
          <w:lang w:val="es-CO"/>
        </w:rPr>
        <w:t xml:space="preserve">Representante Legal de la </w:t>
      </w:r>
      <w:r w:rsidR="00F12695" w:rsidRPr="00F12695">
        <w:rPr>
          <w:rFonts w:ascii="Tahoma" w:hAnsi="Tahoma" w:cs="Tahoma"/>
          <w:sz w:val="22"/>
          <w:szCs w:val="22"/>
          <w:lang w:val="es-MX"/>
        </w:rPr>
        <w:t xml:space="preserve">UNIDAD PARA LA ATENCIÓN Y REPARACIÓN INTEGRAL A LAS VICTIMAS </w:t>
      </w:r>
      <w:r w:rsidRPr="00F12695">
        <w:rPr>
          <w:rFonts w:ascii="Tahoma" w:hAnsi="Tahoma" w:cs="Tahoma"/>
          <w:sz w:val="22"/>
          <w:szCs w:val="22"/>
          <w:lang w:val="es-CO"/>
        </w:rPr>
        <w:t>y/o a quien haga sus veces.</w:t>
      </w:r>
    </w:p>
    <w:p w:rsidR="00592144" w:rsidRPr="00F12695" w:rsidRDefault="00592144" w:rsidP="00F12695">
      <w:pPr>
        <w:jc w:val="both"/>
        <w:rPr>
          <w:rFonts w:ascii="Tahoma" w:hAnsi="Tahoma" w:cs="Tahoma"/>
          <w:sz w:val="22"/>
          <w:szCs w:val="22"/>
          <w:lang w:val="es-CO"/>
        </w:rPr>
      </w:pPr>
    </w:p>
    <w:p w:rsidR="00592144" w:rsidRPr="00F12695" w:rsidRDefault="00592144" w:rsidP="00F12695">
      <w:pPr>
        <w:jc w:val="both"/>
        <w:rPr>
          <w:rFonts w:ascii="Tahoma" w:hAnsi="Tahoma" w:cs="Tahoma"/>
          <w:sz w:val="22"/>
          <w:szCs w:val="22"/>
          <w:lang w:val="es-CO"/>
        </w:rPr>
      </w:pPr>
      <w:r w:rsidRPr="00F12695">
        <w:rPr>
          <w:rFonts w:ascii="Tahoma" w:hAnsi="Tahoma" w:cs="Tahoma"/>
          <w:b/>
          <w:sz w:val="22"/>
          <w:szCs w:val="22"/>
          <w:lang w:val="es-CO"/>
        </w:rPr>
        <w:t>TERCERO.-</w:t>
      </w:r>
      <w:r w:rsidRPr="00F12695">
        <w:rPr>
          <w:rFonts w:ascii="Tahoma" w:hAnsi="Tahoma" w:cs="Tahoma"/>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592144" w:rsidRPr="00F12695" w:rsidRDefault="00592144" w:rsidP="00F12695">
      <w:pPr>
        <w:jc w:val="both"/>
        <w:rPr>
          <w:rFonts w:ascii="Tahoma" w:hAnsi="Tahoma" w:cs="Tahoma"/>
          <w:sz w:val="22"/>
          <w:szCs w:val="22"/>
          <w:lang w:val="es-CO"/>
        </w:rPr>
      </w:pPr>
    </w:p>
    <w:p w:rsidR="00592144" w:rsidRPr="00F12695" w:rsidRDefault="00592144" w:rsidP="00F12695">
      <w:pPr>
        <w:pStyle w:val="Sangra2detindependiente"/>
        <w:ind w:firstLine="0"/>
        <w:rPr>
          <w:rFonts w:ascii="Tahoma" w:hAnsi="Tahoma" w:cs="Tahoma"/>
          <w:b/>
          <w:sz w:val="22"/>
          <w:szCs w:val="22"/>
          <w:lang w:val="es-CO"/>
        </w:rPr>
      </w:pPr>
      <w:r w:rsidRPr="00F12695">
        <w:rPr>
          <w:rFonts w:ascii="Tahoma" w:hAnsi="Tahoma" w:cs="Tahoma"/>
          <w:b/>
          <w:sz w:val="22"/>
          <w:szCs w:val="22"/>
          <w:lang w:val="es-CO"/>
        </w:rPr>
        <w:t>CÓPIESE, NOTIFÍQUESE y CÚMPLASE,</w:t>
      </w:r>
    </w:p>
    <w:p w:rsidR="00592144" w:rsidRPr="00F12695" w:rsidRDefault="00592144" w:rsidP="00F12695">
      <w:pPr>
        <w:pStyle w:val="Sangra2detindependiente"/>
        <w:ind w:firstLine="0"/>
        <w:rPr>
          <w:rFonts w:ascii="Tahoma" w:hAnsi="Tahoma" w:cs="Tahoma"/>
          <w:b/>
          <w:sz w:val="22"/>
          <w:szCs w:val="22"/>
          <w:lang w:val="es-CO"/>
        </w:rPr>
      </w:pPr>
    </w:p>
    <w:p w:rsidR="00592144" w:rsidRPr="00F12695" w:rsidRDefault="00592144" w:rsidP="00F12695">
      <w:pPr>
        <w:pStyle w:val="Sangra2detindependiente"/>
        <w:ind w:firstLine="0"/>
        <w:rPr>
          <w:rFonts w:ascii="Tahoma" w:hAnsi="Tahoma" w:cs="Tahoma"/>
          <w:b/>
          <w:sz w:val="22"/>
          <w:szCs w:val="22"/>
          <w:lang w:val="es-CO"/>
        </w:rPr>
      </w:pPr>
    </w:p>
    <w:p w:rsidR="00592144" w:rsidRPr="00F12695" w:rsidRDefault="00592144" w:rsidP="00F12695">
      <w:pPr>
        <w:jc w:val="center"/>
        <w:rPr>
          <w:rFonts w:ascii="Tahoma" w:hAnsi="Tahoma" w:cs="Tahoma"/>
          <w:b/>
          <w:sz w:val="22"/>
          <w:szCs w:val="22"/>
          <w:lang w:val="es-CO"/>
        </w:rPr>
      </w:pPr>
      <w:r w:rsidRPr="00F12695">
        <w:rPr>
          <w:rFonts w:ascii="Tahoma" w:hAnsi="Tahoma" w:cs="Tahoma"/>
          <w:b/>
          <w:sz w:val="22"/>
          <w:szCs w:val="22"/>
          <w:lang w:val="es-CO"/>
        </w:rPr>
        <w:t>OLGA CECILIA HENAO MARÍN</w:t>
      </w:r>
    </w:p>
    <w:p w:rsidR="00592144" w:rsidRPr="00F12695" w:rsidRDefault="00592144" w:rsidP="00F12695">
      <w:pPr>
        <w:jc w:val="center"/>
        <w:rPr>
          <w:rFonts w:ascii="Tahoma" w:hAnsi="Tahoma" w:cs="Tahoma"/>
          <w:sz w:val="22"/>
          <w:szCs w:val="22"/>
          <w:lang w:val="es-CO"/>
        </w:rPr>
      </w:pPr>
      <w:r w:rsidRPr="00F12695">
        <w:rPr>
          <w:rFonts w:ascii="Tahoma" w:hAnsi="Tahoma" w:cs="Tahoma"/>
          <w:sz w:val="22"/>
          <w:szCs w:val="22"/>
          <w:lang w:val="es-CO"/>
        </w:rPr>
        <w:t>Juez</w:t>
      </w:r>
    </w:p>
    <w:p w:rsidR="00592144" w:rsidRPr="00F12695" w:rsidRDefault="00592144" w:rsidP="00F12695">
      <w:pPr>
        <w:jc w:val="center"/>
        <w:rPr>
          <w:rFonts w:ascii="Tahoma" w:hAnsi="Tahoma" w:cs="Tahoma"/>
          <w:sz w:val="22"/>
          <w:szCs w:val="22"/>
          <w:lang w:val="es-CO"/>
        </w:rPr>
      </w:pPr>
    </w:p>
    <w:p w:rsidR="00592144" w:rsidRPr="00F12695" w:rsidRDefault="00F12695" w:rsidP="00F12695">
      <w:pPr>
        <w:jc w:val="both"/>
        <w:rPr>
          <w:rFonts w:ascii="Tahoma" w:hAnsi="Tahoma" w:cs="Tahoma"/>
          <w:sz w:val="12"/>
          <w:szCs w:val="12"/>
          <w:lang w:val="es-CO"/>
        </w:rPr>
      </w:pPr>
      <w:proofErr w:type="spellStart"/>
      <w:r w:rsidRPr="00F12695">
        <w:rPr>
          <w:rFonts w:ascii="Tahoma" w:hAnsi="Tahoma" w:cs="Tahoma"/>
          <w:sz w:val="12"/>
          <w:szCs w:val="12"/>
          <w:lang w:val="es-CO"/>
        </w:rPr>
        <w:t>SLDR</w:t>
      </w:r>
      <w:proofErr w:type="spellEnd"/>
    </w:p>
    <w:p w:rsidR="00A50FF4" w:rsidRPr="00F12695" w:rsidRDefault="00A50FF4" w:rsidP="00F12695">
      <w:pPr>
        <w:rPr>
          <w:rFonts w:ascii="Tahoma" w:hAnsi="Tahoma" w:cs="Tahoma"/>
          <w:sz w:val="22"/>
          <w:szCs w:val="22"/>
        </w:rPr>
      </w:pPr>
    </w:p>
    <w:sectPr w:rsidR="00A50FF4" w:rsidRPr="00F12695"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144" w:rsidRDefault="00592144" w:rsidP="00592144">
      <w:r>
        <w:separator/>
      </w:r>
    </w:p>
  </w:endnote>
  <w:endnote w:type="continuationSeparator" w:id="0">
    <w:p w:rsidR="00592144" w:rsidRDefault="00592144" w:rsidP="0059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144" w:rsidRDefault="00592144" w:rsidP="00592144">
      <w:r>
        <w:separator/>
      </w:r>
    </w:p>
  </w:footnote>
  <w:footnote w:type="continuationSeparator" w:id="0">
    <w:p w:rsidR="00592144" w:rsidRDefault="00592144" w:rsidP="00592144">
      <w:r>
        <w:continuationSeparator/>
      </w:r>
    </w:p>
  </w:footnote>
  <w:footnote w:id="1">
    <w:p w:rsidR="004E66C6" w:rsidRPr="00F12695" w:rsidRDefault="004E66C6" w:rsidP="00F12695">
      <w:pPr>
        <w:autoSpaceDE w:val="0"/>
        <w:autoSpaceDN w:val="0"/>
        <w:adjustRightInd w:val="0"/>
        <w:rPr>
          <w:rFonts w:ascii="Tahoma" w:hAnsi="Tahoma" w:cs="Tahoma"/>
          <w:sz w:val="16"/>
          <w:szCs w:val="16"/>
        </w:rPr>
      </w:pPr>
      <w:r w:rsidRPr="00F12695">
        <w:rPr>
          <w:rStyle w:val="Refdenotaalpie"/>
          <w:rFonts w:ascii="Tahoma" w:hAnsi="Tahoma" w:cs="Tahoma"/>
          <w:sz w:val="16"/>
          <w:szCs w:val="16"/>
        </w:rPr>
        <w:footnoteRef/>
      </w:r>
      <w:r w:rsidRPr="00F12695">
        <w:rPr>
          <w:rFonts w:ascii="Tahoma" w:hAnsi="Tahoma" w:cs="Tahoma"/>
          <w:sz w:val="16"/>
          <w:szCs w:val="16"/>
        </w:rPr>
        <w:t xml:space="preserve"> </w:t>
      </w:r>
      <w:r w:rsidRPr="00F12695">
        <w:rPr>
          <w:rFonts w:ascii="Tahoma" w:hAnsi="Tahoma" w:cs="Tahoma"/>
          <w:b/>
          <w:bCs/>
          <w:sz w:val="16"/>
          <w:szCs w:val="16"/>
        </w:rPr>
        <w:t xml:space="preserve">Artículo 13. </w:t>
      </w:r>
      <w:r w:rsidRPr="00F12695">
        <w:rPr>
          <w:rFonts w:ascii="Tahoma" w:hAnsi="Tahoma" w:cs="Tahoma"/>
          <w:sz w:val="16"/>
          <w:szCs w:val="16"/>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4E66C6" w:rsidRPr="00F12695" w:rsidRDefault="004E66C6" w:rsidP="00F12695">
      <w:pPr>
        <w:autoSpaceDE w:val="0"/>
        <w:autoSpaceDN w:val="0"/>
        <w:adjustRightInd w:val="0"/>
        <w:rPr>
          <w:rFonts w:ascii="Tahoma" w:hAnsi="Tahoma" w:cs="Tahoma"/>
          <w:sz w:val="16"/>
          <w:szCs w:val="16"/>
        </w:rPr>
      </w:pPr>
      <w:r w:rsidRPr="00F12695">
        <w:rPr>
          <w:rFonts w:ascii="Tahoma" w:hAnsi="Tahoma" w:cs="Tahoma"/>
          <w:sz w:val="16"/>
          <w:szCs w:val="16"/>
        </w:rPr>
        <w:t xml:space="preserve">El Estado promoverá las condiciones para que la igualdad sea real y efectiva y adoptara medidas en favor de grupos discriminados o marginados. </w:t>
      </w:r>
    </w:p>
    <w:p w:rsidR="004E66C6" w:rsidRPr="00F12695" w:rsidRDefault="004E66C6" w:rsidP="00F12695">
      <w:pPr>
        <w:autoSpaceDE w:val="0"/>
        <w:autoSpaceDN w:val="0"/>
        <w:adjustRightInd w:val="0"/>
        <w:rPr>
          <w:rFonts w:ascii="Tahoma" w:hAnsi="Tahoma" w:cs="Tahoma"/>
          <w:sz w:val="16"/>
          <w:szCs w:val="16"/>
        </w:rPr>
      </w:pPr>
      <w:r w:rsidRPr="00F12695">
        <w:rPr>
          <w:rFonts w:ascii="Tahoma" w:hAnsi="Tahoma" w:cs="Tahoma"/>
          <w:sz w:val="16"/>
          <w:szCs w:val="16"/>
        </w:rPr>
        <w:t>El Estado protegerá especialmente a aquellas personas que por su condición económica, física o mental, se encuentren en circunstancia de debilidad manifiesta y sancionará los abusos o maltratos que contra ellas se cometan.</w:t>
      </w:r>
    </w:p>
  </w:footnote>
  <w:footnote w:id="2">
    <w:p w:rsidR="004E66C6" w:rsidRPr="00F12695" w:rsidRDefault="004E66C6" w:rsidP="00F12695">
      <w:pPr>
        <w:pStyle w:val="Textonotapie"/>
        <w:rPr>
          <w:rFonts w:ascii="Tahoma" w:hAnsi="Tahoma" w:cs="Tahoma"/>
          <w:sz w:val="16"/>
          <w:szCs w:val="16"/>
          <w:lang w:val="es-MX"/>
        </w:rPr>
      </w:pPr>
      <w:r w:rsidRPr="00F12695">
        <w:rPr>
          <w:rFonts w:ascii="Tahoma" w:hAnsi="Tahoma" w:cs="Tahoma"/>
          <w:sz w:val="16"/>
          <w:szCs w:val="16"/>
          <w:lang w:val="es-MX"/>
        </w:rPr>
        <w:footnoteRef/>
      </w:r>
      <w:r w:rsidRPr="00F12695">
        <w:rPr>
          <w:rFonts w:ascii="Tahoma" w:hAnsi="Tahoma" w:cs="Tahoma"/>
          <w:sz w:val="16"/>
          <w:szCs w:val="16"/>
          <w:lang w:val="es-MX"/>
        </w:rPr>
        <w:t xml:space="preserve"> Artículo 85 de la Constitución Nacional</w:t>
      </w:r>
    </w:p>
    <w:p w:rsidR="004E66C6" w:rsidRPr="00F12695" w:rsidRDefault="004E66C6" w:rsidP="00F12695">
      <w:pPr>
        <w:pStyle w:val="Textonotapie"/>
        <w:rPr>
          <w:rFonts w:ascii="Tahoma" w:hAnsi="Tahoma" w:cs="Tahoma"/>
          <w:sz w:val="16"/>
          <w:szCs w:val="16"/>
        </w:rPr>
      </w:pPr>
    </w:p>
  </w:footnote>
  <w:footnote w:id="3">
    <w:p w:rsidR="004E66C6" w:rsidRPr="00F12695" w:rsidRDefault="004E66C6" w:rsidP="00F12695">
      <w:pPr>
        <w:ind w:right="-232"/>
        <w:jc w:val="both"/>
        <w:rPr>
          <w:rFonts w:ascii="Tahoma" w:hAnsi="Tahoma" w:cs="Tahoma"/>
          <w:sz w:val="16"/>
          <w:szCs w:val="16"/>
        </w:rPr>
      </w:pPr>
      <w:r w:rsidRPr="00F12695">
        <w:rPr>
          <w:rStyle w:val="Refdenotaalpie"/>
          <w:rFonts w:ascii="Tahoma" w:hAnsi="Tahoma" w:cs="Tahoma"/>
          <w:sz w:val="16"/>
          <w:szCs w:val="16"/>
        </w:rPr>
        <w:footnoteRef/>
      </w:r>
      <w:r w:rsidRPr="00F12695">
        <w:rPr>
          <w:rFonts w:ascii="Tahoma" w:hAnsi="Tahoma" w:cs="Tahoma"/>
          <w:sz w:val="16"/>
          <w:szCs w:val="16"/>
        </w:rPr>
        <w:t xml:space="preserve"> Sentencia C-818/10</w:t>
      </w:r>
    </w:p>
  </w:footnote>
  <w:footnote w:id="4">
    <w:p w:rsidR="004E66C6" w:rsidRPr="00F12695" w:rsidRDefault="004E66C6" w:rsidP="00F12695">
      <w:pPr>
        <w:pStyle w:val="Textonotapie"/>
        <w:jc w:val="both"/>
        <w:rPr>
          <w:rFonts w:ascii="Tahoma" w:hAnsi="Tahoma" w:cs="Tahoma"/>
          <w:sz w:val="16"/>
          <w:szCs w:val="16"/>
        </w:rPr>
      </w:pPr>
      <w:r w:rsidRPr="00F12695">
        <w:rPr>
          <w:rStyle w:val="Refdenotaalpie"/>
          <w:rFonts w:ascii="Tahoma" w:hAnsi="Tahoma" w:cs="Tahoma"/>
          <w:sz w:val="16"/>
          <w:szCs w:val="16"/>
        </w:rPr>
        <w:footnoteRef/>
      </w:r>
      <w:r w:rsidRPr="00F12695">
        <w:rPr>
          <w:rFonts w:ascii="Tahoma" w:hAnsi="Tahoma" w:cs="Tahoma"/>
          <w:sz w:val="16"/>
          <w:szCs w:val="16"/>
        </w:rPr>
        <w:t xml:space="preserve"> Corte Constitucional, Sentencia T-521, septiembre 19 de 1992, M.P. Alejandro Martínez Caballero</w:t>
      </w:r>
    </w:p>
    <w:p w:rsidR="004E66C6" w:rsidRPr="00F12695" w:rsidRDefault="004E66C6" w:rsidP="00F12695">
      <w:pPr>
        <w:pStyle w:val="Textonotapie"/>
        <w:jc w:val="both"/>
        <w:rPr>
          <w:rFonts w:ascii="Tahoma" w:hAnsi="Tahoma" w:cs="Tahoma"/>
          <w:sz w:val="16"/>
          <w:szCs w:val="16"/>
        </w:rPr>
      </w:pPr>
    </w:p>
  </w:footnote>
  <w:footnote w:id="5">
    <w:p w:rsidR="00F12695" w:rsidRPr="00F12695" w:rsidRDefault="00F12695" w:rsidP="00F12695">
      <w:pPr>
        <w:pStyle w:val="Textonotapie"/>
        <w:rPr>
          <w:rFonts w:ascii="Tahoma" w:hAnsi="Tahoma" w:cs="Tahoma"/>
          <w:sz w:val="16"/>
          <w:szCs w:val="16"/>
        </w:rPr>
      </w:pPr>
      <w:r w:rsidRPr="00F12695">
        <w:rPr>
          <w:rStyle w:val="Refdenotaalpie"/>
          <w:rFonts w:ascii="Tahoma" w:hAnsi="Tahoma" w:cs="Tahoma"/>
          <w:sz w:val="16"/>
          <w:szCs w:val="16"/>
        </w:rPr>
        <w:footnoteRef/>
      </w:r>
      <w:r w:rsidRPr="00F12695">
        <w:rPr>
          <w:rFonts w:ascii="Tahoma" w:hAnsi="Tahoma" w:cs="Tahoma"/>
          <w:sz w:val="16"/>
          <w:szCs w:val="16"/>
        </w:rPr>
        <w:t xml:space="preserve"> Corte Constitucional, Sentencias T-808/98, SU-995/99; T-703/02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Pr="00581672" w:rsidRDefault="001D6E2B" w:rsidP="00C61423">
    <w:pPr>
      <w:pStyle w:val="Encabezado"/>
      <w:tabs>
        <w:tab w:val="left" w:pos="8789"/>
      </w:tabs>
      <w:ind w:right="51"/>
      <w:jc w:val="right"/>
      <w:rPr>
        <w:rFonts w:ascii="Tahoma" w:hAnsi="Tahoma" w:cs="Tahoma"/>
        <w:smallCaps/>
        <w:sz w:val="16"/>
        <w:szCs w:val="16"/>
        <w:lang w:val="es-MX"/>
      </w:rPr>
    </w:pPr>
    <w:r>
      <w:rPr>
        <w:rFonts w:ascii="Tahoma" w:hAnsi="Tahoma" w:cs="Tahoma"/>
        <w:smallCaps/>
        <w:sz w:val="16"/>
        <w:szCs w:val="16"/>
        <w:lang w:val="es-MX"/>
      </w:rPr>
      <w:t>Expediente No. 2019-005</w:t>
    </w:r>
    <w:r w:rsidR="004E66C6">
      <w:rPr>
        <w:rFonts w:ascii="Tahoma" w:hAnsi="Tahoma" w:cs="Tahoma"/>
        <w:smallCaps/>
        <w:sz w:val="16"/>
        <w:szCs w:val="16"/>
        <w:lang w:val="es-MX"/>
      </w:rPr>
      <w:t>6</w:t>
    </w:r>
  </w:p>
  <w:p w:rsidR="00C61423" w:rsidRPr="00581672" w:rsidRDefault="001D6E2B"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FALLO DE PRIMERA INSTANCIA</w:t>
    </w:r>
  </w:p>
  <w:p w:rsidR="00C61423" w:rsidRPr="00581672" w:rsidRDefault="001D6E2B"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ACCIÓN DE TUTELA</w:t>
    </w:r>
  </w:p>
  <w:p w:rsidR="00C61423" w:rsidRDefault="001D6E2B"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 xml:space="preserve">Página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PAGE </w:instrText>
    </w:r>
    <w:r w:rsidRPr="00581672">
      <w:rPr>
        <w:rFonts w:ascii="Tahoma" w:hAnsi="Tahoma" w:cs="Tahoma"/>
        <w:smallCaps/>
        <w:sz w:val="16"/>
        <w:szCs w:val="16"/>
        <w:lang w:val="es-MX"/>
      </w:rPr>
      <w:fldChar w:fldCharType="separate"/>
    </w:r>
    <w:r w:rsidR="00D93BBC">
      <w:rPr>
        <w:rFonts w:ascii="Tahoma" w:hAnsi="Tahoma" w:cs="Tahoma"/>
        <w:smallCaps/>
        <w:noProof/>
        <w:sz w:val="16"/>
        <w:szCs w:val="16"/>
        <w:lang w:val="es-MX"/>
      </w:rPr>
      <w:t>4</w:t>
    </w:r>
    <w:r w:rsidRPr="00581672">
      <w:rPr>
        <w:rFonts w:ascii="Tahoma" w:hAnsi="Tahoma" w:cs="Tahoma"/>
        <w:smallCaps/>
        <w:sz w:val="16"/>
        <w:szCs w:val="16"/>
        <w:lang w:val="es-MX"/>
      </w:rPr>
      <w:fldChar w:fldCharType="end"/>
    </w:r>
    <w:r w:rsidRPr="00581672">
      <w:rPr>
        <w:rFonts w:ascii="Tahoma" w:hAnsi="Tahoma" w:cs="Tahoma"/>
        <w:smallCaps/>
        <w:sz w:val="16"/>
        <w:szCs w:val="16"/>
        <w:lang w:val="es-MX"/>
      </w:rPr>
      <w:t xml:space="preserve"> de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NUMPAGES </w:instrText>
    </w:r>
    <w:r w:rsidRPr="00581672">
      <w:rPr>
        <w:rFonts w:ascii="Tahoma" w:hAnsi="Tahoma" w:cs="Tahoma"/>
        <w:smallCaps/>
        <w:sz w:val="16"/>
        <w:szCs w:val="16"/>
        <w:lang w:val="es-MX"/>
      </w:rPr>
      <w:fldChar w:fldCharType="separate"/>
    </w:r>
    <w:r w:rsidR="00D93BBC">
      <w:rPr>
        <w:rFonts w:ascii="Tahoma" w:hAnsi="Tahoma" w:cs="Tahoma"/>
        <w:smallCaps/>
        <w:noProof/>
        <w:sz w:val="16"/>
        <w:szCs w:val="16"/>
        <w:lang w:val="es-MX"/>
      </w:rPr>
      <w:t>4</w:t>
    </w:r>
    <w:r w:rsidRPr="00581672">
      <w:rPr>
        <w:rFonts w:ascii="Tahoma" w:hAnsi="Tahoma" w:cs="Tahoma"/>
        <w:smallCaps/>
        <w:sz w:val="16"/>
        <w:szCs w:val="16"/>
        <w:lang w:val="es-MX"/>
      </w:rPr>
      <w:fldChar w:fldCharType="end"/>
    </w:r>
  </w:p>
  <w:p w:rsidR="00D93BBC" w:rsidRPr="00581672" w:rsidRDefault="00D93BBC" w:rsidP="00C61423">
    <w:pPr>
      <w:pStyle w:val="Encabezado"/>
      <w:tabs>
        <w:tab w:val="left" w:pos="8789"/>
      </w:tabs>
      <w:ind w:right="51"/>
      <w:jc w:val="right"/>
      <w:rPr>
        <w:rFonts w:ascii="Tahoma" w:hAnsi="Tahoma" w:cs="Tahoma"/>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Pr="00581672" w:rsidRDefault="001D6E2B" w:rsidP="00C61423">
    <w:pPr>
      <w:tabs>
        <w:tab w:val="center" w:pos="4419"/>
        <w:tab w:val="right" w:pos="8838"/>
      </w:tabs>
      <w:jc w:val="center"/>
      <w:rPr>
        <w:rFonts w:ascii="Tahoma" w:eastAsiaTheme="minorHAnsi" w:hAnsi="Tahoma" w:cs="Tahoma"/>
        <w:sz w:val="16"/>
        <w:szCs w:val="16"/>
        <w:lang w:val="es-CO" w:eastAsia="en-US"/>
      </w:rPr>
    </w:pPr>
    <w:r w:rsidRPr="00581672">
      <w:rPr>
        <w:rFonts w:ascii="Tahoma" w:hAnsi="Tahoma" w:cs="Tahoma"/>
        <w:noProof/>
        <w:sz w:val="16"/>
        <w:szCs w:val="16"/>
        <w:lang w:val="es-CO" w:eastAsia="es-CO"/>
      </w:rPr>
      <w:drawing>
        <wp:inline distT="0" distB="0" distL="0" distR="0" wp14:anchorId="0032A13F" wp14:editId="3160A303">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581672" w:rsidRDefault="001D6E2B" w:rsidP="00C61423">
    <w:pPr>
      <w:pStyle w:val="Encabezado"/>
      <w:jc w:val="center"/>
      <w:rPr>
        <w:rFonts w:ascii="Tahoma" w:hAnsi="Tahoma" w:cs="Tahoma"/>
        <w:b/>
        <w:sz w:val="16"/>
        <w:szCs w:val="16"/>
        <w:lang w:val="es-MX"/>
      </w:rPr>
    </w:pPr>
    <w:r w:rsidRPr="00581672">
      <w:rPr>
        <w:rFonts w:ascii="Tahoma" w:hAnsi="Tahoma" w:cs="Tahoma"/>
        <w:b/>
        <w:sz w:val="16"/>
        <w:szCs w:val="16"/>
        <w:lang w:val="es-MX"/>
      </w:rPr>
      <w:t>JUZGADO TREINTA Y CUATRO ADMINISTRATIVO</w:t>
    </w:r>
  </w:p>
  <w:p w:rsidR="00C61423" w:rsidRPr="00581672" w:rsidRDefault="001D6E2B" w:rsidP="00C61423">
    <w:pPr>
      <w:pStyle w:val="Encabezado"/>
      <w:jc w:val="center"/>
      <w:rPr>
        <w:rFonts w:ascii="Tahoma" w:hAnsi="Tahoma" w:cs="Tahoma"/>
        <w:b/>
        <w:sz w:val="16"/>
        <w:szCs w:val="16"/>
        <w:lang w:val="es-MX"/>
      </w:rPr>
    </w:pPr>
    <w:r w:rsidRPr="00581672">
      <w:rPr>
        <w:rFonts w:ascii="Tahoma" w:hAnsi="Tahoma" w:cs="Tahoma"/>
        <w:b/>
        <w:sz w:val="16"/>
        <w:szCs w:val="16"/>
        <w:lang w:val="es-MX"/>
      </w:rPr>
      <w:t>ORAL</w:t>
    </w:r>
    <w:r w:rsidRPr="00581672">
      <w:rPr>
        <w:rFonts w:ascii="Tahoma" w:hAnsi="Tahoma" w:cs="Tahoma"/>
        <w:b/>
        <w:sz w:val="16"/>
        <w:szCs w:val="16"/>
        <w:lang w:val="es-MX"/>
      </w:rPr>
      <w:t xml:space="preserve"> DEL CIRCUITO DE BOGOTÁ</w:t>
    </w:r>
  </w:p>
  <w:p w:rsidR="00C61423" w:rsidRPr="00581672" w:rsidRDefault="001D6E2B" w:rsidP="00C61423">
    <w:pPr>
      <w:pStyle w:val="Encabezado"/>
      <w:jc w:val="center"/>
      <w:rPr>
        <w:rFonts w:ascii="Tahoma" w:hAnsi="Tahoma" w:cs="Tahoma"/>
        <w:b/>
        <w:sz w:val="16"/>
        <w:szCs w:val="16"/>
        <w:lang w:val="es-MX"/>
      </w:rPr>
    </w:pPr>
    <w:r w:rsidRPr="00581672">
      <w:rPr>
        <w:rFonts w:ascii="Tahoma" w:hAnsi="Tahoma" w:cs="Tahoma"/>
        <w:b/>
        <w:sz w:val="16"/>
        <w:szCs w:val="16"/>
        <w:lang w:val="es-MX"/>
      </w:rPr>
      <w:t>Sección Tercera</w:t>
    </w:r>
  </w:p>
  <w:p w:rsidR="00C61423" w:rsidRPr="00581672" w:rsidRDefault="001D6E2B">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44"/>
    <w:rsid w:val="00040636"/>
    <w:rsid w:val="001F3F86"/>
    <w:rsid w:val="004E66C6"/>
    <w:rsid w:val="00592144"/>
    <w:rsid w:val="008235CC"/>
    <w:rsid w:val="00941CB2"/>
    <w:rsid w:val="00A50FF4"/>
    <w:rsid w:val="00CC207E"/>
    <w:rsid w:val="00D93BBC"/>
    <w:rsid w:val="00F126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14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592144"/>
    <w:rPr>
      <w:sz w:val="20"/>
      <w:szCs w:val="20"/>
    </w:rPr>
  </w:style>
  <w:style w:type="character" w:customStyle="1" w:styleId="TextonotapieCar">
    <w:name w:val="Texto nota pie Car"/>
    <w:basedOn w:val="Fuentedeprrafopredeter"/>
    <w:link w:val="Textonotapie"/>
    <w:uiPriority w:val="99"/>
    <w:rsid w:val="0059214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592144"/>
    <w:rPr>
      <w:vertAlign w:val="superscript"/>
    </w:rPr>
  </w:style>
  <w:style w:type="paragraph" w:styleId="Sangradetextonormal">
    <w:name w:val="Body Text Indent"/>
    <w:basedOn w:val="Normal"/>
    <w:link w:val="SangradetextonormalCar"/>
    <w:rsid w:val="0059214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59214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59214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59214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59214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592144"/>
    <w:rPr>
      <w:rFonts w:ascii="Arial" w:eastAsia="Times New Roman" w:hAnsi="Arial" w:cs="Times New Roman"/>
      <w:sz w:val="24"/>
      <w:szCs w:val="20"/>
      <w:lang w:val="x-none" w:eastAsia="es-ES"/>
    </w:rPr>
  </w:style>
  <w:style w:type="paragraph" w:styleId="Prrafodelista">
    <w:name w:val="List Paragraph"/>
    <w:basedOn w:val="Normal"/>
    <w:uiPriority w:val="34"/>
    <w:qFormat/>
    <w:rsid w:val="00592144"/>
    <w:pPr>
      <w:ind w:left="720"/>
      <w:contextualSpacing/>
    </w:pPr>
    <w:rPr>
      <w:rFonts w:ascii="Arial" w:hAnsi="Arial"/>
      <w:szCs w:val="20"/>
      <w:lang w:val="es-CO"/>
    </w:rPr>
  </w:style>
  <w:style w:type="paragraph" w:styleId="Cita">
    <w:name w:val="Quote"/>
    <w:basedOn w:val="Normal"/>
    <w:next w:val="Normal"/>
    <w:link w:val="CitaCar"/>
    <w:uiPriority w:val="29"/>
    <w:qFormat/>
    <w:rsid w:val="00592144"/>
    <w:rPr>
      <w:i/>
      <w:iCs/>
      <w:color w:val="000000" w:themeColor="text1"/>
    </w:rPr>
  </w:style>
  <w:style w:type="character" w:customStyle="1" w:styleId="CitaCar">
    <w:name w:val="Cita Car"/>
    <w:basedOn w:val="Fuentedeprrafopredeter"/>
    <w:link w:val="Cita"/>
    <w:uiPriority w:val="29"/>
    <w:rsid w:val="00592144"/>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592144"/>
    <w:pPr>
      <w:tabs>
        <w:tab w:val="center" w:pos="4419"/>
        <w:tab w:val="right" w:pos="8838"/>
      </w:tabs>
    </w:pPr>
  </w:style>
  <w:style w:type="character" w:customStyle="1" w:styleId="EncabezadoCar">
    <w:name w:val="Encabezado Car"/>
    <w:basedOn w:val="Fuentedeprrafopredeter"/>
    <w:link w:val="Encabezado"/>
    <w:rsid w:val="0059214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92144"/>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144"/>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4E66C6"/>
    <w:pPr>
      <w:tabs>
        <w:tab w:val="center" w:pos="4419"/>
        <w:tab w:val="right" w:pos="8838"/>
      </w:tabs>
    </w:pPr>
  </w:style>
  <w:style w:type="character" w:customStyle="1" w:styleId="PiedepginaCar">
    <w:name w:val="Pie de página Car"/>
    <w:basedOn w:val="Fuentedeprrafopredeter"/>
    <w:link w:val="Piedepgina"/>
    <w:uiPriority w:val="99"/>
    <w:rsid w:val="004E66C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4E66C6"/>
    <w:pPr>
      <w:spacing w:after="120" w:line="480" w:lineRule="auto"/>
    </w:pPr>
  </w:style>
  <w:style w:type="character" w:customStyle="1" w:styleId="Textoindependiente2Car">
    <w:name w:val="Texto independiente 2 Car"/>
    <w:basedOn w:val="Fuentedeprrafopredeter"/>
    <w:link w:val="Textoindependiente2"/>
    <w:uiPriority w:val="99"/>
    <w:rsid w:val="004E66C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4E66C6"/>
    <w:pPr>
      <w:spacing w:before="100" w:beforeAutospacing="1" w:after="100" w:afterAutospacing="1"/>
    </w:pPr>
    <w:rPr>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14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592144"/>
    <w:rPr>
      <w:sz w:val="20"/>
      <w:szCs w:val="20"/>
    </w:rPr>
  </w:style>
  <w:style w:type="character" w:customStyle="1" w:styleId="TextonotapieCar">
    <w:name w:val="Texto nota pie Car"/>
    <w:basedOn w:val="Fuentedeprrafopredeter"/>
    <w:link w:val="Textonotapie"/>
    <w:uiPriority w:val="99"/>
    <w:rsid w:val="0059214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592144"/>
    <w:rPr>
      <w:vertAlign w:val="superscript"/>
    </w:rPr>
  </w:style>
  <w:style w:type="paragraph" w:styleId="Sangradetextonormal">
    <w:name w:val="Body Text Indent"/>
    <w:basedOn w:val="Normal"/>
    <w:link w:val="SangradetextonormalCar"/>
    <w:rsid w:val="0059214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59214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59214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59214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59214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592144"/>
    <w:rPr>
      <w:rFonts w:ascii="Arial" w:eastAsia="Times New Roman" w:hAnsi="Arial" w:cs="Times New Roman"/>
      <w:sz w:val="24"/>
      <w:szCs w:val="20"/>
      <w:lang w:val="x-none" w:eastAsia="es-ES"/>
    </w:rPr>
  </w:style>
  <w:style w:type="paragraph" w:styleId="Prrafodelista">
    <w:name w:val="List Paragraph"/>
    <w:basedOn w:val="Normal"/>
    <w:uiPriority w:val="34"/>
    <w:qFormat/>
    <w:rsid w:val="00592144"/>
    <w:pPr>
      <w:ind w:left="720"/>
      <w:contextualSpacing/>
    </w:pPr>
    <w:rPr>
      <w:rFonts w:ascii="Arial" w:hAnsi="Arial"/>
      <w:szCs w:val="20"/>
      <w:lang w:val="es-CO"/>
    </w:rPr>
  </w:style>
  <w:style w:type="paragraph" w:styleId="Cita">
    <w:name w:val="Quote"/>
    <w:basedOn w:val="Normal"/>
    <w:next w:val="Normal"/>
    <w:link w:val="CitaCar"/>
    <w:uiPriority w:val="29"/>
    <w:qFormat/>
    <w:rsid w:val="00592144"/>
    <w:rPr>
      <w:i/>
      <w:iCs/>
      <w:color w:val="000000" w:themeColor="text1"/>
    </w:rPr>
  </w:style>
  <w:style w:type="character" w:customStyle="1" w:styleId="CitaCar">
    <w:name w:val="Cita Car"/>
    <w:basedOn w:val="Fuentedeprrafopredeter"/>
    <w:link w:val="Cita"/>
    <w:uiPriority w:val="29"/>
    <w:rsid w:val="00592144"/>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592144"/>
    <w:pPr>
      <w:tabs>
        <w:tab w:val="center" w:pos="4419"/>
        <w:tab w:val="right" w:pos="8838"/>
      </w:tabs>
    </w:pPr>
  </w:style>
  <w:style w:type="character" w:customStyle="1" w:styleId="EncabezadoCar">
    <w:name w:val="Encabezado Car"/>
    <w:basedOn w:val="Fuentedeprrafopredeter"/>
    <w:link w:val="Encabezado"/>
    <w:rsid w:val="0059214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92144"/>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144"/>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4E66C6"/>
    <w:pPr>
      <w:tabs>
        <w:tab w:val="center" w:pos="4419"/>
        <w:tab w:val="right" w:pos="8838"/>
      </w:tabs>
    </w:pPr>
  </w:style>
  <w:style w:type="character" w:customStyle="1" w:styleId="PiedepginaCar">
    <w:name w:val="Pie de página Car"/>
    <w:basedOn w:val="Fuentedeprrafopredeter"/>
    <w:link w:val="Piedepgina"/>
    <w:uiPriority w:val="99"/>
    <w:rsid w:val="004E66C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4E66C6"/>
    <w:pPr>
      <w:spacing w:after="120" w:line="480" w:lineRule="auto"/>
    </w:pPr>
  </w:style>
  <w:style w:type="character" w:customStyle="1" w:styleId="Textoindependiente2Car">
    <w:name w:val="Texto independiente 2 Car"/>
    <w:basedOn w:val="Fuentedeprrafopredeter"/>
    <w:link w:val="Textoindependiente2"/>
    <w:uiPriority w:val="99"/>
    <w:rsid w:val="004E66C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4E66C6"/>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1826</Words>
  <Characters>10045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2019-03-19T14:32:00Z</dcterms:created>
  <dcterms:modified xsi:type="dcterms:W3CDTF">2019-03-19T14:32:00Z</dcterms:modified>
</cp:coreProperties>
</file>