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954DB" w:rsidRPr="00E45ABC" w:rsidTr="009E71B3">
        <w:tc>
          <w:tcPr>
            <w:tcW w:w="2127" w:type="dxa"/>
            <w:vAlign w:val="center"/>
          </w:tcPr>
          <w:p w:rsidR="000954DB" w:rsidRPr="00E45ABC" w:rsidRDefault="000954DB" w:rsidP="00E45ABC">
            <w:pPr>
              <w:spacing w:line="276" w:lineRule="auto"/>
              <w:jc w:val="both"/>
              <w:rPr>
                <w:rFonts w:ascii="Arial Narrow" w:hAnsi="Arial Narrow" w:cs="Arial"/>
                <w:sz w:val="20"/>
                <w:szCs w:val="20"/>
                <w:lang w:val="es-MX"/>
              </w:rPr>
            </w:pPr>
            <w:r w:rsidRPr="00E45ABC">
              <w:rPr>
                <w:rFonts w:ascii="Arial Narrow" w:hAnsi="Arial Narrow" w:cs="Arial"/>
                <w:sz w:val="20"/>
                <w:szCs w:val="20"/>
                <w:lang w:val="es-MX"/>
              </w:rPr>
              <w:t>CIUDAD Y FECHA</w:t>
            </w:r>
          </w:p>
        </w:tc>
        <w:tc>
          <w:tcPr>
            <w:tcW w:w="6804" w:type="dxa"/>
          </w:tcPr>
          <w:p w:rsidR="000954DB" w:rsidRPr="00E45ABC" w:rsidRDefault="000954DB" w:rsidP="009A4999">
            <w:pPr>
              <w:spacing w:line="276" w:lineRule="auto"/>
              <w:jc w:val="both"/>
              <w:rPr>
                <w:rFonts w:ascii="Arial Narrow" w:hAnsi="Arial Narrow" w:cs="Arial"/>
                <w:b/>
                <w:sz w:val="20"/>
                <w:szCs w:val="20"/>
                <w:lang w:val="es-MX"/>
              </w:rPr>
            </w:pPr>
            <w:r w:rsidRPr="00E45ABC">
              <w:rPr>
                <w:rFonts w:ascii="Arial Narrow" w:hAnsi="Arial Narrow" w:cs="Arial"/>
                <w:b/>
                <w:sz w:val="20"/>
                <w:szCs w:val="20"/>
                <w:lang w:val="es-MX"/>
              </w:rPr>
              <w:t>Bogotá, D.C., veinti</w:t>
            </w:r>
            <w:r w:rsidR="009A4999">
              <w:rPr>
                <w:rFonts w:ascii="Arial Narrow" w:hAnsi="Arial Narrow" w:cs="Arial"/>
                <w:b/>
                <w:sz w:val="20"/>
                <w:szCs w:val="20"/>
                <w:lang w:val="es-MX"/>
              </w:rPr>
              <w:t xml:space="preserve">nueve (29) </w:t>
            </w:r>
            <w:r w:rsidRPr="00E45ABC">
              <w:rPr>
                <w:rFonts w:ascii="Arial Narrow" w:hAnsi="Arial Narrow" w:cs="Arial"/>
                <w:b/>
                <w:sz w:val="20"/>
                <w:szCs w:val="20"/>
                <w:lang w:val="es-MX"/>
              </w:rPr>
              <w:fldChar w:fldCharType="begin"/>
            </w:r>
            <w:r w:rsidRPr="00E45ABC">
              <w:rPr>
                <w:rFonts w:ascii="Arial Narrow" w:hAnsi="Arial Narrow" w:cs="Arial"/>
                <w:b/>
                <w:sz w:val="20"/>
                <w:szCs w:val="20"/>
                <w:lang w:val="es-MX"/>
              </w:rPr>
              <w:instrText xml:space="preserve"> MERGEFIELD FECHA_PROYECTÓ_EL_AUTO_ADMISORIO </w:instrText>
            </w:r>
            <w:r w:rsidRPr="00E45ABC">
              <w:rPr>
                <w:rFonts w:ascii="Arial Narrow" w:hAnsi="Arial Narrow" w:cs="Arial"/>
                <w:b/>
                <w:sz w:val="20"/>
                <w:szCs w:val="20"/>
                <w:lang w:val="es-MX"/>
              </w:rPr>
              <w:fldChar w:fldCharType="separate"/>
            </w:r>
            <w:r w:rsidRPr="00E45ABC">
              <w:rPr>
                <w:rFonts w:ascii="Arial Narrow" w:hAnsi="Arial Narrow" w:cs="Arial"/>
                <w:b/>
                <w:noProof/>
                <w:sz w:val="20"/>
                <w:szCs w:val="20"/>
                <w:lang w:val="es-MX"/>
              </w:rPr>
              <w:t xml:space="preserve"> de mayo de dos mil diecinueve (2019)</w:t>
            </w:r>
            <w:r w:rsidRPr="00E45ABC">
              <w:rPr>
                <w:rFonts w:ascii="Arial Narrow" w:hAnsi="Arial Narrow" w:cs="Arial"/>
                <w:b/>
                <w:sz w:val="20"/>
                <w:szCs w:val="20"/>
                <w:lang w:val="es-MX"/>
              </w:rPr>
              <w:fldChar w:fldCharType="end"/>
            </w:r>
          </w:p>
        </w:tc>
      </w:tr>
      <w:tr w:rsidR="000954DB" w:rsidRPr="00E45ABC" w:rsidTr="009E71B3">
        <w:tc>
          <w:tcPr>
            <w:tcW w:w="2127" w:type="dxa"/>
            <w:vAlign w:val="center"/>
          </w:tcPr>
          <w:p w:rsidR="000954DB" w:rsidRPr="00E45ABC" w:rsidRDefault="000954DB" w:rsidP="00E45ABC">
            <w:pPr>
              <w:spacing w:line="276" w:lineRule="auto"/>
              <w:jc w:val="both"/>
              <w:rPr>
                <w:rFonts w:ascii="Arial Narrow" w:hAnsi="Arial Narrow" w:cs="Arial"/>
                <w:sz w:val="20"/>
                <w:szCs w:val="20"/>
                <w:lang w:val="es-MX"/>
              </w:rPr>
            </w:pPr>
            <w:r w:rsidRPr="00E45ABC">
              <w:rPr>
                <w:rFonts w:ascii="Arial Narrow" w:hAnsi="Arial Narrow" w:cs="Arial"/>
                <w:sz w:val="20"/>
                <w:szCs w:val="20"/>
                <w:lang w:val="es-MX"/>
              </w:rPr>
              <w:t>REFERENCIA</w:t>
            </w:r>
          </w:p>
        </w:tc>
        <w:tc>
          <w:tcPr>
            <w:tcW w:w="6804" w:type="dxa"/>
          </w:tcPr>
          <w:p w:rsidR="000954DB" w:rsidRPr="00E45ABC" w:rsidRDefault="000954DB" w:rsidP="00E45ABC">
            <w:pPr>
              <w:spacing w:line="276" w:lineRule="auto"/>
              <w:jc w:val="both"/>
              <w:rPr>
                <w:rFonts w:ascii="Arial Narrow" w:hAnsi="Arial Narrow" w:cs="Arial"/>
                <w:b/>
                <w:sz w:val="20"/>
                <w:szCs w:val="20"/>
                <w:lang w:val="es-MX"/>
              </w:rPr>
            </w:pPr>
            <w:r w:rsidRPr="00E45ABC">
              <w:rPr>
                <w:rFonts w:ascii="Arial Narrow" w:hAnsi="Arial Narrow" w:cs="Arial"/>
                <w:b/>
                <w:sz w:val="20"/>
                <w:szCs w:val="20"/>
                <w:lang w:val="es-MX"/>
              </w:rPr>
              <w:t>Expediente No. 110013336034</w:t>
            </w:r>
            <w:r w:rsidRPr="00E45ABC">
              <w:rPr>
                <w:rFonts w:ascii="Arial Narrow" w:hAnsi="Arial Narrow" w:cs="Arial"/>
                <w:b/>
                <w:sz w:val="20"/>
                <w:szCs w:val="20"/>
                <w:lang w:val="es-MX"/>
              </w:rPr>
              <w:fldChar w:fldCharType="begin"/>
            </w:r>
            <w:r w:rsidRPr="00E45ABC">
              <w:rPr>
                <w:rFonts w:ascii="Arial Narrow" w:hAnsi="Arial Narrow" w:cs="Arial"/>
                <w:b/>
                <w:sz w:val="20"/>
                <w:szCs w:val="20"/>
                <w:lang w:val="es-MX"/>
              </w:rPr>
              <w:instrText xml:space="preserve"> MERGEFIELD Año </w:instrText>
            </w:r>
            <w:r w:rsidRPr="00E45ABC">
              <w:rPr>
                <w:rFonts w:ascii="Arial Narrow" w:hAnsi="Arial Narrow" w:cs="Arial"/>
                <w:b/>
                <w:sz w:val="20"/>
                <w:szCs w:val="20"/>
                <w:lang w:val="es-MX"/>
              </w:rPr>
              <w:fldChar w:fldCharType="separate"/>
            </w:r>
            <w:r w:rsidRPr="00E45ABC">
              <w:rPr>
                <w:rFonts w:ascii="Arial Narrow" w:hAnsi="Arial Narrow" w:cs="Arial"/>
                <w:b/>
                <w:noProof/>
                <w:sz w:val="20"/>
                <w:szCs w:val="20"/>
                <w:lang w:val="es-MX"/>
              </w:rPr>
              <w:t>2019</w:t>
            </w:r>
            <w:r w:rsidRPr="00E45ABC">
              <w:rPr>
                <w:rFonts w:ascii="Arial Narrow" w:hAnsi="Arial Narrow" w:cs="Arial"/>
                <w:b/>
                <w:sz w:val="20"/>
                <w:szCs w:val="20"/>
                <w:lang w:val="es-MX"/>
              </w:rPr>
              <w:fldChar w:fldCharType="end"/>
            </w:r>
            <w:r w:rsidRPr="00E45ABC">
              <w:rPr>
                <w:rFonts w:ascii="Arial Narrow" w:hAnsi="Arial Narrow" w:cs="Arial"/>
                <w:b/>
                <w:sz w:val="20"/>
                <w:szCs w:val="20"/>
                <w:lang w:val="es-MX"/>
              </w:rPr>
              <w:t>00</w:t>
            </w:r>
            <w:r w:rsidRPr="00E45ABC">
              <w:rPr>
                <w:rFonts w:ascii="Arial Narrow" w:hAnsi="Arial Narrow" w:cs="Arial"/>
                <w:b/>
                <w:sz w:val="20"/>
                <w:szCs w:val="20"/>
                <w:lang w:val="es-MX"/>
              </w:rPr>
              <w:fldChar w:fldCharType="begin"/>
            </w:r>
            <w:r w:rsidRPr="00E45ABC">
              <w:rPr>
                <w:rFonts w:ascii="Arial Narrow" w:hAnsi="Arial Narrow" w:cs="Arial"/>
                <w:b/>
                <w:sz w:val="20"/>
                <w:szCs w:val="20"/>
                <w:lang w:val="es-MX"/>
              </w:rPr>
              <w:instrText xml:space="preserve"> MERGEFIELD radicado </w:instrText>
            </w:r>
            <w:r w:rsidRPr="00E45ABC">
              <w:rPr>
                <w:rFonts w:ascii="Arial Narrow" w:hAnsi="Arial Narrow" w:cs="Arial"/>
                <w:b/>
                <w:sz w:val="20"/>
                <w:szCs w:val="20"/>
                <w:lang w:val="es-MX"/>
              </w:rPr>
              <w:fldChar w:fldCharType="separate"/>
            </w:r>
            <w:r w:rsidRPr="00E45ABC">
              <w:rPr>
                <w:rFonts w:ascii="Arial Narrow" w:hAnsi="Arial Narrow" w:cs="Arial"/>
                <w:b/>
                <w:noProof/>
                <w:sz w:val="20"/>
                <w:szCs w:val="20"/>
                <w:lang w:val="es-MX"/>
              </w:rPr>
              <w:t>130</w:t>
            </w:r>
            <w:r w:rsidRPr="00E45ABC">
              <w:rPr>
                <w:rFonts w:ascii="Arial Narrow" w:hAnsi="Arial Narrow" w:cs="Arial"/>
                <w:b/>
                <w:sz w:val="20"/>
                <w:szCs w:val="20"/>
                <w:lang w:val="es-MX"/>
              </w:rPr>
              <w:fldChar w:fldCharType="end"/>
            </w:r>
            <w:r w:rsidRPr="00E45ABC">
              <w:rPr>
                <w:rFonts w:ascii="Arial Narrow" w:hAnsi="Arial Narrow" w:cs="Arial"/>
                <w:b/>
                <w:sz w:val="20"/>
                <w:szCs w:val="20"/>
                <w:lang w:val="es-MX"/>
              </w:rPr>
              <w:t>00</w:t>
            </w:r>
          </w:p>
        </w:tc>
      </w:tr>
      <w:tr w:rsidR="000954DB" w:rsidRPr="00E45ABC" w:rsidTr="009E71B3">
        <w:tc>
          <w:tcPr>
            <w:tcW w:w="2127" w:type="dxa"/>
            <w:vAlign w:val="center"/>
          </w:tcPr>
          <w:p w:rsidR="000954DB" w:rsidRPr="00E45ABC" w:rsidRDefault="000954DB" w:rsidP="00E45ABC">
            <w:pPr>
              <w:spacing w:line="276" w:lineRule="auto"/>
              <w:jc w:val="both"/>
              <w:rPr>
                <w:rFonts w:ascii="Arial Narrow" w:hAnsi="Arial Narrow" w:cs="Arial"/>
                <w:sz w:val="20"/>
                <w:szCs w:val="20"/>
                <w:lang w:val="es-MX"/>
              </w:rPr>
            </w:pPr>
            <w:r w:rsidRPr="00E45ABC">
              <w:rPr>
                <w:rFonts w:ascii="Arial Narrow" w:hAnsi="Arial Narrow" w:cs="Arial"/>
                <w:sz w:val="20"/>
                <w:szCs w:val="20"/>
                <w:lang w:val="es-MX"/>
              </w:rPr>
              <w:t>DEMANDANTE</w:t>
            </w:r>
          </w:p>
        </w:tc>
        <w:tc>
          <w:tcPr>
            <w:tcW w:w="6804" w:type="dxa"/>
          </w:tcPr>
          <w:p w:rsidR="000954DB" w:rsidRPr="00E45ABC" w:rsidRDefault="000954DB" w:rsidP="00E45ABC">
            <w:pPr>
              <w:spacing w:line="276" w:lineRule="auto"/>
              <w:jc w:val="both"/>
              <w:rPr>
                <w:rFonts w:ascii="Arial Narrow" w:hAnsi="Arial Narrow" w:cs="Arial"/>
                <w:b/>
                <w:sz w:val="20"/>
                <w:szCs w:val="20"/>
                <w:lang w:val="es-MX"/>
              </w:rPr>
            </w:pPr>
            <w:r w:rsidRPr="00E45ABC">
              <w:rPr>
                <w:rFonts w:ascii="Arial Narrow" w:hAnsi="Arial Narrow" w:cs="Arial"/>
                <w:b/>
                <w:sz w:val="20"/>
                <w:szCs w:val="20"/>
                <w:lang w:val="es-MX"/>
              </w:rPr>
              <w:fldChar w:fldCharType="begin"/>
            </w:r>
            <w:r w:rsidRPr="00E45ABC">
              <w:rPr>
                <w:rFonts w:ascii="Arial Narrow" w:hAnsi="Arial Narrow" w:cs="Arial"/>
                <w:b/>
                <w:sz w:val="20"/>
                <w:szCs w:val="20"/>
                <w:lang w:val="es-MX"/>
              </w:rPr>
              <w:instrText xml:space="preserve"> MERGEFIELD Demandante_ </w:instrText>
            </w:r>
            <w:r w:rsidRPr="00E45ABC">
              <w:rPr>
                <w:rFonts w:ascii="Arial Narrow" w:hAnsi="Arial Narrow" w:cs="Arial"/>
                <w:b/>
                <w:sz w:val="20"/>
                <w:szCs w:val="20"/>
                <w:lang w:val="es-MX"/>
              </w:rPr>
              <w:fldChar w:fldCharType="separate"/>
            </w:r>
            <w:r w:rsidRPr="00E45ABC">
              <w:rPr>
                <w:rFonts w:ascii="Arial Narrow" w:hAnsi="Arial Narrow" w:cs="Arial"/>
                <w:b/>
                <w:noProof/>
                <w:sz w:val="20"/>
                <w:szCs w:val="20"/>
                <w:lang w:val="es-MX"/>
              </w:rPr>
              <w:t xml:space="preserve">FABIOLA RUBIO BELTRÁN </w:t>
            </w:r>
            <w:r w:rsidRPr="00E45ABC">
              <w:rPr>
                <w:rFonts w:ascii="Arial Narrow" w:hAnsi="Arial Narrow" w:cs="Arial"/>
                <w:b/>
                <w:sz w:val="20"/>
                <w:szCs w:val="20"/>
                <w:lang w:val="es-MX"/>
              </w:rPr>
              <w:fldChar w:fldCharType="end"/>
            </w:r>
          </w:p>
        </w:tc>
      </w:tr>
      <w:tr w:rsidR="000954DB" w:rsidRPr="00E45ABC" w:rsidTr="009E71B3">
        <w:tc>
          <w:tcPr>
            <w:tcW w:w="2127" w:type="dxa"/>
            <w:vAlign w:val="center"/>
          </w:tcPr>
          <w:p w:rsidR="000954DB" w:rsidRPr="00E45ABC" w:rsidRDefault="000954DB" w:rsidP="00E45ABC">
            <w:pPr>
              <w:spacing w:line="276" w:lineRule="auto"/>
              <w:jc w:val="both"/>
              <w:rPr>
                <w:rFonts w:ascii="Arial Narrow" w:hAnsi="Arial Narrow" w:cs="Arial"/>
                <w:sz w:val="20"/>
                <w:szCs w:val="20"/>
                <w:lang w:val="es-MX"/>
              </w:rPr>
            </w:pPr>
            <w:r w:rsidRPr="00E45ABC">
              <w:rPr>
                <w:rFonts w:ascii="Arial Narrow" w:hAnsi="Arial Narrow" w:cs="Arial"/>
                <w:sz w:val="20"/>
                <w:szCs w:val="20"/>
                <w:lang w:val="es-MX"/>
              </w:rPr>
              <w:t>DEMANDADO</w:t>
            </w:r>
          </w:p>
        </w:tc>
        <w:tc>
          <w:tcPr>
            <w:tcW w:w="6804" w:type="dxa"/>
          </w:tcPr>
          <w:p w:rsidR="000954DB" w:rsidRPr="00E45ABC" w:rsidRDefault="000954DB" w:rsidP="00E45ABC">
            <w:pPr>
              <w:spacing w:line="276" w:lineRule="auto"/>
              <w:jc w:val="both"/>
              <w:rPr>
                <w:rFonts w:ascii="Arial Narrow" w:hAnsi="Arial Narrow" w:cs="Arial"/>
                <w:b/>
                <w:sz w:val="20"/>
                <w:szCs w:val="20"/>
              </w:rPr>
            </w:pPr>
            <w:r w:rsidRPr="00E45ABC">
              <w:rPr>
                <w:rFonts w:ascii="Arial Narrow" w:hAnsi="Arial Narrow" w:cs="Arial"/>
                <w:b/>
                <w:sz w:val="20"/>
                <w:szCs w:val="20"/>
              </w:rPr>
              <w:fldChar w:fldCharType="begin"/>
            </w:r>
            <w:r w:rsidRPr="00E45ABC">
              <w:rPr>
                <w:rFonts w:ascii="Arial Narrow" w:hAnsi="Arial Narrow" w:cs="Arial"/>
                <w:b/>
                <w:sz w:val="20"/>
                <w:szCs w:val="20"/>
              </w:rPr>
              <w:instrText xml:space="preserve"> MERGEFIELD Demandado </w:instrText>
            </w:r>
            <w:r w:rsidRPr="00E45ABC">
              <w:rPr>
                <w:rFonts w:ascii="Arial Narrow" w:hAnsi="Arial Narrow" w:cs="Arial"/>
                <w:b/>
                <w:sz w:val="20"/>
                <w:szCs w:val="20"/>
              </w:rPr>
              <w:fldChar w:fldCharType="separate"/>
            </w:r>
            <w:r w:rsidRPr="00E45ABC">
              <w:rPr>
                <w:rFonts w:ascii="Arial Narrow" w:hAnsi="Arial Narrow" w:cs="Arial"/>
                <w:b/>
                <w:noProof/>
                <w:sz w:val="20"/>
                <w:szCs w:val="20"/>
              </w:rPr>
              <w:t xml:space="preserve">COLPENSIONES </w:t>
            </w:r>
            <w:r w:rsidRPr="00E45ABC">
              <w:rPr>
                <w:rFonts w:ascii="Arial Narrow" w:hAnsi="Arial Narrow" w:cs="Arial"/>
                <w:b/>
                <w:sz w:val="20"/>
                <w:szCs w:val="20"/>
              </w:rPr>
              <w:fldChar w:fldCharType="end"/>
            </w:r>
          </w:p>
        </w:tc>
      </w:tr>
      <w:tr w:rsidR="000954DB" w:rsidRPr="00E45ABC" w:rsidTr="009E71B3">
        <w:tc>
          <w:tcPr>
            <w:tcW w:w="2127" w:type="dxa"/>
            <w:vAlign w:val="center"/>
          </w:tcPr>
          <w:p w:rsidR="000954DB" w:rsidRPr="00E45ABC" w:rsidRDefault="000954DB" w:rsidP="00E45ABC">
            <w:pPr>
              <w:spacing w:line="276" w:lineRule="auto"/>
              <w:jc w:val="both"/>
              <w:rPr>
                <w:rFonts w:ascii="Arial Narrow" w:hAnsi="Arial Narrow" w:cs="Arial"/>
                <w:sz w:val="20"/>
                <w:szCs w:val="20"/>
                <w:lang w:val="es-MX"/>
              </w:rPr>
            </w:pPr>
            <w:r w:rsidRPr="00E45ABC">
              <w:rPr>
                <w:rFonts w:ascii="Arial Narrow" w:hAnsi="Arial Narrow" w:cs="Arial"/>
                <w:sz w:val="20"/>
                <w:szCs w:val="20"/>
                <w:lang w:val="es-MX"/>
              </w:rPr>
              <w:t>MEDIO DE CONTROL</w:t>
            </w:r>
          </w:p>
        </w:tc>
        <w:tc>
          <w:tcPr>
            <w:tcW w:w="6804" w:type="dxa"/>
          </w:tcPr>
          <w:p w:rsidR="000954DB" w:rsidRPr="00E45ABC" w:rsidRDefault="000954DB" w:rsidP="00E45ABC">
            <w:pPr>
              <w:spacing w:line="276" w:lineRule="auto"/>
              <w:jc w:val="both"/>
              <w:rPr>
                <w:rFonts w:ascii="Arial Narrow" w:hAnsi="Arial Narrow" w:cs="Arial"/>
                <w:b/>
                <w:sz w:val="20"/>
                <w:szCs w:val="20"/>
                <w:lang w:val="es-MX"/>
              </w:rPr>
            </w:pPr>
            <w:r w:rsidRPr="00E45ABC">
              <w:rPr>
                <w:rFonts w:ascii="Arial Narrow" w:hAnsi="Arial Narrow" w:cs="Arial"/>
                <w:b/>
                <w:sz w:val="20"/>
                <w:szCs w:val="20"/>
                <w:lang w:val="es-MX"/>
              </w:rPr>
              <w:t>TUTELA</w:t>
            </w:r>
          </w:p>
        </w:tc>
      </w:tr>
      <w:tr w:rsidR="000954DB" w:rsidRPr="00E45ABC" w:rsidTr="009E71B3">
        <w:tc>
          <w:tcPr>
            <w:tcW w:w="2127" w:type="dxa"/>
            <w:vAlign w:val="center"/>
          </w:tcPr>
          <w:p w:rsidR="000954DB" w:rsidRPr="00E45ABC" w:rsidRDefault="000954DB" w:rsidP="00E45ABC">
            <w:pPr>
              <w:spacing w:line="276" w:lineRule="auto"/>
              <w:jc w:val="both"/>
              <w:rPr>
                <w:rFonts w:ascii="Arial Narrow" w:hAnsi="Arial Narrow" w:cs="Arial"/>
                <w:sz w:val="20"/>
                <w:szCs w:val="20"/>
                <w:lang w:val="es-MX"/>
              </w:rPr>
            </w:pPr>
            <w:r w:rsidRPr="00E45ABC">
              <w:rPr>
                <w:rFonts w:ascii="Arial Narrow" w:hAnsi="Arial Narrow" w:cs="Arial"/>
                <w:sz w:val="20"/>
                <w:szCs w:val="20"/>
                <w:lang w:val="es-MX"/>
              </w:rPr>
              <w:t>ASUNTO</w:t>
            </w:r>
          </w:p>
        </w:tc>
        <w:tc>
          <w:tcPr>
            <w:tcW w:w="6804" w:type="dxa"/>
          </w:tcPr>
          <w:p w:rsidR="000954DB" w:rsidRPr="00E45ABC" w:rsidRDefault="000954DB" w:rsidP="00E45ABC">
            <w:pPr>
              <w:spacing w:line="276" w:lineRule="auto"/>
              <w:jc w:val="both"/>
              <w:rPr>
                <w:rFonts w:ascii="Arial Narrow" w:hAnsi="Arial Narrow" w:cs="Arial"/>
                <w:b/>
                <w:sz w:val="20"/>
                <w:szCs w:val="20"/>
                <w:lang w:val="es-MX"/>
              </w:rPr>
            </w:pPr>
            <w:r w:rsidRPr="00E45ABC">
              <w:rPr>
                <w:rFonts w:ascii="Arial Narrow" w:hAnsi="Arial Narrow" w:cs="Arial"/>
                <w:b/>
                <w:sz w:val="20"/>
                <w:szCs w:val="20"/>
                <w:lang w:val="es-MX"/>
              </w:rPr>
              <w:t xml:space="preserve">FALLO DE PRIMERA INSTANCIA  </w:t>
            </w:r>
          </w:p>
        </w:tc>
      </w:tr>
    </w:tbl>
    <w:p w:rsidR="000954DB" w:rsidRPr="00E45ABC" w:rsidRDefault="000954DB" w:rsidP="00E45ABC">
      <w:pPr>
        <w:spacing w:line="276" w:lineRule="auto"/>
        <w:jc w:val="both"/>
        <w:rPr>
          <w:rFonts w:ascii="Arial" w:hAnsi="Arial" w:cs="Arial"/>
          <w:sz w:val="22"/>
          <w:szCs w:val="22"/>
          <w:lang w:val="es-MX"/>
        </w:rPr>
      </w:pPr>
    </w:p>
    <w:p w:rsidR="000954DB" w:rsidRPr="00E45ABC" w:rsidRDefault="000954DB" w:rsidP="00E45ABC">
      <w:pPr>
        <w:spacing w:line="276" w:lineRule="auto"/>
        <w:jc w:val="both"/>
        <w:rPr>
          <w:rFonts w:ascii="Arial" w:hAnsi="Arial" w:cs="Arial"/>
          <w:sz w:val="22"/>
          <w:szCs w:val="22"/>
          <w:lang w:val="es-MX"/>
        </w:rPr>
      </w:pPr>
      <w:r w:rsidRPr="00E45ABC">
        <w:rPr>
          <w:rFonts w:ascii="Arial" w:hAnsi="Arial" w:cs="Arial"/>
          <w:sz w:val="22"/>
          <w:szCs w:val="22"/>
          <w:lang w:val="es-MX"/>
        </w:rPr>
        <w:fldChar w:fldCharType="begin"/>
      </w:r>
      <w:r w:rsidRPr="00E45ABC">
        <w:rPr>
          <w:rFonts w:ascii="Arial" w:hAnsi="Arial" w:cs="Arial"/>
          <w:sz w:val="22"/>
          <w:szCs w:val="22"/>
          <w:lang w:val="es-MX"/>
        </w:rPr>
        <w:instrText xml:space="preserve"> MERGEFIELD Demandante_ </w:instrText>
      </w:r>
      <w:r w:rsidRPr="00E45ABC">
        <w:rPr>
          <w:rFonts w:ascii="Arial" w:hAnsi="Arial" w:cs="Arial"/>
          <w:sz w:val="22"/>
          <w:szCs w:val="22"/>
          <w:lang w:val="es-MX"/>
        </w:rPr>
        <w:fldChar w:fldCharType="separate"/>
      </w:r>
      <w:r w:rsidRPr="00E45ABC">
        <w:rPr>
          <w:rFonts w:ascii="Arial" w:hAnsi="Arial" w:cs="Arial"/>
          <w:noProof/>
          <w:sz w:val="22"/>
          <w:szCs w:val="22"/>
          <w:lang w:val="es-MX"/>
        </w:rPr>
        <w:t xml:space="preserve">FABIOLA RUBIO BELTRÁN </w:t>
      </w:r>
      <w:r w:rsidRPr="00E45ABC">
        <w:rPr>
          <w:rFonts w:ascii="Arial" w:hAnsi="Arial" w:cs="Arial"/>
          <w:sz w:val="22"/>
          <w:szCs w:val="22"/>
          <w:lang w:val="es-MX"/>
        </w:rPr>
        <w:fldChar w:fldCharType="end"/>
      </w:r>
      <w:r w:rsidRPr="00E45ABC">
        <w:rPr>
          <w:rFonts w:ascii="Arial" w:hAnsi="Arial" w:cs="Arial"/>
          <w:sz w:val="22"/>
          <w:szCs w:val="22"/>
          <w:lang w:val="es-MX"/>
        </w:rPr>
        <w:t xml:space="preserve">interpuso acción de tutela en contra de la </w:t>
      </w:r>
      <w:r w:rsidRPr="00E45ABC">
        <w:rPr>
          <w:rFonts w:ascii="Arial" w:hAnsi="Arial" w:cs="Arial"/>
          <w:sz w:val="22"/>
          <w:szCs w:val="22"/>
          <w:lang w:val="es-MX"/>
        </w:rPr>
        <w:fldChar w:fldCharType="begin"/>
      </w:r>
      <w:r w:rsidRPr="00E45ABC">
        <w:rPr>
          <w:rFonts w:ascii="Arial" w:hAnsi="Arial" w:cs="Arial"/>
          <w:sz w:val="22"/>
          <w:szCs w:val="22"/>
          <w:lang w:val="es-MX"/>
        </w:rPr>
        <w:instrText xml:space="preserve"> MERGEFIELD Demandado </w:instrText>
      </w:r>
      <w:r w:rsidRPr="00E45ABC">
        <w:rPr>
          <w:rFonts w:ascii="Arial" w:hAnsi="Arial" w:cs="Arial"/>
          <w:sz w:val="22"/>
          <w:szCs w:val="22"/>
          <w:lang w:val="es-MX"/>
        </w:rPr>
        <w:fldChar w:fldCharType="separate"/>
      </w:r>
      <w:r w:rsidRPr="00E45ABC">
        <w:rPr>
          <w:rFonts w:ascii="Arial" w:hAnsi="Arial" w:cs="Arial"/>
          <w:noProof/>
          <w:sz w:val="22"/>
          <w:szCs w:val="22"/>
          <w:lang w:val="es-MX"/>
        </w:rPr>
        <w:t xml:space="preserve">COLPENSIONES </w:t>
      </w:r>
      <w:r w:rsidRPr="00E45ABC">
        <w:rPr>
          <w:rFonts w:ascii="Arial" w:hAnsi="Arial" w:cs="Arial"/>
          <w:sz w:val="22"/>
          <w:szCs w:val="22"/>
          <w:lang w:val="es-MX"/>
        </w:rPr>
        <w:fldChar w:fldCharType="end"/>
      </w:r>
      <w:r w:rsidRPr="00E45ABC">
        <w:rPr>
          <w:rFonts w:ascii="Arial" w:hAnsi="Arial" w:cs="Arial"/>
          <w:sz w:val="22"/>
          <w:szCs w:val="22"/>
          <w:lang w:val="es-MX"/>
        </w:rPr>
        <w:t xml:space="preserve"> con el fin de proteger su derecho fundamental a la salud, integridad personal y vida.</w:t>
      </w:r>
    </w:p>
    <w:p w:rsidR="000954DB" w:rsidRPr="00E45ABC" w:rsidRDefault="000954DB" w:rsidP="00E45ABC">
      <w:pPr>
        <w:tabs>
          <w:tab w:val="left" w:pos="5472"/>
        </w:tabs>
        <w:spacing w:line="276" w:lineRule="auto"/>
        <w:jc w:val="both"/>
        <w:rPr>
          <w:rFonts w:ascii="Arial" w:hAnsi="Arial" w:cs="Arial"/>
          <w:sz w:val="22"/>
          <w:szCs w:val="22"/>
          <w:lang w:val="es-MX"/>
        </w:rPr>
      </w:pPr>
      <w:bookmarkStart w:id="0" w:name="_GoBack"/>
      <w:bookmarkEnd w:id="0"/>
    </w:p>
    <w:p w:rsidR="000954DB" w:rsidRPr="00E45ABC" w:rsidRDefault="000954DB" w:rsidP="00E45ABC">
      <w:pPr>
        <w:pStyle w:val="Textoindependiente"/>
        <w:numPr>
          <w:ilvl w:val="0"/>
          <w:numId w:val="1"/>
        </w:numPr>
        <w:tabs>
          <w:tab w:val="left" w:pos="0"/>
        </w:tabs>
        <w:spacing w:after="0" w:line="276" w:lineRule="auto"/>
        <w:jc w:val="both"/>
        <w:rPr>
          <w:rFonts w:cs="Arial"/>
          <w:b/>
          <w:sz w:val="22"/>
          <w:szCs w:val="22"/>
          <w:lang w:val="es-CO"/>
        </w:rPr>
      </w:pPr>
      <w:r w:rsidRPr="00E45ABC">
        <w:rPr>
          <w:rFonts w:cs="Arial"/>
          <w:b/>
          <w:sz w:val="22"/>
          <w:szCs w:val="22"/>
          <w:lang w:val="es-CO"/>
        </w:rPr>
        <w:t>LA DEMANDA:</w:t>
      </w:r>
    </w:p>
    <w:p w:rsidR="000954DB" w:rsidRPr="00E45ABC" w:rsidRDefault="000954DB" w:rsidP="00E45ABC">
      <w:pPr>
        <w:pStyle w:val="Textoindependiente"/>
        <w:spacing w:after="0" w:line="276" w:lineRule="auto"/>
        <w:jc w:val="both"/>
        <w:rPr>
          <w:rFonts w:cs="Arial"/>
          <w:b/>
          <w:sz w:val="22"/>
          <w:szCs w:val="22"/>
          <w:lang w:val="es-CO"/>
        </w:rPr>
      </w:pPr>
    </w:p>
    <w:p w:rsidR="000954DB" w:rsidRPr="00E45ABC" w:rsidRDefault="00581BEB" w:rsidP="00E45ABC">
      <w:pPr>
        <w:pStyle w:val="Textoindependiente"/>
        <w:spacing w:after="0" w:line="276" w:lineRule="auto"/>
        <w:jc w:val="both"/>
        <w:rPr>
          <w:rFonts w:cs="Arial"/>
          <w:b/>
          <w:color w:val="000000"/>
          <w:sz w:val="22"/>
          <w:szCs w:val="22"/>
          <w:lang w:val="es-CO"/>
        </w:rPr>
      </w:pPr>
      <w:r w:rsidRPr="00E45ABC">
        <w:rPr>
          <w:rFonts w:cs="Arial"/>
          <w:b/>
          <w:sz w:val="22"/>
          <w:szCs w:val="22"/>
          <w:lang w:val="es-CO"/>
        </w:rPr>
        <w:t xml:space="preserve">La accionante solicita que dentro del término improrrogable de cuarenta y ocho (48) horas contadas a partir de la notificación de la sentencia se ordene </w:t>
      </w:r>
      <w:r w:rsidR="00861B3D" w:rsidRPr="00E45ABC">
        <w:rPr>
          <w:rFonts w:cs="Arial"/>
          <w:b/>
          <w:color w:val="000000"/>
          <w:sz w:val="22"/>
          <w:szCs w:val="22"/>
          <w:lang w:val="es-CO"/>
        </w:rPr>
        <w:t>a COLPENSIONES</w:t>
      </w:r>
      <w:r w:rsidR="000954DB" w:rsidRPr="00E45ABC">
        <w:rPr>
          <w:rFonts w:cs="Arial"/>
          <w:b/>
          <w:color w:val="000000"/>
          <w:sz w:val="22"/>
          <w:szCs w:val="22"/>
          <w:lang w:val="es-CO"/>
        </w:rPr>
        <w:t xml:space="preserve"> que </w:t>
      </w:r>
      <w:r w:rsidR="00861B3D" w:rsidRPr="00E45ABC">
        <w:rPr>
          <w:rFonts w:cs="Arial"/>
          <w:b/>
          <w:color w:val="000000"/>
          <w:sz w:val="22"/>
          <w:szCs w:val="22"/>
          <w:lang w:val="es-CO"/>
        </w:rPr>
        <w:t>proceda</w:t>
      </w:r>
      <w:r w:rsidR="000954DB" w:rsidRPr="00E45ABC">
        <w:rPr>
          <w:rFonts w:cs="Arial"/>
          <w:b/>
          <w:color w:val="000000"/>
          <w:sz w:val="22"/>
          <w:szCs w:val="22"/>
          <w:lang w:val="es-CO"/>
        </w:rPr>
        <w:t xml:space="preserve"> a reconocer pensiona de</w:t>
      </w:r>
      <w:r w:rsidRPr="00E45ABC">
        <w:rPr>
          <w:rFonts w:cs="Arial"/>
          <w:b/>
          <w:color w:val="000000"/>
          <w:sz w:val="22"/>
          <w:szCs w:val="22"/>
          <w:lang w:val="es-CO"/>
        </w:rPr>
        <w:t xml:space="preserve"> vejez</w:t>
      </w:r>
      <w:r w:rsidR="000954DB" w:rsidRPr="00E45ABC">
        <w:rPr>
          <w:rFonts w:cs="Arial"/>
          <w:b/>
          <w:color w:val="000000"/>
          <w:sz w:val="22"/>
          <w:szCs w:val="22"/>
          <w:lang w:val="es-CO"/>
        </w:rPr>
        <w:t>.</w:t>
      </w:r>
    </w:p>
    <w:p w:rsidR="000954DB" w:rsidRPr="00E45ABC" w:rsidRDefault="000954DB" w:rsidP="00E45ABC">
      <w:pPr>
        <w:pStyle w:val="Textoindependiente"/>
        <w:spacing w:after="0" w:line="276" w:lineRule="auto"/>
        <w:jc w:val="both"/>
        <w:rPr>
          <w:rFonts w:cs="Arial"/>
          <w:sz w:val="22"/>
          <w:szCs w:val="22"/>
          <w:lang w:val="es-CO"/>
        </w:rPr>
      </w:pPr>
    </w:p>
    <w:p w:rsidR="000954DB" w:rsidRPr="00E45ABC" w:rsidRDefault="000954DB" w:rsidP="00E45ABC">
      <w:pPr>
        <w:pStyle w:val="Textoindependiente"/>
        <w:spacing w:after="0" w:line="276" w:lineRule="auto"/>
        <w:jc w:val="both"/>
        <w:rPr>
          <w:rFonts w:cs="Arial"/>
          <w:sz w:val="22"/>
          <w:szCs w:val="22"/>
          <w:lang w:val="es-CO"/>
        </w:rPr>
      </w:pPr>
      <w:r w:rsidRPr="00E45ABC">
        <w:rPr>
          <w:rFonts w:cs="Arial"/>
          <w:sz w:val="22"/>
          <w:szCs w:val="22"/>
          <w:lang w:val="es-CO"/>
        </w:rPr>
        <w:t xml:space="preserve">Como </w:t>
      </w:r>
      <w:r w:rsidRPr="00E45ABC">
        <w:rPr>
          <w:rFonts w:cs="Arial"/>
          <w:b/>
          <w:sz w:val="22"/>
          <w:szCs w:val="22"/>
          <w:lang w:val="es-CO"/>
        </w:rPr>
        <w:t>hechos</w:t>
      </w:r>
      <w:r w:rsidRPr="00E45ABC">
        <w:rPr>
          <w:rFonts w:cs="Arial"/>
          <w:sz w:val="22"/>
          <w:szCs w:val="22"/>
          <w:lang w:val="es-CO"/>
        </w:rPr>
        <w:t xml:space="preserve"> sustento de las pretensiones anotadas se aducen los siguientes: </w:t>
      </w:r>
    </w:p>
    <w:p w:rsidR="000954DB" w:rsidRPr="00E45ABC" w:rsidRDefault="000954DB" w:rsidP="00E45ABC">
      <w:pPr>
        <w:pStyle w:val="Textoindependiente"/>
        <w:spacing w:after="0" w:line="276" w:lineRule="auto"/>
        <w:jc w:val="both"/>
        <w:rPr>
          <w:rFonts w:cs="Arial"/>
          <w:sz w:val="22"/>
          <w:szCs w:val="22"/>
          <w:lang w:val="es-CO"/>
        </w:rPr>
      </w:pPr>
    </w:p>
    <w:p w:rsidR="00861B3D" w:rsidRPr="00E45ABC" w:rsidRDefault="00861B3D" w:rsidP="00E45ABC">
      <w:pPr>
        <w:pStyle w:val="Textoindependiente"/>
        <w:spacing w:after="0" w:line="276" w:lineRule="auto"/>
        <w:jc w:val="both"/>
        <w:rPr>
          <w:rFonts w:cs="Arial"/>
          <w:sz w:val="22"/>
          <w:szCs w:val="22"/>
          <w:lang w:val="es-CO"/>
        </w:rPr>
      </w:pPr>
      <w:r w:rsidRPr="00E45ABC">
        <w:rPr>
          <w:rFonts w:cs="Arial"/>
          <w:sz w:val="22"/>
          <w:szCs w:val="22"/>
          <w:lang w:val="es-CO"/>
        </w:rPr>
        <w:t xml:space="preserve">Ha presentado </w:t>
      </w:r>
      <w:r w:rsidR="009929C2" w:rsidRPr="00E45ABC">
        <w:rPr>
          <w:rFonts w:cs="Arial"/>
          <w:sz w:val="22"/>
          <w:szCs w:val="22"/>
          <w:lang w:val="es-CO"/>
        </w:rPr>
        <w:t>varias</w:t>
      </w:r>
      <w:r w:rsidRPr="00E45ABC">
        <w:rPr>
          <w:rFonts w:cs="Arial"/>
          <w:sz w:val="22"/>
          <w:szCs w:val="22"/>
          <w:lang w:val="es-CO"/>
        </w:rPr>
        <w:t xml:space="preserve"> peticiones ante </w:t>
      </w:r>
      <w:proofErr w:type="spellStart"/>
      <w:r w:rsidRPr="00E45ABC">
        <w:rPr>
          <w:rFonts w:cs="Arial"/>
          <w:sz w:val="22"/>
          <w:szCs w:val="22"/>
          <w:lang w:val="es-CO"/>
        </w:rPr>
        <w:t>Colpensiones</w:t>
      </w:r>
      <w:proofErr w:type="spellEnd"/>
      <w:r w:rsidRPr="00E45ABC">
        <w:rPr>
          <w:rFonts w:cs="Arial"/>
          <w:sz w:val="22"/>
          <w:szCs w:val="22"/>
          <w:lang w:val="es-CO"/>
        </w:rPr>
        <w:t xml:space="preserve"> </w:t>
      </w:r>
      <w:r w:rsidR="009929C2" w:rsidRPr="00E45ABC">
        <w:rPr>
          <w:rFonts w:cs="Arial"/>
          <w:sz w:val="22"/>
          <w:szCs w:val="22"/>
          <w:lang w:val="es-CO"/>
        </w:rPr>
        <w:t>solicitando</w:t>
      </w:r>
      <w:r w:rsidRPr="00E45ABC">
        <w:rPr>
          <w:rFonts w:cs="Arial"/>
          <w:sz w:val="22"/>
          <w:szCs w:val="22"/>
          <w:lang w:val="es-CO"/>
        </w:rPr>
        <w:t xml:space="preserve"> sea reconocido </w:t>
      </w:r>
      <w:r w:rsidR="009929C2" w:rsidRPr="00E45ABC">
        <w:rPr>
          <w:rFonts w:cs="Arial"/>
          <w:sz w:val="22"/>
          <w:szCs w:val="22"/>
          <w:lang w:val="es-CO"/>
        </w:rPr>
        <w:t>pensión</w:t>
      </w:r>
      <w:r w:rsidRPr="00E45ABC">
        <w:rPr>
          <w:rFonts w:cs="Arial"/>
          <w:sz w:val="22"/>
          <w:szCs w:val="22"/>
          <w:lang w:val="es-CO"/>
        </w:rPr>
        <w:t xml:space="preserve"> de vejez, dado que cumple con los </w:t>
      </w:r>
      <w:r w:rsidR="009929C2" w:rsidRPr="00E45ABC">
        <w:rPr>
          <w:rFonts w:cs="Arial"/>
          <w:sz w:val="22"/>
          <w:szCs w:val="22"/>
          <w:lang w:val="es-CO"/>
        </w:rPr>
        <w:t>requisitos dispuesto en la Ley 33 de 1985.</w:t>
      </w:r>
    </w:p>
    <w:p w:rsidR="009929C2" w:rsidRPr="00E45ABC" w:rsidRDefault="009929C2" w:rsidP="00E45ABC">
      <w:pPr>
        <w:pStyle w:val="Textoindependiente"/>
        <w:spacing w:after="0" w:line="276" w:lineRule="auto"/>
        <w:jc w:val="both"/>
        <w:rPr>
          <w:rFonts w:cs="Arial"/>
          <w:sz w:val="22"/>
          <w:szCs w:val="22"/>
          <w:lang w:val="es-CO"/>
        </w:rPr>
      </w:pPr>
    </w:p>
    <w:p w:rsidR="009929C2" w:rsidRPr="00E45ABC" w:rsidRDefault="009929C2" w:rsidP="00E45ABC">
      <w:pPr>
        <w:pStyle w:val="Textoindependiente"/>
        <w:spacing w:after="0" w:line="276" w:lineRule="auto"/>
        <w:jc w:val="both"/>
        <w:rPr>
          <w:rFonts w:cs="Arial"/>
          <w:sz w:val="22"/>
          <w:szCs w:val="22"/>
          <w:lang w:val="es-CO"/>
        </w:rPr>
      </w:pPr>
      <w:r w:rsidRPr="00E45ABC">
        <w:rPr>
          <w:rFonts w:cs="Arial"/>
          <w:sz w:val="22"/>
          <w:szCs w:val="22"/>
          <w:lang w:val="es-CO"/>
        </w:rPr>
        <w:t xml:space="preserve">Que la entidad se ha negado en acceder a </w:t>
      </w:r>
      <w:r w:rsidR="00B70589" w:rsidRPr="00E45ABC">
        <w:rPr>
          <w:rFonts w:cs="Arial"/>
          <w:sz w:val="22"/>
          <w:szCs w:val="22"/>
          <w:lang w:val="es-CO"/>
        </w:rPr>
        <w:t>su solicitud</w:t>
      </w:r>
      <w:r w:rsidRPr="00E45ABC">
        <w:rPr>
          <w:rFonts w:cs="Arial"/>
          <w:sz w:val="22"/>
          <w:szCs w:val="22"/>
          <w:lang w:val="es-CO"/>
        </w:rPr>
        <w:t xml:space="preserve">, manifestando que </w:t>
      </w:r>
      <w:r w:rsidR="00B70589" w:rsidRPr="00E45ABC">
        <w:rPr>
          <w:rFonts w:cs="Arial"/>
          <w:sz w:val="22"/>
          <w:szCs w:val="22"/>
          <w:lang w:val="es-CO"/>
        </w:rPr>
        <w:t>existen perdidas de información del Sistema de archivos que estaban en Armero (Guayabal)</w:t>
      </w:r>
    </w:p>
    <w:p w:rsidR="00861B3D" w:rsidRPr="00E45ABC" w:rsidRDefault="00861B3D" w:rsidP="00E45ABC">
      <w:pPr>
        <w:pStyle w:val="Textoindependiente"/>
        <w:spacing w:after="0" w:line="276" w:lineRule="auto"/>
        <w:jc w:val="both"/>
        <w:rPr>
          <w:rFonts w:cs="Arial"/>
          <w:sz w:val="22"/>
          <w:szCs w:val="22"/>
          <w:lang w:val="es-CO"/>
        </w:rPr>
      </w:pPr>
    </w:p>
    <w:p w:rsidR="00F352D2" w:rsidRPr="00E45ABC" w:rsidRDefault="00B70589" w:rsidP="00E45ABC">
      <w:pPr>
        <w:pStyle w:val="Textoindependiente"/>
        <w:spacing w:after="0" w:line="276" w:lineRule="auto"/>
        <w:jc w:val="both"/>
        <w:rPr>
          <w:rFonts w:cs="Arial"/>
          <w:sz w:val="22"/>
          <w:szCs w:val="22"/>
          <w:lang w:val="es-CO"/>
        </w:rPr>
      </w:pPr>
      <w:r w:rsidRPr="00E45ABC">
        <w:rPr>
          <w:rFonts w:cs="Arial"/>
          <w:sz w:val="22"/>
          <w:szCs w:val="22"/>
          <w:lang w:val="es-CO"/>
        </w:rPr>
        <w:t>Igualmente</w:t>
      </w:r>
      <w:r w:rsidR="002D2003" w:rsidRPr="00E45ABC">
        <w:rPr>
          <w:rFonts w:cs="Arial"/>
          <w:sz w:val="22"/>
          <w:szCs w:val="22"/>
          <w:lang w:val="es-CO"/>
        </w:rPr>
        <w:t>, presento</w:t>
      </w:r>
      <w:r w:rsidRPr="00E45ABC">
        <w:rPr>
          <w:rFonts w:cs="Arial"/>
          <w:sz w:val="22"/>
          <w:szCs w:val="22"/>
          <w:lang w:val="es-CO"/>
        </w:rPr>
        <w:t xml:space="preserve"> derechos de petición </w:t>
      </w:r>
      <w:r w:rsidR="00EE41A3" w:rsidRPr="00E45ABC">
        <w:rPr>
          <w:rFonts w:cs="Arial"/>
          <w:sz w:val="22"/>
          <w:szCs w:val="22"/>
          <w:lang w:val="es-CO"/>
        </w:rPr>
        <w:t>solicitando</w:t>
      </w:r>
      <w:r w:rsidRPr="00E45ABC">
        <w:rPr>
          <w:rFonts w:cs="Arial"/>
          <w:sz w:val="22"/>
          <w:szCs w:val="22"/>
          <w:lang w:val="es-CO"/>
        </w:rPr>
        <w:t xml:space="preserve"> </w:t>
      </w:r>
      <w:r w:rsidR="00EE41A3" w:rsidRPr="00E45ABC">
        <w:rPr>
          <w:rFonts w:cs="Arial"/>
          <w:sz w:val="22"/>
          <w:szCs w:val="22"/>
          <w:lang w:val="es-CO"/>
        </w:rPr>
        <w:t>corrección</w:t>
      </w:r>
      <w:r w:rsidRPr="00E45ABC">
        <w:rPr>
          <w:rFonts w:cs="Arial"/>
          <w:sz w:val="22"/>
          <w:szCs w:val="22"/>
          <w:lang w:val="es-CO"/>
        </w:rPr>
        <w:t xml:space="preserve"> y </w:t>
      </w:r>
      <w:r w:rsidR="00EE41A3" w:rsidRPr="00E45ABC">
        <w:rPr>
          <w:rFonts w:cs="Arial"/>
          <w:sz w:val="22"/>
          <w:szCs w:val="22"/>
          <w:lang w:val="es-CO"/>
        </w:rPr>
        <w:t>adición</w:t>
      </w:r>
      <w:r w:rsidRPr="00E45ABC">
        <w:rPr>
          <w:rFonts w:cs="Arial"/>
          <w:sz w:val="22"/>
          <w:szCs w:val="22"/>
          <w:lang w:val="es-CO"/>
        </w:rPr>
        <w:t xml:space="preserve"> del </w:t>
      </w:r>
      <w:r w:rsidR="00EE41A3" w:rsidRPr="00E45ABC">
        <w:rPr>
          <w:rFonts w:cs="Arial"/>
          <w:sz w:val="22"/>
          <w:szCs w:val="22"/>
          <w:lang w:val="es-CO"/>
        </w:rPr>
        <w:t xml:space="preserve">tiempo, para lo cual </w:t>
      </w:r>
      <w:r w:rsidR="00457724" w:rsidRPr="00E45ABC">
        <w:rPr>
          <w:rFonts w:cs="Arial"/>
          <w:sz w:val="22"/>
          <w:szCs w:val="22"/>
          <w:lang w:val="es-CO"/>
        </w:rPr>
        <w:t>han</w:t>
      </w:r>
      <w:r w:rsidR="00EE41A3" w:rsidRPr="00E45ABC">
        <w:rPr>
          <w:rFonts w:cs="Arial"/>
          <w:sz w:val="22"/>
          <w:szCs w:val="22"/>
          <w:lang w:val="es-CO"/>
        </w:rPr>
        <w:t xml:space="preserve"> radicado certificaciones de sus antiguos</w:t>
      </w:r>
      <w:r w:rsidR="00F352D2" w:rsidRPr="00E45ABC">
        <w:rPr>
          <w:rFonts w:cs="Arial"/>
          <w:sz w:val="22"/>
          <w:szCs w:val="22"/>
          <w:lang w:val="es-CO"/>
        </w:rPr>
        <w:t xml:space="preserve"> trabajos.</w:t>
      </w:r>
    </w:p>
    <w:p w:rsidR="00F352D2" w:rsidRPr="00E45ABC" w:rsidRDefault="00F352D2" w:rsidP="00E45ABC">
      <w:pPr>
        <w:pStyle w:val="Textoindependiente"/>
        <w:spacing w:after="0" w:line="276" w:lineRule="auto"/>
        <w:jc w:val="both"/>
        <w:rPr>
          <w:rFonts w:cs="Arial"/>
          <w:sz w:val="22"/>
          <w:szCs w:val="22"/>
          <w:lang w:val="es-CO"/>
        </w:rPr>
      </w:pPr>
    </w:p>
    <w:p w:rsidR="000954DB" w:rsidRPr="00E45ABC" w:rsidRDefault="000954DB" w:rsidP="00E45ABC">
      <w:pPr>
        <w:pStyle w:val="Cita"/>
        <w:numPr>
          <w:ilvl w:val="0"/>
          <w:numId w:val="1"/>
        </w:numPr>
        <w:spacing w:line="276" w:lineRule="auto"/>
        <w:jc w:val="both"/>
        <w:rPr>
          <w:rFonts w:ascii="Arial" w:hAnsi="Arial" w:cs="Arial"/>
          <w:b/>
          <w:i w:val="0"/>
          <w:sz w:val="22"/>
          <w:szCs w:val="22"/>
          <w:lang w:val="es-CO"/>
        </w:rPr>
      </w:pPr>
      <w:r w:rsidRPr="00E45ABC">
        <w:rPr>
          <w:rFonts w:ascii="Arial" w:hAnsi="Arial" w:cs="Arial"/>
          <w:b/>
          <w:i w:val="0"/>
          <w:sz w:val="22"/>
          <w:szCs w:val="22"/>
          <w:lang w:val="es-CO"/>
        </w:rPr>
        <w:t>ACTUACIÓN PROCESAL</w:t>
      </w:r>
    </w:p>
    <w:p w:rsidR="000954DB" w:rsidRPr="00E45ABC" w:rsidRDefault="000954DB" w:rsidP="00E45ABC">
      <w:pPr>
        <w:pStyle w:val="Textoindependiente"/>
        <w:spacing w:after="0" w:line="276" w:lineRule="auto"/>
        <w:jc w:val="both"/>
        <w:rPr>
          <w:rFonts w:cs="Arial"/>
          <w:sz w:val="22"/>
          <w:szCs w:val="22"/>
          <w:lang w:val="es-CO"/>
        </w:rPr>
      </w:pPr>
    </w:p>
    <w:p w:rsidR="000954DB" w:rsidRPr="00E45ABC" w:rsidRDefault="000954DB" w:rsidP="00E45ABC">
      <w:pPr>
        <w:pStyle w:val="Textoindependiente"/>
        <w:numPr>
          <w:ilvl w:val="1"/>
          <w:numId w:val="3"/>
        </w:numPr>
        <w:tabs>
          <w:tab w:val="left" w:pos="426"/>
        </w:tabs>
        <w:spacing w:after="0" w:line="276" w:lineRule="auto"/>
        <w:ind w:left="0" w:firstLine="0"/>
        <w:jc w:val="both"/>
        <w:rPr>
          <w:rFonts w:cs="Arial"/>
          <w:b/>
          <w:sz w:val="22"/>
          <w:szCs w:val="22"/>
          <w:lang w:val="es-CO"/>
        </w:rPr>
      </w:pPr>
      <w:r w:rsidRPr="00E45ABC">
        <w:rPr>
          <w:rFonts w:cs="Arial"/>
          <w:sz w:val="22"/>
          <w:szCs w:val="22"/>
          <w:lang w:val="es-CO"/>
        </w:rPr>
        <w:t xml:space="preserve">La presente demanda fue radicada el </w:t>
      </w:r>
      <w:r w:rsidR="002D2003" w:rsidRPr="00E45ABC">
        <w:rPr>
          <w:rFonts w:cs="Arial"/>
          <w:sz w:val="22"/>
          <w:szCs w:val="22"/>
          <w:lang w:val="es-CO"/>
        </w:rPr>
        <w:t>15</w:t>
      </w:r>
      <w:r w:rsidRPr="00E45ABC">
        <w:rPr>
          <w:rFonts w:cs="Arial"/>
          <w:sz w:val="22"/>
          <w:szCs w:val="22"/>
          <w:lang w:val="es-CO"/>
        </w:rPr>
        <w:t xml:space="preserve"> de mayo de 2019.</w:t>
      </w:r>
    </w:p>
    <w:p w:rsidR="000954DB" w:rsidRPr="00E45ABC" w:rsidRDefault="000954DB" w:rsidP="00E45ABC">
      <w:pPr>
        <w:pStyle w:val="Textoindependiente"/>
        <w:spacing w:after="0" w:line="276" w:lineRule="auto"/>
        <w:ind w:left="360"/>
        <w:jc w:val="both"/>
        <w:rPr>
          <w:rFonts w:cs="Arial"/>
          <w:b/>
          <w:sz w:val="22"/>
          <w:szCs w:val="22"/>
          <w:lang w:val="es-CO"/>
        </w:rPr>
      </w:pPr>
    </w:p>
    <w:p w:rsidR="000954DB" w:rsidRPr="00E45ABC" w:rsidRDefault="000954DB" w:rsidP="00E45ABC">
      <w:pPr>
        <w:pStyle w:val="Textoindependiente"/>
        <w:numPr>
          <w:ilvl w:val="1"/>
          <w:numId w:val="3"/>
        </w:numPr>
        <w:tabs>
          <w:tab w:val="left" w:pos="426"/>
        </w:tabs>
        <w:spacing w:after="0" w:line="276" w:lineRule="auto"/>
        <w:ind w:left="0" w:firstLine="0"/>
        <w:jc w:val="both"/>
        <w:rPr>
          <w:rFonts w:cs="Arial"/>
          <w:b/>
          <w:sz w:val="22"/>
          <w:szCs w:val="22"/>
          <w:lang w:val="es-CO"/>
        </w:rPr>
      </w:pPr>
      <w:r w:rsidRPr="00E45ABC">
        <w:rPr>
          <w:rFonts w:cs="Arial"/>
          <w:sz w:val="22"/>
          <w:szCs w:val="22"/>
          <w:lang w:val="es-CO"/>
        </w:rPr>
        <w:t xml:space="preserve">Mediante providencia del </w:t>
      </w:r>
      <w:r w:rsidR="002D2003" w:rsidRPr="00E45ABC">
        <w:rPr>
          <w:rFonts w:cs="Arial"/>
          <w:sz w:val="22"/>
          <w:szCs w:val="22"/>
          <w:lang w:val="es-CO"/>
        </w:rPr>
        <w:t>1</w:t>
      </w:r>
      <w:r w:rsidRPr="00E45ABC">
        <w:rPr>
          <w:rFonts w:cs="Arial"/>
          <w:sz w:val="22"/>
          <w:szCs w:val="22"/>
          <w:lang w:val="es-CO"/>
        </w:rPr>
        <w:t>7 de mayo de 2019 se admitió la demanda y se ordenó notificar al demandado.</w:t>
      </w:r>
    </w:p>
    <w:p w:rsidR="000954DB" w:rsidRPr="00E45ABC" w:rsidRDefault="000954DB" w:rsidP="00E45ABC">
      <w:pPr>
        <w:pStyle w:val="Textoindependiente"/>
        <w:tabs>
          <w:tab w:val="left" w:pos="426"/>
        </w:tabs>
        <w:spacing w:after="0" w:line="276" w:lineRule="auto"/>
        <w:jc w:val="both"/>
        <w:rPr>
          <w:rFonts w:cs="Arial"/>
          <w:b/>
          <w:sz w:val="22"/>
          <w:szCs w:val="22"/>
          <w:lang w:val="es-CO"/>
        </w:rPr>
      </w:pPr>
    </w:p>
    <w:p w:rsidR="000954DB" w:rsidRPr="00E45ABC" w:rsidRDefault="000954DB" w:rsidP="00E45ABC">
      <w:pPr>
        <w:pStyle w:val="Textoindependiente"/>
        <w:numPr>
          <w:ilvl w:val="0"/>
          <w:numId w:val="1"/>
        </w:numPr>
        <w:spacing w:after="0" w:line="276" w:lineRule="auto"/>
        <w:jc w:val="both"/>
        <w:rPr>
          <w:rFonts w:cs="Arial"/>
          <w:b/>
          <w:sz w:val="22"/>
          <w:szCs w:val="22"/>
          <w:lang w:val="es-CO"/>
        </w:rPr>
      </w:pPr>
      <w:r w:rsidRPr="00E45ABC">
        <w:rPr>
          <w:rFonts w:cs="Arial"/>
          <w:b/>
          <w:sz w:val="22"/>
          <w:szCs w:val="22"/>
          <w:lang w:val="es-CO"/>
        </w:rPr>
        <w:t xml:space="preserve">LA IMPUGNACIÓN </w:t>
      </w:r>
      <w:r w:rsidRPr="00E45ABC">
        <w:rPr>
          <w:rFonts w:cs="Arial"/>
          <w:b/>
          <w:bCs/>
          <w:i/>
          <w:sz w:val="22"/>
          <w:szCs w:val="22"/>
        </w:rPr>
        <w:t xml:space="preserve"> </w:t>
      </w:r>
    </w:p>
    <w:p w:rsidR="000954DB" w:rsidRPr="00E45ABC" w:rsidRDefault="000954DB" w:rsidP="00E45ABC">
      <w:pPr>
        <w:pStyle w:val="Textoindependiente"/>
        <w:spacing w:after="0" w:line="276" w:lineRule="auto"/>
        <w:jc w:val="both"/>
        <w:rPr>
          <w:rFonts w:cs="Arial"/>
          <w:b/>
          <w:bCs/>
          <w:i/>
          <w:sz w:val="22"/>
          <w:szCs w:val="22"/>
          <w:lang w:val="es-CO"/>
        </w:rPr>
      </w:pPr>
    </w:p>
    <w:p w:rsidR="000954DB" w:rsidRPr="00E45ABC" w:rsidRDefault="000954DB" w:rsidP="00E45ABC">
      <w:pPr>
        <w:pStyle w:val="Textoindependiente"/>
        <w:spacing w:after="0" w:line="276" w:lineRule="auto"/>
        <w:jc w:val="both"/>
        <w:rPr>
          <w:rFonts w:cs="Arial"/>
          <w:sz w:val="22"/>
          <w:szCs w:val="22"/>
          <w:lang w:val="es-CO"/>
        </w:rPr>
      </w:pPr>
      <w:r w:rsidRPr="00E45ABC">
        <w:rPr>
          <w:rFonts w:cs="Arial"/>
          <w:bCs/>
          <w:sz w:val="22"/>
          <w:szCs w:val="22"/>
          <w:lang w:val="es-CO"/>
        </w:rPr>
        <w:t xml:space="preserve">Notificado el demandado el día </w:t>
      </w:r>
      <w:r w:rsidR="002D2003" w:rsidRPr="00E45ABC">
        <w:rPr>
          <w:rFonts w:cs="Arial"/>
          <w:bCs/>
          <w:sz w:val="22"/>
          <w:szCs w:val="22"/>
          <w:lang w:val="es-CO"/>
        </w:rPr>
        <w:t>24</w:t>
      </w:r>
      <w:r w:rsidRPr="00E45ABC">
        <w:rPr>
          <w:rFonts w:cs="Arial"/>
          <w:bCs/>
          <w:sz w:val="22"/>
          <w:szCs w:val="22"/>
          <w:lang w:val="es-CO"/>
        </w:rPr>
        <w:t xml:space="preserve"> de mayo de 2019</w:t>
      </w:r>
      <w:r w:rsidRPr="00E45ABC">
        <w:rPr>
          <w:rFonts w:cs="Arial"/>
          <w:sz w:val="22"/>
          <w:szCs w:val="22"/>
          <w:lang w:val="es-CO"/>
        </w:rPr>
        <w:t xml:space="preserve"> contestó lo siguiente: </w:t>
      </w:r>
    </w:p>
    <w:p w:rsidR="000954DB" w:rsidRPr="00E45ABC" w:rsidRDefault="000954DB" w:rsidP="00E45ABC">
      <w:pPr>
        <w:pStyle w:val="Textoindependiente"/>
        <w:spacing w:after="0" w:line="276" w:lineRule="auto"/>
        <w:jc w:val="both"/>
        <w:rPr>
          <w:rFonts w:cs="Arial"/>
          <w:i/>
          <w:sz w:val="22"/>
          <w:szCs w:val="22"/>
          <w:lang w:val="es-CO"/>
        </w:rPr>
      </w:pPr>
    </w:p>
    <w:p w:rsidR="0083312A" w:rsidRPr="00E45ABC" w:rsidRDefault="0083312A" w:rsidP="00E45ABC">
      <w:pPr>
        <w:pStyle w:val="Textoindependiente"/>
        <w:spacing w:after="0" w:line="276" w:lineRule="auto"/>
        <w:jc w:val="both"/>
        <w:rPr>
          <w:rFonts w:cs="Arial"/>
          <w:sz w:val="22"/>
          <w:szCs w:val="22"/>
          <w:lang w:val="es-CO"/>
        </w:rPr>
      </w:pPr>
      <w:r w:rsidRPr="00E45ABC">
        <w:rPr>
          <w:rFonts w:cs="Arial"/>
          <w:sz w:val="22"/>
          <w:szCs w:val="22"/>
          <w:lang w:val="es-CO"/>
        </w:rPr>
        <w:t xml:space="preserve">Argumenta en </w:t>
      </w:r>
      <w:r w:rsidR="0078622A" w:rsidRPr="00E45ABC">
        <w:rPr>
          <w:rFonts w:cs="Arial"/>
          <w:sz w:val="22"/>
          <w:szCs w:val="22"/>
          <w:lang w:val="es-CO"/>
        </w:rPr>
        <w:t>síntesis</w:t>
      </w:r>
      <w:r w:rsidRPr="00E45ABC">
        <w:rPr>
          <w:rFonts w:cs="Arial"/>
          <w:sz w:val="22"/>
          <w:szCs w:val="22"/>
          <w:lang w:val="es-CO"/>
        </w:rPr>
        <w:t xml:space="preserve"> el accionado que debe </w:t>
      </w:r>
      <w:r w:rsidR="0078622A" w:rsidRPr="00E45ABC">
        <w:rPr>
          <w:rFonts w:cs="Arial"/>
          <w:sz w:val="22"/>
          <w:szCs w:val="22"/>
          <w:lang w:val="es-CO"/>
        </w:rPr>
        <w:t>desestimarse</w:t>
      </w:r>
      <w:r w:rsidRPr="00E45ABC">
        <w:rPr>
          <w:rFonts w:cs="Arial"/>
          <w:sz w:val="22"/>
          <w:szCs w:val="22"/>
          <w:lang w:val="es-CO"/>
        </w:rPr>
        <w:t xml:space="preserve"> la </w:t>
      </w:r>
      <w:r w:rsidR="0078622A" w:rsidRPr="00E45ABC">
        <w:rPr>
          <w:rFonts w:cs="Arial"/>
          <w:sz w:val="22"/>
          <w:szCs w:val="22"/>
          <w:lang w:val="es-CO"/>
        </w:rPr>
        <w:t>pretensión del</w:t>
      </w:r>
      <w:r w:rsidRPr="00E45ABC">
        <w:rPr>
          <w:rFonts w:cs="Arial"/>
          <w:sz w:val="22"/>
          <w:szCs w:val="22"/>
          <w:lang w:val="es-CO"/>
        </w:rPr>
        <w:t xml:space="preserve"> accionado, dado que el </w:t>
      </w:r>
      <w:r w:rsidR="0078622A" w:rsidRPr="00E45ABC">
        <w:rPr>
          <w:rFonts w:cs="Arial"/>
          <w:sz w:val="22"/>
          <w:szCs w:val="22"/>
          <w:lang w:val="es-CO"/>
        </w:rPr>
        <w:t>demandante</w:t>
      </w:r>
      <w:r w:rsidRPr="00E45ABC">
        <w:rPr>
          <w:rFonts w:cs="Arial"/>
          <w:sz w:val="22"/>
          <w:szCs w:val="22"/>
          <w:lang w:val="es-CO"/>
        </w:rPr>
        <w:t xml:space="preserve"> debe </w:t>
      </w:r>
      <w:r w:rsidR="0078622A" w:rsidRPr="00E45ABC">
        <w:rPr>
          <w:rFonts w:cs="Arial"/>
          <w:sz w:val="22"/>
          <w:szCs w:val="22"/>
          <w:lang w:val="es-CO"/>
        </w:rPr>
        <w:t>acudir</w:t>
      </w:r>
      <w:r w:rsidRPr="00E45ABC">
        <w:rPr>
          <w:rFonts w:cs="Arial"/>
          <w:sz w:val="22"/>
          <w:szCs w:val="22"/>
          <w:lang w:val="es-CO"/>
        </w:rPr>
        <w:t xml:space="preserve"> a la jurisdicción </w:t>
      </w:r>
      <w:r w:rsidR="0078622A" w:rsidRPr="00E45ABC">
        <w:rPr>
          <w:rFonts w:cs="Arial"/>
          <w:sz w:val="22"/>
          <w:szCs w:val="22"/>
          <w:lang w:val="es-CO"/>
        </w:rPr>
        <w:t>ordinaria laboral donde podrá controvertir las inconformidades.</w:t>
      </w:r>
    </w:p>
    <w:p w:rsidR="0078622A" w:rsidRPr="00E45ABC" w:rsidRDefault="0078622A" w:rsidP="00E45ABC">
      <w:pPr>
        <w:pStyle w:val="Textoindependiente"/>
        <w:spacing w:after="0" w:line="276" w:lineRule="auto"/>
        <w:jc w:val="both"/>
        <w:rPr>
          <w:rFonts w:cs="Arial"/>
          <w:sz w:val="22"/>
          <w:szCs w:val="22"/>
          <w:lang w:val="es-CO"/>
        </w:rPr>
      </w:pPr>
    </w:p>
    <w:p w:rsidR="0078622A" w:rsidRPr="00E45ABC" w:rsidRDefault="0078622A" w:rsidP="00E45ABC">
      <w:pPr>
        <w:pStyle w:val="Textoindependiente"/>
        <w:spacing w:after="0" w:line="276" w:lineRule="auto"/>
        <w:jc w:val="both"/>
        <w:rPr>
          <w:rFonts w:cs="Arial"/>
          <w:sz w:val="22"/>
          <w:szCs w:val="22"/>
          <w:lang w:val="es-CO"/>
        </w:rPr>
      </w:pPr>
      <w:r w:rsidRPr="00E45ABC">
        <w:rPr>
          <w:rFonts w:cs="Arial"/>
          <w:sz w:val="22"/>
          <w:szCs w:val="22"/>
          <w:lang w:val="es-CO"/>
        </w:rPr>
        <w:t xml:space="preserve">También menciona que mediante </w:t>
      </w:r>
      <w:r w:rsidR="007A263C" w:rsidRPr="00E45ABC">
        <w:rPr>
          <w:rFonts w:cs="Arial"/>
          <w:sz w:val="22"/>
          <w:szCs w:val="22"/>
          <w:lang w:val="es-CO"/>
        </w:rPr>
        <w:t>Resolución</w:t>
      </w:r>
      <w:r w:rsidRPr="00E45ABC">
        <w:rPr>
          <w:rFonts w:cs="Arial"/>
          <w:sz w:val="22"/>
          <w:szCs w:val="22"/>
          <w:lang w:val="es-CO"/>
        </w:rPr>
        <w:t xml:space="preserve"> GNR 178309 de 2013 y </w:t>
      </w:r>
      <w:r w:rsidR="007A263C" w:rsidRPr="00E45ABC">
        <w:rPr>
          <w:rFonts w:cs="Arial"/>
          <w:sz w:val="22"/>
          <w:szCs w:val="22"/>
          <w:lang w:val="es-CO"/>
        </w:rPr>
        <w:t xml:space="preserve">GNR 13202 de 2014, GNR 183890 de 2014 y VPB 7118 de 2015 se han resuelto las peticione y recurso presentados por el accionante, en todas confirmado la decisión de negar el reconocimiento de la pensión de vejez </w:t>
      </w:r>
    </w:p>
    <w:p w:rsidR="000954DB" w:rsidRPr="00E45ABC" w:rsidRDefault="000954DB" w:rsidP="00E45ABC">
      <w:pPr>
        <w:pStyle w:val="Textoindependiente"/>
        <w:spacing w:after="0" w:line="276" w:lineRule="auto"/>
        <w:jc w:val="both"/>
        <w:rPr>
          <w:rFonts w:cs="Arial"/>
          <w:i/>
          <w:sz w:val="22"/>
          <w:szCs w:val="22"/>
          <w:lang w:val="es-CO"/>
        </w:rPr>
      </w:pPr>
      <w:r w:rsidRPr="00E45ABC">
        <w:rPr>
          <w:rFonts w:cs="Arial"/>
          <w:i/>
          <w:sz w:val="22"/>
          <w:szCs w:val="22"/>
          <w:lang w:val="es-CO"/>
        </w:rPr>
        <w:t>(…)”</w:t>
      </w:r>
    </w:p>
    <w:p w:rsidR="000954DB" w:rsidRPr="00E45ABC" w:rsidRDefault="000954DB" w:rsidP="00E45ABC">
      <w:pPr>
        <w:pStyle w:val="Textoindependiente"/>
        <w:spacing w:after="0" w:line="276" w:lineRule="auto"/>
        <w:rPr>
          <w:rFonts w:cs="Arial"/>
          <w:i/>
          <w:sz w:val="22"/>
          <w:szCs w:val="22"/>
          <w:lang w:val="es-CO"/>
        </w:rPr>
      </w:pPr>
    </w:p>
    <w:p w:rsidR="000954DB" w:rsidRPr="00E45ABC" w:rsidRDefault="000954DB" w:rsidP="00E45ABC">
      <w:pPr>
        <w:pStyle w:val="Textoindependiente"/>
        <w:spacing w:after="0" w:line="276" w:lineRule="auto"/>
        <w:jc w:val="both"/>
        <w:rPr>
          <w:rFonts w:cs="Arial"/>
          <w:sz w:val="22"/>
          <w:szCs w:val="22"/>
          <w:lang w:val="es-CO"/>
        </w:rPr>
      </w:pPr>
      <w:r w:rsidRPr="00E45ABC">
        <w:rPr>
          <w:rFonts w:cs="Arial"/>
          <w:b/>
          <w:sz w:val="22"/>
          <w:szCs w:val="22"/>
          <w:lang w:val="es-CO"/>
        </w:rPr>
        <w:t>4. LAS PRUEBAS:</w:t>
      </w:r>
    </w:p>
    <w:p w:rsidR="000954DB" w:rsidRPr="00E45ABC" w:rsidRDefault="000954DB" w:rsidP="00E45ABC">
      <w:pPr>
        <w:pStyle w:val="Textoindependiente"/>
        <w:spacing w:after="0" w:line="276" w:lineRule="auto"/>
        <w:jc w:val="both"/>
        <w:rPr>
          <w:rFonts w:cs="Arial"/>
          <w:sz w:val="22"/>
          <w:szCs w:val="22"/>
          <w:lang w:val="es-CO"/>
        </w:rPr>
      </w:pPr>
    </w:p>
    <w:p w:rsidR="000954DB" w:rsidRPr="00E45ABC" w:rsidRDefault="000954DB" w:rsidP="00E45ABC">
      <w:pPr>
        <w:pStyle w:val="Textoindependiente"/>
        <w:spacing w:after="0" w:line="276" w:lineRule="auto"/>
        <w:jc w:val="both"/>
        <w:rPr>
          <w:rFonts w:cs="Arial"/>
          <w:sz w:val="22"/>
          <w:szCs w:val="22"/>
          <w:lang w:val="es-CO"/>
        </w:rPr>
      </w:pPr>
      <w:r w:rsidRPr="00E45ABC">
        <w:rPr>
          <w:rFonts w:cs="Arial"/>
          <w:sz w:val="22"/>
          <w:szCs w:val="22"/>
          <w:lang w:val="es-CO"/>
        </w:rPr>
        <w:lastRenderedPageBreak/>
        <w:t>Como medio probatorio, destinado a acreditar los supuestos de hecho de la demanda se allegaron los siguientes documentos:</w:t>
      </w:r>
    </w:p>
    <w:p w:rsidR="000954DB" w:rsidRPr="00E45ABC" w:rsidRDefault="000954DB" w:rsidP="00E45ABC">
      <w:pPr>
        <w:pStyle w:val="Textoindependiente"/>
        <w:spacing w:after="0" w:line="276" w:lineRule="auto"/>
        <w:jc w:val="both"/>
        <w:rPr>
          <w:rFonts w:cs="Arial"/>
          <w:sz w:val="22"/>
          <w:szCs w:val="22"/>
          <w:lang w:val="es-CO"/>
        </w:rPr>
      </w:pPr>
    </w:p>
    <w:p w:rsidR="00D04104" w:rsidRPr="00E45ABC" w:rsidRDefault="000954DB" w:rsidP="00E45ABC">
      <w:pPr>
        <w:pStyle w:val="Prrafodelista"/>
        <w:numPr>
          <w:ilvl w:val="0"/>
          <w:numId w:val="4"/>
        </w:numPr>
        <w:spacing w:line="276" w:lineRule="auto"/>
        <w:jc w:val="both"/>
        <w:rPr>
          <w:rFonts w:cs="Arial"/>
          <w:sz w:val="22"/>
          <w:szCs w:val="22"/>
        </w:rPr>
      </w:pPr>
      <w:r w:rsidRPr="00E45ABC">
        <w:rPr>
          <w:rFonts w:cs="Arial"/>
          <w:sz w:val="22"/>
          <w:szCs w:val="22"/>
        </w:rPr>
        <w:t>Copia simple de</w:t>
      </w:r>
      <w:r w:rsidR="00D04104" w:rsidRPr="00E45ABC">
        <w:rPr>
          <w:rFonts w:cs="Arial"/>
          <w:sz w:val="22"/>
          <w:szCs w:val="22"/>
        </w:rPr>
        <w:t xml:space="preserve"> semanas cotizadas en pensiones. (folio 7 a 14 del </w:t>
      </w:r>
      <w:proofErr w:type="spellStart"/>
      <w:r w:rsidR="00D04104" w:rsidRPr="00E45ABC">
        <w:rPr>
          <w:rFonts w:cs="Arial"/>
          <w:sz w:val="22"/>
          <w:szCs w:val="22"/>
        </w:rPr>
        <w:t>cp</w:t>
      </w:r>
      <w:proofErr w:type="spellEnd"/>
      <w:r w:rsidR="00D04104" w:rsidRPr="00E45ABC">
        <w:rPr>
          <w:rFonts w:cs="Arial"/>
          <w:sz w:val="22"/>
          <w:szCs w:val="22"/>
        </w:rPr>
        <w:t>)</w:t>
      </w:r>
    </w:p>
    <w:p w:rsidR="00D04104" w:rsidRPr="00E45ABC" w:rsidRDefault="00D04104" w:rsidP="00E45ABC">
      <w:pPr>
        <w:pStyle w:val="Prrafodelista"/>
        <w:numPr>
          <w:ilvl w:val="0"/>
          <w:numId w:val="4"/>
        </w:numPr>
        <w:spacing w:line="276" w:lineRule="auto"/>
        <w:jc w:val="both"/>
        <w:rPr>
          <w:rFonts w:cs="Arial"/>
          <w:sz w:val="22"/>
          <w:szCs w:val="22"/>
        </w:rPr>
      </w:pPr>
      <w:r w:rsidRPr="00E45ABC">
        <w:rPr>
          <w:rFonts w:cs="Arial"/>
          <w:sz w:val="22"/>
          <w:szCs w:val="22"/>
        </w:rPr>
        <w:t xml:space="preserve">Copia simple de petición radicada el 7 de febrero de 2014. (folio 15 del </w:t>
      </w:r>
      <w:proofErr w:type="spellStart"/>
      <w:r w:rsidRPr="00E45ABC">
        <w:rPr>
          <w:rFonts w:cs="Arial"/>
          <w:sz w:val="22"/>
          <w:szCs w:val="22"/>
        </w:rPr>
        <w:t>cp</w:t>
      </w:r>
      <w:proofErr w:type="spellEnd"/>
      <w:r w:rsidRPr="00E45ABC">
        <w:rPr>
          <w:rFonts w:cs="Arial"/>
          <w:sz w:val="22"/>
          <w:szCs w:val="22"/>
        </w:rPr>
        <w:t>)</w:t>
      </w:r>
    </w:p>
    <w:p w:rsidR="00D04104" w:rsidRPr="00E45ABC" w:rsidRDefault="00D06B08" w:rsidP="00E45ABC">
      <w:pPr>
        <w:pStyle w:val="Prrafodelista"/>
        <w:numPr>
          <w:ilvl w:val="0"/>
          <w:numId w:val="4"/>
        </w:numPr>
        <w:spacing w:line="276" w:lineRule="auto"/>
        <w:jc w:val="both"/>
        <w:rPr>
          <w:rFonts w:cs="Arial"/>
          <w:sz w:val="22"/>
          <w:szCs w:val="22"/>
        </w:rPr>
      </w:pPr>
      <w:r w:rsidRPr="00E45ABC">
        <w:rPr>
          <w:rFonts w:cs="Arial"/>
          <w:sz w:val="22"/>
          <w:szCs w:val="22"/>
        </w:rPr>
        <w:t xml:space="preserve">Copia simple de certificación de trabajo dirigida a Colsubsidio del 25 de agosto de 1986. (folio 16 del </w:t>
      </w:r>
      <w:proofErr w:type="spellStart"/>
      <w:r w:rsidRPr="00E45ABC">
        <w:rPr>
          <w:rFonts w:cs="Arial"/>
          <w:sz w:val="22"/>
          <w:szCs w:val="22"/>
        </w:rPr>
        <w:t>cp</w:t>
      </w:r>
      <w:proofErr w:type="spellEnd"/>
      <w:r w:rsidRPr="00E45ABC">
        <w:rPr>
          <w:rFonts w:cs="Arial"/>
          <w:sz w:val="22"/>
          <w:szCs w:val="22"/>
        </w:rPr>
        <w:t>)</w:t>
      </w:r>
    </w:p>
    <w:p w:rsidR="00D06B08" w:rsidRPr="00E45ABC" w:rsidRDefault="00D06B08" w:rsidP="00E45ABC">
      <w:pPr>
        <w:pStyle w:val="Prrafodelista"/>
        <w:numPr>
          <w:ilvl w:val="0"/>
          <w:numId w:val="4"/>
        </w:numPr>
        <w:spacing w:line="276" w:lineRule="auto"/>
        <w:jc w:val="both"/>
        <w:rPr>
          <w:rFonts w:cs="Arial"/>
          <w:sz w:val="22"/>
          <w:szCs w:val="22"/>
        </w:rPr>
      </w:pPr>
      <w:r w:rsidRPr="00E45ABC">
        <w:rPr>
          <w:rFonts w:cs="Arial"/>
          <w:sz w:val="22"/>
          <w:szCs w:val="22"/>
        </w:rPr>
        <w:t xml:space="preserve">Copia simple de solitud de </w:t>
      </w:r>
      <w:r w:rsidR="00EF2322" w:rsidRPr="00E45ABC">
        <w:rPr>
          <w:rFonts w:cs="Arial"/>
          <w:sz w:val="22"/>
          <w:szCs w:val="22"/>
        </w:rPr>
        <w:t>actualización</w:t>
      </w:r>
      <w:r w:rsidRPr="00E45ABC">
        <w:rPr>
          <w:rFonts w:cs="Arial"/>
          <w:sz w:val="22"/>
          <w:szCs w:val="22"/>
        </w:rPr>
        <w:t xml:space="preserve"> de historia laboral radiada ante Seguros Social. (folio 17 y 18 del </w:t>
      </w:r>
      <w:proofErr w:type="spellStart"/>
      <w:r w:rsidRPr="00E45ABC">
        <w:rPr>
          <w:rFonts w:cs="Arial"/>
          <w:sz w:val="22"/>
          <w:szCs w:val="22"/>
        </w:rPr>
        <w:t>cp</w:t>
      </w:r>
      <w:proofErr w:type="spellEnd"/>
      <w:r w:rsidRPr="00E45ABC">
        <w:rPr>
          <w:rFonts w:cs="Arial"/>
          <w:sz w:val="22"/>
          <w:szCs w:val="22"/>
        </w:rPr>
        <w:t>)</w:t>
      </w:r>
    </w:p>
    <w:p w:rsidR="00EF2322" w:rsidRPr="00E45ABC" w:rsidRDefault="00EF2322" w:rsidP="00E45ABC">
      <w:pPr>
        <w:pStyle w:val="Prrafodelista"/>
        <w:numPr>
          <w:ilvl w:val="0"/>
          <w:numId w:val="4"/>
        </w:numPr>
        <w:spacing w:line="276" w:lineRule="auto"/>
        <w:jc w:val="both"/>
        <w:rPr>
          <w:rFonts w:cs="Arial"/>
          <w:sz w:val="22"/>
          <w:szCs w:val="22"/>
        </w:rPr>
      </w:pPr>
      <w:r w:rsidRPr="00E45ABC">
        <w:rPr>
          <w:rFonts w:cs="Arial"/>
          <w:sz w:val="22"/>
          <w:szCs w:val="22"/>
        </w:rPr>
        <w:t xml:space="preserve">Resolución GNR 178309 de 10 de julio de 2013. (folio 19 a 21 del </w:t>
      </w:r>
      <w:proofErr w:type="spellStart"/>
      <w:r w:rsidRPr="00E45ABC">
        <w:rPr>
          <w:rFonts w:cs="Arial"/>
          <w:sz w:val="22"/>
          <w:szCs w:val="22"/>
        </w:rPr>
        <w:t>cp</w:t>
      </w:r>
      <w:proofErr w:type="spellEnd"/>
      <w:r w:rsidRPr="00E45ABC">
        <w:rPr>
          <w:rFonts w:cs="Arial"/>
          <w:sz w:val="22"/>
          <w:szCs w:val="22"/>
        </w:rPr>
        <w:t>)</w:t>
      </w:r>
    </w:p>
    <w:p w:rsidR="00EF2322" w:rsidRPr="00E45ABC" w:rsidRDefault="00EF2322" w:rsidP="00E45ABC">
      <w:pPr>
        <w:pStyle w:val="Prrafodelista"/>
        <w:numPr>
          <w:ilvl w:val="0"/>
          <w:numId w:val="4"/>
        </w:numPr>
        <w:spacing w:line="276" w:lineRule="auto"/>
        <w:jc w:val="both"/>
        <w:rPr>
          <w:rFonts w:cs="Arial"/>
          <w:sz w:val="22"/>
          <w:szCs w:val="22"/>
        </w:rPr>
      </w:pPr>
      <w:r w:rsidRPr="00E45ABC">
        <w:rPr>
          <w:rFonts w:cs="Arial"/>
          <w:sz w:val="22"/>
          <w:szCs w:val="22"/>
        </w:rPr>
        <w:t xml:space="preserve">Copia simple de solicitud radicada ante </w:t>
      </w:r>
      <w:proofErr w:type="spellStart"/>
      <w:r w:rsidRPr="00E45ABC">
        <w:rPr>
          <w:rFonts w:cs="Arial"/>
          <w:sz w:val="22"/>
          <w:szCs w:val="22"/>
        </w:rPr>
        <w:t>Colpensiones</w:t>
      </w:r>
      <w:proofErr w:type="spellEnd"/>
      <w:r w:rsidRPr="00E45ABC">
        <w:rPr>
          <w:rFonts w:cs="Arial"/>
          <w:sz w:val="22"/>
          <w:szCs w:val="22"/>
        </w:rPr>
        <w:t xml:space="preserve"> el 27 de junio de 2017. (</w:t>
      </w:r>
      <w:proofErr w:type="spellStart"/>
      <w:r w:rsidRPr="00E45ABC">
        <w:rPr>
          <w:rFonts w:cs="Arial"/>
          <w:sz w:val="22"/>
          <w:szCs w:val="22"/>
        </w:rPr>
        <w:t>fl</w:t>
      </w:r>
      <w:proofErr w:type="spellEnd"/>
      <w:r w:rsidRPr="00E45ABC">
        <w:rPr>
          <w:rFonts w:cs="Arial"/>
          <w:sz w:val="22"/>
          <w:szCs w:val="22"/>
        </w:rPr>
        <w:t xml:space="preserve"> 22 </w:t>
      </w:r>
      <w:r w:rsidR="00C1290C" w:rsidRPr="00E45ABC">
        <w:rPr>
          <w:rFonts w:cs="Arial"/>
          <w:sz w:val="22"/>
          <w:szCs w:val="22"/>
        </w:rPr>
        <w:t xml:space="preserve">del </w:t>
      </w:r>
      <w:proofErr w:type="spellStart"/>
      <w:r w:rsidR="00C1290C" w:rsidRPr="00E45ABC">
        <w:rPr>
          <w:rFonts w:cs="Arial"/>
          <w:sz w:val="22"/>
          <w:szCs w:val="22"/>
        </w:rPr>
        <w:t>cp</w:t>
      </w:r>
      <w:proofErr w:type="spellEnd"/>
      <w:r w:rsidR="00C1290C" w:rsidRPr="00E45ABC">
        <w:rPr>
          <w:rFonts w:cs="Arial"/>
          <w:sz w:val="22"/>
          <w:szCs w:val="22"/>
        </w:rPr>
        <w:t>)</w:t>
      </w:r>
    </w:p>
    <w:p w:rsidR="00C1290C" w:rsidRPr="00E45ABC" w:rsidRDefault="00C1290C" w:rsidP="00E45ABC">
      <w:pPr>
        <w:pStyle w:val="Prrafodelista"/>
        <w:numPr>
          <w:ilvl w:val="0"/>
          <w:numId w:val="4"/>
        </w:numPr>
        <w:spacing w:line="276" w:lineRule="auto"/>
        <w:jc w:val="both"/>
        <w:rPr>
          <w:rFonts w:cs="Arial"/>
          <w:sz w:val="22"/>
          <w:szCs w:val="22"/>
        </w:rPr>
      </w:pPr>
      <w:r w:rsidRPr="00E45ABC">
        <w:rPr>
          <w:rFonts w:cs="Arial"/>
          <w:sz w:val="22"/>
          <w:szCs w:val="22"/>
        </w:rPr>
        <w:t xml:space="preserve">Copia simple de Resolución GNR 13202 de 16 de enero de 2014. (folio 24 a 26 </w:t>
      </w:r>
      <w:proofErr w:type="spellStart"/>
      <w:r w:rsidRPr="00E45ABC">
        <w:rPr>
          <w:rFonts w:cs="Arial"/>
          <w:sz w:val="22"/>
          <w:szCs w:val="22"/>
        </w:rPr>
        <w:t>cp</w:t>
      </w:r>
      <w:proofErr w:type="spellEnd"/>
      <w:r w:rsidRPr="00E45ABC">
        <w:rPr>
          <w:rFonts w:cs="Arial"/>
          <w:sz w:val="22"/>
          <w:szCs w:val="22"/>
        </w:rPr>
        <w:t>)</w:t>
      </w:r>
    </w:p>
    <w:p w:rsidR="00C1290C" w:rsidRPr="00E45ABC" w:rsidRDefault="00C1290C" w:rsidP="00E45ABC">
      <w:pPr>
        <w:pStyle w:val="Prrafodelista"/>
        <w:numPr>
          <w:ilvl w:val="0"/>
          <w:numId w:val="4"/>
        </w:numPr>
        <w:spacing w:line="276" w:lineRule="auto"/>
        <w:jc w:val="both"/>
        <w:rPr>
          <w:rFonts w:cs="Arial"/>
          <w:sz w:val="22"/>
          <w:szCs w:val="22"/>
        </w:rPr>
      </w:pPr>
      <w:r w:rsidRPr="00E45ABC">
        <w:rPr>
          <w:rFonts w:cs="Arial"/>
          <w:sz w:val="22"/>
          <w:szCs w:val="22"/>
        </w:rPr>
        <w:t xml:space="preserve">Copia simple de Resolución GNR 183890 de 22 de mayo de 2014. (folio 27 a </w:t>
      </w:r>
      <w:r w:rsidR="00896A88" w:rsidRPr="00E45ABC">
        <w:rPr>
          <w:rFonts w:cs="Arial"/>
          <w:sz w:val="22"/>
          <w:szCs w:val="22"/>
        </w:rPr>
        <w:t xml:space="preserve">29 del </w:t>
      </w:r>
      <w:proofErr w:type="spellStart"/>
      <w:r w:rsidR="00896A88" w:rsidRPr="00E45ABC">
        <w:rPr>
          <w:rFonts w:cs="Arial"/>
          <w:sz w:val="22"/>
          <w:szCs w:val="22"/>
        </w:rPr>
        <w:t>cp</w:t>
      </w:r>
      <w:proofErr w:type="spellEnd"/>
      <w:r w:rsidR="00896A88" w:rsidRPr="00E45ABC">
        <w:rPr>
          <w:rFonts w:cs="Arial"/>
          <w:sz w:val="22"/>
          <w:szCs w:val="22"/>
        </w:rPr>
        <w:t>)</w:t>
      </w:r>
    </w:p>
    <w:p w:rsidR="00896A88" w:rsidRPr="00E45ABC" w:rsidRDefault="00896A88" w:rsidP="00E45ABC">
      <w:pPr>
        <w:pStyle w:val="Prrafodelista"/>
        <w:numPr>
          <w:ilvl w:val="0"/>
          <w:numId w:val="4"/>
        </w:numPr>
        <w:spacing w:line="276" w:lineRule="auto"/>
        <w:jc w:val="both"/>
        <w:rPr>
          <w:rFonts w:cs="Arial"/>
          <w:sz w:val="22"/>
          <w:szCs w:val="22"/>
        </w:rPr>
      </w:pPr>
      <w:r w:rsidRPr="00E45ABC">
        <w:rPr>
          <w:rFonts w:cs="Arial"/>
          <w:sz w:val="22"/>
          <w:szCs w:val="22"/>
        </w:rPr>
        <w:t xml:space="preserve">Copia simple de Resolución VPB 7118 de 2 de febrero de 2015. (folio 30 a 34 </w:t>
      </w:r>
      <w:proofErr w:type="spellStart"/>
      <w:r w:rsidRPr="00E45ABC">
        <w:rPr>
          <w:rFonts w:cs="Arial"/>
          <w:sz w:val="22"/>
          <w:szCs w:val="22"/>
        </w:rPr>
        <w:t>cp</w:t>
      </w:r>
      <w:proofErr w:type="spellEnd"/>
      <w:r w:rsidRPr="00E45ABC">
        <w:rPr>
          <w:rFonts w:cs="Arial"/>
          <w:sz w:val="22"/>
          <w:szCs w:val="22"/>
        </w:rPr>
        <w:t>)</w:t>
      </w:r>
    </w:p>
    <w:p w:rsidR="000954DB" w:rsidRPr="00E45ABC" w:rsidRDefault="000954DB" w:rsidP="00E45ABC">
      <w:pPr>
        <w:spacing w:line="276" w:lineRule="auto"/>
        <w:rPr>
          <w:rFonts w:ascii="Arial" w:hAnsi="Arial" w:cs="Arial"/>
          <w:sz w:val="22"/>
          <w:szCs w:val="22"/>
        </w:rPr>
      </w:pPr>
    </w:p>
    <w:p w:rsidR="000954DB" w:rsidRPr="00E45ABC" w:rsidRDefault="000954DB" w:rsidP="00E45ABC">
      <w:pPr>
        <w:pStyle w:val="Sangra2detindependiente"/>
        <w:widowControl/>
        <w:numPr>
          <w:ilvl w:val="0"/>
          <w:numId w:val="1"/>
        </w:numPr>
        <w:spacing w:line="276" w:lineRule="auto"/>
        <w:jc w:val="center"/>
        <w:rPr>
          <w:rFonts w:cs="Arial"/>
          <w:b/>
          <w:sz w:val="22"/>
          <w:szCs w:val="22"/>
          <w:lang w:val="es-CO"/>
        </w:rPr>
      </w:pPr>
      <w:r w:rsidRPr="00E45ABC">
        <w:rPr>
          <w:rFonts w:cs="Arial"/>
          <w:b/>
          <w:sz w:val="22"/>
          <w:szCs w:val="22"/>
          <w:lang w:val="es-CO"/>
        </w:rPr>
        <w:t>CONSIDERACIONES:</w:t>
      </w:r>
    </w:p>
    <w:p w:rsidR="000954DB" w:rsidRPr="00E45ABC" w:rsidRDefault="000954DB" w:rsidP="00E45ABC">
      <w:pPr>
        <w:pStyle w:val="Sangra2detindependiente"/>
        <w:widowControl/>
        <w:spacing w:line="276" w:lineRule="auto"/>
        <w:ind w:left="360" w:firstLine="0"/>
        <w:rPr>
          <w:rFonts w:cs="Arial"/>
          <w:b/>
          <w:sz w:val="22"/>
          <w:szCs w:val="22"/>
          <w:lang w:val="es-CO"/>
        </w:rPr>
      </w:pPr>
    </w:p>
    <w:p w:rsidR="000954DB" w:rsidRPr="00E45ABC" w:rsidRDefault="000954DB" w:rsidP="00E45ABC">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rPr>
      </w:pPr>
      <w:r w:rsidRPr="00E45ABC">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E45ABC">
        <w:rPr>
          <w:rFonts w:ascii="Arial" w:eastAsia="Calibri" w:hAnsi="Arial" w:cs="Arial"/>
          <w:i/>
          <w:sz w:val="22"/>
          <w:szCs w:val="22"/>
        </w:rPr>
        <w:t>Por el cual se reglamenta la acción de tutela consagrada en el artículo 86 de la Constitución Política”</w:t>
      </w:r>
      <w:r w:rsidRPr="00E45ABC">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0954DB" w:rsidRPr="00E45ABC" w:rsidRDefault="000954DB" w:rsidP="00E45ABC">
      <w:pPr>
        <w:spacing w:line="276" w:lineRule="auto"/>
        <w:ind w:left="708"/>
        <w:jc w:val="both"/>
        <w:rPr>
          <w:rFonts w:ascii="Arial" w:eastAsia="Calibri" w:hAnsi="Arial" w:cs="Arial"/>
          <w:sz w:val="22"/>
          <w:szCs w:val="22"/>
        </w:rPr>
      </w:pPr>
    </w:p>
    <w:p w:rsidR="000954DB" w:rsidRPr="00E45ABC" w:rsidRDefault="000954DB" w:rsidP="00E45ABC">
      <w:pPr>
        <w:spacing w:line="276" w:lineRule="auto"/>
        <w:jc w:val="both"/>
        <w:rPr>
          <w:rFonts w:ascii="Arial" w:eastAsia="Calibri" w:hAnsi="Arial" w:cs="Arial"/>
          <w:sz w:val="22"/>
          <w:szCs w:val="22"/>
        </w:rPr>
      </w:pPr>
      <w:r w:rsidRPr="00E45ABC">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0954DB" w:rsidRPr="00E45ABC" w:rsidRDefault="000954DB" w:rsidP="00E45ABC">
      <w:pPr>
        <w:spacing w:line="276" w:lineRule="auto"/>
        <w:jc w:val="both"/>
        <w:rPr>
          <w:rFonts w:ascii="Arial" w:eastAsia="Calibri" w:hAnsi="Arial" w:cs="Arial"/>
          <w:sz w:val="22"/>
          <w:szCs w:val="22"/>
        </w:rPr>
      </w:pPr>
    </w:p>
    <w:p w:rsidR="000954DB" w:rsidRPr="00E45ABC" w:rsidRDefault="000954DB" w:rsidP="00E45ABC">
      <w:pPr>
        <w:pStyle w:val="Prrafodelista"/>
        <w:numPr>
          <w:ilvl w:val="1"/>
          <w:numId w:val="2"/>
        </w:numPr>
        <w:spacing w:line="276" w:lineRule="auto"/>
        <w:jc w:val="both"/>
        <w:rPr>
          <w:rFonts w:cs="Arial"/>
          <w:sz w:val="22"/>
          <w:szCs w:val="22"/>
        </w:rPr>
      </w:pPr>
      <w:r w:rsidRPr="00E45ABC">
        <w:rPr>
          <w:rFonts w:cs="Arial"/>
          <w:sz w:val="22"/>
          <w:szCs w:val="22"/>
          <w:lang w:val="es-ES_tradnl"/>
        </w:rPr>
        <w:t xml:space="preserve">Observa el Despacho que el derecho fundamental del cual pretende obtener protección el accionante es el de </w:t>
      </w:r>
      <w:r w:rsidR="00185569" w:rsidRPr="00E45ABC">
        <w:rPr>
          <w:rFonts w:cs="Arial"/>
          <w:sz w:val="22"/>
          <w:szCs w:val="22"/>
          <w:lang w:val="es-ES_tradnl"/>
        </w:rPr>
        <w:t>salud, integridad personal y vida,</w:t>
      </w:r>
      <w:r w:rsidRPr="00E45ABC">
        <w:rPr>
          <w:rFonts w:cs="Arial"/>
          <w:sz w:val="22"/>
          <w:szCs w:val="22"/>
          <w:lang w:val="es-ES_tradnl"/>
        </w:rPr>
        <w:t xml:space="preserve"> toda vez que </w:t>
      </w:r>
      <w:r w:rsidR="00185569" w:rsidRPr="00E45ABC">
        <w:rPr>
          <w:rFonts w:cs="Arial"/>
          <w:sz w:val="22"/>
          <w:szCs w:val="22"/>
          <w:lang w:val="es-ES_tradnl"/>
        </w:rPr>
        <w:t>la accionada</w:t>
      </w:r>
      <w:r w:rsidRPr="00E45ABC">
        <w:rPr>
          <w:rFonts w:cs="Arial"/>
          <w:sz w:val="22"/>
          <w:szCs w:val="22"/>
          <w:lang w:val="es-ES_tradnl"/>
        </w:rPr>
        <w:t xml:space="preserve"> no ha </w:t>
      </w:r>
      <w:r w:rsidR="00185569" w:rsidRPr="00E45ABC">
        <w:rPr>
          <w:rFonts w:cs="Arial"/>
          <w:sz w:val="22"/>
          <w:szCs w:val="22"/>
          <w:lang w:val="es-ES_tradnl"/>
        </w:rPr>
        <w:t>reconocido pensión de vejez.</w:t>
      </w:r>
    </w:p>
    <w:p w:rsidR="000954DB" w:rsidRPr="00E45ABC" w:rsidRDefault="000954DB" w:rsidP="00E45ABC">
      <w:pPr>
        <w:pStyle w:val="Prrafodelista"/>
        <w:spacing w:line="276" w:lineRule="auto"/>
        <w:ind w:left="360"/>
        <w:jc w:val="both"/>
        <w:rPr>
          <w:rFonts w:cs="Arial"/>
          <w:sz w:val="22"/>
          <w:szCs w:val="22"/>
        </w:rPr>
      </w:pPr>
    </w:p>
    <w:p w:rsidR="0057729F" w:rsidRPr="00E45ABC" w:rsidRDefault="000954DB" w:rsidP="00E45ABC">
      <w:pPr>
        <w:pStyle w:val="Sangradetextonormal"/>
        <w:spacing w:line="276" w:lineRule="auto"/>
        <w:ind w:left="0"/>
        <w:rPr>
          <w:rFonts w:cs="Arial"/>
          <w:b/>
          <w:sz w:val="22"/>
          <w:szCs w:val="22"/>
        </w:rPr>
      </w:pPr>
      <w:r w:rsidRPr="00E45ABC">
        <w:rPr>
          <w:rFonts w:cs="Arial"/>
          <w:sz w:val="22"/>
          <w:szCs w:val="22"/>
        </w:rPr>
        <w:t xml:space="preserve">Así las cosas, cabe preguntarse: </w:t>
      </w:r>
      <w:r w:rsidR="00185569" w:rsidRPr="00E45ABC">
        <w:rPr>
          <w:rFonts w:cs="Arial"/>
          <w:b/>
          <w:sz w:val="22"/>
          <w:szCs w:val="22"/>
        </w:rPr>
        <w:t xml:space="preserve">¿resulta ser la tutela el mecanismo judicial </w:t>
      </w:r>
      <w:r w:rsidR="0057729F" w:rsidRPr="00E45ABC">
        <w:rPr>
          <w:rFonts w:cs="Arial"/>
          <w:b/>
          <w:sz w:val="22"/>
          <w:szCs w:val="22"/>
        </w:rPr>
        <w:t>idóneo para que la accionante pueda obtener el reconocimiento de pensión de vejez?</w:t>
      </w:r>
    </w:p>
    <w:p w:rsidR="000954DB" w:rsidRPr="00E45ABC" w:rsidRDefault="000954DB" w:rsidP="00E45ABC">
      <w:pPr>
        <w:pStyle w:val="Sangradetextonormal"/>
        <w:spacing w:line="276" w:lineRule="auto"/>
        <w:ind w:left="0"/>
        <w:rPr>
          <w:rFonts w:cs="Arial"/>
          <w:b/>
          <w:sz w:val="22"/>
          <w:szCs w:val="22"/>
        </w:rPr>
      </w:pPr>
    </w:p>
    <w:p w:rsidR="000954DB" w:rsidRPr="00E45ABC" w:rsidRDefault="000954DB" w:rsidP="00E45ABC">
      <w:pPr>
        <w:pStyle w:val="Sangradetextonormal"/>
        <w:spacing w:line="276" w:lineRule="auto"/>
        <w:ind w:left="0"/>
        <w:rPr>
          <w:rFonts w:cs="Arial"/>
          <w:sz w:val="22"/>
          <w:szCs w:val="22"/>
        </w:rPr>
      </w:pPr>
      <w:r w:rsidRPr="00E45ABC">
        <w:rPr>
          <w:rFonts w:cs="Arial"/>
          <w:sz w:val="22"/>
          <w:szCs w:val="22"/>
        </w:rPr>
        <w:t xml:space="preserve">La respuesta al anterior interrogante es </w:t>
      </w:r>
      <w:r w:rsidRPr="00E45ABC">
        <w:rPr>
          <w:rFonts w:cs="Arial"/>
          <w:b/>
          <w:sz w:val="22"/>
          <w:szCs w:val="22"/>
        </w:rPr>
        <w:t>negativa</w:t>
      </w:r>
      <w:r w:rsidRPr="00E45ABC">
        <w:rPr>
          <w:rFonts w:cs="Arial"/>
          <w:sz w:val="22"/>
          <w:szCs w:val="22"/>
        </w:rPr>
        <w:t xml:space="preserve"> por las siguientes razones:</w:t>
      </w:r>
    </w:p>
    <w:p w:rsidR="00937F3C" w:rsidRPr="00E45ABC" w:rsidRDefault="00937F3C" w:rsidP="00E45ABC">
      <w:pPr>
        <w:pStyle w:val="Sangradetextonormal"/>
        <w:spacing w:line="276" w:lineRule="auto"/>
        <w:ind w:left="0"/>
        <w:rPr>
          <w:rFonts w:cs="Arial"/>
          <w:sz w:val="22"/>
          <w:szCs w:val="22"/>
        </w:rPr>
      </w:pPr>
    </w:p>
    <w:p w:rsidR="000954DB" w:rsidRPr="00E45ABC" w:rsidRDefault="00937F3C" w:rsidP="00E45ABC">
      <w:pPr>
        <w:pStyle w:val="Sangradetextonormal"/>
        <w:spacing w:line="276" w:lineRule="auto"/>
        <w:ind w:left="0"/>
        <w:rPr>
          <w:rFonts w:cs="Arial"/>
          <w:sz w:val="22"/>
          <w:szCs w:val="22"/>
        </w:rPr>
      </w:pPr>
      <w:r w:rsidRPr="00E45ABC">
        <w:rPr>
          <w:rFonts w:cs="Arial"/>
          <w:sz w:val="22"/>
          <w:szCs w:val="22"/>
        </w:rPr>
        <w:lastRenderedPageBreak/>
        <w:t>L</w:t>
      </w:r>
      <w:r w:rsidR="000954DB" w:rsidRPr="00E45ABC">
        <w:rPr>
          <w:rFonts w:cs="Arial"/>
          <w:sz w:val="22"/>
          <w:szCs w:val="22"/>
        </w:rPr>
        <w:t>a acción de tutela como mecanismo judicial de protección de derechos fundamentales tiene carácter residual o subsidiario,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0954DB" w:rsidRPr="00E45ABC" w:rsidRDefault="000954DB" w:rsidP="00E45ABC">
      <w:pPr>
        <w:pStyle w:val="Sangradetextonormal"/>
        <w:spacing w:line="276" w:lineRule="auto"/>
        <w:ind w:left="0"/>
        <w:rPr>
          <w:rFonts w:cs="Arial"/>
          <w:sz w:val="22"/>
          <w:szCs w:val="22"/>
        </w:rPr>
      </w:pPr>
    </w:p>
    <w:p w:rsidR="000954DB" w:rsidRPr="00E45ABC" w:rsidRDefault="000954DB" w:rsidP="00E45ABC">
      <w:pPr>
        <w:pStyle w:val="Sangradetextonormal"/>
        <w:spacing w:line="276" w:lineRule="auto"/>
        <w:ind w:left="0"/>
        <w:rPr>
          <w:rFonts w:cs="Arial"/>
          <w:sz w:val="22"/>
          <w:szCs w:val="22"/>
        </w:rPr>
      </w:pPr>
      <w:r w:rsidRPr="00E45ABC">
        <w:rPr>
          <w:rFonts w:cs="Arial"/>
          <w:sz w:val="22"/>
          <w:szCs w:val="22"/>
        </w:rPr>
        <w:t>El numeral 1 del artículo 6 del decreto 2591 de 1991 señala que: “</w:t>
      </w:r>
      <w:r w:rsidRPr="00E45ABC">
        <w:rPr>
          <w:rFonts w:cs="Arial"/>
          <w:i/>
          <w:sz w:val="20"/>
          <w:szCs w:val="22"/>
        </w:rPr>
        <w:t xml:space="preserve">La acción de tutela no procederá: 1. Cuando existan otros recursos o medios de defensa judiciales, </w:t>
      </w:r>
      <w:r w:rsidRPr="00E45ABC">
        <w:rPr>
          <w:rFonts w:cs="Arial"/>
          <w:i/>
          <w:sz w:val="20"/>
          <w:szCs w:val="22"/>
          <w:u w:val="single"/>
        </w:rPr>
        <w:t>salvo que aquella se utilice como mecanismo transitorio para evitar un perjuicio irremediable</w:t>
      </w:r>
      <w:r w:rsidRPr="00E45ABC">
        <w:rPr>
          <w:rStyle w:val="Refdenotaalpie"/>
          <w:rFonts w:cs="Arial"/>
          <w:i/>
          <w:sz w:val="20"/>
          <w:szCs w:val="22"/>
          <w:u w:val="single"/>
        </w:rPr>
        <w:footnoteReference w:id="1"/>
      </w:r>
      <w:r w:rsidRPr="00E45ABC">
        <w:rPr>
          <w:rFonts w:cs="Arial"/>
          <w:i/>
          <w:sz w:val="20"/>
          <w:szCs w:val="22"/>
        </w:rPr>
        <w:t>”</w:t>
      </w:r>
      <w:r w:rsidRPr="00E45ABC">
        <w:rPr>
          <w:rFonts w:cs="Arial"/>
          <w:sz w:val="20"/>
          <w:szCs w:val="22"/>
        </w:rPr>
        <w:t xml:space="preserve"> </w:t>
      </w:r>
      <w:r w:rsidRPr="00E45ABC">
        <w:rPr>
          <w:rFonts w:cs="Arial"/>
          <w:sz w:val="22"/>
          <w:szCs w:val="22"/>
        </w:rPr>
        <w:t>(Subrayado fuera de texto).</w:t>
      </w:r>
    </w:p>
    <w:p w:rsidR="000954DB" w:rsidRPr="00E45ABC" w:rsidRDefault="000954DB" w:rsidP="00E45ABC">
      <w:pPr>
        <w:pStyle w:val="Sangradetextonormal"/>
        <w:spacing w:line="276" w:lineRule="auto"/>
        <w:ind w:left="0"/>
        <w:rPr>
          <w:rFonts w:cs="Arial"/>
          <w:sz w:val="22"/>
          <w:szCs w:val="22"/>
        </w:rPr>
      </w:pPr>
    </w:p>
    <w:p w:rsidR="000954DB" w:rsidRPr="00E45ABC" w:rsidRDefault="000954DB" w:rsidP="00E45ABC">
      <w:pPr>
        <w:shd w:val="clear" w:color="auto" w:fill="FFFFFF"/>
        <w:spacing w:line="276" w:lineRule="auto"/>
        <w:jc w:val="both"/>
        <w:rPr>
          <w:rFonts w:ascii="Arial" w:hAnsi="Arial" w:cs="Arial"/>
          <w:sz w:val="22"/>
          <w:szCs w:val="22"/>
          <w:lang w:eastAsia="es-CO"/>
        </w:rPr>
      </w:pPr>
      <w:r w:rsidRPr="00E45ABC">
        <w:rPr>
          <w:rFonts w:ascii="Arial" w:hAnsi="Arial" w:cs="Arial"/>
          <w:sz w:val="22"/>
          <w:szCs w:val="22"/>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0954DB" w:rsidRPr="00E45ABC" w:rsidRDefault="000954DB" w:rsidP="00E45ABC">
      <w:pPr>
        <w:shd w:val="clear" w:color="auto" w:fill="FFFFFF"/>
        <w:spacing w:line="276" w:lineRule="auto"/>
        <w:jc w:val="both"/>
        <w:rPr>
          <w:rFonts w:ascii="Arial" w:hAnsi="Arial" w:cs="Arial"/>
          <w:sz w:val="22"/>
          <w:szCs w:val="22"/>
          <w:lang w:eastAsia="es-CO"/>
        </w:rPr>
      </w:pPr>
    </w:p>
    <w:p w:rsidR="000954DB" w:rsidRPr="00E45ABC" w:rsidRDefault="000954DB" w:rsidP="00E45ABC">
      <w:pPr>
        <w:shd w:val="clear" w:color="auto" w:fill="FFFFFF"/>
        <w:spacing w:line="276" w:lineRule="auto"/>
        <w:jc w:val="both"/>
        <w:rPr>
          <w:rFonts w:ascii="Arial" w:hAnsi="Arial" w:cs="Arial"/>
          <w:sz w:val="22"/>
          <w:szCs w:val="22"/>
          <w:lang w:eastAsia="es-CO"/>
        </w:rPr>
      </w:pPr>
      <w:r w:rsidRPr="00E45ABC">
        <w:rPr>
          <w:rFonts w:ascii="Arial" w:hAnsi="Arial" w:cs="Arial"/>
          <w:sz w:val="22"/>
          <w:szCs w:val="22"/>
          <w:lang w:eastAsia="es-CO"/>
        </w:rPr>
        <w:t> 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0954DB" w:rsidRPr="00E45ABC" w:rsidRDefault="000954DB" w:rsidP="00E45ABC">
      <w:pPr>
        <w:shd w:val="clear" w:color="auto" w:fill="FFFFFF"/>
        <w:spacing w:line="276" w:lineRule="auto"/>
        <w:jc w:val="both"/>
        <w:rPr>
          <w:rFonts w:ascii="Arial" w:hAnsi="Arial" w:cs="Arial"/>
          <w:sz w:val="22"/>
          <w:szCs w:val="22"/>
          <w:lang w:eastAsia="es-CO"/>
        </w:rPr>
      </w:pPr>
    </w:p>
    <w:p w:rsidR="000954DB" w:rsidRPr="00E45ABC" w:rsidRDefault="000954DB" w:rsidP="00E45ABC">
      <w:pPr>
        <w:spacing w:line="276" w:lineRule="auto"/>
        <w:jc w:val="both"/>
        <w:rPr>
          <w:rFonts w:ascii="Arial" w:hAnsi="Arial" w:cs="Arial"/>
          <w:sz w:val="22"/>
          <w:szCs w:val="22"/>
        </w:rPr>
      </w:pPr>
      <w:r w:rsidRPr="00E45ABC">
        <w:rPr>
          <w:rFonts w:ascii="Arial" w:hAnsi="Arial" w:cs="Arial"/>
          <w:sz w:val="22"/>
          <w:szCs w:val="22"/>
        </w:rPr>
        <w:t>En el caso</w:t>
      </w:r>
      <w:r w:rsidRPr="00E45ABC">
        <w:rPr>
          <w:rFonts w:ascii="Arial" w:hAnsi="Arial" w:cs="Arial"/>
          <w:i/>
          <w:sz w:val="22"/>
          <w:szCs w:val="22"/>
        </w:rPr>
        <w:t xml:space="preserve"> </w:t>
      </w:r>
      <w:r w:rsidRPr="00E45ABC">
        <w:rPr>
          <w:rFonts w:ascii="Arial" w:hAnsi="Arial" w:cs="Arial"/>
          <w:i/>
          <w:sz w:val="20"/>
          <w:szCs w:val="22"/>
        </w:rPr>
        <w:t>sub examine</w:t>
      </w:r>
      <w:r w:rsidRPr="00E45ABC">
        <w:rPr>
          <w:rFonts w:ascii="Arial" w:hAnsi="Arial" w:cs="Arial"/>
          <w:sz w:val="22"/>
          <w:szCs w:val="22"/>
        </w:rPr>
        <w:t xml:space="preserve">, lo que se pretende es obtener el reconocimiento de pensión de </w:t>
      </w:r>
      <w:r w:rsidR="00431DE9" w:rsidRPr="00E45ABC">
        <w:rPr>
          <w:rFonts w:ascii="Arial" w:hAnsi="Arial" w:cs="Arial"/>
          <w:sz w:val="22"/>
          <w:szCs w:val="22"/>
        </w:rPr>
        <w:t>vejez por</w:t>
      </w:r>
      <w:r w:rsidRPr="00E45ABC">
        <w:rPr>
          <w:rFonts w:ascii="Arial" w:hAnsi="Arial" w:cs="Arial"/>
          <w:sz w:val="22"/>
          <w:szCs w:val="22"/>
        </w:rPr>
        <w:t xml:space="preserve"> parte de</w:t>
      </w:r>
      <w:r w:rsidR="00431DE9" w:rsidRPr="00E45ABC">
        <w:rPr>
          <w:rFonts w:ascii="Arial" w:hAnsi="Arial" w:cs="Arial"/>
          <w:sz w:val="22"/>
          <w:szCs w:val="22"/>
        </w:rPr>
        <w:t xml:space="preserve"> </w:t>
      </w:r>
      <w:proofErr w:type="spellStart"/>
      <w:r w:rsidR="00431DE9" w:rsidRPr="00E45ABC">
        <w:rPr>
          <w:rFonts w:ascii="Arial" w:hAnsi="Arial" w:cs="Arial"/>
          <w:sz w:val="22"/>
          <w:szCs w:val="22"/>
        </w:rPr>
        <w:t>Colpensiones</w:t>
      </w:r>
      <w:proofErr w:type="spellEnd"/>
      <w:r w:rsidR="00431DE9" w:rsidRPr="00E45ABC">
        <w:rPr>
          <w:rFonts w:ascii="Arial" w:hAnsi="Arial" w:cs="Arial"/>
          <w:sz w:val="22"/>
          <w:szCs w:val="22"/>
        </w:rPr>
        <w:t>,</w:t>
      </w:r>
      <w:r w:rsidRPr="00E45ABC">
        <w:rPr>
          <w:rFonts w:ascii="Arial" w:hAnsi="Arial" w:cs="Arial"/>
          <w:sz w:val="22"/>
          <w:szCs w:val="22"/>
        </w:rPr>
        <w:t xml:space="preserve"> la cual ha sido negada por la entidad mediante </w:t>
      </w:r>
      <w:r w:rsidR="00431DE9" w:rsidRPr="00E45ABC">
        <w:rPr>
          <w:rFonts w:ascii="Arial" w:hAnsi="Arial" w:cs="Arial"/>
          <w:sz w:val="22"/>
          <w:szCs w:val="22"/>
        </w:rPr>
        <w:t xml:space="preserve">varias </w:t>
      </w:r>
      <w:r w:rsidRPr="00E45ABC">
        <w:rPr>
          <w:rFonts w:ascii="Arial" w:hAnsi="Arial" w:cs="Arial"/>
          <w:sz w:val="22"/>
          <w:szCs w:val="22"/>
        </w:rPr>
        <w:t xml:space="preserve"> </w:t>
      </w:r>
      <w:r w:rsidR="00431DE9" w:rsidRPr="00E45ABC">
        <w:rPr>
          <w:rFonts w:ascii="Arial" w:hAnsi="Arial" w:cs="Arial"/>
          <w:sz w:val="22"/>
          <w:szCs w:val="22"/>
        </w:rPr>
        <w:t>Resoluciones GNR 178309 de 2013 y GNR 13202 de 2014, GNR 183890 de 2014 y VPB 7118 de 2015</w:t>
      </w:r>
      <w:r w:rsidRPr="00E45ABC">
        <w:rPr>
          <w:rFonts w:ascii="Arial" w:hAnsi="Arial" w:cs="Arial"/>
          <w:sz w:val="22"/>
          <w:szCs w:val="22"/>
        </w:rPr>
        <w:t>.</w:t>
      </w:r>
    </w:p>
    <w:p w:rsidR="000954DB" w:rsidRPr="00E45ABC" w:rsidRDefault="000954DB" w:rsidP="00E45ABC">
      <w:pPr>
        <w:spacing w:line="276" w:lineRule="auto"/>
        <w:jc w:val="both"/>
        <w:rPr>
          <w:rFonts w:ascii="Arial" w:hAnsi="Arial" w:cs="Arial"/>
          <w:sz w:val="22"/>
          <w:szCs w:val="22"/>
          <w:highlight w:val="yellow"/>
        </w:rPr>
      </w:pPr>
    </w:p>
    <w:p w:rsidR="000954DB" w:rsidRPr="00E45ABC" w:rsidRDefault="000954DB" w:rsidP="00E45ABC">
      <w:pPr>
        <w:spacing w:line="276" w:lineRule="auto"/>
        <w:jc w:val="both"/>
        <w:rPr>
          <w:rFonts w:ascii="Arial" w:hAnsi="Arial" w:cs="Arial"/>
          <w:sz w:val="22"/>
          <w:szCs w:val="22"/>
        </w:rPr>
      </w:pPr>
      <w:r w:rsidRPr="00E45ABC">
        <w:rPr>
          <w:rFonts w:ascii="Arial" w:hAnsi="Arial" w:cs="Arial"/>
          <w:sz w:val="22"/>
          <w:szCs w:val="22"/>
        </w:rPr>
        <w:t xml:space="preserve">Comoquiera que el accionante ya acudió ante la entidad y esta negó el reconocimiento de la pensión, dichos actos administrativos son susceptibles de ser demandados </w:t>
      </w:r>
      <w:r w:rsidR="00821C7C" w:rsidRPr="00E45ABC">
        <w:rPr>
          <w:rFonts w:ascii="Arial" w:hAnsi="Arial" w:cs="Arial"/>
          <w:sz w:val="22"/>
          <w:szCs w:val="22"/>
        </w:rPr>
        <w:t>y puede acudir ante la jurisdicción ordinaria donde pueda solicitar el reconocimiento de su pensión de vejez,</w:t>
      </w:r>
      <w:r w:rsidRPr="00E45ABC">
        <w:rPr>
          <w:rFonts w:ascii="Arial" w:hAnsi="Arial" w:cs="Arial"/>
          <w:sz w:val="22"/>
          <w:szCs w:val="22"/>
        </w:rPr>
        <w:t xml:space="preserve"> es decir, que es existe otro mecanismo de defensa judicial, dentro de la cual se pueden alegar las violaciones que se estimen frente al ordenamiento jurídico, contra derechos constitucionales fundamentales, entre otras,  y  puede solicitar las pruebas que sean necesarias para demostrar su dicho, por lo que, la tutela no tiene cabida por tener el carácter de subsidiaria. </w:t>
      </w:r>
    </w:p>
    <w:p w:rsidR="000954DB" w:rsidRPr="00E45ABC" w:rsidRDefault="000954DB" w:rsidP="00E45ABC">
      <w:pPr>
        <w:spacing w:line="276" w:lineRule="auto"/>
        <w:jc w:val="both"/>
        <w:rPr>
          <w:rFonts w:ascii="Arial" w:hAnsi="Arial" w:cs="Arial"/>
          <w:sz w:val="22"/>
          <w:szCs w:val="22"/>
        </w:rPr>
      </w:pPr>
    </w:p>
    <w:p w:rsidR="000954DB" w:rsidRPr="00E45ABC" w:rsidRDefault="000954DB" w:rsidP="00E45ABC">
      <w:pPr>
        <w:tabs>
          <w:tab w:val="left" w:pos="0"/>
          <w:tab w:val="left" w:pos="709"/>
          <w:tab w:val="left" w:pos="993"/>
        </w:tabs>
        <w:overflowPunct w:val="0"/>
        <w:autoSpaceDE w:val="0"/>
        <w:autoSpaceDN w:val="0"/>
        <w:adjustRightInd w:val="0"/>
        <w:spacing w:line="276" w:lineRule="auto"/>
        <w:jc w:val="both"/>
        <w:textAlignment w:val="baseline"/>
        <w:rPr>
          <w:rFonts w:ascii="Arial" w:hAnsi="Arial" w:cs="Arial"/>
          <w:i/>
          <w:sz w:val="20"/>
          <w:szCs w:val="22"/>
        </w:rPr>
      </w:pPr>
      <w:r w:rsidRPr="00E45ABC">
        <w:rPr>
          <w:rFonts w:ascii="Arial" w:hAnsi="Arial" w:cs="Arial"/>
          <w:sz w:val="22"/>
          <w:szCs w:val="22"/>
        </w:rPr>
        <w:t xml:space="preserve">El medio de control de tutela tampoco tendría cabida como mecanismo transitorio, porque no está demostrado que la demandante padezca un perjuicio irremediable y como lo ha </w:t>
      </w:r>
      <w:r w:rsidRPr="00E45ABC">
        <w:rPr>
          <w:rFonts w:ascii="Arial" w:hAnsi="Arial" w:cs="Arial"/>
          <w:sz w:val="22"/>
          <w:szCs w:val="22"/>
        </w:rPr>
        <w:lastRenderedPageBreak/>
        <w:t xml:space="preserve">resuelto el Consejo de Estado en casos similares al estudiado </w:t>
      </w:r>
      <w:r w:rsidRPr="00E45ABC">
        <w:rPr>
          <w:rFonts w:ascii="Arial" w:hAnsi="Arial" w:cs="Arial"/>
          <w:sz w:val="20"/>
          <w:szCs w:val="22"/>
        </w:rPr>
        <w:t>“</w:t>
      </w:r>
      <w:r w:rsidRPr="00E45ABC">
        <w:rPr>
          <w:rFonts w:ascii="Arial" w:hAnsi="Arial" w:cs="Arial"/>
          <w:i/>
          <w:sz w:val="20"/>
          <w:szCs w:val="22"/>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E45ABC">
        <w:rPr>
          <w:rFonts w:ascii="Arial" w:hAnsi="Arial" w:cs="Arial"/>
          <w:i/>
          <w:sz w:val="20"/>
          <w:szCs w:val="22"/>
          <w:vertAlign w:val="superscript"/>
        </w:rPr>
        <w:footnoteReference w:id="2"/>
      </w:r>
      <w:r w:rsidRPr="00E45ABC">
        <w:rPr>
          <w:rFonts w:ascii="Arial" w:hAnsi="Arial" w:cs="Arial"/>
          <w:i/>
          <w:sz w:val="20"/>
          <w:szCs w:val="22"/>
        </w:rPr>
        <w:t>.”</w:t>
      </w:r>
    </w:p>
    <w:p w:rsidR="00305848" w:rsidRPr="00E45ABC" w:rsidRDefault="00305848" w:rsidP="00E45ABC">
      <w:pPr>
        <w:tabs>
          <w:tab w:val="left" w:pos="0"/>
          <w:tab w:val="left" w:pos="709"/>
          <w:tab w:val="left" w:pos="993"/>
        </w:tabs>
        <w:overflowPunct w:val="0"/>
        <w:autoSpaceDE w:val="0"/>
        <w:autoSpaceDN w:val="0"/>
        <w:adjustRightInd w:val="0"/>
        <w:spacing w:line="276" w:lineRule="auto"/>
        <w:jc w:val="both"/>
        <w:textAlignment w:val="baseline"/>
        <w:rPr>
          <w:rFonts w:ascii="Arial" w:hAnsi="Arial" w:cs="Arial"/>
          <w:i/>
          <w:sz w:val="22"/>
          <w:szCs w:val="22"/>
        </w:rPr>
      </w:pPr>
    </w:p>
    <w:p w:rsidR="000954DB" w:rsidRPr="00E45ABC" w:rsidRDefault="00305848" w:rsidP="00E45ABC">
      <w:pPr>
        <w:spacing w:line="276" w:lineRule="auto"/>
        <w:jc w:val="both"/>
        <w:rPr>
          <w:rFonts w:ascii="Arial" w:hAnsi="Arial" w:cs="Arial"/>
          <w:sz w:val="22"/>
          <w:szCs w:val="22"/>
        </w:rPr>
      </w:pPr>
      <w:r w:rsidRPr="00E45ABC">
        <w:rPr>
          <w:rFonts w:ascii="Arial" w:hAnsi="Arial" w:cs="Arial"/>
          <w:iCs/>
          <w:sz w:val="22"/>
          <w:szCs w:val="22"/>
        </w:rPr>
        <w:t>Por lo tanto</w:t>
      </w:r>
      <w:r w:rsidR="000954DB" w:rsidRPr="00E45ABC">
        <w:rPr>
          <w:rFonts w:ascii="Arial" w:hAnsi="Arial" w:cs="Arial"/>
          <w:iCs/>
          <w:sz w:val="22"/>
          <w:szCs w:val="22"/>
        </w:rPr>
        <w:t xml:space="preserve">, para que proceda la tutela transitoria se requiere que el daño aún no se haya causado y que de causarse no pueda remediarse. </w:t>
      </w:r>
      <w:r w:rsidR="00B305FF">
        <w:rPr>
          <w:rFonts w:ascii="Arial" w:hAnsi="Arial" w:cs="Arial"/>
          <w:iCs/>
          <w:sz w:val="22"/>
          <w:szCs w:val="22"/>
        </w:rPr>
        <w:t xml:space="preserve">Entendido  el </w:t>
      </w:r>
      <w:r w:rsidR="000954DB" w:rsidRPr="00E45ABC">
        <w:rPr>
          <w:rFonts w:ascii="Arial" w:hAnsi="Arial" w:cs="Arial"/>
          <w:spacing w:val="-3"/>
          <w:sz w:val="22"/>
          <w:szCs w:val="22"/>
        </w:rPr>
        <w:t xml:space="preserve"> perjuicio irremediable </w:t>
      </w:r>
      <w:r w:rsidR="00B305FF">
        <w:rPr>
          <w:rFonts w:ascii="Arial" w:hAnsi="Arial" w:cs="Arial"/>
          <w:spacing w:val="-3"/>
          <w:sz w:val="22"/>
          <w:szCs w:val="22"/>
        </w:rPr>
        <w:t xml:space="preserve">como </w:t>
      </w:r>
      <w:r w:rsidR="000954DB" w:rsidRPr="00E45ABC">
        <w:rPr>
          <w:rFonts w:ascii="Arial" w:hAnsi="Arial" w:cs="Arial"/>
          <w:spacing w:val="-3"/>
          <w:sz w:val="22"/>
          <w:szCs w:val="22"/>
        </w:rPr>
        <w:t xml:space="preserve">aquel daño causado a un bien jurídico como consecuencia de acciones u omisiones manifiestamente ilegítimas y contrarias a derecho que, una vez producido, es irreversible y, por tanto, no puede ser retornado a su estado anterior. Al respecto, del análisis de </w:t>
      </w:r>
      <w:r w:rsidR="000954DB" w:rsidRPr="00E45ABC">
        <w:rPr>
          <w:rFonts w:ascii="Arial" w:hAnsi="Arial" w:cs="Arial"/>
          <w:sz w:val="22"/>
          <w:szCs w:val="22"/>
        </w:rPr>
        <w:t xml:space="preserve">las pruebas aportadas al expediente no se infiere la existencia de un perjuicio de carácter irremediable que pudiere evitarse con el ejercicio transitorio de ésta acción, pues según Sentencia de la Corte Constitucional: </w:t>
      </w:r>
      <w:r w:rsidR="000954DB" w:rsidRPr="00E45ABC">
        <w:rPr>
          <w:rFonts w:ascii="Arial" w:hAnsi="Arial" w:cs="Arial"/>
          <w:b/>
          <w:i/>
          <w:sz w:val="20"/>
          <w:szCs w:val="22"/>
        </w:rPr>
        <w:t xml:space="preserve">“no basta pues, afirmar la </w:t>
      </w:r>
      <w:proofErr w:type="spellStart"/>
      <w:r w:rsidR="000954DB" w:rsidRPr="00E45ABC">
        <w:rPr>
          <w:rFonts w:ascii="Arial" w:hAnsi="Arial" w:cs="Arial"/>
          <w:b/>
          <w:i/>
          <w:sz w:val="20"/>
          <w:szCs w:val="22"/>
        </w:rPr>
        <w:t>irreparabilidad</w:t>
      </w:r>
      <w:proofErr w:type="spellEnd"/>
      <w:r w:rsidR="000954DB" w:rsidRPr="00E45ABC">
        <w:rPr>
          <w:rFonts w:ascii="Arial" w:hAnsi="Arial" w:cs="Arial"/>
          <w:b/>
          <w:i/>
          <w:sz w:val="20"/>
          <w:szCs w:val="22"/>
        </w:rPr>
        <w:t xml:space="preserve"> del perjuicio de un daño, sino, ofrecer las explicaciones y pruebas correspondientes, para que el juez de tutela adquiera certeza sobre su decisión”</w:t>
      </w:r>
      <w:r w:rsidR="000954DB" w:rsidRPr="00E45ABC">
        <w:rPr>
          <w:rFonts w:ascii="Arial" w:hAnsi="Arial" w:cs="Arial"/>
          <w:sz w:val="22"/>
          <w:szCs w:val="22"/>
        </w:rPr>
        <w:t xml:space="preserve"> (Sentencia T-449 de </w:t>
      </w:r>
      <w:smartTag w:uri="urn:schemas-microsoft-com:office:smarttags" w:element="metricconverter">
        <w:smartTagPr>
          <w:attr w:name="ProductID" w:val="1998, M"/>
        </w:smartTagPr>
        <w:r w:rsidR="000954DB" w:rsidRPr="00E45ABC">
          <w:rPr>
            <w:rFonts w:ascii="Arial" w:hAnsi="Arial" w:cs="Arial"/>
            <w:sz w:val="22"/>
            <w:szCs w:val="22"/>
          </w:rPr>
          <w:t>1998, M</w:t>
        </w:r>
      </w:smartTag>
      <w:r w:rsidR="000954DB" w:rsidRPr="00E45ABC">
        <w:rPr>
          <w:rFonts w:ascii="Arial" w:hAnsi="Arial" w:cs="Arial"/>
          <w:sz w:val="22"/>
          <w:szCs w:val="22"/>
        </w:rPr>
        <w:t>.P. Dr. Alfredo Beltrán Sierra).</w:t>
      </w:r>
    </w:p>
    <w:p w:rsidR="00305848" w:rsidRPr="00E45ABC" w:rsidRDefault="00305848" w:rsidP="00E45ABC">
      <w:pPr>
        <w:spacing w:line="276" w:lineRule="auto"/>
        <w:jc w:val="both"/>
        <w:rPr>
          <w:rFonts w:ascii="Arial" w:hAnsi="Arial" w:cs="Arial"/>
          <w:sz w:val="22"/>
          <w:szCs w:val="22"/>
        </w:rPr>
      </w:pPr>
    </w:p>
    <w:p w:rsidR="000954DB" w:rsidRPr="00E45ABC" w:rsidRDefault="000954DB" w:rsidP="00E45ABC">
      <w:pPr>
        <w:spacing w:line="276" w:lineRule="auto"/>
        <w:jc w:val="both"/>
        <w:rPr>
          <w:rFonts w:ascii="Arial" w:hAnsi="Arial" w:cs="Arial"/>
          <w:sz w:val="22"/>
          <w:szCs w:val="22"/>
        </w:rPr>
      </w:pPr>
      <w:r w:rsidRPr="00E45ABC">
        <w:rPr>
          <w:rFonts w:ascii="Arial" w:hAnsi="Arial" w:cs="Arial"/>
          <w:sz w:val="22"/>
          <w:szCs w:val="22"/>
        </w:rPr>
        <w:t>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0954DB" w:rsidRPr="00E45ABC" w:rsidRDefault="000954DB" w:rsidP="00E45ABC">
      <w:pPr>
        <w:spacing w:line="276" w:lineRule="auto"/>
        <w:jc w:val="both"/>
        <w:rPr>
          <w:rFonts w:ascii="Arial" w:hAnsi="Arial" w:cs="Arial"/>
          <w:sz w:val="22"/>
          <w:szCs w:val="22"/>
        </w:rPr>
      </w:pPr>
    </w:p>
    <w:p w:rsidR="000954DB" w:rsidRPr="00E45ABC" w:rsidRDefault="000954DB" w:rsidP="00E45ABC">
      <w:pPr>
        <w:pStyle w:val="Sangradetextonormal"/>
        <w:spacing w:line="276" w:lineRule="auto"/>
        <w:ind w:left="0"/>
        <w:rPr>
          <w:rFonts w:cs="Arial"/>
          <w:sz w:val="22"/>
          <w:szCs w:val="22"/>
          <w:lang w:val="es-CO"/>
        </w:rPr>
      </w:pPr>
      <w:r w:rsidRPr="00E45ABC">
        <w:rPr>
          <w:rFonts w:cs="Arial"/>
          <w:sz w:val="22"/>
          <w:szCs w:val="22"/>
          <w:lang w:val="es-CO"/>
        </w:rPr>
        <w:t xml:space="preserve">En mérito de lo expuesto, el </w:t>
      </w:r>
      <w:r w:rsidRPr="00E45ABC">
        <w:rPr>
          <w:rFonts w:cs="Arial"/>
          <w:b/>
          <w:sz w:val="22"/>
          <w:szCs w:val="22"/>
          <w:lang w:val="es-CO"/>
        </w:rPr>
        <w:t>JUZGADO TREINTA Y CUATRO (34) ADMINISTRATIVO DEL CIRCUITO DE BOGOTÁ</w:t>
      </w:r>
      <w:r w:rsidRPr="00E45ABC">
        <w:rPr>
          <w:rFonts w:cs="Arial"/>
          <w:sz w:val="22"/>
          <w:szCs w:val="22"/>
          <w:lang w:val="es-CO"/>
        </w:rPr>
        <w:t xml:space="preserve">, administrando justicia en nombre de la República de Colombia y por autoridad de la ley, </w:t>
      </w:r>
    </w:p>
    <w:p w:rsidR="000954DB" w:rsidRPr="00E45ABC" w:rsidRDefault="000954DB" w:rsidP="00E45ABC">
      <w:pPr>
        <w:pStyle w:val="Sangradetextonormal"/>
        <w:spacing w:line="276" w:lineRule="auto"/>
        <w:ind w:left="0"/>
        <w:jc w:val="center"/>
        <w:rPr>
          <w:rFonts w:cs="Arial"/>
          <w:b/>
          <w:sz w:val="22"/>
          <w:szCs w:val="22"/>
          <w:lang w:val="es-CO"/>
        </w:rPr>
      </w:pPr>
      <w:r w:rsidRPr="00E45ABC">
        <w:rPr>
          <w:rFonts w:cs="Arial"/>
          <w:b/>
          <w:sz w:val="22"/>
          <w:szCs w:val="22"/>
          <w:lang w:val="es-CO"/>
        </w:rPr>
        <w:t>FALLA:</w:t>
      </w:r>
    </w:p>
    <w:p w:rsidR="000954DB" w:rsidRPr="00E45ABC" w:rsidRDefault="000954DB" w:rsidP="00E45ABC">
      <w:pPr>
        <w:pStyle w:val="Sangradetextonormal"/>
        <w:spacing w:line="276" w:lineRule="auto"/>
        <w:ind w:left="0"/>
        <w:jc w:val="center"/>
        <w:rPr>
          <w:rFonts w:cs="Arial"/>
          <w:b/>
          <w:sz w:val="22"/>
          <w:szCs w:val="22"/>
          <w:lang w:val="es-CO"/>
        </w:rPr>
      </w:pPr>
    </w:p>
    <w:p w:rsidR="000954DB" w:rsidRPr="00E45ABC" w:rsidRDefault="000954DB" w:rsidP="00E45ABC">
      <w:pPr>
        <w:pStyle w:val="Sangradetextonormal"/>
        <w:tabs>
          <w:tab w:val="left" w:pos="426"/>
        </w:tabs>
        <w:spacing w:line="276" w:lineRule="auto"/>
        <w:ind w:left="0"/>
        <w:rPr>
          <w:rFonts w:cs="Arial"/>
          <w:b/>
          <w:sz w:val="22"/>
          <w:szCs w:val="22"/>
          <w:lang w:val="es-ES"/>
        </w:rPr>
      </w:pPr>
      <w:r w:rsidRPr="00E45ABC">
        <w:rPr>
          <w:rFonts w:cs="Arial"/>
          <w:b/>
          <w:sz w:val="22"/>
          <w:szCs w:val="22"/>
          <w:lang w:val="es-ES"/>
        </w:rPr>
        <w:t>PRIMERO:</w:t>
      </w:r>
      <w:r w:rsidRPr="00E45ABC">
        <w:rPr>
          <w:rFonts w:cs="Arial"/>
          <w:sz w:val="22"/>
          <w:szCs w:val="22"/>
          <w:lang w:val="es-ES"/>
        </w:rPr>
        <w:t xml:space="preserve"> </w:t>
      </w:r>
      <w:r w:rsidRPr="00E45ABC">
        <w:rPr>
          <w:rFonts w:cs="Arial"/>
          <w:sz w:val="22"/>
          <w:szCs w:val="22"/>
        </w:rPr>
        <w:t xml:space="preserve">NIÉGASE la Acción de Tutela impetrada por </w:t>
      </w:r>
      <w:r w:rsidR="00E45ABC" w:rsidRPr="00E45ABC">
        <w:rPr>
          <w:rFonts w:cs="Arial"/>
          <w:sz w:val="22"/>
          <w:szCs w:val="22"/>
        </w:rPr>
        <w:t xml:space="preserve">FABIOLA RUBIO BELTRÁN </w:t>
      </w:r>
      <w:r w:rsidRPr="00E45ABC">
        <w:rPr>
          <w:rFonts w:cs="Arial"/>
          <w:sz w:val="22"/>
          <w:szCs w:val="22"/>
        </w:rPr>
        <w:t>por las razones expuestas en la parte motiva de esta providencia.</w:t>
      </w:r>
    </w:p>
    <w:p w:rsidR="000954DB" w:rsidRPr="00E45ABC" w:rsidRDefault="000954DB" w:rsidP="00E45ABC">
      <w:pPr>
        <w:pStyle w:val="Textoindependiente"/>
        <w:spacing w:after="0" w:line="276" w:lineRule="auto"/>
        <w:jc w:val="both"/>
        <w:rPr>
          <w:rFonts w:cs="Arial"/>
          <w:sz w:val="22"/>
          <w:szCs w:val="22"/>
          <w:lang w:val="es-ES"/>
        </w:rPr>
      </w:pPr>
    </w:p>
    <w:p w:rsidR="000954DB" w:rsidRPr="00E45ABC" w:rsidRDefault="000954DB" w:rsidP="00E45ABC">
      <w:pPr>
        <w:spacing w:line="276" w:lineRule="auto"/>
        <w:jc w:val="both"/>
        <w:rPr>
          <w:rFonts w:ascii="Arial" w:hAnsi="Arial" w:cs="Arial"/>
          <w:sz w:val="22"/>
          <w:szCs w:val="22"/>
        </w:rPr>
      </w:pPr>
      <w:r w:rsidRPr="00E45ABC">
        <w:rPr>
          <w:rFonts w:ascii="Arial" w:hAnsi="Arial" w:cs="Arial"/>
          <w:b/>
          <w:sz w:val="22"/>
          <w:szCs w:val="22"/>
        </w:rPr>
        <w:t>SEGUNDO:</w:t>
      </w:r>
      <w:r w:rsidRPr="00E45ABC">
        <w:rPr>
          <w:rFonts w:ascii="Arial" w:hAnsi="Arial" w:cs="Arial"/>
          <w:sz w:val="22"/>
          <w:szCs w:val="22"/>
        </w:rPr>
        <w:t xml:space="preserve"> Comuníquese por el medio más expedito la presente </w:t>
      </w:r>
      <w:r w:rsidR="00E45ABC" w:rsidRPr="00E45ABC">
        <w:rPr>
          <w:rFonts w:ascii="Arial" w:hAnsi="Arial" w:cs="Arial"/>
          <w:sz w:val="22"/>
          <w:szCs w:val="22"/>
        </w:rPr>
        <w:t>providencia al accionante, y a COLPENSIONES</w:t>
      </w:r>
      <w:r w:rsidRPr="00E45ABC">
        <w:rPr>
          <w:rFonts w:ascii="Arial" w:hAnsi="Arial" w:cs="Arial"/>
          <w:sz w:val="22"/>
          <w:szCs w:val="22"/>
          <w:lang w:val="es-MX"/>
        </w:rPr>
        <w:t xml:space="preserve"> </w:t>
      </w:r>
      <w:r w:rsidRPr="00E45ABC">
        <w:rPr>
          <w:rFonts w:ascii="Arial" w:hAnsi="Arial" w:cs="Arial"/>
          <w:sz w:val="22"/>
          <w:szCs w:val="22"/>
        </w:rPr>
        <w:t>y/o a quien haga sus veces.</w:t>
      </w:r>
    </w:p>
    <w:p w:rsidR="000954DB" w:rsidRPr="00E45ABC" w:rsidRDefault="000954DB" w:rsidP="00E45ABC">
      <w:pPr>
        <w:spacing w:line="276" w:lineRule="auto"/>
        <w:jc w:val="both"/>
        <w:rPr>
          <w:rFonts w:ascii="Arial" w:hAnsi="Arial" w:cs="Arial"/>
          <w:sz w:val="22"/>
          <w:szCs w:val="22"/>
        </w:rPr>
      </w:pPr>
    </w:p>
    <w:p w:rsidR="000954DB" w:rsidRPr="00E45ABC" w:rsidRDefault="000954DB" w:rsidP="00E45ABC">
      <w:pPr>
        <w:spacing w:line="276" w:lineRule="auto"/>
        <w:jc w:val="both"/>
        <w:rPr>
          <w:rFonts w:ascii="Arial" w:hAnsi="Arial" w:cs="Arial"/>
          <w:noProof/>
          <w:sz w:val="22"/>
          <w:szCs w:val="22"/>
        </w:rPr>
      </w:pPr>
      <w:r w:rsidRPr="00E45ABC">
        <w:rPr>
          <w:rFonts w:ascii="Arial" w:hAnsi="Arial" w:cs="Arial"/>
          <w:b/>
          <w:noProof/>
          <w:sz w:val="22"/>
          <w:szCs w:val="22"/>
        </w:rPr>
        <w:t>TERCERO.-</w:t>
      </w:r>
      <w:r w:rsidRPr="00E45ABC">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0954DB" w:rsidRPr="00E45ABC" w:rsidRDefault="000954DB" w:rsidP="00E45ABC">
      <w:pPr>
        <w:spacing w:line="276" w:lineRule="auto"/>
        <w:jc w:val="both"/>
        <w:rPr>
          <w:rFonts w:ascii="Arial" w:hAnsi="Arial" w:cs="Arial"/>
          <w:sz w:val="22"/>
          <w:szCs w:val="22"/>
        </w:rPr>
      </w:pPr>
    </w:p>
    <w:p w:rsidR="000954DB" w:rsidRPr="00E45ABC" w:rsidRDefault="000954DB" w:rsidP="00E45ABC">
      <w:pPr>
        <w:pStyle w:val="Sangra2detindependiente"/>
        <w:spacing w:line="276" w:lineRule="auto"/>
        <w:ind w:firstLine="0"/>
        <w:rPr>
          <w:rFonts w:cs="Arial"/>
          <w:b/>
          <w:sz w:val="22"/>
          <w:szCs w:val="22"/>
          <w:lang w:val="es-CO"/>
        </w:rPr>
      </w:pPr>
      <w:r w:rsidRPr="00E45ABC">
        <w:rPr>
          <w:rFonts w:cs="Arial"/>
          <w:b/>
          <w:sz w:val="22"/>
          <w:szCs w:val="22"/>
          <w:lang w:val="es-CO"/>
        </w:rPr>
        <w:t>CÓPIESE, NOTIFÍQUESE y CÚMPLASE,</w:t>
      </w:r>
    </w:p>
    <w:p w:rsidR="000954DB" w:rsidRPr="00E45ABC" w:rsidRDefault="000954DB" w:rsidP="00E45ABC">
      <w:pPr>
        <w:pStyle w:val="Sangra2detindependiente"/>
        <w:spacing w:line="276" w:lineRule="auto"/>
        <w:ind w:firstLine="0"/>
        <w:rPr>
          <w:rFonts w:cs="Arial"/>
          <w:b/>
          <w:sz w:val="22"/>
          <w:szCs w:val="22"/>
          <w:lang w:val="es-CO"/>
        </w:rPr>
      </w:pPr>
    </w:p>
    <w:p w:rsidR="000954DB" w:rsidRPr="00E45ABC" w:rsidRDefault="000954DB" w:rsidP="00E45ABC">
      <w:pPr>
        <w:spacing w:line="276" w:lineRule="auto"/>
        <w:jc w:val="center"/>
        <w:rPr>
          <w:rFonts w:ascii="Arial" w:hAnsi="Arial" w:cs="Arial"/>
          <w:b/>
          <w:sz w:val="22"/>
          <w:szCs w:val="22"/>
        </w:rPr>
      </w:pPr>
      <w:r w:rsidRPr="00E45ABC">
        <w:rPr>
          <w:rFonts w:ascii="Arial" w:hAnsi="Arial" w:cs="Arial"/>
          <w:b/>
          <w:sz w:val="22"/>
          <w:szCs w:val="22"/>
        </w:rPr>
        <w:t>OLGA CECILIA HENAO MARÍN</w:t>
      </w:r>
    </w:p>
    <w:p w:rsidR="000954DB" w:rsidRPr="00E45ABC" w:rsidRDefault="000954DB" w:rsidP="00E45ABC">
      <w:pPr>
        <w:spacing w:line="276" w:lineRule="auto"/>
        <w:jc w:val="center"/>
        <w:rPr>
          <w:rFonts w:ascii="Arial" w:hAnsi="Arial" w:cs="Arial"/>
          <w:sz w:val="22"/>
          <w:szCs w:val="22"/>
        </w:rPr>
      </w:pPr>
      <w:r w:rsidRPr="00E45ABC">
        <w:rPr>
          <w:rFonts w:ascii="Arial" w:hAnsi="Arial" w:cs="Arial"/>
          <w:sz w:val="22"/>
          <w:szCs w:val="22"/>
        </w:rPr>
        <w:t>Juez</w:t>
      </w:r>
    </w:p>
    <w:p w:rsidR="000954DB" w:rsidRPr="00E45ABC" w:rsidRDefault="000954DB" w:rsidP="00E45ABC">
      <w:pPr>
        <w:spacing w:line="276" w:lineRule="auto"/>
        <w:jc w:val="center"/>
        <w:rPr>
          <w:rFonts w:ascii="Arial" w:hAnsi="Arial" w:cs="Arial"/>
          <w:sz w:val="22"/>
          <w:szCs w:val="22"/>
        </w:rPr>
      </w:pPr>
    </w:p>
    <w:p w:rsidR="000954DB" w:rsidRPr="00E45ABC" w:rsidRDefault="000954DB" w:rsidP="00E45ABC">
      <w:pPr>
        <w:spacing w:line="276" w:lineRule="auto"/>
        <w:jc w:val="both"/>
        <w:rPr>
          <w:rFonts w:ascii="Arial" w:hAnsi="Arial" w:cs="Arial"/>
          <w:sz w:val="10"/>
          <w:szCs w:val="22"/>
        </w:rPr>
      </w:pPr>
      <w:r w:rsidRPr="00E45ABC">
        <w:rPr>
          <w:rFonts w:ascii="Arial" w:hAnsi="Arial" w:cs="Arial"/>
          <w:sz w:val="10"/>
          <w:szCs w:val="22"/>
        </w:rPr>
        <w:t>JBR</w:t>
      </w:r>
    </w:p>
    <w:sectPr w:rsidR="000954DB" w:rsidRPr="00E45ABC" w:rsidSect="00C61423">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823" w:rsidRDefault="00EF2823" w:rsidP="000954DB">
      <w:r>
        <w:separator/>
      </w:r>
    </w:p>
  </w:endnote>
  <w:endnote w:type="continuationSeparator" w:id="0">
    <w:p w:rsidR="00EF2823" w:rsidRDefault="00EF2823" w:rsidP="0009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823" w:rsidRDefault="00EF2823" w:rsidP="000954DB">
      <w:r>
        <w:separator/>
      </w:r>
    </w:p>
  </w:footnote>
  <w:footnote w:type="continuationSeparator" w:id="0">
    <w:p w:rsidR="00EF2823" w:rsidRDefault="00EF2823" w:rsidP="000954DB">
      <w:r>
        <w:continuationSeparator/>
      </w:r>
    </w:p>
  </w:footnote>
  <w:footnote w:id="1">
    <w:p w:rsidR="000954DB" w:rsidRPr="00E45ABC" w:rsidRDefault="000954DB" w:rsidP="000954DB">
      <w:pPr>
        <w:jc w:val="both"/>
        <w:rPr>
          <w:rFonts w:ascii="Arial" w:hAnsi="Arial" w:cs="Arial"/>
          <w:sz w:val="16"/>
          <w:szCs w:val="16"/>
        </w:rPr>
      </w:pPr>
      <w:r w:rsidRPr="00E45ABC">
        <w:rPr>
          <w:rStyle w:val="Refdenotaalpie"/>
          <w:rFonts w:ascii="Arial" w:hAnsi="Arial" w:cs="Arial"/>
          <w:sz w:val="16"/>
          <w:szCs w:val="16"/>
        </w:rPr>
        <w:footnoteRef/>
      </w:r>
      <w:r w:rsidRPr="00E45ABC">
        <w:rPr>
          <w:rFonts w:ascii="Arial" w:hAnsi="Arial" w:cs="Arial"/>
          <w:sz w:val="16"/>
          <w:szCs w:val="16"/>
        </w:rPr>
        <w:t xml:space="preserve"> Según Sentencia de la Corte Constitucional: </w:t>
      </w:r>
      <w:r w:rsidRPr="00E45ABC">
        <w:rPr>
          <w:rFonts w:ascii="Arial" w:hAnsi="Arial" w:cs="Arial"/>
          <w:b/>
          <w:i/>
          <w:sz w:val="16"/>
          <w:szCs w:val="16"/>
        </w:rPr>
        <w:t xml:space="preserve">“no basta pues, afirmar la </w:t>
      </w:r>
      <w:proofErr w:type="spellStart"/>
      <w:r w:rsidRPr="00E45ABC">
        <w:rPr>
          <w:rFonts w:ascii="Arial" w:hAnsi="Arial" w:cs="Arial"/>
          <w:b/>
          <w:i/>
          <w:sz w:val="16"/>
          <w:szCs w:val="16"/>
        </w:rPr>
        <w:t>irreparabilidad</w:t>
      </w:r>
      <w:proofErr w:type="spellEnd"/>
      <w:r w:rsidRPr="00E45ABC">
        <w:rPr>
          <w:rFonts w:ascii="Arial" w:hAnsi="Arial" w:cs="Arial"/>
          <w:b/>
          <w:i/>
          <w:sz w:val="16"/>
          <w:szCs w:val="16"/>
        </w:rPr>
        <w:t xml:space="preserve"> del perjuicio de un daño, sino, ofrecer las explicaciones y pruebas correspondientes, para que el juez de tutela adquiera certeza sobre su decisión”</w:t>
      </w:r>
      <w:r w:rsidRPr="00E45ABC">
        <w:rPr>
          <w:rFonts w:ascii="Arial" w:hAnsi="Arial" w:cs="Arial"/>
          <w:sz w:val="16"/>
          <w:szCs w:val="16"/>
        </w:rPr>
        <w:t xml:space="preserve"> (</w:t>
      </w:r>
      <w:r w:rsidRPr="00E45ABC">
        <w:rPr>
          <w:rFonts w:ascii="Arial" w:hAnsi="Arial" w:cs="Arial"/>
          <w:b/>
          <w:sz w:val="16"/>
          <w:szCs w:val="16"/>
        </w:rPr>
        <w:t xml:space="preserve">Sentencia T-449 de </w:t>
      </w:r>
      <w:smartTag w:uri="urn:schemas-microsoft-com:office:smarttags" w:element="metricconverter">
        <w:smartTagPr>
          <w:attr w:name="ProductID" w:val="1998, M"/>
        </w:smartTagPr>
        <w:r w:rsidRPr="00E45ABC">
          <w:rPr>
            <w:rFonts w:ascii="Arial" w:hAnsi="Arial" w:cs="Arial"/>
            <w:b/>
            <w:sz w:val="16"/>
            <w:szCs w:val="16"/>
          </w:rPr>
          <w:t>1998, M</w:t>
        </w:r>
      </w:smartTag>
      <w:r w:rsidRPr="00E45ABC">
        <w:rPr>
          <w:rFonts w:ascii="Arial" w:hAnsi="Arial" w:cs="Arial"/>
          <w:b/>
          <w:sz w:val="16"/>
          <w:szCs w:val="16"/>
        </w:rPr>
        <w:t>.P. Dr. Alfredo Beltrán Sierra</w:t>
      </w:r>
      <w:r w:rsidRPr="00E45ABC">
        <w:rPr>
          <w:rFonts w:ascii="Arial" w:hAnsi="Arial" w:cs="Arial"/>
          <w:sz w:val="16"/>
          <w:szCs w:val="16"/>
        </w:rPr>
        <w:t>).</w:t>
      </w:r>
    </w:p>
    <w:p w:rsidR="000954DB" w:rsidRPr="00E45ABC" w:rsidRDefault="000954DB" w:rsidP="000954DB">
      <w:pPr>
        <w:pStyle w:val="Textoindependiente2"/>
        <w:spacing w:after="0" w:line="240" w:lineRule="auto"/>
        <w:jc w:val="both"/>
        <w:rPr>
          <w:rFonts w:ascii="Arial" w:hAnsi="Arial" w:cs="Arial"/>
          <w:b/>
          <w:i/>
          <w:sz w:val="16"/>
          <w:szCs w:val="16"/>
        </w:rPr>
      </w:pPr>
      <w:r w:rsidRPr="00E45ABC">
        <w:rPr>
          <w:rFonts w:ascii="Arial" w:hAnsi="Arial" w:cs="Arial"/>
          <w:iCs/>
          <w:sz w:val="16"/>
          <w:szCs w:val="16"/>
          <w:lang w:val="es-ES_tradnl"/>
        </w:rPr>
        <w:t>La definición y características del perjuicio irremediable han sido señaladas por la Corte Constitucional así:</w:t>
      </w:r>
      <w:r w:rsidRPr="00E45ABC">
        <w:rPr>
          <w:rFonts w:ascii="Arial" w:hAnsi="Arial" w:cs="Arial"/>
          <w:i/>
          <w:sz w:val="16"/>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E45ABC">
        <w:rPr>
          <w:rFonts w:ascii="Arial" w:hAnsi="Arial" w:cs="Arial"/>
          <w:b/>
          <w:i/>
          <w:sz w:val="16"/>
          <w:szCs w:val="16"/>
        </w:rPr>
        <w:t>Sentencia T-348/97, M.P. Dr. Eduardo Cifuentes M.)</w:t>
      </w:r>
    </w:p>
  </w:footnote>
  <w:footnote w:id="2">
    <w:p w:rsidR="000954DB" w:rsidRPr="00E45ABC" w:rsidRDefault="000954DB" w:rsidP="000954DB">
      <w:pPr>
        <w:jc w:val="both"/>
        <w:rPr>
          <w:rFonts w:ascii="Arial" w:hAnsi="Arial" w:cs="Arial"/>
          <w:i/>
          <w:color w:val="000000"/>
          <w:sz w:val="16"/>
          <w:szCs w:val="16"/>
        </w:rPr>
      </w:pPr>
      <w:r w:rsidRPr="00E45ABC">
        <w:rPr>
          <w:rStyle w:val="Refdenotaalpie"/>
          <w:rFonts w:ascii="Arial" w:eastAsia="Calibri" w:hAnsi="Arial" w:cs="Arial"/>
          <w:i/>
          <w:sz w:val="16"/>
          <w:szCs w:val="16"/>
        </w:rPr>
        <w:footnoteRef/>
      </w:r>
      <w:r w:rsidRPr="00E45ABC">
        <w:rPr>
          <w:rFonts w:ascii="Arial" w:hAnsi="Arial" w:cs="Arial"/>
          <w:i/>
          <w:sz w:val="16"/>
          <w:szCs w:val="16"/>
        </w:rPr>
        <w:t xml:space="preserve"> Santa Fe de Bogotá, D.C., veinticuatro de junio de mil novecientos noventa y ocho - CONSEJO DE ESTADO - SALA DE LO CONTENCIOSO ADMINISTRATIVO - SECCION PRIMERA - Consejero ponente: LIBARDO RODRIGUEZ RODRÍGUEZ - Radicación número: AC-5988.</w:t>
      </w:r>
    </w:p>
    <w:p w:rsidR="000954DB" w:rsidRPr="00E45ABC" w:rsidRDefault="000954DB" w:rsidP="000954DB">
      <w:pPr>
        <w:pStyle w:val="Textonotapie"/>
        <w:jc w:val="both"/>
        <w:rPr>
          <w:rFonts w:ascii="Arial" w:hAnsi="Arial" w:cs="Arial"/>
          <w:i/>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CB1027" w:rsidRDefault="00B305FF" w:rsidP="00C61423">
    <w:pPr>
      <w:pStyle w:val="Encabezado"/>
      <w:tabs>
        <w:tab w:val="left" w:pos="8789"/>
      </w:tabs>
      <w:ind w:right="51"/>
      <w:jc w:val="right"/>
      <w:rPr>
        <w:rFonts w:ascii="Tahoma" w:hAnsi="Tahoma" w:cs="Tahoma"/>
        <w:smallCaps/>
        <w:sz w:val="13"/>
        <w:szCs w:val="13"/>
        <w:lang w:val="es-MX"/>
      </w:rPr>
    </w:pPr>
    <w:r>
      <w:rPr>
        <w:rFonts w:ascii="Tahoma" w:hAnsi="Tahoma" w:cs="Tahoma"/>
        <w:smallCaps/>
        <w:sz w:val="13"/>
        <w:szCs w:val="13"/>
        <w:lang w:val="es-MX"/>
      </w:rPr>
      <w:t>Expediente No. 2019-01</w:t>
    </w:r>
    <w:r w:rsidR="00896A88">
      <w:rPr>
        <w:rFonts w:ascii="Tahoma" w:hAnsi="Tahoma" w:cs="Tahoma"/>
        <w:smallCaps/>
        <w:sz w:val="13"/>
        <w:szCs w:val="13"/>
        <w:lang w:val="es-MX"/>
      </w:rPr>
      <w:t>30</w:t>
    </w:r>
  </w:p>
  <w:p w:rsidR="00C61423" w:rsidRPr="00CB1027" w:rsidRDefault="00B305FF"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FALLO DE PRIMERA INSTANCIA</w:t>
    </w:r>
  </w:p>
  <w:p w:rsidR="00C61423" w:rsidRPr="00CB1027" w:rsidRDefault="00B305FF"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ACCIÓN DE TUTELA</w:t>
    </w:r>
  </w:p>
  <w:p w:rsidR="00C61423" w:rsidRPr="00C61423" w:rsidRDefault="00B305FF"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 xml:space="preserve">Página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PAGE </w:instrText>
    </w:r>
    <w:r w:rsidRPr="00CB1027">
      <w:rPr>
        <w:rFonts w:ascii="Tahoma" w:hAnsi="Tahoma" w:cs="Tahoma"/>
        <w:smallCaps/>
        <w:sz w:val="13"/>
        <w:szCs w:val="13"/>
        <w:lang w:val="es-MX"/>
      </w:rPr>
      <w:fldChar w:fldCharType="separate"/>
    </w:r>
    <w:r w:rsidR="009A4999">
      <w:rPr>
        <w:rFonts w:ascii="Tahoma" w:hAnsi="Tahoma" w:cs="Tahoma"/>
        <w:smallCaps/>
        <w:noProof/>
        <w:sz w:val="13"/>
        <w:szCs w:val="13"/>
        <w:lang w:val="es-MX"/>
      </w:rPr>
      <w:t>4</w:t>
    </w:r>
    <w:r w:rsidRPr="00CB1027">
      <w:rPr>
        <w:rFonts w:ascii="Tahoma" w:hAnsi="Tahoma" w:cs="Tahoma"/>
        <w:smallCaps/>
        <w:sz w:val="13"/>
        <w:szCs w:val="13"/>
        <w:lang w:val="es-MX"/>
      </w:rPr>
      <w:fldChar w:fldCharType="end"/>
    </w:r>
    <w:r w:rsidRPr="00CB1027">
      <w:rPr>
        <w:rFonts w:ascii="Tahoma" w:hAnsi="Tahoma" w:cs="Tahoma"/>
        <w:smallCaps/>
        <w:sz w:val="13"/>
        <w:szCs w:val="13"/>
        <w:lang w:val="es-MX"/>
      </w:rPr>
      <w:t xml:space="preserve"> de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NUMPAGES </w:instrText>
    </w:r>
    <w:r w:rsidRPr="00CB1027">
      <w:rPr>
        <w:rFonts w:ascii="Tahoma" w:hAnsi="Tahoma" w:cs="Tahoma"/>
        <w:smallCaps/>
        <w:sz w:val="13"/>
        <w:szCs w:val="13"/>
        <w:lang w:val="es-MX"/>
      </w:rPr>
      <w:fldChar w:fldCharType="separate"/>
    </w:r>
    <w:r w:rsidR="009A4999">
      <w:rPr>
        <w:rFonts w:ascii="Tahoma" w:hAnsi="Tahoma" w:cs="Tahoma"/>
        <w:smallCaps/>
        <w:noProof/>
        <w:sz w:val="13"/>
        <w:szCs w:val="13"/>
        <w:lang w:val="es-MX"/>
      </w:rPr>
      <w:t>4</w:t>
    </w:r>
    <w:r w:rsidRPr="00CB1027">
      <w:rPr>
        <w:rFonts w:ascii="Tahoma" w:hAnsi="Tahoma" w:cs="Tahoma"/>
        <w:smallCaps/>
        <w:sz w:val="13"/>
        <w:szCs w:val="13"/>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E45ABC" w:rsidRDefault="00B305FF" w:rsidP="00C61423">
    <w:pPr>
      <w:tabs>
        <w:tab w:val="center" w:pos="4419"/>
        <w:tab w:val="right" w:pos="8838"/>
      </w:tabs>
      <w:jc w:val="center"/>
      <w:rPr>
        <w:rFonts w:ascii="Arial" w:eastAsiaTheme="minorHAnsi" w:hAnsi="Arial" w:cs="Arial"/>
        <w:sz w:val="16"/>
        <w:szCs w:val="16"/>
        <w:lang w:val="es-CO" w:eastAsia="en-US"/>
      </w:rPr>
    </w:pPr>
    <w:r w:rsidRPr="00E45ABC">
      <w:rPr>
        <w:rFonts w:ascii="Arial" w:hAnsi="Arial" w:cs="Arial"/>
        <w:noProof/>
        <w:sz w:val="16"/>
        <w:szCs w:val="16"/>
        <w:lang w:val="es-CO" w:eastAsia="es-CO"/>
      </w:rPr>
      <w:drawing>
        <wp:inline distT="0" distB="0" distL="0" distR="0" wp14:anchorId="35AAD716" wp14:editId="760A3E6E">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E45ABC" w:rsidRDefault="00B305FF" w:rsidP="00C61423">
    <w:pPr>
      <w:pStyle w:val="Encabezado"/>
      <w:jc w:val="center"/>
      <w:rPr>
        <w:rFonts w:ascii="Arial" w:hAnsi="Arial" w:cs="Arial"/>
        <w:b/>
        <w:sz w:val="16"/>
        <w:szCs w:val="16"/>
        <w:lang w:val="es-MX"/>
      </w:rPr>
    </w:pPr>
    <w:r w:rsidRPr="00E45ABC">
      <w:rPr>
        <w:rFonts w:ascii="Arial" w:hAnsi="Arial" w:cs="Arial"/>
        <w:b/>
        <w:sz w:val="16"/>
        <w:szCs w:val="16"/>
        <w:lang w:val="es-MX"/>
      </w:rPr>
      <w:t>JUZGADO TREINTA Y CUATRO ADMINISTRATIVO</w:t>
    </w:r>
  </w:p>
  <w:p w:rsidR="00C61423" w:rsidRPr="00E45ABC" w:rsidRDefault="00B305FF" w:rsidP="00C61423">
    <w:pPr>
      <w:pStyle w:val="Encabezado"/>
      <w:jc w:val="center"/>
      <w:rPr>
        <w:rFonts w:ascii="Arial" w:hAnsi="Arial" w:cs="Arial"/>
        <w:b/>
        <w:sz w:val="16"/>
        <w:szCs w:val="16"/>
        <w:lang w:val="es-MX"/>
      </w:rPr>
    </w:pPr>
    <w:r w:rsidRPr="00E45ABC">
      <w:rPr>
        <w:rFonts w:ascii="Arial" w:hAnsi="Arial" w:cs="Arial"/>
        <w:b/>
        <w:sz w:val="16"/>
        <w:szCs w:val="16"/>
        <w:lang w:val="es-MX"/>
      </w:rPr>
      <w:t>ORAL DEL CIRCUITO DE BOGOTÁ</w:t>
    </w:r>
  </w:p>
  <w:p w:rsidR="00C61423" w:rsidRPr="00E45ABC" w:rsidRDefault="00B305FF" w:rsidP="00C61423">
    <w:pPr>
      <w:pStyle w:val="Encabezado"/>
      <w:jc w:val="center"/>
      <w:rPr>
        <w:rFonts w:ascii="Arial" w:hAnsi="Arial" w:cs="Arial"/>
        <w:b/>
        <w:sz w:val="16"/>
        <w:szCs w:val="16"/>
        <w:lang w:val="es-MX"/>
      </w:rPr>
    </w:pPr>
    <w:r w:rsidRPr="00E45ABC">
      <w:rPr>
        <w:rFonts w:ascii="Arial" w:hAnsi="Arial" w:cs="Arial"/>
        <w:b/>
        <w:sz w:val="16"/>
        <w:szCs w:val="16"/>
        <w:lang w:val="es-MX"/>
      </w:rPr>
      <w:t>Sección Tercera</w:t>
    </w:r>
  </w:p>
  <w:p w:rsidR="00C61423" w:rsidRPr="00E45ABC" w:rsidRDefault="00EF2823">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2">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6E726C89"/>
    <w:multiLevelType w:val="hybridMultilevel"/>
    <w:tmpl w:val="AF0847A2"/>
    <w:lvl w:ilvl="0" w:tplc="C65A2632">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DB"/>
    <w:rsid w:val="000954DB"/>
    <w:rsid w:val="00185569"/>
    <w:rsid w:val="002D2003"/>
    <w:rsid w:val="002D5AF5"/>
    <w:rsid w:val="00305848"/>
    <w:rsid w:val="0032769D"/>
    <w:rsid w:val="00431DE9"/>
    <w:rsid w:val="00457724"/>
    <w:rsid w:val="0057729F"/>
    <w:rsid w:val="00581BEB"/>
    <w:rsid w:val="0078622A"/>
    <w:rsid w:val="00786EDC"/>
    <w:rsid w:val="007A263C"/>
    <w:rsid w:val="00821C7C"/>
    <w:rsid w:val="0083312A"/>
    <w:rsid w:val="00861B3D"/>
    <w:rsid w:val="00896A88"/>
    <w:rsid w:val="00937F3C"/>
    <w:rsid w:val="009929C2"/>
    <w:rsid w:val="009A4999"/>
    <w:rsid w:val="00B305FF"/>
    <w:rsid w:val="00B70589"/>
    <w:rsid w:val="00C1290C"/>
    <w:rsid w:val="00D04104"/>
    <w:rsid w:val="00D06B08"/>
    <w:rsid w:val="00E45ABC"/>
    <w:rsid w:val="00EE41A3"/>
    <w:rsid w:val="00EF2322"/>
    <w:rsid w:val="00EF2823"/>
    <w:rsid w:val="00F352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551129-1FF1-4077-B2C7-C82135C9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4D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954DB"/>
    <w:rPr>
      <w:sz w:val="20"/>
      <w:szCs w:val="20"/>
    </w:rPr>
  </w:style>
  <w:style w:type="character" w:customStyle="1" w:styleId="TextonotapieCar">
    <w:name w:val="Texto nota pie Car"/>
    <w:basedOn w:val="Fuentedeprrafopredeter"/>
    <w:link w:val="Textonotapie"/>
    <w:uiPriority w:val="99"/>
    <w:rsid w:val="000954DB"/>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0954DB"/>
    <w:rPr>
      <w:vertAlign w:val="superscript"/>
    </w:rPr>
  </w:style>
  <w:style w:type="paragraph" w:styleId="Sangradetextonormal">
    <w:name w:val="Body Text Indent"/>
    <w:basedOn w:val="Normal"/>
    <w:link w:val="SangradetextonormalCar"/>
    <w:rsid w:val="000954DB"/>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954DB"/>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954DB"/>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954DB"/>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954DB"/>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954DB"/>
    <w:rPr>
      <w:rFonts w:ascii="Arial" w:eastAsia="Times New Roman" w:hAnsi="Arial" w:cs="Times New Roman"/>
      <w:sz w:val="24"/>
      <w:szCs w:val="20"/>
      <w:lang w:val="x-none" w:eastAsia="es-ES"/>
    </w:rPr>
  </w:style>
  <w:style w:type="paragraph" w:styleId="Prrafodelista">
    <w:name w:val="List Paragraph"/>
    <w:basedOn w:val="Normal"/>
    <w:uiPriority w:val="34"/>
    <w:qFormat/>
    <w:rsid w:val="000954DB"/>
    <w:pPr>
      <w:ind w:left="720"/>
      <w:contextualSpacing/>
    </w:pPr>
    <w:rPr>
      <w:rFonts w:ascii="Arial" w:hAnsi="Arial"/>
      <w:szCs w:val="20"/>
      <w:lang w:val="es-CO"/>
    </w:rPr>
  </w:style>
  <w:style w:type="paragraph" w:styleId="Cita">
    <w:name w:val="Quote"/>
    <w:basedOn w:val="Normal"/>
    <w:next w:val="Normal"/>
    <w:link w:val="CitaCar"/>
    <w:uiPriority w:val="29"/>
    <w:qFormat/>
    <w:rsid w:val="000954DB"/>
    <w:rPr>
      <w:i/>
      <w:iCs/>
      <w:color w:val="000000" w:themeColor="text1"/>
    </w:rPr>
  </w:style>
  <w:style w:type="character" w:customStyle="1" w:styleId="CitaCar">
    <w:name w:val="Cita Car"/>
    <w:basedOn w:val="Fuentedeprrafopredeter"/>
    <w:link w:val="Cita"/>
    <w:uiPriority w:val="29"/>
    <w:rsid w:val="000954DB"/>
    <w:rPr>
      <w:rFonts w:ascii="Times New Roman" w:eastAsia="Times New Roman" w:hAnsi="Times New Roman" w:cs="Times New Roman"/>
      <w:i/>
      <w:iCs/>
      <w:color w:val="000000" w:themeColor="text1"/>
      <w:sz w:val="24"/>
      <w:szCs w:val="24"/>
      <w:lang w:eastAsia="es-ES"/>
    </w:rPr>
  </w:style>
  <w:style w:type="paragraph" w:styleId="Encabezado">
    <w:name w:val="header"/>
    <w:basedOn w:val="Normal"/>
    <w:link w:val="EncabezadoCar"/>
    <w:unhideWhenUsed/>
    <w:rsid w:val="000954DB"/>
    <w:pPr>
      <w:tabs>
        <w:tab w:val="center" w:pos="4419"/>
        <w:tab w:val="right" w:pos="8838"/>
      </w:tabs>
    </w:pPr>
  </w:style>
  <w:style w:type="character" w:customStyle="1" w:styleId="EncabezadoCar">
    <w:name w:val="Encabezado Car"/>
    <w:basedOn w:val="Fuentedeprrafopredeter"/>
    <w:link w:val="Encabezado"/>
    <w:rsid w:val="000954DB"/>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0954DB"/>
    <w:pPr>
      <w:spacing w:after="120" w:line="480" w:lineRule="auto"/>
    </w:pPr>
  </w:style>
  <w:style w:type="character" w:customStyle="1" w:styleId="Textoindependiente2Car">
    <w:name w:val="Texto independiente 2 Car"/>
    <w:basedOn w:val="Fuentedeprrafopredeter"/>
    <w:link w:val="Textoindependiente2"/>
    <w:uiPriority w:val="99"/>
    <w:rsid w:val="000954D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96A88"/>
    <w:pPr>
      <w:tabs>
        <w:tab w:val="center" w:pos="4252"/>
        <w:tab w:val="right" w:pos="8504"/>
      </w:tabs>
    </w:pPr>
  </w:style>
  <w:style w:type="character" w:customStyle="1" w:styleId="PiedepginaCar">
    <w:name w:val="Pie de página Car"/>
    <w:basedOn w:val="Fuentedeprrafopredeter"/>
    <w:link w:val="Piedepgina"/>
    <w:uiPriority w:val="99"/>
    <w:rsid w:val="00896A8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1751</Words>
  <Characters>9632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Olga Henao Marin</cp:lastModifiedBy>
  <cp:revision>2</cp:revision>
  <dcterms:created xsi:type="dcterms:W3CDTF">2019-05-28T19:42:00Z</dcterms:created>
  <dcterms:modified xsi:type="dcterms:W3CDTF">2019-05-29T22:28:00Z</dcterms:modified>
</cp:coreProperties>
</file>