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47568" w:rsidRPr="002F1750" w:rsidTr="00C11EA7">
        <w:tc>
          <w:tcPr>
            <w:tcW w:w="2127" w:type="dxa"/>
            <w:vAlign w:val="center"/>
          </w:tcPr>
          <w:p w:rsidR="00447568" w:rsidRPr="002F1750" w:rsidRDefault="00447568" w:rsidP="002F1750">
            <w:pPr>
              <w:spacing w:line="276" w:lineRule="auto"/>
              <w:jc w:val="both"/>
              <w:rPr>
                <w:rFonts w:ascii="Arial Narrow" w:hAnsi="Arial Narrow" w:cs="Arial"/>
                <w:sz w:val="20"/>
                <w:szCs w:val="20"/>
                <w:lang w:val="es-MX"/>
              </w:rPr>
            </w:pPr>
            <w:r w:rsidRPr="002F1750">
              <w:rPr>
                <w:rFonts w:ascii="Arial Narrow" w:hAnsi="Arial Narrow" w:cs="Arial"/>
                <w:sz w:val="20"/>
                <w:szCs w:val="20"/>
                <w:lang w:val="es-MX"/>
              </w:rPr>
              <w:t>CIUDAD Y FECHA</w:t>
            </w:r>
          </w:p>
        </w:tc>
        <w:tc>
          <w:tcPr>
            <w:tcW w:w="6804" w:type="dxa"/>
          </w:tcPr>
          <w:p w:rsidR="00447568" w:rsidRPr="002F1750" w:rsidRDefault="00447568" w:rsidP="00C11EA7">
            <w:pPr>
              <w:spacing w:line="276" w:lineRule="auto"/>
              <w:jc w:val="both"/>
              <w:rPr>
                <w:rFonts w:ascii="Arial Narrow" w:hAnsi="Arial Narrow" w:cs="Arial"/>
                <w:b/>
                <w:sz w:val="20"/>
                <w:szCs w:val="20"/>
                <w:lang w:val="es-MX"/>
              </w:rPr>
            </w:pPr>
            <w:r w:rsidRPr="002F1750">
              <w:rPr>
                <w:rFonts w:ascii="Arial Narrow" w:hAnsi="Arial Narrow" w:cs="Arial"/>
                <w:b/>
                <w:sz w:val="20"/>
                <w:szCs w:val="20"/>
                <w:lang w:val="es-MX"/>
              </w:rPr>
              <w:t xml:space="preserve">Bogotá, D.C., </w:t>
            </w:r>
            <w:r w:rsidR="00C11EA7">
              <w:rPr>
                <w:rFonts w:ascii="Arial Narrow" w:hAnsi="Arial Narrow" w:cs="Arial"/>
                <w:b/>
                <w:sz w:val="20"/>
                <w:szCs w:val="20"/>
                <w:lang w:val="es-MX"/>
              </w:rPr>
              <w:t>veintiocho (28)</w:t>
            </w:r>
            <w:r w:rsidRPr="002F1750">
              <w:rPr>
                <w:rFonts w:ascii="Arial Narrow" w:hAnsi="Arial Narrow" w:cs="Arial"/>
                <w:b/>
                <w:sz w:val="20"/>
                <w:szCs w:val="20"/>
                <w:lang w:val="es-MX"/>
              </w:rPr>
              <w:t xml:space="preserve"> de mayo de dos mil diecinueve (2019)</w:t>
            </w:r>
          </w:p>
        </w:tc>
      </w:tr>
      <w:tr w:rsidR="00447568" w:rsidRPr="002F1750" w:rsidTr="00C11EA7">
        <w:tc>
          <w:tcPr>
            <w:tcW w:w="2127" w:type="dxa"/>
            <w:vAlign w:val="center"/>
          </w:tcPr>
          <w:p w:rsidR="00447568" w:rsidRPr="002F1750" w:rsidRDefault="00447568" w:rsidP="002F1750">
            <w:pPr>
              <w:spacing w:line="276" w:lineRule="auto"/>
              <w:jc w:val="both"/>
              <w:rPr>
                <w:rFonts w:ascii="Arial Narrow" w:hAnsi="Arial Narrow" w:cs="Arial"/>
                <w:sz w:val="20"/>
                <w:szCs w:val="20"/>
                <w:lang w:val="es-MX"/>
              </w:rPr>
            </w:pPr>
            <w:r w:rsidRPr="002F1750">
              <w:rPr>
                <w:rFonts w:ascii="Arial Narrow" w:hAnsi="Arial Narrow" w:cs="Arial"/>
                <w:sz w:val="20"/>
                <w:szCs w:val="20"/>
                <w:lang w:val="es-MX"/>
              </w:rPr>
              <w:t>REFERENCIA</w:t>
            </w:r>
          </w:p>
        </w:tc>
        <w:tc>
          <w:tcPr>
            <w:tcW w:w="6804" w:type="dxa"/>
          </w:tcPr>
          <w:p w:rsidR="00447568" w:rsidRPr="002F1750" w:rsidRDefault="00447568" w:rsidP="002F1750">
            <w:pPr>
              <w:spacing w:line="276" w:lineRule="auto"/>
              <w:jc w:val="both"/>
              <w:rPr>
                <w:rFonts w:ascii="Arial Narrow" w:hAnsi="Arial Narrow" w:cs="Arial"/>
                <w:b/>
                <w:sz w:val="20"/>
                <w:szCs w:val="20"/>
                <w:lang w:val="es-MX"/>
              </w:rPr>
            </w:pPr>
            <w:r w:rsidRPr="002F1750">
              <w:rPr>
                <w:rFonts w:ascii="Arial Narrow" w:hAnsi="Arial Narrow" w:cs="Arial"/>
                <w:b/>
                <w:sz w:val="20"/>
                <w:szCs w:val="20"/>
                <w:lang w:val="es-MX"/>
              </w:rPr>
              <w:t>Expediente No. 110013336034</w:t>
            </w:r>
            <w:r w:rsidRPr="002F1750">
              <w:rPr>
                <w:rFonts w:ascii="Arial Narrow" w:hAnsi="Arial Narrow" w:cs="Arial"/>
                <w:b/>
                <w:sz w:val="20"/>
                <w:szCs w:val="20"/>
                <w:lang w:val="es-MX"/>
              </w:rPr>
              <w:fldChar w:fldCharType="begin"/>
            </w:r>
            <w:r w:rsidRPr="002F1750">
              <w:rPr>
                <w:rFonts w:ascii="Arial Narrow" w:hAnsi="Arial Narrow" w:cs="Arial"/>
                <w:b/>
                <w:sz w:val="20"/>
                <w:szCs w:val="20"/>
                <w:lang w:val="es-MX"/>
              </w:rPr>
              <w:instrText xml:space="preserve"> MERGEFIELD Año </w:instrText>
            </w:r>
            <w:r w:rsidRPr="002F1750">
              <w:rPr>
                <w:rFonts w:ascii="Arial Narrow" w:hAnsi="Arial Narrow" w:cs="Arial"/>
                <w:b/>
                <w:sz w:val="20"/>
                <w:szCs w:val="20"/>
                <w:lang w:val="es-MX"/>
              </w:rPr>
              <w:fldChar w:fldCharType="separate"/>
            </w:r>
            <w:r w:rsidRPr="002F1750">
              <w:rPr>
                <w:rFonts w:ascii="Arial Narrow" w:hAnsi="Arial Narrow" w:cs="Arial"/>
                <w:b/>
                <w:noProof/>
                <w:sz w:val="20"/>
                <w:szCs w:val="20"/>
                <w:lang w:val="es-MX"/>
              </w:rPr>
              <w:t>2019</w:t>
            </w:r>
            <w:r w:rsidRPr="002F1750">
              <w:rPr>
                <w:rFonts w:ascii="Arial Narrow" w:hAnsi="Arial Narrow" w:cs="Arial"/>
                <w:b/>
                <w:sz w:val="20"/>
                <w:szCs w:val="20"/>
                <w:lang w:val="es-MX"/>
              </w:rPr>
              <w:fldChar w:fldCharType="end"/>
            </w:r>
            <w:r w:rsidRPr="002F1750">
              <w:rPr>
                <w:rFonts w:ascii="Arial Narrow" w:hAnsi="Arial Narrow" w:cs="Arial"/>
                <w:b/>
                <w:sz w:val="20"/>
                <w:szCs w:val="20"/>
                <w:lang w:val="es-MX"/>
              </w:rPr>
              <w:t>00</w:t>
            </w:r>
            <w:r w:rsidRPr="002F1750">
              <w:rPr>
                <w:rFonts w:ascii="Arial Narrow" w:hAnsi="Arial Narrow" w:cs="Arial"/>
                <w:b/>
                <w:sz w:val="20"/>
                <w:szCs w:val="20"/>
                <w:lang w:val="es-MX"/>
              </w:rPr>
              <w:fldChar w:fldCharType="begin"/>
            </w:r>
            <w:r w:rsidRPr="002F1750">
              <w:rPr>
                <w:rFonts w:ascii="Arial Narrow" w:hAnsi="Arial Narrow" w:cs="Arial"/>
                <w:b/>
                <w:sz w:val="20"/>
                <w:szCs w:val="20"/>
                <w:lang w:val="es-MX"/>
              </w:rPr>
              <w:instrText xml:space="preserve"> MERGEFIELD radicado </w:instrText>
            </w:r>
            <w:r w:rsidRPr="002F1750">
              <w:rPr>
                <w:rFonts w:ascii="Arial Narrow" w:hAnsi="Arial Narrow" w:cs="Arial"/>
                <w:b/>
                <w:sz w:val="20"/>
                <w:szCs w:val="20"/>
                <w:lang w:val="es-MX"/>
              </w:rPr>
              <w:fldChar w:fldCharType="separate"/>
            </w:r>
            <w:r w:rsidRPr="002F1750">
              <w:rPr>
                <w:rFonts w:ascii="Arial Narrow" w:hAnsi="Arial Narrow" w:cs="Arial"/>
                <w:b/>
                <w:noProof/>
                <w:sz w:val="20"/>
                <w:szCs w:val="20"/>
                <w:lang w:val="es-MX"/>
              </w:rPr>
              <w:t>127</w:t>
            </w:r>
            <w:r w:rsidRPr="002F1750">
              <w:rPr>
                <w:rFonts w:ascii="Arial Narrow" w:hAnsi="Arial Narrow" w:cs="Arial"/>
                <w:b/>
                <w:sz w:val="20"/>
                <w:szCs w:val="20"/>
                <w:lang w:val="es-MX"/>
              </w:rPr>
              <w:fldChar w:fldCharType="end"/>
            </w:r>
            <w:r w:rsidRPr="002F1750">
              <w:rPr>
                <w:rFonts w:ascii="Arial Narrow" w:hAnsi="Arial Narrow" w:cs="Arial"/>
                <w:b/>
                <w:sz w:val="20"/>
                <w:szCs w:val="20"/>
                <w:lang w:val="es-MX"/>
              </w:rPr>
              <w:t>00</w:t>
            </w:r>
          </w:p>
        </w:tc>
      </w:tr>
      <w:tr w:rsidR="00447568" w:rsidRPr="002F1750" w:rsidTr="00C11EA7">
        <w:tc>
          <w:tcPr>
            <w:tcW w:w="2127" w:type="dxa"/>
            <w:vAlign w:val="center"/>
          </w:tcPr>
          <w:p w:rsidR="00447568" w:rsidRPr="002F1750" w:rsidRDefault="00447568" w:rsidP="002F1750">
            <w:pPr>
              <w:spacing w:line="276" w:lineRule="auto"/>
              <w:jc w:val="both"/>
              <w:rPr>
                <w:rFonts w:ascii="Arial Narrow" w:hAnsi="Arial Narrow" w:cs="Arial"/>
                <w:sz w:val="20"/>
                <w:szCs w:val="20"/>
                <w:lang w:val="es-MX"/>
              </w:rPr>
            </w:pPr>
            <w:r w:rsidRPr="002F1750">
              <w:rPr>
                <w:rFonts w:ascii="Arial Narrow" w:hAnsi="Arial Narrow" w:cs="Arial"/>
                <w:sz w:val="20"/>
                <w:szCs w:val="20"/>
                <w:lang w:val="es-MX"/>
              </w:rPr>
              <w:t>DEMANDANTE</w:t>
            </w:r>
          </w:p>
        </w:tc>
        <w:tc>
          <w:tcPr>
            <w:tcW w:w="6804" w:type="dxa"/>
          </w:tcPr>
          <w:p w:rsidR="00447568" w:rsidRPr="002F1750" w:rsidRDefault="00447568" w:rsidP="002F1750">
            <w:pPr>
              <w:spacing w:line="276" w:lineRule="auto"/>
              <w:jc w:val="both"/>
              <w:rPr>
                <w:rFonts w:ascii="Arial Narrow" w:hAnsi="Arial Narrow" w:cs="Arial"/>
                <w:b/>
                <w:sz w:val="20"/>
                <w:szCs w:val="20"/>
                <w:lang w:val="es-MX"/>
              </w:rPr>
            </w:pPr>
            <w:r w:rsidRPr="002F1750">
              <w:rPr>
                <w:rFonts w:ascii="Arial Narrow" w:hAnsi="Arial Narrow" w:cs="Arial"/>
                <w:b/>
                <w:sz w:val="20"/>
                <w:szCs w:val="20"/>
                <w:lang w:val="es-MX"/>
              </w:rPr>
              <w:fldChar w:fldCharType="begin"/>
            </w:r>
            <w:r w:rsidRPr="002F1750">
              <w:rPr>
                <w:rFonts w:ascii="Arial Narrow" w:hAnsi="Arial Narrow" w:cs="Arial"/>
                <w:b/>
                <w:sz w:val="20"/>
                <w:szCs w:val="20"/>
                <w:lang w:val="es-MX"/>
              </w:rPr>
              <w:instrText xml:space="preserve"> MERGEFIELD Demandante_ </w:instrText>
            </w:r>
            <w:r w:rsidRPr="002F1750">
              <w:rPr>
                <w:rFonts w:ascii="Arial Narrow" w:hAnsi="Arial Narrow" w:cs="Arial"/>
                <w:b/>
                <w:sz w:val="20"/>
                <w:szCs w:val="20"/>
                <w:lang w:val="es-MX"/>
              </w:rPr>
              <w:fldChar w:fldCharType="separate"/>
            </w:r>
            <w:r w:rsidRPr="002F1750">
              <w:rPr>
                <w:rFonts w:ascii="Arial Narrow" w:hAnsi="Arial Narrow" w:cs="Arial"/>
                <w:b/>
                <w:noProof/>
                <w:sz w:val="20"/>
                <w:szCs w:val="20"/>
                <w:lang w:val="es-MX"/>
              </w:rPr>
              <w:t xml:space="preserve">RAMÓN ARIEL VARGAS HERNÁNDEZ </w:t>
            </w:r>
            <w:r w:rsidRPr="002F1750">
              <w:rPr>
                <w:rFonts w:ascii="Arial Narrow" w:hAnsi="Arial Narrow" w:cs="Arial"/>
                <w:b/>
                <w:sz w:val="20"/>
                <w:szCs w:val="20"/>
                <w:lang w:val="es-MX"/>
              </w:rPr>
              <w:fldChar w:fldCharType="end"/>
            </w:r>
          </w:p>
        </w:tc>
      </w:tr>
      <w:tr w:rsidR="00447568" w:rsidRPr="002F1750" w:rsidTr="00C11EA7">
        <w:tc>
          <w:tcPr>
            <w:tcW w:w="2127" w:type="dxa"/>
            <w:vAlign w:val="center"/>
          </w:tcPr>
          <w:p w:rsidR="00447568" w:rsidRPr="002F1750" w:rsidRDefault="00447568" w:rsidP="002F1750">
            <w:pPr>
              <w:spacing w:line="276" w:lineRule="auto"/>
              <w:jc w:val="both"/>
              <w:rPr>
                <w:rFonts w:ascii="Arial Narrow" w:hAnsi="Arial Narrow" w:cs="Arial"/>
                <w:sz w:val="20"/>
                <w:szCs w:val="20"/>
                <w:lang w:val="es-MX"/>
              </w:rPr>
            </w:pPr>
            <w:r w:rsidRPr="002F1750">
              <w:rPr>
                <w:rFonts w:ascii="Arial Narrow" w:hAnsi="Arial Narrow" w:cs="Arial"/>
                <w:sz w:val="20"/>
                <w:szCs w:val="20"/>
                <w:lang w:val="es-MX"/>
              </w:rPr>
              <w:t>DEMANDADO</w:t>
            </w:r>
          </w:p>
        </w:tc>
        <w:tc>
          <w:tcPr>
            <w:tcW w:w="6804" w:type="dxa"/>
          </w:tcPr>
          <w:p w:rsidR="00447568" w:rsidRPr="002F1750" w:rsidRDefault="00447568" w:rsidP="002F1750">
            <w:pPr>
              <w:spacing w:line="276" w:lineRule="auto"/>
              <w:jc w:val="both"/>
              <w:rPr>
                <w:rFonts w:ascii="Arial Narrow" w:hAnsi="Arial Narrow" w:cs="Arial"/>
                <w:b/>
                <w:sz w:val="20"/>
                <w:szCs w:val="20"/>
              </w:rPr>
            </w:pPr>
            <w:r w:rsidRPr="002F1750">
              <w:rPr>
                <w:rFonts w:ascii="Arial Narrow" w:hAnsi="Arial Narrow" w:cs="Arial"/>
                <w:b/>
                <w:sz w:val="20"/>
                <w:szCs w:val="20"/>
              </w:rPr>
              <w:fldChar w:fldCharType="begin"/>
            </w:r>
            <w:r w:rsidRPr="002F1750">
              <w:rPr>
                <w:rFonts w:ascii="Arial Narrow" w:hAnsi="Arial Narrow" w:cs="Arial"/>
                <w:b/>
                <w:sz w:val="20"/>
                <w:szCs w:val="20"/>
              </w:rPr>
              <w:instrText xml:space="preserve"> MERGEFIELD Demandado </w:instrText>
            </w:r>
            <w:r w:rsidRPr="002F1750">
              <w:rPr>
                <w:rFonts w:ascii="Arial Narrow" w:hAnsi="Arial Narrow" w:cs="Arial"/>
                <w:b/>
                <w:sz w:val="20"/>
                <w:szCs w:val="20"/>
              </w:rPr>
              <w:fldChar w:fldCharType="separate"/>
            </w:r>
            <w:r w:rsidRPr="002F1750">
              <w:rPr>
                <w:rFonts w:ascii="Arial Narrow" w:hAnsi="Arial Narrow" w:cs="Arial"/>
                <w:b/>
                <w:noProof/>
                <w:sz w:val="20"/>
                <w:szCs w:val="20"/>
              </w:rPr>
              <w:t xml:space="preserve">NACIÓN-MINISTERIO DE DEFENSA – POLICÍA NACIONAL </w:t>
            </w:r>
            <w:r w:rsidRPr="002F1750">
              <w:rPr>
                <w:rFonts w:ascii="Arial Narrow" w:hAnsi="Arial Narrow" w:cs="Arial"/>
                <w:b/>
                <w:sz w:val="20"/>
                <w:szCs w:val="20"/>
              </w:rPr>
              <w:fldChar w:fldCharType="end"/>
            </w:r>
          </w:p>
        </w:tc>
      </w:tr>
      <w:tr w:rsidR="00447568" w:rsidRPr="002F1750" w:rsidTr="00C11EA7">
        <w:tc>
          <w:tcPr>
            <w:tcW w:w="2127" w:type="dxa"/>
            <w:vAlign w:val="center"/>
          </w:tcPr>
          <w:p w:rsidR="00447568" w:rsidRPr="002F1750" w:rsidRDefault="00447568" w:rsidP="002F1750">
            <w:pPr>
              <w:spacing w:line="276" w:lineRule="auto"/>
              <w:jc w:val="both"/>
              <w:rPr>
                <w:rFonts w:ascii="Arial Narrow" w:hAnsi="Arial Narrow" w:cs="Arial"/>
                <w:sz w:val="20"/>
                <w:szCs w:val="20"/>
                <w:lang w:val="es-MX"/>
              </w:rPr>
            </w:pPr>
            <w:r w:rsidRPr="002F1750">
              <w:rPr>
                <w:rFonts w:ascii="Arial Narrow" w:hAnsi="Arial Narrow" w:cs="Arial"/>
                <w:sz w:val="20"/>
                <w:szCs w:val="20"/>
                <w:lang w:val="es-MX"/>
              </w:rPr>
              <w:t>MEDIO DE CONTROL</w:t>
            </w:r>
          </w:p>
        </w:tc>
        <w:tc>
          <w:tcPr>
            <w:tcW w:w="6804" w:type="dxa"/>
          </w:tcPr>
          <w:p w:rsidR="00447568" w:rsidRPr="002F1750" w:rsidRDefault="00447568" w:rsidP="002F1750">
            <w:pPr>
              <w:spacing w:line="276" w:lineRule="auto"/>
              <w:jc w:val="both"/>
              <w:rPr>
                <w:rFonts w:ascii="Arial Narrow" w:hAnsi="Arial Narrow" w:cs="Arial"/>
                <w:b/>
                <w:sz w:val="20"/>
                <w:szCs w:val="20"/>
                <w:lang w:val="es-MX"/>
              </w:rPr>
            </w:pPr>
            <w:r w:rsidRPr="002F1750">
              <w:rPr>
                <w:rFonts w:ascii="Arial Narrow" w:hAnsi="Arial Narrow" w:cs="Arial"/>
                <w:b/>
                <w:sz w:val="20"/>
                <w:szCs w:val="20"/>
                <w:lang w:val="es-MX"/>
              </w:rPr>
              <w:t>TUTELA</w:t>
            </w:r>
          </w:p>
        </w:tc>
      </w:tr>
      <w:tr w:rsidR="00447568" w:rsidRPr="002F1750" w:rsidTr="00C11EA7">
        <w:tc>
          <w:tcPr>
            <w:tcW w:w="2127" w:type="dxa"/>
            <w:vAlign w:val="center"/>
          </w:tcPr>
          <w:p w:rsidR="00447568" w:rsidRPr="002F1750" w:rsidRDefault="00447568" w:rsidP="002F1750">
            <w:pPr>
              <w:spacing w:line="276" w:lineRule="auto"/>
              <w:jc w:val="both"/>
              <w:rPr>
                <w:rFonts w:ascii="Arial Narrow" w:hAnsi="Arial Narrow" w:cs="Arial"/>
                <w:sz w:val="20"/>
                <w:szCs w:val="20"/>
                <w:lang w:val="es-MX"/>
              </w:rPr>
            </w:pPr>
            <w:r w:rsidRPr="002F1750">
              <w:rPr>
                <w:rFonts w:ascii="Arial Narrow" w:hAnsi="Arial Narrow" w:cs="Arial"/>
                <w:sz w:val="20"/>
                <w:szCs w:val="20"/>
                <w:lang w:val="es-MX"/>
              </w:rPr>
              <w:t>ASUNTO</w:t>
            </w:r>
          </w:p>
        </w:tc>
        <w:tc>
          <w:tcPr>
            <w:tcW w:w="6804" w:type="dxa"/>
          </w:tcPr>
          <w:p w:rsidR="00447568" w:rsidRPr="002F1750" w:rsidRDefault="00447568" w:rsidP="002F1750">
            <w:pPr>
              <w:spacing w:line="276" w:lineRule="auto"/>
              <w:jc w:val="both"/>
              <w:rPr>
                <w:rFonts w:ascii="Arial Narrow" w:hAnsi="Arial Narrow" w:cs="Arial"/>
                <w:b/>
                <w:sz w:val="20"/>
                <w:szCs w:val="20"/>
                <w:lang w:val="es-MX"/>
              </w:rPr>
            </w:pPr>
            <w:r w:rsidRPr="002F1750">
              <w:rPr>
                <w:rFonts w:ascii="Arial Narrow" w:hAnsi="Arial Narrow" w:cs="Arial"/>
                <w:b/>
                <w:sz w:val="20"/>
                <w:szCs w:val="20"/>
                <w:lang w:val="es-MX"/>
              </w:rPr>
              <w:t>FALLO DE PRIMERA INSTANCIA</w:t>
            </w:r>
          </w:p>
        </w:tc>
      </w:tr>
    </w:tbl>
    <w:p w:rsidR="00447568" w:rsidRPr="002F1750" w:rsidRDefault="00447568" w:rsidP="002F1750">
      <w:pPr>
        <w:spacing w:line="276" w:lineRule="auto"/>
        <w:jc w:val="both"/>
        <w:rPr>
          <w:rFonts w:ascii="Arial" w:hAnsi="Arial" w:cs="Arial"/>
          <w:sz w:val="22"/>
          <w:szCs w:val="22"/>
          <w:lang w:val="es-MX"/>
        </w:rPr>
      </w:pPr>
    </w:p>
    <w:p w:rsidR="00A27AD7" w:rsidRPr="002F1750" w:rsidRDefault="00A27AD7" w:rsidP="002F1750">
      <w:pPr>
        <w:spacing w:line="276" w:lineRule="auto"/>
        <w:jc w:val="both"/>
        <w:rPr>
          <w:rFonts w:ascii="Arial" w:hAnsi="Arial" w:cs="Arial"/>
          <w:sz w:val="22"/>
          <w:szCs w:val="22"/>
          <w:lang w:val="es-MX"/>
        </w:rPr>
      </w:pPr>
      <w:r w:rsidRPr="002F1750">
        <w:rPr>
          <w:rFonts w:ascii="Arial" w:hAnsi="Arial" w:cs="Arial"/>
          <w:sz w:val="22"/>
          <w:szCs w:val="22"/>
          <w:lang w:val="es-MX"/>
        </w:rPr>
        <w:fldChar w:fldCharType="begin"/>
      </w:r>
      <w:r w:rsidRPr="002F1750">
        <w:rPr>
          <w:rFonts w:ascii="Arial" w:hAnsi="Arial" w:cs="Arial"/>
          <w:sz w:val="22"/>
          <w:szCs w:val="22"/>
          <w:lang w:val="es-MX"/>
        </w:rPr>
        <w:instrText xml:space="preserve"> MERGEFIELD Demandante_ </w:instrText>
      </w:r>
      <w:r w:rsidRPr="002F1750">
        <w:rPr>
          <w:rFonts w:ascii="Arial" w:hAnsi="Arial" w:cs="Arial"/>
          <w:sz w:val="22"/>
          <w:szCs w:val="22"/>
          <w:lang w:val="es-MX"/>
        </w:rPr>
        <w:fldChar w:fldCharType="separate"/>
      </w:r>
      <w:r w:rsidRPr="002F1750">
        <w:rPr>
          <w:rFonts w:ascii="Arial" w:hAnsi="Arial" w:cs="Arial"/>
          <w:noProof/>
          <w:sz w:val="22"/>
          <w:szCs w:val="22"/>
          <w:lang w:val="es-MX"/>
        </w:rPr>
        <w:t xml:space="preserve">RAMÓN ARIEL VARGAS HERNÁNDEZ </w:t>
      </w:r>
      <w:r w:rsidRPr="002F1750">
        <w:rPr>
          <w:rFonts w:ascii="Arial" w:hAnsi="Arial" w:cs="Arial"/>
          <w:sz w:val="22"/>
          <w:szCs w:val="22"/>
          <w:lang w:val="es-MX"/>
        </w:rPr>
        <w:fldChar w:fldCharType="end"/>
      </w:r>
      <w:r w:rsidRPr="002F1750">
        <w:rPr>
          <w:rFonts w:ascii="Arial" w:hAnsi="Arial" w:cs="Arial"/>
          <w:sz w:val="22"/>
          <w:szCs w:val="22"/>
          <w:lang w:val="es-MX"/>
        </w:rPr>
        <w:t xml:space="preserve">interpuso acción de tutela en contra de la </w:t>
      </w:r>
      <w:r w:rsidRPr="002F1750">
        <w:rPr>
          <w:rFonts w:ascii="Arial" w:hAnsi="Arial" w:cs="Arial"/>
          <w:sz w:val="22"/>
          <w:szCs w:val="22"/>
          <w:lang w:val="es-MX"/>
        </w:rPr>
        <w:fldChar w:fldCharType="begin"/>
      </w:r>
      <w:r w:rsidRPr="002F1750">
        <w:rPr>
          <w:rFonts w:ascii="Arial" w:hAnsi="Arial" w:cs="Arial"/>
          <w:sz w:val="22"/>
          <w:szCs w:val="22"/>
          <w:lang w:val="es-MX"/>
        </w:rPr>
        <w:instrText xml:space="preserve"> MERGEFIELD Demandado </w:instrText>
      </w:r>
      <w:r w:rsidRPr="002F1750">
        <w:rPr>
          <w:rFonts w:ascii="Arial" w:hAnsi="Arial" w:cs="Arial"/>
          <w:sz w:val="22"/>
          <w:szCs w:val="22"/>
          <w:lang w:val="es-MX"/>
        </w:rPr>
        <w:fldChar w:fldCharType="separate"/>
      </w:r>
      <w:r w:rsidRPr="002F1750">
        <w:rPr>
          <w:rFonts w:ascii="Arial" w:hAnsi="Arial" w:cs="Arial"/>
          <w:noProof/>
          <w:sz w:val="22"/>
          <w:szCs w:val="22"/>
          <w:lang w:val="es-MX"/>
        </w:rPr>
        <w:t xml:space="preserve">NACIÓN-MINISTERIO DE DEFENSA – POLICÍA NACIONAL </w:t>
      </w:r>
      <w:r w:rsidRPr="002F1750">
        <w:rPr>
          <w:rFonts w:ascii="Arial" w:hAnsi="Arial" w:cs="Arial"/>
          <w:sz w:val="22"/>
          <w:szCs w:val="22"/>
          <w:lang w:val="es-MX"/>
        </w:rPr>
        <w:fldChar w:fldCharType="end"/>
      </w:r>
      <w:r w:rsidRPr="002F1750">
        <w:rPr>
          <w:rFonts w:ascii="Arial" w:hAnsi="Arial" w:cs="Arial"/>
          <w:sz w:val="22"/>
          <w:szCs w:val="22"/>
          <w:lang w:val="es-MX"/>
        </w:rPr>
        <w:t xml:space="preserve"> con el fin de proteger su derecho fundamental de petición.</w:t>
      </w:r>
    </w:p>
    <w:p w:rsidR="00A27AD7" w:rsidRPr="002F1750" w:rsidRDefault="00A27AD7" w:rsidP="002F1750">
      <w:pPr>
        <w:spacing w:line="276" w:lineRule="auto"/>
        <w:jc w:val="both"/>
        <w:rPr>
          <w:rFonts w:ascii="Arial" w:hAnsi="Arial" w:cs="Arial"/>
          <w:sz w:val="22"/>
          <w:szCs w:val="22"/>
          <w:lang w:val="es-MX"/>
        </w:rPr>
      </w:pPr>
    </w:p>
    <w:p w:rsidR="00447568" w:rsidRPr="002F1750" w:rsidRDefault="00447568" w:rsidP="002F1750">
      <w:pPr>
        <w:pStyle w:val="Textoindependiente"/>
        <w:numPr>
          <w:ilvl w:val="0"/>
          <w:numId w:val="1"/>
        </w:numPr>
        <w:tabs>
          <w:tab w:val="left" w:pos="0"/>
        </w:tabs>
        <w:spacing w:after="0" w:line="276" w:lineRule="auto"/>
        <w:jc w:val="both"/>
        <w:rPr>
          <w:rFonts w:cs="Arial"/>
          <w:b/>
          <w:sz w:val="22"/>
          <w:szCs w:val="22"/>
          <w:lang w:val="es-CO"/>
        </w:rPr>
      </w:pPr>
      <w:r w:rsidRPr="002F1750">
        <w:rPr>
          <w:rFonts w:cs="Arial"/>
          <w:b/>
          <w:sz w:val="22"/>
          <w:szCs w:val="22"/>
          <w:lang w:val="es-CO"/>
        </w:rPr>
        <w:t>LA DEMANDA:</w:t>
      </w:r>
    </w:p>
    <w:p w:rsidR="00447568" w:rsidRPr="002F1750" w:rsidRDefault="00447568" w:rsidP="002F1750">
      <w:pPr>
        <w:pStyle w:val="Textoindependiente"/>
        <w:spacing w:after="0" w:line="276" w:lineRule="auto"/>
        <w:jc w:val="both"/>
        <w:rPr>
          <w:rFonts w:cs="Arial"/>
          <w:b/>
          <w:sz w:val="22"/>
          <w:szCs w:val="22"/>
          <w:lang w:val="es-CO"/>
        </w:rPr>
      </w:pPr>
    </w:p>
    <w:p w:rsidR="00447568" w:rsidRPr="002F1750" w:rsidRDefault="00447568" w:rsidP="002F1750">
      <w:pPr>
        <w:pStyle w:val="Textoindependiente"/>
        <w:spacing w:after="0" w:line="276" w:lineRule="auto"/>
        <w:jc w:val="both"/>
        <w:rPr>
          <w:rFonts w:cs="Arial"/>
          <w:b/>
          <w:color w:val="000000"/>
          <w:sz w:val="22"/>
          <w:szCs w:val="22"/>
          <w:lang w:val="es-CO"/>
        </w:rPr>
      </w:pPr>
      <w:r w:rsidRPr="002F1750">
        <w:rPr>
          <w:rFonts w:cs="Arial"/>
          <w:b/>
          <w:sz w:val="22"/>
          <w:szCs w:val="22"/>
          <w:lang w:val="es-CO"/>
        </w:rPr>
        <w:t xml:space="preserve">El accionante solicita que se ordene </w:t>
      </w:r>
      <w:r w:rsidRPr="002F1750">
        <w:rPr>
          <w:rFonts w:cs="Arial"/>
          <w:b/>
          <w:color w:val="000000"/>
          <w:sz w:val="22"/>
          <w:szCs w:val="22"/>
          <w:lang w:val="es-CO"/>
        </w:rPr>
        <w:t xml:space="preserve">al </w:t>
      </w:r>
      <w:r w:rsidR="000C18A0" w:rsidRPr="002F1750">
        <w:rPr>
          <w:rFonts w:cs="Arial"/>
          <w:b/>
          <w:color w:val="000000"/>
          <w:sz w:val="22"/>
          <w:szCs w:val="22"/>
          <w:lang w:val="es-CO"/>
        </w:rPr>
        <w:t>MINISTRO DE DEFENSA</w:t>
      </w:r>
      <w:r w:rsidRPr="002F1750">
        <w:rPr>
          <w:rFonts w:cs="Arial"/>
          <w:b/>
          <w:bCs/>
          <w:sz w:val="22"/>
          <w:szCs w:val="22"/>
          <w:lang w:val="es-ES_tradnl"/>
        </w:rPr>
        <w:t>,</w:t>
      </w:r>
      <w:r w:rsidRPr="002F1750">
        <w:rPr>
          <w:rFonts w:cs="Arial"/>
          <w:b/>
          <w:bCs/>
          <w:i/>
          <w:sz w:val="22"/>
          <w:szCs w:val="22"/>
          <w:lang w:val="es-ES_tradnl"/>
        </w:rPr>
        <w:t xml:space="preserve"> </w:t>
      </w:r>
      <w:r w:rsidRPr="002F1750">
        <w:rPr>
          <w:rFonts w:cs="Arial"/>
          <w:b/>
          <w:color w:val="000000"/>
          <w:sz w:val="22"/>
          <w:szCs w:val="22"/>
          <w:lang w:val="es-CO"/>
        </w:rPr>
        <w:t>y/o a quien corresponda a dar respuesta de fondo en el término de 48 horas al derecho de petición</w:t>
      </w:r>
      <w:r w:rsidRPr="002F1750">
        <w:rPr>
          <w:rFonts w:cs="Arial"/>
          <w:b/>
          <w:sz w:val="22"/>
          <w:szCs w:val="22"/>
        </w:rPr>
        <w:t xml:space="preserve"> </w:t>
      </w:r>
      <w:r w:rsidR="000C18A0" w:rsidRPr="002F1750">
        <w:rPr>
          <w:rFonts w:cs="Arial"/>
          <w:b/>
          <w:color w:val="000000"/>
          <w:sz w:val="22"/>
          <w:szCs w:val="22"/>
          <w:lang w:val="es-CO"/>
        </w:rPr>
        <w:t>presentado el 22 de febrero y 5 de abril de 2019.</w:t>
      </w:r>
    </w:p>
    <w:p w:rsidR="00447568" w:rsidRPr="002F1750" w:rsidRDefault="00447568" w:rsidP="002F1750">
      <w:pPr>
        <w:pStyle w:val="Textoindependiente"/>
        <w:spacing w:after="0" w:line="276" w:lineRule="auto"/>
        <w:jc w:val="both"/>
        <w:rPr>
          <w:rFonts w:cs="Arial"/>
          <w:sz w:val="22"/>
          <w:szCs w:val="22"/>
          <w:lang w:val="es-CO"/>
        </w:rPr>
      </w:pPr>
    </w:p>
    <w:p w:rsidR="00447568" w:rsidRPr="002F1750" w:rsidRDefault="00447568" w:rsidP="002F1750">
      <w:pPr>
        <w:pStyle w:val="Textoindependiente"/>
        <w:spacing w:after="0" w:line="276" w:lineRule="auto"/>
        <w:jc w:val="both"/>
        <w:rPr>
          <w:rFonts w:cs="Arial"/>
          <w:sz w:val="22"/>
          <w:szCs w:val="22"/>
          <w:lang w:val="es-CO"/>
        </w:rPr>
      </w:pPr>
      <w:r w:rsidRPr="002F1750">
        <w:rPr>
          <w:rFonts w:cs="Arial"/>
          <w:sz w:val="22"/>
          <w:szCs w:val="22"/>
          <w:lang w:val="es-CO"/>
        </w:rPr>
        <w:t xml:space="preserve">Como </w:t>
      </w:r>
      <w:r w:rsidRPr="002F1750">
        <w:rPr>
          <w:rFonts w:cs="Arial"/>
          <w:b/>
          <w:sz w:val="22"/>
          <w:szCs w:val="22"/>
          <w:lang w:val="es-CO"/>
        </w:rPr>
        <w:t>hechos</w:t>
      </w:r>
      <w:r w:rsidRPr="002F1750">
        <w:rPr>
          <w:rFonts w:cs="Arial"/>
          <w:sz w:val="22"/>
          <w:szCs w:val="22"/>
          <w:lang w:val="es-CO"/>
        </w:rPr>
        <w:t xml:space="preserve"> sustento de las pretensiones anotadas se aducen los siguientes: </w:t>
      </w:r>
    </w:p>
    <w:p w:rsidR="00447568" w:rsidRPr="002F1750" w:rsidRDefault="00447568" w:rsidP="002F1750">
      <w:pPr>
        <w:pStyle w:val="Textoindependiente"/>
        <w:spacing w:after="0" w:line="276" w:lineRule="auto"/>
        <w:jc w:val="both"/>
        <w:rPr>
          <w:rFonts w:cs="Arial"/>
          <w:sz w:val="22"/>
          <w:szCs w:val="22"/>
          <w:highlight w:val="darkGreen"/>
          <w:lang w:val="es-CO"/>
        </w:rPr>
      </w:pPr>
    </w:p>
    <w:p w:rsidR="00A27AD7" w:rsidRPr="002F1750" w:rsidRDefault="00447568" w:rsidP="002F1750">
      <w:pPr>
        <w:spacing w:line="276" w:lineRule="auto"/>
        <w:jc w:val="both"/>
        <w:rPr>
          <w:rFonts w:ascii="Arial" w:hAnsi="Arial" w:cs="Arial"/>
          <w:i/>
          <w:sz w:val="22"/>
          <w:szCs w:val="22"/>
        </w:rPr>
      </w:pPr>
      <w:r w:rsidRPr="002F1750">
        <w:rPr>
          <w:rFonts w:ascii="Arial" w:hAnsi="Arial" w:cs="Arial"/>
          <w:i/>
          <w:sz w:val="22"/>
          <w:szCs w:val="22"/>
        </w:rPr>
        <w:t>“</w:t>
      </w:r>
      <w:r w:rsidR="00A27AD7" w:rsidRPr="002F1750">
        <w:rPr>
          <w:rFonts w:ascii="Arial" w:hAnsi="Arial" w:cs="Arial"/>
          <w:i/>
          <w:sz w:val="22"/>
          <w:szCs w:val="22"/>
        </w:rPr>
        <w:t>1. Desde el pasado 22 de febrero de 2019, con radicado No. 016342, presente petición ante la Dirección General de la Policía Nacional, con el siguiente contenido:</w:t>
      </w:r>
    </w:p>
    <w:p w:rsidR="00A27AD7" w:rsidRPr="002F1750" w:rsidRDefault="00A27AD7" w:rsidP="002F1750">
      <w:pPr>
        <w:spacing w:line="276" w:lineRule="auto"/>
        <w:jc w:val="both"/>
        <w:rPr>
          <w:rFonts w:ascii="Arial" w:hAnsi="Arial" w:cs="Arial"/>
          <w:i/>
          <w:sz w:val="22"/>
          <w:szCs w:val="22"/>
        </w:rPr>
      </w:pPr>
    </w:p>
    <w:p w:rsidR="00A27AD7" w:rsidRPr="002F1750" w:rsidRDefault="00A27AD7" w:rsidP="002F1750">
      <w:pPr>
        <w:spacing w:line="276" w:lineRule="auto"/>
        <w:jc w:val="both"/>
        <w:rPr>
          <w:rFonts w:ascii="Arial" w:hAnsi="Arial" w:cs="Arial"/>
          <w:i/>
          <w:sz w:val="22"/>
          <w:szCs w:val="22"/>
        </w:rPr>
      </w:pPr>
      <w:r w:rsidRPr="002F1750">
        <w:rPr>
          <w:rFonts w:ascii="Arial" w:hAnsi="Arial" w:cs="Arial"/>
          <w:i/>
          <w:sz w:val="22"/>
          <w:szCs w:val="22"/>
        </w:rPr>
        <w:t xml:space="preserve">Respetuosamente me dirijo a mi General, con el fin de solicitar tenga a bien ordenar a quien corresponda, se realicen los trámites administrativos para el reconocimiento y pago de los tres meses de alta a que tengo derecho, como quiera que fue retirado de la Policía Nacional mediante Resolución No. 00059 de fecha 08 de enero de 2016 por sanción disciplinaria de destitución con un tiempo de servicio de </w:t>
      </w:r>
      <w:r w:rsidRPr="002F1750">
        <w:rPr>
          <w:rFonts w:ascii="Arial" w:hAnsi="Arial" w:cs="Arial"/>
          <w:b/>
          <w:i/>
          <w:sz w:val="22"/>
          <w:szCs w:val="22"/>
          <w:u w:val="single"/>
        </w:rPr>
        <w:t>18 años, 1 mes y 23 días</w:t>
      </w:r>
      <w:r w:rsidRPr="002F1750">
        <w:rPr>
          <w:rFonts w:ascii="Arial" w:hAnsi="Arial" w:cs="Arial"/>
          <w:i/>
          <w:sz w:val="22"/>
          <w:szCs w:val="22"/>
        </w:rPr>
        <w:t xml:space="preserve"> como consta en la hoja de servicios que anexo a la presente.</w:t>
      </w:r>
    </w:p>
    <w:p w:rsidR="00A27AD7" w:rsidRPr="002F1750" w:rsidRDefault="00A27AD7" w:rsidP="002F1750">
      <w:pPr>
        <w:spacing w:line="276" w:lineRule="auto"/>
        <w:jc w:val="both"/>
        <w:rPr>
          <w:rFonts w:ascii="Arial" w:hAnsi="Arial" w:cs="Arial"/>
          <w:i/>
          <w:sz w:val="22"/>
          <w:szCs w:val="22"/>
        </w:rPr>
      </w:pPr>
    </w:p>
    <w:p w:rsidR="00A27AD7" w:rsidRPr="002F1750" w:rsidRDefault="00A27AD7" w:rsidP="002F1750">
      <w:pPr>
        <w:spacing w:line="276" w:lineRule="auto"/>
        <w:jc w:val="both"/>
        <w:rPr>
          <w:rFonts w:ascii="Arial" w:hAnsi="Arial" w:cs="Arial"/>
          <w:i/>
          <w:sz w:val="22"/>
          <w:szCs w:val="22"/>
        </w:rPr>
      </w:pPr>
      <w:r w:rsidRPr="002F1750">
        <w:rPr>
          <w:rFonts w:ascii="Arial" w:hAnsi="Arial" w:cs="Arial"/>
          <w:i/>
          <w:sz w:val="22"/>
          <w:szCs w:val="22"/>
        </w:rPr>
        <w:t xml:space="preserve">La Caja de Sueldos de Retiro de la Policía Nacional, mediante Resolución No. 7473 de fecha 06 de diciembre de 2018 me concede de manera provisional la asignación de retiro a partir del </w:t>
      </w:r>
      <w:r w:rsidRPr="002F1750">
        <w:rPr>
          <w:rFonts w:ascii="Arial" w:hAnsi="Arial" w:cs="Arial"/>
          <w:b/>
          <w:i/>
          <w:sz w:val="22"/>
          <w:szCs w:val="22"/>
        </w:rPr>
        <w:t>20 de abril de 2016,</w:t>
      </w:r>
      <w:r w:rsidRPr="002F1750">
        <w:rPr>
          <w:rFonts w:ascii="Arial" w:hAnsi="Arial" w:cs="Arial"/>
          <w:i/>
          <w:sz w:val="22"/>
          <w:szCs w:val="22"/>
        </w:rPr>
        <w:t xml:space="preserve"> en atención a la providencia de fecha 14 de septiembre de 2018 emitida por el Juzgado Primero Administrativo Oral del Circuito de Barrancabermeja, mediante la cual resolvió decretar la medida cautelar de suspensión provisional de los efectos del oficio No. E-0000201704764 Id:</w:t>
      </w:r>
      <w:r w:rsidR="000C18A0" w:rsidRPr="002F1750">
        <w:rPr>
          <w:rFonts w:ascii="Arial" w:hAnsi="Arial" w:cs="Arial"/>
          <w:i/>
          <w:sz w:val="22"/>
          <w:szCs w:val="22"/>
        </w:rPr>
        <w:t xml:space="preserve"> </w:t>
      </w:r>
      <w:r w:rsidRPr="002F1750">
        <w:rPr>
          <w:rFonts w:ascii="Arial" w:hAnsi="Arial" w:cs="Arial"/>
          <w:i/>
          <w:sz w:val="22"/>
          <w:szCs w:val="22"/>
        </w:rPr>
        <w:t xml:space="preserve">215447 del 16 de marzo de 2017 proferido por el Brigadier General (RA) Jorge Alirio Barón </w:t>
      </w:r>
      <w:r w:rsidR="000C18A0" w:rsidRPr="002F1750">
        <w:rPr>
          <w:rFonts w:ascii="Arial" w:hAnsi="Arial" w:cs="Arial"/>
          <w:i/>
          <w:sz w:val="22"/>
          <w:szCs w:val="22"/>
        </w:rPr>
        <w:t>Leguizamón</w:t>
      </w:r>
      <w:r w:rsidRPr="002F1750">
        <w:rPr>
          <w:rFonts w:ascii="Arial" w:hAnsi="Arial" w:cs="Arial"/>
          <w:i/>
          <w:sz w:val="22"/>
          <w:szCs w:val="22"/>
        </w:rPr>
        <w:t>, en su calidad de Director General de la Caja de Sueldos de Retiro de la Policía Nacional – CASUR.</w:t>
      </w:r>
    </w:p>
    <w:p w:rsidR="00A27AD7" w:rsidRPr="002F1750" w:rsidRDefault="00A27AD7" w:rsidP="002F1750">
      <w:pPr>
        <w:spacing w:line="276" w:lineRule="auto"/>
        <w:jc w:val="both"/>
        <w:rPr>
          <w:rFonts w:ascii="Arial" w:hAnsi="Arial" w:cs="Arial"/>
          <w:i/>
          <w:sz w:val="22"/>
          <w:szCs w:val="22"/>
        </w:rPr>
      </w:pPr>
    </w:p>
    <w:p w:rsidR="008A1C7E" w:rsidRPr="002F1750" w:rsidRDefault="00A27AD7" w:rsidP="002F1750">
      <w:pPr>
        <w:spacing w:line="276" w:lineRule="auto"/>
        <w:jc w:val="both"/>
        <w:rPr>
          <w:rFonts w:ascii="Arial" w:hAnsi="Arial" w:cs="Arial"/>
          <w:i/>
          <w:sz w:val="22"/>
          <w:szCs w:val="22"/>
        </w:rPr>
      </w:pPr>
      <w:r w:rsidRPr="002F1750">
        <w:rPr>
          <w:rFonts w:ascii="Arial" w:hAnsi="Arial" w:cs="Arial"/>
          <w:i/>
          <w:sz w:val="22"/>
          <w:szCs w:val="22"/>
        </w:rPr>
        <w:t>Finalmente</w:t>
      </w:r>
      <w:r w:rsidR="008A1C7E" w:rsidRPr="002F1750">
        <w:rPr>
          <w:rFonts w:ascii="Arial" w:hAnsi="Arial" w:cs="Arial"/>
          <w:i/>
          <w:sz w:val="22"/>
          <w:szCs w:val="22"/>
        </w:rPr>
        <w:t xml:space="preserve"> el Juzgado Primero Administrativo Oral del Circuito de Barrancabermeja mediante sentencia de fecha 05 de diciembre de 2018 resuelve declara la nulidad del acto administrativo contenido en el oficio No. E-0000201704764 Id: 215447 del 16 de marzo de 2017 proferido por el Director General de la Caja de Sueldos de Retiro de la Policía Nacional y en consecuencia ordena a CASUR  a pagarme a partir de que termine los tres meses de alta la asignación de retiro; sentencia que cobro ejecutoria el día 14 de enero de 2019.</w:t>
      </w:r>
    </w:p>
    <w:p w:rsidR="008A1C7E" w:rsidRPr="002F1750" w:rsidRDefault="008A1C7E" w:rsidP="002F1750">
      <w:pPr>
        <w:spacing w:line="276" w:lineRule="auto"/>
        <w:jc w:val="both"/>
        <w:rPr>
          <w:rFonts w:ascii="Arial" w:hAnsi="Arial" w:cs="Arial"/>
          <w:i/>
          <w:sz w:val="22"/>
          <w:szCs w:val="22"/>
        </w:rPr>
      </w:pPr>
    </w:p>
    <w:p w:rsidR="008A1C7E" w:rsidRPr="002F1750" w:rsidRDefault="008A1C7E" w:rsidP="002F1750">
      <w:pPr>
        <w:spacing w:line="276" w:lineRule="auto"/>
        <w:jc w:val="both"/>
        <w:rPr>
          <w:rFonts w:ascii="Arial" w:hAnsi="Arial" w:cs="Arial"/>
          <w:i/>
          <w:sz w:val="22"/>
          <w:szCs w:val="22"/>
        </w:rPr>
      </w:pPr>
      <w:r w:rsidRPr="002F1750">
        <w:rPr>
          <w:rFonts w:ascii="Arial" w:hAnsi="Arial" w:cs="Arial"/>
          <w:i/>
          <w:sz w:val="22"/>
          <w:szCs w:val="22"/>
        </w:rPr>
        <w:lastRenderedPageBreak/>
        <w:t>Por todo lo anterior solicito el reconocimiento y pago de los tres meses de alta, los cuales pueden ser consignados a mi cuenta de ahorros No. 582037255 del Banco BBVA, para lo cual adjunto constancia bancaria.</w:t>
      </w:r>
    </w:p>
    <w:p w:rsidR="008A1C7E" w:rsidRPr="002F1750" w:rsidRDefault="008A1C7E" w:rsidP="002F1750">
      <w:pPr>
        <w:spacing w:line="276" w:lineRule="auto"/>
        <w:jc w:val="both"/>
        <w:rPr>
          <w:rFonts w:ascii="Arial" w:hAnsi="Arial" w:cs="Arial"/>
          <w:i/>
          <w:sz w:val="22"/>
          <w:szCs w:val="22"/>
        </w:rPr>
      </w:pPr>
    </w:p>
    <w:p w:rsidR="008A1C7E" w:rsidRPr="002F1750" w:rsidRDefault="008A1C7E" w:rsidP="002F1750">
      <w:pPr>
        <w:spacing w:line="276" w:lineRule="auto"/>
        <w:jc w:val="both"/>
        <w:rPr>
          <w:rFonts w:ascii="Arial" w:hAnsi="Arial" w:cs="Arial"/>
          <w:i/>
          <w:sz w:val="22"/>
          <w:szCs w:val="22"/>
        </w:rPr>
      </w:pPr>
      <w:r w:rsidRPr="002F1750">
        <w:rPr>
          <w:rFonts w:ascii="Arial" w:hAnsi="Arial" w:cs="Arial"/>
          <w:i/>
          <w:sz w:val="22"/>
          <w:szCs w:val="22"/>
        </w:rPr>
        <w:t>2. Posteriormente mediante oficio de fecha 05 de abril de 2019 radicado con No. 031778 complemente mi derecho de petición en el siguiente sentido:</w:t>
      </w:r>
    </w:p>
    <w:p w:rsidR="008A1C7E" w:rsidRPr="002F1750" w:rsidRDefault="008A1C7E" w:rsidP="002F1750">
      <w:pPr>
        <w:spacing w:line="276" w:lineRule="auto"/>
        <w:jc w:val="both"/>
        <w:rPr>
          <w:rFonts w:ascii="Arial" w:hAnsi="Arial" w:cs="Arial"/>
          <w:i/>
          <w:sz w:val="22"/>
          <w:szCs w:val="22"/>
        </w:rPr>
      </w:pPr>
    </w:p>
    <w:p w:rsidR="00FD1401" w:rsidRPr="002F1750" w:rsidRDefault="00FD1401" w:rsidP="002F1750">
      <w:pPr>
        <w:spacing w:line="276" w:lineRule="auto"/>
        <w:jc w:val="both"/>
        <w:rPr>
          <w:rFonts w:ascii="Arial" w:hAnsi="Arial" w:cs="Arial"/>
          <w:i/>
          <w:sz w:val="22"/>
          <w:szCs w:val="22"/>
        </w:rPr>
      </w:pPr>
      <w:r w:rsidRPr="002F1750">
        <w:rPr>
          <w:rFonts w:ascii="Arial" w:hAnsi="Arial" w:cs="Arial"/>
          <w:i/>
          <w:sz w:val="22"/>
          <w:szCs w:val="22"/>
        </w:rPr>
        <w:t>“En atención al derecho de petición radicado en la Dirección General con No. 016342 de fecha 22 de febrero de 2019 mediante el cual solicitaba el reconocimiento y pago de los tres meses de alta, comedidamente me permito adjuntar la Resolución No. 1383 de fecha 20 de marzo de 2019 suscrita por el señor Brigadier General (LA) JORGE ALIRIO BARÓN LEGUIZAMÓN Director General de la Caja de Sueldos de Retiro de la Policía Nacional, en la cual se me concede definitivamente la asignación de retiro en cumplimiento a la sentencia de fecha 05/12/2018 proferida por el Juzgado Primero Administrativo Oral del Circuito de Barrancabermeja.</w:t>
      </w:r>
    </w:p>
    <w:p w:rsidR="00FD1401" w:rsidRPr="002F1750" w:rsidRDefault="00FD1401" w:rsidP="002F1750">
      <w:pPr>
        <w:spacing w:line="276" w:lineRule="auto"/>
        <w:jc w:val="both"/>
        <w:rPr>
          <w:rFonts w:ascii="Arial" w:hAnsi="Arial" w:cs="Arial"/>
          <w:i/>
          <w:sz w:val="22"/>
          <w:szCs w:val="22"/>
        </w:rPr>
      </w:pPr>
    </w:p>
    <w:p w:rsidR="00FD1401" w:rsidRPr="002F1750" w:rsidRDefault="00FD1401" w:rsidP="002F1750">
      <w:pPr>
        <w:spacing w:line="276" w:lineRule="auto"/>
        <w:jc w:val="both"/>
        <w:rPr>
          <w:rFonts w:ascii="Arial" w:hAnsi="Arial" w:cs="Arial"/>
          <w:i/>
          <w:sz w:val="22"/>
          <w:szCs w:val="22"/>
        </w:rPr>
      </w:pPr>
      <w:r w:rsidRPr="002F1750">
        <w:rPr>
          <w:rFonts w:ascii="Arial" w:hAnsi="Arial" w:cs="Arial"/>
          <w:i/>
          <w:sz w:val="22"/>
          <w:szCs w:val="22"/>
        </w:rPr>
        <w:t>Lo anterior para que haga parte del derecho de petición radicado en sus instalaciones antes mencionado y se proceda de conformidad”</w:t>
      </w:r>
    </w:p>
    <w:p w:rsidR="00FD1401" w:rsidRPr="002F1750" w:rsidRDefault="00FD1401" w:rsidP="002F1750">
      <w:pPr>
        <w:spacing w:line="276" w:lineRule="auto"/>
        <w:jc w:val="both"/>
        <w:rPr>
          <w:rFonts w:ascii="Arial" w:hAnsi="Arial" w:cs="Arial"/>
          <w:i/>
          <w:sz w:val="22"/>
          <w:szCs w:val="22"/>
        </w:rPr>
      </w:pPr>
    </w:p>
    <w:p w:rsidR="00447568" w:rsidRPr="002F1750" w:rsidRDefault="00FD1401" w:rsidP="002F1750">
      <w:pPr>
        <w:spacing w:line="276" w:lineRule="auto"/>
        <w:jc w:val="both"/>
        <w:rPr>
          <w:rFonts w:ascii="Arial" w:hAnsi="Arial" w:cs="Arial"/>
          <w:i/>
          <w:sz w:val="22"/>
          <w:szCs w:val="22"/>
        </w:rPr>
      </w:pPr>
      <w:r w:rsidRPr="002F1750">
        <w:rPr>
          <w:rFonts w:ascii="Arial" w:hAnsi="Arial" w:cs="Arial"/>
          <w:i/>
          <w:sz w:val="22"/>
          <w:szCs w:val="22"/>
        </w:rPr>
        <w:t>3. No obstante lo anterior, a la fecha han transcurrido más de dos (2) sin que la entidad</w:t>
      </w:r>
      <w:r w:rsidR="00447568" w:rsidRPr="002F1750">
        <w:rPr>
          <w:rFonts w:ascii="Arial" w:hAnsi="Arial" w:cs="Arial"/>
          <w:i/>
          <w:sz w:val="22"/>
          <w:szCs w:val="22"/>
        </w:rPr>
        <w:t>”.</w:t>
      </w:r>
    </w:p>
    <w:p w:rsidR="00447568" w:rsidRPr="002F1750" w:rsidRDefault="00447568" w:rsidP="002F1750">
      <w:pPr>
        <w:spacing w:line="276" w:lineRule="auto"/>
        <w:jc w:val="both"/>
        <w:rPr>
          <w:rFonts w:ascii="Arial" w:hAnsi="Arial" w:cs="Arial"/>
          <w:i/>
          <w:sz w:val="22"/>
          <w:szCs w:val="22"/>
        </w:rPr>
      </w:pPr>
    </w:p>
    <w:p w:rsidR="00447568" w:rsidRPr="002F1750" w:rsidRDefault="00447568" w:rsidP="002F1750">
      <w:pPr>
        <w:pStyle w:val="Cita"/>
        <w:numPr>
          <w:ilvl w:val="0"/>
          <w:numId w:val="1"/>
        </w:numPr>
        <w:spacing w:line="276" w:lineRule="auto"/>
        <w:jc w:val="both"/>
        <w:rPr>
          <w:rFonts w:ascii="Arial" w:hAnsi="Arial" w:cs="Arial"/>
          <w:b/>
          <w:i w:val="0"/>
          <w:sz w:val="22"/>
          <w:szCs w:val="22"/>
          <w:lang w:val="es-CO"/>
        </w:rPr>
      </w:pPr>
      <w:r w:rsidRPr="002F1750">
        <w:rPr>
          <w:rFonts w:ascii="Arial" w:hAnsi="Arial" w:cs="Arial"/>
          <w:b/>
          <w:i w:val="0"/>
          <w:sz w:val="22"/>
          <w:szCs w:val="22"/>
          <w:lang w:val="es-CO"/>
        </w:rPr>
        <w:t>ACTUACIÓN PROCESAL</w:t>
      </w:r>
    </w:p>
    <w:p w:rsidR="00447568" w:rsidRPr="002F1750" w:rsidRDefault="00447568" w:rsidP="002F1750">
      <w:pPr>
        <w:pStyle w:val="Textoindependiente"/>
        <w:spacing w:after="0" w:line="276" w:lineRule="auto"/>
        <w:jc w:val="both"/>
        <w:rPr>
          <w:rFonts w:cs="Arial"/>
          <w:sz w:val="22"/>
          <w:szCs w:val="22"/>
          <w:lang w:val="es-CO"/>
        </w:rPr>
      </w:pPr>
    </w:p>
    <w:p w:rsidR="00447568" w:rsidRPr="002F1750" w:rsidRDefault="00447568" w:rsidP="002F1750">
      <w:pPr>
        <w:pStyle w:val="Textoindependiente"/>
        <w:numPr>
          <w:ilvl w:val="1"/>
          <w:numId w:val="3"/>
        </w:numPr>
        <w:tabs>
          <w:tab w:val="left" w:pos="142"/>
          <w:tab w:val="left" w:pos="284"/>
        </w:tabs>
        <w:spacing w:after="0" w:line="276" w:lineRule="auto"/>
        <w:ind w:left="0" w:firstLine="0"/>
        <w:jc w:val="both"/>
        <w:rPr>
          <w:rFonts w:cs="Arial"/>
          <w:b/>
          <w:sz w:val="22"/>
          <w:szCs w:val="22"/>
          <w:lang w:val="es-CO"/>
        </w:rPr>
      </w:pPr>
      <w:r w:rsidRPr="002F1750">
        <w:rPr>
          <w:rFonts w:cs="Arial"/>
          <w:sz w:val="22"/>
          <w:szCs w:val="22"/>
          <w:lang w:val="es-CO"/>
        </w:rPr>
        <w:t>La presente</w:t>
      </w:r>
      <w:r w:rsidR="004E4593" w:rsidRPr="002F1750">
        <w:rPr>
          <w:rFonts w:cs="Arial"/>
          <w:sz w:val="22"/>
          <w:szCs w:val="22"/>
          <w:lang w:val="es-CO"/>
        </w:rPr>
        <w:t xml:space="preserve"> demanda fue radicada el 14</w:t>
      </w:r>
      <w:r w:rsidRPr="002F1750">
        <w:rPr>
          <w:rFonts w:cs="Arial"/>
          <w:sz w:val="22"/>
          <w:szCs w:val="22"/>
          <w:lang w:val="es-CO"/>
        </w:rPr>
        <w:t xml:space="preserve"> de mayo de 2019.</w:t>
      </w:r>
    </w:p>
    <w:p w:rsidR="00447568" w:rsidRPr="002F1750" w:rsidRDefault="00447568" w:rsidP="002F1750">
      <w:pPr>
        <w:pStyle w:val="Textoindependiente"/>
        <w:tabs>
          <w:tab w:val="left" w:pos="426"/>
        </w:tabs>
        <w:spacing w:after="0" w:line="276" w:lineRule="auto"/>
        <w:ind w:left="360"/>
        <w:jc w:val="both"/>
        <w:rPr>
          <w:rFonts w:cs="Arial"/>
          <w:b/>
          <w:sz w:val="22"/>
          <w:szCs w:val="22"/>
          <w:lang w:val="es-CO"/>
        </w:rPr>
      </w:pPr>
    </w:p>
    <w:p w:rsidR="00447568" w:rsidRPr="002F1750" w:rsidRDefault="004E4593" w:rsidP="002F1750">
      <w:pPr>
        <w:pStyle w:val="Textoindependiente"/>
        <w:numPr>
          <w:ilvl w:val="1"/>
          <w:numId w:val="3"/>
        </w:numPr>
        <w:tabs>
          <w:tab w:val="left" w:pos="426"/>
        </w:tabs>
        <w:spacing w:after="0" w:line="276" w:lineRule="auto"/>
        <w:ind w:left="0" w:firstLine="0"/>
        <w:jc w:val="both"/>
        <w:rPr>
          <w:rFonts w:cs="Arial"/>
          <w:b/>
          <w:sz w:val="22"/>
          <w:szCs w:val="22"/>
          <w:lang w:val="es-CO"/>
        </w:rPr>
      </w:pPr>
      <w:r w:rsidRPr="002F1750">
        <w:rPr>
          <w:rFonts w:cs="Arial"/>
          <w:sz w:val="22"/>
          <w:szCs w:val="22"/>
          <w:lang w:val="es-CO"/>
        </w:rPr>
        <w:t>Mediante providencia del 16</w:t>
      </w:r>
      <w:r w:rsidR="00447568" w:rsidRPr="002F1750">
        <w:rPr>
          <w:rFonts w:cs="Arial"/>
          <w:sz w:val="22"/>
          <w:szCs w:val="22"/>
          <w:lang w:val="es-CO"/>
        </w:rPr>
        <w:t xml:space="preserve"> de mayo de 2019 se admitió la demanda y se ordenó notificar al demandado.</w:t>
      </w:r>
    </w:p>
    <w:p w:rsidR="00447568" w:rsidRPr="002F1750" w:rsidRDefault="00447568" w:rsidP="002F1750">
      <w:pPr>
        <w:pStyle w:val="Textoindependiente"/>
        <w:tabs>
          <w:tab w:val="left" w:pos="426"/>
        </w:tabs>
        <w:spacing w:after="0" w:line="276" w:lineRule="auto"/>
        <w:jc w:val="both"/>
        <w:rPr>
          <w:rFonts w:cs="Arial"/>
          <w:b/>
          <w:sz w:val="22"/>
          <w:szCs w:val="22"/>
          <w:lang w:val="es-CO"/>
        </w:rPr>
      </w:pPr>
    </w:p>
    <w:p w:rsidR="00447568" w:rsidRPr="002F1750" w:rsidRDefault="00447568" w:rsidP="002F1750">
      <w:pPr>
        <w:pStyle w:val="Textoindependiente"/>
        <w:numPr>
          <w:ilvl w:val="0"/>
          <w:numId w:val="1"/>
        </w:numPr>
        <w:spacing w:after="0" w:line="276" w:lineRule="auto"/>
        <w:jc w:val="both"/>
        <w:rPr>
          <w:rFonts w:cs="Arial"/>
          <w:b/>
          <w:sz w:val="22"/>
          <w:szCs w:val="22"/>
          <w:lang w:val="es-CO"/>
        </w:rPr>
      </w:pPr>
      <w:r w:rsidRPr="002F1750">
        <w:rPr>
          <w:rFonts w:cs="Arial"/>
          <w:b/>
          <w:sz w:val="22"/>
          <w:szCs w:val="22"/>
          <w:lang w:val="es-CO"/>
        </w:rPr>
        <w:t xml:space="preserve">LA IMPUGNACIÓN </w:t>
      </w:r>
      <w:r w:rsidRPr="002F1750">
        <w:rPr>
          <w:rFonts w:cs="Arial"/>
          <w:b/>
          <w:bCs/>
          <w:i/>
          <w:sz w:val="22"/>
          <w:szCs w:val="22"/>
        </w:rPr>
        <w:t xml:space="preserve"> </w:t>
      </w:r>
    </w:p>
    <w:p w:rsidR="00447568" w:rsidRPr="002F1750" w:rsidRDefault="00447568" w:rsidP="002F1750">
      <w:pPr>
        <w:pStyle w:val="Textoindependiente"/>
        <w:spacing w:after="0" w:line="276" w:lineRule="auto"/>
        <w:jc w:val="both"/>
        <w:rPr>
          <w:rFonts w:cs="Arial"/>
          <w:b/>
          <w:bCs/>
          <w:i/>
          <w:sz w:val="22"/>
          <w:szCs w:val="22"/>
          <w:lang w:val="es-CO"/>
        </w:rPr>
      </w:pPr>
    </w:p>
    <w:p w:rsidR="00447568" w:rsidRPr="002F1750" w:rsidRDefault="00447568" w:rsidP="002F1750">
      <w:pPr>
        <w:pStyle w:val="Textoindependiente"/>
        <w:spacing w:after="0" w:line="276" w:lineRule="auto"/>
        <w:jc w:val="both"/>
        <w:rPr>
          <w:rFonts w:cs="Arial"/>
          <w:sz w:val="22"/>
          <w:szCs w:val="22"/>
          <w:lang w:val="es-CO"/>
        </w:rPr>
      </w:pPr>
      <w:r w:rsidRPr="002F1750">
        <w:rPr>
          <w:rFonts w:cs="Arial"/>
          <w:bCs/>
          <w:sz w:val="22"/>
          <w:szCs w:val="22"/>
          <w:lang w:val="es-CO"/>
        </w:rPr>
        <w:t>Notificado el demandado</w:t>
      </w:r>
      <w:r w:rsidRPr="002F1750">
        <w:rPr>
          <w:rFonts w:cs="Arial"/>
          <w:sz w:val="22"/>
          <w:szCs w:val="22"/>
          <w:lang w:val="es-CO"/>
        </w:rPr>
        <w:t xml:space="preserve"> </w:t>
      </w:r>
      <w:r w:rsidR="004E4593" w:rsidRPr="002F1750">
        <w:rPr>
          <w:rFonts w:cs="Arial"/>
          <w:sz w:val="22"/>
          <w:szCs w:val="22"/>
          <w:lang w:val="es-CO"/>
        </w:rPr>
        <w:t>MINISTRO DE DEFENSA el 17</w:t>
      </w:r>
      <w:r w:rsidRPr="002F1750">
        <w:rPr>
          <w:rFonts w:cs="Arial"/>
          <w:sz w:val="22"/>
          <w:szCs w:val="22"/>
          <w:lang w:val="es-CO"/>
        </w:rPr>
        <w:t xml:space="preserve"> de mayo de 2019 contestó lo siguiente:</w:t>
      </w:r>
    </w:p>
    <w:p w:rsidR="00447568" w:rsidRPr="002F1750" w:rsidRDefault="00447568" w:rsidP="002F1750">
      <w:pPr>
        <w:pStyle w:val="Textoindependiente"/>
        <w:spacing w:after="0" w:line="276" w:lineRule="auto"/>
        <w:rPr>
          <w:rFonts w:cs="Arial"/>
          <w:sz w:val="22"/>
          <w:szCs w:val="22"/>
          <w:lang w:val="es-CO"/>
        </w:rPr>
      </w:pPr>
    </w:p>
    <w:p w:rsidR="00447568" w:rsidRPr="002F1750" w:rsidRDefault="00447568" w:rsidP="002F1750">
      <w:pPr>
        <w:spacing w:line="276" w:lineRule="auto"/>
        <w:jc w:val="both"/>
        <w:rPr>
          <w:rFonts w:ascii="Arial" w:hAnsi="Arial" w:cs="Arial"/>
          <w:i/>
          <w:sz w:val="22"/>
          <w:szCs w:val="22"/>
        </w:rPr>
      </w:pPr>
      <w:r w:rsidRPr="002F1750">
        <w:rPr>
          <w:rFonts w:ascii="Arial" w:hAnsi="Arial" w:cs="Arial"/>
          <w:i/>
          <w:sz w:val="22"/>
          <w:szCs w:val="22"/>
        </w:rPr>
        <w:t>“</w:t>
      </w:r>
    </w:p>
    <w:p w:rsidR="00447568" w:rsidRPr="002F1750" w:rsidRDefault="00973D05" w:rsidP="002F1750">
      <w:pPr>
        <w:spacing w:line="276" w:lineRule="auto"/>
        <w:jc w:val="both"/>
        <w:rPr>
          <w:rFonts w:ascii="Arial" w:hAnsi="Arial" w:cs="Arial"/>
          <w:i/>
          <w:sz w:val="22"/>
          <w:szCs w:val="22"/>
        </w:rPr>
      </w:pPr>
      <w:r w:rsidRPr="002F1750">
        <w:rPr>
          <w:rFonts w:ascii="Arial" w:hAnsi="Arial" w:cs="Arial"/>
          <w:i/>
          <w:sz w:val="22"/>
          <w:szCs w:val="22"/>
        </w:rPr>
        <w:t>En lo que concierne a la Dirección de Talento humano de la Policía Nacional, es de indicar que al derecho de petición de fecha febrero de 2019, radicado el 22 del mismo mes y año bajo el No. 016342, en la Ventanilla Única de Radicación y Correspondencia de la Dirección General a que hace alusión el señor Subintendente ® RAMÓN ARIEL VARGAS HERNÁNDEZ, donde solicita al señor Director General de la Policía Nacional, el reconocimiento y pago de los tres meses de alta a que considera tener derecho, complementado el 05 de marzo de 2019, según radicación del 05 de abril del presente año bajo el No. 031778, le fue emitida respuesta mediante oficio No. S-2019-026395/APROP-GRURE-1.10 del 21 de mayo de 2019, por parte del Jefe Grupo Reubicación Laboral, Retiros, Reintegros de la Dirección de Talento Humano de la Policía Nacional (…)</w:t>
      </w:r>
    </w:p>
    <w:p w:rsidR="00973D05" w:rsidRPr="002F1750" w:rsidRDefault="00973D05" w:rsidP="002F1750">
      <w:pPr>
        <w:spacing w:line="276" w:lineRule="auto"/>
        <w:jc w:val="both"/>
        <w:rPr>
          <w:rFonts w:ascii="Arial" w:hAnsi="Arial" w:cs="Arial"/>
          <w:i/>
          <w:sz w:val="22"/>
          <w:szCs w:val="22"/>
        </w:rPr>
      </w:pPr>
    </w:p>
    <w:p w:rsidR="00973D05" w:rsidRPr="002F1750" w:rsidRDefault="00973D05" w:rsidP="002F1750">
      <w:pPr>
        <w:spacing w:line="276" w:lineRule="auto"/>
        <w:jc w:val="both"/>
        <w:rPr>
          <w:rFonts w:ascii="Arial" w:hAnsi="Arial" w:cs="Arial"/>
          <w:i/>
          <w:sz w:val="22"/>
          <w:szCs w:val="22"/>
        </w:rPr>
      </w:pPr>
      <w:r w:rsidRPr="002F1750">
        <w:rPr>
          <w:rFonts w:ascii="Arial" w:hAnsi="Arial" w:cs="Arial"/>
          <w:i/>
          <w:sz w:val="22"/>
          <w:szCs w:val="22"/>
        </w:rPr>
        <w:t xml:space="preserve">El citado oficio fue enviado al correo electrónico del accionante, </w:t>
      </w:r>
      <w:hyperlink r:id="rId7" w:history="1">
        <w:r w:rsidRPr="002F1750">
          <w:rPr>
            <w:rStyle w:val="Hipervnculo"/>
            <w:rFonts w:ascii="Arial" w:hAnsi="Arial" w:cs="Arial"/>
            <w:i/>
            <w:sz w:val="22"/>
            <w:szCs w:val="22"/>
          </w:rPr>
          <w:t>ramon790519@hotmail.com</w:t>
        </w:r>
      </w:hyperlink>
      <w:r w:rsidRPr="002F1750">
        <w:rPr>
          <w:rFonts w:ascii="Arial" w:hAnsi="Arial" w:cs="Arial"/>
          <w:i/>
          <w:sz w:val="22"/>
          <w:szCs w:val="22"/>
        </w:rPr>
        <w:t>, el 21 de mayo de 2019, suministrado en el derecho de petición en mención para efectos de notificaciones, completándose la entrega al destinatario en la misma fecha, como se evidencia en el documento adjunto.</w:t>
      </w:r>
    </w:p>
    <w:p w:rsidR="00973D05" w:rsidRPr="002F1750" w:rsidRDefault="00973D05" w:rsidP="002F1750">
      <w:pPr>
        <w:spacing w:line="276" w:lineRule="auto"/>
        <w:jc w:val="both"/>
        <w:rPr>
          <w:rFonts w:ascii="Arial" w:hAnsi="Arial" w:cs="Arial"/>
          <w:i/>
          <w:sz w:val="22"/>
          <w:szCs w:val="22"/>
        </w:rPr>
      </w:pPr>
    </w:p>
    <w:p w:rsidR="00973D05" w:rsidRPr="002F1750" w:rsidRDefault="00973D05" w:rsidP="002F1750">
      <w:pPr>
        <w:spacing w:line="276" w:lineRule="auto"/>
        <w:jc w:val="both"/>
        <w:rPr>
          <w:rFonts w:ascii="Arial" w:hAnsi="Arial" w:cs="Arial"/>
          <w:i/>
          <w:sz w:val="22"/>
          <w:szCs w:val="22"/>
        </w:rPr>
      </w:pPr>
      <w:r w:rsidRPr="002F1750">
        <w:rPr>
          <w:rFonts w:ascii="Arial" w:hAnsi="Arial" w:cs="Arial"/>
          <w:i/>
          <w:sz w:val="22"/>
          <w:szCs w:val="22"/>
        </w:rPr>
        <w:t>Como se puede observar, al accionante de tutela le fue emitida respuesta concreta, precisa y de fondo a su solicitud de reconocimiento de tres meses de alta, en lo que corresponde al Grupo de Reubicación Laboral, Retiros, Reintegros de la Dirección de Talento Humano</w:t>
      </w:r>
      <w:r w:rsidR="002E49FA" w:rsidRPr="002F1750">
        <w:rPr>
          <w:rFonts w:ascii="Arial" w:hAnsi="Arial" w:cs="Arial"/>
          <w:i/>
          <w:sz w:val="22"/>
          <w:szCs w:val="22"/>
        </w:rPr>
        <w:t>.</w:t>
      </w:r>
    </w:p>
    <w:p w:rsidR="002E49FA" w:rsidRPr="002F1750" w:rsidRDefault="002E49FA" w:rsidP="002F1750">
      <w:pPr>
        <w:spacing w:line="276" w:lineRule="auto"/>
        <w:jc w:val="both"/>
        <w:rPr>
          <w:rFonts w:ascii="Arial" w:hAnsi="Arial" w:cs="Arial"/>
          <w:i/>
          <w:sz w:val="22"/>
          <w:szCs w:val="22"/>
        </w:rPr>
      </w:pPr>
    </w:p>
    <w:p w:rsidR="00447568" w:rsidRPr="002F1750" w:rsidRDefault="002E49FA" w:rsidP="002F1750">
      <w:pPr>
        <w:spacing w:line="276" w:lineRule="auto"/>
        <w:jc w:val="both"/>
        <w:rPr>
          <w:rFonts w:ascii="Arial" w:hAnsi="Arial" w:cs="Arial"/>
          <w:sz w:val="22"/>
          <w:szCs w:val="22"/>
        </w:rPr>
      </w:pPr>
      <w:r w:rsidRPr="002F1750">
        <w:rPr>
          <w:rFonts w:ascii="Arial" w:hAnsi="Arial" w:cs="Arial"/>
          <w:i/>
          <w:sz w:val="22"/>
          <w:szCs w:val="22"/>
        </w:rPr>
        <w:t xml:space="preserve">Con base en lo expuesto, se puede apreciar que se ha materializado la solicitud del accionante, al haberse resuelto de fondo la petición origen de tutela, razón por la cual, en consideración de esta Dirección, no sería procedente la presente acción Constitucional, por estar frente a un HECHO SUPERADO </w:t>
      </w:r>
      <w:r w:rsidR="00447568" w:rsidRPr="002F1750">
        <w:rPr>
          <w:rFonts w:ascii="Arial" w:hAnsi="Arial" w:cs="Arial"/>
          <w:i/>
          <w:sz w:val="22"/>
          <w:szCs w:val="22"/>
        </w:rPr>
        <w:t>(…)”</w:t>
      </w:r>
    </w:p>
    <w:p w:rsidR="00447568" w:rsidRPr="002F1750" w:rsidRDefault="00447568" w:rsidP="002F1750">
      <w:pPr>
        <w:pStyle w:val="Textoindependiente"/>
        <w:spacing w:line="276" w:lineRule="auto"/>
        <w:jc w:val="both"/>
        <w:rPr>
          <w:rFonts w:cs="Arial"/>
          <w:sz w:val="22"/>
          <w:szCs w:val="22"/>
          <w:highlight w:val="darkGreen"/>
          <w:lang w:val="es-CO"/>
        </w:rPr>
      </w:pPr>
    </w:p>
    <w:p w:rsidR="00447568" w:rsidRPr="002F1750" w:rsidRDefault="00447568" w:rsidP="002F1750">
      <w:pPr>
        <w:pStyle w:val="Textoindependiente"/>
        <w:numPr>
          <w:ilvl w:val="0"/>
          <w:numId w:val="1"/>
        </w:numPr>
        <w:spacing w:after="0" w:line="276" w:lineRule="auto"/>
        <w:jc w:val="both"/>
        <w:rPr>
          <w:rFonts w:cs="Arial"/>
          <w:b/>
          <w:sz w:val="22"/>
          <w:szCs w:val="22"/>
          <w:lang w:val="es-CO"/>
        </w:rPr>
      </w:pPr>
      <w:r w:rsidRPr="002F1750">
        <w:rPr>
          <w:rFonts w:cs="Arial"/>
          <w:b/>
          <w:sz w:val="22"/>
          <w:szCs w:val="22"/>
          <w:lang w:val="es-CO"/>
        </w:rPr>
        <w:t>LAS PRUEBAS:</w:t>
      </w:r>
    </w:p>
    <w:p w:rsidR="00447568" w:rsidRPr="002F1750" w:rsidRDefault="00447568" w:rsidP="002F1750">
      <w:pPr>
        <w:pStyle w:val="Textoindependiente"/>
        <w:spacing w:after="0" w:line="276" w:lineRule="auto"/>
        <w:jc w:val="both"/>
        <w:rPr>
          <w:rFonts w:cs="Arial"/>
          <w:sz w:val="22"/>
          <w:szCs w:val="22"/>
          <w:lang w:val="es-CO"/>
        </w:rPr>
      </w:pPr>
    </w:p>
    <w:p w:rsidR="00447568" w:rsidRPr="002F1750" w:rsidRDefault="00447568" w:rsidP="002F1750">
      <w:pPr>
        <w:pStyle w:val="Prrafodelista"/>
        <w:numPr>
          <w:ilvl w:val="0"/>
          <w:numId w:val="7"/>
        </w:numPr>
        <w:tabs>
          <w:tab w:val="left" w:pos="284"/>
        </w:tabs>
        <w:spacing w:line="276" w:lineRule="auto"/>
        <w:ind w:left="0" w:firstLine="0"/>
        <w:jc w:val="both"/>
        <w:rPr>
          <w:rFonts w:cs="Arial"/>
          <w:sz w:val="22"/>
          <w:szCs w:val="22"/>
        </w:rPr>
      </w:pPr>
      <w:r w:rsidRPr="002F1750">
        <w:rPr>
          <w:rFonts w:cs="Arial"/>
          <w:sz w:val="22"/>
          <w:szCs w:val="22"/>
        </w:rPr>
        <w:t xml:space="preserve">Derecho de petición radicado </w:t>
      </w:r>
      <w:r w:rsidR="000C18A0" w:rsidRPr="002F1750">
        <w:rPr>
          <w:rFonts w:cs="Arial"/>
          <w:sz w:val="22"/>
          <w:szCs w:val="22"/>
        </w:rPr>
        <w:t>en la Dirección General de la Policía Nacional el 22 de febrero de 2019 (folio 3 al 4 del cp).</w:t>
      </w:r>
    </w:p>
    <w:p w:rsidR="000C18A0" w:rsidRPr="002F1750" w:rsidRDefault="000C18A0" w:rsidP="002F1750">
      <w:pPr>
        <w:pStyle w:val="Prrafodelista"/>
        <w:numPr>
          <w:ilvl w:val="0"/>
          <w:numId w:val="7"/>
        </w:numPr>
        <w:tabs>
          <w:tab w:val="left" w:pos="284"/>
        </w:tabs>
        <w:spacing w:line="276" w:lineRule="auto"/>
        <w:ind w:left="0" w:firstLine="0"/>
        <w:jc w:val="both"/>
        <w:rPr>
          <w:rStyle w:val="nfasisintenso"/>
          <w:rFonts w:cs="Arial"/>
          <w:b w:val="0"/>
          <w:bCs w:val="0"/>
          <w:i w:val="0"/>
          <w:iCs w:val="0"/>
          <w:color w:val="auto"/>
          <w:sz w:val="22"/>
          <w:szCs w:val="22"/>
        </w:rPr>
      </w:pPr>
      <w:r w:rsidRPr="002F1750">
        <w:rPr>
          <w:rStyle w:val="nfasisintenso"/>
          <w:rFonts w:cs="Arial"/>
          <w:b w:val="0"/>
          <w:bCs w:val="0"/>
          <w:i w:val="0"/>
          <w:iCs w:val="0"/>
          <w:color w:val="auto"/>
          <w:sz w:val="22"/>
          <w:szCs w:val="22"/>
        </w:rPr>
        <w:t>Complementación del derecho de petición radicada el 5 de abril de 2019 (folio 5 del cp)</w:t>
      </w:r>
    </w:p>
    <w:p w:rsidR="00447568" w:rsidRPr="002F1750" w:rsidRDefault="00447568" w:rsidP="002F1750">
      <w:pPr>
        <w:spacing w:line="276" w:lineRule="auto"/>
        <w:rPr>
          <w:rFonts w:ascii="Arial" w:hAnsi="Arial" w:cs="Arial"/>
          <w:sz w:val="22"/>
          <w:szCs w:val="22"/>
        </w:rPr>
      </w:pPr>
    </w:p>
    <w:p w:rsidR="00447568" w:rsidRPr="002F1750" w:rsidRDefault="00447568" w:rsidP="002F1750">
      <w:pPr>
        <w:pStyle w:val="Sangra2detindependiente"/>
        <w:widowControl/>
        <w:numPr>
          <w:ilvl w:val="0"/>
          <w:numId w:val="1"/>
        </w:numPr>
        <w:spacing w:line="276" w:lineRule="auto"/>
        <w:jc w:val="center"/>
        <w:rPr>
          <w:rFonts w:cs="Arial"/>
          <w:b/>
          <w:sz w:val="22"/>
          <w:szCs w:val="22"/>
          <w:lang w:val="es-CO"/>
        </w:rPr>
      </w:pPr>
      <w:r w:rsidRPr="002F1750">
        <w:rPr>
          <w:rFonts w:cs="Arial"/>
          <w:b/>
          <w:sz w:val="22"/>
          <w:szCs w:val="22"/>
          <w:lang w:val="es-CO"/>
        </w:rPr>
        <w:t>CONSIDERACIONES:</w:t>
      </w:r>
    </w:p>
    <w:p w:rsidR="00447568" w:rsidRPr="002F1750" w:rsidRDefault="00447568" w:rsidP="002F1750">
      <w:pPr>
        <w:pStyle w:val="Sangra2detindependiente"/>
        <w:widowControl/>
        <w:spacing w:line="276" w:lineRule="auto"/>
        <w:ind w:left="360" w:firstLine="0"/>
        <w:rPr>
          <w:rFonts w:cs="Arial"/>
          <w:b/>
          <w:sz w:val="22"/>
          <w:szCs w:val="22"/>
          <w:lang w:val="es-CO"/>
        </w:rPr>
      </w:pPr>
    </w:p>
    <w:p w:rsidR="00447568" w:rsidRPr="002F1750" w:rsidRDefault="00447568" w:rsidP="002F1750">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2F1750">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2F1750">
        <w:rPr>
          <w:rFonts w:ascii="Arial" w:eastAsia="Calibri" w:hAnsi="Arial" w:cs="Arial"/>
          <w:i/>
          <w:sz w:val="22"/>
          <w:szCs w:val="22"/>
        </w:rPr>
        <w:t>Por el cual se reglamenta la acción de tutela consagrada en el artículo 86 de la Constitución Política”</w:t>
      </w:r>
      <w:r w:rsidRPr="002F1750">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47568" w:rsidRPr="002F1750" w:rsidRDefault="00447568" w:rsidP="002F1750">
      <w:pPr>
        <w:spacing w:line="276" w:lineRule="auto"/>
        <w:ind w:left="708"/>
        <w:jc w:val="both"/>
        <w:rPr>
          <w:rFonts w:ascii="Arial" w:eastAsia="Calibri" w:hAnsi="Arial" w:cs="Arial"/>
          <w:sz w:val="22"/>
          <w:szCs w:val="22"/>
        </w:rPr>
      </w:pPr>
    </w:p>
    <w:p w:rsidR="00447568" w:rsidRPr="002F1750" w:rsidRDefault="00447568" w:rsidP="002F1750">
      <w:pPr>
        <w:spacing w:line="276" w:lineRule="auto"/>
        <w:jc w:val="both"/>
        <w:rPr>
          <w:rFonts w:ascii="Arial" w:eastAsia="Calibri" w:hAnsi="Arial" w:cs="Arial"/>
          <w:sz w:val="22"/>
          <w:szCs w:val="22"/>
        </w:rPr>
      </w:pPr>
      <w:r w:rsidRPr="002F1750">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47568" w:rsidRPr="002F1750" w:rsidRDefault="00447568" w:rsidP="002F1750">
      <w:pPr>
        <w:tabs>
          <w:tab w:val="left" w:pos="709"/>
        </w:tabs>
        <w:spacing w:line="276" w:lineRule="auto"/>
        <w:jc w:val="both"/>
        <w:rPr>
          <w:rFonts w:ascii="Arial" w:eastAsia="Calibri" w:hAnsi="Arial" w:cs="Arial"/>
          <w:sz w:val="22"/>
          <w:szCs w:val="22"/>
        </w:rPr>
      </w:pPr>
    </w:p>
    <w:p w:rsidR="00447568" w:rsidRPr="002F1750" w:rsidRDefault="00447568" w:rsidP="002F1750">
      <w:pPr>
        <w:pStyle w:val="Textoindependiente"/>
        <w:spacing w:after="0" w:line="276" w:lineRule="auto"/>
        <w:jc w:val="both"/>
        <w:rPr>
          <w:rFonts w:cs="Arial"/>
          <w:b/>
          <w:color w:val="000000"/>
          <w:sz w:val="22"/>
          <w:szCs w:val="22"/>
          <w:lang w:val="es-CO"/>
        </w:rPr>
      </w:pPr>
      <w:r w:rsidRPr="002F1750">
        <w:rPr>
          <w:rFonts w:cs="Arial"/>
          <w:b/>
          <w:sz w:val="22"/>
          <w:szCs w:val="22"/>
          <w:lang w:val="es-ES_tradnl"/>
        </w:rPr>
        <w:t xml:space="preserve">5.2. </w:t>
      </w:r>
      <w:r w:rsidRPr="002F1750">
        <w:rPr>
          <w:rFonts w:cs="Arial"/>
          <w:sz w:val="22"/>
          <w:szCs w:val="22"/>
          <w:lang w:val="es-ES_tradnl"/>
        </w:rPr>
        <w:t>Observa el Despacho que el derecho fundamental del cual pretende obtener protección el  accionante es el de petición</w:t>
      </w:r>
      <w:r w:rsidRPr="002F1750">
        <w:rPr>
          <w:rFonts w:cs="Arial"/>
          <w:sz w:val="22"/>
          <w:szCs w:val="22"/>
          <w:lang w:val="es-MX"/>
        </w:rPr>
        <w:t xml:space="preserve">, </w:t>
      </w:r>
      <w:r w:rsidRPr="002F1750">
        <w:rPr>
          <w:rFonts w:cs="Arial"/>
          <w:sz w:val="22"/>
          <w:szCs w:val="22"/>
          <w:lang w:val="es-ES_tradnl"/>
        </w:rPr>
        <w:t xml:space="preserve">toda vez que la entidad accionada no ha resuelto el derecho de petición </w:t>
      </w:r>
      <w:r w:rsidR="000C18A0" w:rsidRPr="002F1750">
        <w:rPr>
          <w:rFonts w:cs="Arial"/>
          <w:color w:val="000000"/>
          <w:sz w:val="22"/>
          <w:szCs w:val="22"/>
          <w:lang w:val="es-CO"/>
        </w:rPr>
        <w:t>presentado el 22 de febrero de 2019 y complementado el 5 de abril de 2019.</w:t>
      </w:r>
    </w:p>
    <w:p w:rsidR="00447568" w:rsidRPr="002F1750" w:rsidRDefault="00447568" w:rsidP="002F1750">
      <w:pPr>
        <w:pStyle w:val="Prrafodelista"/>
        <w:tabs>
          <w:tab w:val="left" w:pos="0"/>
          <w:tab w:val="left" w:pos="142"/>
          <w:tab w:val="left" w:pos="284"/>
        </w:tabs>
        <w:spacing w:line="276" w:lineRule="auto"/>
        <w:ind w:left="0"/>
        <w:jc w:val="both"/>
        <w:rPr>
          <w:rFonts w:cs="Arial"/>
          <w:color w:val="000000"/>
          <w:sz w:val="22"/>
          <w:szCs w:val="22"/>
        </w:rPr>
      </w:pPr>
    </w:p>
    <w:p w:rsidR="00447568" w:rsidRPr="002F1750" w:rsidRDefault="00447568" w:rsidP="002F1750">
      <w:pPr>
        <w:pStyle w:val="Prrafodelista"/>
        <w:tabs>
          <w:tab w:val="left" w:pos="0"/>
          <w:tab w:val="left" w:pos="142"/>
          <w:tab w:val="left" w:pos="284"/>
        </w:tabs>
        <w:spacing w:line="276" w:lineRule="auto"/>
        <w:ind w:left="0"/>
        <w:jc w:val="both"/>
        <w:rPr>
          <w:rFonts w:cs="Arial"/>
          <w:b/>
          <w:sz w:val="22"/>
          <w:szCs w:val="22"/>
          <w:lang w:val="es-MX"/>
        </w:rPr>
      </w:pPr>
      <w:r w:rsidRPr="002F1750">
        <w:rPr>
          <w:rFonts w:cs="Arial"/>
          <w:sz w:val="22"/>
          <w:szCs w:val="22"/>
          <w:lang w:val="es-MX"/>
        </w:rPr>
        <w:lastRenderedPageBreak/>
        <w:t xml:space="preserve">Así las cosas, cabe preguntarse </w:t>
      </w:r>
      <w:r w:rsidRPr="002F1750">
        <w:rPr>
          <w:rFonts w:cs="Arial"/>
          <w:b/>
          <w:sz w:val="22"/>
          <w:szCs w:val="22"/>
          <w:lang w:val="es-MX"/>
        </w:rPr>
        <w:t>¿Debe tutelarse el derecho de petición ante la falta de respuesta por parte de la entidad accionada?</w:t>
      </w:r>
    </w:p>
    <w:p w:rsidR="00447568" w:rsidRPr="002F1750" w:rsidRDefault="00447568" w:rsidP="002F1750">
      <w:pPr>
        <w:spacing w:line="276" w:lineRule="auto"/>
        <w:jc w:val="both"/>
        <w:rPr>
          <w:rFonts w:ascii="Arial" w:hAnsi="Arial" w:cs="Arial"/>
          <w:b/>
          <w:sz w:val="22"/>
          <w:szCs w:val="22"/>
          <w:lang w:val="es-MX"/>
        </w:rPr>
      </w:pPr>
    </w:p>
    <w:p w:rsidR="00447568" w:rsidRPr="002F1750" w:rsidRDefault="00447568" w:rsidP="002F1750">
      <w:pPr>
        <w:pStyle w:val="Sangradetextonormal"/>
        <w:spacing w:line="276" w:lineRule="auto"/>
        <w:ind w:left="0"/>
        <w:rPr>
          <w:rFonts w:cs="Arial"/>
          <w:sz w:val="22"/>
          <w:szCs w:val="22"/>
        </w:rPr>
      </w:pPr>
      <w:r w:rsidRPr="002F1750">
        <w:rPr>
          <w:rFonts w:cs="Arial"/>
          <w:sz w:val="22"/>
          <w:szCs w:val="22"/>
        </w:rPr>
        <w:t xml:space="preserve">La respuesta al anterior interrogante </w:t>
      </w:r>
      <w:r w:rsidRPr="002F1750">
        <w:rPr>
          <w:rFonts w:cs="Arial"/>
          <w:b/>
          <w:sz w:val="22"/>
          <w:szCs w:val="22"/>
        </w:rPr>
        <w:t>es negativa</w:t>
      </w:r>
      <w:r w:rsidRPr="002F1750">
        <w:rPr>
          <w:rFonts w:cs="Arial"/>
          <w:sz w:val="22"/>
          <w:szCs w:val="22"/>
        </w:rPr>
        <w:t xml:space="preserve"> por las siguientes razones:</w:t>
      </w:r>
    </w:p>
    <w:p w:rsidR="00447568" w:rsidRPr="002F1750" w:rsidRDefault="00447568" w:rsidP="002F1750">
      <w:pPr>
        <w:pStyle w:val="Sangradetextonormal"/>
        <w:spacing w:line="276" w:lineRule="auto"/>
        <w:ind w:left="0"/>
        <w:rPr>
          <w:rFonts w:cs="Arial"/>
          <w:sz w:val="22"/>
          <w:szCs w:val="22"/>
          <w:highlight w:val="darkGreen"/>
        </w:rPr>
      </w:pPr>
    </w:p>
    <w:p w:rsidR="00447568" w:rsidRPr="002F1750" w:rsidRDefault="00447568" w:rsidP="002F1750">
      <w:pPr>
        <w:pStyle w:val="Sangradetextonormal"/>
        <w:spacing w:line="276" w:lineRule="auto"/>
        <w:ind w:left="0"/>
        <w:rPr>
          <w:rFonts w:cs="Arial"/>
          <w:sz w:val="22"/>
          <w:szCs w:val="22"/>
        </w:rPr>
      </w:pPr>
      <w:r w:rsidRPr="002F1750">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F1750">
        <w:rPr>
          <w:rStyle w:val="Refdenotaalpie"/>
          <w:rFonts w:cs="Arial"/>
          <w:sz w:val="22"/>
          <w:szCs w:val="22"/>
        </w:rPr>
        <w:footnoteReference w:id="1"/>
      </w:r>
      <w:r w:rsidRPr="002F1750">
        <w:rPr>
          <w:rFonts w:cs="Arial"/>
          <w:sz w:val="22"/>
          <w:szCs w:val="22"/>
        </w:rPr>
        <w:t>, estableciendo las reglas básicas que rigen el derecho de petición:</w:t>
      </w:r>
    </w:p>
    <w:p w:rsidR="00447568" w:rsidRPr="002F1750" w:rsidRDefault="00447568" w:rsidP="002F1750">
      <w:pPr>
        <w:pStyle w:val="Sangradetextonormal"/>
        <w:spacing w:line="276" w:lineRule="auto"/>
        <w:rPr>
          <w:rFonts w:cs="Arial"/>
          <w:sz w:val="22"/>
          <w:szCs w:val="22"/>
        </w:rPr>
      </w:pPr>
    </w:p>
    <w:p w:rsidR="00447568" w:rsidRPr="002F1750" w:rsidRDefault="00447568" w:rsidP="002F1750">
      <w:pPr>
        <w:pStyle w:val="Sangradetextonormal"/>
        <w:numPr>
          <w:ilvl w:val="0"/>
          <w:numId w:val="5"/>
        </w:numPr>
        <w:tabs>
          <w:tab w:val="clear" w:pos="555"/>
          <w:tab w:val="num" w:pos="0"/>
          <w:tab w:val="left" w:pos="567"/>
        </w:tabs>
        <w:spacing w:line="276" w:lineRule="auto"/>
        <w:ind w:left="0" w:firstLine="0"/>
        <w:rPr>
          <w:rFonts w:cs="Arial"/>
          <w:sz w:val="22"/>
          <w:szCs w:val="22"/>
        </w:rPr>
      </w:pPr>
      <w:r w:rsidRPr="002F1750">
        <w:rPr>
          <w:rFonts w:cs="Arial"/>
          <w:sz w:val="22"/>
          <w:szCs w:val="22"/>
        </w:rPr>
        <w:t>El derecho de petición es fundamental y determinante para la efectividad de los mecanismos de la democracia participativa</w:t>
      </w:r>
    </w:p>
    <w:p w:rsidR="00447568" w:rsidRPr="002F1750" w:rsidRDefault="00447568" w:rsidP="002F1750">
      <w:pPr>
        <w:pStyle w:val="Sangradetextonormal"/>
        <w:spacing w:line="276" w:lineRule="auto"/>
        <w:rPr>
          <w:rFonts w:cs="Arial"/>
          <w:sz w:val="22"/>
          <w:szCs w:val="22"/>
        </w:rPr>
      </w:pPr>
    </w:p>
    <w:p w:rsidR="00447568" w:rsidRPr="002F1750" w:rsidRDefault="00447568" w:rsidP="002F1750">
      <w:pPr>
        <w:pStyle w:val="Sangradetextonormal"/>
        <w:numPr>
          <w:ilvl w:val="0"/>
          <w:numId w:val="5"/>
        </w:numPr>
        <w:tabs>
          <w:tab w:val="clear" w:pos="555"/>
          <w:tab w:val="num" w:pos="0"/>
          <w:tab w:val="left" w:pos="567"/>
        </w:tabs>
        <w:spacing w:line="276" w:lineRule="auto"/>
        <w:ind w:left="0" w:firstLine="0"/>
        <w:rPr>
          <w:rFonts w:cs="Arial"/>
          <w:sz w:val="22"/>
          <w:szCs w:val="22"/>
        </w:rPr>
      </w:pPr>
      <w:r w:rsidRPr="002F1750">
        <w:rPr>
          <w:rFonts w:cs="Arial"/>
          <w:sz w:val="22"/>
          <w:szCs w:val="22"/>
        </w:rPr>
        <w:t>El núcleo esencial del derecho de petición reside en la resolución pronta y oportuna de la cuestión</w:t>
      </w:r>
    </w:p>
    <w:p w:rsidR="00447568" w:rsidRPr="002F1750" w:rsidRDefault="00447568" w:rsidP="002F1750">
      <w:pPr>
        <w:pStyle w:val="Sangradetextonormal"/>
        <w:tabs>
          <w:tab w:val="left" w:pos="567"/>
        </w:tabs>
        <w:spacing w:line="276" w:lineRule="auto"/>
        <w:ind w:left="0"/>
        <w:rPr>
          <w:rFonts w:cs="Arial"/>
          <w:sz w:val="22"/>
          <w:szCs w:val="22"/>
        </w:rPr>
      </w:pPr>
    </w:p>
    <w:p w:rsidR="00447568" w:rsidRPr="002F1750" w:rsidRDefault="00447568" w:rsidP="002F1750">
      <w:pPr>
        <w:pStyle w:val="Sangradetextonormal"/>
        <w:numPr>
          <w:ilvl w:val="0"/>
          <w:numId w:val="5"/>
        </w:numPr>
        <w:tabs>
          <w:tab w:val="clear" w:pos="555"/>
          <w:tab w:val="num" w:pos="0"/>
          <w:tab w:val="left" w:pos="567"/>
        </w:tabs>
        <w:spacing w:line="276" w:lineRule="auto"/>
        <w:ind w:left="0" w:firstLine="0"/>
        <w:rPr>
          <w:rFonts w:cs="Arial"/>
          <w:sz w:val="22"/>
          <w:szCs w:val="22"/>
        </w:rPr>
      </w:pPr>
      <w:r w:rsidRPr="002F1750">
        <w:rPr>
          <w:rFonts w:cs="Arial"/>
          <w:sz w:val="22"/>
          <w:szCs w:val="22"/>
        </w:rPr>
        <w:t>La respuesta debe cumplir con estos requisitos:</w:t>
      </w:r>
    </w:p>
    <w:p w:rsidR="00447568" w:rsidRPr="002F1750" w:rsidRDefault="00447568" w:rsidP="002F1750">
      <w:pPr>
        <w:pStyle w:val="Sangradetextonormal"/>
        <w:spacing w:line="276" w:lineRule="auto"/>
        <w:rPr>
          <w:rFonts w:cs="Arial"/>
          <w:sz w:val="22"/>
          <w:szCs w:val="22"/>
        </w:rPr>
      </w:pPr>
    </w:p>
    <w:p w:rsidR="00447568" w:rsidRPr="002F1750" w:rsidRDefault="00447568" w:rsidP="002F1750">
      <w:pPr>
        <w:pStyle w:val="Sangradetextonormal"/>
        <w:numPr>
          <w:ilvl w:val="0"/>
          <w:numId w:val="4"/>
        </w:numPr>
        <w:spacing w:line="276" w:lineRule="auto"/>
        <w:rPr>
          <w:rFonts w:cs="Arial"/>
          <w:sz w:val="22"/>
          <w:szCs w:val="22"/>
        </w:rPr>
      </w:pPr>
      <w:r w:rsidRPr="002F1750">
        <w:rPr>
          <w:rFonts w:cs="Arial"/>
          <w:sz w:val="22"/>
          <w:szCs w:val="22"/>
        </w:rPr>
        <w:t>De ser oportuna</w:t>
      </w:r>
    </w:p>
    <w:p w:rsidR="00447568" w:rsidRPr="002F1750" w:rsidRDefault="00447568" w:rsidP="002F1750">
      <w:pPr>
        <w:pStyle w:val="Sangradetextonormal"/>
        <w:numPr>
          <w:ilvl w:val="0"/>
          <w:numId w:val="4"/>
        </w:numPr>
        <w:spacing w:line="276" w:lineRule="auto"/>
        <w:rPr>
          <w:rFonts w:cs="Arial"/>
          <w:sz w:val="22"/>
          <w:szCs w:val="22"/>
        </w:rPr>
      </w:pPr>
      <w:r w:rsidRPr="002F1750">
        <w:rPr>
          <w:rFonts w:cs="Arial"/>
          <w:sz w:val="22"/>
          <w:szCs w:val="22"/>
        </w:rPr>
        <w:t>Debe resolverse de fondo, clara, precisa y de manera congruente con lo solicitado, y</w:t>
      </w:r>
    </w:p>
    <w:p w:rsidR="00447568" w:rsidRPr="002F1750" w:rsidRDefault="00447568" w:rsidP="002F1750">
      <w:pPr>
        <w:pStyle w:val="Sangradetextonormal"/>
        <w:numPr>
          <w:ilvl w:val="0"/>
          <w:numId w:val="4"/>
        </w:numPr>
        <w:spacing w:line="276" w:lineRule="auto"/>
        <w:rPr>
          <w:rFonts w:cs="Arial"/>
          <w:sz w:val="22"/>
          <w:szCs w:val="22"/>
        </w:rPr>
      </w:pPr>
      <w:r w:rsidRPr="002F1750">
        <w:rPr>
          <w:rFonts w:cs="Arial"/>
          <w:sz w:val="22"/>
          <w:szCs w:val="22"/>
        </w:rPr>
        <w:t>Debe ser puesta en conocimiento del peticionario</w:t>
      </w:r>
    </w:p>
    <w:p w:rsidR="00447568" w:rsidRPr="002F1750" w:rsidRDefault="00447568" w:rsidP="002F1750">
      <w:pPr>
        <w:pStyle w:val="Sangradetextonormal"/>
        <w:spacing w:line="276" w:lineRule="auto"/>
        <w:ind w:left="360"/>
        <w:rPr>
          <w:rFonts w:cs="Arial"/>
          <w:sz w:val="22"/>
          <w:szCs w:val="22"/>
        </w:rPr>
      </w:pPr>
    </w:p>
    <w:p w:rsidR="00447568" w:rsidRPr="002F1750" w:rsidRDefault="00447568" w:rsidP="002F1750">
      <w:pPr>
        <w:pStyle w:val="Sangradetextonormal"/>
        <w:spacing w:line="276" w:lineRule="auto"/>
        <w:ind w:left="0"/>
        <w:rPr>
          <w:rFonts w:cs="Arial"/>
          <w:sz w:val="22"/>
          <w:szCs w:val="22"/>
        </w:rPr>
      </w:pPr>
      <w:r w:rsidRPr="002F1750">
        <w:rPr>
          <w:rFonts w:cs="Arial"/>
          <w:sz w:val="22"/>
          <w:szCs w:val="22"/>
        </w:rPr>
        <w:t>Si no cumple con estos requisitos se incurre en una violación al derecho constitucional fundamental de petición</w:t>
      </w:r>
    </w:p>
    <w:p w:rsidR="00447568" w:rsidRPr="002F1750" w:rsidRDefault="00447568" w:rsidP="002F1750">
      <w:pPr>
        <w:pStyle w:val="Sangradetextonormal"/>
        <w:spacing w:line="276" w:lineRule="auto"/>
        <w:rPr>
          <w:rFonts w:cs="Arial"/>
          <w:sz w:val="22"/>
          <w:szCs w:val="22"/>
        </w:rPr>
      </w:pPr>
    </w:p>
    <w:p w:rsidR="00447568" w:rsidRPr="002F1750" w:rsidRDefault="00447568" w:rsidP="002F1750">
      <w:pPr>
        <w:pStyle w:val="Sangradetextonormal"/>
        <w:numPr>
          <w:ilvl w:val="0"/>
          <w:numId w:val="5"/>
        </w:numPr>
        <w:tabs>
          <w:tab w:val="clear" w:pos="555"/>
          <w:tab w:val="num" w:pos="0"/>
          <w:tab w:val="left" w:pos="567"/>
        </w:tabs>
        <w:spacing w:line="276" w:lineRule="auto"/>
        <w:ind w:left="0" w:firstLine="0"/>
        <w:rPr>
          <w:rFonts w:cs="Arial"/>
          <w:sz w:val="22"/>
          <w:szCs w:val="22"/>
        </w:rPr>
      </w:pPr>
      <w:r w:rsidRPr="002F1750">
        <w:rPr>
          <w:rFonts w:cs="Arial"/>
          <w:sz w:val="22"/>
          <w:szCs w:val="22"/>
        </w:rPr>
        <w:t>La respuesta no implica la aceptación de lo solicitado ni tampoco se concreta siempre en una respuesta escrita</w:t>
      </w:r>
    </w:p>
    <w:p w:rsidR="00447568" w:rsidRPr="002F1750" w:rsidRDefault="00447568" w:rsidP="002F1750">
      <w:pPr>
        <w:pStyle w:val="Sangradetextonormal"/>
        <w:tabs>
          <w:tab w:val="left" w:pos="567"/>
        </w:tabs>
        <w:spacing w:line="276" w:lineRule="auto"/>
        <w:ind w:left="0"/>
        <w:rPr>
          <w:rFonts w:cs="Arial"/>
          <w:sz w:val="22"/>
          <w:szCs w:val="22"/>
        </w:rPr>
      </w:pPr>
    </w:p>
    <w:p w:rsidR="00447568" w:rsidRPr="002F1750" w:rsidRDefault="00447568" w:rsidP="002F1750">
      <w:pPr>
        <w:pStyle w:val="Sangradetextonormal"/>
        <w:numPr>
          <w:ilvl w:val="0"/>
          <w:numId w:val="5"/>
        </w:numPr>
        <w:tabs>
          <w:tab w:val="clear" w:pos="555"/>
          <w:tab w:val="num" w:pos="0"/>
          <w:tab w:val="left" w:pos="567"/>
        </w:tabs>
        <w:spacing w:line="276" w:lineRule="auto"/>
        <w:ind w:left="0" w:firstLine="0"/>
        <w:rPr>
          <w:rFonts w:cs="Arial"/>
          <w:sz w:val="22"/>
          <w:szCs w:val="22"/>
        </w:rPr>
      </w:pPr>
      <w:r w:rsidRPr="002F1750">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2F1750">
        <w:rPr>
          <w:rStyle w:val="Refdenotaalpie"/>
          <w:rFonts w:cs="Arial"/>
          <w:sz w:val="22"/>
          <w:szCs w:val="22"/>
        </w:rPr>
        <w:footnoteReference w:id="2"/>
      </w:r>
      <w:r w:rsidRPr="002F1750">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47568" w:rsidRPr="002F1750" w:rsidRDefault="00447568" w:rsidP="002F1750">
      <w:pPr>
        <w:pStyle w:val="Sangradetextonormal"/>
        <w:tabs>
          <w:tab w:val="left" w:pos="567"/>
        </w:tabs>
        <w:spacing w:line="276" w:lineRule="auto"/>
        <w:ind w:left="0"/>
        <w:rPr>
          <w:rFonts w:cs="Arial"/>
          <w:sz w:val="22"/>
          <w:szCs w:val="22"/>
        </w:rPr>
      </w:pPr>
    </w:p>
    <w:p w:rsidR="00447568" w:rsidRPr="002F1750" w:rsidRDefault="00447568" w:rsidP="002F1750">
      <w:pPr>
        <w:pStyle w:val="Sangradetextonormal"/>
        <w:numPr>
          <w:ilvl w:val="0"/>
          <w:numId w:val="5"/>
        </w:numPr>
        <w:tabs>
          <w:tab w:val="clear" w:pos="555"/>
          <w:tab w:val="num" w:pos="0"/>
          <w:tab w:val="left" w:pos="567"/>
        </w:tabs>
        <w:spacing w:line="276" w:lineRule="auto"/>
        <w:ind w:left="0" w:firstLine="0"/>
        <w:rPr>
          <w:rFonts w:cs="Arial"/>
          <w:sz w:val="22"/>
          <w:szCs w:val="22"/>
        </w:rPr>
      </w:pPr>
      <w:r w:rsidRPr="002F1750">
        <w:rPr>
          <w:rFonts w:cs="Arial"/>
          <w:sz w:val="22"/>
          <w:szCs w:val="22"/>
        </w:rPr>
        <w:lastRenderedPageBreak/>
        <w:t>La figura del silencio administrativo no libera a la administración de la obligación de resolver oportunamente la petición, pues su objeto es distinto.  El silencio administrativo es la prueba incontrovertible de que se ha violado el derecho de petición.</w:t>
      </w:r>
    </w:p>
    <w:p w:rsidR="00447568" w:rsidRPr="002F1750" w:rsidRDefault="00447568" w:rsidP="002F1750">
      <w:pPr>
        <w:pStyle w:val="Sangradetextonormal"/>
        <w:tabs>
          <w:tab w:val="left" w:pos="567"/>
        </w:tabs>
        <w:spacing w:line="276" w:lineRule="auto"/>
        <w:ind w:left="0"/>
        <w:rPr>
          <w:rFonts w:cs="Arial"/>
          <w:sz w:val="22"/>
          <w:szCs w:val="22"/>
        </w:rPr>
      </w:pPr>
    </w:p>
    <w:p w:rsidR="00447568" w:rsidRPr="002F1750" w:rsidRDefault="00447568" w:rsidP="002F1750">
      <w:pPr>
        <w:pStyle w:val="Sangradetextonormal"/>
        <w:numPr>
          <w:ilvl w:val="0"/>
          <w:numId w:val="5"/>
        </w:numPr>
        <w:tabs>
          <w:tab w:val="clear" w:pos="555"/>
          <w:tab w:val="num" w:pos="0"/>
          <w:tab w:val="left" w:pos="567"/>
        </w:tabs>
        <w:spacing w:line="276" w:lineRule="auto"/>
        <w:ind w:left="0" w:firstLine="0"/>
        <w:rPr>
          <w:rFonts w:cs="Arial"/>
          <w:sz w:val="22"/>
          <w:szCs w:val="22"/>
        </w:rPr>
      </w:pPr>
      <w:r w:rsidRPr="002F1750">
        <w:rPr>
          <w:rFonts w:cs="Arial"/>
          <w:sz w:val="22"/>
          <w:szCs w:val="22"/>
        </w:rPr>
        <w:t>El derecho de petición también es aplicable en la vía gubernativa, por ser ésta una expresión más del derecho consagrado en el artículo 23 de la Carta.</w:t>
      </w:r>
    </w:p>
    <w:p w:rsidR="00447568" w:rsidRPr="002F1750" w:rsidRDefault="00447568" w:rsidP="002F1750">
      <w:pPr>
        <w:pStyle w:val="Sangradetextonormal"/>
        <w:spacing w:line="276" w:lineRule="auto"/>
        <w:rPr>
          <w:rFonts w:cs="Arial"/>
          <w:sz w:val="22"/>
          <w:szCs w:val="22"/>
        </w:rPr>
      </w:pPr>
    </w:p>
    <w:p w:rsidR="00447568" w:rsidRPr="002F1750" w:rsidRDefault="00447568" w:rsidP="002F1750">
      <w:pPr>
        <w:spacing w:line="276" w:lineRule="auto"/>
        <w:jc w:val="both"/>
        <w:rPr>
          <w:rFonts w:ascii="Arial" w:hAnsi="Arial" w:cs="Arial"/>
          <w:sz w:val="22"/>
          <w:szCs w:val="22"/>
          <w:lang w:val="es-MX"/>
        </w:rPr>
      </w:pPr>
      <w:r w:rsidRPr="002F1750">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447568" w:rsidRPr="002F1750" w:rsidRDefault="00447568" w:rsidP="002F1750">
      <w:pPr>
        <w:spacing w:line="276" w:lineRule="auto"/>
        <w:jc w:val="both"/>
        <w:rPr>
          <w:rFonts w:ascii="Arial" w:hAnsi="Arial" w:cs="Arial"/>
          <w:sz w:val="22"/>
          <w:szCs w:val="22"/>
          <w:lang w:val="es-MX"/>
        </w:rPr>
      </w:pPr>
    </w:p>
    <w:p w:rsidR="00447568" w:rsidRPr="002F1750" w:rsidRDefault="00447568" w:rsidP="002F1750">
      <w:pPr>
        <w:spacing w:line="276" w:lineRule="auto"/>
        <w:jc w:val="both"/>
        <w:rPr>
          <w:rFonts w:ascii="Arial" w:hAnsi="Arial" w:cs="Arial"/>
          <w:sz w:val="22"/>
          <w:szCs w:val="22"/>
          <w:lang w:val="es-MX"/>
        </w:rPr>
      </w:pPr>
      <w:r w:rsidRPr="002F1750">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47568" w:rsidRPr="002F1750" w:rsidRDefault="00447568" w:rsidP="002F1750">
      <w:pPr>
        <w:spacing w:line="276" w:lineRule="auto"/>
        <w:jc w:val="both"/>
        <w:rPr>
          <w:rFonts w:ascii="Arial" w:hAnsi="Arial" w:cs="Arial"/>
          <w:sz w:val="22"/>
          <w:szCs w:val="22"/>
          <w:lang w:val="es-MX"/>
        </w:rPr>
      </w:pPr>
    </w:p>
    <w:p w:rsidR="00447568" w:rsidRPr="002F1750" w:rsidRDefault="00447568" w:rsidP="002F1750">
      <w:pPr>
        <w:spacing w:line="276" w:lineRule="auto"/>
        <w:jc w:val="both"/>
        <w:rPr>
          <w:rFonts w:ascii="Arial" w:hAnsi="Arial" w:cs="Arial"/>
          <w:sz w:val="22"/>
          <w:szCs w:val="22"/>
          <w:lang w:val="es-MX"/>
        </w:rPr>
      </w:pPr>
      <w:r w:rsidRPr="002F1750">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447568" w:rsidRPr="002F1750" w:rsidRDefault="00447568" w:rsidP="002F1750">
      <w:pPr>
        <w:spacing w:line="276" w:lineRule="auto"/>
        <w:jc w:val="both"/>
        <w:rPr>
          <w:rFonts w:ascii="Arial" w:hAnsi="Arial" w:cs="Arial"/>
          <w:sz w:val="22"/>
          <w:szCs w:val="22"/>
          <w:lang w:val="es-MX"/>
        </w:rPr>
      </w:pPr>
    </w:p>
    <w:p w:rsidR="00447568" w:rsidRPr="002F1750" w:rsidRDefault="00447568" w:rsidP="002F1750">
      <w:pPr>
        <w:spacing w:line="276" w:lineRule="auto"/>
        <w:jc w:val="both"/>
        <w:rPr>
          <w:rFonts w:ascii="Arial" w:hAnsi="Arial" w:cs="Arial"/>
          <w:sz w:val="22"/>
          <w:szCs w:val="22"/>
          <w:lang w:val="es-MX"/>
        </w:rPr>
      </w:pPr>
      <w:r w:rsidRPr="002F1750">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F1750">
        <w:rPr>
          <w:rStyle w:val="Refdenotaalpie"/>
          <w:rFonts w:ascii="Arial" w:hAnsi="Arial" w:cs="Arial"/>
          <w:sz w:val="22"/>
          <w:szCs w:val="22"/>
          <w:lang w:val="es-MX"/>
        </w:rPr>
        <w:footnoteReference w:id="3"/>
      </w:r>
      <w:r w:rsidR="002F1750" w:rsidRPr="002F1750">
        <w:rPr>
          <w:rFonts w:ascii="Arial" w:hAnsi="Arial" w:cs="Arial"/>
          <w:sz w:val="22"/>
          <w:szCs w:val="22"/>
          <w:lang w:val="es-MX"/>
        </w:rPr>
        <w:t>.</w:t>
      </w:r>
    </w:p>
    <w:p w:rsidR="00447568" w:rsidRPr="002F1750" w:rsidRDefault="00447568" w:rsidP="002F1750">
      <w:pPr>
        <w:spacing w:line="276" w:lineRule="auto"/>
        <w:jc w:val="both"/>
        <w:rPr>
          <w:rFonts w:ascii="Arial" w:hAnsi="Arial" w:cs="Arial"/>
          <w:sz w:val="22"/>
          <w:szCs w:val="22"/>
          <w:lang w:val="es-MX"/>
        </w:rPr>
      </w:pPr>
    </w:p>
    <w:p w:rsidR="000C18A0" w:rsidRPr="002F1750" w:rsidRDefault="000C18A0" w:rsidP="002F1750">
      <w:pPr>
        <w:spacing w:line="276" w:lineRule="auto"/>
        <w:jc w:val="both"/>
        <w:rPr>
          <w:rFonts w:ascii="Arial" w:hAnsi="Arial" w:cs="Arial"/>
          <w:sz w:val="22"/>
          <w:szCs w:val="22"/>
          <w:lang w:val="es-MX"/>
        </w:rPr>
      </w:pPr>
      <w:r w:rsidRPr="002F1750">
        <w:rPr>
          <w:rFonts w:ascii="Arial" w:hAnsi="Arial" w:cs="Arial"/>
          <w:sz w:val="22"/>
          <w:szCs w:val="22"/>
          <w:lang w:val="es-MX"/>
        </w:rPr>
        <w:t xml:space="preserve">En el presente caso, el accionante presentó acción de tutela porque la entidad accionada no había dado respuesta al derecho de petición radicado el 22 de febrero y complementado el 5 de abril del presente año. Sin embargo, en la contestación allegada por la accionada y </w:t>
      </w:r>
      <w:r w:rsidR="00C11EA7">
        <w:rPr>
          <w:rFonts w:ascii="Arial" w:hAnsi="Arial" w:cs="Arial"/>
          <w:sz w:val="22"/>
          <w:szCs w:val="22"/>
          <w:lang w:val="es-MX"/>
        </w:rPr>
        <w:t xml:space="preserve">de </w:t>
      </w:r>
      <w:r w:rsidRPr="002F1750">
        <w:rPr>
          <w:rFonts w:ascii="Arial" w:hAnsi="Arial" w:cs="Arial"/>
          <w:sz w:val="22"/>
          <w:szCs w:val="22"/>
          <w:lang w:val="es-MX"/>
        </w:rPr>
        <w:t xml:space="preserve">las pruebas aportadas, observa el despacho que al demandante se le dio respuesta </w:t>
      </w:r>
      <w:r w:rsidR="002F1750" w:rsidRPr="002F1750">
        <w:rPr>
          <w:rFonts w:ascii="Arial" w:hAnsi="Arial" w:cs="Arial"/>
          <w:sz w:val="22"/>
          <w:szCs w:val="22"/>
          <w:lang w:val="es-MX"/>
        </w:rPr>
        <w:t xml:space="preserve">el </w:t>
      </w:r>
      <w:r w:rsidRPr="002F1750">
        <w:rPr>
          <w:rFonts w:ascii="Arial" w:hAnsi="Arial" w:cs="Arial"/>
          <w:sz w:val="22"/>
          <w:szCs w:val="22"/>
          <w:lang w:val="es-MX"/>
        </w:rPr>
        <w:t>21 de mayo de 2019 la cual fue enviada al correo electrónico aportado en el derecho de petición y en el escrito de la demanda de  tutela, el cual fue entregado con éxito según e</w:t>
      </w:r>
      <w:r w:rsidR="002F1750" w:rsidRPr="002F1750">
        <w:rPr>
          <w:rFonts w:ascii="Arial" w:hAnsi="Arial" w:cs="Arial"/>
          <w:sz w:val="22"/>
          <w:szCs w:val="22"/>
          <w:lang w:val="es-MX"/>
        </w:rPr>
        <w:t>l reporte que anexó</w:t>
      </w:r>
      <w:r w:rsidRPr="002F1750">
        <w:rPr>
          <w:rFonts w:ascii="Arial" w:hAnsi="Arial" w:cs="Arial"/>
          <w:sz w:val="22"/>
          <w:szCs w:val="22"/>
          <w:lang w:val="es-MX"/>
        </w:rPr>
        <w:t xml:space="preserve">. </w:t>
      </w:r>
    </w:p>
    <w:p w:rsidR="000C18A0" w:rsidRPr="002F1750" w:rsidRDefault="000C18A0" w:rsidP="002F1750">
      <w:pPr>
        <w:spacing w:line="276" w:lineRule="auto"/>
        <w:jc w:val="both"/>
        <w:rPr>
          <w:rFonts w:ascii="Arial" w:hAnsi="Arial" w:cs="Arial"/>
          <w:color w:val="000000" w:themeColor="text1"/>
          <w:sz w:val="22"/>
          <w:szCs w:val="22"/>
          <w:lang w:val="es-MX"/>
        </w:rPr>
      </w:pPr>
    </w:p>
    <w:p w:rsidR="000C18A0" w:rsidRPr="002F1750" w:rsidRDefault="000C18A0" w:rsidP="002F1750">
      <w:pPr>
        <w:spacing w:line="276" w:lineRule="auto"/>
        <w:jc w:val="both"/>
        <w:rPr>
          <w:rFonts w:ascii="Arial" w:hAnsi="Arial" w:cs="Arial"/>
          <w:sz w:val="22"/>
          <w:szCs w:val="22"/>
          <w:lang w:val="es-MX"/>
        </w:rPr>
      </w:pPr>
      <w:r w:rsidRPr="002F1750">
        <w:rPr>
          <w:rFonts w:ascii="Arial" w:hAnsi="Arial" w:cs="Arial"/>
          <w:sz w:val="22"/>
          <w:szCs w:val="22"/>
          <w:lang w:val="es-MX"/>
        </w:rPr>
        <w:t xml:space="preserve">Por lo tanto, aunque la petición tiene fecha del 22 de febrero y 5 de abril de 2019,  la respuesta fue dada el 21 de mayo de 2019, es decir, después de presentada la presente acción de tutela, por lo que se puede concluir que hay carencia actual de objeto por ocurrencia de hecho superado. </w:t>
      </w:r>
    </w:p>
    <w:p w:rsidR="000C18A0" w:rsidRPr="002F1750" w:rsidRDefault="000C18A0" w:rsidP="002F1750">
      <w:pPr>
        <w:spacing w:line="276" w:lineRule="auto"/>
        <w:jc w:val="both"/>
        <w:rPr>
          <w:rFonts w:ascii="Arial" w:hAnsi="Arial" w:cs="Arial"/>
          <w:sz w:val="22"/>
          <w:szCs w:val="22"/>
          <w:lang w:val="es-MX"/>
        </w:rPr>
      </w:pPr>
    </w:p>
    <w:p w:rsidR="000C18A0" w:rsidRPr="002F1750" w:rsidRDefault="000C18A0" w:rsidP="002F1750">
      <w:pPr>
        <w:spacing w:line="276" w:lineRule="auto"/>
        <w:jc w:val="both"/>
        <w:rPr>
          <w:rFonts w:ascii="Arial" w:hAnsi="Arial" w:cs="Arial"/>
          <w:sz w:val="22"/>
          <w:szCs w:val="22"/>
        </w:rPr>
      </w:pPr>
      <w:r w:rsidRPr="002F1750">
        <w:rPr>
          <w:rFonts w:ascii="Arial" w:hAnsi="Arial" w:cs="Arial"/>
          <w:sz w:val="22"/>
          <w:szCs w:val="22"/>
        </w:rPr>
        <w:t xml:space="preserve">Así las cosas, hay lugar a declarar la ocurrencia de hecho superado, toda vez que dejó de existir la violación al derecho fundamental de petición.  </w:t>
      </w:r>
    </w:p>
    <w:p w:rsidR="00447568" w:rsidRPr="002F1750" w:rsidRDefault="00447568" w:rsidP="002F1750">
      <w:pPr>
        <w:spacing w:line="276" w:lineRule="auto"/>
        <w:jc w:val="both"/>
        <w:rPr>
          <w:rFonts w:ascii="Arial" w:hAnsi="Arial" w:cs="Arial"/>
          <w:sz w:val="22"/>
          <w:szCs w:val="22"/>
          <w:lang w:val="es-MX"/>
        </w:rPr>
      </w:pPr>
    </w:p>
    <w:p w:rsidR="00447568" w:rsidRPr="002F1750" w:rsidRDefault="00447568" w:rsidP="002F1750">
      <w:pPr>
        <w:pStyle w:val="Sangradetextonormal"/>
        <w:spacing w:line="276" w:lineRule="auto"/>
        <w:ind w:left="0"/>
        <w:rPr>
          <w:rFonts w:cs="Arial"/>
          <w:sz w:val="22"/>
          <w:szCs w:val="22"/>
          <w:lang w:val="es-CO"/>
        </w:rPr>
      </w:pPr>
      <w:r w:rsidRPr="002F1750">
        <w:rPr>
          <w:rFonts w:cs="Arial"/>
          <w:sz w:val="22"/>
          <w:szCs w:val="22"/>
          <w:lang w:val="es-CO"/>
        </w:rPr>
        <w:t xml:space="preserve">En mérito de lo expuesto, el </w:t>
      </w:r>
      <w:r w:rsidRPr="002F1750">
        <w:rPr>
          <w:rFonts w:cs="Arial"/>
          <w:b/>
          <w:sz w:val="22"/>
          <w:szCs w:val="22"/>
          <w:lang w:val="es-CO"/>
        </w:rPr>
        <w:t>JUZGADO TREINTA Y CUATRO (34) ADMINISTRATIVO DEL CIRCUITO DE BOGOTÁ</w:t>
      </w:r>
      <w:r w:rsidRPr="002F1750">
        <w:rPr>
          <w:rFonts w:cs="Arial"/>
          <w:sz w:val="22"/>
          <w:szCs w:val="22"/>
          <w:lang w:val="es-CO"/>
        </w:rPr>
        <w:t xml:space="preserve">, administrando justicia en nombre de la República de Colombia y por autoridad de la ley, </w:t>
      </w:r>
    </w:p>
    <w:p w:rsidR="00447568" w:rsidRPr="002F1750" w:rsidRDefault="00447568" w:rsidP="002F1750">
      <w:pPr>
        <w:pStyle w:val="Sangradetextonormal"/>
        <w:spacing w:line="276" w:lineRule="auto"/>
        <w:ind w:left="0"/>
        <w:rPr>
          <w:rFonts w:cs="Arial"/>
          <w:sz w:val="22"/>
          <w:szCs w:val="22"/>
          <w:lang w:val="es-CO"/>
        </w:rPr>
      </w:pPr>
    </w:p>
    <w:p w:rsidR="00447568" w:rsidRPr="002F1750" w:rsidRDefault="00447568" w:rsidP="002F1750">
      <w:pPr>
        <w:pStyle w:val="Sangradetextonormal"/>
        <w:spacing w:line="276" w:lineRule="auto"/>
        <w:ind w:left="0"/>
        <w:jc w:val="center"/>
        <w:rPr>
          <w:rFonts w:cs="Arial"/>
          <w:b/>
          <w:sz w:val="22"/>
          <w:szCs w:val="22"/>
          <w:lang w:val="es-CO"/>
        </w:rPr>
      </w:pPr>
      <w:r w:rsidRPr="002F1750">
        <w:rPr>
          <w:rFonts w:cs="Arial"/>
          <w:b/>
          <w:sz w:val="22"/>
          <w:szCs w:val="22"/>
          <w:lang w:val="es-CO"/>
        </w:rPr>
        <w:t>FALLA:</w:t>
      </w:r>
    </w:p>
    <w:p w:rsidR="00447568" w:rsidRPr="002F1750" w:rsidRDefault="00447568" w:rsidP="002F1750">
      <w:pPr>
        <w:pStyle w:val="Sangradetextonormal"/>
        <w:spacing w:line="276" w:lineRule="auto"/>
        <w:ind w:left="0"/>
        <w:jc w:val="center"/>
        <w:rPr>
          <w:rFonts w:cs="Arial"/>
          <w:b/>
          <w:sz w:val="22"/>
          <w:szCs w:val="22"/>
          <w:highlight w:val="darkGreen"/>
          <w:lang w:val="es-CO"/>
        </w:rPr>
      </w:pPr>
    </w:p>
    <w:p w:rsidR="00447568" w:rsidRPr="002F1750" w:rsidRDefault="00447568" w:rsidP="002F1750">
      <w:pPr>
        <w:spacing w:line="276" w:lineRule="auto"/>
        <w:jc w:val="both"/>
        <w:rPr>
          <w:rFonts w:ascii="Arial" w:hAnsi="Arial" w:cs="Arial"/>
          <w:sz w:val="22"/>
          <w:szCs w:val="22"/>
          <w:lang w:val="es-MX"/>
        </w:rPr>
      </w:pPr>
      <w:r w:rsidRPr="002F1750">
        <w:rPr>
          <w:rFonts w:ascii="Arial" w:hAnsi="Arial" w:cs="Arial"/>
          <w:b/>
          <w:noProof/>
          <w:sz w:val="22"/>
          <w:szCs w:val="22"/>
        </w:rPr>
        <w:lastRenderedPageBreak/>
        <w:t>PRIMERO</w:t>
      </w:r>
      <w:r w:rsidR="000C18A0" w:rsidRPr="002F1750">
        <w:rPr>
          <w:rFonts w:ascii="Arial" w:hAnsi="Arial" w:cs="Arial"/>
          <w:b/>
          <w:noProof/>
          <w:sz w:val="22"/>
          <w:szCs w:val="22"/>
        </w:rPr>
        <w:t>.-</w:t>
      </w:r>
      <w:r w:rsidR="000C18A0" w:rsidRPr="002F1750">
        <w:rPr>
          <w:rFonts w:ascii="Arial" w:hAnsi="Arial" w:cs="Arial"/>
          <w:noProof/>
          <w:sz w:val="22"/>
          <w:szCs w:val="22"/>
        </w:rPr>
        <w:t xml:space="preserve"> </w:t>
      </w:r>
      <w:r w:rsidR="000C18A0" w:rsidRPr="002F1750">
        <w:rPr>
          <w:rFonts w:ascii="Arial" w:hAnsi="Arial" w:cs="Arial"/>
          <w:sz w:val="22"/>
          <w:szCs w:val="22"/>
          <w:lang w:val="es-MX"/>
        </w:rPr>
        <w:t>Declárese la ocurrencia de hecho superado, por los motivos expuestos en la parte motiva de esta providencia</w:t>
      </w:r>
      <w:r w:rsidRPr="002F1750">
        <w:rPr>
          <w:rFonts w:ascii="Arial" w:hAnsi="Arial" w:cs="Arial"/>
          <w:sz w:val="22"/>
          <w:szCs w:val="22"/>
          <w:lang w:val="es-MX"/>
        </w:rPr>
        <w:t>.</w:t>
      </w:r>
    </w:p>
    <w:p w:rsidR="00447568" w:rsidRPr="002F1750" w:rsidRDefault="00447568" w:rsidP="002F1750">
      <w:pPr>
        <w:pStyle w:val="Textoindependiente"/>
        <w:spacing w:after="0" w:line="276" w:lineRule="auto"/>
        <w:jc w:val="both"/>
        <w:rPr>
          <w:rFonts w:cs="Arial"/>
          <w:sz w:val="22"/>
          <w:szCs w:val="22"/>
          <w:lang w:val="es-CO"/>
        </w:rPr>
      </w:pPr>
    </w:p>
    <w:p w:rsidR="00447568" w:rsidRPr="002F1750" w:rsidRDefault="00447568" w:rsidP="002F1750">
      <w:pPr>
        <w:spacing w:line="276" w:lineRule="auto"/>
        <w:jc w:val="both"/>
        <w:rPr>
          <w:rFonts w:ascii="Arial" w:hAnsi="Arial" w:cs="Arial"/>
          <w:sz w:val="22"/>
          <w:szCs w:val="22"/>
        </w:rPr>
      </w:pPr>
      <w:r w:rsidRPr="002F1750">
        <w:rPr>
          <w:rFonts w:ascii="Arial" w:hAnsi="Arial" w:cs="Arial"/>
          <w:b/>
          <w:noProof/>
          <w:sz w:val="22"/>
          <w:szCs w:val="22"/>
        </w:rPr>
        <w:t>SEGUNDO.-</w:t>
      </w:r>
      <w:r w:rsidRPr="002F1750">
        <w:rPr>
          <w:rFonts w:ascii="Arial" w:hAnsi="Arial" w:cs="Arial"/>
          <w:noProof/>
          <w:sz w:val="22"/>
          <w:szCs w:val="22"/>
        </w:rPr>
        <w:t xml:space="preserve"> </w:t>
      </w:r>
      <w:r w:rsidRPr="002F1750">
        <w:rPr>
          <w:rFonts w:ascii="Arial" w:hAnsi="Arial" w:cs="Arial"/>
          <w:noProof/>
          <w:sz w:val="22"/>
          <w:szCs w:val="22"/>
          <w:lang w:val="es-CO"/>
        </w:rPr>
        <w:t xml:space="preserve">Comuníquese por el medio más expedito la presente providencia al accionante </w:t>
      </w:r>
      <w:r w:rsidR="000C18A0" w:rsidRPr="002F1750">
        <w:rPr>
          <w:rFonts w:ascii="Arial" w:hAnsi="Arial" w:cs="Arial"/>
          <w:sz w:val="22"/>
          <w:szCs w:val="22"/>
          <w:lang w:val="es-MX"/>
        </w:rPr>
        <w:fldChar w:fldCharType="begin"/>
      </w:r>
      <w:r w:rsidR="000C18A0" w:rsidRPr="002F1750">
        <w:rPr>
          <w:rFonts w:ascii="Arial" w:hAnsi="Arial" w:cs="Arial"/>
          <w:sz w:val="22"/>
          <w:szCs w:val="22"/>
          <w:lang w:val="es-MX"/>
        </w:rPr>
        <w:instrText xml:space="preserve"> MERGEFIELD Demandante_ </w:instrText>
      </w:r>
      <w:r w:rsidR="000C18A0" w:rsidRPr="002F1750">
        <w:rPr>
          <w:rFonts w:ascii="Arial" w:hAnsi="Arial" w:cs="Arial"/>
          <w:sz w:val="22"/>
          <w:szCs w:val="22"/>
          <w:lang w:val="es-MX"/>
        </w:rPr>
        <w:fldChar w:fldCharType="separate"/>
      </w:r>
      <w:r w:rsidR="000C18A0" w:rsidRPr="002F1750">
        <w:rPr>
          <w:rFonts w:ascii="Arial" w:hAnsi="Arial" w:cs="Arial"/>
          <w:noProof/>
          <w:sz w:val="22"/>
          <w:szCs w:val="22"/>
          <w:lang w:val="es-MX"/>
        </w:rPr>
        <w:t xml:space="preserve">RAMÓN ARIEL VARGAS HERNÁNDEZ </w:t>
      </w:r>
      <w:r w:rsidR="000C18A0" w:rsidRPr="002F1750">
        <w:rPr>
          <w:rFonts w:ascii="Arial" w:hAnsi="Arial" w:cs="Arial"/>
          <w:sz w:val="22"/>
          <w:szCs w:val="22"/>
          <w:lang w:val="es-MX"/>
        </w:rPr>
        <w:fldChar w:fldCharType="end"/>
      </w:r>
      <w:r w:rsidRPr="002F1750">
        <w:rPr>
          <w:rFonts w:ascii="Arial" w:hAnsi="Arial" w:cs="Arial"/>
          <w:noProof/>
          <w:sz w:val="22"/>
          <w:szCs w:val="22"/>
          <w:lang w:val="es-CO"/>
        </w:rPr>
        <w:t xml:space="preserve">y </w:t>
      </w:r>
      <w:r w:rsidRPr="002F1750">
        <w:rPr>
          <w:rFonts w:ascii="Arial" w:hAnsi="Arial" w:cs="Arial"/>
          <w:sz w:val="22"/>
          <w:szCs w:val="22"/>
          <w:lang w:val="es-CO"/>
        </w:rPr>
        <w:t xml:space="preserve">al </w:t>
      </w:r>
      <w:r w:rsidR="000C18A0" w:rsidRPr="002F1750">
        <w:rPr>
          <w:rFonts w:ascii="Arial" w:hAnsi="Arial" w:cs="Arial"/>
          <w:color w:val="000000"/>
          <w:sz w:val="22"/>
          <w:szCs w:val="22"/>
          <w:lang w:val="es-CO"/>
        </w:rPr>
        <w:t>MINISTRO DE DEFENSA</w:t>
      </w:r>
      <w:r w:rsidRPr="002F1750">
        <w:rPr>
          <w:rFonts w:ascii="Arial" w:hAnsi="Arial" w:cs="Arial"/>
          <w:b/>
          <w:bCs/>
          <w:i/>
          <w:sz w:val="22"/>
          <w:szCs w:val="22"/>
          <w:lang w:val="es-ES_tradnl"/>
        </w:rPr>
        <w:t xml:space="preserve"> </w:t>
      </w:r>
      <w:r w:rsidRPr="002F1750">
        <w:rPr>
          <w:rFonts w:ascii="Arial" w:hAnsi="Arial" w:cs="Arial"/>
          <w:sz w:val="22"/>
          <w:szCs w:val="22"/>
          <w:lang w:val="es-CO"/>
        </w:rPr>
        <w:t>y/o a quien haga sus veces.</w:t>
      </w:r>
      <w:r w:rsidRPr="002F1750">
        <w:rPr>
          <w:rFonts w:ascii="Arial" w:hAnsi="Arial" w:cs="Arial"/>
          <w:sz w:val="22"/>
          <w:szCs w:val="22"/>
        </w:rPr>
        <w:t xml:space="preserve"> </w:t>
      </w:r>
    </w:p>
    <w:p w:rsidR="00447568" w:rsidRPr="002F1750" w:rsidRDefault="00447568" w:rsidP="002F1750">
      <w:pPr>
        <w:spacing w:line="276" w:lineRule="auto"/>
        <w:jc w:val="both"/>
        <w:rPr>
          <w:rFonts w:ascii="Arial" w:hAnsi="Arial" w:cs="Arial"/>
          <w:sz w:val="22"/>
          <w:szCs w:val="22"/>
          <w:highlight w:val="darkGreen"/>
        </w:rPr>
      </w:pPr>
    </w:p>
    <w:p w:rsidR="00447568" w:rsidRPr="002F1750" w:rsidRDefault="00447568" w:rsidP="002F1750">
      <w:pPr>
        <w:spacing w:line="276" w:lineRule="auto"/>
        <w:jc w:val="both"/>
        <w:rPr>
          <w:rFonts w:ascii="Arial" w:hAnsi="Arial" w:cs="Arial"/>
          <w:noProof/>
          <w:sz w:val="22"/>
          <w:szCs w:val="22"/>
        </w:rPr>
      </w:pPr>
      <w:r w:rsidRPr="002F1750">
        <w:rPr>
          <w:rFonts w:ascii="Arial" w:hAnsi="Arial" w:cs="Arial"/>
          <w:b/>
          <w:noProof/>
          <w:sz w:val="22"/>
          <w:szCs w:val="22"/>
        </w:rPr>
        <w:t>TERCERO.-</w:t>
      </w:r>
      <w:r w:rsidRPr="002F1750">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447568" w:rsidRPr="002F1750" w:rsidRDefault="00447568" w:rsidP="002F1750">
      <w:pPr>
        <w:spacing w:line="276" w:lineRule="auto"/>
        <w:jc w:val="both"/>
        <w:rPr>
          <w:rFonts w:ascii="Arial" w:hAnsi="Arial" w:cs="Arial"/>
          <w:sz w:val="22"/>
          <w:szCs w:val="22"/>
        </w:rPr>
      </w:pPr>
    </w:p>
    <w:p w:rsidR="00447568" w:rsidRPr="002F1750" w:rsidRDefault="00447568" w:rsidP="002F1750">
      <w:pPr>
        <w:pStyle w:val="Sangra2detindependiente"/>
        <w:spacing w:line="276" w:lineRule="auto"/>
        <w:ind w:firstLine="0"/>
        <w:rPr>
          <w:rFonts w:cs="Arial"/>
          <w:b/>
          <w:sz w:val="22"/>
          <w:szCs w:val="22"/>
          <w:lang w:val="es-CO"/>
        </w:rPr>
      </w:pPr>
      <w:r w:rsidRPr="002F1750">
        <w:rPr>
          <w:rFonts w:cs="Arial"/>
          <w:b/>
          <w:sz w:val="22"/>
          <w:szCs w:val="22"/>
          <w:lang w:val="es-CO"/>
        </w:rPr>
        <w:t>CÓPIESE, NOTIFÍQUESE y CÚMPLASE,</w:t>
      </w:r>
    </w:p>
    <w:p w:rsidR="00447568" w:rsidRDefault="00447568" w:rsidP="00F94A12">
      <w:pPr>
        <w:pStyle w:val="Sangra2detindependiente"/>
        <w:spacing w:line="276" w:lineRule="auto"/>
        <w:ind w:firstLine="0"/>
        <w:jc w:val="center"/>
        <w:rPr>
          <w:rFonts w:cs="Arial"/>
          <w:b/>
          <w:sz w:val="22"/>
          <w:szCs w:val="22"/>
          <w:lang w:val="es-CO"/>
        </w:rPr>
      </w:pPr>
    </w:p>
    <w:p w:rsidR="00F94A12" w:rsidRPr="002F1750" w:rsidRDefault="00F94A12" w:rsidP="00F94A12">
      <w:pPr>
        <w:pStyle w:val="Sangra2detindependiente"/>
        <w:spacing w:line="276" w:lineRule="auto"/>
        <w:ind w:firstLine="0"/>
        <w:jc w:val="center"/>
        <w:rPr>
          <w:rFonts w:cs="Arial"/>
          <w:b/>
          <w:sz w:val="22"/>
          <w:szCs w:val="22"/>
          <w:lang w:val="es-CO"/>
        </w:rPr>
      </w:pPr>
      <w:bookmarkStart w:id="0" w:name="_GoBack"/>
      <w:bookmarkEnd w:id="0"/>
    </w:p>
    <w:p w:rsidR="00447568" w:rsidRPr="002F1750" w:rsidRDefault="00447568" w:rsidP="002F1750">
      <w:pPr>
        <w:spacing w:line="276" w:lineRule="auto"/>
        <w:jc w:val="center"/>
        <w:rPr>
          <w:rFonts w:ascii="Arial" w:hAnsi="Arial" w:cs="Arial"/>
          <w:b/>
          <w:sz w:val="22"/>
          <w:szCs w:val="22"/>
        </w:rPr>
      </w:pPr>
      <w:r w:rsidRPr="002F1750">
        <w:rPr>
          <w:rFonts w:ascii="Arial" w:hAnsi="Arial" w:cs="Arial"/>
          <w:b/>
          <w:sz w:val="22"/>
          <w:szCs w:val="22"/>
        </w:rPr>
        <w:t>OLGA CECILIA HENAO MARÍN</w:t>
      </w:r>
    </w:p>
    <w:p w:rsidR="00447568" w:rsidRPr="002F1750" w:rsidRDefault="00447568" w:rsidP="002F1750">
      <w:pPr>
        <w:spacing w:line="276" w:lineRule="auto"/>
        <w:jc w:val="center"/>
        <w:rPr>
          <w:rFonts w:ascii="Arial" w:hAnsi="Arial" w:cs="Arial"/>
          <w:sz w:val="22"/>
          <w:szCs w:val="22"/>
        </w:rPr>
      </w:pPr>
      <w:r w:rsidRPr="002F1750">
        <w:rPr>
          <w:rFonts w:ascii="Arial" w:hAnsi="Arial" w:cs="Arial"/>
          <w:sz w:val="22"/>
          <w:szCs w:val="22"/>
        </w:rPr>
        <w:t>Juez</w:t>
      </w:r>
    </w:p>
    <w:p w:rsidR="00447568" w:rsidRPr="002F1750" w:rsidRDefault="00447568" w:rsidP="002F1750">
      <w:pPr>
        <w:spacing w:line="276" w:lineRule="auto"/>
        <w:jc w:val="center"/>
        <w:rPr>
          <w:rFonts w:ascii="Arial" w:hAnsi="Arial" w:cs="Arial"/>
          <w:sz w:val="22"/>
          <w:szCs w:val="22"/>
        </w:rPr>
      </w:pPr>
    </w:p>
    <w:p w:rsidR="00447568" w:rsidRPr="002F1750" w:rsidRDefault="00447568" w:rsidP="002F1750">
      <w:pPr>
        <w:spacing w:line="276" w:lineRule="auto"/>
        <w:jc w:val="both"/>
        <w:rPr>
          <w:rFonts w:ascii="Arial" w:hAnsi="Arial" w:cs="Arial"/>
          <w:sz w:val="12"/>
          <w:szCs w:val="12"/>
        </w:rPr>
      </w:pPr>
      <w:r w:rsidRPr="002F1750">
        <w:rPr>
          <w:rFonts w:ascii="Arial" w:hAnsi="Arial" w:cs="Arial"/>
          <w:sz w:val="12"/>
          <w:szCs w:val="12"/>
        </w:rPr>
        <w:t>PGE/SLDR</w:t>
      </w:r>
    </w:p>
    <w:p w:rsidR="00447568" w:rsidRPr="002F1750" w:rsidRDefault="00447568" w:rsidP="002F1750">
      <w:pPr>
        <w:spacing w:line="276" w:lineRule="auto"/>
        <w:rPr>
          <w:rFonts w:ascii="Arial" w:hAnsi="Arial" w:cs="Arial"/>
          <w:sz w:val="22"/>
          <w:szCs w:val="22"/>
        </w:rPr>
      </w:pPr>
    </w:p>
    <w:p w:rsidR="00447568" w:rsidRPr="002F1750" w:rsidRDefault="00447568" w:rsidP="002F1750">
      <w:pPr>
        <w:spacing w:line="276" w:lineRule="auto"/>
        <w:rPr>
          <w:rFonts w:ascii="Arial" w:hAnsi="Arial" w:cs="Arial"/>
          <w:sz w:val="22"/>
          <w:szCs w:val="22"/>
        </w:rPr>
      </w:pPr>
    </w:p>
    <w:p w:rsidR="00447568" w:rsidRPr="002F1750" w:rsidRDefault="00447568" w:rsidP="002F1750">
      <w:pPr>
        <w:spacing w:line="276" w:lineRule="auto"/>
        <w:rPr>
          <w:rFonts w:ascii="Arial" w:hAnsi="Arial" w:cs="Arial"/>
          <w:sz w:val="22"/>
          <w:szCs w:val="22"/>
        </w:rPr>
      </w:pPr>
    </w:p>
    <w:p w:rsidR="00A50FF4" w:rsidRPr="002F1750" w:rsidRDefault="00A50FF4" w:rsidP="002F1750">
      <w:pPr>
        <w:spacing w:line="276" w:lineRule="auto"/>
        <w:rPr>
          <w:rFonts w:ascii="Arial" w:hAnsi="Arial" w:cs="Arial"/>
          <w:sz w:val="22"/>
          <w:szCs w:val="22"/>
        </w:rPr>
      </w:pPr>
    </w:p>
    <w:sectPr w:rsidR="00A50FF4" w:rsidRPr="002F1750"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568" w:rsidRDefault="00447568" w:rsidP="00447568">
      <w:r>
        <w:separator/>
      </w:r>
    </w:p>
  </w:endnote>
  <w:endnote w:type="continuationSeparator" w:id="0">
    <w:p w:rsidR="00447568" w:rsidRDefault="00447568" w:rsidP="0044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F94A12"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568" w:rsidRDefault="00447568" w:rsidP="00447568">
      <w:r>
        <w:separator/>
      </w:r>
    </w:p>
  </w:footnote>
  <w:footnote w:type="continuationSeparator" w:id="0">
    <w:p w:rsidR="00447568" w:rsidRDefault="00447568" w:rsidP="00447568">
      <w:r>
        <w:continuationSeparator/>
      </w:r>
    </w:p>
  </w:footnote>
  <w:footnote w:id="1">
    <w:p w:rsidR="00447568" w:rsidRPr="002F1750" w:rsidRDefault="00447568" w:rsidP="00447568">
      <w:pPr>
        <w:pStyle w:val="Textonotapie"/>
        <w:jc w:val="both"/>
        <w:rPr>
          <w:rFonts w:ascii="Arial" w:hAnsi="Arial" w:cs="Arial"/>
          <w:sz w:val="16"/>
          <w:szCs w:val="16"/>
          <w:lang w:val="fr-FR"/>
        </w:rPr>
      </w:pPr>
      <w:r w:rsidRPr="002F1750">
        <w:rPr>
          <w:rStyle w:val="Refdenotaalpie"/>
          <w:rFonts w:ascii="Arial" w:hAnsi="Arial" w:cs="Arial"/>
          <w:sz w:val="16"/>
          <w:szCs w:val="16"/>
          <w:lang w:val="es-CO"/>
        </w:rPr>
        <w:footnoteRef/>
      </w:r>
      <w:r w:rsidRPr="002F1750">
        <w:rPr>
          <w:rFonts w:ascii="Arial" w:hAnsi="Arial" w:cs="Arial"/>
          <w:sz w:val="16"/>
          <w:szCs w:val="16"/>
          <w:lang w:val="fr-FR"/>
        </w:rPr>
        <w:t xml:space="preserve"> Corte </w:t>
      </w:r>
      <w:proofErr w:type="spellStart"/>
      <w:r w:rsidRPr="002F1750">
        <w:rPr>
          <w:rFonts w:ascii="Arial" w:hAnsi="Arial" w:cs="Arial"/>
          <w:sz w:val="16"/>
          <w:szCs w:val="16"/>
          <w:lang w:val="fr-FR"/>
        </w:rPr>
        <w:t>Constitucional</w:t>
      </w:r>
      <w:proofErr w:type="spellEnd"/>
      <w:r w:rsidRPr="002F1750">
        <w:rPr>
          <w:rFonts w:ascii="Arial" w:hAnsi="Arial" w:cs="Arial"/>
          <w:sz w:val="16"/>
          <w:szCs w:val="16"/>
          <w:lang w:val="fr-FR"/>
        </w:rPr>
        <w:t>, Sentencias T-</w:t>
      </w:r>
      <w:smartTag w:uri="urn:schemas-microsoft-com:office:smarttags" w:element="metricconverter">
        <w:smartTagPr>
          <w:attr w:name="ProductID" w:val="1160 A"/>
        </w:smartTagPr>
        <w:r w:rsidRPr="002F1750">
          <w:rPr>
            <w:rFonts w:ascii="Arial" w:hAnsi="Arial" w:cs="Arial"/>
            <w:sz w:val="16"/>
            <w:szCs w:val="16"/>
            <w:lang w:val="fr-FR"/>
          </w:rPr>
          <w:t>1160 A</w:t>
        </w:r>
      </w:smartTag>
      <w:r w:rsidRPr="002F1750">
        <w:rPr>
          <w:rFonts w:ascii="Arial" w:hAnsi="Arial" w:cs="Arial"/>
          <w:sz w:val="16"/>
          <w:szCs w:val="16"/>
          <w:lang w:val="fr-FR"/>
        </w:rPr>
        <w:t xml:space="preserve"> de 2001, T-1089 de 2001, T-377 de 2000, T-294 de 1997, T-457 de 1994 y T-1006 de 2001</w:t>
      </w:r>
    </w:p>
  </w:footnote>
  <w:footnote w:id="2">
    <w:p w:rsidR="00447568" w:rsidRPr="002F1750" w:rsidRDefault="00447568" w:rsidP="00447568">
      <w:pPr>
        <w:pStyle w:val="Textonotapie"/>
        <w:jc w:val="both"/>
        <w:rPr>
          <w:rFonts w:ascii="Arial" w:hAnsi="Arial" w:cs="Arial"/>
          <w:i/>
          <w:sz w:val="16"/>
          <w:szCs w:val="16"/>
          <w:lang w:val="es-CO"/>
        </w:rPr>
      </w:pPr>
      <w:r w:rsidRPr="002F1750">
        <w:rPr>
          <w:rStyle w:val="Refdenotaalpie"/>
          <w:rFonts w:ascii="Arial" w:hAnsi="Arial" w:cs="Arial"/>
          <w:sz w:val="16"/>
          <w:szCs w:val="16"/>
          <w:lang w:val="es-CO"/>
        </w:rPr>
        <w:footnoteRef/>
      </w:r>
      <w:r w:rsidRPr="002F1750">
        <w:rPr>
          <w:rFonts w:ascii="Arial" w:hAnsi="Arial" w:cs="Arial"/>
          <w:sz w:val="16"/>
          <w:szCs w:val="16"/>
          <w:lang w:val="es-CO"/>
        </w:rPr>
        <w:t xml:space="preserve"> </w:t>
      </w:r>
      <w:r w:rsidRPr="002F1750">
        <w:rPr>
          <w:rFonts w:ascii="Arial" w:hAnsi="Arial" w:cs="Arial"/>
          <w:b/>
          <w:sz w:val="16"/>
          <w:szCs w:val="16"/>
          <w:lang w:val="es-CO"/>
        </w:rPr>
        <w:t>Artículo 14:</w:t>
      </w:r>
      <w:r w:rsidRPr="002F1750">
        <w:rPr>
          <w:rFonts w:ascii="Arial" w:hAnsi="Arial" w:cs="Arial"/>
          <w:sz w:val="16"/>
          <w:szCs w:val="16"/>
          <w:lang w:val="es-CO"/>
        </w:rPr>
        <w:t xml:space="preserve"> Salvo</w:t>
      </w:r>
      <w:r w:rsidRPr="002F1750">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447568" w:rsidRPr="002F1750" w:rsidRDefault="00447568" w:rsidP="00447568">
      <w:pPr>
        <w:pStyle w:val="Textonotapie"/>
        <w:jc w:val="both"/>
        <w:rPr>
          <w:rFonts w:ascii="Arial" w:hAnsi="Arial" w:cs="Arial"/>
          <w:i/>
          <w:sz w:val="16"/>
          <w:szCs w:val="16"/>
          <w:lang w:val="es-CO"/>
        </w:rPr>
      </w:pPr>
      <w:r w:rsidRPr="002F1750">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447568" w:rsidRPr="002F1750" w:rsidRDefault="00447568" w:rsidP="00447568">
      <w:pPr>
        <w:pStyle w:val="Textonotapie"/>
        <w:jc w:val="both"/>
        <w:rPr>
          <w:rFonts w:ascii="Arial" w:hAnsi="Arial" w:cs="Arial"/>
          <w:i/>
          <w:sz w:val="16"/>
          <w:szCs w:val="16"/>
          <w:lang w:val="es-CO"/>
        </w:rPr>
      </w:pPr>
      <w:r w:rsidRPr="002F1750">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447568" w:rsidRPr="002F1750" w:rsidRDefault="00447568" w:rsidP="00447568">
      <w:pPr>
        <w:pStyle w:val="Textonotapie"/>
        <w:jc w:val="both"/>
        <w:rPr>
          <w:rFonts w:ascii="Arial" w:hAnsi="Arial" w:cs="Arial"/>
          <w:i/>
          <w:sz w:val="16"/>
          <w:szCs w:val="16"/>
          <w:lang w:val="es-CO"/>
        </w:rPr>
      </w:pPr>
      <w:r w:rsidRPr="002F1750">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447568" w:rsidRPr="002F1750" w:rsidRDefault="00447568" w:rsidP="00447568">
      <w:pPr>
        <w:jc w:val="both"/>
        <w:rPr>
          <w:rFonts w:ascii="Arial" w:hAnsi="Arial" w:cs="Arial"/>
          <w:sz w:val="16"/>
          <w:szCs w:val="16"/>
        </w:rPr>
      </w:pPr>
      <w:r w:rsidRPr="002F1750">
        <w:rPr>
          <w:rStyle w:val="Refdenotaalpie"/>
          <w:rFonts w:ascii="Arial" w:hAnsi="Arial" w:cs="Arial"/>
          <w:sz w:val="16"/>
          <w:szCs w:val="16"/>
        </w:rPr>
        <w:footnoteRef/>
      </w:r>
      <w:r w:rsidRPr="002F1750">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F1750" w:rsidRDefault="002F1750"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b/>
        <w:sz w:val="16"/>
        <w:szCs w:val="16"/>
        <w:lang w:val="es-MX"/>
      </w:rPr>
      <w:tab/>
    </w:r>
    <w:r w:rsidRPr="002F1750">
      <w:rPr>
        <w:rFonts w:ascii="Arial" w:hAnsi="Arial" w:cs="Arial"/>
        <w:smallCaps/>
        <w:sz w:val="16"/>
        <w:szCs w:val="16"/>
        <w:lang w:val="es-MX"/>
      </w:rPr>
      <w:t>Expediente No. 201</w:t>
    </w:r>
    <w:r w:rsidR="000C18A0" w:rsidRPr="002F1750">
      <w:rPr>
        <w:rFonts w:ascii="Arial" w:hAnsi="Arial" w:cs="Arial"/>
        <w:smallCaps/>
        <w:sz w:val="16"/>
        <w:szCs w:val="16"/>
        <w:lang w:val="es-MX"/>
      </w:rPr>
      <w:t>9-0127</w:t>
    </w:r>
  </w:p>
  <w:p w:rsidR="00751104" w:rsidRPr="002F1750" w:rsidRDefault="002F1750"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smallCaps/>
        <w:sz w:val="16"/>
        <w:szCs w:val="16"/>
        <w:lang w:val="es-MX"/>
      </w:rPr>
      <w:t>FALLO DE PRIMERA INSTANCIA</w:t>
    </w:r>
  </w:p>
  <w:p w:rsidR="00751104" w:rsidRPr="002F1750" w:rsidRDefault="002F1750"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smallCaps/>
        <w:sz w:val="16"/>
        <w:szCs w:val="16"/>
        <w:lang w:val="es-MX"/>
      </w:rPr>
      <w:t>ACCIÓN DE TUTELA</w:t>
    </w:r>
  </w:p>
  <w:p w:rsidR="00751104" w:rsidRPr="002F1750" w:rsidRDefault="002F1750"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smallCaps/>
        <w:sz w:val="16"/>
        <w:szCs w:val="16"/>
        <w:lang w:val="es-MX"/>
      </w:rPr>
      <w:t xml:space="preserve">Página </w:t>
    </w:r>
    <w:r w:rsidRPr="002F1750">
      <w:rPr>
        <w:rFonts w:ascii="Arial" w:hAnsi="Arial" w:cs="Arial"/>
        <w:smallCaps/>
        <w:sz w:val="16"/>
        <w:szCs w:val="16"/>
        <w:lang w:val="es-MX"/>
      </w:rPr>
      <w:fldChar w:fldCharType="begin"/>
    </w:r>
    <w:r w:rsidRPr="002F1750">
      <w:rPr>
        <w:rFonts w:ascii="Arial" w:hAnsi="Arial" w:cs="Arial"/>
        <w:smallCaps/>
        <w:sz w:val="16"/>
        <w:szCs w:val="16"/>
        <w:lang w:val="es-MX"/>
      </w:rPr>
      <w:instrText xml:space="preserve"> PAGE </w:instrText>
    </w:r>
    <w:r w:rsidRPr="002F1750">
      <w:rPr>
        <w:rFonts w:ascii="Arial" w:hAnsi="Arial" w:cs="Arial"/>
        <w:smallCaps/>
        <w:sz w:val="16"/>
        <w:szCs w:val="16"/>
        <w:lang w:val="es-MX"/>
      </w:rPr>
      <w:fldChar w:fldCharType="separate"/>
    </w:r>
    <w:r w:rsidR="00F94A12">
      <w:rPr>
        <w:rFonts w:ascii="Arial" w:hAnsi="Arial" w:cs="Arial"/>
        <w:smallCaps/>
        <w:noProof/>
        <w:sz w:val="16"/>
        <w:szCs w:val="16"/>
        <w:lang w:val="es-MX"/>
      </w:rPr>
      <w:t>6</w:t>
    </w:r>
    <w:r w:rsidRPr="002F1750">
      <w:rPr>
        <w:rFonts w:ascii="Arial" w:hAnsi="Arial" w:cs="Arial"/>
        <w:smallCaps/>
        <w:sz w:val="16"/>
        <w:szCs w:val="16"/>
        <w:lang w:val="es-MX"/>
      </w:rPr>
      <w:fldChar w:fldCharType="end"/>
    </w:r>
    <w:r w:rsidRPr="002F1750">
      <w:rPr>
        <w:rFonts w:ascii="Arial" w:hAnsi="Arial" w:cs="Arial"/>
        <w:smallCaps/>
        <w:sz w:val="16"/>
        <w:szCs w:val="16"/>
        <w:lang w:val="es-MX"/>
      </w:rPr>
      <w:t xml:space="preserve"> de </w:t>
    </w:r>
    <w:r w:rsidRPr="002F1750">
      <w:rPr>
        <w:rFonts w:ascii="Arial" w:hAnsi="Arial" w:cs="Arial"/>
        <w:smallCaps/>
        <w:sz w:val="16"/>
        <w:szCs w:val="16"/>
        <w:lang w:val="es-MX"/>
      </w:rPr>
      <w:fldChar w:fldCharType="begin"/>
    </w:r>
    <w:r w:rsidRPr="002F1750">
      <w:rPr>
        <w:rFonts w:ascii="Arial" w:hAnsi="Arial" w:cs="Arial"/>
        <w:smallCaps/>
        <w:sz w:val="16"/>
        <w:szCs w:val="16"/>
        <w:lang w:val="es-MX"/>
      </w:rPr>
      <w:instrText xml:space="preserve"> NUMPAGES </w:instrText>
    </w:r>
    <w:r w:rsidRPr="002F1750">
      <w:rPr>
        <w:rFonts w:ascii="Arial" w:hAnsi="Arial" w:cs="Arial"/>
        <w:smallCaps/>
        <w:sz w:val="16"/>
        <w:szCs w:val="16"/>
        <w:lang w:val="es-MX"/>
      </w:rPr>
      <w:fldChar w:fldCharType="separate"/>
    </w:r>
    <w:r w:rsidR="00F94A12">
      <w:rPr>
        <w:rFonts w:ascii="Arial" w:hAnsi="Arial" w:cs="Arial"/>
        <w:smallCaps/>
        <w:noProof/>
        <w:sz w:val="16"/>
        <w:szCs w:val="16"/>
        <w:lang w:val="es-MX"/>
      </w:rPr>
      <w:t>6</w:t>
    </w:r>
    <w:r w:rsidRPr="002F1750">
      <w:rPr>
        <w:rFonts w:ascii="Arial" w:hAnsi="Arial" w:cs="Arial"/>
        <w:smallCaps/>
        <w:sz w:val="16"/>
        <w:szCs w:val="16"/>
        <w:lang w:val="es-MX"/>
      </w:rPr>
      <w:fldChar w:fldCharType="end"/>
    </w:r>
  </w:p>
  <w:p w:rsidR="007B78CC" w:rsidRPr="002F1750" w:rsidRDefault="00F94A12" w:rsidP="00BA697A">
    <w:pPr>
      <w:pStyle w:val="Encabezado"/>
      <w:tabs>
        <w:tab w:val="left" w:pos="8789"/>
      </w:tabs>
      <w:ind w:right="51"/>
      <w:jc w:val="right"/>
      <w:rPr>
        <w:rFonts w:ascii="Arial" w:hAnsi="Arial"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2F1750"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BF5AE7C" wp14:editId="1B33B765">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2F1750"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2F1750"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2F1750"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F94A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087A97"/>
    <w:multiLevelType w:val="hybridMultilevel"/>
    <w:tmpl w:val="B2C003C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196BBC"/>
    <w:multiLevelType w:val="hybridMultilevel"/>
    <w:tmpl w:val="AC50F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0"/>
  </w:num>
  <w:num w:numId="3">
    <w:abstractNumId w:val="6"/>
  </w:num>
  <w:num w:numId="4">
    <w:abstractNumId w:val="3"/>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68"/>
    <w:rsid w:val="00040636"/>
    <w:rsid w:val="000C18A0"/>
    <w:rsid w:val="001F3F86"/>
    <w:rsid w:val="002E49FA"/>
    <w:rsid w:val="002F1750"/>
    <w:rsid w:val="00447568"/>
    <w:rsid w:val="004E4593"/>
    <w:rsid w:val="008A1C7E"/>
    <w:rsid w:val="00941CB2"/>
    <w:rsid w:val="00973D05"/>
    <w:rsid w:val="00A27AD7"/>
    <w:rsid w:val="00A46BB8"/>
    <w:rsid w:val="00A50FF4"/>
    <w:rsid w:val="00B1661A"/>
    <w:rsid w:val="00C11EA7"/>
    <w:rsid w:val="00CC207E"/>
    <w:rsid w:val="00EB72BA"/>
    <w:rsid w:val="00F94A12"/>
    <w:rsid w:val="00FD14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634AF5-6BFC-4404-836D-447949A7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5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7568"/>
    <w:pPr>
      <w:tabs>
        <w:tab w:val="center" w:pos="4252"/>
        <w:tab w:val="right" w:pos="8504"/>
      </w:tabs>
    </w:pPr>
  </w:style>
  <w:style w:type="character" w:customStyle="1" w:styleId="EncabezadoCar">
    <w:name w:val="Encabezado Car"/>
    <w:basedOn w:val="Fuentedeprrafopredeter"/>
    <w:link w:val="Encabezado"/>
    <w:rsid w:val="0044756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47568"/>
    <w:pPr>
      <w:tabs>
        <w:tab w:val="center" w:pos="4252"/>
        <w:tab w:val="right" w:pos="8504"/>
      </w:tabs>
    </w:pPr>
  </w:style>
  <w:style w:type="character" w:customStyle="1" w:styleId="PiedepginaCar">
    <w:name w:val="Pie de página Car"/>
    <w:basedOn w:val="Fuentedeprrafopredeter"/>
    <w:link w:val="Piedepgina"/>
    <w:rsid w:val="0044756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447568"/>
    <w:rPr>
      <w:sz w:val="20"/>
      <w:szCs w:val="20"/>
    </w:rPr>
  </w:style>
  <w:style w:type="character" w:customStyle="1" w:styleId="TextonotapieCar">
    <w:name w:val="Texto nota pie Car"/>
    <w:basedOn w:val="Fuentedeprrafopredeter"/>
    <w:link w:val="Textonotapie"/>
    <w:uiPriority w:val="99"/>
    <w:rsid w:val="0044756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447568"/>
    <w:rPr>
      <w:vertAlign w:val="superscript"/>
    </w:rPr>
  </w:style>
  <w:style w:type="paragraph" w:styleId="Sangradetextonormal">
    <w:name w:val="Body Text Indent"/>
    <w:basedOn w:val="Normal"/>
    <w:link w:val="SangradetextonormalCar"/>
    <w:rsid w:val="0044756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4756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44756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44756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44756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47568"/>
    <w:rPr>
      <w:rFonts w:ascii="Arial" w:eastAsia="Times New Roman" w:hAnsi="Arial" w:cs="Times New Roman"/>
      <w:sz w:val="24"/>
      <w:szCs w:val="20"/>
      <w:lang w:val="x-none" w:eastAsia="es-ES"/>
    </w:rPr>
  </w:style>
  <w:style w:type="paragraph" w:styleId="Prrafodelista">
    <w:name w:val="List Paragraph"/>
    <w:basedOn w:val="Normal"/>
    <w:uiPriority w:val="34"/>
    <w:qFormat/>
    <w:rsid w:val="00447568"/>
    <w:pPr>
      <w:ind w:left="720"/>
      <w:contextualSpacing/>
    </w:pPr>
    <w:rPr>
      <w:rFonts w:ascii="Arial" w:hAnsi="Arial"/>
      <w:szCs w:val="20"/>
      <w:lang w:val="es-CO"/>
    </w:rPr>
  </w:style>
  <w:style w:type="paragraph" w:styleId="Cita">
    <w:name w:val="Quote"/>
    <w:basedOn w:val="Normal"/>
    <w:next w:val="Normal"/>
    <w:link w:val="CitaCar"/>
    <w:uiPriority w:val="29"/>
    <w:qFormat/>
    <w:rsid w:val="00447568"/>
    <w:rPr>
      <w:i/>
      <w:iCs/>
      <w:color w:val="000000" w:themeColor="text1"/>
    </w:rPr>
  </w:style>
  <w:style w:type="character" w:customStyle="1" w:styleId="CitaCar">
    <w:name w:val="Cita Car"/>
    <w:basedOn w:val="Fuentedeprrafopredeter"/>
    <w:link w:val="Cita"/>
    <w:uiPriority w:val="29"/>
    <w:rsid w:val="00447568"/>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447568"/>
    <w:rPr>
      <w:b/>
      <w:bCs/>
      <w:i/>
      <w:iCs/>
      <w:color w:val="4F81BD" w:themeColor="accent1"/>
    </w:rPr>
  </w:style>
  <w:style w:type="paragraph" w:customStyle="1" w:styleId="Style9">
    <w:name w:val="Style9"/>
    <w:basedOn w:val="Normal"/>
    <w:uiPriority w:val="99"/>
    <w:rsid w:val="00447568"/>
    <w:pPr>
      <w:widowControl w:val="0"/>
      <w:autoSpaceDE w:val="0"/>
      <w:autoSpaceDN w:val="0"/>
      <w:adjustRightInd w:val="0"/>
      <w:spacing w:line="201" w:lineRule="exact"/>
      <w:jc w:val="both"/>
    </w:pPr>
    <w:rPr>
      <w:rFonts w:ascii="Arial Unicode MS" w:eastAsia="Arial Unicode MS" w:hAnsiTheme="minorHAnsi" w:cs="Arial Unicode MS"/>
      <w:lang w:val="es-CO" w:eastAsia="es-CO"/>
    </w:rPr>
  </w:style>
  <w:style w:type="paragraph" w:styleId="Textodeglobo">
    <w:name w:val="Balloon Text"/>
    <w:basedOn w:val="Normal"/>
    <w:link w:val="TextodegloboCar"/>
    <w:uiPriority w:val="99"/>
    <w:semiHidden/>
    <w:unhideWhenUsed/>
    <w:rsid w:val="00447568"/>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568"/>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973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mon790519@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2131</Words>
  <Characters>11722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dcterms:created xsi:type="dcterms:W3CDTF">2019-05-27T15:17:00Z</dcterms:created>
  <dcterms:modified xsi:type="dcterms:W3CDTF">2019-05-28T17:56:00Z</dcterms:modified>
</cp:coreProperties>
</file>