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A31D6" w:rsidRPr="00BA31D6" w:rsidTr="009E04B3">
        <w:tc>
          <w:tcPr>
            <w:tcW w:w="2127" w:type="dxa"/>
            <w:vAlign w:val="center"/>
          </w:tcPr>
          <w:p w:rsidR="00BA31D6" w:rsidRPr="00BA31D6" w:rsidRDefault="00BA31D6" w:rsidP="009E04B3">
            <w:pPr>
              <w:spacing w:line="276" w:lineRule="auto"/>
              <w:jc w:val="both"/>
              <w:rPr>
                <w:rFonts w:ascii="Arial Narrow" w:hAnsi="Arial Narrow" w:cs="Arial"/>
                <w:sz w:val="20"/>
                <w:szCs w:val="20"/>
                <w:lang w:val="es-MX"/>
              </w:rPr>
            </w:pPr>
            <w:r w:rsidRPr="00BA31D6">
              <w:rPr>
                <w:rFonts w:ascii="Arial Narrow" w:hAnsi="Arial Narrow" w:cs="Arial"/>
                <w:sz w:val="20"/>
                <w:szCs w:val="20"/>
                <w:lang w:val="es-MX"/>
              </w:rPr>
              <w:t>CIUDAD Y FECHA</w:t>
            </w:r>
          </w:p>
        </w:tc>
        <w:tc>
          <w:tcPr>
            <w:tcW w:w="6804" w:type="dxa"/>
          </w:tcPr>
          <w:p w:rsidR="00BA31D6" w:rsidRPr="00BA31D6" w:rsidRDefault="00BA31D6" w:rsidP="009E04B3">
            <w:pPr>
              <w:spacing w:line="276" w:lineRule="auto"/>
              <w:jc w:val="both"/>
              <w:rPr>
                <w:rFonts w:ascii="Arial Narrow" w:hAnsi="Arial Narrow" w:cs="Arial"/>
                <w:b/>
                <w:sz w:val="20"/>
                <w:szCs w:val="20"/>
                <w:lang w:val="es-MX"/>
              </w:rPr>
            </w:pPr>
            <w:r w:rsidRPr="00BA31D6">
              <w:rPr>
                <w:rFonts w:ascii="Arial Narrow" w:hAnsi="Arial Narrow" w:cs="Arial"/>
                <w:b/>
                <w:sz w:val="20"/>
                <w:szCs w:val="20"/>
                <w:lang w:val="es-MX"/>
              </w:rPr>
              <w:t>Bogotá, D.C., siete (7) de junio de dos mil diecinueve (2019)</w:t>
            </w:r>
          </w:p>
        </w:tc>
      </w:tr>
      <w:tr w:rsidR="00BA31D6" w:rsidRPr="00BA31D6" w:rsidTr="009E04B3">
        <w:tc>
          <w:tcPr>
            <w:tcW w:w="2127" w:type="dxa"/>
            <w:vAlign w:val="center"/>
          </w:tcPr>
          <w:p w:rsidR="00BA31D6" w:rsidRPr="00BA31D6" w:rsidRDefault="00BA31D6" w:rsidP="009E04B3">
            <w:pPr>
              <w:spacing w:line="276" w:lineRule="auto"/>
              <w:jc w:val="both"/>
              <w:rPr>
                <w:rFonts w:ascii="Arial Narrow" w:hAnsi="Arial Narrow" w:cs="Arial"/>
                <w:sz w:val="20"/>
                <w:szCs w:val="20"/>
                <w:lang w:val="es-MX"/>
              </w:rPr>
            </w:pPr>
            <w:r w:rsidRPr="00BA31D6">
              <w:rPr>
                <w:rFonts w:ascii="Arial Narrow" w:hAnsi="Arial Narrow" w:cs="Arial"/>
                <w:sz w:val="20"/>
                <w:szCs w:val="20"/>
                <w:lang w:val="es-MX"/>
              </w:rPr>
              <w:t>REFERENCIA</w:t>
            </w:r>
          </w:p>
        </w:tc>
        <w:tc>
          <w:tcPr>
            <w:tcW w:w="6804" w:type="dxa"/>
          </w:tcPr>
          <w:p w:rsidR="00BA31D6" w:rsidRPr="00BA31D6" w:rsidRDefault="00BA31D6" w:rsidP="009E04B3">
            <w:pPr>
              <w:spacing w:line="276" w:lineRule="auto"/>
              <w:jc w:val="both"/>
              <w:rPr>
                <w:rFonts w:ascii="Arial Narrow" w:hAnsi="Arial Narrow" w:cs="Arial"/>
                <w:b/>
                <w:sz w:val="20"/>
                <w:szCs w:val="20"/>
                <w:lang w:val="es-MX"/>
              </w:rPr>
            </w:pPr>
            <w:r w:rsidRPr="00BA31D6">
              <w:rPr>
                <w:rFonts w:ascii="Arial Narrow" w:hAnsi="Arial Narrow" w:cs="Arial"/>
                <w:b/>
                <w:sz w:val="20"/>
                <w:szCs w:val="20"/>
                <w:lang w:val="es-MX"/>
              </w:rPr>
              <w:t>Expediente No. 110013336034201900</w:t>
            </w:r>
            <w:r w:rsidRPr="00BA31D6">
              <w:rPr>
                <w:rFonts w:ascii="Arial Narrow" w:hAnsi="Arial Narrow" w:cs="Arial"/>
                <w:b/>
                <w:sz w:val="20"/>
                <w:szCs w:val="20"/>
                <w:lang w:val="es-MX"/>
              </w:rPr>
              <w:fldChar w:fldCharType="begin"/>
            </w:r>
            <w:r w:rsidRPr="00BA31D6">
              <w:rPr>
                <w:rFonts w:ascii="Arial Narrow" w:hAnsi="Arial Narrow" w:cs="Arial"/>
                <w:b/>
                <w:sz w:val="20"/>
                <w:szCs w:val="20"/>
                <w:lang w:val="es-MX"/>
              </w:rPr>
              <w:instrText xml:space="preserve"> MERGEFIELD radicado </w:instrText>
            </w:r>
            <w:r w:rsidRPr="00BA31D6">
              <w:rPr>
                <w:rFonts w:ascii="Arial Narrow" w:hAnsi="Arial Narrow" w:cs="Arial"/>
                <w:b/>
                <w:sz w:val="20"/>
                <w:szCs w:val="20"/>
                <w:lang w:val="es-MX"/>
              </w:rPr>
              <w:fldChar w:fldCharType="end"/>
            </w:r>
            <w:r w:rsidRPr="00BA31D6">
              <w:rPr>
                <w:rFonts w:ascii="Arial Narrow" w:hAnsi="Arial Narrow" w:cs="Arial"/>
                <w:b/>
                <w:sz w:val="20"/>
                <w:szCs w:val="20"/>
                <w:lang w:val="es-MX"/>
              </w:rPr>
              <w:t>15100</w:t>
            </w:r>
          </w:p>
        </w:tc>
      </w:tr>
      <w:tr w:rsidR="00BA31D6" w:rsidRPr="00BA31D6" w:rsidTr="009E04B3">
        <w:tc>
          <w:tcPr>
            <w:tcW w:w="2127" w:type="dxa"/>
            <w:vAlign w:val="center"/>
          </w:tcPr>
          <w:p w:rsidR="00BA31D6" w:rsidRPr="00BA31D6" w:rsidRDefault="00BA31D6" w:rsidP="009E04B3">
            <w:pPr>
              <w:spacing w:line="276" w:lineRule="auto"/>
              <w:jc w:val="both"/>
              <w:rPr>
                <w:rFonts w:ascii="Arial Narrow" w:hAnsi="Arial Narrow" w:cs="Arial"/>
                <w:sz w:val="20"/>
                <w:szCs w:val="20"/>
                <w:lang w:val="es-MX"/>
              </w:rPr>
            </w:pPr>
            <w:r w:rsidRPr="00BA31D6">
              <w:rPr>
                <w:rFonts w:ascii="Arial Narrow" w:hAnsi="Arial Narrow" w:cs="Arial"/>
                <w:sz w:val="20"/>
                <w:szCs w:val="20"/>
                <w:lang w:val="es-MX"/>
              </w:rPr>
              <w:t>DEMANDANTE</w:t>
            </w:r>
          </w:p>
        </w:tc>
        <w:tc>
          <w:tcPr>
            <w:tcW w:w="6804" w:type="dxa"/>
          </w:tcPr>
          <w:p w:rsidR="00BA31D6" w:rsidRPr="00BA31D6" w:rsidRDefault="00BA31D6" w:rsidP="009E04B3">
            <w:pPr>
              <w:spacing w:line="276" w:lineRule="auto"/>
              <w:jc w:val="both"/>
              <w:rPr>
                <w:rFonts w:ascii="Arial Narrow" w:hAnsi="Arial Narrow" w:cs="Arial"/>
                <w:b/>
                <w:sz w:val="20"/>
                <w:szCs w:val="20"/>
                <w:lang w:val="es-MX"/>
              </w:rPr>
            </w:pPr>
            <w:proofErr w:type="spellStart"/>
            <w:r w:rsidRPr="00BA31D6">
              <w:rPr>
                <w:rFonts w:ascii="Arial Narrow" w:hAnsi="Arial Narrow" w:cs="Arial"/>
                <w:b/>
                <w:sz w:val="20"/>
                <w:szCs w:val="20"/>
                <w:lang w:val="es-MX"/>
              </w:rPr>
              <w:t>UNICOM</w:t>
            </w:r>
            <w:proofErr w:type="spellEnd"/>
            <w:r w:rsidRPr="00BA31D6">
              <w:rPr>
                <w:rFonts w:ascii="Arial Narrow" w:hAnsi="Arial Narrow" w:cs="Arial"/>
                <w:b/>
                <w:sz w:val="20"/>
                <w:szCs w:val="20"/>
                <w:lang w:val="es-MX"/>
              </w:rPr>
              <w:t xml:space="preserve"> S.A.S</w:t>
            </w:r>
          </w:p>
        </w:tc>
      </w:tr>
      <w:tr w:rsidR="00BA31D6" w:rsidRPr="00BA31D6" w:rsidTr="009E04B3">
        <w:tc>
          <w:tcPr>
            <w:tcW w:w="2127" w:type="dxa"/>
            <w:vAlign w:val="center"/>
          </w:tcPr>
          <w:p w:rsidR="00BA31D6" w:rsidRPr="00BA31D6" w:rsidRDefault="00BA31D6" w:rsidP="009E04B3">
            <w:pPr>
              <w:spacing w:line="276" w:lineRule="auto"/>
              <w:jc w:val="both"/>
              <w:rPr>
                <w:rFonts w:ascii="Arial Narrow" w:hAnsi="Arial Narrow" w:cs="Arial"/>
                <w:sz w:val="20"/>
                <w:szCs w:val="20"/>
                <w:lang w:val="es-MX"/>
              </w:rPr>
            </w:pPr>
            <w:r w:rsidRPr="00BA31D6">
              <w:rPr>
                <w:rFonts w:ascii="Arial Narrow" w:hAnsi="Arial Narrow" w:cs="Arial"/>
                <w:sz w:val="20"/>
                <w:szCs w:val="20"/>
                <w:lang w:val="es-MX"/>
              </w:rPr>
              <w:t>DEMANDADO</w:t>
            </w:r>
          </w:p>
        </w:tc>
        <w:tc>
          <w:tcPr>
            <w:tcW w:w="6804" w:type="dxa"/>
          </w:tcPr>
          <w:p w:rsidR="00BA31D6" w:rsidRPr="00BA31D6" w:rsidRDefault="00BA31D6" w:rsidP="009E04B3">
            <w:pPr>
              <w:spacing w:line="276" w:lineRule="auto"/>
              <w:jc w:val="both"/>
              <w:rPr>
                <w:rFonts w:ascii="Arial Narrow" w:hAnsi="Arial Narrow" w:cs="Arial"/>
                <w:b/>
                <w:sz w:val="20"/>
                <w:szCs w:val="20"/>
              </w:rPr>
            </w:pPr>
            <w:r w:rsidRPr="00BA31D6">
              <w:rPr>
                <w:rFonts w:ascii="Arial Narrow" w:hAnsi="Arial Narrow" w:cs="Arial"/>
                <w:b/>
                <w:sz w:val="20"/>
                <w:szCs w:val="20"/>
              </w:rPr>
              <w:t>UNIDAD ADMINISTRATIVA ESPECIAL DE AERONÁUTICA CIVIL</w:t>
            </w:r>
          </w:p>
        </w:tc>
      </w:tr>
      <w:tr w:rsidR="00BA31D6" w:rsidRPr="00BA31D6" w:rsidTr="009E04B3">
        <w:tc>
          <w:tcPr>
            <w:tcW w:w="2127" w:type="dxa"/>
            <w:vAlign w:val="center"/>
          </w:tcPr>
          <w:p w:rsidR="00BA31D6" w:rsidRPr="00BA31D6" w:rsidRDefault="00BA31D6" w:rsidP="009E04B3">
            <w:pPr>
              <w:spacing w:line="276" w:lineRule="auto"/>
              <w:jc w:val="both"/>
              <w:rPr>
                <w:rFonts w:ascii="Arial Narrow" w:hAnsi="Arial Narrow" w:cs="Arial"/>
                <w:sz w:val="20"/>
                <w:szCs w:val="20"/>
                <w:lang w:val="es-MX"/>
              </w:rPr>
            </w:pPr>
            <w:r w:rsidRPr="00BA31D6">
              <w:rPr>
                <w:rFonts w:ascii="Arial Narrow" w:hAnsi="Arial Narrow" w:cs="Arial"/>
                <w:sz w:val="20"/>
                <w:szCs w:val="20"/>
                <w:lang w:val="es-MX"/>
              </w:rPr>
              <w:t>MEDIO DE CONTROL</w:t>
            </w:r>
          </w:p>
        </w:tc>
        <w:tc>
          <w:tcPr>
            <w:tcW w:w="6804" w:type="dxa"/>
          </w:tcPr>
          <w:p w:rsidR="00BA31D6" w:rsidRPr="00BA31D6" w:rsidRDefault="00BA31D6" w:rsidP="009E04B3">
            <w:pPr>
              <w:spacing w:line="276" w:lineRule="auto"/>
              <w:jc w:val="both"/>
              <w:rPr>
                <w:rFonts w:ascii="Arial Narrow" w:hAnsi="Arial Narrow" w:cs="Arial"/>
                <w:b/>
                <w:sz w:val="20"/>
                <w:szCs w:val="20"/>
                <w:lang w:val="es-MX"/>
              </w:rPr>
            </w:pPr>
            <w:r w:rsidRPr="00BA31D6">
              <w:rPr>
                <w:rFonts w:ascii="Arial Narrow" w:hAnsi="Arial Narrow" w:cs="Arial"/>
                <w:b/>
                <w:sz w:val="20"/>
                <w:szCs w:val="20"/>
                <w:lang w:val="es-MX"/>
              </w:rPr>
              <w:t>TUTELA</w:t>
            </w:r>
          </w:p>
        </w:tc>
      </w:tr>
      <w:tr w:rsidR="00BA31D6" w:rsidRPr="00BA31D6" w:rsidTr="009E04B3">
        <w:tc>
          <w:tcPr>
            <w:tcW w:w="2127" w:type="dxa"/>
            <w:vAlign w:val="center"/>
          </w:tcPr>
          <w:p w:rsidR="00BA31D6" w:rsidRPr="00BA31D6" w:rsidRDefault="00BA31D6" w:rsidP="009E04B3">
            <w:pPr>
              <w:spacing w:line="276" w:lineRule="auto"/>
              <w:jc w:val="both"/>
              <w:rPr>
                <w:rFonts w:ascii="Arial Narrow" w:hAnsi="Arial Narrow" w:cs="Arial"/>
                <w:sz w:val="20"/>
                <w:szCs w:val="20"/>
                <w:lang w:val="es-MX"/>
              </w:rPr>
            </w:pPr>
            <w:r w:rsidRPr="00BA31D6">
              <w:rPr>
                <w:rFonts w:ascii="Arial Narrow" w:hAnsi="Arial Narrow" w:cs="Arial"/>
                <w:sz w:val="20"/>
                <w:szCs w:val="20"/>
                <w:lang w:val="es-MX"/>
              </w:rPr>
              <w:t>ASUNTO</w:t>
            </w:r>
          </w:p>
        </w:tc>
        <w:tc>
          <w:tcPr>
            <w:tcW w:w="6804" w:type="dxa"/>
          </w:tcPr>
          <w:p w:rsidR="00BA31D6" w:rsidRPr="00BA31D6" w:rsidRDefault="00BA31D6" w:rsidP="009E04B3">
            <w:pPr>
              <w:spacing w:line="276" w:lineRule="auto"/>
              <w:jc w:val="both"/>
              <w:rPr>
                <w:rFonts w:ascii="Arial Narrow" w:hAnsi="Arial Narrow" w:cs="Arial"/>
                <w:b/>
                <w:sz w:val="20"/>
                <w:szCs w:val="20"/>
                <w:lang w:val="es-MX"/>
              </w:rPr>
            </w:pPr>
            <w:bookmarkStart w:id="0" w:name="_GoBack"/>
            <w:r w:rsidRPr="00BA31D6">
              <w:rPr>
                <w:rFonts w:ascii="Arial Narrow" w:hAnsi="Arial Narrow" w:cs="Arial"/>
                <w:b/>
                <w:sz w:val="20"/>
                <w:szCs w:val="20"/>
                <w:lang w:val="es-MX"/>
              </w:rPr>
              <w:t xml:space="preserve">FALLO DE PRIMERA INSTANCIA </w:t>
            </w:r>
            <w:bookmarkEnd w:id="0"/>
          </w:p>
        </w:tc>
      </w:tr>
    </w:tbl>
    <w:p w:rsidR="00BA31D6" w:rsidRPr="00BA31D6" w:rsidRDefault="00BA31D6" w:rsidP="00BA31D6">
      <w:pPr>
        <w:spacing w:line="276" w:lineRule="auto"/>
        <w:jc w:val="both"/>
        <w:rPr>
          <w:rFonts w:ascii="Arial" w:hAnsi="Arial" w:cs="Arial"/>
          <w:sz w:val="22"/>
          <w:szCs w:val="22"/>
          <w:lang w:val="es-MX"/>
        </w:rPr>
      </w:pPr>
    </w:p>
    <w:p w:rsidR="00BA31D6" w:rsidRPr="00BA31D6" w:rsidRDefault="00BA31D6" w:rsidP="00BA31D6">
      <w:pPr>
        <w:spacing w:line="276" w:lineRule="auto"/>
        <w:jc w:val="both"/>
        <w:rPr>
          <w:rFonts w:ascii="Arial" w:hAnsi="Arial" w:cs="Arial"/>
          <w:sz w:val="22"/>
          <w:szCs w:val="22"/>
          <w:lang w:val="es-MX"/>
        </w:rPr>
      </w:pPr>
      <w:proofErr w:type="spellStart"/>
      <w:r w:rsidRPr="00BA31D6">
        <w:rPr>
          <w:rFonts w:ascii="Arial" w:hAnsi="Arial" w:cs="Arial"/>
          <w:sz w:val="22"/>
          <w:szCs w:val="22"/>
          <w:lang w:val="es-MX"/>
        </w:rPr>
        <w:t>UNICOM</w:t>
      </w:r>
      <w:proofErr w:type="spellEnd"/>
      <w:r w:rsidRPr="00BA31D6">
        <w:rPr>
          <w:rFonts w:ascii="Arial" w:hAnsi="Arial" w:cs="Arial"/>
          <w:sz w:val="22"/>
          <w:szCs w:val="22"/>
          <w:lang w:val="es-MX"/>
        </w:rPr>
        <w:t xml:space="preserve"> S.A.S poder medio de apoderado interpuso acción de tutela en contra de la UNIDAD ADMINISTRATIVA ESPECIAL DE AERONÁUTICA CIVIL con el fin de proteger su derecho fundamental de al debido proceso.</w:t>
      </w:r>
    </w:p>
    <w:p w:rsidR="00BA31D6" w:rsidRPr="00BA31D6" w:rsidRDefault="00BA31D6" w:rsidP="00BA31D6">
      <w:pPr>
        <w:tabs>
          <w:tab w:val="left" w:pos="5472"/>
        </w:tabs>
        <w:spacing w:line="276" w:lineRule="auto"/>
        <w:jc w:val="both"/>
        <w:rPr>
          <w:rFonts w:ascii="Arial" w:hAnsi="Arial" w:cs="Arial"/>
          <w:sz w:val="22"/>
          <w:szCs w:val="22"/>
          <w:lang w:val="es-MX"/>
        </w:rPr>
      </w:pPr>
    </w:p>
    <w:p w:rsidR="00BA31D6" w:rsidRPr="00BA31D6" w:rsidRDefault="00BA31D6" w:rsidP="00BA31D6">
      <w:pPr>
        <w:pStyle w:val="Textoindependiente"/>
        <w:numPr>
          <w:ilvl w:val="0"/>
          <w:numId w:val="1"/>
        </w:numPr>
        <w:tabs>
          <w:tab w:val="left" w:pos="0"/>
        </w:tabs>
        <w:spacing w:after="0" w:line="276" w:lineRule="auto"/>
        <w:jc w:val="both"/>
        <w:rPr>
          <w:rFonts w:cs="Arial"/>
          <w:b/>
          <w:sz w:val="22"/>
          <w:szCs w:val="22"/>
          <w:lang w:val="es-CO"/>
        </w:rPr>
      </w:pPr>
      <w:r w:rsidRPr="00BA31D6">
        <w:rPr>
          <w:rFonts w:cs="Arial"/>
          <w:b/>
          <w:sz w:val="22"/>
          <w:szCs w:val="22"/>
          <w:lang w:val="es-CO"/>
        </w:rPr>
        <w:t>LA DEMANDA:</w:t>
      </w:r>
    </w:p>
    <w:p w:rsidR="00BA31D6" w:rsidRPr="00BA31D6" w:rsidRDefault="00BA31D6" w:rsidP="00BA31D6">
      <w:pPr>
        <w:pStyle w:val="Textoindependiente"/>
        <w:spacing w:after="0" w:line="276" w:lineRule="auto"/>
        <w:jc w:val="both"/>
        <w:rPr>
          <w:rFonts w:cs="Arial"/>
          <w:b/>
          <w:sz w:val="22"/>
          <w:szCs w:val="22"/>
          <w:lang w:val="es-CO"/>
        </w:rPr>
      </w:pPr>
    </w:p>
    <w:p w:rsidR="00BA31D6" w:rsidRPr="00BA31D6" w:rsidRDefault="00BA31D6" w:rsidP="00BA31D6">
      <w:pPr>
        <w:pStyle w:val="Textoindependiente"/>
        <w:spacing w:after="0" w:line="276" w:lineRule="auto"/>
        <w:jc w:val="both"/>
        <w:rPr>
          <w:rFonts w:cs="Arial"/>
          <w:b/>
          <w:sz w:val="22"/>
          <w:szCs w:val="22"/>
          <w:lang w:val="es-CO"/>
        </w:rPr>
      </w:pPr>
      <w:r w:rsidRPr="00BA31D6">
        <w:rPr>
          <w:rFonts w:cs="Arial"/>
          <w:b/>
          <w:sz w:val="22"/>
          <w:szCs w:val="22"/>
          <w:lang w:val="es-CO"/>
        </w:rPr>
        <w:t xml:space="preserve">El accionante solicita que se ordene al ACCIONADO UNIDAD ADMINISTRATIVA ESPECIAL DE AERONÁUTICA CIVIL y/o a quien corresponda que en el término de cuarenta y ocho (48) horas contadas a partir de la notificación de esta providencia proceda a expedir acta final de recibo del contrato Nº 18000658 H2 de 2018 o en su defecto si el accionado considera que existe algún incumplimiento realice el procedimiento establecido  en el contrato. </w:t>
      </w:r>
    </w:p>
    <w:p w:rsidR="00BA31D6" w:rsidRPr="00BA31D6" w:rsidRDefault="00BA31D6" w:rsidP="00BA31D6">
      <w:pPr>
        <w:pStyle w:val="Textoindependiente"/>
        <w:spacing w:after="0" w:line="276" w:lineRule="auto"/>
        <w:jc w:val="both"/>
        <w:rPr>
          <w:rFonts w:cs="Arial"/>
          <w:b/>
          <w:sz w:val="22"/>
          <w:szCs w:val="22"/>
          <w:lang w:val="es-CO"/>
        </w:rPr>
      </w:pPr>
    </w:p>
    <w:p w:rsidR="00BA31D6" w:rsidRPr="00BA31D6" w:rsidRDefault="00BA31D6" w:rsidP="00BA31D6">
      <w:pPr>
        <w:pStyle w:val="Textoindependiente"/>
        <w:spacing w:after="0" w:line="276" w:lineRule="auto"/>
        <w:jc w:val="both"/>
        <w:rPr>
          <w:rFonts w:cs="Arial"/>
          <w:sz w:val="22"/>
          <w:szCs w:val="22"/>
          <w:lang w:val="es-CO"/>
        </w:rPr>
      </w:pPr>
      <w:r w:rsidRPr="00BA31D6">
        <w:rPr>
          <w:rFonts w:cs="Arial"/>
          <w:sz w:val="22"/>
          <w:szCs w:val="22"/>
          <w:lang w:val="es-CO"/>
        </w:rPr>
        <w:t xml:space="preserve">Como </w:t>
      </w:r>
      <w:r w:rsidRPr="00BA31D6">
        <w:rPr>
          <w:rFonts w:cs="Arial"/>
          <w:b/>
          <w:sz w:val="22"/>
          <w:szCs w:val="22"/>
          <w:lang w:val="es-CO"/>
        </w:rPr>
        <w:t>hechos</w:t>
      </w:r>
      <w:r w:rsidRPr="00BA31D6">
        <w:rPr>
          <w:rFonts w:cs="Arial"/>
          <w:sz w:val="22"/>
          <w:szCs w:val="22"/>
          <w:lang w:val="es-CO"/>
        </w:rPr>
        <w:t xml:space="preserve"> sustento de las pretensiones anotadas se aducen los siguientes: </w:t>
      </w:r>
    </w:p>
    <w:p w:rsidR="00BA31D6" w:rsidRPr="00BA31D6" w:rsidRDefault="00BA31D6" w:rsidP="00BA31D6">
      <w:pPr>
        <w:pStyle w:val="Textoindependiente"/>
        <w:spacing w:after="0" w:line="276" w:lineRule="auto"/>
        <w:jc w:val="both"/>
        <w:rPr>
          <w:rFonts w:cs="Arial"/>
          <w:i/>
          <w:sz w:val="22"/>
          <w:szCs w:val="22"/>
          <w:lang w:val="es-CO"/>
        </w:rPr>
      </w:pPr>
    </w:p>
    <w:p w:rsidR="00BA31D6" w:rsidRPr="00BA31D6" w:rsidRDefault="00BA31D6" w:rsidP="00BA31D6">
      <w:pPr>
        <w:pStyle w:val="Cita"/>
        <w:spacing w:line="276" w:lineRule="auto"/>
        <w:ind w:left="708"/>
        <w:jc w:val="both"/>
        <w:rPr>
          <w:rFonts w:ascii="Arial" w:hAnsi="Arial" w:cs="Arial"/>
          <w:i w:val="0"/>
          <w:color w:val="auto"/>
          <w:sz w:val="22"/>
          <w:szCs w:val="22"/>
        </w:rPr>
      </w:pPr>
      <w:r w:rsidRPr="00BA31D6">
        <w:rPr>
          <w:rStyle w:val="nfasisintenso"/>
          <w:rFonts w:ascii="Arial" w:hAnsi="Arial" w:cs="Arial"/>
          <w:b w:val="0"/>
          <w:color w:val="auto"/>
          <w:sz w:val="22"/>
          <w:szCs w:val="22"/>
        </w:rPr>
        <w:t xml:space="preserve">La Unión Temporal Imágenes R y la Unidad Administrativa Especial de Aeronáutica Civil suscribieron el contrato Nº 18000658 H2 de 2018 cuyo objeto  era la adquisición, instalación, integración y puesta en funcionamiento de un sistema de recepción de satelital geoestacionario ambiental operacional </w:t>
      </w:r>
      <w:proofErr w:type="spellStart"/>
      <w:r w:rsidRPr="00BA31D6">
        <w:rPr>
          <w:rStyle w:val="nfasisintenso"/>
          <w:rFonts w:ascii="Arial" w:hAnsi="Arial" w:cs="Arial"/>
          <w:b w:val="0"/>
          <w:color w:val="auto"/>
          <w:sz w:val="22"/>
          <w:szCs w:val="22"/>
        </w:rPr>
        <w:t>GOES</w:t>
      </w:r>
      <w:proofErr w:type="spellEnd"/>
      <w:r w:rsidRPr="00BA31D6">
        <w:rPr>
          <w:rStyle w:val="nfasisintenso"/>
          <w:rFonts w:ascii="Arial" w:hAnsi="Arial" w:cs="Arial"/>
          <w:b w:val="0"/>
          <w:color w:val="auto"/>
          <w:sz w:val="22"/>
          <w:szCs w:val="22"/>
        </w:rPr>
        <w:t xml:space="preserve"> R.  </w:t>
      </w:r>
      <w:r w:rsidRPr="00BA31D6">
        <w:rPr>
          <w:rFonts w:ascii="Arial" w:hAnsi="Arial" w:cs="Arial"/>
          <w:i w:val="0"/>
          <w:color w:val="auto"/>
          <w:sz w:val="22"/>
          <w:szCs w:val="22"/>
        </w:rPr>
        <w:t>El contrato inicio el 24 de agosto de 2018 según costa en el acta de inicio.</w:t>
      </w:r>
    </w:p>
    <w:p w:rsidR="00BA31D6" w:rsidRPr="00BA31D6" w:rsidRDefault="00BA31D6" w:rsidP="00BA31D6">
      <w:pPr>
        <w:spacing w:line="276" w:lineRule="auto"/>
        <w:ind w:left="708"/>
        <w:rPr>
          <w:rFonts w:ascii="Arial" w:hAnsi="Arial" w:cs="Arial"/>
          <w:sz w:val="22"/>
          <w:szCs w:val="22"/>
        </w:rPr>
      </w:pPr>
    </w:p>
    <w:p w:rsidR="00BA31D6" w:rsidRPr="00BA31D6" w:rsidRDefault="00BA31D6" w:rsidP="00BA31D6">
      <w:pPr>
        <w:spacing w:line="276" w:lineRule="auto"/>
        <w:ind w:left="708"/>
        <w:jc w:val="both"/>
        <w:rPr>
          <w:rFonts w:ascii="Arial" w:hAnsi="Arial" w:cs="Arial"/>
          <w:sz w:val="22"/>
          <w:szCs w:val="22"/>
        </w:rPr>
      </w:pPr>
      <w:r w:rsidRPr="00BA31D6">
        <w:rPr>
          <w:rFonts w:ascii="Arial" w:hAnsi="Arial" w:cs="Arial"/>
          <w:sz w:val="22"/>
          <w:szCs w:val="22"/>
        </w:rPr>
        <w:t>El 14 de diciembre de 2018 se realizaron pruebas técnicas de aceptación del sistema. El supervisor del contrato es el señor Pedro Enríquez Castro Hernández.</w:t>
      </w:r>
    </w:p>
    <w:p w:rsidR="00BA31D6" w:rsidRPr="00BA31D6" w:rsidRDefault="00BA31D6" w:rsidP="00BA31D6">
      <w:pPr>
        <w:spacing w:line="276" w:lineRule="auto"/>
        <w:ind w:left="708"/>
        <w:rPr>
          <w:rFonts w:ascii="Arial" w:hAnsi="Arial" w:cs="Arial"/>
          <w:sz w:val="22"/>
          <w:szCs w:val="22"/>
        </w:rPr>
      </w:pPr>
    </w:p>
    <w:p w:rsidR="00BA31D6" w:rsidRPr="00BA31D6" w:rsidRDefault="00BA31D6" w:rsidP="00BA31D6">
      <w:pPr>
        <w:spacing w:line="276" w:lineRule="auto"/>
        <w:ind w:left="708"/>
        <w:jc w:val="both"/>
        <w:rPr>
          <w:rFonts w:ascii="Arial" w:hAnsi="Arial" w:cs="Arial"/>
          <w:sz w:val="22"/>
          <w:szCs w:val="22"/>
        </w:rPr>
      </w:pPr>
      <w:r w:rsidRPr="00BA31D6">
        <w:rPr>
          <w:rFonts w:ascii="Arial" w:hAnsi="Arial" w:cs="Arial"/>
          <w:sz w:val="22"/>
          <w:szCs w:val="22"/>
        </w:rPr>
        <w:t xml:space="preserve">El día 24 de diciembre de 2018 el supervisor del contrato informa al accionante que el contrato se incumplió, fecha para la cual el contrato ya había sido recibido de manera técnica y la </w:t>
      </w:r>
      <w:proofErr w:type="spellStart"/>
      <w:r w:rsidRPr="00BA31D6">
        <w:rPr>
          <w:rFonts w:ascii="Arial" w:hAnsi="Arial" w:cs="Arial"/>
          <w:sz w:val="22"/>
          <w:szCs w:val="22"/>
        </w:rPr>
        <w:t>Aerocivil</w:t>
      </w:r>
      <w:proofErr w:type="spellEnd"/>
      <w:r w:rsidRPr="00BA31D6">
        <w:rPr>
          <w:rFonts w:ascii="Arial" w:hAnsi="Arial" w:cs="Arial"/>
          <w:sz w:val="22"/>
          <w:szCs w:val="22"/>
        </w:rPr>
        <w:t xml:space="preserve"> ya estaba haciendo uso  Integral del Sistema de Imágenes Satelital </w:t>
      </w:r>
    </w:p>
    <w:p w:rsidR="00BA31D6" w:rsidRPr="00BA31D6" w:rsidRDefault="00BA31D6" w:rsidP="00BA31D6">
      <w:pPr>
        <w:spacing w:line="276" w:lineRule="auto"/>
        <w:ind w:left="708"/>
        <w:rPr>
          <w:rFonts w:ascii="Arial" w:hAnsi="Arial" w:cs="Arial"/>
          <w:sz w:val="22"/>
          <w:szCs w:val="22"/>
        </w:rPr>
      </w:pPr>
    </w:p>
    <w:p w:rsidR="00BA31D6" w:rsidRPr="00BA31D6" w:rsidRDefault="00BA31D6" w:rsidP="00BA31D6">
      <w:pPr>
        <w:spacing w:line="276" w:lineRule="auto"/>
        <w:ind w:left="708"/>
        <w:jc w:val="both"/>
        <w:rPr>
          <w:rFonts w:ascii="Arial" w:hAnsi="Arial" w:cs="Arial"/>
          <w:sz w:val="22"/>
          <w:szCs w:val="22"/>
        </w:rPr>
      </w:pPr>
      <w:r w:rsidRPr="00BA31D6">
        <w:rPr>
          <w:rFonts w:ascii="Arial" w:hAnsi="Arial" w:cs="Arial"/>
          <w:sz w:val="22"/>
          <w:szCs w:val="22"/>
        </w:rPr>
        <w:t xml:space="preserve">El contrato establece las siguientes posibilidades: 1) si el contratante considera que el contrato se cumplió debe entregar un acta de recibo final, 2) si considera que el contrato se incumplió debe expedir resolución de incumplimiento después de haber agotado el procedimiento que establece la cláusula 21 del contrato. Sin embargo, en el presente contrato indica el accionante que el de manera informal el contratante hay una manifestación al contratista del incumplimiento.  </w:t>
      </w:r>
    </w:p>
    <w:p w:rsidR="00BA31D6" w:rsidRPr="00BA31D6" w:rsidRDefault="00BA31D6" w:rsidP="00BA31D6">
      <w:pPr>
        <w:spacing w:line="276" w:lineRule="auto"/>
        <w:rPr>
          <w:rFonts w:ascii="Arial" w:hAnsi="Arial" w:cs="Arial"/>
          <w:sz w:val="22"/>
          <w:szCs w:val="22"/>
        </w:rPr>
      </w:pPr>
    </w:p>
    <w:p w:rsidR="00BA31D6" w:rsidRPr="00BA31D6" w:rsidRDefault="00BA31D6" w:rsidP="00BA31D6">
      <w:pPr>
        <w:pStyle w:val="Cita"/>
        <w:spacing w:line="276" w:lineRule="auto"/>
        <w:jc w:val="both"/>
        <w:rPr>
          <w:rFonts w:ascii="Arial" w:hAnsi="Arial" w:cs="Arial"/>
          <w:b/>
          <w:i w:val="0"/>
          <w:color w:val="auto"/>
          <w:sz w:val="22"/>
          <w:szCs w:val="22"/>
          <w:lang w:val="es-CO"/>
        </w:rPr>
      </w:pPr>
      <w:r w:rsidRPr="00BA31D6">
        <w:rPr>
          <w:rFonts w:ascii="Arial" w:hAnsi="Arial" w:cs="Arial"/>
          <w:b/>
          <w:i w:val="0"/>
          <w:color w:val="auto"/>
          <w:sz w:val="22"/>
          <w:szCs w:val="22"/>
          <w:lang w:val="es-CO"/>
        </w:rPr>
        <w:t>ACTUACIÓN PROCESAL</w:t>
      </w:r>
    </w:p>
    <w:p w:rsidR="00BA31D6" w:rsidRPr="00BA31D6" w:rsidRDefault="00BA31D6" w:rsidP="00BA31D6">
      <w:pPr>
        <w:pStyle w:val="Textoindependiente"/>
        <w:spacing w:after="0" w:line="276" w:lineRule="auto"/>
        <w:jc w:val="both"/>
        <w:rPr>
          <w:rFonts w:cs="Arial"/>
          <w:sz w:val="22"/>
          <w:szCs w:val="22"/>
          <w:lang w:val="es-CO"/>
        </w:rPr>
      </w:pPr>
    </w:p>
    <w:p w:rsidR="00BA31D6" w:rsidRPr="00BA31D6" w:rsidRDefault="00BA31D6" w:rsidP="00BA31D6">
      <w:pPr>
        <w:pStyle w:val="Textoindependiente"/>
        <w:numPr>
          <w:ilvl w:val="1"/>
          <w:numId w:val="3"/>
        </w:numPr>
        <w:tabs>
          <w:tab w:val="left" w:pos="426"/>
        </w:tabs>
        <w:spacing w:after="0" w:line="276" w:lineRule="auto"/>
        <w:ind w:left="0" w:firstLine="0"/>
        <w:jc w:val="both"/>
        <w:rPr>
          <w:rFonts w:cs="Arial"/>
          <w:b/>
          <w:sz w:val="22"/>
          <w:szCs w:val="22"/>
          <w:lang w:val="es-CO"/>
        </w:rPr>
      </w:pPr>
      <w:r w:rsidRPr="00BA31D6">
        <w:rPr>
          <w:rFonts w:cs="Arial"/>
          <w:sz w:val="22"/>
          <w:szCs w:val="22"/>
          <w:lang w:val="es-CO"/>
        </w:rPr>
        <w:t>La presente demanda fue radicada el 24 de mayo de 2019. (folio 82 del Cuaderno Principal)</w:t>
      </w:r>
    </w:p>
    <w:p w:rsidR="00BA31D6" w:rsidRPr="00BA31D6" w:rsidRDefault="00BA31D6" w:rsidP="00BA31D6">
      <w:pPr>
        <w:pStyle w:val="Textoindependiente"/>
        <w:spacing w:after="0" w:line="276" w:lineRule="auto"/>
        <w:ind w:left="360"/>
        <w:jc w:val="both"/>
        <w:rPr>
          <w:rFonts w:cs="Arial"/>
          <w:b/>
          <w:sz w:val="22"/>
          <w:szCs w:val="22"/>
          <w:lang w:val="es-CO"/>
        </w:rPr>
      </w:pPr>
    </w:p>
    <w:p w:rsidR="00BA31D6" w:rsidRPr="00BA31D6" w:rsidRDefault="00BA31D6" w:rsidP="00BA31D6">
      <w:pPr>
        <w:pStyle w:val="Textoindependiente"/>
        <w:numPr>
          <w:ilvl w:val="1"/>
          <w:numId w:val="3"/>
        </w:numPr>
        <w:tabs>
          <w:tab w:val="left" w:pos="426"/>
        </w:tabs>
        <w:spacing w:after="0" w:line="276" w:lineRule="auto"/>
        <w:ind w:left="0" w:firstLine="0"/>
        <w:jc w:val="both"/>
        <w:rPr>
          <w:rFonts w:cs="Arial"/>
          <w:b/>
          <w:sz w:val="22"/>
          <w:szCs w:val="22"/>
          <w:lang w:val="es-CO"/>
        </w:rPr>
      </w:pPr>
      <w:r w:rsidRPr="00BA31D6">
        <w:rPr>
          <w:rFonts w:cs="Arial"/>
          <w:sz w:val="22"/>
          <w:szCs w:val="22"/>
          <w:lang w:val="es-CO"/>
        </w:rPr>
        <w:t>Mediante providencia del 28 de mayo de 2019 (folio 84 del Cuaderno Principal) se admitió la demanda y se ordenó notificar al demandado.</w:t>
      </w:r>
    </w:p>
    <w:p w:rsidR="00BA31D6" w:rsidRPr="00BA31D6" w:rsidRDefault="00BA31D6" w:rsidP="00BA31D6">
      <w:pPr>
        <w:pStyle w:val="Textoindependiente"/>
        <w:tabs>
          <w:tab w:val="left" w:pos="426"/>
        </w:tabs>
        <w:spacing w:after="0" w:line="276" w:lineRule="auto"/>
        <w:jc w:val="both"/>
        <w:rPr>
          <w:rFonts w:cs="Arial"/>
          <w:b/>
          <w:sz w:val="22"/>
          <w:szCs w:val="22"/>
          <w:lang w:val="es-CO"/>
        </w:rPr>
      </w:pPr>
    </w:p>
    <w:p w:rsidR="00BA31D6" w:rsidRPr="00BA31D6" w:rsidRDefault="00BA31D6" w:rsidP="00BA31D6">
      <w:pPr>
        <w:pStyle w:val="Textoindependiente"/>
        <w:numPr>
          <w:ilvl w:val="0"/>
          <w:numId w:val="1"/>
        </w:numPr>
        <w:spacing w:after="0" w:line="276" w:lineRule="auto"/>
        <w:jc w:val="both"/>
        <w:rPr>
          <w:rFonts w:cs="Arial"/>
          <w:b/>
          <w:sz w:val="22"/>
          <w:szCs w:val="22"/>
          <w:lang w:val="es-CO"/>
        </w:rPr>
      </w:pPr>
      <w:r w:rsidRPr="00BA31D6">
        <w:rPr>
          <w:rFonts w:cs="Arial"/>
          <w:b/>
          <w:sz w:val="22"/>
          <w:szCs w:val="22"/>
          <w:lang w:val="es-CO"/>
        </w:rPr>
        <w:t xml:space="preserve">LA IMPUGNACIÓN </w:t>
      </w:r>
      <w:r w:rsidRPr="00BA31D6">
        <w:rPr>
          <w:rFonts w:cs="Arial"/>
          <w:b/>
          <w:bCs/>
          <w:i/>
          <w:sz w:val="22"/>
          <w:szCs w:val="22"/>
        </w:rPr>
        <w:t xml:space="preserve"> </w:t>
      </w:r>
    </w:p>
    <w:p w:rsidR="00BA31D6" w:rsidRPr="00BA31D6" w:rsidRDefault="00BA31D6" w:rsidP="00BA31D6">
      <w:pPr>
        <w:pStyle w:val="Textoindependiente"/>
        <w:spacing w:after="0" w:line="276" w:lineRule="auto"/>
        <w:jc w:val="both"/>
        <w:rPr>
          <w:rFonts w:cs="Arial"/>
          <w:b/>
          <w:bCs/>
          <w:i/>
          <w:sz w:val="22"/>
          <w:szCs w:val="22"/>
          <w:highlight w:val="green"/>
          <w:lang w:val="es-CO"/>
        </w:rPr>
      </w:pPr>
    </w:p>
    <w:p w:rsidR="00BA31D6" w:rsidRPr="00BA31D6" w:rsidRDefault="00BA31D6" w:rsidP="00BA31D6">
      <w:pPr>
        <w:pStyle w:val="Textoindependiente"/>
        <w:spacing w:after="0" w:line="276" w:lineRule="auto"/>
        <w:jc w:val="both"/>
        <w:rPr>
          <w:rFonts w:cs="Arial"/>
          <w:sz w:val="22"/>
          <w:szCs w:val="22"/>
          <w:lang w:val="es-CO"/>
        </w:rPr>
      </w:pPr>
      <w:r w:rsidRPr="00BA31D6">
        <w:rPr>
          <w:rFonts w:cs="Arial"/>
          <w:bCs/>
          <w:sz w:val="22"/>
          <w:szCs w:val="22"/>
          <w:lang w:val="es-CO"/>
        </w:rPr>
        <w:t>Notificado el demandado</w:t>
      </w:r>
      <w:r w:rsidRPr="00BA31D6">
        <w:rPr>
          <w:rFonts w:cs="Arial"/>
          <w:sz w:val="22"/>
          <w:szCs w:val="22"/>
          <w:lang w:val="es-CO"/>
        </w:rPr>
        <w:t xml:space="preserve"> UNIDAD ADMINISTRATIVA ESPECIAL DE AERONÁUTICA CIVIL el 29 de mayo de 2019 (folio 86 del Cuaderno Principal), contestó:</w:t>
      </w:r>
    </w:p>
    <w:p w:rsidR="00BA31D6" w:rsidRPr="00BA31D6" w:rsidRDefault="00BA31D6" w:rsidP="00BA31D6">
      <w:pPr>
        <w:pStyle w:val="Textoindependiente"/>
        <w:spacing w:after="0" w:line="276" w:lineRule="auto"/>
        <w:jc w:val="both"/>
        <w:rPr>
          <w:rFonts w:cs="Arial"/>
          <w:sz w:val="22"/>
          <w:szCs w:val="22"/>
          <w:highlight w:val="green"/>
          <w:lang w:val="es-CO"/>
        </w:rPr>
      </w:pPr>
    </w:p>
    <w:p w:rsidR="00BA31D6" w:rsidRPr="00BA31D6" w:rsidRDefault="00BA31D6" w:rsidP="00BA31D6">
      <w:pPr>
        <w:pStyle w:val="Textoindependiente"/>
        <w:spacing w:after="0" w:line="276" w:lineRule="auto"/>
        <w:ind w:left="360"/>
        <w:jc w:val="both"/>
        <w:rPr>
          <w:rFonts w:cs="Arial"/>
          <w:sz w:val="22"/>
          <w:szCs w:val="22"/>
          <w:lang w:val="es-CO"/>
        </w:rPr>
      </w:pPr>
      <w:r w:rsidRPr="00BA31D6">
        <w:rPr>
          <w:rFonts w:cs="Arial"/>
          <w:sz w:val="22"/>
          <w:szCs w:val="22"/>
          <w:lang w:val="es-CO"/>
        </w:rPr>
        <w:t xml:space="preserve">Manifiesta el accionado que no está vulnerado el derecho al debido proceso del accionante, ya que contrario a los argumentos del accionante en varias oportunidades  la entidad requirió al contratista para que procediera a subsanar los faltantes del contrato evitando tener que iniciar un proceso sancionatorio. Sin embargo, el contratista hizo caso omiso motivo por el cual la entidad no ha pagado. Los requerimientos al contratista se hicieron a través de correos electrónicos, oficios,  comunicaciones entre sí y actas de reuniones. Igualmente, argumenta que la tutela no cumple con el requisito de inmediatez, dado que el contrato suscrito con el contratante finalizó el 24 de diciembre de 2018. </w:t>
      </w:r>
    </w:p>
    <w:p w:rsidR="00BA31D6" w:rsidRPr="00BA31D6" w:rsidRDefault="00BA31D6" w:rsidP="00BA31D6">
      <w:pPr>
        <w:pStyle w:val="Textoindependiente"/>
        <w:spacing w:after="0" w:line="276" w:lineRule="auto"/>
        <w:jc w:val="both"/>
        <w:rPr>
          <w:rFonts w:cs="Arial"/>
          <w:sz w:val="22"/>
          <w:szCs w:val="22"/>
          <w:lang w:val="es-CO"/>
        </w:rPr>
      </w:pPr>
    </w:p>
    <w:p w:rsidR="00BA31D6" w:rsidRPr="00BA31D6" w:rsidRDefault="00BA31D6" w:rsidP="00BA31D6">
      <w:pPr>
        <w:pStyle w:val="Textoindependiente"/>
        <w:numPr>
          <w:ilvl w:val="0"/>
          <w:numId w:val="1"/>
        </w:numPr>
        <w:spacing w:after="0" w:line="276" w:lineRule="auto"/>
        <w:jc w:val="both"/>
        <w:rPr>
          <w:rFonts w:cs="Arial"/>
          <w:b/>
          <w:sz w:val="22"/>
          <w:szCs w:val="22"/>
          <w:lang w:val="es-CO"/>
        </w:rPr>
      </w:pPr>
      <w:r w:rsidRPr="00BA31D6">
        <w:rPr>
          <w:rFonts w:cs="Arial"/>
          <w:b/>
          <w:sz w:val="22"/>
          <w:szCs w:val="22"/>
          <w:lang w:val="es-CO"/>
        </w:rPr>
        <w:t>LAS PRUEBAS:</w:t>
      </w:r>
    </w:p>
    <w:p w:rsidR="00BA31D6" w:rsidRPr="00BA31D6" w:rsidRDefault="00BA31D6" w:rsidP="00BA31D6">
      <w:pPr>
        <w:pStyle w:val="Textoindependiente"/>
        <w:spacing w:after="0" w:line="276" w:lineRule="auto"/>
        <w:jc w:val="both"/>
        <w:rPr>
          <w:rFonts w:cs="Arial"/>
          <w:sz w:val="22"/>
          <w:szCs w:val="22"/>
          <w:lang w:val="es-CO"/>
        </w:rPr>
      </w:pPr>
    </w:p>
    <w:p w:rsidR="00BA31D6" w:rsidRPr="00BA31D6" w:rsidRDefault="00BA31D6" w:rsidP="00BA31D6">
      <w:pPr>
        <w:pStyle w:val="Textoindependiente"/>
        <w:spacing w:after="0" w:line="276" w:lineRule="auto"/>
        <w:jc w:val="both"/>
        <w:rPr>
          <w:rFonts w:cs="Arial"/>
          <w:sz w:val="22"/>
          <w:szCs w:val="22"/>
          <w:lang w:val="es-CO"/>
        </w:rPr>
      </w:pPr>
      <w:r w:rsidRPr="00BA31D6">
        <w:rPr>
          <w:rFonts w:cs="Arial"/>
          <w:sz w:val="22"/>
          <w:szCs w:val="22"/>
          <w:lang w:val="es-CO"/>
        </w:rPr>
        <w:t>Como medio probatorio, destinado a acreditar los supuestos de hecho de la demanda se allegaron los siguientes documentos:</w:t>
      </w:r>
    </w:p>
    <w:p w:rsidR="00BA31D6" w:rsidRPr="00BA31D6" w:rsidRDefault="00BA31D6" w:rsidP="00BA31D6">
      <w:pPr>
        <w:pStyle w:val="Textoindependiente"/>
        <w:spacing w:after="0" w:line="276" w:lineRule="auto"/>
        <w:jc w:val="both"/>
        <w:rPr>
          <w:rFonts w:cs="Arial"/>
          <w:sz w:val="22"/>
          <w:szCs w:val="22"/>
          <w:lang w:val="es-CO"/>
        </w:rPr>
      </w:pPr>
    </w:p>
    <w:p w:rsidR="00BA31D6" w:rsidRPr="00BA31D6" w:rsidRDefault="00BA31D6" w:rsidP="00BA31D6">
      <w:pPr>
        <w:pStyle w:val="Textoindependiente"/>
        <w:numPr>
          <w:ilvl w:val="0"/>
          <w:numId w:val="4"/>
        </w:numPr>
        <w:spacing w:line="276" w:lineRule="auto"/>
        <w:jc w:val="both"/>
        <w:rPr>
          <w:rStyle w:val="nfasisintenso"/>
          <w:rFonts w:cs="Arial"/>
          <w:b w:val="0"/>
          <w:i w:val="0"/>
          <w:color w:val="auto"/>
          <w:sz w:val="22"/>
          <w:szCs w:val="22"/>
        </w:rPr>
      </w:pPr>
      <w:r w:rsidRPr="00BA31D6">
        <w:rPr>
          <w:rStyle w:val="nfasisintenso"/>
          <w:rFonts w:cs="Arial"/>
          <w:color w:val="auto"/>
          <w:sz w:val="22"/>
          <w:szCs w:val="22"/>
          <w:lang w:val="es-ES"/>
        </w:rPr>
        <w:t>Copia de</w:t>
      </w:r>
      <w:r w:rsidRPr="00BA31D6">
        <w:rPr>
          <w:rStyle w:val="nfasisintenso"/>
          <w:rFonts w:cs="Arial"/>
          <w:b w:val="0"/>
          <w:i w:val="0"/>
          <w:color w:val="auto"/>
          <w:sz w:val="22"/>
          <w:szCs w:val="22"/>
          <w:lang w:val="es-ES"/>
        </w:rPr>
        <w:t xml:space="preserve"> contrato de compraventa Nº 18000658 H2 de 2018. (folio 8 a 18 del cuaderno principal)</w:t>
      </w:r>
    </w:p>
    <w:p w:rsidR="00BA31D6" w:rsidRPr="00BA31D6" w:rsidRDefault="00BA31D6" w:rsidP="00BA31D6">
      <w:pPr>
        <w:pStyle w:val="Textoindependiente"/>
        <w:numPr>
          <w:ilvl w:val="0"/>
          <w:numId w:val="4"/>
        </w:numPr>
        <w:spacing w:line="276" w:lineRule="auto"/>
        <w:jc w:val="both"/>
        <w:rPr>
          <w:rStyle w:val="nfasisintenso"/>
          <w:rFonts w:cs="Arial"/>
          <w:b w:val="0"/>
          <w:i w:val="0"/>
          <w:color w:val="auto"/>
          <w:sz w:val="22"/>
          <w:szCs w:val="22"/>
        </w:rPr>
      </w:pPr>
      <w:r w:rsidRPr="00BA31D6">
        <w:rPr>
          <w:rStyle w:val="nfasisintenso"/>
          <w:rFonts w:cs="Arial"/>
          <w:b w:val="0"/>
          <w:i w:val="0"/>
          <w:color w:val="auto"/>
          <w:sz w:val="22"/>
          <w:szCs w:val="22"/>
          <w:lang w:val="es-ES"/>
        </w:rPr>
        <w:t>Copia de acta de inicio del contrato Nº 18000658 H2 de 2018. (folio 14 del cuaderno principal)</w:t>
      </w:r>
    </w:p>
    <w:p w:rsidR="00BA31D6" w:rsidRPr="00BA31D6" w:rsidRDefault="00BA31D6" w:rsidP="00BA31D6">
      <w:pPr>
        <w:pStyle w:val="Textoindependiente"/>
        <w:numPr>
          <w:ilvl w:val="0"/>
          <w:numId w:val="4"/>
        </w:numPr>
        <w:spacing w:line="276" w:lineRule="auto"/>
        <w:jc w:val="both"/>
        <w:rPr>
          <w:rStyle w:val="nfasisintenso"/>
          <w:rFonts w:cs="Arial"/>
          <w:b w:val="0"/>
          <w:i w:val="0"/>
          <w:color w:val="auto"/>
          <w:sz w:val="22"/>
          <w:szCs w:val="22"/>
        </w:rPr>
      </w:pPr>
      <w:r w:rsidRPr="00BA31D6">
        <w:rPr>
          <w:rStyle w:val="nfasisintenso"/>
          <w:rFonts w:cs="Arial"/>
          <w:b w:val="0"/>
          <w:i w:val="0"/>
          <w:color w:val="auto"/>
          <w:sz w:val="22"/>
          <w:szCs w:val="22"/>
          <w:lang w:val="es-ES"/>
        </w:rPr>
        <w:t xml:space="preserve">Copia de acuerdo de unión temporal </w:t>
      </w:r>
      <w:proofErr w:type="spellStart"/>
      <w:r w:rsidRPr="00BA31D6">
        <w:rPr>
          <w:rStyle w:val="nfasisintenso"/>
          <w:rFonts w:cs="Arial"/>
          <w:b w:val="0"/>
          <w:i w:val="0"/>
          <w:color w:val="auto"/>
          <w:sz w:val="22"/>
          <w:szCs w:val="22"/>
          <w:lang w:val="es-ES"/>
        </w:rPr>
        <w:t>Imagnes</w:t>
      </w:r>
      <w:proofErr w:type="spellEnd"/>
      <w:r w:rsidRPr="00BA31D6">
        <w:rPr>
          <w:rStyle w:val="nfasisintenso"/>
          <w:rFonts w:cs="Arial"/>
          <w:b w:val="0"/>
          <w:i w:val="0"/>
          <w:color w:val="auto"/>
          <w:sz w:val="22"/>
          <w:szCs w:val="22"/>
          <w:lang w:val="es-ES"/>
        </w:rPr>
        <w:t xml:space="preserve"> R confirmado por </w:t>
      </w:r>
      <w:proofErr w:type="spellStart"/>
      <w:r w:rsidRPr="00BA31D6">
        <w:rPr>
          <w:rStyle w:val="nfasisintenso"/>
          <w:rFonts w:cs="Arial"/>
          <w:b w:val="0"/>
          <w:i w:val="0"/>
          <w:color w:val="auto"/>
          <w:sz w:val="22"/>
          <w:szCs w:val="22"/>
          <w:lang w:val="es-ES"/>
        </w:rPr>
        <w:t>UNICOM</w:t>
      </w:r>
      <w:proofErr w:type="spellEnd"/>
      <w:r w:rsidRPr="00BA31D6">
        <w:rPr>
          <w:rStyle w:val="nfasisintenso"/>
          <w:rFonts w:cs="Arial"/>
          <w:b w:val="0"/>
          <w:i w:val="0"/>
          <w:color w:val="auto"/>
          <w:sz w:val="22"/>
          <w:szCs w:val="22"/>
          <w:lang w:val="es-ES"/>
        </w:rPr>
        <w:t xml:space="preserve"> S.A.S. y </w:t>
      </w:r>
      <w:proofErr w:type="spellStart"/>
      <w:r w:rsidRPr="00BA31D6">
        <w:rPr>
          <w:rStyle w:val="nfasisintenso"/>
          <w:rFonts w:cs="Arial"/>
          <w:b w:val="0"/>
          <w:i w:val="0"/>
          <w:color w:val="auto"/>
          <w:sz w:val="22"/>
          <w:szCs w:val="22"/>
          <w:lang w:val="es-ES"/>
        </w:rPr>
        <w:t>RAYVO</w:t>
      </w:r>
      <w:proofErr w:type="spellEnd"/>
      <w:r w:rsidRPr="00BA31D6">
        <w:rPr>
          <w:rStyle w:val="nfasisintenso"/>
          <w:rFonts w:cs="Arial"/>
          <w:b w:val="0"/>
          <w:i w:val="0"/>
          <w:color w:val="auto"/>
          <w:sz w:val="22"/>
          <w:szCs w:val="22"/>
          <w:lang w:val="es-ES"/>
        </w:rPr>
        <w:t xml:space="preserve"> LTDA. (folio 20 a 24 del cuaderno principal)</w:t>
      </w:r>
    </w:p>
    <w:p w:rsidR="00BA31D6" w:rsidRPr="00BA31D6" w:rsidRDefault="00BA31D6" w:rsidP="00BA31D6">
      <w:pPr>
        <w:pStyle w:val="Textoindependiente"/>
        <w:numPr>
          <w:ilvl w:val="0"/>
          <w:numId w:val="4"/>
        </w:numPr>
        <w:spacing w:line="276" w:lineRule="auto"/>
        <w:jc w:val="both"/>
        <w:rPr>
          <w:rStyle w:val="nfasisintenso"/>
          <w:rFonts w:cs="Arial"/>
          <w:b w:val="0"/>
          <w:i w:val="0"/>
          <w:color w:val="auto"/>
          <w:sz w:val="22"/>
          <w:szCs w:val="22"/>
        </w:rPr>
      </w:pPr>
      <w:r w:rsidRPr="00BA31D6">
        <w:rPr>
          <w:rStyle w:val="nfasisintenso"/>
          <w:rFonts w:cs="Arial"/>
          <w:b w:val="0"/>
          <w:i w:val="0"/>
          <w:color w:val="auto"/>
          <w:sz w:val="22"/>
          <w:szCs w:val="22"/>
          <w:lang w:val="es-ES"/>
        </w:rPr>
        <w:t>Copia del mensaje de datos enviado por el supervisor del contrato. (folio 25 cuaderno principal)</w:t>
      </w:r>
    </w:p>
    <w:p w:rsidR="00BA31D6" w:rsidRPr="00BA31D6" w:rsidRDefault="00BA31D6" w:rsidP="00BA31D6">
      <w:pPr>
        <w:pStyle w:val="Textoindependiente"/>
        <w:numPr>
          <w:ilvl w:val="0"/>
          <w:numId w:val="4"/>
        </w:numPr>
        <w:spacing w:line="276" w:lineRule="auto"/>
        <w:jc w:val="both"/>
        <w:rPr>
          <w:rStyle w:val="nfasisintenso"/>
          <w:rFonts w:cs="Arial"/>
          <w:b w:val="0"/>
          <w:i w:val="0"/>
          <w:color w:val="auto"/>
          <w:sz w:val="22"/>
          <w:szCs w:val="22"/>
        </w:rPr>
      </w:pPr>
      <w:r w:rsidRPr="00BA31D6">
        <w:rPr>
          <w:rStyle w:val="nfasisintenso"/>
          <w:rFonts w:cs="Arial"/>
          <w:b w:val="0"/>
          <w:i w:val="0"/>
          <w:color w:val="auto"/>
          <w:sz w:val="22"/>
          <w:szCs w:val="22"/>
          <w:lang w:val="es-ES"/>
        </w:rPr>
        <w:t>Copia del pliego de condiciones de la licitación pública Nº 18000658 H2 de 2018. (folio 26 a 70 del cuaderno principal)</w:t>
      </w:r>
    </w:p>
    <w:p w:rsidR="00BA31D6" w:rsidRPr="00BA31D6" w:rsidRDefault="00BA31D6" w:rsidP="00BA31D6">
      <w:pPr>
        <w:pStyle w:val="Textoindependiente"/>
        <w:numPr>
          <w:ilvl w:val="0"/>
          <w:numId w:val="4"/>
        </w:numPr>
        <w:spacing w:line="276" w:lineRule="auto"/>
        <w:jc w:val="both"/>
        <w:rPr>
          <w:rStyle w:val="nfasisintenso"/>
          <w:rFonts w:cs="Arial"/>
          <w:b w:val="0"/>
          <w:i w:val="0"/>
          <w:color w:val="auto"/>
          <w:sz w:val="22"/>
          <w:szCs w:val="22"/>
        </w:rPr>
      </w:pPr>
      <w:r w:rsidRPr="00BA31D6">
        <w:rPr>
          <w:rStyle w:val="nfasisintenso"/>
          <w:rFonts w:cs="Arial"/>
          <w:b w:val="0"/>
          <w:i w:val="0"/>
          <w:color w:val="auto"/>
          <w:sz w:val="22"/>
          <w:szCs w:val="22"/>
          <w:lang w:val="es-ES"/>
        </w:rPr>
        <w:t xml:space="preserve">Copia del certificado de existencia y representación de </w:t>
      </w:r>
      <w:proofErr w:type="spellStart"/>
      <w:r w:rsidRPr="00BA31D6">
        <w:rPr>
          <w:rStyle w:val="nfasisintenso"/>
          <w:rFonts w:cs="Arial"/>
          <w:b w:val="0"/>
          <w:i w:val="0"/>
          <w:color w:val="auto"/>
          <w:sz w:val="22"/>
          <w:szCs w:val="22"/>
          <w:lang w:val="es-ES"/>
        </w:rPr>
        <w:t>Unicom</w:t>
      </w:r>
      <w:proofErr w:type="spellEnd"/>
      <w:r w:rsidRPr="00BA31D6">
        <w:rPr>
          <w:rStyle w:val="nfasisintenso"/>
          <w:rFonts w:cs="Arial"/>
          <w:b w:val="0"/>
          <w:i w:val="0"/>
          <w:color w:val="auto"/>
          <w:sz w:val="22"/>
          <w:szCs w:val="22"/>
          <w:lang w:val="es-ES"/>
        </w:rPr>
        <w:t xml:space="preserve"> </w:t>
      </w:r>
      <w:proofErr w:type="spellStart"/>
      <w:r w:rsidRPr="00BA31D6">
        <w:rPr>
          <w:rStyle w:val="nfasisintenso"/>
          <w:rFonts w:cs="Arial"/>
          <w:b w:val="0"/>
          <w:i w:val="0"/>
          <w:color w:val="auto"/>
          <w:sz w:val="22"/>
          <w:szCs w:val="22"/>
          <w:lang w:val="es-ES"/>
        </w:rPr>
        <w:t>s.a.s</w:t>
      </w:r>
      <w:proofErr w:type="spellEnd"/>
      <w:r w:rsidRPr="00BA31D6">
        <w:rPr>
          <w:rStyle w:val="nfasisintenso"/>
          <w:rFonts w:cs="Arial"/>
          <w:b w:val="0"/>
          <w:i w:val="0"/>
          <w:color w:val="auto"/>
          <w:sz w:val="22"/>
          <w:szCs w:val="22"/>
          <w:lang w:val="es-ES"/>
        </w:rPr>
        <w:t>. (folio 71 a 74 del cuaderno principal)</w:t>
      </w:r>
    </w:p>
    <w:p w:rsidR="00BA31D6" w:rsidRPr="00BA31D6" w:rsidRDefault="00BA31D6" w:rsidP="00BA31D6">
      <w:pPr>
        <w:pStyle w:val="Textoindependiente"/>
        <w:numPr>
          <w:ilvl w:val="0"/>
          <w:numId w:val="4"/>
        </w:numPr>
        <w:spacing w:line="276" w:lineRule="auto"/>
        <w:jc w:val="both"/>
        <w:rPr>
          <w:rStyle w:val="nfasisintenso"/>
          <w:rFonts w:cs="Arial"/>
          <w:b w:val="0"/>
          <w:i w:val="0"/>
          <w:color w:val="auto"/>
          <w:sz w:val="22"/>
          <w:szCs w:val="22"/>
        </w:rPr>
      </w:pPr>
      <w:r w:rsidRPr="00BA31D6">
        <w:rPr>
          <w:rStyle w:val="nfasisintenso"/>
          <w:rFonts w:cs="Arial"/>
          <w:b w:val="0"/>
          <w:i w:val="0"/>
          <w:color w:val="auto"/>
          <w:sz w:val="22"/>
          <w:szCs w:val="22"/>
          <w:lang w:val="es-ES"/>
        </w:rPr>
        <w:t xml:space="preserve">Copia del certificado de existencia y representación de </w:t>
      </w:r>
      <w:proofErr w:type="spellStart"/>
      <w:r w:rsidRPr="00BA31D6">
        <w:rPr>
          <w:rStyle w:val="nfasisintenso"/>
          <w:rFonts w:cs="Arial"/>
          <w:b w:val="0"/>
          <w:i w:val="0"/>
          <w:color w:val="auto"/>
          <w:sz w:val="22"/>
          <w:szCs w:val="22"/>
          <w:lang w:val="es-ES"/>
        </w:rPr>
        <w:t>Rayco</w:t>
      </w:r>
      <w:proofErr w:type="spellEnd"/>
      <w:r w:rsidRPr="00BA31D6">
        <w:rPr>
          <w:rStyle w:val="nfasisintenso"/>
          <w:rFonts w:cs="Arial"/>
          <w:b w:val="0"/>
          <w:i w:val="0"/>
          <w:color w:val="auto"/>
          <w:sz w:val="22"/>
          <w:szCs w:val="22"/>
          <w:lang w:val="es-ES"/>
        </w:rPr>
        <w:t xml:space="preserve"> </w:t>
      </w:r>
      <w:proofErr w:type="spellStart"/>
      <w:r w:rsidRPr="00BA31D6">
        <w:rPr>
          <w:rStyle w:val="nfasisintenso"/>
          <w:rFonts w:cs="Arial"/>
          <w:b w:val="0"/>
          <w:i w:val="0"/>
          <w:color w:val="auto"/>
          <w:sz w:val="22"/>
          <w:szCs w:val="22"/>
          <w:lang w:val="es-ES"/>
        </w:rPr>
        <w:t>Ltda</w:t>
      </w:r>
      <w:proofErr w:type="spellEnd"/>
      <w:r w:rsidRPr="00BA31D6">
        <w:rPr>
          <w:rStyle w:val="nfasisintenso"/>
          <w:rFonts w:cs="Arial"/>
          <w:b w:val="0"/>
          <w:i w:val="0"/>
          <w:color w:val="auto"/>
          <w:sz w:val="22"/>
          <w:szCs w:val="22"/>
          <w:lang w:val="es-ES"/>
        </w:rPr>
        <w:t xml:space="preserve"> Rodrigo </w:t>
      </w:r>
      <w:proofErr w:type="spellStart"/>
      <w:r w:rsidRPr="00BA31D6">
        <w:rPr>
          <w:rStyle w:val="nfasisintenso"/>
          <w:rFonts w:cs="Arial"/>
          <w:b w:val="0"/>
          <w:i w:val="0"/>
          <w:color w:val="auto"/>
          <w:sz w:val="22"/>
          <w:szCs w:val="22"/>
          <w:lang w:val="es-ES"/>
        </w:rPr>
        <w:t>Aristizabal</w:t>
      </w:r>
      <w:proofErr w:type="spellEnd"/>
      <w:r w:rsidRPr="00BA31D6">
        <w:rPr>
          <w:rStyle w:val="nfasisintenso"/>
          <w:rFonts w:cs="Arial"/>
          <w:b w:val="0"/>
          <w:i w:val="0"/>
          <w:color w:val="auto"/>
          <w:sz w:val="22"/>
          <w:szCs w:val="22"/>
          <w:lang w:val="es-ES"/>
        </w:rPr>
        <w:t xml:space="preserve"> y </w:t>
      </w:r>
      <w:proofErr w:type="spellStart"/>
      <w:r w:rsidRPr="00BA31D6">
        <w:rPr>
          <w:rStyle w:val="nfasisintenso"/>
          <w:rFonts w:cs="Arial"/>
          <w:b w:val="0"/>
          <w:i w:val="0"/>
          <w:color w:val="auto"/>
          <w:sz w:val="22"/>
          <w:szCs w:val="22"/>
          <w:lang w:val="es-ES"/>
        </w:rPr>
        <w:t>cia</w:t>
      </w:r>
      <w:proofErr w:type="spellEnd"/>
      <w:r w:rsidRPr="00BA31D6">
        <w:rPr>
          <w:rStyle w:val="nfasisintenso"/>
          <w:rFonts w:cs="Arial"/>
          <w:b w:val="0"/>
          <w:i w:val="0"/>
          <w:color w:val="auto"/>
          <w:sz w:val="22"/>
          <w:szCs w:val="22"/>
          <w:lang w:val="es-ES"/>
        </w:rPr>
        <w:t xml:space="preserve"> LTDA. (folio 75 a 81 de cuaderno principal)</w:t>
      </w:r>
    </w:p>
    <w:p w:rsidR="00BA31D6" w:rsidRPr="00BA31D6" w:rsidRDefault="00BA31D6" w:rsidP="00BA31D6">
      <w:pPr>
        <w:pStyle w:val="Sangra2detindependiente"/>
        <w:widowControl/>
        <w:numPr>
          <w:ilvl w:val="0"/>
          <w:numId w:val="1"/>
        </w:numPr>
        <w:spacing w:line="276" w:lineRule="auto"/>
        <w:jc w:val="center"/>
        <w:rPr>
          <w:rFonts w:cs="Arial"/>
          <w:b/>
          <w:sz w:val="22"/>
          <w:szCs w:val="22"/>
          <w:lang w:val="es-CO"/>
        </w:rPr>
      </w:pPr>
      <w:r w:rsidRPr="00BA31D6">
        <w:rPr>
          <w:rFonts w:cs="Arial"/>
          <w:b/>
          <w:sz w:val="22"/>
          <w:szCs w:val="22"/>
          <w:lang w:val="es-CO"/>
        </w:rPr>
        <w:t>CONSIDERACIONES:</w:t>
      </w:r>
    </w:p>
    <w:p w:rsidR="00BA31D6" w:rsidRPr="00BA31D6" w:rsidRDefault="00BA31D6" w:rsidP="00BA31D6">
      <w:pPr>
        <w:pStyle w:val="Sangra2detindependiente"/>
        <w:widowControl/>
        <w:spacing w:line="276" w:lineRule="auto"/>
        <w:ind w:left="360" w:firstLine="0"/>
        <w:rPr>
          <w:rFonts w:cs="Arial"/>
          <w:b/>
          <w:sz w:val="22"/>
          <w:szCs w:val="22"/>
          <w:lang w:val="es-CO"/>
        </w:rPr>
      </w:pPr>
    </w:p>
    <w:p w:rsidR="00BA31D6" w:rsidRPr="00BA31D6" w:rsidRDefault="00BA31D6" w:rsidP="00BA31D6">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BA31D6">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BA31D6">
        <w:rPr>
          <w:rFonts w:ascii="Arial" w:eastAsia="Calibri" w:hAnsi="Arial" w:cs="Arial"/>
          <w:i/>
          <w:sz w:val="20"/>
          <w:szCs w:val="22"/>
        </w:rPr>
        <w:t>Por el cual se reglamenta la acción de tutela consagrada en el artículo 86 de la Constitución Política</w:t>
      </w:r>
      <w:r w:rsidRPr="00BA31D6">
        <w:rPr>
          <w:rFonts w:ascii="Arial" w:eastAsia="Calibri" w:hAnsi="Arial" w:cs="Arial"/>
          <w:i/>
          <w:sz w:val="22"/>
          <w:szCs w:val="22"/>
        </w:rPr>
        <w:t>”</w:t>
      </w:r>
      <w:r w:rsidRPr="00BA31D6">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w:t>
      </w:r>
      <w:r w:rsidRPr="00BA31D6">
        <w:rPr>
          <w:rFonts w:ascii="Arial" w:eastAsia="Calibri" w:hAnsi="Arial" w:cs="Arial"/>
          <w:sz w:val="22"/>
          <w:szCs w:val="22"/>
        </w:rPr>
        <w:lastRenderedPageBreak/>
        <w:t>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A31D6" w:rsidRPr="00BA31D6" w:rsidRDefault="00BA31D6" w:rsidP="00BA31D6">
      <w:pPr>
        <w:spacing w:line="276" w:lineRule="auto"/>
        <w:ind w:left="708"/>
        <w:jc w:val="both"/>
        <w:rPr>
          <w:rFonts w:ascii="Arial" w:eastAsia="Calibri" w:hAnsi="Arial" w:cs="Arial"/>
          <w:sz w:val="22"/>
          <w:szCs w:val="22"/>
        </w:rPr>
      </w:pPr>
    </w:p>
    <w:p w:rsidR="00BA31D6" w:rsidRPr="00BA31D6" w:rsidRDefault="00BA31D6" w:rsidP="00BA31D6">
      <w:pPr>
        <w:spacing w:line="276" w:lineRule="auto"/>
        <w:jc w:val="both"/>
        <w:rPr>
          <w:rFonts w:ascii="Arial" w:eastAsia="Calibri" w:hAnsi="Arial" w:cs="Arial"/>
          <w:sz w:val="22"/>
          <w:szCs w:val="22"/>
        </w:rPr>
      </w:pPr>
      <w:r w:rsidRPr="00BA31D6">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A31D6" w:rsidRPr="00BA31D6" w:rsidRDefault="00BA31D6" w:rsidP="00BA31D6">
      <w:pPr>
        <w:tabs>
          <w:tab w:val="left" w:pos="709"/>
        </w:tabs>
        <w:spacing w:line="276" w:lineRule="auto"/>
        <w:jc w:val="both"/>
        <w:rPr>
          <w:rFonts w:ascii="Arial" w:eastAsia="Calibri" w:hAnsi="Arial" w:cs="Arial"/>
          <w:sz w:val="22"/>
          <w:szCs w:val="22"/>
        </w:rPr>
      </w:pPr>
    </w:p>
    <w:p w:rsidR="00BA31D6" w:rsidRPr="00BA31D6" w:rsidRDefault="00BA31D6" w:rsidP="00BA31D6">
      <w:pPr>
        <w:pStyle w:val="Prrafodelista"/>
        <w:numPr>
          <w:ilvl w:val="1"/>
          <w:numId w:val="2"/>
        </w:numPr>
        <w:spacing w:line="276" w:lineRule="auto"/>
        <w:jc w:val="both"/>
        <w:rPr>
          <w:rFonts w:cs="Arial"/>
          <w:sz w:val="22"/>
          <w:szCs w:val="22"/>
        </w:rPr>
      </w:pPr>
      <w:r w:rsidRPr="00BA31D6">
        <w:rPr>
          <w:rFonts w:cs="Arial"/>
          <w:sz w:val="22"/>
          <w:szCs w:val="22"/>
          <w:lang w:val="es-ES_tradnl"/>
        </w:rPr>
        <w:t>Observa el Despacho que el derecho fundamental del cual pretende obtener protección el accionante es el debido proceso, toda vez que la entidad accionada no ha expedido el acta de recibido final del contrato Nº 18000658 y/o tampoco ha iniciado en debida forma el proceso sancionatorio ante un eventual incumplimiento.</w:t>
      </w:r>
    </w:p>
    <w:p w:rsidR="00BA31D6" w:rsidRPr="00BA31D6" w:rsidRDefault="00BA31D6" w:rsidP="00BA31D6">
      <w:pPr>
        <w:spacing w:line="276" w:lineRule="auto"/>
        <w:jc w:val="both"/>
        <w:rPr>
          <w:rFonts w:ascii="Arial" w:hAnsi="Arial" w:cs="Arial"/>
          <w:sz w:val="22"/>
          <w:szCs w:val="22"/>
          <w:lang w:val="es-ES_tradnl"/>
        </w:rPr>
      </w:pPr>
    </w:p>
    <w:p w:rsidR="00BA31D6" w:rsidRPr="00BA31D6" w:rsidRDefault="00BA31D6" w:rsidP="00BA31D6">
      <w:pPr>
        <w:spacing w:line="276" w:lineRule="auto"/>
        <w:jc w:val="both"/>
        <w:rPr>
          <w:rFonts w:ascii="Arial" w:hAnsi="Arial" w:cs="Arial"/>
          <w:b/>
          <w:sz w:val="22"/>
          <w:szCs w:val="22"/>
          <w:lang w:val="es-MX"/>
        </w:rPr>
      </w:pPr>
      <w:r w:rsidRPr="00BA31D6">
        <w:rPr>
          <w:rFonts w:ascii="Arial" w:hAnsi="Arial" w:cs="Arial"/>
          <w:sz w:val="22"/>
          <w:szCs w:val="22"/>
          <w:lang w:val="es-MX"/>
        </w:rPr>
        <w:t xml:space="preserve">Así las cosas, cabe preguntarse </w:t>
      </w:r>
      <w:r w:rsidRPr="00BA31D6">
        <w:rPr>
          <w:rFonts w:ascii="Arial" w:hAnsi="Arial" w:cs="Arial"/>
          <w:b/>
          <w:sz w:val="22"/>
          <w:szCs w:val="22"/>
          <w:lang w:val="es-MX"/>
        </w:rPr>
        <w:t>¿</w:t>
      </w:r>
      <w:r>
        <w:rPr>
          <w:rFonts w:ascii="Arial" w:hAnsi="Arial" w:cs="Arial"/>
          <w:b/>
          <w:sz w:val="22"/>
          <w:szCs w:val="22"/>
          <w:lang w:val="es-MX"/>
        </w:rPr>
        <w:t xml:space="preserve">la acción de tutela es el mecanismo judicial idóneo </w:t>
      </w:r>
      <w:r w:rsidRPr="00BA31D6">
        <w:rPr>
          <w:rFonts w:ascii="Arial" w:hAnsi="Arial" w:cs="Arial"/>
          <w:b/>
          <w:sz w:val="22"/>
          <w:szCs w:val="22"/>
          <w:lang w:val="es-MX"/>
        </w:rPr>
        <w:t xml:space="preserve">para proteger </w:t>
      </w:r>
      <w:r>
        <w:rPr>
          <w:rFonts w:ascii="Arial" w:hAnsi="Arial" w:cs="Arial"/>
          <w:b/>
          <w:sz w:val="22"/>
          <w:szCs w:val="22"/>
          <w:lang w:val="es-MX"/>
        </w:rPr>
        <w:t xml:space="preserve">controversias derivadas de un contrato </w:t>
      </w:r>
      <w:r w:rsidRPr="00BA31D6">
        <w:rPr>
          <w:rFonts w:ascii="Arial" w:hAnsi="Arial" w:cs="Arial"/>
          <w:b/>
          <w:sz w:val="22"/>
          <w:szCs w:val="22"/>
          <w:lang w:val="es-MX"/>
        </w:rPr>
        <w:t>y por</w:t>
      </w:r>
      <w:r w:rsidRPr="00BA31D6">
        <w:rPr>
          <w:rFonts w:ascii="Arial" w:hAnsi="Arial" w:cs="Arial"/>
          <w:b/>
          <w:sz w:val="22"/>
          <w:szCs w:val="22"/>
          <w:lang w:val="es-MX"/>
        </w:rPr>
        <w:t xml:space="preserve"> tanto debe ordenarse al accionado expedir acta de recibo final del contrato 18000658 H2 de 2018?</w:t>
      </w:r>
    </w:p>
    <w:p w:rsidR="00BA31D6" w:rsidRPr="00BA31D6" w:rsidRDefault="00BA31D6" w:rsidP="00BA31D6">
      <w:pPr>
        <w:spacing w:line="276" w:lineRule="auto"/>
        <w:jc w:val="both"/>
        <w:rPr>
          <w:rFonts w:ascii="Arial" w:hAnsi="Arial" w:cs="Arial"/>
          <w:sz w:val="22"/>
          <w:szCs w:val="22"/>
          <w:lang w:val="es-MX"/>
        </w:rPr>
      </w:pPr>
    </w:p>
    <w:p w:rsidR="00BA31D6" w:rsidRPr="00BA31D6" w:rsidRDefault="00BA31D6" w:rsidP="00BA31D6">
      <w:pPr>
        <w:pStyle w:val="Sangradetextonormal"/>
        <w:spacing w:line="276" w:lineRule="auto"/>
        <w:ind w:left="0"/>
        <w:rPr>
          <w:rFonts w:cs="Arial"/>
          <w:sz w:val="22"/>
          <w:szCs w:val="22"/>
          <w:lang w:val="es-CO"/>
        </w:rPr>
      </w:pPr>
      <w:r w:rsidRPr="00BA31D6">
        <w:rPr>
          <w:rFonts w:cs="Arial"/>
          <w:sz w:val="22"/>
          <w:szCs w:val="22"/>
          <w:lang w:val="es-CO"/>
        </w:rPr>
        <w:t xml:space="preserve">La respuesta al anterior interrogante es </w:t>
      </w:r>
      <w:r w:rsidRPr="00BA31D6">
        <w:rPr>
          <w:rFonts w:cs="Arial"/>
          <w:b/>
          <w:sz w:val="22"/>
          <w:szCs w:val="22"/>
          <w:lang w:val="es-CO"/>
        </w:rPr>
        <w:t xml:space="preserve">negativa </w:t>
      </w:r>
      <w:r w:rsidRPr="00BA31D6">
        <w:rPr>
          <w:rFonts w:cs="Arial"/>
          <w:sz w:val="22"/>
          <w:szCs w:val="22"/>
          <w:lang w:val="es-CO"/>
        </w:rPr>
        <w:t>por las siguientes razones:</w:t>
      </w:r>
    </w:p>
    <w:p w:rsidR="00BA31D6" w:rsidRPr="00BA31D6" w:rsidRDefault="00BA31D6" w:rsidP="00BA31D6">
      <w:pPr>
        <w:pStyle w:val="Sangradetextonormal"/>
        <w:spacing w:line="276" w:lineRule="auto"/>
        <w:ind w:left="0"/>
        <w:rPr>
          <w:rFonts w:cs="Arial"/>
          <w:sz w:val="22"/>
          <w:szCs w:val="22"/>
          <w:lang w:val="es-CO"/>
        </w:rPr>
      </w:pPr>
    </w:p>
    <w:p w:rsidR="00BA31D6" w:rsidRPr="00BA31D6" w:rsidRDefault="00BA31D6" w:rsidP="00BA31D6">
      <w:pPr>
        <w:spacing w:line="276" w:lineRule="auto"/>
        <w:jc w:val="both"/>
        <w:rPr>
          <w:rFonts w:ascii="Arial" w:hAnsi="Arial" w:cs="Arial"/>
          <w:sz w:val="22"/>
          <w:szCs w:val="22"/>
        </w:rPr>
      </w:pPr>
      <w:r w:rsidRPr="00BA31D6">
        <w:rPr>
          <w:rFonts w:ascii="Arial" w:hAnsi="Arial" w:cs="Arial"/>
          <w:sz w:val="22"/>
          <w:szCs w:val="22"/>
        </w:rPr>
        <w:t>La acción de tutela tiene carácter residual o subsidiario,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BA31D6" w:rsidRPr="00BA31D6" w:rsidRDefault="00BA31D6" w:rsidP="00BA31D6">
      <w:pPr>
        <w:spacing w:line="276" w:lineRule="auto"/>
        <w:jc w:val="both"/>
        <w:rPr>
          <w:rFonts w:ascii="Arial" w:hAnsi="Arial" w:cs="Arial"/>
          <w:sz w:val="22"/>
          <w:szCs w:val="22"/>
        </w:rPr>
      </w:pPr>
    </w:p>
    <w:p w:rsidR="00BA31D6" w:rsidRPr="00BA31D6" w:rsidRDefault="00BA31D6" w:rsidP="00BA31D6">
      <w:pPr>
        <w:pStyle w:val="Sangradetextonormal"/>
        <w:spacing w:line="276" w:lineRule="auto"/>
        <w:ind w:left="0"/>
        <w:rPr>
          <w:rFonts w:cs="Arial"/>
          <w:sz w:val="22"/>
          <w:szCs w:val="22"/>
        </w:rPr>
      </w:pPr>
      <w:r w:rsidRPr="00BA31D6">
        <w:rPr>
          <w:rFonts w:cs="Arial"/>
          <w:sz w:val="22"/>
          <w:szCs w:val="22"/>
        </w:rPr>
        <w:t xml:space="preserve">El numeral 1 del artículo 6 del decreto 2591 de 1991 señala que: </w:t>
      </w:r>
      <w:r w:rsidRPr="00BA31D6">
        <w:rPr>
          <w:rFonts w:cs="Arial"/>
          <w:sz w:val="20"/>
          <w:szCs w:val="22"/>
        </w:rPr>
        <w:t>“</w:t>
      </w:r>
      <w:r w:rsidRPr="00BA31D6">
        <w:rPr>
          <w:rFonts w:cs="Arial"/>
          <w:i/>
          <w:sz w:val="20"/>
          <w:szCs w:val="22"/>
        </w:rPr>
        <w:t xml:space="preserve">La acción de tutela no procederá: 1. Cuando existan otros recursos o medios de defensa judiciales, </w:t>
      </w:r>
      <w:r w:rsidRPr="00BA31D6">
        <w:rPr>
          <w:rFonts w:cs="Arial"/>
          <w:i/>
          <w:sz w:val="20"/>
          <w:szCs w:val="22"/>
          <w:u w:val="single"/>
        </w:rPr>
        <w:t>salvo que aquella se utilice como mecanismo transitorio para evitar un perjuicio irremediable</w:t>
      </w:r>
      <w:r w:rsidRPr="00BA31D6">
        <w:rPr>
          <w:rStyle w:val="Refdenotaalpie"/>
          <w:rFonts w:cs="Arial"/>
          <w:i/>
          <w:sz w:val="20"/>
          <w:szCs w:val="22"/>
          <w:u w:val="single"/>
        </w:rPr>
        <w:footnoteReference w:id="1"/>
      </w:r>
      <w:r w:rsidRPr="00BA31D6">
        <w:rPr>
          <w:rFonts w:cs="Arial"/>
          <w:i/>
          <w:sz w:val="20"/>
          <w:szCs w:val="22"/>
        </w:rPr>
        <w:t>”</w:t>
      </w:r>
      <w:r w:rsidRPr="00BA31D6">
        <w:rPr>
          <w:rFonts w:cs="Arial"/>
          <w:sz w:val="20"/>
          <w:szCs w:val="22"/>
        </w:rPr>
        <w:t xml:space="preserve"> </w:t>
      </w:r>
      <w:r w:rsidRPr="00BA31D6">
        <w:rPr>
          <w:rFonts w:cs="Arial"/>
          <w:sz w:val="22"/>
          <w:szCs w:val="22"/>
        </w:rPr>
        <w:t>(Subrayado fuera de texto).</w:t>
      </w:r>
    </w:p>
    <w:p w:rsidR="00BA31D6" w:rsidRPr="00BA31D6" w:rsidRDefault="00BA31D6" w:rsidP="00BA31D6">
      <w:pPr>
        <w:shd w:val="clear" w:color="auto" w:fill="FFFFFF"/>
        <w:spacing w:line="276" w:lineRule="auto"/>
        <w:jc w:val="both"/>
        <w:rPr>
          <w:rFonts w:ascii="Arial" w:hAnsi="Arial" w:cs="Arial"/>
          <w:sz w:val="22"/>
          <w:szCs w:val="22"/>
          <w:lang w:eastAsia="es-CO"/>
        </w:rPr>
      </w:pPr>
      <w:r w:rsidRPr="00BA31D6">
        <w:rPr>
          <w:rFonts w:ascii="Arial" w:hAnsi="Arial" w:cs="Arial"/>
          <w:sz w:val="22"/>
          <w:szCs w:val="22"/>
          <w:lang w:eastAsia="es-CO"/>
        </w:rPr>
        <w:lastRenderedPageBreak/>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BA31D6" w:rsidRPr="00BA31D6" w:rsidRDefault="00BA31D6" w:rsidP="00BA31D6">
      <w:pPr>
        <w:shd w:val="clear" w:color="auto" w:fill="FFFFFF"/>
        <w:spacing w:line="276" w:lineRule="auto"/>
        <w:jc w:val="both"/>
        <w:rPr>
          <w:rFonts w:ascii="Arial" w:hAnsi="Arial" w:cs="Arial"/>
          <w:sz w:val="22"/>
          <w:szCs w:val="22"/>
          <w:lang w:eastAsia="es-CO"/>
        </w:rPr>
      </w:pPr>
      <w:r w:rsidRPr="00BA31D6">
        <w:rPr>
          <w:rFonts w:ascii="Arial" w:hAnsi="Arial" w:cs="Arial"/>
          <w:sz w:val="22"/>
          <w:szCs w:val="22"/>
          <w:lang w:eastAsia="es-CO"/>
        </w:rPr>
        <w:t> </w:t>
      </w:r>
    </w:p>
    <w:p w:rsidR="00BA31D6" w:rsidRPr="00BA31D6" w:rsidRDefault="00BA31D6" w:rsidP="00BA31D6">
      <w:pPr>
        <w:shd w:val="clear" w:color="auto" w:fill="FFFFFF"/>
        <w:spacing w:line="276" w:lineRule="auto"/>
        <w:jc w:val="both"/>
        <w:rPr>
          <w:rFonts w:ascii="Arial" w:hAnsi="Arial" w:cs="Arial"/>
          <w:sz w:val="22"/>
          <w:szCs w:val="22"/>
          <w:lang w:eastAsia="es-CO"/>
        </w:rPr>
      </w:pPr>
      <w:r w:rsidRPr="00BA31D6">
        <w:rPr>
          <w:rFonts w:ascii="Arial" w:hAnsi="Arial" w:cs="Arial"/>
          <w:sz w:val="22"/>
          <w:szCs w:val="22"/>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BA31D6" w:rsidRPr="00BA31D6" w:rsidRDefault="00BA31D6" w:rsidP="00BA31D6">
      <w:pPr>
        <w:shd w:val="clear" w:color="auto" w:fill="FFFFFF"/>
        <w:spacing w:line="276" w:lineRule="auto"/>
        <w:jc w:val="both"/>
        <w:rPr>
          <w:rFonts w:ascii="Arial" w:hAnsi="Arial" w:cs="Arial"/>
          <w:sz w:val="22"/>
          <w:szCs w:val="22"/>
          <w:lang w:eastAsia="es-CO"/>
        </w:rPr>
      </w:pPr>
      <w:r w:rsidRPr="00BA31D6">
        <w:rPr>
          <w:rFonts w:ascii="Arial" w:hAnsi="Arial" w:cs="Arial"/>
          <w:sz w:val="22"/>
          <w:szCs w:val="22"/>
          <w:lang w:eastAsia="es-CO"/>
        </w:rPr>
        <w:t>  </w:t>
      </w:r>
    </w:p>
    <w:p w:rsidR="00BA31D6" w:rsidRPr="00BA31D6" w:rsidRDefault="00BA31D6" w:rsidP="00BA31D6">
      <w:pPr>
        <w:spacing w:line="276" w:lineRule="auto"/>
        <w:jc w:val="both"/>
        <w:rPr>
          <w:rFonts w:ascii="Arial" w:hAnsi="Arial" w:cs="Arial"/>
          <w:sz w:val="22"/>
          <w:szCs w:val="22"/>
        </w:rPr>
      </w:pPr>
      <w:r w:rsidRPr="00BA31D6">
        <w:rPr>
          <w:rFonts w:ascii="Arial" w:hAnsi="Arial" w:cs="Arial"/>
          <w:sz w:val="22"/>
          <w:szCs w:val="22"/>
        </w:rPr>
        <w:t xml:space="preserve">Ciertamente, en el caso sub examine el actor cuenta con otro medio de defensa judicial, pues para dirimir  las controversias surgidas entre las partes de un contrato cuando una de ellas es una entidad estatal, existe otro mecanismo de defensa judicial que es la acción contractual regulada en el  Código de Procedimiento Administrativo y de lo Contencioso Administrativo, dentro de la cual se pueden alegar las violaciones que se estimen frente al ordenamiento jurídico, entre otras, contra derechos constitucionales fundamentales. </w:t>
      </w:r>
    </w:p>
    <w:p w:rsidR="00BA31D6" w:rsidRPr="00BA31D6" w:rsidRDefault="00BA31D6" w:rsidP="00BA31D6">
      <w:pPr>
        <w:pStyle w:val="Puesto"/>
        <w:tabs>
          <w:tab w:val="left" w:pos="0"/>
          <w:tab w:val="left" w:pos="709"/>
          <w:tab w:val="left" w:pos="993"/>
        </w:tabs>
        <w:spacing w:line="276" w:lineRule="auto"/>
        <w:jc w:val="both"/>
        <w:rPr>
          <w:rFonts w:cs="Arial"/>
          <w:b w:val="0"/>
          <w:sz w:val="22"/>
          <w:szCs w:val="22"/>
        </w:rPr>
      </w:pPr>
    </w:p>
    <w:p w:rsidR="00BA31D6" w:rsidRPr="00BA31D6" w:rsidRDefault="00BA31D6" w:rsidP="00BA31D6">
      <w:pPr>
        <w:pStyle w:val="Puesto"/>
        <w:tabs>
          <w:tab w:val="left" w:pos="0"/>
          <w:tab w:val="left" w:pos="709"/>
          <w:tab w:val="left" w:pos="993"/>
        </w:tabs>
        <w:spacing w:line="276" w:lineRule="auto"/>
        <w:jc w:val="both"/>
        <w:rPr>
          <w:rFonts w:cs="Arial"/>
          <w:b w:val="0"/>
          <w:sz w:val="20"/>
          <w:szCs w:val="22"/>
        </w:rPr>
      </w:pPr>
      <w:r w:rsidRPr="00BA31D6">
        <w:rPr>
          <w:rFonts w:cs="Arial"/>
          <w:b w:val="0"/>
          <w:sz w:val="22"/>
          <w:szCs w:val="22"/>
        </w:rPr>
        <w:t xml:space="preserve">El medio de control de tutela tampoco tendría cabida como mecanismo transitorio, porque no está demostrado que la demandante padezca un perjuicio irremediable y como lo ha resuelto el Consejo de Estado en casos similares al estudiado </w:t>
      </w:r>
      <w:r w:rsidRPr="00BA31D6">
        <w:rPr>
          <w:rFonts w:cs="Arial"/>
          <w:b w:val="0"/>
          <w:sz w:val="20"/>
          <w:szCs w:val="22"/>
        </w:rPr>
        <w:t>“</w:t>
      </w:r>
      <w:r w:rsidRPr="00BA31D6">
        <w:rPr>
          <w:rFonts w:cs="Arial"/>
          <w:b w:val="0"/>
          <w:i/>
          <w:sz w:val="20"/>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BA31D6">
        <w:rPr>
          <w:rFonts w:cs="Arial"/>
          <w:b w:val="0"/>
          <w:i/>
          <w:sz w:val="20"/>
          <w:szCs w:val="22"/>
          <w:vertAlign w:val="superscript"/>
        </w:rPr>
        <w:footnoteReference w:id="2"/>
      </w:r>
      <w:r w:rsidRPr="00BA31D6">
        <w:rPr>
          <w:rFonts w:cs="Arial"/>
          <w:b w:val="0"/>
          <w:i/>
          <w:sz w:val="20"/>
          <w:szCs w:val="22"/>
        </w:rPr>
        <w:t>.”</w:t>
      </w:r>
    </w:p>
    <w:p w:rsidR="00BA31D6" w:rsidRPr="00BA31D6" w:rsidRDefault="00BA31D6" w:rsidP="00BA31D6">
      <w:pPr>
        <w:pStyle w:val="Puesto"/>
        <w:tabs>
          <w:tab w:val="left" w:pos="0"/>
          <w:tab w:val="left" w:pos="709"/>
          <w:tab w:val="left" w:pos="993"/>
        </w:tabs>
        <w:spacing w:line="276" w:lineRule="auto"/>
        <w:jc w:val="both"/>
        <w:rPr>
          <w:rFonts w:cs="Arial"/>
          <w:b w:val="0"/>
          <w:sz w:val="22"/>
          <w:szCs w:val="22"/>
        </w:rPr>
      </w:pPr>
    </w:p>
    <w:p w:rsidR="00BA31D6" w:rsidRPr="00BA31D6" w:rsidRDefault="00BA31D6" w:rsidP="00BA31D6">
      <w:pPr>
        <w:spacing w:line="276" w:lineRule="auto"/>
        <w:jc w:val="both"/>
        <w:rPr>
          <w:rFonts w:ascii="Arial" w:hAnsi="Arial" w:cs="Arial"/>
          <w:sz w:val="22"/>
          <w:szCs w:val="22"/>
        </w:rPr>
      </w:pPr>
      <w:r w:rsidRPr="00BA31D6">
        <w:rPr>
          <w:rFonts w:ascii="Arial" w:hAnsi="Arial" w:cs="Arial"/>
          <w:iCs/>
          <w:sz w:val="22"/>
          <w:szCs w:val="22"/>
        </w:rPr>
        <w:t xml:space="preserve">Es decir, para que proceda la tutela transitoria se requiere que el daño aún no se haya causado y que de causarse no pueda remediarse. </w:t>
      </w:r>
      <w:r w:rsidRPr="00BA31D6">
        <w:rPr>
          <w:rFonts w:ascii="Arial" w:hAnsi="Arial" w:cs="Arial"/>
          <w:spacing w:val="-3"/>
          <w:sz w:val="22"/>
          <w:szCs w:val="22"/>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BA31D6">
        <w:rPr>
          <w:rFonts w:ascii="Arial" w:hAnsi="Arial" w:cs="Arial"/>
          <w:sz w:val="22"/>
          <w:szCs w:val="22"/>
        </w:rPr>
        <w:t xml:space="preserve">las pruebas aportadas al expediente no se infiere la existencia de un perjuicio de carácter irremediable que pudiere evitarse con el ejercicio transitorio de ésta acción, pues según Sentencia de la Corte Constitucional: </w:t>
      </w:r>
      <w:r w:rsidRPr="00BA31D6">
        <w:rPr>
          <w:rFonts w:ascii="Arial" w:hAnsi="Arial" w:cs="Arial"/>
          <w:b/>
          <w:i/>
          <w:sz w:val="20"/>
          <w:szCs w:val="22"/>
        </w:rPr>
        <w:t xml:space="preserve">“no basta pues, afirmar la </w:t>
      </w:r>
      <w:proofErr w:type="spellStart"/>
      <w:r w:rsidRPr="00BA31D6">
        <w:rPr>
          <w:rFonts w:ascii="Arial" w:hAnsi="Arial" w:cs="Arial"/>
          <w:b/>
          <w:i/>
          <w:sz w:val="20"/>
          <w:szCs w:val="22"/>
        </w:rPr>
        <w:t>irreparabilidad</w:t>
      </w:r>
      <w:proofErr w:type="spellEnd"/>
      <w:r w:rsidRPr="00BA31D6">
        <w:rPr>
          <w:rFonts w:ascii="Arial" w:hAnsi="Arial" w:cs="Arial"/>
          <w:b/>
          <w:i/>
          <w:sz w:val="20"/>
          <w:szCs w:val="22"/>
        </w:rPr>
        <w:t xml:space="preserve"> del perjuicio de un daño, sino, ofrecer las explicaciones y pruebas correspondientes, para que el juez de tutela adquiera certeza sobre su decisión”</w:t>
      </w:r>
      <w:r w:rsidRPr="00BA31D6">
        <w:rPr>
          <w:rFonts w:ascii="Arial" w:hAnsi="Arial" w:cs="Arial"/>
          <w:sz w:val="20"/>
          <w:szCs w:val="22"/>
        </w:rPr>
        <w:t xml:space="preserve"> </w:t>
      </w:r>
      <w:r w:rsidRPr="00BA31D6">
        <w:rPr>
          <w:rFonts w:ascii="Arial" w:hAnsi="Arial" w:cs="Arial"/>
          <w:sz w:val="22"/>
          <w:szCs w:val="22"/>
        </w:rPr>
        <w:t xml:space="preserve">(Sentencia T-449 de </w:t>
      </w:r>
      <w:smartTag w:uri="urn:schemas-microsoft-com:office:smarttags" w:element="metricconverter">
        <w:smartTagPr>
          <w:attr w:name="ProductID" w:val="1998, M"/>
        </w:smartTagPr>
        <w:r w:rsidRPr="00BA31D6">
          <w:rPr>
            <w:rFonts w:ascii="Arial" w:hAnsi="Arial" w:cs="Arial"/>
            <w:sz w:val="22"/>
            <w:szCs w:val="22"/>
          </w:rPr>
          <w:t xml:space="preserve">1998, </w:t>
        </w:r>
        <w:proofErr w:type="spellStart"/>
        <w:r w:rsidRPr="00BA31D6">
          <w:rPr>
            <w:rFonts w:ascii="Arial" w:hAnsi="Arial" w:cs="Arial"/>
            <w:sz w:val="22"/>
            <w:szCs w:val="22"/>
          </w:rPr>
          <w:t>M</w:t>
        </w:r>
      </w:smartTag>
      <w:r w:rsidRPr="00BA31D6">
        <w:rPr>
          <w:rFonts w:ascii="Arial" w:hAnsi="Arial" w:cs="Arial"/>
          <w:sz w:val="22"/>
          <w:szCs w:val="22"/>
        </w:rPr>
        <w:t>.P</w:t>
      </w:r>
      <w:proofErr w:type="spellEnd"/>
      <w:r w:rsidRPr="00BA31D6">
        <w:rPr>
          <w:rFonts w:ascii="Arial" w:hAnsi="Arial" w:cs="Arial"/>
          <w:sz w:val="22"/>
          <w:szCs w:val="22"/>
        </w:rPr>
        <w:t>. Dr. Alfredo Beltrán Sierra).</w:t>
      </w:r>
    </w:p>
    <w:p w:rsidR="00BA31D6" w:rsidRPr="00BA31D6" w:rsidRDefault="00BA31D6" w:rsidP="00BA31D6">
      <w:pPr>
        <w:spacing w:line="276" w:lineRule="auto"/>
        <w:jc w:val="both"/>
        <w:rPr>
          <w:rFonts w:ascii="Arial" w:hAnsi="Arial" w:cs="Arial"/>
          <w:sz w:val="22"/>
          <w:szCs w:val="22"/>
          <w:highlight w:val="yellow"/>
        </w:rPr>
      </w:pPr>
    </w:p>
    <w:p w:rsidR="00BA31D6" w:rsidRPr="00BA31D6" w:rsidRDefault="00BA31D6" w:rsidP="00BA31D6">
      <w:pPr>
        <w:spacing w:line="276" w:lineRule="auto"/>
        <w:jc w:val="both"/>
        <w:rPr>
          <w:rFonts w:ascii="Arial" w:hAnsi="Arial" w:cs="Arial"/>
          <w:sz w:val="22"/>
          <w:szCs w:val="22"/>
        </w:rPr>
      </w:pPr>
      <w:r w:rsidRPr="00BA31D6">
        <w:rPr>
          <w:rFonts w:ascii="Arial" w:hAnsi="Arial" w:cs="Arial"/>
          <w:sz w:val="22"/>
          <w:szCs w:val="22"/>
        </w:rPr>
        <w:t xml:space="preserve">Teniendo en cuenta lo anotado, aun cuando el accionante solicita el amparo de su derecho fundamental, la acción de tutela no es el medio apropiado para su protección, </w:t>
      </w:r>
      <w:r w:rsidRPr="00BA31D6">
        <w:rPr>
          <w:rFonts w:ascii="Arial" w:hAnsi="Arial" w:cs="Arial"/>
          <w:sz w:val="22"/>
          <w:szCs w:val="22"/>
        </w:rPr>
        <w:lastRenderedPageBreak/>
        <w:t>toda vez que existe otro mecanismo de defensa judicial idóneo para la satisfacción de sus pretensiones por lo que la acción incoada es improcedente.</w:t>
      </w:r>
    </w:p>
    <w:p w:rsidR="00BA31D6" w:rsidRPr="00BA31D6" w:rsidRDefault="00BA31D6" w:rsidP="00BA31D6">
      <w:pPr>
        <w:pStyle w:val="Sangradetextonormal"/>
        <w:spacing w:line="276" w:lineRule="auto"/>
        <w:ind w:left="0"/>
        <w:rPr>
          <w:rFonts w:cs="Arial"/>
          <w:sz w:val="22"/>
          <w:szCs w:val="22"/>
        </w:rPr>
      </w:pPr>
    </w:p>
    <w:p w:rsidR="00BA31D6" w:rsidRPr="00BA31D6" w:rsidRDefault="00BA31D6" w:rsidP="00BA31D6">
      <w:pPr>
        <w:pStyle w:val="Sangradetextonormal"/>
        <w:spacing w:line="276" w:lineRule="auto"/>
        <w:ind w:left="0"/>
        <w:rPr>
          <w:rFonts w:cs="Arial"/>
          <w:sz w:val="22"/>
          <w:szCs w:val="22"/>
          <w:lang w:val="es-CO"/>
        </w:rPr>
      </w:pPr>
      <w:r w:rsidRPr="00BA31D6">
        <w:rPr>
          <w:rFonts w:cs="Arial"/>
          <w:sz w:val="22"/>
          <w:szCs w:val="22"/>
          <w:lang w:val="es-CO"/>
        </w:rPr>
        <w:t xml:space="preserve">En mérito de lo expuesto, el </w:t>
      </w:r>
      <w:r w:rsidRPr="00BA31D6">
        <w:rPr>
          <w:rFonts w:cs="Arial"/>
          <w:b/>
          <w:sz w:val="22"/>
          <w:szCs w:val="22"/>
          <w:lang w:val="es-CO"/>
        </w:rPr>
        <w:t>JUZGADO TREINTA Y CUATRO (34) ADMINISTRATIVO DEL CIRCUITO DE BOGOTÁ</w:t>
      </w:r>
      <w:r w:rsidRPr="00BA31D6">
        <w:rPr>
          <w:rFonts w:cs="Arial"/>
          <w:sz w:val="22"/>
          <w:szCs w:val="22"/>
          <w:lang w:val="es-CO"/>
        </w:rPr>
        <w:t xml:space="preserve">, administrando justicia en nombre de la República de Colombia y por autoridad de la ley, </w:t>
      </w:r>
    </w:p>
    <w:p w:rsidR="00BA31D6" w:rsidRPr="00BA31D6" w:rsidRDefault="00BA31D6" w:rsidP="00BA31D6">
      <w:pPr>
        <w:pStyle w:val="Sangradetextonormal"/>
        <w:spacing w:line="276" w:lineRule="auto"/>
        <w:ind w:left="0"/>
        <w:rPr>
          <w:rFonts w:cs="Arial"/>
          <w:sz w:val="22"/>
          <w:szCs w:val="22"/>
          <w:lang w:val="es-CO"/>
        </w:rPr>
      </w:pPr>
    </w:p>
    <w:p w:rsidR="00BA31D6" w:rsidRPr="00BA31D6" w:rsidRDefault="00BA31D6" w:rsidP="00BA31D6">
      <w:pPr>
        <w:pStyle w:val="Sangradetextonormal"/>
        <w:spacing w:line="276" w:lineRule="auto"/>
        <w:ind w:left="0"/>
        <w:jc w:val="center"/>
        <w:rPr>
          <w:rFonts w:cs="Arial"/>
          <w:b/>
          <w:sz w:val="22"/>
          <w:szCs w:val="22"/>
          <w:lang w:val="es-CO"/>
        </w:rPr>
      </w:pPr>
      <w:r w:rsidRPr="00BA31D6">
        <w:rPr>
          <w:rFonts w:cs="Arial"/>
          <w:b/>
          <w:sz w:val="22"/>
          <w:szCs w:val="22"/>
          <w:lang w:val="es-CO"/>
        </w:rPr>
        <w:t>FALLA:</w:t>
      </w:r>
    </w:p>
    <w:p w:rsidR="00BA31D6" w:rsidRPr="00BA31D6" w:rsidRDefault="00BA31D6" w:rsidP="00BA31D6">
      <w:pPr>
        <w:pStyle w:val="Sangradetextonormal"/>
        <w:spacing w:line="276" w:lineRule="auto"/>
        <w:ind w:left="0"/>
        <w:jc w:val="center"/>
        <w:rPr>
          <w:rFonts w:cs="Arial"/>
          <w:b/>
          <w:sz w:val="22"/>
          <w:szCs w:val="22"/>
          <w:lang w:val="es-CO"/>
        </w:rPr>
      </w:pPr>
    </w:p>
    <w:p w:rsidR="00BA31D6" w:rsidRPr="00BA31D6" w:rsidRDefault="00BA31D6" w:rsidP="00BA31D6">
      <w:pPr>
        <w:pStyle w:val="Sangradetextonormal"/>
        <w:tabs>
          <w:tab w:val="left" w:pos="426"/>
        </w:tabs>
        <w:spacing w:line="276" w:lineRule="auto"/>
        <w:ind w:left="0"/>
        <w:rPr>
          <w:rFonts w:cs="Arial"/>
          <w:sz w:val="22"/>
          <w:szCs w:val="22"/>
        </w:rPr>
      </w:pPr>
      <w:r w:rsidRPr="00BA31D6">
        <w:rPr>
          <w:rFonts w:cs="Arial"/>
          <w:b/>
          <w:sz w:val="22"/>
          <w:szCs w:val="22"/>
        </w:rPr>
        <w:t>PRIMERO:</w:t>
      </w:r>
      <w:r w:rsidRPr="00BA31D6">
        <w:rPr>
          <w:rFonts w:cs="Arial"/>
          <w:sz w:val="22"/>
          <w:szCs w:val="22"/>
        </w:rPr>
        <w:t xml:space="preserve"> </w:t>
      </w:r>
      <w:r w:rsidRPr="00BA31D6">
        <w:rPr>
          <w:rFonts w:cs="Arial"/>
          <w:b/>
          <w:sz w:val="22"/>
          <w:szCs w:val="22"/>
        </w:rPr>
        <w:t>NIÉGUESE</w:t>
      </w:r>
      <w:r w:rsidRPr="00BA31D6">
        <w:rPr>
          <w:rFonts w:cs="Arial"/>
          <w:sz w:val="22"/>
          <w:szCs w:val="22"/>
        </w:rPr>
        <w:t xml:space="preserve"> la Acción de Tutela impetrada </w:t>
      </w:r>
      <w:proofErr w:type="spellStart"/>
      <w:r w:rsidRPr="00BA31D6">
        <w:rPr>
          <w:rFonts w:cs="Arial"/>
          <w:sz w:val="22"/>
          <w:szCs w:val="22"/>
        </w:rPr>
        <w:t>UNICOM</w:t>
      </w:r>
      <w:proofErr w:type="spellEnd"/>
      <w:r w:rsidRPr="00BA31D6">
        <w:rPr>
          <w:rFonts w:cs="Arial"/>
          <w:sz w:val="22"/>
          <w:szCs w:val="22"/>
        </w:rPr>
        <w:t xml:space="preserve"> S.A.S por las razones expuestas en la parte motiva de esta providencia.</w:t>
      </w:r>
    </w:p>
    <w:p w:rsidR="00BA31D6" w:rsidRPr="00BA31D6" w:rsidRDefault="00BA31D6" w:rsidP="00BA31D6">
      <w:pPr>
        <w:pStyle w:val="Sangradetextonormal"/>
        <w:tabs>
          <w:tab w:val="left" w:pos="426"/>
        </w:tabs>
        <w:spacing w:line="276" w:lineRule="auto"/>
        <w:ind w:left="0"/>
        <w:rPr>
          <w:rFonts w:cs="Arial"/>
          <w:b/>
          <w:sz w:val="22"/>
          <w:szCs w:val="22"/>
          <w:highlight w:val="green"/>
        </w:rPr>
      </w:pPr>
    </w:p>
    <w:p w:rsidR="00BA31D6" w:rsidRPr="00BA31D6" w:rsidRDefault="00BA31D6" w:rsidP="00BA31D6">
      <w:pPr>
        <w:spacing w:line="276" w:lineRule="auto"/>
        <w:jc w:val="both"/>
        <w:rPr>
          <w:rFonts w:ascii="Arial" w:hAnsi="Arial" w:cs="Arial"/>
          <w:sz w:val="22"/>
          <w:szCs w:val="22"/>
        </w:rPr>
      </w:pPr>
      <w:r w:rsidRPr="00BA31D6">
        <w:rPr>
          <w:rFonts w:ascii="Arial" w:hAnsi="Arial" w:cs="Arial"/>
          <w:b/>
          <w:sz w:val="22"/>
          <w:szCs w:val="22"/>
        </w:rPr>
        <w:t>SEGUNDO:</w:t>
      </w:r>
      <w:r w:rsidRPr="00BA31D6">
        <w:rPr>
          <w:rFonts w:ascii="Arial" w:hAnsi="Arial" w:cs="Arial"/>
          <w:sz w:val="22"/>
          <w:szCs w:val="22"/>
        </w:rPr>
        <w:t xml:space="preserve"> Comuníquese por el medio más expedito la presente providencia al accionante y a los accionados.</w:t>
      </w:r>
    </w:p>
    <w:p w:rsidR="00BA31D6" w:rsidRPr="00BA31D6" w:rsidRDefault="00BA31D6" w:rsidP="00BA31D6">
      <w:pPr>
        <w:spacing w:line="276" w:lineRule="auto"/>
        <w:jc w:val="both"/>
        <w:rPr>
          <w:rFonts w:ascii="Arial" w:hAnsi="Arial" w:cs="Arial"/>
          <w:sz w:val="22"/>
          <w:szCs w:val="22"/>
        </w:rPr>
      </w:pPr>
    </w:p>
    <w:p w:rsidR="00BA31D6" w:rsidRPr="00BA31D6" w:rsidRDefault="00BA31D6" w:rsidP="00BA31D6">
      <w:pPr>
        <w:spacing w:line="276" w:lineRule="auto"/>
        <w:jc w:val="both"/>
        <w:rPr>
          <w:rFonts w:ascii="Arial" w:hAnsi="Arial" w:cs="Arial"/>
          <w:sz w:val="22"/>
          <w:szCs w:val="22"/>
        </w:rPr>
      </w:pPr>
      <w:r w:rsidRPr="00BA31D6">
        <w:rPr>
          <w:rFonts w:ascii="Arial" w:hAnsi="Arial" w:cs="Arial"/>
          <w:b/>
          <w:sz w:val="22"/>
          <w:szCs w:val="22"/>
        </w:rPr>
        <w:t>TERCERO:</w:t>
      </w:r>
      <w:r w:rsidRPr="00BA31D6">
        <w:rPr>
          <w:rFonts w:ascii="Arial" w:hAnsi="Arial" w:cs="Arial"/>
          <w:sz w:val="22"/>
          <w:szCs w:val="22"/>
        </w:rPr>
        <w:t xml:space="preserve"> En caso de que la presente providencia no fuere impugnada, remítase, para efectos de su revisión, a la Honorable Corte Constitucional, en los términos del artículo 31 del Decreto - Ley 2591 de 1991.</w:t>
      </w:r>
    </w:p>
    <w:p w:rsidR="00BA31D6" w:rsidRPr="00BA31D6" w:rsidRDefault="00BA31D6" w:rsidP="00BA31D6">
      <w:pPr>
        <w:spacing w:line="276" w:lineRule="auto"/>
        <w:jc w:val="both"/>
        <w:rPr>
          <w:rFonts w:ascii="Arial" w:hAnsi="Arial" w:cs="Arial"/>
          <w:sz w:val="22"/>
          <w:szCs w:val="22"/>
        </w:rPr>
      </w:pPr>
    </w:p>
    <w:p w:rsidR="00BA31D6" w:rsidRPr="00BA31D6" w:rsidRDefault="00BA31D6" w:rsidP="00BA31D6">
      <w:pPr>
        <w:pStyle w:val="Sangra2detindependiente"/>
        <w:spacing w:line="276" w:lineRule="auto"/>
        <w:ind w:firstLine="0"/>
        <w:rPr>
          <w:rFonts w:cs="Arial"/>
          <w:b/>
          <w:sz w:val="22"/>
          <w:szCs w:val="22"/>
          <w:lang w:val="es-CO"/>
        </w:rPr>
      </w:pPr>
      <w:r w:rsidRPr="00BA31D6">
        <w:rPr>
          <w:rFonts w:cs="Arial"/>
          <w:b/>
          <w:sz w:val="22"/>
          <w:szCs w:val="22"/>
          <w:lang w:val="es-CO"/>
        </w:rPr>
        <w:t>CÓPIESE, NOTIFÍQUESE y CÚMPLASE,</w:t>
      </w:r>
    </w:p>
    <w:p w:rsidR="00BA31D6" w:rsidRPr="00BA31D6" w:rsidRDefault="00BA31D6" w:rsidP="00BA31D6">
      <w:pPr>
        <w:pStyle w:val="Sangra2detindependiente"/>
        <w:spacing w:line="276" w:lineRule="auto"/>
        <w:ind w:firstLine="0"/>
        <w:rPr>
          <w:rFonts w:cs="Arial"/>
          <w:b/>
          <w:sz w:val="22"/>
          <w:szCs w:val="22"/>
          <w:lang w:val="es-CO"/>
        </w:rPr>
      </w:pPr>
    </w:p>
    <w:p w:rsidR="00BA31D6" w:rsidRPr="00BA31D6" w:rsidRDefault="00BA31D6" w:rsidP="00BA31D6">
      <w:pPr>
        <w:spacing w:line="276" w:lineRule="auto"/>
        <w:jc w:val="center"/>
        <w:rPr>
          <w:rFonts w:ascii="Arial" w:hAnsi="Arial" w:cs="Arial"/>
          <w:b/>
          <w:sz w:val="22"/>
          <w:szCs w:val="22"/>
        </w:rPr>
      </w:pPr>
      <w:r w:rsidRPr="00BA31D6">
        <w:rPr>
          <w:rFonts w:ascii="Arial" w:hAnsi="Arial" w:cs="Arial"/>
          <w:b/>
          <w:sz w:val="22"/>
          <w:szCs w:val="22"/>
        </w:rPr>
        <w:t>OLGA CECILIA HENAO MARÍN</w:t>
      </w:r>
    </w:p>
    <w:p w:rsidR="00BA31D6" w:rsidRPr="00BA31D6" w:rsidRDefault="00BA31D6" w:rsidP="00BA31D6">
      <w:pPr>
        <w:spacing w:line="276" w:lineRule="auto"/>
        <w:jc w:val="center"/>
        <w:rPr>
          <w:rFonts w:ascii="Arial" w:hAnsi="Arial" w:cs="Arial"/>
          <w:sz w:val="22"/>
          <w:szCs w:val="22"/>
        </w:rPr>
      </w:pPr>
      <w:r w:rsidRPr="00BA31D6">
        <w:rPr>
          <w:rFonts w:ascii="Arial" w:hAnsi="Arial" w:cs="Arial"/>
          <w:sz w:val="22"/>
          <w:szCs w:val="22"/>
        </w:rPr>
        <w:t>Juez</w:t>
      </w:r>
    </w:p>
    <w:p w:rsidR="00BA31D6" w:rsidRPr="00BA31D6" w:rsidRDefault="00BA31D6" w:rsidP="00BA31D6">
      <w:pPr>
        <w:spacing w:line="276" w:lineRule="auto"/>
        <w:rPr>
          <w:rFonts w:ascii="Arial" w:hAnsi="Arial" w:cs="Arial"/>
          <w:sz w:val="8"/>
          <w:szCs w:val="22"/>
        </w:rPr>
      </w:pPr>
      <w:proofErr w:type="spellStart"/>
      <w:r w:rsidRPr="00BA31D6">
        <w:rPr>
          <w:rFonts w:ascii="Arial" w:hAnsi="Arial" w:cs="Arial"/>
          <w:sz w:val="8"/>
          <w:szCs w:val="22"/>
        </w:rPr>
        <w:t>JBR</w:t>
      </w:r>
      <w:proofErr w:type="spellEnd"/>
    </w:p>
    <w:p w:rsidR="00BA31D6" w:rsidRPr="00BA31D6" w:rsidRDefault="00BA31D6" w:rsidP="00BA31D6">
      <w:pPr>
        <w:spacing w:line="276" w:lineRule="auto"/>
        <w:rPr>
          <w:rFonts w:ascii="Arial" w:hAnsi="Arial" w:cs="Arial"/>
          <w:sz w:val="22"/>
          <w:szCs w:val="22"/>
        </w:rPr>
      </w:pPr>
    </w:p>
    <w:p w:rsidR="00BA31D6" w:rsidRPr="00BA31D6" w:rsidRDefault="00BA31D6" w:rsidP="00BA31D6">
      <w:pPr>
        <w:spacing w:line="276" w:lineRule="auto"/>
        <w:rPr>
          <w:rFonts w:ascii="Arial" w:hAnsi="Arial" w:cs="Arial"/>
          <w:sz w:val="22"/>
          <w:szCs w:val="22"/>
        </w:rPr>
      </w:pPr>
    </w:p>
    <w:p w:rsidR="00BA31D6" w:rsidRPr="00BA31D6" w:rsidRDefault="00BA31D6" w:rsidP="00BA31D6">
      <w:pPr>
        <w:spacing w:line="276" w:lineRule="auto"/>
        <w:rPr>
          <w:rFonts w:ascii="Arial" w:hAnsi="Arial" w:cs="Arial"/>
          <w:sz w:val="22"/>
          <w:szCs w:val="22"/>
        </w:rPr>
      </w:pPr>
    </w:p>
    <w:p w:rsidR="00977E91" w:rsidRPr="00BA31D6" w:rsidRDefault="00BA31D6"/>
    <w:sectPr w:rsidR="00977E91" w:rsidRPr="00BA31D6"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1D6" w:rsidRDefault="00BA31D6" w:rsidP="00BA31D6">
      <w:r>
        <w:separator/>
      </w:r>
    </w:p>
  </w:endnote>
  <w:endnote w:type="continuationSeparator" w:id="0">
    <w:p w:rsidR="00BA31D6" w:rsidRDefault="00BA31D6" w:rsidP="00B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2257EC" w:rsidRDefault="00BA31D6" w:rsidP="00E41C8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1D6" w:rsidRDefault="00BA31D6" w:rsidP="00BA31D6">
      <w:r>
        <w:separator/>
      </w:r>
    </w:p>
  </w:footnote>
  <w:footnote w:type="continuationSeparator" w:id="0">
    <w:p w:rsidR="00BA31D6" w:rsidRDefault="00BA31D6" w:rsidP="00BA31D6">
      <w:r>
        <w:continuationSeparator/>
      </w:r>
    </w:p>
  </w:footnote>
  <w:footnote w:id="1">
    <w:p w:rsidR="00BA31D6" w:rsidRPr="00BA31D6" w:rsidRDefault="00BA31D6" w:rsidP="00BA31D6">
      <w:pPr>
        <w:jc w:val="both"/>
        <w:rPr>
          <w:rFonts w:ascii="Arial" w:hAnsi="Arial" w:cs="Arial"/>
          <w:sz w:val="16"/>
          <w:szCs w:val="16"/>
        </w:rPr>
      </w:pPr>
      <w:r w:rsidRPr="00BA31D6">
        <w:rPr>
          <w:rStyle w:val="Refdenotaalpie"/>
          <w:rFonts w:ascii="Arial" w:hAnsi="Arial" w:cs="Arial"/>
          <w:sz w:val="16"/>
          <w:szCs w:val="16"/>
        </w:rPr>
        <w:footnoteRef/>
      </w:r>
      <w:r w:rsidRPr="00BA31D6">
        <w:rPr>
          <w:rFonts w:ascii="Arial" w:hAnsi="Arial" w:cs="Arial"/>
          <w:sz w:val="16"/>
          <w:szCs w:val="16"/>
        </w:rPr>
        <w:t xml:space="preserve"> Según Sentencia de la Corte Constitucional: </w:t>
      </w:r>
      <w:r w:rsidRPr="00BA31D6">
        <w:rPr>
          <w:rFonts w:ascii="Arial" w:hAnsi="Arial" w:cs="Arial"/>
          <w:b/>
          <w:i/>
          <w:sz w:val="16"/>
          <w:szCs w:val="16"/>
        </w:rPr>
        <w:t xml:space="preserve">“no basta pues, afirmar la </w:t>
      </w:r>
      <w:proofErr w:type="spellStart"/>
      <w:r w:rsidRPr="00BA31D6">
        <w:rPr>
          <w:rFonts w:ascii="Arial" w:hAnsi="Arial" w:cs="Arial"/>
          <w:b/>
          <w:i/>
          <w:sz w:val="16"/>
          <w:szCs w:val="16"/>
        </w:rPr>
        <w:t>irreparabilidad</w:t>
      </w:r>
      <w:proofErr w:type="spellEnd"/>
      <w:r w:rsidRPr="00BA31D6">
        <w:rPr>
          <w:rFonts w:ascii="Arial" w:hAnsi="Arial" w:cs="Arial"/>
          <w:b/>
          <w:i/>
          <w:sz w:val="16"/>
          <w:szCs w:val="16"/>
        </w:rPr>
        <w:t xml:space="preserve"> del perjuicio de un daño, sino, ofrecer las explicaciones y pruebas correspondientes, para que el juez de tutela adquiera certeza sobre su decisión”</w:t>
      </w:r>
      <w:r w:rsidRPr="00BA31D6">
        <w:rPr>
          <w:rFonts w:ascii="Arial" w:hAnsi="Arial" w:cs="Arial"/>
          <w:sz w:val="16"/>
          <w:szCs w:val="16"/>
        </w:rPr>
        <w:t xml:space="preserve"> (</w:t>
      </w:r>
      <w:r w:rsidRPr="00BA31D6">
        <w:rPr>
          <w:rFonts w:ascii="Arial" w:hAnsi="Arial" w:cs="Arial"/>
          <w:b/>
          <w:sz w:val="16"/>
          <w:szCs w:val="16"/>
        </w:rPr>
        <w:t xml:space="preserve">Sentencia T-449 de </w:t>
      </w:r>
      <w:smartTag w:uri="urn:schemas-microsoft-com:office:smarttags" w:element="metricconverter">
        <w:smartTagPr>
          <w:attr w:name="ProductID" w:val="1998, M"/>
        </w:smartTagPr>
        <w:r w:rsidRPr="00BA31D6">
          <w:rPr>
            <w:rFonts w:ascii="Arial" w:hAnsi="Arial" w:cs="Arial"/>
            <w:b/>
            <w:sz w:val="16"/>
            <w:szCs w:val="16"/>
          </w:rPr>
          <w:t xml:space="preserve">1998, </w:t>
        </w:r>
        <w:proofErr w:type="spellStart"/>
        <w:r w:rsidRPr="00BA31D6">
          <w:rPr>
            <w:rFonts w:ascii="Arial" w:hAnsi="Arial" w:cs="Arial"/>
            <w:b/>
            <w:sz w:val="16"/>
            <w:szCs w:val="16"/>
          </w:rPr>
          <w:t>M</w:t>
        </w:r>
      </w:smartTag>
      <w:r w:rsidRPr="00BA31D6">
        <w:rPr>
          <w:rFonts w:ascii="Arial" w:hAnsi="Arial" w:cs="Arial"/>
          <w:b/>
          <w:sz w:val="16"/>
          <w:szCs w:val="16"/>
        </w:rPr>
        <w:t>.P</w:t>
      </w:r>
      <w:proofErr w:type="spellEnd"/>
      <w:r w:rsidRPr="00BA31D6">
        <w:rPr>
          <w:rFonts w:ascii="Arial" w:hAnsi="Arial" w:cs="Arial"/>
          <w:b/>
          <w:sz w:val="16"/>
          <w:szCs w:val="16"/>
        </w:rPr>
        <w:t>. Dr. Alfredo Beltrán Sierra</w:t>
      </w:r>
      <w:r w:rsidRPr="00BA31D6">
        <w:rPr>
          <w:rFonts w:ascii="Arial" w:hAnsi="Arial" w:cs="Arial"/>
          <w:sz w:val="16"/>
          <w:szCs w:val="16"/>
        </w:rPr>
        <w:t>).</w:t>
      </w:r>
    </w:p>
    <w:p w:rsidR="00BA31D6" w:rsidRPr="00BA31D6" w:rsidRDefault="00BA31D6" w:rsidP="00BA31D6">
      <w:pPr>
        <w:pStyle w:val="Textoindependiente2"/>
        <w:spacing w:after="0" w:line="240" w:lineRule="auto"/>
        <w:jc w:val="both"/>
        <w:rPr>
          <w:b/>
          <w:i/>
          <w:sz w:val="16"/>
          <w:szCs w:val="16"/>
        </w:rPr>
      </w:pPr>
      <w:r w:rsidRPr="00BA31D6">
        <w:rPr>
          <w:iCs/>
          <w:sz w:val="16"/>
          <w:szCs w:val="16"/>
          <w:lang w:val="es-ES_tradnl"/>
        </w:rPr>
        <w:t>La definición y características del perjuicio irremediable han sido señaladas por la Corte Constitucional así:</w:t>
      </w:r>
      <w:r w:rsidRPr="00BA31D6">
        <w:rPr>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BA31D6">
        <w:rPr>
          <w:b/>
          <w:i/>
          <w:sz w:val="16"/>
          <w:szCs w:val="16"/>
        </w:rPr>
        <w:t xml:space="preserve">Sentencia T-348/97, </w:t>
      </w:r>
      <w:proofErr w:type="spellStart"/>
      <w:r w:rsidRPr="00BA31D6">
        <w:rPr>
          <w:b/>
          <w:i/>
          <w:sz w:val="16"/>
          <w:szCs w:val="16"/>
        </w:rPr>
        <w:t>M.P</w:t>
      </w:r>
      <w:proofErr w:type="spellEnd"/>
      <w:r w:rsidRPr="00BA31D6">
        <w:rPr>
          <w:b/>
          <w:i/>
          <w:sz w:val="16"/>
          <w:szCs w:val="16"/>
        </w:rPr>
        <w:t>. Dr. Eduardo Cifuentes M.)</w:t>
      </w:r>
    </w:p>
  </w:footnote>
  <w:footnote w:id="2">
    <w:p w:rsidR="00BA31D6" w:rsidRPr="00BA31D6" w:rsidRDefault="00BA31D6" w:rsidP="00BA31D6">
      <w:pPr>
        <w:jc w:val="both"/>
        <w:rPr>
          <w:rFonts w:ascii="Arial" w:hAnsi="Arial" w:cs="Arial"/>
          <w:i/>
          <w:sz w:val="16"/>
          <w:szCs w:val="16"/>
        </w:rPr>
      </w:pPr>
      <w:r w:rsidRPr="00BA31D6">
        <w:rPr>
          <w:rStyle w:val="Refdenotaalpie"/>
          <w:rFonts w:ascii="Arial" w:hAnsi="Arial" w:cs="Arial"/>
          <w:i/>
          <w:sz w:val="16"/>
          <w:szCs w:val="16"/>
        </w:rPr>
        <w:footnoteRef/>
      </w:r>
      <w:r w:rsidRPr="00BA31D6">
        <w:rPr>
          <w:rFonts w:ascii="Arial" w:hAnsi="Arial" w:cs="Arial"/>
          <w:i/>
          <w:sz w:val="16"/>
          <w:szCs w:val="16"/>
        </w:rPr>
        <w:t xml:space="preserve"> Santa Fe de Bogotá, D.C., veinticuatro de junio de mil novecientos noventa y ocho - CONSEJO DE ESTADO - SALA DE LO CONTENCIOSO ADMINISTRATIVO - </w:t>
      </w:r>
      <w:proofErr w:type="spellStart"/>
      <w:r w:rsidRPr="00BA31D6">
        <w:rPr>
          <w:rFonts w:ascii="Arial" w:hAnsi="Arial" w:cs="Arial"/>
          <w:i/>
          <w:sz w:val="16"/>
          <w:szCs w:val="16"/>
        </w:rPr>
        <w:t>SECCION</w:t>
      </w:r>
      <w:proofErr w:type="spellEnd"/>
      <w:r w:rsidRPr="00BA31D6">
        <w:rPr>
          <w:rFonts w:ascii="Arial" w:hAnsi="Arial" w:cs="Arial"/>
          <w:i/>
          <w:sz w:val="16"/>
          <w:szCs w:val="16"/>
        </w:rPr>
        <w:t xml:space="preserve"> PRIMERA - Consejero ponente: </w:t>
      </w:r>
      <w:proofErr w:type="spellStart"/>
      <w:r w:rsidRPr="00BA31D6">
        <w:rPr>
          <w:rFonts w:ascii="Arial" w:hAnsi="Arial" w:cs="Arial"/>
          <w:i/>
          <w:sz w:val="16"/>
          <w:szCs w:val="16"/>
        </w:rPr>
        <w:t>LIBARDO</w:t>
      </w:r>
      <w:proofErr w:type="spellEnd"/>
      <w:r w:rsidRPr="00BA31D6">
        <w:rPr>
          <w:rFonts w:ascii="Arial" w:hAnsi="Arial" w:cs="Arial"/>
          <w:i/>
          <w:sz w:val="16"/>
          <w:szCs w:val="16"/>
        </w:rPr>
        <w:t xml:space="preserve"> </w:t>
      </w:r>
      <w:proofErr w:type="spellStart"/>
      <w:r w:rsidRPr="00BA31D6">
        <w:rPr>
          <w:rFonts w:ascii="Arial" w:hAnsi="Arial" w:cs="Arial"/>
          <w:i/>
          <w:sz w:val="16"/>
          <w:szCs w:val="16"/>
        </w:rPr>
        <w:t>RODRIGUEZ</w:t>
      </w:r>
      <w:proofErr w:type="spellEnd"/>
      <w:r w:rsidRPr="00BA31D6">
        <w:rPr>
          <w:rFonts w:ascii="Arial" w:hAnsi="Arial" w:cs="Arial"/>
          <w:i/>
          <w:sz w:val="16"/>
          <w:szCs w:val="16"/>
        </w:rPr>
        <w:t xml:space="preserve"> RODRÍGUEZ - Radicación número: AC-5988.</w:t>
      </w:r>
    </w:p>
    <w:p w:rsidR="00BA31D6" w:rsidRPr="00BA31D6" w:rsidRDefault="00BA31D6" w:rsidP="00BA31D6">
      <w:pPr>
        <w:pStyle w:val="Textonotapie"/>
        <w:jc w:val="both"/>
        <w:rPr>
          <w:rFonts w:ascii="Arial" w:hAnsi="Arial" w:cs="Arial"/>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47B" w:rsidRDefault="00BA31D6" w:rsidP="00E41C8D">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w:t>
    </w:r>
    <w:r>
      <w:rPr>
        <w:rFonts w:ascii="Tahoma" w:hAnsi="Tahoma" w:cs="Tahoma"/>
        <w:smallCaps/>
        <w:sz w:val="14"/>
        <w:szCs w:val="14"/>
        <w:lang w:val="es-MX"/>
      </w:rPr>
      <w:t>9-0151</w:t>
    </w:r>
  </w:p>
  <w:p w:rsidR="00EB1D16" w:rsidRPr="002C53A9" w:rsidRDefault="00BA31D6"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EB1D16" w:rsidRPr="002C53A9" w:rsidRDefault="00BA31D6"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ACCIÓN DE </w:t>
    </w:r>
    <w:r w:rsidRPr="002C53A9">
      <w:rPr>
        <w:rFonts w:ascii="Tahoma" w:hAnsi="Tahoma" w:cs="Tahoma"/>
        <w:smallCaps/>
        <w:sz w:val="14"/>
        <w:szCs w:val="14"/>
        <w:lang w:val="es-MX"/>
      </w:rPr>
      <w:t>TUTELA</w:t>
    </w:r>
  </w:p>
  <w:p w:rsidR="00EB1D16" w:rsidRPr="00422525" w:rsidRDefault="00BA31D6" w:rsidP="00E41C8D">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AA29E9" w:rsidRDefault="00BA31D6" w:rsidP="00E41C8D">
    <w:pPr>
      <w:pStyle w:val="Encabezado"/>
      <w:jc w:val="center"/>
      <w:rPr>
        <w:rFonts w:ascii="Arial" w:hAnsi="Arial" w:cs="Arial"/>
        <w:b/>
        <w:i/>
        <w:sz w:val="14"/>
        <w:szCs w:val="14"/>
      </w:rPr>
    </w:pPr>
    <w:r>
      <w:rPr>
        <w:rFonts w:ascii="Arial" w:hAnsi="Arial" w:cs="Arial"/>
        <w:b/>
        <w:i/>
        <w:noProof/>
        <w:sz w:val="14"/>
        <w:szCs w:val="14"/>
      </w:rPr>
      <w:drawing>
        <wp:inline distT="0" distB="0" distL="0" distR="0" wp14:anchorId="696310D4" wp14:editId="188984E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B1D16" w:rsidRPr="00AA29E9" w:rsidRDefault="00BA31D6" w:rsidP="00E41C8D">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EB1D16" w:rsidRPr="00AA29E9" w:rsidRDefault="00BA31D6" w:rsidP="00E41C8D">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EB1D16" w:rsidRPr="00AA29E9" w:rsidRDefault="00BA31D6" w:rsidP="00E41C8D">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EB1D16" w:rsidRDefault="00BA31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D6"/>
    <w:rsid w:val="00041F99"/>
    <w:rsid w:val="00167985"/>
    <w:rsid w:val="00380A99"/>
    <w:rsid w:val="003C778E"/>
    <w:rsid w:val="0098707E"/>
    <w:rsid w:val="00B355E6"/>
    <w:rsid w:val="00BA31D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536803-1EAD-4294-A1D4-A80127B9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A31D6"/>
    <w:pPr>
      <w:tabs>
        <w:tab w:val="center" w:pos="4252"/>
        <w:tab w:val="right" w:pos="8504"/>
      </w:tabs>
    </w:pPr>
  </w:style>
  <w:style w:type="character" w:customStyle="1" w:styleId="EncabezadoCar">
    <w:name w:val="Encabezado Car"/>
    <w:basedOn w:val="Fuentedeprrafopredeter"/>
    <w:link w:val="Encabezado"/>
    <w:rsid w:val="00BA31D6"/>
    <w:rPr>
      <w:rFonts w:ascii="Times New Roman" w:eastAsia="Times New Roman" w:hAnsi="Times New Roman" w:cs="Times New Roman"/>
      <w:sz w:val="24"/>
      <w:szCs w:val="24"/>
      <w:lang w:eastAsia="es-ES"/>
    </w:rPr>
  </w:style>
  <w:style w:type="paragraph" w:styleId="Piedepgina">
    <w:name w:val="footer"/>
    <w:basedOn w:val="Normal"/>
    <w:link w:val="PiedepginaCar"/>
    <w:rsid w:val="00BA31D6"/>
    <w:pPr>
      <w:tabs>
        <w:tab w:val="center" w:pos="4252"/>
        <w:tab w:val="right" w:pos="8504"/>
      </w:tabs>
    </w:pPr>
  </w:style>
  <w:style w:type="character" w:customStyle="1" w:styleId="PiedepginaCar">
    <w:name w:val="Pie de página Car"/>
    <w:basedOn w:val="Fuentedeprrafopredeter"/>
    <w:link w:val="Piedepgina"/>
    <w:rsid w:val="00BA31D6"/>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BA31D6"/>
    <w:rPr>
      <w:sz w:val="20"/>
      <w:szCs w:val="20"/>
    </w:rPr>
  </w:style>
  <w:style w:type="character" w:customStyle="1" w:styleId="TextonotapieCar">
    <w:name w:val="Texto nota pie Car"/>
    <w:basedOn w:val="Fuentedeprrafopredeter"/>
    <w:link w:val="Textonotapie"/>
    <w:uiPriority w:val="99"/>
    <w:rsid w:val="00BA31D6"/>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BA31D6"/>
    <w:rPr>
      <w:vertAlign w:val="superscript"/>
    </w:rPr>
  </w:style>
  <w:style w:type="paragraph" w:styleId="Sangradetextonormal">
    <w:name w:val="Body Text Indent"/>
    <w:basedOn w:val="Normal"/>
    <w:link w:val="SangradetextonormalCar"/>
    <w:rsid w:val="00BA31D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A31D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A31D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A31D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BA31D6"/>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BA31D6"/>
    <w:rPr>
      <w:rFonts w:ascii="Arial" w:eastAsia="Times New Roman" w:hAnsi="Arial" w:cs="Times New Roman"/>
      <w:sz w:val="24"/>
      <w:szCs w:val="20"/>
      <w:lang w:val="x-none" w:eastAsia="es-ES"/>
    </w:rPr>
  </w:style>
  <w:style w:type="paragraph" w:styleId="Prrafodelista">
    <w:name w:val="List Paragraph"/>
    <w:basedOn w:val="Normal"/>
    <w:uiPriority w:val="34"/>
    <w:qFormat/>
    <w:rsid w:val="00BA31D6"/>
    <w:pPr>
      <w:ind w:left="720"/>
      <w:contextualSpacing/>
    </w:pPr>
    <w:rPr>
      <w:rFonts w:ascii="Arial" w:hAnsi="Arial"/>
      <w:szCs w:val="20"/>
      <w:lang w:val="es-CO"/>
    </w:rPr>
  </w:style>
  <w:style w:type="paragraph" w:styleId="Cita">
    <w:name w:val="Quote"/>
    <w:basedOn w:val="Normal"/>
    <w:next w:val="Normal"/>
    <w:link w:val="CitaCar"/>
    <w:uiPriority w:val="29"/>
    <w:qFormat/>
    <w:rsid w:val="00BA31D6"/>
    <w:rPr>
      <w:i/>
      <w:iCs/>
      <w:color w:val="000000" w:themeColor="text1"/>
    </w:rPr>
  </w:style>
  <w:style w:type="character" w:customStyle="1" w:styleId="CitaCar">
    <w:name w:val="Cita Car"/>
    <w:basedOn w:val="Fuentedeprrafopredeter"/>
    <w:link w:val="Cita"/>
    <w:uiPriority w:val="29"/>
    <w:rsid w:val="00BA31D6"/>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BA31D6"/>
    <w:rPr>
      <w:b/>
      <w:bCs/>
      <w:i/>
      <w:iCs/>
      <w:color w:val="4F81BD" w:themeColor="accent1"/>
    </w:rPr>
  </w:style>
  <w:style w:type="paragraph" w:styleId="Textoindependiente2">
    <w:name w:val="Body Text 2"/>
    <w:basedOn w:val="Normal"/>
    <w:link w:val="Textoindependiente2Car"/>
    <w:rsid w:val="00BA31D6"/>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BA31D6"/>
    <w:rPr>
      <w:rFonts w:ascii="Arial" w:eastAsia="Times New Roman" w:hAnsi="Arial" w:cs="Arial"/>
      <w:color w:val="000000"/>
      <w:sz w:val="24"/>
      <w:szCs w:val="24"/>
      <w:lang w:eastAsia="es-ES"/>
    </w:rPr>
  </w:style>
  <w:style w:type="paragraph" w:styleId="Puesto">
    <w:name w:val="Title"/>
    <w:basedOn w:val="Normal"/>
    <w:link w:val="PuestoCar"/>
    <w:qFormat/>
    <w:rsid w:val="00BA31D6"/>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BA31D6"/>
    <w:rPr>
      <w:rFonts w:ascii="Arial" w:eastAsia="Times New Roman" w:hAnsi="Arial" w:cs="Times New Roman"/>
      <w:b/>
      <w:sz w:val="28"/>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1902</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1</cp:revision>
  <dcterms:created xsi:type="dcterms:W3CDTF">2019-06-07T16:50:00Z</dcterms:created>
  <dcterms:modified xsi:type="dcterms:W3CDTF">2019-06-07T16:54:00Z</dcterms:modified>
</cp:coreProperties>
</file>