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0A64CD" w:rsidRPr="00B3731D" w14:paraId="2809D866" w14:textId="77777777" w:rsidTr="00EF3E63">
        <w:tc>
          <w:tcPr>
            <w:tcW w:w="2127" w:type="dxa"/>
            <w:vAlign w:val="center"/>
          </w:tcPr>
          <w:p w14:paraId="4D086871" w14:textId="77777777" w:rsidR="000A64CD" w:rsidRPr="00B3731D" w:rsidRDefault="000A64CD" w:rsidP="006A0216">
            <w:pPr>
              <w:spacing w:line="276" w:lineRule="auto"/>
              <w:jc w:val="both"/>
              <w:rPr>
                <w:rFonts w:ascii="Arial Narrow" w:hAnsi="Arial Narrow" w:cs="Arial"/>
                <w:sz w:val="20"/>
                <w:szCs w:val="22"/>
                <w:lang w:val="es-MX"/>
              </w:rPr>
            </w:pPr>
            <w:r w:rsidRPr="00B3731D">
              <w:rPr>
                <w:rFonts w:ascii="Arial Narrow" w:hAnsi="Arial Narrow" w:cs="Arial"/>
                <w:sz w:val="20"/>
                <w:szCs w:val="22"/>
                <w:lang w:val="es-MX"/>
              </w:rPr>
              <w:t>CIUDAD Y FECHA</w:t>
            </w:r>
          </w:p>
        </w:tc>
        <w:tc>
          <w:tcPr>
            <w:tcW w:w="6804" w:type="dxa"/>
          </w:tcPr>
          <w:p w14:paraId="569B89FF" w14:textId="77777777" w:rsidR="000A64CD" w:rsidRPr="00B3731D" w:rsidRDefault="000A64CD" w:rsidP="006A0216">
            <w:pPr>
              <w:spacing w:line="276" w:lineRule="auto"/>
              <w:jc w:val="both"/>
              <w:rPr>
                <w:rFonts w:ascii="Arial Narrow" w:hAnsi="Arial Narrow" w:cs="Arial"/>
                <w:b/>
                <w:sz w:val="20"/>
                <w:szCs w:val="22"/>
                <w:lang w:val="es-MX"/>
              </w:rPr>
            </w:pPr>
            <w:r w:rsidRPr="00B3731D">
              <w:rPr>
                <w:rFonts w:ascii="Arial Narrow" w:hAnsi="Arial Narrow" w:cs="Arial"/>
                <w:b/>
                <w:sz w:val="20"/>
                <w:szCs w:val="22"/>
                <w:lang w:val="es-MX"/>
              </w:rPr>
              <w:t xml:space="preserve">Bogotá, D.C., quince (15) </w:t>
            </w:r>
            <w:r w:rsidRPr="00B3731D">
              <w:rPr>
                <w:rFonts w:ascii="Arial Narrow" w:hAnsi="Arial Narrow" w:cs="Arial"/>
                <w:b/>
                <w:sz w:val="20"/>
                <w:szCs w:val="22"/>
                <w:lang w:val="es-MX"/>
              </w:rPr>
              <w:fldChar w:fldCharType="begin"/>
            </w:r>
            <w:r w:rsidRPr="00B3731D">
              <w:rPr>
                <w:rFonts w:ascii="Arial Narrow" w:hAnsi="Arial Narrow" w:cs="Arial"/>
                <w:b/>
                <w:sz w:val="20"/>
                <w:szCs w:val="22"/>
                <w:lang w:val="es-MX"/>
              </w:rPr>
              <w:instrText xml:space="preserve"> MERGEFIELD FECHA_PROYECTÓ_EL_AUTO_ADMISORIO </w:instrText>
            </w:r>
            <w:r w:rsidRPr="00B3731D">
              <w:rPr>
                <w:rFonts w:ascii="Arial Narrow" w:hAnsi="Arial Narrow" w:cs="Arial"/>
                <w:b/>
                <w:sz w:val="20"/>
                <w:szCs w:val="22"/>
                <w:lang w:val="es-MX"/>
              </w:rPr>
              <w:fldChar w:fldCharType="separate"/>
            </w:r>
            <w:r w:rsidRPr="00B3731D">
              <w:rPr>
                <w:rFonts w:ascii="Arial Narrow" w:hAnsi="Arial Narrow" w:cs="Arial"/>
                <w:b/>
                <w:noProof/>
                <w:sz w:val="20"/>
                <w:szCs w:val="22"/>
                <w:lang w:val="es-MX"/>
              </w:rPr>
              <w:t xml:space="preserve">de octubre de dos mil diecinueve (2019) </w:t>
            </w:r>
            <w:r w:rsidRPr="00B3731D">
              <w:rPr>
                <w:rFonts w:ascii="Arial Narrow" w:hAnsi="Arial Narrow" w:cs="Arial"/>
                <w:b/>
                <w:sz w:val="20"/>
                <w:szCs w:val="22"/>
                <w:lang w:val="es-MX"/>
              </w:rPr>
              <w:fldChar w:fldCharType="end"/>
            </w:r>
          </w:p>
        </w:tc>
      </w:tr>
      <w:tr w:rsidR="000A64CD" w:rsidRPr="00B3731D" w14:paraId="7953EEE3" w14:textId="77777777" w:rsidTr="00EF3E63">
        <w:tc>
          <w:tcPr>
            <w:tcW w:w="2127" w:type="dxa"/>
            <w:vAlign w:val="center"/>
          </w:tcPr>
          <w:p w14:paraId="1CBF95F3" w14:textId="77777777" w:rsidR="000A64CD" w:rsidRPr="00B3731D" w:rsidRDefault="000A64CD" w:rsidP="006A0216">
            <w:pPr>
              <w:spacing w:line="276" w:lineRule="auto"/>
              <w:jc w:val="both"/>
              <w:rPr>
                <w:rFonts w:ascii="Arial Narrow" w:hAnsi="Arial Narrow" w:cs="Arial"/>
                <w:sz w:val="20"/>
                <w:szCs w:val="22"/>
                <w:lang w:val="es-MX"/>
              </w:rPr>
            </w:pPr>
            <w:r w:rsidRPr="00B3731D">
              <w:rPr>
                <w:rFonts w:ascii="Arial Narrow" w:hAnsi="Arial Narrow" w:cs="Arial"/>
                <w:sz w:val="20"/>
                <w:szCs w:val="22"/>
                <w:lang w:val="es-MX"/>
              </w:rPr>
              <w:t>REFERENCIA</w:t>
            </w:r>
          </w:p>
        </w:tc>
        <w:tc>
          <w:tcPr>
            <w:tcW w:w="6804" w:type="dxa"/>
          </w:tcPr>
          <w:p w14:paraId="7CE85D65" w14:textId="77777777" w:rsidR="000A64CD" w:rsidRPr="00B3731D" w:rsidRDefault="000A64CD" w:rsidP="006A0216">
            <w:pPr>
              <w:spacing w:line="276" w:lineRule="auto"/>
              <w:jc w:val="both"/>
              <w:rPr>
                <w:rFonts w:ascii="Arial Narrow" w:hAnsi="Arial Narrow" w:cs="Arial"/>
                <w:b/>
                <w:sz w:val="20"/>
                <w:szCs w:val="22"/>
                <w:lang w:val="es-MX"/>
              </w:rPr>
            </w:pPr>
            <w:r w:rsidRPr="00B3731D">
              <w:rPr>
                <w:rFonts w:ascii="Arial Narrow" w:hAnsi="Arial Narrow" w:cs="Arial"/>
                <w:b/>
                <w:sz w:val="20"/>
                <w:szCs w:val="22"/>
                <w:lang w:val="es-MX"/>
              </w:rPr>
              <w:t>Expediente No. 110013336034</w:t>
            </w:r>
            <w:r w:rsidRPr="00B3731D">
              <w:rPr>
                <w:rFonts w:ascii="Arial Narrow" w:hAnsi="Arial Narrow" w:cs="Arial"/>
                <w:b/>
                <w:sz w:val="20"/>
                <w:szCs w:val="22"/>
                <w:lang w:val="es-MX"/>
              </w:rPr>
              <w:fldChar w:fldCharType="begin"/>
            </w:r>
            <w:r w:rsidRPr="00B3731D">
              <w:rPr>
                <w:rFonts w:ascii="Arial Narrow" w:hAnsi="Arial Narrow" w:cs="Arial"/>
                <w:b/>
                <w:sz w:val="20"/>
                <w:szCs w:val="22"/>
                <w:lang w:val="es-MX"/>
              </w:rPr>
              <w:instrText xml:space="preserve"> MERGEFIELD Año </w:instrText>
            </w:r>
            <w:r w:rsidRPr="00B3731D">
              <w:rPr>
                <w:rFonts w:ascii="Arial Narrow" w:hAnsi="Arial Narrow" w:cs="Arial"/>
                <w:b/>
                <w:sz w:val="20"/>
                <w:szCs w:val="22"/>
                <w:lang w:val="es-MX"/>
              </w:rPr>
              <w:fldChar w:fldCharType="separate"/>
            </w:r>
            <w:r w:rsidRPr="00B3731D">
              <w:rPr>
                <w:rFonts w:ascii="Arial Narrow" w:hAnsi="Arial Narrow" w:cs="Arial"/>
                <w:b/>
                <w:noProof/>
                <w:sz w:val="20"/>
                <w:szCs w:val="22"/>
                <w:lang w:val="es-MX"/>
              </w:rPr>
              <w:t>2019</w:t>
            </w:r>
            <w:r w:rsidRPr="00B3731D">
              <w:rPr>
                <w:rFonts w:ascii="Arial Narrow" w:hAnsi="Arial Narrow" w:cs="Arial"/>
                <w:b/>
                <w:sz w:val="20"/>
                <w:szCs w:val="22"/>
                <w:lang w:val="es-MX"/>
              </w:rPr>
              <w:fldChar w:fldCharType="end"/>
            </w:r>
            <w:r w:rsidRPr="00B3731D">
              <w:rPr>
                <w:rFonts w:ascii="Arial Narrow" w:hAnsi="Arial Narrow" w:cs="Arial"/>
                <w:b/>
                <w:sz w:val="20"/>
                <w:szCs w:val="22"/>
                <w:lang w:val="es-MX"/>
              </w:rPr>
              <w:t>0029000</w:t>
            </w:r>
          </w:p>
        </w:tc>
      </w:tr>
      <w:tr w:rsidR="000A64CD" w:rsidRPr="00B3731D" w14:paraId="611090F1" w14:textId="77777777" w:rsidTr="00EF3E63">
        <w:tc>
          <w:tcPr>
            <w:tcW w:w="2127" w:type="dxa"/>
            <w:vAlign w:val="center"/>
          </w:tcPr>
          <w:p w14:paraId="24007CC4" w14:textId="77777777" w:rsidR="000A64CD" w:rsidRPr="00B3731D" w:rsidRDefault="000A64CD" w:rsidP="006A0216">
            <w:pPr>
              <w:spacing w:line="276" w:lineRule="auto"/>
              <w:jc w:val="both"/>
              <w:rPr>
                <w:rFonts w:ascii="Arial Narrow" w:hAnsi="Arial Narrow" w:cs="Arial"/>
                <w:sz w:val="20"/>
                <w:szCs w:val="22"/>
                <w:lang w:val="es-MX"/>
              </w:rPr>
            </w:pPr>
            <w:r w:rsidRPr="00B3731D">
              <w:rPr>
                <w:rFonts w:ascii="Arial Narrow" w:hAnsi="Arial Narrow" w:cs="Arial"/>
                <w:sz w:val="20"/>
                <w:szCs w:val="22"/>
                <w:lang w:val="es-MX"/>
              </w:rPr>
              <w:t>DEMANDANTE</w:t>
            </w:r>
          </w:p>
        </w:tc>
        <w:tc>
          <w:tcPr>
            <w:tcW w:w="6804" w:type="dxa"/>
          </w:tcPr>
          <w:p w14:paraId="41BF403F" w14:textId="77777777" w:rsidR="000A64CD" w:rsidRPr="00B3731D" w:rsidRDefault="000A64CD" w:rsidP="006A0216">
            <w:pPr>
              <w:spacing w:line="276" w:lineRule="auto"/>
              <w:jc w:val="both"/>
              <w:rPr>
                <w:rFonts w:ascii="Arial Narrow" w:hAnsi="Arial Narrow" w:cs="Arial"/>
                <w:b/>
                <w:sz w:val="20"/>
                <w:szCs w:val="22"/>
                <w:lang w:val="es-MX"/>
              </w:rPr>
            </w:pPr>
            <w:r w:rsidRPr="00B3731D">
              <w:rPr>
                <w:rFonts w:ascii="Arial Narrow" w:hAnsi="Arial Narrow" w:cs="Arial"/>
                <w:b/>
                <w:sz w:val="20"/>
                <w:szCs w:val="22"/>
                <w:lang w:val="es-MX"/>
              </w:rPr>
              <w:t>JESÚS ALBEIRO ORTEGA MORA</w:t>
            </w:r>
          </w:p>
        </w:tc>
      </w:tr>
      <w:tr w:rsidR="000A64CD" w:rsidRPr="00B3731D" w14:paraId="48ED4210" w14:textId="77777777" w:rsidTr="00EF3E63">
        <w:tc>
          <w:tcPr>
            <w:tcW w:w="2127" w:type="dxa"/>
            <w:vAlign w:val="center"/>
          </w:tcPr>
          <w:p w14:paraId="53956882" w14:textId="77777777" w:rsidR="000A64CD" w:rsidRPr="00B3731D" w:rsidRDefault="000A64CD" w:rsidP="006A0216">
            <w:pPr>
              <w:spacing w:line="276" w:lineRule="auto"/>
              <w:jc w:val="both"/>
              <w:rPr>
                <w:rFonts w:ascii="Arial Narrow" w:hAnsi="Arial Narrow" w:cs="Arial"/>
                <w:sz w:val="20"/>
                <w:szCs w:val="22"/>
                <w:lang w:val="es-MX"/>
              </w:rPr>
            </w:pPr>
            <w:r w:rsidRPr="00B3731D">
              <w:rPr>
                <w:rFonts w:ascii="Arial Narrow" w:hAnsi="Arial Narrow" w:cs="Arial"/>
                <w:sz w:val="20"/>
                <w:szCs w:val="22"/>
                <w:lang w:val="es-MX"/>
              </w:rPr>
              <w:t>DEMANDADO</w:t>
            </w:r>
          </w:p>
        </w:tc>
        <w:tc>
          <w:tcPr>
            <w:tcW w:w="6804" w:type="dxa"/>
          </w:tcPr>
          <w:p w14:paraId="25D71FD7" w14:textId="77777777" w:rsidR="000A64CD" w:rsidRPr="00B3731D" w:rsidRDefault="004B2016" w:rsidP="006A0216">
            <w:pPr>
              <w:spacing w:line="276" w:lineRule="auto"/>
              <w:jc w:val="both"/>
              <w:rPr>
                <w:rFonts w:ascii="Arial Narrow" w:hAnsi="Arial Narrow" w:cs="Arial"/>
                <w:b/>
                <w:sz w:val="20"/>
                <w:szCs w:val="22"/>
              </w:rPr>
            </w:pPr>
            <w:r w:rsidRPr="00B3731D">
              <w:rPr>
                <w:rFonts w:ascii="Arial Narrow" w:hAnsi="Arial Narrow" w:cs="Arial"/>
                <w:b/>
                <w:sz w:val="20"/>
                <w:szCs w:val="22"/>
              </w:rPr>
              <w:t>NACIÓN</w:t>
            </w:r>
            <w:r w:rsidR="000A64CD" w:rsidRPr="00B3731D">
              <w:rPr>
                <w:rFonts w:ascii="Arial Narrow" w:hAnsi="Arial Narrow" w:cs="Arial"/>
                <w:b/>
                <w:sz w:val="20"/>
                <w:szCs w:val="22"/>
              </w:rPr>
              <w:t>-</w:t>
            </w:r>
            <w:r w:rsidR="000A64CD" w:rsidRPr="00B3731D">
              <w:rPr>
                <w:rFonts w:ascii="Arial Narrow" w:hAnsi="Arial Narrow" w:cs="Arial"/>
                <w:b/>
                <w:sz w:val="20"/>
                <w:szCs w:val="22"/>
              </w:rPr>
              <w:fldChar w:fldCharType="begin"/>
            </w:r>
            <w:r w:rsidR="000A64CD" w:rsidRPr="00B3731D">
              <w:rPr>
                <w:rFonts w:ascii="Arial Narrow" w:hAnsi="Arial Narrow" w:cs="Arial"/>
                <w:b/>
                <w:sz w:val="20"/>
                <w:szCs w:val="22"/>
              </w:rPr>
              <w:instrText xml:space="preserve"> MERGEFIELD Demandado </w:instrText>
            </w:r>
            <w:r w:rsidR="000A64CD" w:rsidRPr="00B3731D">
              <w:rPr>
                <w:rFonts w:ascii="Arial Narrow" w:hAnsi="Arial Narrow" w:cs="Arial"/>
                <w:b/>
                <w:sz w:val="20"/>
                <w:szCs w:val="22"/>
              </w:rPr>
              <w:fldChar w:fldCharType="separate"/>
            </w:r>
            <w:r w:rsidR="000A64CD" w:rsidRPr="00B3731D">
              <w:rPr>
                <w:rFonts w:ascii="Arial Narrow" w:hAnsi="Arial Narrow" w:cs="Arial"/>
                <w:b/>
                <w:noProof/>
                <w:sz w:val="20"/>
                <w:szCs w:val="22"/>
              </w:rPr>
              <w:t xml:space="preserve">MINISTERIO DE DEFENSA – EJERCITO NACIONAL - DIRECCIÓN DE SANIDAD DEL EJERCITO NACIONAL </w:t>
            </w:r>
            <w:r w:rsidR="000A64CD" w:rsidRPr="00B3731D">
              <w:rPr>
                <w:rFonts w:ascii="Arial Narrow" w:hAnsi="Arial Narrow" w:cs="Arial"/>
                <w:b/>
                <w:sz w:val="20"/>
                <w:szCs w:val="22"/>
              </w:rPr>
              <w:fldChar w:fldCharType="end"/>
            </w:r>
          </w:p>
        </w:tc>
      </w:tr>
      <w:tr w:rsidR="000A64CD" w:rsidRPr="00B3731D" w14:paraId="4984013B" w14:textId="77777777" w:rsidTr="00EF3E63">
        <w:trPr>
          <w:trHeight w:val="160"/>
        </w:trPr>
        <w:tc>
          <w:tcPr>
            <w:tcW w:w="2127" w:type="dxa"/>
            <w:vAlign w:val="center"/>
          </w:tcPr>
          <w:p w14:paraId="510C3A2D" w14:textId="77777777" w:rsidR="000A64CD" w:rsidRPr="00B3731D" w:rsidRDefault="000A64CD" w:rsidP="006A0216">
            <w:pPr>
              <w:spacing w:line="276" w:lineRule="auto"/>
              <w:jc w:val="both"/>
              <w:rPr>
                <w:rFonts w:ascii="Arial Narrow" w:hAnsi="Arial Narrow" w:cs="Arial"/>
                <w:sz w:val="20"/>
                <w:szCs w:val="22"/>
                <w:lang w:val="es-MX"/>
              </w:rPr>
            </w:pPr>
            <w:r w:rsidRPr="00B3731D">
              <w:rPr>
                <w:rFonts w:ascii="Arial Narrow" w:hAnsi="Arial Narrow" w:cs="Arial"/>
                <w:sz w:val="20"/>
                <w:szCs w:val="22"/>
                <w:lang w:val="es-MX"/>
              </w:rPr>
              <w:t>MEDIO DE CONTROL</w:t>
            </w:r>
          </w:p>
        </w:tc>
        <w:tc>
          <w:tcPr>
            <w:tcW w:w="6804" w:type="dxa"/>
          </w:tcPr>
          <w:p w14:paraId="5D20AC6F" w14:textId="77777777" w:rsidR="000A64CD" w:rsidRPr="00B3731D" w:rsidRDefault="000A64CD" w:rsidP="006A0216">
            <w:pPr>
              <w:spacing w:line="276" w:lineRule="auto"/>
              <w:jc w:val="both"/>
              <w:rPr>
                <w:rFonts w:ascii="Arial Narrow" w:hAnsi="Arial Narrow" w:cs="Arial"/>
                <w:b/>
                <w:sz w:val="20"/>
                <w:szCs w:val="22"/>
                <w:lang w:val="es-MX"/>
              </w:rPr>
            </w:pPr>
            <w:r w:rsidRPr="00B3731D">
              <w:rPr>
                <w:rFonts w:ascii="Arial Narrow" w:hAnsi="Arial Narrow" w:cs="Arial"/>
                <w:b/>
                <w:sz w:val="20"/>
                <w:szCs w:val="22"/>
                <w:lang w:val="es-MX"/>
              </w:rPr>
              <w:t>TUTELA</w:t>
            </w:r>
          </w:p>
        </w:tc>
      </w:tr>
      <w:tr w:rsidR="000A64CD" w:rsidRPr="00B3731D" w14:paraId="7151CCF4" w14:textId="77777777" w:rsidTr="00EF3E63">
        <w:tc>
          <w:tcPr>
            <w:tcW w:w="2127" w:type="dxa"/>
            <w:vAlign w:val="center"/>
          </w:tcPr>
          <w:p w14:paraId="68300547" w14:textId="77777777" w:rsidR="000A64CD" w:rsidRPr="00B3731D" w:rsidRDefault="000A64CD" w:rsidP="006A0216">
            <w:pPr>
              <w:spacing w:line="276" w:lineRule="auto"/>
              <w:jc w:val="both"/>
              <w:rPr>
                <w:rFonts w:ascii="Arial Narrow" w:hAnsi="Arial Narrow" w:cs="Arial"/>
                <w:sz w:val="20"/>
                <w:szCs w:val="22"/>
                <w:lang w:val="es-MX"/>
              </w:rPr>
            </w:pPr>
            <w:r w:rsidRPr="00B3731D">
              <w:rPr>
                <w:rFonts w:ascii="Arial Narrow" w:hAnsi="Arial Narrow" w:cs="Arial"/>
                <w:sz w:val="20"/>
                <w:szCs w:val="22"/>
                <w:lang w:val="es-MX"/>
              </w:rPr>
              <w:t>ASUNTO</w:t>
            </w:r>
          </w:p>
        </w:tc>
        <w:tc>
          <w:tcPr>
            <w:tcW w:w="6804" w:type="dxa"/>
          </w:tcPr>
          <w:p w14:paraId="154774A0" w14:textId="77777777" w:rsidR="000A64CD" w:rsidRPr="00B3731D" w:rsidRDefault="000A64CD" w:rsidP="006A0216">
            <w:pPr>
              <w:spacing w:line="276" w:lineRule="auto"/>
              <w:jc w:val="both"/>
              <w:rPr>
                <w:rFonts w:ascii="Arial Narrow" w:hAnsi="Arial Narrow" w:cs="Arial"/>
                <w:b/>
                <w:sz w:val="20"/>
                <w:szCs w:val="22"/>
                <w:lang w:val="es-MX"/>
              </w:rPr>
            </w:pPr>
            <w:r w:rsidRPr="00B3731D">
              <w:rPr>
                <w:rFonts w:ascii="Arial Narrow" w:hAnsi="Arial Narrow" w:cs="Arial"/>
                <w:b/>
                <w:sz w:val="20"/>
                <w:szCs w:val="22"/>
                <w:lang w:val="es-MX"/>
              </w:rPr>
              <w:t xml:space="preserve">FALLO DE PRIMERA INSTANCIA </w:t>
            </w:r>
          </w:p>
        </w:tc>
      </w:tr>
    </w:tbl>
    <w:p w14:paraId="6A309AA2" w14:textId="77777777" w:rsidR="000A64CD" w:rsidRPr="00B3731D" w:rsidRDefault="000A64CD" w:rsidP="006A0216">
      <w:pPr>
        <w:spacing w:line="276" w:lineRule="auto"/>
        <w:jc w:val="both"/>
        <w:rPr>
          <w:rFonts w:ascii="Arial Narrow" w:hAnsi="Arial Narrow" w:cs="Arial"/>
          <w:sz w:val="20"/>
          <w:szCs w:val="22"/>
          <w:lang w:val="es-MX"/>
        </w:rPr>
      </w:pPr>
    </w:p>
    <w:p w14:paraId="65A92B91" w14:textId="77777777" w:rsidR="000A64CD" w:rsidRPr="006A0216" w:rsidRDefault="000A64CD" w:rsidP="006A0216">
      <w:pPr>
        <w:spacing w:line="276" w:lineRule="auto"/>
        <w:jc w:val="both"/>
        <w:rPr>
          <w:rFonts w:ascii="Arial" w:hAnsi="Arial" w:cs="Arial"/>
          <w:sz w:val="22"/>
          <w:szCs w:val="22"/>
          <w:lang w:val="es-MX"/>
        </w:rPr>
      </w:pPr>
      <w:r w:rsidRPr="006A0216">
        <w:rPr>
          <w:rFonts w:ascii="Arial" w:hAnsi="Arial" w:cs="Arial"/>
          <w:sz w:val="22"/>
          <w:szCs w:val="22"/>
          <w:lang w:val="es-MX"/>
        </w:rPr>
        <w:fldChar w:fldCharType="begin"/>
      </w:r>
      <w:r w:rsidRPr="006A0216">
        <w:rPr>
          <w:rFonts w:ascii="Arial" w:hAnsi="Arial" w:cs="Arial"/>
          <w:sz w:val="22"/>
          <w:szCs w:val="22"/>
          <w:lang w:val="es-MX"/>
        </w:rPr>
        <w:instrText xml:space="preserve"> MERGEFIELD Demandante_ </w:instrText>
      </w:r>
      <w:r w:rsidRPr="006A0216">
        <w:rPr>
          <w:rFonts w:ascii="Arial" w:hAnsi="Arial" w:cs="Arial"/>
          <w:sz w:val="22"/>
          <w:szCs w:val="22"/>
          <w:lang w:val="es-MX"/>
        </w:rPr>
        <w:fldChar w:fldCharType="separate"/>
      </w:r>
      <w:r w:rsidRPr="006A0216">
        <w:rPr>
          <w:rFonts w:ascii="Arial" w:hAnsi="Arial" w:cs="Arial"/>
          <w:noProof/>
          <w:sz w:val="22"/>
          <w:szCs w:val="22"/>
          <w:lang w:val="es-MX"/>
        </w:rPr>
        <w:t xml:space="preserve">JESUS ALBEIRO ORTEGA MORA </w:t>
      </w:r>
      <w:r w:rsidRPr="006A0216">
        <w:rPr>
          <w:rFonts w:ascii="Arial" w:hAnsi="Arial" w:cs="Arial"/>
          <w:sz w:val="22"/>
          <w:szCs w:val="22"/>
          <w:lang w:val="es-MX"/>
        </w:rPr>
        <w:fldChar w:fldCharType="end"/>
      </w:r>
      <w:r w:rsidRPr="006A0216">
        <w:rPr>
          <w:rFonts w:ascii="Arial" w:hAnsi="Arial" w:cs="Arial"/>
          <w:sz w:val="22"/>
          <w:szCs w:val="22"/>
          <w:lang w:val="es-MX"/>
        </w:rPr>
        <w:t xml:space="preserve">por medio de apoderado interpuso acción de tutela en contra de la </w:t>
      </w:r>
      <w:r w:rsidRPr="006A0216">
        <w:rPr>
          <w:rFonts w:ascii="Arial" w:hAnsi="Arial" w:cs="Arial"/>
          <w:sz w:val="22"/>
          <w:szCs w:val="22"/>
          <w:lang w:val="es-MX"/>
        </w:rPr>
        <w:fldChar w:fldCharType="begin"/>
      </w:r>
      <w:r w:rsidRPr="006A0216">
        <w:rPr>
          <w:rFonts w:ascii="Arial" w:hAnsi="Arial" w:cs="Arial"/>
          <w:sz w:val="22"/>
          <w:szCs w:val="22"/>
          <w:lang w:val="es-MX"/>
        </w:rPr>
        <w:instrText xml:space="preserve"> MERGEFIELD Demandado </w:instrText>
      </w:r>
      <w:r w:rsidRPr="006A0216">
        <w:rPr>
          <w:rFonts w:ascii="Arial" w:hAnsi="Arial" w:cs="Arial"/>
          <w:sz w:val="22"/>
          <w:szCs w:val="22"/>
          <w:lang w:val="es-MX"/>
        </w:rPr>
        <w:fldChar w:fldCharType="separate"/>
      </w:r>
      <w:r w:rsidRPr="006A0216">
        <w:rPr>
          <w:rFonts w:ascii="Arial" w:hAnsi="Arial" w:cs="Arial"/>
          <w:noProof/>
          <w:sz w:val="22"/>
          <w:szCs w:val="22"/>
          <w:lang w:val="es-MX"/>
        </w:rPr>
        <w:t xml:space="preserve"> NACION - MINISTERIO DE DEFENSA – EJERCITO NACIONAL - DIRECCIÓN DE SANIDAD DEL EJERCITO NACIONAL </w:t>
      </w:r>
      <w:r w:rsidRPr="006A0216">
        <w:rPr>
          <w:rFonts w:ascii="Arial" w:hAnsi="Arial" w:cs="Arial"/>
          <w:sz w:val="22"/>
          <w:szCs w:val="22"/>
          <w:lang w:val="es-MX"/>
        </w:rPr>
        <w:fldChar w:fldCharType="end"/>
      </w:r>
      <w:r w:rsidRPr="006A0216">
        <w:rPr>
          <w:rFonts w:ascii="Arial" w:hAnsi="Arial" w:cs="Arial"/>
          <w:sz w:val="22"/>
          <w:szCs w:val="22"/>
          <w:lang w:val="es-MX"/>
        </w:rPr>
        <w:t>con el fin de proteger su derecho fundamental al debido proceso y seguridad social.</w:t>
      </w:r>
    </w:p>
    <w:p w14:paraId="25F9370A" w14:textId="77777777" w:rsidR="000A64CD" w:rsidRPr="006A0216" w:rsidRDefault="000A64CD" w:rsidP="006A0216">
      <w:pPr>
        <w:tabs>
          <w:tab w:val="left" w:pos="5472"/>
        </w:tabs>
        <w:spacing w:line="276" w:lineRule="auto"/>
        <w:jc w:val="both"/>
        <w:rPr>
          <w:rFonts w:ascii="Arial" w:hAnsi="Arial" w:cs="Arial"/>
          <w:sz w:val="22"/>
          <w:szCs w:val="22"/>
          <w:lang w:val="es-MX"/>
        </w:rPr>
      </w:pPr>
    </w:p>
    <w:p w14:paraId="64C13A8B" w14:textId="77777777" w:rsidR="000A64CD" w:rsidRPr="006A0216" w:rsidRDefault="000A64CD" w:rsidP="006A0216">
      <w:pPr>
        <w:pStyle w:val="Textoindependiente"/>
        <w:numPr>
          <w:ilvl w:val="0"/>
          <w:numId w:val="1"/>
        </w:numPr>
        <w:tabs>
          <w:tab w:val="left" w:pos="0"/>
        </w:tabs>
        <w:spacing w:after="0" w:line="276" w:lineRule="auto"/>
        <w:jc w:val="both"/>
        <w:rPr>
          <w:rFonts w:cs="Arial"/>
          <w:b/>
          <w:sz w:val="22"/>
          <w:szCs w:val="22"/>
          <w:lang w:val="es-CO"/>
        </w:rPr>
      </w:pPr>
      <w:r w:rsidRPr="006A0216">
        <w:rPr>
          <w:rFonts w:cs="Arial"/>
          <w:b/>
          <w:sz w:val="22"/>
          <w:szCs w:val="22"/>
          <w:lang w:val="es-CO"/>
        </w:rPr>
        <w:t>LA DEMANDA:</w:t>
      </w:r>
    </w:p>
    <w:p w14:paraId="63EFE460" w14:textId="77777777" w:rsidR="000A64CD" w:rsidRPr="006A0216" w:rsidRDefault="000A64CD" w:rsidP="006A0216">
      <w:pPr>
        <w:pStyle w:val="Textoindependiente"/>
        <w:spacing w:after="0" w:line="276" w:lineRule="auto"/>
        <w:jc w:val="both"/>
        <w:rPr>
          <w:rFonts w:cs="Arial"/>
          <w:b/>
          <w:sz w:val="22"/>
          <w:szCs w:val="22"/>
          <w:lang w:val="es-CO"/>
        </w:rPr>
      </w:pPr>
    </w:p>
    <w:p w14:paraId="051916B6" w14:textId="77777777" w:rsidR="000A64CD" w:rsidRPr="006A0216" w:rsidRDefault="000A64CD" w:rsidP="006A0216">
      <w:pPr>
        <w:pStyle w:val="Textoindependiente"/>
        <w:spacing w:after="0" w:line="276" w:lineRule="auto"/>
        <w:jc w:val="both"/>
        <w:rPr>
          <w:rFonts w:cs="Arial"/>
          <w:b/>
          <w:sz w:val="22"/>
          <w:szCs w:val="22"/>
          <w:lang w:val="es-CO"/>
        </w:rPr>
      </w:pPr>
      <w:r w:rsidRPr="006A0216">
        <w:rPr>
          <w:rFonts w:cs="Arial"/>
          <w:b/>
          <w:sz w:val="22"/>
          <w:szCs w:val="22"/>
          <w:lang w:val="es-CO"/>
        </w:rPr>
        <w:t>El accionante solicita que se ordene a la entidad demandada que inicie el trámite para valorar la pérdida de capacidad laboral del señor Jesús Albeiro Ortega Mora y le practique la justa medico laboral.</w:t>
      </w:r>
    </w:p>
    <w:p w14:paraId="2E8903CF" w14:textId="77777777" w:rsidR="000A64CD" w:rsidRPr="006A0216" w:rsidRDefault="000A64CD" w:rsidP="006A0216">
      <w:pPr>
        <w:pStyle w:val="Textoindependiente"/>
        <w:spacing w:after="0" w:line="276" w:lineRule="auto"/>
        <w:jc w:val="both"/>
        <w:rPr>
          <w:rFonts w:cs="Arial"/>
          <w:sz w:val="22"/>
          <w:szCs w:val="22"/>
          <w:lang w:val="es-CO"/>
        </w:rPr>
      </w:pPr>
    </w:p>
    <w:p w14:paraId="5963DECF" w14:textId="77777777" w:rsidR="000A64CD" w:rsidRPr="006A0216" w:rsidRDefault="000A64CD" w:rsidP="006A0216">
      <w:pPr>
        <w:pStyle w:val="Textoindependiente"/>
        <w:spacing w:after="0" w:line="276" w:lineRule="auto"/>
        <w:jc w:val="both"/>
        <w:rPr>
          <w:rFonts w:cs="Arial"/>
          <w:sz w:val="22"/>
          <w:szCs w:val="22"/>
          <w:lang w:val="es-CO"/>
        </w:rPr>
      </w:pPr>
      <w:r w:rsidRPr="006A0216">
        <w:rPr>
          <w:rFonts w:cs="Arial"/>
          <w:sz w:val="22"/>
          <w:szCs w:val="22"/>
          <w:lang w:val="es-CO"/>
        </w:rPr>
        <w:t xml:space="preserve">Como </w:t>
      </w:r>
      <w:r w:rsidRPr="006A0216">
        <w:rPr>
          <w:rFonts w:cs="Arial"/>
          <w:b/>
          <w:sz w:val="22"/>
          <w:szCs w:val="22"/>
          <w:lang w:val="es-CO"/>
        </w:rPr>
        <w:t>hechos</w:t>
      </w:r>
      <w:r w:rsidRPr="006A0216">
        <w:rPr>
          <w:rFonts w:cs="Arial"/>
          <w:sz w:val="22"/>
          <w:szCs w:val="22"/>
          <w:lang w:val="es-CO"/>
        </w:rPr>
        <w:t xml:space="preserve"> sustento de las pretensiones anotadas se aducen los siguientes: </w:t>
      </w:r>
    </w:p>
    <w:p w14:paraId="67679765" w14:textId="77777777" w:rsidR="000A64CD" w:rsidRPr="006A0216" w:rsidRDefault="000A64CD" w:rsidP="006A0216">
      <w:pPr>
        <w:pStyle w:val="Textoindependiente"/>
        <w:spacing w:after="0" w:line="276" w:lineRule="auto"/>
        <w:jc w:val="both"/>
        <w:rPr>
          <w:rFonts w:cs="Arial"/>
          <w:i/>
          <w:sz w:val="22"/>
          <w:szCs w:val="22"/>
          <w:highlight w:val="yellow"/>
          <w:lang w:val="es-CO"/>
        </w:rPr>
      </w:pPr>
    </w:p>
    <w:p w14:paraId="0C27E2A0" w14:textId="77777777" w:rsidR="000A64CD" w:rsidRPr="006A0216" w:rsidRDefault="000A64CD" w:rsidP="006A0216">
      <w:pPr>
        <w:pStyle w:val="Textoindependiente"/>
        <w:spacing w:line="276" w:lineRule="auto"/>
        <w:ind w:left="708"/>
        <w:jc w:val="both"/>
        <w:rPr>
          <w:rFonts w:cs="Arial"/>
          <w:sz w:val="22"/>
          <w:szCs w:val="22"/>
          <w:lang w:val="es-CO"/>
        </w:rPr>
      </w:pPr>
      <w:r w:rsidRPr="006A0216">
        <w:rPr>
          <w:rFonts w:cs="Arial"/>
          <w:sz w:val="22"/>
          <w:szCs w:val="22"/>
          <w:lang w:val="es-CO"/>
        </w:rPr>
        <w:t>El señor Jesús Albeiro Ortega Mora prestó su servicio militar obligatorio en el ejército Nación desde el 7 de mayo de 2005 hasta el 4 de noviembre de 2006 luego fue se vinculó como soldado profesional desde el 5 de enero de 2007 hasta el 5 de octubre de 2010.</w:t>
      </w:r>
    </w:p>
    <w:p w14:paraId="712DBAEF" w14:textId="77777777" w:rsidR="000A64CD" w:rsidRPr="006A0216" w:rsidRDefault="000A64CD" w:rsidP="006A0216">
      <w:pPr>
        <w:pStyle w:val="Textoindependiente"/>
        <w:spacing w:line="276" w:lineRule="auto"/>
        <w:ind w:left="708"/>
        <w:jc w:val="both"/>
        <w:rPr>
          <w:rFonts w:cs="Arial"/>
          <w:sz w:val="22"/>
          <w:szCs w:val="22"/>
          <w:lang w:val="es-CO"/>
        </w:rPr>
      </w:pPr>
      <w:r w:rsidRPr="006A0216">
        <w:rPr>
          <w:rFonts w:cs="Arial"/>
          <w:sz w:val="22"/>
          <w:szCs w:val="22"/>
          <w:lang w:val="es-CO"/>
        </w:rPr>
        <w:t>Durante el tiempo de servicio indica que sufrió trauma  de rodilla derecho en 2 oportunidades, con ocasión de una explosión con fusil. Se encuentra con estado de salud delicado, hay que camina en muletas  y también presenta afectaciones emocionales.</w:t>
      </w:r>
      <w:r w:rsidR="00942110" w:rsidRPr="006A0216">
        <w:rPr>
          <w:rFonts w:cs="Arial"/>
          <w:sz w:val="22"/>
          <w:szCs w:val="22"/>
          <w:lang w:val="es-CO"/>
        </w:rPr>
        <w:t xml:space="preserve"> Actualmente presenta problemas de salud.</w:t>
      </w:r>
    </w:p>
    <w:p w14:paraId="0269667A" w14:textId="77777777" w:rsidR="00942110" w:rsidRPr="006A0216" w:rsidRDefault="00942110" w:rsidP="006A0216">
      <w:pPr>
        <w:pStyle w:val="Textoindependiente"/>
        <w:spacing w:line="276" w:lineRule="auto"/>
        <w:ind w:left="708"/>
        <w:jc w:val="both"/>
        <w:rPr>
          <w:rFonts w:cs="Arial"/>
          <w:sz w:val="22"/>
          <w:szCs w:val="22"/>
          <w:lang w:val="es-CO"/>
        </w:rPr>
      </w:pPr>
      <w:r w:rsidRPr="006A0216">
        <w:rPr>
          <w:rFonts w:cs="Arial"/>
          <w:sz w:val="22"/>
          <w:szCs w:val="22"/>
          <w:lang w:val="es-CO"/>
        </w:rPr>
        <w:t xml:space="preserve">La condición de salud del acciónate no fue valorada por Sanidad militar, por lo que mediante petición radicada el 3 de agosto del 2019 se solicitó valoración y el reconocimiento de las prestaciones sociales correspondientes. </w:t>
      </w:r>
    </w:p>
    <w:p w14:paraId="208D0F58" w14:textId="77777777" w:rsidR="00942110" w:rsidRPr="00B3731D" w:rsidRDefault="00942110" w:rsidP="006A0216">
      <w:pPr>
        <w:pStyle w:val="Textoindependiente"/>
        <w:spacing w:line="276" w:lineRule="auto"/>
        <w:ind w:left="708"/>
        <w:jc w:val="both"/>
        <w:rPr>
          <w:rFonts w:cs="Arial"/>
          <w:i/>
          <w:sz w:val="20"/>
          <w:szCs w:val="22"/>
          <w:lang w:val="es-CO"/>
        </w:rPr>
      </w:pPr>
      <w:r w:rsidRPr="006A0216">
        <w:rPr>
          <w:rFonts w:cs="Arial"/>
          <w:sz w:val="22"/>
          <w:szCs w:val="22"/>
          <w:lang w:val="es-CO"/>
        </w:rPr>
        <w:t xml:space="preserve">Mediante oficio </w:t>
      </w:r>
      <w:proofErr w:type="spellStart"/>
      <w:r w:rsidRPr="006A0216">
        <w:rPr>
          <w:rFonts w:cs="Arial"/>
          <w:sz w:val="22"/>
          <w:szCs w:val="22"/>
          <w:lang w:val="es-CO"/>
        </w:rPr>
        <w:t>Nº</w:t>
      </w:r>
      <w:proofErr w:type="spellEnd"/>
      <w:r w:rsidRPr="006A0216">
        <w:rPr>
          <w:rFonts w:cs="Arial"/>
          <w:sz w:val="22"/>
          <w:szCs w:val="22"/>
          <w:lang w:val="es-CO"/>
        </w:rPr>
        <w:t xml:space="preserve"> 20193381698231 MDN-COGFM-COEJC-SECEJ-JEMGF-COPER-DISAN 1.10 suscrito por el Coronel Amparo López Pico, se dio respuesta a la petición manifestando: “</w:t>
      </w:r>
      <w:r w:rsidRPr="00B3731D">
        <w:rPr>
          <w:rFonts w:cs="Arial"/>
          <w:i/>
          <w:sz w:val="20"/>
          <w:szCs w:val="22"/>
          <w:lang w:val="es-CO"/>
        </w:rPr>
        <w:t>en ese orden de ideas, teniendo consideración que han pasado más de ocho (8) años de retiro de su poderdante, en los cuales es posible que surjan lesiones o afecciones que nada tengan que ver con la prestación del servicio, se informa que no es viable acceder a sus pretensiones.”</w:t>
      </w:r>
    </w:p>
    <w:p w14:paraId="5E925F36" w14:textId="77777777" w:rsidR="00942110" w:rsidRPr="00B3731D" w:rsidRDefault="00942110" w:rsidP="006A0216">
      <w:pPr>
        <w:pStyle w:val="Textoindependiente"/>
        <w:spacing w:after="0" w:line="276" w:lineRule="auto"/>
        <w:ind w:left="708"/>
        <w:jc w:val="both"/>
        <w:rPr>
          <w:rFonts w:cs="Arial"/>
          <w:i/>
          <w:sz w:val="20"/>
          <w:szCs w:val="22"/>
          <w:lang w:val="es-CO"/>
        </w:rPr>
      </w:pPr>
    </w:p>
    <w:p w14:paraId="305B8CF6" w14:textId="77777777" w:rsidR="000A64CD" w:rsidRPr="006A0216" w:rsidRDefault="000A64CD" w:rsidP="006A0216">
      <w:pPr>
        <w:pStyle w:val="Textoindependiente"/>
        <w:spacing w:after="0" w:line="276" w:lineRule="auto"/>
        <w:jc w:val="both"/>
        <w:rPr>
          <w:rFonts w:cs="Arial"/>
          <w:b/>
          <w:i/>
          <w:sz w:val="22"/>
          <w:szCs w:val="22"/>
          <w:lang w:val="es-CO"/>
        </w:rPr>
      </w:pPr>
      <w:r w:rsidRPr="006A0216">
        <w:rPr>
          <w:rFonts w:cs="Arial"/>
          <w:sz w:val="22"/>
          <w:szCs w:val="22"/>
          <w:lang w:val="es-CO"/>
        </w:rPr>
        <w:t xml:space="preserve"> </w:t>
      </w:r>
      <w:r w:rsidRPr="006A0216">
        <w:rPr>
          <w:rFonts w:cs="Arial"/>
          <w:b/>
          <w:sz w:val="22"/>
          <w:szCs w:val="22"/>
          <w:lang w:val="es-CO"/>
        </w:rPr>
        <w:t>ACTUACIÓN PROCESAL</w:t>
      </w:r>
    </w:p>
    <w:p w14:paraId="433B73E3" w14:textId="77777777" w:rsidR="000A64CD" w:rsidRPr="006A0216" w:rsidRDefault="000A64CD" w:rsidP="006A0216">
      <w:pPr>
        <w:pStyle w:val="Textoindependiente"/>
        <w:spacing w:after="0" w:line="276" w:lineRule="auto"/>
        <w:jc w:val="both"/>
        <w:rPr>
          <w:rFonts w:cs="Arial"/>
          <w:sz w:val="22"/>
          <w:szCs w:val="22"/>
          <w:lang w:val="es-CO"/>
        </w:rPr>
      </w:pPr>
    </w:p>
    <w:p w14:paraId="5AD99FFC" w14:textId="77777777" w:rsidR="000A64CD" w:rsidRPr="006A0216" w:rsidRDefault="000A64CD" w:rsidP="006A0216">
      <w:pPr>
        <w:pStyle w:val="Textoindependiente"/>
        <w:numPr>
          <w:ilvl w:val="1"/>
          <w:numId w:val="2"/>
        </w:numPr>
        <w:tabs>
          <w:tab w:val="left" w:pos="426"/>
        </w:tabs>
        <w:spacing w:after="0" w:line="276" w:lineRule="auto"/>
        <w:ind w:left="0" w:firstLine="0"/>
        <w:jc w:val="both"/>
        <w:rPr>
          <w:rFonts w:cs="Arial"/>
          <w:b/>
          <w:sz w:val="22"/>
          <w:szCs w:val="22"/>
          <w:lang w:val="es-CO"/>
        </w:rPr>
      </w:pPr>
      <w:r w:rsidRPr="006A0216">
        <w:rPr>
          <w:rFonts w:cs="Arial"/>
          <w:sz w:val="22"/>
          <w:szCs w:val="22"/>
          <w:lang w:val="es-CO"/>
        </w:rPr>
        <w:t>La presente demanda fue radicada el 1</w:t>
      </w:r>
      <w:r w:rsidR="00942110" w:rsidRPr="006A0216">
        <w:rPr>
          <w:rFonts w:cs="Arial"/>
          <w:sz w:val="22"/>
          <w:szCs w:val="22"/>
          <w:lang w:val="es-CO"/>
        </w:rPr>
        <w:t xml:space="preserve"> octubre de 2019</w:t>
      </w:r>
      <w:r w:rsidRPr="006A0216">
        <w:rPr>
          <w:rFonts w:cs="Arial"/>
          <w:sz w:val="22"/>
          <w:szCs w:val="22"/>
          <w:lang w:val="es-CO"/>
        </w:rPr>
        <w:t xml:space="preserve"> (folio </w:t>
      </w:r>
      <w:r w:rsidR="00942110" w:rsidRPr="006A0216">
        <w:rPr>
          <w:rFonts w:cs="Arial"/>
          <w:sz w:val="22"/>
          <w:szCs w:val="22"/>
          <w:lang w:val="es-CO"/>
        </w:rPr>
        <w:t>12</w:t>
      </w:r>
      <w:r w:rsidRPr="006A0216">
        <w:rPr>
          <w:rFonts w:cs="Arial"/>
          <w:sz w:val="22"/>
          <w:szCs w:val="22"/>
          <w:lang w:val="es-CO"/>
        </w:rPr>
        <w:t xml:space="preserve"> del Cuaderno Principal)</w:t>
      </w:r>
    </w:p>
    <w:p w14:paraId="69DB5C30" w14:textId="77777777" w:rsidR="000A64CD" w:rsidRPr="006A0216" w:rsidRDefault="000A64CD" w:rsidP="006A0216">
      <w:pPr>
        <w:pStyle w:val="Textoindependiente"/>
        <w:spacing w:after="0" w:line="276" w:lineRule="auto"/>
        <w:ind w:left="360"/>
        <w:jc w:val="both"/>
        <w:rPr>
          <w:rFonts w:cs="Arial"/>
          <w:b/>
          <w:sz w:val="22"/>
          <w:szCs w:val="22"/>
          <w:lang w:val="es-CO"/>
        </w:rPr>
      </w:pPr>
    </w:p>
    <w:p w14:paraId="1F6C8EE2" w14:textId="77777777" w:rsidR="000A64CD" w:rsidRPr="006A0216" w:rsidRDefault="000A64CD" w:rsidP="006A0216">
      <w:pPr>
        <w:pStyle w:val="Textoindependiente"/>
        <w:numPr>
          <w:ilvl w:val="1"/>
          <w:numId w:val="2"/>
        </w:numPr>
        <w:tabs>
          <w:tab w:val="left" w:pos="426"/>
        </w:tabs>
        <w:spacing w:after="0" w:line="276" w:lineRule="auto"/>
        <w:ind w:left="0" w:firstLine="0"/>
        <w:jc w:val="both"/>
        <w:rPr>
          <w:rFonts w:cs="Arial"/>
          <w:b/>
          <w:sz w:val="22"/>
          <w:szCs w:val="22"/>
          <w:lang w:val="es-CO"/>
        </w:rPr>
      </w:pPr>
      <w:r w:rsidRPr="006A0216">
        <w:rPr>
          <w:rFonts w:cs="Arial"/>
          <w:sz w:val="22"/>
          <w:szCs w:val="22"/>
          <w:lang w:val="es-CO"/>
        </w:rPr>
        <w:t xml:space="preserve">Mediante providencia del </w:t>
      </w:r>
      <w:r w:rsidR="00942110" w:rsidRPr="006A0216">
        <w:rPr>
          <w:rFonts w:cs="Arial"/>
          <w:sz w:val="22"/>
          <w:szCs w:val="22"/>
          <w:lang w:val="es-CO"/>
        </w:rPr>
        <w:t>1 de octubre de 2019</w:t>
      </w:r>
      <w:r w:rsidRPr="006A0216">
        <w:rPr>
          <w:rFonts w:cs="Arial"/>
          <w:sz w:val="22"/>
          <w:szCs w:val="22"/>
          <w:lang w:val="es-CO"/>
        </w:rPr>
        <w:t xml:space="preserve"> (folio </w:t>
      </w:r>
      <w:r w:rsidR="00942110" w:rsidRPr="006A0216">
        <w:rPr>
          <w:rFonts w:cs="Arial"/>
          <w:sz w:val="22"/>
          <w:szCs w:val="22"/>
          <w:lang w:val="es-CO"/>
        </w:rPr>
        <w:t>14</w:t>
      </w:r>
      <w:r w:rsidRPr="006A0216">
        <w:rPr>
          <w:rFonts w:cs="Arial"/>
          <w:sz w:val="22"/>
          <w:szCs w:val="22"/>
          <w:lang w:val="es-CO"/>
        </w:rPr>
        <w:t xml:space="preserve"> del Cuaderno Principal) se admitió la demanda y se ordenó notificar al demandado.</w:t>
      </w:r>
    </w:p>
    <w:p w14:paraId="22B227BB" w14:textId="77777777" w:rsidR="000A64CD" w:rsidRPr="006A0216" w:rsidRDefault="000A64CD" w:rsidP="006A0216">
      <w:pPr>
        <w:pStyle w:val="Textoindependiente"/>
        <w:tabs>
          <w:tab w:val="left" w:pos="426"/>
        </w:tabs>
        <w:spacing w:after="0" w:line="276" w:lineRule="auto"/>
        <w:jc w:val="both"/>
        <w:rPr>
          <w:rFonts w:cs="Arial"/>
          <w:b/>
          <w:sz w:val="22"/>
          <w:szCs w:val="22"/>
          <w:lang w:val="es-CO"/>
        </w:rPr>
      </w:pPr>
    </w:p>
    <w:p w14:paraId="27AAEA2E" w14:textId="77777777" w:rsidR="000A64CD" w:rsidRPr="006A0216" w:rsidRDefault="000A64CD" w:rsidP="006A0216">
      <w:pPr>
        <w:pStyle w:val="Textoindependiente"/>
        <w:numPr>
          <w:ilvl w:val="0"/>
          <w:numId w:val="1"/>
        </w:numPr>
        <w:spacing w:after="0" w:line="276" w:lineRule="auto"/>
        <w:jc w:val="both"/>
        <w:rPr>
          <w:rFonts w:cs="Arial"/>
          <w:b/>
          <w:sz w:val="22"/>
          <w:szCs w:val="22"/>
          <w:lang w:val="es-CO"/>
        </w:rPr>
      </w:pPr>
      <w:r w:rsidRPr="006A0216">
        <w:rPr>
          <w:rFonts w:cs="Arial"/>
          <w:b/>
          <w:sz w:val="22"/>
          <w:szCs w:val="22"/>
          <w:lang w:val="es-CO"/>
        </w:rPr>
        <w:t xml:space="preserve">LA IMPUGNACIÓN </w:t>
      </w:r>
      <w:r w:rsidRPr="006A0216">
        <w:rPr>
          <w:rFonts w:cs="Arial"/>
          <w:b/>
          <w:bCs/>
          <w:i/>
          <w:sz w:val="22"/>
          <w:szCs w:val="22"/>
        </w:rPr>
        <w:t xml:space="preserve"> </w:t>
      </w:r>
    </w:p>
    <w:p w14:paraId="62E6B7DB" w14:textId="77777777" w:rsidR="000A64CD" w:rsidRPr="006A0216" w:rsidRDefault="000A64CD" w:rsidP="006A0216">
      <w:pPr>
        <w:pStyle w:val="Textoindependiente"/>
        <w:spacing w:after="0" w:line="276" w:lineRule="auto"/>
        <w:jc w:val="both"/>
        <w:rPr>
          <w:rFonts w:cs="Arial"/>
          <w:b/>
          <w:bCs/>
          <w:i/>
          <w:sz w:val="22"/>
          <w:szCs w:val="22"/>
          <w:lang w:val="es-CO"/>
        </w:rPr>
      </w:pPr>
    </w:p>
    <w:p w14:paraId="482841E5" w14:textId="77777777" w:rsidR="000A64CD" w:rsidRPr="006A0216" w:rsidRDefault="000A64CD" w:rsidP="006A0216">
      <w:pPr>
        <w:spacing w:line="276" w:lineRule="auto"/>
        <w:jc w:val="both"/>
        <w:rPr>
          <w:rFonts w:ascii="Arial" w:hAnsi="Arial" w:cs="Arial"/>
          <w:bCs/>
          <w:sz w:val="22"/>
          <w:szCs w:val="22"/>
          <w:lang w:val="es-CO"/>
        </w:rPr>
      </w:pPr>
      <w:r w:rsidRPr="006A0216">
        <w:rPr>
          <w:rFonts w:ascii="Arial" w:hAnsi="Arial" w:cs="Arial"/>
          <w:bCs/>
          <w:sz w:val="22"/>
          <w:szCs w:val="22"/>
          <w:lang w:val="es-CO"/>
        </w:rPr>
        <w:t xml:space="preserve">Notificado el demandado Ministro de Defensa el </w:t>
      </w:r>
      <w:r w:rsidR="00942110" w:rsidRPr="006A0216">
        <w:rPr>
          <w:rFonts w:ascii="Arial" w:hAnsi="Arial" w:cs="Arial"/>
          <w:bCs/>
          <w:sz w:val="22"/>
          <w:szCs w:val="22"/>
          <w:lang w:val="es-CO"/>
        </w:rPr>
        <w:t>7 de octubre de 2019</w:t>
      </w:r>
      <w:r w:rsidRPr="006A0216">
        <w:rPr>
          <w:rFonts w:ascii="Arial" w:hAnsi="Arial" w:cs="Arial"/>
          <w:bCs/>
          <w:sz w:val="22"/>
          <w:szCs w:val="22"/>
          <w:lang w:val="es-CO"/>
        </w:rPr>
        <w:t xml:space="preserve"> (folio </w:t>
      </w:r>
      <w:r w:rsidR="00942110" w:rsidRPr="006A0216">
        <w:rPr>
          <w:rFonts w:ascii="Arial" w:hAnsi="Arial" w:cs="Arial"/>
          <w:bCs/>
          <w:sz w:val="22"/>
          <w:szCs w:val="22"/>
          <w:lang w:val="es-CO"/>
        </w:rPr>
        <w:t>15</w:t>
      </w:r>
      <w:r w:rsidRPr="006A0216">
        <w:rPr>
          <w:rFonts w:ascii="Arial" w:hAnsi="Arial" w:cs="Arial"/>
          <w:bCs/>
          <w:sz w:val="22"/>
          <w:szCs w:val="22"/>
          <w:lang w:val="es-CO"/>
        </w:rPr>
        <w:t xml:space="preserve"> del Cuaderno Principal),  </w:t>
      </w:r>
      <w:r w:rsidR="00942110" w:rsidRPr="006A0216">
        <w:rPr>
          <w:rFonts w:ascii="Arial" w:hAnsi="Arial" w:cs="Arial"/>
          <w:bCs/>
          <w:sz w:val="22"/>
          <w:szCs w:val="22"/>
          <w:lang w:val="es-CO"/>
        </w:rPr>
        <w:t>contestó en síntesis lo siguiente:</w:t>
      </w:r>
    </w:p>
    <w:p w14:paraId="4B74D943" w14:textId="77777777" w:rsidR="00942110" w:rsidRPr="006A0216" w:rsidRDefault="00942110" w:rsidP="006A0216">
      <w:pPr>
        <w:spacing w:line="276" w:lineRule="auto"/>
        <w:jc w:val="both"/>
        <w:rPr>
          <w:rFonts w:ascii="Arial" w:hAnsi="Arial" w:cs="Arial"/>
          <w:i/>
          <w:sz w:val="22"/>
          <w:szCs w:val="22"/>
        </w:rPr>
      </w:pPr>
    </w:p>
    <w:p w14:paraId="5CBFCED5" w14:textId="77777777" w:rsidR="00942110" w:rsidRPr="00B3731D" w:rsidRDefault="00942110" w:rsidP="006A0216">
      <w:pPr>
        <w:spacing w:line="276" w:lineRule="auto"/>
        <w:ind w:left="567"/>
        <w:jc w:val="both"/>
        <w:rPr>
          <w:rFonts w:ascii="Arial" w:hAnsi="Arial" w:cs="Arial"/>
          <w:i/>
          <w:sz w:val="20"/>
          <w:szCs w:val="22"/>
        </w:rPr>
      </w:pPr>
      <w:r w:rsidRPr="00B3731D">
        <w:rPr>
          <w:rFonts w:ascii="Arial" w:hAnsi="Arial" w:cs="Arial"/>
          <w:i/>
          <w:sz w:val="20"/>
          <w:szCs w:val="22"/>
        </w:rPr>
        <w:t xml:space="preserve">Verificado el sistema integrado de talento humano con la dirección de personal del Ejército, se encontró que el señor Jesús Albeiro Ortega Mora </w:t>
      </w:r>
      <w:r w:rsidR="00E61EEC" w:rsidRPr="00B3731D">
        <w:rPr>
          <w:rFonts w:ascii="Arial" w:hAnsi="Arial" w:cs="Arial"/>
          <w:i/>
          <w:sz w:val="20"/>
          <w:szCs w:val="22"/>
        </w:rPr>
        <w:t>fue retirado de la Fuerza con Orden Administrativa personal Nº 1658 de fecha 5 de octubre de 2010, por otro lado revisado en el sistema Integrado de Medicina Laboral, se encuentra que aquel radico ficha medica de retiro la cual fue calificada por parte de esta Dirección de Sanidad Ejercito, se ordenaron los conceptos médicos por las especialidades Ortopedia y Gastroenterología, sí que el accionante realizara gestión alguna para continuar con su trámite medico laboral.</w:t>
      </w:r>
    </w:p>
    <w:p w14:paraId="456EA602" w14:textId="77777777" w:rsidR="00E61EEC" w:rsidRPr="00B3731D" w:rsidRDefault="00E61EEC" w:rsidP="006A0216">
      <w:pPr>
        <w:spacing w:line="276" w:lineRule="auto"/>
        <w:ind w:left="567"/>
        <w:jc w:val="both"/>
        <w:rPr>
          <w:rFonts w:ascii="Arial" w:hAnsi="Arial" w:cs="Arial"/>
          <w:i/>
          <w:sz w:val="20"/>
          <w:szCs w:val="22"/>
        </w:rPr>
      </w:pPr>
    </w:p>
    <w:p w14:paraId="40E37265" w14:textId="77777777" w:rsidR="00E61EEC" w:rsidRPr="00B3731D" w:rsidRDefault="00E61EEC" w:rsidP="006A0216">
      <w:pPr>
        <w:spacing w:line="276" w:lineRule="auto"/>
        <w:ind w:left="567"/>
        <w:jc w:val="both"/>
        <w:rPr>
          <w:rFonts w:ascii="Arial" w:hAnsi="Arial" w:cs="Arial"/>
          <w:i/>
          <w:sz w:val="20"/>
          <w:szCs w:val="22"/>
        </w:rPr>
      </w:pPr>
      <w:r w:rsidRPr="00B3731D">
        <w:rPr>
          <w:rFonts w:ascii="Arial" w:hAnsi="Arial" w:cs="Arial"/>
          <w:i/>
          <w:sz w:val="20"/>
          <w:szCs w:val="22"/>
        </w:rPr>
        <w:t>(…) ha operado el abandono y la prescripción del tratamiento contemplado en el artículo 35 y 47 literal b del decreto 1796 de 2000, el cual establece que “Cuando el personal de que trata el presente decreto se haya desvinculado sin derecho a la asignación de retiro, pensión de jubilación o pensión de invalidez y abandone o rehúse sin justa causa, por un término de dos (2) meses, o durante el mismo período no cumpla con el tratamiento prescrito por la Sanidad o con las indicaciones que le han sido hechas al respecto, la institución quedará exonerada del reconocimiento y pago de las prestaciones económicas que de ello se deriven.”</w:t>
      </w:r>
    </w:p>
    <w:p w14:paraId="70A85418" w14:textId="77777777" w:rsidR="00E61EEC" w:rsidRPr="00B3731D" w:rsidRDefault="00E61EEC" w:rsidP="006A0216">
      <w:pPr>
        <w:spacing w:line="276" w:lineRule="auto"/>
        <w:ind w:left="567"/>
        <w:jc w:val="both"/>
        <w:rPr>
          <w:rFonts w:ascii="Arial" w:hAnsi="Arial" w:cs="Arial"/>
          <w:i/>
          <w:sz w:val="20"/>
          <w:szCs w:val="22"/>
        </w:rPr>
      </w:pPr>
    </w:p>
    <w:p w14:paraId="04AF20E5" w14:textId="2F6FE974" w:rsidR="00E61EEC" w:rsidRPr="006A0216" w:rsidRDefault="00E61EEC" w:rsidP="00D44DE9">
      <w:pPr>
        <w:spacing w:line="276" w:lineRule="auto"/>
        <w:jc w:val="both"/>
        <w:rPr>
          <w:rFonts w:ascii="Arial" w:hAnsi="Arial" w:cs="Arial"/>
          <w:sz w:val="22"/>
          <w:szCs w:val="22"/>
        </w:rPr>
      </w:pPr>
      <w:r w:rsidRPr="006A0216">
        <w:rPr>
          <w:rFonts w:ascii="Arial" w:hAnsi="Arial" w:cs="Arial"/>
          <w:sz w:val="22"/>
          <w:szCs w:val="22"/>
        </w:rPr>
        <w:t xml:space="preserve">Con base en lo anterior, solicita se rechace por improcedente la acción de tutela ante la ausencia de vulneración. </w:t>
      </w:r>
    </w:p>
    <w:p w14:paraId="4D8DB48D" w14:textId="77777777" w:rsidR="00E61EEC" w:rsidRPr="00576DF5" w:rsidRDefault="00E61EEC" w:rsidP="006A0216">
      <w:pPr>
        <w:spacing w:line="276" w:lineRule="auto"/>
        <w:jc w:val="both"/>
        <w:rPr>
          <w:rFonts w:ascii="Arial" w:hAnsi="Arial" w:cs="Arial"/>
          <w:i/>
          <w:sz w:val="22"/>
          <w:szCs w:val="22"/>
        </w:rPr>
      </w:pPr>
    </w:p>
    <w:p w14:paraId="50546A60" w14:textId="77777777" w:rsidR="000A64CD" w:rsidRPr="00576DF5" w:rsidRDefault="000A64CD" w:rsidP="006A0216">
      <w:pPr>
        <w:pStyle w:val="Textoindependiente"/>
        <w:numPr>
          <w:ilvl w:val="0"/>
          <w:numId w:val="1"/>
        </w:numPr>
        <w:spacing w:after="0" w:line="276" w:lineRule="auto"/>
        <w:jc w:val="both"/>
        <w:rPr>
          <w:rFonts w:cs="Arial"/>
          <w:b/>
          <w:sz w:val="22"/>
          <w:szCs w:val="22"/>
          <w:lang w:val="es-CO"/>
        </w:rPr>
      </w:pPr>
      <w:r w:rsidRPr="00576DF5">
        <w:rPr>
          <w:rFonts w:cs="Arial"/>
          <w:b/>
          <w:sz w:val="22"/>
          <w:szCs w:val="22"/>
          <w:lang w:val="es-CO"/>
        </w:rPr>
        <w:t>LAS PRUEBAS:</w:t>
      </w:r>
    </w:p>
    <w:p w14:paraId="5181C6F5" w14:textId="77777777" w:rsidR="000A64CD" w:rsidRPr="00576DF5" w:rsidRDefault="000A64CD" w:rsidP="006A0216">
      <w:pPr>
        <w:pStyle w:val="Textoindependiente"/>
        <w:spacing w:after="0" w:line="276" w:lineRule="auto"/>
        <w:jc w:val="both"/>
        <w:rPr>
          <w:rFonts w:cs="Arial"/>
          <w:sz w:val="22"/>
          <w:szCs w:val="22"/>
          <w:lang w:val="es-CO"/>
        </w:rPr>
      </w:pPr>
    </w:p>
    <w:p w14:paraId="7ABA75EC" w14:textId="77777777" w:rsidR="000A64CD" w:rsidRPr="006A0216" w:rsidRDefault="000A64CD" w:rsidP="006A0216">
      <w:pPr>
        <w:pStyle w:val="Textoindependiente"/>
        <w:spacing w:after="0" w:line="276" w:lineRule="auto"/>
        <w:jc w:val="both"/>
        <w:rPr>
          <w:rFonts w:cs="Arial"/>
          <w:sz w:val="22"/>
          <w:szCs w:val="22"/>
          <w:lang w:val="es-CO"/>
        </w:rPr>
      </w:pPr>
      <w:r w:rsidRPr="006A0216">
        <w:rPr>
          <w:rFonts w:cs="Arial"/>
          <w:sz w:val="22"/>
          <w:szCs w:val="22"/>
          <w:lang w:val="es-CO"/>
        </w:rPr>
        <w:t>Como medio probatorio, destinado a acreditar los supuestos de hecho de la demanda se allegaron los siguientes documentos:</w:t>
      </w:r>
    </w:p>
    <w:p w14:paraId="5E4AE587" w14:textId="77777777" w:rsidR="000A64CD" w:rsidRPr="006A0216" w:rsidRDefault="000A64CD" w:rsidP="006A0216">
      <w:pPr>
        <w:pStyle w:val="Textoindependiente"/>
        <w:spacing w:after="0" w:line="276" w:lineRule="auto"/>
        <w:jc w:val="both"/>
        <w:rPr>
          <w:rFonts w:cs="Arial"/>
          <w:sz w:val="22"/>
          <w:szCs w:val="22"/>
          <w:lang w:val="es-CO"/>
        </w:rPr>
      </w:pPr>
    </w:p>
    <w:p w14:paraId="7A54638D" w14:textId="77777777" w:rsidR="000A64CD" w:rsidRPr="006A0216" w:rsidRDefault="00E61EEC" w:rsidP="006A0216">
      <w:pPr>
        <w:pStyle w:val="Textoindependiente"/>
        <w:numPr>
          <w:ilvl w:val="0"/>
          <w:numId w:val="5"/>
        </w:numPr>
        <w:tabs>
          <w:tab w:val="left" w:pos="142"/>
        </w:tabs>
        <w:spacing w:after="0" w:line="276" w:lineRule="auto"/>
        <w:jc w:val="both"/>
        <w:rPr>
          <w:rFonts w:cs="Arial"/>
          <w:sz w:val="22"/>
          <w:szCs w:val="22"/>
          <w:lang w:val="es-CO"/>
        </w:rPr>
      </w:pPr>
      <w:r w:rsidRPr="006A0216">
        <w:rPr>
          <w:rFonts w:cs="Arial"/>
          <w:sz w:val="22"/>
          <w:szCs w:val="22"/>
          <w:lang w:val="es-CO"/>
        </w:rPr>
        <w:t xml:space="preserve">Derecho de petición radicado el 10 de septiembre de 2018. (folio 10 y 11 del </w:t>
      </w:r>
      <w:proofErr w:type="spellStart"/>
      <w:r w:rsidRPr="006A0216">
        <w:rPr>
          <w:rFonts w:cs="Arial"/>
          <w:sz w:val="22"/>
          <w:szCs w:val="22"/>
          <w:lang w:val="es-CO"/>
        </w:rPr>
        <w:t>cp</w:t>
      </w:r>
      <w:proofErr w:type="spellEnd"/>
      <w:r w:rsidRPr="006A0216">
        <w:rPr>
          <w:rFonts w:cs="Arial"/>
          <w:sz w:val="22"/>
          <w:szCs w:val="22"/>
          <w:lang w:val="es-CO"/>
        </w:rPr>
        <w:t>)</w:t>
      </w:r>
    </w:p>
    <w:p w14:paraId="127C0D90" w14:textId="77777777" w:rsidR="00E61EEC" w:rsidRPr="006A0216" w:rsidRDefault="00E61EEC" w:rsidP="006A0216">
      <w:pPr>
        <w:pStyle w:val="Textoindependiente"/>
        <w:numPr>
          <w:ilvl w:val="0"/>
          <w:numId w:val="5"/>
        </w:numPr>
        <w:tabs>
          <w:tab w:val="left" w:pos="142"/>
        </w:tabs>
        <w:spacing w:after="0" w:line="276" w:lineRule="auto"/>
        <w:jc w:val="both"/>
        <w:rPr>
          <w:rFonts w:cs="Arial"/>
          <w:sz w:val="22"/>
          <w:szCs w:val="22"/>
          <w:lang w:val="es-CO"/>
        </w:rPr>
      </w:pPr>
      <w:r w:rsidRPr="006A0216">
        <w:rPr>
          <w:rFonts w:cs="Arial"/>
          <w:sz w:val="22"/>
          <w:szCs w:val="22"/>
          <w:lang w:val="es-CO"/>
        </w:rPr>
        <w:t xml:space="preserve">CD con anexos. (folio </w:t>
      </w:r>
      <w:r w:rsidR="0079796E" w:rsidRPr="006A0216">
        <w:rPr>
          <w:rFonts w:cs="Arial"/>
          <w:sz w:val="22"/>
          <w:szCs w:val="22"/>
          <w:lang w:val="es-CO"/>
        </w:rPr>
        <w:t xml:space="preserve">12 del </w:t>
      </w:r>
      <w:proofErr w:type="spellStart"/>
      <w:r w:rsidR="0079796E" w:rsidRPr="006A0216">
        <w:rPr>
          <w:rFonts w:cs="Arial"/>
          <w:sz w:val="22"/>
          <w:szCs w:val="22"/>
          <w:lang w:val="es-CO"/>
        </w:rPr>
        <w:t>cp</w:t>
      </w:r>
      <w:proofErr w:type="spellEnd"/>
      <w:r w:rsidR="0079796E" w:rsidRPr="006A0216">
        <w:rPr>
          <w:rFonts w:cs="Arial"/>
          <w:sz w:val="22"/>
          <w:szCs w:val="22"/>
          <w:lang w:val="es-CO"/>
        </w:rPr>
        <w:t>)</w:t>
      </w:r>
    </w:p>
    <w:p w14:paraId="3C21122C" w14:textId="77777777" w:rsidR="000A64CD" w:rsidRPr="006A0216" w:rsidRDefault="000A64CD" w:rsidP="006A0216">
      <w:pPr>
        <w:pStyle w:val="Sangra2detindependiente"/>
        <w:widowControl/>
        <w:numPr>
          <w:ilvl w:val="0"/>
          <w:numId w:val="1"/>
        </w:numPr>
        <w:spacing w:line="276" w:lineRule="auto"/>
        <w:jc w:val="center"/>
        <w:rPr>
          <w:rFonts w:cs="Arial"/>
          <w:b/>
          <w:sz w:val="22"/>
          <w:szCs w:val="22"/>
          <w:lang w:val="es-CO"/>
        </w:rPr>
      </w:pPr>
      <w:r w:rsidRPr="006A0216">
        <w:rPr>
          <w:rFonts w:cs="Arial"/>
          <w:b/>
          <w:sz w:val="22"/>
          <w:szCs w:val="22"/>
          <w:lang w:val="es-CO"/>
        </w:rPr>
        <w:t>CONSIDERACIONES:</w:t>
      </w:r>
    </w:p>
    <w:p w14:paraId="5BC2F90D" w14:textId="77777777" w:rsidR="000A64CD" w:rsidRPr="006A0216" w:rsidRDefault="000A64CD" w:rsidP="006A0216">
      <w:pPr>
        <w:pStyle w:val="Sangra2detindependiente"/>
        <w:widowControl/>
        <w:spacing w:line="276" w:lineRule="auto"/>
        <w:ind w:left="360" w:firstLine="0"/>
        <w:rPr>
          <w:rFonts w:cs="Arial"/>
          <w:b/>
          <w:sz w:val="22"/>
          <w:szCs w:val="22"/>
          <w:highlight w:val="yellow"/>
          <w:lang w:val="es-CO"/>
        </w:rPr>
      </w:pPr>
    </w:p>
    <w:p w14:paraId="61D9441C" w14:textId="77777777" w:rsidR="000A64CD" w:rsidRPr="006A0216" w:rsidRDefault="000A64CD" w:rsidP="006A0216">
      <w:pPr>
        <w:numPr>
          <w:ilvl w:val="1"/>
          <w:numId w:val="3"/>
        </w:numPr>
        <w:tabs>
          <w:tab w:val="left" w:pos="0"/>
          <w:tab w:val="left" w:pos="567"/>
        </w:tabs>
        <w:spacing w:line="276" w:lineRule="auto"/>
        <w:ind w:left="0" w:firstLine="0"/>
        <w:jc w:val="both"/>
        <w:rPr>
          <w:rFonts w:ascii="Arial" w:hAnsi="Arial" w:cs="Arial"/>
          <w:b/>
          <w:snapToGrid w:val="0"/>
          <w:sz w:val="22"/>
          <w:szCs w:val="22"/>
          <w:lang w:val="es-CO"/>
        </w:rPr>
      </w:pPr>
      <w:r w:rsidRPr="006A0216">
        <w:rPr>
          <w:rFonts w:ascii="Arial" w:hAnsi="Arial" w:cs="Arial"/>
          <w:snapToGrid w:val="0"/>
          <w:sz w:val="22"/>
          <w:szCs w:val="22"/>
        </w:rPr>
        <w:t>De conformidad con lo dispuesto en el artículo 86 de la Constitución Política, en el articulado general y, en particular, en los Artículos 1°, 5° y 8° del Decreto – Ley 2591 de 1991 “</w:t>
      </w:r>
      <w:r w:rsidRPr="006A0216">
        <w:rPr>
          <w:rFonts w:ascii="Arial" w:hAnsi="Arial" w:cs="Arial"/>
          <w:i/>
          <w:snapToGrid w:val="0"/>
          <w:sz w:val="22"/>
          <w:szCs w:val="22"/>
        </w:rPr>
        <w:t>Por el cual se reglamenta la acción de tutela consagrada en el artículo 86 de la Constitución Política”</w:t>
      </w:r>
      <w:r w:rsidRPr="006A0216">
        <w:rPr>
          <w:rFonts w:ascii="Arial" w:hAnsi="Arial" w:cs="Arial"/>
          <w:snapToGrid w:val="0"/>
          <w:sz w:val="22"/>
          <w:szCs w:val="22"/>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14:paraId="6716BE96" w14:textId="77777777" w:rsidR="000A64CD" w:rsidRPr="006A0216" w:rsidRDefault="000A64CD" w:rsidP="006A0216">
      <w:pPr>
        <w:spacing w:line="276" w:lineRule="auto"/>
        <w:ind w:left="708"/>
        <w:jc w:val="both"/>
        <w:rPr>
          <w:rFonts w:ascii="Arial" w:hAnsi="Arial" w:cs="Arial"/>
          <w:sz w:val="22"/>
          <w:szCs w:val="22"/>
        </w:rPr>
      </w:pPr>
    </w:p>
    <w:p w14:paraId="6E9A6737" w14:textId="77777777" w:rsidR="000A64CD" w:rsidRPr="006A0216" w:rsidRDefault="000A64CD" w:rsidP="006A0216">
      <w:pPr>
        <w:spacing w:line="276" w:lineRule="auto"/>
        <w:jc w:val="both"/>
        <w:rPr>
          <w:rFonts w:ascii="Arial" w:hAnsi="Arial" w:cs="Arial"/>
          <w:sz w:val="22"/>
          <w:szCs w:val="22"/>
        </w:rPr>
      </w:pPr>
      <w:r w:rsidRPr="006A0216">
        <w:rPr>
          <w:rFonts w:ascii="Arial" w:hAnsi="Arial" w:cs="Arial"/>
          <w:sz w:val="22"/>
          <w:szCs w:val="22"/>
        </w:rPr>
        <w:t xml:space="preserve">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w:t>
      </w:r>
      <w:r w:rsidRPr="006A0216">
        <w:rPr>
          <w:rFonts w:ascii="Arial" w:hAnsi="Arial" w:cs="Arial"/>
          <w:sz w:val="22"/>
          <w:szCs w:val="22"/>
        </w:rPr>
        <w:lastRenderedPageBreak/>
        <w:t>Acción de Tutela es el único mecanismo dotado de la eficacia jurídica requerida, dadas las circunstancias específicas del caso y es por ello que el legislador autoriza su ejercicio.</w:t>
      </w:r>
    </w:p>
    <w:p w14:paraId="3476AA4F" w14:textId="77777777" w:rsidR="000A64CD" w:rsidRPr="006A0216" w:rsidRDefault="000A64CD" w:rsidP="006A0216">
      <w:pPr>
        <w:spacing w:line="276" w:lineRule="auto"/>
        <w:ind w:left="708"/>
        <w:jc w:val="both"/>
        <w:rPr>
          <w:rFonts w:ascii="Arial" w:hAnsi="Arial" w:cs="Arial"/>
          <w:sz w:val="22"/>
          <w:szCs w:val="22"/>
        </w:rPr>
      </w:pPr>
    </w:p>
    <w:p w14:paraId="47705FF5" w14:textId="77777777" w:rsidR="000A64CD" w:rsidRPr="006A0216" w:rsidRDefault="000A64CD" w:rsidP="006A0216">
      <w:pPr>
        <w:spacing w:line="276" w:lineRule="auto"/>
        <w:jc w:val="both"/>
        <w:rPr>
          <w:rFonts w:ascii="Arial" w:hAnsi="Arial" w:cs="Arial"/>
          <w:sz w:val="22"/>
          <w:szCs w:val="22"/>
        </w:rPr>
      </w:pPr>
      <w:r w:rsidRPr="006A0216">
        <w:rPr>
          <w:rFonts w:ascii="Arial"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14:paraId="3D1E09E1" w14:textId="77777777" w:rsidR="000A64CD" w:rsidRPr="00576DF5" w:rsidRDefault="000A64CD" w:rsidP="006A0216">
      <w:pPr>
        <w:tabs>
          <w:tab w:val="left" w:pos="709"/>
        </w:tabs>
        <w:spacing w:line="276" w:lineRule="auto"/>
        <w:jc w:val="both"/>
        <w:rPr>
          <w:rFonts w:ascii="Arial" w:hAnsi="Arial" w:cs="Arial"/>
          <w:sz w:val="22"/>
          <w:szCs w:val="22"/>
        </w:rPr>
      </w:pPr>
    </w:p>
    <w:p w14:paraId="446DC857" w14:textId="77777777" w:rsidR="000A64CD" w:rsidRPr="00576DF5" w:rsidRDefault="000A64CD" w:rsidP="006A0216">
      <w:pPr>
        <w:pStyle w:val="Prrafodelista"/>
        <w:numPr>
          <w:ilvl w:val="1"/>
          <w:numId w:val="3"/>
        </w:numPr>
        <w:tabs>
          <w:tab w:val="left" w:pos="284"/>
        </w:tabs>
        <w:spacing w:line="276" w:lineRule="auto"/>
        <w:ind w:left="0" w:firstLine="0"/>
        <w:jc w:val="both"/>
        <w:rPr>
          <w:rFonts w:cs="Arial"/>
          <w:b/>
          <w:sz w:val="22"/>
          <w:szCs w:val="22"/>
          <w:lang w:val="es-MX"/>
        </w:rPr>
      </w:pPr>
      <w:r w:rsidRPr="00576DF5">
        <w:rPr>
          <w:rFonts w:cs="Arial"/>
          <w:sz w:val="22"/>
          <w:szCs w:val="22"/>
          <w:lang w:val="es-MX"/>
        </w:rPr>
        <w:t>Observa el despacho que el derecho fundamental del cual pretende obten</w:t>
      </w:r>
      <w:r w:rsidR="00576DF5" w:rsidRPr="00576DF5">
        <w:rPr>
          <w:rFonts w:cs="Arial"/>
          <w:sz w:val="22"/>
          <w:szCs w:val="22"/>
          <w:lang w:val="es-MX"/>
        </w:rPr>
        <w:t>er protección el accionante es debido proceso y seguridad social,</w:t>
      </w:r>
      <w:r w:rsidRPr="00576DF5">
        <w:rPr>
          <w:rFonts w:cs="Arial"/>
          <w:sz w:val="22"/>
          <w:szCs w:val="22"/>
          <w:lang w:val="es-MX"/>
        </w:rPr>
        <w:t xml:space="preserve">  toda vez</w:t>
      </w:r>
      <w:r w:rsidR="00576DF5" w:rsidRPr="00576DF5">
        <w:rPr>
          <w:rFonts w:cs="Arial"/>
          <w:sz w:val="22"/>
          <w:szCs w:val="22"/>
          <w:lang w:val="es-MX"/>
        </w:rPr>
        <w:t xml:space="preserve"> que la entidad accionada no  ha iniciado el trámite para realizar junta médica de pérdida de capacidad laboral</w:t>
      </w:r>
      <w:r w:rsidRPr="00576DF5">
        <w:rPr>
          <w:rFonts w:cs="Arial"/>
          <w:sz w:val="22"/>
          <w:szCs w:val="22"/>
          <w:lang w:val="es-MX"/>
        </w:rPr>
        <w:t>.</w:t>
      </w:r>
    </w:p>
    <w:p w14:paraId="42AB9602" w14:textId="77777777" w:rsidR="000A64CD" w:rsidRPr="00576DF5" w:rsidRDefault="000A64CD" w:rsidP="006A0216">
      <w:pPr>
        <w:pStyle w:val="Prrafodelista"/>
        <w:spacing w:line="276" w:lineRule="auto"/>
        <w:ind w:left="360"/>
        <w:rPr>
          <w:rFonts w:cs="Arial"/>
          <w:b/>
          <w:sz w:val="22"/>
          <w:szCs w:val="22"/>
          <w:lang w:val="es-MX"/>
        </w:rPr>
      </w:pPr>
    </w:p>
    <w:p w14:paraId="4BA6B3DA" w14:textId="77777777" w:rsidR="000A64CD" w:rsidRPr="00576DF5" w:rsidRDefault="000A64CD" w:rsidP="006A0216">
      <w:pPr>
        <w:spacing w:line="276" w:lineRule="auto"/>
        <w:jc w:val="both"/>
        <w:rPr>
          <w:rFonts w:ascii="Arial" w:hAnsi="Arial" w:cs="Arial"/>
          <w:b/>
          <w:sz w:val="22"/>
          <w:szCs w:val="22"/>
          <w:lang w:val="es-MX"/>
        </w:rPr>
      </w:pPr>
      <w:r w:rsidRPr="00576DF5">
        <w:rPr>
          <w:rFonts w:ascii="Arial" w:hAnsi="Arial" w:cs="Arial"/>
          <w:sz w:val="22"/>
          <w:szCs w:val="22"/>
          <w:lang w:val="es-MX"/>
        </w:rPr>
        <w:t xml:space="preserve">Así las cosas, cabe preguntarse </w:t>
      </w:r>
      <w:r w:rsidRPr="00576DF5">
        <w:rPr>
          <w:rFonts w:ascii="Arial" w:hAnsi="Arial" w:cs="Arial"/>
          <w:b/>
          <w:sz w:val="22"/>
          <w:szCs w:val="22"/>
          <w:lang w:val="es-MX"/>
        </w:rPr>
        <w:t xml:space="preserve">¿Debe tutelarse el derecho fundamental </w:t>
      </w:r>
      <w:r w:rsidR="00576DF5" w:rsidRPr="00576DF5">
        <w:rPr>
          <w:rFonts w:ascii="Arial" w:hAnsi="Arial" w:cs="Arial"/>
          <w:b/>
          <w:sz w:val="22"/>
          <w:szCs w:val="22"/>
          <w:lang w:val="es-MX"/>
        </w:rPr>
        <w:t>debido proceso y seguridad social</w:t>
      </w:r>
      <w:r w:rsidRPr="00576DF5">
        <w:rPr>
          <w:rFonts w:ascii="Arial" w:hAnsi="Arial" w:cs="Arial"/>
          <w:b/>
          <w:sz w:val="22"/>
          <w:szCs w:val="22"/>
          <w:lang w:val="es-MX"/>
        </w:rPr>
        <w:t xml:space="preserve"> del accionante, ante la falta de respuesta por parte de la entidad accionada?</w:t>
      </w:r>
    </w:p>
    <w:p w14:paraId="554E85F7" w14:textId="77777777" w:rsidR="000A64CD" w:rsidRPr="006A0216" w:rsidRDefault="000A64CD" w:rsidP="006A0216">
      <w:pPr>
        <w:spacing w:line="276" w:lineRule="auto"/>
        <w:jc w:val="both"/>
        <w:rPr>
          <w:rFonts w:ascii="Arial" w:hAnsi="Arial" w:cs="Arial"/>
          <w:b/>
          <w:sz w:val="22"/>
          <w:szCs w:val="22"/>
          <w:highlight w:val="yellow"/>
          <w:lang w:val="es-MX"/>
        </w:rPr>
      </w:pPr>
    </w:p>
    <w:p w14:paraId="4076316B" w14:textId="77777777" w:rsidR="000A64CD" w:rsidRPr="00576DF5" w:rsidRDefault="000A64CD" w:rsidP="006A0216">
      <w:pPr>
        <w:spacing w:line="276" w:lineRule="auto"/>
        <w:jc w:val="both"/>
        <w:rPr>
          <w:rFonts w:ascii="Arial" w:hAnsi="Arial" w:cs="Arial"/>
          <w:sz w:val="22"/>
          <w:szCs w:val="22"/>
          <w:lang w:val="es-MX"/>
        </w:rPr>
      </w:pPr>
      <w:r w:rsidRPr="00576DF5">
        <w:rPr>
          <w:rFonts w:ascii="Arial" w:hAnsi="Arial" w:cs="Arial"/>
          <w:sz w:val="22"/>
          <w:szCs w:val="22"/>
          <w:lang w:val="es-MX"/>
        </w:rPr>
        <w:t xml:space="preserve">La respuesta al anotado interrogante </w:t>
      </w:r>
      <w:r w:rsidRPr="00576DF5">
        <w:rPr>
          <w:rFonts w:ascii="Arial" w:hAnsi="Arial" w:cs="Arial"/>
          <w:b/>
          <w:sz w:val="22"/>
          <w:szCs w:val="22"/>
          <w:lang w:val="es-MX"/>
        </w:rPr>
        <w:t xml:space="preserve">es negativa  </w:t>
      </w:r>
      <w:r w:rsidRPr="00576DF5">
        <w:rPr>
          <w:rFonts w:ascii="Arial" w:hAnsi="Arial" w:cs="Arial"/>
          <w:sz w:val="22"/>
          <w:szCs w:val="22"/>
          <w:lang w:val="es-MX"/>
        </w:rPr>
        <w:t>teniendo en cuenta las siguientes consideraciones:</w:t>
      </w:r>
    </w:p>
    <w:p w14:paraId="1152A3CD" w14:textId="77777777" w:rsidR="000A64CD" w:rsidRDefault="000A64CD" w:rsidP="006A0216">
      <w:pPr>
        <w:spacing w:line="276" w:lineRule="auto"/>
        <w:jc w:val="both"/>
        <w:rPr>
          <w:rFonts w:ascii="Arial" w:hAnsi="Arial" w:cs="Arial"/>
          <w:sz w:val="22"/>
          <w:szCs w:val="22"/>
          <w:highlight w:val="yellow"/>
          <w:lang w:val="es-MX"/>
        </w:rPr>
      </w:pPr>
    </w:p>
    <w:p w14:paraId="2A629F5A" w14:textId="77777777" w:rsidR="00576DF5" w:rsidRDefault="00576DF5" w:rsidP="00576DF5">
      <w:pPr>
        <w:pStyle w:val="Sangradetextonormal"/>
        <w:numPr>
          <w:ilvl w:val="0"/>
          <w:numId w:val="6"/>
        </w:numPr>
        <w:spacing w:line="276" w:lineRule="auto"/>
        <w:rPr>
          <w:rFonts w:cs="Arial"/>
          <w:b/>
          <w:sz w:val="22"/>
          <w:szCs w:val="22"/>
          <w:lang w:val="es-CO"/>
        </w:rPr>
      </w:pPr>
      <w:r>
        <w:rPr>
          <w:rFonts w:cs="Arial"/>
          <w:b/>
          <w:sz w:val="22"/>
          <w:szCs w:val="22"/>
          <w:lang w:val="es-CO"/>
        </w:rPr>
        <w:t xml:space="preserve">DEBIDO PROCESO </w:t>
      </w:r>
    </w:p>
    <w:p w14:paraId="24881C29" w14:textId="77777777" w:rsidR="00576DF5" w:rsidRDefault="00576DF5" w:rsidP="00576DF5">
      <w:pPr>
        <w:pStyle w:val="Sangradetextonormal"/>
        <w:spacing w:line="276" w:lineRule="auto"/>
        <w:ind w:left="720"/>
        <w:rPr>
          <w:rFonts w:cs="Arial"/>
          <w:b/>
          <w:sz w:val="22"/>
          <w:szCs w:val="22"/>
          <w:lang w:val="es-CO"/>
        </w:rPr>
      </w:pPr>
    </w:p>
    <w:p w14:paraId="14AD09EB" w14:textId="77777777" w:rsidR="00576DF5" w:rsidRDefault="00576DF5" w:rsidP="00576DF5">
      <w:pPr>
        <w:pStyle w:val="Sangradetextonormal"/>
        <w:spacing w:line="276" w:lineRule="auto"/>
        <w:ind w:left="0"/>
        <w:rPr>
          <w:rFonts w:cs="Arial"/>
          <w:sz w:val="22"/>
          <w:szCs w:val="22"/>
        </w:rPr>
      </w:pPr>
      <w:r>
        <w:rPr>
          <w:rFonts w:cs="Arial"/>
          <w:sz w:val="22"/>
          <w:szCs w:val="22"/>
        </w:rPr>
        <w:t xml:space="preserve">El artículo 29 de la Constitución Política establece que el </w:t>
      </w:r>
      <w:r>
        <w:rPr>
          <w:rFonts w:cs="Arial"/>
          <w:b/>
          <w:sz w:val="22"/>
          <w:szCs w:val="22"/>
        </w:rPr>
        <w:t>debido proceso</w:t>
      </w:r>
      <w:r>
        <w:rPr>
          <w:rFonts w:cs="Arial"/>
          <w:sz w:val="22"/>
          <w:szCs w:val="22"/>
        </w:rPr>
        <w:t xml:space="preserve"> se aplicará a toda clase de actuaciones judiciales y administrativas.</w:t>
      </w:r>
    </w:p>
    <w:p w14:paraId="4D62389D" w14:textId="77777777" w:rsidR="00576DF5" w:rsidRDefault="00576DF5" w:rsidP="00576DF5">
      <w:pPr>
        <w:pStyle w:val="Sangradetextonormal"/>
        <w:spacing w:line="276" w:lineRule="auto"/>
        <w:ind w:left="0"/>
        <w:rPr>
          <w:rFonts w:cs="Arial"/>
          <w:sz w:val="22"/>
          <w:szCs w:val="22"/>
        </w:rPr>
      </w:pPr>
    </w:p>
    <w:p w14:paraId="4C22BA5F" w14:textId="77777777" w:rsidR="00576DF5" w:rsidRDefault="00576DF5" w:rsidP="00576DF5">
      <w:pPr>
        <w:pStyle w:val="Sangradetextonormal"/>
        <w:spacing w:line="276" w:lineRule="auto"/>
        <w:ind w:left="0"/>
        <w:rPr>
          <w:rFonts w:cs="Arial"/>
          <w:sz w:val="22"/>
          <w:szCs w:val="22"/>
        </w:rPr>
      </w:pPr>
      <w:r>
        <w:rPr>
          <w:rFonts w:cs="Arial"/>
          <w:sz w:val="22"/>
          <w:szCs w:val="22"/>
        </w:rPr>
        <w:t>La jurisprudencia constitucional ha expresado frente al debido proceso que:</w:t>
      </w:r>
    </w:p>
    <w:p w14:paraId="6B54B875" w14:textId="77777777" w:rsidR="00576DF5" w:rsidRDefault="00576DF5" w:rsidP="00576DF5">
      <w:pPr>
        <w:pStyle w:val="Sangradetextonormal"/>
        <w:spacing w:line="276" w:lineRule="auto"/>
        <w:ind w:left="0"/>
        <w:rPr>
          <w:rFonts w:cs="Arial"/>
          <w:sz w:val="22"/>
          <w:szCs w:val="22"/>
        </w:rPr>
      </w:pPr>
    </w:p>
    <w:p w14:paraId="2C355A90" w14:textId="77777777" w:rsidR="00576DF5" w:rsidRPr="00B3731D" w:rsidRDefault="00576DF5" w:rsidP="00576DF5">
      <w:pPr>
        <w:pStyle w:val="Sangradetextonormal"/>
        <w:spacing w:line="276" w:lineRule="auto"/>
        <w:ind w:left="0"/>
        <w:rPr>
          <w:rFonts w:cs="Arial"/>
          <w:i/>
          <w:sz w:val="18"/>
          <w:szCs w:val="22"/>
        </w:rPr>
      </w:pPr>
      <w:r>
        <w:rPr>
          <w:rFonts w:cs="Arial"/>
          <w:sz w:val="20"/>
          <w:szCs w:val="22"/>
        </w:rPr>
        <w:t>“</w:t>
      </w:r>
      <w:r w:rsidRPr="00B3731D">
        <w:rPr>
          <w:rFonts w:cs="Arial"/>
          <w:i/>
          <w:sz w:val="18"/>
          <w:szCs w:val="22"/>
        </w:rPr>
        <w:t>Todo proceso consiste en el desarrollo de particulares relaciones jurídicas entre el órgano sancionador y el procesado o demandado, para buscar la efectividad del derecho material y las garantías debidas a las personas que en él intervienen.</w:t>
      </w:r>
    </w:p>
    <w:p w14:paraId="15E01C1C" w14:textId="77777777" w:rsidR="00576DF5" w:rsidRPr="00B3731D" w:rsidRDefault="00576DF5" w:rsidP="00576DF5">
      <w:pPr>
        <w:pStyle w:val="Sangradetextonormal"/>
        <w:spacing w:line="276" w:lineRule="auto"/>
        <w:ind w:left="0"/>
        <w:rPr>
          <w:rFonts w:cs="Arial"/>
          <w:i/>
          <w:sz w:val="18"/>
          <w:szCs w:val="22"/>
        </w:rPr>
      </w:pPr>
      <w:r w:rsidRPr="00B3731D">
        <w:rPr>
          <w:rFonts w:cs="Arial"/>
          <w:i/>
          <w:sz w:val="18"/>
          <w:szCs w:val="22"/>
        </w:rPr>
        <w:t>La situación conflictiva que surge de cualquier tipo de proceso exige una regulación jurídica y una limitación de los poderes estatales, así como un respeto de los derechos y obligaciones de los individuos o partes procesales.</w:t>
      </w:r>
    </w:p>
    <w:p w14:paraId="51A310D3" w14:textId="77777777" w:rsidR="00576DF5" w:rsidRPr="00B3731D" w:rsidRDefault="00576DF5" w:rsidP="00576DF5">
      <w:pPr>
        <w:pStyle w:val="Sangradetextonormal"/>
        <w:spacing w:line="276" w:lineRule="auto"/>
        <w:ind w:left="0"/>
        <w:rPr>
          <w:rFonts w:cs="Arial"/>
          <w:i/>
          <w:sz w:val="18"/>
          <w:szCs w:val="22"/>
        </w:rPr>
      </w:pPr>
      <w:r w:rsidRPr="00B3731D">
        <w:rPr>
          <w:rFonts w:cs="Arial"/>
          <w:i/>
          <w:sz w:val="18"/>
          <w:szCs w:val="22"/>
        </w:rPr>
        <w:t>Es decir que cuando de aplicar sanciones se trata, el debido proceso es exigente en materia de legalidad, ya que no solamente pretende que el servidor público cumpla las funciones asignadas, sino que además lo haga en la forma que lo determina el ordenamiento jurídico.</w:t>
      </w:r>
    </w:p>
    <w:p w14:paraId="77C94065" w14:textId="77777777" w:rsidR="00576DF5" w:rsidRPr="00B3731D" w:rsidRDefault="00576DF5" w:rsidP="00576DF5">
      <w:pPr>
        <w:pStyle w:val="Sangradetextonormal"/>
        <w:spacing w:line="276" w:lineRule="auto"/>
        <w:ind w:left="0"/>
        <w:rPr>
          <w:rFonts w:cs="Arial"/>
          <w:sz w:val="18"/>
          <w:szCs w:val="22"/>
        </w:rPr>
      </w:pPr>
      <w:r w:rsidRPr="00B3731D">
        <w:rPr>
          <w:rFonts w:cs="Arial"/>
          <w:i/>
          <w:sz w:val="18"/>
          <w:szCs w:val="22"/>
        </w:rPr>
        <w:t xml:space="preserve">… Por lo tanto, toda actuación administrativa deberá ser el resultado de un proceso en el que la persona tuvo la oportunidad de expresar sus </w:t>
      </w:r>
      <w:proofErr w:type="gramStart"/>
      <w:r w:rsidRPr="00B3731D">
        <w:rPr>
          <w:rFonts w:cs="Arial"/>
          <w:i/>
          <w:sz w:val="18"/>
          <w:szCs w:val="22"/>
        </w:rPr>
        <w:t>opiniones</w:t>
      </w:r>
      <w:proofErr w:type="gramEnd"/>
      <w:r w:rsidRPr="00B3731D">
        <w:rPr>
          <w:rFonts w:cs="Arial"/>
          <w:i/>
          <w:sz w:val="18"/>
          <w:szCs w:val="22"/>
        </w:rPr>
        <w:t xml:space="preserve"> así como de presentar las pruebas que demuestran su derecho, con plena observancia de las disposiciones procesales que lo regulen”</w:t>
      </w:r>
      <w:r w:rsidRPr="00B3731D">
        <w:rPr>
          <w:rFonts w:cs="Arial"/>
          <w:sz w:val="18"/>
          <w:szCs w:val="22"/>
        </w:rPr>
        <w:t xml:space="preserve"> </w:t>
      </w:r>
      <w:r w:rsidRPr="00B3731D">
        <w:rPr>
          <w:rFonts w:cs="Arial"/>
          <w:sz w:val="18"/>
          <w:szCs w:val="22"/>
          <w:vertAlign w:val="superscript"/>
        </w:rPr>
        <w:footnoteReference w:id="1"/>
      </w:r>
    </w:p>
    <w:p w14:paraId="7EB86969" w14:textId="77777777" w:rsidR="00576DF5" w:rsidRPr="008F0499" w:rsidRDefault="00576DF5" w:rsidP="00576DF5">
      <w:pPr>
        <w:pStyle w:val="Sangradetextonormal"/>
        <w:spacing w:line="276" w:lineRule="auto"/>
        <w:ind w:left="0"/>
        <w:rPr>
          <w:rFonts w:cs="Arial"/>
          <w:b/>
          <w:sz w:val="22"/>
          <w:szCs w:val="22"/>
        </w:rPr>
      </w:pPr>
    </w:p>
    <w:p w14:paraId="03B0D1C4" w14:textId="19D30170" w:rsidR="00576DF5" w:rsidRDefault="00576DF5" w:rsidP="00576DF5">
      <w:pPr>
        <w:pStyle w:val="Sangradetextonormal"/>
        <w:spacing w:line="276" w:lineRule="auto"/>
        <w:ind w:left="0"/>
        <w:rPr>
          <w:rFonts w:cs="Arial"/>
          <w:sz w:val="22"/>
          <w:szCs w:val="22"/>
          <w:lang w:val="es-CO"/>
        </w:rPr>
      </w:pPr>
      <w:r w:rsidRPr="008F0499">
        <w:rPr>
          <w:rFonts w:cs="Arial"/>
          <w:sz w:val="22"/>
          <w:szCs w:val="22"/>
          <w:lang w:val="es-CO"/>
        </w:rPr>
        <w:t>En el presente asunto, menciona la accionante que la entidad ha omiti</w:t>
      </w:r>
      <w:r w:rsidR="00065DCB">
        <w:rPr>
          <w:rFonts w:cs="Arial"/>
          <w:sz w:val="22"/>
          <w:szCs w:val="22"/>
          <w:lang w:val="es-CO"/>
        </w:rPr>
        <w:t>do</w:t>
      </w:r>
      <w:r w:rsidRPr="008F0499">
        <w:rPr>
          <w:rFonts w:cs="Arial"/>
          <w:sz w:val="22"/>
          <w:szCs w:val="22"/>
          <w:lang w:val="es-CO"/>
        </w:rPr>
        <w:t xml:space="preserve"> el deber de </w:t>
      </w:r>
      <w:r>
        <w:rPr>
          <w:rFonts w:cs="Arial"/>
          <w:sz w:val="22"/>
          <w:szCs w:val="22"/>
          <w:lang w:val="es-CO"/>
        </w:rPr>
        <w:t>practicar Junta M</w:t>
      </w:r>
      <w:r w:rsidR="00065DCB">
        <w:rPr>
          <w:rFonts w:cs="Arial"/>
          <w:sz w:val="22"/>
          <w:szCs w:val="22"/>
          <w:lang w:val="es-CO"/>
        </w:rPr>
        <w:t>é</w:t>
      </w:r>
      <w:r>
        <w:rPr>
          <w:rFonts w:cs="Arial"/>
          <w:sz w:val="22"/>
          <w:szCs w:val="22"/>
          <w:lang w:val="es-CO"/>
        </w:rPr>
        <w:t xml:space="preserve">dico Laboral; sin embargo, de la contestación de la demanda se observa que el trámite se prescribió por la inactividad del actor ante las valoraciones médicas que </w:t>
      </w:r>
      <w:r w:rsidR="00065DCB">
        <w:rPr>
          <w:rFonts w:cs="Arial"/>
          <w:sz w:val="22"/>
          <w:szCs w:val="22"/>
          <w:lang w:val="es-CO"/>
        </w:rPr>
        <w:t>él</w:t>
      </w:r>
      <w:r>
        <w:rPr>
          <w:rFonts w:cs="Arial"/>
          <w:sz w:val="22"/>
          <w:szCs w:val="22"/>
          <w:lang w:val="es-CO"/>
        </w:rPr>
        <w:t xml:space="preserve"> se debía practicar. </w:t>
      </w:r>
    </w:p>
    <w:p w14:paraId="316BFFFB" w14:textId="77777777" w:rsidR="00576DF5" w:rsidRDefault="00576DF5" w:rsidP="00576DF5">
      <w:pPr>
        <w:pStyle w:val="Sangradetextonormal"/>
        <w:spacing w:line="276" w:lineRule="auto"/>
        <w:ind w:left="0"/>
        <w:rPr>
          <w:rFonts w:cs="Arial"/>
          <w:sz w:val="22"/>
          <w:szCs w:val="22"/>
          <w:lang w:val="es-CO"/>
        </w:rPr>
      </w:pPr>
    </w:p>
    <w:p w14:paraId="1748075E" w14:textId="77777777" w:rsidR="00576DF5" w:rsidRPr="00B3731D" w:rsidRDefault="000A64CD" w:rsidP="00576DF5">
      <w:pPr>
        <w:spacing w:line="276" w:lineRule="auto"/>
        <w:jc w:val="both"/>
        <w:rPr>
          <w:rFonts w:ascii="Arial" w:hAnsi="Arial" w:cs="Arial"/>
          <w:i/>
          <w:sz w:val="20"/>
          <w:szCs w:val="22"/>
          <w:lang w:val="es-MX"/>
        </w:rPr>
      </w:pPr>
      <w:r w:rsidRPr="00576DF5">
        <w:rPr>
          <w:rFonts w:ascii="Arial" w:hAnsi="Arial" w:cs="Arial"/>
          <w:sz w:val="22"/>
          <w:szCs w:val="22"/>
          <w:lang w:val="es-MX"/>
        </w:rPr>
        <w:t>Ahora en relación a la s</w:t>
      </w:r>
      <w:r w:rsidR="00576DF5" w:rsidRPr="00576DF5">
        <w:rPr>
          <w:rFonts w:ascii="Arial" w:hAnsi="Arial" w:cs="Arial"/>
          <w:sz w:val="22"/>
          <w:szCs w:val="22"/>
          <w:lang w:val="es-MX"/>
        </w:rPr>
        <w:t xml:space="preserve">eguridad social </w:t>
      </w:r>
      <w:r w:rsidRPr="00576DF5">
        <w:rPr>
          <w:rFonts w:ascii="Arial" w:hAnsi="Arial" w:cs="Arial"/>
          <w:sz w:val="22"/>
          <w:szCs w:val="22"/>
          <w:lang w:val="es-MX"/>
        </w:rPr>
        <w:t xml:space="preserve">a jurisprudencia constitucional ha mencionado que: </w:t>
      </w:r>
      <w:r w:rsidRPr="00576DF5">
        <w:rPr>
          <w:rFonts w:ascii="Arial" w:hAnsi="Arial" w:cs="Arial"/>
          <w:i/>
          <w:sz w:val="22"/>
          <w:szCs w:val="22"/>
          <w:lang w:val="es-MX"/>
        </w:rPr>
        <w:t>“</w:t>
      </w:r>
      <w:r w:rsidR="00576DF5" w:rsidRPr="00B3731D">
        <w:rPr>
          <w:rFonts w:ascii="Arial" w:hAnsi="Arial" w:cs="Arial"/>
          <w:i/>
          <w:sz w:val="20"/>
          <w:szCs w:val="22"/>
          <w:lang w:val="es-MX"/>
        </w:rPr>
        <w:t xml:space="preserve">El artículo 48 de la Constitución Política consagra el derecho a la seguridad social bajo una doble connotación: i) como derecho fundamental; y ii) como un servicio público de carácter obligatorio que se presta bajo la dirección, coordinación y control del </w:t>
      </w:r>
      <w:r w:rsidR="00B3731D" w:rsidRPr="00B3731D">
        <w:rPr>
          <w:rFonts w:ascii="Arial" w:hAnsi="Arial" w:cs="Arial"/>
          <w:i/>
          <w:sz w:val="20"/>
          <w:szCs w:val="22"/>
          <w:lang w:val="es-MX"/>
        </w:rPr>
        <w:t>Estado [</w:t>
      </w:r>
      <w:r w:rsidR="00576DF5" w:rsidRPr="00B3731D">
        <w:rPr>
          <w:rFonts w:ascii="Arial" w:hAnsi="Arial" w:cs="Arial"/>
          <w:i/>
          <w:sz w:val="20"/>
          <w:szCs w:val="22"/>
          <w:lang w:val="es-MX"/>
        </w:rPr>
        <w:t>60].</w:t>
      </w:r>
    </w:p>
    <w:p w14:paraId="414F6A0E" w14:textId="77777777" w:rsidR="000A64CD" w:rsidRPr="00B3731D" w:rsidRDefault="00576DF5" w:rsidP="00576DF5">
      <w:pPr>
        <w:spacing w:line="276" w:lineRule="auto"/>
        <w:jc w:val="both"/>
        <w:rPr>
          <w:rFonts w:ascii="Arial" w:hAnsi="Arial" w:cs="Arial"/>
          <w:i/>
          <w:sz w:val="20"/>
          <w:szCs w:val="22"/>
          <w:highlight w:val="yellow"/>
          <w:lang w:val="es-MX"/>
        </w:rPr>
      </w:pPr>
      <w:r w:rsidRPr="00B3731D">
        <w:rPr>
          <w:rFonts w:ascii="Arial" w:hAnsi="Arial" w:cs="Arial"/>
          <w:i/>
          <w:sz w:val="20"/>
          <w:szCs w:val="22"/>
          <w:lang w:val="es-MX"/>
        </w:rPr>
        <w:lastRenderedPageBreak/>
        <w:t xml:space="preserve"> Esta garantía fundamental “surge como un instrumento a través del cual se le garantiza a las personas el ejercicio de sus derechos fundamentales cuando se encuentran ante la materialización de algún evento o contingencia que mengüe su estado de salud, calidad de vida y capacidad económica, o que se constituya en un obstáculo para la normal consecución de sus medios mínimos de subsistencia a través del </w:t>
      </w:r>
      <w:proofErr w:type="gramStart"/>
      <w:r w:rsidRPr="00B3731D">
        <w:rPr>
          <w:rFonts w:ascii="Arial" w:hAnsi="Arial" w:cs="Arial"/>
          <w:i/>
          <w:sz w:val="20"/>
          <w:szCs w:val="22"/>
          <w:lang w:val="es-MX"/>
        </w:rPr>
        <w:t>trabajo”[</w:t>
      </w:r>
      <w:proofErr w:type="gramEnd"/>
      <w:r w:rsidRPr="00B3731D">
        <w:rPr>
          <w:rFonts w:ascii="Arial" w:hAnsi="Arial" w:cs="Arial"/>
          <w:i/>
          <w:sz w:val="20"/>
          <w:szCs w:val="22"/>
          <w:lang w:val="es-MX"/>
        </w:rPr>
        <w:t xml:space="preserve">61]. Su </w:t>
      </w:r>
      <w:proofErr w:type="spellStart"/>
      <w:r w:rsidRPr="00B3731D">
        <w:rPr>
          <w:rFonts w:ascii="Arial" w:hAnsi="Arial" w:cs="Arial"/>
          <w:i/>
          <w:sz w:val="20"/>
          <w:szCs w:val="22"/>
          <w:lang w:val="es-MX"/>
        </w:rPr>
        <w:t>fundamentalidad</w:t>
      </w:r>
      <w:proofErr w:type="spellEnd"/>
      <w:r w:rsidRPr="00B3731D">
        <w:rPr>
          <w:rFonts w:ascii="Arial" w:hAnsi="Arial" w:cs="Arial"/>
          <w:i/>
          <w:sz w:val="20"/>
          <w:szCs w:val="22"/>
          <w:lang w:val="es-MX"/>
        </w:rPr>
        <w:t xml:space="preserve"> se sustenta en el principio de dignidad humana en virtud del cual “resulta posible que las personas afronten con decoro las circunstancias difíciles que les obstaculizan o impiden el normal desarrollo de sus actividades laborales y la consecuente recepción de los recursos que les permitan ejercer sus derechos </w:t>
      </w:r>
      <w:proofErr w:type="gramStart"/>
      <w:r w:rsidRPr="00B3731D">
        <w:rPr>
          <w:rFonts w:ascii="Arial" w:hAnsi="Arial" w:cs="Arial"/>
          <w:i/>
          <w:sz w:val="20"/>
          <w:szCs w:val="22"/>
          <w:lang w:val="es-MX"/>
        </w:rPr>
        <w:t>subjetivos”[</w:t>
      </w:r>
      <w:proofErr w:type="gramEnd"/>
      <w:r w:rsidRPr="00B3731D">
        <w:rPr>
          <w:rFonts w:ascii="Arial" w:hAnsi="Arial" w:cs="Arial"/>
          <w:i/>
          <w:sz w:val="20"/>
          <w:szCs w:val="22"/>
          <w:lang w:val="es-MX"/>
        </w:rPr>
        <w:t>62]</w:t>
      </w:r>
      <w:r w:rsidR="000A64CD" w:rsidRPr="00B3731D">
        <w:rPr>
          <w:rFonts w:ascii="Arial" w:hAnsi="Arial" w:cs="Arial"/>
          <w:i/>
          <w:sz w:val="20"/>
          <w:szCs w:val="22"/>
          <w:lang w:val="es-MX"/>
        </w:rPr>
        <w:t>.</w:t>
      </w:r>
      <w:r w:rsidR="000A64CD" w:rsidRPr="00B3731D">
        <w:rPr>
          <w:rStyle w:val="Refdenotaalpie"/>
          <w:rFonts w:ascii="Arial" w:hAnsi="Arial" w:cs="Arial"/>
          <w:i/>
          <w:sz w:val="20"/>
          <w:szCs w:val="22"/>
          <w:lang w:val="es-MX"/>
        </w:rPr>
        <w:footnoteReference w:id="2"/>
      </w:r>
    </w:p>
    <w:p w14:paraId="1EA46AD0" w14:textId="77777777" w:rsidR="000A64CD" w:rsidRPr="00B3731D" w:rsidRDefault="000A64CD" w:rsidP="006A0216">
      <w:pPr>
        <w:spacing w:line="276" w:lineRule="auto"/>
        <w:jc w:val="both"/>
        <w:rPr>
          <w:rFonts w:ascii="Arial" w:hAnsi="Arial" w:cs="Arial"/>
          <w:sz w:val="20"/>
          <w:szCs w:val="22"/>
          <w:highlight w:val="yellow"/>
          <w:lang w:val="es-MX"/>
        </w:rPr>
      </w:pPr>
    </w:p>
    <w:p w14:paraId="24A26B3B" w14:textId="23DEDE82" w:rsidR="000A64CD" w:rsidRPr="00576DF5" w:rsidRDefault="000A64CD" w:rsidP="006A0216">
      <w:pPr>
        <w:spacing w:line="276" w:lineRule="auto"/>
        <w:jc w:val="both"/>
        <w:rPr>
          <w:rFonts w:ascii="Arial" w:hAnsi="Arial" w:cs="Arial"/>
          <w:sz w:val="22"/>
          <w:szCs w:val="22"/>
          <w:lang w:val="es-MX"/>
        </w:rPr>
      </w:pPr>
      <w:r w:rsidRPr="00576DF5">
        <w:rPr>
          <w:rFonts w:ascii="Arial" w:hAnsi="Arial" w:cs="Arial"/>
          <w:sz w:val="22"/>
          <w:szCs w:val="22"/>
          <w:lang w:val="es-MX"/>
        </w:rPr>
        <w:t>En el presente caso, el accionante pretende que se tutele su derecho fundamentales a</w:t>
      </w:r>
      <w:r w:rsidR="00576DF5" w:rsidRPr="00576DF5">
        <w:rPr>
          <w:rFonts w:ascii="Arial" w:hAnsi="Arial" w:cs="Arial"/>
          <w:sz w:val="22"/>
          <w:szCs w:val="22"/>
          <w:lang w:val="es-MX"/>
        </w:rPr>
        <w:t>l debido proceso y seguridad social</w:t>
      </w:r>
      <w:r w:rsidRPr="00576DF5">
        <w:rPr>
          <w:rFonts w:ascii="Arial" w:hAnsi="Arial" w:cs="Arial"/>
          <w:sz w:val="22"/>
          <w:szCs w:val="22"/>
          <w:lang w:val="es-MX"/>
        </w:rPr>
        <w:t>, ya que la accionada no ha practicado Junta M</w:t>
      </w:r>
      <w:r w:rsidR="00D44DE9">
        <w:rPr>
          <w:rFonts w:ascii="Arial" w:hAnsi="Arial" w:cs="Arial"/>
          <w:sz w:val="22"/>
          <w:szCs w:val="22"/>
          <w:lang w:val="es-MX"/>
        </w:rPr>
        <w:t>é</w:t>
      </w:r>
      <w:bookmarkStart w:id="0" w:name="_GoBack"/>
      <w:bookmarkEnd w:id="0"/>
      <w:r w:rsidRPr="00576DF5">
        <w:rPr>
          <w:rFonts w:ascii="Arial" w:hAnsi="Arial" w:cs="Arial"/>
          <w:sz w:val="22"/>
          <w:szCs w:val="22"/>
          <w:lang w:val="es-MX"/>
        </w:rPr>
        <w:t xml:space="preserve">dico Laboral. </w:t>
      </w:r>
    </w:p>
    <w:p w14:paraId="05F87CB8" w14:textId="77777777" w:rsidR="000A64CD" w:rsidRPr="006A0216" w:rsidRDefault="000A64CD" w:rsidP="006A0216">
      <w:pPr>
        <w:spacing w:line="276" w:lineRule="auto"/>
        <w:jc w:val="both"/>
        <w:rPr>
          <w:rFonts w:ascii="Arial" w:hAnsi="Arial" w:cs="Arial"/>
          <w:sz w:val="22"/>
          <w:szCs w:val="22"/>
          <w:highlight w:val="yellow"/>
          <w:lang w:val="es-MX"/>
        </w:rPr>
      </w:pPr>
    </w:p>
    <w:p w14:paraId="28D560DB" w14:textId="38A4B1E4" w:rsidR="000A64CD" w:rsidRPr="00576DF5" w:rsidRDefault="00576DF5" w:rsidP="006A0216">
      <w:pPr>
        <w:spacing w:line="276" w:lineRule="auto"/>
        <w:jc w:val="both"/>
        <w:rPr>
          <w:rFonts w:ascii="Arial" w:hAnsi="Arial" w:cs="Arial"/>
          <w:sz w:val="22"/>
          <w:szCs w:val="22"/>
          <w:lang w:val="es-MX"/>
        </w:rPr>
      </w:pPr>
      <w:r w:rsidRPr="00576DF5">
        <w:rPr>
          <w:rFonts w:ascii="Arial" w:hAnsi="Arial" w:cs="Arial"/>
          <w:sz w:val="22"/>
          <w:szCs w:val="22"/>
          <w:lang w:val="es-MX"/>
        </w:rPr>
        <w:t>Revisada la contestación del accionado y</w:t>
      </w:r>
      <w:r w:rsidR="000A64CD" w:rsidRPr="00576DF5">
        <w:rPr>
          <w:rFonts w:ascii="Arial" w:hAnsi="Arial" w:cs="Arial"/>
          <w:sz w:val="22"/>
          <w:szCs w:val="22"/>
          <w:lang w:val="es-MX"/>
        </w:rPr>
        <w:t xml:space="preserve"> </w:t>
      </w:r>
      <w:r w:rsidR="00065DCB" w:rsidRPr="00576DF5">
        <w:rPr>
          <w:rFonts w:ascii="Arial" w:hAnsi="Arial" w:cs="Arial"/>
          <w:sz w:val="22"/>
          <w:szCs w:val="22"/>
          <w:lang w:val="es-MX"/>
        </w:rPr>
        <w:t>del material</w:t>
      </w:r>
      <w:r w:rsidR="000A64CD" w:rsidRPr="00576DF5">
        <w:rPr>
          <w:rFonts w:ascii="Arial" w:hAnsi="Arial" w:cs="Arial"/>
          <w:sz w:val="22"/>
          <w:szCs w:val="22"/>
          <w:lang w:val="es-MX"/>
        </w:rPr>
        <w:t xml:space="preserve"> probatorio aportado se observa que la negativa a practicar la Junta Medico Laboral, obedece a que ya pas</w:t>
      </w:r>
      <w:r w:rsidR="00065DCB">
        <w:rPr>
          <w:rFonts w:ascii="Arial" w:hAnsi="Arial" w:cs="Arial"/>
          <w:sz w:val="22"/>
          <w:szCs w:val="22"/>
          <w:lang w:val="es-MX"/>
        </w:rPr>
        <w:t>ó</w:t>
      </w:r>
      <w:r w:rsidR="000A64CD" w:rsidRPr="00576DF5">
        <w:rPr>
          <w:rFonts w:ascii="Arial" w:hAnsi="Arial" w:cs="Arial"/>
          <w:sz w:val="22"/>
          <w:szCs w:val="22"/>
          <w:lang w:val="es-MX"/>
        </w:rPr>
        <w:t xml:space="preserve"> el tiempo establecido en la ley para realizar el procedimiento de valoración, según lo establecido en el Decreto 1796 de 2000.</w:t>
      </w:r>
    </w:p>
    <w:p w14:paraId="1CF18C60" w14:textId="77777777" w:rsidR="000A64CD" w:rsidRPr="006A0216" w:rsidRDefault="000A64CD" w:rsidP="006A0216">
      <w:pPr>
        <w:spacing w:line="276" w:lineRule="auto"/>
        <w:jc w:val="both"/>
        <w:rPr>
          <w:rFonts w:ascii="Arial" w:hAnsi="Arial" w:cs="Arial"/>
          <w:sz w:val="22"/>
          <w:szCs w:val="22"/>
          <w:highlight w:val="yellow"/>
          <w:lang w:val="es-MX"/>
        </w:rPr>
      </w:pPr>
    </w:p>
    <w:p w14:paraId="79A2F80B" w14:textId="727A235F" w:rsidR="000A64CD" w:rsidRPr="00E17D9E" w:rsidRDefault="000A64CD" w:rsidP="006A0216">
      <w:pPr>
        <w:spacing w:line="276" w:lineRule="auto"/>
        <w:jc w:val="both"/>
        <w:rPr>
          <w:rFonts w:ascii="Arial" w:hAnsi="Arial" w:cs="Arial"/>
          <w:sz w:val="22"/>
          <w:szCs w:val="22"/>
          <w:lang w:val="es-MX"/>
        </w:rPr>
      </w:pPr>
      <w:r w:rsidRPr="00E17D9E">
        <w:rPr>
          <w:rFonts w:ascii="Arial" w:hAnsi="Arial" w:cs="Arial"/>
          <w:sz w:val="22"/>
          <w:szCs w:val="22"/>
          <w:lang w:val="es-MX"/>
        </w:rPr>
        <w:t xml:space="preserve">Frente a lo anterior, se observa que efectivamente </w:t>
      </w:r>
      <w:r w:rsidR="00576DF5" w:rsidRPr="00E17D9E">
        <w:rPr>
          <w:rFonts w:ascii="Arial" w:hAnsi="Arial" w:cs="Arial"/>
          <w:sz w:val="22"/>
          <w:szCs w:val="22"/>
          <w:lang w:val="es-MX"/>
        </w:rPr>
        <w:t xml:space="preserve">JESÚS ALBEIRO ORTEGA MORA </w:t>
      </w:r>
      <w:r w:rsidRPr="00E17D9E">
        <w:rPr>
          <w:rFonts w:ascii="Arial" w:hAnsi="Arial" w:cs="Arial"/>
          <w:sz w:val="22"/>
          <w:szCs w:val="22"/>
          <w:lang w:val="es-MX"/>
        </w:rPr>
        <w:t xml:space="preserve">fue retirado del servicio militar el </w:t>
      </w:r>
      <w:r w:rsidR="00576DF5" w:rsidRPr="00E17D9E">
        <w:rPr>
          <w:rFonts w:ascii="Arial" w:hAnsi="Arial" w:cs="Arial"/>
          <w:sz w:val="22"/>
          <w:szCs w:val="22"/>
          <w:lang w:val="es-MX"/>
        </w:rPr>
        <w:t>5 de octubre de 2010</w:t>
      </w:r>
      <w:r w:rsidRPr="00E17D9E">
        <w:rPr>
          <w:rFonts w:ascii="Arial" w:hAnsi="Arial" w:cs="Arial"/>
          <w:sz w:val="22"/>
          <w:szCs w:val="22"/>
          <w:lang w:val="es-MX"/>
        </w:rPr>
        <w:t xml:space="preserve"> y la solicitud de valoración médica se realizó hasta el </w:t>
      </w:r>
      <w:r w:rsidR="00E17D9E" w:rsidRPr="00E17D9E">
        <w:rPr>
          <w:rFonts w:ascii="Arial" w:hAnsi="Arial" w:cs="Arial"/>
          <w:sz w:val="22"/>
          <w:szCs w:val="22"/>
          <w:lang w:val="es-MX"/>
        </w:rPr>
        <w:t>10 de septiembre de 2019, es decir más de 8</w:t>
      </w:r>
      <w:r w:rsidRPr="00E17D9E">
        <w:rPr>
          <w:rFonts w:ascii="Arial" w:hAnsi="Arial" w:cs="Arial"/>
          <w:sz w:val="22"/>
          <w:szCs w:val="22"/>
          <w:lang w:val="es-MX"/>
        </w:rPr>
        <w:t xml:space="preserve"> años después de que el accionante fuera desvinculado</w:t>
      </w:r>
      <w:r w:rsidRPr="00E17D9E">
        <w:rPr>
          <w:rStyle w:val="Refdenotaalpie"/>
          <w:rFonts w:ascii="Arial" w:hAnsi="Arial" w:cs="Arial"/>
          <w:sz w:val="22"/>
          <w:szCs w:val="22"/>
          <w:lang w:val="es-MX"/>
        </w:rPr>
        <w:footnoteReference w:id="3"/>
      </w:r>
      <w:r w:rsidR="00065DCB">
        <w:rPr>
          <w:rFonts w:ascii="Arial" w:hAnsi="Arial" w:cs="Arial"/>
          <w:sz w:val="22"/>
          <w:szCs w:val="22"/>
          <w:lang w:val="es-MX"/>
        </w:rPr>
        <w:t xml:space="preserve">.  Esta circunstancia </w:t>
      </w:r>
      <w:r w:rsidRPr="00E17D9E">
        <w:rPr>
          <w:rFonts w:ascii="Arial" w:hAnsi="Arial" w:cs="Arial"/>
          <w:sz w:val="22"/>
          <w:szCs w:val="22"/>
          <w:lang w:val="es-MX"/>
        </w:rPr>
        <w:t xml:space="preserve">afecta el principio de inmediatez como requisito de procedibilidad de la tutela, pues la presentación de la </w:t>
      </w:r>
      <w:r w:rsidR="00065DCB" w:rsidRPr="00E17D9E">
        <w:rPr>
          <w:rFonts w:ascii="Arial" w:hAnsi="Arial" w:cs="Arial"/>
          <w:sz w:val="22"/>
          <w:szCs w:val="22"/>
          <w:lang w:val="es-MX"/>
        </w:rPr>
        <w:t>acción</w:t>
      </w:r>
      <w:r w:rsidRPr="00E17D9E">
        <w:rPr>
          <w:rFonts w:ascii="Arial" w:hAnsi="Arial" w:cs="Arial"/>
          <w:sz w:val="22"/>
          <w:szCs w:val="22"/>
          <w:lang w:val="es-MX"/>
        </w:rPr>
        <w:t xml:space="preserve"> debe ser cercan</w:t>
      </w:r>
      <w:r w:rsidR="00065DCB">
        <w:rPr>
          <w:rFonts w:ascii="Arial" w:hAnsi="Arial" w:cs="Arial"/>
          <w:sz w:val="22"/>
          <w:szCs w:val="22"/>
          <w:lang w:val="es-MX"/>
        </w:rPr>
        <w:t>a</w:t>
      </w:r>
      <w:r w:rsidRPr="00E17D9E">
        <w:rPr>
          <w:rFonts w:ascii="Arial" w:hAnsi="Arial" w:cs="Arial"/>
          <w:sz w:val="22"/>
          <w:szCs w:val="22"/>
          <w:lang w:val="es-MX"/>
        </w:rPr>
        <w:t xml:space="preserve"> a la ocurrencia de la violación del derecho fundamental</w:t>
      </w:r>
      <w:r w:rsidR="00065DCB">
        <w:rPr>
          <w:rFonts w:ascii="Arial" w:hAnsi="Arial" w:cs="Arial"/>
          <w:sz w:val="22"/>
          <w:szCs w:val="22"/>
          <w:lang w:val="es-MX"/>
        </w:rPr>
        <w:t>,</w:t>
      </w:r>
      <w:r w:rsidRPr="00E17D9E">
        <w:rPr>
          <w:rFonts w:ascii="Arial" w:hAnsi="Arial" w:cs="Arial"/>
          <w:sz w:val="22"/>
          <w:szCs w:val="22"/>
          <w:lang w:val="es-MX"/>
        </w:rPr>
        <w:t xml:space="preserve"> lo contrario la hace ineficaz.</w:t>
      </w:r>
    </w:p>
    <w:p w14:paraId="7C12AE89" w14:textId="77777777" w:rsidR="000A64CD" w:rsidRPr="006A0216" w:rsidRDefault="000A64CD" w:rsidP="006A0216">
      <w:pPr>
        <w:spacing w:line="276" w:lineRule="auto"/>
        <w:jc w:val="both"/>
        <w:rPr>
          <w:rFonts w:ascii="Arial" w:hAnsi="Arial" w:cs="Arial"/>
          <w:sz w:val="22"/>
          <w:szCs w:val="22"/>
          <w:highlight w:val="yellow"/>
          <w:lang w:val="es-MX"/>
        </w:rPr>
      </w:pPr>
    </w:p>
    <w:p w14:paraId="73BEB760" w14:textId="74D7D54C" w:rsidR="000A64CD" w:rsidRDefault="000A64CD" w:rsidP="006A0216">
      <w:pPr>
        <w:spacing w:line="276" w:lineRule="auto"/>
        <w:jc w:val="both"/>
        <w:rPr>
          <w:rFonts w:ascii="Arial" w:hAnsi="Arial" w:cs="Arial"/>
          <w:i/>
          <w:sz w:val="20"/>
          <w:szCs w:val="22"/>
          <w:lang w:val="es-MX"/>
        </w:rPr>
      </w:pPr>
      <w:r w:rsidRPr="00065DCB">
        <w:rPr>
          <w:rFonts w:ascii="Arial" w:hAnsi="Arial" w:cs="Arial"/>
          <w:sz w:val="22"/>
          <w:szCs w:val="22"/>
          <w:lang w:val="es-MX"/>
        </w:rPr>
        <w:t xml:space="preserve">En este </w:t>
      </w:r>
      <w:r w:rsidR="00065DCB" w:rsidRPr="00065DCB">
        <w:rPr>
          <w:rFonts w:ascii="Arial" w:hAnsi="Arial" w:cs="Arial"/>
          <w:sz w:val="22"/>
          <w:szCs w:val="22"/>
          <w:lang w:val="es-MX"/>
        </w:rPr>
        <w:t>sentido la</w:t>
      </w:r>
      <w:r w:rsidRPr="00065DCB">
        <w:rPr>
          <w:rFonts w:ascii="Arial" w:hAnsi="Arial" w:cs="Arial"/>
          <w:sz w:val="22"/>
          <w:szCs w:val="22"/>
          <w:lang w:val="es-MX"/>
        </w:rPr>
        <w:t xml:space="preserve"> jurisprudencia constitucional ha señalado que</w:t>
      </w:r>
      <w:r w:rsidRPr="00B3731D">
        <w:rPr>
          <w:rFonts w:ascii="Arial" w:hAnsi="Arial" w:cs="Arial"/>
          <w:i/>
          <w:sz w:val="20"/>
          <w:szCs w:val="22"/>
          <w:lang w:val="es-MX"/>
        </w:rPr>
        <w:t xml:space="preserve"> </w:t>
      </w:r>
      <w:r w:rsidR="00065DCB" w:rsidRPr="00E17D9E">
        <w:rPr>
          <w:rFonts w:ascii="Arial" w:hAnsi="Arial" w:cs="Arial"/>
          <w:i/>
          <w:sz w:val="22"/>
          <w:szCs w:val="22"/>
          <w:lang w:val="es-MX"/>
        </w:rPr>
        <w:t>“</w:t>
      </w:r>
      <w:r w:rsidRPr="00B3731D">
        <w:rPr>
          <w:rFonts w:ascii="Arial" w:hAnsi="Arial" w:cs="Arial"/>
          <w:i/>
          <w:sz w:val="20"/>
          <w:szCs w:val="22"/>
          <w:lang w:val="es-MX"/>
        </w:rPr>
        <w:t xml:space="preserve">si bien la acción de tutela no cuenta con un término de caducidad dentro del cual deba ser ejercida, la misma no puede solicitarse en cualquier momento sin atender la época en la que ocurrió la acción u omisión que origina la violación o amenaza de los derechos fundamentales de que se </w:t>
      </w:r>
      <w:r w:rsidR="00065DCB" w:rsidRPr="00B3731D">
        <w:rPr>
          <w:rFonts w:ascii="Arial" w:hAnsi="Arial" w:cs="Arial"/>
          <w:i/>
          <w:sz w:val="20"/>
          <w:szCs w:val="22"/>
          <w:lang w:val="es-MX"/>
        </w:rPr>
        <w:t>trate [</w:t>
      </w:r>
      <w:r w:rsidRPr="00B3731D">
        <w:rPr>
          <w:rFonts w:ascii="Arial" w:hAnsi="Arial" w:cs="Arial"/>
          <w:i/>
          <w:sz w:val="20"/>
          <w:szCs w:val="22"/>
          <w:lang w:val="es-MX"/>
        </w:rPr>
        <w:t>16]. Por tanto se ha exigido que la acción se promueva oportunamente, esto es, en un término razonable, después de la ocurrencia de los hechos que motivaron el agravio de los derechos[17], porque de otra forma se desvirtuaría el propósito mismo de la acción de tutela, cual es, como ya se indicó, proporcionar protección urgente o inmediata a los derechos fundamentales cuando quiera que se amenacen o vulneren, “de manera que, cuando ello ya no sea posible por inactividad injustificada del interesado, se cierra la vía excepcional del amparo constitucional y es preciso acudir a las instancias ordinarias para dirimir un asunto que, debido a esa inactividad, se ve desprovisto de la urgencia implícita en el trámite breve y sumario de la tutela”</w:t>
      </w:r>
      <w:r w:rsidR="00065DCB" w:rsidRPr="00065DCB">
        <w:rPr>
          <w:rStyle w:val="Refdenotaalpie"/>
          <w:rFonts w:ascii="Arial" w:hAnsi="Arial" w:cs="Arial"/>
          <w:i/>
          <w:sz w:val="20"/>
          <w:szCs w:val="22"/>
          <w:lang w:val="es-MX"/>
        </w:rPr>
        <w:t xml:space="preserve"> </w:t>
      </w:r>
      <w:r w:rsidR="00065DCB" w:rsidRPr="00B3731D">
        <w:rPr>
          <w:rStyle w:val="Refdenotaalpie"/>
          <w:rFonts w:ascii="Arial" w:hAnsi="Arial" w:cs="Arial"/>
          <w:i/>
          <w:sz w:val="20"/>
          <w:szCs w:val="22"/>
          <w:lang w:val="es-MX"/>
        </w:rPr>
        <w:footnoteReference w:id="4"/>
      </w:r>
      <w:r w:rsidRPr="00B3731D">
        <w:rPr>
          <w:rFonts w:ascii="Arial" w:hAnsi="Arial" w:cs="Arial"/>
          <w:i/>
          <w:sz w:val="20"/>
          <w:szCs w:val="22"/>
          <w:lang w:val="es-MX"/>
        </w:rPr>
        <w:t xml:space="preserve"> </w:t>
      </w:r>
    </w:p>
    <w:p w14:paraId="768DD695" w14:textId="77777777" w:rsidR="00B3731D" w:rsidRPr="00B3731D" w:rsidRDefault="00B3731D" w:rsidP="006A0216">
      <w:pPr>
        <w:spacing w:line="276" w:lineRule="auto"/>
        <w:jc w:val="both"/>
        <w:rPr>
          <w:rFonts w:ascii="Arial" w:hAnsi="Arial" w:cs="Arial"/>
          <w:i/>
          <w:sz w:val="20"/>
          <w:szCs w:val="22"/>
          <w:lang w:val="es-MX"/>
        </w:rPr>
      </w:pPr>
    </w:p>
    <w:p w14:paraId="3A6E03F2" w14:textId="5308A9EB" w:rsidR="000A64CD" w:rsidRPr="00E17D9E" w:rsidRDefault="000A64CD" w:rsidP="006A0216">
      <w:pPr>
        <w:spacing w:line="276" w:lineRule="auto"/>
        <w:jc w:val="both"/>
        <w:rPr>
          <w:rFonts w:ascii="Arial" w:hAnsi="Arial" w:cs="Arial"/>
          <w:sz w:val="22"/>
          <w:szCs w:val="22"/>
          <w:lang w:val="es-MX"/>
        </w:rPr>
      </w:pPr>
      <w:r w:rsidRPr="00E17D9E">
        <w:rPr>
          <w:rFonts w:ascii="Arial" w:hAnsi="Arial" w:cs="Arial"/>
          <w:sz w:val="22"/>
          <w:szCs w:val="22"/>
          <w:lang w:val="es-MX"/>
        </w:rPr>
        <w:t>Entonces, dado que entre la presentación de la tutela y la desvinculación del a</w:t>
      </w:r>
      <w:r w:rsidR="00E17D9E" w:rsidRPr="00E17D9E">
        <w:rPr>
          <w:rFonts w:ascii="Arial" w:hAnsi="Arial" w:cs="Arial"/>
          <w:sz w:val="22"/>
          <w:szCs w:val="22"/>
          <w:lang w:val="es-MX"/>
        </w:rPr>
        <w:t xml:space="preserve">ccionante han transcurrido más </w:t>
      </w:r>
      <w:r w:rsidR="00065DCB">
        <w:rPr>
          <w:rFonts w:ascii="Arial" w:hAnsi="Arial" w:cs="Arial"/>
          <w:sz w:val="22"/>
          <w:szCs w:val="22"/>
          <w:lang w:val="es-MX"/>
        </w:rPr>
        <w:t xml:space="preserve">de </w:t>
      </w:r>
      <w:r w:rsidR="00E17D9E" w:rsidRPr="00E17D9E">
        <w:rPr>
          <w:rFonts w:ascii="Arial" w:hAnsi="Arial" w:cs="Arial"/>
          <w:sz w:val="22"/>
          <w:szCs w:val="22"/>
          <w:lang w:val="es-MX"/>
        </w:rPr>
        <w:t>8</w:t>
      </w:r>
      <w:r w:rsidRPr="00E17D9E">
        <w:rPr>
          <w:rFonts w:ascii="Arial" w:hAnsi="Arial" w:cs="Arial"/>
          <w:sz w:val="22"/>
          <w:szCs w:val="22"/>
          <w:lang w:val="es-MX"/>
        </w:rPr>
        <w:t xml:space="preserve"> años, y que no obra</w:t>
      </w:r>
      <w:r w:rsidR="00065DCB">
        <w:rPr>
          <w:rFonts w:ascii="Arial" w:hAnsi="Arial" w:cs="Arial"/>
          <w:sz w:val="22"/>
          <w:szCs w:val="22"/>
          <w:lang w:val="es-MX"/>
        </w:rPr>
        <w:t>n</w:t>
      </w:r>
      <w:r w:rsidRPr="00E17D9E">
        <w:rPr>
          <w:rFonts w:ascii="Arial" w:hAnsi="Arial" w:cs="Arial"/>
          <w:sz w:val="22"/>
          <w:szCs w:val="22"/>
          <w:lang w:val="es-MX"/>
        </w:rPr>
        <w:t xml:space="preserve"> pruebas que permitan a este operador judicial justificar la presentación tardía de la presente acción, considera este Despacho que la misma no es precedente en razón al principio de inmediatez. </w:t>
      </w:r>
    </w:p>
    <w:p w14:paraId="299A3175" w14:textId="77777777" w:rsidR="000A64CD" w:rsidRPr="00E17D9E" w:rsidRDefault="000A64CD" w:rsidP="006A0216">
      <w:pPr>
        <w:spacing w:line="276" w:lineRule="auto"/>
        <w:jc w:val="both"/>
        <w:rPr>
          <w:rFonts w:ascii="Arial" w:hAnsi="Arial" w:cs="Arial"/>
          <w:sz w:val="22"/>
          <w:szCs w:val="22"/>
          <w:lang w:val="es-MX"/>
        </w:rPr>
      </w:pPr>
    </w:p>
    <w:p w14:paraId="1B68277A" w14:textId="77777777" w:rsidR="000A64CD" w:rsidRPr="00E17D9E" w:rsidRDefault="000A64CD" w:rsidP="006A0216">
      <w:pPr>
        <w:pStyle w:val="Sangradetextonormal"/>
        <w:spacing w:line="276" w:lineRule="auto"/>
        <w:ind w:left="0"/>
        <w:rPr>
          <w:rFonts w:cs="Arial"/>
          <w:sz w:val="22"/>
          <w:szCs w:val="22"/>
          <w:lang w:val="es-CO"/>
        </w:rPr>
      </w:pPr>
      <w:r w:rsidRPr="00E17D9E">
        <w:rPr>
          <w:rFonts w:cs="Arial"/>
          <w:sz w:val="22"/>
          <w:szCs w:val="22"/>
          <w:lang w:val="es-CO"/>
        </w:rPr>
        <w:t xml:space="preserve">En mérito de lo expuesto, el </w:t>
      </w:r>
      <w:r w:rsidRPr="00E17D9E">
        <w:rPr>
          <w:rFonts w:cs="Arial"/>
          <w:b/>
          <w:sz w:val="22"/>
          <w:szCs w:val="22"/>
          <w:lang w:val="es-CO"/>
        </w:rPr>
        <w:t>JUZGADO TREINTA Y CUATRO (34) ADMINISTRATIVO DEL CIRCUITO DE BOGOTÁ</w:t>
      </w:r>
      <w:r w:rsidRPr="00E17D9E">
        <w:rPr>
          <w:rFonts w:cs="Arial"/>
          <w:sz w:val="22"/>
          <w:szCs w:val="22"/>
          <w:lang w:val="es-CO"/>
        </w:rPr>
        <w:t xml:space="preserve">, administrando justicia en nombre de la República de Colombia y por autoridad de la ley, </w:t>
      </w:r>
    </w:p>
    <w:p w14:paraId="05BF4239" w14:textId="77777777" w:rsidR="000A64CD" w:rsidRPr="00E17D9E" w:rsidRDefault="000A64CD" w:rsidP="006A0216">
      <w:pPr>
        <w:pStyle w:val="Sangradetextonormal"/>
        <w:spacing w:line="276" w:lineRule="auto"/>
        <w:ind w:left="0"/>
        <w:jc w:val="center"/>
        <w:rPr>
          <w:rFonts w:cs="Arial"/>
          <w:b/>
          <w:sz w:val="22"/>
          <w:szCs w:val="22"/>
          <w:lang w:val="es-CO"/>
        </w:rPr>
      </w:pPr>
      <w:r w:rsidRPr="00E17D9E">
        <w:rPr>
          <w:rFonts w:cs="Arial"/>
          <w:b/>
          <w:sz w:val="22"/>
          <w:szCs w:val="22"/>
          <w:lang w:val="es-CO"/>
        </w:rPr>
        <w:t>FALLA:</w:t>
      </w:r>
    </w:p>
    <w:p w14:paraId="155C4273" w14:textId="77777777" w:rsidR="000A64CD" w:rsidRPr="006A0216" w:rsidRDefault="000A64CD" w:rsidP="006A0216">
      <w:pPr>
        <w:pStyle w:val="Sangradetextonormal"/>
        <w:spacing w:line="276" w:lineRule="auto"/>
        <w:ind w:left="0"/>
        <w:jc w:val="center"/>
        <w:rPr>
          <w:rFonts w:cs="Arial"/>
          <w:b/>
          <w:sz w:val="22"/>
          <w:szCs w:val="22"/>
          <w:highlight w:val="yellow"/>
          <w:lang w:val="es-CO"/>
        </w:rPr>
      </w:pPr>
    </w:p>
    <w:p w14:paraId="0F6E0308" w14:textId="77777777" w:rsidR="000A64CD" w:rsidRPr="00E17D9E" w:rsidRDefault="000A64CD" w:rsidP="006A0216">
      <w:pPr>
        <w:pStyle w:val="Sangradetextonormal"/>
        <w:tabs>
          <w:tab w:val="left" w:pos="426"/>
        </w:tabs>
        <w:spacing w:line="276" w:lineRule="auto"/>
        <w:ind w:left="0"/>
        <w:rPr>
          <w:rFonts w:cs="Arial"/>
          <w:b/>
          <w:sz w:val="22"/>
          <w:szCs w:val="22"/>
        </w:rPr>
      </w:pPr>
      <w:r w:rsidRPr="00E17D9E">
        <w:rPr>
          <w:rFonts w:cs="Arial"/>
          <w:b/>
          <w:noProof/>
          <w:sz w:val="22"/>
          <w:szCs w:val="22"/>
        </w:rPr>
        <w:t>PRIMERO.-</w:t>
      </w:r>
      <w:r w:rsidRPr="00E17D9E">
        <w:rPr>
          <w:rFonts w:cs="Arial"/>
          <w:noProof/>
          <w:sz w:val="22"/>
          <w:szCs w:val="22"/>
        </w:rPr>
        <w:t xml:space="preserve"> </w:t>
      </w:r>
      <w:r w:rsidRPr="00E17D9E">
        <w:rPr>
          <w:rFonts w:cs="Arial"/>
          <w:b/>
          <w:sz w:val="22"/>
          <w:szCs w:val="22"/>
        </w:rPr>
        <w:t>NIÉGUESE</w:t>
      </w:r>
      <w:r w:rsidRPr="00E17D9E">
        <w:rPr>
          <w:rFonts w:cs="Arial"/>
          <w:sz w:val="22"/>
          <w:szCs w:val="22"/>
        </w:rPr>
        <w:t xml:space="preserve"> la Acción de Tutela impetrada por </w:t>
      </w:r>
      <w:r w:rsidR="00E17D9E" w:rsidRPr="00E17D9E">
        <w:rPr>
          <w:rFonts w:cs="Arial"/>
          <w:b/>
          <w:sz w:val="22"/>
          <w:szCs w:val="22"/>
        </w:rPr>
        <w:t>JESÚS ALBEIRO ORTEGA MORA</w:t>
      </w:r>
      <w:r w:rsidRPr="00E17D9E">
        <w:rPr>
          <w:rFonts w:cs="Arial"/>
          <w:sz w:val="22"/>
          <w:szCs w:val="22"/>
        </w:rPr>
        <w:t>, por las razones expuestas en la parte motiva de esta providencia.</w:t>
      </w:r>
    </w:p>
    <w:p w14:paraId="0A7707CD" w14:textId="77777777" w:rsidR="000A64CD" w:rsidRPr="00E17D9E" w:rsidRDefault="000A64CD" w:rsidP="006A0216">
      <w:pPr>
        <w:pStyle w:val="Textoindependiente"/>
        <w:spacing w:after="0" w:line="276" w:lineRule="auto"/>
        <w:jc w:val="both"/>
        <w:rPr>
          <w:rFonts w:cs="Arial"/>
          <w:sz w:val="22"/>
          <w:szCs w:val="22"/>
          <w:lang w:val="es-MX"/>
        </w:rPr>
      </w:pPr>
    </w:p>
    <w:p w14:paraId="1372F84D" w14:textId="77777777" w:rsidR="000A64CD" w:rsidRPr="00E17D9E" w:rsidRDefault="000A64CD" w:rsidP="006A0216">
      <w:pPr>
        <w:spacing w:line="276" w:lineRule="auto"/>
        <w:jc w:val="both"/>
        <w:rPr>
          <w:rFonts w:ascii="Arial" w:hAnsi="Arial" w:cs="Arial"/>
          <w:sz w:val="22"/>
          <w:szCs w:val="22"/>
          <w:lang w:val="es-CO"/>
        </w:rPr>
      </w:pPr>
      <w:r w:rsidRPr="00E17D9E">
        <w:rPr>
          <w:rFonts w:ascii="Arial" w:hAnsi="Arial" w:cs="Arial"/>
          <w:b/>
          <w:noProof/>
          <w:sz w:val="22"/>
          <w:szCs w:val="22"/>
        </w:rPr>
        <w:t>SEGUNDO.-</w:t>
      </w:r>
      <w:r w:rsidRPr="00E17D9E">
        <w:rPr>
          <w:rFonts w:ascii="Arial" w:hAnsi="Arial" w:cs="Arial"/>
          <w:noProof/>
          <w:sz w:val="22"/>
          <w:szCs w:val="22"/>
        </w:rPr>
        <w:t xml:space="preserve"> </w:t>
      </w:r>
      <w:r w:rsidRPr="00E17D9E">
        <w:rPr>
          <w:rFonts w:ascii="Arial" w:hAnsi="Arial" w:cs="Arial"/>
          <w:noProof/>
          <w:sz w:val="22"/>
          <w:szCs w:val="22"/>
          <w:lang w:val="es-CO"/>
        </w:rPr>
        <w:t xml:space="preserve">Comuníquese por el medio más expedito la presente providencia al accionante </w:t>
      </w:r>
      <w:r w:rsidR="00E17D9E" w:rsidRPr="00E17D9E">
        <w:rPr>
          <w:rFonts w:ascii="Arial" w:hAnsi="Arial" w:cs="Arial"/>
          <w:sz w:val="22"/>
          <w:szCs w:val="22"/>
          <w:lang w:val="es-MX"/>
        </w:rPr>
        <w:t xml:space="preserve">JESÚS ALBEIRO ORTEGA MORA </w:t>
      </w:r>
      <w:r w:rsidRPr="00E17D9E">
        <w:rPr>
          <w:rFonts w:ascii="Arial" w:hAnsi="Arial" w:cs="Arial"/>
          <w:noProof/>
          <w:sz w:val="22"/>
          <w:szCs w:val="22"/>
          <w:lang w:val="es-CO"/>
        </w:rPr>
        <w:t xml:space="preserve">y </w:t>
      </w:r>
      <w:r w:rsidRPr="00E17D9E">
        <w:rPr>
          <w:rFonts w:ascii="Arial" w:hAnsi="Arial" w:cs="Arial"/>
          <w:sz w:val="22"/>
          <w:szCs w:val="22"/>
          <w:lang w:val="es-CO"/>
        </w:rPr>
        <w:t>al MINISTRO DE DEFENSA y/o a quien haga sus veces.</w:t>
      </w:r>
    </w:p>
    <w:p w14:paraId="3CAC579F" w14:textId="77777777" w:rsidR="000A64CD" w:rsidRPr="00E17D9E" w:rsidRDefault="000A64CD" w:rsidP="006A0216">
      <w:pPr>
        <w:tabs>
          <w:tab w:val="left" w:pos="6744"/>
        </w:tabs>
        <w:spacing w:line="276" w:lineRule="auto"/>
        <w:jc w:val="both"/>
        <w:rPr>
          <w:rFonts w:ascii="Arial" w:hAnsi="Arial" w:cs="Arial"/>
          <w:sz w:val="22"/>
          <w:szCs w:val="22"/>
        </w:rPr>
      </w:pPr>
      <w:r w:rsidRPr="00E17D9E">
        <w:rPr>
          <w:rFonts w:ascii="Arial" w:hAnsi="Arial" w:cs="Arial"/>
          <w:sz w:val="22"/>
          <w:szCs w:val="22"/>
        </w:rPr>
        <w:tab/>
      </w:r>
    </w:p>
    <w:p w14:paraId="3AAA4AB3" w14:textId="77777777" w:rsidR="000A64CD" w:rsidRPr="00E17D9E" w:rsidRDefault="000A64CD" w:rsidP="006A0216">
      <w:pPr>
        <w:spacing w:line="276" w:lineRule="auto"/>
        <w:jc w:val="both"/>
        <w:rPr>
          <w:rFonts w:ascii="Arial" w:hAnsi="Arial" w:cs="Arial"/>
          <w:noProof/>
          <w:sz w:val="22"/>
          <w:szCs w:val="22"/>
        </w:rPr>
      </w:pPr>
      <w:r w:rsidRPr="00E17D9E">
        <w:rPr>
          <w:rFonts w:ascii="Arial" w:hAnsi="Arial" w:cs="Arial"/>
          <w:b/>
          <w:noProof/>
          <w:sz w:val="22"/>
          <w:szCs w:val="22"/>
        </w:rPr>
        <w:t>TERCERO.-</w:t>
      </w:r>
      <w:r w:rsidRPr="00E17D9E">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14:paraId="320089FF" w14:textId="77777777" w:rsidR="000A64CD" w:rsidRPr="00E17D9E" w:rsidRDefault="000A64CD" w:rsidP="006A0216">
      <w:pPr>
        <w:spacing w:line="276" w:lineRule="auto"/>
        <w:jc w:val="both"/>
        <w:rPr>
          <w:rFonts w:ascii="Arial" w:hAnsi="Arial" w:cs="Arial"/>
          <w:sz w:val="22"/>
          <w:szCs w:val="22"/>
        </w:rPr>
      </w:pPr>
    </w:p>
    <w:p w14:paraId="59BAD4BA" w14:textId="77777777" w:rsidR="000A64CD" w:rsidRPr="00E17D9E" w:rsidRDefault="000A64CD" w:rsidP="006A0216">
      <w:pPr>
        <w:pStyle w:val="Sangra2detindependiente"/>
        <w:spacing w:line="276" w:lineRule="auto"/>
        <w:ind w:firstLine="0"/>
        <w:rPr>
          <w:rFonts w:cs="Arial"/>
          <w:b/>
          <w:sz w:val="22"/>
          <w:szCs w:val="22"/>
          <w:lang w:val="es-CO"/>
        </w:rPr>
      </w:pPr>
      <w:r w:rsidRPr="00E17D9E">
        <w:rPr>
          <w:rFonts w:cs="Arial"/>
          <w:b/>
          <w:sz w:val="22"/>
          <w:szCs w:val="22"/>
          <w:lang w:val="es-CO"/>
        </w:rPr>
        <w:t>CÓPIESE, NOTIFÍQUESE y CÚMPLASE,</w:t>
      </w:r>
    </w:p>
    <w:p w14:paraId="6F7FBC48" w14:textId="77777777" w:rsidR="000A64CD" w:rsidRPr="00E17D9E" w:rsidRDefault="000A64CD" w:rsidP="006A0216">
      <w:pPr>
        <w:pStyle w:val="Sangra2detindependiente"/>
        <w:spacing w:line="276" w:lineRule="auto"/>
        <w:ind w:firstLine="0"/>
        <w:rPr>
          <w:rFonts w:cs="Arial"/>
          <w:b/>
          <w:sz w:val="22"/>
          <w:szCs w:val="22"/>
          <w:lang w:val="es-CO"/>
        </w:rPr>
      </w:pPr>
    </w:p>
    <w:p w14:paraId="126718C2" w14:textId="77777777" w:rsidR="000A64CD" w:rsidRPr="00E17D9E" w:rsidRDefault="000A64CD" w:rsidP="006A0216">
      <w:pPr>
        <w:spacing w:line="276" w:lineRule="auto"/>
        <w:jc w:val="center"/>
        <w:rPr>
          <w:rFonts w:ascii="Arial" w:hAnsi="Arial" w:cs="Arial"/>
          <w:b/>
          <w:sz w:val="22"/>
          <w:szCs w:val="22"/>
        </w:rPr>
      </w:pPr>
      <w:r w:rsidRPr="00E17D9E">
        <w:rPr>
          <w:rFonts w:ascii="Arial" w:hAnsi="Arial" w:cs="Arial"/>
          <w:b/>
          <w:sz w:val="22"/>
          <w:szCs w:val="22"/>
        </w:rPr>
        <w:t>OLGA CECILIA HENAO MARÍN</w:t>
      </w:r>
    </w:p>
    <w:p w14:paraId="182D9508" w14:textId="77777777" w:rsidR="000A64CD" w:rsidRPr="00E17D9E" w:rsidRDefault="000A64CD" w:rsidP="006A0216">
      <w:pPr>
        <w:spacing w:line="276" w:lineRule="auto"/>
        <w:jc w:val="center"/>
        <w:rPr>
          <w:rFonts w:ascii="Arial" w:hAnsi="Arial" w:cs="Arial"/>
          <w:sz w:val="22"/>
          <w:szCs w:val="22"/>
        </w:rPr>
      </w:pPr>
      <w:r w:rsidRPr="00E17D9E">
        <w:rPr>
          <w:rFonts w:ascii="Arial" w:hAnsi="Arial" w:cs="Arial"/>
          <w:sz w:val="22"/>
          <w:szCs w:val="22"/>
        </w:rPr>
        <w:t>Juez</w:t>
      </w:r>
    </w:p>
    <w:p w14:paraId="27BB237B" w14:textId="77777777" w:rsidR="000A64CD" w:rsidRPr="00E17D9E" w:rsidRDefault="000A64CD" w:rsidP="006A0216">
      <w:pPr>
        <w:spacing w:line="276" w:lineRule="auto"/>
        <w:jc w:val="both"/>
        <w:rPr>
          <w:rFonts w:ascii="Arial" w:hAnsi="Arial" w:cs="Arial"/>
          <w:sz w:val="12"/>
          <w:szCs w:val="22"/>
        </w:rPr>
      </w:pPr>
      <w:r w:rsidRPr="00E17D9E">
        <w:rPr>
          <w:rFonts w:ascii="Arial" w:hAnsi="Arial" w:cs="Arial"/>
          <w:sz w:val="12"/>
          <w:szCs w:val="22"/>
        </w:rPr>
        <w:t>JBR</w:t>
      </w:r>
    </w:p>
    <w:p w14:paraId="514CFBC7" w14:textId="77777777" w:rsidR="000A64CD" w:rsidRPr="006A0216" w:rsidRDefault="000A64CD" w:rsidP="006A0216">
      <w:pPr>
        <w:spacing w:line="276" w:lineRule="auto"/>
        <w:rPr>
          <w:rFonts w:ascii="Arial" w:hAnsi="Arial" w:cs="Arial"/>
          <w:sz w:val="22"/>
          <w:szCs w:val="22"/>
        </w:rPr>
      </w:pPr>
    </w:p>
    <w:p w14:paraId="1163CFD2" w14:textId="77777777" w:rsidR="000A64CD" w:rsidRPr="006A0216" w:rsidRDefault="000A64CD" w:rsidP="006A0216">
      <w:pPr>
        <w:spacing w:line="276" w:lineRule="auto"/>
        <w:rPr>
          <w:rFonts w:ascii="Arial" w:hAnsi="Arial" w:cs="Arial"/>
          <w:sz w:val="22"/>
          <w:szCs w:val="22"/>
        </w:rPr>
      </w:pPr>
    </w:p>
    <w:p w14:paraId="3D286C8D" w14:textId="77777777" w:rsidR="000A64CD" w:rsidRPr="006A0216" w:rsidRDefault="000A64CD" w:rsidP="006A0216">
      <w:pPr>
        <w:spacing w:line="276" w:lineRule="auto"/>
        <w:rPr>
          <w:rFonts w:ascii="Arial" w:hAnsi="Arial" w:cs="Arial"/>
          <w:sz w:val="22"/>
          <w:szCs w:val="22"/>
        </w:rPr>
      </w:pPr>
    </w:p>
    <w:p w14:paraId="52D93F14" w14:textId="77777777" w:rsidR="00977E91" w:rsidRPr="006A0216" w:rsidRDefault="00010773" w:rsidP="006A0216">
      <w:pPr>
        <w:spacing w:line="276" w:lineRule="auto"/>
        <w:rPr>
          <w:rFonts w:ascii="Arial" w:hAnsi="Arial" w:cs="Arial"/>
          <w:sz w:val="22"/>
          <w:szCs w:val="22"/>
        </w:rPr>
      </w:pPr>
    </w:p>
    <w:sectPr w:rsidR="00977E91" w:rsidRPr="006A0216" w:rsidSect="000A64CD">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BC365" w14:textId="77777777" w:rsidR="00010773" w:rsidRDefault="00010773" w:rsidP="000A64CD">
      <w:r>
        <w:separator/>
      </w:r>
    </w:p>
  </w:endnote>
  <w:endnote w:type="continuationSeparator" w:id="0">
    <w:p w14:paraId="501EE881" w14:textId="77777777" w:rsidR="00010773" w:rsidRDefault="00010773" w:rsidP="000A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3CDB7" w14:textId="77777777" w:rsidR="00610DC9" w:rsidRPr="002257EC" w:rsidRDefault="00010773" w:rsidP="008A5111">
    <w:pPr>
      <w:pStyle w:val="Piedepgina"/>
      <w:jc w:val="right"/>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3A59C" w14:textId="77777777" w:rsidR="00010773" w:rsidRDefault="00010773" w:rsidP="000A64CD">
      <w:r>
        <w:separator/>
      </w:r>
    </w:p>
  </w:footnote>
  <w:footnote w:type="continuationSeparator" w:id="0">
    <w:p w14:paraId="36C8A6A5" w14:textId="77777777" w:rsidR="00010773" w:rsidRDefault="00010773" w:rsidP="000A64CD">
      <w:r>
        <w:continuationSeparator/>
      </w:r>
    </w:p>
  </w:footnote>
  <w:footnote w:id="1">
    <w:p w14:paraId="24B361AA" w14:textId="77777777" w:rsidR="00576DF5" w:rsidRPr="000467AA" w:rsidRDefault="00576DF5" w:rsidP="00576DF5">
      <w:pPr>
        <w:pStyle w:val="Textonotapie"/>
        <w:jc w:val="both"/>
        <w:rPr>
          <w:rFonts w:ascii="Arial" w:hAnsi="Arial" w:cs="Arial"/>
          <w:sz w:val="16"/>
          <w:szCs w:val="16"/>
        </w:rPr>
      </w:pPr>
      <w:r w:rsidRPr="000467AA">
        <w:rPr>
          <w:rStyle w:val="Refdenotaalpie"/>
          <w:rFonts w:ascii="Arial" w:hAnsi="Arial" w:cs="Arial"/>
          <w:sz w:val="16"/>
          <w:szCs w:val="16"/>
        </w:rPr>
        <w:footnoteRef/>
      </w:r>
      <w:r w:rsidRPr="000467AA">
        <w:rPr>
          <w:rFonts w:ascii="Arial" w:hAnsi="Arial" w:cs="Arial"/>
          <w:sz w:val="16"/>
          <w:szCs w:val="16"/>
        </w:rPr>
        <w:t xml:space="preserve"> Corte Constitucional, Sentencia T-521, septiembre 19 de 1992, M.P. Alejandro Martínez Caballero</w:t>
      </w:r>
    </w:p>
    <w:p w14:paraId="10B68CEE" w14:textId="77777777" w:rsidR="00576DF5" w:rsidRPr="000467AA" w:rsidRDefault="00576DF5" w:rsidP="00576DF5">
      <w:pPr>
        <w:pStyle w:val="Textonotapie"/>
        <w:jc w:val="both"/>
        <w:rPr>
          <w:rFonts w:ascii="Arial" w:hAnsi="Arial" w:cs="Arial"/>
          <w:sz w:val="16"/>
          <w:szCs w:val="16"/>
        </w:rPr>
      </w:pPr>
    </w:p>
  </w:footnote>
  <w:footnote w:id="2">
    <w:p w14:paraId="46493597" w14:textId="77777777" w:rsidR="000A64CD" w:rsidRPr="00DF0F79" w:rsidRDefault="000A64CD" w:rsidP="000A64CD">
      <w:pPr>
        <w:pStyle w:val="Textonotapie"/>
        <w:rPr>
          <w:sz w:val="12"/>
        </w:rPr>
      </w:pPr>
      <w:r w:rsidRPr="00DF0F79">
        <w:rPr>
          <w:rStyle w:val="Refdenotaalpie"/>
          <w:sz w:val="12"/>
        </w:rPr>
        <w:footnoteRef/>
      </w:r>
      <w:r w:rsidRPr="00DF0F79">
        <w:rPr>
          <w:sz w:val="12"/>
        </w:rPr>
        <w:t xml:space="preserve"> Corte Constitucional Sentencia-T-733-2013   Magistrado Ponente: ALBERTO ROJAS RÍOS</w:t>
      </w:r>
    </w:p>
  </w:footnote>
  <w:footnote w:id="3">
    <w:p w14:paraId="0199C55D" w14:textId="77777777" w:rsidR="000A64CD" w:rsidRPr="004B332C" w:rsidRDefault="000A64CD" w:rsidP="000A64CD">
      <w:pPr>
        <w:pStyle w:val="Textonotapie"/>
        <w:rPr>
          <w:sz w:val="12"/>
        </w:rPr>
      </w:pPr>
      <w:r w:rsidRPr="004B332C">
        <w:rPr>
          <w:rStyle w:val="Refdenotaalpie"/>
          <w:sz w:val="12"/>
        </w:rPr>
        <w:footnoteRef/>
      </w:r>
      <w:r w:rsidR="00E17D9E">
        <w:rPr>
          <w:sz w:val="12"/>
        </w:rPr>
        <w:t xml:space="preserve"> Folio 11</w:t>
      </w:r>
      <w:r w:rsidRPr="004B332C">
        <w:rPr>
          <w:sz w:val="12"/>
        </w:rPr>
        <w:t xml:space="preserve"> cp.</w:t>
      </w:r>
      <w:r w:rsidR="00E17D9E">
        <w:rPr>
          <w:sz w:val="12"/>
        </w:rPr>
        <w:t xml:space="preserve"> Petición. también en la contestación de la demanda se indica que en el 2012 se le requirió valoraciones médicas que no se practicó.  </w:t>
      </w:r>
    </w:p>
  </w:footnote>
  <w:footnote w:id="4">
    <w:p w14:paraId="313E9117" w14:textId="77777777" w:rsidR="00065DCB" w:rsidRPr="00DF0F79" w:rsidRDefault="00065DCB" w:rsidP="00065DCB">
      <w:pPr>
        <w:pStyle w:val="Textonotapie"/>
        <w:rPr>
          <w:sz w:val="12"/>
        </w:rPr>
      </w:pPr>
      <w:r w:rsidRPr="00DF0F79">
        <w:rPr>
          <w:rStyle w:val="Refdenotaalpie"/>
          <w:sz w:val="12"/>
        </w:rPr>
        <w:footnoteRef/>
      </w:r>
      <w:r w:rsidRPr="00DF0F79">
        <w:rPr>
          <w:sz w:val="12"/>
        </w:rPr>
        <w:t xml:space="preserve"> Corte Constitucional Sentencia T-584-11 Magistrado Ponente:  JORGE IGNACIO PRETELT CHALJUB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E2E5B" w14:textId="77777777" w:rsidR="007B5419" w:rsidRDefault="004B2016"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201</w:t>
    </w:r>
    <w:r w:rsidR="0079796E">
      <w:rPr>
        <w:rFonts w:ascii="Tahoma" w:hAnsi="Tahoma" w:cs="Tahoma"/>
        <w:smallCaps/>
        <w:sz w:val="14"/>
        <w:szCs w:val="14"/>
        <w:lang w:val="es-MX"/>
      </w:rPr>
      <w:t>9-0290</w:t>
    </w:r>
  </w:p>
  <w:p w14:paraId="0AF5440F" w14:textId="77777777" w:rsidR="00610DC9" w:rsidRPr="002C53A9" w:rsidRDefault="004B2016"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14:paraId="7E40B59C" w14:textId="77777777" w:rsidR="00610DC9" w:rsidRPr="002C53A9" w:rsidRDefault="004B2016"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14:paraId="13840A6D" w14:textId="77777777" w:rsidR="00610DC9" w:rsidRPr="00422525" w:rsidRDefault="004B2016"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B3731D">
      <w:rPr>
        <w:rFonts w:ascii="Tahoma" w:hAnsi="Tahoma" w:cs="Tahoma"/>
        <w:smallCaps/>
        <w:noProof/>
        <w:sz w:val="14"/>
        <w:szCs w:val="14"/>
        <w:lang w:val="es-MX"/>
      </w:rPr>
      <w:t>5</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B3731D">
      <w:rPr>
        <w:rFonts w:ascii="Tahoma" w:hAnsi="Tahoma" w:cs="Tahoma"/>
        <w:smallCaps/>
        <w:noProof/>
        <w:sz w:val="14"/>
        <w:szCs w:val="14"/>
        <w:lang w:val="es-MX"/>
      </w:rPr>
      <w:t>5</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6647B" w14:textId="77777777" w:rsidR="00610DC9" w:rsidRPr="00AA29E9" w:rsidRDefault="004B2016" w:rsidP="008A5111">
    <w:pPr>
      <w:pStyle w:val="Encabezado"/>
      <w:jc w:val="center"/>
      <w:rPr>
        <w:rFonts w:ascii="Arial" w:hAnsi="Arial" w:cs="Arial"/>
        <w:b/>
        <w:i/>
        <w:sz w:val="14"/>
        <w:szCs w:val="14"/>
      </w:rPr>
    </w:pPr>
    <w:r>
      <w:rPr>
        <w:rFonts w:ascii="Arial" w:hAnsi="Arial" w:cs="Arial"/>
        <w:b/>
        <w:i/>
        <w:noProof/>
        <w:sz w:val="14"/>
        <w:szCs w:val="14"/>
      </w:rPr>
      <w:drawing>
        <wp:inline distT="0" distB="0" distL="0" distR="0" wp14:anchorId="6F395E6E" wp14:editId="06E89BF3">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6609B266" w14:textId="77777777" w:rsidR="00610DC9" w:rsidRPr="00AA29E9" w:rsidRDefault="004B2016"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14:paraId="1D0DEC97" w14:textId="77777777" w:rsidR="00610DC9" w:rsidRPr="00AA29E9" w:rsidRDefault="004B2016"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14:paraId="3A3A2829" w14:textId="77777777" w:rsidR="00610DC9" w:rsidRPr="00AA29E9" w:rsidRDefault="004B2016"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14:paraId="6423756C" w14:textId="77777777" w:rsidR="00610DC9" w:rsidRDefault="000107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C093353"/>
    <w:multiLevelType w:val="hybridMultilevel"/>
    <w:tmpl w:val="CE8C68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B0813EA"/>
    <w:multiLevelType w:val="hybridMultilevel"/>
    <w:tmpl w:val="37D8A3C2"/>
    <w:lvl w:ilvl="0" w:tplc="BF2EC522">
      <w:numFmt w:val="bullet"/>
      <w:lvlText w:val=""/>
      <w:lvlJc w:val="left"/>
      <w:pPr>
        <w:ind w:left="720" w:hanging="360"/>
      </w:pPr>
      <w:rPr>
        <w:rFonts w:ascii="Symbol" w:eastAsia="Times New Roman"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0945A8"/>
    <w:multiLevelType w:val="hybridMultilevel"/>
    <w:tmpl w:val="05E8D54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15:restartNumberingAfterBreak="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5"/>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4CD"/>
    <w:rsid w:val="00010773"/>
    <w:rsid w:val="00041F99"/>
    <w:rsid w:val="00065DCB"/>
    <w:rsid w:val="000A64CD"/>
    <w:rsid w:val="00167985"/>
    <w:rsid w:val="002D3FF8"/>
    <w:rsid w:val="0035280B"/>
    <w:rsid w:val="00380A99"/>
    <w:rsid w:val="003C778E"/>
    <w:rsid w:val="004B2016"/>
    <w:rsid w:val="00576DF5"/>
    <w:rsid w:val="006A0216"/>
    <w:rsid w:val="0079796E"/>
    <w:rsid w:val="00942110"/>
    <w:rsid w:val="0098707E"/>
    <w:rsid w:val="00B355E6"/>
    <w:rsid w:val="00B3731D"/>
    <w:rsid w:val="00C360B1"/>
    <w:rsid w:val="00D44DE9"/>
    <w:rsid w:val="00E17D9E"/>
    <w:rsid w:val="00E61EEC"/>
    <w:rsid w:val="00FD4E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D4C4"/>
  <w15:chartTrackingRefBased/>
  <w15:docId w15:val="{9821CFCD-9DC1-418C-890A-30548544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64C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A64CD"/>
    <w:pPr>
      <w:tabs>
        <w:tab w:val="center" w:pos="4252"/>
        <w:tab w:val="right" w:pos="8504"/>
      </w:tabs>
    </w:pPr>
  </w:style>
  <w:style w:type="character" w:customStyle="1" w:styleId="EncabezadoCar">
    <w:name w:val="Encabezado Car"/>
    <w:basedOn w:val="Fuentedeprrafopredeter"/>
    <w:link w:val="Encabezado"/>
    <w:rsid w:val="000A64CD"/>
    <w:rPr>
      <w:rFonts w:ascii="Times New Roman" w:eastAsia="Times New Roman" w:hAnsi="Times New Roman" w:cs="Times New Roman"/>
      <w:sz w:val="24"/>
      <w:szCs w:val="24"/>
      <w:lang w:eastAsia="es-ES"/>
    </w:rPr>
  </w:style>
  <w:style w:type="paragraph" w:styleId="Piedepgina">
    <w:name w:val="footer"/>
    <w:basedOn w:val="Normal"/>
    <w:link w:val="PiedepginaCar"/>
    <w:rsid w:val="000A64CD"/>
    <w:pPr>
      <w:tabs>
        <w:tab w:val="center" w:pos="4252"/>
        <w:tab w:val="right" w:pos="8504"/>
      </w:tabs>
    </w:pPr>
  </w:style>
  <w:style w:type="character" w:customStyle="1" w:styleId="PiedepginaCar">
    <w:name w:val="Pie de página Car"/>
    <w:basedOn w:val="Fuentedeprrafopredeter"/>
    <w:link w:val="Piedepgina"/>
    <w:rsid w:val="000A64CD"/>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Ref. de nota al pie1,FA Fu,texto de nota al pie,Footnote Text Char,Footnote Text Char Char Char Char Char Char Char Char,Footnote Text Char Char Cha"/>
    <w:basedOn w:val="Normal"/>
    <w:link w:val="TextonotapieCar"/>
    <w:uiPriority w:val="99"/>
    <w:unhideWhenUsed/>
    <w:rsid w:val="000A64CD"/>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ar,Footnote Text Char Char Char Char Char Char Char Char Car"/>
    <w:basedOn w:val="Fuentedeprrafopredeter"/>
    <w:link w:val="Textonotapie"/>
    <w:uiPriority w:val="99"/>
    <w:rsid w:val="000A64CD"/>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Fago Fußnotenzeichen,Appel note de bas de page,Ref. de nota al pie 2,Footnote number,BVI fnr,f,4_G,16 Point,Superscript 6 Point,Texto nota al pie,Footnote Reference Char3,FC"/>
    <w:basedOn w:val="Fuentedeprrafopredeter"/>
    <w:uiPriority w:val="99"/>
    <w:unhideWhenUsed/>
    <w:qFormat/>
    <w:rsid w:val="000A64CD"/>
    <w:rPr>
      <w:vertAlign w:val="superscript"/>
    </w:rPr>
  </w:style>
  <w:style w:type="paragraph" w:styleId="Sangradetextonormal">
    <w:name w:val="Body Text Indent"/>
    <w:basedOn w:val="Normal"/>
    <w:link w:val="SangradetextonormalCar"/>
    <w:rsid w:val="000A64CD"/>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0A64CD"/>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0A64CD"/>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0A64CD"/>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0A64CD"/>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0A64CD"/>
    <w:rPr>
      <w:rFonts w:ascii="Arial" w:eastAsia="Times New Roman" w:hAnsi="Arial" w:cs="Times New Roman"/>
      <w:sz w:val="24"/>
      <w:szCs w:val="20"/>
      <w:lang w:val="x-none" w:eastAsia="es-ES"/>
    </w:rPr>
  </w:style>
  <w:style w:type="paragraph" w:styleId="Prrafodelista">
    <w:name w:val="List Paragraph"/>
    <w:basedOn w:val="Normal"/>
    <w:uiPriority w:val="34"/>
    <w:qFormat/>
    <w:rsid w:val="000A64CD"/>
    <w:pPr>
      <w:ind w:left="720"/>
      <w:contextualSpacing/>
    </w:pPr>
    <w:rPr>
      <w:rFonts w:ascii="Arial" w:hAnsi="Arial"/>
      <w:szCs w:val="20"/>
      <w:lang w:val="es-CO"/>
    </w:rPr>
  </w:style>
  <w:style w:type="paragraph" w:styleId="Cita">
    <w:name w:val="Quote"/>
    <w:basedOn w:val="Normal"/>
    <w:next w:val="Normal"/>
    <w:link w:val="CitaCar"/>
    <w:uiPriority w:val="29"/>
    <w:qFormat/>
    <w:rsid w:val="000A64CD"/>
    <w:rPr>
      <w:i/>
      <w:iCs/>
      <w:color w:val="000000" w:themeColor="text1"/>
    </w:rPr>
  </w:style>
  <w:style w:type="character" w:customStyle="1" w:styleId="CitaCar">
    <w:name w:val="Cita Car"/>
    <w:basedOn w:val="Fuentedeprrafopredeter"/>
    <w:link w:val="Cita"/>
    <w:uiPriority w:val="29"/>
    <w:rsid w:val="000A64CD"/>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0A64CD"/>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1968</Words>
  <Characters>10826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3</cp:revision>
  <dcterms:created xsi:type="dcterms:W3CDTF">2019-10-16T12:27:00Z</dcterms:created>
  <dcterms:modified xsi:type="dcterms:W3CDTF">2019-10-16T12:36:00Z</dcterms:modified>
</cp:coreProperties>
</file>