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76A37" w:rsidRPr="008C026E" w:rsidTr="0073239E">
        <w:tc>
          <w:tcPr>
            <w:tcW w:w="2127" w:type="dxa"/>
            <w:vAlign w:val="center"/>
          </w:tcPr>
          <w:p w:rsidR="00176A37" w:rsidRPr="008C026E" w:rsidRDefault="00176A37" w:rsidP="008C026E">
            <w:pPr>
              <w:spacing w:line="276" w:lineRule="auto"/>
              <w:jc w:val="both"/>
              <w:rPr>
                <w:rFonts w:ascii="Arial Narrow" w:hAnsi="Arial Narrow" w:cs="Arial"/>
                <w:sz w:val="20"/>
                <w:szCs w:val="20"/>
                <w:lang w:val="es-MX"/>
              </w:rPr>
            </w:pPr>
            <w:r w:rsidRPr="008C026E">
              <w:rPr>
                <w:rFonts w:ascii="Arial Narrow" w:hAnsi="Arial Narrow" w:cs="Arial"/>
                <w:sz w:val="20"/>
                <w:szCs w:val="20"/>
                <w:lang w:val="es-MX"/>
              </w:rPr>
              <w:t>CIUDAD Y FECHA</w:t>
            </w:r>
          </w:p>
        </w:tc>
        <w:tc>
          <w:tcPr>
            <w:tcW w:w="6804" w:type="dxa"/>
          </w:tcPr>
          <w:p w:rsidR="00176A37" w:rsidRPr="008C026E" w:rsidRDefault="00176A37" w:rsidP="008C026E">
            <w:pPr>
              <w:spacing w:line="276" w:lineRule="auto"/>
              <w:jc w:val="both"/>
              <w:rPr>
                <w:rFonts w:ascii="Arial Narrow" w:hAnsi="Arial Narrow" w:cs="Arial"/>
                <w:b/>
                <w:sz w:val="20"/>
                <w:szCs w:val="20"/>
                <w:lang w:val="es-MX"/>
              </w:rPr>
            </w:pPr>
            <w:r w:rsidRPr="008C026E">
              <w:rPr>
                <w:rFonts w:ascii="Arial Narrow" w:hAnsi="Arial Narrow" w:cs="Arial"/>
                <w:b/>
                <w:sz w:val="20"/>
                <w:szCs w:val="20"/>
                <w:lang w:val="es-MX"/>
              </w:rPr>
              <w:t xml:space="preserve">Bogotá, D.C., </w:t>
            </w:r>
            <w:r w:rsidRPr="008C026E">
              <w:rPr>
                <w:rFonts w:ascii="Arial Narrow" w:hAnsi="Arial Narrow" w:cs="Arial"/>
                <w:b/>
                <w:sz w:val="20"/>
                <w:szCs w:val="20"/>
                <w:lang w:val="es-MX"/>
              </w:rPr>
              <w:fldChar w:fldCharType="begin"/>
            </w:r>
            <w:r w:rsidRPr="008C026E">
              <w:rPr>
                <w:rFonts w:ascii="Arial Narrow" w:hAnsi="Arial Narrow" w:cs="Arial"/>
                <w:b/>
                <w:sz w:val="20"/>
                <w:szCs w:val="20"/>
                <w:lang w:val="es-MX"/>
              </w:rPr>
              <w:instrText xml:space="preserve"> MERGEFIELD FECHA_PROYECTÓ_EL_AUTO_ADMISORIO </w:instrText>
            </w:r>
            <w:r w:rsidRPr="008C026E">
              <w:rPr>
                <w:rFonts w:ascii="Arial Narrow" w:hAnsi="Arial Narrow" w:cs="Arial"/>
                <w:b/>
                <w:sz w:val="20"/>
                <w:szCs w:val="20"/>
                <w:lang w:val="es-MX"/>
              </w:rPr>
              <w:fldChar w:fldCharType="separate"/>
            </w:r>
            <w:r w:rsidRPr="008C026E">
              <w:rPr>
                <w:rFonts w:ascii="Arial Narrow" w:hAnsi="Arial Narrow" w:cs="Arial"/>
                <w:b/>
                <w:noProof/>
                <w:sz w:val="20"/>
                <w:szCs w:val="20"/>
                <w:lang w:val="es-MX"/>
              </w:rPr>
              <w:t xml:space="preserve"> siete (7) de noviembre de dos mil diecinueve (2019)  </w:t>
            </w:r>
            <w:r w:rsidRPr="008C026E">
              <w:rPr>
                <w:rFonts w:ascii="Arial Narrow" w:hAnsi="Arial Narrow" w:cs="Arial"/>
                <w:b/>
                <w:sz w:val="20"/>
                <w:szCs w:val="20"/>
                <w:lang w:val="es-MX"/>
              </w:rPr>
              <w:fldChar w:fldCharType="end"/>
            </w:r>
          </w:p>
        </w:tc>
      </w:tr>
      <w:tr w:rsidR="00176A37" w:rsidRPr="008C026E" w:rsidTr="0073239E">
        <w:tc>
          <w:tcPr>
            <w:tcW w:w="2127" w:type="dxa"/>
            <w:vAlign w:val="center"/>
          </w:tcPr>
          <w:p w:rsidR="00176A37" w:rsidRPr="008C026E" w:rsidRDefault="00176A37" w:rsidP="008C026E">
            <w:pPr>
              <w:spacing w:line="276" w:lineRule="auto"/>
              <w:jc w:val="both"/>
              <w:rPr>
                <w:rFonts w:ascii="Arial Narrow" w:hAnsi="Arial Narrow" w:cs="Arial"/>
                <w:sz w:val="20"/>
                <w:szCs w:val="20"/>
                <w:lang w:val="es-MX"/>
              </w:rPr>
            </w:pPr>
            <w:r w:rsidRPr="008C026E">
              <w:rPr>
                <w:rFonts w:ascii="Arial Narrow" w:hAnsi="Arial Narrow" w:cs="Arial"/>
                <w:sz w:val="20"/>
                <w:szCs w:val="20"/>
                <w:lang w:val="es-MX"/>
              </w:rPr>
              <w:t>REFERENCIA</w:t>
            </w:r>
          </w:p>
        </w:tc>
        <w:tc>
          <w:tcPr>
            <w:tcW w:w="6804" w:type="dxa"/>
          </w:tcPr>
          <w:p w:rsidR="00176A37" w:rsidRPr="008C026E" w:rsidRDefault="00176A37" w:rsidP="008C026E">
            <w:pPr>
              <w:spacing w:line="276" w:lineRule="auto"/>
              <w:jc w:val="both"/>
              <w:rPr>
                <w:rFonts w:ascii="Arial Narrow" w:hAnsi="Arial Narrow" w:cs="Arial"/>
                <w:b/>
                <w:sz w:val="20"/>
                <w:szCs w:val="20"/>
                <w:lang w:val="es-MX"/>
              </w:rPr>
            </w:pPr>
            <w:r w:rsidRPr="008C026E">
              <w:rPr>
                <w:rFonts w:ascii="Arial Narrow" w:hAnsi="Arial Narrow" w:cs="Arial"/>
                <w:b/>
                <w:sz w:val="20"/>
                <w:szCs w:val="20"/>
                <w:lang w:val="es-MX"/>
              </w:rPr>
              <w:t>Expediente No. 110013336034</w:t>
            </w:r>
            <w:r w:rsidRPr="008C026E">
              <w:rPr>
                <w:rFonts w:ascii="Arial Narrow" w:hAnsi="Arial Narrow" w:cs="Arial"/>
                <w:b/>
                <w:sz w:val="20"/>
                <w:szCs w:val="20"/>
                <w:lang w:val="es-MX"/>
              </w:rPr>
              <w:fldChar w:fldCharType="begin"/>
            </w:r>
            <w:r w:rsidRPr="008C026E">
              <w:rPr>
                <w:rFonts w:ascii="Arial Narrow" w:hAnsi="Arial Narrow" w:cs="Arial"/>
                <w:b/>
                <w:sz w:val="20"/>
                <w:szCs w:val="20"/>
                <w:lang w:val="es-MX"/>
              </w:rPr>
              <w:instrText xml:space="preserve"> MERGEFIELD Año </w:instrText>
            </w:r>
            <w:r w:rsidRPr="008C026E">
              <w:rPr>
                <w:rFonts w:ascii="Arial Narrow" w:hAnsi="Arial Narrow" w:cs="Arial"/>
                <w:b/>
                <w:sz w:val="20"/>
                <w:szCs w:val="20"/>
                <w:lang w:val="es-MX"/>
              </w:rPr>
              <w:fldChar w:fldCharType="separate"/>
            </w:r>
            <w:r w:rsidRPr="008C026E">
              <w:rPr>
                <w:rFonts w:ascii="Arial Narrow" w:hAnsi="Arial Narrow" w:cs="Arial"/>
                <w:b/>
                <w:noProof/>
                <w:sz w:val="20"/>
                <w:szCs w:val="20"/>
                <w:lang w:val="es-MX"/>
              </w:rPr>
              <w:t>2019</w:t>
            </w:r>
            <w:r w:rsidRPr="008C026E">
              <w:rPr>
                <w:rFonts w:ascii="Arial Narrow" w:hAnsi="Arial Narrow" w:cs="Arial"/>
                <w:b/>
                <w:sz w:val="20"/>
                <w:szCs w:val="20"/>
                <w:lang w:val="es-MX"/>
              </w:rPr>
              <w:fldChar w:fldCharType="end"/>
            </w:r>
            <w:r w:rsidRPr="008C026E">
              <w:rPr>
                <w:rFonts w:ascii="Arial Narrow" w:hAnsi="Arial Narrow" w:cs="Arial"/>
                <w:b/>
                <w:sz w:val="20"/>
                <w:szCs w:val="20"/>
                <w:lang w:val="es-MX"/>
              </w:rPr>
              <w:t>00</w:t>
            </w:r>
            <w:r w:rsidRPr="008C026E">
              <w:rPr>
                <w:rFonts w:ascii="Arial Narrow" w:hAnsi="Arial Narrow" w:cs="Arial"/>
                <w:b/>
                <w:sz w:val="20"/>
                <w:szCs w:val="20"/>
                <w:lang w:val="es-MX"/>
              </w:rPr>
              <w:fldChar w:fldCharType="begin"/>
            </w:r>
            <w:r w:rsidRPr="008C026E">
              <w:rPr>
                <w:rFonts w:ascii="Arial Narrow" w:hAnsi="Arial Narrow" w:cs="Arial"/>
                <w:b/>
                <w:sz w:val="20"/>
                <w:szCs w:val="20"/>
                <w:lang w:val="es-MX"/>
              </w:rPr>
              <w:instrText xml:space="preserve"> MERGEFIELD radicado </w:instrText>
            </w:r>
            <w:r w:rsidRPr="008C026E">
              <w:rPr>
                <w:rFonts w:ascii="Arial Narrow" w:hAnsi="Arial Narrow" w:cs="Arial"/>
                <w:b/>
                <w:sz w:val="20"/>
                <w:szCs w:val="20"/>
                <w:lang w:val="es-MX"/>
              </w:rPr>
              <w:fldChar w:fldCharType="separate"/>
            </w:r>
            <w:r w:rsidRPr="008C026E">
              <w:rPr>
                <w:rFonts w:ascii="Arial Narrow" w:hAnsi="Arial Narrow" w:cs="Arial"/>
                <w:b/>
                <w:noProof/>
                <w:sz w:val="20"/>
                <w:szCs w:val="20"/>
                <w:lang w:val="es-MX"/>
              </w:rPr>
              <w:t>323</w:t>
            </w:r>
            <w:r w:rsidRPr="008C026E">
              <w:rPr>
                <w:rFonts w:ascii="Arial Narrow" w:hAnsi="Arial Narrow" w:cs="Arial"/>
                <w:b/>
                <w:sz w:val="20"/>
                <w:szCs w:val="20"/>
                <w:lang w:val="es-MX"/>
              </w:rPr>
              <w:fldChar w:fldCharType="end"/>
            </w:r>
            <w:r w:rsidRPr="008C026E">
              <w:rPr>
                <w:rFonts w:ascii="Arial Narrow" w:hAnsi="Arial Narrow" w:cs="Arial"/>
                <w:b/>
                <w:sz w:val="20"/>
                <w:szCs w:val="20"/>
                <w:lang w:val="es-MX"/>
              </w:rPr>
              <w:t>00</w:t>
            </w:r>
          </w:p>
        </w:tc>
      </w:tr>
      <w:tr w:rsidR="00176A37" w:rsidRPr="008C026E" w:rsidTr="0073239E">
        <w:tc>
          <w:tcPr>
            <w:tcW w:w="2127" w:type="dxa"/>
            <w:vAlign w:val="center"/>
          </w:tcPr>
          <w:p w:rsidR="00176A37" w:rsidRPr="008C026E" w:rsidRDefault="00176A37" w:rsidP="008C026E">
            <w:pPr>
              <w:spacing w:line="276" w:lineRule="auto"/>
              <w:jc w:val="both"/>
              <w:rPr>
                <w:rFonts w:ascii="Arial Narrow" w:hAnsi="Arial Narrow" w:cs="Arial"/>
                <w:sz w:val="20"/>
                <w:szCs w:val="20"/>
                <w:lang w:val="es-MX"/>
              </w:rPr>
            </w:pPr>
            <w:r w:rsidRPr="008C026E">
              <w:rPr>
                <w:rFonts w:ascii="Arial Narrow" w:hAnsi="Arial Narrow" w:cs="Arial"/>
                <w:sz w:val="20"/>
                <w:szCs w:val="20"/>
                <w:lang w:val="es-MX"/>
              </w:rPr>
              <w:t>DEMANDANTE</w:t>
            </w:r>
          </w:p>
        </w:tc>
        <w:tc>
          <w:tcPr>
            <w:tcW w:w="6804" w:type="dxa"/>
          </w:tcPr>
          <w:p w:rsidR="00176A37" w:rsidRPr="008C026E" w:rsidRDefault="00176A37" w:rsidP="008C026E">
            <w:pPr>
              <w:spacing w:line="276" w:lineRule="auto"/>
              <w:jc w:val="both"/>
              <w:rPr>
                <w:rFonts w:ascii="Arial Narrow" w:hAnsi="Arial Narrow" w:cs="Arial"/>
                <w:b/>
                <w:sz w:val="20"/>
                <w:szCs w:val="20"/>
                <w:lang w:val="es-MX"/>
              </w:rPr>
            </w:pPr>
            <w:r w:rsidRPr="008C026E">
              <w:rPr>
                <w:rFonts w:ascii="Arial Narrow" w:hAnsi="Arial Narrow" w:cs="Arial"/>
                <w:b/>
                <w:sz w:val="20"/>
                <w:szCs w:val="20"/>
                <w:lang w:val="es-MX"/>
              </w:rPr>
              <w:fldChar w:fldCharType="begin"/>
            </w:r>
            <w:r w:rsidRPr="008C026E">
              <w:rPr>
                <w:rFonts w:ascii="Arial Narrow" w:hAnsi="Arial Narrow" w:cs="Arial"/>
                <w:b/>
                <w:sz w:val="20"/>
                <w:szCs w:val="20"/>
                <w:lang w:val="es-MX"/>
              </w:rPr>
              <w:instrText xml:space="preserve"> MERGEFIELD Demandante_ </w:instrText>
            </w:r>
            <w:r w:rsidRPr="008C026E">
              <w:rPr>
                <w:rFonts w:ascii="Arial Narrow" w:hAnsi="Arial Narrow" w:cs="Arial"/>
                <w:b/>
                <w:sz w:val="20"/>
                <w:szCs w:val="20"/>
                <w:lang w:val="es-MX"/>
              </w:rPr>
              <w:fldChar w:fldCharType="separate"/>
            </w:r>
            <w:r w:rsidRPr="008C026E">
              <w:rPr>
                <w:rFonts w:ascii="Arial Narrow" w:hAnsi="Arial Narrow" w:cs="Arial"/>
                <w:b/>
                <w:noProof/>
                <w:sz w:val="20"/>
                <w:szCs w:val="20"/>
                <w:lang w:val="es-MX"/>
              </w:rPr>
              <w:t xml:space="preserve">LUIS EDUARDO GONZÁLEZ MORENO, JUAN DE JESÚS SOLER DAZA , JOSE SIXTO LINARES CONTRERAS y BENJAMÍN HERNÁNDEZ GALINDO </w:t>
            </w:r>
            <w:r w:rsidRPr="008C026E">
              <w:rPr>
                <w:rFonts w:ascii="Arial Narrow" w:hAnsi="Arial Narrow" w:cs="Arial"/>
                <w:b/>
                <w:sz w:val="20"/>
                <w:szCs w:val="20"/>
                <w:lang w:val="es-MX"/>
              </w:rPr>
              <w:fldChar w:fldCharType="end"/>
            </w:r>
          </w:p>
        </w:tc>
      </w:tr>
      <w:tr w:rsidR="00176A37" w:rsidRPr="008C026E" w:rsidTr="0073239E">
        <w:tc>
          <w:tcPr>
            <w:tcW w:w="2127" w:type="dxa"/>
            <w:vAlign w:val="center"/>
          </w:tcPr>
          <w:p w:rsidR="00176A37" w:rsidRPr="008C026E" w:rsidRDefault="00176A37" w:rsidP="008C026E">
            <w:pPr>
              <w:spacing w:line="276" w:lineRule="auto"/>
              <w:jc w:val="both"/>
              <w:rPr>
                <w:rFonts w:ascii="Arial Narrow" w:hAnsi="Arial Narrow" w:cs="Arial"/>
                <w:sz w:val="20"/>
                <w:szCs w:val="20"/>
                <w:lang w:val="es-MX"/>
              </w:rPr>
            </w:pPr>
            <w:r w:rsidRPr="008C026E">
              <w:rPr>
                <w:rFonts w:ascii="Arial Narrow" w:hAnsi="Arial Narrow" w:cs="Arial"/>
                <w:sz w:val="20"/>
                <w:szCs w:val="20"/>
                <w:lang w:val="es-MX"/>
              </w:rPr>
              <w:t>DEMANDADO</w:t>
            </w:r>
          </w:p>
        </w:tc>
        <w:tc>
          <w:tcPr>
            <w:tcW w:w="6804" w:type="dxa"/>
          </w:tcPr>
          <w:p w:rsidR="00176A37" w:rsidRPr="008C026E" w:rsidRDefault="00176A37" w:rsidP="008C026E">
            <w:pPr>
              <w:spacing w:line="276" w:lineRule="auto"/>
              <w:jc w:val="both"/>
              <w:rPr>
                <w:rFonts w:ascii="Arial Narrow" w:hAnsi="Arial Narrow" w:cs="Arial"/>
                <w:b/>
                <w:sz w:val="20"/>
                <w:szCs w:val="20"/>
              </w:rPr>
            </w:pPr>
            <w:r w:rsidRPr="008C026E">
              <w:rPr>
                <w:rFonts w:ascii="Arial Narrow" w:hAnsi="Arial Narrow" w:cs="Arial"/>
                <w:b/>
                <w:sz w:val="20"/>
                <w:szCs w:val="20"/>
              </w:rPr>
              <w:fldChar w:fldCharType="begin"/>
            </w:r>
            <w:r w:rsidRPr="008C026E">
              <w:rPr>
                <w:rFonts w:ascii="Arial Narrow" w:hAnsi="Arial Narrow" w:cs="Arial"/>
                <w:b/>
                <w:sz w:val="20"/>
                <w:szCs w:val="20"/>
              </w:rPr>
              <w:instrText xml:space="preserve"> MERGEFIELD Demandado </w:instrText>
            </w:r>
            <w:r w:rsidRPr="008C026E">
              <w:rPr>
                <w:rFonts w:ascii="Arial Narrow" w:hAnsi="Arial Narrow" w:cs="Arial"/>
                <w:b/>
                <w:sz w:val="20"/>
                <w:szCs w:val="20"/>
              </w:rPr>
              <w:fldChar w:fldCharType="separate"/>
            </w:r>
            <w:r w:rsidRPr="008C026E">
              <w:rPr>
                <w:rFonts w:ascii="Arial Narrow" w:hAnsi="Arial Narrow" w:cs="Arial"/>
                <w:b/>
                <w:noProof/>
                <w:sz w:val="20"/>
                <w:szCs w:val="20"/>
              </w:rPr>
              <w:t>NACIÓN – MINISTERIO DE DEFENSA – POLICÍA NACIONAL – CAJA DE RETIRO DE LA POLICÍA NACIONAL (CASUR)</w:t>
            </w:r>
            <w:r w:rsidRPr="008C026E">
              <w:rPr>
                <w:rFonts w:ascii="Arial Narrow" w:hAnsi="Arial Narrow" w:cs="Arial"/>
                <w:b/>
                <w:sz w:val="20"/>
                <w:szCs w:val="20"/>
              </w:rPr>
              <w:fldChar w:fldCharType="end"/>
            </w:r>
          </w:p>
        </w:tc>
      </w:tr>
      <w:tr w:rsidR="00176A37" w:rsidRPr="008C026E" w:rsidTr="0073239E">
        <w:tc>
          <w:tcPr>
            <w:tcW w:w="2127" w:type="dxa"/>
            <w:vAlign w:val="center"/>
          </w:tcPr>
          <w:p w:rsidR="00176A37" w:rsidRPr="008C026E" w:rsidRDefault="00176A37" w:rsidP="008C026E">
            <w:pPr>
              <w:spacing w:line="276" w:lineRule="auto"/>
              <w:jc w:val="both"/>
              <w:rPr>
                <w:rFonts w:ascii="Arial Narrow" w:hAnsi="Arial Narrow" w:cs="Arial"/>
                <w:sz w:val="20"/>
                <w:szCs w:val="20"/>
                <w:lang w:val="es-MX"/>
              </w:rPr>
            </w:pPr>
            <w:r w:rsidRPr="008C026E">
              <w:rPr>
                <w:rFonts w:ascii="Arial Narrow" w:hAnsi="Arial Narrow" w:cs="Arial"/>
                <w:sz w:val="20"/>
                <w:szCs w:val="20"/>
                <w:lang w:val="es-MX"/>
              </w:rPr>
              <w:t>MEDIO DE CONTROL</w:t>
            </w:r>
          </w:p>
        </w:tc>
        <w:tc>
          <w:tcPr>
            <w:tcW w:w="6804" w:type="dxa"/>
          </w:tcPr>
          <w:p w:rsidR="00176A37" w:rsidRPr="008C026E" w:rsidRDefault="00176A37" w:rsidP="008C026E">
            <w:pPr>
              <w:spacing w:line="276" w:lineRule="auto"/>
              <w:jc w:val="both"/>
              <w:rPr>
                <w:rFonts w:ascii="Arial Narrow" w:hAnsi="Arial Narrow" w:cs="Arial"/>
                <w:b/>
                <w:sz w:val="20"/>
                <w:szCs w:val="20"/>
                <w:lang w:val="es-MX"/>
              </w:rPr>
            </w:pPr>
            <w:r w:rsidRPr="008C026E">
              <w:rPr>
                <w:rFonts w:ascii="Arial Narrow" w:hAnsi="Arial Narrow" w:cs="Arial"/>
                <w:b/>
                <w:sz w:val="20"/>
                <w:szCs w:val="20"/>
                <w:lang w:val="es-MX"/>
              </w:rPr>
              <w:t>TUTELA</w:t>
            </w:r>
          </w:p>
        </w:tc>
      </w:tr>
      <w:tr w:rsidR="00176A37" w:rsidRPr="008C026E" w:rsidTr="0073239E">
        <w:tc>
          <w:tcPr>
            <w:tcW w:w="2127" w:type="dxa"/>
            <w:vAlign w:val="center"/>
          </w:tcPr>
          <w:p w:rsidR="00176A37" w:rsidRPr="008C026E" w:rsidRDefault="00176A37" w:rsidP="008C026E">
            <w:pPr>
              <w:spacing w:line="276" w:lineRule="auto"/>
              <w:jc w:val="both"/>
              <w:rPr>
                <w:rFonts w:ascii="Arial Narrow" w:hAnsi="Arial Narrow" w:cs="Arial"/>
                <w:sz w:val="20"/>
                <w:szCs w:val="20"/>
                <w:lang w:val="es-MX"/>
              </w:rPr>
            </w:pPr>
            <w:r w:rsidRPr="008C026E">
              <w:rPr>
                <w:rFonts w:ascii="Arial Narrow" w:hAnsi="Arial Narrow" w:cs="Arial"/>
                <w:sz w:val="20"/>
                <w:szCs w:val="20"/>
                <w:lang w:val="es-MX"/>
              </w:rPr>
              <w:t>ASUNTO</w:t>
            </w:r>
          </w:p>
        </w:tc>
        <w:tc>
          <w:tcPr>
            <w:tcW w:w="6804" w:type="dxa"/>
          </w:tcPr>
          <w:p w:rsidR="00176A37" w:rsidRPr="008C026E" w:rsidRDefault="00176A37" w:rsidP="008C026E">
            <w:pPr>
              <w:spacing w:line="276" w:lineRule="auto"/>
              <w:jc w:val="both"/>
              <w:rPr>
                <w:rFonts w:ascii="Arial Narrow" w:hAnsi="Arial Narrow" w:cs="Arial"/>
                <w:b/>
                <w:sz w:val="20"/>
                <w:szCs w:val="20"/>
                <w:lang w:val="es-MX"/>
              </w:rPr>
            </w:pPr>
            <w:r w:rsidRPr="008C026E">
              <w:rPr>
                <w:rFonts w:ascii="Arial Narrow" w:hAnsi="Arial Narrow" w:cs="Arial"/>
                <w:b/>
                <w:sz w:val="20"/>
                <w:szCs w:val="20"/>
                <w:lang w:val="es-MX"/>
              </w:rPr>
              <w:t xml:space="preserve">FALLO DE PRIMERA INSTANCIA </w:t>
            </w:r>
          </w:p>
        </w:tc>
      </w:tr>
    </w:tbl>
    <w:p w:rsidR="00176A37" w:rsidRPr="008C026E" w:rsidRDefault="00176A37" w:rsidP="008C026E">
      <w:pPr>
        <w:spacing w:line="276" w:lineRule="auto"/>
        <w:jc w:val="both"/>
        <w:rPr>
          <w:rFonts w:ascii="Arial" w:hAnsi="Arial" w:cs="Arial"/>
          <w:sz w:val="22"/>
          <w:szCs w:val="22"/>
          <w:lang w:val="es-MX"/>
        </w:rPr>
      </w:pPr>
    </w:p>
    <w:p w:rsidR="00B96663" w:rsidRPr="008C026E" w:rsidRDefault="00B96663" w:rsidP="008C026E">
      <w:pPr>
        <w:spacing w:line="276" w:lineRule="auto"/>
        <w:jc w:val="both"/>
        <w:rPr>
          <w:rFonts w:ascii="Arial" w:hAnsi="Arial" w:cs="Arial"/>
          <w:sz w:val="22"/>
          <w:szCs w:val="22"/>
          <w:lang w:val="es-MX"/>
        </w:rPr>
      </w:pPr>
      <w:r w:rsidRPr="008C026E">
        <w:rPr>
          <w:rFonts w:ascii="Arial" w:hAnsi="Arial" w:cs="Arial"/>
          <w:sz w:val="22"/>
          <w:szCs w:val="22"/>
          <w:lang w:val="es-MX"/>
        </w:rPr>
        <w:fldChar w:fldCharType="begin"/>
      </w:r>
      <w:r w:rsidRPr="008C026E">
        <w:rPr>
          <w:rFonts w:ascii="Arial" w:hAnsi="Arial" w:cs="Arial"/>
          <w:sz w:val="22"/>
          <w:szCs w:val="22"/>
          <w:lang w:val="es-MX"/>
        </w:rPr>
        <w:instrText xml:space="preserve"> MERGEFIELD Demandante_ </w:instrText>
      </w:r>
      <w:r w:rsidRPr="008C026E">
        <w:rPr>
          <w:rFonts w:ascii="Arial" w:hAnsi="Arial" w:cs="Arial"/>
          <w:sz w:val="22"/>
          <w:szCs w:val="22"/>
          <w:lang w:val="es-MX"/>
        </w:rPr>
        <w:fldChar w:fldCharType="separate"/>
      </w:r>
      <w:r w:rsidRPr="008C026E">
        <w:rPr>
          <w:rFonts w:ascii="Arial" w:hAnsi="Arial" w:cs="Arial"/>
          <w:b/>
          <w:noProof/>
          <w:sz w:val="22"/>
          <w:szCs w:val="22"/>
          <w:lang w:val="es-MX"/>
        </w:rPr>
        <w:t>LUIS EDUARDO GONZÁLEZ MORENO, JUAN DE JESÚS SOLER DAZA , JOSE SIXTO LINARES CONTRERAS y BENJAMÍN HERNÁNDEZ GALINDO</w:t>
      </w:r>
      <w:r w:rsidRPr="008C026E">
        <w:rPr>
          <w:rFonts w:ascii="Arial" w:hAnsi="Arial" w:cs="Arial"/>
          <w:noProof/>
          <w:sz w:val="22"/>
          <w:szCs w:val="22"/>
          <w:lang w:val="es-MX"/>
        </w:rPr>
        <w:t xml:space="preserve"> </w:t>
      </w:r>
      <w:r w:rsidRPr="008C026E">
        <w:rPr>
          <w:rFonts w:ascii="Arial" w:hAnsi="Arial" w:cs="Arial"/>
          <w:sz w:val="22"/>
          <w:szCs w:val="22"/>
          <w:lang w:val="es-MX"/>
        </w:rPr>
        <w:fldChar w:fldCharType="end"/>
      </w:r>
      <w:r w:rsidRPr="008C026E">
        <w:rPr>
          <w:rFonts w:ascii="Arial" w:hAnsi="Arial" w:cs="Arial"/>
          <w:sz w:val="22"/>
          <w:szCs w:val="22"/>
          <w:lang w:val="es-MX"/>
        </w:rPr>
        <w:t xml:space="preserve"> por medio de apoderado interpuso acción de tutela en contra de la </w:t>
      </w:r>
      <w:r w:rsidRPr="008C026E">
        <w:rPr>
          <w:rFonts w:ascii="Arial" w:hAnsi="Arial" w:cs="Arial"/>
          <w:sz w:val="22"/>
          <w:szCs w:val="22"/>
          <w:lang w:val="es-MX"/>
        </w:rPr>
        <w:fldChar w:fldCharType="begin"/>
      </w:r>
      <w:r w:rsidRPr="008C026E">
        <w:rPr>
          <w:rFonts w:ascii="Arial" w:hAnsi="Arial" w:cs="Arial"/>
          <w:sz w:val="22"/>
          <w:szCs w:val="22"/>
          <w:lang w:val="es-MX"/>
        </w:rPr>
        <w:instrText xml:space="preserve"> MERGEFIELD Demandado </w:instrText>
      </w:r>
      <w:r w:rsidRPr="008C026E">
        <w:rPr>
          <w:rFonts w:ascii="Arial" w:hAnsi="Arial" w:cs="Arial"/>
          <w:sz w:val="22"/>
          <w:szCs w:val="22"/>
          <w:lang w:val="es-MX"/>
        </w:rPr>
        <w:fldChar w:fldCharType="separate"/>
      </w:r>
      <w:r w:rsidRPr="008C026E">
        <w:rPr>
          <w:rFonts w:ascii="Arial" w:hAnsi="Arial" w:cs="Arial"/>
          <w:b/>
          <w:noProof/>
          <w:sz w:val="22"/>
          <w:szCs w:val="22"/>
          <w:lang w:val="es-MX"/>
        </w:rPr>
        <w:t xml:space="preserve">NACIÓN – MINISTERIO DE DEFENSA – POLICÍA NACIONAL – CAJA DE RETIRO DE LA POLICÍA NACIONAL </w:t>
      </w:r>
      <w:r w:rsidRPr="008C026E">
        <w:rPr>
          <w:rFonts w:ascii="Arial" w:hAnsi="Arial" w:cs="Arial"/>
          <w:noProof/>
          <w:sz w:val="22"/>
          <w:szCs w:val="22"/>
          <w:lang w:val="es-MX"/>
        </w:rPr>
        <w:t>(CASUR)</w:t>
      </w:r>
      <w:r w:rsidRPr="008C026E">
        <w:rPr>
          <w:rFonts w:ascii="Arial" w:hAnsi="Arial" w:cs="Arial"/>
          <w:sz w:val="22"/>
          <w:szCs w:val="22"/>
          <w:lang w:val="es-MX"/>
        </w:rPr>
        <w:fldChar w:fldCharType="end"/>
      </w:r>
      <w:r w:rsidRPr="008C026E">
        <w:rPr>
          <w:rFonts w:ascii="Arial" w:hAnsi="Arial" w:cs="Arial"/>
          <w:sz w:val="22"/>
          <w:szCs w:val="22"/>
          <w:lang w:val="es-MX"/>
        </w:rPr>
        <w:t xml:space="preserve"> con el fin de proteger su derecho fundamental de igualdad, trabajo y seguridad social.</w:t>
      </w:r>
    </w:p>
    <w:p w:rsidR="00176A37" w:rsidRPr="008C026E" w:rsidRDefault="00176A37" w:rsidP="008C026E">
      <w:pPr>
        <w:tabs>
          <w:tab w:val="left" w:pos="5472"/>
        </w:tabs>
        <w:spacing w:line="276" w:lineRule="auto"/>
        <w:jc w:val="both"/>
        <w:rPr>
          <w:rFonts w:ascii="Arial" w:hAnsi="Arial" w:cs="Arial"/>
          <w:sz w:val="22"/>
          <w:szCs w:val="22"/>
          <w:lang w:val="es-MX"/>
        </w:rPr>
      </w:pPr>
    </w:p>
    <w:p w:rsidR="00176A37" w:rsidRPr="008C026E" w:rsidRDefault="00176A37" w:rsidP="008C026E">
      <w:pPr>
        <w:pStyle w:val="Textoindependiente"/>
        <w:numPr>
          <w:ilvl w:val="0"/>
          <w:numId w:val="1"/>
        </w:numPr>
        <w:tabs>
          <w:tab w:val="left" w:pos="0"/>
        </w:tabs>
        <w:spacing w:after="0" w:line="276" w:lineRule="auto"/>
        <w:jc w:val="both"/>
        <w:rPr>
          <w:rFonts w:cs="Arial"/>
          <w:b/>
          <w:sz w:val="22"/>
          <w:szCs w:val="22"/>
          <w:lang w:val="es-CO"/>
        </w:rPr>
      </w:pPr>
      <w:r w:rsidRPr="008C026E">
        <w:rPr>
          <w:rFonts w:cs="Arial"/>
          <w:b/>
          <w:sz w:val="22"/>
          <w:szCs w:val="22"/>
          <w:lang w:val="es-CO"/>
        </w:rPr>
        <w:t>LA DEMANDA:</w:t>
      </w:r>
    </w:p>
    <w:p w:rsidR="00176A37" w:rsidRPr="008C026E" w:rsidRDefault="00176A37" w:rsidP="008C026E">
      <w:pPr>
        <w:pStyle w:val="Textoindependiente"/>
        <w:spacing w:after="0" w:line="276" w:lineRule="auto"/>
        <w:jc w:val="both"/>
        <w:rPr>
          <w:rFonts w:cs="Arial"/>
          <w:b/>
          <w:sz w:val="22"/>
          <w:szCs w:val="22"/>
          <w:lang w:val="es-CO"/>
        </w:rPr>
      </w:pPr>
    </w:p>
    <w:p w:rsidR="00C404C3" w:rsidRPr="008C026E" w:rsidRDefault="00B96663" w:rsidP="008C026E">
      <w:pPr>
        <w:pStyle w:val="Textoindependiente"/>
        <w:spacing w:after="0" w:line="276" w:lineRule="auto"/>
        <w:jc w:val="both"/>
        <w:rPr>
          <w:rFonts w:cs="Arial"/>
          <w:b/>
          <w:sz w:val="22"/>
          <w:szCs w:val="22"/>
          <w:lang w:val="es-CO"/>
        </w:rPr>
      </w:pPr>
      <w:r w:rsidRPr="008C026E">
        <w:rPr>
          <w:rFonts w:cs="Arial"/>
          <w:b/>
          <w:sz w:val="22"/>
          <w:szCs w:val="22"/>
          <w:lang w:val="es-CO"/>
        </w:rPr>
        <w:t>El accionante solicita que se ordene a la entidad demandada que proceda a</w:t>
      </w:r>
      <w:r w:rsidR="00C404C3" w:rsidRPr="008C026E">
        <w:rPr>
          <w:rFonts w:cs="Arial"/>
          <w:b/>
          <w:sz w:val="22"/>
          <w:szCs w:val="22"/>
          <w:lang w:val="es-CO"/>
        </w:rPr>
        <w:t xml:space="preserve"> restablecer los derechos salariales, ordenando que a cada demandante se le pague, reliquide, reajuste y nivele en la asignación de retiro la prima de actividad al 50% con pago retroactivo cuatro años contados a partir del momento en que se admita la presente acción de tutela.</w:t>
      </w:r>
    </w:p>
    <w:p w:rsidR="00176A37" w:rsidRPr="008C026E" w:rsidRDefault="00176A37" w:rsidP="008C026E">
      <w:pPr>
        <w:pStyle w:val="Textoindependiente"/>
        <w:spacing w:after="0" w:line="276" w:lineRule="auto"/>
        <w:jc w:val="both"/>
        <w:rPr>
          <w:rFonts w:cs="Arial"/>
          <w:sz w:val="22"/>
          <w:szCs w:val="22"/>
          <w:lang w:val="es-CO"/>
        </w:rPr>
      </w:pPr>
    </w:p>
    <w:p w:rsidR="00176A37" w:rsidRPr="008C026E" w:rsidRDefault="00176A37" w:rsidP="008C026E">
      <w:pPr>
        <w:pStyle w:val="Textoindependiente"/>
        <w:spacing w:after="0" w:line="276" w:lineRule="auto"/>
        <w:jc w:val="both"/>
        <w:rPr>
          <w:rFonts w:cs="Arial"/>
          <w:sz w:val="22"/>
          <w:szCs w:val="22"/>
          <w:lang w:val="es-CO"/>
        </w:rPr>
      </w:pPr>
      <w:r w:rsidRPr="008C026E">
        <w:rPr>
          <w:rFonts w:cs="Arial"/>
          <w:sz w:val="22"/>
          <w:szCs w:val="22"/>
          <w:lang w:val="es-CO"/>
        </w:rPr>
        <w:t xml:space="preserve">Como </w:t>
      </w:r>
      <w:r w:rsidRPr="008C026E">
        <w:rPr>
          <w:rFonts w:cs="Arial"/>
          <w:b/>
          <w:sz w:val="22"/>
          <w:szCs w:val="22"/>
          <w:lang w:val="es-CO"/>
        </w:rPr>
        <w:t>hechos</w:t>
      </w:r>
      <w:r w:rsidRPr="008C026E">
        <w:rPr>
          <w:rFonts w:cs="Arial"/>
          <w:sz w:val="22"/>
          <w:szCs w:val="22"/>
          <w:lang w:val="es-CO"/>
        </w:rPr>
        <w:t xml:space="preserve"> sustento de las pretensiones anotadas se aducen los siguientes: </w:t>
      </w:r>
    </w:p>
    <w:p w:rsidR="00176A37" w:rsidRPr="008C026E" w:rsidRDefault="00176A37" w:rsidP="008C026E">
      <w:pPr>
        <w:pStyle w:val="Textoindependiente"/>
        <w:spacing w:after="0" w:line="276" w:lineRule="auto"/>
        <w:jc w:val="both"/>
        <w:rPr>
          <w:rFonts w:cs="Arial"/>
          <w:color w:val="FF0000"/>
          <w:sz w:val="22"/>
          <w:szCs w:val="22"/>
          <w:lang w:val="es-CO"/>
        </w:rPr>
      </w:pPr>
    </w:p>
    <w:p w:rsidR="00176A37" w:rsidRPr="008C026E" w:rsidRDefault="00B96663" w:rsidP="008C026E">
      <w:pPr>
        <w:pStyle w:val="Textoindependiente"/>
        <w:spacing w:after="0" w:line="276" w:lineRule="auto"/>
        <w:jc w:val="both"/>
        <w:rPr>
          <w:rFonts w:cs="Arial"/>
          <w:i/>
          <w:sz w:val="22"/>
          <w:szCs w:val="22"/>
          <w:lang w:val="es-CO"/>
        </w:rPr>
      </w:pPr>
      <w:r w:rsidRPr="008C026E">
        <w:rPr>
          <w:rFonts w:cs="Arial"/>
          <w:i/>
          <w:sz w:val="22"/>
          <w:szCs w:val="22"/>
          <w:lang w:val="es-CO"/>
        </w:rPr>
        <w:t>“Los señores agentes relacionados por haber reunido los requisitos legales devengan asignación de retiro, por la Caja de Sueldos de Retiro de la Policía Nacional:</w:t>
      </w:r>
    </w:p>
    <w:p w:rsidR="00B96663" w:rsidRPr="008C026E" w:rsidRDefault="00B96663" w:rsidP="008C026E">
      <w:pPr>
        <w:pStyle w:val="Textoindependiente"/>
        <w:spacing w:after="0" w:line="276" w:lineRule="auto"/>
        <w:jc w:val="both"/>
        <w:rPr>
          <w:rFonts w:cs="Arial"/>
          <w:i/>
          <w:sz w:val="22"/>
          <w:szCs w:val="22"/>
          <w:lang w:val="es-CO"/>
        </w:rPr>
      </w:pPr>
    </w:p>
    <w:p w:rsidR="00B96663" w:rsidRPr="008C026E" w:rsidRDefault="00B96663" w:rsidP="008C026E">
      <w:pPr>
        <w:pStyle w:val="Textoindependiente"/>
        <w:numPr>
          <w:ilvl w:val="0"/>
          <w:numId w:val="8"/>
        </w:numPr>
        <w:spacing w:after="0" w:line="276" w:lineRule="auto"/>
        <w:jc w:val="both"/>
        <w:rPr>
          <w:rFonts w:cs="Arial"/>
          <w:i/>
          <w:sz w:val="22"/>
          <w:szCs w:val="22"/>
          <w:lang w:val="es-CO"/>
        </w:rPr>
      </w:pPr>
      <w:r w:rsidRPr="008C026E">
        <w:rPr>
          <w:rFonts w:cs="Arial"/>
          <w:i/>
          <w:sz w:val="22"/>
          <w:szCs w:val="22"/>
          <w:lang w:val="es-CO"/>
        </w:rPr>
        <w:t xml:space="preserve">AG. LUIS EDUARDO </w:t>
      </w:r>
      <w:r w:rsidR="00FE1147" w:rsidRPr="008C026E">
        <w:rPr>
          <w:rFonts w:cs="Arial"/>
          <w:i/>
          <w:sz w:val="22"/>
          <w:szCs w:val="22"/>
          <w:lang w:val="es-CO"/>
        </w:rPr>
        <w:t>GONZÁLEZ</w:t>
      </w:r>
      <w:r w:rsidRPr="008C026E">
        <w:rPr>
          <w:rFonts w:cs="Arial"/>
          <w:i/>
          <w:sz w:val="22"/>
          <w:szCs w:val="22"/>
          <w:lang w:val="es-CO"/>
        </w:rPr>
        <w:t xml:space="preserve"> MORENO C.C. No. 5.896.710 adquiere el derecho con la resolución número 3952 del 5 de diciembre de 1988 con porcentaje de prima de actividad actual 25%</w:t>
      </w:r>
    </w:p>
    <w:p w:rsidR="00B96663" w:rsidRPr="008C026E" w:rsidRDefault="00B96663" w:rsidP="008C026E">
      <w:pPr>
        <w:pStyle w:val="Textoindependiente"/>
        <w:numPr>
          <w:ilvl w:val="0"/>
          <w:numId w:val="8"/>
        </w:numPr>
        <w:spacing w:after="0" w:line="276" w:lineRule="auto"/>
        <w:jc w:val="both"/>
        <w:rPr>
          <w:rFonts w:cs="Arial"/>
          <w:i/>
          <w:sz w:val="22"/>
          <w:szCs w:val="22"/>
          <w:lang w:val="es-CO"/>
        </w:rPr>
      </w:pPr>
      <w:r w:rsidRPr="008C026E">
        <w:rPr>
          <w:rFonts w:cs="Arial"/>
          <w:i/>
          <w:sz w:val="22"/>
          <w:szCs w:val="22"/>
          <w:lang w:val="es-CO"/>
        </w:rPr>
        <w:t xml:space="preserve">AG JUAN DE </w:t>
      </w:r>
      <w:r w:rsidR="00FE1147" w:rsidRPr="008C026E">
        <w:rPr>
          <w:rFonts w:cs="Arial"/>
          <w:i/>
          <w:sz w:val="22"/>
          <w:szCs w:val="22"/>
          <w:lang w:val="es-CO"/>
        </w:rPr>
        <w:t>JESÚS</w:t>
      </w:r>
      <w:r w:rsidRPr="008C026E">
        <w:rPr>
          <w:rFonts w:cs="Arial"/>
          <w:i/>
          <w:sz w:val="22"/>
          <w:szCs w:val="22"/>
          <w:lang w:val="es-CO"/>
        </w:rPr>
        <w:t xml:space="preserve"> SOLER DAZA C.C. No. 19.299.640 adquiere el derecho con la resolución número 5028 del 14 de noviembre de 1996 con porcentaje de prima de actividad actual 20%.</w:t>
      </w:r>
    </w:p>
    <w:p w:rsidR="00B96663" w:rsidRPr="008C026E" w:rsidRDefault="00FE1147" w:rsidP="008C026E">
      <w:pPr>
        <w:pStyle w:val="Textoindependiente"/>
        <w:numPr>
          <w:ilvl w:val="0"/>
          <w:numId w:val="8"/>
        </w:numPr>
        <w:spacing w:after="0" w:line="276" w:lineRule="auto"/>
        <w:jc w:val="both"/>
        <w:rPr>
          <w:rFonts w:cs="Arial"/>
          <w:i/>
          <w:sz w:val="22"/>
          <w:szCs w:val="22"/>
          <w:lang w:val="es-CO"/>
        </w:rPr>
      </w:pPr>
      <w:r w:rsidRPr="008C026E">
        <w:rPr>
          <w:rFonts w:cs="Arial"/>
          <w:i/>
          <w:sz w:val="22"/>
          <w:szCs w:val="22"/>
          <w:lang w:val="es-CO"/>
        </w:rPr>
        <w:t>AG JOSÉ SIXTO LINARES CONTRERAS C.C. No. 17.169.811 adquiere el derecho con la resolución número 1021 del 02 de marzo de 2001, porcentaje de prima de actividad actual 20%</w:t>
      </w:r>
    </w:p>
    <w:p w:rsidR="00FE1147" w:rsidRPr="008C026E" w:rsidRDefault="00FE1147" w:rsidP="008C026E">
      <w:pPr>
        <w:pStyle w:val="Textoindependiente"/>
        <w:numPr>
          <w:ilvl w:val="0"/>
          <w:numId w:val="8"/>
        </w:numPr>
        <w:spacing w:after="0" w:line="276" w:lineRule="auto"/>
        <w:jc w:val="both"/>
        <w:rPr>
          <w:rFonts w:cs="Arial"/>
          <w:i/>
          <w:sz w:val="22"/>
          <w:szCs w:val="22"/>
          <w:lang w:val="es-CO"/>
        </w:rPr>
      </w:pPr>
      <w:r w:rsidRPr="008C026E">
        <w:rPr>
          <w:rFonts w:cs="Arial"/>
          <w:i/>
          <w:sz w:val="22"/>
          <w:szCs w:val="22"/>
          <w:lang w:val="es-CO"/>
        </w:rPr>
        <w:t>AG BENJAMÍN HERNÁNDEZ GALINDO C.C. No. 17.119.079 adquiere el derecho con la resolución número 1880 del 13 de mayo de 1988, porcentaje de prima de actividad actual 20%.</w:t>
      </w:r>
    </w:p>
    <w:p w:rsidR="00FE1147" w:rsidRPr="008C026E" w:rsidRDefault="00FE1147" w:rsidP="008C026E">
      <w:pPr>
        <w:pStyle w:val="Textoindependiente"/>
        <w:spacing w:after="0" w:line="276" w:lineRule="auto"/>
        <w:ind w:left="720"/>
        <w:jc w:val="both"/>
        <w:rPr>
          <w:rFonts w:cs="Arial"/>
          <w:i/>
          <w:sz w:val="22"/>
          <w:szCs w:val="22"/>
          <w:lang w:val="es-CO"/>
        </w:rPr>
      </w:pPr>
    </w:p>
    <w:p w:rsidR="00FE1147" w:rsidRPr="008C026E" w:rsidRDefault="00FE1147" w:rsidP="008C026E">
      <w:pPr>
        <w:pStyle w:val="Textoindependiente"/>
        <w:spacing w:after="0" w:line="276" w:lineRule="auto"/>
        <w:jc w:val="both"/>
        <w:rPr>
          <w:rFonts w:cs="Arial"/>
          <w:i/>
          <w:sz w:val="22"/>
          <w:szCs w:val="22"/>
          <w:lang w:val="es-CO"/>
        </w:rPr>
      </w:pPr>
      <w:r w:rsidRPr="008C026E">
        <w:rPr>
          <w:rFonts w:cs="Arial"/>
          <w:i/>
          <w:sz w:val="22"/>
          <w:szCs w:val="22"/>
          <w:lang w:val="es-CO"/>
        </w:rPr>
        <w:t>Quienes se encuentran desmejorados salarialmente devengando la prima de actividad al 20% sobre el sueldo básico (…)”</w:t>
      </w:r>
    </w:p>
    <w:p w:rsidR="00176A37" w:rsidRPr="008C026E" w:rsidRDefault="00176A37" w:rsidP="008C026E">
      <w:pPr>
        <w:pStyle w:val="Textoindependiente"/>
        <w:spacing w:after="0" w:line="276" w:lineRule="auto"/>
        <w:jc w:val="both"/>
        <w:rPr>
          <w:rFonts w:cs="Arial"/>
          <w:sz w:val="22"/>
          <w:szCs w:val="22"/>
          <w:lang w:val="es-CO"/>
        </w:rPr>
      </w:pPr>
    </w:p>
    <w:p w:rsidR="00176A37" w:rsidRPr="008C026E" w:rsidRDefault="00176A37" w:rsidP="008C026E">
      <w:pPr>
        <w:pStyle w:val="Cita"/>
        <w:numPr>
          <w:ilvl w:val="0"/>
          <w:numId w:val="6"/>
        </w:numPr>
        <w:spacing w:line="276" w:lineRule="auto"/>
        <w:jc w:val="both"/>
        <w:rPr>
          <w:rFonts w:ascii="Arial" w:hAnsi="Arial" w:cs="Arial"/>
          <w:b/>
          <w:i w:val="0"/>
          <w:color w:val="auto"/>
          <w:sz w:val="22"/>
          <w:szCs w:val="22"/>
          <w:lang w:val="es-CO"/>
        </w:rPr>
      </w:pPr>
      <w:r w:rsidRPr="008C026E">
        <w:rPr>
          <w:rFonts w:ascii="Arial" w:hAnsi="Arial" w:cs="Arial"/>
          <w:b/>
          <w:i w:val="0"/>
          <w:color w:val="auto"/>
          <w:sz w:val="22"/>
          <w:szCs w:val="22"/>
          <w:lang w:val="es-CO"/>
        </w:rPr>
        <w:t>ACTUACIÓN PROCESAL</w:t>
      </w:r>
    </w:p>
    <w:p w:rsidR="00176A37" w:rsidRPr="008C026E" w:rsidRDefault="00176A37" w:rsidP="008C026E">
      <w:pPr>
        <w:pStyle w:val="Textoindependiente"/>
        <w:spacing w:after="0" w:line="276" w:lineRule="auto"/>
        <w:jc w:val="both"/>
        <w:rPr>
          <w:rFonts w:cs="Arial"/>
          <w:sz w:val="22"/>
          <w:szCs w:val="22"/>
          <w:lang w:val="es-CO"/>
        </w:rPr>
      </w:pPr>
    </w:p>
    <w:p w:rsidR="00176A37" w:rsidRPr="008C026E" w:rsidRDefault="00176A37" w:rsidP="008C026E">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8C026E">
        <w:rPr>
          <w:rFonts w:cs="Arial"/>
          <w:sz w:val="22"/>
          <w:szCs w:val="22"/>
          <w:lang w:val="es-CO"/>
        </w:rPr>
        <w:t xml:space="preserve">La presente demanda fue radicada el </w:t>
      </w:r>
      <w:r w:rsidR="00FE1147" w:rsidRPr="008C026E">
        <w:rPr>
          <w:rFonts w:cs="Arial"/>
          <w:sz w:val="22"/>
          <w:szCs w:val="22"/>
          <w:lang w:val="es-CO"/>
        </w:rPr>
        <w:t>25 de octubre</w:t>
      </w:r>
      <w:r w:rsidRPr="008C026E">
        <w:rPr>
          <w:rFonts w:cs="Arial"/>
          <w:sz w:val="22"/>
          <w:szCs w:val="22"/>
          <w:lang w:val="es-CO"/>
        </w:rPr>
        <w:t xml:space="preserve"> de 2019.</w:t>
      </w:r>
    </w:p>
    <w:p w:rsidR="00176A37" w:rsidRPr="008C026E" w:rsidRDefault="00176A37" w:rsidP="008C026E">
      <w:pPr>
        <w:pStyle w:val="Textoindependiente"/>
        <w:tabs>
          <w:tab w:val="left" w:pos="426"/>
        </w:tabs>
        <w:spacing w:after="0" w:line="276" w:lineRule="auto"/>
        <w:ind w:left="360"/>
        <w:jc w:val="both"/>
        <w:rPr>
          <w:rFonts w:cs="Arial"/>
          <w:b/>
          <w:sz w:val="22"/>
          <w:szCs w:val="22"/>
          <w:lang w:val="es-CO"/>
        </w:rPr>
      </w:pPr>
    </w:p>
    <w:p w:rsidR="00176A37" w:rsidRPr="008C026E" w:rsidRDefault="00176A37" w:rsidP="008C026E">
      <w:pPr>
        <w:pStyle w:val="Textoindependiente"/>
        <w:numPr>
          <w:ilvl w:val="1"/>
          <w:numId w:val="2"/>
        </w:numPr>
        <w:tabs>
          <w:tab w:val="left" w:pos="426"/>
        </w:tabs>
        <w:spacing w:after="0" w:line="276" w:lineRule="auto"/>
        <w:ind w:left="0" w:firstLine="0"/>
        <w:jc w:val="both"/>
        <w:rPr>
          <w:rFonts w:cs="Arial"/>
          <w:b/>
          <w:sz w:val="22"/>
          <w:szCs w:val="22"/>
          <w:lang w:val="es-CO"/>
        </w:rPr>
      </w:pPr>
      <w:r w:rsidRPr="008C026E">
        <w:rPr>
          <w:rFonts w:cs="Arial"/>
          <w:sz w:val="22"/>
          <w:szCs w:val="22"/>
          <w:lang w:val="es-CO"/>
        </w:rPr>
        <w:lastRenderedPageBreak/>
        <w:t xml:space="preserve">Mediante providencia del </w:t>
      </w:r>
      <w:r w:rsidR="00FE1147" w:rsidRPr="008C026E">
        <w:rPr>
          <w:rFonts w:cs="Arial"/>
          <w:sz w:val="22"/>
          <w:szCs w:val="22"/>
          <w:lang w:val="es-CO"/>
        </w:rPr>
        <w:t>28 d</w:t>
      </w:r>
      <w:r w:rsidRPr="008C026E">
        <w:rPr>
          <w:rFonts w:cs="Arial"/>
          <w:sz w:val="22"/>
          <w:szCs w:val="22"/>
          <w:lang w:val="es-CO"/>
        </w:rPr>
        <w:t>e octubre de 2019 se admitió la demanda y se ordenó notificar al demandado.</w:t>
      </w:r>
    </w:p>
    <w:p w:rsidR="00176A37" w:rsidRPr="008C026E" w:rsidRDefault="00176A37" w:rsidP="008C026E">
      <w:pPr>
        <w:pStyle w:val="Textoindependiente"/>
        <w:tabs>
          <w:tab w:val="left" w:pos="426"/>
        </w:tabs>
        <w:spacing w:after="0" w:line="276" w:lineRule="auto"/>
        <w:jc w:val="both"/>
        <w:rPr>
          <w:rFonts w:cs="Arial"/>
          <w:b/>
          <w:sz w:val="22"/>
          <w:szCs w:val="22"/>
          <w:lang w:val="es-CO"/>
        </w:rPr>
      </w:pPr>
    </w:p>
    <w:p w:rsidR="00176A37" w:rsidRPr="008C026E" w:rsidRDefault="00176A37" w:rsidP="008C026E">
      <w:pPr>
        <w:pStyle w:val="Textoindependiente"/>
        <w:numPr>
          <w:ilvl w:val="0"/>
          <w:numId w:val="6"/>
        </w:numPr>
        <w:spacing w:after="0" w:line="276" w:lineRule="auto"/>
        <w:jc w:val="both"/>
        <w:rPr>
          <w:rFonts w:cs="Arial"/>
          <w:b/>
          <w:sz w:val="22"/>
          <w:szCs w:val="22"/>
          <w:lang w:val="es-CO"/>
        </w:rPr>
      </w:pPr>
      <w:r w:rsidRPr="008C026E">
        <w:rPr>
          <w:rFonts w:cs="Arial"/>
          <w:b/>
          <w:sz w:val="22"/>
          <w:szCs w:val="22"/>
          <w:lang w:val="es-CO"/>
        </w:rPr>
        <w:t xml:space="preserve">LA IMPUGNACIÓN </w:t>
      </w:r>
      <w:r w:rsidRPr="008C026E">
        <w:rPr>
          <w:rFonts w:cs="Arial"/>
          <w:b/>
          <w:bCs/>
          <w:i/>
          <w:sz w:val="22"/>
          <w:szCs w:val="22"/>
        </w:rPr>
        <w:t xml:space="preserve"> </w:t>
      </w:r>
    </w:p>
    <w:p w:rsidR="00176A37" w:rsidRPr="008C026E" w:rsidRDefault="00176A37" w:rsidP="008C026E">
      <w:pPr>
        <w:pStyle w:val="Textoindependiente"/>
        <w:tabs>
          <w:tab w:val="left" w:pos="426"/>
        </w:tabs>
        <w:spacing w:after="0" w:line="276" w:lineRule="auto"/>
        <w:jc w:val="both"/>
        <w:rPr>
          <w:rFonts w:cs="Arial"/>
          <w:color w:val="FF0000"/>
          <w:sz w:val="22"/>
          <w:szCs w:val="22"/>
          <w:lang w:val="es-CO"/>
        </w:rPr>
      </w:pPr>
    </w:p>
    <w:p w:rsidR="00176A37" w:rsidRPr="008C026E" w:rsidRDefault="00176A37" w:rsidP="008C026E">
      <w:pPr>
        <w:pStyle w:val="Textoindependiente"/>
        <w:tabs>
          <w:tab w:val="left" w:pos="426"/>
        </w:tabs>
        <w:spacing w:after="0" w:line="276" w:lineRule="auto"/>
        <w:jc w:val="both"/>
        <w:rPr>
          <w:rFonts w:cs="Arial"/>
          <w:sz w:val="22"/>
          <w:szCs w:val="22"/>
          <w:lang w:val="es-CO"/>
        </w:rPr>
      </w:pPr>
      <w:r w:rsidRPr="008C026E">
        <w:rPr>
          <w:rFonts w:cs="Arial"/>
          <w:sz w:val="22"/>
          <w:szCs w:val="22"/>
          <w:lang w:val="es-CO"/>
        </w:rPr>
        <w:t xml:space="preserve">Notificado el demandado </w:t>
      </w:r>
      <w:r w:rsidR="00FE1147" w:rsidRPr="008C026E">
        <w:rPr>
          <w:rFonts w:cs="Arial"/>
          <w:sz w:val="22"/>
          <w:szCs w:val="22"/>
          <w:lang w:val="es-MX"/>
        </w:rPr>
        <w:t>MINISTRO DE DEFENSA y DIRECTOR GENERAL DE LA CAJA DE RETIRO DE LA POLICÍA NACIONAL (CASUR)</w:t>
      </w:r>
      <w:r w:rsidRPr="008C026E">
        <w:rPr>
          <w:rFonts w:cs="Arial"/>
          <w:sz w:val="22"/>
          <w:szCs w:val="22"/>
          <w:lang w:val="es-CO"/>
        </w:rPr>
        <w:t xml:space="preserve"> el </w:t>
      </w:r>
      <w:r w:rsidR="00FE1147" w:rsidRPr="008C026E">
        <w:rPr>
          <w:rFonts w:cs="Arial"/>
          <w:sz w:val="22"/>
          <w:szCs w:val="22"/>
          <w:lang w:val="es-CO"/>
        </w:rPr>
        <w:t>29 d</w:t>
      </w:r>
      <w:r w:rsidRPr="008C026E">
        <w:rPr>
          <w:rFonts w:cs="Arial"/>
          <w:sz w:val="22"/>
          <w:szCs w:val="22"/>
          <w:lang w:val="es-CO"/>
        </w:rPr>
        <w:t>e octubre de 2019 contestó manifestando lo siguiente:</w:t>
      </w:r>
    </w:p>
    <w:p w:rsidR="00176A37" w:rsidRPr="008C026E" w:rsidRDefault="00176A37" w:rsidP="008C026E">
      <w:pPr>
        <w:pStyle w:val="Textoindependiente"/>
        <w:spacing w:after="0" w:line="276" w:lineRule="auto"/>
        <w:jc w:val="both"/>
        <w:rPr>
          <w:rFonts w:cs="Arial"/>
          <w:color w:val="FF0000"/>
          <w:sz w:val="22"/>
          <w:szCs w:val="22"/>
          <w:lang w:val="es-CO"/>
        </w:rPr>
      </w:pPr>
    </w:p>
    <w:p w:rsidR="00176A37" w:rsidRPr="008C026E" w:rsidRDefault="00FE1147" w:rsidP="008C026E">
      <w:pPr>
        <w:pStyle w:val="Textoindependiente"/>
        <w:spacing w:after="0" w:line="276" w:lineRule="auto"/>
        <w:jc w:val="both"/>
        <w:rPr>
          <w:rFonts w:cs="Arial"/>
          <w:i/>
          <w:sz w:val="22"/>
          <w:szCs w:val="22"/>
          <w:lang w:val="es-CO"/>
        </w:rPr>
      </w:pPr>
      <w:r w:rsidRPr="008C026E">
        <w:rPr>
          <w:rFonts w:cs="Arial"/>
          <w:i/>
          <w:sz w:val="22"/>
          <w:szCs w:val="22"/>
          <w:lang w:val="es-CO"/>
        </w:rPr>
        <w:t>“(…)</w:t>
      </w:r>
    </w:p>
    <w:p w:rsidR="00FE1147" w:rsidRPr="008C026E" w:rsidRDefault="00FE1147" w:rsidP="008C026E">
      <w:pPr>
        <w:pStyle w:val="Textoindependiente"/>
        <w:spacing w:after="0" w:line="276" w:lineRule="auto"/>
        <w:jc w:val="both"/>
        <w:rPr>
          <w:rFonts w:cs="Arial"/>
          <w:i/>
          <w:sz w:val="22"/>
          <w:szCs w:val="22"/>
          <w:lang w:val="es-CO"/>
        </w:rPr>
      </w:pPr>
    </w:p>
    <w:p w:rsidR="00FE1147" w:rsidRPr="008C026E" w:rsidRDefault="00FE1147" w:rsidP="008C026E">
      <w:pPr>
        <w:pStyle w:val="Textoindependiente"/>
        <w:spacing w:after="0" w:line="276" w:lineRule="auto"/>
        <w:jc w:val="both"/>
        <w:rPr>
          <w:rFonts w:cs="Arial"/>
          <w:i/>
          <w:sz w:val="22"/>
          <w:szCs w:val="22"/>
          <w:lang w:val="es-CO"/>
        </w:rPr>
      </w:pPr>
      <w:r w:rsidRPr="008C026E">
        <w:rPr>
          <w:rFonts w:cs="Arial"/>
          <w:i/>
          <w:sz w:val="22"/>
          <w:szCs w:val="22"/>
          <w:lang w:val="es-CO"/>
        </w:rPr>
        <w:t>En cuanto al derecho a la igualdad, no es de competencia del juez de tutela examinar las actuaciones procesales surtidas y determinar en cuál de ellos la decisión definitiva fue ajustada a la ley.</w:t>
      </w:r>
    </w:p>
    <w:p w:rsidR="00FE1147" w:rsidRPr="008C026E" w:rsidRDefault="00FE1147" w:rsidP="008C026E">
      <w:pPr>
        <w:pStyle w:val="Textoindependiente"/>
        <w:spacing w:after="0" w:line="276" w:lineRule="auto"/>
        <w:jc w:val="both"/>
        <w:rPr>
          <w:rFonts w:cs="Arial"/>
          <w:i/>
          <w:sz w:val="22"/>
          <w:szCs w:val="22"/>
          <w:lang w:val="es-CO"/>
        </w:rPr>
      </w:pPr>
    </w:p>
    <w:p w:rsidR="00166BF1" w:rsidRPr="008C026E" w:rsidRDefault="00166BF1" w:rsidP="008C026E">
      <w:pPr>
        <w:pStyle w:val="Textoindependiente"/>
        <w:spacing w:after="0" w:line="276" w:lineRule="auto"/>
        <w:jc w:val="both"/>
        <w:rPr>
          <w:rFonts w:cs="Arial"/>
          <w:i/>
          <w:sz w:val="22"/>
          <w:szCs w:val="22"/>
          <w:lang w:val="es-CO"/>
        </w:rPr>
      </w:pPr>
      <w:r w:rsidRPr="008C026E">
        <w:rPr>
          <w:rFonts w:cs="Arial"/>
          <w:i/>
          <w:sz w:val="22"/>
          <w:szCs w:val="22"/>
          <w:lang w:val="es-CO"/>
        </w:rPr>
        <w:t>Es preciso señalar que el artículo 6º del Decreto 2591 de 1991, establece que la acción de tutela no procederá “</w:t>
      </w:r>
      <w:r w:rsidRPr="008C026E">
        <w:rPr>
          <w:rFonts w:cs="Arial"/>
          <w:b/>
          <w:i/>
          <w:sz w:val="22"/>
          <w:szCs w:val="22"/>
          <w:u w:val="single"/>
          <w:lang w:val="es-CO"/>
        </w:rPr>
        <w:t>cuando existan otros medios de defensa judiciales”</w:t>
      </w:r>
      <w:r w:rsidRPr="008C026E">
        <w:rPr>
          <w:rFonts w:cs="Arial"/>
          <w:i/>
          <w:sz w:val="22"/>
          <w:szCs w:val="22"/>
          <w:lang w:val="es-CO"/>
        </w:rPr>
        <w:t>, en el caso sub – lite, la Caja de Sueldos de Retiro del a Policía Nacional profirió actos administrativos, por lo que la accionante cuenta con otros medios de defensa.</w:t>
      </w:r>
    </w:p>
    <w:p w:rsidR="00166BF1" w:rsidRPr="008C026E" w:rsidRDefault="00166BF1" w:rsidP="008C026E">
      <w:pPr>
        <w:pStyle w:val="Textoindependiente"/>
        <w:spacing w:after="0" w:line="276" w:lineRule="auto"/>
        <w:jc w:val="both"/>
        <w:rPr>
          <w:rFonts w:cs="Arial"/>
          <w:i/>
          <w:sz w:val="22"/>
          <w:szCs w:val="22"/>
          <w:lang w:val="es-CO"/>
        </w:rPr>
      </w:pPr>
    </w:p>
    <w:p w:rsidR="00166BF1" w:rsidRPr="008C026E" w:rsidRDefault="00166BF1" w:rsidP="008C026E">
      <w:pPr>
        <w:pStyle w:val="Textoindependiente"/>
        <w:spacing w:after="0" w:line="276" w:lineRule="auto"/>
        <w:jc w:val="both"/>
        <w:rPr>
          <w:rFonts w:cs="Arial"/>
          <w:i/>
          <w:sz w:val="22"/>
          <w:szCs w:val="22"/>
          <w:lang w:val="es-CO"/>
        </w:rPr>
      </w:pPr>
      <w:r w:rsidRPr="008C026E">
        <w:rPr>
          <w:rFonts w:cs="Arial"/>
          <w:i/>
          <w:sz w:val="22"/>
          <w:szCs w:val="22"/>
          <w:lang w:val="es-CO"/>
        </w:rPr>
        <w:t>Ahora bien, aun en circunstancias en que no existiera otro medio de defensa, se debe tener en cuenta que la acción de tutela es un mecanismo para la protección de derechos constitucionales fundamentales y no para la protección de derecho económicos o patrimoniales.</w:t>
      </w:r>
    </w:p>
    <w:p w:rsidR="00166BF1" w:rsidRPr="008C026E" w:rsidRDefault="00166BF1" w:rsidP="008C026E">
      <w:pPr>
        <w:pStyle w:val="Textoindependiente"/>
        <w:spacing w:after="0" w:line="276" w:lineRule="auto"/>
        <w:jc w:val="both"/>
        <w:rPr>
          <w:rFonts w:cs="Arial"/>
          <w:i/>
          <w:sz w:val="22"/>
          <w:szCs w:val="22"/>
          <w:lang w:val="es-CO"/>
        </w:rPr>
      </w:pPr>
      <w:r w:rsidRPr="008C026E">
        <w:rPr>
          <w:rFonts w:cs="Arial"/>
          <w:i/>
          <w:sz w:val="22"/>
          <w:szCs w:val="22"/>
          <w:lang w:val="es-CO"/>
        </w:rPr>
        <w:t>(…)</w:t>
      </w:r>
    </w:p>
    <w:p w:rsidR="00166BF1" w:rsidRPr="008C026E" w:rsidRDefault="00166BF1" w:rsidP="008C026E">
      <w:pPr>
        <w:pStyle w:val="Textoindependiente"/>
        <w:spacing w:after="0" w:line="276" w:lineRule="auto"/>
        <w:jc w:val="both"/>
        <w:rPr>
          <w:rFonts w:cs="Arial"/>
          <w:i/>
          <w:sz w:val="22"/>
          <w:szCs w:val="22"/>
          <w:lang w:val="es-CO"/>
        </w:rPr>
      </w:pPr>
    </w:p>
    <w:p w:rsidR="00166BF1" w:rsidRPr="008C026E" w:rsidRDefault="00166BF1" w:rsidP="008C026E">
      <w:pPr>
        <w:pStyle w:val="Textoindependiente"/>
        <w:spacing w:after="0" w:line="276" w:lineRule="auto"/>
        <w:jc w:val="both"/>
        <w:rPr>
          <w:rFonts w:cs="Arial"/>
          <w:i/>
          <w:sz w:val="22"/>
          <w:szCs w:val="22"/>
          <w:lang w:val="es-CO"/>
        </w:rPr>
      </w:pPr>
      <w:r w:rsidRPr="008C026E">
        <w:rPr>
          <w:rFonts w:cs="Arial"/>
          <w:i/>
          <w:sz w:val="22"/>
          <w:szCs w:val="22"/>
          <w:lang w:val="es-CO"/>
        </w:rPr>
        <w:t>El retiro de los señores agentes en mención algunos están con demandas de nulidad y restablecimiento del derecho, otro ya fallaron sobre la misma y los otros dos han radicado los derechos de petición donde se les ha contestado exponiendo los motivos de hechos y de derecho, el reconocimiento de asignación mensual de retiro a estos señores fue de acuerdo a la norma, en el cual hace parte integral la partida de prima de actividad</w:t>
      </w:r>
      <w:r w:rsidR="005956D2" w:rsidRPr="008C026E">
        <w:rPr>
          <w:rFonts w:cs="Arial"/>
          <w:i/>
          <w:sz w:val="22"/>
          <w:szCs w:val="22"/>
          <w:lang w:val="es-CO"/>
        </w:rPr>
        <w:t xml:space="preserve"> (…)</w:t>
      </w:r>
    </w:p>
    <w:p w:rsidR="005956D2" w:rsidRPr="008C026E" w:rsidRDefault="005956D2" w:rsidP="008C026E">
      <w:pPr>
        <w:pStyle w:val="Textoindependiente"/>
        <w:spacing w:after="0" w:line="276" w:lineRule="auto"/>
        <w:jc w:val="both"/>
        <w:rPr>
          <w:rFonts w:cs="Arial"/>
          <w:i/>
          <w:sz w:val="22"/>
          <w:szCs w:val="22"/>
          <w:lang w:val="es-CO"/>
        </w:rPr>
      </w:pPr>
    </w:p>
    <w:p w:rsidR="005956D2" w:rsidRPr="008C026E" w:rsidRDefault="005956D2" w:rsidP="008C026E">
      <w:pPr>
        <w:pStyle w:val="Textoindependiente"/>
        <w:spacing w:after="0" w:line="276" w:lineRule="auto"/>
        <w:jc w:val="both"/>
        <w:rPr>
          <w:rFonts w:cs="Arial"/>
          <w:i/>
          <w:sz w:val="22"/>
          <w:szCs w:val="22"/>
          <w:lang w:val="es-CO"/>
        </w:rPr>
      </w:pPr>
      <w:r w:rsidRPr="008C026E">
        <w:rPr>
          <w:rFonts w:cs="Arial"/>
          <w:i/>
          <w:sz w:val="22"/>
          <w:szCs w:val="22"/>
          <w:lang w:val="es-CO"/>
        </w:rPr>
        <w:t>Esta entidad, ha cumplido con los ordenamientos normativos y jurisprudenciales, no ha vulnerado derecho fundamental alguno al accionante, igualmente ha venido dando trámite a las solicitudes impetradas y las ha resuelto de conformidad con las normas legales y dentro del marco de competencia de esta Caja, teniendo en cuenta, obviamente el cúmulo de solicitudes (VOLUMINOSO) y los recursos disponibles para atenderlos (ESCASOS).</w:t>
      </w:r>
    </w:p>
    <w:p w:rsidR="005956D2" w:rsidRPr="008C026E" w:rsidRDefault="005956D2" w:rsidP="008C026E">
      <w:pPr>
        <w:pStyle w:val="Textoindependiente"/>
        <w:spacing w:after="0" w:line="276" w:lineRule="auto"/>
        <w:jc w:val="both"/>
        <w:rPr>
          <w:rFonts w:cs="Arial"/>
          <w:i/>
          <w:sz w:val="22"/>
          <w:szCs w:val="22"/>
          <w:lang w:val="es-CO"/>
        </w:rPr>
      </w:pPr>
    </w:p>
    <w:p w:rsidR="005956D2" w:rsidRPr="008C026E" w:rsidRDefault="005956D2" w:rsidP="008C026E">
      <w:pPr>
        <w:pStyle w:val="Textoindependiente"/>
        <w:spacing w:after="0" w:line="276" w:lineRule="auto"/>
        <w:jc w:val="center"/>
        <w:rPr>
          <w:rFonts w:cs="Arial"/>
          <w:i/>
          <w:sz w:val="22"/>
          <w:szCs w:val="22"/>
          <w:lang w:val="es-CO"/>
        </w:rPr>
      </w:pPr>
      <w:r w:rsidRPr="008C026E">
        <w:rPr>
          <w:rFonts w:cs="Arial"/>
          <w:i/>
          <w:sz w:val="22"/>
          <w:szCs w:val="22"/>
          <w:lang w:val="es-CO"/>
        </w:rPr>
        <w:t>PETICIÓN</w:t>
      </w:r>
    </w:p>
    <w:p w:rsidR="005956D2" w:rsidRPr="008C026E" w:rsidRDefault="005956D2" w:rsidP="008C026E">
      <w:pPr>
        <w:pStyle w:val="Textoindependiente"/>
        <w:spacing w:after="0" w:line="276" w:lineRule="auto"/>
        <w:jc w:val="center"/>
        <w:rPr>
          <w:rFonts w:cs="Arial"/>
          <w:i/>
          <w:sz w:val="22"/>
          <w:szCs w:val="22"/>
          <w:lang w:val="es-CO"/>
        </w:rPr>
      </w:pPr>
    </w:p>
    <w:p w:rsidR="005956D2" w:rsidRPr="008C026E" w:rsidRDefault="005956D2" w:rsidP="008C026E">
      <w:pPr>
        <w:pStyle w:val="Textoindependiente"/>
        <w:spacing w:after="0" w:line="276" w:lineRule="auto"/>
        <w:jc w:val="both"/>
        <w:rPr>
          <w:rFonts w:cs="Arial"/>
          <w:i/>
          <w:sz w:val="22"/>
          <w:szCs w:val="22"/>
          <w:lang w:val="es-CO"/>
        </w:rPr>
      </w:pPr>
      <w:r w:rsidRPr="008C026E">
        <w:rPr>
          <w:rFonts w:cs="Arial"/>
          <w:i/>
          <w:sz w:val="22"/>
          <w:szCs w:val="22"/>
          <w:lang w:val="es-CO"/>
        </w:rPr>
        <w:t xml:space="preserve">Solicito al Honorable Juzgado de forma respetuosa, declarar improcedente la acción incoada, </w:t>
      </w:r>
      <w:r w:rsidRPr="008C026E">
        <w:rPr>
          <w:rFonts w:cs="Arial"/>
          <w:b/>
          <w:i/>
          <w:sz w:val="22"/>
          <w:szCs w:val="22"/>
          <w:u w:val="single"/>
          <w:lang w:val="es-CO"/>
        </w:rPr>
        <w:t xml:space="preserve">ya que no se le ha vulnerado ningún derecho fundamental </w:t>
      </w:r>
      <w:r w:rsidRPr="008C026E">
        <w:rPr>
          <w:rFonts w:cs="Arial"/>
          <w:i/>
          <w:sz w:val="22"/>
          <w:szCs w:val="22"/>
          <w:lang w:val="es-CO"/>
        </w:rPr>
        <w:t>al accionante por lo que desaparecen los fundamentos de la misma (…)”</w:t>
      </w:r>
    </w:p>
    <w:p w:rsidR="00166BF1" w:rsidRPr="008C026E" w:rsidRDefault="00166BF1" w:rsidP="008C026E">
      <w:pPr>
        <w:pStyle w:val="Textoindependiente"/>
        <w:spacing w:after="0" w:line="276" w:lineRule="auto"/>
        <w:jc w:val="both"/>
        <w:rPr>
          <w:rFonts w:cs="Arial"/>
          <w:b/>
          <w:bCs/>
          <w:i/>
          <w:sz w:val="22"/>
          <w:szCs w:val="22"/>
          <w:lang w:val="es-CO"/>
        </w:rPr>
      </w:pPr>
    </w:p>
    <w:p w:rsidR="00176A37" w:rsidRPr="008C026E" w:rsidRDefault="00176A37" w:rsidP="008C026E">
      <w:pPr>
        <w:pStyle w:val="Textoindependiente"/>
        <w:numPr>
          <w:ilvl w:val="0"/>
          <w:numId w:val="6"/>
        </w:numPr>
        <w:spacing w:after="0" w:line="276" w:lineRule="auto"/>
        <w:jc w:val="both"/>
        <w:rPr>
          <w:rFonts w:cs="Arial"/>
          <w:b/>
          <w:sz w:val="22"/>
          <w:szCs w:val="22"/>
          <w:lang w:val="es-CO"/>
        </w:rPr>
      </w:pPr>
      <w:r w:rsidRPr="008C026E">
        <w:rPr>
          <w:rFonts w:cs="Arial"/>
          <w:b/>
          <w:sz w:val="22"/>
          <w:szCs w:val="22"/>
          <w:lang w:val="es-CO"/>
        </w:rPr>
        <w:t>LAS PRUEBAS:</w:t>
      </w:r>
    </w:p>
    <w:p w:rsidR="00176A37" w:rsidRPr="008C026E" w:rsidRDefault="005956D2" w:rsidP="008C026E">
      <w:pPr>
        <w:pStyle w:val="Cita"/>
        <w:numPr>
          <w:ilvl w:val="0"/>
          <w:numId w:val="10"/>
        </w:numPr>
        <w:spacing w:line="276" w:lineRule="auto"/>
        <w:jc w:val="both"/>
        <w:rPr>
          <w:rFonts w:ascii="Arial" w:hAnsi="Arial" w:cs="Arial"/>
          <w:i w:val="0"/>
          <w:iCs w:val="0"/>
          <w:color w:val="auto"/>
          <w:sz w:val="22"/>
          <w:szCs w:val="22"/>
          <w:lang w:val="es-CO"/>
        </w:rPr>
      </w:pPr>
      <w:r w:rsidRPr="008C026E">
        <w:rPr>
          <w:rFonts w:ascii="Arial" w:hAnsi="Arial" w:cs="Arial"/>
          <w:i w:val="0"/>
          <w:iCs w:val="0"/>
          <w:color w:val="auto"/>
          <w:sz w:val="22"/>
          <w:szCs w:val="22"/>
          <w:lang w:val="es-CO"/>
        </w:rPr>
        <w:t>Copia simple de la Resolución No. 3952 de 1986 por la cual se ordena el reconocimiento y pago de asignación mensual de retiro a González Moreno Luis Eduardo (folio 27 del cuaderno principal).</w:t>
      </w:r>
    </w:p>
    <w:p w:rsidR="005956D2" w:rsidRPr="008C026E" w:rsidRDefault="005956D2" w:rsidP="008C026E">
      <w:pPr>
        <w:pStyle w:val="Prrafodelista"/>
        <w:numPr>
          <w:ilvl w:val="0"/>
          <w:numId w:val="10"/>
        </w:numPr>
        <w:spacing w:line="276" w:lineRule="auto"/>
        <w:jc w:val="both"/>
        <w:rPr>
          <w:rFonts w:cs="Arial"/>
          <w:sz w:val="22"/>
          <w:szCs w:val="22"/>
        </w:rPr>
      </w:pPr>
      <w:r w:rsidRPr="008C026E">
        <w:rPr>
          <w:rFonts w:cs="Arial"/>
          <w:sz w:val="22"/>
          <w:szCs w:val="22"/>
        </w:rPr>
        <w:lastRenderedPageBreak/>
        <w:t>Pantallazo tomado de consulta de procesos de la Rama Judicial del proceso con radicado No. 11001334204620170008400 demandante Luis Eduardo González Moreno (folio 28 al 29 del cuaderno principal).</w:t>
      </w:r>
    </w:p>
    <w:p w:rsidR="005956D2" w:rsidRPr="008C026E" w:rsidRDefault="005956D2" w:rsidP="008C026E">
      <w:pPr>
        <w:pStyle w:val="Prrafodelista"/>
        <w:numPr>
          <w:ilvl w:val="0"/>
          <w:numId w:val="10"/>
        </w:numPr>
        <w:spacing w:line="276" w:lineRule="auto"/>
        <w:jc w:val="both"/>
        <w:rPr>
          <w:rFonts w:cs="Arial"/>
          <w:sz w:val="22"/>
          <w:szCs w:val="22"/>
        </w:rPr>
      </w:pPr>
      <w:r w:rsidRPr="008C026E">
        <w:rPr>
          <w:rFonts w:cs="Arial"/>
          <w:sz w:val="22"/>
          <w:szCs w:val="22"/>
        </w:rPr>
        <w:t>Desprendible de pago de Luis Eduardo González Moreno (folio 30 del cuaderno principal).</w:t>
      </w:r>
    </w:p>
    <w:p w:rsidR="005956D2" w:rsidRPr="008C026E" w:rsidRDefault="005956D2" w:rsidP="008C026E">
      <w:pPr>
        <w:pStyle w:val="Prrafodelista"/>
        <w:numPr>
          <w:ilvl w:val="0"/>
          <w:numId w:val="10"/>
        </w:numPr>
        <w:spacing w:line="276" w:lineRule="auto"/>
        <w:jc w:val="both"/>
        <w:rPr>
          <w:rFonts w:cs="Arial"/>
          <w:sz w:val="22"/>
          <w:szCs w:val="22"/>
        </w:rPr>
      </w:pPr>
      <w:r w:rsidRPr="008C026E">
        <w:rPr>
          <w:rFonts w:cs="Arial"/>
          <w:sz w:val="22"/>
          <w:szCs w:val="22"/>
        </w:rPr>
        <w:t>Copia simple de la Resolución No. 5028 del 14 de noviembre de 1996 por la cual se reconoce y ordena el pago de asignación de retiro de Soler Daza Juan de Jesús (folio 32 del cuaderno principal).</w:t>
      </w:r>
    </w:p>
    <w:p w:rsidR="005956D2" w:rsidRPr="008C026E" w:rsidRDefault="005956D2" w:rsidP="008C026E">
      <w:pPr>
        <w:pStyle w:val="Prrafodelista"/>
        <w:numPr>
          <w:ilvl w:val="0"/>
          <w:numId w:val="10"/>
        </w:numPr>
        <w:spacing w:line="276" w:lineRule="auto"/>
        <w:jc w:val="both"/>
        <w:rPr>
          <w:rFonts w:cs="Arial"/>
          <w:sz w:val="22"/>
          <w:szCs w:val="22"/>
        </w:rPr>
      </w:pPr>
      <w:r w:rsidRPr="008C026E">
        <w:rPr>
          <w:rFonts w:cs="Arial"/>
          <w:sz w:val="22"/>
          <w:szCs w:val="22"/>
        </w:rPr>
        <w:t>Pantallazo tomado de consulta de procesos de la Rama Judicial del proceso con radicado No. 11001333501720170014000 demandante Juan de Jesús Soler Daza (folio 33</w:t>
      </w:r>
      <w:r w:rsidR="004C0313" w:rsidRPr="008C026E">
        <w:rPr>
          <w:rFonts w:cs="Arial"/>
          <w:sz w:val="22"/>
          <w:szCs w:val="22"/>
        </w:rPr>
        <w:t xml:space="preserve"> al 35</w:t>
      </w:r>
      <w:r w:rsidRPr="008C026E">
        <w:rPr>
          <w:rFonts w:cs="Arial"/>
          <w:sz w:val="22"/>
          <w:szCs w:val="22"/>
        </w:rPr>
        <w:t xml:space="preserve"> del cuaderno principal).</w:t>
      </w:r>
    </w:p>
    <w:p w:rsidR="005956D2"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Desprendible de pago de Soler Daza Juan de Jesús (folio 36 del cuaderno principal).</w:t>
      </w:r>
    </w:p>
    <w:p w:rsidR="004C0313"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Copia simple de la Resolución No. 3879 de 1985 por la cual se ordena el reconocimiento y pago de asignación mensual de retiro de Linares Contreras Octaviano Sixto (folio 39 del cuaderno principal).</w:t>
      </w:r>
    </w:p>
    <w:p w:rsidR="004C0313"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Pantallazo tomado de consulta de procesos de la Rama Judicial del proceso con radicado No. 11001334204720170017100 demandante José Sixto Linares Contreras (folio 40 al 41 del cuaderno principal).</w:t>
      </w:r>
    </w:p>
    <w:p w:rsidR="004C0313"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Desprendible de pago de Linares Contreras José Sixto (folio 42 del cuaderno principal).</w:t>
      </w:r>
    </w:p>
    <w:p w:rsidR="004C0313"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Copia simple de la Resolución No. 1880 de 1988 por la cual se ordena el reconocimiento y pago de asignación mensual de retiro a Hernández Galindo Benjamín (folio 45 al 46 del cuaderno principal).</w:t>
      </w:r>
    </w:p>
    <w:p w:rsidR="004C0313"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Pantallazo tomado de consulta de procesos de la Rama Judicial del proceso con radicado No. 11001333502820170013200 demandante Benjamín Hernández Galindo (folio 47 al 50 del cuaderno principal).</w:t>
      </w:r>
    </w:p>
    <w:p w:rsidR="004C0313"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Desprendible de pago de Hernández Galindo Benjamín (folio 51 del cuaderno principal).</w:t>
      </w:r>
    </w:p>
    <w:p w:rsidR="005956D2" w:rsidRPr="008C026E" w:rsidRDefault="004C0313" w:rsidP="008C026E">
      <w:pPr>
        <w:pStyle w:val="Prrafodelista"/>
        <w:numPr>
          <w:ilvl w:val="0"/>
          <w:numId w:val="10"/>
        </w:numPr>
        <w:spacing w:line="276" w:lineRule="auto"/>
        <w:jc w:val="both"/>
        <w:rPr>
          <w:rFonts w:cs="Arial"/>
          <w:sz w:val="22"/>
          <w:szCs w:val="22"/>
        </w:rPr>
      </w:pPr>
      <w:r w:rsidRPr="008C026E">
        <w:rPr>
          <w:rFonts w:cs="Arial"/>
          <w:sz w:val="22"/>
          <w:szCs w:val="22"/>
        </w:rPr>
        <w:t>Copia simple de desprendibles de pago de Barrero Cáceres Jorge Enrique, Bonilla Carranza Heliodoro, Bueno Fandiño José Fernando (folio 52 al  54 del cuaderno principal).</w:t>
      </w:r>
    </w:p>
    <w:p w:rsidR="005956D2" w:rsidRPr="008C026E" w:rsidRDefault="005956D2" w:rsidP="008C026E">
      <w:pPr>
        <w:spacing w:line="276" w:lineRule="auto"/>
        <w:rPr>
          <w:rFonts w:ascii="Arial" w:hAnsi="Arial" w:cs="Arial"/>
          <w:sz w:val="22"/>
          <w:szCs w:val="22"/>
        </w:rPr>
      </w:pPr>
    </w:p>
    <w:p w:rsidR="00176A37" w:rsidRPr="008C026E" w:rsidRDefault="00176A37" w:rsidP="008C026E">
      <w:pPr>
        <w:pStyle w:val="Sangra2detindependiente"/>
        <w:widowControl/>
        <w:numPr>
          <w:ilvl w:val="0"/>
          <w:numId w:val="6"/>
        </w:numPr>
        <w:spacing w:line="276" w:lineRule="auto"/>
        <w:jc w:val="center"/>
        <w:rPr>
          <w:rFonts w:cs="Arial"/>
          <w:b/>
          <w:sz w:val="22"/>
          <w:szCs w:val="22"/>
          <w:lang w:val="es-CO"/>
        </w:rPr>
      </w:pPr>
      <w:r w:rsidRPr="008C026E">
        <w:rPr>
          <w:rFonts w:cs="Arial"/>
          <w:b/>
          <w:sz w:val="22"/>
          <w:szCs w:val="22"/>
          <w:lang w:val="es-CO"/>
        </w:rPr>
        <w:t>CONSIDERACIONES:</w:t>
      </w:r>
    </w:p>
    <w:p w:rsidR="00176A37" w:rsidRPr="008C026E" w:rsidRDefault="00176A37" w:rsidP="008C026E">
      <w:pPr>
        <w:pStyle w:val="Sangra2detindependiente"/>
        <w:widowControl/>
        <w:spacing w:line="276" w:lineRule="auto"/>
        <w:ind w:left="360" w:firstLine="0"/>
        <w:rPr>
          <w:rFonts w:cs="Arial"/>
          <w:b/>
          <w:color w:val="FF0000"/>
          <w:sz w:val="22"/>
          <w:szCs w:val="22"/>
          <w:lang w:val="es-CO"/>
        </w:rPr>
      </w:pPr>
    </w:p>
    <w:p w:rsidR="00176A37" w:rsidRPr="008C026E" w:rsidRDefault="00176A37" w:rsidP="008C026E">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8C026E">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8C026E">
        <w:rPr>
          <w:rFonts w:ascii="Arial" w:eastAsia="Calibri" w:hAnsi="Arial" w:cs="Arial"/>
          <w:i/>
          <w:sz w:val="22"/>
          <w:szCs w:val="22"/>
        </w:rPr>
        <w:t>Por el cual se reglamenta la acción de tutela consagrada en el artículo 86 de la Constitución Política”</w:t>
      </w:r>
      <w:r w:rsidRPr="008C026E">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w:t>
      </w:r>
      <w:r w:rsidRPr="008C026E">
        <w:rPr>
          <w:rFonts w:ascii="Arial" w:eastAsia="Calibri" w:hAnsi="Arial" w:cs="Arial"/>
          <w:sz w:val="22"/>
          <w:szCs w:val="22"/>
        </w:rPr>
        <w:lastRenderedPageBreak/>
        <w:t>Acción de Tutela es el único mecanismo dotado de la eficacia jurídica requerida, dadas las circunstancias específicas del caso y es por ello que el legislador autoriza su ejercicio.</w:t>
      </w:r>
    </w:p>
    <w:p w:rsidR="00176A37" w:rsidRPr="008C026E" w:rsidRDefault="00176A37" w:rsidP="008C026E">
      <w:pPr>
        <w:spacing w:line="276" w:lineRule="auto"/>
        <w:ind w:left="708"/>
        <w:jc w:val="both"/>
        <w:rPr>
          <w:rFonts w:ascii="Arial" w:eastAsia="Calibri" w:hAnsi="Arial" w:cs="Arial"/>
          <w:sz w:val="22"/>
          <w:szCs w:val="22"/>
        </w:rPr>
      </w:pPr>
    </w:p>
    <w:p w:rsidR="00176A37" w:rsidRPr="008C026E" w:rsidRDefault="00176A37" w:rsidP="008C026E">
      <w:pPr>
        <w:spacing w:line="276" w:lineRule="auto"/>
        <w:jc w:val="both"/>
        <w:rPr>
          <w:rFonts w:ascii="Arial" w:eastAsia="Calibri" w:hAnsi="Arial" w:cs="Arial"/>
          <w:sz w:val="22"/>
          <w:szCs w:val="22"/>
        </w:rPr>
      </w:pPr>
      <w:r w:rsidRPr="008C026E">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76A37" w:rsidRPr="008C026E" w:rsidRDefault="00176A37" w:rsidP="008C026E">
      <w:pPr>
        <w:tabs>
          <w:tab w:val="left" w:pos="709"/>
        </w:tabs>
        <w:spacing w:line="276" w:lineRule="auto"/>
        <w:jc w:val="both"/>
        <w:rPr>
          <w:rFonts w:ascii="Arial" w:eastAsia="Calibri" w:hAnsi="Arial" w:cs="Arial"/>
          <w:sz w:val="22"/>
          <w:szCs w:val="22"/>
        </w:rPr>
      </w:pPr>
    </w:p>
    <w:p w:rsidR="00176A37" w:rsidRPr="008C026E" w:rsidRDefault="00176A37" w:rsidP="008C026E">
      <w:pPr>
        <w:pStyle w:val="Textoindependiente"/>
        <w:numPr>
          <w:ilvl w:val="1"/>
          <w:numId w:val="5"/>
        </w:numPr>
        <w:tabs>
          <w:tab w:val="left" w:pos="142"/>
          <w:tab w:val="left" w:pos="284"/>
          <w:tab w:val="left" w:pos="426"/>
        </w:tabs>
        <w:spacing w:after="0" w:line="276" w:lineRule="auto"/>
        <w:jc w:val="both"/>
        <w:rPr>
          <w:rFonts w:cs="Arial"/>
          <w:sz w:val="22"/>
          <w:szCs w:val="22"/>
          <w:lang w:val="es-CO"/>
        </w:rPr>
      </w:pPr>
      <w:r w:rsidRPr="008C026E">
        <w:rPr>
          <w:rFonts w:cs="Arial"/>
          <w:color w:val="000000" w:themeColor="text1"/>
          <w:sz w:val="22"/>
          <w:szCs w:val="22"/>
          <w:lang w:val="es-ES_tradnl"/>
        </w:rPr>
        <w:t xml:space="preserve">Observa el </w:t>
      </w:r>
      <w:r w:rsidRPr="008C026E">
        <w:rPr>
          <w:rFonts w:cs="Arial"/>
          <w:sz w:val="22"/>
          <w:szCs w:val="22"/>
          <w:lang w:val="es-ES_tradnl"/>
        </w:rPr>
        <w:t>Despacho que el derecho fundamental del cual pretende obtener protección el  accionante es</w:t>
      </w:r>
      <w:r w:rsidR="00C6004B" w:rsidRPr="008C026E">
        <w:rPr>
          <w:rFonts w:cs="Arial"/>
          <w:sz w:val="22"/>
          <w:szCs w:val="22"/>
          <w:lang w:val="es-ES_tradnl"/>
        </w:rPr>
        <w:t xml:space="preserve"> a la </w:t>
      </w:r>
      <w:r w:rsidR="004C0313" w:rsidRPr="008C026E">
        <w:rPr>
          <w:rFonts w:cs="Arial"/>
          <w:sz w:val="22"/>
          <w:szCs w:val="22"/>
          <w:lang w:val="es-MX"/>
        </w:rPr>
        <w:t>igualdad, trabajo y seguridad social</w:t>
      </w:r>
      <w:r w:rsidRPr="008C026E">
        <w:rPr>
          <w:rFonts w:cs="Arial"/>
          <w:sz w:val="22"/>
          <w:szCs w:val="22"/>
          <w:lang w:val="es-ES_tradnl"/>
        </w:rPr>
        <w:t xml:space="preserve">, </w:t>
      </w:r>
      <w:r w:rsidR="00C6004B" w:rsidRPr="008C026E">
        <w:rPr>
          <w:rFonts w:cs="Arial"/>
          <w:sz w:val="22"/>
          <w:szCs w:val="22"/>
          <w:lang w:val="es-ES_tradnl"/>
        </w:rPr>
        <w:t>pues</w:t>
      </w:r>
      <w:r w:rsidRPr="008C026E">
        <w:rPr>
          <w:rFonts w:cs="Arial"/>
          <w:sz w:val="22"/>
          <w:szCs w:val="22"/>
          <w:lang w:val="es-ES_tradnl"/>
        </w:rPr>
        <w:t xml:space="preserve"> </w:t>
      </w:r>
      <w:r w:rsidR="00C6004B" w:rsidRPr="008C026E">
        <w:rPr>
          <w:rFonts w:cs="Arial"/>
          <w:sz w:val="22"/>
          <w:szCs w:val="22"/>
          <w:lang w:val="es-ES_tradnl"/>
        </w:rPr>
        <w:t>se encuentra desmejorado salarialmente toda vez que se encuentra devengando la prima de actividad al 20% sobre el sueldo básico.</w:t>
      </w:r>
    </w:p>
    <w:p w:rsidR="00176A37" w:rsidRPr="008C026E" w:rsidRDefault="00176A37" w:rsidP="008C026E">
      <w:pPr>
        <w:pStyle w:val="Textoindependiente"/>
        <w:spacing w:after="0" w:line="276" w:lineRule="auto"/>
        <w:ind w:left="360"/>
        <w:jc w:val="both"/>
        <w:rPr>
          <w:rFonts w:cs="Arial"/>
          <w:sz w:val="22"/>
          <w:szCs w:val="22"/>
        </w:rPr>
      </w:pPr>
    </w:p>
    <w:p w:rsidR="00176A37" w:rsidRPr="008C026E" w:rsidRDefault="00176A37" w:rsidP="008C026E">
      <w:pPr>
        <w:spacing w:line="276" w:lineRule="auto"/>
        <w:jc w:val="both"/>
        <w:rPr>
          <w:rFonts w:ascii="Arial" w:hAnsi="Arial" w:cs="Arial"/>
          <w:b/>
          <w:sz w:val="22"/>
          <w:szCs w:val="22"/>
          <w:lang w:val="es-MX"/>
        </w:rPr>
      </w:pPr>
      <w:r w:rsidRPr="008C026E">
        <w:rPr>
          <w:rFonts w:ascii="Arial" w:hAnsi="Arial" w:cs="Arial"/>
          <w:sz w:val="22"/>
          <w:szCs w:val="22"/>
          <w:lang w:val="es-MX"/>
        </w:rPr>
        <w:t xml:space="preserve">Así las cosas, cabe preguntarse </w:t>
      </w:r>
      <w:r w:rsidRPr="008C026E">
        <w:rPr>
          <w:rFonts w:ascii="Arial" w:hAnsi="Arial" w:cs="Arial"/>
          <w:b/>
          <w:sz w:val="22"/>
          <w:szCs w:val="22"/>
          <w:lang w:val="es-MX"/>
        </w:rPr>
        <w:t xml:space="preserve">¿Debe tutelarse el derecho </w:t>
      </w:r>
      <w:r w:rsidR="00C404C3" w:rsidRPr="008C026E">
        <w:rPr>
          <w:rFonts w:ascii="Arial" w:hAnsi="Arial" w:cs="Arial"/>
          <w:sz w:val="22"/>
          <w:szCs w:val="22"/>
          <w:lang w:val="es-ES_tradnl"/>
        </w:rPr>
        <w:t xml:space="preserve">a la </w:t>
      </w:r>
      <w:r w:rsidR="00C404C3" w:rsidRPr="008C026E">
        <w:rPr>
          <w:rFonts w:ascii="Arial" w:hAnsi="Arial" w:cs="Arial"/>
          <w:sz w:val="22"/>
          <w:szCs w:val="22"/>
          <w:lang w:val="es-MX"/>
        </w:rPr>
        <w:t>igualdad, trabajo y seguridad social ante las actuaciones de la demandada</w:t>
      </w:r>
      <w:r w:rsidRPr="008C026E">
        <w:rPr>
          <w:rFonts w:ascii="Arial" w:hAnsi="Arial" w:cs="Arial"/>
          <w:b/>
          <w:sz w:val="22"/>
          <w:szCs w:val="22"/>
          <w:lang w:val="es-MX"/>
        </w:rPr>
        <w:t>?</w:t>
      </w:r>
    </w:p>
    <w:p w:rsidR="00176A37" w:rsidRPr="008C026E" w:rsidRDefault="00176A37" w:rsidP="008C026E">
      <w:pPr>
        <w:spacing w:line="276" w:lineRule="auto"/>
        <w:jc w:val="both"/>
        <w:rPr>
          <w:rFonts w:ascii="Arial" w:hAnsi="Arial" w:cs="Arial"/>
          <w:b/>
          <w:sz w:val="22"/>
          <w:szCs w:val="22"/>
          <w:lang w:val="es-MX"/>
        </w:rPr>
      </w:pPr>
    </w:p>
    <w:p w:rsidR="00176A37" w:rsidRPr="008C026E" w:rsidRDefault="00176A37" w:rsidP="008C026E">
      <w:pPr>
        <w:pStyle w:val="Sangradetextonormal"/>
        <w:spacing w:line="276" w:lineRule="auto"/>
        <w:ind w:left="0"/>
        <w:rPr>
          <w:rFonts w:cs="Arial"/>
          <w:sz w:val="22"/>
          <w:szCs w:val="22"/>
        </w:rPr>
      </w:pPr>
      <w:r w:rsidRPr="008C026E">
        <w:rPr>
          <w:rFonts w:cs="Arial"/>
          <w:sz w:val="22"/>
          <w:szCs w:val="22"/>
        </w:rPr>
        <w:t>La respuesta al anterior interrogante es negativa por las siguientes razones:</w:t>
      </w:r>
    </w:p>
    <w:p w:rsidR="005A063B" w:rsidRPr="008C026E" w:rsidRDefault="005A063B" w:rsidP="008C026E">
      <w:pPr>
        <w:spacing w:line="276" w:lineRule="auto"/>
        <w:jc w:val="both"/>
        <w:rPr>
          <w:rFonts w:ascii="Arial" w:hAnsi="Arial" w:cs="Arial"/>
          <w:sz w:val="22"/>
          <w:szCs w:val="22"/>
          <w:lang w:val="es-MX"/>
        </w:rPr>
      </w:pPr>
    </w:p>
    <w:p w:rsidR="005A063B" w:rsidRPr="008C026E" w:rsidRDefault="005A063B" w:rsidP="008C026E">
      <w:pPr>
        <w:spacing w:line="276" w:lineRule="auto"/>
        <w:jc w:val="both"/>
        <w:rPr>
          <w:rFonts w:ascii="Arial" w:hAnsi="Arial" w:cs="Arial"/>
          <w:sz w:val="22"/>
          <w:szCs w:val="22"/>
        </w:rPr>
      </w:pPr>
      <w:r w:rsidRPr="008C026E">
        <w:rPr>
          <w:rFonts w:ascii="Arial" w:hAnsi="Arial" w:cs="Arial"/>
          <w:sz w:val="22"/>
          <w:szCs w:val="22"/>
          <w:lang w:val="es-MX"/>
        </w:rPr>
        <w:t>T</w:t>
      </w:r>
      <w:r w:rsidRPr="008C026E">
        <w:rPr>
          <w:rFonts w:ascii="Arial" w:hAnsi="Arial" w:cs="Arial"/>
          <w:sz w:val="22"/>
          <w:szCs w:val="22"/>
          <w:lang w:val="es-MX"/>
        </w:rPr>
        <w:t>enemos que el numeral 1 del artículo 6 del decreto 2591 de 1991 señala que</w:t>
      </w:r>
      <w:r w:rsidRPr="008C026E">
        <w:rPr>
          <w:rFonts w:ascii="Arial" w:hAnsi="Arial" w:cs="Arial"/>
          <w:sz w:val="22"/>
          <w:szCs w:val="22"/>
        </w:rPr>
        <w:t>, “</w:t>
      </w:r>
      <w:r w:rsidRPr="008C026E">
        <w:rPr>
          <w:rFonts w:ascii="Arial" w:hAnsi="Arial" w:cs="Arial"/>
          <w:i/>
          <w:sz w:val="22"/>
          <w:szCs w:val="22"/>
        </w:rPr>
        <w:t>La acción de tutela no procederá: 1. Cuando existan otros recursos o medios de defensa judiciales, salvo que aquella se utilice como mecanismo transitorio para evitar un perjuicio irremediable (…)</w:t>
      </w:r>
      <w:r w:rsidRPr="008C026E">
        <w:rPr>
          <w:rFonts w:ascii="Arial" w:hAnsi="Arial" w:cs="Arial"/>
          <w:sz w:val="22"/>
          <w:szCs w:val="22"/>
        </w:rPr>
        <w:t>” (Subrayado fuera de texto)</w:t>
      </w:r>
    </w:p>
    <w:p w:rsidR="005A063B" w:rsidRPr="008C026E" w:rsidRDefault="005A063B" w:rsidP="008C026E">
      <w:pPr>
        <w:spacing w:line="276" w:lineRule="auto"/>
        <w:jc w:val="both"/>
        <w:rPr>
          <w:rFonts w:ascii="Arial" w:hAnsi="Arial" w:cs="Arial"/>
          <w:sz w:val="22"/>
          <w:szCs w:val="22"/>
        </w:rPr>
      </w:pPr>
    </w:p>
    <w:p w:rsidR="005A063B" w:rsidRPr="008C026E" w:rsidRDefault="005A063B" w:rsidP="008C026E">
      <w:pPr>
        <w:spacing w:line="276" w:lineRule="auto"/>
        <w:jc w:val="both"/>
        <w:rPr>
          <w:rFonts w:ascii="Arial" w:hAnsi="Arial" w:cs="Arial"/>
          <w:sz w:val="22"/>
          <w:szCs w:val="22"/>
        </w:rPr>
      </w:pPr>
      <w:r w:rsidRPr="008C026E">
        <w:rPr>
          <w:rFonts w:ascii="Arial" w:hAnsi="Arial" w:cs="Arial"/>
          <w:sz w:val="22"/>
          <w:szCs w:val="22"/>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5A063B" w:rsidRPr="008C026E" w:rsidRDefault="005A063B" w:rsidP="008C026E">
      <w:pPr>
        <w:spacing w:line="276" w:lineRule="auto"/>
        <w:jc w:val="both"/>
        <w:rPr>
          <w:rFonts w:ascii="Arial" w:hAnsi="Arial" w:cs="Arial"/>
          <w:sz w:val="22"/>
          <w:szCs w:val="22"/>
        </w:rPr>
      </w:pPr>
    </w:p>
    <w:p w:rsidR="005A063B" w:rsidRPr="008C026E" w:rsidRDefault="005A063B" w:rsidP="008C026E">
      <w:pPr>
        <w:spacing w:line="276" w:lineRule="auto"/>
        <w:jc w:val="both"/>
        <w:rPr>
          <w:rFonts w:ascii="Arial" w:hAnsi="Arial" w:cs="Arial"/>
          <w:b/>
          <w:sz w:val="22"/>
          <w:szCs w:val="22"/>
        </w:rPr>
      </w:pPr>
      <w:r w:rsidRPr="008C026E">
        <w:rPr>
          <w:rFonts w:ascii="Arial" w:hAnsi="Arial" w:cs="Arial"/>
          <w:b/>
          <w:sz w:val="22"/>
          <w:szCs w:val="22"/>
        </w:rPr>
        <w:t>Se trata, en consecuencia, de un medio subsidiario que no puede reemplazar procedimientos ordinarios ni suplir los medios de defensa previstos en el ordenamiento legal para la protección de los derechos.</w:t>
      </w:r>
    </w:p>
    <w:p w:rsidR="00C404C3" w:rsidRPr="008C026E" w:rsidRDefault="00C404C3" w:rsidP="008C026E">
      <w:pPr>
        <w:pStyle w:val="Sangradetextonormal"/>
        <w:spacing w:line="276" w:lineRule="auto"/>
        <w:ind w:left="0"/>
        <w:rPr>
          <w:rFonts w:cs="Arial"/>
          <w:sz w:val="22"/>
          <w:szCs w:val="22"/>
        </w:rPr>
      </w:pPr>
    </w:p>
    <w:p w:rsidR="00C404C3" w:rsidRPr="008C026E" w:rsidRDefault="00C404C3" w:rsidP="008C026E">
      <w:pPr>
        <w:pStyle w:val="Sangradetextonormal"/>
        <w:spacing w:line="276" w:lineRule="auto"/>
        <w:ind w:left="0"/>
        <w:rPr>
          <w:rFonts w:cs="Arial"/>
          <w:sz w:val="22"/>
          <w:szCs w:val="22"/>
        </w:rPr>
      </w:pPr>
      <w:r w:rsidRPr="008C026E">
        <w:rPr>
          <w:rFonts w:cs="Arial"/>
          <w:sz w:val="22"/>
          <w:szCs w:val="22"/>
        </w:rPr>
        <w:t>En el presente caso, los accionantes buscan que la entidad demandada les reconozca en la asignación de retiro la prima de actividad al 50%.</w:t>
      </w:r>
    </w:p>
    <w:p w:rsidR="00C404C3" w:rsidRPr="008C026E" w:rsidRDefault="00C404C3" w:rsidP="008C026E">
      <w:pPr>
        <w:pStyle w:val="Sangradetextonormal"/>
        <w:spacing w:line="276" w:lineRule="auto"/>
        <w:ind w:left="0"/>
        <w:rPr>
          <w:rFonts w:cs="Arial"/>
          <w:sz w:val="22"/>
          <w:szCs w:val="22"/>
        </w:rPr>
      </w:pPr>
    </w:p>
    <w:p w:rsidR="00C404C3" w:rsidRPr="008C026E" w:rsidRDefault="00C404C3" w:rsidP="008C026E">
      <w:pPr>
        <w:pStyle w:val="Sangradetextonormal"/>
        <w:spacing w:line="276" w:lineRule="auto"/>
        <w:ind w:left="0"/>
        <w:rPr>
          <w:rFonts w:cs="Arial"/>
          <w:sz w:val="22"/>
          <w:szCs w:val="22"/>
        </w:rPr>
      </w:pPr>
      <w:r w:rsidRPr="008C026E">
        <w:rPr>
          <w:rFonts w:cs="Arial"/>
          <w:sz w:val="22"/>
          <w:szCs w:val="22"/>
        </w:rPr>
        <w:t>Revisadas las pruebas allegadas y según lo comentado por la actora, los accionantes han presentado demandas por nulidad y restablecimiento del derecho, sin embargo, las decisiones han sido adversas a sus pretensiones</w:t>
      </w:r>
      <w:r w:rsidR="0023120C" w:rsidRPr="008C026E">
        <w:rPr>
          <w:rFonts w:cs="Arial"/>
          <w:sz w:val="22"/>
          <w:szCs w:val="22"/>
        </w:rPr>
        <w:t xml:space="preserve"> o no han culminado el proceso, como se indicará a continuación:</w:t>
      </w:r>
    </w:p>
    <w:p w:rsidR="0023120C" w:rsidRPr="008C026E" w:rsidRDefault="0023120C" w:rsidP="008C026E">
      <w:pPr>
        <w:pStyle w:val="Sangradetextonormal"/>
        <w:spacing w:line="276" w:lineRule="auto"/>
        <w:ind w:left="0"/>
        <w:rPr>
          <w:rFonts w:cs="Arial"/>
          <w:sz w:val="22"/>
          <w:szCs w:val="22"/>
        </w:rPr>
      </w:pPr>
    </w:p>
    <w:p w:rsidR="0023120C" w:rsidRPr="008C026E" w:rsidRDefault="0023120C" w:rsidP="008C026E">
      <w:pPr>
        <w:pStyle w:val="Sangradetextonormal"/>
        <w:numPr>
          <w:ilvl w:val="0"/>
          <w:numId w:val="11"/>
        </w:numPr>
        <w:spacing w:line="276" w:lineRule="auto"/>
        <w:rPr>
          <w:rFonts w:cs="Arial"/>
          <w:sz w:val="22"/>
          <w:szCs w:val="22"/>
        </w:rPr>
      </w:pPr>
      <w:r w:rsidRPr="008C026E">
        <w:rPr>
          <w:rFonts w:cs="Arial"/>
          <w:sz w:val="22"/>
          <w:szCs w:val="22"/>
        </w:rPr>
        <w:t xml:space="preserve">En la demanda presentada por Luis Eduardo González Moreno, la demanda fue </w:t>
      </w:r>
      <w:r w:rsidR="00DC066C" w:rsidRPr="008C026E">
        <w:rPr>
          <w:rFonts w:cs="Arial"/>
          <w:sz w:val="22"/>
          <w:szCs w:val="22"/>
        </w:rPr>
        <w:t xml:space="preserve">rechazada y posteriormente </w:t>
      </w:r>
      <w:r w:rsidRPr="008C026E">
        <w:rPr>
          <w:rFonts w:cs="Arial"/>
          <w:sz w:val="22"/>
          <w:szCs w:val="22"/>
        </w:rPr>
        <w:t>retirada.</w:t>
      </w:r>
    </w:p>
    <w:p w:rsidR="00DC066C" w:rsidRPr="008C026E" w:rsidRDefault="0023120C" w:rsidP="008C026E">
      <w:pPr>
        <w:pStyle w:val="Sangradetextonormal"/>
        <w:numPr>
          <w:ilvl w:val="0"/>
          <w:numId w:val="11"/>
        </w:numPr>
        <w:spacing w:line="276" w:lineRule="auto"/>
        <w:rPr>
          <w:rFonts w:cs="Arial"/>
          <w:sz w:val="22"/>
          <w:szCs w:val="22"/>
        </w:rPr>
      </w:pPr>
      <w:r w:rsidRPr="008C026E">
        <w:rPr>
          <w:rFonts w:cs="Arial"/>
          <w:sz w:val="22"/>
          <w:szCs w:val="22"/>
        </w:rPr>
        <w:t>El proceso de Juan de Jesús Soler Daza se encuentra en el Tribunal Administrativo de Cundinamarca surtiendo un recurso de apelación</w:t>
      </w:r>
      <w:r w:rsidR="00DC066C" w:rsidRPr="008C026E">
        <w:rPr>
          <w:rFonts w:cs="Arial"/>
          <w:sz w:val="22"/>
          <w:szCs w:val="22"/>
        </w:rPr>
        <w:t>.</w:t>
      </w:r>
    </w:p>
    <w:p w:rsidR="0023120C" w:rsidRPr="008C026E" w:rsidRDefault="0023120C" w:rsidP="008C026E">
      <w:pPr>
        <w:pStyle w:val="Sangradetextonormal"/>
        <w:numPr>
          <w:ilvl w:val="0"/>
          <w:numId w:val="11"/>
        </w:numPr>
        <w:spacing w:line="276" w:lineRule="auto"/>
        <w:rPr>
          <w:rFonts w:cs="Arial"/>
          <w:sz w:val="22"/>
          <w:szCs w:val="22"/>
        </w:rPr>
      </w:pPr>
      <w:r w:rsidRPr="008C026E">
        <w:rPr>
          <w:rFonts w:cs="Arial"/>
          <w:sz w:val="22"/>
          <w:szCs w:val="22"/>
        </w:rPr>
        <w:t xml:space="preserve">En el proceso de José Sixto Linares Contreras se observa que el 30 de enero de 2019 </w:t>
      </w:r>
      <w:r w:rsidR="00D94315" w:rsidRPr="008C026E">
        <w:rPr>
          <w:rFonts w:cs="Arial"/>
          <w:sz w:val="22"/>
          <w:szCs w:val="22"/>
        </w:rPr>
        <w:t>declararon desierto el recurso de apelación interpuesto por el apoderado de la parte demandante</w:t>
      </w:r>
      <w:r w:rsidR="00DC066C" w:rsidRPr="008C026E">
        <w:rPr>
          <w:rFonts w:cs="Arial"/>
          <w:sz w:val="22"/>
          <w:szCs w:val="22"/>
        </w:rPr>
        <w:t>.</w:t>
      </w:r>
    </w:p>
    <w:p w:rsidR="00D94315" w:rsidRPr="008C026E" w:rsidRDefault="00D94315" w:rsidP="008C026E">
      <w:pPr>
        <w:pStyle w:val="Sangradetextonormal"/>
        <w:numPr>
          <w:ilvl w:val="0"/>
          <w:numId w:val="11"/>
        </w:numPr>
        <w:spacing w:line="276" w:lineRule="auto"/>
        <w:rPr>
          <w:rFonts w:cs="Arial"/>
          <w:sz w:val="22"/>
          <w:szCs w:val="22"/>
        </w:rPr>
      </w:pPr>
      <w:r w:rsidRPr="008C026E">
        <w:rPr>
          <w:rFonts w:cs="Arial"/>
          <w:sz w:val="22"/>
          <w:szCs w:val="22"/>
        </w:rPr>
        <w:lastRenderedPageBreak/>
        <w:t xml:space="preserve">En el proceso de Benjamín Hernández Galindo </w:t>
      </w:r>
      <w:r w:rsidR="008E0824">
        <w:rPr>
          <w:rFonts w:cs="Arial"/>
          <w:sz w:val="22"/>
          <w:szCs w:val="22"/>
        </w:rPr>
        <w:t xml:space="preserve">en fallo de primera instancia </w:t>
      </w:r>
      <w:r w:rsidRPr="008C026E">
        <w:rPr>
          <w:rFonts w:cs="Arial"/>
          <w:sz w:val="22"/>
          <w:szCs w:val="22"/>
        </w:rPr>
        <w:t>se negaron las pretensiones y se envió al Tribunal Administrativo de Cundinamarca para surtir recurso de apelación.</w:t>
      </w:r>
    </w:p>
    <w:p w:rsidR="00DC066C" w:rsidRPr="008C026E" w:rsidRDefault="00DC066C" w:rsidP="008C026E">
      <w:pPr>
        <w:pStyle w:val="Sangradetextonormal"/>
        <w:spacing w:line="276" w:lineRule="auto"/>
        <w:ind w:left="0"/>
        <w:rPr>
          <w:rFonts w:cs="Arial"/>
          <w:sz w:val="22"/>
          <w:szCs w:val="22"/>
        </w:rPr>
      </w:pPr>
    </w:p>
    <w:p w:rsidR="005A063B" w:rsidRPr="008C026E" w:rsidRDefault="00DC066C" w:rsidP="008C026E">
      <w:pPr>
        <w:pStyle w:val="Sangradetextonormal"/>
        <w:spacing w:line="276" w:lineRule="auto"/>
        <w:ind w:left="0"/>
        <w:rPr>
          <w:rFonts w:cs="Arial"/>
          <w:sz w:val="22"/>
          <w:szCs w:val="22"/>
        </w:rPr>
      </w:pPr>
      <w:r w:rsidRPr="008C026E">
        <w:rPr>
          <w:rFonts w:cs="Arial"/>
          <w:sz w:val="22"/>
          <w:szCs w:val="22"/>
        </w:rPr>
        <w:t>De acuerdo a lo anterior, en la demanda del señor González Moreno la demanda fue rechazada pero por este hecho no se puede entender que constituya una vulneración a los derechos del accionante, toda vez que de no encontr</w:t>
      </w:r>
      <w:r w:rsidR="00AF6703" w:rsidRPr="008C026E">
        <w:rPr>
          <w:rFonts w:cs="Arial"/>
          <w:sz w:val="22"/>
          <w:szCs w:val="22"/>
        </w:rPr>
        <w:t>arse conforme con esta decisión</w:t>
      </w:r>
      <w:r w:rsidRPr="008C026E">
        <w:rPr>
          <w:rFonts w:cs="Arial"/>
          <w:sz w:val="22"/>
          <w:szCs w:val="22"/>
        </w:rPr>
        <w:t xml:space="preserve"> debió interponer los recursos pertinentes en la oportunidad procesal correspondiente</w:t>
      </w:r>
      <w:r w:rsidR="005A063B" w:rsidRPr="008C026E">
        <w:rPr>
          <w:rFonts w:cs="Arial"/>
          <w:sz w:val="22"/>
          <w:szCs w:val="22"/>
        </w:rPr>
        <w:t xml:space="preserve"> </w:t>
      </w:r>
      <w:r w:rsidR="00AF6703" w:rsidRPr="008C026E">
        <w:rPr>
          <w:rFonts w:cs="Arial"/>
          <w:sz w:val="22"/>
          <w:szCs w:val="22"/>
        </w:rPr>
        <w:t xml:space="preserve">pero no lo hizo. </w:t>
      </w:r>
    </w:p>
    <w:p w:rsidR="00AF6703" w:rsidRPr="008C026E" w:rsidRDefault="00AF6703" w:rsidP="008C026E">
      <w:pPr>
        <w:pStyle w:val="Sangradetextonormal"/>
        <w:spacing w:line="276" w:lineRule="auto"/>
        <w:ind w:left="0"/>
        <w:rPr>
          <w:rFonts w:cs="Arial"/>
          <w:sz w:val="22"/>
          <w:szCs w:val="22"/>
          <w:lang w:val="es-ES"/>
        </w:rPr>
      </w:pPr>
    </w:p>
    <w:p w:rsidR="00AF6703" w:rsidRPr="008C026E" w:rsidRDefault="00AF6703" w:rsidP="008C026E">
      <w:pPr>
        <w:pStyle w:val="Sangradetextonormal"/>
        <w:spacing w:line="276" w:lineRule="auto"/>
        <w:ind w:left="0"/>
        <w:rPr>
          <w:rFonts w:cs="Arial"/>
          <w:sz w:val="22"/>
          <w:szCs w:val="22"/>
        </w:rPr>
      </w:pPr>
      <w:r w:rsidRPr="008C026E">
        <w:rPr>
          <w:rFonts w:cs="Arial"/>
          <w:sz w:val="22"/>
          <w:szCs w:val="22"/>
        </w:rPr>
        <w:t>Ahora en cuanto a las demandas de los señores Juan de Jesús Soler Daza y Benjamín Hernández Galindo no se encuentra una decisión en firme toda vez que los procesos se encuentran surtiendo recurso de apelación ante el superior, es decir, tampoco constituye una vulneración a los derechos de los accionantes.</w:t>
      </w:r>
    </w:p>
    <w:p w:rsidR="00AF6703" w:rsidRPr="008C026E" w:rsidRDefault="00AF6703" w:rsidP="008C026E">
      <w:pPr>
        <w:pStyle w:val="Sangradetextonormal"/>
        <w:spacing w:line="276" w:lineRule="auto"/>
        <w:ind w:left="0"/>
        <w:rPr>
          <w:rFonts w:cs="Arial"/>
          <w:sz w:val="22"/>
          <w:szCs w:val="22"/>
        </w:rPr>
      </w:pPr>
    </w:p>
    <w:p w:rsidR="006413E2" w:rsidRPr="008C026E" w:rsidRDefault="006413E2" w:rsidP="008C026E">
      <w:pPr>
        <w:pStyle w:val="Sangradetextonormal"/>
        <w:spacing w:line="276" w:lineRule="auto"/>
        <w:ind w:left="0"/>
        <w:rPr>
          <w:rFonts w:cs="Arial"/>
          <w:sz w:val="22"/>
          <w:szCs w:val="22"/>
        </w:rPr>
      </w:pPr>
      <w:r w:rsidRPr="008C026E">
        <w:rPr>
          <w:rFonts w:cs="Arial"/>
          <w:sz w:val="22"/>
          <w:szCs w:val="22"/>
        </w:rPr>
        <w:t>Respecto al proceso de José Sixto Linares Contreras, el apoderado de la parte actora interpuso recurso de apelación y después fue declarado desierto</w:t>
      </w:r>
      <w:r w:rsidRPr="008C026E">
        <w:rPr>
          <w:rFonts w:cs="Arial"/>
          <w:sz w:val="22"/>
          <w:szCs w:val="22"/>
        </w:rPr>
        <w:t xml:space="preserve"> por no sustentarlo, es decir, en este caso el apoderado del accionante tampoco cumplió con su carga ni hizo uso del derecho de defensa ni de contradicción. </w:t>
      </w:r>
    </w:p>
    <w:p w:rsidR="006413E2" w:rsidRPr="008C026E" w:rsidRDefault="006413E2" w:rsidP="008C026E">
      <w:pPr>
        <w:pStyle w:val="Sangradetextonormal"/>
        <w:spacing w:line="276" w:lineRule="auto"/>
        <w:ind w:left="0"/>
        <w:rPr>
          <w:rFonts w:cs="Arial"/>
          <w:sz w:val="22"/>
          <w:szCs w:val="22"/>
        </w:rPr>
      </w:pPr>
    </w:p>
    <w:p w:rsidR="006413E2" w:rsidRPr="008C026E" w:rsidRDefault="006413E2" w:rsidP="008C026E">
      <w:pPr>
        <w:pStyle w:val="Sangradetextonormal"/>
        <w:spacing w:line="276" w:lineRule="auto"/>
        <w:ind w:left="0"/>
        <w:rPr>
          <w:rFonts w:cs="Arial"/>
          <w:sz w:val="22"/>
          <w:szCs w:val="22"/>
        </w:rPr>
      </w:pPr>
      <w:r w:rsidRPr="008C026E">
        <w:rPr>
          <w:rFonts w:cs="Arial"/>
          <w:sz w:val="22"/>
          <w:szCs w:val="22"/>
        </w:rPr>
        <w:t>De acuerdo a lo anterior, no se encuentra vulneración a los derechos alegados por los accionantes y la tutela no tiene cabida por tener el carácter de subsidiaria.</w:t>
      </w:r>
    </w:p>
    <w:p w:rsidR="005A063B" w:rsidRPr="008C026E" w:rsidRDefault="005A063B" w:rsidP="008C026E">
      <w:pPr>
        <w:spacing w:line="276" w:lineRule="auto"/>
        <w:jc w:val="both"/>
        <w:rPr>
          <w:rFonts w:ascii="Arial" w:hAnsi="Arial" w:cs="Arial"/>
          <w:sz w:val="22"/>
          <w:szCs w:val="22"/>
        </w:rPr>
      </w:pPr>
    </w:p>
    <w:p w:rsidR="006413E2" w:rsidRPr="008C026E" w:rsidRDefault="006413E2" w:rsidP="008C026E">
      <w:pPr>
        <w:pStyle w:val="Puesto"/>
        <w:tabs>
          <w:tab w:val="left" w:pos="0"/>
          <w:tab w:val="left" w:pos="709"/>
          <w:tab w:val="left" w:pos="993"/>
        </w:tabs>
        <w:spacing w:line="276" w:lineRule="auto"/>
        <w:jc w:val="both"/>
        <w:rPr>
          <w:rFonts w:cs="Arial"/>
          <w:b w:val="0"/>
          <w:sz w:val="22"/>
          <w:szCs w:val="22"/>
        </w:rPr>
      </w:pPr>
      <w:r w:rsidRPr="008C026E">
        <w:rPr>
          <w:rFonts w:cs="Arial"/>
          <w:b w:val="0"/>
          <w:sz w:val="22"/>
          <w:szCs w:val="22"/>
        </w:rPr>
        <w:t xml:space="preserve">Además, tampoco la tutela tendría cabida como mecanismo transitorio porque no está demostrado que </w:t>
      </w:r>
      <w:r w:rsidRPr="008C026E">
        <w:rPr>
          <w:rFonts w:cs="Arial"/>
          <w:b w:val="0"/>
          <w:sz w:val="22"/>
          <w:szCs w:val="22"/>
        </w:rPr>
        <w:t>los</w:t>
      </w:r>
      <w:r w:rsidRPr="008C026E">
        <w:rPr>
          <w:rFonts w:cs="Arial"/>
          <w:b w:val="0"/>
          <w:sz w:val="22"/>
          <w:szCs w:val="22"/>
        </w:rPr>
        <w:t xml:space="preserve"> demandante</w:t>
      </w:r>
      <w:r w:rsidRPr="008C026E">
        <w:rPr>
          <w:rFonts w:cs="Arial"/>
          <w:b w:val="0"/>
          <w:sz w:val="22"/>
          <w:szCs w:val="22"/>
        </w:rPr>
        <w:t>s</w:t>
      </w:r>
      <w:r w:rsidRPr="008C026E">
        <w:rPr>
          <w:rFonts w:cs="Arial"/>
          <w:b w:val="0"/>
          <w:sz w:val="22"/>
          <w:szCs w:val="22"/>
        </w:rPr>
        <w:t xml:space="preserve"> padezca</w:t>
      </w:r>
      <w:r w:rsidRPr="008C026E">
        <w:rPr>
          <w:rFonts w:cs="Arial"/>
          <w:b w:val="0"/>
          <w:sz w:val="22"/>
          <w:szCs w:val="22"/>
        </w:rPr>
        <w:t>n</w:t>
      </w:r>
      <w:r w:rsidRPr="008C026E">
        <w:rPr>
          <w:rFonts w:cs="Arial"/>
          <w:b w:val="0"/>
          <w:sz w:val="22"/>
          <w:szCs w:val="22"/>
        </w:rPr>
        <w:t xml:space="preserve"> un perjuicio irremediable y como lo ha resuelto el Consejo de Estado en casos similares al estudiado </w:t>
      </w:r>
      <w:r w:rsidRPr="008C026E">
        <w:rPr>
          <w:rFonts w:cs="Arial"/>
          <w:b w:val="0"/>
          <w:i/>
          <w:sz w:val="22"/>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8C026E">
        <w:rPr>
          <w:rFonts w:cs="Arial"/>
          <w:b w:val="0"/>
          <w:sz w:val="22"/>
          <w:szCs w:val="22"/>
        </w:rPr>
        <w:t>.”</w:t>
      </w:r>
      <w:r w:rsidRPr="008C026E">
        <w:rPr>
          <w:rFonts w:cs="Arial"/>
          <w:b w:val="0"/>
          <w:sz w:val="22"/>
          <w:szCs w:val="22"/>
          <w:vertAlign w:val="superscript"/>
        </w:rPr>
        <w:footnoteReference w:id="1"/>
      </w:r>
    </w:p>
    <w:p w:rsidR="006413E2" w:rsidRPr="008C026E" w:rsidRDefault="006413E2" w:rsidP="008C026E">
      <w:pPr>
        <w:spacing w:line="276" w:lineRule="auto"/>
        <w:jc w:val="both"/>
        <w:rPr>
          <w:rFonts w:ascii="Arial" w:hAnsi="Arial" w:cs="Arial"/>
          <w:sz w:val="22"/>
          <w:szCs w:val="22"/>
        </w:rPr>
      </w:pPr>
    </w:p>
    <w:p w:rsidR="006413E2" w:rsidRPr="008C026E" w:rsidRDefault="006413E2" w:rsidP="008C026E">
      <w:pPr>
        <w:spacing w:line="276" w:lineRule="auto"/>
        <w:jc w:val="both"/>
        <w:rPr>
          <w:rFonts w:ascii="Arial" w:hAnsi="Arial" w:cs="Arial"/>
          <w:sz w:val="22"/>
          <w:szCs w:val="22"/>
        </w:rPr>
      </w:pPr>
      <w:r w:rsidRPr="008C026E">
        <w:rPr>
          <w:rFonts w:ascii="Arial" w:hAnsi="Arial" w:cs="Arial"/>
          <w:sz w:val="22"/>
          <w:szCs w:val="22"/>
        </w:rPr>
        <w:t>Teniendo en cuenta lo anotado,</w:t>
      </w:r>
      <w:r w:rsidRPr="008C026E">
        <w:rPr>
          <w:rFonts w:ascii="Arial" w:hAnsi="Arial" w:cs="Arial"/>
          <w:sz w:val="22"/>
          <w:szCs w:val="22"/>
        </w:rPr>
        <w:t xml:space="preserve"> aun cuando los accionantes solicitan el amparo al derecho a </w:t>
      </w:r>
      <w:r w:rsidRPr="008C026E">
        <w:rPr>
          <w:rFonts w:ascii="Arial" w:hAnsi="Arial" w:cs="Arial"/>
          <w:sz w:val="22"/>
          <w:szCs w:val="22"/>
          <w:lang w:val="es-MX"/>
        </w:rPr>
        <w:t xml:space="preserve">la </w:t>
      </w:r>
      <w:r w:rsidRPr="008C026E">
        <w:rPr>
          <w:rFonts w:ascii="Arial" w:hAnsi="Arial" w:cs="Arial"/>
          <w:sz w:val="22"/>
          <w:szCs w:val="22"/>
          <w:lang w:val="es-MX"/>
        </w:rPr>
        <w:t>igualdad, trabajo y seguridad social</w:t>
      </w:r>
      <w:r w:rsidRPr="008C026E">
        <w:rPr>
          <w:rFonts w:ascii="Arial" w:hAnsi="Arial" w:cs="Arial"/>
          <w:sz w:val="22"/>
          <w:szCs w:val="22"/>
          <w:lang w:val="es-MX"/>
        </w:rPr>
        <w:t xml:space="preserve">, la </w:t>
      </w:r>
      <w:r w:rsidR="008C026E" w:rsidRPr="008C026E">
        <w:rPr>
          <w:rFonts w:ascii="Arial" w:hAnsi="Arial" w:cs="Arial"/>
          <w:sz w:val="22"/>
          <w:szCs w:val="22"/>
          <w:lang w:val="es-MX"/>
        </w:rPr>
        <w:t>acción</w:t>
      </w:r>
      <w:r w:rsidRPr="008C026E">
        <w:rPr>
          <w:rFonts w:ascii="Arial" w:hAnsi="Arial" w:cs="Arial"/>
          <w:sz w:val="22"/>
          <w:szCs w:val="22"/>
          <w:lang w:val="es-MX"/>
        </w:rPr>
        <w:t xml:space="preserve"> de tutela no es el medio apropiado para su protección</w:t>
      </w:r>
      <w:r w:rsidR="008C026E" w:rsidRPr="008C026E">
        <w:rPr>
          <w:rFonts w:ascii="Arial" w:hAnsi="Arial" w:cs="Arial"/>
          <w:sz w:val="22"/>
          <w:szCs w:val="22"/>
          <w:lang w:val="es-MX"/>
        </w:rPr>
        <w:t xml:space="preserve">, </w:t>
      </w:r>
      <w:r w:rsidRPr="008C026E">
        <w:rPr>
          <w:rFonts w:ascii="Arial" w:hAnsi="Arial" w:cs="Arial"/>
          <w:sz w:val="22"/>
          <w:szCs w:val="22"/>
        </w:rPr>
        <w:t>toda vez que existe otro mecanismo de defensa judicial idóneo para la satisfacción de sus pretensiones, por lo que la acción incoada es improcedente.</w:t>
      </w:r>
    </w:p>
    <w:p w:rsidR="00AF6703" w:rsidRPr="008C026E" w:rsidRDefault="00AF6703" w:rsidP="008C026E">
      <w:pPr>
        <w:pStyle w:val="Sangradetextonormal"/>
        <w:spacing w:line="276" w:lineRule="auto"/>
        <w:ind w:left="0"/>
        <w:rPr>
          <w:rFonts w:cs="Arial"/>
          <w:sz w:val="22"/>
          <w:szCs w:val="22"/>
          <w:lang w:val="es-ES"/>
        </w:rPr>
      </w:pPr>
    </w:p>
    <w:p w:rsidR="00176A37" w:rsidRPr="008C026E" w:rsidRDefault="00176A37" w:rsidP="008C026E">
      <w:pPr>
        <w:pStyle w:val="Sangradetextonormal"/>
        <w:spacing w:line="276" w:lineRule="auto"/>
        <w:ind w:left="0"/>
        <w:rPr>
          <w:rFonts w:cs="Arial"/>
          <w:sz w:val="22"/>
          <w:szCs w:val="22"/>
          <w:lang w:val="es-CO"/>
        </w:rPr>
      </w:pPr>
      <w:r w:rsidRPr="008C026E">
        <w:rPr>
          <w:rFonts w:cs="Arial"/>
          <w:sz w:val="22"/>
          <w:szCs w:val="22"/>
          <w:lang w:val="es-CO"/>
        </w:rPr>
        <w:t xml:space="preserve">En mérito de lo expuesto, el </w:t>
      </w:r>
      <w:r w:rsidRPr="008C026E">
        <w:rPr>
          <w:rFonts w:cs="Arial"/>
          <w:b/>
          <w:sz w:val="22"/>
          <w:szCs w:val="22"/>
          <w:lang w:val="es-CO"/>
        </w:rPr>
        <w:t>JUZGADO TREINTA Y CUATRO (34) ADMINISTRATIVO DEL CIRCUITO DE BOGOTÁ</w:t>
      </w:r>
      <w:r w:rsidRPr="008C026E">
        <w:rPr>
          <w:rFonts w:cs="Arial"/>
          <w:sz w:val="22"/>
          <w:szCs w:val="22"/>
          <w:lang w:val="es-CO"/>
        </w:rPr>
        <w:t xml:space="preserve">, administrando justicia en nombre de la República de Colombia y por autoridad de la ley, </w:t>
      </w:r>
    </w:p>
    <w:p w:rsidR="00176A37" w:rsidRPr="008C026E" w:rsidRDefault="00176A37" w:rsidP="008C026E">
      <w:pPr>
        <w:pStyle w:val="Sangradetextonormal"/>
        <w:spacing w:line="276" w:lineRule="auto"/>
        <w:ind w:left="0"/>
        <w:jc w:val="center"/>
        <w:rPr>
          <w:rFonts w:cs="Arial"/>
          <w:b/>
          <w:sz w:val="22"/>
          <w:szCs w:val="22"/>
          <w:lang w:val="es-CO"/>
        </w:rPr>
      </w:pPr>
    </w:p>
    <w:p w:rsidR="00176A37" w:rsidRPr="008C026E" w:rsidRDefault="00176A37" w:rsidP="008C026E">
      <w:pPr>
        <w:pStyle w:val="Sangradetextonormal"/>
        <w:spacing w:line="276" w:lineRule="auto"/>
        <w:ind w:left="0"/>
        <w:jc w:val="center"/>
        <w:rPr>
          <w:rFonts w:cs="Arial"/>
          <w:b/>
          <w:sz w:val="22"/>
          <w:szCs w:val="22"/>
          <w:lang w:val="es-CO"/>
        </w:rPr>
      </w:pPr>
      <w:r w:rsidRPr="008C026E">
        <w:rPr>
          <w:rFonts w:cs="Arial"/>
          <w:b/>
          <w:sz w:val="22"/>
          <w:szCs w:val="22"/>
          <w:lang w:val="es-CO"/>
        </w:rPr>
        <w:t>FALLA:</w:t>
      </w:r>
    </w:p>
    <w:p w:rsidR="00176A37" w:rsidRPr="008C026E" w:rsidRDefault="00176A37" w:rsidP="008C026E">
      <w:pPr>
        <w:pStyle w:val="Sangradetextonormal"/>
        <w:spacing w:line="276" w:lineRule="auto"/>
        <w:ind w:left="0"/>
        <w:jc w:val="center"/>
        <w:rPr>
          <w:rFonts w:cs="Arial"/>
          <w:b/>
          <w:sz w:val="22"/>
          <w:szCs w:val="22"/>
          <w:lang w:val="es-CO"/>
        </w:rPr>
      </w:pPr>
    </w:p>
    <w:p w:rsidR="008C026E" w:rsidRPr="008C026E" w:rsidRDefault="00176A37" w:rsidP="008C026E">
      <w:pPr>
        <w:spacing w:line="276" w:lineRule="auto"/>
        <w:jc w:val="both"/>
        <w:rPr>
          <w:rFonts w:ascii="Arial" w:hAnsi="Arial" w:cs="Arial"/>
          <w:sz w:val="22"/>
          <w:szCs w:val="22"/>
        </w:rPr>
      </w:pPr>
      <w:r w:rsidRPr="008C026E">
        <w:rPr>
          <w:rFonts w:ascii="Arial" w:hAnsi="Arial" w:cs="Arial"/>
          <w:b/>
          <w:noProof/>
          <w:sz w:val="22"/>
          <w:szCs w:val="22"/>
        </w:rPr>
        <w:lastRenderedPageBreak/>
        <w:t>PRIMERO.-</w:t>
      </w:r>
      <w:r w:rsidRPr="008C026E">
        <w:rPr>
          <w:rFonts w:ascii="Arial" w:hAnsi="Arial" w:cs="Arial"/>
          <w:noProof/>
          <w:sz w:val="22"/>
          <w:szCs w:val="22"/>
        </w:rPr>
        <w:t xml:space="preserve"> </w:t>
      </w:r>
      <w:r w:rsidR="008C026E" w:rsidRPr="008C026E">
        <w:rPr>
          <w:rFonts w:ascii="Arial" w:hAnsi="Arial" w:cs="Arial"/>
          <w:sz w:val="22"/>
          <w:szCs w:val="22"/>
        </w:rPr>
        <w:t xml:space="preserve">NIÉGASE la Acción de Tutela impetrada por </w:t>
      </w:r>
      <w:r w:rsidR="008C026E" w:rsidRPr="008C026E">
        <w:rPr>
          <w:rFonts w:ascii="Arial" w:hAnsi="Arial" w:cs="Arial"/>
          <w:b/>
          <w:noProof/>
          <w:sz w:val="22"/>
          <w:szCs w:val="22"/>
          <w:lang w:val="es-MX"/>
        </w:rPr>
        <w:t>LUIS EDUARDO GONZÁLEZ MORENO, JUAN DE JESÚS SOLER DAZA , JOSE SIXTO LINARES CONTRERAS y BENJAMÍN HERNÁNDEZ GALINDO</w:t>
      </w:r>
      <w:r w:rsidR="008C026E" w:rsidRPr="008C026E">
        <w:rPr>
          <w:rFonts w:ascii="Arial" w:hAnsi="Arial" w:cs="Arial"/>
          <w:sz w:val="22"/>
          <w:szCs w:val="22"/>
        </w:rPr>
        <w:t>, por las razones expuestas en la parte motiva de esta providencia.</w:t>
      </w:r>
    </w:p>
    <w:p w:rsidR="00176A37" w:rsidRPr="008C026E" w:rsidRDefault="00176A37" w:rsidP="008C026E">
      <w:pPr>
        <w:pStyle w:val="Textoindependiente"/>
        <w:spacing w:after="0" w:line="276" w:lineRule="auto"/>
        <w:jc w:val="both"/>
        <w:rPr>
          <w:rFonts w:cs="Arial"/>
          <w:color w:val="FF0000"/>
          <w:sz w:val="22"/>
          <w:szCs w:val="22"/>
          <w:lang w:val="es-ES"/>
        </w:rPr>
      </w:pPr>
    </w:p>
    <w:p w:rsidR="00176A37" w:rsidRPr="008C026E" w:rsidRDefault="00176A37" w:rsidP="008C026E">
      <w:pPr>
        <w:spacing w:line="276" w:lineRule="auto"/>
        <w:jc w:val="both"/>
        <w:rPr>
          <w:rFonts w:ascii="Arial" w:hAnsi="Arial" w:cs="Arial"/>
          <w:sz w:val="22"/>
          <w:szCs w:val="22"/>
          <w:lang w:val="es-CO"/>
        </w:rPr>
      </w:pPr>
      <w:r w:rsidRPr="008C026E">
        <w:rPr>
          <w:rFonts w:ascii="Arial" w:hAnsi="Arial" w:cs="Arial"/>
          <w:b/>
          <w:noProof/>
          <w:sz w:val="22"/>
          <w:szCs w:val="22"/>
        </w:rPr>
        <w:t>SEGUNDO.-</w:t>
      </w:r>
      <w:r w:rsidRPr="008C026E">
        <w:rPr>
          <w:rFonts w:ascii="Arial" w:hAnsi="Arial" w:cs="Arial"/>
          <w:noProof/>
          <w:sz w:val="22"/>
          <w:szCs w:val="22"/>
        </w:rPr>
        <w:t xml:space="preserve"> </w:t>
      </w:r>
      <w:r w:rsidRPr="008C026E">
        <w:rPr>
          <w:rFonts w:ascii="Arial" w:hAnsi="Arial" w:cs="Arial"/>
          <w:noProof/>
          <w:sz w:val="22"/>
          <w:szCs w:val="22"/>
          <w:lang w:val="es-CO"/>
        </w:rPr>
        <w:t xml:space="preserve">Comuníquese por el medio más expedito la presente providencia al accionante </w:t>
      </w:r>
      <w:r w:rsidR="008C026E" w:rsidRPr="008C026E">
        <w:rPr>
          <w:rFonts w:ascii="Arial" w:hAnsi="Arial" w:cs="Arial"/>
          <w:b/>
          <w:noProof/>
          <w:sz w:val="22"/>
          <w:szCs w:val="22"/>
          <w:lang w:val="es-MX"/>
        </w:rPr>
        <w:t>LUIS EDUARDO GONZÁLEZ MORENO, JUAN DE JESÚS SOLER DAZA , JOSE SIXTO LINARES CONTRERAS y BENJAMÍN HERNÁNDEZ GALINDO</w:t>
      </w:r>
      <w:r w:rsidR="008C026E" w:rsidRPr="008C026E">
        <w:rPr>
          <w:rFonts w:ascii="Arial" w:hAnsi="Arial" w:cs="Arial"/>
          <w:noProof/>
          <w:sz w:val="22"/>
          <w:szCs w:val="22"/>
          <w:lang w:val="es-CO"/>
        </w:rPr>
        <w:t xml:space="preserve"> </w:t>
      </w:r>
      <w:r w:rsidRPr="008C026E">
        <w:rPr>
          <w:rFonts w:ascii="Arial" w:hAnsi="Arial" w:cs="Arial"/>
          <w:noProof/>
          <w:sz w:val="22"/>
          <w:szCs w:val="22"/>
          <w:lang w:val="es-CO"/>
        </w:rPr>
        <w:t xml:space="preserve">y </w:t>
      </w:r>
      <w:r w:rsidR="008C026E" w:rsidRPr="008C026E">
        <w:rPr>
          <w:rFonts w:ascii="Arial" w:hAnsi="Arial" w:cs="Arial"/>
          <w:sz w:val="22"/>
          <w:szCs w:val="22"/>
          <w:lang w:val="es-MX"/>
        </w:rPr>
        <w:t>MINISTRO DE DEFENSA y DIRECTOR GENERAL DE LA CAJA DE RETIRO DE LA POLICÍA NACIONAL (CASUR</w:t>
      </w:r>
      <w:bookmarkStart w:id="0" w:name="_GoBack"/>
      <w:bookmarkEnd w:id="0"/>
      <w:r w:rsidR="008C026E" w:rsidRPr="008C026E">
        <w:rPr>
          <w:rFonts w:ascii="Arial" w:hAnsi="Arial" w:cs="Arial"/>
          <w:sz w:val="22"/>
          <w:szCs w:val="22"/>
          <w:lang w:val="es-MX"/>
        </w:rPr>
        <w:t>)</w:t>
      </w:r>
      <w:r w:rsidRPr="008C026E">
        <w:rPr>
          <w:rFonts w:ascii="Arial" w:hAnsi="Arial" w:cs="Arial"/>
          <w:b/>
          <w:sz w:val="22"/>
          <w:szCs w:val="22"/>
          <w:lang w:val="es-MX"/>
        </w:rPr>
        <w:t xml:space="preserve"> </w:t>
      </w:r>
      <w:r w:rsidRPr="008C026E">
        <w:rPr>
          <w:rFonts w:ascii="Arial" w:hAnsi="Arial" w:cs="Arial"/>
          <w:sz w:val="22"/>
          <w:szCs w:val="22"/>
          <w:lang w:val="es-CO"/>
        </w:rPr>
        <w:t xml:space="preserve">y/o a quien haga sus veces. </w:t>
      </w:r>
    </w:p>
    <w:p w:rsidR="00176A37" w:rsidRPr="008C026E" w:rsidRDefault="00176A37" w:rsidP="008C026E">
      <w:pPr>
        <w:spacing w:line="276" w:lineRule="auto"/>
        <w:jc w:val="both"/>
        <w:rPr>
          <w:rFonts w:ascii="Arial" w:hAnsi="Arial" w:cs="Arial"/>
          <w:b/>
          <w:noProof/>
          <w:color w:val="FF0000"/>
          <w:sz w:val="22"/>
          <w:szCs w:val="22"/>
          <w:lang w:val="es-CO"/>
        </w:rPr>
      </w:pPr>
    </w:p>
    <w:p w:rsidR="00176A37" w:rsidRPr="008C026E" w:rsidRDefault="00176A37" w:rsidP="008C026E">
      <w:pPr>
        <w:spacing w:line="276" w:lineRule="auto"/>
        <w:jc w:val="both"/>
        <w:rPr>
          <w:rFonts w:ascii="Arial" w:hAnsi="Arial" w:cs="Arial"/>
          <w:noProof/>
          <w:sz w:val="22"/>
          <w:szCs w:val="22"/>
        </w:rPr>
      </w:pPr>
      <w:r w:rsidRPr="008C026E">
        <w:rPr>
          <w:rFonts w:ascii="Arial" w:hAnsi="Arial" w:cs="Arial"/>
          <w:b/>
          <w:noProof/>
          <w:sz w:val="22"/>
          <w:szCs w:val="22"/>
        </w:rPr>
        <w:t>TERCERO.-</w:t>
      </w:r>
      <w:r w:rsidRPr="008C026E">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176A37" w:rsidRPr="008C026E" w:rsidRDefault="00176A37" w:rsidP="008C026E">
      <w:pPr>
        <w:spacing w:line="276" w:lineRule="auto"/>
        <w:jc w:val="both"/>
        <w:rPr>
          <w:rFonts w:ascii="Arial" w:hAnsi="Arial" w:cs="Arial"/>
          <w:noProof/>
          <w:sz w:val="22"/>
          <w:szCs w:val="22"/>
        </w:rPr>
      </w:pPr>
    </w:p>
    <w:p w:rsidR="00176A37" w:rsidRPr="008C026E" w:rsidRDefault="00176A37" w:rsidP="008C026E">
      <w:pPr>
        <w:pStyle w:val="Sangra2detindependiente"/>
        <w:spacing w:line="276" w:lineRule="auto"/>
        <w:ind w:firstLine="0"/>
        <w:rPr>
          <w:rFonts w:cs="Arial"/>
          <w:b/>
          <w:sz w:val="22"/>
          <w:szCs w:val="22"/>
          <w:lang w:val="es-CO"/>
        </w:rPr>
      </w:pPr>
      <w:r w:rsidRPr="008C026E">
        <w:rPr>
          <w:rFonts w:cs="Arial"/>
          <w:b/>
          <w:sz w:val="22"/>
          <w:szCs w:val="22"/>
          <w:lang w:val="es-CO"/>
        </w:rPr>
        <w:t>CÓPIESE, NOTIFÍQUESE y CÚMPLASE,</w:t>
      </w:r>
    </w:p>
    <w:p w:rsidR="00176A37" w:rsidRPr="008C026E" w:rsidRDefault="00176A37" w:rsidP="008C026E">
      <w:pPr>
        <w:pStyle w:val="Sangra2detindependiente"/>
        <w:spacing w:line="276" w:lineRule="auto"/>
        <w:ind w:firstLine="0"/>
        <w:rPr>
          <w:rFonts w:cs="Arial"/>
          <w:b/>
          <w:sz w:val="22"/>
          <w:szCs w:val="22"/>
          <w:lang w:val="es-CO"/>
        </w:rPr>
      </w:pPr>
    </w:p>
    <w:p w:rsidR="00176A37" w:rsidRPr="008C026E" w:rsidRDefault="00176A37" w:rsidP="008C026E">
      <w:pPr>
        <w:pStyle w:val="Sangra2detindependiente"/>
        <w:spacing w:line="276" w:lineRule="auto"/>
        <w:ind w:firstLine="0"/>
        <w:rPr>
          <w:rFonts w:cs="Arial"/>
          <w:b/>
          <w:sz w:val="22"/>
          <w:szCs w:val="22"/>
          <w:lang w:val="es-CO"/>
        </w:rPr>
      </w:pPr>
    </w:p>
    <w:p w:rsidR="00176A37" w:rsidRPr="008C026E" w:rsidRDefault="00176A37" w:rsidP="008C026E">
      <w:pPr>
        <w:spacing w:line="276" w:lineRule="auto"/>
        <w:jc w:val="center"/>
        <w:rPr>
          <w:rFonts w:ascii="Arial" w:hAnsi="Arial" w:cs="Arial"/>
          <w:b/>
          <w:sz w:val="22"/>
          <w:szCs w:val="22"/>
        </w:rPr>
      </w:pPr>
      <w:r w:rsidRPr="008C026E">
        <w:rPr>
          <w:rFonts w:ascii="Arial" w:hAnsi="Arial" w:cs="Arial"/>
          <w:b/>
          <w:sz w:val="22"/>
          <w:szCs w:val="22"/>
        </w:rPr>
        <w:t>OLGA CECILIA HENAO MARÍN</w:t>
      </w:r>
    </w:p>
    <w:p w:rsidR="00176A37" w:rsidRPr="008C026E" w:rsidRDefault="00176A37" w:rsidP="008C026E">
      <w:pPr>
        <w:spacing w:line="276" w:lineRule="auto"/>
        <w:jc w:val="center"/>
        <w:rPr>
          <w:rFonts w:ascii="Arial" w:hAnsi="Arial" w:cs="Arial"/>
          <w:sz w:val="22"/>
          <w:szCs w:val="22"/>
        </w:rPr>
      </w:pPr>
      <w:r w:rsidRPr="008C026E">
        <w:rPr>
          <w:rFonts w:ascii="Arial" w:hAnsi="Arial" w:cs="Arial"/>
          <w:sz w:val="22"/>
          <w:szCs w:val="22"/>
        </w:rPr>
        <w:t>Juez</w:t>
      </w:r>
    </w:p>
    <w:p w:rsidR="00176A37" w:rsidRPr="008C026E" w:rsidRDefault="00176A37" w:rsidP="008C026E">
      <w:pPr>
        <w:spacing w:line="276" w:lineRule="auto"/>
        <w:jc w:val="both"/>
        <w:rPr>
          <w:rFonts w:ascii="Arial" w:hAnsi="Arial" w:cs="Arial"/>
          <w:color w:val="FF0000"/>
          <w:sz w:val="10"/>
          <w:szCs w:val="10"/>
        </w:rPr>
      </w:pPr>
      <w:proofErr w:type="spellStart"/>
      <w:r w:rsidRPr="008C026E">
        <w:rPr>
          <w:rFonts w:ascii="Arial" w:hAnsi="Arial" w:cs="Arial"/>
          <w:sz w:val="10"/>
          <w:szCs w:val="10"/>
        </w:rPr>
        <w:t>SLDR</w:t>
      </w:r>
      <w:proofErr w:type="spellEnd"/>
    </w:p>
    <w:p w:rsidR="00176A37" w:rsidRPr="008C026E" w:rsidRDefault="00176A37" w:rsidP="008C026E">
      <w:pPr>
        <w:spacing w:line="276" w:lineRule="auto"/>
        <w:rPr>
          <w:rFonts w:ascii="Arial" w:hAnsi="Arial" w:cs="Arial"/>
          <w:sz w:val="22"/>
          <w:szCs w:val="22"/>
        </w:rPr>
      </w:pPr>
    </w:p>
    <w:p w:rsidR="00A50FF4" w:rsidRPr="008C026E" w:rsidRDefault="00A50FF4" w:rsidP="008C026E">
      <w:pPr>
        <w:spacing w:line="276" w:lineRule="auto"/>
        <w:rPr>
          <w:rFonts w:ascii="Arial" w:hAnsi="Arial" w:cs="Arial"/>
          <w:sz w:val="22"/>
          <w:szCs w:val="22"/>
        </w:rPr>
      </w:pPr>
    </w:p>
    <w:sectPr w:rsidR="00A50FF4" w:rsidRPr="008C026E"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E75" w:rsidRDefault="00C63E75" w:rsidP="00176A37">
      <w:r>
        <w:separator/>
      </w:r>
    </w:p>
  </w:endnote>
  <w:endnote w:type="continuationSeparator" w:id="0">
    <w:p w:rsidR="00C63E75" w:rsidRDefault="00C63E75" w:rsidP="0017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C63E75"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E75" w:rsidRDefault="00C63E75" w:rsidP="00176A37">
      <w:r>
        <w:separator/>
      </w:r>
    </w:p>
  </w:footnote>
  <w:footnote w:type="continuationSeparator" w:id="0">
    <w:p w:rsidR="00C63E75" w:rsidRDefault="00C63E75" w:rsidP="00176A37">
      <w:r>
        <w:continuationSeparator/>
      </w:r>
    </w:p>
  </w:footnote>
  <w:footnote w:id="1">
    <w:p w:rsidR="006413E2" w:rsidRPr="008C026E" w:rsidRDefault="006413E2" w:rsidP="006413E2">
      <w:pPr>
        <w:jc w:val="both"/>
        <w:rPr>
          <w:rFonts w:ascii="Arial" w:hAnsi="Arial" w:cs="Arial"/>
          <w:i/>
          <w:sz w:val="16"/>
          <w:szCs w:val="16"/>
        </w:rPr>
      </w:pPr>
      <w:r w:rsidRPr="008C026E">
        <w:rPr>
          <w:rStyle w:val="Refdenotaalpie"/>
          <w:rFonts w:ascii="Arial" w:hAnsi="Arial" w:cs="Arial"/>
          <w:i/>
          <w:sz w:val="16"/>
          <w:szCs w:val="16"/>
        </w:rPr>
        <w:footnoteRef/>
      </w:r>
      <w:r w:rsidRPr="008C026E">
        <w:rPr>
          <w:rFonts w:ascii="Arial" w:hAnsi="Arial" w:cs="Arial"/>
          <w:i/>
          <w:sz w:val="16"/>
          <w:szCs w:val="16"/>
        </w:rPr>
        <w:t xml:space="preserve"> Santa Fe de Bogotá, D.C., veinticuatro de junio de mil novecientos noventa y ocho - CONSEJO DE ESTADO - SALA DE LO CONTENCIOSO ADMINISTRATIVO - </w:t>
      </w:r>
      <w:proofErr w:type="spellStart"/>
      <w:r w:rsidRPr="008C026E">
        <w:rPr>
          <w:rFonts w:ascii="Arial" w:hAnsi="Arial" w:cs="Arial"/>
          <w:i/>
          <w:sz w:val="16"/>
          <w:szCs w:val="16"/>
        </w:rPr>
        <w:t>SECCION</w:t>
      </w:r>
      <w:proofErr w:type="spellEnd"/>
      <w:r w:rsidRPr="008C026E">
        <w:rPr>
          <w:rFonts w:ascii="Arial" w:hAnsi="Arial" w:cs="Arial"/>
          <w:i/>
          <w:sz w:val="16"/>
          <w:szCs w:val="16"/>
        </w:rPr>
        <w:t xml:space="preserve"> PRIMERA - Consejero ponente: </w:t>
      </w:r>
      <w:proofErr w:type="spellStart"/>
      <w:r w:rsidRPr="008C026E">
        <w:rPr>
          <w:rFonts w:ascii="Arial" w:hAnsi="Arial" w:cs="Arial"/>
          <w:i/>
          <w:sz w:val="16"/>
          <w:szCs w:val="16"/>
        </w:rPr>
        <w:t>LIBARDO</w:t>
      </w:r>
      <w:proofErr w:type="spellEnd"/>
      <w:r w:rsidRPr="008C026E">
        <w:rPr>
          <w:rFonts w:ascii="Arial" w:hAnsi="Arial" w:cs="Arial"/>
          <w:i/>
          <w:sz w:val="16"/>
          <w:szCs w:val="16"/>
        </w:rPr>
        <w:t xml:space="preserve"> </w:t>
      </w:r>
      <w:proofErr w:type="spellStart"/>
      <w:r w:rsidRPr="008C026E">
        <w:rPr>
          <w:rFonts w:ascii="Arial" w:hAnsi="Arial" w:cs="Arial"/>
          <w:i/>
          <w:sz w:val="16"/>
          <w:szCs w:val="16"/>
        </w:rPr>
        <w:t>RODRIGUEZ</w:t>
      </w:r>
      <w:proofErr w:type="spellEnd"/>
      <w:r w:rsidRPr="008C026E">
        <w:rPr>
          <w:rFonts w:ascii="Arial" w:hAnsi="Arial" w:cs="Arial"/>
          <w:i/>
          <w:sz w:val="16"/>
          <w:szCs w:val="16"/>
        </w:rPr>
        <w:t xml:space="preserve"> RODRÍGUEZ - Radicación número: AC-5988.</w:t>
      </w:r>
    </w:p>
    <w:p w:rsidR="006413E2" w:rsidRPr="008C026E" w:rsidRDefault="006413E2" w:rsidP="006413E2">
      <w:pPr>
        <w:pStyle w:val="Textonotapie"/>
        <w:jc w:val="both"/>
        <w:rPr>
          <w:rFonts w:ascii="Arial" w:hAnsi="Arial" w:cs="Arial"/>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E34FC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005956D2">
      <w:rPr>
        <w:rFonts w:ascii="Arial" w:hAnsi="Arial" w:cs="Arial"/>
        <w:smallCaps/>
        <w:sz w:val="16"/>
        <w:szCs w:val="16"/>
        <w:lang w:val="es-MX"/>
      </w:rPr>
      <w:t>2019-0323</w:t>
    </w:r>
  </w:p>
  <w:p w:rsidR="00751104" w:rsidRPr="000E0796" w:rsidRDefault="00E34FC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E34FC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E34FC3"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095B97">
      <w:rPr>
        <w:rFonts w:ascii="Arial" w:hAnsi="Arial" w:cs="Arial"/>
        <w:smallCaps/>
        <w:noProof/>
        <w:sz w:val="16"/>
        <w:szCs w:val="16"/>
        <w:lang w:val="es-MX"/>
      </w:rPr>
      <w:t>2</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095B97">
      <w:rPr>
        <w:rFonts w:ascii="Arial" w:hAnsi="Arial" w:cs="Arial"/>
        <w:smallCaps/>
        <w:noProof/>
        <w:sz w:val="16"/>
        <w:szCs w:val="16"/>
        <w:lang w:val="es-MX"/>
      </w:rPr>
      <w:t>6</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8C026E" w:rsidRDefault="00E34FC3" w:rsidP="00BA697A">
    <w:pPr>
      <w:pStyle w:val="Encabezado"/>
      <w:jc w:val="center"/>
      <w:rPr>
        <w:rFonts w:ascii="Arial" w:hAnsi="Arial" w:cs="Arial"/>
        <w:b/>
        <w:i/>
        <w:sz w:val="16"/>
        <w:szCs w:val="16"/>
      </w:rPr>
    </w:pPr>
    <w:r w:rsidRPr="008C026E">
      <w:rPr>
        <w:rFonts w:ascii="Arial" w:hAnsi="Arial" w:cs="Arial"/>
        <w:b/>
        <w:i/>
        <w:noProof/>
        <w:sz w:val="16"/>
        <w:szCs w:val="16"/>
        <w:lang w:val="es-CO" w:eastAsia="es-CO"/>
      </w:rPr>
      <w:drawing>
        <wp:inline distT="0" distB="0" distL="0" distR="0" wp14:anchorId="3290564E" wp14:editId="664BCD7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C026E" w:rsidRDefault="00E34FC3" w:rsidP="00BA697A">
    <w:pPr>
      <w:pStyle w:val="Encabezado"/>
      <w:jc w:val="center"/>
      <w:rPr>
        <w:rFonts w:ascii="Arial" w:hAnsi="Arial" w:cs="Arial"/>
        <w:b/>
        <w:sz w:val="16"/>
        <w:szCs w:val="16"/>
        <w:lang w:val="es-MX"/>
      </w:rPr>
    </w:pPr>
    <w:r w:rsidRPr="008C026E">
      <w:rPr>
        <w:rFonts w:ascii="Arial" w:hAnsi="Arial" w:cs="Arial"/>
        <w:b/>
        <w:sz w:val="16"/>
        <w:szCs w:val="16"/>
        <w:lang w:val="es-MX"/>
      </w:rPr>
      <w:t>JUZGADO TREINTA Y CUATRO ADMINISTRATIVO</w:t>
    </w:r>
  </w:p>
  <w:p w:rsidR="00751104" w:rsidRPr="008C026E" w:rsidRDefault="00E34FC3" w:rsidP="00BA697A">
    <w:pPr>
      <w:pStyle w:val="Encabezado"/>
      <w:jc w:val="center"/>
      <w:rPr>
        <w:rFonts w:ascii="Arial" w:hAnsi="Arial" w:cs="Arial"/>
        <w:b/>
        <w:sz w:val="16"/>
        <w:szCs w:val="16"/>
        <w:lang w:val="es-MX"/>
      </w:rPr>
    </w:pPr>
    <w:r w:rsidRPr="008C026E">
      <w:rPr>
        <w:rFonts w:ascii="Arial" w:hAnsi="Arial" w:cs="Arial"/>
        <w:b/>
        <w:sz w:val="16"/>
        <w:szCs w:val="16"/>
        <w:lang w:val="es-MX"/>
      </w:rPr>
      <w:t>ORAL DEL CIRCUITO DE BOGOTÁ</w:t>
    </w:r>
  </w:p>
  <w:p w:rsidR="00751104" w:rsidRPr="008C026E" w:rsidRDefault="00E34FC3" w:rsidP="00BA697A">
    <w:pPr>
      <w:pStyle w:val="Encabezado"/>
      <w:jc w:val="center"/>
      <w:rPr>
        <w:rFonts w:ascii="Arial" w:hAnsi="Arial" w:cs="Arial"/>
        <w:b/>
        <w:sz w:val="16"/>
        <w:szCs w:val="16"/>
        <w:lang w:val="es-MX"/>
      </w:rPr>
    </w:pPr>
    <w:r w:rsidRPr="008C026E">
      <w:rPr>
        <w:rFonts w:ascii="Arial" w:hAnsi="Arial" w:cs="Arial"/>
        <w:b/>
        <w:sz w:val="16"/>
        <w:szCs w:val="16"/>
        <w:lang w:val="es-MX"/>
      </w:rPr>
      <w:t>Sección Tercera</w:t>
    </w:r>
  </w:p>
  <w:p w:rsidR="00751104" w:rsidRPr="008C026E" w:rsidRDefault="00C63E75">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9C66F8A"/>
    <w:multiLevelType w:val="hybridMultilevel"/>
    <w:tmpl w:val="B8C4BCEE"/>
    <w:lvl w:ilvl="0" w:tplc="4EA444D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4A0734"/>
    <w:multiLevelType w:val="hybridMultilevel"/>
    <w:tmpl w:val="EC228E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C891652"/>
    <w:multiLevelType w:val="hybridMultilevel"/>
    <w:tmpl w:val="673CD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7B636912"/>
    <w:multiLevelType w:val="hybridMultilevel"/>
    <w:tmpl w:val="2F04F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37"/>
    <w:rsid w:val="00040636"/>
    <w:rsid w:val="00095B97"/>
    <w:rsid w:val="00166BF1"/>
    <w:rsid w:val="00176A37"/>
    <w:rsid w:val="001F3F86"/>
    <w:rsid w:val="0023120C"/>
    <w:rsid w:val="004C0313"/>
    <w:rsid w:val="005956D2"/>
    <w:rsid w:val="005A063B"/>
    <w:rsid w:val="006413E2"/>
    <w:rsid w:val="008C026E"/>
    <w:rsid w:val="008E0824"/>
    <w:rsid w:val="00941CB2"/>
    <w:rsid w:val="00A46BB8"/>
    <w:rsid w:val="00A50FF4"/>
    <w:rsid w:val="00AF6703"/>
    <w:rsid w:val="00B07975"/>
    <w:rsid w:val="00B1661A"/>
    <w:rsid w:val="00B96663"/>
    <w:rsid w:val="00C404C3"/>
    <w:rsid w:val="00C6004B"/>
    <w:rsid w:val="00C63E75"/>
    <w:rsid w:val="00CC207E"/>
    <w:rsid w:val="00D94315"/>
    <w:rsid w:val="00DC066C"/>
    <w:rsid w:val="00E34FC3"/>
    <w:rsid w:val="00F91A58"/>
    <w:rsid w:val="00FE11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99E6E-A06F-443D-8DAD-433C8A58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76A37"/>
    <w:pPr>
      <w:tabs>
        <w:tab w:val="center" w:pos="4252"/>
        <w:tab w:val="right" w:pos="8504"/>
      </w:tabs>
    </w:pPr>
  </w:style>
  <w:style w:type="character" w:customStyle="1" w:styleId="EncabezadoCar">
    <w:name w:val="Encabezado Car"/>
    <w:basedOn w:val="Fuentedeprrafopredeter"/>
    <w:link w:val="Encabezado"/>
    <w:rsid w:val="00176A3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76A37"/>
    <w:pPr>
      <w:tabs>
        <w:tab w:val="center" w:pos="4252"/>
        <w:tab w:val="right" w:pos="8504"/>
      </w:tabs>
    </w:pPr>
  </w:style>
  <w:style w:type="character" w:customStyle="1" w:styleId="PiedepginaCar">
    <w:name w:val="Pie de página Car"/>
    <w:basedOn w:val="Fuentedeprrafopredeter"/>
    <w:link w:val="Piedepgina"/>
    <w:rsid w:val="00176A3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176A37"/>
    <w:rPr>
      <w:sz w:val="20"/>
      <w:szCs w:val="20"/>
    </w:rPr>
  </w:style>
  <w:style w:type="character" w:customStyle="1" w:styleId="TextonotapieCar">
    <w:name w:val="Texto nota pie Car"/>
    <w:basedOn w:val="Fuentedeprrafopredeter"/>
    <w:link w:val="Textonotapie"/>
    <w:rsid w:val="00176A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176A37"/>
    <w:rPr>
      <w:vertAlign w:val="superscript"/>
    </w:rPr>
  </w:style>
  <w:style w:type="paragraph" w:styleId="Sangradetextonormal">
    <w:name w:val="Body Text Indent"/>
    <w:basedOn w:val="Normal"/>
    <w:link w:val="SangradetextonormalCar"/>
    <w:uiPriority w:val="99"/>
    <w:rsid w:val="00176A3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176A3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76A3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76A3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76A3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76A37"/>
    <w:rPr>
      <w:rFonts w:ascii="Arial" w:eastAsia="Times New Roman" w:hAnsi="Arial" w:cs="Times New Roman"/>
      <w:sz w:val="24"/>
      <w:szCs w:val="20"/>
      <w:lang w:val="x-none" w:eastAsia="es-ES"/>
    </w:rPr>
  </w:style>
  <w:style w:type="paragraph" w:styleId="Prrafodelista">
    <w:name w:val="List Paragraph"/>
    <w:basedOn w:val="Normal"/>
    <w:uiPriority w:val="34"/>
    <w:qFormat/>
    <w:rsid w:val="00176A37"/>
    <w:pPr>
      <w:ind w:left="720"/>
      <w:contextualSpacing/>
    </w:pPr>
    <w:rPr>
      <w:rFonts w:ascii="Arial" w:hAnsi="Arial"/>
      <w:szCs w:val="20"/>
      <w:lang w:val="es-CO"/>
    </w:rPr>
  </w:style>
  <w:style w:type="paragraph" w:styleId="Cita">
    <w:name w:val="Quote"/>
    <w:basedOn w:val="Normal"/>
    <w:next w:val="Normal"/>
    <w:link w:val="CitaCar"/>
    <w:uiPriority w:val="29"/>
    <w:qFormat/>
    <w:rsid w:val="00176A37"/>
    <w:rPr>
      <w:i/>
      <w:iCs/>
      <w:color w:val="000000" w:themeColor="text1"/>
    </w:rPr>
  </w:style>
  <w:style w:type="character" w:customStyle="1" w:styleId="CitaCar">
    <w:name w:val="Cita Car"/>
    <w:basedOn w:val="Fuentedeprrafopredeter"/>
    <w:link w:val="Cita"/>
    <w:uiPriority w:val="29"/>
    <w:rsid w:val="00176A37"/>
    <w:rPr>
      <w:rFonts w:ascii="Times New Roman" w:eastAsia="Times New Roman" w:hAnsi="Times New Roman" w:cs="Times New Roman"/>
      <w:i/>
      <w:iCs/>
      <w:color w:val="000000" w:themeColor="text1"/>
      <w:sz w:val="24"/>
      <w:szCs w:val="24"/>
      <w:lang w:val="es-ES" w:eastAsia="es-ES"/>
    </w:rPr>
  </w:style>
  <w:style w:type="paragraph" w:styleId="Puesto">
    <w:name w:val="Title"/>
    <w:basedOn w:val="Normal"/>
    <w:link w:val="PuestoCar"/>
    <w:qFormat/>
    <w:rsid w:val="006413E2"/>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6413E2"/>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2258</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4</cp:revision>
  <dcterms:created xsi:type="dcterms:W3CDTF">2019-11-06T20:31:00Z</dcterms:created>
  <dcterms:modified xsi:type="dcterms:W3CDTF">2019-11-07T16:13:00Z</dcterms:modified>
</cp:coreProperties>
</file>