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C03AFC" w:rsidRPr="00A6032E" w:rsidTr="00ED7577">
        <w:tc>
          <w:tcPr>
            <w:tcW w:w="1985" w:type="dxa"/>
            <w:vAlign w:val="center"/>
          </w:tcPr>
          <w:p w:rsidR="00C03AFC" w:rsidRPr="00A6032E" w:rsidRDefault="00C03AFC" w:rsidP="00C03AFC">
            <w:pPr>
              <w:spacing w:after="0"/>
              <w:rPr>
                <w:rFonts w:ascii="Arial Narrow" w:hAnsi="Arial Narrow" w:cs="Tahoma"/>
                <w:sz w:val="20"/>
                <w:szCs w:val="20"/>
                <w:lang w:val="es-CO"/>
              </w:rPr>
            </w:pPr>
            <w:r w:rsidRPr="00A6032E">
              <w:rPr>
                <w:rFonts w:ascii="Arial Narrow" w:hAnsi="Arial Narrow" w:cs="Tahoma"/>
                <w:sz w:val="20"/>
                <w:szCs w:val="20"/>
                <w:lang w:val="es-CO"/>
              </w:rPr>
              <w:t>CIUDAD Y FECHA</w:t>
            </w:r>
          </w:p>
        </w:tc>
        <w:tc>
          <w:tcPr>
            <w:tcW w:w="6946" w:type="dxa"/>
          </w:tcPr>
          <w:p w:rsidR="00C03AFC" w:rsidRPr="00A6032E" w:rsidRDefault="00C03AFC" w:rsidP="00472C19">
            <w:pPr>
              <w:spacing w:after="0"/>
              <w:rPr>
                <w:rFonts w:ascii="Arial Narrow" w:hAnsi="Arial Narrow" w:cs="Tahoma"/>
                <w:b/>
                <w:sz w:val="20"/>
                <w:szCs w:val="20"/>
                <w:lang w:val="es-CO"/>
              </w:rPr>
            </w:pPr>
            <w:r w:rsidRPr="00A6032E">
              <w:rPr>
                <w:rFonts w:ascii="Arial Narrow" w:hAnsi="Arial Narrow" w:cs="Tahoma"/>
                <w:b/>
                <w:sz w:val="20"/>
                <w:szCs w:val="20"/>
                <w:lang w:val="es-CO"/>
              </w:rPr>
              <w:t xml:space="preserve">Bogotá D.C., </w:t>
            </w:r>
            <w:r w:rsidR="00A6032E">
              <w:rPr>
                <w:rFonts w:ascii="Arial Narrow" w:hAnsi="Arial Narrow" w:cs="Tahoma"/>
                <w:b/>
                <w:sz w:val="20"/>
                <w:szCs w:val="20"/>
                <w:lang w:val="es-CO"/>
              </w:rPr>
              <w:t>veinti</w:t>
            </w:r>
            <w:r w:rsidR="00472C19">
              <w:rPr>
                <w:rFonts w:ascii="Arial Narrow" w:hAnsi="Arial Narrow" w:cs="Tahoma"/>
                <w:b/>
                <w:sz w:val="20"/>
                <w:szCs w:val="20"/>
                <w:lang w:val="es-CO"/>
              </w:rPr>
              <w:t>ocho</w:t>
            </w:r>
            <w:r w:rsidR="00A6032E">
              <w:rPr>
                <w:rFonts w:ascii="Arial Narrow" w:hAnsi="Arial Narrow" w:cs="Tahoma"/>
                <w:b/>
                <w:sz w:val="20"/>
                <w:szCs w:val="20"/>
                <w:lang w:val="es-CO"/>
              </w:rPr>
              <w:t xml:space="preserve"> (2</w:t>
            </w:r>
            <w:r w:rsidR="00472C19">
              <w:rPr>
                <w:rFonts w:ascii="Arial Narrow" w:hAnsi="Arial Narrow" w:cs="Tahoma"/>
                <w:b/>
                <w:sz w:val="20"/>
                <w:szCs w:val="20"/>
                <w:lang w:val="es-CO"/>
              </w:rPr>
              <w:t>8</w:t>
            </w:r>
            <w:bookmarkStart w:id="0" w:name="_GoBack"/>
            <w:bookmarkEnd w:id="0"/>
            <w:r w:rsidR="00A6032E">
              <w:rPr>
                <w:rFonts w:ascii="Arial Narrow" w:hAnsi="Arial Narrow" w:cs="Tahoma"/>
                <w:b/>
                <w:sz w:val="20"/>
                <w:szCs w:val="20"/>
                <w:lang w:val="es-CO"/>
              </w:rPr>
              <w:t>)</w:t>
            </w:r>
            <w:r w:rsidR="00A6032E" w:rsidRPr="00A6032E">
              <w:rPr>
                <w:rFonts w:ascii="Arial Narrow" w:hAnsi="Arial Narrow" w:cs="Tahoma"/>
                <w:b/>
                <w:sz w:val="20"/>
                <w:szCs w:val="20"/>
                <w:lang w:val="es-CO"/>
              </w:rPr>
              <w:t xml:space="preserve"> </w:t>
            </w:r>
            <w:r w:rsidR="001863B6" w:rsidRPr="00A6032E">
              <w:rPr>
                <w:rFonts w:ascii="Arial Narrow" w:hAnsi="Arial Narrow" w:cs="Tahoma"/>
                <w:b/>
                <w:sz w:val="20"/>
                <w:szCs w:val="20"/>
                <w:lang w:val="es-CO"/>
              </w:rPr>
              <w:t xml:space="preserve">de febrero </w:t>
            </w:r>
            <w:r w:rsidRPr="00A6032E">
              <w:rPr>
                <w:rFonts w:ascii="Arial Narrow" w:hAnsi="Arial Narrow" w:cs="Tahoma"/>
                <w:b/>
                <w:sz w:val="20"/>
                <w:szCs w:val="20"/>
                <w:lang w:val="es-CO"/>
              </w:rPr>
              <w:t xml:space="preserve">de dos mil </w:t>
            </w:r>
            <w:r w:rsidR="001863B6" w:rsidRPr="00A6032E">
              <w:rPr>
                <w:rFonts w:ascii="Arial Narrow" w:hAnsi="Arial Narrow" w:cs="Tahoma"/>
                <w:b/>
                <w:sz w:val="20"/>
                <w:szCs w:val="20"/>
                <w:lang w:val="es-CO"/>
              </w:rPr>
              <w:t>diecinueve (2019)</w:t>
            </w:r>
          </w:p>
        </w:tc>
      </w:tr>
      <w:tr w:rsidR="00C03AFC" w:rsidRPr="00A6032E" w:rsidTr="00ED7577">
        <w:tc>
          <w:tcPr>
            <w:tcW w:w="1985" w:type="dxa"/>
            <w:vAlign w:val="center"/>
          </w:tcPr>
          <w:p w:rsidR="00C03AFC" w:rsidRPr="00A6032E" w:rsidRDefault="00C03AFC" w:rsidP="00C03AFC">
            <w:pPr>
              <w:spacing w:after="0"/>
              <w:rPr>
                <w:rFonts w:ascii="Arial Narrow" w:hAnsi="Arial Narrow" w:cs="Tahoma"/>
                <w:sz w:val="20"/>
                <w:szCs w:val="20"/>
                <w:lang w:val="es-CO"/>
              </w:rPr>
            </w:pPr>
            <w:r w:rsidRPr="00A6032E">
              <w:rPr>
                <w:rFonts w:ascii="Arial Narrow" w:hAnsi="Arial Narrow" w:cs="Tahoma"/>
                <w:sz w:val="20"/>
                <w:szCs w:val="20"/>
                <w:lang w:val="es-CO"/>
              </w:rPr>
              <w:t>REFERENCIA</w:t>
            </w:r>
          </w:p>
        </w:tc>
        <w:tc>
          <w:tcPr>
            <w:tcW w:w="6946" w:type="dxa"/>
          </w:tcPr>
          <w:p w:rsidR="00C03AFC" w:rsidRPr="00A6032E" w:rsidRDefault="00C03AFC" w:rsidP="00C03AFC">
            <w:pPr>
              <w:spacing w:after="0"/>
              <w:rPr>
                <w:rFonts w:ascii="Arial Narrow" w:hAnsi="Arial Narrow" w:cs="Tahoma"/>
                <w:b/>
                <w:sz w:val="20"/>
                <w:szCs w:val="20"/>
                <w:lang w:val="es-CO"/>
              </w:rPr>
            </w:pPr>
            <w:r w:rsidRPr="00A6032E">
              <w:rPr>
                <w:rFonts w:ascii="Arial Narrow" w:hAnsi="Arial Narrow" w:cs="Tahoma"/>
                <w:b/>
                <w:sz w:val="20"/>
                <w:szCs w:val="20"/>
                <w:lang w:val="es-CO"/>
              </w:rPr>
              <w:t>Expediente No. 11001333603420150066100</w:t>
            </w:r>
          </w:p>
        </w:tc>
      </w:tr>
      <w:tr w:rsidR="00C03AFC" w:rsidRPr="00A6032E" w:rsidTr="00ED7577">
        <w:tc>
          <w:tcPr>
            <w:tcW w:w="1985" w:type="dxa"/>
            <w:vAlign w:val="center"/>
          </w:tcPr>
          <w:p w:rsidR="00C03AFC" w:rsidRPr="00A6032E" w:rsidRDefault="00C03AFC" w:rsidP="00C03AFC">
            <w:pPr>
              <w:spacing w:after="0"/>
              <w:rPr>
                <w:rFonts w:ascii="Arial Narrow" w:hAnsi="Arial Narrow" w:cs="Tahoma"/>
                <w:sz w:val="20"/>
                <w:szCs w:val="20"/>
                <w:lang w:val="es-CO"/>
              </w:rPr>
            </w:pPr>
            <w:r w:rsidRPr="00A6032E">
              <w:rPr>
                <w:rFonts w:ascii="Arial Narrow" w:hAnsi="Arial Narrow" w:cs="Tahoma"/>
                <w:sz w:val="20"/>
                <w:szCs w:val="20"/>
                <w:lang w:val="es-CO"/>
              </w:rPr>
              <w:t>DEMANDANTE</w:t>
            </w:r>
          </w:p>
        </w:tc>
        <w:tc>
          <w:tcPr>
            <w:tcW w:w="6946" w:type="dxa"/>
          </w:tcPr>
          <w:p w:rsidR="00C03AFC" w:rsidRPr="00A6032E" w:rsidRDefault="00C03AFC" w:rsidP="00C03AFC">
            <w:pPr>
              <w:spacing w:after="0"/>
              <w:rPr>
                <w:rFonts w:ascii="Arial Narrow" w:hAnsi="Arial Narrow" w:cs="Tahoma"/>
                <w:b/>
                <w:sz w:val="20"/>
                <w:szCs w:val="20"/>
                <w:lang w:val="es-CO"/>
              </w:rPr>
            </w:pPr>
            <w:r w:rsidRPr="00A6032E">
              <w:rPr>
                <w:rFonts w:ascii="Arial Narrow" w:hAnsi="Arial Narrow" w:cs="Tahoma"/>
                <w:b/>
                <w:color w:val="000000"/>
                <w:sz w:val="20"/>
                <w:szCs w:val="20"/>
                <w:lang w:val="es-CO"/>
              </w:rPr>
              <w:t>WILLIAM ARDILA HERRERA</w:t>
            </w:r>
          </w:p>
        </w:tc>
      </w:tr>
      <w:tr w:rsidR="00C03AFC" w:rsidRPr="00A6032E" w:rsidTr="00ED7577">
        <w:tc>
          <w:tcPr>
            <w:tcW w:w="1985" w:type="dxa"/>
            <w:vAlign w:val="center"/>
          </w:tcPr>
          <w:p w:rsidR="00C03AFC" w:rsidRPr="00A6032E" w:rsidRDefault="00C03AFC" w:rsidP="00C03AFC">
            <w:pPr>
              <w:spacing w:after="0"/>
              <w:rPr>
                <w:rFonts w:ascii="Arial Narrow" w:hAnsi="Arial Narrow" w:cs="Tahoma"/>
                <w:sz w:val="20"/>
                <w:szCs w:val="20"/>
                <w:lang w:val="es-CO"/>
              </w:rPr>
            </w:pPr>
            <w:r w:rsidRPr="00A6032E">
              <w:rPr>
                <w:rFonts w:ascii="Arial Narrow" w:hAnsi="Arial Narrow" w:cs="Tahoma"/>
                <w:sz w:val="20"/>
                <w:szCs w:val="20"/>
                <w:lang w:val="es-CO"/>
              </w:rPr>
              <w:t>DEMANDADO</w:t>
            </w:r>
          </w:p>
        </w:tc>
        <w:tc>
          <w:tcPr>
            <w:tcW w:w="6946" w:type="dxa"/>
          </w:tcPr>
          <w:p w:rsidR="00C03AFC" w:rsidRPr="00A6032E" w:rsidRDefault="00C03AFC" w:rsidP="00C03AFC">
            <w:pPr>
              <w:spacing w:after="0"/>
              <w:rPr>
                <w:rFonts w:ascii="Arial Narrow" w:hAnsi="Arial Narrow" w:cs="Tahoma"/>
                <w:b/>
                <w:sz w:val="20"/>
                <w:szCs w:val="20"/>
                <w:lang w:val="es-CO"/>
              </w:rPr>
            </w:pPr>
            <w:r w:rsidRPr="00A6032E">
              <w:rPr>
                <w:rFonts w:ascii="Arial Narrow" w:hAnsi="Arial Narrow" w:cs="Tahoma"/>
                <w:b/>
                <w:sz w:val="20"/>
                <w:szCs w:val="20"/>
                <w:lang w:val="es-CO"/>
              </w:rPr>
              <w:t>NACIÓN – MINISTERIO DE DEFENSA – EJERCITO NACIONAL</w:t>
            </w:r>
          </w:p>
        </w:tc>
      </w:tr>
      <w:tr w:rsidR="00C03AFC" w:rsidRPr="00A6032E" w:rsidTr="00ED7577">
        <w:trPr>
          <w:trHeight w:val="238"/>
        </w:trPr>
        <w:tc>
          <w:tcPr>
            <w:tcW w:w="1985" w:type="dxa"/>
            <w:vAlign w:val="center"/>
          </w:tcPr>
          <w:p w:rsidR="00C03AFC" w:rsidRPr="00A6032E" w:rsidRDefault="00C03AFC" w:rsidP="00C03AFC">
            <w:pPr>
              <w:spacing w:after="0"/>
              <w:rPr>
                <w:rFonts w:ascii="Arial Narrow" w:hAnsi="Arial Narrow" w:cs="Tahoma"/>
                <w:sz w:val="20"/>
                <w:szCs w:val="20"/>
                <w:lang w:val="es-CO"/>
              </w:rPr>
            </w:pPr>
            <w:r w:rsidRPr="00A6032E">
              <w:rPr>
                <w:rFonts w:ascii="Arial Narrow" w:hAnsi="Arial Narrow" w:cs="Tahoma"/>
                <w:sz w:val="20"/>
                <w:szCs w:val="20"/>
                <w:lang w:val="es-CO"/>
              </w:rPr>
              <w:t>MEDIO DE CONTROL</w:t>
            </w:r>
          </w:p>
        </w:tc>
        <w:tc>
          <w:tcPr>
            <w:tcW w:w="6946" w:type="dxa"/>
          </w:tcPr>
          <w:p w:rsidR="00C03AFC" w:rsidRPr="00A6032E" w:rsidRDefault="00C03AFC" w:rsidP="00C03AFC">
            <w:pPr>
              <w:spacing w:after="0"/>
              <w:rPr>
                <w:rFonts w:ascii="Arial Narrow" w:hAnsi="Arial Narrow" w:cs="Tahoma"/>
                <w:b/>
                <w:sz w:val="20"/>
                <w:szCs w:val="20"/>
                <w:lang w:val="es-CO"/>
              </w:rPr>
            </w:pPr>
            <w:r w:rsidRPr="00A6032E">
              <w:rPr>
                <w:rFonts w:ascii="Arial Narrow" w:hAnsi="Arial Narrow" w:cs="Tahoma"/>
                <w:b/>
                <w:sz w:val="20"/>
                <w:szCs w:val="20"/>
                <w:lang w:val="es-CO"/>
              </w:rPr>
              <w:t xml:space="preserve">REPARACIÓN DIRECTA </w:t>
            </w:r>
          </w:p>
        </w:tc>
      </w:tr>
      <w:tr w:rsidR="00C03AFC" w:rsidRPr="00A6032E" w:rsidTr="00ED7577">
        <w:tc>
          <w:tcPr>
            <w:tcW w:w="1985" w:type="dxa"/>
            <w:vAlign w:val="center"/>
          </w:tcPr>
          <w:p w:rsidR="00C03AFC" w:rsidRPr="00A6032E" w:rsidRDefault="00C03AFC" w:rsidP="00C03AFC">
            <w:pPr>
              <w:spacing w:after="0"/>
              <w:rPr>
                <w:rFonts w:ascii="Arial Narrow" w:hAnsi="Arial Narrow" w:cs="Tahoma"/>
                <w:sz w:val="20"/>
                <w:szCs w:val="20"/>
                <w:lang w:val="es-CO"/>
              </w:rPr>
            </w:pPr>
            <w:r w:rsidRPr="00A6032E">
              <w:rPr>
                <w:rFonts w:ascii="Arial Narrow" w:hAnsi="Arial Narrow" w:cs="Tahoma"/>
                <w:sz w:val="20"/>
                <w:szCs w:val="20"/>
                <w:lang w:val="es-CO"/>
              </w:rPr>
              <w:t>ASUNTO</w:t>
            </w:r>
          </w:p>
        </w:tc>
        <w:tc>
          <w:tcPr>
            <w:tcW w:w="6946" w:type="dxa"/>
          </w:tcPr>
          <w:p w:rsidR="00C03AFC" w:rsidRPr="00A6032E" w:rsidRDefault="007E5D0C" w:rsidP="00C03AFC">
            <w:pPr>
              <w:spacing w:after="0"/>
              <w:rPr>
                <w:rFonts w:ascii="Arial Narrow" w:hAnsi="Arial Narrow" w:cs="Tahoma"/>
                <w:b/>
                <w:sz w:val="20"/>
                <w:szCs w:val="20"/>
                <w:lang w:val="es-CO"/>
              </w:rPr>
            </w:pPr>
            <w:r w:rsidRPr="00A6032E">
              <w:rPr>
                <w:rFonts w:ascii="Arial Narrow" w:hAnsi="Arial Narrow" w:cs="Tahoma"/>
                <w:b/>
                <w:sz w:val="20"/>
                <w:szCs w:val="20"/>
                <w:lang w:val="es-CO"/>
              </w:rPr>
              <w:t>REVOCA AUTO QUE CONCEDIÓ RECURSO DE APELACIÓN – ORDENA ARCHIVO</w:t>
            </w:r>
          </w:p>
        </w:tc>
      </w:tr>
    </w:tbl>
    <w:p w:rsidR="00C03AFC" w:rsidRPr="00A6032E" w:rsidRDefault="00C03AFC" w:rsidP="00C03AFC">
      <w:pPr>
        <w:spacing w:after="0"/>
        <w:rPr>
          <w:rFonts w:ascii="Tahoma" w:hAnsi="Tahoma" w:cs="Tahoma"/>
          <w:lang w:val="es-CO"/>
        </w:rPr>
      </w:pPr>
    </w:p>
    <w:p w:rsidR="00C03AFC" w:rsidRPr="00A6032E" w:rsidRDefault="00C03AFC" w:rsidP="00C03AFC">
      <w:pPr>
        <w:shd w:val="clear" w:color="auto" w:fill="FFFFFF"/>
        <w:spacing w:after="0"/>
        <w:jc w:val="both"/>
        <w:rPr>
          <w:rFonts w:ascii="Tahoma" w:hAnsi="Tahoma" w:cs="Tahoma"/>
          <w:color w:val="000000"/>
          <w:lang w:val="es-CO"/>
        </w:rPr>
      </w:pPr>
      <w:r w:rsidRPr="00A6032E">
        <w:rPr>
          <w:rFonts w:ascii="Tahoma" w:hAnsi="Tahoma" w:cs="Tahoma"/>
          <w:color w:val="000000"/>
          <w:lang w:val="es-CO"/>
        </w:rPr>
        <w:t>El 18 de julio de 2018 se profirió fallo de primera instancia negando las pretensiones de la demanda</w:t>
      </w:r>
      <w:r w:rsidRPr="00A6032E">
        <w:rPr>
          <w:rStyle w:val="Refdenotaalpie"/>
          <w:rFonts w:ascii="Tahoma" w:hAnsi="Tahoma" w:cs="Tahoma"/>
          <w:color w:val="000000"/>
          <w:lang w:val="es-CO"/>
        </w:rPr>
        <w:footnoteReference w:id="1"/>
      </w:r>
      <w:r w:rsidRPr="00A6032E">
        <w:rPr>
          <w:rFonts w:ascii="Tahoma" w:hAnsi="Tahoma" w:cs="Tahoma"/>
          <w:color w:val="000000"/>
          <w:lang w:val="es-CO"/>
        </w:rPr>
        <w:t>.</w:t>
      </w:r>
    </w:p>
    <w:p w:rsidR="00C03AFC" w:rsidRPr="00A6032E" w:rsidRDefault="00C03AFC" w:rsidP="00C03AFC">
      <w:pPr>
        <w:shd w:val="clear" w:color="auto" w:fill="FFFFFF"/>
        <w:spacing w:after="0"/>
        <w:jc w:val="both"/>
        <w:rPr>
          <w:rFonts w:ascii="Tahoma" w:hAnsi="Tahoma" w:cs="Tahoma"/>
          <w:color w:val="000000"/>
          <w:lang w:val="es-CO"/>
        </w:rPr>
      </w:pPr>
    </w:p>
    <w:p w:rsidR="00C03AFC" w:rsidRPr="00A6032E" w:rsidRDefault="00C03AFC" w:rsidP="00C03AFC">
      <w:pPr>
        <w:shd w:val="clear" w:color="auto" w:fill="FFFFFF"/>
        <w:spacing w:after="0"/>
        <w:jc w:val="both"/>
        <w:rPr>
          <w:rFonts w:ascii="Tahoma" w:hAnsi="Tahoma" w:cs="Tahoma"/>
          <w:color w:val="000000"/>
          <w:lang w:val="es-CO"/>
        </w:rPr>
      </w:pPr>
      <w:r w:rsidRPr="00A6032E">
        <w:rPr>
          <w:rFonts w:ascii="Tahoma" w:hAnsi="Tahoma" w:cs="Tahoma"/>
          <w:color w:val="000000"/>
          <w:lang w:val="es-CO"/>
        </w:rPr>
        <w:t xml:space="preserve">El 1 de agosto de 2018 la parte demandante interpuso recurso de apelación en contra del fallo proferido por este despacho. </w:t>
      </w:r>
    </w:p>
    <w:p w:rsidR="00C03AFC" w:rsidRPr="00A6032E" w:rsidRDefault="00C03AFC" w:rsidP="00C03AFC">
      <w:pPr>
        <w:shd w:val="clear" w:color="auto" w:fill="FFFFFF"/>
        <w:spacing w:after="0"/>
        <w:jc w:val="both"/>
        <w:rPr>
          <w:rFonts w:ascii="Tahoma" w:hAnsi="Tahoma" w:cs="Tahoma"/>
          <w:color w:val="000000"/>
          <w:lang w:val="es-CO"/>
        </w:rPr>
      </w:pPr>
    </w:p>
    <w:p w:rsidR="00C03AFC" w:rsidRPr="00A6032E" w:rsidRDefault="00C03AFC" w:rsidP="00C03AFC">
      <w:pPr>
        <w:shd w:val="clear" w:color="auto" w:fill="FFFFFF"/>
        <w:spacing w:after="0"/>
        <w:jc w:val="both"/>
        <w:rPr>
          <w:rFonts w:ascii="Tahoma" w:hAnsi="Tahoma" w:cs="Tahoma"/>
          <w:i/>
          <w:color w:val="000000"/>
          <w:lang w:val="es-CO"/>
        </w:rPr>
      </w:pPr>
      <w:r w:rsidRPr="00A6032E">
        <w:rPr>
          <w:rFonts w:ascii="Tahoma" w:hAnsi="Tahoma" w:cs="Tahoma"/>
          <w:color w:val="000000"/>
          <w:lang w:val="es-CO"/>
        </w:rPr>
        <w:t xml:space="preserve">En informe secretarial del 10 de agosto de 2018 se anotó: </w:t>
      </w:r>
      <w:r w:rsidRPr="00A6032E">
        <w:rPr>
          <w:rFonts w:ascii="Tahoma" w:hAnsi="Tahoma" w:cs="Tahoma"/>
          <w:i/>
          <w:color w:val="000000"/>
          <w:lang w:val="es-CO"/>
        </w:rPr>
        <w:t>“RECURSO DE APELACION CONTRA SENTENCIA DE PRIMERA INSTANCIA OPORTUNAMENTE INTERPUESTO POR ACTOR (AGOSTO 1 DE 2018). SIRVASE PROVEER.”</w:t>
      </w:r>
    </w:p>
    <w:p w:rsidR="00C03AFC" w:rsidRPr="00A6032E" w:rsidRDefault="00C03AFC" w:rsidP="00C03AFC">
      <w:pPr>
        <w:shd w:val="clear" w:color="auto" w:fill="FFFFFF"/>
        <w:spacing w:after="0"/>
        <w:jc w:val="both"/>
        <w:rPr>
          <w:rFonts w:ascii="Tahoma" w:hAnsi="Tahoma" w:cs="Tahoma"/>
          <w:color w:val="000000"/>
          <w:lang w:val="es-CO"/>
        </w:rPr>
      </w:pPr>
    </w:p>
    <w:p w:rsidR="00C03AFC" w:rsidRPr="00A6032E" w:rsidRDefault="00C03AFC" w:rsidP="00C03AFC">
      <w:pPr>
        <w:shd w:val="clear" w:color="auto" w:fill="FFFFFF"/>
        <w:spacing w:after="0"/>
        <w:jc w:val="both"/>
        <w:rPr>
          <w:rFonts w:ascii="Tahoma" w:hAnsi="Tahoma" w:cs="Tahoma"/>
          <w:color w:val="000000"/>
          <w:lang w:val="es-CO"/>
        </w:rPr>
      </w:pPr>
      <w:r w:rsidRPr="00A6032E">
        <w:rPr>
          <w:rFonts w:ascii="Tahoma" w:hAnsi="Tahoma" w:cs="Tahoma"/>
          <w:color w:val="000000"/>
          <w:lang w:val="es-CO"/>
        </w:rPr>
        <w:t>Mediante oficio FPC-355 del 12 de julio de 2018 recibido por la oficina de apoyo el 15 de agosto de 2018 el Tribunal Administrativo de Cundinamarca- Sección Tercera – Subsección “B” puso en conocimiento al Juzgado la decisión de 27 de junio de 2018 que resolvió el recurso de apelación interpuesto contra providencia del 5 de febrero de 2018</w:t>
      </w:r>
      <w:r w:rsidRPr="00A6032E">
        <w:rPr>
          <w:rStyle w:val="Refdenotaalpie"/>
          <w:rFonts w:ascii="Tahoma" w:hAnsi="Tahoma" w:cs="Tahoma"/>
          <w:color w:val="000000"/>
          <w:lang w:val="es-CO"/>
        </w:rPr>
        <w:footnoteReference w:id="2"/>
      </w:r>
      <w:r w:rsidRPr="00A6032E">
        <w:rPr>
          <w:rFonts w:ascii="Tahoma" w:hAnsi="Tahoma" w:cs="Tahoma"/>
          <w:color w:val="000000"/>
          <w:lang w:val="es-CO"/>
        </w:rPr>
        <w:t xml:space="preserve">. </w:t>
      </w:r>
    </w:p>
    <w:p w:rsidR="001863B6" w:rsidRPr="00A6032E" w:rsidRDefault="001863B6" w:rsidP="00C03AFC">
      <w:pPr>
        <w:shd w:val="clear" w:color="auto" w:fill="FFFFFF"/>
        <w:spacing w:after="0"/>
        <w:jc w:val="both"/>
        <w:rPr>
          <w:rFonts w:ascii="Tahoma" w:hAnsi="Tahoma" w:cs="Tahoma"/>
          <w:color w:val="000000"/>
          <w:lang w:val="es-CO"/>
        </w:rPr>
      </w:pPr>
    </w:p>
    <w:p w:rsidR="001863B6" w:rsidRPr="00A6032E" w:rsidRDefault="001863B6" w:rsidP="00C03AFC">
      <w:pPr>
        <w:shd w:val="clear" w:color="auto" w:fill="FFFFFF"/>
        <w:spacing w:after="0"/>
        <w:jc w:val="both"/>
        <w:rPr>
          <w:rFonts w:ascii="Tahoma" w:hAnsi="Tahoma" w:cs="Tahoma"/>
          <w:color w:val="000000"/>
          <w:lang w:val="es-CO"/>
        </w:rPr>
      </w:pPr>
      <w:r w:rsidRPr="00A6032E">
        <w:rPr>
          <w:rFonts w:ascii="Tahoma" w:hAnsi="Tahoma" w:cs="Tahoma"/>
          <w:color w:val="000000"/>
          <w:lang w:val="es-CO"/>
        </w:rPr>
        <w:t xml:space="preserve">Con auto de 31 de octubre de 2018 se </w:t>
      </w:r>
      <w:r w:rsidR="00D65BBA" w:rsidRPr="00A6032E">
        <w:rPr>
          <w:rFonts w:ascii="Tahoma" w:hAnsi="Tahoma" w:cs="Tahoma"/>
          <w:color w:val="000000"/>
          <w:lang w:val="es-CO"/>
        </w:rPr>
        <w:t>concedió</w:t>
      </w:r>
      <w:r w:rsidRPr="00A6032E">
        <w:rPr>
          <w:rFonts w:ascii="Tahoma" w:hAnsi="Tahoma" w:cs="Tahoma"/>
          <w:color w:val="000000"/>
          <w:lang w:val="es-CO"/>
        </w:rPr>
        <w:t xml:space="preserve"> recur</w:t>
      </w:r>
      <w:r w:rsidR="00D65BBA" w:rsidRPr="00A6032E">
        <w:rPr>
          <w:rFonts w:ascii="Tahoma" w:hAnsi="Tahoma" w:cs="Tahoma"/>
          <w:color w:val="000000"/>
          <w:lang w:val="es-CO"/>
        </w:rPr>
        <w:t>so de apelación contra sentencia de primera instancia.</w:t>
      </w:r>
    </w:p>
    <w:p w:rsidR="00D65BBA" w:rsidRPr="00A6032E" w:rsidRDefault="00D65BBA" w:rsidP="00C03AFC">
      <w:pPr>
        <w:shd w:val="clear" w:color="auto" w:fill="FFFFFF"/>
        <w:spacing w:after="0"/>
        <w:jc w:val="both"/>
        <w:rPr>
          <w:rFonts w:ascii="Tahoma" w:hAnsi="Tahoma" w:cs="Tahoma"/>
          <w:color w:val="000000"/>
          <w:lang w:val="es-CO"/>
        </w:rPr>
      </w:pPr>
    </w:p>
    <w:p w:rsidR="00D65BBA" w:rsidRPr="00A6032E" w:rsidRDefault="00D65BBA" w:rsidP="00C03AFC">
      <w:pPr>
        <w:shd w:val="clear" w:color="auto" w:fill="FFFFFF"/>
        <w:spacing w:after="0"/>
        <w:jc w:val="both"/>
        <w:rPr>
          <w:rFonts w:ascii="Tahoma" w:hAnsi="Tahoma" w:cs="Tahoma"/>
          <w:i/>
          <w:color w:val="000000"/>
          <w:lang w:val="es-CO"/>
        </w:rPr>
      </w:pPr>
      <w:r w:rsidRPr="00A6032E">
        <w:rPr>
          <w:rFonts w:ascii="Tahoma" w:hAnsi="Tahoma" w:cs="Tahoma"/>
          <w:color w:val="000000"/>
          <w:lang w:val="es-CO"/>
        </w:rPr>
        <w:t xml:space="preserve">En informe secretarial del </w:t>
      </w:r>
      <w:r w:rsidR="00146C25" w:rsidRPr="00A6032E">
        <w:rPr>
          <w:rFonts w:ascii="Tahoma" w:hAnsi="Tahoma" w:cs="Tahoma"/>
          <w:color w:val="000000"/>
          <w:lang w:val="es-CO"/>
        </w:rPr>
        <w:t>16 de noviembre de 2018 se anotó: “</w:t>
      </w:r>
      <w:r w:rsidR="00146C25" w:rsidRPr="00A6032E">
        <w:rPr>
          <w:rFonts w:ascii="Tahoma" w:hAnsi="Tahoma" w:cs="Tahoma"/>
          <w:i/>
          <w:color w:val="000000"/>
          <w:lang w:val="es-CO"/>
        </w:rPr>
        <w:t>EN FIRME PROVIDENCIA ANTERIOR, LA SECRETARIA OBSERVA QUE EN EL CUADERNO 3 OBRA CUADERNO DE RECURSO DE APELACION EN EL QUE EL SUPERIOR, MEDIANTE PROVIDENCIA DE 27 DE JUNIO DE 2018 REVOCO DECISION Y DECLARO PROBADA EXCEPCION. SIRVASE PROVEER.”</w:t>
      </w:r>
    </w:p>
    <w:p w:rsidR="00146C25" w:rsidRPr="00A6032E" w:rsidRDefault="00146C25" w:rsidP="00C03AFC">
      <w:pPr>
        <w:shd w:val="clear" w:color="auto" w:fill="FFFFFF"/>
        <w:spacing w:after="0"/>
        <w:jc w:val="both"/>
        <w:rPr>
          <w:rFonts w:ascii="Tahoma" w:hAnsi="Tahoma" w:cs="Tahoma"/>
          <w:i/>
          <w:color w:val="000000"/>
          <w:lang w:val="es-CO"/>
        </w:rPr>
      </w:pPr>
    </w:p>
    <w:p w:rsidR="00E70B40" w:rsidRPr="00A6032E" w:rsidRDefault="00C03AFC" w:rsidP="00C03AFC">
      <w:pPr>
        <w:jc w:val="both"/>
        <w:rPr>
          <w:rFonts w:ascii="Tahoma" w:hAnsi="Tahoma" w:cs="Tahoma"/>
          <w:color w:val="000000" w:themeColor="text1"/>
          <w:lang w:val="es-CO"/>
        </w:rPr>
      </w:pPr>
      <w:r w:rsidRPr="00A6032E">
        <w:rPr>
          <w:rFonts w:ascii="Tahoma" w:hAnsi="Tahoma" w:cs="Tahoma"/>
          <w:color w:val="000000" w:themeColor="text1"/>
          <w:lang w:val="es-CO"/>
        </w:rPr>
        <w:t xml:space="preserve">Con auto del </w:t>
      </w:r>
      <w:r w:rsidR="001C78E9" w:rsidRPr="00A6032E">
        <w:rPr>
          <w:rFonts w:ascii="Tahoma" w:hAnsi="Tahoma" w:cs="Tahoma"/>
          <w:color w:val="000000" w:themeColor="text1"/>
          <w:lang w:val="es-CO"/>
        </w:rPr>
        <w:t xml:space="preserve">16 de enero de 2019 </w:t>
      </w:r>
      <w:r w:rsidR="00A6032E">
        <w:rPr>
          <w:rFonts w:ascii="Tahoma" w:hAnsi="Tahoma" w:cs="Tahoma"/>
          <w:color w:val="000000" w:themeColor="text1"/>
          <w:lang w:val="es-CO"/>
        </w:rPr>
        <w:t>la apoderada de la demandada</w:t>
      </w:r>
      <w:r w:rsidR="00E70B40" w:rsidRPr="00A6032E">
        <w:rPr>
          <w:rFonts w:ascii="Tahoma" w:hAnsi="Tahoma" w:cs="Tahoma"/>
          <w:color w:val="000000" w:themeColor="text1"/>
          <w:lang w:val="es-CO"/>
        </w:rPr>
        <w:t xml:space="preserve"> radicó renuncia a poder.</w:t>
      </w:r>
    </w:p>
    <w:p w:rsidR="00C03AFC" w:rsidRPr="00A6032E" w:rsidRDefault="00C03AFC" w:rsidP="00C03AFC">
      <w:pPr>
        <w:spacing w:after="0" w:line="240" w:lineRule="auto"/>
        <w:jc w:val="center"/>
        <w:rPr>
          <w:rFonts w:ascii="Tahoma" w:eastAsia="Times New Roman" w:hAnsi="Tahoma" w:cs="Tahoma"/>
          <w:b/>
          <w:lang w:val="es-CO" w:eastAsia="es-ES"/>
        </w:rPr>
      </w:pPr>
      <w:r w:rsidRPr="00A6032E">
        <w:rPr>
          <w:rFonts w:ascii="Tahoma" w:eastAsia="Times New Roman" w:hAnsi="Tahoma" w:cs="Tahoma"/>
          <w:b/>
          <w:lang w:val="es-CO" w:eastAsia="es-ES"/>
        </w:rPr>
        <w:t>CONSIDERACIONES:</w:t>
      </w:r>
    </w:p>
    <w:p w:rsidR="00C03AFC" w:rsidRPr="00A6032E" w:rsidRDefault="00C03AFC" w:rsidP="00C03AFC">
      <w:pPr>
        <w:spacing w:after="0" w:line="240" w:lineRule="auto"/>
        <w:jc w:val="center"/>
        <w:rPr>
          <w:rFonts w:ascii="Tahoma" w:eastAsia="Times New Roman" w:hAnsi="Tahoma" w:cs="Tahoma"/>
          <w:b/>
          <w:lang w:val="es-CO" w:eastAsia="es-ES"/>
        </w:rPr>
      </w:pPr>
    </w:p>
    <w:p w:rsidR="008E7E54" w:rsidRPr="00A6032E" w:rsidRDefault="00A6032E" w:rsidP="008E7E54">
      <w:pPr>
        <w:jc w:val="both"/>
        <w:rPr>
          <w:rFonts w:ascii="Tahoma" w:eastAsia="Calibri" w:hAnsi="Tahoma" w:cs="Tahoma"/>
          <w:i/>
          <w:lang w:val="es-CO"/>
        </w:rPr>
      </w:pPr>
      <w:r>
        <w:rPr>
          <w:rFonts w:ascii="Tahoma" w:eastAsia="Calibri" w:hAnsi="Tahoma" w:cs="Tahoma"/>
          <w:lang w:val="es-CO"/>
        </w:rPr>
        <w:t>E</w:t>
      </w:r>
      <w:r w:rsidR="008E7E54" w:rsidRPr="00A6032E">
        <w:rPr>
          <w:rFonts w:ascii="Tahoma" w:eastAsia="Calibri" w:hAnsi="Tahoma" w:cs="Tahoma"/>
          <w:lang w:val="es-CO"/>
        </w:rPr>
        <w:t xml:space="preserve">l artículo 329 del Código General del Proceso dispone: </w:t>
      </w:r>
      <w:r w:rsidR="008E7E54" w:rsidRPr="00A6032E">
        <w:rPr>
          <w:rFonts w:ascii="Tahoma" w:eastAsia="Calibri" w:hAnsi="Tahoma" w:cs="Tahoma"/>
          <w:i/>
          <w:lang w:val="es-CO"/>
        </w:rPr>
        <w:t>“Decidida la apelación y devuelto el expediente al inferior, este dictará auto de obedecimiento a lo resuelto por el superior y en la misma providencia dispondrá lo pertinente para su cumplimiento.</w:t>
      </w:r>
    </w:p>
    <w:p w:rsidR="008E7E54" w:rsidRPr="00A6032E" w:rsidRDefault="008E7E54" w:rsidP="008E7E54">
      <w:pPr>
        <w:jc w:val="both"/>
        <w:rPr>
          <w:rFonts w:ascii="Tahoma" w:eastAsia="Calibri" w:hAnsi="Tahoma" w:cs="Tahoma"/>
          <w:lang w:val="es-CO"/>
        </w:rPr>
      </w:pPr>
      <w:r w:rsidRPr="00A6032E">
        <w:rPr>
          <w:rFonts w:ascii="Tahoma" w:eastAsia="Calibri" w:hAnsi="Tahoma" w:cs="Tahoma"/>
          <w:b/>
          <w:i/>
          <w:lang w:val="es-CO"/>
        </w:rPr>
        <w:t>Cuando se revoque una providencia apelada en el efecto devolutivo o diferido, quedará sin efectos la actuación adelantada por el inferior después de haberse concedido la apelación</w:t>
      </w:r>
      <w:r w:rsidRPr="00A6032E">
        <w:rPr>
          <w:rFonts w:ascii="Tahoma" w:eastAsia="Calibri" w:hAnsi="Tahoma" w:cs="Tahoma"/>
          <w:i/>
          <w:lang w:val="es-CO"/>
        </w:rPr>
        <w:t xml:space="preserve">, </w:t>
      </w:r>
      <w:r w:rsidRPr="00A6032E">
        <w:rPr>
          <w:rFonts w:ascii="Tahoma" w:eastAsia="Calibri" w:hAnsi="Tahoma" w:cs="Tahoma"/>
          <w:b/>
          <w:i/>
          <w:lang w:val="es-CO"/>
        </w:rPr>
        <w:t>en lo que dependa de aquella,</w:t>
      </w:r>
      <w:r w:rsidRPr="00A6032E">
        <w:rPr>
          <w:rFonts w:ascii="Tahoma" w:eastAsia="Calibri" w:hAnsi="Tahoma" w:cs="Tahoma"/>
          <w:i/>
          <w:lang w:val="es-CO"/>
        </w:rPr>
        <w:t xml:space="preserve"> sin perjuicio de lo dispuesto en los dos últimos incisos del artículo 323. </w:t>
      </w:r>
      <w:r w:rsidRPr="00A6032E">
        <w:rPr>
          <w:rFonts w:ascii="Tahoma" w:eastAsia="Calibri" w:hAnsi="Tahoma" w:cs="Tahoma"/>
          <w:b/>
          <w:i/>
          <w:lang w:val="es-CO"/>
        </w:rPr>
        <w:t>El juez señalará expresamente la actuación que queda sin efecto.</w:t>
      </w:r>
      <w:r w:rsidR="00906D5C" w:rsidRPr="00A6032E">
        <w:rPr>
          <w:rFonts w:ascii="Tahoma" w:eastAsia="Calibri" w:hAnsi="Tahoma" w:cs="Tahoma"/>
          <w:b/>
          <w:i/>
          <w:lang w:val="es-CO"/>
        </w:rPr>
        <w:t>”</w:t>
      </w:r>
      <w:r w:rsidR="00AF48CC" w:rsidRPr="00A6032E">
        <w:rPr>
          <w:rFonts w:ascii="Tahoma" w:eastAsia="Calibri" w:hAnsi="Tahoma" w:cs="Tahoma"/>
          <w:b/>
          <w:i/>
          <w:lang w:val="es-CO"/>
        </w:rPr>
        <w:t xml:space="preserve"> </w:t>
      </w:r>
      <w:r w:rsidR="00AF48CC" w:rsidRPr="00A6032E">
        <w:rPr>
          <w:rFonts w:ascii="Tahoma" w:eastAsia="Calibri" w:hAnsi="Tahoma" w:cs="Tahoma"/>
          <w:lang w:val="es-CO"/>
        </w:rPr>
        <w:t>(Negrilla fuera de texto)</w:t>
      </w:r>
    </w:p>
    <w:p w:rsidR="00227235" w:rsidRPr="00A6032E" w:rsidRDefault="00227235" w:rsidP="00227235">
      <w:pPr>
        <w:jc w:val="both"/>
        <w:rPr>
          <w:rFonts w:ascii="Tahoma" w:hAnsi="Tahoma" w:cs="Tahoma"/>
        </w:rPr>
      </w:pPr>
      <w:r w:rsidRPr="00A6032E">
        <w:rPr>
          <w:rFonts w:ascii="Tahoma" w:eastAsia="Calibri" w:hAnsi="Tahoma" w:cs="Tahoma"/>
          <w:lang w:val="es-CO"/>
        </w:rPr>
        <w:t>E</w:t>
      </w:r>
      <w:r w:rsidR="00821B63" w:rsidRPr="00A6032E">
        <w:rPr>
          <w:rFonts w:ascii="Tahoma" w:eastAsia="Calibri" w:hAnsi="Tahoma" w:cs="Tahoma"/>
          <w:lang w:val="es-CO"/>
        </w:rPr>
        <w:t xml:space="preserve">n el presente caso mediante auto </w:t>
      </w:r>
      <w:r w:rsidR="00E671F1" w:rsidRPr="00A6032E">
        <w:rPr>
          <w:rFonts w:ascii="Tahoma" w:eastAsia="Calibri" w:hAnsi="Tahoma" w:cs="Tahoma"/>
          <w:lang w:val="es-CO"/>
        </w:rPr>
        <w:t>de</w:t>
      </w:r>
      <w:r w:rsidRPr="00A6032E">
        <w:rPr>
          <w:rFonts w:ascii="Tahoma" w:hAnsi="Tahoma" w:cs="Tahoma"/>
        </w:rPr>
        <w:t xml:space="preserve"> junio 27 de 2018 el Tribunal Administrativo – Sección Tercera – Subsección B  resolvió recurso de apelación  así: </w:t>
      </w:r>
    </w:p>
    <w:p w:rsidR="00227235" w:rsidRPr="00A6032E" w:rsidRDefault="00227235" w:rsidP="00227235">
      <w:pPr>
        <w:spacing w:after="0"/>
        <w:ind w:left="708"/>
        <w:jc w:val="both"/>
        <w:rPr>
          <w:rFonts w:ascii="Tahoma" w:hAnsi="Tahoma" w:cs="Tahoma"/>
          <w:i/>
        </w:rPr>
      </w:pPr>
      <w:r w:rsidRPr="00A6032E">
        <w:rPr>
          <w:rFonts w:ascii="Tahoma" w:hAnsi="Tahoma" w:cs="Tahoma"/>
        </w:rPr>
        <w:lastRenderedPageBreak/>
        <w:t>“(…)</w:t>
      </w:r>
      <w:r w:rsidR="00E62B39">
        <w:rPr>
          <w:rFonts w:ascii="Tahoma" w:hAnsi="Tahoma" w:cs="Tahoma"/>
        </w:rPr>
        <w:t xml:space="preserve"> </w:t>
      </w:r>
      <w:r w:rsidRPr="00A6032E">
        <w:rPr>
          <w:rFonts w:ascii="Tahoma" w:hAnsi="Tahoma" w:cs="Tahoma"/>
          <w:b/>
          <w:i/>
        </w:rPr>
        <w:t>PRIMERO:</w:t>
      </w:r>
      <w:r w:rsidRPr="00A6032E">
        <w:rPr>
          <w:rFonts w:ascii="Tahoma" w:hAnsi="Tahoma" w:cs="Tahoma"/>
          <w:i/>
        </w:rPr>
        <w:t xml:space="preserve"> Revocar la decisión del 5 de febrero de 2018, proferida por el Jugado 34 Administrativo de Bogotá, por las razones anteriormente expuestas. </w:t>
      </w:r>
    </w:p>
    <w:p w:rsidR="00227235" w:rsidRPr="00A6032E" w:rsidRDefault="00227235" w:rsidP="00227235">
      <w:pPr>
        <w:spacing w:after="0"/>
        <w:ind w:left="708"/>
        <w:jc w:val="both"/>
        <w:rPr>
          <w:rFonts w:ascii="Tahoma" w:hAnsi="Tahoma" w:cs="Tahoma"/>
          <w:b/>
          <w:i/>
        </w:rPr>
      </w:pPr>
      <w:r w:rsidRPr="00A6032E">
        <w:rPr>
          <w:rFonts w:ascii="Tahoma" w:hAnsi="Tahoma" w:cs="Tahoma"/>
          <w:b/>
          <w:i/>
        </w:rPr>
        <w:t>SEGUNDO:</w:t>
      </w:r>
      <w:r w:rsidRPr="00A6032E">
        <w:rPr>
          <w:rFonts w:ascii="Tahoma" w:hAnsi="Tahoma" w:cs="Tahoma"/>
          <w:i/>
        </w:rPr>
        <w:t xml:space="preserve"> </w:t>
      </w:r>
      <w:r w:rsidRPr="00A6032E">
        <w:rPr>
          <w:rFonts w:ascii="Tahoma" w:hAnsi="Tahoma" w:cs="Tahoma"/>
          <w:b/>
          <w:i/>
        </w:rPr>
        <w:t xml:space="preserve">Declarar probada la excepción  de caducidad del medio de control. </w:t>
      </w:r>
    </w:p>
    <w:p w:rsidR="00227235" w:rsidRPr="00A6032E" w:rsidRDefault="00227235" w:rsidP="00227235">
      <w:pPr>
        <w:spacing w:after="0"/>
        <w:ind w:left="708"/>
        <w:jc w:val="both"/>
        <w:rPr>
          <w:rFonts w:ascii="Tahoma" w:hAnsi="Tahoma" w:cs="Tahoma"/>
        </w:rPr>
      </w:pPr>
      <w:r w:rsidRPr="00A6032E">
        <w:rPr>
          <w:rFonts w:ascii="Tahoma" w:hAnsi="Tahoma" w:cs="Tahoma"/>
          <w:b/>
          <w:i/>
        </w:rPr>
        <w:t xml:space="preserve">TERCERO: </w:t>
      </w:r>
      <w:r w:rsidRPr="00A6032E">
        <w:rPr>
          <w:rFonts w:ascii="Tahoma" w:hAnsi="Tahoma" w:cs="Tahoma"/>
          <w:i/>
        </w:rPr>
        <w:t>En firme la presente providencia, por Secretaria remítase el expediente al Juzgado de origen (…)”</w:t>
      </w:r>
      <w:r w:rsidR="00A6032E">
        <w:rPr>
          <w:rFonts w:ascii="Tahoma" w:hAnsi="Tahoma" w:cs="Tahoma"/>
          <w:i/>
        </w:rPr>
        <w:t xml:space="preserve"> </w:t>
      </w:r>
      <w:r w:rsidRPr="00A6032E">
        <w:rPr>
          <w:rFonts w:ascii="Tahoma" w:hAnsi="Tahoma" w:cs="Tahoma"/>
        </w:rPr>
        <w:t xml:space="preserve">(negrilla fuera de texto) </w:t>
      </w:r>
    </w:p>
    <w:p w:rsidR="002A128B" w:rsidRPr="00A6032E" w:rsidRDefault="002A128B" w:rsidP="00227235">
      <w:pPr>
        <w:spacing w:after="0"/>
        <w:ind w:left="708"/>
        <w:jc w:val="both"/>
        <w:rPr>
          <w:rFonts w:ascii="Tahoma" w:hAnsi="Tahoma" w:cs="Tahoma"/>
          <w:i/>
        </w:rPr>
      </w:pPr>
    </w:p>
    <w:p w:rsidR="00E671F1" w:rsidRPr="00A6032E" w:rsidRDefault="00706BF9" w:rsidP="00C03AFC">
      <w:pPr>
        <w:jc w:val="both"/>
        <w:rPr>
          <w:rFonts w:ascii="Tahoma" w:hAnsi="Tahoma" w:cs="Tahoma"/>
        </w:rPr>
      </w:pPr>
      <w:r w:rsidRPr="00A6032E">
        <w:rPr>
          <w:rFonts w:ascii="Tahoma" w:hAnsi="Tahoma" w:cs="Tahoma"/>
        </w:rPr>
        <w:t>Como el recurso</w:t>
      </w:r>
      <w:r w:rsidR="00E62B39">
        <w:rPr>
          <w:rFonts w:ascii="Tahoma" w:hAnsi="Tahoma" w:cs="Tahoma"/>
        </w:rPr>
        <w:t xml:space="preserve"> contra la decisión del 5 de febrero de 2018</w:t>
      </w:r>
      <w:r w:rsidRPr="00A6032E">
        <w:rPr>
          <w:rFonts w:ascii="Tahoma" w:hAnsi="Tahoma" w:cs="Tahoma"/>
        </w:rPr>
        <w:t xml:space="preserve"> </w:t>
      </w:r>
      <w:r w:rsidR="00E62B39">
        <w:rPr>
          <w:rFonts w:ascii="Tahoma" w:hAnsi="Tahoma" w:cs="Tahoma"/>
        </w:rPr>
        <w:t>había sido</w:t>
      </w:r>
      <w:r w:rsidRPr="00A6032E">
        <w:rPr>
          <w:rFonts w:ascii="Tahoma" w:hAnsi="Tahoma" w:cs="Tahoma"/>
        </w:rPr>
        <w:t xml:space="preserve"> concedido en efecto </w:t>
      </w:r>
      <w:r w:rsidR="00750733" w:rsidRPr="00A6032E">
        <w:rPr>
          <w:rFonts w:ascii="Tahoma" w:hAnsi="Tahoma" w:cs="Tahoma"/>
        </w:rPr>
        <w:t>devolutivo</w:t>
      </w:r>
      <w:r w:rsidR="00E62B39">
        <w:rPr>
          <w:rFonts w:ascii="Tahoma" w:hAnsi="Tahoma" w:cs="Tahoma"/>
        </w:rPr>
        <w:t>,</w:t>
      </w:r>
      <w:r w:rsidR="00750733" w:rsidRPr="00A6032E">
        <w:rPr>
          <w:rFonts w:ascii="Tahoma" w:hAnsi="Tahoma" w:cs="Tahoma"/>
        </w:rPr>
        <w:t xml:space="preserve"> se </w:t>
      </w:r>
      <w:r w:rsidR="00C67A21" w:rsidRPr="00A6032E">
        <w:rPr>
          <w:rFonts w:ascii="Tahoma" w:hAnsi="Tahoma" w:cs="Tahoma"/>
        </w:rPr>
        <w:t>continuó</w:t>
      </w:r>
      <w:r w:rsidR="00750733" w:rsidRPr="00A6032E">
        <w:rPr>
          <w:rFonts w:ascii="Tahoma" w:hAnsi="Tahoma" w:cs="Tahoma"/>
        </w:rPr>
        <w:t xml:space="preserve"> con el trámite del proceso y el 18 de julio del 2018 se profirió </w:t>
      </w:r>
      <w:r w:rsidR="00CC4ECF" w:rsidRPr="00A6032E">
        <w:rPr>
          <w:rFonts w:ascii="Tahoma" w:hAnsi="Tahoma" w:cs="Tahoma"/>
        </w:rPr>
        <w:t xml:space="preserve">sentencia de primera instancia </w:t>
      </w:r>
      <w:r w:rsidR="00C67A21" w:rsidRPr="00A6032E">
        <w:rPr>
          <w:rFonts w:ascii="Tahoma" w:hAnsi="Tahoma" w:cs="Tahoma"/>
        </w:rPr>
        <w:t>negando las pretensiones de l</w:t>
      </w:r>
      <w:r w:rsidR="00BE599E" w:rsidRPr="00A6032E">
        <w:rPr>
          <w:rFonts w:ascii="Tahoma" w:hAnsi="Tahoma" w:cs="Tahoma"/>
        </w:rPr>
        <w:t>a demanda</w:t>
      </w:r>
      <w:r w:rsidR="00A6032E">
        <w:rPr>
          <w:rFonts w:ascii="Tahoma" w:hAnsi="Tahoma" w:cs="Tahoma"/>
        </w:rPr>
        <w:t>,</w:t>
      </w:r>
      <w:r w:rsidR="00BE599E" w:rsidRPr="00A6032E">
        <w:rPr>
          <w:rFonts w:ascii="Tahoma" w:hAnsi="Tahoma" w:cs="Tahoma"/>
        </w:rPr>
        <w:t xml:space="preserve"> frente a la cual se </w:t>
      </w:r>
      <w:r w:rsidR="002A128B" w:rsidRPr="00A6032E">
        <w:rPr>
          <w:rFonts w:ascii="Tahoma" w:hAnsi="Tahoma" w:cs="Tahoma"/>
        </w:rPr>
        <w:t xml:space="preserve">presentó recurso de apelación por la parte demandante. </w:t>
      </w:r>
    </w:p>
    <w:p w:rsidR="00E70B40" w:rsidRPr="00A6032E" w:rsidRDefault="007F4D00" w:rsidP="00C03AFC">
      <w:pPr>
        <w:jc w:val="both"/>
        <w:rPr>
          <w:rFonts w:ascii="Tahoma" w:hAnsi="Tahoma" w:cs="Tahoma"/>
        </w:rPr>
      </w:pPr>
      <w:r w:rsidRPr="00A6032E">
        <w:rPr>
          <w:rFonts w:ascii="Tahoma" w:hAnsi="Tahoma" w:cs="Tahoma"/>
        </w:rPr>
        <w:t xml:space="preserve">Ahora, </w:t>
      </w:r>
      <w:r w:rsidR="002A128B" w:rsidRPr="00A6032E">
        <w:rPr>
          <w:rFonts w:ascii="Tahoma" w:hAnsi="Tahoma" w:cs="Tahoma"/>
        </w:rPr>
        <w:t>frente a dicho recurso de apelación no hay lugar a concederlo</w:t>
      </w:r>
      <w:r w:rsidR="0044799E" w:rsidRPr="00A6032E">
        <w:rPr>
          <w:rFonts w:ascii="Tahoma" w:hAnsi="Tahoma" w:cs="Tahoma"/>
        </w:rPr>
        <w:t xml:space="preserve"> </w:t>
      </w:r>
      <w:r w:rsidR="002A128B" w:rsidRPr="00A6032E">
        <w:rPr>
          <w:rFonts w:ascii="Tahoma" w:hAnsi="Tahoma" w:cs="Tahoma"/>
        </w:rPr>
        <w:t xml:space="preserve">ya que </w:t>
      </w:r>
      <w:r w:rsidRPr="00A6032E">
        <w:rPr>
          <w:rFonts w:ascii="Tahoma" w:hAnsi="Tahoma" w:cs="Tahoma"/>
        </w:rPr>
        <w:t>la decisión de</w:t>
      </w:r>
      <w:r w:rsidR="00A6032E">
        <w:rPr>
          <w:rFonts w:ascii="Tahoma" w:hAnsi="Tahoma" w:cs="Tahoma"/>
        </w:rPr>
        <w:t>l</w:t>
      </w:r>
      <w:r w:rsidRPr="00A6032E">
        <w:rPr>
          <w:rFonts w:ascii="Tahoma" w:hAnsi="Tahoma" w:cs="Tahoma"/>
        </w:rPr>
        <w:t xml:space="preserve"> superior fue declarar probada la excepción</w:t>
      </w:r>
      <w:r w:rsidR="00A6032E">
        <w:rPr>
          <w:rFonts w:ascii="Tahoma" w:hAnsi="Tahoma" w:cs="Tahoma"/>
        </w:rPr>
        <w:t xml:space="preserve"> de caducidad,</w:t>
      </w:r>
      <w:r w:rsidR="0044799E" w:rsidRPr="00A6032E">
        <w:rPr>
          <w:rFonts w:ascii="Tahoma" w:hAnsi="Tahoma" w:cs="Tahoma"/>
        </w:rPr>
        <w:t xml:space="preserve"> por lo que </w:t>
      </w:r>
      <w:r w:rsidR="00B65B9E" w:rsidRPr="00A6032E">
        <w:rPr>
          <w:rFonts w:ascii="Tahoma" w:hAnsi="Tahoma" w:cs="Tahoma"/>
        </w:rPr>
        <w:t xml:space="preserve">debe estarse a lo dispuesto en esa </w:t>
      </w:r>
      <w:r w:rsidR="00884F41" w:rsidRPr="00A6032E">
        <w:rPr>
          <w:rFonts w:ascii="Tahoma" w:hAnsi="Tahoma" w:cs="Tahoma"/>
        </w:rPr>
        <w:t>decisión</w:t>
      </w:r>
      <w:r w:rsidR="00B65B9E" w:rsidRPr="00A6032E">
        <w:rPr>
          <w:rFonts w:ascii="Tahoma" w:hAnsi="Tahoma" w:cs="Tahoma"/>
        </w:rPr>
        <w:t xml:space="preserve"> y en su </w:t>
      </w:r>
      <w:r w:rsidR="00884F41" w:rsidRPr="00A6032E">
        <w:rPr>
          <w:rFonts w:ascii="Tahoma" w:hAnsi="Tahoma" w:cs="Tahoma"/>
        </w:rPr>
        <w:t>lugar</w:t>
      </w:r>
      <w:r w:rsidR="00D6092C" w:rsidRPr="00A6032E">
        <w:rPr>
          <w:rFonts w:ascii="Tahoma" w:hAnsi="Tahoma" w:cs="Tahoma"/>
        </w:rPr>
        <w:t>,</w:t>
      </w:r>
      <w:r w:rsidR="00B65B9E" w:rsidRPr="00A6032E">
        <w:rPr>
          <w:rFonts w:ascii="Tahoma" w:hAnsi="Tahoma" w:cs="Tahoma"/>
        </w:rPr>
        <w:t xml:space="preserve"> dejar sin efecto lo actuado </w:t>
      </w:r>
      <w:r w:rsidR="00884F41" w:rsidRPr="00A6032E">
        <w:rPr>
          <w:rFonts w:ascii="Tahoma" w:hAnsi="Tahoma" w:cs="Tahoma"/>
        </w:rPr>
        <w:t xml:space="preserve">después </w:t>
      </w:r>
      <w:r w:rsidR="00B65B9E" w:rsidRPr="00A6032E">
        <w:rPr>
          <w:rFonts w:ascii="Tahoma" w:hAnsi="Tahoma" w:cs="Tahoma"/>
        </w:rPr>
        <w:t xml:space="preserve">de que se </w:t>
      </w:r>
      <w:r w:rsidR="00884F41" w:rsidRPr="00A6032E">
        <w:rPr>
          <w:rFonts w:ascii="Tahoma" w:hAnsi="Tahoma" w:cs="Tahoma"/>
        </w:rPr>
        <w:t>concedió</w:t>
      </w:r>
      <w:r w:rsidR="00B65B9E" w:rsidRPr="00A6032E">
        <w:rPr>
          <w:rFonts w:ascii="Tahoma" w:hAnsi="Tahoma" w:cs="Tahoma"/>
        </w:rPr>
        <w:t xml:space="preserve"> el recurso de apelación contra la </w:t>
      </w:r>
      <w:r w:rsidR="00884F41" w:rsidRPr="00A6032E">
        <w:rPr>
          <w:rFonts w:ascii="Tahoma" w:hAnsi="Tahoma" w:cs="Tahoma"/>
        </w:rPr>
        <w:t>decisión</w:t>
      </w:r>
      <w:r w:rsidR="00D6092C" w:rsidRPr="00A6032E">
        <w:rPr>
          <w:rFonts w:ascii="Tahoma" w:hAnsi="Tahoma" w:cs="Tahoma"/>
        </w:rPr>
        <w:t xml:space="preserve"> del 5 de febrero de 2018; esto </w:t>
      </w:r>
      <w:r w:rsidR="00B65B9E" w:rsidRPr="00A6032E">
        <w:rPr>
          <w:rFonts w:ascii="Tahoma" w:hAnsi="Tahoma" w:cs="Tahoma"/>
        </w:rPr>
        <w:t xml:space="preserve"> de </w:t>
      </w:r>
      <w:r w:rsidR="00884F41" w:rsidRPr="00A6032E">
        <w:rPr>
          <w:rFonts w:ascii="Tahoma" w:hAnsi="Tahoma" w:cs="Tahoma"/>
        </w:rPr>
        <w:t>conformidad</w:t>
      </w:r>
      <w:r w:rsidR="00B65B9E" w:rsidRPr="00A6032E">
        <w:rPr>
          <w:rFonts w:ascii="Tahoma" w:hAnsi="Tahoma" w:cs="Tahoma"/>
        </w:rPr>
        <w:t xml:space="preserve"> con lo dispuesto en el </w:t>
      </w:r>
      <w:r w:rsidR="00884F41" w:rsidRPr="00A6032E">
        <w:rPr>
          <w:rFonts w:ascii="Tahoma" w:hAnsi="Tahoma" w:cs="Tahoma"/>
        </w:rPr>
        <w:t>artículo</w:t>
      </w:r>
      <w:r w:rsidR="00B65B9E" w:rsidRPr="00A6032E">
        <w:rPr>
          <w:rFonts w:ascii="Tahoma" w:hAnsi="Tahoma" w:cs="Tahoma"/>
        </w:rPr>
        <w:t xml:space="preserve"> antes citado y toda vez que tampoco </w:t>
      </w:r>
      <w:r w:rsidR="00A608FA" w:rsidRPr="00A6032E">
        <w:rPr>
          <w:rFonts w:ascii="Tahoma" w:hAnsi="Tahoma" w:cs="Tahoma"/>
        </w:rPr>
        <w:t>se cumple con los</w:t>
      </w:r>
      <w:r w:rsidR="00B65B9E" w:rsidRPr="00A6032E">
        <w:rPr>
          <w:rFonts w:ascii="Tahoma" w:hAnsi="Tahoma" w:cs="Tahoma"/>
        </w:rPr>
        <w:t xml:space="preserve"> </w:t>
      </w:r>
      <w:r w:rsidR="00501133" w:rsidRPr="00A6032E">
        <w:rPr>
          <w:rFonts w:ascii="Tahoma" w:hAnsi="Tahoma" w:cs="Tahoma"/>
        </w:rPr>
        <w:t>supuestos</w:t>
      </w:r>
      <w:r w:rsidR="00B65B9E" w:rsidRPr="00A6032E">
        <w:rPr>
          <w:rFonts w:ascii="Tahoma" w:hAnsi="Tahoma" w:cs="Tahoma"/>
        </w:rPr>
        <w:t xml:space="preserve"> que trae</w:t>
      </w:r>
      <w:r w:rsidR="00884F41" w:rsidRPr="00A6032E">
        <w:rPr>
          <w:rFonts w:ascii="Tahoma" w:hAnsi="Tahoma" w:cs="Tahoma"/>
        </w:rPr>
        <w:t xml:space="preserve"> </w:t>
      </w:r>
      <w:r w:rsidR="00B65B9E" w:rsidRPr="00A6032E">
        <w:rPr>
          <w:rFonts w:ascii="Tahoma" w:hAnsi="Tahoma" w:cs="Tahoma"/>
        </w:rPr>
        <w:t>el</w:t>
      </w:r>
      <w:r w:rsidR="00523902" w:rsidRPr="00A6032E">
        <w:rPr>
          <w:rFonts w:ascii="Tahoma" w:hAnsi="Tahoma" w:cs="Tahoma"/>
        </w:rPr>
        <w:t xml:space="preserve"> ultimo inciso del </w:t>
      </w:r>
      <w:r w:rsidR="00B65B9E" w:rsidRPr="00A6032E">
        <w:rPr>
          <w:rFonts w:ascii="Tahoma" w:hAnsi="Tahoma" w:cs="Tahoma"/>
        </w:rPr>
        <w:t xml:space="preserve"> </w:t>
      </w:r>
      <w:r w:rsidR="00523902" w:rsidRPr="00A6032E">
        <w:rPr>
          <w:rFonts w:ascii="Tahoma" w:hAnsi="Tahoma" w:cs="Tahoma"/>
        </w:rPr>
        <w:t>artículo</w:t>
      </w:r>
      <w:r w:rsidR="00B65B9E" w:rsidRPr="00A6032E">
        <w:rPr>
          <w:rFonts w:ascii="Tahoma" w:hAnsi="Tahoma" w:cs="Tahoma"/>
        </w:rPr>
        <w:t xml:space="preserve"> </w:t>
      </w:r>
      <w:r w:rsidR="00884F41" w:rsidRPr="00A6032E">
        <w:rPr>
          <w:rFonts w:ascii="Tahoma" w:hAnsi="Tahoma" w:cs="Tahoma"/>
        </w:rPr>
        <w:t>322 de C.G.P</w:t>
      </w:r>
      <w:r w:rsidR="00D6092C" w:rsidRPr="00A6032E">
        <w:rPr>
          <w:rStyle w:val="Refdenotaalpie"/>
          <w:rFonts w:ascii="Tahoma" w:hAnsi="Tahoma" w:cs="Tahoma"/>
        </w:rPr>
        <w:footnoteReference w:id="3"/>
      </w:r>
      <w:r w:rsidR="00884F41" w:rsidRPr="00A6032E">
        <w:rPr>
          <w:rFonts w:ascii="Tahoma" w:hAnsi="Tahoma" w:cs="Tahoma"/>
        </w:rPr>
        <w:t>.</w:t>
      </w:r>
    </w:p>
    <w:p w:rsidR="00227235" w:rsidRPr="00A6032E" w:rsidRDefault="00416E0D" w:rsidP="00C03AFC">
      <w:pPr>
        <w:jc w:val="both"/>
        <w:rPr>
          <w:rFonts w:ascii="Tahoma" w:eastAsia="Calibri" w:hAnsi="Tahoma" w:cs="Tahoma"/>
        </w:rPr>
      </w:pPr>
      <w:r w:rsidRPr="00A6032E">
        <w:rPr>
          <w:rFonts w:ascii="Tahoma" w:eastAsia="Calibri" w:hAnsi="Tahoma" w:cs="Tahoma"/>
        </w:rPr>
        <w:t xml:space="preserve">En </w:t>
      </w:r>
      <w:r w:rsidR="00D36886" w:rsidRPr="00A6032E">
        <w:rPr>
          <w:rFonts w:ascii="Tahoma" w:eastAsia="Calibri" w:hAnsi="Tahoma" w:cs="Tahoma"/>
        </w:rPr>
        <w:t>consecuencia</w:t>
      </w:r>
      <w:r w:rsidRPr="00A6032E">
        <w:rPr>
          <w:rFonts w:ascii="Tahoma" w:eastAsia="Calibri" w:hAnsi="Tahoma" w:cs="Tahoma"/>
        </w:rPr>
        <w:t xml:space="preserve">, se revocará el </w:t>
      </w:r>
      <w:r w:rsidR="00D36886" w:rsidRPr="00A6032E">
        <w:rPr>
          <w:rFonts w:ascii="Tahoma" w:eastAsia="Calibri" w:hAnsi="Tahoma" w:cs="Tahoma"/>
        </w:rPr>
        <w:t xml:space="preserve">auto del 31 de octubre de 2018 notificado por estado del 1 de noviembre de 2018 y en su lugar se obedecerá y cumplirá </w:t>
      </w:r>
      <w:r w:rsidR="00EB6871" w:rsidRPr="00A6032E">
        <w:rPr>
          <w:rFonts w:ascii="Tahoma" w:eastAsia="Calibri" w:hAnsi="Tahoma" w:cs="Tahoma"/>
        </w:rPr>
        <w:t xml:space="preserve">lo dispuesto por el superior en providencia del </w:t>
      </w:r>
      <w:r w:rsidR="00EB6871" w:rsidRPr="00A6032E">
        <w:rPr>
          <w:rFonts w:ascii="Tahoma" w:hAnsi="Tahoma" w:cs="Tahoma"/>
        </w:rPr>
        <w:t>junio 27 de 2018</w:t>
      </w:r>
      <w:r w:rsidR="00A6032E">
        <w:rPr>
          <w:rFonts w:ascii="Tahoma" w:eastAsia="Calibri" w:hAnsi="Tahoma" w:cs="Tahoma"/>
        </w:rPr>
        <w:t>,</w:t>
      </w:r>
      <w:r w:rsidR="00D36886" w:rsidRPr="00A6032E">
        <w:rPr>
          <w:rFonts w:ascii="Tahoma" w:eastAsia="Calibri" w:hAnsi="Tahoma" w:cs="Tahoma"/>
        </w:rPr>
        <w:t xml:space="preserve"> por lo que se </w:t>
      </w:r>
      <w:r w:rsidR="00EB6871" w:rsidRPr="00A6032E">
        <w:rPr>
          <w:rFonts w:ascii="Tahoma" w:eastAsia="Calibri" w:hAnsi="Tahoma" w:cs="Tahoma"/>
        </w:rPr>
        <w:t>ordenará</w:t>
      </w:r>
      <w:r w:rsidR="00D36886" w:rsidRPr="00A6032E">
        <w:rPr>
          <w:rFonts w:ascii="Tahoma" w:eastAsia="Calibri" w:hAnsi="Tahoma" w:cs="Tahoma"/>
        </w:rPr>
        <w:t xml:space="preserve"> el </w:t>
      </w:r>
      <w:r w:rsidR="00EB6871" w:rsidRPr="00A6032E">
        <w:rPr>
          <w:rFonts w:ascii="Tahoma" w:eastAsia="Calibri" w:hAnsi="Tahoma" w:cs="Tahoma"/>
        </w:rPr>
        <w:t>archivo</w:t>
      </w:r>
      <w:r w:rsidR="00D36886" w:rsidRPr="00A6032E">
        <w:rPr>
          <w:rFonts w:ascii="Tahoma" w:eastAsia="Calibri" w:hAnsi="Tahoma" w:cs="Tahoma"/>
        </w:rPr>
        <w:t xml:space="preserve"> del presente proceso.</w:t>
      </w:r>
    </w:p>
    <w:p w:rsidR="00C03AFC" w:rsidRPr="00A6032E" w:rsidRDefault="00C03AFC" w:rsidP="00C03AFC">
      <w:pPr>
        <w:shd w:val="clear" w:color="auto" w:fill="FFFFFF"/>
        <w:spacing w:after="0" w:line="216" w:lineRule="exact"/>
        <w:ind w:left="36" w:right="49"/>
        <w:jc w:val="both"/>
        <w:rPr>
          <w:rFonts w:ascii="Tahoma" w:eastAsia="Times New Roman" w:hAnsi="Tahoma" w:cs="Tahoma"/>
          <w:b/>
          <w:bCs/>
          <w:color w:val="000000"/>
          <w:spacing w:val="-7"/>
          <w:lang w:val="es-CO" w:eastAsia="es-ES"/>
        </w:rPr>
      </w:pPr>
      <w:r w:rsidRPr="00A6032E">
        <w:rPr>
          <w:rFonts w:ascii="Tahoma" w:eastAsia="Times New Roman" w:hAnsi="Tahoma" w:cs="Tahoma"/>
          <w:color w:val="000000"/>
          <w:spacing w:val="-7"/>
          <w:lang w:val="es-CO" w:eastAsia="es-ES"/>
        </w:rPr>
        <w:t xml:space="preserve">Por lo brevemente expuesto, se </w:t>
      </w:r>
      <w:r w:rsidRPr="00A6032E">
        <w:rPr>
          <w:rFonts w:ascii="Tahoma" w:eastAsia="Times New Roman" w:hAnsi="Tahoma" w:cs="Tahoma"/>
          <w:b/>
          <w:bCs/>
          <w:color w:val="000000"/>
          <w:spacing w:val="-7"/>
          <w:lang w:val="es-CO" w:eastAsia="es-ES"/>
        </w:rPr>
        <w:t>RESUELVE:</w:t>
      </w:r>
    </w:p>
    <w:p w:rsidR="00C03AFC" w:rsidRPr="00A6032E" w:rsidRDefault="00C03AFC" w:rsidP="00C03AFC">
      <w:pPr>
        <w:shd w:val="clear" w:color="auto" w:fill="FFFFFF"/>
        <w:spacing w:after="0" w:line="216" w:lineRule="exact"/>
        <w:ind w:left="36" w:right="49"/>
        <w:jc w:val="both"/>
        <w:rPr>
          <w:rFonts w:ascii="Tahoma" w:eastAsia="Times New Roman" w:hAnsi="Tahoma" w:cs="Tahoma"/>
          <w:b/>
          <w:bCs/>
          <w:color w:val="000000"/>
          <w:spacing w:val="-7"/>
          <w:lang w:val="es-CO" w:eastAsia="es-ES"/>
        </w:rPr>
      </w:pPr>
    </w:p>
    <w:p w:rsidR="004705DE" w:rsidRPr="00A6032E" w:rsidRDefault="00C03AFC" w:rsidP="004705DE">
      <w:pPr>
        <w:jc w:val="both"/>
        <w:rPr>
          <w:rFonts w:ascii="Tahoma" w:hAnsi="Tahoma" w:cs="Tahoma"/>
        </w:rPr>
      </w:pPr>
      <w:r w:rsidRPr="00A6032E">
        <w:rPr>
          <w:rFonts w:ascii="Tahoma" w:eastAsia="Times New Roman" w:hAnsi="Tahoma" w:cs="Tahoma"/>
          <w:b/>
          <w:lang w:val="es-CO" w:eastAsia="es-ES"/>
        </w:rPr>
        <w:t>Primero:</w:t>
      </w:r>
      <w:r w:rsidR="004705DE" w:rsidRPr="00A6032E">
        <w:rPr>
          <w:rFonts w:ascii="Tahoma" w:eastAsia="Times New Roman" w:hAnsi="Tahoma" w:cs="Tahoma"/>
          <w:b/>
          <w:lang w:val="es-CO" w:eastAsia="es-ES"/>
        </w:rPr>
        <w:t xml:space="preserve"> </w:t>
      </w:r>
      <w:r w:rsidR="004705DE" w:rsidRPr="00A6032E">
        <w:rPr>
          <w:rFonts w:ascii="Tahoma" w:eastAsia="Times New Roman" w:hAnsi="Tahoma" w:cs="Tahoma"/>
          <w:lang w:val="es-CO" w:eastAsia="es-ES"/>
        </w:rPr>
        <w:t xml:space="preserve">Obedézcase y cúmplase lo dispuesto por el Tribunal Administrativo de Cundinamarca – Sección Tercera – </w:t>
      </w:r>
      <w:r w:rsidR="002E3368" w:rsidRPr="00A6032E">
        <w:rPr>
          <w:rFonts w:ascii="Tahoma" w:eastAsia="Times New Roman" w:hAnsi="Tahoma" w:cs="Tahoma"/>
          <w:lang w:val="es-CO" w:eastAsia="es-ES"/>
        </w:rPr>
        <w:t>Subsección</w:t>
      </w:r>
      <w:r w:rsidR="004705DE" w:rsidRPr="00A6032E">
        <w:rPr>
          <w:rFonts w:ascii="Tahoma" w:eastAsia="Times New Roman" w:hAnsi="Tahoma" w:cs="Tahoma"/>
          <w:lang w:val="es-CO" w:eastAsia="es-ES"/>
        </w:rPr>
        <w:t xml:space="preserve"> B MP.: </w:t>
      </w:r>
      <w:r w:rsidR="002E3368" w:rsidRPr="00A6032E">
        <w:rPr>
          <w:rFonts w:ascii="Tahoma" w:eastAsia="Times New Roman" w:hAnsi="Tahoma" w:cs="Tahoma"/>
          <w:lang w:val="es-CO" w:eastAsia="es-ES"/>
        </w:rPr>
        <w:t xml:space="preserve">Franklin Pérez Camargo </w:t>
      </w:r>
      <w:r w:rsidR="004705DE" w:rsidRPr="00A6032E">
        <w:rPr>
          <w:rFonts w:ascii="Tahoma" w:eastAsia="Times New Roman" w:hAnsi="Tahoma" w:cs="Tahoma"/>
          <w:lang w:val="es-CO" w:eastAsia="es-ES"/>
        </w:rPr>
        <w:t xml:space="preserve">mediante providencia del </w:t>
      </w:r>
      <w:r w:rsidR="002E3368" w:rsidRPr="00A6032E">
        <w:rPr>
          <w:rFonts w:ascii="Tahoma" w:eastAsia="Times New Roman" w:hAnsi="Tahoma" w:cs="Tahoma"/>
          <w:lang w:val="es-CO" w:eastAsia="es-ES"/>
        </w:rPr>
        <w:t>27 de junio de 2018</w:t>
      </w:r>
      <w:r w:rsidR="004705DE" w:rsidRPr="00A6032E">
        <w:rPr>
          <w:rFonts w:ascii="Tahoma" w:eastAsia="Times New Roman" w:hAnsi="Tahoma" w:cs="Tahoma"/>
          <w:lang w:val="es-CO" w:eastAsia="es-ES"/>
        </w:rPr>
        <w:t>.</w:t>
      </w:r>
      <w:r w:rsidR="004705DE" w:rsidRPr="00A6032E">
        <w:rPr>
          <w:rFonts w:ascii="Tahoma" w:hAnsi="Tahoma" w:cs="Tahoma"/>
          <w:b/>
        </w:rPr>
        <w:fldChar w:fldCharType="begin"/>
      </w:r>
      <w:r w:rsidR="004705DE" w:rsidRPr="00A6032E">
        <w:rPr>
          <w:rFonts w:ascii="Tahoma" w:hAnsi="Tahoma" w:cs="Tahoma"/>
          <w:b/>
        </w:rPr>
        <w:instrText xml:space="preserve"> MERGEFIELD PARTE_RESOLUTIVA_QUE_CAMBIA </w:instrText>
      </w:r>
      <w:r w:rsidR="004705DE" w:rsidRPr="00A6032E">
        <w:rPr>
          <w:rFonts w:ascii="Tahoma" w:hAnsi="Tahoma" w:cs="Tahoma"/>
          <w:b/>
        </w:rPr>
        <w:fldChar w:fldCharType="separate"/>
      </w:r>
    </w:p>
    <w:p w:rsidR="00ED7577" w:rsidRPr="00A6032E" w:rsidRDefault="004705DE" w:rsidP="002E3368">
      <w:pPr>
        <w:shd w:val="clear" w:color="auto" w:fill="FFFFFF"/>
        <w:jc w:val="both"/>
        <w:rPr>
          <w:rFonts w:ascii="Tahoma" w:hAnsi="Tahoma" w:cs="Tahoma"/>
        </w:rPr>
      </w:pPr>
      <w:r w:rsidRPr="00A6032E">
        <w:rPr>
          <w:rFonts w:ascii="Tahoma" w:hAnsi="Tahoma" w:cs="Tahoma"/>
          <w:b/>
        </w:rPr>
        <w:fldChar w:fldCharType="end"/>
      </w:r>
      <w:r w:rsidR="002E3368" w:rsidRPr="00A6032E">
        <w:rPr>
          <w:rFonts w:ascii="Tahoma" w:hAnsi="Tahoma" w:cs="Tahoma"/>
          <w:b/>
        </w:rPr>
        <w:t xml:space="preserve">Segundo: </w:t>
      </w:r>
      <w:r w:rsidR="002E3368" w:rsidRPr="00A6032E">
        <w:rPr>
          <w:rFonts w:ascii="Tahoma" w:hAnsi="Tahoma" w:cs="Tahoma"/>
        </w:rPr>
        <w:t>Revóquese la providencia del 31 de octubre de 2018 que concedió recurso de apelación contra sentencia de primera instancia.</w:t>
      </w:r>
    </w:p>
    <w:p w:rsidR="00ED7577" w:rsidRPr="00A6032E" w:rsidRDefault="002E3368" w:rsidP="00E12829">
      <w:pPr>
        <w:jc w:val="both"/>
        <w:rPr>
          <w:rFonts w:ascii="Tahoma" w:hAnsi="Tahoma" w:cs="Tahoma"/>
        </w:rPr>
      </w:pPr>
      <w:r w:rsidRPr="00A6032E">
        <w:rPr>
          <w:rFonts w:ascii="Tahoma" w:hAnsi="Tahoma" w:cs="Tahoma"/>
          <w:b/>
        </w:rPr>
        <w:t>Tercero</w:t>
      </w:r>
      <w:r w:rsidR="00ED7577" w:rsidRPr="00A6032E">
        <w:t xml:space="preserve"> </w:t>
      </w:r>
      <w:r w:rsidR="00ED7577" w:rsidRPr="00A6032E">
        <w:rPr>
          <w:rFonts w:ascii="Tahoma" w:hAnsi="Tahoma" w:cs="Tahoma"/>
        </w:rPr>
        <w:t xml:space="preserve">Acéptese la renuncia al poder presentada por la abogada Karina del Pilar Orrego Robles como apoderada del Ministerio de Defensa, conforme al memorial allegado el </w:t>
      </w:r>
      <w:r w:rsidR="00E12829" w:rsidRPr="00A6032E">
        <w:rPr>
          <w:rFonts w:ascii="Tahoma" w:hAnsi="Tahoma" w:cs="Tahoma"/>
        </w:rPr>
        <w:t xml:space="preserve">16 de enero </w:t>
      </w:r>
      <w:r w:rsidR="00ED7577" w:rsidRPr="00A6032E">
        <w:rPr>
          <w:rFonts w:ascii="Tahoma" w:hAnsi="Tahoma" w:cs="Tahoma"/>
        </w:rPr>
        <w:t>de 2018.</w:t>
      </w:r>
    </w:p>
    <w:p w:rsidR="004705DE" w:rsidRPr="00A6032E" w:rsidRDefault="00E12829" w:rsidP="002E3368">
      <w:pPr>
        <w:shd w:val="clear" w:color="auto" w:fill="FFFFFF"/>
        <w:jc w:val="both"/>
        <w:rPr>
          <w:rFonts w:ascii="Tahoma" w:hAnsi="Tahoma" w:cs="Tahoma"/>
        </w:rPr>
      </w:pPr>
      <w:r w:rsidRPr="00A6032E">
        <w:rPr>
          <w:rFonts w:ascii="Tahoma" w:hAnsi="Tahoma" w:cs="Tahoma"/>
          <w:b/>
        </w:rPr>
        <w:t xml:space="preserve">Cuarto: </w:t>
      </w:r>
      <w:r w:rsidRPr="00A6032E">
        <w:rPr>
          <w:rFonts w:ascii="Tahoma" w:hAnsi="Tahoma" w:cs="Tahoma"/>
        </w:rPr>
        <w:t>E</w:t>
      </w:r>
      <w:r w:rsidR="002E3368" w:rsidRPr="00A6032E">
        <w:rPr>
          <w:rFonts w:ascii="Tahoma" w:hAnsi="Tahoma" w:cs="Tahoma"/>
        </w:rPr>
        <w:t>n firme el presente auto, archívese la actuación, dejando las constancias del caso, previa liquidación correspondiente.</w:t>
      </w:r>
    </w:p>
    <w:p w:rsidR="00C03AFC" w:rsidRPr="00A6032E" w:rsidRDefault="00C03AFC" w:rsidP="00C03AFC">
      <w:pPr>
        <w:spacing w:after="0" w:line="240" w:lineRule="auto"/>
        <w:rPr>
          <w:rFonts w:ascii="Tahoma" w:eastAsia="Times New Roman" w:hAnsi="Tahoma" w:cs="Tahoma"/>
          <w:b/>
          <w:lang w:val="es-CO" w:eastAsia="es-ES"/>
        </w:rPr>
      </w:pPr>
      <w:r w:rsidRPr="00A6032E">
        <w:rPr>
          <w:rFonts w:ascii="Tahoma" w:eastAsia="Times New Roman" w:hAnsi="Tahoma" w:cs="Tahoma"/>
          <w:b/>
          <w:lang w:val="es-CO" w:eastAsia="es-ES"/>
        </w:rPr>
        <w:t>NOTIFÍQUESE Y CÚMPLASE,</w:t>
      </w:r>
    </w:p>
    <w:p w:rsidR="00C03AFC" w:rsidRPr="00A6032E" w:rsidRDefault="00C03AFC" w:rsidP="00C03AFC">
      <w:pPr>
        <w:shd w:val="clear" w:color="auto" w:fill="FFFFFF"/>
        <w:spacing w:after="0" w:line="240" w:lineRule="auto"/>
        <w:ind w:left="3082"/>
        <w:rPr>
          <w:rFonts w:ascii="Tahoma" w:eastAsia="Times New Roman" w:hAnsi="Tahoma" w:cs="Tahoma"/>
          <w:b/>
          <w:bCs/>
          <w:color w:val="000000"/>
          <w:spacing w:val="1"/>
          <w:lang w:val="es-CO" w:eastAsia="es-ES"/>
        </w:rPr>
      </w:pPr>
    </w:p>
    <w:p w:rsidR="00C03AFC" w:rsidRPr="00A6032E" w:rsidRDefault="00C03AFC" w:rsidP="00C03AFC">
      <w:pPr>
        <w:shd w:val="clear" w:color="auto" w:fill="FFFFFF"/>
        <w:spacing w:after="0" w:line="240" w:lineRule="auto"/>
        <w:ind w:left="3082"/>
        <w:rPr>
          <w:rFonts w:ascii="Tahoma" w:eastAsia="Times New Roman" w:hAnsi="Tahoma" w:cs="Tahoma"/>
          <w:b/>
          <w:bCs/>
          <w:color w:val="000000"/>
          <w:spacing w:val="1"/>
          <w:lang w:val="es-CO" w:eastAsia="es-ES"/>
        </w:rPr>
      </w:pPr>
    </w:p>
    <w:p w:rsidR="00C03AFC" w:rsidRPr="00A6032E" w:rsidRDefault="00C03AFC" w:rsidP="00C03AFC">
      <w:pPr>
        <w:shd w:val="clear" w:color="auto" w:fill="FFFFFF"/>
        <w:spacing w:after="0" w:line="240" w:lineRule="auto"/>
        <w:ind w:left="3082"/>
        <w:rPr>
          <w:rFonts w:ascii="Tahoma" w:eastAsia="Times New Roman" w:hAnsi="Tahoma" w:cs="Tahoma"/>
          <w:lang w:val="es-CO" w:eastAsia="es-ES"/>
        </w:rPr>
      </w:pPr>
      <w:r w:rsidRPr="00A6032E">
        <w:rPr>
          <w:rFonts w:ascii="Tahoma" w:eastAsia="Times New Roman" w:hAnsi="Tahoma" w:cs="Tahoma"/>
          <w:b/>
          <w:bCs/>
          <w:color w:val="000000"/>
          <w:spacing w:val="1"/>
          <w:lang w:val="es-CO" w:eastAsia="es-ES"/>
        </w:rPr>
        <w:t>OLGA CECILIA HENAO MARÍN</w:t>
      </w:r>
    </w:p>
    <w:p w:rsidR="00C03AFC" w:rsidRPr="00A6032E" w:rsidRDefault="00C03AFC" w:rsidP="00C03AFC">
      <w:pPr>
        <w:shd w:val="clear" w:color="auto" w:fill="FFFFFF"/>
        <w:spacing w:after="0" w:line="240" w:lineRule="auto"/>
        <w:ind w:left="4277"/>
        <w:rPr>
          <w:rFonts w:ascii="Tahoma" w:eastAsia="Times New Roman" w:hAnsi="Tahoma" w:cs="Tahoma"/>
          <w:color w:val="000000"/>
          <w:spacing w:val="-6"/>
          <w:lang w:val="es-CO" w:eastAsia="es-ES"/>
        </w:rPr>
      </w:pPr>
      <w:r w:rsidRPr="00A6032E">
        <w:rPr>
          <w:rFonts w:ascii="Tahoma" w:eastAsia="Times New Roman" w:hAnsi="Tahoma" w:cs="Tahoma"/>
          <w:color w:val="000000"/>
          <w:spacing w:val="-6"/>
          <w:lang w:val="es-CO" w:eastAsia="es-ES"/>
        </w:rPr>
        <w:t>Juez</w:t>
      </w:r>
    </w:p>
    <w:p w:rsidR="00C03AFC" w:rsidRPr="00A6032E" w:rsidRDefault="00C03AFC" w:rsidP="00C03AFC">
      <w:pPr>
        <w:shd w:val="clear" w:color="auto" w:fill="FFFFFF"/>
        <w:spacing w:after="0" w:line="240" w:lineRule="auto"/>
        <w:ind w:left="4277"/>
        <w:rPr>
          <w:rFonts w:ascii="Tahoma" w:eastAsia="Times New Roman" w:hAnsi="Tahoma" w:cs="Tahoma"/>
          <w:lang w:val="es-CO" w:eastAsia="es-ES"/>
        </w:rPr>
      </w:pPr>
    </w:p>
    <w:p w:rsidR="00C03AFC" w:rsidRDefault="002E3368" w:rsidP="00C03AFC">
      <w:pPr>
        <w:shd w:val="clear" w:color="auto" w:fill="FFFFFF"/>
        <w:spacing w:after="0" w:line="240" w:lineRule="auto"/>
        <w:rPr>
          <w:rFonts w:ascii="Tahoma" w:eastAsia="Times New Roman" w:hAnsi="Tahoma" w:cs="Tahoma"/>
          <w:color w:val="000000"/>
          <w:spacing w:val="-4"/>
          <w:sz w:val="16"/>
          <w:szCs w:val="16"/>
          <w:lang w:val="es-CO" w:eastAsia="es-ES"/>
        </w:rPr>
      </w:pPr>
      <w:r w:rsidRPr="00E62B39">
        <w:rPr>
          <w:rFonts w:ascii="Tahoma" w:eastAsia="Times New Roman" w:hAnsi="Tahoma" w:cs="Tahoma"/>
          <w:color w:val="000000"/>
          <w:spacing w:val="-4"/>
          <w:sz w:val="16"/>
          <w:szCs w:val="16"/>
          <w:lang w:val="es-CO" w:eastAsia="es-ES"/>
        </w:rPr>
        <w:t>JBR</w:t>
      </w:r>
    </w:p>
    <w:p w:rsidR="00E62B39" w:rsidRDefault="00E62B39" w:rsidP="00C03AFC">
      <w:pPr>
        <w:shd w:val="clear" w:color="auto" w:fill="FFFFFF"/>
        <w:spacing w:after="0" w:line="240" w:lineRule="auto"/>
        <w:rPr>
          <w:rFonts w:ascii="Tahoma" w:eastAsia="Times New Roman" w:hAnsi="Tahoma" w:cs="Tahoma"/>
          <w:color w:val="000000"/>
          <w:spacing w:val="-4"/>
          <w:sz w:val="16"/>
          <w:szCs w:val="16"/>
          <w:lang w:val="es-CO" w:eastAsia="es-ES"/>
        </w:rPr>
      </w:pPr>
    </w:p>
    <w:p w:rsidR="00E62B39" w:rsidRPr="00E62B39" w:rsidRDefault="00E62B39" w:rsidP="00C03AFC">
      <w:pPr>
        <w:shd w:val="clear" w:color="auto" w:fill="FFFFFF"/>
        <w:spacing w:after="0" w:line="240" w:lineRule="auto"/>
        <w:rPr>
          <w:rFonts w:ascii="Tahoma" w:eastAsia="Times New Roman" w:hAnsi="Tahoma" w:cs="Tahoma"/>
          <w:color w:val="000000"/>
          <w:spacing w:val="-4"/>
          <w:sz w:val="16"/>
          <w:szCs w:val="16"/>
          <w:lang w:val="es-CO" w:eastAsia="es-ES"/>
        </w:rPr>
      </w:pPr>
    </w:p>
    <w:p w:rsidR="00C03AFC" w:rsidRPr="00A6032E" w:rsidRDefault="00C03AFC" w:rsidP="00C03AFC">
      <w:pPr>
        <w:shd w:val="clear" w:color="auto" w:fill="FFFFFF"/>
        <w:spacing w:after="0" w:line="240" w:lineRule="auto"/>
        <w:rPr>
          <w:rFonts w:ascii="Tahoma" w:eastAsia="Times New Roman" w:hAnsi="Tahoma" w:cs="Tahoma"/>
          <w:color w:val="000000"/>
          <w:spacing w:val="-4"/>
          <w:lang w:val="es-CO" w:eastAsia="es-ES"/>
        </w:rPr>
      </w:pPr>
    </w:p>
    <w:p w:rsidR="00C03AFC" w:rsidRPr="00A6032E" w:rsidRDefault="00C03AFC" w:rsidP="00C03AFC">
      <w:pPr>
        <w:shd w:val="clear" w:color="auto" w:fill="FFFFFF"/>
        <w:spacing w:after="0" w:line="240" w:lineRule="auto"/>
        <w:rPr>
          <w:rFonts w:ascii="Tahoma" w:eastAsia="Times New Roman" w:hAnsi="Tahoma" w:cs="Tahoma"/>
          <w:color w:val="000000"/>
          <w:spacing w:val="-4"/>
          <w:lang w:val="es-CO" w:eastAsia="es-ES"/>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521"/>
      </w:tblGrid>
      <w:tr w:rsidR="00C03AFC" w:rsidRPr="00E62B39" w:rsidTr="00ED7577">
        <w:trPr>
          <w:trHeight w:val="1132"/>
        </w:trPr>
        <w:tc>
          <w:tcPr>
            <w:tcW w:w="6521" w:type="dxa"/>
          </w:tcPr>
          <w:p w:rsidR="00C03AFC" w:rsidRPr="00E62B39" w:rsidRDefault="00C03AFC" w:rsidP="00ED7577">
            <w:pPr>
              <w:jc w:val="center"/>
              <w:rPr>
                <w:rFonts w:ascii="Tahoma" w:hAnsi="Tahoma" w:cs="Tahoma"/>
                <w:b/>
                <w:sz w:val="18"/>
                <w:szCs w:val="18"/>
              </w:rPr>
            </w:pPr>
          </w:p>
          <w:p w:rsidR="00C03AFC" w:rsidRPr="00E62B39" w:rsidRDefault="00C03AFC" w:rsidP="00ED7577">
            <w:pPr>
              <w:jc w:val="center"/>
              <w:rPr>
                <w:rFonts w:ascii="Tahoma" w:hAnsi="Tahoma" w:cs="Tahoma"/>
                <w:b/>
                <w:sz w:val="18"/>
                <w:szCs w:val="18"/>
              </w:rPr>
            </w:pPr>
            <w:r w:rsidRPr="00E62B39">
              <w:rPr>
                <w:rFonts w:ascii="Tahoma" w:hAnsi="Tahoma" w:cs="Tahoma"/>
                <w:b/>
                <w:sz w:val="18"/>
                <w:szCs w:val="18"/>
              </w:rPr>
              <w:t xml:space="preserve">JUZGADO TREINTA Y CUATRO ADMINISTRATIVO CIRCUITO DE </w:t>
            </w:r>
            <w:r w:rsidR="00AF48CC" w:rsidRPr="00E62B39">
              <w:rPr>
                <w:rFonts w:ascii="Tahoma" w:hAnsi="Tahoma" w:cs="Tahoma"/>
                <w:b/>
                <w:sz w:val="18"/>
                <w:szCs w:val="18"/>
              </w:rPr>
              <w:t>BOGOTÁ</w:t>
            </w:r>
            <w:r w:rsidRPr="00E62B39">
              <w:rPr>
                <w:rFonts w:ascii="Tahoma" w:hAnsi="Tahoma" w:cs="Tahoma"/>
                <w:b/>
                <w:sz w:val="18"/>
                <w:szCs w:val="18"/>
              </w:rPr>
              <w:t xml:space="preserve"> -  </w:t>
            </w:r>
            <w:r w:rsidR="00AF48CC" w:rsidRPr="00E62B39">
              <w:rPr>
                <w:rFonts w:ascii="Tahoma" w:hAnsi="Tahoma" w:cs="Tahoma"/>
                <w:b/>
                <w:sz w:val="18"/>
                <w:szCs w:val="18"/>
              </w:rPr>
              <w:t>SECCIÓN</w:t>
            </w:r>
            <w:r w:rsidRPr="00E62B39">
              <w:rPr>
                <w:rFonts w:ascii="Tahoma" w:hAnsi="Tahoma" w:cs="Tahoma"/>
                <w:b/>
                <w:sz w:val="18"/>
                <w:szCs w:val="18"/>
              </w:rPr>
              <w:t xml:space="preserve"> TERCERA</w:t>
            </w:r>
          </w:p>
          <w:p w:rsidR="00C03AFC" w:rsidRPr="00E62B39" w:rsidRDefault="00C03AFC" w:rsidP="00ED7577">
            <w:pPr>
              <w:jc w:val="both"/>
              <w:rPr>
                <w:rFonts w:ascii="Tahoma" w:hAnsi="Tahoma" w:cs="Tahoma"/>
                <w:sz w:val="18"/>
                <w:szCs w:val="18"/>
              </w:rPr>
            </w:pPr>
            <w:r w:rsidRPr="00E62B39">
              <w:rPr>
                <w:rFonts w:ascii="Tahoma" w:hAnsi="Tahoma" w:cs="Tahoma"/>
                <w:sz w:val="18"/>
                <w:szCs w:val="18"/>
              </w:rPr>
              <w:t xml:space="preserve">Por anotación en ESTADO notifico a las partes la providencia anterior, hoy </w:t>
            </w:r>
            <w:r w:rsidRPr="00E62B39">
              <w:rPr>
                <w:rFonts w:ascii="Tahoma" w:hAnsi="Tahoma" w:cs="Tahoma"/>
                <w:b/>
                <w:sz w:val="18"/>
                <w:szCs w:val="18"/>
              </w:rPr>
              <w:t>____________________________</w:t>
            </w:r>
            <w:r w:rsidRPr="00E62B39">
              <w:rPr>
                <w:rFonts w:ascii="Tahoma" w:hAnsi="Tahoma" w:cs="Tahoma"/>
                <w:sz w:val="18"/>
                <w:szCs w:val="18"/>
              </w:rPr>
              <w:t>a las 8:00 a.m.</w:t>
            </w:r>
          </w:p>
          <w:p w:rsidR="00C03AFC" w:rsidRPr="00E62B39" w:rsidRDefault="00C03AFC" w:rsidP="00ED7577">
            <w:pPr>
              <w:rPr>
                <w:rFonts w:ascii="Tahoma" w:hAnsi="Tahoma" w:cs="Tahoma"/>
                <w:sz w:val="18"/>
                <w:szCs w:val="18"/>
              </w:rPr>
            </w:pPr>
            <w:r w:rsidRPr="00E62B39">
              <w:rPr>
                <w:rFonts w:ascii="Tahoma" w:hAnsi="Tahoma" w:cs="Tahoma"/>
                <w:b/>
                <w:noProof/>
                <w:sz w:val="18"/>
                <w:szCs w:val="18"/>
                <w:lang w:eastAsia="es-CO"/>
              </w:rPr>
              <w:drawing>
                <wp:anchor distT="0" distB="0" distL="114300" distR="114300" simplePos="0" relativeHeight="251658240" behindDoc="0" locked="0" layoutInCell="1" allowOverlap="1" wp14:anchorId="605B2798" wp14:editId="240ADE44">
                  <wp:simplePos x="0" y="0"/>
                  <wp:positionH relativeFrom="margin">
                    <wp:posOffset>1632585</wp:posOffset>
                  </wp:positionH>
                  <wp:positionV relativeFrom="paragraph">
                    <wp:posOffset>13335</wp:posOffset>
                  </wp:positionV>
                  <wp:extent cx="815340" cy="485775"/>
                  <wp:effectExtent l="0" t="0" r="3810" b="9525"/>
                  <wp:wrapSquare wrapText="bothSides"/>
                  <wp:docPr id="3" name="Imagen 3"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7" cstate="print"/>
                          <a:srcRect/>
                          <a:stretch>
                            <a:fillRect/>
                          </a:stretch>
                        </pic:blipFill>
                        <pic:spPr bwMode="auto">
                          <a:xfrm>
                            <a:off x="0" y="0"/>
                            <a:ext cx="815340" cy="485775"/>
                          </a:xfrm>
                          <a:prstGeom prst="rect">
                            <a:avLst/>
                          </a:prstGeom>
                          <a:noFill/>
                          <a:ln w="9525">
                            <a:noFill/>
                            <a:miter lim="800000"/>
                            <a:headEnd/>
                            <a:tailEnd/>
                          </a:ln>
                        </pic:spPr>
                      </pic:pic>
                    </a:graphicData>
                  </a:graphic>
                </wp:anchor>
              </w:drawing>
            </w:r>
          </w:p>
        </w:tc>
      </w:tr>
    </w:tbl>
    <w:p w:rsidR="00C03AFC" w:rsidRPr="00A6032E" w:rsidRDefault="00C03AFC" w:rsidP="00C03AFC">
      <w:pPr>
        <w:spacing w:after="0" w:line="240" w:lineRule="auto"/>
        <w:rPr>
          <w:rFonts w:ascii="Tahoma" w:eastAsia="Calibri" w:hAnsi="Tahoma" w:cs="Tahoma"/>
          <w:lang w:val="es-CO" w:eastAsia="es-ES"/>
        </w:rPr>
      </w:pPr>
    </w:p>
    <w:p w:rsidR="00C03AFC" w:rsidRPr="00A6032E" w:rsidRDefault="00C03AFC" w:rsidP="00C03AFC">
      <w:pPr>
        <w:spacing w:after="0" w:line="240" w:lineRule="auto"/>
        <w:rPr>
          <w:rFonts w:ascii="Tahoma" w:hAnsi="Tahoma" w:cs="Tahoma"/>
          <w:lang w:val="es-CO"/>
        </w:rPr>
      </w:pPr>
    </w:p>
    <w:p w:rsidR="00C03AFC" w:rsidRPr="00A6032E" w:rsidRDefault="00C03AFC" w:rsidP="00C03AFC">
      <w:pPr>
        <w:rPr>
          <w:rFonts w:ascii="Tahoma" w:hAnsi="Tahoma" w:cs="Tahoma"/>
          <w:lang w:val="es-CO"/>
        </w:rPr>
      </w:pPr>
    </w:p>
    <w:p w:rsidR="00C03AFC" w:rsidRPr="00A6032E" w:rsidRDefault="00C03AFC" w:rsidP="00C03AFC">
      <w:pPr>
        <w:rPr>
          <w:rFonts w:ascii="Tahoma" w:hAnsi="Tahoma" w:cs="Tahoma"/>
          <w:lang w:val="es-CO"/>
        </w:rPr>
      </w:pPr>
    </w:p>
    <w:p w:rsidR="00ED7577" w:rsidRPr="00A6032E" w:rsidRDefault="00ED7577">
      <w:pPr>
        <w:rPr>
          <w:rFonts w:ascii="Tahoma" w:hAnsi="Tahoma" w:cs="Tahoma"/>
          <w:lang w:val="es-CO"/>
        </w:rPr>
      </w:pPr>
    </w:p>
    <w:sectPr w:rsidR="00ED7577" w:rsidRPr="00A6032E" w:rsidSect="00ED7577">
      <w:headerReference w:type="even" r:id="rId8"/>
      <w:headerReference w:type="default" r:id="rId9"/>
      <w:footerReference w:type="even" r:id="rId10"/>
      <w:footerReference w:type="default" r:id="rId11"/>
      <w:headerReference w:type="first" r:id="rId12"/>
      <w:pgSz w:w="12242" w:h="18722" w:code="14"/>
      <w:pgMar w:top="1701" w:right="1701" w:bottom="1985"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038" w:rsidRDefault="00B13038" w:rsidP="00C03AFC">
      <w:pPr>
        <w:spacing w:after="0" w:line="240" w:lineRule="auto"/>
      </w:pPr>
      <w:r>
        <w:separator/>
      </w:r>
    </w:p>
  </w:endnote>
  <w:endnote w:type="continuationSeparator" w:id="0">
    <w:p w:rsidR="00B13038" w:rsidRDefault="00B13038" w:rsidP="00C0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29" w:rsidRPr="002416A1" w:rsidRDefault="00E12829" w:rsidP="00ED7577">
    <w:pPr>
      <w:pStyle w:val="Piedepgina"/>
      <w:jc w:val="right"/>
      <w:rPr>
        <w:rFonts w:ascii="Tahoma" w:hAnsi="Tahoma" w:cs="Tahoma"/>
        <w:sz w:val="18"/>
        <w:szCs w:val="18"/>
        <w:lang w:val="es-MX"/>
      </w:rPr>
    </w:pPr>
    <w:r w:rsidRPr="002416A1">
      <w:rPr>
        <w:rFonts w:ascii="Tahoma" w:hAnsi="Tahoma" w:cs="Tahoma"/>
        <w:sz w:val="18"/>
        <w:szCs w:val="18"/>
        <w:lang w:val="es-MX"/>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29" w:rsidRPr="00116394" w:rsidRDefault="00E12829" w:rsidP="00ED7577">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038" w:rsidRDefault="00B13038" w:rsidP="00C03AFC">
      <w:pPr>
        <w:spacing w:after="0" w:line="240" w:lineRule="auto"/>
      </w:pPr>
      <w:r>
        <w:separator/>
      </w:r>
    </w:p>
  </w:footnote>
  <w:footnote w:type="continuationSeparator" w:id="0">
    <w:p w:rsidR="00B13038" w:rsidRDefault="00B13038" w:rsidP="00C03AFC">
      <w:pPr>
        <w:spacing w:after="0" w:line="240" w:lineRule="auto"/>
      </w:pPr>
      <w:r>
        <w:continuationSeparator/>
      </w:r>
    </w:p>
  </w:footnote>
  <w:footnote w:id="1">
    <w:p w:rsidR="00E12829" w:rsidRPr="00E62B39" w:rsidRDefault="00E12829" w:rsidP="00A608FA">
      <w:pPr>
        <w:pStyle w:val="Textonotapie"/>
        <w:rPr>
          <w:rFonts w:ascii="Tahoma" w:hAnsi="Tahoma" w:cs="Tahoma"/>
          <w:sz w:val="16"/>
          <w:szCs w:val="16"/>
        </w:rPr>
      </w:pPr>
      <w:r w:rsidRPr="00E62B39">
        <w:rPr>
          <w:rStyle w:val="Refdenotaalpie"/>
          <w:rFonts w:ascii="Tahoma" w:hAnsi="Tahoma" w:cs="Tahoma"/>
          <w:sz w:val="16"/>
          <w:szCs w:val="16"/>
        </w:rPr>
        <w:footnoteRef/>
      </w:r>
      <w:r w:rsidRPr="00E62B39">
        <w:rPr>
          <w:rFonts w:ascii="Tahoma" w:hAnsi="Tahoma" w:cs="Tahoma"/>
          <w:sz w:val="16"/>
          <w:szCs w:val="16"/>
        </w:rPr>
        <w:t xml:space="preserve"> FOLIO 180 A 185 DEL CUADERNO PRINCIPAL</w:t>
      </w:r>
    </w:p>
  </w:footnote>
  <w:footnote w:id="2">
    <w:p w:rsidR="00E12829" w:rsidRPr="00E62B39" w:rsidRDefault="00E12829" w:rsidP="00A608FA">
      <w:pPr>
        <w:pStyle w:val="Textonotapie"/>
        <w:rPr>
          <w:rFonts w:ascii="Tahoma" w:hAnsi="Tahoma" w:cs="Tahoma"/>
          <w:sz w:val="16"/>
          <w:szCs w:val="16"/>
        </w:rPr>
      </w:pPr>
      <w:r w:rsidRPr="00E62B39">
        <w:rPr>
          <w:rStyle w:val="Refdenotaalpie"/>
          <w:rFonts w:ascii="Tahoma" w:hAnsi="Tahoma" w:cs="Tahoma"/>
          <w:sz w:val="16"/>
          <w:szCs w:val="16"/>
        </w:rPr>
        <w:footnoteRef/>
      </w:r>
      <w:r w:rsidRPr="00E62B39">
        <w:rPr>
          <w:rFonts w:ascii="Tahoma" w:hAnsi="Tahoma" w:cs="Tahoma"/>
          <w:sz w:val="16"/>
          <w:szCs w:val="16"/>
        </w:rPr>
        <w:t xml:space="preserve"> Cuaderno 3</w:t>
      </w:r>
    </w:p>
  </w:footnote>
  <w:footnote w:id="3">
    <w:p w:rsidR="00E12829" w:rsidRPr="00E62B39" w:rsidRDefault="00E12829" w:rsidP="00A608FA">
      <w:pPr>
        <w:pStyle w:val="Textonotapie"/>
        <w:rPr>
          <w:rFonts w:ascii="Tahoma" w:hAnsi="Tahoma" w:cs="Tahoma"/>
          <w:i/>
          <w:sz w:val="16"/>
          <w:szCs w:val="16"/>
        </w:rPr>
      </w:pPr>
      <w:r w:rsidRPr="00E62B39">
        <w:rPr>
          <w:rStyle w:val="Refdenotaalpie"/>
          <w:rFonts w:ascii="Tahoma" w:hAnsi="Tahoma" w:cs="Tahoma"/>
          <w:sz w:val="16"/>
          <w:szCs w:val="16"/>
        </w:rPr>
        <w:footnoteRef/>
      </w:r>
      <w:r w:rsidRPr="00E62B39">
        <w:rPr>
          <w:rFonts w:ascii="Tahoma" w:hAnsi="Tahoma" w:cs="Tahoma"/>
          <w:sz w:val="16"/>
          <w:szCs w:val="16"/>
        </w:rPr>
        <w:t xml:space="preserve"> </w:t>
      </w:r>
      <w:r w:rsidRPr="00E62B39">
        <w:rPr>
          <w:rFonts w:ascii="Tahoma" w:hAnsi="Tahoma" w:cs="Tahoma"/>
          <w:i/>
          <w:sz w:val="16"/>
          <w:szCs w:val="16"/>
        </w:rPr>
        <w:t>ARTÍCULO 323. EFECTOS EN QUE SE CONCEDE LA APELACIÓN. Podrá concederse la apelación:</w:t>
      </w:r>
    </w:p>
    <w:p w:rsidR="00E12829" w:rsidRPr="00E62B39" w:rsidRDefault="00E12829" w:rsidP="00A608FA">
      <w:pPr>
        <w:pStyle w:val="Textonotapie"/>
        <w:rPr>
          <w:rFonts w:ascii="Tahoma" w:hAnsi="Tahoma" w:cs="Tahoma"/>
          <w:i/>
          <w:sz w:val="16"/>
          <w:szCs w:val="16"/>
        </w:rPr>
      </w:pPr>
      <w:r w:rsidRPr="00E62B39">
        <w:rPr>
          <w:rFonts w:ascii="Tahoma" w:hAnsi="Tahoma" w:cs="Tahoma"/>
          <w:i/>
          <w:sz w:val="16"/>
          <w:szCs w:val="16"/>
        </w:rPr>
        <w:t>(…)</w:t>
      </w:r>
    </w:p>
    <w:p w:rsidR="00E12829" w:rsidRPr="00E62B39" w:rsidRDefault="00E12829" w:rsidP="00A608FA">
      <w:pPr>
        <w:pStyle w:val="Textonotapie"/>
        <w:rPr>
          <w:rFonts w:ascii="Tahoma" w:hAnsi="Tahoma" w:cs="Tahoma"/>
          <w:sz w:val="16"/>
          <w:szCs w:val="16"/>
        </w:rPr>
      </w:pPr>
      <w:r w:rsidRPr="00E62B39">
        <w:rPr>
          <w:rFonts w:ascii="Tahoma" w:hAnsi="Tahoma" w:cs="Tahoma"/>
          <w:i/>
          <w:sz w:val="16"/>
          <w:szCs w:val="16"/>
        </w:rPr>
        <w:t>Quedarán sin efecto las decisiones del superior que hayan resuelto apelaciones contra autos, cuando el juez de primera instancia hubiere proferido la sentencia antes de recibir la comunicación de que trata el artículo 326 y aquella no hubiere sido apelada. Si la comunicación fuere recibida durante el desarrollo de una audiencia, el juez la pondrá en conocimiento de las partes y adoptará las medidas pertinentes; si a pesar de ello la profiere y este hubiere revocado alguno de dichos autos, deberá declararse sin valor la sentencia por auto que no tendrá recursos</w:t>
      </w:r>
      <w:r w:rsidRPr="00E62B39">
        <w:rPr>
          <w:rFonts w:ascii="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29" w:rsidRPr="00116394" w:rsidRDefault="00E12829" w:rsidP="00ED7577">
    <w:pPr>
      <w:pStyle w:val="Piedepgina"/>
      <w:jc w:val="right"/>
      <w:rPr>
        <w:rFonts w:ascii="Tahoma" w:hAnsi="Tahoma" w:cs="Tahoma"/>
        <w:bCs/>
        <w:sz w:val="18"/>
        <w:szCs w:val="18"/>
      </w:rPr>
    </w:pPr>
    <w:r w:rsidRPr="002416A1">
      <w:rPr>
        <w:rFonts w:ascii="Tahoma" w:hAnsi="Tahoma" w:cs="Tahoma"/>
        <w:sz w:val="18"/>
        <w:szCs w:val="18"/>
        <w:lang w:val="es-MX"/>
      </w:rPr>
      <w:t>Expediente No.</w:t>
    </w:r>
    <w:r w:rsidRPr="00116394">
      <w:rPr>
        <w:rFonts w:ascii="Tahoma" w:hAnsi="Tahoma" w:cs="Tahoma"/>
        <w:b/>
        <w:bCs/>
        <w:sz w:val="18"/>
        <w:szCs w:val="18"/>
      </w:rPr>
      <w:t xml:space="preserve"> </w:t>
    </w:r>
    <w:r w:rsidRPr="00116394">
      <w:rPr>
        <w:rFonts w:ascii="Tahoma" w:hAnsi="Tahoma" w:cs="Tahoma"/>
        <w:bCs/>
        <w:sz w:val="18"/>
        <w:szCs w:val="18"/>
      </w:rPr>
      <w:fldChar w:fldCharType="begin"/>
    </w:r>
    <w:r w:rsidRPr="00116394">
      <w:rPr>
        <w:rFonts w:ascii="Tahoma" w:hAnsi="Tahoma" w:cs="Tahoma"/>
        <w:bCs/>
        <w:sz w:val="18"/>
        <w:szCs w:val="18"/>
      </w:rPr>
      <w:instrText xml:space="preserve"> MERGEFIELD "No_DE_EXPEDIENTE" </w:instrText>
    </w:r>
    <w:r w:rsidRPr="00116394">
      <w:rPr>
        <w:rFonts w:ascii="Tahoma" w:hAnsi="Tahoma" w:cs="Tahoma"/>
        <w:bCs/>
        <w:sz w:val="18"/>
        <w:szCs w:val="18"/>
      </w:rPr>
      <w:fldChar w:fldCharType="separate"/>
    </w:r>
    <w:r w:rsidR="00472C19">
      <w:rPr>
        <w:rFonts w:ascii="Tahoma" w:hAnsi="Tahoma" w:cs="Tahoma"/>
        <w:bCs/>
        <w:noProof/>
        <w:sz w:val="18"/>
        <w:szCs w:val="18"/>
      </w:rPr>
      <w:t>«No_DE_EXPEDIENTE»</w:t>
    </w:r>
    <w:r w:rsidRPr="00116394">
      <w:rPr>
        <w:rFonts w:ascii="Tahoma" w:hAnsi="Tahoma" w:cs="Tahoma"/>
        <w:bCs/>
        <w:sz w:val="18"/>
        <w:szCs w:val="18"/>
      </w:rPr>
      <w:fldChar w:fldCharType="end"/>
    </w:r>
  </w:p>
  <w:p w:rsidR="00E12829" w:rsidRDefault="00E12829" w:rsidP="00ED7577">
    <w:pPr>
      <w:pStyle w:val="Encabezado"/>
      <w:jc w:val="right"/>
    </w:pPr>
    <w:r w:rsidRPr="002416A1">
      <w:rPr>
        <w:rStyle w:val="Nmerodepgina"/>
        <w:rFonts w:ascii="Tahoma" w:hAnsi="Tahoma" w:cs="Tahoma"/>
        <w:sz w:val="18"/>
        <w:szCs w:val="18"/>
      </w:rPr>
      <w:t xml:space="preserve">Páginas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PAGE </w:instrText>
    </w:r>
    <w:r w:rsidRPr="002416A1">
      <w:rPr>
        <w:rStyle w:val="Nmerodepgina"/>
        <w:rFonts w:ascii="Tahoma" w:hAnsi="Tahoma" w:cs="Tahoma"/>
        <w:sz w:val="18"/>
        <w:szCs w:val="18"/>
      </w:rPr>
      <w:fldChar w:fldCharType="separate"/>
    </w:r>
    <w:r>
      <w:rPr>
        <w:rStyle w:val="Nmerodepgina"/>
        <w:rFonts w:ascii="Tahoma" w:hAnsi="Tahoma" w:cs="Tahoma"/>
        <w:noProof/>
        <w:sz w:val="18"/>
        <w:szCs w:val="18"/>
      </w:rPr>
      <w:t>2</w:t>
    </w:r>
    <w:r w:rsidRPr="002416A1">
      <w:rPr>
        <w:rStyle w:val="Nmerodepgina"/>
        <w:rFonts w:ascii="Tahoma" w:hAnsi="Tahoma" w:cs="Tahoma"/>
        <w:sz w:val="18"/>
        <w:szCs w:val="18"/>
      </w:rPr>
      <w:fldChar w:fldCharType="end"/>
    </w:r>
    <w:r w:rsidRPr="002416A1">
      <w:rPr>
        <w:rStyle w:val="Nmerodepgina"/>
        <w:rFonts w:ascii="Tahoma" w:hAnsi="Tahoma" w:cs="Tahoma"/>
        <w:sz w:val="18"/>
        <w:szCs w:val="18"/>
      </w:rPr>
      <w:t xml:space="preserve"> de</w:t>
    </w:r>
    <w:r>
      <w:rPr>
        <w:rStyle w:val="Nmerodepgina"/>
        <w:rFonts w:ascii="Tahoma" w:hAnsi="Tahoma" w:cs="Tahoma"/>
        <w:sz w:val="18"/>
        <w:szCs w:val="18"/>
      </w:rPr>
      <w:t xml:space="preserve">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NUMPAGES </w:instrText>
    </w:r>
    <w:r w:rsidRPr="002416A1">
      <w:rPr>
        <w:rStyle w:val="Nmerodepgina"/>
        <w:rFonts w:ascii="Tahoma" w:hAnsi="Tahoma" w:cs="Tahoma"/>
        <w:sz w:val="18"/>
        <w:szCs w:val="18"/>
      </w:rPr>
      <w:fldChar w:fldCharType="separate"/>
    </w:r>
    <w:r w:rsidR="00472C19">
      <w:rPr>
        <w:rStyle w:val="Nmerodepgina"/>
        <w:rFonts w:ascii="Tahoma" w:hAnsi="Tahoma" w:cs="Tahoma"/>
        <w:noProof/>
        <w:sz w:val="18"/>
        <w:szCs w:val="18"/>
      </w:rPr>
      <w:t>3</w:t>
    </w:r>
    <w:r w:rsidRPr="002416A1">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29" w:rsidRDefault="00E12829" w:rsidP="00ED7577">
    <w:pPr>
      <w:pStyle w:val="Encabezado"/>
      <w:jc w:val="right"/>
      <w:rPr>
        <w:rFonts w:ascii="Tahoma" w:hAnsi="Tahoma" w:cs="Tahoma"/>
        <w:sz w:val="14"/>
        <w:szCs w:val="12"/>
        <w:lang w:val="es-MX"/>
      </w:rPr>
    </w:pPr>
    <w:r>
      <w:rPr>
        <w:rFonts w:ascii="Tahoma" w:hAnsi="Tahoma" w:cs="Tahoma"/>
        <w:sz w:val="14"/>
        <w:szCs w:val="12"/>
        <w:lang w:val="es-MX"/>
      </w:rPr>
      <w:t>Expediente No. 2015 – 0661</w:t>
    </w:r>
  </w:p>
  <w:p w:rsidR="00E12829" w:rsidRDefault="00E12829" w:rsidP="00ED7577">
    <w:pPr>
      <w:pStyle w:val="Encabezado"/>
      <w:jc w:val="right"/>
      <w:rPr>
        <w:rFonts w:ascii="Tahoma" w:hAnsi="Tahoma" w:cs="Tahoma"/>
        <w:sz w:val="14"/>
        <w:szCs w:val="12"/>
        <w:lang w:val="es-MX"/>
      </w:rPr>
    </w:pPr>
    <w:r w:rsidRPr="00CD42C2">
      <w:rPr>
        <w:rFonts w:ascii="Tahoma" w:hAnsi="Tahoma" w:cs="Tahoma"/>
        <w:sz w:val="14"/>
        <w:szCs w:val="12"/>
        <w:lang w:val="es-MX"/>
      </w:rPr>
      <w:t xml:space="preserve">REVOCA AUTO QUE </w:t>
    </w:r>
    <w:r>
      <w:rPr>
        <w:rFonts w:ascii="Tahoma" w:hAnsi="Tahoma" w:cs="Tahoma"/>
        <w:sz w:val="14"/>
        <w:szCs w:val="12"/>
        <w:lang w:val="es-MX"/>
      </w:rPr>
      <w:t>CONCEDIÓ RECURSO DE APELACIÓN –</w:t>
    </w:r>
    <w:r w:rsidRPr="00CD42C2">
      <w:rPr>
        <w:rFonts w:ascii="Tahoma" w:hAnsi="Tahoma" w:cs="Tahoma"/>
        <w:sz w:val="14"/>
        <w:szCs w:val="12"/>
        <w:lang w:val="es-MX"/>
      </w:rPr>
      <w:t xml:space="preserve"> </w:t>
    </w:r>
    <w:r>
      <w:rPr>
        <w:rFonts w:ascii="Tahoma" w:hAnsi="Tahoma" w:cs="Tahoma"/>
        <w:sz w:val="14"/>
        <w:szCs w:val="12"/>
        <w:lang w:val="es-MX"/>
      </w:rPr>
      <w:t>ORDENA ARCHIVO</w:t>
    </w:r>
  </w:p>
  <w:p w:rsidR="00E12829" w:rsidRPr="00EB6EC7" w:rsidRDefault="00E12829" w:rsidP="00ED7577">
    <w:pPr>
      <w:pStyle w:val="Encabezado"/>
      <w:jc w:val="right"/>
      <w:rPr>
        <w:rFonts w:ascii="Tahoma" w:hAnsi="Tahoma" w:cs="Tahoma"/>
        <w:sz w:val="14"/>
        <w:szCs w:val="12"/>
        <w:lang w:val="es-MX"/>
      </w:rPr>
    </w:pPr>
    <w:r w:rsidRPr="00EB6EC7">
      <w:rPr>
        <w:rFonts w:ascii="Tahoma" w:hAnsi="Tahoma" w:cs="Tahoma"/>
        <w:sz w:val="14"/>
        <w:szCs w:val="12"/>
        <w:lang w:val="es-MX"/>
      </w:rPr>
      <w:t xml:space="preserve">  Páginas </w:t>
    </w:r>
    <w:r w:rsidRPr="00EB6EC7">
      <w:rPr>
        <w:rStyle w:val="Nmerodepgina"/>
        <w:rFonts w:ascii="Tahoma" w:hAnsi="Tahoma" w:cs="Tahoma"/>
        <w:sz w:val="14"/>
        <w:szCs w:val="12"/>
      </w:rPr>
      <w:fldChar w:fldCharType="begin"/>
    </w:r>
    <w:r w:rsidRPr="00EB6EC7">
      <w:rPr>
        <w:rStyle w:val="Nmerodepgina"/>
        <w:rFonts w:ascii="Tahoma" w:hAnsi="Tahoma" w:cs="Tahoma"/>
        <w:sz w:val="14"/>
        <w:szCs w:val="12"/>
      </w:rPr>
      <w:instrText xml:space="preserve"> PAGE </w:instrText>
    </w:r>
    <w:r w:rsidRPr="00EB6EC7">
      <w:rPr>
        <w:rStyle w:val="Nmerodepgina"/>
        <w:rFonts w:ascii="Tahoma" w:hAnsi="Tahoma" w:cs="Tahoma"/>
        <w:sz w:val="14"/>
        <w:szCs w:val="12"/>
      </w:rPr>
      <w:fldChar w:fldCharType="separate"/>
    </w:r>
    <w:r w:rsidR="00472C19">
      <w:rPr>
        <w:rStyle w:val="Nmerodepgina"/>
        <w:rFonts w:ascii="Tahoma" w:hAnsi="Tahoma" w:cs="Tahoma"/>
        <w:noProof/>
        <w:sz w:val="14"/>
        <w:szCs w:val="12"/>
      </w:rPr>
      <w:t>3</w:t>
    </w:r>
    <w:r w:rsidRPr="00EB6EC7">
      <w:rPr>
        <w:rStyle w:val="Nmerodepgina"/>
        <w:rFonts w:ascii="Tahoma" w:hAnsi="Tahoma" w:cs="Tahoma"/>
        <w:sz w:val="14"/>
        <w:szCs w:val="12"/>
      </w:rPr>
      <w:fldChar w:fldCharType="end"/>
    </w:r>
    <w:r w:rsidRPr="00EB6EC7">
      <w:rPr>
        <w:rStyle w:val="Nmerodepgina"/>
        <w:rFonts w:ascii="Tahoma" w:hAnsi="Tahoma" w:cs="Tahoma"/>
        <w:sz w:val="14"/>
        <w:szCs w:val="12"/>
      </w:rPr>
      <w:t xml:space="preserve"> de </w:t>
    </w:r>
    <w:r w:rsidRPr="00EB6EC7">
      <w:rPr>
        <w:rStyle w:val="Nmerodepgina"/>
        <w:rFonts w:ascii="Tahoma" w:hAnsi="Tahoma" w:cs="Tahoma"/>
        <w:sz w:val="14"/>
        <w:szCs w:val="12"/>
      </w:rPr>
      <w:fldChar w:fldCharType="begin"/>
    </w:r>
    <w:r w:rsidRPr="00EB6EC7">
      <w:rPr>
        <w:rStyle w:val="Nmerodepgina"/>
        <w:rFonts w:ascii="Tahoma" w:hAnsi="Tahoma" w:cs="Tahoma"/>
        <w:sz w:val="14"/>
        <w:szCs w:val="12"/>
      </w:rPr>
      <w:instrText xml:space="preserve"> NUMPAGES </w:instrText>
    </w:r>
    <w:r w:rsidRPr="00EB6EC7">
      <w:rPr>
        <w:rStyle w:val="Nmerodepgina"/>
        <w:rFonts w:ascii="Tahoma" w:hAnsi="Tahoma" w:cs="Tahoma"/>
        <w:sz w:val="14"/>
        <w:szCs w:val="12"/>
      </w:rPr>
      <w:fldChar w:fldCharType="separate"/>
    </w:r>
    <w:r w:rsidR="00472C19">
      <w:rPr>
        <w:rStyle w:val="Nmerodepgina"/>
        <w:rFonts w:ascii="Tahoma" w:hAnsi="Tahoma" w:cs="Tahoma"/>
        <w:noProof/>
        <w:sz w:val="14"/>
        <w:szCs w:val="12"/>
      </w:rPr>
      <w:t>3</w:t>
    </w:r>
    <w:r w:rsidRPr="00EB6EC7">
      <w:rPr>
        <w:rStyle w:val="Nmerodepgina"/>
        <w:rFonts w:ascii="Tahoma" w:hAnsi="Tahoma" w:cs="Tahoma"/>
        <w:sz w:val="14"/>
        <w:szCs w:val="1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29" w:rsidRPr="00A6032E" w:rsidRDefault="00E12829" w:rsidP="00ED7577">
    <w:pPr>
      <w:pStyle w:val="Encabezado"/>
      <w:jc w:val="center"/>
      <w:rPr>
        <w:rFonts w:ascii="Arial" w:hAnsi="Arial" w:cs="Arial"/>
        <w:b/>
        <w:i/>
        <w:sz w:val="16"/>
        <w:szCs w:val="16"/>
      </w:rPr>
    </w:pPr>
    <w:r w:rsidRPr="00A6032E">
      <w:rPr>
        <w:rFonts w:ascii="Arial" w:hAnsi="Arial" w:cs="Arial"/>
        <w:b/>
        <w:i/>
        <w:noProof/>
        <w:sz w:val="16"/>
        <w:szCs w:val="16"/>
        <w:lang w:eastAsia="es-CO"/>
      </w:rPr>
      <w:drawing>
        <wp:inline distT="0" distB="0" distL="0" distR="0" wp14:anchorId="35F386B5" wp14:editId="5A83B05C">
          <wp:extent cx="666750"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E12829" w:rsidRPr="00A6032E" w:rsidRDefault="00E12829" w:rsidP="00ED7577">
    <w:pPr>
      <w:pStyle w:val="Encabezado"/>
      <w:jc w:val="center"/>
      <w:rPr>
        <w:rFonts w:ascii="Tahoma" w:hAnsi="Tahoma" w:cs="Tahoma"/>
        <w:b/>
        <w:sz w:val="16"/>
        <w:szCs w:val="16"/>
        <w:lang w:val="es-MX"/>
      </w:rPr>
    </w:pPr>
    <w:r w:rsidRPr="00A6032E">
      <w:rPr>
        <w:rFonts w:ascii="Tahoma" w:hAnsi="Tahoma" w:cs="Tahoma"/>
        <w:b/>
        <w:sz w:val="16"/>
        <w:szCs w:val="16"/>
        <w:lang w:val="es-MX"/>
      </w:rPr>
      <w:t>JUZGADO TREINTA Y CUATRO ADMINISTRATIVO</w:t>
    </w:r>
  </w:p>
  <w:p w:rsidR="00E12829" w:rsidRPr="00A6032E" w:rsidRDefault="00E12829" w:rsidP="00ED7577">
    <w:pPr>
      <w:pStyle w:val="Encabezado"/>
      <w:jc w:val="center"/>
      <w:rPr>
        <w:rFonts w:ascii="Tahoma" w:hAnsi="Tahoma" w:cs="Tahoma"/>
        <w:b/>
        <w:sz w:val="16"/>
        <w:szCs w:val="16"/>
        <w:lang w:val="es-MX"/>
      </w:rPr>
    </w:pPr>
    <w:r w:rsidRPr="00A6032E">
      <w:rPr>
        <w:rFonts w:ascii="Tahoma" w:hAnsi="Tahoma" w:cs="Tahoma"/>
        <w:b/>
        <w:sz w:val="16"/>
        <w:szCs w:val="16"/>
        <w:lang w:val="es-MX"/>
      </w:rPr>
      <w:t>CIRCUITO DE BOGOTÁ</w:t>
    </w:r>
  </w:p>
  <w:p w:rsidR="00E12829" w:rsidRPr="00A6032E" w:rsidRDefault="00E12829" w:rsidP="00ED7577">
    <w:pPr>
      <w:pStyle w:val="Encabezado"/>
      <w:jc w:val="center"/>
      <w:rPr>
        <w:rFonts w:ascii="Tahoma" w:hAnsi="Tahoma" w:cs="Tahoma"/>
        <w:b/>
        <w:sz w:val="16"/>
        <w:szCs w:val="16"/>
        <w:lang w:val="es-MX"/>
      </w:rPr>
    </w:pPr>
    <w:r w:rsidRPr="00A6032E">
      <w:rPr>
        <w:rFonts w:ascii="Tahoma" w:hAnsi="Tahoma" w:cs="Tahoma"/>
        <w:b/>
        <w:sz w:val="16"/>
        <w:szCs w:val="16"/>
        <w:lang w:val="es-MX"/>
      </w:rPr>
      <w:t>Sección Tercera</w:t>
    </w:r>
  </w:p>
  <w:p w:rsidR="00E12829" w:rsidRDefault="00E12829" w:rsidP="00ED7577">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FC"/>
    <w:rsid w:val="00041F99"/>
    <w:rsid w:val="00146C25"/>
    <w:rsid w:val="00167985"/>
    <w:rsid w:val="001863B6"/>
    <w:rsid w:val="001C78E9"/>
    <w:rsid w:val="00227235"/>
    <w:rsid w:val="002A128B"/>
    <w:rsid w:val="002E3368"/>
    <w:rsid w:val="00380A99"/>
    <w:rsid w:val="00416E0D"/>
    <w:rsid w:val="0044799E"/>
    <w:rsid w:val="004705DE"/>
    <w:rsid w:val="00472C19"/>
    <w:rsid w:val="00501133"/>
    <w:rsid w:val="00523902"/>
    <w:rsid w:val="0055178E"/>
    <w:rsid w:val="005E1532"/>
    <w:rsid w:val="00706BF9"/>
    <w:rsid w:val="00750733"/>
    <w:rsid w:val="007E5D0C"/>
    <w:rsid w:val="007F4D00"/>
    <w:rsid w:val="00821B63"/>
    <w:rsid w:val="00884F41"/>
    <w:rsid w:val="008E7E54"/>
    <w:rsid w:val="00906D5C"/>
    <w:rsid w:val="0098707E"/>
    <w:rsid w:val="00A6032E"/>
    <w:rsid w:val="00A608FA"/>
    <w:rsid w:val="00AF48CC"/>
    <w:rsid w:val="00B13038"/>
    <w:rsid w:val="00B355E6"/>
    <w:rsid w:val="00B35D82"/>
    <w:rsid w:val="00B65B9E"/>
    <w:rsid w:val="00BE599E"/>
    <w:rsid w:val="00C03AFC"/>
    <w:rsid w:val="00C360B1"/>
    <w:rsid w:val="00C67A21"/>
    <w:rsid w:val="00CC4ECF"/>
    <w:rsid w:val="00D36886"/>
    <w:rsid w:val="00D6092C"/>
    <w:rsid w:val="00D65BBA"/>
    <w:rsid w:val="00E12829"/>
    <w:rsid w:val="00E62B39"/>
    <w:rsid w:val="00E671F1"/>
    <w:rsid w:val="00E70B40"/>
    <w:rsid w:val="00EB6871"/>
    <w:rsid w:val="00ED75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B6116-D227-4903-B1FD-D6CB18DE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03AFC"/>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semiHidden/>
    <w:rsid w:val="00C03AFC"/>
    <w:rPr>
      <w:lang w:val="es-CO"/>
    </w:rPr>
  </w:style>
  <w:style w:type="paragraph" w:styleId="Piedepgina">
    <w:name w:val="footer"/>
    <w:basedOn w:val="Normal"/>
    <w:link w:val="PiedepginaCar"/>
    <w:uiPriority w:val="99"/>
    <w:unhideWhenUsed/>
    <w:rsid w:val="00C03AFC"/>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C03AFC"/>
    <w:rPr>
      <w:lang w:val="es-CO"/>
    </w:rPr>
  </w:style>
  <w:style w:type="character" w:styleId="Nmerodepgina">
    <w:name w:val="page number"/>
    <w:basedOn w:val="Fuentedeprrafopredeter"/>
    <w:uiPriority w:val="99"/>
    <w:rsid w:val="00C03AFC"/>
    <w:rPr>
      <w:rFonts w:cs="Times New Roman"/>
    </w:rPr>
  </w:style>
  <w:style w:type="paragraph" w:styleId="Textonotapie">
    <w:name w:val="footnote text"/>
    <w:basedOn w:val="Normal"/>
    <w:link w:val="TextonotapieCar"/>
    <w:uiPriority w:val="99"/>
    <w:unhideWhenUsed/>
    <w:rsid w:val="00C03AFC"/>
    <w:pPr>
      <w:spacing w:after="0" w:line="240" w:lineRule="auto"/>
    </w:pPr>
    <w:rPr>
      <w:sz w:val="20"/>
      <w:szCs w:val="20"/>
    </w:rPr>
  </w:style>
  <w:style w:type="character" w:customStyle="1" w:styleId="TextonotapieCar">
    <w:name w:val="Texto nota pie Car"/>
    <w:basedOn w:val="Fuentedeprrafopredeter"/>
    <w:link w:val="Textonotapie"/>
    <w:uiPriority w:val="99"/>
    <w:rsid w:val="00C03AFC"/>
    <w:rPr>
      <w:sz w:val="20"/>
      <w:szCs w:val="20"/>
    </w:rPr>
  </w:style>
  <w:style w:type="character" w:styleId="Refdenotaalpie">
    <w:name w:val="footnote reference"/>
    <w:basedOn w:val="Fuentedeprrafopredeter"/>
    <w:uiPriority w:val="99"/>
    <w:semiHidden/>
    <w:unhideWhenUsed/>
    <w:rsid w:val="00C03AFC"/>
    <w:rPr>
      <w:vertAlign w:val="superscript"/>
    </w:rPr>
  </w:style>
  <w:style w:type="table" w:styleId="Tablaconcuadrcula">
    <w:name w:val="Table Grid"/>
    <w:basedOn w:val="Tablanormal"/>
    <w:uiPriority w:val="39"/>
    <w:rsid w:val="00C03AFC"/>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3A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3A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99172-8A68-4ADF-8230-6B51B435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4146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vilma sabrina bowley garcia</cp:lastModifiedBy>
  <cp:revision>3</cp:revision>
  <cp:lastPrinted>2019-02-28T13:48:00Z</cp:lastPrinted>
  <dcterms:created xsi:type="dcterms:W3CDTF">2019-02-27T10:51:00Z</dcterms:created>
  <dcterms:modified xsi:type="dcterms:W3CDTF">2019-02-28T13:48:00Z</dcterms:modified>
</cp:coreProperties>
</file>