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543"/>
      </w:tblGrid>
      <w:tr w:rsidR="000A631B" w:rsidRPr="006B6ACE" w:rsidTr="008F2490">
        <w:tc>
          <w:tcPr>
            <w:tcW w:w="1843" w:type="dxa"/>
            <w:tcBorders>
              <w:top w:val="single" w:sz="4" w:space="0" w:color="auto"/>
              <w:left w:val="single" w:sz="4" w:space="0" w:color="auto"/>
              <w:bottom w:val="single" w:sz="4" w:space="0" w:color="auto"/>
              <w:right w:val="single" w:sz="4" w:space="0" w:color="auto"/>
            </w:tcBorders>
          </w:tcPr>
          <w:p w:rsidR="000A631B" w:rsidRPr="006B6ACE" w:rsidRDefault="000A631B" w:rsidP="006B6ACE">
            <w:pPr>
              <w:spacing w:line="276" w:lineRule="auto"/>
              <w:jc w:val="both"/>
              <w:rPr>
                <w:rFonts w:ascii="Arial Narrow" w:hAnsi="Arial Narrow" w:cs="Arial"/>
                <w:sz w:val="20"/>
                <w:szCs w:val="20"/>
                <w:lang w:val="es-MX"/>
              </w:rPr>
            </w:pPr>
            <w:r w:rsidRPr="006B6ACE">
              <w:rPr>
                <w:rFonts w:ascii="Arial Narrow" w:hAnsi="Arial Narrow" w:cs="Arial"/>
                <w:sz w:val="20"/>
                <w:szCs w:val="20"/>
                <w:lang w:val="es-MX"/>
              </w:rPr>
              <w:t>CIUDAD Y FECHA</w:t>
            </w:r>
          </w:p>
        </w:tc>
        <w:tc>
          <w:tcPr>
            <w:tcW w:w="6543" w:type="dxa"/>
            <w:tcBorders>
              <w:top w:val="single" w:sz="4" w:space="0" w:color="auto"/>
              <w:left w:val="single" w:sz="4" w:space="0" w:color="auto"/>
              <w:bottom w:val="single" w:sz="4" w:space="0" w:color="auto"/>
              <w:right w:val="single" w:sz="4" w:space="0" w:color="auto"/>
            </w:tcBorders>
          </w:tcPr>
          <w:p w:rsidR="000A631B" w:rsidRPr="006B6ACE" w:rsidRDefault="000A631B" w:rsidP="00811720">
            <w:pPr>
              <w:spacing w:line="276" w:lineRule="auto"/>
              <w:jc w:val="both"/>
              <w:rPr>
                <w:rFonts w:ascii="Arial Narrow" w:hAnsi="Arial Narrow" w:cs="Arial"/>
                <w:b/>
                <w:bCs/>
                <w:sz w:val="20"/>
                <w:szCs w:val="20"/>
                <w:lang w:val="es-MX"/>
              </w:rPr>
            </w:pPr>
            <w:r w:rsidRPr="006B6ACE">
              <w:rPr>
                <w:rFonts w:ascii="Arial Narrow" w:hAnsi="Arial Narrow" w:cs="Arial"/>
                <w:b/>
                <w:sz w:val="20"/>
                <w:szCs w:val="20"/>
                <w:lang w:val="es-MX"/>
              </w:rPr>
              <w:t xml:space="preserve">Bogotá D.C., </w:t>
            </w:r>
            <w:r w:rsidR="008E15FD">
              <w:rPr>
                <w:rFonts w:ascii="Arial Narrow" w:hAnsi="Arial Narrow" w:cs="Arial"/>
                <w:b/>
                <w:color w:val="0D0D0D" w:themeColor="text1" w:themeTint="F2"/>
                <w:sz w:val="20"/>
                <w:szCs w:val="20"/>
              </w:rPr>
              <w:t>veintiocho (28)</w:t>
            </w:r>
            <w:r w:rsidR="008E15FD" w:rsidRPr="009B4B0F">
              <w:rPr>
                <w:rFonts w:ascii="Arial Narrow" w:hAnsi="Arial Narrow" w:cs="Arial"/>
                <w:b/>
                <w:color w:val="0D0D0D" w:themeColor="text1" w:themeTint="F2"/>
                <w:sz w:val="20"/>
                <w:szCs w:val="20"/>
              </w:rPr>
              <w:t xml:space="preserve"> </w:t>
            </w:r>
            <w:r w:rsidR="008E15FD" w:rsidRPr="00674E2E">
              <w:rPr>
                <w:rFonts w:ascii="Arial Narrow" w:hAnsi="Arial Narrow" w:cs="Arial"/>
                <w:b/>
                <w:color w:val="0D0D0D" w:themeColor="text1" w:themeTint="F2"/>
                <w:sz w:val="20"/>
                <w:szCs w:val="20"/>
              </w:rPr>
              <w:t>de junio de dos mil diecinueve (2019)</w:t>
            </w:r>
            <w:bookmarkStart w:id="0" w:name="_GoBack"/>
            <w:bookmarkEnd w:id="0"/>
          </w:p>
        </w:tc>
      </w:tr>
      <w:tr w:rsidR="000A631B" w:rsidRPr="006B6ACE" w:rsidTr="008F2490">
        <w:tc>
          <w:tcPr>
            <w:tcW w:w="1843" w:type="dxa"/>
            <w:tcBorders>
              <w:top w:val="single" w:sz="4" w:space="0" w:color="auto"/>
              <w:left w:val="single" w:sz="4" w:space="0" w:color="auto"/>
              <w:bottom w:val="single" w:sz="4" w:space="0" w:color="auto"/>
              <w:right w:val="single" w:sz="4" w:space="0" w:color="auto"/>
            </w:tcBorders>
          </w:tcPr>
          <w:p w:rsidR="000A631B" w:rsidRPr="006B6ACE" w:rsidRDefault="000A631B" w:rsidP="006B6ACE">
            <w:pPr>
              <w:spacing w:line="276" w:lineRule="auto"/>
              <w:jc w:val="both"/>
              <w:rPr>
                <w:rFonts w:ascii="Arial Narrow" w:hAnsi="Arial Narrow" w:cs="Arial"/>
                <w:sz w:val="20"/>
                <w:szCs w:val="20"/>
                <w:lang w:val="es-MX"/>
              </w:rPr>
            </w:pPr>
            <w:r w:rsidRPr="006B6ACE">
              <w:rPr>
                <w:rFonts w:ascii="Arial Narrow" w:hAnsi="Arial Narrow" w:cs="Arial"/>
                <w:sz w:val="20"/>
                <w:szCs w:val="20"/>
                <w:lang w:val="es-MX"/>
              </w:rPr>
              <w:t>REFERENCIA</w:t>
            </w:r>
          </w:p>
        </w:tc>
        <w:tc>
          <w:tcPr>
            <w:tcW w:w="6543" w:type="dxa"/>
            <w:tcBorders>
              <w:top w:val="single" w:sz="4" w:space="0" w:color="auto"/>
              <w:left w:val="single" w:sz="4" w:space="0" w:color="auto"/>
              <w:bottom w:val="single" w:sz="4" w:space="0" w:color="auto"/>
              <w:right w:val="single" w:sz="4" w:space="0" w:color="auto"/>
            </w:tcBorders>
          </w:tcPr>
          <w:p w:rsidR="000A631B" w:rsidRPr="006B6ACE" w:rsidRDefault="000A631B" w:rsidP="006B6ACE">
            <w:pPr>
              <w:spacing w:line="276" w:lineRule="auto"/>
              <w:jc w:val="both"/>
              <w:rPr>
                <w:rFonts w:ascii="Arial Narrow" w:hAnsi="Arial Narrow" w:cs="Arial"/>
                <w:b/>
                <w:sz w:val="20"/>
                <w:szCs w:val="20"/>
              </w:rPr>
            </w:pPr>
            <w:r w:rsidRPr="006B6ACE">
              <w:rPr>
                <w:rFonts w:ascii="Arial Narrow" w:hAnsi="Arial Narrow" w:cs="Arial"/>
                <w:b/>
                <w:sz w:val="20"/>
                <w:szCs w:val="20"/>
              </w:rPr>
              <w:t xml:space="preserve">Expediente No. </w:t>
            </w:r>
            <w:r w:rsidRPr="006B6ACE">
              <w:rPr>
                <w:rFonts w:ascii="Arial Narrow" w:hAnsi="Arial Narrow" w:cs="Arial"/>
                <w:b/>
                <w:bCs/>
                <w:sz w:val="20"/>
                <w:szCs w:val="20"/>
              </w:rPr>
              <w:t>11001333603420140052200</w:t>
            </w:r>
          </w:p>
        </w:tc>
      </w:tr>
      <w:tr w:rsidR="000A631B" w:rsidRPr="006B6ACE" w:rsidTr="008F2490">
        <w:tc>
          <w:tcPr>
            <w:tcW w:w="1843" w:type="dxa"/>
            <w:tcBorders>
              <w:top w:val="single" w:sz="4" w:space="0" w:color="auto"/>
              <w:left w:val="single" w:sz="4" w:space="0" w:color="auto"/>
              <w:bottom w:val="single" w:sz="4" w:space="0" w:color="auto"/>
              <w:right w:val="single" w:sz="4" w:space="0" w:color="auto"/>
            </w:tcBorders>
          </w:tcPr>
          <w:p w:rsidR="000A631B" w:rsidRPr="006B6ACE" w:rsidRDefault="000A631B" w:rsidP="006B6ACE">
            <w:pPr>
              <w:spacing w:line="276" w:lineRule="auto"/>
              <w:jc w:val="both"/>
              <w:rPr>
                <w:rFonts w:ascii="Arial Narrow" w:hAnsi="Arial Narrow" w:cs="Arial"/>
                <w:sz w:val="20"/>
                <w:szCs w:val="20"/>
                <w:lang w:val="es-MX"/>
              </w:rPr>
            </w:pPr>
            <w:r w:rsidRPr="006B6ACE">
              <w:rPr>
                <w:rFonts w:ascii="Arial Narrow" w:hAnsi="Arial Narrow" w:cs="Arial"/>
                <w:sz w:val="20"/>
                <w:szCs w:val="20"/>
                <w:lang w:val="es-MX"/>
              </w:rPr>
              <w:t>DEMANDANTE</w:t>
            </w:r>
          </w:p>
        </w:tc>
        <w:tc>
          <w:tcPr>
            <w:tcW w:w="6543" w:type="dxa"/>
            <w:tcBorders>
              <w:top w:val="single" w:sz="4" w:space="0" w:color="auto"/>
              <w:left w:val="single" w:sz="4" w:space="0" w:color="auto"/>
              <w:bottom w:val="single" w:sz="4" w:space="0" w:color="auto"/>
              <w:right w:val="single" w:sz="4" w:space="0" w:color="auto"/>
            </w:tcBorders>
          </w:tcPr>
          <w:p w:rsidR="000A631B" w:rsidRPr="006B6ACE" w:rsidRDefault="000A631B" w:rsidP="006B6ACE">
            <w:pPr>
              <w:spacing w:line="276" w:lineRule="auto"/>
              <w:jc w:val="both"/>
              <w:rPr>
                <w:rFonts w:ascii="Arial Narrow" w:hAnsi="Arial Narrow" w:cs="Arial"/>
                <w:b/>
                <w:sz w:val="20"/>
                <w:szCs w:val="20"/>
              </w:rPr>
            </w:pPr>
            <w:r w:rsidRPr="006B6ACE">
              <w:rPr>
                <w:rFonts w:ascii="Arial Narrow" w:hAnsi="Arial Narrow" w:cs="Arial"/>
                <w:b/>
                <w:smallCaps/>
                <w:sz w:val="20"/>
                <w:szCs w:val="20"/>
              </w:rPr>
              <w:t>FABIO VILLAREAL NOHORA Y OTROS</w:t>
            </w:r>
          </w:p>
        </w:tc>
      </w:tr>
      <w:tr w:rsidR="000A631B" w:rsidRPr="006B6ACE" w:rsidTr="008F2490">
        <w:tc>
          <w:tcPr>
            <w:tcW w:w="1843" w:type="dxa"/>
            <w:tcBorders>
              <w:top w:val="single" w:sz="4" w:space="0" w:color="auto"/>
              <w:left w:val="single" w:sz="4" w:space="0" w:color="auto"/>
              <w:bottom w:val="single" w:sz="4" w:space="0" w:color="auto"/>
              <w:right w:val="single" w:sz="4" w:space="0" w:color="auto"/>
            </w:tcBorders>
          </w:tcPr>
          <w:p w:rsidR="000A631B" w:rsidRPr="006B6ACE" w:rsidRDefault="000A631B" w:rsidP="006B6ACE">
            <w:pPr>
              <w:spacing w:line="276" w:lineRule="auto"/>
              <w:jc w:val="both"/>
              <w:rPr>
                <w:rFonts w:ascii="Arial Narrow" w:hAnsi="Arial Narrow" w:cs="Arial"/>
                <w:sz w:val="20"/>
                <w:szCs w:val="20"/>
                <w:lang w:val="es-MX"/>
              </w:rPr>
            </w:pPr>
            <w:r w:rsidRPr="006B6ACE">
              <w:rPr>
                <w:rFonts w:ascii="Arial Narrow" w:hAnsi="Arial Narrow" w:cs="Arial"/>
                <w:sz w:val="20"/>
                <w:szCs w:val="20"/>
                <w:lang w:val="es-MX"/>
              </w:rPr>
              <w:t>DEMANDADO</w:t>
            </w:r>
          </w:p>
        </w:tc>
        <w:tc>
          <w:tcPr>
            <w:tcW w:w="6543" w:type="dxa"/>
            <w:tcBorders>
              <w:top w:val="single" w:sz="4" w:space="0" w:color="auto"/>
              <w:left w:val="single" w:sz="4" w:space="0" w:color="auto"/>
              <w:bottom w:val="single" w:sz="4" w:space="0" w:color="auto"/>
              <w:right w:val="single" w:sz="4" w:space="0" w:color="auto"/>
            </w:tcBorders>
          </w:tcPr>
          <w:p w:rsidR="000A631B" w:rsidRPr="006B6ACE" w:rsidRDefault="000A631B" w:rsidP="006B6ACE">
            <w:pPr>
              <w:spacing w:line="276" w:lineRule="auto"/>
              <w:jc w:val="both"/>
              <w:rPr>
                <w:rFonts w:ascii="Arial Narrow" w:hAnsi="Arial Narrow" w:cs="Arial"/>
                <w:b/>
                <w:sz w:val="20"/>
                <w:szCs w:val="20"/>
              </w:rPr>
            </w:pPr>
            <w:r w:rsidRPr="006B6ACE">
              <w:rPr>
                <w:rFonts w:ascii="Arial Narrow" w:hAnsi="Arial Narrow" w:cs="Arial"/>
                <w:b/>
                <w:smallCaps/>
                <w:sz w:val="20"/>
                <w:szCs w:val="20"/>
              </w:rPr>
              <w:t>FISCALÍA GENERAL DE LA NACIÓN</w:t>
            </w:r>
          </w:p>
        </w:tc>
      </w:tr>
      <w:tr w:rsidR="000A631B" w:rsidRPr="006B6ACE" w:rsidTr="008F2490">
        <w:tc>
          <w:tcPr>
            <w:tcW w:w="1843" w:type="dxa"/>
            <w:tcBorders>
              <w:top w:val="single" w:sz="4" w:space="0" w:color="auto"/>
              <w:left w:val="single" w:sz="4" w:space="0" w:color="auto"/>
              <w:bottom w:val="single" w:sz="4" w:space="0" w:color="auto"/>
              <w:right w:val="single" w:sz="4" w:space="0" w:color="auto"/>
            </w:tcBorders>
          </w:tcPr>
          <w:p w:rsidR="000A631B" w:rsidRPr="006B6ACE" w:rsidRDefault="000A631B" w:rsidP="006B6ACE">
            <w:pPr>
              <w:spacing w:line="276" w:lineRule="auto"/>
              <w:jc w:val="both"/>
              <w:rPr>
                <w:rFonts w:ascii="Arial Narrow" w:hAnsi="Arial Narrow" w:cs="Arial"/>
                <w:sz w:val="20"/>
                <w:szCs w:val="20"/>
                <w:lang w:val="es-MX"/>
              </w:rPr>
            </w:pPr>
            <w:r w:rsidRPr="006B6ACE">
              <w:rPr>
                <w:rFonts w:ascii="Arial Narrow" w:hAnsi="Arial Narrow" w:cs="Arial"/>
                <w:sz w:val="20"/>
                <w:szCs w:val="20"/>
                <w:lang w:val="es-MX"/>
              </w:rPr>
              <w:t>ACCIÓN</w:t>
            </w:r>
          </w:p>
        </w:tc>
        <w:tc>
          <w:tcPr>
            <w:tcW w:w="6543" w:type="dxa"/>
            <w:tcBorders>
              <w:top w:val="single" w:sz="4" w:space="0" w:color="auto"/>
              <w:left w:val="single" w:sz="4" w:space="0" w:color="auto"/>
              <w:bottom w:val="single" w:sz="4" w:space="0" w:color="auto"/>
              <w:right w:val="single" w:sz="4" w:space="0" w:color="auto"/>
            </w:tcBorders>
          </w:tcPr>
          <w:p w:rsidR="000A631B" w:rsidRPr="006B6ACE" w:rsidRDefault="000A631B" w:rsidP="006B6ACE">
            <w:pPr>
              <w:spacing w:line="276" w:lineRule="auto"/>
              <w:jc w:val="both"/>
              <w:rPr>
                <w:rFonts w:ascii="Arial Narrow" w:hAnsi="Arial Narrow" w:cs="Arial"/>
                <w:b/>
                <w:bCs/>
                <w:sz w:val="20"/>
                <w:szCs w:val="20"/>
                <w:lang w:val="es-MX"/>
              </w:rPr>
            </w:pPr>
            <w:r w:rsidRPr="006B6ACE">
              <w:rPr>
                <w:rFonts w:ascii="Arial Narrow" w:hAnsi="Arial Narrow" w:cs="Arial"/>
                <w:b/>
                <w:bCs/>
                <w:sz w:val="20"/>
                <w:szCs w:val="20"/>
                <w:lang w:val="es-MX"/>
              </w:rPr>
              <w:t>EJECUTIVO</w:t>
            </w:r>
          </w:p>
        </w:tc>
      </w:tr>
      <w:tr w:rsidR="000A631B" w:rsidRPr="006B6ACE" w:rsidTr="008F2490">
        <w:tc>
          <w:tcPr>
            <w:tcW w:w="1843" w:type="dxa"/>
            <w:tcBorders>
              <w:top w:val="single" w:sz="4" w:space="0" w:color="auto"/>
              <w:left w:val="single" w:sz="4" w:space="0" w:color="auto"/>
              <w:bottom w:val="single" w:sz="4" w:space="0" w:color="auto"/>
              <w:right w:val="single" w:sz="4" w:space="0" w:color="auto"/>
            </w:tcBorders>
          </w:tcPr>
          <w:p w:rsidR="000A631B" w:rsidRPr="006B6ACE" w:rsidRDefault="000A631B" w:rsidP="006B6ACE">
            <w:pPr>
              <w:spacing w:line="276" w:lineRule="auto"/>
              <w:jc w:val="both"/>
              <w:rPr>
                <w:rFonts w:ascii="Arial Narrow" w:hAnsi="Arial Narrow" w:cs="Arial"/>
                <w:sz w:val="20"/>
                <w:szCs w:val="20"/>
                <w:lang w:val="es-MX"/>
              </w:rPr>
            </w:pPr>
            <w:r w:rsidRPr="006B6ACE">
              <w:rPr>
                <w:rFonts w:ascii="Arial Narrow" w:hAnsi="Arial Narrow" w:cs="Arial"/>
                <w:sz w:val="20"/>
                <w:szCs w:val="20"/>
                <w:lang w:val="es-MX"/>
              </w:rPr>
              <w:t>ASUNTO</w:t>
            </w:r>
          </w:p>
        </w:tc>
        <w:tc>
          <w:tcPr>
            <w:tcW w:w="6543" w:type="dxa"/>
            <w:tcBorders>
              <w:top w:val="single" w:sz="4" w:space="0" w:color="auto"/>
              <w:left w:val="single" w:sz="4" w:space="0" w:color="auto"/>
              <w:bottom w:val="single" w:sz="4" w:space="0" w:color="auto"/>
              <w:right w:val="single" w:sz="4" w:space="0" w:color="auto"/>
            </w:tcBorders>
          </w:tcPr>
          <w:p w:rsidR="000A631B" w:rsidRPr="006B6ACE" w:rsidRDefault="003F344F" w:rsidP="006B6ACE">
            <w:pPr>
              <w:spacing w:line="276" w:lineRule="auto"/>
              <w:jc w:val="both"/>
              <w:rPr>
                <w:rFonts w:ascii="Arial Narrow" w:hAnsi="Arial Narrow" w:cs="Arial"/>
                <w:b/>
                <w:bCs/>
                <w:sz w:val="20"/>
                <w:szCs w:val="20"/>
                <w:lang w:val="es-MX"/>
              </w:rPr>
            </w:pPr>
            <w:r>
              <w:rPr>
                <w:rFonts w:ascii="Arial Narrow" w:hAnsi="Arial Narrow" w:cs="Arial"/>
                <w:b/>
                <w:sz w:val="20"/>
                <w:szCs w:val="20"/>
                <w:lang w:val="es-MX"/>
              </w:rPr>
              <w:t xml:space="preserve">DECIDE SOLICITUD DE  ACLARACIÓN DE PROVIDENCIA ANTERIOR </w:t>
            </w:r>
          </w:p>
        </w:tc>
      </w:tr>
    </w:tbl>
    <w:p w:rsidR="000A631B" w:rsidRPr="006B6ACE" w:rsidRDefault="000A631B" w:rsidP="006B6ACE">
      <w:pPr>
        <w:spacing w:line="276" w:lineRule="auto"/>
        <w:jc w:val="center"/>
        <w:rPr>
          <w:rFonts w:ascii="Arial" w:hAnsi="Arial" w:cs="Arial"/>
          <w:sz w:val="22"/>
          <w:szCs w:val="22"/>
        </w:rPr>
      </w:pPr>
    </w:p>
    <w:p w:rsidR="000A631B" w:rsidRPr="006B6ACE" w:rsidRDefault="000A631B" w:rsidP="006B6ACE">
      <w:pPr>
        <w:spacing w:line="276" w:lineRule="auto"/>
        <w:jc w:val="both"/>
        <w:rPr>
          <w:rFonts w:ascii="Arial" w:hAnsi="Arial" w:cs="Arial"/>
          <w:sz w:val="22"/>
          <w:szCs w:val="22"/>
        </w:rPr>
      </w:pPr>
      <w:r w:rsidRPr="006B6ACE">
        <w:rPr>
          <w:rFonts w:ascii="Arial" w:hAnsi="Arial" w:cs="Arial"/>
          <w:sz w:val="22"/>
          <w:szCs w:val="22"/>
        </w:rPr>
        <w:t>Mediante la presente demanda FABIO VILLAREAL NOHORA, MARIA TERESA CORREDOR DURAN, JUAN FABIO VILLAREAL CORREDOR, LAURA ANDREA VILLAREAL CORREDOR, ALEJANDRO VILLAREAL CORREDOR, ISABEL VILLAREAL DE SILVA, ELSY VILLAREAL DE GAST y ODETTE VILLAREAL NOHORA, pretende obtener de la FISCALÍA GENERAL DE LA NACIÓN, el pago de las sumas conciliadas en la Procuraduría 146 Judicial II para asuntos administrativos, aprobadas en auto del 28 de agosto de 2013 en este Juzgado.</w:t>
      </w:r>
    </w:p>
    <w:p w:rsidR="000A631B" w:rsidRPr="006B6ACE" w:rsidRDefault="000A631B" w:rsidP="006B6ACE">
      <w:pPr>
        <w:spacing w:line="276" w:lineRule="auto"/>
        <w:jc w:val="both"/>
        <w:rPr>
          <w:rFonts w:ascii="Arial" w:hAnsi="Arial" w:cs="Arial"/>
          <w:sz w:val="22"/>
          <w:szCs w:val="22"/>
        </w:rPr>
      </w:pPr>
    </w:p>
    <w:p w:rsidR="000A631B" w:rsidRPr="006B6ACE" w:rsidRDefault="000A631B" w:rsidP="006B6ACE">
      <w:pPr>
        <w:spacing w:line="276" w:lineRule="auto"/>
        <w:jc w:val="both"/>
        <w:rPr>
          <w:rFonts w:ascii="Arial" w:eastAsia="Calibri" w:hAnsi="Arial" w:cs="Arial"/>
          <w:sz w:val="22"/>
          <w:szCs w:val="22"/>
        </w:rPr>
      </w:pPr>
      <w:r w:rsidRPr="006B6ACE">
        <w:rPr>
          <w:rFonts w:ascii="Arial" w:eastAsia="Calibri" w:hAnsi="Arial" w:cs="Arial"/>
          <w:sz w:val="22"/>
          <w:szCs w:val="22"/>
        </w:rPr>
        <w:t xml:space="preserve">En audiencia del 13 de agosto de 2015 se profirió sentencia en la cual se ordenó seguir adelante con la ejecución, se requirió al ejecutante para que aportara al juzgado liquidación de crédito, se condenó en costas y se fijó como agencias en derecho </w:t>
      </w:r>
      <w:r w:rsidR="00811720">
        <w:rPr>
          <w:rFonts w:ascii="Arial" w:eastAsia="Calibri" w:hAnsi="Arial" w:cs="Arial"/>
          <w:sz w:val="22"/>
          <w:szCs w:val="22"/>
        </w:rPr>
        <w:t>$</w:t>
      </w:r>
      <w:r w:rsidRPr="006B6ACE">
        <w:rPr>
          <w:rFonts w:ascii="Arial" w:eastAsia="Calibri" w:hAnsi="Arial" w:cs="Arial"/>
          <w:sz w:val="22"/>
          <w:szCs w:val="22"/>
        </w:rPr>
        <w:t>22.495.509 (Folio 92 al 95 del C1)</w:t>
      </w:r>
    </w:p>
    <w:p w:rsidR="000A631B" w:rsidRPr="006B6ACE" w:rsidRDefault="000A631B" w:rsidP="006B6ACE">
      <w:pPr>
        <w:spacing w:line="276" w:lineRule="auto"/>
        <w:jc w:val="both"/>
        <w:rPr>
          <w:rFonts w:ascii="Arial" w:hAnsi="Arial" w:cs="Arial"/>
          <w:sz w:val="22"/>
          <w:szCs w:val="22"/>
        </w:rPr>
      </w:pPr>
    </w:p>
    <w:p w:rsidR="000A631B" w:rsidRPr="006B6ACE" w:rsidRDefault="000A631B" w:rsidP="006B6ACE">
      <w:pPr>
        <w:spacing w:line="276" w:lineRule="auto"/>
        <w:jc w:val="both"/>
        <w:rPr>
          <w:rFonts w:ascii="Arial" w:hAnsi="Arial" w:cs="Arial"/>
          <w:sz w:val="22"/>
          <w:szCs w:val="22"/>
        </w:rPr>
      </w:pPr>
      <w:r w:rsidRPr="006B6ACE">
        <w:rPr>
          <w:rFonts w:ascii="Arial" w:hAnsi="Arial" w:cs="Arial"/>
          <w:sz w:val="22"/>
          <w:szCs w:val="22"/>
        </w:rPr>
        <w:t>Con auto del 6 de abril de 2016 se corrigió</w:t>
      </w:r>
      <w:r w:rsidR="00C930CF">
        <w:rPr>
          <w:rFonts w:ascii="Arial" w:hAnsi="Arial" w:cs="Arial"/>
          <w:sz w:val="22"/>
          <w:szCs w:val="22"/>
        </w:rPr>
        <w:t xml:space="preserve"> la</w:t>
      </w:r>
      <w:r w:rsidRPr="006B6ACE">
        <w:rPr>
          <w:rFonts w:ascii="Arial" w:hAnsi="Arial" w:cs="Arial"/>
          <w:sz w:val="22"/>
          <w:szCs w:val="22"/>
        </w:rPr>
        <w:t xml:space="preserve"> providencia que ordena seguir adelante con la ejecución (folio 191 del C1)</w:t>
      </w:r>
    </w:p>
    <w:p w:rsidR="000A631B" w:rsidRPr="006B6ACE" w:rsidRDefault="000A631B" w:rsidP="006B6ACE">
      <w:pPr>
        <w:spacing w:line="276" w:lineRule="auto"/>
        <w:jc w:val="both"/>
        <w:rPr>
          <w:rFonts w:ascii="Arial" w:hAnsi="Arial" w:cs="Arial"/>
          <w:sz w:val="22"/>
          <w:szCs w:val="22"/>
        </w:rPr>
      </w:pPr>
    </w:p>
    <w:p w:rsidR="000A631B" w:rsidRPr="006B6ACE" w:rsidRDefault="00C930CF" w:rsidP="006B6ACE">
      <w:pPr>
        <w:spacing w:line="276" w:lineRule="auto"/>
        <w:jc w:val="both"/>
        <w:rPr>
          <w:rFonts w:ascii="Arial" w:hAnsi="Arial" w:cs="Arial"/>
          <w:sz w:val="22"/>
          <w:szCs w:val="22"/>
        </w:rPr>
      </w:pPr>
      <w:r>
        <w:rPr>
          <w:rFonts w:ascii="Arial" w:hAnsi="Arial" w:cs="Arial"/>
          <w:sz w:val="22"/>
          <w:szCs w:val="22"/>
        </w:rPr>
        <w:t xml:space="preserve">El </w:t>
      </w:r>
      <w:r w:rsidR="000A631B" w:rsidRPr="006B6ACE">
        <w:rPr>
          <w:rFonts w:ascii="Arial" w:hAnsi="Arial" w:cs="Arial"/>
          <w:sz w:val="22"/>
          <w:szCs w:val="22"/>
        </w:rPr>
        <w:t xml:space="preserve">6 de abril de 2016 se decidió </w:t>
      </w:r>
      <w:r>
        <w:rPr>
          <w:rFonts w:ascii="Arial" w:hAnsi="Arial" w:cs="Arial"/>
          <w:sz w:val="22"/>
          <w:szCs w:val="22"/>
        </w:rPr>
        <w:t xml:space="preserve">la </w:t>
      </w:r>
      <w:r w:rsidR="000A631B" w:rsidRPr="006B6ACE">
        <w:rPr>
          <w:rFonts w:ascii="Arial" w:hAnsi="Arial" w:cs="Arial"/>
          <w:sz w:val="22"/>
          <w:szCs w:val="22"/>
        </w:rPr>
        <w:t xml:space="preserve">concesión de apelación, </w:t>
      </w:r>
      <w:r>
        <w:rPr>
          <w:rFonts w:ascii="Arial" w:hAnsi="Arial" w:cs="Arial"/>
          <w:sz w:val="22"/>
          <w:szCs w:val="22"/>
        </w:rPr>
        <w:t xml:space="preserve">la </w:t>
      </w:r>
      <w:r w:rsidR="000A631B" w:rsidRPr="006B6ACE">
        <w:rPr>
          <w:rFonts w:ascii="Arial" w:hAnsi="Arial" w:cs="Arial"/>
          <w:sz w:val="22"/>
          <w:szCs w:val="22"/>
        </w:rPr>
        <w:t>objeción a la liquidación de las costas y ordenó dar trámite a la liquidación del crédito presentada por el ejecutante (folio 189 del C1)</w:t>
      </w:r>
    </w:p>
    <w:p w:rsidR="000A631B" w:rsidRPr="006B6ACE" w:rsidRDefault="000A631B" w:rsidP="006B6ACE">
      <w:pPr>
        <w:spacing w:line="276" w:lineRule="auto"/>
        <w:jc w:val="both"/>
        <w:rPr>
          <w:rFonts w:ascii="Arial" w:hAnsi="Arial" w:cs="Arial"/>
          <w:sz w:val="22"/>
          <w:szCs w:val="22"/>
        </w:rPr>
      </w:pPr>
    </w:p>
    <w:p w:rsidR="000A631B" w:rsidRPr="006B6ACE" w:rsidRDefault="000A631B" w:rsidP="006B6ACE">
      <w:pPr>
        <w:spacing w:line="276" w:lineRule="auto"/>
        <w:jc w:val="both"/>
        <w:rPr>
          <w:rFonts w:ascii="Arial" w:hAnsi="Arial" w:cs="Arial"/>
          <w:sz w:val="22"/>
          <w:szCs w:val="22"/>
        </w:rPr>
      </w:pPr>
      <w:r w:rsidRPr="006B6ACE">
        <w:rPr>
          <w:rFonts w:ascii="Arial" w:hAnsi="Arial" w:cs="Arial"/>
          <w:sz w:val="22"/>
          <w:szCs w:val="22"/>
        </w:rPr>
        <w:t>Con autos del 20 de enero de 2017 se negaron las medidas cautelares solicitadas por la parte ejecutante y además corrigió y adicionó el auto del 6 de abril de 2016, corrigió la liquidación de costas y requirió la liquidación del crédito (Folio 261 del C1)</w:t>
      </w:r>
    </w:p>
    <w:p w:rsidR="000A631B" w:rsidRPr="006B6ACE" w:rsidRDefault="000A631B" w:rsidP="006B6ACE">
      <w:pPr>
        <w:spacing w:line="276" w:lineRule="auto"/>
        <w:jc w:val="both"/>
        <w:rPr>
          <w:rFonts w:ascii="Arial" w:hAnsi="Arial" w:cs="Arial"/>
          <w:sz w:val="22"/>
          <w:szCs w:val="22"/>
        </w:rPr>
      </w:pPr>
    </w:p>
    <w:p w:rsidR="000A631B" w:rsidRPr="006B6ACE" w:rsidRDefault="000A631B" w:rsidP="006B6ACE">
      <w:pPr>
        <w:pStyle w:val="Textoindependiente2"/>
        <w:spacing w:after="0" w:line="276" w:lineRule="auto"/>
        <w:jc w:val="both"/>
        <w:rPr>
          <w:rFonts w:ascii="Arial" w:hAnsi="Arial" w:cs="Arial"/>
          <w:sz w:val="22"/>
          <w:szCs w:val="22"/>
          <w:lang w:val="es-CO"/>
        </w:rPr>
      </w:pPr>
      <w:r w:rsidRPr="006B6ACE">
        <w:rPr>
          <w:rFonts w:ascii="Arial" w:hAnsi="Arial" w:cs="Arial"/>
          <w:sz w:val="22"/>
          <w:szCs w:val="22"/>
          <w:lang w:val="es-CO"/>
        </w:rPr>
        <w:t xml:space="preserve">El 25 de enero de 2017 el apoderado de la ejecutada interpuso recurso de reposición en subsidio de apelación contra el auto del 20 de enero de 2017 que corrige y adiciona el auto proferido el 6 de abril de 2016, respecto a la liquidación de costas (Folio 272 a 293 del cuaderno principal) </w:t>
      </w:r>
    </w:p>
    <w:p w:rsidR="000A631B" w:rsidRPr="006B6ACE" w:rsidRDefault="000A631B" w:rsidP="006B6ACE">
      <w:pPr>
        <w:pStyle w:val="Textoindependiente2"/>
        <w:spacing w:after="0" w:line="276" w:lineRule="auto"/>
        <w:jc w:val="both"/>
        <w:rPr>
          <w:rFonts w:ascii="Arial" w:hAnsi="Arial" w:cs="Arial"/>
          <w:sz w:val="22"/>
          <w:szCs w:val="22"/>
          <w:lang w:val="es-CO"/>
        </w:rPr>
      </w:pPr>
    </w:p>
    <w:p w:rsidR="000A631B" w:rsidRPr="006B6ACE" w:rsidRDefault="000A631B" w:rsidP="006B6ACE">
      <w:pPr>
        <w:pStyle w:val="Textoindependiente2"/>
        <w:spacing w:after="0" w:line="276" w:lineRule="auto"/>
        <w:jc w:val="both"/>
        <w:rPr>
          <w:rFonts w:ascii="Arial" w:hAnsi="Arial" w:cs="Arial"/>
          <w:sz w:val="22"/>
          <w:szCs w:val="22"/>
          <w:lang w:val="es-CO"/>
        </w:rPr>
      </w:pPr>
      <w:r w:rsidRPr="006B6ACE">
        <w:rPr>
          <w:rFonts w:ascii="Arial" w:hAnsi="Arial" w:cs="Arial"/>
          <w:sz w:val="22"/>
          <w:szCs w:val="22"/>
          <w:lang w:val="es-CO"/>
        </w:rPr>
        <w:t>El 26 de enero de 2017 el apoderado del ejecutante interpuso recurso de reposición en subsidio apelación contra la providencia que negó la solicitud de medidas cautelares (folio 263 a 271 del C1)</w:t>
      </w:r>
    </w:p>
    <w:p w:rsidR="000A631B" w:rsidRPr="006B6ACE" w:rsidRDefault="000A631B" w:rsidP="006B6ACE">
      <w:pPr>
        <w:pStyle w:val="Textoindependiente2"/>
        <w:spacing w:after="0" w:line="276" w:lineRule="auto"/>
        <w:jc w:val="both"/>
        <w:rPr>
          <w:rFonts w:ascii="Arial" w:hAnsi="Arial" w:cs="Arial"/>
          <w:sz w:val="22"/>
          <w:szCs w:val="22"/>
          <w:lang w:val="es-CO"/>
        </w:rPr>
      </w:pPr>
    </w:p>
    <w:p w:rsidR="000A631B" w:rsidRPr="006B6ACE" w:rsidRDefault="000A631B" w:rsidP="006B6ACE">
      <w:pPr>
        <w:pStyle w:val="Textoindependiente2"/>
        <w:spacing w:after="0" w:line="276" w:lineRule="auto"/>
        <w:jc w:val="both"/>
        <w:rPr>
          <w:rFonts w:ascii="Arial" w:hAnsi="Arial" w:cs="Arial"/>
          <w:sz w:val="22"/>
          <w:szCs w:val="22"/>
          <w:lang w:val="es-CO"/>
        </w:rPr>
      </w:pPr>
      <w:r w:rsidRPr="006B6ACE">
        <w:rPr>
          <w:rFonts w:ascii="Arial" w:hAnsi="Arial" w:cs="Arial"/>
          <w:sz w:val="22"/>
          <w:szCs w:val="22"/>
          <w:lang w:val="es-CO"/>
        </w:rPr>
        <w:t>El 30 de enero de 2017 el apoderado de la parte ejecutante allegó liquidación del crédito consistente en el valor del crédito y los intereses causados a la fecha que adeuda la entidad ejecutada a los ejecutantes (folio 294 a 316 del C1)</w:t>
      </w:r>
    </w:p>
    <w:p w:rsidR="000A631B" w:rsidRPr="006B6ACE" w:rsidRDefault="000A631B" w:rsidP="006B6ACE">
      <w:pPr>
        <w:pStyle w:val="Textoindependiente2"/>
        <w:spacing w:after="0" w:line="276" w:lineRule="auto"/>
        <w:jc w:val="both"/>
        <w:rPr>
          <w:rFonts w:ascii="Arial" w:hAnsi="Arial" w:cs="Arial"/>
          <w:sz w:val="22"/>
          <w:szCs w:val="22"/>
          <w:lang w:val="es-CO"/>
        </w:rPr>
      </w:pPr>
    </w:p>
    <w:p w:rsidR="000A631B" w:rsidRPr="006B6ACE" w:rsidRDefault="000A631B" w:rsidP="006B6ACE">
      <w:pPr>
        <w:pStyle w:val="Textoindependiente2"/>
        <w:spacing w:after="0" w:line="276" w:lineRule="auto"/>
        <w:jc w:val="both"/>
        <w:rPr>
          <w:rFonts w:ascii="Arial" w:hAnsi="Arial" w:cs="Arial"/>
          <w:sz w:val="22"/>
          <w:szCs w:val="22"/>
          <w:lang w:val="es-CO"/>
        </w:rPr>
      </w:pPr>
      <w:r w:rsidRPr="006B6ACE">
        <w:rPr>
          <w:rFonts w:ascii="Arial" w:hAnsi="Arial" w:cs="Arial"/>
          <w:sz w:val="22"/>
          <w:szCs w:val="22"/>
          <w:lang w:val="es-CO"/>
        </w:rPr>
        <w:t>El 2 de febrero de 2017 el apoderado de la parte ejecutante descorrió el traslado del recurso de reposición y en subsidio el de apelación contra el auto del 20 de enero de 2017 que liquidó las costas y agencias en derecho (folio 317 a 318 del C1)</w:t>
      </w:r>
    </w:p>
    <w:p w:rsidR="000A631B" w:rsidRPr="006B6ACE" w:rsidRDefault="000A631B" w:rsidP="006B6ACE">
      <w:pPr>
        <w:pStyle w:val="Textoindependiente2"/>
        <w:spacing w:after="0" w:line="276" w:lineRule="auto"/>
        <w:jc w:val="both"/>
        <w:rPr>
          <w:rFonts w:ascii="Arial" w:hAnsi="Arial" w:cs="Arial"/>
          <w:sz w:val="22"/>
          <w:szCs w:val="22"/>
          <w:lang w:val="es-CO"/>
        </w:rPr>
      </w:pPr>
    </w:p>
    <w:p w:rsidR="000A631B" w:rsidRPr="006B6ACE" w:rsidRDefault="000A631B" w:rsidP="006B6ACE">
      <w:pPr>
        <w:pStyle w:val="Textoindependiente2"/>
        <w:spacing w:after="0" w:line="276" w:lineRule="auto"/>
        <w:jc w:val="both"/>
        <w:rPr>
          <w:rFonts w:ascii="Arial" w:hAnsi="Arial" w:cs="Arial"/>
          <w:sz w:val="22"/>
          <w:szCs w:val="22"/>
          <w:lang w:val="es-CO"/>
        </w:rPr>
      </w:pPr>
      <w:r w:rsidRPr="006B6ACE">
        <w:rPr>
          <w:rFonts w:ascii="Arial" w:hAnsi="Arial" w:cs="Arial"/>
          <w:sz w:val="22"/>
          <w:szCs w:val="22"/>
          <w:lang w:val="es-CO"/>
        </w:rPr>
        <w:t xml:space="preserve">Mediante auto del 10 de julio de 2017 se corrió traslado de liquidación de crédito presentado por ambas partes. </w:t>
      </w:r>
    </w:p>
    <w:p w:rsidR="000A631B" w:rsidRPr="006B6ACE" w:rsidRDefault="000A631B" w:rsidP="006B6ACE">
      <w:pPr>
        <w:pStyle w:val="Textoindependiente2"/>
        <w:spacing w:after="0" w:line="276" w:lineRule="auto"/>
        <w:jc w:val="both"/>
        <w:rPr>
          <w:rFonts w:ascii="Arial" w:hAnsi="Arial" w:cs="Arial"/>
          <w:sz w:val="22"/>
          <w:szCs w:val="22"/>
          <w:lang w:val="es-CO"/>
        </w:rPr>
      </w:pPr>
    </w:p>
    <w:p w:rsidR="000A631B" w:rsidRPr="006B6ACE" w:rsidRDefault="000A631B" w:rsidP="006B6ACE">
      <w:pPr>
        <w:pStyle w:val="Textoindependiente2"/>
        <w:spacing w:after="0" w:line="276" w:lineRule="auto"/>
        <w:jc w:val="both"/>
        <w:rPr>
          <w:rFonts w:ascii="Arial" w:hAnsi="Arial" w:cs="Arial"/>
          <w:sz w:val="22"/>
          <w:szCs w:val="22"/>
          <w:lang w:val="es-CO"/>
        </w:rPr>
      </w:pPr>
      <w:r w:rsidRPr="006B6ACE">
        <w:rPr>
          <w:rFonts w:ascii="Arial" w:hAnsi="Arial" w:cs="Arial"/>
          <w:sz w:val="22"/>
          <w:szCs w:val="22"/>
          <w:lang w:val="es-CO"/>
        </w:rPr>
        <w:lastRenderedPageBreak/>
        <w:t xml:space="preserve">El 14 de julio de 2017 la ejecutada presentó objeción a la liquidación el crédito. </w:t>
      </w:r>
    </w:p>
    <w:p w:rsidR="000A631B" w:rsidRPr="006B6ACE" w:rsidRDefault="000A631B" w:rsidP="006B6ACE">
      <w:pPr>
        <w:pStyle w:val="Textoindependiente2"/>
        <w:spacing w:after="0" w:line="276" w:lineRule="auto"/>
        <w:jc w:val="both"/>
        <w:rPr>
          <w:rFonts w:ascii="Arial" w:hAnsi="Arial" w:cs="Arial"/>
          <w:sz w:val="22"/>
          <w:szCs w:val="22"/>
          <w:lang w:val="es-CO"/>
        </w:rPr>
      </w:pPr>
    </w:p>
    <w:p w:rsidR="000A631B" w:rsidRPr="006B6ACE" w:rsidRDefault="000A631B" w:rsidP="006B6ACE">
      <w:pPr>
        <w:pStyle w:val="Textoindependiente2"/>
        <w:spacing w:after="0" w:line="276" w:lineRule="auto"/>
        <w:jc w:val="both"/>
        <w:rPr>
          <w:rFonts w:ascii="Arial" w:hAnsi="Arial" w:cs="Arial"/>
          <w:sz w:val="22"/>
          <w:szCs w:val="22"/>
          <w:lang w:val="es-CO"/>
        </w:rPr>
      </w:pPr>
      <w:r w:rsidRPr="006B6ACE">
        <w:rPr>
          <w:rFonts w:ascii="Arial" w:hAnsi="Arial" w:cs="Arial"/>
          <w:sz w:val="22"/>
          <w:szCs w:val="22"/>
          <w:lang w:val="es-CO"/>
        </w:rPr>
        <w:t xml:space="preserve">Con auto del 14 de julio de 2017  se resolvió recurso de reposición y en subsidio apelación contra decisión de liquidación de costas. </w:t>
      </w:r>
    </w:p>
    <w:p w:rsidR="000A631B" w:rsidRPr="006B6ACE" w:rsidRDefault="000A631B" w:rsidP="006B6ACE">
      <w:pPr>
        <w:pStyle w:val="Textoindependiente2"/>
        <w:spacing w:after="0" w:line="276" w:lineRule="auto"/>
        <w:jc w:val="both"/>
        <w:rPr>
          <w:rFonts w:ascii="Arial" w:hAnsi="Arial" w:cs="Arial"/>
          <w:sz w:val="22"/>
          <w:szCs w:val="22"/>
          <w:lang w:val="es-CO"/>
        </w:rPr>
      </w:pPr>
    </w:p>
    <w:p w:rsidR="000A631B" w:rsidRPr="006B6ACE" w:rsidRDefault="000A631B" w:rsidP="006B6ACE">
      <w:pPr>
        <w:pStyle w:val="Textoindependiente2"/>
        <w:spacing w:after="0" w:line="276" w:lineRule="auto"/>
        <w:jc w:val="both"/>
        <w:rPr>
          <w:rFonts w:ascii="Arial" w:hAnsi="Arial" w:cs="Arial"/>
          <w:sz w:val="22"/>
          <w:szCs w:val="22"/>
          <w:lang w:val="es-CO"/>
        </w:rPr>
      </w:pPr>
      <w:r w:rsidRPr="006B6ACE">
        <w:rPr>
          <w:rFonts w:ascii="Arial" w:hAnsi="Arial" w:cs="Arial"/>
          <w:sz w:val="22"/>
          <w:szCs w:val="22"/>
          <w:lang w:val="es-CO"/>
        </w:rPr>
        <w:t xml:space="preserve">El 21 de julio de 2017 la ejecutada Fiscalía General de la Nación presentó recurso de reposición y en subsidio queja contra el auto de 14 de julio de 2017. </w:t>
      </w:r>
    </w:p>
    <w:p w:rsidR="000A631B" w:rsidRPr="006B6ACE" w:rsidRDefault="000A631B" w:rsidP="006B6ACE">
      <w:pPr>
        <w:pStyle w:val="Textoindependiente2"/>
        <w:spacing w:after="0" w:line="276" w:lineRule="auto"/>
        <w:jc w:val="both"/>
        <w:rPr>
          <w:rFonts w:ascii="Arial" w:hAnsi="Arial" w:cs="Arial"/>
          <w:i/>
          <w:sz w:val="22"/>
          <w:szCs w:val="22"/>
          <w:lang w:val="es-CO"/>
        </w:rPr>
      </w:pPr>
    </w:p>
    <w:p w:rsidR="000A631B" w:rsidRPr="006B6ACE" w:rsidRDefault="000A631B" w:rsidP="006B6ACE">
      <w:pPr>
        <w:spacing w:line="276" w:lineRule="auto"/>
        <w:jc w:val="both"/>
        <w:rPr>
          <w:rFonts w:ascii="Arial" w:hAnsi="Arial" w:cs="Arial"/>
          <w:sz w:val="22"/>
          <w:szCs w:val="22"/>
        </w:rPr>
      </w:pPr>
      <w:r w:rsidRPr="006B6ACE">
        <w:rPr>
          <w:rFonts w:ascii="Arial" w:hAnsi="Arial" w:cs="Arial"/>
          <w:sz w:val="22"/>
          <w:szCs w:val="22"/>
        </w:rPr>
        <w:t>Mediante auto del 14 de marzo de 2018 este Despacho dispuso que pr</w:t>
      </w:r>
      <w:r w:rsidR="00294D30">
        <w:rPr>
          <w:rFonts w:ascii="Arial" w:hAnsi="Arial" w:cs="Arial"/>
          <w:sz w:val="22"/>
          <w:szCs w:val="22"/>
        </w:rPr>
        <w:t>evio a decidir sobre el recurso</w:t>
      </w:r>
      <w:r w:rsidRPr="006B6ACE">
        <w:rPr>
          <w:rFonts w:ascii="Arial" w:hAnsi="Arial" w:cs="Arial"/>
          <w:sz w:val="22"/>
          <w:szCs w:val="22"/>
        </w:rPr>
        <w:t xml:space="preserve"> interpuesto por el apoderado de la parte ejecutada debían aportar copia del recibo de pago que realizo está a los ejecutantes.  </w:t>
      </w:r>
    </w:p>
    <w:p w:rsidR="000A631B" w:rsidRPr="006B6ACE" w:rsidRDefault="000A631B" w:rsidP="006B6ACE">
      <w:pPr>
        <w:spacing w:line="276" w:lineRule="auto"/>
        <w:jc w:val="both"/>
        <w:rPr>
          <w:rFonts w:ascii="Arial" w:hAnsi="Arial" w:cs="Arial"/>
          <w:sz w:val="22"/>
          <w:szCs w:val="22"/>
        </w:rPr>
      </w:pPr>
    </w:p>
    <w:p w:rsidR="000A631B" w:rsidRPr="006B6ACE" w:rsidRDefault="000A631B" w:rsidP="006B6ACE">
      <w:pPr>
        <w:spacing w:line="276" w:lineRule="auto"/>
        <w:jc w:val="both"/>
        <w:rPr>
          <w:rFonts w:ascii="Arial" w:hAnsi="Arial" w:cs="Arial"/>
          <w:sz w:val="22"/>
          <w:szCs w:val="22"/>
        </w:rPr>
      </w:pPr>
      <w:r w:rsidRPr="006B6ACE">
        <w:rPr>
          <w:rFonts w:ascii="Arial" w:hAnsi="Arial" w:cs="Arial"/>
          <w:sz w:val="22"/>
          <w:szCs w:val="22"/>
        </w:rPr>
        <w:t>En auto de octubre 17 de 2018 se requirió a las partes para que cualquiera de ellas aportara la liquidación del crédito.</w:t>
      </w:r>
    </w:p>
    <w:p w:rsidR="000A631B" w:rsidRPr="006B6ACE" w:rsidRDefault="000A631B" w:rsidP="006B6ACE">
      <w:pPr>
        <w:widowControl w:val="0"/>
        <w:autoSpaceDE w:val="0"/>
        <w:autoSpaceDN w:val="0"/>
        <w:adjustRightInd w:val="0"/>
        <w:spacing w:line="276" w:lineRule="auto"/>
        <w:jc w:val="both"/>
        <w:rPr>
          <w:rFonts w:ascii="Arial" w:hAnsi="Arial" w:cs="Arial"/>
          <w:sz w:val="22"/>
          <w:szCs w:val="22"/>
        </w:rPr>
      </w:pPr>
    </w:p>
    <w:p w:rsidR="000A631B" w:rsidRPr="006B6ACE" w:rsidRDefault="000A631B" w:rsidP="006B6ACE">
      <w:pPr>
        <w:widowControl w:val="0"/>
        <w:autoSpaceDE w:val="0"/>
        <w:autoSpaceDN w:val="0"/>
        <w:adjustRightInd w:val="0"/>
        <w:spacing w:line="276" w:lineRule="auto"/>
        <w:jc w:val="both"/>
        <w:rPr>
          <w:rFonts w:ascii="Arial" w:hAnsi="Arial" w:cs="Arial"/>
          <w:sz w:val="22"/>
          <w:szCs w:val="22"/>
        </w:rPr>
      </w:pPr>
      <w:r w:rsidRPr="006B6ACE">
        <w:rPr>
          <w:rFonts w:ascii="Arial" w:hAnsi="Arial" w:cs="Arial"/>
          <w:sz w:val="22"/>
          <w:szCs w:val="22"/>
        </w:rPr>
        <w:t>Con auto de 20 de marzo de 2019 se aprobó liquidación de crédito actualizada.</w:t>
      </w:r>
    </w:p>
    <w:p w:rsidR="000A631B" w:rsidRPr="006B6ACE" w:rsidRDefault="000A631B" w:rsidP="006B6ACE">
      <w:pPr>
        <w:widowControl w:val="0"/>
        <w:autoSpaceDE w:val="0"/>
        <w:autoSpaceDN w:val="0"/>
        <w:adjustRightInd w:val="0"/>
        <w:spacing w:line="276" w:lineRule="auto"/>
        <w:jc w:val="both"/>
        <w:rPr>
          <w:rFonts w:ascii="Arial" w:hAnsi="Arial" w:cs="Arial"/>
          <w:sz w:val="22"/>
          <w:szCs w:val="22"/>
        </w:rPr>
      </w:pPr>
    </w:p>
    <w:p w:rsidR="000A631B" w:rsidRPr="006B6ACE" w:rsidRDefault="000A631B" w:rsidP="006B6ACE">
      <w:pPr>
        <w:spacing w:line="276" w:lineRule="auto"/>
        <w:jc w:val="both"/>
        <w:rPr>
          <w:rFonts w:ascii="Arial" w:hAnsi="Arial" w:cs="Arial"/>
          <w:i/>
          <w:sz w:val="22"/>
          <w:szCs w:val="22"/>
          <w:lang w:val="es-MX"/>
        </w:rPr>
      </w:pPr>
      <w:r w:rsidRPr="006B6ACE">
        <w:rPr>
          <w:rFonts w:ascii="Arial" w:hAnsi="Arial" w:cs="Arial"/>
          <w:sz w:val="22"/>
          <w:szCs w:val="22"/>
          <w:lang w:val="es-MX"/>
        </w:rPr>
        <w:t>En informe secretarial del marzo 29 de 2019 se anotó: “</w:t>
      </w:r>
      <w:r w:rsidRPr="006B6ACE">
        <w:rPr>
          <w:rFonts w:ascii="Arial" w:hAnsi="Arial" w:cs="Arial"/>
          <w:i/>
          <w:sz w:val="22"/>
          <w:szCs w:val="22"/>
          <w:lang w:val="es-MX"/>
        </w:rPr>
        <w:t>SOLICITUD DE ACLARACION POR EJECUTANTE (MARZO 26 DE 2019). SIRVASE PROVEER."</w:t>
      </w:r>
    </w:p>
    <w:p w:rsidR="000A631B" w:rsidRPr="006B6ACE" w:rsidRDefault="000A631B" w:rsidP="006B6ACE">
      <w:pPr>
        <w:spacing w:line="276" w:lineRule="auto"/>
        <w:jc w:val="both"/>
        <w:rPr>
          <w:rFonts w:ascii="Arial" w:hAnsi="Arial" w:cs="Arial"/>
          <w:i/>
          <w:sz w:val="22"/>
          <w:szCs w:val="22"/>
          <w:lang w:val="es-MX"/>
        </w:rPr>
      </w:pPr>
    </w:p>
    <w:p w:rsidR="000A631B" w:rsidRPr="006B6ACE" w:rsidRDefault="000A631B" w:rsidP="006B6ACE">
      <w:pPr>
        <w:spacing w:line="276" w:lineRule="auto"/>
        <w:jc w:val="center"/>
        <w:rPr>
          <w:rFonts w:ascii="Arial" w:hAnsi="Arial" w:cs="Arial"/>
          <w:b/>
          <w:sz w:val="22"/>
          <w:szCs w:val="22"/>
          <w:lang w:val="es-MX"/>
        </w:rPr>
      </w:pPr>
      <w:r w:rsidRPr="006B6ACE">
        <w:rPr>
          <w:rFonts w:ascii="Arial" w:hAnsi="Arial" w:cs="Arial"/>
          <w:b/>
          <w:sz w:val="22"/>
          <w:szCs w:val="22"/>
          <w:lang w:val="es-MX"/>
        </w:rPr>
        <w:t>CONSIDERACIONES:</w:t>
      </w:r>
    </w:p>
    <w:p w:rsidR="000A631B" w:rsidRPr="006B6ACE" w:rsidRDefault="000A631B" w:rsidP="006B6ACE">
      <w:pPr>
        <w:spacing w:line="276" w:lineRule="auto"/>
        <w:jc w:val="both"/>
        <w:rPr>
          <w:rFonts w:ascii="Arial" w:hAnsi="Arial" w:cs="Arial"/>
          <w:b/>
          <w:sz w:val="22"/>
          <w:szCs w:val="22"/>
        </w:rPr>
      </w:pPr>
    </w:p>
    <w:p w:rsidR="000A631B" w:rsidRPr="006B6ACE" w:rsidRDefault="000A631B" w:rsidP="006B6ACE">
      <w:pPr>
        <w:pStyle w:val="Prrafodelista"/>
        <w:numPr>
          <w:ilvl w:val="0"/>
          <w:numId w:val="1"/>
        </w:numPr>
        <w:spacing w:line="276" w:lineRule="auto"/>
        <w:jc w:val="both"/>
        <w:rPr>
          <w:rFonts w:ascii="Arial" w:hAnsi="Arial" w:cs="Arial"/>
          <w:b/>
          <w:sz w:val="22"/>
          <w:szCs w:val="22"/>
        </w:rPr>
      </w:pPr>
      <w:r w:rsidRPr="006B6ACE">
        <w:rPr>
          <w:rFonts w:ascii="Arial" w:hAnsi="Arial" w:cs="Arial"/>
          <w:b/>
          <w:sz w:val="22"/>
          <w:szCs w:val="22"/>
        </w:rPr>
        <w:t xml:space="preserve">Aclaración del auto </w:t>
      </w:r>
      <w:proofErr w:type="spellStart"/>
      <w:r w:rsidRPr="006B6ACE">
        <w:rPr>
          <w:rFonts w:ascii="Arial" w:hAnsi="Arial" w:cs="Arial"/>
          <w:b/>
          <w:sz w:val="22"/>
          <w:szCs w:val="22"/>
        </w:rPr>
        <w:t>admisorio</w:t>
      </w:r>
      <w:proofErr w:type="spellEnd"/>
      <w:r w:rsidRPr="006B6ACE">
        <w:rPr>
          <w:rFonts w:ascii="Arial" w:hAnsi="Arial" w:cs="Arial"/>
          <w:b/>
          <w:sz w:val="22"/>
          <w:szCs w:val="22"/>
        </w:rPr>
        <w:t>.</w:t>
      </w:r>
    </w:p>
    <w:p w:rsidR="000A631B" w:rsidRPr="006B6ACE" w:rsidRDefault="000A631B" w:rsidP="006B6ACE">
      <w:pPr>
        <w:spacing w:line="276" w:lineRule="auto"/>
        <w:jc w:val="both"/>
        <w:rPr>
          <w:rFonts w:ascii="Arial" w:hAnsi="Arial" w:cs="Arial"/>
          <w:sz w:val="22"/>
          <w:szCs w:val="22"/>
          <w:lang w:val="es-MX"/>
        </w:rPr>
      </w:pPr>
    </w:p>
    <w:p w:rsidR="000A631B" w:rsidRPr="006B6ACE" w:rsidRDefault="000A631B" w:rsidP="006B6ACE">
      <w:pPr>
        <w:tabs>
          <w:tab w:val="left" w:pos="426"/>
        </w:tabs>
        <w:spacing w:line="276" w:lineRule="auto"/>
        <w:jc w:val="both"/>
        <w:rPr>
          <w:rFonts w:ascii="Arial" w:hAnsi="Arial" w:cs="Arial"/>
          <w:bCs/>
          <w:color w:val="000000"/>
          <w:sz w:val="22"/>
          <w:szCs w:val="22"/>
          <w:lang w:val="es-MX"/>
        </w:rPr>
      </w:pPr>
      <w:r w:rsidRPr="006B6ACE">
        <w:rPr>
          <w:rFonts w:ascii="Arial" w:hAnsi="Arial" w:cs="Arial"/>
          <w:bCs/>
          <w:sz w:val="22"/>
          <w:szCs w:val="22"/>
          <w:lang w:val="es-MX"/>
        </w:rPr>
        <w:t xml:space="preserve">El Código General del Proceso en su </w:t>
      </w:r>
      <w:r w:rsidR="00A13B72" w:rsidRPr="006B6ACE">
        <w:rPr>
          <w:rFonts w:ascii="Arial" w:hAnsi="Arial" w:cs="Arial"/>
          <w:b/>
          <w:bCs/>
          <w:sz w:val="22"/>
          <w:szCs w:val="22"/>
          <w:lang w:val="es-MX"/>
        </w:rPr>
        <w:t>artículo 285</w:t>
      </w:r>
      <w:r w:rsidRPr="006B6ACE">
        <w:rPr>
          <w:rFonts w:ascii="Arial" w:hAnsi="Arial" w:cs="Arial"/>
          <w:bCs/>
          <w:sz w:val="22"/>
          <w:szCs w:val="22"/>
          <w:lang w:val="es-MX"/>
        </w:rPr>
        <w:t xml:space="preserve"> señala: </w:t>
      </w:r>
      <w:r w:rsidRPr="003F344F">
        <w:rPr>
          <w:rFonts w:ascii="Arial" w:hAnsi="Arial" w:cs="Arial"/>
          <w:bCs/>
          <w:sz w:val="20"/>
          <w:szCs w:val="22"/>
          <w:lang w:val="es-MX"/>
        </w:rPr>
        <w:t xml:space="preserve">“(…) </w:t>
      </w:r>
      <w:r w:rsidRPr="003F344F">
        <w:rPr>
          <w:rFonts w:ascii="Arial" w:hAnsi="Arial" w:cs="Arial"/>
          <w:bCs/>
          <w:i/>
          <w:sz w:val="20"/>
          <w:szCs w:val="22"/>
          <w:lang w:val="es-MX"/>
        </w:rPr>
        <w:t xml:space="preserve">La sentencia no es revocable ni reformable por el juez que la pronunció. Sin embargo, </w:t>
      </w:r>
      <w:r w:rsidRPr="003F344F">
        <w:rPr>
          <w:rFonts w:ascii="Arial" w:hAnsi="Arial" w:cs="Arial"/>
          <w:b/>
          <w:bCs/>
          <w:i/>
          <w:sz w:val="20"/>
          <w:szCs w:val="22"/>
          <w:lang w:val="es-MX"/>
        </w:rPr>
        <w:t>podrá ser aclarada</w:t>
      </w:r>
      <w:r w:rsidRPr="003F344F">
        <w:rPr>
          <w:rFonts w:ascii="Arial" w:hAnsi="Arial" w:cs="Arial"/>
          <w:bCs/>
          <w:i/>
          <w:sz w:val="20"/>
          <w:szCs w:val="22"/>
          <w:lang w:val="es-MX"/>
        </w:rPr>
        <w:t xml:space="preserve">, de oficio o </w:t>
      </w:r>
      <w:r w:rsidRPr="003F344F">
        <w:rPr>
          <w:rFonts w:ascii="Arial" w:hAnsi="Arial" w:cs="Arial"/>
          <w:b/>
          <w:bCs/>
          <w:i/>
          <w:sz w:val="20"/>
          <w:szCs w:val="22"/>
          <w:lang w:val="es-MX"/>
        </w:rPr>
        <w:t>a solicitud de parte</w:t>
      </w:r>
      <w:r w:rsidRPr="003F344F">
        <w:rPr>
          <w:rFonts w:ascii="Arial" w:hAnsi="Arial" w:cs="Arial"/>
          <w:bCs/>
          <w:i/>
          <w:sz w:val="20"/>
          <w:szCs w:val="22"/>
          <w:lang w:val="es-MX"/>
        </w:rPr>
        <w:t xml:space="preserve">, cuando </w:t>
      </w:r>
      <w:r w:rsidRPr="003F344F">
        <w:rPr>
          <w:rFonts w:ascii="Arial" w:hAnsi="Arial" w:cs="Arial"/>
          <w:b/>
          <w:bCs/>
          <w:i/>
          <w:sz w:val="20"/>
          <w:szCs w:val="22"/>
          <w:lang w:val="es-MX"/>
        </w:rPr>
        <w:t>contenga conceptos o frases que ofrezcan verdadero motivo de duda</w:t>
      </w:r>
      <w:r w:rsidRPr="003F344F">
        <w:rPr>
          <w:rFonts w:ascii="Arial" w:hAnsi="Arial" w:cs="Arial"/>
          <w:bCs/>
          <w:i/>
          <w:sz w:val="20"/>
          <w:szCs w:val="22"/>
          <w:lang w:val="es-MX"/>
        </w:rPr>
        <w:t xml:space="preserve">, </w:t>
      </w:r>
      <w:r w:rsidRPr="003F344F">
        <w:rPr>
          <w:rFonts w:ascii="Arial" w:hAnsi="Arial" w:cs="Arial"/>
          <w:b/>
          <w:bCs/>
          <w:i/>
          <w:sz w:val="20"/>
          <w:szCs w:val="22"/>
          <w:lang w:val="es-MX"/>
        </w:rPr>
        <w:t>siempre que estén contenidas en la parte resolutiva de la sentencia o</w:t>
      </w:r>
      <w:r w:rsidRPr="003F344F">
        <w:rPr>
          <w:rFonts w:ascii="Arial" w:hAnsi="Arial" w:cs="Arial"/>
          <w:bCs/>
          <w:i/>
          <w:sz w:val="20"/>
          <w:szCs w:val="22"/>
          <w:lang w:val="es-MX"/>
        </w:rPr>
        <w:t xml:space="preserve"> </w:t>
      </w:r>
      <w:r w:rsidRPr="003F344F">
        <w:rPr>
          <w:rFonts w:ascii="Arial" w:hAnsi="Arial" w:cs="Arial"/>
          <w:b/>
          <w:bCs/>
          <w:i/>
          <w:sz w:val="20"/>
          <w:szCs w:val="22"/>
          <w:lang w:val="es-MX"/>
        </w:rPr>
        <w:t>influyan en ella</w:t>
      </w:r>
      <w:r w:rsidRPr="003F344F">
        <w:rPr>
          <w:rFonts w:ascii="Arial" w:hAnsi="Arial" w:cs="Arial"/>
          <w:bCs/>
          <w:i/>
          <w:sz w:val="20"/>
          <w:szCs w:val="22"/>
          <w:lang w:val="es-MX"/>
        </w:rPr>
        <w:t xml:space="preserve">. </w:t>
      </w:r>
      <w:r w:rsidRPr="003F344F">
        <w:rPr>
          <w:rFonts w:ascii="Arial" w:hAnsi="Arial" w:cs="Arial"/>
          <w:b/>
          <w:bCs/>
          <w:i/>
          <w:sz w:val="20"/>
          <w:szCs w:val="22"/>
          <w:lang w:val="es-MX"/>
        </w:rPr>
        <w:t>En las mismas circunstancias procederá la aclaración de auto</w:t>
      </w:r>
      <w:r w:rsidRPr="003F344F">
        <w:rPr>
          <w:rFonts w:ascii="Arial" w:hAnsi="Arial" w:cs="Arial"/>
          <w:bCs/>
          <w:i/>
          <w:sz w:val="20"/>
          <w:szCs w:val="22"/>
          <w:lang w:val="es-MX"/>
        </w:rPr>
        <w:t xml:space="preserve">. La aclaración procederá de oficio o a petición de parte </w:t>
      </w:r>
      <w:r w:rsidRPr="003F344F">
        <w:rPr>
          <w:rFonts w:ascii="Arial" w:hAnsi="Arial" w:cs="Arial"/>
          <w:b/>
          <w:bCs/>
          <w:i/>
          <w:sz w:val="20"/>
          <w:szCs w:val="22"/>
          <w:lang w:val="es-MX"/>
        </w:rPr>
        <w:t>formulada dentro del término de ejecutoria</w:t>
      </w:r>
      <w:r w:rsidRPr="003F344F">
        <w:rPr>
          <w:rFonts w:ascii="Arial" w:hAnsi="Arial" w:cs="Arial"/>
          <w:bCs/>
          <w:i/>
          <w:sz w:val="20"/>
          <w:szCs w:val="22"/>
          <w:lang w:val="es-MX"/>
        </w:rPr>
        <w:t xml:space="preserve"> de la providencia. La providencia que resuelva sobre la aclaración no admite recursos, pero dentro de su ejecutoria podrán interponerse los que procedan contra la providencia objeto de aclaración (…)</w:t>
      </w:r>
      <w:r w:rsidRPr="003F344F">
        <w:rPr>
          <w:rFonts w:ascii="Arial" w:hAnsi="Arial" w:cs="Arial"/>
          <w:bCs/>
          <w:sz w:val="20"/>
          <w:szCs w:val="22"/>
          <w:lang w:val="es-MX"/>
        </w:rPr>
        <w:t>”</w:t>
      </w:r>
      <w:r w:rsidRPr="003F344F">
        <w:rPr>
          <w:rFonts w:ascii="Arial" w:hAnsi="Arial" w:cs="Arial"/>
          <w:b/>
          <w:bCs/>
          <w:sz w:val="20"/>
          <w:szCs w:val="22"/>
          <w:lang w:val="es-MX"/>
        </w:rPr>
        <w:t xml:space="preserve">  </w:t>
      </w:r>
      <w:r w:rsidRPr="006B6ACE">
        <w:rPr>
          <w:rFonts w:ascii="Arial" w:hAnsi="Arial" w:cs="Arial"/>
          <w:bCs/>
          <w:color w:val="000000"/>
          <w:sz w:val="22"/>
          <w:szCs w:val="22"/>
          <w:lang w:val="es-MX"/>
        </w:rPr>
        <w:t>(negrita fuera de texto)</w:t>
      </w:r>
    </w:p>
    <w:p w:rsidR="000A631B" w:rsidRPr="006B6ACE" w:rsidRDefault="000A631B" w:rsidP="006B6ACE">
      <w:pPr>
        <w:tabs>
          <w:tab w:val="left" w:pos="426"/>
        </w:tabs>
        <w:spacing w:line="276" w:lineRule="auto"/>
        <w:jc w:val="both"/>
        <w:rPr>
          <w:rFonts w:ascii="Arial" w:eastAsiaTheme="minorHAnsi" w:hAnsi="Arial" w:cs="Arial"/>
          <w:bCs/>
          <w:sz w:val="22"/>
          <w:szCs w:val="22"/>
          <w:lang w:val="es-MX"/>
        </w:rPr>
      </w:pPr>
    </w:p>
    <w:p w:rsidR="00A13B72" w:rsidRPr="006B6ACE" w:rsidRDefault="000A631B" w:rsidP="006B6ACE">
      <w:pPr>
        <w:spacing w:line="276" w:lineRule="auto"/>
        <w:jc w:val="both"/>
        <w:rPr>
          <w:rFonts w:ascii="Arial" w:hAnsi="Arial" w:cs="Arial"/>
          <w:sz w:val="22"/>
          <w:szCs w:val="22"/>
          <w:lang w:val="es-MX"/>
        </w:rPr>
      </w:pPr>
      <w:r w:rsidRPr="006B6ACE">
        <w:rPr>
          <w:rFonts w:ascii="Arial" w:hAnsi="Arial" w:cs="Arial"/>
          <w:sz w:val="22"/>
          <w:szCs w:val="22"/>
          <w:lang w:val="es-MX"/>
        </w:rPr>
        <w:t>Mediante memorial el apoderado del actor solicit</w:t>
      </w:r>
      <w:r w:rsidR="00A13B72" w:rsidRPr="006B6ACE">
        <w:rPr>
          <w:rFonts w:ascii="Arial" w:hAnsi="Arial" w:cs="Arial"/>
          <w:sz w:val="22"/>
          <w:szCs w:val="22"/>
          <w:lang w:val="es-MX"/>
        </w:rPr>
        <w:t>a</w:t>
      </w:r>
      <w:r w:rsidR="00560E71" w:rsidRPr="006B6ACE">
        <w:rPr>
          <w:rFonts w:ascii="Arial" w:hAnsi="Arial" w:cs="Arial"/>
          <w:sz w:val="22"/>
          <w:szCs w:val="22"/>
          <w:lang w:val="es-MX"/>
        </w:rPr>
        <w:t xml:space="preserve"> </w:t>
      </w:r>
      <w:r w:rsidR="00A13B72" w:rsidRPr="006B6ACE">
        <w:rPr>
          <w:rFonts w:ascii="Arial" w:hAnsi="Arial" w:cs="Arial"/>
          <w:sz w:val="22"/>
          <w:szCs w:val="22"/>
          <w:lang w:val="es-MX"/>
        </w:rPr>
        <w:t xml:space="preserve">se aclare la providencia del 20 de marzo de 2019 en el sentido de indicar si en la liquidación actualizada del crédito </w:t>
      </w:r>
      <w:r w:rsidR="003F344F">
        <w:rPr>
          <w:rFonts w:ascii="Arial" w:hAnsi="Arial" w:cs="Arial"/>
          <w:sz w:val="22"/>
          <w:szCs w:val="22"/>
          <w:lang w:val="es-MX"/>
        </w:rPr>
        <w:t xml:space="preserve">que fue </w:t>
      </w:r>
      <w:r w:rsidR="003B3120">
        <w:rPr>
          <w:rFonts w:ascii="Arial" w:hAnsi="Arial" w:cs="Arial"/>
          <w:sz w:val="22"/>
          <w:szCs w:val="22"/>
          <w:lang w:val="es-MX"/>
        </w:rPr>
        <w:t>aprobada se incluyeron</w:t>
      </w:r>
      <w:r w:rsidR="00A13B72" w:rsidRPr="006B6ACE">
        <w:rPr>
          <w:rFonts w:ascii="Arial" w:hAnsi="Arial" w:cs="Arial"/>
          <w:sz w:val="22"/>
          <w:szCs w:val="22"/>
          <w:lang w:val="es-MX"/>
        </w:rPr>
        <w:t xml:space="preserve"> los intereses </w:t>
      </w:r>
      <w:r w:rsidR="00560E71" w:rsidRPr="006B6ACE">
        <w:rPr>
          <w:rFonts w:ascii="Arial" w:hAnsi="Arial" w:cs="Arial"/>
          <w:sz w:val="22"/>
          <w:szCs w:val="22"/>
          <w:lang w:val="es-MX"/>
        </w:rPr>
        <w:t>moratorios</w:t>
      </w:r>
      <w:r w:rsidR="00A13B72" w:rsidRPr="006B6ACE">
        <w:rPr>
          <w:rFonts w:ascii="Arial" w:hAnsi="Arial" w:cs="Arial"/>
          <w:sz w:val="22"/>
          <w:szCs w:val="22"/>
          <w:lang w:val="es-MX"/>
        </w:rPr>
        <w:t xml:space="preserve"> que se ha</w:t>
      </w:r>
      <w:r w:rsidR="00560E71" w:rsidRPr="006B6ACE">
        <w:rPr>
          <w:rFonts w:ascii="Arial" w:hAnsi="Arial" w:cs="Arial"/>
          <w:sz w:val="22"/>
          <w:szCs w:val="22"/>
          <w:lang w:val="es-MX"/>
        </w:rPr>
        <w:t>n</w:t>
      </w:r>
      <w:r w:rsidR="00A13B72" w:rsidRPr="006B6ACE">
        <w:rPr>
          <w:rFonts w:ascii="Arial" w:hAnsi="Arial" w:cs="Arial"/>
          <w:sz w:val="22"/>
          <w:szCs w:val="22"/>
          <w:lang w:val="es-MX"/>
        </w:rPr>
        <w:t xml:space="preserve"> causado </w:t>
      </w:r>
      <w:r w:rsidR="00560E71" w:rsidRPr="006B6ACE">
        <w:rPr>
          <w:rFonts w:ascii="Arial" w:hAnsi="Arial" w:cs="Arial"/>
          <w:sz w:val="22"/>
          <w:szCs w:val="22"/>
          <w:lang w:val="es-MX"/>
        </w:rPr>
        <w:t>después del 25 de octubre de 2018 o si únicamente se aprobó la suma de $143.769.954.69 sin intereses.</w:t>
      </w:r>
    </w:p>
    <w:p w:rsidR="00560E71" w:rsidRPr="006B6ACE" w:rsidRDefault="00560E71" w:rsidP="006B6ACE">
      <w:pPr>
        <w:spacing w:line="276" w:lineRule="auto"/>
        <w:jc w:val="both"/>
        <w:rPr>
          <w:rFonts w:ascii="Arial" w:hAnsi="Arial" w:cs="Arial"/>
          <w:sz w:val="22"/>
          <w:szCs w:val="22"/>
          <w:lang w:val="es-MX"/>
        </w:rPr>
      </w:pPr>
    </w:p>
    <w:p w:rsidR="00182849" w:rsidRPr="006B6ACE" w:rsidRDefault="006A5FE9" w:rsidP="006B6ACE">
      <w:pPr>
        <w:spacing w:line="276" w:lineRule="auto"/>
        <w:jc w:val="both"/>
        <w:rPr>
          <w:rFonts w:ascii="Arial" w:hAnsi="Arial" w:cs="Arial"/>
          <w:sz w:val="22"/>
          <w:szCs w:val="22"/>
          <w:lang w:val="es-MX"/>
        </w:rPr>
      </w:pPr>
      <w:r w:rsidRPr="006B6ACE">
        <w:rPr>
          <w:rFonts w:ascii="Arial" w:hAnsi="Arial" w:cs="Arial"/>
          <w:sz w:val="22"/>
          <w:szCs w:val="22"/>
          <w:lang w:val="es-MX"/>
        </w:rPr>
        <w:t>A</w:t>
      </w:r>
      <w:r w:rsidR="00182849" w:rsidRPr="006B6ACE">
        <w:rPr>
          <w:rFonts w:ascii="Arial" w:hAnsi="Arial" w:cs="Arial"/>
          <w:sz w:val="22"/>
          <w:szCs w:val="22"/>
          <w:lang w:val="es-MX"/>
        </w:rPr>
        <w:t xml:space="preserve">l respecto se </w:t>
      </w:r>
      <w:r w:rsidR="007860F6" w:rsidRPr="006B6ACE">
        <w:rPr>
          <w:rFonts w:ascii="Arial" w:hAnsi="Arial" w:cs="Arial"/>
          <w:sz w:val="22"/>
          <w:szCs w:val="22"/>
          <w:lang w:val="es-MX"/>
        </w:rPr>
        <w:t xml:space="preserve">aclara que la liquidación actualizada que se aprobó fue </w:t>
      </w:r>
      <w:r w:rsidRPr="006B6ACE">
        <w:rPr>
          <w:rFonts w:ascii="Arial" w:hAnsi="Arial" w:cs="Arial"/>
          <w:sz w:val="22"/>
          <w:szCs w:val="22"/>
          <w:lang w:val="es-MX"/>
        </w:rPr>
        <w:t xml:space="preserve">únicamente </w:t>
      </w:r>
      <w:r w:rsidR="007860F6" w:rsidRPr="006B6ACE">
        <w:rPr>
          <w:rFonts w:ascii="Arial" w:hAnsi="Arial" w:cs="Arial"/>
          <w:sz w:val="22"/>
          <w:szCs w:val="22"/>
          <w:lang w:val="es-MX"/>
        </w:rPr>
        <w:t xml:space="preserve">por el monto de </w:t>
      </w:r>
      <w:r w:rsidR="003B3120">
        <w:rPr>
          <w:rFonts w:ascii="Arial" w:hAnsi="Arial" w:cs="Arial"/>
          <w:sz w:val="22"/>
          <w:szCs w:val="22"/>
          <w:lang w:val="es-MX"/>
        </w:rPr>
        <w:t>$143.769.954,</w:t>
      </w:r>
      <w:r w:rsidR="008522A7" w:rsidRPr="006B6ACE">
        <w:rPr>
          <w:rFonts w:ascii="Arial" w:hAnsi="Arial" w:cs="Arial"/>
          <w:sz w:val="22"/>
          <w:szCs w:val="22"/>
          <w:lang w:val="es-MX"/>
        </w:rPr>
        <w:t>6</w:t>
      </w:r>
      <w:r w:rsidR="003B3120">
        <w:rPr>
          <w:rFonts w:ascii="Arial" w:hAnsi="Arial" w:cs="Arial"/>
          <w:sz w:val="22"/>
          <w:szCs w:val="22"/>
          <w:lang w:val="es-MX"/>
        </w:rPr>
        <w:t>0</w:t>
      </w:r>
      <w:r w:rsidR="008522A7" w:rsidRPr="006B6ACE">
        <w:rPr>
          <w:rFonts w:ascii="Arial" w:hAnsi="Arial" w:cs="Arial"/>
          <w:sz w:val="22"/>
          <w:szCs w:val="22"/>
          <w:lang w:val="es-MX"/>
        </w:rPr>
        <w:t xml:space="preserve"> que corresponde con la liquidación que fue aportada por el ejecutante de conformidad con lo establecido en el artículo 446 del C.G.P. </w:t>
      </w:r>
    </w:p>
    <w:p w:rsidR="00182849" w:rsidRPr="006B6ACE" w:rsidRDefault="00182849" w:rsidP="006B6ACE">
      <w:pPr>
        <w:spacing w:line="276" w:lineRule="auto"/>
        <w:jc w:val="both"/>
        <w:rPr>
          <w:rFonts w:ascii="Arial" w:hAnsi="Arial" w:cs="Arial"/>
          <w:sz w:val="22"/>
          <w:szCs w:val="22"/>
          <w:lang w:val="es-MX"/>
        </w:rPr>
      </w:pPr>
    </w:p>
    <w:p w:rsidR="000A631B" w:rsidRPr="006B6ACE" w:rsidRDefault="000A631B" w:rsidP="006B6ACE">
      <w:pPr>
        <w:spacing w:line="276" w:lineRule="auto"/>
        <w:jc w:val="both"/>
        <w:rPr>
          <w:rFonts w:ascii="Arial" w:hAnsi="Arial" w:cs="Arial"/>
          <w:b/>
          <w:sz w:val="22"/>
          <w:szCs w:val="22"/>
        </w:rPr>
      </w:pPr>
      <w:r w:rsidRPr="006B6ACE">
        <w:rPr>
          <w:rFonts w:ascii="Arial" w:hAnsi="Arial" w:cs="Arial"/>
          <w:sz w:val="22"/>
          <w:szCs w:val="22"/>
        </w:rPr>
        <w:t>En mérito de lo expuesto, se</w:t>
      </w:r>
      <w:r w:rsidRPr="006B6ACE">
        <w:rPr>
          <w:rFonts w:ascii="Arial" w:hAnsi="Arial" w:cs="Arial"/>
          <w:b/>
          <w:sz w:val="22"/>
          <w:szCs w:val="22"/>
        </w:rPr>
        <w:t xml:space="preserve"> RESUELVE:</w:t>
      </w:r>
    </w:p>
    <w:p w:rsidR="000A631B" w:rsidRPr="006B6ACE" w:rsidRDefault="000A631B" w:rsidP="006B6ACE">
      <w:pPr>
        <w:spacing w:line="276" w:lineRule="auto"/>
        <w:jc w:val="both"/>
        <w:rPr>
          <w:rFonts w:ascii="Arial" w:hAnsi="Arial" w:cs="Arial"/>
          <w:b/>
          <w:sz w:val="22"/>
          <w:szCs w:val="22"/>
          <w:highlight w:val="yellow"/>
        </w:rPr>
      </w:pPr>
    </w:p>
    <w:p w:rsidR="006A5FE9" w:rsidRPr="006B6ACE" w:rsidRDefault="003B3120" w:rsidP="006B6ACE">
      <w:pPr>
        <w:spacing w:line="276" w:lineRule="auto"/>
        <w:jc w:val="both"/>
        <w:rPr>
          <w:rFonts w:ascii="Arial" w:hAnsi="Arial" w:cs="Arial"/>
          <w:sz w:val="22"/>
          <w:szCs w:val="22"/>
          <w:lang w:val="es-MX"/>
        </w:rPr>
      </w:pPr>
      <w:r>
        <w:rPr>
          <w:rFonts w:ascii="Arial" w:hAnsi="Arial" w:cs="Arial"/>
          <w:sz w:val="22"/>
          <w:szCs w:val="22"/>
        </w:rPr>
        <w:t xml:space="preserve">Aclarar </w:t>
      </w:r>
      <w:r w:rsidR="006A5FE9" w:rsidRPr="006B6ACE">
        <w:rPr>
          <w:rFonts w:ascii="Arial" w:hAnsi="Arial" w:cs="Arial"/>
          <w:sz w:val="22"/>
          <w:szCs w:val="22"/>
        </w:rPr>
        <w:t xml:space="preserve">la parte resolutiva del auto de marzo 20 de 2019 </w:t>
      </w:r>
      <w:r w:rsidR="006B6ACE" w:rsidRPr="006B6ACE">
        <w:rPr>
          <w:rFonts w:ascii="Arial" w:hAnsi="Arial" w:cs="Arial"/>
          <w:sz w:val="22"/>
          <w:szCs w:val="22"/>
        </w:rPr>
        <w:t xml:space="preserve">en el sentido </w:t>
      </w:r>
      <w:r w:rsidR="006A5FE9" w:rsidRPr="006B6ACE">
        <w:rPr>
          <w:rFonts w:ascii="Arial" w:hAnsi="Arial" w:cs="Arial"/>
          <w:sz w:val="22"/>
          <w:szCs w:val="22"/>
        </w:rPr>
        <w:t>de</w:t>
      </w:r>
      <w:r w:rsidR="00616DA4">
        <w:rPr>
          <w:rFonts w:ascii="Arial" w:hAnsi="Arial" w:cs="Arial"/>
          <w:sz w:val="22"/>
          <w:szCs w:val="22"/>
        </w:rPr>
        <w:t xml:space="preserve"> que </w:t>
      </w:r>
      <w:r w:rsidR="006B6ACE" w:rsidRPr="006B6ACE">
        <w:rPr>
          <w:rFonts w:ascii="Arial" w:hAnsi="Arial" w:cs="Arial"/>
          <w:sz w:val="22"/>
          <w:szCs w:val="22"/>
        </w:rPr>
        <w:t xml:space="preserve">el </w:t>
      </w:r>
      <w:r w:rsidR="006A5FE9" w:rsidRPr="006B6ACE">
        <w:rPr>
          <w:rFonts w:ascii="Arial" w:hAnsi="Arial" w:cs="Arial"/>
          <w:sz w:val="22"/>
          <w:szCs w:val="22"/>
        </w:rPr>
        <w:t>valor de la liquidación del crédito actualizada que se aprobó</w:t>
      </w:r>
      <w:r w:rsidR="00162094">
        <w:rPr>
          <w:rFonts w:ascii="Arial" w:hAnsi="Arial" w:cs="Arial"/>
          <w:sz w:val="22"/>
          <w:szCs w:val="22"/>
        </w:rPr>
        <w:t>,</w:t>
      </w:r>
      <w:r w:rsidR="006A5FE9" w:rsidRPr="006B6ACE">
        <w:rPr>
          <w:rFonts w:ascii="Arial" w:hAnsi="Arial" w:cs="Arial"/>
          <w:sz w:val="22"/>
          <w:szCs w:val="22"/>
        </w:rPr>
        <w:t xml:space="preserve"> fue</w:t>
      </w:r>
      <w:r w:rsidR="006B6ACE" w:rsidRPr="006B6ACE">
        <w:rPr>
          <w:rFonts w:ascii="Arial" w:hAnsi="Arial" w:cs="Arial"/>
          <w:sz w:val="22"/>
          <w:szCs w:val="22"/>
        </w:rPr>
        <w:t xml:space="preserve"> el </w:t>
      </w:r>
      <w:r w:rsidR="006E14A1">
        <w:rPr>
          <w:rFonts w:ascii="Arial" w:hAnsi="Arial" w:cs="Arial"/>
          <w:sz w:val="22"/>
          <w:szCs w:val="22"/>
        </w:rPr>
        <w:t>indicado en la liquidación de crédito aportada por</w:t>
      </w:r>
      <w:r w:rsidR="006A5FE9" w:rsidRPr="006B6ACE">
        <w:rPr>
          <w:rFonts w:ascii="Arial" w:hAnsi="Arial" w:cs="Arial"/>
          <w:sz w:val="22"/>
          <w:szCs w:val="22"/>
        </w:rPr>
        <w:t xml:space="preserve"> la parte ejecutante</w:t>
      </w:r>
      <w:r w:rsidR="006B6ACE" w:rsidRPr="006B6ACE">
        <w:rPr>
          <w:rFonts w:ascii="Arial" w:hAnsi="Arial" w:cs="Arial"/>
          <w:sz w:val="22"/>
          <w:szCs w:val="22"/>
        </w:rPr>
        <w:t xml:space="preserve"> el 25 de octubre de 2018,</w:t>
      </w:r>
      <w:r w:rsidR="006A5FE9" w:rsidRPr="006B6ACE">
        <w:rPr>
          <w:rFonts w:ascii="Arial" w:hAnsi="Arial" w:cs="Arial"/>
          <w:sz w:val="22"/>
          <w:szCs w:val="22"/>
        </w:rPr>
        <w:t xml:space="preserve"> visible a folio 386 a 440. </w:t>
      </w:r>
    </w:p>
    <w:p w:rsidR="006A5FE9" w:rsidRPr="006B6ACE" w:rsidRDefault="006A5FE9" w:rsidP="006B6ACE">
      <w:pPr>
        <w:spacing w:line="276" w:lineRule="auto"/>
        <w:jc w:val="both"/>
        <w:rPr>
          <w:rFonts w:ascii="Arial" w:hAnsi="Arial" w:cs="Arial"/>
          <w:sz w:val="22"/>
          <w:szCs w:val="22"/>
        </w:rPr>
      </w:pPr>
    </w:p>
    <w:p w:rsidR="000A631B" w:rsidRPr="006B6ACE" w:rsidRDefault="000A631B" w:rsidP="006B6ACE">
      <w:pPr>
        <w:spacing w:line="276" w:lineRule="auto"/>
        <w:jc w:val="both"/>
        <w:rPr>
          <w:rFonts w:ascii="Arial" w:hAnsi="Arial" w:cs="Arial"/>
          <w:b/>
          <w:bCs/>
          <w:sz w:val="22"/>
          <w:szCs w:val="22"/>
        </w:rPr>
      </w:pPr>
      <w:r w:rsidRPr="006B6ACE">
        <w:rPr>
          <w:rFonts w:ascii="Arial" w:hAnsi="Arial" w:cs="Arial"/>
          <w:b/>
          <w:bCs/>
          <w:sz w:val="22"/>
          <w:szCs w:val="22"/>
        </w:rPr>
        <w:t>NOTIFÍQUESE Y CÚMPLASE</w:t>
      </w:r>
    </w:p>
    <w:p w:rsidR="000A631B" w:rsidRPr="006B6ACE" w:rsidRDefault="000A631B" w:rsidP="006B6ACE">
      <w:pPr>
        <w:spacing w:line="276" w:lineRule="auto"/>
        <w:ind w:left="360"/>
        <w:jc w:val="center"/>
        <w:rPr>
          <w:rFonts w:ascii="Arial" w:hAnsi="Arial" w:cs="Arial"/>
          <w:b/>
          <w:bCs/>
          <w:sz w:val="22"/>
          <w:szCs w:val="22"/>
        </w:rPr>
      </w:pPr>
    </w:p>
    <w:p w:rsidR="000A631B" w:rsidRPr="006B6ACE" w:rsidRDefault="000A631B" w:rsidP="006B6ACE">
      <w:pPr>
        <w:spacing w:line="276" w:lineRule="auto"/>
        <w:ind w:left="360"/>
        <w:jc w:val="center"/>
        <w:rPr>
          <w:rFonts w:ascii="Arial" w:hAnsi="Arial" w:cs="Arial"/>
          <w:b/>
          <w:bCs/>
          <w:sz w:val="22"/>
          <w:szCs w:val="22"/>
        </w:rPr>
      </w:pPr>
      <w:r w:rsidRPr="006B6ACE">
        <w:rPr>
          <w:rFonts w:ascii="Arial" w:hAnsi="Arial" w:cs="Arial"/>
          <w:b/>
          <w:bCs/>
          <w:sz w:val="22"/>
          <w:szCs w:val="22"/>
        </w:rPr>
        <w:t>OLGA CECILIA HENAO MARÍN</w:t>
      </w:r>
    </w:p>
    <w:p w:rsidR="000A631B" w:rsidRPr="006B6ACE" w:rsidRDefault="000A631B" w:rsidP="006B6ACE">
      <w:pPr>
        <w:spacing w:line="276" w:lineRule="auto"/>
        <w:ind w:left="360"/>
        <w:jc w:val="center"/>
        <w:rPr>
          <w:rFonts w:ascii="Arial" w:hAnsi="Arial" w:cs="Arial"/>
          <w:bCs/>
          <w:sz w:val="22"/>
          <w:szCs w:val="22"/>
        </w:rPr>
      </w:pPr>
      <w:r w:rsidRPr="006B6ACE">
        <w:rPr>
          <w:rFonts w:ascii="Arial" w:hAnsi="Arial" w:cs="Arial"/>
          <w:bCs/>
          <w:sz w:val="22"/>
          <w:szCs w:val="22"/>
        </w:rPr>
        <w:t>Juez</w:t>
      </w:r>
    </w:p>
    <w:p w:rsidR="00162094" w:rsidRPr="003F344F" w:rsidRDefault="000A631B" w:rsidP="006B6ACE">
      <w:pPr>
        <w:spacing w:line="276" w:lineRule="auto"/>
        <w:jc w:val="both"/>
        <w:rPr>
          <w:rFonts w:ascii="Arial" w:hAnsi="Arial" w:cs="Arial"/>
          <w:sz w:val="8"/>
          <w:szCs w:val="22"/>
        </w:rPr>
      </w:pPr>
      <w:r w:rsidRPr="003F344F">
        <w:rPr>
          <w:rFonts w:ascii="Arial" w:hAnsi="Arial" w:cs="Arial"/>
          <w:sz w:val="8"/>
          <w:szCs w:val="22"/>
        </w:rPr>
        <w:t>JBR</w:t>
      </w: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162094" w:rsidRPr="009B4B0F" w:rsidTr="00FF034E">
        <w:trPr>
          <w:trHeight w:val="1404"/>
        </w:trPr>
        <w:tc>
          <w:tcPr>
            <w:tcW w:w="5954" w:type="dxa"/>
            <w:tcBorders>
              <w:top w:val="single" w:sz="4" w:space="0" w:color="auto"/>
              <w:left w:val="single" w:sz="4" w:space="0" w:color="auto"/>
              <w:bottom w:val="single" w:sz="4" w:space="0" w:color="auto"/>
              <w:right w:val="single" w:sz="4" w:space="0" w:color="auto"/>
            </w:tcBorders>
          </w:tcPr>
          <w:p w:rsidR="00162094" w:rsidRPr="009B4B0F" w:rsidRDefault="00162094" w:rsidP="00FF034E">
            <w:pPr>
              <w:spacing w:line="276" w:lineRule="auto"/>
              <w:jc w:val="center"/>
              <w:rPr>
                <w:rFonts w:ascii="Arial" w:hAnsi="Arial" w:cs="Arial"/>
                <w:b/>
                <w:sz w:val="18"/>
                <w:szCs w:val="18"/>
              </w:rPr>
            </w:pPr>
          </w:p>
          <w:p w:rsidR="00162094" w:rsidRPr="009B4B0F" w:rsidRDefault="00162094" w:rsidP="00FF034E">
            <w:pPr>
              <w:spacing w:line="276" w:lineRule="auto"/>
              <w:jc w:val="center"/>
              <w:rPr>
                <w:rFonts w:ascii="Arial" w:hAnsi="Arial" w:cs="Arial"/>
                <w:b/>
                <w:sz w:val="18"/>
                <w:szCs w:val="18"/>
              </w:rPr>
            </w:pPr>
            <w:r w:rsidRPr="009B4B0F">
              <w:rPr>
                <w:rFonts w:ascii="Arial" w:hAnsi="Arial" w:cs="Arial"/>
                <w:b/>
                <w:sz w:val="18"/>
                <w:szCs w:val="18"/>
              </w:rPr>
              <w:t>JUZGADO TREINTA Y CUATRO ADMINISTRATIVO CIRCUITO DE BOGOTÁ -  SECCIÓN TERCERA</w:t>
            </w:r>
          </w:p>
          <w:p w:rsidR="00162094" w:rsidRPr="009B4B0F" w:rsidRDefault="00162094" w:rsidP="00FF034E">
            <w:pPr>
              <w:spacing w:line="276" w:lineRule="auto"/>
              <w:jc w:val="center"/>
              <w:rPr>
                <w:rFonts w:ascii="Arial" w:hAnsi="Arial" w:cs="Arial"/>
                <w:b/>
                <w:sz w:val="18"/>
                <w:szCs w:val="18"/>
              </w:rPr>
            </w:pPr>
          </w:p>
          <w:p w:rsidR="00162094" w:rsidRPr="009B4B0F" w:rsidRDefault="00162094" w:rsidP="00FF034E">
            <w:pPr>
              <w:spacing w:line="276" w:lineRule="auto"/>
              <w:jc w:val="both"/>
              <w:rPr>
                <w:rFonts w:ascii="Arial" w:hAnsi="Arial" w:cs="Arial"/>
                <w:sz w:val="18"/>
                <w:szCs w:val="18"/>
              </w:rPr>
            </w:pPr>
            <w:r w:rsidRPr="009B4B0F">
              <w:rPr>
                <w:rFonts w:ascii="Arial" w:hAnsi="Arial" w:cs="Arial"/>
                <w:sz w:val="18"/>
                <w:szCs w:val="18"/>
              </w:rPr>
              <w:t xml:space="preserve">Por anotación en ESTADO notifico a las partes la providencia anterior, hoy </w:t>
            </w:r>
            <w:r w:rsidRPr="009B4B0F">
              <w:rPr>
                <w:rFonts w:ascii="Arial" w:hAnsi="Arial" w:cs="Arial"/>
                <w:b/>
                <w:sz w:val="18"/>
                <w:szCs w:val="18"/>
              </w:rPr>
              <w:t>____________________________</w:t>
            </w:r>
            <w:r w:rsidRPr="009B4B0F">
              <w:rPr>
                <w:rFonts w:ascii="Arial" w:hAnsi="Arial" w:cs="Arial"/>
                <w:sz w:val="18"/>
                <w:szCs w:val="18"/>
              </w:rPr>
              <w:t>a las 8:00 a.m.</w:t>
            </w:r>
          </w:p>
          <w:p w:rsidR="00162094" w:rsidRPr="009B4B0F" w:rsidRDefault="00162094" w:rsidP="00FF034E">
            <w:pPr>
              <w:spacing w:line="276" w:lineRule="auto"/>
              <w:rPr>
                <w:rFonts w:ascii="Arial" w:hAnsi="Arial" w:cs="Arial"/>
                <w:sz w:val="18"/>
                <w:szCs w:val="18"/>
              </w:rPr>
            </w:pPr>
            <w:r w:rsidRPr="009B4B0F">
              <w:rPr>
                <w:rFonts w:ascii="Arial" w:hAnsi="Arial" w:cs="Arial"/>
                <w:noProof/>
                <w:sz w:val="18"/>
                <w:szCs w:val="18"/>
                <w:lang w:eastAsia="es-CO"/>
              </w:rPr>
              <w:drawing>
                <wp:anchor distT="0" distB="0" distL="114300" distR="114300" simplePos="0" relativeHeight="251659264" behindDoc="0" locked="0" layoutInCell="1" allowOverlap="1" wp14:anchorId="2290CE87" wp14:editId="284FE856">
                  <wp:simplePos x="0" y="0"/>
                  <wp:positionH relativeFrom="margin">
                    <wp:posOffset>1310640</wp:posOffset>
                  </wp:positionH>
                  <wp:positionV relativeFrom="paragraph">
                    <wp:posOffset>175260</wp:posOffset>
                  </wp:positionV>
                  <wp:extent cx="815340" cy="485775"/>
                  <wp:effectExtent l="0" t="0" r="3810" b="9525"/>
                  <wp:wrapSquare wrapText="bothSides"/>
                  <wp:docPr id="3" name="Imagen 3"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r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48577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0A631B" w:rsidRPr="003F344F" w:rsidRDefault="000A631B" w:rsidP="006B6ACE">
      <w:pPr>
        <w:spacing w:line="276" w:lineRule="auto"/>
        <w:jc w:val="both"/>
        <w:rPr>
          <w:rFonts w:ascii="Arial" w:hAnsi="Arial" w:cs="Arial"/>
          <w:sz w:val="8"/>
          <w:szCs w:val="22"/>
        </w:rPr>
      </w:pPr>
    </w:p>
    <w:sectPr w:rsidR="000A631B" w:rsidRPr="003F344F" w:rsidSect="00A2076A">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C37" w:rsidRDefault="00530C37" w:rsidP="000A631B">
      <w:r>
        <w:separator/>
      </w:r>
    </w:p>
  </w:endnote>
  <w:endnote w:type="continuationSeparator" w:id="0">
    <w:p w:rsidR="00530C37" w:rsidRDefault="00530C37" w:rsidP="000A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C37" w:rsidRDefault="00530C37" w:rsidP="000A631B">
      <w:r>
        <w:separator/>
      </w:r>
    </w:p>
  </w:footnote>
  <w:footnote w:type="continuationSeparator" w:id="0">
    <w:p w:rsidR="00530C37" w:rsidRDefault="00530C37" w:rsidP="000A6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210" w:rsidRPr="006B6ACE" w:rsidRDefault="003F344F" w:rsidP="00DA3468">
    <w:pPr>
      <w:pStyle w:val="Encabezado"/>
      <w:jc w:val="right"/>
      <w:rPr>
        <w:rFonts w:ascii="Tahoma" w:hAnsi="Tahoma" w:cs="Tahoma"/>
        <w:sz w:val="16"/>
        <w:szCs w:val="16"/>
      </w:rPr>
    </w:pPr>
    <w:r w:rsidRPr="006B6ACE">
      <w:rPr>
        <w:rFonts w:ascii="Tahoma" w:hAnsi="Tahoma" w:cs="Tahoma"/>
        <w:sz w:val="16"/>
        <w:szCs w:val="16"/>
      </w:rPr>
      <w:t>Expediente N° 201</w:t>
    </w:r>
    <w:r w:rsidR="006B6ACE">
      <w:rPr>
        <w:rFonts w:ascii="Tahoma" w:hAnsi="Tahoma" w:cs="Tahoma"/>
        <w:sz w:val="16"/>
        <w:szCs w:val="16"/>
      </w:rPr>
      <w:t>4-0522</w:t>
    </w:r>
  </w:p>
  <w:p w:rsidR="00550210" w:rsidRPr="006B6ACE" w:rsidRDefault="003F344F" w:rsidP="00DA3468">
    <w:pPr>
      <w:pStyle w:val="Encabezado"/>
      <w:jc w:val="right"/>
      <w:rPr>
        <w:rFonts w:ascii="Tahoma" w:hAnsi="Tahoma" w:cs="Tahoma"/>
        <w:sz w:val="16"/>
        <w:szCs w:val="16"/>
      </w:rPr>
    </w:pPr>
    <w:r w:rsidRPr="003F344F">
      <w:rPr>
        <w:rFonts w:ascii="Tahoma" w:hAnsi="Tahoma" w:cs="Tahoma"/>
        <w:sz w:val="16"/>
        <w:szCs w:val="16"/>
        <w:lang w:val="es-MX"/>
      </w:rPr>
      <w:t>DECIDE SOLICITUD DE  ACLARACIÓN DE PROVIDENCIA ANTERIOR</w:t>
    </w:r>
  </w:p>
  <w:p w:rsidR="00550210" w:rsidRPr="006B6ACE" w:rsidRDefault="003F344F" w:rsidP="00DA3468">
    <w:pPr>
      <w:pStyle w:val="Encabezado"/>
      <w:jc w:val="right"/>
      <w:rPr>
        <w:rFonts w:ascii="Tahoma" w:hAnsi="Tahoma" w:cs="Tahoma"/>
        <w:sz w:val="16"/>
        <w:szCs w:val="16"/>
      </w:rPr>
    </w:pPr>
    <w:r w:rsidRPr="006B6ACE">
      <w:rPr>
        <w:rFonts w:ascii="Tahoma" w:hAnsi="Tahoma" w:cs="Tahoma"/>
        <w:sz w:val="16"/>
        <w:szCs w:val="16"/>
      </w:rPr>
      <w:t>Página 2 de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210" w:rsidRPr="006B6ACE" w:rsidRDefault="003F344F" w:rsidP="00DA3468">
    <w:pPr>
      <w:pStyle w:val="Encabezado"/>
      <w:jc w:val="center"/>
      <w:rPr>
        <w:rFonts w:ascii="Arial" w:hAnsi="Arial" w:cs="Arial"/>
        <w:b/>
        <w:i/>
        <w:sz w:val="16"/>
        <w:szCs w:val="16"/>
      </w:rPr>
    </w:pPr>
    <w:r w:rsidRPr="006B6ACE">
      <w:rPr>
        <w:rFonts w:ascii="Arial" w:hAnsi="Arial" w:cs="Arial"/>
        <w:b/>
        <w:i/>
        <w:noProof/>
        <w:sz w:val="16"/>
        <w:szCs w:val="16"/>
        <w:lang w:val="es-CO" w:eastAsia="es-CO"/>
      </w:rPr>
      <w:drawing>
        <wp:inline distT="0" distB="0" distL="0" distR="0" wp14:anchorId="5E2D7FDA" wp14:editId="128EA989">
          <wp:extent cx="638175" cy="621030"/>
          <wp:effectExtent l="0" t="0" r="9525" b="7620"/>
          <wp:docPr id="1" name="Imagen 7"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21030"/>
                  </a:xfrm>
                  <a:prstGeom prst="rect">
                    <a:avLst/>
                  </a:prstGeom>
                  <a:noFill/>
                  <a:ln>
                    <a:noFill/>
                  </a:ln>
                </pic:spPr>
              </pic:pic>
            </a:graphicData>
          </a:graphic>
        </wp:inline>
      </w:drawing>
    </w:r>
  </w:p>
  <w:p w:rsidR="00550210" w:rsidRPr="006B6ACE" w:rsidRDefault="003F344F" w:rsidP="00DA3468">
    <w:pPr>
      <w:pStyle w:val="Encabezado"/>
      <w:jc w:val="center"/>
      <w:rPr>
        <w:rFonts w:ascii="Tahoma" w:hAnsi="Tahoma" w:cs="Tahoma"/>
        <w:b/>
        <w:sz w:val="16"/>
        <w:szCs w:val="16"/>
        <w:lang w:val="es-MX"/>
      </w:rPr>
    </w:pPr>
    <w:r w:rsidRPr="006B6ACE">
      <w:rPr>
        <w:rFonts w:ascii="Tahoma" w:hAnsi="Tahoma" w:cs="Tahoma"/>
        <w:b/>
        <w:sz w:val="16"/>
        <w:szCs w:val="16"/>
        <w:lang w:val="es-MX"/>
      </w:rPr>
      <w:t>JUZGADO TREINTA Y CUATRO ADMINISTRATIVO</w:t>
    </w:r>
  </w:p>
  <w:p w:rsidR="00550210" w:rsidRPr="006B6ACE" w:rsidRDefault="003F344F" w:rsidP="00DA3468">
    <w:pPr>
      <w:pStyle w:val="Encabezado"/>
      <w:jc w:val="center"/>
      <w:rPr>
        <w:rFonts w:ascii="Tahoma" w:hAnsi="Tahoma" w:cs="Tahoma"/>
        <w:b/>
        <w:sz w:val="16"/>
        <w:szCs w:val="16"/>
        <w:lang w:val="es-MX"/>
      </w:rPr>
    </w:pPr>
    <w:r w:rsidRPr="006B6ACE">
      <w:rPr>
        <w:rFonts w:ascii="Tahoma" w:hAnsi="Tahoma" w:cs="Tahoma"/>
        <w:b/>
        <w:sz w:val="16"/>
        <w:szCs w:val="16"/>
        <w:lang w:val="es-MX"/>
      </w:rPr>
      <w:t>ORAL DE BOGOTÁ</w:t>
    </w:r>
  </w:p>
  <w:p w:rsidR="00550210" w:rsidRPr="006B6ACE" w:rsidRDefault="003F344F" w:rsidP="00DA3468">
    <w:pPr>
      <w:pStyle w:val="Encabezado"/>
      <w:jc w:val="center"/>
      <w:rPr>
        <w:rFonts w:ascii="Tahoma" w:hAnsi="Tahoma" w:cs="Tahoma"/>
        <w:b/>
        <w:sz w:val="16"/>
        <w:szCs w:val="16"/>
        <w:lang w:val="es-MX"/>
      </w:rPr>
    </w:pPr>
    <w:r w:rsidRPr="006B6ACE">
      <w:rPr>
        <w:rFonts w:ascii="Tahoma" w:hAnsi="Tahoma" w:cs="Tahoma"/>
        <w:b/>
        <w:sz w:val="16"/>
        <w:szCs w:val="16"/>
        <w:lang w:val="es-MX"/>
      </w:rPr>
      <w:t>Sección Tercera</w:t>
    </w:r>
  </w:p>
  <w:p w:rsidR="00550210" w:rsidRPr="006B6ACE" w:rsidRDefault="00530C37">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D70D1"/>
    <w:multiLevelType w:val="hybridMultilevel"/>
    <w:tmpl w:val="8A5693D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1B"/>
    <w:rsid w:val="00041F99"/>
    <w:rsid w:val="000A631B"/>
    <w:rsid w:val="00162094"/>
    <w:rsid w:val="00167985"/>
    <w:rsid w:val="00182849"/>
    <w:rsid w:val="001D00F4"/>
    <w:rsid w:val="00294D30"/>
    <w:rsid w:val="00380A99"/>
    <w:rsid w:val="003B3120"/>
    <w:rsid w:val="003C778E"/>
    <w:rsid w:val="003F344F"/>
    <w:rsid w:val="004308E2"/>
    <w:rsid w:val="004B342F"/>
    <w:rsid w:val="00530C37"/>
    <w:rsid w:val="00560E71"/>
    <w:rsid w:val="00616DA4"/>
    <w:rsid w:val="00651E71"/>
    <w:rsid w:val="006A5FE9"/>
    <w:rsid w:val="006B6ACE"/>
    <w:rsid w:val="006E14A1"/>
    <w:rsid w:val="007860F6"/>
    <w:rsid w:val="00811720"/>
    <w:rsid w:val="008522A7"/>
    <w:rsid w:val="008E15FD"/>
    <w:rsid w:val="0098707E"/>
    <w:rsid w:val="00A13B72"/>
    <w:rsid w:val="00B355E6"/>
    <w:rsid w:val="00B479F2"/>
    <w:rsid w:val="00BB1686"/>
    <w:rsid w:val="00C360B1"/>
    <w:rsid w:val="00C930CF"/>
    <w:rsid w:val="00DC53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222CB1-D2C0-430D-A497-D8EA9C73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31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631B"/>
    <w:pPr>
      <w:tabs>
        <w:tab w:val="center" w:pos="4419"/>
        <w:tab w:val="right" w:pos="8838"/>
      </w:tabs>
    </w:pPr>
  </w:style>
  <w:style w:type="character" w:customStyle="1" w:styleId="EncabezadoCar">
    <w:name w:val="Encabezado Car"/>
    <w:basedOn w:val="Fuentedeprrafopredeter"/>
    <w:link w:val="Encabezado"/>
    <w:uiPriority w:val="99"/>
    <w:rsid w:val="000A631B"/>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iPriority w:val="99"/>
    <w:unhideWhenUsed/>
    <w:rsid w:val="000A631B"/>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rsid w:val="000A631B"/>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
    <w:basedOn w:val="Fuentedeprrafopredeter"/>
    <w:uiPriority w:val="99"/>
    <w:unhideWhenUsed/>
    <w:rsid w:val="000A631B"/>
    <w:rPr>
      <w:vertAlign w:val="superscript"/>
    </w:rPr>
  </w:style>
  <w:style w:type="paragraph" w:styleId="Prrafodelista">
    <w:name w:val="List Paragraph"/>
    <w:basedOn w:val="Normal"/>
    <w:uiPriority w:val="34"/>
    <w:qFormat/>
    <w:rsid w:val="000A631B"/>
    <w:pPr>
      <w:ind w:left="720"/>
      <w:contextualSpacing/>
    </w:pPr>
  </w:style>
  <w:style w:type="paragraph" w:styleId="Textoindependiente2">
    <w:name w:val="Body Text 2"/>
    <w:basedOn w:val="Normal"/>
    <w:link w:val="Textoindependiente2Car"/>
    <w:rsid w:val="000A631B"/>
    <w:pPr>
      <w:spacing w:after="120" w:line="480" w:lineRule="auto"/>
    </w:pPr>
  </w:style>
  <w:style w:type="character" w:customStyle="1" w:styleId="Textoindependiente2Car">
    <w:name w:val="Texto independiente 2 Car"/>
    <w:basedOn w:val="Fuentedeprrafopredeter"/>
    <w:link w:val="Textoindependiente2"/>
    <w:rsid w:val="000A631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B6ACE"/>
    <w:pPr>
      <w:tabs>
        <w:tab w:val="center" w:pos="4252"/>
        <w:tab w:val="right" w:pos="8504"/>
      </w:tabs>
    </w:pPr>
  </w:style>
  <w:style w:type="character" w:customStyle="1" w:styleId="PiedepginaCar">
    <w:name w:val="Pie de página Car"/>
    <w:basedOn w:val="Fuentedeprrafopredeter"/>
    <w:link w:val="Piedepgina"/>
    <w:uiPriority w:val="99"/>
    <w:rsid w:val="006B6ACE"/>
    <w:rPr>
      <w:rFonts w:ascii="Times New Roman" w:eastAsia="Times New Roman" w:hAnsi="Times New Roman" w:cs="Times New Roman"/>
      <w:sz w:val="24"/>
      <w:szCs w:val="24"/>
      <w:lang w:eastAsia="es-ES"/>
    </w:rPr>
  </w:style>
  <w:style w:type="table" w:styleId="Tablaconcuadrcula">
    <w:name w:val="Table Grid"/>
    <w:basedOn w:val="Tablanormal"/>
    <w:uiPriority w:val="39"/>
    <w:rsid w:val="00162094"/>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9882F-79AF-4CF7-9B2E-6EFCA733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4776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3</cp:revision>
  <dcterms:created xsi:type="dcterms:W3CDTF">2019-06-27T20:22:00Z</dcterms:created>
  <dcterms:modified xsi:type="dcterms:W3CDTF">2019-06-27T22:21:00Z</dcterms:modified>
</cp:coreProperties>
</file>