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CIUDAD Y FECHA</w:t>
            </w:r>
          </w:p>
        </w:tc>
        <w:tc>
          <w:tcPr>
            <w:tcW w:w="6804" w:type="dxa"/>
          </w:tcPr>
          <w:p w:rsidR="0051661D" w:rsidRPr="00026BF8" w:rsidRDefault="0051661D" w:rsidP="00026BF8">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 xml:space="preserve">Bogotá, D.C., </w:t>
            </w:r>
            <w:r w:rsidR="002C6F2B" w:rsidRPr="00026BF8">
              <w:rPr>
                <w:rFonts w:ascii="Century Gothic" w:hAnsi="Century Gothic" w:cs="Arial"/>
                <w:b/>
                <w:sz w:val="22"/>
                <w:szCs w:val="22"/>
                <w:lang w:val="es-MX"/>
              </w:rPr>
              <w:t>nueve (09</w:t>
            </w:r>
            <w:r w:rsidRPr="00026BF8">
              <w:rPr>
                <w:rFonts w:ascii="Century Gothic" w:hAnsi="Century Gothic" w:cs="Arial"/>
                <w:b/>
                <w:sz w:val="22"/>
                <w:szCs w:val="22"/>
                <w:lang w:val="es-MX"/>
              </w:rPr>
              <w:t xml:space="preserve">) de marzo </w:t>
            </w:r>
            <w:r w:rsidRPr="00026BF8">
              <w:rPr>
                <w:rFonts w:ascii="Century Gothic" w:hAnsi="Century Gothic" w:cs="Arial"/>
                <w:b/>
                <w:sz w:val="22"/>
                <w:szCs w:val="22"/>
                <w:lang w:val="es-MX"/>
              </w:rPr>
              <w:fldChar w:fldCharType="begin"/>
            </w:r>
            <w:r w:rsidRPr="00026BF8">
              <w:rPr>
                <w:rFonts w:ascii="Century Gothic" w:hAnsi="Century Gothic" w:cs="Arial"/>
                <w:b/>
                <w:sz w:val="22"/>
                <w:szCs w:val="22"/>
                <w:lang w:val="es-MX"/>
              </w:rPr>
              <w:instrText xml:space="preserve"> MERGEFIELD FECHA_PROYECTÓ_EL_AUTO_ADMISORIO </w:instrText>
            </w:r>
            <w:r w:rsidRPr="00026BF8">
              <w:rPr>
                <w:rFonts w:ascii="Century Gothic" w:hAnsi="Century Gothic" w:cs="Arial"/>
                <w:b/>
                <w:sz w:val="22"/>
                <w:szCs w:val="22"/>
                <w:lang w:val="es-MX"/>
              </w:rPr>
              <w:fldChar w:fldCharType="separate"/>
            </w:r>
            <w:r w:rsidRPr="00026BF8">
              <w:rPr>
                <w:rFonts w:ascii="Century Gothic" w:hAnsi="Century Gothic" w:cs="Arial"/>
                <w:b/>
                <w:noProof/>
                <w:sz w:val="22"/>
                <w:szCs w:val="22"/>
                <w:lang w:val="es-MX"/>
              </w:rPr>
              <w:t xml:space="preserve"> de dos mil veinte (2020)</w:t>
            </w:r>
            <w:r w:rsidRPr="00026BF8">
              <w:rPr>
                <w:rFonts w:ascii="Century Gothic" w:hAnsi="Century Gothic" w:cs="Arial"/>
                <w:b/>
                <w:sz w:val="22"/>
                <w:szCs w:val="22"/>
                <w:lang w:val="es-MX"/>
              </w:rPr>
              <w:fldChar w:fldCharType="end"/>
            </w:r>
          </w:p>
        </w:tc>
      </w:tr>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REFERENCIA</w:t>
            </w:r>
          </w:p>
        </w:tc>
        <w:tc>
          <w:tcPr>
            <w:tcW w:w="6804" w:type="dxa"/>
          </w:tcPr>
          <w:p w:rsidR="0051661D" w:rsidRPr="00026BF8" w:rsidRDefault="0051661D" w:rsidP="00026BF8">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Expediente No. 110013336034200005300</w:t>
            </w:r>
          </w:p>
        </w:tc>
      </w:tr>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DEMANDANTE</w:t>
            </w:r>
          </w:p>
        </w:tc>
        <w:tc>
          <w:tcPr>
            <w:tcW w:w="6804" w:type="dxa"/>
          </w:tcPr>
          <w:p w:rsidR="0051661D" w:rsidRPr="00026BF8" w:rsidRDefault="0051661D" w:rsidP="00026BF8">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fldChar w:fldCharType="begin"/>
            </w:r>
            <w:r w:rsidRPr="00026BF8">
              <w:rPr>
                <w:rFonts w:ascii="Century Gothic" w:hAnsi="Century Gothic" w:cs="Arial"/>
                <w:b/>
                <w:sz w:val="22"/>
                <w:szCs w:val="22"/>
                <w:lang w:val="es-MX"/>
              </w:rPr>
              <w:instrText xml:space="preserve"> MERGEFIELD Demandante_ </w:instrText>
            </w:r>
            <w:r w:rsidRPr="00026BF8">
              <w:rPr>
                <w:rFonts w:ascii="Century Gothic" w:hAnsi="Century Gothic" w:cs="Arial"/>
                <w:b/>
                <w:sz w:val="22"/>
                <w:szCs w:val="22"/>
                <w:lang w:val="es-MX"/>
              </w:rPr>
              <w:fldChar w:fldCharType="separate"/>
            </w:r>
            <w:r w:rsidRPr="00026BF8">
              <w:rPr>
                <w:rFonts w:ascii="Century Gothic" w:hAnsi="Century Gothic" w:cs="Arial"/>
                <w:b/>
                <w:noProof/>
                <w:sz w:val="22"/>
                <w:szCs w:val="22"/>
                <w:lang w:val="es-MX"/>
              </w:rPr>
              <w:t xml:space="preserve">HÉCTOR EDUARDO VARGAS </w:t>
            </w:r>
            <w:r w:rsidRPr="00026BF8">
              <w:rPr>
                <w:rFonts w:ascii="Century Gothic" w:hAnsi="Century Gothic" w:cs="Arial"/>
                <w:b/>
                <w:sz w:val="22"/>
                <w:szCs w:val="22"/>
                <w:lang w:val="es-MX"/>
              </w:rPr>
              <w:fldChar w:fldCharType="end"/>
            </w:r>
            <w:r w:rsidR="00FC07AF">
              <w:rPr>
                <w:rFonts w:ascii="Century Gothic" w:hAnsi="Century Gothic" w:cs="Arial"/>
                <w:b/>
                <w:sz w:val="22"/>
                <w:szCs w:val="22"/>
                <w:lang w:val="es-MX"/>
              </w:rPr>
              <w:t>NIÑO</w:t>
            </w:r>
          </w:p>
        </w:tc>
      </w:tr>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DEMANDADO</w:t>
            </w:r>
          </w:p>
        </w:tc>
        <w:tc>
          <w:tcPr>
            <w:tcW w:w="6804" w:type="dxa"/>
          </w:tcPr>
          <w:p w:rsidR="0051661D" w:rsidRPr="00026BF8" w:rsidRDefault="0051661D" w:rsidP="00026BF8">
            <w:pPr>
              <w:spacing w:line="276" w:lineRule="auto"/>
              <w:jc w:val="both"/>
              <w:rPr>
                <w:rFonts w:ascii="Century Gothic" w:hAnsi="Century Gothic" w:cs="Arial"/>
                <w:b/>
                <w:sz w:val="22"/>
                <w:szCs w:val="22"/>
              </w:rPr>
            </w:pPr>
            <w:r w:rsidRPr="00026BF8">
              <w:rPr>
                <w:rFonts w:ascii="Century Gothic" w:hAnsi="Century Gothic" w:cs="Arial"/>
                <w:b/>
                <w:sz w:val="22"/>
                <w:szCs w:val="22"/>
              </w:rPr>
              <w:fldChar w:fldCharType="begin"/>
            </w:r>
            <w:r w:rsidRPr="00026BF8">
              <w:rPr>
                <w:rFonts w:ascii="Century Gothic" w:hAnsi="Century Gothic" w:cs="Arial"/>
                <w:b/>
                <w:sz w:val="22"/>
                <w:szCs w:val="22"/>
              </w:rPr>
              <w:instrText xml:space="preserve"> MERGEFIELD Demandado </w:instrText>
            </w:r>
            <w:r w:rsidRPr="00026BF8">
              <w:rPr>
                <w:rFonts w:ascii="Century Gothic" w:hAnsi="Century Gothic" w:cs="Arial"/>
                <w:b/>
                <w:sz w:val="22"/>
                <w:szCs w:val="22"/>
              </w:rPr>
              <w:fldChar w:fldCharType="separate"/>
            </w:r>
            <w:r w:rsidRPr="00026BF8">
              <w:rPr>
                <w:rFonts w:ascii="Century Gothic" w:hAnsi="Century Gothic" w:cs="Arial"/>
                <w:b/>
                <w:noProof/>
                <w:sz w:val="22"/>
                <w:szCs w:val="22"/>
              </w:rPr>
              <w:t>ADMINISTRADORA COLOMBIANA DE PENSIONES-COLPENSIONES</w:t>
            </w:r>
            <w:r w:rsidRPr="00026BF8">
              <w:rPr>
                <w:rFonts w:ascii="Century Gothic" w:hAnsi="Century Gothic" w:cs="Arial"/>
                <w:b/>
                <w:sz w:val="22"/>
                <w:szCs w:val="22"/>
              </w:rPr>
              <w:fldChar w:fldCharType="end"/>
            </w:r>
          </w:p>
        </w:tc>
      </w:tr>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MEDIO DE CONTROL</w:t>
            </w:r>
          </w:p>
        </w:tc>
        <w:tc>
          <w:tcPr>
            <w:tcW w:w="6804" w:type="dxa"/>
          </w:tcPr>
          <w:p w:rsidR="0051661D" w:rsidRPr="00026BF8" w:rsidRDefault="0051661D" w:rsidP="00026BF8">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TUTELA</w:t>
            </w:r>
          </w:p>
        </w:tc>
      </w:tr>
      <w:tr w:rsidR="0051661D" w:rsidRPr="00026BF8" w:rsidTr="00E916AC">
        <w:tc>
          <w:tcPr>
            <w:tcW w:w="2127" w:type="dxa"/>
            <w:vAlign w:val="center"/>
          </w:tcPr>
          <w:p w:rsidR="0051661D" w:rsidRPr="00026BF8" w:rsidRDefault="0051661D" w:rsidP="00026BF8">
            <w:pPr>
              <w:spacing w:line="276" w:lineRule="auto"/>
              <w:jc w:val="both"/>
              <w:rPr>
                <w:rFonts w:ascii="Century Gothic" w:hAnsi="Century Gothic" w:cs="Arial"/>
                <w:sz w:val="22"/>
                <w:szCs w:val="22"/>
                <w:lang w:val="es-MX"/>
              </w:rPr>
            </w:pPr>
            <w:r w:rsidRPr="00026BF8">
              <w:rPr>
                <w:rFonts w:ascii="Century Gothic" w:hAnsi="Century Gothic" w:cs="Arial"/>
                <w:sz w:val="22"/>
                <w:szCs w:val="22"/>
                <w:lang w:val="es-MX"/>
              </w:rPr>
              <w:t>ASUNTO</w:t>
            </w:r>
          </w:p>
        </w:tc>
        <w:tc>
          <w:tcPr>
            <w:tcW w:w="6804" w:type="dxa"/>
          </w:tcPr>
          <w:p w:rsidR="0051661D" w:rsidRPr="00026BF8" w:rsidRDefault="0051661D" w:rsidP="00026BF8">
            <w:pPr>
              <w:spacing w:line="276" w:lineRule="auto"/>
              <w:jc w:val="both"/>
              <w:rPr>
                <w:rFonts w:ascii="Century Gothic" w:hAnsi="Century Gothic" w:cs="Arial"/>
                <w:b/>
                <w:sz w:val="22"/>
                <w:szCs w:val="22"/>
                <w:lang w:val="es-MX"/>
              </w:rPr>
            </w:pPr>
            <w:r w:rsidRPr="00026BF8">
              <w:rPr>
                <w:rFonts w:ascii="Century Gothic" w:hAnsi="Century Gothic" w:cs="Arial"/>
                <w:b/>
                <w:sz w:val="22"/>
                <w:szCs w:val="22"/>
                <w:lang w:val="es-MX"/>
              </w:rPr>
              <w:t xml:space="preserve">DENIEGA EL AMPARO DE TUTELA </w:t>
            </w:r>
          </w:p>
        </w:tc>
      </w:tr>
    </w:tbl>
    <w:p w:rsidR="0051661D" w:rsidRPr="00026BF8" w:rsidRDefault="0051661D" w:rsidP="00026BF8">
      <w:pPr>
        <w:spacing w:line="276" w:lineRule="auto"/>
        <w:jc w:val="both"/>
        <w:rPr>
          <w:rFonts w:ascii="Century Gothic" w:hAnsi="Century Gothic" w:cs="Arial"/>
          <w:lang w:val="es-MX"/>
        </w:rPr>
      </w:pPr>
    </w:p>
    <w:p w:rsidR="0051661D" w:rsidRPr="00026BF8" w:rsidRDefault="0051661D" w:rsidP="00026BF8">
      <w:pPr>
        <w:spacing w:line="276" w:lineRule="auto"/>
        <w:jc w:val="center"/>
        <w:rPr>
          <w:rFonts w:ascii="Century Gothic" w:hAnsi="Century Gothic" w:cs="Arial"/>
          <w:b/>
          <w:lang w:val="es-MX"/>
        </w:rPr>
      </w:pPr>
      <w:r w:rsidRPr="00026BF8">
        <w:rPr>
          <w:rFonts w:ascii="Century Gothic" w:hAnsi="Century Gothic" w:cs="Arial"/>
          <w:b/>
          <w:lang w:val="es-MX"/>
        </w:rPr>
        <w:t xml:space="preserve">FALLO </w:t>
      </w:r>
    </w:p>
    <w:p w:rsidR="0051661D" w:rsidRPr="00026BF8" w:rsidRDefault="0051661D" w:rsidP="00026BF8">
      <w:pPr>
        <w:spacing w:line="276" w:lineRule="auto"/>
        <w:jc w:val="both"/>
        <w:rPr>
          <w:rFonts w:ascii="Century Gothic" w:hAnsi="Century Gothic" w:cs="Arial"/>
          <w:lang w:val="es-MX"/>
        </w:rPr>
      </w:pPr>
    </w:p>
    <w:p w:rsidR="0051661D" w:rsidRPr="00026BF8" w:rsidRDefault="00FC07AF" w:rsidP="00026BF8">
      <w:pPr>
        <w:spacing w:line="276" w:lineRule="auto"/>
        <w:jc w:val="both"/>
        <w:rPr>
          <w:rFonts w:ascii="Century Gothic" w:hAnsi="Century Gothic" w:cs="Arial"/>
          <w:lang w:val="es-MX"/>
        </w:rPr>
      </w:pPr>
      <w:r>
        <w:rPr>
          <w:rFonts w:ascii="Century Gothic" w:hAnsi="Century Gothic" w:cs="Arial"/>
          <w:lang w:val="es-MX"/>
        </w:rPr>
        <w:t>E</w:t>
      </w:r>
      <w:r w:rsidR="0051661D" w:rsidRPr="00026BF8">
        <w:rPr>
          <w:rFonts w:ascii="Century Gothic" w:hAnsi="Century Gothic" w:cs="Arial"/>
          <w:lang w:val="es-MX"/>
        </w:rPr>
        <w:t xml:space="preserve">l Despacho </w:t>
      </w:r>
      <w:r>
        <w:rPr>
          <w:rFonts w:ascii="Century Gothic" w:hAnsi="Century Gothic" w:cs="Arial"/>
          <w:lang w:val="es-MX"/>
        </w:rPr>
        <w:t>procede a decidir la acción de t</w:t>
      </w:r>
      <w:r w:rsidR="0051661D" w:rsidRPr="00026BF8">
        <w:rPr>
          <w:rFonts w:ascii="Century Gothic" w:hAnsi="Century Gothic" w:cs="Arial"/>
          <w:lang w:val="es-MX"/>
        </w:rPr>
        <w:t xml:space="preserve">utela </w:t>
      </w:r>
      <w:r>
        <w:rPr>
          <w:rFonts w:ascii="Century Gothic" w:hAnsi="Century Gothic" w:cs="Arial"/>
          <w:lang w:val="es-MX"/>
        </w:rPr>
        <w:t>que presentó el señor</w:t>
      </w:r>
      <w:r w:rsidR="0051661D" w:rsidRPr="00026BF8">
        <w:rPr>
          <w:rFonts w:ascii="Century Gothic" w:hAnsi="Century Gothic" w:cs="Arial"/>
          <w:lang w:val="es-MX"/>
        </w:rPr>
        <w:t xml:space="preserve"> </w:t>
      </w:r>
      <w:r>
        <w:rPr>
          <w:rFonts w:ascii="Century Gothic" w:hAnsi="Century Gothic" w:cs="Arial"/>
          <w:b/>
          <w:lang w:val="es-MX"/>
        </w:rPr>
        <w:t>HÉCTOR EDUARDO VARGAS NIÑO</w:t>
      </w:r>
      <w:r w:rsidR="0051661D" w:rsidRPr="00026BF8">
        <w:rPr>
          <w:rFonts w:ascii="Century Gothic" w:hAnsi="Century Gothic" w:cs="Arial"/>
          <w:lang w:val="es-MX"/>
        </w:rPr>
        <w:t xml:space="preserve"> </w:t>
      </w:r>
      <w:r w:rsidR="0051661D" w:rsidRPr="00026BF8">
        <w:rPr>
          <w:rFonts w:ascii="Century Gothic" w:hAnsi="Century Gothic" w:cs="Arial"/>
          <w:noProof/>
          <w:lang w:val="es-MX"/>
        </w:rPr>
        <w:t>mediante apoderada,</w:t>
      </w:r>
      <w:r w:rsidR="0051661D" w:rsidRPr="00026BF8">
        <w:rPr>
          <w:rFonts w:ascii="Century Gothic" w:hAnsi="Century Gothic" w:cs="Arial"/>
          <w:lang w:val="es-MX"/>
        </w:rPr>
        <w:t xml:space="preserve"> solicitando que se le amparen sus derechos fundamentales al debido proceso</w:t>
      </w:r>
      <w:r>
        <w:rPr>
          <w:rFonts w:ascii="Century Gothic" w:hAnsi="Century Gothic" w:cs="Arial"/>
          <w:lang w:val="es-MX"/>
        </w:rPr>
        <w:t xml:space="preserve"> y</w:t>
      </w:r>
      <w:r w:rsidR="0051661D" w:rsidRPr="00026BF8">
        <w:rPr>
          <w:rFonts w:ascii="Century Gothic" w:hAnsi="Century Gothic" w:cs="Arial"/>
          <w:lang w:val="es-MX"/>
        </w:rPr>
        <w:t xml:space="preserve"> seguridad social</w:t>
      </w:r>
      <w:r>
        <w:rPr>
          <w:rFonts w:ascii="Century Gothic" w:hAnsi="Century Gothic" w:cs="Arial"/>
          <w:lang w:val="es-MX"/>
        </w:rPr>
        <w:t>.</w:t>
      </w:r>
      <w:r w:rsidR="0051661D" w:rsidRPr="00026BF8">
        <w:rPr>
          <w:rFonts w:ascii="Century Gothic" w:hAnsi="Century Gothic" w:cs="Arial"/>
          <w:lang w:val="es-MX"/>
        </w:rPr>
        <w:t xml:space="preserve"> </w:t>
      </w:r>
    </w:p>
    <w:p w:rsidR="0051661D" w:rsidRPr="00026BF8" w:rsidRDefault="0051661D" w:rsidP="00026BF8">
      <w:pPr>
        <w:tabs>
          <w:tab w:val="left" w:pos="5472"/>
        </w:tabs>
        <w:spacing w:line="276" w:lineRule="auto"/>
        <w:jc w:val="both"/>
        <w:rPr>
          <w:rFonts w:ascii="Century Gothic" w:hAnsi="Century Gothic" w:cs="Arial"/>
          <w:lang w:val="es-MX"/>
        </w:rPr>
      </w:pPr>
    </w:p>
    <w:p w:rsidR="0051661D" w:rsidRPr="00026BF8" w:rsidRDefault="0051661D" w:rsidP="00026BF8">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26BF8">
        <w:rPr>
          <w:rFonts w:ascii="Century Gothic" w:hAnsi="Century Gothic" w:cs="Arial"/>
          <w:b/>
          <w:szCs w:val="24"/>
          <w:lang w:val="es-CO"/>
        </w:rPr>
        <w:t>LA DEMANDA:</w:t>
      </w:r>
    </w:p>
    <w:p w:rsidR="0051661D" w:rsidRPr="00026BF8" w:rsidRDefault="0051661D" w:rsidP="00026BF8">
      <w:pPr>
        <w:pStyle w:val="Textoindependiente"/>
        <w:spacing w:after="0" w:line="276" w:lineRule="auto"/>
        <w:jc w:val="both"/>
        <w:rPr>
          <w:rFonts w:ascii="Century Gothic" w:hAnsi="Century Gothic" w:cs="Arial"/>
          <w:b/>
          <w:szCs w:val="24"/>
          <w:lang w:val="es-CO"/>
        </w:rPr>
      </w:pPr>
    </w:p>
    <w:p w:rsidR="0051661D" w:rsidRPr="00026BF8" w:rsidRDefault="00010D2B" w:rsidP="00026BF8">
      <w:pPr>
        <w:pStyle w:val="Textoindependiente"/>
        <w:numPr>
          <w:ilvl w:val="1"/>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LAS PRETENSIONES</w:t>
      </w:r>
    </w:p>
    <w:p w:rsidR="0051661D" w:rsidRPr="00026BF8" w:rsidRDefault="0051661D" w:rsidP="00026BF8">
      <w:pPr>
        <w:pStyle w:val="Textoindependiente"/>
        <w:spacing w:after="0" w:line="276" w:lineRule="auto"/>
        <w:jc w:val="both"/>
        <w:rPr>
          <w:rFonts w:ascii="Century Gothic" w:hAnsi="Century Gothic" w:cs="Arial"/>
          <w:b/>
          <w:szCs w:val="24"/>
          <w:lang w:val="es-CO"/>
        </w:rPr>
      </w:pPr>
    </w:p>
    <w:p w:rsidR="0051661D" w:rsidRPr="00026BF8" w:rsidRDefault="0051661D"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El señor Héctor Eduardo Vargas solicita que se amparen los derechos fundamentales al </w:t>
      </w:r>
      <w:r w:rsidR="00FC07AF" w:rsidRPr="00FC07AF">
        <w:rPr>
          <w:rFonts w:ascii="Century Gothic" w:hAnsi="Century Gothic" w:cs="Arial"/>
          <w:i/>
          <w:szCs w:val="24"/>
          <w:lang w:val="es-CO"/>
        </w:rPr>
        <w:t>“</w:t>
      </w:r>
      <w:r w:rsidRPr="00FC07AF">
        <w:rPr>
          <w:rFonts w:ascii="Century Gothic" w:hAnsi="Century Gothic" w:cs="Arial"/>
          <w:i/>
          <w:szCs w:val="24"/>
          <w:lang w:val="es-CO"/>
        </w:rPr>
        <w:t>debido proceso, a la seguridad social, el principio de legalidad, de coordinación, de economía y celeridad</w:t>
      </w:r>
      <w:r w:rsidR="00FC07AF" w:rsidRPr="00FC07AF">
        <w:rPr>
          <w:rFonts w:ascii="Century Gothic" w:hAnsi="Century Gothic" w:cs="Arial"/>
          <w:i/>
          <w:szCs w:val="24"/>
          <w:lang w:val="es-CO"/>
        </w:rPr>
        <w:t>”</w:t>
      </w:r>
      <w:r w:rsidRPr="00FC07AF">
        <w:rPr>
          <w:rFonts w:ascii="Century Gothic" w:hAnsi="Century Gothic" w:cs="Arial"/>
          <w:i/>
          <w:szCs w:val="24"/>
          <w:lang w:val="es-CO"/>
        </w:rPr>
        <w:t>.</w:t>
      </w:r>
      <w:r w:rsidRPr="00026BF8">
        <w:rPr>
          <w:rFonts w:ascii="Century Gothic" w:hAnsi="Century Gothic" w:cs="Arial"/>
          <w:szCs w:val="24"/>
          <w:lang w:val="es-CO"/>
        </w:rPr>
        <w:t xml:space="preserve"> </w:t>
      </w:r>
    </w:p>
    <w:p w:rsidR="0051661D" w:rsidRPr="00026BF8" w:rsidRDefault="0051661D" w:rsidP="00026BF8">
      <w:pPr>
        <w:pStyle w:val="Textoindependiente"/>
        <w:spacing w:after="0" w:line="276" w:lineRule="auto"/>
        <w:jc w:val="both"/>
        <w:rPr>
          <w:rFonts w:ascii="Century Gothic" w:hAnsi="Century Gothic" w:cs="Arial"/>
          <w:szCs w:val="24"/>
          <w:lang w:val="es-CO"/>
        </w:rPr>
      </w:pPr>
    </w:p>
    <w:p w:rsidR="0051661D" w:rsidRPr="00026BF8" w:rsidRDefault="0051661D"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En consecuencia, que se ordene a </w:t>
      </w:r>
      <w:r w:rsidRPr="00026BF8">
        <w:rPr>
          <w:rFonts w:ascii="Century Gothic" w:hAnsi="Century Gothic" w:cs="Arial"/>
          <w:b/>
          <w:szCs w:val="24"/>
          <w:lang w:val="es-CO"/>
        </w:rPr>
        <w:t>COLPENSIONES</w:t>
      </w:r>
      <w:r w:rsidRPr="00026BF8">
        <w:rPr>
          <w:rFonts w:ascii="Century Gothic" w:hAnsi="Century Gothic" w:cs="Arial"/>
          <w:szCs w:val="24"/>
          <w:lang w:val="es-CO"/>
        </w:rPr>
        <w:t xml:space="preserve"> corregir la historia laboral del afiliado Héctor Eduardo Vargas Niño, mediante el registro de todas las cotizaciones simultáneas del periodo enero de 2014 a diciembre de 2014 realizada en las siguientes fechas: </w:t>
      </w:r>
    </w:p>
    <w:p w:rsidR="0051661D" w:rsidRPr="00026BF8" w:rsidRDefault="0051661D" w:rsidP="00026BF8">
      <w:pPr>
        <w:pStyle w:val="Textoindependiente"/>
        <w:numPr>
          <w:ilvl w:val="0"/>
          <w:numId w:val="9"/>
        </w:numPr>
        <w:spacing w:after="0" w:line="276" w:lineRule="auto"/>
        <w:jc w:val="both"/>
        <w:rPr>
          <w:rFonts w:ascii="Century Gothic" w:hAnsi="Century Gothic" w:cs="Arial"/>
          <w:szCs w:val="24"/>
          <w:lang w:val="es-CO"/>
        </w:rPr>
      </w:pPr>
      <w:r w:rsidRPr="00026BF8">
        <w:rPr>
          <w:rFonts w:ascii="Century Gothic" w:hAnsi="Century Gothic" w:cs="Arial"/>
          <w:szCs w:val="24"/>
          <w:lang w:val="es-CO"/>
        </w:rPr>
        <w:t>El 30 de octubre de 2017 a través del operador de servicios SOI.</w:t>
      </w:r>
    </w:p>
    <w:p w:rsidR="0051661D" w:rsidRPr="00026BF8" w:rsidRDefault="0051661D" w:rsidP="00026BF8">
      <w:pPr>
        <w:pStyle w:val="Textoindependiente"/>
        <w:numPr>
          <w:ilvl w:val="0"/>
          <w:numId w:val="9"/>
        </w:numPr>
        <w:spacing w:after="0" w:line="276" w:lineRule="auto"/>
        <w:jc w:val="both"/>
        <w:rPr>
          <w:rFonts w:ascii="Century Gothic" w:hAnsi="Century Gothic" w:cs="Arial"/>
          <w:szCs w:val="24"/>
          <w:lang w:val="es-CO"/>
        </w:rPr>
      </w:pPr>
      <w:r w:rsidRPr="00026BF8">
        <w:rPr>
          <w:rFonts w:ascii="Century Gothic" w:hAnsi="Century Gothic" w:cs="Arial"/>
          <w:szCs w:val="24"/>
          <w:lang w:val="es-CO"/>
        </w:rPr>
        <w:t>El 23 y 26 de agosto de 2019 a través del portal web del aportante PWA.</w:t>
      </w:r>
    </w:p>
    <w:p w:rsidR="0051661D" w:rsidRPr="00026BF8" w:rsidRDefault="0051661D" w:rsidP="00026BF8">
      <w:pPr>
        <w:pStyle w:val="Textoindependiente"/>
        <w:numPr>
          <w:ilvl w:val="0"/>
          <w:numId w:val="9"/>
        </w:numPr>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El 28,29 y 30 de agosto de 2019 a través del operador de servicios SOI mediante planilla tipo N asociada a la inicial tipo O. </w:t>
      </w:r>
    </w:p>
    <w:p w:rsidR="0051661D" w:rsidRPr="00026BF8" w:rsidRDefault="0051661D" w:rsidP="00026BF8">
      <w:pPr>
        <w:pStyle w:val="Textoindependiente"/>
        <w:spacing w:after="0" w:line="276" w:lineRule="auto"/>
        <w:jc w:val="both"/>
        <w:rPr>
          <w:rFonts w:ascii="Century Gothic" w:hAnsi="Century Gothic" w:cs="Arial"/>
          <w:szCs w:val="24"/>
          <w:lang w:val="es-CO"/>
        </w:rPr>
      </w:pPr>
    </w:p>
    <w:p w:rsidR="0051661D" w:rsidRPr="00026BF8" w:rsidRDefault="0051661D"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De igual manera solicita registrar el pago de dichas </w:t>
      </w:r>
      <w:r w:rsidR="00131B96" w:rsidRPr="00026BF8">
        <w:rPr>
          <w:rFonts w:ascii="Century Gothic" w:hAnsi="Century Gothic" w:cs="Arial"/>
          <w:szCs w:val="24"/>
          <w:lang w:val="es-CO"/>
        </w:rPr>
        <w:t xml:space="preserve">cotizaciones a partir del mes de enero de 2014 y hasta diciembre de 2014 por ser el periodo pagado con ocasión de la fiscalización de la UGPP y no a partir de diciembre de 2013. </w:t>
      </w:r>
    </w:p>
    <w:p w:rsidR="00131B96" w:rsidRPr="00026BF8" w:rsidRDefault="00131B96" w:rsidP="00026BF8">
      <w:pPr>
        <w:pStyle w:val="Textoindependiente"/>
        <w:spacing w:after="0" w:line="276" w:lineRule="auto"/>
        <w:jc w:val="both"/>
        <w:rPr>
          <w:rFonts w:ascii="Century Gothic" w:hAnsi="Century Gothic" w:cs="Arial"/>
          <w:szCs w:val="24"/>
          <w:lang w:val="es-CO"/>
        </w:rPr>
      </w:pPr>
    </w:p>
    <w:p w:rsidR="00131B96" w:rsidRPr="00026BF8" w:rsidRDefault="00131B96"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Ahora bien, en cuanto a los aportes al fondo de Solidaridad Pensional se solicita reportar al fondo de solidaridad Pensional la información de </w:t>
      </w:r>
      <w:r w:rsidRPr="00026BF8">
        <w:rPr>
          <w:rFonts w:ascii="Century Gothic" w:hAnsi="Century Gothic" w:cs="Arial"/>
          <w:szCs w:val="24"/>
          <w:lang w:val="es-CO"/>
        </w:rPr>
        <w:lastRenderedPageBreak/>
        <w:t xml:space="preserve">imputación de pagos que realizó Colpensiones sobre las cotizaciones pagadas en octubre de 2017, y que tales aportes se reflejen en la plataforma del Fondo de Solidaridad Pensional. </w:t>
      </w:r>
    </w:p>
    <w:p w:rsidR="00131B96" w:rsidRPr="00026BF8" w:rsidRDefault="00131B96" w:rsidP="00026BF8">
      <w:pPr>
        <w:pStyle w:val="Textoindependiente"/>
        <w:spacing w:after="0" w:line="276" w:lineRule="auto"/>
        <w:jc w:val="both"/>
        <w:rPr>
          <w:rFonts w:ascii="Century Gothic" w:hAnsi="Century Gothic" w:cs="Arial"/>
          <w:szCs w:val="24"/>
          <w:lang w:val="es-CO"/>
        </w:rPr>
      </w:pPr>
    </w:p>
    <w:p w:rsidR="00131B96" w:rsidRPr="00026BF8" w:rsidRDefault="00131B96"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Finalmente, solicita que se apliquen y trasladen a la cuenta del Fondo de Solidaridad Pensional los aportes que se pagaron en agosto de 2019 con las “planillas tipo N asociadas a las planillas tipo O”, los cuales aparecen en la plataforma del Fondo de Solidaridad Pensional. </w:t>
      </w:r>
    </w:p>
    <w:p w:rsidR="00131B96" w:rsidRPr="00026BF8" w:rsidRDefault="00131B96" w:rsidP="00026BF8">
      <w:pPr>
        <w:pStyle w:val="Textoindependiente"/>
        <w:spacing w:after="0" w:line="276" w:lineRule="auto"/>
        <w:jc w:val="both"/>
        <w:rPr>
          <w:rFonts w:ascii="Century Gothic" w:hAnsi="Century Gothic" w:cs="Arial"/>
          <w:szCs w:val="24"/>
          <w:lang w:val="es-CO"/>
        </w:rPr>
      </w:pPr>
    </w:p>
    <w:p w:rsidR="0051661D" w:rsidRPr="00026BF8" w:rsidRDefault="00010D2B" w:rsidP="00026BF8">
      <w:pPr>
        <w:pStyle w:val="Textoindependiente"/>
        <w:numPr>
          <w:ilvl w:val="1"/>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FUNDAMENTOS FÁCTICOS</w:t>
      </w:r>
    </w:p>
    <w:p w:rsidR="00131B96" w:rsidRPr="00026BF8" w:rsidRDefault="00131B96" w:rsidP="00026BF8">
      <w:pPr>
        <w:pStyle w:val="Textoindependiente"/>
        <w:spacing w:after="0" w:line="276" w:lineRule="auto"/>
        <w:jc w:val="both"/>
        <w:rPr>
          <w:rFonts w:ascii="Century Gothic" w:hAnsi="Century Gothic" w:cs="Arial"/>
          <w:b/>
          <w:szCs w:val="24"/>
          <w:lang w:val="es-CO"/>
        </w:rPr>
      </w:pPr>
    </w:p>
    <w:p w:rsidR="00131B96" w:rsidRPr="00026BF8" w:rsidRDefault="00131B96" w:rsidP="00026BF8">
      <w:pPr>
        <w:pStyle w:val="Textoindependiente"/>
        <w:spacing w:after="0" w:line="276" w:lineRule="auto"/>
        <w:jc w:val="both"/>
        <w:rPr>
          <w:rFonts w:ascii="Century Gothic" w:hAnsi="Century Gothic" w:cs="Arial"/>
          <w:b/>
          <w:szCs w:val="24"/>
          <w:lang w:val="es-CO"/>
        </w:rPr>
      </w:pPr>
      <w:r w:rsidRPr="00026BF8">
        <w:rPr>
          <w:rFonts w:ascii="Century Gothic" w:hAnsi="Century Gothic" w:cs="Arial"/>
          <w:szCs w:val="24"/>
        </w:rPr>
        <w:t xml:space="preserve">Como </w:t>
      </w:r>
      <w:r w:rsidRPr="00026BF8">
        <w:rPr>
          <w:rFonts w:ascii="Century Gothic" w:hAnsi="Century Gothic" w:cs="Arial"/>
          <w:b/>
          <w:szCs w:val="24"/>
          <w:lang w:val="es-CO"/>
        </w:rPr>
        <w:t>hechos</w:t>
      </w:r>
      <w:r w:rsidRPr="00026BF8">
        <w:rPr>
          <w:rFonts w:ascii="Century Gothic" w:hAnsi="Century Gothic" w:cs="Arial"/>
          <w:szCs w:val="24"/>
        </w:rPr>
        <w:t xml:space="preserve"> sustento de las pretensiones anotadas </w:t>
      </w:r>
      <w:r w:rsidR="00FC07AF">
        <w:rPr>
          <w:rFonts w:ascii="Century Gothic" w:hAnsi="Century Gothic" w:cs="Arial"/>
          <w:szCs w:val="24"/>
          <w:lang w:val="es-CO"/>
        </w:rPr>
        <w:t xml:space="preserve">(folios 2-13 del cuaderno principal), </w:t>
      </w:r>
      <w:r w:rsidRPr="00026BF8">
        <w:rPr>
          <w:rFonts w:ascii="Century Gothic" w:hAnsi="Century Gothic" w:cs="Arial"/>
          <w:szCs w:val="24"/>
        </w:rPr>
        <w:t>se aducen los siguientes:</w:t>
      </w:r>
    </w:p>
    <w:p w:rsidR="00131B96" w:rsidRPr="00026BF8" w:rsidRDefault="00131B96" w:rsidP="00026BF8">
      <w:pPr>
        <w:pStyle w:val="Textoindependiente"/>
        <w:spacing w:after="0" w:line="276" w:lineRule="auto"/>
        <w:jc w:val="both"/>
        <w:rPr>
          <w:rFonts w:ascii="Century Gothic" w:hAnsi="Century Gothic" w:cs="Arial"/>
          <w:b/>
          <w:szCs w:val="24"/>
          <w:lang w:val="es-CO"/>
        </w:rPr>
      </w:pPr>
    </w:p>
    <w:p w:rsidR="0051661D" w:rsidRPr="00026BF8" w:rsidRDefault="00131B96" w:rsidP="00FC07AF">
      <w:pPr>
        <w:spacing w:line="276" w:lineRule="auto"/>
        <w:ind w:left="426" w:right="474"/>
        <w:jc w:val="both"/>
        <w:rPr>
          <w:rFonts w:ascii="Century Gothic" w:hAnsi="Century Gothic" w:cs="Arial"/>
          <w:i/>
          <w:lang w:val="es-CO"/>
        </w:rPr>
      </w:pPr>
      <w:r w:rsidRPr="00026BF8">
        <w:rPr>
          <w:rFonts w:ascii="Century Gothic" w:hAnsi="Century Gothic" w:cs="Arial"/>
          <w:i/>
          <w:lang w:val="es-CO"/>
        </w:rPr>
        <w:t xml:space="preserve">“La UGPP mediante resolución </w:t>
      </w:r>
      <w:r w:rsidR="00E01BA8" w:rsidRPr="00026BF8">
        <w:rPr>
          <w:rFonts w:ascii="Century Gothic" w:hAnsi="Century Gothic" w:cs="Arial"/>
          <w:i/>
          <w:lang w:val="es-CO"/>
        </w:rPr>
        <w:t>RDO.</w:t>
      </w:r>
      <w:r w:rsidRPr="00026BF8">
        <w:rPr>
          <w:rFonts w:ascii="Century Gothic" w:hAnsi="Century Gothic" w:cs="Arial"/>
          <w:i/>
          <w:lang w:val="es-CO"/>
        </w:rPr>
        <w:t xml:space="preserve">-2017-01256 del 31 de mayo de 2017 modificada por la resolución RDC del 24 de mayo de 2018 profirió liquidación oficial, a Héctor Eduardo Vargas Niño por omisión en afiliación, y/o vinculación y pago de los aportes al Sistema de Seguridad Social Integral por los periodos enero de 2014 a diciembre de 2014, y determinó que debía cotizar sobre un IBC mensual equivalente a 25 SMLMV de 2014, es decir $15.400.000. </w:t>
      </w:r>
    </w:p>
    <w:p w:rsidR="00131B96" w:rsidRPr="00026BF8" w:rsidRDefault="00131B96" w:rsidP="00026BF8">
      <w:pPr>
        <w:spacing w:line="276" w:lineRule="auto"/>
        <w:jc w:val="both"/>
        <w:rPr>
          <w:rFonts w:ascii="Century Gothic" w:hAnsi="Century Gothic" w:cs="Arial"/>
          <w:i/>
          <w:lang w:val="es-CO"/>
        </w:rPr>
      </w:pPr>
    </w:p>
    <w:p w:rsidR="00131B96" w:rsidRPr="00026BF8" w:rsidRDefault="00131B96" w:rsidP="00FC07AF">
      <w:pPr>
        <w:spacing w:line="276" w:lineRule="auto"/>
        <w:ind w:left="426" w:right="474"/>
        <w:jc w:val="both"/>
        <w:rPr>
          <w:rFonts w:ascii="Century Gothic" w:hAnsi="Century Gothic" w:cs="Arial"/>
          <w:i/>
          <w:lang w:val="es-CO"/>
        </w:rPr>
      </w:pPr>
      <w:r w:rsidRPr="00026BF8">
        <w:rPr>
          <w:rFonts w:ascii="Century Gothic" w:hAnsi="Century Gothic" w:cs="Arial"/>
          <w:i/>
          <w:lang w:val="es-CO"/>
        </w:rPr>
        <w:t xml:space="preserve">Para dar cumplimiento al requerimiento de la UGPP, mi representado ha realizado el pago de las cotizaciones correspondientes al período enero de 2014 a diciembre de 2014, en tres fechas (…). </w:t>
      </w:r>
    </w:p>
    <w:p w:rsidR="008F228F" w:rsidRPr="00026BF8" w:rsidRDefault="008F228F" w:rsidP="00026BF8">
      <w:pPr>
        <w:spacing w:line="276" w:lineRule="auto"/>
        <w:jc w:val="both"/>
        <w:rPr>
          <w:rFonts w:ascii="Century Gothic" w:hAnsi="Century Gothic" w:cs="Arial"/>
          <w:i/>
          <w:lang w:val="es-CO"/>
        </w:rPr>
      </w:pPr>
    </w:p>
    <w:p w:rsidR="008F228F" w:rsidRPr="00026BF8" w:rsidRDefault="008F228F" w:rsidP="00FC07AF">
      <w:pPr>
        <w:spacing w:line="276" w:lineRule="auto"/>
        <w:ind w:left="426" w:right="474"/>
        <w:jc w:val="both"/>
        <w:rPr>
          <w:rFonts w:ascii="Century Gothic" w:hAnsi="Century Gothic" w:cs="Arial"/>
          <w:i/>
          <w:lang w:val="es-CO"/>
        </w:rPr>
      </w:pPr>
      <w:r w:rsidRPr="00026BF8">
        <w:rPr>
          <w:rFonts w:ascii="Century Gothic" w:hAnsi="Century Gothic" w:cs="Arial"/>
          <w:i/>
          <w:lang w:val="es-CO"/>
        </w:rPr>
        <w:t xml:space="preserve">Es necesario aclarar que la planilla tipo O, </w:t>
      </w:r>
      <w:r w:rsidRPr="00026BF8">
        <w:rPr>
          <w:rFonts w:ascii="Century Gothic" w:hAnsi="Century Gothic" w:cs="Arial"/>
          <w:i/>
          <w:u w:val="single"/>
          <w:lang w:val="es-CO"/>
        </w:rPr>
        <w:t>fue autorizada por la UGPP</w:t>
      </w:r>
      <w:r w:rsidRPr="00026BF8">
        <w:rPr>
          <w:rFonts w:ascii="Century Gothic" w:hAnsi="Century Gothic" w:cs="Arial"/>
          <w:i/>
          <w:lang w:val="es-CO"/>
        </w:rPr>
        <w:t xml:space="preserve"> para que el señor Héctor Eduardo Vargas Niño realizara el pago de aportes al sistema de salud a partir de enero de 2014 y hasta diciembre de 2014 con el fin de acogerse a los beneficios tributarios establecidos en la Ley 1943 de 2018. Para el efecto, la UGPP envió la información del aportante al Ministerio de Salud a través de la plataforma de intercambio de información (PISIS) del Sistema Integral de Información de la Protección Social SISPRO. </w:t>
      </w:r>
    </w:p>
    <w:p w:rsidR="008F228F" w:rsidRPr="00026BF8" w:rsidRDefault="008F228F" w:rsidP="00026BF8">
      <w:pPr>
        <w:spacing w:line="276" w:lineRule="auto"/>
        <w:jc w:val="both"/>
        <w:rPr>
          <w:rFonts w:ascii="Century Gothic" w:hAnsi="Century Gothic" w:cs="Arial"/>
          <w:i/>
          <w:lang w:val="es-CO"/>
        </w:rPr>
      </w:pPr>
    </w:p>
    <w:p w:rsidR="008F228F" w:rsidRPr="00026BF8" w:rsidRDefault="008F228F" w:rsidP="00FC07AF">
      <w:pPr>
        <w:spacing w:line="276" w:lineRule="auto"/>
        <w:ind w:left="426" w:right="474"/>
        <w:jc w:val="both"/>
        <w:rPr>
          <w:rFonts w:ascii="Century Gothic" w:hAnsi="Century Gothic" w:cs="Arial"/>
          <w:i/>
          <w:lang w:val="es-CO"/>
        </w:rPr>
      </w:pPr>
      <w:r w:rsidRPr="00026BF8">
        <w:rPr>
          <w:rFonts w:ascii="Century Gothic" w:hAnsi="Century Gothic" w:cs="Arial"/>
          <w:i/>
          <w:lang w:val="es-CO"/>
        </w:rPr>
        <w:t xml:space="preserve">Para el momento en que se generó la planilla inicial tipo O, estaba limitada la opción de recaudar aportes y demás sumas que se adeudaran al sistema de pensiones a través de dicha planilla. No obstante, una vez fue modificada tal restricción y ante la necesidad de hacer visible el pago al subsistema de pensión del mismo período, el operador SOI generó la planilla de corrección tipo N por ser la indicada para realizar los pagos omitidos de algún subsistema teniendo como base la información de la planilla inicial tipo O (…). </w:t>
      </w:r>
    </w:p>
    <w:p w:rsidR="008F228F" w:rsidRPr="00026BF8" w:rsidRDefault="008F228F" w:rsidP="00026BF8">
      <w:pPr>
        <w:spacing w:line="276" w:lineRule="auto"/>
        <w:jc w:val="both"/>
        <w:rPr>
          <w:rFonts w:ascii="Century Gothic" w:hAnsi="Century Gothic" w:cs="Arial"/>
          <w:i/>
          <w:lang w:val="es-CO"/>
        </w:rPr>
      </w:pPr>
    </w:p>
    <w:p w:rsidR="008F228F" w:rsidRPr="00026BF8" w:rsidRDefault="008F228F" w:rsidP="00FC07AF">
      <w:pPr>
        <w:spacing w:line="276" w:lineRule="auto"/>
        <w:ind w:left="426" w:right="333"/>
        <w:jc w:val="both"/>
        <w:rPr>
          <w:rFonts w:ascii="Century Gothic" w:hAnsi="Century Gothic" w:cs="Arial"/>
          <w:i/>
          <w:lang w:val="es-CO"/>
        </w:rPr>
      </w:pPr>
      <w:r w:rsidRPr="00026BF8">
        <w:rPr>
          <w:rFonts w:ascii="Century Gothic" w:hAnsi="Century Gothic" w:cs="Arial"/>
          <w:i/>
          <w:lang w:val="es-CO"/>
        </w:rPr>
        <w:t xml:space="preserve">Dichos pagos se acreditaron a Colpensiones para que se registraran en la historia laboral como pagos simultáneos del ciclo 201401 a </w:t>
      </w:r>
      <w:r w:rsidR="0004165D" w:rsidRPr="00026BF8">
        <w:rPr>
          <w:rFonts w:ascii="Century Gothic" w:hAnsi="Century Gothic" w:cs="Arial"/>
          <w:i/>
          <w:lang w:val="es-CO"/>
        </w:rPr>
        <w:t xml:space="preserve">201412, y se contabilizara con los pagos efectuados en octubre de 2017 para completar el IBC de $15.400.000 exigidos por la UGPP (…). </w:t>
      </w:r>
    </w:p>
    <w:p w:rsidR="00487645" w:rsidRPr="00026BF8" w:rsidRDefault="00487645" w:rsidP="00026BF8">
      <w:pPr>
        <w:spacing w:line="276" w:lineRule="auto"/>
        <w:jc w:val="both"/>
        <w:rPr>
          <w:rFonts w:ascii="Century Gothic" w:hAnsi="Century Gothic" w:cs="Arial"/>
          <w:i/>
          <w:lang w:val="es-CO"/>
        </w:rPr>
      </w:pPr>
    </w:p>
    <w:p w:rsidR="00487645" w:rsidRDefault="00487645" w:rsidP="00FC07AF">
      <w:pPr>
        <w:spacing w:line="276" w:lineRule="auto"/>
        <w:ind w:left="426" w:right="333"/>
        <w:jc w:val="both"/>
        <w:rPr>
          <w:rFonts w:ascii="Century Gothic" w:hAnsi="Century Gothic" w:cs="Arial"/>
          <w:i/>
          <w:lang w:val="es-CO"/>
        </w:rPr>
      </w:pPr>
      <w:r w:rsidRPr="00026BF8">
        <w:rPr>
          <w:rFonts w:ascii="Century Gothic" w:hAnsi="Century Gothic" w:cs="Arial"/>
          <w:i/>
          <w:lang w:val="es-CO"/>
        </w:rPr>
        <w:t xml:space="preserve">La información registrada por Colpensiones evidencia claramente los siguientes errores: </w:t>
      </w:r>
    </w:p>
    <w:p w:rsidR="00FC07AF" w:rsidRPr="00026BF8" w:rsidRDefault="00FC07AF" w:rsidP="00FC07AF">
      <w:pPr>
        <w:spacing w:line="276" w:lineRule="auto"/>
        <w:ind w:left="426" w:right="616"/>
        <w:jc w:val="both"/>
        <w:rPr>
          <w:rFonts w:ascii="Century Gothic" w:hAnsi="Century Gothic" w:cs="Arial"/>
          <w:i/>
          <w:lang w:val="es-CO"/>
        </w:rPr>
      </w:pPr>
    </w:p>
    <w:p w:rsidR="00487645" w:rsidRPr="00026BF8" w:rsidRDefault="00487645" w:rsidP="00FC07AF">
      <w:pPr>
        <w:pStyle w:val="Prrafodelista"/>
        <w:numPr>
          <w:ilvl w:val="0"/>
          <w:numId w:val="10"/>
        </w:numPr>
        <w:spacing w:line="276" w:lineRule="auto"/>
        <w:ind w:right="333"/>
        <w:jc w:val="both"/>
        <w:rPr>
          <w:rFonts w:ascii="Century Gothic" w:hAnsi="Century Gothic" w:cs="Arial"/>
          <w:i/>
          <w:szCs w:val="24"/>
        </w:rPr>
      </w:pPr>
      <w:r w:rsidRPr="00026BF8">
        <w:rPr>
          <w:rFonts w:ascii="Century Gothic" w:hAnsi="Century Gothic" w:cs="Arial"/>
          <w:i/>
          <w:szCs w:val="24"/>
        </w:rPr>
        <w:t xml:space="preserve">Aplica a diciembre de 2013 uno de los pagos efectuados el 28 de agosto de 2019 sobre el IBC de $10.657.000; y reitero, el periodo Diciembre de 2013 no está en el período autorizado por la UGPP y tampoco corresponde a ninguno de los pagos realizados, ni corregidos. </w:t>
      </w:r>
    </w:p>
    <w:p w:rsidR="00487645" w:rsidRPr="00026BF8" w:rsidRDefault="00487645" w:rsidP="00026BF8">
      <w:pPr>
        <w:spacing w:line="276" w:lineRule="auto"/>
        <w:jc w:val="both"/>
        <w:rPr>
          <w:rFonts w:ascii="Century Gothic" w:hAnsi="Century Gothic" w:cs="Arial"/>
          <w:i/>
        </w:rPr>
      </w:pPr>
    </w:p>
    <w:p w:rsidR="00487645" w:rsidRPr="00026BF8" w:rsidRDefault="00487645" w:rsidP="00FC07AF">
      <w:pPr>
        <w:spacing w:line="276" w:lineRule="auto"/>
        <w:ind w:left="426" w:right="333"/>
        <w:jc w:val="both"/>
        <w:rPr>
          <w:rFonts w:ascii="Century Gothic" w:hAnsi="Century Gothic" w:cs="Arial"/>
          <w:i/>
        </w:rPr>
      </w:pPr>
      <w:r w:rsidRPr="00026BF8">
        <w:rPr>
          <w:rFonts w:ascii="Century Gothic" w:hAnsi="Century Gothic" w:cs="Arial"/>
          <w:i/>
        </w:rPr>
        <w:t xml:space="preserve">Los pagos al sistema de pensiones deben aplicarse a partir de enero de 2014 ya que las planillas tipo N asociadas a las planillas tipo O se generaron a partir del mes de enero de 2014 para incluir el pago a pensión del mismo período de la planilla inicial tipo I, conforme a la resolución 736 de marzo de 2019 artículo 1, numerales 2, subnumerales 4, y 5 que determina que el aportante deberá diligenciar una planilla tipo N por cada periodo que esté corregido, en la cual deberá incluir todos los sistemas a los cuales está obligado a aportar el cotizante (…). </w:t>
      </w:r>
    </w:p>
    <w:p w:rsidR="00487645" w:rsidRPr="00026BF8" w:rsidRDefault="00487645" w:rsidP="00026BF8">
      <w:pPr>
        <w:spacing w:line="276" w:lineRule="auto"/>
        <w:jc w:val="both"/>
        <w:rPr>
          <w:rFonts w:ascii="Century Gothic" w:hAnsi="Century Gothic" w:cs="Arial"/>
          <w:i/>
        </w:rPr>
      </w:pPr>
    </w:p>
    <w:p w:rsidR="00487645" w:rsidRPr="00026BF8" w:rsidRDefault="00487645" w:rsidP="00FC07AF">
      <w:pPr>
        <w:spacing w:line="276" w:lineRule="auto"/>
        <w:ind w:left="426" w:right="333"/>
        <w:jc w:val="both"/>
        <w:rPr>
          <w:rFonts w:ascii="Century Gothic" w:hAnsi="Century Gothic" w:cs="Arial"/>
          <w:i/>
        </w:rPr>
      </w:pPr>
      <w:r w:rsidRPr="00026BF8">
        <w:rPr>
          <w:rFonts w:ascii="Century Gothic" w:hAnsi="Century Gothic" w:cs="Arial"/>
          <w:i/>
        </w:rPr>
        <w:t>Es preciso resaltar, que aplicar los pagos a partir de diciembre de 2013 incide en la aplicación de las cotizaciones para los meses subsiguientes del año 2014, generando incluso un aparente incumplimiento en el pago de la cotización a pensión de mes de diciembre de 2014, lo cual llevó a la UGPP a negar el beneficio tributario</w:t>
      </w:r>
      <w:r w:rsidR="00F90CD9" w:rsidRPr="00026BF8">
        <w:rPr>
          <w:rFonts w:ascii="Century Gothic" w:hAnsi="Century Gothic" w:cs="Arial"/>
          <w:i/>
        </w:rPr>
        <w:t xml:space="preserve"> (…). </w:t>
      </w:r>
    </w:p>
    <w:p w:rsidR="00F90CD9" w:rsidRPr="00026BF8" w:rsidRDefault="00F90CD9" w:rsidP="00026BF8">
      <w:pPr>
        <w:spacing w:line="276" w:lineRule="auto"/>
        <w:jc w:val="both"/>
        <w:rPr>
          <w:rFonts w:ascii="Century Gothic" w:hAnsi="Century Gothic" w:cs="Arial"/>
          <w:i/>
        </w:rPr>
      </w:pPr>
    </w:p>
    <w:p w:rsidR="00F90CD9" w:rsidRPr="00026BF8" w:rsidRDefault="00F90CD9" w:rsidP="00FC07AF">
      <w:pPr>
        <w:spacing w:line="276" w:lineRule="auto"/>
        <w:ind w:left="426" w:right="333"/>
        <w:jc w:val="both"/>
        <w:rPr>
          <w:rFonts w:ascii="Century Gothic" w:hAnsi="Century Gothic" w:cs="Arial"/>
          <w:i/>
        </w:rPr>
      </w:pPr>
      <w:r w:rsidRPr="00026BF8">
        <w:rPr>
          <w:rFonts w:ascii="Century Gothic" w:hAnsi="Century Gothic" w:cs="Arial"/>
          <w:i/>
        </w:rPr>
        <w:t xml:space="preserve">Los errores de Colpensiones, generan graves perjuicios para el señor Héctor Eduardo Vargas por cuanto en los procesos de validación que realizó la UGPP, encontró precisamente esas obligaciones pendientes de pago que determinaron no solo que le negara el beneficio tributario de la Ley 1943 de 2018, sino, el envío de requerimientos por parte de la Subdirección de Cobranzas UGPP por el proceso de cobro coactivo que se adelanta en contra de mi representado, y advertencias sobre embargo de sus activos, pago de intereses moratorios, pago de costas procesales, y reporte en el boletín de deudores morosos del estado. Dicha situación, además de exponer el </w:t>
      </w:r>
      <w:r w:rsidRPr="00026BF8">
        <w:rPr>
          <w:rFonts w:ascii="Century Gothic" w:hAnsi="Century Gothic" w:cs="Arial"/>
          <w:i/>
        </w:rPr>
        <w:lastRenderedPageBreak/>
        <w:t>patrimonio que ha construido con esfuerzo durante toda su vida de trabajo, afecta su salud y su tranquilidad.</w:t>
      </w:r>
    </w:p>
    <w:p w:rsidR="00F90CD9" w:rsidRPr="00026BF8" w:rsidRDefault="00F90CD9" w:rsidP="00026BF8">
      <w:pPr>
        <w:spacing w:line="276" w:lineRule="auto"/>
        <w:jc w:val="both"/>
        <w:rPr>
          <w:rFonts w:ascii="Century Gothic" w:hAnsi="Century Gothic" w:cs="Arial"/>
          <w:i/>
        </w:rPr>
      </w:pPr>
    </w:p>
    <w:p w:rsidR="00F90CD9" w:rsidRPr="00026BF8" w:rsidRDefault="00F90CD9" w:rsidP="00FC07AF">
      <w:pPr>
        <w:spacing w:line="276" w:lineRule="auto"/>
        <w:ind w:left="426" w:right="333"/>
        <w:jc w:val="both"/>
        <w:rPr>
          <w:rFonts w:ascii="Century Gothic" w:hAnsi="Century Gothic" w:cs="Arial"/>
          <w:i/>
        </w:rPr>
      </w:pPr>
      <w:r w:rsidRPr="00026BF8">
        <w:rPr>
          <w:rFonts w:ascii="Century Gothic" w:hAnsi="Century Gothic" w:cs="Arial"/>
          <w:i/>
        </w:rPr>
        <w:t xml:space="preserve">El registro correcto de la información en las plataformas de Colpensiones, el manejo responsable de los valores que se pagan por aportes al Fondo de Solidaridad Pensional, y la adecuada resolución de las peticiones que se han presentado resultan determinantes en el proceso de intercambio y validación de la información por parte de la UGPP y en la acreditación del cumplimiento a las obligaciones que le determinó la UGPP al señor Héctor Eduardo Vargas Niño. </w:t>
      </w:r>
    </w:p>
    <w:p w:rsidR="00F90CD9" w:rsidRPr="00026BF8" w:rsidRDefault="00F90CD9" w:rsidP="00026BF8">
      <w:pPr>
        <w:spacing w:line="276" w:lineRule="auto"/>
        <w:jc w:val="both"/>
        <w:rPr>
          <w:rFonts w:ascii="Century Gothic" w:hAnsi="Century Gothic" w:cs="Arial"/>
          <w:i/>
        </w:rPr>
      </w:pPr>
    </w:p>
    <w:p w:rsidR="00F90CD9" w:rsidRPr="00026BF8" w:rsidRDefault="00F90CD9" w:rsidP="00FC07AF">
      <w:pPr>
        <w:spacing w:line="276" w:lineRule="auto"/>
        <w:ind w:left="426" w:right="333"/>
        <w:jc w:val="both"/>
        <w:rPr>
          <w:rFonts w:ascii="Century Gothic" w:hAnsi="Century Gothic" w:cs="Arial"/>
          <w:i/>
        </w:rPr>
      </w:pPr>
      <w:r w:rsidRPr="00026BF8">
        <w:rPr>
          <w:rFonts w:ascii="Century Gothic" w:hAnsi="Century Gothic" w:cs="Arial"/>
          <w:i/>
        </w:rPr>
        <w:t xml:space="preserve">Mientras Colpensiones no corrija los errores señalados, la vulneración de sus derechos fundamentales persiste haciendo imposible que acceda al beneficio tributario de la ley 1943 de 2018 que cursa en la UGPP pendiente de que sea resuelto el recurso de reposición que se interpuso contra el acta de conciliación que lo negó, además impide la terminación del proceso administrativo de cobro coactivo, lo cual resulta inadmisible porque el señor Héctor Eduardo Vargas ha cumplido con todos los pagos por concepto de aportes a pensión, aportes al Fondo de Solidaridad Pensional y mora para quedar a paz y salvo con el sistema de seguridad social con sujeción a la Ley 1943 de 2018”. </w:t>
      </w:r>
    </w:p>
    <w:p w:rsidR="008F228F" w:rsidRPr="00026BF8" w:rsidRDefault="008F228F" w:rsidP="00026BF8">
      <w:pPr>
        <w:spacing w:line="276" w:lineRule="auto"/>
        <w:jc w:val="both"/>
        <w:rPr>
          <w:rFonts w:ascii="Century Gothic" w:hAnsi="Century Gothic" w:cs="Arial"/>
          <w:i/>
        </w:rPr>
      </w:pPr>
    </w:p>
    <w:p w:rsidR="007B6A8B" w:rsidRPr="00026BF8" w:rsidRDefault="007B6A8B" w:rsidP="00026BF8">
      <w:pPr>
        <w:pStyle w:val="Textoindependiente"/>
        <w:numPr>
          <w:ilvl w:val="1"/>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 ACTUACIÓN PROCESAL</w:t>
      </w:r>
    </w:p>
    <w:p w:rsidR="007B6A8B" w:rsidRPr="00026BF8" w:rsidRDefault="007B6A8B" w:rsidP="00026BF8">
      <w:pPr>
        <w:pStyle w:val="Textoindependiente"/>
        <w:spacing w:after="0" w:line="276" w:lineRule="auto"/>
        <w:jc w:val="both"/>
        <w:rPr>
          <w:rFonts w:ascii="Century Gothic" w:hAnsi="Century Gothic" w:cs="Arial"/>
          <w:b/>
          <w:szCs w:val="24"/>
          <w:lang w:val="es-CO"/>
        </w:rPr>
      </w:pPr>
    </w:p>
    <w:p w:rsidR="007B6A8B" w:rsidRPr="00026BF8" w:rsidRDefault="007B6A8B"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En auto del 26 de febrero de 2020 </w:t>
      </w:r>
      <w:r w:rsidR="009C3614">
        <w:rPr>
          <w:rFonts w:ascii="Century Gothic" w:hAnsi="Century Gothic" w:cs="Arial"/>
          <w:szCs w:val="24"/>
          <w:lang w:val="es-CO"/>
        </w:rPr>
        <w:t xml:space="preserve">procede </w:t>
      </w:r>
      <w:r w:rsidRPr="00026BF8">
        <w:rPr>
          <w:rFonts w:ascii="Century Gothic" w:hAnsi="Century Gothic" w:cs="Arial"/>
          <w:szCs w:val="24"/>
          <w:lang w:val="es-CO"/>
        </w:rPr>
        <w:t xml:space="preserve">el Despacho a admitir la demanda y a vincular a la UNIDAD DE PENSIONES Y PARAFISCALES – UGPP para que aportara su criterio frente al presente caso. </w:t>
      </w:r>
    </w:p>
    <w:p w:rsidR="007B6A8B" w:rsidRPr="00026BF8" w:rsidRDefault="007B6A8B" w:rsidP="00026BF8">
      <w:pPr>
        <w:pStyle w:val="Textoindependiente"/>
        <w:spacing w:after="0" w:line="276" w:lineRule="auto"/>
        <w:jc w:val="both"/>
        <w:rPr>
          <w:rFonts w:ascii="Century Gothic" w:hAnsi="Century Gothic" w:cs="Arial"/>
          <w:szCs w:val="24"/>
          <w:lang w:val="es-CO"/>
        </w:rPr>
      </w:pPr>
    </w:p>
    <w:p w:rsidR="007B6A8B" w:rsidRPr="00026BF8" w:rsidRDefault="007B6A8B" w:rsidP="00026BF8">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El 28 de febrero de 2020 tanto la entidad demandada COLPENSIONES, como la vinculada UGPP, contestaron la demanda. </w:t>
      </w:r>
    </w:p>
    <w:p w:rsidR="007B6A8B" w:rsidRPr="00026BF8" w:rsidRDefault="007B6A8B" w:rsidP="00026BF8">
      <w:pPr>
        <w:pStyle w:val="Textoindependiente"/>
        <w:spacing w:after="0" w:line="276" w:lineRule="auto"/>
        <w:jc w:val="both"/>
        <w:rPr>
          <w:rFonts w:ascii="Century Gothic" w:hAnsi="Century Gothic" w:cs="Arial"/>
          <w:b/>
          <w:szCs w:val="24"/>
          <w:lang w:val="es-CO"/>
        </w:rPr>
      </w:pPr>
    </w:p>
    <w:p w:rsidR="0051661D" w:rsidRPr="00026BF8" w:rsidRDefault="007B6A8B" w:rsidP="00026BF8">
      <w:pPr>
        <w:pStyle w:val="Textoindependiente"/>
        <w:numPr>
          <w:ilvl w:val="1"/>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CONTESTACIÓN</w:t>
      </w:r>
    </w:p>
    <w:p w:rsidR="007B6A8B" w:rsidRPr="00026BF8" w:rsidRDefault="007B6A8B" w:rsidP="00026BF8">
      <w:pPr>
        <w:pStyle w:val="Textoindependiente"/>
        <w:spacing w:after="0" w:line="276" w:lineRule="auto"/>
        <w:ind w:left="720"/>
        <w:jc w:val="both"/>
        <w:rPr>
          <w:rFonts w:ascii="Century Gothic" w:hAnsi="Century Gothic" w:cs="Arial"/>
          <w:b/>
          <w:szCs w:val="24"/>
          <w:lang w:val="es-CO"/>
        </w:rPr>
      </w:pPr>
    </w:p>
    <w:p w:rsidR="007B6A8B" w:rsidRPr="00026BF8" w:rsidRDefault="007B6A8B" w:rsidP="00026BF8">
      <w:pPr>
        <w:pStyle w:val="Textoindependiente"/>
        <w:numPr>
          <w:ilvl w:val="2"/>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ADMINISTRADORA COLOMBIANA DE PENSIONES - COLPENSIONES</w:t>
      </w:r>
    </w:p>
    <w:p w:rsidR="007B6A8B" w:rsidRPr="00026BF8" w:rsidRDefault="007B6A8B" w:rsidP="00026BF8">
      <w:pPr>
        <w:pStyle w:val="Textoindependiente"/>
        <w:spacing w:after="0" w:line="276" w:lineRule="auto"/>
        <w:jc w:val="both"/>
        <w:rPr>
          <w:rFonts w:ascii="Century Gothic" w:hAnsi="Century Gothic" w:cs="Arial"/>
          <w:b/>
          <w:szCs w:val="24"/>
          <w:lang w:val="es-CO"/>
        </w:rPr>
      </w:pPr>
    </w:p>
    <w:p w:rsidR="007B6A8B" w:rsidRPr="00026BF8" w:rsidRDefault="007B6A8B" w:rsidP="00026BF8">
      <w:pPr>
        <w:pStyle w:val="Textoindependiente"/>
        <w:spacing w:after="0" w:line="276" w:lineRule="auto"/>
        <w:jc w:val="both"/>
        <w:rPr>
          <w:rFonts w:ascii="Century Gothic" w:hAnsi="Century Gothic" w:cs="Arial"/>
          <w:i/>
          <w:szCs w:val="24"/>
          <w:lang w:val="es-CO"/>
        </w:rPr>
      </w:pPr>
      <w:r w:rsidRPr="00026BF8">
        <w:rPr>
          <w:rFonts w:ascii="Century Gothic" w:hAnsi="Century Gothic" w:cs="Arial"/>
          <w:i/>
          <w:szCs w:val="24"/>
          <w:lang w:val="es-CO"/>
        </w:rPr>
        <w:t xml:space="preserve">La entidad demanda COLPENSIONES, se refirió a la Acción de Tutela interpuesta de la siguiente manera: </w:t>
      </w:r>
    </w:p>
    <w:p w:rsidR="007B6A8B" w:rsidRPr="00026BF8" w:rsidRDefault="007B6A8B" w:rsidP="00026BF8">
      <w:pPr>
        <w:pStyle w:val="Textoindependiente"/>
        <w:spacing w:after="0" w:line="276" w:lineRule="auto"/>
        <w:jc w:val="both"/>
        <w:rPr>
          <w:rFonts w:ascii="Century Gothic" w:hAnsi="Century Gothic" w:cs="Arial"/>
          <w:i/>
          <w:szCs w:val="24"/>
          <w:lang w:val="es-CO"/>
        </w:rPr>
      </w:pPr>
    </w:p>
    <w:p w:rsidR="007B6A8B" w:rsidRPr="00026BF8" w:rsidRDefault="007B6A8B"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 Resulta oportuno resaltar que de acuerdo con el artículo 6 del Decreto 2591 de 1991 la acción de tutela será improcedente cuando existan otros recursos o medios de defensa judicial, razón por la cual, en concordancia con el numeral 4 del artículo 2 del </w:t>
      </w:r>
      <w:r w:rsidRPr="00026BF8">
        <w:rPr>
          <w:rFonts w:ascii="Century Gothic" w:hAnsi="Century Gothic" w:cs="Arial"/>
          <w:i/>
          <w:szCs w:val="24"/>
          <w:lang w:val="es-CO"/>
        </w:rPr>
        <w:lastRenderedPageBreak/>
        <w:t>Código Procesal del Trabajo, toda controversia que se presente en el marco del Sistema de Seguridad Social entre afiliados, beneficiarios o usuarios, empleadores y entidades administradoras deberá ser conocida por la jurisdicci</w:t>
      </w:r>
      <w:r w:rsidR="00E91EB4" w:rsidRPr="00026BF8">
        <w:rPr>
          <w:rFonts w:ascii="Century Gothic" w:hAnsi="Century Gothic" w:cs="Arial"/>
          <w:i/>
          <w:szCs w:val="24"/>
          <w:lang w:val="es-CO"/>
        </w:rPr>
        <w:t xml:space="preserve">ón ordinaria laboral (…). </w:t>
      </w: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Así las cosas, se encuentra que la accionante solicita que se realice la respectiva corrección de la historia laboral, por lo que debe agotar los mecanismos judiciales dispuestos para tal fin y no reclamar su prestación vía acción de tutela, ya que ésta solamente procede ante la inexistencia de otro mecanismo judicial, pues la Corte Constitucional ha sido reiterativa en sostener que la acción de tutela es improcedente para obtener el reconocimiento de derechos laborales pues, por su naturaleza excepcional y subsidiaria, ésta no puede reemplazar las acciones ordinarias creadas por el legislador para resolver asuntos de naturaleza litigiosa (…). </w:t>
      </w: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Por otra parte, es claro que el litigio objeto de la tutela conlleva una disputa económica, que no debe ser analizada a través del mecanismo constitucional, primero, porque existen otros mecanismos y segundo porque el accionante recibe sin problema su pensión con lo cual se demuestra que no existe un perjuicio irremediable ni afectación a su mínimo vital, razón por la cual no cabe el desplazamiento que pretende hacer de la vía ordinaria (…).</w:t>
      </w: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De conformidad con lo anteriormente expuesto, le solicito respetuosamente al señor Juez: </w:t>
      </w: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1 Declare IMPROCEDENTE la acción de tutela contra la Administradora Colombiana de pensiones – COLPENSIONES. </w:t>
      </w:r>
    </w:p>
    <w:p w:rsidR="00E91EB4" w:rsidRPr="00026BF8" w:rsidRDefault="00E91EB4" w:rsidP="009C3614">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2 Como consecuencia de lo anterior se disponga el archivo de la presente acción de tutela y se informe a Colpensiones de la decisión adoptada por su despacho”. </w:t>
      </w:r>
    </w:p>
    <w:p w:rsidR="007B6A8B" w:rsidRPr="00026BF8" w:rsidRDefault="007B6A8B" w:rsidP="00026BF8">
      <w:pPr>
        <w:pStyle w:val="Textoindependiente"/>
        <w:spacing w:after="0" w:line="276" w:lineRule="auto"/>
        <w:jc w:val="both"/>
        <w:rPr>
          <w:rFonts w:ascii="Century Gothic" w:hAnsi="Century Gothic" w:cs="Arial"/>
          <w:szCs w:val="24"/>
          <w:lang w:val="es-CO"/>
        </w:rPr>
      </w:pPr>
    </w:p>
    <w:p w:rsidR="007B6A8B" w:rsidRPr="00026BF8" w:rsidRDefault="007B6A8B" w:rsidP="00026BF8">
      <w:pPr>
        <w:pStyle w:val="Textoindependiente"/>
        <w:numPr>
          <w:ilvl w:val="2"/>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UNIDAD DE PENSIONES Y PARAFISCALES - UGPP</w:t>
      </w:r>
    </w:p>
    <w:p w:rsidR="0051661D" w:rsidRPr="00026BF8" w:rsidRDefault="0051661D" w:rsidP="00026BF8">
      <w:pPr>
        <w:pStyle w:val="Textoindependiente"/>
        <w:tabs>
          <w:tab w:val="left" w:pos="426"/>
        </w:tabs>
        <w:spacing w:after="0" w:line="276" w:lineRule="auto"/>
        <w:jc w:val="both"/>
        <w:rPr>
          <w:rFonts w:ascii="Century Gothic" w:hAnsi="Century Gothic" w:cs="Arial"/>
          <w:szCs w:val="24"/>
          <w:highlight w:val="green"/>
          <w:lang w:val="es-CO"/>
        </w:rPr>
      </w:pPr>
    </w:p>
    <w:p w:rsidR="0051661D" w:rsidRPr="009C3614" w:rsidRDefault="00E91EB4" w:rsidP="00026BF8">
      <w:pPr>
        <w:pStyle w:val="Textoindependiente"/>
        <w:spacing w:after="0" w:line="276" w:lineRule="auto"/>
        <w:jc w:val="both"/>
        <w:rPr>
          <w:rFonts w:ascii="Century Gothic" w:hAnsi="Century Gothic" w:cs="Arial"/>
          <w:bCs/>
          <w:szCs w:val="24"/>
          <w:lang w:val="es-CO"/>
        </w:rPr>
      </w:pPr>
      <w:r w:rsidRPr="009C3614">
        <w:rPr>
          <w:rFonts w:ascii="Century Gothic" w:hAnsi="Century Gothic" w:cs="Arial"/>
          <w:bCs/>
          <w:szCs w:val="24"/>
          <w:lang w:val="es-CO"/>
        </w:rPr>
        <w:t>La Unidad Administrativa Especial de Gestión Pensional y Contribuciones Parafiscales de la Protección Social – UGPP, dio respuesta a la acción de tutela por vinculación de la siguiente manera:</w:t>
      </w:r>
    </w:p>
    <w:p w:rsidR="00E91EB4" w:rsidRPr="009C3614" w:rsidRDefault="00E91EB4" w:rsidP="00026BF8">
      <w:pPr>
        <w:pStyle w:val="Textoindependiente"/>
        <w:spacing w:after="0" w:line="276" w:lineRule="auto"/>
        <w:jc w:val="both"/>
        <w:rPr>
          <w:rFonts w:ascii="Century Gothic" w:hAnsi="Century Gothic" w:cs="Arial"/>
          <w:bCs/>
          <w:szCs w:val="24"/>
          <w:lang w:val="es-CO"/>
        </w:rPr>
      </w:pPr>
    </w:p>
    <w:p w:rsidR="00E91EB4" w:rsidRPr="00026BF8" w:rsidRDefault="00D5637D" w:rsidP="009C3614">
      <w:pPr>
        <w:pStyle w:val="Textoindependiente"/>
        <w:spacing w:after="0" w:line="276" w:lineRule="auto"/>
        <w:ind w:left="284" w:right="333"/>
        <w:jc w:val="both"/>
        <w:rPr>
          <w:rFonts w:ascii="Century Gothic" w:hAnsi="Century Gothic" w:cs="Arial"/>
          <w:bCs/>
          <w:i/>
          <w:szCs w:val="24"/>
          <w:lang w:val="es-CO"/>
        </w:rPr>
      </w:pPr>
      <w:r w:rsidRPr="00026BF8">
        <w:rPr>
          <w:rFonts w:ascii="Century Gothic" w:hAnsi="Century Gothic" w:cs="Arial"/>
          <w:bCs/>
          <w:i/>
          <w:szCs w:val="24"/>
          <w:lang w:val="es-CO"/>
        </w:rPr>
        <w:t xml:space="preserve">“(…) Pues bien, es importante precisar que esta Unidad Administrativa, está encargada de realizar el seguimiento del pago de aportes inexactos u omisión al Sistema de Seguridad Social. Artículo 156 de la Ley 1151 de 2007 proferido por el Congreso de la República que prescribe lo siguiente: </w:t>
      </w:r>
    </w:p>
    <w:p w:rsidR="00D5637D" w:rsidRPr="00026BF8" w:rsidRDefault="00D5637D" w:rsidP="00026BF8">
      <w:pPr>
        <w:pStyle w:val="Textoindependiente"/>
        <w:spacing w:after="0" w:line="276" w:lineRule="auto"/>
        <w:jc w:val="both"/>
        <w:rPr>
          <w:rFonts w:ascii="Century Gothic" w:hAnsi="Century Gothic" w:cs="Arial"/>
          <w:bCs/>
          <w:i/>
          <w:szCs w:val="24"/>
          <w:lang w:val="es-CO"/>
        </w:rPr>
      </w:pPr>
    </w:p>
    <w:p w:rsidR="00D5637D" w:rsidRPr="00026BF8" w:rsidRDefault="00D5637D" w:rsidP="00026BF8">
      <w:pPr>
        <w:pStyle w:val="Textoindependiente"/>
        <w:spacing w:after="0" w:line="276" w:lineRule="auto"/>
        <w:ind w:left="426" w:right="616"/>
        <w:jc w:val="both"/>
        <w:rPr>
          <w:rFonts w:ascii="Century Gothic" w:hAnsi="Century Gothic" w:cs="Arial"/>
          <w:bCs/>
          <w:i/>
          <w:szCs w:val="24"/>
          <w:lang w:val="es-CO"/>
        </w:rPr>
      </w:pPr>
      <w:r w:rsidRPr="00026BF8">
        <w:rPr>
          <w:rFonts w:ascii="Century Gothic" w:hAnsi="Century Gothic" w:cs="Arial"/>
          <w:bCs/>
          <w:i/>
          <w:szCs w:val="24"/>
          <w:lang w:val="es-CO"/>
        </w:rPr>
        <w:t xml:space="preserve">Artículo 156. Gestión de Obligaciones Pensionales y Contribuciones Parafiscales de la Protección Social (…). (i) Las tareas de seguimiento, colaboración y determinación de la adecuada, completa y oportuna liquidación y pago de las contribuciones parafiscales de la Protección Social. Para este efecto, la UGPP recibirá los hallazgos que le deberán enviar las entidades que administran sistemas de información de contribuciones parafiscales de la Protección Social y podrá solicitar de los empleadores, afiliados, beneficiarios y demás actores administradores de estos recursos parafiscales, la información que estime conveniente para establecer la ocurrencia de los hechos generadores de las obligaciones definidas por la ley, respecto de tales recursos (…). </w:t>
      </w:r>
    </w:p>
    <w:p w:rsidR="00D5637D" w:rsidRPr="00026BF8" w:rsidRDefault="00D5637D" w:rsidP="00026BF8">
      <w:pPr>
        <w:pStyle w:val="Textoindependiente"/>
        <w:spacing w:after="0" w:line="276" w:lineRule="auto"/>
        <w:ind w:left="426" w:right="616"/>
        <w:jc w:val="both"/>
        <w:rPr>
          <w:rFonts w:ascii="Century Gothic" w:hAnsi="Century Gothic" w:cs="Arial"/>
          <w:bCs/>
          <w:i/>
          <w:szCs w:val="24"/>
          <w:lang w:val="es-CO"/>
        </w:rPr>
      </w:pP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En el caso concreto se determinó, al accionante, una obligación a salud, pensión y Fondo de Pensiones por valor de 56.162.200, para periodos que se relacionan. </w:t>
      </w: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Cabe resaltar al señor juez, el pago de las obligaciones por concepto de liquidaciones oficiales deberá realizarlos a través de los operadores autorizados por el Ministerio de la Protección Social, por medio de la PILA mediante la planilla que corresponda, esto es, planilla N (planilla correcciones) o planilla M (planilla mora), O (planilla UGPP), teniendo en cuenta el mes y el año del periodo adeudado por cada trabajador (…). </w:t>
      </w: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Por otro lado, para efectos de realizar el pago del subsistema de salud, se debe tener en cuenta, que los periodos determinados en la liquidación oficial corresponden a los periodos de la nómina fiscalizada, es decir, salud siempre se paga anticipado, por lo tanto salud es el mes cotizado más no periodo del servicio. </w:t>
      </w:r>
    </w:p>
    <w:p w:rsidR="00D5637D" w:rsidRPr="00026BF8" w:rsidRDefault="00D5637D" w:rsidP="009C3614">
      <w:pPr>
        <w:pStyle w:val="Textoindependiente"/>
        <w:spacing w:after="0" w:line="276" w:lineRule="auto"/>
        <w:ind w:left="426" w:right="474"/>
        <w:jc w:val="both"/>
        <w:rPr>
          <w:rFonts w:ascii="Century Gothic" w:hAnsi="Century Gothic" w:cs="Arial"/>
          <w:bCs/>
          <w:i/>
          <w:szCs w:val="24"/>
          <w:lang w:val="es-CO"/>
        </w:rPr>
      </w:pPr>
    </w:p>
    <w:p w:rsidR="00D5637D" w:rsidRPr="00026BF8" w:rsidRDefault="00C505CB"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Ejemplo</w:t>
      </w:r>
      <w:r w:rsidR="00D5637D" w:rsidRPr="00026BF8">
        <w:rPr>
          <w:rFonts w:ascii="Century Gothic" w:hAnsi="Century Gothic" w:cs="Arial"/>
          <w:bCs/>
          <w:i/>
          <w:szCs w:val="24"/>
          <w:lang w:val="es-CO"/>
        </w:rPr>
        <w:t>: “periodo pensión 2009-4 y periodo salud 2009-5” el periodo a pagar corresponde a 2009-4, ya</w:t>
      </w:r>
      <w:r w:rsidR="008A196E" w:rsidRPr="00026BF8">
        <w:rPr>
          <w:rFonts w:ascii="Century Gothic" w:hAnsi="Century Gothic" w:cs="Arial"/>
          <w:bCs/>
          <w:i/>
          <w:szCs w:val="24"/>
          <w:lang w:val="es-CO"/>
        </w:rPr>
        <w:t xml:space="preserve"> que es el periodo fiscalizado (…). </w:t>
      </w: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De otra parte, la verificación de pagos se realiza con base en la información registrada en la base de PILA que administra el Ministerio de la Protección social, conformada por la información reportada por las diferentes entidades recaudadoras a través de las planillas. </w:t>
      </w: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Ahora bien, de conformidad con la certificación de pagos emitida por la Subdirección de Cobranzas de esta Unidad, con ocasión del Beneficio Tributario solicitado por el accionante, la planilla N que </w:t>
      </w:r>
      <w:r w:rsidRPr="00026BF8">
        <w:rPr>
          <w:rFonts w:ascii="Century Gothic" w:hAnsi="Century Gothic" w:cs="Arial"/>
          <w:bCs/>
          <w:i/>
          <w:szCs w:val="24"/>
          <w:lang w:val="es-CO"/>
        </w:rPr>
        <w:lastRenderedPageBreak/>
        <w:t xml:space="preserve">indica el deudor en la tutela fue tenida en cuenta en la verificación realizada. </w:t>
      </w:r>
    </w:p>
    <w:p w:rsidR="008A196E" w:rsidRPr="00026BF8" w:rsidRDefault="008A196E" w:rsidP="00026BF8">
      <w:pPr>
        <w:pStyle w:val="Textoindependiente"/>
        <w:spacing w:after="0" w:line="276" w:lineRule="auto"/>
        <w:ind w:right="-93"/>
        <w:jc w:val="both"/>
        <w:rPr>
          <w:rFonts w:ascii="Century Gothic" w:hAnsi="Century Gothic" w:cs="Arial"/>
          <w:bCs/>
          <w:i/>
          <w:szCs w:val="24"/>
          <w:lang w:val="es-CO"/>
        </w:rPr>
      </w:pP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Por otro lado, el accionante realizó los pagos a los meses anteriores de los determinados, generando pagos en exceso, razón por la cual, no es procedente aplicarlos a los meses determinados, por lo que debe acudir a las diferentes entidades a solicitar que se le apliquen los mismos a los pagos determinados por la UGPP, ya que, al realizar el cruce con PILA el pago no aparece registrado correctamente. </w:t>
      </w: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Por lo anterior, señor Juez esta Entidad está encargada de fiscalizar el pago de obligaciones y en su deber de cobro, realiza la verificación del pago a los periodos determinados de acuerdo con la información registrada en la base de PILA fuente de información para esta labor. </w:t>
      </w: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Igualmente, esta Entidad no es la competente para aplicar los pagos efectuados máxime cuando no es recaudadora del Sistema ni la encargada de registrar los mismos a sus historias laborales, por lo que, en los casos, que los pagos no aparezcan aplicados en PILA para los periodos pagados, corresponde a las respectivas administradoras o entidades encargadas, certificar el pago dichos periodos, con base en la información que suministren para ellos sus afiliados, sea validad par (SIC) los mismos y se registre en la base de PILA.</w:t>
      </w: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p>
    <w:p w:rsidR="008A196E" w:rsidRPr="00026BF8" w:rsidRDefault="008A196E" w:rsidP="009C3614">
      <w:pPr>
        <w:pStyle w:val="Textoindependiente"/>
        <w:spacing w:after="0" w:line="276" w:lineRule="auto"/>
        <w:ind w:left="426" w:right="474"/>
        <w:jc w:val="both"/>
        <w:rPr>
          <w:rFonts w:ascii="Century Gothic" w:hAnsi="Century Gothic" w:cs="Arial"/>
          <w:bCs/>
          <w:i/>
          <w:szCs w:val="24"/>
          <w:lang w:val="es-CO"/>
        </w:rPr>
      </w:pPr>
      <w:r w:rsidRPr="00026BF8">
        <w:rPr>
          <w:rFonts w:ascii="Century Gothic" w:hAnsi="Century Gothic" w:cs="Arial"/>
          <w:bCs/>
          <w:i/>
          <w:szCs w:val="24"/>
          <w:lang w:val="es-CO"/>
        </w:rPr>
        <w:t xml:space="preserve">Finalmente, el accionante presentó recurso de Reposición contra el Acta que negó el Beneficio Tributario radicado 2019500503630912 del 4 de diciembre de 2019 y con auto 127 del 30 de enero de 2020, esta unidad, decretó la apertura de pruebas el cual vence el 11 de marzo de 2020 (…). </w:t>
      </w:r>
    </w:p>
    <w:p w:rsidR="00E91EB4" w:rsidRPr="00026BF8" w:rsidRDefault="00E91EB4" w:rsidP="00026BF8">
      <w:pPr>
        <w:pStyle w:val="Textoindependiente"/>
        <w:spacing w:after="0" w:line="276" w:lineRule="auto"/>
        <w:jc w:val="both"/>
        <w:rPr>
          <w:rFonts w:ascii="Century Gothic" w:hAnsi="Century Gothic" w:cs="Arial"/>
          <w:bCs/>
          <w:i/>
          <w:szCs w:val="24"/>
          <w:lang w:val="es-CO"/>
        </w:rPr>
      </w:pPr>
    </w:p>
    <w:p w:rsidR="0051661D" w:rsidRDefault="0051661D" w:rsidP="00026BF8">
      <w:pPr>
        <w:pStyle w:val="Textoindependiente"/>
        <w:numPr>
          <w:ilvl w:val="1"/>
          <w:numId w:val="8"/>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LAS PRUEBAS:</w:t>
      </w:r>
    </w:p>
    <w:p w:rsidR="009C3614" w:rsidRPr="00026BF8" w:rsidRDefault="009C3614" w:rsidP="009C3614">
      <w:pPr>
        <w:pStyle w:val="Textoindependiente"/>
        <w:spacing w:after="0" w:line="276" w:lineRule="auto"/>
        <w:ind w:left="720"/>
        <w:jc w:val="both"/>
        <w:rPr>
          <w:rFonts w:ascii="Century Gothic" w:hAnsi="Century Gothic" w:cs="Arial"/>
          <w:b/>
          <w:szCs w:val="24"/>
          <w:lang w:val="es-CO"/>
        </w:rPr>
      </w:pPr>
    </w:p>
    <w:p w:rsidR="00525EE3" w:rsidRPr="00026BF8" w:rsidRDefault="00525EE3" w:rsidP="009C3614">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 xml:space="preserve">Planillas correspondientes a los pagos de aportes al sistema general de pensiones Colpensiones, realizado el 30 de octubre de 2017 para los períodos enero de 2014 a diciembre de 2014 sobre el IBC de $4.743.000. </w:t>
      </w:r>
    </w:p>
    <w:p w:rsidR="00525EE3" w:rsidRPr="00026BF8" w:rsidRDefault="00525EE3"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 xml:space="preserve">Planillas de </w:t>
      </w:r>
      <w:r w:rsidR="0052653E" w:rsidRPr="00026BF8">
        <w:rPr>
          <w:rFonts w:ascii="Century Gothic" w:hAnsi="Century Gothic" w:cs="Arial"/>
          <w:szCs w:val="24"/>
        </w:rPr>
        <w:t xml:space="preserve">autoliquidación de aportes generadas por el portal de Colpensiones PWA pagadas el 23 y 26 de agosto de 2019 para completar el aporte faltante a pensión sobre la cotización pagada en octubre de 2017 a causa del proceso de imputación de pagos. </w:t>
      </w:r>
    </w:p>
    <w:p w:rsidR="0052653E" w:rsidRPr="00026BF8" w:rsidRDefault="0052653E"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 xml:space="preserve">Historia Laboral actualizada a 19 de septiembre de 2018. </w:t>
      </w:r>
    </w:p>
    <w:p w:rsidR="0052653E" w:rsidRPr="00026BF8" w:rsidRDefault="0052653E"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lastRenderedPageBreak/>
        <w:t xml:space="preserve">Petición 2019_2949306 del 05 de marzo de 2019 solicitando corrección de la historia laboral por reportar un menor valor de la cotización pagada. </w:t>
      </w:r>
    </w:p>
    <w:p w:rsidR="0052653E" w:rsidRPr="00026BF8" w:rsidRDefault="0052653E"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 xml:space="preserve">Respuesta de Colpensiones No. BZ2019_2962564-0670559 del 20 de marzo de 2019. Informa sobre la imputación de pagos. </w:t>
      </w:r>
    </w:p>
    <w:p w:rsidR="0052653E" w:rsidRPr="00026BF8" w:rsidRDefault="0052653E"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 xml:space="preserve">Planilla tipo N correspondiente a los pagos de aportes al sistema general de pensiones Colpensiones, y al Fondo de Solidaridad Pensional el 28, 29 y 30 de agosto de 2019 para los periodos enero de 2014 a diciembre de 2014. </w:t>
      </w:r>
    </w:p>
    <w:p w:rsidR="0052653E" w:rsidRPr="00026BF8" w:rsidRDefault="0052653E" w:rsidP="00026BF8">
      <w:pPr>
        <w:pStyle w:val="Prrafodelista"/>
        <w:numPr>
          <w:ilvl w:val="0"/>
          <w:numId w:val="10"/>
        </w:numPr>
        <w:spacing w:line="276" w:lineRule="auto"/>
        <w:jc w:val="both"/>
        <w:rPr>
          <w:rFonts w:ascii="Century Gothic" w:hAnsi="Century Gothic" w:cs="Arial"/>
          <w:szCs w:val="24"/>
        </w:rPr>
      </w:pPr>
      <w:r w:rsidRPr="00026BF8">
        <w:rPr>
          <w:rFonts w:ascii="Century Gothic" w:hAnsi="Century Gothic" w:cs="Arial"/>
          <w:szCs w:val="24"/>
        </w:rPr>
        <w:t>Planillas pagadas el 4 de septiembre de 2019 correspondiente a pagos de aportes al Fondo de Solidaridad Pensional generado por la diferencia en el porcentaje de aporte.</w:t>
      </w:r>
    </w:p>
    <w:p w:rsidR="007206F9"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Petición 2019_11960882 del 05 de septiembre de 2019. Solicita documento soporte, valores aplicados por concepto de la imputación de pagos, y tasa de interés por mora tanto de los aportes como del FSP.</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Respuesta BZ2019_11960882-2871491 del 01 de octubre de 2019.</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Petición 2019_13857410 del 11 de octubre de 2019 para corregir el IBC de 2014.</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Petición por inconformidad respuesta 2019_15768242 del 25 de noviembre de 2019, se reitera solicitud del detalle de la imputación de pagos, informe sobre valores aplicados al Fondo de Solidaridad e informe valores y tasa correspondiente al interés por mora. </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Respuesta BZ2019_13857410-3554814 de fecha 30 de noviembre de 2019 en la cual informan que para reportar el IBC de &amp;15.400.000 debe realizarse el pago sobre el mismo, sin tener en cuenta que deben registrarse los dos pagos tanto es de $4.743.000, como el de $10.657.000 que sumados totalizan los $15.400.000.</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Respuesta BZ20149_15768242-3670545 del 16 de diciembre de 2019. </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Historia laboral actualizada a 06 de febrero de 2020.</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Correos electrónicos a través de los cuales el Fondo de Solidaridad Pensional solicitó aclarar el concepto de las consignaciones realizadas el 4 de septiembre a través de planillas pila operador Mi Planilla. </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Respuesta a la enterior solicitud enviada por correo electrónico el 20 de septiembre de 2019. </w:t>
      </w:r>
    </w:p>
    <w:p w:rsidR="007B21BB" w:rsidRPr="00026BF8" w:rsidRDefault="007B21BB"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Reporte del Fondo de Solidaridad Pensional sobre aportes que aparecen para el año 2014. </w:t>
      </w:r>
    </w:p>
    <w:p w:rsidR="0013080C" w:rsidRPr="00026BF8" w:rsidRDefault="0013080C"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Resolución RDC 225 del 24 de mayo de 2018.</w:t>
      </w:r>
    </w:p>
    <w:p w:rsidR="0013080C" w:rsidRPr="00026BF8" w:rsidRDefault="0013080C"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Comunicación de la UGPP de fecha 25 de junio de 2019. </w:t>
      </w:r>
    </w:p>
    <w:p w:rsidR="0013080C" w:rsidRPr="00026BF8" w:rsidRDefault="0013080C"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Planilla inicial tipo O del periodo enero de 2014. </w:t>
      </w:r>
    </w:p>
    <w:p w:rsidR="0013080C" w:rsidRPr="00026BF8" w:rsidRDefault="0013080C" w:rsidP="00026BF8">
      <w:pPr>
        <w:pStyle w:val="Prrafodelista"/>
        <w:numPr>
          <w:ilvl w:val="0"/>
          <w:numId w:val="11"/>
        </w:numPr>
        <w:spacing w:line="276" w:lineRule="auto"/>
        <w:jc w:val="both"/>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Acta de comité de conciliación que niega beneficio tributario. </w:t>
      </w:r>
    </w:p>
    <w:p w:rsidR="005053C3" w:rsidRPr="009C3614" w:rsidRDefault="0013080C" w:rsidP="009C3614">
      <w:pPr>
        <w:pStyle w:val="Prrafodelista"/>
        <w:numPr>
          <w:ilvl w:val="0"/>
          <w:numId w:val="11"/>
        </w:numPr>
        <w:spacing w:line="276" w:lineRule="auto"/>
        <w:rPr>
          <w:rFonts w:ascii="Century Gothic" w:hAnsi="Century Gothic" w:cs="Arial"/>
          <w:szCs w:val="24"/>
          <w:lang w:val="es-ES_tradnl" w:eastAsia="es-ES_tradnl"/>
        </w:rPr>
      </w:pPr>
      <w:r w:rsidRPr="00026BF8">
        <w:rPr>
          <w:rFonts w:ascii="Century Gothic" w:hAnsi="Century Gothic" w:cs="Arial"/>
          <w:szCs w:val="24"/>
          <w:lang w:val="es-ES_tradnl" w:eastAsia="es-ES_tradnl"/>
        </w:rPr>
        <w:t xml:space="preserve">Aviso de inicio de proceso administrativo de cobro coactivo. </w:t>
      </w:r>
    </w:p>
    <w:p w:rsidR="005053C3" w:rsidRPr="00026BF8" w:rsidRDefault="005053C3" w:rsidP="00026BF8">
      <w:pPr>
        <w:pStyle w:val="Sangra2detindependiente"/>
        <w:widowControl/>
        <w:numPr>
          <w:ilvl w:val="0"/>
          <w:numId w:val="8"/>
        </w:numPr>
        <w:spacing w:line="276" w:lineRule="auto"/>
        <w:jc w:val="center"/>
        <w:rPr>
          <w:rFonts w:ascii="Century Gothic" w:hAnsi="Century Gothic" w:cs="Arial"/>
          <w:b/>
          <w:szCs w:val="24"/>
          <w:lang w:val="es-CO"/>
        </w:rPr>
      </w:pPr>
      <w:r w:rsidRPr="00026BF8">
        <w:rPr>
          <w:rFonts w:ascii="Century Gothic" w:hAnsi="Century Gothic" w:cs="Arial"/>
          <w:b/>
          <w:szCs w:val="24"/>
          <w:lang w:val="es-CO"/>
        </w:rPr>
        <w:lastRenderedPageBreak/>
        <w:t>CONSIDERACIONES:</w:t>
      </w: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2.1           COMPETENCIA. </w:t>
      </w: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p>
    <w:p w:rsidR="005053C3" w:rsidRPr="00026BF8" w:rsidRDefault="005053C3" w:rsidP="00026BF8">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Este Despacho es competente para</w:t>
      </w:r>
      <w:r w:rsidR="009C3614">
        <w:rPr>
          <w:rFonts w:ascii="Century Gothic" w:hAnsi="Century Gothic" w:cs="Arial"/>
          <w:szCs w:val="24"/>
          <w:lang w:val="es-CO"/>
        </w:rPr>
        <w:t xml:space="preserve"> decidir frente a las acciones de t</w:t>
      </w:r>
      <w:r w:rsidRPr="00026BF8">
        <w:rPr>
          <w:rFonts w:ascii="Century Gothic" w:hAnsi="Century Gothic" w:cs="Arial"/>
          <w:szCs w:val="24"/>
          <w:lang w:val="es-CO"/>
        </w:rPr>
        <w:t>utela presentadas por los ciudadanos, de conformidad con lo establecido en el artículo 86  de la Constitución Política y el artículo 15 del Decreto 2591 de 1991; así como las demás disposiciones pertinentes.</w:t>
      </w: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2.2           PROCEDIBILIDAD DE LA ACCIÓN </w:t>
      </w:r>
    </w:p>
    <w:p w:rsidR="005053C3" w:rsidRPr="00026BF8" w:rsidRDefault="005053C3" w:rsidP="00026BF8">
      <w:pPr>
        <w:pStyle w:val="Sangra2detindependiente"/>
        <w:widowControl/>
        <w:spacing w:line="276" w:lineRule="auto"/>
        <w:ind w:firstLine="0"/>
        <w:rPr>
          <w:rFonts w:ascii="Century Gothic" w:hAnsi="Century Gothic" w:cs="Arial"/>
          <w:b/>
          <w:szCs w:val="24"/>
          <w:lang w:val="es-CO"/>
        </w:rPr>
      </w:pPr>
    </w:p>
    <w:p w:rsidR="005053C3" w:rsidRPr="00026BF8" w:rsidRDefault="005053C3" w:rsidP="00026BF8">
      <w:pPr>
        <w:tabs>
          <w:tab w:val="left" w:pos="0"/>
          <w:tab w:val="left" w:pos="284"/>
          <w:tab w:val="left" w:pos="426"/>
        </w:tabs>
        <w:spacing w:line="276" w:lineRule="auto"/>
        <w:jc w:val="both"/>
        <w:rPr>
          <w:rFonts w:ascii="Century Gothic" w:eastAsia="Calibri" w:hAnsi="Century Gothic" w:cs="Arial"/>
          <w:lang w:val="es-CO"/>
        </w:rPr>
      </w:pPr>
      <w:r w:rsidRPr="00026BF8">
        <w:rPr>
          <w:rFonts w:ascii="Century Gothic" w:eastAsia="Calibri" w:hAnsi="Century Gothic" w:cs="Arial"/>
          <w:lang w:val="es-CO"/>
        </w:rPr>
        <w:t>De conformidad con lo dispuesto en el artículo 86 de la Constitución Política, en el articulado general y, en particular, en los Artículos 1°, 5° y 8° del Decreto – Ley 2591 de 1991 “</w:t>
      </w:r>
      <w:r w:rsidRPr="00026BF8">
        <w:rPr>
          <w:rFonts w:ascii="Century Gothic" w:eastAsia="Calibri" w:hAnsi="Century Gothic" w:cs="Arial"/>
          <w:i/>
          <w:lang w:val="es-CO"/>
        </w:rPr>
        <w:t>Por el cual se reglamenta la acción de tutela consagrada en el artículo 86 de la Constitución Política”</w:t>
      </w:r>
      <w:r w:rsidR="009C3614">
        <w:rPr>
          <w:rFonts w:ascii="Century Gothic" w:eastAsia="Calibri" w:hAnsi="Century Gothic" w:cs="Arial"/>
          <w:lang w:val="es-CO"/>
        </w:rPr>
        <w:t>, la acción de t</w:t>
      </w:r>
      <w:r w:rsidRPr="00026BF8">
        <w:rPr>
          <w:rFonts w:ascii="Century Gothic" w:eastAsia="Calibri" w:hAnsi="Century Gothic" w:cs="Arial"/>
          <w:lang w:val="es-CO"/>
        </w:rPr>
        <w:t xml:space="preserve">utela se dirige o encamina a la protección inmediata de los </w:t>
      </w:r>
      <w:r w:rsidR="009C3614">
        <w:rPr>
          <w:rFonts w:ascii="Century Gothic" w:eastAsia="Calibri" w:hAnsi="Century Gothic" w:cs="Arial"/>
          <w:lang w:val="es-CO"/>
        </w:rPr>
        <w:t>derechos constitucionales f</w:t>
      </w:r>
      <w:r w:rsidRPr="00026BF8">
        <w:rPr>
          <w:rFonts w:ascii="Century Gothic" w:eastAsia="Calibri" w:hAnsi="Century Gothic" w:cs="Arial"/>
          <w:lang w:val="es-CO"/>
        </w:rPr>
        <w:t xml:space="preserve">undamentales, cuando quiera que estos resulten vulnerados o amenazados por la acción u omisión de cualquier autoridad pública o de particulares; en este último evento, en los casos señalados de manera expresa y restrictiva por la ley. </w:t>
      </w:r>
    </w:p>
    <w:p w:rsidR="005053C3" w:rsidRPr="00026BF8" w:rsidRDefault="005053C3" w:rsidP="00026BF8">
      <w:pPr>
        <w:spacing w:line="276" w:lineRule="auto"/>
        <w:jc w:val="both"/>
        <w:rPr>
          <w:rFonts w:ascii="Century Gothic" w:eastAsia="Calibri" w:hAnsi="Century Gothic" w:cs="Arial"/>
          <w:lang w:val="x-none"/>
        </w:rPr>
      </w:pPr>
    </w:p>
    <w:p w:rsidR="005053C3" w:rsidRPr="00026BF8" w:rsidRDefault="005053C3" w:rsidP="00026BF8">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 xml:space="preserve">Por lo demás, encuentra el Despacho que tanto la parte accionante como la accionada, se encuentran legitimados para actuar dentro de este proceso. </w:t>
      </w:r>
    </w:p>
    <w:p w:rsidR="002E59AB" w:rsidRPr="00026BF8" w:rsidRDefault="002E59AB" w:rsidP="00026BF8">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8F04C5" w:rsidRPr="00026BF8" w:rsidRDefault="008F04C5" w:rsidP="00026BF8">
      <w:pPr>
        <w:pStyle w:val="Textoindependiente"/>
        <w:tabs>
          <w:tab w:val="left" w:pos="142"/>
          <w:tab w:val="left" w:pos="284"/>
          <w:tab w:val="left" w:pos="426"/>
        </w:tabs>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 xml:space="preserve">2.3.           DEL CASO EN CONCRETO: </w:t>
      </w:r>
    </w:p>
    <w:p w:rsidR="008F04C5" w:rsidRPr="00026BF8" w:rsidRDefault="008F04C5" w:rsidP="00026BF8">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51661D" w:rsidRPr="00026BF8" w:rsidRDefault="0051661D" w:rsidP="00026BF8">
      <w:pPr>
        <w:spacing w:line="276" w:lineRule="auto"/>
        <w:jc w:val="both"/>
        <w:rPr>
          <w:rFonts w:ascii="Century Gothic" w:hAnsi="Century Gothic" w:cs="Arial"/>
          <w:b/>
          <w:lang w:val="es-MX"/>
        </w:rPr>
      </w:pPr>
      <w:r w:rsidRPr="00026BF8">
        <w:rPr>
          <w:rFonts w:ascii="Century Gothic" w:hAnsi="Century Gothic" w:cs="Arial"/>
          <w:lang w:val="es-MX"/>
        </w:rPr>
        <w:t xml:space="preserve">Así las cosas, cabe preguntarse </w:t>
      </w:r>
      <w:r w:rsidRPr="00026BF8">
        <w:rPr>
          <w:rFonts w:ascii="Century Gothic" w:hAnsi="Century Gothic" w:cs="Arial"/>
          <w:b/>
          <w:lang w:val="es-MX"/>
        </w:rPr>
        <w:t>¿</w:t>
      </w:r>
      <w:r w:rsidR="00DC0F63" w:rsidRPr="00026BF8">
        <w:rPr>
          <w:rFonts w:ascii="Century Gothic" w:hAnsi="Century Gothic" w:cs="Arial"/>
          <w:b/>
          <w:lang w:val="es-MX"/>
        </w:rPr>
        <w:t xml:space="preserve">Deben ampararse </w:t>
      </w:r>
      <w:r w:rsidR="0013080C" w:rsidRPr="00026BF8">
        <w:rPr>
          <w:rFonts w:ascii="Century Gothic" w:hAnsi="Century Gothic" w:cs="Arial"/>
          <w:b/>
          <w:lang w:val="es-MX"/>
        </w:rPr>
        <w:t>los derechos fundamentales alegados por el accionante ante la negativa de COLPENSIONES de registrar el pago de las cotizaciones simultáneas para el periodo de enero de 2014 a diciembre de 2014</w:t>
      </w:r>
      <w:r w:rsidRPr="00026BF8">
        <w:rPr>
          <w:rFonts w:ascii="Century Gothic" w:hAnsi="Century Gothic" w:cs="Arial"/>
          <w:b/>
          <w:lang w:val="es-MX"/>
        </w:rPr>
        <w:t>?</w:t>
      </w:r>
    </w:p>
    <w:p w:rsidR="0051661D" w:rsidRPr="00026BF8" w:rsidRDefault="0051661D" w:rsidP="00026BF8">
      <w:pPr>
        <w:spacing w:line="276" w:lineRule="auto"/>
        <w:jc w:val="both"/>
        <w:rPr>
          <w:rFonts w:ascii="Century Gothic" w:hAnsi="Century Gothic" w:cs="Arial"/>
          <w:b/>
          <w:lang w:val="es-MX"/>
        </w:rPr>
      </w:pPr>
    </w:p>
    <w:p w:rsidR="0051661D" w:rsidRPr="00026BF8" w:rsidRDefault="0051661D" w:rsidP="00026BF8">
      <w:pPr>
        <w:pStyle w:val="Sangradetextonormal"/>
        <w:spacing w:line="276" w:lineRule="auto"/>
        <w:ind w:left="0"/>
        <w:rPr>
          <w:rFonts w:ascii="Century Gothic" w:hAnsi="Century Gothic" w:cs="Arial"/>
          <w:szCs w:val="24"/>
        </w:rPr>
      </w:pPr>
      <w:r w:rsidRPr="00026BF8">
        <w:rPr>
          <w:rFonts w:ascii="Century Gothic" w:hAnsi="Century Gothic" w:cs="Arial"/>
          <w:szCs w:val="24"/>
        </w:rPr>
        <w:t xml:space="preserve">La respuesta al anterior interrogante es </w:t>
      </w:r>
      <w:r w:rsidR="0013080C" w:rsidRPr="00026BF8">
        <w:rPr>
          <w:rFonts w:ascii="Century Gothic" w:hAnsi="Century Gothic" w:cs="Arial"/>
          <w:b/>
          <w:szCs w:val="24"/>
        </w:rPr>
        <w:t>negativa</w:t>
      </w:r>
      <w:r w:rsidRPr="00026BF8">
        <w:rPr>
          <w:rFonts w:ascii="Century Gothic" w:hAnsi="Century Gothic" w:cs="Arial"/>
          <w:szCs w:val="24"/>
        </w:rPr>
        <w:t xml:space="preserve"> por las siguientes razones:</w:t>
      </w:r>
    </w:p>
    <w:p w:rsidR="0051661D" w:rsidRPr="00026BF8" w:rsidRDefault="0051661D" w:rsidP="00026BF8">
      <w:pPr>
        <w:pStyle w:val="Sangradetextonormal"/>
        <w:spacing w:line="276" w:lineRule="auto"/>
        <w:ind w:left="0"/>
        <w:rPr>
          <w:rFonts w:ascii="Century Gothic" w:hAnsi="Century Gothic" w:cs="Arial"/>
          <w:szCs w:val="24"/>
          <w:highlight w:val="green"/>
        </w:rPr>
      </w:pPr>
    </w:p>
    <w:p w:rsidR="002F2563" w:rsidRPr="00026BF8" w:rsidRDefault="002F2563" w:rsidP="00026BF8">
      <w:pPr>
        <w:spacing w:line="276" w:lineRule="auto"/>
        <w:jc w:val="both"/>
        <w:rPr>
          <w:rFonts w:ascii="Century Gothic" w:eastAsia="Calibri" w:hAnsi="Century Gothic" w:cs="Arial"/>
          <w:lang w:val="x-none"/>
        </w:rPr>
      </w:pPr>
      <w:r w:rsidRPr="00026BF8">
        <w:rPr>
          <w:rFonts w:ascii="Century Gothic" w:eastAsia="Calibri" w:hAnsi="Century Gothic" w:cs="Arial"/>
          <w:lang w:val="x-none"/>
        </w:rPr>
        <w:t xml:space="preserve">El artículo </w:t>
      </w:r>
      <w:r w:rsidRPr="00026BF8">
        <w:rPr>
          <w:rFonts w:ascii="Century Gothic" w:eastAsia="Calibri" w:hAnsi="Century Gothic" w:cs="Arial"/>
          <w:lang w:val="es-CO"/>
        </w:rPr>
        <w:t xml:space="preserve">86 </w:t>
      </w:r>
      <w:r w:rsidRPr="00026BF8">
        <w:rPr>
          <w:rFonts w:ascii="Century Gothic" w:eastAsia="Calibri" w:hAnsi="Century Gothic" w:cs="Arial"/>
          <w:lang w:val="es-CO"/>
        </w:rPr>
        <w:t>constitucional</w:t>
      </w:r>
      <w:r w:rsidRPr="00026BF8">
        <w:rPr>
          <w:rFonts w:ascii="Century Gothic" w:eastAsia="Calibri" w:hAnsi="Century Gothic" w:cs="Arial"/>
          <w:lang w:val="x-none"/>
        </w:rPr>
        <w:t xml:space="preserve"> dispone que la acción de tutela es un mecanismo subsidiario para la protección de los derechos fundamentales de las personas, por lo que, si </w:t>
      </w:r>
      <w:r w:rsidRPr="00026BF8">
        <w:rPr>
          <w:rFonts w:ascii="Century Gothic" w:eastAsia="Calibri" w:hAnsi="Century Gothic" w:cs="Arial"/>
          <w:lang w:val="es-CO"/>
        </w:rPr>
        <w:t>se dispone</w:t>
      </w:r>
      <w:r w:rsidRPr="00026BF8">
        <w:rPr>
          <w:rFonts w:ascii="Century Gothic" w:eastAsia="Calibri" w:hAnsi="Century Gothic" w:cs="Arial"/>
          <w:lang w:val="x-none"/>
        </w:rPr>
        <w:t xml:space="preserve"> de otros medios de defensa, el amparo constitucional </w:t>
      </w:r>
      <w:r w:rsidRPr="00026BF8">
        <w:rPr>
          <w:rFonts w:ascii="Century Gothic" w:eastAsia="Calibri" w:hAnsi="Century Gothic" w:cs="Arial"/>
          <w:lang w:val="es-CO"/>
        </w:rPr>
        <w:t xml:space="preserve">deviene </w:t>
      </w:r>
      <w:r w:rsidRPr="00026BF8">
        <w:rPr>
          <w:rFonts w:ascii="Century Gothic" w:eastAsia="Calibri" w:hAnsi="Century Gothic" w:cs="Arial"/>
          <w:lang w:val="x-none"/>
        </w:rPr>
        <w:t xml:space="preserve">improcedente. </w:t>
      </w:r>
      <w:r w:rsidRPr="00026BF8">
        <w:rPr>
          <w:rFonts w:ascii="Century Gothic" w:eastAsia="Calibri" w:hAnsi="Century Gothic" w:cs="Arial"/>
          <w:lang w:val="es-CO"/>
        </w:rPr>
        <w:t>De esta manera, se tiene que la</w:t>
      </w:r>
      <w:r w:rsidRPr="00026BF8">
        <w:rPr>
          <w:rFonts w:ascii="Century Gothic" w:eastAsia="Calibri" w:hAnsi="Century Gothic" w:cs="Arial"/>
          <w:lang w:val="x-none"/>
        </w:rPr>
        <w:t xml:space="preserve"> acción de tutela </w:t>
      </w:r>
      <w:r w:rsidRPr="00026BF8">
        <w:rPr>
          <w:rFonts w:ascii="Century Gothic" w:eastAsia="Calibri" w:hAnsi="Century Gothic" w:cs="Arial"/>
          <w:lang w:val="es-CO"/>
        </w:rPr>
        <w:t xml:space="preserve">consta de un </w:t>
      </w:r>
      <w:r w:rsidRPr="00026BF8">
        <w:rPr>
          <w:rFonts w:ascii="Century Gothic" w:eastAsia="Calibri" w:hAnsi="Century Gothic" w:cs="Arial"/>
          <w:lang w:val="x-none"/>
        </w:rPr>
        <w:t xml:space="preserve">carácter </w:t>
      </w:r>
      <w:r w:rsidRPr="00026BF8">
        <w:rPr>
          <w:rFonts w:ascii="Century Gothic" w:eastAsia="Calibri" w:hAnsi="Century Gothic" w:cs="Arial"/>
          <w:lang w:val="es-CO"/>
        </w:rPr>
        <w:t xml:space="preserve">esencialmente </w:t>
      </w:r>
      <w:r w:rsidRPr="00026BF8">
        <w:rPr>
          <w:rFonts w:ascii="Century Gothic" w:eastAsia="Calibri" w:hAnsi="Century Gothic" w:cs="Arial"/>
          <w:lang w:val="x-none"/>
        </w:rPr>
        <w:t xml:space="preserve">subsidiario y residual, </w:t>
      </w:r>
      <w:r w:rsidRPr="00026BF8">
        <w:rPr>
          <w:rFonts w:ascii="Century Gothic" w:eastAsia="Calibri" w:hAnsi="Century Gothic" w:cs="Arial"/>
          <w:lang w:val="es-CO"/>
        </w:rPr>
        <w:t xml:space="preserve">en tanto que al momento de resolver los conflictos, </w:t>
      </w:r>
      <w:r w:rsidRPr="00026BF8">
        <w:rPr>
          <w:rFonts w:ascii="Century Gothic" w:eastAsia="Calibri" w:hAnsi="Century Gothic" w:cs="Arial"/>
          <w:lang w:val="x-none"/>
        </w:rPr>
        <w:t xml:space="preserve">primero </w:t>
      </w:r>
      <w:r w:rsidRPr="00026BF8">
        <w:rPr>
          <w:rFonts w:ascii="Century Gothic" w:eastAsia="Calibri" w:hAnsi="Century Gothic" w:cs="Arial"/>
          <w:lang w:val="es-CO"/>
        </w:rPr>
        <w:t>debe recurrirse</w:t>
      </w:r>
      <w:r w:rsidRPr="00026BF8">
        <w:rPr>
          <w:rFonts w:ascii="Century Gothic" w:eastAsia="Calibri" w:hAnsi="Century Gothic" w:cs="Arial"/>
          <w:lang w:val="x-none"/>
        </w:rPr>
        <w:t xml:space="preserve"> a los mecanismos judiciales que el legislador previamente </w:t>
      </w:r>
      <w:r w:rsidRPr="00026BF8">
        <w:rPr>
          <w:rFonts w:ascii="Century Gothic" w:eastAsia="Calibri" w:hAnsi="Century Gothic" w:cs="Arial"/>
          <w:lang w:val="es-CO"/>
        </w:rPr>
        <w:t>ha</w:t>
      </w:r>
      <w:r w:rsidRPr="00026BF8">
        <w:rPr>
          <w:rFonts w:ascii="Century Gothic" w:eastAsia="Calibri" w:hAnsi="Century Gothic" w:cs="Arial"/>
          <w:lang w:val="x-none"/>
        </w:rPr>
        <w:t xml:space="preserve"> regulado.</w:t>
      </w:r>
    </w:p>
    <w:p w:rsidR="002F2563" w:rsidRPr="00026BF8" w:rsidRDefault="002F2563" w:rsidP="00026BF8">
      <w:pPr>
        <w:spacing w:line="276" w:lineRule="auto"/>
        <w:ind w:left="708"/>
        <w:jc w:val="both"/>
        <w:rPr>
          <w:rFonts w:ascii="Century Gothic" w:eastAsia="Calibri" w:hAnsi="Century Gothic" w:cs="Arial"/>
          <w:lang w:val="x-none"/>
        </w:rPr>
      </w:pPr>
    </w:p>
    <w:p w:rsidR="0013080C" w:rsidRPr="00026BF8" w:rsidRDefault="002F2563" w:rsidP="00026BF8">
      <w:pPr>
        <w:spacing w:line="276" w:lineRule="auto"/>
        <w:jc w:val="both"/>
        <w:rPr>
          <w:rFonts w:ascii="Century Gothic" w:hAnsi="Century Gothic" w:cs="Arial"/>
          <w:lang w:val="es-CO"/>
        </w:rPr>
      </w:pPr>
      <w:r w:rsidRPr="00026BF8">
        <w:rPr>
          <w:rFonts w:ascii="Century Gothic" w:eastAsia="Calibri" w:hAnsi="Century Gothic" w:cs="Arial"/>
          <w:lang w:val="es-CO"/>
        </w:rPr>
        <w:lastRenderedPageBreak/>
        <w:t>A pesar de lo anterior, la misma norma constitucional se encarga de establecer las excepciones aplicables a la regla de subsidiariedad, pues</w:t>
      </w:r>
      <w:r w:rsidRPr="00026BF8">
        <w:rPr>
          <w:rFonts w:ascii="Century Gothic" w:eastAsia="Calibri" w:hAnsi="Century Gothic" w:cs="Arial"/>
          <w:lang w:val="x-none"/>
        </w:rPr>
        <w:t xml:space="preserve"> </w:t>
      </w:r>
      <w:r w:rsidRPr="00026BF8">
        <w:rPr>
          <w:rFonts w:ascii="Century Gothic" w:eastAsia="Calibri" w:hAnsi="Century Gothic" w:cs="Arial"/>
          <w:lang w:val="es-CO"/>
        </w:rPr>
        <w:t>aunque</w:t>
      </w:r>
      <w:r w:rsidRPr="00026BF8">
        <w:rPr>
          <w:rFonts w:ascii="Century Gothic" w:eastAsia="Calibri" w:hAnsi="Century Gothic" w:cs="Arial"/>
          <w:lang w:val="x-none"/>
        </w:rPr>
        <w:t xml:space="preserve"> existan otros </w:t>
      </w:r>
      <w:r w:rsidRPr="00026BF8">
        <w:rPr>
          <w:rFonts w:ascii="Century Gothic" w:eastAsia="Calibri" w:hAnsi="Century Gothic" w:cs="Arial"/>
          <w:lang w:val="es-CO"/>
        </w:rPr>
        <w:t>mecanismos de defensa</w:t>
      </w:r>
      <w:r w:rsidRPr="00026BF8">
        <w:rPr>
          <w:rFonts w:ascii="Century Gothic" w:eastAsia="Calibri" w:hAnsi="Century Gothic" w:cs="Arial"/>
          <w:lang w:val="x-none"/>
        </w:rPr>
        <w:t>, ser</w:t>
      </w:r>
      <w:r w:rsidRPr="00026BF8">
        <w:rPr>
          <w:rFonts w:ascii="Century Gothic" w:eastAsia="Calibri" w:hAnsi="Century Gothic" w:cs="Arial"/>
          <w:lang w:val="es-CO"/>
        </w:rPr>
        <w:t xml:space="preserve">á posible impetrar la presente acción cuando con ella se busque evitar un perjuicio irremediable. </w:t>
      </w:r>
      <w:r w:rsidRPr="00026BF8">
        <w:rPr>
          <w:rFonts w:ascii="Century Gothic" w:eastAsia="Calibri" w:hAnsi="Century Gothic" w:cs="Arial"/>
          <w:lang w:val="x-none"/>
        </w:rPr>
        <w:t xml:space="preserve"> </w:t>
      </w:r>
      <w:r w:rsidRPr="00026BF8">
        <w:rPr>
          <w:rFonts w:ascii="Century Gothic" w:hAnsi="Century Gothic" w:cs="Arial"/>
          <w:lang w:val="es-CO"/>
        </w:rPr>
        <w:t xml:space="preserve">Así, </w:t>
      </w:r>
      <w:r w:rsidR="0013080C" w:rsidRPr="00026BF8">
        <w:rPr>
          <w:rFonts w:ascii="Century Gothic" w:hAnsi="Century Gothic" w:cs="Arial"/>
          <w:lang w:val="es-CO"/>
        </w:rPr>
        <w:t>El numeral 1 del artículo 6 del decreto 2591 de 1991 señala que: “</w:t>
      </w:r>
      <w:r w:rsidR="0013080C" w:rsidRPr="00026BF8">
        <w:rPr>
          <w:rFonts w:ascii="Century Gothic" w:hAnsi="Century Gothic" w:cs="Arial"/>
          <w:i/>
          <w:lang w:val="es-CO"/>
        </w:rPr>
        <w:t xml:space="preserve">La acción de tutela no procederá: 1. Cuando existan otros recursos o medios de defensa judiciales, </w:t>
      </w:r>
      <w:r w:rsidR="0013080C" w:rsidRPr="00026BF8">
        <w:rPr>
          <w:rFonts w:ascii="Century Gothic" w:hAnsi="Century Gothic" w:cs="Arial"/>
          <w:i/>
          <w:u w:val="single"/>
          <w:lang w:val="es-CO"/>
        </w:rPr>
        <w:t>salvo que aquella se utilice como mecanismo transitorio para evitar un perjuicio irremediable</w:t>
      </w:r>
      <w:r w:rsidR="0013080C" w:rsidRPr="00026BF8">
        <w:rPr>
          <w:rStyle w:val="Refdenotaalpie"/>
          <w:rFonts w:ascii="Century Gothic" w:hAnsi="Century Gothic" w:cs="Arial"/>
          <w:i/>
          <w:u w:val="single"/>
          <w:lang w:val="es-CO"/>
        </w:rPr>
        <w:footnoteReference w:id="1"/>
      </w:r>
      <w:r w:rsidR="0013080C" w:rsidRPr="00026BF8">
        <w:rPr>
          <w:rFonts w:ascii="Century Gothic" w:hAnsi="Century Gothic" w:cs="Arial"/>
          <w:i/>
          <w:lang w:val="es-CO"/>
        </w:rPr>
        <w:t>”</w:t>
      </w:r>
      <w:r w:rsidR="0013080C" w:rsidRPr="00026BF8">
        <w:rPr>
          <w:rFonts w:ascii="Century Gothic" w:hAnsi="Century Gothic" w:cs="Arial"/>
          <w:lang w:val="es-CO"/>
        </w:rPr>
        <w:t xml:space="preserve"> (Subrayado fuera de texto).</w:t>
      </w:r>
    </w:p>
    <w:p w:rsidR="0013080C" w:rsidRPr="00026BF8" w:rsidRDefault="0013080C" w:rsidP="00026BF8">
      <w:pPr>
        <w:pStyle w:val="Sangradetextonormal"/>
        <w:spacing w:line="276" w:lineRule="auto"/>
        <w:ind w:left="0"/>
        <w:rPr>
          <w:rFonts w:ascii="Century Gothic" w:hAnsi="Century Gothic" w:cs="Arial"/>
          <w:szCs w:val="24"/>
          <w:lang w:val="es-CO"/>
        </w:rPr>
      </w:pPr>
    </w:p>
    <w:p w:rsidR="0013080C" w:rsidRPr="00026BF8" w:rsidRDefault="0013080C" w:rsidP="00026BF8">
      <w:pPr>
        <w:shd w:val="clear" w:color="auto" w:fill="FFFFFF"/>
        <w:spacing w:line="276" w:lineRule="auto"/>
        <w:jc w:val="both"/>
        <w:rPr>
          <w:rFonts w:ascii="Century Gothic" w:hAnsi="Century Gothic" w:cs="Arial"/>
          <w:lang w:val="es-CO" w:eastAsia="es-CO"/>
        </w:rPr>
      </w:pPr>
      <w:r w:rsidRPr="00026BF8">
        <w:rPr>
          <w:rFonts w:ascii="Century Gothic" w:hAnsi="Century Gothic" w:cs="Arial"/>
          <w:lang w:val="es-CO"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13080C" w:rsidRPr="00026BF8" w:rsidRDefault="0013080C" w:rsidP="00026BF8">
      <w:pPr>
        <w:shd w:val="clear" w:color="auto" w:fill="FFFFFF"/>
        <w:spacing w:line="276" w:lineRule="auto"/>
        <w:jc w:val="both"/>
        <w:rPr>
          <w:rFonts w:ascii="Century Gothic" w:hAnsi="Century Gothic" w:cs="Arial"/>
          <w:lang w:val="es-CO" w:eastAsia="es-CO"/>
        </w:rPr>
      </w:pPr>
      <w:r w:rsidRPr="00026BF8">
        <w:rPr>
          <w:rFonts w:ascii="Century Gothic" w:hAnsi="Century Gothic" w:cs="Arial"/>
          <w:lang w:val="es-CO" w:eastAsia="es-CO"/>
        </w:rPr>
        <w:t>  </w:t>
      </w:r>
    </w:p>
    <w:p w:rsidR="0013080C" w:rsidRPr="00026BF8" w:rsidRDefault="0013080C" w:rsidP="00026BF8">
      <w:pPr>
        <w:spacing w:line="276" w:lineRule="auto"/>
        <w:jc w:val="both"/>
        <w:rPr>
          <w:rFonts w:ascii="Century Gothic" w:hAnsi="Century Gothic" w:cs="Arial"/>
          <w:lang w:val="es-CO"/>
        </w:rPr>
      </w:pPr>
      <w:r w:rsidRPr="00026BF8">
        <w:rPr>
          <w:rFonts w:ascii="Century Gothic" w:hAnsi="Century Gothic" w:cs="Arial"/>
          <w:lang w:val="es-CO"/>
        </w:rPr>
        <w:t xml:space="preserve">Para el presente caso, el accionante cuenta con otro medio de defensa judicial, pues </w:t>
      </w:r>
      <w:r w:rsidR="00551D6F" w:rsidRPr="00026BF8">
        <w:rPr>
          <w:rFonts w:ascii="Century Gothic" w:hAnsi="Century Gothic" w:cs="Arial"/>
          <w:lang w:val="es-CO"/>
        </w:rPr>
        <w:t xml:space="preserve">de acuerdo al numeral </w:t>
      </w:r>
      <w:r w:rsidR="00DC0F63" w:rsidRPr="00026BF8">
        <w:rPr>
          <w:rFonts w:ascii="Century Gothic" w:hAnsi="Century Gothic" w:cs="Arial"/>
          <w:lang w:val="es-CO"/>
        </w:rPr>
        <w:t>4</w:t>
      </w:r>
      <w:r w:rsidR="00551D6F" w:rsidRPr="00026BF8">
        <w:rPr>
          <w:rFonts w:ascii="Century Gothic" w:hAnsi="Century Gothic" w:cs="Arial"/>
          <w:lang w:val="es-CO"/>
        </w:rPr>
        <w:t xml:space="preserve"> del artículo 2 del Código </w:t>
      </w:r>
      <w:r w:rsidR="007D5BA2">
        <w:rPr>
          <w:rFonts w:ascii="Century Gothic" w:hAnsi="Century Gothic" w:cs="Arial"/>
          <w:lang w:val="es-CO"/>
        </w:rPr>
        <w:t>P</w:t>
      </w:r>
      <w:r w:rsidR="00707624" w:rsidRPr="00026BF8">
        <w:rPr>
          <w:rFonts w:ascii="Century Gothic" w:hAnsi="Century Gothic" w:cs="Arial"/>
          <w:lang w:val="es-CO"/>
        </w:rPr>
        <w:t>rocesal</w:t>
      </w:r>
      <w:r w:rsidR="00551D6F" w:rsidRPr="00026BF8">
        <w:rPr>
          <w:rFonts w:ascii="Century Gothic" w:hAnsi="Century Gothic" w:cs="Arial"/>
          <w:lang w:val="es-CO"/>
        </w:rPr>
        <w:t xml:space="preserve"> del Trabajo</w:t>
      </w:r>
      <w:r w:rsidR="007D5BA2">
        <w:rPr>
          <w:rStyle w:val="Refdenotaalpie"/>
          <w:rFonts w:ascii="Century Gothic" w:hAnsi="Century Gothic" w:cs="Arial"/>
          <w:lang w:val="es-CO"/>
        </w:rPr>
        <w:footnoteReference w:id="2"/>
      </w:r>
      <w:r w:rsidR="00551D6F" w:rsidRPr="00026BF8">
        <w:rPr>
          <w:rFonts w:ascii="Century Gothic" w:hAnsi="Century Gothic" w:cs="Arial"/>
          <w:lang w:val="es-CO"/>
        </w:rPr>
        <w:t>, toda controversia que se presente en el marco del Sistema de Seguridad Social entre afiliados, beneficiarios o usuarios, empleadores y entidades administradoras, deberá ser conocida por la Jurisdicción Ordinaria Laboral, máxime cuando, co</w:t>
      </w:r>
      <w:r w:rsidR="00707624" w:rsidRPr="00026BF8">
        <w:rPr>
          <w:rFonts w:ascii="Century Gothic" w:hAnsi="Century Gothic" w:cs="Arial"/>
          <w:lang w:val="es-CO"/>
        </w:rPr>
        <w:t>mo ocurre en el presente caso, el asunto va dirigido a reasignar los pagos efectuados para efectos de cotización al sistema de Seguridad Social y es dicha jurisdicción la que cuenta con todos los elementos</w:t>
      </w:r>
      <w:r w:rsidR="002C6F2B" w:rsidRPr="00026BF8">
        <w:rPr>
          <w:rFonts w:ascii="Century Gothic" w:hAnsi="Century Gothic" w:cs="Arial"/>
          <w:lang w:val="es-CO"/>
        </w:rPr>
        <w:t xml:space="preserve"> necesarios para determinar si le asiste o no razón al accionante</w:t>
      </w:r>
      <w:r w:rsidRPr="00026BF8">
        <w:rPr>
          <w:rFonts w:ascii="Century Gothic" w:hAnsi="Century Gothic" w:cs="Arial"/>
          <w:lang w:val="es-CO"/>
        </w:rPr>
        <w:t xml:space="preserve">. </w:t>
      </w:r>
      <w:r w:rsidR="002C6F2B" w:rsidRPr="00026BF8">
        <w:rPr>
          <w:rFonts w:ascii="Century Gothic" w:hAnsi="Century Gothic" w:cs="Arial"/>
          <w:lang w:val="es-CO"/>
        </w:rPr>
        <w:t>Es así como</w:t>
      </w:r>
      <w:r w:rsidRPr="00026BF8">
        <w:rPr>
          <w:rFonts w:ascii="Century Gothic" w:hAnsi="Century Gothic" w:cs="Arial"/>
          <w:lang w:val="es-CO"/>
        </w:rPr>
        <w:t xml:space="preserve"> la tutela no tiene cabida por tener el carácter de subsidiaria y no debe ser utilizada cuando el ordenamiento jurídico ha establecido medios de control donde se pueda definir controversias como las que argumenta el accionante. </w:t>
      </w:r>
    </w:p>
    <w:p w:rsidR="0013080C" w:rsidRPr="00026BF8" w:rsidRDefault="0013080C" w:rsidP="00026BF8">
      <w:pPr>
        <w:pStyle w:val="Puesto"/>
        <w:tabs>
          <w:tab w:val="left" w:pos="0"/>
          <w:tab w:val="left" w:pos="709"/>
          <w:tab w:val="left" w:pos="993"/>
        </w:tabs>
        <w:spacing w:line="276" w:lineRule="auto"/>
        <w:jc w:val="both"/>
        <w:rPr>
          <w:rFonts w:ascii="Century Gothic" w:hAnsi="Century Gothic" w:cs="Arial"/>
          <w:b w:val="0"/>
          <w:sz w:val="24"/>
          <w:szCs w:val="24"/>
          <w:highlight w:val="yellow"/>
        </w:rPr>
      </w:pPr>
    </w:p>
    <w:p w:rsidR="0013080C" w:rsidRPr="00026BF8" w:rsidRDefault="0013080C" w:rsidP="00026BF8">
      <w:pPr>
        <w:pStyle w:val="Puesto"/>
        <w:tabs>
          <w:tab w:val="left" w:pos="0"/>
          <w:tab w:val="left" w:pos="709"/>
          <w:tab w:val="left" w:pos="993"/>
        </w:tabs>
        <w:spacing w:line="276" w:lineRule="auto"/>
        <w:jc w:val="both"/>
        <w:rPr>
          <w:rFonts w:ascii="Century Gothic" w:hAnsi="Century Gothic" w:cs="Arial"/>
          <w:b w:val="0"/>
          <w:sz w:val="24"/>
          <w:szCs w:val="24"/>
        </w:rPr>
      </w:pPr>
      <w:r w:rsidRPr="00026BF8">
        <w:rPr>
          <w:rFonts w:ascii="Century Gothic" w:hAnsi="Century Gothic" w:cs="Arial"/>
          <w:b w:val="0"/>
          <w:sz w:val="24"/>
          <w:szCs w:val="24"/>
        </w:rPr>
        <w:lastRenderedPageBreak/>
        <w:t xml:space="preserve">El medio de control de tutela tampoco tendría cabida como mecanismo transitorio, </w:t>
      </w:r>
      <w:r w:rsidR="00707624" w:rsidRPr="00026BF8">
        <w:rPr>
          <w:rFonts w:ascii="Century Gothic" w:hAnsi="Century Gothic" w:cs="Arial"/>
          <w:b w:val="0"/>
          <w:sz w:val="24"/>
          <w:szCs w:val="24"/>
        </w:rPr>
        <w:t>porque no está demostrado que el</w:t>
      </w:r>
      <w:r w:rsidRPr="00026BF8">
        <w:rPr>
          <w:rFonts w:ascii="Century Gothic" w:hAnsi="Century Gothic" w:cs="Arial"/>
          <w:b w:val="0"/>
          <w:sz w:val="24"/>
          <w:szCs w:val="24"/>
        </w:rPr>
        <w:t xml:space="preserve"> demandante padezca un perjuicio irremediable y como lo ha resuelto el Consejo de Estado en casos similares al estudiado “</w:t>
      </w:r>
      <w:r w:rsidRPr="00026BF8">
        <w:rPr>
          <w:rFonts w:ascii="Century Gothic" w:hAnsi="Century Gothic" w:cs="Arial"/>
          <w:b w:val="0"/>
          <w:i/>
          <w:sz w:val="24"/>
          <w:szCs w:val="24"/>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026BF8">
        <w:rPr>
          <w:rFonts w:ascii="Century Gothic" w:hAnsi="Century Gothic" w:cs="Arial"/>
          <w:b w:val="0"/>
          <w:i/>
          <w:sz w:val="24"/>
          <w:szCs w:val="24"/>
          <w:vertAlign w:val="superscript"/>
        </w:rPr>
        <w:footnoteReference w:id="3"/>
      </w:r>
      <w:r w:rsidRPr="00026BF8">
        <w:rPr>
          <w:rFonts w:ascii="Century Gothic" w:hAnsi="Century Gothic" w:cs="Arial"/>
          <w:b w:val="0"/>
          <w:i/>
          <w:sz w:val="24"/>
          <w:szCs w:val="24"/>
        </w:rPr>
        <w:t>.”</w:t>
      </w:r>
    </w:p>
    <w:p w:rsidR="0013080C" w:rsidRPr="00026BF8" w:rsidRDefault="0013080C" w:rsidP="00026BF8">
      <w:pPr>
        <w:pStyle w:val="Puesto"/>
        <w:tabs>
          <w:tab w:val="left" w:pos="0"/>
          <w:tab w:val="left" w:pos="709"/>
          <w:tab w:val="left" w:pos="993"/>
        </w:tabs>
        <w:spacing w:line="276" w:lineRule="auto"/>
        <w:jc w:val="both"/>
        <w:rPr>
          <w:rFonts w:ascii="Century Gothic" w:hAnsi="Century Gothic" w:cs="Arial"/>
          <w:b w:val="0"/>
          <w:sz w:val="24"/>
          <w:szCs w:val="24"/>
        </w:rPr>
      </w:pPr>
    </w:p>
    <w:p w:rsidR="0013080C" w:rsidRPr="00026BF8" w:rsidRDefault="0013080C" w:rsidP="00026BF8">
      <w:pPr>
        <w:spacing w:line="276" w:lineRule="auto"/>
        <w:jc w:val="both"/>
        <w:rPr>
          <w:rFonts w:ascii="Century Gothic" w:hAnsi="Century Gothic" w:cs="Arial"/>
          <w:lang w:val="es-CO"/>
        </w:rPr>
      </w:pPr>
      <w:r w:rsidRPr="00026BF8">
        <w:rPr>
          <w:rFonts w:ascii="Century Gothic" w:hAnsi="Century Gothic" w:cs="Arial"/>
          <w:iCs/>
          <w:lang w:val="es-CO"/>
        </w:rPr>
        <w:t xml:space="preserve">Es decir, para que proceda la tutela transitoria se requiere que el daño aún no se haya causado y que de causarse no pueda remediarse. </w:t>
      </w:r>
      <w:r w:rsidRPr="00026BF8">
        <w:rPr>
          <w:rFonts w:ascii="Century Gothic" w:hAnsi="Century Gothic" w:cs="Arial"/>
          <w:spacing w:val="-3"/>
          <w:lang w:val="es-CO"/>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026BF8">
        <w:rPr>
          <w:rFonts w:ascii="Century Gothic" w:hAnsi="Century Gothic" w:cs="Arial"/>
          <w:lang w:val="es-CO"/>
        </w:rPr>
        <w:t xml:space="preserve">las pruebas aportadas al expediente no se infiere la existencia de un perjuicio de carácter irremediable que pudiere evitarse con el ejercicio transitorio de ésta acción, pues según Sentencia de la Corte Constitucional: </w:t>
      </w:r>
      <w:r w:rsidRPr="00026BF8">
        <w:rPr>
          <w:rFonts w:ascii="Century Gothic" w:hAnsi="Century Gothic" w:cs="Arial"/>
          <w:b/>
          <w:i/>
          <w:lang w:val="es-CO"/>
        </w:rPr>
        <w:t>“no basta pues, afirmar la irreparabilidad del perjuicio de un daño, sino, ofrecer las explicaciones y pruebas correspondientes, para que el juez de tutela adquiera certeza sobre su decisión”</w:t>
      </w:r>
      <w:r w:rsidRPr="00026BF8">
        <w:rPr>
          <w:rFonts w:ascii="Century Gothic" w:hAnsi="Century Gothic" w:cs="Arial"/>
          <w:lang w:val="es-CO"/>
        </w:rPr>
        <w:t xml:space="preserve"> (Sentencia T-449 de </w:t>
      </w:r>
      <w:smartTag w:uri="urn:schemas-microsoft-com:office:smarttags" w:element="metricconverter">
        <w:smartTagPr>
          <w:attr w:name="ProductID" w:val="1998, M"/>
        </w:smartTagPr>
        <w:r w:rsidRPr="00026BF8">
          <w:rPr>
            <w:rFonts w:ascii="Century Gothic" w:hAnsi="Century Gothic" w:cs="Arial"/>
            <w:lang w:val="es-CO"/>
          </w:rPr>
          <w:t>1998, M</w:t>
        </w:r>
      </w:smartTag>
      <w:r w:rsidRPr="00026BF8">
        <w:rPr>
          <w:rFonts w:ascii="Century Gothic" w:hAnsi="Century Gothic" w:cs="Arial"/>
          <w:lang w:val="es-CO"/>
        </w:rPr>
        <w:t>.P. Dr. Alfredo Beltrán Sierra).</w:t>
      </w:r>
    </w:p>
    <w:p w:rsidR="00026BF8" w:rsidRPr="00026BF8" w:rsidRDefault="00026BF8" w:rsidP="00026BF8">
      <w:pPr>
        <w:spacing w:line="276" w:lineRule="auto"/>
        <w:jc w:val="both"/>
        <w:rPr>
          <w:rFonts w:ascii="Century Gothic" w:hAnsi="Century Gothic" w:cs="Arial"/>
          <w:lang w:val="es-CO"/>
        </w:rPr>
      </w:pPr>
    </w:p>
    <w:p w:rsidR="005B108F" w:rsidRPr="005B108F" w:rsidRDefault="00026BF8" w:rsidP="005B108F">
      <w:pPr>
        <w:spacing w:line="276" w:lineRule="auto"/>
        <w:jc w:val="both"/>
        <w:rPr>
          <w:rFonts w:ascii="Century Gothic" w:hAnsi="Century Gothic" w:cs="Arial"/>
          <w:lang w:val="es-CO"/>
        </w:rPr>
      </w:pPr>
      <w:r w:rsidRPr="00026BF8">
        <w:rPr>
          <w:rFonts w:ascii="Century Gothic" w:hAnsi="Century Gothic" w:cs="Arial"/>
          <w:lang w:val="es-CO"/>
        </w:rPr>
        <w:t>Por otro lado, el Despacho</w:t>
      </w:r>
      <w:r w:rsidR="007D5BA2">
        <w:rPr>
          <w:rFonts w:ascii="Century Gothic" w:hAnsi="Century Gothic" w:cs="Arial"/>
          <w:lang w:val="es-CO"/>
        </w:rPr>
        <w:t xml:space="preserve"> observa</w:t>
      </w:r>
      <w:r w:rsidRPr="00026BF8">
        <w:rPr>
          <w:rFonts w:ascii="Century Gothic" w:hAnsi="Century Gothic" w:cs="Arial"/>
          <w:lang w:val="es-CO"/>
        </w:rPr>
        <w:t xml:space="preserve"> que el accionante no cumplió con el requisito de subsidiariedad en relación con el procedimiento de corrección de errores en el pago de la cotización a Seguridad Social</w:t>
      </w:r>
      <w:r w:rsidR="005B108F">
        <w:rPr>
          <w:rFonts w:ascii="Century Gothic" w:hAnsi="Century Gothic" w:cs="Arial"/>
          <w:lang w:val="es-CO"/>
        </w:rPr>
        <w:t xml:space="preserve">. En efecto, </w:t>
      </w:r>
      <w:r w:rsidR="005B108F" w:rsidRPr="005B108F">
        <w:rPr>
          <w:rFonts w:ascii="Century Gothic" w:hAnsi="Century Gothic" w:cs="Arial"/>
          <w:lang w:val="es-CO"/>
        </w:rPr>
        <w:t>el Ministerio de Salud y Protección Social expidió la Resolución 3559 de 2018, mediante la cual implementó nuevas modificaciones al procedimiento de corrección de las cotizaciones al Sistema de Seguridad Social Integral. En particular, en relación con el uso de la planilla “N” de corrección.</w:t>
      </w:r>
    </w:p>
    <w:p w:rsidR="005B108F" w:rsidRPr="005B108F" w:rsidRDefault="005B108F" w:rsidP="005B108F">
      <w:pPr>
        <w:spacing w:line="276" w:lineRule="auto"/>
        <w:jc w:val="both"/>
        <w:rPr>
          <w:rFonts w:ascii="Century Gothic" w:hAnsi="Century Gothic" w:cs="Arial"/>
          <w:lang w:val="es-CO"/>
        </w:rPr>
      </w:pPr>
    </w:p>
    <w:p w:rsidR="00026BF8" w:rsidRPr="005B108F" w:rsidRDefault="00E90BC2" w:rsidP="005B108F">
      <w:pPr>
        <w:spacing w:line="276" w:lineRule="auto"/>
        <w:jc w:val="both"/>
        <w:rPr>
          <w:rFonts w:ascii="Century Gothic" w:hAnsi="Century Gothic" w:cs="Arial"/>
          <w:lang w:val="es-CO"/>
        </w:rPr>
      </w:pPr>
      <w:r>
        <w:rPr>
          <w:rFonts w:ascii="Century Gothic" w:hAnsi="Century Gothic" w:cs="Arial"/>
          <w:lang w:val="es-CO"/>
        </w:rPr>
        <w:t>De esta forma</w:t>
      </w:r>
      <w:r w:rsidR="005B108F" w:rsidRPr="005B108F">
        <w:rPr>
          <w:rFonts w:ascii="Century Gothic" w:hAnsi="Century Gothic" w:cs="Arial"/>
          <w:lang w:val="es-CO"/>
        </w:rPr>
        <w:t>,</w:t>
      </w:r>
      <w:r>
        <w:rPr>
          <w:rFonts w:ascii="Century Gothic" w:hAnsi="Century Gothic" w:cs="Arial"/>
          <w:lang w:val="es-CO"/>
        </w:rPr>
        <w:t xml:space="preserve"> se contempla </w:t>
      </w:r>
      <w:r w:rsidR="005B108F" w:rsidRPr="005B108F">
        <w:rPr>
          <w:rFonts w:ascii="Century Gothic" w:hAnsi="Century Gothic" w:cs="Arial"/>
          <w:lang w:val="es-CO"/>
        </w:rPr>
        <w:t>que la corrección de la planilla</w:t>
      </w:r>
      <w:r w:rsidR="00B46EB7">
        <w:rPr>
          <w:rFonts w:ascii="Century Gothic" w:hAnsi="Century Gothic" w:cs="Arial"/>
          <w:lang w:val="es-CO"/>
        </w:rPr>
        <w:t>,</w:t>
      </w:r>
      <w:r w:rsidR="005B108F" w:rsidRPr="005B108F">
        <w:rPr>
          <w:rFonts w:ascii="Century Gothic" w:hAnsi="Century Gothic" w:cs="Arial"/>
          <w:lang w:val="es-CO"/>
        </w:rPr>
        <w:t xml:space="preserve"> </w:t>
      </w:r>
      <w:r w:rsidR="00BA3C9A">
        <w:rPr>
          <w:rFonts w:ascii="Century Gothic" w:hAnsi="Century Gothic" w:cs="Arial"/>
          <w:b/>
          <w:u w:val="single"/>
          <w:lang w:val="es-CO"/>
        </w:rPr>
        <w:t>debe ser</w:t>
      </w:r>
      <w:r w:rsidR="005B108F" w:rsidRPr="005B108F">
        <w:rPr>
          <w:rFonts w:ascii="Century Gothic" w:hAnsi="Century Gothic" w:cs="Arial"/>
          <w:b/>
          <w:u w:val="single"/>
          <w:lang w:val="es-CO"/>
        </w:rPr>
        <w:t xml:space="preserve"> realizada </w:t>
      </w:r>
      <w:r w:rsidR="00BA3C9A">
        <w:rPr>
          <w:rFonts w:ascii="Century Gothic" w:hAnsi="Century Gothic" w:cs="Arial"/>
          <w:b/>
          <w:u w:val="single"/>
          <w:lang w:val="es-CO"/>
        </w:rPr>
        <w:t>ante</w:t>
      </w:r>
      <w:r w:rsidR="005B108F" w:rsidRPr="005B108F">
        <w:rPr>
          <w:rFonts w:ascii="Century Gothic" w:hAnsi="Century Gothic" w:cs="Arial"/>
          <w:b/>
          <w:u w:val="single"/>
          <w:lang w:val="es-CO"/>
        </w:rPr>
        <w:t xml:space="preserve"> el operador de pago que tenía el aportante al momento de realizar el pago a corregir.</w:t>
      </w:r>
      <w:r w:rsidR="005B108F" w:rsidRPr="005B108F">
        <w:rPr>
          <w:rFonts w:ascii="Century Gothic" w:hAnsi="Century Gothic" w:cs="Arial"/>
          <w:lang w:val="es-CO"/>
        </w:rPr>
        <w:t xml:space="preserve">  En otras palabras, si </w:t>
      </w:r>
      <w:r w:rsidR="005B108F">
        <w:rPr>
          <w:rFonts w:ascii="Century Gothic" w:hAnsi="Century Gothic" w:cs="Arial"/>
          <w:lang w:val="es-CO"/>
        </w:rPr>
        <w:t>se</w:t>
      </w:r>
      <w:r w:rsidR="005B108F" w:rsidRPr="005B108F">
        <w:rPr>
          <w:rFonts w:ascii="Century Gothic" w:hAnsi="Century Gothic" w:cs="Arial"/>
          <w:lang w:val="es-CO"/>
        </w:rPr>
        <w:t xml:space="preserve"> requiere corregir una planilla deberá gestionarlo con el </w:t>
      </w:r>
      <w:r w:rsidR="005B108F" w:rsidRPr="005B108F">
        <w:rPr>
          <w:rFonts w:ascii="Century Gothic" w:hAnsi="Century Gothic" w:cs="Arial"/>
          <w:b/>
          <w:lang w:val="es-CO"/>
        </w:rPr>
        <w:t>operador original</w:t>
      </w:r>
      <w:r w:rsidR="005B108F" w:rsidRPr="005B108F">
        <w:rPr>
          <w:rFonts w:ascii="Century Gothic" w:hAnsi="Century Gothic" w:cs="Arial"/>
          <w:lang w:val="es-CO"/>
        </w:rPr>
        <w:t xml:space="preserve"> que le permi</w:t>
      </w:r>
      <w:r w:rsidR="005B108F">
        <w:rPr>
          <w:rFonts w:ascii="Century Gothic" w:hAnsi="Century Gothic" w:cs="Arial"/>
          <w:lang w:val="es-CO"/>
        </w:rPr>
        <w:t xml:space="preserve">tió realizar el pago a corregir. </w:t>
      </w:r>
      <w:r w:rsidR="005B108F" w:rsidRPr="005B108F">
        <w:rPr>
          <w:rFonts w:ascii="Century Gothic" w:hAnsi="Century Gothic" w:cs="Arial"/>
          <w:lang w:val="es-CO"/>
        </w:rPr>
        <w:t xml:space="preserve">En el evento en que el empleador no tenga presente </w:t>
      </w:r>
      <w:r w:rsidR="005B108F" w:rsidRPr="005B108F">
        <w:rPr>
          <w:rFonts w:ascii="Century Gothic" w:hAnsi="Century Gothic" w:cs="Arial"/>
          <w:lang w:val="es-CO"/>
        </w:rPr>
        <w:lastRenderedPageBreak/>
        <w:t>cuál fue el operador que realizó el pago a corregir, podrá ingresar a la página que proporciona el Ministerio de Salud y Protección Social: miseguridadsocial.gov.co y verificar dicha información.</w:t>
      </w:r>
    </w:p>
    <w:p w:rsidR="0013080C" w:rsidRPr="00026BF8" w:rsidRDefault="0013080C" w:rsidP="00026BF8">
      <w:pPr>
        <w:spacing w:line="276" w:lineRule="auto"/>
        <w:jc w:val="both"/>
        <w:rPr>
          <w:rFonts w:ascii="Century Gothic" w:hAnsi="Century Gothic" w:cs="Arial"/>
          <w:lang w:val="es-CO"/>
        </w:rPr>
      </w:pPr>
    </w:p>
    <w:p w:rsidR="0013080C" w:rsidRPr="00026BF8" w:rsidRDefault="0013080C" w:rsidP="00026BF8">
      <w:pPr>
        <w:spacing w:line="276" w:lineRule="auto"/>
        <w:jc w:val="both"/>
        <w:rPr>
          <w:rFonts w:ascii="Century Gothic" w:hAnsi="Century Gothic" w:cs="Arial"/>
          <w:lang w:val="es-CO"/>
        </w:rPr>
      </w:pPr>
      <w:r w:rsidRPr="00026BF8">
        <w:rPr>
          <w:rFonts w:ascii="Century Gothic" w:hAnsi="Century Gothic" w:cs="Arial"/>
          <w:lang w:val="es-CO"/>
        </w:rPr>
        <w:t xml:space="preserve">Teniendo en cuenta lo anotado, no se tutelarán los derechos fundamentales del actor, </w:t>
      </w:r>
      <w:r w:rsidR="007D5BA2">
        <w:rPr>
          <w:rFonts w:ascii="Century Gothic" w:hAnsi="Century Gothic" w:cs="Arial"/>
          <w:lang w:val="es-CO"/>
        </w:rPr>
        <w:t>pues</w:t>
      </w:r>
      <w:r w:rsidRPr="00026BF8">
        <w:rPr>
          <w:rFonts w:ascii="Century Gothic" w:hAnsi="Century Gothic" w:cs="Arial"/>
          <w:lang w:val="es-CO"/>
        </w:rPr>
        <w:t xml:space="preserve"> la acción de tutela no es el medi</w:t>
      </w:r>
      <w:r w:rsidR="007D5BA2">
        <w:rPr>
          <w:rFonts w:ascii="Century Gothic" w:hAnsi="Century Gothic" w:cs="Arial"/>
          <w:lang w:val="es-CO"/>
        </w:rPr>
        <w:t xml:space="preserve">o apropiado para su protección ante la </w:t>
      </w:r>
      <w:r w:rsidRPr="00026BF8">
        <w:rPr>
          <w:rFonts w:ascii="Century Gothic" w:hAnsi="Century Gothic" w:cs="Arial"/>
          <w:lang w:val="es-CO"/>
        </w:rPr>
        <w:t>existe</w:t>
      </w:r>
      <w:r w:rsidR="007D5BA2">
        <w:rPr>
          <w:rFonts w:ascii="Century Gothic" w:hAnsi="Century Gothic" w:cs="Arial"/>
          <w:lang w:val="es-CO"/>
        </w:rPr>
        <w:t>ncia de</w:t>
      </w:r>
      <w:r w:rsidRPr="00026BF8">
        <w:rPr>
          <w:rFonts w:ascii="Century Gothic" w:hAnsi="Century Gothic" w:cs="Arial"/>
          <w:lang w:val="es-CO"/>
        </w:rPr>
        <w:t xml:space="preserve"> otro mecanismo de defensa judicial idóneo para la satisfacción de sus pretensiones</w:t>
      </w:r>
      <w:r w:rsidR="007D5BA2">
        <w:rPr>
          <w:rFonts w:ascii="Century Gothic" w:hAnsi="Century Gothic" w:cs="Arial"/>
          <w:lang w:val="es-CO"/>
        </w:rPr>
        <w:t>,</w:t>
      </w:r>
      <w:r w:rsidRPr="00026BF8">
        <w:rPr>
          <w:rFonts w:ascii="Century Gothic" w:hAnsi="Century Gothic" w:cs="Arial"/>
          <w:lang w:val="es-CO"/>
        </w:rPr>
        <w:t xml:space="preserve"> y no </w:t>
      </w:r>
      <w:r w:rsidR="007D5BA2">
        <w:rPr>
          <w:rFonts w:ascii="Century Gothic" w:hAnsi="Century Gothic" w:cs="Arial"/>
          <w:lang w:val="es-CO"/>
        </w:rPr>
        <w:t>encontrar</w:t>
      </w:r>
      <w:r w:rsidRPr="00026BF8">
        <w:rPr>
          <w:rFonts w:ascii="Century Gothic" w:hAnsi="Century Gothic" w:cs="Arial"/>
          <w:lang w:val="es-CO"/>
        </w:rPr>
        <w:t xml:space="preserve"> probada la existencia de un perjuicio irremediable. </w:t>
      </w:r>
    </w:p>
    <w:p w:rsidR="0051661D" w:rsidRPr="00026BF8" w:rsidRDefault="0051661D" w:rsidP="00026BF8">
      <w:pPr>
        <w:spacing w:line="276" w:lineRule="auto"/>
        <w:jc w:val="both"/>
        <w:rPr>
          <w:rFonts w:ascii="Century Gothic" w:hAnsi="Century Gothic" w:cs="Arial"/>
          <w:lang w:val="es-CO"/>
        </w:rPr>
      </w:pPr>
    </w:p>
    <w:p w:rsidR="0051661D" w:rsidRPr="00026BF8" w:rsidRDefault="0051661D" w:rsidP="00026BF8">
      <w:pPr>
        <w:spacing w:line="276" w:lineRule="auto"/>
        <w:jc w:val="both"/>
        <w:rPr>
          <w:rFonts w:ascii="Century Gothic" w:hAnsi="Century Gothic" w:cs="Arial"/>
          <w:lang w:val="es-CO"/>
        </w:rPr>
      </w:pPr>
      <w:r w:rsidRPr="00026BF8">
        <w:rPr>
          <w:rFonts w:ascii="Century Gothic" w:hAnsi="Century Gothic" w:cs="Arial"/>
          <w:lang w:val="es-CO"/>
        </w:rPr>
        <w:t xml:space="preserve">En mérito de lo expuesto, el </w:t>
      </w:r>
      <w:r w:rsidRPr="00026BF8">
        <w:rPr>
          <w:rFonts w:ascii="Century Gothic" w:hAnsi="Century Gothic" w:cs="Arial"/>
          <w:b/>
          <w:lang w:val="es-CO"/>
        </w:rPr>
        <w:t>JUZGADO TREINTA Y CUATRO (34) ADMINISTRATIVO DEL CIRCUITO DE BOGOTÁ</w:t>
      </w:r>
      <w:r w:rsidRPr="00026BF8">
        <w:rPr>
          <w:rFonts w:ascii="Century Gothic" w:hAnsi="Century Gothic" w:cs="Arial"/>
          <w:lang w:val="es-CO"/>
        </w:rPr>
        <w:t xml:space="preserve">, administrando justicia en nombre de la República de Colombia y por autoridad de la ley, </w:t>
      </w:r>
    </w:p>
    <w:p w:rsidR="0051661D" w:rsidRPr="00026BF8" w:rsidRDefault="0051661D" w:rsidP="00026BF8">
      <w:pPr>
        <w:pStyle w:val="Sangradetextonormal"/>
        <w:spacing w:line="276" w:lineRule="auto"/>
        <w:ind w:left="0"/>
        <w:rPr>
          <w:rFonts w:ascii="Century Gothic" w:hAnsi="Century Gothic" w:cs="Arial"/>
          <w:szCs w:val="24"/>
          <w:lang w:val="es-CO"/>
        </w:rPr>
      </w:pPr>
    </w:p>
    <w:p w:rsidR="0051661D" w:rsidRPr="00026BF8" w:rsidRDefault="0051661D" w:rsidP="00026BF8">
      <w:pPr>
        <w:pStyle w:val="Sangradetextonormal"/>
        <w:spacing w:line="276" w:lineRule="auto"/>
        <w:ind w:left="0"/>
        <w:jc w:val="center"/>
        <w:rPr>
          <w:rFonts w:ascii="Century Gothic" w:hAnsi="Century Gothic" w:cs="Arial"/>
          <w:b/>
          <w:szCs w:val="24"/>
          <w:lang w:val="es-CO"/>
        </w:rPr>
      </w:pPr>
      <w:r w:rsidRPr="00026BF8">
        <w:rPr>
          <w:rFonts w:ascii="Century Gothic" w:hAnsi="Century Gothic" w:cs="Arial"/>
          <w:b/>
          <w:szCs w:val="24"/>
          <w:lang w:val="es-CO"/>
        </w:rPr>
        <w:t>FALLA:</w:t>
      </w:r>
    </w:p>
    <w:p w:rsidR="0051661D" w:rsidRPr="00026BF8" w:rsidRDefault="0051661D" w:rsidP="00026BF8">
      <w:pPr>
        <w:pStyle w:val="Sangradetextonormal"/>
        <w:spacing w:line="276" w:lineRule="auto"/>
        <w:ind w:left="0"/>
        <w:jc w:val="center"/>
        <w:rPr>
          <w:rFonts w:ascii="Century Gothic" w:hAnsi="Century Gothic" w:cs="Arial"/>
          <w:b/>
          <w:szCs w:val="24"/>
          <w:highlight w:val="green"/>
          <w:lang w:val="es-CO"/>
        </w:rPr>
      </w:pPr>
    </w:p>
    <w:p w:rsidR="00707624" w:rsidRPr="00026BF8" w:rsidRDefault="00707624" w:rsidP="00026BF8">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PRIMERO: </w:t>
      </w:r>
      <w:r w:rsidR="007D5BA2">
        <w:rPr>
          <w:rFonts w:ascii="Century Gothic" w:hAnsi="Century Gothic" w:cs="Arial"/>
          <w:b/>
          <w:noProof/>
          <w:lang w:val="es-CO"/>
        </w:rPr>
        <w:t>NEGAR</w:t>
      </w:r>
      <w:r w:rsidRPr="00026BF8">
        <w:rPr>
          <w:rFonts w:ascii="Century Gothic" w:hAnsi="Century Gothic" w:cs="Arial"/>
          <w:b/>
          <w:noProof/>
          <w:lang w:val="es-CO"/>
        </w:rPr>
        <w:t xml:space="preserve"> </w:t>
      </w:r>
      <w:r w:rsidRPr="00026BF8">
        <w:rPr>
          <w:rFonts w:ascii="Century Gothic" w:hAnsi="Century Gothic" w:cs="Arial"/>
          <w:noProof/>
          <w:lang w:val="es-CO"/>
        </w:rPr>
        <w:t xml:space="preserve">por improcedente la Acción de Tutela impetrada por el señor </w:t>
      </w:r>
      <w:r w:rsidRPr="004B0E84">
        <w:rPr>
          <w:rFonts w:ascii="Century Gothic" w:hAnsi="Century Gothic" w:cs="Arial"/>
          <w:b/>
          <w:noProof/>
          <w:lang w:val="es-CO"/>
        </w:rPr>
        <w:t>HÉCTOR EDUARDO VARGAS</w:t>
      </w:r>
      <w:r w:rsidRPr="00026BF8">
        <w:rPr>
          <w:rFonts w:ascii="Century Gothic" w:hAnsi="Century Gothic" w:cs="Arial"/>
          <w:noProof/>
          <w:lang w:val="es-CO"/>
        </w:rPr>
        <w:t>, por las razones expuestas en la parte motiva de esta providencia.</w:t>
      </w:r>
    </w:p>
    <w:p w:rsidR="00707624" w:rsidRPr="00026BF8" w:rsidRDefault="00707624" w:rsidP="00026BF8">
      <w:pPr>
        <w:spacing w:line="276" w:lineRule="auto"/>
        <w:jc w:val="both"/>
        <w:rPr>
          <w:rFonts w:ascii="Century Gothic" w:hAnsi="Century Gothic" w:cs="Arial"/>
          <w:b/>
          <w:noProof/>
          <w:lang w:val="es-CO"/>
        </w:rPr>
      </w:pPr>
    </w:p>
    <w:p w:rsidR="00707624" w:rsidRPr="00026BF8" w:rsidRDefault="00707624" w:rsidP="00026BF8">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SEGUNDO: </w:t>
      </w:r>
      <w:r w:rsidR="007D5BA2" w:rsidRPr="007D5BA2">
        <w:rPr>
          <w:rFonts w:ascii="Century Gothic" w:hAnsi="Century Gothic" w:cs="Arial"/>
          <w:b/>
          <w:noProof/>
          <w:lang w:val="es-CO"/>
        </w:rPr>
        <w:t>COMUNICAR</w:t>
      </w:r>
      <w:r w:rsidRPr="00026BF8">
        <w:rPr>
          <w:rFonts w:ascii="Century Gothic" w:hAnsi="Century Gothic" w:cs="Arial"/>
          <w:noProof/>
          <w:lang w:val="es-CO"/>
        </w:rPr>
        <w:t xml:space="preserve"> por el medio más expedito la presente providencia al accionante y al accionado.</w:t>
      </w:r>
    </w:p>
    <w:p w:rsidR="00707624" w:rsidRPr="00026BF8" w:rsidRDefault="00707624" w:rsidP="00026BF8">
      <w:pPr>
        <w:spacing w:line="276" w:lineRule="auto"/>
        <w:jc w:val="both"/>
        <w:rPr>
          <w:rFonts w:ascii="Century Gothic" w:hAnsi="Century Gothic" w:cs="Arial"/>
          <w:b/>
          <w:noProof/>
          <w:lang w:val="es-CO"/>
        </w:rPr>
      </w:pPr>
    </w:p>
    <w:p w:rsidR="0051661D" w:rsidRPr="00026BF8" w:rsidRDefault="00707624" w:rsidP="00026BF8">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TERCERO: </w:t>
      </w:r>
      <w:r w:rsidRPr="00026BF8">
        <w:rPr>
          <w:rFonts w:ascii="Century Gothic" w:hAnsi="Century Gothic" w:cs="Arial"/>
          <w:noProof/>
          <w:lang w:val="es-CO"/>
        </w:rPr>
        <w:t>En caso de que la presente providencia no fuere impugnada, remítase, para efectos de su revisión, a la Honorable Corte Constitucional, en los términos del artículo 31 del Decreto - Ley 2591 de 1991.</w:t>
      </w:r>
    </w:p>
    <w:p w:rsidR="00707624" w:rsidRPr="00026BF8" w:rsidRDefault="00707624" w:rsidP="00026BF8">
      <w:pPr>
        <w:spacing w:line="276" w:lineRule="auto"/>
        <w:jc w:val="both"/>
        <w:rPr>
          <w:rFonts w:ascii="Century Gothic" w:hAnsi="Century Gothic" w:cs="Arial"/>
          <w:lang w:val="es-CO"/>
        </w:rPr>
      </w:pPr>
    </w:p>
    <w:p w:rsidR="0051661D" w:rsidRPr="00026BF8" w:rsidRDefault="0051661D" w:rsidP="00026BF8">
      <w:pPr>
        <w:pStyle w:val="Sangra2detindependiente"/>
        <w:spacing w:line="276" w:lineRule="auto"/>
        <w:ind w:firstLine="0"/>
        <w:rPr>
          <w:rFonts w:ascii="Century Gothic" w:hAnsi="Century Gothic" w:cs="Arial"/>
          <w:b/>
          <w:szCs w:val="24"/>
          <w:lang w:val="es-CO"/>
        </w:rPr>
      </w:pPr>
      <w:r w:rsidRPr="00026BF8">
        <w:rPr>
          <w:rFonts w:ascii="Century Gothic" w:hAnsi="Century Gothic" w:cs="Arial"/>
          <w:b/>
          <w:szCs w:val="24"/>
          <w:lang w:val="es-CO"/>
        </w:rPr>
        <w:t>CÓPIESE, NOTIFÍQUESE y CÚMPLASE,</w:t>
      </w:r>
    </w:p>
    <w:p w:rsidR="0051661D" w:rsidRPr="00026BF8" w:rsidRDefault="0051661D" w:rsidP="00026BF8">
      <w:pPr>
        <w:pStyle w:val="Sangra2detindependiente"/>
        <w:spacing w:line="276" w:lineRule="auto"/>
        <w:ind w:firstLine="0"/>
        <w:rPr>
          <w:rFonts w:ascii="Century Gothic" w:hAnsi="Century Gothic" w:cs="Arial"/>
          <w:b/>
          <w:szCs w:val="24"/>
          <w:lang w:val="es-CO"/>
        </w:rPr>
      </w:pPr>
    </w:p>
    <w:p w:rsidR="0051661D" w:rsidRPr="00026BF8" w:rsidRDefault="0051661D" w:rsidP="00026BF8">
      <w:pPr>
        <w:spacing w:line="276" w:lineRule="auto"/>
        <w:jc w:val="both"/>
        <w:rPr>
          <w:rFonts w:ascii="Century Gothic" w:hAnsi="Century Gothic" w:cs="Arial"/>
        </w:rPr>
      </w:pPr>
    </w:p>
    <w:p w:rsidR="0051661D" w:rsidRPr="00026BF8" w:rsidRDefault="0051661D" w:rsidP="00026BF8">
      <w:pPr>
        <w:spacing w:line="276" w:lineRule="auto"/>
        <w:jc w:val="center"/>
        <w:rPr>
          <w:rFonts w:ascii="Century Gothic" w:hAnsi="Century Gothic" w:cs="Arial"/>
          <w:b/>
        </w:rPr>
      </w:pPr>
      <w:r w:rsidRPr="00026BF8">
        <w:rPr>
          <w:rFonts w:ascii="Century Gothic" w:hAnsi="Century Gothic" w:cs="Arial"/>
          <w:b/>
        </w:rPr>
        <w:t>LUIS GABRIEL AHUMADA PERDOMO</w:t>
      </w:r>
    </w:p>
    <w:p w:rsidR="0051661D" w:rsidRPr="00026BF8" w:rsidRDefault="0051661D" w:rsidP="00026BF8">
      <w:pPr>
        <w:spacing w:line="276" w:lineRule="auto"/>
        <w:jc w:val="center"/>
        <w:rPr>
          <w:rFonts w:ascii="Century Gothic" w:hAnsi="Century Gothic" w:cs="Arial"/>
        </w:rPr>
      </w:pPr>
      <w:r w:rsidRPr="00026BF8">
        <w:rPr>
          <w:rFonts w:ascii="Century Gothic" w:hAnsi="Century Gothic" w:cs="Arial"/>
        </w:rPr>
        <w:t>Juez</w:t>
      </w:r>
    </w:p>
    <w:p w:rsidR="0051661D" w:rsidRPr="007D5BA2" w:rsidRDefault="0051661D" w:rsidP="00026BF8">
      <w:pPr>
        <w:spacing w:line="276" w:lineRule="auto"/>
        <w:rPr>
          <w:rFonts w:ascii="Century Gothic" w:hAnsi="Century Gothic" w:cs="Arial"/>
          <w:sz w:val="14"/>
          <w:szCs w:val="14"/>
        </w:rPr>
      </w:pPr>
      <w:r w:rsidRPr="007D5BA2">
        <w:rPr>
          <w:rFonts w:ascii="Century Gothic" w:hAnsi="Century Gothic" w:cs="Arial"/>
          <w:sz w:val="14"/>
          <w:szCs w:val="14"/>
        </w:rPr>
        <w:t>AMRA</w:t>
      </w:r>
    </w:p>
    <w:p w:rsidR="00A50FF4" w:rsidRPr="00026BF8" w:rsidRDefault="00A50FF4" w:rsidP="00026BF8">
      <w:pPr>
        <w:spacing w:line="276" w:lineRule="auto"/>
        <w:rPr>
          <w:rFonts w:ascii="Century Gothic" w:hAnsi="Century Gothic"/>
        </w:rPr>
      </w:pPr>
      <w:bookmarkStart w:id="0" w:name="_GoBack"/>
      <w:bookmarkEnd w:id="0"/>
    </w:p>
    <w:sectPr w:rsidR="00A50FF4" w:rsidRPr="00026BF8"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A9" w:rsidRDefault="001362A9" w:rsidP="0051661D">
      <w:r>
        <w:separator/>
      </w:r>
    </w:p>
  </w:endnote>
  <w:endnote w:type="continuationSeparator" w:id="0">
    <w:p w:rsidR="001362A9" w:rsidRDefault="001362A9" w:rsidP="0051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1362A9"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A9" w:rsidRDefault="001362A9" w:rsidP="0051661D">
      <w:r>
        <w:separator/>
      </w:r>
    </w:p>
  </w:footnote>
  <w:footnote w:type="continuationSeparator" w:id="0">
    <w:p w:rsidR="001362A9" w:rsidRDefault="001362A9" w:rsidP="0051661D">
      <w:r>
        <w:continuationSeparator/>
      </w:r>
    </w:p>
  </w:footnote>
  <w:footnote w:id="1">
    <w:p w:rsidR="0013080C" w:rsidRPr="007D5BA2" w:rsidRDefault="0013080C" w:rsidP="0013080C">
      <w:pPr>
        <w:jc w:val="both"/>
        <w:rPr>
          <w:rFonts w:ascii="Century Gothic" w:hAnsi="Century Gothic" w:cs="Tahoma"/>
          <w:sz w:val="16"/>
          <w:szCs w:val="16"/>
        </w:rPr>
      </w:pPr>
      <w:r w:rsidRPr="007D5BA2">
        <w:rPr>
          <w:rStyle w:val="Refdenotaalpie"/>
          <w:rFonts w:ascii="Century Gothic" w:hAnsi="Century Gothic" w:cs="Tahoma"/>
          <w:sz w:val="16"/>
          <w:szCs w:val="16"/>
        </w:rPr>
        <w:footnoteRef/>
      </w:r>
      <w:r w:rsidRPr="007D5BA2">
        <w:rPr>
          <w:rFonts w:ascii="Century Gothic" w:hAnsi="Century Gothic" w:cs="Tahoma"/>
          <w:sz w:val="16"/>
          <w:szCs w:val="16"/>
        </w:rPr>
        <w:t xml:space="preserve"> Según Sentencia de la Corte Constitucional: </w:t>
      </w:r>
      <w:r w:rsidRPr="007D5BA2">
        <w:rPr>
          <w:rFonts w:ascii="Century Gothic" w:hAnsi="Century Gothic" w:cs="Tahoma"/>
          <w:b/>
          <w:i/>
          <w:sz w:val="16"/>
          <w:szCs w:val="16"/>
        </w:rPr>
        <w:t>“no basta pues, afirmar la irreparabilidad del perjuicio de un daño, sino, ofrecer las explicaciones y pruebas correspondientes, para que el juez de tutela adquiera certeza sobre su decisión”</w:t>
      </w:r>
      <w:r w:rsidRPr="007D5BA2">
        <w:rPr>
          <w:rFonts w:ascii="Century Gothic" w:hAnsi="Century Gothic" w:cs="Tahoma"/>
          <w:sz w:val="16"/>
          <w:szCs w:val="16"/>
        </w:rPr>
        <w:t xml:space="preserve"> (</w:t>
      </w:r>
      <w:r w:rsidRPr="007D5BA2">
        <w:rPr>
          <w:rFonts w:ascii="Century Gothic" w:hAnsi="Century Gothic" w:cs="Tahoma"/>
          <w:b/>
          <w:sz w:val="16"/>
          <w:szCs w:val="16"/>
        </w:rPr>
        <w:t xml:space="preserve">Sentencia T-449 de </w:t>
      </w:r>
      <w:smartTag w:uri="urn:schemas-microsoft-com:office:smarttags" w:element="metricconverter">
        <w:smartTagPr>
          <w:attr w:name="ProductID" w:val="1998, M"/>
        </w:smartTagPr>
        <w:r w:rsidRPr="007D5BA2">
          <w:rPr>
            <w:rFonts w:ascii="Century Gothic" w:hAnsi="Century Gothic" w:cs="Tahoma"/>
            <w:b/>
            <w:sz w:val="16"/>
            <w:szCs w:val="16"/>
          </w:rPr>
          <w:t>1998, M</w:t>
        </w:r>
      </w:smartTag>
      <w:r w:rsidRPr="007D5BA2">
        <w:rPr>
          <w:rFonts w:ascii="Century Gothic" w:hAnsi="Century Gothic" w:cs="Tahoma"/>
          <w:b/>
          <w:sz w:val="16"/>
          <w:szCs w:val="16"/>
        </w:rPr>
        <w:t>.P. Dr. Alfredo Beltrán Sierra</w:t>
      </w:r>
      <w:r w:rsidRPr="007D5BA2">
        <w:rPr>
          <w:rFonts w:ascii="Century Gothic" w:hAnsi="Century Gothic" w:cs="Tahoma"/>
          <w:sz w:val="16"/>
          <w:szCs w:val="16"/>
        </w:rPr>
        <w:t>).</w:t>
      </w:r>
    </w:p>
    <w:p w:rsidR="0013080C" w:rsidRPr="007D5BA2" w:rsidRDefault="0013080C" w:rsidP="0013080C">
      <w:pPr>
        <w:pStyle w:val="Textoindependiente21"/>
        <w:tabs>
          <w:tab w:val="left" w:pos="-720"/>
          <w:tab w:val="left" w:pos="284"/>
        </w:tabs>
        <w:suppressAutoHyphens/>
        <w:spacing w:line="240" w:lineRule="auto"/>
        <w:ind w:firstLine="0"/>
        <w:rPr>
          <w:rFonts w:ascii="Century Gothic" w:hAnsi="Century Gothic" w:cs="Tahoma"/>
          <w:sz w:val="16"/>
          <w:szCs w:val="16"/>
        </w:rPr>
      </w:pPr>
    </w:p>
    <w:p w:rsidR="0013080C" w:rsidRPr="007D5BA2" w:rsidRDefault="0013080C" w:rsidP="0013080C">
      <w:pPr>
        <w:pStyle w:val="Textoindependiente2"/>
        <w:spacing w:after="0" w:line="240" w:lineRule="auto"/>
        <w:jc w:val="both"/>
        <w:rPr>
          <w:rFonts w:ascii="Century Gothic" w:hAnsi="Century Gothic" w:cs="Tahoma"/>
          <w:b/>
          <w:i/>
          <w:sz w:val="16"/>
          <w:szCs w:val="16"/>
        </w:rPr>
      </w:pPr>
      <w:r w:rsidRPr="007D5BA2">
        <w:rPr>
          <w:rFonts w:ascii="Century Gothic" w:hAnsi="Century Gothic" w:cs="Tahoma"/>
          <w:iCs/>
          <w:sz w:val="16"/>
          <w:szCs w:val="16"/>
          <w:lang w:val="es-ES_tradnl"/>
        </w:rPr>
        <w:t>La definición y características del perjuicio irremediable han sido señaladas por la Corte Constitucional así:</w:t>
      </w:r>
      <w:r w:rsidRPr="007D5BA2">
        <w:rPr>
          <w:rFonts w:ascii="Century Gothic" w:hAnsi="Century Gothic"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7D5BA2">
        <w:rPr>
          <w:rFonts w:ascii="Century Gothic" w:hAnsi="Century Gothic" w:cs="Tahoma"/>
          <w:b/>
          <w:i/>
          <w:sz w:val="16"/>
          <w:szCs w:val="16"/>
        </w:rPr>
        <w:t>Sentencia T-348/97, M.P. Dr. Eduardo Cifuentes M.)</w:t>
      </w:r>
    </w:p>
    <w:p w:rsidR="0013080C" w:rsidRPr="007D5BA2" w:rsidRDefault="0013080C" w:rsidP="0013080C">
      <w:pPr>
        <w:pStyle w:val="Textonotapie"/>
        <w:rPr>
          <w:rFonts w:ascii="Tahoma" w:hAnsi="Tahoma" w:cs="Tahoma"/>
          <w:sz w:val="16"/>
          <w:szCs w:val="16"/>
        </w:rPr>
      </w:pPr>
    </w:p>
  </w:footnote>
  <w:footnote w:id="2">
    <w:p w:rsidR="007D5BA2" w:rsidRPr="007D5BA2" w:rsidRDefault="007D5BA2" w:rsidP="007D5BA2">
      <w:pPr>
        <w:pStyle w:val="Textonotapie"/>
        <w:jc w:val="both"/>
      </w:pPr>
      <w:r w:rsidRPr="007D5BA2">
        <w:rPr>
          <w:rStyle w:val="Refdenotaalpie"/>
          <w:sz w:val="16"/>
          <w:szCs w:val="16"/>
        </w:rPr>
        <w:footnoteRef/>
      </w:r>
      <w:r w:rsidRPr="007D5BA2">
        <w:rPr>
          <w:sz w:val="16"/>
          <w:szCs w:val="16"/>
        </w:rPr>
        <w:t xml:space="preserve"> </w:t>
      </w:r>
      <w:r w:rsidRPr="007D5BA2">
        <w:rPr>
          <w:i/>
          <w:sz w:val="16"/>
          <w:szCs w:val="16"/>
        </w:rPr>
        <w:t>“</w:t>
      </w:r>
      <w:r w:rsidRPr="007D5BA2">
        <w:rPr>
          <w:rFonts w:ascii="Century Gothic" w:hAnsi="Century Gothic"/>
          <w:i/>
          <w:sz w:val="16"/>
          <w:szCs w:val="16"/>
        </w:rPr>
        <w:t>4. &lt;Numeral modificado por del artículo 622 de la Ley 1564 de 2012. El nuevo texto es el siguiente:&gt; 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footnote>
  <w:footnote w:id="3">
    <w:p w:rsidR="0013080C" w:rsidRPr="008E1BAA" w:rsidRDefault="0013080C" w:rsidP="0013080C">
      <w:pPr>
        <w:jc w:val="both"/>
        <w:rPr>
          <w:rFonts w:ascii="Tahoma" w:hAnsi="Tahoma" w:cs="Tahoma"/>
          <w:i/>
          <w:sz w:val="12"/>
          <w:szCs w:val="12"/>
        </w:rPr>
      </w:pPr>
      <w:r w:rsidRPr="008E1BAA">
        <w:rPr>
          <w:rStyle w:val="Refdenotaalpie"/>
          <w:rFonts w:ascii="Tahoma" w:hAnsi="Tahoma" w:cs="Tahoma"/>
          <w:i/>
          <w:sz w:val="12"/>
          <w:szCs w:val="12"/>
        </w:rPr>
        <w:footnoteRef/>
      </w:r>
      <w:r w:rsidRPr="008E1BAA">
        <w:rPr>
          <w:rFonts w:ascii="Tahoma" w:hAnsi="Tahoma" w:cs="Tahoma"/>
          <w:i/>
          <w:sz w:val="12"/>
          <w:szCs w:val="12"/>
        </w:rPr>
        <w:t xml:space="preserve"> Santa Fe de Bogotá, D.C., veinticuatro de junio de mil novecientos noventa y ocho - CONSEJO DE ESTADO - SALA DE LO CONTENCIOSO ADMINISTRATIVO - </w:t>
      </w:r>
      <w:r w:rsidR="00026BF8" w:rsidRPr="008E1BAA">
        <w:rPr>
          <w:rFonts w:ascii="Tahoma" w:hAnsi="Tahoma" w:cs="Tahoma"/>
          <w:i/>
          <w:sz w:val="12"/>
          <w:szCs w:val="12"/>
        </w:rPr>
        <w:t>SECCIÓN</w:t>
      </w:r>
      <w:r w:rsidRPr="008E1BAA">
        <w:rPr>
          <w:rFonts w:ascii="Tahoma" w:hAnsi="Tahoma" w:cs="Tahoma"/>
          <w:i/>
          <w:sz w:val="12"/>
          <w:szCs w:val="12"/>
        </w:rPr>
        <w:t xml:space="preserve"> PRIMERA - Consejero ponente: LIBARDO RODRIGUEZ RODRÍGUEZ - Radicación número: AC-5988.</w:t>
      </w:r>
    </w:p>
    <w:p w:rsidR="0013080C" w:rsidRPr="008E1BAA" w:rsidRDefault="0013080C" w:rsidP="0013080C">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41" w:rsidRPr="009C3614" w:rsidRDefault="000C441B" w:rsidP="00BA697A">
    <w:pPr>
      <w:pStyle w:val="Encabezado"/>
      <w:tabs>
        <w:tab w:val="left" w:pos="8789"/>
      </w:tabs>
      <w:ind w:right="51"/>
      <w:jc w:val="right"/>
      <w:rPr>
        <w:rFonts w:ascii="Century Gothic" w:hAnsi="Century Gothic" w:cs="Arial"/>
        <w:smallCaps/>
        <w:sz w:val="16"/>
        <w:szCs w:val="16"/>
        <w:lang w:val="es-MX"/>
      </w:rPr>
    </w:pPr>
    <w:r w:rsidRPr="00B24341">
      <w:rPr>
        <w:rFonts w:ascii="Arial" w:hAnsi="Arial" w:cs="Arial"/>
        <w:b/>
        <w:sz w:val="16"/>
        <w:szCs w:val="16"/>
        <w:lang w:val="es-MX"/>
      </w:rPr>
      <w:tab/>
    </w:r>
    <w:r w:rsidR="0051661D" w:rsidRPr="009C3614">
      <w:rPr>
        <w:rFonts w:ascii="Century Gothic" w:hAnsi="Century Gothic" w:cs="Arial"/>
        <w:smallCaps/>
        <w:sz w:val="16"/>
        <w:szCs w:val="16"/>
        <w:lang w:val="es-MX"/>
      </w:rPr>
      <w:t>Expediente No. 2020-0053</w:t>
    </w:r>
  </w:p>
  <w:p w:rsidR="00751104" w:rsidRPr="009C3614" w:rsidRDefault="000C441B" w:rsidP="00BA697A">
    <w:pPr>
      <w:pStyle w:val="Encabezado"/>
      <w:tabs>
        <w:tab w:val="left" w:pos="8789"/>
      </w:tabs>
      <w:ind w:right="51"/>
      <w:jc w:val="right"/>
      <w:rPr>
        <w:rFonts w:ascii="Century Gothic" w:hAnsi="Century Gothic" w:cs="Arial"/>
        <w:smallCaps/>
        <w:sz w:val="16"/>
        <w:szCs w:val="16"/>
        <w:lang w:val="es-MX"/>
      </w:rPr>
    </w:pPr>
    <w:r w:rsidRPr="009C3614">
      <w:rPr>
        <w:rFonts w:ascii="Century Gothic" w:hAnsi="Century Gothic" w:cs="Arial"/>
        <w:smallCaps/>
        <w:sz w:val="16"/>
        <w:szCs w:val="16"/>
        <w:lang w:val="es-MX"/>
      </w:rPr>
      <w:t>FALLO DE PRIMERA INSTANCIA</w:t>
    </w:r>
  </w:p>
  <w:p w:rsidR="00751104" w:rsidRPr="009C3614" w:rsidRDefault="000C441B" w:rsidP="00BA697A">
    <w:pPr>
      <w:pStyle w:val="Encabezado"/>
      <w:tabs>
        <w:tab w:val="left" w:pos="8789"/>
      </w:tabs>
      <w:ind w:right="51"/>
      <w:jc w:val="right"/>
      <w:rPr>
        <w:rFonts w:ascii="Century Gothic" w:hAnsi="Century Gothic" w:cs="Arial"/>
        <w:smallCaps/>
        <w:sz w:val="16"/>
        <w:szCs w:val="16"/>
        <w:lang w:val="es-MX"/>
      </w:rPr>
    </w:pPr>
    <w:r w:rsidRPr="009C3614">
      <w:rPr>
        <w:rFonts w:ascii="Century Gothic" w:hAnsi="Century Gothic" w:cs="Arial"/>
        <w:smallCaps/>
        <w:sz w:val="16"/>
        <w:szCs w:val="16"/>
        <w:lang w:val="es-MX"/>
      </w:rPr>
      <w:t>ACCIÓN DE TUTELA</w:t>
    </w:r>
  </w:p>
  <w:p w:rsidR="00751104" w:rsidRPr="009C3614" w:rsidRDefault="000C441B" w:rsidP="00BA697A">
    <w:pPr>
      <w:pStyle w:val="Encabezado"/>
      <w:tabs>
        <w:tab w:val="left" w:pos="8789"/>
      </w:tabs>
      <w:ind w:right="51"/>
      <w:jc w:val="right"/>
      <w:rPr>
        <w:rFonts w:ascii="Century Gothic" w:hAnsi="Century Gothic" w:cs="Arial"/>
        <w:sz w:val="16"/>
        <w:szCs w:val="16"/>
        <w:lang w:val="es-MX"/>
      </w:rPr>
    </w:pPr>
    <w:r w:rsidRPr="009C3614">
      <w:rPr>
        <w:rFonts w:ascii="Century Gothic" w:hAnsi="Century Gothic" w:cs="Arial"/>
        <w:smallCaps/>
        <w:sz w:val="16"/>
        <w:szCs w:val="16"/>
        <w:lang w:val="es-MX"/>
      </w:rPr>
      <w:t xml:space="preserve">Página </w:t>
    </w:r>
    <w:r w:rsidRPr="009C3614">
      <w:rPr>
        <w:rFonts w:ascii="Century Gothic" w:hAnsi="Century Gothic" w:cs="Arial"/>
        <w:smallCaps/>
        <w:sz w:val="16"/>
        <w:szCs w:val="16"/>
        <w:lang w:val="es-MX"/>
      </w:rPr>
      <w:fldChar w:fldCharType="begin"/>
    </w:r>
    <w:r w:rsidRPr="009C3614">
      <w:rPr>
        <w:rFonts w:ascii="Century Gothic" w:hAnsi="Century Gothic" w:cs="Arial"/>
        <w:smallCaps/>
        <w:sz w:val="16"/>
        <w:szCs w:val="16"/>
        <w:lang w:val="es-MX"/>
      </w:rPr>
      <w:instrText xml:space="preserve"> PAGE </w:instrText>
    </w:r>
    <w:r w:rsidRPr="009C3614">
      <w:rPr>
        <w:rFonts w:ascii="Century Gothic" w:hAnsi="Century Gothic" w:cs="Arial"/>
        <w:smallCaps/>
        <w:sz w:val="16"/>
        <w:szCs w:val="16"/>
        <w:lang w:val="es-MX"/>
      </w:rPr>
      <w:fldChar w:fldCharType="separate"/>
    </w:r>
    <w:r w:rsidR="007D5BA2">
      <w:rPr>
        <w:rFonts w:ascii="Century Gothic" w:hAnsi="Century Gothic" w:cs="Arial"/>
        <w:smallCaps/>
        <w:noProof/>
        <w:sz w:val="16"/>
        <w:szCs w:val="16"/>
        <w:lang w:val="es-MX"/>
      </w:rPr>
      <w:t>12</w:t>
    </w:r>
    <w:r w:rsidRPr="009C3614">
      <w:rPr>
        <w:rFonts w:ascii="Century Gothic" w:hAnsi="Century Gothic" w:cs="Arial"/>
        <w:smallCaps/>
        <w:sz w:val="16"/>
        <w:szCs w:val="16"/>
        <w:lang w:val="es-MX"/>
      </w:rPr>
      <w:fldChar w:fldCharType="end"/>
    </w:r>
    <w:r w:rsidRPr="009C3614">
      <w:rPr>
        <w:rFonts w:ascii="Century Gothic" w:hAnsi="Century Gothic" w:cs="Arial"/>
        <w:smallCaps/>
        <w:sz w:val="16"/>
        <w:szCs w:val="16"/>
        <w:lang w:val="es-MX"/>
      </w:rPr>
      <w:t xml:space="preserve"> de </w:t>
    </w:r>
    <w:r w:rsidRPr="009C3614">
      <w:rPr>
        <w:rFonts w:ascii="Century Gothic" w:hAnsi="Century Gothic" w:cs="Arial"/>
        <w:smallCaps/>
        <w:sz w:val="16"/>
        <w:szCs w:val="16"/>
        <w:lang w:val="es-MX"/>
      </w:rPr>
      <w:fldChar w:fldCharType="begin"/>
    </w:r>
    <w:r w:rsidRPr="009C3614">
      <w:rPr>
        <w:rFonts w:ascii="Century Gothic" w:hAnsi="Century Gothic" w:cs="Arial"/>
        <w:smallCaps/>
        <w:sz w:val="16"/>
        <w:szCs w:val="16"/>
        <w:lang w:val="es-MX"/>
      </w:rPr>
      <w:instrText xml:space="preserve"> NUMPAGES </w:instrText>
    </w:r>
    <w:r w:rsidRPr="009C3614">
      <w:rPr>
        <w:rFonts w:ascii="Century Gothic" w:hAnsi="Century Gothic" w:cs="Arial"/>
        <w:smallCaps/>
        <w:sz w:val="16"/>
        <w:szCs w:val="16"/>
        <w:lang w:val="es-MX"/>
      </w:rPr>
      <w:fldChar w:fldCharType="separate"/>
    </w:r>
    <w:r w:rsidR="007D5BA2">
      <w:rPr>
        <w:rFonts w:ascii="Century Gothic" w:hAnsi="Century Gothic" w:cs="Arial"/>
        <w:smallCaps/>
        <w:noProof/>
        <w:sz w:val="16"/>
        <w:szCs w:val="16"/>
        <w:lang w:val="es-MX"/>
      </w:rPr>
      <w:t>12</w:t>
    </w:r>
    <w:r w:rsidRPr="009C3614">
      <w:rPr>
        <w:rFonts w:ascii="Century Gothic" w:hAnsi="Century Gothic"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B24341" w:rsidRDefault="000C441B" w:rsidP="00BA697A">
    <w:pPr>
      <w:pStyle w:val="Encabezado"/>
      <w:jc w:val="center"/>
      <w:rPr>
        <w:rFonts w:ascii="Arial" w:hAnsi="Arial" w:cs="Arial"/>
        <w:b/>
        <w:i/>
        <w:sz w:val="16"/>
        <w:szCs w:val="16"/>
      </w:rPr>
    </w:pPr>
    <w:r w:rsidRPr="00B24341">
      <w:rPr>
        <w:rFonts w:ascii="Arial" w:hAnsi="Arial" w:cs="Arial"/>
        <w:b/>
        <w:i/>
        <w:noProof/>
        <w:sz w:val="16"/>
        <w:szCs w:val="16"/>
        <w:lang w:val="es-CO" w:eastAsia="es-CO"/>
      </w:rPr>
      <w:drawing>
        <wp:inline distT="0" distB="0" distL="0" distR="0" wp14:anchorId="25C99CAB" wp14:editId="428C101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FC07AF" w:rsidRDefault="000C441B" w:rsidP="00BA697A">
    <w:pPr>
      <w:pStyle w:val="Encabezado"/>
      <w:jc w:val="center"/>
      <w:rPr>
        <w:rFonts w:ascii="Century Gothic" w:hAnsi="Century Gothic" w:cs="Arial"/>
        <w:b/>
        <w:sz w:val="16"/>
        <w:szCs w:val="16"/>
        <w:lang w:val="es-MX"/>
      </w:rPr>
    </w:pPr>
    <w:r w:rsidRPr="00FC07AF">
      <w:rPr>
        <w:rFonts w:ascii="Century Gothic" w:hAnsi="Century Gothic" w:cs="Arial"/>
        <w:b/>
        <w:sz w:val="16"/>
        <w:szCs w:val="16"/>
        <w:lang w:val="es-MX"/>
      </w:rPr>
      <w:t>JUZGADO TREINTA Y CUATRO ADMINISTRATIVO</w:t>
    </w:r>
  </w:p>
  <w:p w:rsidR="00751104" w:rsidRPr="00FC07AF" w:rsidRDefault="000C441B" w:rsidP="00BA697A">
    <w:pPr>
      <w:pStyle w:val="Encabezado"/>
      <w:jc w:val="center"/>
      <w:rPr>
        <w:rFonts w:ascii="Century Gothic" w:hAnsi="Century Gothic" w:cs="Arial"/>
        <w:b/>
        <w:sz w:val="16"/>
        <w:szCs w:val="16"/>
        <w:lang w:val="es-MX"/>
      </w:rPr>
    </w:pPr>
    <w:r w:rsidRPr="00FC07AF">
      <w:rPr>
        <w:rFonts w:ascii="Century Gothic" w:hAnsi="Century Gothic" w:cs="Arial"/>
        <w:b/>
        <w:sz w:val="16"/>
        <w:szCs w:val="16"/>
        <w:lang w:val="es-MX"/>
      </w:rPr>
      <w:t>ORAL DEL CIRCUITO DE BOGOTÁ</w:t>
    </w:r>
  </w:p>
  <w:p w:rsidR="00751104" w:rsidRPr="00FC07AF" w:rsidRDefault="000C441B" w:rsidP="00BA697A">
    <w:pPr>
      <w:pStyle w:val="Encabezado"/>
      <w:jc w:val="center"/>
      <w:rPr>
        <w:rFonts w:ascii="Century Gothic" w:hAnsi="Century Gothic" w:cs="Arial"/>
        <w:b/>
        <w:sz w:val="16"/>
        <w:szCs w:val="16"/>
        <w:lang w:val="es-MX"/>
      </w:rPr>
    </w:pPr>
    <w:r w:rsidRPr="00FC07AF">
      <w:rPr>
        <w:rFonts w:ascii="Century Gothic" w:hAnsi="Century Gothic" w:cs="Arial"/>
        <w:b/>
        <w:sz w:val="16"/>
        <w:szCs w:val="16"/>
        <w:lang w:val="es-MX"/>
      </w:rPr>
      <w:t>Sección Tercera</w:t>
    </w:r>
  </w:p>
  <w:p w:rsidR="00751104" w:rsidRPr="00B24341" w:rsidRDefault="001362A9">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5DE"/>
    <w:multiLevelType w:val="hybridMultilevel"/>
    <w:tmpl w:val="08667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F77C39"/>
    <w:multiLevelType w:val="hybridMultilevel"/>
    <w:tmpl w:val="BF887F6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221AB2"/>
    <w:multiLevelType w:val="hybridMultilevel"/>
    <w:tmpl w:val="A4B05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7912778D"/>
    <w:multiLevelType w:val="multilevel"/>
    <w:tmpl w:val="797C08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7"/>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2"/>
  </w:num>
  <w:num w:numId="10">
    <w:abstractNumId w:val="0"/>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1D"/>
    <w:rsid w:val="00010D2B"/>
    <w:rsid w:val="00026BF8"/>
    <w:rsid w:val="00040636"/>
    <w:rsid w:val="0004165D"/>
    <w:rsid w:val="000C441B"/>
    <w:rsid w:val="0013080C"/>
    <w:rsid w:val="00131B96"/>
    <w:rsid w:val="001362A9"/>
    <w:rsid w:val="001B65C4"/>
    <w:rsid w:val="001F3F86"/>
    <w:rsid w:val="00266370"/>
    <w:rsid w:val="002C6F2B"/>
    <w:rsid w:val="002E59AB"/>
    <w:rsid w:val="002F2563"/>
    <w:rsid w:val="003D451C"/>
    <w:rsid w:val="00487645"/>
    <w:rsid w:val="004B0E84"/>
    <w:rsid w:val="005053C3"/>
    <w:rsid w:val="0051661D"/>
    <w:rsid w:val="00525EE3"/>
    <w:rsid w:val="0052653E"/>
    <w:rsid w:val="00551D6F"/>
    <w:rsid w:val="005B108F"/>
    <w:rsid w:val="005B2069"/>
    <w:rsid w:val="00625AE5"/>
    <w:rsid w:val="0067122A"/>
    <w:rsid w:val="00707624"/>
    <w:rsid w:val="007206F9"/>
    <w:rsid w:val="007B21BB"/>
    <w:rsid w:val="007B6A8B"/>
    <w:rsid w:val="007D5BA2"/>
    <w:rsid w:val="008A196E"/>
    <w:rsid w:val="008F04C5"/>
    <w:rsid w:val="008F228F"/>
    <w:rsid w:val="00941CB2"/>
    <w:rsid w:val="009C3614"/>
    <w:rsid w:val="00A46BB8"/>
    <w:rsid w:val="00A50FF4"/>
    <w:rsid w:val="00B07975"/>
    <w:rsid w:val="00B1661A"/>
    <w:rsid w:val="00B46EB7"/>
    <w:rsid w:val="00BA3C9A"/>
    <w:rsid w:val="00C13139"/>
    <w:rsid w:val="00C505CB"/>
    <w:rsid w:val="00CC207E"/>
    <w:rsid w:val="00D5637D"/>
    <w:rsid w:val="00DC0F63"/>
    <w:rsid w:val="00DD7EBA"/>
    <w:rsid w:val="00E01BA8"/>
    <w:rsid w:val="00E90BC2"/>
    <w:rsid w:val="00E91EB4"/>
    <w:rsid w:val="00F90CD9"/>
    <w:rsid w:val="00FC0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CD98B4-01C9-4D5A-B2F5-175968F4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661D"/>
    <w:pPr>
      <w:tabs>
        <w:tab w:val="center" w:pos="4252"/>
        <w:tab w:val="right" w:pos="8504"/>
      </w:tabs>
    </w:pPr>
  </w:style>
  <w:style w:type="character" w:customStyle="1" w:styleId="EncabezadoCar">
    <w:name w:val="Encabezado Car"/>
    <w:basedOn w:val="Fuentedeprrafopredeter"/>
    <w:link w:val="Encabezado"/>
    <w:rsid w:val="005166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1661D"/>
    <w:pPr>
      <w:tabs>
        <w:tab w:val="center" w:pos="4252"/>
        <w:tab w:val="right" w:pos="8504"/>
      </w:tabs>
    </w:pPr>
  </w:style>
  <w:style w:type="character" w:customStyle="1" w:styleId="PiedepginaCar">
    <w:name w:val="Pie de página Car"/>
    <w:basedOn w:val="Fuentedeprrafopredeter"/>
    <w:link w:val="Piedepgina"/>
    <w:rsid w:val="005166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51661D"/>
    <w:rPr>
      <w:sz w:val="20"/>
      <w:szCs w:val="20"/>
    </w:rPr>
  </w:style>
  <w:style w:type="character" w:customStyle="1" w:styleId="TextonotapieCar">
    <w:name w:val="Texto nota pie Car"/>
    <w:basedOn w:val="Fuentedeprrafopredeter"/>
    <w:link w:val="Textonotapie"/>
    <w:uiPriority w:val="99"/>
    <w:rsid w:val="005166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51661D"/>
    <w:rPr>
      <w:vertAlign w:val="superscript"/>
    </w:rPr>
  </w:style>
  <w:style w:type="paragraph" w:styleId="Sangradetextonormal">
    <w:name w:val="Body Text Indent"/>
    <w:basedOn w:val="Normal"/>
    <w:link w:val="SangradetextonormalCar"/>
    <w:rsid w:val="0051661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1661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1661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1661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1661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1661D"/>
    <w:rPr>
      <w:rFonts w:ascii="Arial" w:eastAsia="Times New Roman" w:hAnsi="Arial" w:cs="Times New Roman"/>
      <w:sz w:val="24"/>
      <w:szCs w:val="20"/>
      <w:lang w:val="x-none" w:eastAsia="es-ES"/>
    </w:rPr>
  </w:style>
  <w:style w:type="paragraph" w:styleId="Prrafodelista">
    <w:name w:val="List Paragraph"/>
    <w:basedOn w:val="Normal"/>
    <w:uiPriority w:val="34"/>
    <w:qFormat/>
    <w:rsid w:val="0051661D"/>
    <w:pPr>
      <w:ind w:left="720"/>
      <w:contextualSpacing/>
    </w:pPr>
    <w:rPr>
      <w:rFonts w:ascii="Arial" w:hAnsi="Arial"/>
      <w:szCs w:val="20"/>
      <w:lang w:val="es-CO"/>
    </w:rPr>
  </w:style>
  <w:style w:type="paragraph" w:styleId="Cita">
    <w:name w:val="Quote"/>
    <w:basedOn w:val="Normal"/>
    <w:next w:val="Normal"/>
    <w:link w:val="CitaCar"/>
    <w:uiPriority w:val="29"/>
    <w:qFormat/>
    <w:rsid w:val="0051661D"/>
    <w:rPr>
      <w:i/>
      <w:iCs/>
      <w:color w:val="000000" w:themeColor="text1"/>
    </w:rPr>
  </w:style>
  <w:style w:type="character" w:customStyle="1" w:styleId="CitaCar">
    <w:name w:val="Cita Car"/>
    <w:basedOn w:val="Fuentedeprrafopredeter"/>
    <w:link w:val="Cita"/>
    <w:uiPriority w:val="29"/>
    <w:rsid w:val="0051661D"/>
    <w:rPr>
      <w:rFonts w:ascii="Times New Roman" w:eastAsia="Times New Roman" w:hAnsi="Times New Roman" w:cs="Times New Roman"/>
      <w:i/>
      <w:iCs/>
      <w:color w:val="000000" w:themeColor="text1"/>
      <w:sz w:val="24"/>
      <w:szCs w:val="24"/>
      <w:lang w:val="es-ES" w:eastAsia="es-ES"/>
    </w:rPr>
  </w:style>
  <w:style w:type="character" w:customStyle="1" w:styleId="FontStyle11">
    <w:name w:val="Font Style11"/>
    <w:basedOn w:val="Fuentedeprrafopredeter"/>
    <w:uiPriority w:val="99"/>
    <w:rsid w:val="0051661D"/>
    <w:rPr>
      <w:rFonts w:ascii="Arial" w:hAnsi="Arial" w:cs="Arial"/>
      <w:sz w:val="22"/>
      <w:szCs w:val="22"/>
    </w:rPr>
  </w:style>
  <w:style w:type="character" w:customStyle="1" w:styleId="FontStyle20">
    <w:name w:val="Font Style20"/>
    <w:basedOn w:val="Fuentedeprrafopredeter"/>
    <w:uiPriority w:val="99"/>
    <w:rsid w:val="0051661D"/>
    <w:rPr>
      <w:rFonts w:ascii="Arial" w:hAnsi="Arial" w:cs="Arial"/>
      <w:sz w:val="22"/>
      <w:szCs w:val="22"/>
    </w:rPr>
  </w:style>
  <w:style w:type="character" w:styleId="Refdecomentario">
    <w:name w:val="annotation reference"/>
    <w:basedOn w:val="Fuentedeprrafopredeter"/>
    <w:uiPriority w:val="99"/>
    <w:semiHidden/>
    <w:unhideWhenUsed/>
    <w:rsid w:val="0013080C"/>
    <w:rPr>
      <w:sz w:val="16"/>
      <w:szCs w:val="16"/>
    </w:rPr>
  </w:style>
  <w:style w:type="paragraph" w:styleId="Textocomentario">
    <w:name w:val="annotation text"/>
    <w:basedOn w:val="Normal"/>
    <w:link w:val="TextocomentarioCar"/>
    <w:uiPriority w:val="99"/>
    <w:semiHidden/>
    <w:unhideWhenUsed/>
    <w:rsid w:val="0013080C"/>
    <w:rPr>
      <w:sz w:val="20"/>
      <w:szCs w:val="20"/>
    </w:rPr>
  </w:style>
  <w:style w:type="character" w:customStyle="1" w:styleId="TextocomentarioCar">
    <w:name w:val="Texto comentario Car"/>
    <w:basedOn w:val="Fuentedeprrafopredeter"/>
    <w:link w:val="Textocomentario"/>
    <w:uiPriority w:val="99"/>
    <w:semiHidden/>
    <w:rsid w:val="0013080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080C"/>
    <w:rPr>
      <w:b/>
      <w:bCs/>
    </w:rPr>
  </w:style>
  <w:style w:type="character" w:customStyle="1" w:styleId="AsuntodelcomentarioCar">
    <w:name w:val="Asunto del comentario Car"/>
    <w:basedOn w:val="TextocomentarioCar"/>
    <w:link w:val="Asuntodelcomentario"/>
    <w:uiPriority w:val="99"/>
    <w:semiHidden/>
    <w:rsid w:val="0013080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308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80C"/>
    <w:rPr>
      <w:rFonts w:ascii="Segoe UI" w:eastAsia="Times New Roman" w:hAnsi="Segoe UI" w:cs="Segoe UI"/>
      <w:sz w:val="18"/>
      <w:szCs w:val="18"/>
      <w:lang w:val="es-ES" w:eastAsia="es-ES"/>
    </w:rPr>
  </w:style>
  <w:style w:type="paragraph" w:styleId="Textoindependiente2">
    <w:name w:val="Body Text 2"/>
    <w:basedOn w:val="Normal"/>
    <w:link w:val="Textoindependiente2Car"/>
    <w:uiPriority w:val="99"/>
    <w:semiHidden/>
    <w:unhideWhenUsed/>
    <w:rsid w:val="0013080C"/>
    <w:pPr>
      <w:spacing w:after="120" w:line="480" w:lineRule="auto"/>
    </w:pPr>
  </w:style>
  <w:style w:type="character" w:customStyle="1" w:styleId="Textoindependiente2Car">
    <w:name w:val="Texto independiente 2 Car"/>
    <w:basedOn w:val="Fuentedeprrafopredeter"/>
    <w:link w:val="Textoindependiente2"/>
    <w:uiPriority w:val="99"/>
    <w:semiHidden/>
    <w:rsid w:val="0013080C"/>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13080C"/>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13080C"/>
    <w:rPr>
      <w:rFonts w:ascii="Arial" w:eastAsia="Times New Roman" w:hAnsi="Arial" w:cs="Times New Roman"/>
      <w:b/>
      <w:sz w:val="28"/>
      <w:szCs w:val="20"/>
      <w:lang w:eastAsia="es-ES"/>
    </w:rPr>
  </w:style>
  <w:style w:type="paragraph" w:customStyle="1" w:styleId="Textoindependiente21">
    <w:name w:val="Texto independiente 21"/>
    <w:basedOn w:val="Normal"/>
    <w:rsid w:val="0013080C"/>
    <w:pPr>
      <w:overflowPunct w:val="0"/>
      <w:autoSpaceDE w:val="0"/>
      <w:autoSpaceDN w:val="0"/>
      <w:adjustRightInd w:val="0"/>
      <w:spacing w:line="360" w:lineRule="auto"/>
      <w:ind w:firstLine="1080"/>
      <w:jc w:val="both"/>
      <w:textAlignment w:val="baseline"/>
    </w:pPr>
    <w:rPr>
      <w:rFonts w:ascii="Arial" w:hAnsi="Arial"/>
      <w:sz w:val="28"/>
      <w:szCs w:val="20"/>
      <w:lang w:val="es-MX"/>
    </w:rPr>
  </w:style>
  <w:style w:type="character" w:styleId="nfasis">
    <w:name w:val="Emphasis"/>
    <w:basedOn w:val="Fuentedeprrafopredeter"/>
    <w:uiPriority w:val="20"/>
    <w:qFormat/>
    <w:rsid w:val="00671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E1CB-F815-4243-95B2-FD30ED77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3877</Words>
  <Characters>21327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31</cp:revision>
  <cp:lastPrinted>2020-03-09T17:02:00Z</cp:lastPrinted>
  <dcterms:created xsi:type="dcterms:W3CDTF">2020-03-04T21:24:00Z</dcterms:created>
  <dcterms:modified xsi:type="dcterms:W3CDTF">2020-03-09T20:31:00Z</dcterms:modified>
</cp:coreProperties>
</file>