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F6EA9" w:rsidRPr="005F6EA9" w:rsidTr="005F6EA9">
        <w:tc>
          <w:tcPr>
            <w:tcW w:w="2127" w:type="dxa"/>
            <w:tcBorders>
              <w:top w:val="single" w:sz="4" w:space="0" w:color="auto"/>
              <w:left w:val="single" w:sz="4" w:space="0" w:color="auto"/>
              <w:bottom w:val="single" w:sz="4" w:space="0" w:color="auto"/>
              <w:right w:val="single" w:sz="4" w:space="0" w:color="auto"/>
            </w:tcBorders>
            <w:vAlign w:val="center"/>
            <w:hideMark/>
          </w:tcPr>
          <w:p w:rsidR="005F6EA9" w:rsidRPr="005F6EA9" w:rsidRDefault="005F6EA9" w:rsidP="005F6EA9">
            <w:pPr>
              <w:spacing w:line="276" w:lineRule="auto"/>
              <w:jc w:val="both"/>
              <w:rPr>
                <w:rFonts w:ascii="Century Gothic" w:eastAsia="Times New Roman" w:hAnsi="Century Gothic"/>
                <w:color w:val="auto"/>
                <w:lang w:val="es-CO"/>
              </w:rPr>
            </w:pPr>
            <w:bookmarkStart w:id="0" w:name="_GoBack"/>
            <w:bookmarkEnd w:id="0"/>
            <w:r w:rsidRPr="005F6EA9">
              <w:rPr>
                <w:rFonts w:ascii="Century Gothic" w:hAnsi="Century Gothic"/>
                <w:lang w:val="es-CO"/>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5F6EA9" w:rsidRPr="005F6EA9" w:rsidRDefault="005F6EA9" w:rsidP="002B6918">
            <w:pPr>
              <w:spacing w:line="276" w:lineRule="auto"/>
              <w:jc w:val="both"/>
              <w:rPr>
                <w:rFonts w:ascii="Century Gothic" w:eastAsia="Times New Roman" w:hAnsi="Century Gothic"/>
                <w:b/>
                <w:lang w:val="es-CO"/>
              </w:rPr>
            </w:pPr>
            <w:r w:rsidRPr="005F6EA9">
              <w:rPr>
                <w:rFonts w:ascii="Century Gothic" w:hAnsi="Century Gothic"/>
                <w:b/>
                <w:lang w:val="es-CO"/>
              </w:rPr>
              <w:t xml:space="preserve">Bogotá, D.C., </w:t>
            </w:r>
            <w:r w:rsidR="002B6918">
              <w:rPr>
                <w:rFonts w:ascii="Century Gothic" w:hAnsi="Century Gothic"/>
                <w:b/>
                <w:lang w:val="es-CO"/>
              </w:rPr>
              <w:t>primero (1</w:t>
            </w:r>
            <w:r w:rsidRPr="005F6EA9">
              <w:rPr>
                <w:rFonts w:ascii="Century Gothic" w:hAnsi="Century Gothic"/>
                <w:b/>
                <w:lang w:val="es-CO"/>
              </w:rPr>
              <w:t xml:space="preserve">) de </w:t>
            </w:r>
            <w:r w:rsidR="002B6918">
              <w:rPr>
                <w:rFonts w:ascii="Century Gothic" w:hAnsi="Century Gothic"/>
                <w:b/>
                <w:lang w:val="es-CO"/>
              </w:rPr>
              <w:t>abril</w:t>
            </w:r>
            <w:r w:rsidRPr="005F6EA9">
              <w:rPr>
                <w:rFonts w:ascii="Century Gothic" w:hAnsi="Century Gothic"/>
                <w:b/>
                <w:lang w:val="es-CO"/>
              </w:rPr>
              <w:t xml:space="preserve"> de  dos mil </w:t>
            </w:r>
            <w:r>
              <w:rPr>
                <w:rFonts w:ascii="Century Gothic" w:hAnsi="Century Gothic"/>
                <w:b/>
                <w:lang w:val="es-CO"/>
              </w:rPr>
              <w:t>veinte (2020</w:t>
            </w:r>
            <w:r w:rsidRPr="005F6EA9">
              <w:rPr>
                <w:rFonts w:ascii="Century Gothic" w:hAnsi="Century Gothic"/>
                <w:b/>
                <w:lang w:val="es-CO"/>
              </w:rPr>
              <w:t>)</w:t>
            </w:r>
          </w:p>
        </w:tc>
      </w:tr>
      <w:tr w:rsidR="005F6EA9" w:rsidRPr="005F6EA9" w:rsidTr="005F6EA9">
        <w:tc>
          <w:tcPr>
            <w:tcW w:w="2127" w:type="dxa"/>
            <w:tcBorders>
              <w:top w:val="single" w:sz="4" w:space="0" w:color="auto"/>
              <w:left w:val="single" w:sz="4" w:space="0" w:color="auto"/>
              <w:bottom w:val="single" w:sz="4" w:space="0" w:color="auto"/>
              <w:right w:val="single" w:sz="4" w:space="0" w:color="auto"/>
            </w:tcBorders>
            <w:vAlign w:val="center"/>
            <w:hideMark/>
          </w:tcPr>
          <w:p w:rsidR="005F6EA9" w:rsidRPr="005F6EA9" w:rsidRDefault="005F6EA9" w:rsidP="005F6EA9">
            <w:pPr>
              <w:spacing w:line="276" w:lineRule="auto"/>
              <w:jc w:val="both"/>
              <w:rPr>
                <w:rFonts w:ascii="Century Gothic" w:eastAsia="Times New Roman" w:hAnsi="Century Gothic"/>
                <w:lang w:val="es-CO"/>
              </w:rPr>
            </w:pPr>
            <w:r w:rsidRPr="005F6EA9">
              <w:rPr>
                <w:rFonts w:ascii="Century Gothic" w:hAnsi="Century Gothic"/>
                <w:lang w:val="es-CO"/>
              </w:rPr>
              <w:t>REFERENCIA</w:t>
            </w:r>
          </w:p>
        </w:tc>
        <w:tc>
          <w:tcPr>
            <w:tcW w:w="6804" w:type="dxa"/>
            <w:tcBorders>
              <w:top w:val="single" w:sz="4" w:space="0" w:color="auto"/>
              <w:left w:val="single" w:sz="4" w:space="0" w:color="auto"/>
              <w:bottom w:val="single" w:sz="4" w:space="0" w:color="auto"/>
              <w:right w:val="single" w:sz="4" w:space="0" w:color="auto"/>
            </w:tcBorders>
            <w:hideMark/>
          </w:tcPr>
          <w:p w:rsidR="005F6EA9" w:rsidRPr="005F6EA9" w:rsidRDefault="005F6EA9" w:rsidP="005F6EA9">
            <w:pPr>
              <w:spacing w:line="276" w:lineRule="auto"/>
              <w:jc w:val="both"/>
              <w:rPr>
                <w:rFonts w:ascii="Century Gothic" w:hAnsi="Century Gothic"/>
                <w:b/>
                <w:lang w:val="es-MX" w:eastAsia="en-US"/>
              </w:rPr>
            </w:pPr>
            <w:r w:rsidRPr="005F6EA9">
              <w:rPr>
                <w:rFonts w:ascii="Century Gothic" w:hAnsi="Century Gothic"/>
                <w:b/>
                <w:lang w:val="es-MX" w:eastAsia="en-US"/>
              </w:rPr>
              <w:t>Expediente No. 110013336034</w:t>
            </w:r>
            <w:r>
              <w:rPr>
                <w:rFonts w:ascii="Century Gothic" w:hAnsi="Century Gothic"/>
                <w:b/>
                <w:lang w:val="es-MX" w:eastAsia="en-US"/>
              </w:rPr>
              <w:t>202000079</w:t>
            </w:r>
            <w:r w:rsidRPr="005F6EA9">
              <w:rPr>
                <w:rFonts w:ascii="Century Gothic" w:hAnsi="Century Gothic"/>
                <w:b/>
                <w:lang w:val="es-MX" w:eastAsia="en-US"/>
              </w:rPr>
              <w:t>00</w:t>
            </w:r>
          </w:p>
        </w:tc>
      </w:tr>
      <w:tr w:rsidR="005F6EA9" w:rsidRPr="005F6EA9" w:rsidTr="005F6EA9">
        <w:tc>
          <w:tcPr>
            <w:tcW w:w="2127" w:type="dxa"/>
            <w:tcBorders>
              <w:top w:val="single" w:sz="4" w:space="0" w:color="auto"/>
              <w:left w:val="single" w:sz="4" w:space="0" w:color="auto"/>
              <w:bottom w:val="single" w:sz="4" w:space="0" w:color="auto"/>
              <w:right w:val="single" w:sz="4" w:space="0" w:color="auto"/>
            </w:tcBorders>
            <w:vAlign w:val="center"/>
            <w:hideMark/>
          </w:tcPr>
          <w:p w:rsidR="005F6EA9" w:rsidRPr="005F6EA9" w:rsidRDefault="005F6EA9" w:rsidP="005F6EA9">
            <w:pPr>
              <w:spacing w:line="276" w:lineRule="auto"/>
              <w:jc w:val="both"/>
              <w:rPr>
                <w:rFonts w:ascii="Century Gothic" w:eastAsia="Times New Roman" w:hAnsi="Century Gothic"/>
                <w:lang w:val="es-CO"/>
              </w:rPr>
            </w:pPr>
            <w:r w:rsidRPr="005F6EA9">
              <w:rPr>
                <w:rFonts w:ascii="Century Gothic" w:hAnsi="Century Gothic"/>
                <w:lang w:val="es-CO"/>
              </w:rPr>
              <w:t>DEMANDANTE</w:t>
            </w:r>
          </w:p>
        </w:tc>
        <w:tc>
          <w:tcPr>
            <w:tcW w:w="6804" w:type="dxa"/>
            <w:tcBorders>
              <w:top w:val="single" w:sz="4" w:space="0" w:color="auto"/>
              <w:left w:val="single" w:sz="4" w:space="0" w:color="auto"/>
              <w:bottom w:val="single" w:sz="4" w:space="0" w:color="auto"/>
              <w:right w:val="single" w:sz="4" w:space="0" w:color="auto"/>
            </w:tcBorders>
            <w:hideMark/>
          </w:tcPr>
          <w:p w:rsidR="005F6EA9" w:rsidRPr="005F6EA9" w:rsidRDefault="005F6EA9" w:rsidP="005F6EA9">
            <w:pPr>
              <w:spacing w:line="276" w:lineRule="auto"/>
              <w:jc w:val="both"/>
              <w:rPr>
                <w:rFonts w:ascii="Century Gothic" w:hAnsi="Century Gothic"/>
                <w:b/>
                <w:lang w:val="es-MX" w:eastAsia="en-US"/>
              </w:rPr>
            </w:pPr>
            <w:r>
              <w:rPr>
                <w:rFonts w:ascii="Century Gothic" w:hAnsi="Century Gothic"/>
                <w:b/>
                <w:lang w:val="es-MX" w:eastAsia="en-US"/>
              </w:rPr>
              <w:t>SERAFÍN ROJAS TORO</w:t>
            </w:r>
          </w:p>
        </w:tc>
      </w:tr>
      <w:tr w:rsidR="005F6EA9" w:rsidRPr="005F6EA9" w:rsidTr="005F6EA9">
        <w:tc>
          <w:tcPr>
            <w:tcW w:w="2127" w:type="dxa"/>
            <w:tcBorders>
              <w:top w:val="single" w:sz="4" w:space="0" w:color="auto"/>
              <w:left w:val="single" w:sz="4" w:space="0" w:color="auto"/>
              <w:bottom w:val="single" w:sz="4" w:space="0" w:color="auto"/>
              <w:right w:val="single" w:sz="4" w:space="0" w:color="auto"/>
            </w:tcBorders>
            <w:vAlign w:val="center"/>
            <w:hideMark/>
          </w:tcPr>
          <w:p w:rsidR="005F6EA9" w:rsidRPr="005F6EA9" w:rsidRDefault="005F6EA9" w:rsidP="005F6EA9">
            <w:pPr>
              <w:spacing w:line="276" w:lineRule="auto"/>
              <w:jc w:val="both"/>
              <w:rPr>
                <w:rFonts w:ascii="Century Gothic" w:eastAsia="Times New Roman" w:hAnsi="Century Gothic"/>
                <w:lang w:val="es-CO"/>
              </w:rPr>
            </w:pPr>
            <w:r w:rsidRPr="005F6EA9">
              <w:rPr>
                <w:rFonts w:ascii="Century Gothic" w:hAnsi="Century Gothic"/>
                <w:lang w:val="es-CO"/>
              </w:rPr>
              <w:t>DEMANDADO</w:t>
            </w:r>
          </w:p>
        </w:tc>
        <w:tc>
          <w:tcPr>
            <w:tcW w:w="6804" w:type="dxa"/>
            <w:tcBorders>
              <w:top w:val="single" w:sz="4" w:space="0" w:color="auto"/>
              <w:left w:val="single" w:sz="4" w:space="0" w:color="auto"/>
              <w:bottom w:val="single" w:sz="4" w:space="0" w:color="auto"/>
              <w:right w:val="single" w:sz="4" w:space="0" w:color="auto"/>
            </w:tcBorders>
            <w:hideMark/>
          </w:tcPr>
          <w:p w:rsidR="005F6EA9" w:rsidRPr="005F6EA9" w:rsidRDefault="005F6EA9" w:rsidP="005F6EA9">
            <w:pPr>
              <w:spacing w:line="276" w:lineRule="auto"/>
              <w:jc w:val="both"/>
              <w:rPr>
                <w:rFonts w:ascii="Century Gothic" w:hAnsi="Century Gothic"/>
                <w:b/>
                <w:lang w:val="es-CO" w:eastAsia="en-US"/>
              </w:rPr>
            </w:pPr>
            <w:r>
              <w:rPr>
                <w:rFonts w:ascii="Century Gothic" w:hAnsi="Century Gothic"/>
                <w:b/>
                <w:lang w:val="es-CO" w:eastAsia="en-US"/>
              </w:rPr>
              <w:t>UNIDAD ADMINISTRATIVA ESPECIAL PARA LA  ATENCIÓN Y REPARACIÓN INTEGRAL DE VÍCTIMAS</w:t>
            </w:r>
          </w:p>
        </w:tc>
      </w:tr>
      <w:tr w:rsidR="005F6EA9" w:rsidRPr="005F6EA9" w:rsidTr="005F6EA9">
        <w:tc>
          <w:tcPr>
            <w:tcW w:w="2127" w:type="dxa"/>
            <w:tcBorders>
              <w:top w:val="single" w:sz="4" w:space="0" w:color="auto"/>
              <w:left w:val="single" w:sz="4" w:space="0" w:color="auto"/>
              <w:bottom w:val="single" w:sz="4" w:space="0" w:color="auto"/>
              <w:right w:val="single" w:sz="4" w:space="0" w:color="auto"/>
            </w:tcBorders>
            <w:vAlign w:val="center"/>
            <w:hideMark/>
          </w:tcPr>
          <w:p w:rsidR="005F6EA9" w:rsidRPr="005F6EA9" w:rsidRDefault="005F6EA9" w:rsidP="005F6EA9">
            <w:pPr>
              <w:spacing w:line="276" w:lineRule="auto"/>
              <w:jc w:val="both"/>
              <w:rPr>
                <w:rFonts w:ascii="Century Gothic" w:eastAsia="Times New Roman" w:hAnsi="Century Gothic"/>
                <w:lang w:val="es-CO"/>
              </w:rPr>
            </w:pPr>
            <w:r w:rsidRPr="005F6EA9">
              <w:rPr>
                <w:rFonts w:ascii="Century Gothic" w:hAnsi="Century Gothic"/>
                <w:lang w:val="es-CO"/>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5F6EA9" w:rsidRPr="005F6EA9" w:rsidRDefault="005F6EA9" w:rsidP="005F6EA9">
            <w:pPr>
              <w:spacing w:line="276" w:lineRule="auto"/>
              <w:jc w:val="both"/>
              <w:rPr>
                <w:rFonts w:ascii="Century Gothic" w:eastAsia="Times New Roman" w:hAnsi="Century Gothic"/>
                <w:b/>
                <w:lang w:val="es-CO"/>
              </w:rPr>
            </w:pPr>
            <w:r w:rsidRPr="005F6EA9">
              <w:rPr>
                <w:rFonts w:ascii="Century Gothic" w:hAnsi="Century Gothic"/>
                <w:b/>
                <w:lang w:val="es-CO"/>
              </w:rPr>
              <w:t>TUTELA</w:t>
            </w:r>
          </w:p>
        </w:tc>
      </w:tr>
      <w:tr w:rsidR="005F6EA9" w:rsidRPr="005F6EA9" w:rsidTr="005F6EA9">
        <w:tc>
          <w:tcPr>
            <w:tcW w:w="2127" w:type="dxa"/>
            <w:tcBorders>
              <w:top w:val="single" w:sz="4" w:space="0" w:color="auto"/>
              <w:left w:val="single" w:sz="4" w:space="0" w:color="auto"/>
              <w:bottom w:val="single" w:sz="4" w:space="0" w:color="auto"/>
              <w:right w:val="single" w:sz="4" w:space="0" w:color="auto"/>
            </w:tcBorders>
            <w:vAlign w:val="center"/>
            <w:hideMark/>
          </w:tcPr>
          <w:p w:rsidR="005F6EA9" w:rsidRPr="005F6EA9" w:rsidRDefault="005F6EA9" w:rsidP="005F6EA9">
            <w:pPr>
              <w:spacing w:line="276" w:lineRule="auto"/>
              <w:jc w:val="both"/>
              <w:rPr>
                <w:rFonts w:ascii="Century Gothic" w:eastAsia="Times New Roman" w:hAnsi="Century Gothic"/>
                <w:lang w:val="es-CO"/>
              </w:rPr>
            </w:pPr>
            <w:r w:rsidRPr="005F6EA9">
              <w:rPr>
                <w:rFonts w:ascii="Century Gothic" w:hAnsi="Century Gothic"/>
                <w:lang w:val="es-CO"/>
              </w:rPr>
              <w:t>ASUNTO</w:t>
            </w:r>
          </w:p>
        </w:tc>
        <w:tc>
          <w:tcPr>
            <w:tcW w:w="6804" w:type="dxa"/>
            <w:tcBorders>
              <w:top w:val="single" w:sz="4" w:space="0" w:color="auto"/>
              <w:left w:val="single" w:sz="4" w:space="0" w:color="auto"/>
              <w:bottom w:val="single" w:sz="4" w:space="0" w:color="auto"/>
              <w:right w:val="single" w:sz="4" w:space="0" w:color="auto"/>
            </w:tcBorders>
            <w:hideMark/>
          </w:tcPr>
          <w:p w:rsidR="005F6EA9" w:rsidRPr="005F6EA9" w:rsidRDefault="002B6918" w:rsidP="005F6EA9">
            <w:pPr>
              <w:spacing w:line="276" w:lineRule="auto"/>
              <w:jc w:val="both"/>
              <w:rPr>
                <w:rFonts w:ascii="Century Gothic" w:eastAsia="Times New Roman" w:hAnsi="Century Gothic"/>
                <w:b/>
                <w:lang w:val="es-CO"/>
              </w:rPr>
            </w:pPr>
            <w:r>
              <w:rPr>
                <w:rFonts w:ascii="Century Gothic" w:eastAsia="Times New Roman" w:hAnsi="Century Gothic"/>
                <w:b/>
                <w:lang w:val="es-CO"/>
              </w:rPr>
              <w:t>AMPARA EL DERECHO DE PETICIÓN</w:t>
            </w:r>
          </w:p>
        </w:tc>
      </w:tr>
    </w:tbl>
    <w:p w:rsidR="005F6EA9" w:rsidRDefault="005F6EA9" w:rsidP="005F6EA9">
      <w:pPr>
        <w:spacing w:line="276" w:lineRule="auto"/>
        <w:jc w:val="both"/>
        <w:rPr>
          <w:rFonts w:ascii="Century Gothic" w:eastAsia="Times New Roman" w:hAnsi="Century Gothic"/>
          <w:lang w:val="es-CO"/>
        </w:rPr>
      </w:pPr>
    </w:p>
    <w:p w:rsidR="007B4DD0" w:rsidRDefault="007B4DD0" w:rsidP="005F6EA9">
      <w:pPr>
        <w:spacing w:line="276" w:lineRule="auto"/>
        <w:jc w:val="both"/>
        <w:rPr>
          <w:rFonts w:ascii="Century Gothic" w:eastAsia="Times New Roman" w:hAnsi="Century Gothic"/>
          <w:lang w:val="es-CO"/>
        </w:rPr>
      </w:pPr>
    </w:p>
    <w:p w:rsidR="007B4DD0" w:rsidRDefault="007B4DD0" w:rsidP="007B4DD0">
      <w:pPr>
        <w:spacing w:line="276" w:lineRule="auto"/>
        <w:jc w:val="center"/>
        <w:rPr>
          <w:rFonts w:ascii="Century Gothic" w:eastAsia="Times New Roman" w:hAnsi="Century Gothic"/>
          <w:b/>
          <w:lang w:val="es-CO"/>
        </w:rPr>
      </w:pPr>
      <w:r w:rsidRPr="007B4DD0">
        <w:rPr>
          <w:rFonts w:ascii="Century Gothic" w:eastAsia="Times New Roman" w:hAnsi="Century Gothic"/>
          <w:b/>
          <w:lang w:val="es-CO"/>
        </w:rPr>
        <w:t>FALLO</w:t>
      </w:r>
    </w:p>
    <w:p w:rsidR="007B4DD0" w:rsidRPr="007B4DD0" w:rsidRDefault="007B4DD0" w:rsidP="007B4DD0">
      <w:pPr>
        <w:spacing w:line="276" w:lineRule="auto"/>
        <w:jc w:val="center"/>
        <w:rPr>
          <w:rFonts w:ascii="Century Gothic" w:eastAsia="Times New Roman" w:hAnsi="Century Gothic"/>
          <w:b/>
          <w:lang w:val="es-CO"/>
        </w:rPr>
      </w:pPr>
    </w:p>
    <w:p w:rsidR="007B4DD0" w:rsidRPr="00026BF8" w:rsidRDefault="007B4DD0" w:rsidP="007B4DD0">
      <w:pPr>
        <w:spacing w:line="276" w:lineRule="auto"/>
        <w:jc w:val="both"/>
        <w:rPr>
          <w:rFonts w:ascii="Century Gothic" w:hAnsi="Century Gothic"/>
          <w:lang w:val="es-MX"/>
        </w:rPr>
      </w:pPr>
      <w:r>
        <w:rPr>
          <w:rFonts w:ascii="Century Gothic" w:hAnsi="Century Gothic"/>
          <w:lang w:val="es-MX"/>
        </w:rPr>
        <w:t>E</w:t>
      </w:r>
      <w:r w:rsidRPr="00026BF8">
        <w:rPr>
          <w:rFonts w:ascii="Century Gothic" w:hAnsi="Century Gothic"/>
          <w:lang w:val="es-MX"/>
        </w:rPr>
        <w:t xml:space="preserve">l Despacho </w:t>
      </w:r>
      <w:r>
        <w:rPr>
          <w:rFonts w:ascii="Century Gothic" w:hAnsi="Century Gothic"/>
          <w:lang w:val="es-MX"/>
        </w:rPr>
        <w:t>procede a decidir la acción de t</w:t>
      </w:r>
      <w:r w:rsidRPr="00026BF8">
        <w:rPr>
          <w:rFonts w:ascii="Century Gothic" w:hAnsi="Century Gothic"/>
          <w:lang w:val="es-MX"/>
        </w:rPr>
        <w:t xml:space="preserve">utela </w:t>
      </w:r>
      <w:r>
        <w:rPr>
          <w:rFonts w:ascii="Century Gothic" w:hAnsi="Century Gothic"/>
          <w:lang w:val="es-MX"/>
        </w:rPr>
        <w:t>que presentó el señor</w:t>
      </w:r>
      <w:r w:rsidRPr="00026BF8">
        <w:rPr>
          <w:rFonts w:ascii="Century Gothic" w:hAnsi="Century Gothic"/>
          <w:lang w:val="es-MX"/>
        </w:rPr>
        <w:t xml:space="preserve"> </w:t>
      </w:r>
      <w:r>
        <w:rPr>
          <w:rFonts w:ascii="Century Gothic" w:hAnsi="Century Gothic"/>
          <w:b/>
          <w:lang w:val="es-MX"/>
        </w:rPr>
        <w:t>SERAFÍN ROJAS TORO</w:t>
      </w:r>
      <w:r w:rsidRPr="00026BF8">
        <w:rPr>
          <w:rFonts w:ascii="Century Gothic" w:hAnsi="Century Gothic"/>
          <w:lang w:val="es-MX"/>
        </w:rPr>
        <w:t xml:space="preserve"> </w:t>
      </w:r>
      <w:r>
        <w:rPr>
          <w:rFonts w:ascii="Century Gothic" w:hAnsi="Century Gothic"/>
          <w:noProof/>
          <w:lang w:val="es-MX"/>
        </w:rPr>
        <w:t>en nombre propio</w:t>
      </w:r>
      <w:r w:rsidRPr="00026BF8">
        <w:rPr>
          <w:rFonts w:ascii="Century Gothic" w:hAnsi="Century Gothic"/>
          <w:noProof/>
          <w:lang w:val="es-MX"/>
        </w:rPr>
        <w:t>,</w:t>
      </w:r>
      <w:r>
        <w:rPr>
          <w:rFonts w:ascii="Century Gothic" w:hAnsi="Century Gothic"/>
          <w:lang w:val="es-MX"/>
        </w:rPr>
        <w:t xml:space="preserve"> solicitando que se le ampare su derecho fundamental de petición.</w:t>
      </w:r>
      <w:r w:rsidRPr="00026BF8">
        <w:rPr>
          <w:rFonts w:ascii="Century Gothic" w:hAnsi="Century Gothic"/>
          <w:lang w:val="es-MX"/>
        </w:rPr>
        <w:t xml:space="preserve"> </w:t>
      </w:r>
    </w:p>
    <w:p w:rsidR="007B4DD0" w:rsidRPr="00026BF8" w:rsidRDefault="007B4DD0" w:rsidP="007B4DD0">
      <w:pPr>
        <w:tabs>
          <w:tab w:val="left" w:pos="5472"/>
        </w:tabs>
        <w:spacing w:line="276" w:lineRule="auto"/>
        <w:jc w:val="both"/>
        <w:rPr>
          <w:rFonts w:ascii="Century Gothic" w:hAnsi="Century Gothic"/>
          <w:lang w:val="es-MX"/>
        </w:rPr>
      </w:pPr>
    </w:p>
    <w:p w:rsidR="007B4DD0" w:rsidRPr="00026BF8" w:rsidRDefault="007B4DD0" w:rsidP="007B4DD0">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026BF8">
        <w:rPr>
          <w:rFonts w:ascii="Century Gothic" w:hAnsi="Century Gothic" w:cs="Arial"/>
          <w:b/>
          <w:szCs w:val="24"/>
          <w:lang w:val="es-CO"/>
        </w:rPr>
        <w:t>LA DEMANDA:</w:t>
      </w:r>
    </w:p>
    <w:p w:rsidR="007B4DD0" w:rsidRPr="00026BF8" w:rsidRDefault="007B4DD0" w:rsidP="007B4DD0">
      <w:pPr>
        <w:pStyle w:val="Textoindependiente"/>
        <w:spacing w:after="0" w:line="276" w:lineRule="auto"/>
        <w:jc w:val="both"/>
        <w:rPr>
          <w:rFonts w:ascii="Century Gothic" w:hAnsi="Century Gothic" w:cs="Arial"/>
          <w:b/>
          <w:szCs w:val="24"/>
          <w:lang w:val="es-CO"/>
        </w:rPr>
      </w:pPr>
    </w:p>
    <w:p w:rsidR="007B4DD0" w:rsidRPr="00026BF8" w:rsidRDefault="007B4DD0" w:rsidP="007B4DD0">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LAS PRETENSIONES</w:t>
      </w:r>
    </w:p>
    <w:p w:rsidR="007B4DD0" w:rsidRPr="00026BF8" w:rsidRDefault="007B4DD0" w:rsidP="007B4DD0">
      <w:pPr>
        <w:pStyle w:val="Textoindependiente"/>
        <w:spacing w:after="0" w:line="276" w:lineRule="auto"/>
        <w:jc w:val="both"/>
        <w:rPr>
          <w:rFonts w:ascii="Century Gothic" w:hAnsi="Century Gothic" w:cs="Arial"/>
          <w:b/>
          <w:szCs w:val="24"/>
          <w:lang w:val="es-CO"/>
        </w:rPr>
      </w:pPr>
    </w:p>
    <w:p w:rsidR="007B4DD0" w:rsidRDefault="007B4DD0" w:rsidP="007B4DD0">
      <w:pPr>
        <w:pStyle w:val="Textoindependiente"/>
        <w:spacing w:after="0" w:line="276" w:lineRule="auto"/>
        <w:jc w:val="both"/>
        <w:rPr>
          <w:rFonts w:ascii="Century Gothic" w:hAnsi="Century Gothic" w:cs="Arial"/>
          <w:szCs w:val="24"/>
          <w:lang w:val="es-CO"/>
        </w:rPr>
      </w:pPr>
      <w:r w:rsidRPr="00026BF8">
        <w:rPr>
          <w:rFonts w:ascii="Century Gothic" w:hAnsi="Century Gothic" w:cs="Arial"/>
          <w:szCs w:val="24"/>
          <w:lang w:val="es-CO"/>
        </w:rPr>
        <w:t xml:space="preserve">El señor </w:t>
      </w:r>
      <w:r>
        <w:rPr>
          <w:rFonts w:ascii="Century Gothic" w:hAnsi="Century Gothic" w:cs="Arial"/>
          <w:szCs w:val="24"/>
          <w:lang w:val="es-CO"/>
        </w:rPr>
        <w:t xml:space="preserve">SERAFÍN ROJAS TORO, mediante acción de tutela, pretende que se le proteja su derecho fundamental de petición, como víctima del conflicto armado, y desconocido por la Unidad Administrativa Especial para la Atención y Reparación Integral a las Víctimas. </w:t>
      </w:r>
    </w:p>
    <w:p w:rsidR="007B4DD0" w:rsidRDefault="007B4DD0" w:rsidP="007B4DD0">
      <w:pPr>
        <w:pStyle w:val="Textoindependiente"/>
        <w:spacing w:after="0" w:line="276" w:lineRule="auto"/>
        <w:jc w:val="both"/>
        <w:rPr>
          <w:rFonts w:ascii="Century Gothic" w:hAnsi="Century Gothic" w:cs="Arial"/>
          <w:szCs w:val="24"/>
          <w:lang w:val="es-CO"/>
        </w:rPr>
      </w:pPr>
    </w:p>
    <w:p w:rsidR="007B4DD0" w:rsidRPr="00026BF8" w:rsidRDefault="007B4DD0" w:rsidP="007B4DD0">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 xml:space="preserve">Así mismo, pretende que se le ordene a la entidad demandada dar cumplimiento de manera inmediata y de fondo a lo solicitado en el derecho de petición con radicado 2020-711-132001-2, del 19/02/2020, relacionado con la expedición del acto </w:t>
      </w:r>
      <w:r w:rsidR="00863AB4">
        <w:rPr>
          <w:rFonts w:ascii="Century Gothic" w:hAnsi="Century Gothic" w:cs="Arial"/>
          <w:szCs w:val="24"/>
          <w:lang w:val="es-CO"/>
        </w:rPr>
        <w:t>administrativo</w:t>
      </w:r>
      <w:r>
        <w:rPr>
          <w:rFonts w:ascii="Century Gothic" w:hAnsi="Century Gothic" w:cs="Arial"/>
          <w:szCs w:val="24"/>
          <w:lang w:val="es-CO"/>
        </w:rPr>
        <w:t xml:space="preserve"> de reconocimiento de la INDEMNIZACIÓN ADMINISTRATIVA por el hecho </w:t>
      </w:r>
      <w:proofErr w:type="spellStart"/>
      <w:r>
        <w:rPr>
          <w:rFonts w:ascii="Century Gothic" w:hAnsi="Century Gothic" w:cs="Arial"/>
          <w:szCs w:val="24"/>
          <w:lang w:val="es-CO"/>
        </w:rPr>
        <w:t>victimizante</w:t>
      </w:r>
      <w:proofErr w:type="spellEnd"/>
      <w:r>
        <w:rPr>
          <w:rFonts w:ascii="Century Gothic" w:hAnsi="Century Gothic" w:cs="Arial"/>
          <w:szCs w:val="24"/>
          <w:lang w:val="es-CO"/>
        </w:rPr>
        <w:t xml:space="preserve"> de DESPLAZAMIENTO FORZADO. </w:t>
      </w:r>
    </w:p>
    <w:p w:rsidR="007B4DD0" w:rsidRPr="00026BF8" w:rsidRDefault="007B4DD0" w:rsidP="007B4DD0">
      <w:pPr>
        <w:pStyle w:val="Textoindependiente"/>
        <w:spacing w:after="0" w:line="276" w:lineRule="auto"/>
        <w:jc w:val="both"/>
        <w:rPr>
          <w:rFonts w:ascii="Century Gothic" w:hAnsi="Century Gothic" w:cs="Arial"/>
          <w:szCs w:val="24"/>
          <w:lang w:val="es-CO"/>
        </w:rPr>
      </w:pPr>
    </w:p>
    <w:p w:rsidR="007B4DD0" w:rsidRPr="00026BF8" w:rsidRDefault="007B4DD0" w:rsidP="007B4DD0">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FUNDAMENTOS FÁCTICOS</w:t>
      </w:r>
    </w:p>
    <w:p w:rsidR="007B4DD0" w:rsidRPr="00026BF8" w:rsidRDefault="007B4DD0" w:rsidP="007B4DD0">
      <w:pPr>
        <w:pStyle w:val="Textoindependiente"/>
        <w:spacing w:after="0" w:line="276" w:lineRule="auto"/>
        <w:jc w:val="both"/>
        <w:rPr>
          <w:rFonts w:ascii="Century Gothic" w:hAnsi="Century Gothic" w:cs="Arial"/>
          <w:b/>
          <w:szCs w:val="24"/>
          <w:lang w:val="es-CO"/>
        </w:rPr>
      </w:pPr>
    </w:p>
    <w:p w:rsidR="007B4DD0" w:rsidRPr="00026BF8" w:rsidRDefault="007B4DD0" w:rsidP="007B4DD0">
      <w:pPr>
        <w:pStyle w:val="Textoindependiente"/>
        <w:spacing w:after="0" w:line="276" w:lineRule="auto"/>
        <w:jc w:val="both"/>
        <w:rPr>
          <w:rFonts w:ascii="Century Gothic" w:hAnsi="Century Gothic" w:cs="Arial"/>
          <w:b/>
          <w:szCs w:val="24"/>
          <w:lang w:val="es-CO"/>
        </w:rPr>
      </w:pPr>
      <w:r w:rsidRPr="00026BF8">
        <w:rPr>
          <w:rFonts w:ascii="Century Gothic" w:hAnsi="Century Gothic" w:cs="Arial"/>
          <w:szCs w:val="24"/>
        </w:rPr>
        <w:t xml:space="preserve">Como </w:t>
      </w:r>
      <w:r w:rsidRPr="00026BF8">
        <w:rPr>
          <w:rFonts w:ascii="Century Gothic" w:hAnsi="Century Gothic" w:cs="Arial"/>
          <w:b/>
          <w:szCs w:val="24"/>
          <w:lang w:val="es-CO"/>
        </w:rPr>
        <w:t>hechos</w:t>
      </w:r>
      <w:r w:rsidRPr="00026BF8">
        <w:rPr>
          <w:rFonts w:ascii="Century Gothic" w:hAnsi="Century Gothic" w:cs="Arial"/>
          <w:szCs w:val="24"/>
        </w:rPr>
        <w:t xml:space="preserve"> sustento de las pretensiones anotadas</w:t>
      </w:r>
      <w:r>
        <w:rPr>
          <w:rFonts w:ascii="Century Gothic" w:hAnsi="Century Gothic" w:cs="Arial"/>
          <w:szCs w:val="24"/>
          <w:lang w:val="es-CO"/>
        </w:rPr>
        <w:t xml:space="preserve">, </w:t>
      </w:r>
      <w:r w:rsidRPr="00026BF8">
        <w:rPr>
          <w:rFonts w:ascii="Century Gothic" w:hAnsi="Century Gothic" w:cs="Arial"/>
          <w:szCs w:val="24"/>
        </w:rPr>
        <w:t>se aducen los siguientes:</w:t>
      </w:r>
    </w:p>
    <w:p w:rsidR="007B4DD0" w:rsidRPr="00026BF8" w:rsidRDefault="007B4DD0" w:rsidP="007B4DD0">
      <w:pPr>
        <w:pStyle w:val="Textoindependiente"/>
        <w:spacing w:after="0" w:line="276" w:lineRule="auto"/>
        <w:jc w:val="both"/>
        <w:rPr>
          <w:rFonts w:ascii="Century Gothic" w:hAnsi="Century Gothic" w:cs="Arial"/>
          <w:b/>
          <w:szCs w:val="24"/>
          <w:lang w:val="es-CO"/>
        </w:rPr>
      </w:pPr>
    </w:p>
    <w:p w:rsidR="00863AB4" w:rsidRDefault="007B4DD0" w:rsidP="00863AB4">
      <w:pPr>
        <w:spacing w:line="276" w:lineRule="auto"/>
        <w:ind w:left="426" w:right="474"/>
        <w:jc w:val="both"/>
        <w:rPr>
          <w:rFonts w:ascii="Century Gothic" w:hAnsi="Century Gothic"/>
          <w:i/>
          <w:lang w:val="es-CO"/>
        </w:rPr>
      </w:pPr>
      <w:r w:rsidRPr="00026BF8">
        <w:rPr>
          <w:rFonts w:ascii="Century Gothic" w:hAnsi="Century Gothic"/>
          <w:i/>
          <w:lang w:val="es-CO"/>
        </w:rPr>
        <w:t>“</w:t>
      </w:r>
      <w:r w:rsidR="00863AB4">
        <w:rPr>
          <w:rFonts w:ascii="Century Gothic" w:hAnsi="Century Gothic"/>
          <w:i/>
          <w:lang w:val="es-CO"/>
        </w:rPr>
        <w:t xml:space="preserve">1. Me encuentro reconocido en el Registro Único de Víctimas por el hecho </w:t>
      </w:r>
      <w:proofErr w:type="spellStart"/>
      <w:r w:rsidR="00863AB4">
        <w:rPr>
          <w:rFonts w:ascii="Century Gothic" w:hAnsi="Century Gothic"/>
          <w:i/>
          <w:lang w:val="es-CO"/>
        </w:rPr>
        <w:t>victimizante</w:t>
      </w:r>
      <w:proofErr w:type="spellEnd"/>
      <w:r w:rsidR="00863AB4">
        <w:rPr>
          <w:rFonts w:ascii="Century Gothic" w:hAnsi="Century Gothic"/>
          <w:i/>
          <w:lang w:val="es-CO"/>
        </w:rPr>
        <w:t xml:space="preserve"> de DESPLAZAMIENTO FORZADO y HOMICIDIO.</w:t>
      </w:r>
    </w:p>
    <w:p w:rsidR="00863AB4" w:rsidRDefault="00863AB4" w:rsidP="00863AB4">
      <w:pPr>
        <w:spacing w:line="276" w:lineRule="auto"/>
        <w:ind w:left="426" w:right="474"/>
        <w:jc w:val="both"/>
        <w:rPr>
          <w:rFonts w:ascii="Century Gothic" w:hAnsi="Century Gothic"/>
          <w:i/>
          <w:lang w:val="es-CO"/>
        </w:rPr>
      </w:pPr>
    </w:p>
    <w:p w:rsidR="00863AB4" w:rsidRDefault="00863AB4" w:rsidP="00863AB4">
      <w:pPr>
        <w:spacing w:line="276" w:lineRule="auto"/>
        <w:ind w:left="426" w:right="474"/>
        <w:jc w:val="both"/>
        <w:rPr>
          <w:rFonts w:ascii="Century Gothic" w:hAnsi="Century Gothic"/>
          <w:i/>
          <w:lang w:val="es-CO"/>
        </w:rPr>
      </w:pPr>
      <w:r>
        <w:rPr>
          <w:rFonts w:ascii="Century Gothic" w:hAnsi="Century Gothic"/>
          <w:i/>
          <w:lang w:val="es-CO"/>
        </w:rPr>
        <w:t xml:space="preserve">2 Mediante derecho de petición con radicado 2020-711-132001-2 del 19/02/2020 solicité a la Unidad de Víctimas expedir y notificarme </w:t>
      </w:r>
      <w:r>
        <w:rPr>
          <w:rFonts w:ascii="Century Gothic" w:hAnsi="Century Gothic"/>
          <w:i/>
          <w:lang w:val="es-CO"/>
        </w:rPr>
        <w:lastRenderedPageBreak/>
        <w:t xml:space="preserve">el acto administrativo por medio del cual se decide sobre la INDEMNIZACIÓN ADMINISTRATIVA por el hecho </w:t>
      </w:r>
      <w:proofErr w:type="spellStart"/>
      <w:r>
        <w:rPr>
          <w:rFonts w:ascii="Century Gothic" w:hAnsi="Century Gothic"/>
          <w:i/>
          <w:lang w:val="es-CO"/>
        </w:rPr>
        <w:t>victimizante</w:t>
      </w:r>
      <w:proofErr w:type="spellEnd"/>
      <w:r>
        <w:rPr>
          <w:rFonts w:ascii="Century Gothic" w:hAnsi="Century Gothic"/>
          <w:i/>
          <w:lang w:val="es-CO"/>
        </w:rPr>
        <w:t xml:space="preserve"> de DESPLAZAMIENTO FORZADO, teniendo en cuenta que el proceso se encuentra debidamente documentado desde el 12/08/2019, fecha de la entrega de los documentos, razón por la cual el plazo para responder se encuentra vencido. </w:t>
      </w:r>
    </w:p>
    <w:p w:rsidR="00863AB4" w:rsidRDefault="00863AB4" w:rsidP="00863AB4">
      <w:pPr>
        <w:spacing w:line="276" w:lineRule="auto"/>
        <w:ind w:left="426" w:right="474"/>
        <w:jc w:val="both"/>
        <w:rPr>
          <w:rFonts w:ascii="Century Gothic" w:hAnsi="Century Gothic"/>
          <w:i/>
          <w:lang w:val="es-CO"/>
        </w:rPr>
      </w:pPr>
    </w:p>
    <w:p w:rsidR="007B4DD0" w:rsidRPr="00863AB4" w:rsidRDefault="00863AB4" w:rsidP="00863AB4">
      <w:pPr>
        <w:spacing w:line="276" w:lineRule="auto"/>
        <w:ind w:left="426" w:right="474"/>
        <w:jc w:val="both"/>
        <w:rPr>
          <w:rFonts w:ascii="Century Gothic" w:hAnsi="Century Gothic"/>
          <w:i/>
          <w:lang w:val="es-CO"/>
        </w:rPr>
      </w:pPr>
      <w:r>
        <w:rPr>
          <w:rFonts w:ascii="Century Gothic" w:hAnsi="Century Gothic"/>
          <w:i/>
          <w:lang w:val="es-CO"/>
        </w:rPr>
        <w:t xml:space="preserve">3  El 16 de marzo del cursante año, me presenté ante la Unidad de Víctimas donde se me informó que no se encuentra respuesta de fondo a mi derecho de petición con radicado 2020-711-132001-2 del 19/02/2020, relacionado con la expedición del acto administrativo de reconocimiento de la INDEMNIZACIÓN ADMINISTRATIVA por el hecho </w:t>
      </w:r>
      <w:proofErr w:type="spellStart"/>
      <w:r>
        <w:rPr>
          <w:rFonts w:ascii="Century Gothic" w:hAnsi="Century Gothic"/>
          <w:i/>
          <w:lang w:val="es-CO"/>
        </w:rPr>
        <w:t>victimizante</w:t>
      </w:r>
      <w:proofErr w:type="spellEnd"/>
      <w:r>
        <w:rPr>
          <w:rFonts w:ascii="Century Gothic" w:hAnsi="Century Gothic"/>
          <w:i/>
          <w:lang w:val="es-CO"/>
        </w:rPr>
        <w:t xml:space="preserve"> de DESPLAZAMIENTO FORZADO”. </w:t>
      </w:r>
      <w:r w:rsidR="007B4DD0" w:rsidRPr="00863AB4">
        <w:rPr>
          <w:rFonts w:ascii="Century Gothic" w:hAnsi="Century Gothic"/>
          <w:i/>
        </w:rPr>
        <w:t xml:space="preserve"> </w:t>
      </w:r>
    </w:p>
    <w:p w:rsidR="007B4DD0" w:rsidRPr="00026BF8" w:rsidRDefault="007B4DD0" w:rsidP="007B4DD0">
      <w:pPr>
        <w:spacing w:line="276" w:lineRule="auto"/>
        <w:jc w:val="both"/>
        <w:rPr>
          <w:rFonts w:ascii="Century Gothic" w:hAnsi="Century Gothic"/>
          <w:i/>
        </w:rPr>
      </w:pPr>
    </w:p>
    <w:p w:rsidR="007B4DD0" w:rsidRPr="00026BF8" w:rsidRDefault="007B4DD0" w:rsidP="007B4DD0">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 ACTUACIÓN PROCESAL</w:t>
      </w:r>
    </w:p>
    <w:p w:rsidR="007B4DD0" w:rsidRPr="00026BF8" w:rsidRDefault="007B4DD0" w:rsidP="007B4DD0">
      <w:pPr>
        <w:pStyle w:val="Textoindependiente"/>
        <w:spacing w:after="0" w:line="276" w:lineRule="auto"/>
        <w:jc w:val="both"/>
        <w:rPr>
          <w:rFonts w:ascii="Century Gothic" w:hAnsi="Century Gothic" w:cs="Arial"/>
          <w:b/>
          <w:szCs w:val="24"/>
          <w:lang w:val="es-CO"/>
        </w:rPr>
      </w:pPr>
    </w:p>
    <w:p w:rsidR="007B4DD0" w:rsidRPr="00026BF8" w:rsidRDefault="00863AB4" w:rsidP="007B4DD0">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En auto del 17</w:t>
      </w:r>
      <w:r w:rsidR="007B4DD0" w:rsidRPr="00026BF8">
        <w:rPr>
          <w:rFonts w:ascii="Century Gothic" w:hAnsi="Century Gothic" w:cs="Arial"/>
          <w:szCs w:val="24"/>
          <w:lang w:val="es-CO"/>
        </w:rPr>
        <w:t xml:space="preserve"> de </w:t>
      </w:r>
      <w:r>
        <w:rPr>
          <w:rFonts w:ascii="Century Gothic" w:hAnsi="Century Gothic" w:cs="Arial"/>
          <w:szCs w:val="24"/>
          <w:lang w:val="es-CO"/>
        </w:rPr>
        <w:t>marzo</w:t>
      </w:r>
      <w:r w:rsidR="007B4DD0" w:rsidRPr="00026BF8">
        <w:rPr>
          <w:rFonts w:ascii="Century Gothic" w:hAnsi="Century Gothic" w:cs="Arial"/>
          <w:szCs w:val="24"/>
          <w:lang w:val="es-CO"/>
        </w:rPr>
        <w:t xml:space="preserve"> de 2020 </w:t>
      </w:r>
      <w:r w:rsidR="007B4DD0">
        <w:rPr>
          <w:rFonts w:ascii="Century Gothic" w:hAnsi="Century Gothic" w:cs="Arial"/>
          <w:szCs w:val="24"/>
          <w:lang w:val="es-CO"/>
        </w:rPr>
        <w:t xml:space="preserve">procede </w:t>
      </w:r>
      <w:r w:rsidR="007B4DD0" w:rsidRPr="00026BF8">
        <w:rPr>
          <w:rFonts w:ascii="Century Gothic" w:hAnsi="Century Gothic" w:cs="Arial"/>
          <w:szCs w:val="24"/>
          <w:lang w:val="es-CO"/>
        </w:rPr>
        <w:t xml:space="preserve">el Despacho a admitir la demanda. </w:t>
      </w:r>
    </w:p>
    <w:p w:rsidR="007B4DD0" w:rsidRPr="00026BF8" w:rsidRDefault="007B4DD0" w:rsidP="007B4DD0">
      <w:pPr>
        <w:pStyle w:val="Textoindependiente"/>
        <w:spacing w:after="0" w:line="276" w:lineRule="auto"/>
        <w:jc w:val="both"/>
        <w:rPr>
          <w:rFonts w:ascii="Century Gothic" w:hAnsi="Century Gothic" w:cs="Arial"/>
          <w:szCs w:val="24"/>
          <w:lang w:val="es-CO"/>
        </w:rPr>
      </w:pPr>
    </w:p>
    <w:p w:rsidR="007B4DD0" w:rsidRPr="00026BF8" w:rsidRDefault="00863AB4" w:rsidP="007B4DD0">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El 24</w:t>
      </w:r>
      <w:r w:rsidR="007B4DD0" w:rsidRPr="00026BF8">
        <w:rPr>
          <w:rFonts w:ascii="Century Gothic" w:hAnsi="Century Gothic" w:cs="Arial"/>
          <w:szCs w:val="24"/>
          <w:lang w:val="es-CO"/>
        </w:rPr>
        <w:t xml:space="preserve"> de </w:t>
      </w:r>
      <w:r>
        <w:rPr>
          <w:rFonts w:ascii="Century Gothic" w:hAnsi="Century Gothic" w:cs="Arial"/>
          <w:szCs w:val="24"/>
          <w:lang w:val="es-CO"/>
        </w:rPr>
        <w:t>marzo</w:t>
      </w:r>
      <w:r w:rsidR="007B4DD0" w:rsidRPr="00026BF8">
        <w:rPr>
          <w:rFonts w:ascii="Century Gothic" w:hAnsi="Century Gothic" w:cs="Arial"/>
          <w:szCs w:val="24"/>
          <w:lang w:val="es-CO"/>
        </w:rPr>
        <w:t xml:space="preserve"> de 2020 </w:t>
      </w:r>
      <w:r>
        <w:rPr>
          <w:rFonts w:ascii="Century Gothic" w:hAnsi="Century Gothic" w:cs="Arial"/>
          <w:szCs w:val="24"/>
          <w:lang w:val="es-CO"/>
        </w:rPr>
        <w:t>la entidad demandada contestó</w:t>
      </w:r>
      <w:r w:rsidR="007B4DD0" w:rsidRPr="00026BF8">
        <w:rPr>
          <w:rFonts w:ascii="Century Gothic" w:hAnsi="Century Gothic" w:cs="Arial"/>
          <w:szCs w:val="24"/>
          <w:lang w:val="es-CO"/>
        </w:rPr>
        <w:t xml:space="preserve"> la demanda. </w:t>
      </w:r>
    </w:p>
    <w:p w:rsidR="007B4DD0" w:rsidRPr="00026BF8" w:rsidRDefault="007B4DD0" w:rsidP="007B4DD0">
      <w:pPr>
        <w:pStyle w:val="Textoindependiente"/>
        <w:spacing w:after="0" w:line="276" w:lineRule="auto"/>
        <w:jc w:val="both"/>
        <w:rPr>
          <w:rFonts w:ascii="Century Gothic" w:hAnsi="Century Gothic" w:cs="Arial"/>
          <w:b/>
          <w:szCs w:val="24"/>
          <w:lang w:val="es-CO"/>
        </w:rPr>
      </w:pPr>
    </w:p>
    <w:p w:rsidR="007B4DD0" w:rsidRPr="00863AB4" w:rsidRDefault="007B4DD0" w:rsidP="007B4DD0">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CONTESTACIÓN</w:t>
      </w:r>
      <w:r w:rsidR="00863AB4">
        <w:rPr>
          <w:rFonts w:ascii="Century Gothic" w:hAnsi="Century Gothic" w:cs="Arial"/>
          <w:b/>
          <w:szCs w:val="24"/>
          <w:lang w:val="es-CO"/>
        </w:rPr>
        <w:t xml:space="preserve"> DE LA </w:t>
      </w:r>
      <w:r w:rsidR="00863AB4" w:rsidRPr="00863AB4">
        <w:rPr>
          <w:rFonts w:ascii="Century Gothic" w:hAnsi="Century Gothic"/>
          <w:b/>
          <w:lang w:val="es-CO" w:eastAsia="en-US"/>
        </w:rPr>
        <w:t>UNIDAD ADMINISTRATIVA ESPECIAL PARA LA  ATENCIÓN Y REPARACIÓN INTEGRAL DE VÍCTIMAS</w:t>
      </w:r>
    </w:p>
    <w:p w:rsidR="00863AB4" w:rsidRDefault="00863AB4" w:rsidP="007B4DD0">
      <w:pPr>
        <w:pStyle w:val="Textoindependiente"/>
        <w:spacing w:after="0" w:line="276" w:lineRule="auto"/>
        <w:jc w:val="both"/>
        <w:rPr>
          <w:rFonts w:ascii="Century Gothic" w:hAnsi="Century Gothic" w:cs="Arial"/>
          <w:i/>
          <w:szCs w:val="24"/>
          <w:lang w:val="es-CO"/>
        </w:rPr>
      </w:pPr>
    </w:p>
    <w:p w:rsidR="007B4DD0" w:rsidRPr="00026BF8" w:rsidRDefault="007B4DD0" w:rsidP="007B4DD0">
      <w:pPr>
        <w:pStyle w:val="Textoindependiente"/>
        <w:spacing w:after="0" w:line="276" w:lineRule="auto"/>
        <w:jc w:val="both"/>
        <w:rPr>
          <w:rFonts w:ascii="Century Gothic" w:hAnsi="Century Gothic" w:cs="Arial"/>
          <w:i/>
          <w:szCs w:val="24"/>
          <w:lang w:val="es-CO"/>
        </w:rPr>
      </w:pPr>
      <w:r w:rsidRPr="00026BF8">
        <w:rPr>
          <w:rFonts w:ascii="Century Gothic" w:hAnsi="Century Gothic" w:cs="Arial"/>
          <w:i/>
          <w:szCs w:val="24"/>
          <w:lang w:val="es-CO"/>
        </w:rPr>
        <w:t xml:space="preserve">La entidad demanda </w:t>
      </w:r>
      <w:r w:rsidR="00863AB4" w:rsidRPr="00863AB4">
        <w:rPr>
          <w:rFonts w:ascii="Century Gothic" w:hAnsi="Century Gothic" w:cs="Arial"/>
          <w:i/>
          <w:szCs w:val="24"/>
          <w:lang w:val="es-CO"/>
        </w:rPr>
        <w:t>UNIDAD ADMINISTRATIVA ESPECIAL PARA LA  ATENCIÓN Y REPARACIÓN INTEGRAL DE VÍCTIMAS</w:t>
      </w:r>
      <w:r w:rsidRPr="00026BF8">
        <w:rPr>
          <w:rFonts w:ascii="Century Gothic" w:hAnsi="Century Gothic" w:cs="Arial"/>
          <w:i/>
          <w:szCs w:val="24"/>
          <w:lang w:val="es-CO"/>
        </w:rPr>
        <w:t xml:space="preserve">, se refirió a la </w:t>
      </w:r>
      <w:r w:rsidR="00863AB4">
        <w:rPr>
          <w:rFonts w:ascii="Century Gothic" w:hAnsi="Century Gothic" w:cs="Arial"/>
          <w:i/>
          <w:szCs w:val="24"/>
          <w:lang w:val="es-CO"/>
        </w:rPr>
        <w:t>acción de t</w:t>
      </w:r>
      <w:r w:rsidRPr="00026BF8">
        <w:rPr>
          <w:rFonts w:ascii="Century Gothic" w:hAnsi="Century Gothic" w:cs="Arial"/>
          <w:i/>
          <w:szCs w:val="24"/>
          <w:lang w:val="es-CO"/>
        </w:rPr>
        <w:t xml:space="preserve">utela interpuesta de la siguiente manera: </w:t>
      </w:r>
    </w:p>
    <w:p w:rsidR="007B4DD0" w:rsidRPr="00026BF8" w:rsidRDefault="007B4DD0" w:rsidP="007B4DD0">
      <w:pPr>
        <w:pStyle w:val="Textoindependiente"/>
        <w:spacing w:after="0" w:line="276" w:lineRule="auto"/>
        <w:jc w:val="both"/>
        <w:rPr>
          <w:rFonts w:ascii="Century Gothic" w:hAnsi="Century Gothic" w:cs="Arial"/>
          <w:i/>
          <w:szCs w:val="24"/>
          <w:lang w:val="es-CO"/>
        </w:rPr>
      </w:pPr>
    </w:p>
    <w:p w:rsidR="006E6491" w:rsidRDefault="007B4DD0" w:rsidP="007B4DD0">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 xml:space="preserve">“(…) </w:t>
      </w:r>
      <w:r w:rsidR="00863AB4">
        <w:rPr>
          <w:rFonts w:ascii="Century Gothic" w:hAnsi="Century Gothic" w:cs="Arial"/>
          <w:i/>
          <w:szCs w:val="24"/>
          <w:lang w:val="es-CO"/>
        </w:rPr>
        <w:t xml:space="preserve">Frente al derecho de petición elevado por el accionante me permito señalar que fue resuelto por parte de la Unidad para las Víctimas por medio de comunicación escrita con radicado interno de salida No. 20207205600451 de fecha 18 de marzo de 2019, en la cual se brinda información acerca de la indemnización administrativa. </w:t>
      </w:r>
    </w:p>
    <w:p w:rsidR="006E6491"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p>
    <w:p w:rsidR="006E6491" w:rsidRDefault="007B4DD0" w:rsidP="007B4DD0">
      <w:pPr>
        <w:pStyle w:val="Textoindependiente"/>
        <w:tabs>
          <w:tab w:val="left" w:pos="8364"/>
        </w:tabs>
        <w:spacing w:after="0" w:line="276" w:lineRule="auto"/>
        <w:ind w:left="426" w:right="474"/>
        <w:jc w:val="both"/>
        <w:rPr>
          <w:rFonts w:ascii="Century Gothic" w:hAnsi="Century Gothic" w:cs="Arial"/>
          <w:i/>
          <w:szCs w:val="24"/>
          <w:lang w:val="es-CO"/>
        </w:rPr>
      </w:pPr>
      <w:r w:rsidRPr="00026BF8">
        <w:rPr>
          <w:rFonts w:ascii="Century Gothic" w:hAnsi="Century Gothic" w:cs="Arial"/>
          <w:i/>
          <w:szCs w:val="24"/>
          <w:lang w:val="es-CO"/>
        </w:rPr>
        <w:t>(…)</w:t>
      </w:r>
      <w:r w:rsidR="006E6491">
        <w:rPr>
          <w:rFonts w:ascii="Century Gothic" w:hAnsi="Century Gothic" w:cs="Arial"/>
          <w:i/>
          <w:szCs w:val="24"/>
          <w:lang w:val="es-CO"/>
        </w:rPr>
        <w:t xml:space="preserve">Con el objeto de dar contestación a la Acción de Tutela instaurada por SERAFÍN ROJAS TORO, resulta pertinente informar al despacho, que la Unidad para las Víctimas, mediante Resolución No. 01049 del 15 de marzo de 2019, adoptó el procedimiento para reconocer y otorgar la indemnización por vía administrativa, creando el método técnico de priorización, por tanto, una vez analizado el caso del accionante a la luz de este precepto normativo, se evidencia que NO se encuentra bajo situaciones de vulnerabilidad extrema, a </w:t>
      </w:r>
      <w:proofErr w:type="spellStart"/>
      <w:r w:rsidR="006E6491">
        <w:rPr>
          <w:rFonts w:ascii="Century Gothic" w:hAnsi="Century Gothic" w:cs="Arial"/>
          <w:i/>
          <w:szCs w:val="24"/>
          <w:lang w:val="es-CO"/>
        </w:rPr>
        <w:t>mas</w:t>
      </w:r>
      <w:proofErr w:type="spellEnd"/>
      <w:r w:rsidR="006E6491">
        <w:rPr>
          <w:rFonts w:ascii="Century Gothic" w:hAnsi="Century Gothic" w:cs="Arial"/>
          <w:i/>
          <w:szCs w:val="24"/>
          <w:lang w:val="es-CO"/>
        </w:rPr>
        <w:t xml:space="preserve"> de esto, al consultar en nuestros </w:t>
      </w:r>
      <w:r w:rsidR="006E6491">
        <w:rPr>
          <w:rFonts w:ascii="Century Gothic" w:hAnsi="Century Gothic" w:cs="Arial"/>
          <w:i/>
          <w:szCs w:val="24"/>
          <w:lang w:val="es-CO"/>
        </w:rPr>
        <w:lastRenderedPageBreak/>
        <w:t xml:space="preserve">registros se observa que no inició con anterioridad a la expedición de la Resolución 1049 de 2019 el proceso de documentación para acceder a la indemnización administrativa, ingresando al procedimiento mencionado por la RUTA GENERAL. </w:t>
      </w:r>
    </w:p>
    <w:p w:rsidR="006E6491"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p>
    <w:p w:rsidR="006E6491"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Nótese que el señor SERAFÍN ROJAS TORO, actualmente cuenta con menos de 74 años de edad y por último, no acreditó ningún criterio de priorización a la luz de la Resolución 1049 de 2019, es decir, enfermedad o discapacidad. </w:t>
      </w:r>
    </w:p>
    <w:p w:rsidR="006E6491"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p>
    <w:p w:rsidR="006E6491"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xml:space="preserve">(…) Ciertamente, el respeto al derecho de petición, reclamado por esta vía judicial, está acreditado, como ya se dijo, al observarse por esta entidad, además de los preceptos legales, los criterios o requisitos desarrollados por la jurisprudencia constitucional, y que pretende, de una parte, aclarar este derecho fundamental y, de otra, su garantía, observancia y respeto por las autoridades. </w:t>
      </w:r>
    </w:p>
    <w:p w:rsidR="006E6491"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p>
    <w:p w:rsidR="007B4DD0" w:rsidRPr="00026BF8" w:rsidRDefault="006E6491" w:rsidP="007B4DD0">
      <w:pPr>
        <w:pStyle w:val="Textoindependiente"/>
        <w:tabs>
          <w:tab w:val="left" w:pos="8364"/>
        </w:tabs>
        <w:spacing w:after="0" w:line="276" w:lineRule="auto"/>
        <w:ind w:left="426" w:right="474"/>
        <w:jc w:val="both"/>
        <w:rPr>
          <w:rFonts w:ascii="Century Gothic" w:hAnsi="Century Gothic" w:cs="Arial"/>
          <w:i/>
          <w:szCs w:val="24"/>
          <w:lang w:val="es-CO"/>
        </w:rPr>
      </w:pPr>
      <w:r>
        <w:rPr>
          <w:rFonts w:ascii="Century Gothic" w:hAnsi="Century Gothic" w:cs="Arial"/>
          <w:i/>
          <w:szCs w:val="24"/>
          <w:lang w:val="es-CO"/>
        </w:rPr>
        <w:t>(…) Por lo anterior, según el criterio jurisprudencial adoptado por la Corte, es viable instar al Despacho “a declarar en la parte resolutiva de la sentencia la carencia actual de objeto y a prescindir de orden alguna” por cuanto los argumentos y las pruebas aportadas en este memorial ponen en evidencia la debida diligencia de la Unidad para las Víctimas en aras de proteger los derechos fundamentales de los asociados (…)”.</w:t>
      </w:r>
    </w:p>
    <w:p w:rsidR="007B4DD0" w:rsidRPr="00026BF8" w:rsidRDefault="007B4DD0" w:rsidP="007B4DD0">
      <w:pPr>
        <w:pStyle w:val="Textoindependiente"/>
        <w:tabs>
          <w:tab w:val="left" w:pos="8364"/>
        </w:tabs>
        <w:spacing w:after="0" w:line="276" w:lineRule="auto"/>
        <w:ind w:left="426" w:right="474"/>
        <w:jc w:val="both"/>
        <w:rPr>
          <w:rFonts w:ascii="Century Gothic" w:hAnsi="Century Gothic" w:cs="Arial"/>
          <w:i/>
          <w:szCs w:val="24"/>
          <w:lang w:val="es-CO"/>
        </w:rPr>
      </w:pPr>
    </w:p>
    <w:p w:rsidR="007B4DD0" w:rsidRPr="00026BF8" w:rsidRDefault="007B4DD0" w:rsidP="007B4DD0">
      <w:pPr>
        <w:pStyle w:val="Textoindependiente"/>
        <w:spacing w:after="0" w:line="276" w:lineRule="auto"/>
        <w:jc w:val="both"/>
        <w:rPr>
          <w:rFonts w:ascii="Century Gothic" w:hAnsi="Century Gothic" w:cs="Arial"/>
          <w:bCs/>
          <w:i/>
          <w:szCs w:val="24"/>
          <w:lang w:val="es-CO"/>
        </w:rPr>
      </w:pPr>
    </w:p>
    <w:p w:rsidR="007B4DD0" w:rsidRDefault="007B4DD0" w:rsidP="007B4DD0">
      <w:pPr>
        <w:pStyle w:val="Textoindependiente"/>
        <w:numPr>
          <w:ilvl w:val="1"/>
          <w:numId w:val="2"/>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LAS PRUEBAS:</w:t>
      </w:r>
    </w:p>
    <w:p w:rsidR="007B4DD0" w:rsidRDefault="007B4DD0" w:rsidP="007B4DD0">
      <w:pPr>
        <w:pStyle w:val="Textoindependiente"/>
        <w:spacing w:after="0" w:line="276" w:lineRule="auto"/>
        <w:ind w:left="720"/>
        <w:jc w:val="both"/>
        <w:rPr>
          <w:rFonts w:ascii="Century Gothic" w:hAnsi="Century Gothic" w:cs="Arial"/>
          <w:b/>
          <w:szCs w:val="24"/>
          <w:lang w:val="es-CO"/>
        </w:rPr>
      </w:pPr>
    </w:p>
    <w:p w:rsidR="006E6491" w:rsidRPr="00E01801" w:rsidRDefault="006E6491" w:rsidP="006E6491">
      <w:pPr>
        <w:pStyle w:val="Textoindependiente"/>
        <w:numPr>
          <w:ilvl w:val="0"/>
          <w:numId w:val="6"/>
        </w:numPr>
        <w:spacing w:after="0" w:line="276" w:lineRule="auto"/>
        <w:jc w:val="both"/>
        <w:rPr>
          <w:rFonts w:ascii="Century Gothic" w:hAnsi="Century Gothic" w:cs="Arial"/>
          <w:szCs w:val="24"/>
          <w:lang w:val="es-CO"/>
        </w:rPr>
      </w:pPr>
      <w:r w:rsidRPr="00E01801">
        <w:rPr>
          <w:rFonts w:ascii="Century Gothic" w:hAnsi="Century Gothic" w:cs="Arial"/>
          <w:szCs w:val="24"/>
          <w:lang w:val="es-CO"/>
        </w:rPr>
        <w:t xml:space="preserve">Derecho de petición radicado No. </w:t>
      </w:r>
      <w:r w:rsidR="00E01801" w:rsidRPr="00E01801">
        <w:rPr>
          <w:rFonts w:ascii="Century Gothic" w:hAnsi="Century Gothic" w:cs="Arial"/>
          <w:szCs w:val="24"/>
          <w:lang w:val="es-CO"/>
        </w:rPr>
        <w:t xml:space="preserve">2020-711-132001-2 del 19 de febrero de 2020. </w:t>
      </w:r>
    </w:p>
    <w:p w:rsidR="006E6491" w:rsidRPr="00E01801" w:rsidRDefault="006E6491" w:rsidP="006E6491">
      <w:pPr>
        <w:pStyle w:val="Textoindependiente"/>
        <w:numPr>
          <w:ilvl w:val="0"/>
          <w:numId w:val="6"/>
        </w:numPr>
        <w:spacing w:after="0" w:line="276" w:lineRule="auto"/>
        <w:jc w:val="both"/>
        <w:rPr>
          <w:rFonts w:ascii="Century Gothic" w:hAnsi="Century Gothic" w:cs="Arial"/>
          <w:szCs w:val="24"/>
          <w:lang w:val="es-CO"/>
        </w:rPr>
      </w:pPr>
      <w:r w:rsidRPr="00E01801">
        <w:rPr>
          <w:rFonts w:ascii="Century Gothic" w:hAnsi="Century Gothic" w:cs="Arial"/>
          <w:szCs w:val="24"/>
          <w:lang w:val="es-CO"/>
        </w:rPr>
        <w:t>Respuesta al derecho de petición con radicado 20207205600451 de fecha 18 de marzo de 2020.</w:t>
      </w:r>
    </w:p>
    <w:p w:rsidR="006E6491" w:rsidRPr="00E01801" w:rsidRDefault="006E6491" w:rsidP="006E6491">
      <w:pPr>
        <w:pStyle w:val="Textoindependiente"/>
        <w:numPr>
          <w:ilvl w:val="0"/>
          <w:numId w:val="6"/>
        </w:numPr>
        <w:spacing w:after="0" w:line="276" w:lineRule="auto"/>
        <w:jc w:val="both"/>
        <w:rPr>
          <w:rFonts w:ascii="Century Gothic" w:hAnsi="Century Gothic" w:cs="Arial"/>
          <w:szCs w:val="24"/>
          <w:lang w:val="es-CO"/>
        </w:rPr>
      </w:pPr>
      <w:r w:rsidRPr="00E01801">
        <w:rPr>
          <w:rFonts w:ascii="Century Gothic" w:hAnsi="Century Gothic" w:cs="Arial"/>
          <w:szCs w:val="24"/>
          <w:lang w:val="es-CO"/>
        </w:rPr>
        <w:t xml:space="preserve">Comprobante de envío radicado 20207205600451 de fecha 18 de marzo de 2020. </w:t>
      </w:r>
    </w:p>
    <w:p w:rsidR="006E6491" w:rsidRPr="00026BF8" w:rsidRDefault="006E6491" w:rsidP="006E6491">
      <w:pPr>
        <w:pStyle w:val="Textoindependiente"/>
        <w:spacing w:after="0" w:line="276" w:lineRule="auto"/>
        <w:ind w:left="1440"/>
        <w:jc w:val="both"/>
        <w:rPr>
          <w:rFonts w:ascii="Century Gothic" w:hAnsi="Century Gothic" w:cs="Arial"/>
          <w:b/>
          <w:szCs w:val="24"/>
          <w:lang w:val="es-CO"/>
        </w:rPr>
      </w:pPr>
    </w:p>
    <w:p w:rsidR="007B4DD0" w:rsidRPr="00026BF8" w:rsidRDefault="007B4DD0" w:rsidP="007B4DD0">
      <w:pPr>
        <w:pStyle w:val="Sangra2detindependiente"/>
        <w:widowControl/>
        <w:numPr>
          <w:ilvl w:val="0"/>
          <w:numId w:val="2"/>
        </w:numPr>
        <w:spacing w:line="276" w:lineRule="auto"/>
        <w:jc w:val="center"/>
        <w:rPr>
          <w:rFonts w:ascii="Century Gothic" w:hAnsi="Century Gothic" w:cs="Arial"/>
          <w:b/>
          <w:szCs w:val="24"/>
          <w:lang w:val="es-CO"/>
        </w:rPr>
      </w:pPr>
      <w:r w:rsidRPr="00026BF8">
        <w:rPr>
          <w:rFonts w:ascii="Century Gothic" w:hAnsi="Century Gothic" w:cs="Arial"/>
          <w:b/>
          <w:szCs w:val="24"/>
          <w:lang w:val="es-CO"/>
        </w:rPr>
        <w:t>CONSIDERACIONES:</w:t>
      </w:r>
    </w:p>
    <w:p w:rsidR="007B4DD0" w:rsidRPr="00026BF8" w:rsidRDefault="007B4DD0" w:rsidP="007B4DD0">
      <w:pPr>
        <w:pStyle w:val="Sangra2detindependiente"/>
        <w:widowControl/>
        <w:spacing w:line="276" w:lineRule="auto"/>
        <w:ind w:firstLine="0"/>
        <w:rPr>
          <w:rFonts w:ascii="Century Gothic" w:hAnsi="Century Gothic" w:cs="Arial"/>
          <w:b/>
          <w:szCs w:val="24"/>
          <w:lang w:val="es-CO"/>
        </w:rPr>
      </w:pPr>
    </w:p>
    <w:p w:rsidR="007B4DD0" w:rsidRPr="00026BF8" w:rsidRDefault="007B4DD0" w:rsidP="007B4DD0">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2.1           COMPETENCIA. </w:t>
      </w:r>
    </w:p>
    <w:p w:rsidR="007B4DD0" w:rsidRPr="00026BF8" w:rsidRDefault="007B4DD0" w:rsidP="007B4DD0">
      <w:pPr>
        <w:pStyle w:val="Sangra2detindependiente"/>
        <w:widowControl/>
        <w:spacing w:line="276" w:lineRule="auto"/>
        <w:ind w:firstLine="0"/>
        <w:rPr>
          <w:rFonts w:ascii="Century Gothic" w:hAnsi="Century Gothic" w:cs="Arial"/>
          <w:b/>
          <w:szCs w:val="24"/>
          <w:lang w:val="es-CO"/>
        </w:rPr>
      </w:pPr>
    </w:p>
    <w:p w:rsidR="007B4DD0" w:rsidRPr="00026BF8" w:rsidRDefault="007B4DD0" w:rsidP="007B4DD0">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Este Despacho es competente para</w:t>
      </w:r>
      <w:r>
        <w:rPr>
          <w:rFonts w:ascii="Century Gothic" w:hAnsi="Century Gothic" w:cs="Arial"/>
          <w:szCs w:val="24"/>
          <w:lang w:val="es-CO"/>
        </w:rPr>
        <w:t xml:space="preserve"> decidir frente a las acciones de t</w:t>
      </w:r>
      <w:r w:rsidRPr="00026BF8">
        <w:rPr>
          <w:rFonts w:ascii="Century Gothic" w:hAnsi="Century Gothic" w:cs="Arial"/>
          <w:szCs w:val="24"/>
          <w:lang w:val="es-CO"/>
        </w:rPr>
        <w:t>utela presentadas por los ciudadanos, de conformidad con lo establecido en el artículo 86  de la Constitución Política y el artículo 15 del Decreto 2591 de 1991; así como las demás disposiciones pertinentes.</w:t>
      </w:r>
    </w:p>
    <w:p w:rsidR="007B4DD0" w:rsidRPr="00026BF8" w:rsidRDefault="007B4DD0" w:rsidP="007B4DD0">
      <w:pPr>
        <w:pStyle w:val="Sangra2detindependiente"/>
        <w:widowControl/>
        <w:spacing w:line="276" w:lineRule="auto"/>
        <w:ind w:firstLine="0"/>
        <w:rPr>
          <w:rFonts w:ascii="Century Gothic" w:hAnsi="Century Gothic" w:cs="Arial"/>
          <w:b/>
          <w:szCs w:val="24"/>
          <w:lang w:val="es-CO"/>
        </w:rPr>
      </w:pPr>
    </w:p>
    <w:p w:rsidR="007B4DD0" w:rsidRPr="00026BF8" w:rsidRDefault="007B4DD0" w:rsidP="007B4DD0">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lastRenderedPageBreak/>
        <w:t xml:space="preserve">2.2           PROCEDIBILIDAD DE LA ACCIÓN </w:t>
      </w:r>
    </w:p>
    <w:p w:rsidR="007B4DD0" w:rsidRPr="00026BF8" w:rsidRDefault="007B4DD0" w:rsidP="007B4DD0">
      <w:pPr>
        <w:pStyle w:val="Sangra2detindependiente"/>
        <w:widowControl/>
        <w:spacing w:line="276" w:lineRule="auto"/>
        <w:ind w:firstLine="0"/>
        <w:rPr>
          <w:rFonts w:ascii="Century Gothic" w:hAnsi="Century Gothic" w:cs="Arial"/>
          <w:b/>
          <w:szCs w:val="24"/>
          <w:lang w:val="es-CO"/>
        </w:rPr>
      </w:pPr>
    </w:p>
    <w:p w:rsidR="007B4DD0" w:rsidRPr="00026BF8" w:rsidRDefault="007B4DD0" w:rsidP="007B4DD0">
      <w:pPr>
        <w:tabs>
          <w:tab w:val="left" w:pos="0"/>
          <w:tab w:val="left" w:pos="284"/>
          <w:tab w:val="left" w:pos="426"/>
        </w:tabs>
        <w:spacing w:line="276" w:lineRule="auto"/>
        <w:jc w:val="both"/>
        <w:rPr>
          <w:rFonts w:ascii="Century Gothic" w:hAnsi="Century Gothic"/>
          <w:lang w:val="es-CO"/>
        </w:rPr>
      </w:pPr>
      <w:r w:rsidRPr="00026BF8">
        <w:rPr>
          <w:rFonts w:ascii="Century Gothic" w:hAnsi="Century Gothic"/>
          <w:lang w:val="es-CO"/>
        </w:rPr>
        <w:t>De conformidad con lo dispuesto en el artículo 86 de la Constitución Política, en el articulado general y, en particular, en los Artículos 1°, 5° y 8° del Decreto – Ley 2591 de 1991 “</w:t>
      </w:r>
      <w:r w:rsidRPr="00026BF8">
        <w:rPr>
          <w:rFonts w:ascii="Century Gothic" w:hAnsi="Century Gothic"/>
          <w:i/>
          <w:lang w:val="es-CO"/>
        </w:rPr>
        <w:t>Por el cual se reglamenta la acción de tutela consagrada en el artículo 86 de la Constitución Política”</w:t>
      </w:r>
      <w:r>
        <w:rPr>
          <w:rFonts w:ascii="Century Gothic" w:hAnsi="Century Gothic"/>
          <w:lang w:val="es-CO"/>
        </w:rPr>
        <w:t>, la acción de t</w:t>
      </w:r>
      <w:r w:rsidRPr="00026BF8">
        <w:rPr>
          <w:rFonts w:ascii="Century Gothic" w:hAnsi="Century Gothic"/>
          <w:lang w:val="es-CO"/>
        </w:rPr>
        <w:t xml:space="preserve">utela se dirige o encamina a la protección inmediata de los </w:t>
      </w:r>
      <w:r>
        <w:rPr>
          <w:rFonts w:ascii="Century Gothic" w:hAnsi="Century Gothic"/>
          <w:lang w:val="es-CO"/>
        </w:rPr>
        <w:t>derechos constitucionales f</w:t>
      </w:r>
      <w:r w:rsidRPr="00026BF8">
        <w:rPr>
          <w:rFonts w:ascii="Century Gothic" w:hAnsi="Century Gothic"/>
          <w:lang w:val="es-CO"/>
        </w:rPr>
        <w:t xml:space="preserve">undamentales, cuando quiera que estos resulten vulnerados o amenazados por la acción u omisión de cualquier autoridad pública o de particulares; en este último evento, en los casos señalados de manera expresa y restrictiva por la ley. </w:t>
      </w:r>
    </w:p>
    <w:p w:rsidR="007B4DD0" w:rsidRPr="00026BF8" w:rsidRDefault="007B4DD0" w:rsidP="007B4DD0">
      <w:pPr>
        <w:spacing w:line="276" w:lineRule="auto"/>
        <w:jc w:val="both"/>
        <w:rPr>
          <w:rFonts w:ascii="Century Gothic" w:hAnsi="Century Gothic"/>
          <w:lang w:val="x-none"/>
        </w:rPr>
      </w:pPr>
    </w:p>
    <w:p w:rsidR="007B4DD0" w:rsidRPr="00026BF8" w:rsidRDefault="007B4DD0" w:rsidP="007B4DD0">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Por lo demás, el Despacho</w:t>
      </w:r>
      <w:r w:rsidR="00C377BF">
        <w:rPr>
          <w:rFonts w:ascii="Century Gothic" w:hAnsi="Century Gothic" w:cs="Arial"/>
          <w:szCs w:val="24"/>
          <w:lang w:val="es-CO"/>
        </w:rPr>
        <w:t xml:space="preserve"> encuentra</w:t>
      </w:r>
      <w:r w:rsidRPr="00026BF8">
        <w:rPr>
          <w:rFonts w:ascii="Century Gothic" w:hAnsi="Century Gothic" w:cs="Arial"/>
          <w:szCs w:val="24"/>
          <w:lang w:val="es-CO"/>
        </w:rPr>
        <w:t xml:space="preserve"> que tanto la parte a</w:t>
      </w:r>
      <w:r w:rsidR="00C377BF">
        <w:rPr>
          <w:rFonts w:ascii="Century Gothic" w:hAnsi="Century Gothic" w:cs="Arial"/>
          <w:szCs w:val="24"/>
          <w:lang w:val="es-CO"/>
        </w:rPr>
        <w:t xml:space="preserve">ccionante como la accionada, están </w:t>
      </w:r>
      <w:r w:rsidRPr="00026BF8">
        <w:rPr>
          <w:rFonts w:ascii="Century Gothic" w:hAnsi="Century Gothic" w:cs="Arial"/>
          <w:szCs w:val="24"/>
          <w:lang w:val="es-CO"/>
        </w:rPr>
        <w:t xml:space="preserve">legitimados para actuar dentro de este proceso. </w:t>
      </w:r>
    </w:p>
    <w:p w:rsidR="007B4DD0" w:rsidRPr="00026BF8" w:rsidRDefault="007B4DD0" w:rsidP="007B4DD0">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7B4DD0" w:rsidRPr="00026BF8" w:rsidRDefault="007B4DD0" w:rsidP="007B4DD0">
      <w:pPr>
        <w:pStyle w:val="Textoindependiente"/>
        <w:tabs>
          <w:tab w:val="left" w:pos="142"/>
          <w:tab w:val="left" w:pos="284"/>
          <w:tab w:val="left" w:pos="426"/>
        </w:tabs>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 xml:space="preserve">2.3.           DEL CASO EN CONCRETO: </w:t>
      </w:r>
    </w:p>
    <w:p w:rsidR="007B4DD0" w:rsidRPr="00026BF8" w:rsidRDefault="007B4DD0" w:rsidP="007B4DD0">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7B4DD0" w:rsidRPr="00026BF8" w:rsidRDefault="007B4DD0" w:rsidP="007B4DD0">
      <w:pPr>
        <w:spacing w:line="276" w:lineRule="auto"/>
        <w:jc w:val="both"/>
        <w:rPr>
          <w:rFonts w:ascii="Century Gothic" w:hAnsi="Century Gothic"/>
          <w:b/>
          <w:lang w:val="es-MX"/>
        </w:rPr>
      </w:pPr>
      <w:r w:rsidRPr="00026BF8">
        <w:rPr>
          <w:rFonts w:ascii="Century Gothic" w:hAnsi="Century Gothic"/>
          <w:lang w:val="es-MX"/>
        </w:rPr>
        <w:t xml:space="preserve">Así las cosas, cabe preguntarse </w:t>
      </w:r>
      <w:r w:rsidRPr="00026BF8">
        <w:rPr>
          <w:rFonts w:ascii="Century Gothic" w:hAnsi="Century Gothic"/>
          <w:b/>
          <w:lang w:val="es-MX"/>
        </w:rPr>
        <w:t>¿</w:t>
      </w:r>
      <w:r w:rsidR="00E01801">
        <w:rPr>
          <w:rFonts w:ascii="Century Gothic" w:hAnsi="Century Gothic"/>
          <w:b/>
          <w:lang w:val="es-MX"/>
        </w:rPr>
        <w:t>Debe</w:t>
      </w:r>
      <w:r w:rsidRPr="00026BF8">
        <w:rPr>
          <w:rFonts w:ascii="Century Gothic" w:hAnsi="Century Gothic"/>
          <w:b/>
          <w:lang w:val="es-MX"/>
        </w:rPr>
        <w:t xml:space="preserve"> ampararse </w:t>
      </w:r>
      <w:r w:rsidR="00E01801">
        <w:rPr>
          <w:rFonts w:ascii="Century Gothic" w:hAnsi="Century Gothic"/>
          <w:b/>
          <w:lang w:val="es-MX"/>
        </w:rPr>
        <w:t>el</w:t>
      </w:r>
      <w:r w:rsidRPr="00026BF8">
        <w:rPr>
          <w:rFonts w:ascii="Century Gothic" w:hAnsi="Century Gothic"/>
          <w:b/>
          <w:lang w:val="es-MX"/>
        </w:rPr>
        <w:t xml:space="preserve"> derecho</w:t>
      </w:r>
      <w:r w:rsidR="00E01801">
        <w:rPr>
          <w:rFonts w:ascii="Century Gothic" w:hAnsi="Century Gothic"/>
          <w:b/>
          <w:lang w:val="es-MX"/>
        </w:rPr>
        <w:t xml:space="preserve"> fundamental de petición alegado </w:t>
      </w:r>
      <w:r w:rsidRPr="00026BF8">
        <w:rPr>
          <w:rFonts w:ascii="Century Gothic" w:hAnsi="Century Gothic"/>
          <w:b/>
          <w:lang w:val="es-MX"/>
        </w:rPr>
        <w:t xml:space="preserve">por el accionante </w:t>
      </w:r>
      <w:r w:rsidR="00E01801">
        <w:rPr>
          <w:rFonts w:ascii="Century Gothic" w:hAnsi="Century Gothic"/>
          <w:b/>
          <w:lang w:val="es-MX"/>
        </w:rPr>
        <w:t xml:space="preserve">por la falta de respuesta </w:t>
      </w:r>
      <w:r w:rsidR="00C377BF">
        <w:rPr>
          <w:rFonts w:ascii="Century Gothic" w:hAnsi="Century Gothic"/>
          <w:b/>
          <w:lang w:val="es-MX"/>
        </w:rPr>
        <w:t xml:space="preserve">por parte </w:t>
      </w:r>
      <w:r w:rsidR="00E01801">
        <w:rPr>
          <w:rFonts w:ascii="Century Gothic" w:hAnsi="Century Gothic"/>
          <w:b/>
          <w:lang w:val="es-MX"/>
        </w:rPr>
        <w:t xml:space="preserve">de la entidad </w:t>
      </w:r>
      <w:r w:rsidR="00C377BF">
        <w:rPr>
          <w:rFonts w:ascii="Century Gothic" w:hAnsi="Century Gothic"/>
          <w:b/>
          <w:lang w:val="es-MX"/>
        </w:rPr>
        <w:t>a la solicitud</w:t>
      </w:r>
      <w:r w:rsidR="00E01801">
        <w:rPr>
          <w:rFonts w:ascii="Century Gothic" w:hAnsi="Century Gothic"/>
          <w:b/>
          <w:lang w:val="es-MX"/>
        </w:rPr>
        <w:t xml:space="preserve"> </w:t>
      </w:r>
      <w:r w:rsidR="00E01801" w:rsidRPr="00E01801">
        <w:rPr>
          <w:rFonts w:ascii="Century Gothic" w:hAnsi="Century Gothic"/>
          <w:b/>
          <w:lang w:val="es-MX"/>
        </w:rPr>
        <w:t>No. 2020-711-132001-2 del 19 de febrero de 2020</w:t>
      </w:r>
      <w:r w:rsidRPr="00026BF8">
        <w:rPr>
          <w:rFonts w:ascii="Century Gothic" w:hAnsi="Century Gothic"/>
          <w:b/>
          <w:lang w:val="es-MX"/>
        </w:rPr>
        <w:t>?</w:t>
      </w:r>
    </w:p>
    <w:p w:rsidR="007B4DD0" w:rsidRPr="00026BF8" w:rsidRDefault="007B4DD0" w:rsidP="007B4DD0">
      <w:pPr>
        <w:spacing w:line="276" w:lineRule="auto"/>
        <w:jc w:val="both"/>
        <w:rPr>
          <w:rFonts w:ascii="Century Gothic" w:hAnsi="Century Gothic"/>
          <w:b/>
          <w:lang w:val="es-MX"/>
        </w:rPr>
      </w:pPr>
    </w:p>
    <w:p w:rsidR="007B4DD0" w:rsidRPr="00026BF8" w:rsidRDefault="007B4DD0" w:rsidP="007B4DD0">
      <w:pPr>
        <w:pStyle w:val="Sangradetextonormal"/>
        <w:spacing w:line="276" w:lineRule="auto"/>
        <w:ind w:left="0"/>
        <w:rPr>
          <w:rFonts w:ascii="Century Gothic" w:hAnsi="Century Gothic" w:cs="Arial"/>
          <w:szCs w:val="24"/>
        </w:rPr>
      </w:pPr>
      <w:r w:rsidRPr="00026BF8">
        <w:rPr>
          <w:rFonts w:ascii="Century Gothic" w:hAnsi="Century Gothic" w:cs="Arial"/>
          <w:szCs w:val="24"/>
        </w:rPr>
        <w:t xml:space="preserve">La respuesta al anterior interrogante es </w:t>
      </w:r>
      <w:r w:rsidR="002B6918">
        <w:rPr>
          <w:rFonts w:ascii="Century Gothic" w:hAnsi="Century Gothic" w:cs="Arial"/>
          <w:b/>
          <w:szCs w:val="24"/>
        </w:rPr>
        <w:t>afirmativa</w:t>
      </w:r>
      <w:r w:rsidRPr="00026BF8">
        <w:rPr>
          <w:rFonts w:ascii="Century Gothic" w:hAnsi="Century Gothic" w:cs="Arial"/>
          <w:szCs w:val="24"/>
        </w:rPr>
        <w:t xml:space="preserve"> por las siguientes razones:</w:t>
      </w:r>
    </w:p>
    <w:p w:rsidR="007B4DD0" w:rsidRPr="009A6B54" w:rsidRDefault="007B4DD0" w:rsidP="007B4DD0">
      <w:pPr>
        <w:pStyle w:val="Sangradetextonormal"/>
        <w:spacing w:line="276" w:lineRule="auto"/>
        <w:ind w:left="0"/>
        <w:rPr>
          <w:rFonts w:ascii="Century Gothic" w:hAnsi="Century Gothic" w:cs="Arial"/>
          <w:sz w:val="10"/>
          <w:szCs w:val="24"/>
          <w:highlight w:val="green"/>
        </w:rPr>
      </w:pPr>
    </w:p>
    <w:p w:rsidR="00E01801" w:rsidRPr="009A6B54" w:rsidRDefault="00E01801" w:rsidP="00E01801">
      <w:pPr>
        <w:spacing w:line="276" w:lineRule="auto"/>
        <w:jc w:val="both"/>
        <w:rPr>
          <w:rFonts w:ascii="Century Gothic" w:hAnsi="Century Gothic"/>
          <w:sz w:val="10"/>
          <w:lang w:val="x-none"/>
        </w:rPr>
      </w:pPr>
      <w:r w:rsidRPr="00E01801">
        <w:rPr>
          <w:rFonts w:ascii="Century Gothic" w:hAnsi="Century Gothic"/>
          <w:lang w:val="x-none"/>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w:t>
      </w:r>
      <w:r>
        <w:rPr>
          <w:rFonts w:ascii="Century Gothic" w:hAnsi="Century Gothic"/>
          <w:lang w:val="x-none"/>
        </w:rPr>
        <w:t>ondo a la solicitud interpuesta</w:t>
      </w:r>
      <w:r w:rsidRPr="00E01801">
        <w:rPr>
          <w:rFonts w:ascii="Century Gothic" w:hAnsi="Century Gothic"/>
          <w:lang w:val="x-none"/>
        </w:rPr>
        <w:t>, estableciendo las reglas básicas que rigen el derecho de petición:</w:t>
      </w:r>
    </w:p>
    <w:p w:rsidR="00E01801" w:rsidRPr="009A6B54" w:rsidRDefault="00E01801" w:rsidP="00E01801">
      <w:pPr>
        <w:spacing w:line="276" w:lineRule="auto"/>
        <w:jc w:val="both"/>
        <w:rPr>
          <w:rFonts w:ascii="Century Gothic" w:hAnsi="Century Gothic"/>
          <w:sz w:val="10"/>
          <w:lang w:val="x-none"/>
        </w:rPr>
      </w:pPr>
    </w:p>
    <w:p w:rsidR="00E01801" w:rsidRP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El derecho de petición es fundamental y determinante para la efectividad de los mecanismos de la democracia participativa</w:t>
      </w:r>
      <w:r>
        <w:rPr>
          <w:rFonts w:ascii="Century Gothic" w:hAnsi="Century Gothic"/>
          <w:lang w:val="es-ES"/>
        </w:rPr>
        <w:t>.</w:t>
      </w:r>
    </w:p>
    <w:p w:rsidR="00E01801" w:rsidRPr="009A6B54" w:rsidRDefault="00E01801" w:rsidP="00E01801">
      <w:pPr>
        <w:pStyle w:val="Prrafodelista"/>
        <w:spacing w:line="276" w:lineRule="auto"/>
        <w:jc w:val="both"/>
        <w:rPr>
          <w:rFonts w:ascii="Century Gothic" w:hAnsi="Century Gothic"/>
          <w:sz w:val="12"/>
          <w:lang w:val="x-none"/>
        </w:rPr>
      </w:pPr>
    </w:p>
    <w:p w:rsidR="00E01801" w:rsidRP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El núcleo esencial del derecho de petición reside en la resolución pronta y oportuna de la cuestión</w:t>
      </w:r>
      <w:r>
        <w:rPr>
          <w:rFonts w:ascii="Century Gothic" w:hAnsi="Century Gothic"/>
          <w:lang w:val="es-ES"/>
        </w:rPr>
        <w:t>.</w:t>
      </w:r>
    </w:p>
    <w:p w:rsidR="00E01801" w:rsidRPr="009A6B54" w:rsidRDefault="00E01801" w:rsidP="00E01801">
      <w:pPr>
        <w:pStyle w:val="Prrafodelista"/>
        <w:rPr>
          <w:rFonts w:ascii="Century Gothic" w:hAnsi="Century Gothic"/>
          <w:sz w:val="10"/>
          <w:lang w:val="x-none"/>
        </w:rPr>
      </w:pPr>
    </w:p>
    <w:p w:rsidR="00E01801" w:rsidRPr="009A6B54" w:rsidRDefault="00E01801" w:rsidP="00E01801">
      <w:pPr>
        <w:pStyle w:val="Prrafodelista"/>
        <w:spacing w:line="276" w:lineRule="auto"/>
        <w:jc w:val="both"/>
        <w:rPr>
          <w:rFonts w:ascii="Century Gothic" w:hAnsi="Century Gothic"/>
          <w:sz w:val="2"/>
          <w:lang w:val="x-none"/>
        </w:rPr>
      </w:pPr>
    </w:p>
    <w:p w:rsidR="00E01801" w:rsidRP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La respuesta debe cumplir con estos requisitos:</w:t>
      </w:r>
    </w:p>
    <w:p w:rsidR="00E01801" w:rsidRPr="00E01801" w:rsidRDefault="00E01801" w:rsidP="00E01801">
      <w:pPr>
        <w:spacing w:line="276" w:lineRule="auto"/>
        <w:jc w:val="both"/>
        <w:rPr>
          <w:rFonts w:ascii="Century Gothic" w:hAnsi="Century Gothic"/>
          <w:lang w:val="x-none"/>
        </w:rPr>
      </w:pPr>
    </w:p>
    <w:p w:rsidR="00E01801" w:rsidRPr="00E01801" w:rsidRDefault="00E01801" w:rsidP="00E01801">
      <w:pPr>
        <w:pStyle w:val="Prrafodelista"/>
        <w:numPr>
          <w:ilvl w:val="0"/>
          <w:numId w:val="8"/>
        </w:numPr>
        <w:spacing w:line="276" w:lineRule="auto"/>
        <w:jc w:val="both"/>
        <w:rPr>
          <w:rFonts w:ascii="Century Gothic" w:hAnsi="Century Gothic"/>
          <w:lang w:val="x-none"/>
        </w:rPr>
      </w:pPr>
      <w:r w:rsidRPr="00E01801">
        <w:rPr>
          <w:rFonts w:ascii="Century Gothic" w:hAnsi="Century Gothic"/>
          <w:lang w:val="x-none"/>
        </w:rPr>
        <w:t>De ser oportuna</w:t>
      </w:r>
    </w:p>
    <w:p w:rsidR="00E01801" w:rsidRPr="00E01801" w:rsidRDefault="00E01801" w:rsidP="00E01801">
      <w:pPr>
        <w:pStyle w:val="Prrafodelista"/>
        <w:numPr>
          <w:ilvl w:val="0"/>
          <w:numId w:val="7"/>
        </w:numPr>
        <w:spacing w:line="276" w:lineRule="auto"/>
        <w:jc w:val="both"/>
        <w:rPr>
          <w:rFonts w:ascii="Century Gothic" w:hAnsi="Century Gothic"/>
          <w:lang w:val="x-none"/>
        </w:rPr>
      </w:pPr>
      <w:r w:rsidRPr="00E01801">
        <w:rPr>
          <w:rFonts w:ascii="Century Gothic" w:hAnsi="Century Gothic"/>
          <w:lang w:val="x-none"/>
        </w:rPr>
        <w:t>Debe resolverse de fondo, ser clara, precisa y congruente con lo solicitado, y</w:t>
      </w:r>
    </w:p>
    <w:p w:rsidR="00E01801" w:rsidRPr="00E01801" w:rsidRDefault="00E01801" w:rsidP="00E01801">
      <w:pPr>
        <w:pStyle w:val="Prrafodelista"/>
        <w:numPr>
          <w:ilvl w:val="0"/>
          <w:numId w:val="7"/>
        </w:numPr>
        <w:spacing w:line="276" w:lineRule="auto"/>
        <w:jc w:val="both"/>
        <w:rPr>
          <w:rFonts w:ascii="Century Gothic" w:hAnsi="Century Gothic"/>
          <w:lang w:val="x-none"/>
        </w:rPr>
      </w:pPr>
      <w:r w:rsidRPr="00E01801">
        <w:rPr>
          <w:rFonts w:ascii="Century Gothic" w:hAnsi="Century Gothic"/>
          <w:lang w:val="x-none"/>
        </w:rPr>
        <w:t>Debe ser puesta en conocimiento del peticionario</w:t>
      </w:r>
    </w:p>
    <w:p w:rsidR="00E01801" w:rsidRPr="00E01801" w:rsidRDefault="00E01801" w:rsidP="00E01801">
      <w:pPr>
        <w:spacing w:line="276" w:lineRule="auto"/>
        <w:jc w:val="both"/>
        <w:rPr>
          <w:rFonts w:ascii="Century Gothic" w:hAnsi="Century Gothic"/>
          <w:lang w:val="x-none"/>
        </w:rPr>
      </w:pPr>
    </w:p>
    <w:p w:rsidR="00E01801" w:rsidRPr="00E01801" w:rsidRDefault="00E01801" w:rsidP="00E01801">
      <w:pPr>
        <w:spacing w:line="276" w:lineRule="auto"/>
        <w:jc w:val="both"/>
        <w:rPr>
          <w:rFonts w:ascii="Century Gothic" w:hAnsi="Century Gothic"/>
          <w:lang w:val="x-none"/>
        </w:rPr>
      </w:pPr>
      <w:r w:rsidRPr="00E01801">
        <w:rPr>
          <w:rFonts w:ascii="Century Gothic" w:hAnsi="Century Gothic"/>
          <w:lang w:val="x-none"/>
        </w:rPr>
        <w:t>Si no cumple con estos requisitos se incurre en una violación al derecho constitucional fundamental de petición.</w:t>
      </w:r>
    </w:p>
    <w:p w:rsidR="00E01801" w:rsidRPr="00E01801" w:rsidRDefault="00E01801" w:rsidP="00E01801">
      <w:pPr>
        <w:spacing w:line="276" w:lineRule="auto"/>
        <w:jc w:val="both"/>
        <w:rPr>
          <w:rFonts w:ascii="Century Gothic" w:hAnsi="Century Gothic"/>
          <w:lang w:val="x-none"/>
        </w:rPr>
      </w:pPr>
    </w:p>
    <w:p w:rsid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La respuesta no implica la aceptación de lo solicitado ni tampoco se concreta siempre en una respuesta escrita.</w:t>
      </w:r>
    </w:p>
    <w:p w:rsidR="00E01801" w:rsidRPr="009A6B54" w:rsidRDefault="00E01801" w:rsidP="00E01801">
      <w:pPr>
        <w:pStyle w:val="Prrafodelista"/>
        <w:spacing w:line="276" w:lineRule="auto"/>
        <w:jc w:val="both"/>
        <w:rPr>
          <w:rFonts w:ascii="Century Gothic" w:hAnsi="Century Gothic"/>
          <w:sz w:val="8"/>
          <w:lang w:val="x-none"/>
        </w:rPr>
      </w:pPr>
    </w:p>
    <w:p w:rsidR="00E01801" w:rsidRP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r>
        <w:rPr>
          <w:rFonts w:ascii="Century Gothic" w:hAnsi="Century Gothic"/>
          <w:lang w:val="es-ES"/>
        </w:rPr>
        <w:t>.</w:t>
      </w:r>
    </w:p>
    <w:p w:rsidR="00E01801" w:rsidRPr="009A6B54" w:rsidRDefault="00E01801" w:rsidP="00E01801">
      <w:pPr>
        <w:pStyle w:val="Prrafodelista"/>
        <w:rPr>
          <w:rFonts w:ascii="Century Gothic" w:hAnsi="Century Gothic"/>
          <w:sz w:val="8"/>
          <w:lang w:val="x-none"/>
        </w:rPr>
      </w:pPr>
    </w:p>
    <w:p w:rsid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01801" w:rsidRPr="009A6B54" w:rsidRDefault="00E01801" w:rsidP="00E01801">
      <w:pPr>
        <w:pStyle w:val="Prrafodelista"/>
        <w:rPr>
          <w:rFonts w:ascii="Century Gothic" w:hAnsi="Century Gothic"/>
          <w:sz w:val="8"/>
          <w:lang w:val="x-none"/>
        </w:rPr>
      </w:pPr>
    </w:p>
    <w:p w:rsidR="00E01801" w:rsidRPr="00E01801" w:rsidRDefault="00E01801" w:rsidP="00E01801">
      <w:pPr>
        <w:pStyle w:val="Prrafodelista"/>
        <w:numPr>
          <w:ilvl w:val="0"/>
          <w:numId w:val="9"/>
        </w:numPr>
        <w:spacing w:line="276" w:lineRule="auto"/>
        <w:jc w:val="both"/>
        <w:rPr>
          <w:rFonts w:ascii="Century Gothic" w:hAnsi="Century Gothic"/>
          <w:lang w:val="x-none"/>
        </w:rPr>
      </w:pPr>
      <w:r w:rsidRPr="00E01801">
        <w:rPr>
          <w:rFonts w:ascii="Century Gothic" w:hAnsi="Century Gothic"/>
          <w:lang w:val="x-none"/>
        </w:rPr>
        <w:t>El derecho de petición también es aplicable en la vía gubernativa, por ser ésta una expresión más del derecho consagrado en el artículo 23 de la Carta.</w:t>
      </w:r>
    </w:p>
    <w:p w:rsidR="00E01801" w:rsidRPr="00E01801" w:rsidRDefault="00E01801" w:rsidP="00E01801">
      <w:pPr>
        <w:spacing w:line="276" w:lineRule="auto"/>
        <w:jc w:val="both"/>
        <w:rPr>
          <w:rFonts w:ascii="Century Gothic" w:hAnsi="Century Gothic"/>
          <w:lang w:val="x-none"/>
        </w:rPr>
      </w:pPr>
    </w:p>
    <w:p w:rsidR="00E01801" w:rsidRPr="00E01801" w:rsidRDefault="00E01801" w:rsidP="00E01801">
      <w:pPr>
        <w:spacing w:line="276" w:lineRule="auto"/>
        <w:jc w:val="both"/>
        <w:rPr>
          <w:rFonts w:ascii="Century Gothic" w:hAnsi="Century Gothic"/>
          <w:lang w:val="x-none"/>
        </w:rPr>
      </w:pPr>
      <w:r w:rsidRPr="00E01801">
        <w:rPr>
          <w:rFonts w:ascii="Century Gothic" w:hAnsi="Century Gothic"/>
          <w:lang w:val="x-none"/>
        </w:rPr>
        <w:t>El artículo 23 de la Constitución Política de Colombia consagra el derecho que tiene toda persona a presentar peticiones respetuosas a las autoridades por motivos de interés general o particular y a obtener pronta resolución.</w:t>
      </w:r>
    </w:p>
    <w:p w:rsidR="00E01801" w:rsidRPr="00E01801" w:rsidRDefault="00E01801" w:rsidP="00E01801">
      <w:pPr>
        <w:spacing w:line="276" w:lineRule="auto"/>
        <w:jc w:val="both"/>
        <w:rPr>
          <w:rFonts w:ascii="Century Gothic" w:hAnsi="Century Gothic"/>
          <w:lang w:val="x-none"/>
        </w:rPr>
      </w:pPr>
    </w:p>
    <w:p w:rsidR="00E01801" w:rsidRPr="00E01801" w:rsidRDefault="00E01801" w:rsidP="00E01801">
      <w:pPr>
        <w:spacing w:line="276" w:lineRule="auto"/>
        <w:jc w:val="both"/>
        <w:rPr>
          <w:rFonts w:ascii="Century Gothic" w:hAnsi="Century Gothic"/>
          <w:lang w:val="x-none"/>
        </w:rPr>
      </w:pPr>
      <w:r w:rsidRPr="00E01801">
        <w:rPr>
          <w:rFonts w:ascii="Century Gothic" w:hAnsi="Century Gothic"/>
          <w:lang w:val="x-none"/>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01801" w:rsidRPr="00E01801" w:rsidRDefault="00E01801" w:rsidP="00E01801">
      <w:pPr>
        <w:spacing w:line="276" w:lineRule="auto"/>
        <w:jc w:val="both"/>
        <w:rPr>
          <w:rFonts w:ascii="Century Gothic" w:hAnsi="Century Gothic"/>
          <w:lang w:val="x-none"/>
        </w:rPr>
      </w:pPr>
    </w:p>
    <w:p w:rsidR="00E01801" w:rsidRPr="00E01801" w:rsidRDefault="00E01801" w:rsidP="00E01801">
      <w:pPr>
        <w:spacing w:line="276" w:lineRule="auto"/>
        <w:jc w:val="both"/>
        <w:rPr>
          <w:rFonts w:ascii="Century Gothic" w:hAnsi="Century Gothic"/>
          <w:lang w:val="x-none"/>
        </w:rPr>
      </w:pPr>
      <w:r w:rsidRPr="00E01801">
        <w:rPr>
          <w:rFonts w:ascii="Century Gothic" w:hAnsi="Century Gothic"/>
          <w:lang w:val="x-none"/>
        </w:rPr>
        <w:t>Pronta resolución quiere decir que la autoridad está obligada a contestar la solicitud de manera oportuna, aunque el sentido de la decisión dependerá de las circunstancias de cada caso en particular.</w:t>
      </w:r>
    </w:p>
    <w:p w:rsidR="00E01801" w:rsidRPr="00E01801" w:rsidRDefault="00E01801" w:rsidP="00E01801">
      <w:pPr>
        <w:spacing w:line="276" w:lineRule="auto"/>
        <w:jc w:val="both"/>
        <w:rPr>
          <w:rFonts w:ascii="Century Gothic" w:hAnsi="Century Gothic"/>
          <w:lang w:val="x-none"/>
        </w:rPr>
      </w:pPr>
    </w:p>
    <w:p w:rsidR="00E01801" w:rsidRPr="00E01801" w:rsidRDefault="00E01801" w:rsidP="00E01801">
      <w:pPr>
        <w:spacing w:line="276" w:lineRule="auto"/>
        <w:jc w:val="both"/>
        <w:rPr>
          <w:rFonts w:ascii="Century Gothic" w:hAnsi="Century Gothic"/>
          <w:lang w:val="x-none"/>
        </w:rPr>
      </w:pPr>
      <w:r w:rsidRPr="00E01801">
        <w:rPr>
          <w:rFonts w:ascii="Century Gothic" w:hAnsi="Century Gothic"/>
          <w:lang w:val="x-none"/>
        </w:rPr>
        <w:t xml:space="preserve">Transcurridos los términos que la ley contempla sin que se reciba respuesta alguna de la administración, el derecho de petición resulta vulnerado por cuanto se desconoce el mandato constitucional de la prontitud en la contestación oficial </w:t>
      </w:r>
      <w:r w:rsidR="00482360">
        <w:rPr>
          <w:rFonts w:ascii="Century Gothic" w:hAnsi="Century Gothic"/>
          <w:lang w:val="x-none"/>
        </w:rPr>
        <w:t>al peticionario.</w:t>
      </w:r>
    </w:p>
    <w:p w:rsidR="00E01801" w:rsidRPr="00E01801" w:rsidRDefault="00E01801" w:rsidP="00E01801">
      <w:pPr>
        <w:spacing w:line="276" w:lineRule="auto"/>
        <w:jc w:val="both"/>
        <w:rPr>
          <w:rFonts w:ascii="Century Gothic" w:hAnsi="Century Gothic"/>
          <w:lang w:val="x-none"/>
        </w:rPr>
      </w:pPr>
    </w:p>
    <w:p w:rsidR="00E01801" w:rsidRPr="002B6918" w:rsidRDefault="00482360" w:rsidP="00E01801">
      <w:pPr>
        <w:spacing w:line="276" w:lineRule="auto"/>
        <w:jc w:val="both"/>
        <w:rPr>
          <w:rFonts w:ascii="Century Gothic" w:hAnsi="Century Gothic"/>
          <w:lang w:val="es-CO"/>
        </w:rPr>
      </w:pPr>
      <w:r>
        <w:rPr>
          <w:rFonts w:ascii="Century Gothic" w:hAnsi="Century Gothic"/>
        </w:rPr>
        <w:t xml:space="preserve">Así entonces, y </w:t>
      </w:r>
      <w:r w:rsidRPr="00E01801">
        <w:rPr>
          <w:rFonts w:ascii="Century Gothic" w:hAnsi="Century Gothic"/>
          <w:lang w:val="x-none"/>
        </w:rPr>
        <w:t>después</w:t>
      </w:r>
      <w:r w:rsidR="00E01801" w:rsidRPr="00E01801">
        <w:rPr>
          <w:rFonts w:ascii="Century Gothic" w:hAnsi="Century Gothic"/>
          <w:lang w:val="x-none"/>
        </w:rPr>
        <w:t xml:space="preserve"> de analizada la documentación adjunta al expediente, el Despacho</w:t>
      </w:r>
      <w:r w:rsidR="00AA2BAF">
        <w:rPr>
          <w:rFonts w:ascii="Century Gothic" w:hAnsi="Century Gothic"/>
        </w:rPr>
        <w:t xml:space="preserve"> observa</w:t>
      </w:r>
      <w:r w:rsidR="00E01801" w:rsidRPr="00E01801">
        <w:rPr>
          <w:rFonts w:ascii="Century Gothic" w:hAnsi="Century Gothic"/>
          <w:lang w:val="x-none"/>
        </w:rPr>
        <w:t xml:space="preserve"> que la petición del accionante tiene fecha</w:t>
      </w:r>
      <w:r w:rsidR="00AA2BAF">
        <w:rPr>
          <w:rFonts w:ascii="Century Gothic" w:hAnsi="Century Gothic"/>
        </w:rPr>
        <w:t xml:space="preserve"> de</w:t>
      </w:r>
      <w:r w:rsidR="00AA2BAF">
        <w:rPr>
          <w:rFonts w:ascii="Century Gothic" w:hAnsi="Century Gothic"/>
          <w:lang w:val="x-none"/>
        </w:rPr>
        <w:t xml:space="preserve"> radicaci</w:t>
      </w:r>
      <w:r w:rsidR="00AA2BAF">
        <w:rPr>
          <w:rFonts w:ascii="Century Gothic" w:hAnsi="Century Gothic"/>
        </w:rPr>
        <w:t>ón</w:t>
      </w:r>
      <w:r w:rsidR="00E01801" w:rsidRPr="00E01801">
        <w:rPr>
          <w:rFonts w:ascii="Century Gothic" w:hAnsi="Century Gothic"/>
          <w:lang w:val="x-none"/>
        </w:rPr>
        <w:t xml:space="preserve"> del </w:t>
      </w:r>
      <w:r w:rsidR="00E01801">
        <w:rPr>
          <w:rFonts w:ascii="Century Gothic" w:hAnsi="Century Gothic"/>
          <w:lang w:val="es-CO"/>
        </w:rPr>
        <w:t>19 de febrero de 2020</w:t>
      </w:r>
      <w:r w:rsidR="002B6918">
        <w:rPr>
          <w:rFonts w:ascii="Century Gothic" w:hAnsi="Century Gothic"/>
          <w:lang w:val="es-CO"/>
        </w:rPr>
        <w:t xml:space="preserve">, </w:t>
      </w:r>
      <w:r w:rsidR="00AA2BAF">
        <w:rPr>
          <w:rFonts w:ascii="Century Gothic" w:hAnsi="Century Gothic"/>
          <w:lang w:val="es-CO"/>
        </w:rPr>
        <w:t>por lo que</w:t>
      </w:r>
      <w:r w:rsidR="002B6918">
        <w:rPr>
          <w:rFonts w:ascii="Century Gothic" w:hAnsi="Century Gothic"/>
          <w:lang w:val="es-CO"/>
        </w:rPr>
        <w:t xml:space="preserve">, a tenor de lo dispuesto </w:t>
      </w:r>
      <w:r w:rsidR="00AA2BAF">
        <w:rPr>
          <w:rFonts w:ascii="Century Gothic" w:hAnsi="Century Gothic"/>
          <w:lang w:val="es-CO"/>
        </w:rPr>
        <w:t>en</w:t>
      </w:r>
      <w:r w:rsidR="002B6918">
        <w:rPr>
          <w:rFonts w:ascii="Century Gothic" w:hAnsi="Century Gothic"/>
          <w:lang w:val="es-CO"/>
        </w:rPr>
        <w:t xml:space="preserve"> el artículo 14 del Código de Procedimiento Administrativo,</w:t>
      </w:r>
      <w:r w:rsidR="00E01801">
        <w:rPr>
          <w:rFonts w:ascii="Century Gothic" w:hAnsi="Century Gothic"/>
          <w:lang w:val="es-CO"/>
        </w:rPr>
        <w:t xml:space="preserve"> la </w:t>
      </w:r>
      <w:r w:rsidR="00E01801">
        <w:rPr>
          <w:rFonts w:ascii="Century Gothic" w:hAnsi="Century Gothic"/>
          <w:lang w:val="es-CO"/>
        </w:rPr>
        <w:lastRenderedPageBreak/>
        <w:t>UNIDAD ADMINISTRATIVA</w:t>
      </w:r>
      <w:r>
        <w:rPr>
          <w:rFonts w:ascii="Century Gothic" w:hAnsi="Century Gothic"/>
          <w:lang w:val="es-CO"/>
        </w:rPr>
        <w:t xml:space="preserve"> ESPECIAL</w:t>
      </w:r>
      <w:r w:rsidR="00E01801">
        <w:rPr>
          <w:rFonts w:ascii="Century Gothic" w:hAnsi="Century Gothic"/>
          <w:lang w:val="es-CO"/>
        </w:rPr>
        <w:t xml:space="preserve"> PARA LA ATENCIÓN Y REPARACIÓN DE VÍCTIMAS, </w:t>
      </w:r>
      <w:r w:rsidR="002B6918">
        <w:rPr>
          <w:rFonts w:ascii="Century Gothic" w:hAnsi="Century Gothic"/>
          <w:lang w:val="es-CO"/>
        </w:rPr>
        <w:t>tenía hasta el 11 de m</w:t>
      </w:r>
      <w:r w:rsidR="00AA2BAF">
        <w:rPr>
          <w:rFonts w:ascii="Century Gothic" w:hAnsi="Century Gothic"/>
          <w:lang w:val="es-CO"/>
        </w:rPr>
        <w:t>arzo de 2020 para dar respuesta.</w:t>
      </w:r>
      <w:r w:rsidR="002B6918">
        <w:rPr>
          <w:rFonts w:ascii="Century Gothic" w:hAnsi="Century Gothic"/>
          <w:lang w:val="es-CO"/>
        </w:rPr>
        <w:t xml:space="preserve"> </w:t>
      </w:r>
      <w:r w:rsidR="00AA2BAF">
        <w:rPr>
          <w:rFonts w:ascii="Century Gothic" w:hAnsi="Century Gothic"/>
          <w:lang w:val="es-CO"/>
        </w:rPr>
        <w:t>S</w:t>
      </w:r>
      <w:r w:rsidR="002B6918">
        <w:rPr>
          <w:rFonts w:ascii="Century Gothic" w:hAnsi="Century Gothic"/>
          <w:lang w:val="es-CO"/>
        </w:rPr>
        <w:t xml:space="preserve">in embargo, esta no se </w:t>
      </w:r>
      <w:r w:rsidR="00AA2BAF">
        <w:rPr>
          <w:rFonts w:ascii="Century Gothic" w:hAnsi="Century Gothic"/>
          <w:lang w:val="es-CO"/>
        </w:rPr>
        <w:t>produce</w:t>
      </w:r>
      <w:r w:rsidR="00E01801">
        <w:rPr>
          <w:rFonts w:ascii="Century Gothic" w:hAnsi="Century Gothic"/>
          <w:lang w:val="es-CO"/>
        </w:rPr>
        <w:t xml:space="preserve"> </w:t>
      </w:r>
      <w:r w:rsidR="002B6918">
        <w:rPr>
          <w:rFonts w:ascii="Century Gothic" w:hAnsi="Century Gothic"/>
          <w:lang w:val="es-CO"/>
        </w:rPr>
        <w:t>sino hasta</w:t>
      </w:r>
      <w:r w:rsidR="00E01801">
        <w:rPr>
          <w:rFonts w:ascii="Century Gothic" w:hAnsi="Century Gothic"/>
          <w:lang w:val="es-CO"/>
        </w:rPr>
        <w:t xml:space="preserve"> el 18 de marzo de 2020</w:t>
      </w:r>
      <w:r w:rsidR="00AA2BAF">
        <w:rPr>
          <w:rFonts w:ascii="Century Gothic" w:hAnsi="Century Gothic"/>
          <w:lang w:val="es-CO"/>
        </w:rPr>
        <w:t xml:space="preserve">, por lo que, </w:t>
      </w:r>
      <w:r w:rsidR="002B6918">
        <w:rPr>
          <w:rFonts w:ascii="Century Gothic" w:hAnsi="Century Gothic"/>
          <w:lang w:val="es-CO"/>
        </w:rPr>
        <w:t xml:space="preserve">si bien se cumplió con el deber de contestar </w:t>
      </w:r>
      <w:r>
        <w:rPr>
          <w:rFonts w:ascii="Century Gothic" w:hAnsi="Century Gothic"/>
          <w:lang w:val="es-CO"/>
        </w:rPr>
        <w:t xml:space="preserve">el </w:t>
      </w:r>
      <w:r>
        <w:rPr>
          <w:rFonts w:ascii="Century Gothic" w:hAnsi="Century Gothic"/>
          <w:lang w:val="x-none"/>
        </w:rPr>
        <w:t>asunto de fondo</w:t>
      </w:r>
      <w:r w:rsidR="00E01801" w:rsidRPr="00E01801">
        <w:rPr>
          <w:rFonts w:ascii="Century Gothic" w:hAnsi="Century Gothic"/>
          <w:lang w:val="x-none"/>
        </w:rPr>
        <w:t xml:space="preserve"> </w:t>
      </w:r>
      <w:r w:rsidR="002B6918">
        <w:rPr>
          <w:rFonts w:ascii="Century Gothic" w:hAnsi="Century Gothic"/>
        </w:rPr>
        <w:t xml:space="preserve">y de forma </w:t>
      </w:r>
      <w:r w:rsidR="00E01801" w:rsidRPr="00E01801">
        <w:rPr>
          <w:rFonts w:ascii="Century Gothic" w:hAnsi="Century Gothic"/>
          <w:lang w:val="x-none"/>
        </w:rPr>
        <w:t>congruente con lo solicitado</w:t>
      </w:r>
      <w:r w:rsidR="002B6918">
        <w:rPr>
          <w:rFonts w:ascii="Century Gothic" w:hAnsi="Century Gothic"/>
        </w:rPr>
        <w:t xml:space="preserve">, </w:t>
      </w:r>
      <w:r w:rsidR="00AA2BAF">
        <w:rPr>
          <w:rFonts w:ascii="Century Gothic" w:hAnsi="Century Gothic"/>
        </w:rPr>
        <w:t>esto ocurrió de manera</w:t>
      </w:r>
      <w:r w:rsidR="002B6918">
        <w:rPr>
          <w:rFonts w:ascii="Century Gothic" w:hAnsi="Century Gothic"/>
        </w:rPr>
        <w:t xml:space="preserve"> extemporánea</w:t>
      </w:r>
      <w:r w:rsidR="00AA2BAF">
        <w:rPr>
          <w:rFonts w:ascii="Century Gothic" w:hAnsi="Century Gothic"/>
        </w:rPr>
        <w:t>, evidenciándose una clara vulneración al derecho de petición alegado por el señor SRAFÍN ROJAS TORO</w:t>
      </w:r>
      <w:r w:rsidR="00E01801" w:rsidRPr="00E01801">
        <w:rPr>
          <w:rFonts w:ascii="Century Gothic" w:hAnsi="Century Gothic"/>
          <w:lang w:val="x-none"/>
        </w:rPr>
        <w:t xml:space="preserve">. </w:t>
      </w:r>
    </w:p>
    <w:p w:rsidR="00E01801" w:rsidRPr="00E01801" w:rsidRDefault="00E01801" w:rsidP="00E01801">
      <w:pPr>
        <w:spacing w:line="276" w:lineRule="auto"/>
        <w:jc w:val="both"/>
        <w:rPr>
          <w:rFonts w:ascii="Century Gothic" w:hAnsi="Century Gothic"/>
          <w:lang w:val="x-none"/>
        </w:rPr>
      </w:pPr>
    </w:p>
    <w:p w:rsidR="00E01801" w:rsidRPr="00E01801" w:rsidRDefault="00482360" w:rsidP="00E01801">
      <w:pPr>
        <w:spacing w:line="276" w:lineRule="auto"/>
        <w:jc w:val="both"/>
        <w:rPr>
          <w:rFonts w:ascii="Century Gothic" w:hAnsi="Century Gothic"/>
          <w:lang w:val="x-none"/>
        </w:rPr>
      </w:pPr>
      <w:r>
        <w:rPr>
          <w:rFonts w:ascii="Century Gothic" w:hAnsi="Century Gothic"/>
          <w:lang w:val="es-CO"/>
        </w:rPr>
        <w:t xml:space="preserve">De otro lado, una vez verificada la trazabilidad del envío mediante guía 4-72 No. </w:t>
      </w:r>
      <w:r w:rsidRPr="00482360">
        <w:rPr>
          <w:rFonts w:ascii="Century Gothic" w:hAnsi="Century Gothic"/>
          <w:lang w:val="es-CO"/>
        </w:rPr>
        <w:t>RA256552760CO</w:t>
      </w:r>
      <w:r>
        <w:rPr>
          <w:rFonts w:ascii="Century Gothic" w:hAnsi="Century Gothic"/>
          <w:lang w:val="es-CO"/>
        </w:rPr>
        <w:t xml:space="preserve">, quedó </w:t>
      </w:r>
      <w:r w:rsidR="00C377BF">
        <w:rPr>
          <w:rFonts w:ascii="Century Gothic" w:hAnsi="Century Gothic"/>
          <w:lang w:val="es-CO"/>
        </w:rPr>
        <w:t>probado</w:t>
      </w:r>
      <w:r>
        <w:rPr>
          <w:rFonts w:ascii="Century Gothic" w:hAnsi="Century Gothic"/>
          <w:lang w:val="es-CO"/>
        </w:rPr>
        <w:t xml:space="preserve"> que</w:t>
      </w:r>
      <w:r w:rsidR="00221CD6">
        <w:rPr>
          <w:rFonts w:ascii="Century Gothic" w:hAnsi="Century Gothic"/>
          <w:lang w:val="es-CO"/>
        </w:rPr>
        <w:t xml:space="preserve"> efectivamente </w:t>
      </w:r>
      <w:r w:rsidR="00E01801" w:rsidRPr="00E01801">
        <w:rPr>
          <w:rFonts w:ascii="Century Gothic" w:hAnsi="Century Gothic"/>
          <w:lang w:val="x-none"/>
        </w:rPr>
        <w:t>la respue</w:t>
      </w:r>
      <w:r w:rsidR="00AA2BAF">
        <w:rPr>
          <w:rFonts w:ascii="Century Gothic" w:hAnsi="Century Gothic"/>
          <w:lang w:val="x-none"/>
        </w:rPr>
        <w:t>sta al derecho de petición ya</w:t>
      </w:r>
      <w:r w:rsidR="00E01801" w:rsidRPr="00E01801">
        <w:rPr>
          <w:rFonts w:ascii="Century Gothic" w:hAnsi="Century Gothic"/>
          <w:lang w:val="x-none"/>
        </w:rPr>
        <w:t xml:space="preserve"> fue entregada al señor </w:t>
      </w:r>
      <w:r>
        <w:rPr>
          <w:rFonts w:ascii="Century Gothic" w:hAnsi="Century Gothic"/>
        </w:rPr>
        <w:t>SERAFÍN ROJAS TORO</w:t>
      </w:r>
      <w:r w:rsidR="00221CD6">
        <w:rPr>
          <w:rFonts w:ascii="Century Gothic" w:hAnsi="Century Gothic"/>
        </w:rPr>
        <w:t>,</w:t>
      </w:r>
      <w:r w:rsidR="00AA2BAF">
        <w:rPr>
          <w:rFonts w:ascii="Century Gothic" w:hAnsi="Century Gothic"/>
        </w:rPr>
        <w:t xml:space="preserve"> por lo que</w:t>
      </w:r>
      <w:r w:rsidR="002B6918">
        <w:rPr>
          <w:rFonts w:ascii="Century Gothic" w:hAnsi="Century Gothic"/>
        </w:rPr>
        <w:t xml:space="preserve"> aun</w:t>
      </w:r>
      <w:r w:rsidR="00AA2BAF">
        <w:rPr>
          <w:rFonts w:ascii="Century Gothic" w:hAnsi="Century Gothic"/>
        </w:rPr>
        <w:t xml:space="preserve"> cuando se tutelará el derecho </w:t>
      </w:r>
      <w:r w:rsidR="00B96248">
        <w:rPr>
          <w:rFonts w:ascii="Century Gothic" w:hAnsi="Century Gothic"/>
        </w:rPr>
        <w:t>alegado por el</w:t>
      </w:r>
      <w:r w:rsidR="00AA2BAF">
        <w:rPr>
          <w:rFonts w:ascii="Century Gothic" w:hAnsi="Century Gothic"/>
        </w:rPr>
        <w:t xml:space="preserve"> accionante en virtud del retraso en que incurrió la entidad, este Despacho se abstendrá de emitir orden condenatoria en contra de la </w:t>
      </w:r>
      <w:r w:rsidR="00C7166D">
        <w:rPr>
          <w:rFonts w:ascii="Century Gothic" w:hAnsi="Century Gothic"/>
        </w:rPr>
        <w:t>misma</w:t>
      </w:r>
      <w:r w:rsidR="00B96248">
        <w:rPr>
          <w:rFonts w:ascii="Century Gothic" w:hAnsi="Century Gothic"/>
        </w:rPr>
        <w:t>, toda vez que hay lugar a declarar la ocurrencia</w:t>
      </w:r>
      <w:r w:rsidR="00AA2BAF">
        <w:rPr>
          <w:rFonts w:ascii="Century Gothic" w:hAnsi="Century Gothic"/>
          <w:lang w:val="x-none"/>
        </w:rPr>
        <w:t xml:space="preserve"> de hecho superado.</w:t>
      </w:r>
    </w:p>
    <w:p w:rsidR="00E01801" w:rsidRPr="00E01801" w:rsidRDefault="00E01801" w:rsidP="00E01801">
      <w:pPr>
        <w:spacing w:line="276" w:lineRule="auto"/>
        <w:jc w:val="both"/>
        <w:rPr>
          <w:rFonts w:ascii="Century Gothic" w:hAnsi="Century Gothic"/>
          <w:lang w:val="x-none"/>
        </w:rPr>
      </w:pPr>
    </w:p>
    <w:p w:rsidR="007B4DD0" w:rsidRPr="00026BF8" w:rsidRDefault="007B4DD0" w:rsidP="007B4DD0">
      <w:pPr>
        <w:spacing w:line="276" w:lineRule="auto"/>
        <w:jc w:val="both"/>
        <w:rPr>
          <w:rFonts w:ascii="Century Gothic" w:hAnsi="Century Gothic"/>
          <w:lang w:val="es-CO"/>
        </w:rPr>
      </w:pPr>
      <w:r w:rsidRPr="00026BF8">
        <w:rPr>
          <w:rFonts w:ascii="Century Gothic" w:hAnsi="Century Gothic"/>
          <w:lang w:val="es-CO"/>
        </w:rPr>
        <w:t xml:space="preserve">En mérito de lo expuesto, el </w:t>
      </w:r>
      <w:r w:rsidRPr="00026BF8">
        <w:rPr>
          <w:rFonts w:ascii="Century Gothic" w:hAnsi="Century Gothic"/>
          <w:b/>
          <w:lang w:val="es-CO"/>
        </w:rPr>
        <w:t>JUZGADO TREINTA Y CUATRO (34) ADMINISTRATIVO DEL CIRCUITO DE BOGOTÁ</w:t>
      </w:r>
      <w:r w:rsidRPr="00026BF8">
        <w:rPr>
          <w:rFonts w:ascii="Century Gothic" w:hAnsi="Century Gothic"/>
          <w:lang w:val="es-CO"/>
        </w:rPr>
        <w:t xml:space="preserve">, administrando justicia en nombre de la República de Colombia y por autoridad de la ley, </w:t>
      </w:r>
    </w:p>
    <w:p w:rsidR="007B4DD0" w:rsidRPr="00026BF8" w:rsidRDefault="007B4DD0" w:rsidP="007B4DD0">
      <w:pPr>
        <w:pStyle w:val="Sangradetextonormal"/>
        <w:spacing w:line="276" w:lineRule="auto"/>
        <w:ind w:left="0"/>
        <w:rPr>
          <w:rFonts w:ascii="Century Gothic" w:hAnsi="Century Gothic" w:cs="Arial"/>
          <w:szCs w:val="24"/>
          <w:lang w:val="es-CO"/>
        </w:rPr>
      </w:pPr>
    </w:p>
    <w:p w:rsidR="007B4DD0" w:rsidRPr="00026BF8" w:rsidRDefault="007B4DD0" w:rsidP="007B4DD0">
      <w:pPr>
        <w:pStyle w:val="Sangradetextonormal"/>
        <w:spacing w:line="276" w:lineRule="auto"/>
        <w:ind w:left="0"/>
        <w:jc w:val="center"/>
        <w:rPr>
          <w:rFonts w:ascii="Century Gothic" w:hAnsi="Century Gothic" w:cs="Arial"/>
          <w:b/>
          <w:szCs w:val="24"/>
          <w:lang w:val="es-CO"/>
        </w:rPr>
      </w:pPr>
      <w:r w:rsidRPr="00026BF8">
        <w:rPr>
          <w:rFonts w:ascii="Century Gothic" w:hAnsi="Century Gothic" w:cs="Arial"/>
          <w:b/>
          <w:szCs w:val="24"/>
          <w:lang w:val="es-CO"/>
        </w:rPr>
        <w:t>FALLA:</w:t>
      </w:r>
    </w:p>
    <w:p w:rsidR="007B4DD0" w:rsidRPr="00026BF8" w:rsidRDefault="007B4DD0" w:rsidP="007B4DD0">
      <w:pPr>
        <w:pStyle w:val="Sangradetextonormal"/>
        <w:spacing w:line="276" w:lineRule="auto"/>
        <w:ind w:left="0"/>
        <w:jc w:val="center"/>
        <w:rPr>
          <w:rFonts w:ascii="Century Gothic" w:hAnsi="Century Gothic" w:cs="Arial"/>
          <w:b/>
          <w:szCs w:val="24"/>
          <w:highlight w:val="green"/>
          <w:lang w:val="es-CO"/>
        </w:rPr>
      </w:pPr>
    </w:p>
    <w:p w:rsidR="00AA2BAF" w:rsidRDefault="007B4DD0" w:rsidP="00482360">
      <w:pPr>
        <w:spacing w:line="276" w:lineRule="auto"/>
        <w:jc w:val="both"/>
        <w:rPr>
          <w:rFonts w:ascii="Century Gothic" w:hAnsi="Century Gothic"/>
          <w:noProof/>
          <w:lang w:val="es-CO"/>
        </w:rPr>
      </w:pPr>
      <w:r w:rsidRPr="00026BF8">
        <w:rPr>
          <w:rFonts w:ascii="Century Gothic" w:hAnsi="Century Gothic"/>
          <w:b/>
          <w:noProof/>
          <w:lang w:val="es-CO"/>
        </w:rPr>
        <w:t xml:space="preserve">PRIMERO: </w:t>
      </w:r>
      <w:r w:rsidR="002B6918" w:rsidRPr="00C7166D">
        <w:rPr>
          <w:rFonts w:ascii="Century Gothic" w:hAnsi="Century Gothic"/>
          <w:noProof/>
          <w:lang w:val="es-CO"/>
        </w:rPr>
        <w:t>Tutelar</w:t>
      </w:r>
      <w:r w:rsidR="002B6918">
        <w:rPr>
          <w:rFonts w:ascii="Century Gothic" w:hAnsi="Century Gothic"/>
          <w:b/>
          <w:noProof/>
          <w:lang w:val="es-CO"/>
        </w:rPr>
        <w:t xml:space="preserve"> </w:t>
      </w:r>
      <w:r w:rsidR="002B6918">
        <w:rPr>
          <w:rFonts w:ascii="Century Gothic" w:hAnsi="Century Gothic"/>
          <w:noProof/>
          <w:lang w:val="es-CO"/>
        </w:rPr>
        <w:t xml:space="preserve">el </w:t>
      </w:r>
      <w:r w:rsidR="00AA2BAF">
        <w:rPr>
          <w:rFonts w:ascii="Century Gothic" w:hAnsi="Century Gothic"/>
          <w:noProof/>
          <w:lang w:val="es-CO"/>
        </w:rPr>
        <w:t>d</w:t>
      </w:r>
      <w:r w:rsidR="002B6918">
        <w:rPr>
          <w:rFonts w:ascii="Century Gothic" w:hAnsi="Century Gothic"/>
          <w:noProof/>
          <w:lang w:val="es-CO"/>
        </w:rPr>
        <w:t xml:space="preserve">erecho </w:t>
      </w:r>
      <w:r w:rsidR="00AA2BAF">
        <w:rPr>
          <w:rFonts w:ascii="Century Gothic" w:hAnsi="Century Gothic"/>
          <w:noProof/>
          <w:lang w:val="es-CO"/>
        </w:rPr>
        <w:t>f</w:t>
      </w:r>
      <w:r w:rsidR="002B6918">
        <w:rPr>
          <w:rFonts w:ascii="Century Gothic" w:hAnsi="Century Gothic"/>
          <w:noProof/>
          <w:lang w:val="es-CO"/>
        </w:rPr>
        <w:t xml:space="preserve">undamental de </w:t>
      </w:r>
      <w:r w:rsidR="00AA2BAF">
        <w:rPr>
          <w:rFonts w:ascii="Century Gothic" w:hAnsi="Century Gothic"/>
          <w:noProof/>
          <w:lang w:val="es-CO"/>
        </w:rPr>
        <w:t>p</w:t>
      </w:r>
      <w:r w:rsidR="002B6918">
        <w:rPr>
          <w:rFonts w:ascii="Century Gothic" w:hAnsi="Century Gothic"/>
          <w:noProof/>
          <w:lang w:val="es-CO"/>
        </w:rPr>
        <w:t>etición</w:t>
      </w:r>
      <w:r w:rsidR="00AA2BAF">
        <w:rPr>
          <w:rFonts w:ascii="Century Gothic" w:hAnsi="Century Gothic"/>
          <w:noProof/>
          <w:lang w:val="es-CO"/>
        </w:rPr>
        <w:t xml:space="preserve"> alegado por el accionante, </w:t>
      </w:r>
      <w:r w:rsidR="00C7166D">
        <w:rPr>
          <w:rFonts w:ascii="Century Gothic" w:hAnsi="Century Gothic"/>
          <w:noProof/>
          <w:lang w:val="es-CO"/>
        </w:rPr>
        <w:t>en virtud del v</w:t>
      </w:r>
      <w:r w:rsidR="00F16A96">
        <w:rPr>
          <w:rFonts w:ascii="Century Gothic" w:hAnsi="Century Gothic"/>
          <w:noProof/>
          <w:lang w:val="es-CO"/>
        </w:rPr>
        <w:t>encimiento del</w:t>
      </w:r>
      <w:r w:rsidR="00C7166D">
        <w:rPr>
          <w:rFonts w:ascii="Century Gothic" w:hAnsi="Century Gothic"/>
          <w:noProof/>
          <w:lang w:val="es-CO"/>
        </w:rPr>
        <w:t xml:space="preserve"> t</w:t>
      </w:r>
      <w:r w:rsidR="00F16A96">
        <w:rPr>
          <w:rFonts w:ascii="Century Gothic" w:hAnsi="Century Gothic"/>
          <w:noProof/>
          <w:lang w:val="es-CO"/>
        </w:rPr>
        <w:t>érmino</w:t>
      </w:r>
      <w:r w:rsidR="00C7166D">
        <w:rPr>
          <w:rFonts w:ascii="Century Gothic" w:hAnsi="Century Gothic"/>
          <w:noProof/>
          <w:lang w:val="es-CO"/>
        </w:rPr>
        <w:t xml:space="preserve"> previsto en el artículo 14 del Código de Procedimiento Administrativo y de lo Contencioso Administrativo</w:t>
      </w:r>
      <w:r w:rsidR="00AA2BAF">
        <w:rPr>
          <w:rFonts w:ascii="Century Gothic" w:hAnsi="Century Gothic"/>
          <w:noProof/>
          <w:lang w:val="es-CO"/>
        </w:rPr>
        <w:t xml:space="preserve">. </w:t>
      </w:r>
    </w:p>
    <w:p w:rsidR="00C7166D" w:rsidRDefault="00C7166D" w:rsidP="00482360">
      <w:pPr>
        <w:spacing w:line="276" w:lineRule="auto"/>
        <w:jc w:val="both"/>
        <w:rPr>
          <w:rFonts w:ascii="Century Gothic" w:hAnsi="Century Gothic"/>
          <w:noProof/>
          <w:lang w:val="es-CO"/>
        </w:rPr>
      </w:pPr>
    </w:p>
    <w:p w:rsidR="00C7166D" w:rsidRDefault="00C7166D" w:rsidP="00482360">
      <w:pPr>
        <w:spacing w:line="276" w:lineRule="auto"/>
        <w:jc w:val="both"/>
        <w:rPr>
          <w:rFonts w:ascii="Century Gothic" w:hAnsi="Century Gothic"/>
          <w:noProof/>
          <w:lang w:val="es-CO"/>
        </w:rPr>
      </w:pPr>
      <w:r w:rsidRPr="00C7166D">
        <w:rPr>
          <w:rFonts w:ascii="Century Gothic" w:hAnsi="Century Gothic"/>
          <w:b/>
          <w:noProof/>
          <w:lang w:val="es-CO"/>
        </w:rPr>
        <w:t>SEGUNDO</w:t>
      </w:r>
      <w:r>
        <w:rPr>
          <w:rFonts w:ascii="Century Gothic" w:hAnsi="Century Gothic"/>
          <w:noProof/>
          <w:lang w:val="es-CO"/>
        </w:rPr>
        <w:t>: Declarar la ocurrencia de hecho superado conforme a lo dispuesto en la parte motiva de esta providencia.</w:t>
      </w:r>
    </w:p>
    <w:p w:rsidR="00482360" w:rsidRPr="00482360" w:rsidRDefault="00482360" w:rsidP="00482360">
      <w:pPr>
        <w:spacing w:line="276" w:lineRule="auto"/>
        <w:jc w:val="both"/>
        <w:rPr>
          <w:rFonts w:ascii="Century Gothic" w:hAnsi="Century Gothic"/>
          <w:b/>
          <w:noProof/>
          <w:lang w:val="es-CO"/>
        </w:rPr>
      </w:pPr>
    </w:p>
    <w:p w:rsidR="00482360" w:rsidRPr="00482360" w:rsidRDefault="00C7166D" w:rsidP="00482360">
      <w:pPr>
        <w:spacing w:line="276" w:lineRule="auto"/>
        <w:jc w:val="both"/>
        <w:rPr>
          <w:rFonts w:ascii="Century Gothic" w:hAnsi="Century Gothic"/>
          <w:b/>
          <w:noProof/>
          <w:lang w:val="es-CO"/>
        </w:rPr>
      </w:pPr>
      <w:r>
        <w:rPr>
          <w:rFonts w:ascii="Century Gothic" w:hAnsi="Century Gothic"/>
          <w:b/>
          <w:noProof/>
          <w:lang w:val="es-CO"/>
        </w:rPr>
        <w:t>TERCERO:</w:t>
      </w:r>
      <w:r w:rsidR="00482360" w:rsidRPr="00482360">
        <w:rPr>
          <w:rFonts w:ascii="Century Gothic" w:hAnsi="Century Gothic"/>
          <w:b/>
          <w:noProof/>
          <w:lang w:val="es-CO"/>
        </w:rPr>
        <w:t xml:space="preserve"> </w:t>
      </w:r>
      <w:r w:rsidR="00482360">
        <w:rPr>
          <w:rFonts w:ascii="Century Gothic" w:hAnsi="Century Gothic"/>
          <w:noProof/>
          <w:lang w:val="es-CO"/>
        </w:rPr>
        <w:t>Comunicar</w:t>
      </w:r>
      <w:r w:rsidR="00482360" w:rsidRPr="00482360">
        <w:rPr>
          <w:rFonts w:ascii="Century Gothic" w:hAnsi="Century Gothic"/>
          <w:noProof/>
          <w:lang w:val="es-CO"/>
        </w:rPr>
        <w:t xml:space="preserve"> por el medio más expedito la presente providencia al accionante  </w:t>
      </w:r>
      <w:r w:rsidR="00482360">
        <w:rPr>
          <w:rFonts w:ascii="Century Gothic" w:hAnsi="Century Gothic"/>
          <w:noProof/>
          <w:lang w:val="es-CO"/>
        </w:rPr>
        <w:t>SERAFÍN ROJAS TORO</w:t>
      </w:r>
      <w:r w:rsidR="00482360" w:rsidRPr="00482360">
        <w:rPr>
          <w:rFonts w:ascii="Century Gothic" w:hAnsi="Century Gothic"/>
          <w:noProof/>
          <w:lang w:val="es-CO"/>
        </w:rPr>
        <w:t>, y a</w:t>
      </w:r>
      <w:r w:rsidR="00482360">
        <w:rPr>
          <w:rFonts w:ascii="Century Gothic" w:hAnsi="Century Gothic"/>
          <w:noProof/>
          <w:lang w:val="es-CO"/>
        </w:rPr>
        <w:t xml:space="preserve"> </w:t>
      </w:r>
      <w:r w:rsidR="00482360" w:rsidRPr="00482360">
        <w:rPr>
          <w:rFonts w:ascii="Century Gothic" w:hAnsi="Century Gothic"/>
          <w:noProof/>
          <w:lang w:val="es-CO"/>
        </w:rPr>
        <w:t>l</w:t>
      </w:r>
      <w:r w:rsidR="00482360">
        <w:rPr>
          <w:rFonts w:ascii="Century Gothic" w:hAnsi="Century Gothic"/>
          <w:noProof/>
          <w:lang w:val="es-CO"/>
        </w:rPr>
        <w:t xml:space="preserve">a </w:t>
      </w:r>
      <w:r w:rsidR="00482360" w:rsidRPr="00482360">
        <w:rPr>
          <w:rFonts w:ascii="Century Gothic" w:hAnsi="Century Gothic"/>
          <w:noProof/>
          <w:lang w:val="es-CO"/>
        </w:rPr>
        <w:t>UNIDAD ADMINISTRATIVA ESPECIAL PARA LA  ATENCIÓN Y REPARACIÓN INTEGRAL DE VÍCTIMAS</w:t>
      </w:r>
      <w:r w:rsidR="00482360">
        <w:rPr>
          <w:rFonts w:ascii="Century Gothic" w:hAnsi="Century Gothic"/>
          <w:noProof/>
          <w:lang w:val="es-CO"/>
        </w:rPr>
        <w:t>.</w:t>
      </w:r>
      <w:r w:rsidR="00482360" w:rsidRPr="00482360">
        <w:rPr>
          <w:rFonts w:ascii="Century Gothic" w:hAnsi="Century Gothic"/>
          <w:noProof/>
          <w:lang w:val="es-CO"/>
        </w:rPr>
        <w:t xml:space="preserve"> </w:t>
      </w:r>
    </w:p>
    <w:p w:rsidR="00482360" w:rsidRPr="00482360" w:rsidRDefault="00482360" w:rsidP="00482360">
      <w:pPr>
        <w:spacing w:line="276" w:lineRule="auto"/>
        <w:jc w:val="both"/>
        <w:rPr>
          <w:rFonts w:ascii="Century Gothic" w:hAnsi="Century Gothic"/>
          <w:b/>
          <w:noProof/>
          <w:lang w:val="es-CO"/>
        </w:rPr>
      </w:pPr>
    </w:p>
    <w:p w:rsidR="007B4DD0" w:rsidRDefault="00C7166D" w:rsidP="00482360">
      <w:pPr>
        <w:spacing w:line="276" w:lineRule="auto"/>
        <w:jc w:val="both"/>
        <w:rPr>
          <w:rFonts w:ascii="Century Gothic" w:hAnsi="Century Gothic"/>
          <w:b/>
          <w:noProof/>
          <w:lang w:val="es-CO"/>
        </w:rPr>
      </w:pPr>
      <w:r>
        <w:rPr>
          <w:rFonts w:ascii="Century Gothic" w:hAnsi="Century Gothic"/>
          <w:b/>
          <w:noProof/>
          <w:lang w:val="es-CO"/>
        </w:rPr>
        <w:t>CUARTO:</w:t>
      </w:r>
      <w:r w:rsidR="00482360" w:rsidRPr="00482360">
        <w:rPr>
          <w:rFonts w:ascii="Century Gothic" w:hAnsi="Century Gothic"/>
          <w:b/>
          <w:noProof/>
          <w:lang w:val="es-CO"/>
        </w:rPr>
        <w:t xml:space="preserve"> </w:t>
      </w:r>
      <w:r w:rsidR="00482360" w:rsidRPr="00482360">
        <w:rPr>
          <w:rFonts w:ascii="Century Gothic" w:hAnsi="Century Gothic"/>
          <w:noProof/>
          <w:lang w:val="es-CO"/>
        </w:rPr>
        <w:t>En caso de que la presente providencia no fuere impugnada, remítase, para efectos de su Revisión, a la Honorable Corte Constitucional, en los términos del Artículo 31 del Decreto – Ley 2591 de 1991.</w:t>
      </w:r>
    </w:p>
    <w:p w:rsidR="00482360" w:rsidRPr="00026BF8" w:rsidRDefault="00482360" w:rsidP="00482360">
      <w:pPr>
        <w:spacing w:line="276" w:lineRule="auto"/>
        <w:jc w:val="both"/>
        <w:rPr>
          <w:rFonts w:ascii="Century Gothic" w:hAnsi="Century Gothic"/>
          <w:lang w:val="es-CO"/>
        </w:rPr>
      </w:pPr>
    </w:p>
    <w:p w:rsidR="007B4DD0" w:rsidRPr="00026BF8" w:rsidRDefault="007B4DD0" w:rsidP="007B4DD0">
      <w:pPr>
        <w:pStyle w:val="Sangra2detindependiente"/>
        <w:spacing w:line="276" w:lineRule="auto"/>
        <w:ind w:firstLine="0"/>
        <w:rPr>
          <w:rFonts w:ascii="Century Gothic" w:hAnsi="Century Gothic" w:cs="Arial"/>
          <w:b/>
          <w:szCs w:val="24"/>
          <w:lang w:val="es-CO"/>
        </w:rPr>
      </w:pPr>
      <w:r w:rsidRPr="00026BF8">
        <w:rPr>
          <w:rFonts w:ascii="Century Gothic" w:hAnsi="Century Gothic" w:cs="Arial"/>
          <w:b/>
          <w:szCs w:val="24"/>
          <w:lang w:val="es-CO"/>
        </w:rPr>
        <w:t>CÓPIESE, NOTIFÍQUESE y CÚMPLASE,</w:t>
      </w:r>
    </w:p>
    <w:p w:rsidR="005F6EA9" w:rsidRPr="005F6EA9" w:rsidRDefault="005F6EA9" w:rsidP="005F6EA9">
      <w:pPr>
        <w:spacing w:line="276" w:lineRule="auto"/>
        <w:jc w:val="both"/>
        <w:rPr>
          <w:rFonts w:ascii="Century Gothic" w:hAnsi="Century Gothic"/>
          <w:b/>
          <w:lang w:val="es-CO"/>
        </w:rPr>
      </w:pPr>
    </w:p>
    <w:p w:rsidR="005F6EA9" w:rsidRPr="005F6EA9" w:rsidRDefault="005F6EA9" w:rsidP="005F6EA9">
      <w:pPr>
        <w:spacing w:line="276" w:lineRule="auto"/>
        <w:jc w:val="center"/>
        <w:rPr>
          <w:rFonts w:ascii="Century Gothic" w:hAnsi="Century Gothic"/>
          <w:b/>
          <w:lang w:val="es-CO"/>
        </w:rPr>
      </w:pPr>
      <w:r w:rsidRPr="005F6EA9">
        <w:rPr>
          <w:rFonts w:ascii="Century Gothic" w:hAnsi="Century Gothic"/>
          <w:b/>
          <w:lang w:val="es-CO"/>
        </w:rPr>
        <w:t>LUIS GABRIEL AHUMADA PERDOMO</w:t>
      </w:r>
    </w:p>
    <w:p w:rsidR="005F6EA9" w:rsidRPr="005F6EA9" w:rsidRDefault="005F6EA9" w:rsidP="005F6EA9">
      <w:pPr>
        <w:spacing w:line="276" w:lineRule="auto"/>
        <w:jc w:val="center"/>
        <w:rPr>
          <w:rFonts w:ascii="Century Gothic" w:hAnsi="Century Gothic"/>
          <w:lang w:val="es-CO"/>
        </w:rPr>
      </w:pPr>
      <w:r w:rsidRPr="005F6EA9">
        <w:rPr>
          <w:rFonts w:ascii="Century Gothic" w:hAnsi="Century Gothic"/>
          <w:lang w:val="es-CO"/>
        </w:rPr>
        <w:t>Juez</w:t>
      </w:r>
    </w:p>
    <w:p w:rsidR="005F6EA9" w:rsidRPr="00482360" w:rsidRDefault="005F6EA9" w:rsidP="005F6EA9">
      <w:pPr>
        <w:spacing w:line="276" w:lineRule="auto"/>
        <w:jc w:val="both"/>
        <w:rPr>
          <w:rFonts w:ascii="Century Gothic" w:hAnsi="Century Gothic"/>
          <w:sz w:val="16"/>
          <w:szCs w:val="16"/>
          <w:lang w:val="es-CO"/>
        </w:rPr>
      </w:pPr>
      <w:r w:rsidRPr="00482360">
        <w:rPr>
          <w:rFonts w:ascii="Century Gothic" w:hAnsi="Century Gothic"/>
          <w:sz w:val="16"/>
          <w:szCs w:val="16"/>
          <w:lang w:val="es-CO"/>
        </w:rPr>
        <w:t>AMRA</w:t>
      </w:r>
    </w:p>
    <w:p w:rsidR="005F6EA9" w:rsidRPr="005F6EA9" w:rsidRDefault="005F6EA9" w:rsidP="005F6EA9">
      <w:pPr>
        <w:spacing w:line="276" w:lineRule="auto"/>
        <w:rPr>
          <w:rFonts w:ascii="Century Gothic" w:hAnsi="Century Gothic"/>
        </w:rPr>
      </w:pPr>
    </w:p>
    <w:p w:rsidR="005F6EA9" w:rsidRPr="005F6EA9" w:rsidRDefault="005F6EA9" w:rsidP="005F6EA9">
      <w:pPr>
        <w:spacing w:line="276" w:lineRule="auto"/>
        <w:rPr>
          <w:rFonts w:ascii="Century Gothic" w:hAnsi="Century Gothic"/>
        </w:rPr>
      </w:pPr>
    </w:p>
    <w:p w:rsidR="005F6EA9" w:rsidRPr="005F6EA9" w:rsidRDefault="005F6EA9" w:rsidP="005F6EA9">
      <w:pPr>
        <w:spacing w:line="276" w:lineRule="auto"/>
        <w:rPr>
          <w:rFonts w:ascii="Century Gothic" w:hAnsi="Century Gothic"/>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5F6EA9" w:rsidRPr="005F6EA9" w:rsidTr="005F6EA9">
        <w:trPr>
          <w:trHeight w:val="2543"/>
        </w:trPr>
        <w:tc>
          <w:tcPr>
            <w:tcW w:w="6238" w:type="dxa"/>
          </w:tcPr>
          <w:p w:rsidR="005F6EA9" w:rsidRPr="005F6EA9" w:rsidRDefault="005F6EA9" w:rsidP="005F6EA9">
            <w:pPr>
              <w:spacing w:line="276" w:lineRule="auto"/>
              <w:jc w:val="center"/>
              <w:rPr>
                <w:rFonts w:ascii="Century Gothic" w:hAnsi="Century Gothic"/>
                <w:b/>
              </w:rPr>
            </w:pPr>
          </w:p>
          <w:p w:rsidR="005F6EA9" w:rsidRPr="005F6EA9" w:rsidRDefault="005F6EA9" w:rsidP="005F6EA9">
            <w:pPr>
              <w:spacing w:line="276" w:lineRule="auto"/>
              <w:jc w:val="center"/>
              <w:rPr>
                <w:rFonts w:ascii="Century Gothic" w:hAnsi="Century Gothic"/>
              </w:rPr>
            </w:pPr>
            <w:r w:rsidRPr="005F6EA9">
              <w:rPr>
                <w:rFonts w:ascii="Century Gothic" w:hAnsi="Century Gothic"/>
              </w:rPr>
              <w:t>JUZGADO TREINTA Y CUATRO ADMINISTRATIVO CIRCUITO DE BOGOTA -  SECCIÓN TERCERA</w:t>
            </w:r>
          </w:p>
          <w:p w:rsidR="005F6EA9" w:rsidRPr="005F6EA9" w:rsidRDefault="005F6EA9" w:rsidP="005F6EA9">
            <w:pPr>
              <w:spacing w:line="276" w:lineRule="auto"/>
              <w:jc w:val="center"/>
              <w:rPr>
                <w:rFonts w:ascii="Century Gothic" w:hAnsi="Century Gothic"/>
              </w:rPr>
            </w:pPr>
          </w:p>
          <w:p w:rsidR="005F6EA9" w:rsidRPr="005F6EA9" w:rsidRDefault="005F6EA9" w:rsidP="005F6EA9">
            <w:pPr>
              <w:spacing w:line="276" w:lineRule="auto"/>
              <w:jc w:val="both"/>
              <w:rPr>
                <w:rFonts w:ascii="Century Gothic" w:hAnsi="Century Gothic"/>
              </w:rPr>
            </w:pPr>
            <w:r w:rsidRPr="005F6EA9">
              <w:rPr>
                <w:rFonts w:ascii="Century Gothic" w:hAnsi="Century Gothic"/>
              </w:rPr>
              <w:t xml:space="preserve">Por anotación en ESTADO notifico a las partes la providencia anterior, hoy </w:t>
            </w:r>
            <w:r w:rsidRPr="005F6EA9">
              <w:rPr>
                <w:rFonts w:ascii="Century Gothic" w:hAnsi="Century Gothic"/>
                <w:b/>
              </w:rPr>
              <w:t>____________________________</w:t>
            </w:r>
            <w:r w:rsidRPr="005F6EA9">
              <w:rPr>
                <w:rFonts w:ascii="Century Gothic" w:hAnsi="Century Gothic"/>
              </w:rPr>
              <w:t>a las 8:00 a.m.</w:t>
            </w:r>
          </w:p>
          <w:p w:rsidR="005F6EA9" w:rsidRPr="005F6EA9" w:rsidRDefault="005F6EA9" w:rsidP="005F6EA9">
            <w:pPr>
              <w:spacing w:line="276" w:lineRule="auto"/>
              <w:rPr>
                <w:rFonts w:ascii="Century Gothic" w:hAnsi="Century Gothic"/>
              </w:rPr>
            </w:pPr>
          </w:p>
          <w:p w:rsidR="005F6EA9" w:rsidRPr="005F6EA9" w:rsidRDefault="005F6EA9" w:rsidP="005F6EA9">
            <w:pPr>
              <w:spacing w:line="276" w:lineRule="auto"/>
              <w:jc w:val="center"/>
              <w:rPr>
                <w:rFonts w:ascii="Century Gothic" w:hAnsi="Century Gothic"/>
              </w:rPr>
            </w:pPr>
            <w:r w:rsidRPr="005F6EA9">
              <w:rPr>
                <w:rFonts w:ascii="Century Gothic" w:hAnsi="Century Gothic"/>
                <w:noProof/>
              </w:rPr>
              <w:drawing>
                <wp:inline distT="0" distB="0" distL="0" distR="0" wp14:anchorId="74B802A9" wp14:editId="524AF94A">
                  <wp:extent cx="695325" cy="6185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rsidR="005F6EA9" w:rsidRPr="005F6EA9" w:rsidRDefault="005F6EA9" w:rsidP="005F6EA9">
      <w:pPr>
        <w:spacing w:line="276" w:lineRule="auto"/>
        <w:rPr>
          <w:rFonts w:ascii="Century Gothic" w:hAnsi="Century Gothic"/>
        </w:rPr>
      </w:pPr>
    </w:p>
    <w:p w:rsidR="005F6EA9" w:rsidRPr="005F6EA9" w:rsidRDefault="005F6EA9" w:rsidP="005F6EA9">
      <w:pPr>
        <w:spacing w:line="276" w:lineRule="auto"/>
        <w:rPr>
          <w:rFonts w:ascii="Century Gothic" w:hAnsi="Century Gothic" w:cs="Tahoma"/>
        </w:rPr>
      </w:pPr>
    </w:p>
    <w:p w:rsidR="005F6EA9" w:rsidRPr="005F6EA9" w:rsidRDefault="005F6EA9" w:rsidP="005F6EA9">
      <w:pPr>
        <w:spacing w:line="276" w:lineRule="auto"/>
        <w:rPr>
          <w:rFonts w:ascii="Century Gothic" w:hAnsi="Century Gothic"/>
        </w:rPr>
      </w:pPr>
    </w:p>
    <w:p w:rsidR="005F6EA9" w:rsidRPr="005F6EA9" w:rsidRDefault="005F6EA9" w:rsidP="005F6EA9">
      <w:pPr>
        <w:spacing w:line="276" w:lineRule="auto"/>
        <w:rPr>
          <w:rFonts w:ascii="Century Gothic" w:hAnsi="Century Gothic"/>
        </w:rPr>
      </w:pPr>
    </w:p>
    <w:p w:rsidR="00F7377C" w:rsidRPr="005F6EA9" w:rsidRDefault="00F7377C" w:rsidP="005F6EA9">
      <w:pPr>
        <w:spacing w:line="276" w:lineRule="auto"/>
        <w:rPr>
          <w:rFonts w:ascii="Century Gothic" w:hAnsi="Century Gothic"/>
        </w:rPr>
      </w:pPr>
    </w:p>
    <w:sectPr w:rsidR="00F7377C" w:rsidRPr="005F6EA9" w:rsidSect="005F6EA9">
      <w:headerReference w:type="default" r:id="rId8"/>
      <w:foot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F1" w:rsidRDefault="00E768F1" w:rsidP="005F6EA9">
      <w:r>
        <w:separator/>
      </w:r>
    </w:p>
  </w:endnote>
  <w:endnote w:type="continuationSeparator" w:id="0">
    <w:p w:rsidR="00E768F1" w:rsidRDefault="00E768F1" w:rsidP="005F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A9" w:rsidRPr="005A4905" w:rsidRDefault="005F6EA9" w:rsidP="005F6EA9">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F1" w:rsidRDefault="00E768F1" w:rsidP="005F6EA9">
      <w:r>
        <w:separator/>
      </w:r>
    </w:p>
  </w:footnote>
  <w:footnote w:type="continuationSeparator" w:id="0">
    <w:p w:rsidR="00E768F1" w:rsidRDefault="00E768F1" w:rsidP="005F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A9" w:rsidRPr="005F6EA9" w:rsidRDefault="005F6EA9" w:rsidP="005F6EA9">
    <w:pPr>
      <w:pStyle w:val="Encabezado"/>
      <w:tabs>
        <w:tab w:val="left" w:pos="8789"/>
      </w:tabs>
      <w:ind w:right="51"/>
      <w:jc w:val="right"/>
      <w:rPr>
        <w:rFonts w:ascii="Century Gothic" w:hAnsi="Century Gothic"/>
        <w:smallCaps/>
        <w:sz w:val="16"/>
        <w:szCs w:val="16"/>
        <w:lang w:val="es-MX"/>
      </w:rPr>
    </w:pPr>
    <w:r>
      <w:rPr>
        <w:rFonts w:ascii="Century Gothic" w:hAnsi="Century Gothic"/>
        <w:smallCaps/>
        <w:sz w:val="16"/>
        <w:szCs w:val="16"/>
        <w:lang w:val="es-MX"/>
      </w:rPr>
      <w:t>Expediente No. 2020-00079</w:t>
    </w:r>
  </w:p>
  <w:p w:rsidR="005F6EA9" w:rsidRPr="005F6EA9" w:rsidRDefault="005F6EA9" w:rsidP="005F6EA9">
    <w:pPr>
      <w:pStyle w:val="Encabezado"/>
      <w:tabs>
        <w:tab w:val="left" w:pos="8789"/>
      </w:tabs>
      <w:ind w:right="51"/>
      <w:jc w:val="right"/>
      <w:rPr>
        <w:rFonts w:ascii="Century Gothic" w:hAnsi="Century Gothic"/>
        <w:smallCaps/>
        <w:sz w:val="16"/>
        <w:szCs w:val="16"/>
        <w:lang w:val="es-MX"/>
      </w:rPr>
    </w:pPr>
    <w:r>
      <w:rPr>
        <w:rFonts w:ascii="Century Gothic" w:hAnsi="Century Gothic"/>
        <w:smallCaps/>
        <w:sz w:val="16"/>
        <w:szCs w:val="16"/>
        <w:lang w:val="es-MX"/>
      </w:rPr>
      <w:t xml:space="preserve">DECLARA HECHO SUPERADO </w:t>
    </w:r>
    <w:r w:rsidRPr="005F6EA9">
      <w:rPr>
        <w:rFonts w:ascii="Century Gothic" w:hAnsi="Century Gothic"/>
        <w:smallCaps/>
        <w:sz w:val="16"/>
        <w:szCs w:val="16"/>
        <w:lang w:val="es-MX"/>
      </w:rPr>
      <w:t xml:space="preserve"> </w:t>
    </w:r>
  </w:p>
  <w:p w:rsidR="005F6EA9" w:rsidRPr="005F6EA9" w:rsidRDefault="005F6EA9" w:rsidP="005F6EA9">
    <w:pPr>
      <w:pStyle w:val="Encabezado"/>
      <w:tabs>
        <w:tab w:val="left" w:pos="8789"/>
      </w:tabs>
      <w:ind w:right="51"/>
      <w:jc w:val="right"/>
      <w:rPr>
        <w:rFonts w:ascii="Century Gothic" w:hAnsi="Century Gothic"/>
        <w:smallCaps/>
        <w:sz w:val="16"/>
        <w:szCs w:val="16"/>
        <w:lang w:val="es-MX"/>
      </w:rPr>
    </w:pPr>
    <w:r w:rsidRPr="005F6EA9">
      <w:rPr>
        <w:rFonts w:ascii="Century Gothic" w:hAnsi="Century Gothic"/>
        <w:smallCaps/>
        <w:sz w:val="16"/>
        <w:szCs w:val="16"/>
        <w:lang w:val="es-MX"/>
      </w:rPr>
      <w:t>ACCIÓN DE TUTELA</w:t>
    </w:r>
  </w:p>
  <w:p w:rsidR="005F6EA9" w:rsidRPr="005F6EA9" w:rsidRDefault="005F6EA9" w:rsidP="005F6EA9">
    <w:pPr>
      <w:pStyle w:val="Encabezado"/>
      <w:tabs>
        <w:tab w:val="left" w:pos="8789"/>
      </w:tabs>
      <w:ind w:right="51"/>
      <w:jc w:val="right"/>
      <w:rPr>
        <w:rFonts w:ascii="Century Gothic" w:hAnsi="Century Gothic"/>
        <w:smallCaps/>
        <w:sz w:val="16"/>
        <w:szCs w:val="16"/>
        <w:lang w:val="es-MX"/>
      </w:rPr>
    </w:pPr>
    <w:r w:rsidRPr="005F6EA9">
      <w:rPr>
        <w:rFonts w:ascii="Century Gothic" w:hAnsi="Century Gothic"/>
        <w:smallCaps/>
        <w:sz w:val="16"/>
        <w:szCs w:val="16"/>
        <w:lang w:val="es-MX"/>
      </w:rPr>
      <w:t xml:space="preserve">Página </w:t>
    </w:r>
    <w:r w:rsidRPr="005F6EA9">
      <w:rPr>
        <w:rFonts w:ascii="Century Gothic" w:hAnsi="Century Gothic"/>
        <w:smallCaps/>
        <w:sz w:val="16"/>
        <w:szCs w:val="16"/>
        <w:lang w:val="es-MX"/>
      </w:rPr>
      <w:fldChar w:fldCharType="begin"/>
    </w:r>
    <w:r w:rsidRPr="005F6EA9">
      <w:rPr>
        <w:rFonts w:ascii="Century Gothic" w:hAnsi="Century Gothic"/>
        <w:smallCaps/>
        <w:sz w:val="16"/>
        <w:szCs w:val="16"/>
        <w:lang w:val="es-MX"/>
      </w:rPr>
      <w:instrText xml:space="preserve"> PAGE </w:instrText>
    </w:r>
    <w:r w:rsidRPr="005F6EA9">
      <w:rPr>
        <w:rFonts w:ascii="Century Gothic" w:hAnsi="Century Gothic"/>
        <w:smallCaps/>
        <w:sz w:val="16"/>
        <w:szCs w:val="16"/>
        <w:lang w:val="es-MX"/>
      </w:rPr>
      <w:fldChar w:fldCharType="separate"/>
    </w:r>
    <w:r w:rsidR="00B96248">
      <w:rPr>
        <w:rFonts w:ascii="Century Gothic" w:hAnsi="Century Gothic"/>
        <w:smallCaps/>
        <w:noProof/>
        <w:sz w:val="16"/>
        <w:szCs w:val="16"/>
        <w:lang w:val="es-MX"/>
      </w:rPr>
      <w:t>7</w:t>
    </w:r>
    <w:r w:rsidRPr="005F6EA9">
      <w:rPr>
        <w:rFonts w:ascii="Century Gothic" w:hAnsi="Century Gothic"/>
        <w:smallCaps/>
        <w:sz w:val="16"/>
        <w:szCs w:val="16"/>
        <w:lang w:val="es-MX"/>
      </w:rPr>
      <w:fldChar w:fldCharType="end"/>
    </w:r>
    <w:r w:rsidRPr="005F6EA9">
      <w:rPr>
        <w:rFonts w:ascii="Century Gothic" w:hAnsi="Century Gothic"/>
        <w:smallCaps/>
        <w:sz w:val="16"/>
        <w:szCs w:val="16"/>
        <w:lang w:val="es-MX"/>
      </w:rPr>
      <w:t xml:space="preserve"> de </w:t>
    </w:r>
    <w:r w:rsidRPr="005F6EA9">
      <w:rPr>
        <w:rFonts w:ascii="Century Gothic" w:hAnsi="Century Gothic"/>
        <w:smallCaps/>
        <w:sz w:val="16"/>
        <w:szCs w:val="16"/>
        <w:lang w:val="es-MX"/>
      </w:rPr>
      <w:fldChar w:fldCharType="begin"/>
    </w:r>
    <w:r w:rsidRPr="005F6EA9">
      <w:rPr>
        <w:rFonts w:ascii="Century Gothic" w:hAnsi="Century Gothic"/>
        <w:smallCaps/>
        <w:sz w:val="16"/>
        <w:szCs w:val="16"/>
        <w:lang w:val="es-MX"/>
      </w:rPr>
      <w:instrText xml:space="preserve"> NUMPAGES </w:instrText>
    </w:r>
    <w:r w:rsidRPr="005F6EA9">
      <w:rPr>
        <w:rFonts w:ascii="Century Gothic" w:hAnsi="Century Gothic"/>
        <w:smallCaps/>
        <w:sz w:val="16"/>
        <w:szCs w:val="16"/>
        <w:lang w:val="es-MX"/>
      </w:rPr>
      <w:fldChar w:fldCharType="separate"/>
    </w:r>
    <w:r w:rsidR="00B96248">
      <w:rPr>
        <w:rFonts w:ascii="Century Gothic" w:hAnsi="Century Gothic"/>
        <w:smallCaps/>
        <w:noProof/>
        <w:sz w:val="16"/>
        <w:szCs w:val="16"/>
        <w:lang w:val="es-MX"/>
      </w:rPr>
      <w:t>7</w:t>
    </w:r>
    <w:r w:rsidRPr="005F6EA9">
      <w:rPr>
        <w:rFonts w:ascii="Century Gothic" w:hAnsi="Century Gothic"/>
        <w:smallCaps/>
        <w:sz w:val="16"/>
        <w:szCs w:val="16"/>
        <w:lang w:val="es-MX"/>
      </w:rPr>
      <w:fldChar w:fldCharType="end"/>
    </w:r>
  </w:p>
  <w:p w:rsidR="005F6EA9" w:rsidRPr="00F90EF3" w:rsidRDefault="005F6EA9" w:rsidP="005F6EA9">
    <w:pPr>
      <w:pStyle w:val="Encabezado"/>
      <w:jc w:val="cent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EA9" w:rsidRPr="00351E07" w:rsidRDefault="005F6EA9" w:rsidP="005F6EA9">
    <w:pPr>
      <w:pStyle w:val="Encabezado"/>
      <w:jc w:val="center"/>
      <w:rPr>
        <w:b/>
        <w:i/>
        <w:sz w:val="16"/>
        <w:szCs w:val="16"/>
      </w:rPr>
    </w:pPr>
    <w:r w:rsidRPr="00351E07">
      <w:rPr>
        <w:noProof/>
        <w:sz w:val="16"/>
        <w:szCs w:val="16"/>
      </w:rPr>
      <w:drawing>
        <wp:inline distT="0" distB="0" distL="0" distR="0" wp14:anchorId="4A0B1116" wp14:editId="259B6437">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5F6EA9" w:rsidRPr="005F6EA9" w:rsidRDefault="005F6EA9" w:rsidP="005F6EA9">
    <w:pPr>
      <w:pStyle w:val="Encabezado"/>
      <w:jc w:val="center"/>
      <w:rPr>
        <w:rFonts w:ascii="Century Gothic" w:hAnsi="Century Gothic" w:cs="Tahoma"/>
        <w:b/>
        <w:sz w:val="16"/>
        <w:szCs w:val="16"/>
        <w:lang w:val="es-MX"/>
      </w:rPr>
    </w:pPr>
    <w:r w:rsidRPr="005F6EA9">
      <w:rPr>
        <w:rFonts w:ascii="Century Gothic" w:hAnsi="Century Gothic" w:cs="Tahoma"/>
        <w:b/>
        <w:sz w:val="16"/>
        <w:szCs w:val="16"/>
        <w:lang w:val="es-MX"/>
      </w:rPr>
      <w:t>JUZGADO TREINTA Y CUATRO ADMINISTRATIVO</w:t>
    </w:r>
  </w:p>
  <w:p w:rsidR="005F6EA9" w:rsidRPr="005F6EA9" w:rsidRDefault="005F6EA9" w:rsidP="005F6EA9">
    <w:pPr>
      <w:pStyle w:val="Encabezado"/>
      <w:jc w:val="center"/>
      <w:rPr>
        <w:rFonts w:ascii="Century Gothic" w:hAnsi="Century Gothic" w:cs="Tahoma"/>
        <w:b/>
        <w:sz w:val="16"/>
        <w:szCs w:val="16"/>
        <w:lang w:val="es-MX"/>
      </w:rPr>
    </w:pPr>
    <w:r w:rsidRPr="005F6EA9">
      <w:rPr>
        <w:rFonts w:ascii="Century Gothic" w:hAnsi="Century Gothic" w:cs="Tahoma"/>
        <w:b/>
        <w:sz w:val="16"/>
        <w:szCs w:val="16"/>
        <w:lang w:val="es-MX"/>
      </w:rPr>
      <w:t>ORAL DEL CIRCUITO DE BOGOTÁ</w:t>
    </w:r>
  </w:p>
  <w:p w:rsidR="005F6EA9" w:rsidRPr="005F6EA9" w:rsidRDefault="005F6EA9" w:rsidP="005F6EA9">
    <w:pPr>
      <w:pStyle w:val="Encabezado"/>
      <w:jc w:val="center"/>
      <w:rPr>
        <w:rFonts w:ascii="Century Gothic" w:hAnsi="Century Gothic" w:cs="Tahoma"/>
        <w:b/>
        <w:sz w:val="16"/>
        <w:szCs w:val="16"/>
        <w:lang w:val="es-MX"/>
      </w:rPr>
    </w:pPr>
    <w:r w:rsidRPr="005F6EA9">
      <w:rPr>
        <w:rFonts w:ascii="Century Gothic" w:hAnsi="Century Gothic" w:cs="Tahoma"/>
        <w:b/>
        <w:sz w:val="16"/>
        <w:szCs w:val="16"/>
        <w:lang w:val="es-MX"/>
      </w:rPr>
      <w:t>Sección Tercera</w:t>
    </w:r>
  </w:p>
  <w:p w:rsidR="005F6EA9" w:rsidRPr="00351E07" w:rsidRDefault="005F6EA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5DE"/>
    <w:multiLevelType w:val="hybridMultilevel"/>
    <w:tmpl w:val="08667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8C4C41"/>
    <w:multiLevelType w:val="multilevel"/>
    <w:tmpl w:val="1CA09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77C39"/>
    <w:multiLevelType w:val="hybridMultilevel"/>
    <w:tmpl w:val="BF887F6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221AB2"/>
    <w:multiLevelType w:val="hybridMultilevel"/>
    <w:tmpl w:val="A4B05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D270F4"/>
    <w:multiLevelType w:val="hybridMultilevel"/>
    <w:tmpl w:val="3690B0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4124C4"/>
    <w:multiLevelType w:val="hybridMultilevel"/>
    <w:tmpl w:val="F4BA2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15:restartNumberingAfterBreak="0">
    <w:nsid w:val="55CA6E2F"/>
    <w:multiLevelType w:val="hybridMultilevel"/>
    <w:tmpl w:val="84C26D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7FB0AAA"/>
    <w:multiLevelType w:val="hybridMultilevel"/>
    <w:tmpl w:val="B0BA5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A9"/>
    <w:rsid w:val="0006770D"/>
    <w:rsid w:val="00221CD6"/>
    <w:rsid w:val="002B6918"/>
    <w:rsid w:val="00482360"/>
    <w:rsid w:val="005F6EA9"/>
    <w:rsid w:val="006C1C8D"/>
    <w:rsid w:val="006E6491"/>
    <w:rsid w:val="007B4DD0"/>
    <w:rsid w:val="00863AB4"/>
    <w:rsid w:val="009A6B54"/>
    <w:rsid w:val="00AA2BAF"/>
    <w:rsid w:val="00B96248"/>
    <w:rsid w:val="00C377BF"/>
    <w:rsid w:val="00C7166D"/>
    <w:rsid w:val="00E01801"/>
    <w:rsid w:val="00E768F1"/>
    <w:rsid w:val="00F16A96"/>
    <w:rsid w:val="00F7377C"/>
    <w:rsid w:val="00FB0B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850D7-36C4-4E80-AB0B-41263245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6EA9"/>
    <w:pPr>
      <w:spacing w:after="0" w:line="240" w:lineRule="auto"/>
    </w:pPr>
    <w:rPr>
      <w:rFonts w:ascii="Arial" w:eastAsia="Calibri"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6EA9"/>
    <w:pPr>
      <w:tabs>
        <w:tab w:val="center" w:pos="4252"/>
        <w:tab w:val="right" w:pos="8504"/>
      </w:tabs>
    </w:pPr>
  </w:style>
  <w:style w:type="character" w:customStyle="1" w:styleId="EncabezadoCar">
    <w:name w:val="Encabezado Car"/>
    <w:basedOn w:val="Fuentedeprrafopredeter"/>
    <w:link w:val="Encabezado"/>
    <w:rsid w:val="005F6EA9"/>
    <w:rPr>
      <w:rFonts w:ascii="Arial" w:eastAsia="Calibri" w:hAnsi="Arial" w:cs="Arial"/>
      <w:color w:val="000000"/>
      <w:sz w:val="24"/>
      <w:szCs w:val="24"/>
      <w:lang w:eastAsia="es-ES"/>
    </w:rPr>
  </w:style>
  <w:style w:type="paragraph" w:styleId="Piedepgina">
    <w:name w:val="footer"/>
    <w:basedOn w:val="Normal"/>
    <w:link w:val="PiedepginaCar"/>
    <w:rsid w:val="005F6EA9"/>
    <w:pPr>
      <w:tabs>
        <w:tab w:val="center" w:pos="4252"/>
        <w:tab w:val="right" w:pos="8504"/>
      </w:tabs>
    </w:pPr>
  </w:style>
  <w:style w:type="character" w:customStyle="1" w:styleId="PiedepginaCar">
    <w:name w:val="Pie de página Car"/>
    <w:basedOn w:val="Fuentedeprrafopredeter"/>
    <w:link w:val="Piedepgina"/>
    <w:rsid w:val="005F6EA9"/>
    <w:rPr>
      <w:rFonts w:ascii="Arial" w:eastAsia="Calibri" w:hAnsi="Arial" w:cs="Arial"/>
      <w:color w:val="000000"/>
      <w:sz w:val="24"/>
      <w:szCs w:val="24"/>
      <w:lang w:eastAsia="es-ES"/>
    </w:rPr>
  </w:style>
  <w:style w:type="character" w:styleId="Nmerodepgina">
    <w:name w:val="page number"/>
    <w:basedOn w:val="Fuentedeprrafopredeter"/>
    <w:rsid w:val="005F6EA9"/>
    <w:rPr>
      <w:rFonts w:cs="Times New Roman"/>
    </w:rPr>
  </w:style>
  <w:style w:type="table" w:styleId="Tablaconcuadrcula">
    <w:name w:val="Table Grid"/>
    <w:basedOn w:val="Tablanormal"/>
    <w:uiPriority w:val="39"/>
    <w:rsid w:val="005F6EA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7B4DD0"/>
    <w:rPr>
      <w:rFonts w:ascii="Times New Roman" w:eastAsia="Times New Roman" w:hAnsi="Times New Roman" w:cs="Times New Roman"/>
      <w:color w:val="auto"/>
      <w:sz w:val="20"/>
      <w:szCs w:val="20"/>
    </w:rPr>
  </w:style>
  <w:style w:type="character" w:customStyle="1" w:styleId="TextonotapieCar">
    <w:name w:val="Texto nota pie Car"/>
    <w:basedOn w:val="Fuentedeprrafopredeter"/>
    <w:link w:val="Textonotapie"/>
    <w:uiPriority w:val="99"/>
    <w:rsid w:val="007B4DD0"/>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7B4DD0"/>
    <w:rPr>
      <w:vertAlign w:val="superscript"/>
    </w:rPr>
  </w:style>
  <w:style w:type="paragraph" w:styleId="Sangradetextonormal">
    <w:name w:val="Body Text Indent"/>
    <w:basedOn w:val="Normal"/>
    <w:link w:val="SangradetextonormalCar"/>
    <w:rsid w:val="007B4DD0"/>
    <w:pPr>
      <w:ind w:left="708"/>
      <w:jc w:val="both"/>
    </w:pPr>
    <w:rPr>
      <w:rFonts w:eastAsia="Times New Roman" w:cs="Times New Roman"/>
      <w:color w:val="auto"/>
      <w:szCs w:val="20"/>
      <w:lang w:val="es-MX"/>
    </w:rPr>
  </w:style>
  <w:style w:type="character" w:customStyle="1" w:styleId="SangradetextonormalCar">
    <w:name w:val="Sangría de texto normal Car"/>
    <w:basedOn w:val="Fuentedeprrafopredeter"/>
    <w:link w:val="Sangradetextonormal"/>
    <w:rsid w:val="007B4DD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B4DD0"/>
    <w:pPr>
      <w:widowControl w:val="0"/>
      <w:ind w:firstLine="708"/>
      <w:jc w:val="both"/>
    </w:pPr>
    <w:rPr>
      <w:rFonts w:eastAsia="Times New Roman" w:cs="Times New Roman"/>
      <w:snapToGrid w:val="0"/>
      <w:color w:val="auto"/>
      <w:szCs w:val="20"/>
      <w:lang w:val="es-ES_tradnl"/>
    </w:rPr>
  </w:style>
  <w:style w:type="character" w:customStyle="1" w:styleId="Sangra2detindependienteCar">
    <w:name w:val="Sangría 2 de t. independiente Car"/>
    <w:basedOn w:val="Fuentedeprrafopredeter"/>
    <w:link w:val="Sangra2detindependiente"/>
    <w:rsid w:val="007B4DD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B4DD0"/>
    <w:pPr>
      <w:spacing w:after="120"/>
    </w:pPr>
    <w:rPr>
      <w:rFonts w:eastAsia="Times New Roman" w:cs="Times New Roman"/>
      <w:color w:val="auto"/>
      <w:szCs w:val="20"/>
      <w:lang w:val="x-none"/>
    </w:rPr>
  </w:style>
  <w:style w:type="character" w:customStyle="1" w:styleId="TextoindependienteCar">
    <w:name w:val="Texto independiente Car"/>
    <w:basedOn w:val="Fuentedeprrafopredeter"/>
    <w:link w:val="Textoindependiente"/>
    <w:rsid w:val="007B4DD0"/>
    <w:rPr>
      <w:rFonts w:ascii="Arial" w:eastAsia="Times New Roman" w:hAnsi="Arial" w:cs="Times New Roman"/>
      <w:sz w:val="24"/>
      <w:szCs w:val="20"/>
      <w:lang w:val="x-none" w:eastAsia="es-ES"/>
    </w:rPr>
  </w:style>
  <w:style w:type="paragraph" w:styleId="Prrafodelista">
    <w:name w:val="List Paragraph"/>
    <w:basedOn w:val="Normal"/>
    <w:uiPriority w:val="34"/>
    <w:qFormat/>
    <w:rsid w:val="007B4DD0"/>
    <w:pPr>
      <w:ind w:left="720"/>
      <w:contextualSpacing/>
    </w:pPr>
    <w:rPr>
      <w:rFonts w:eastAsia="Times New Roman" w:cs="Times New Roman"/>
      <w:color w:val="auto"/>
      <w:szCs w:val="20"/>
      <w:lang w:val="es-CO"/>
    </w:rPr>
  </w:style>
  <w:style w:type="paragraph" w:styleId="Textoindependiente2">
    <w:name w:val="Body Text 2"/>
    <w:basedOn w:val="Normal"/>
    <w:link w:val="Textoindependiente2Car"/>
    <w:uiPriority w:val="99"/>
    <w:semiHidden/>
    <w:unhideWhenUsed/>
    <w:rsid w:val="007B4DD0"/>
    <w:pPr>
      <w:spacing w:after="120" w:line="480" w:lineRule="auto"/>
    </w:pPr>
    <w:rPr>
      <w:rFonts w:ascii="Times New Roman" w:eastAsia="Times New Roman" w:hAnsi="Times New Roman" w:cs="Times New Roman"/>
      <w:color w:val="auto"/>
    </w:rPr>
  </w:style>
  <w:style w:type="character" w:customStyle="1" w:styleId="Textoindependiente2Car">
    <w:name w:val="Texto independiente 2 Car"/>
    <w:basedOn w:val="Fuentedeprrafopredeter"/>
    <w:link w:val="Textoindependiente2"/>
    <w:uiPriority w:val="99"/>
    <w:semiHidden/>
    <w:rsid w:val="007B4DD0"/>
    <w:rPr>
      <w:rFonts w:ascii="Times New Roman" w:eastAsia="Times New Roman" w:hAnsi="Times New Roman" w:cs="Times New Roman"/>
      <w:sz w:val="24"/>
      <w:szCs w:val="24"/>
      <w:lang w:eastAsia="es-ES"/>
    </w:rPr>
  </w:style>
  <w:style w:type="paragraph" w:styleId="Ttulo">
    <w:name w:val="Title"/>
    <w:basedOn w:val="Normal"/>
    <w:link w:val="TtuloCar"/>
    <w:qFormat/>
    <w:rsid w:val="007B4DD0"/>
    <w:pPr>
      <w:overflowPunct w:val="0"/>
      <w:autoSpaceDE w:val="0"/>
      <w:autoSpaceDN w:val="0"/>
      <w:adjustRightInd w:val="0"/>
      <w:jc w:val="center"/>
      <w:textAlignment w:val="baseline"/>
    </w:pPr>
    <w:rPr>
      <w:rFonts w:eastAsia="Times New Roman" w:cs="Times New Roman"/>
      <w:b/>
      <w:color w:val="auto"/>
      <w:sz w:val="28"/>
      <w:szCs w:val="20"/>
      <w:lang w:val="es-CO"/>
    </w:rPr>
  </w:style>
  <w:style w:type="character" w:customStyle="1" w:styleId="TtuloCar">
    <w:name w:val="Título Car"/>
    <w:basedOn w:val="Fuentedeprrafopredeter"/>
    <w:link w:val="Ttulo"/>
    <w:rsid w:val="007B4DD0"/>
    <w:rPr>
      <w:rFonts w:ascii="Arial" w:eastAsia="Times New Roman" w:hAnsi="Arial" w:cs="Times New Roman"/>
      <w:b/>
      <w:sz w:val="28"/>
      <w:szCs w:val="20"/>
      <w:lang w:val="es-CO" w:eastAsia="es-ES"/>
    </w:rPr>
  </w:style>
  <w:style w:type="paragraph" w:customStyle="1" w:styleId="Textoindependiente21">
    <w:name w:val="Texto independiente 21"/>
    <w:basedOn w:val="Normal"/>
    <w:rsid w:val="007B4DD0"/>
    <w:pPr>
      <w:overflowPunct w:val="0"/>
      <w:autoSpaceDE w:val="0"/>
      <w:autoSpaceDN w:val="0"/>
      <w:adjustRightInd w:val="0"/>
      <w:spacing w:line="360" w:lineRule="auto"/>
      <w:ind w:firstLine="1080"/>
      <w:jc w:val="both"/>
      <w:textAlignment w:val="baseline"/>
    </w:pPr>
    <w:rPr>
      <w:rFonts w:eastAsia="Times New Roman" w:cs="Times New Roman"/>
      <w:color w:val="auto"/>
      <w:sz w:val="28"/>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89039">
      <w:bodyDiv w:val="1"/>
      <w:marLeft w:val="0"/>
      <w:marRight w:val="0"/>
      <w:marTop w:val="0"/>
      <w:marBottom w:val="0"/>
      <w:divBdr>
        <w:top w:val="none" w:sz="0" w:space="0" w:color="auto"/>
        <w:left w:val="none" w:sz="0" w:space="0" w:color="auto"/>
        <w:bottom w:val="none" w:sz="0" w:space="0" w:color="auto"/>
        <w:right w:val="none" w:sz="0" w:space="0" w:color="auto"/>
      </w:divBdr>
      <w:divsChild>
        <w:div w:id="65341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10399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Amaya</dc:creator>
  <cp:keywords/>
  <dc:description/>
  <cp:lastModifiedBy>crileca88</cp:lastModifiedBy>
  <cp:revision>3</cp:revision>
  <dcterms:created xsi:type="dcterms:W3CDTF">2020-04-01T17:33:00Z</dcterms:created>
  <dcterms:modified xsi:type="dcterms:W3CDTF">2020-04-01T17:33:00Z</dcterms:modified>
</cp:coreProperties>
</file>