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634"/>
      </w:tblGrid>
      <w:tr w:rsidR="005C4BD6" w:rsidRPr="00112C7F" w14:paraId="73081CF3" w14:textId="77777777" w:rsidTr="00112C7F">
        <w:tc>
          <w:tcPr>
            <w:tcW w:w="2297" w:type="dxa"/>
            <w:vAlign w:val="center"/>
          </w:tcPr>
          <w:p w14:paraId="5EE47D1D" w14:textId="07D34B64" w:rsidR="005C4BD6" w:rsidRPr="00112C7F" w:rsidRDefault="00112C7F" w:rsidP="00112C7F">
            <w:pPr>
              <w:spacing w:line="276" w:lineRule="auto"/>
              <w:jc w:val="both"/>
              <w:rPr>
                <w:rFonts w:ascii="Century Gothic" w:eastAsia="Times New Roman" w:hAnsi="Century Gothic" w:cs="Arial"/>
                <w:sz w:val="24"/>
                <w:szCs w:val="24"/>
                <w:lang w:val="es-ES"/>
              </w:rPr>
            </w:pPr>
            <w:bookmarkStart w:id="0" w:name="_GoBack"/>
            <w:bookmarkEnd w:id="0"/>
            <w:r>
              <w:rPr>
                <w:rFonts w:ascii="Century Gothic" w:eastAsia="Times New Roman" w:hAnsi="Century Gothic" w:cs="Arial"/>
                <w:sz w:val="24"/>
                <w:szCs w:val="24"/>
                <w:lang w:val="es-ES"/>
              </w:rPr>
              <w:t>C</w:t>
            </w:r>
            <w:r w:rsidRPr="00112C7F">
              <w:rPr>
                <w:rFonts w:ascii="Century Gothic" w:eastAsia="Times New Roman" w:hAnsi="Century Gothic" w:cs="Arial"/>
                <w:sz w:val="24"/>
                <w:szCs w:val="24"/>
                <w:lang w:val="es-ES"/>
              </w:rPr>
              <w:t>iudad y fecha</w:t>
            </w:r>
          </w:p>
        </w:tc>
        <w:tc>
          <w:tcPr>
            <w:tcW w:w="6634" w:type="dxa"/>
          </w:tcPr>
          <w:p w14:paraId="5BDC8893" w14:textId="77777777" w:rsidR="007B6CCA" w:rsidRPr="00112C7F" w:rsidRDefault="005C4BD6" w:rsidP="00112C7F">
            <w:pPr>
              <w:spacing w:line="276" w:lineRule="auto"/>
              <w:ind w:right="-427"/>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 xml:space="preserve">Bogotá, D.C., </w:t>
            </w:r>
            <w:r w:rsidR="007B6CCA" w:rsidRPr="00112C7F">
              <w:rPr>
                <w:rFonts w:ascii="Century Gothic" w:eastAsia="Times New Roman" w:hAnsi="Century Gothic" w:cs="Arial"/>
                <w:b/>
                <w:sz w:val="24"/>
                <w:szCs w:val="24"/>
                <w:lang w:val="es-ES"/>
              </w:rPr>
              <w:t>veintiocho</w:t>
            </w:r>
            <w:r w:rsidRPr="00112C7F">
              <w:rPr>
                <w:rFonts w:ascii="Century Gothic" w:eastAsia="Times New Roman" w:hAnsi="Century Gothic" w:cs="Arial"/>
                <w:b/>
                <w:sz w:val="24"/>
                <w:szCs w:val="24"/>
                <w:lang w:val="es-ES"/>
              </w:rPr>
              <w:t xml:space="preserve"> (</w:t>
            </w:r>
            <w:r w:rsidR="007B6CCA" w:rsidRPr="00112C7F">
              <w:rPr>
                <w:rFonts w:ascii="Century Gothic" w:eastAsia="Times New Roman" w:hAnsi="Century Gothic" w:cs="Arial"/>
                <w:b/>
                <w:sz w:val="24"/>
                <w:szCs w:val="24"/>
                <w:lang w:val="es-ES"/>
              </w:rPr>
              <w:t>28</w:t>
            </w:r>
            <w:r w:rsidRPr="00112C7F">
              <w:rPr>
                <w:rFonts w:ascii="Century Gothic" w:eastAsia="Times New Roman" w:hAnsi="Century Gothic" w:cs="Arial"/>
                <w:b/>
                <w:sz w:val="24"/>
                <w:szCs w:val="24"/>
                <w:lang w:val="es-ES"/>
              </w:rPr>
              <w:t xml:space="preserve">) de mayo </w:t>
            </w:r>
            <w:r w:rsidRPr="00112C7F">
              <w:rPr>
                <w:rFonts w:ascii="Century Gothic" w:eastAsia="Times New Roman" w:hAnsi="Century Gothic" w:cs="Arial"/>
                <w:b/>
                <w:sz w:val="24"/>
                <w:szCs w:val="24"/>
                <w:lang w:val="es-ES"/>
              </w:rPr>
              <w:fldChar w:fldCharType="begin"/>
            </w:r>
            <w:r w:rsidRPr="00112C7F">
              <w:rPr>
                <w:rFonts w:ascii="Century Gothic" w:eastAsia="Times New Roman" w:hAnsi="Century Gothic" w:cs="Arial"/>
                <w:b/>
                <w:sz w:val="24"/>
                <w:szCs w:val="24"/>
                <w:lang w:val="es-ES"/>
              </w:rPr>
              <w:instrText xml:space="preserve"> MERGEFIELD FECHA_PROYECTÓ_EL_AUTO_ADMISORIO </w:instrText>
            </w:r>
            <w:r w:rsidRPr="00112C7F">
              <w:rPr>
                <w:rFonts w:ascii="Century Gothic" w:eastAsia="Times New Roman" w:hAnsi="Century Gothic" w:cs="Arial"/>
                <w:b/>
                <w:sz w:val="24"/>
                <w:szCs w:val="24"/>
                <w:lang w:val="es-ES"/>
              </w:rPr>
              <w:fldChar w:fldCharType="separate"/>
            </w:r>
            <w:r w:rsidRPr="00112C7F">
              <w:rPr>
                <w:rFonts w:ascii="Century Gothic" w:eastAsia="Times New Roman" w:hAnsi="Century Gothic" w:cs="Arial"/>
                <w:b/>
                <w:sz w:val="24"/>
                <w:szCs w:val="24"/>
                <w:lang w:val="es-ES"/>
              </w:rPr>
              <w:t xml:space="preserve">de dos mil </w:t>
            </w:r>
          </w:p>
          <w:p w14:paraId="7EA09F31" w14:textId="7D7064EB" w:rsidR="005C4BD6" w:rsidRPr="00112C7F" w:rsidRDefault="005C4BD6" w:rsidP="00112C7F">
            <w:pPr>
              <w:spacing w:line="276" w:lineRule="auto"/>
              <w:ind w:right="-427"/>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veinte (2020)</w:t>
            </w:r>
            <w:r w:rsidRPr="00112C7F">
              <w:rPr>
                <w:rFonts w:ascii="Century Gothic" w:eastAsia="Times New Roman" w:hAnsi="Century Gothic" w:cs="Arial"/>
                <w:b/>
                <w:sz w:val="24"/>
                <w:szCs w:val="24"/>
                <w:lang w:val="es-ES"/>
              </w:rPr>
              <w:fldChar w:fldCharType="end"/>
            </w:r>
          </w:p>
        </w:tc>
      </w:tr>
      <w:tr w:rsidR="005C4BD6" w:rsidRPr="00112C7F" w14:paraId="7C4AF9A6" w14:textId="77777777" w:rsidTr="00112C7F">
        <w:tc>
          <w:tcPr>
            <w:tcW w:w="2297" w:type="dxa"/>
            <w:vAlign w:val="center"/>
          </w:tcPr>
          <w:p w14:paraId="194B83C0" w14:textId="279330DB" w:rsidR="005C4BD6" w:rsidRPr="00112C7F" w:rsidRDefault="00112C7F" w:rsidP="00112C7F">
            <w:pPr>
              <w:spacing w:line="276"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R</w:t>
            </w:r>
            <w:r w:rsidRPr="00112C7F">
              <w:rPr>
                <w:rFonts w:ascii="Century Gothic" w:eastAsia="Times New Roman" w:hAnsi="Century Gothic" w:cs="Arial"/>
                <w:sz w:val="24"/>
                <w:szCs w:val="24"/>
                <w:lang w:val="es-ES"/>
              </w:rPr>
              <w:t>eferencia</w:t>
            </w:r>
          </w:p>
        </w:tc>
        <w:tc>
          <w:tcPr>
            <w:tcW w:w="6634" w:type="dxa"/>
          </w:tcPr>
          <w:p w14:paraId="010A1EC4" w14:textId="0FB8FE8A" w:rsidR="005C4BD6" w:rsidRPr="00112C7F" w:rsidRDefault="005C4BD6" w:rsidP="00112C7F">
            <w:pPr>
              <w:spacing w:line="276"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Expediente No. 110013336034</w:t>
            </w:r>
            <w:r w:rsidRPr="00112C7F">
              <w:rPr>
                <w:rFonts w:ascii="Century Gothic" w:eastAsia="Times New Roman" w:hAnsi="Century Gothic" w:cs="Arial"/>
                <w:b/>
                <w:sz w:val="24"/>
                <w:szCs w:val="24"/>
                <w:lang w:val="es-ES"/>
              </w:rPr>
              <w:fldChar w:fldCharType="begin"/>
            </w:r>
            <w:r w:rsidRPr="00112C7F">
              <w:rPr>
                <w:rFonts w:ascii="Century Gothic" w:eastAsia="Times New Roman" w:hAnsi="Century Gothic" w:cs="Arial"/>
                <w:b/>
                <w:sz w:val="24"/>
                <w:szCs w:val="24"/>
                <w:lang w:val="es-ES"/>
              </w:rPr>
              <w:instrText xml:space="preserve"> MERGEFIELD Año </w:instrText>
            </w:r>
            <w:r w:rsidRPr="00112C7F">
              <w:rPr>
                <w:rFonts w:ascii="Century Gothic" w:eastAsia="Times New Roman" w:hAnsi="Century Gothic" w:cs="Arial"/>
                <w:b/>
                <w:sz w:val="24"/>
                <w:szCs w:val="24"/>
                <w:lang w:val="es-ES"/>
              </w:rPr>
              <w:fldChar w:fldCharType="separate"/>
            </w:r>
            <w:r w:rsidRPr="00112C7F">
              <w:rPr>
                <w:rFonts w:ascii="Century Gothic" w:eastAsia="Times New Roman" w:hAnsi="Century Gothic" w:cs="Arial"/>
                <w:b/>
                <w:sz w:val="24"/>
                <w:szCs w:val="24"/>
                <w:lang w:val="es-ES"/>
              </w:rPr>
              <w:t>20</w:t>
            </w:r>
            <w:r w:rsidRPr="00112C7F">
              <w:rPr>
                <w:rFonts w:ascii="Century Gothic" w:eastAsia="Times New Roman" w:hAnsi="Century Gothic" w:cs="Arial"/>
                <w:b/>
                <w:sz w:val="24"/>
                <w:szCs w:val="24"/>
                <w:lang w:val="es-ES"/>
              </w:rPr>
              <w:fldChar w:fldCharType="end"/>
            </w:r>
            <w:r w:rsidRPr="00112C7F">
              <w:rPr>
                <w:rFonts w:ascii="Century Gothic" w:eastAsia="Times New Roman" w:hAnsi="Century Gothic" w:cs="Arial"/>
                <w:b/>
                <w:sz w:val="24"/>
                <w:szCs w:val="24"/>
                <w:lang w:val="es-ES"/>
              </w:rPr>
              <w:t>20000</w:t>
            </w:r>
            <w:r w:rsidR="007B6CCA" w:rsidRPr="00112C7F">
              <w:rPr>
                <w:rFonts w:ascii="Century Gothic" w:eastAsia="Times New Roman" w:hAnsi="Century Gothic" w:cs="Arial"/>
                <w:b/>
                <w:sz w:val="24"/>
                <w:szCs w:val="24"/>
                <w:lang w:val="es-ES"/>
              </w:rPr>
              <w:t>9</w:t>
            </w:r>
            <w:r w:rsidRPr="00112C7F">
              <w:rPr>
                <w:rFonts w:ascii="Century Gothic" w:eastAsia="Times New Roman" w:hAnsi="Century Gothic" w:cs="Arial"/>
                <w:b/>
                <w:sz w:val="24"/>
                <w:szCs w:val="24"/>
                <w:lang w:val="es-ES"/>
              </w:rPr>
              <w:t>5</w:t>
            </w:r>
            <w:r w:rsidRPr="00112C7F">
              <w:rPr>
                <w:rFonts w:ascii="Century Gothic" w:eastAsia="Times New Roman" w:hAnsi="Century Gothic" w:cs="Arial"/>
                <w:b/>
                <w:sz w:val="24"/>
                <w:szCs w:val="24"/>
                <w:lang w:val="es-ES"/>
              </w:rPr>
              <w:fldChar w:fldCharType="begin"/>
            </w:r>
            <w:r w:rsidRPr="00112C7F">
              <w:rPr>
                <w:rFonts w:ascii="Century Gothic" w:eastAsia="Times New Roman" w:hAnsi="Century Gothic" w:cs="Arial"/>
                <w:b/>
                <w:sz w:val="24"/>
                <w:szCs w:val="24"/>
                <w:lang w:val="es-ES"/>
              </w:rPr>
              <w:instrText xml:space="preserve"> MERGEFIELD radicado </w:instrText>
            </w:r>
            <w:r w:rsidRPr="00112C7F">
              <w:rPr>
                <w:rFonts w:ascii="Century Gothic" w:eastAsia="Times New Roman" w:hAnsi="Century Gothic" w:cs="Arial"/>
                <w:b/>
                <w:sz w:val="24"/>
                <w:szCs w:val="24"/>
                <w:lang w:val="es-ES"/>
              </w:rPr>
              <w:fldChar w:fldCharType="end"/>
            </w:r>
            <w:r w:rsidRPr="00112C7F">
              <w:rPr>
                <w:rFonts w:ascii="Century Gothic" w:eastAsia="Times New Roman" w:hAnsi="Century Gothic" w:cs="Arial"/>
                <w:b/>
                <w:sz w:val="24"/>
                <w:szCs w:val="24"/>
                <w:lang w:val="es-ES"/>
              </w:rPr>
              <w:t>00</w:t>
            </w:r>
          </w:p>
        </w:tc>
      </w:tr>
      <w:tr w:rsidR="005C4BD6" w:rsidRPr="00112C7F" w14:paraId="21F3A597" w14:textId="77777777" w:rsidTr="00112C7F">
        <w:tc>
          <w:tcPr>
            <w:tcW w:w="2297" w:type="dxa"/>
            <w:vAlign w:val="center"/>
          </w:tcPr>
          <w:p w14:paraId="63585B33" w14:textId="410F4DB2" w:rsidR="005C4BD6" w:rsidRPr="00112C7F" w:rsidRDefault="00112C7F" w:rsidP="00112C7F">
            <w:pPr>
              <w:spacing w:line="276"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Accionante</w:t>
            </w:r>
          </w:p>
        </w:tc>
        <w:tc>
          <w:tcPr>
            <w:tcW w:w="6634" w:type="dxa"/>
          </w:tcPr>
          <w:p w14:paraId="4FAFAFAF" w14:textId="5E01444E" w:rsidR="005C4BD6" w:rsidRPr="00112C7F" w:rsidRDefault="00534ADB" w:rsidP="00112C7F">
            <w:pPr>
              <w:spacing w:line="276"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Ana Virginia Pinzón Salazar</w:t>
            </w:r>
          </w:p>
        </w:tc>
      </w:tr>
      <w:tr w:rsidR="005C4BD6" w:rsidRPr="00112C7F" w14:paraId="5708D970" w14:textId="77777777" w:rsidTr="00112C7F">
        <w:tc>
          <w:tcPr>
            <w:tcW w:w="2297" w:type="dxa"/>
            <w:vAlign w:val="center"/>
          </w:tcPr>
          <w:p w14:paraId="1B24639B" w14:textId="128D5427" w:rsidR="005C4BD6" w:rsidRPr="00112C7F" w:rsidRDefault="00112C7F" w:rsidP="00112C7F">
            <w:pPr>
              <w:spacing w:line="276"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Accionado</w:t>
            </w:r>
          </w:p>
        </w:tc>
        <w:tc>
          <w:tcPr>
            <w:tcW w:w="6634" w:type="dxa"/>
          </w:tcPr>
          <w:p w14:paraId="5E0DEB4D" w14:textId="29B7335C" w:rsidR="005C4BD6" w:rsidRPr="00112C7F" w:rsidRDefault="00534ADB" w:rsidP="00112C7F">
            <w:pPr>
              <w:spacing w:line="276"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Administradora Colombiana de Pensiones – Colpensiones y Administradora de Fondo</w:t>
            </w:r>
            <w:r w:rsidR="00046C68" w:rsidRPr="00112C7F">
              <w:rPr>
                <w:rFonts w:ascii="Century Gothic" w:eastAsia="Times New Roman" w:hAnsi="Century Gothic" w:cs="Arial"/>
                <w:b/>
                <w:sz w:val="24"/>
                <w:szCs w:val="24"/>
                <w:lang w:val="es-ES"/>
              </w:rPr>
              <w:t>s</w:t>
            </w:r>
            <w:r w:rsidR="00F61B65" w:rsidRPr="00112C7F">
              <w:rPr>
                <w:rFonts w:ascii="Century Gothic" w:eastAsia="Times New Roman" w:hAnsi="Century Gothic" w:cs="Arial"/>
                <w:b/>
                <w:sz w:val="24"/>
                <w:szCs w:val="24"/>
                <w:lang w:val="es-ES"/>
              </w:rPr>
              <w:t xml:space="preserve"> de Pensiones y Cesantías – AFP Protección</w:t>
            </w:r>
          </w:p>
        </w:tc>
      </w:tr>
      <w:tr w:rsidR="005C4BD6" w:rsidRPr="00112C7F" w14:paraId="170226E7" w14:textId="77777777" w:rsidTr="00112C7F">
        <w:tc>
          <w:tcPr>
            <w:tcW w:w="2297" w:type="dxa"/>
            <w:vAlign w:val="center"/>
          </w:tcPr>
          <w:p w14:paraId="098A902E" w14:textId="4473AAA4" w:rsidR="005C4BD6" w:rsidRPr="00112C7F" w:rsidRDefault="00112C7F" w:rsidP="00112C7F">
            <w:pPr>
              <w:spacing w:line="276"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M</w:t>
            </w:r>
            <w:r w:rsidRPr="00112C7F">
              <w:rPr>
                <w:rFonts w:ascii="Century Gothic" w:eastAsia="Times New Roman" w:hAnsi="Century Gothic" w:cs="Arial"/>
                <w:sz w:val="24"/>
                <w:szCs w:val="24"/>
                <w:lang w:val="es-ES"/>
              </w:rPr>
              <w:t>edio de control</w:t>
            </w:r>
          </w:p>
        </w:tc>
        <w:tc>
          <w:tcPr>
            <w:tcW w:w="6634" w:type="dxa"/>
          </w:tcPr>
          <w:p w14:paraId="23C9FD2B" w14:textId="77777777" w:rsidR="005C4BD6" w:rsidRPr="00112C7F" w:rsidRDefault="005C4BD6" w:rsidP="00112C7F">
            <w:pPr>
              <w:spacing w:line="276"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Tutela</w:t>
            </w:r>
          </w:p>
        </w:tc>
      </w:tr>
      <w:tr w:rsidR="005C4BD6" w:rsidRPr="00112C7F" w14:paraId="7281BD34" w14:textId="77777777" w:rsidTr="00112C7F">
        <w:tc>
          <w:tcPr>
            <w:tcW w:w="2297" w:type="dxa"/>
            <w:vAlign w:val="center"/>
          </w:tcPr>
          <w:p w14:paraId="489B1BF2" w14:textId="6DC9D23A" w:rsidR="005C4BD6" w:rsidRPr="00112C7F" w:rsidRDefault="00112C7F" w:rsidP="00112C7F">
            <w:pPr>
              <w:spacing w:line="276"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Asunto</w:t>
            </w:r>
          </w:p>
        </w:tc>
        <w:tc>
          <w:tcPr>
            <w:tcW w:w="6634" w:type="dxa"/>
          </w:tcPr>
          <w:p w14:paraId="018BFD51" w14:textId="77777777" w:rsidR="005C4BD6" w:rsidRPr="00112C7F" w:rsidRDefault="005C4BD6" w:rsidP="00112C7F">
            <w:pPr>
              <w:spacing w:line="276"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Sentencia de primera instancia</w:t>
            </w:r>
          </w:p>
        </w:tc>
      </w:tr>
    </w:tbl>
    <w:p w14:paraId="7644573E" w14:textId="77777777" w:rsidR="005C4BD6" w:rsidRPr="00112C7F" w:rsidRDefault="005C4BD6" w:rsidP="005C4BD6">
      <w:pPr>
        <w:spacing w:line="360" w:lineRule="auto"/>
        <w:jc w:val="both"/>
        <w:rPr>
          <w:rFonts w:ascii="Century Gothic" w:eastAsia="Times New Roman" w:hAnsi="Century Gothic" w:cs="Arial"/>
          <w:sz w:val="24"/>
          <w:szCs w:val="24"/>
          <w:lang w:val="es-ES"/>
        </w:rPr>
      </w:pPr>
    </w:p>
    <w:p w14:paraId="36D3EBB9" w14:textId="77777777" w:rsidR="005C4BD6" w:rsidRPr="00112C7F" w:rsidRDefault="005C4BD6" w:rsidP="005C4BD6">
      <w:pPr>
        <w:spacing w:line="360" w:lineRule="auto"/>
        <w:jc w:val="center"/>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SENTENCIA</w:t>
      </w:r>
    </w:p>
    <w:p w14:paraId="7B06D7F8" w14:textId="77777777" w:rsidR="005C4BD6" w:rsidRPr="00112C7F" w:rsidRDefault="005C4BD6" w:rsidP="005C4BD6">
      <w:pPr>
        <w:spacing w:line="360" w:lineRule="auto"/>
        <w:jc w:val="center"/>
        <w:rPr>
          <w:rFonts w:ascii="Century Gothic" w:eastAsia="Times New Roman" w:hAnsi="Century Gothic" w:cs="Arial"/>
          <w:b/>
          <w:sz w:val="24"/>
          <w:szCs w:val="24"/>
          <w:lang w:val="es-ES"/>
        </w:rPr>
      </w:pPr>
    </w:p>
    <w:p w14:paraId="50983509" w14:textId="0558EA4E" w:rsidR="005C4BD6" w:rsidRPr="00112C7F" w:rsidRDefault="005C4BD6" w:rsidP="005C4BD6">
      <w:pPr>
        <w:spacing w:line="360" w:lineRule="auto"/>
        <w:ind w:right="-568"/>
        <w:jc w:val="both"/>
        <w:rPr>
          <w:rFonts w:ascii="Century Gothic" w:eastAsia="Times New Roman" w:hAnsi="Century Gothic" w:cs="Arial"/>
          <w:sz w:val="24"/>
          <w:szCs w:val="24"/>
          <w:vertAlign w:val="subscript"/>
          <w:lang w:val="es-ES"/>
        </w:rPr>
      </w:pPr>
      <w:r w:rsidRPr="00112C7F">
        <w:rPr>
          <w:rFonts w:ascii="Century Gothic" w:eastAsia="Times New Roman" w:hAnsi="Century Gothic" w:cs="Arial"/>
          <w:sz w:val="24"/>
          <w:szCs w:val="24"/>
          <w:lang w:val="es-ES"/>
        </w:rPr>
        <w:t xml:space="preserve">El despacho decide la acción de tutela que presentó </w:t>
      </w:r>
      <w:r w:rsidR="00E03AD3" w:rsidRPr="00112C7F">
        <w:rPr>
          <w:rFonts w:ascii="Century Gothic" w:eastAsia="Times New Roman" w:hAnsi="Century Gothic" w:cs="Arial"/>
          <w:sz w:val="24"/>
          <w:szCs w:val="24"/>
          <w:lang w:val="es-ES"/>
        </w:rPr>
        <w:t>por intermedio de abogado</w:t>
      </w:r>
      <w:r w:rsidRPr="00112C7F">
        <w:rPr>
          <w:rFonts w:ascii="Century Gothic" w:eastAsia="Times New Roman" w:hAnsi="Century Gothic" w:cs="Arial"/>
          <w:sz w:val="24"/>
          <w:szCs w:val="24"/>
          <w:lang w:val="es-ES"/>
        </w:rPr>
        <w:t xml:space="preserve"> </w:t>
      </w:r>
      <w:r w:rsidR="00E03AD3" w:rsidRPr="00112C7F">
        <w:rPr>
          <w:rFonts w:ascii="Century Gothic" w:eastAsia="Times New Roman" w:hAnsi="Century Gothic" w:cs="Arial"/>
          <w:sz w:val="24"/>
          <w:szCs w:val="24"/>
          <w:lang w:val="es-ES"/>
        </w:rPr>
        <w:t>la</w:t>
      </w:r>
      <w:r w:rsidRPr="00112C7F">
        <w:rPr>
          <w:rFonts w:ascii="Century Gothic" w:eastAsia="Times New Roman" w:hAnsi="Century Gothic" w:cs="Arial"/>
          <w:sz w:val="24"/>
          <w:szCs w:val="24"/>
          <w:lang w:val="es-ES"/>
        </w:rPr>
        <w:t xml:space="preserve"> señor</w:t>
      </w:r>
      <w:r w:rsidR="00E03AD3" w:rsidRPr="00112C7F">
        <w:rPr>
          <w:rFonts w:ascii="Century Gothic" w:eastAsia="Times New Roman" w:hAnsi="Century Gothic" w:cs="Arial"/>
          <w:sz w:val="24"/>
          <w:szCs w:val="24"/>
          <w:lang w:val="es-ES"/>
        </w:rPr>
        <w:t>a</w:t>
      </w:r>
      <w:r w:rsidRPr="00112C7F">
        <w:rPr>
          <w:rFonts w:ascii="Century Gothic" w:eastAsia="Times New Roman" w:hAnsi="Century Gothic" w:cs="Arial"/>
          <w:sz w:val="24"/>
          <w:szCs w:val="24"/>
          <w:lang w:val="es-ES"/>
        </w:rPr>
        <w:t xml:space="preserve"> </w:t>
      </w:r>
      <w:r w:rsidR="00E03AD3" w:rsidRPr="00112C7F">
        <w:rPr>
          <w:rFonts w:ascii="Century Gothic" w:eastAsia="Times New Roman" w:hAnsi="Century Gothic" w:cs="Arial"/>
          <w:sz w:val="24"/>
          <w:szCs w:val="24"/>
          <w:lang w:val="es-ES"/>
        </w:rPr>
        <w:t>Ana Virginia Pinzón Salazar</w:t>
      </w:r>
      <w:r w:rsidRPr="00112C7F">
        <w:rPr>
          <w:rFonts w:ascii="Century Gothic" w:eastAsia="Times New Roman" w:hAnsi="Century Gothic" w:cs="Arial"/>
          <w:sz w:val="24"/>
          <w:szCs w:val="24"/>
          <w:lang w:val="es-ES"/>
        </w:rPr>
        <w:t xml:space="preserve"> en contra de la </w:t>
      </w:r>
      <w:r w:rsidR="00E03AD3" w:rsidRPr="00112C7F">
        <w:rPr>
          <w:rFonts w:ascii="Century Gothic" w:eastAsia="Times New Roman" w:hAnsi="Century Gothic" w:cs="Arial"/>
          <w:sz w:val="24"/>
          <w:szCs w:val="24"/>
          <w:lang w:val="es-ES"/>
        </w:rPr>
        <w:t>Administradora Colombiana de Pensiones – Colpensiones y la Administradora de Fondo</w:t>
      </w:r>
      <w:r w:rsidR="007E3C2B" w:rsidRPr="00112C7F">
        <w:rPr>
          <w:rFonts w:ascii="Century Gothic" w:eastAsia="Times New Roman" w:hAnsi="Century Gothic" w:cs="Arial"/>
          <w:sz w:val="24"/>
          <w:szCs w:val="24"/>
          <w:lang w:val="es-ES"/>
        </w:rPr>
        <w:t>s</w:t>
      </w:r>
      <w:r w:rsidR="00E03AD3" w:rsidRPr="00112C7F">
        <w:rPr>
          <w:rFonts w:ascii="Century Gothic" w:eastAsia="Times New Roman" w:hAnsi="Century Gothic" w:cs="Arial"/>
          <w:sz w:val="24"/>
          <w:szCs w:val="24"/>
          <w:lang w:val="es-ES"/>
        </w:rPr>
        <w:t xml:space="preserve"> de Pensiones y Cesantías – AFP Protección,</w:t>
      </w:r>
      <w:r w:rsidRPr="00112C7F">
        <w:rPr>
          <w:rFonts w:ascii="Century Gothic" w:eastAsia="Times New Roman" w:hAnsi="Century Gothic" w:cs="Arial"/>
          <w:sz w:val="24"/>
          <w:szCs w:val="24"/>
          <w:lang w:val="es-ES"/>
        </w:rPr>
        <w:t xml:space="preserve"> con el fin de proteger su</w:t>
      </w:r>
      <w:r w:rsidR="00E03AD3" w:rsidRPr="00112C7F">
        <w:rPr>
          <w:rFonts w:ascii="Century Gothic" w:eastAsia="Times New Roman" w:hAnsi="Century Gothic" w:cs="Arial"/>
          <w:sz w:val="24"/>
          <w:szCs w:val="24"/>
          <w:lang w:val="es-ES"/>
        </w:rPr>
        <w:t>s</w:t>
      </w:r>
      <w:r w:rsidRPr="00112C7F">
        <w:rPr>
          <w:rFonts w:ascii="Century Gothic" w:eastAsia="Times New Roman" w:hAnsi="Century Gothic" w:cs="Arial"/>
          <w:sz w:val="24"/>
          <w:szCs w:val="24"/>
          <w:lang w:val="es-ES"/>
        </w:rPr>
        <w:t xml:space="preserve"> derecho</w:t>
      </w:r>
      <w:r w:rsidR="00E03AD3" w:rsidRPr="00112C7F">
        <w:rPr>
          <w:rFonts w:ascii="Century Gothic" w:eastAsia="Times New Roman" w:hAnsi="Century Gothic" w:cs="Arial"/>
          <w:sz w:val="24"/>
          <w:szCs w:val="24"/>
          <w:lang w:val="es-ES"/>
        </w:rPr>
        <w:t>s</w:t>
      </w:r>
      <w:r w:rsidRPr="00112C7F">
        <w:rPr>
          <w:rFonts w:ascii="Century Gothic" w:eastAsia="Times New Roman" w:hAnsi="Century Gothic" w:cs="Arial"/>
          <w:sz w:val="24"/>
          <w:szCs w:val="24"/>
          <w:lang w:val="es-ES"/>
        </w:rPr>
        <w:t xml:space="preserve"> fundamental</w:t>
      </w:r>
      <w:r w:rsidR="00E03AD3" w:rsidRPr="00112C7F">
        <w:rPr>
          <w:rFonts w:ascii="Century Gothic" w:eastAsia="Times New Roman" w:hAnsi="Century Gothic" w:cs="Arial"/>
          <w:sz w:val="24"/>
          <w:szCs w:val="24"/>
          <w:lang w:val="es-ES"/>
        </w:rPr>
        <w:t xml:space="preserve">es </w:t>
      </w:r>
      <w:r w:rsidRPr="00112C7F">
        <w:rPr>
          <w:rFonts w:ascii="Century Gothic" w:eastAsia="Times New Roman" w:hAnsi="Century Gothic" w:cs="Arial"/>
          <w:sz w:val="24"/>
          <w:szCs w:val="24"/>
          <w:lang w:val="es-ES"/>
        </w:rPr>
        <w:t>de petición</w:t>
      </w:r>
      <w:r w:rsidR="00E03AD3" w:rsidRPr="00112C7F">
        <w:rPr>
          <w:rFonts w:ascii="Century Gothic" w:eastAsia="Times New Roman" w:hAnsi="Century Gothic" w:cs="Arial"/>
          <w:sz w:val="24"/>
          <w:szCs w:val="24"/>
          <w:lang w:val="es-ES"/>
        </w:rPr>
        <w:t>, mínimo vital, salud y seguridad social</w:t>
      </w:r>
      <w:r w:rsidRPr="00112C7F">
        <w:rPr>
          <w:rFonts w:ascii="Century Gothic" w:eastAsia="Times New Roman" w:hAnsi="Century Gothic" w:cs="Arial"/>
          <w:sz w:val="24"/>
          <w:szCs w:val="24"/>
          <w:lang w:val="es-ES"/>
        </w:rPr>
        <w:t xml:space="preserve">. </w:t>
      </w:r>
    </w:p>
    <w:p w14:paraId="7A37827E" w14:textId="77777777" w:rsidR="005C4BD6" w:rsidRPr="00112C7F" w:rsidRDefault="005C4BD6" w:rsidP="005C4BD6">
      <w:pPr>
        <w:tabs>
          <w:tab w:val="left" w:pos="5472"/>
        </w:tabs>
        <w:spacing w:line="360" w:lineRule="auto"/>
        <w:jc w:val="both"/>
        <w:rPr>
          <w:rFonts w:ascii="Century Gothic" w:eastAsia="Times New Roman" w:hAnsi="Century Gothic" w:cs="Arial"/>
          <w:sz w:val="24"/>
          <w:szCs w:val="24"/>
          <w:lang w:val="es-ES"/>
        </w:rPr>
      </w:pPr>
    </w:p>
    <w:p w14:paraId="3E960F03" w14:textId="77777777" w:rsidR="005C4BD6" w:rsidRPr="00112C7F" w:rsidRDefault="005C4BD6" w:rsidP="005C4BD6">
      <w:pPr>
        <w:tabs>
          <w:tab w:val="left" w:pos="5472"/>
        </w:tabs>
        <w:spacing w:line="360" w:lineRule="auto"/>
        <w:jc w:val="center"/>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I. ANTECEDENTES</w:t>
      </w:r>
    </w:p>
    <w:p w14:paraId="1DCACE05" w14:textId="77777777" w:rsidR="005C4BD6" w:rsidRPr="00112C7F" w:rsidRDefault="005C4BD6" w:rsidP="005C4BD6">
      <w:pPr>
        <w:tabs>
          <w:tab w:val="left" w:pos="5472"/>
        </w:tabs>
        <w:spacing w:line="360" w:lineRule="auto"/>
        <w:jc w:val="both"/>
        <w:rPr>
          <w:rFonts w:ascii="Century Gothic" w:eastAsia="Times New Roman" w:hAnsi="Century Gothic" w:cs="Arial"/>
          <w:sz w:val="24"/>
          <w:szCs w:val="24"/>
          <w:lang w:val="es-ES"/>
        </w:rPr>
      </w:pPr>
    </w:p>
    <w:p w14:paraId="7C8C87E1" w14:textId="77777777" w:rsidR="005B48E0" w:rsidRPr="00112C7F" w:rsidRDefault="005C4BD6" w:rsidP="005B48E0">
      <w:pPr>
        <w:tabs>
          <w:tab w:val="left" w:pos="5472"/>
        </w:tabs>
        <w:spacing w:line="360"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1. Síntesis del caso</w:t>
      </w:r>
      <w:r w:rsidR="005B48E0" w:rsidRPr="00112C7F">
        <w:rPr>
          <w:rFonts w:ascii="Century Gothic" w:eastAsia="Times New Roman" w:hAnsi="Century Gothic" w:cs="Arial"/>
          <w:b/>
          <w:sz w:val="24"/>
          <w:szCs w:val="24"/>
          <w:lang w:val="es-ES"/>
        </w:rPr>
        <w:t xml:space="preserve"> </w:t>
      </w:r>
    </w:p>
    <w:p w14:paraId="5F3F9854" w14:textId="77777777" w:rsidR="005B48E0" w:rsidRPr="00112C7F" w:rsidRDefault="005B48E0" w:rsidP="005B48E0">
      <w:pPr>
        <w:tabs>
          <w:tab w:val="left" w:pos="5472"/>
        </w:tabs>
        <w:spacing w:line="360" w:lineRule="auto"/>
        <w:jc w:val="both"/>
        <w:rPr>
          <w:rFonts w:ascii="Century Gothic" w:eastAsia="Times New Roman" w:hAnsi="Century Gothic" w:cs="Arial"/>
          <w:b/>
          <w:sz w:val="24"/>
          <w:szCs w:val="24"/>
          <w:lang w:val="es-ES"/>
        </w:rPr>
      </w:pPr>
    </w:p>
    <w:p w14:paraId="1649D15F" w14:textId="6C8B78E1" w:rsidR="005B48E0" w:rsidRPr="00112C7F" w:rsidRDefault="005B48E0" w:rsidP="005B48E0">
      <w:pPr>
        <w:tabs>
          <w:tab w:val="left" w:pos="5472"/>
        </w:tabs>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 xml:space="preserve">1. </w:t>
      </w:r>
      <w:r w:rsidR="00895BFE" w:rsidRPr="00112C7F">
        <w:rPr>
          <w:rFonts w:ascii="Century Gothic" w:eastAsia="Times New Roman" w:hAnsi="Century Gothic" w:cs="Arial"/>
          <w:bCs/>
          <w:sz w:val="24"/>
          <w:szCs w:val="24"/>
          <w:lang w:val="es-ES"/>
        </w:rPr>
        <w:t xml:space="preserve">La señora Ana Virginia Pinzón Salazar </w:t>
      </w:r>
      <w:r w:rsidR="002A4638" w:rsidRPr="00112C7F">
        <w:rPr>
          <w:rFonts w:ascii="Century Gothic" w:eastAsia="Times New Roman" w:hAnsi="Century Gothic" w:cs="Arial"/>
          <w:bCs/>
          <w:sz w:val="24"/>
          <w:szCs w:val="24"/>
          <w:lang w:val="es-ES"/>
        </w:rPr>
        <w:t xml:space="preserve">manifestó haber nacido el 31 de diciembre de 1958, por lo que </w:t>
      </w:r>
      <w:r w:rsidR="00BC0515" w:rsidRPr="00112C7F">
        <w:rPr>
          <w:rFonts w:ascii="Century Gothic" w:eastAsia="Times New Roman" w:hAnsi="Century Gothic" w:cs="Arial"/>
          <w:bCs/>
          <w:sz w:val="24"/>
          <w:szCs w:val="24"/>
          <w:lang w:val="es-ES"/>
        </w:rPr>
        <w:t>actualmente</w:t>
      </w:r>
      <w:r w:rsidR="002A4638" w:rsidRPr="00112C7F">
        <w:rPr>
          <w:rFonts w:ascii="Century Gothic" w:eastAsia="Times New Roman" w:hAnsi="Century Gothic" w:cs="Arial"/>
          <w:bCs/>
          <w:sz w:val="24"/>
          <w:szCs w:val="24"/>
          <w:lang w:val="es-ES"/>
        </w:rPr>
        <w:t xml:space="preserve"> </w:t>
      </w:r>
      <w:r w:rsidR="003302C7">
        <w:rPr>
          <w:rFonts w:ascii="Century Gothic" w:eastAsia="Times New Roman" w:hAnsi="Century Gothic" w:cs="Arial"/>
          <w:bCs/>
          <w:sz w:val="24"/>
          <w:szCs w:val="24"/>
          <w:lang w:val="es-ES"/>
        </w:rPr>
        <w:t xml:space="preserve">cuenta </w:t>
      </w:r>
      <w:r w:rsidR="002A4638" w:rsidRPr="00112C7F">
        <w:rPr>
          <w:rFonts w:ascii="Century Gothic" w:eastAsia="Times New Roman" w:hAnsi="Century Gothic" w:cs="Arial"/>
          <w:bCs/>
          <w:sz w:val="24"/>
          <w:szCs w:val="24"/>
          <w:lang w:val="es-ES"/>
        </w:rPr>
        <w:t xml:space="preserve">con 62 </w:t>
      </w:r>
      <w:proofErr w:type="gramStart"/>
      <w:r w:rsidR="002A4638" w:rsidRPr="00112C7F">
        <w:rPr>
          <w:rFonts w:ascii="Century Gothic" w:eastAsia="Times New Roman" w:hAnsi="Century Gothic" w:cs="Arial"/>
          <w:bCs/>
          <w:sz w:val="24"/>
          <w:szCs w:val="24"/>
          <w:lang w:val="es-ES"/>
        </w:rPr>
        <w:t>años de edad</w:t>
      </w:r>
      <w:proofErr w:type="gramEnd"/>
      <w:r w:rsidR="002A4638" w:rsidRPr="00112C7F">
        <w:rPr>
          <w:rFonts w:ascii="Century Gothic" w:eastAsia="Times New Roman" w:hAnsi="Century Gothic" w:cs="Arial"/>
          <w:bCs/>
          <w:sz w:val="24"/>
          <w:szCs w:val="24"/>
          <w:lang w:val="es-ES"/>
        </w:rPr>
        <w:t xml:space="preserve">. </w:t>
      </w:r>
      <w:r w:rsidR="00252450" w:rsidRPr="00112C7F">
        <w:rPr>
          <w:rFonts w:ascii="Century Gothic" w:eastAsia="Times New Roman" w:hAnsi="Century Gothic" w:cs="Arial"/>
          <w:bCs/>
          <w:sz w:val="24"/>
          <w:szCs w:val="24"/>
          <w:lang w:val="es-ES"/>
        </w:rPr>
        <w:t>Afirm</w:t>
      </w:r>
      <w:r w:rsidR="006549D8">
        <w:rPr>
          <w:rFonts w:ascii="Century Gothic" w:eastAsia="Times New Roman" w:hAnsi="Century Gothic" w:cs="Arial"/>
          <w:bCs/>
          <w:sz w:val="24"/>
          <w:szCs w:val="24"/>
          <w:lang w:val="es-ES"/>
        </w:rPr>
        <w:t>ó tener</w:t>
      </w:r>
      <w:r w:rsidR="00252450" w:rsidRPr="00112C7F">
        <w:rPr>
          <w:rFonts w:ascii="Century Gothic" w:eastAsia="Times New Roman" w:hAnsi="Century Gothic" w:cs="Arial"/>
          <w:bCs/>
          <w:sz w:val="24"/>
          <w:szCs w:val="24"/>
          <w:lang w:val="es-ES"/>
        </w:rPr>
        <w:t xml:space="preserve"> 876 semanas </w:t>
      </w:r>
      <w:r w:rsidR="006549D8">
        <w:rPr>
          <w:rFonts w:ascii="Century Gothic" w:eastAsia="Times New Roman" w:hAnsi="Century Gothic" w:cs="Arial"/>
          <w:bCs/>
          <w:sz w:val="24"/>
          <w:szCs w:val="24"/>
          <w:lang w:val="es-ES"/>
        </w:rPr>
        <w:t xml:space="preserve">cotizadas </w:t>
      </w:r>
      <w:r w:rsidR="00252450" w:rsidRPr="00112C7F">
        <w:rPr>
          <w:rFonts w:ascii="Century Gothic" w:eastAsia="Times New Roman" w:hAnsi="Century Gothic" w:cs="Arial"/>
          <w:bCs/>
          <w:sz w:val="24"/>
          <w:szCs w:val="24"/>
          <w:lang w:val="es-ES"/>
        </w:rPr>
        <w:t xml:space="preserve">en el Sistema General de Pensiones. </w:t>
      </w:r>
    </w:p>
    <w:p w14:paraId="76A6AA29" w14:textId="77777777" w:rsidR="00991DDA" w:rsidRDefault="00991DDA" w:rsidP="005B48E0">
      <w:pPr>
        <w:tabs>
          <w:tab w:val="left" w:pos="5472"/>
        </w:tabs>
        <w:spacing w:line="360" w:lineRule="auto"/>
        <w:jc w:val="both"/>
        <w:rPr>
          <w:rFonts w:ascii="Century Gothic" w:eastAsia="Times New Roman" w:hAnsi="Century Gothic" w:cs="Arial"/>
          <w:bCs/>
          <w:sz w:val="24"/>
          <w:szCs w:val="24"/>
          <w:lang w:val="es-ES"/>
        </w:rPr>
      </w:pPr>
    </w:p>
    <w:p w14:paraId="621D7D86" w14:textId="411C1FA9" w:rsidR="00237AE4" w:rsidRPr="00112C7F" w:rsidRDefault="00237AE4" w:rsidP="005B48E0">
      <w:pPr>
        <w:tabs>
          <w:tab w:val="left" w:pos="5472"/>
        </w:tabs>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 xml:space="preserve">2. </w:t>
      </w:r>
      <w:r w:rsidR="00A26D24" w:rsidRPr="00112C7F">
        <w:rPr>
          <w:rFonts w:ascii="Century Gothic" w:eastAsia="Times New Roman" w:hAnsi="Century Gothic" w:cs="Arial"/>
          <w:bCs/>
          <w:sz w:val="24"/>
          <w:szCs w:val="24"/>
          <w:lang w:val="es-ES"/>
        </w:rPr>
        <w:t>Indicó</w:t>
      </w:r>
      <w:r w:rsidR="00991DDA">
        <w:rPr>
          <w:rFonts w:ascii="Century Gothic" w:eastAsia="Times New Roman" w:hAnsi="Century Gothic" w:cs="Arial"/>
          <w:bCs/>
          <w:sz w:val="24"/>
          <w:szCs w:val="24"/>
          <w:lang w:val="es-ES"/>
        </w:rPr>
        <w:t xml:space="preserve"> que en su historia laboral no se registró correctamente las semanas que cotizó entre el 1 de enero de 2000 y el 31 de diciembre de 2006, cuando su empleador era </w:t>
      </w:r>
      <w:r w:rsidR="00BD2B31" w:rsidRPr="00112C7F">
        <w:rPr>
          <w:rFonts w:ascii="Century Gothic" w:eastAsia="Times New Roman" w:hAnsi="Century Gothic" w:cs="Arial"/>
          <w:bCs/>
          <w:sz w:val="24"/>
          <w:szCs w:val="24"/>
          <w:lang w:val="es-ES"/>
        </w:rPr>
        <w:t xml:space="preserve">Tejidos </w:t>
      </w:r>
      <w:proofErr w:type="gramStart"/>
      <w:r w:rsidR="00BD2B31" w:rsidRPr="00112C7F">
        <w:rPr>
          <w:rFonts w:ascii="Century Gothic" w:eastAsia="Times New Roman" w:hAnsi="Century Gothic" w:cs="Arial"/>
          <w:bCs/>
          <w:sz w:val="24"/>
          <w:szCs w:val="24"/>
          <w:lang w:val="es-ES"/>
        </w:rPr>
        <w:t>Jamer</w:t>
      </w:r>
      <w:r w:rsidR="00991DDA">
        <w:rPr>
          <w:rFonts w:ascii="Century Gothic" w:eastAsia="Times New Roman" w:hAnsi="Century Gothic" w:cs="Arial"/>
          <w:bCs/>
          <w:sz w:val="24"/>
          <w:szCs w:val="24"/>
          <w:lang w:val="es-ES"/>
        </w:rPr>
        <w:t>,</w:t>
      </w:r>
      <w:r w:rsidR="00BD2B31" w:rsidRPr="00112C7F">
        <w:rPr>
          <w:rFonts w:ascii="Century Gothic" w:eastAsia="Times New Roman" w:hAnsi="Century Gothic" w:cs="Arial"/>
          <w:bCs/>
          <w:sz w:val="24"/>
          <w:szCs w:val="24"/>
          <w:lang w:val="es-ES"/>
        </w:rPr>
        <w:t xml:space="preserve">  </w:t>
      </w:r>
      <w:r w:rsidR="00FC3EB5" w:rsidRPr="00112C7F">
        <w:rPr>
          <w:rFonts w:ascii="Century Gothic" w:eastAsia="Times New Roman" w:hAnsi="Century Gothic" w:cs="Arial"/>
          <w:bCs/>
          <w:sz w:val="24"/>
          <w:szCs w:val="24"/>
          <w:lang w:val="es-ES"/>
        </w:rPr>
        <w:t>pues</w:t>
      </w:r>
      <w:proofErr w:type="gramEnd"/>
      <w:r w:rsidR="00FC3EB5" w:rsidRPr="00112C7F">
        <w:rPr>
          <w:rFonts w:ascii="Century Gothic" w:eastAsia="Times New Roman" w:hAnsi="Century Gothic" w:cs="Arial"/>
          <w:bCs/>
          <w:sz w:val="24"/>
          <w:szCs w:val="24"/>
          <w:lang w:val="es-ES"/>
        </w:rPr>
        <w:t xml:space="preserve"> el aporte </w:t>
      </w:r>
      <w:r w:rsidR="00991DDA">
        <w:rPr>
          <w:rFonts w:ascii="Century Gothic" w:eastAsia="Times New Roman" w:hAnsi="Century Gothic" w:cs="Arial"/>
          <w:bCs/>
          <w:sz w:val="24"/>
          <w:szCs w:val="24"/>
          <w:lang w:val="es-ES"/>
        </w:rPr>
        <w:t xml:space="preserve">se realizó por error al entonces </w:t>
      </w:r>
      <w:r w:rsidR="00FC3EB5" w:rsidRPr="00112C7F">
        <w:rPr>
          <w:rFonts w:ascii="Century Gothic" w:eastAsia="Times New Roman" w:hAnsi="Century Gothic" w:cs="Arial"/>
          <w:bCs/>
          <w:sz w:val="24"/>
          <w:szCs w:val="24"/>
          <w:lang w:val="es-ES"/>
        </w:rPr>
        <w:t>Instituto de Seguros Social</w:t>
      </w:r>
      <w:r w:rsidR="004D7957">
        <w:rPr>
          <w:rFonts w:ascii="Century Gothic" w:eastAsia="Times New Roman" w:hAnsi="Century Gothic" w:cs="Arial"/>
          <w:bCs/>
          <w:sz w:val="24"/>
          <w:szCs w:val="24"/>
          <w:lang w:val="es-ES"/>
        </w:rPr>
        <w:t>es</w:t>
      </w:r>
      <w:r w:rsidR="00FC3EB5" w:rsidRPr="00112C7F">
        <w:rPr>
          <w:rFonts w:ascii="Century Gothic" w:eastAsia="Times New Roman" w:hAnsi="Century Gothic" w:cs="Arial"/>
          <w:bCs/>
          <w:sz w:val="24"/>
          <w:szCs w:val="24"/>
          <w:lang w:val="es-ES"/>
        </w:rPr>
        <w:t xml:space="preserve">, hoy Colpensiones. </w:t>
      </w:r>
    </w:p>
    <w:p w14:paraId="6CDB4180" w14:textId="77777777" w:rsidR="004069DE" w:rsidRPr="00112C7F" w:rsidRDefault="004069DE" w:rsidP="005B48E0">
      <w:pPr>
        <w:tabs>
          <w:tab w:val="left" w:pos="5472"/>
        </w:tabs>
        <w:spacing w:line="360" w:lineRule="auto"/>
        <w:jc w:val="both"/>
        <w:rPr>
          <w:rFonts w:ascii="Century Gothic" w:eastAsia="Times New Roman" w:hAnsi="Century Gothic" w:cs="Arial"/>
          <w:bCs/>
          <w:sz w:val="24"/>
          <w:szCs w:val="24"/>
          <w:lang w:val="es-ES"/>
        </w:rPr>
      </w:pPr>
    </w:p>
    <w:p w14:paraId="00003216" w14:textId="3DA943A7" w:rsidR="00FC3EB5" w:rsidRPr="00112C7F" w:rsidRDefault="00FC3EB5" w:rsidP="005B48E0">
      <w:pPr>
        <w:tabs>
          <w:tab w:val="left" w:pos="5472"/>
        </w:tabs>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lastRenderedPageBreak/>
        <w:t>3. Señaló que</w:t>
      </w:r>
      <w:r w:rsidR="00F3281A" w:rsidRPr="00112C7F">
        <w:rPr>
          <w:rFonts w:ascii="Century Gothic" w:eastAsia="Times New Roman" w:hAnsi="Century Gothic" w:cs="Arial"/>
          <w:bCs/>
          <w:sz w:val="24"/>
          <w:szCs w:val="24"/>
          <w:lang w:val="es-ES"/>
        </w:rPr>
        <w:t xml:space="preserve"> el 25 de junio de 2018</w:t>
      </w:r>
      <w:r w:rsidR="00991DDA">
        <w:rPr>
          <w:rFonts w:ascii="Century Gothic" w:eastAsia="Times New Roman" w:hAnsi="Century Gothic" w:cs="Arial"/>
          <w:bCs/>
          <w:sz w:val="24"/>
          <w:szCs w:val="24"/>
          <w:lang w:val="es-ES"/>
        </w:rPr>
        <w:t>,</w:t>
      </w:r>
      <w:r w:rsidR="00F3281A" w:rsidRPr="00112C7F">
        <w:rPr>
          <w:rFonts w:ascii="Century Gothic" w:eastAsia="Times New Roman" w:hAnsi="Century Gothic" w:cs="Arial"/>
          <w:bCs/>
          <w:sz w:val="24"/>
          <w:szCs w:val="24"/>
          <w:lang w:val="es-ES"/>
        </w:rPr>
        <w:t xml:space="preserve"> solicitó el reconocimiento de su pensión </w:t>
      </w:r>
      <w:r w:rsidR="00E6751D" w:rsidRPr="00112C7F">
        <w:rPr>
          <w:rFonts w:ascii="Century Gothic" w:eastAsia="Times New Roman" w:hAnsi="Century Gothic" w:cs="Arial"/>
          <w:bCs/>
          <w:sz w:val="24"/>
          <w:szCs w:val="24"/>
          <w:lang w:val="es-ES"/>
        </w:rPr>
        <w:t>ante la AFP protección</w:t>
      </w:r>
      <w:r w:rsidR="00991DDA">
        <w:rPr>
          <w:rFonts w:ascii="Century Gothic" w:eastAsia="Times New Roman" w:hAnsi="Century Gothic" w:cs="Arial"/>
          <w:bCs/>
          <w:sz w:val="24"/>
          <w:szCs w:val="24"/>
          <w:lang w:val="es-ES"/>
        </w:rPr>
        <w:t xml:space="preserve">. Sin embargo, </w:t>
      </w:r>
      <w:r w:rsidR="00E67029">
        <w:rPr>
          <w:rFonts w:ascii="Century Gothic" w:eastAsia="Times New Roman" w:hAnsi="Century Gothic" w:cs="Arial"/>
          <w:bCs/>
          <w:sz w:val="24"/>
          <w:szCs w:val="24"/>
          <w:lang w:val="es-ES"/>
        </w:rPr>
        <w:t xml:space="preserve">el fondo de pensiones le indicó que no contaba con las 1.150 semanas necesarias para obtener la garantía de pensión mínima. Precisó </w:t>
      </w:r>
      <w:r w:rsidR="00E2241E" w:rsidRPr="00112C7F">
        <w:rPr>
          <w:rFonts w:ascii="Century Gothic" w:eastAsia="Times New Roman" w:hAnsi="Century Gothic" w:cs="Arial"/>
          <w:bCs/>
          <w:sz w:val="24"/>
          <w:szCs w:val="24"/>
          <w:lang w:val="es-ES"/>
        </w:rPr>
        <w:t>que</w:t>
      </w:r>
      <w:r w:rsidRPr="00112C7F">
        <w:rPr>
          <w:rFonts w:ascii="Century Gothic" w:eastAsia="Times New Roman" w:hAnsi="Century Gothic" w:cs="Arial"/>
          <w:bCs/>
          <w:sz w:val="24"/>
          <w:szCs w:val="24"/>
          <w:lang w:val="es-ES"/>
        </w:rPr>
        <w:t xml:space="preserve"> de incorporarse </w:t>
      </w:r>
      <w:r w:rsidR="00E2241E" w:rsidRPr="00112C7F">
        <w:rPr>
          <w:rFonts w:ascii="Century Gothic" w:eastAsia="Times New Roman" w:hAnsi="Century Gothic" w:cs="Arial"/>
          <w:bCs/>
          <w:sz w:val="24"/>
          <w:szCs w:val="24"/>
          <w:lang w:val="es-ES"/>
        </w:rPr>
        <w:t xml:space="preserve">las semanas </w:t>
      </w:r>
      <w:r w:rsidR="004B3B97" w:rsidRPr="00112C7F">
        <w:rPr>
          <w:rFonts w:ascii="Century Gothic" w:eastAsia="Times New Roman" w:hAnsi="Century Gothic" w:cs="Arial"/>
          <w:bCs/>
          <w:sz w:val="24"/>
          <w:szCs w:val="24"/>
          <w:lang w:val="es-ES"/>
        </w:rPr>
        <w:t>que actualmente se encuentran en Colpensiones</w:t>
      </w:r>
      <w:r w:rsidRPr="00112C7F">
        <w:rPr>
          <w:rFonts w:ascii="Century Gothic" w:eastAsia="Times New Roman" w:hAnsi="Century Gothic" w:cs="Arial"/>
          <w:bCs/>
          <w:sz w:val="24"/>
          <w:szCs w:val="24"/>
          <w:lang w:val="es-ES"/>
        </w:rPr>
        <w:t>, contaría con 1</w:t>
      </w:r>
      <w:r w:rsidR="003302C7">
        <w:rPr>
          <w:rFonts w:ascii="Century Gothic" w:eastAsia="Times New Roman" w:hAnsi="Century Gothic" w:cs="Arial"/>
          <w:bCs/>
          <w:sz w:val="24"/>
          <w:szCs w:val="24"/>
          <w:lang w:val="es-ES"/>
        </w:rPr>
        <w:t>.</w:t>
      </w:r>
      <w:r w:rsidRPr="00112C7F">
        <w:rPr>
          <w:rFonts w:ascii="Century Gothic" w:eastAsia="Times New Roman" w:hAnsi="Century Gothic" w:cs="Arial"/>
          <w:bCs/>
          <w:sz w:val="24"/>
          <w:szCs w:val="24"/>
          <w:lang w:val="es-ES"/>
        </w:rPr>
        <w:t xml:space="preserve">184 semanas cotizadas, </w:t>
      </w:r>
      <w:r w:rsidR="00260A85" w:rsidRPr="00112C7F">
        <w:rPr>
          <w:rFonts w:ascii="Century Gothic" w:eastAsia="Times New Roman" w:hAnsi="Century Gothic" w:cs="Arial"/>
          <w:bCs/>
          <w:sz w:val="24"/>
          <w:szCs w:val="24"/>
          <w:lang w:val="es-ES"/>
        </w:rPr>
        <w:t xml:space="preserve">por lo que podría acceder a </w:t>
      </w:r>
      <w:r w:rsidR="005027F7" w:rsidRPr="00112C7F">
        <w:rPr>
          <w:rFonts w:ascii="Century Gothic" w:eastAsia="Times New Roman" w:hAnsi="Century Gothic" w:cs="Arial"/>
          <w:bCs/>
          <w:sz w:val="24"/>
          <w:szCs w:val="24"/>
          <w:lang w:val="es-ES"/>
        </w:rPr>
        <w:t xml:space="preserve">dicha pensión. </w:t>
      </w:r>
    </w:p>
    <w:p w14:paraId="00B89858" w14:textId="44B92795" w:rsidR="005027F7" w:rsidRPr="00112C7F" w:rsidRDefault="005027F7" w:rsidP="005B48E0">
      <w:pPr>
        <w:tabs>
          <w:tab w:val="left" w:pos="5472"/>
        </w:tabs>
        <w:spacing w:line="360" w:lineRule="auto"/>
        <w:jc w:val="both"/>
        <w:rPr>
          <w:rFonts w:ascii="Century Gothic" w:eastAsia="Times New Roman" w:hAnsi="Century Gothic" w:cs="Arial"/>
          <w:bCs/>
          <w:sz w:val="24"/>
          <w:szCs w:val="24"/>
          <w:lang w:val="es-ES"/>
        </w:rPr>
      </w:pPr>
    </w:p>
    <w:p w14:paraId="114F5B7A" w14:textId="7D278039" w:rsidR="005C4BD6" w:rsidRPr="002C7002" w:rsidRDefault="005027F7" w:rsidP="00FF44BA">
      <w:pPr>
        <w:tabs>
          <w:tab w:val="left" w:pos="5472"/>
        </w:tabs>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 xml:space="preserve">4. </w:t>
      </w:r>
      <w:r w:rsidR="005548FD">
        <w:rPr>
          <w:rFonts w:ascii="Century Gothic" w:eastAsia="Times New Roman" w:hAnsi="Century Gothic" w:cs="Arial"/>
          <w:bCs/>
          <w:sz w:val="24"/>
          <w:szCs w:val="24"/>
          <w:lang w:val="es-ES"/>
        </w:rPr>
        <w:t xml:space="preserve">La accionante manifestó que actualmente está sin trabajo, sin recursos económicos </w:t>
      </w:r>
      <w:r w:rsidR="002C7002">
        <w:rPr>
          <w:rFonts w:ascii="Century Gothic" w:eastAsia="Times New Roman" w:hAnsi="Century Gothic" w:cs="Arial"/>
          <w:bCs/>
          <w:sz w:val="24"/>
          <w:szCs w:val="24"/>
          <w:lang w:val="es-ES"/>
        </w:rPr>
        <w:t xml:space="preserve">para </w:t>
      </w:r>
      <w:r w:rsidR="004D7957">
        <w:rPr>
          <w:rFonts w:ascii="Century Gothic" w:eastAsia="Times New Roman" w:hAnsi="Century Gothic" w:cs="Arial"/>
          <w:bCs/>
          <w:sz w:val="24"/>
          <w:szCs w:val="24"/>
          <w:lang w:val="es-ES"/>
        </w:rPr>
        <w:t xml:space="preserve">su </w:t>
      </w:r>
      <w:r w:rsidR="002C7002">
        <w:rPr>
          <w:rFonts w:ascii="Century Gothic" w:eastAsia="Times New Roman" w:hAnsi="Century Gothic" w:cs="Arial"/>
          <w:bCs/>
          <w:sz w:val="24"/>
          <w:szCs w:val="24"/>
          <w:lang w:val="es-ES"/>
        </w:rPr>
        <w:t>sustento y con graves problemas de salud</w:t>
      </w:r>
      <w:r w:rsidR="005C4BD6" w:rsidRPr="002C7002">
        <w:rPr>
          <w:rFonts w:ascii="Century Gothic" w:hAnsi="Century Gothic"/>
          <w:sz w:val="24"/>
          <w:szCs w:val="24"/>
          <w:vertAlign w:val="superscript"/>
          <w:lang w:val="es-ES"/>
        </w:rPr>
        <w:footnoteReference w:id="2"/>
      </w:r>
      <w:r w:rsidR="005C4BD6" w:rsidRPr="002C7002">
        <w:rPr>
          <w:rFonts w:ascii="Century Gothic" w:hAnsi="Century Gothic" w:cs="Arial"/>
          <w:sz w:val="24"/>
          <w:szCs w:val="24"/>
          <w:lang w:val="es-ES"/>
        </w:rPr>
        <w:t>.</w:t>
      </w:r>
    </w:p>
    <w:p w14:paraId="42D70FE1" w14:textId="77777777" w:rsidR="009E2512" w:rsidRPr="00112C7F" w:rsidRDefault="009E2512" w:rsidP="00FF44BA">
      <w:pPr>
        <w:tabs>
          <w:tab w:val="left" w:pos="5472"/>
        </w:tabs>
        <w:spacing w:line="360" w:lineRule="auto"/>
        <w:jc w:val="both"/>
        <w:rPr>
          <w:rFonts w:ascii="Century Gothic" w:eastAsia="Times New Roman" w:hAnsi="Century Gothic" w:cs="Arial"/>
          <w:bCs/>
          <w:sz w:val="24"/>
          <w:szCs w:val="24"/>
          <w:lang w:val="es-ES"/>
        </w:rPr>
      </w:pPr>
    </w:p>
    <w:p w14:paraId="2C750B19" w14:textId="77777777" w:rsidR="005C4BD6" w:rsidRPr="00112C7F" w:rsidRDefault="005C4BD6" w:rsidP="005C4BD6">
      <w:pPr>
        <w:spacing w:line="360" w:lineRule="auto"/>
        <w:jc w:val="both"/>
        <w:rPr>
          <w:rFonts w:ascii="Century Gothic" w:eastAsia="Times New Roman" w:hAnsi="Century Gothic" w:cs="Arial"/>
          <w:i/>
          <w:sz w:val="24"/>
          <w:szCs w:val="24"/>
          <w:lang w:val="es-ES"/>
        </w:rPr>
      </w:pPr>
      <w:r w:rsidRPr="00112C7F">
        <w:rPr>
          <w:rFonts w:ascii="Century Gothic" w:eastAsia="Times New Roman" w:hAnsi="Century Gothic" w:cs="Arial"/>
          <w:b/>
          <w:sz w:val="24"/>
          <w:szCs w:val="24"/>
          <w:lang w:val="es-ES"/>
        </w:rPr>
        <w:t>2. Actuación procesal</w:t>
      </w:r>
    </w:p>
    <w:p w14:paraId="21378544" w14:textId="77777777" w:rsidR="005C4BD6" w:rsidRPr="00112C7F" w:rsidRDefault="005C4BD6" w:rsidP="005C4BD6">
      <w:pPr>
        <w:spacing w:line="360" w:lineRule="auto"/>
        <w:jc w:val="both"/>
        <w:rPr>
          <w:rFonts w:ascii="Century Gothic" w:eastAsia="Times New Roman" w:hAnsi="Century Gothic" w:cs="Arial"/>
          <w:b/>
          <w:sz w:val="24"/>
          <w:szCs w:val="24"/>
          <w:lang w:val="es-ES"/>
        </w:rPr>
      </w:pPr>
    </w:p>
    <w:p w14:paraId="6A004A9B" w14:textId="619067D3" w:rsidR="005C4BD6" w:rsidRPr="00112C7F" w:rsidRDefault="009E2512" w:rsidP="005C4BD6">
      <w:pPr>
        <w:spacing w:line="360" w:lineRule="auto"/>
        <w:jc w:val="both"/>
        <w:rPr>
          <w:rFonts w:ascii="Century Gothic" w:hAnsi="Century Gothic" w:cs="Arial"/>
          <w:sz w:val="24"/>
          <w:szCs w:val="24"/>
          <w:lang w:val="es-ES"/>
        </w:rPr>
      </w:pPr>
      <w:r w:rsidRPr="00112C7F">
        <w:rPr>
          <w:rFonts w:ascii="Century Gothic" w:hAnsi="Century Gothic" w:cs="Arial"/>
          <w:sz w:val="24"/>
          <w:szCs w:val="24"/>
          <w:lang w:val="es-ES"/>
        </w:rPr>
        <w:t>5</w:t>
      </w:r>
      <w:r w:rsidR="005C4BD6" w:rsidRPr="00112C7F">
        <w:rPr>
          <w:rFonts w:ascii="Century Gothic" w:hAnsi="Century Gothic" w:cs="Arial"/>
          <w:sz w:val="24"/>
          <w:szCs w:val="24"/>
          <w:lang w:val="es-ES"/>
        </w:rPr>
        <w:t xml:space="preserve">. El escrito de tutela se presentó el </w:t>
      </w:r>
      <w:r w:rsidR="00BA1B20" w:rsidRPr="00112C7F">
        <w:rPr>
          <w:rFonts w:ascii="Century Gothic" w:hAnsi="Century Gothic" w:cs="Arial"/>
          <w:sz w:val="24"/>
          <w:szCs w:val="24"/>
          <w:lang w:val="es-ES"/>
        </w:rPr>
        <w:t>13</w:t>
      </w:r>
      <w:r w:rsidR="005C4BD6" w:rsidRPr="00112C7F">
        <w:rPr>
          <w:rFonts w:ascii="Century Gothic" w:hAnsi="Century Gothic" w:cs="Arial"/>
          <w:sz w:val="24"/>
          <w:szCs w:val="24"/>
          <w:lang w:val="es-ES"/>
        </w:rPr>
        <w:t xml:space="preserve"> de </w:t>
      </w:r>
      <w:r w:rsidR="00BA1B20" w:rsidRPr="00112C7F">
        <w:rPr>
          <w:rFonts w:ascii="Century Gothic" w:hAnsi="Century Gothic" w:cs="Arial"/>
          <w:sz w:val="24"/>
          <w:szCs w:val="24"/>
          <w:lang w:val="es-ES"/>
        </w:rPr>
        <w:t>mayo</w:t>
      </w:r>
      <w:r w:rsidR="005C4BD6" w:rsidRPr="00112C7F">
        <w:rPr>
          <w:rFonts w:ascii="Century Gothic" w:hAnsi="Century Gothic" w:cs="Arial"/>
          <w:sz w:val="24"/>
          <w:szCs w:val="24"/>
          <w:lang w:val="es-ES"/>
        </w:rPr>
        <w:t xml:space="preserve"> de 2020</w:t>
      </w:r>
      <w:r w:rsidR="005C4BD6" w:rsidRPr="00112C7F">
        <w:rPr>
          <w:rFonts w:ascii="Century Gothic" w:hAnsi="Century Gothic" w:cs="Arial"/>
          <w:b/>
          <w:sz w:val="24"/>
          <w:szCs w:val="24"/>
          <w:lang w:val="es-ES"/>
        </w:rPr>
        <w:t xml:space="preserve">. </w:t>
      </w:r>
      <w:r w:rsidR="005C4BD6" w:rsidRPr="00112C7F">
        <w:rPr>
          <w:rFonts w:ascii="Century Gothic" w:hAnsi="Century Gothic" w:cs="Arial"/>
          <w:sz w:val="24"/>
          <w:szCs w:val="24"/>
          <w:lang w:val="es-ES"/>
        </w:rPr>
        <w:t xml:space="preserve">En auto del </w:t>
      </w:r>
      <w:r w:rsidR="00BA1B20" w:rsidRPr="00112C7F">
        <w:rPr>
          <w:rFonts w:ascii="Century Gothic" w:hAnsi="Century Gothic" w:cs="Arial"/>
          <w:sz w:val="24"/>
          <w:szCs w:val="24"/>
          <w:lang w:val="es-ES"/>
        </w:rPr>
        <w:t>13</w:t>
      </w:r>
      <w:r w:rsidR="005C4BD6" w:rsidRPr="00112C7F">
        <w:rPr>
          <w:rFonts w:ascii="Century Gothic" w:hAnsi="Century Gothic" w:cs="Arial"/>
          <w:sz w:val="24"/>
          <w:szCs w:val="24"/>
          <w:lang w:val="es-ES"/>
        </w:rPr>
        <w:t xml:space="preserve"> de </w:t>
      </w:r>
      <w:r w:rsidR="00BA1B20" w:rsidRPr="00112C7F">
        <w:rPr>
          <w:rFonts w:ascii="Century Gothic" w:hAnsi="Century Gothic" w:cs="Arial"/>
          <w:sz w:val="24"/>
          <w:szCs w:val="24"/>
          <w:lang w:val="es-ES"/>
        </w:rPr>
        <w:t>mayo</w:t>
      </w:r>
      <w:r w:rsidR="005C4BD6" w:rsidRPr="00112C7F">
        <w:rPr>
          <w:rFonts w:ascii="Century Gothic" w:hAnsi="Century Gothic" w:cs="Arial"/>
          <w:sz w:val="24"/>
          <w:szCs w:val="24"/>
          <w:lang w:val="es-ES"/>
        </w:rPr>
        <w:t xml:space="preserve"> de la misma anualidad, el despacho admitió la solicitud de tutela. El </w:t>
      </w:r>
      <w:r w:rsidR="009C5AA8" w:rsidRPr="00112C7F">
        <w:rPr>
          <w:rFonts w:ascii="Century Gothic" w:hAnsi="Century Gothic" w:cs="Arial"/>
          <w:sz w:val="24"/>
          <w:szCs w:val="24"/>
          <w:lang w:val="es-ES"/>
        </w:rPr>
        <w:t>15</w:t>
      </w:r>
      <w:r w:rsidR="005C4BD6" w:rsidRPr="00112C7F">
        <w:rPr>
          <w:rFonts w:ascii="Century Gothic" w:hAnsi="Century Gothic" w:cs="Arial"/>
          <w:sz w:val="24"/>
          <w:szCs w:val="24"/>
          <w:lang w:val="es-ES"/>
        </w:rPr>
        <w:t xml:space="preserve"> y </w:t>
      </w:r>
      <w:r w:rsidR="009C5AA8" w:rsidRPr="00112C7F">
        <w:rPr>
          <w:rFonts w:ascii="Century Gothic" w:hAnsi="Century Gothic" w:cs="Arial"/>
          <w:sz w:val="24"/>
          <w:szCs w:val="24"/>
          <w:lang w:val="es-ES"/>
        </w:rPr>
        <w:t>18</w:t>
      </w:r>
      <w:r w:rsidR="005C4BD6" w:rsidRPr="00112C7F">
        <w:rPr>
          <w:rFonts w:ascii="Century Gothic" w:hAnsi="Century Gothic" w:cs="Arial"/>
          <w:sz w:val="24"/>
          <w:szCs w:val="24"/>
          <w:lang w:val="es-ES"/>
        </w:rPr>
        <w:t xml:space="preserve"> de </w:t>
      </w:r>
      <w:r w:rsidR="009C5AA8" w:rsidRPr="00112C7F">
        <w:rPr>
          <w:rFonts w:ascii="Century Gothic" w:hAnsi="Century Gothic" w:cs="Arial"/>
          <w:sz w:val="24"/>
          <w:szCs w:val="24"/>
          <w:lang w:val="es-ES"/>
        </w:rPr>
        <w:t>mayo</w:t>
      </w:r>
      <w:r w:rsidR="005C4BD6" w:rsidRPr="00112C7F">
        <w:rPr>
          <w:rFonts w:ascii="Century Gothic" w:hAnsi="Century Gothic" w:cs="Arial"/>
          <w:sz w:val="24"/>
          <w:szCs w:val="24"/>
          <w:lang w:val="es-ES"/>
        </w:rPr>
        <w:t xml:space="preserve"> de 2020, la</w:t>
      </w:r>
      <w:r w:rsidR="009C5AA8" w:rsidRPr="00112C7F">
        <w:rPr>
          <w:rFonts w:ascii="Century Gothic" w:hAnsi="Century Gothic" w:cs="Arial"/>
          <w:sz w:val="24"/>
          <w:szCs w:val="24"/>
          <w:lang w:val="es-ES"/>
        </w:rPr>
        <w:t xml:space="preserve"> Administradora Colombiana de Pensiones – Colpensiones y la Administradora de Fondos y Pensiones</w:t>
      </w:r>
      <w:r w:rsidR="005320C6" w:rsidRPr="00112C7F">
        <w:rPr>
          <w:rFonts w:ascii="Century Gothic" w:hAnsi="Century Gothic" w:cs="Arial"/>
          <w:sz w:val="24"/>
          <w:szCs w:val="24"/>
          <w:lang w:val="es-ES"/>
        </w:rPr>
        <w:t xml:space="preserve"> - AFP</w:t>
      </w:r>
      <w:r w:rsidR="009C5AA8" w:rsidRPr="00112C7F">
        <w:rPr>
          <w:rFonts w:ascii="Century Gothic" w:hAnsi="Century Gothic" w:cs="Arial"/>
          <w:sz w:val="24"/>
          <w:szCs w:val="24"/>
          <w:lang w:val="es-ES"/>
        </w:rPr>
        <w:t xml:space="preserve"> Protección</w:t>
      </w:r>
      <w:r w:rsidR="005C4BD6" w:rsidRPr="00112C7F">
        <w:rPr>
          <w:rFonts w:ascii="Century Gothic" w:hAnsi="Century Gothic" w:cs="Arial"/>
          <w:sz w:val="24"/>
          <w:szCs w:val="24"/>
          <w:lang w:val="es-ES"/>
        </w:rPr>
        <w:t xml:space="preserve">, respectivamente, radicaron su contestación.  </w:t>
      </w:r>
    </w:p>
    <w:p w14:paraId="283B1266" w14:textId="77777777" w:rsidR="005C4BD6" w:rsidRPr="00112C7F" w:rsidRDefault="005C4BD6" w:rsidP="005C4BD6">
      <w:pPr>
        <w:spacing w:line="360" w:lineRule="auto"/>
        <w:jc w:val="both"/>
        <w:rPr>
          <w:rFonts w:ascii="Century Gothic" w:eastAsia="Times New Roman" w:hAnsi="Century Gothic" w:cs="Arial"/>
          <w:sz w:val="24"/>
          <w:szCs w:val="24"/>
          <w:lang w:val="es-ES"/>
        </w:rPr>
      </w:pPr>
    </w:p>
    <w:p w14:paraId="7D3D90B8" w14:textId="77777777" w:rsidR="005C4BD6" w:rsidRPr="00112C7F" w:rsidRDefault="005C4BD6" w:rsidP="005C4BD6">
      <w:pPr>
        <w:spacing w:line="360"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lastRenderedPageBreak/>
        <w:t>3. Contestación de la tutela</w:t>
      </w:r>
    </w:p>
    <w:p w14:paraId="3DE5CF7E" w14:textId="77777777" w:rsidR="005C4BD6" w:rsidRPr="00112C7F" w:rsidRDefault="005C4BD6" w:rsidP="005C4BD6">
      <w:pPr>
        <w:spacing w:line="360" w:lineRule="auto"/>
        <w:jc w:val="both"/>
        <w:rPr>
          <w:rFonts w:ascii="Century Gothic" w:eastAsia="Times New Roman" w:hAnsi="Century Gothic" w:cs="Arial"/>
          <w:b/>
          <w:sz w:val="24"/>
          <w:szCs w:val="24"/>
          <w:lang w:val="es-ES"/>
        </w:rPr>
      </w:pPr>
    </w:p>
    <w:p w14:paraId="3FC2E208" w14:textId="51B8F365" w:rsidR="00E12ABE" w:rsidRPr="00112C7F" w:rsidRDefault="00E12ABE" w:rsidP="00E12ABE">
      <w:pPr>
        <w:spacing w:line="360"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3.</w:t>
      </w:r>
      <w:r>
        <w:rPr>
          <w:rFonts w:ascii="Century Gothic" w:eastAsia="Times New Roman" w:hAnsi="Century Gothic" w:cs="Arial"/>
          <w:b/>
          <w:sz w:val="24"/>
          <w:szCs w:val="24"/>
          <w:lang w:val="es-ES"/>
        </w:rPr>
        <w:t>1</w:t>
      </w:r>
      <w:r w:rsidRPr="00112C7F">
        <w:rPr>
          <w:rFonts w:ascii="Century Gothic" w:eastAsia="Times New Roman" w:hAnsi="Century Gothic" w:cs="Arial"/>
          <w:b/>
          <w:sz w:val="24"/>
          <w:szCs w:val="24"/>
          <w:lang w:val="es-ES"/>
        </w:rPr>
        <w:t>. Administradora de Fondos de Pensiones y Cesantías – AFP Protección</w:t>
      </w:r>
    </w:p>
    <w:p w14:paraId="32662CF7" w14:textId="77777777" w:rsidR="00E12ABE" w:rsidRPr="00112C7F" w:rsidRDefault="00E12ABE" w:rsidP="00E12ABE">
      <w:pPr>
        <w:spacing w:line="360" w:lineRule="auto"/>
        <w:jc w:val="both"/>
        <w:rPr>
          <w:rFonts w:ascii="Century Gothic" w:hAnsi="Century Gothic" w:cs="Arial"/>
          <w:sz w:val="24"/>
          <w:szCs w:val="24"/>
          <w:lang w:val="es-ES"/>
        </w:rPr>
      </w:pPr>
    </w:p>
    <w:p w14:paraId="3D8F4F57" w14:textId="37E2CEAB" w:rsidR="009857D8" w:rsidRDefault="00E12ABE" w:rsidP="00E12ABE">
      <w:pPr>
        <w:spacing w:line="360" w:lineRule="auto"/>
        <w:jc w:val="both"/>
        <w:rPr>
          <w:rFonts w:ascii="Century Gothic" w:hAnsi="Century Gothic" w:cs="Arial"/>
          <w:sz w:val="24"/>
          <w:szCs w:val="24"/>
          <w:lang w:val="es-ES"/>
        </w:rPr>
      </w:pPr>
      <w:r>
        <w:rPr>
          <w:rFonts w:ascii="Century Gothic" w:hAnsi="Century Gothic" w:cs="Arial"/>
          <w:sz w:val="24"/>
          <w:szCs w:val="24"/>
          <w:lang w:val="es-ES"/>
        </w:rPr>
        <w:t>6</w:t>
      </w:r>
      <w:r w:rsidRPr="00112C7F">
        <w:rPr>
          <w:rFonts w:ascii="Century Gothic" w:hAnsi="Century Gothic" w:cs="Arial"/>
          <w:sz w:val="24"/>
          <w:szCs w:val="24"/>
          <w:lang w:val="es-ES"/>
        </w:rPr>
        <w:t xml:space="preserve">. Indicó </w:t>
      </w:r>
      <w:r>
        <w:rPr>
          <w:rFonts w:ascii="Century Gothic" w:hAnsi="Century Gothic" w:cs="Arial"/>
          <w:sz w:val="24"/>
          <w:szCs w:val="24"/>
          <w:lang w:val="es-ES"/>
        </w:rPr>
        <w:t xml:space="preserve">que le solicitó a Colpensiones </w:t>
      </w:r>
      <w:r w:rsidRPr="00112C7F">
        <w:rPr>
          <w:rFonts w:ascii="Century Gothic" w:hAnsi="Century Gothic" w:cs="Arial"/>
          <w:sz w:val="24"/>
          <w:szCs w:val="24"/>
          <w:lang w:val="es-ES"/>
        </w:rPr>
        <w:t>e</w:t>
      </w:r>
      <w:r w:rsidR="009857D8">
        <w:rPr>
          <w:rFonts w:ascii="Century Gothic" w:hAnsi="Century Gothic" w:cs="Arial"/>
          <w:sz w:val="24"/>
          <w:szCs w:val="24"/>
          <w:lang w:val="es-ES"/>
        </w:rPr>
        <w:t>l traslado</w:t>
      </w:r>
      <w:r w:rsidRPr="00112C7F">
        <w:rPr>
          <w:rFonts w:ascii="Century Gothic" w:hAnsi="Century Gothic" w:cs="Arial"/>
          <w:sz w:val="24"/>
          <w:szCs w:val="24"/>
          <w:lang w:val="es-ES"/>
        </w:rPr>
        <w:t xml:space="preserve"> de los aportes</w:t>
      </w:r>
      <w:r w:rsidR="009857D8">
        <w:rPr>
          <w:rFonts w:ascii="Century Gothic" w:hAnsi="Century Gothic" w:cs="Arial"/>
          <w:sz w:val="24"/>
          <w:szCs w:val="24"/>
          <w:lang w:val="es-ES"/>
        </w:rPr>
        <w:t xml:space="preserve"> de la accionante</w:t>
      </w:r>
      <w:r>
        <w:rPr>
          <w:rFonts w:ascii="Century Gothic" w:hAnsi="Century Gothic" w:cs="Arial"/>
          <w:sz w:val="24"/>
          <w:szCs w:val="24"/>
          <w:lang w:val="es-ES"/>
        </w:rPr>
        <w:t>,</w:t>
      </w:r>
      <w:r w:rsidRPr="00112C7F">
        <w:rPr>
          <w:rFonts w:ascii="Century Gothic" w:hAnsi="Century Gothic" w:cs="Arial"/>
          <w:sz w:val="24"/>
          <w:szCs w:val="24"/>
          <w:lang w:val="es-ES"/>
        </w:rPr>
        <w:t xml:space="preserve"> para completar las semanas mínimas requeridas para el reconocimiento de la </w:t>
      </w:r>
      <w:r w:rsidR="005F4772">
        <w:rPr>
          <w:rFonts w:ascii="Century Gothic" w:hAnsi="Century Gothic" w:cs="Arial"/>
          <w:sz w:val="24"/>
          <w:szCs w:val="24"/>
          <w:lang w:val="es-ES"/>
        </w:rPr>
        <w:t>g</w:t>
      </w:r>
      <w:r w:rsidRPr="00112C7F">
        <w:rPr>
          <w:rFonts w:ascii="Century Gothic" w:hAnsi="Century Gothic" w:cs="Arial"/>
          <w:sz w:val="24"/>
          <w:szCs w:val="24"/>
          <w:lang w:val="es-ES"/>
        </w:rPr>
        <w:t xml:space="preserve">arantía de </w:t>
      </w:r>
      <w:r w:rsidR="005F4772">
        <w:rPr>
          <w:rFonts w:ascii="Century Gothic" w:hAnsi="Century Gothic" w:cs="Arial"/>
          <w:sz w:val="24"/>
          <w:szCs w:val="24"/>
          <w:lang w:val="es-ES"/>
        </w:rPr>
        <w:t>p</w:t>
      </w:r>
      <w:r w:rsidRPr="00112C7F">
        <w:rPr>
          <w:rFonts w:ascii="Century Gothic" w:hAnsi="Century Gothic" w:cs="Arial"/>
          <w:sz w:val="24"/>
          <w:szCs w:val="24"/>
          <w:lang w:val="es-ES"/>
        </w:rPr>
        <w:t>ensión mínima</w:t>
      </w:r>
      <w:r w:rsidR="005F4772">
        <w:rPr>
          <w:rFonts w:ascii="Century Gothic" w:hAnsi="Century Gothic" w:cs="Arial"/>
          <w:sz w:val="24"/>
          <w:szCs w:val="24"/>
          <w:lang w:val="es-ES"/>
        </w:rPr>
        <w:t>, sin obtener respuesta sobre el particular.</w:t>
      </w:r>
      <w:r w:rsidRPr="00112C7F">
        <w:rPr>
          <w:rFonts w:ascii="Century Gothic" w:hAnsi="Century Gothic" w:cs="Arial"/>
          <w:sz w:val="24"/>
          <w:szCs w:val="24"/>
          <w:lang w:val="es-ES"/>
        </w:rPr>
        <w:t xml:space="preserve"> </w:t>
      </w:r>
    </w:p>
    <w:p w14:paraId="36F950C4" w14:textId="77777777" w:rsidR="00E12ABE" w:rsidRPr="00112C7F" w:rsidRDefault="00E12ABE" w:rsidP="00E12ABE">
      <w:pPr>
        <w:spacing w:line="360" w:lineRule="auto"/>
        <w:jc w:val="both"/>
        <w:rPr>
          <w:rFonts w:ascii="Century Gothic" w:hAnsi="Century Gothic" w:cs="Arial"/>
          <w:sz w:val="24"/>
          <w:szCs w:val="24"/>
          <w:lang w:val="es-ES"/>
        </w:rPr>
      </w:pPr>
    </w:p>
    <w:p w14:paraId="159C362A" w14:textId="090DE651" w:rsidR="00E12ABE" w:rsidRPr="00112C7F" w:rsidRDefault="00E12ABE" w:rsidP="00E12ABE">
      <w:pPr>
        <w:spacing w:line="360" w:lineRule="auto"/>
        <w:jc w:val="both"/>
        <w:rPr>
          <w:rFonts w:ascii="Century Gothic" w:hAnsi="Century Gothic" w:cs="Arial"/>
          <w:sz w:val="24"/>
          <w:szCs w:val="24"/>
          <w:lang w:val="es-ES"/>
        </w:rPr>
      </w:pPr>
      <w:r w:rsidRPr="005F4772">
        <w:rPr>
          <w:rFonts w:ascii="Century Gothic" w:hAnsi="Century Gothic" w:cs="Arial"/>
          <w:sz w:val="24"/>
          <w:szCs w:val="24"/>
          <w:lang w:val="es-ES"/>
        </w:rPr>
        <w:t xml:space="preserve">7. Manifestó </w:t>
      </w:r>
      <w:proofErr w:type="gramStart"/>
      <w:r w:rsidRPr="005F4772">
        <w:rPr>
          <w:rFonts w:ascii="Century Gothic" w:hAnsi="Century Gothic" w:cs="Arial"/>
          <w:sz w:val="24"/>
          <w:szCs w:val="24"/>
          <w:lang w:val="es-ES"/>
        </w:rPr>
        <w:t>que</w:t>
      </w:r>
      <w:proofErr w:type="gramEnd"/>
      <w:r w:rsidRPr="005F4772">
        <w:rPr>
          <w:rFonts w:ascii="Century Gothic" w:hAnsi="Century Gothic" w:cs="Arial"/>
          <w:sz w:val="24"/>
          <w:szCs w:val="24"/>
          <w:lang w:val="es-ES"/>
        </w:rPr>
        <w:t xml:space="preserve"> sin el traslado de dichas semanas, no </w:t>
      </w:r>
      <w:r w:rsidR="005F4772">
        <w:rPr>
          <w:rFonts w:ascii="Century Gothic" w:hAnsi="Century Gothic" w:cs="Arial"/>
          <w:sz w:val="24"/>
          <w:szCs w:val="24"/>
          <w:lang w:val="es-ES"/>
        </w:rPr>
        <w:t>e</w:t>
      </w:r>
      <w:r w:rsidR="00D77AEE">
        <w:rPr>
          <w:rFonts w:ascii="Century Gothic" w:hAnsi="Century Gothic" w:cs="Arial"/>
          <w:sz w:val="24"/>
          <w:szCs w:val="24"/>
          <w:lang w:val="es-ES"/>
        </w:rPr>
        <w:t>ra</w:t>
      </w:r>
      <w:r w:rsidRPr="005F4772">
        <w:rPr>
          <w:rFonts w:ascii="Century Gothic" w:hAnsi="Century Gothic" w:cs="Arial"/>
          <w:sz w:val="24"/>
          <w:szCs w:val="24"/>
          <w:lang w:val="es-ES"/>
        </w:rPr>
        <w:t xml:space="preserve"> posible solicitar a la Oficina de Bonos Pensionales el reconocimiento de dicha pensión, y que es e</w:t>
      </w:r>
      <w:r w:rsidR="00AA4C52">
        <w:rPr>
          <w:rFonts w:ascii="Century Gothic" w:hAnsi="Century Gothic" w:cs="Arial"/>
          <w:sz w:val="24"/>
          <w:szCs w:val="24"/>
          <w:lang w:val="es-ES"/>
        </w:rPr>
        <w:t>sa</w:t>
      </w:r>
      <w:r w:rsidRPr="005F4772">
        <w:rPr>
          <w:rFonts w:ascii="Century Gothic" w:hAnsi="Century Gothic" w:cs="Arial"/>
          <w:sz w:val="24"/>
          <w:szCs w:val="24"/>
          <w:lang w:val="es-ES"/>
        </w:rPr>
        <w:t xml:space="preserve"> la entidad competente para decidir </w:t>
      </w:r>
      <w:r w:rsidR="00E8377E">
        <w:rPr>
          <w:rFonts w:ascii="Century Gothic" w:hAnsi="Century Gothic" w:cs="Arial"/>
          <w:sz w:val="24"/>
          <w:szCs w:val="24"/>
          <w:lang w:val="es-ES"/>
        </w:rPr>
        <w:t>acerca de ese</w:t>
      </w:r>
      <w:r w:rsidR="005F4772" w:rsidRPr="005F4772">
        <w:rPr>
          <w:rFonts w:ascii="Century Gothic" w:hAnsi="Century Gothic" w:cs="Arial"/>
          <w:sz w:val="24"/>
          <w:szCs w:val="24"/>
          <w:lang w:val="es-ES"/>
        </w:rPr>
        <w:t xml:space="preserve"> punto</w:t>
      </w:r>
      <w:r w:rsidRPr="005F4772">
        <w:rPr>
          <w:rFonts w:ascii="Century Gothic" w:hAnsi="Century Gothic" w:cs="Arial"/>
          <w:sz w:val="24"/>
          <w:szCs w:val="24"/>
          <w:lang w:val="es-ES"/>
        </w:rPr>
        <w:t>.</w:t>
      </w:r>
      <w:r w:rsidRPr="00112C7F">
        <w:rPr>
          <w:rFonts w:ascii="Century Gothic" w:hAnsi="Century Gothic" w:cs="Arial"/>
          <w:sz w:val="24"/>
          <w:szCs w:val="24"/>
          <w:lang w:val="es-ES"/>
        </w:rPr>
        <w:t xml:space="preserve">    </w:t>
      </w:r>
    </w:p>
    <w:p w14:paraId="24D69D43" w14:textId="77777777" w:rsidR="00E12ABE" w:rsidRPr="00112C7F" w:rsidRDefault="00E12ABE" w:rsidP="00E12ABE">
      <w:pPr>
        <w:spacing w:line="360" w:lineRule="auto"/>
        <w:contextualSpacing/>
        <w:rPr>
          <w:rFonts w:ascii="Century Gothic" w:eastAsia="Times New Roman" w:hAnsi="Century Gothic" w:cs="Arial"/>
          <w:sz w:val="24"/>
          <w:szCs w:val="24"/>
          <w:lang w:val="es-ES"/>
        </w:rPr>
      </w:pPr>
    </w:p>
    <w:p w14:paraId="68901EF3" w14:textId="68382F5B" w:rsidR="005F4772" w:rsidRDefault="00E12ABE" w:rsidP="00E12AB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8</w:t>
      </w:r>
      <w:r w:rsidRPr="00112C7F">
        <w:rPr>
          <w:rFonts w:ascii="Century Gothic" w:eastAsia="Times New Roman" w:hAnsi="Century Gothic" w:cs="Arial"/>
          <w:sz w:val="24"/>
          <w:szCs w:val="24"/>
          <w:lang w:val="es-ES"/>
        </w:rPr>
        <w:t>. Afirm</w:t>
      </w:r>
      <w:r w:rsidR="005F4772">
        <w:rPr>
          <w:rFonts w:ascii="Century Gothic" w:eastAsia="Times New Roman" w:hAnsi="Century Gothic" w:cs="Arial"/>
          <w:sz w:val="24"/>
          <w:szCs w:val="24"/>
          <w:lang w:val="es-ES"/>
        </w:rPr>
        <w:t>ó</w:t>
      </w:r>
      <w:r w:rsidRPr="00112C7F">
        <w:rPr>
          <w:rFonts w:ascii="Century Gothic" w:eastAsia="Times New Roman" w:hAnsi="Century Gothic" w:cs="Arial"/>
          <w:sz w:val="24"/>
          <w:szCs w:val="24"/>
          <w:lang w:val="es-ES"/>
        </w:rPr>
        <w:t xml:space="preserve"> </w:t>
      </w:r>
      <w:r w:rsidR="005F4772">
        <w:rPr>
          <w:rFonts w:ascii="Century Gothic" w:eastAsia="Times New Roman" w:hAnsi="Century Gothic" w:cs="Arial"/>
          <w:sz w:val="24"/>
          <w:szCs w:val="24"/>
          <w:lang w:val="es-ES"/>
        </w:rPr>
        <w:t>que no le vulneró ningún derecho fundamental a la ac</w:t>
      </w:r>
      <w:r w:rsidR="00EA5D43">
        <w:rPr>
          <w:rFonts w:ascii="Century Gothic" w:eastAsia="Times New Roman" w:hAnsi="Century Gothic" w:cs="Arial"/>
          <w:sz w:val="24"/>
          <w:szCs w:val="24"/>
          <w:lang w:val="es-ES"/>
        </w:rPr>
        <w:t>cionante</w:t>
      </w:r>
      <w:r w:rsidR="003302C7">
        <w:rPr>
          <w:rFonts w:ascii="Century Gothic" w:eastAsia="Times New Roman" w:hAnsi="Century Gothic" w:cs="Arial"/>
          <w:sz w:val="24"/>
          <w:szCs w:val="24"/>
          <w:lang w:val="es-ES"/>
        </w:rPr>
        <w:t xml:space="preserve">, pues la falta de respuesta de fondo a la solicitud que formuló la señora </w:t>
      </w:r>
      <w:r w:rsidR="00C10C11" w:rsidRPr="00112C7F">
        <w:rPr>
          <w:rFonts w:ascii="Century Gothic" w:eastAsia="Times New Roman" w:hAnsi="Century Gothic" w:cs="Arial"/>
          <w:sz w:val="24"/>
          <w:szCs w:val="24"/>
          <w:lang w:val="es-ES"/>
        </w:rPr>
        <w:t xml:space="preserve">Ana Virginia Pinzón </w:t>
      </w:r>
      <w:proofErr w:type="gramStart"/>
      <w:r w:rsidR="00C10C11" w:rsidRPr="00112C7F">
        <w:rPr>
          <w:rFonts w:ascii="Century Gothic" w:eastAsia="Times New Roman" w:hAnsi="Century Gothic" w:cs="Arial"/>
          <w:sz w:val="24"/>
          <w:szCs w:val="24"/>
          <w:lang w:val="es-ES"/>
        </w:rPr>
        <w:t>Salazar</w:t>
      </w:r>
      <w:r w:rsidR="00C10C11">
        <w:rPr>
          <w:rFonts w:ascii="Century Gothic" w:eastAsia="Times New Roman" w:hAnsi="Century Gothic" w:cs="Arial"/>
          <w:sz w:val="24"/>
          <w:szCs w:val="24"/>
          <w:lang w:val="es-ES"/>
        </w:rPr>
        <w:t>,</w:t>
      </w:r>
      <w:proofErr w:type="gramEnd"/>
      <w:r w:rsidR="00EA5D43">
        <w:rPr>
          <w:rFonts w:ascii="Century Gothic" w:eastAsia="Times New Roman" w:hAnsi="Century Gothic" w:cs="Arial"/>
          <w:sz w:val="24"/>
          <w:szCs w:val="24"/>
          <w:lang w:val="es-ES"/>
        </w:rPr>
        <w:t xml:space="preserve"> </w:t>
      </w:r>
      <w:r w:rsidR="00C10C11">
        <w:rPr>
          <w:rFonts w:ascii="Century Gothic" w:eastAsia="Times New Roman" w:hAnsi="Century Gothic" w:cs="Arial"/>
          <w:sz w:val="24"/>
          <w:szCs w:val="24"/>
          <w:lang w:val="es-ES"/>
        </w:rPr>
        <w:t>obedeció a que Colpensiones no realizó el traslado de los aportes.</w:t>
      </w:r>
    </w:p>
    <w:p w14:paraId="543D4DB8" w14:textId="77777777" w:rsidR="00E12ABE" w:rsidRPr="00112C7F" w:rsidRDefault="00E12ABE" w:rsidP="00E12ABE">
      <w:pPr>
        <w:spacing w:line="360" w:lineRule="auto"/>
        <w:jc w:val="both"/>
        <w:rPr>
          <w:rFonts w:ascii="Century Gothic" w:eastAsia="Times New Roman" w:hAnsi="Century Gothic" w:cs="Arial"/>
          <w:sz w:val="24"/>
          <w:szCs w:val="24"/>
          <w:lang w:val="es-ES"/>
        </w:rPr>
      </w:pPr>
    </w:p>
    <w:p w14:paraId="4EDB5CB1" w14:textId="3074A450" w:rsidR="00E12ABE" w:rsidRPr="00112C7F" w:rsidRDefault="00E12ABE" w:rsidP="00E12ABE">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9</w:t>
      </w:r>
      <w:r w:rsidRPr="00112C7F">
        <w:rPr>
          <w:rFonts w:ascii="Century Gothic" w:eastAsia="Times New Roman" w:hAnsi="Century Gothic" w:cs="Arial"/>
          <w:sz w:val="24"/>
          <w:szCs w:val="24"/>
          <w:lang w:val="es-ES"/>
        </w:rPr>
        <w:t xml:space="preserve">. </w:t>
      </w:r>
      <w:r w:rsidR="0089146C">
        <w:rPr>
          <w:rFonts w:ascii="Century Gothic" w:eastAsia="Times New Roman" w:hAnsi="Century Gothic" w:cs="Arial"/>
          <w:sz w:val="24"/>
          <w:szCs w:val="24"/>
          <w:lang w:val="es-ES"/>
        </w:rPr>
        <w:t>Señaló</w:t>
      </w:r>
      <w:r w:rsidRPr="00112C7F">
        <w:rPr>
          <w:rFonts w:ascii="Century Gothic" w:eastAsia="Times New Roman" w:hAnsi="Century Gothic" w:cs="Arial"/>
          <w:sz w:val="24"/>
          <w:szCs w:val="24"/>
          <w:lang w:val="es-ES"/>
        </w:rPr>
        <w:t xml:space="preserve"> que la acción de tutela no </w:t>
      </w:r>
      <w:r w:rsidR="0089146C">
        <w:rPr>
          <w:rFonts w:ascii="Century Gothic" w:eastAsia="Times New Roman" w:hAnsi="Century Gothic" w:cs="Arial"/>
          <w:sz w:val="24"/>
          <w:szCs w:val="24"/>
          <w:lang w:val="es-ES"/>
        </w:rPr>
        <w:t>era</w:t>
      </w:r>
      <w:r w:rsidRPr="00112C7F">
        <w:rPr>
          <w:rFonts w:ascii="Century Gothic" w:eastAsia="Times New Roman" w:hAnsi="Century Gothic" w:cs="Arial"/>
          <w:sz w:val="24"/>
          <w:szCs w:val="24"/>
          <w:lang w:val="es-ES"/>
        </w:rPr>
        <w:t xml:space="preserve"> viable en temas de derechos prestacionales, por lo que solicit</w:t>
      </w:r>
      <w:r w:rsidR="0089146C">
        <w:rPr>
          <w:rFonts w:ascii="Century Gothic" w:eastAsia="Times New Roman" w:hAnsi="Century Gothic" w:cs="Arial"/>
          <w:sz w:val="24"/>
          <w:szCs w:val="24"/>
          <w:lang w:val="es-ES"/>
        </w:rPr>
        <w:t>ó</w:t>
      </w:r>
      <w:r w:rsidRPr="00112C7F">
        <w:rPr>
          <w:rFonts w:ascii="Century Gothic" w:eastAsia="Times New Roman" w:hAnsi="Century Gothic" w:cs="Arial"/>
          <w:sz w:val="24"/>
          <w:szCs w:val="24"/>
          <w:lang w:val="es-ES"/>
        </w:rPr>
        <w:t xml:space="preserve"> declararla improcedente. </w:t>
      </w:r>
    </w:p>
    <w:p w14:paraId="3CCDD721" w14:textId="77777777" w:rsidR="00E12ABE" w:rsidRDefault="00E12ABE" w:rsidP="005C4BD6">
      <w:pPr>
        <w:spacing w:line="360" w:lineRule="auto"/>
        <w:jc w:val="both"/>
        <w:rPr>
          <w:rFonts w:ascii="Century Gothic" w:eastAsia="Times New Roman" w:hAnsi="Century Gothic" w:cs="Arial"/>
          <w:b/>
          <w:sz w:val="24"/>
          <w:szCs w:val="24"/>
          <w:lang w:val="es-ES"/>
        </w:rPr>
      </w:pPr>
    </w:p>
    <w:p w14:paraId="3455D6F0" w14:textId="4769E537" w:rsidR="005C4BD6" w:rsidRPr="00112C7F" w:rsidRDefault="005C4BD6" w:rsidP="005C4BD6">
      <w:pPr>
        <w:spacing w:line="360"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3.</w:t>
      </w:r>
      <w:r w:rsidR="0089146C">
        <w:rPr>
          <w:rFonts w:ascii="Century Gothic" w:eastAsia="Times New Roman" w:hAnsi="Century Gothic" w:cs="Arial"/>
          <w:b/>
          <w:sz w:val="24"/>
          <w:szCs w:val="24"/>
          <w:lang w:val="es-ES"/>
        </w:rPr>
        <w:t>2</w:t>
      </w:r>
      <w:r w:rsidRPr="00112C7F">
        <w:rPr>
          <w:rFonts w:ascii="Century Gothic" w:eastAsia="Times New Roman" w:hAnsi="Century Gothic" w:cs="Arial"/>
          <w:b/>
          <w:sz w:val="24"/>
          <w:szCs w:val="24"/>
          <w:lang w:val="es-ES"/>
        </w:rPr>
        <w:t xml:space="preserve">. </w:t>
      </w:r>
      <w:r w:rsidR="005320C6" w:rsidRPr="00112C7F">
        <w:rPr>
          <w:rFonts w:ascii="Century Gothic" w:hAnsi="Century Gothic" w:cs="Arial"/>
          <w:b/>
          <w:sz w:val="24"/>
          <w:szCs w:val="24"/>
          <w:lang w:val="es-ES"/>
        </w:rPr>
        <w:t>Administradora Colombiana de Pensiones – Colpensiones</w:t>
      </w:r>
    </w:p>
    <w:p w14:paraId="5C237793" w14:textId="77777777" w:rsidR="005C4BD6" w:rsidRPr="00112C7F" w:rsidRDefault="005C4BD6" w:rsidP="005C4BD6">
      <w:pPr>
        <w:spacing w:line="360" w:lineRule="auto"/>
        <w:jc w:val="both"/>
        <w:rPr>
          <w:rFonts w:ascii="Century Gothic" w:eastAsia="Times New Roman" w:hAnsi="Century Gothic" w:cs="Arial"/>
          <w:b/>
          <w:sz w:val="24"/>
          <w:szCs w:val="24"/>
          <w:lang w:val="es-ES"/>
        </w:rPr>
      </w:pPr>
    </w:p>
    <w:p w14:paraId="25553AF0" w14:textId="1AF6B315" w:rsidR="00E12ABE" w:rsidRDefault="00E12ABE" w:rsidP="00044834">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10</w:t>
      </w:r>
      <w:r w:rsidR="00044834" w:rsidRPr="00112C7F">
        <w:rPr>
          <w:rFonts w:ascii="Century Gothic" w:hAnsi="Century Gothic" w:cs="Arial"/>
          <w:sz w:val="24"/>
          <w:szCs w:val="24"/>
          <w:lang w:val="es-ES"/>
        </w:rPr>
        <w:t>.</w:t>
      </w:r>
      <w:r w:rsidR="005C4BD6" w:rsidRPr="00112C7F">
        <w:rPr>
          <w:rFonts w:ascii="Century Gothic" w:hAnsi="Century Gothic" w:cs="Arial"/>
          <w:sz w:val="24"/>
          <w:szCs w:val="24"/>
          <w:lang w:val="es-ES"/>
        </w:rPr>
        <w:t xml:space="preserve"> La </w:t>
      </w:r>
      <w:r w:rsidR="005128E4" w:rsidRPr="00112C7F">
        <w:rPr>
          <w:rFonts w:ascii="Century Gothic" w:hAnsi="Century Gothic" w:cs="Arial"/>
          <w:sz w:val="24"/>
          <w:szCs w:val="24"/>
          <w:lang w:val="es-ES"/>
        </w:rPr>
        <w:t xml:space="preserve">Administradora Colombiana de Pensiones – Colpensiones </w:t>
      </w:r>
      <w:r w:rsidR="005C4BD6" w:rsidRPr="00112C7F">
        <w:rPr>
          <w:rFonts w:ascii="Century Gothic" w:hAnsi="Century Gothic" w:cs="Arial"/>
          <w:sz w:val="24"/>
          <w:szCs w:val="24"/>
          <w:lang w:val="es-ES"/>
        </w:rPr>
        <w:t xml:space="preserve">indicó que </w:t>
      </w:r>
      <w:r w:rsidR="005128E4" w:rsidRPr="00112C7F">
        <w:rPr>
          <w:rFonts w:ascii="Century Gothic" w:hAnsi="Century Gothic" w:cs="Arial"/>
          <w:sz w:val="24"/>
          <w:szCs w:val="24"/>
          <w:lang w:val="es-ES"/>
        </w:rPr>
        <w:t xml:space="preserve">la señora Ana Virginia Pinzón Salazar no </w:t>
      </w:r>
      <w:r>
        <w:rPr>
          <w:rFonts w:ascii="Century Gothic" w:hAnsi="Century Gothic" w:cs="Arial"/>
          <w:sz w:val="24"/>
          <w:szCs w:val="24"/>
          <w:lang w:val="es-ES"/>
        </w:rPr>
        <w:t xml:space="preserve">presentó derecho de petición ante esa entidad, por lo que no vulneró ese derecho. </w:t>
      </w:r>
    </w:p>
    <w:p w14:paraId="73798C97" w14:textId="2D5F0B57" w:rsidR="005C4BD6" w:rsidRPr="00112C7F" w:rsidRDefault="005C4BD6" w:rsidP="00044834">
      <w:pPr>
        <w:spacing w:line="360" w:lineRule="auto"/>
        <w:contextualSpacing/>
        <w:jc w:val="both"/>
        <w:rPr>
          <w:rFonts w:ascii="Century Gothic" w:eastAsia="Times New Roman" w:hAnsi="Century Gothic" w:cs="Arial"/>
          <w:sz w:val="24"/>
          <w:szCs w:val="24"/>
          <w:lang w:val="es-ES"/>
        </w:rPr>
      </w:pPr>
    </w:p>
    <w:p w14:paraId="19136F46" w14:textId="569464D9" w:rsidR="005C4BD6" w:rsidRPr="00112C7F" w:rsidRDefault="00E12ABE" w:rsidP="005C4BD6">
      <w:pPr>
        <w:spacing w:line="360" w:lineRule="auto"/>
        <w:jc w:val="both"/>
        <w:rPr>
          <w:rFonts w:ascii="Century Gothic" w:hAnsi="Century Gothic" w:cs="Arial"/>
          <w:sz w:val="24"/>
          <w:szCs w:val="24"/>
          <w:lang w:val="es-ES"/>
        </w:rPr>
      </w:pPr>
      <w:r>
        <w:rPr>
          <w:rFonts w:ascii="Century Gothic" w:hAnsi="Century Gothic" w:cs="Arial"/>
          <w:sz w:val="24"/>
          <w:szCs w:val="24"/>
          <w:lang w:val="es-ES"/>
        </w:rPr>
        <w:t>11</w:t>
      </w:r>
      <w:r w:rsidR="00933731" w:rsidRPr="00112C7F">
        <w:rPr>
          <w:rFonts w:ascii="Century Gothic" w:hAnsi="Century Gothic" w:cs="Arial"/>
          <w:sz w:val="24"/>
          <w:szCs w:val="24"/>
          <w:lang w:val="es-ES"/>
        </w:rPr>
        <w:t xml:space="preserve">. </w:t>
      </w:r>
      <w:r>
        <w:rPr>
          <w:rFonts w:ascii="Century Gothic" w:hAnsi="Century Gothic" w:cs="Arial"/>
          <w:sz w:val="24"/>
          <w:szCs w:val="24"/>
          <w:lang w:val="es-ES"/>
        </w:rPr>
        <w:t>Respecto del trámite de traslado de los aportes</w:t>
      </w:r>
      <w:r w:rsidR="00660FDA" w:rsidRPr="00112C7F">
        <w:rPr>
          <w:rFonts w:ascii="Century Gothic" w:hAnsi="Century Gothic" w:cs="Arial"/>
          <w:sz w:val="24"/>
          <w:szCs w:val="24"/>
          <w:lang w:val="es-ES"/>
        </w:rPr>
        <w:t xml:space="preserve"> </w:t>
      </w:r>
      <w:r w:rsidR="001A58FD" w:rsidRPr="00112C7F">
        <w:rPr>
          <w:rFonts w:ascii="Century Gothic" w:hAnsi="Century Gothic" w:cs="Arial"/>
          <w:sz w:val="24"/>
          <w:szCs w:val="24"/>
          <w:lang w:val="es-ES"/>
        </w:rPr>
        <w:t>señaló</w:t>
      </w:r>
      <w:r w:rsidR="00D77AEE">
        <w:rPr>
          <w:rFonts w:ascii="Century Gothic" w:hAnsi="Century Gothic" w:cs="Arial"/>
          <w:sz w:val="24"/>
          <w:szCs w:val="24"/>
          <w:lang w:val="es-ES"/>
        </w:rPr>
        <w:t>,</w:t>
      </w:r>
      <w:r w:rsidR="001A58FD" w:rsidRPr="00112C7F">
        <w:rPr>
          <w:rFonts w:ascii="Century Gothic" w:hAnsi="Century Gothic" w:cs="Arial"/>
          <w:sz w:val="24"/>
          <w:szCs w:val="24"/>
          <w:lang w:val="es-ES"/>
        </w:rPr>
        <w:t xml:space="preserve"> </w:t>
      </w:r>
      <w:r w:rsidR="00660FDA" w:rsidRPr="00112C7F">
        <w:rPr>
          <w:rFonts w:ascii="Century Gothic" w:hAnsi="Century Gothic" w:cs="Arial"/>
          <w:sz w:val="24"/>
          <w:szCs w:val="24"/>
          <w:lang w:val="es-ES"/>
        </w:rPr>
        <w:t xml:space="preserve">contrario a las manifestaciones hechas por la AFP Protección, </w:t>
      </w:r>
      <w:r w:rsidR="00D77AEE">
        <w:rPr>
          <w:rFonts w:ascii="Century Gothic" w:hAnsi="Century Gothic" w:cs="Arial"/>
          <w:sz w:val="24"/>
          <w:szCs w:val="24"/>
          <w:lang w:val="es-ES"/>
        </w:rPr>
        <w:t xml:space="preserve">que </w:t>
      </w:r>
      <w:r w:rsidR="00871E68" w:rsidRPr="00112C7F">
        <w:rPr>
          <w:rFonts w:ascii="Century Gothic" w:hAnsi="Century Gothic" w:cs="Arial"/>
          <w:sz w:val="24"/>
          <w:szCs w:val="24"/>
          <w:lang w:val="es-ES"/>
        </w:rPr>
        <w:t>no se evidencia</w:t>
      </w:r>
      <w:r w:rsidR="00D77AEE">
        <w:rPr>
          <w:rFonts w:ascii="Century Gothic" w:hAnsi="Century Gothic" w:cs="Arial"/>
          <w:sz w:val="24"/>
          <w:szCs w:val="24"/>
          <w:lang w:val="es-ES"/>
        </w:rPr>
        <w:t>ba</w:t>
      </w:r>
      <w:r w:rsidR="00871E68" w:rsidRPr="00112C7F">
        <w:rPr>
          <w:rFonts w:ascii="Century Gothic" w:hAnsi="Century Gothic" w:cs="Arial"/>
          <w:sz w:val="24"/>
          <w:szCs w:val="24"/>
          <w:lang w:val="es-ES"/>
        </w:rPr>
        <w:t xml:space="preserve"> en el histórico de la accionante queja, petición o reclamo en donde la AFP requi</w:t>
      </w:r>
      <w:r w:rsidR="001921F2">
        <w:rPr>
          <w:rFonts w:ascii="Century Gothic" w:hAnsi="Century Gothic" w:cs="Arial"/>
          <w:sz w:val="24"/>
          <w:szCs w:val="24"/>
          <w:lang w:val="es-ES"/>
        </w:rPr>
        <w:t xml:space="preserve">riera </w:t>
      </w:r>
      <w:r w:rsidR="00871E68" w:rsidRPr="00112C7F">
        <w:rPr>
          <w:rFonts w:ascii="Century Gothic" w:hAnsi="Century Gothic" w:cs="Arial"/>
          <w:sz w:val="24"/>
          <w:szCs w:val="24"/>
          <w:lang w:val="es-ES"/>
        </w:rPr>
        <w:t>a Colpensiones para que real</w:t>
      </w:r>
      <w:r w:rsidR="00D77AEE">
        <w:rPr>
          <w:rFonts w:ascii="Century Gothic" w:hAnsi="Century Gothic" w:cs="Arial"/>
          <w:sz w:val="24"/>
          <w:szCs w:val="24"/>
          <w:lang w:val="es-ES"/>
        </w:rPr>
        <w:t>izar</w:t>
      </w:r>
      <w:r w:rsidR="009B72D9">
        <w:rPr>
          <w:rFonts w:ascii="Century Gothic" w:hAnsi="Century Gothic" w:cs="Arial"/>
          <w:sz w:val="24"/>
          <w:szCs w:val="24"/>
          <w:lang w:val="es-ES"/>
        </w:rPr>
        <w:t>a</w:t>
      </w:r>
      <w:r w:rsidR="00D77AEE">
        <w:rPr>
          <w:rFonts w:ascii="Century Gothic" w:hAnsi="Century Gothic" w:cs="Arial"/>
          <w:sz w:val="24"/>
          <w:szCs w:val="24"/>
          <w:lang w:val="es-ES"/>
        </w:rPr>
        <w:t xml:space="preserve"> esa</w:t>
      </w:r>
      <w:r w:rsidR="003F048D" w:rsidRPr="00112C7F">
        <w:rPr>
          <w:rFonts w:ascii="Century Gothic" w:hAnsi="Century Gothic" w:cs="Arial"/>
          <w:sz w:val="24"/>
          <w:szCs w:val="24"/>
          <w:lang w:val="es-ES"/>
        </w:rPr>
        <w:t xml:space="preserve"> gestión</w:t>
      </w:r>
      <w:r w:rsidR="00871E68" w:rsidRPr="00112C7F">
        <w:rPr>
          <w:rFonts w:ascii="Century Gothic" w:hAnsi="Century Gothic" w:cs="Arial"/>
          <w:sz w:val="24"/>
          <w:szCs w:val="24"/>
          <w:lang w:val="es-ES"/>
        </w:rPr>
        <w:t xml:space="preserve">. </w:t>
      </w:r>
    </w:p>
    <w:p w14:paraId="2A84A174" w14:textId="265E3348" w:rsidR="0027010D" w:rsidRPr="00112C7F" w:rsidRDefault="00E12ABE" w:rsidP="005C4BD6">
      <w:pPr>
        <w:spacing w:line="360" w:lineRule="auto"/>
        <w:jc w:val="both"/>
        <w:rPr>
          <w:rFonts w:ascii="Century Gothic" w:hAnsi="Century Gothic" w:cs="Arial"/>
          <w:sz w:val="24"/>
          <w:szCs w:val="24"/>
          <w:lang w:val="es-ES"/>
        </w:rPr>
      </w:pPr>
      <w:r>
        <w:rPr>
          <w:rFonts w:ascii="Century Gothic" w:hAnsi="Century Gothic" w:cs="Arial"/>
          <w:sz w:val="24"/>
          <w:szCs w:val="24"/>
          <w:lang w:val="es-ES"/>
        </w:rPr>
        <w:lastRenderedPageBreak/>
        <w:t>12</w:t>
      </w:r>
      <w:r w:rsidR="0027010D" w:rsidRPr="00112C7F">
        <w:rPr>
          <w:rFonts w:ascii="Century Gothic" w:hAnsi="Century Gothic" w:cs="Arial"/>
          <w:sz w:val="24"/>
          <w:szCs w:val="24"/>
          <w:lang w:val="es-ES"/>
        </w:rPr>
        <w:t xml:space="preserve">. Manifestó que el traslado de aportes se encuentra en proceso de pago por parte de la Dirección de Contribuciones Pensionales a Protección S.A. </w:t>
      </w:r>
      <w:r w:rsidR="009008D7" w:rsidRPr="00112C7F">
        <w:rPr>
          <w:rFonts w:ascii="Century Gothic" w:hAnsi="Century Gothic" w:cs="Arial"/>
          <w:sz w:val="24"/>
          <w:szCs w:val="24"/>
          <w:lang w:val="es-ES"/>
        </w:rPr>
        <w:t xml:space="preserve">De esta forma, solicita declarar la improcedencia de la acción de tutela. </w:t>
      </w:r>
    </w:p>
    <w:p w14:paraId="532A3B52" w14:textId="77777777" w:rsidR="005C4BD6" w:rsidRPr="00112C7F" w:rsidRDefault="005C4BD6" w:rsidP="005C4BD6">
      <w:pPr>
        <w:spacing w:line="360" w:lineRule="auto"/>
        <w:jc w:val="both"/>
        <w:rPr>
          <w:rFonts w:ascii="Century Gothic" w:eastAsia="Times New Roman" w:hAnsi="Century Gothic" w:cs="Arial"/>
          <w:bCs/>
          <w:i/>
          <w:sz w:val="24"/>
          <w:szCs w:val="24"/>
          <w:lang w:val="es-ES"/>
        </w:rPr>
      </w:pPr>
    </w:p>
    <w:p w14:paraId="1632A656" w14:textId="77777777" w:rsidR="005C4BD6" w:rsidRPr="00112C7F" w:rsidRDefault="005C4BD6" w:rsidP="005C4BD6">
      <w:pPr>
        <w:spacing w:line="360"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 xml:space="preserve">4. Pruebas </w:t>
      </w:r>
    </w:p>
    <w:p w14:paraId="3023FA26" w14:textId="77777777" w:rsidR="005C4BD6" w:rsidRPr="00112C7F" w:rsidRDefault="005C4BD6" w:rsidP="005C4BD6">
      <w:pPr>
        <w:spacing w:line="360" w:lineRule="auto"/>
        <w:jc w:val="both"/>
        <w:rPr>
          <w:rFonts w:ascii="Century Gothic" w:eastAsia="Times New Roman" w:hAnsi="Century Gothic" w:cs="Arial"/>
          <w:b/>
          <w:sz w:val="24"/>
          <w:szCs w:val="24"/>
          <w:lang w:val="es-ES"/>
        </w:rPr>
      </w:pPr>
    </w:p>
    <w:p w14:paraId="217DF278" w14:textId="33C3D66F" w:rsidR="005C4BD6" w:rsidRPr="00112C7F" w:rsidRDefault="005C4BD6" w:rsidP="00E8506E">
      <w:pPr>
        <w:numPr>
          <w:ilvl w:val="0"/>
          <w:numId w:val="1"/>
        </w:numPr>
        <w:spacing w:line="360" w:lineRule="auto"/>
        <w:contextualSpacing/>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eastAsia="es-ES_tradnl"/>
        </w:rPr>
        <w:t>C</w:t>
      </w:r>
      <w:r w:rsidR="002E301C" w:rsidRPr="00112C7F">
        <w:rPr>
          <w:rFonts w:ascii="Century Gothic" w:eastAsia="Times New Roman" w:hAnsi="Century Gothic" w:cs="Arial"/>
          <w:sz w:val="24"/>
          <w:szCs w:val="24"/>
          <w:lang w:val="es-ES" w:eastAsia="es-ES_tradnl"/>
        </w:rPr>
        <w:t xml:space="preserve">édula de Ciudadanía de la señora Ana Virginia Pinzón Salazar mediante la que se prueba que nació el día 31 de diciembre de 1958. </w:t>
      </w:r>
    </w:p>
    <w:p w14:paraId="7B062B06" w14:textId="1ADD0F3C" w:rsidR="002E301C" w:rsidRPr="00112C7F" w:rsidRDefault="00143EC5" w:rsidP="00E8506E">
      <w:pPr>
        <w:numPr>
          <w:ilvl w:val="0"/>
          <w:numId w:val="1"/>
        </w:numPr>
        <w:spacing w:line="360" w:lineRule="auto"/>
        <w:contextualSpacing/>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eastAsia="es-ES_tradnl"/>
        </w:rPr>
        <w:t xml:space="preserve">Reporte de la </w:t>
      </w:r>
      <w:r w:rsidR="00D77AEE">
        <w:rPr>
          <w:rFonts w:ascii="Century Gothic" w:eastAsia="Times New Roman" w:hAnsi="Century Gothic" w:cs="Arial"/>
          <w:sz w:val="24"/>
          <w:szCs w:val="24"/>
          <w:lang w:val="es-ES" w:eastAsia="es-ES_tradnl"/>
        </w:rPr>
        <w:t>h</w:t>
      </w:r>
      <w:r w:rsidRPr="00112C7F">
        <w:rPr>
          <w:rFonts w:ascii="Century Gothic" w:eastAsia="Times New Roman" w:hAnsi="Century Gothic" w:cs="Arial"/>
          <w:sz w:val="24"/>
          <w:szCs w:val="24"/>
          <w:lang w:val="es-ES" w:eastAsia="es-ES_tradnl"/>
        </w:rPr>
        <w:t xml:space="preserve">istoria </w:t>
      </w:r>
      <w:r w:rsidR="00D77AEE">
        <w:rPr>
          <w:rFonts w:ascii="Century Gothic" w:eastAsia="Times New Roman" w:hAnsi="Century Gothic" w:cs="Arial"/>
          <w:sz w:val="24"/>
          <w:szCs w:val="24"/>
          <w:lang w:val="es-ES" w:eastAsia="es-ES_tradnl"/>
        </w:rPr>
        <w:t>l</w:t>
      </w:r>
      <w:r w:rsidRPr="00112C7F">
        <w:rPr>
          <w:rFonts w:ascii="Century Gothic" w:eastAsia="Times New Roman" w:hAnsi="Century Gothic" w:cs="Arial"/>
          <w:sz w:val="24"/>
          <w:szCs w:val="24"/>
          <w:lang w:val="es-ES" w:eastAsia="es-ES_tradnl"/>
        </w:rPr>
        <w:t xml:space="preserve">aboral </w:t>
      </w:r>
      <w:r w:rsidR="00D77AEE">
        <w:rPr>
          <w:rFonts w:ascii="Century Gothic" w:eastAsia="Times New Roman" w:hAnsi="Century Gothic" w:cs="Arial"/>
          <w:sz w:val="24"/>
          <w:szCs w:val="24"/>
          <w:lang w:val="es-ES" w:eastAsia="es-ES_tradnl"/>
        </w:rPr>
        <w:t xml:space="preserve">de la accionante, </w:t>
      </w:r>
      <w:r w:rsidRPr="00112C7F">
        <w:rPr>
          <w:rFonts w:ascii="Century Gothic" w:eastAsia="Times New Roman" w:hAnsi="Century Gothic" w:cs="Arial"/>
          <w:sz w:val="24"/>
          <w:szCs w:val="24"/>
          <w:lang w:val="es-ES" w:eastAsia="es-ES_tradnl"/>
        </w:rPr>
        <w:t>expedid</w:t>
      </w:r>
      <w:r w:rsidR="00D77AEE">
        <w:rPr>
          <w:rFonts w:ascii="Century Gothic" w:eastAsia="Times New Roman" w:hAnsi="Century Gothic" w:cs="Arial"/>
          <w:sz w:val="24"/>
          <w:szCs w:val="24"/>
          <w:lang w:val="es-ES" w:eastAsia="es-ES_tradnl"/>
        </w:rPr>
        <w:t>o</w:t>
      </w:r>
      <w:r w:rsidRPr="00112C7F">
        <w:rPr>
          <w:rFonts w:ascii="Century Gothic" w:eastAsia="Times New Roman" w:hAnsi="Century Gothic" w:cs="Arial"/>
          <w:sz w:val="24"/>
          <w:szCs w:val="24"/>
          <w:lang w:val="es-ES" w:eastAsia="es-ES_tradnl"/>
        </w:rPr>
        <w:t xml:space="preserve"> por la AFP Protección</w:t>
      </w:r>
      <w:r w:rsidR="00D77AEE">
        <w:rPr>
          <w:rFonts w:ascii="Century Gothic" w:eastAsia="Times New Roman" w:hAnsi="Century Gothic" w:cs="Arial"/>
          <w:sz w:val="24"/>
          <w:szCs w:val="24"/>
          <w:lang w:val="es-ES" w:eastAsia="es-ES_tradnl"/>
        </w:rPr>
        <w:t>,</w:t>
      </w:r>
      <w:r w:rsidRPr="00112C7F">
        <w:rPr>
          <w:rFonts w:ascii="Century Gothic" w:eastAsia="Times New Roman" w:hAnsi="Century Gothic" w:cs="Arial"/>
          <w:sz w:val="24"/>
          <w:szCs w:val="24"/>
          <w:lang w:val="es-ES" w:eastAsia="es-ES_tradnl"/>
        </w:rPr>
        <w:t xml:space="preserve"> </w:t>
      </w:r>
      <w:r w:rsidR="00D77AEE">
        <w:rPr>
          <w:rFonts w:ascii="Century Gothic" w:eastAsia="Times New Roman" w:hAnsi="Century Gothic" w:cs="Arial"/>
          <w:sz w:val="24"/>
          <w:szCs w:val="24"/>
          <w:lang w:val="es-ES" w:eastAsia="es-ES_tradnl"/>
        </w:rPr>
        <w:t xml:space="preserve">donde consta </w:t>
      </w:r>
      <w:r w:rsidRPr="00112C7F">
        <w:rPr>
          <w:rFonts w:ascii="Century Gothic" w:eastAsia="Times New Roman" w:hAnsi="Century Gothic" w:cs="Arial"/>
          <w:sz w:val="24"/>
          <w:szCs w:val="24"/>
          <w:lang w:val="es-ES" w:eastAsia="es-ES_tradnl"/>
        </w:rPr>
        <w:t xml:space="preserve">que actualmente cuenta con 876 semanas cotizadas. </w:t>
      </w:r>
    </w:p>
    <w:p w14:paraId="50859AA2" w14:textId="788BB2F4" w:rsidR="0053059F" w:rsidRPr="00112C7F" w:rsidRDefault="0026746C" w:rsidP="0053059F">
      <w:pPr>
        <w:numPr>
          <w:ilvl w:val="0"/>
          <w:numId w:val="1"/>
        </w:numPr>
        <w:spacing w:line="360" w:lineRule="auto"/>
        <w:contextualSpacing/>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eastAsia="es-ES_tradnl"/>
        </w:rPr>
        <w:t xml:space="preserve">Comunicación expedida por la AFP-Protección del 1 de abril de 2019, 2 de enero de 2020 y 14 de abril de 2020. </w:t>
      </w:r>
    </w:p>
    <w:p w14:paraId="77CB99AA" w14:textId="77777777" w:rsidR="005C4BD6" w:rsidRPr="00112C7F" w:rsidRDefault="005C4BD6" w:rsidP="005C4BD6">
      <w:pPr>
        <w:spacing w:line="360" w:lineRule="auto"/>
        <w:jc w:val="both"/>
        <w:rPr>
          <w:rFonts w:ascii="Century Gothic" w:eastAsia="Times New Roman" w:hAnsi="Century Gothic" w:cs="Arial"/>
          <w:sz w:val="24"/>
          <w:szCs w:val="24"/>
          <w:lang w:val="es-ES"/>
        </w:rPr>
      </w:pPr>
    </w:p>
    <w:p w14:paraId="58D3182D" w14:textId="77777777" w:rsidR="005C4BD6" w:rsidRPr="00112C7F" w:rsidRDefault="005C4BD6" w:rsidP="005C4BD6">
      <w:pPr>
        <w:spacing w:line="360" w:lineRule="auto"/>
        <w:jc w:val="center"/>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II. CONSIDERACIONES</w:t>
      </w:r>
    </w:p>
    <w:p w14:paraId="35535548" w14:textId="77777777" w:rsidR="005C4BD6" w:rsidRPr="00112C7F" w:rsidRDefault="005C4BD6" w:rsidP="005C4BD6">
      <w:pPr>
        <w:spacing w:line="360" w:lineRule="auto"/>
        <w:jc w:val="both"/>
        <w:rPr>
          <w:rFonts w:ascii="Century Gothic" w:eastAsia="Times New Roman" w:hAnsi="Century Gothic" w:cs="Arial"/>
          <w:sz w:val="24"/>
          <w:szCs w:val="24"/>
          <w:lang w:val="es-ES"/>
        </w:rPr>
      </w:pPr>
    </w:p>
    <w:p w14:paraId="44F61320" w14:textId="0F9CEE68" w:rsidR="005C4BD6" w:rsidRPr="00112C7F" w:rsidRDefault="005C4BD6" w:rsidP="005C4BD6">
      <w:pPr>
        <w:spacing w:line="360"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 xml:space="preserve">5. Competencia </w:t>
      </w:r>
    </w:p>
    <w:p w14:paraId="1272C0C2" w14:textId="77777777" w:rsidR="0053059F" w:rsidRPr="00112C7F" w:rsidRDefault="0053059F" w:rsidP="005C4BD6">
      <w:pPr>
        <w:spacing w:line="360" w:lineRule="auto"/>
        <w:jc w:val="both"/>
        <w:rPr>
          <w:rFonts w:ascii="Century Gothic" w:eastAsia="Times New Roman" w:hAnsi="Century Gothic" w:cs="Arial"/>
          <w:b/>
          <w:sz w:val="24"/>
          <w:szCs w:val="24"/>
          <w:lang w:val="es-ES"/>
        </w:rPr>
      </w:pPr>
    </w:p>
    <w:p w14:paraId="2F489A54" w14:textId="7BDDCB63" w:rsidR="005C4BD6" w:rsidRPr="00112C7F" w:rsidRDefault="005C4BD6" w:rsidP="005C4BD6">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1</w:t>
      </w:r>
      <w:r w:rsidR="00E8506E" w:rsidRPr="00112C7F">
        <w:rPr>
          <w:rFonts w:ascii="Century Gothic" w:eastAsia="Times New Roman" w:hAnsi="Century Gothic" w:cs="Arial"/>
          <w:sz w:val="24"/>
          <w:szCs w:val="24"/>
          <w:lang w:val="es-ES"/>
        </w:rPr>
        <w:t>3</w:t>
      </w:r>
      <w:r w:rsidRPr="00112C7F">
        <w:rPr>
          <w:rFonts w:ascii="Century Gothic" w:eastAsia="Times New Roman" w:hAnsi="Century Gothic" w:cs="Arial"/>
          <w:sz w:val="24"/>
          <w:szCs w:val="24"/>
          <w:lang w:val="es-ES"/>
        </w:rPr>
        <w:t xml:space="preserve">. Este </w:t>
      </w:r>
      <w:r w:rsidR="000E1A92">
        <w:rPr>
          <w:rFonts w:ascii="Century Gothic" w:eastAsia="Times New Roman" w:hAnsi="Century Gothic" w:cs="Arial"/>
          <w:sz w:val="24"/>
          <w:szCs w:val="24"/>
          <w:lang w:val="es-ES"/>
        </w:rPr>
        <w:t>d</w:t>
      </w:r>
      <w:r w:rsidRPr="00112C7F">
        <w:rPr>
          <w:rFonts w:ascii="Century Gothic" w:eastAsia="Times New Roman" w:hAnsi="Century Gothic" w:cs="Arial"/>
          <w:sz w:val="24"/>
          <w:szCs w:val="24"/>
          <w:lang w:val="es-ES"/>
        </w:rPr>
        <w:t xml:space="preserve">espacho es competente para decidir frente a las acciones de tutela presentadas por los ciudadanos, de conformidad con lo establecido en el artículo </w:t>
      </w:r>
      <w:proofErr w:type="gramStart"/>
      <w:r w:rsidRPr="00112C7F">
        <w:rPr>
          <w:rFonts w:ascii="Century Gothic" w:eastAsia="Times New Roman" w:hAnsi="Century Gothic" w:cs="Arial"/>
          <w:sz w:val="24"/>
          <w:szCs w:val="24"/>
          <w:lang w:val="es-ES"/>
        </w:rPr>
        <w:t>86  de</w:t>
      </w:r>
      <w:proofErr w:type="gramEnd"/>
      <w:r w:rsidRPr="00112C7F">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57057477" w14:textId="77777777" w:rsidR="00FD2FF7" w:rsidRPr="00112C7F" w:rsidRDefault="00FD2FF7" w:rsidP="005C4BD6">
      <w:pPr>
        <w:spacing w:line="360" w:lineRule="auto"/>
        <w:jc w:val="both"/>
        <w:rPr>
          <w:rFonts w:ascii="Century Gothic" w:eastAsia="Times New Roman" w:hAnsi="Century Gothic" w:cs="Arial"/>
          <w:sz w:val="24"/>
          <w:szCs w:val="24"/>
          <w:lang w:val="es-ES"/>
        </w:rPr>
      </w:pPr>
    </w:p>
    <w:p w14:paraId="27AE801E" w14:textId="56AEFADD" w:rsidR="005C4BD6" w:rsidRPr="00112C7F" w:rsidRDefault="003C7F36" w:rsidP="005C4BD6">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6</w:t>
      </w:r>
      <w:r w:rsidR="005C4BD6" w:rsidRPr="00112C7F">
        <w:rPr>
          <w:rFonts w:ascii="Century Gothic" w:eastAsia="Times New Roman" w:hAnsi="Century Gothic" w:cs="Arial"/>
          <w:b/>
          <w:sz w:val="24"/>
          <w:szCs w:val="24"/>
          <w:lang w:val="es-ES"/>
        </w:rPr>
        <w:t>.</w:t>
      </w:r>
      <w:r w:rsidR="008C30D3" w:rsidRPr="00112C7F">
        <w:rPr>
          <w:rFonts w:ascii="Century Gothic" w:eastAsia="Times New Roman" w:hAnsi="Century Gothic" w:cs="Arial"/>
          <w:b/>
          <w:sz w:val="24"/>
          <w:szCs w:val="24"/>
          <w:lang w:val="es-ES"/>
        </w:rPr>
        <w:t xml:space="preserve"> Examen de procedencia</w:t>
      </w:r>
      <w:r w:rsidR="005C4BD6" w:rsidRPr="00112C7F">
        <w:rPr>
          <w:rFonts w:ascii="Century Gothic" w:eastAsia="Times New Roman" w:hAnsi="Century Gothic" w:cs="Arial"/>
          <w:b/>
          <w:sz w:val="24"/>
          <w:szCs w:val="24"/>
          <w:lang w:val="es-ES"/>
        </w:rPr>
        <w:t xml:space="preserve"> de la</w:t>
      </w:r>
      <w:r w:rsidR="008C30D3" w:rsidRPr="00112C7F">
        <w:rPr>
          <w:rFonts w:ascii="Century Gothic" w:eastAsia="Times New Roman" w:hAnsi="Century Gothic" w:cs="Arial"/>
          <w:b/>
          <w:sz w:val="24"/>
          <w:szCs w:val="24"/>
          <w:lang w:val="es-ES"/>
        </w:rPr>
        <w:t xml:space="preserve"> acción de</w:t>
      </w:r>
      <w:r w:rsidR="005C4BD6" w:rsidRPr="00112C7F">
        <w:rPr>
          <w:rFonts w:ascii="Century Gothic" w:eastAsia="Times New Roman" w:hAnsi="Century Gothic" w:cs="Arial"/>
          <w:b/>
          <w:sz w:val="24"/>
          <w:szCs w:val="24"/>
          <w:lang w:val="es-ES"/>
        </w:rPr>
        <w:t xml:space="preserve"> tutela</w:t>
      </w:r>
    </w:p>
    <w:p w14:paraId="6C75BCDD" w14:textId="670E910E" w:rsidR="005C4BD6" w:rsidRPr="00112C7F" w:rsidRDefault="005C4BD6" w:rsidP="005C4BD6">
      <w:pPr>
        <w:spacing w:line="360" w:lineRule="auto"/>
        <w:jc w:val="both"/>
        <w:rPr>
          <w:rFonts w:ascii="Century Gothic" w:eastAsia="Times New Roman" w:hAnsi="Century Gothic" w:cs="Arial"/>
          <w:b/>
          <w:sz w:val="24"/>
          <w:szCs w:val="24"/>
          <w:lang w:val="es-ES"/>
        </w:rPr>
      </w:pPr>
    </w:p>
    <w:p w14:paraId="34DFA938" w14:textId="13240CCE" w:rsidR="000D7327" w:rsidRPr="00112C7F" w:rsidRDefault="003C7F36" w:rsidP="005C4BD6">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6</w:t>
      </w:r>
      <w:r w:rsidR="000D7327" w:rsidRPr="00112C7F">
        <w:rPr>
          <w:rFonts w:ascii="Century Gothic" w:eastAsia="Times New Roman" w:hAnsi="Century Gothic" w:cs="Arial"/>
          <w:b/>
          <w:sz w:val="24"/>
          <w:szCs w:val="24"/>
          <w:lang w:val="es-ES"/>
        </w:rPr>
        <w:t>.1. Legitimación en la causa por activa</w:t>
      </w:r>
    </w:p>
    <w:p w14:paraId="20408E80" w14:textId="77777777" w:rsidR="000D7327" w:rsidRPr="00112C7F" w:rsidRDefault="000D7327" w:rsidP="005C4BD6">
      <w:pPr>
        <w:spacing w:line="360" w:lineRule="auto"/>
        <w:jc w:val="both"/>
        <w:rPr>
          <w:rFonts w:ascii="Century Gothic" w:eastAsia="Times New Roman" w:hAnsi="Century Gothic" w:cs="Arial"/>
          <w:b/>
          <w:sz w:val="24"/>
          <w:szCs w:val="24"/>
          <w:lang w:val="es-ES"/>
        </w:rPr>
      </w:pPr>
    </w:p>
    <w:p w14:paraId="4B43492E" w14:textId="67A77979" w:rsidR="000D7327" w:rsidRPr="00112C7F" w:rsidRDefault="000D7327" w:rsidP="00AC34F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14. El artículo 86 de la Constitución establece que cualquier persona podrá presentar acción de tutela ante los jueces para procurar la protección inmediata de sus derechos constitucionales fundamentales, </w:t>
      </w:r>
      <w:r w:rsidRPr="00112C7F">
        <w:rPr>
          <w:rFonts w:ascii="Century Gothic" w:eastAsia="Times New Roman" w:hAnsi="Century Gothic" w:cs="Arial"/>
          <w:sz w:val="24"/>
          <w:szCs w:val="24"/>
          <w:lang w:val="es-ES"/>
        </w:rPr>
        <w:lastRenderedPageBreak/>
        <w:t xml:space="preserve">cuando estos resulten vulnerados o amenazados por la acción u omisión de cualquier </w:t>
      </w:r>
      <w:proofErr w:type="gramStart"/>
      <w:r w:rsidRPr="00112C7F">
        <w:rPr>
          <w:rFonts w:ascii="Century Gothic" w:eastAsia="Times New Roman" w:hAnsi="Century Gothic" w:cs="Arial"/>
          <w:sz w:val="24"/>
          <w:szCs w:val="24"/>
          <w:lang w:val="es-ES"/>
        </w:rPr>
        <w:t>autoridad pública</w:t>
      </w:r>
      <w:proofErr w:type="gramEnd"/>
      <w:r w:rsidRPr="00112C7F">
        <w:rPr>
          <w:rFonts w:ascii="Century Gothic" w:eastAsia="Times New Roman" w:hAnsi="Century Gothic" w:cs="Arial"/>
          <w:sz w:val="24"/>
          <w:szCs w:val="24"/>
          <w:lang w:val="es-ES"/>
        </w:rPr>
        <w:t xml:space="preserve"> o particular.</w:t>
      </w:r>
    </w:p>
    <w:p w14:paraId="0D630496" w14:textId="3C593EB6" w:rsidR="000D7327" w:rsidRPr="00112C7F" w:rsidRDefault="000D7327" w:rsidP="00AC34F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2AB3960E" w14:textId="5CB36A03" w:rsidR="000D7327" w:rsidRPr="00112C7F" w:rsidRDefault="0038048C" w:rsidP="00AC34F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1</w:t>
      </w:r>
      <w:r w:rsidR="000D7327" w:rsidRPr="00112C7F">
        <w:rPr>
          <w:rFonts w:ascii="Century Gothic" w:eastAsia="Times New Roman" w:hAnsi="Century Gothic" w:cs="Arial"/>
          <w:sz w:val="24"/>
          <w:szCs w:val="24"/>
          <w:lang w:val="es-ES"/>
        </w:rPr>
        <w:t xml:space="preserve">5. En esta oportunidad, </w:t>
      </w:r>
      <w:r w:rsidRPr="00112C7F">
        <w:rPr>
          <w:rFonts w:ascii="Century Gothic" w:eastAsia="Times New Roman" w:hAnsi="Century Gothic" w:cs="Arial"/>
          <w:sz w:val="24"/>
          <w:szCs w:val="24"/>
          <w:lang w:val="es-ES"/>
        </w:rPr>
        <w:t>la señora Ana Virginia Pinzón Salazar</w:t>
      </w:r>
      <w:r w:rsidR="000D7327" w:rsidRPr="00112C7F">
        <w:rPr>
          <w:rFonts w:ascii="Century Gothic" w:eastAsia="Times New Roman" w:hAnsi="Century Gothic" w:cs="Arial"/>
          <w:sz w:val="24"/>
          <w:szCs w:val="24"/>
          <w:lang w:val="es-ES"/>
        </w:rPr>
        <w:t xml:space="preserve"> se encuentra legitimad</w:t>
      </w:r>
      <w:r w:rsidRPr="00112C7F">
        <w:rPr>
          <w:rFonts w:ascii="Century Gothic" w:eastAsia="Times New Roman" w:hAnsi="Century Gothic" w:cs="Arial"/>
          <w:sz w:val="24"/>
          <w:szCs w:val="24"/>
          <w:lang w:val="es-ES"/>
        </w:rPr>
        <w:t>a</w:t>
      </w:r>
      <w:r w:rsidR="000D7327" w:rsidRPr="00112C7F">
        <w:rPr>
          <w:rFonts w:ascii="Century Gothic" w:eastAsia="Times New Roman" w:hAnsi="Century Gothic" w:cs="Arial"/>
          <w:sz w:val="24"/>
          <w:szCs w:val="24"/>
          <w:lang w:val="es-ES"/>
        </w:rPr>
        <w:t xml:space="preserve"> en la causa por activa </w:t>
      </w:r>
      <w:r w:rsidRPr="00112C7F">
        <w:rPr>
          <w:rFonts w:ascii="Century Gothic" w:eastAsia="Times New Roman" w:hAnsi="Century Gothic" w:cs="Arial"/>
          <w:sz w:val="24"/>
          <w:szCs w:val="24"/>
          <w:lang w:val="es-ES"/>
        </w:rPr>
        <w:t>en tanto que es</w:t>
      </w:r>
      <w:r w:rsidR="000D7327" w:rsidRPr="00112C7F">
        <w:rPr>
          <w:rFonts w:ascii="Century Gothic" w:eastAsia="Times New Roman" w:hAnsi="Century Gothic" w:cs="Arial"/>
          <w:sz w:val="24"/>
          <w:szCs w:val="24"/>
          <w:lang w:val="es-ES"/>
        </w:rPr>
        <w:t xml:space="preserve"> mayor de edad</w:t>
      </w:r>
      <w:r w:rsidR="001649FC" w:rsidRPr="00112C7F">
        <w:rPr>
          <w:rFonts w:ascii="Century Gothic" w:eastAsia="Times New Roman" w:hAnsi="Century Gothic" w:cs="Arial"/>
          <w:sz w:val="24"/>
          <w:szCs w:val="24"/>
          <w:lang w:val="es-ES"/>
        </w:rPr>
        <w:t>,</w:t>
      </w:r>
      <w:r w:rsidR="000D7327" w:rsidRPr="00112C7F">
        <w:rPr>
          <w:rFonts w:ascii="Century Gothic" w:eastAsia="Times New Roman" w:hAnsi="Century Gothic" w:cs="Arial"/>
          <w:sz w:val="24"/>
          <w:szCs w:val="24"/>
          <w:lang w:val="es-ES"/>
        </w:rPr>
        <w:t xml:space="preserve"> actúa </w:t>
      </w:r>
      <w:r w:rsidRPr="00112C7F">
        <w:rPr>
          <w:rFonts w:ascii="Century Gothic" w:eastAsia="Times New Roman" w:hAnsi="Century Gothic" w:cs="Arial"/>
          <w:sz w:val="24"/>
          <w:szCs w:val="24"/>
          <w:lang w:val="es-ES"/>
        </w:rPr>
        <w:t>por intermedio de apoderado</w:t>
      </w:r>
      <w:r w:rsidR="000D7327" w:rsidRPr="00112C7F">
        <w:rPr>
          <w:rFonts w:ascii="Century Gothic" w:eastAsia="Times New Roman" w:hAnsi="Century Gothic" w:cs="Arial"/>
          <w:sz w:val="24"/>
          <w:szCs w:val="24"/>
          <w:lang w:val="es-ES"/>
        </w:rPr>
        <w:t xml:space="preserve"> y acusa la presunta vulneración de sus derechos fundamentales de petición, seguridad social</w:t>
      </w:r>
      <w:r w:rsidR="00F9081F" w:rsidRPr="00112C7F">
        <w:rPr>
          <w:rFonts w:ascii="Century Gothic" w:eastAsia="Times New Roman" w:hAnsi="Century Gothic" w:cs="Arial"/>
          <w:sz w:val="24"/>
          <w:szCs w:val="24"/>
          <w:lang w:val="es-ES"/>
        </w:rPr>
        <w:t>, vida y</w:t>
      </w:r>
      <w:r w:rsidR="000D7327" w:rsidRPr="00112C7F">
        <w:rPr>
          <w:rFonts w:ascii="Century Gothic" w:eastAsia="Times New Roman" w:hAnsi="Century Gothic" w:cs="Arial"/>
          <w:sz w:val="24"/>
          <w:szCs w:val="24"/>
          <w:lang w:val="es-ES"/>
        </w:rPr>
        <w:t xml:space="preserve"> mínimo vital.</w:t>
      </w:r>
    </w:p>
    <w:p w14:paraId="400FF245" w14:textId="77777777" w:rsidR="001649FC" w:rsidRPr="00112C7F" w:rsidRDefault="001649FC" w:rsidP="005C4BD6">
      <w:pPr>
        <w:spacing w:line="360" w:lineRule="auto"/>
        <w:jc w:val="both"/>
        <w:rPr>
          <w:rFonts w:ascii="Century Gothic" w:eastAsia="Times New Roman" w:hAnsi="Century Gothic" w:cs="Arial"/>
          <w:b/>
          <w:sz w:val="24"/>
          <w:szCs w:val="24"/>
          <w:lang w:val="es-ES"/>
        </w:rPr>
      </w:pPr>
    </w:p>
    <w:p w14:paraId="2EE81FE1" w14:textId="0D5CFB39" w:rsidR="00DC2CC1" w:rsidRPr="00112C7F" w:rsidRDefault="003C7F36" w:rsidP="008C30D3">
      <w:pPr>
        <w:spacing w:line="360" w:lineRule="auto"/>
        <w:jc w:val="both"/>
        <w:rPr>
          <w:rFonts w:ascii="Century Gothic" w:eastAsia="Times New Roman" w:hAnsi="Century Gothic" w:cs="Arial"/>
          <w:b/>
          <w:bCs/>
          <w:sz w:val="24"/>
          <w:szCs w:val="24"/>
          <w:lang w:val="es-ES"/>
        </w:rPr>
      </w:pPr>
      <w:r>
        <w:rPr>
          <w:rFonts w:ascii="Century Gothic" w:eastAsia="Times New Roman" w:hAnsi="Century Gothic" w:cs="Arial"/>
          <w:b/>
          <w:bCs/>
          <w:sz w:val="24"/>
          <w:szCs w:val="24"/>
          <w:lang w:val="es-ES"/>
        </w:rPr>
        <w:t>6</w:t>
      </w:r>
      <w:r w:rsidR="00F9081F" w:rsidRPr="00112C7F">
        <w:rPr>
          <w:rFonts w:ascii="Century Gothic" w:eastAsia="Times New Roman" w:hAnsi="Century Gothic" w:cs="Arial"/>
          <w:b/>
          <w:bCs/>
          <w:sz w:val="24"/>
          <w:szCs w:val="24"/>
          <w:lang w:val="es-ES"/>
        </w:rPr>
        <w:t>.2. Legitimación en la causa por pasiva</w:t>
      </w:r>
    </w:p>
    <w:p w14:paraId="411A579A" w14:textId="77777777" w:rsidR="00F9081F" w:rsidRPr="00112C7F" w:rsidRDefault="00F9081F" w:rsidP="008C30D3">
      <w:pPr>
        <w:spacing w:line="360" w:lineRule="auto"/>
        <w:jc w:val="both"/>
        <w:rPr>
          <w:rFonts w:ascii="Century Gothic" w:eastAsia="Times New Roman" w:hAnsi="Century Gothic" w:cs="Arial"/>
          <w:sz w:val="24"/>
          <w:szCs w:val="24"/>
          <w:lang w:val="es-ES"/>
        </w:rPr>
      </w:pPr>
    </w:p>
    <w:p w14:paraId="3ADA471B" w14:textId="3BD01DD0" w:rsidR="008C30D3" w:rsidRPr="00112C7F" w:rsidRDefault="00F9081F"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16</w:t>
      </w:r>
      <w:r w:rsidR="008C30D3" w:rsidRPr="00112C7F">
        <w:rPr>
          <w:rFonts w:ascii="Century Gothic" w:eastAsia="Times New Roman" w:hAnsi="Century Gothic" w:cs="Arial"/>
          <w:sz w:val="24"/>
          <w:szCs w:val="24"/>
          <w:lang w:val="es-ES"/>
        </w:rPr>
        <w:t>. 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w:t>
      </w:r>
      <w:r w:rsidR="004A4003" w:rsidRPr="00112C7F">
        <w:rPr>
          <w:rFonts w:ascii="Century Gothic" w:eastAsia="Times New Roman" w:hAnsi="Century Gothic" w:cs="Arial"/>
          <w:sz w:val="24"/>
          <w:szCs w:val="24"/>
          <w:lang w:val="es-ES"/>
        </w:rPr>
        <w:t>.</w:t>
      </w:r>
      <w:r w:rsidR="008C30D3" w:rsidRPr="00112C7F">
        <w:rPr>
          <w:rFonts w:ascii="Century Gothic" w:eastAsia="Times New Roman" w:hAnsi="Century Gothic" w:cs="Arial"/>
          <w:sz w:val="24"/>
          <w:szCs w:val="24"/>
          <w:lang w:val="es-ES"/>
        </w:rPr>
        <w:t xml:space="preserve"> Conforme a los artículos 86 de la Constitución y 5º del Decreto 2591 de 1991, la acción de tutela procede contra toda acción u omisión de una </w:t>
      </w:r>
      <w:proofErr w:type="gramStart"/>
      <w:r w:rsidR="008C30D3" w:rsidRPr="00112C7F">
        <w:rPr>
          <w:rFonts w:ascii="Century Gothic" w:eastAsia="Times New Roman" w:hAnsi="Century Gothic" w:cs="Arial"/>
          <w:sz w:val="24"/>
          <w:szCs w:val="24"/>
          <w:lang w:val="es-ES"/>
        </w:rPr>
        <w:t>autoridad pública</w:t>
      </w:r>
      <w:proofErr w:type="gramEnd"/>
      <w:r w:rsidR="008C30D3" w:rsidRPr="00112C7F">
        <w:rPr>
          <w:rFonts w:ascii="Century Gothic" w:eastAsia="Times New Roman" w:hAnsi="Century Gothic" w:cs="Arial"/>
          <w:sz w:val="24"/>
          <w:szCs w:val="24"/>
          <w:lang w:val="es-ES"/>
        </w:rPr>
        <w:t xml:space="preserve"> que haya violado, viole o amenace un derecho fundamental. </w:t>
      </w:r>
    </w:p>
    <w:p w14:paraId="62E6B72A"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480DB6BA" w14:textId="128D1C6B" w:rsidR="008C30D3" w:rsidRPr="00112C7F" w:rsidRDefault="004A400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17</w:t>
      </w:r>
      <w:r w:rsidR="008C30D3" w:rsidRPr="00112C7F">
        <w:rPr>
          <w:rFonts w:ascii="Century Gothic" w:eastAsia="Times New Roman" w:hAnsi="Century Gothic" w:cs="Arial"/>
          <w:sz w:val="24"/>
          <w:szCs w:val="24"/>
          <w:lang w:val="es-ES"/>
        </w:rPr>
        <w:t xml:space="preserve">. En el presente asunto la acción está dirigida contra la Administradora Colombiana de Pensiones </w:t>
      </w:r>
      <w:r w:rsidRPr="00112C7F">
        <w:rPr>
          <w:rFonts w:ascii="Century Gothic" w:eastAsia="Times New Roman" w:hAnsi="Century Gothic" w:cs="Arial"/>
          <w:sz w:val="24"/>
          <w:szCs w:val="24"/>
          <w:lang w:val="es-ES"/>
        </w:rPr>
        <w:t xml:space="preserve">- </w:t>
      </w:r>
      <w:proofErr w:type="gramStart"/>
      <w:r w:rsidR="00D85D3B" w:rsidRPr="00112C7F">
        <w:rPr>
          <w:rFonts w:ascii="Century Gothic" w:eastAsia="Times New Roman" w:hAnsi="Century Gothic" w:cs="Arial"/>
          <w:sz w:val="24"/>
          <w:szCs w:val="24"/>
          <w:lang w:val="es-ES"/>
        </w:rPr>
        <w:t>Colpensiones</w:t>
      </w:r>
      <w:r w:rsidR="008C30D3" w:rsidRPr="00112C7F">
        <w:rPr>
          <w:rFonts w:ascii="Century Gothic" w:eastAsia="Times New Roman" w:hAnsi="Century Gothic" w:cs="Arial"/>
          <w:sz w:val="24"/>
          <w:szCs w:val="24"/>
          <w:lang w:val="es-ES"/>
        </w:rPr>
        <w:t xml:space="preserve">, </w:t>
      </w:r>
      <w:r w:rsidR="00D659B8" w:rsidRPr="00112C7F">
        <w:rPr>
          <w:rFonts w:ascii="Century Gothic" w:eastAsia="Times New Roman" w:hAnsi="Century Gothic" w:cs="Arial"/>
          <w:sz w:val="24"/>
          <w:szCs w:val="24"/>
          <w:lang w:val="es-ES"/>
        </w:rPr>
        <w:t xml:space="preserve"> y</w:t>
      </w:r>
      <w:proofErr w:type="gramEnd"/>
      <w:r w:rsidR="00D659B8" w:rsidRPr="00112C7F">
        <w:rPr>
          <w:rFonts w:ascii="Century Gothic" w:eastAsia="Times New Roman" w:hAnsi="Century Gothic" w:cs="Arial"/>
          <w:sz w:val="24"/>
          <w:szCs w:val="24"/>
          <w:lang w:val="es-ES"/>
        </w:rPr>
        <w:t xml:space="preserve"> la Administradora de Fondos y Pensiones – AFP Protección, </w:t>
      </w:r>
      <w:r w:rsidR="008C30D3" w:rsidRPr="00112C7F">
        <w:rPr>
          <w:rFonts w:ascii="Century Gothic" w:eastAsia="Times New Roman" w:hAnsi="Century Gothic" w:cs="Arial"/>
          <w:sz w:val="24"/>
          <w:szCs w:val="24"/>
          <w:lang w:val="es-ES"/>
        </w:rPr>
        <w:t>por lo que se encuentra acreditado el requisito de legitimación en la causa por pasiva.</w:t>
      </w:r>
    </w:p>
    <w:p w14:paraId="6C936EDE" w14:textId="51906966" w:rsidR="00F36EB0" w:rsidRPr="00112C7F" w:rsidRDefault="00F36EB0" w:rsidP="008C30D3">
      <w:pPr>
        <w:spacing w:line="360" w:lineRule="auto"/>
        <w:jc w:val="both"/>
        <w:rPr>
          <w:rFonts w:ascii="Century Gothic" w:eastAsia="Times New Roman" w:hAnsi="Century Gothic" w:cs="Arial"/>
          <w:sz w:val="24"/>
          <w:szCs w:val="24"/>
          <w:lang w:val="es-ES"/>
        </w:rPr>
      </w:pPr>
    </w:p>
    <w:p w14:paraId="7E71A07B" w14:textId="71A21B75" w:rsidR="008C30D3" w:rsidRPr="00112C7F" w:rsidRDefault="003C7F36" w:rsidP="008C30D3">
      <w:pPr>
        <w:spacing w:line="360" w:lineRule="auto"/>
        <w:jc w:val="both"/>
        <w:rPr>
          <w:rFonts w:ascii="Century Gothic" w:eastAsia="Times New Roman" w:hAnsi="Century Gothic" w:cs="Arial"/>
          <w:b/>
          <w:bCs/>
          <w:sz w:val="24"/>
          <w:szCs w:val="24"/>
          <w:lang w:val="es-ES"/>
        </w:rPr>
      </w:pPr>
      <w:r>
        <w:rPr>
          <w:rFonts w:ascii="Century Gothic" w:eastAsia="Times New Roman" w:hAnsi="Century Gothic" w:cs="Arial"/>
          <w:b/>
          <w:bCs/>
          <w:sz w:val="24"/>
          <w:szCs w:val="24"/>
          <w:lang w:val="es-ES"/>
        </w:rPr>
        <w:t>6</w:t>
      </w:r>
      <w:r w:rsidR="00D85D3B" w:rsidRPr="00112C7F">
        <w:rPr>
          <w:rFonts w:ascii="Century Gothic" w:eastAsia="Times New Roman" w:hAnsi="Century Gothic" w:cs="Arial"/>
          <w:b/>
          <w:bCs/>
          <w:sz w:val="24"/>
          <w:szCs w:val="24"/>
          <w:lang w:val="es-ES"/>
        </w:rPr>
        <w:t xml:space="preserve">.3. </w:t>
      </w:r>
      <w:r w:rsidR="008C30D3" w:rsidRPr="00112C7F">
        <w:rPr>
          <w:rFonts w:ascii="Century Gothic" w:eastAsia="Times New Roman" w:hAnsi="Century Gothic" w:cs="Arial"/>
          <w:b/>
          <w:bCs/>
          <w:sz w:val="24"/>
          <w:szCs w:val="24"/>
          <w:lang w:val="es-ES"/>
        </w:rPr>
        <w:t>Subsidiariedad</w:t>
      </w:r>
    </w:p>
    <w:p w14:paraId="68268152"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283C23B2" w14:textId="4A87E4E6" w:rsidR="008C30D3" w:rsidRPr="00112C7F" w:rsidRDefault="00D85D3B"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1</w:t>
      </w:r>
      <w:r w:rsidR="008C30D3" w:rsidRPr="00112C7F">
        <w:rPr>
          <w:rFonts w:ascii="Century Gothic" w:eastAsia="Times New Roman" w:hAnsi="Century Gothic" w:cs="Arial"/>
          <w:sz w:val="24"/>
          <w:szCs w:val="24"/>
          <w:lang w:val="es-ES"/>
        </w:rPr>
        <w:t>8. El inciso 4º del artículo 86 de la Constitución establece el principio de subsidiariedad como requisito de procedencia de la acción de tutela así:</w:t>
      </w:r>
    </w:p>
    <w:p w14:paraId="263235A3"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6F407D1D" w14:textId="2C281378" w:rsidR="008C30D3" w:rsidRPr="00BD2973" w:rsidRDefault="00545635" w:rsidP="00BD2973">
      <w:pPr>
        <w:ind w:left="426" w:right="424"/>
        <w:jc w:val="both"/>
        <w:rPr>
          <w:rFonts w:ascii="Century Gothic" w:eastAsia="Times New Roman" w:hAnsi="Century Gothic" w:cs="Arial"/>
          <w:i/>
          <w:iCs/>
          <w:lang w:val="es-ES"/>
        </w:rPr>
      </w:pPr>
      <w:r w:rsidRPr="00BD2973">
        <w:rPr>
          <w:rFonts w:ascii="Century Gothic" w:eastAsia="Times New Roman" w:hAnsi="Century Gothic" w:cs="Arial"/>
          <w:i/>
          <w:iCs/>
          <w:lang w:val="es-ES"/>
        </w:rPr>
        <w:lastRenderedPageBreak/>
        <w:t>“E</w:t>
      </w:r>
      <w:r w:rsidR="008C30D3" w:rsidRPr="00BD2973">
        <w:rPr>
          <w:rFonts w:ascii="Century Gothic" w:eastAsia="Times New Roman" w:hAnsi="Century Gothic" w:cs="Arial"/>
          <w:i/>
          <w:iCs/>
          <w:lang w:val="es-ES"/>
        </w:rPr>
        <w:t>sta acción sólo procederá cuando el afectado no disponga de otro medio de defensa judicial, salvo que aquella se utilice como mecanismo transitorio para evitar un perjuicio irremediable</w:t>
      </w:r>
      <w:r w:rsidRPr="00BD2973">
        <w:rPr>
          <w:rFonts w:ascii="Century Gothic" w:eastAsia="Times New Roman" w:hAnsi="Century Gothic" w:cs="Arial"/>
          <w:i/>
          <w:iCs/>
          <w:lang w:val="es-ES"/>
        </w:rPr>
        <w:t>”</w:t>
      </w:r>
      <w:r w:rsidR="008C30D3" w:rsidRPr="00BD2973">
        <w:rPr>
          <w:rFonts w:ascii="Century Gothic" w:eastAsia="Times New Roman" w:hAnsi="Century Gothic" w:cs="Arial"/>
          <w:i/>
          <w:iCs/>
          <w:lang w:val="es-ES"/>
        </w:rPr>
        <w:t xml:space="preserve">. </w:t>
      </w:r>
    </w:p>
    <w:p w14:paraId="180CA5A4"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383B51D4" w14:textId="0AE67A44" w:rsidR="008C30D3" w:rsidRPr="00112C7F" w:rsidRDefault="00EA3047"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19. Lo anterior implica que</w:t>
      </w:r>
      <w:r w:rsidR="008C30D3" w:rsidRPr="00112C7F">
        <w:rPr>
          <w:rFonts w:ascii="Century Gothic" w:eastAsia="Times New Roman" w:hAnsi="Century Gothic" w:cs="Arial"/>
          <w:sz w:val="24"/>
          <w:szCs w:val="24"/>
          <w:lang w:val="es-ES"/>
        </w:rPr>
        <w:t xml:space="preserve"> l</w:t>
      </w:r>
      <w:r w:rsidRPr="00112C7F">
        <w:rPr>
          <w:rFonts w:ascii="Century Gothic" w:eastAsia="Times New Roman" w:hAnsi="Century Gothic" w:cs="Arial"/>
          <w:sz w:val="24"/>
          <w:szCs w:val="24"/>
          <w:lang w:val="es-ES"/>
        </w:rPr>
        <w:t>os</w:t>
      </w:r>
      <w:r w:rsidR="008C30D3" w:rsidRPr="00112C7F">
        <w:rPr>
          <w:rFonts w:ascii="Century Gothic" w:eastAsia="Times New Roman" w:hAnsi="Century Gothic" w:cs="Arial"/>
          <w:sz w:val="24"/>
          <w:szCs w:val="24"/>
          <w:lang w:val="es-ES"/>
        </w:rPr>
        <w:t xml:space="preserve"> </w:t>
      </w:r>
      <w:r w:rsidRPr="00112C7F">
        <w:rPr>
          <w:rFonts w:ascii="Century Gothic" w:eastAsia="Times New Roman" w:hAnsi="Century Gothic" w:cs="Arial"/>
          <w:sz w:val="24"/>
          <w:szCs w:val="24"/>
          <w:lang w:val="es-ES"/>
        </w:rPr>
        <w:t>ciudadanos</w:t>
      </w:r>
      <w:r w:rsidR="008C30D3" w:rsidRPr="00112C7F">
        <w:rPr>
          <w:rFonts w:ascii="Century Gothic" w:eastAsia="Times New Roman" w:hAnsi="Century Gothic" w:cs="Arial"/>
          <w:sz w:val="24"/>
          <w:szCs w:val="24"/>
          <w:lang w:val="es-ES"/>
        </w:rPr>
        <w:t xml:space="preserve"> deben hacer uso de todos los recursos ordinarios y extraordinarios </w:t>
      </w:r>
      <w:r w:rsidRPr="00112C7F">
        <w:rPr>
          <w:rFonts w:ascii="Century Gothic" w:eastAsia="Times New Roman" w:hAnsi="Century Gothic" w:cs="Arial"/>
          <w:sz w:val="24"/>
          <w:szCs w:val="24"/>
          <w:lang w:val="es-ES"/>
        </w:rPr>
        <w:t>dispuestos por la ley</w:t>
      </w:r>
      <w:r w:rsidR="003E5D1E" w:rsidRPr="00112C7F">
        <w:rPr>
          <w:rFonts w:ascii="Century Gothic" w:eastAsia="Times New Roman" w:hAnsi="Century Gothic" w:cs="Arial"/>
          <w:sz w:val="24"/>
          <w:szCs w:val="24"/>
          <w:lang w:val="es-ES"/>
        </w:rPr>
        <w:t>,</w:t>
      </w:r>
      <w:r w:rsidR="008C30D3" w:rsidRPr="00112C7F">
        <w:rPr>
          <w:rFonts w:ascii="Century Gothic" w:eastAsia="Times New Roman" w:hAnsi="Century Gothic" w:cs="Arial"/>
          <w:sz w:val="24"/>
          <w:szCs w:val="24"/>
          <w:lang w:val="es-ES"/>
        </w:rPr>
        <w:t xml:space="preserve"> de tal manera que </w:t>
      </w:r>
      <w:r w:rsidR="000B0D11" w:rsidRPr="00112C7F">
        <w:rPr>
          <w:rFonts w:ascii="Century Gothic" w:eastAsia="Times New Roman" w:hAnsi="Century Gothic" w:cs="Arial"/>
          <w:sz w:val="24"/>
          <w:szCs w:val="24"/>
          <w:lang w:val="es-ES"/>
        </w:rPr>
        <w:t xml:space="preserve">la acción de tutela no sea utilizada como </w:t>
      </w:r>
      <w:r w:rsidR="008B75B6" w:rsidRPr="00112C7F">
        <w:rPr>
          <w:rFonts w:ascii="Century Gothic" w:eastAsia="Times New Roman" w:hAnsi="Century Gothic" w:cs="Arial"/>
          <w:sz w:val="24"/>
          <w:szCs w:val="24"/>
          <w:lang w:val="es-ES"/>
        </w:rPr>
        <w:t>vía preferente, o como instancia judicial adicional</w:t>
      </w:r>
      <w:r w:rsidR="00DE796D" w:rsidRPr="00112C7F">
        <w:rPr>
          <w:rStyle w:val="Refdenotaalpie"/>
          <w:rFonts w:ascii="Century Gothic" w:eastAsia="Times New Roman" w:hAnsi="Century Gothic" w:cs="Arial"/>
          <w:sz w:val="24"/>
          <w:szCs w:val="24"/>
          <w:lang w:val="es-ES"/>
        </w:rPr>
        <w:footnoteReference w:id="3"/>
      </w:r>
      <w:r w:rsidR="008B75B6" w:rsidRPr="00112C7F">
        <w:rPr>
          <w:rFonts w:ascii="Century Gothic" w:eastAsia="Times New Roman" w:hAnsi="Century Gothic" w:cs="Arial"/>
          <w:sz w:val="24"/>
          <w:szCs w:val="24"/>
          <w:lang w:val="es-ES"/>
        </w:rPr>
        <w:t xml:space="preserve">. </w:t>
      </w:r>
    </w:p>
    <w:p w14:paraId="56BF1645"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7BC63040" w14:textId="73272BD3" w:rsidR="008C30D3" w:rsidRPr="00112C7F" w:rsidRDefault="00DE796D"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20. </w:t>
      </w:r>
      <w:r w:rsidR="006054D9" w:rsidRPr="00112C7F">
        <w:rPr>
          <w:rFonts w:ascii="Century Gothic" w:eastAsia="Times New Roman" w:hAnsi="Century Gothic" w:cs="Arial"/>
          <w:sz w:val="24"/>
          <w:szCs w:val="24"/>
          <w:lang w:val="es-ES"/>
        </w:rPr>
        <w:t>Con el fin de analizar la procedibilidad de la acción de tutela,</w:t>
      </w:r>
      <w:r w:rsidR="002A7301">
        <w:rPr>
          <w:rFonts w:ascii="Century Gothic" w:eastAsia="Times New Roman" w:hAnsi="Century Gothic" w:cs="Arial"/>
          <w:sz w:val="24"/>
          <w:szCs w:val="24"/>
          <w:lang w:val="es-ES"/>
        </w:rPr>
        <w:t xml:space="preserve"> se</w:t>
      </w:r>
      <w:r w:rsidR="009C2909" w:rsidRPr="00112C7F">
        <w:rPr>
          <w:rFonts w:ascii="Century Gothic" w:eastAsia="Times New Roman" w:hAnsi="Century Gothic" w:cs="Arial"/>
          <w:sz w:val="24"/>
          <w:szCs w:val="24"/>
          <w:lang w:val="es-ES"/>
        </w:rPr>
        <w:t xml:space="preserve"> debe estudiar si </w:t>
      </w:r>
      <w:r w:rsidR="00CA4CFD" w:rsidRPr="00112C7F">
        <w:rPr>
          <w:rFonts w:ascii="Century Gothic" w:eastAsia="Times New Roman" w:hAnsi="Century Gothic" w:cs="Arial"/>
          <w:sz w:val="24"/>
          <w:szCs w:val="24"/>
          <w:lang w:val="es-ES"/>
        </w:rPr>
        <w:t>el amparo es pertinente como (</w:t>
      </w:r>
      <w:r w:rsidR="008C30D3" w:rsidRPr="00112C7F">
        <w:rPr>
          <w:rFonts w:ascii="Century Gothic" w:eastAsia="Times New Roman" w:hAnsi="Century Gothic" w:cs="Arial"/>
          <w:sz w:val="24"/>
          <w:szCs w:val="24"/>
          <w:lang w:val="es-ES"/>
        </w:rPr>
        <w:t>i) mecanismo definitivo</w:t>
      </w:r>
      <w:r w:rsidR="00575949" w:rsidRPr="00112C7F">
        <w:rPr>
          <w:rFonts w:ascii="Century Gothic" w:eastAsia="Times New Roman" w:hAnsi="Century Gothic" w:cs="Arial"/>
          <w:sz w:val="24"/>
          <w:szCs w:val="24"/>
          <w:lang w:val="es-ES"/>
        </w:rPr>
        <w:t xml:space="preserve"> o (ii) como mecanismo transitorio. </w:t>
      </w:r>
      <w:r w:rsidR="00290054" w:rsidRPr="00112C7F">
        <w:rPr>
          <w:rFonts w:ascii="Century Gothic" w:eastAsia="Times New Roman" w:hAnsi="Century Gothic" w:cs="Arial"/>
          <w:sz w:val="24"/>
          <w:szCs w:val="24"/>
          <w:lang w:val="es-ES"/>
        </w:rPr>
        <w:t xml:space="preserve">El mecanismo definitivo se da en </w:t>
      </w:r>
      <w:r w:rsidR="00BC0311" w:rsidRPr="00112C7F">
        <w:rPr>
          <w:rFonts w:ascii="Century Gothic" w:eastAsia="Times New Roman" w:hAnsi="Century Gothic" w:cs="Arial"/>
          <w:sz w:val="24"/>
          <w:szCs w:val="24"/>
          <w:lang w:val="es-ES"/>
        </w:rPr>
        <w:t xml:space="preserve">aquellos eventos en los que </w:t>
      </w:r>
      <w:r w:rsidR="008C30D3" w:rsidRPr="00112C7F">
        <w:rPr>
          <w:rFonts w:ascii="Century Gothic" w:eastAsia="Times New Roman" w:hAnsi="Century Gothic" w:cs="Arial"/>
          <w:sz w:val="24"/>
          <w:szCs w:val="24"/>
          <w:lang w:val="es-ES"/>
        </w:rPr>
        <w:t>el actor no cuenta con un mecanismo ordinario de protección</w:t>
      </w:r>
      <w:r w:rsidR="00290054" w:rsidRPr="00112C7F">
        <w:rPr>
          <w:rFonts w:ascii="Century Gothic" w:eastAsia="Times New Roman" w:hAnsi="Century Gothic" w:cs="Arial"/>
          <w:sz w:val="24"/>
          <w:szCs w:val="24"/>
          <w:lang w:val="es-ES"/>
        </w:rPr>
        <w:t xml:space="preserve">; </w:t>
      </w:r>
      <w:r w:rsidR="008C30D3" w:rsidRPr="00112C7F">
        <w:rPr>
          <w:rFonts w:ascii="Century Gothic" w:eastAsia="Times New Roman" w:hAnsi="Century Gothic" w:cs="Arial"/>
          <w:sz w:val="24"/>
          <w:szCs w:val="24"/>
          <w:lang w:val="es-ES"/>
        </w:rPr>
        <w:t xml:space="preserve">o </w:t>
      </w:r>
      <w:r w:rsidR="00290054" w:rsidRPr="00112C7F">
        <w:rPr>
          <w:rFonts w:ascii="Century Gothic" w:eastAsia="Times New Roman" w:hAnsi="Century Gothic" w:cs="Arial"/>
          <w:sz w:val="24"/>
          <w:szCs w:val="24"/>
          <w:lang w:val="es-ES"/>
        </w:rPr>
        <w:t xml:space="preserve">bien cuando </w:t>
      </w:r>
      <w:r w:rsidR="008C30D3" w:rsidRPr="00112C7F">
        <w:rPr>
          <w:rFonts w:ascii="Century Gothic" w:eastAsia="Times New Roman" w:hAnsi="Century Gothic" w:cs="Arial"/>
          <w:sz w:val="24"/>
          <w:szCs w:val="24"/>
          <w:lang w:val="es-ES"/>
        </w:rPr>
        <w:t xml:space="preserve">el dispuesto por la ley para resolver las controversias, no es idóneo y eficaz, conforme a las especiales circunstancias del caso </w:t>
      </w:r>
      <w:r w:rsidR="007F2C6F" w:rsidRPr="00112C7F">
        <w:rPr>
          <w:rFonts w:ascii="Century Gothic" w:eastAsia="Times New Roman" w:hAnsi="Century Gothic" w:cs="Arial"/>
          <w:sz w:val="24"/>
          <w:szCs w:val="24"/>
          <w:lang w:val="es-ES"/>
        </w:rPr>
        <w:t>en concret</w:t>
      </w:r>
      <w:r w:rsidR="0032343E" w:rsidRPr="00112C7F">
        <w:rPr>
          <w:rFonts w:ascii="Century Gothic" w:eastAsia="Times New Roman" w:hAnsi="Century Gothic" w:cs="Arial"/>
          <w:sz w:val="24"/>
          <w:szCs w:val="24"/>
          <w:lang w:val="es-ES"/>
        </w:rPr>
        <w:t>o</w:t>
      </w:r>
      <w:r w:rsidR="00403449" w:rsidRPr="00112C7F">
        <w:rPr>
          <w:rStyle w:val="Refdenotaalpie"/>
          <w:rFonts w:ascii="Century Gothic" w:eastAsia="Times New Roman" w:hAnsi="Century Gothic" w:cs="Arial"/>
          <w:sz w:val="24"/>
          <w:szCs w:val="24"/>
          <w:lang w:val="es-ES"/>
        </w:rPr>
        <w:footnoteReference w:id="4"/>
      </w:r>
      <w:r w:rsidR="0032343E" w:rsidRPr="00112C7F">
        <w:rPr>
          <w:rFonts w:ascii="Century Gothic" w:eastAsia="Times New Roman" w:hAnsi="Century Gothic" w:cs="Arial"/>
          <w:sz w:val="24"/>
          <w:szCs w:val="24"/>
          <w:lang w:val="es-ES"/>
        </w:rPr>
        <w:t xml:space="preserve">. (ii) </w:t>
      </w:r>
      <w:r w:rsidR="00E37F9D" w:rsidRPr="00112C7F">
        <w:rPr>
          <w:rFonts w:ascii="Century Gothic" w:eastAsia="Times New Roman" w:hAnsi="Century Gothic" w:cs="Arial"/>
          <w:sz w:val="24"/>
          <w:szCs w:val="24"/>
          <w:lang w:val="es-ES"/>
        </w:rPr>
        <w:t xml:space="preserve">Por otro lado, el </w:t>
      </w:r>
      <w:r w:rsidR="008C30D3" w:rsidRPr="00112C7F">
        <w:rPr>
          <w:rFonts w:ascii="Century Gothic" w:eastAsia="Times New Roman" w:hAnsi="Century Gothic" w:cs="Arial"/>
          <w:sz w:val="24"/>
          <w:szCs w:val="24"/>
          <w:lang w:val="es-ES"/>
        </w:rPr>
        <w:t>mecanismo transitorio</w:t>
      </w:r>
      <w:r w:rsidR="00E37F9D" w:rsidRPr="00112C7F">
        <w:rPr>
          <w:rFonts w:ascii="Century Gothic" w:eastAsia="Times New Roman" w:hAnsi="Century Gothic" w:cs="Arial"/>
          <w:sz w:val="24"/>
          <w:szCs w:val="24"/>
          <w:lang w:val="es-ES"/>
        </w:rPr>
        <w:t xml:space="preserve"> procede</w:t>
      </w:r>
      <w:r w:rsidR="00FB5610" w:rsidRPr="00112C7F">
        <w:rPr>
          <w:rFonts w:ascii="Century Gothic" w:eastAsia="Times New Roman" w:hAnsi="Century Gothic" w:cs="Arial"/>
          <w:sz w:val="24"/>
          <w:szCs w:val="24"/>
          <w:lang w:val="es-ES"/>
        </w:rPr>
        <w:t xml:space="preserve"> cuando aún a pesar de</w:t>
      </w:r>
      <w:r w:rsidR="008C30D3" w:rsidRPr="00112C7F">
        <w:rPr>
          <w:rFonts w:ascii="Century Gothic" w:eastAsia="Times New Roman" w:hAnsi="Century Gothic" w:cs="Arial"/>
          <w:sz w:val="24"/>
          <w:szCs w:val="24"/>
          <w:lang w:val="es-ES"/>
        </w:rPr>
        <w:t xml:space="preserve"> la existencia de un medio judicial </w:t>
      </w:r>
      <w:r w:rsidR="00FB5610" w:rsidRPr="00112C7F">
        <w:rPr>
          <w:rFonts w:ascii="Century Gothic" w:eastAsia="Times New Roman" w:hAnsi="Century Gothic" w:cs="Arial"/>
          <w:sz w:val="24"/>
          <w:szCs w:val="24"/>
          <w:lang w:val="es-ES"/>
        </w:rPr>
        <w:t>alternativo, éste no esta llamado a</w:t>
      </w:r>
      <w:r w:rsidR="008C30D3" w:rsidRPr="00112C7F">
        <w:rPr>
          <w:rFonts w:ascii="Century Gothic" w:eastAsia="Times New Roman" w:hAnsi="Century Gothic" w:cs="Arial"/>
          <w:sz w:val="24"/>
          <w:szCs w:val="24"/>
          <w:lang w:val="es-ES"/>
        </w:rPr>
        <w:t xml:space="preserve"> </w:t>
      </w:r>
      <w:r w:rsidR="00FB5610" w:rsidRPr="00112C7F">
        <w:rPr>
          <w:rFonts w:ascii="Century Gothic" w:eastAsia="Times New Roman" w:hAnsi="Century Gothic" w:cs="Arial"/>
          <w:sz w:val="24"/>
          <w:szCs w:val="24"/>
          <w:lang w:val="es-ES"/>
        </w:rPr>
        <w:t>impedir</w:t>
      </w:r>
      <w:r w:rsidR="008C30D3" w:rsidRPr="00112C7F">
        <w:rPr>
          <w:rFonts w:ascii="Century Gothic" w:eastAsia="Times New Roman" w:hAnsi="Century Gothic" w:cs="Arial"/>
          <w:sz w:val="24"/>
          <w:szCs w:val="24"/>
          <w:lang w:val="es-ES"/>
        </w:rPr>
        <w:t xml:space="preserve"> la ocurrencia de un perjuicio irremediable, conforme a la situación del </w:t>
      </w:r>
      <w:r w:rsidR="00406FEA" w:rsidRPr="00112C7F">
        <w:rPr>
          <w:rFonts w:ascii="Century Gothic" w:eastAsia="Times New Roman" w:hAnsi="Century Gothic" w:cs="Arial"/>
          <w:sz w:val="24"/>
          <w:szCs w:val="24"/>
          <w:lang w:val="es-ES"/>
        </w:rPr>
        <w:t>accionante</w:t>
      </w:r>
      <w:r w:rsidR="00406FEA" w:rsidRPr="00112C7F">
        <w:rPr>
          <w:rStyle w:val="Refdenotaalpie"/>
          <w:rFonts w:ascii="Century Gothic" w:eastAsia="Times New Roman" w:hAnsi="Century Gothic" w:cs="Arial"/>
          <w:sz w:val="24"/>
          <w:szCs w:val="24"/>
          <w:lang w:val="es-ES"/>
        </w:rPr>
        <w:footnoteReference w:id="5"/>
      </w:r>
      <w:r w:rsidR="008C30D3" w:rsidRPr="00112C7F">
        <w:rPr>
          <w:rFonts w:ascii="Century Gothic" w:eastAsia="Times New Roman" w:hAnsi="Century Gothic" w:cs="Arial"/>
          <w:sz w:val="24"/>
          <w:szCs w:val="24"/>
          <w:lang w:val="es-ES"/>
        </w:rPr>
        <w:t xml:space="preserve">. </w:t>
      </w:r>
      <w:r w:rsidR="00DD5300" w:rsidRPr="00112C7F">
        <w:rPr>
          <w:rFonts w:ascii="Century Gothic" w:eastAsia="Times New Roman" w:hAnsi="Century Gothic" w:cs="Arial"/>
          <w:sz w:val="24"/>
          <w:szCs w:val="24"/>
          <w:lang w:val="es-ES"/>
        </w:rPr>
        <w:t>Finalmente</w:t>
      </w:r>
      <w:r w:rsidR="008C30D3" w:rsidRPr="00112C7F">
        <w:rPr>
          <w:rFonts w:ascii="Century Gothic" w:eastAsia="Times New Roman" w:hAnsi="Century Gothic" w:cs="Arial"/>
          <w:sz w:val="24"/>
          <w:szCs w:val="24"/>
          <w:lang w:val="es-ES"/>
        </w:rPr>
        <w:t xml:space="preserve">, cuando la acción de tutela es promovida por personas que requieren especial protección constitucional como los niños, mujeres cabeza de familia, </w:t>
      </w:r>
      <w:r w:rsidR="008C30D3" w:rsidRPr="00112C7F">
        <w:rPr>
          <w:rFonts w:ascii="Century Gothic" w:eastAsia="Times New Roman" w:hAnsi="Century Gothic" w:cs="Arial"/>
          <w:b/>
          <w:bCs/>
          <w:i/>
          <w:iCs/>
          <w:sz w:val="24"/>
          <w:szCs w:val="24"/>
          <w:lang w:val="es-ES"/>
        </w:rPr>
        <w:t>personas de la tercera edad</w:t>
      </w:r>
      <w:r w:rsidR="008C30D3" w:rsidRPr="00112C7F">
        <w:rPr>
          <w:rFonts w:ascii="Century Gothic" w:eastAsia="Times New Roman" w:hAnsi="Century Gothic" w:cs="Arial"/>
          <w:sz w:val="24"/>
          <w:szCs w:val="24"/>
          <w:lang w:val="es-ES"/>
        </w:rPr>
        <w:t>, población LGBTI, personas en situación de discapacidad, entre otros</w:t>
      </w:r>
      <w:r w:rsidR="00247512" w:rsidRPr="00112C7F">
        <w:rPr>
          <w:rFonts w:ascii="Century Gothic" w:eastAsia="Times New Roman" w:hAnsi="Century Gothic" w:cs="Arial"/>
          <w:sz w:val="24"/>
          <w:szCs w:val="24"/>
          <w:lang w:val="es-ES"/>
        </w:rPr>
        <w:t>,</w:t>
      </w:r>
      <w:r w:rsidR="008C30D3" w:rsidRPr="00112C7F">
        <w:rPr>
          <w:rFonts w:ascii="Century Gothic" w:eastAsia="Times New Roman" w:hAnsi="Century Gothic" w:cs="Arial"/>
          <w:sz w:val="24"/>
          <w:szCs w:val="24"/>
          <w:lang w:val="es-ES"/>
        </w:rPr>
        <w:t xml:space="preserve"> el </w:t>
      </w:r>
      <w:r w:rsidR="00247512" w:rsidRPr="00112C7F">
        <w:rPr>
          <w:rFonts w:ascii="Century Gothic" w:eastAsia="Times New Roman" w:hAnsi="Century Gothic" w:cs="Arial"/>
          <w:sz w:val="24"/>
          <w:szCs w:val="24"/>
          <w:lang w:val="es-ES"/>
        </w:rPr>
        <w:t>análisis</w:t>
      </w:r>
      <w:r w:rsidR="008C30D3" w:rsidRPr="00112C7F">
        <w:rPr>
          <w:rFonts w:ascii="Century Gothic" w:eastAsia="Times New Roman" w:hAnsi="Century Gothic" w:cs="Arial"/>
          <w:sz w:val="24"/>
          <w:szCs w:val="24"/>
          <w:lang w:val="es-ES"/>
        </w:rPr>
        <w:t xml:space="preserve"> de procedencia de la acción de tutela se hace menos estricto</w:t>
      </w:r>
      <w:r w:rsidR="00E95EBA" w:rsidRPr="00112C7F">
        <w:rPr>
          <w:rStyle w:val="Refdenotaalpie"/>
          <w:rFonts w:ascii="Century Gothic" w:eastAsia="Times New Roman" w:hAnsi="Century Gothic" w:cs="Arial"/>
          <w:sz w:val="24"/>
          <w:szCs w:val="24"/>
          <w:lang w:val="es-ES"/>
        </w:rPr>
        <w:footnoteReference w:id="6"/>
      </w:r>
      <w:r w:rsidR="008C30D3" w:rsidRPr="00112C7F">
        <w:rPr>
          <w:rFonts w:ascii="Century Gothic" w:eastAsia="Times New Roman" w:hAnsi="Century Gothic" w:cs="Arial"/>
          <w:sz w:val="24"/>
          <w:szCs w:val="24"/>
          <w:lang w:val="es-ES"/>
        </w:rPr>
        <w:t>.</w:t>
      </w:r>
    </w:p>
    <w:p w14:paraId="7D36099F"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1D1C1B11" w14:textId="5A2C67BF" w:rsidR="008C30D3" w:rsidRPr="00112C7F" w:rsidRDefault="00564751"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21. </w:t>
      </w:r>
      <w:r w:rsidR="008C30D3" w:rsidRPr="00112C7F">
        <w:rPr>
          <w:rFonts w:ascii="Century Gothic" w:eastAsia="Times New Roman" w:hAnsi="Century Gothic" w:cs="Arial"/>
          <w:sz w:val="24"/>
          <w:szCs w:val="24"/>
          <w:lang w:val="es-ES"/>
        </w:rPr>
        <w:t xml:space="preserve">La jurisprudencia constitucional </w:t>
      </w:r>
      <w:r w:rsidR="008F241E">
        <w:rPr>
          <w:rFonts w:ascii="Century Gothic" w:eastAsia="Times New Roman" w:hAnsi="Century Gothic" w:cs="Arial"/>
          <w:sz w:val="24"/>
          <w:szCs w:val="24"/>
          <w:lang w:val="es-ES"/>
        </w:rPr>
        <w:t>establece</w:t>
      </w:r>
      <w:r w:rsidR="008C30D3" w:rsidRPr="00112C7F">
        <w:rPr>
          <w:rFonts w:ascii="Century Gothic" w:eastAsia="Times New Roman" w:hAnsi="Century Gothic" w:cs="Arial"/>
          <w:sz w:val="24"/>
          <w:szCs w:val="24"/>
          <w:lang w:val="es-ES"/>
        </w:rPr>
        <w:t xml:space="preserve"> que un evento o situación configura un perjuicio irremediable cuando</w:t>
      </w:r>
      <w:r w:rsidR="0078293C" w:rsidRPr="00112C7F">
        <w:rPr>
          <w:rFonts w:ascii="Century Gothic" w:eastAsia="Times New Roman" w:hAnsi="Century Gothic" w:cs="Arial"/>
          <w:sz w:val="24"/>
          <w:szCs w:val="24"/>
          <w:lang w:val="es-ES"/>
        </w:rPr>
        <w:t xml:space="preserve">, por un lado, resulta </w:t>
      </w:r>
      <w:r w:rsidR="008C30D3" w:rsidRPr="00112C7F">
        <w:rPr>
          <w:rFonts w:ascii="Century Gothic" w:eastAsia="Times New Roman" w:hAnsi="Century Gothic" w:cs="Arial"/>
          <w:sz w:val="24"/>
          <w:szCs w:val="24"/>
          <w:lang w:val="es-ES"/>
        </w:rPr>
        <w:t xml:space="preserve"> cierto e inminente</w:t>
      </w:r>
      <w:r w:rsidR="00A65856" w:rsidRPr="00112C7F">
        <w:rPr>
          <w:rFonts w:ascii="Century Gothic" w:eastAsia="Times New Roman" w:hAnsi="Century Gothic" w:cs="Arial"/>
          <w:sz w:val="24"/>
          <w:szCs w:val="24"/>
          <w:lang w:val="es-ES"/>
        </w:rPr>
        <w:t xml:space="preserve">, </w:t>
      </w:r>
      <w:r w:rsidR="008C30D3" w:rsidRPr="00112C7F">
        <w:rPr>
          <w:rFonts w:ascii="Century Gothic" w:eastAsia="Times New Roman" w:hAnsi="Century Gothic" w:cs="Arial"/>
          <w:sz w:val="24"/>
          <w:szCs w:val="24"/>
          <w:lang w:val="es-ES"/>
        </w:rPr>
        <w:t>e</w:t>
      </w:r>
      <w:r w:rsidR="00A65856" w:rsidRPr="00112C7F">
        <w:rPr>
          <w:rFonts w:ascii="Century Gothic" w:eastAsia="Times New Roman" w:hAnsi="Century Gothic" w:cs="Arial"/>
          <w:sz w:val="24"/>
          <w:szCs w:val="24"/>
          <w:lang w:val="es-ES"/>
        </w:rPr>
        <w:t>s decir</w:t>
      </w:r>
      <w:r w:rsidR="008C30D3" w:rsidRPr="00112C7F">
        <w:rPr>
          <w:rFonts w:ascii="Century Gothic" w:eastAsia="Times New Roman" w:hAnsi="Century Gothic" w:cs="Arial"/>
          <w:sz w:val="24"/>
          <w:szCs w:val="24"/>
          <w:lang w:val="es-ES"/>
        </w:rPr>
        <w:t xml:space="preserve">, que no se deba a meras conjeturas o especulaciones, sino a una apreciación razonable de </w:t>
      </w:r>
      <w:r w:rsidR="004D3CD5" w:rsidRPr="00112C7F">
        <w:rPr>
          <w:rFonts w:ascii="Century Gothic" w:eastAsia="Times New Roman" w:hAnsi="Century Gothic" w:cs="Arial"/>
          <w:sz w:val="24"/>
          <w:szCs w:val="24"/>
          <w:lang w:val="es-ES"/>
        </w:rPr>
        <w:t>los hechos</w:t>
      </w:r>
      <w:r w:rsidR="008C30D3" w:rsidRPr="00112C7F">
        <w:rPr>
          <w:rFonts w:ascii="Century Gothic" w:eastAsia="Times New Roman" w:hAnsi="Century Gothic" w:cs="Arial"/>
          <w:sz w:val="24"/>
          <w:szCs w:val="24"/>
          <w:lang w:val="es-ES"/>
        </w:rPr>
        <w:t xml:space="preserve"> </w:t>
      </w:r>
      <w:r w:rsidR="00FA7CCB" w:rsidRPr="00112C7F">
        <w:rPr>
          <w:rFonts w:ascii="Century Gothic" w:eastAsia="Times New Roman" w:hAnsi="Century Gothic" w:cs="Arial"/>
          <w:sz w:val="24"/>
          <w:szCs w:val="24"/>
          <w:lang w:val="es-ES"/>
        </w:rPr>
        <w:t>(</w:t>
      </w:r>
      <w:r w:rsidR="008C30D3" w:rsidRPr="00112C7F">
        <w:rPr>
          <w:rFonts w:ascii="Century Gothic" w:eastAsia="Times New Roman" w:hAnsi="Century Gothic" w:cs="Arial"/>
          <w:sz w:val="24"/>
          <w:szCs w:val="24"/>
          <w:lang w:val="es-ES"/>
        </w:rPr>
        <w:t xml:space="preserve">ii) es grave, desde el </w:t>
      </w:r>
      <w:r w:rsidR="008C30D3" w:rsidRPr="00112C7F">
        <w:rPr>
          <w:rFonts w:ascii="Century Gothic" w:eastAsia="Times New Roman" w:hAnsi="Century Gothic" w:cs="Arial"/>
          <w:sz w:val="24"/>
          <w:szCs w:val="24"/>
          <w:lang w:val="es-ES"/>
        </w:rPr>
        <w:lastRenderedPageBreak/>
        <w:t xml:space="preserve">punto de vista del bien jurídico que </w:t>
      </w:r>
      <w:r w:rsidR="0086191C" w:rsidRPr="00112C7F">
        <w:rPr>
          <w:rFonts w:ascii="Century Gothic" w:eastAsia="Times New Roman" w:hAnsi="Century Gothic" w:cs="Arial"/>
          <w:sz w:val="24"/>
          <w:szCs w:val="24"/>
          <w:lang w:val="es-ES"/>
        </w:rPr>
        <w:t>podría verse vulnerado</w:t>
      </w:r>
      <w:r w:rsidR="008C30D3" w:rsidRPr="00112C7F">
        <w:rPr>
          <w:rFonts w:ascii="Century Gothic" w:eastAsia="Times New Roman" w:hAnsi="Century Gothic" w:cs="Arial"/>
          <w:sz w:val="24"/>
          <w:szCs w:val="24"/>
          <w:lang w:val="es-ES"/>
        </w:rPr>
        <w:t xml:space="preserve">, y de la importancia </w:t>
      </w:r>
      <w:r w:rsidR="0086191C" w:rsidRPr="00112C7F">
        <w:rPr>
          <w:rFonts w:ascii="Century Gothic" w:eastAsia="Times New Roman" w:hAnsi="Century Gothic" w:cs="Arial"/>
          <w:sz w:val="24"/>
          <w:szCs w:val="24"/>
          <w:lang w:val="es-ES"/>
        </w:rPr>
        <w:t>del mismo</w:t>
      </w:r>
      <w:r w:rsidR="008C30D3" w:rsidRPr="00112C7F">
        <w:rPr>
          <w:rFonts w:ascii="Century Gothic" w:eastAsia="Times New Roman" w:hAnsi="Century Gothic" w:cs="Arial"/>
          <w:sz w:val="24"/>
          <w:szCs w:val="24"/>
          <w:lang w:val="es-ES"/>
        </w:rPr>
        <w:t xml:space="preserve">, y </w:t>
      </w:r>
      <w:r w:rsidR="0086191C" w:rsidRPr="00112C7F">
        <w:rPr>
          <w:rFonts w:ascii="Century Gothic" w:eastAsia="Times New Roman" w:hAnsi="Century Gothic" w:cs="Arial"/>
          <w:sz w:val="24"/>
          <w:szCs w:val="24"/>
          <w:lang w:val="es-ES"/>
        </w:rPr>
        <w:t>(</w:t>
      </w:r>
      <w:r w:rsidR="008C30D3" w:rsidRPr="00112C7F">
        <w:rPr>
          <w:rFonts w:ascii="Century Gothic" w:eastAsia="Times New Roman" w:hAnsi="Century Gothic" w:cs="Arial"/>
          <w:sz w:val="24"/>
          <w:szCs w:val="24"/>
          <w:lang w:val="es-ES"/>
        </w:rPr>
        <w:t xml:space="preserve">iii) requiere atención urgente, en el sentido de que sea necesaria e inaplazable su prevención o mitigación para evitar que se </w:t>
      </w:r>
      <w:r w:rsidR="0086191C" w:rsidRPr="00112C7F">
        <w:rPr>
          <w:rFonts w:ascii="Century Gothic" w:eastAsia="Times New Roman" w:hAnsi="Century Gothic" w:cs="Arial"/>
          <w:sz w:val="24"/>
          <w:szCs w:val="24"/>
          <w:lang w:val="es-ES"/>
        </w:rPr>
        <w:t>genere</w:t>
      </w:r>
      <w:r w:rsidR="008C30D3" w:rsidRPr="00112C7F">
        <w:rPr>
          <w:rFonts w:ascii="Century Gothic" w:eastAsia="Times New Roman" w:hAnsi="Century Gothic" w:cs="Arial"/>
          <w:sz w:val="24"/>
          <w:szCs w:val="24"/>
          <w:lang w:val="es-ES"/>
        </w:rPr>
        <w:t xml:space="preserve"> un daño antijurídico </w:t>
      </w:r>
      <w:r w:rsidR="00DB1A9F" w:rsidRPr="00112C7F">
        <w:rPr>
          <w:rFonts w:ascii="Century Gothic" w:eastAsia="Times New Roman" w:hAnsi="Century Gothic" w:cs="Arial"/>
          <w:sz w:val="24"/>
          <w:szCs w:val="24"/>
          <w:lang w:val="es-ES"/>
        </w:rPr>
        <w:t>y que dicho daño no pueda ser reparado</w:t>
      </w:r>
      <w:r w:rsidR="00DB1A9F" w:rsidRPr="00112C7F">
        <w:rPr>
          <w:rStyle w:val="Refdenotaalpie"/>
          <w:rFonts w:ascii="Century Gothic" w:eastAsia="Times New Roman" w:hAnsi="Century Gothic" w:cs="Arial"/>
          <w:sz w:val="24"/>
          <w:szCs w:val="24"/>
          <w:lang w:val="es-ES"/>
        </w:rPr>
        <w:footnoteReference w:id="7"/>
      </w:r>
      <w:r w:rsidR="00DB1A9F" w:rsidRPr="00112C7F">
        <w:rPr>
          <w:rFonts w:ascii="Century Gothic" w:eastAsia="Times New Roman" w:hAnsi="Century Gothic" w:cs="Arial"/>
          <w:sz w:val="24"/>
          <w:szCs w:val="24"/>
          <w:lang w:val="es-ES"/>
        </w:rPr>
        <w:t>.</w:t>
      </w:r>
    </w:p>
    <w:p w14:paraId="5A4709DB"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7251F69D" w14:textId="5E334331" w:rsidR="008C30D3" w:rsidRPr="00112C7F" w:rsidRDefault="0058036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22. </w:t>
      </w:r>
      <w:r w:rsidR="008C30D3" w:rsidRPr="00112C7F">
        <w:rPr>
          <w:rFonts w:ascii="Century Gothic" w:eastAsia="Times New Roman" w:hAnsi="Century Gothic" w:cs="Arial"/>
          <w:sz w:val="24"/>
          <w:szCs w:val="24"/>
          <w:lang w:val="es-ES"/>
        </w:rPr>
        <w:t xml:space="preserve">Ahora bien, respecto a la eficacia e idoneidad del mecanismo de defensa judicial al alcance del afectado, la Sentencia SU-355 de 2015 determinó que este </w:t>
      </w:r>
      <w:r w:rsidR="002954A7" w:rsidRPr="00112C7F">
        <w:rPr>
          <w:rFonts w:ascii="Century Gothic" w:eastAsia="Times New Roman" w:hAnsi="Century Gothic" w:cs="Arial"/>
          <w:i/>
          <w:iCs/>
          <w:sz w:val="24"/>
          <w:szCs w:val="24"/>
          <w:lang w:val="es-ES"/>
        </w:rPr>
        <w:t>“</w:t>
      </w:r>
      <w:r w:rsidR="008C30D3" w:rsidRPr="00112C7F">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002954A7" w:rsidRPr="00112C7F">
        <w:rPr>
          <w:rFonts w:ascii="Century Gothic" w:eastAsia="Times New Roman" w:hAnsi="Century Gothic" w:cs="Arial"/>
          <w:i/>
          <w:iCs/>
          <w:sz w:val="24"/>
          <w:szCs w:val="24"/>
          <w:lang w:val="es-ES"/>
        </w:rPr>
        <w:t>”</w:t>
      </w:r>
      <w:r w:rsidR="008C30D3" w:rsidRPr="00112C7F">
        <w:rPr>
          <w:rFonts w:ascii="Century Gothic" w:eastAsia="Times New Roman" w:hAnsi="Century Gothic" w:cs="Arial"/>
          <w:i/>
          <w:iCs/>
          <w:sz w:val="24"/>
          <w:szCs w:val="24"/>
          <w:lang w:val="es-ES"/>
        </w:rPr>
        <w:t>.</w:t>
      </w:r>
      <w:r w:rsidR="008C30D3" w:rsidRPr="00112C7F">
        <w:rPr>
          <w:rFonts w:ascii="Century Gothic" w:eastAsia="Times New Roman" w:hAnsi="Century Gothic" w:cs="Arial"/>
          <w:sz w:val="24"/>
          <w:szCs w:val="24"/>
          <w:lang w:val="es-ES"/>
        </w:rPr>
        <w:t xml:space="preserve"> </w:t>
      </w:r>
      <w:proofErr w:type="gramStart"/>
      <w:r w:rsidR="00D83655" w:rsidRPr="00112C7F">
        <w:rPr>
          <w:rFonts w:ascii="Century Gothic" w:eastAsia="Times New Roman" w:hAnsi="Century Gothic" w:cs="Arial"/>
          <w:sz w:val="24"/>
          <w:szCs w:val="24"/>
          <w:lang w:val="es-ES"/>
        </w:rPr>
        <w:t>De acuerdo a</w:t>
      </w:r>
      <w:proofErr w:type="gramEnd"/>
      <w:r w:rsidR="00D83655" w:rsidRPr="00112C7F">
        <w:rPr>
          <w:rFonts w:ascii="Century Gothic" w:eastAsia="Times New Roman" w:hAnsi="Century Gothic" w:cs="Arial"/>
          <w:sz w:val="24"/>
          <w:szCs w:val="24"/>
          <w:lang w:val="es-ES"/>
        </w:rPr>
        <w:t xml:space="preserve"> lo manifestado por la Corte Constitucional, l</w:t>
      </w:r>
      <w:r w:rsidR="008C30D3" w:rsidRPr="00112C7F">
        <w:rPr>
          <w:rFonts w:ascii="Century Gothic" w:eastAsia="Times New Roman" w:hAnsi="Century Gothic" w:cs="Arial"/>
          <w:sz w:val="24"/>
          <w:szCs w:val="24"/>
          <w:lang w:val="es-ES"/>
        </w:rPr>
        <w:t>a idoneidad del medio judicial puede determinarse, examinando el objeto de la opción judicial alternativa y el resultado previsible de acudir a ese otro medio de defensa judicial. Así,</w:t>
      </w:r>
      <w:r w:rsidR="008F241E">
        <w:rPr>
          <w:rFonts w:ascii="Century Gothic" w:eastAsia="Times New Roman" w:hAnsi="Century Gothic" w:cs="Arial"/>
          <w:sz w:val="24"/>
          <w:szCs w:val="24"/>
          <w:lang w:val="es-ES"/>
        </w:rPr>
        <w:t xml:space="preserve"> el</w:t>
      </w:r>
      <w:r w:rsidR="00170500" w:rsidRPr="00112C7F">
        <w:rPr>
          <w:rFonts w:ascii="Century Gothic" w:eastAsia="Times New Roman" w:hAnsi="Century Gothic" w:cs="Arial"/>
          <w:sz w:val="24"/>
          <w:szCs w:val="24"/>
          <w:lang w:val="es-ES"/>
        </w:rPr>
        <w:t xml:space="preserve"> </w:t>
      </w:r>
      <w:r w:rsidR="008F241E">
        <w:rPr>
          <w:rFonts w:ascii="Century Gothic" w:eastAsia="Times New Roman" w:hAnsi="Century Gothic" w:cs="Arial"/>
          <w:sz w:val="24"/>
          <w:szCs w:val="24"/>
          <w:lang w:val="es-ES"/>
        </w:rPr>
        <w:t>d</w:t>
      </w:r>
      <w:r w:rsidR="00170500" w:rsidRPr="00112C7F">
        <w:rPr>
          <w:rFonts w:ascii="Century Gothic" w:eastAsia="Times New Roman" w:hAnsi="Century Gothic" w:cs="Arial"/>
          <w:sz w:val="24"/>
          <w:szCs w:val="24"/>
          <w:lang w:val="es-ES"/>
        </w:rPr>
        <w:t>espacho</w:t>
      </w:r>
      <w:r w:rsidR="008C30D3" w:rsidRPr="00112C7F">
        <w:rPr>
          <w:rFonts w:ascii="Century Gothic" w:eastAsia="Times New Roman" w:hAnsi="Century Gothic" w:cs="Arial"/>
          <w:sz w:val="24"/>
          <w:szCs w:val="24"/>
          <w:lang w:val="es-ES"/>
        </w:rPr>
        <w:t xml:space="preserve"> deberá </w:t>
      </w:r>
      <w:r w:rsidR="00170500" w:rsidRPr="00112C7F">
        <w:rPr>
          <w:rFonts w:ascii="Century Gothic" w:eastAsia="Times New Roman" w:hAnsi="Century Gothic" w:cs="Arial"/>
          <w:sz w:val="24"/>
          <w:szCs w:val="24"/>
          <w:lang w:val="es-ES"/>
        </w:rPr>
        <w:t>realizar</w:t>
      </w:r>
      <w:r w:rsidR="008C30D3" w:rsidRPr="00112C7F">
        <w:rPr>
          <w:rFonts w:ascii="Century Gothic" w:eastAsia="Times New Roman" w:hAnsi="Century Gothic" w:cs="Arial"/>
          <w:sz w:val="24"/>
          <w:szCs w:val="24"/>
          <w:lang w:val="es-ES"/>
        </w:rPr>
        <w:t xml:space="preserve"> un análisis del caso concreto, pues </w:t>
      </w:r>
      <w:r w:rsidR="009741D0" w:rsidRPr="00112C7F">
        <w:rPr>
          <w:rFonts w:ascii="Century Gothic" w:eastAsia="Times New Roman" w:hAnsi="Century Gothic" w:cs="Arial"/>
          <w:sz w:val="24"/>
          <w:szCs w:val="24"/>
          <w:lang w:val="es-ES"/>
        </w:rPr>
        <w:t>es de esta forma que p</w:t>
      </w:r>
      <w:r w:rsidR="00C67E0A" w:rsidRPr="00112C7F">
        <w:rPr>
          <w:rFonts w:ascii="Century Gothic" w:eastAsia="Times New Roman" w:hAnsi="Century Gothic" w:cs="Arial"/>
          <w:sz w:val="24"/>
          <w:szCs w:val="24"/>
          <w:lang w:val="es-ES"/>
        </w:rPr>
        <w:t>uede</w:t>
      </w:r>
      <w:r w:rsidR="009741D0" w:rsidRPr="00112C7F">
        <w:rPr>
          <w:rFonts w:ascii="Century Gothic" w:eastAsia="Times New Roman" w:hAnsi="Century Gothic" w:cs="Arial"/>
          <w:sz w:val="24"/>
          <w:szCs w:val="24"/>
          <w:lang w:val="es-ES"/>
        </w:rPr>
        <w:t xml:space="preserve"> determinar si los derechos alegados </w:t>
      </w:r>
      <w:r w:rsidR="004D08FF" w:rsidRPr="00112C7F">
        <w:rPr>
          <w:rFonts w:ascii="Century Gothic" w:eastAsia="Times New Roman" w:hAnsi="Century Gothic" w:cs="Arial"/>
          <w:sz w:val="24"/>
          <w:szCs w:val="24"/>
          <w:lang w:val="es-ES"/>
        </w:rPr>
        <w:t xml:space="preserve">resultarían protegidos </w:t>
      </w:r>
      <w:r w:rsidR="00C67E0A" w:rsidRPr="00112C7F">
        <w:rPr>
          <w:rFonts w:ascii="Century Gothic" w:eastAsia="Times New Roman" w:hAnsi="Century Gothic" w:cs="Arial"/>
          <w:sz w:val="24"/>
          <w:szCs w:val="24"/>
          <w:lang w:val="es-ES"/>
        </w:rPr>
        <w:t xml:space="preserve">acudiendo a dicho mecanismo alternativo, </w:t>
      </w:r>
      <w:r w:rsidR="004D08FF" w:rsidRPr="00112C7F">
        <w:rPr>
          <w:rFonts w:ascii="Century Gothic" w:eastAsia="Times New Roman" w:hAnsi="Century Gothic" w:cs="Arial"/>
          <w:sz w:val="24"/>
          <w:szCs w:val="24"/>
          <w:lang w:val="es-ES"/>
        </w:rPr>
        <w:t>o</w:t>
      </w:r>
      <w:r w:rsidR="00C67E0A" w:rsidRPr="00112C7F">
        <w:rPr>
          <w:rFonts w:ascii="Century Gothic" w:eastAsia="Times New Roman" w:hAnsi="Century Gothic" w:cs="Arial"/>
          <w:sz w:val="24"/>
          <w:szCs w:val="24"/>
          <w:lang w:val="es-ES"/>
        </w:rPr>
        <w:t xml:space="preserve"> </w:t>
      </w:r>
      <w:proofErr w:type="gramStart"/>
      <w:r w:rsidR="00C67E0A" w:rsidRPr="00112C7F">
        <w:rPr>
          <w:rFonts w:ascii="Century Gothic" w:eastAsia="Times New Roman" w:hAnsi="Century Gothic" w:cs="Arial"/>
          <w:sz w:val="24"/>
          <w:szCs w:val="24"/>
          <w:lang w:val="es-ES"/>
        </w:rPr>
        <w:t>si</w:t>
      </w:r>
      <w:proofErr w:type="gramEnd"/>
      <w:r w:rsidR="004D08FF" w:rsidRPr="00112C7F">
        <w:rPr>
          <w:rFonts w:ascii="Century Gothic" w:eastAsia="Times New Roman" w:hAnsi="Century Gothic" w:cs="Arial"/>
          <w:sz w:val="24"/>
          <w:szCs w:val="24"/>
          <w:lang w:val="es-ES"/>
        </w:rPr>
        <w:t xml:space="preserve"> por el contrario, la afectación </w:t>
      </w:r>
      <w:r w:rsidR="00C67E0A" w:rsidRPr="00112C7F">
        <w:rPr>
          <w:rFonts w:ascii="Century Gothic" w:eastAsia="Times New Roman" w:hAnsi="Century Gothic" w:cs="Arial"/>
          <w:sz w:val="24"/>
          <w:szCs w:val="24"/>
          <w:lang w:val="es-ES"/>
        </w:rPr>
        <w:t xml:space="preserve">resultaría más gravosa. </w:t>
      </w:r>
    </w:p>
    <w:p w14:paraId="4D6EDFFE"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3193EFF6" w14:textId="6FA59753" w:rsidR="008C30D3" w:rsidRPr="00112C7F" w:rsidRDefault="00C67E0A"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23</w:t>
      </w:r>
      <w:r w:rsidR="008C30D3" w:rsidRPr="00112C7F">
        <w:rPr>
          <w:rFonts w:ascii="Century Gothic" w:eastAsia="Times New Roman" w:hAnsi="Century Gothic" w:cs="Arial"/>
          <w:sz w:val="24"/>
          <w:szCs w:val="24"/>
          <w:lang w:val="es-ES"/>
        </w:rPr>
        <w:t xml:space="preserve">. En lo que respecta al reconocimiento y pago de derechos pensionales por medio de la acción de tutela, la jurisprudencia constitucional ha señalado </w:t>
      </w:r>
      <w:r w:rsidR="007F13F8" w:rsidRPr="00112C7F">
        <w:rPr>
          <w:rFonts w:ascii="Century Gothic" w:eastAsia="Times New Roman" w:hAnsi="Century Gothic" w:cs="Arial"/>
          <w:sz w:val="24"/>
          <w:szCs w:val="24"/>
          <w:lang w:val="es-ES"/>
        </w:rPr>
        <w:t xml:space="preserve">en reiteradas ocasiones </w:t>
      </w:r>
      <w:proofErr w:type="gramStart"/>
      <w:r w:rsidR="008C30D3" w:rsidRPr="00112C7F">
        <w:rPr>
          <w:rFonts w:ascii="Century Gothic" w:eastAsia="Times New Roman" w:hAnsi="Century Gothic" w:cs="Arial"/>
          <w:sz w:val="24"/>
          <w:szCs w:val="24"/>
          <w:lang w:val="es-ES"/>
        </w:rPr>
        <w:t>que</w:t>
      </w:r>
      <w:proofErr w:type="gramEnd"/>
      <w:r w:rsidR="008C30D3" w:rsidRPr="00112C7F">
        <w:rPr>
          <w:rFonts w:ascii="Century Gothic" w:eastAsia="Times New Roman" w:hAnsi="Century Gothic" w:cs="Arial"/>
          <w:sz w:val="24"/>
          <w:szCs w:val="24"/>
          <w:lang w:val="es-ES"/>
        </w:rPr>
        <w:t xml:space="preserve"> por regla general</w:t>
      </w:r>
      <w:r w:rsidR="00CB22CD" w:rsidRPr="00112C7F">
        <w:rPr>
          <w:rFonts w:ascii="Century Gothic" w:eastAsia="Times New Roman" w:hAnsi="Century Gothic" w:cs="Arial"/>
          <w:sz w:val="24"/>
          <w:szCs w:val="24"/>
          <w:lang w:val="es-ES"/>
        </w:rPr>
        <w:t xml:space="preserve">, </w:t>
      </w:r>
      <w:r w:rsidR="008C30D3" w:rsidRPr="00112C7F">
        <w:rPr>
          <w:rFonts w:ascii="Century Gothic" w:eastAsia="Times New Roman" w:hAnsi="Century Gothic" w:cs="Arial"/>
          <w:sz w:val="24"/>
          <w:szCs w:val="24"/>
          <w:lang w:val="es-ES"/>
        </w:rPr>
        <w:t>dicha pretensión no es susceptible de ampararse por esta vía, ya que existen mecanismos judiciales ordinarios con los que pueden debatirse los asunto</w:t>
      </w:r>
      <w:r w:rsidR="00CB22CD" w:rsidRPr="00112C7F">
        <w:rPr>
          <w:rFonts w:ascii="Century Gothic" w:eastAsia="Times New Roman" w:hAnsi="Century Gothic" w:cs="Arial"/>
          <w:sz w:val="24"/>
          <w:szCs w:val="24"/>
          <w:lang w:val="es-ES"/>
        </w:rPr>
        <w:t>s en cuestión</w:t>
      </w:r>
      <w:r w:rsidR="008C30D3" w:rsidRPr="00112C7F">
        <w:rPr>
          <w:rFonts w:ascii="Century Gothic" w:eastAsia="Times New Roman" w:hAnsi="Century Gothic" w:cs="Arial"/>
          <w:sz w:val="24"/>
          <w:szCs w:val="24"/>
          <w:lang w:val="es-ES"/>
        </w:rPr>
        <w:t>.</w:t>
      </w:r>
    </w:p>
    <w:p w14:paraId="13697E4C"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511ED97D" w14:textId="5BD6D4F7" w:rsidR="008C30D3" w:rsidRPr="00112C7F" w:rsidRDefault="00CB22CD"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24. </w:t>
      </w:r>
      <w:r w:rsidR="008C30D3" w:rsidRPr="00112C7F">
        <w:rPr>
          <w:rFonts w:ascii="Century Gothic" w:eastAsia="Times New Roman" w:hAnsi="Century Gothic" w:cs="Arial"/>
          <w:sz w:val="24"/>
          <w:szCs w:val="24"/>
          <w:lang w:val="es-ES"/>
        </w:rPr>
        <w:t xml:space="preserve">Sin embargo, esta también ha establecido los criterios que el juez debe </w:t>
      </w:r>
      <w:r w:rsidR="007F13F8" w:rsidRPr="00112C7F">
        <w:rPr>
          <w:rFonts w:ascii="Century Gothic" w:eastAsia="Times New Roman" w:hAnsi="Century Gothic" w:cs="Arial"/>
          <w:sz w:val="24"/>
          <w:szCs w:val="24"/>
          <w:lang w:val="es-ES"/>
        </w:rPr>
        <w:t>tener en cuenta</w:t>
      </w:r>
      <w:r w:rsidR="008C30D3" w:rsidRPr="00112C7F">
        <w:rPr>
          <w:rFonts w:ascii="Century Gothic" w:eastAsia="Times New Roman" w:hAnsi="Century Gothic" w:cs="Arial"/>
          <w:sz w:val="24"/>
          <w:szCs w:val="24"/>
          <w:lang w:val="es-ES"/>
        </w:rPr>
        <w:t xml:space="preserve"> para establecer si los medios para solicitar la prestación social son eficaces e idóneos: </w:t>
      </w:r>
    </w:p>
    <w:p w14:paraId="278A6CE0"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lastRenderedPageBreak/>
        <w:t xml:space="preserve"> </w:t>
      </w:r>
    </w:p>
    <w:p w14:paraId="047F8666" w14:textId="3E039584" w:rsidR="008C30D3" w:rsidRPr="008F241E" w:rsidRDefault="009376FD" w:rsidP="008F241E">
      <w:pPr>
        <w:ind w:left="567" w:right="424"/>
        <w:jc w:val="both"/>
        <w:rPr>
          <w:rFonts w:ascii="Century Gothic" w:eastAsia="Times New Roman" w:hAnsi="Century Gothic" w:cs="Arial"/>
          <w:lang w:val="es-ES"/>
        </w:rPr>
      </w:pPr>
      <w:r w:rsidRPr="008F241E">
        <w:rPr>
          <w:rFonts w:ascii="Century Gothic" w:eastAsia="Times New Roman" w:hAnsi="Century Gothic" w:cs="Arial"/>
          <w:i/>
          <w:iCs/>
          <w:lang w:val="es-ES"/>
        </w:rPr>
        <w:t>“</w:t>
      </w:r>
      <w:r w:rsidR="008C30D3" w:rsidRPr="008F241E">
        <w:rPr>
          <w:rFonts w:ascii="Century Gothic" w:eastAsia="Times New Roman" w:hAnsi="Century Gothic" w:cs="Arial"/>
          <w:i/>
          <w:iCs/>
          <w:lang w:val="es-ES"/>
        </w:rPr>
        <w:t>(i) la edad del accionante, puesto que las personas de la tercera edad son sujetos de especial protección constitucional; (ii) su estado de salud y las condiciones de vulnerabilidad en las que pueda encontrarse; (iii) la composición de su núcleo familiar; (iv) las circunstancias económicas en las cuales se encuentra; (v) que se haya agotado cierta actividad administrativa y judicial tendiente a obtener el reconocimiento del derecho; (vi) el tiempo transcurrido entre la primera solicitud y la interposición del amparo constitucional; (vii) su grado de formación escolar y el posible conocimiento que tenga acerca de la defensa de sus derechos y, por último, (viii) que tenga cierto nivel de convicción sobre la titularidad de los derechos reclamados</w:t>
      </w:r>
      <w:r w:rsidR="003D5814" w:rsidRPr="008F241E">
        <w:rPr>
          <w:rFonts w:ascii="Century Gothic" w:eastAsia="Times New Roman" w:hAnsi="Century Gothic" w:cs="Arial"/>
          <w:i/>
          <w:iCs/>
          <w:lang w:val="es-ES"/>
        </w:rPr>
        <w:t>”</w:t>
      </w:r>
      <w:r w:rsidR="003D5814" w:rsidRPr="008F241E">
        <w:rPr>
          <w:rStyle w:val="Refdenotaalpie"/>
          <w:rFonts w:ascii="Century Gothic" w:eastAsia="Times New Roman" w:hAnsi="Century Gothic" w:cs="Arial"/>
          <w:i/>
          <w:iCs/>
          <w:lang w:val="es-ES"/>
        </w:rPr>
        <w:footnoteReference w:id="8"/>
      </w:r>
      <w:r w:rsidR="003D5814" w:rsidRPr="008F241E">
        <w:rPr>
          <w:rFonts w:ascii="Century Gothic" w:eastAsia="Times New Roman" w:hAnsi="Century Gothic" w:cs="Arial"/>
          <w:i/>
          <w:iCs/>
          <w:lang w:val="es-ES"/>
        </w:rPr>
        <w:t>.</w:t>
      </w:r>
    </w:p>
    <w:p w14:paraId="2B53B34C"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451245F2" w14:textId="48F2FC5C" w:rsidR="008C30D3" w:rsidRPr="00112C7F" w:rsidRDefault="007A5EAE"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25. En ese entendido, el </w:t>
      </w:r>
      <w:r w:rsidR="008F241E">
        <w:rPr>
          <w:rFonts w:ascii="Century Gothic" w:eastAsia="Times New Roman" w:hAnsi="Century Gothic" w:cs="Arial"/>
          <w:sz w:val="24"/>
          <w:szCs w:val="24"/>
          <w:lang w:val="es-ES"/>
        </w:rPr>
        <w:t>d</w:t>
      </w:r>
      <w:r w:rsidRPr="00112C7F">
        <w:rPr>
          <w:rFonts w:ascii="Century Gothic" w:eastAsia="Times New Roman" w:hAnsi="Century Gothic" w:cs="Arial"/>
          <w:sz w:val="24"/>
          <w:szCs w:val="24"/>
          <w:lang w:val="es-ES"/>
        </w:rPr>
        <w:t xml:space="preserve">espacho deberá </w:t>
      </w:r>
      <w:r w:rsidR="008C30D3" w:rsidRPr="00112C7F">
        <w:rPr>
          <w:rFonts w:ascii="Century Gothic" w:eastAsia="Times New Roman" w:hAnsi="Century Gothic" w:cs="Arial"/>
          <w:sz w:val="24"/>
          <w:szCs w:val="24"/>
          <w:lang w:val="es-ES"/>
        </w:rPr>
        <w:t xml:space="preserve">valorar cuáles son las circunstancias </w:t>
      </w:r>
      <w:r w:rsidR="005408B6" w:rsidRPr="00112C7F">
        <w:rPr>
          <w:rFonts w:ascii="Century Gothic" w:eastAsia="Times New Roman" w:hAnsi="Century Gothic" w:cs="Arial"/>
          <w:sz w:val="24"/>
          <w:szCs w:val="24"/>
          <w:lang w:val="es-ES"/>
        </w:rPr>
        <w:t>particulares</w:t>
      </w:r>
      <w:r w:rsidR="008C30D3" w:rsidRPr="00112C7F">
        <w:rPr>
          <w:rFonts w:ascii="Century Gothic" w:eastAsia="Times New Roman" w:hAnsi="Century Gothic" w:cs="Arial"/>
          <w:sz w:val="24"/>
          <w:szCs w:val="24"/>
          <w:lang w:val="es-ES"/>
        </w:rPr>
        <w:t xml:space="preserve"> de</w:t>
      </w:r>
      <w:r w:rsidR="001832B7" w:rsidRPr="00112C7F">
        <w:rPr>
          <w:rFonts w:ascii="Century Gothic" w:eastAsia="Times New Roman" w:hAnsi="Century Gothic" w:cs="Arial"/>
          <w:sz w:val="24"/>
          <w:szCs w:val="24"/>
          <w:lang w:val="es-ES"/>
        </w:rPr>
        <w:t xml:space="preserve"> la</w:t>
      </w:r>
      <w:r w:rsidR="008C30D3" w:rsidRPr="00112C7F">
        <w:rPr>
          <w:rFonts w:ascii="Century Gothic" w:eastAsia="Times New Roman" w:hAnsi="Century Gothic" w:cs="Arial"/>
          <w:sz w:val="24"/>
          <w:szCs w:val="24"/>
          <w:lang w:val="es-ES"/>
        </w:rPr>
        <w:t xml:space="preserve"> accionante para determinar si l</w:t>
      </w:r>
      <w:r w:rsidR="005408B6" w:rsidRPr="00112C7F">
        <w:rPr>
          <w:rFonts w:ascii="Century Gothic" w:eastAsia="Times New Roman" w:hAnsi="Century Gothic" w:cs="Arial"/>
          <w:sz w:val="24"/>
          <w:szCs w:val="24"/>
          <w:lang w:val="es-ES"/>
        </w:rPr>
        <w:t xml:space="preserve">os mecanismos </w:t>
      </w:r>
      <w:r w:rsidR="008C30D3" w:rsidRPr="00112C7F">
        <w:rPr>
          <w:rFonts w:ascii="Century Gothic" w:eastAsia="Times New Roman" w:hAnsi="Century Gothic" w:cs="Arial"/>
          <w:sz w:val="24"/>
          <w:szCs w:val="24"/>
          <w:lang w:val="es-ES"/>
        </w:rPr>
        <w:t>judiciales ordinari</w:t>
      </w:r>
      <w:r w:rsidR="005408B6" w:rsidRPr="00112C7F">
        <w:rPr>
          <w:rFonts w:ascii="Century Gothic" w:eastAsia="Times New Roman" w:hAnsi="Century Gothic" w:cs="Arial"/>
          <w:sz w:val="24"/>
          <w:szCs w:val="24"/>
          <w:lang w:val="es-ES"/>
        </w:rPr>
        <w:t>os resultan</w:t>
      </w:r>
      <w:r w:rsidR="008C30D3" w:rsidRPr="00112C7F">
        <w:rPr>
          <w:rFonts w:ascii="Century Gothic" w:eastAsia="Times New Roman" w:hAnsi="Century Gothic" w:cs="Arial"/>
          <w:sz w:val="24"/>
          <w:szCs w:val="24"/>
          <w:lang w:val="es-ES"/>
        </w:rPr>
        <w:t xml:space="preserve"> idóne</w:t>
      </w:r>
      <w:r w:rsidR="005408B6" w:rsidRPr="00112C7F">
        <w:rPr>
          <w:rFonts w:ascii="Century Gothic" w:eastAsia="Times New Roman" w:hAnsi="Century Gothic" w:cs="Arial"/>
          <w:sz w:val="24"/>
          <w:szCs w:val="24"/>
          <w:lang w:val="es-ES"/>
        </w:rPr>
        <w:t>o</w:t>
      </w:r>
      <w:r w:rsidR="008C30D3" w:rsidRPr="00112C7F">
        <w:rPr>
          <w:rFonts w:ascii="Century Gothic" w:eastAsia="Times New Roman" w:hAnsi="Century Gothic" w:cs="Arial"/>
          <w:sz w:val="24"/>
          <w:szCs w:val="24"/>
          <w:lang w:val="es-ES"/>
        </w:rPr>
        <w:t>s y efectiv</w:t>
      </w:r>
      <w:r w:rsidR="005408B6" w:rsidRPr="00112C7F">
        <w:rPr>
          <w:rFonts w:ascii="Century Gothic" w:eastAsia="Times New Roman" w:hAnsi="Century Gothic" w:cs="Arial"/>
          <w:sz w:val="24"/>
          <w:szCs w:val="24"/>
          <w:lang w:val="es-ES"/>
        </w:rPr>
        <w:t>os</w:t>
      </w:r>
      <w:r w:rsidR="008C30D3" w:rsidRPr="00112C7F">
        <w:rPr>
          <w:rFonts w:ascii="Century Gothic" w:eastAsia="Times New Roman" w:hAnsi="Century Gothic" w:cs="Arial"/>
          <w:sz w:val="24"/>
          <w:szCs w:val="24"/>
          <w:lang w:val="es-ES"/>
        </w:rPr>
        <w:t xml:space="preserve"> para </w:t>
      </w:r>
      <w:r w:rsidR="00F80C6D" w:rsidRPr="00112C7F">
        <w:rPr>
          <w:rFonts w:ascii="Century Gothic" w:eastAsia="Times New Roman" w:hAnsi="Century Gothic" w:cs="Arial"/>
          <w:sz w:val="24"/>
          <w:szCs w:val="24"/>
          <w:lang w:val="es-ES"/>
        </w:rPr>
        <w:t>la protección efectiva de los derechos que puedan verse vulnerados</w:t>
      </w:r>
      <w:r w:rsidR="008C30D3" w:rsidRPr="00112C7F">
        <w:rPr>
          <w:rFonts w:ascii="Century Gothic" w:eastAsia="Times New Roman" w:hAnsi="Century Gothic" w:cs="Arial"/>
          <w:sz w:val="24"/>
          <w:szCs w:val="24"/>
          <w:lang w:val="es-ES"/>
        </w:rPr>
        <w:t>.</w:t>
      </w:r>
    </w:p>
    <w:p w14:paraId="69123EDC"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7C0277FA" w14:textId="5E4AD2DE" w:rsidR="008C30D3" w:rsidRPr="00112C7F" w:rsidRDefault="00F80C6D"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26.</w:t>
      </w:r>
      <w:r w:rsidR="008C30D3" w:rsidRPr="00112C7F">
        <w:rPr>
          <w:rFonts w:ascii="Century Gothic" w:eastAsia="Times New Roman" w:hAnsi="Century Gothic" w:cs="Arial"/>
          <w:sz w:val="24"/>
          <w:szCs w:val="24"/>
          <w:lang w:val="es-ES"/>
        </w:rPr>
        <w:t xml:space="preserve"> </w:t>
      </w:r>
      <w:r w:rsidRPr="00112C7F">
        <w:rPr>
          <w:rFonts w:ascii="Century Gothic" w:eastAsia="Times New Roman" w:hAnsi="Century Gothic" w:cs="Arial"/>
          <w:sz w:val="24"/>
          <w:szCs w:val="24"/>
          <w:lang w:val="es-ES"/>
        </w:rPr>
        <w:t>Para el</w:t>
      </w:r>
      <w:r w:rsidR="008C30D3" w:rsidRPr="00112C7F">
        <w:rPr>
          <w:rFonts w:ascii="Century Gothic" w:eastAsia="Times New Roman" w:hAnsi="Century Gothic" w:cs="Arial"/>
          <w:sz w:val="24"/>
          <w:szCs w:val="24"/>
          <w:lang w:val="es-ES"/>
        </w:rPr>
        <w:t xml:space="preserve"> caso</w:t>
      </w:r>
      <w:r w:rsidRPr="00112C7F">
        <w:rPr>
          <w:rFonts w:ascii="Century Gothic" w:eastAsia="Times New Roman" w:hAnsi="Century Gothic" w:cs="Arial"/>
          <w:sz w:val="24"/>
          <w:szCs w:val="24"/>
          <w:lang w:val="es-ES"/>
        </w:rPr>
        <w:t xml:space="preserve"> en concreto</w:t>
      </w:r>
      <w:r w:rsidR="008C30D3" w:rsidRPr="00112C7F">
        <w:rPr>
          <w:rFonts w:ascii="Century Gothic" w:eastAsia="Times New Roman" w:hAnsi="Century Gothic" w:cs="Arial"/>
          <w:sz w:val="24"/>
          <w:szCs w:val="24"/>
          <w:lang w:val="es-ES"/>
        </w:rPr>
        <w:t xml:space="preserve">, </w:t>
      </w:r>
      <w:r w:rsidRPr="00112C7F">
        <w:rPr>
          <w:rFonts w:ascii="Century Gothic" w:eastAsia="Times New Roman" w:hAnsi="Century Gothic" w:cs="Arial"/>
          <w:sz w:val="24"/>
          <w:szCs w:val="24"/>
          <w:lang w:val="es-ES"/>
        </w:rPr>
        <w:t xml:space="preserve">la señora </w:t>
      </w:r>
      <w:r w:rsidR="009E6026" w:rsidRPr="00112C7F">
        <w:rPr>
          <w:rFonts w:ascii="Century Gothic" w:eastAsia="Times New Roman" w:hAnsi="Century Gothic" w:cs="Arial"/>
          <w:sz w:val="24"/>
          <w:szCs w:val="24"/>
          <w:lang w:val="es-ES"/>
        </w:rPr>
        <w:t xml:space="preserve">Ana Virginia Pinzón Salazar manifiesta </w:t>
      </w:r>
      <w:r w:rsidR="008C30D3" w:rsidRPr="00112C7F">
        <w:rPr>
          <w:rFonts w:ascii="Century Gothic" w:eastAsia="Times New Roman" w:hAnsi="Century Gothic" w:cs="Arial"/>
          <w:sz w:val="24"/>
          <w:szCs w:val="24"/>
          <w:lang w:val="es-ES"/>
        </w:rPr>
        <w:t xml:space="preserve">i) </w:t>
      </w:r>
      <w:r w:rsidR="009E6026" w:rsidRPr="00112C7F">
        <w:rPr>
          <w:rFonts w:ascii="Century Gothic" w:eastAsia="Times New Roman" w:hAnsi="Century Gothic" w:cs="Arial"/>
          <w:sz w:val="24"/>
          <w:szCs w:val="24"/>
          <w:lang w:val="es-ES"/>
        </w:rPr>
        <w:t>ser una persona de</w:t>
      </w:r>
      <w:r w:rsidR="008C30D3" w:rsidRPr="00112C7F">
        <w:rPr>
          <w:rFonts w:ascii="Century Gothic" w:eastAsia="Times New Roman" w:hAnsi="Century Gothic" w:cs="Arial"/>
          <w:sz w:val="24"/>
          <w:szCs w:val="24"/>
          <w:lang w:val="es-ES"/>
        </w:rPr>
        <w:t xml:space="preserve"> 6</w:t>
      </w:r>
      <w:r w:rsidR="009E6026" w:rsidRPr="00112C7F">
        <w:rPr>
          <w:rFonts w:ascii="Century Gothic" w:eastAsia="Times New Roman" w:hAnsi="Century Gothic" w:cs="Arial"/>
          <w:sz w:val="24"/>
          <w:szCs w:val="24"/>
          <w:lang w:val="es-ES"/>
        </w:rPr>
        <w:t>2</w:t>
      </w:r>
      <w:r w:rsidR="008C30D3" w:rsidRPr="00112C7F">
        <w:rPr>
          <w:rFonts w:ascii="Century Gothic" w:eastAsia="Times New Roman" w:hAnsi="Century Gothic" w:cs="Arial"/>
          <w:sz w:val="24"/>
          <w:szCs w:val="24"/>
          <w:lang w:val="es-ES"/>
        </w:rPr>
        <w:t xml:space="preserve"> años</w:t>
      </w:r>
      <w:r w:rsidR="0088229B">
        <w:rPr>
          <w:rFonts w:ascii="Century Gothic" w:eastAsia="Times New Roman" w:hAnsi="Century Gothic" w:cs="Arial"/>
          <w:sz w:val="24"/>
          <w:szCs w:val="24"/>
          <w:lang w:val="es-ES"/>
        </w:rPr>
        <w:t>,</w:t>
      </w:r>
      <w:r w:rsidR="008C30D3" w:rsidRPr="00112C7F">
        <w:rPr>
          <w:rFonts w:ascii="Century Gothic" w:eastAsia="Times New Roman" w:hAnsi="Century Gothic" w:cs="Arial"/>
          <w:sz w:val="24"/>
          <w:szCs w:val="24"/>
          <w:lang w:val="es-ES"/>
        </w:rPr>
        <w:t xml:space="preserve"> ii)</w:t>
      </w:r>
      <w:r w:rsidR="009E6026" w:rsidRPr="00112C7F">
        <w:rPr>
          <w:rFonts w:ascii="Century Gothic" w:eastAsia="Times New Roman" w:hAnsi="Century Gothic" w:cs="Arial"/>
          <w:sz w:val="24"/>
          <w:szCs w:val="24"/>
          <w:lang w:val="es-ES"/>
        </w:rPr>
        <w:t xml:space="preserve"> tener graves problemas de </w:t>
      </w:r>
      <w:proofErr w:type="gramStart"/>
      <w:r w:rsidR="009E6026" w:rsidRPr="00112C7F">
        <w:rPr>
          <w:rFonts w:ascii="Century Gothic" w:eastAsia="Times New Roman" w:hAnsi="Century Gothic" w:cs="Arial"/>
          <w:sz w:val="24"/>
          <w:szCs w:val="24"/>
          <w:lang w:val="es-ES"/>
        </w:rPr>
        <w:t>salud</w:t>
      </w:r>
      <w:r w:rsidR="0088229B">
        <w:rPr>
          <w:rFonts w:ascii="Century Gothic" w:eastAsia="Times New Roman" w:hAnsi="Century Gothic" w:cs="Arial"/>
          <w:sz w:val="24"/>
          <w:szCs w:val="24"/>
          <w:lang w:val="es-ES"/>
        </w:rPr>
        <w:t>,</w:t>
      </w:r>
      <w:r w:rsidR="009E6026" w:rsidRPr="00112C7F">
        <w:rPr>
          <w:rFonts w:ascii="Century Gothic" w:eastAsia="Times New Roman" w:hAnsi="Century Gothic" w:cs="Arial"/>
          <w:sz w:val="24"/>
          <w:szCs w:val="24"/>
          <w:lang w:val="es-ES"/>
        </w:rPr>
        <w:t xml:space="preserve"> </w:t>
      </w:r>
      <w:r w:rsidR="008C30D3" w:rsidRPr="00112C7F">
        <w:rPr>
          <w:rFonts w:ascii="Century Gothic" w:eastAsia="Times New Roman" w:hAnsi="Century Gothic" w:cs="Arial"/>
          <w:sz w:val="24"/>
          <w:szCs w:val="24"/>
          <w:lang w:val="es-ES"/>
        </w:rPr>
        <w:t xml:space="preserve"> iii</w:t>
      </w:r>
      <w:proofErr w:type="gramEnd"/>
      <w:r w:rsidR="008C30D3" w:rsidRPr="00112C7F">
        <w:rPr>
          <w:rFonts w:ascii="Century Gothic" w:eastAsia="Times New Roman" w:hAnsi="Century Gothic" w:cs="Arial"/>
          <w:sz w:val="24"/>
          <w:szCs w:val="24"/>
          <w:lang w:val="es-ES"/>
        </w:rPr>
        <w:t xml:space="preserve">) </w:t>
      </w:r>
      <w:r w:rsidR="009E6026" w:rsidRPr="00112C7F">
        <w:rPr>
          <w:rFonts w:ascii="Century Gothic" w:eastAsia="Times New Roman" w:hAnsi="Century Gothic" w:cs="Arial"/>
          <w:sz w:val="24"/>
          <w:szCs w:val="24"/>
          <w:lang w:val="es-ES"/>
        </w:rPr>
        <w:t>No contar con empleo actualmente ni ninguna otra fuente de ingresos que le permita garantizar su congrua subsistencia</w:t>
      </w:r>
      <w:r w:rsidR="0088229B">
        <w:rPr>
          <w:rFonts w:ascii="Century Gothic" w:eastAsia="Times New Roman" w:hAnsi="Century Gothic" w:cs="Arial"/>
          <w:sz w:val="24"/>
          <w:szCs w:val="24"/>
          <w:lang w:val="es-ES"/>
        </w:rPr>
        <w:t xml:space="preserve"> y,</w:t>
      </w:r>
      <w:r w:rsidR="009E6026" w:rsidRPr="00112C7F">
        <w:rPr>
          <w:rFonts w:ascii="Century Gothic" w:eastAsia="Times New Roman" w:hAnsi="Century Gothic" w:cs="Arial"/>
          <w:sz w:val="24"/>
          <w:szCs w:val="24"/>
          <w:lang w:val="es-ES"/>
        </w:rPr>
        <w:t xml:space="preserve"> </w:t>
      </w:r>
      <w:r w:rsidR="005363D3" w:rsidRPr="00112C7F">
        <w:rPr>
          <w:rFonts w:ascii="Century Gothic" w:eastAsia="Times New Roman" w:hAnsi="Century Gothic" w:cs="Arial"/>
          <w:sz w:val="24"/>
          <w:szCs w:val="24"/>
          <w:lang w:val="es-ES"/>
        </w:rPr>
        <w:t>iv</w:t>
      </w:r>
      <w:r w:rsidR="008C30D3" w:rsidRPr="00112C7F">
        <w:rPr>
          <w:rFonts w:ascii="Century Gothic" w:eastAsia="Times New Roman" w:hAnsi="Century Gothic" w:cs="Arial"/>
          <w:sz w:val="24"/>
          <w:szCs w:val="24"/>
          <w:lang w:val="es-ES"/>
        </w:rPr>
        <w:t xml:space="preserve">) </w:t>
      </w:r>
      <w:r w:rsidR="00B31599" w:rsidRPr="00112C7F">
        <w:rPr>
          <w:rFonts w:ascii="Century Gothic" w:eastAsia="Times New Roman" w:hAnsi="Century Gothic" w:cs="Arial"/>
          <w:sz w:val="24"/>
          <w:szCs w:val="24"/>
          <w:lang w:val="es-ES"/>
        </w:rPr>
        <w:t>haber transcurrido</w:t>
      </w:r>
      <w:r w:rsidR="005363D3" w:rsidRPr="00112C7F">
        <w:rPr>
          <w:rFonts w:ascii="Century Gothic" w:eastAsia="Times New Roman" w:hAnsi="Century Gothic" w:cs="Arial"/>
          <w:sz w:val="24"/>
          <w:szCs w:val="24"/>
          <w:lang w:val="es-ES"/>
        </w:rPr>
        <w:t xml:space="preserve"> ya </w:t>
      </w:r>
      <w:r w:rsidR="008C30D3" w:rsidRPr="00112C7F">
        <w:rPr>
          <w:rFonts w:ascii="Century Gothic" w:eastAsia="Times New Roman" w:hAnsi="Century Gothic" w:cs="Arial"/>
          <w:sz w:val="24"/>
          <w:szCs w:val="24"/>
          <w:lang w:val="es-ES"/>
        </w:rPr>
        <w:t xml:space="preserve"> más de </w:t>
      </w:r>
      <w:r w:rsidR="005363D3" w:rsidRPr="00112C7F">
        <w:rPr>
          <w:rFonts w:ascii="Century Gothic" w:eastAsia="Times New Roman" w:hAnsi="Century Gothic" w:cs="Arial"/>
          <w:sz w:val="24"/>
          <w:szCs w:val="24"/>
          <w:lang w:val="es-ES"/>
        </w:rPr>
        <w:t>un</w:t>
      </w:r>
      <w:r w:rsidR="008C30D3" w:rsidRPr="00112C7F">
        <w:rPr>
          <w:rFonts w:ascii="Century Gothic" w:eastAsia="Times New Roman" w:hAnsi="Century Gothic" w:cs="Arial"/>
          <w:sz w:val="24"/>
          <w:szCs w:val="24"/>
          <w:lang w:val="es-ES"/>
        </w:rPr>
        <w:t xml:space="preserve"> año desde la primera vez que solicitó la pensión de veje</w:t>
      </w:r>
      <w:r w:rsidR="0088229B">
        <w:rPr>
          <w:rFonts w:ascii="Century Gothic" w:eastAsia="Times New Roman" w:hAnsi="Century Gothic" w:cs="Arial"/>
          <w:sz w:val="24"/>
          <w:szCs w:val="24"/>
          <w:lang w:val="es-ES"/>
        </w:rPr>
        <w:t>z</w:t>
      </w:r>
      <w:r w:rsidR="008C30D3" w:rsidRPr="00112C7F">
        <w:rPr>
          <w:rFonts w:ascii="Century Gothic" w:eastAsia="Times New Roman" w:hAnsi="Century Gothic" w:cs="Arial"/>
          <w:sz w:val="24"/>
          <w:szCs w:val="24"/>
          <w:lang w:val="es-ES"/>
        </w:rPr>
        <w:t>.</w:t>
      </w:r>
    </w:p>
    <w:p w14:paraId="05C1ADE8" w14:textId="77777777" w:rsidR="008C30D3" w:rsidRPr="00112C7F" w:rsidRDefault="008C30D3"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 </w:t>
      </w:r>
    </w:p>
    <w:p w14:paraId="723948F6" w14:textId="0E6EB38C" w:rsidR="008C30D3" w:rsidRPr="00112C7F" w:rsidRDefault="002722FA" w:rsidP="008C30D3">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27. </w:t>
      </w:r>
      <w:r w:rsidR="0093380A" w:rsidRPr="00112C7F">
        <w:rPr>
          <w:rFonts w:ascii="Century Gothic" w:eastAsia="Times New Roman" w:hAnsi="Century Gothic" w:cs="Arial"/>
          <w:sz w:val="24"/>
          <w:szCs w:val="24"/>
          <w:lang w:val="es-ES"/>
        </w:rPr>
        <w:t>Ahora bien.</w:t>
      </w:r>
      <w:r w:rsidR="008C30D3" w:rsidRPr="00112C7F">
        <w:rPr>
          <w:rFonts w:ascii="Century Gothic" w:eastAsia="Times New Roman" w:hAnsi="Century Gothic" w:cs="Arial"/>
          <w:sz w:val="24"/>
          <w:szCs w:val="24"/>
          <w:lang w:val="es-ES"/>
        </w:rPr>
        <w:t xml:space="preserve"> </w:t>
      </w:r>
      <w:r w:rsidR="0093380A" w:rsidRPr="00112C7F">
        <w:rPr>
          <w:rFonts w:ascii="Century Gothic" w:eastAsia="Times New Roman" w:hAnsi="Century Gothic" w:cs="Arial"/>
          <w:sz w:val="24"/>
          <w:szCs w:val="24"/>
          <w:lang w:val="es-ES"/>
        </w:rPr>
        <w:t>E</w:t>
      </w:r>
      <w:r w:rsidRPr="00112C7F">
        <w:rPr>
          <w:rFonts w:ascii="Century Gothic" w:eastAsia="Times New Roman" w:hAnsi="Century Gothic" w:cs="Arial"/>
          <w:sz w:val="24"/>
          <w:szCs w:val="24"/>
          <w:lang w:val="es-ES"/>
        </w:rPr>
        <w:t>l Despacho observa</w:t>
      </w:r>
      <w:r w:rsidR="008C30D3" w:rsidRPr="00112C7F">
        <w:rPr>
          <w:rFonts w:ascii="Century Gothic" w:eastAsia="Times New Roman" w:hAnsi="Century Gothic" w:cs="Arial"/>
          <w:sz w:val="24"/>
          <w:szCs w:val="24"/>
          <w:lang w:val="es-ES"/>
        </w:rPr>
        <w:t xml:space="preserve"> que </w:t>
      </w:r>
      <w:r w:rsidR="0093380A" w:rsidRPr="00112C7F">
        <w:rPr>
          <w:rFonts w:ascii="Century Gothic" w:eastAsia="Times New Roman" w:hAnsi="Century Gothic" w:cs="Arial"/>
          <w:sz w:val="24"/>
          <w:szCs w:val="24"/>
          <w:lang w:val="es-ES"/>
        </w:rPr>
        <w:t xml:space="preserve">pese a no haberse acreditado </w:t>
      </w:r>
      <w:r w:rsidR="005C04C8" w:rsidRPr="00112C7F">
        <w:rPr>
          <w:rFonts w:ascii="Century Gothic" w:eastAsia="Times New Roman" w:hAnsi="Century Gothic" w:cs="Arial"/>
          <w:sz w:val="24"/>
          <w:szCs w:val="24"/>
          <w:lang w:val="es-ES"/>
        </w:rPr>
        <w:t xml:space="preserve">la historia </w:t>
      </w:r>
      <w:r w:rsidR="005C04C8" w:rsidRPr="003F6EB3">
        <w:rPr>
          <w:rFonts w:ascii="Century Gothic" w:eastAsia="Times New Roman" w:hAnsi="Century Gothic" w:cs="Arial"/>
          <w:sz w:val="24"/>
          <w:szCs w:val="24"/>
          <w:lang w:val="es-ES"/>
        </w:rPr>
        <w:t>clínica</w:t>
      </w:r>
      <w:r w:rsidR="005C04C8" w:rsidRPr="00112C7F">
        <w:rPr>
          <w:rFonts w:ascii="Century Gothic" w:eastAsia="Times New Roman" w:hAnsi="Century Gothic" w:cs="Arial"/>
          <w:sz w:val="24"/>
          <w:szCs w:val="24"/>
          <w:lang w:val="es-ES"/>
        </w:rPr>
        <w:t xml:space="preserve"> de la señora Ana Virginia Pinzón Salazar,</w:t>
      </w:r>
      <w:r w:rsidR="00401D0D" w:rsidRPr="00112C7F">
        <w:rPr>
          <w:rFonts w:ascii="Century Gothic" w:eastAsia="Times New Roman" w:hAnsi="Century Gothic" w:cs="Arial"/>
          <w:sz w:val="24"/>
          <w:szCs w:val="24"/>
          <w:lang w:val="es-ES"/>
        </w:rPr>
        <w:t xml:space="preserve"> mediante la que se pruebe la afectación que sufre su salud, resulta claro que</w:t>
      </w:r>
      <w:r w:rsidR="008C30D3" w:rsidRPr="00112C7F">
        <w:rPr>
          <w:rFonts w:ascii="Century Gothic" w:eastAsia="Times New Roman" w:hAnsi="Century Gothic" w:cs="Arial"/>
          <w:sz w:val="24"/>
          <w:szCs w:val="24"/>
          <w:lang w:val="es-ES"/>
        </w:rPr>
        <w:t xml:space="preserve"> es un sujeto que merece especial protección constitucional</w:t>
      </w:r>
      <w:r w:rsidR="004E2620" w:rsidRPr="00112C7F">
        <w:rPr>
          <w:rFonts w:ascii="Century Gothic" w:eastAsia="Times New Roman" w:hAnsi="Century Gothic" w:cs="Arial"/>
          <w:sz w:val="24"/>
          <w:szCs w:val="24"/>
          <w:lang w:val="es-ES"/>
        </w:rPr>
        <w:t xml:space="preserve"> por su </w:t>
      </w:r>
      <w:r w:rsidR="008C30D3" w:rsidRPr="00112C7F">
        <w:rPr>
          <w:rFonts w:ascii="Century Gothic" w:eastAsia="Times New Roman" w:hAnsi="Century Gothic" w:cs="Arial"/>
          <w:sz w:val="24"/>
          <w:szCs w:val="24"/>
          <w:lang w:val="es-ES"/>
        </w:rPr>
        <w:t>edad</w:t>
      </w:r>
      <w:r w:rsidR="006A3562" w:rsidRPr="00112C7F">
        <w:rPr>
          <w:rFonts w:ascii="Century Gothic" w:eastAsia="Times New Roman" w:hAnsi="Century Gothic" w:cs="Arial"/>
          <w:sz w:val="24"/>
          <w:szCs w:val="24"/>
          <w:lang w:val="es-ES"/>
        </w:rPr>
        <w:t xml:space="preserve">; </w:t>
      </w:r>
      <w:r w:rsidR="008C30D3" w:rsidRPr="00112C7F">
        <w:rPr>
          <w:rFonts w:ascii="Century Gothic" w:eastAsia="Times New Roman" w:hAnsi="Century Gothic" w:cs="Arial"/>
          <w:sz w:val="24"/>
          <w:szCs w:val="24"/>
          <w:lang w:val="es-ES"/>
        </w:rPr>
        <w:t xml:space="preserve">por la </w:t>
      </w:r>
      <w:r w:rsidR="009F6FC5" w:rsidRPr="00112C7F">
        <w:rPr>
          <w:rFonts w:ascii="Century Gothic" w:eastAsia="Times New Roman" w:hAnsi="Century Gothic" w:cs="Arial"/>
          <w:sz w:val="24"/>
          <w:szCs w:val="24"/>
          <w:lang w:val="es-ES"/>
        </w:rPr>
        <w:t>ausencia de otros ingresos que le permitan subsistir</w:t>
      </w:r>
      <w:r w:rsidR="006A3562" w:rsidRPr="00112C7F">
        <w:rPr>
          <w:rFonts w:ascii="Century Gothic" w:eastAsia="Times New Roman" w:hAnsi="Century Gothic" w:cs="Arial"/>
          <w:sz w:val="24"/>
          <w:szCs w:val="24"/>
          <w:lang w:val="es-ES"/>
        </w:rPr>
        <w:t xml:space="preserve"> y</w:t>
      </w:r>
      <w:r w:rsidR="008C30D3" w:rsidRPr="00112C7F">
        <w:rPr>
          <w:rFonts w:ascii="Century Gothic" w:eastAsia="Times New Roman" w:hAnsi="Century Gothic" w:cs="Arial"/>
          <w:sz w:val="24"/>
          <w:szCs w:val="24"/>
          <w:lang w:val="es-ES"/>
        </w:rPr>
        <w:t xml:space="preserve"> por el tiempo que se ha tardado </w:t>
      </w:r>
      <w:r w:rsidR="009F6FC5" w:rsidRPr="00112C7F">
        <w:rPr>
          <w:rFonts w:ascii="Century Gothic" w:eastAsia="Times New Roman" w:hAnsi="Century Gothic" w:cs="Arial"/>
          <w:sz w:val="24"/>
          <w:szCs w:val="24"/>
          <w:lang w:val="es-ES"/>
        </w:rPr>
        <w:t>la AFP Protección y Colpensiones</w:t>
      </w:r>
      <w:r w:rsidR="008C30D3" w:rsidRPr="00112C7F">
        <w:rPr>
          <w:rFonts w:ascii="Century Gothic" w:eastAsia="Times New Roman" w:hAnsi="Century Gothic" w:cs="Arial"/>
          <w:sz w:val="24"/>
          <w:szCs w:val="24"/>
          <w:lang w:val="es-ES"/>
        </w:rPr>
        <w:t xml:space="preserve"> en resolver </w:t>
      </w:r>
      <w:r w:rsidR="009F6FC5" w:rsidRPr="00112C7F">
        <w:rPr>
          <w:rFonts w:ascii="Century Gothic" w:eastAsia="Times New Roman" w:hAnsi="Century Gothic" w:cs="Arial"/>
          <w:sz w:val="24"/>
          <w:szCs w:val="24"/>
          <w:lang w:val="es-ES"/>
        </w:rPr>
        <w:t>el trámite de traslado de los aportes</w:t>
      </w:r>
      <w:r w:rsidR="008C30D3" w:rsidRPr="00112C7F">
        <w:rPr>
          <w:rFonts w:ascii="Century Gothic" w:eastAsia="Times New Roman" w:hAnsi="Century Gothic" w:cs="Arial"/>
          <w:sz w:val="24"/>
          <w:szCs w:val="24"/>
          <w:lang w:val="es-ES"/>
        </w:rPr>
        <w:t xml:space="preserve">, circunstancias que, en conjunto, le restan idoneidad y eficacia al mecanismo judicial ordinario para la protección </w:t>
      </w:r>
      <w:r w:rsidR="008C30D3" w:rsidRPr="00112C7F">
        <w:rPr>
          <w:rFonts w:ascii="Century Gothic" w:eastAsia="Times New Roman" w:hAnsi="Century Gothic" w:cs="Arial"/>
          <w:sz w:val="24"/>
          <w:szCs w:val="24"/>
          <w:lang w:val="es-ES"/>
        </w:rPr>
        <w:lastRenderedPageBreak/>
        <w:t>de sus derechos fundamentales. De este modo, se advierte que exigirle a</w:t>
      </w:r>
      <w:r w:rsidR="000C38E5" w:rsidRPr="00112C7F">
        <w:rPr>
          <w:rFonts w:ascii="Century Gothic" w:eastAsia="Times New Roman" w:hAnsi="Century Gothic" w:cs="Arial"/>
          <w:sz w:val="24"/>
          <w:szCs w:val="24"/>
          <w:lang w:val="es-ES"/>
        </w:rPr>
        <w:t xml:space="preserve"> la accionante </w:t>
      </w:r>
      <w:r w:rsidR="008C30D3" w:rsidRPr="00112C7F">
        <w:rPr>
          <w:rFonts w:ascii="Century Gothic" w:eastAsia="Times New Roman" w:hAnsi="Century Gothic" w:cs="Arial"/>
          <w:sz w:val="24"/>
          <w:szCs w:val="24"/>
          <w:lang w:val="es-ES"/>
        </w:rPr>
        <w:t>acudir a la jurisdicción ordinaria sería desproporcionado y l</w:t>
      </w:r>
      <w:r w:rsidR="003A3E17" w:rsidRPr="00112C7F">
        <w:rPr>
          <w:rFonts w:ascii="Century Gothic" w:eastAsia="Times New Roman" w:hAnsi="Century Gothic" w:cs="Arial"/>
          <w:sz w:val="24"/>
          <w:szCs w:val="24"/>
          <w:lang w:val="es-ES"/>
        </w:rPr>
        <w:t>a</w:t>
      </w:r>
      <w:r w:rsidR="008C30D3" w:rsidRPr="00112C7F">
        <w:rPr>
          <w:rFonts w:ascii="Century Gothic" w:eastAsia="Times New Roman" w:hAnsi="Century Gothic" w:cs="Arial"/>
          <w:sz w:val="24"/>
          <w:szCs w:val="24"/>
          <w:lang w:val="es-ES"/>
        </w:rPr>
        <w:t xml:space="preserve"> llevaría a una situación más gravosa de la que actualmente padece, de manera que en este caso la acción de tutela es procedente como mecanismo definitivo.</w:t>
      </w:r>
    </w:p>
    <w:p w14:paraId="1594CB9B" w14:textId="1D17A06B" w:rsidR="005C4BD6" w:rsidRPr="00112C7F" w:rsidRDefault="005C4BD6" w:rsidP="00DC2CC1">
      <w:pPr>
        <w:spacing w:line="360" w:lineRule="auto"/>
        <w:jc w:val="both"/>
        <w:rPr>
          <w:rFonts w:ascii="Century Gothic" w:eastAsia="Times New Roman" w:hAnsi="Century Gothic" w:cs="Arial"/>
          <w:sz w:val="24"/>
          <w:szCs w:val="24"/>
          <w:lang w:val="es-ES"/>
        </w:rPr>
      </w:pPr>
    </w:p>
    <w:p w14:paraId="0853AA51" w14:textId="04333FB8" w:rsidR="005C4BD6" w:rsidRPr="00112C7F" w:rsidRDefault="003C7F36" w:rsidP="005C4BD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t>7</w:t>
      </w:r>
      <w:r w:rsidR="005C4BD6" w:rsidRPr="00112C7F">
        <w:rPr>
          <w:rFonts w:ascii="Century Gothic" w:eastAsia="Times New Roman" w:hAnsi="Century Gothic" w:cs="Arial"/>
          <w:b/>
          <w:sz w:val="24"/>
          <w:szCs w:val="24"/>
          <w:lang w:val="es-ES"/>
        </w:rPr>
        <w:t>. Asunto a resolver</w:t>
      </w:r>
    </w:p>
    <w:p w14:paraId="0CB990F6" w14:textId="77777777" w:rsidR="005C4BD6" w:rsidRPr="00112C7F" w:rsidRDefault="005C4BD6" w:rsidP="005C4BD6">
      <w:pPr>
        <w:spacing w:line="360" w:lineRule="auto"/>
        <w:jc w:val="both"/>
        <w:rPr>
          <w:rFonts w:ascii="Century Gothic" w:eastAsia="Times New Roman" w:hAnsi="Century Gothic" w:cs="Arial"/>
          <w:sz w:val="24"/>
          <w:szCs w:val="24"/>
          <w:lang w:val="es-ES"/>
        </w:rPr>
      </w:pPr>
    </w:p>
    <w:p w14:paraId="45FAF54C" w14:textId="0CE1A223" w:rsidR="005C4BD6" w:rsidRPr="00112C7F" w:rsidRDefault="0057364D" w:rsidP="005C4BD6">
      <w:pPr>
        <w:spacing w:line="360" w:lineRule="auto"/>
        <w:jc w:val="both"/>
        <w:rPr>
          <w:rFonts w:ascii="Century Gothic" w:eastAsia="Times New Roman" w:hAnsi="Century Gothic" w:cs="Arial"/>
          <w:color w:val="000000" w:themeColor="text1"/>
          <w:sz w:val="24"/>
          <w:szCs w:val="24"/>
          <w:lang w:val="es-ES"/>
        </w:rPr>
      </w:pPr>
      <w:r w:rsidRPr="00112C7F">
        <w:rPr>
          <w:rFonts w:ascii="Century Gothic" w:eastAsia="Times New Roman" w:hAnsi="Century Gothic" w:cs="Arial"/>
          <w:color w:val="000000" w:themeColor="text1"/>
          <w:sz w:val="24"/>
          <w:szCs w:val="24"/>
          <w:lang w:val="es-ES"/>
        </w:rPr>
        <w:t>28</w:t>
      </w:r>
      <w:r w:rsidR="005C4BD6" w:rsidRPr="00112C7F">
        <w:rPr>
          <w:rFonts w:ascii="Century Gothic" w:eastAsia="Times New Roman" w:hAnsi="Century Gothic" w:cs="Arial"/>
          <w:color w:val="000000" w:themeColor="text1"/>
          <w:sz w:val="24"/>
          <w:szCs w:val="24"/>
          <w:lang w:val="es-ES"/>
        </w:rPr>
        <w:t xml:space="preserve">. Corresponde establecer si la </w:t>
      </w:r>
      <w:r w:rsidR="00115785" w:rsidRPr="00112C7F">
        <w:rPr>
          <w:rFonts w:ascii="Century Gothic" w:eastAsia="Times New Roman" w:hAnsi="Century Gothic" w:cs="Arial"/>
          <w:color w:val="000000" w:themeColor="text1"/>
          <w:sz w:val="24"/>
          <w:szCs w:val="24"/>
          <w:lang w:val="es-ES"/>
        </w:rPr>
        <w:t xml:space="preserve">Administradora Colombiana de Pensiones – Colpensiones y la Administradora de Fondos de Pensiones y Cesantías AFP Protección </w:t>
      </w:r>
      <w:r w:rsidR="005C4BD6" w:rsidRPr="00112C7F">
        <w:rPr>
          <w:rFonts w:ascii="Century Gothic" w:eastAsia="Times New Roman" w:hAnsi="Century Gothic" w:cs="Arial"/>
          <w:color w:val="000000" w:themeColor="text1"/>
          <w:sz w:val="24"/>
          <w:szCs w:val="24"/>
          <w:lang w:val="es-ES"/>
        </w:rPr>
        <w:t xml:space="preserve">vulneraron los derechos a los que alude </w:t>
      </w:r>
      <w:r w:rsidR="00115785" w:rsidRPr="00112C7F">
        <w:rPr>
          <w:rFonts w:ascii="Century Gothic" w:eastAsia="Times New Roman" w:hAnsi="Century Gothic" w:cs="Arial"/>
          <w:color w:val="000000" w:themeColor="text1"/>
          <w:sz w:val="24"/>
          <w:szCs w:val="24"/>
          <w:lang w:val="es-ES"/>
        </w:rPr>
        <w:t>la</w:t>
      </w:r>
      <w:r w:rsidR="005C4BD6" w:rsidRPr="00112C7F">
        <w:rPr>
          <w:rFonts w:ascii="Century Gothic" w:eastAsia="Times New Roman" w:hAnsi="Century Gothic" w:cs="Arial"/>
          <w:color w:val="000000" w:themeColor="text1"/>
          <w:sz w:val="24"/>
          <w:szCs w:val="24"/>
          <w:lang w:val="es-ES"/>
        </w:rPr>
        <w:t xml:space="preserve"> señor</w:t>
      </w:r>
      <w:r w:rsidR="00115785" w:rsidRPr="00112C7F">
        <w:rPr>
          <w:rFonts w:ascii="Century Gothic" w:eastAsia="Times New Roman" w:hAnsi="Century Gothic" w:cs="Arial"/>
          <w:color w:val="000000" w:themeColor="text1"/>
          <w:sz w:val="24"/>
          <w:szCs w:val="24"/>
          <w:lang w:val="es-ES"/>
        </w:rPr>
        <w:t>a</w:t>
      </w:r>
      <w:r w:rsidR="005C4BD6" w:rsidRPr="00112C7F">
        <w:rPr>
          <w:rFonts w:ascii="Century Gothic" w:eastAsia="Times New Roman" w:hAnsi="Century Gothic" w:cs="Arial"/>
          <w:color w:val="000000" w:themeColor="text1"/>
          <w:sz w:val="24"/>
          <w:szCs w:val="24"/>
          <w:lang w:val="es-ES"/>
        </w:rPr>
        <w:t xml:space="preserve"> </w:t>
      </w:r>
      <w:r w:rsidR="00115785" w:rsidRPr="00112C7F">
        <w:rPr>
          <w:rFonts w:ascii="Century Gothic" w:eastAsia="Times New Roman" w:hAnsi="Century Gothic" w:cs="Arial"/>
          <w:color w:val="000000" w:themeColor="text1"/>
          <w:sz w:val="24"/>
          <w:szCs w:val="24"/>
          <w:lang w:val="es-ES"/>
        </w:rPr>
        <w:t>Ana Virginia Pinzón Salazar al no haber</w:t>
      </w:r>
      <w:r w:rsidR="0022116E" w:rsidRPr="00112C7F">
        <w:rPr>
          <w:rFonts w:ascii="Century Gothic" w:eastAsia="Times New Roman" w:hAnsi="Century Gothic" w:cs="Arial"/>
          <w:color w:val="000000" w:themeColor="text1"/>
          <w:sz w:val="24"/>
          <w:szCs w:val="24"/>
          <w:lang w:val="es-ES"/>
        </w:rPr>
        <w:t>se</w:t>
      </w:r>
      <w:r w:rsidR="00115785" w:rsidRPr="00112C7F">
        <w:rPr>
          <w:rFonts w:ascii="Century Gothic" w:eastAsia="Times New Roman" w:hAnsi="Century Gothic" w:cs="Arial"/>
          <w:color w:val="000000" w:themeColor="text1"/>
          <w:sz w:val="24"/>
          <w:szCs w:val="24"/>
          <w:lang w:val="es-ES"/>
        </w:rPr>
        <w:t xml:space="preserve"> adelantado</w:t>
      </w:r>
      <w:r w:rsidR="00A85528" w:rsidRPr="00112C7F">
        <w:rPr>
          <w:rFonts w:ascii="Century Gothic" w:eastAsia="Times New Roman" w:hAnsi="Century Gothic" w:cs="Arial"/>
          <w:color w:val="000000" w:themeColor="text1"/>
          <w:sz w:val="24"/>
          <w:szCs w:val="24"/>
          <w:lang w:val="es-ES"/>
        </w:rPr>
        <w:t xml:space="preserve">, según </w:t>
      </w:r>
      <w:r w:rsidR="0081301A" w:rsidRPr="00112C7F">
        <w:rPr>
          <w:rFonts w:ascii="Century Gothic" w:eastAsia="Times New Roman" w:hAnsi="Century Gothic" w:cs="Arial"/>
          <w:color w:val="000000" w:themeColor="text1"/>
          <w:sz w:val="24"/>
          <w:szCs w:val="24"/>
          <w:lang w:val="es-ES"/>
        </w:rPr>
        <w:t xml:space="preserve">afirma la accionante, </w:t>
      </w:r>
      <w:r w:rsidR="00115785" w:rsidRPr="00112C7F">
        <w:rPr>
          <w:rFonts w:ascii="Century Gothic" w:eastAsia="Times New Roman" w:hAnsi="Century Gothic" w:cs="Arial"/>
          <w:color w:val="000000" w:themeColor="text1"/>
          <w:sz w:val="24"/>
          <w:szCs w:val="24"/>
          <w:lang w:val="es-ES"/>
        </w:rPr>
        <w:t>el trámite de traslado de semanas cotizadas</w:t>
      </w:r>
      <w:r w:rsidR="003F6EB3">
        <w:rPr>
          <w:rFonts w:ascii="Century Gothic" w:eastAsia="Times New Roman" w:hAnsi="Century Gothic" w:cs="Arial"/>
          <w:color w:val="000000" w:themeColor="text1"/>
          <w:sz w:val="24"/>
          <w:szCs w:val="24"/>
          <w:lang w:val="es-ES"/>
        </w:rPr>
        <w:t>.</w:t>
      </w:r>
      <w:r w:rsidR="005C4BD6" w:rsidRPr="00112C7F">
        <w:rPr>
          <w:rFonts w:ascii="Century Gothic" w:eastAsia="Times New Roman" w:hAnsi="Century Gothic" w:cs="Arial"/>
          <w:color w:val="000000" w:themeColor="text1"/>
          <w:sz w:val="24"/>
          <w:szCs w:val="24"/>
          <w:lang w:val="es-ES"/>
        </w:rPr>
        <w:t xml:space="preserve"> </w:t>
      </w:r>
    </w:p>
    <w:p w14:paraId="0A37E7BE" w14:textId="77777777" w:rsidR="00F25BD9" w:rsidRPr="00112C7F" w:rsidRDefault="00F25BD9" w:rsidP="005C4BD6">
      <w:pPr>
        <w:spacing w:line="360" w:lineRule="auto"/>
        <w:jc w:val="both"/>
        <w:rPr>
          <w:rFonts w:ascii="Century Gothic" w:eastAsia="Times New Roman" w:hAnsi="Century Gothic" w:cs="Arial"/>
          <w:sz w:val="24"/>
          <w:szCs w:val="24"/>
          <w:lang w:val="es-ES"/>
        </w:rPr>
      </w:pPr>
    </w:p>
    <w:p w14:paraId="10634BB2" w14:textId="4715D09C" w:rsidR="0022116E" w:rsidRPr="00112C7F" w:rsidRDefault="003C7F36" w:rsidP="0022116E">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8</w:t>
      </w:r>
      <w:r w:rsidR="005C4BD6" w:rsidRPr="00112C7F">
        <w:rPr>
          <w:rFonts w:ascii="Century Gothic" w:eastAsia="Times New Roman" w:hAnsi="Century Gothic" w:cs="Arial"/>
          <w:b/>
          <w:sz w:val="24"/>
          <w:szCs w:val="24"/>
          <w:lang w:val="es-ES"/>
        </w:rPr>
        <w:t>. De</w:t>
      </w:r>
      <w:r w:rsidR="00F25BD9" w:rsidRPr="00112C7F">
        <w:rPr>
          <w:rFonts w:ascii="Century Gothic" w:eastAsia="Times New Roman" w:hAnsi="Century Gothic" w:cs="Arial"/>
          <w:b/>
          <w:sz w:val="24"/>
          <w:szCs w:val="24"/>
          <w:lang w:val="es-ES"/>
        </w:rPr>
        <w:t xml:space="preserve"> los d</w:t>
      </w:r>
      <w:r w:rsidR="0022116E" w:rsidRPr="00112C7F">
        <w:rPr>
          <w:rFonts w:ascii="Century Gothic" w:eastAsia="Times New Roman" w:hAnsi="Century Gothic" w:cs="Arial"/>
          <w:b/>
          <w:sz w:val="24"/>
          <w:szCs w:val="24"/>
          <w:lang w:val="es-ES"/>
        </w:rPr>
        <w:t>eberes de las administradoras de pensiones respecto de la información consignada en la historia laboral de sus afiliados</w:t>
      </w:r>
    </w:p>
    <w:p w14:paraId="4C5BB71E" w14:textId="77777777" w:rsidR="0022116E" w:rsidRPr="00112C7F" w:rsidRDefault="0022116E" w:rsidP="0022116E">
      <w:pPr>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 xml:space="preserve"> </w:t>
      </w:r>
    </w:p>
    <w:p w14:paraId="758CD05D" w14:textId="7D728E43" w:rsidR="0022116E" w:rsidRPr="00112C7F" w:rsidRDefault="00F25BD9" w:rsidP="0022116E">
      <w:pPr>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29</w:t>
      </w:r>
      <w:r w:rsidR="0022116E" w:rsidRPr="00112C7F">
        <w:rPr>
          <w:rFonts w:ascii="Century Gothic" w:eastAsia="Times New Roman" w:hAnsi="Century Gothic" w:cs="Arial"/>
          <w:bCs/>
          <w:sz w:val="24"/>
          <w:szCs w:val="24"/>
          <w:lang w:val="es-ES"/>
        </w:rPr>
        <w:t>.</w:t>
      </w:r>
      <w:r w:rsidR="00BA1E1D" w:rsidRPr="00112C7F">
        <w:rPr>
          <w:rFonts w:ascii="Century Gothic" w:eastAsia="Times New Roman" w:hAnsi="Century Gothic" w:cs="Arial"/>
          <w:bCs/>
          <w:sz w:val="24"/>
          <w:szCs w:val="24"/>
          <w:lang w:val="es-ES"/>
        </w:rPr>
        <w:t xml:space="preserve"> </w:t>
      </w:r>
      <w:proofErr w:type="gramStart"/>
      <w:r w:rsidR="00BA1E1D" w:rsidRPr="00112C7F">
        <w:rPr>
          <w:rFonts w:ascii="Century Gothic" w:eastAsia="Times New Roman" w:hAnsi="Century Gothic" w:cs="Arial"/>
          <w:bCs/>
          <w:sz w:val="24"/>
          <w:szCs w:val="24"/>
          <w:lang w:val="es-ES"/>
        </w:rPr>
        <w:t>De acuerdo a</w:t>
      </w:r>
      <w:proofErr w:type="gramEnd"/>
      <w:r w:rsidR="00BA1E1D" w:rsidRPr="00112C7F">
        <w:rPr>
          <w:rFonts w:ascii="Century Gothic" w:eastAsia="Times New Roman" w:hAnsi="Century Gothic" w:cs="Arial"/>
          <w:bCs/>
          <w:sz w:val="24"/>
          <w:szCs w:val="24"/>
          <w:lang w:val="es-ES"/>
        </w:rPr>
        <w:t xml:space="preserve"> lo establecido por la H. Corte Constitucional en sentencia </w:t>
      </w:r>
      <w:r w:rsidR="004E4F7A" w:rsidRPr="00112C7F">
        <w:rPr>
          <w:rFonts w:ascii="Century Gothic" w:eastAsia="Times New Roman" w:hAnsi="Century Gothic" w:cs="Arial"/>
          <w:bCs/>
          <w:sz w:val="24"/>
          <w:szCs w:val="24"/>
          <w:lang w:val="es-ES"/>
        </w:rPr>
        <w:t>T-0079 de 2016,</w:t>
      </w:r>
      <w:r w:rsidR="0022116E" w:rsidRPr="00112C7F">
        <w:rPr>
          <w:rFonts w:ascii="Century Gothic" w:eastAsia="Times New Roman" w:hAnsi="Century Gothic" w:cs="Arial"/>
          <w:bCs/>
          <w:sz w:val="24"/>
          <w:szCs w:val="24"/>
          <w:lang w:val="es-ES"/>
        </w:rPr>
        <w:t xml:space="preserve"> </w:t>
      </w:r>
      <w:r w:rsidR="004E4F7A" w:rsidRPr="00112C7F">
        <w:rPr>
          <w:rFonts w:ascii="Century Gothic" w:eastAsia="Times New Roman" w:hAnsi="Century Gothic" w:cs="Arial"/>
          <w:bCs/>
          <w:i/>
          <w:iCs/>
          <w:sz w:val="24"/>
          <w:szCs w:val="24"/>
          <w:lang w:val="es-ES"/>
        </w:rPr>
        <w:t>“(…) e</w:t>
      </w:r>
      <w:r w:rsidR="0022116E" w:rsidRPr="00112C7F">
        <w:rPr>
          <w:rFonts w:ascii="Century Gothic" w:eastAsia="Times New Roman" w:hAnsi="Century Gothic" w:cs="Arial"/>
          <w:bCs/>
          <w:i/>
          <w:iCs/>
          <w:sz w:val="24"/>
          <w:szCs w:val="24"/>
          <w:lang w:val="es-ES"/>
        </w:rPr>
        <w:t>l artículo 48 de la Constitución define la seguridad social como un servicio público de carácter obligatorio que debe prestarse bajo la dirección, coordinación y control del Estado, con sujeción a los principios de eficiencia, solidaridad y universalidad, en los términos que contemple la ley. El sistema de seguridad social que el legislador diseñó en cumplimiento de ese mandato vincula al Estado con la cobertura de las contingencias que puedan sufrir sus afiliados, en especial, la de aquellas que menoscaban su salud y su capacidad económica</w:t>
      </w:r>
      <w:r w:rsidR="00241F2F" w:rsidRPr="00112C7F">
        <w:rPr>
          <w:rFonts w:ascii="Century Gothic" w:eastAsia="Times New Roman" w:hAnsi="Century Gothic" w:cs="Arial"/>
          <w:bCs/>
          <w:i/>
          <w:iCs/>
          <w:sz w:val="24"/>
          <w:szCs w:val="24"/>
          <w:lang w:val="es-ES"/>
        </w:rPr>
        <w:t xml:space="preserve">, </w:t>
      </w:r>
      <w:r w:rsidR="0022116E" w:rsidRPr="00112C7F">
        <w:rPr>
          <w:rFonts w:ascii="Century Gothic" w:eastAsia="Times New Roman" w:hAnsi="Century Gothic" w:cs="Arial"/>
          <w:bCs/>
          <w:i/>
          <w:iCs/>
          <w:sz w:val="24"/>
          <w:szCs w:val="24"/>
          <w:lang w:val="es-ES"/>
        </w:rPr>
        <w:t>como las que derivan de la vejez, de la invalidez y de la muerte</w:t>
      </w:r>
      <w:r w:rsidR="00241F2F" w:rsidRPr="00112C7F">
        <w:rPr>
          <w:rFonts w:ascii="Century Gothic" w:eastAsia="Times New Roman" w:hAnsi="Century Gothic" w:cs="Arial"/>
          <w:bCs/>
          <w:i/>
          <w:iCs/>
          <w:sz w:val="24"/>
          <w:szCs w:val="24"/>
          <w:lang w:val="es-ES"/>
        </w:rPr>
        <w:t xml:space="preserve">”. </w:t>
      </w:r>
      <w:r w:rsidR="0022116E" w:rsidRPr="00112C7F">
        <w:rPr>
          <w:rFonts w:ascii="Century Gothic" w:eastAsia="Times New Roman" w:hAnsi="Century Gothic" w:cs="Arial"/>
          <w:bCs/>
          <w:i/>
          <w:iCs/>
          <w:sz w:val="24"/>
          <w:szCs w:val="24"/>
          <w:lang w:val="es-ES"/>
        </w:rPr>
        <w:t xml:space="preserve">  </w:t>
      </w:r>
    </w:p>
    <w:p w14:paraId="36227127" w14:textId="77777777" w:rsidR="0022116E" w:rsidRPr="00112C7F" w:rsidRDefault="0022116E" w:rsidP="0022116E">
      <w:pPr>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 xml:space="preserve"> </w:t>
      </w:r>
    </w:p>
    <w:p w14:paraId="625BB843" w14:textId="2EC88B6A" w:rsidR="0022116E" w:rsidRPr="00112C7F" w:rsidRDefault="00241F2F" w:rsidP="0022116E">
      <w:pPr>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30. Continúa la Corte, manifestando que l</w:t>
      </w:r>
      <w:r w:rsidR="0022116E" w:rsidRPr="00112C7F">
        <w:rPr>
          <w:rFonts w:ascii="Century Gothic" w:eastAsia="Times New Roman" w:hAnsi="Century Gothic" w:cs="Arial"/>
          <w:bCs/>
          <w:sz w:val="24"/>
          <w:szCs w:val="24"/>
          <w:lang w:val="es-ES"/>
        </w:rPr>
        <w:t>a pensión de vejez</w:t>
      </w:r>
      <w:r w:rsidRPr="00112C7F">
        <w:rPr>
          <w:rFonts w:ascii="Century Gothic" w:eastAsia="Times New Roman" w:hAnsi="Century Gothic" w:cs="Arial"/>
          <w:bCs/>
          <w:sz w:val="24"/>
          <w:szCs w:val="24"/>
          <w:lang w:val="es-ES"/>
        </w:rPr>
        <w:t xml:space="preserve"> </w:t>
      </w:r>
      <w:r w:rsidR="007179B8" w:rsidRPr="00112C7F">
        <w:rPr>
          <w:rFonts w:ascii="Century Gothic" w:eastAsia="Times New Roman" w:hAnsi="Century Gothic" w:cs="Arial"/>
          <w:bCs/>
          <w:sz w:val="24"/>
          <w:szCs w:val="24"/>
          <w:lang w:val="es-ES"/>
        </w:rPr>
        <w:t xml:space="preserve">está encargada de asegurar </w:t>
      </w:r>
      <w:r w:rsidR="0022116E" w:rsidRPr="00112C7F">
        <w:rPr>
          <w:rFonts w:ascii="Century Gothic" w:eastAsia="Times New Roman" w:hAnsi="Century Gothic" w:cs="Arial"/>
          <w:bCs/>
          <w:sz w:val="24"/>
          <w:szCs w:val="24"/>
          <w:lang w:val="es-ES"/>
        </w:rPr>
        <w:t xml:space="preserve">que quienes lleguen </w:t>
      </w:r>
      <w:r w:rsidR="007179B8" w:rsidRPr="00112C7F">
        <w:rPr>
          <w:rFonts w:ascii="Century Gothic" w:eastAsia="Times New Roman" w:hAnsi="Century Gothic" w:cs="Arial"/>
          <w:bCs/>
          <w:sz w:val="24"/>
          <w:szCs w:val="24"/>
          <w:lang w:val="es-ES"/>
        </w:rPr>
        <w:t>a una determinada edad</w:t>
      </w:r>
      <w:r w:rsidR="0022116E" w:rsidRPr="00112C7F">
        <w:rPr>
          <w:rFonts w:ascii="Century Gothic" w:eastAsia="Times New Roman" w:hAnsi="Century Gothic" w:cs="Arial"/>
          <w:bCs/>
          <w:sz w:val="24"/>
          <w:szCs w:val="24"/>
          <w:lang w:val="es-ES"/>
        </w:rPr>
        <w:t xml:space="preserve"> y </w:t>
      </w:r>
      <w:r w:rsidR="0022116E" w:rsidRPr="00112C7F">
        <w:rPr>
          <w:rFonts w:ascii="Century Gothic" w:eastAsia="Times New Roman" w:hAnsi="Century Gothic" w:cs="Arial"/>
          <w:bCs/>
          <w:sz w:val="24"/>
          <w:szCs w:val="24"/>
          <w:lang w:val="es-ES"/>
        </w:rPr>
        <w:lastRenderedPageBreak/>
        <w:t xml:space="preserve">acrediten el cumplimiento de determinados requisitos puedan </w:t>
      </w:r>
      <w:r w:rsidR="00D01346" w:rsidRPr="00112C7F">
        <w:rPr>
          <w:rFonts w:ascii="Century Gothic" w:eastAsia="Times New Roman" w:hAnsi="Century Gothic" w:cs="Arial"/>
          <w:bCs/>
          <w:i/>
          <w:iCs/>
          <w:sz w:val="24"/>
          <w:szCs w:val="24"/>
          <w:lang w:val="es-ES"/>
        </w:rPr>
        <w:t>“</w:t>
      </w:r>
      <w:r w:rsidR="0022116E" w:rsidRPr="00112C7F">
        <w:rPr>
          <w:rFonts w:ascii="Century Gothic" w:eastAsia="Times New Roman" w:hAnsi="Century Gothic" w:cs="Arial"/>
          <w:bCs/>
          <w:i/>
          <w:iCs/>
          <w:sz w:val="24"/>
          <w:szCs w:val="24"/>
          <w:lang w:val="es-ES"/>
        </w:rPr>
        <w:t>retirarse de sus labores sin dejar de recibir los ingresos que destinaban a suplir sus necesidades y las de su familia. La pensión, integrada con los ahorros que el afiliado efectuó mientras estuvo laboralmente activo, aspira a protegerlo cuando llega a una edad en la que su fuerza laboral ha disminuido, por ser ese el momento en el que “requiere una compensación por sus esfuerzos y la razonable diferencia de trato que amerita la vejez”</w:t>
      </w:r>
      <w:r w:rsidR="00D01346" w:rsidRPr="00112C7F">
        <w:rPr>
          <w:rStyle w:val="Refdenotaalpie"/>
          <w:rFonts w:ascii="Century Gothic" w:eastAsia="Times New Roman" w:hAnsi="Century Gothic" w:cs="Arial"/>
          <w:bCs/>
          <w:i/>
          <w:iCs/>
          <w:sz w:val="24"/>
          <w:szCs w:val="24"/>
          <w:lang w:val="es-ES"/>
        </w:rPr>
        <w:footnoteReference w:id="9"/>
      </w:r>
      <w:r w:rsidR="00D01346" w:rsidRPr="00112C7F">
        <w:rPr>
          <w:rFonts w:ascii="Century Gothic" w:eastAsia="Times New Roman" w:hAnsi="Century Gothic" w:cs="Arial"/>
          <w:bCs/>
          <w:i/>
          <w:iCs/>
          <w:sz w:val="24"/>
          <w:szCs w:val="24"/>
          <w:lang w:val="es-ES"/>
        </w:rPr>
        <w:t>.</w:t>
      </w:r>
    </w:p>
    <w:p w14:paraId="73B8CD09" w14:textId="77777777" w:rsidR="0022116E" w:rsidRPr="00112C7F" w:rsidRDefault="0022116E" w:rsidP="0022116E">
      <w:pPr>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 xml:space="preserve"> </w:t>
      </w:r>
    </w:p>
    <w:p w14:paraId="30D1E241" w14:textId="77777777" w:rsidR="005B3C9D" w:rsidRPr="00112C7F" w:rsidRDefault="002A340E" w:rsidP="0022116E">
      <w:pPr>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31</w:t>
      </w:r>
      <w:r w:rsidR="0022116E" w:rsidRPr="00112C7F">
        <w:rPr>
          <w:rFonts w:ascii="Century Gothic" w:eastAsia="Times New Roman" w:hAnsi="Century Gothic" w:cs="Arial"/>
          <w:bCs/>
          <w:sz w:val="24"/>
          <w:szCs w:val="24"/>
          <w:lang w:val="es-ES"/>
        </w:rPr>
        <w:t>.</w:t>
      </w:r>
      <w:r w:rsidR="00E3797C" w:rsidRPr="00112C7F">
        <w:rPr>
          <w:rFonts w:ascii="Century Gothic" w:eastAsia="Times New Roman" w:hAnsi="Century Gothic" w:cs="Arial"/>
          <w:bCs/>
          <w:sz w:val="24"/>
          <w:szCs w:val="24"/>
          <w:lang w:val="es-ES"/>
        </w:rPr>
        <w:t xml:space="preserve"> Ahora bien. El reconocimiento de la pensión de vejez dependerá particularmente de la información que sea consignada en la historia laboral del trabajador, </w:t>
      </w:r>
      <w:r w:rsidR="002D2D6B" w:rsidRPr="00112C7F">
        <w:rPr>
          <w:rFonts w:ascii="Century Gothic" w:eastAsia="Times New Roman" w:hAnsi="Century Gothic" w:cs="Arial"/>
          <w:bCs/>
          <w:sz w:val="24"/>
          <w:szCs w:val="24"/>
          <w:lang w:val="es-ES"/>
        </w:rPr>
        <w:t xml:space="preserve">siendo entonces la principal herramienta para garantizar el pago de dicha prestación. </w:t>
      </w:r>
      <w:r w:rsidR="0022116E" w:rsidRPr="00112C7F">
        <w:rPr>
          <w:rFonts w:ascii="Century Gothic" w:eastAsia="Times New Roman" w:hAnsi="Century Gothic" w:cs="Arial"/>
          <w:bCs/>
          <w:sz w:val="24"/>
          <w:szCs w:val="24"/>
          <w:lang w:val="es-ES"/>
        </w:rPr>
        <w:t xml:space="preserve"> </w:t>
      </w:r>
      <w:r w:rsidR="00A0517D" w:rsidRPr="00112C7F">
        <w:rPr>
          <w:rFonts w:ascii="Century Gothic" w:eastAsia="Times New Roman" w:hAnsi="Century Gothic" w:cs="Arial"/>
          <w:bCs/>
          <w:sz w:val="24"/>
          <w:szCs w:val="24"/>
          <w:lang w:val="es-ES"/>
        </w:rPr>
        <w:t xml:space="preserve">Dentro de la historia laboral se consigna toda la información relativa a las semanas cotizadas, </w:t>
      </w:r>
      <w:r w:rsidR="00F34B5E" w:rsidRPr="00112C7F">
        <w:rPr>
          <w:rFonts w:ascii="Century Gothic" w:eastAsia="Times New Roman" w:hAnsi="Century Gothic" w:cs="Arial"/>
          <w:bCs/>
          <w:sz w:val="24"/>
          <w:szCs w:val="24"/>
          <w:lang w:val="es-ES"/>
        </w:rPr>
        <w:t xml:space="preserve">el salario base de donde provienen los aportes, así como la relación laboral sobre la que se sustentan, de ahí que según sentencia T-0079 de 2019, las administradoras de pensiones tengan (i) el deber de </w:t>
      </w:r>
      <w:r w:rsidR="00F7762E" w:rsidRPr="00112C7F">
        <w:rPr>
          <w:rFonts w:ascii="Century Gothic" w:eastAsia="Times New Roman" w:hAnsi="Century Gothic" w:cs="Arial"/>
          <w:bCs/>
          <w:sz w:val="24"/>
          <w:szCs w:val="24"/>
          <w:lang w:val="es-ES"/>
        </w:rPr>
        <w:t xml:space="preserve">conservar y custodiar la información </w:t>
      </w:r>
      <w:r w:rsidR="002105E8" w:rsidRPr="00112C7F">
        <w:rPr>
          <w:rFonts w:ascii="Century Gothic" w:eastAsia="Times New Roman" w:hAnsi="Century Gothic" w:cs="Arial"/>
          <w:bCs/>
          <w:sz w:val="24"/>
          <w:szCs w:val="24"/>
          <w:lang w:val="es-ES"/>
        </w:rPr>
        <w:t xml:space="preserve">y los documentos que soportan las cotizaciones, (ii) </w:t>
      </w:r>
      <w:r w:rsidR="00320E00" w:rsidRPr="00112C7F">
        <w:rPr>
          <w:rFonts w:ascii="Century Gothic" w:eastAsia="Times New Roman" w:hAnsi="Century Gothic" w:cs="Arial"/>
          <w:bCs/>
          <w:sz w:val="24"/>
          <w:szCs w:val="24"/>
          <w:lang w:val="es-ES"/>
        </w:rPr>
        <w:t>la obligación de consignar información cierta, precisa</w:t>
      </w:r>
      <w:r w:rsidR="000107CD" w:rsidRPr="00112C7F">
        <w:rPr>
          <w:rFonts w:ascii="Century Gothic" w:eastAsia="Times New Roman" w:hAnsi="Century Gothic" w:cs="Arial"/>
          <w:bCs/>
          <w:sz w:val="24"/>
          <w:szCs w:val="24"/>
          <w:lang w:val="es-ES"/>
        </w:rPr>
        <w:t>, fidedigna y actualizada en las historias laborales</w:t>
      </w:r>
      <w:r w:rsidR="00B62D8E" w:rsidRPr="00112C7F">
        <w:rPr>
          <w:rFonts w:ascii="Century Gothic" w:eastAsia="Times New Roman" w:hAnsi="Century Gothic" w:cs="Arial"/>
          <w:bCs/>
          <w:sz w:val="24"/>
          <w:szCs w:val="24"/>
          <w:lang w:val="es-ES"/>
        </w:rPr>
        <w:t xml:space="preserve"> y</w:t>
      </w:r>
      <w:r w:rsidR="000107CD" w:rsidRPr="00112C7F">
        <w:rPr>
          <w:rFonts w:ascii="Century Gothic" w:eastAsia="Times New Roman" w:hAnsi="Century Gothic" w:cs="Arial"/>
          <w:bCs/>
          <w:sz w:val="24"/>
          <w:szCs w:val="24"/>
          <w:lang w:val="es-ES"/>
        </w:rPr>
        <w:t xml:space="preserve"> </w:t>
      </w:r>
      <w:r w:rsidR="00914685" w:rsidRPr="00112C7F">
        <w:rPr>
          <w:rFonts w:ascii="Century Gothic" w:eastAsia="Times New Roman" w:hAnsi="Century Gothic" w:cs="Arial"/>
          <w:bCs/>
          <w:sz w:val="24"/>
          <w:szCs w:val="24"/>
          <w:lang w:val="es-ES"/>
        </w:rPr>
        <w:t xml:space="preserve">(iii) </w:t>
      </w:r>
      <w:r w:rsidR="00914685" w:rsidRPr="00112C7F">
        <w:rPr>
          <w:rFonts w:ascii="Century Gothic" w:eastAsia="Times New Roman" w:hAnsi="Century Gothic" w:cs="Arial"/>
          <w:bCs/>
          <w:i/>
          <w:iCs/>
          <w:sz w:val="24"/>
          <w:szCs w:val="24"/>
          <w:u w:val="single"/>
          <w:lang w:val="es-ES"/>
        </w:rPr>
        <w:t>El deber de brindar respuestas oportunas y completas a las solicitudes de información, corrección o actualización de la historia laboral que formulen los afiliados al Sistema General de Pensiones</w:t>
      </w:r>
      <w:r w:rsidR="005B3C9D" w:rsidRPr="00112C7F">
        <w:rPr>
          <w:rFonts w:ascii="Century Gothic" w:eastAsia="Times New Roman" w:hAnsi="Century Gothic" w:cs="Arial"/>
          <w:bCs/>
          <w:sz w:val="24"/>
          <w:szCs w:val="24"/>
          <w:lang w:val="es-ES"/>
        </w:rPr>
        <w:t>, entre otros</w:t>
      </w:r>
      <w:r w:rsidR="004E69BE" w:rsidRPr="00112C7F">
        <w:rPr>
          <w:rStyle w:val="Refdenotaalpie"/>
          <w:rFonts w:ascii="Century Gothic" w:eastAsia="Times New Roman" w:hAnsi="Century Gothic" w:cs="Arial"/>
          <w:bCs/>
          <w:sz w:val="24"/>
          <w:szCs w:val="24"/>
          <w:lang w:val="es-ES"/>
        </w:rPr>
        <w:footnoteReference w:id="10"/>
      </w:r>
      <w:r w:rsidR="006C7723" w:rsidRPr="00112C7F">
        <w:rPr>
          <w:rFonts w:ascii="Century Gothic" w:eastAsia="Times New Roman" w:hAnsi="Century Gothic" w:cs="Arial"/>
          <w:bCs/>
          <w:sz w:val="24"/>
          <w:szCs w:val="24"/>
          <w:lang w:val="es-ES"/>
        </w:rPr>
        <w:t>.</w:t>
      </w:r>
    </w:p>
    <w:p w14:paraId="342AB7C3" w14:textId="77777777" w:rsidR="005B3C9D" w:rsidRPr="00112C7F" w:rsidRDefault="005B3C9D" w:rsidP="0022116E">
      <w:pPr>
        <w:spacing w:line="360" w:lineRule="auto"/>
        <w:jc w:val="both"/>
        <w:rPr>
          <w:rFonts w:ascii="Century Gothic" w:eastAsia="Times New Roman" w:hAnsi="Century Gothic" w:cs="Arial"/>
          <w:bCs/>
          <w:sz w:val="24"/>
          <w:szCs w:val="24"/>
          <w:lang w:val="es-ES"/>
        </w:rPr>
      </w:pPr>
    </w:p>
    <w:p w14:paraId="139EC54A" w14:textId="7A676015" w:rsidR="0022116E" w:rsidRPr="00112C7F" w:rsidRDefault="006C7723" w:rsidP="0022116E">
      <w:pPr>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 xml:space="preserve"> </w:t>
      </w:r>
      <w:r w:rsidR="005B3C9D" w:rsidRPr="00112C7F">
        <w:rPr>
          <w:rFonts w:ascii="Century Gothic" w:eastAsia="Times New Roman" w:hAnsi="Century Gothic" w:cs="Arial"/>
          <w:bCs/>
          <w:sz w:val="24"/>
          <w:szCs w:val="24"/>
          <w:lang w:val="es-ES"/>
        </w:rPr>
        <w:t xml:space="preserve">32. Respecto de este último punto, </w:t>
      </w:r>
      <w:r w:rsidR="00375474" w:rsidRPr="00112C7F">
        <w:rPr>
          <w:rFonts w:ascii="Century Gothic" w:eastAsia="Times New Roman" w:hAnsi="Century Gothic" w:cs="Arial"/>
          <w:bCs/>
          <w:sz w:val="24"/>
          <w:szCs w:val="24"/>
          <w:lang w:val="es-ES"/>
        </w:rPr>
        <w:t xml:space="preserve">y retomando lo dispuesto en sentencia T-0079 de 2016, la Corte manifestó lo siguiente: </w:t>
      </w:r>
    </w:p>
    <w:p w14:paraId="4D035477" w14:textId="77777777" w:rsidR="0022116E" w:rsidRPr="00112C7F" w:rsidRDefault="0022116E" w:rsidP="0022116E">
      <w:pPr>
        <w:spacing w:line="360" w:lineRule="auto"/>
        <w:jc w:val="both"/>
        <w:rPr>
          <w:rFonts w:ascii="Century Gothic" w:eastAsia="Times New Roman" w:hAnsi="Century Gothic" w:cs="Arial"/>
          <w:bCs/>
          <w:sz w:val="24"/>
          <w:szCs w:val="24"/>
          <w:lang w:val="es-ES"/>
        </w:rPr>
      </w:pPr>
      <w:r w:rsidRPr="00112C7F">
        <w:rPr>
          <w:rFonts w:ascii="Century Gothic" w:eastAsia="Times New Roman" w:hAnsi="Century Gothic" w:cs="Arial"/>
          <w:bCs/>
          <w:sz w:val="24"/>
          <w:szCs w:val="24"/>
          <w:lang w:val="es-ES"/>
        </w:rPr>
        <w:t xml:space="preserve"> </w:t>
      </w:r>
    </w:p>
    <w:p w14:paraId="2B4FDFAF" w14:textId="751CBED8" w:rsidR="00B53EA4" w:rsidRPr="003F6EB3" w:rsidRDefault="00B1617D" w:rsidP="003F6EB3">
      <w:pPr>
        <w:ind w:left="567" w:right="566"/>
        <w:jc w:val="both"/>
        <w:rPr>
          <w:rFonts w:ascii="Century Gothic" w:eastAsia="Times New Roman" w:hAnsi="Century Gothic" w:cs="Arial"/>
          <w:bCs/>
          <w:i/>
          <w:iCs/>
          <w:lang w:val="es-ES"/>
        </w:rPr>
      </w:pPr>
      <w:r w:rsidRPr="003F6EB3">
        <w:rPr>
          <w:rFonts w:ascii="Century Gothic" w:eastAsia="Times New Roman" w:hAnsi="Century Gothic" w:cs="Arial"/>
          <w:bCs/>
          <w:i/>
          <w:iCs/>
          <w:lang w:val="es-ES"/>
        </w:rPr>
        <w:t>“</w:t>
      </w:r>
      <w:r w:rsidR="00B53EA4" w:rsidRPr="003F6EB3">
        <w:rPr>
          <w:rFonts w:ascii="Century Gothic" w:eastAsia="Times New Roman" w:hAnsi="Century Gothic" w:cs="Arial"/>
          <w:bCs/>
          <w:i/>
          <w:iCs/>
          <w:lang w:val="es-ES"/>
        </w:rPr>
        <w:t xml:space="preserve">En su condición de responsables del tratamiento de datos personales, </w:t>
      </w:r>
      <w:r w:rsidR="00B53EA4" w:rsidRPr="003F6EB3">
        <w:rPr>
          <w:rFonts w:ascii="Century Gothic" w:eastAsia="Times New Roman" w:hAnsi="Century Gothic" w:cs="Arial"/>
          <w:b/>
          <w:i/>
          <w:iCs/>
          <w:lang w:val="es-ES"/>
        </w:rPr>
        <w:t xml:space="preserve">Colpensiones y las administradoras de los fondos de </w:t>
      </w:r>
      <w:r w:rsidR="00B53EA4" w:rsidRPr="003F6EB3">
        <w:rPr>
          <w:rFonts w:ascii="Century Gothic" w:eastAsia="Times New Roman" w:hAnsi="Century Gothic" w:cs="Arial"/>
          <w:b/>
          <w:i/>
          <w:iCs/>
          <w:lang w:val="es-ES"/>
        </w:rPr>
        <w:lastRenderedPageBreak/>
        <w:t>privados de pensiones</w:t>
      </w:r>
      <w:r w:rsidR="00B53EA4" w:rsidRPr="003F6EB3">
        <w:rPr>
          <w:rFonts w:ascii="Century Gothic" w:eastAsia="Times New Roman" w:hAnsi="Century Gothic" w:cs="Arial"/>
          <w:bCs/>
          <w:i/>
          <w:iCs/>
          <w:lang w:val="es-ES"/>
        </w:rPr>
        <w:t xml:space="preserve"> deben asegurar el manejo transparente de la información consignada en las historias laborales y la veracidad y completitud de </w:t>
      </w:r>
      <w:proofErr w:type="gramStart"/>
      <w:r w:rsidR="00B53EA4" w:rsidRPr="003F6EB3">
        <w:rPr>
          <w:rFonts w:ascii="Century Gothic" w:eastAsia="Times New Roman" w:hAnsi="Century Gothic" w:cs="Arial"/>
          <w:bCs/>
          <w:i/>
          <w:iCs/>
          <w:lang w:val="es-ES"/>
        </w:rPr>
        <w:t>la misma</w:t>
      </w:r>
      <w:proofErr w:type="gramEnd"/>
      <w:r w:rsidR="00B53EA4" w:rsidRPr="003F6EB3">
        <w:rPr>
          <w:rFonts w:ascii="Century Gothic" w:eastAsia="Times New Roman" w:hAnsi="Century Gothic" w:cs="Arial"/>
          <w:bCs/>
          <w:i/>
          <w:iCs/>
          <w:lang w:val="es-ES"/>
        </w:rPr>
        <w:t>. Esto supone, entre otras cosas, que los afiliados tengan la posibilidad de acceder fácilmente a tal información, para contrastarla y solicitar su corrección o actualización, si lo consideran necesario.</w:t>
      </w:r>
    </w:p>
    <w:p w14:paraId="3244FA05" w14:textId="77777777" w:rsidR="00B53EA4" w:rsidRPr="003F6EB3" w:rsidRDefault="00B53EA4" w:rsidP="003F6EB3">
      <w:pPr>
        <w:ind w:left="567" w:right="566"/>
        <w:jc w:val="both"/>
        <w:rPr>
          <w:rFonts w:ascii="Century Gothic" w:eastAsia="Times New Roman" w:hAnsi="Century Gothic" w:cs="Arial"/>
          <w:bCs/>
          <w:i/>
          <w:iCs/>
          <w:lang w:val="es-ES"/>
        </w:rPr>
      </w:pPr>
      <w:r w:rsidRPr="003F6EB3">
        <w:rPr>
          <w:rFonts w:ascii="Century Gothic" w:eastAsia="Times New Roman" w:hAnsi="Century Gothic" w:cs="Arial"/>
          <w:bCs/>
          <w:i/>
          <w:iCs/>
          <w:lang w:val="es-ES"/>
        </w:rPr>
        <w:t xml:space="preserve"> </w:t>
      </w:r>
    </w:p>
    <w:p w14:paraId="1B384EB3" w14:textId="088D4FDD" w:rsidR="00B53EA4" w:rsidRPr="003F6EB3" w:rsidRDefault="00B53EA4" w:rsidP="003F6EB3">
      <w:pPr>
        <w:ind w:left="567" w:right="566"/>
        <w:jc w:val="both"/>
        <w:rPr>
          <w:rFonts w:ascii="Century Gothic" w:eastAsia="Times New Roman" w:hAnsi="Century Gothic" w:cs="Arial"/>
          <w:bCs/>
          <w:i/>
          <w:iCs/>
          <w:lang w:val="es-ES"/>
        </w:rPr>
      </w:pPr>
      <w:r w:rsidRPr="003F6EB3">
        <w:rPr>
          <w:rFonts w:ascii="Century Gothic" w:eastAsia="Times New Roman" w:hAnsi="Century Gothic" w:cs="Arial"/>
          <w:bCs/>
          <w:i/>
          <w:iCs/>
          <w:lang w:val="es-ES"/>
        </w:rPr>
        <w:t xml:space="preserve">La Ley 1582 de 2012 reconoce, en ese contexto, que los titulares de los datos personales </w:t>
      </w:r>
      <w:r w:rsidRPr="003F6EB3">
        <w:rPr>
          <w:rFonts w:ascii="Century Gothic" w:eastAsia="Times New Roman" w:hAnsi="Century Gothic" w:cs="Arial"/>
          <w:bCs/>
          <w:i/>
          <w:iCs/>
          <w:u w:val="single"/>
          <w:lang w:val="es-ES"/>
        </w:rPr>
        <w:t>tienen derecho a conocerlos, actualizarlos y rectificarlos y que pueden ejercer ese derecho frente a datos parciales, inexactos, incompletos, fraccionados, que induzcan a error, o frente a aquellos cuyo uso se encuentre expresamente prohibido o no haya sido autorizado</w:t>
      </w:r>
      <w:r w:rsidRPr="003F6EB3">
        <w:rPr>
          <w:rFonts w:ascii="Century Gothic" w:eastAsia="Times New Roman" w:hAnsi="Century Gothic" w:cs="Arial"/>
          <w:bCs/>
          <w:i/>
          <w:iCs/>
          <w:lang w:val="es-ES"/>
        </w:rPr>
        <w:t>. De cara a la materialización de ese derecho, las administradoras de pensiones deben garantizar que sus afiliados ejerzan, en todo tiempo, el pleno y efectivo ejercicio del hábeas data y que la información registrada sea veraz, completa, exacta, actualizada, comprobable y comprensible, en las condiciones referidas previamente.</w:t>
      </w:r>
    </w:p>
    <w:p w14:paraId="5A2FDFB0" w14:textId="77777777" w:rsidR="00B53EA4" w:rsidRPr="003F6EB3" w:rsidRDefault="00B53EA4" w:rsidP="003F6EB3">
      <w:pPr>
        <w:ind w:left="567" w:right="566"/>
        <w:jc w:val="both"/>
        <w:rPr>
          <w:rFonts w:ascii="Century Gothic" w:eastAsia="Times New Roman" w:hAnsi="Century Gothic" w:cs="Arial"/>
          <w:bCs/>
          <w:i/>
          <w:iCs/>
          <w:lang w:val="es-ES"/>
        </w:rPr>
      </w:pPr>
      <w:r w:rsidRPr="003F6EB3">
        <w:rPr>
          <w:rFonts w:ascii="Century Gothic" w:eastAsia="Times New Roman" w:hAnsi="Century Gothic" w:cs="Arial"/>
          <w:bCs/>
          <w:i/>
          <w:iCs/>
          <w:lang w:val="es-ES"/>
        </w:rPr>
        <w:t xml:space="preserve"> </w:t>
      </w:r>
    </w:p>
    <w:p w14:paraId="68E8180E" w14:textId="7F6A682F" w:rsidR="00B53EA4" w:rsidRPr="00112C7F" w:rsidRDefault="00B53C80" w:rsidP="003F6EB3">
      <w:pPr>
        <w:ind w:left="567" w:right="566"/>
        <w:jc w:val="both"/>
        <w:rPr>
          <w:rFonts w:ascii="Century Gothic" w:eastAsia="Times New Roman" w:hAnsi="Century Gothic" w:cs="Arial"/>
          <w:bCs/>
          <w:sz w:val="24"/>
          <w:szCs w:val="24"/>
          <w:lang w:val="es-ES"/>
        </w:rPr>
      </w:pPr>
      <w:r w:rsidRPr="003F6EB3">
        <w:rPr>
          <w:rFonts w:ascii="Century Gothic" w:eastAsia="Times New Roman" w:hAnsi="Century Gothic" w:cs="Arial"/>
          <w:bCs/>
          <w:i/>
          <w:iCs/>
          <w:lang w:val="es-ES"/>
        </w:rPr>
        <w:t>(</w:t>
      </w:r>
      <w:proofErr w:type="gramStart"/>
      <w:r w:rsidRPr="003F6EB3">
        <w:rPr>
          <w:rFonts w:ascii="Century Gothic" w:eastAsia="Times New Roman" w:hAnsi="Century Gothic" w:cs="Arial"/>
          <w:bCs/>
          <w:i/>
          <w:iCs/>
          <w:lang w:val="es-ES"/>
        </w:rPr>
        <w:t>…)</w:t>
      </w:r>
      <w:r w:rsidR="00B53EA4" w:rsidRPr="003F6EB3">
        <w:rPr>
          <w:rFonts w:ascii="Century Gothic" w:eastAsia="Times New Roman" w:hAnsi="Century Gothic" w:cs="Arial"/>
          <w:bCs/>
          <w:i/>
          <w:iCs/>
          <w:lang w:val="es-ES"/>
        </w:rPr>
        <w:t>Lo</w:t>
      </w:r>
      <w:proofErr w:type="gramEnd"/>
      <w:r w:rsidR="00B53EA4" w:rsidRPr="003F6EB3">
        <w:rPr>
          <w:rFonts w:ascii="Century Gothic" w:eastAsia="Times New Roman" w:hAnsi="Century Gothic" w:cs="Arial"/>
          <w:bCs/>
          <w:i/>
          <w:iCs/>
          <w:lang w:val="es-ES"/>
        </w:rPr>
        <w:t xml:space="preserve"> primero que hay que valorar en ese sentido es que, como se ha dicho, el derecho al hábeas data le otorga al titular de la información la facultad de exigir el acceso a sus datos personales y la </w:t>
      </w:r>
      <w:r w:rsidR="00B53EA4" w:rsidRPr="003F6EB3">
        <w:rPr>
          <w:rFonts w:ascii="Century Gothic" w:eastAsia="Times New Roman" w:hAnsi="Century Gothic" w:cs="Arial"/>
          <w:b/>
          <w:i/>
          <w:iCs/>
          <w:lang w:val="es-ES"/>
        </w:rPr>
        <w:t>inclusión, exclusión, corrección, adición, actualización y certificación de los mismos</w:t>
      </w:r>
      <w:r w:rsidR="000A74D3" w:rsidRPr="003F6EB3">
        <w:rPr>
          <w:rFonts w:ascii="Century Gothic" w:eastAsia="Times New Roman" w:hAnsi="Century Gothic" w:cs="Arial"/>
          <w:bCs/>
          <w:i/>
          <w:iCs/>
          <w:lang w:val="es-ES"/>
        </w:rPr>
        <w:t>.</w:t>
      </w:r>
      <w:r w:rsidR="00B53EA4" w:rsidRPr="003F6EB3">
        <w:rPr>
          <w:rFonts w:ascii="Century Gothic" w:eastAsia="Times New Roman" w:hAnsi="Century Gothic" w:cs="Arial"/>
          <w:bCs/>
          <w:i/>
          <w:iCs/>
          <w:lang w:val="es-ES"/>
        </w:rPr>
        <w:t xml:space="preserve"> El ejercicio de esa facultad involucra el derecho a recibir respuestas claras, oportunas y completas, </w:t>
      </w:r>
      <w:r w:rsidR="00B53EA4" w:rsidRPr="003F6EB3">
        <w:rPr>
          <w:rFonts w:ascii="Century Gothic" w:eastAsia="Times New Roman" w:hAnsi="Century Gothic" w:cs="Arial"/>
          <w:b/>
          <w:i/>
          <w:iCs/>
          <w:lang w:val="es-ES"/>
        </w:rPr>
        <w:t>que materialicen los demás derechos fundamentales involucrados en la gestión de las historias laborales, como el derecho a la seguridad social, el derecho de petición y el debido proceso administrativo</w:t>
      </w:r>
      <w:r w:rsidR="009B472D" w:rsidRPr="003F6EB3">
        <w:rPr>
          <w:rFonts w:ascii="Century Gothic" w:eastAsia="Times New Roman" w:hAnsi="Century Gothic" w:cs="Arial"/>
          <w:bCs/>
          <w:i/>
          <w:iCs/>
          <w:lang w:val="es-ES"/>
        </w:rPr>
        <w:t>”</w:t>
      </w:r>
      <w:r w:rsidR="00B53EA4" w:rsidRPr="003F6EB3">
        <w:rPr>
          <w:rFonts w:ascii="Century Gothic" w:eastAsia="Times New Roman" w:hAnsi="Century Gothic" w:cs="Arial"/>
          <w:bCs/>
          <w:i/>
          <w:iCs/>
          <w:lang w:val="es-ES"/>
        </w:rPr>
        <w:t>.</w:t>
      </w:r>
      <w:r w:rsidR="0010646D" w:rsidRPr="003F6EB3">
        <w:rPr>
          <w:rFonts w:ascii="Century Gothic" w:eastAsia="Times New Roman" w:hAnsi="Century Gothic" w:cs="Arial"/>
          <w:bCs/>
          <w:i/>
          <w:iCs/>
          <w:lang w:val="es-ES"/>
        </w:rPr>
        <w:t xml:space="preserve"> </w:t>
      </w:r>
      <w:r w:rsidR="0010646D" w:rsidRPr="003F6EB3">
        <w:rPr>
          <w:rFonts w:ascii="Century Gothic" w:eastAsia="Times New Roman" w:hAnsi="Century Gothic" w:cs="Arial"/>
          <w:bCs/>
          <w:lang w:val="es-ES"/>
        </w:rPr>
        <w:t>(Negrilla y subrayado fuera de texto).</w:t>
      </w:r>
      <w:r w:rsidR="0010646D" w:rsidRPr="00112C7F">
        <w:rPr>
          <w:rFonts w:ascii="Century Gothic" w:eastAsia="Times New Roman" w:hAnsi="Century Gothic" w:cs="Arial"/>
          <w:bCs/>
          <w:sz w:val="24"/>
          <w:szCs w:val="24"/>
          <w:lang w:val="es-ES"/>
        </w:rPr>
        <w:t xml:space="preserve"> </w:t>
      </w:r>
    </w:p>
    <w:p w14:paraId="2AEFB318" w14:textId="77777777" w:rsidR="00B53EA4" w:rsidRPr="003F6EB3" w:rsidRDefault="00B53EA4" w:rsidP="00B1617D">
      <w:pPr>
        <w:spacing w:line="276" w:lineRule="auto"/>
        <w:ind w:left="567" w:right="566"/>
        <w:jc w:val="both"/>
        <w:rPr>
          <w:rFonts w:ascii="Century Gothic" w:eastAsia="Times New Roman" w:hAnsi="Century Gothic" w:cs="Arial"/>
          <w:bCs/>
          <w:iCs/>
          <w:sz w:val="24"/>
          <w:szCs w:val="24"/>
          <w:lang w:val="es-ES"/>
        </w:rPr>
      </w:pPr>
      <w:r w:rsidRPr="00112C7F">
        <w:rPr>
          <w:rFonts w:ascii="Century Gothic" w:eastAsia="Times New Roman" w:hAnsi="Century Gothic" w:cs="Arial"/>
          <w:bCs/>
          <w:i/>
          <w:iCs/>
          <w:sz w:val="24"/>
          <w:szCs w:val="24"/>
          <w:lang w:val="es-ES"/>
        </w:rPr>
        <w:t xml:space="preserve"> </w:t>
      </w:r>
    </w:p>
    <w:p w14:paraId="7DE5CE5F" w14:textId="4183398B" w:rsidR="009B472D" w:rsidRPr="00112C7F" w:rsidRDefault="002F3463" w:rsidP="003F6EB3">
      <w:pPr>
        <w:spacing w:line="360" w:lineRule="auto"/>
        <w:ind w:right="-1"/>
        <w:jc w:val="both"/>
        <w:rPr>
          <w:rFonts w:ascii="Century Gothic" w:eastAsia="Times New Roman" w:hAnsi="Century Gothic" w:cs="Arial"/>
          <w:bCs/>
          <w:sz w:val="24"/>
          <w:szCs w:val="24"/>
          <w:lang w:val="es-ES"/>
        </w:rPr>
      </w:pPr>
      <w:r w:rsidRPr="003F6EB3">
        <w:rPr>
          <w:rFonts w:ascii="Century Gothic" w:eastAsia="Times New Roman" w:hAnsi="Century Gothic" w:cs="Arial"/>
          <w:bCs/>
          <w:iCs/>
          <w:sz w:val="24"/>
          <w:szCs w:val="24"/>
          <w:lang w:val="es-ES"/>
        </w:rPr>
        <w:t xml:space="preserve">33. </w:t>
      </w:r>
      <w:r w:rsidRPr="00112C7F">
        <w:rPr>
          <w:rFonts w:ascii="Century Gothic" w:eastAsia="Times New Roman" w:hAnsi="Century Gothic" w:cs="Arial"/>
          <w:bCs/>
          <w:sz w:val="24"/>
          <w:szCs w:val="24"/>
          <w:lang w:val="es-ES"/>
        </w:rPr>
        <w:t xml:space="preserve">En ese orden de ideas resulta claro que </w:t>
      </w:r>
      <w:r w:rsidR="00F249AF" w:rsidRPr="00112C7F">
        <w:rPr>
          <w:rFonts w:ascii="Century Gothic" w:eastAsia="Times New Roman" w:hAnsi="Century Gothic" w:cs="Arial"/>
          <w:bCs/>
          <w:sz w:val="24"/>
          <w:szCs w:val="24"/>
          <w:lang w:val="es-ES"/>
        </w:rPr>
        <w:t xml:space="preserve">todos los errores en materia de historia </w:t>
      </w:r>
      <w:proofErr w:type="gramStart"/>
      <w:r w:rsidR="00F249AF" w:rsidRPr="00112C7F">
        <w:rPr>
          <w:rFonts w:ascii="Century Gothic" w:eastAsia="Times New Roman" w:hAnsi="Century Gothic" w:cs="Arial"/>
          <w:bCs/>
          <w:sz w:val="24"/>
          <w:szCs w:val="24"/>
          <w:lang w:val="es-ES"/>
        </w:rPr>
        <w:t>laboral,</w:t>
      </w:r>
      <w:proofErr w:type="gramEnd"/>
      <w:r w:rsidR="00F249AF" w:rsidRPr="00112C7F">
        <w:rPr>
          <w:rFonts w:ascii="Century Gothic" w:eastAsia="Times New Roman" w:hAnsi="Century Gothic" w:cs="Arial"/>
          <w:bCs/>
          <w:sz w:val="24"/>
          <w:szCs w:val="24"/>
          <w:lang w:val="es-ES"/>
        </w:rPr>
        <w:t xml:space="preserve"> deberán ser corregidos por Colpensiones o las administradoras de Fondos de pensiones y Cesantías, evitando en la medida de lo posible, cualquier perjuicio que pudiera sufrir el afiliado a raíz de estas equivocaciones. </w:t>
      </w:r>
    </w:p>
    <w:p w14:paraId="624359F8" w14:textId="77777777" w:rsidR="00F249AF" w:rsidRPr="00112C7F" w:rsidRDefault="00F249AF" w:rsidP="009B472D">
      <w:pPr>
        <w:spacing w:line="276" w:lineRule="auto"/>
        <w:ind w:right="566"/>
        <w:jc w:val="both"/>
        <w:rPr>
          <w:rFonts w:ascii="Century Gothic" w:eastAsia="Times New Roman" w:hAnsi="Century Gothic" w:cs="Arial"/>
          <w:bCs/>
          <w:sz w:val="24"/>
          <w:szCs w:val="24"/>
          <w:lang w:val="es-ES"/>
        </w:rPr>
      </w:pPr>
    </w:p>
    <w:p w14:paraId="777BE2A3" w14:textId="26798609" w:rsidR="005C4BD6" w:rsidRPr="00112C7F" w:rsidRDefault="003C7F36" w:rsidP="009B472D">
      <w:pPr>
        <w:spacing w:line="276" w:lineRule="auto"/>
        <w:ind w:right="566"/>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t>9</w:t>
      </w:r>
      <w:r w:rsidR="009A177B" w:rsidRPr="00112C7F">
        <w:rPr>
          <w:rFonts w:ascii="Century Gothic" w:eastAsia="Times New Roman" w:hAnsi="Century Gothic" w:cs="Arial"/>
          <w:b/>
          <w:sz w:val="24"/>
          <w:szCs w:val="24"/>
          <w:lang w:val="es-ES"/>
        </w:rPr>
        <w:t xml:space="preserve">. </w:t>
      </w:r>
      <w:r w:rsidR="005C4BD6" w:rsidRPr="00112C7F">
        <w:rPr>
          <w:rFonts w:ascii="Century Gothic" w:eastAsia="Times New Roman" w:hAnsi="Century Gothic" w:cs="Arial"/>
          <w:b/>
          <w:sz w:val="24"/>
          <w:szCs w:val="24"/>
          <w:lang w:val="es-ES"/>
        </w:rPr>
        <w:t>Caso en concreto</w:t>
      </w:r>
    </w:p>
    <w:p w14:paraId="56CBE453" w14:textId="77777777" w:rsidR="00607348" w:rsidRPr="00112C7F" w:rsidRDefault="00607348" w:rsidP="005C4BD6">
      <w:pPr>
        <w:spacing w:line="360" w:lineRule="auto"/>
        <w:jc w:val="both"/>
        <w:rPr>
          <w:rFonts w:ascii="Century Gothic" w:eastAsia="Times New Roman" w:hAnsi="Century Gothic" w:cs="Arial"/>
          <w:color w:val="ED7D31" w:themeColor="accent2"/>
          <w:sz w:val="24"/>
          <w:szCs w:val="24"/>
          <w:lang w:val="es-ES"/>
        </w:rPr>
      </w:pPr>
    </w:p>
    <w:p w14:paraId="09814C45" w14:textId="7E1DECAB" w:rsidR="00607348" w:rsidRDefault="00F249AF" w:rsidP="005C4BD6">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34. </w:t>
      </w:r>
      <w:r w:rsidR="00607348">
        <w:rPr>
          <w:rFonts w:ascii="Century Gothic" w:eastAsia="Times New Roman" w:hAnsi="Century Gothic" w:cs="Arial"/>
          <w:sz w:val="24"/>
          <w:szCs w:val="24"/>
          <w:lang w:val="es-ES"/>
        </w:rPr>
        <w:t xml:space="preserve">La señora </w:t>
      </w:r>
      <w:r w:rsidRPr="00112C7F">
        <w:rPr>
          <w:rFonts w:ascii="Century Gothic" w:eastAsia="Times New Roman" w:hAnsi="Century Gothic" w:cs="Arial"/>
          <w:sz w:val="24"/>
          <w:szCs w:val="24"/>
          <w:lang w:val="es-ES"/>
        </w:rPr>
        <w:t xml:space="preserve">Ana Virginia Pinzón Salazar </w:t>
      </w:r>
      <w:r w:rsidR="00607348">
        <w:rPr>
          <w:rFonts w:ascii="Century Gothic" w:eastAsia="Times New Roman" w:hAnsi="Century Gothic" w:cs="Arial"/>
          <w:sz w:val="24"/>
          <w:szCs w:val="24"/>
          <w:lang w:val="es-ES"/>
        </w:rPr>
        <w:t xml:space="preserve">afirma que no puede acceder a la garantía de pensión mínima a la que tiene derecho, a sus 62 </w:t>
      </w:r>
      <w:proofErr w:type="gramStart"/>
      <w:r w:rsidR="00607348">
        <w:rPr>
          <w:rFonts w:ascii="Century Gothic" w:eastAsia="Times New Roman" w:hAnsi="Century Gothic" w:cs="Arial"/>
          <w:sz w:val="24"/>
          <w:szCs w:val="24"/>
          <w:lang w:val="es-ES"/>
        </w:rPr>
        <w:t>años de edad</w:t>
      </w:r>
      <w:proofErr w:type="gramEnd"/>
      <w:r w:rsidR="00607348">
        <w:rPr>
          <w:rFonts w:ascii="Century Gothic" w:eastAsia="Times New Roman" w:hAnsi="Century Gothic" w:cs="Arial"/>
          <w:sz w:val="24"/>
          <w:szCs w:val="24"/>
          <w:lang w:val="es-ES"/>
        </w:rPr>
        <w:t xml:space="preserve">, pues </w:t>
      </w:r>
      <w:r w:rsidR="00595DC9" w:rsidRPr="00112C7F">
        <w:rPr>
          <w:rFonts w:ascii="Century Gothic" w:eastAsia="Times New Roman" w:hAnsi="Century Gothic" w:cs="Arial"/>
          <w:sz w:val="24"/>
          <w:szCs w:val="24"/>
          <w:lang w:val="es-ES"/>
        </w:rPr>
        <w:t>parte del total de semanas</w:t>
      </w:r>
      <w:r w:rsidR="00533B5A" w:rsidRPr="00112C7F">
        <w:rPr>
          <w:rFonts w:ascii="Century Gothic" w:eastAsia="Times New Roman" w:hAnsi="Century Gothic" w:cs="Arial"/>
          <w:sz w:val="24"/>
          <w:szCs w:val="24"/>
          <w:lang w:val="es-ES"/>
        </w:rPr>
        <w:t xml:space="preserve"> </w:t>
      </w:r>
      <w:r w:rsidR="00607348">
        <w:rPr>
          <w:rFonts w:ascii="Century Gothic" w:eastAsia="Times New Roman" w:hAnsi="Century Gothic" w:cs="Arial"/>
          <w:sz w:val="24"/>
          <w:szCs w:val="24"/>
          <w:lang w:val="es-ES"/>
        </w:rPr>
        <w:t>que cotizó durante su vida laboral</w:t>
      </w:r>
      <w:r w:rsidR="00847128">
        <w:rPr>
          <w:rFonts w:ascii="Century Gothic" w:eastAsia="Times New Roman" w:hAnsi="Century Gothic" w:cs="Arial"/>
          <w:sz w:val="24"/>
          <w:szCs w:val="24"/>
          <w:lang w:val="es-ES"/>
        </w:rPr>
        <w:t>, están registradas en Colpensiones, cuando debían de estarlo en la AFP Protección.</w:t>
      </w:r>
      <w:r w:rsidR="00607348">
        <w:rPr>
          <w:rFonts w:ascii="Century Gothic" w:eastAsia="Times New Roman" w:hAnsi="Century Gothic" w:cs="Arial"/>
          <w:sz w:val="24"/>
          <w:szCs w:val="24"/>
          <w:lang w:val="es-ES"/>
        </w:rPr>
        <w:t xml:space="preserve"> </w:t>
      </w:r>
    </w:p>
    <w:p w14:paraId="7C214862" w14:textId="2EB27518" w:rsidR="005C4BD6" w:rsidRPr="00112C7F" w:rsidRDefault="00C03F53" w:rsidP="005C4BD6">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lastRenderedPageBreak/>
        <w:t xml:space="preserve">35. Por su parte, la AFP Protección afirma que ya solicitó a Colpensiones que le sean trasladadas las semanas </w:t>
      </w:r>
      <w:r w:rsidR="00847128">
        <w:rPr>
          <w:rFonts w:ascii="Century Gothic" w:eastAsia="Times New Roman" w:hAnsi="Century Gothic" w:cs="Arial"/>
          <w:sz w:val="24"/>
          <w:szCs w:val="24"/>
          <w:lang w:val="es-ES"/>
        </w:rPr>
        <w:t>a la que alude la accionante</w:t>
      </w:r>
      <w:r w:rsidRPr="00112C7F">
        <w:rPr>
          <w:rFonts w:ascii="Century Gothic" w:eastAsia="Times New Roman" w:hAnsi="Century Gothic" w:cs="Arial"/>
          <w:sz w:val="24"/>
          <w:szCs w:val="24"/>
          <w:lang w:val="es-ES"/>
        </w:rPr>
        <w:t>, pero que</w:t>
      </w:r>
      <w:r w:rsidR="00847128">
        <w:rPr>
          <w:rFonts w:ascii="Century Gothic" w:eastAsia="Times New Roman" w:hAnsi="Century Gothic" w:cs="Arial"/>
          <w:sz w:val="24"/>
          <w:szCs w:val="24"/>
          <w:lang w:val="es-ES"/>
        </w:rPr>
        <w:t xml:space="preserve"> no recibió respuesta alguna</w:t>
      </w:r>
      <w:r w:rsidR="00FC7440" w:rsidRPr="00112C7F">
        <w:rPr>
          <w:rFonts w:ascii="Century Gothic" w:eastAsia="Times New Roman" w:hAnsi="Century Gothic" w:cs="Arial"/>
          <w:sz w:val="24"/>
          <w:szCs w:val="24"/>
          <w:lang w:val="es-ES"/>
        </w:rPr>
        <w:t>. De otro lado Colpensiones, manifiesta que la Administradora de Fondos de Pensiones y Cesantías</w:t>
      </w:r>
      <w:r w:rsidR="00787C06" w:rsidRPr="00112C7F">
        <w:rPr>
          <w:rFonts w:ascii="Century Gothic" w:eastAsia="Times New Roman" w:hAnsi="Century Gothic" w:cs="Arial"/>
          <w:sz w:val="24"/>
          <w:szCs w:val="24"/>
          <w:lang w:val="es-ES"/>
        </w:rPr>
        <w:t xml:space="preserve"> Protección</w:t>
      </w:r>
      <w:r w:rsidR="00847128">
        <w:rPr>
          <w:rFonts w:ascii="Century Gothic" w:eastAsia="Times New Roman" w:hAnsi="Century Gothic" w:cs="Arial"/>
          <w:sz w:val="24"/>
          <w:szCs w:val="24"/>
          <w:lang w:val="es-ES"/>
        </w:rPr>
        <w:t xml:space="preserve"> no realizó esa</w:t>
      </w:r>
      <w:r w:rsidR="00FC7440" w:rsidRPr="00112C7F">
        <w:rPr>
          <w:rFonts w:ascii="Century Gothic" w:eastAsia="Times New Roman" w:hAnsi="Century Gothic" w:cs="Arial"/>
          <w:sz w:val="24"/>
          <w:szCs w:val="24"/>
          <w:lang w:val="es-ES"/>
        </w:rPr>
        <w:t xml:space="preserve"> solicitud. </w:t>
      </w:r>
    </w:p>
    <w:p w14:paraId="1A9E11C4" w14:textId="3D1C4B38" w:rsidR="00DB2DF8" w:rsidRPr="00112C7F" w:rsidRDefault="00DB2DF8" w:rsidP="005C4BD6">
      <w:pPr>
        <w:spacing w:line="360" w:lineRule="auto"/>
        <w:jc w:val="both"/>
        <w:rPr>
          <w:rFonts w:ascii="Century Gothic" w:eastAsia="Times New Roman" w:hAnsi="Century Gothic" w:cs="Arial"/>
          <w:sz w:val="24"/>
          <w:szCs w:val="24"/>
          <w:lang w:val="es-ES"/>
        </w:rPr>
      </w:pPr>
    </w:p>
    <w:p w14:paraId="758D794B" w14:textId="5D62551B" w:rsidR="00E6188C" w:rsidRDefault="00DB2DF8" w:rsidP="005C4BD6">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36. </w:t>
      </w:r>
      <w:r w:rsidR="00847128">
        <w:rPr>
          <w:rFonts w:ascii="Century Gothic" w:eastAsia="Times New Roman" w:hAnsi="Century Gothic" w:cs="Arial"/>
          <w:sz w:val="24"/>
          <w:szCs w:val="24"/>
          <w:lang w:val="es-ES"/>
        </w:rPr>
        <w:t xml:space="preserve">El despacho observa que transcurrió más de </w:t>
      </w:r>
      <w:proofErr w:type="gramStart"/>
      <w:r w:rsidR="00847128">
        <w:rPr>
          <w:rFonts w:ascii="Century Gothic" w:eastAsia="Times New Roman" w:hAnsi="Century Gothic" w:cs="Arial"/>
          <w:sz w:val="24"/>
          <w:szCs w:val="24"/>
          <w:lang w:val="es-ES"/>
        </w:rPr>
        <w:t>una año</w:t>
      </w:r>
      <w:proofErr w:type="gramEnd"/>
      <w:r w:rsidR="00847128">
        <w:rPr>
          <w:rFonts w:ascii="Century Gothic" w:eastAsia="Times New Roman" w:hAnsi="Century Gothic" w:cs="Arial"/>
          <w:sz w:val="24"/>
          <w:szCs w:val="24"/>
          <w:lang w:val="es-ES"/>
        </w:rPr>
        <w:t xml:space="preserve"> desde que la accionante realizó su primera solicitud, por lo que </w:t>
      </w:r>
      <w:r w:rsidR="00B35BD3" w:rsidRPr="00112C7F">
        <w:rPr>
          <w:rFonts w:ascii="Century Gothic" w:eastAsia="Times New Roman" w:hAnsi="Century Gothic" w:cs="Arial"/>
          <w:sz w:val="24"/>
          <w:szCs w:val="24"/>
          <w:lang w:val="es-ES"/>
        </w:rPr>
        <w:t>su derecho a obtener</w:t>
      </w:r>
      <w:r w:rsidR="00847128">
        <w:rPr>
          <w:rFonts w:ascii="Century Gothic" w:eastAsia="Times New Roman" w:hAnsi="Century Gothic" w:cs="Arial"/>
          <w:sz w:val="24"/>
          <w:szCs w:val="24"/>
          <w:lang w:val="es-ES"/>
        </w:rPr>
        <w:t xml:space="preserve"> una respuesta a su solicitud de pensión se encuentra afectado</w:t>
      </w:r>
      <w:r w:rsidR="00B35BD3" w:rsidRPr="00112C7F">
        <w:rPr>
          <w:rFonts w:ascii="Century Gothic" w:eastAsia="Times New Roman" w:hAnsi="Century Gothic" w:cs="Arial"/>
          <w:sz w:val="24"/>
          <w:szCs w:val="24"/>
          <w:lang w:val="es-ES"/>
        </w:rPr>
        <w:t xml:space="preserve">. </w:t>
      </w:r>
      <w:r w:rsidR="001D6605" w:rsidRPr="00112C7F">
        <w:rPr>
          <w:rFonts w:ascii="Century Gothic" w:eastAsia="Times New Roman" w:hAnsi="Century Gothic" w:cs="Arial"/>
          <w:sz w:val="24"/>
          <w:szCs w:val="24"/>
          <w:lang w:val="es-ES"/>
        </w:rPr>
        <w:t xml:space="preserve">En efecto, </w:t>
      </w:r>
      <w:r w:rsidR="00BE7A9B" w:rsidRPr="00112C7F">
        <w:rPr>
          <w:rFonts w:ascii="Century Gothic" w:eastAsia="Times New Roman" w:hAnsi="Century Gothic" w:cs="Arial"/>
          <w:sz w:val="24"/>
          <w:szCs w:val="24"/>
          <w:lang w:val="es-ES"/>
        </w:rPr>
        <w:t xml:space="preserve">la tardanza en que </w:t>
      </w:r>
      <w:r w:rsidR="00847128">
        <w:rPr>
          <w:rFonts w:ascii="Century Gothic" w:eastAsia="Times New Roman" w:hAnsi="Century Gothic" w:cs="Arial"/>
          <w:sz w:val="24"/>
          <w:szCs w:val="24"/>
          <w:lang w:val="es-ES"/>
        </w:rPr>
        <w:t>incurren las accionadas al pronunciarse sobre la solicitud que formuló la accionante, no le es atribuible, por lo que no se comparten los argumentos expuestos por las accionadas, quien</w:t>
      </w:r>
      <w:r w:rsidR="00960F26">
        <w:rPr>
          <w:rFonts w:ascii="Century Gothic" w:eastAsia="Times New Roman" w:hAnsi="Century Gothic" w:cs="Arial"/>
          <w:sz w:val="24"/>
          <w:szCs w:val="24"/>
          <w:lang w:val="es-ES"/>
        </w:rPr>
        <w:t>es</w:t>
      </w:r>
      <w:r w:rsidR="00847128">
        <w:rPr>
          <w:rFonts w:ascii="Century Gothic" w:eastAsia="Times New Roman" w:hAnsi="Century Gothic" w:cs="Arial"/>
          <w:sz w:val="24"/>
          <w:szCs w:val="24"/>
          <w:lang w:val="es-ES"/>
        </w:rPr>
        <w:t xml:space="preserve"> se responsabilizan entre </w:t>
      </w:r>
      <w:r w:rsidR="00170033">
        <w:rPr>
          <w:rFonts w:ascii="Century Gothic" w:eastAsia="Times New Roman" w:hAnsi="Century Gothic" w:cs="Arial"/>
          <w:sz w:val="24"/>
          <w:szCs w:val="24"/>
          <w:lang w:val="es-ES"/>
        </w:rPr>
        <w:t>sí por</w:t>
      </w:r>
      <w:r w:rsidR="00847128">
        <w:rPr>
          <w:rFonts w:ascii="Century Gothic" w:eastAsia="Times New Roman" w:hAnsi="Century Gothic" w:cs="Arial"/>
          <w:sz w:val="24"/>
          <w:szCs w:val="24"/>
          <w:lang w:val="es-ES"/>
        </w:rPr>
        <w:t xml:space="preserve"> la ausencia de repuesta</w:t>
      </w:r>
      <w:r w:rsidR="00043F88">
        <w:rPr>
          <w:rFonts w:ascii="Century Gothic" w:eastAsia="Times New Roman" w:hAnsi="Century Gothic" w:cs="Arial"/>
          <w:sz w:val="24"/>
          <w:szCs w:val="24"/>
          <w:lang w:val="es-ES"/>
        </w:rPr>
        <w:t xml:space="preserve"> a</w:t>
      </w:r>
      <w:r w:rsidR="00847128">
        <w:rPr>
          <w:rFonts w:ascii="Century Gothic" w:eastAsia="Times New Roman" w:hAnsi="Century Gothic" w:cs="Arial"/>
          <w:sz w:val="24"/>
          <w:szCs w:val="24"/>
          <w:lang w:val="es-ES"/>
        </w:rPr>
        <w:t xml:space="preserve"> la señora </w:t>
      </w:r>
      <w:r w:rsidR="00847128" w:rsidRPr="00112C7F">
        <w:rPr>
          <w:rFonts w:ascii="Century Gothic" w:eastAsia="Times New Roman" w:hAnsi="Century Gothic" w:cs="Arial"/>
          <w:sz w:val="24"/>
          <w:szCs w:val="24"/>
          <w:lang w:val="es-ES"/>
        </w:rPr>
        <w:t>Pinzón Salazar</w:t>
      </w:r>
      <w:r w:rsidR="00847128">
        <w:rPr>
          <w:rFonts w:ascii="Century Gothic" w:eastAsia="Times New Roman" w:hAnsi="Century Gothic" w:cs="Arial"/>
          <w:sz w:val="24"/>
          <w:szCs w:val="24"/>
          <w:lang w:val="es-ES"/>
        </w:rPr>
        <w:t>.</w:t>
      </w:r>
    </w:p>
    <w:p w14:paraId="0D9A832F" w14:textId="278C5363" w:rsidR="00E6188C" w:rsidRDefault="00E6188C" w:rsidP="005C4BD6">
      <w:pPr>
        <w:spacing w:line="360" w:lineRule="auto"/>
        <w:jc w:val="both"/>
        <w:rPr>
          <w:rFonts w:ascii="Century Gothic" w:eastAsia="Times New Roman" w:hAnsi="Century Gothic" w:cs="Arial"/>
          <w:sz w:val="24"/>
          <w:szCs w:val="24"/>
          <w:lang w:val="es-ES"/>
        </w:rPr>
      </w:pPr>
    </w:p>
    <w:p w14:paraId="76CDA672" w14:textId="48F848EF" w:rsidR="00170E4B" w:rsidRPr="00112C7F" w:rsidRDefault="00170E4B" w:rsidP="00170E4B">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37. </w:t>
      </w:r>
      <w:r>
        <w:rPr>
          <w:rFonts w:ascii="Century Gothic" w:eastAsia="Times New Roman" w:hAnsi="Century Gothic" w:cs="Arial"/>
          <w:sz w:val="24"/>
          <w:szCs w:val="24"/>
          <w:lang w:val="es-ES"/>
        </w:rPr>
        <w:t>En efecto</w:t>
      </w:r>
      <w:r w:rsidRPr="00112C7F">
        <w:rPr>
          <w:rFonts w:ascii="Century Gothic" w:eastAsia="Times New Roman" w:hAnsi="Century Gothic" w:cs="Arial"/>
          <w:sz w:val="24"/>
          <w:szCs w:val="24"/>
          <w:lang w:val="es-ES"/>
        </w:rPr>
        <w:t xml:space="preserve">, actualmente la señora Ana Virginia Pinzón Salazar cuenta con 62 años, y según lo que manifiesta, no tiene </w:t>
      </w:r>
      <w:proofErr w:type="gramStart"/>
      <w:r w:rsidRPr="00112C7F">
        <w:rPr>
          <w:rFonts w:ascii="Century Gothic" w:eastAsia="Times New Roman" w:hAnsi="Century Gothic" w:cs="Arial"/>
          <w:sz w:val="24"/>
          <w:szCs w:val="24"/>
          <w:lang w:val="es-ES"/>
        </w:rPr>
        <w:t>ningún</w:t>
      </w:r>
      <w:r w:rsidR="00170033">
        <w:rPr>
          <w:rFonts w:ascii="Century Gothic" w:eastAsia="Times New Roman" w:hAnsi="Century Gothic" w:cs="Arial"/>
          <w:sz w:val="24"/>
          <w:szCs w:val="24"/>
          <w:lang w:val="es-ES"/>
        </w:rPr>
        <w:t xml:space="preserve"> </w:t>
      </w:r>
      <w:r w:rsidRPr="00112C7F">
        <w:rPr>
          <w:rFonts w:ascii="Century Gothic" w:eastAsia="Times New Roman" w:hAnsi="Century Gothic" w:cs="Arial"/>
          <w:sz w:val="24"/>
          <w:szCs w:val="24"/>
          <w:lang w:val="es-ES"/>
        </w:rPr>
        <w:t xml:space="preserve"> otro</w:t>
      </w:r>
      <w:proofErr w:type="gramEnd"/>
      <w:r w:rsidRPr="00112C7F">
        <w:rPr>
          <w:rFonts w:ascii="Century Gothic" w:eastAsia="Times New Roman" w:hAnsi="Century Gothic" w:cs="Arial"/>
          <w:sz w:val="24"/>
          <w:szCs w:val="24"/>
          <w:lang w:val="es-ES"/>
        </w:rPr>
        <w:t xml:space="preserve"> medio de subsistencia aparte del que espera recibir con la pensión de referencia, por lo que indica que sus derechos fundamentales de petición, mínimo vital y seguridad social están siendo vulnerados. </w:t>
      </w:r>
    </w:p>
    <w:p w14:paraId="4A776125" w14:textId="77777777" w:rsidR="00170E4B" w:rsidRPr="00112C7F" w:rsidRDefault="00170E4B" w:rsidP="00170E4B">
      <w:pPr>
        <w:spacing w:line="360" w:lineRule="auto"/>
        <w:jc w:val="both"/>
        <w:rPr>
          <w:rFonts w:ascii="Century Gothic" w:eastAsia="Times New Roman" w:hAnsi="Century Gothic" w:cs="Arial"/>
          <w:sz w:val="24"/>
          <w:szCs w:val="24"/>
          <w:lang w:val="es-ES"/>
        </w:rPr>
      </w:pPr>
    </w:p>
    <w:p w14:paraId="60D69A7C" w14:textId="3B5EBE9A" w:rsidR="00170E4B" w:rsidRPr="00112C7F" w:rsidRDefault="00170E4B" w:rsidP="00170E4B">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3</w:t>
      </w:r>
      <w:r w:rsidR="00601C71">
        <w:rPr>
          <w:rFonts w:ascii="Century Gothic" w:eastAsia="Times New Roman" w:hAnsi="Century Gothic" w:cs="Arial"/>
          <w:sz w:val="24"/>
          <w:szCs w:val="24"/>
          <w:lang w:val="es-ES"/>
        </w:rPr>
        <w:t>8</w:t>
      </w:r>
      <w:r w:rsidRPr="00112C7F">
        <w:rPr>
          <w:rFonts w:ascii="Century Gothic" w:eastAsia="Times New Roman" w:hAnsi="Century Gothic" w:cs="Arial"/>
          <w:sz w:val="24"/>
          <w:szCs w:val="24"/>
          <w:lang w:val="es-ES"/>
        </w:rPr>
        <w:t xml:space="preserve">. Finalmente, debe tenerse en cuenta </w:t>
      </w:r>
      <w:proofErr w:type="gramStart"/>
      <w:r w:rsidRPr="00112C7F">
        <w:rPr>
          <w:rFonts w:ascii="Century Gothic" w:eastAsia="Times New Roman" w:hAnsi="Century Gothic" w:cs="Arial"/>
          <w:sz w:val="24"/>
          <w:szCs w:val="24"/>
          <w:lang w:val="es-ES"/>
        </w:rPr>
        <w:t>que</w:t>
      </w:r>
      <w:proofErr w:type="gramEnd"/>
      <w:r w:rsidRPr="00112C7F">
        <w:rPr>
          <w:rFonts w:ascii="Century Gothic" w:eastAsia="Times New Roman" w:hAnsi="Century Gothic" w:cs="Arial"/>
          <w:sz w:val="24"/>
          <w:szCs w:val="24"/>
          <w:lang w:val="es-ES"/>
        </w:rPr>
        <w:t xml:space="preserve"> dentro del escrito de contestación de demanda, ni Colpensiones ni la AFP Protección negaron el hecho de que la señora Ana Virginia Pinzón Salazar cuente con un número de semanas cotizadas que no han sido trasladadas a la AFP Protección, y que por lo tanto no han sido tenidas en cuenta para efectos de reconocer la </w:t>
      </w:r>
      <w:r>
        <w:rPr>
          <w:rFonts w:ascii="Century Gothic" w:eastAsia="Times New Roman" w:hAnsi="Century Gothic" w:cs="Arial"/>
          <w:sz w:val="24"/>
          <w:szCs w:val="24"/>
          <w:lang w:val="es-ES"/>
        </w:rPr>
        <w:t>g</w:t>
      </w:r>
      <w:r w:rsidRPr="00112C7F">
        <w:rPr>
          <w:rFonts w:ascii="Century Gothic" w:eastAsia="Times New Roman" w:hAnsi="Century Gothic" w:cs="Arial"/>
          <w:sz w:val="24"/>
          <w:szCs w:val="24"/>
          <w:lang w:val="es-ES"/>
        </w:rPr>
        <w:t xml:space="preserve">arantía de </w:t>
      </w:r>
      <w:r>
        <w:rPr>
          <w:rFonts w:ascii="Century Gothic" w:eastAsia="Times New Roman" w:hAnsi="Century Gothic" w:cs="Arial"/>
          <w:sz w:val="24"/>
          <w:szCs w:val="24"/>
          <w:lang w:val="es-ES"/>
        </w:rPr>
        <w:t>p</w:t>
      </w:r>
      <w:r w:rsidRPr="00112C7F">
        <w:rPr>
          <w:rFonts w:ascii="Century Gothic" w:eastAsia="Times New Roman" w:hAnsi="Century Gothic" w:cs="Arial"/>
          <w:sz w:val="24"/>
          <w:szCs w:val="24"/>
          <w:lang w:val="es-ES"/>
        </w:rPr>
        <w:t xml:space="preserve">ensión </w:t>
      </w:r>
      <w:r>
        <w:rPr>
          <w:rFonts w:ascii="Century Gothic" w:eastAsia="Times New Roman" w:hAnsi="Century Gothic" w:cs="Arial"/>
          <w:sz w:val="24"/>
          <w:szCs w:val="24"/>
          <w:lang w:val="es-ES"/>
        </w:rPr>
        <w:t>m</w:t>
      </w:r>
      <w:r w:rsidRPr="00112C7F">
        <w:rPr>
          <w:rFonts w:ascii="Century Gothic" w:eastAsia="Times New Roman" w:hAnsi="Century Gothic" w:cs="Arial"/>
          <w:sz w:val="24"/>
          <w:szCs w:val="24"/>
          <w:lang w:val="es-ES"/>
        </w:rPr>
        <w:t xml:space="preserve">ínima a la que presuntamente tiene derecho. </w:t>
      </w:r>
    </w:p>
    <w:p w14:paraId="4D67C831" w14:textId="2177E7BA" w:rsidR="00170E4B" w:rsidRDefault="00170E4B" w:rsidP="005C4BD6">
      <w:pPr>
        <w:spacing w:line="360" w:lineRule="auto"/>
        <w:jc w:val="both"/>
        <w:rPr>
          <w:rFonts w:ascii="Century Gothic" w:eastAsia="Times New Roman" w:hAnsi="Century Gothic" w:cs="Arial"/>
          <w:sz w:val="24"/>
          <w:szCs w:val="24"/>
          <w:lang w:val="es-ES"/>
        </w:rPr>
      </w:pPr>
    </w:p>
    <w:p w14:paraId="1001A1F1" w14:textId="29AE4616" w:rsidR="00170E4B" w:rsidRDefault="00170E4B" w:rsidP="005C4BD6">
      <w:pPr>
        <w:spacing w:line="360" w:lineRule="auto"/>
        <w:jc w:val="both"/>
        <w:rPr>
          <w:rFonts w:ascii="Century Gothic" w:eastAsia="Times New Roman" w:hAnsi="Century Gothic" w:cs="Arial"/>
          <w:sz w:val="24"/>
          <w:szCs w:val="24"/>
          <w:lang w:val="es-ES"/>
        </w:rPr>
      </w:pPr>
    </w:p>
    <w:p w14:paraId="1DC381ED" w14:textId="705C22F5" w:rsidR="00170E4B" w:rsidRDefault="00170E4B" w:rsidP="005C4BD6">
      <w:pPr>
        <w:spacing w:line="360" w:lineRule="auto"/>
        <w:jc w:val="both"/>
        <w:rPr>
          <w:rFonts w:ascii="Century Gothic" w:eastAsia="Times New Roman" w:hAnsi="Century Gothic" w:cs="Arial"/>
          <w:sz w:val="24"/>
          <w:szCs w:val="24"/>
          <w:lang w:val="es-ES"/>
        </w:rPr>
      </w:pPr>
    </w:p>
    <w:p w14:paraId="60B74F4B" w14:textId="6C56BB80" w:rsidR="00E6188C" w:rsidRDefault="00601C71" w:rsidP="005C4BD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 xml:space="preserve">39. </w:t>
      </w:r>
      <w:r w:rsidR="00E6188C">
        <w:rPr>
          <w:rFonts w:ascii="Century Gothic" w:eastAsia="Times New Roman" w:hAnsi="Century Gothic" w:cs="Arial"/>
          <w:sz w:val="24"/>
          <w:szCs w:val="24"/>
          <w:lang w:val="es-ES"/>
        </w:rPr>
        <w:t xml:space="preserve">En ese sentido, se encuentra procedente la intervención del juez constitucional para asegurar la protección de los derechos fundamentales de la accionante, por lo que resulta necesario ordenar a Colpensiones iniciar los trámites, que estén dentro de su competencia, para el </w:t>
      </w:r>
      <w:r w:rsidR="00ED069D">
        <w:rPr>
          <w:rFonts w:ascii="Century Gothic" w:eastAsia="Times New Roman" w:hAnsi="Century Gothic" w:cs="Arial"/>
          <w:sz w:val="24"/>
          <w:szCs w:val="24"/>
          <w:lang w:val="es-ES"/>
        </w:rPr>
        <w:t>traslado a la AFP Protección</w:t>
      </w:r>
      <w:r w:rsidR="005D2C5B">
        <w:rPr>
          <w:rFonts w:ascii="Century Gothic" w:eastAsia="Times New Roman" w:hAnsi="Century Gothic" w:cs="Arial"/>
          <w:sz w:val="24"/>
          <w:szCs w:val="24"/>
          <w:lang w:val="es-ES"/>
        </w:rPr>
        <w:t>,</w:t>
      </w:r>
      <w:r w:rsidR="00E6188C">
        <w:rPr>
          <w:rFonts w:ascii="Century Gothic" w:eastAsia="Times New Roman" w:hAnsi="Century Gothic" w:cs="Arial"/>
          <w:sz w:val="24"/>
          <w:szCs w:val="24"/>
          <w:lang w:val="es-ES"/>
        </w:rPr>
        <w:t xml:space="preserve"> de las semanas que efectivamente hubiere cotizado la señora Pinzón Salazar.</w:t>
      </w:r>
    </w:p>
    <w:p w14:paraId="76F25ACA" w14:textId="4A91FD94" w:rsidR="00E6188C" w:rsidRDefault="00E6188C" w:rsidP="005C4BD6">
      <w:pPr>
        <w:spacing w:line="360" w:lineRule="auto"/>
        <w:jc w:val="both"/>
        <w:rPr>
          <w:rFonts w:ascii="Century Gothic" w:eastAsia="Times New Roman" w:hAnsi="Century Gothic" w:cs="Arial"/>
          <w:sz w:val="24"/>
          <w:szCs w:val="24"/>
          <w:lang w:val="es-ES"/>
        </w:rPr>
      </w:pPr>
    </w:p>
    <w:p w14:paraId="21FB8696" w14:textId="551209F7" w:rsidR="00E6188C" w:rsidRPr="00112C7F" w:rsidRDefault="00601C71" w:rsidP="00AC34F3">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40. </w:t>
      </w:r>
      <w:r w:rsidR="00E6188C">
        <w:rPr>
          <w:rFonts w:ascii="Century Gothic" w:eastAsia="Times New Roman" w:hAnsi="Century Gothic" w:cs="Arial"/>
          <w:sz w:val="24"/>
          <w:szCs w:val="24"/>
          <w:lang w:val="es-ES"/>
        </w:rPr>
        <w:t xml:space="preserve">De igual forma, es necesario ordenar </w:t>
      </w:r>
      <w:r w:rsidR="00E6188C" w:rsidRPr="00112C7F">
        <w:rPr>
          <w:rFonts w:ascii="Century Gothic" w:eastAsia="Times New Roman" w:hAnsi="Century Gothic" w:cs="Arial"/>
          <w:sz w:val="24"/>
          <w:szCs w:val="24"/>
          <w:lang w:val="es-ES"/>
        </w:rPr>
        <w:t xml:space="preserve">a la Administradora de Fondos de Pensiones y Cesantías – AFP Protección, que una vez </w:t>
      </w:r>
      <w:r w:rsidR="00AC34F3">
        <w:rPr>
          <w:rFonts w:ascii="Century Gothic" w:eastAsia="Times New Roman" w:hAnsi="Century Gothic" w:cs="Arial"/>
          <w:sz w:val="24"/>
          <w:szCs w:val="24"/>
          <w:lang w:val="es-ES"/>
        </w:rPr>
        <w:t xml:space="preserve">se efectúe el trámite del traslado, proceda con prontitud a </w:t>
      </w:r>
      <w:r w:rsidR="00E6188C" w:rsidRPr="00112C7F">
        <w:rPr>
          <w:rFonts w:ascii="Century Gothic" w:eastAsia="Times New Roman" w:hAnsi="Century Gothic" w:cs="Arial"/>
          <w:sz w:val="24"/>
          <w:szCs w:val="24"/>
          <w:lang w:val="es-ES"/>
        </w:rPr>
        <w:t xml:space="preserve">adelantar el trámite de </w:t>
      </w:r>
      <w:proofErr w:type="gramStart"/>
      <w:r w:rsidR="00E6188C" w:rsidRPr="00112C7F">
        <w:rPr>
          <w:rFonts w:ascii="Century Gothic" w:eastAsia="Times New Roman" w:hAnsi="Century Gothic" w:cs="Arial"/>
          <w:sz w:val="24"/>
          <w:szCs w:val="24"/>
          <w:lang w:val="es-ES"/>
        </w:rPr>
        <w:t>verificación  de</w:t>
      </w:r>
      <w:proofErr w:type="gramEnd"/>
      <w:r w:rsidR="00E6188C" w:rsidRPr="00112C7F">
        <w:rPr>
          <w:rFonts w:ascii="Century Gothic" w:eastAsia="Times New Roman" w:hAnsi="Century Gothic" w:cs="Arial"/>
          <w:sz w:val="24"/>
          <w:szCs w:val="24"/>
          <w:lang w:val="es-ES"/>
        </w:rPr>
        <w:t xml:space="preserve"> requisitos</w:t>
      </w:r>
      <w:r w:rsidR="00AC34F3">
        <w:rPr>
          <w:rFonts w:ascii="Century Gothic" w:eastAsia="Times New Roman" w:hAnsi="Century Gothic" w:cs="Arial"/>
          <w:sz w:val="24"/>
          <w:szCs w:val="24"/>
          <w:lang w:val="es-ES"/>
        </w:rPr>
        <w:t>,</w:t>
      </w:r>
      <w:r w:rsidR="00E6188C" w:rsidRPr="00112C7F">
        <w:rPr>
          <w:rFonts w:ascii="Century Gothic" w:eastAsia="Times New Roman" w:hAnsi="Century Gothic" w:cs="Arial"/>
          <w:sz w:val="24"/>
          <w:szCs w:val="24"/>
          <w:lang w:val="es-ES"/>
        </w:rPr>
        <w:t xml:space="preserve"> y de ser el caso, </w:t>
      </w:r>
      <w:r w:rsidR="00AC34F3">
        <w:rPr>
          <w:rFonts w:ascii="Century Gothic" w:eastAsia="Times New Roman" w:hAnsi="Century Gothic" w:cs="Arial"/>
          <w:sz w:val="24"/>
          <w:szCs w:val="24"/>
          <w:lang w:val="es-ES"/>
        </w:rPr>
        <w:t xml:space="preserve">el </w:t>
      </w:r>
      <w:r w:rsidR="00E6188C" w:rsidRPr="00112C7F">
        <w:rPr>
          <w:rFonts w:ascii="Century Gothic" w:eastAsia="Times New Roman" w:hAnsi="Century Gothic" w:cs="Arial"/>
          <w:sz w:val="24"/>
          <w:szCs w:val="24"/>
          <w:lang w:val="es-ES"/>
        </w:rPr>
        <w:t xml:space="preserve">reconocimiento de la </w:t>
      </w:r>
      <w:r w:rsidR="00AC34F3">
        <w:rPr>
          <w:rFonts w:ascii="Century Gothic" w:eastAsia="Times New Roman" w:hAnsi="Century Gothic" w:cs="Arial"/>
          <w:sz w:val="24"/>
          <w:szCs w:val="24"/>
          <w:lang w:val="es-ES"/>
        </w:rPr>
        <w:t>g</w:t>
      </w:r>
      <w:r w:rsidR="00E6188C" w:rsidRPr="00112C7F">
        <w:rPr>
          <w:rFonts w:ascii="Century Gothic" w:eastAsia="Times New Roman" w:hAnsi="Century Gothic" w:cs="Arial"/>
          <w:sz w:val="24"/>
          <w:szCs w:val="24"/>
          <w:lang w:val="es-ES"/>
        </w:rPr>
        <w:t xml:space="preserve">arantía de </w:t>
      </w:r>
      <w:r w:rsidR="00AC34F3">
        <w:rPr>
          <w:rFonts w:ascii="Century Gothic" w:eastAsia="Times New Roman" w:hAnsi="Century Gothic" w:cs="Arial"/>
          <w:sz w:val="24"/>
          <w:szCs w:val="24"/>
          <w:lang w:val="es-ES"/>
        </w:rPr>
        <w:t>p</w:t>
      </w:r>
      <w:r w:rsidR="00E6188C" w:rsidRPr="00112C7F">
        <w:rPr>
          <w:rFonts w:ascii="Century Gothic" w:eastAsia="Times New Roman" w:hAnsi="Century Gothic" w:cs="Arial"/>
          <w:sz w:val="24"/>
          <w:szCs w:val="24"/>
          <w:lang w:val="es-ES"/>
        </w:rPr>
        <w:t xml:space="preserve">ensión </w:t>
      </w:r>
      <w:r w:rsidR="00AC34F3">
        <w:rPr>
          <w:rFonts w:ascii="Century Gothic" w:eastAsia="Times New Roman" w:hAnsi="Century Gothic" w:cs="Arial"/>
          <w:sz w:val="24"/>
          <w:szCs w:val="24"/>
          <w:lang w:val="es-ES"/>
        </w:rPr>
        <w:t>m</w:t>
      </w:r>
      <w:r w:rsidR="00E6188C" w:rsidRPr="00112C7F">
        <w:rPr>
          <w:rFonts w:ascii="Century Gothic" w:eastAsia="Times New Roman" w:hAnsi="Century Gothic" w:cs="Arial"/>
          <w:sz w:val="24"/>
          <w:szCs w:val="24"/>
          <w:lang w:val="es-ES"/>
        </w:rPr>
        <w:t xml:space="preserve">ínima </w:t>
      </w:r>
      <w:r w:rsidR="00AC34F3">
        <w:rPr>
          <w:rFonts w:ascii="Century Gothic" w:eastAsia="Times New Roman" w:hAnsi="Century Gothic" w:cs="Arial"/>
          <w:sz w:val="24"/>
          <w:szCs w:val="24"/>
          <w:lang w:val="es-ES"/>
        </w:rPr>
        <w:t xml:space="preserve">que </w:t>
      </w:r>
      <w:r w:rsidR="00E6188C" w:rsidRPr="00112C7F">
        <w:rPr>
          <w:rFonts w:ascii="Century Gothic" w:eastAsia="Times New Roman" w:hAnsi="Century Gothic" w:cs="Arial"/>
          <w:sz w:val="24"/>
          <w:szCs w:val="24"/>
          <w:lang w:val="es-ES"/>
        </w:rPr>
        <w:t>solici</w:t>
      </w:r>
      <w:r w:rsidR="00AC34F3">
        <w:rPr>
          <w:rFonts w:ascii="Century Gothic" w:eastAsia="Times New Roman" w:hAnsi="Century Gothic" w:cs="Arial"/>
          <w:sz w:val="24"/>
          <w:szCs w:val="24"/>
          <w:lang w:val="es-ES"/>
        </w:rPr>
        <w:t>tó</w:t>
      </w:r>
      <w:r w:rsidR="00E6188C" w:rsidRPr="00112C7F">
        <w:rPr>
          <w:rFonts w:ascii="Century Gothic" w:eastAsia="Times New Roman" w:hAnsi="Century Gothic" w:cs="Arial"/>
          <w:sz w:val="24"/>
          <w:szCs w:val="24"/>
          <w:lang w:val="es-ES"/>
        </w:rPr>
        <w:t xml:space="preserve"> la señora Ana Virginia Pinzón Salazar. </w:t>
      </w:r>
    </w:p>
    <w:p w14:paraId="3FDE989C" w14:textId="77777777" w:rsidR="00E6188C" w:rsidRDefault="00E6188C" w:rsidP="005C4BD6">
      <w:pPr>
        <w:spacing w:line="360" w:lineRule="auto"/>
        <w:jc w:val="both"/>
        <w:rPr>
          <w:rFonts w:ascii="Century Gothic" w:eastAsia="Times New Roman" w:hAnsi="Century Gothic" w:cs="Arial"/>
          <w:sz w:val="24"/>
          <w:szCs w:val="24"/>
          <w:lang w:val="es-ES"/>
        </w:rPr>
      </w:pPr>
    </w:p>
    <w:p w14:paraId="3947FB44" w14:textId="324D3131" w:rsidR="00E6188C" w:rsidRDefault="00601C71" w:rsidP="005C4BD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41. </w:t>
      </w:r>
      <w:r w:rsidR="00170E4B">
        <w:rPr>
          <w:rFonts w:ascii="Century Gothic" w:eastAsia="Times New Roman" w:hAnsi="Century Gothic" w:cs="Arial"/>
          <w:sz w:val="24"/>
          <w:szCs w:val="24"/>
          <w:lang w:val="es-ES"/>
        </w:rPr>
        <w:t xml:space="preserve">El despacho precisa a las accionadas que lo que </w:t>
      </w:r>
      <w:r w:rsidR="009E6050">
        <w:rPr>
          <w:rFonts w:ascii="Century Gothic" w:eastAsia="Times New Roman" w:hAnsi="Century Gothic" w:cs="Arial"/>
          <w:sz w:val="24"/>
          <w:szCs w:val="24"/>
          <w:lang w:val="es-ES"/>
        </w:rPr>
        <w:t xml:space="preserve">se </w:t>
      </w:r>
      <w:r w:rsidR="00170E4B">
        <w:rPr>
          <w:rFonts w:ascii="Century Gothic" w:eastAsia="Times New Roman" w:hAnsi="Century Gothic" w:cs="Arial"/>
          <w:sz w:val="24"/>
          <w:szCs w:val="24"/>
          <w:lang w:val="es-ES"/>
        </w:rPr>
        <w:t>pretende con lo anterior e</w:t>
      </w:r>
      <w:r w:rsidR="00236D82">
        <w:rPr>
          <w:rFonts w:ascii="Century Gothic" w:eastAsia="Times New Roman" w:hAnsi="Century Gothic" w:cs="Arial"/>
          <w:sz w:val="24"/>
          <w:szCs w:val="24"/>
          <w:lang w:val="es-ES"/>
        </w:rPr>
        <w:t>s</w:t>
      </w:r>
      <w:r w:rsidR="00170E4B">
        <w:rPr>
          <w:rFonts w:ascii="Century Gothic" w:eastAsia="Times New Roman" w:hAnsi="Century Gothic" w:cs="Arial"/>
          <w:sz w:val="24"/>
          <w:szCs w:val="24"/>
          <w:lang w:val="es-ES"/>
        </w:rPr>
        <w:t xml:space="preserve"> evitar la afectación de los derechos fundamentales de la accionante, quien en el marco de una emergencia como la que actualmente vive</w:t>
      </w:r>
      <w:r w:rsidR="00236D82">
        <w:rPr>
          <w:rFonts w:ascii="Century Gothic" w:eastAsia="Times New Roman" w:hAnsi="Century Gothic" w:cs="Arial"/>
          <w:sz w:val="24"/>
          <w:szCs w:val="24"/>
          <w:lang w:val="es-ES"/>
        </w:rPr>
        <w:t xml:space="preserve"> </w:t>
      </w:r>
      <w:r w:rsidR="00170E4B">
        <w:rPr>
          <w:rFonts w:ascii="Century Gothic" w:eastAsia="Times New Roman" w:hAnsi="Century Gothic" w:cs="Arial"/>
          <w:sz w:val="24"/>
          <w:szCs w:val="24"/>
          <w:lang w:val="es-ES"/>
        </w:rPr>
        <w:t>el</w:t>
      </w:r>
      <w:r w:rsidR="00236D82">
        <w:rPr>
          <w:rFonts w:ascii="Century Gothic" w:eastAsia="Times New Roman" w:hAnsi="Century Gothic" w:cs="Arial"/>
          <w:sz w:val="24"/>
          <w:szCs w:val="24"/>
          <w:lang w:val="es-ES"/>
        </w:rPr>
        <w:t xml:space="preserve"> país</w:t>
      </w:r>
      <w:r w:rsidR="00170E4B">
        <w:rPr>
          <w:rFonts w:ascii="Century Gothic" w:eastAsia="Times New Roman" w:hAnsi="Century Gothic" w:cs="Arial"/>
          <w:sz w:val="24"/>
          <w:szCs w:val="24"/>
          <w:lang w:val="es-ES"/>
        </w:rPr>
        <w:t xml:space="preserve"> con motivo del </w:t>
      </w:r>
      <w:proofErr w:type="spellStart"/>
      <w:r w:rsidR="00170E4B">
        <w:rPr>
          <w:rFonts w:ascii="Century Gothic" w:eastAsia="Times New Roman" w:hAnsi="Century Gothic" w:cs="Arial"/>
          <w:sz w:val="24"/>
          <w:szCs w:val="24"/>
          <w:lang w:val="es-ES"/>
        </w:rPr>
        <w:t>Covid</w:t>
      </w:r>
      <w:proofErr w:type="spellEnd"/>
      <w:r w:rsidR="00170E4B">
        <w:rPr>
          <w:rFonts w:ascii="Century Gothic" w:eastAsia="Times New Roman" w:hAnsi="Century Gothic" w:cs="Arial"/>
          <w:sz w:val="24"/>
          <w:szCs w:val="24"/>
          <w:lang w:val="es-ES"/>
        </w:rPr>
        <w:t xml:space="preserve"> –19</w:t>
      </w:r>
      <w:r w:rsidR="00236D82">
        <w:rPr>
          <w:rFonts w:ascii="Century Gothic" w:eastAsia="Times New Roman" w:hAnsi="Century Gothic" w:cs="Arial"/>
          <w:sz w:val="24"/>
          <w:szCs w:val="24"/>
          <w:lang w:val="es-ES"/>
        </w:rPr>
        <w:t>, requiere la coordinación entre las entidades que intervienen en el sistema de pensiones para materializar sus derechos y asegurar una vida digna</w:t>
      </w:r>
      <w:r>
        <w:rPr>
          <w:rFonts w:ascii="Century Gothic" w:eastAsia="Times New Roman" w:hAnsi="Century Gothic" w:cs="Arial"/>
          <w:sz w:val="24"/>
          <w:szCs w:val="24"/>
          <w:lang w:val="es-ES"/>
        </w:rPr>
        <w:t>, máxime cuando se afirma tener los requisitos para acceder a una garantía de pensión mínima.</w:t>
      </w:r>
      <w:r w:rsidR="00170E4B">
        <w:rPr>
          <w:rFonts w:ascii="Century Gothic" w:eastAsia="Times New Roman" w:hAnsi="Century Gothic" w:cs="Arial"/>
          <w:sz w:val="24"/>
          <w:szCs w:val="24"/>
          <w:lang w:val="es-ES"/>
        </w:rPr>
        <w:t xml:space="preserve"> </w:t>
      </w:r>
    </w:p>
    <w:p w14:paraId="2F37D1AA" w14:textId="7CB9B679" w:rsidR="00AF6D06" w:rsidRPr="00112C7F" w:rsidRDefault="00847128" w:rsidP="005C4BD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 </w:t>
      </w:r>
    </w:p>
    <w:p w14:paraId="23E2CDD7" w14:textId="41CF7A13" w:rsidR="005C4BD6" w:rsidRPr="00112C7F" w:rsidRDefault="00601C71" w:rsidP="005C4BD6">
      <w:pPr>
        <w:spacing w:line="360" w:lineRule="auto"/>
        <w:jc w:val="both"/>
        <w:rPr>
          <w:rFonts w:ascii="Century Gothic" w:eastAsia="Times New Roman" w:hAnsi="Century Gothic" w:cs="Arial"/>
          <w:sz w:val="24"/>
          <w:szCs w:val="24"/>
        </w:rPr>
      </w:pPr>
      <w:r>
        <w:rPr>
          <w:rFonts w:ascii="Century Gothic" w:eastAsia="Times New Roman" w:hAnsi="Century Gothic" w:cs="Arial"/>
          <w:sz w:val="24"/>
          <w:szCs w:val="24"/>
          <w:lang w:val="es-ES"/>
        </w:rPr>
        <w:t>42</w:t>
      </w:r>
      <w:r w:rsidR="00AF6D06" w:rsidRPr="00112C7F">
        <w:rPr>
          <w:rFonts w:ascii="Century Gothic" w:eastAsia="Times New Roman" w:hAnsi="Century Gothic" w:cs="Arial"/>
          <w:sz w:val="24"/>
          <w:szCs w:val="24"/>
          <w:lang w:val="es-ES"/>
        </w:rPr>
        <w:t>.</w:t>
      </w:r>
      <w:r w:rsidR="00AF6D06" w:rsidRPr="00112C7F">
        <w:rPr>
          <w:rFonts w:ascii="Century Gothic" w:eastAsia="Times New Roman" w:hAnsi="Century Gothic" w:cs="Arial"/>
          <w:b/>
          <w:bCs/>
          <w:sz w:val="24"/>
          <w:szCs w:val="24"/>
          <w:lang w:val="es-ES"/>
        </w:rPr>
        <w:t xml:space="preserve"> </w:t>
      </w:r>
      <w:r w:rsidR="00CD6D92" w:rsidRPr="00112C7F">
        <w:rPr>
          <w:rFonts w:ascii="Century Gothic" w:eastAsia="Times New Roman" w:hAnsi="Century Gothic" w:cs="Arial"/>
          <w:b/>
          <w:bCs/>
          <w:sz w:val="24"/>
          <w:szCs w:val="24"/>
          <w:lang w:val="es-ES"/>
        </w:rPr>
        <w:t>En conclusión</w:t>
      </w:r>
      <w:r w:rsidR="00CD6D92" w:rsidRPr="00112C7F">
        <w:rPr>
          <w:rFonts w:ascii="Century Gothic" w:eastAsia="Times New Roman" w:hAnsi="Century Gothic" w:cs="Arial"/>
          <w:sz w:val="24"/>
          <w:szCs w:val="24"/>
          <w:lang w:val="es-ES"/>
        </w:rPr>
        <w:t>,</w:t>
      </w:r>
      <w:r>
        <w:rPr>
          <w:rFonts w:ascii="Century Gothic" w:eastAsia="Times New Roman" w:hAnsi="Century Gothic" w:cs="Arial"/>
          <w:sz w:val="24"/>
          <w:szCs w:val="24"/>
          <w:lang w:val="es-ES"/>
        </w:rPr>
        <w:t xml:space="preserve"> siendo</w:t>
      </w:r>
      <w:r w:rsidR="00AF6D06" w:rsidRPr="00112C7F">
        <w:rPr>
          <w:rFonts w:ascii="Century Gothic" w:eastAsia="Times New Roman" w:hAnsi="Century Gothic" w:cs="Arial"/>
          <w:sz w:val="24"/>
          <w:szCs w:val="24"/>
          <w:lang w:val="es-ES"/>
        </w:rPr>
        <w:t xml:space="preserve"> deber </w:t>
      </w:r>
      <w:r w:rsidR="00CD6D92" w:rsidRPr="00112C7F">
        <w:rPr>
          <w:rFonts w:ascii="Century Gothic" w:eastAsia="Times New Roman" w:hAnsi="Century Gothic" w:cs="Arial"/>
          <w:sz w:val="24"/>
          <w:szCs w:val="24"/>
          <w:lang w:val="es-ES"/>
        </w:rPr>
        <w:t>tanto de Colpensiones como de las Administradoras de Fondos de Pensiones y Cesantías</w:t>
      </w:r>
      <w:r w:rsidR="00DC27BC" w:rsidRPr="00112C7F">
        <w:rPr>
          <w:rFonts w:ascii="Century Gothic" w:eastAsia="Times New Roman" w:hAnsi="Century Gothic" w:cs="Arial"/>
          <w:sz w:val="24"/>
          <w:szCs w:val="24"/>
          <w:lang w:val="es-ES"/>
        </w:rPr>
        <w:t xml:space="preserve"> velar por la correcta consignación de la historia laboral de sus afiliados, </w:t>
      </w:r>
      <w:r w:rsidR="007F2E71" w:rsidRPr="00112C7F">
        <w:rPr>
          <w:rFonts w:ascii="Century Gothic" w:eastAsia="Times New Roman" w:hAnsi="Century Gothic" w:cs="Arial"/>
          <w:sz w:val="24"/>
          <w:szCs w:val="24"/>
          <w:lang w:val="es-ES"/>
        </w:rPr>
        <w:t>se procederá a</w:t>
      </w:r>
      <w:r w:rsidR="005C4BD6" w:rsidRPr="00112C7F">
        <w:rPr>
          <w:rFonts w:ascii="Century Gothic" w:eastAsia="Times New Roman" w:hAnsi="Century Gothic" w:cs="Arial"/>
          <w:bCs/>
          <w:sz w:val="24"/>
          <w:szCs w:val="24"/>
          <w:lang w:val="es-ES"/>
        </w:rPr>
        <w:t xml:space="preserve"> </w:t>
      </w:r>
      <w:r w:rsidR="007F2E71" w:rsidRPr="00112C7F">
        <w:rPr>
          <w:rFonts w:ascii="Century Gothic" w:eastAsia="Times New Roman" w:hAnsi="Century Gothic" w:cs="Arial"/>
          <w:bCs/>
          <w:sz w:val="24"/>
          <w:szCs w:val="24"/>
          <w:lang w:val="es-ES"/>
        </w:rPr>
        <w:t xml:space="preserve">amparar </w:t>
      </w:r>
      <w:r w:rsidR="005C4BD6" w:rsidRPr="00112C7F">
        <w:rPr>
          <w:rFonts w:ascii="Century Gothic" w:eastAsia="Times New Roman" w:hAnsi="Century Gothic" w:cs="Arial"/>
          <w:bCs/>
          <w:sz w:val="24"/>
          <w:szCs w:val="24"/>
          <w:lang w:val="es-ES"/>
        </w:rPr>
        <w:t>los derechos invocados</w:t>
      </w:r>
      <w:r w:rsidR="00ED7B47" w:rsidRPr="00112C7F">
        <w:rPr>
          <w:rFonts w:ascii="Century Gothic" w:eastAsia="Times New Roman" w:hAnsi="Century Gothic" w:cs="Arial"/>
          <w:bCs/>
          <w:sz w:val="24"/>
          <w:szCs w:val="24"/>
          <w:lang w:val="es-ES"/>
        </w:rPr>
        <w:t xml:space="preserve"> en la demanda</w:t>
      </w:r>
      <w:r w:rsidR="005C4BD6" w:rsidRPr="00112C7F">
        <w:rPr>
          <w:rFonts w:ascii="Century Gothic" w:eastAsia="Times New Roman" w:hAnsi="Century Gothic" w:cs="Arial"/>
          <w:bCs/>
          <w:sz w:val="24"/>
          <w:szCs w:val="24"/>
          <w:lang w:val="es-ES"/>
        </w:rPr>
        <w:t>.</w:t>
      </w:r>
    </w:p>
    <w:p w14:paraId="4EFF7CDB" w14:textId="77777777" w:rsidR="005C4BD6" w:rsidRPr="00601C71" w:rsidRDefault="005C4BD6" w:rsidP="005C4BD6">
      <w:pPr>
        <w:spacing w:line="360" w:lineRule="auto"/>
        <w:contextualSpacing/>
        <w:jc w:val="both"/>
        <w:rPr>
          <w:rFonts w:ascii="Century Gothic" w:eastAsia="Times New Roman" w:hAnsi="Century Gothic" w:cs="Arial"/>
          <w:sz w:val="24"/>
          <w:szCs w:val="24"/>
        </w:rPr>
      </w:pPr>
    </w:p>
    <w:p w14:paraId="3A65CFE6" w14:textId="77777777" w:rsidR="005C4BD6" w:rsidRPr="00112C7F" w:rsidRDefault="005C4BD6" w:rsidP="005C4BD6">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6EE58B6F" w14:textId="77777777" w:rsidR="005C4BD6" w:rsidRPr="00112C7F" w:rsidRDefault="005C4BD6" w:rsidP="005C4BD6">
      <w:pPr>
        <w:spacing w:line="360" w:lineRule="auto"/>
        <w:ind w:left="708"/>
        <w:jc w:val="both"/>
        <w:rPr>
          <w:rFonts w:ascii="Century Gothic" w:eastAsia="Times New Roman" w:hAnsi="Century Gothic" w:cs="Arial"/>
          <w:sz w:val="24"/>
          <w:szCs w:val="24"/>
          <w:lang w:val="es-ES"/>
        </w:rPr>
      </w:pPr>
    </w:p>
    <w:p w14:paraId="77231C34" w14:textId="77777777" w:rsidR="005C4BD6" w:rsidRPr="00112C7F" w:rsidRDefault="005C4BD6" w:rsidP="005C4BD6">
      <w:pPr>
        <w:spacing w:line="360" w:lineRule="auto"/>
        <w:jc w:val="center"/>
        <w:rPr>
          <w:rFonts w:ascii="Century Gothic" w:eastAsia="Times New Roman" w:hAnsi="Century Gothic" w:cs="Arial"/>
          <w:sz w:val="24"/>
          <w:szCs w:val="24"/>
          <w:lang w:val="es-ES"/>
        </w:rPr>
      </w:pPr>
      <w:r w:rsidRPr="00112C7F">
        <w:rPr>
          <w:rFonts w:ascii="Century Gothic" w:eastAsia="Times New Roman" w:hAnsi="Century Gothic" w:cs="Arial"/>
          <w:b/>
          <w:sz w:val="24"/>
          <w:szCs w:val="24"/>
          <w:lang w:val="es-ES"/>
        </w:rPr>
        <w:t>FALLA</w:t>
      </w:r>
    </w:p>
    <w:p w14:paraId="18FDF2E6" w14:textId="77777777" w:rsidR="005C4BD6" w:rsidRPr="00112C7F" w:rsidRDefault="005C4BD6" w:rsidP="005C4BD6">
      <w:pPr>
        <w:spacing w:line="360" w:lineRule="auto"/>
        <w:ind w:left="708"/>
        <w:jc w:val="both"/>
        <w:rPr>
          <w:rFonts w:ascii="Century Gothic" w:eastAsia="Times New Roman" w:hAnsi="Century Gothic" w:cs="Arial"/>
          <w:sz w:val="24"/>
          <w:szCs w:val="24"/>
          <w:lang w:val="es-ES"/>
        </w:rPr>
      </w:pPr>
    </w:p>
    <w:p w14:paraId="615C2CB5" w14:textId="4B7B1DF7" w:rsidR="005C4BD6" w:rsidRPr="00112C7F" w:rsidRDefault="005C4BD6" w:rsidP="005C4BD6">
      <w:pPr>
        <w:tabs>
          <w:tab w:val="left" w:pos="426"/>
        </w:tabs>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b/>
          <w:sz w:val="24"/>
          <w:szCs w:val="24"/>
          <w:lang w:val="es-ES"/>
        </w:rPr>
        <w:t>PRIMERO:</w:t>
      </w:r>
      <w:r w:rsidRPr="00112C7F">
        <w:rPr>
          <w:rFonts w:ascii="Century Gothic" w:eastAsia="Times New Roman" w:hAnsi="Century Gothic" w:cs="Arial"/>
          <w:sz w:val="24"/>
          <w:szCs w:val="24"/>
          <w:lang w:val="es-ES"/>
        </w:rPr>
        <w:t xml:space="preserve"> </w:t>
      </w:r>
      <w:r w:rsidRPr="00112C7F">
        <w:rPr>
          <w:rFonts w:ascii="Century Gothic" w:eastAsia="Times New Roman" w:hAnsi="Century Gothic" w:cs="Arial"/>
          <w:b/>
          <w:bCs/>
          <w:sz w:val="24"/>
          <w:szCs w:val="24"/>
          <w:lang w:val="es-ES"/>
        </w:rPr>
        <w:t>TUTELAR</w:t>
      </w:r>
      <w:r w:rsidRPr="00112C7F">
        <w:rPr>
          <w:rFonts w:ascii="Century Gothic" w:eastAsia="Times New Roman" w:hAnsi="Century Gothic" w:cs="Arial"/>
          <w:sz w:val="24"/>
          <w:szCs w:val="24"/>
          <w:lang w:val="es-ES"/>
        </w:rPr>
        <w:t xml:space="preserve"> </w:t>
      </w:r>
      <w:r w:rsidR="004F5123" w:rsidRPr="00112C7F">
        <w:rPr>
          <w:rFonts w:ascii="Century Gothic" w:eastAsia="Times New Roman" w:hAnsi="Century Gothic" w:cs="Arial"/>
          <w:sz w:val="24"/>
          <w:szCs w:val="24"/>
          <w:lang w:val="es-ES"/>
        </w:rPr>
        <w:t>los</w:t>
      </w:r>
      <w:r w:rsidRPr="00112C7F">
        <w:rPr>
          <w:rFonts w:ascii="Century Gothic" w:eastAsia="Times New Roman" w:hAnsi="Century Gothic" w:cs="Arial"/>
          <w:sz w:val="24"/>
          <w:szCs w:val="24"/>
          <w:lang w:val="es-ES"/>
        </w:rPr>
        <w:t xml:space="preserve"> derecho</w:t>
      </w:r>
      <w:r w:rsidR="004F5123" w:rsidRPr="00112C7F">
        <w:rPr>
          <w:rFonts w:ascii="Century Gothic" w:eastAsia="Times New Roman" w:hAnsi="Century Gothic" w:cs="Arial"/>
          <w:sz w:val="24"/>
          <w:szCs w:val="24"/>
          <w:lang w:val="es-ES"/>
        </w:rPr>
        <w:t>s</w:t>
      </w:r>
      <w:r w:rsidRPr="00112C7F">
        <w:rPr>
          <w:rFonts w:ascii="Century Gothic" w:eastAsia="Times New Roman" w:hAnsi="Century Gothic" w:cs="Arial"/>
          <w:sz w:val="24"/>
          <w:szCs w:val="24"/>
          <w:lang w:val="es-ES"/>
        </w:rPr>
        <w:t xml:space="preserve"> fundamental</w:t>
      </w:r>
      <w:r w:rsidR="004F5123" w:rsidRPr="00112C7F">
        <w:rPr>
          <w:rFonts w:ascii="Century Gothic" w:eastAsia="Times New Roman" w:hAnsi="Century Gothic" w:cs="Arial"/>
          <w:sz w:val="24"/>
          <w:szCs w:val="24"/>
          <w:lang w:val="es-ES"/>
        </w:rPr>
        <w:t>es</w:t>
      </w:r>
      <w:r w:rsidRPr="00112C7F">
        <w:rPr>
          <w:rFonts w:ascii="Century Gothic" w:eastAsia="Times New Roman" w:hAnsi="Century Gothic" w:cs="Arial"/>
          <w:sz w:val="24"/>
          <w:szCs w:val="24"/>
          <w:lang w:val="es-ES"/>
        </w:rPr>
        <w:t xml:space="preserve"> </w:t>
      </w:r>
      <w:r w:rsidR="00D52B28" w:rsidRPr="00112C7F">
        <w:rPr>
          <w:rFonts w:ascii="Century Gothic" w:eastAsia="Times New Roman" w:hAnsi="Century Gothic" w:cs="Arial"/>
          <w:sz w:val="24"/>
          <w:szCs w:val="24"/>
          <w:lang w:val="es-ES"/>
        </w:rPr>
        <w:t>a la seguridad social</w:t>
      </w:r>
      <w:r w:rsidR="00F94BAC" w:rsidRPr="00112C7F">
        <w:rPr>
          <w:rFonts w:ascii="Century Gothic" w:eastAsia="Times New Roman" w:hAnsi="Century Gothic" w:cs="Arial"/>
          <w:sz w:val="24"/>
          <w:szCs w:val="24"/>
          <w:lang w:val="es-ES"/>
        </w:rPr>
        <w:t>,</w:t>
      </w:r>
      <w:r w:rsidR="00D52B28" w:rsidRPr="00112C7F">
        <w:rPr>
          <w:rFonts w:ascii="Century Gothic" w:eastAsia="Times New Roman" w:hAnsi="Century Gothic" w:cs="Arial"/>
          <w:sz w:val="24"/>
          <w:szCs w:val="24"/>
          <w:lang w:val="es-ES"/>
        </w:rPr>
        <w:t xml:space="preserve"> mínimo vital </w:t>
      </w:r>
      <w:r w:rsidR="00F94BAC" w:rsidRPr="00112C7F">
        <w:rPr>
          <w:rFonts w:ascii="Century Gothic" w:eastAsia="Times New Roman" w:hAnsi="Century Gothic" w:cs="Arial"/>
          <w:sz w:val="24"/>
          <w:szCs w:val="24"/>
          <w:lang w:val="es-ES"/>
        </w:rPr>
        <w:t xml:space="preserve">y petición </w:t>
      </w:r>
      <w:r w:rsidR="00D52B28" w:rsidRPr="00112C7F">
        <w:rPr>
          <w:rFonts w:ascii="Century Gothic" w:eastAsia="Times New Roman" w:hAnsi="Century Gothic" w:cs="Arial"/>
          <w:sz w:val="24"/>
          <w:szCs w:val="24"/>
          <w:lang w:val="es-ES"/>
        </w:rPr>
        <w:t xml:space="preserve">de la señora </w:t>
      </w:r>
      <w:r w:rsidR="0068445E" w:rsidRPr="00112C7F">
        <w:rPr>
          <w:rFonts w:ascii="Century Gothic" w:eastAsia="Times New Roman" w:hAnsi="Century Gothic" w:cs="Arial"/>
          <w:b/>
          <w:bCs/>
          <w:sz w:val="24"/>
          <w:szCs w:val="24"/>
          <w:lang w:val="es-ES"/>
        </w:rPr>
        <w:t>Ana Virginia Pinzón Salazar</w:t>
      </w:r>
      <w:r w:rsidRPr="00112C7F">
        <w:rPr>
          <w:rFonts w:ascii="Century Gothic" w:eastAsia="Times New Roman" w:hAnsi="Century Gothic" w:cs="Arial"/>
          <w:b/>
          <w:bCs/>
          <w:sz w:val="24"/>
          <w:szCs w:val="24"/>
          <w:lang w:val="es-ES"/>
        </w:rPr>
        <w:t>.</w:t>
      </w:r>
      <w:r w:rsidRPr="00112C7F">
        <w:rPr>
          <w:rFonts w:ascii="Century Gothic" w:eastAsia="Times New Roman" w:hAnsi="Century Gothic" w:cs="Arial"/>
          <w:sz w:val="24"/>
          <w:szCs w:val="24"/>
          <w:lang w:val="es-ES"/>
        </w:rPr>
        <w:t xml:space="preserve"> </w:t>
      </w:r>
    </w:p>
    <w:p w14:paraId="282BFCB7" w14:textId="77777777" w:rsidR="005C4BD6" w:rsidRPr="00112C7F" w:rsidRDefault="005C4BD6" w:rsidP="005C4BD6">
      <w:pPr>
        <w:tabs>
          <w:tab w:val="left" w:pos="426"/>
        </w:tabs>
        <w:spacing w:line="360" w:lineRule="auto"/>
        <w:jc w:val="both"/>
        <w:rPr>
          <w:rFonts w:ascii="Century Gothic" w:eastAsia="Times New Roman" w:hAnsi="Century Gothic" w:cs="Arial"/>
          <w:sz w:val="24"/>
          <w:szCs w:val="24"/>
          <w:lang w:val="es-ES"/>
        </w:rPr>
      </w:pPr>
    </w:p>
    <w:p w14:paraId="096D16B6" w14:textId="61E85D3F" w:rsidR="00601C71" w:rsidRDefault="005C4BD6" w:rsidP="005C4BD6">
      <w:pPr>
        <w:tabs>
          <w:tab w:val="left" w:pos="426"/>
        </w:tabs>
        <w:spacing w:line="360" w:lineRule="auto"/>
        <w:jc w:val="both"/>
        <w:rPr>
          <w:rFonts w:ascii="Century Gothic" w:eastAsia="Times New Roman" w:hAnsi="Century Gothic" w:cs="Arial"/>
          <w:bCs/>
          <w:color w:val="000000" w:themeColor="text1"/>
          <w:sz w:val="24"/>
          <w:szCs w:val="24"/>
          <w:highlight w:val="yellow"/>
          <w:lang w:val="es-ES"/>
        </w:rPr>
      </w:pPr>
      <w:r w:rsidRPr="00601C71">
        <w:rPr>
          <w:rFonts w:ascii="Century Gothic" w:eastAsia="Times New Roman" w:hAnsi="Century Gothic" w:cs="Arial"/>
          <w:b/>
          <w:color w:val="000000" w:themeColor="text1"/>
          <w:sz w:val="24"/>
          <w:szCs w:val="24"/>
          <w:lang w:val="es-ES"/>
        </w:rPr>
        <w:t xml:space="preserve">SEGUNDO: </w:t>
      </w:r>
      <w:r w:rsidR="005E5661" w:rsidRPr="00601C71">
        <w:rPr>
          <w:rFonts w:ascii="Century Gothic" w:eastAsia="Times New Roman" w:hAnsi="Century Gothic" w:cs="Arial"/>
          <w:b/>
          <w:color w:val="000000" w:themeColor="text1"/>
          <w:sz w:val="24"/>
          <w:szCs w:val="24"/>
          <w:lang w:val="es-ES"/>
        </w:rPr>
        <w:t xml:space="preserve">ORDENAR </w:t>
      </w:r>
      <w:r w:rsidR="005E5661" w:rsidRPr="00601C71">
        <w:rPr>
          <w:rFonts w:ascii="Century Gothic" w:eastAsia="Times New Roman" w:hAnsi="Century Gothic" w:cs="Arial"/>
          <w:bCs/>
          <w:color w:val="000000" w:themeColor="text1"/>
          <w:sz w:val="24"/>
          <w:szCs w:val="24"/>
          <w:lang w:val="es-ES"/>
        </w:rPr>
        <w:t xml:space="preserve">a la Administradora Colombiana de Pensiones – Colpensiones, que en un término no mayor a las cuarenta y ocho (48) horas </w:t>
      </w:r>
      <w:r w:rsidR="000D4FD8" w:rsidRPr="00601C71">
        <w:rPr>
          <w:rFonts w:ascii="Century Gothic" w:eastAsia="Times New Roman" w:hAnsi="Century Gothic" w:cs="Arial"/>
          <w:bCs/>
          <w:color w:val="000000" w:themeColor="text1"/>
          <w:sz w:val="24"/>
          <w:szCs w:val="24"/>
          <w:lang w:val="es-ES"/>
        </w:rPr>
        <w:t xml:space="preserve">hábiles, </w:t>
      </w:r>
      <w:r w:rsidR="00601C71" w:rsidRPr="00601C71">
        <w:rPr>
          <w:rFonts w:ascii="Century Gothic" w:eastAsia="Times New Roman" w:hAnsi="Century Gothic" w:cs="Arial"/>
          <w:sz w:val="24"/>
          <w:szCs w:val="24"/>
          <w:lang w:val="es-ES"/>
        </w:rPr>
        <w:t>inicie</w:t>
      </w:r>
      <w:r w:rsidR="00601C71">
        <w:rPr>
          <w:rFonts w:ascii="Century Gothic" w:eastAsia="Times New Roman" w:hAnsi="Century Gothic" w:cs="Arial"/>
          <w:sz w:val="24"/>
          <w:szCs w:val="24"/>
          <w:lang w:val="es-ES"/>
        </w:rPr>
        <w:t xml:space="preserve"> los trámites, que estén dentro de su competencia, para el registro de las semanas que efectivamente hubiere cotizado la señora Pinzón Salazar.</w:t>
      </w:r>
    </w:p>
    <w:p w14:paraId="7532E4D4" w14:textId="77777777" w:rsidR="005C4BD6" w:rsidRPr="00112C7F" w:rsidRDefault="005C4BD6" w:rsidP="005C4BD6">
      <w:pPr>
        <w:tabs>
          <w:tab w:val="left" w:pos="426"/>
        </w:tabs>
        <w:spacing w:line="360" w:lineRule="auto"/>
        <w:jc w:val="both"/>
        <w:rPr>
          <w:rFonts w:ascii="Century Gothic" w:eastAsia="Times New Roman" w:hAnsi="Century Gothic" w:cs="Arial"/>
          <w:sz w:val="24"/>
          <w:szCs w:val="24"/>
          <w:lang w:val="es-ES"/>
        </w:rPr>
      </w:pPr>
    </w:p>
    <w:p w14:paraId="0E51A576" w14:textId="737F725B" w:rsidR="008B65A7" w:rsidRPr="00112C7F" w:rsidRDefault="005C4BD6" w:rsidP="005C4BD6">
      <w:pPr>
        <w:tabs>
          <w:tab w:val="left" w:pos="426"/>
        </w:tabs>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b/>
          <w:bCs/>
          <w:sz w:val="24"/>
          <w:szCs w:val="24"/>
          <w:lang w:val="es-ES"/>
        </w:rPr>
        <w:t>TERCERO:</w:t>
      </w:r>
      <w:r w:rsidRPr="00112C7F">
        <w:rPr>
          <w:rFonts w:ascii="Century Gothic" w:eastAsia="Times New Roman" w:hAnsi="Century Gothic" w:cs="Arial"/>
          <w:sz w:val="24"/>
          <w:szCs w:val="24"/>
          <w:lang w:val="es-ES"/>
        </w:rPr>
        <w:t xml:space="preserve"> </w:t>
      </w:r>
      <w:r w:rsidR="00081547" w:rsidRPr="00112C7F">
        <w:rPr>
          <w:rFonts w:ascii="Century Gothic" w:eastAsia="Times New Roman" w:hAnsi="Century Gothic" w:cs="Arial"/>
          <w:b/>
          <w:sz w:val="24"/>
          <w:szCs w:val="24"/>
          <w:lang w:val="es-ES"/>
        </w:rPr>
        <w:t>ORDENAR</w:t>
      </w:r>
      <w:r w:rsidRPr="00112C7F">
        <w:rPr>
          <w:rFonts w:ascii="Century Gothic" w:eastAsia="Times New Roman" w:hAnsi="Century Gothic" w:cs="Arial"/>
          <w:sz w:val="24"/>
          <w:szCs w:val="24"/>
          <w:lang w:val="es-ES"/>
        </w:rPr>
        <w:t xml:space="preserve"> a </w:t>
      </w:r>
      <w:r w:rsidR="00081547" w:rsidRPr="00112C7F">
        <w:rPr>
          <w:rFonts w:ascii="Century Gothic" w:eastAsia="Times New Roman" w:hAnsi="Century Gothic" w:cs="Arial"/>
          <w:sz w:val="24"/>
          <w:szCs w:val="24"/>
          <w:lang w:val="es-ES"/>
        </w:rPr>
        <w:t xml:space="preserve">la Administradora de Fondos de </w:t>
      </w:r>
      <w:r w:rsidR="00071E26" w:rsidRPr="00112C7F">
        <w:rPr>
          <w:rFonts w:ascii="Century Gothic" w:eastAsia="Times New Roman" w:hAnsi="Century Gothic" w:cs="Arial"/>
          <w:sz w:val="24"/>
          <w:szCs w:val="24"/>
          <w:lang w:val="es-ES"/>
        </w:rPr>
        <w:t>Pensiones</w:t>
      </w:r>
      <w:r w:rsidR="00081547" w:rsidRPr="00112C7F">
        <w:rPr>
          <w:rFonts w:ascii="Century Gothic" w:eastAsia="Times New Roman" w:hAnsi="Century Gothic" w:cs="Arial"/>
          <w:sz w:val="24"/>
          <w:szCs w:val="24"/>
          <w:lang w:val="es-ES"/>
        </w:rPr>
        <w:t xml:space="preserve"> y Cesantías – AFP Protección, que </w:t>
      </w:r>
      <w:r w:rsidR="00012F7E" w:rsidRPr="00112C7F">
        <w:rPr>
          <w:rFonts w:ascii="Century Gothic" w:eastAsia="Times New Roman" w:hAnsi="Century Gothic" w:cs="Arial"/>
          <w:sz w:val="24"/>
          <w:szCs w:val="24"/>
          <w:lang w:val="es-ES"/>
        </w:rPr>
        <w:t xml:space="preserve">una vez </w:t>
      </w:r>
      <w:r w:rsidR="00436D16" w:rsidRPr="00112C7F">
        <w:rPr>
          <w:rFonts w:ascii="Century Gothic" w:eastAsia="Times New Roman" w:hAnsi="Century Gothic" w:cs="Arial"/>
          <w:sz w:val="24"/>
          <w:szCs w:val="24"/>
          <w:lang w:val="es-ES"/>
        </w:rPr>
        <w:t xml:space="preserve">realizado el trámite de traslado y con la mayor brevedad, proceda a </w:t>
      </w:r>
      <w:r w:rsidR="00305B8F" w:rsidRPr="00112C7F">
        <w:rPr>
          <w:rFonts w:ascii="Century Gothic" w:eastAsia="Times New Roman" w:hAnsi="Century Gothic" w:cs="Arial"/>
          <w:sz w:val="24"/>
          <w:szCs w:val="24"/>
          <w:lang w:val="es-ES"/>
        </w:rPr>
        <w:t>adelantar</w:t>
      </w:r>
      <w:r w:rsidR="00436D16" w:rsidRPr="00112C7F">
        <w:rPr>
          <w:rFonts w:ascii="Century Gothic" w:eastAsia="Times New Roman" w:hAnsi="Century Gothic" w:cs="Arial"/>
          <w:sz w:val="24"/>
          <w:szCs w:val="24"/>
          <w:lang w:val="es-ES"/>
        </w:rPr>
        <w:t xml:space="preserve"> el trámite de </w:t>
      </w:r>
      <w:proofErr w:type="gramStart"/>
      <w:r w:rsidR="00436D16" w:rsidRPr="00112C7F">
        <w:rPr>
          <w:rFonts w:ascii="Century Gothic" w:eastAsia="Times New Roman" w:hAnsi="Century Gothic" w:cs="Arial"/>
          <w:sz w:val="24"/>
          <w:szCs w:val="24"/>
          <w:lang w:val="es-ES"/>
        </w:rPr>
        <w:t>verificación</w:t>
      </w:r>
      <w:r w:rsidR="00622BA4" w:rsidRPr="00112C7F">
        <w:rPr>
          <w:rFonts w:ascii="Century Gothic" w:eastAsia="Times New Roman" w:hAnsi="Century Gothic" w:cs="Arial"/>
          <w:sz w:val="24"/>
          <w:szCs w:val="24"/>
          <w:lang w:val="es-ES"/>
        </w:rPr>
        <w:t xml:space="preserve"> </w:t>
      </w:r>
      <w:r w:rsidR="00436D16" w:rsidRPr="00112C7F">
        <w:rPr>
          <w:rFonts w:ascii="Century Gothic" w:eastAsia="Times New Roman" w:hAnsi="Century Gothic" w:cs="Arial"/>
          <w:sz w:val="24"/>
          <w:szCs w:val="24"/>
          <w:lang w:val="es-ES"/>
        </w:rPr>
        <w:t xml:space="preserve"> de</w:t>
      </w:r>
      <w:proofErr w:type="gramEnd"/>
      <w:r w:rsidR="00436D16" w:rsidRPr="00112C7F">
        <w:rPr>
          <w:rFonts w:ascii="Century Gothic" w:eastAsia="Times New Roman" w:hAnsi="Century Gothic" w:cs="Arial"/>
          <w:sz w:val="24"/>
          <w:szCs w:val="24"/>
          <w:lang w:val="es-ES"/>
        </w:rPr>
        <w:t xml:space="preserve"> requisitos</w:t>
      </w:r>
      <w:r w:rsidR="00601C71">
        <w:rPr>
          <w:rFonts w:ascii="Century Gothic" w:eastAsia="Times New Roman" w:hAnsi="Century Gothic" w:cs="Arial"/>
          <w:sz w:val="24"/>
          <w:szCs w:val="24"/>
          <w:lang w:val="es-ES"/>
        </w:rPr>
        <w:t>,</w:t>
      </w:r>
      <w:r w:rsidR="00436D16" w:rsidRPr="00112C7F">
        <w:rPr>
          <w:rFonts w:ascii="Century Gothic" w:eastAsia="Times New Roman" w:hAnsi="Century Gothic" w:cs="Arial"/>
          <w:sz w:val="24"/>
          <w:szCs w:val="24"/>
          <w:lang w:val="es-ES"/>
        </w:rPr>
        <w:t xml:space="preserve"> y de ser el caso, </w:t>
      </w:r>
      <w:r w:rsidR="00601C71">
        <w:rPr>
          <w:rFonts w:ascii="Century Gothic" w:eastAsia="Times New Roman" w:hAnsi="Century Gothic" w:cs="Arial"/>
          <w:sz w:val="24"/>
          <w:szCs w:val="24"/>
          <w:lang w:val="es-ES"/>
        </w:rPr>
        <w:t xml:space="preserve">el </w:t>
      </w:r>
      <w:r w:rsidR="00436D16" w:rsidRPr="00112C7F">
        <w:rPr>
          <w:rFonts w:ascii="Century Gothic" w:eastAsia="Times New Roman" w:hAnsi="Century Gothic" w:cs="Arial"/>
          <w:sz w:val="24"/>
          <w:szCs w:val="24"/>
          <w:lang w:val="es-ES"/>
        </w:rPr>
        <w:t xml:space="preserve">reconocimiento de la </w:t>
      </w:r>
      <w:r w:rsidR="00601C71">
        <w:rPr>
          <w:rFonts w:ascii="Century Gothic" w:eastAsia="Times New Roman" w:hAnsi="Century Gothic" w:cs="Arial"/>
          <w:sz w:val="24"/>
          <w:szCs w:val="24"/>
          <w:lang w:val="es-ES"/>
        </w:rPr>
        <w:t>g</w:t>
      </w:r>
      <w:r w:rsidR="00436D16" w:rsidRPr="00112C7F">
        <w:rPr>
          <w:rFonts w:ascii="Century Gothic" w:eastAsia="Times New Roman" w:hAnsi="Century Gothic" w:cs="Arial"/>
          <w:sz w:val="24"/>
          <w:szCs w:val="24"/>
          <w:lang w:val="es-ES"/>
        </w:rPr>
        <w:t xml:space="preserve">arantía de </w:t>
      </w:r>
      <w:r w:rsidR="00601C71">
        <w:rPr>
          <w:rFonts w:ascii="Century Gothic" w:eastAsia="Times New Roman" w:hAnsi="Century Gothic" w:cs="Arial"/>
          <w:sz w:val="24"/>
          <w:szCs w:val="24"/>
          <w:lang w:val="es-ES"/>
        </w:rPr>
        <w:t>p</w:t>
      </w:r>
      <w:r w:rsidR="00436D16" w:rsidRPr="00112C7F">
        <w:rPr>
          <w:rFonts w:ascii="Century Gothic" w:eastAsia="Times New Roman" w:hAnsi="Century Gothic" w:cs="Arial"/>
          <w:sz w:val="24"/>
          <w:szCs w:val="24"/>
          <w:lang w:val="es-ES"/>
        </w:rPr>
        <w:t xml:space="preserve">ensión </w:t>
      </w:r>
      <w:r w:rsidR="00601C71">
        <w:rPr>
          <w:rFonts w:ascii="Century Gothic" w:eastAsia="Times New Roman" w:hAnsi="Century Gothic" w:cs="Arial"/>
          <w:sz w:val="24"/>
          <w:szCs w:val="24"/>
          <w:lang w:val="es-ES"/>
        </w:rPr>
        <w:t>m</w:t>
      </w:r>
      <w:r w:rsidR="00436D16" w:rsidRPr="00112C7F">
        <w:rPr>
          <w:rFonts w:ascii="Century Gothic" w:eastAsia="Times New Roman" w:hAnsi="Century Gothic" w:cs="Arial"/>
          <w:sz w:val="24"/>
          <w:szCs w:val="24"/>
          <w:lang w:val="es-ES"/>
        </w:rPr>
        <w:t xml:space="preserve">ínima </w:t>
      </w:r>
      <w:r w:rsidR="00601C71">
        <w:rPr>
          <w:rFonts w:ascii="Century Gothic" w:eastAsia="Times New Roman" w:hAnsi="Century Gothic" w:cs="Arial"/>
          <w:sz w:val="24"/>
          <w:szCs w:val="24"/>
          <w:lang w:val="es-ES"/>
        </w:rPr>
        <w:t>que pretende</w:t>
      </w:r>
      <w:r w:rsidR="00436D16" w:rsidRPr="00112C7F">
        <w:rPr>
          <w:rFonts w:ascii="Century Gothic" w:eastAsia="Times New Roman" w:hAnsi="Century Gothic" w:cs="Arial"/>
          <w:sz w:val="24"/>
          <w:szCs w:val="24"/>
          <w:lang w:val="es-ES"/>
        </w:rPr>
        <w:t xml:space="preserve"> señora A</w:t>
      </w:r>
      <w:r w:rsidR="008B65A7" w:rsidRPr="00112C7F">
        <w:rPr>
          <w:rFonts w:ascii="Century Gothic" w:eastAsia="Times New Roman" w:hAnsi="Century Gothic" w:cs="Arial"/>
          <w:sz w:val="24"/>
          <w:szCs w:val="24"/>
          <w:lang w:val="es-ES"/>
        </w:rPr>
        <w:t xml:space="preserve">na Virginia Pinzón Salazar. </w:t>
      </w:r>
    </w:p>
    <w:p w14:paraId="50B7E3EC" w14:textId="77777777" w:rsidR="005C4BD6" w:rsidRPr="00112C7F" w:rsidRDefault="005C4BD6" w:rsidP="005C4BD6">
      <w:pPr>
        <w:spacing w:line="360" w:lineRule="auto"/>
        <w:jc w:val="both"/>
        <w:rPr>
          <w:rFonts w:ascii="Century Gothic" w:eastAsia="Times New Roman" w:hAnsi="Century Gothic" w:cs="Arial"/>
          <w:sz w:val="24"/>
          <w:szCs w:val="24"/>
          <w:lang w:val="es-ES"/>
        </w:rPr>
      </w:pPr>
    </w:p>
    <w:p w14:paraId="39AFA6B5" w14:textId="4BA4FC06" w:rsidR="005C4BD6" w:rsidRPr="00112C7F" w:rsidRDefault="00EC19B6" w:rsidP="005C4BD6">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b/>
          <w:sz w:val="24"/>
          <w:szCs w:val="24"/>
          <w:lang w:val="es-ES"/>
        </w:rPr>
        <w:t>CUARTO</w:t>
      </w:r>
      <w:r w:rsidR="005C4BD6" w:rsidRPr="00112C7F">
        <w:rPr>
          <w:rFonts w:ascii="Century Gothic" w:eastAsia="Times New Roman" w:hAnsi="Century Gothic" w:cs="Arial"/>
          <w:b/>
          <w:sz w:val="24"/>
          <w:szCs w:val="24"/>
          <w:lang w:val="es-ES"/>
        </w:rPr>
        <w:t>:</w:t>
      </w:r>
      <w:r w:rsidR="005C4BD6" w:rsidRPr="00112C7F">
        <w:rPr>
          <w:rFonts w:ascii="Century Gothic" w:eastAsia="Times New Roman" w:hAnsi="Century Gothic" w:cs="Arial"/>
          <w:sz w:val="24"/>
          <w:szCs w:val="24"/>
          <w:lang w:val="es-ES"/>
        </w:rPr>
        <w:t xml:space="preserve"> </w:t>
      </w:r>
      <w:r w:rsidR="005C4BD6" w:rsidRPr="00112C7F">
        <w:rPr>
          <w:rFonts w:ascii="Century Gothic" w:eastAsia="Times New Roman" w:hAnsi="Century Gothic" w:cs="Arial"/>
          <w:b/>
          <w:sz w:val="24"/>
          <w:szCs w:val="24"/>
          <w:lang w:val="es-ES"/>
        </w:rPr>
        <w:t>COMUNICAR</w:t>
      </w:r>
      <w:r w:rsidR="005C4BD6" w:rsidRPr="00112C7F">
        <w:rPr>
          <w:rFonts w:ascii="Century Gothic" w:eastAsia="Times New Roman" w:hAnsi="Century Gothic" w:cs="Arial"/>
          <w:sz w:val="24"/>
          <w:szCs w:val="24"/>
          <w:lang w:val="es-ES"/>
        </w:rPr>
        <w:t xml:space="preserve"> por el medio más expedito la presente providencia a</w:t>
      </w:r>
      <w:r w:rsidR="001A2983" w:rsidRPr="00112C7F">
        <w:rPr>
          <w:rFonts w:ascii="Century Gothic" w:eastAsia="Times New Roman" w:hAnsi="Century Gothic" w:cs="Arial"/>
          <w:sz w:val="24"/>
          <w:szCs w:val="24"/>
          <w:lang w:val="es-ES"/>
        </w:rPr>
        <w:t xml:space="preserve"> la </w:t>
      </w:r>
      <w:r w:rsidR="005C4BD6" w:rsidRPr="00112C7F">
        <w:rPr>
          <w:rFonts w:ascii="Century Gothic" w:eastAsia="Times New Roman" w:hAnsi="Century Gothic" w:cs="Arial"/>
          <w:sz w:val="24"/>
          <w:szCs w:val="24"/>
          <w:lang w:val="es-ES"/>
        </w:rPr>
        <w:t xml:space="preserve">accionante </w:t>
      </w:r>
      <w:r w:rsidR="00CB250A" w:rsidRPr="00112C7F">
        <w:rPr>
          <w:rFonts w:ascii="Century Gothic" w:eastAsia="Times New Roman" w:hAnsi="Century Gothic" w:cs="Arial"/>
          <w:sz w:val="24"/>
          <w:szCs w:val="24"/>
          <w:lang w:val="es-ES"/>
        </w:rPr>
        <w:t>Ana Virginia Pinzón Salazar</w:t>
      </w:r>
      <w:r w:rsidR="005C4BD6" w:rsidRPr="00112C7F">
        <w:rPr>
          <w:rFonts w:ascii="Century Gothic" w:eastAsia="Times New Roman" w:hAnsi="Century Gothic" w:cs="Arial"/>
          <w:sz w:val="24"/>
          <w:szCs w:val="24"/>
          <w:lang w:val="es-ES"/>
        </w:rPr>
        <w:t xml:space="preserve">, al </w:t>
      </w:r>
      <w:r w:rsidR="00CB250A" w:rsidRPr="00112C7F">
        <w:rPr>
          <w:rFonts w:ascii="Century Gothic" w:eastAsia="Times New Roman" w:hAnsi="Century Gothic" w:cs="Arial"/>
          <w:sz w:val="24"/>
          <w:szCs w:val="24"/>
          <w:lang w:val="es-ES"/>
        </w:rPr>
        <w:t xml:space="preserve">representante legal de la Administradora Colombiana de Pensiones – Colpensiones y </w:t>
      </w:r>
      <w:r w:rsidR="002C1557" w:rsidRPr="00112C7F">
        <w:rPr>
          <w:rFonts w:ascii="Century Gothic" w:eastAsia="Times New Roman" w:hAnsi="Century Gothic" w:cs="Arial"/>
          <w:sz w:val="24"/>
          <w:szCs w:val="24"/>
          <w:lang w:val="es-ES"/>
        </w:rPr>
        <w:t>de la AFP Protección</w:t>
      </w:r>
      <w:r w:rsidR="002C1557" w:rsidRPr="00112C7F">
        <w:rPr>
          <w:rStyle w:val="Refdenotaalpie"/>
          <w:rFonts w:ascii="Century Gothic" w:eastAsia="Times New Roman" w:hAnsi="Century Gothic" w:cs="Arial"/>
          <w:sz w:val="24"/>
          <w:szCs w:val="24"/>
          <w:lang w:val="es-ES"/>
        </w:rPr>
        <w:footnoteReference w:id="11"/>
      </w:r>
      <w:r w:rsidR="005C4BD6" w:rsidRPr="00112C7F">
        <w:rPr>
          <w:rFonts w:ascii="Century Gothic" w:eastAsia="Times New Roman" w:hAnsi="Century Gothic" w:cs="Arial"/>
          <w:sz w:val="24"/>
          <w:szCs w:val="24"/>
          <w:lang w:val="es-ES"/>
        </w:rPr>
        <w:t>, o a quien haga sus veces.</w:t>
      </w:r>
    </w:p>
    <w:p w14:paraId="229B3CA8" w14:textId="77777777" w:rsidR="005C4BD6" w:rsidRPr="00112C7F" w:rsidRDefault="005C4BD6" w:rsidP="005C4BD6">
      <w:pPr>
        <w:tabs>
          <w:tab w:val="left" w:pos="6744"/>
        </w:tabs>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ab/>
      </w:r>
    </w:p>
    <w:p w14:paraId="3872B6C6" w14:textId="77777777" w:rsidR="005C4BD6" w:rsidRPr="00112C7F" w:rsidRDefault="005C4BD6" w:rsidP="005C4BD6">
      <w:pPr>
        <w:spacing w:line="360" w:lineRule="auto"/>
        <w:jc w:val="both"/>
        <w:rPr>
          <w:rFonts w:ascii="Century Gothic" w:eastAsia="Times New Roman" w:hAnsi="Century Gothic" w:cs="Arial"/>
          <w:sz w:val="24"/>
          <w:szCs w:val="24"/>
          <w:lang w:val="es-ES"/>
        </w:rPr>
      </w:pPr>
      <w:r w:rsidRPr="00112C7F">
        <w:rPr>
          <w:rFonts w:ascii="Century Gothic" w:eastAsia="Times New Roman" w:hAnsi="Century Gothic" w:cs="Arial"/>
          <w:b/>
          <w:sz w:val="24"/>
          <w:szCs w:val="24"/>
          <w:lang w:val="es-ES"/>
        </w:rPr>
        <w:t>QUINTO:</w:t>
      </w:r>
      <w:r w:rsidRPr="00112C7F">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23DA972F" w14:textId="77777777" w:rsidR="005C4BD6" w:rsidRPr="00112C7F" w:rsidRDefault="005C4BD6" w:rsidP="005C4BD6">
      <w:pPr>
        <w:spacing w:line="360" w:lineRule="auto"/>
        <w:jc w:val="both"/>
        <w:rPr>
          <w:rFonts w:ascii="Century Gothic" w:eastAsia="Times New Roman" w:hAnsi="Century Gothic" w:cs="Arial"/>
          <w:b/>
          <w:sz w:val="24"/>
          <w:szCs w:val="24"/>
          <w:lang w:val="es-ES"/>
        </w:rPr>
      </w:pPr>
    </w:p>
    <w:p w14:paraId="13E6A3F8" w14:textId="77777777" w:rsidR="005C4BD6" w:rsidRPr="00112C7F" w:rsidRDefault="005C4BD6" w:rsidP="005C4BD6">
      <w:pPr>
        <w:spacing w:line="360" w:lineRule="auto"/>
        <w:jc w:val="both"/>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CÓPIESE, NOTIFÍQUESE y CÚMPLASE,</w:t>
      </w:r>
    </w:p>
    <w:p w14:paraId="122D15EC" w14:textId="1F17BFC5" w:rsidR="005C4BD6" w:rsidRDefault="005C4BD6" w:rsidP="005C4BD6">
      <w:pPr>
        <w:spacing w:line="360" w:lineRule="auto"/>
        <w:jc w:val="both"/>
        <w:rPr>
          <w:rFonts w:ascii="Century Gothic" w:eastAsia="Times New Roman" w:hAnsi="Century Gothic" w:cs="Arial"/>
          <w:sz w:val="24"/>
          <w:szCs w:val="24"/>
          <w:lang w:val="es-ES"/>
        </w:rPr>
      </w:pPr>
    </w:p>
    <w:p w14:paraId="6D249A64" w14:textId="77777777" w:rsidR="003C7F36" w:rsidRPr="00112C7F" w:rsidRDefault="003C7F36" w:rsidP="005C4BD6">
      <w:pPr>
        <w:spacing w:line="360" w:lineRule="auto"/>
        <w:jc w:val="both"/>
        <w:rPr>
          <w:rFonts w:ascii="Century Gothic" w:eastAsia="Times New Roman" w:hAnsi="Century Gothic" w:cs="Arial"/>
          <w:sz w:val="24"/>
          <w:szCs w:val="24"/>
          <w:lang w:val="es-ES"/>
        </w:rPr>
      </w:pPr>
    </w:p>
    <w:p w14:paraId="66AEB462" w14:textId="77777777" w:rsidR="005C4BD6" w:rsidRPr="00112C7F" w:rsidRDefault="005C4BD6" w:rsidP="005C4BD6">
      <w:pPr>
        <w:spacing w:line="360" w:lineRule="auto"/>
        <w:jc w:val="center"/>
        <w:rPr>
          <w:rFonts w:ascii="Century Gothic" w:eastAsia="Times New Roman" w:hAnsi="Century Gothic" w:cs="Arial"/>
          <w:b/>
          <w:sz w:val="24"/>
          <w:szCs w:val="24"/>
          <w:lang w:val="es-ES"/>
        </w:rPr>
      </w:pPr>
      <w:r w:rsidRPr="00112C7F">
        <w:rPr>
          <w:rFonts w:ascii="Century Gothic" w:eastAsia="Times New Roman" w:hAnsi="Century Gothic" w:cs="Arial"/>
          <w:b/>
          <w:sz w:val="24"/>
          <w:szCs w:val="24"/>
          <w:lang w:val="es-ES"/>
        </w:rPr>
        <w:t>LUIS GABRIEL AHUMADA PERDOMO</w:t>
      </w:r>
    </w:p>
    <w:p w14:paraId="574AEF8A" w14:textId="77777777" w:rsidR="005C4BD6" w:rsidRPr="00112C7F" w:rsidRDefault="005C4BD6" w:rsidP="005C4BD6">
      <w:pPr>
        <w:spacing w:line="360" w:lineRule="auto"/>
        <w:jc w:val="center"/>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Juez</w:t>
      </w:r>
    </w:p>
    <w:p w14:paraId="70D45619" w14:textId="77777777" w:rsidR="005C4BD6" w:rsidRPr="00112C7F" w:rsidRDefault="005C4BD6" w:rsidP="005C4BD6">
      <w:pPr>
        <w:spacing w:line="360" w:lineRule="auto"/>
        <w:rPr>
          <w:rFonts w:ascii="Century Gothic" w:eastAsia="Times New Roman" w:hAnsi="Century Gothic" w:cs="Arial"/>
          <w:sz w:val="24"/>
          <w:szCs w:val="24"/>
          <w:lang w:val="es-ES"/>
        </w:rPr>
      </w:pPr>
      <w:r w:rsidRPr="00112C7F">
        <w:rPr>
          <w:rFonts w:ascii="Century Gothic" w:eastAsia="Times New Roman" w:hAnsi="Century Gothic" w:cs="Arial"/>
          <w:sz w:val="24"/>
          <w:szCs w:val="24"/>
          <w:lang w:val="es-ES"/>
        </w:rPr>
        <w:t>AMRA</w:t>
      </w:r>
    </w:p>
    <w:p w14:paraId="1CF7FC8A" w14:textId="77777777" w:rsidR="005C4BD6" w:rsidRPr="00112C7F" w:rsidRDefault="005C4BD6" w:rsidP="005C4BD6">
      <w:pPr>
        <w:rPr>
          <w:sz w:val="24"/>
          <w:szCs w:val="24"/>
          <w:lang w:val="es-ES"/>
        </w:rPr>
      </w:pPr>
    </w:p>
    <w:p w14:paraId="709FEC8F" w14:textId="77777777" w:rsidR="005C4BD6" w:rsidRPr="00112C7F" w:rsidRDefault="005C4BD6">
      <w:pPr>
        <w:rPr>
          <w:sz w:val="24"/>
          <w:szCs w:val="24"/>
        </w:rPr>
      </w:pPr>
    </w:p>
    <w:sectPr w:rsidR="005C4BD6" w:rsidRPr="00112C7F" w:rsidSect="00AC34F3">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994B1" w14:textId="77777777" w:rsidR="003E672B" w:rsidRDefault="003E672B" w:rsidP="005C4BD6">
      <w:r>
        <w:separator/>
      </w:r>
    </w:p>
  </w:endnote>
  <w:endnote w:type="continuationSeparator" w:id="0">
    <w:p w14:paraId="7EBC4152" w14:textId="77777777" w:rsidR="003E672B" w:rsidRDefault="003E672B" w:rsidP="005C4BD6">
      <w:r>
        <w:continuationSeparator/>
      </w:r>
    </w:p>
  </w:endnote>
  <w:endnote w:type="continuationNotice" w:id="1">
    <w:p w14:paraId="32DBDAD0" w14:textId="77777777" w:rsidR="003E672B" w:rsidRDefault="003E6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03823" w14:textId="77777777" w:rsidR="003E672B" w:rsidRDefault="003E672B" w:rsidP="005C4BD6">
      <w:r>
        <w:separator/>
      </w:r>
    </w:p>
  </w:footnote>
  <w:footnote w:type="continuationSeparator" w:id="0">
    <w:p w14:paraId="0169AD37" w14:textId="77777777" w:rsidR="003E672B" w:rsidRDefault="003E672B" w:rsidP="005C4BD6">
      <w:r>
        <w:continuationSeparator/>
      </w:r>
    </w:p>
  </w:footnote>
  <w:footnote w:type="continuationNotice" w:id="1">
    <w:p w14:paraId="40574602" w14:textId="77777777" w:rsidR="003E672B" w:rsidRDefault="003E672B"/>
  </w:footnote>
  <w:footnote w:id="2">
    <w:p w14:paraId="435E5EF2" w14:textId="77777777" w:rsidR="00AC34F3" w:rsidRPr="005C6589" w:rsidRDefault="00AC34F3" w:rsidP="00AC34F3">
      <w:pPr>
        <w:pStyle w:val="Textoindependiente"/>
        <w:spacing w:after="0" w:line="276" w:lineRule="auto"/>
        <w:ind w:right="51"/>
        <w:jc w:val="both"/>
        <w:rPr>
          <w:rFonts w:ascii="Century Gothic" w:hAnsi="Century Gothic"/>
          <w:sz w:val="20"/>
          <w:lang w:val="es-ES"/>
        </w:rPr>
      </w:pPr>
      <w:r w:rsidRPr="005C6589">
        <w:rPr>
          <w:rStyle w:val="Refdenotaalpie"/>
          <w:rFonts w:ascii="Century Gothic" w:hAnsi="Century Gothic"/>
          <w:sz w:val="20"/>
        </w:rPr>
        <w:footnoteRef/>
      </w:r>
      <w:r w:rsidRPr="005C6589">
        <w:rPr>
          <w:rFonts w:ascii="Century Gothic" w:hAnsi="Century Gothic"/>
          <w:sz w:val="20"/>
        </w:rPr>
        <w:t xml:space="preserve"> </w:t>
      </w:r>
      <w:r w:rsidRPr="005C6589">
        <w:rPr>
          <w:rFonts w:ascii="Century Gothic" w:hAnsi="Century Gothic"/>
          <w:sz w:val="20"/>
          <w:lang w:val="es-ES"/>
        </w:rPr>
        <w:t>En la solicitud de tutela se formularon las siguientes pretensiones:</w:t>
      </w:r>
    </w:p>
    <w:p w14:paraId="166D3D3D" w14:textId="77777777" w:rsidR="00AC34F3" w:rsidRPr="005C6589" w:rsidRDefault="00AC34F3" w:rsidP="00AC34F3">
      <w:pPr>
        <w:pStyle w:val="Textoindependiente"/>
        <w:spacing w:after="0" w:line="276" w:lineRule="auto"/>
        <w:ind w:right="51"/>
        <w:jc w:val="both"/>
        <w:rPr>
          <w:rFonts w:ascii="Century Gothic" w:hAnsi="Century Gothic" w:cs="Arial"/>
          <w:i/>
          <w:sz w:val="20"/>
          <w:lang w:val="es-CO"/>
        </w:rPr>
      </w:pPr>
    </w:p>
    <w:p w14:paraId="511B5959" w14:textId="49063F75" w:rsidR="00AC34F3" w:rsidRDefault="00AC34F3" w:rsidP="00F64C21">
      <w:pPr>
        <w:pStyle w:val="Textoindependiente"/>
        <w:spacing w:line="276" w:lineRule="auto"/>
        <w:ind w:right="51"/>
        <w:jc w:val="both"/>
        <w:rPr>
          <w:rFonts w:ascii="Century Gothic" w:hAnsi="Century Gothic" w:cs="Arial"/>
          <w:bCs/>
          <w:i/>
          <w:sz w:val="20"/>
          <w:lang w:val="es-CO"/>
        </w:rPr>
      </w:pPr>
      <w:r w:rsidRPr="005C6589">
        <w:rPr>
          <w:rFonts w:ascii="Century Gothic" w:hAnsi="Century Gothic" w:cs="Arial"/>
          <w:i/>
          <w:sz w:val="20"/>
          <w:lang w:val="es-CO"/>
        </w:rPr>
        <w:t>“</w:t>
      </w:r>
      <w:r>
        <w:rPr>
          <w:rFonts w:ascii="Century Gothic" w:hAnsi="Century Gothic" w:cs="Arial"/>
          <w:i/>
          <w:sz w:val="20"/>
          <w:lang w:val="es-CO"/>
        </w:rPr>
        <w:t xml:space="preserve">1. </w:t>
      </w:r>
      <w:r w:rsidRPr="00F64C21">
        <w:rPr>
          <w:rFonts w:ascii="Century Gothic" w:hAnsi="Century Gothic" w:cs="Arial"/>
          <w:bCs/>
          <w:i/>
          <w:sz w:val="20"/>
          <w:lang w:val="es-CO"/>
        </w:rPr>
        <w:t>Tutelar los derechos fundamentales de PETICIÓN, VIDA, SEGURIDAD SOCIAL, SALUD y MÍNIMO VITAL, que vienen siendo vulnerados a la señora ANA VIRGINIA PINZÓN SALAZAR por la Administradora Colombiana de Pensiones – Colpensiones y la AFP Protección.</w:t>
      </w:r>
    </w:p>
    <w:p w14:paraId="0FBD59F4" w14:textId="77777777" w:rsidR="00AC34F3" w:rsidRPr="00F64C21" w:rsidRDefault="00AC34F3" w:rsidP="00F64C21">
      <w:pPr>
        <w:pStyle w:val="Textoindependiente"/>
        <w:spacing w:line="276" w:lineRule="auto"/>
        <w:ind w:right="51"/>
        <w:jc w:val="both"/>
        <w:rPr>
          <w:rFonts w:ascii="Century Gothic" w:hAnsi="Century Gothic" w:cs="Arial"/>
          <w:bCs/>
          <w:i/>
          <w:sz w:val="20"/>
          <w:lang w:val="es-CO"/>
        </w:rPr>
      </w:pPr>
    </w:p>
    <w:p w14:paraId="213F865F" w14:textId="01BBCCE2" w:rsidR="00AC34F3" w:rsidRDefault="00AC34F3" w:rsidP="00F64C21">
      <w:pPr>
        <w:pStyle w:val="Textoindependiente"/>
        <w:spacing w:line="276" w:lineRule="auto"/>
        <w:ind w:right="51"/>
        <w:jc w:val="both"/>
        <w:rPr>
          <w:rFonts w:ascii="Century Gothic" w:hAnsi="Century Gothic" w:cs="Arial"/>
          <w:bCs/>
          <w:i/>
          <w:sz w:val="20"/>
          <w:lang w:val="es-CO"/>
        </w:rPr>
      </w:pPr>
      <w:r w:rsidRPr="00F64C21">
        <w:rPr>
          <w:rFonts w:ascii="Century Gothic" w:hAnsi="Century Gothic" w:cs="Arial"/>
          <w:bCs/>
          <w:i/>
          <w:sz w:val="20"/>
          <w:lang w:val="es-CO"/>
        </w:rPr>
        <w:t>2. Como consecuencia de lo anterior se ordene a la Administradora Colombiana de Pensiones – Colpensiones, realizar la devolución de los aportes realizados por ANA VIRIGINIA PINZÓN SALAZAR, en el período comprendido entre enero de 200</w:t>
      </w:r>
      <w:r>
        <w:rPr>
          <w:rFonts w:ascii="Century Gothic" w:hAnsi="Century Gothic" w:cs="Arial"/>
          <w:bCs/>
          <w:i/>
          <w:sz w:val="20"/>
          <w:lang w:val="es-CO"/>
        </w:rPr>
        <w:t>0</w:t>
      </w:r>
      <w:r w:rsidRPr="00F64C21">
        <w:rPr>
          <w:rFonts w:ascii="Century Gothic" w:hAnsi="Century Gothic" w:cs="Arial"/>
          <w:bCs/>
          <w:i/>
          <w:sz w:val="20"/>
          <w:lang w:val="es-CO"/>
        </w:rPr>
        <w:t xml:space="preserve"> y diciembre de 2006, a través del empleador TEJUDOS JAMER a la AFP Protección.</w:t>
      </w:r>
    </w:p>
    <w:p w14:paraId="57EDB6E6" w14:textId="77777777" w:rsidR="00AC34F3" w:rsidRPr="00F64C21" w:rsidRDefault="00AC34F3" w:rsidP="00F64C21">
      <w:pPr>
        <w:pStyle w:val="Textoindependiente"/>
        <w:spacing w:line="276" w:lineRule="auto"/>
        <w:ind w:right="51"/>
        <w:jc w:val="both"/>
        <w:rPr>
          <w:rFonts w:ascii="Century Gothic" w:hAnsi="Century Gothic" w:cs="Arial"/>
          <w:bCs/>
          <w:i/>
          <w:sz w:val="20"/>
          <w:lang w:val="es-CO"/>
        </w:rPr>
      </w:pPr>
    </w:p>
    <w:p w14:paraId="73C5B6E6" w14:textId="5687AE04" w:rsidR="00AC34F3" w:rsidRPr="00654357" w:rsidRDefault="00AC34F3" w:rsidP="00AC34F3">
      <w:pPr>
        <w:pStyle w:val="Textoindependiente"/>
        <w:spacing w:line="276" w:lineRule="auto"/>
        <w:ind w:right="51"/>
        <w:jc w:val="both"/>
        <w:rPr>
          <w:rFonts w:ascii="Century Gothic" w:hAnsi="Century Gothic" w:cs="Arial"/>
          <w:bCs/>
          <w:i/>
          <w:sz w:val="20"/>
          <w:lang w:val="es-CO"/>
        </w:rPr>
      </w:pPr>
      <w:r w:rsidRPr="00F64C21">
        <w:rPr>
          <w:rFonts w:ascii="Century Gothic" w:hAnsi="Century Gothic" w:cs="Arial"/>
          <w:bCs/>
          <w:i/>
          <w:sz w:val="20"/>
          <w:lang w:val="es-CO"/>
        </w:rPr>
        <w:t>3. Que se ordene a la AFP Protección, realizar la incorporación en el reporte de historia laboral, de los aportes realizados por mí poderdante ANA VIRGINIA PINZÓN SALAZAR, en el período comprendido entre enero de 2000 y diciembre de 2006, de los cuales depende el reconocimiento de la Pensión de Vejez – Garantía de Pensión Mínima</w:t>
      </w:r>
      <w:r>
        <w:rPr>
          <w:rFonts w:ascii="Century Gothic" w:hAnsi="Century Gothic" w:cs="Arial"/>
          <w:bCs/>
          <w:i/>
          <w:sz w:val="20"/>
          <w:lang w:val="es-CO"/>
        </w:rPr>
        <w:t>”</w:t>
      </w:r>
      <w:r w:rsidRPr="00F64C21">
        <w:rPr>
          <w:rFonts w:ascii="Century Gothic" w:hAnsi="Century Gothic" w:cs="Arial"/>
          <w:bCs/>
          <w:i/>
          <w:sz w:val="20"/>
          <w:lang w:val="es-CO"/>
        </w:rPr>
        <w:t>.</w:t>
      </w:r>
    </w:p>
  </w:footnote>
  <w:footnote w:id="3">
    <w:p w14:paraId="78B86373" w14:textId="6FC32CE1" w:rsidR="00AC34F3" w:rsidRPr="008F241E" w:rsidRDefault="00AC34F3">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T-401 de 2017 M.P. Gloria Stella Ortiz Delgado</w:t>
      </w:r>
    </w:p>
  </w:footnote>
  <w:footnote w:id="4">
    <w:p w14:paraId="0F18411F" w14:textId="1A9E811C" w:rsidR="00AC34F3" w:rsidRPr="008F241E" w:rsidRDefault="00AC34F3">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Sentencia T-800 de 2012 M.P. Jorge Iván Palacio Palacio.</w:t>
      </w:r>
    </w:p>
  </w:footnote>
  <w:footnote w:id="5">
    <w:p w14:paraId="2DE8FBFF" w14:textId="4AE829D4" w:rsidR="00AC34F3" w:rsidRPr="008F241E" w:rsidRDefault="00AC34F3">
      <w:pPr>
        <w:pStyle w:val="Textonotapie"/>
        <w:rPr>
          <w:rFonts w:ascii="Century Gothic" w:hAnsi="Century Gothic"/>
          <w:lang w:val="es-419"/>
        </w:rPr>
      </w:pPr>
      <w:r w:rsidRPr="008F241E">
        <w:rPr>
          <w:rStyle w:val="Refdenotaalpie"/>
          <w:rFonts w:ascii="Century Gothic" w:hAnsi="Century Gothic"/>
        </w:rPr>
        <w:footnoteRef/>
      </w:r>
      <w:r w:rsidRPr="008F241E">
        <w:rPr>
          <w:rFonts w:ascii="Century Gothic" w:hAnsi="Century Gothic"/>
        </w:rPr>
        <w:t xml:space="preserve"> </w:t>
      </w:r>
      <w:r w:rsidRPr="008F241E">
        <w:rPr>
          <w:rFonts w:ascii="Century Gothic" w:hAnsi="Century Gothic"/>
          <w:lang w:val="es-419"/>
        </w:rPr>
        <w:t>Ibidem</w:t>
      </w:r>
    </w:p>
  </w:footnote>
  <w:footnote w:id="6">
    <w:p w14:paraId="6D9E43E6" w14:textId="7EF8824D" w:rsidR="00AC34F3" w:rsidRPr="00752F9A" w:rsidRDefault="00AC34F3">
      <w:pPr>
        <w:pStyle w:val="Textonotapie"/>
        <w:rPr>
          <w:rFonts w:ascii="Century Gothic" w:hAnsi="Century Gothic"/>
          <w:sz w:val="16"/>
          <w:szCs w:val="16"/>
          <w:lang w:val="es-419"/>
        </w:rPr>
      </w:pPr>
      <w:r w:rsidRPr="008F241E">
        <w:rPr>
          <w:rStyle w:val="Refdenotaalpie"/>
          <w:rFonts w:ascii="Century Gothic" w:hAnsi="Century Gothic"/>
        </w:rPr>
        <w:footnoteRef/>
      </w:r>
      <w:r w:rsidRPr="008F241E">
        <w:rPr>
          <w:rFonts w:ascii="Century Gothic" w:hAnsi="Century Gothic"/>
        </w:rPr>
        <w:t xml:space="preserve"> Sentencia T-471 de 2017. MP. Gloria Stella Ortiz Delgado</w:t>
      </w:r>
    </w:p>
  </w:footnote>
  <w:footnote w:id="7">
    <w:p w14:paraId="3B5B2E5B" w14:textId="1FDC13ED" w:rsidR="00AC34F3" w:rsidRPr="00F4445B" w:rsidRDefault="00AC34F3">
      <w:pPr>
        <w:pStyle w:val="Textonotapie"/>
        <w:rPr>
          <w:lang w:val="es-419"/>
        </w:rPr>
      </w:pPr>
      <w:r w:rsidRPr="00F4445B">
        <w:rPr>
          <w:rStyle w:val="Refdenotaalpie"/>
          <w:rFonts w:ascii="Century Gothic" w:hAnsi="Century Gothic"/>
        </w:rPr>
        <w:footnoteRef/>
      </w:r>
      <w:r w:rsidRPr="00F4445B">
        <w:rPr>
          <w:rFonts w:ascii="Century Gothic" w:hAnsi="Century Gothic"/>
        </w:rPr>
        <w:t xml:space="preserve"> Sentencia T-494 de 2010. MP. Jorge Ignacio Pretelt Chaljub</w:t>
      </w:r>
    </w:p>
  </w:footnote>
  <w:footnote w:id="8">
    <w:p w14:paraId="2A8BB0BC" w14:textId="76E2A174" w:rsidR="00AC34F3" w:rsidRPr="003F6EB3" w:rsidRDefault="00AC34F3">
      <w:pPr>
        <w:pStyle w:val="Textonotapie"/>
        <w:rPr>
          <w:rFonts w:ascii="Century Gothic" w:hAnsi="Century Gothic"/>
          <w:lang w:val="es-419"/>
        </w:rPr>
      </w:pPr>
      <w:r w:rsidRPr="003F6EB3">
        <w:rPr>
          <w:rStyle w:val="Refdenotaalpie"/>
          <w:rFonts w:ascii="Century Gothic" w:hAnsi="Century Gothic"/>
        </w:rPr>
        <w:footnoteRef/>
      </w:r>
      <w:r w:rsidRPr="003F6EB3">
        <w:rPr>
          <w:rFonts w:ascii="Century Gothic" w:hAnsi="Century Gothic"/>
        </w:rPr>
        <w:t xml:space="preserve"> </w:t>
      </w:r>
      <w:r w:rsidRPr="003F6EB3">
        <w:rPr>
          <w:rFonts w:ascii="Century Gothic" w:hAnsi="Century Gothic"/>
          <w:lang w:val="es-419"/>
        </w:rPr>
        <w:t>T-379 de 2017, M.P. Alejandro Linares Cantillo</w:t>
      </w:r>
    </w:p>
  </w:footnote>
  <w:footnote w:id="9">
    <w:p w14:paraId="2512F20D" w14:textId="66F24EA1" w:rsidR="00AC34F3" w:rsidRPr="003F6EB3" w:rsidRDefault="00AC34F3">
      <w:pPr>
        <w:pStyle w:val="Textonotapie"/>
        <w:rPr>
          <w:rFonts w:ascii="Century Gothic" w:hAnsi="Century Gothic"/>
          <w:lang w:val="es-419"/>
        </w:rPr>
      </w:pPr>
      <w:r w:rsidRPr="003F6EB3">
        <w:rPr>
          <w:rStyle w:val="Refdenotaalpie"/>
          <w:rFonts w:ascii="Century Gothic" w:hAnsi="Century Gothic"/>
        </w:rPr>
        <w:footnoteRef/>
      </w:r>
      <w:r w:rsidRPr="003F6EB3">
        <w:rPr>
          <w:rFonts w:ascii="Century Gothic" w:hAnsi="Century Gothic"/>
        </w:rPr>
        <w:t xml:space="preserve"> Tomado de: Sentencias C-546 de 1992 (M.P. Ciro Angarita Barón y Alejandro Martínez Caballero) y C-107 de 2002 (M.P. Clara Inés Vargas).  </w:t>
      </w:r>
    </w:p>
  </w:footnote>
  <w:footnote w:id="10">
    <w:p w14:paraId="4B697AB4" w14:textId="78CECB29" w:rsidR="00AC34F3" w:rsidRPr="004E69BE" w:rsidRDefault="00AC34F3">
      <w:pPr>
        <w:pStyle w:val="Textonotapie"/>
        <w:rPr>
          <w:lang w:val="es-419"/>
        </w:rPr>
      </w:pPr>
      <w:r w:rsidRPr="003F6EB3">
        <w:rPr>
          <w:rStyle w:val="Refdenotaalpie"/>
          <w:rFonts w:ascii="Century Gothic" w:hAnsi="Century Gothic"/>
        </w:rPr>
        <w:footnoteRef/>
      </w:r>
      <w:r w:rsidRPr="003F6EB3">
        <w:rPr>
          <w:rFonts w:ascii="Century Gothic" w:hAnsi="Century Gothic"/>
        </w:rPr>
        <w:t xml:space="preserve"> </w:t>
      </w:r>
      <w:r w:rsidRPr="003F6EB3">
        <w:rPr>
          <w:rFonts w:ascii="Century Gothic" w:hAnsi="Century Gothic"/>
          <w:lang w:val="es-419"/>
        </w:rPr>
        <w:t xml:space="preserve">Sentencia T-0079 de 2016 </w:t>
      </w:r>
    </w:p>
  </w:footnote>
  <w:footnote w:id="11">
    <w:p w14:paraId="55455B2A" w14:textId="7D53448A" w:rsidR="00AC34F3" w:rsidRPr="004357C8" w:rsidRDefault="00AC34F3">
      <w:pPr>
        <w:pStyle w:val="Textonotapie"/>
        <w:rPr>
          <w:rFonts w:ascii="Century Gothic" w:hAnsi="Century Gothic"/>
          <w:sz w:val="16"/>
          <w:szCs w:val="16"/>
          <w:lang w:val="es-CO"/>
        </w:rPr>
      </w:pPr>
      <w:r w:rsidRPr="00ED2C7B">
        <w:rPr>
          <w:rStyle w:val="Refdenotaalpie"/>
          <w:rFonts w:ascii="Century Gothic" w:hAnsi="Century Gothic"/>
          <w:sz w:val="16"/>
          <w:szCs w:val="16"/>
        </w:rPr>
        <w:footnoteRef/>
      </w:r>
      <w:r w:rsidRPr="00ED2C7B">
        <w:rPr>
          <w:rFonts w:ascii="Century Gothic" w:hAnsi="Century Gothic"/>
          <w:sz w:val="16"/>
          <w:szCs w:val="16"/>
        </w:rPr>
        <w:t xml:space="preserve"> </w:t>
      </w:r>
      <w:r w:rsidRPr="004357C8">
        <w:rPr>
          <w:rFonts w:ascii="Century Gothic" w:hAnsi="Century Gothic"/>
          <w:sz w:val="16"/>
          <w:szCs w:val="16"/>
          <w:lang w:val="es-CO"/>
        </w:rPr>
        <w:t>Accioneslegales@protección.com.co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3D99" w14:textId="574791BC" w:rsidR="00AC34F3" w:rsidRPr="00673541" w:rsidRDefault="00AC34F3" w:rsidP="00AC34F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2020-000</w:t>
    </w:r>
    <w:r>
      <w:rPr>
        <w:rFonts w:ascii="Century Gothic" w:eastAsiaTheme="minorHAnsi" w:hAnsi="Century Gothic" w:cs="Tahoma"/>
        <w:i/>
        <w:sz w:val="20"/>
        <w:szCs w:val="20"/>
        <w:lang w:val="es-MX" w:eastAsia="en-US"/>
      </w:rPr>
      <w:t>95</w:t>
    </w:r>
  </w:p>
  <w:p w14:paraId="38DAC650" w14:textId="77777777" w:rsidR="00AC34F3" w:rsidRPr="00673541" w:rsidRDefault="00AC34F3" w:rsidP="00AC34F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3BF6B997" w14:textId="77777777" w:rsidR="00AC34F3" w:rsidRPr="00673541" w:rsidRDefault="00AC34F3" w:rsidP="00AC34F3">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033A971F" w14:textId="77777777" w:rsidR="00AC34F3" w:rsidRDefault="00AC34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3D7E" w14:textId="77777777" w:rsidR="00AC34F3" w:rsidRPr="002F1FF0" w:rsidRDefault="00AC34F3" w:rsidP="00AC34F3">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7EE884FA" wp14:editId="39426661">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2D850E93" w14:textId="77777777" w:rsidR="00AC34F3" w:rsidRPr="00C603AA" w:rsidRDefault="00AC34F3" w:rsidP="00AC34F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648CE45C" w14:textId="77777777" w:rsidR="00AC34F3" w:rsidRPr="00C603AA" w:rsidRDefault="00AC34F3" w:rsidP="00AC34F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0C2177CA" w14:textId="77777777" w:rsidR="00AC34F3" w:rsidRPr="00C603AA" w:rsidRDefault="00AC34F3" w:rsidP="00AC34F3">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7AFD361A" w14:textId="77777777" w:rsidR="00AC34F3" w:rsidRDefault="00AC34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045A"/>
    <w:multiLevelType w:val="hybridMultilevel"/>
    <w:tmpl w:val="1FE4E06C"/>
    <w:lvl w:ilvl="0" w:tplc="FFFFFFF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E4A5A38"/>
    <w:multiLevelType w:val="hybridMultilevel"/>
    <w:tmpl w:val="B9DA9088"/>
    <w:lvl w:ilvl="0" w:tplc="FFFFFFFF">
      <w:start w:val="1"/>
      <w:numFmt w:val="upperRoman"/>
      <w:lvlText w:val="%1)"/>
      <w:lvlJc w:val="left"/>
      <w:pPr>
        <w:ind w:left="760" w:hanging="720"/>
      </w:pPr>
      <w:rPr>
        <w:rFonts w:hint="default"/>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abstractNum w:abstractNumId="3" w15:restartNumberingAfterBreak="0">
    <w:nsid w:val="5EDA1725"/>
    <w:multiLevelType w:val="hybridMultilevel"/>
    <w:tmpl w:val="22AEDE52"/>
    <w:lvl w:ilvl="0" w:tplc="FFFFFFFF">
      <w:start w:val="1"/>
      <w:numFmt w:val="decimal"/>
      <w:lvlText w:val="%1."/>
      <w:lvlJc w:val="left"/>
      <w:pPr>
        <w:ind w:left="720" w:hanging="360"/>
      </w:pPr>
      <w:rPr>
        <w:rFonts w:ascii="Century Gothic" w:hAnsi="Century Gothic"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D6"/>
    <w:rsid w:val="000107CD"/>
    <w:rsid w:val="00012F7E"/>
    <w:rsid w:val="000131F5"/>
    <w:rsid w:val="0003677F"/>
    <w:rsid w:val="00043F88"/>
    <w:rsid w:val="00044834"/>
    <w:rsid w:val="00046C68"/>
    <w:rsid w:val="0005189F"/>
    <w:rsid w:val="00071E26"/>
    <w:rsid w:val="00081547"/>
    <w:rsid w:val="00092733"/>
    <w:rsid w:val="00096F6E"/>
    <w:rsid w:val="000A74D3"/>
    <w:rsid w:val="000B0D11"/>
    <w:rsid w:val="000C38E5"/>
    <w:rsid w:val="000C603F"/>
    <w:rsid w:val="000D4FD8"/>
    <w:rsid w:val="000D7327"/>
    <w:rsid w:val="000E1A92"/>
    <w:rsid w:val="000F3342"/>
    <w:rsid w:val="001012DA"/>
    <w:rsid w:val="0010646D"/>
    <w:rsid w:val="00112C7F"/>
    <w:rsid w:val="00115785"/>
    <w:rsid w:val="00143EC5"/>
    <w:rsid w:val="00160B9C"/>
    <w:rsid w:val="001649FC"/>
    <w:rsid w:val="00170033"/>
    <w:rsid w:val="00170500"/>
    <w:rsid w:val="00170E4B"/>
    <w:rsid w:val="001832B7"/>
    <w:rsid w:val="001921F2"/>
    <w:rsid w:val="001A2983"/>
    <w:rsid w:val="001A58FD"/>
    <w:rsid w:val="001A77A0"/>
    <w:rsid w:val="001A7B01"/>
    <w:rsid w:val="001C30CE"/>
    <w:rsid w:val="001D6605"/>
    <w:rsid w:val="001E1F58"/>
    <w:rsid w:val="00202A2E"/>
    <w:rsid w:val="002105E8"/>
    <w:rsid w:val="002113DD"/>
    <w:rsid w:val="00215B7C"/>
    <w:rsid w:val="0022116E"/>
    <w:rsid w:val="00221C61"/>
    <w:rsid w:val="00222EB7"/>
    <w:rsid w:val="00236D82"/>
    <w:rsid w:val="00237AE4"/>
    <w:rsid w:val="00241F2F"/>
    <w:rsid w:val="00246854"/>
    <w:rsid w:val="00247512"/>
    <w:rsid w:val="00247B8C"/>
    <w:rsid w:val="00252450"/>
    <w:rsid w:val="00260A85"/>
    <w:rsid w:val="0026746C"/>
    <w:rsid w:val="0027010D"/>
    <w:rsid w:val="002722FA"/>
    <w:rsid w:val="00290054"/>
    <w:rsid w:val="002954A7"/>
    <w:rsid w:val="002A340E"/>
    <w:rsid w:val="002A4638"/>
    <w:rsid w:val="002A7301"/>
    <w:rsid w:val="002B5021"/>
    <w:rsid w:val="002C1557"/>
    <w:rsid w:val="002C6668"/>
    <w:rsid w:val="002C7002"/>
    <w:rsid w:val="002D2D6B"/>
    <w:rsid w:val="002E301C"/>
    <w:rsid w:val="002F3463"/>
    <w:rsid w:val="00305B8F"/>
    <w:rsid w:val="00320091"/>
    <w:rsid w:val="00320E00"/>
    <w:rsid w:val="0032343E"/>
    <w:rsid w:val="003302C7"/>
    <w:rsid w:val="003649EF"/>
    <w:rsid w:val="00375474"/>
    <w:rsid w:val="0038048C"/>
    <w:rsid w:val="00382C43"/>
    <w:rsid w:val="003A3E17"/>
    <w:rsid w:val="003C7F36"/>
    <w:rsid w:val="003D5814"/>
    <w:rsid w:val="003E5D1E"/>
    <w:rsid w:val="003E672B"/>
    <w:rsid w:val="003F048D"/>
    <w:rsid w:val="003F6EB3"/>
    <w:rsid w:val="00401D0D"/>
    <w:rsid w:val="00403449"/>
    <w:rsid w:val="004069DE"/>
    <w:rsid w:val="00406FEA"/>
    <w:rsid w:val="00425D7D"/>
    <w:rsid w:val="004357C8"/>
    <w:rsid w:val="00436D16"/>
    <w:rsid w:val="00471951"/>
    <w:rsid w:val="004908E6"/>
    <w:rsid w:val="004A4003"/>
    <w:rsid w:val="004B3B97"/>
    <w:rsid w:val="004C56BB"/>
    <w:rsid w:val="004D08FF"/>
    <w:rsid w:val="004D3CD5"/>
    <w:rsid w:val="004D7957"/>
    <w:rsid w:val="004E2620"/>
    <w:rsid w:val="004E2926"/>
    <w:rsid w:val="004E4F7A"/>
    <w:rsid w:val="004E69BE"/>
    <w:rsid w:val="004F5123"/>
    <w:rsid w:val="004F5E38"/>
    <w:rsid w:val="005027F7"/>
    <w:rsid w:val="00510604"/>
    <w:rsid w:val="005128E4"/>
    <w:rsid w:val="0053059F"/>
    <w:rsid w:val="005320C6"/>
    <w:rsid w:val="00533B5A"/>
    <w:rsid w:val="00534ADB"/>
    <w:rsid w:val="005363D3"/>
    <w:rsid w:val="005408B6"/>
    <w:rsid w:val="00545635"/>
    <w:rsid w:val="005548FD"/>
    <w:rsid w:val="00564751"/>
    <w:rsid w:val="0056673E"/>
    <w:rsid w:val="0057364D"/>
    <w:rsid w:val="00573BCA"/>
    <w:rsid w:val="00575949"/>
    <w:rsid w:val="00576105"/>
    <w:rsid w:val="00580363"/>
    <w:rsid w:val="00595DC9"/>
    <w:rsid w:val="005A09F4"/>
    <w:rsid w:val="005A0DB7"/>
    <w:rsid w:val="005B3C9D"/>
    <w:rsid w:val="005B48E0"/>
    <w:rsid w:val="005C04C8"/>
    <w:rsid w:val="005C4BD6"/>
    <w:rsid w:val="005C52DC"/>
    <w:rsid w:val="005D2C5B"/>
    <w:rsid w:val="005E5661"/>
    <w:rsid w:val="005F17EA"/>
    <w:rsid w:val="005F4772"/>
    <w:rsid w:val="00601C71"/>
    <w:rsid w:val="00604881"/>
    <w:rsid w:val="006054D9"/>
    <w:rsid w:val="00607348"/>
    <w:rsid w:val="00622BA4"/>
    <w:rsid w:val="00646CC3"/>
    <w:rsid w:val="006549D8"/>
    <w:rsid w:val="00660FDA"/>
    <w:rsid w:val="00663A01"/>
    <w:rsid w:val="0068445E"/>
    <w:rsid w:val="006A3562"/>
    <w:rsid w:val="006B397E"/>
    <w:rsid w:val="006C7723"/>
    <w:rsid w:val="006D1F23"/>
    <w:rsid w:val="007179B8"/>
    <w:rsid w:val="007310D0"/>
    <w:rsid w:val="00737D98"/>
    <w:rsid w:val="00752F9A"/>
    <w:rsid w:val="00764F4C"/>
    <w:rsid w:val="007737C7"/>
    <w:rsid w:val="0078293C"/>
    <w:rsid w:val="00787C06"/>
    <w:rsid w:val="007A5EAE"/>
    <w:rsid w:val="007B6C95"/>
    <w:rsid w:val="007B6CCA"/>
    <w:rsid w:val="007C7145"/>
    <w:rsid w:val="007E0476"/>
    <w:rsid w:val="007E3C2B"/>
    <w:rsid w:val="007F13F8"/>
    <w:rsid w:val="007F2C6F"/>
    <w:rsid w:val="007F2E71"/>
    <w:rsid w:val="007F7D44"/>
    <w:rsid w:val="0081301A"/>
    <w:rsid w:val="00814FB0"/>
    <w:rsid w:val="00834E6C"/>
    <w:rsid w:val="00847128"/>
    <w:rsid w:val="0086191C"/>
    <w:rsid w:val="008656BA"/>
    <w:rsid w:val="00867142"/>
    <w:rsid w:val="00871E68"/>
    <w:rsid w:val="008745DC"/>
    <w:rsid w:val="0088229B"/>
    <w:rsid w:val="00882E22"/>
    <w:rsid w:val="0089146C"/>
    <w:rsid w:val="00895BFE"/>
    <w:rsid w:val="008B0F8A"/>
    <w:rsid w:val="008B65A7"/>
    <w:rsid w:val="008B75B6"/>
    <w:rsid w:val="008C30D3"/>
    <w:rsid w:val="008E500B"/>
    <w:rsid w:val="008F241E"/>
    <w:rsid w:val="008F5E5E"/>
    <w:rsid w:val="009008D7"/>
    <w:rsid w:val="00904287"/>
    <w:rsid w:val="00914685"/>
    <w:rsid w:val="00923C3A"/>
    <w:rsid w:val="00933731"/>
    <w:rsid w:val="0093380A"/>
    <w:rsid w:val="009369CA"/>
    <w:rsid w:val="009376FD"/>
    <w:rsid w:val="00942928"/>
    <w:rsid w:val="00960F26"/>
    <w:rsid w:val="009741D0"/>
    <w:rsid w:val="00982AA2"/>
    <w:rsid w:val="009857D8"/>
    <w:rsid w:val="00987BDE"/>
    <w:rsid w:val="00990399"/>
    <w:rsid w:val="00991DDA"/>
    <w:rsid w:val="00993647"/>
    <w:rsid w:val="009A177B"/>
    <w:rsid w:val="009B472D"/>
    <w:rsid w:val="009B72D9"/>
    <w:rsid w:val="009C2909"/>
    <w:rsid w:val="009C5AA8"/>
    <w:rsid w:val="009E2512"/>
    <w:rsid w:val="009E6026"/>
    <w:rsid w:val="009E6050"/>
    <w:rsid w:val="009F43A7"/>
    <w:rsid w:val="009F6FC5"/>
    <w:rsid w:val="00A003F2"/>
    <w:rsid w:val="00A0517D"/>
    <w:rsid w:val="00A13C6A"/>
    <w:rsid w:val="00A14C77"/>
    <w:rsid w:val="00A26D24"/>
    <w:rsid w:val="00A430A9"/>
    <w:rsid w:val="00A65856"/>
    <w:rsid w:val="00A85528"/>
    <w:rsid w:val="00A91B86"/>
    <w:rsid w:val="00AA4C52"/>
    <w:rsid w:val="00AB3F9C"/>
    <w:rsid w:val="00AC34F3"/>
    <w:rsid w:val="00AC7036"/>
    <w:rsid w:val="00AF6D06"/>
    <w:rsid w:val="00B02CC1"/>
    <w:rsid w:val="00B1567E"/>
    <w:rsid w:val="00B1617D"/>
    <w:rsid w:val="00B31599"/>
    <w:rsid w:val="00B35BD3"/>
    <w:rsid w:val="00B474B1"/>
    <w:rsid w:val="00B53C80"/>
    <w:rsid w:val="00B53EA4"/>
    <w:rsid w:val="00B60C85"/>
    <w:rsid w:val="00B62D8E"/>
    <w:rsid w:val="00B7041F"/>
    <w:rsid w:val="00B84BC8"/>
    <w:rsid w:val="00BA1B20"/>
    <w:rsid w:val="00BA1E1D"/>
    <w:rsid w:val="00BB114C"/>
    <w:rsid w:val="00BB2181"/>
    <w:rsid w:val="00BC0311"/>
    <w:rsid w:val="00BC0515"/>
    <w:rsid w:val="00BC28D2"/>
    <w:rsid w:val="00BD2973"/>
    <w:rsid w:val="00BD2B31"/>
    <w:rsid w:val="00BE7A9B"/>
    <w:rsid w:val="00C03F53"/>
    <w:rsid w:val="00C10C11"/>
    <w:rsid w:val="00C54DD1"/>
    <w:rsid w:val="00C55621"/>
    <w:rsid w:val="00C67E0A"/>
    <w:rsid w:val="00C92BF5"/>
    <w:rsid w:val="00CA4CFD"/>
    <w:rsid w:val="00CB22CD"/>
    <w:rsid w:val="00CB250A"/>
    <w:rsid w:val="00CB4CA7"/>
    <w:rsid w:val="00CC674A"/>
    <w:rsid w:val="00CD5C41"/>
    <w:rsid w:val="00CD6D92"/>
    <w:rsid w:val="00CE42F7"/>
    <w:rsid w:val="00CF7520"/>
    <w:rsid w:val="00D01346"/>
    <w:rsid w:val="00D13C51"/>
    <w:rsid w:val="00D37661"/>
    <w:rsid w:val="00D40DCA"/>
    <w:rsid w:val="00D52B28"/>
    <w:rsid w:val="00D659B8"/>
    <w:rsid w:val="00D74609"/>
    <w:rsid w:val="00D77AEE"/>
    <w:rsid w:val="00D819FB"/>
    <w:rsid w:val="00D83655"/>
    <w:rsid w:val="00D842F3"/>
    <w:rsid w:val="00D85D3B"/>
    <w:rsid w:val="00DB1A9F"/>
    <w:rsid w:val="00DB2DF8"/>
    <w:rsid w:val="00DB575B"/>
    <w:rsid w:val="00DC27BC"/>
    <w:rsid w:val="00DC2CC1"/>
    <w:rsid w:val="00DD1435"/>
    <w:rsid w:val="00DD5300"/>
    <w:rsid w:val="00DE76F5"/>
    <w:rsid w:val="00DE796D"/>
    <w:rsid w:val="00E03AD3"/>
    <w:rsid w:val="00E12ABE"/>
    <w:rsid w:val="00E20AAC"/>
    <w:rsid w:val="00E2241E"/>
    <w:rsid w:val="00E3797C"/>
    <w:rsid w:val="00E37F9D"/>
    <w:rsid w:val="00E55972"/>
    <w:rsid w:val="00E6188C"/>
    <w:rsid w:val="00E67029"/>
    <w:rsid w:val="00E6751D"/>
    <w:rsid w:val="00E8377E"/>
    <w:rsid w:val="00E8506E"/>
    <w:rsid w:val="00E95EBA"/>
    <w:rsid w:val="00E97BB1"/>
    <w:rsid w:val="00EA3047"/>
    <w:rsid w:val="00EA4CF5"/>
    <w:rsid w:val="00EA5D43"/>
    <w:rsid w:val="00EC14D8"/>
    <w:rsid w:val="00EC19B6"/>
    <w:rsid w:val="00EC783B"/>
    <w:rsid w:val="00ED069D"/>
    <w:rsid w:val="00ED2C7B"/>
    <w:rsid w:val="00ED31C9"/>
    <w:rsid w:val="00ED4193"/>
    <w:rsid w:val="00ED7B47"/>
    <w:rsid w:val="00EE01AB"/>
    <w:rsid w:val="00EE3065"/>
    <w:rsid w:val="00F249AF"/>
    <w:rsid w:val="00F25BD9"/>
    <w:rsid w:val="00F3281A"/>
    <w:rsid w:val="00F34B5E"/>
    <w:rsid w:val="00F36EB0"/>
    <w:rsid w:val="00F4445B"/>
    <w:rsid w:val="00F522A3"/>
    <w:rsid w:val="00F61B65"/>
    <w:rsid w:val="00F64C21"/>
    <w:rsid w:val="00F75C8C"/>
    <w:rsid w:val="00F76B80"/>
    <w:rsid w:val="00F7762E"/>
    <w:rsid w:val="00F80C6D"/>
    <w:rsid w:val="00F83812"/>
    <w:rsid w:val="00F9081F"/>
    <w:rsid w:val="00F94BAC"/>
    <w:rsid w:val="00FA7CCB"/>
    <w:rsid w:val="00FB4CE8"/>
    <w:rsid w:val="00FB5610"/>
    <w:rsid w:val="00FC3EB5"/>
    <w:rsid w:val="00FC7440"/>
    <w:rsid w:val="00FD2FF7"/>
    <w:rsid w:val="00FF0712"/>
    <w:rsid w:val="00FF44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9849"/>
  <w15:chartTrackingRefBased/>
  <w15:docId w15:val="{C62B8D2C-B86F-5749-B311-04650595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4BD6"/>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5C4BD6"/>
    <w:rPr>
      <w:rFonts w:ascii="Arial" w:eastAsia="Times New Roman" w:hAnsi="Arial" w:cs="Times New Roman"/>
      <w:sz w:val="24"/>
      <w:szCs w:val="20"/>
      <w:lang w:val="x-none"/>
    </w:rPr>
  </w:style>
  <w:style w:type="paragraph" w:styleId="Prrafodelista">
    <w:name w:val="List Paragraph"/>
    <w:basedOn w:val="Normal"/>
    <w:uiPriority w:val="34"/>
    <w:qFormat/>
    <w:rsid w:val="005C4BD6"/>
    <w:pPr>
      <w:ind w:left="720"/>
      <w:contextualSpacing/>
    </w:pPr>
    <w:rPr>
      <w:rFonts w:ascii="Arial" w:eastAsia="Times New Roman" w:hAnsi="Arial" w:cs="Times New Roman"/>
      <w:sz w:val="24"/>
      <w:szCs w:val="20"/>
    </w:rPr>
  </w:style>
  <w:style w:type="paragraph" w:styleId="Textonotapie">
    <w:name w:val="footnote text"/>
    <w:basedOn w:val="Normal"/>
    <w:link w:val="TextonotapieCar"/>
    <w:uiPriority w:val="99"/>
    <w:unhideWhenUsed/>
    <w:rsid w:val="005C4BD6"/>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5C4BD6"/>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5C4BD6"/>
    <w:rPr>
      <w:vertAlign w:val="superscript"/>
    </w:rPr>
  </w:style>
  <w:style w:type="paragraph" w:styleId="Encabezado">
    <w:name w:val="header"/>
    <w:basedOn w:val="Normal"/>
    <w:link w:val="EncabezadoCar"/>
    <w:uiPriority w:val="99"/>
    <w:unhideWhenUsed/>
    <w:rsid w:val="005C4BD6"/>
    <w:pPr>
      <w:tabs>
        <w:tab w:val="center" w:pos="4252"/>
        <w:tab w:val="right" w:pos="8504"/>
      </w:tabs>
    </w:pPr>
  </w:style>
  <w:style w:type="character" w:customStyle="1" w:styleId="EncabezadoCar">
    <w:name w:val="Encabezado Car"/>
    <w:basedOn w:val="Fuentedeprrafopredeter"/>
    <w:link w:val="Encabezado"/>
    <w:uiPriority w:val="99"/>
    <w:rsid w:val="005C4BD6"/>
  </w:style>
  <w:style w:type="paragraph" w:styleId="Piedepgina">
    <w:name w:val="footer"/>
    <w:basedOn w:val="Normal"/>
    <w:link w:val="PiedepginaCar"/>
    <w:uiPriority w:val="99"/>
    <w:unhideWhenUsed/>
    <w:rsid w:val="004F5E38"/>
    <w:pPr>
      <w:tabs>
        <w:tab w:val="center" w:pos="4252"/>
        <w:tab w:val="right" w:pos="8504"/>
      </w:tabs>
    </w:pPr>
  </w:style>
  <w:style w:type="character" w:customStyle="1" w:styleId="PiedepginaCar">
    <w:name w:val="Pie de página Car"/>
    <w:basedOn w:val="Fuentedeprrafopredeter"/>
    <w:link w:val="Piedepgina"/>
    <w:uiPriority w:val="99"/>
    <w:rsid w:val="004F5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3390</Words>
  <Characters>18647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2020-05-28T17:31:00Z</dcterms:created>
  <dcterms:modified xsi:type="dcterms:W3CDTF">2020-05-28T17:31:00Z</dcterms:modified>
</cp:coreProperties>
</file>