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917"/>
      </w:tblGrid>
      <w:tr w:rsidR="00F54D96" w:rsidRPr="00F54D96" w14:paraId="69402842" w14:textId="77777777" w:rsidTr="00224B0B">
        <w:tc>
          <w:tcPr>
            <w:tcW w:w="2014" w:type="dxa"/>
            <w:vAlign w:val="center"/>
          </w:tcPr>
          <w:p w14:paraId="480D8E88" w14:textId="7F7F0AB9" w:rsidR="00F54D96" w:rsidRPr="00F54D96" w:rsidRDefault="00D911DA" w:rsidP="00F54D96">
            <w:pPr>
              <w:jc w:val="both"/>
              <w:rPr>
                <w:rFonts w:ascii="Century Gothic" w:eastAsia="Times New Roman" w:hAnsi="Century Gothic" w:cs="Arial"/>
                <w:sz w:val="24"/>
                <w:szCs w:val="24"/>
                <w:lang w:val="es-ES"/>
              </w:rPr>
            </w:pPr>
            <w:bookmarkStart w:id="0" w:name="_GoBack"/>
            <w:bookmarkEnd w:id="0"/>
            <w:r>
              <w:rPr>
                <w:rFonts w:ascii="Century Gothic" w:eastAsia="Times New Roman" w:hAnsi="Century Gothic" w:cs="Arial"/>
                <w:sz w:val="24"/>
                <w:szCs w:val="24"/>
                <w:lang w:val="es-ES"/>
              </w:rPr>
              <w:t>C</w:t>
            </w:r>
            <w:r w:rsidRPr="00F54D96">
              <w:rPr>
                <w:rFonts w:ascii="Century Gothic" w:eastAsia="Times New Roman" w:hAnsi="Century Gothic" w:cs="Arial"/>
                <w:sz w:val="24"/>
                <w:szCs w:val="24"/>
                <w:lang w:val="es-ES"/>
              </w:rPr>
              <w:t>iudad y fecha</w:t>
            </w:r>
          </w:p>
        </w:tc>
        <w:tc>
          <w:tcPr>
            <w:tcW w:w="6917" w:type="dxa"/>
          </w:tcPr>
          <w:p w14:paraId="4B21C2EF" w14:textId="77777777" w:rsidR="00F54D96" w:rsidRPr="00F54D96" w:rsidRDefault="00F54D96" w:rsidP="00F54D96">
            <w:pPr>
              <w:ind w:right="-427"/>
              <w:jc w:val="both"/>
              <w:rPr>
                <w:rFonts w:ascii="Century Gothic" w:eastAsia="Times New Roman" w:hAnsi="Century Gothic" w:cs="Arial"/>
                <w:b/>
                <w:sz w:val="24"/>
                <w:szCs w:val="24"/>
                <w:lang w:val="es-ES"/>
              </w:rPr>
            </w:pPr>
            <w:r w:rsidRPr="00F54D96">
              <w:rPr>
                <w:rFonts w:ascii="Century Gothic" w:eastAsia="Times New Roman" w:hAnsi="Century Gothic" w:cs="Arial"/>
                <w:b/>
                <w:sz w:val="24"/>
                <w:szCs w:val="24"/>
                <w:lang w:val="es-ES"/>
              </w:rPr>
              <w:t xml:space="preserve">Bogotá, D.C., </w:t>
            </w:r>
            <w:r w:rsidR="00DB6567">
              <w:rPr>
                <w:rFonts w:ascii="Century Gothic" w:eastAsia="Times New Roman" w:hAnsi="Century Gothic" w:cs="Arial"/>
                <w:b/>
                <w:sz w:val="24"/>
                <w:szCs w:val="24"/>
                <w:lang w:val="es-ES"/>
              </w:rPr>
              <w:t xml:space="preserve">trece </w:t>
            </w:r>
            <w:r w:rsidRPr="00F54D96">
              <w:rPr>
                <w:rFonts w:ascii="Century Gothic" w:eastAsia="Times New Roman" w:hAnsi="Century Gothic" w:cs="Arial"/>
                <w:b/>
                <w:sz w:val="24"/>
                <w:szCs w:val="24"/>
                <w:lang w:val="es-ES"/>
              </w:rPr>
              <w:t>(</w:t>
            </w:r>
            <w:r w:rsidR="00DB6567">
              <w:rPr>
                <w:rFonts w:ascii="Century Gothic" w:eastAsia="Times New Roman" w:hAnsi="Century Gothic" w:cs="Arial"/>
                <w:b/>
                <w:sz w:val="24"/>
                <w:szCs w:val="24"/>
                <w:lang w:val="es-ES"/>
              </w:rPr>
              <w:t>13</w:t>
            </w:r>
            <w:r w:rsidRPr="00F54D96">
              <w:rPr>
                <w:rFonts w:ascii="Century Gothic" w:eastAsia="Times New Roman" w:hAnsi="Century Gothic" w:cs="Arial"/>
                <w:b/>
                <w:sz w:val="24"/>
                <w:szCs w:val="24"/>
                <w:lang w:val="es-ES"/>
              </w:rPr>
              <w:t xml:space="preserve">) de mayo </w:t>
            </w:r>
            <w:r w:rsidRPr="00F54D96">
              <w:rPr>
                <w:rFonts w:ascii="Century Gothic" w:eastAsia="Times New Roman" w:hAnsi="Century Gothic" w:cs="Arial"/>
                <w:b/>
                <w:sz w:val="24"/>
                <w:szCs w:val="24"/>
                <w:lang w:val="es-ES"/>
              </w:rPr>
              <w:fldChar w:fldCharType="begin"/>
            </w:r>
            <w:r w:rsidRPr="00F54D96">
              <w:rPr>
                <w:rFonts w:ascii="Century Gothic" w:eastAsia="Times New Roman" w:hAnsi="Century Gothic" w:cs="Arial"/>
                <w:b/>
                <w:sz w:val="24"/>
                <w:szCs w:val="24"/>
                <w:lang w:val="es-ES"/>
              </w:rPr>
              <w:instrText xml:space="preserve"> MERGEFIELD FECHA_PROYECTÓ_EL_AUTO_ADMISORIO </w:instrText>
            </w:r>
            <w:r w:rsidRPr="00F54D96">
              <w:rPr>
                <w:rFonts w:ascii="Century Gothic" w:eastAsia="Times New Roman" w:hAnsi="Century Gothic" w:cs="Arial"/>
                <w:b/>
                <w:sz w:val="24"/>
                <w:szCs w:val="24"/>
                <w:lang w:val="es-ES"/>
              </w:rPr>
              <w:fldChar w:fldCharType="separate"/>
            </w:r>
            <w:r w:rsidRPr="00F54D96">
              <w:rPr>
                <w:rFonts w:ascii="Century Gothic" w:eastAsia="Times New Roman" w:hAnsi="Century Gothic" w:cs="Arial"/>
                <w:b/>
                <w:sz w:val="24"/>
                <w:szCs w:val="24"/>
                <w:lang w:val="es-ES"/>
              </w:rPr>
              <w:t>de dos mil veinte (2020)</w:t>
            </w:r>
            <w:r w:rsidRPr="00F54D96">
              <w:rPr>
                <w:rFonts w:ascii="Century Gothic" w:eastAsia="Times New Roman" w:hAnsi="Century Gothic" w:cs="Arial"/>
                <w:b/>
                <w:sz w:val="24"/>
                <w:szCs w:val="24"/>
                <w:lang w:val="es-ES"/>
              </w:rPr>
              <w:fldChar w:fldCharType="end"/>
            </w:r>
          </w:p>
        </w:tc>
      </w:tr>
      <w:tr w:rsidR="00F54D96" w:rsidRPr="00F54D96" w14:paraId="4F7FCCA7" w14:textId="77777777" w:rsidTr="00224B0B">
        <w:tc>
          <w:tcPr>
            <w:tcW w:w="2014" w:type="dxa"/>
            <w:vAlign w:val="center"/>
          </w:tcPr>
          <w:p w14:paraId="5D555938" w14:textId="60D78D5F" w:rsidR="00F54D96" w:rsidRPr="00F54D96" w:rsidRDefault="00D911DA" w:rsidP="00F54D96">
            <w:pPr>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R</w:t>
            </w:r>
            <w:r w:rsidRPr="00F54D96">
              <w:rPr>
                <w:rFonts w:ascii="Century Gothic" w:eastAsia="Times New Roman" w:hAnsi="Century Gothic" w:cs="Arial"/>
                <w:sz w:val="24"/>
                <w:szCs w:val="24"/>
                <w:lang w:val="es-ES"/>
              </w:rPr>
              <w:t>eferencia</w:t>
            </w:r>
          </w:p>
        </w:tc>
        <w:tc>
          <w:tcPr>
            <w:tcW w:w="6917" w:type="dxa"/>
          </w:tcPr>
          <w:p w14:paraId="2E4CB31B" w14:textId="77777777" w:rsidR="00F54D96" w:rsidRPr="00F54D96" w:rsidRDefault="00F54D96" w:rsidP="00F54D96">
            <w:pPr>
              <w:jc w:val="both"/>
              <w:rPr>
                <w:rFonts w:ascii="Century Gothic" w:eastAsia="Times New Roman" w:hAnsi="Century Gothic" w:cs="Arial"/>
                <w:b/>
                <w:sz w:val="24"/>
                <w:szCs w:val="24"/>
                <w:lang w:val="es-ES"/>
              </w:rPr>
            </w:pPr>
            <w:r w:rsidRPr="00F54D96">
              <w:rPr>
                <w:rFonts w:ascii="Century Gothic" w:eastAsia="Times New Roman" w:hAnsi="Century Gothic" w:cs="Arial"/>
                <w:b/>
                <w:sz w:val="24"/>
                <w:szCs w:val="24"/>
                <w:lang w:val="es-ES"/>
              </w:rPr>
              <w:t>Expediente No. 110013336034</w:t>
            </w:r>
            <w:r w:rsidRPr="00F54D96">
              <w:rPr>
                <w:rFonts w:ascii="Century Gothic" w:eastAsia="Times New Roman" w:hAnsi="Century Gothic" w:cs="Arial"/>
                <w:b/>
                <w:sz w:val="24"/>
                <w:szCs w:val="24"/>
                <w:lang w:val="es-ES"/>
              </w:rPr>
              <w:fldChar w:fldCharType="begin"/>
            </w:r>
            <w:r w:rsidRPr="00F54D96">
              <w:rPr>
                <w:rFonts w:ascii="Century Gothic" w:eastAsia="Times New Roman" w:hAnsi="Century Gothic" w:cs="Arial"/>
                <w:b/>
                <w:sz w:val="24"/>
                <w:szCs w:val="24"/>
                <w:lang w:val="es-ES"/>
              </w:rPr>
              <w:instrText xml:space="preserve"> MERGEFIELD Año </w:instrText>
            </w:r>
            <w:r w:rsidRPr="00F54D96">
              <w:rPr>
                <w:rFonts w:ascii="Century Gothic" w:eastAsia="Times New Roman" w:hAnsi="Century Gothic" w:cs="Arial"/>
                <w:b/>
                <w:sz w:val="24"/>
                <w:szCs w:val="24"/>
                <w:lang w:val="es-ES"/>
              </w:rPr>
              <w:fldChar w:fldCharType="separate"/>
            </w:r>
            <w:r w:rsidRPr="00F54D96">
              <w:rPr>
                <w:rFonts w:ascii="Century Gothic" w:eastAsia="Times New Roman" w:hAnsi="Century Gothic" w:cs="Arial"/>
                <w:b/>
                <w:sz w:val="24"/>
                <w:szCs w:val="24"/>
                <w:lang w:val="es-ES"/>
              </w:rPr>
              <w:t>20</w:t>
            </w:r>
            <w:r w:rsidRPr="00F54D96">
              <w:rPr>
                <w:rFonts w:ascii="Century Gothic" w:eastAsia="Times New Roman" w:hAnsi="Century Gothic" w:cs="Arial"/>
                <w:b/>
                <w:sz w:val="24"/>
                <w:szCs w:val="24"/>
                <w:lang w:val="es-ES"/>
              </w:rPr>
              <w:fldChar w:fldCharType="end"/>
            </w:r>
            <w:r w:rsidRPr="00F54D96">
              <w:rPr>
                <w:rFonts w:ascii="Century Gothic" w:eastAsia="Times New Roman" w:hAnsi="Century Gothic" w:cs="Arial"/>
                <w:b/>
                <w:sz w:val="24"/>
                <w:szCs w:val="24"/>
                <w:lang w:val="es-ES"/>
              </w:rPr>
              <w:t>200008</w:t>
            </w:r>
            <w:r w:rsidR="00DB6567">
              <w:rPr>
                <w:rFonts w:ascii="Century Gothic" w:eastAsia="Times New Roman" w:hAnsi="Century Gothic" w:cs="Arial"/>
                <w:b/>
                <w:sz w:val="24"/>
                <w:szCs w:val="24"/>
                <w:lang w:val="es-ES"/>
              </w:rPr>
              <w:t>9</w:t>
            </w:r>
            <w:r w:rsidRPr="00F54D96">
              <w:rPr>
                <w:rFonts w:ascii="Century Gothic" w:eastAsia="Times New Roman" w:hAnsi="Century Gothic" w:cs="Arial"/>
                <w:b/>
                <w:sz w:val="24"/>
                <w:szCs w:val="24"/>
                <w:lang w:val="es-ES"/>
              </w:rPr>
              <w:fldChar w:fldCharType="begin"/>
            </w:r>
            <w:r w:rsidRPr="00F54D96">
              <w:rPr>
                <w:rFonts w:ascii="Century Gothic" w:eastAsia="Times New Roman" w:hAnsi="Century Gothic" w:cs="Arial"/>
                <w:b/>
                <w:sz w:val="24"/>
                <w:szCs w:val="24"/>
                <w:lang w:val="es-ES"/>
              </w:rPr>
              <w:instrText xml:space="preserve"> MERGEFIELD radicado </w:instrText>
            </w:r>
            <w:r w:rsidRPr="00F54D96">
              <w:rPr>
                <w:rFonts w:ascii="Century Gothic" w:eastAsia="Times New Roman" w:hAnsi="Century Gothic" w:cs="Arial"/>
                <w:b/>
                <w:sz w:val="24"/>
                <w:szCs w:val="24"/>
                <w:lang w:val="es-ES"/>
              </w:rPr>
              <w:fldChar w:fldCharType="end"/>
            </w:r>
            <w:r w:rsidRPr="00F54D96">
              <w:rPr>
                <w:rFonts w:ascii="Century Gothic" w:eastAsia="Times New Roman" w:hAnsi="Century Gothic" w:cs="Arial"/>
                <w:b/>
                <w:sz w:val="24"/>
                <w:szCs w:val="24"/>
                <w:lang w:val="es-ES"/>
              </w:rPr>
              <w:t>00</w:t>
            </w:r>
          </w:p>
        </w:tc>
      </w:tr>
      <w:tr w:rsidR="00F54D96" w:rsidRPr="00F54D96" w14:paraId="2916C46A" w14:textId="77777777" w:rsidTr="00224B0B">
        <w:tc>
          <w:tcPr>
            <w:tcW w:w="2014" w:type="dxa"/>
            <w:vAlign w:val="center"/>
          </w:tcPr>
          <w:p w14:paraId="74DB0532" w14:textId="393A006B" w:rsidR="00F54D96" w:rsidRPr="00F54D96" w:rsidRDefault="00D911DA" w:rsidP="00F54D96">
            <w:pPr>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Accionante </w:t>
            </w:r>
          </w:p>
        </w:tc>
        <w:tc>
          <w:tcPr>
            <w:tcW w:w="6917" w:type="dxa"/>
          </w:tcPr>
          <w:p w14:paraId="116349E6" w14:textId="77777777" w:rsidR="00F54D96" w:rsidRPr="00F54D96" w:rsidRDefault="00DB6567" w:rsidP="00F54D96">
            <w:pPr>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Celmira Barrera Ávila</w:t>
            </w:r>
          </w:p>
        </w:tc>
      </w:tr>
      <w:tr w:rsidR="00F54D96" w:rsidRPr="00F54D96" w14:paraId="54D222E8" w14:textId="77777777" w:rsidTr="00224B0B">
        <w:tc>
          <w:tcPr>
            <w:tcW w:w="2014" w:type="dxa"/>
            <w:vAlign w:val="center"/>
          </w:tcPr>
          <w:p w14:paraId="6979D166" w14:textId="2ACCEBA8" w:rsidR="00F54D96" w:rsidRPr="00F54D96" w:rsidRDefault="00D911DA" w:rsidP="00F54D96">
            <w:pPr>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Accionados</w:t>
            </w:r>
          </w:p>
        </w:tc>
        <w:tc>
          <w:tcPr>
            <w:tcW w:w="6917" w:type="dxa"/>
          </w:tcPr>
          <w:p w14:paraId="01632D6B" w14:textId="68F28089" w:rsidR="00F54D96" w:rsidRPr="00F54D96" w:rsidRDefault="00181F8E" w:rsidP="00F54D96">
            <w:pPr>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Bogotá D.C., Secretaría Distrital de Gobierno</w:t>
            </w:r>
            <w:r w:rsidR="00D911DA">
              <w:rPr>
                <w:rFonts w:ascii="Century Gothic" w:eastAsia="Times New Roman" w:hAnsi="Century Gothic" w:cs="Arial"/>
                <w:b/>
                <w:sz w:val="24"/>
                <w:szCs w:val="24"/>
                <w:lang w:val="es-ES"/>
              </w:rPr>
              <w:t xml:space="preserve"> y </w:t>
            </w:r>
            <w:r>
              <w:rPr>
                <w:rFonts w:ascii="Century Gothic" w:eastAsia="Times New Roman" w:hAnsi="Century Gothic" w:cs="Arial"/>
                <w:b/>
                <w:sz w:val="24"/>
                <w:szCs w:val="24"/>
                <w:lang w:val="es-ES"/>
              </w:rPr>
              <w:t>Comisión Nacional del Servicio Civil</w:t>
            </w:r>
          </w:p>
        </w:tc>
      </w:tr>
      <w:tr w:rsidR="00F54D96" w:rsidRPr="00F54D96" w14:paraId="39FCAF41" w14:textId="77777777" w:rsidTr="00224B0B">
        <w:tc>
          <w:tcPr>
            <w:tcW w:w="2014" w:type="dxa"/>
            <w:vAlign w:val="center"/>
          </w:tcPr>
          <w:p w14:paraId="1C921199" w14:textId="132B7C06" w:rsidR="00F54D96" w:rsidRPr="00F54D96" w:rsidRDefault="00D911DA" w:rsidP="00F54D96">
            <w:pPr>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Medio de control</w:t>
            </w:r>
          </w:p>
        </w:tc>
        <w:tc>
          <w:tcPr>
            <w:tcW w:w="6917" w:type="dxa"/>
          </w:tcPr>
          <w:p w14:paraId="2AB9EE6E" w14:textId="77777777" w:rsidR="00F54D96" w:rsidRPr="00F54D96" w:rsidRDefault="00F54D96" w:rsidP="00F54D96">
            <w:pPr>
              <w:jc w:val="both"/>
              <w:rPr>
                <w:rFonts w:ascii="Century Gothic" w:eastAsia="Times New Roman" w:hAnsi="Century Gothic" w:cs="Arial"/>
                <w:b/>
                <w:sz w:val="24"/>
                <w:szCs w:val="24"/>
                <w:lang w:val="es-ES"/>
              </w:rPr>
            </w:pPr>
            <w:r w:rsidRPr="00F54D96">
              <w:rPr>
                <w:rFonts w:ascii="Century Gothic" w:eastAsia="Times New Roman" w:hAnsi="Century Gothic" w:cs="Arial"/>
                <w:b/>
                <w:sz w:val="24"/>
                <w:szCs w:val="24"/>
                <w:lang w:val="es-ES"/>
              </w:rPr>
              <w:t>Tutela</w:t>
            </w:r>
          </w:p>
        </w:tc>
      </w:tr>
      <w:tr w:rsidR="00F54D96" w:rsidRPr="00F54D96" w14:paraId="24B9015A" w14:textId="77777777" w:rsidTr="00224B0B">
        <w:tc>
          <w:tcPr>
            <w:tcW w:w="2014" w:type="dxa"/>
            <w:vAlign w:val="center"/>
          </w:tcPr>
          <w:p w14:paraId="2DDC1A6B" w14:textId="4EAF6A0D" w:rsidR="00F54D96" w:rsidRPr="00F54D96" w:rsidRDefault="00D911DA" w:rsidP="00F54D96">
            <w:pPr>
              <w:jc w:val="both"/>
              <w:rPr>
                <w:rFonts w:ascii="Century Gothic" w:eastAsia="Times New Roman" w:hAnsi="Century Gothic" w:cs="Arial"/>
                <w:sz w:val="24"/>
                <w:szCs w:val="24"/>
                <w:lang w:val="es-ES"/>
              </w:rPr>
            </w:pPr>
            <w:r w:rsidRPr="00F54D96">
              <w:rPr>
                <w:rFonts w:ascii="Century Gothic" w:eastAsia="Times New Roman" w:hAnsi="Century Gothic" w:cs="Arial"/>
                <w:sz w:val="24"/>
                <w:szCs w:val="24"/>
                <w:lang w:val="es-ES"/>
              </w:rPr>
              <w:t>Asunto</w:t>
            </w:r>
          </w:p>
        </w:tc>
        <w:tc>
          <w:tcPr>
            <w:tcW w:w="6917" w:type="dxa"/>
          </w:tcPr>
          <w:p w14:paraId="6FEE517C" w14:textId="77777777" w:rsidR="00F54D96" w:rsidRPr="00F54D96" w:rsidRDefault="00E12C21" w:rsidP="00F54D96">
            <w:pPr>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Sentencia de tutela</w:t>
            </w:r>
          </w:p>
        </w:tc>
      </w:tr>
    </w:tbl>
    <w:p w14:paraId="6875A48C" w14:textId="77777777" w:rsidR="00F54D96" w:rsidRPr="00F54D96" w:rsidRDefault="00F54D96" w:rsidP="00F54D96">
      <w:pPr>
        <w:spacing w:line="360" w:lineRule="auto"/>
        <w:jc w:val="both"/>
        <w:rPr>
          <w:rFonts w:ascii="Century Gothic" w:eastAsia="Times New Roman" w:hAnsi="Century Gothic" w:cs="Arial"/>
          <w:sz w:val="24"/>
          <w:szCs w:val="24"/>
          <w:lang w:val="es-ES"/>
        </w:rPr>
      </w:pPr>
    </w:p>
    <w:p w14:paraId="04367A4F" w14:textId="77777777" w:rsidR="00F54D96" w:rsidRPr="00D911DA" w:rsidRDefault="00F54D96" w:rsidP="00F54D96">
      <w:pPr>
        <w:spacing w:line="360" w:lineRule="auto"/>
        <w:jc w:val="center"/>
        <w:rPr>
          <w:rFonts w:ascii="Century Gothic" w:eastAsia="Times New Roman" w:hAnsi="Century Gothic" w:cs="Arial"/>
          <w:b/>
          <w:sz w:val="24"/>
          <w:szCs w:val="24"/>
        </w:rPr>
      </w:pPr>
      <w:r w:rsidRPr="00F54D96">
        <w:rPr>
          <w:rFonts w:ascii="Century Gothic" w:eastAsia="Times New Roman" w:hAnsi="Century Gothic" w:cs="Arial"/>
          <w:b/>
          <w:sz w:val="24"/>
          <w:szCs w:val="24"/>
          <w:lang w:val="es-ES"/>
        </w:rPr>
        <w:t>SENTENCIA</w:t>
      </w:r>
    </w:p>
    <w:p w14:paraId="38FEEE4F" w14:textId="77777777" w:rsidR="00F54D96" w:rsidRPr="00F54D96" w:rsidRDefault="00F54D96" w:rsidP="00F54D96">
      <w:pPr>
        <w:spacing w:line="360" w:lineRule="auto"/>
        <w:jc w:val="center"/>
        <w:rPr>
          <w:rFonts w:ascii="Century Gothic" w:eastAsia="Times New Roman" w:hAnsi="Century Gothic" w:cs="Arial"/>
          <w:b/>
          <w:sz w:val="24"/>
          <w:szCs w:val="24"/>
          <w:lang w:val="es-ES"/>
        </w:rPr>
      </w:pPr>
    </w:p>
    <w:p w14:paraId="27091CB9" w14:textId="07C933BC" w:rsidR="00F54D96" w:rsidRPr="00F54D96" w:rsidRDefault="00F54D96" w:rsidP="00F54D96">
      <w:pPr>
        <w:spacing w:line="360" w:lineRule="auto"/>
        <w:ind w:right="-568"/>
        <w:jc w:val="both"/>
        <w:rPr>
          <w:rFonts w:ascii="Century Gothic" w:eastAsia="Times New Roman" w:hAnsi="Century Gothic" w:cs="Arial"/>
          <w:sz w:val="24"/>
          <w:szCs w:val="24"/>
          <w:vertAlign w:val="subscript"/>
          <w:lang w:val="es-ES"/>
        </w:rPr>
      </w:pPr>
      <w:r w:rsidRPr="00F54D96">
        <w:rPr>
          <w:rFonts w:ascii="Century Gothic" w:eastAsia="Times New Roman" w:hAnsi="Century Gothic" w:cs="Arial"/>
          <w:sz w:val="24"/>
          <w:szCs w:val="24"/>
          <w:lang w:val="es-ES"/>
        </w:rPr>
        <w:t xml:space="preserve">El despacho decide la acción de tutela que presentó en nombre propio </w:t>
      </w:r>
      <w:r w:rsidR="00302DC0" w:rsidRPr="004F6592">
        <w:rPr>
          <w:rFonts w:ascii="Century Gothic" w:eastAsia="Times New Roman" w:hAnsi="Century Gothic" w:cs="Arial"/>
          <w:sz w:val="24"/>
          <w:szCs w:val="24"/>
          <w:lang w:val="es-ES"/>
        </w:rPr>
        <w:t>la</w:t>
      </w:r>
      <w:r w:rsidRPr="00F54D96">
        <w:rPr>
          <w:rFonts w:ascii="Century Gothic" w:eastAsia="Times New Roman" w:hAnsi="Century Gothic" w:cs="Arial"/>
          <w:sz w:val="24"/>
          <w:szCs w:val="24"/>
          <w:lang w:val="es-ES"/>
        </w:rPr>
        <w:t xml:space="preserve"> señor</w:t>
      </w:r>
      <w:r w:rsidR="00302DC0" w:rsidRPr="004F6592">
        <w:rPr>
          <w:rFonts w:ascii="Century Gothic" w:eastAsia="Times New Roman" w:hAnsi="Century Gothic" w:cs="Arial"/>
          <w:sz w:val="24"/>
          <w:szCs w:val="24"/>
          <w:lang w:val="es-ES"/>
        </w:rPr>
        <w:t>a</w:t>
      </w:r>
      <w:r w:rsidRPr="00F54D96">
        <w:rPr>
          <w:rFonts w:ascii="Century Gothic" w:eastAsia="Times New Roman" w:hAnsi="Century Gothic" w:cs="Arial"/>
          <w:sz w:val="24"/>
          <w:szCs w:val="24"/>
          <w:lang w:val="es-ES"/>
        </w:rPr>
        <w:t xml:space="preserve"> </w:t>
      </w:r>
      <w:r w:rsidR="00302DC0" w:rsidRPr="004F6592">
        <w:rPr>
          <w:rFonts w:ascii="Century Gothic" w:eastAsia="Times New Roman" w:hAnsi="Century Gothic" w:cs="Arial"/>
          <w:sz w:val="24"/>
          <w:szCs w:val="24"/>
          <w:lang w:val="es-ES"/>
        </w:rPr>
        <w:t>Celmira Barrera Sánchez</w:t>
      </w:r>
      <w:r w:rsidRPr="00F54D96">
        <w:rPr>
          <w:rFonts w:ascii="Century Gothic" w:eastAsia="Times New Roman" w:hAnsi="Century Gothic" w:cs="Arial"/>
          <w:sz w:val="24"/>
          <w:szCs w:val="24"/>
          <w:lang w:val="es-ES"/>
        </w:rPr>
        <w:t xml:space="preserve"> en contra de </w:t>
      </w:r>
      <w:r w:rsidR="00560979" w:rsidRPr="004F6592">
        <w:rPr>
          <w:rFonts w:ascii="Century Gothic" w:eastAsia="Times New Roman" w:hAnsi="Century Gothic" w:cs="Arial"/>
          <w:sz w:val="24"/>
          <w:szCs w:val="24"/>
          <w:lang w:val="es-ES"/>
        </w:rPr>
        <w:t>Bogotá D.C.</w:t>
      </w:r>
      <w:r w:rsidR="00D911DA">
        <w:rPr>
          <w:rFonts w:ascii="Century Gothic" w:eastAsia="Times New Roman" w:hAnsi="Century Gothic" w:cs="Arial"/>
          <w:sz w:val="24"/>
          <w:szCs w:val="24"/>
          <w:lang w:val="es-ES"/>
        </w:rPr>
        <w:t xml:space="preserve"> –</w:t>
      </w:r>
      <w:r w:rsidR="00560979" w:rsidRPr="004F6592">
        <w:rPr>
          <w:rFonts w:ascii="Century Gothic" w:eastAsia="Times New Roman" w:hAnsi="Century Gothic" w:cs="Arial"/>
          <w:sz w:val="24"/>
          <w:szCs w:val="24"/>
          <w:lang w:val="es-ES"/>
        </w:rPr>
        <w:t xml:space="preserve"> Secretaría </w:t>
      </w:r>
      <w:proofErr w:type="gramStart"/>
      <w:r w:rsidR="00560979" w:rsidRPr="004F6592">
        <w:rPr>
          <w:rFonts w:ascii="Century Gothic" w:eastAsia="Times New Roman" w:hAnsi="Century Gothic" w:cs="Arial"/>
          <w:sz w:val="24"/>
          <w:szCs w:val="24"/>
          <w:lang w:val="es-ES"/>
        </w:rPr>
        <w:t>Distrital  de</w:t>
      </w:r>
      <w:proofErr w:type="gramEnd"/>
      <w:r w:rsidR="00560979" w:rsidRPr="004F6592">
        <w:rPr>
          <w:rFonts w:ascii="Century Gothic" w:eastAsia="Times New Roman" w:hAnsi="Century Gothic" w:cs="Arial"/>
          <w:sz w:val="24"/>
          <w:szCs w:val="24"/>
          <w:lang w:val="es-ES"/>
        </w:rPr>
        <w:t xml:space="preserve"> Gobierno </w:t>
      </w:r>
      <w:r w:rsidR="00D911DA">
        <w:rPr>
          <w:rFonts w:ascii="Century Gothic" w:eastAsia="Times New Roman" w:hAnsi="Century Gothic" w:cs="Arial"/>
          <w:sz w:val="24"/>
          <w:szCs w:val="24"/>
          <w:lang w:val="es-ES"/>
        </w:rPr>
        <w:t>y la</w:t>
      </w:r>
      <w:r w:rsidR="00560979" w:rsidRPr="004F6592">
        <w:rPr>
          <w:rFonts w:ascii="Century Gothic" w:eastAsia="Times New Roman" w:hAnsi="Century Gothic" w:cs="Arial"/>
          <w:sz w:val="24"/>
          <w:szCs w:val="24"/>
          <w:lang w:val="es-ES"/>
        </w:rPr>
        <w:t xml:space="preserve"> Comisión Nacional del Servicio Civil,</w:t>
      </w:r>
      <w:r w:rsidRPr="00F54D96">
        <w:rPr>
          <w:rFonts w:ascii="Century Gothic" w:eastAsia="Times New Roman" w:hAnsi="Century Gothic" w:cs="Arial"/>
          <w:sz w:val="24"/>
          <w:szCs w:val="24"/>
          <w:lang w:val="es-ES"/>
        </w:rPr>
        <w:t xml:space="preserve"> con el fin de proteger su</w:t>
      </w:r>
      <w:r w:rsidR="00560979" w:rsidRPr="004F6592">
        <w:rPr>
          <w:rFonts w:ascii="Century Gothic" w:eastAsia="Times New Roman" w:hAnsi="Century Gothic" w:cs="Arial"/>
          <w:sz w:val="24"/>
          <w:szCs w:val="24"/>
          <w:lang w:val="es-ES"/>
        </w:rPr>
        <w:t>s</w:t>
      </w:r>
      <w:r w:rsidRPr="00F54D96">
        <w:rPr>
          <w:rFonts w:ascii="Century Gothic" w:eastAsia="Times New Roman" w:hAnsi="Century Gothic" w:cs="Arial"/>
          <w:sz w:val="24"/>
          <w:szCs w:val="24"/>
          <w:lang w:val="es-ES"/>
        </w:rPr>
        <w:t xml:space="preserve"> derecho</w:t>
      </w:r>
      <w:r w:rsidR="00560979" w:rsidRPr="004F6592">
        <w:rPr>
          <w:rFonts w:ascii="Century Gothic" w:eastAsia="Times New Roman" w:hAnsi="Century Gothic" w:cs="Arial"/>
          <w:sz w:val="24"/>
          <w:szCs w:val="24"/>
          <w:lang w:val="es-ES"/>
        </w:rPr>
        <w:t>s</w:t>
      </w:r>
      <w:r w:rsidRPr="00F54D96">
        <w:rPr>
          <w:rFonts w:ascii="Century Gothic" w:eastAsia="Times New Roman" w:hAnsi="Century Gothic" w:cs="Arial"/>
          <w:sz w:val="24"/>
          <w:szCs w:val="24"/>
          <w:lang w:val="es-ES"/>
        </w:rPr>
        <w:t xml:space="preserve"> fundamental</w:t>
      </w:r>
      <w:r w:rsidR="00560979" w:rsidRPr="004F6592">
        <w:rPr>
          <w:rFonts w:ascii="Century Gothic" w:eastAsia="Times New Roman" w:hAnsi="Century Gothic" w:cs="Arial"/>
          <w:sz w:val="24"/>
          <w:szCs w:val="24"/>
          <w:lang w:val="es-ES"/>
        </w:rPr>
        <w:t xml:space="preserve">es al trabajo, mínimo vital y seguridad social. </w:t>
      </w:r>
      <w:r w:rsidRPr="00F54D96">
        <w:rPr>
          <w:rFonts w:ascii="Century Gothic" w:eastAsia="Times New Roman" w:hAnsi="Century Gothic" w:cs="Arial"/>
          <w:sz w:val="24"/>
          <w:szCs w:val="24"/>
          <w:lang w:val="es-ES"/>
        </w:rPr>
        <w:t xml:space="preserve">  </w:t>
      </w:r>
    </w:p>
    <w:p w14:paraId="239FBEC0" w14:textId="77777777" w:rsidR="00F54D96" w:rsidRPr="00F54D96" w:rsidRDefault="00F54D96" w:rsidP="00F54D96">
      <w:pPr>
        <w:tabs>
          <w:tab w:val="left" w:pos="5472"/>
        </w:tabs>
        <w:spacing w:line="360" w:lineRule="auto"/>
        <w:jc w:val="both"/>
        <w:rPr>
          <w:rFonts w:ascii="Century Gothic" w:eastAsia="Times New Roman" w:hAnsi="Century Gothic" w:cs="Arial"/>
          <w:sz w:val="24"/>
          <w:szCs w:val="24"/>
          <w:lang w:val="es-ES"/>
        </w:rPr>
      </w:pPr>
    </w:p>
    <w:p w14:paraId="4265818C" w14:textId="77777777" w:rsidR="00F54D96" w:rsidRPr="00F54D96" w:rsidRDefault="00F54D96" w:rsidP="00F54D96">
      <w:pPr>
        <w:tabs>
          <w:tab w:val="left" w:pos="5472"/>
        </w:tabs>
        <w:spacing w:line="360" w:lineRule="auto"/>
        <w:jc w:val="center"/>
        <w:rPr>
          <w:rFonts w:ascii="Century Gothic" w:eastAsia="Times New Roman" w:hAnsi="Century Gothic" w:cs="Arial"/>
          <w:b/>
          <w:sz w:val="24"/>
          <w:szCs w:val="24"/>
          <w:lang w:val="es-ES"/>
        </w:rPr>
      </w:pPr>
      <w:r w:rsidRPr="00F54D96">
        <w:rPr>
          <w:rFonts w:ascii="Century Gothic" w:eastAsia="Times New Roman" w:hAnsi="Century Gothic" w:cs="Arial"/>
          <w:b/>
          <w:sz w:val="24"/>
          <w:szCs w:val="24"/>
          <w:lang w:val="es-ES"/>
        </w:rPr>
        <w:t>I. ANTECEDENTES</w:t>
      </w:r>
    </w:p>
    <w:p w14:paraId="4B27C1BC" w14:textId="77777777" w:rsidR="00F54D96" w:rsidRPr="00F54D96" w:rsidRDefault="00F54D96" w:rsidP="00F54D96">
      <w:pPr>
        <w:tabs>
          <w:tab w:val="left" w:pos="5472"/>
        </w:tabs>
        <w:spacing w:line="360" w:lineRule="auto"/>
        <w:jc w:val="both"/>
        <w:rPr>
          <w:rFonts w:ascii="Century Gothic" w:eastAsia="Times New Roman" w:hAnsi="Century Gothic" w:cs="Arial"/>
          <w:sz w:val="24"/>
          <w:szCs w:val="24"/>
          <w:lang w:val="es-ES"/>
        </w:rPr>
      </w:pPr>
    </w:p>
    <w:p w14:paraId="4F401606" w14:textId="77777777" w:rsidR="00C8120D" w:rsidRPr="004F6592" w:rsidRDefault="00F54D96" w:rsidP="00C8120D">
      <w:pPr>
        <w:tabs>
          <w:tab w:val="left" w:pos="5472"/>
        </w:tabs>
        <w:spacing w:line="360" w:lineRule="auto"/>
        <w:jc w:val="both"/>
        <w:rPr>
          <w:rFonts w:ascii="Century Gothic" w:eastAsia="Times New Roman" w:hAnsi="Century Gothic" w:cs="Arial"/>
          <w:b/>
          <w:sz w:val="24"/>
          <w:szCs w:val="24"/>
          <w:lang w:val="es-ES"/>
        </w:rPr>
      </w:pPr>
      <w:r w:rsidRPr="00F54D96">
        <w:rPr>
          <w:rFonts w:ascii="Century Gothic" w:eastAsia="Times New Roman" w:hAnsi="Century Gothic" w:cs="Arial"/>
          <w:b/>
          <w:sz w:val="24"/>
          <w:szCs w:val="24"/>
          <w:lang w:val="es-ES"/>
        </w:rPr>
        <w:t>1. Síntesis del caso</w:t>
      </w:r>
      <w:r w:rsidR="00C8120D" w:rsidRPr="004F6592">
        <w:rPr>
          <w:rFonts w:ascii="Century Gothic" w:eastAsia="Times New Roman" w:hAnsi="Century Gothic" w:cs="Arial"/>
          <w:b/>
          <w:sz w:val="24"/>
          <w:szCs w:val="24"/>
          <w:lang w:val="es-ES"/>
        </w:rPr>
        <w:t xml:space="preserve"> </w:t>
      </w:r>
    </w:p>
    <w:p w14:paraId="6899BE04" w14:textId="77777777" w:rsidR="00C8120D" w:rsidRPr="004F6592" w:rsidRDefault="00C8120D" w:rsidP="00C8120D">
      <w:pPr>
        <w:tabs>
          <w:tab w:val="left" w:pos="5472"/>
        </w:tabs>
        <w:spacing w:line="360" w:lineRule="auto"/>
        <w:jc w:val="both"/>
        <w:rPr>
          <w:rFonts w:ascii="Century Gothic" w:eastAsia="Times New Roman" w:hAnsi="Century Gothic" w:cs="Arial"/>
          <w:b/>
          <w:sz w:val="24"/>
          <w:szCs w:val="24"/>
          <w:lang w:val="es-ES"/>
        </w:rPr>
      </w:pPr>
    </w:p>
    <w:p w14:paraId="6D1B977C" w14:textId="7469BFF7" w:rsidR="00745737" w:rsidRPr="00D911DA" w:rsidRDefault="00C8120D" w:rsidP="00626EE4">
      <w:pPr>
        <w:tabs>
          <w:tab w:val="left" w:pos="5472"/>
        </w:tabs>
        <w:spacing w:line="360" w:lineRule="auto"/>
        <w:ind w:right="-568"/>
        <w:jc w:val="both"/>
        <w:rPr>
          <w:rFonts w:ascii="Century Gothic" w:hAnsi="Century Gothic"/>
          <w:sz w:val="24"/>
          <w:szCs w:val="24"/>
        </w:rPr>
      </w:pPr>
      <w:r w:rsidRPr="004F6592">
        <w:rPr>
          <w:rFonts w:ascii="Century Gothic" w:eastAsia="Times New Roman" w:hAnsi="Century Gothic" w:cs="Arial"/>
          <w:bCs/>
          <w:sz w:val="24"/>
          <w:szCs w:val="24"/>
          <w:lang w:val="es-ES"/>
        </w:rPr>
        <w:t>1.</w:t>
      </w:r>
      <w:r w:rsidRPr="004F6592">
        <w:rPr>
          <w:rFonts w:ascii="Century Gothic" w:eastAsia="Times New Roman" w:hAnsi="Century Gothic" w:cs="Arial"/>
          <w:b/>
          <w:sz w:val="24"/>
          <w:szCs w:val="24"/>
          <w:lang w:val="es-ES"/>
        </w:rPr>
        <w:t xml:space="preserve"> </w:t>
      </w:r>
      <w:r w:rsidR="00CF5DDB" w:rsidRPr="004F6592">
        <w:rPr>
          <w:rFonts w:ascii="Century Gothic" w:hAnsi="Century Gothic"/>
          <w:sz w:val="24"/>
          <w:szCs w:val="24"/>
        </w:rPr>
        <w:t>M</w:t>
      </w:r>
      <w:r w:rsidR="00EF162E" w:rsidRPr="004F6592">
        <w:rPr>
          <w:rFonts w:ascii="Century Gothic" w:hAnsi="Century Gothic"/>
          <w:sz w:val="24"/>
          <w:szCs w:val="24"/>
        </w:rPr>
        <w:t>ediante Resolución No. 0365</w:t>
      </w:r>
      <w:r w:rsidR="00CF5DDB" w:rsidRPr="004F6592">
        <w:rPr>
          <w:rFonts w:ascii="Century Gothic" w:hAnsi="Century Gothic"/>
          <w:sz w:val="24"/>
          <w:szCs w:val="24"/>
        </w:rPr>
        <w:t xml:space="preserve"> del 27 de </w:t>
      </w:r>
      <w:r w:rsidR="00224FC4" w:rsidRPr="004F6592">
        <w:rPr>
          <w:rFonts w:ascii="Century Gothic" w:hAnsi="Century Gothic"/>
          <w:sz w:val="24"/>
          <w:szCs w:val="24"/>
        </w:rPr>
        <w:t>febrero de 2020</w:t>
      </w:r>
      <w:r w:rsidR="00224FC4" w:rsidRPr="004F6592">
        <w:rPr>
          <w:rStyle w:val="Refdenotaalpie"/>
          <w:rFonts w:ascii="Century Gothic" w:hAnsi="Century Gothic"/>
          <w:sz w:val="24"/>
          <w:szCs w:val="24"/>
        </w:rPr>
        <w:footnoteReference w:id="2"/>
      </w:r>
      <w:r w:rsidR="00EF162E" w:rsidRPr="004F6592">
        <w:rPr>
          <w:rFonts w:ascii="Century Gothic" w:hAnsi="Century Gothic"/>
          <w:sz w:val="24"/>
          <w:szCs w:val="24"/>
        </w:rPr>
        <w:t xml:space="preserve">, </w:t>
      </w:r>
      <w:r w:rsidR="00913183" w:rsidRPr="004F6592">
        <w:rPr>
          <w:rFonts w:ascii="Century Gothic" w:hAnsi="Century Gothic"/>
          <w:sz w:val="24"/>
          <w:szCs w:val="24"/>
        </w:rPr>
        <w:t>la Secretaría Distrital</w:t>
      </w:r>
      <w:r w:rsidR="00626EE4" w:rsidRPr="004F6592">
        <w:rPr>
          <w:rFonts w:ascii="Century Gothic" w:hAnsi="Century Gothic"/>
          <w:sz w:val="24"/>
          <w:szCs w:val="24"/>
        </w:rPr>
        <w:t xml:space="preserve"> </w:t>
      </w:r>
      <w:r w:rsidR="00913183" w:rsidRPr="004F6592">
        <w:rPr>
          <w:rFonts w:ascii="Century Gothic" w:hAnsi="Century Gothic"/>
          <w:sz w:val="24"/>
          <w:szCs w:val="24"/>
        </w:rPr>
        <w:t xml:space="preserve">de Gobierno </w:t>
      </w:r>
      <w:r w:rsidR="00D911DA">
        <w:rPr>
          <w:rFonts w:ascii="Century Gothic" w:hAnsi="Century Gothic"/>
          <w:sz w:val="24"/>
          <w:szCs w:val="24"/>
        </w:rPr>
        <w:t xml:space="preserve">dio fin al </w:t>
      </w:r>
      <w:r w:rsidR="00BA441F" w:rsidRPr="004F6592">
        <w:rPr>
          <w:rFonts w:ascii="Century Gothic" w:hAnsi="Century Gothic"/>
          <w:sz w:val="24"/>
          <w:szCs w:val="24"/>
        </w:rPr>
        <w:t>nombramiento</w:t>
      </w:r>
      <w:r w:rsidR="00913183" w:rsidRPr="004F6592">
        <w:rPr>
          <w:rFonts w:ascii="Century Gothic" w:hAnsi="Century Gothic"/>
          <w:sz w:val="24"/>
          <w:szCs w:val="24"/>
        </w:rPr>
        <w:t xml:space="preserve"> en provisionalidad </w:t>
      </w:r>
      <w:r w:rsidR="00BA441F" w:rsidRPr="004F6592">
        <w:rPr>
          <w:rFonts w:ascii="Century Gothic" w:hAnsi="Century Gothic"/>
          <w:sz w:val="24"/>
          <w:szCs w:val="24"/>
        </w:rPr>
        <w:t>de</w:t>
      </w:r>
      <w:r w:rsidR="00913183" w:rsidRPr="004F6592">
        <w:rPr>
          <w:rFonts w:ascii="Century Gothic" w:hAnsi="Century Gothic"/>
          <w:sz w:val="24"/>
          <w:szCs w:val="24"/>
        </w:rPr>
        <w:t xml:space="preserve"> la señora Celmira Barrera Ávila</w:t>
      </w:r>
      <w:r w:rsidR="00BA441F" w:rsidRPr="004F6592">
        <w:rPr>
          <w:rFonts w:ascii="Century Gothic" w:hAnsi="Century Gothic"/>
          <w:sz w:val="24"/>
          <w:szCs w:val="24"/>
        </w:rPr>
        <w:t>,</w:t>
      </w:r>
      <w:r w:rsidR="0068019F" w:rsidRPr="004F6592">
        <w:rPr>
          <w:rFonts w:ascii="Century Gothic" w:hAnsi="Century Gothic"/>
          <w:sz w:val="24"/>
          <w:szCs w:val="24"/>
        </w:rPr>
        <w:t xml:space="preserve"> </w:t>
      </w:r>
      <w:r w:rsidR="00EF5690" w:rsidRPr="004F6592">
        <w:rPr>
          <w:rFonts w:ascii="Century Gothic" w:hAnsi="Century Gothic"/>
          <w:sz w:val="24"/>
          <w:szCs w:val="24"/>
        </w:rPr>
        <w:t xml:space="preserve">quien ocupaba el cargo de </w:t>
      </w:r>
      <w:r w:rsidR="000E5D00" w:rsidRPr="004F6592">
        <w:rPr>
          <w:rFonts w:ascii="Century Gothic" w:hAnsi="Century Gothic"/>
          <w:sz w:val="24"/>
          <w:szCs w:val="24"/>
        </w:rPr>
        <w:t xml:space="preserve">Profesional Especializado </w:t>
      </w:r>
      <w:r w:rsidR="00745737" w:rsidRPr="004F6592">
        <w:rPr>
          <w:rFonts w:ascii="Century Gothic" w:hAnsi="Century Gothic"/>
          <w:sz w:val="24"/>
          <w:szCs w:val="24"/>
        </w:rPr>
        <w:t xml:space="preserve">222 </w:t>
      </w:r>
      <w:r w:rsidR="000E5D00" w:rsidRPr="004F6592">
        <w:rPr>
          <w:rFonts w:ascii="Century Gothic" w:hAnsi="Century Gothic"/>
          <w:sz w:val="24"/>
          <w:szCs w:val="24"/>
        </w:rPr>
        <w:t xml:space="preserve">Grado </w:t>
      </w:r>
      <w:r w:rsidR="00745737" w:rsidRPr="004F6592">
        <w:rPr>
          <w:rFonts w:ascii="Century Gothic" w:hAnsi="Century Gothic"/>
          <w:sz w:val="24"/>
          <w:szCs w:val="24"/>
        </w:rPr>
        <w:t>24</w:t>
      </w:r>
      <w:r w:rsidR="00D911DA">
        <w:rPr>
          <w:rFonts w:ascii="Century Gothic" w:hAnsi="Century Gothic"/>
          <w:sz w:val="24"/>
          <w:szCs w:val="24"/>
        </w:rPr>
        <w:t>, pues</w:t>
      </w:r>
      <w:r w:rsidR="002D3C3F" w:rsidRPr="004F6592">
        <w:rPr>
          <w:rFonts w:ascii="Century Gothic" w:hAnsi="Century Gothic"/>
          <w:sz w:val="24"/>
          <w:szCs w:val="24"/>
        </w:rPr>
        <w:t xml:space="preserve"> </w:t>
      </w:r>
      <w:r w:rsidR="00DD79FF" w:rsidRPr="004F6592">
        <w:rPr>
          <w:rFonts w:ascii="Century Gothic" w:hAnsi="Century Gothic"/>
          <w:sz w:val="24"/>
          <w:szCs w:val="24"/>
        </w:rPr>
        <w:t>en virtud del</w:t>
      </w:r>
      <w:r w:rsidR="0092453F" w:rsidRPr="004F6592">
        <w:rPr>
          <w:rFonts w:ascii="Century Gothic" w:hAnsi="Century Gothic"/>
          <w:sz w:val="24"/>
          <w:szCs w:val="24"/>
        </w:rPr>
        <w:t xml:space="preserve"> concurso de méritos No. 740 de 2018</w:t>
      </w:r>
      <w:r w:rsidR="00D911DA">
        <w:rPr>
          <w:rFonts w:ascii="Century Gothic" w:hAnsi="Century Gothic"/>
          <w:sz w:val="24"/>
          <w:szCs w:val="24"/>
        </w:rPr>
        <w:t xml:space="preserve"> se debía nombrar al señor </w:t>
      </w:r>
      <w:r w:rsidR="00BD19FA" w:rsidRPr="004F6592">
        <w:rPr>
          <w:rFonts w:ascii="Century Gothic" w:hAnsi="Century Gothic"/>
          <w:sz w:val="24"/>
          <w:szCs w:val="24"/>
        </w:rPr>
        <w:t>Fabián Andrés Sánchez Rojas</w:t>
      </w:r>
      <w:r w:rsidR="0092453F" w:rsidRPr="004F6592">
        <w:rPr>
          <w:rFonts w:ascii="Century Gothic" w:hAnsi="Century Gothic"/>
          <w:sz w:val="24"/>
          <w:szCs w:val="24"/>
        </w:rPr>
        <w:t>.</w:t>
      </w:r>
    </w:p>
    <w:p w14:paraId="568F6FCC" w14:textId="77777777" w:rsidR="00C8120D" w:rsidRPr="004F6592" w:rsidRDefault="00C8120D" w:rsidP="00C8120D">
      <w:pPr>
        <w:spacing w:line="360" w:lineRule="auto"/>
        <w:ind w:right="-568"/>
        <w:jc w:val="both"/>
        <w:rPr>
          <w:sz w:val="24"/>
          <w:szCs w:val="24"/>
        </w:rPr>
      </w:pPr>
    </w:p>
    <w:p w14:paraId="57C0D9C6" w14:textId="441E783F" w:rsidR="00C8120D" w:rsidRPr="004F6592" w:rsidRDefault="00C8120D" w:rsidP="00C8120D">
      <w:pPr>
        <w:spacing w:line="360" w:lineRule="auto"/>
        <w:ind w:right="-568"/>
        <w:jc w:val="both"/>
        <w:rPr>
          <w:rFonts w:ascii="Century Gothic" w:hAnsi="Century Gothic"/>
          <w:sz w:val="24"/>
          <w:szCs w:val="24"/>
        </w:rPr>
      </w:pPr>
      <w:r w:rsidRPr="004F6592">
        <w:rPr>
          <w:rFonts w:ascii="Century Gothic" w:hAnsi="Century Gothic"/>
          <w:sz w:val="24"/>
          <w:szCs w:val="24"/>
        </w:rPr>
        <w:t xml:space="preserve">2. </w:t>
      </w:r>
      <w:r w:rsidR="0092453F" w:rsidRPr="004F6592">
        <w:rPr>
          <w:rFonts w:ascii="Century Gothic" w:hAnsi="Century Gothic"/>
          <w:sz w:val="24"/>
          <w:szCs w:val="24"/>
        </w:rPr>
        <w:t>Según lo afirm</w:t>
      </w:r>
      <w:r w:rsidR="008C4C3E">
        <w:rPr>
          <w:rFonts w:ascii="Century Gothic" w:hAnsi="Century Gothic"/>
          <w:sz w:val="24"/>
          <w:szCs w:val="24"/>
        </w:rPr>
        <w:t>ó</w:t>
      </w:r>
      <w:r w:rsidR="0092453F" w:rsidRPr="004F6592">
        <w:rPr>
          <w:rFonts w:ascii="Century Gothic" w:hAnsi="Century Gothic"/>
          <w:sz w:val="24"/>
          <w:szCs w:val="24"/>
        </w:rPr>
        <w:t xml:space="preserve"> la accionante, para la fecha de los hechos había acreditado su condición de pre</w:t>
      </w:r>
      <w:r w:rsidR="00AF3113" w:rsidRPr="004F6592">
        <w:rPr>
          <w:rFonts w:ascii="Century Gothic" w:hAnsi="Century Gothic"/>
          <w:sz w:val="24"/>
          <w:szCs w:val="24"/>
        </w:rPr>
        <w:t>p</w:t>
      </w:r>
      <w:r w:rsidR="0092453F" w:rsidRPr="004F6592">
        <w:rPr>
          <w:rFonts w:ascii="Century Gothic" w:hAnsi="Century Gothic"/>
          <w:sz w:val="24"/>
          <w:szCs w:val="24"/>
        </w:rPr>
        <w:t xml:space="preserve">ensionable, </w:t>
      </w:r>
      <w:r w:rsidR="00817402" w:rsidRPr="004F6592">
        <w:rPr>
          <w:rFonts w:ascii="Century Gothic" w:hAnsi="Century Gothic"/>
          <w:sz w:val="24"/>
          <w:szCs w:val="24"/>
        </w:rPr>
        <w:t>ya que</w:t>
      </w:r>
      <w:r w:rsidR="0096062A" w:rsidRPr="004F6592">
        <w:rPr>
          <w:rFonts w:ascii="Century Gothic" w:hAnsi="Century Gothic"/>
          <w:sz w:val="24"/>
          <w:szCs w:val="24"/>
        </w:rPr>
        <w:t xml:space="preserve"> contaba con la edad </w:t>
      </w:r>
      <w:r w:rsidR="0096062A" w:rsidRPr="004F6592">
        <w:rPr>
          <w:rFonts w:ascii="Century Gothic" w:hAnsi="Century Gothic"/>
          <w:sz w:val="24"/>
          <w:szCs w:val="24"/>
        </w:rPr>
        <w:lastRenderedPageBreak/>
        <w:t>requerida, y</w:t>
      </w:r>
      <w:r w:rsidR="00817402" w:rsidRPr="004F6592">
        <w:rPr>
          <w:rFonts w:ascii="Century Gothic" w:hAnsi="Century Gothic"/>
          <w:sz w:val="24"/>
          <w:szCs w:val="24"/>
        </w:rPr>
        <w:t xml:space="preserve"> le hacían falta menos de tres años para adquirir s</w:t>
      </w:r>
      <w:r w:rsidR="0096062A" w:rsidRPr="004F6592">
        <w:rPr>
          <w:rFonts w:ascii="Century Gothic" w:hAnsi="Century Gothic"/>
          <w:sz w:val="24"/>
          <w:szCs w:val="24"/>
        </w:rPr>
        <w:t>u pensión de vejéz.</w:t>
      </w:r>
    </w:p>
    <w:p w14:paraId="1C6F53A7" w14:textId="77777777" w:rsidR="00896222" w:rsidRPr="004F6592" w:rsidRDefault="00896222" w:rsidP="00C8120D">
      <w:pPr>
        <w:spacing w:line="360" w:lineRule="auto"/>
        <w:ind w:right="-568"/>
        <w:jc w:val="both"/>
        <w:rPr>
          <w:rFonts w:ascii="Century Gothic" w:hAnsi="Century Gothic"/>
          <w:sz w:val="24"/>
          <w:szCs w:val="24"/>
        </w:rPr>
      </w:pPr>
    </w:p>
    <w:p w14:paraId="75E8F585" w14:textId="77777777" w:rsidR="00F54D96" w:rsidRPr="00F54D96" w:rsidRDefault="00896222" w:rsidP="00096919">
      <w:pPr>
        <w:spacing w:line="360" w:lineRule="auto"/>
        <w:ind w:right="-568"/>
        <w:jc w:val="both"/>
        <w:rPr>
          <w:rFonts w:ascii="Century Gothic" w:hAnsi="Century Gothic"/>
          <w:sz w:val="24"/>
          <w:szCs w:val="24"/>
        </w:rPr>
      </w:pPr>
      <w:r w:rsidRPr="004F6592">
        <w:rPr>
          <w:rFonts w:ascii="Century Gothic" w:hAnsi="Century Gothic"/>
          <w:sz w:val="24"/>
          <w:szCs w:val="24"/>
        </w:rPr>
        <w:t xml:space="preserve">3. Considera que fueron vulnerados sus derechos al trabajo, </w:t>
      </w:r>
      <w:r w:rsidR="008724AE" w:rsidRPr="004F6592">
        <w:rPr>
          <w:rFonts w:ascii="Century Gothic" w:hAnsi="Century Gothic"/>
          <w:sz w:val="24"/>
          <w:szCs w:val="24"/>
        </w:rPr>
        <w:t>mínimo vital y seguridad social</w:t>
      </w:r>
      <w:r w:rsidR="008724AE" w:rsidRPr="004F6592">
        <w:rPr>
          <w:rStyle w:val="Refdenotaalpie"/>
          <w:rFonts w:ascii="Century Gothic" w:hAnsi="Century Gothic"/>
          <w:sz w:val="24"/>
          <w:szCs w:val="24"/>
        </w:rPr>
        <w:footnoteReference w:id="3"/>
      </w:r>
      <w:r w:rsidR="008724AE" w:rsidRPr="004F6592">
        <w:rPr>
          <w:rFonts w:ascii="Century Gothic" w:hAnsi="Century Gothic"/>
          <w:sz w:val="24"/>
          <w:szCs w:val="24"/>
        </w:rPr>
        <w:t>.</w:t>
      </w:r>
    </w:p>
    <w:p w14:paraId="051FF6F1" w14:textId="77777777" w:rsidR="00F54D96" w:rsidRPr="00F54D96" w:rsidRDefault="00F54D96" w:rsidP="00F54D96">
      <w:pPr>
        <w:spacing w:line="360" w:lineRule="auto"/>
        <w:jc w:val="both"/>
        <w:rPr>
          <w:rFonts w:ascii="Century Gothic" w:eastAsia="Times New Roman" w:hAnsi="Century Gothic" w:cs="Arial"/>
          <w:sz w:val="24"/>
          <w:szCs w:val="24"/>
          <w:lang w:val="es-ES"/>
        </w:rPr>
      </w:pPr>
    </w:p>
    <w:p w14:paraId="36512656" w14:textId="77777777" w:rsidR="00F54D96" w:rsidRPr="00F54D96" w:rsidRDefault="00F54D96" w:rsidP="00F54D96">
      <w:pPr>
        <w:spacing w:line="360" w:lineRule="auto"/>
        <w:jc w:val="both"/>
        <w:rPr>
          <w:rFonts w:ascii="Century Gothic" w:eastAsia="Times New Roman" w:hAnsi="Century Gothic" w:cs="Arial"/>
          <w:i/>
          <w:sz w:val="24"/>
          <w:szCs w:val="24"/>
          <w:lang w:val="es-ES"/>
        </w:rPr>
      </w:pPr>
      <w:r w:rsidRPr="00F54D96">
        <w:rPr>
          <w:rFonts w:ascii="Century Gothic" w:eastAsia="Times New Roman" w:hAnsi="Century Gothic" w:cs="Arial"/>
          <w:b/>
          <w:sz w:val="24"/>
          <w:szCs w:val="24"/>
          <w:lang w:val="es-ES"/>
        </w:rPr>
        <w:t>2. Actuación procesal</w:t>
      </w:r>
    </w:p>
    <w:p w14:paraId="62388037" w14:textId="77777777" w:rsidR="00F54D96" w:rsidRPr="00F54D96" w:rsidRDefault="00F54D96" w:rsidP="00F54D96">
      <w:pPr>
        <w:spacing w:line="360" w:lineRule="auto"/>
        <w:jc w:val="both"/>
        <w:rPr>
          <w:rFonts w:ascii="Century Gothic" w:eastAsia="Times New Roman" w:hAnsi="Century Gothic" w:cs="Arial"/>
          <w:b/>
          <w:sz w:val="24"/>
          <w:szCs w:val="24"/>
          <w:lang w:val="es-ES"/>
        </w:rPr>
      </w:pPr>
    </w:p>
    <w:p w14:paraId="2C9BA90E" w14:textId="77777777" w:rsidR="00F54D96" w:rsidRPr="00F54D96" w:rsidRDefault="00F54D96" w:rsidP="00F54D96">
      <w:pPr>
        <w:spacing w:line="360" w:lineRule="auto"/>
        <w:jc w:val="both"/>
        <w:rPr>
          <w:rFonts w:ascii="Century Gothic" w:hAnsi="Century Gothic" w:cs="Arial"/>
          <w:sz w:val="24"/>
          <w:szCs w:val="24"/>
          <w:lang w:val="es-ES"/>
        </w:rPr>
      </w:pPr>
      <w:r w:rsidRPr="00F54D96">
        <w:rPr>
          <w:rFonts w:ascii="Century Gothic" w:hAnsi="Century Gothic" w:cs="Arial"/>
          <w:sz w:val="24"/>
          <w:szCs w:val="24"/>
          <w:lang w:val="es-ES"/>
        </w:rPr>
        <w:t>4.</w:t>
      </w:r>
      <w:r w:rsidR="006F22F7" w:rsidRPr="004F6592">
        <w:rPr>
          <w:rFonts w:ascii="Century Gothic" w:hAnsi="Century Gothic" w:cs="Arial"/>
          <w:sz w:val="24"/>
          <w:szCs w:val="24"/>
          <w:lang w:val="es-ES"/>
        </w:rPr>
        <w:t xml:space="preserve"> </w:t>
      </w:r>
      <w:r w:rsidRPr="00F54D96">
        <w:rPr>
          <w:rFonts w:ascii="Century Gothic" w:hAnsi="Century Gothic" w:cs="Arial"/>
          <w:sz w:val="24"/>
          <w:szCs w:val="24"/>
          <w:lang w:val="es-ES"/>
        </w:rPr>
        <w:t>El escrito de tutela se presentó el 2</w:t>
      </w:r>
      <w:r w:rsidR="002420E0" w:rsidRPr="004F6592">
        <w:rPr>
          <w:rFonts w:ascii="Century Gothic" w:hAnsi="Century Gothic" w:cs="Arial"/>
          <w:sz w:val="24"/>
          <w:szCs w:val="24"/>
          <w:lang w:val="es-ES"/>
        </w:rPr>
        <w:t xml:space="preserve">8 </w:t>
      </w:r>
      <w:r w:rsidRPr="00F54D96">
        <w:rPr>
          <w:rFonts w:ascii="Century Gothic" w:hAnsi="Century Gothic" w:cs="Arial"/>
          <w:sz w:val="24"/>
          <w:szCs w:val="24"/>
          <w:lang w:val="es-ES"/>
        </w:rPr>
        <w:t>de abril de 2020</w:t>
      </w:r>
      <w:r w:rsidRPr="00F54D96">
        <w:rPr>
          <w:rFonts w:ascii="Century Gothic" w:hAnsi="Century Gothic" w:cs="Arial"/>
          <w:b/>
          <w:sz w:val="24"/>
          <w:szCs w:val="24"/>
          <w:lang w:val="es-ES"/>
        </w:rPr>
        <w:t xml:space="preserve">. </w:t>
      </w:r>
      <w:r w:rsidRPr="00F54D96">
        <w:rPr>
          <w:rFonts w:ascii="Century Gothic" w:hAnsi="Century Gothic" w:cs="Arial"/>
          <w:sz w:val="24"/>
          <w:szCs w:val="24"/>
          <w:lang w:val="es-ES"/>
        </w:rPr>
        <w:t xml:space="preserve">En auto del </w:t>
      </w:r>
      <w:r w:rsidR="00C31852" w:rsidRPr="004F6592">
        <w:rPr>
          <w:rFonts w:ascii="Century Gothic" w:hAnsi="Century Gothic" w:cs="Arial"/>
          <w:sz w:val="24"/>
          <w:szCs w:val="24"/>
          <w:lang w:val="es-ES"/>
        </w:rPr>
        <w:t xml:space="preserve">28 </w:t>
      </w:r>
      <w:r w:rsidRPr="00F54D96">
        <w:rPr>
          <w:rFonts w:ascii="Century Gothic" w:hAnsi="Century Gothic" w:cs="Arial"/>
          <w:sz w:val="24"/>
          <w:szCs w:val="24"/>
          <w:lang w:val="es-ES"/>
        </w:rPr>
        <w:t xml:space="preserve">de </w:t>
      </w:r>
      <w:r w:rsidR="00C31852" w:rsidRPr="004F6592">
        <w:rPr>
          <w:rFonts w:ascii="Century Gothic" w:hAnsi="Century Gothic" w:cs="Arial"/>
          <w:sz w:val="24"/>
          <w:szCs w:val="24"/>
          <w:lang w:val="es-ES"/>
        </w:rPr>
        <w:t>abril</w:t>
      </w:r>
      <w:r w:rsidRPr="00F54D96">
        <w:rPr>
          <w:rFonts w:ascii="Century Gothic" w:hAnsi="Century Gothic" w:cs="Arial"/>
          <w:sz w:val="24"/>
          <w:szCs w:val="24"/>
          <w:lang w:val="es-ES"/>
        </w:rPr>
        <w:t xml:space="preserve"> de la misma anualidad, el despacho admitió la solicitud de tutela. El </w:t>
      </w:r>
      <w:r w:rsidR="00C31852" w:rsidRPr="004F6592">
        <w:rPr>
          <w:rFonts w:ascii="Century Gothic" w:hAnsi="Century Gothic" w:cs="Arial"/>
          <w:sz w:val="24"/>
          <w:szCs w:val="24"/>
          <w:lang w:val="es-ES"/>
        </w:rPr>
        <w:t>4</w:t>
      </w:r>
      <w:r w:rsidRPr="00F54D96">
        <w:rPr>
          <w:rFonts w:ascii="Century Gothic" w:hAnsi="Century Gothic" w:cs="Arial"/>
          <w:sz w:val="24"/>
          <w:szCs w:val="24"/>
          <w:lang w:val="es-ES"/>
        </w:rPr>
        <w:t xml:space="preserve"> de </w:t>
      </w:r>
      <w:r w:rsidR="00C31852" w:rsidRPr="004F6592">
        <w:rPr>
          <w:rFonts w:ascii="Century Gothic" w:hAnsi="Century Gothic" w:cs="Arial"/>
          <w:sz w:val="24"/>
          <w:szCs w:val="24"/>
          <w:lang w:val="es-ES"/>
        </w:rPr>
        <w:t>mayo</w:t>
      </w:r>
      <w:r w:rsidRPr="00F54D96">
        <w:rPr>
          <w:rFonts w:ascii="Century Gothic" w:hAnsi="Century Gothic" w:cs="Arial"/>
          <w:sz w:val="24"/>
          <w:szCs w:val="24"/>
          <w:lang w:val="es-ES"/>
        </w:rPr>
        <w:t xml:space="preserve"> de 2020, la </w:t>
      </w:r>
      <w:r w:rsidR="00C31852" w:rsidRPr="004F6592">
        <w:rPr>
          <w:rFonts w:ascii="Century Gothic" w:hAnsi="Century Gothic" w:cs="Arial"/>
          <w:sz w:val="24"/>
          <w:szCs w:val="24"/>
          <w:lang w:val="es-ES"/>
        </w:rPr>
        <w:t>Secretaría Distrital de Gobierno radicó</w:t>
      </w:r>
      <w:r w:rsidRPr="00F54D96">
        <w:rPr>
          <w:rFonts w:ascii="Century Gothic" w:hAnsi="Century Gothic" w:cs="Arial"/>
          <w:sz w:val="24"/>
          <w:szCs w:val="24"/>
          <w:lang w:val="es-ES"/>
        </w:rPr>
        <w:t xml:space="preserve"> su contestación.  </w:t>
      </w:r>
    </w:p>
    <w:p w14:paraId="6AB14737" w14:textId="77777777" w:rsidR="00F54D96" w:rsidRPr="00F54D96" w:rsidRDefault="00F54D96" w:rsidP="00F54D96">
      <w:pPr>
        <w:spacing w:line="360" w:lineRule="auto"/>
        <w:jc w:val="both"/>
        <w:rPr>
          <w:rFonts w:ascii="Century Gothic" w:eastAsia="Times New Roman" w:hAnsi="Century Gothic" w:cs="Arial"/>
          <w:sz w:val="24"/>
          <w:szCs w:val="24"/>
          <w:lang w:val="es-ES"/>
        </w:rPr>
      </w:pPr>
    </w:p>
    <w:p w14:paraId="2E05ED9C" w14:textId="77777777" w:rsidR="00F54D96" w:rsidRPr="00F54D96" w:rsidRDefault="00F54D96" w:rsidP="00F54D96">
      <w:pPr>
        <w:spacing w:line="360" w:lineRule="auto"/>
        <w:jc w:val="both"/>
        <w:rPr>
          <w:rFonts w:ascii="Century Gothic" w:eastAsia="Times New Roman" w:hAnsi="Century Gothic" w:cs="Arial"/>
          <w:b/>
          <w:sz w:val="24"/>
          <w:szCs w:val="24"/>
          <w:lang w:val="es-ES"/>
        </w:rPr>
      </w:pPr>
      <w:r w:rsidRPr="00F54D96">
        <w:rPr>
          <w:rFonts w:ascii="Century Gothic" w:eastAsia="Times New Roman" w:hAnsi="Century Gothic" w:cs="Arial"/>
          <w:b/>
          <w:sz w:val="24"/>
          <w:szCs w:val="24"/>
          <w:lang w:val="es-ES"/>
        </w:rPr>
        <w:t>3. Contestación de la tutela</w:t>
      </w:r>
    </w:p>
    <w:p w14:paraId="34795157" w14:textId="77777777" w:rsidR="00F54D96" w:rsidRPr="00F54D96" w:rsidRDefault="00F54D96" w:rsidP="00F54D96">
      <w:pPr>
        <w:spacing w:line="360" w:lineRule="auto"/>
        <w:jc w:val="both"/>
        <w:rPr>
          <w:rFonts w:ascii="Century Gothic" w:eastAsia="Times New Roman" w:hAnsi="Century Gothic" w:cs="Arial"/>
          <w:b/>
          <w:sz w:val="24"/>
          <w:szCs w:val="24"/>
          <w:lang w:val="es-ES"/>
        </w:rPr>
      </w:pPr>
    </w:p>
    <w:p w14:paraId="2D323E03" w14:textId="6557BF03" w:rsidR="00F54D96" w:rsidRPr="004F6592" w:rsidRDefault="00F54D96" w:rsidP="00F54D96">
      <w:pPr>
        <w:spacing w:line="360" w:lineRule="auto"/>
        <w:jc w:val="both"/>
        <w:rPr>
          <w:rFonts w:ascii="Century Gothic" w:hAnsi="Century Gothic" w:cs="Arial"/>
          <w:sz w:val="24"/>
          <w:szCs w:val="24"/>
          <w:lang w:val="es-ES"/>
        </w:rPr>
      </w:pPr>
      <w:r w:rsidRPr="00F54D96">
        <w:rPr>
          <w:rFonts w:ascii="Century Gothic" w:hAnsi="Century Gothic" w:cs="Arial"/>
          <w:sz w:val="24"/>
          <w:szCs w:val="24"/>
          <w:lang w:val="es-ES"/>
        </w:rPr>
        <w:t>5.</w:t>
      </w:r>
      <w:r w:rsidR="006F22F7" w:rsidRPr="004F6592">
        <w:rPr>
          <w:rFonts w:ascii="Century Gothic" w:hAnsi="Century Gothic" w:cs="Arial"/>
          <w:sz w:val="24"/>
          <w:szCs w:val="24"/>
          <w:lang w:val="es-ES"/>
        </w:rPr>
        <w:t xml:space="preserve"> </w:t>
      </w:r>
      <w:r w:rsidR="000F1563">
        <w:rPr>
          <w:rFonts w:ascii="Century Gothic" w:hAnsi="Century Gothic" w:cs="Arial"/>
          <w:sz w:val="24"/>
          <w:szCs w:val="24"/>
          <w:lang w:val="es-ES"/>
        </w:rPr>
        <w:t xml:space="preserve">Bogotá D.C. – </w:t>
      </w:r>
      <w:r w:rsidR="006F22F7" w:rsidRPr="004F6592">
        <w:rPr>
          <w:rFonts w:ascii="Century Gothic" w:hAnsi="Century Gothic" w:cs="Arial"/>
          <w:sz w:val="24"/>
          <w:szCs w:val="24"/>
          <w:lang w:val="es-ES"/>
        </w:rPr>
        <w:t xml:space="preserve">Secretaría Distrital de Gobierno </w:t>
      </w:r>
      <w:r w:rsidR="009008EB" w:rsidRPr="004F6592">
        <w:rPr>
          <w:rFonts w:ascii="Century Gothic" w:hAnsi="Century Gothic" w:cs="Arial"/>
          <w:sz w:val="24"/>
          <w:szCs w:val="24"/>
          <w:lang w:val="es-ES"/>
        </w:rPr>
        <w:t>manifestó que no</w:t>
      </w:r>
      <w:r w:rsidR="000F1563">
        <w:rPr>
          <w:rFonts w:ascii="Century Gothic" w:hAnsi="Century Gothic" w:cs="Arial"/>
          <w:sz w:val="24"/>
          <w:szCs w:val="24"/>
          <w:lang w:val="es-ES"/>
        </w:rPr>
        <w:t xml:space="preserve"> vulneró </w:t>
      </w:r>
      <w:r w:rsidR="009008EB" w:rsidRPr="004F6592">
        <w:rPr>
          <w:rFonts w:ascii="Century Gothic" w:hAnsi="Century Gothic" w:cs="Arial"/>
          <w:sz w:val="24"/>
          <w:szCs w:val="24"/>
          <w:lang w:val="es-ES"/>
        </w:rPr>
        <w:t>los derechos alegados por la actora,</w:t>
      </w:r>
      <w:r w:rsidR="000F1563">
        <w:rPr>
          <w:rFonts w:ascii="Century Gothic" w:hAnsi="Century Gothic" w:cs="Arial"/>
          <w:sz w:val="24"/>
          <w:szCs w:val="24"/>
          <w:lang w:val="es-ES"/>
        </w:rPr>
        <w:t xml:space="preserve"> pues </w:t>
      </w:r>
      <w:r w:rsidR="009008EB" w:rsidRPr="004F6592">
        <w:rPr>
          <w:rFonts w:ascii="Century Gothic" w:hAnsi="Century Gothic" w:cs="Arial"/>
          <w:sz w:val="24"/>
          <w:szCs w:val="24"/>
          <w:lang w:val="es-ES"/>
        </w:rPr>
        <w:t xml:space="preserve">la estabilidad laboral </w:t>
      </w:r>
      <w:r w:rsidR="000F1563">
        <w:rPr>
          <w:rFonts w:ascii="Century Gothic" w:hAnsi="Century Gothic" w:cs="Arial"/>
          <w:sz w:val="24"/>
          <w:szCs w:val="24"/>
          <w:lang w:val="es-ES"/>
        </w:rPr>
        <w:t>no es absoluta</w:t>
      </w:r>
      <w:r w:rsidR="009008EB" w:rsidRPr="004F6592">
        <w:rPr>
          <w:rFonts w:ascii="Century Gothic" w:hAnsi="Century Gothic" w:cs="Arial"/>
          <w:sz w:val="24"/>
          <w:szCs w:val="24"/>
          <w:lang w:val="es-ES"/>
        </w:rPr>
        <w:t xml:space="preserve">, </w:t>
      </w:r>
      <w:r w:rsidR="00821E84" w:rsidRPr="004F6592">
        <w:rPr>
          <w:rFonts w:ascii="Century Gothic" w:hAnsi="Century Gothic" w:cs="Arial"/>
          <w:sz w:val="24"/>
          <w:szCs w:val="24"/>
          <w:lang w:val="es-ES"/>
        </w:rPr>
        <w:t>ni puede permitirse so pretexto de su protección, vulnerar o desconocer principios superiores como el mérito</w:t>
      </w:r>
      <w:r w:rsidR="00057E38" w:rsidRPr="004F6592">
        <w:rPr>
          <w:rFonts w:ascii="Century Gothic" w:hAnsi="Century Gothic" w:cs="Arial"/>
          <w:sz w:val="24"/>
          <w:szCs w:val="24"/>
          <w:lang w:val="es-ES"/>
        </w:rPr>
        <w:t>,</w:t>
      </w:r>
      <w:r w:rsidR="00821E84" w:rsidRPr="004F6592">
        <w:rPr>
          <w:rFonts w:ascii="Century Gothic" w:hAnsi="Century Gothic" w:cs="Arial"/>
          <w:sz w:val="24"/>
          <w:szCs w:val="24"/>
          <w:lang w:val="es-ES"/>
        </w:rPr>
        <w:t xml:space="preserve"> por el que propende el sistema de carrera. </w:t>
      </w:r>
      <w:r w:rsidR="000F1563">
        <w:rPr>
          <w:rFonts w:ascii="Century Gothic" w:hAnsi="Century Gothic" w:cs="Arial"/>
          <w:sz w:val="24"/>
          <w:szCs w:val="24"/>
          <w:lang w:val="es-ES"/>
        </w:rPr>
        <w:t xml:space="preserve">Señaló que </w:t>
      </w:r>
      <w:r w:rsidR="00D747B3" w:rsidRPr="004F6592">
        <w:rPr>
          <w:rFonts w:ascii="Century Gothic" w:hAnsi="Century Gothic" w:cs="Arial"/>
          <w:sz w:val="24"/>
          <w:szCs w:val="24"/>
          <w:lang w:val="es-ES"/>
        </w:rPr>
        <w:t xml:space="preserve">el derecho de los </w:t>
      </w:r>
      <w:proofErr w:type="spellStart"/>
      <w:r w:rsidR="00D747B3" w:rsidRPr="004F6592">
        <w:rPr>
          <w:rFonts w:ascii="Century Gothic" w:hAnsi="Century Gothic" w:cs="Arial"/>
          <w:sz w:val="24"/>
          <w:szCs w:val="24"/>
          <w:lang w:val="es-ES"/>
        </w:rPr>
        <w:t>prepensionados</w:t>
      </w:r>
      <w:proofErr w:type="spellEnd"/>
      <w:r w:rsidR="00D747B3" w:rsidRPr="004F6592">
        <w:rPr>
          <w:rFonts w:ascii="Century Gothic" w:hAnsi="Century Gothic" w:cs="Arial"/>
          <w:sz w:val="24"/>
          <w:szCs w:val="24"/>
          <w:lang w:val="es-ES"/>
        </w:rPr>
        <w:t xml:space="preserve"> ced</w:t>
      </w:r>
      <w:r w:rsidR="000F1563">
        <w:rPr>
          <w:rFonts w:ascii="Century Gothic" w:hAnsi="Century Gothic" w:cs="Arial"/>
          <w:sz w:val="24"/>
          <w:szCs w:val="24"/>
          <w:lang w:val="es-ES"/>
        </w:rPr>
        <w:t>ía</w:t>
      </w:r>
      <w:r w:rsidR="00D747B3" w:rsidRPr="004F6592">
        <w:rPr>
          <w:rFonts w:ascii="Century Gothic" w:hAnsi="Century Gothic" w:cs="Arial"/>
          <w:sz w:val="24"/>
          <w:szCs w:val="24"/>
          <w:lang w:val="es-ES"/>
        </w:rPr>
        <w:t xml:space="preserve"> al de las personas que ganaron un concurso público de méritos.</w:t>
      </w:r>
    </w:p>
    <w:p w14:paraId="7B81D6E6" w14:textId="77777777" w:rsidR="0031079E" w:rsidRPr="004F6592" w:rsidRDefault="0031079E" w:rsidP="00F54D96">
      <w:pPr>
        <w:spacing w:line="360" w:lineRule="auto"/>
        <w:jc w:val="both"/>
        <w:rPr>
          <w:rFonts w:ascii="Century Gothic" w:hAnsi="Century Gothic" w:cs="Arial"/>
          <w:sz w:val="24"/>
          <w:szCs w:val="24"/>
          <w:lang w:val="es-ES"/>
        </w:rPr>
      </w:pPr>
    </w:p>
    <w:p w14:paraId="3F1E1F47" w14:textId="1C7AA8C8" w:rsidR="0031079E" w:rsidRPr="004F6592" w:rsidRDefault="0031079E" w:rsidP="00F54D96">
      <w:pPr>
        <w:spacing w:line="360" w:lineRule="auto"/>
        <w:jc w:val="both"/>
        <w:rPr>
          <w:rFonts w:ascii="Century Gothic" w:hAnsi="Century Gothic" w:cs="Arial"/>
          <w:sz w:val="24"/>
          <w:szCs w:val="24"/>
          <w:lang w:val="es-ES"/>
        </w:rPr>
      </w:pPr>
      <w:r w:rsidRPr="004F6592">
        <w:rPr>
          <w:rFonts w:ascii="Century Gothic" w:hAnsi="Century Gothic" w:cs="Arial"/>
          <w:sz w:val="24"/>
          <w:szCs w:val="24"/>
          <w:lang w:val="es-ES"/>
        </w:rPr>
        <w:t>6. Afirm</w:t>
      </w:r>
      <w:r w:rsidR="000F1563">
        <w:rPr>
          <w:rFonts w:ascii="Century Gothic" w:hAnsi="Century Gothic" w:cs="Arial"/>
          <w:sz w:val="24"/>
          <w:szCs w:val="24"/>
          <w:lang w:val="es-ES"/>
        </w:rPr>
        <w:t>ó</w:t>
      </w:r>
      <w:r w:rsidRPr="004F6592">
        <w:rPr>
          <w:rFonts w:ascii="Century Gothic" w:hAnsi="Century Gothic" w:cs="Arial"/>
          <w:sz w:val="24"/>
          <w:szCs w:val="24"/>
          <w:lang w:val="es-ES"/>
        </w:rPr>
        <w:t xml:space="preserve"> que el concurso de méritos es vital para la selección objetiva y transparente del aspirante, y de igual manera, busca garantizar el derecho de los ciudadanos para que ingresen a la función pública en igualdad de condiciones. </w:t>
      </w:r>
    </w:p>
    <w:p w14:paraId="01A2CC06" w14:textId="77777777" w:rsidR="0031079E" w:rsidRPr="004F6592" w:rsidRDefault="0031079E" w:rsidP="00F54D96">
      <w:pPr>
        <w:spacing w:line="360" w:lineRule="auto"/>
        <w:jc w:val="both"/>
        <w:rPr>
          <w:rFonts w:ascii="Century Gothic" w:hAnsi="Century Gothic" w:cs="Arial"/>
          <w:sz w:val="24"/>
          <w:szCs w:val="24"/>
          <w:lang w:val="es-ES"/>
        </w:rPr>
      </w:pPr>
    </w:p>
    <w:p w14:paraId="5D79C4DD" w14:textId="3CA4CCA9" w:rsidR="0031079E" w:rsidRPr="00F54D96" w:rsidRDefault="0031079E" w:rsidP="00F54D96">
      <w:pPr>
        <w:spacing w:line="360" w:lineRule="auto"/>
        <w:jc w:val="both"/>
        <w:rPr>
          <w:rFonts w:ascii="Century Gothic" w:hAnsi="Century Gothic" w:cs="Arial"/>
          <w:sz w:val="24"/>
          <w:szCs w:val="24"/>
          <w:lang w:val="es-ES"/>
        </w:rPr>
      </w:pPr>
      <w:r w:rsidRPr="004F6592">
        <w:rPr>
          <w:rFonts w:ascii="Century Gothic" w:hAnsi="Century Gothic" w:cs="Arial"/>
          <w:sz w:val="24"/>
          <w:szCs w:val="24"/>
          <w:lang w:val="es-ES"/>
        </w:rPr>
        <w:lastRenderedPageBreak/>
        <w:t xml:space="preserve">7. </w:t>
      </w:r>
      <w:r w:rsidR="003B39B1" w:rsidRPr="004F6592">
        <w:rPr>
          <w:rFonts w:ascii="Century Gothic" w:hAnsi="Century Gothic" w:cs="Arial"/>
          <w:sz w:val="24"/>
          <w:szCs w:val="24"/>
          <w:lang w:val="es-ES"/>
        </w:rPr>
        <w:t xml:space="preserve">Por último, </w:t>
      </w:r>
      <w:r w:rsidR="00C8107D">
        <w:rPr>
          <w:rFonts w:ascii="Century Gothic" w:hAnsi="Century Gothic" w:cs="Arial"/>
          <w:sz w:val="24"/>
          <w:szCs w:val="24"/>
          <w:lang w:val="es-ES"/>
        </w:rPr>
        <w:t>precisó</w:t>
      </w:r>
      <w:r w:rsidR="003B39B1" w:rsidRPr="004F6592">
        <w:rPr>
          <w:rFonts w:ascii="Century Gothic" w:hAnsi="Century Gothic" w:cs="Arial"/>
          <w:sz w:val="24"/>
          <w:szCs w:val="24"/>
          <w:lang w:val="es-ES"/>
        </w:rPr>
        <w:t xml:space="preserve"> que si bien </w:t>
      </w:r>
      <w:r w:rsidR="00C428EA" w:rsidRPr="004F6592">
        <w:rPr>
          <w:rFonts w:ascii="Century Gothic" w:hAnsi="Century Gothic" w:cs="Arial"/>
          <w:sz w:val="24"/>
          <w:szCs w:val="24"/>
          <w:lang w:val="es-ES"/>
        </w:rPr>
        <w:t>existe un procedimiento</w:t>
      </w:r>
      <w:r w:rsidR="00D747B3" w:rsidRPr="004F6592">
        <w:rPr>
          <w:rFonts w:ascii="Century Gothic" w:hAnsi="Century Gothic" w:cs="Arial"/>
          <w:sz w:val="24"/>
          <w:szCs w:val="24"/>
          <w:lang w:val="es-ES"/>
        </w:rPr>
        <w:t xml:space="preserve"> </w:t>
      </w:r>
      <w:r w:rsidR="00C428EA" w:rsidRPr="004F6592">
        <w:rPr>
          <w:rFonts w:ascii="Century Gothic" w:hAnsi="Century Gothic" w:cs="Arial"/>
          <w:sz w:val="24"/>
          <w:szCs w:val="24"/>
          <w:lang w:val="es-ES"/>
        </w:rPr>
        <w:t>particular</w:t>
      </w:r>
      <w:r w:rsidR="004813F3" w:rsidRPr="004F6592">
        <w:rPr>
          <w:rStyle w:val="Refdenotaalpie"/>
          <w:rFonts w:ascii="Century Gothic" w:hAnsi="Century Gothic" w:cs="Arial"/>
          <w:sz w:val="24"/>
          <w:szCs w:val="24"/>
          <w:lang w:val="es-ES"/>
        </w:rPr>
        <w:footnoteReference w:id="4"/>
      </w:r>
      <w:r w:rsidR="00C428EA" w:rsidRPr="004F6592">
        <w:rPr>
          <w:rFonts w:ascii="Century Gothic" w:hAnsi="Century Gothic" w:cs="Arial"/>
          <w:sz w:val="24"/>
          <w:szCs w:val="24"/>
          <w:lang w:val="es-ES"/>
        </w:rPr>
        <w:t xml:space="preserve"> para la terminación del nombramiento de </w:t>
      </w:r>
      <w:r w:rsidR="000B539B">
        <w:rPr>
          <w:rFonts w:ascii="Century Gothic" w:eastAsia="Times New Roman" w:hAnsi="Century Gothic" w:cs="Arial"/>
          <w:sz w:val="24"/>
          <w:szCs w:val="20"/>
          <w:lang w:val="es-ES" w:eastAsia="es-ES_tradnl"/>
        </w:rPr>
        <w:t>empleados provisionales en situación de protección especial</w:t>
      </w:r>
      <w:r w:rsidR="00D747B3" w:rsidRPr="004F6592">
        <w:rPr>
          <w:rFonts w:ascii="Century Gothic" w:hAnsi="Century Gothic" w:cs="Arial"/>
          <w:sz w:val="24"/>
          <w:szCs w:val="24"/>
          <w:lang w:val="es-ES"/>
        </w:rPr>
        <w:t>,</w:t>
      </w:r>
      <w:r w:rsidR="003001D8">
        <w:rPr>
          <w:rFonts w:ascii="Century Gothic" w:hAnsi="Century Gothic" w:cs="Arial"/>
          <w:sz w:val="24"/>
          <w:szCs w:val="24"/>
          <w:lang w:val="es-ES"/>
        </w:rPr>
        <w:t xml:space="preserve"> éstos</w:t>
      </w:r>
      <w:r w:rsidR="00093E27" w:rsidRPr="004F6592">
        <w:rPr>
          <w:rFonts w:ascii="Century Gothic" w:hAnsi="Century Gothic" w:cs="Arial"/>
          <w:sz w:val="24"/>
          <w:szCs w:val="24"/>
          <w:lang w:val="es-ES"/>
        </w:rPr>
        <w:t xml:space="preserve"> no pudieron ser atendidos en tanto que no existe </w:t>
      </w:r>
      <w:r w:rsidR="00AC695F" w:rsidRPr="004F6592">
        <w:rPr>
          <w:rFonts w:ascii="Century Gothic" w:hAnsi="Century Gothic" w:cs="Arial"/>
          <w:sz w:val="24"/>
          <w:szCs w:val="24"/>
          <w:lang w:val="es-ES"/>
        </w:rPr>
        <w:t xml:space="preserve">en la </w:t>
      </w:r>
      <w:r w:rsidR="00093E27" w:rsidRPr="004F6592">
        <w:rPr>
          <w:rFonts w:ascii="Century Gothic" w:hAnsi="Century Gothic" w:cs="Arial"/>
          <w:sz w:val="24"/>
          <w:szCs w:val="24"/>
          <w:lang w:val="es-ES"/>
        </w:rPr>
        <w:t>planta de</w:t>
      </w:r>
      <w:r w:rsidR="00AC695F" w:rsidRPr="004F6592">
        <w:rPr>
          <w:rFonts w:ascii="Century Gothic" w:hAnsi="Century Gothic" w:cs="Arial"/>
          <w:sz w:val="24"/>
          <w:szCs w:val="24"/>
          <w:lang w:val="es-ES"/>
        </w:rPr>
        <w:t xml:space="preserve">l personal de la Secretaría Distrital de Gobierno, </w:t>
      </w:r>
      <w:r w:rsidR="00830168" w:rsidRPr="004F6592">
        <w:rPr>
          <w:rFonts w:ascii="Century Gothic" w:hAnsi="Century Gothic" w:cs="Arial"/>
          <w:sz w:val="24"/>
          <w:szCs w:val="24"/>
          <w:lang w:val="es-ES"/>
        </w:rPr>
        <w:t>cargo similar o equivalente</w:t>
      </w:r>
      <w:r w:rsidR="004813F3" w:rsidRPr="004F6592">
        <w:rPr>
          <w:rFonts w:ascii="Century Gothic" w:hAnsi="Century Gothic" w:cs="Arial"/>
          <w:sz w:val="24"/>
          <w:szCs w:val="24"/>
          <w:lang w:val="es-ES"/>
        </w:rPr>
        <w:t xml:space="preserve"> que se encuentre vacante para ser provisto en provisionalidad. </w:t>
      </w:r>
    </w:p>
    <w:p w14:paraId="23824574" w14:textId="77777777" w:rsidR="00F54D96" w:rsidRPr="00F54D96" w:rsidRDefault="00F54D96" w:rsidP="00F54D96">
      <w:pPr>
        <w:spacing w:line="360" w:lineRule="auto"/>
        <w:jc w:val="both"/>
        <w:rPr>
          <w:rFonts w:ascii="Century Gothic" w:eastAsia="Times New Roman" w:hAnsi="Century Gothic" w:cs="Arial"/>
          <w:bCs/>
          <w:i/>
          <w:sz w:val="24"/>
          <w:szCs w:val="24"/>
          <w:lang w:val="es-ES"/>
        </w:rPr>
      </w:pPr>
    </w:p>
    <w:p w14:paraId="57AF390C" w14:textId="77777777" w:rsidR="00F54D96" w:rsidRPr="00F54D96" w:rsidRDefault="00F54D96" w:rsidP="00F54D96">
      <w:pPr>
        <w:spacing w:line="360" w:lineRule="auto"/>
        <w:jc w:val="both"/>
        <w:rPr>
          <w:rFonts w:ascii="Century Gothic" w:eastAsia="Times New Roman" w:hAnsi="Century Gothic" w:cs="Arial"/>
          <w:b/>
          <w:sz w:val="24"/>
          <w:szCs w:val="24"/>
          <w:lang w:val="es-ES"/>
        </w:rPr>
      </w:pPr>
      <w:r w:rsidRPr="00F54D96">
        <w:rPr>
          <w:rFonts w:ascii="Century Gothic" w:eastAsia="Times New Roman" w:hAnsi="Century Gothic" w:cs="Arial"/>
          <w:b/>
          <w:sz w:val="24"/>
          <w:szCs w:val="24"/>
          <w:lang w:val="es-ES"/>
        </w:rPr>
        <w:t xml:space="preserve">4. Pruebas </w:t>
      </w:r>
    </w:p>
    <w:p w14:paraId="782C6D41" w14:textId="77777777" w:rsidR="00F54D96" w:rsidRPr="00F54D96" w:rsidRDefault="00F54D96" w:rsidP="00F54D96">
      <w:pPr>
        <w:spacing w:line="360" w:lineRule="auto"/>
        <w:jc w:val="both"/>
        <w:rPr>
          <w:rFonts w:ascii="Century Gothic" w:eastAsia="Times New Roman" w:hAnsi="Century Gothic" w:cs="Arial"/>
          <w:b/>
          <w:sz w:val="24"/>
          <w:szCs w:val="24"/>
          <w:lang w:val="es-ES"/>
        </w:rPr>
      </w:pPr>
    </w:p>
    <w:p w14:paraId="5B684608" w14:textId="77777777" w:rsidR="00F54D96" w:rsidRPr="00432E62" w:rsidRDefault="00432E62" w:rsidP="004F6592">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t xml:space="preserve">Acta de posesión del 14 de octubre de 2004 de la señora Celmira Barrera Ávila. </w:t>
      </w:r>
    </w:p>
    <w:p w14:paraId="4A537EA4" w14:textId="77777777" w:rsidR="00432E62" w:rsidRPr="00432E62" w:rsidRDefault="00432E62" w:rsidP="004F6592">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t xml:space="preserve">Memorando de solicitud de acreditación de </w:t>
      </w:r>
      <w:proofErr w:type="spellStart"/>
      <w:r>
        <w:rPr>
          <w:rFonts w:ascii="Century Gothic" w:eastAsia="Times New Roman" w:hAnsi="Century Gothic" w:cs="Arial"/>
          <w:sz w:val="24"/>
          <w:szCs w:val="20"/>
          <w:lang w:val="es-ES" w:eastAsia="es-ES_tradnl"/>
        </w:rPr>
        <w:t>prepensionables</w:t>
      </w:r>
      <w:proofErr w:type="spellEnd"/>
      <w:r>
        <w:rPr>
          <w:rFonts w:ascii="Century Gothic" w:eastAsia="Times New Roman" w:hAnsi="Century Gothic" w:cs="Arial"/>
          <w:sz w:val="24"/>
          <w:szCs w:val="20"/>
          <w:lang w:val="es-ES" w:eastAsia="es-ES_tradnl"/>
        </w:rPr>
        <w:t xml:space="preserve"> del 20 de junio de 2019. </w:t>
      </w:r>
    </w:p>
    <w:p w14:paraId="002E3C56" w14:textId="27EEE3AE" w:rsidR="00432E62" w:rsidRPr="003C554D" w:rsidRDefault="00432E62" w:rsidP="004F6592">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t xml:space="preserve">Respuesta acreditando la condición de </w:t>
      </w:r>
      <w:proofErr w:type="spellStart"/>
      <w:r>
        <w:rPr>
          <w:rFonts w:ascii="Century Gothic" w:eastAsia="Times New Roman" w:hAnsi="Century Gothic" w:cs="Arial"/>
          <w:sz w:val="24"/>
          <w:szCs w:val="20"/>
          <w:lang w:val="es-ES" w:eastAsia="es-ES_tradnl"/>
        </w:rPr>
        <w:t>pre</w:t>
      </w:r>
      <w:r w:rsidR="001D002A">
        <w:rPr>
          <w:rFonts w:ascii="Century Gothic" w:eastAsia="Times New Roman" w:hAnsi="Century Gothic" w:cs="Arial"/>
          <w:sz w:val="24"/>
          <w:szCs w:val="20"/>
          <w:lang w:val="es-ES" w:eastAsia="es-ES_tradnl"/>
        </w:rPr>
        <w:t>p</w:t>
      </w:r>
      <w:r>
        <w:rPr>
          <w:rFonts w:ascii="Century Gothic" w:eastAsia="Times New Roman" w:hAnsi="Century Gothic" w:cs="Arial"/>
          <w:sz w:val="24"/>
          <w:szCs w:val="20"/>
          <w:lang w:val="es-ES" w:eastAsia="es-ES_tradnl"/>
        </w:rPr>
        <w:t>ensionable</w:t>
      </w:r>
      <w:proofErr w:type="spellEnd"/>
      <w:r>
        <w:rPr>
          <w:rFonts w:ascii="Century Gothic" w:eastAsia="Times New Roman" w:hAnsi="Century Gothic" w:cs="Arial"/>
          <w:sz w:val="24"/>
          <w:szCs w:val="20"/>
          <w:lang w:val="es-ES" w:eastAsia="es-ES_tradnl"/>
        </w:rPr>
        <w:t xml:space="preserve"> de la señora Celmira Barrera Ávila, del 4 de julio de 2019. </w:t>
      </w:r>
    </w:p>
    <w:p w14:paraId="08CD7228" w14:textId="77777777" w:rsidR="003C554D" w:rsidRPr="00A76EEF" w:rsidRDefault="003C554D" w:rsidP="004F6592">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t xml:space="preserve">Memorando del 17 de diciembre de 2019 mediante el que se informa a la accionante que </w:t>
      </w:r>
      <w:r w:rsidR="0019683A">
        <w:rPr>
          <w:rFonts w:ascii="Century Gothic" w:eastAsia="Times New Roman" w:hAnsi="Century Gothic" w:cs="Arial"/>
          <w:sz w:val="24"/>
          <w:szCs w:val="20"/>
          <w:lang w:val="es-ES" w:eastAsia="es-ES_tradnl"/>
        </w:rPr>
        <w:t xml:space="preserve">la estabilidad relativa de empleados provisionales en situación de protección </w:t>
      </w:r>
      <w:proofErr w:type="gramStart"/>
      <w:r w:rsidR="0019683A">
        <w:rPr>
          <w:rFonts w:ascii="Century Gothic" w:eastAsia="Times New Roman" w:hAnsi="Century Gothic" w:cs="Arial"/>
          <w:sz w:val="24"/>
          <w:szCs w:val="20"/>
          <w:lang w:val="es-ES" w:eastAsia="es-ES_tradnl"/>
        </w:rPr>
        <w:t>especial,</w:t>
      </w:r>
      <w:proofErr w:type="gramEnd"/>
      <w:r w:rsidR="0019683A">
        <w:rPr>
          <w:rFonts w:ascii="Century Gothic" w:eastAsia="Times New Roman" w:hAnsi="Century Gothic" w:cs="Arial"/>
          <w:sz w:val="24"/>
          <w:szCs w:val="20"/>
          <w:lang w:val="es-ES" w:eastAsia="es-ES_tradnl"/>
        </w:rPr>
        <w:t xml:space="preserve"> cede frente al mejor derecho de quienes </w:t>
      </w:r>
      <w:r w:rsidR="00A76EEF">
        <w:rPr>
          <w:rFonts w:ascii="Century Gothic" w:eastAsia="Times New Roman" w:hAnsi="Century Gothic" w:cs="Arial"/>
          <w:sz w:val="24"/>
          <w:szCs w:val="20"/>
          <w:lang w:val="es-ES" w:eastAsia="es-ES_tradnl"/>
        </w:rPr>
        <w:t xml:space="preserve">ganaron un concurso de mérito. </w:t>
      </w:r>
    </w:p>
    <w:p w14:paraId="4CA123E0" w14:textId="6C85870E" w:rsidR="00A76EEF" w:rsidRPr="00A76EEF" w:rsidRDefault="00A76EEF" w:rsidP="004F6592">
      <w:pPr>
        <w:numPr>
          <w:ilvl w:val="0"/>
          <w:numId w:val="1"/>
        </w:num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0"/>
          <w:lang w:val="es-ES" w:eastAsia="es-ES_tradnl"/>
        </w:rPr>
        <w:lastRenderedPageBreak/>
        <w:t>Historia laboral consolidada de la señora Celmira Barrera Ávila</w:t>
      </w:r>
      <w:r w:rsidR="004A11E3">
        <w:rPr>
          <w:rFonts w:ascii="Century Gothic" w:eastAsia="Times New Roman" w:hAnsi="Century Gothic" w:cs="Arial"/>
          <w:sz w:val="24"/>
          <w:szCs w:val="20"/>
          <w:lang w:val="es-ES" w:eastAsia="es-ES_tradnl"/>
        </w:rPr>
        <w:t xml:space="preserve">, donde consta </w:t>
      </w:r>
      <w:proofErr w:type="gramStart"/>
      <w:r w:rsidR="004A11E3">
        <w:rPr>
          <w:rFonts w:ascii="Century Gothic" w:eastAsia="Times New Roman" w:hAnsi="Century Gothic" w:cs="Arial"/>
          <w:sz w:val="24"/>
          <w:szCs w:val="20"/>
          <w:lang w:val="es-ES" w:eastAsia="es-ES_tradnl"/>
        </w:rPr>
        <w:t>que</w:t>
      </w:r>
      <w:proofErr w:type="gramEnd"/>
      <w:r w:rsidR="004A11E3">
        <w:rPr>
          <w:rFonts w:ascii="Century Gothic" w:eastAsia="Times New Roman" w:hAnsi="Century Gothic" w:cs="Arial"/>
          <w:sz w:val="24"/>
          <w:szCs w:val="20"/>
          <w:lang w:val="es-ES" w:eastAsia="es-ES_tradnl"/>
        </w:rPr>
        <w:t xml:space="preserve"> </w:t>
      </w:r>
      <w:r w:rsidR="00477954">
        <w:rPr>
          <w:rFonts w:ascii="Century Gothic" w:eastAsia="Times New Roman" w:hAnsi="Century Gothic" w:cs="Arial"/>
          <w:sz w:val="24"/>
          <w:szCs w:val="20"/>
          <w:lang w:val="es-ES" w:eastAsia="es-ES_tradnl"/>
        </w:rPr>
        <w:t>para el momento de los hechos</w:t>
      </w:r>
      <w:r w:rsidR="00995A00">
        <w:rPr>
          <w:rFonts w:ascii="Century Gothic" w:eastAsia="Times New Roman" w:hAnsi="Century Gothic" w:cs="Arial"/>
          <w:sz w:val="24"/>
          <w:szCs w:val="20"/>
          <w:lang w:val="es-ES" w:eastAsia="es-ES_tradnl"/>
        </w:rPr>
        <w:t xml:space="preserve">, la accionante había cotizado un total de </w:t>
      </w:r>
      <w:r w:rsidR="007C40D4">
        <w:rPr>
          <w:rFonts w:ascii="Century Gothic" w:eastAsia="Times New Roman" w:hAnsi="Century Gothic" w:cs="Arial"/>
          <w:sz w:val="24"/>
          <w:szCs w:val="20"/>
          <w:lang w:val="es-ES" w:eastAsia="es-ES_tradnl"/>
        </w:rPr>
        <w:t>1.087 semanas</w:t>
      </w:r>
      <w:r w:rsidR="00087710">
        <w:rPr>
          <w:rFonts w:ascii="Century Gothic" w:eastAsia="Times New Roman" w:hAnsi="Century Gothic" w:cs="Arial"/>
          <w:sz w:val="24"/>
          <w:szCs w:val="20"/>
          <w:lang w:val="es-ES" w:eastAsia="es-ES_tradnl"/>
        </w:rPr>
        <w:t xml:space="preserve"> cotizadas</w:t>
      </w:r>
      <w:r w:rsidR="007C40D4">
        <w:rPr>
          <w:rFonts w:ascii="Century Gothic" w:eastAsia="Times New Roman" w:hAnsi="Century Gothic" w:cs="Arial"/>
          <w:sz w:val="24"/>
          <w:szCs w:val="20"/>
          <w:lang w:val="es-ES" w:eastAsia="es-ES_tradnl"/>
        </w:rPr>
        <w:t xml:space="preserve">, </w:t>
      </w:r>
      <w:r w:rsidR="00087710">
        <w:rPr>
          <w:rFonts w:ascii="Century Gothic" w:eastAsia="Times New Roman" w:hAnsi="Century Gothic" w:cs="Arial"/>
          <w:sz w:val="24"/>
          <w:szCs w:val="20"/>
          <w:lang w:val="es-ES" w:eastAsia="es-ES_tradnl"/>
        </w:rPr>
        <w:t>y</w:t>
      </w:r>
      <w:r w:rsidR="007C40D4">
        <w:rPr>
          <w:rFonts w:ascii="Century Gothic" w:eastAsia="Times New Roman" w:hAnsi="Century Gothic" w:cs="Arial"/>
          <w:sz w:val="24"/>
          <w:szCs w:val="20"/>
          <w:lang w:val="es-ES" w:eastAsia="es-ES_tradnl"/>
        </w:rPr>
        <w:t xml:space="preserve"> </w:t>
      </w:r>
      <w:r w:rsidR="00477954">
        <w:rPr>
          <w:rFonts w:ascii="Century Gothic" w:eastAsia="Times New Roman" w:hAnsi="Century Gothic" w:cs="Arial"/>
          <w:sz w:val="24"/>
          <w:szCs w:val="20"/>
          <w:lang w:val="es-ES" w:eastAsia="es-ES_tradnl"/>
        </w:rPr>
        <w:t>había acumulado un</w:t>
      </w:r>
      <w:r w:rsidR="007C40D4">
        <w:rPr>
          <w:rFonts w:ascii="Century Gothic" w:eastAsia="Times New Roman" w:hAnsi="Century Gothic" w:cs="Arial"/>
          <w:sz w:val="24"/>
          <w:szCs w:val="20"/>
          <w:lang w:val="es-ES" w:eastAsia="es-ES_tradnl"/>
        </w:rPr>
        <w:t xml:space="preserve"> capital de </w:t>
      </w:r>
      <w:r w:rsidR="00AB651A">
        <w:rPr>
          <w:rFonts w:ascii="Century Gothic" w:eastAsia="Times New Roman" w:hAnsi="Century Gothic" w:cs="Arial"/>
          <w:sz w:val="24"/>
          <w:szCs w:val="20"/>
          <w:lang w:val="es-ES" w:eastAsia="es-ES_tradnl"/>
        </w:rPr>
        <w:t>$</w:t>
      </w:r>
      <w:r w:rsidR="00764182">
        <w:rPr>
          <w:rFonts w:ascii="Century Gothic" w:eastAsia="Times New Roman" w:hAnsi="Century Gothic" w:cs="Arial"/>
          <w:sz w:val="24"/>
          <w:szCs w:val="20"/>
          <w:lang w:val="es-ES" w:eastAsia="es-ES_tradnl"/>
        </w:rPr>
        <w:t>216´</w:t>
      </w:r>
      <w:r w:rsidR="00A36360">
        <w:rPr>
          <w:rFonts w:ascii="Century Gothic" w:eastAsia="Times New Roman" w:hAnsi="Century Gothic" w:cs="Arial"/>
          <w:sz w:val="24"/>
          <w:szCs w:val="20"/>
          <w:lang w:val="es-ES" w:eastAsia="es-ES_tradnl"/>
        </w:rPr>
        <w:t>654.</w:t>
      </w:r>
      <w:r w:rsidR="00CA1038">
        <w:rPr>
          <w:rFonts w:ascii="Century Gothic" w:eastAsia="Times New Roman" w:hAnsi="Century Gothic" w:cs="Arial"/>
          <w:sz w:val="24"/>
          <w:szCs w:val="20"/>
          <w:lang w:val="es-ES" w:eastAsia="es-ES_tradnl"/>
        </w:rPr>
        <w:t>995</w:t>
      </w:r>
      <w:r>
        <w:rPr>
          <w:rFonts w:ascii="Century Gothic" w:eastAsia="Times New Roman" w:hAnsi="Century Gothic" w:cs="Arial"/>
          <w:sz w:val="24"/>
          <w:szCs w:val="20"/>
          <w:lang w:val="es-ES" w:eastAsia="es-ES_tradnl"/>
        </w:rPr>
        <w:t xml:space="preserve">. </w:t>
      </w:r>
    </w:p>
    <w:p w14:paraId="5CEA2B32" w14:textId="77777777" w:rsidR="00A76EEF" w:rsidRPr="00F54D96" w:rsidRDefault="00A76EEF" w:rsidP="00A76EEF">
      <w:pPr>
        <w:spacing w:line="360" w:lineRule="auto"/>
        <w:ind w:left="360"/>
        <w:contextualSpacing/>
        <w:jc w:val="both"/>
        <w:rPr>
          <w:rFonts w:ascii="Century Gothic" w:eastAsia="Times New Roman" w:hAnsi="Century Gothic" w:cs="Arial"/>
          <w:sz w:val="24"/>
          <w:szCs w:val="24"/>
          <w:lang w:val="es-ES"/>
        </w:rPr>
      </w:pPr>
    </w:p>
    <w:p w14:paraId="1E87FE20" w14:textId="77777777" w:rsidR="00F54D96" w:rsidRPr="00F54D96" w:rsidRDefault="00F54D96" w:rsidP="00F54D96">
      <w:pPr>
        <w:spacing w:line="360" w:lineRule="auto"/>
        <w:jc w:val="center"/>
        <w:rPr>
          <w:rFonts w:ascii="Century Gothic" w:eastAsia="Times New Roman" w:hAnsi="Century Gothic" w:cs="Arial"/>
          <w:b/>
          <w:sz w:val="24"/>
          <w:szCs w:val="24"/>
          <w:lang w:val="es-ES"/>
        </w:rPr>
      </w:pPr>
      <w:r w:rsidRPr="00F54D96">
        <w:rPr>
          <w:rFonts w:ascii="Century Gothic" w:eastAsia="Times New Roman" w:hAnsi="Century Gothic" w:cs="Arial"/>
          <w:b/>
          <w:sz w:val="24"/>
          <w:szCs w:val="24"/>
          <w:lang w:val="es-ES"/>
        </w:rPr>
        <w:t>II. CONSIDERACIONES</w:t>
      </w:r>
    </w:p>
    <w:p w14:paraId="622CC6BF" w14:textId="77777777" w:rsidR="00F54D96" w:rsidRPr="00F54D96" w:rsidRDefault="00F54D96" w:rsidP="00F54D96">
      <w:pPr>
        <w:spacing w:line="360" w:lineRule="auto"/>
        <w:jc w:val="both"/>
        <w:rPr>
          <w:rFonts w:ascii="Century Gothic" w:eastAsia="Times New Roman" w:hAnsi="Century Gothic" w:cs="Arial"/>
          <w:sz w:val="24"/>
          <w:szCs w:val="24"/>
          <w:lang w:val="es-ES"/>
        </w:rPr>
      </w:pPr>
    </w:p>
    <w:p w14:paraId="6AD18545" w14:textId="77777777" w:rsidR="00F54D96" w:rsidRPr="00F54D96" w:rsidRDefault="00F54D96" w:rsidP="00F54D96">
      <w:pPr>
        <w:spacing w:line="360" w:lineRule="auto"/>
        <w:jc w:val="both"/>
        <w:rPr>
          <w:rFonts w:ascii="Century Gothic" w:eastAsia="Times New Roman" w:hAnsi="Century Gothic" w:cs="Arial"/>
          <w:b/>
          <w:sz w:val="24"/>
          <w:szCs w:val="24"/>
          <w:lang w:val="es-ES"/>
        </w:rPr>
      </w:pPr>
      <w:r w:rsidRPr="00F54D96">
        <w:rPr>
          <w:rFonts w:ascii="Century Gothic" w:eastAsia="Times New Roman" w:hAnsi="Century Gothic" w:cs="Arial"/>
          <w:b/>
          <w:sz w:val="24"/>
          <w:szCs w:val="24"/>
          <w:lang w:val="es-ES"/>
        </w:rPr>
        <w:t>5. Competencia</w:t>
      </w:r>
      <w:r w:rsidR="00432E62">
        <w:rPr>
          <w:rFonts w:ascii="Century Gothic" w:eastAsia="Times New Roman" w:hAnsi="Century Gothic" w:cs="Arial"/>
          <w:b/>
          <w:sz w:val="24"/>
          <w:szCs w:val="24"/>
          <w:lang w:val="es-ES"/>
        </w:rPr>
        <w:t xml:space="preserve"> </w:t>
      </w:r>
      <w:r w:rsidRPr="00F54D96">
        <w:rPr>
          <w:rFonts w:ascii="Century Gothic" w:eastAsia="Times New Roman" w:hAnsi="Century Gothic" w:cs="Arial"/>
          <w:b/>
          <w:sz w:val="24"/>
          <w:szCs w:val="24"/>
          <w:lang w:val="es-ES"/>
        </w:rPr>
        <w:t xml:space="preserve"> </w:t>
      </w:r>
    </w:p>
    <w:p w14:paraId="02F299E3" w14:textId="77777777" w:rsidR="00F54D96" w:rsidRPr="00F54D96" w:rsidRDefault="00F54D96" w:rsidP="00F54D96">
      <w:pPr>
        <w:spacing w:line="360" w:lineRule="auto"/>
        <w:jc w:val="both"/>
        <w:rPr>
          <w:rFonts w:ascii="Century Gothic" w:eastAsia="Times New Roman" w:hAnsi="Century Gothic" w:cs="Arial"/>
          <w:sz w:val="24"/>
          <w:szCs w:val="24"/>
          <w:lang w:val="es-ES"/>
        </w:rPr>
      </w:pPr>
    </w:p>
    <w:p w14:paraId="300649A5" w14:textId="1F90E9BD" w:rsidR="00F54D96" w:rsidRPr="00F54D96" w:rsidRDefault="003001D8" w:rsidP="00F54D96">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8</w:t>
      </w:r>
      <w:r w:rsidR="00F54D96" w:rsidRPr="00F54D96">
        <w:rPr>
          <w:rFonts w:ascii="Century Gothic" w:eastAsia="Times New Roman" w:hAnsi="Century Gothic" w:cs="Arial"/>
          <w:sz w:val="24"/>
          <w:szCs w:val="24"/>
          <w:lang w:val="es-ES"/>
        </w:rPr>
        <w:t xml:space="preserve">. Este </w:t>
      </w:r>
      <w:r w:rsidR="00C8107D">
        <w:rPr>
          <w:rFonts w:ascii="Century Gothic" w:eastAsia="Times New Roman" w:hAnsi="Century Gothic" w:cs="Arial"/>
          <w:sz w:val="24"/>
          <w:szCs w:val="24"/>
          <w:lang w:val="es-ES"/>
        </w:rPr>
        <w:t>d</w:t>
      </w:r>
      <w:r w:rsidR="00F54D96" w:rsidRPr="00F54D96">
        <w:rPr>
          <w:rFonts w:ascii="Century Gothic" w:eastAsia="Times New Roman" w:hAnsi="Century Gothic" w:cs="Arial"/>
          <w:sz w:val="24"/>
          <w:szCs w:val="24"/>
          <w:lang w:val="es-ES"/>
        </w:rPr>
        <w:t xml:space="preserve">espacho es competente para decidir frente a las acciones de tutela presentadas por los ciudadanos, de conformidad con lo establecido en el artículo </w:t>
      </w:r>
      <w:proofErr w:type="gramStart"/>
      <w:r w:rsidR="00F54D96" w:rsidRPr="00F54D96">
        <w:rPr>
          <w:rFonts w:ascii="Century Gothic" w:eastAsia="Times New Roman" w:hAnsi="Century Gothic" w:cs="Arial"/>
          <w:sz w:val="24"/>
          <w:szCs w:val="24"/>
          <w:lang w:val="es-ES"/>
        </w:rPr>
        <w:t>86  de</w:t>
      </w:r>
      <w:proofErr w:type="gramEnd"/>
      <w:r w:rsidR="00F54D96" w:rsidRPr="00F54D96">
        <w:rPr>
          <w:rFonts w:ascii="Century Gothic" w:eastAsia="Times New Roman" w:hAnsi="Century Gothic" w:cs="Arial"/>
          <w:sz w:val="24"/>
          <w:szCs w:val="24"/>
          <w:lang w:val="es-ES"/>
        </w:rPr>
        <w:t xml:space="preserve"> la Constitución Política y el artículo 15 del Decreto 2591 de 1991; así como las demás disposiciones pertinentes.</w:t>
      </w:r>
    </w:p>
    <w:p w14:paraId="7C4410E9" w14:textId="77777777" w:rsidR="00F54D96" w:rsidRPr="00F54D96" w:rsidRDefault="00F54D96" w:rsidP="00F54D96">
      <w:pPr>
        <w:spacing w:line="360" w:lineRule="auto"/>
        <w:jc w:val="both"/>
        <w:rPr>
          <w:rFonts w:ascii="Century Gothic" w:eastAsia="Times New Roman" w:hAnsi="Century Gothic" w:cs="Arial"/>
          <w:sz w:val="24"/>
          <w:szCs w:val="24"/>
          <w:lang w:val="es-ES"/>
        </w:rPr>
      </w:pPr>
    </w:p>
    <w:p w14:paraId="5A49C6E9" w14:textId="438E5AFC" w:rsidR="00F54D96" w:rsidRPr="00C8107D" w:rsidRDefault="00F54D96" w:rsidP="00F54D96">
      <w:pPr>
        <w:spacing w:line="360" w:lineRule="auto"/>
        <w:jc w:val="both"/>
        <w:rPr>
          <w:rFonts w:ascii="Century Gothic" w:eastAsia="Times New Roman" w:hAnsi="Century Gothic" w:cs="Arial"/>
          <w:b/>
          <w:sz w:val="24"/>
          <w:szCs w:val="24"/>
          <w:lang w:val="es-ES"/>
        </w:rPr>
      </w:pPr>
      <w:r w:rsidRPr="00C8107D">
        <w:rPr>
          <w:rFonts w:ascii="Century Gothic" w:eastAsia="Times New Roman" w:hAnsi="Century Gothic" w:cs="Arial"/>
          <w:b/>
          <w:sz w:val="24"/>
          <w:szCs w:val="24"/>
          <w:lang w:val="es-ES"/>
        </w:rPr>
        <w:t>6.</w:t>
      </w:r>
      <w:r w:rsidR="00E856DA" w:rsidRPr="00C8107D">
        <w:rPr>
          <w:rFonts w:ascii="Century Gothic" w:eastAsia="Times New Roman" w:hAnsi="Century Gothic" w:cs="Arial"/>
          <w:b/>
          <w:sz w:val="24"/>
          <w:szCs w:val="24"/>
          <w:lang w:val="es-ES"/>
        </w:rPr>
        <w:t xml:space="preserve"> </w:t>
      </w:r>
      <w:r w:rsidRPr="00C8107D">
        <w:rPr>
          <w:rFonts w:ascii="Century Gothic" w:eastAsia="Times New Roman" w:hAnsi="Century Gothic" w:cs="Arial"/>
          <w:b/>
          <w:sz w:val="24"/>
          <w:szCs w:val="24"/>
          <w:lang w:val="es-ES"/>
        </w:rPr>
        <w:t>Procedencia de la tutela</w:t>
      </w:r>
    </w:p>
    <w:p w14:paraId="5B60B3AE" w14:textId="77777777" w:rsidR="00F54D96" w:rsidRPr="00F54D96" w:rsidRDefault="00F54D96" w:rsidP="00F54D96">
      <w:pPr>
        <w:spacing w:line="360" w:lineRule="auto"/>
        <w:jc w:val="both"/>
        <w:rPr>
          <w:rFonts w:ascii="Century Gothic" w:eastAsia="Times New Roman" w:hAnsi="Century Gothic" w:cs="Arial"/>
          <w:b/>
          <w:szCs w:val="24"/>
          <w:lang w:val="es-ES"/>
        </w:rPr>
      </w:pPr>
    </w:p>
    <w:p w14:paraId="27DA0EA7" w14:textId="77777777" w:rsidR="00F54D96" w:rsidRPr="00F54D96" w:rsidRDefault="003001D8" w:rsidP="00F54D96">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9</w:t>
      </w:r>
      <w:r w:rsidR="00F54D96" w:rsidRPr="00F54D96">
        <w:rPr>
          <w:rFonts w:ascii="Century Gothic" w:eastAsia="Times New Roman" w:hAnsi="Century Gothic" w:cs="Arial"/>
          <w:sz w:val="24"/>
          <w:szCs w:val="24"/>
          <w:lang w:val="es-ES"/>
        </w:rPr>
        <w:t>. De conformidad con lo dispuesto en el artículo 86 de la Constitución Política, en el articulado general y, en particular, en los Artículos 1°, 5° y 8° del Decreto – Ley 2591 de 1991 “</w:t>
      </w:r>
      <w:r w:rsidR="00F54D96" w:rsidRPr="00F54D96">
        <w:rPr>
          <w:rFonts w:ascii="Century Gothic" w:eastAsia="Times New Roman" w:hAnsi="Century Gothic" w:cs="Arial"/>
          <w:i/>
          <w:sz w:val="24"/>
          <w:szCs w:val="24"/>
          <w:lang w:val="es-ES"/>
        </w:rPr>
        <w:t>Por el cual se reglamenta la acción de tutela consagrada en el artículo 86 de la Constitución Política</w:t>
      </w:r>
      <w:r w:rsidR="00F54D96" w:rsidRPr="00F54D96">
        <w:rPr>
          <w:rFonts w:ascii="Century Gothic" w:eastAsia="Times New Roman" w:hAnsi="Century Gothic" w:cs="Arial"/>
          <w:sz w:val="24"/>
          <w:szCs w:val="24"/>
          <w:lang w:val="es-ES"/>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14:paraId="7370DA7B" w14:textId="77777777" w:rsidR="00F54D96" w:rsidRPr="00F54D96" w:rsidRDefault="00F54D96" w:rsidP="00F54D96">
      <w:pPr>
        <w:spacing w:line="360" w:lineRule="auto"/>
        <w:ind w:left="708"/>
        <w:jc w:val="both"/>
        <w:rPr>
          <w:rFonts w:ascii="Century Gothic" w:eastAsia="Times New Roman" w:hAnsi="Century Gothic" w:cs="Arial"/>
          <w:sz w:val="24"/>
          <w:szCs w:val="24"/>
          <w:lang w:val="es-ES"/>
        </w:rPr>
      </w:pPr>
    </w:p>
    <w:p w14:paraId="4B7A9B44" w14:textId="45EC9494" w:rsidR="00E435BE" w:rsidRPr="00E435BE" w:rsidRDefault="00F54D96" w:rsidP="00E435BE">
      <w:pPr>
        <w:spacing w:line="360" w:lineRule="auto"/>
        <w:jc w:val="both"/>
        <w:rPr>
          <w:rFonts w:ascii="Century Gothic" w:eastAsia="Times New Roman" w:hAnsi="Century Gothic" w:cs="Arial"/>
          <w:sz w:val="24"/>
          <w:szCs w:val="24"/>
          <w:lang w:val="es-ES"/>
        </w:rPr>
      </w:pPr>
      <w:r w:rsidRPr="00F54D96">
        <w:rPr>
          <w:rFonts w:ascii="Century Gothic" w:eastAsia="Times New Roman" w:hAnsi="Century Gothic" w:cs="Arial"/>
          <w:sz w:val="24"/>
          <w:szCs w:val="24"/>
          <w:lang w:val="es-ES"/>
        </w:rPr>
        <w:t>1</w:t>
      </w:r>
      <w:r w:rsidR="00E435BE">
        <w:rPr>
          <w:rFonts w:ascii="Century Gothic" w:eastAsia="Times New Roman" w:hAnsi="Century Gothic" w:cs="Arial"/>
          <w:sz w:val="24"/>
          <w:szCs w:val="24"/>
          <w:lang w:val="es-ES"/>
        </w:rPr>
        <w:t>0</w:t>
      </w:r>
      <w:r w:rsidRPr="00F54D96">
        <w:rPr>
          <w:rFonts w:ascii="Century Gothic" w:eastAsia="Times New Roman" w:hAnsi="Century Gothic" w:cs="Arial"/>
          <w:sz w:val="24"/>
          <w:szCs w:val="24"/>
          <w:lang w:val="es-ES"/>
        </w:rPr>
        <w:t xml:space="preserve">. </w:t>
      </w:r>
      <w:r w:rsidR="00E435BE" w:rsidRPr="00E435BE">
        <w:rPr>
          <w:rFonts w:ascii="Century Gothic" w:eastAsia="Times New Roman" w:hAnsi="Century Gothic" w:cs="Arial"/>
          <w:sz w:val="24"/>
          <w:szCs w:val="24"/>
          <w:lang w:val="es-ES"/>
        </w:rPr>
        <w:t>La acción de tutela se caracteriza por ser subsidiaria, esto es, que su procedencia está supeditada a la inexistencia de otros medios de defensa judicial, salvo que se utilice como herramienta transitoria para evitar un perjuicio irremediable o cuando los mecanismos</w:t>
      </w:r>
      <w:r w:rsidR="00FC3C1C">
        <w:rPr>
          <w:rFonts w:ascii="Century Gothic" w:eastAsia="Times New Roman" w:hAnsi="Century Gothic" w:cs="Arial"/>
          <w:sz w:val="24"/>
          <w:szCs w:val="24"/>
          <w:lang w:val="es-ES"/>
        </w:rPr>
        <w:t xml:space="preserve"> no</w:t>
      </w:r>
      <w:r w:rsidR="00E435BE" w:rsidRPr="00E435BE">
        <w:rPr>
          <w:rFonts w:ascii="Century Gothic" w:eastAsia="Times New Roman" w:hAnsi="Century Gothic" w:cs="Arial"/>
          <w:sz w:val="24"/>
          <w:szCs w:val="24"/>
          <w:lang w:val="es-ES"/>
        </w:rPr>
        <w:t xml:space="preserve"> resultan </w:t>
      </w:r>
      <w:r w:rsidR="00FC3C1C">
        <w:rPr>
          <w:rFonts w:ascii="Century Gothic" w:eastAsia="Times New Roman" w:hAnsi="Century Gothic" w:cs="Arial"/>
          <w:sz w:val="24"/>
          <w:szCs w:val="24"/>
          <w:lang w:val="es-ES"/>
        </w:rPr>
        <w:t>idóneos</w:t>
      </w:r>
      <w:r w:rsidR="00E435BE" w:rsidRPr="00E435BE">
        <w:rPr>
          <w:rFonts w:ascii="Century Gothic" w:eastAsia="Times New Roman" w:hAnsi="Century Gothic" w:cs="Arial"/>
          <w:sz w:val="24"/>
          <w:szCs w:val="24"/>
          <w:lang w:val="es-ES"/>
        </w:rPr>
        <w:t xml:space="preserve"> para afrontar la vulneración o amenaza. Así se desprende del </w:t>
      </w:r>
      <w:r w:rsidR="00E435BE" w:rsidRPr="00E435BE">
        <w:rPr>
          <w:rFonts w:ascii="Century Gothic" w:eastAsia="Times New Roman" w:hAnsi="Century Gothic" w:cs="Arial"/>
          <w:sz w:val="24"/>
          <w:szCs w:val="24"/>
          <w:lang w:val="es-ES"/>
        </w:rPr>
        <w:lastRenderedPageBreak/>
        <w:t>citado precepto constitucional</w:t>
      </w:r>
      <w:r w:rsidR="00CF0065">
        <w:rPr>
          <w:rFonts w:ascii="Century Gothic" w:eastAsia="Times New Roman" w:hAnsi="Century Gothic" w:cs="Arial"/>
          <w:sz w:val="24"/>
          <w:szCs w:val="24"/>
          <w:lang w:val="es-ES"/>
        </w:rPr>
        <w:t xml:space="preserve">, </w:t>
      </w:r>
      <w:r w:rsidR="00E435BE" w:rsidRPr="00E435BE">
        <w:rPr>
          <w:rFonts w:ascii="Century Gothic" w:eastAsia="Times New Roman" w:hAnsi="Century Gothic" w:cs="Arial"/>
          <w:sz w:val="24"/>
          <w:szCs w:val="24"/>
          <w:lang w:val="es-ES"/>
        </w:rPr>
        <w:t>y</w:t>
      </w:r>
      <w:r w:rsidR="00CF0065">
        <w:rPr>
          <w:rFonts w:ascii="Century Gothic" w:eastAsia="Times New Roman" w:hAnsi="Century Gothic" w:cs="Arial"/>
          <w:sz w:val="24"/>
          <w:szCs w:val="24"/>
          <w:lang w:val="es-ES"/>
        </w:rPr>
        <w:t xml:space="preserve"> de</w:t>
      </w:r>
      <w:r w:rsidR="00E435BE" w:rsidRPr="00E435BE">
        <w:rPr>
          <w:rFonts w:ascii="Century Gothic" w:eastAsia="Times New Roman" w:hAnsi="Century Gothic" w:cs="Arial"/>
          <w:sz w:val="24"/>
          <w:szCs w:val="24"/>
          <w:lang w:val="es-ES"/>
        </w:rPr>
        <w:t>l artículo 6, numeral 1º, del Decreto 2591 de 199</w:t>
      </w:r>
      <w:r w:rsidR="00CF0065">
        <w:rPr>
          <w:rFonts w:ascii="Century Gothic" w:eastAsia="Times New Roman" w:hAnsi="Century Gothic" w:cs="Arial"/>
          <w:sz w:val="24"/>
          <w:szCs w:val="24"/>
          <w:lang w:val="es-ES"/>
        </w:rPr>
        <w:t>1</w:t>
      </w:r>
      <w:r w:rsidR="00E435BE" w:rsidRPr="00E435BE">
        <w:rPr>
          <w:rFonts w:ascii="Century Gothic" w:eastAsia="Times New Roman" w:hAnsi="Century Gothic" w:cs="Arial"/>
          <w:sz w:val="24"/>
          <w:szCs w:val="24"/>
          <w:lang w:val="es-ES"/>
        </w:rPr>
        <w:t>.</w:t>
      </w:r>
    </w:p>
    <w:p w14:paraId="39A35FD6" w14:textId="77777777" w:rsidR="00E435BE" w:rsidRPr="00E435BE" w:rsidRDefault="00E435BE" w:rsidP="00E435BE">
      <w:pPr>
        <w:spacing w:line="360" w:lineRule="auto"/>
        <w:jc w:val="both"/>
        <w:rPr>
          <w:rFonts w:ascii="Century Gothic" w:eastAsia="Times New Roman" w:hAnsi="Century Gothic" w:cs="Arial"/>
          <w:sz w:val="24"/>
          <w:szCs w:val="24"/>
          <w:lang w:val="es-ES"/>
        </w:rPr>
      </w:pPr>
      <w:r w:rsidRPr="00E435BE">
        <w:rPr>
          <w:rFonts w:ascii="Century Gothic" w:eastAsia="Times New Roman" w:hAnsi="Century Gothic" w:cs="Arial"/>
          <w:sz w:val="24"/>
          <w:szCs w:val="24"/>
          <w:lang w:val="es-ES"/>
        </w:rPr>
        <w:t xml:space="preserve"> </w:t>
      </w:r>
    </w:p>
    <w:p w14:paraId="4BA0704E" w14:textId="77777777" w:rsidR="00E435BE" w:rsidRPr="00E435BE" w:rsidRDefault="002976E9" w:rsidP="00E435B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11. </w:t>
      </w:r>
      <w:r w:rsidR="00E435BE" w:rsidRPr="00E435BE">
        <w:rPr>
          <w:rFonts w:ascii="Century Gothic" w:eastAsia="Times New Roman" w:hAnsi="Century Gothic" w:cs="Arial"/>
          <w:sz w:val="24"/>
          <w:szCs w:val="24"/>
          <w:lang w:val="es-ES"/>
        </w:rPr>
        <w:t>De acuerdo con lo anterior, la acción de tutela solo puede incoarse cuando se hayan agotados todos los instrumentos ordinarios instituidos para defender los derechos invocados, excepto cuando se emplea para evitar daños irreparables. De hecho</w:t>
      </w:r>
      <w:r w:rsidR="00354F8C">
        <w:rPr>
          <w:rFonts w:ascii="Century Gothic" w:eastAsia="Times New Roman" w:hAnsi="Century Gothic" w:cs="Arial"/>
          <w:sz w:val="24"/>
          <w:szCs w:val="24"/>
          <w:lang w:val="es-ES"/>
        </w:rPr>
        <w:t xml:space="preserve">, la Corte Constitucional </w:t>
      </w:r>
      <w:r w:rsidR="00E435BE" w:rsidRPr="00E435BE">
        <w:rPr>
          <w:rFonts w:ascii="Century Gothic" w:eastAsia="Times New Roman" w:hAnsi="Century Gothic" w:cs="Arial"/>
          <w:sz w:val="24"/>
          <w:szCs w:val="24"/>
          <w:lang w:val="es-ES"/>
        </w:rPr>
        <w:t>ha indicado que:</w:t>
      </w:r>
    </w:p>
    <w:p w14:paraId="650138D3" w14:textId="77777777" w:rsidR="00E435BE" w:rsidRPr="00E435BE" w:rsidRDefault="00E435BE" w:rsidP="00E435BE">
      <w:pPr>
        <w:spacing w:line="360" w:lineRule="auto"/>
        <w:jc w:val="both"/>
        <w:rPr>
          <w:rFonts w:ascii="Century Gothic" w:eastAsia="Times New Roman" w:hAnsi="Century Gothic" w:cs="Arial"/>
          <w:sz w:val="24"/>
          <w:szCs w:val="24"/>
          <w:lang w:val="es-ES"/>
        </w:rPr>
      </w:pPr>
      <w:r w:rsidRPr="00E435BE">
        <w:rPr>
          <w:rFonts w:ascii="Century Gothic" w:eastAsia="Times New Roman" w:hAnsi="Century Gothic" w:cs="Arial"/>
          <w:sz w:val="24"/>
          <w:szCs w:val="24"/>
          <w:lang w:val="es-ES"/>
        </w:rPr>
        <w:t xml:space="preserve"> </w:t>
      </w:r>
    </w:p>
    <w:p w14:paraId="7AEDE458" w14:textId="77777777" w:rsidR="00E435BE" w:rsidRPr="00354F8C" w:rsidRDefault="00E435BE" w:rsidP="002976E9">
      <w:pPr>
        <w:spacing w:line="276" w:lineRule="auto"/>
        <w:ind w:left="709" w:right="424"/>
        <w:jc w:val="both"/>
        <w:rPr>
          <w:rFonts w:ascii="Century Gothic" w:eastAsia="Times New Roman" w:hAnsi="Century Gothic" w:cs="Arial"/>
          <w:i/>
          <w:iCs/>
          <w:lang w:val="es-ES"/>
        </w:rPr>
      </w:pPr>
      <w:r w:rsidRPr="00354F8C">
        <w:rPr>
          <w:rFonts w:ascii="Century Gothic" w:eastAsia="Times New Roman" w:hAnsi="Century Gothic" w:cs="Arial"/>
          <w:i/>
          <w:iCs/>
          <w:lang w:val="es-ES"/>
        </w:rPr>
        <w:t>“(…) el carácter subsidiario de la acción de tutela impone al interesado la obligación de desplegar todo su actuar dirigido a poner en marcha los medios ordinarios de defensa ofrecidos dentro del ordenamiento jurídico para la protección de sus derechos fundamentales. Tal imperativo constitucional pone de relieve que para acudir a la acción de tutela el peticionario debe haber actuado con diligencia en los procesos y procedimientos ordinarios, pero también que la falta injustificada de agotamiento de los recursos legales deviene en la improcedencia del mecanismo de amparo establecido en el artículo 86 superior.</w:t>
      </w:r>
    </w:p>
    <w:p w14:paraId="135E012D" w14:textId="77777777" w:rsidR="00E435BE" w:rsidRPr="00354F8C" w:rsidRDefault="00E435BE" w:rsidP="002976E9">
      <w:pPr>
        <w:spacing w:line="276" w:lineRule="auto"/>
        <w:ind w:left="709" w:right="424"/>
        <w:jc w:val="both"/>
        <w:rPr>
          <w:rFonts w:ascii="Century Gothic" w:eastAsia="Times New Roman" w:hAnsi="Century Gothic" w:cs="Arial"/>
          <w:i/>
          <w:iCs/>
          <w:lang w:val="es-ES"/>
        </w:rPr>
      </w:pPr>
      <w:r w:rsidRPr="00354F8C">
        <w:rPr>
          <w:rFonts w:ascii="Century Gothic" w:eastAsia="Times New Roman" w:hAnsi="Century Gothic" w:cs="Arial"/>
          <w:i/>
          <w:iCs/>
          <w:lang w:val="es-ES"/>
        </w:rPr>
        <w:t xml:space="preserve"> </w:t>
      </w:r>
    </w:p>
    <w:p w14:paraId="185FE2E8" w14:textId="77777777" w:rsidR="00E435BE" w:rsidRPr="00354F8C" w:rsidRDefault="00E435BE" w:rsidP="002976E9">
      <w:pPr>
        <w:spacing w:line="276" w:lineRule="auto"/>
        <w:ind w:left="709" w:right="424"/>
        <w:jc w:val="both"/>
        <w:rPr>
          <w:rFonts w:ascii="Century Gothic" w:eastAsia="Times New Roman" w:hAnsi="Century Gothic" w:cs="Arial"/>
          <w:i/>
          <w:iCs/>
          <w:lang w:val="es-ES"/>
        </w:rPr>
      </w:pPr>
      <w:r w:rsidRPr="00354F8C">
        <w:rPr>
          <w:rFonts w:ascii="Century Gothic" w:eastAsia="Times New Roman" w:hAnsi="Century Gothic" w:cs="Arial"/>
          <w:i/>
          <w:iCs/>
          <w:lang w:val="es-ES"/>
        </w:rPr>
        <w:t xml:space="preserve">Sobre este particular, ha precisado la jurisprudencia que si existiendo el medio judicial de defensa, el interesado deja de acudir a él y, además, pudiendo evitarlo, permite que éste caduque, no podrá posteriormente acudir a la acción de tutela en procura de obtener la protección de un derecho fundamental. En estas circunstancias, la acción de amparo constitucional no podría hacerse valer ni siquiera como mecanismo transitorio de protección, pues tal modalidad procesal se encuentra subordinada al ejercicio de un medio judicial ordinario en cuyo trámite se resuelva definitivamente acerca de la vulneración </w:t>
      </w:r>
      <w:proofErr w:type="spellStart"/>
      <w:r w:rsidRPr="00354F8C">
        <w:rPr>
          <w:rFonts w:ascii="Century Gothic" w:eastAsia="Times New Roman" w:hAnsi="Century Gothic" w:cs="Arial"/>
          <w:i/>
          <w:iCs/>
          <w:lang w:val="es-ES"/>
        </w:rPr>
        <w:t>iusfundamental</w:t>
      </w:r>
      <w:proofErr w:type="spellEnd"/>
      <w:r w:rsidRPr="00354F8C">
        <w:rPr>
          <w:rFonts w:ascii="Century Gothic" w:eastAsia="Times New Roman" w:hAnsi="Century Gothic" w:cs="Arial"/>
          <w:i/>
          <w:iCs/>
          <w:lang w:val="es-ES"/>
        </w:rPr>
        <w:t xml:space="preserve"> y a la diligencia del actor para hacer uso oportuno del mismo”</w:t>
      </w:r>
      <w:r w:rsidR="00A870AB">
        <w:rPr>
          <w:rStyle w:val="Refdenotaalpie"/>
          <w:rFonts w:ascii="Century Gothic" w:eastAsia="Times New Roman" w:hAnsi="Century Gothic" w:cs="Arial"/>
          <w:i/>
          <w:iCs/>
          <w:lang w:val="es-ES"/>
        </w:rPr>
        <w:footnoteReference w:id="5"/>
      </w:r>
      <w:r w:rsidR="000575B1">
        <w:rPr>
          <w:rFonts w:ascii="Century Gothic" w:eastAsia="Times New Roman" w:hAnsi="Century Gothic" w:cs="Arial"/>
          <w:i/>
          <w:iCs/>
          <w:lang w:val="es-ES"/>
        </w:rPr>
        <w:t>.</w:t>
      </w:r>
    </w:p>
    <w:p w14:paraId="3190A3AB" w14:textId="77777777" w:rsidR="00E435BE" w:rsidRPr="00E435BE" w:rsidRDefault="00E435BE" w:rsidP="00E435BE">
      <w:pPr>
        <w:spacing w:line="360" w:lineRule="auto"/>
        <w:jc w:val="both"/>
        <w:rPr>
          <w:rFonts w:ascii="Century Gothic" w:eastAsia="Times New Roman" w:hAnsi="Century Gothic" w:cs="Arial"/>
          <w:sz w:val="24"/>
          <w:szCs w:val="24"/>
          <w:lang w:val="es-ES"/>
        </w:rPr>
      </w:pPr>
      <w:r w:rsidRPr="00E435BE">
        <w:rPr>
          <w:rFonts w:ascii="Century Gothic" w:eastAsia="Times New Roman" w:hAnsi="Century Gothic" w:cs="Arial"/>
          <w:sz w:val="24"/>
          <w:szCs w:val="24"/>
          <w:lang w:val="es-ES"/>
        </w:rPr>
        <w:t xml:space="preserve"> </w:t>
      </w:r>
    </w:p>
    <w:p w14:paraId="14E3923E" w14:textId="11DCDA31" w:rsidR="00E435BE" w:rsidRPr="00E435BE" w:rsidRDefault="00F1340F" w:rsidP="00E435B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12. </w:t>
      </w:r>
      <w:r w:rsidR="00E435BE" w:rsidRPr="00E435BE">
        <w:rPr>
          <w:rFonts w:ascii="Century Gothic" w:eastAsia="Times New Roman" w:hAnsi="Century Gothic" w:cs="Arial"/>
          <w:sz w:val="24"/>
          <w:szCs w:val="24"/>
          <w:lang w:val="es-ES"/>
        </w:rPr>
        <w:t>Aunado a lo expuesto, también se ha señalado que no por existir otro medio de defensa judicial la tutela resulta improcedente,</w:t>
      </w:r>
      <w:r w:rsidR="00A31180">
        <w:rPr>
          <w:rFonts w:ascii="Century Gothic" w:eastAsia="Times New Roman" w:hAnsi="Century Gothic" w:cs="Arial"/>
          <w:sz w:val="24"/>
          <w:szCs w:val="24"/>
          <w:lang w:val="es-ES"/>
        </w:rPr>
        <w:t xml:space="preserve"> pues</w:t>
      </w:r>
      <w:r w:rsidR="00E435BE" w:rsidRPr="00E435BE">
        <w:rPr>
          <w:rFonts w:ascii="Century Gothic" w:eastAsia="Times New Roman" w:hAnsi="Century Gothic" w:cs="Arial"/>
          <w:sz w:val="24"/>
          <w:szCs w:val="24"/>
          <w:lang w:val="es-ES"/>
        </w:rPr>
        <w:t xml:space="preserve"> el mecanismo debe ser idóneo y eficaz para garantizar la protección del derecho:</w:t>
      </w:r>
    </w:p>
    <w:p w14:paraId="796E140F" w14:textId="77777777" w:rsidR="00E435BE" w:rsidRPr="00E435BE" w:rsidRDefault="00E435BE" w:rsidP="00E435BE">
      <w:pPr>
        <w:spacing w:line="360" w:lineRule="auto"/>
        <w:jc w:val="both"/>
        <w:rPr>
          <w:rFonts w:ascii="Century Gothic" w:eastAsia="Times New Roman" w:hAnsi="Century Gothic" w:cs="Arial"/>
          <w:sz w:val="24"/>
          <w:szCs w:val="24"/>
          <w:lang w:val="es-ES"/>
        </w:rPr>
      </w:pPr>
      <w:r w:rsidRPr="00E435BE">
        <w:rPr>
          <w:rFonts w:ascii="Century Gothic" w:eastAsia="Times New Roman" w:hAnsi="Century Gothic" w:cs="Arial"/>
          <w:sz w:val="24"/>
          <w:szCs w:val="24"/>
          <w:lang w:val="es-ES"/>
        </w:rPr>
        <w:lastRenderedPageBreak/>
        <w:t xml:space="preserve"> </w:t>
      </w:r>
    </w:p>
    <w:p w14:paraId="0F0484DB" w14:textId="77777777" w:rsidR="00E435BE" w:rsidRPr="00242CEC" w:rsidRDefault="00E435BE" w:rsidP="00242CEC">
      <w:pPr>
        <w:spacing w:line="276" w:lineRule="auto"/>
        <w:ind w:left="709" w:right="566"/>
        <w:jc w:val="both"/>
        <w:rPr>
          <w:rFonts w:ascii="Century Gothic" w:eastAsia="Times New Roman" w:hAnsi="Century Gothic" w:cs="Arial"/>
          <w:i/>
          <w:iCs/>
          <w:lang w:val="es-ES"/>
        </w:rPr>
      </w:pPr>
      <w:r w:rsidRPr="00242CEC">
        <w:rPr>
          <w:rFonts w:ascii="Century Gothic" w:eastAsia="Times New Roman" w:hAnsi="Century Gothic" w:cs="Arial"/>
          <w:i/>
          <w:iCs/>
          <w:lang w:val="es-ES"/>
        </w:rPr>
        <w:t>“la sola existencia de otro mecanismo judicial no constituye una razón suficiente para declarar la improcedencia de la acción</w:t>
      </w:r>
      <w:r w:rsidR="00F859E2">
        <w:rPr>
          <w:rStyle w:val="Refdenotaalpie"/>
          <w:rFonts w:ascii="Century Gothic" w:eastAsia="Times New Roman" w:hAnsi="Century Gothic" w:cs="Arial"/>
          <w:i/>
          <w:iCs/>
          <w:lang w:val="es-ES"/>
        </w:rPr>
        <w:footnoteReference w:id="6"/>
      </w:r>
      <w:r w:rsidRPr="00242CEC">
        <w:rPr>
          <w:rFonts w:ascii="Century Gothic" w:eastAsia="Times New Roman" w:hAnsi="Century Gothic" w:cs="Arial"/>
          <w:i/>
          <w:iCs/>
          <w:lang w:val="es-ES"/>
        </w:rPr>
        <w:t>. El medio debe ser idóneo, lo que significa que debe ser materialmente apto para producir el efecto protector de los derechos fundamentales. Además, debe ser un medio eficaz, esto es, que debe estar diseñado de forma tal que brinde oportunamente una protección al derecho”</w:t>
      </w:r>
      <w:r w:rsidR="00CE54AF">
        <w:rPr>
          <w:rStyle w:val="Refdenotaalpie"/>
          <w:rFonts w:ascii="Century Gothic" w:eastAsia="Times New Roman" w:hAnsi="Century Gothic" w:cs="Arial"/>
          <w:i/>
          <w:iCs/>
          <w:lang w:val="es-ES"/>
        </w:rPr>
        <w:footnoteReference w:id="7"/>
      </w:r>
      <w:r w:rsidRPr="00242CEC">
        <w:rPr>
          <w:rFonts w:ascii="Century Gothic" w:eastAsia="Times New Roman" w:hAnsi="Century Gothic" w:cs="Arial"/>
          <w:i/>
          <w:iCs/>
          <w:lang w:val="es-ES"/>
        </w:rPr>
        <w:t>.</w:t>
      </w:r>
    </w:p>
    <w:p w14:paraId="3B696D59" w14:textId="77777777" w:rsidR="00E435BE" w:rsidRPr="00E435BE" w:rsidRDefault="00E435BE" w:rsidP="00E435BE">
      <w:pPr>
        <w:spacing w:line="360" w:lineRule="auto"/>
        <w:jc w:val="both"/>
        <w:rPr>
          <w:rFonts w:ascii="Century Gothic" w:eastAsia="Times New Roman" w:hAnsi="Century Gothic" w:cs="Arial"/>
          <w:sz w:val="24"/>
          <w:szCs w:val="24"/>
          <w:lang w:val="es-ES"/>
        </w:rPr>
      </w:pPr>
      <w:r w:rsidRPr="00E435BE">
        <w:rPr>
          <w:rFonts w:ascii="Century Gothic" w:eastAsia="Times New Roman" w:hAnsi="Century Gothic" w:cs="Arial"/>
          <w:sz w:val="24"/>
          <w:szCs w:val="24"/>
          <w:lang w:val="es-ES"/>
        </w:rPr>
        <w:t xml:space="preserve"> </w:t>
      </w:r>
    </w:p>
    <w:p w14:paraId="11B5C126" w14:textId="11B98688" w:rsidR="00E435BE" w:rsidRDefault="00F1340F" w:rsidP="00F54D96">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13</w:t>
      </w:r>
      <w:r w:rsidR="00E435BE" w:rsidRPr="00E435BE">
        <w:rPr>
          <w:rFonts w:ascii="Century Gothic" w:eastAsia="Times New Roman" w:hAnsi="Century Gothic" w:cs="Arial"/>
          <w:sz w:val="24"/>
          <w:szCs w:val="24"/>
          <w:lang w:val="es-ES"/>
        </w:rPr>
        <w:t xml:space="preserve">. En ese orden de ideas, es obligación del juez de tutela verificar si el </w:t>
      </w:r>
      <w:r>
        <w:rPr>
          <w:rFonts w:ascii="Century Gothic" w:eastAsia="Times New Roman" w:hAnsi="Century Gothic" w:cs="Arial"/>
          <w:sz w:val="24"/>
          <w:szCs w:val="24"/>
          <w:lang w:val="es-ES"/>
        </w:rPr>
        <w:t>mecanismo</w:t>
      </w:r>
      <w:r w:rsidR="00E435BE" w:rsidRPr="00E435BE">
        <w:rPr>
          <w:rFonts w:ascii="Century Gothic" w:eastAsia="Times New Roman" w:hAnsi="Century Gothic" w:cs="Arial"/>
          <w:sz w:val="24"/>
          <w:szCs w:val="24"/>
          <w:lang w:val="es-ES"/>
        </w:rPr>
        <w:t xml:space="preserve"> es idóneo y seguro para contrarrestar la situación, respecto de la cual debe existir más </w:t>
      </w:r>
      <w:r>
        <w:rPr>
          <w:rFonts w:ascii="Century Gothic" w:eastAsia="Times New Roman" w:hAnsi="Century Gothic" w:cs="Arial"/>
          <w:sz w:val="24"/>
          <w:szCs w:val="24"/>
          <w:lang w:val="es-ES"/>
        </w:rPr>
        <w:t>flexibilidad</w:t>
      </w:r>
      <w:r w:rsidR="00E435BE" w:rsidRPr="00E435BE">
        <w:rPr>
          <w:rFonts w:ascii="Century Gothic" w:eastAsia="Times New Roman" w:hAnsi="Century Gothic" w:cs="Arial"/>
          <w:sz w:val="24"/>
          <w:szCs w:val="24"/>
          <w:lang w:val="es-ES"/>
        </w:rPr>
        <w:t xml:space="preserve"> cuando se trata de personas en edad avanzada, dado que por esa condición le es más difícil conseguir un empleo y, por lo </w:t>
      </w:r>
      <w:proofErr w:type="gramStart"/>
      <w:r w:rsidR="00E435BE" w:rsidRPr="00E435BE">
        <w:rPr>
          <w:rFonts w:ascii="Century Gothic" w:eastAsia="Times New Roman" w:hAnsi="Century Gothic" w:cs="Arial"/>
          <w:sz w:val="24"/>
          <w:szCs w:val="24"/>
          <w:lang w:val="es-ES"/>
        </w:rPr>
        <w:t>mismo,  se</w:t>
      </w:r>
      <w:proofErr w:type="gramEnd"/>
      <w:r w:rsidR="00E435BE" w:rsidRPr="00E435BE">
        <w:rPr>
          <w:rFonts w:ascii="Century Gothic" w:eastAsia="Times New Roman" w:hAnsi="Century Gothic" w:cs="Arial"/>
          <w:sz w:val="24"/>
          <w:szCs w:val="24"/>
          <w:lang w:val="es-ES"/>
        </w:rPr>
        <w:t xml:space="preserve"> constituyen en sujetos de especial protección constituci</w:t>
      </w:r>
      <w:r w:rsidR="00F310D4">
        <w:rPr>
          <w:rFonts w:ascii="Century Gothic" w:eastAsia="Times New Roman" w:hAnsi="Century Gothic" w:cs="Arial"/>
          <w:sz w:val="24"/>
          <w:szCs w:val="24"/>
          <w:lang w:val="es-ES"/>
        </w:rPr>
        <w:t>ón</w:t>
      </w:r>
      <w:r w:rsidR="00AA7BE7">
        <w:rPr>
          <w:rStyle w:val="Refdenotaalpie"/>
          <w:rFonts w:ascii="Century Gothic" w:eastAsia="Times New Roman" w:hAnsi="Century Gothic" w:cs="Arial"/>
          <w:sz w:val="24"/>
          <w:szCs w:val="24"/>
          <w:lang w:val="es-ES"/>
        </w:rPr>
        <w:footnoteReference w:id="8"/>
      </w:r>
      <w:r w:rsidR="00E435BE" w:rsidRPr="00E435BE">
        <w:rPr>
          <w:rFonts w:ascii="Century Gothic" w:eastAsia="Times New Roman" w:hAnsi="Century Gothic" w:cs="Arial"/>
          <w:sz w:val="24"/>
          <w:szCs w:val="24"/>
          <w:lang w:val="es-ES"/>
        </w:rPr>
        <w:t xml:space="preserve">. </w:t>
      </w:r>
      <w:r w:rsidR="004555A9">
        <w:rPr>
          <w:rFonts w:ascii="Century Gothic" w:eastAsia="Times New Roman" w:hAnsi="Century Gothic" w:cs="Arial"/>
          <w:sz w:val="24"/>
          <w:szCs w:val="24"/>
          <w:lang w:val="es-ES"/>
        </w:rPr>
        <w:t>“</w:t>
      </w:r>
      <w:r w:rsidR="00D33F43">
        <w:rPr>
          <w:rFonts w:ascii="Century Gothic" w:eastAsia="Times New Roman" w:hAnsi="Century Gothic" w:cs="Arial"/>
          <w:sz w:val="24"/>
          <w:szCs w:val="24"/>
          <w:lang w:val="es-ES"/>
        </w:rPr>
        <w:t>En ese tipo de</w:t>
      </w:r>
      <w:r w:rsidR="00E435BE" w:rsidRPr="00E435BE">
        <w:rPr>
          <w:rFonts w:ascii="Century Gothic" w:eastAsia="Times New Roman" w:hAnsi="Century Gothic" w:cs="Arial"/>
          <w:sz w:val="24"/>
          <w:szCs w:val="24"/>
          <w:lang w:val="es-ES"/>
        </w:rPr>
        <w:t xml:space="preserve"> evento</w:t>
      </w:r>
      <w:r w:rsidR="00D33F43">
        <w:rPr>
          <w:rFonts w:ascii="Century Gothic" w:eastAsia="Times New Roman" w:hAnsi="Century Gothic" w:cs="Arial"/>
          <w:sz w:val="24"/>
          <w:szCs w:val="24"/>
          <w:lang w:val="es-ES"/>
        </w:rPr>
        <w:t>s</w:t>
      </w:r>
      <w:r w:rsidR="00E435BE" w:rsidRPr="00E435BE">
        <w:rPr>
          <w:rFonts w:ascii="Century Gothic" w:eastAsia="Times New Roman" w:hAnsi="Century Gothic" w:cs="Arial"/>
          <w:sz w:val="24"/>
          <w:szCs w:val="24"/>
          <w:lang w:val="es-ES"/>
        </w:rPr>
        <w:t>, “la acción constitucional aventaja al mecanismo ordinario de defensa judicial, por resultar eficaz en medida y oportunidad”</w:t>
      </w:r>
      <w:r w:rsidR="0071098F">
        <w:rPr>
          <w:rStyle w:val="Refdenotaalpie"/>
          <w:rFonts w:ascii="Century Gothic" w:eastAsia="Times New Roman" w:hAnsi="Century Gothic" w:cs="Arial"/>
          <w:sz w:val="24"/>
          <w:szCs w:val="24"/>
          <w:lang w:val="es-ES"/>
        </w:rPr>
        <w:footnoteReference w:id="9"/>
      </w:r>
      <w:r w:rsidR="0071098F">
        <w:rPr>
          <w:rFonts w:ascii="Century Gothic" w:eastAsia="Times New Roman" w:hAnsi="Century Gothic" w:cs="Arial"/>
          <w:sz w:val="24"/>
          <w:szCs w:val="24"/>
          <w:lang w:val="es-ES"/>
        </w:rPr>
        <w:t>.</w:t>
      </w:r>
      <w:r w:rsidR="00E435BE" w:rsidRPr="00F54D96">
        <w:rPr>
          <w:rFonts w:ascii="Century Gothic" w:eastAsia="Times New Roman" w:hAnsi="Century Gothic" w:cs="Arial"/>
          <w:sz w:val="24"/>
          <w:szCs w:val="24"/>
          <w:lang w:val="es-ES"/>
        </w:rPr>
        <w:t xml:space="preserve"> </w:t>
      </w:r>
    </w:p>
    <w:p w14:paraId="04BF807C" w14:textId="77777777" w:rsidR="007945AB" w:rsidRDefault="007945AB" w:rsidP="00F54D96">
      <w:pPr>
        <w:spacing w:line="360" w:lineRule="auto"/>
        <w:jc w:val="both"/>
        <w:rPr>
          <w:rFonts w:ascii="Century Gothic" w:eastAsia="Times New Roman" w:hAnsi="Century Gothic" w:cs="Arial"/>
          <w:sz w:val="24"/>
          <w:szCs w:val="24"/>
          <w:lang w:val="es-ES"/>
        </w:rPr>
      </w:pPr>
    </w:p>
    <w:p w14:paraId="41B0D8EF" w14:textId="32A58B4F" w:rsidR="00E435BE" w:rsidRDefault="007945AB" w:rsidP="00F54D96">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w:t>
      </w:r>
      <w:r w:rsidR="004555A9">
        <w:rPr>
          <w:rFonts w:ascii="Century Gothic" w:eastAsia="Times New Roman" w:hAnsi="Century Gothic" w:cs="Arial"/>
          <w:sz w:val="24"/>
          <w:szCs w:val="24"/>
          <w:lang w:val="es-ES"/>
        </w:rPr>
        <w:t>4</w:t>
      </w:r>
      <w:r>
        <w:rPr>
          <w:rFonts w:ascii="Century Gothic" w:eastAsia="Times New Roman" w:hAnsi="Century Gothic" w:cs="Arial"/>
          <w:sz w:val="24"/>
          <w:szCs w:val="24"/>
          <w:lang w:val="es-ES"/>
        </w:rPr>
        <w:t xml:space="preserve">. </w:t>
      </w:r>
      <w:r w:rsidRPr="007945AB">
        <w:rPr>
          <w:rFonts w:ascii="Century Gothic" w:eastAsia="Times New Roman" w:hAnsi="Century Gothic" w:cs="Arial"/>
          <w:sz w:val="24"/>
          <w:szCs w:val="24"/>
          <w:lang w:val="es-ES"/>
        </w:rPr>
        <w:t xml:space="preserve">En síntesis, dada la subsidiariedad de la acción de </w:t>
      </w:r>
      <w:proofErr w:type="gramStart"/>
      <w:r w:rsidRPr="007945AB">
        <w:rPr>
          <w:rFonts w:ascii="Century Gothic" w:eastAsia="Times New Roman" w:hAnsi="Century Gothic" w:cs="Arial"/>
          <w:sz w:val="24"/>
          <w:szCs w:val="24"/>
          <w:lang w:val="es-ES"/>
        </w:rPr>
        <w:t>tutela</w:t>
      </w:r>
      <w:r w:rsidR="00191936">
        <w:rPr>
          <w:rFonts w:ascii="Century Gothic" w:eastAsia="Times New Roman" w:hAnsi="Century Gothic" w:cs="Arial"/>
          <w:sz w:val="24"/>
          <w:szCs w:val="24"/>
          <w:lang w:val="es-ES"/>
        </w:rPr>
        <w:t>,</w:t>
      </w:r>
      <w:r w:rsidR="004555A9">
        <w:rPr>
          <w:rFonts w:ascii="Century Gothic" w:eastAsia="Times New Roman" w:hAnsi="Century Gothic" w:cs="Arial"/>
          <w:sz w:val="24"/>
          <w:szCs w:val="24"/>
          <w:lang w:val="es-ES"/>
        </w:rPr>
        <w:t xml:space="preserve"> </w:t>
      </w:r>
      <w:r w:rsidRPr="007945AB">
        <w:rPr>
          <w:rFonts w:ascii="Century Gothic" w:eastAsia="Times New Roman" w:hAnsi="Century Gothic" w:cs="Arial"/>
          <w:sz w:val="24"/>
          <w:szCs w:val="24"/>
          <w:lang w:val="es-ES"/>
        </w:rPr>
        <w:t xml:space="preserve"> su</w:t>
      </w:r>
      <w:proofErr w:type="gramEnd"/>
      <w:r w:rsidRPr="007945AB">
        <w:rPr>
          <w:rFonts w:ascii="Century Gothic" w:eastAsia="Times New Roman" w:hAnsi="Century Gothic" w:cs="Arial"/>
          <w:sz w:val="24"/>
          <w:szCs w:val="24"/>
          <w:lang w:val="es-ES"/>
        </w:rPr>
        <w:t xml:space="preserve"> procedencia </w:t>
      </w:r>
      <w:r w:rsidR="00191936">
        <w:rPr>
          <w:rFonts w:ascii="Century Gothic" w:eastAsia="Times New Roman" w:hAnsi="Century Gothic" w:cs="Arial"/>
          <w:sz w:val="24"/>
          <w:szCs w:val="24"/>
          <w:lang w:val="es-ES"/>
        </w:rPr>
        <w:t>está</w:t>
      </w:r>
      <w:r w:rsidR="004555A9">
        <w:rPr>
          <w:rFonts w:ascii="Century Gothic" w:eastAsia="Times New Roman" w:hAnsi="Century Gothic" w:cs="Arial"/>
          <w:sz w:val="24"/>
          <w:szCs w:val="24"/>
          <w:lang w:val="es-ES"/>
        </w:rPr>
        <w:t xml:space="preserve"> </w:t>
      </w:r>
      <w:r w:rsidRPr="007945AB">
        <w:rPr>
          <w:rFonts w:ascii="Century Gothic" w:eastAsia="Times New Roman" w:hAnsi="Century Gothic" w:cs="Arial"/>
          <w:sz w:val="24"/>
          <w:szCs w:val="24"/>
          <w:lang w:val="es-ES"/>
        </w:rPr>
        <w:t>sujeta a la inexistencia de otros medios de defensa judicial, excepto que se utilice como mecanismo transitorio para evitar un perjuicio irremediable, o cuando esas medidas no son idóneas para enfrentar la vulneración o la amenaza. Y de conformidad con el principio de inmediatez, la acción de tutela debe interponerse dentro de un término razonable respecto del momento en que presentó la vulneración de los derechos fundamentales.</w:t>
      </w:r>
    </w:p>
    <w:p w14:paraId="387F1208" w14:textId="77777777" w:rsidR="00BB375F" w:rsidRDefault="00BB375F" w:rsidP="00F54D96">
      <w:pPr>
        <w:spacing w:line="360" w:lineRule="auto"/>
        <w:jc w:val="both"/>
        <w:rPr>
          <w:rFonts w:ascii="Century Gothic" w:eastAsia="Times New Roman" w:hAnsi="Century Gothic" w:cs="Arial"/>
          <w:sz w:val="24"/>
          <w:szCs w:val="24"/>
          <w:lang w:val="es-ES"/>
        </w:rPr>
      </w:pPr>
    </w:p>
    <w:p w14:paraId="7DE38223" w14:textId="4A2F3CB5" w:rsidR="00F54D96" w:rsidRPr="00F54D96" w:rsidRDefault="00F54D96" w:rsidP="00F54D96">
      <w:pPr>
        <w:spacing w:line="360" w:lineRule="auto"/>
        <w:jc w:val="both"/>
        <w:rPr>
          <w:rFonts w:ascii="Century Gothic" w:eastAsia="Times New Roman" w:hAnsi="Century Gothic" w:cs="Arial"/>
          <w:sz w:val="24"/>
          <w:szCs w:val="24"/>
          <w:lang w:val="es-ES"/>
        </w:rPr>
      </w:pPr>
      <w:r w:rsidRPr="00F54D96">
        <w:rPr>
          <w:rFonts w:ascii="Century Gothic" w:eastAsia="Times New Roman" w:hAnsi="Century Gothic" w:cs="Arial"/>
          <w:sz w:val="24"/>
          <w:szCs w:val="24"/>
          <w:lang w:val="es-ES"/>
        </w:rPr>
        <w:t>1</w:t>
      </w:r>
      <w:r w:rsidR="00191936">
        <w:rPr>
          <w:rFonts w:ascii="Century Gothic" w:eastAsia="Times New Roman" w:hAnsi="Century Gothic" w:cs="Arial"/>
          <w:sz w:val="24"/>
          <w:szCs w:val="24"/>
          <w:lang w:val="es-ES"/>
        </w:rPr>
        <w:t>5</w:t>
      </w:r>
      <w:r w:rsidRPr="00F54D96">
        <w:rPr>
          <w:rFonts w:ascii="Century Gothic" w:eastAsia="Times New Roman" w:hAnsi="Century Gothic" w:cs="Arial"/>
          <w:sz w:val="24"/>
          <w:szCs w:val="24"/>
          <w:lang w:val="es-ES"/>
        </w:rPr>
        <w:t>. Por lo demás, el despacho encuentra que tanto la parte accionante como la accionada, se encuentran legitimados para actuar dentro de este proceso.</w:t>
      </w:r>
    </w:p>
    <w:p w14:paraId="1C0472A0" w14:textId="1138BDA7" w:rsidR="00F54D96" w:rsidRDefault="00F54D96" w:rsidP="00F54D96">
      <w:pPr>
        <w:spacing w:line="360" w:lineRule="auto"/>
        <w:jc w:val="both"/>
        <w:rPr>
          <w:rFonts w:ascii="Century Gothic" w:eastAsia="Times New Roman" w:hAnsi="Century Gothic" w:cs="Arial"/>
          <w:b/>
          <w:sz w:val="24"/>
          <w:szCs w:val="24"/>
          <w:lang w:val="es-ES"/>
        </w:rPr>
      </w:pPr>
    </w:p>
    <w:p w14:paraId="41DA1D71" w14:textId="77777777" w:rsidR="00F97E05" w:rsidRDefault="00F54D96" w:rsidP="00F54D96">
      <w:pPr>
        <w:spacing w:line="360" w:lineRule="auto"/>
        <w:jc w:val="both"/>
        <w:rPr>
          <w:rFonts w:ascii="Century Gothic" w:eastAsia="Times New Roman" w:hAnsi="Century Gothic" w:cs="Arial"/>
          <w:b/>
          <w:sz w:val="24"/>
          <w:szCs w:val="24"/>
          <w:lang w:val="es-ES"/>
        </w:rPr>
      </w:pPr>
      <w:r w:rsidRPr="00F54D96">
        <w:rPr>
          <w:rFonts w:ascii="Century Gothic" w:eastAsia="Times New Roman" w:hAnsi="Century Gothic" w:cs="Arial"/>
          <w:b/>
          <w:sz w:val="24"/>
          <w:szCs w:val="24"/>
          <w:lang w:val="es-ES"/>
        </w:rPr>
        <w:lastRenderedPageBreak/>
        <w:t xml:space="preserve">7. </w:t>
      </w:r>
      <w:r w:rsidR="00F97E05">
        <w:rPr>
          <w:rFonts w:ascii="Century Gothic" w:eastAsia="Times New Roman" w:hAnsi="Century Gothic" w:cs="Arial"/>
          <w:b/>
          <w:sz w:val="24"/>
          <w:szCs w:val="24"/>
          <w:lang w:val="es-ES"/>
        </w:rPr>
        <w:t>Procedencia de la acción de tutela en el caso concreto</w:t>
      </w:r>
    </w:p>
    <w:p w14:paraId="67A84932" w14:textId="77777777" w:rsidR="00F97E05" w:rsidRDefault="00F97E05" w:rsidP="00F54D96">
      <w:pPr>
        <w:spacing w:line="360" w:lineRule="auto"/>
        <w:jc w:val="both"/>
        <w:rPr>
          <w:rFonts w:ascii="Century Gothic" w:eastAsia="Times New Roman" w:hAnsi="Century Gothic" w:cs="Arial"/>
          <w:b/>
          <w:sz w:val="24"/>
          <w:szCs w:val="24"/>
          <w:lang w:val="es-ES"/>
        </w:rPr>
      </w:pPr>
    </w:p>
    <w:p w14:paraId="3E0CF881" w14:textId="040C8D4D" w:rsidR="00F97E05" w:rsidRPr="00F97E05" w:rsidRDefault="00F97E05" w:rsidP="00F97E05">
      <w:pPr>
        <w:spacing w:line="360" w:lineRule="auto"/>
        <w:jc w:val="both"/>
        <w:rPr>
          <w:rFonts w:ascii="Century Gothic" w:eastAsia="Times New Roman" w:hAnsi="Century Gothic" w:cs="Arial"/>
          <w:bCs/>
          <w:sz w:val="24"/>
          <w:szCs w:val="24"/>
          <w:lang w:val="es-ES"/>
        </w:rPr>
      </w:pPr>
      <w:r w:rsidRPr="00F97E05">
        <w:rPr>
          <w:rFonts w:ascii="Century Gothic" w:eastAsia="Times New Roman" w:hAnsi="Century Gothic" w:cs="Arial"/>
          <w:bCs/>
          <w:sz w:val="24"/>
          <w:szCs w:val="24"/>
          <w:lang w:val="es-ES"/>
        </w:rPr>
        <w:t>1</w:t>
      </w:r>
      <w:r w:rsidR="00191936">
        <w:rPr>
          <w:rFonts w:ascii="Century Gothic" w:eastAsia="Times New Roman" w:hAnsi="Century Gothic" w:cs="Arial"/>
          <w:bCs/>
          <w:sz w:val="24"/>
          <w:szCs w:val="24"/>
          <w:lang w:val="es-ES"/>
        </w:rPr>
        <w:t>6</w:t>
      </w:r>
      <w:r w:rsidRPr="00F97E05">
        <w:rPr>
          <w:rFonts w:ascii="Century Gothic" w:eastAsia="Times New Roman" w:hAnsi="Century Gothic" w:cs="Arial"/>
          <w:bCs/>
          <w:sz w:val="24"/>
          <w:szCs w:val="24"/>
          <w:lang w:val="es-ES"/>
        </w:rPr>
        <w:t xml:space="preserve">. </w:t>
      </w:r>
      <w:r w:rsidR="00265B13">
        <w:rPr>
          <w:rFonts w:ascii="Century Gothic" w:eastAsia="Times New Roman" w:hAnsi="Century Gothic" w:cs="Arial"/>
          <w:bCs/>
          <w:sz w:val="24"/>
          <w:szCs w:val="24"/>
          <w:lang w:val="es-ES"/>
        </w:rPr>
        <w:t>L</w:t>
      </w:r>
      <w:r w:rsidRPr="00F97E05">
        <w:rPr>
          <w:rFonts w:ascii="Century Gothic" w:eastAsia="Times New Roman" w:hAnsi="Century Gothic" w:cs="Arial"/>
          <w:bCs/>
          <w:sz w:val="24"/>
          <w:szCs w:val="24"/>
          <w:lang w:val="es-ES"/>
        </w:rPr>
        <w:t xml:space="preserve">a jurisprudencia constitucional </w:t>
      </w:r>
      <w:r w:rsidR="005E4CBD">
        <w:rPr>
          <w:rFonts w:ascii="Century Gothic" w:eastAsia="Times New Roman" w:hAnsi="Century Gothic" w:cs="Arial"/>
          <w:bCs/>
          <w:sz w:val="24"/>
          <w:szCs w:val="24"/>
          <w:lang w:val="es-ES"/>
        </w:rPr>
        <w:t>considera</w:t>
      </w:r>
      <w:r w:rsidRPr="00F97E05">
        <w:rPr>
          <w:rFonts w:ascii="Century Gothic" w:eastAsia="Times New Roman" w:hAnsi="Century Gothic" w:cs="Arial"/>
          <w:bCs/>
          <w:sz w:val="24"/>
          <w:szCs w:val="24"/>
          <w:lang w:val="es-ES"/>
        </w:rPr>
        <w:t xml:space="preserve"> </w:t>
      </w:r>
      <w:proofErr w:type="gramStart"/>
      <w:r w:rsidRPr="00F97E05">
        <w:rPr>
          <w:rFonts w:ascii="Century Gothic" w:eastAsia="Times New Roman" w:hAnsi="Century Gothic" w:cs="Arial"/>
          <w:bCs/>
          <w:sz w:val="24"/>
          <w:szCs w:val="24"/>
          <w:lang w:val="es-ES"/>
        </w:rPr>
        <w:t>que</w:t>
      </w:r>
      <w:proofErr w:type="gramEnd"/>
      <w:r w:rsidRPr="00F97E05">
        <w:rPr>
          <w:rFonts w:ascii="Century Gothic" w:eastAsia="Times New Roman" w:hAnsi="Century Gothic" w:cs="Arial"/>
          <w:bCs/>
          <w:sz w:val="24"/>
          <w:szCs w:val="24"/>
          <w:lang w:val="es-ES"/>
        </w:rPr>
        <w:t xml:space="preserve"> por regla general</w:t>
      </w:r>
      <w:r>
        <w:rPr>
          <w:rFonts w:ascii="Century Gothic" w:eastAsia="Times New Roman" w:hAnsi="Century Gothic" w:cs="Arial"/>
          <w:bCs/>
          <w:sz w:val="24"/>
          <w:szCs w:val="24"/>
          <w:lang w:val="es-ES"/>
        </w:rPr>
        <w:t>,</w:t>
      </w:r>
      <w:r w:rsidRPr="00F97E05">
        <w:rPr>
          <w:rFonts w:ascii="Century Gothic" w:eastAsia="Times New Roman" w:hAnsi="Century Gothic" w:cs="Arial"/>
          <w:bCs/>
          <w:sz w:val="24"/>
          <w:szCs w:val="24"/>
          <w:lang w:val="es-ES"/>
        </w:rPr>
        <w:t xml:space="preserve"> la acción de tutela es improcedente cuando se solicita el reintegro de empleados públicos a sus cargos, pues para controvertir los actos administrativos por medio de los cuales la administración decide separarlos de los mismos, existe </w:t>
      </w:r>
      <w:r w:rsidR="005E4CBD">
        <w:rPr>
          <w:rFonts w:ascii="Century Gothic" w:eastAsia="Times New Roman" w:hAnsi="Century Gothic" w:cs="Arial"/>
          <w:bCs/>
          <w:sz w:val="24"/>
          <w:szCs w:val="24"/>
          <w:lang w:val="es-ES"/>
        </w:rPr>
        <w:t>el medio de control de</w:t>
      </w:r>
      <w:r w:rsidRPr="00F97E05">
        <w:rPr>
          <w:rFonts w:ascii="Century Gothic" w:eastAsia="Times New Roman" w:hAnsi="Century Gothic" w:cs="Arial"/>
          <w:bCs/>
          <w:sz w:val="24"/>
          <w:szCs w:val="24"/>
          <w:lang w:val="es-ES"/>
        </w:rPr>
        <w:t xml:space="preserve"> nulidad y restablecimiento del derecho ante la jurisdicción de lo contencioso administrativo, la cual desplaza a la acción de tutela.</w:t>
      </w:r>
    </w:p>
    <w:p w14:paraId="12A63193" w14:textId="77777777" w:rsidR="00F97E05" w:rsidRPr="00F97E05" w:rsidRDefault="00F97E05" w:rsidP="00F97E05">
      <w:pPr>
        <w:spacing w:line="360" w:lineRule="auto"/>
        <w:jc w:val="both"/>
        <w:rPr>
          <w:rFonts w:ascii="Century Gothic" w:eastAsia="Times New Roman" w:hAnsi="Century Gothic" w:cs="Arial"/>
          <w:bCs/>
          <w:sz w:val="24"/>
          <w:szCs w:val="24"/>
          <w:lang w:val="es-ES"/>
        </w:rPr>
      </w:pPr>
      <w:r w:rsidRPr="00F97E05">
        <w:rPr>
          <w:rFonts w:ascii="Century Gothic" w:eastAsia="Times New Roman" w:hAnsi="Century Gothic" w:cs="Arial"/>
          <w:bCs/>
          <w:sz w:val="24"/>
          <w:szCs w:val="24"/>
          <w:lang w:val="es-ES"/>
        </w:rPr>
        <w:t xml:space="preserve"> </w:t>
      </w:r>
    </w:p>
    <w:p w14:paraId="0CC89D89" w14:textId="20F01B62" w:rsidR="00F97E05" w:rsidRPr="00F97E05" w:rsidRDefault="00265B13" w:rsidP="00F97E05">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1</w:t>
      </w:r>
      <w:r w:rsidR="00C0251B">
        <w:rPr>
          <w:rFonts w:ascii="Century Gothic" w:eastAsia="Times New Roman" w:hAnsi="Century Gothic" w:cs="Arial"/>
          <w:bCs/>
          <w:sz w:val="24"/>
          <w:szCs w:val="24"/>
          <w:lang w:val="es-ES"/>
        </w:rPr>
        <w:t>7</w:t>
      </w:r>
      <w:r>
        <w:rPr>
          <w:rFonts w:ascii="Century Gothic" w:eastAsia="Times New Roman" w:hAnsi="Century Gothic" w:cs="Arial"/>
          <w:bCs/>
          <w:sz w:val="24"/>
          <w:szCs w:val="24"/>
          <w:lang w:val="es-ES"/>
        </w:rPr>
        <w:t xml:space="preserve">. </w:t>
      </w:r>
      <w:r w:rsidR="00F97E05" w:rsidRPr="00F97E05">
        <w:rPr>
          <w:rFonts w:ascii="Century Gothic" w:eastAsia="Times New Roman" w:hAnsi="Century Gothic" w:cs="Arial"/>
          <w:bCs/>
          <w:sz w:val="24"/>
          <w:szCs w:val="24"/>
          <w:lang w:val="es-ES"/>
        </w:rPr>
        <w:t>No obstante, la Corte Constitucional ha admitido la procedencia excepcional de la tutela para solicitar el reintegro de servidores públicos a los cargos de los que han sido desvinculados, cuando en el caso concreto se advierte la vulneración de un derecho fundamental y se evidenci</w:t>
      </w:r>
      <w:r w:rsidR="00F22210">
        <w:rPr>
          <w:rFonts w:ascii="Century Gothic" w:eastAsia="Times New Roman" w:hAnsi="Century Gothic" w:cs="Arial"/>
          <w:bCs/>
          <w:sz w:val="24"/>
          <w:szCs w:val="24"/>
          <w:lang w:val="es-ES"/>
        </w:rPr>
        <w:t>e</w:t>
      </w:r>
      <w:r w:rsidR="00F97E05" w:rsidRPr="00F97E05">
        <w:rPr>
          <w:rFonts w:ascii="Century Gothic" w:eastAsia="Times New Roman" w:hAnsi="Century Gothic" w:cs="Arial"/>
          <w:bCs/>
          <w:sz w:val="24"/>
          <w:szCs w:val="24"/>
          <w:lang w:val="es-ES"/>
        </w:rPr>
        <w:t xml:space="preserve"> la ocurrencia de un perjuicio irremediable, toda vez que en estos eventos </w:t>
      </w:r>
      <w:r w:rsidR="00866380">
        <w:rPr>
          <w:rFonts w:ascii="Century Gothic" w:eastAsia="Times New Roman" w:hAnsi="Century Gothic" w:cs="Arial"/>
          <w:bCs/>
          <w:sz w:val="24"/>
          <w:szCs w:val="24"/>
          <w:lang w:val="es-ES"/>
        </w:rPr>
        <w:t>el medio de control</w:t>
      </w:r>
      <w:r w:rsidR="00F97E05" w:rsidRPr="00F97E05">
        <w:rPr>
          <w:rFonts w:ascii="Century Gothic" w:eastAsia="Times New Roman" w:hAnsi="Century Gothic" w:cs="Arial"/>
          <w:bCs/>
          <w:sz w:val="24"/>
          <w:szCs w:val="24"/>
          <w:lang w:val="es-ES"/>
        </w:rPr>
        <w:t xml:space="preserve"> de nulidad y restablecimiento del derecho no proporciona una protección eficaz y adecuada a los derechos amenazados o vulnerados</w:t>
      </w:r>
      <w:r w:rsidR="008A7E5A">
        <w:rPr>
          <w:rStyle w:val="Refdenotaalpie"/>
          <w:rFonts w:ascii="Century Gothic" w:eastAsia="Times New Roman" w:hAnsi="Century Gothic" w:cs="Arial"/>
          <w:bCs/>
          <w:sz w:val="24"/>
          <w:szCs w:val="24"/>
          <w:lang w:val="es-ES"/>
        </w:rPr>
        <w:footnoteReference w:id="10"/>
      </w:r>
      <w:r w:rsidR="00F97E05" w:rsidRPr="00F97E05">
        <w:rPr>
          <w:rFonts w:ascii="Century Gothic" w:eastAsia="Times New Roman" w:hAnsi="Century Gothic" w:cs="Arial"/>
          <w:bCs/>
          <w:sz w:val="24"/>
          <w:szCs w:val="24"/>
          <w:lang w:val="es-ES"/>
        </w:rPr>
        <w:t>.</w:t>
      </w:r>
    </w:p>
    <w:p w14:paraId="07504F0A" w14:textId="77777777" w:rsidR="00F97E05" w:rsidRPr="00F97E05" w:rsidRDefault="00F97E05" w:rsidP="00F97E05">
      <w:pPr>
        <w:spacing w:line="360" w:lineRule="auto"/>
        <w:jc w:val="both"/>
        <w:rPr>
          <w:rFonts w:ascii="Century Gothic" w:eastAsia="Times New Roman" w:hAnsi="Century Gothic" w:cs="Arial"/>
          <w:bCs/>
          <w:sz w:val="24"/>
          <w:szCs w:val="24"/>
          <w:lang w:val="es-ES"/>
        </w:rPr>
      </w:pPr>
      <w:r w:rsidRPr="00F97E05">
        <w:rPr>
          <w:rFonts w:ascii="Century Gothic" w:eastAsia="Times New Roman" w:hAnsi="Century Gothic" w:cs="Arial"/>
          <w:bCs/>
          <w:sz w:val="24"/>
          <w:szCs w:val="24"/>
          <w:lang w:val="es-ES"/>
        </w:rPr>
        <w:t xml:space="preserve"> </w:t>
      </w:r>
    </w:p>
    <w:p w14:paraId="2EF4E3F0" w14:textId="364012AB" w:rsidR="00F97E05" w:rsidRDefault="008A7E5A" w:rsidP="00F54D96">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1</w:t>
      </w:r>
      <w:r w:rsidR="00C0251B">
        <w:rPr>
          <w:rFonts w:ascii="Century Gothic" w:eastAsia="Times New Roman" w:hAnsi="Century Gothic" w:cs="Arial"/>
          <w:bCs/>
          <w:sz w:val="24"/>
          <w:szCs w:val="24"/>
          <w:lang w:val="es-ES"/>
        </w:rPr>
        <w:t>8</w:t>
      </w:r>
      <w:r>
        <w:rPr>
          <w:rFonts w:ascii="Century Gothic" w:eastAsia="Times New Roman" w:hAnsi="Century Gothic" w:cs="Arial"/>
          <w:bCs/>
          <w:sz w:val="24"/>
          <w:szCs w:val="24"/>
          <w:lang w:val="es-ES"/>
        </w:rPr>
        <w:t xml:space="preserve">. </w:t>
      </w:r>
      <w:r w:rsidR="00F97E05" w:rsidRPr="00F97E05">
        <w:rPr>
          <w:rFonts w:ascii="Century Gothic" w:eastAsia="Times New Roman" w:hAnsi="Century Gothic" w:cs="Arial"/>
          <w:bCs/>
          <w:sz w:val="24"/>
          <w:szCs w:val="24"/>
          <w:lang w:val="es-ES"/>
        </w:rPr>
        <w:t xml:space="preserve">Por lo anterior, la tutela resulta procedente pues los derechos fundamentales de la señora </w:t>
      </w:r>
      <w:r>
        <w:rPr>
          <w:rFonts w:ascii="Century Gothic" w:eastAsia="Times New Roman" w:hAnsi="Century Gothic" w:cs="Arial"/>
          <w:bCs/>
          <w:sz w:val="24"/>
          <w:szCs w:val="24"/>
          <w:lang w:val="es-ES"/>
        </w:rPr>
        <w:t>Celmira Barrera Ávila</w:t>
      </w:r>
      <w:r w:rsidR="007C62B8">
        <w:rPr>
          <w:rFonts w:ascii="Century Gothic" w:eastAsia="Times New Roman" w:hAnsi="Century Gothic" w:cs="Arial"/>
          <w:bCs/>
          <w:sz w:val="24"/>
          <w:szCs w:val="24"/>
          <w:lang w:val="es-ES"/>
        </w:rPr>
        <w:t>, eventualmente,</w:t>
      </w:r>
      <w:r w:rsidR="00F97E05" w:rsidRPr="00F97E05">
        <w:rPr>
          <w:rFonts w:ascii="Century Gothic" w:eastAsia="Times New Roman" w:hAnsi="Century Gothic" w:cs="Arial"/>
          <w:bCs/>
          <w:sz w:val="24"/>
          <w:szCs w:val="24"/>
          <w:lang w:val="es-ES"/>
        </w:rPr>
        <w:t xml:space="preserve"> requieren de una protección inmediata, que no puede ser proporcionada a través de</w:t>
      </w:r>
      <w:r w:rsidR="00866380">
        <w:rPr>
          <w:rFonts w:ascii="Century Gothic" w:eastAsia="Times New Roman" w:hAnsi="Century Gothic" w:cs="Arial"/>
          <w:bCs/>
          <w:sz w:val="24"/>
          <w:szCs w:val="24"/>
          <w:lang w:val="es-ES"/>
        </w:rPr>
        <w:t xml:space="preserve">l medio de control de nulidad y </w:t>
      </w:r>
      <w:r w:rsidR="00F97E05" w:rsidRPr="00F97E05">
        <w:rPr>
          <w:rFonts w:ascii="Century Gothic" w:eastAsia="Times New Roman" w:hAnsi="Century Gothic" w:cs="Arial"/>
          <w:bCs/>
          <w:sz w:val="24"/>
          <w:szCs w:val="24"/>
          <w:lang w:val="es-ES"/>
        </w:rPr>
        <w:t xml:space="preserve">restablecimiento del derecho, </w:t>
      </w:r>
      <w:r w:rsidR="00866380">
        <w:rPr>
          <w:rFonts w:ascii="Century Gothic" w:eastAsia="Times New Roman" w:hAnsi="Century Gothic" w:cs="Arial"/>
          <w:bCs/>
          <w:sz w:val="24"/>
          <w:szCs w:val="24"/>
          <w:lang w:val="es-ES"/>
        </w:rPr>
        <w:t>pues</w:t>
      </w:r>
      <w:r w:rsidR="00D254F6">
        <w:rPr>
          <w:rFonts w:ascii="Century Gothic" w:eastAsia="Times New Roman" w:hAnsi="Century Gothic" w:cs="Arial"/>
          <w:bCs/>
          <w:sz w:val="24"/>
          <w:szCs w:val="24"/>
          <w:lang w:val="es-ES"/>
        </w:rPr>
        <w:t xml:space="preserve"> </w:t>
      </w:r>
      <w:r w:rsidR="00D67FA2">
        <w:rPr>
          <w:rFonts w:ascii="Century Gothic" w:eastAsia="Times New Roman" w:hAnsi="Century Gothic" w:cs="Arial"/>
          <w:bCs/>
          <w:sz w:val="24"/>
          <w:szCs w:val="24"/>
          <w:lang w:val="es-ES"/>
        </w:rPr>
        <w:t xml:space="preserve">según se afirma en los hechos de la demanda, </w:t>
      </w:r>
      <w:r w:rsidR="008166AF">
        <w:rPr>
          <w:rFonts w:ascii="Century Gothic" w:eastAsia="Times New Roman" w:hAnsi="Century Gothic" w:cs="Arial"/>
          <w:bCs/>
          <w:sz w:val="24"/>
          <w:szCs w:val="24"/>
          <w:lang w:val="es-ES"/>
        </w:rPr>
        <w:t xml:space="preserve">para pensionarse a la accionante le hacen falta menos de 3 años, por lo que acudir a la jurisdicción de lo Contencioso Administrativo, no resultaría </w:t>
      </w:r>
      <w:r w:rsidR="009019B5">
        <w:rPr>
          <w:rFonts w:ascii="Century Gothic" w:eastAsia="Times New Roman" w:hAnsi="Century Gothic" w:cs="Arial"/>
          <w:bCs/>
          <w:sz w:val="24"/>
          <w:szCs w:val="24"/>
          <w:lang w:val="es-ES"/>
        </w:rPr>
        <w:t xml:space="preserve">un mecanismo idóneo para la protección de sus derechos. </w:t>
      </w:r>
    </w:p>
    <w:p w14:paraId="03D93599" w14:textId="77777777" w:rsidR="009019B5" w:rsidRDefault="009019B5" w:rsidP="00F54D96">
      <w:pPr>
        <w:spacing w:line="360" w:lineRule="auto"/>
        <w:jc w:val="both"/>
        <w:rPr>
          <w:rFonts w:ascii="Century Gothic" w:eastAsia="Times New Roman" w:hAnsi="Century Gothic" w:cs="Arial"/>
          <w:bCs/>
          <w:sz w:val="24"/>
          <w:szCs w:val="24"/>
          <w:lang w:val="es-ES"/>
        </w:rPr>
      </w:pPr>
    </w:p>
    <w:p w14:paraId="3EE9E608" w14:textId="5318FD11" w:rsidR="009019B5" w:rsidRDefault="009019B5" w:rsidP="00F54D96">
      <w:pPr>
        <w:spacing w:line="360" w:lineRule="auto"/>
        <w:jc w:val="both"/>
        <w:rPr>
          <w:rFonts w:ascii="Century Gothic" w:eastAsia="Times New Roman" w:hAnsi="Century Gothic" w:cs="Arial"/>
          <w:b/>
          <w:sz w:val="24"/>
          <w:szCs w:val="24"/>
          <w:lang w:val="es-ES"/>
        </w:rPr>
      </w:pPr>
    </w:p>
    <w:p w14:paraId="00B151F1" w14:textId="77777777" w:rsidR="008E7DDF" w:rsidRDefault="008E7DDF" w:rsidP="00F54D96">
      <w:pPr>
        <w:spacing w:line="360" w:lineRule="auto"/>
        <w:jc w:val="both"/>
        <w:rPr>
          <w:rFonts w:ascii="Century Gothic" w:eastAsia="Times New Roman" w:hAnsi="Century Gothic" w:cs="Arial"/>
          <w:b/>
          <w:sz w:val="24"/>
          <w:szCs w:val="24"/>
          <w:lang w:val="es-ES"/>
        </w:rPr>
      </w:pPr>
    </w:p>
    <w:p w14:paraId="2E2A8445" w14:textId="77777777" w:rsidR="00F54D96" w:rsidRPr="00F54D96" w:rsidRDefault="009019B5" w:rsidP="00F54D96">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
          <w:sz w:val="24"/>
          <w:szCs w:val="24"/>
          <w:lang w:val="es-ES"/>
        </w:rPr>
        <w:lastRenderedPageBreak/>
        <w:t xml:space="preserve">8. </w:t>
      </w:r>
      <w:r w:rsidR="00F54D96" w:rsidRPr="00F54D96">
        <w:rPr>
          <w:rFonts w:ascii="Century Gothic" w:eastAsia="Times New Roman" w:hAnsi="Century Gothic" w:cs="Arial"/>
          <w:b/>
          <w:sz w:val="24"/>
          <w:szCs w:val="24"/>
          <w:lang w:val="es-ES"/>
        </w:rPr>
        <w:t>Asunto a resolver</w:t>
      </w:r>
    </w:p>
    <w:p w14:paraId="302109DC" w14:textId="77777777" w:rsidR="00F54D96" w:rsidRPr="00F54D96" w:rsidRDefault="00F54D96" w:rsidP="00F54D96">
      <w:pPr>
        <w:spacing w:line="360" w:lineRule="auto"/>
        <w:jc w:val="both"/>
        <w:rPr>
          <w:rFonts w:ascii="Century Gothic" w:eastAsia="Times New Roman" w:hAnsi="Century Gothic" w:cs="Arial"/>
          <w:sz w:val="24"/>
          <w:szCs w:val="24"/>
          <w:lang w:val="es-ES"/>
        </w:rPr>
      </w:pPr>
    </w:p>
    <w:p w14:paraId="7E83F8A3" w14:textId="22FFDF6F" w:rsidR="00F54D96" w:rsidRDefault="00C0251B" w:rsidP="00F54D96">
      <w:pPr>
        <w:spacing w:line="360" w:lineRule="auto"/>
        <w:jc w:val="both"/>
        <w:rPr>
          <w:rFonts w:ascii="Century Gothic" w:eastAsia="Times New Roman" w:hAnsi="Century Gothic" w:cs="Arial"/>
          <w:color w:val="000000" w:themeColor="text1"/>
          <w:sz w:val="24"/>
          <w:szCs w:val="20"/>
          <w:lang w:val="es-ES"/>
        </w:rPr>
      </w:pPr>
      <w:r>
        <w:rPr>
          <w:rFonts w:ascii="Century Gothic" w:eastAsia="Times New Roman" w:hAnsi="Century Gothic" w:cs="Arial"/>
          <w:color w:val="000000" w:themeColor="text1"/>
          <w:sz w:val="24"/>
          <w:szCs w:val="24"/>
          <w:lang w:val="es-ES"/>
        </w:rPr>
        <w:t>19</w:t>
      </w:r>
      <w:r w:rsidR="00F54D96" w:rsidRPr="00F54D96">
        <w:rPr>
          <w:rFonts w:ascii="Century Gothic" w:eastAsia="Times New Roman" w:hAnsi="Century Gothic" w:cs="Arial"/>
          <w:color w:val="000000" w:themeColor="text1"/>
          <w:sz w:val="24"/>
          <w:szCs w:val="24"/>
          <w:lang w:val="es-ES"/>
        </w:rPr>
        <w:t xml:space="preserve">. Corresponde establecer si </w:t>
      </w:r>
      <w:r w:rsidR="008C03CC">
        <w:rPr>
          <w:rFonts w:ascii="Century Gothic" w:eastAsia="Times New Roman" w:hAnsi="Century Gothic" w:cs="Arial"/>
          <w:color w:val="000000" w:themeColor="text1"/>
          <w:sz w:val="24"/>
          <w:szCs w:val="24"/>
          <w:lang w:val="es-ES"/>
        </w:rPr>
        <w:t>Bogotá D.C. –</w:t>
      </w:r>
      <w:r w:rsidR="00F54D96" w:rsidRPr="00F54D96">
        <w:rPr>
          <w:rFonts w:ascii="Century Gothic" w:eastAsia="Times New Roman" w:hAnsi="Century Gothic" w:cs="Arial"/>
          <w:color w:val="000000" w:themeColor="text1"/>
          <w:sz w:val="24"/>
          <w:szCs w:val="24"/>
          <w:lang w:val="es-ES"/>
        </w:rPr>
        <w:t xml:space="preserve"> </w:t>
      </w:r>
      <w:r w:rsidR="00EC140A">
        <w:rPr>
          <w:rFonts w:ascii="Century Gothic" w:eastAsia="Times New Roman" w:hAnsi="Century Gothic" w:cs="Arial"/>
          <w:color w:val="000000" w:themeColor="text1"/>
          <w:sz w:val="24"/>
          <w:szCs w:val="20"/>
          <w:lang w:val="es-ES"/>
        </w:rPr>
        <w:t>Secretaría Distrital de Gobierno</w:t>
      </w:r>
      <w:r w:rsidR="00F54D96" w:rsidRPr="00F54D96">
        <w:rPr>
          <w:rFonts w:ascii="Century Gothic" w:eastAsia="Times New Roman" w:hAnsi="Century Gothic" w:cs="Arial"/>
          <w:color w:val="000000" w:themeColor="text1"/>
          <w:sz w:val="24"/>
          <w:szCs w:val="20"/>
          <w:lang w:val="es-ES"/>
        </w:rPr>
        <w:t xml:space="preserve"> vulne</w:t>
      </w:r>
      <w:r w:rsidR="008C03CC">
        <w:rPr>
          <w:rFonts w:ascii="Century Gothic" w:eastAsia="Times New Roman" w:hAnsi="Century Gothic" w:cs="Arial"/>
          <w:color w:val="000000" w:themeColor="text1"/>
          <w:sz w:val="24"/>
          <w:szCs w:val="20"/>
          <w:lang w:val="es-ES"/>
        </w:rPr>
        <w:t>r</w:t>
      </w:r>
      <w:r w:rsidR="00EC140A">
        <w:rPr>
          <w:rFonts w:ascii="Century Gothic" w:eastAsia="Times New Roman" w:hAnsi="Century Gothic" w:cs="Arial"/>
          <w:color w:val="000000" w:themeColor="text1"/>
          <w:sz w:val="24"/>
          <w:szCs w:val="20"/>
          <w:lang w:val="es-ES"/>
        </w:rPr>
        <w:t>ó</w:t>
      </w:r>
      <w:r w:rsidR="00F54D96" w:rsidRPr="00F54D96">
        <w:rPr>
          <w:rFonts w:ascii="Century Gothic" w:eastAsia="Times New Roman" w:hAnsi="Century Gothic" w:cs="Arial"/>
          <w:color w:val="000000" w:themeColor="text1"/>
          <w:sz w:val="24"/>
          <w:szCs w:val="20"/>
          <w:lang w:val="es-ES"/>
        </w:rPr>
        <w:t xml:space="preserve"> los derechos a los que alude </w:t>
      </w:r>
      <w:r w:rsidR="0018117C">
        <w:rPr>
          <w:rFonts w:ascii="Century Gothic" w:eastAsia="Times New Roman" w:hAnsi="Century Gothic" w:cs="Arial"/>
          <w:color w:val="000000" w:themeColor="text1"/>
          <w:sz w:val="24"/>
          <w:szCs w:val="20"/>
          <w:lang w:val="es-ES"/>
        </w:rPr>
        <w:t xml:space="preserve">la señora Celmira Barrera Ávila al </w:t>
      </w:r>
      <w:r w:rsidR="008C03CC">
        <w:rPr>
          <w:rFonts w:ascii="Century Gothic" w:eastAsia="Times New Roman" w:hAnsi="Century Gothic" w:cs="Arial"/>
          <w:color w:val="000000" w:themeColor="text1"/>
          <w:sz w:val="24"/>
          <w:szCs w:val="20"/>
          <w:lang w:val="es-ES"/>
        </w:rPr>
        <w:t>terminar</w:t>
      </w:r>
      <w:r w:rsidR="0018117C">
        <w:rPr>
          <w:rFonts w:ascii="Century Gothic" w:eastAsia="Times New Roman" w:hAnsi="Century Gothic" w:cs="Arial"/>
          <w:color w:val="000000" w:themeColor="text1"/>
          <w:sz w:val="24"/>
          <w:szCs w:val="20"/>
          <w:lang w:val="es-ES"/>
        </w:rPr>
        <w:t xml:space="preserve"> </w:t>
      </w:r>
      <w:r w:rsidR="006B05EE">
        <w:rPr>
          <w:rFonts w:ascii="Century Gothic" w:eastAsia="Times New Roman" w:hAnsi="Century Gothic" w:cs="Arial"/>
          <w:color w:val="000000" w:themeColor="text1"/>
          <w:sz w:val="24"/>
          <w:szCs w:val="20"/>
          <w:lang w:val="es-ES"/>
        </w:rPr>
        <w:t>su</w:t>
      </w:r>
      <w:r w:rsidR="0018117C">
        <w:rPr>
          <w:rFonts w:ascii="Century Gothic" w:eastAsia="Times New Roman" w:hAnsi="Century Gothic" w:cs="Arial"/>
          <w:color w:val="000000" w:themeColor="text1"/>
          <w:sz w:val="24"/>
          <w:szCs w:val="20"/>
          <w:lang w:val="es-ES"/>
        </w:rPr>
        <w:t xml:space="preserve"> </w:t>
      </w:r>
      <w:r w:rsidR="00B36B39">
        <w:rPr>
          <w:rFonts w:ascii="Century Gothic" w:eastAsia="Times New Roman" w:hAnsi="Century Gothic" w:cs="Arial"/>
          <w:color w:val="000000" w:themeColor="text1"/>
          <w:sz w:val="24"/>
          <w:szCs w:val="20"/>
          <w:lang w:val="es-ES"/>
        </w:rPr>
        <w:t>nombramiento en provisionalidad</w:t>
      </w:r>
      <w:r w:rsidR="00061552">
        <w:rPr>
          <w:rFonts w:ascii="Century Gothic" w:eastAsia="Times New Roman" w:hAnsi="Century Gothic" w:cs="Arial"/>
          <w:color w:val="000000" w:themeColor="text1"/>
          <w:sz w:val="24"/>
          <w:szCs w:val="20"/>
          <w:lang w:val="es-ES"/>
        </w:rPr>
        <w:t xml:space="preserve">, a pesar de </w:t>
      </w:r>
      <w:r w:rsidR="006B05EE">
        <w:rPr>
          <w:rFonts w:ascii="Century Gothic" w:eastAsia="Times New Roman" w:hAnsi="Century Gothic" w:cs="Arial"/>
          <w:color w:val="000000" w:themeColor="text1"/>
          <w:sz w:val="24"/>
          <w:szCs w:val="20"/>
          <w:lang w:val="es-ES"/>
        </w:rPr>
        <w:t>estar</w:t>
      </w:r>
      <w:r w:rsidR="00460D34">
        <w:rPr>
          <w:rFonts w:ascii="Century Gothic" w:eastAsia="Times New Roman" w:hAnsi="Century Gothic" w:cs="Arial"/>
          <w:color w:val="000000" w:themeColor="text1"/>
          <w:sz w:val="24"/>
          <w:szCs w:val="20"/>
          <w:lang w:val="es-ES"/>
        </w:rPr>
        <w:t xml:space="preserve"> acreditad</w:t>
      </w:r>
      <w:r w:rsidR="006B05EE">
        <w:rPr>
          <w:rFonts w:ascii="Century Gothic" w:eastAsia="Times New Roman" w:hAnsi="Century Gothic" w:cs="Arial"/>
          <w:color w:val="000000" w:themeColor="text1"/>
          <w:sz w:val="24"/>
          <w:szCs w:val="20"/>
          <w:lang w:val="es-ES"/>
        </w:rPr>
        <w:t>a</w:t>
      </w:r>
      <w:r w:rsidR="00460D34">
        <w:rPr>
          <w:rFonts w:ascii="Century Gothic" w:eastAsia="Times New Roman" w:hAnsi="Century Gothic" w:cs="Arial"/>
          <w:color w:val="000000" w:themeColor="text1"/>
          <w:sz w:val="24"/>
          <w:szCs w:val="20"/>
          <w:lang w:val="es-ES"/>
        </w:rPr>
        <w:t xml:space="preserve"> su calidad de </w:t>
      </w:r>
      <w:proofErr w:type="spellStart"/>
      <w:r w:rsidR="00460D34">
        <w:rPr>
          <w:rFonts w:ascii="Century Gothic" w:eastAsia="Times New Roman" w:hAnsi="Century Gothic" w:cs="Arial"/>
          <w:color w:val="000000" w:themeColor="text1"/>
          <w:sz w:val="24"/>
          <w:szCs w:val="20"/>
          <w:lang w:val="es-ES"/>
        </w:rPr>
        <w:t>prepensionada</w:t>
      </w:r>
      <w:proofErr w:type="spellEnd"/>
      <w:r w:rsidR="00460D34">
        <w:rPr>
          <w:rFonts w:ascii="Century Gothic" w:eastAsia="Times New Roman" w:hAnsi="Century Gothic" w:cs="Arial"/>
          <w:color w:val="000000" w:themeColor="text1"/>
          <w:sz w:val="24"/>
          <w:szCs w:val="20"/>
          <w:lang w:val="es-ES"/>
        </w:rPr>
        <w:t xml:space="preserve">. </w:t>
      </w:r>
    </w:p>
    <w:p w14:paraId="27E67C81" w14:textId="77777777" w:rsidR="0018117C" w:rsidRPr="00F54D96" w:rsidRDefault="0018117C" w:rsidP="00F54D96">
      <w:pPr>
        <w:spacing w:line="360" w:lineRule="auto"/>
        <w:jc w:val="both"/>
        <w:rPr>
          <w:rFonts w:ascii="Century Gothic" w:eastAsia="Times New Roman" w:hAnsi="Century Gothic" w:cs="Arial"/>
          <w:sz w:val="24"/>
          <w:szCs w:val="20"/>
          <w:lang w:val="es-ES"/>
        </w:rPr>
      </w:pPr>
    </w:p>
    <w:p w14:paraId="50431AEF" w14:textId="77777777" w:rsidR="00F54D96" w:rsidRPr="00F54D96" w:rsidRDefault="009019B5" w:rsidP="00F54D96">
      <w:pPr>
        <w:spacing w:line="360"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9.</w:t>
      </w:r>
      <w:r w:rsidR="00F54D96" w:rsidRPr="00F54D96">
        <w:rPr>
          <w:rFonts w:ascii="Century Gothic" w:eastAsia="Times New Roman" w:hAnsi="Century Gothic" w:cs="Arial"/>
          <w:b/>
          <w:sz w:val="24"/>
          <w:szCs w:val="24"/>
          <w:lang w:val="es-ES"/>
        </w:rPr>
        <w:t xml:space="preserve"> De</w:t>
      </w:r>
      <w:r w:rsidR="00467917">
        <w:rPr>
          <w:rFonts w:ascii="Century Gothic" w:eastAsia="Times New Roman" w:hAnsi="Century Gothic" w:cs="Arial"/>
          <w:b/>
          <w:sz w:val="24"/>
          <w:szCs w:val="24"/>
          <w:lang w:val="es-ES"/>
        </w:rPr>
        <w:t xml:space="preserve"> la estabilidad </w:t>
      </w:r>
      <w:r w:rsidR="00036115">
        <w:rPr>
          <w:rFonts w:ascii="Century Gothic" w:eastAsia="Times New Roman" w:hAnsi="Century Gothic" w:cs="Arial"/>
          <w:b/>
          <w:sz w:val="24"/>
          <w:szCs w:val="24"/>
          <w:lang w:val="es-ES"/>
        </w:rPr>
        <w:t xml:space="preserve">relativa </w:t>
      </w:r>
      <w:r w:rsidR="00467917">
        <w:rPr>
          <w:rFonts w:ascii="Century Gothic" w:eastAsia="Times New Roman" w:hAnsi="Century Gothic" w:cs="Arial"/>
          <w:b/>
          <w:sz w:val="24"/>
          <w:szCs w:val="24"/>
          <w:lang w:val="es-ES"/>
        </w:rPr>
        <w:t>de los funcionarios públicos en provisionalidad</w:t>
      </w:r>
    </w:p>
    <w:p w14:paraId="396D13E6" w14:textId="77777777" w:rsidR="00F54D96" w:rsidRPr="00F54D96" w:rsidRDefault="00F54D96" w:rsidP="00F54D96">
      <w:pPr>
        <w:spacing w:line="360" w:lineRule="auto"/>
        <w:jc w:val="both"/>
        <w:rPr>
          <w:rFonts w:ascii="Century Gothic" w:eastAsia="Times New Roman" w:hAnsi="Century Gothic" w:cs="Arial"/>
          <w:sz w:val="24"/>
          <w:szCs w:val="24"/>
          <w:lang w:val="es-ES"/>
        </w:rPr>
      </w:pPr>
    </w:p>
    <w:p w14:paraId="28A12690" w14:textId="0DC2728C" w:rsidR="00793EE5" w:rsidRPr="00793EE5" w:rsidRDefault="009019B5" w:rsidP="00793EE5">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C0251B">
        <w:rPr>
          <w:rFonts w:ascii="Century Gothic" w:eastAsia="Times New Roman" w:hAnsi="Century Gothic" w:cs="Arial"/>
          <w:sz w:val="24"/>
          <w:szCs w:val="24"/>
          <w:lang w:val="es-ES"/>
        </w:rPr>
        <w:t>0</w:t>
      </w:r>
      <w:r w:rsidR="00F54D96" w:rsidRPr="00F54D96">
        <w:rPr>
          <w:rFonts w:ascii="Century Gothic" w:eastAsia="Times New Roman" w:hAnsi="Century Gothic" w:cs="Arial"/>
          <w:sz w:val="24"/>
          <w:szCs w:val="24"/>
          <w:lang w:val="es-ES"/>
        </w:rPr>
        <w:t xml:space="preserve">. </w:t>
      </w:r>
      <w:r w:rsidR="00793EE5" w:rsidRPr="00793EE5">
        <w:rPr>
          <w:rFonts w:ascii="Century Gothic" w:eastAsia="Times New Roman" w:hAnsi="Century Gothic" w:cs="Arial"/>
          <w:sz w:val="24"/>
          <w:szCs w:val="24"/>
          <w:lang w:val="es-ES"/>
        </w:rPr>
        <w:t>La Constitución Política estableció en el artículo 125 el régimen de carrera administrativa como el mecanismo para el ingreso y desempeño de cargos públicos en los órganos y entidades del Estado</w:t>
      </w:r>
      <w:r w:rsidR="00F92CF6">
        <w:rPr>
          <w:rStyle w:val="Refdenotaalpie"/>
          <w:rFonts w:ascii="Century Gothic" w:eastAsia="Times New Roman" w:hAnsi="Century Gothic" w:cs="Arial"/>
          <w:sz w:val="24"/>
          <w:szCs w:val="24"/>
          <w:lang w:val="es-ES"/>
        </w:rPr>
        <w:footnoteReference w:id="11"/>
      </w:r>
      <w:r w:rsidR="00033558">
        <w:rPr>
          <w:rFonts w:ascii="Century Gothic" w:eastAsia="Times New Roman" w:hAnsi="Century Gothic" w:cs="Arial"/>
          <w:sz w:val="24"/>
          <w:szCs w:val="24"/>
          <w:lang w:val="es-ES"/>
        </w:rPr>
        <w:t>.</w:t>
      </w:r>
      <w:r w:rsidR="00793EE5" w:rsidRPr="00793EE5">
        <w:rPr>
          <w:rFonts w:ascii="Century Gothic" w:eastAsia="Times New Roman" w:hAnsi="Century Gothic" w:cs="Arial"/>
          <w:sz w:val="24"/>
          <w:szCs w:val="24"/>
          <w:lang w:val="es-ES"/>
        </w:rPr>
        <w:t xml:space="preserve"> El propósito de tal previsión constitucional es crear un mecanismo objetivo de acceso a los cargos públicos, en el cual las condiciones de ingreso, ascenso, permanencia y retiro respondan al mérito, conforme a criterios reglados, y no a la discrecionalidad del nominador.</w:t>
      </w:r>
    </w:p>
    <w:p w14:paraId="49512B24" w14:textId="77777777" w:rsidR="00793EE5" w:rsidRPr="00793EE5" w:rsidRDefault="00793EE5" w:rsidP="00793EE5">
      <w:pPr>
        <w:spacing w:line="360" w:lineRule="auto"/>
        <w:jc w:val="both"/>
        <w:rPr>
          <w:rFonts w:ascii="Century Gothic" w:eastAsia="Times New Roman" w:hAnsi="Century Gothic" w:cs="Arial"/>
          <w:sz w:val="24"/>
          <w:szCs w:val="24"/>
          <w:lang w:val="es-ES"/>
        </w:rPr>
      </w:pPr>
      <w:r w:rsidRPr="00793EE5">
        <w:rPr>
          <w:rFonts w:ascii="Century Gothic" w:eastAsia="Times New Roman" w:hAnsi="Century Gothic" w:cs="Arial"/>
          <w:sz w:val="24"/>
          <w:szCs w:val="24"/>
          <w:lang w:val="es-ES"/>
        </w:rPr>
        <w:t xml:space="preserve"> </w:t>
      </w:r>
    </w:p>
    <w:p w14:paraId="3BAEAD51" w14:textId="20480335" w:rsidR="00793EE5" w:rsidRPr="00793EE5" w:rsidRDefault="009D4B9C" w:rsidP="00793EE5">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C0251B">
        <w:rPr>
          <w:rFonts w:ascii="Century Gothic" w:eastAsia="Times New Roman" w:hAnsi="Century Gothic" w:cs="Arial"/>
          <w:sz w:val="24"/>
          <w:szCs w:val="24"/>
          <w:lang w:val="es-ES"/>
        </w:rPr>
        <w:t>1</w:t>
      </w:r>
      <w:r>
        <w:rPr>
          <w:rFonts w:ascii="Century Gothic" w:eastAsia="Times New Roman" w:hAnsi="Century Gothic" w:cs="Arial"/>
          <w:sz w:val="24"/>
          <w:szCs w:val="24"/>
          <w:lang w:val="es-ES"/>
        </w:rPr>
        <w:t xml:space="preserve">. </w:t>
      </w:r>
      <w:r w:rsidR="00793EE5" w:rsidRPr="00793EE5">
        <w:rPr>
          <w:rFonts w:ascii="Century Gothic" w:eastAsia="Times New Roman" w:hAnsi="Century Gothic" w:cs="Arial"/>
          <w:sz w:val="24"/>
          <w:szCs w:val="24"/>
          <w:lang w:val="es-ES"/>
        </w:rPr>
        <w:t xml:space="preserve">La carrera administrativa es el mecanismo preferente para el acceso y la gestión de los empleos públicos, en donde quien supere satisfactoriamente las etapas del concurso de méritos adquiere un derecho subjetivo de ingreso al empleo público, exigible tanto frente a la Administración como a los funcionarios públicos que están desempeñando el cargo ofertado en provisionalidad. Por esta razón, la Corte </w:t>
      </w:r>
      <w:r w:rsidR="002540F8">
        <w:rPr>
          <w:rFonts w:ascii="Century Gothic" w:eastAsia="Times New Roman" w:hAnsi="Century Gothic" w:cs="Arial"/>
          <w:sz w:val="24"/>
          <w:szCs w:val="24"/>
          <w:lang w:val="es-ES"/>
        </w:rPr>
        <w:t>Constitucional sostiene</w:t>
      </w:r>
      <w:r w:rsidR="00793EE5" w:rsidRPr="00793EE5">
        <w:rPr>
          <w:rFonts w:ascii="Century Gothic" w:eastAsia="Times New Roman" w:hAnsi="Century Gothic" w:cs="Arial"/>
          <w:sz w:val="24"/>
          <w:szCs w:val="24"/>
          <w:lang w:val="es-ES"/>
        </w:rPr>
        <w:t xml:space="preserve"> que los cargos ejercidos en provisionalidad no pueden equipararse a los de carrera administrativa en cuanto a su vinculación y retiro, en tanto existen marcadas diferencias entre los funcionarios inscritos en carrera administrativa y los funcionarios públicos provisionales</w:t>
      </w:r>
      <w:r w:rsidR="00C301F7">
        <w:rPr>
          <w:rStyle w:val="Refdenotaalpie"/>
          <w:rFonts w:ascii="Century Gothic" w:eastAsia="Times New Roman" w:hAnsi="Century Gothic" w:cs="Arial"/>
          <w:sz w:val="24"/>
          <w:szCs w:val="24"/>
          <w:lang w:val="es-ES"/>
        </w:rPr>
        <w:footnoteReference w:id="12"/>
      </w:r>
      <w:r w:rsidR="00793EE5" w:rsidRPr="00793EE5">
        <w:rPr>
          <w:rFonts w:ascii="Century Gothic" w:eastAsia="Times New Roman" w:hAnsi="Century Gothic" w:cs="Arial"/>
          <w:sz w:val="24"/>
          <w:szCs w:val="24"/>
          <w:lang w:val="es-ES"/>
        </w:rPr>
        <w:t>.</w:t>
      </w:r>
    </w:p>
    <w:p w14:paraId="373BC256" w14:textId="05AFCE8A" w:rsidR="00793EE5" w:rsidRPr="00793EE5" w:rsidRDefault="000E4658" w:rsidP="00793EE5">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2</w:t>
      </w:r>
      <w:r w:rsidR="00C0251B">
        <w:rPr>
          <w:rFonts w:ascii="Century Gothic" w:eastAsia="Times New Roman" w:hAnsi="Century Gothic" w:cs="Arial"/>
          <w:sz w:val="24"/>
          <w:szCs w:val="24"/>
          <w:lang w:val="es-ES"/>
        </w:rPr>
        <w:t>2</w:t>
      </w:r>
      <w:r>
        <w:rPr>
          <w:rFonts w:ascii="Century Gothic" w:eastAsia="Times New Roman" w:hAnsi="Century Gothic" w:cs="Arial"/>
          <w:sz w:val="24"/>
          <w:szCs w:val="24"/>
          <w:lang w:val="es-ES"/>
        </w:rPr>
        <w:t xml:space="preserve">. </w:t>
      </w:r>
      <w:r w:rsidR="00793EE5" w:rsidRPr="00793EE5">
        <w:rPr>
          <w:rFonts w:ascii="Century Gothic" w:eastAsia="Times New Roman" w:hAnsi="Century Gothic" w:cs="Arial"/>
          <w:sz w:val="24"/>
          <w:szCs w:val="24"/>
          <w:lang w:val="es-ES"/>
        </w:rPr>
        <w:t>En relación con los primeros, se trata de funcionarios que acceden a estos cargos mediante un concurso de méritos, por lo que su permanencia en ellos implica mayor estabilidad al haber superado las etapas propias del concurso, lo que impide el retiro del cargo a partir de criterios meramente discrecionales. De ahí, que el acto administrativo por medio del cual se desvincula a un funcionario de carrera administrativa deba, además de otros requisitos, ser motivado para que la decisión sea ajustada a la Constitución</w:t>
      </w:r>
      <w:r w:rsidR="00163913">
        <w:rPr>
          <w:rFonts w:ascii="Century Gothic" w:eastAsia="Times New Roman" w:hAnsi="Century Gothic" w:cs="Arial"/>
          <w:sz w:val="24"/>
          <w:szCs w:val="24"/>
          <w:lang w:val="es-ES"/>
        </w:rPr>
        <w:t>.</w:t>
      </w:r>
    </w:p>
    <w:p w14:paraId="0A9B22C7" w14:textId="77777777" w:rsidR="00793EE5" w:rsidRPr="00793EE5" w:rsidRDefault="00793EE5" w:rsidP="00793EE5">
      <w:pPr>
        <w:spacing w:line="360" w:lineRule="auto"/>
        <w:jc w:val="both"/>
        <w:rPr>
          <w:rFonts w:ascii="Century Gothic" w:eastAsia="Times New Roman" w:hAnsi="Century Gothic" w:cs="Arial"/>
          <w:sz w:val="24"/>
          <w:szCs w:val="24"/>
          <w:lang w:val="es-ES"/>
        </w:rPr>
      </w:pPr>
      <w:r w:rsidRPr="00793EE5">
        <w:rPr>
          <w:rFonts w:ascii="Century Gothic" w:eastAsia="Times New Roman" w:hAnsi="Century Gothic" w:cs="Arial"/>
          <w:sz w:val="24"/>
          <w:szCs w:val="24"/>
          <w:lang w:val="es-ES"/>
        </w:rPr>
        <w:t xml:space="preserve"> </w:t>
      </w:r>
    </w:p>
    <w:p w14:paraId="7C91F558" w14:textId="7C59F32D" w:rsidR="00793EE5" w:rsidRPr="00793EE5" w:rsidRDefault="00163913" w:rsidP="00793EE5">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C0251B">
        <w:rPr>
          <w:rFonts w:ascii="Century Gothic" w:eastAsia="Times New Roman" w:hAnsi="Century Gothic" w:cs="Arial"/>
          <w:sz w:val="24"/>
          <w:szCs w:val="24"/>
          <w:lang w:val="es-ES"/>
        </w:rPr>
        <w:t>3</w:t>
      </w:r>
      <w:r>
        <w:rPr>
          <w:rFonts w:ascii="Century Gothic" w:eastAsia="Times New Roman" w:hAnsi="Century Gothic" w:cs="Arial"/>
          <w:sz w:val="24"/>
          <w:szCs w:val="24"/>
          <w:lang w:val="es-ES"/>
        </w:rPr>
        <w:t xml:space="preserve">. </w:t>
      </w:r>
      <w:r w:rsidR="00793EE5" w:rsidRPr="00793EE5">
        <w:rPr>
          <w:rFonts w:ascii="Century Gothic" w:eastAsia="Times New Roman" w:hAnsi="Century Gothic" w:cs="Arial"/>
          <w:sz w:val="24"/>
          <w:szCs w:val="24"/>
          <w:lang w:val="es-ES"/>
        </w:rPr>
        <w:t xml:space="preserve">Por su parte, los funcionarios públicos que desempeñan en provisionalidad cargos de </w:t>
      </w:r>
      <w:proofErr w:type="gramStart"/>
      <w:r w:rsidR="00793EE5" w:rsidRPr="00793EE5">
        <w:rPr>
          <w:rFonts w:ascii="Century Gothic" w:eastAsia="Times New Roman" w:hAnsi="Century Gothic" w:cs="Arial"/>
          <w:sz w:val="24"/>
          <w:szCs w:val="24"/>
          <w:lang w:val="es-ES"/>
        </w:rPr>
        <w:t>carrera,</w:t>
      </w:r>
      <w:proofErr w:type="gramEnd"/>
      <w:r w:rsidR="00793EE5" w:rsidRPr="00793EE5">
        <w:rPr>
          <w:rFonts w:ascii="Century Gothic" w:eastAsia="Times New Roman" w:hAnsi="Century Gothic" w:cs="Arial"/>
          <w:sz w:val="24"/>
          <w:szCs w:val="24"/>
          <w:lang w:val="es-ES"/>
        </w:rPr>
        <w:t xml:space="preserve"> gozan de una estabilidad laboral relativa o intermedia, que implica, sin embargo, que el acto administrativo por medio del cual se efectúe su desvinculación debe estar motivado, es decir, debe contener las razones de la decisión, lo cual constituye una garantía mínima derivada, entre otros, del derecho fundamental al debido proceso y del principio de publicidad</w:t>
      </w:r>
      <w:r w:rsidR="0079505B">
        <w:rPr>
          <w:rStyle w:val="Refdenotaalpie"/>
          <w:rFonts w:ascii="Century Gothic" w:eastAsia="Times New Roman" w:hAnsi="Century Gothic" w:cs="Arial"/>
          <w:sz w:val="24"/>
          <w:szCs w:val="24"/>
          <w:lang w:val="es-ES"/>
        </w:rPr>
        <w:footnoteReference w:id="13"/>
      </w:r>
      <w:r w:rsidR="00793EE5" w:rsidRPr="00793EE5">
        <w:rPr>
          <w:rFonts w:ascii="Century Gothic" w:eastAsia="Times New Roman" w:hAnsi="Century Gothic" w:cs="Arial"/>
          <w:sz w:val="24"/>
          <w:szCs w:val="24"/>
          <w:lang w:val="es-ES"/>
        </w:rPr>
        <w:t>.</w:t>
      </w:r>
    </w:p>
    <w:p w14:paraId="067E34FF" w14:textId="77777777" w:rsidR="00793EE5" w:rsidRPr="00793EE5" w:rsidRDefault="00793EE5" w:rsidP="00793EE5">
      <w:pPr>
        <w:spacing w:line="360" w:lineRule="auto"/>
        <w:jc w:val="both"/>
        <w:rPr>
          <w:rFonts w:ascii="Century Gothic" w:eastAsia="Times New Roman" w:hAnsi="Century Gothic" w:cs="Arial"/>
          <w:sz w:val="24"/>
          <w:szCs w:val="24"/>
          <w:lang w:val="es-ES"/>
        </w:rPr>
      </w:pPr>
      <w:r w:rsidRPr="00793EE5">
        <w:rPr>
          <w:rFonts w:ascii="Century Gothic" w:eastAsia="Times New Roman" w:hAnsi="Century Gothic" w:cs="Arial"/>
          <w:sz w:val="24"/>
          <w:szCs w:val="24"/>
          <w:lang w:val="es-ES"/>
        </w:rPr>
        <w:t xml:space="preserve"> </w:t>
      </w:r>
    </w:p>
    <w:p w14:paraId="32C3D036" w14:textId="00E436BB" w:rsidR="00793EE5" w:rsidRPr="00793EE5" w:rsidRDefault="0005166C" w:rsidP="00793EE5">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C0251B">
        <w:rPr>
          <w:rFonts w:ascii="Century Gothic" w:eastAsia="Times New Roman" w:hAnsi="Century Gothic" w:cs="Arial"/>
          <w:sz w:val="24"/>
          <w:szCs w:val="24"/>
          <w:lang w:val="es-ES"/>
        </w:rPr>
        <w:t>4</w:t>
      </w:r>
      <w:r>
        <w:rPr>
          <w:rFonts w:ascii="Century Gothic" w:eastAsia="Times New Roman" w:hAnsi="Century Gothic" w:cs="Arial"/>
          <w:sz w:val="24"/>
          <w:szCs w:val="24"/>
          <w:lang w:val="es-ES"/>
        </w:rPr>
        <w:t xml:space="preserve">. </w:t>
      </w:r>
      <w:r w:rsidR="00793EE5" w:rsidRPr="00793EE5">
        <w:rPr>
          <w:rFonts w:ascii="Century Gothic" w:eastAsia="Times New Roman" w:hAnsi="Century Gothic" w:cs="Arial"/>
          <w:sz w:val="24"/>
          <w:szCs w:val="24"/>
          <w:lang w:val="es-ES"/>
        </w:rPr>
        <w:t xml:space="preserve">Ahora bien, </w:t>
      </w:r>
      <w:r w:rsidR="00FF7CE7">
        <w:rPr>
          <w:rFonts w:ascii="Century Gothic" w:eastAsia="Times New Roman" w:hAnsi="Century Gothic" w:cs="Arial"/>
          <w:sz w:val="24"/>
          <w:szCs w:val="24"/>
          <w:lang w:val="es-ES"/>
        </w:rPr>
        <w:t xml:space="preserve">la Corte Constitucional reconoce </w:t>
      </w:r>
      <w:r w:rsidR="00793EE5" w:rsidRPr="00793EE5">
        <w:rPr>
          <w:rFonts w:ascii="Century Gothic" w:eastAsia="Times New Roman" w:hAnsi="Century Gothic" w:cs="Arial"/>
          <w:sz w:val="24"/>
          <w:szCs w:val="24"/>
          <w:lang w:val="es-ES"/>
        </w:rPr>
        <w:t xml:space="preserve">que cuando un funcionario ocupa en provisionalidad un cargo de carrera y es, además, sujeto de especial protección constitucional </w:t>
      </w:r>
      <w:r w:rsidR="00793EE5" w:rsidRPr="00FF7CE7">
        <w:rPr>
          <w:rFonts w:ascii="Century Gothic" w:eastAsia="Times New Roman" w:hAnsi="Century Gothic" w:cs="Arial"/>
          <w:i/>
          <w:sz w:val="24"/>
          <w:szCs w:val="24"/>
          <w:lang w:val="es-ES"/>
        </w:rPr>
        <w:t>“concurre una relación de dependencia intrínseca entre la permanencia en el empleo público y la garantía de sus derechos fundamentales, particularmente el mínimo vital y la igualdad de oportunidades. De allí que se sostenga por la jurisprudencia que la eficacia de esos derechos depende del reconocimiento de estabilidad laboral en aquellos casos, a través de un ejercicio de ponderación entre tales derechos y los principios que informan la carrera administrativa”</w:t>
      </w:r>
      <w:r>
        <w:rPr>
          <w:rStyle w:val="Refdenotaalpie"/>
          <w:rFonts w:ascii="Century Gothic" w:eastAsia="Times New Roman" w:hAnsi="Century Gothic" w:cs="Arial"/>
          <w:sz w:val="24"/>
          <w:szCs w:val="24"/>
          <w:lang w:val="es-ES"/>
        </w:rPr>
        <w:footnoteReference w:id="14"/>
      </w:r>
      <w:r w:rsidR="00793EE5" w:rsidRPr="00793EE5">
        <w:rPr>
          <w:rFonts w:ascii="Century Gothic" w:eastAsia="Times New Roman" w:hAnsi="Century Gothic" w:cs="Arial"/>
          <w:sz w:val="24"/>
          <w:szCs w:val="24"/>
          <w:lang w:val="es-ES"/>
        </w:rPr>
        <w:t>.</w:t>
      </w:r>
    </w:p>
    <w:p w14:paraId="1D177C97" w14:textId="77777777" w:rsidR="00793EE5" w:rsidRPr="00793EE5" w:rsidRDefault="00793EE5" w:rsidP="00793EE5">
      <w:pPr>
        <w:spacing w:line="360" w:lineRule="auto"/>
        <w:jc w:val="both"/>
        <w:rPr>
          <w:rFonts w:ascii="Century Gothic" w:eastAsia="Times New Roman" w:hAnsi="Century Gothic" w:cs="Arial"/>
          <w:sz w:val="24"/>
          <w:szCs w:val="24"/>
          <w:lang w:val="es-ES"/>
        </w:rPr>
      </w:pPr>
      <w:r w:rsidRPr="00793EE5">
        <w:rPr>
          <w:rFonts w:ascii="Century Gothic" w:eastAsia="Times New Roman" w:hAnsi="Century Gothic" w:cs="Arial"/>
          <w:sz w:val="24"/>
          <w:szCs w:val="24"/>
          <w:lang w:val="es-ES"/>
        </w:rPr>
        <w:t xml:space="preserve"> </w:t>
      </w:r>
    </w:p>
    <w:p w14:paraId="4EC5DCD3" w14:textId="48328991" w:rsidR="00AF6758" w:rsidRDefault="008C0A4E" w:rsidP="00793EE5">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C0251B">
        <w:rPr>
          <w:rFonts w:ascii="Century Gothic" w:eastAsia="Times New Roman" w:hAnsi="Century Gothic" w:cs="Arial"/>
          <w:sz w:val="24"/>
          <w:szCs w:val="24"/>
          <w:lang w:val="es-ES"/>
        </w:rPr>
        <w:t>5</w:t>
      </w:r>
      <w:r>
        <w:rPr>
          <w:rFonts w:ascii="Century Gothic" w:eastAsia="Times New Roman" w:hAnsi="Century Gothic" w:cs="Arial"/>
          <w:sz w:val="24"/>
          <w:szCs w:val="24"/>
          <w:lang w:val="es-ES"/>
        </w:rPr>
        <w:t xml:space="preserve">. </w:t>
      </w:r>
      <w:r w:rsidR="00FA3CEA">
        <w:rPr>
          <w:rFonts w:ascii="Century Gothic" w:eastAsia="Times New Roman" w:hAnsi="Century Gothic" w:cs="Arial"/>
          <w:sz w:val="24"/>
          <w:szCs w:val="24"/>
          <w:lang w:val="es-ES"/>
        </w:rPr>
        <w:t xml:space="preserve">De conformidad con la sentencia </w:t>
      </w:r>
      <w:r w:rsidR="00365D69">
        <w:rPr>
          <w:rFonts w:ascii="Century Gothic" w:eastAsia="Times New Roman" w:hAnsi="Century Gothic" w:cs="Arial"/>
          <w:sz w:val="24"/>
          <w:szCs w:val="24"/>
          <w:lang w:val="es-ES"/>
        </w:rPr>
        <w:t>T</w:t>
      </w:r>
      <w:r w:rsidR="00A0364B">
        <w:rPr>
          <w:rFonts w:ascii="Century Gothic" w:eastAsia="Times New Roman" w:hAnsi="Century Gothic" w:cs="Arial"/>
          <w:sz w:val="24"/>
          <w:szCs w:val="24"/>
          <w:lang w:val="es-ES"/>
        </w:rPr>
        <w:t>-</w:t>
      </w:r>
      <w:r w:rsidR="00365D69">
        <w:rPr>
          <w:rFonts w:ascii="Century Gothic" w:eastAsia="Times New Roman" w:hAnsi="Century Gothic" w:cs="Arial"/>
          <w:sz w:val="24"/>
          <w:szCs w:val="24"/>
          <w:lang w:val="es-ES"/>
        </w:rPr>
        <w:t>373 de 2017,</w:t>
      </w:r>
      <w:r w:rsidR="00AF6758">
        <w:rPr>
          <w:rFonts w:ascii="Century Gothic" w:eastAsia="Times New Roman" w:hAnsi="Century Gothic" w:cs="Arial"/>
          <w:sz w:val="24"/>
          <w:szCs w:val="24"/>
          <w:lang w:val="es-ES"/>
        </w:rPr>
        <w:t xml:space="preserve"> se tiene que</w:t>
      </w:r>
    </w:p>
    <w:p w14:paraId="3AA1BEA7" w14:textId="77777777" w:rsidR="003B3B3E" w:rsidRDefault="003B3B3E" w:rsidP="00793EE5">
      <w:pPr>
        <w:spacing w:line="360" w:lineRule="auto"/>
        <w:jc w:val="both"/>
        <w:rPr>
          <w:rFonts w:ascii="Century Gothic" w:eastAsia="Times New Roman" w:hAnsi="Century Gothic" w:cs="Arial"/>
          <w:sz w:val="24"/>
          <w:szCs w:val="24"/>
          <w:lang w:val="es-ES"/>
        </w:rPr>
      </w:pPr>
    </w:p>
    <w:p w14:paraId="29135F95" w14:textId="1D793A7F" w:rsidR="00793EE5" w:rsidRPr="003B3B3E" w:rsidRDefault="00365D69" w:rsidP="003B3B3E">
      <w:pPr>
        <w:spacing w:line="276" w:lineRule="auto"/>
        <w:ind w:left="426" w:right="566"/>
        <w:jc w:val="both"/>
        <w:rPr>
          <w:rFonts w:ascii="Century Gothic" w:eastAsia="Times New Roman" w:hAnsi="Century Gothic" w:cs="Arial"/>
          <w:lang w:val="es-ES"/>
        </w:rPr>
      </w:pPr>
      <w:r w:rsidRPr="003B3B3E">
        <w:rPr>
          <w:rFonts w:ascii="Century Gothic" w:eastAsia="Times New Roman" w:hAnsi="Century Gothic" w:cs="Arial"/>
          <w:lang w:val="es-ES"/>
        </w:rPr>
        <w:t xml:space="preserve"> </w:t>
      </w:r>
      <w:r w:rsidRPr="003B3B3E">
        <w:rPr>
          <w:rFonts w:ascii="Century Gothic" w:eastAsia="Times New Roman" w:hAnsi="Century Gothic" w:cs="Arial"/>
          <w:i/>
          <w:iCs/>
          <w:lang w:val="es-ES"/>
        </w:rPr>
        <w:t xml:space="preserve">“(…) </w:t>
      </w:r>
      <w:r w:rsidR="00793EE5" w:rsidRPr="003B3B3E">
        <w:rPr>
          <w:rFonts w:ascii="Century Gothic" w:eastAsia="Times New Roman" w:hAnsi="Century Gothic" w:cs="Arial"/>
          <w:i/>
          <w:iCs/>
          <w:lang w:val="es-ES"/>
        </w:rPr>
        <w:t xml:space="preserve">Si bien estas personas no tienen un derecho a permanecer de manera indefinida en el cargo, pues este debe proveerse por medio de un concurso de méritos, sí debe otorgárseles un trato preferencial como </w:t>
      </w:r>
      <w:r w:rsidR="00793EE5" w:rsidRPr="003B3B3E">
        <w:rPr>
          <w:rFonts w:ascii="Century Gothic" w:eastAsia="Times New Roman" w:hAnsi="Century Gothic" w:cs="Arial"/>
          <w:b/>
          <w:bCs/>
          <w:i/>
          <w:iCs/>
          <w:lang w:val="es-ES"/>
        </w:rPr>
        <w:t>acción afirmativa</w:t>
      </w:r>
      <w:r w:rsidR="00D86BAE" w:rsidRPr="003B3B3E">
        <w:rPr>
          <w:rStyle w:val="Refdenotaalpie"/>
          <w:rFonts w:ascii="Century Gothic" w:eastAsia="Times New Roman" w:hAnsi="Century Gothic" w:cs="Arial"/>
          <w:b/>
          <w:bCs/>
          <w:i/>
          <w:iCs/>
          <w:lang w:val="es-ES"/>
        </w:rPr>
        <w:footnoteReference w:id="15"/>
      </w:r>
      <w:r w:rsidR="00793EE5" w:rsidRPr="003B3B3E">
        <w:rPr>
          <w:rFonts w:ascii="Century Gothic" w:eastAsia="Times New Roman" w:hAnsi="Century Gothic" w:cs="Arial"/>
          <w:i/>
          <w:iCs/>
          <w:lang w:val="es-ES"/>
        </w:rPr>
        <w:t>, antes de efectuar el nombramiento de quienes ocuparon los primeros puestos en la lista de elegibles del respectivo concurso de méritos, con el fin de garantizar el goce efectivo de sus derechos fundamentales. Ello en virtud de los mandatos contenidos en los incisos 2º y 3º del artículo 13 Superior, relativos a la adopción de medidas de protección a favor de grupos vulnerables y personas en condición de debilidad manifiesta, y en las cláusulas constitucionales que consagran una protección reforzada para ciertos grupos sociales, tales como las madres cabeza de familia (art. 43 CP), los niños (art. 44 CP), las personas de la tercera edad (art. 46 CP) y las personas con discapacidad (art. 47 CP)</w:t>
      </w:r>
      <w:r w:rsidRPr="003B3B3E">
        <w:rPr>
          <w:rFonts w:ascii="Century Gothic" w:eastAsia="Times New Roman" w:hAnsi="Century Gothic" w:cs="Arial"/>
          <w:i/>
          <w:iCs/>
          <w:lang w:val="es-ES"/>
        </w:rPr>
        <w:t>”</w:t>
      </w:r>
      <w:r w:rsidR="00793EE5" w:rsidRPr="003B3B3E">
        <w:rPr>
          <w:rFonts w:ascii="Century Gothic" w:eastAsia="Times New Roman" w:hAnsi="Century Gothic" w:cs="Arial"/>
          <w:i/>
          <w:iCs/>
          <w:lang w:val="es-ES"/>
        </w:rPr>
        <w:t>.</w:t>
      </w:r>
    </w:p>
    <w:p w14:paraId="6746AFD8" w14:textId="77777777" w:rsidR="00793EE5" w:rsidRPr="003B3B3E" w:rsidRDefault="00793EE5" w:rsidP="003B3B3E">
      <w:pPr>
        <w:spacing w:line="276" w:lineRule="auto"/>
        <w:ind w:left="426" w:right="566"/>
        <w:jc w:val="both"/>
        <w:rPr>
          <w:rFonts w:ascii="Century Gothic" w:eastAsia="Times New Roman" w:hAnsi="Century Gothic" w:cs="Arial"/>
          <w:lang w:val="es-ES"/>
        </w:rPr>
      </w:pPr>
      <w:r w:rsidRPr="003B3B3E">
        <w:rPr>
          <w:rFonts w:ascii="Century Gothic" w:eastAsia="Times New Roman" w:hAnsi="Century Gothic" w:cs="Arial"/>
          <w:lang w:val="es-ES"/>
        </w:rPr>
        <w:t xml:space="preserve"> </w:t>
      </w:r>
    </w:p>
    <w:p w14:paraId="1DD4CDB5" w14:textId="71BF4162" w:rsidR="00793EE5" w:rsidRPr="00CF1E77" w:rsidRDefault="00793EE5" w:rsidP="00CF1E77">
      <w:pPr>
        <w:spacing w:line="360" w:lineRule="auto"/>
        <w:ind w:right="-1"/>
        <w:jc w:val="both"/>
        <w:rPr>
          <w:rFonts w:ascii="Century Gothic" w:eastAsia="Times New Roman" w:hAnsi="Century Gothic" w:cs="Arial"/>
          <w:sz w:val="24"/>
          <w:szCs w:val="24"/>
          <w:lang w:val="es-ES"/>
        </w:rPr>
      </w:pPr>
      <w:r w:rsidRPr="00CF1E77">
        <w:rPr>
          <w:rFonts w:ascii="Century Gothic" w:eastAsia="Times New Roman" w:hAnsi="Century Gothic" w:cs="Arial"/>
          <w:iCs/>
          <w:sz w:val="24"/>
          <w:szCs w:val="24"/>
          <w:lang w:val="es-ES"/>
        </w:rPr>
        <w:t xml:space="preserve">Entonces, pese a la potestad de desvincular a los funcionarios públicos nombrados en provisionalidad en un cargo de carrera, para no vulnerar los derechos fundamentales de aquellas personas que están en condición de vulnerabilidad deben observarse unos requisitos propios de la estabilidad relativa o intermedia de que son titulares, entre ellos (i) la adopción de medidas de acción afirmativa tendientes a proteger efectivamente el especial contexto de las personas vinculadas en provisionalidad, y (ii) la motivación del acto administrativo de desvinculación.  </w:t>
      </w:r>
    </w:p>
    <w:p w14:paraId="07E4633D" w14:textId="77777777" w:rsidR="00793EE5" w:rsidRDefault="00793EE5" w:rsidP="00F54D96">
      <w:pPr>
        <w:spacing w:line="360" w:lineRule="auto"/>
        <w:jc w:val="both"/>
        <w:rPr>
          <w:rFonts w:ascii="Century Gothic" w:eastAsia="Times New Roman" w:hAnsi="Century Gothic" w:cs="Arial"/>
          <w:sz w:val="24"/>
          <w:szCs w:val="24"/>
          <w:lang w:val="es-ES"/>
        </w:rPr>
      </w:pPr>
    </w:p>
    <w:p w14:paraId="5FBFBD67" w14:textId="3C184E4F" w:rsidR="00F54D96" w:rsidRPr="00682BE2" w:rsidRDefault="00B468D3" w:rsidP="00937CDB">
      <w:pPr>
        <w:spacing w:line="360" w:lineRule="auto"/>
        <w:jc w:val="both"/>
        <w:rPr>
          <w:rFonts w:ascii="Century Gothic" w:eastAsia="Times New Roman" w:hAnsi="Century Gothic" w:cs="Arial"/>
          <w:i/>
          <w:iCs/>
          <w:sz w:val="24"/>
          <w:szCs w:val="24"/>
          <w:lang w:val="es-ES"/>
        </w:rPr>
      </w:pPr>
      <w:r>
        <w:rPr>
          <w:rFonts w:ascii="Century Gothic" w:eastAsia="Times New Roman" w:hAnsi="Century Gothic" w:cs="Arial"/>
          <w:sz w:val="24"/>
          <w:szCs w:val="24"/>
          <w:lang w:val="es-ES"/>
        </w:rPr>
        <w:lastRenderedPageBreak/>
        <w:t>2</w:t>
      </w:r>
      <w:r w:rsidR="003B3B3E">
        <w:rPr>
          <w:rFonts w:ascii="Century Gothic" w:eastAsia="Times New Roman" w:hAnsi="Century Gothic" w:cs="Arial"/>
          <w:sz w:val="24"/>
          <w:szCs w:val="24"/>
          <w:lang w:val="es-ES"/>
        </w:rPr>
        <w:t>6</w:t>
      </w:r>
      <w:r w:rsidR="00550B03">
        <w:rPr>
          <w:rFonts w:ascii="Century Gothic" w:eastAsia="Times New Roman" w:hAnsi="Century Gothic" w:cs="Arial"/>
          <w:sz w:val="24"/>
          <w:szCs w:val="24"/>
          <w:lang w:val="es-ES"/>
        </w:rPr>
        <w:t xml:space="preserve">. De esta manera, y de acuerdo a lo expuesto mediante sentencia de unificación SU-446 de 2011, </w:t>
      </w:r>
      <w:r w:rsidR="0033156D">
        <w:rPr>
          <w:rFonts w:ascii="Century Gothic" w:eastAsia="Times New Roman" w:hAnsi="Century Gothic" w:cs="Arial"/>
          <w:sz w:val="24"/>
          <w:szCs w:val="24"/>
          <w:lang w:val="es-ES"/>
        </w:rPr>
        <w:t xml:space="preserve">cuandoquiera que las entidades públicas deban nombrar en propiedad </w:t>
      </w:r>
      <w:r w:rsidR="002C3CC6">
        <w:rPr>
          <w:rFonts w:ascii="Century Gothic" w:eastAsia="Times New Roman" w:hAnsi="Century Gothic" w:cs="Arial"/>
          <w:sz w:val="24"/>
          <w:szCs w:val="24"/>
          <w:lang w:val="es-ES"/>
        </w:rPr>
        <w:t xml:space="preserve">a quienes han encabezado la lista de un concurso de méritos, </w:t>
      </w:r>
      <w:r w:rsidR="00DC26DE">
        <w:rPr>
          <w:rFonts w:ascii="Century Gothic" w:eastAsia="Times New Roman" w:hAnsi="Century Gothic" w:cs="Arial"/>
          <w:sz w:val="24"/>
          <w:szCs w:val="24"/>
          <w:lang w:val="es-ES"/>
        </w:rPr>
        <w:t xml:space="preserve">deberá tenerse en cuenta la situación de especial protección que gozan los padres y madres cabeza de familia, los limitados físicos, psíquicos o sensoriales y los </w:t>
      </w:r>
      <w:proofErr w:type="spellStart"/>
      <w:r w:rsidR="00DC26DE">
        <w:rPr>
          <w:rFonts w:ascii="Century Gothic" w:eastAsia="Times New Roman" w:hAnsi="Century Gothic" w:cs="Arial"/>
          <w:sz w:val="24"/>
          <w:szCs w:val="24"/>
          <w:lang w:val="es-ES"/>
        </w:rPr>
        <w:t>prepensionados</w:t>
      </w:r>
      <w:proofErr w:type="spellEnd"/>
      <w:r w:rsidR="00DC26DE">
        <w:rPr>
          <w:rFonts w:ascii="Century Gothic" w:eastAsia="Times New Roman" w:hAnsi="Century Gothic" w:cs="Arial"/>
          <w:sz w:val="24"/>
          <w:szCs w:val="24"/>
          <w:lang w:val="es-ES"/>
        </w:rPr>
        <w:t xml:space="preserve">, </w:t>
      </w:r>
      <w:r w:rsidR="00A0364B">
        <w:rPr>
          <w:rFonts w:ascii="Century Gothic" w:eastAsia="Times New Roman" w:hAnsi="Century Gothic" w:cs="Arial"/>
          <w:sz w:val="24"/>
          <w:szCs w:val="24"/>
          <w:lang w:val="es-ES"/>
        </w:rPr>
        <w:t>aplicando, de acuerdo a la sentencia</w:t>
      </w:r>
      <w:r w:rsidR="00682BE2">
        <w:rPr>
          <w:rFonts w:ascii="Century Gothic" w:eastAsia="Times New Roman" w:hAnsi="Century Gothic" w:cs="Arial"/>
          <w:sz w:val="24"/>
          <w:szCs w:val="24"/>
          <w:lang w:val="es-ES"/>
        </w:rPr>
        <w:t xml:space="preserve"> T-373 de 207</w:t>
      </w:r>
      <w:r w:rsidR="00A0364B">
        <w:rPr>
          <w:rFonts w:ascii="Century Gothic" w:eastAsia="Times New Roman" w:hAnsi="Century Gothic" w:cs="Arial"/>
          <w:sz w:val="24"/>
          <w:szCs w:val="24"/>
          <w:lang w:val="es-ES"/>
        </w:rPr>
        <w:t xml:space="preserve"> </w:t>
      </w:r>
      <w:r w:rsidR="00682BE2" w:rsidRPr="00682BE2">
        <w:rPr>
          <w:rFonts w:ascii="Century Gothic" w:eastAsia="Times New Roman" w:hAnsi="Century Gothic" w:cs="Arial"/>
          <w:i/>
          <w:iCs/>
          <w:sz w:val="24"/>
          <w:szCs w:val="24"/>
          <w:lang w:val="es-ES"/>
        </w:rPr>
        <w:t>“(…)</w:t>
      </w:r>
      <w:r w:rsidR="00A0364B" w:rsidRPr="00682BE2">
        <w:rPr>
          <w:rFonts w:ascii="Century Gothic" w:eastAsia="Times New Roman" w:hAnsi="Century Gothic" w:cs="Arial"/>
          <w:i/>
          <w:iCs/>
          <w:sz w:val="24"/>
          <w:szCs w:val="24"/>
          <w:lang w:val="es-ES"/>
        </w:rPr>
        <w:t xml:space="preserve"> las medidas</w:t>
      </w:r>
      <w:r w:rsidR="00CB0261" w:rsidRPr="00682BE2">
        <w:rPr>
          <w:rFonts w:ascii="Century Gothic" w:eastAsia="Times New Roman" w:hAnsi="Century Gothic" w:cs="Arial"/>
          <w:i/>
          <w:iCs/>
          <w:sz w:val="24"/>
          <w:szCs w:val="24"/>
          <w:lang w:val="es-ES"/>
        </w:rPr>
        <w:t xml:space="preserve"> afirmativas dispuestas en la constitución (art. 13 numeral 3º), y en la materialización del principio de solidaridad social (art. 95 ibídem), se debe proceder con especial cuidado previendo dispositivos tendientes a no lesionar sus derechos y en caso de no adoptarse tales medidas, de ser posible, han de ser vinculados de nuevo en provisionalidad en un cargo similar o equivalente  al que venían ocupando, </w:t>
      </w:r>
      <w:r w:rsidR="00CB0261" w:rsidRPr="00682BE2">
        <w:rPr>
          <w:rFonts w:ascii="Century Gothic" w:eastAsia="Times New Roman" w:hAnsi="Century Gothic" w:cs="Arial"/>
          <w:i/>
          <w:iCs/>
          <w:sz w:val="24"/>
          <w:szCs w:val="24"/>
          <w:u w:val="single"/>
          <w:lang w:val="es-ES"/>
        </w:rPr>
        <w:t>de existir la vacante, siempre y cuando demuestren una de esas condiciones, tanto para la época de su desvinculación, como en el momento del posible nombramiento</w:t>
      </w:r>
      <w:r w:rsidR="00682BE2">
        <w:rPr>
          <w:rFonts w:ascii="Century Gothic" w:eastAsia="Times New Roman" w:hAnsi="Century Gothic" w:cs="Arial"/>
          <w:i/>
          <w:iCs/>
          <w:sz w:val="24"/>
          <w:szCs w:val="24"/>
          <w:u w:val="single"/>
          <w:lang w:val="es-ES"/>
        </w:rPr>
        <w:t>”</w:t>
      </w:r>
      <w:r w:rsidR="00CB0261" w:rsidRPr="00682BE2">
        <w:rPr>
          <w:rFonts w:ascii="Century Gothic" w:eastAsia="Times New Roman" w:hAnsi="Century Gothic" w:cs="Arial"/>
          <w:i/>
          <w:iCs/>
          <w:sz w:val="24"/>
          <w:szCs w:val="24"/>
          <w:u w:val="single"/>
          <w:lang w:val="es-ES"/>
        </w:rPr>
        <w:t>.</w:t>
      </w:r>
    </w:p>
    <w:p w14:paraId="59D1F2A1" w14:textId="77777777" w:rsidR="00F54D96" w:rsidRPr="00F54D96" w:rsidRDefault="00F54D96" w:rsidP="00F54D96">
      <w:pPr>
        <w:spacing w:line="360" w:lineRule="auto"/>
        <w:jc w:val="both"/>
        <w:rPr>
          <w:rFonts w:ascii="Century Gothic" w:eastAsia="Times New Roman" w:hAnsi="Century Gothic" w:cs="Arial"/>
          <w:i/>
          <w:sz w:val="24"/>
          <w:szCs w:val="24"/>
          <w:lang w:val="es-ES"/>
        </w:rPr>
      </w:pPr>
    </w:p>
    <w:p w14:paraId="6655FF00" w14:textId="77777777" w:rsidR="00F54D96" w:rsidRPr="00F54D96" w:rsidRDefault="00CB0261" w:rsidP="00F54D96">
      <w:pPr>
        <w:spacing w:line="360"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10</w:t>
      </w:r>
      <w:r w:rsidR="00F54D96" w:rsidRPr="00F54D96">
        <w:rPr>
          <w:rFonts w:ascii="Century Gothic" w:eastAsia="Times New Roman" w:hAnsi="Century Gothic" w:cs="Arial"/>
          <w:b/>
          <w:sz w:val="24"/>
          <w:szCs w:val="24"/>
          <w:lang w:val="es-ES"/>
        </w:rPr>
        <w:t>. De</w:t>
      </w:r>
      <w:r>
        <w:rPr>
          <w:rFonts w:ascii="Century Gothic" w:eastAsia="Times New Roman" w:hAnsi="Century Gothic" w:cs="Arial"/>
          <w:b/>
          <w:sz w:val="24"/>
          <w:szCs w:val="24"/>
          <w:lang w:val="es-ES"/>
        </w:rPr>
        <w:t>l caso en concreto</w:t>
      </w:r>
    </w:p>
    <w:p w14:paraId="0C248E27" w14:textId="77777777" w:rsidR="00F54D96" w:rsidRPr="00F54D96" w:rsidRDefault="00F54D96" w:rsidP="00F54D96">
      <w:pPr>
        <w:spacing w:line="360" w:lineRule="auto"/>
        <w:jc w:val="both"/>
        <w:rPr>
          <w:rFonts w:ascii="Century Gothic" w:eastAsia="Times New Roman" w:hAnsi="Century Gothic" w:cs="Arial"/>
          <w:bCs/>
          <w:sz w:val="24"/>
          <w:szCs w:val="24"/>
          <w:lang w:val="es-ES"/>
        </w:rPr>
      </w:pPr>
    </w:p>
    <w:p w14:paraId="62AB8D59" w14:textId="7EFA95DA" w:rsidR="0039381E" w:rsidRPr="0039381E" w:rsidRDefault="00F54D96" w:rsidP="00BB2414">
      <w:pPr>
        <w:spacing w:line="360" w:lineRule="auto"/>
        <w:jc w:val="both"/>
        <w:rPr>
          <w:rFonts w:ascii="Century Gothic" w:eastAsia="Times New Roman" w:hAnsi="Century Gothic" w:cs="Arial"/>
          <w:sz w:val="24"/>
          <w:szCs w:val="20"/>
          <w:lang w:val="es-ES" w:eastAsia="es-ES_tradnl"/>
        </w:rPr>
      </w:pPr>
      <w:r w:rsidRPr="00F54D96">
        <w:rPr>
          <w:rFonts w:ascii="Century Gothic" w:eastAsia="Times New Roman" w:hAnsi="Century Gothic" w:cs="Arial"/>
          <w:bCs/>
          <w:sz w:val="24"/>
          <w:szCs w:val="24"/>
          <w:lang w:val="es-ES"/>
        </w:rPr>
        <w:t>2</w:t>
      </w:r>
      <w:r w:rsidR="00682BE2">
        <w:rPr>
          <w:rFonts w:ascii="Century Gothic" w:eastAsia="Times New Roman" w:hAnsi="Century Gothic" w:cs="Arial"/>
          <w:bCs/>
          <w:sz w:val="24"/>
          <w:szCs w:val="24"/>
          <w:lang w:val="es-ES"/>
        </w:rPr>
        <w:t>7</w:t>
      </w:r>
      <w:r w:rsidRPr="00F54D96">
        <w:rPr>
          <w:rFonts w:ascii="Century Gothic" w:eastAsia="Times New Roman" w:hAnsi="Century Gothic" w:cs="Arial"/>
          <w:bCs/>
          <w:sz w:val="24"/>
          <w:szCs w:val="24"/>
          <w:lang w:val="es-ES"/>
        </w:rPr>
        <w:t xml:space="preserve">. </w:t>
      </w:r>
      <w:r w:rsidR="00247824">
        <w:rPr>
          <w:rFonts w:ascii="Century Gothic" w:eastAsia="Times New Roman" w:hAnsi="Century Gothic" w:cs="Arial"/>
          <w:bCs/>
          <w:sz w:val="24"/>
          <w:szCs w:val="24"/>
          <w:lang w:val="es-ES"/>
        </w:rPr>
        <w:t xml:space="preserve">De los elementos </w:t>
      </w:r>
      <w:r w:rsidR="00474799">
        <w:rPr>
          <w:rFonts w:ascii="Century Gothic" w:eastAsia="Times New Roman" w:hAnsi="Century Gothic" w:cs="Arial"/>
          <w:bCs/>
          <w:sz w:val="24"/>
          <w:szCs w:val="24"/>
          <w:lang w:val="es-ES"/>
        </w:rPr>
        <w:t xml:space="preserve">probatorios aportados, se desprende que efectivamente la señora Celmira Barrera Ávila contaba para el momento de los hechos, con la condición de </w:t>
      </w:r>
      <w:proofErr w:type="spellStart"/>
      <w:r w:rsidR="00474799">
        <w:rPr>
          <w:rFonts w:ascii="Century Gothic" w:eastAsia="Times New Roman" w:hAnsi="Century Gothic" w:cs="Arial"/>
          <w:bCs/>
          <w:sz w:val="24"/>
          <w:szCs w:val="24"/>
          <w:lang w:val="es-ES"/>
        </w:rPr>
        <w:t>prepension</w:t>
      </w:r>
      <w:r w:rsidR="007D608C">
        <w:rPr>
          <w:rFonts w:ascii="Century Gothic" w:eastAsia="Times New Roman" w:hAnsi="Century Gothic" w:cs="Arial"/>
          <w:bCs/>
          <w:sz w:val="24"/>
          <w:szCs w:val="24"/>
          <w:lang w:val="es-ES"/>
        </w:rPr>
        <w:t>ada</w:t>
      </w:r>
      <w:proofErr w:type="spellEnd"/>
      <w:r w:rsidR="00474799">
        <w:rPr>
          <w:rFonts w:ascii="Century Gothic" w:eastAsia="Times New Roman" w:hAnsi="Century Gothic" w:cs="Arial"/>
          <w:bCs/>
          <w:sz w:val="24"/>
          <w:szCs w:val="24"/>
          <w:lang w:val="es-ES"/>
        </w:rPr>
        <w:t xml:space="preserve">, </w:t>
      </w:r>
      <w:r w:rsidR="00CF1E77">
        <w:rPr>
          <w:rFonts w:ascii="Century Gothic" w:eastAsia="Times New Roman" w:hAnsi="Century Gothic" w:cs="Arial"/>
          <w:bCs/>
          <w:sz w:val="24"/>
          <w:szCs w:val="24"/>
          <w:lang w:val="es-ES"/>
        </w:rPr>
        <w:t>pues</w:t>
      </w:r>
      <w:r w:rsidR="00474799">
        <w:rPr>
          <w:rFonts w:ascii="Century Gothic" w:eastAsia="Times New Roman" w:hAnsi="Century Gothic" w:cs="Arial"/>
          <w:bCs/>
          <w:sz w:val="24"/>
          <w:szCs w:val="24"/>
          <w:lang w:val="es-ES"/>
        </w:rPr>
        <w:t xml:space="preserve"> </w:t>
      </w:r>
      <w:r w:rsidR="00815637">
        <w:rPr>
          <w:rFonts w:ascii="Century Gothic" w:eastAsia="Times New Roman" w:hAnsi="Century Gothic" w:cs="Arial"/>
          <w:bCs/>
          <w:sz w:val="24"/>
          <w:szCs w:val="24"/>
          <w:lang w:val="es-ES"/>
        </w:rPr>
        <w:t xml:space="preserve">cuenta con </w:t>
      </w:r>
      <w:r w:rsidR="00815637">
        <w:rPr>
          <w:rFonts w:ascii="Century Gothic" w:eastAsia="Times New Roman" w:hAnsi="Century Gothic" w:cs="Arial"/>
          <w:sz w:val="24"/>
          <w:szCs w:val="20"/>
          <w:lang w:val="es-ES" w:eastAsia="es-ES_tradnl"/>
        </w:rPr>
        <w:t>1.087 semanas cotizadas</w:t>
      </w:r>
      <w:r w:rsidR="0039381E">
        <w:rPr>
          <w:rFonts w:ascii="Century Gothic" w:eastAsia="Times New Roman" w:hAnsi="Century Gothic" w:cs="Arial"/>
          <w:sz w:val="24"/>
          <w:szCs w:val="20"/>
          <w:lang w:val="es-ES" w:eastAsia="es-ES_tradnl"/>
        </w:rPr>
        <w:t xml:space="preserve"> y 60 </w:t>
      </w:r>
      <w:proofErr w:type="gramStart"/>
      <w:r w:rsidR="0039381E">
        <w:rPr>
          <w:rFonts w:ascii="Century Gothic" w:eastAsia="Times New Roman" w:hAnsi="Century Gothic" w:cs="Arial"/>
          <w:sz w:val="24"/>
          <w:szCs w:val="20"/>
          <w:lang w:val="es-ES" w:eastAsia="es-ES_tradnl"/>
        </w:rPr>
        <w:t>años de edad</w:t>
      </w:r>
      <w:proofErr w:type="gramEnd"/>
      <w:r w:rsidR="0039381E">
        <w:rPr>
          <w:rFonts w:ascii="Century Gothic" w:eastAsia="Times New Roman" w:hAnsi="Century Gothic" w:cs="Arial"/>
          <w:sz w:val="24"/>
          <w:szCs w:val="20"/>
          <w:lang w:val="es-ES" w:eastAsia="es-ES_tradnl"/>
        </w:rPr>
        <w:t xml:space="preserve">. Además, la accionada no controvirtió la calidad de </w:t>
      </w:r>
      <w:proofErr w:type="spellStart"/>
      <w:r w:rsidR="0039381E">
        <w:rPr>
          <w:rFonts w:ascii="Century Gothic" w:eastAsia="Times New Roman" w:hAnsi="Century Gothic" w:cs="Arial"/>
          <w:sz w:val="24"/>
          <w:szCs w:val="20"/>
          <w:lang w:val="es-ES" w:eastAsia="es-ES_tradnl"/>
        </w:rPr>
        <w:t>prepensionada</w:t>
      </w:r>
      <w:proofErr w:type="spellEnd"/>
      <w:r w:rsidR="0039381E">
        <w:rPr>
          <w:rFonts w:ascii="Century Gothic" w:eastAsia="Times New Roman" w:hAnsi="Century Gothic" w:cs="Arial"/>
          <w:sz w:val="24"/>
          <w:szCs w:val="20"/>
          <w:lang w:val="es-ES" w:eastAsia="es-ES_tradnl"/>
        </w:rPr>
        <w:t xml:space="preserve"> de la accionante.</w:t>
      </w:r>
    </w:p>
    <w:p w14:paraId="4B8A9D17" w14:textId="77777777" w:rsidR="00682BE2" w:rsidRDefault="00682BE2" w:rsidP="00BB2414">
      <w:pPr>
        <w:spacing w:line="360" w:lineRule="auto"/>
        <w:jc w:val="both"/>
        <w:rPr>
          <w:rFonts w:ascii="Century Gothic" w:eastAsia="Times New Roman" w:hAnsi="Century Gothic" w:cs="Arial"/>
          <w:bCs/>
          <w:sz w:val="24"/>
          <w:szCs w:val="24"/>
          <w:lang w:val="es-ES"/>
        </w:rPr>
      </w:pPr>
    </w:p>
    <w:p w14:paraId="2797D96D" w14:textId="7479FEF9" w:rsidR="00F92DDD" w:rsidRDefault="00C0251B" w:rsidP="00BB2414">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2</w:t>
      </w:r>
      <w:r w:rsidR="00682BE2">
        <w:rPr>
          <w:rFonts w:ascii="Century Gothic" w:eastAsia="Times New Roman" w:hAnsi="Century Gothic" w:cs="Arial"/>
          <w:bCs/>
          <w:sz w:val="24"/>
          <w:szCs w:val="24"/>
          <w:lang w:val="es-ES"/>
        </w:rPr>
        <w:t>8</w:t>
      </w:r>
      <w:r w:rsidR="006D3B4F">
        <w:rPr>
          <w:rFonts w:ascii="Century Gothic" w:eastAsia="Times New Roman" w:hAnsi="Century Gothic" w:cs="Arial"/>
          <w:bCs/>
          <w:sz w:val="24"/>
          <w:szCs w:val="24"/>
          <w:lang w:val="es-ES"/>
        </w:rPr>
        <w:t xml:space="preserve">. Bajo ese supuesto, </w:t>
      </w:r>
      <w:r w:rsidR="00CF1E77">
        <w:rPr>
          <w:rFonts w:ascii="Century Gothic" w:eastAsia="Times New Roman" w:hAnsi="Century Gothic" w:cs="Arial"/>
          <w:bCs/>
          <w:sz w:val="24"/>
          <w:szCs w:val="24"/>
          <w:lang w:val="es-ES"/>
        </w:rPr>
        <w:t>se tiene</w:t>
      </w:r>
      <w:r w:rsidR="006D3B4F">
        <w:rPr>
          <w:rFonts w:ascii="Century Gothic" w:eastAsia="Times New Roman" w:hAnsi="Century Gothic" w:cs="Arial"/>
          <w:bCs/>
          <w:sz w:val="24"/>
          <w:szCs w:val="24"/>
          <w:lang w:val="es-ES"/>
        </w:rPr>
        <w:t xml:space="preserve"> que </w:t>
      </w:r>
      <w:r w:rsidR="00DC16B3">
        <w:rPr>
          <w:rFonts w:ascii="Century Gothic" w:eastAsia="Times New Roman" w:hAnsi="Century Gothic" w:cs="Arial"/>
          <w:bCs/>
          <w:sz w:val="24"/>
          <w:szCs w:val="24"/>
          <w:lang w:val="es-ES"/>
        </w:rPr>
        <w:t>la Secretaría Distrital de Gobierno, debía aplicar un procedimiento tendiente a proteger los derechos de la accionante, esto es (i)</w:t>
      </w:r>
      <w:r w:rsidR="007D608C">
        <w:rPr>
          <w:rFonts w:ascii="Century Gothic" w:eastAsia="Times New Roman" w:hAnsi="Century Gothic" w:cs="Arial"/>
          <w:bCs/>
          <w:sz w:val="24"/>
          <w:szCs w:val="24"/>
          <w:lang w:val="es-ES"/>
        </w:rPr>
        <w:t xml:space="preserve"> </w:t>
      </w:r>
      <w:r w:rsidR="00F92DDD">
        <w:rPr>
          <w:rFonts w:ascii="Century Gothic" w:eastAsia="Times New Roman" w:hAnsi="Century Gothic" w:cs="Arial"/>
          <w:bCs/>
          <w:sz w:val="24"/>
          <w:szCs w:val="24"/>
          <w:lang w:val="es-ES"/>
        </w:rPr>
        <w:t xml:space="preserve">propender vincularla en un cargo similar o equivalente al por ella desempeñado o (ii), si la lista de elegibles estaba conformada por un numero de personas menor al de los empleos </w:t>
      </w:r>
      <w:r w:rsidR="00AD26F6">
        <w:rPr>
          <w:rFonts w:ascii="Century Gothic" w:eastAsia="Times New Roman" w:hAnsi="Century Gothic" w:cs="Arial"/>
          <w:bCs/>
          <w:sz w:val="24"/>
          <w:szCs w:val="24"/>
          <w:lang w:val="es-ES"/>
        </w:rPr>
        <w:t xml:space="preserve">ofertados, debía proteger a quienes estuvieran en situación de especial </w:t>
      </w:r>
      <w:r w:rsidR="00AD26F6">
        <w:rPr>
          <w:rFonts w:ascii="Century Gothic" w:eastAsia="Times New Roman" w:hAnsi="Century Gothic" w:cs="Arial"/>
          <w:bCs/>
          <w:sz w:val="24"/>
          <w:szCs w:val="24"/>
          <w:lang w:val="es-ES"/>
        </w:rPr>
        <w:lastRenderedPageBreak/>
        <w:t>protección</w:t>
      </w:r>
      <w:r w:rsidR="00E606F0">
        <w:rPr>
          <w:rStyle w:val="Refdenotaalpie"/>
          <w:rFonts w:ascii="Century Gothic" w:eastAsia="Times New Roman" w:hAnsi="Century Gothic" w:cs="Arial"/>
          <w:bCs/>
          <w:sz w:val="24"/>
          <w:szCs w:val="24"/>
          <w:lang w:val="es-ES"/>
        </w:rPr>
        <w:footnoteReference w:id="16"/>
      </w:r>
      <w:r w:rsidR="00E606F0">
        <w:rPr>
          <w:rFonts w:ascii="Century Gothic" w:eastAsia="Times New Roman" w:hAnsi="Century Gothic" w:cs="Arial"/>
          <w:bCs/>
          <w:sz w:val="24"/>
          <w:szCs w:val="24"/>
          <w:lang w:val="es-ES"/>
        </w:rPr>
        <w:t xml:space="preserve">. Sin embargo, de conformidad con lo afirmado por la entidad demandada en la contestación de la demanda, en la actualidad no hay cargos </w:t>
      </w:r>
      <w:r w:rsidR="00F0288D">
        <w:rPr>
          <w:rFonts w:ascii="Century Gothic" w:eastAsia="Times New Roman" w:hAnsi="Century Gothic" w:cs="Arial"/>
          <w:bCs/>
          <w:sz w:val="24"/>
          <w:szCs w:val="24"/>
          <w:lang w:val="es-ES"/>
        </w:rPr>
        <w:t xml:space="preserve">similares o equivalentes en los que se pueda vincular a la señora Celmira Barrera Ávila. </w:t>
      </w:r>
    </w:p>
    <w:p w14:paraId="077D02A4" w14:textId="77777777" w:rsidR="00F0288D" w:rsidRDefault="00F0288D" w:rsidP="00BB2414">
      <w:pPr>
        <w:spacing w:line="360" w:lineRule="auto"/>
        <w:jc w:val="both"/>
        <w:rPr>
          <w:rFonts w:ascii="Century Gothic" w:eastAsia="Times New Roman" w:hAnsi="Century Gothic" w:cs="Arial"/>
          <w:bCs/>
          <w:sz w:val="24"/>
          <w:szCs w:val="24"/>
          <w:lang w:val="es-ES"/>
        </w:rPr>
      </w:pPr>
    </w:p>
    <w:p w14:paraId="61DB1176" w14:textId="5D3F901E" w:rsidR="00F70D5D" w:rsidRPr="00661D98" w:rsidRDefault="00682BE2" w:rsidP="003E7475">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29</w:t>
      </w:r>
      <w:r w:rsidR="00F0288D">
        <w:rPr>
          <w:rFonts w:ascii="Century Gothic" w:eastAsia="Times New Roman" w:hAnsi="Century Gothic" w:cs="Arial"/>
          <w:bCs/>
          <w:sz w:val="24"/>
          <w:szCs w:val="24"/>
          <w:lang w:val="es-ES"/>
        </w:rPr>
        <w:t xml:space="preserve">. </w:t>
      </w:r>
      <w:r w:rsidR="00187727">
        <w:rPr>
          <w:rFonts w:ascii="Century Gothic" w:eastAsia="Times New Roman" w:hAnsi="Century Gothic" w:cs="Arial"/>
          <w:bCs/>
          <w:sz w:val="24"/>
          <w:szCs w:val="24"/>
          <w:lang w:val="es-ES"/>
        </w:rPr>
        <w:t xml:space="preserve">Aún </w:t>
      </w:r>
      <w:proofErr w:type="gramStart"/>
      <w:r w:rsidR="00187727">
        <w:rPr>
          <w:rFonts w:ascii="Century Gothic" w:eastAsia="Times New Roman" w:hAnsi="Century Gothic" w:cs="Arial"/>
          <w:bCs/>
          <w:sz w:val="24"/>
          <w:szCs w:val="24"/>
          <w:lang w:val="es-ES"/>
        </w:rPr>
        <w:t xml:space="preserve">así, </w:t>
      </w:r>
      <w:r w:rsidR="006226DF">
        <w:rPr>
          <w:rFonts w:ascii="Century Gothic" w:eastAsia="Times New Roman" w:hAnsi="Century Gothic" w:cs="Arial"/>
          <w:bCs/>
          <w:sz w:val="24"/>
          <w:szCs w:val="24"/>
          <w:lang w:val="es-ES"/>
        </w:rPr>
        <w:t xml:space="preserve"> a</w:t>
      </w:r>
      <w:proofErr w:type="gramEnd"/>
      <w:r w:rsidR="006226DF">
        <w:rPr>
          <w:rFonts w:ascii="Century Gothic" w:eastAsia="Times New Roman" w:hAnsi="Century Gothic" w:cs="Arial"/>
          <w:bCs/>
          <w:sz w:val="24"/>
          <w:szCs w:val="24"/>
          <w:lang w:val="es-ES"/>
        </w:rPr>
        <w:t xml:space="preserve"> pesar de las afirmaciones expuestas por </w:t>
      </w:r>
      <w:r w:rsidR="00187727">
        <w:rPr>
          <w:rFonts w:ascii="Century Gothic" w:eastAsia="Times New Roman" w:hAnsi="Century Gothic" w:cs="Arial"/>
          <w:bCs/>
          <w:sz w:val="24"/>
          <w:szCs w:val="24"/>
          <w:lang w:val="es-ES"/>
        </w:rPr>
        <w:t>la Secretaría Distrital de Gobierno</w:t>
      </w:r>
      <w:r w:rsidR="006226DF">
        <w:rPr>
          <w:rFonts w:ascii="Century Gothic" w:eastAsia="Times New Roman" w:hAnsi="Century Gothic" w:cs="Arial"/>
          <w:bCs/>
          <w:sz w:val="24"/>
          <w:szCs w:val="24"/>
          <w:lang w:val="es-ES"/>
        </w:rPr>
        <w:t xml:space="preserve">, la entidad </w:t>
      </w:r>
      <w:r w:rsidR="00AB651A">
        <w:rPr>
          <w:rFonts w:ascii="Century Gothic" w:eastAsia="Times New Roman" w:hAnsi="Century Gothic" w:cs="Arial"/>
          <w:bCs/>
          <w:sz w:val="24"/>
          <w:szCs w:val="24"/>
          <w:lang w:val="es-ES"/>
        </w:rPr>
        <w:t>accionada</w:t>
      </w:r>
      <w:r w:rsidR="00187727">
        <w:rPr>
          <w:rFonts w:ascii="Century Gothic" w:eastAsia="Times New Roman" w:hAnsi="Century Gothic" w:cs="Arial"/>
          <w:bCs/>
          <w:sz w:val="24"/>
          <w:szCs w:val="24"/>
          <w:lang w:val="es-ES"/>
        </w:rPr>
        <w:t xml:space="preserve"> </w:t>
      </w:r>
      <w:r w:rsidR="00CC165E">
        <w:rPr>
          <w:rFonts w:ascii="Century Gothic" w:eastAsia="Times New Roman" w:hAnsi="Century Gothic" w:cs="Arial"/>
          <w:bCs/>
          <w:sz w:val="24"/>
          <w:szCs w:val="24"/>
          <w:lang w:val="es-ES"/>
        </w:rPr>
        <w:t xml:space="preserve">no </w:t>
      </w:r>
      <w:r w:rsidR="00661D98">
        <w:rPr>
          <w:rFonts w:ascii="Century Gothic" w:eastAsia="Times New Roman" w:hAnsi="Century Gothic" w:cs="Arial"/>
          <w:bCs/>
          <w:sz w:val="24"/>
          <w:szCs w:val="24"/>
          <w:lang w:val="es-ES"/>
        </w:rPr>
        <w:t xml:space="preserve">acreditó </w:t>
      </w:r>
      <w:r w:rsidR="00CC165E">
        <w:rPr>
          <w:rFonts w:ascii="Century Gothic" w:eastAsia="Times New Roman" w:hAnsi="Century Gothic" w:cs="Arial"/>
          <w:bCs/>
          <w:sz w:val="24"/>
          <w:szCs w:val="24"/>
          <w:lang w:val="es-ES"/>
        </w:rPr>
        <w:t>que</w:t>
      </w:r>
      <w:r w:rsidR="00354BF4">
        <w:rPr>
          <w:rFonts w:ascii="Century Gothic" w:eastAsia="Times New Roman" w:hAnsi="Century Gothic" w:cs="Arial"/>
          <w:bCs/>
          <w:sz w:val="24"/>
          <w:szCs w:val="24"/>
          <w:lang w:val="es-ES"/>
        </w:rPr>
        <w:t xml:space="preserve"> durante el curso </w:t>
      </w:r>
      <w:r w:rsidR="00303691">
        <w:rPr>
          <w:rFonts w:ascii="Century Gothic" w:eastAsia="Times New Roman" w:hAnsi="Century Gothic" w:cs="Arial"/>
          <w:bCs/>
          <w:sz w:val="24"/>
          <w:szCs w:val="24"/>
          <w:lang w:val="es-ES"/>
        </w:rPr>
        <w:t>del nuevo nombramiento,</w:t>
      </w:r>
      <w:r w:rsidR="00CC165E">
        <w:rPr>
          <w:rFonts w:ascii="Century Gothic" w:eastAsia="Times New Roman" w:hAnsi="Century Gothic" w:cs="Arial"/>
          <w:bCs/>
          <w:sz w:val="24"/>
          <w:szCs w:val="24"/>
          <w:lang w:val="es-ES"/>
        </w:rPr>
        <w:t xml:space="preserve"> hubiere tomado medidas tendientes a proteger </w:t>
      </w:r>
      <w:r w:rsidR="004E470F">
        <w:rPr>
          <w:rFonts w:ascii="Century Gothic" w:eastAsia="Times New Roman" w:hAnsi="Century Gothic" w:cs="Arial"/>
          <w:bCs/>
          <w:sz w:val="24"/>
          <w:szCs w:val="24"/>
          <w:lang w:val="es-ES"/>
        </w:rPr>
        <w:t xml:space="preserve">el estatus de </w:t>
      </w:r>
      <w:proofErr w:type="spellStart"/>
      <w:r w:rsidR="004E470F">
        <w:rPr>
          <w:rFonts w:ascii="Century Gothic" w:eastAsia="Times New Roman" w:hAnsi="Century Gothic" w:cs="Arial"/>
          <w:bCs/>
          <w:sz w:val="24"/>
          <w:szCs w:val="24"/>
          <w:lang w:val="es-ES"/>
        </w:rPr>
        <w:t>prepensionada</w:t>
      </w:r>
      <w:proofErr w:type="spellEnd"/>
      <w:r w:rsidR="004E470F">
        <w:rPr>
          <w:rFonts w:ascii="Century Gothic" w:eastAsia="Times New Roman" w:hAnsi="Century Gothic" w:cs="Arial"/>
          <w:bCs/>
          <w:sz w:val="24"/>
          <w:szCs w:val="24"/>
          <w:lang w:val="es-ES"/>
        </w:rPr>
        <w:t xml:space="preserve"> de la accionante</w:t>
      </w:r>
      <w:r w:rsidR="00303691">
        <w:rPr>
          <w:rFonts w:ascii="Century Gothic" w:eastAsia="Times New Roman" w:hAnsi="Century Gothic" w:cs="Arial"/>
          <w:bCs/>
          <w:sz w:val="24"/>
          <w:szCs w:val="24"/>
          <w:lang w:val="es-ES"/>
        </w:rPr>
        <w:t>. Por el contrario, como se observa en el memorando del día</w:t>
      </w:r>
      <w:r w:rsidR="00F31D10">
        <w:rPr>
          <w:rFonts w:ascii="Century Gothic" w:eastAsia="Times New Roman" w:hAnsi="Century Gothic" w:cs="Arial"/>
          <w:bCs/>
          <w:sz w:val="24"/>
          <w:szCs w:val="24"/>
          <w:lang w:val="es-ES"/>
        </w:rPr>
        <w:t xml:space="preserve"> 17 de diciembre de 2019, se limitó a</w:t>
      </w:r>
      <w:r w:rsidR="00F31D10">
        <w:rPr>
          <w:rFonts w:ascii="Century Gothic" w:eastAsia="Times New Roman" w:hAnsi="Century Gothic" w:cs="Arial"/>
          <w:sz w:val="24"/>
          <w:szCs w:val="20"/>
          <w:lang w:val="es-ES" w:eastAsia="es-ES_tradnl"/>
        </w:rPr>
        <w:t xml:space="preserve"> informar a la accionante que la estabilidad relativa de empleados provisionales en situación de protección </w:t>
      </w:r>
      <w:proofErr w:type="gramStart"/>
      <w:r w:rsidR="00F31D10">
        <w:rPr>
          <w:rFonts w:ascii="Century Gothic" w:eastAsia="Times New Roman" w:hAnsi="Century Gothic" w:cs="Arial"/>
          <w:sz w:val="24"/>
          <w:szCs w:val="20"/>
          <w:lang w:val="es-ES" w:eastAsia="es-ES_tradnl"/>
        </w:rPr>
        <w:t>especial,</w:t>
      </w:r>
      <w:proofErr w:type="gramEnd"/>
      <w:r w:rsidR="00F31D10">
        <w:rPr>
          <w:rFonts w:ascii="Century Gothic" w:eastAsia="Times New Roman" w:hAnsi="Century Gothic" w:cs="Arial"/>
          <w:sz w:val="24"/>
          <w:szCs w:val="20"/>
          <w:lang w:val="es-ES" w:eastAsia="es-ES_tradnl"/>
        </w:rPr>
        <w:t xml:space="preserve"> ced</w:t>
      </w:r>
      <w:r w:rsidR="00785A3F">
        <w:rPr>
          <w:rFonts w:ascii="Century Gothic" w:eastAsia="Times New Roman" w:hAnsi="Century Gothic" w:cs="Arial"/>
          <w:sz w:val="24"/>
          <w:szCs w:val="20"/>
          <w:lang w:val="es-ES" w:eastAsia="es-ES_tradnl"/>
        </w:rPr>
        <w:t>ía</w:t>
      </w:r>
      <w:r w:rsidR="00F31D10">
        <w:rPr>
          <w:rFonts w:ascii="Century Gothic" w:eastAsia="Times New Roman" w:hAnsi="Century Gothic" w:cs="Arial"/>
          <w:sz w:val="24"/>
          <w:szCs w:val="20"/>
          <w:lang w:val="es-ES" w:eastAsia="es-ES_tradnl"/>
        </w:rPr>
        <w:t xml:space="preserve"> frente al mejor derecho de quienes ganaron un concurso de mérito.</w:t>
      </w:r>
      <w:r w:rsidR="00F70D5D">
        <w:rPr>
          <w:rFonts w:ascii="Century Gothic" w:eastAsia="Times New Roman" w:hAnsi="Century Gothic" w:cs="Arial"/>
          <w:sz w:val="24"/>
          <w:szCs w:val="20"/>
          <w:lang w:val="es-ES" w:eastAsia="es-ES_tradnl"/>
        </w:rPr>
        <w:t xml:space="preserve"> En ese orden de ideas, no pudieron probarse las acciones </w:t>
      </w:r>
      <w:r w:rsidR="00370FE7">
        <w:rPr>
          <w:rFonts w:ascii="Century Gothic" w:eastAsia="Times New Roman" w:hAnsi="Century Gothic" w:cs="Arial"/>
          <w:sz w:val="24"/>
          <w:szCs w:val="20"/>
          <w:lang w:val="es-ES" w:eastAsia="es-ES_tradnl"/>
        </w:rPr>
        <w:t xml:space="preserve">afirmativas que buscaran </w:t>
      </w:r>
      <w:r w:rsidR="00226515">
        <w:rPr>
          <w:rFonts w:ascii="Century Gothic" w:eastAsia="Times New Roman" w:hAnsi="Century Gothic" w:cs="Arial"/>
          <w:sz w:val="24"/>
          <w:szCs w:val="20"/>
          <w:lang w:val="es-ES" w:eastAsia="es-ES_tradnl"/>
        </w:rPr>
        <w:t>evitar el perjuicio de la demandante</w:t>
      </w:r>
      <w:r w:rsidR="001B419C">
        <w:rPr>
          <w:rFonts w:ascii="Century Gothic" w:eastAsia="Times New Roman" w:hAnsi="Century Gothic" w:cs="Arial"/>
          <w:sz w:val="24"/>
          <w:szCs w:val="20"/>
          <w:lang w:val="es-ES" w:eastAsia="es-ES_tradnl"/>
        </w:rPr>
        <w:t xml:space="preserve">, y que el Despacho entiende, deben ser verdaderos </w:t>
      </w:r>
      <w:r w:rsidR="000F694A">
        <w:rPr>
          <w:rFonts w:ascii="Century Gothic" w:eastAsia="Times New Roman" w:hAnsi="Century Gothic" w:cs="Arial"/>
          <w:sz w:val="24"/>
          <w:szCs w:val="20"/>
          <w:lang w:val="es-ES" w:eastAsia="es-ES_tradnl"/>
        </w:rPr>
        <w:t xml:space="preserve">actos positivos, tendientes a evitar en lo posible, la afectación </w:t>
      </w:r>
      <w:r w:rsidR="003B509F">
        <w:rPr>
          <w:rFonts w:ascii="Century Gothic" w:eastAsia="Times New Roman" w:hAnsi="Century Gothic" w:cs="Arial"/>
          <w:sz w:val="24"/>
          <w:szCs w:val="20"/>
          <w:lang w:val="es-ES" w:eastAsia="es-ES_tradnl"/>
        </w:rPr>
        <w:t xml:space="preserve">o vulneración de derechos. </w:t>
      </w:r>
    </w:p>
    <w:p w14:paraId="2C39CB70" w14:textId="77777777" w:rsidR="00784528" w:rsidRDefault="00784528" w:rsidP="003E7475">
      <w:pPr>
        <w:spacing w:line="360" w:lineRule="auto"/>
        <w:jc w:val="both"/>
        <w:rPr>
          <w:rFonts w:ascii="Century Gothic" w:eastAsia="Times New Roman" w:hAnsi="Century Gothic" w:cs="Arial"/>
          <w:bCs/>
          <w:sz w:val="24"/>
          <w:szCs w:val="24"/>
          <w:lang w:val="es-ES"/>
        </w:rPr>
      </w:pPr>
    </w:p>
    <w:p w14:paraId="403E4CEC" w14:textId="31DC3F30" w:rsidR="00E736FB" w:rsidRDefault="00784528" w:rsidP="003E7475">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3</w:t>
      </w:r>
      <w:r w:rsidR="00682BE2">
        <w:rPr>
          <w:rFonts w:ascii="Century Gothic" w:eastAsia="Times New Roman" w:hAnsi="Century Gothic" w:cs="Arial"/>
          <w:bCs/>
          <w:sz w:val="24"/>
          <w:szCs w:val="24"/>
          <w:lang w:val="es-ES"/>
        </w:rPr>
        <w:t>0</w:t>
      </w:r>
      <w:r>
        <w:rPr>
          <w:rFonts w:ascii="Century Gothic" w:eastAsia="Times New Roman" w:hAnsi="Century Gothic" w:cs="Arial"/>
          <w:bCs/>
          <w:sz w:val="24"/>
          <w:szCs w:val="24"/>
          <w:lang w:val="es-ES"/>
        </w:rPr>
        <w:t>.</w:t>
      </w:r>
      <w:r w:rsidR="002D0B6F">
        <w:rPr>
          <w:rFonts w:ascii="Century Gothic" w:eastAsia="Times New Roman" w:hAnsi="Century Gothic" w:cs="Arial"/>
          <w:bCs/>
          <w:sz w:val="24"/>
          <w:szCs w:val="24"/>
          <w:lang w:val="es-ES"/>
        </w:rPr>
        <w:t xml:space="preserve"> No obstante</w:t>
      </w:r>
      <w:r w:rsidR="003B509F">
        <w:rPr>
          <w:rFonts w:ascii="Century Gothic" w:eastAsia="Times New Roman" w:hAnsi="Century Gothic" w:cs="Arial"/>
          <w:bCs/>
          <w:sz w:val="24"/>
          <w:szCs w:val="24"/>
          <w:lang w:val="es-ES"/>
        </w:rPr>
        <w:t xml:space="preserve"> lo anterior</w:t>
      </w:r>
      <w:r>
        <w:rPr>
          <w:rFonts w:ascii="Century Gothic" w:eastAsia="Times New Roman" w:hAnsi="Century Gothic" w:cs="Arial"/>
          <w:bCs/>
          <w:sz w:val="24"/>
          <w:szCs w:val="24"/>
          <w:lang w:val="es-ES"/>
        </w:rPr>
        <w:t>,</w:t>
      </w:r>
      <w:r w:rsidR="003B509F">
        <w:rPr>
          <w:rFonts w:ascii="Century Gothic" w:eastAsia="Times New Roman" w:hAnsi="Century Gothic" w:cs="Arial"/>
          <w:bCs/>
          <w:sz w:val="24"/>
          <w:szCs w:val="24"/>
          <w:lang w:val="es-ES"/>
        </w:rPr>
        <w:t xml:space="preserve"> de</w:t>
      </w:r>
      <w:r>
        <w:rPr>
          <w:rFonts w:ascii="Century Gothic" w:eastAsia="Times New Roman" w:hAnsi="Century Gothic" w:cs="Arial"/>
          <w:bCs/>
          <w:sz w:val="24"/>
          <w:szCs w:val="24"/>
          <w:lang w:val="es-ES"/>
        </w:rPr>
        <w:t xml:space="preserve"> ordenar el reintegro inmediato de la accionante</w:t>
      </w:r>
      <w:r w:rsidR="004A4072">
        <w:rPr>
          <w:rFonts w:ascii="Century Gothic" w:eastAsia="Times New Roman" w:hAnsi="Century Gothic" w:cs="Arial"/>
          <w:bCs/>
          <w:sz w:val="24"/>
          <w:szCs w:val="24"/>
          <w:lang w:val="es-ES"/>
        </w:rPr>
        <w:t xml:space="preserve"> a su cargo anterior</w:t>
      </w:r>
      <w:r>
        <w:rPr>
          <w:rFonts w:ascii="Century Gothic" w:eastAsia="Times New Roman" w:hAnsi="Century Gothic" w:cs="Arial"/>
          <w:bCs/>
          <w:sz w:val="24"/>
          <w:szCs w:val="24"/>
          <w:lang w:val="es-ES"/>
        </w:rPr>
        <w:t xml:space="preserve">, </w:t>
      </w:r>
      <w:r w:rsidR="003B509F">
        <w:rPr>
          <w:rFonts w:ascii="Century Gothic" w:eastAsia="Times New Roman" w:hAnsi="Century Gothic" w:cs="Arial"/>
          <w:bCs/>
          <w:sz w:val="24"/>
          <w:szCs w:val="24"/>
          <w:lang w:val="es-ES"/>
        </w:rPr>
        <w:t>se estarían</w:t>
      </w:r>
      <w:r>
        <w:rPr>
          <w:rFonts w:ascii="Century Gothic" w:eastAsia="Times New Roman" w:hAnsi="Century Gothic" w:cs="Arial"/>
          <w:bCs/>
          <w:sz w:val="24"/>
          <w:szCs w:val="24"/>
          <w:lang w:val="es-ES"/>
        </w:rPr>
        <w:t xml:space="preserve"> desconoc</w:t>
      </w:r>
      <w:r w:rsidR="003B509F">
        <w:rPr>
          <w:rFonts w:ascii="Century Gothic" w:eastAsia="Times New Roman" w:hAnsi="Century Gothic" w:cs="Arial"/>
          <w:bCs/>
          <w:sz w:val="24"/>
          <w:szCs w:val="24"/>
          <w:lang w:val="es-ES"/>
        </w:rPr>
        <w:t>iendo</w:t>
      </w:r>
      <w:r>
        <w:rPr>
          <w:rFonts w:ascii="Century Gothic" w:eastAsia="Times New Roman" w:hAnsi="Century Gothic" w:cs="Arial"/>
          <w:bCs/>
          <w:sz w:val="24"/>
          <w:szCs w:val="24"/>
          <w:lang w:val="es-ES"/>
        </w:rPr>
        <w:t xml:space="preserve"> los derechos </w:t>
      </w:r>
      <w:r w:rsidR="00D76EFE">
        <w:rPr>
          <w:rFonts w:ascii="Century Gothic" w:eastAsia="Times New Roman" w:hAnsi="Century Gothic" w:cs="Arial"/>
          <w:bCs/>
          <w:sz w:val="24"/>
          <w:szCs w:val="24"/>
          <w:lang w:val="es-ES"/>
        </w:rPr>
        <w:t xml:space="preserve">del señor Fabián Andrés Rojas, quien </w:t>
      </w:r>
      <w:r w:rsidR="00092BD8">
        <w:rPr>
          <w:rFonts w:ascii="Century Gothic" w:eastAsia="Times New Roman" w:hAnsi="Century Gothic" w:cs="Arial"/>
          <w:bCs/>
          <w:sz w:val="24"/>
          <w:szCs w:val="24"/>
          <w:lang w:val="es-ES"/>
        </w:rPr>
        <w:t xml:space="preserve">obtuvo el puesto de Profesional Especializado 222 grado 24 </w:t>
      </w:r>
      <w:proofErr w:type="gramStart"/>
      <w:r w:rsidR="00092BD8">
        <w:rPr>
          <w:rFonts w:ascii="Century Gothic" w:eastAsia="Times New Roman" w:hAnsi="Century Gothic" w:cs="Arial"/>
          <w:bCs/>
          <w:sz w:val="24"/>
          <w:szCs w:val="24"/>
          <w:lang w:val="es-ES"/>
        </w:rPr>
        <w:t xml:space="preserve">conforme </w:t>
      </w:r>
      <w:r w:rsidR="00D76EFE">
        <w:rPr>
          <w:rFonts w:ascii="Century Gothic" w:eastAsia="Times New Roman" w:hAnsi="Century Gothic" w:cs="Arial"/>
          <w:bCs/>
          <w:sz w:val="24"/>
          <w:szCs w:val="24"/>
          <w:lang w:val="es-ES"/>
        </w:rPr>
        <w:t xml:space="preserve"> </w:t>
      </w:r>
      <w:r w:rsidR="00092BD8">
        <w:rPr>
          <w:rFonts w:ascii="Century Gothic" w:eastAsia="Times New Roman" w:hAnsi="Century Gothic" w:cs="Arial"/>
          <w:bCs/>
          <w:sz w:val="24"/>
          <w:szCs w:val="24"/>
          <w:lang w:val="es-ES"/>
        </w:rPr>
        <w:t>a</w:t>
      </w:r>
      <w:r w:rsidR="00D76EFE">
        <w:rPr>
          <w:rFonts w:ascii="Century Gothic" w:eastAsia="Times New Roman" w:hAnsi="Century Gothic" w:cs="Arial"/>
          <w:bCs/>
          <w:sz w:val="24"/>
          <w:szCs w:val="24"/>
          <w:lang w:val="es-ES"/>
        </w:rPr>
        <w:t>l</w:t>
      </w:r>
      <w:proofErr w:type="gramEnd"/>
      <w:r w:rsidR="00D76EFE">
        <w:rPr>
          <w:rFonts w:ascii="Century Gothic" w:eastAsia="Times New Roman" w:hAnsi="Century Gothic" w:cs="Arial"/>
          <w:bCs/>
          <w:sz w:val="24"/>
          <w:szCs w:val="24"/>
          <w:lang w:val="es-ES"/>
        </w:rPr>
        <w:t xml:space="preserve"> concurso de méritos No. 740 de 2018</w:t>
      </w:r>
      <w:r w:rsidR="0022406F">
        <w:rPr>
          <w:rFonts w:ascii="Century Gothic" w:eastAsia="Times New Roman" w:hAnsi="Century Gothic" w:cs="Arial"/>
          <w:bCs/>
          <w:sz w:val="24"/>
          <w:szCs w:val="24"/>
          <w:lang w:val="es-ES"/>
        </w:rPr>
        <w:t xml:space="preserve">. Sobre este </w:t>
      </w:r>
      <w:r w:rsidR="000B3BB2">
        <w:rPr>
          <w:rFonts w:ascii="Century Gothic" w:eastAsia="Times New Roman" w:hAnsi="Century Gothic" w:cs="Arial"/>
          <w:bCs/>
          <w:sz w:val="24"/>
          <w:szCs w:val="24"/>
          <w:lang w:val="es-ES"/>
        </w:rPr>
        <w:t>asunto</w:t>
      </w:r>
      <w:r w:rsidR="0022406F">
        <w:rPr>
          <w:rFonts w:ascii="Century Gothic" w:eastAsia="Times New Roman" w:hAnsi="Century Gothic" w:cs="Arial"/>
          <w:bCs/>
          <w:sz w:val="24"/>
          <w:szCs w:val="24"/>
          <w:lang w:val="es-ES"/>
        </w:rPr>
        <w:t>, el Consejo de Estado</w:t>
      </w:r>
      <w:r w:rsidR="00FE34E1">
        <w:rPr>
          <w:rFonts w:ascii="Century Gothic" w:eastAsia="Times New Roman" w:hAnsi="Century Gothic" w:cs="Arial"/>
          <w:bCs/>
          <w:sz w:val="24"/>
          <w:szCs w:val="24"/>
          <w:lang w:val="es-ES"/>
        </w:rPr>
        <w:t>, Sección Segunda, Magistrado Ponente</w:t>
      </w:r>
      <w:r w:rsidR="00465179">
        <w:rPr>
          <w:rFonts w:ascii="Century Gothic" w:eastAsia="Times New Roman" w:hAnsi="Century Gothic" w:cs="Arial"/>
          <w:bCs/>
          <w:sz w:val="24"/>
          <w:szCs w:val="24"/>
          <w:lang w:val="es-ES"/>
        </w:rPr>
        <w:t xml:space="preserve"> Gabriel Valbuena, en sentencia</w:t>
      </w:r>
      <w:r w:rsidR="005F1F4D">
        <w:rPr>
          <w:rFonts w:ascii="Century Gothic" w:eastAsia="Times New Roman" w:hAnsi="Century Gothic" w:cs="Arial"/>
          <w:bCs/>
          <w:sz w:val="24"/>
          <w:szCs w:val="24"/>
          <w:lang w:val="es-ES"/>
        </w:rPr>
        <w:t xml:space="preserve"> de 2019</w:t>
      </w:r>
      <w:r w:rsidR="00465179">
        <w:rPr>
          <w:rFonts w:ascii="Century Gothic" w:eastAsia="Times New Roman" w:hAnsi="Century Gothic" w:cs="Arial"/>
          <w:bCs/>
          <w:sz w:val="24"/>
          <w:szCs w:val="24"/>
          <w:lang w:val="es-ES"/>
        </w:rPr>
        <w:t xml:space="preserve"> de radicado No.</w:t>
      </w:r>
      <w:r w:rsidR="00465179" w:rsidRPr="00465179">
        <w:rPr>
          <w:rFonts w:ascii="Century Gothic" w:eastAsia="Times New Roman" w:hAnsi="Century Gothic" w:cs="Arial"/>
          <w:bCs/>
          <w:sz w:val="24"/>
          <w:szCs w:val="24"/>
          <w:lang w:val="es-ES"/>
        </w:rPr>
        <w:t xml:space="preserve"> 11001031500020190174400</w:t>
      </w:r>
      <w:r w:rsidR="000B3BB2">
        <w:rPr>
          <w:rFonts w:ascii="Century Gothic" w:eastAsia="Times New Roman" w:hAnsi="Century Gothic" w:cs="Arial"/>
          <w:bCs/>
          <w:sz w:val="24"/>
          <w:szCs w:val="24"/>
          <w:lang w:val="es-ES"/>
        </w:rPr>
        <w:t xml:space="preserve"> del </w:t>
      </w:r>
      <w:r w:rsidR="00465179">
        <w:rPr>
          <w:rFonts w:ascii="Century Gothic" w:eastAsia="Times New Roman" w:hAnsi="Century Gothic" w:cs="Arial"/>
          <w:bCs/>
          <w:sz w:val="24"/>
          <w:szCs w:val="24"/>
          <w:lang w:val="es-ES"/>
        </w:rPr>
        <w:t xml:space="preserve">  manifestó lo siguiente: </w:t>
      </w:r>
      <w:r w:rsidR="00E736FB">
        <w:rPr>
          <w:rFonts w:ascii="Century Gothic" w:eastAsia="Times New Roman" w:hAnsi="Century Gothic" w:cs="Arial"/>
          <w:bCs/>
          <w:sz w:val="24"/>
          <w:szCs w:val="24"/>
          <w:lang w:val="es-ES"/>
        </w:rPr>
        <w:t xml:space="preserve"> </w:t>
      </w:r>
    </w:p>
    <w:p w14:paraId="3119CD48" w14:textId="77777777" w:rsidR="00922746" w:rsidRDefault="00922746" w:rsidP="003E7475">
      <w:pPr>
        <w:spacing w:line="360" w:lineRule="auto"/>
        <w:jc w:val="both"/>
        <w:rPr>
          <w:rFonts w:ascii="Century Gothic" w:eastAsia="Times New Roman" w:hAnsi="Century Gothic" w:cs="Arial"/>
          <w:bCs/>
          <w:sz w:val="24"/>
          <w:szCs w:val="24"/>
          <w:lang w:val="es-ES"/>
        </w:rPr>
      </w:pPr>
    </w:p>
    <w:p w14:paraId="45E50AF0" w14:textId="77777777" w:rsidR="00E736FB" w:rsidRPr="00922746" w:rsidRDefault="00E736FB" w:rsidP="00922746">
      <w:pPr>
        <w:spacing w:line="276" w:lineRule="auto"/>
        <w:ind w:left="709" w:right="566"/>
        <w:jc w:val="both"/>
        <w:rPr>
          <w:rFonts w:ascii="Century Gothic" w:eastAsia="Times New Roman" w:hAnsi="Century Gothic" w:cs="Arial"/>
          <w:bCs/>
          <w:i/>
          <w:iCs/>
          <w:lang w:val="es-ES"/>
        </w:rPr>
      </w:pPr>
      <w:r w:rsidRPr="00922746">
        <w:rPr>
          <w:rFonts w:ascii="Century Gothic" w:eastAsia="Times New Roman" w:hAnsi="Century Gothic" w:cs="Arial"/>
          <w:bCs/>
          <w:i/>
          <w:iCs/>
          <w:lang w:val="es-ES"/>
        </w:rPr>
        <w:t xml:space="preserve">“Ahora bien, no desconoce la sala que ya se proveyó </w:t>
      </w:r>
      <w:r w:rsidR="00E57CDA" w:rsidRPr="00922746">
        <w:rPr>
          <w:rFonts w:ascii="Century Gothic" w:eastAsia="Times New Roman" w:hAnsi="Century Gothic" w:cs="Arial"/>
          <w:bCs/>
          <w:i/>
          <w:iCs/>
          <w:lang w:val="es-ES"/>
        </w:rPr>
        <w:t>el cargo con quien legítimamente superó todas las etapas del proceso</w:t>
      </w:r>
      <w:r w:rsidR="00E142BD" w:rsidRPr="00922746">
        <w:rPr>
          <w:rFonts w:ascii="Century Gothic" w:eastAsia="Times New Roman" w:hAnsi="Century Gothic" w:cs="Arial"/>
          <w:bCs/>
          <w:i/>
          <w:iCs/>
          <w:lang w:val="es-ES"/>
        </w:rPr>
        <w:t xml:space="preserve"> de </w:t>
      </w:r>
      <w:r w:rsidR="00922746">
        <w:rPr>
          <w:rFonts w:ascii="Century Gothic" w:eastAsia="Times New Roman" w:hAnsi="Century Gothic" w:cs="Arial"/>
          <w:bCs/>
          <w:i/>
          <w:iCs/>
          <w:lang w:val="es-ES"/>
        </w:rPr>
        <w:t>selección</w:t>
      </w:r>
      <w:r w:rsidR="00E142BD" w:rsidRPr="00922746">
        <w:rPr>
          <w:rFonts w:ascii="Century Gothic" w:eastAsia="Times New Roman" w:hAnsi="Century Gothic" w:cs="Arial"/>
          <w:bCs/>
          <w:i/>
          <w:iCs/>
          <w:lang w:val="es-ES"/>
        </w:rPr>
        <w:t xml:space="preserve">, esta </w:t>
      </w:r>
      <w:r w:rsidR="00DE2E12" w:rsidRPr="00922746">
        <w:rPr>
          <w:rFonts w:ascii="Century Gothic" w:eastAsia="Times New Roman" w:hAnsi="Century Gothic" w:cs="Arial"/>
          <w:bCs/>
          <w:i/>
          <w:iCs/>
          <w:lang w:val="es-ES"/>
        </w:rPr>
        <w:t xml:space="preserve">circunstancia no obsta para que se acceda al </w:t>
      </w:r>
      <w:r w:rsidR="00DE2E12" w:rsidRPr="00922746">
        <w:rPr>
          <w:rFonts w:ascii="Century Gothic" w:eastAsia="Times New Roman" w:hAnsi="Century Gothic" w:cs="Arial"/>
          <w:bCs/>
          <w:i/>
          <w:iCs/>
          <w:lang w:val="es-ES"/>
        </w:rPr>
        <w:lastRenderedPageBreak/>
        <w:t xml:space="preserve">amparo invocado, pues no puede desatenderse la especialísima condición de </w:t>
      </w:r>
      <w:proofErr w:type="spellStart"/>
      <w:r w:rsidR="00DE2E12" w:rsidRPr="00922746">
        <w:rPr>
          <w:rFonts w:ascii="Century Gothic" w:eastAsia="Times New Roman" w:hAnsi="Century Gothic" w:cs="Arial"/>
          <w:bCs/>
          <w:i/>
          <w:iCs/>
          <w:lang w:val="es-ES"/>
        </w:rPr>
        <w:t>prepensionada</w:t>
      </w:r>
      <w:proofErr w:type="spellEnd"/>
      <w:r w:rsidR="00DE2E12" w:rsidRPr="00922746">
        <w:rPr>
          <w:rFonts w:ascii="Century Gothic" w:eastAsia="Times New Roman" w:hAnsi="Century Gothic" w:cs="Arial"/>
          <w:bCs/>
          <w:i/>
          <w:iCs/>
          <w:lang w:val="es-ES"/>
        </w:rPr>
        <w:t xml:space="preserve"> que gobierna la situación de la accionante. No </w:t>
      </w:r>
      <w:proofErr w:type="gramStart"/>
      <w:r w:rsidR="00DE2E12" w:rsidRPr="00922746">
        <w:rPr>
          <w:rFonts w:ascii="Century Gothic" w:eastAsia="Times New Roman" w:hAnsi="Century Gothic" w:cs="Arial"/>
          <w:bCs/>
          <w:i/>
          <w:iCs/>
          <w:lang w:val="es-ES"/>
        </w:rPr>
        <w:t>obstante</w:t>
      </w:r>
      <w:proofErr w:type="gramEnd"/>
      <w:r w:rsidR="00DE2E12" w:rsidRPr="00922746">
        <w:rPr>
          <w:rFonts w:ascii="Century Gothic" w:eastAsia="Times New Roman" w:hAnsi="Century Gothic" w:cs="Arial"/>
          <w:bCs/>
          <w:i/>
          <w:iCs/>
          <w:lang w:val="es-ES"/>
        </w:rPr>
        <w:t xml:space="preserve"> la orden de amparo no puede afectar los derechos de la señora Sandra Milena Mesa Flórez quien fue nombrada en el cargo que ostentaba la accionante, </w:t>
      </w:r>
      <w:r w:rsidR="002D0B99" w:rsidRPr="00922746">
        <w:rPr>
          <w:rFonts w:ascii="Century Gothic" w:eastAsia="Times New Roman" w:hAnsi="Century Gothic" w:cs="Arial"/>
          <w:bCs/>
          <w:i/>
          <w:iCs/>
          <w:lang w:val="es-ES"/>
        </w:rPr>
        <w:t>ya que los concursantes no pueden sufrir las consecuencias de las omisiones de la entidad nominadora</w:t>
      </w:r>
      <w:r w:rsidR="00F962D4">
        <w:rPr>
          <w:rFonts w:ascii="Century Gothic" w:eastAsia="Times New Roman" w:hAnsi="Century Gothic" w:cs="Arial"/>
          <w:bCs/>
          <w:i/>
          <w:iCs/>
          <w:lang w:val="es-ES"/>
        </w:rPr>
        <w:t>”</w:t>
      </w:r>
      <w:r w:rsidR="002D0B99" w:rsidRPr="00922746">
        <w:rPr>
          <w:rFonts w:ascii="Century Gothic" w:eastAsia="Times New Roman" w:hAnsi="Century Gothic" w:cs="Arial"/>
          <w:bCs/>
          <w:i/>
          <w:iCs/>
          <w:lang w:val="es-ES"/>
        </w:rPr>
        <w:t xml:space="preserve">. </w:t>
      </w:r>
    </w:p>
    <w:p w14:paraId="7EE17379" w14:textId="77777777" w:rsidR="002D0B99" w:rsidRDefault="002D0B99" w:rsidP="003E7475">
      <w:pPr>
        <w:spacing w:line="360" w:lineRule="auto"/>
        <w:jc w:val="both"/>
        <w:rPr>
          <w:rFonts w:ascii="Century Gothic" w:eastAsia="Times New Roman" w:hAnsi="Century Gothic" w:cs="Arial"/>
          <w:bCs/>
          <w:sz w:val="24"/>
          <w:szCs w:val="24"/>
          <w:lang w:val="es-ES"/>
        </w:rPr>
      </w:pPr>
    </w:p>
    <w:p w14:paraId="2A17E471" w14:textId="198FFDF3" w:rsidR="000E0739" w:rsidRDefault="00F962D4" w:rsidP="003E7475">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3</w:t>
      </w:r>
      <w:r w:rsidR="00682BE2">
        <w:rPr>
          <w:rFonts w:ascii="Century Gothic" w:eastAsia="Times New Roman" w:hAnsi="Century Gothic" w:cs="Arial"/>
          <w:bCs/>
          <w:sz w:val="24"/>
          <w:szCs w:val="24"/>
          <w:lang w:val="es-ES"/>
        </w:rPr>
        <w:t>1</w:t>
      </w:r>
      <w:r>
        <w:rPr>
          <w:rFonts w:ascii="Century Gothic" w:eastAsia="Times New Roman" w:hAnsi="Century Gothic" w:cs="Arial"/>
          <w:bCs/>
          <w:sz w:val="24"/>
          <w:szCs w:val="24"/>
          <w:lang w:val="es-ES"/>
        </w:rPr>
        <w:t xml:space="preserve">. </w:t>
      </w:r>
      <w:r w:rsidR="002D0B99">
        <w:rPr>
          <w:rFonts w:ascii="Century Gothic" w:eastAsia="Times New Roman" w:hAnsi="Century Gothic" w:cs="Arial"/>
          <w:bCs/>
          <w:sz w:val="24"/>
          <w:szCs w:val="24"/>
          <w:lang w:val="es-ES"/>
        </w:rPr>
        <w:t xml:space="preserve">Por lo anterior, </w:t>
      </w:r>
      <w:r w:rsidR="00661D98">
        <w:rPr>
          <w:rFonts w:ascii="Century Gothic" w:eastAsia="Times New Roman" w:hAnsi="Century Gothic" w:cs="Arial"/>
          <w:bCs/>
          <w:sz w:val="24"/>
          <w:szCs w:val="24"/>
          <w:lang w:val="es-ES"/>
        </w:rPr>
        <w:t xml:space="preserve">se encuentra procedente amparar </w:t>
      </w:r>
      <w:r w:rsidR="002D0B99">
        <w:rPr>
          <w:rFonts w:ascii="Century Gothic" w:eastAsia="Times New Roman" w:hAnsi="Century Gothic" w:cs="Arial"/>
          <w:bCs/>
          <w:sz w:val="24"/>
          <w:szCs w:val="24"/>
          <w:lang w:val="es-ES"/>
        </w:rPr>
        <w:t xml:space="preserve">los derechos al mínimo vital, al trabajo y a la seguridad social de la accionante, </w:t>
      </w:r>
      <w:proofErr w:type="gramStart"/>
      <w:r w:rsidR="002D0B99">
        <w:rPr>
          <w:rFonts w:ascii="Century Gothic" w:eastAsia="Times New Roman" w:hAnsi="Century Gothic" w:cs="Arial"/>
          <w:bCs/>
          <w:sz w:val="24"/>
          <w:szCs w:val="24"/>
          <w:lang w:val="es-ES"/>
        </w:rPr>
        <w:t>y</w:t>
      </w:r>
      <w:proofErr w:type="gramEnd"/>
      <w:r w:rsidR="002D0B99">
        <w:rPr>
          <w:rFonts w:ascii="Century Gothic" w:eastAsia="Times New Roman" w:hAnsi="Century Gothic" w:cs="Arial"/>
          <w:bCs/>
          <w:sz w:val="24"/>
          <w:szCs w:val="24"/>
          <w:lang w:val="es-ES"/>
        </w:rPr>
        <w:t xml:space="preserve"> en consecuencia</w:t>
      </w:r>
      <w:r w:rsidR="00AB651A">
        <w:rPr>
          <w:rFonts w:ascii="Century Gothic" w:eastAsia="Times New Roman" w:hAnsi="Century Gothic" w:cs="Arial"/>
          <w:bCs/>
          <w:sz w:val="24"/>
          <w:szCs w:val="24"/>
          <w:lang w:val="es-ES"/>
        </w:rPr>
        <w:t>,</w:t>
      </w:r>
      <w:r w:rsidR="002D0B99">
        <w:rPr>
          <w:rFonts w:ascii="Century Gothic" w:eastAsia="Times New Roman" w:hAnsi="Century Gothic" w:cs="Arial"/>
          <w:bCs/>
          <w:sz w:val="24"/>
          <w:szCs w:val="24"/>
          <w:lang w:val="es-ES"/>
        </w:rPr>
        <w:t xml:space="preserve"> orden</w:t>
      </w:r>
      <w:r w:rsidR="00AB651A">
        <w:rPr>
          <w:rFonts w:ascii="Century Gothic" w:eastAsia="Times New Roman" w:hAnsi="Century Gothic" w:cs="Arial"/>
          <w:bCs/>
          <w:sz w:val="24"/>
          <w:szCs w:val="24"/>
          <w:lang w:val="es-ES"/>
        </w:rPr>
        <w:t>ar</w:t>
      </w:r>
      <w:r w:rsidR="002D0B99">
        <w:rPr>
          <w:rFonts w:ascii="Century Gothic" w:eastAsia="Times New Roman" w:hAnsi="Century Gothic" w:cs="Arial"/>
          <w:bCs/>
          <w:sz w:val="24"/>
          <w:szCs w:val="24"/>
          <w:lang w:val="es-ES"/>
        </w:rPr>
        <w:t xml:space="preserve"> </w:t>
      </w:r>
      <w:r w:rsidR="003741D1">
        <w:rPr>
          <w:rFonts w:ascii="Century Gothic" w:eastAsia="Times New Roman" w:hAnsi="Century Gothic" w:cs="Arial"/>
          <w:bCs/>
          <w:sz w:val="24"/>
          <w:szCs w:val="24"/>
          <w:lang w:val="es-ES"/>
        </w:rPr>
        <w:t>a la entidad demanda</w:t>
      </w:r>
      <w:r w:rsidR="006C1AF7">
        <w:rPr>
          <w:rFonts w:ascii="Century Gothic" w:eastAsia="Times New Roman" w:hAnsi="Century Gothic" w:cs="Arial"/>
          <w:bCs/>
          <w:sz w:val="24"/>
          <w:szCs w:val="24"/>
          <w:lang w:val="es-ES"/>
        </w:rPr>
        <w:t>da</w:t>
      </w:r>
      <w:r w:rsidR="002D0B99">
        <w:rPr>
          <w:rFonts w:ascii="Century Gothic" w:eastAsia="Times New Roman" w:hAnsi="Century Gothic" w:cs="Arial"/>
          <w:bCs/>
          <w:sz w:val="24"/>
          <w:szCs w:val="24"/>
          <w:lang w:val="es-ES"/>
        </w:rPr>
        <w:t xml:space="preserve">, proceder a efectuar el reintegro </w:t>
      </w:r>
      <w:r w:rsidR="006C1AF7">
        <w:rPr>
          <w:rFonts w:ascii="Century Gothic" w:eastAsia="Times New Roman" w:hAnsi="Century Gothic" w:cs="Arial"/>
          <w:bCs/>
          <w:sz w:val="24"/>
          <w:szCs w:val="24"/>
          <w:lang w:val="es-ES"/>
        </w:rPr>
        <w:t xml:space="preserve">en </w:t>
      </w:r>
      <w:r w:rsidR="002D0B99">
        <w:rPr>
          <w:rFonts w:ascii="Century Gothic" w:eastAsia="Times New Roman" w:hAnsi="Century Gothic" w:cs="Arial"/>
          <w:bCs/>
          <w:sz w:val="24"/>
          <w:szCs w:val="24"/>
          <w:lang w:val="es-ES"/>
        </w:rPr>
        <w:t xml:space="preserve">un cargo con un salario </w:t>
      </w:r>
      <w:r w:rsidR="006C1AF7">
        <w:rPr>
          <w:rFonts w:ascii="Century Gothic" w:eastAsia="Times New Roman" w:hAnsi="Century Gothic" w:cs="Arial"/>
          <w:bCs/>
          <w:sz w:val="24"/>
          <w:szCs w:val="24"/>
          <w:lang w:val="es-ES"/>
        </w:rPr>
        <w:t xml:space="preserve">y condiciones </w:t>
      </w:r>
      <w:r w:rsidR="002D0B99">
        <w:rPr>
          <w:rFonts w:ascii="Century Gothic" w:eastAsia="Times New Roman" w:hAnsi="Century Gothic" w:cs="Arial"/>
          <w:bCs/>
          <w:sz w:val="24"/>
          <w:szCs w:val="24"/>
          <w:lang w:val="es-ES"/>
        </w:rPr>
        <w:t>equivalente</w:t>
      </w:r>
      <w:r w:rsidR="006C1AF7">
        <w:rPr>
          <w:rFonts w:ascii="Century Gothic" w:eastAsia="Times New Roman" w:hAnsi="Century Gothic" w:cs="Arial"/>
          <w:bCs/>
          <w:sz w:val="24"/>
          <w:szCs w:val="24"/>
          <w:lang w:val="es-ES"/>
        </w:rPr>
        <w:t>s</w:t>
      </w:r>
      <w:r w:rsidR="002D0B99">
        <w:rPr>
          <w:rFonts w:ascii="Century Gothic" w:eastAsia="Times New Roman" w:hAnsi="Century Gothic" w:cs="Arial"/>
          <w:bCs/>
          <w:sz w:val="24"/>
          <w:szCs w:val="24"/>
          <w:lang w:val="es-ES"/>
        </w:rPr>
        <w:t xml:space="preserve"> o similar</w:t>
      </w:r>
      <w:r w:rsidR="006C1AF7">
        <w:rPr>
          <w:rFonts w:ascii="Century Gothic" w:eastAsia="Times New Roman" w:hAnsi="Century Gothic" w:cs="Arial"/>
          <w:bCs/>
          <w:sz w:val="24"/>
          <w:szCs w:val="24"/>
          <w:lang w:val="es-ES"/>
        </w:rPr>
        <w:t>es</w:t>
      </w:r>
      <w:r w:rsidR="00634438">
        <w:rPr>
          <w:rFonts w:ascii="Century Gothic" w:eastAsia="Times New Roman" w:hAnsi="Century Gothic" w:cs="Arial"/>
          <w:bCs/>
          <w:sz w:val="24"/>
          <w:szCs w:val="24"/>
          <w:lang w:val="es-ES"/>
        </w:rPr>
        <w:t xml:space="preserve">; o en su defecto, </w:t>
      </w:r>
      <w:r w:rsidR="00642894">
        <w:rPr>
          <w:rFonts w:ascii="Century Gothic" w:eastAsia="Times New Roman" w:hAnsi="Century Gothic" w:cs="Arial"/>
          <w:bCs/>
          <w:sz w:val="24"/>
          <w:szCs w:val="24"/>
          <w:lang w:val="es-ES"/>
        </w:rPr>
        <w:t xml:space="preserve">nombrarla en la primera vacante que </w:t>
      </w:r>
      <w:r w:rsidR="00E81BEF">
        <w:rPr>
          <w:rFonts w:ascii="Century Gothic" w:eastAsia="Times New Roman" w:hAnsi="Century Gothic" w:cs="Arial"/>
          <w:bCs/>
          <w:sz w:val="24"/>
          <w:szCs w:val="24"/>
          <w:lang w:val="es-ES"/>
        </w:rPr>
        <w:t xml:space="preserve">ocurriere y que tuviere aquellas características de equivalencia. </w:t>
      </w:r>
    </w:p>
    <w:p w14:paraId="71A383B6" w14:textId="77777777" w:rsidR="00E81BEF" w:rsidRDefault="00E81BEF" w:rsidP="003E7475">
      <w:pPr>
        <w:spacing w:line="360" w:lineRule="auto"/>
        <w:jc w:val="both"/>
        <w:rPr>
          <w:rFonts w:ascii="Century Gothic" w:eastAsia="Times New Roman" w:hAnsi="Century Gothic" w:cs="Arial"/>
          <w:bCs/>
          <w:sz w:val="24"/>
          <w:szCs w:val="24"/>
          <w:lang w:val="es-ES"/>
        </w:rPr>
      </w:pPr>
    </w:p>
    <w:p w14:paraId="2900D3F5" w14:textId="792968B7" w:rsidR="00E81BEF" w:rsidRDefault="00E81BEF" w:rsidP="003E7475">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3</w:t>
      </w:r>
      <w:r w:rsidR="00682BE2">
        <w:rPr>
          <w:rFonts w:ascii="Century Gothic" w:eastAsia="Times New Roman" w:hAnsi="Century Gothic" w:cs="Arial"/>
          <w:bCs/>
          <w:sz w:val="24"/>
          <w:szCs w:val="24"/>
          <w:lang w:val="es-ES"/>
        </w:rPr>
        <w:t>2</w:t>
      </w:r>
      <w:r>
        <w:rPr>
          <w:rFonts w:ascii="Century Gothic" w:eastAsia="Times New Roman" w:hAnsi="Century Gothic" w:cs="Arial"/>
          <w:bCs/>
          <w:sz w:val="24"/>
          <w:szCs w:val="24"/>
          <w:lang w:val="es-ES"/>
        </w:rPr>
        <w:t>. En conclusión,</w:t>
      </w:r>
      <w:r w:rsidR="006D5222">
        <w:rPr>
          <w:rFonts w:ascii="Century Gothic" w:eastAsia="Times New Roman" w:hAnsi="Century Gothic" w:cs="Arial"/>
          <w:bCs/>
          <w:sz w:val="24"/>
          <w:szCs w:val="24"/>
          <w:lang w:val="es-ES"/>
        </w:rPr>
        <w:t xml:space="preserve"> teniendo en cuenta su condición de </w:t>
      </w:r>
      <w:proofErr w:type="spellStart"/>
      <w:r w:rsidR="006D5222">
        <w:rPr>
          <w:rFonts w:ascii="Century Gothic" w:eastAsia="Times New Roman" w:hAnsi="Century Gothic" w:cs="Arial"/>
          <w:bCs/>
          <w:sz w:val="24"/>
          <w:szCs w:val="24"/>
          <w:lang w:val="es-ES"/>
        </w:rPr>
        <w:t>prepensionada</w:t>
      </w:r>
      <w:proofErr w:type="spellEnd"/>
      <w:r w:rsidR="006D5222">
        <w:rPr>
          <w:rFonts w:ascii="Century Gothic" w:eastAsia="Times New Roman" w:hAnsi="Century Gothic" w:cs="Arial"/>
          <w:bCs/>
          <w:sz w:val="24"/>
          <w:szCs w:val="24"/>
          <w:lang w:val="es-ES"/>
        </w:rPr>
        <w:t xml:space="preserve">, </w:t>
      </w:r>
      <w:r w:rsidR="00410C94">
        <w:rPr>
          <w:rFonts w:ascii="Century Gothic" w:eastAsia="Times New Roman" w:hAnsi="Century Gothic" w:cs="Arial"/>
          <w:bCs/>
          <w:sz w:val="24"/>
          <w:szCs w:val="24"/>
          <w:lang w:val="es-ES"/>
        </w:rPr>
        <w:t xml:space="preserve">y entendiendo que encontrar un trabajo de iguales condiciones a la edad de 60 años resulta improbable, se ampararán los derechos invocados por la accionante. </w:t>
      </w:r>
    </w:p>
    <w:p w14:paraId="1FD014C7" w14:textId="77777777" w:rsidR="00574588" w:rsidRDefault="00574588" w:rsidP="00F54D96">
      <w:pPr>
        <w:spacing w:line="360" w:lineRule="auto"/>
        <w:jc w:val="both"/>
        <w:rPr>
          <w:rFonts w:ascii="Century Gothic" w:eastAsia="Times New Roman" w:hAnsi="Century Gothic" w:cs="Arial"/>
          <w:sz w:val="24"/>
          <w:szCs w:val="20"/>
          <w:lang w:val="es-ES"/>
        </w:rPr>
      </w:pPr>
    </w:p>
    <w:p w14:paraId="0CB9E7AB" w14:textId="77777777" w:rsidR="00F54D96" w:rsidRPr="00F54D96" w:rsidRDefault="00F54D96" w:rsidP="00F54D96">
      <w:pPr>
        <w:spacing w:line="360" w:lineRule="auto"/>
        <w:jc w:val="both"/>
        <w:rPr>
          <w:rFonts w:ascii="Century Gothic" w:eastAsia="Times New Roman" w:hAnsi="Century Gothic" w:cs="Arial"/>
          <w:sz w:val="24"/>
          <w:szCs w:val="24"/>
          <w:lang w:val="es-ES"/>
        </w:rPr>
      </w:pPr>
      <w:r w:rsidRPr="00F54D96">
        <w:rPr>
          <w:rFonts w:ascii="Century Gothic" w:eastAsia="Times New Roman" w:hAnsi="Century Gothic" w:cs="Arial"/>
          <w:sz w:val="24"/>
          <w:szCs w:val="24"/>
          <w:lang w:val="es-ES"/>
        </w:rPr>
        <w:t xml:space="preserve">De esta manera y en mérito de lo expuesto, el JUZGADO TREINTA Y CUATRO (34) ADMINISTRATIVO DEL CIRCUITO DE BOGOTÁ, administrando justicia en nombre de la República de Colombia y por autoridad de la Ley, </w:t>
      </w:r>
    </w:p>
    <w:p w14:paraId="52F948A3" w14:textId="77777777" w:rsidR="00F54D96" w:rsidRPr="00F54D96" w:rsidRDefault="00F54D96" w:rsidP="00F54D96">
      <w:pPr>
        <w:spacing w:line="360" w:lineRule="auto"/>
        <w:ind w:left="708"/>
        <w:jc w:val="both"/>
        <w:rPr>
          <w:rFonts w:ascii="Century Gothic" w:eastAsia="Times New Roman" w:hAnsi="Century Gothic" w:cs="Arial"/>
          <w:sz w:val="24"/>
          <w:szCs w:val="24"/>
          <w:lang w:val="es-ES"/>
        </w:rPr>
      </w:pPr>
    </w:p>
    <w:p w14:paraId="406473ED" w14:textId="77777777" w:rsidR="00F54D96" w:rsidRPr="00F54D96" w:rsidRDefault="00F54D96" w:rsidP="00F54D96">
      <w:pPr>
        <w:spacing w:line="360" w:lineRule="auto"/>
        <w:jc w:val="center"/>
        <w:rPr>
          <w:rFonts w:ascii="Century Gothic" w:eastAsia="Times New Roman" w:hAnsi="Century Gothic" w:cs="Arial"/>
          <w:sz w:val="24"/>
          <w:szCs w:val="24"/>
          <w:lang w:val="es-ES"/>
        </w:rPr>
      </w:pPr>
      <w:r w:rsidRPr="00F54D96">
        <w:rPr>
          <w:rFonts w:ascii="Century Gothic" w:eastAsia="Times New Roman" w:hAnsi="Century Gothic" w:cs="Arial"/>
          <w:b/>
          <w:sz w:val="24"/>
          <w:szCs w:val="24"/>
          <w:lang w:val="es-ES"/>
        </w:rPr>
        <w:t>FALLA</w:t>
      </w:r>
    </w:p>
    <w:p w14:paraId="68C01559" w14:textId="77777777" w:rsidR="00F54D96" w:rsidRPr="00F54D96" w:rsidRDefault="00F54D96" w:rsidP="00F54D96">
      <w:pPr>
        <w:spacing w:line="360" w:lineRule="auto"/>
        <w:ind w:left="708"/>
        <w:jc w:val="both"/>
        <w:rPr>
          <w:rFonts w:ascii="Century Gothic" w:eastAsia="Times New Roman" w:hAnsi="Century Gothic" w:cs="Arial"/>
          <w:sz w:val="24"/>
          <w:szCs w:val="24"/>
          <w:lang w:val="es-ES"/>
        </w:rPr>
      </w:pPr>
    </w:p>
    <w:p w14:paraId="2BFFF7C3" w14:textId="41B44701" w:rsidR="00F54D96" w:rsidRPr="00F54D96" w:rsidRDefault="00F54D96" w:rsidP="00F54D96">
      <w:pPr>
        <w:tabs>
          <w:tab w:val="left" w:pos="426"/>
        </w:tabs>
        <w:spacing w:line="360" w:lineRule="auto"/>
        <w:jc w:val="both"/>
        <w:rPr>
          <w:rFonts w:ascii="Century Gothic" w:eastAsia="Times New Roman" w:hAnsi="Century Gothic" w:cs="Arial"/>
          <w:sz w:val="24"/>
          <w:szCs w:val="24"/>
        </w:rPr>
      </w:pPr>
      <w:proofErr w:type="gramStart"/>
      <w:r w:rsidRPr="00F54D96">
        <w:rPr>
          <w:rFonts w:ascii="Century Gothic" w:eastAsia="Times New Roman" w:hAnsi="Century Gothic" w:cs="Arial"/>
          <w:b/>
          <w:sz w:val="24"/>
          <w:szCs w:val="24"/>
        </w:rPr>
        <w:t>PRIMERO.-</w:t>
      </w:r>
      <w:proofErr w:type="gramEnd"/>
      <w:r w:rsidRPr="00F54D96">
        <w:rPr>
          <w:rFonts w:ascii="Century Gothic" w:eastAsia="Times New Roman" w:hAnsi="Century Gothic" w:cs="Arial"/>
          <w:sz w:val="24"/>
          <w:szCs w:val="24"/>
        </w:rPr>
        <w:t xml:space="preserve"> </w:t>
      </w:r>
      <w:r w:rsidRPr="00F54D96">
        <w:rPr>
          <w:rFonts w:ascii="Century Gothic" w:eastAsia="Times New Roman" w:hAnsi="Century Gothic" w:cs="Arial"/>
          <w:b/>
          <w:bCs/>
          <w:sz w:val="24"/>
          <w:szCs w:val="24"/>
        </w:rPr>
        <w:t>Amparar</w:t>
      </w:r>
      <w:r w:rsidRPr="00F54D96">
        <w:rPr>
          <w:rFonts w:ascii="Century Gothic" w:eastAsia="Times New Roman" w:hAnsi="Century Gothic" w:cs="Arial"/>
          <w:sz w:val="24"/>
          <w:szCs w:val="24"/>
        </w:rPr>
        <w:t xml:space="preserve"> el derecho fundamental </w:t>
      </w:r>
      <w:r w:rsidR="00574588">
        <w:rPr>
          <w:rFonts w:ascii="Century Gothic" w:eastAsia="Times New Roman" w:hAnsi="Century Gothic" w:cs="Arial"/>
          <w:sz w:val="24"/>
          <w:szCs w:val="24"/>
        </w:rPr>
        <w:t xml:space="preserve">al trabajo, mínimo vital y seguridad social </w:t>
      </w:r>
      <w:r w:rsidR="00727C77">
        <w:rPr>
          <w:rFonts w:ascii="Century Gothic" w:eastAsia="Times New Roman" w:hAnsi="Century Gothic" w:cs="Arial"/>
          <w:sz w:val="24"/>
          <w:szCs w:val="24"/>
        </w:rPr>
        <w:t>de</w:t>
      </w:r>
      <w:r w:rsidRPr="00F54D96">
        <w:rPr>
          <w:rFonts w:ascii="Century Gothic" w:eastAsia="Times New Roman" w:hAnsi="Century Gothic" w:cs="Arial"/>
          <w:sz w:val="24"/>
          <w:szCs w:val="24"/>
        </w:rPr>
        <w:t xml:space="preserve"> </w:t>
      </w:r>
      <w:r w:rsidR="00574588">
        <w:rPr>
          <w:rFonts w:ascii="Century Gothic" w:eastAsia="Times New Roman" w:hAnsi="Century Gothic" w:cs="Arial"/>
          <w:sz w:val="24"/>
          <w:szCs w:val="24"/>
        </w:rPr>
        <w:t xml:space="preserve">la </w:t>
      </w:r>
      <w:r w:rsidRPr="00F54D96">
        <w:rPr>
          <w:rFonts w:ascii="Century Gothic" w:eastAsia="Times New Roman" w:hAnsi="Century Gothic" w:cs="Arial"/>
          <w:sz w:val="24"/>
          <w:szCs w:val="24"/>
        </w:rPr>
        <w:t>señor</w:t>
      </w:r>
      <w:r w:rsidR="00574588">
        <w:rPr>
          <w:rFonts w:ascii="Century Gothic" w:eastAsia="Times New Roman" w:hAnsi="Century Gothic" w:cs="Arial"/>
          <w:sz w:val="24"/>
          <w:szCs w:val="24"/>
        </w:rPr>
        <w:t>a</w:t>
      </w:r>
      <w:r w:rsidRPr="00F54D96">
        <w:rPr>
          <w:rFonts w:ascii="Century Gothic" w:eastAsia="Times New Roman" w:hAnsi="Century Gothic" w:cs="Arial"/>
          <w:sz w:val="24"/>
          <w:szCs w:val="24"/>
        </w:rPr>
        <w:t xml:space="preserve"> </w:t>
      </w:r>
      <w:r w:rsidR="00574588">
        <w:rPr>
          <w:rFonts w:ascii="Century Gothic" w:eastAsia="Times New Roman" w:hAnsi="Century Gothic" w:cs="Arial"/>
          <w:b/>
          <w:bCs/>
          <w:sz w:val="24"/>
          <w:szCs w:val="24"/>
        </w:rPr>
        <w:t>Celmira Barrera Ávila</w:t>
      </w:r>
      <w:r w:rsidR="0013055D">
        <w:rPr>
          <w:rFonts w:ascii="Century Gothic" w:eastAsia="Times New Roman" w:hAnsi="Century Gothic" w:cs="Arial"/>
          <w:b/>
          <w:bCs/>
          <w:sz w:val="24"/>
          <w:szCs w:val="24"/>
        </w:rPr>
        <w:t>,</w:t>
      </w:r>
      <w:r w:rsidR="00574588">
        <w:rPr>
          <w:rFonts w:ascii="Century Gothic" w:eastAsia="Times New Roman" w:hAnsi="Century Gothic" w:cs="Arial"/>
          <w:b/>
          <w:bCs/>
          <w:sz w:val="24"/>
          <w:szCs w:val="24"/>
        </w:rPr>
        <w:t xml:space="preserve"> </w:t>
      </w:r>
      <w:r w:rsidRPr="00F54D96">
        <w:rPr>
          <w:rFonts w:ascii="Century Gothic" w:eastAsia="Times New Roman" w:hAnsi="Century Gothic" w:cs="Arial"/>
          <w:sz w:val="24"/>
          <w:szCs w:val="24"/>
        </w:rPr>
        <w:t xml:space="preserve">por las razones expuestas en la parte motiva de esta providencia. </w:t>
      </w:r>
    </w:p>
    <w:p w14:paraId="15D0B40E" w14:textId="2AAC8863" w:rsidR="00F54D96" w:rsidRDefault="00F54D96" w:rsidP="00F54D96">
      <w:pPr>
        <w:tabs>
          <w:tab w:val="left" w:pos="426"/>
        </w:tabs>
        <w:spacing w:line="360" w:lineRule="auto"/>
        <w:jc w:val="both"/>
        <w:rPr>
          <w:rFonts w:ascii="Century Gothic" w:eastAsia="Times New Roman" w:hAnsi="Century Gothic" w:cs="Arial"/>
          <w:sz w:val="24"/>
          <w:szCs w:val="24"/>
        </w:rPr>
      </w:pPr>
    </w:p>
    <w:p w14:paraId="37F8FBDB" w14:textId="77777777" w:rsidR="00661D98" w:rsidRPr="00F54D96" w:rsidRDefault="00661D98" w:rsidP="00F54D96">
      <w:pPr>
        <w:tabs>
          <w:tab w:val="left" w:pos="426"/>
        </w:tabs>
        <w:spacing w:line="360" w:lineRule="auto"/>
        <w:jc w:val="both"/>
        <w:rPr>
          <w:rFonts w:ascii="Century Gothic" w:eastAsia="Times New Roman" w:hAnsi="Century Gothic" w:cs="Arial"/>
          <w:sz w:val="24"/>
          <w:szCs w:val="24"/>
        </w:rPr>
      </w:pPr>
    </w:p>
    <w:p w14:paraId="02984A1E" w14:textId="48C9D8E4" w:rsidR="00574588" w:rsidRDefault="00F54D96" w:rsidP="00224B0B">
      <w:pPr>
        <w:spacing w:line="360" w:lineRule="auto"/>
        <w:jc w:val="both"/>
        <w:rPr>
          <w:rFonts w:ascii="Century Gothic" w:eastAsia="Times New Roman" w:hAnsi="Century Gothic" w:cs="Arial"/>
          <w:bCs/>
          <w:sz w:val="24"/>
          <w:szCs w:val="24"/>
          <w:lang w:val="es-ES"/>
        </w:rPr>
      </w:pPr>
      <w:proofErr w:type="gramStart"/>
      <w:r w:rsidRPr="00F54D96">
        <w:rPr>
          <w:rFonts w:ascii="Century Gothic" w:eastAsia="Times New Roman" w:hAnsi="Century Gothic" w:cs="Arial"/>
          <w:b/>
          <w:bCs/>
          <w:sz w:val="24"/>
          <w:szCs w:val="24"/>
        </w:rPr>
        <w:lastRenderedPageBreak/>
        <w:t>SEGUNDO.-</w:t>
      </w:r>
      <w:proofErr w:type="gramEnd"/>
      <w:r w:rsidRPr="00F54D96">
        <w:rPr>
          <w:rFonts w:ascii="Century Gothic" w:eastAsia="Times New Roman" w:hAnsi="Century Gothic" w:cs="Arial"/>
          <w:sz w:val="24"/>
          <w:szCs w:val="24"/>
        </w:rPr>
        <w:t xml:space="preserve"> </w:t>
      </w:r>
      <w:r w:rsidR="00574588">
        <w:rPr>
          <w:rFonts w:ascii="Century Gothic" w:eastAsia="Times New Roman" w:hAnsi="Century Gothic" w:cs="Arial"/>
          <w:bCs/>
          <w:sz w:val="24"/>
          <w:szCs w:val="24"/>
          <w:lang w:val="es-ES"/>
        </w:rPr>
        <w:t>Ordenar a la Secretaría Distrital de Gobierno</w:t>
      </w:r>
      <w:r w:rsidR="00661D98">
        <w:rPr>
          <w:rFonts w:ascii="Century Gothic" w:eastAsia="Times New Roman" w:hAnsi="Century Gothic" w:cs="Arial"/>
          <w:bCs/>
          <w:sz w:val="24"/>
          <w:szCs w:val="24"/>
          <w:lang w:val="es-ES"/>
        </w:rPr>
        <w:t xml:space="preserve"> de Bogotá</w:t>
      </w:r>
      <w:r w:rsidR="00574588">
        <w:rPr>
          <w:rFonts w:ascii="Century Gothic" w:eastAsia="Times New Roman" w:hAnsi="Century Gothic" w:cs="Arial"/>
          <w:bCs/>
          <w:sz w:val="24"/>
          <w:szCs w:val="24"/>
          <w:lang w:val="es-ES"/>
        </w:rPr>
        <w:t xml:space="preserve">, que en el término máximo de diez (10) días, reintegre a la accionante a un cargo de </w:t>
      </w:r>
      <w:r w:rsidR="00AB35E8">
        <w:rPr>
          <w:rFonts w:ascii="Century Gothic" w:eastAsia="Times New Roman" w:hAnsi="Century Gothic" w:cs="Arial"/>
          <w:bCs/>
          <w:sz w:val="24"/>
          <w:szCs w:val="24"/>
          <w:lang w:val="es-ES"/>
        </w:rPr>
        <w:t xml:space="preserve">salario y condiciones </w:t>
      </w:r>
      <w:r w:rsidR="00076A8F">
        <w:rPr>
          <w:rFonts w:ascii="Century Gothic" w:eastAsia="Times New Roman" w:hAnsi="Century Gothic" w:cs="Arial"/>
          <w:bCs/>
          <w:sz w:val="24"/>
          <w:szCs w:val="24"/>
          <w:lang w:val="es-ES"/>
        </w:rPr>
        <w:t>similares</w:t>
      </w:r>
      <w:r w:rsidR="00AB35E8">
        <w:rPr>
          <w:rFonts w:ascii="Century Gothic" w:eastAsia="Times New Roman" w:hAnsi="Century Gothic" w:cs="Arial"/>
          <w:bCs/>
          <w:sz w:val="24"/>
          <w:szCs w:val="24"/>
          <w:lang w:val="es-ES"/>
        </w:rPr>
        <w:t xml:space="preserve"> y equivalentes, respetando su especialidad</w:t>
      </w:r>
      <w:r w:rsidR="00E75430">
        <w:rPr>
          <w:rFonts w:ascii="Century Gothic" w:eastAsia="Times New Roman" w:hAnsi="Century Gothic" w:cs="Arial"/>
          <w:bCs/>
          <w:sz w:val="24"/>
          <w:szCs w:val="24"/>
          <w:lang w:val="es-ES"/>
        </w:rPr>
        <w:t xml:space="preserve">; o </w:t>
      </w:r>
      <w:r w:rsidR="009758FE">
        <w:rPr>
          <w:rFonts w:ascii="Century Gothic" w:eastAsia="Times New Roman" w:hAnsi="Century Gothic" w:cs="Arial"/>
          <w:bCs/>
          <w:sz w:val="24"/>
          <w:szCs w:val="24"/>
          <w:lang w:val="es-ES"/>
        </w:rPr>
        <w:t xml:space="preserve">que </w:t>
      </w:r>
      <w:r w:rsidR="00E75430">
        <w:rPr>
          <w:rFonts w:ascii="Century Gothic" w:eastAsia="Times New Roman" w:hAnsi="Century Gothic" w:cs="Arial"/>
          <w:bCs/>
          <w:sz w:val="24"/>
          <w:szCs w:val="24"/>
          <w:lang w:val="es-ES"/>
        </w:rPr>
        <w:t>en su defecto, la nombre en</w:t>
      </w:r>
      <w:r w:rsidR="007B1968">
        <w:rPr>
          <w:rFonts w:ascii="Century Gothic" w:eastAsia="Times New Roman" w:hAnsi="Century Gothic" w:cs="Arial"/>
          <w:bCs/>
          <w:sz w:val="24"/>
          <w:szCs w:val="24"/>
          <w:lang w:val="es-ES"/>
        </w:rPr>
        <w:t xml:space="preserve"> provi</w:t>
      </w:r>
      <w:r w:rsidR="00661D98">
        <w:rPr>
          <w:rFonts w:ascii="Century Gothic" w:eastAsia="Times New Roman" w:hAnsi="Century Gothic" w:cs="Arial"/>
          <w:bCs/>
          <w:sz w:val="24"/>
          <w:szCs w:val="24"/>
          <w:lang w:val="es-ES"/>
        </w:rPr>
        <w:t>s</w:t>
      </w:r>
      <w:r w:rsidR="007B1968">
        <w:rPr>
          <w:rFonts w:ascii="Century Gothic" w:eastAsia="Times New Roman" w:hAnsi="Century Gothic" w:cs="Arial"/>
          <w:bCs/>
          <w:sz w:val="24"/>
          <w:szCs w:val="24"/>
          <w:lang w:val="es-ES"/>
        </w:rPr>
        <w:t>ionalidad</w:t>
      </w:r>
      <w:r w:rsidR="00E75430">
        <w:rPr>
          <w:rFonts w:ascii="Century Gothic" w:eastAsia="Times New Roman" w:hAnsi="Century Gothic" w:cs="Arial"/>
          <w:bCs/>
          <w:sz w:val="24"/>
          <w:szCs w:val="24"/>
          <w:lang w:val="es-ES"/>
        </w:rPr>
        <w:t xml:space="preserve"> </w:t>
      </w:r>
      <w:r w:rsidR="00661D98">
        <w:rPr>
          <w:rFonts w:ascii="Century Gothic" w:eastAsia="Times New Roman" w:hAnsi="Century Gothic" w:cs="Arial"/>
          <w:bCs/>
          <w:sz w:val="24"/>
          <w:szCs w:val="24"/>
          <w:lang w:val="es-ES"/>
        </w:rPr>
        <w:t xml:space="preserve">en </w:t>
      </w:r>
      <w:r w:rsidR="00574588">
        <w:rPr>
          <w:rFonts w:ascii="Century Gothic" w:eastAsia="Times New Roman" w:hAnsi="Century Gothic" w:cs="Arial"/>
          <w:bCs/>
          <w:sz w:val="24"/>
          <w:szCs w:val="24"/>
          <w:lang w:val="es-ES"/>
        </w:rPr>
        <w:t xml:space="preserve">la primera vacante que </w:t>
      </w:r>
      <w:r w:rsidR="00E75430">
        <w:rPr>
          <w:rFonts w:ascii="Century Gothic" w:eastAsia="Times New Roman" w:hAnsi="Century Gothic" w:cs="Arial"/>
          <w:bCs/>
          <w:sz w:val="24"/>
          <w:szCs w:val="24"/>
          <w:lang w:val="es-ES"/>
        </w:rPr>
        <w:t>se encuentre disponible y que cumpla con las característic</w:t>
      </w:r>
      <w:r w:rsidR="009758FE">
        <w:rPr>
          <w:rFonts w:ascii="Century Gothic" w:eastAsia="Times New Roman" w:hAnsi="Century Gothic" w:cs="Arial"/>
          <w:bCs/>
          <w:sz w:val="24"/>
          <w:szCs w:val="24"/>
          <w:lang w:val="es-ES"/>
        </w:rPr>
        <w:t>a</w:t>
      </w:r>
      <w:r w:rsidR="00E75430">
        <w:rPr>
          <w:rFonts w:ascii="Century Gothic" w:eastAsia="Times New Roman" w:hAnsi="Century Gothic" w:cs="Arial"/>
          <w:bCs/>
          <w:sz w:val="24"/>
          <w:szCs w:val="24"/>
          <w:lang w:val="es-ES"/>
        </w:rPr>
        <w:t xml:space="preserve">s de equivalencia mencionadas.  </w:t>
      </w:r>
      <w:r w:rsidR="00574588">
        <w:rPr>
          <w:rFonts w:ascii="Century Gothic" w:eastAsia="Times New Roman" w:hAnsi="Century Gothic" w:cs="Arial"/>
          <w:bCs/>
          <w:sz w:val="24"/>
          <w:szCs w:val="24"/>
          <w:lang w:val="es-ES"/>
        </w:rPr>
        <w:t xml:space="preserve"> </w:t>
      </w:r>
    </w:p>
    <w:p w14:paraId="276009E3" w14:textId="77777777" w:rsidR="00E75430" w:rsidRPr="00E736FB" w:rsidRDefault="00E75430" w:rsidP="00224B0B">
      <w:pPr>
        <w:spacing w:line="360" w:lineRule="auto"/>
        <w:jc w:val="both"/>
        <w:rPr>
          <w:rFonts w:ascii="Century Gothic" w:eastAsia="Times New Roman" w:hAnsi="Century Gothic" w:cs="Arial"/>
          <w:bCs/>
          <w:sz w:val="24"/>
          <w:szCs w:val="24"/>
          <w:lang w:val="es-ES"/>
        </w:rPr>
      </w:pPr>
    </w:p>
    <w:p w14:paraId="2A680AA8" w14:textId="4244B1E1" w:rsidR="00F54D96" w:rsidRPr="00F54D96" w:rsidRDefault="00076A8F" w:rsidP="007814B5">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Dicho reintegro </w:t>
      </w:r>
      <w:r w:rsidR="00BD5136">
        <w:rPr>
          <w:rFonts w:ascii="Century Gothic" w:eastAsia="Times New Roman" w:hAnsi="Century Gothic" w:cs="Arial"/>
          <w:bCs/>
          <w:sz w:val="24"/>
          <w:szCs w:val="24"/>
          <w:lang w:val="es-ES"/>
        </w:rPr>
        <w:t>operará</w:t>
      </w:r>
      <w:r>
        <w:rPr>
          <w:rFonts w:ascii="Century Gothic" w:eastAsia="Times New Roman" w:hAnsi="Century Gothic" w:cs="Arial"/>
          <w:bCs/>
          <w:sz w:val="24"/>
          <w:szCs w:val="24"/>
          <w:lang w:val="es-ES"/>
        </w:rPr>
        <w:t xml:space="preserve"> hasta tanto PORVENIR reconozca la pensión de jubilación de la accionante y la incluya en nómina de pensionados. La orden de protección permanecerá vigente hasta que la señora </w:t>
      </w:r>
      <w:r w:rsidR="00BD5136">
        <w:rPr>
          <w:rFonts w:ascii="Century Gothic" w:eastAsia="Times New Roman" w:hAnsi="Century Gothic" w:cs="Arial"/>
          <w:bCs/>
          <w:sz w:val="24"/>
          <w:szCs w:val="24"/>
          <w:lang w:val="es-ES"/>
        </w:rPr>
        <w:t>Celmira Barrera Ávila</w:t>
      </w:r>
      <w:r>
        <w:rPr>
          <w:rFonts w:ascii="Century Gothic" w:eastAsia="Times New Roman" w:hAnsi="Century Gothic" w:cs="Arial"/>
          <w:bCs/>
          <w:sz w:val="24"/>
          <w:szCs w:val="24"/>
          <w:lang w:val="es-ES"/>
        </w:rPr>
        <w:t xml:space="preserve"> cumpla con los requisitos para el reconocimiento de la pensión</w:t>
      </w:r>
      <w:r w:rsidR="007814B5">
        <w:rPr>
          <w:rFonts w:ascii="Century Gothic" w:eastAsia="Times New Roman" w:hAnsi="Century Gothic" w:cs="Arial"/>
          <w:bCs/>
          <w:sz w:val="24"/>
          <w:szCs w:val="24"/>
          <w:lang w:val="es-ES"/>
        </w:rPr>
        <w:t>.</w:t>
      </w:r>
      <w:r w:rsidR="0013055D">
        <w:rPr>
          <w:rFonts w:ascii="Century Gothic" w:eastAsia="Times New Roman" w:hAnsi="Century Gothic" w:cs="Arial"/>
          <w:bCs/>
          <w:sz w:val="24"/>
          <w:szCs w:val="24"/>
          <w:lang w:val="es-ES"/>
        </w:rPr>
        <w:t xml:space="preserve"> La orden cesará si la accionante no presenta la solicitud de reconocimiento pensional al día hábil siguiente al cumplimiento de las semanas exigidas por ley.</w:t>
      </w:r>
    </w:p>
    <w:p w14:paraId="746D9A8E" w14:textId="77777777" w:rsidR="00F54D96" w:rsidRPr="00F54D96" w:rsidRDefault="00F54D96" w:rsidP="00F54D96">
      <w:pPr>
        <w:spacing w:line="360" w:lineRule="auto"/>
        <w:jc w:val="both"/>
        <w:rPr>
          <w:rFonts w:ascii="Century Gothic" w:eastAsia="Times New Roman" w:hAnsi="Century Gothic" w:cs="Arial"/>
          <w:sz w:val="24"/>
          <w:szCs w:val="24"/>
        </w:rPr>
      </w:pPr>
    </w:p>
    <w:p w14:paraId="2BCF3D63" w14:textId="77777777" w:rsidR="00F54D96" w:rsidRPr="00F54D96" w:rsidRDefault="00F54D96" w:rsidP="00F54D96">
      <w:pPr>
        <w:spacing w:line="360" w:lineRule="auto"/>
        <w:jc w:val="both"/>
        <w:rPr>
          <w:rFonts w:ascii="Century Gothic" w:eastAsia="Times New Roman" w:hAnsi="Century Gothic" w:cs="Arial"/>
          <w:sz w:val="24"/>
          <w:szCs w:val="24"/>
        </w:rPr>
      </w:pPr>
      <w:proofErr w:type="gramStart"/>
      <w:r w:rsidRPr="00F54D96">
        <w:rPr>
          <w:rFonts w:ascii="Century Gothic" w:eastAsia="Times New Roman" w:hAnsi="Century Gothic" w:cs="Arial"/>
          <w:b/>
          <w:sz w:val="24"/>
          <w:szCs w:val="24"/>
        </w:rPr>
        <w:t>TERCERO.-</w:t>
      </w:r>
      <w:proofErr w:type="gramEnd"/>
      <w:r w:rsidRPr="00F54D96">
        <w:rPr>
          <w:rFonts w:ascii="Century Gothic" w:eastAsia="Times New Roman" w:hAnsi="Century Gothic" w:cs="Arial"/>
          <w:sz w:val="24"/>
          <w:szCs w:val="24"/>
        </w:rPr>
        <w:t xml:space="preserve"> Comunicar por el medio más expedito la presente providencia a</w:t>
      </w:r>
      <w:r w:rsidR="007814B5">
        <w:rPr>
          <w:rFonts w:ascii="Century Gothic" w:eastAsia="Times New Roman" w:hAnsi="Century Gothic" w:cs="Arial"/>
          <w:sz w:val="24"/>
          <w:szCs w:val="24"/>
        </w:rPr>
        <w:t xml:space="preserve"> la</w:t>
      </w:r>
      <w:r w:rsidRPr="00F54D96">
        <w:rPr>
          <w:rFonts w:ascii="Century Gothic" w:eastAsia="Times New Roman" w:hAnsi="Century Gothic" w:cs="Arial"/>
          <w:sz w:val="24"/>
          <w:szCs w:val="24"/>
        </w:rPr>
        <w:t xml:space="preserve"> accionante </w:t>
      </w:r>
      <w:r w:rsidR="007814B5">
        <w:rPr>
          <w:rFonts w:ascii="Century Gothic" w:eastAsia="Times New Roman" w:hAnsi="Century Gothic" w:cs="Arial"/>
          <w:sz w:val="24"/>
          <w:szCs w:val="24"/>
        </w:rPr>
        <w:t xml:space="preserve">Celmira Barrera Ávila </w:t>
      </w:r>
      <w:r w:rsidR="000C4F31">
        <w:rPr>
          <w:rFonts w:ascii="Century Gothic" w:eastAsia="Times New Roman" w:hAnsi="Century Gothic" w:cs="Arial"/>
          <w:sz w:val="24"/>
          <w:szCs w:val="24"/>
        </w:rPr>
        <w:t xml:space="preserve">y </w:t>
      </w:r>
      <w:r w:rsidRPr="00F54D96">
        <w:rPr>
          <w:rFonts w:ascii="Century Gothic" w:eastAsia="Times New Roman" w:hAnsi="Century Gothic" w:cs="Arial"/>
          <w:sz w:val="24"/>
          <w:szCs w:val="24"/>
        </w:rPr>
        <w:t xml:space="preserve">al </w:t>
      </w:r>
      <w:r w:rsidR="000C4F31">
        <w:rPr>
          <w:rFonts w:ascii="Century Gothic" w:eastAsia="Times New Roman" w:hAnsi="Century Gothic" w:cs="Arial"/>
          <w:sz w:val="24"/>
          <w:szCs w:val="24"/>
        </w:rPr>
        <w:t>Director Técnico de la Dirección Jurídica de la Secretaría Distrital de Gobierno</w:t>
      </w:r>
      <w:r w:rsidR="00B87A75">
        <w:rPr>
          <w:rFonts w:ascii="Century Gothic" w:eastAsia="Times New Roman" w:hAnsi="Century Gothic" w:cs="Arial"/>
          <w:sz w:val="24"/>
          <w:szCs w:val="24"/>
        </w:rPr>
        <w:t>, Germán Alexander Aranguren Amaya,</w:t>
      </w:r>
      <w:r w:rsidRPr="00F54D96">
        <w:rPr>
          <w:rFonts w:ascii="Century Gothic" w:eastAsia="Times New Roman" w:hAnsi="Century Gothic" w:cs="Arial"/>
          <w:sz w:val="24"/>
          <w:szCs w:val="24"/>
        </w:rPr>
        <w:t xml:space="preserve"> o a quien haga sus veces.</w:t>
      </w:r>
    </w:p>
    <w:p w14:paraId="4872C5EC" w14:textId="77777777" w:rsidR="00F54D96" w:rsidRPr="00F54D96" w:rsidRDefault="00F54D96" w:rsidP="00F54D96">
      <w:pPr>
        <w:tabs>
          <w:tab w:val="left" w:pos="6744"/>
        </w:tabs>
        <w:spacing w:line="360" w:lineRule="auto"/>
        <w:jc w:val="both"/>
        <w:rPr>
          <w:rFonts w:ascii="Century Gothic" w:eastAsia="Times New Roman" w:hAnsi="Century Gothic" w:cs="Arial"/>
          <w:sz w:val="24"/>
          <w:szCs w:val="24"/>
        </w:rPr>
      </w:pPr>
      <w:r w:rsidRPr="00F54D96">
        <w:rPr>
          <w:rFonts w:ascii="Century Gothic" w:eastAsia="Times New Roman" w:hAnsi="Century Gothic" w:cs="Arial"/>
          <w:sz w:val="24"/>
          <w:szCs w:val="24"/>
        </w:rPr>
        <w:tab/>
      </w:r>
    </w:p>
    <w:p w14:paraId="761FC918" w14:textId="77777777" w:rsidR="00F54D96" w:rsidRPr="00F54D96" w:rsidRDefault="00F54D96" w:rsidP="00F54D96">
      <w:pPr>
        <w:spacing w:line="360" w:lineRule="auto"/>
        <w:jc w:val="both"/>
        <w:rPr>
          <w:rFonts w:ascii="Century Gothic" w:eastAsia="Times New Roman" w:hAnsi="Century Gothic" w:cs="Arial"/>
          <w:sz w:val="24"/>
          <w:szCs w:val="24"/>
        </w:rPr>
      </w:pPr>
      <w:proofErr w:type="gramStart"/>
      <w:r w:rsidRPr="00F54D96">
        <w:rPr>
          <w:rFonts w:ascii="Century Gothic" w:eastAsia="Times New Roman" w:hAnsi="Century Gothic" w:cs="Arial"/>
          <w:b/>
          <w:sz w:val="24"/>
          <w:szCs w:val="24"/>
        </w:rPr>
        <w:t>CUARTO.-</w:t>
      </w:r>
      <w:proofErr w:type="gramEnd"/>
      <w:r w:rsidRPr="00F54D96">
        <w:rPr>
          <w:rFonts w:ascii="Century Gothic" w:eastAsia="Times New Roman" w:hAnsi="Century Gothic" w:cs="Arial"/>
          <w:sz w:val="24"/>
          <w:szCs w:val="24"/>
        </w:rPr>
        <w:t xml:space="preserve"> En caso de que la presente providencia no fuere impugnada, remítase, para efectos de su Revisión, a la Honorable Corte Constitucional, en los términos del Artículo 31 del Decreto – Ley 2591 de 1991.  </w:t>
      </w:r>
    </w:p>
    <w:p w14:paraId="3C72A02B" w14:textId="77777777" w:rsidR="00F54D96" w:rsidRPr="00F54D96" w:rsidRDefault="00F54D96" w:rsidP="00F54D96">
      <w:pPr>
        <w:spacing w:line="360" w:lineRule="auto"/>
        <w:ind w:left="708"/>
        <w:jc w:val="both"/>
        <w:rPr>
          <w:rFonts w:ascii="Century Gothic" w:eastAsia="Times New Roman" w:hAnsi="Century Gothic" w:cs="Arial"/>
          <w:sz w:val="24"/>
          <w:szCs w:val="24"/>
          <w:lang w:val="es-ES"/>
        </w:rPr>
      </w:pPr>
    </w:p>
    <w:p w14:paraId="1477749B" w14:textId="77777777" w:rsidR="00F54D96" w:rsidRPr="00F54D96" w:rsidRDefault="00F54D96" w:rsidP="00F54D96">
      <w:pPr>
        <w:spacing w:line="360" w:lineRule="auto"/>
        <w:jc w:val="both"/>
        <w:rPr>
          <w:rFonts w:ascii="Century Gothic" w:eastAsia="Times New Roman" w:hAnsi="Century Gothic" w:cs="Arial"/>
          <w:b/>
          <w:sz w:val="24"/>
          <w:szCs w:val="24"/>
          <w:lang w:val="es-ES"/>
        </w:rPr>
      </w:pPr>
    </w:p>
    <w:p w14:paraId="45C10FC3" w14:textId="77777777" w:rsidR="00F54D96" w:rsidRPr="00F54D96" w:rsidRDefault="00F54D96" w:rsidP="00F54D96">
      <w:pPr>
        <w:spacing w:line="360" w:lineRule="auto"/>
        <w:jc w:val="both"/>
        <w:rPr>
          <w:rFonts w:ascii="Century Gothic" w:eastAsia="Times New Roman" w:hAnsi="Century Gothic" w:cs="Arial"/>
          <w:b/>
          <w:sz w:val="24"/>
          <w:szCs w:val="24"/>
          <w:lang w:val="es-ES"/>
        </w:rPr>
      </w:pPr>
      <w:r w:rsidRPr="00F54D96">
        <w:rPr>
          <w:rFonts w:ascii="Century Gothic" w:eastAsia="Times New Roman" w:hAnsi="Century Gothic" w:cs="Arial"/>
          <w:b/>
          <w:sz w:val="24"/>
          <w:szCs w:val="24"/>
          <w:lang w:val="es-ES"/>
        </w:rPr>
        <w:t>CÓPIESE, NOTIFÍQUESE y CÚMPLASE,</w:t>
      </w:r>
    </w:p>
    <w:p w14:paraId="3516BDA5" w14:textId="77777777" w:rsidR="00F54D96" w:rsidRPr="00F54D96" w:rsidRDefault="00F54D96" w:rsidP="00F54D96">
      <w:pPr>
        <w:spacing w:line="360" w:lineRule="auto"/>
        <w:jc w:val="both"/>
        <w:rPr>
          <w:rFonts w:ascii="Century Gothic" w:eastAsia="Times New Roman" w:hAnsi="Century Gothic" w:cs="Arial"/>
          <w:sz w:val="24"/>
          <w:szCs w:val="24"/>
          <w:lang w:val="es-ES"/>
        </w:rPr>
      </w:pPr>
    </w:p>
    <w:p w14:paraId="4476270D" w14:textId="77777777" w:rsidR="00F54D96" w:rsidRPr="00F54D96" w:rsidRDefault="00F54D96" w:rsidP="00F54D96">
      <w:pPr>
        <w:spacing w:line="360" w:lineRule="auto"/>
        <w:jc w:val="center"/>
        <w:rPr>
          <w:rFonts w:ascii="Century Gothic" w:eastAsia="Times New Roman" w:hAnsi="Century Gothic" w:cs="Arial"/>
          <w:b/>
          <w:sz w:val="24"/>
          <w:szCs w:val="24"/>
          <w:lang w:val="es-ES"/>
        </w:rPr>
      </w:pPr>
      <w:r w:rsidRPr="00F54D96">
        <w:rPr>
          <w:rFonts w:ascii="Century Gothic" w:eastAsia="Times New Roman" w:hAnsi="Century Gothic" w:cs="Arial"/>
          <w:b/>
          <w:sz w:val="24"/>
          <w:szCs w:val="24"/>
          <w:lang w:val="es-ES"/>
        </w:rPr>
        <w:t>LUIS GABRIEL AHUMADA PERDOMO</w:t>
      </w:r>
    </w:p>
    <w:p w14:paraId="03C4FBD6" w14:textId="77777777" w:rsidR="00F54D96" w:rsidRPr="00F54D96" w:rsidRDefault="00F54D96" w:rsidP="00F54D96">
      <w:pPr>
        <w:spacing w:line="360" w:lineRule="auto"/>
        <w:jc w:val="center"/>
        <w:rPr>
          <w:rFonts w:ascii="Century Gothic" w:eastAsia="Times New Roman" w:hAnsi="Century Gothic" w:cs="Arial"/>
          <w:sz w:val="24"/>
          <w:szCs w:val="24"/>
          <w:lang w:val="es-ES"/>
        </w:rPr>
      </w:pPr>
      <w:r w:rsidRPr="00F54D96">
        <w:rPr>
          <w:rFonts w:ascii="Century Gothic" w:eastAsia="Times New Roman" w:hAnsi="Century Gothic" w:cs="Arial"/>
          <w:sz w:val="24"/>
          <w:szCs w:val="24"/>
          <w:lang w:val="es-ES"/>
        </w:rPr>
        <w:t>Juez</w:t>
      </w:r>
    </w:p>
    <w:p w14:paraId="485DD0B4" w14:textId="61A3F351" w:rsidR="00F54D96" w:rsidRPr="00727C77" w:rsidRDefault="00F54D96" w:rsidP="00727C77">
      <w:pPr>
        <w:spacing w:line="360" w:lineRule="auto"/>
        <w:rPr>
          <w:rFonts w:ascii="Century Gothic" w:eastAsia="Times New Roman" w:hAnsi="Century Gothic" w:cs="Arial"/>
          <w:sz w:val="14"/>
          <w:szCs w:val="14"/>
          <w:lang w:val="es-ES"/>
        </w:rPr>
      </w:pPr>
      <w:r w:rsidRPr="00F54D96">
        <w:rPr>
          <w:rFonts w:ascii="Century Gothic" w:eastAsia="Times New Roman" w:hAnsi="Century Gothic" w:cs="Arial"/>
          <w:sz w:val="14"/>
          <w:szCs w:val="14"/>
          <w:lang w:val="es-ES"/>
        </w:rPr>
        <w:t>AMRA</w:t>
      </w:r>
    </w:p>
    <w:p w14:paraId="521C6CF8" w14:textId="77777777" w:rsidR="00F54D96" w:rsidRDefault="00F54D96"/>
    <w:sectPr w:rsidR="00F54D96" w:rsidSect="00A23B6E">
      <w:headerReference w:type="default" r:id="rId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27132" w14:textId="77777777" w:rsidR="00100769" w:rsidRDefault="00100769" w:rsidP="00F54D96">
      <w:r>
        <w:separator/>
      </w:r>
    </w:p>
  </w:endnote>
  <w:endnote w:type="continuationSeparator" w:id="0">
    <w:p w14:paraId="126A2453" w14:textId="77777777" w:rsidR="00100769" w:rsidRDefault="00100769" w:rsidP="00F54D96">
      <w:r>
        <w:continuationSeparator/>
      </w:r>
    </w:p>
  </w:endnote>
  <w:endnote w:type="continuationNotice" w:id="1">
    <w:p w14:paraId="6025E1D6" w14:textId="77777777" w:rsidR="00100769" w:rsidRDefault="00100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943A8" w14:textId="77777777" w:rsidR="00100769" w:rsidRDefault="00100769" w:rsidP="00F54D96">
      <w:r>
        <w:separator/>
      </w:r>
    </w:p>
  </w:footnote>
  <w:footnote w:type="continuationSeparator" w:id="0">
    <w:p w14:paraId="081E9E30" w14:textId="77777777" w:rsidR="00100769" w:rsidRDefault="00100769" w:rsidP="00F54D96">
      <w:r>
        <w:continuationSeparator/>
      </w:r>
    </w:p>
  </w:footnote>
  <w:footnote w:type="continuationNotice" w:id="1">
    <w:p w14:paraId="43A990E5" w14:textId="77777777" w:rsidR="00100769" w:rsidRDefault="00100769"/>
  </w:footnote>
  <w:footnote w:id="2">
    <w:p w14:paraId="4BE3602E" w14:textId="77777777" w:rsidR="00224FC4" w:rsidRPr="00D911DA" w:rsidRDefault="00224FC4" w:rsidP="00DD79FF">
      <w:pPr>
        <w:pStyle w:val="Textonotapie"/>
        <w:ind w:right="-285"/>
        <w:rPr>
          <w:rFonts w:ascii="Century Gothic" w:hAnsi="Century Gothic"/>
          <w:sz w:val="16"/>
          <w:szCs w:val="16"/>
          <w:lang w:val="es-CO"/>
        </w:rPr>
      </w:pPr>
      <w:r w:rsidRPr="007F1FD0">
        <w:rPr>
          <w:rStyle w:val="Refdenotaalpie"/>
          <w:rFonts w:ascii="Century Gothic" w:hAnsi="Century Gothic"/>
          <w:sz w:val="16"/>
          <w:szCs w:val="16"/>
        </w:rPr>
        <w:footnoteRef/>
      </w:r>
      <w:r w:rsidRPr="007F1FD0">
        <w:rPr>
          <w:rFonts w:ascii="Century Gothic" w:hAnsi="Century Gothic"/>
          <w:sz w:val="16"/>
          <w:szCs w:val="16"/>
        </w:rPr>
        <w:t xml:space="preserve"> </w:t>
      </w:r>
      <w:r w:rsidR="00896222">
        <w:rPr>
          <w:rFonts w:ascii="Century Gothic" w:hAnsi="Century Gothic"/>
          <w:sz w:val="16"/>
          <w:szCs w:val="16"/>
        </w:rPr>
        <w:t>“</w:t>
      </w:r>
      <w:r w:rsidR="00905554" w:rsidRPr="00D911DA">
        <w:rPr>
          <w:rFonts w:ascii="Century Gothic" w:hAnsi="Century Gothic"/>
          <w:i/>
          <w:iCs/>
          <w:sz w:val="16"/>
          <w:szCs w:val="16"/>
          <w:lang w:val="es-CO"/>
        </w:rPr>
        <w:t xml:space="preserve">Por la cual se efectúa </w:t>
      </w:r>
      <w:r w:rsidR="00EF5690" w:rsidRPr="00D911DA">
        <w:rPr>
          <w:rFonts w:ascii="Century Gothic" w:hAnsi="Century Gothic"/>
          <w:i/>
          <w:iCs/>
          <w:sz w:val="16"/>
          <w:szCs w:val="16"/>
          <w:lang w:val="es-CO"/>
        </w:rPr>
        <w:t>un</w:t>
      </w:r>
      <w:r w:rsidR="00905554" w:rsidRPr="00D911DA">
        <w:rPr>
          <w:rFonts w:ascii="Century Gothic" w:hAnsi="Century Gothic"/>
          <w:i/>
          <w:iCs/>
          <w:sz w:val="16"/>
          <w:szCs w:val="16"/>
          <w:lang w:val="es-CO"/>
        </w:rPr>
        <w:t xml:space="preserve"> nombramiento en periodo de prueba y se </w:t>
      </w:r>
      <w:r w:rsidR="00BA441F" w:rsidRPr="00D911DA">
        <w:rPr>
          <w:rFonts w:ascii="Century Gothic" w:hAnsi="Century Gothic"/>
          <w:i/>
          <w:iCs/>
          <w:sz w:val="16"/>
          <w:szCs w:val="16"/>
          <w:lang w:val="es-CO"/>
        </w:rPr>
        <w:t>da por terminado un nombramiento en provisionalida</w:t>
      </w:r>
      <w:r w:rsidR="00896222" w:rsidRPr="00D911DA">
        <w:rPr>
          <w:rFonts w:ascii="Century Gothic" w:hAnsi="Century Gothic"/>
          <w:i/>
          <w:iCs/>
          <w:sz w:val="16"/>
          <w:szCs w:val="16"/>
          <w:lang w:val="es-CO"/>
        </w:rPr>
        <w:t>d”.</w:t>
      </w:r>
    </w:p>
  </w:footnote>
  <w:footnote w:id="3">
    <w:p w14:paraId="6CEDAD3C" w14:textId="77777777" w:rsidR="00096919" w:rsidRDefault="008724AE" w:rsidP="00B628CF">
      <w:pPr>
        <w:pStyle w:val="Textonotapie"/>
        <w:jc w:val="both"/>
        <w:rPr>
          <w:rFonts w:ascii="Century Gothic" w:hAnsi="Century Gothic"/>
          <w:sz w:val="16"/>
          <w:szCs w:val="16"/>
        </w:rPr>
      </w:pPr>
      <w:r w:rsidRPr="0077466A">
        <w:rPr>
          <w:rStyle w:val="Refdenotaalpie"/>
          <w:rFonts w:ascii="Century Gothic" w:hAnsi="Century Gothic"/>
          <w:sz w:val="16"/>
          <w:szCs w:val="16"/>
        </w:rPr>
        <w:footnoteRef/>
      </w:r>
      <w:r w:rsidRPr="0077466A">
        <w:rPr>
          <w:rFonts w:ascii="Century Gothic" w:hAnsi="Century Gothic"/>
          <w:sz w:val="16"/>
          <w:szCs w:val="16"/>
        </w:rPr>
        <w:t xml:space="preserve"> </w:t>
      </w:r>
      <w:r w:rsidR="00096919">
        <w:rPr>
          <w:rFonts w:ascii="Century Gothic" w:hAnsi="Century Gothic"/>
          <w:sz w:val="16"/>
          <w:szCs w:val="16"/>
        </w:rPr>
        <w:t xml:space="preserve">La pretensión de la demanda fue la siguiente: </w:t>
      </w:r>
    </w:p>
    <w:p w14:paraId="751BBF8B" w14:textId="77777777" w:rsidR="00096919" w:rsidRDefault="00096919" w:rsidP="00B628CF">
      <w:pPr>
        <w:pStyle w:val="Textonotapie"/>
        <w:jc w:val="both"/>
        <w:rPr>
          <w:rFonts w:ascii="Century Gothic" w:hAnsi="Century Gothic"/>
          <w:sz w:val="16"/>
          <w:szCs w:val="16"/>
        </w:rPr>
      </w:pPr>
    </w:p>
    <w:p w14:paraId="4490354D" w14:textId="77777777" w:rsidR="008724AE" w:rsidRDefault="0077466A" w:rsidP="00B628CF">
      <w:pPr>
        <w:pStyle w:val="Textonotapie"/>
        <w:jc w:val="both"/>
        <w:rPr>
          <w:rFonts w:ascii="Century Gothic" w:hAnsi="Century Gothic"/>
          <w:sz w:val="16"/>
          <w:szCs w:val="16"/>
        </w:rPr>
      </w:pPr>
      <w:r w:rsidRPr="0077466A">
        <w:rPr>
          <w:rFonts w:ascii="Century Gothic" w:hAnsi="Century Gothic"/>
          <w:sz w:val="16"/>
          <w:szCs w:val="16"/>
        </w:rPr>
        <w:t xml:space="preserve">Se ordene a la Secretaria Distrital de Gobierno de Bogotá el reintegro inmediato de la suscrita en un empleo de similares condiciones al de Profesional 222-24, y </w:t>
      </w:r>
      <w:proofErr w:type="gramStart"/>
      <w:r w:rsidRPr="0077466A">
        <w:rPr>
          <w:rFonts w:ascii="Century Gothic" w:hAnsi="Century Gothic"/>
          <w:sz w:val="16"/>
          <w:szCs w:val="16"/>
        </w:rPr>
        <w:t>que</w:t>
      </w:r>
      <w:proofErr w:type="gramEnd"/>
      <w:r w:rsidRPr="0077466A">
        <w:rPr>
          <w:rFonts w:ascii="Century Gothic" w:hAnsi="Century Gothic"/>
          <w:sz w:val="16"/>
          <w:szCs w:val="16"/>
        </w:rPr>
        <w:t xml:space="preserve"> de no haberlo dentro de su planta de personal, se tenga en cuenta la asignación de un empleo PROFESIONAL de la planta de personal en provisionalidad.</w:t>
      </w:r>
    </w:p>
    <w:p w14:paraId="6B59A3E9" w14:textId="77777777" w:rsidR="00096919" w:rsidRPr="00D911DA" w:rsidRDefault="00096919" w:rsidP="00B628CF">
      <w:pPr>
        <w:pStyle w:val="Textonotapie"/>
        <w:jc w:val="both"/>
        <w:rPr>
          <w:rFonts w:ascii="Century Gothic" w:hAnsi="Century Gothic"/>
          <w:sz w:val="16"/>
          <w:szCs w:val="16"/>
          <w:lang w:val="es-CO"/>
        </w:rPr>
      </w:pPr>
    </w:p>
  </w:footnote>
  <w:footnote w:id="4">
    <w:p w14:paraId="68F212C9" w14:textId="77777777" w:rsidR="00FA4328" w:rsidRPr="00D911DA" w:rsidRDefault="004813F3" w:rsidP="00535B70">
      <w:pPr>
        <w:pStyle w:val="Textonotapie"/>
        <w:jc w:val="both"/>
        <w:rPr>
          <w:rFonts w:ascii="Century Gothic" w:hAnsi="Century Gothic"/>
          <w:sz w:val="16"/>
          <w:szCs w:val="16"/>
          <w:lang w:val="es-CO"/>
        </w:rPr>
      </w:pPr>
      <w:r w:rsidRPr="00535B70">
        <w:rPr>
          <w:rStyle w:val="Refdenotaalpie"/>
          <w:rFonts w:ascii="Century Gothic" w:hAnsi="Century Gothic"/>
          <w:sz w:val="16"/>
          <w:szCs w:val="16"/>
        </w:rPr>
        <w:footnoteRef/>
      </w:r>
      <w:r w:rsidRPr="00535B70">
        <w:rPr>
          <w:rFonts w:ascii="Century Gothic" w:hAnsi="Century Gothic"/>
          <w:sz w:val="16"/>
          <w:szCs w:val="16"/>
        </w:rPr>
        <w:t xml:space="preserve"> </w:t>
      </w:r>
      <w:r w:rsidRPr="00D911DA">
        <w:rPr>
          <w:rFonts w:ascii="Century Gothic" w:hAnsi="Century Gothic"/>
          <w:sz w:val="16"/>
          <w:szCs w:val="16"/>
          <w:lang w:val="es-CO"/>
        </w:rPr>
        <w:t>SU 446 de 2011</w:t>
      </w:r>
      <w:r w:rsidR="00535B70" w:rsidRPr="00D911DA">
        <w:rPr>
          <w:rFonts w:ascii="Century Gothic" w:hAnsi="Century Gothic"/>
          <w:sz w:val="16"/>
          <w:szCs w:val="16"/>
          <w:lang w:val="es-CO"/>
        </w:rPr>
        <w:t>. L</w:t>
      </w:r>
      <w:r w:rsidR="00FA4328" w:rsidRPr="00D911DA">
        <w:rPr>
          <w:rFonts w:ascii="Century Gothic" w:hAnsi="Century Gothic"/>
          <w:sz w:val="16"/>
          <w:szCs w:val="16"/>
          <w:lang w:val="es-CO"/>
        </w:rPr>
        <w:t>a Corte Constitucional ha afirmado que cuando con fundamento en el principio del mérito (art. 125 C.P.) surja en cabeza del nominador la obligación de nombrar de la lista de elegibles a quien superó las etapas del concurso, en un cargo de carrera ocupado en provisionalidad por un sujeto de especial protección como los padres o madres cabeza de familia, limitados físicos, psíquicos o sensoriales y prepensionados, en aplicación de medidas afirmativas dispuestas en la Constitución Política (art. 13 numeral 3o), y en la materialización del principio de solidaridad social (art. 95 ibídem), se debe proceder con especial cuidado previendo dispositivos tendientes a no lesionar sus derechos.</w:t>
      </w:r>
      <w:r w:rsidR="005E696B" w:rsidRPr="00D911DA">
        <w:rPr>
          <w:rFonts w:ascii="Century Gothic" w:hAnsi="Century Gothic"/>
          <w:sz w:val="16"/>
          <w:szCs w:val="16"/>
          <w:lang w:val="es-CO"/>
        </w:rPr>
        <w:t xml:space="preserve"> </w:t>
      </w:r>
      <w:r w:rsidR="00FA4328" w:rsidRPr="00D911DA">
        <w:rPr>
          <w:rFonts w:ascii="Century Gothic" w:hAnsi="Century Gothic"/>
          <w:sz w:val="16"/>
          <w:szCs w:val="16"/>
          <w:lang w:val="es-CO"/>
        </w:rPr>
        <w:t>Por ejemplo, de existir cargos vacantes similares o equivalentes a los que venían ocupando</w:t>
      </w:r>
      <w:r w:rsidR="00B50288" w:rsidRPr="00D911DA">
        <w:rPr>
          <w:rFonts w:ascii="Century Gothic" w:hAnsi="Century Gothic"/>
          <w:sz w:val="16"/>
          <w:szCs w:val="16"/>
          <w:lang w:val="es-CO"/>
        </w:rPr>
        <w:t xml:space="preserve">, </w:t>
      </w:r>
      <w:r w:rsidR="00FA4328" w:rsidRPr="00D911DA">
        <w:rPr>
          <w:rFonts w:ascii="Century Gothic" w:hAnsi="Century Gothic"/>
          <w:sz w:val="16"/>
          <w:szCs w:val="16"/>
          <w:lang w:val="es-CO"/>
        </w:rPr>
        <w:t>podrán ser vinculados de nuevo en provisionalidad en un cargo, siempre y cuando demuestren una de esas condiciones</w:t>
      </w:r>
      <w:r w:rsidR="00B50288" w:rsidRPr="00D911DA">
        <w:rPr>
          <w:rFonts w:ascii="Century Gothic" w:hAnsi="Century Gothic"/>
          <w:sz w:val="16"/>
          <w:szCs w:val="16"/>
          <w:lang w:val="es-CO"/>
        </w:rPr>
        <w:t xml:space="preserve">. </w:t>
      </w:r>
    </w:p>
    <w:p w14:paraId="29C78DA6" w14:textId="77777777" w:rsidR="00B50288" w:rsidRPr="00D911DA" w:rsidRDefault="00B50288" w:rsidP="00535B70">
      <w:pPr>
        <w:pStyle w:val="Textonotapie"/>
        <w:jc w:val="both"/>
        <w:rPr>
          <w:rFonts w:ascii="Century Gothic" w:hAnsi="Century Gothic"/>
          <w:sz w:val="16"/>
          <w:szCs w:val="16"/>
          <w:lang w:val="es-CO"/>
        </w:rPr>
      </w:pPr>
    </w:p>
    <w:p w14:paraId="6791F0F8" w14:textId="77777777" w:rsidR="00FA4328" w:rsidRPr="00D911DA" w:rsidRDefault="00FA4328" w:rsidP="00535B70">
      <w:pPr>
        <w:pStyle w:val="Textonotapie"/>
        <w:jc w:val="both"/>
        <w:rPr>
          <w:rFonts w:ascii="Century Gothic" w:hAnsi="Century Gothic"/>
          <w:sz w:val="16"/>
          <w:szCs w:val="16"/>
          <w:lang w:val="es-CO"/>
        </w:rPr>
      </w:pPr>
      <w:r w:rsidRPr="00D911DA">
        <w:rPr>
          <w:rFonts w:ascii="Century Gothic" w:hAnsi="Century Gothic"/>
          <w:sz w:val="16"/>
          <w:szCs w:val="16"/>
          <w:lang w:val="es-CO"/>
        </w:rPr>
        <w:t>Otra de las medidas afirmativas en favor de las personas en situación de discapacidad se establece en el Decreto 1083 de 2015, el cual consagra el procedimiento a seguir en los casos en que la lista de elegibles para la provisión definitiva de empleos públicos de carrera administrativa esté conformada por un número menor de personas que el de vacantes ofertadas.</w:t>
      </w:r>
      <w:r w:rsidR="00F93BA0" w:rsidRPr="00D911DA">
        <w:rPr>
          <w:rFonts w:ascii="Century Gothic" w:hAnsi="Century Gothic"/>
          <w:sz w:val="16"/>
          <w:szCs w:val="16"/>
          <w:lang w:val="es-CO"/>
        </w:rPr>
        <w:t xml:space="preserve"> </w:t>
      </w:r>
      <w:r w:rsidRPr="00D911DA">
        <w:rPr>
          <w:rFonts w:ascii="Century Gothic" w:hAnsi="Century Gothic"/>
          <w:sz w:val="16"/>
          <w:szCs w:val="16"/>
          <w:lang w:val="es-CO"/>
        </w:rPr>
        <w:t>Por tanto, cuando la lista de elegibles elaborada como resultado de un proceso de selección esté</w:t>
      </w:r>
      <w:r w:rsidR="00F93BA0" w:rsidRPr="00D911DA">
        <w:rPr>
          <w:rFonts w:ascii="Century Gothic" w:hAnsi="Century Gothic"/>
          <w:sz w:val="16"/>
          <w:szCs w:val="16"/>
          <w:lang w:val="es-CO"/>
        </w:rPr>
        <w:t xml:space="preserve"> </w:t>
      </w:r>
      <w:r w:rsidRPr="00D911DA">
        <w:rPr>
          <w:rFonts w:ascii="Century Gothic" w:hAnsi="Century Gothic"/>
          <w:sz w:val="16"/>
          <w:szCs w:val="16"/>
          <w:lang w:val="es-CO"/>
        </w:rPr>
        <w:t xml:space="preserve">conformada por un número menor de aspirantes al de empleos ofertados a proveer, la administración, antes de efectuar los respectivos nombramientos en período de prueba y retirar del servicio a los provisionales, deberá tener en cuenta el siguiente orden de protección generado </w:t>
      </w:r>
      <w:proofErr w:type="gramStart"/>
      <w:r w:rsidRPr="00D911DA">
        <w:rPr>
          <w:rFonts w:ascii="Century Gothic" w:hAnsi="Century Gothic"/>
          <w:sz w:val="16"/>
          <w:szCs w:val="16"/>
          <w:lang w:val="es-CO"/>
        </w:rPr>
        <w:t>por :</w:t>
      </w:r>
      <w:proofErr w:type="gramEnd"/>
    </w:p>
    <w:p w14:paraId="64D647DD" w14:textId="77777777" w:rsidR="00344D6D" w:rsidRPr="00D911DA" w:rsidRDefault="00FA4328" w:rsidP="00344D6D">
      <w:pPr>
        <w:pStyle w:val="Textonotapie"/>
        <w:jc w:val="both"/>
        <w:rPr>
          <w:lang w:val="es-CO"/>
        </w:rPr>
      </w:pPr>
      <w:r w:rsidRPr="00D911DA">
        <w:rPr>
          <w:rFonts w:ascii="Century Gothic" w:hAnsi="Century Gothic"/>
          <w:sz w:val="16"/>
          <w:szCs w:val="16"/>
          <w:lang w:val="es-CO"/>
        </w:rPr>
        <w:t>- Enfermedad catastrófica o algún tipo de discapacidad</w:t>
      </w:r>
      <w:r w:rsidRPr="00D911DA">
        <w:rPr>
          <w:lang w:val="es-CO"/>
        </w:rPr>
        <w:t>.</w:t>
      </w:r>
      <w:r w:rsidR="00344D6D" w:rsidRPr="00D911DA">
        <w:rPr>
          <w:lang w:val="es-CO"/>
        </w:rPr>
        <w:t xml:space="preserve"> </w:t>
      </w:r>
    </w:p>
    <w:p w14:paraId="0B8FC719" w14:textId="77777777" w:rsidR="00344D6D" w:rsidRPr="00D911DA" w:rsidRDefault="00344D6D" w:rsidP="00344D6D">
      <w:pPr>
        <w:pStyle w:val="Textonotapie"/>
        <w:jc w:val="both"/>
        <w:rPr>
          <w:rFonts w:ascii="Century Gothic" w:hAnsi="Century Gothic"/>
          <w:sz w:val="16"/>
          <w:szCs w:val="16"/>
          <w:lang w:val="es-CO"/>
        </w:rPr>
      </w:pPr>
      <w:r w:rsidRPr="00D911DA">
        <w:rPr>
          <w:lang w:val="es-CO"/>
        </w:rPr>
        <w:t>-</w:t>
      </w:r>
      <w:r w:rsidRPr="00D911DA">
        <w:rPr>
          <w:rFonts w:ascii="Century Gothic" w:hAnsi="Century Gothic"/>
          <w:sz w:val="16"/>
          <w:szCs w:val="16"/>
          <w:lang w:val="es-CO"/>
        </w:rPr>
        <w:t xml:space="preserve"> Acreditar la condición de padre o madre cabeza de familia en los términos señalados en las normas vigentes y la jurisprudencia sobre la materia.</w:t>
      </w:r>
    </w:p>
    <w:p w14:paraId="25D5CD72" w14:textId="77777777" w:rsidR="00344D6D" w:rsidRPr="00D911DA" w:rsidRDefault="00344D6D" w:rsidP="00344D6D">
      <w:pPr>
        <w:pStyle w:val="Textonotapie"/>
        <w:jc w:val="both"/>
        <w:rPr>
          <w:rFonts w:ascii="Century Gothic" w:hAnsi="Century Gothic"/>
          <w:sz w:val="16"/>
          <w:szCs w:val="16"/>
          <w:lang w:val="es-CO"/>
        </w:rPr>
      </w:pPr>
      <w:r w:rsidRPr="00D911DA">
        <w:rPr>
          <w:rFonts w:ascii="Century Gothic" w:hAnsi="Century Gothic"/>
          <w:sz w:val="16"/>
          <w:szCs w:val="16"/>
          <w:lang w:val="es-CO"/>
        </w:rPr>
        <w:t>- Ostentar la condición de prepensionados en los términos señalados en las normas vigentes y la jurisprudencia sobre la materia.</w:t>
      </w:r>
    </w:p>
    <w:p w14:paraId="16374D35" w14:textId="77777777" w:rsidR="004813F3" w:rsidRPr="00D911DA" w:rsidRDefault="00344D6D" w:rsidP="00535B70">
      <w:pPr>
        <w:pStyle w:val="Textonotapie"/>
        <w:jc w:val="both"/>
        <w:rPr>
          <w:lang w:val="es-CO"/>
        </w:rPr>
      </w:pPr>
      <w:r w:rsidRPr="00D911DA">
        <w:rPr>
          <w:rFonts w:ascii="Century Gothic" w:hAnsi="Century Gothic"/>
          <w:sz w:val="16"/>
          <w:szCs w:val="16"/>
          <w:lang w:val="es-CO"/>
        </w:rPr>
        <w:t>- Tener la condición de empleado amparado con fuero sindical</w:t>
      </w:r>
      <w:r w:rsidRPr="00D911DA">
        <w:rPr>
          <w:lang w:val="es-CO"/>
        </w:rPr>
        <w:t>.</w:t>
      </w:r>
    </w:p>
  </w:footnote>
  <w:footnote w:id="5">
    <w:p w14:paraId="6299A5F8" w14:textId="77777777" w:rsidR="00A870AB" w:rsidRPr="00D911DA" w:rsidRDefault="00A870AB">
      <w:pPr>
        <w:pStyle w:val="Textonotapie"/>
        <w:rPr>
          <w:rFonts w:ascii="Century Gothic" w:hAnsi="Century Gothic"/>
          <w:sz w:val="16"/>
          <w:szCs w:val="16"/>
          <w:lang w:val="es-CO"/>
        </w:rPr>
      </w:pPr>
      <w:r w:rsidRPr="00E441A7">
        <w:rPr>
          <w:rStyle w:val="Refdenotaalpie"/>
          <w:rFonts w:ascii="Century Gothic" w:hAnsi="Century Gothic"/>
          <w:sz w:val="16"/>
          <w:szCs w:val="16"/>
        </w:rPr>
        <w:footnoteRef/>
      </w:r>
      <w:r w:rsidRPr="00E441A7">
        <w:rPr>
          <w:rFonts w:ascii="Century Gothic" w:hAnsi="Century Gothic"/>
          <w:sz w:val="16"/>
          <w:szCs w:val="16"/>
        </w:rPr>
        <w:t xml:space="preserve"> </w:t>
      </w:r>
      <w:r w:rsidRPr="00D911DA">
        <w:rPr>
          <w:rFonts w:ascii="Century Gothic" w:hAnsi="Century Gothic"/>
          <w:sz w:val="16"/>
          <w:szCs w:val="16"/>
          <w:lang w:val="es-CO"/>
        </w:rPr>
        <w:t xml:space="preserve">Sentencia T-480 de 2011. </w:t>
      </w:r>
    </w:p>
  </w:footnote>
  <w:footnote w:id="6">
    <w:p w14:paraId="3B811261" w14:textId="2530891C" w:rsidR="00F859E2" w:rsidRPr="00D911DA" w:rsidRDefault="00F859E2">
      <w:pPr>
        <w:pStyle w:val="Textonotapie"/>
        <w:rPr>
          <w:rFonts w:ascii="Century Gothic" w:hAnsi="Century Gothic"/>
          <w:sz w:val="16"/>
          <w:szCs w:val="16"/>
          <w:lang w:val="es-CO"/>
        </w:rPr>
      </w:pPr>
      <w:r w:rsidRPr="00E441A7">
        <w:rPr>
          <w:rStyle w:val="Refdenotaalpie"/>
          <w:rFonts w:ascii="Century Gothic" w:hAnsi="Century Gothic"/>
          <w:sz w:val="16"/>
          <w:szCs w:val="16"/>
        </w:rPr>
        <w:footnoteRef/>
      </w:r>
      <w:r w:rsidRPr="00E441A7">
        <w:rPr>
          <w:rFonts w:ascii="Century Gothic" w:hAnsi="Century Gothic"/>
          <w:sz w:val="16"/>
          <w:szCs w:val="16"/>
        </w:rPr>
        <w:t xml:space="preserve"> </w:t>
      </w:r>
      <w:r w:rsidR="00E441A7">
        <w:rPr>
          <w:rFonts w:ascii="Century Gothic" w:hAnsi="Century Gothic"/>
          <w:sz w:val="16"/>
          <w:szCs w:val="16"/>
        </w:rPr>
        <w:t xml:space="preserve">Sentencia </w:t>
      </w:r>
      <w:r w:rsidR="006B0CBB" w:rsidRPr="00D911DA">
        <w:rPr>
          <w:rFonts w:ascii="Century Gothic" w:hAnsi="Century Gothic"/>
          <w:sz w:val="16"/>
          <w:szCs w:val="16"/>
          <w:lang w:val="es-CO"/>
        </w:rPr>
        <w:t>T-580 de 2006</w:t>
      </w:r>
    </w:p>
  </w:footnote>
  <w:footnote w:id="7">
    <w:p w14:paraId="61AAF3AB" w14:textId="322CBE10" w:rsidR="00CE54AF" w:rsidRPr="00D911DA" w:rsidRDefault="00CE54AF">
      <w:pPr>
        <w:pStyle w:val="Textonotapie"/>
        <w:rPr>
          <w:rFonts w:ascii="Century Gothic" w:hAnsi="Century Gothic"/>
          <w:sz w:val="16"/>
          <w:szCs w:val="16"/>
          <w:lang w:val="es-CO"/>
        </w:rPr>
      </w:pPr>
      <w:r w:rsidRPr="00C0251B">
        <w:rPr>
          <w:rStyle w:val="Refdenotaalpie"/>
          <w:rFonts w:ascii="Century Gothic" w:hAnsi="Century Gothic"/>
          <w:sz w:val="16"/>
          <w:szCs w:val="16"/>
        </w:rPr>
        <w:footnoteRef/>
      </w:r>
      <w:r w:rsidR="00C0251B">
        <w:rPr>
          <w:rFonts w:ascii="Century Gothic" w:hAnsi="Century Gothic"/>
          <w:sz w:val="16"/>
          <w:szCs w:val="16"/>
        </w:rPr>
        <w:t xml:space="preserve"> Sentencia</w:t>
      </w:r>
      <w:r w:rsidRPr="00C0251B">
        <w:rPr>
          <w:rFonts w:ascii="Century Gothic" w:hAnsi="Century Gothic"/>
          <w:sz w:val="16"/>
          <w:szCs w:val="16"/>
        </w:rPr>
        <w:t xml:space="preserve"> </w:t>
      </w:r>
      <w:r w:rsidR="00222768" w:rsidRPr="00D911DA">
        <w:rPr>
          <w:rFonts w:ascii="Century Gothic" w:hAnsi="Century Gothic"/>
          <w:sz w:val="16"/>
          <w:szCs w:val="16"/>
          <w:lang w:val="es-CO"/>
        </w:rPr>
        <w:t>T-211 de 2009.</w:t>
      </w:r>
    </w:p>
  </w:footnote>
  <w:footnote w:id="8">
    <w:p w14:paraId="7652DE8E" w14:textId="1FEE7584" w:rsidR="00AA7BE7" w:rsidRPr="00D911DA" w:rsidRDefault="00AA7BE7">
      <w:pPr>
        <w:pStyle w:val="Textonotapie"/>
        <w:rPr>
          <w:rFonts w:ascii="Century Gothic" w:hAnsi="Century Gothic"/>
          <w:sz w:val="16"/>
          <w:szCs w:val="16"/>
          <w:lang w:val="es-CO"/>
        </w:rPr>
      </w:pPr>
      <w:r w:rsidRPr="00C0251B">
        <w:rPr>
          <w:rStyle w:val="Refdenotaalpie"/>
          <w:rFonts w:ascii="Century Gothic" w:hAnsi="Century Gothic"/>
          <w:sz w:val="16"/>
          <w:szCs w:val="16"/>
        </w:rPr>
        <w:footnoteRef/>
      </w:r>
      <w:r w:rsidRPr="00C0251B">
        <w:rPr>
          <w:rFonts w:ascii="Century Gothic" w:hAnsi="Century Gothic"/>
          <w:sz w:val="16"/>
          <w:szCs w:val="16"/>
        </w:rPr>
        <w:t xml:space="preserve"> </w:t>
      </w:r>
      <w:r w:rsidR="00C0251B">
        <w:rPr>
          <w:rFonts w:ascii="Century Gothic" w:hAnsi="Century Gothic"/>
          <w:sz w:val="16"/>
          <w:szCs w:val="16"/>
        </w:rPr>
        <w:t xml:space="preserve">Sentencia </w:t>
      </w:r>
      <w:r w:rsidR="00D33F43" w:rsidRPr="00D911DA">
        <w:rPr>
          <w:rFonts w:ascii="Century Gothic" w:hAnsi="Century Gothic"/>
          <w:sz w:val="16"/>
          <w:szCs w:val="16"/>
          <w:lang w:val="es-CO"/>
        </w:rPr>
        <w:t>T-009 de 2008</w:t>
      </w:r>
    </w:p>
  </w:footnote>
  <w:footnote w:id="9">
    <w:p w14:paraId="6430DBF4" w14:textId="77777777" w:rsidR="0071098F" w:rsidRPr="00D911DA" w:rsidRDefault="0071098F">
      <w:pPr>
        <w:pStyle w:val="Textonotapie"/>
        <w:rPr>
          <w:lang w:val="es-CO"/>
        </w:rPr>
      </w:pPr>
      <w:r w:rsidRPr="00C0251B">
        <w:rPr>
          <w:rStyle w:val="Refdenotaalpie"/>
          <w:rFonts w:ascii="Century Gothic" w:hAnsi="Century Gothic"/>
          <w:sz w:val="16"/>
          <w:szCs w:val="16"/>
        </w:rPr>
        <w:footnoteRef/>
      </w:r>
      <w:r w:rsidRPr="00C0251B">
        <w:rPr>
          <w:rFonts w:ascii="Century Gothic" w:hAnsi="Century Gothic"/>
          <w:sz w:val="16"/>
          <w:szCs w:val="16"/>
        </w:rPr>
        <w:t xml:space="preserve"> </w:t>
      </w:r>
      <w:r w:rsidRPr="00D911DA">
        <w:rPr>
          <w:rFonts w:ascii="Century Gothic" w:hAnsi="Century Gothic"/>
          <w:sz w:val="16"/>
          <w:szCs w:val="16"/>
          <w:lang w:val="es-CO"/>
        </w:rPr>
        <w:t>Ibidem</w:t>
      </w:r>
    </w:p>
  </w:footnote>
  <w:footnote w:id="10">
    <w:p w14:paraId="41730EE9" w14:textId="155ECF51" w:rsidR="008A7E5A" w:rsidRPr="00D911DA" w:rsidRDefault="008A7E5A">
      <w:pPr>
        <w:pStyle w:val="Textonotapie"/>
        <w:rPr>
          <w:rFonts w:ascii="Century Gothic" w:hAnsi="Century Gothic"/>
          <w:sz w:val="16"/>
          <w:szCs w:val="16"/>
          <w:lang w:val="es-CO"/>
        </w:rPr>
      </w:pPr>
      <w:r w:rsidRPr="00341882">
        <w:rPr>
          <w:rStyle w:val="Refdenotaalpie"/>
          <w:rFonts w:ascii="Century Gothic" w:hAnsi="Century Gothic"/>
          <w:sz w:val="16"/>
          <w:szCs w:val="16"/>
        </w:rPr>
        <w:footnoteRef/>
      </w:r>
      <w:r w:rsidRPr="00341882">
        <w:rPr>
          <w:rFonts w:ascii="Century Gothic" w:hAnsi="Century Gothic"/>
          <w:sz w:val="16"/>
          <w:szCs w:val="16"/>
        </w:rPr>
        <w:t xml:space="preserve"> </w:t>
      </w:r>
      <w:r w:rsidR="00341882">
        <w:rPr>
          <w:rFonts w:ascii="Century Gothic" w:hAnsi="Century Gothic"/>
          <w:sz w:val="16"/>
          <w:szCs w:val="16"/>
        </w:rPr>
        <w:t xml:space="preserve">Sentencia </w:t>
      </w:r>
      <w:r w:rsidRPr="00D911DA">
        <w:rPr>
          <w:rFonts w:ascii="Century Gothic" w:hAnsi="Century Gothic"/>
          <w:sz w:val="16"/>
          <w:szCs w:val="16"/>
          <w:lang w:val="es-CO"/>
        </w:rPr>
        <w:t>T-016 de 2008</w:t>
      </w:r>
    </w:p>
  </w:footnote>
  <w:footnote w:id="11">
    <w:p w14:paraId="760FD05E" w14:textId="77777777" w:rsidR="00F92CF6" w:rsidRPr="00D911DA" w:rsidRDefault="00F92CF6">
      <w:pPr>
        <w:pStyle w:val="Textonotapie"/>
        <w:rPr>
          <w:rFonts w:ascii="Century Gothic" w:hAnsi="Century Gothic"/>
          <w:sz w:val="16"/>
          <w:szCs w:val="16"/>
          <w:lang w:val="es-CO"/>
        </w:rPr>
      </w:pPr>
      <w:r w:rsidRPr="00887DAF">
        <w:rPr>
          <w:rStyle w:val="Refdenotaalpie"/>
          <w:rFonts w:ascii="Century Gothic" w:hAnsi="Century Gothic"/>
          <w:sz w:val="16"/>
          <w:szCs w:val="16"/>
        </w:rPr>
        <w:footnoteRef/>
      </w:r>
      <w:r w:rsidRPr="00887DAF">
        <w:rPr>
          <w:rFonts w:ascii="Century Gothic" w:hAnsi="Century Gothic"/>
          <w:sz w:val="16"/>
          <w:szCs w:val="16"/>
        </w:rPr>
        <w:t xml:space="preserve"> </w:t>
      </w:r>
      <w:r w:rsidRPr="00D911DA">
        <w:rPr>
          <w:rFonts w:ascii="Century Gothic" w:hAnsi="Century Gothic"/>
          <w:sz w:val="16"/>
          <w:szCs w:val="16"/>
          <w:lang w:val="es-CO"/>
        </w:rPr>
        <w:t>C-588 de 2009</w:t>
      </w:r>
    </w:p>
  </w:footnote>
  <w:footnote w:id="12">
    <w:p w14:paraId="57B98A2D" w14:textId="77777777" w:rsidR="00C301F7" w:rsidRPr="00D911DA" w:rsidRDefault="00C301F7">
      <w:pPr>
        <w:pStyle w:val="Textonotapie"/>
        <w:rPr>
          <w:rFonts w:ascii="Century Gothic" w:hAnsi="Century Gothic"/>
          <w:sz w:val="16"/>
          <w:szCs w:val="16"/>
          <w:lang w:val="es-CO"/>
        </w:rPr>
      </w:pPr>
      <w:r w:rsidRPr="00887DAF">
        <w:rPr>
          <w:rStyle w:val="Refdenotaalpie"/>
          <w:rFonts w:ascii="Century Gothic" w:hAnsi="Century Gothic"/>
          <w:sz w:val="16"/>
          <w:szCs w:val="16"/>
        </w:rPr>
        <w:footnoteRef/>
      </w:r>
      <w:r w:rsidRPr="00887DAF">
        <w:rPr>
          <w:rFonts w:ascii="Century Gothic" w:hAnsi="Century Gothic"/>
          <w:sz w:val="16"/>
          <w:szCs w:val="16"/>
        </w:rPr>
        <w:t xml:space="preserve"> </w:t>
      </w:r>
      <w:r w:rsidR="000E4658" w:rsidRPr="00D911DA">
        <w:rPr>
          <w:rFonts w:ascii="Century Gothic" w:hAnsi="Century Gothic"/>
          <w:sz w:val="16"/>
          <w:szCs w:val="16"/>
          <w:lang w:val="es-CO"/>
        </w:rPr>
        <w:t>T-660 de 2005</w:t>
      </w:r>
    </w:p>
  </w:footnote>
  <w:footnote w:id="13">
    <w:p w14:paraId="03F6CD13" w14:textId="77777777" w:rsidR="0079505B" w:rsidRPr="00D911DA" w:rsidRDefault="0079505B">
      <w:pPr>
        <w:pStyle w:val="Textonotapie"/>
        <w:rPr>
          <w:rFonts w:ascii="Century Gothic" w:hAnsi="Century Gothic"/>
          <w:sz w:val="16"/>
          <w:szCs w:val="16"/>
          <w:lang w:val="es-CO"/>
        </w:rPr>
      </w:pPr>
      <w:r w:rsidRPr="002911A4">
        <w:rPr>
          <w:rStyle w:val="Refdenotaalpie"/>
          <w:rFonts w:ascii="Century Gothic" w:hAnsi="Century Gothic"/>
          <w:sz w:val="16"/>
          <w:szCs w:val="16"/>
        </w:rPr>
        <w:footnoteRef/>
      </w:r>
      <w:r w:rsidRPr="002911A4">
        <w:rPr>
          <w:rFonts w:ascii="Century Gothic" w:hAnsi="Century Gothic"/>
          <w:sz w:val="16"/>
          <w:szCs w:val="16"/>
        </w:rPr>
        <w:t xml:space="preserve"> </w:t>
      </w:r>
      <w:r w:rsidRPr="00D911DA">
        <w:rPr>
          <w:rFonts w:ascii="Century Gothic" w:hAnsi="Century Gothic"/>
          <w:sz w:val="16"/>
          <w:szCs w:val="16"/>
          <w:lang w:val="es-CO"/>
        </w:rPr>
        <w:t>T-289 de 2011</w:t>
      </w:r>
    </w:p>
  </w:footnote>
  <w:footnote w:id="14">
    <w:p w14:paraId="2E25F485" w14:textId="77777777" w:rsidR="0005166C" w:rsidRPr="00D911DA" w:rsidRDefault="0005166C">
      <w:pPr>
        <w:pStyle w:val="Textonotapie"/>
        <w:rPr>
          <w:rFonts w:ascii="Century Gothic" w:hAnsi="Century Gothic"/>
          <w:sz w:val="16"/>
          <w:szCs w:val="16"/>
          <w:lang w:val="es-CO"/>
        </w:rPr>
      </w:pPr>
      <w:r w:rsidRPr="002911A4">
        <w:rPr>
          <w:rStyle w:val="Refdenotaalpie"/>
          <w:rFonts w:ascii="Century Gothic" w:hAnsi="Century Gothic"/>
          <w:sz w:val="16"/>
          <w:szCs w:val="16"/>
        </w:rPr>
        <w:footnoteRef/>
      </w:r>
      <w:r w:rsidRPr="002911A4">
        <w:rPr>
          <w:rFonts w:ascii="Century Gothic" w:hAnsi="Century Gothic"/>
          <w:sz w:val="16"/>
          <w:szCs w:val="16"/>
        </w:rPr>
        <w:t xml:space="preserve"> </w:t>
      </w:r>
      <w:r w:rsidR="008C0A4E" w:rsidRPr="00D911DA">
        <w:rPr>
          <w:rFonts w:ascii="Century Gothic" w:hAnsi="Century Gothic"/>
          <w:sz w:val="16"/>
          <w:szCs w:val="16"/>
          <w:lang w:val="es-CO"/>
        </w:rPr>
        <w:t>T-186 de 2013</w:t>
      </w:r>
    </w:p>
  </w:footnote>
  <w:footnote w:id="15">
    <w:p w14:paraId="01226903" w14:textId="77777777" w:rsidR="005B36A7" w:rsidRDefault="00D86BAE">
      <w:pPr>
        <w:pStyle w:val="Textonotapie"/>
      </w:pPr>
      <w:r>
        <w:rPr>
          <w:rStyle w:val="Refdenotaalpie"/>
        </w:rPr>
        <w:footnoteRef/>
      </w:r>
      <w:r>
        <w:t xml:space="preserve"> </w:t>
      </w:r>
      <w:r w:rsidR="00B94211" w:rsidRPr="00CE5E08">
        <w:rPr>
          <w:rFonts w:ascii="Century Gothic" w:hAnsi="Century Gothic"/>
          <w:sz w:val="16"/>
          <w:szCs w:val="16"/>
        </w:rPr>
        <w:t>SU-446 de 2011 (MP Jorge Ignacio Pretelt Chaljub</w:t>
      </w:r>
      <w:r w:rsidR="00B94211" w:rsidRPr="00B94211">
        <w:t>)</w:t>
      </w:r>
    </w:p>
    <w:p w14:paraId="202351A3" w14:textId="77777777" w:rsidR="005B36A7" w:rsidRPr="00CE5E08" w:rsidRDefault="005B36A7" w:rsidP="00CE5E08">
      <w:pPr>
        <w:spacing w:line="276" w:lineRule="auto"/>
        <w:jc w:val="both"/>
        <w:rPr>
          <w:rFonts w:ascii="Century Gothic" w:eastAsia="Times New Roman" w:hAnsi="Century Gothic" w:cs="Arial"/>
          <w:i/>
          <w:iCs/>
          <w:sz w:val="16"/>
          <w:szCs w:val="16"/>
          <w:lang w:val="es-ES"/>
        </w:rPr>
      </w:pPr>
      <w:r w:rsidRPr="00CE5E08">
        <w:rPr>
          <w:rFonts w:ascii="Century Gothic" w:eastAsia="Times New Roman" w:hAnsi="Century Gothic" w:cs="Arial"/>
          <w:i/>
          <w:iCs/>
          <w:sz w:val="16"/>
          <w:szCs w:val="16"/>
          <w:lang w:val="es-ES"/>
        </w:rPr>
        <w:t>“[…] Sin embargo, la Fiscalía General de la Nación, pese a la discrecionalidad de la que gozaba, sí tenía la obligación de dar un trato preferencial, como una medida de acción afirmativa a: i) las madres y padres cabeza de familia; ii) las personas que estaban próximas a pensionarse, entiéndase a quienes para el 24 de noviembre de 2008 –fecha en que se expidió el Acuerdo 007 de 2008– les faltaren tres años o menos para cumplir los requisitos para obtener la respectiva pensión; y iii) las personas en situación de discapacidad.</w:t>
      </w:r>
    </w:p>
    <w:p w14:paraId="05FFA0E1" w14:textId="77777777" w:rsidR="005B36A7" w:rsidRPr="00CE5E08" w:rsidRDefault="005B36A7" w:rsidP="00CE5E08">
      <w:pPr>
        <w:spacing w:line="276" w:lineRule="auto"/>
        <w:jc w:val="both"/>
        <w:rPr>
          <w:rFonts w:ascii="Century Gothic" w:eastAsia="Times New Roman" w:hAnsi="Century Gothic" w:cs="Arial"/>
          <w:i/>
          <w:iCs/>
          <w:sz w:val="16"/>
          <w:szCs w:val="16"/>
          <w:lang w:val="es-ES"/>
        </w:rPr>
      </w:pPr>
    </w:p>
    <w:p w14:paraId="3ACB7B5E" w14:textId="77777777" w:rsidR="005B36A7" w:rsidRPr="00CE5E08" w:rsidRDefault="005B36A7" w:rsidP="00CE5E08">
      <w:pPr>
        <w:spacing w:line="276" w:lineRule="auto"/>
        <w:jc w:val="both"/>
        <w:rPr>
          <w:rFonts w:ascii="Century Gothic" w:eastAsia="Times New Roman" w:hAnsi="Century Gothic" w:cs="Arial"/>
          <w:i/>
          <w:iCs/>
          <w:sz w:val="16"/>
          <w:szCs w:val="16"/>
          <w:lang w:val="es-ES"/>
        </w:rPr>
      </w:pPr>
      <w:r w:rsidRPr="00CE5E08">
        <w:rPr>
          <w:rFonts w:ascii="Century Gothic" w:eastAsia="Times New Roman" w:hAnsi="Century Gothic" w:cs="Arial"/>
          <w:i/>
          <w:iCs/>
          <w:sz w:val="16"/>
          <w:szCs w:val="16"/>
          <w:lang w:val="es-ES"/>
        </w:rPr>
        <w:t xml:space="preserve">En estos tres eventos la Fiscalía General de la Nación ha debido prever mecanismos para garantizar que las personas en las condiciones </w:t>
      </w:r>
      <w:proofErr w:type="gramStart"/>
      <w:r w:rsidRPr="00CE5E08">
        <w:rPr>
          <w:rFonts w:ascii="Century Gothic" w:eastAsia="Times New Roman" w:hAnsi="Century Gothic" w:cs="Arial"/>
          <w:i/>
          <w:iCs/>
          <w:sz w:val="16"/>
          <w:szCs w:val="16"/>
          <w:lang w:val="es-ES"/>
        </w:rPr>
        <w:t>antedichas,</w:t>
      </w:r>
      <w:proofErr w:type="gramEnd"/>
      <w:r w:rsidRPr="00CE5E08">
        <w:rPr>
          <w:rFonts w:ascii="Century Gothic" w:eastAsia="Times New Roman" w:hAnsi="Century Gothic" w:cs="Arial"/>
          <w:i/>
          <w:iCs/>
          <w:sz w:val="16"/>
          <w:szCs w:val="16"/>
          <w:lang w:val="es-ES"/>
        </w:rPr>
        <w:t xml:space="preserve"> fueran las últimas en ser desvinculadas, porque si bien una cualquiera de las situaciones descritas no otorga un derecho indefinido a permanecer en un empleo de carrera, toda vez que prevalecen los derechos de quienes ganan el concurso público de méritos. Como el ente fiscal no previó dispositivo alguno para no lesionar los derechos de ese grupo de personas, estando obligado a hacerlo, en los términos del artículo 13 de la Constitución, esta Corte le ordenará a la entidad que dichas personas, de ser posible, sean nuevamente vinculadas en forma provisional en cargos vacantes de la misma jerarquía de los que venían ocupando”.</w:t>
      </w:r>
    </w:p>
    <w:p w14:paraId="2B489A02" w14:textId="77777777" w:rsidR="005B36A7" w:rsidRPr="00793EE5" w:rsidRDefault="005B36A7" w:rsidP="00224B0B">
      <w:pPr>
        <w:spacing w:line="360" w:lineRule="auto"/>
        <w:jc w:val="both"/>
        <w:rPr>
          <w:rFonts w:ascii="Century Gothic" w:eastAsia="Times New Roman" w:hAnsi="Century Gothic" w:cs="Arial"/>
          <w:sz w:val="24"/>
          <w:szCs w:val="24"/>
          <w:lang w:val="es-ES"/>
        </w:rPr>
      </w:pPr>
    </w:p>
    <w:p w14:paraId="1B48FA39" w14:textId="77777777" w:rsidR="005B36A7" w:rsidRPr="00D911DA" w:rsidRDefault="005B36A7">
      <w:pPr>
        <w:pStyle w:val="Textonotapie"/>
        <w:rPr>
          <w:lang w:val="es-CO"/>
        </w:rPr>
      </w:pPr>
    </w:p>
  </w:footnote>
  <w:footnote w:id="16">
    <w:p w14:paraId="59B418B9" w14:textId="77777777" w:rsidR="00E606F0" w:rsidRPr="00622E0C" w:rsidRDefault="00E606F0">
      <w:pPr>
        <w:pStyle w:val="Textonotapie"/>
        <w:rPr>
          <w:rFonts w:ascii="Century Gothic" w:hAnsi="Century Gothic"/>
          <w:sz w:val="16"/>
          <w:szCs w:val="16"/>
          <w:lang w:val="en-US"/>
        </w:rPr>
      </w:pPr>
      <w:r>
        <w:rPr>
          <w:rStyle w:val="Refdenotaalpie"/>
        </w:rPr>
        <w:footnoteRef/>
      </w:r>
      <w:r>
        <w:t xml:space="preserve"> </w:t>
      </w:r>
      <w:proofErr w:type="spellStart"/>
      <w:r w:rsidRPr="00622E0C">
        <w:rPr>
          <w:rFonts w:ascii="Century Gothic" w:hAnsi="Century Gothic"/>
          <w:sz w:val="16"/>
          <w:szCs w:val="16"/>
          <w:lang w:val="en-US"/>
        </w:rPr>
        <w:t>En</w:t>
      </w:r>
      <w:proofErr w:type="spellEnd"/>
      <w:r w:rsidRPr="00622E0C">
        <w:rPr>
          <w:rFonts w:ascii="Century Gothic" w:hAnsi="Century Gothic"/>
          <w:sz w:val="16"/>
          <w:szCs w:val="16"/>
          <w:lang w:val="en-US"/>
        </w:rPr>
        <w:t xml:space="preserve"> </w:t>
      </w:r>
      <w:proofErr w:type="spellStart"/>
      <w:r w:rsidRPr="00622E0C">
        <w:rPr>
          <w:rFonts w:ascii="Century Gothic" w:hAnsi="Century Gothic"/>
          <w:sz w:val="16"/>
          <w:szCs w:val="16"/>
          <w:lang w:val="en-US"/>
        </w:rPr>
        <w:t>este</w:t>
      </w:r>
      <w:proofErr w:type="spellEnd"/>
      <w:r w:rsidRPr="00622E0C">
        <w:rPr>
          <w:rFonts w:ascii="Century Gothic" w:hAnsi="Century Gothic"/>
          <w:sz w:val="16"/>
          <w:szCs w:val="16"/>
          <w:lang w:val="en-US"/>
        </w:rPr>
        <w:t xml:space="preserve"> </w:t>
      </w:r>
      <w:proofErr w:type="spellStart"/>
      <w:r w:rsidRPr="00622E0C">
        <w:rPr>
          <w:rFonts w:ascii="Century Gothic" w:hAnsi="Century Gothic"/>
          <w:sz w:val="16"/>
          <w:szCs w:val="16"/>
          <w:lang w:val="en-US"/>
        </w:rPr>
        <w:t>orden</w:t>
      </w:r>
      <w:proofErr w:type="spellEnd"/>
      <w:r w:rsidRPr="00622E0C">
        <w:rPr>
          <w:rFonts w:ascii="Century Gothic" w:hAnsi="Century Gothic"/>
          <w:sz w:val="16"/>
          <w:szCs w:val="16"/>
          <w:lang w:val="en-US"/>
        </w:rPr>
        <w:t xml:space="preserve">: </w:t>
      </w:r>
    </w:p>
    <w:p w14:paraId="6D255E00" w14:textId="77777777" w:rsidR="00E606F0" w:rsidRPr="00622E0C" w:rsidRDefault="00E606F0" w:rsidP="00E606F0">
      <w:pPr>
        <w:pStyle w:val="Textonotapie"/>
        <w:numPr>
          <w:ilvl w:val="0"/>
          <w:numId w:val="5"/>
        </w:numPr>
        <w:rPr>
          <w:rFonts w:ascii="Century Gothic" w:hAnsi="Century Gothic"/>
          <w:sz w:val="16"/>
          <w:szCs w:val="16"/>
          <w:lang w:val="en-US"/>
        </w:rPr>
      </w:pPr>
      <w:proofErr w:type="spellStart"/>
      <w:r w:rsidRPr="00622E0C">
        <w:rPr>
          <w:rFonts w:ascii="Century Gothic" w:hAnsi="Century Gothic"/>
          <w:sz w:val="16"/>
          <w:szCs w:val="16"/>
          <w:lang w:val="en-US"/>
        </w:rPr>
        <w:t>Enfermedad</w:t>
      </w:r>
      <w:proofErr w:type="spellEnd"/>
      <w:r w:rsidRPr="00622E0C">
        <w:rPr>
          <w:rFonts w:ascii="Century Gothic" w:hAnsi="Century Gothic"/>
          <w:sz w:val="16"/>
          <w:szCs w:val="16"/>
          <w:lang w:val="en-US"/>
        </w:rPr>
        <w:t xml:space="preserve"> </w:t>
      </w:r>
      <w:proofErr w:type="spellStart"/>
      <w:r w:rsidRPr="00622E0C">
        <w:rPr>
          <w:rFonts w:ascii="Century Gothic" w:hAnsi="Century Gothic"/>
          <w:sz w:val="16"/>
          <w:szCs w:val="16"/>
          <w:lang w:val="en-US"/>
        </w:rPr>
        <w:t>catastrófica</w:t>
      </w:r>
      <w:proofErr w:type="spellEnd"/>
      <w:r w:rsidRPr="00622E0C">
        <w:rPr>
          <w:rFonts w:ascii="Century Gothic" w:hAnsi="Century Gothic"/>
          <w:sz w:val="16"/>
          <w:szCs w:val="16"/>
          <w:lang w:val="en-US"/>
        </w:rPr>
        <w:t xml:space="preserve"> o </w:t>
      </w:r>
      <w:proofErr w:type="spellStart"/>
      <w:r w:rsidRPr="00622E0C">
        <w:rPr>
          <w:rFonts w:ascii="Century Gothic" w:hAnsi="Century Gothic"/>
          <w:sz w:val="16"/>
          <w:szCs w:val="16"/>
          <w:lang w:val="en-US"/>
        </w:rPr>
        <w:t>discapacidad</w:t>
      </w:r>
      <w:proofErr w:type="spellEnd"/>
      <w:r w:rsidRPr="00622E0C">
        <w:rPr>
          <w:rFonts w:ascii="Century Gothic" w:hAnsi="Century Gothic"/>
          <w:sz w:val="16"/>
          <w:szCs w:val="16"/>
          <w:lang w:val="en-US"/>
        </w:rPr>
        <w:t xml:space="preserve">. </w:t>
      </w:r>
    </w:p>
    <w:p w14:paraId="4D941C50" w14:textId="77777777" w:rsidR="00E606F0" w:rsidRPr="00D911DA" w:rsidRDefault="00E606F0" w:rsidP="00E606F0">
      <w:pPr>
        <w:pStyle w:val="Textonotapie"/>
        <w:numPr>
          <w:ilvl w:val="0"/>
          <w:numId w:val="5"/>
        </w:numPr>
        <w:rPr>
          <w:rFonts w:ascii="Century Gothic" w:hAnsi="Century Gothic"/>
          <w:sz w:val="16"/>
          <w:szCs w:val="16"/>
          <w:lang w:val="es-CO"/>
        </w:rPr>
      </w:pPr>
      <w:r w:rsidRPr="00D911DA">
        <w:rPr>
          <w:rFonts w:ascii="Century Gothic" w:hAnsi="Century Gothic"/>
          <w:sz w:val="16"/>
          <w:szCs w:val="16"/>
          <w:lang w:val="es-CO"/>
        </w:rPr>
        <w:t>Padre o madre cabeza de familia</w:t>
      </w:r>
    </w:p>
    <w:p w14:paraId="460EFBB5" w14:textId="77777777" w:rsidR="00E606F0" w:rsidRPr="00622E0C" w:rsidRDefault="00E606F0" w:rsidP="00E606F0">
      <w:pPr>
        <w:pStyle w:val="Textonotapie"/>
        <w:numPr>
          <w:ilvl w:val="0"/>
          <w:numId w:val="5"/>
        </w:numPr>
        <w:rPr>
          <w:rFonts w:ascii="Century Gothic" w:hAnsi="Century Gothic"/>
          <w:sz w:val="16"/>
          <w:szCs w:val="16"/>
          <w:lang w:val="en-US"/>
        </w:rPr>
      </w:pPr>
      <w:proofErr w:type="spellStart"/>
      <w:r w:rsidRPr="00622E0C">
        <w:rPr>
          <w:rFonts w:ascii="Century Gothic" w:hAnsi="Century Gothic"/>
          <w:sz w:val="16"/>
          <w:szCs w:val="16"/>
          <w:lang w:val="en-US"/>
        </w:rPr>
        <w:t>Prepensionados</w:t>
      </w:r>
      <w:proofErr w:type="spellEnd"/>
    </w:p>
    <w:p w14:paraId="47DB3601" w14:textId="77777777" w:rsidR="00E606F0" w:rsidRPr="00622E0C" w:rsidRDefault="00E606F0" w:rsidP="00E606F0">
      <w:pPr>
        <w:pStyle w:val="Textonotapie"/>
        <w:numPr>
          <w:ilvl w:val="0"/>
          <w:numId w:val="5"/>
        </w:numPr>
        <w:rPr>
          <w:rFonts w:ascii="Century Gothic" w:hAnsi="Century Gothic"/>
          <w:sz w:val="16"/>
          <w:szCs w:val="16"/>
          <w:lang w:val="en-US"/>
        </w:rPr>
      </w:pPr>
      <w:r w:rsidRPr="00622E0C">
        <w:rPr>
          <w:rFonts w:ascii="Century Gothic" w:hAnsi="Century Gothic"/>
          <w:sz w:val="16"/>
          <w:szCs w:val="16"/>
          <w:lang w:val="en-US"/>
        </w:rPr>
        <w:t xml:space="preserve">Personas con fuero </w:t>
      </w:r>
      <w:proofErr w:type="spellStart"/>
      <w:r w:rsidRPr="00622E0C">
        <w:rPr>
          <w:rFonts w:ascii="Century Gothic" w:hAnsi="Century Gothic"/>
          <w:sz w:val="16"/>
          <w:szCs w:val="16"/>
          <w:lang w:val="en-US"/>
        </w:rPr>
        <w:t>sindical</w:t>
      </w:r>
      <w:proofErr w:type="spellEnd"/>
      <w:r w:rsidRPr="00622E0C">
        <w:rPr>
          <w:rFonts w:ascii="Century Gothic" w:hAnsi="Century Gothic"/>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CBAB" w14:textId="77777777" w:rsidR="00A506A0" w:rsidRPr="00A506A0" w:rsidRDefault="0028367F" w:rsidP="00A506A0">
    <w:pPr>
      <w:tabs>
        <w:tab w:val="center" w:pos="4419"/>
        <w:tab w:val="right" w:pos="8838"/>
      </w:tabs>
      <w:jc w:val="right"/>
      <w:rPr>
        <w:rFonts w:ascii="Century Gothic" w:eastAsiaTheme="minorHAnsi" w:hAnsi="Century Gothic" w:cs="Tahoma"/>
        <w:sz w:val="16"/>
        <w:szCs w:val="16"/>
        <w:lang w:val="es-MX" w:eastAsia="en-US"/>
      </w:rPr>
    </w:pPr>
    <w:r w:rsidRPr="00A506A0">
      <w:rPr>
        <w:rFonts w:ascii="Century Gothic" w:eastAsiaTheme="minorHAnsi" w:hAnsi="Century Gothic" w:cs="Tahoma"/>
        <w:sz w:val="16"/>
        <w:szCs w:val="16"/>
        <w:lang w:val="es-MX" w:eastAsia="en-US"/>
      </w:rPr>
      <w:t>Expediente No. AT 2020-000</w:t>
    </w:r>
    <w:r>
      <w:rPr>
        <w:rFonts w:ascii="Century Gothic" w:eastAsiaTheme="minorHAnsi" w:hAnsi="Century Gothic" w:cs="Tahoma"/>
        <w:sz w:val="16"/>
        <w:szCs w:val="16"/>
        <w:lang w:val="es-MX" w:eastAsia="en-US"/>
      </w:rPr>
      <w:t>8</w:t>
    </w:r>
    <w:r w:rsidR="00F54D96">
      <w:rPr>
        <w:rFonts w:ascii="Century Gothic" w:eastAsiaTheme="minorHAnsi" w:hAnsi="Century Gothic" w:cs="Tahoma"/>
        <w:sz w:val="16"/>
        <w:szCs w:val="16"/>
        <w:lang w:val="es-MX" w:eastAsia="en-US"/>
      </w:rPr>
      <w:t>9</w:t>
    </w:r>
  </w:p>
  <w:p w14:paraId="3DB04027" w14:textId="77777777" w:rsidR="00A506A0" w:rsidRPr="00A506A0" w:rsidRDefault="00E12C21" w:rsidP="00A506A0">
    <w:pPr>
      <w:tabs>
        <w:tab w:val="center" w:pos="4419"/>
        <w:tab w:val="right" w:pos="8838"/>
      </w:tabs>
      <w:jc w:val="right"/>
      <w:rPr>
        <w:rFonts w:ascii="Century Gothic" w:eastAsiaTheme="minorHAnsi" w:hAnsi="Century Gothic" w:cs="Tahoma"/>
        <w:sz w:val="16"/>
        <w:szCs w:val="16"/>
        <w:lang w:val="es-MX" w:eastAsia="en-US"/>
      </w:rPr>
    </w:pPr>
    <w:r>
      <w:rPr>
        <w:rFonts w:ascii="Century Gothic" w:eastAsiaTheme="minorHAnsi" w:hAnsi="Century Gothic" w:cs="Tahoma"/>
        <w:sz w:val="16"/>
        <w:szCs w:val="16"/>
        <w:lang w:val="es-MX" w:eastAsia="en-US"/>
      </w:rPr>
      <w:t>Sentencia de tutela</w:t>
    </w:r>
    <w:r w:rsidR="00F54D96">
      <w:rPr>
        <w:rFonts w:ascii="Century Gothic" w:eastAsiaTheme="minorHAnsi" w:hAnsi="Century Gothic" w:cs="Tahoma"/>
        <w:sz w:val="16"/>
        <w:szCs w:val="16"/>
        <w:lang w:val="es-MX" w:eastAsia="en-US"/>
      </w:rPr>
      <w:t xml:space="preserve"> </w:t>
    </w:r>
  </w:p>
  <w:p w14:paraId="2D99FAA0" w14:textId="77777777" w:rsidR="00A506A0" w:rsidRPr="00A506A0" w:rsidRDefault="0028367F" w:rsidP="00A506A0">
    <w:pPr>
      <w:tabs>
        <w:tab w:val="center" w:pos="4419"/>
        <w:tab w:val="right" w:pos="8838"/>
      </w:tabs>
      <w:jc w:val="right"/>
      <w:rPr>
        <w:rFonts w:ascii="Century Gothic" w:eastAsiaTheme="minorHAnsi" w:hAnsi="Century Gothic" w:cs="Tahoma"/>
        <w:sz w:val="16"/>
        <w:szCs w:val="16"/>
        <w:lang w:val="es-MX" w:eastAsia="en-US"/>
      </w:rPr>
    </w:pPr>
    <w:r w:rsidRPr="00A506A0">
      <w:rPr>
        <w:rFonts w:ascii="Century Gothic" w:eastAsiaTheme="minorHAnsi" w:hAnsi="Century Gothic" w:cs="Tahoma"/>
        <w:sz w:val="16"/>
        <w:szCs w:val="16"/>
        <w:lang w:val="es-MX" w:eastAsia="en-US"/>
      </w:rPr>
      <w:t xml:space="preserve">Páginas </w:t>
    </w:r>
    <w:r w:rsidRPr="00A506A0">
      <w:rPr>
        <w:rFonts w:ascii="Century Gothic" w:eastAsiaTheme="minorHAnsi" w:hAnsi="Century Gothic" w:cs="Tahoma"/>
        <w:sz w:val="16"/>
        <w:szCs w:val="16"/>
        <w:lang w:eastAsia="en-US"/>
      </w:rPr>
      <w:fldChar w:fldCharType="begin"/>
    </w:r>
    <w:r w:rsidRPr="00A506A0">
      <w:rPr>
        <w:rFonts w:ascii="Century Gothic" w:eastAsiaTheme="minorHAnsi" w:hAnsi="Century Gothic" w:cs="Tahoma"/>
        <w:sz w:val="16"/>
        <w:szCs w:val="16"/>
        <w:lang w:eastAsia="en-US"/>
      </w:rPr>
      <w:instrText xml:space="preserve"> PAGE </w:instrText>
    </w:r>
    <w:r w:rsidRPr="00A506A0">
      <w:rPr>
        <w:rFonts w:ascii="Century Gothic" w:eastAsiaTheme="minorHAnsi" w:hAnsi="Century Gothic" w:cs="Tahoma"/>
        <w:sz w:val="16"/>
        <w:szCs w:val="16"/>
        <w:lang w:eastAsia="en-US"/>
      </w:rPr>
      <w:fldChar w:fldCharType="separate"/>
    </w:r>
    <w:r w:rsidRPr="00A506A0">
      <w:rPr>
        <w:rFonts w:ascii="Century Gothic" w:eastAsiaTheme="minorHAnsi" w:hAnsi="Century Gothic" w:cs="Tahoma"/>
        <w:sz w:val="16"/>
        <w:szCs w:val="16"/>
        <w:lang w:eastAsia="en-US"/>
      </w:rPr>
      <w:t>2</w:t>
    </w:r>
    <w:r w:rsidRPr="00A506A0">
      <w:rPr>
        <w:rFonts w:ascii="Century Gothic" w:eastAsiaTheme="minorHAnsi" w:hAnsi="Century Gothic" w:cs="Tahoma"/>
        <w:sz w:val="16"/>
        <w:szCs w:val="16"/>
        <w:lang w:eastAsia="en-US"/>
      </w:rPr>
      <w:fldChar w:fldCharType="end"/>
    </w:r>
    <w:r w:rsidRPr="00A506A0">
      <w:rPr>
        <w:rFonts w:ascii="Century Gothic" w:eastAsiaTheme="minorHAnsi" w:hAnsi="Century Gothic" w:cs="Tahoma"/>
        <w:sz w:val="16"/>
        <w:szCs w:val="16"/>
        <w:lang w:eastAsia="en-US"/>
      </w:rPr>
      <w:t xml:space="preserve"> de </w:t>
    </w:r>
    <w:r w:rsidRPr="00A506A0">
      <w:rPr>
        <w:rFonts w:ascii="Century Gothic" w:eastAsiaTheme="minorHAnsi" w:hAnsi="Century Gothic" w:cs="Tahoma"/>
        <w:sz w:val="16"/>
        <w:szCs w:val="16"/>
        <w:lang w:eastAsia="en-US"/>
      </w:rPr>
      <w:fldChar w:fldCharType="begin"/>
    </w:r>
    <w:r w:rsidRPr="00A506A0">
      <w:rPr>
        <w:rFonts w:ascii="Century Gothic" w:eastAsiaTheme="minorHAnsi" w:hAnsi="Century Gothic" w:cs="Tahoma"/>
        <w:sz w:val="16"/>
        <w:szCs w:val="16"/>
        <w:lang w:eastAsia="en-US"/>
      </w:rPr>
      <w:instrText xml:space="preserve"> NUMPAGES </w:instrText>
    </w:r>
    <w:r w:rsidRPr="00A506A0">
      <w:rPr>
        <w:rFonts w:ascii="Century Gothic" w:eastAsiaTheme="minorHAnsi" w:hAnsi="Century Gothic" w:cs="Tahoma"/>
        <w:sz w:val="16"/>
        <w:szCs w:val="16"/>
        <w:lang w:eastAsia="en-US"/>
      </w:rPr>
      <w:fldChar w:fldCharType="separate"/>
    </w:r>
    <w:r w:rsidRPr="00A506A0">
      <w:rPr>
        <w:rFonts w:ascii="Century Gothic" w:eastAsiaTheme="minorHAnsi" w:hAnsi="Century Gothic" w:cs="Tahoma"/>
        <w:sz w:val="16"/>
        <w:szCs w:val="16"/>
        <w:lang w:eastAsia="en-US"/>
      </w:rPr>
      <w:t>2</w:t>
    </w:r>
    <w:r w:rsidRPr="00A506A0">
      <w:rPr>
        <w:rFonts w:ascii="Century Gothic" w:eastAsiaTheme="minorHAnsi" w:hAnsi="Century Gothic" w:cs="Tahoma"/>
        <w:sz w:val="16"/>
        <w:szCs w:val="16"/>
        <w:lang w:eastAsia="en-US"/>
      </w:rPr>
      <w:fldChar w:fldCharType="end"/>
    </w:r>
  </w:p>
  <w:p w14:paraId="07309988" w14:textId="77777777" w:rsidR="00A506A0" w:rsidRDefault="001007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8CF6" w14:textId="77777777" w:rsidR="002F1FF0" w:rsidRPr="002F1FF0" w:rsidRDefault="0028367F" w:rsidP="002F1FF0">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67D52F84" wp14:editId="788CC80C">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36E26FD7" w14:textId="77777777" w:rsidR="002F1FF0" w:rsidRPr="002F1FF0" w:rsidRDefault="0028367F" w:rsidP="002F1FF0">
    <w:pPr>
      <w:tabs>
        <w:tab w:val="center" w:pos="4419"/>
        <w:tab w:val="right" w:pos="8838"/>
      </w:tabs>
      <w:jc w:val="center"/>
      <w:rPr>
        <w:rFonts w:ascii="Century Gothic" w:eastAsiaTheme="minorHAnsi" w:hAnsi="Century Gothic" w:cs="Tahoma"/>
        <w:b/>
        <w:sz w:val="16"/>
        <w:szCs w:val="16"/>
        <w:lang w:val="es-MX" w:eastAsia="en-US"/>
      </w:rPr>
    </w:pPr>
    <w:r w:rsidRPr="002F1FF0">
      <w:rPr>
        <w:rFonts w:ascii="Century Gothic" w:eastAsiaTheme="minorHAnsi" w:hAnsi="Century Gothic" w:cs="Tahoma"/>
        <w:b/>
        <w:sz w:val="16"/>
        <w:szCs w:val="16"/>
        <w:lang w:val="es-MX" w:eastAsia="en-US"/>
      </w:rPr>
      <w:t>JUZGADO TREINTA Y CUATRO ADMINISTRATIVO</w:t>
    </w:r>
  </w:p>
  <w:p w14:paraId="27E966F8" w14:textId="77777777" w:rsidR="002F1FF0" w:rsidRPr="002F1FF0" w:rsidRDefault="0028367F" w:rsidP="002F1FF0">
    <w:pPr>
      <w:tabs>
        <w:tab w:val="center" w:pos="4419"/>
        <w:tab w:val="right" w:pos="8838"/>
      </w:tabs>
      <w:jc w:val="center"/>
      <w:rPr>
        <w:rFonts w:ascii="Century Gothic" w:eastAsiaTheme="minorHAnsi" w:hAnsi="Century Gothic" w:cs="Tahoma"/>
        <w:b/>
        <w:sz w:val="16"/>
        <w:szCs w:val="16"/>
        <w:lang w:val="es-MX" w:eastAsia="en-US"/>
      </w:rPr>
    </w:pPr>
    <w:r w:rsidRPr="002F1FF0">
      <w:rPr>
        <w:rFonts w:ascii="Century Gothic" w:eastAsiaTheme="minorHAnsi" w:hAnsi="Century Gothic" w:cs="Tahoma"/>
        <w:b/>
        <w:sz w:val="16"/>
        <w:szCs w:val="16"/>
        <w:lang w:val="es-MX" w:eastAsia="en-US"/>
      </w:rPr>
      <w:t>ORAL DEL CIRCUITO DE BOGOTÁ</w:t>
    </w:r>
  </w:p>
  <w:p w14:paraId="40200618" w14:textId="77777777" w:rsidR="002F1FF0" w:rsidRPr="002F1FF0" w:rsidRDefault="0028367F" w:rsidP="002F1FF0">
    <w:pPr>
      <w:tabs>
        <w:tab w:val="center" w:pos="4419"/>
        <w:tab w:val="right" w:pos="8838"/>
      </w:tabs>
      <w:jc w:val="center"/>
      <w:rPr>
        <w:rFonts w:ascii="Century Gothic" w:eastAsiaTheme="minorHAnsi" w:hAnsi="Century Gothic" w:cs="Tahoma"/>
        <w:b/>
        <w:sz w:val="16"/>
        <w:szCs w:val="16"/>
        <w:lang w:val="es-MX" w:eastAsia="en-US"/>
      </w:rPr>
    </w:pPr>
    <w:r w:rsidRPr="002F1FF0">
      <w:rPr>
        <w:rFonts w:ascii="Century Gothic" w:eastAsiaTheme="minorHAnsi" w:hAnsi="Century Gothic" w:cs="Tahoma"/>
        <w:b/>
        <w:sz w:val="16"/>
        <w:szCs w:val="16"/>
        <w:lang w:val="es-MX" w:eastAsia="en-US"/>
      </w:rPr>
      <w:t>Sección Tercera</w:t>
    </w:r>
  </w:p>
  <w:p w14:paraId="2796A3EE" w14:textId="77777777" w:rsidR="00A506A0" w:rsidRDefault="001007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AAC"/>
    <w:multiLevelType w:val="hybridMultilevel"/>
    <w:tmpl w:val="054EF746"/>
    <w:lvl w:ilvl="0" w:tplc="B944E498">
      <w:start w:val="1"/>
      <w:numFmt w:val="decimal"/>
      <w:lvlText w:val="%1."/>
      <w:lvlJc w:val="left"/>
      <w:pPr>
        <w:ind w:left="720" w:hanging="360"/>
      </w:pPr>
      <w:rPr>
        <w:rFonts w:ascii="Century Gothic" w:eastAsiaTheme="minorEastAsia" w:hAnsi="Century Gothic"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59045A"/>
    <w:multiLevelType w:val="hybridMultilevel"/>
    <w:tmpl w:val="1FE4E06C"/>
    <w:lvl w:ilvl="0" w:tplc="FFFFFFF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E4A5A38"/>
    <w:multiLevelType w:val="hybridMultilevel"/>
    <w:tmpl w:val="B9DA9088"/>
    <w:lvl w:ilvl="0" w:tplc="FFFFFFFF">
      <w:start w:val="1"/>
      <w:numFmt w:val="upperRoman"/>
      <w:lvlText w:val="%1)"/>
      <w:lvlJc w:val="left"/>
      <w:pPr>
        <w:ind w:left="760" w:hanging="720"/>
      </w:pPr>
      <w:rPr>
        <w:rFonts w:hint="default"/>
      </w:r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4" w15:restartNumberingAfterBreak="0">
    <w:nsid w:val="66465621"/>
    <w:multiLevelType w:val="hybridMultilevel"/>
    <w:tmpl w:val="0F1CF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96"/>
    <w:rsid w:val="00033558"/>
    <w:rsid w:val="00036115"/>
    <w:rsid w:val="0005166C"/>
    <w:rsid w:val="000575B1"/>
    <w:rsid w:val="00057E38"/>
    <w:rsid w:val="00061552"/>
    <w:rsid w:val="00076A8F"/>
    <w:rsid w:val="00087710"/>
    <w:rsid w:val="00092BD8"/>
    <w:rsid w:val="00093E27"/>
    <w:rsid w:val="00096919"/>
    <w:rsid w:val="000B3BB2"/>
    <w:rsid w:val="000B45DA"/>
    <w:rsid w:val="000B539B"/>
    <w:rsid w:val="000C4F31"/>
    <w:rsid w:val="000D4EB6"/>
    <w:rsid w:val="000E0739"/>
    <w:rsid w:val="000E4658"/>
    <w:rsid w:val="000E5D00"/>
    <w:rsid w:val="000F1563"/>
    <w:rsid w:val="000F694A"/>
    <w:rsid w:val="00100769"/>
    <w:rsid w:val="0013055D"/>
    <w:rsid w:val="00135DDE"/>
    <w:rsid w:val="00163913"/>
    <w:rsid w:val="0018117C"/>
    <w:rsid w:val="00181F8E"/>
    <w:rsid w:val="00187727"/>
    <w:rsid w:val="00191936"/>
    <w:rsid w:val="0019683A"/>
    <w:rsid w:val="001B419C"/>
    <w:rsid w:val="001C5186"/>
    <w:rsid w:val="001D002A"/>
    <w:rsid w:val="001D30D7"/>
    <w:rsid w:val="00222768"/>
    <w:rsid w:val="0022406F"/>
    <w:rsid w:val="00224FC4"/>
    <w:rsid w:val="00226515"/>
    <w:rsid w:val="002420E0"/>
    <w:rsid w:val="00242CEC"/>
    <w:rsid w:val="00244EA4"/>
    <w:rsid w:val="00247824"/>
    <w:rsid w:val="00251A65"/>
    <w:rsid w:val="002540F8"/>
    <w:rsid w:val="00265B13"/>
    <w:rsid w:val="0028014D"/>
    <w:rsid w:val="0028367F"/>
    <w:rsid w:val="002911A4"/>
    <w:rsid w:val="002917F2"/>
    <w:rsid w:val="002976E9"/>
    <w:rsid w:val="002C1D3F"/>
    <w:rsid w:val="002C3CC6"/>
    <w:rsid w:val="002D0B6F"/>
    <w:rsid w:val="002D0B99"/>
    <w:rsid w:val="002D3C3F"/>
    <w:rsid w:val="003001D8"/>
    <w:rsid w:val="00302DC0"/>
    <w:rsid w:val="00303691"/>
    <w:rsid w:val="0031079E"/>
    <w:rsid w:val="00325ADC"/>
    <w:rsid w:val="0033156D"/>
    <w:rsid w:val="00341882"/>
    <w:rsid w:val="00344D6D"/>
    <w:rsid w:val="00354BF4"/>
    <w:rsid w:val="00354F8C"/>
    <w:rsid w:val="00365D69"/>
    <w:rsid w:val="00370FE7"/>
    <w:rsid w:val="003741D1"/>
    <w:rsid w:val="0039381E"/>
    <w:rsid w:val="003B39B1"/>
    <w:rsid w:val="003B3B3E"/>
    <w:rsid w:val="003B509F"/>
    <w:rsid w:val="003C554D"/>
    <w:rsid w:val="003C687A"/>
    <w:rsid w:val="003E7475"/>
    <w:rsid w:val="0040702B"/>
    <w:rsid w:val="00410C94"/>
    <w:rsid w:val="0042016E"/>
    <w:rsid w:val="004305B4"/>
    <w:rsid w:val="00432E62"/>
    <w:rsid w:val="00446DF3"/>
    <w:rsid w:val="004555A9"/>
    <w:rsid w:val="00455F5A"/>
    <w:rsid w:val="00460D34"/>
    <w:rsid w:val="00465179"/>
    <w:rsid w:val="00467917"/>
    <w:rsid w:val="00474185"/>
    <w:rsid w:val="00474799"/>
    <w:rsid w:val="00477954"/>
    <w:rsid w:val="004813F3"/>
    <w:rsid w:val="00494165"/>
    <w:rsid w:val="004A11E3"/>
    <w:rsid w:val="004A4072"/>
    <w:rsid w:val="004E470F"/>
    <w:rsid w:val="004F560D"/>
    <w:rsid w:val="004F6592"/>
    <w:rsid w:val="005153D8"/>
    <w:rsid w:val="00535B70"/>
    <w:rsid w:val="00550B03"/>
    <w:rsid w:val="0055568D"/>
    <w:rsid w:val="00560979"/>
    <w:rsid w:val="00574588"/>
    <w:rsid w:val="0058374B"/>
    <w:rsid w:val="00597121"/>
    <w:rsid w:val="005A1DA3"/>
    <w:rsid w:val="005B36A7"/>
    <w:rsid w:val="005C1714"/>
    <w:rsid w:val="005E4CBD"/>
    <w:rsid w:val="005E696B"/>
    <w:rsid w:val="005F1F4D"/>
    <w:rsid w:val="006226DF"/>
    <w:rsid w:val="00622E0C"/>
    <w:rsid w:val="00626EE4"/>
    <w:rsid w:val="00634438"/>
    <w:rsid w:val="00642894"/>
    <w:rsid w:val="00661D98"/>
    <w:rsid w:val="0068019F"/>
    <w:rsid w:val="00682BE2"/>
    <w:rsid w:val="006A0DB8"/>
    <w:rsid w:val="006B05EE"/>
    <w:rsid w:val="006B0CBB"/>
    <w:rsid w:val="006C00D2"/>
    <w:rsid w:val="006C1AF7"/>
    <w:rsid w:val="006C29F2"/>
    <w:rsid w:val="006D3B4F"/>
    <w:rsid w:val="006D5222"/>
    <w:rsid w:val="006E0C17"/>
    <w:rsid w:val="006E6031"/>
    <w:rsid w:val="006F22F7"/>
    <w:rsid w:val="0071098F"/>
    <w:rsid w:val="00727C77"/>
    <w:rsid w:val="007354BC"/>
    <w:rsid w:val="00745737"/>
    <w:rsid w:val="00754B4B"/>
    <w:rsid w:val="00764182"/>
    <w:rsid w:val="0077466A"/>
    <w:rsid w:val="007814B5"/>
    <w:rsid w:val="00784528"/>
    <w:rsid w:val="00785A3F"/>
    <w:rsid w:val="00793EE5"/>
    <w:rsid w:val="007945AB"/>
    <w:rsid w:val="0079505B"/>
    <w:rsid w:val="007B1968"/>
    <w:rsid w:val="007C111D"/>
    <w:rsid w:val="007C40D4"/>
    <w:rsid w:val="007C62B8"/>
    <w:rsid w:val="007D608C"/>
    <w:rsid w:val="007F1FD0"/>
    <w:rsid w:val="0081007F"/>
    <w:rsid w:val="00815637"/>
    <w:rsid w:val="008166AF"/>
    <w:rsid w:val="00817402"/>
    <w:rsid w:val="00821E84"/>
    <w:rsid w:val="00830168"/>
    <w:rsid w:val="0084565F"/>
    <w:rsid w:val="00866380"/>
    <w:rsid w:val="0086755B"/>
    <w:rsid w:val="008724AE"/>
    <w:rsid w:val="00881CCB"/>
    <w:rsid w:val="00887DAF"/>
    <w:rsid w:val="00896222"/>
    <w:rsid w:val="008A7E5A"/>
    <w:rsid w:val="008C03CC"/>
    <w:rsid w:val="008C0A4E"/>
    <w:rsid w:val="008C4C3E"/>
    <w:rsid w:val="008E7DDF"/>
    <w:rsid w:val="009008EB"/>
    <w:rsid w:val="009019B5"/>
    <w:rsid w:val="00905554"/>
    <w:rsid w:val="00913022"/>
    <w:rsid w:val="00913183"/>
    <w:rsid w:val="00922746"/>
    <w:rsid w:val="0092453F"/>
    <w:rsid w:val="00937CDB"/>
    <w:rsid w:val="00954639"/>
    <w:rsid w:val="0096062A"/>
    <w:rsid w:val="009758FE"/>
    <w:rsid w:val="00977941"/>
    <w:rsid w:val="00995A00"/>
    <w:rsid w:val="009D4B9C"/>
    <w:rsid w:val="00A01256"/>
    <w:rsid w:val="00A0364B"/>
    <w:rsid w:val="00A12939"/>
    <w:rsid w:val="00A31180"/>
    <w:rsid w:val="00A36360"/>
    <w:rsid w:val="00A76EEF"/>
    <w:rsid w:val="00A870AB"/>
    <w:rsid w:val="00AA7BE7"/>
    <w:rsid w:val="00AB35E8"/>
    <w:rsid w:val="00AB651A"/>
    <w:rsid w:val="00AC695F"/>
    <w:rsid w:val="00AD26F6"/>
    <w:rsid w:val="00AF3113"/>
    <w:rsid w:val="00AF6758"/>
    <w:rsid w:val="00B00E8A"/>
    <w:rsid w:val="00B3386F"/>
    <w:rsid w:val="00B36B39"/>
    <w:rsid w:val="00B43BB0"/>
    <w:rsid w:val="00B468D3"/>
    <w:rsid w:val="00B50288"/>
    <w:rsid w:val="00B628CF"/>
    <w:rsid w:val="00B62E77"/>
    <w:rsid w:val="00B87A75"/>
    <w:rsid w:val="00B94211"/>
    <w:rsid w:val="00BA441F"/>
    <w:rsid w:val="00BB2414"/>
    <w:rsid w:val="00BB375F"/>
    <w:rsid w:val="00BC3443"/>
    <w:rsid w:val="00BD19FA"/>
    <w:rsid w:val="00BD49AE"/>
    <w:rsid w:val="00BD5136"/>
    <w:rsid w:val="00BD62C6"/>
    <w:rsid w:val="00C0251B"/>
    <w:rsid w:val="00C11EB7"/>
    <w:rsid w:val="00C14D14"/>
    <w:rsid w:val="00C25D27"/>
    <w:rsid w:val="00C301F7"/>
    <w:rsid w:val="00C31852"/>
    <w:rsid w:val="00C428EA"/>
    <w:rsid w:val="00C60831"/>
    <w:rsid w:val="00C8107D"/>
    <w:rsid w:val="00C8120D"/>
    <w:rsid w:val="00C840D1"/>
    <w:rsid w:val="00C90F68"/>
    <w:rsid w:val="00CA1038"/>
    <w:rsid w:val="00CB0261"/>
    <w:rsid w:val="00CC165E"/>
    <w:rsid w:val="00CC41CD"/>
    <w:rsid w:val="00CE54AF"/>
    <w:rsid w:val="00CE5E08"/>
    <w:rsid w:val="00CF0065"/>
    <w:rsid w:val="00CF042A"/>
    <w:rsid w:val="00CF1E77"/>
    <w:rsid w:val="00CF5DDB"/>
    <w:rsid w:val="00D04312"/>
    <w:rsid w:val="00D11CC2"/>
    <w:rsid w:val="00D254F6"/>
    <w:rsid w:val="00D33F43"/>
    <w:rsid w:val="00D431C4"/>
    <w:rsid w:val="00D54F24"/>
    <w:rsid w:val="00D66D86"/>
    <w:rsid w:val="00D673ED"/>
    <w:rsid w:val="00D67FA2"/>
    <w:rsid w:val="00D747B3"/>
    <w:rsid w:val="00D76EFE"/>
    <w:rsid w:val="00D86B77"/>
    <w:rsid w:val="00D86BAE"/>
    <w:rsid w:val="00D911DA"/>
    <w:rsid w:val="00DA202F"/>
    <w:rsid w:val="00DA7455"/>
    <w:rsid w:val="00DB6567"/>
    <w:rsid w:val="00DC16B3"/>
    <w:rsid w:val="00DC1ADF"/>
    <w:rsid w:val="00DC204E"/>
    <w:rsid w:val="00DC26DE"/>
    <w:rsid w:val="00DD79FF"/>
    <w:rsid w:val="00DE2E12"/>
    <w:rsid w:val="00DE43DC"/>
    <w:rsid w:val="00E05B62"/>
    <w:rsid w:val="00E12C21"/>
    <w:rsid w:val="00E142BD"/>
    <w:rsid w:val="00E23D64"/>
    <w:rsid w:val="00E26CB0"/>
    <w:rsid w:val="00E34F5D"/>
    <w:rsid w:val="00E435BE"/>
    <w:rsid w:val="00E441A7"/>
    <w:rsid w:val="00E57CDA"/>
    <w:rsid w:val="00E606F0"/>
    <w:rsid w:val="00E736FB"/>
    <w:rsid w:val="00E75430"/>
    <w:rsid w:val="00E81BEF"/>
    <w:rsid w:val="00E856DA"/>
    <w:rsid w:val="00EC140A"/>
    <w:rsid w:val="00EC173E"/>
    <w:rsid w:val="00EF162E"/>
    <w:rsid w:val="00EF5690"/>
    <w:rsid w:val="00F0288D"/>
    <w:rsid w:val="00F1340F"/>
    <w:rsid w:val="00F22210"/>
    <w:rsid w:val="00F310D4"/>
    <w:rsid w:val="00F31D10"/>
    <w:rsid w:val="00F425BA"/>
    <w:rsid w:val="00F54D96"/>
    <w:rsid w:val="00F66D05"/>
    <w:rsid w:val="00F70D5D"/>
    <w:rsid w:val="00F859E2"/>
    <w:rsid w:val="00F923DB"/>
    <w:rsid w:val="00F92CF6"/>
    <w:rsid w:val="00F92DDD"/>
    <w:rsid w:val="00F93BA0"/>
    <w:rsid w:val="00F962D4"/>
    <w:rsid w:val="00F97E05"/>
    <w:rsid w:val="00FA3CEA"/>
    <w:rsid w:val="00FA4328"/>
    <w:rsid w:val="00FB1FAD"/>
    <w:rsid w:val="00FC3C1C"/>
    <w:rsid w:val="00FC697D"/>
    <w:rsid w:val="00FD31D7"/>
    <w:rsid w:val="00FE34E1"/>
    <w:rsid w:val="00FF7C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573F"/>
  <w15:chartTrackingRefBased/>
  <w15:docId w15:val="{23B2D308-991D-5247-B3F7-C194B552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4D96"/>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F54D96"/>
    <w:rPr>
      <w:rFonts w:ascii="Arial" w:eastAsia="Times New Roman" w:hAnsi="Arial" w:cs="Times New Roman"/>
      <w:sz w:val="24"/>
      <w:szCs w:val="20"/>
      <w:lang w:val="x-none"/>
    </w:rPr>
  </w:style>
  <w:style w:type="paragraph" w:styleId="Prrafodelista">
    <w:name w:val="List Paragraph"/>
    <w:basedOn w:val="Normal"/>
    <w:uiPriority w:val="34"/>
    <w:qFormat/>
    <w:rsid w:val="00F54D96"/>
    <w:pPr>
      <w:ind w:left="720"/>
      <w:contextualSpacing/>
    </w:pPr>
    <w:rPr>
      <w:rFonts w:ascii="Arial" w:eastAsia="Times New Roman" w:hAnsi="Arial" w:cs="Times New Roman"/>
      <w:sz w:val="24"/>
      <w:szCs w:val="20"/>
    </w:rPr>
  </w:style>
  <w:style w:type="paragraph" w:styleId="Textonotapie">
    <w:name w:val="footnote text"/>
    <w:basedOn w:val="Normal"/>
    <w:link w:val="TextonotapieCar"/>
    <w:uiPriority w:val="99"/>
    <w:unhideWhenUsed/>
    <w:rsid w:val="00F54D96"/>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F54D96"/>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F54D96"/>
    <w:rPr>
      <w:vertAlign w:val="superscript"/>
    </w:rPr>
  </w:style>
  <w:style w:type="paragraph" w:styleId="Encabezado">
    <w:name w:val="header"/>
    <w:basedOn w:val="Normal"/>
    <w:link w:val="EncabezadoCar"/>
    <w:uiPriority w:val="99"/>
    <w:unhideWhenUsed/>
    <w:rsid w:val="00F54D96"/>
    <w:pPr>
      <w:tabs>
        <w:tab w:val="center" w:pos="4252"/>
        <w:tab w:val="right" w:pos="8504"/>
      </w:tabs>
    </w:pPr>
  </w:style>
  <w:style w:type="character" w:customStyle="1" w:styleId="EncabezadoCar">
    <w:name w:val="Encabezado Car"/>
    <w:basedOn w:val="Fuentedeprrafopredeter"/>
    <w:link w:val="Encabezado"/>
    <w:uiPriority w:val="99"/>
    <w:rsid w:val="00F54D96"/>
  </w:style>
  <w:style w:type="paragraph" w:styleId="Piedepgina">
    <w:name w:val="footer"/>
    <w:basedOn w:val="Normal"/>
    <w:link w:val="PiedepginaCar"/>
    <w:uiPriority w:val="99"/>
    <w:unhideWhenUsed/>
    <w:rsid w:val="00F54D96"/>
    <w:pPr>
      <w:tabs>
        <w:tab w:val="center" w:pos="4252"/>
        <w:tab w:val="right" w:pos="8504"/>
      </w:tabs>
    </w:pPr>
  </w:style>
  <w:style w:type="character" w:customStyle="1" w:styleId="PiedepginaCar">
    <w:name w:val="Pie de página Car"/>
    <w:basedOn w:val="Fuentedeprrafopredeter"/>
    <w:link w:val="Piedepgina"/>
    <w:uiPriority w:val="99"/>
    <w:rsid w:val="00F54D96"/>
  </w:style>
  <w:style w:type="paragraph" w:styleId="Textonotaalfinal">
    <w:name w:val="endnote text"/>
    <w:basedOn w:val="Normal"/>
    <w:link w:val="TextonotaalfinalCar"/>
    <w:uiPriority w:val="99"/>
    <w:semiHidden/>
    <w:unhideWhenUsed/>
    <w:rsid w:val="000575B1"/>
    <w:rPr>
      <w:sz w:val="20"/>
      <w:szCs w:val="20"/>
    </w:rPr>
  </w:style>
  <w:style w:type="character" w:customStyle="1" w:styleId="TextonotaalfinalCar">
    <w:name w:val="Texto nota al final Car"/>
    <w:basedOn w:val="Fuentedeprrafopredeter"/>
    <w:link w:val="Textonotaalfinal"/>
    <w:uiPriority w:val="99"/>
    <w:semiHidden/>
    <w:rsid w:val="000575B1"/>
    <w:rPr>
      <w:sz w:val="20"/>
      <w:szCs w:val="20"/>
    </w:rPr>
  </w:style>
  <w:style w:type="character" w:styleId="Refdenotaalfinal">
    <w:name w:val="endnote reference"/>
    <w:basedOn w:val="Fuentedeprrafopredeter"/>
    <w:uiPriority w:val="99"/>
    <w:semiHidden/>
    <w:unhideWhenUsed/>
    <w:rsid w:val="000575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3234</Words>
  <Characters>17793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2020-05-13T20:32:00Z</dcterms:created>
  <dcterms:modified xsi:type="dcterms:W3CDTF">2020-05-13T20:32:00Z</dcterms:modified>
</cp:coreProperties>
</file>