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50"/>
      </w:tblGrid>
      <w:tr w:rsidR="00C2784C" w:rsidRPr="00DB6F96" w:rsidTr="00D94F90">
        <w:tc>
          <w:tcPr>
            <w:tcW w:w="2581" w:type="dxa"/>
            <w:vAlign w:val="center"/>
          </w:tcPr>
          <w:p w:rsidR="00C2784C" w:rsidRPr="00DB6F96" w:rsidRDefault="00C2784C" w:rsidP="00B2549F">
            <w:pPr>
              <w:spacing w:line="276" w:lineRule="auto"/>
              <w:jc w:val="both"/>
              <w:rPr>
                <w:rFonts w:ascii="Century Gothic" w:hAnsi="Century Gothic" w:cs="Tahoma"/>
                <w:lang w:val="es-MX"/>
              </w:rPr>
            </w:pPr>
            <w:bookmarkStart w:id="0" w:name="_GoBack"/>
            <w:bookmarkEnd w:id="0"/>
            <w:r w:rsidRPr="00DB6F96">
              <w:rPr>
                <w:rFonts w:ascii="Century Gothic" w:hAnsi="Century Gothic" w:cs="Tahoma"/>
                <w:lang w:val="es-MX"/>
              </w:rPr>
              <w:t>C</w:t>
            </w:r>
            <w:r w:rsidR="00883000">
              <w:rPr>
                <w:rFonts w:ascii="Century Gothic" w:hAnsi="Century Gothic" w:cs="Tahoma"/>
                <w:lang w:val="es-MX"/>
              </w:rPr>
              <w:t>iudad y fecha</w:t>
            </w:r>
          </w:p>
        </w:tc>
        <w:tc>
          <w:tcPr>
            <w:tcW w:w="6350" w:type="dxa"/>
          </w:tcPr>
          <w:p w:rsidR="00C2784C" w:rsidRPr="00DB6F96" w:rsidRDefault="0042506E" w:rsidP="0042506E">
            <w:pPr>
              <w:spacing w:line="276" w:lineRule="auto"/>
              <w:jc w:val="both"/>
              <w:rPr>
                <w:rFonts w:ascii="Century Gothic" w:hAnsi="Century Gothic" w:cs="Tahoma"/>
                <w:b/>
                <w:lang w:val="es-MX"/>
              </w:rPr>
            </w:pPr>
            <w:r>
              <w:rPr>
                <w:rFonts w:ascii="Century Gothic" w:hAnsi="Century Gothic" w:cs="Tahoma"/>
                <w:b/>
                <w:lang w:val="es-MX"/>
              </w:rPr>
              <w:t>Bogotá, D.C., seis (6)</w:t>
            </w:r>
            <w:r w:rsidR="00C2784C" w:rsidRPr="00DB6F96">
              <w:rPr>
                <w:rFonts w:ascii="Century Gothic" w:hAnsi="Century Gothic" w:cs="Tahoma"/>
                <w:b/>
                <w:lang w:val="es-MX"/>
              </w:rPr>
              <w:t xml:space="preserve"> de mayo </w:t>
            </w:r>
            <w:r w:rsidR="00C2784C" w:rsidRPr="00DB6F96">
              <w:rPr>
                <w:rFonts w:ascii="Century Gothic" w:hAnsi="Century Gothic" w:cs="Tahoma"/>
                <w:b/>
                <w:lang w:val="es-MX"/>
              </w:rPr>
              <w:fldChar w:fldCharType="begin"/>
            </w:r>
            <w:r w:rsidR="00C2784C" w:rsidRPr="00DB6F96">
              <w:rPr>
                <w:rFonts w:ascii="Century Gothic" w:hAnsi="Century Gothic" w:cs="Tahoma"/>
                <w:b/>
                <w:lang w:val="es-MX"/>
              </w:rPr>
              <w:instrText xml:space="preserve"> MERGEFIELD FECHA_PROYECTÓ_EL_AUTO_ADMISORIO </w:instrText>
            </w:r>
            <w:r w:rsidR="00C2784C" w:rsidRPr="00DB6F96">
              <w:rPr>
                <w:rFonts w:ascii="Century Gothic" w:hAnsi="Century Gothic" w:cs="Tahoma"/>
                <w:b/>
                <w:lang w:val="es-MX"/>
              </w:rPr>
              <w:fldChar w:fldCharType="separate"/>
            </w:r>
            <w:r w:rsidR="00C2784C" w:rsidRPr="00DB6F96">
              <w:rPr>
                <w:rFonts w:ascii="Century Gothic" w:hAnsi="Century Gothic" w:cs="Tahoma"/>
                <w:b/>
                <w:noProof/>
                <w:lang w:val="es-MX"/>
              </w:rPr>
              <w:t>de dos mil veinte (2020)</w:t>
            </w:r>
            <w:r w:rsidR="00C2784C" w:rsidRPr="00DB6F96">
              <w:rPr>
                <w:rFonts w:ascii="Century Gothic" w:hAnsi="Century Gothic" w:cs="Tahoma"/>
                <w:b/>
                <w:lang w:val="es-MX"/>
              </w:rPr>
              <w:fldChar w:fldCharType="end"/>
            </w:r>
          </w:p>
        </w:tc>
      </w:tr>
      <w:tr w:rsidR="00C2784C" w:rsidRPr="00DB6F96" w:rsidTr="00232669">
        <w:trPr>
          <w:trHeight w:val="548"/>
        </w:trPr>
        <w:tc>
          <w:tcPr>
            <w:tcW w:w="2581" w:type="dxa"/>
            <w:vAlign w:val="center"/>
          </w:tcPr>
          <w:p w:rsidR="00C2784C" w:rsidRPr="00DB6F96" w:rsidRDefault="00C2784C" w:rsidP="00B2549F">
            <w:pPr>
              <w:spacing w:line="276" w:lineRule="auto"/>
              <w:jc w:val="both"/>
              <w:rPr>
                <w:rFonts w:ascii="Century Gothic" w:hAnsi="Century Gothic" w:cs="Tahoma"/>
                <w:lang w:val="es-MX"/>
              </w:rPr>
            </w:pPr>
            <w:r w:rsidRPr="00DB6F96">
              <w:rPr>
                <w:rFonts w:ascii="Century Gothic" w:hAnsi="Century Gothic" w:cs="Tahoma"/>
                <w:lang w:val="es-MX"/>
              </w:rPr>
              <w:t>R</w:t>
            </w:r>
            <w:r w:rsidR="00883000">
              <w:rPr>
                <w:rFonts w:ascii="Century Gothic" w:hAnsi="Century Gothic" w:cs="Tahoma"/>
                <w:lang w:val="es-MX"/>
              </w:rPr>
              <w:t>eferencia</w:t>
            </w:r>
          </w:p>
        </w:tc>
        <w:tc>
          <w:tcPr>
            <w:tcW w:w="6350" w:type="dxa"/>
          </w:tcPr>
          <w:p w:rsidR="00C2784C" w:rsidRPr="00DB6F96" w:rsidRDefault="00C2784C" w:rsidP="00B2549F">
            <w:pPr>
              <w:spacing w:line="276" w:lineRule="auto"/>
              <w:jc w:val="both"/>
              <w:rPr>
                <w:rFonts w:ascii="Century Gothic" w:hAnsi="Century Gothic" w:cs="Tahoma"/>
                <w:b/>
                <w:lang w:val="es-MX"/>
              </w:rPr>
            </w:pPr>
            <w:r w:rsidRPr="00DB6F96">
              <w:rPr>
                <w:rFonts w:ascii="Century Gothic" w:hAnsi="Century Gothic" w:cs="Tahoma"/>
                <w:b/>
                <w:lang w:val="es-MX"/>
              </w:rPr>
              <w:t>Expediente No. 110013336034</w:t>
            </w:r>
            <w:r w:rsidRPr="00DB6F96">
              <w:rPr>
                <w:rFonts w:ascii="Century Gothic" w:hAnsi="Century Gothic" w:cs="Tahoma"/>
                <w:b/>
                <w:lang w:val="es-MX"/>
              </w:rPr>
              <w:fldChar w:fldCharType="begin"/>
            </w:r>
            <w:r w:rsidRPr="00DB6F96">
              <w:rPr>
                <w:rFonts w:ascii="Century Gothic" w:hAnsi="Century Gothic" w:cs="Tahoma"/>
                <w:b/>
                <w:lang w:val="es-MX"/>
              </w:rPr>
              <w:instrText xml:space="preserve"> MERGEFIELD Año </w:instrText>
            </w:r>
            <w:r w:rsidRPr="00DB6F96">
              <w:rPr>
                <w:rFonts w:ascii="Century Gothic" w:hAnsi="Century Gothic" w:cs="Tahoma"/>
                <w:b/>
                <w:lang w:val="es-MX"/>
              </w:rPr>
              <w:fldChar w:fldCharType="separate"/>
            </w:r>
            <w:r w:rsidRPr="00DB6F96">
              <w:rPr>
                <w:rFonts w:ascii="Century Gothic" w:hAnsi="Century Gothic" w:cs="Tahoma"/>
                <w:b/>
                <w:noProof/>
                <w:lang w:val="es-MX"/>
              </w:rPr>
              <w:t>2020</w:t>
            </w:r>
            <w:r w:rsidRPr="00DB6F96">
              <w:rPr>
                <w:rFonts w:ascii="Century Gothic" w:hAnsi="Century Gothic" w:cs="Tahoma"/>
                <w:b/>
                <w:lang w:val="es-MX"/>
              </w:rPr>
              <w:fldChar w:fldCharType="end"/>
            </w:r>
            <w:r w:rsidRPr="00DB6F96">
              <w:rPr>
                <w:rFonts w:ascii="Century Gothic" w:hAnsi="Century Gothic" w:cs="Tahoma"/>
                <w:b/>
                <w:lang w:val="es-MX"/>
              </w:rPr>
              <w:t>00</w:t>
            </w:r>
            <w:r w:rsidRPr="00DB6F96">
              <w:rPr>
                <w:rFonts w:ascii="Century Gothic" w:hAnsi="Century Gothic" w:cs="Tahoma"/>
                <w:b/>
                <w:lang w:val="es-MX"/>
              </w:rPr>
              <w:fldChar w:fldCharType="begin"/>
            </w:r>
            <w:r w:rsidRPr="00DB6F96">
              <w:rPr>
                <w:rFonts w:ascii="Century Gothic" w:hAnsi="Century Gothic" w:cs="Tahoma"/>
                <w:b/>
                <w:lang w:val="es-MX"/>
              </w:rPr>
              <w:instrText xml:space="preserve"> MERGEFIELD radicado </w:instrText>
            </w:r>
            <w:r w:rsidRPr="00DB6F96">
              <w:rPr>
                <w:rFonts w:ascii="Century Gothic" w:hAnsi="Century Gothic" w:cs="Tahoma"/>
                <w:b/>
                <w:lang w:val="es-MX"/>
              </w:rPr>
              <w:fldChar w:fldCharType="separate"/>
            </w:r>
            <w:r w:rsidRPr="00DB6F96">
              <w:rPr>
                <w:rFonts w:ascii="Century Gothic" w:hAnsi="Century Gothic" w:cs="Tahoma"/>
                <w:b/>
                <w:noProof/>
                <w:lang w:val="es-MX"/>
              </w:rPr>
              <w:t>86</w:t>
            </w:r>
            <w:r w:rsidRPr="00DB6F96">
              <w:rPr>
                <w:rFonts w:ascii="Century Gothic" w:hAnsi="Century Gothic" w:cs="Tahoma"/>
                <w:b/>
                <w:lang w:val="es-MX"/>
              </w:rPr>
              <w:fldChar w:fldCharType="end"/>
            </w:r>
            <w:r w:rsidRPr="00DB6F96">
              <w:rPr>
                <w:rFonts w:ascii="Century Gothic" w:hAnsi="Century Gothic" w:cs="Tahoma"/>
                <w:b/>
                <w:lang w:val="es-MX"/>
              </w:rPr>
              <w:t>00</w:t>
            </w:r>
          </w:p>
        </w:tc>
      </w:tr>
      <w:tr w:rsidR="00C2784C" w:rsidRPr="00DB6F96" w:rsidTr="00D94F90">
        <w:tc>
          <w:tcPr>
            <w:tcW w:w="2581" w:type="dxa"/>
            <w:vAlign w:val="center"/>
          </w:tcPr>
          <w:p w:rsidR="00C2784C" w:rsidRPr="00DB6F96" w:rsidRDefault="00883000" w:rsidP="00B2549F">
            <w:pPr>
              <w:spacing w:line="276" w:lineRule="auto"/>
              <w:jc w:val="both"/>
              <w:rPr>
                <w:rFonts w:ascii="Century Gothic" w:hAnsi="Century Gothic" w:cs="Tahoma"/>
                <w:lang w:val="es-MX"/>
              </w:rPr>
            </w:pPr>
            <w:r>
              <w:rPr>
                <w:rFonts w:ascii="Century Gothic" w:hAnsi="Century Gothic" w:cs="Tahoma"/>
                <w:lang w:val="es-MX"/>
              </w:rPr>
              <w:t xml:space="preserve">Accionante </w:t>
            </w:r>
          </w:p>
        </w:tc>
        <w:tc>
          <w:tcPr>
            <w:tcW w:w="6350" w:type="dxa"/>
          </w:tcPr>
          <w:p w:rsidR="00C2784C" w:rsidRPr="00DB6F96" w:rsidRDefault="00C2784C" w:rsidP="00B2549F">
            <w:pPr>
              <w:spacing w:line="276" w:lineRule="auto"/>
              <w:jc w:val="both"/>
              <w:rPr>
                <w:rFonts w:ascii="Century Gothic" w:hAnsi="Century Gothic" w:cs="Tahoma"/>
                <w:b/>
                <w:lang w:val="es-MX"/>
              </w:rPr>
            </w:pPr>
            <w:r w:rsidRPr="00DB6F96">
              <w:rPr>
                <w:rFonts w:ascii="Century Gothic" w:hAnsi="Century Gothic" w:cs="Tahoma"/>
                <w:b/>
                <w:lang w:val="es-MX"/>
              </w:rPr>
              <w:fldChar w:fldCharType="begin"/>
            </w:r>
            <w:r w:rsidRPr="00DB6F96">
              <w:rPr>
                <w:rFonts w:ascii="Century Gothic" w:hAnsi="Century Gothic" w:cs="Tahoma"/>
                <w:b/>
                <w:lang w:val="es-MX"/>
              </w:rPr>
              <w:instrText xml:space="preserve"> MERGEFIELD Demandante_ </w:instrText>
            </w:r>
            <w:r w:rsidRPr="00DB6F96">
              <w:rPr>
                <w:rFonts w:ascii="Century Gothic" w:hAnsi="Century Gothic" w:cs="Tahoma"/>
                <w:b/>
                <w:lang w:val="es-MX"/>
              </w:rPr>
              <w:fldChar w:fldCharType="separate"/>
            </w:r>
            <w:r w:rsidR="00883000">
              <w:rPr>
                <w:rFonts w:ascii="Century Gothic" w:hAnsi="Century Gothic" w:cs="Tahoma"/>
                <w:b/>
                <w:lang w:val="es-MX"/>
              </w:rPr>
              <w:t>A</w:t>
            </w:r>
            <w:r w:rsidR="00883000" w:rsidRPr="00DB6F96">
              <w:rPr>
                <w:rFonts w:ascii="Century Gothic" w:hAnsi="Century Gothic" w:cs="Tahoma"/>
                <w:b/>
                <w:noProof/>
                <w:lang w:val="es-MX"/>
              </w:rPr>
              <w:t xml:space="preserve">lberto </w:t>
            </w:r>
            <w:r w:rsidR="00883000">
              <w:rPr>
                <w:rFonts w:ascii="Century Gothic" w:hAnsi="Century Gothic" w:cs="Tahoma"/>
                <w:b/>
                <w:noProof/>
                <w:lang w:val="es-MX"/>
              </w:rPr>
              <w:t>P</w:t>
            </w:r>
            <w:r w:rsidR="00883000" w:rsidRPr="00DB6F96">
              <w:rPr>
                <w:rFonts w:ascii="Century Gothic" w:hAnsi="Century Gothic" w:cs="Tahoma"/>
                <w:b/>
                <w:noProof/>
                <w:lang w:val="es-MX"/>
              </w:rPr>
              <w:t xml:space="preserve">ico </w:t>
            </w:r>
            <w:r w:rsidR="00883000">
              <w:rPr>
                <w:rFonts w:ascii="Century Gothic" w:hAnsi="Century Gothic" w:cs="Tahoma"/>
                <w:b/>
                <w:noProof/>
                <w:lang w:val="es-MX"/>
              </w:rPr>
              <w:t>A</w:t>
            </w:r>
            <w:r w:rsidR="00883000" w:rsidRPr="00DB6F96">
              <w:rPr>
                <w:rFonts w:ascii="Century Gothic" w:hAnsi="Century Gothic" w:cs="Tahoma"/>
                <w:b/>
                <w:noProof/>
                <w:lang w:val="es-MX"/>
              </w:rPr>
              <w:t xml:space="preserve">renas  </w:t>
            </w:r>
            <w:r w:rsidRPr="00DB6F96">
              <w:rPr>
                <w:rFonts w:ascii="Century Gothic" w:hAnsi="Century Gothic" w:cs="Tahoma"/>
                <w:b/>
                <w:lang w:val="es-MX"/>
              </w:rPr>
              <w:fldChar w:fldCharType="end"/>
            </w:r>
          </w:p>
        </w:tc>
      </w:tr>
      <w:tr w:rsidR="00C2784C" w:rsidRPr="00DB6F96" w:rsidTr="00D94F90">
        <w:tc>
          <w:tcPr>
            <w:tcW w:w="2581" w:type="dxa"/>
            <w:vAlign w:val="center"/>
          </w:tcPr>
          <w:p w:rsidR="00C2784C" w:rsidRPr="00DB6F96" w:rsidRDefault="00883000" w:rsidP="00B2549F">
            <w:pPr>
              <w:spacing w:line="276" w:lineRule="auto"/>
              <w:jc w:val="both"/>
              <w:rPr>
                <w:rFonts w:ascii="Century Gothic" w:hAnsi="Century Gothic" w:cs="Tahoma"/>
                <w:lang w:val="es-MX"/>
              </w:rPr>
            </w:pPr>
            <w:r>
              <w:rPr>
                <w:rFonts w:ascii="Century Gothic" w:hAnsi="Century Gothic" w:cs="Tahoma"/>
                <w:lang w:val="es-MX"/>
              </w:rPr>
              <w:t>Accionados</w:t>
            </w:r>
          </w:p>
        </w:tc>
        <w:tc>
          <w:tcPr>
            <w:tcW w:w="6350" w:type="dxa"/>
          </w:tcPr>
          <w:p w:rsidR="00C2784C" w:rsidRPr="00DB6F96" w:rsidRDefault="00C2784C" w:rsidP="00B2549F">
            <w:pPr>
              <w:spacing w:line="276" w:lineRule="auto"/>
              <w:jc w:val="both"/>
              <w:rPr>
                <w:rFonts w:ascii="Century Gothic" w:hAnsi="Century Gothic" w:cs="Tahoma"/>
                <w:b/>
              </w:rPr>
            </w:pPr>
            <w:r w:rsidRPr="00DB6F96">
              <w:rPr>
                <w:rFonts w:ascii="Century Gothic" w:hAnsi="Century Gothic" w:cs="Tahoma"/>
                <w:b/>
              </w:rPr>
              <w:fldChar w:fldCharType="begin"/>
            </w:r>
            <w:r w:rsidRPr="00DB6F96">
              <w:rPr>
                <w:rFonts w:ascii="Century Gothic" w:hAnsi="Century Gothic" w:cs="Tahoma"/>
                <w:b/>
              </w:rPr>
              <w:instrText xml:space="preserve"> MERGEFIELD Demandado </w:instrText>
            </w:r>
            <w:r w:rsidRPr="00DB6F96">
              <w:rPr>
                <w:rFonts w:ascii="Century Gothic" w:hAnsi="Century Gothic" w:cs="Tahoma"/>
                <w:b/>
              </w:rPr>
              <w:fldChar w:fldCharType="separate"/>
            </w:r>
            <w:r w:rsidR="00883000">
              <w:rPr>
                <w:rFonts w:ascii="Century Gothic" w:hAnsi="Century Gothic" w:cs="Tahoma"/>
                <w:b/>
              </w:rPr>
              <w:t>C</w:t>
            </w:r>
            <w:r w:rsidR="00883000" w:rsidRPr="00DB6F96">
              <w:rPr>
                <w:rFonts w:ascii="Century Gothic" w:hAnsi="Century Gothic" w:cs="Tahoma"/>
                <w:b/>
                <w:noProof/>
              </w:rPr>
              <w:t xml:space="preserve">olegio </w:t>
            </w:r>
            <w:r w:rsidR="00883000">
              <w:rPr>
                <w:rFonts w:ascii="Century Gothic" w:hAnsi="Century Gothic" w:cs="Tahoma"/>
                <w:b/>
                <w:noProof/>
              </w:rPr>
              <w:t>N</w:t>
            </w:r>
            <w:r w:rsidR="00883000" w:rsidRPr="00DB6F96">
              <w:rPr>
                <w:rFonts w:ascii="Century Gothic" w:hAnsi="Century Gothic" w:cs="Tahoma"/>
                <w:b/>
                <w:noProof/>
              </w:rPr>
              <w:t xml:space="preserve">acional de </w:t>
            </w:r>
            <w:r w:rsidR="00883000">
              <w:rPr>
                <w:rFonts w:ascii="Century Gothic" w:hAnsi="Century Gothic" w:cs="Tahoma"/>
                <w:b/>
                <w:noProof/>
              </w:rPr>
              <w:t>P</w:t>
            </w:r>
            <w:r w:rsidR="00883000" w:rsidRPr="00DB6F96">
              <w:rPr>
                <w:rFonts w:ascii="Century Gothic" w:hAnsi="Century Gothic" w:cs="Tahoma"/>
                <w:b/>
                <w:noProof/>
              </w:rPr>
              <w:t>eriodistas  “</w:t>
            </w:r>
            <w:r w:rsidR="00883000">
              <w:rPr>
                <w:rFonts w:ascii="Century Gothic" w:hAnsi="Century Gothic" w:cs="Tahoma"/>
                <w:b/>
                <w:noProof/>
              </w:rPr>
              <w:t>CNP</w:t>
            </w:r>
            <w:r w:rsidR="00883000" w:rsidRPr="00DB6F96">
              <w:rPr>
                <w:rFonts w:ascii="Century Gothic" w:hAnsi="Century Gothic" w:cs="Tahoma"/>
                <w:b/>
                <w:noProof/>
              </w:rPr>
              <w:t xml:space="preserve"> </w:t>
            </w:r>
            <w:r w:rsidR="00883000">
              <w:rPr>
                <w:rFonts w:ascii="Century Gothic" w:hAnsi="Century Gothic" w:cs="Tahoma"/>
                <w:b/>
                <w:noProof/>
              </w:rPr>
              <w:t>C</w:t>
            </w:r>
            <w:r w:rsidR="00883000" w:rsidRPr="00DB6F96">
              <w:rPr>
                <w:rFonts w:ascii="Century Gothic" w:hAnsi="Century Gothic" w:cs="Tahoma"/>
                <w:b/>
                <w:noProof/>
              </w:rPr>
              <w:t xml:space="preserve">olombia” - </w:t>
            </w:r>
            <w:r w:rsidR="00883000">
              <w:rPr>
                <w:rFonts w:ascii="Century Gothic" w:hAnsi="Century Gothic" w:cs="Tahoma"/>
                <w:b/>
                <w:noProof/>
              </w:rPr>
              <w:t>M</w:t>
            </w:r>
            <w:r w:rsidR="00883000" w:rsidRPr="00DB6F96">
              <w:rPr>
                <w:rFonts w:ascii="Century Gothic" w:hAnsi="Century Gothic" w:cs="Tahoma"/>
                <w:b/>
                <w:noProof/>
              </w:rPr>
              <w:t>inisterio de</w:t>
            </w:r>
            <w:r w:rsidR="00883000">
              <w:rPr>
                <w:rFonts w:ascii="Century Gothic" w:hAnsi="Century Gothic" w:cs="Tahoma"/>
                <w:b/>
                <w:noProof/>
              </w:rPr>
              <w:t>l</w:t>
            </w:r>
            <w:r w:rsidR="00883000" w:rsidRPr="00DB6F96">
              <w:rPr>
                <w:rFonts w:ascii="Century Gothic" w:hAnsi="Century Gothic" w:cs="Tahoma"/>
                <w:b/>
                <w:noProof/>
              </w:rPr>
              <w:t xml:space="preserve"> </w:t>
            </w:r>
            <w:r w:rsidR="00883000">
              <w:rPr>
                <w:rFonts w:ascii="Century Gothic" w:hAnsi="Century Gothic" w:cs="Tahoma"/>
                <w:b/>
                <w:noProof/>
              </w:rPr>
              <w:t>T</w:t>
            </w:r>
            <w:r w:rsidR="00883000" w:rsidRPr="00DB6F96">
              <w:rPr>
                <w:rFonts w:ascii="Century Gothic" w:hAnsi="Century Gothic" w:cs="Tahoma"/>
                <w:b/>
                <w:noProof/>
              </w:rPr>
              <w:t>rabajo</w:t>
            </w:r>
            <w:r w:rsidRPr="00DB6F96">
              <w:rPr>
                <w:rFonts w:ascii="Century Gothic" w:hAnsi="Century Gothic" w:cs="Tahoma"/>
                <w:b/>
              </w:rPr>
              <w:fldChar w:fldCharType="end"/>
            </w:r>
          </w:p>
        </w:tc>
      </w:tr>
      <w:tr w:rsidR="00C2784C" w:rsidRPr="00DB6F96" w:rsidTr="00D94F90">
        <w:tc>
          <w:tcPr>
            <w:tcW w:w="2581" w:type="dxa"/>
            <w:vAlign w:val="center"/>
          </w:tcPr>
          <w:p w:rsidR="00C2784C" w:rsidRPr="00DB6F96" w:rsidRDefault="00C2784C" w:rsidP="00B2549F">
            <w:pPr>
              <w:spacing w:line="276" w:lineRule="auto"/>
              <w:jc w:val="both"/>
              <w:rPr>
                <w:rFonts w:ascii="Century Gothic" w:hAnsi="Century Gothic" w:cs="Tahoma"/>
                <w:lang w:val="es-MX"/>
              </w:rPr>
            </w:pPr>
            <w:r w:rsidRPr="00DB6F96">
              <w:rPr>
                <w:rFonts w:ascii="Century Gothic" w:hAnsi="Century Gothic" w:cs="Tahoma"/>
                <w:lang w:val="es-MX"/>
              </w:rPr>
              <w:t>M</w:t>
            </w:r>
            <w:r w:rsidR="00883000">
              <w:rPr>
                <w:rFonts w:ascii="Century Gothic" w:hAnsi="Century Gothic" w:cs="Tahoma"/>
                <w:lang w:val="es-MX"/>
              </w:rPr>
              <w:t>edio de control</w:t>
            </w:r>
          </w:p>
        </w:tc>
        <w:tc>
          <w:tcPr>
            <w:tcW w:w="6350" w:type="dxa"/>
          </w:tcPr>
          <w:p w:rsidR="00C2784C" w:rsidRPr="00DB6F96" w:rsidRDefault="00883000" w:rsidP="00B2549F">
            <w:pPr>
              <w:spacing w:line="276" w:lineRule="auto"/>
              <w:jc w:val="both"/>
              <w:rPr>
                <w:rFonts w:ascii="Century Gothic" w:hAnsi="Century Gothic" w:cs="Tahoma"/>
                <w:b/>
                <w:lang w:val="es-MX"/>
              </w:rPr>
            </w:pPr>
            <w:r>
              <w:rPr>
                <w:rFonts w:ascii="Century Gothic" w:hAnsi="Century Gothic" w:cs="Tahoma"/>
                <w:b/>
                <w:lang w:val="es-MX"/>
              </w:rPr>
              <w:t>T</w:t>
            </w:r>
            <w:r w:rsidRPr="00DB6F96">
              <w:rPr>
                <w:rFonts w:ascii="Century Gothic" w:hAnsi="Century Gothic" w:cs="Tahoma"/>
                <w:b/>
                <w:lang w:val="es-MX"/>
              </w:rPr>
              <w:t>utela</w:t>
            </w:r>
          </w:p>
        </w:tc>
      </w:tr>
      <w:tr w:rsidR="00C2784C" w:rsidRPr="00DB6F96" w:rsidTr="00D94F90">
        <w:tc>
          <w:tcPr>
            <w:tcW w:w="2581" w:type="dxa"/>
            <w:vAlign w:val="center"/>
          </w:tcPr>
          <w:p w:rsidR="00C2784C" w:rsidRPr="00DB6F96" w:rsidRDefault="00C2784C" w:rsidP="00B2549F">
            <w:pPr>
              <w:spacing w:line="276" w:lineRule="auto"/>
              <w:jc w:val="both"/>
              <w:rPr>
                <w:rFonts w:ascii="Century Gothic" w:hAnsi="Century Gothic" w:cs="Tahoma"/>
                <w:lang w:val="es-MX"/>
              </w:rPr>
            </w:pPr>
            <w:r w:rsidRPr="00DB6F96">
              <w:rPr>
                <w:rFonts w:ascii="Century Gothic" w:hAnsi="Century Gothic" w:cs="Tahoma"/>
                <w:lang w:val="es-MX"/>
              </w:rPr>
              <w:t>A</w:t>
            </w:r>
            <w:r w:rsidR="00883000">
              <w:rPr>
                <w:rFonts w:ascii="Century Gothic" w:hAnsi="Century Gothic" w:cs="Tahoma"/>
                <w:lang w:val="es-MX"/>
              </w:rPr>
              <w:t>sunto</w:t>
            </w:r>
          </w:p>
        </w:tc>
        <w:tc>
          <w:tcPr>
            <w:tcW w:w="6350" w:type="dxa"/>
          </w:tcPr>
          <w:p w:rsidR="00C2784C" w:rsidRPr="00DB6F96" w:rsidRDefault="00883000" w:rsidP="00B2549F">
            <w:pPr>
              <w:spacing w:line="276" w:lineRule="auto"/>
              <w:jc w:val="both"/>
              <w:rPr>
                <w:rFonts w:ascii="Century Gothic" w:hAnsi="Century Gothic" w:cs="Tahoma"/>
                <w:b/>
                <w:lang w:val="es-MX"/>
              </w:rPr>
            </w:pPr>
            <w:r>
              <w:rPr>
                <w:rFonts w:ascii="Century Gothic" w:hAnsi="Century Gothic" w:cs="Tahoma"/>
                <w:b/>
                <w:lang w:val="es-MX"/>
              </w:rPr>
              <w:t>Sentencia</w:t>
            </w:r>
            <w:r w:rsidRPr="00DB6F96">
              <w:rPr>
                <w:rFonts w:ascii="Century Gothic" w:hAnsi="Century Gothic" w:cs="Tahoma"/>
                <w:b/>
                <w:lang w:val="es-MX"/>
              </w:rPr>
              <w:t xml:space="preserve"> de primera instancia</w:t>
            </w:r>
          </w:p>
        </w:tc>
      </w:tr>
    </w:tbl>
    <w:p w:rsidR="00C2784C" w:rsidRPr="00DB6F96" w:rsidRDefault="00C2784C" w:rsidP="00B2549F">
      <w:pPr>
        <w:spacing w:line="360" w:lineRule="auto"/>
        <w:jc w:val="both"/>
        <w:rPr>
          <w:rFonts w:ascii="Century Gothic" w:hAnsi="Century Gothic"/>
          <w:lang w:val="es-MX"/>
        </w:rPr>
      </w:pPr>
    </w:p>
    <w:p w:rsidR="00E05BB7" w:rsidRPr="00DB6F96" w:rsidRDefault="00883000" w:rsidP="00B2549F">
      <w:pPr>
        <w:spacing w:line="360" w:lineRule="auto"/>
        <w:jc w:val="center"/>
        <w:rPr>
          <w:rFonts w:ascii="Century Gothic" w:hAnsi="Century Gothic" w:cs="Arial"/>
          <w:b/>
        </w:rPr>
      </w:pPr>
      <w:r>
        <w:rPr>
          <w:rFonts w:ascii="Century Gothic" w:hAnsi="Century Gothic" w:cs="Arial"/>
          <w:b/>
        </w:rPr>
        <w:t>SENTENCIA</w:t>
      </w:r>
      <w:r w:rsidR="00E05BB7" w:rsidRPr="00DB6F96">
        <w:rPr>
          <w:rFonts w:ascii="Century Gothic" w:hAnsi="Century Gothic" w:cs="Arial"/>
          <w:b/>
        </w:rPr>
        <w:t xml:space="preserve"> </w:t>
      </w:r>
    </w:p>
    <w:p w:rsidR="00E05BB7" w:rsidRDefault="00E05BB7" w:rsidP="00B2549F">
      <w:pPr>
        <w:spacing w:line="360" w:lineRule="auto"/>
        <w:jc w:val="center"/>
        <w:rPr>
          <w:rFonts w:ascii="Century Gothic" w:hAnsi="Century Gothic" w:cs="Arial"/>
        </w:rPr>
      </w:pPr>
    </w:p>
    <w:p w:rsidR="00883000" w:rsidRDefault="00883000" w:rsidP="00B2549F">
      <w:pPr>
        <w:spacing w:line="360" w:lineRule="auto"/>
        <w:jc w:val="both"/>
        <w:rPr>
          <w:rFonts w:ascii="Century Gothic" w:hAnsi="Century Gothic" w:cs="Arial"/>
        </w:rPr>
      </w:pPr>
      <w:r>
        <w:rPr>
          <w:rFonts w:ascii="Century Gothic" w:hAnsi="Century Gothic" w:cs="Arial"/>
        </w:rPr>
        <w:t xml:space="preserve">El despacho decide la acción de tutela que presentó el señor Albero Pico Arenas en contra del Colegio Nacional de Periodistas “CNP Colombia” y el Ministerio del Trabajo, en la que solicitó la protección de su derecho fundamental de petición. </w:t>
      </w:r>
    </w:p>
    <w:p w:rsidR="00883000" w:rsidRDefault="00C2784C" w:rsidP="00B2549F">
      <w:pPr>
        <w:spacing w:line="360" w:lineRule="auto"/>
        <w:jc w:val="both"/>
        <w:rPr>
          <w:rFonts w:ascii="Century Gothic" w:hAnsi="Century Gothic"/>
          <w:lang w:val="es-MX"/>
        </w:rPr>
      </w:pPr>
      <w:r w:rsidRPr="00DB6F96">
        <w:rPr>
          <w:rFonts w:ascii="Century Gothic" w:hAnsi="Century Gothic"/>
          <w:lang w:val="es-MX"/>
        </w:rPr>
        <w:t xml:space="preserve"> </w:t>
      </w:r>
    </w:p>
    <w:p w:rsidR="00E05BB7" w:rsidRPr="00883000" w:rsidRDefault="00883000" w:rsidP="00B2549F">
      <w:pPr>
        <w:spacing w:line="360" w:lineRule="auto"/>
        <w:jc w:val="center"/>
        <w:rPr>
          <w:rFonts w:ascii="Century Gothic" w:hAnsi="Century Gothic"/>
          <w:lang w:val="es-MX"/>
        </w:rPr>
      </w:pPr>
      <w:r>
        <w:rPr>
          <w:rFonts w:ascii="Century Gothic" w:hAnsi="Century Gothic" w:cs="Arial"/>
          <w:b/>
        </w:rPr>
        <w:t xml:space="preserve">I. </w:t>
      </w:r>
      <w:r w:rsidR="00E05BB7" w:rsidRPr="00DB6F96">
        <w:rPr>
          <w:rFonts w:ascii="Century Gothic" w:hAnsi="Century Gothic" w:cs="Arial"/>
          <w:b/>
        </w:rPr>
        <w:t>ANTECEDENTES</w:t>
      </w:r>
    </w:p>
    <w:p w:rsidR="00E05BB7" w:rsidRPr="00DB6F96" w:rsidRDefault="00E05BB7" w:rsidP="00B2549F">
      <w:pPr>
        <w:pStyle w:val="Textoindependiente"/>
        <w:tabs>
          <w:tab w:val="left" w:pos="0"/>
        </w:tabs>
        <w:spacing w:after="0" w:line="360" w:lineRule="auto"/>
        <w:rPr>
          <w:rFonts w:ascii="Century Gothic" w:hAnsi="Century Gothic" w:cs="Arial"/>
          <w:b/>
          <w:szCs w:val="24"/>
          <w:lang w:val="es-ES"/>
        </w:rPr>
      </w:pPr>
    </w:p>
    <w:p w:rsidR="00E05BB7" w:rsidRDefault="00DD4B91" w:rsidP="00B2549F">
      <w:pPr>
        <w:pStyle w:val="Textoindependiente"/>
        <w:tabs>
          <w:tab w:val="left" w:pos="0"/>
        </w:tabs>
        <w:spacing w:after="0" w:line="360" w:lineRule="auto"/>
        <w:rPr>
          <w:rFonts w:ascii="Century Gothic" w:hAnsi="Century Gothic" w:cs="Arial"/>
          <w:b/>
          <w:szCs w:val="24"/>
          <w:lang w:val="es-ES"/>
        </w:rPr>
      </w:pPr>
      <w:r w:rsidRPr="00DB6F96">
        <w:rPr>
          <w:rFonts w:ascii="Century Gothic" w:hAnsi="Century Gothic" w:cs="Arial"/>
          <w:b/>
          <w:szCs w:val="24"/>
          <w:lang w:val="es-ES"/>
        </w:rPr>
        <w:t>1. Síntesis de</w:t>
      </w:r>
      <w:r w:rsidR="00883000">
        <w:rPr>
          <w:rFonts w:ascii="Century Gothic" w:hAnsi="Century Gothic" w:cs="Arial"/>
          <w:b/>
          <w:szCs w:val="24"/>
          <w:lang w:val="es-ES"/>
        </w:rPr>
        <w:t>l caso</w:t>
      </w:r>
    </w:p>
    <w:p w:rsidR="00883000" w:rsidRPr="00DB6F96" w:rsidRDefault="00883000" w:rsidP="00B2549F">
      <w:pPr>
        <w:pStyle w:val="Textoindependiente"/>
        <w:tabs>
          <w:tab w:val="left" w:pos="0"/>
        </w:tabs>
        <w:spacing w:after="0" w:line="360" w:lineRule="auto"/>
        <w:rPr>
          <w:rFonts w:ascii="Century Gothic" w:hAnsi="Century Gothic" w:cs="Arial"/>
          <w:b/>
          <w:szCs w:val="24"/>
          <w:lang w:val="es-ES"/>
        </w:rPr>
      </w:pPr>
    </w:p>
    <w:p w:rsidR="00F75488" w:rsidRPr="00DB6F96" w:rsidRDefault="00B2549F" w:rsidP="00B2549F">
      <w:pPr>
        <w:pStyle w:val="Textoindependiente"/>
        <w:tabs>
          <w:tab w:val="left" w:pos="0"/>
        </w:tabs>
        <w:spacing w:after="0" w:line="360" w:lineRule="auto"/>
        <w:jc w:val="both"/>
        <w:rPr>
          <w:rFonts w:ascii="Century Gothic" w:hAnsi="Century Gothic" w:cs="Arial"/>
          <w:szCs w:val="24"/>
          <w:lang w:val="es-ES"/>
        </w:rPr>
      </w:pPr>
      <w:r>
        <w:rPr>
          <w:rFonts w:ascii="Century Gothic" w:hAnsi="Century Gothic" w:cs="Arial"/>
          <w:szCs w:val="24"/>
          <w:lang w:val="es-ES"/>
        </w:rPr>
        <w:t xml:space="preserve">1. </w:t>
      </w:r>
      <w:r w:rsidR="00883000">
        <w:rPr>
          <w:rFonts w:ascii="Century Gothic" w:hAnsi="Century Gothic" w:cs="Arial"/>
          <w:szCs w:val="24"/>
          <w:lang w:val="es-ES"/>
        </w:rPr>
        <w:t xml:space="preserve">El 23 de febrero de 2020, el accionante presentó un derecho de petición ante el </w:t>
      </w:r>
      <w:r w:rsidR="00883000">
        <w:rPr>
          <w:rFonts w:ascii="Century Gothic" w:hAnsi="Century Gothic" w:cs="Arial"/>
        </w:rPr>
        <w:t>Colegio Nacional de Periodistas “CNP Colombia”</w:t>
      </w:r>
      <w:r w:rsidR="00883000">
        <w:rPr>
          <w:rFonts w:ascii="Century Gothic" w:hAnsi="Century Gothic" w:cs="Arial"/>
          <w:lang w:val="es-ES"/>
        </w:rPr>
        <w:t xml:space="preserve">, </w:t>
      </w:r>
      <w:r w:rsidR="007E4492">
        <w:rPr>
          <w:rFonts w:ascii="Century Gothic" w:hAnsi="Century Gothic" w:cs="Arial"/>
          <w:lang w:val="es-ES"/>
        </w:rPr>
        <w:t xml:space="preserve">el cual consideró se respondió en forma incompleta. </w:t>
      </w:r>
      <w:r w:rsidR="007E4492">
        <w:rPr>
          <w:rFonts w:ascii="Century Gothic" w:hAnsi="Century Gothic" w:cs="Arial"/>
          <w:szCs w:val="24"/>
          <w:lang w:val="es-ES"/>
        </w:rPr>
        <w:t>E</w:t>
      </w:r>
      <w:r w:rsidR="001444B8" w:rsidRPr="00DB6F96">
        <w:rPr>
          <w:rFonts w:ascii="Century Gothic" w:hAnsi="Century Gothic" w:cs="Arial"/>
          <w:szCs w:val="24"/>
          <w:lang w:val="es-ES"/>
        </w:rPr>
        <w:t>l 27 de febrero de 2020</w:t>
      </w:r>
      <w:r w:rsidR="007E4492">
        <w:rPr>
          <w:rFonts w:ascii="Century Gothic" w:hAnsi="Century Gothic" w:cs="Arial"/>
          <w:szCs w:val="24"/>
          <w:lang w:val="es-ES"/>
        </w:rPr>
        <w:t>,</w:t>
      </w:r>
      <w:r w:rsidR="001444B8" w:rsidRPr="00DB6F96">
        <w:rPr>
          <w:rFonts w:ascii="Century Gothic" w:hAnsi="Century Gothic" w:cs="Arial"/>
          <w:szCs w:val="24"/>
          <w:lang w:val="es-ES"/>
        </w:rPr>
        <w:t xml:space="preserve"> </w:t>
      </w:r>
      <w:r w:rsidR="007E4492">
        <w:rPr>
          <w:rFonts w:ascii="Century Gothic" w:hAnsi="Century Gothic" w:cs="Arial"/>
          <w:szCs w:val="24"/>
          <w:lang w:val="es-ES"/>
        </w:rPr>
        <w:t xml:space="preserve">radicó un derecho de petición ante el Ministerio del Trabajo, </w:t>
      </w:r>
      <w:r w:rsidR="00E874CD">
        <w:rPr>
          <w:rFonts w:ascii="Century Gothic" w:hAnsi="Century Gothic" w:cs="Arial"/>
          <w:szCs w:val="24"/>
          <w:lang w:val="es-ES"/>
        </w:rPr>
        <w:t>e</w:t>
      </w:r>
      <w:r w:rsidR="007E4492">
        <w:rPr>
          <w:rFonts w:ascii="Century Gothic" w:hAnsi="Century Gothic" w:cs="Arial"/>
          <w:szCs w:val="24"/>
          <w:lang w:val="es-ES"/>
        </w:rPr>
        <w:t xml:space="preserve">l cual </w:t>
      </w:r>
      <w:r w:rsidR="00E874CD">
        <w:rPr>
          <w:rFonts w:ascii="Century Gothic" w:hAnsi="Century Gothic" w:cs="Arial"/>
          <w:szCs w:val="24"/>
          <w:lang w:val="es-ES"/>
        </w:rPr>
        <w:t>señaló</w:t>
      </w:r>
      <w:r w:rsidR="007E4492">
        <w:rPr>
          <w:rFonts w:ascii="Century Gothic" w:hAnsi="Century Gothic" w:cs="Arial"/>
          <w:szCs w:val="24"/>
          <w:lang w:val="es-ES"/>
        </w:rPr>
        <w:t xml:space="preserve"> </w:t>
      </w:r>
      <w:r w:rsidR="00E874CD">
        <w:rPr>
          <w:rFonts w:ascii="Century Gothic" w:hAnsi="Century Gothic" w:cs="Arial"/>
          <w:szCs w:val="24"/>
          <w:lang w:val="es-ES"/>
        </w:rPr>
        <w:t xml:space="preserve">tampoco </w:t>
      </w:r>
      <w:r w:rsidR="007E4492">
        <w:rPr>
          <w:rFonts w:ascii="Century Gothic" w:hAnsi="Century Gothic" w:cs="Arial"/>
          <w:szCs w:val="24"/>
          <w:lang w:val="es-ES"/>
        </w:rPr>
        <w:t>se le dio respuesta integral.</w:t>
      </w:r>
      <w:r w:rsidR="00E874CD">
        <w:rPr>
          <w:rFonts w:ascii="Century Gothic" w:hAnsi="Century Gothic" w:cs="Arial"/>
          <w:szCs w:val="24"/>
          <w:lang w:val="es-ES"/>
        </w:rPr>
        <w:t xml:space="preserve"> </w:t>
      </w:r>
      <w:r w:rsidR="00D51852" w:rsidRPr="00DB6F96">
        <w:rPr>
          <w:rFonts w:ascii="Century Gothic" w:hAnsi="Century Gothic" w:cs="Arial"/>
          <w:szCs w:val="24"/>
          <w:lang w:val="es-ES"/>
        </w:rPr>
        <w:t xml:space="preserve">El </w:t>
      </w:r>
      <w:r w:rsidR="008E154D" w:rsidRPr="00DB6F96">
        <w:rPr>
          <w:rFonts w:ascii="Century Gothic" w:hAnsi="Century Gothic" w:cs="Arial"/>
          <w:szCs w:val="24"/>
          <w:lang w:val="es-ES"/>
        </w:rPr>
        <w:t>12</w:t>
      </w:r>
      <w:r w:rsidR="00D51852" w:rsidRPr="00DB6F96">
        <w:rPr>
          <w:rFonts w:ascii="Century Gothic" w:hAnsi="Century Gothic" w:cs="Arial"/>
          <w:szCs w:val="24"/>
          <w:lang w:val="es-ES"/>
        </w:rPr>
        <w:t xml:space="preserve"> de marzo de 2020 </w:t>
      </w:r>
      <w:r w:rsidR="00A97884" w:rsidRPr="00DB6F96">
        <w:rPr>
          <w:rFonts w:ascii="Century Gothic" w:hAnsi="Century Gothic" w:cs="Arial"/>
          <w:szCs w:val="24"/>
          <w:lang w:val="es-ES"/>
        </w:rPr>
        <w:t xml:space="preserve">radicó nuevamente petición ante Colegio Nacional </w:t>
      </w:r>
      <w:r w:rsidR="00E874CD">
        <w:rPr>
          <w:rFonts w:ascii="Century Gothic" w:hAnsi="Century Gothic" w:cs="Arial"/>
          <w:szCs w:val="24"/>
          <w:lang w:val="es-ES"/>
        </w:rPr>
        <w:t>d</w:t>
      </w:r>
      <w:r w:rsidR="00A97884" w:rsidRPr="00DB6F96">
        <w:rPr>
          <w:rFonts w:ascii="Century Gothic" w:hAnsi="Century Gothic" w:cs="Arial"/>
          <w:szCs w:val="24"/>
          <w:lang w:val="es-ES"/>
        </w:rPr>
        <w:t>e Periodistas “CNP Colombia”</w:t>
      </w:r>
      <w:r w:rsidR="00F82B82" w:rsidRPr="00DB6F96">
        <w:rPr>
          <w:rStyle w:val="Refdenotaalpie"/>
          <w:rFonts w:ascii="Century Gothic" w:hAnsi="Century Gothic" w:cs="Arial"/>
          <w:szCs w:val="24"/>
          <w:lang w:val="es-ES"/>
        </w:rPr>
        <w:footnoteReference w:id="1"/>
      </w:r>
      <w:r w:rsidR="008A7B6B" w:rsidRPr="00DB6F96">
        <w:rPr>
          <w:rFonts w:ascii="Century Gothic" w:hAnsi="Century Gothic" w:cs="Arial"/>
          <w:szCs w:val="24"/>
          <w:lang w:val="es-ES"/>
        </w:rPr>
        <w:t xml:space="preserve">. </w:t>
      </w:r>
    </w:p>
    <w:p w:rsidR="00E05BB7" w:rsidRPr="00DB6F96" w:rsidRDefault="009F73D3" w:rsidP="00B2549F">
      <w:pPr>
        <w:pStyle w:val="Textoindependiente"/>
        <w:tabs>
          <w:tab w:val="left" w:pos="0"/>
        </w:tabs>
        <w:spacing w:after="0" w:line="360" w:lineRule="auto"/>
        <w:jc w:val="both"/>
        <w:rPr>
          <w:rFonts w:ascii="Century Gothic" w:hAnsi="Century Gothic" w:cs="Arial"/>
          <w:szCs w:val="24"/>
          <w:lang w:val="es-ES"/>
        </w:rPr>
      </w:pPr>
      <w:r>
        <w:rPr>
          <w:rFonts w:ascii="Century Gothic" w:hAnsi="Century Gothic" w:cs="Arial"/>
          <w:b/>
          <w:szCs w:val="24"/>
          <w:lang w:val="es-ES"/>
        </w:rPr>
        <w:lastRenderedPageBreak/>
        <w:t>2</w:t>
      </w:r>
      <w:r w:rsidR="00DB6F96">
        <w:rPr>
          <w:rFonts w:ascii="Century Gothic" w:hAnsi="Century Gothic" w:cs="Arial"/>
          <w:b/>
          <w:szCs w:val="24"/>
          <w:lang w:val="es-ES"/>
        </w:rPr>
        <w:t xml:space="preserve">. </w:t>
      </w:r>
      <w:r w:rsidR="00E05BB7" w:rsidRPr="00DB6F96">
        <w:rPr>
          <w:rFonts w:ascii="Century Gothic" w:hAnsi="Century Gothic" w:cs="Arial"/>
          <w:b/>
          <w:szCs w:val="24"/>
          <w:lang w:val="es-ES"/>
        </w:rPr>
        <w:t xml:space="preserve"> Contestación </w:t>
      </w:r>
      <w:r>
        <w:rPr>
          <w:rFonts w:ascii="Century Gothic" w:hAnsi="Century Gothic" w:cs="Arial"/>
          <w:b/>
          <w:szCs w:val="24"/>
          <w:lang w:val="es-ES"/>
        </w:rPr>
        <w:t xml:space="preserve">de la tutela </w:t>
      </w:r>
    </w:p>
    <w:p w:rsidR="00E05BB7" w:rsidRPr="00DB6F96" w:rsidRDefault="00E05BB7" w:rsidP="00B2549F">
      <w:pPr>
        <w:spacing w:line="360" w:lineRule="auto"/>
        <w:jc w:val="both"/>
        <w:rPr>
          <w:rFonts w:ascii="Century Gothic" w:hAnsi="Century Gothic" w:cs="Arial"/>
          <w:bCs/>
        </w:rPr>
      </w:pPr>
    </w:p>
    <w:p w:rsidR="00EC3157" w:rsidRPr="00DB6F96" w:rsidRDefault="009F73D3" w:rsidP="00B2549F">
      <w:pPr>
        <w:spacing w:line="360" w:lineRule="auto"/>
        <w:jc w:val="both"/>
        <w:rPr>
          <w:rFonts w:ascii="Century Gothic" w:hAnsi="Century Gothic" w:cs="Arial"/>
          <w:b/>
          <w:bCs/>
        </w:rPr>
      </w:pPr>
      <w:r>
        <w:rPr>
          <w:rFonts w:ascii="Century Gothic" w:hAnsi="Century Gothic" w:cs="Arial"/>
          <w:b/>
          <w:bCs/>
        </w:rPr>
        <w:t>2</w:t>
      </w:r>
      <w:r w:rsidR="00EC3157" w:rsidRPr="00DB6F96">
        <w:rPr>
          <w:rFonts w:ascii="Century Gothic" w:hAnsi="Century Gothic" w:cs="Arial"/>
          <w:b/>
          <w:bCs/>
        </w:rPr>
        <w:t xml:space="preserve">.1. Colegio Nacional </w:t>
      </w:r>
      <w:r>
        <w:rPr>
          <w:rFonts w:ascii="Century Gothic" w:hAnsi="Century Gothic" w:cs="Arial"/>
          <w:b/>
          <w:bCs/>
        </w:rPr>
        <w:t>d</w:t>
      </w:r>
      <w:r w:rsidR="00EC3157" w:rsidRPr="00DB6F96">
        <w:rPr>
          <w:rFonts w:ascii="Century Gothic" w:hAnsi="Century Gothic" w:cs="Arial"/>
          <w:b/>
          <w:bCs/>
        </w:rPr>
        <w:t>e Periodistas</w:t>
      </w:r>
    </w:p>
    <w:p w:rsidR="00EC3157" w:rsidRPr="00DB6F96" w:rsidRDefault="00EC3157" w:rsidP="00B2549F">
      <w:pPr>
        <w:spacing w:line="360" w:lineRule="auto"/>
        <w:jc w:val="both"/>
        <w:rPr>
          <w:rFonts w:ascii="Century Gothic" w:hAnsi="Century Gothic" w:cs="Arial"/>
          <w:b/>
          <w:bCs/>
        </w:rPr>
      </w:pPr>
    </w:p>
    <w:p w:rsidR="00E34519" w:rsidRPr="00DB6F96" w:rsidRDefault="00B2549F" w:rsidP="00B2549F">
      <w:pPr>
        <w:spacing w:line="360" w:lineRule="auto"/>
        <w:jc w:val="both"/>
        <w:rPr>
          <w:rFonts w:ascii="Century Gothic" w:hAnsi="Century Gothic" w:cs="Arial"/>
          <w:bCs/>
        </w:rPr>
      </w:pPr>
      <w:r>
        <w:rPr>
          <w:rFonts w:ascii="Century Gothic" w:hAnsi="Century Gothic" w:cs="Arial"/>
          <w:bCs/>
        </w:rPr>
        <w:t xml:space="preserve">2. </w:t>
      </w:r>
      <w:r w:rsidR="009F73D3">
        <w:rPr>
          <w:rFonts w:ascii="Century Gothic" w:hAnsi="Century Gothic" w:cs="Arial"/>
          <w:bCs/>
        </w:rPr>
        <w:t xml:space="preserve">En su escrito contestación indicó que </w:t>
      </w:r>
      <w:r w:rsidR="00E34519">
        <w:rPr>
          <w:rFonts w:ascii="Century Gothic" w:hAnsi="Century Gothic" w:cs="Arial"/>
          <w:bCs/>
        </w:rPr>
        <w:t>los</w:t>
      </w:r>
      <w:r w:rsidR="004D5E31">
        <w:rPr>
          <w:rFonts w:ascii="Century Gothic" w:hAnsi="Century Gothic" w:cs="Arial"/>
          <w:bCs/>
        </w:rPr>
        <w:t xml:space="preserve"> derecho</w:t>
      </w:r>
      <w:r w:rsidR="00E34519">
        <w:rPr>
          <w:rFonts w:ascii="Century Gothic" w:hAnsi="Century Gothic" w:cs="Arial"/>
          <w:bCs/>
        </w:rPr>
        <w:t>s</w:t>
      </w:r>
      <w:r w:rsidR="004D5E31">
        <w:rPr>
          <w:rFonts w:ascii="Century Gothic" w:hAnsi="Century Gothic" w:cs="Arial"/>
          <w:bCs/>
        </w:rPr>
        <w:t xml:space="preserve"> </w:t>
      </w:r>
      <w:r w:rsidR="00E34519">
        <w:rPr>
          <w:rFonts w:ascii="Century Gothic" w:hAnsi="Century Gothic" w:cs="Arial"/>
          <w:bCs/>
        </w:rPr>
        <w:t xml:space="preserve">de petición </w:t>
      </w:r>
      <w:r w:rsidR="00D66F8B">
        <w:rPr>
          <w:rFonts w:ascii="Century Gothic" w:hAnsi="Century Gothic" w:cs="Arial"/>
          <w:bCs/>
        </w:rPr>
        <w:t xml:space="preserve">que presentó el señor </w:t>
      </w:r>
      <w:r w:rsidR="00D66F8B">
        <w:rPr>
          <w:rFonts w:ascii="Century Gothic" w:hAnsi="Century Gothic" w:cs="Arial"/>
        </w:rPr>
        <w:t>Albero Pico Arenas se contest</w:t>
      </w:r>
      <w:r w:rsidR="00E34519">
        <w:rPr>
          <w:rFonts w:ascii="Century Gothic" w:hAnsi="Century Gothic" w:cs="Arial"/>
        </w:rPr>
        <w:t xml:space="preserve">aron. </w:t>
      </w:r>
      <w:r w:rsidR="00E34519" w:rsidRPr="00DB6F96">
        <w:rPr>
          <w:rFonts w:ascii="Century Gothic" w:hAnsi="Century Gothic" w:cs="Arial"/>
          <w:bCs/>
        </w:rPr>
        <w:t>Manifest</w:t>
      </w:r>
      <w:r w:rsidR="00E34519">
        <w:rPr>
          <w:rFonts w:ascii="Century Gothic" w:hAnsi="Century Gothic" w:cs="Arial"/>
          <w:bCs/>
        </w:rPr>
        <w:t>ó</w:t>
      </w:r>
      <w:r w:rsidR="00E34519" w:rsidRPr="00DB6F96">
        <w:rPr>
          <w:rFonts w:ascii="Century Gothic" w:hAnsi="Century Gothic" w:cs="Arial"/>
          <w:bCs/>
        </w:rPr>
        <w:t xml:space="preserve"> que el acta de Asamblea General de Delegados </w:t>
      </w:r>
      <w:r w:rsidR="00E34519">
        <w:rPr>
          <w:rFonts w:ascii="Century Gothic" w:hAnsi="Century Gothic" w:cs="Arial"/>
          <w:bCs/>
        </w:rPr>
        <w:t xml:space="preserve">se entregó </w:t>
      </w:r>
      <w:r w:rsidR="00E34519" w:rsidRPr="00DB6F96">
        <w:rPr>
          <w:rFonts w:ascii="Century Gothic" w:hAnsi="Century Gothic" w:cs="Arial"/>
          <w:bCs/>
        </w:rPr>
        <w:t>a los presidentes seccionales y comités, para que ellos entregaran a sus asociados. En relación a los documentos solicitados por el accionante mencion</w:t>
      </w:r>
      <w:r w:rsidR="00E34519">
        <w:rPr>
          <w:rFonts w:ascii="Century Gothic" w:hAnsi="Century Gothic" w:cs="Arial"/>
          <w:bCs/>
        </w:rPr>
        <w:t>ó</w:t>
      </w:r>
      <w:r w:rsidR="00E34519" w:rsidRPr="00DB6F96">
        <w:rPr>
          <w:rFonts w:ascii="Century Gothic" w:hAnsi="Century Gothic" w:cs="Arial"/>
          <w:bCs/>
        </w:rPr>
        <w:t xml:space="preserve"> que por correo electrónico </w:t>
      </w:r>
      <w:hyperlink r:id="rId8" w:history="1">
        <w:r w:rsidR="00E34519" w:rsidRPr="00DB6F96">
          <w:rPr>
            <w:rStyle w:val="Hipervnculo"/>
            <w:rFonts w:ascii="Century Gothic" w:hAnsi="Century Gothic" w:cs="Arial"/>
            <w:bCs/>
          </w:rPr>
          <w:t>cnpcalivalledelcauca@gmail.com</w:t>
        </w:r>
      </w:hyperlink>
      <w:r w:rsidR="00E34519" w:rsidRPr="00DB6F96">
        <w:rPr>
          <w:rFonts w:ascii="Century Gothic" w:hAnsi="Century Gothic" w:cs="Arial"/>
          <w:bCs/>
        </w:rPr>
        <w:t xml:space="preserve">  el Secretario General del Colegio Nacional de Periodistas CNP Colombia</w:t>
      </w:r>
      <w:r w:rsidR="00E34519" w:rsidRPr="00DB6F96">
        <w:rPr>
          <w:rFonts w:ascii="Century Gothic" w:hAnsi="Century Gothic"/>
        </w:rPr>
        <w:t xml:space="preserve">, envió </w:t>
      </w:r>
      <w:r w:rsidR="00E34519" w:rsidRPr="00E34519">
        <w:rPr>
          <w:rFonts w:ascii="Century Gothic" w:hAnsi="Century Gothic" w:cs="Arial"/>
          <w:bCs/>
        </w:rPr>
        <w:t>Acta de Asamblea General, el Código de Ética, y el listado de asociados con credencial de prensa.</w:t>
      </w:r>
      <w:r w:rsidR="00E34519" w:rsidRPr="00DB6F96">
        <w:rPr>
          <w:rFonts w:ascii="Century Gothic" w:hAnsi="Century Gothic" w:cs="Arial"/>
          <w:bCs/>
        </w:rPr>
        <w:t xml:space="preserve"> </w:t>
      </w:r>
      <w:r w:rsidR="00E34519">
        <w:rPr>
          <w:rFonts w:ascii="Century Gothic" w:hAnsi="Century Gothic" w:cs="Arial"/>
          <w:bCs/>
        </w:rPr>
        <w:t xml:space="preserve">Señaló que </w:t>
      </w:r>
      <w:r w:rsidR="00E34519" w:rsidRPr="00DB6F96">
        <w:rPr>
          <w:rFonts w:ascii="Century Gothic" w:hAnsi="Century Gothic" w:cs="Arial"/>
          <w:bCs/>
        </w:rPr>
        <w:t>el informe de tesorería ser</w:t>
      </w:r>
      <w:r w:rsidR="00E34519">
        <w:rPr>
          <w:rFonts w:ascii="Century Gothic" w:hAnsi="Century Gothic" w:cs="Arial"/>
          <w:bCs/>
        </w:rPr>
        <w:t>ía</w:t>
      </w:r>
      <w:r w:rsidR="00E34519" w:rsidRPr="00DB6F96">
        <w:rPr>
          <w:rFonts w:ascii="Century Gothic" w:hAnsi="Century Gothic" w:cs="Arial"/>
          <w:bCs/>
        </w:rPr>
        <w:t xml:space="preserve"> socializado en reunión de junta directiva ampliada, </w:t>
      </w:r>
      <w:r w:rsidR="00E34519">
        <w:rPr>
          <w:rFonts w:ascii="Century Gothic" w:hAnsi="Century Gothic" w:cs="Arial"/>
          <w:bCs/>
        </w:rPr>
        <w:t>la</w:t>
      </w:r>
      <w:r w:rsidR="00E34519" w:rsidRPr="00DB6F96">
        <w:rPr>
          <w:rFonts w:ascii="Century Gothic" w:hAnsi="Century Gothic" w:cs="Arial"/>
          <w:bCs/>
        </w:rPr>
        <w:t xml:space="preserve"> cual</w:t>
      </w:r>
      <w:r w:rsidR="00E34519">
        <w:rPr>
          <w:rFonts w:ascii="Century Gothic" w:hAnsi="Century Gothic" w:cs="Arial"/>
          <w:bCs/>
        </w:rPr>
        <w:t xml:space="preserve"> si bien</w:t>
      </w:r>
      <w:r w:rsidR="00E34519" w:rsidRPr="00DB6F96">
        <w:rPr>
          <w:rFonts w:ascii="Century Gothic" w:hAnsi="Century Gothic" w:cs="Arial"/>
          <w:bCs/>
        </w:rPr>
        <w:t xml:space="preserve"> estaba programada para marzo, fue aplazada en razón a la situación de emergencia que atraviesa el país. Por lo anterior, solicit</w:t>
      </w:r>
      <w:r w:rsidR="00A83EBF">
        <w:rPr>
          <w:rFonts w:ascii="Century Gothic" w:hAnsi="Century Gothic" w:cs="Arial"/>
          <w:bCs/>
        </w:rPr>
        <w:t>ó negar</w:t>
      </w:r>
      <w:r w:rsidR="00E34519" w:rsidRPr="00DB6F96">
        <w:rPr>
          <w:rFonts w:ascii="Century Gothic" w:hAnsi="Century Gothic" w:cs="Arial"/>
          <w:bCs/>
        </w:rPr>
        <w:t xml:space="preserve"> las pretensiones.</w:t>
      </w:r>
    </w:p>
    <w:p w:rsidR="00E34519" w:rsidRDefault="00E34519" w:rsidP="00B2549F">
      <w:pPr>
        <w:spacing w:line="360" w:lineRule="auto"/>
        <w:jc w:val="both"/>
        <w:rPr>
          <w:rFonts w:ascii="Century Gothic" w:hAnsi="Century Gothic" w:cs="Arial"/>
          <w:b/>
          <w:bCs/>
        </w:rPr>
      </w:pPr>
    </w:p>
    <w:p w:rsidR="00E34519" w:rsidRPr="00DB6F96" w:rsidRDefault="00B2549F" w:rsidP="00B2549F">
      <w:pPr>
        <w:spacing w:line="360" w:lineRule="auto"/>
        <w:jc w:val="both"/>
        <w:rPr>
          <w:rFonts w:ascii="Century Gothic" w:hAnsi="Century Gothic" w:cs="Arial"/>
          <w:b/>
          <w:bCs/>
        </w:rPr>
      </w:pPr>
      <w:r>
        <w:rPr>
          <w:rFonts w:ascii="Century Gothic" w:hAnsi="Century Gothic" w:cs="Arial"/>
          <w:b/>
          <w:bCs/>
        </w:rPr>
        <w:lastRenderedPageBreak/>
        <w:t>2</w:t>
      </w:r>
      <w:r w:rsidR="00E34519" w:rsidRPr="00DB6F96">
        <w:rPr>
          <w:rFonts w:ascii="Century Gothic" w:hAnsi="Century Gothic" w:cs="Arial"/>
          <w:b/>
          <w:bCs/>
        </w:rPr>
        <w:t>.2. Ministerio del Trabajo</w:t>
      </w:r>
    </w:p>
    <w:p w:rsidR="00E34519" w:rsidRPr="00DB6F96" w:rsidRDefault="00E34519" w:rsidP="00B2549F">
      <w:pPr>
        <w:spacing w:line="360" w:lineRule="auto"/>
        <w:jc w:val="both"/>
        <w:rPr>
          <w:rFonts w:ascii="Century Gothic" w:hAnsi="Century Gothic" w:cs="Arial"/>
          <w:bCs/>
        </w:rPr>
      </w:pPr>
    </w:p>
    <w:p w:rsidR="00E34519" w:rsidRPr="00DB6F96" w:rsidRDefault="00B2549F" w:rsidP="00B2549F">
      <w:pPr>
        <w:spacing w:line="360" w:lineRule="auto"/>
        <w:jc w:val="both"/>
        <w:rPr>
          <w:rFonts w:ascii="Century Gothic" w:hAnsi="Century Gothic" w:cs="Arial"/>
          <w:bCs/>
        </w:rPr>
      </w:pPr>
      <w:r>
        <w:rPr>
          <w:rFonts w:ascii="Century Gothic" w:hAnsi="Century Gothic" w:cs="Arial"/>
          <w:bCs/>
        </w:rPr>
        <w:t xml:space="preserve">3. </w:t>
      </w:r>
      <w:r w:rsidR="00E34519">
        <w:rPr>
          <w:rFonts w:ascii="Century Gothic" w:hAnsi="Century Gothic" w:cs="Arial"/>
          <w:bCs/>
        </w:rPr>
        <w:t>S</w:t>
      </w:r>
      <w:r w:rsidR="00E34519" w:rsidRPr="00DB6F96">
        <w:rPr>
          <w:rFonts w:ascii="Century Gothic" w:hAnsi="Century Gothic" w:cs="Arial"/>
          <w:bCs/>
        </w:rPr>
        <w:t>eñal</w:t>
      </w:r>
      <w:r w:rsidR="00E34519">
        <w:rPr>
          <w:rFonts w:ascii="Century Gothic" w:hAnsi="Century Gothic" w:cs="Arial"/>
          <w:bCs/>
        </w:rPr>
        <w:t>ó</w:t>
      </w:r>
      <w:r w:rsidR="00E34519" w:rsidRPr="00DB6F96">
        <w:rPr>
          <w:rFonts w:ascii="Century Gothic" w:hAnsi="Century Gothic" w:cs="Arial"/>
          <w:bCs/>
        </w:rPr>
        <w:t xml:space="preserve"> que el derecho de petición </w:t>
      </w:r>
      <w:r w:rsidR="000612A7">
        <w:rPr>
          <w:rFonts w:ascii="Century Gothic" w:hAnsi="Century Gothic" w:cs="Arial"/>
          <w:bCs/>
        </w:rPr>
        <w:t xml:space="preserve">que presentó el accionante se contestó </w:t>
      </w:r>
      <w:r w:rsidR="00E34519" w:rsidRPr="00DB6F96">
        <w:rPr>
          <w:rFonts w:ascii="Century Gothic" w:hAnsi="Century Gothic" w:cs="Arial"/>
          <w:bCs/>
        </w:rPr>
        <w:t xml:space="preserve">el 27 de abril de 2020, por la </w:t>
      </w:r>
      <w:r w:rsidR="000612A7">
        <w:rPr>
          <w:rFonts w:ascii="Century Gothic" w:hAnsi="Century Gothic" w:cs="Arial"/>
          <w:bCs/>
        </w:rPr>
        <w:t>c</w:t>
      </w:r>
      <w:r w:rsidR="00E34519" w:rsidRPr="00DB6F96">
        <w:rPr>
          <w:rFonts w:ascii="Century Gothic" w:hAnsi="Century Gothic" w:cs="Arial"/>
          <w:bCs/>
        </w:rPr>
        <w:t>oordinadora del Grupo de Archivo Sindical,</w:t>
      </w:r>
      <w:r w:rsidR="000612A7">
        <w:rPr>
          <w:rFonts w:ascii="Century Gothic" w:hAnsi="Century Gothic" w:cs="Arial"/>
          <w:bCs/>
        </w:rPr>
        <w:t xml:space="preserve"> en </w:t>
      </w:r>
      <w:r w:rsidR="00E34519" w:rsidRPr="00DB6F96">
        <w:rPr>
          <w:rFonts w:ascii="Century Gothic" w:hAnsi="Century Gothic" w:cs="Arial"/>
          <w:bCs/>
        </w:rPr>
        <w:t xml:space="preserve">respuesta </w:t>
      </w:r>
      <w:r w:rsidR="000612A7">
        <w:rPr>
          <w:rFonts w:ascii="Century Gothic" w:hAnsi="Century Gothic" w:cs="Arial"/>
          <w:bCs/>
        </w:rPr>
        <w:t>que</w:t>
      </w:r>
      <w:r w:rsidR="00A83EBF">
        <w:rPr>
          <w:rFonts w:ascii="Century Gothic" w:hAnsi="Century Gothic" w:cs="Arial"/>
          <w:bCs/>
        </w:rPr>
        <w:t xml:space="preserve"> se</w:t>
      </w:r>
      <w:r w:rsidR="00E34519" w:rsidRPr="00DB6F96">
        <w:rPr>
          <w:rFonts w:ascii="Century Gothic" w:hAnsi="Century Gothic" w:cs="Arial"/>
          <w:bCs/>
        </w:rPr>
        <w:t xml:space="preserve"> envi</w:t>
      </w:r>
      <w:r w:rsidR="00A83EBF">
        <w:rPr>
          <w:rFonts w:ascii="Century Gothic" w:hAnsi="Century Gothic" w:cs="Arial"/>
          <w:bCs/>
        </w:rPr>
        <w:t>ó</w:t>
      </w:r>
      <w:r w:rsidR="00E34519" w:rsidRPr="00DB6F96">
        <w:rPr>
          <w:rFonts w:ascii="Century Gothic" w:hAnsi="Century Gothic" w:cs="Arial"/>
          <w:bCs/>
        </w:rPr>
        <w:t xml:space="preserve"> al correo </w:t>
      </w:r>
      <w:hyperlink r:id="rId9" w:history="1">
        <w:r w:rsidR="00E34519" w:rsidRPr="00DB6F96">
          <w:rPr>
            <w:rStyle w:val="Hipervnculo"/>
            <w:rFonts w:ascii="Century Gothic" w:hAnsi="Century Gothic" w:cs="Arial"/>
            <w:bCs/>
          </w:rPr>
          <w:t>comunicarcolombia@yahoo.com</w:t>
        </w:r>
      </w:hyperlink>
      <w:r w:rsidR="00E34519" w:rsidRPr="00DB6F96">
        <w:rPr>
          <w:rFonts w:ascii="Century Gothic" w:hAnsi="Century Gothic" w:cs="Arial"/>
          <w:bCs/>
        </w:rPr>
        <w:t>. Por lo tanto, solicit</w:t>
      </w:r>
      <w:r w:rsidR="000612A7">
        <w:rPr>
          <w:rFonts w:ascii="Century Gothic" w:hAnsi="Century Gothic" w:cs="Arial"/>
          <w:bCs/>
        </w:rPr>
        <w:t>ó</w:t>
      </w:r>
      <w:r w:rsidR="00E34519" w:rsidRPr="00DB6F96">
        <w:rPr>
          <w:rFonts w:ascii="Century Gothic" w:hAnsi="Century Gothic" w:cs="Arial"/>
          <w:bCs/>
        </w:rPr>
        <w:t xml:space="preserve"> se declar</w:t>
      </w:r>
      <w:r w:rsidR="000612A7">
        <w:rPr>
          <w:rFonts w:ascii="Century Gothic" w:hAnsi="Century Gothic" w:cs="Arial"/>
          <w:bCs/>
        </w:rPr>
        <w:t>ar la</w:t>
      </w:r>
      <w:r w:rsidR="00E34519" w:rsidRPr="00DB6F96">
        <w:rPr>
          <w:rFonts w:ascii="Century Gothic" w:hAnsi="Century Gothic" w:cs="Arial"/>
          <w:bCs/>
        </w:rPr>
        <w:t xml:space="preserve"> carencia actual de objeto por hecho superado. </w:t>
      </w:r>
    </w:p>
    <w:p w:rsidR="00E34519" w:rsidRDefault="00E34519" w:rsidP="00B2549F">
      <w:pPr>
        <w:pStyle w:val="Textoindependiente"/>
        <w:spacing w:after="0" w:line="360" w:lineRule="auto"/>
        <w:jc w:val="both"/>
        <w:rPr>
          <w:rFonts w:ascii="Century Gothic" w:hAnsi="Century Gothic" w:cs="Arial"/>
          <w:bCs/>
          <w:szCs w:val="24"/>
          <w:lang w:val="es-ES"/>
        </w:rPr>
      </w:pPr>
    </w:p>
    <w:p w:rsidR="00E34519" w:rsidRPr="00DB6F96" w:rsidRDefault="00991FAC" w:rsidP="00B2549F">
      <w:pPr>
        <w:pStyle w:val="Textoindependiente"/>
        <w:spacing w:after="0" w:line="360" w:lineRule="auto"/>
        <w:jc w:val="both"/>
        <w:rPr>
          <w:rFonts w:ascii="Century Gothic" w:hAnsi="Century Gothic" w:cs="Arial"/>
          <w:b/>
          <w:szCs w:val="24"/>
          <w:lang w:val="es-ES"/>
        </w:rPr>
      </w:pPr>
      <w:r>
        <w:rPr>
          <w:rFonts w:ascii="Century Gothic" w:hAnsi="Century Gothic" w:cs="Arial"/>
          <w:b/>
          <w:bCs/>
          <w:szCs w:val="24"/>
          <w:lang w:val="es-ES"/>
        </w:rPr>
        <w:t>3</w:t>
      </w:r>
      <w:r w:rsidR="00E34519">
        <w:rPr>
          <w:rFonts w:ascii="Century Gothic" w:hAnsi="Century Gothic" w:cs="Arial"/>
          <w:bCs/>
          <w:szCs w:val="24"/>
          <w:lang w:val="es-ES"/>
        </w:rPr>
        <w:t>.</w:t>
      </w:r>
      <w:r w:rsidR="00B2549F">
        <w:rPr>
          <w:rFonts w:ascii="Century Gothic" w:hAnsi="Century Gothic" w:cs="Arial"/>
          <w:bCs/>
          <w:szCs w:val="24"/>
          <w:lang w:val="es-ES"/>
        </w:rPr>
        <w:t xml:space="preserve"> </w:t>
      </w:r>
      <w:r w:rsidR="00E34519" w:rsidRPr="00DB6F96">
        <w:rPr>
          <w:rFonts w:ascii="Century Gothic" w:hAnsi="Century Gothic" w:cs="Arial"/>
          <w:b/>
          <w:szCs w:val="24"/>
          <w:lang w:val="es-ES"/>
        </w:rPr>
        <w:t>Pruebas</w:t>
      </w:r>
    </w:p>
    <w:p w:rsidR="00E34519" w:rsidRPr="00DB6F96" w:rsidRDefault="00E34519" w:rsidP="00B2549F">
      <w:pPr>
        <w:pStyle w:val="Textoindependiente"/>
        <w:spacing w:after="0" w:line="360" w:lineRule="auto"/>
        <w:ind w:left="720"/>
        <w:jc w:val="both"/>
        <w:rPr>
          <w:rFonts w:ascii="Century Gothic" w:hAnsi="Century Gothic" w:cs="Arial"/>
          <w:b/>
          <w:szCs w:val="24"/>
          <w:lang w:val="es-ES"/>
        </w:rPr>
      </w:pPr>
    </w:p>
    <w:p w:rsidR="000612A7" w:rsidRDefault="00E34519" w:rsidP="00B2549F">
      <w:pPr>
        <w:pStyle w:val="Prrafodelista"/>
        <w:numPr>
          <w:ilvl w:val="0"/>
          <w:numId w:val="1"/>
        </w:numPr>
        <w:spacing w:line="360" w:lineRule="auto"/>
        <w:ind w:left="426" w:hanging="426"/>
        <w:jc w:val="both"/>
        <w:rPr>
          <w:rFonts w:ascii="Century Gothic" w:hAnsi="Century Gothic" w:cs="Arial"/>
        </w:rPr>
      </w:pPr>
      <w:r w:rsidRPr="000612A7">
        <w:rPr>
          <w:rFonts w:ascii="Century Gothic" w:hAnsi="Century Gothic" w:cs="Arial"/>
        </w:rPr>
        <w:t>Comunicación enviada el 2 de abril de 2020 al COLEGIO NACIONAL DE PERIODISTAS “CNP COLOMBIA”.</w:t>
      </w:r>
    </w:p>
    <w:p w:rsidR="000612A7" w:rsidRPr="000612A7" w:rsidRDefault="00E34519" w:rsidP="00B2549F">
      <w:pPr>
        <w:pStyle w:val="Prrafodelista"/>
        <w:numPr>
          <w:ilvl w:val="0"/>
          <w:numId w:val="1"/>
        </w:numPr>
        <w:spacing w:line="360" w:lineRule="auto"/>
        <w:ind w:left="426" w:hanging="426"/>
        <w:jc w:val="both"/>
        <w:rPr>
          <w:rFonts w:ascii="Century Gothic" w:hAnsi="Century Gothic" w:cs="Arial"/>
        </w:rPr>
      </w:pPr>
      <w:r w:rsidRPr="000612A7">
        <w:rPr>
          <w:rFonts w:ascii="Century Gothic" w:hAnsi="Century Gothic" w:cs="Arial"/>
        </w:rPr>
        <w:t xml:space="preserve">Copia de derecho de petición de 23 de febrero de 2020 dirigido al </w:t>
      </w:r>
      <w:r w:rsidRPr="000612A7">
        <w:rPr>
          <w:rFonts w:ascii="Century Gothic" w:hAnsi="Century Gothic" w:cs="Arial"/>
          <w:lang w:val="es-ES"/>
        </w:rPr>
        <w:t>COLEGIO NACIONAL DE PERIODISTAS “CNP COLOMBIA”.</w:t>
      </w:r>
    </w:p>
    <w:p w:rsidR="000612A7" w:rsidRDefault="00E34519" w:rsidP="00B2549F">
      <w:pPr>
        <w:pStyle w:val="Prrafodelista"/>
        <w:numPr>
          <w:ilvl w:val="0"/>
          <w:numId w:val="1"/>
        </w:numPr>
        <w:spacing w:line="360" w:lineRule="auto"/>
        <w:ind w:left="426" w:hanging="426"/>
        <w:jc w:val="both"/>
        <w:rPr>
          <w:rFonts w:ascii="Century Gothic" w:hAnsi="Century Gothic" w:cs="Arial"/>
        </w:rPr>
      </w:pPr>
      <w:r w:rsidRPr="000612A7">
        <w:rPr>
          <w:rFonts w:ascii="Century Gothic" w:hAnsi="Century Gothic" w:cs="Arial"/>
        </w:rPr>
        <w:t>Copia de derecho de petición de 27 de febrero de 2020 dirigido al MINISTERIO DEL TRABAJO.</w:t>
      </w:r>
    </w:p>
    <w:p w:rsidR="000612A7" w:rsidRDefault="00E34519" w:rsidP="00B2549F">
      <w:pPr>
        <w:pStyle w:val="Prrafodelista"/>
        <w:numPr>
          <w:ilvl w:val="0"/>
          <w:numId w:val="1"/>
        </w:numPr>
        <w:spacing w:line="360" w:lineRule="auto"/>
        <w:ind w:left="426" w:hanging="426"/>
        <w:jc w:val="both"/>
        <w:rPr>
          <w:rFonts w:ascii="Century Gothic" w:hAnsi="Century Gothic" w:cs="Arial"/>
        </w:rPr>
      </w:pPr>
      <w:r w:rsidRPr="000612A7">
        <w:rPr>
          <w:rFonts w:ascii="Century Gothic" w:hAnsi="Century Gothic" w:cs="Arial"/>
        </w:rPr>
        <w:t>Copia de derecho de petición del 13 de abril de 2020, dirigido al señor ALBERTO PICO ARENAS.</w:t>
      </w:r>
    </w:p>
    <w:p w:rsidR="000612A7" w:rsidRPr="000612A7" w:rsidRDefault="00E34519" w:rsidP="00B2549F">
      <w:pPr>
        <w:pStyle w:val="Prrafodelista"/>
        <w:numPr>
          <w:ilvl w:val="0"/>
          <w:numId w:val="1"/>
        </w:numPr>
        <w:spacing w:line="360" w:lineRule="auto"/>
        <w:ind w:left="426" w:hanging="426"/>
        <w:jc w:val="both"/>
        <w:rPr>
          <w:rFonts w:ascii="Century Gothic" w:hAnsi="Century Gothic" w:cs="Arial"/>
        </w:rPr>
      </w:pPr>
      <w:r w:rsidRPr="000612A7">
        <w:rPr>
          <w:rFonts w:ascii="Century Gothic" w:hAnsi="Century Gothic" w:cs="Arial"/>
        </w:rPr>
        <w:t xml:space="preserve">Copia de derecho de petición de 23 de septiembre de 2019 dirigido al presidente y secretario del </w:t>
      </w:r>
      <w:r w:rsidRPr="000612A7">
        <w:rPr>
          <w:rFonts w:ascii="Century Gothic" w:hAnsi="Century Gothic" w:cs="Arial"/>
          <w:lang w:val="es-ES"/>
        </w:rPr>
        <w:t xml:space="preserve">COLEGIO NACIONAL DE PERIODISTAS “CNP COLOMBIA”, presentado por Enrique Ochoa González. </w:t>
      </w:r>
    </w:p>
    <w:p w:rsidR="000612A7" w:rsidRDefault="00E34519" w:rsidP="00B2549F">
      <w:pPr>
        <w:pStyle w:val="Prrafodelista"/>
        <w:numPr>
          <w:ilvl w:val="0"/>
          <w:numId w:val="1"/>
        </w:numPr>
        <w:spacing w:line="360" w:lineRule="auto"/>
        <w:ind w:left="426" w:hanging="426"/>
        <w:jc w:val="both"/>
        <w:rPr>
          <w:rFonts w:ascii="Century Gothic" w:hAnsi="Century Gothic" w:cs="Arial"/>
        </w:rPr>
      </w:pPr>
      <w:r w:rsidRPr="000612A7">
        <w:rPr>
          <w:rFonts w:ascii="Century Gothic" w:hAnsi="Century Gothic" w:cs="Arial"/>
        </w:rPr>
        <w:t xml:space="preserve">Copia de respuesta del 4 de marzo de 2020 a petición presentada el 23 de febrero de 2020. </w:t>
      </w:r>
    </w:p>
    <w:p w:rsidR="000612A7" w:rsidRDefault="00E34519" w:rsidP="00B2549F">
      <w:pPr>
        <w:pStyle w:val="Prrafodelista"/>
        <w:numPr>
          <w:ilvl w:val="0"/>
          <w:numId w:val="1"/>
        </w:numPr>
        <w:spacing w:line="360" w:lineRule="auto"/>
        <w:ind w:left="426" w:hanging="426"/>
        <w:jc w:val="both"/>
        <w:rPr>
          <w:rFonts w:ascii="Century Gothic" w:hAnsi="Century Gothic" w:cs="Arial"/>
        </w:rPr>
      </w:pPr>
      <w:r w:rsidRPr="000612A7">
        <w:rPr>
          <w:rFonts w:ascii="Century Gothic" w:hAnsi="Century Gothic" w:cs="Arial"/>
        </w:rPr>
        <w:t xml:space="preserve">Copia de derecho de petición radicado ante el Ministerio del Trabajo el 3 de abril de 2020. </w:t>
      </w:r>
    </w:p>
    <w:p w:rsidR="000612A7" w:rsidRPr="000612A7" w:rsidRDefault="00E34519" w:rsidP="00B2549F">
      <w:pPr>
        <w:pStyle w:val="Prrafodelista"/>
        <w:numPr>
          <w:ilvl w:val="0"/>
          <w:numId w:val="1"/>
        </w:numPr>
        <w:spacing w:line="360" w:lineRule="auto"/>
        <w:ind w:left="426" w:hanging="426"/>
        <w:jc w:val="both"/>
        <w:rPr>
          <w:rFonts w:ascii="Century Gothic" w:hAnsi="Century Gothic" w:cs="Arial"/>
        </w:rPr>
      </w:pPr>
      <w:r w:rsidRPr="000612A7">
        <w:rPr>
          <w:rFonts w:ascii="Century Gothic" w:hAnsi="Century Gothic" w:cs="Arial"/>
        </w:rPr>
        <w:t xml:space="preserve">Copia de derecho de petición radicado el 12 de marzo de 2020 </w:t>
      </w:r>
      <w:r w:rsidRPr="000612A7">
        <w:rPr>
          <w:rFonts w:ascii="Century Gothic" w:hAnsi="Century Gothic" w:cs="Arial"/>
          <w:lang w:val="es-ES"/>
        </w:rPr>
        <w:t>al COLEGIO NACIONAL DE PERIODISTAS “CNP COLOMBIA”.</w:t>
      </w:r>
    </w:p>
    <w:p w:rsidR="000612A7" w:rsidRDefault="00E34519" w:rsidP="00B2549F">
      <w:pPr>
        <w:pStyle w:val="Prrafodelista"/>
        <w:numPr>
          <w:ilvl w:val="0"/>
          <w:numId w:val="1"/>
        </w:numPr>
        <w:spacing w:line="360" w:lineRule="auto"/>
        <w:ind w:left="426" w:hanging="426"/>
        <w:jc w:val="both"/>
        <w:rPr>
          <w:rFonts w:ascii="Century Gothic" w:hAnsi="Century Gothic" w:cs="Arial"/>
        </w:rPr>
      </w:pPr>
      <w:r w:rsidRPr="000612A7">
        <w:rPr>
          <w:rFonts w:ascii="Century Gothic" w:hAnsi="Century Gothic" w:cs="Arial"/>
        </w:rPr>
        <w:t xml:space="preserve">Copia de respuesta del 2 de abril de 2020 a la petición enviada el 12 de marzo de 2020. </w:t>
      </w:r>
    </w:p>
    <w:p w:rsidR="000612A7" w:rsidRDefault="00E34519" w:rsidP="00B2549F">
      <w:pPr>
        <w:pStyle w:val="Prrafodelista"/>
        <w:numPr>
          <w:ilvl w:val="0"/>
          <w:numId w:val="1"/>
        </w:numPr>
        <w:spacing w:line="360" w:lineRule="auto"/>
        <w:ind w:left="426" w:hanging="426"/>
        <w:jc w:val="both"/>
        <w:rPr>
          <w:rFonts w:ascii="Century Gothic" w:hAnsi="Century Gothic" w:cs="Arial"/>
        </w:rPr>
      </w:pPr>
      <w:r w:rsidRPr="000612A7">
        <w:rPr>
          <w:rFonts w:ascii="Century Gothic" w:hAnsi="Century Gothic" w:cs="Arial"/>
        </w:rPr>
        <w:t xml:space="preserve">Respuesta del Ministerio del trabajo el 9 de marzo de 2020 al señor Alberto Pico Arenas. </w:t>
      </w:r>
    </w:p>
    <w:p w:rsidR="00E34519" w:rsidRPr="000612A7" w:rsidRDefault="00E34519" w:rsidP="00B2549F">
      <w:pPr>
        <w:pStyle w:val="Prrafodelista"/>
        <w:numPr>
          <w:ilvl w:val="0"/>
          <w:numId w:val="1"/>
        </w:numPr>
        <w:spacing w:line="360" w:lineRule="auto"/>
        <w:ind w:left="426" w:hanging="426"/>
        <w:jc w:val="both"/>
        <w:rPr>
          <w:rFonts w:ascii="Century Gothic" w:hAnsi="Century Gothic" w:cs="Arial"/>
        </w:rPr>
      </w:pPr>
      <w:r w:rsidRPr="000612A7">
        <w:rPr>
          <w:rFonts w:ascii="Century Gothic" w:hAnsi="Century Gothic" w:cs="Arial"/>
        </w:rPr>
        <w:t>Respuesta del 15 de abril de 2020 por Grupo Comunicar dirigido COLEGIO NACIONAL DE PERIODISTAS “CNP COLOMBIA”.</w:t>
      </w:r>
    </w:p>
    <w:p w:rsidR="00E34519" w:rsidRDefault="00E34519" w:rsidP="00B2549F">
      <w:pPr>
        <w:pStyle w:val="Prrafodelista"/>
        <w:spacing w:line="360" w:lineRule="auto"/>
        <w:jc w:val="both"/>
        <w:rPr>
          <w:rFonts w:ascii="Century Gothic" w:hAnsi="Century Gothic" w:cs="Arial"/>
          <w:szCs w:val="24"/>
          <w:lang w:val="es-ES"/>
        </w:rPr>
      </w:pPr>
    </w:p>
    <w:p w:rsidR="000612A7" w:rsidRDefault="000612A7" w:rsidP="00B2549F">
      <w:pPr>
        <w:pStyle w:val="Sangra2detindependiente"/>
        <w:widowControl/>
        <w:spacing w:line="360" w:lineRule="auto"/>
        <w:ind w:firstLine="0"/>
        <w:rPr>
          <w:rFonts w:ascii="Century Gothic" w:hAnsi="Century Gothic" w:cs="Arial"/>
          <w:snapToGrid/>
          <w:szCs w:val="24"/>
          <w:lang w:val="es-ES"/>
        </w:rPr>
      </w:pPr>
    </w:p>
    <w:p w:rsidR="00E34519" w:rsidRPr="00DB6F96" w:rsidRDefault="000612A7" w:rsidP="00B2549F">
      <w:pPr>
        <w:pStyle w:val="Sangra2detindependiente"/>
        <w:widowControl/>
        <w:spacing w:line="360" w:lineRule="auto"/>
        <w:ind w:firstLine="0"/>
        <w:jc w:val="center"/>
        <w:rPr>
          <w:rFonts w:ascii="Century Gothic" w:hAnsi="Century Gothic" w:cs="Arial"/>
          <w:b/>
          <w:szCs w:val="24"/>
          <w:lang w:val="es-ES"/>
        </w:rPr>
      </w:pPr>
      <w:r>
        <w:rPr>
          <w:rFonts w:ascii="Century Gothic" w:hAnsi="Century Gothic" w:cs="Arial"/>
          <w:b/>
          <w:szCs w:val="24"/>
          <w:lang w:val="es-ES"/>
        </w:rPr>
        <w:t xml:space="preserve">II. </w:t>
      </w:r>
      <w:r w:rsidR="00E34519" w:rsidRPr="00DB6F96">
        <w:rPr>
          <w:rFonts w:ascii="Century Gothic" w:hAnsi="Century Gothic" w:cs="Arial"/>
          <w:b/>
          <w:szCs w:val="24"/>
          <w:lang w:val="es-ES"/>
        </w:rPr>
        <w:t>CONSIDERACIONES</w:t>
      </w:r>
    </w:p>
    <w:p w:rsidR="00E34519" w:rsidRPr="00DB6F96" w:rsidRDefault="00E34519" w:rsidP="00B2549F">
      <w:pPr>
        <w:pStyle w:val="Sangra2detindependiente"/>
        <w:widowControl/>
        <w:spacing w:line="360" w:lineRule="auto"/>
        <w:ind w:firstLine="0"/>
        <w:rPr>
          <w:rFonts w:ascii="Century Gothic" w:hAnsi="Century Gothic" w:cs="Arial"/>
          <w:b/>
          <w:szCs w:val="24"/>
          <w:lang w:val="es-ES"/>
        </w:rPr>
      </w:pPr>
    </w:p>
    <w:p w:rsidR="00E34519" w:rsidRPr="00DB6F96" w:rsidRDefault="00991FAC" w:rsidP="00B2549F">
      <w:pPr>
        <w:pStyle w:val="Sangra2detindependiente"/>
        <w:widowControl/>
        <w:spacing w:line="360" w:lineRule="auto"/>
        <w:ind w:firstLine="0"/>
        <w:rPr>
          <w:rFonts w:ascii="Century Gothic" w:hAnsi="Century Gothic" w:cs="Arial"/>
          <w:b/>
          <w:szCs w:val="24"/>
          <w:lang w:val="es-ES"/>
        </w:rPr>
      </w:pPr>
      <w:r>
        <w:rPr>
          <w:rFonts w:ascii="Century Gothic" w:hAnsi="Century Gothic" w:cs="Arial"/>
          <w:b/>
          <w:szCs w:val="24"/>
          <w:lang w:val="es-ES"/>
        </w:rPr>
        <w:t>4</w:t>
      </w:r>
      <w:r w:rsidR="00E34519" w:rsidRPr="00DB6F96">
        <w:rPr>
          <w:rFonts w:ascii="Century Gothic" w:hAnsi="Century Gothic" w:cs="Arial"/>
          <w:b/>
          <w:szCs w:val="24"/>
          <w:lang w:val="es-ES"/>
        </w:rPr>
        <w:t>. Competencia</w:t>
      </w:r>
    </w:p>
    <w:p w:rsidR="00E34519" w:rsidRPr="00DB6F96" w:rsidRDefault="00E34519" w:rsidP="00B2549F">
      <w:pPr>
        <w:pStyle w:val="Sangra2detindependiente"/>
        <w:widowControl/>
        <w:spacing w:line="360" w:lineRule="auto"/>
        <w:ind w:firstLine="0"/>
        <w:rPr>
          <w:rFonts w:ascii="Century Gothic" w:eastAsia="Calibri" w:hAnsi="Century Gothic" w:cs="Arial"/>
          <w:szCs w:val="24"/>
          <w:lang w:val="es-ES"/>
        </w:rPr>
      </w:pPr>
    </w:p>
    <w:p w:rsidR="00E34519" w:rsidRPr="00DB6F96" w:rsidRDefault="00B2549F" w:rsidP="00B2549F">
      <w:pPr>
        <w:tabs>
          <w:tab w:val="left" w:pos="0"/>
          <w:tab w:val="left" w:pos="284"/>
          <w:tab w:val="left" w:pos="426"/>
        </w:tabs>
        <w:spacing w:line="360" w:lineRule="auto"/>
        <w:jc w:val="both"/>
        <w:rPr>
          <w:rFonts w:ascii="Century Gothic" w:eastAsia="Calibri" w:hAnsi="Century Gothic" w:cs="Arial"/>
        </w:rPr>
      </w:pPr>
      <w:r>
        <w:rPr>
          <w:rFonts w:ascii="Century Gothic" w:eastAsia="Calibri" w:hAnsi="Century Gothic" w:cs="Arial"/>
        </w:rPr>
        <w:t xml:space="preserve">4. </w:t>
      </w:r>
      <w:r w:rsidR="00E34519" w:rsidRPr="00DB6F96">
        <w:rPr>
          <w:rFonts w:ascii="Century Gothic" w:eastAsia="Calibri" w:hAnsi="Century Gothic" w:cs="Arial"/>
        </w:rPr>
        <w:t>De conformidad con lo dispuesto en el artículo 86 de la Constitución Política, en el articulado general y, en particular, en los Artículos 1°, 5° y 8° del Decreto – Ley 2591 de 1991 “</w:t>
      </w:r>
      <w:r w:rsidR="00E34519" w:rsidRPr="00DB6F96">
        <w:rPr>
          <w:rFonts w:ascii="Century Gothic" w:eastAsia="Calibri" w:hAnsi="Century Gothic" w:cs="Arial"/>
          <w:i/>
        </w:rPr>
        <w:t>Por el cual se reglamenta la acción de tutela consagrada en el artículo 86 de la Constitución Política”</w:t>
      </w:r>
      <w:r w:rsidR="00E34519" w:rsidRPr="00DB6F96">
        <w:rPr>
          <w:rFonts w:ascii="Century Gothic" w:eastAsia="Calibri" w:hAnsi="Century Gothic" w:cs="Arial"/>
        </w:rPr>
        <w:t xml:space="preserve">, la acción de tutela se dirige o encamina a la protección inmediata de los derechos constitucionales fundamentales, cuando quiera que estos resulten vulnerados o amenazados por la acción u omisión de cualquier autoridad pública o de particulares; en este último evento, en los casos señalados de manera expresa y restrictiva por la ley. </w:t>
      </w:r>
    </w:p>
    <w:p w:rsidR="00E34519" w:rsidRPr="00DB6F96" w:rsidRDefault="00E34519" w:rsidP="00B2549F">
      <w:pPr>
        <w:tabs>
          <w:tab w:val="left" w:pos="0"/>
          <w:tab w:val="left" w:pos="284"/>
          <w:tab w:val="left" w:pos="426"/>
        </w:tabs>
        <w:spacing w:line="360" w:lineRule="auto"/>
        <w:jc w:val="both"/>
        <w:rPr>
          <w:rFonts w:ascii="Century Gothic" w:eastAsia="Calibri" w:hAnsi="Century Gothic" w:cs="Arial"/>
        </w:rPr>
      </w:pPr>
    </w:p>
    <w:p w:rsidR="00E34519" w:rsidRPr="00DB6F96" w:rsidRDefault="00B2549F" w:rsidP="00B2549F">
      <w:pPr>
        <w:spacing w:line="360" w:lineRule="auto"/>
        <w:jc w:val="both"/>
        <w:rPr>
          <w:rFonts w:ascii="Century Gothic" w:eastAsia="Calibri" w:hAnsi="Century Gothic" w:cs="Arial"/>
        </w:rPr>
      </w:pPr>
      <w:r>
        <w:rPr>
          <w:rFonts w:ascii="Century Gothic" w:eastAsia="Calibri" w:hAnsi="Century Gothic" w:cs="Arial"/>
        </w:rPr>
        <w:t xml:space="preserve">5. </w:t>
      </w:r>
      <w:r w:rsidR="00E34519" w:rsidRPr="00DB6F96">
        <w:rPr>
          <w:rFonts w:ascii="Century Gothic" w:eastAsia="Calibri" w:hAnsi="Century Gothic" w:cs="Arial"/>
        </w:rPr>
        <w:t>El referido artículo constitucional dispone, por otro lado, que la acción de tutela es un mecanismo subsidiario para la protección de los derechos fundamentales de las personas, por lo que, si se dispone de otros medios de defensa, el amparo constitucional deviene improcedente. De esta manera, se tiene que la acción de tutela consta de un carácter esencialmente subsidiario y residual, en tanto que, al momento de resolver los conflictos, primero debe recurrirse a los mecanismos judiciales que el legislador previamente ha regulado.</w:t>
      </w:r>
    </w:p>
    <w:p w:rsidR="00E34519" w:rsidRPr="00DB6F96" w:rsidRDefault="00E34519" w:rsidP="00B2549F">
      <w:pPr>
        <w:spacing w:line="360" w:lineRule="auto"/>
        <w:ind w:left="708"/>
        <w:jc w:val="both"/>
        <w:rPr>
          <w:rFonts w:ascii="Century Gothic" w:eastAsia="Calibri" w:hAnsi="Century Gothic" w:cs="Arial"/>
        </w:rPr>
      </w:pPr>
    </w:p>
    <w:p w:rsidR="00E34519" w:rsidRPr="00B2549F" w:rsidRDefault="00B2549F" w:rsidP="00B2549F">
      <w:pPr>
        <w:spacing w:line="360" w:lineRule="auto"/>
        <w:jc w:val="both"/>
        <w:rPr>
          <w:rFonts w:ascii="Century Gothic" w:eastAsia="Calibri" w:hAnsi="Century Gothic" w:cs="Arial"/>
        </w:rPr>
      </w:pPr>
      <w:r>
        <w:rPr>
          <w:rFonts w:ascii="Century Gothic" w:eastAsia="Calibri" w:hAnsi="Century Gothic" w:cs="Arial"/>
        </w:rPr>
        <w:t xml:space="preserve">6. </w:t>
      </w:r>
      <w:r w:rsidR="00E34519" w:rsidRPr="00DB6F96">
        <w:rPr>
          <w:rFonts w:ascii="Century Gothic" w:eastAsia="Calibri" w:hAnsi="Century Gothic" w:cs="Arial"/>
        </w:rPr>
        <w:t>No obstante, la misma norma constitucional se encarga de establecer las excepciones aplicables a la regla de subsidiariedad pues, aunque existan otros mecanismos de defensa, será posible impetrar la presente acción cuando con ella se busque evitar un perjuicio irremediable.  Por otro lado, el artículo 6 el Decreto 2591 de 1991, señala que también procederá cuando el mecanismo alternativo no goce de la suficiente eficacia e idoneidad para proteger el contenido concreto de los derechos fundamentales invocados.</w:t>
      </w:r>
      <w:r>
        <w:rPr>
          <w:rFonts w:ascii="Century Gothic" w:eastAsia="Calibri" w:hAnsi="Century Gothic" w:cs="Arial"/>
        </w:rPr>
        <w:t xml:space="preserve"> </w:t>
      </w:r>
      <w:r>
        <w:rPr>
          <w:rFonts w:ascii="Century Gothic" w:hAnsi="Century Gothic" w:cs="Arial"/>
        </w:rPr>
        <w:t>En este caso</w:t>
      </w:r>
      <w:r w:rsidR="00E34519" w:rsidRPr="00DB6F96">
        <w:rPr>
          <w:rFonts w:ascii="Century Gothic" w:hAnsi="Century Gothic" w:cs="Arial"/>
        </w:rPr>
        <w:t xml:space="preserve">, la acción de tutela es procedente, comoquiera que se busca la protección del </w:t>
      </w:r>
      <w:r>
        <w:rPr>
          <w:rFonts w:ascii="Century Gothic" w:hAnsi="Century Gothic" w:cs="Arial"/>
        </w:rPr>
        <w:t>j</w:t>
      </w:r>
      <w:r w:rsidR="00E34519" w:rsidRPr="00DB6F96">
        <w:rPr>
          <w:rFonts w:ascii="Century Gothic" w:hAnsi="Century Gothic" w:cs="Arial"/>
        </w:rPr>
        <w:t xml:space="preserve">uez </w:t>
      </w:r>
      <w:r>
        <w:rPr>
          <w:rFonts w:ascii="Century Gothic" w:hAnsi="Century Gothic" w:cs="Arial"/>
        </w:rPr>
        <w:t>c</w:t>
      </w:r>
      <w:r w:rsidR="00E34519" w:rsidRPr="00DB6F96">
        <w:rPr>
          <w:rFonts w:ascii="Century Gothic" w:hAnsi="Century Gothic" w:cs="Arial"/>
        </w:rPr>
        <w:t>onstitucional frente vulneración de</w:t>
      </w:r>
      <w:r>
        <w:rPr>
          <w:rFonts w:ascii="Century Gothic" w:hAnsi="Century Gothic" w:cs="Arial"/>
        </w:rPr>
        <w:t>l derecho fundamental de petición.</w:t>
      </w:r>
    </w:p>
    <w:p w:rsidR="00E34519" w:rsidRDefault="00E34519" w:rsidP="00B2549F">
      <w:pPr>
        <w:pStyle w:val="Sangra2detindependiente"/>
        <w:widowControl/>
        <w:spacing w:line="360" w:lineRule="auto"/>
        <w:ind w:firstLine="0"/>
        <w:rPr>
          <w:rFonts w:ascii="Century Gothic" w:hAnsi="Century Gothic" w:cs="Arial"/>
          <w:szCs w:val="24"/>
          <w:lang w:val="es-ES"/>
        </w:rPr>
      </w:pPr>
    </w:p>
    <w:p w:rsidR="000612A7" w:rsidRPr="00DB6F96" w:rsidRDefault="000612A7" w:rsidP="00B2549F">
      <w:pPr>
        <w:pStyle w:val="Sangra2detindependiente"/>
        <w:widowControl/>
        <w:spacing w:line="360" w:lineRule="auto"/>
        <w:ind w:firstLine="0"/>
        <w:rPr>
          <w:rFonts w:ascii="Century Gothic" w:hAnsi="Century Gothic" w:cs="Arial"/>
          <w:szCs w:val="24"/>
          <w:lang w:val="es-ES"/>
        </w:rPr>
      </w:pPr>
    </w:p>
    <w:p w:rsidR="00E34519" w:rsidRPr="00B2549F" w:rsidRDefault="00991FAC" w:rsidP="00B2549F">
      <w:pPr>
        <w:tabs>
          <w:tab w:val="left" w:pos="0"/>
          <w:tab w:val="left" w:pos="284"/>
          <w:tab w:val="left" w:pos="426"/>
        </w:tabs>
        <w:spacing w:line="360" w:lineRule="auto"/>
        <w:jc w:val="both"/>
        <w:rPr>
          <w:rFonts w:ascii="Century Gothic" w:eastAsia="Calibri" w:hAnsi="Century Gothic" w:cs="Arial"/>
          <w:b/>
        </w:rPr>
      </w:pPr>
      <w:r>
        <w:rPr>
          <w:rFonts w:ascii="Century Gothic" w:eastAsia="Calibri" w:hAnsi="Century Gothic" w:cs="Arial"/>
          <w:b/>
        </w:rPr>
        <w:t xml:space="preserve">5. </w:t>
      </w:r>
      <w:r w:rsidR="00E34519" w:rsidRPr="00B2549F">
        <w:rPr>
          <w:rFonts w:ascii="Century Gothic" w:eastAsia="Calibri" w:hAnsi="Century Gothic" w:cs="Arial"/>
          <w:b/>
        </w:rPr>
        <w:t>Cuestión previa</w:t>
      </w:r>
    </w:p>
    <w:p w:rsidR="00E34519" w:rsidRPr="00DB6F96" w:rsidRDefault="00E34519" w:rsidP="00B2549F">
      <w:pPr>
        <w:tabs>
          <w:tab w:val="left" w:pos="0"/>
          <w:tab w:val="left" w:pos="284"/>
          <w:tab w:val="left" w:pos="426"/>
        </w:tabs>
        <w:spacing w:line="360" w:lineRule="auto"/>
        <w:jc w:val="both"/>
        <w:rPr>
          <w:rFonts w:ascii="Century Gothic" w:eastAsia="Calibri" w:hAnsi="Century Gothic" w:cs="Arial"/>
          <w:highlight w:val="yellow"/>
        </w:rPr>
      </w:pPr>
    </w:p>
    <w:p w:rsidR="000612A7" w:rsidRDefault="00B2549F" w:rsidP="00B2549F">
      <w:pPr>
        <w:tabs>
          <w:tab w:val="left" w:pos="0"/>
          <w:tab w:val="left" w:pos="284"/>
          <w:tab w:val="left" w:pos="426"/>
        </w:tabs>
        <w:spacing w:line="360" w:lineRule="auto"/>
        <w:jc w:val="both"/>
        <w:rPr>
          <w:rFonts w:ascii="Century Gothic" w:eastAsia="Calibri" w:hAnsi="Century Gothic" w:cs="Arial"/>
        </w:rPr>
      </w:pPr>
      <w:r>
        <w:rPr>
          <w:rFonts w:ascii="Century Gothic" w:eastAsia="Calibri" w:hAnsi="Century Gothic" w:cs="Arial"/>
        </w:rPr>
        <w:t xml:space="preserve">7. </w:t>
      </w:r>
      <w:r w:rsidR="00E34519" w:rsidRPr="00DB6F96">
        <w:rPr>
          <w:rFonts w:ascii="Century Gothic" w:eastAsia="Calibri" w:hAnsi="Century Gothic" w:cs="Arial"/>
        </w:rPr>
        <w:t xml:space="preserve">El </w:t>
      </w:r>
      <w:r w:rsidR="000612A7">
        <w:rPr>
          <w:rFonts w:ascii="Century Gothic" w:eastAsia="Calibri" w:hAnsi="Century Gothic" w:cs="Arial"/>
        </w:rPr>
        <w:t xml:space="preserve">señor </w:t>
      </w:r>
      <w:r w:rsidR="000612A7">
        <w:rPr>
          <w:rFonts w:ascii="Century Gothic" w:hAnsi="Century Gothic" w:cs="Arial"/>
        </w:rPr>
        <w:t>Albero Pico Arenas solicitó la protección de su derecho fundamental de petición, al igual que el derecho que le asistir</w:t>
      </w:r>
      <w:r w:rsidR="00A83EBF">
        <w:rPr>
          <w:rFonts w:ascii="Century Gothic" w:hAnsi="Century Gothic" w:cs="Arial"/>
        </w:rPr>
        <w:t>ía</w:t>
      </w:r>
      <w:r w:rsidR="000612A7">
        <w:rPr>
          <w:rFonts w:ascii="Century Gothic" w:hAnsi="Century Gothic" w:cs="Arial"/>
        </w:rPr>
        <w:t xml:space="preserve"> al señor Enrique Ochoa González</w:t>
      </w:r>
      <w:r w:rsidR="00E34519" w:rsidRPr="00DB6F96">
        <w:rPr>
          <w:rFonts w:ascii="Century Gothic" w:eastAsia="Calibri" w:hAnsi="Century Gothic" w:cs="Arial"/>
        </w:rPr>
        <w:t>. Sin embargo,</w:t>
      </w:r>
      <w:r w:rsidR="000612A7">
        <w:rPr>
          <w:rFonts w:ascii="Century Gothic" w:eastAsia="Calibri" w:hAnsi="Century Gothic" w:cs="Arial"/>
        </w:rPr>
        <w:t xml:space="preserve"> al expediente no se aportó ningún documento que permita establecer la facultad que tendría el aquí accionante para representar los derechos del señor Ochoa González</w:t>
      </w:r>
      <w:r w:rsidR="005F3723">
        <w:rPr>
          <w:rFonts w:ascii="Century Gothic" w:eastAsia="Calibri" w:hAnsi="Century Gothic" w:cs="Arial"/>
        </w:rPr>
        <w:t xml:space="preserve"> o su imposibilidad de comparecer directamente</w:t>
      </w:r>
      <w:r w:rsidR="000612A7">
        <w:rPr>
          <w:rFonts w:ascii="Century Gothic" w:eastAsia="Calibri" w:hAnsi="Century Gothic" w:cs="Arial"/>
        </w:rPr>
        <w:t xml:space="preserve">. </w:t>
      </w:r>
    </w:p>
    <w:p w:rsidR="000612A7" w:rsidRDefault="000612A7" w:rsidP="00B2549F">
      <w:pPr>
        <w:tabs>
          <w:tab w:val="left" w:pos="0"/>
          <w:tab w:val="left" w:pos="284"/>
          <w:tab w:val="left" w:pos="426"/>
        </w:tabs>
        <w:spacing w:line="360" w:lineRule="auto"/>
        <w:jc w:val="both"/>
        <w:rPr>
          <w:rFonts w:ascii="Century Gothic" w:eastAsia="Calibri" w:hAnsi="Century Gothic" w:cs="Arial"/>
        </w:rPr>
      </w:pPr>
    </w:p>
    <w:p w:rsidR="000612A7" w:rsidRDefault="00B2549F" w:rsidP="00B2549F">
      <w:pPr>
        <w:tabs>
          <w:tab w:val="left" w:pos="0"/>
          <w:tab w:val="left" w:pos="284"/>
          <w:tab w:val="left" w:pos="426"/>
        </w:tabs>
        <w:spacing w:line="360" w:lineRule="auto"/>
        <w:jc w:val="both"/>
        <w:rPr>
          <w:rFonts w:ascii="Century Gothic" w:eastAsia="Calibri" w:hAnsi="Century Gothic" w:cs="Arial"/>
        </w:rPr>
      </w:pPr>
      <w:r>
        <w:rPr>
          <w:rFonts w:ascii="Century Gothic" w:eastAsia="Calibri" w:hAnsi="Century Gothic" w:cs="Arial"/>
        </w:rPr>
        <w:t xml:space="preserve">8. </w:t>
      </w:r>
      <w:r w:rsidR="000612A7">
        <w:rPr>
          <w:rFonts w:ascii="Century Gothic" w:eastAsia="Calibri" w:hAnsi="Century Gothic" w:cs="Arial"/>
        </w:rPr>
        <w:t xml:space="preserve">En consecuencia, el despacho advierte que no se cumplió </w:t>
      </w:r>
      <w:r w:rsidR="00E34519" w:rsidRPr="00DB6F96">
        <w:rPr>
          <w:rFonts w:ascii="Century Gothic" w:eastAsia="Calibri" w:hAnsi="Century Gothic" w:cs="Arial"/>
        </w:rPr>
        <w:t xml:space="preserve">con los requisitos de legitimación </w:t>
      </w:r>
      <w:r w:rsidR="000612A7">
        <w:rPr>
          <w:rFonts w:ascii="Century Gothic" w:eastAsia="Calibri" w:hAnsi="Century Gothic" w:cs="Arial"/>
        </w:rPr>
        <w:t xml:space="preserve">previstos en el Decreto </w:t>
      </w:r>
      <w:r w:rsidR="00E34519" w:rsidRPr="00DB6F96">
        <w:rPr>
          <w:rFonts w:ascii="Century Gothic" w:eastAsia="Calibri" w:hAnsi="Century Gothic" w:cs="Arial"/>
        </w:rPr>
        <w:t>en el 2591 de 1991</w:t>
      </w:r>
      <w:r w:rsidR="00E34519" w:rsidRPr="00DB6F96">
        <w:rPr>
          <w:rStyle w:val="Refdenotaalpie"/>
          <w:rFonts w:ascii="Century Gothic" w:eastAsia="Calibri" w:hAnsi="Century Gothic" w:cs="Arial"/>
        </w:rPr>
        <w:footnoteReference w:id="2"/>
      </w:r>
      <w:r w:rsidR="000612A7">
        <w:rPr>
          <w:rFonts w:ascii="Century Gothic" w:eastAsia="Calibri" w:hAnsi="Century Gothic" w:cs="Arial"/>
        </w:rPr>
        <w:t xml:space="preserve">, </w:t>
      </w:r>
      <w:r w:rsidR="005F3723">
        <w:rPr>
          <w:rFonts w:ascii="Century Gothic" w:eastAsia="Calibri" w:hAnsi="Century Gothic" w:cs="Arial"/>
        </w:rPr>
        <w:t>por lo que no se pronunciara frente a la vulneración del derecho de petición de quien no está representado en este proceso.</w:t>
      </w:r>
    </w:p>
    <w:p w:rsidR="00E34519" w:rsidRPr="00DB6F96" w:rsidRDefault="00E34519" w:rsidP="00B2549F">
      <w:pPr>
        <w:spacing w:line="360" w:lineRule="auto"/>
        <w:jc w:val="both"/>
        <w:rPr>
          <w:rFonts w:ascii="Century Gothic" w:eastAsia="Calibri" w:hAnsi="Century Gothic" w:cs="Arial"/>
          <w:lang w:val="es-CO"/>
        </w:rPr>
      </w:pPr>
    </w:p>
    <w:p w:rsidR="005F3723" w:rsidRDefault="00991FAC" w:rsidP="00B2549F">
      <w:pPr>
        <w:tabs>
          <w:tab w:val="left" w:pos="0"/>
          <w:tab w:val="left" w:pos="284"/>
          <w:tab w:val="left" w:pos="426"/>
        </w:tabs>
        <w:spacing w:line="360" w:lineRule="auto"/>
        <w:jc w:val="both"/>
        <w:rPr>
          <w:rFonts w:ascii="Century Gothic" w:eastAsia="Calibri" w:hAnsi="Century Gothic" w:cs="Arial"/>
          <w:b/>
        </w:rPr>
      </w:pPr>
      <w:r>
        <w:rPr>
          <w:rFonts w:ascii="Century Gothic" w:eastAsia="Calibri" w:hAnsi="Century Gothic" w:cs="Arial"/>
          <w:b/>
        </w:rPr>
        <w:t>6</w:t>
      </w:r>
      <w:r w:rsidR="005F3723">
        <w:rPr>
          <w:rFonts w:ascii="Century Gothic" w:eastAsia="Calibri" w:hAnsi="Century Gothic" w:cs="Arial"/>
          <w:b/>
        </w:rPr>
        <w:t>. Asunto a resolver</w:t>
      </w:r>
    </w:p>
    <w:p w:rsidR="005F3723" w:rsidRDefault="005F3723" w:rsidP="00B2549F">
      <w:pPr>
        <w:tabs>
          <w:tab w:val="left" w:pos="0"/>
          <w:tab w:val="left" w:pos="284"/>
          <w:tab w:val="left" w:pos="426"/>
        </w:tabs>
        <w:spacing w:line="360" w:lineRule="auto"/>
        <w:jc w:val="both"/>
        <w:rPr>
          <w:rFonts w:ascii="Century Gothic" w:eastAsia="Calibri" w:hAnsi="Century Gothic" w:cs="Arial"/>
        </w:rPr>
      </w:pPr>
    </w:p>
    <w:p w:rsidR="005F3723" w:rsidRPr="005F3723" w:rsidRDefault="00B2549F" w:rsidP="00B2549F">
      <w:pPr>
        <w:tabs>
          <w:tab w:val="left" w:pos="0"/>
          <w:tab w:val="left" w:pos="284"/>
          <w:tab w:val="left" w:pos="426"/>
        </w:tabs>
        <w:spacing w:line="360" w:lineRule="auto"/>
        <w:jc w:val="both"/>
        <w:rPr>
          <w:rFonts w:ascii="Century Gothic" w:hAnsi="Century Gothic" w:cs="Arial"/>
        </w:rPr>
      </w:pPr>
      <w:r>
        <w:rPr>
          <w:rFonts w:ascii="Century Gothic" w:eastAsia="Calibri" w:hAnsi="Century Gothic" w:cs="Arial"/>
        </w:rPr>
        <w:t xml:space="preserve">9. </w:t>
      </w:r>
      <w:r w:rsidR="005F3723">
        <w:rPr>
          <w:rFonts w:ascii="Century Gothic" w:eastAsia="Calibri" w:hAnsi="Century Gothic" w:cs="Arial"/>
        </w:rPr>
        <w:t xml:space="preserve">El despacho debe establecer si el Colegio Nacional de Periodistas vulneró el derecho fundamental de petición del señor </w:t>
      </w:r>
      <w:r w:rsidR="005F3723">
        <w:rPr>
          <w:rFonts w:ascii="Century Gothic" w:hAnsi="Century Gothic" w:cs="Arial"/>
        </w:rPr>
        <w:t xml:space="preserve">Albero Pico Arenas, al no contestar de fondo la petición del 23 de </w:t>
      </w:r>
      <w:r w:rsidR="00065E0D">
        <w:rPr>
          <w:rFonts w:ascii="Century Gothic" w:hAnsi="Century Gothic" w:cs="Arial"/>
        </w:rPr>
        <w:t>febrero de</w:t>
      </w:r>
      <w:r w:rsidR="005F3723">
        <w:rPr>
          <w:rFonts w:ascii="Century Gothic" w:hAnsi="Century Gothic" w:cs="Arial"/>
        </w:rPr>
        <w:t xml:space="preserve"> 2020. </w:t>
      </w:r>
      <w:r w:rsidR="005F3723">
        <w:rPr>
          <w:rFonts w:ascii="Century Gothic" w:eastAsia="Calibri" w:hAnsi="Century Gothic" w:cs="Arial"/>
        </w:rPr>
        <w:t>De igual forma, el despacho debe resolver lo relativo a la vulneración del derecho de petición a la que alude el accionante, por la no respuesta de fondo a la petición que le formuló al Ministerio de Trabajo el 27 de febrero de 2020.</w:t>
      </w:r>
    </w:p>
    <w:p w:rsidR="00E34519" w:rsidRPr="00DB6F96" w:rsidRDefault="00E34519" w:rsidP="00B2549F">
      <w:pPr>
        <w:pStyle w:val="Sangra2detindependiente"/>
        <w:widowControl/>
        <w:spacing w:line="360" w:lineRule="auto"/>
        <w:ind w:firstLine="0"/>
        <w:rPr>
          <w:rFonts w:ascii="Century Gothic" w:hAnsi="Century Gothic" w:cs="Arial"/>
          <w:b/>
          <w:szCs w:val="24"/>
          <w:lang w:val="es-ES"/>
        </w:rPr>
      </w:pPr>
    </w:p>
    <w:p w:rsidR="00E34519" w:rsidRPr="005F3723" w:rsidRDefault="00991FAC" w:rsidP="00B2549F">
      <w:pPr>
        <w:pStyle w:val="Sangra2detindependiente"/>
        <w:widowControl/>
        <w:spacing w:line="360" w:lineRule="auto"/>
        <w:ind w:firstLine="0"/>
        <w:rPr>
          <w:rFonts w:ascii="Century Gothic" w:hAnsi="Century Gothic" w:cs="Arial"/>
          <w:b/>
          <w:szCs w:val="24"/>
          <w:lang w:val="es-ES"/>
        </w:rPr>
      </w:pPr>
      <w:r>
        <w:rPr>
          <w:rFonts w:ascii="Century Gothic" w:hAnsi="Century Gothic" w:cs="Arial"/>
          <w:b/>
          <w:szCs w:val="24"/>
          <w:lang w:val="es-ES"/>
        </w:rPr>
        <w:t xml:space="preserve">7. </w:t>
      </w:r>
      <w:r w:rsidR="00E34519" w:rsidRPr="005F3723">
        <w:rPr>
          <w:rFonts w:ascii="Century Gothic" w:hAnsi="Century Gothic" w:cs="Arial"/>
          <w:b/>
          <w:szCs w:val="24"/>
          <w:lang w:val="es-ES"/>
        </w:rPr>
        <w:t>Derecho de Petición</w:t>
      </w:r>
    </w:p>
    <w:p w:rsidR="00E34519" w:rsidRPr="00DB6F96" w:rsidRDefault="00E34519" w:rsidP="00B2549F">
      <w:pPr>
        <w:pStyle w:val="Sangra2detindependiente"/>
        <w:widowControl/>
        <w:spacing w:line="360" w:lineRule="auto"/>
        <w:ind w:firstLine="0"/>
        <w:rPr>
          <w:rFonts w:ascii="Century Gothic" w:hAnsi="Century Gothic" w:cs="Arial"/>
          <w:b/>
          <w:szCs w:val="24"/>
          <w:lang w:val="es-ES"/>
        </w:rPr>
      </w:pPr>
    </w:p>
    <w:p w:rsidR="00E34519" w:rsidRPr="00DB6F96" w:rsidRDefault="00B2549F" w:rsidP="00B2549F">
      <w:pPr>
        <w:pStyle w:val="Sangra2detindependiente"/>
        <w:widowControl/>
        <w:spacing w:line="360" w:lineRule="auto"/>
        <w:ind w:firstLine="0"/>
        <w:rPr>
          <w:rFonts w:ascii="Century Gothic" w:hAnsi="Century Gothic" w:cs="Arial"/>
          <w:i/>
          <w:szCs w:val="24"/>
          <w:lang w:val="es-ES"/>
        </w:rPr>
      </w:pPr>
      <w:r>
        <w:rPr>
          <w:rFonts w:ascii="Century Gothic" w:hAnsi="Century Gothic" w:cs="Arial"/>
          <w:szCs w:val="24"/>
          <w:lang w:val="es-ES"/>
        </w:rPr>
        <w:t xml:space="preserve">10. </w:t>
      </w:r>
      <w:r w:rsidR="00E34519" w:rsidRPr="00DB6F96">
        <w:rPr>
          <w:rFonts w:ascii="Century Gothic" w:hAnsi="Century Gothic" w:cs="Arial"/>
          <w:szCs w:val="24"/>
          <w:lang w:val="es-ES"/>
        </w:rPr>
        <w:t xml:space="preserve">El artículo 23 de la Constitución Política consagra: </w:t>
      </w:r>
      <w:r w:rsidR="00E34519" w:rsidRPr="00DB6F96">
        <w:rPr>
          <w:rFonts w:ascii="Century Gothic" w:hAnsi="Century Gothic" w:cs="Arial"/>
          <w:i/>
          <w:szCs w:val="24"/>
          <w:lang w:val="es-ES"/>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rsidR="00E34519" w:rsidRPr="00DB6F96" w:rsidRDefault="00E34519" w:rsidP="00B2549F">
      <w:pPr>
        <w:pStyle w:val="Sangra2detindependiente"/>
        <w:widowControl/>
        <w:spacing w:line="360" w:lineRule="auto"/>
        <w:ind w:firstLine="0"/>
        <w:rPr>
          <w:rFonts w:ascii="Century Gothic" w:hAnsi="Century Gothic" w:cs="Arial"/>
          <w:b/>
          <w:szCs w:val="24"/>
          <w:lang w:val="es-ES"/>
        </w:rPr>
      </w:pPr>
    </w:p>
    <w:p w:rsidR="00E34519" w:rsidRPr="00DB6F96" w:rsidRDefault="00B2549F" w:rsidP="00B2549F">
      <w:pPr>
        <w:pStyle w:val="Sangradetextonormal"/>
        <w:spacing w:line="360" w:lineRule="auto"/>
        <w:ind w:left="0"/>
        <w:rPr>
          <w:rFonts w:ascii="Century Gothic" w:hAnsi="Century Gothic" w:cs="Arial"/>
          <w:szCs w:val="24"/>
          <w:lang w:val="es-ES"/>
        </w:rPr>
      </w:pPr>
      <w:r>
        <w:rPr>
          <w:rFonts w:ascii="Century Gothic" w:hAnsi="Century Gothic" w:cs="Arial"/>
          <w:szCs w:val="24"/>
          <w:lang w:val="es-ES"/>
        </w:rPr>
        <w:t xml:space="preserve">11. </w:t>
      </w:r>
      <w:r w:rsidR="00E34519" w:rsidRPr="00DB6F96">
        <w:rPr>
          <w:rFonts w:ascii="Century Gothic" w:hAnsi="Century Gothic" w:cs="Arial"/>
          <w:szCs w:val="24"/>
          <w:lang w:val="es-ES"/>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00E34519" w:rsidRPr="00DB6F96">
        <w:rPr>
          <w:rStyle w:val="Refdenotaalpie"/>
          <w:rFonts w:ascii="Century Gothic" w:hAnsi="Century Gothic" w:cs="Arial"/>
          <w:szCs w:val="24"/>
          <w:lang w:val="es-ES"/>
        </w:rPr>
        <w:footnoteReference w:id="3"/>
      </w:r>
      <w:r w:rsidR="00E34519" w:rsidRPr="00DB6F96">
        <w:rPr>
          <w:rFonts w:ascii="Century Gothic" w:hAnsi="Century Gothic" w:cs="Arial"/>
          <w:szCs w:val="24"/>
          <w:lang w:val="es-ES"/>
        </w:rPr>
        <w:t>, estableciendo las reglas básicas que rigen el derecho de petición:</w:t>
      </w:r>
    </w:p>
    <w:p w:rsidR="00733805" w:rsidRDefault="00733805" w:rsidP="00733805">
      <w:pPr>
        <w:pStyle w:val="Sangradetextonormal"/>
        <w:spacing w:line="360" w:lineRule="auto"/>
        <w:ind w:left="0"/>
        <w:rPr>
          <w:rFonts w:ascii="Century Gothic" w:hAnsi="Century Gothic" w:cs="Arial"/>
          <w:szCs w:val="24"/>
          <w:lang w:val="es-ES"/>
        </w:rPr>
      </w:pPr>
    </w:p>
    <w:p w:rsidR="00E34519" w:rsidRPr="00DB6F96" w:rsidRDefault="00870C8E" w:rsidP="00B2549F">
      <w:pPr>
        <w:pStyle w:val="Sangradetextonormal"/>
        <w:spacing w:line="360" w:lineRule="auto"/>
        <w:ind w:left="0"/>
        <w:rPr>
          <w:rFonts w:ascii="Century Gothic" w:hAnsi="Century Gothic" w:cs="Arial"/>
          <w:szCs w:val="24"/>
          <w:lang w:val="es-ES"/>
        </w:rPr>
      </w:pPr>
      <w:r>
        <w:rPr>
          <w:rFonts w:ascii="Century Gothic" w:hAnsi="Century Gothic" w:cs="Arial"/>
          <w:szCs w:val="24"/>
          <w:lang w:val="es-ES"/>
        </w:rPr>
        <w:t xml:space="preserve">12. </w:t>
      </w:r>
      <w:r w:rsidR="00E34519" w:rsidRPr="00DB6F96">
        <w:rPr>
          <w:rFonts w:ascii="Century Gothic" w:hAnsi="Century Gothic" w:cs="Arial"/>
          <w:szCs w:val="24"/>
          <w:lang w:val="es-ES"/>
        </w:rPr>
        <w:t>El derecho de petición es fundamental y determinante para la efectividad de los mecanismos de la democracia participativ</w:t>
      </w:r>
      <w:r w:rsidR="00733805">
        <w:rPr>
          <w:rFonts w:ascii="Century Gothic" w:hAnsi="Century Gothic" w:cs="Arial"/>
          <w:szCs w:val="24"/>
          <w:lang w:val="es-ES"/>
        </w:rPr>
        <w:t xml:space="preserve">a. </w:t>
      </w:r>
      <w:r w:rsidR="00E34519" w:rsidRPr="00DB6F96">
        <w:rPr>
          <w:rFonts w:ascii="Century Gothic" w:hAnsi="Century Gothic" w:cs="Arial"/>
          <w:szCs w:val="24"/>
          <w:lang w:val="es-ES"/>
        </w:rPr>
        <w:t>El núcleo esencial del derecho de petición reside en la resolución pronta y oportuna de la cuestión</w:t>
      </w:r>
      <w:r w:rsidR="00733805">
        <w:rPr>
          <w:rFonts w:ascii="Century Gothic" w:hAnsi="Century Gothic" w:cs="Arial"/>
          <w:szCs w:val="24"/>
          <w:lang w:val="es-ES"/>
        </w:rPr>
        <w:t xml:space="preserve">. </w:t>
      </w:r>
      <w:r w:rsidR="00E34519" w:rsidRPr="00DB6F96">
        <w:rPr>
          <w:rFonts w:ascii="Century Gothic" w:hAnsi="Century Gothic" w:cs="Arial"/>
          <w:szCs w:val="24"/>
          <w:lang w:val="es-ES"/>
        </w:rPr>
        <w:t>La respuesta debe cumplir con estos requisitos:</w:t>
      </w:r>
      <w:r w:rsidR="00733805">
        <w:rPr>
          <w:rFonts w:ascii="Century Gothic" w:hAnsi="Century Gothic" w:cs="Arial"/>
          <w:szCs w:val="24"/>
          <w:lang w:val="es-ES"/>
        </w:rPr>
        <w:t xml:space="preserve"> i) </w:t>
      </w:r>
      <w:r w:rsidR="00E34519" w:rsidRPr="00733805">
        <w:rPr>
          <w:rFonts w:ascii="Century Gothic" w:hAnsi="Century Gothic" w:cs="Arial"/>
          <w:szCs w:val="24"/>
          <w:lang w:val="es-ES"/>
        </w:rPr>
        <w:t>De</w:t>
      </w:r>
      <w:r w:rsidR="00733805">
        <w:rPr>
          <w:rFonts w:ascii="Century Gothic" w:hAnsi="Century Gothic" w:cs="Arial"/>
          <w:szCs w:val="24"/>
          <w:lang w:val="es-ES"/>
        </w:rPr>
        <w:t>be</w:t>
      </w:r>
      <w:r w:rsidR="00E34519" w:rsidRPr="00733805">
        <w:rPr>
          <w:rFonts w:ascii="Century Gothic" w:hAnsi="Century Gothic" w:cs="Arial"/>
          <w:szCs w:val="24"/>
          <w:lang w:val="es-ES"/>
        </w:rPr>
        <w:t xml:space="preserve"> ser oportuna</w:t>
      </w:r>
      <w:r w:rsidR="00733805">
        <w:rPr>
          <w:rFonts w:ascii="Century Gothic" w:hAnsi="Century Gothic" w:cs="Arial"/>
          <w:szCs w:val="24"/>
          <w:lang w:val="es-ES"/>
        </w:rPr>
        <w:t xml:space="preserve">, ii) </w:t>
      </w:r>
      <w:r w:rsidR="00E34519" w:rsidRPr="00733805">
        <w:rPr>
          <w:rFonts w:ascii="Century Gothic" w:hAnsi="Century Gothic" w:cs="Arial"/>
          <w:szCs w:val="24"/>
          <w:lang w:val="es-ES"/>
        </w:rPr>
        <w:t>Debe resolverse de fondo, clara, precisa y de manera congruente con lo solicitado y</w:t>
      </w:r>
      <w:r w:rsidR="00733805">
        <w:rPr>
          <w:rFonts w:ascii="Century Gothic" w:hAnsi="Century Gothic" w:cs="Arial"/>
          <w:szCs w:val="24"/>
          <w:lang w:val="es-ES"/>
        </w:rPr>
        <w:t>, iii) d</w:t>
      </w:r>
      <w:r w:rsidR="00E34519" w:rsidRPr="00733805">
        <w:rPr>
          <w:rFonts w:ascii="Century Gothic" w:hAnsi="Century Gothic" w:cs="Arial"/>
          <w:szCs w:val="24"/>
          <w:lang w:val="es-ES"/>
        </w:rPr>
        <w:t>ebe ser puesta en conocimiento del peticionario</w:t>
      </w:r>
      <w:r w:rsidR="00733805">
        <w:rPr>
          <w:rFonts w:ascii="Century Gothic" w:hAnsi="Century Gothic" w:cs="Arial"/>
          <w:szCs w:val="24"/>
          <w:lang w:val="es-ES"/>
        </w:rPr>
        <w:t xml:space="preserve">. </w:t>
      </w:r>
      <w:r w:rsidR="00E34519" w:rsidRPr="00DB6F96">
        <w:rPr>
          <w:rFonts w:ascii="Century Gothic" w:hAnsi="Century Gothic" w:cs="Arial"/>
          <w:szCs w:val="24"/>
          <w:lang w:val="es-ES"/>
        </w:rPr>
        <w:t>Si no cumple con estos requisitos se incurre en una violación al derecho constitucional fundamental de petición.</w:t>
      </w:r>
    </w:p>
    <w:p w:rsidR="00733805" w:rsidRDefault="00733805" w:rsidP="00733805">
      <w:pPr>
        <w:pStyle w:val="Sangradetextonormal"/>
        <w:spacing w:line="360" w:lineRule="auto"/>
        <w:ind w:left="0"/>
        <w:rPr>
          <w:rFonts w:ascii="Century Gothic" w:hAnsi="Century Gothic" w:cs="Arial"/>
          <w:szCs w:val="24"/>
          <w:lang w:val="es-ES"/>
        </w:rPr>
      </w:pPr>
    </w:p>
    <w:p w:rsidR="00E34519" w:rsidRPr="00733805" w:rsidRDefault="00870C8E" w:rsidP="00733805">
      <w:pPr>
        <w:pStyle w:val="Sangradetextonormal"/>
        <w:spacing w:line="360" w:lineRule="auto"/>
        <w:ind w:left="0"/>
        <w:rPr>
          <w:rFonts w:ascii="Century Gothic" w:hAnsi="Century Gothic" w:cs="Arial"/>
          <w:szCs w:val="24"/>
          <w:lang w:val="es-ES"/>
        </w:rPr>
      </w:pPr>
      <w:r w:rsidRPr="00870C8E">
        <w:rPr>
          <w:rFonts w:ascii="Century Gothic" w:hAnsi="Century Gothic" w:cs="Arial"/>
          <w:szCs w:val="24"/>
          <w:lang w:val="es-ES"/>
        </w:rPr>
        <w:t xml:space="preserve">13. </w:t>
      </w:r>
      <w:r w:rsidR="00E34519" w:rsidRPr="00870C8E">
        <w:rPr>
          <w:rFonts w:ascii="Century Gothic" w:hAnsi="Century Gothic" w:cs="Arial"/>
          <w:szCs w:val="24"/>
          <w:lang w:val="es-ES"/>
        </w:rPr>
        <w:t>La respuesta no implica la aceptación de lo solicitado ni tampoco se concreta siempre en una respuesta escrita.</w:t>
      </w:r>
      <w:r w:rsidR="00733805" w:rsidRPr="00870C8E">
        <w:rPr>
          <w:rFonts w:ascii="Century Gothic" w:hAnsi="Century Gothic" w:cs="Arial"/>
          <w:szCs w:val="24"/>
          <w:lang w:val="es-ES"/>
        </w:rPr>
        <w:t xml:space="preserve"> </w:t>
      </w:r>
      <w:r w:rsidR="00E34519" w:rsidRPr="00DB6F96">
        <w:rPr>
          <w:rFonts w:ascii="Century Gothic" w:hAnsi="Century Gothic" w:cs="Arial"/>
          <w:szCs w:val="24"/>
          <w:lang w:val="es-ES"/>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00E34519" w:rsidRPr="00DB6F96">
        <w:rPr>
          <w:rStyle w:val="Refdenotaalpie"/>
          <w:rFonts w:ascii="Century Gothic" w:hAnsi="Century Gothic" w:cs="Arial"/>
          <w:szCs w:val="24"/>
          <w:lang w:val="es-ES"/>
        </w:rPr>
        <w:footnoteReference w:id="4"/>
      </w:r>
      <w:r w:rsidR="00E34519" w:rsidRPr="00DB6F96">
        <w:rPr>
          <w:rFonts w:ascii="Century Gothic" w:hAnsi="Century Gothic" w:cs="Arial"/>
          <w:szCs w:val="24"/>
          <w:lang w:val="es-ES"/>
        </w:rPr>
        <w:t xml:space="preserve">. </w:t>
      </w:r>
    </w:p>
    <w:p w:rsidR="00E34519" w:rsidRPr="00DB6F96" w:rsidRDefault="00870C8E" w:rsidP="00B2549F">
      <w:pPr>
        <w:spacing w:line="360" w:lineRule="auto"/>
        <w:jc w:val="both"/>
        <w:rPr>
          <w:rFonts w:ascii="Century Gothic" w:hAnsi="Century Gothic" w:cs="Arial"/>
        </w:rPr>
      </w:pPr>
      <w:r>
        <w:rPr>
          <w:rFonts w:ascii="Century Gothic" w:hAnsi="Century Gothic" w:cs="Arial"/>
        </w:rPr>
        <w:t xml:space="preserve">14. </w:t>
      </w:r>
      <w:r w:rsidR="00E34519" w:rsidRPr="00DB6F96">
        <w:rPr>
          <w:rFonts w:ascii="Century Gothic" w:hAnsi="Century Gothic" w:cs="Arial"/>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r w:rsidR="00733805">
        <w:rPr>
          <w:rFonts w:ascii="Century Gothic" w:hAnsi="Century Gothic" w:cs="Arial"/>
        </w:rPr>
        <w:t xml:space="preserve"> </w:t>
      </w:r>
      <w:r w:rsidR="00E34519" w:rsidRPr="00DB6F96">
        <w:rPr>
          <w:rFonts w:ascii="Century Gothic" w:hAnsi="Century Gothic" w:cs="Arial"/>
        </w:rPr>
        <w:t>Pronta resolución quiere decir que la autoridad está obligada a contestar la solicitud de manera oportuna, aunque el sentido de la decisión dependerá de las circunstancias de cada caso en particular.</w:t>
      </w:r>
    </w:p>
    <w:p w:rsidR="00E34519" w:rsidRPr="00DB6F96" w:rsidRDefault="00E34519" w:rsidP="00B2549F">
      <w:pPr>
        <w:spacing w:line="360" w:lineRule="auto"/>
        <w:jc w:val="both"/>
        <w:rPr>
          <w:rFonts w:ascii="Century Gothic" w:hAnsi="Century Gothic" w:cs="Arial"/>
        </w:rPr>
      </w:pPr>
    </w:p>
    <w:p w:rsidR="00E34519" w:rsidRPr="00DB6F96" w:rsidRDefault="00870C8E" w:rsidP="00B2549F">
      <w:pPr>
        <w:spacing w:line="360" w:lineRule="auto"/>
        <w:jc w:val="both"/>
        <w:rPr>
          <w:rFonts w:ascii="Century Gothic" w:hAnsi="Century Gothic" w:cs="Arial"/>
        </w:rPr>
      </w:pPr>
      <w:r>
        <w:rPr>
          <w:rFonts w:ascii="Century Gothic" w:hAnsi="Century Gothic" w:cs="Arial"/>
        </w:rPr>
        <w:t xml:space="preserve">15. </w:t>
      </w:r>
      <w:r w:rsidR="00E34519" w:rsidRPr="00DB6F96">
        <w:rPr>
          <w:rFonts w:ascii="Century Gothic" w:hAnsi="Century Gothic" w:cs="Arial"/>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00E34519" w:rsidRPr="00DB6F96">
        <w:rPr>
          <w:rStyle w:val="Refdenotaalpie"/>
          <w:rFonts w:ascii="Century Gothic" w:hAnsi="Century Gothic" w:cs="Arial"/>
        </w:rPr>
        <w:footnoteReference w:id="5"/>
      </w:r>
      <w:r w:rsidR="00E34519" w:rsidRPr="00DB6F96">
        <w:rPr>
          <w:rFonts w:ascii="Century Gothic" w:hAnsi="Century Gothic" w:cs="Arial"/>
        </w:rPr>
        <w:t>.</w:t>
      </w:r>
    </w:p>
    <w:p w:rsidR="00305DA1" w:rsidRDefault="00305DA1" w:rsidP="00B2549F">
      <w:pPr>
        <w:spacing w:line="360" w:lineRule="auto"/>
        <w:jc w:val="both"/>
        <w:rPr>
          <w:rFonts w:ascii="Century Gothic" w:hAnsi="Century Gothic" w:cs="Arial"/>
          <w:b/>
        </w:rPr>
      </w:pPr>
    </w:p>
    <w:p w:rsidR="00E34519" w:rsidRPr="00305DA1" w:rsidRDefault="00991FAC" w:rsidP="00B2549F">
      <w:pPr>
        <w:spacing w:line="360" w:lineRule="auto"/>
        <w:jc w:val="both"/>
        <w:rPr>
          <w:rFonts w:ascii="Century Gothic" w:hAnsi="Century Gothic" w:cs="Arial"/>
          <w:b/>
        </w:rPr>
      </w:pPr>
      <w:r>
        <w:rPr>
          <w:rFonts w:ascii="Century Gothic" w:hAnsi="Century Gothic" w:cs="Arial"/>
          <w:b/>
        </w:rPr>
        <w:t xml:space="preserve">8. </w:t>
      </w:r>
      <w:r w:rsidR="00E34519" w:rsidRPr="00305DA1">
        <w:rPr>
          <w:rFonts w:ascii="Century Gothic" w:hAnsi="Century Gothic" w:cs="Arial"/>
          <w:b/>
        </w:rPr>
        <w:t>C</w:t>
      </w:r>
      <w:r w:rsidR="00305DA1">
        <w:rPr>
          <w:rFonts w:ascii="Century Gothic" w:hAnsi="Century Gothic" w:cs="Arial"/>
          <w:b/>
        </w:rPr>
        <w:t>aso en concreto</w:t>
      </w:r>
    </w:p>
    <w:p w:rsidR="00E34519" w:rsidRPr="00DB6F96" w:rsidRDefault="00E34519" w:rsidP="00B2549F">
      <w:pPr>
        <w:spacing w:line="360" w:lineRule="auto"/>
        <w:jc w:val="both"/>
        <w:rPr>
          <w:rFonts w:ascii="Century Gothic" w:hAnsi="Century Gothic" w:cs="Arial"/>
        </w:rPr>
      </w:pPr>
    </w:p>
    <w:p w:rsidR="00E34519" w:rsidRPr="00305DA1" w:rsidRDefault="00991FAC" w:rsidP="00B2549F">
      <w:pPr>
        <w:spacing w:line="360" w:lineRule="auto"/>
        <w:jc w:val="both"/>
        <w:rPr>
          <w:rFonts w:ascii="Century Gothic" w:hAnsi="Century Gothic" w:cs="Arial"/>
          <w:b/>
        </w:rPr>
      </w:pPr>
      <w:r>
        <w:rPr>
          <w:rFonts w:ascii="Century Gothic" w:hAnsi="Century Gothic" w:cs="Arial"/>
          <w:b/>
        </w:rPr>
        <w:t xml:space="preserve">8.1. </w:t>
      </w:r>
      <w:r w:rsidR="00305DA1">
        <w:rPr>
          <w:rFonts w:ascii="Century Gothic" w:hAnsi="Century Gothic" w:cs="Arial"/>
          <w:b/>
        </w:rPr>
        <w:t>D</w:t>
      </w:r>
      <w:r w:rsidR="00E34519" w:rsidRPr="00305DA1">
        <w:rPr>
          <w:rFonts w:ascii="Century Gothic" w:hAnsi="Century Gothic" w:cs="Arial"/>
          <w:b/>
        </w:rPr>
        <w:t>e</w:t>
      </w:r>
      <w:r w:rsidR="00305DA1">
        <w:rPr>
          <w:rFonts w:ascii="Century Gothic" w:hAnsi="Century Gothic" w:cs="Arial"/>
          <w:b/>
        </w:rPr>
        <w:t>l</w:t>
      </w:r>
      <w:r w:rsidR="00E34519" w:rsidRPr="00305DA1">
        <w:rPr>
          <w:rFonts w:ascii="Century Gothic" w:hAnsi="Century Gothic" w:cs="Arial"/>
          <w:b/>
        </w:rPr>
        <w:t xml:space="preserve"> </w:t>
      </w:r>
      <w:r w:rsidR="00305DA1">
        <w:rPr>
          <w:rFonts w:ascii="Century Gothic" w:hAnsi="Century Gothic" w:cs="Arial"/>
          <w:b/>
        </w:rPr>
        <w:t xml:space="preserve">derecho de petición que se presentó </w:t>
      </w:r>
      <w:r w:rsidR="00E34519" w:rsidRPr="00305DA1">
        <w:rPr>
          <w:rFonts w:ascii="Century Gothic" w:hAnsi="Century Gothic" w:cs="Arial"/>
          <w:b/>
        </w:rPr>
        <w:t xml:space="preserve">ante el Colegio </w:t>
      </w:r>
      <w:r w:rsidR="00305DA1">
        <w:rPr>
          <w:rFonts w:ascii="Century Gothic" w:hAnsi="Century Gothic" w:cs="Arial"/>
          <w:b/>
        </w:rPr>
        <w:t>N</w:t>
      </w:r>
      <w:r w:rsidR="00E34519" w:rsidRPr="00305DA1">
        <w:rPr>
          <w:rFonts w:ascii="Century Gothic" w:hAnsi="Century Gothic" w:cs="Arial"/>
          <w:b/>
        </w:rPr>
        <w:t xml:space="preserve">acional </w:t>
      </w:r>
      <w:r w:rsidR="00305DA1">
        <w:rPr>
          <w:rFonts w:ascii="Century Gothic" w:hAnsi="Century Gothic" w:cs="Arial"/>
          <w:b/>
        </w:rPr>
        <w:t>c</w:t>
      </w:r>
      <w:r w:rsidR="00E34519" w:rsidRPr="00305DA1">
        <w:rPr>
          <w:rFonts w:ascii="Century Gothic" w:hAnsi="Century Gothic" w:cs="Arial"/>
          <w:b/>
        </w:rPr>
        <w:t>e Periodistas “CNP Colombia”</w:t>
      </w:r>
    </w:p>
    <w:p w:rsidR="00305DA1" w:rsidRDefault="00305DA1" w:rsidP="00B2549F">
      <w:pPr>
        <w:spacing w:line="360" w:lineRule="auto"/>
        <w:jc w:val="both"/>
        <w:rPr>
          <w:rFonts w:ascii="Century Gothic" w:hAnsi="Century Gothic" w:cs="Arial"/>
        </w:rPr>
      </w:pPr>
    </w:p>
    <w:p w:rsidR="00305DA1" w:rsidRDefault="00870C8E" w:rsidP="00B2549F">
      <w:pPr>
        <w:spacing w:line="360" w:lineRule="auto"/>
        <w:jc w:val="both"/>
        <w:rPr>
          <w:rFonts w:ascii="Century Gothic" w:hAnsi="Century Gothic" w:cs="Arial"/>
        </w:rPr>
      </w:pPr>
      <w:r>
        <w:rPr>
          <w:rFonts w:ascii="Century Gothic" w:hAnsi="Century Gothic" w:cs="Arial"/>
        </w:rPr>
        <w:t xml:space="preserve">16. </w:t>
      </w:r>
      <w:r w:rsidR="00E34519" w:rsidRPr="00DB6F96">
        <w:rPr>
          <w:rFonts w:ascii="Century Gothic" w:hAnsi="Century Gothic" w:cs="Arial"/>
        </w:rPr>
        <w:t xml:space="preserve">El </w:t>
      </w:r>
      <w:r w:rsidR="00305DA1">
        <w:rPr>
          <w:rFonts w:ascii="Century Gothic" w:hAnsi="Century Gothic" w:cs="Arial"/>
        </w:rPr>
        <w:t>23 de febrero de 2020, el señor Albero Pico Arenas presentó derecho de petición ante el Colegio Nacional de Periodistas</w:t>
      </w:r>
      <w:r w:rsidR="00E34519">
        <w:rPr>
          <w:rFonts w:ascii="Century Gothic" w:hAnsi="Century Gothic" w:cs="Arial"/>
        </w:rPr>
        <w:t xml:space="preserve">, el cual </w:t>
      </w:r>
      <w:r w:rsidR="00305DA1">
        <w:rPr>
          <w:rFonts w:ascii="Century Gothic" w:hAnsi="Century Gothic" w:cs="Arial"/>
        </w:rPr>
        <w:t xml:space="preserve">se </w:t>
      </w:r>
      <w:r w:rsidR="00E34519">
        <w:rPr>
          <w:rFonts w:ascii="Century Gothic" w:hAnsi="Century Gothic" w:cs="Arial"/>
        </w:rPr>
        <w:t>contest</w:t>
      </w:r>
      <w:r w:rsidR="00305DA1">
        <w:rPr>
          <w:rFonts w:ascii="Century Gothic" w:hAnsi="Century Gothic" w:cs="Arial"/>
        </w:rPr>
        <w:t>ó</w:t>
      </w:r>
      <w:r w:rsidR="00E34519">
        <w:rPr>
          <w:rFonts w:ascii="Century Gothic" w:hAnsi="Century Gothic" w:cs="Arial"/>
        </w:rPr>
        <w:t xml:space="preserve"> mediante comunicación del 4 de marzo de 2020</w:t>
      </w:r>
      <w:r w:rsidR="00305DA1">
        <w:rPr>
          <w:rFonts w:ascii="Century Gothic" w:hAnsi="Century Gothic" w:cs="Arial"/>
        </w:rPr>
        <w:t>. Sin embargo</w:t>
      </w:r>
      <w:r w:rsidR="00E34519">
        <w:rPr>
          <w:rFonts w:ascii="Century Gothic" w:hAnsi="Century Gothic" w:cs="Arial"/>
        </w:rPr>
        <w:t>, el accionante consideró que la respuesta fue incompleta.</w:t>
      </w:r>
      <w:r w:rsidR="00305DA1">
        <w:rPr>
          <w:rFonts w:ascii="Century Gothic" w:hAnsi="Century Gothic" w:cs="Arial"/>
        </w:rPr>
        <w:t xml:space="preserve"> </w:t>
      </w:r>
    </w:p>
    <w:p w:rsidR="00305DA1" w:rsidRDefault="00305DA1" w:rsidP="00B2549F">
      <w:pPr>
        <w:spacing w:line="360" w:lineRule="auto"/>
        <w:jc w:val="both"/>
        <w:rPr>
          <w:rFonts w:ascii="Century Gothic" w:hAnsi="Century Gothic" w:cs="Arial"/>
        </w:rPr>
      </w:pPr>
    </w:p>
    <w:p w:rsidR="00E34519" w:rsidRDefault="00870C8E" w:rsidP="00B2549F">
      <w:pPr>
        <w:spacing w:line="360" w:lineRule="auto"/>
        <w:jc w:val="both"/>
        <w:rPr>
          <w:rFonts w:ascii="Century Gothic" w:hAnsi="Century Gothic" w:cs="Arial"/>
        </w:rPr>
      </w:pPr>
      <w:r>
        <w:rPr>
          <w:rFonts w:ascii="Century Gothic" w:hAnsi="Century Gothic" w:cs="Arial"/>
        </w:rPr>
        <w:t xml:space="preserve">17. </w:t>
      </w:r>
      <w:r w:rsidR="00305DA1">
        <w:rPr>
          <w:rFonts w:ascii="Century Gothic" w:hAnsi="Century Gothic" w:cs="Arial"/>
        </w:rPr>
        <w:t xml:space="preserve">Ahora, el accionante </w:t>
      </w:r>
      <w:r w:rsidR="00E34519">
        <w:rPr>
          <w:rFonts w:ascii="Century Gothic" w:hAnsi="Century Gothic" w:cs="Arial"/>
        </w:rPr>
        <w:t xml:space="preserve">reiteró su petición mediante escrito del 12 de marzo de 2020, </w:t>
      </w:r>
      <w:r w:rsidR="00305DA1">
        <w:rPr>
          <w:rFonts w:ascii="Century Gothic" w:hAnsi="Century Gothic" w:cs="Arial"/>
        </w:rPr>
        <w:t xml:space="preserve">el cual se contestó </w:t>
      </w:r>
      <w:r w:rsidR="006843D7">
        <w:rPr>
          <w:rFonts w:ascii="Century Gothic" w:hAnsi="Century Gothic" w:cs="Arial"/>
        </w:rPr>
        <w:t>el 2</w:t>
      </w:r>
      <w:r w:rsidR="00E34519">
        <w:rPr>
          <w:rFonts w:ascii="Century Gothic" w:hAnsi="Century Gothic" w:cs="Arial"/>
        </w:rPr>
        <w:t xml:space="preserve"> de abril de 2020. Sin embargo</w:t>
      </w:r>
      <w:r w:rsidR="00305DA1">
        <w:rPr>
          <w:rFonts w:ascii="Century Gothic" w:hAnsi="Century Gothic" w:cs="Arial"/>
        </w:rPr>
        <w:t xml:space="preserve">, el accionante </w:t>
      </w:r>
      <w:r w:rsidR="00E34519">
        <w:rPr>
          <w:rFonts w:ascii="Century Gothic" w:hAnsi="Century Gothic" w:cs="Arial"/>
        </w:rPr>
        <w:t>consider</w:t>
      </w:r>
      <w:r w:rsidR="00305DA1">
        <w:rPr>
          <w:rFonts w:ascii="Century Gothic" w:hAnsi="Century Gothic" w:cs="Arial"/>
        </w:rPr>
        <w:t>ó</w:t>
      </w:r>
      <w:r w:rsidR="00E34519">
        <w:rPr>
          <w:rFonts w:ascii="Century Gothic" w:hAnsi="Century Gothic" w:cs="Arial"/>
        </w:rPr>
        <w:t xml:space="preserve"> que la respuesta no fue de fondo, </w:t>
      </w:r>
      <w:r w:rsidR="00305DA1">
        <w:rPr>
          <w:rFonts w:ascii="Century Gothic" w:hAnsi="Century Gothic" w:cs="Arial"/>
        </w:rPr>
        <w:t xml:space="preserve">pues la obligada no se pronunció sobre los siguientes puntos </w:t>
      </w:r>
      <w:r w:rsidR="00E34519">
        <w:rPr>
          <w:rFonts w:ascii="Century Gothic" w:hAnsi="Century Gothic" w:cs="Arial"/>
        </w:rPr>
        <w:t xml:space="preserve">de la petición del 23 de febrero de 2020, </w:t>
      </w:r>
      <w:r w:rsidR="00305DA1">
        <w:rPr>
          <w:rFonts w:ascii="Century Gothic" w:hAnsi="Century Gothic" w:cs="Arial"/>
        </w:rPr>
        <w:t>esto es, los siguientes:</w:t>
      </w:r>
    </w:p>
    <w:p w:rsidR="00E34519" w:rsidRPr="00E83F21" w:rsidRDefault="00E34519" w:rsidP="00B2549F">
      <w:pPr>
        <w:pStyle w:val="Prrafodelista"/>
        <w:spacing w:line="360" w:lineRule="auto"/>
        <w:jc w:val="both"/>
        <w:rPr>
          <w:rFonts w:ascii="Century Gothic" w:hAnsi="Century Gothic" w:cs="Arial"/>
          <w:sz w:val="22"/>
          <w:szCs w:val="24"/>
        </w:rPr>
      </w:pPr>
      <w:r w:rsidRPr="00E83F21">
        <w:rPr>
          <w:rFonts w:ascii="Century Gothic" w:hAnsi="Century Gothic" w:cs="Arial"/>
          <w:sz w:val="22"/>
          <w:szCs w:val="24"/>
        </w:rPr>
        <w:t xml:space="preserve">  </w:t>
      </w:r>
    </w:p>
    <w:p w:rsidR="00E34519" w:rsidRDefault="00305DA1" w:rsidP="00991FAC">
      <w:pPr>
        <w:pStyle w:val="Prrafodelista"/>
        <w:ind w:left="567" w:right="476"/>
        <w:jc w:val="both"/>
        <w:rPr>
          <w:rFonts w:ascii="Century Gothic" w:hAnsi="Century Gothic" w:cs="Arial"/>
          <w:sz w:val="22"/>
        </w:rPr>
      </w:pPr>
      <w:r>
        <w:rPr>
          <w:rFonts w:ascii="Century Gothic" w:hAnsi="Century Gothic" w:cs="Arial"/>
          <w:sz w:val="22"/>
        </w:rPr>
        <w:t xml:space="preserve">“2. </w:t>
      </w:r>
      <w:r w:rsidR="00E34519" w:rsidRPr="00201E9C">
        <w:rPr>
          <w:rFonts w:ascii="Century Gothic" w:hAnsi="Century Gothic" w:cs="Arial"/>
          <w:sz w:val="22"/>
        </w:rPr>
        <w:t>Listado de asociados activos a paz y salvo y morosos de cada seccional y Comités del CNP, cuales están carnetizados vigentes y cuales los tienen vencidos a 31 de diciembre de 2019, igualmente si estos a su vez cumplen con los requisitos establecidos con los dispuesto por los Artículo 13°, 14°, 15°, 68° y 69° de los estatutos del CNP.</w:t>
      </w:r>
    </w:p>
    <w:p w:rsidR="00305DA1" w:rsidRPr="00201E9C" w:rsidRDefault="00305DA1" w:rsidP="00991FAC">
      <w:pPr>
        <w:pStyle w:val="Prrafodelista"/>
        <w:ind w:left="567" w:right="476"/>
        <w:jc w:val="both"/>
        <w:rPr>
          <w:rFonts w:ascii="Century Gothic" w:hAnsi="Century Gothic" w:cs="Arial"/>
          <w:sz w:val="22"/>
        </w:rPr>
      </w:pPr>
    </w:p>
    <w:p w:rsidR="00E34519" w:rsidRPr="00201E9C" w:rsidRDefault="00305DA1" w:rsidP="00991FAC">
      <w:pPr>
        <w:pStyle w:val="Prrafodelista"/>
        <w:ind w:left="567" w:right="476"/>
        <w:jc w:val="both"/>
        <w:rPr>
          <w:rFonts w:ascii="Century Gothic" w:hAnsi="Century Gothic" w:cs="Arial"/>
          <w:sz w:val="22"/>
        </w:rPr>
      </w:pPr>
      <w:r>
        <w:rPr>
          <w:rFonts w:ascii="Century Gothic" w:hAnsi="Century Gothic" w:cs="Arial"/>
          <w:sz w:val="22"/>
        </w:rPr>
        <w:t xml:space="preserve">3. </w:t>
      </w:r>
      <w:r w:rsidR="00E34519" w:rsidRPr="00201E9C">
        <w:rPr>
          <w:rFonts w:ascii="Century Gothic" w:hAnsi="Century Gothic" w:cs="Arial"/>
          <w:sz w:val="22"/>
        </w:rPr>
        <w:t xml:space="preserve">Que periodistas figuran como afiliados de conformidad con el Artículo 16° y honorarios con el Artículo 17° de los estatutos. </w:t>
      </w:r>
    </w:p>
    <w:p w:rsidR="00305DA1" w:rsidRDefault="00305DA1" w:rsidP="00991FAC">
      <w:pPr>
        <w:pStyle w:val="Prrafodelista"/>
        <w:ind w:left="567" w:right="476"/>
        <w:jc w:val="both"/>
        <w:rPr>
          <w:rFonts w:ascii="Century Gothic" w:hAnsi="Century Gothic" w:cs="Arial"/>
          <w:sz w:val="22"/>
        </w:rPr>
      </w:pPr>
    </w:p>
    <w:p w:rsidR="00E34519" w:rsidRPr="00201E9C" w:rsidRDefault="00305DA1" w:rsidP="00991FAC">
      <w:pPr>
        <w:pStyle w:val="Prrafodelista"/>
        <w:ind w:left="567" w:right="476"/>
        <w:jc w:val="both"/>
        <w:rPr>
          <w:rFonts w:ascii="Century Gothic" w:hAnsi="Century Gothic" w:cs="Arial"/>
          <w:sz w:val="22"/>
        </w:rPr>
      </w:pPr>
      <w:r>
        <w:rPr>
          <w:rFonts w:ascii="Century Gothic" w:hAnsi="Century Gothic" w:cs="Arial"/>
          <w:sz w:val="22"/>
        </w:rPr>
        <w:t xml:space="preserve">4. </w:t>
      </w:r>
      <w:r w:rsidR="00E34519" w:rsidRPr="00201E9C">
        <w:rPr>
          <w:rFonts w:ascii="Century Gothic" w:hAnsi="Century Gothic" w:cs="Arial"/>
          <w:sz w:val="22"/>
        </w:rPr>
        <w:t xml:space="preserve">Estado de cuentas con la tesorería de todas las seccionales, comités y asociados de cada uno, indicando cuotas pendientes por concepto de cuotas de seccionales, comités y carnets, al igual que copia de los inventarios del patrimonio, así como los balances a diciembre 31 de 2018 y 2019.  </w:t>
      </w:r>
    </w:p>
    <w:p w:rsidR="00E34519" w:rsidRPr="00201E9C" w:rsidRDefault="00E34519" w:rsidP="00991FAC">
      <w:pPr>
        <w:pStyle w:val="Prrafodelista"/>
        <w:ind w:left="567" w:right="476"/>
        <w:jc w:val="both"/>
        <w:rPr>
          <w:rFonts w:ascii="Century Gothic" w:hAnsi="Century Gothic" w:cs="Arial"/>
          <w:sz w:val="22"/>
          <w:szCs w:val="24"/>
        </w:rPr>
      </w:pPr>
      <w:r w:rsidRPr="00201E9C">
        <w:rPr>
          <w:rFonts w:ascii="Century Gothic" w:hAnsi="Century Gothic"/>
          <w:sz w:val="22"/>
          <w:szCs w:val="24"/>
        </w:rPr>
        <w:t xml:space="preserve"> </w:t>
      </w:r>
    </w:p>
    <w:p w:rsidR="00E34519" w:rsidRPr="00201E9C" w:rsidRDefault="00305DA1" w:rsidP="00991FAC">
      <w:pPr>
        <w:pStyle w:val="Prrafodelista"/>
        <w:ind w:left="567" w:right="476"/>
        <w:jc w:val="both"/>
        <w:rPr>
          <w:rFonts w:ascii="Century Gothic" w:hAnsi="Century Gothic" w:cs="Arial"/>
          <w:sz w:val="22"/>
        </w:rPr>
      </w:pPr>
      <w:r>
        <w:rPr>
          <w:rFonts w:ascii="Century Gothic" w:hAnsi="Century Gothic" w:cs="Arial"/>
          <w:sz w:val="22"/>
        </w:rPr>
        <w:t xml:space="preserve">6. </w:t>
      </w:r>
      <w:r w:rsidR="00E34519" w:rsidRPr="00201E9C">
        <w:rPr>
          <w:rFonts w:ascii="Century Gothic" w:hAnsi="Century Gothic" w:cs="Arial"/>
          <w:sz w:val="22"/>
        </w:rPr>
        <w:t>La sede principal del CNP es Bogotá como los dispone el Artículo 9° de nuestros estatutos, por lo tanto, debemos registrar una dirección en la capital como domicilio oficial, donde se deben estar los archivos, elementos, condecoraciones y demás enseres patrimoniales</w:t>
      </w:r>
      <w:r w:rsidR="00E34519">
        <w:rPr>
          <w:rFonts w:ascii="Century Gothic" w:hAnsi="Century Gothic" w:cs="Arial"/>
          <w:sz w:val="22"/>
        </w:rPr>
        <w:t xml:space="preserve"> e históricos del CNP COLOMBIA.”</w:t>
      </w:r>
    </w:p>
    <w:p w:rsidR="00E34519" w:rsidRDefault="00E34519" w:rsidP="00B2549F">
      <w:pPr>
        <w:spacing w:line="360" w:lineRule="auto"/>
        <w:jc w:val="both"/>
        <w:rPr>
          <w:rFonts w:ascii="Century Gothic" w:hAnsi="Century Gothic"/>
        </w:rPr>
      </w:pPr>
    </w:p>
    <w:p w:rsidR="00B2549F" w:rsidRDefault="00870C8E" w:rsidP="00B2549F">
      <w:pPr>
        <w:spacing w:line="360" w:lineRule="auto"/>
        <w:jc w:val="both"/>
        <w:rPr>
          <w:rFonts w:ascii="Century Gothic" w:hAnsi="Century Gothic"/>
          <w:color w:val="000000" w:themeColor="text1"/>
        </w:rPr>
      </w:pPr>
      <w:r>
        <w:rPr>
          <w:rFonts w:ascii="Century Gothic" w:hAnsi="Century Gothic"/>
        </w:rPr>
        <w:t xml:space="preserve">18. </w:t>
      </w:r>
      <w:r w:rsidR="00E34519">
        <w:rPr>
          <w:rFonts w:ascii="Century Gothic" w:hAnsi="Century Gothic"/>
        </w:rPr>
        <w:t>Los numerales ante</w:t>
      </w:r>
      <w:r w:rsidR="00DF5339">
        <w:rPr>
          <w:rFonts w:ascii="Century Gothic" w:hAnsi="Century Gothic"/>
        </w:rPr>
        <w:t>s</w:t>
      </w:r>
      <w:r w:rsidR="00E34519">
        <w:rPr>
          <w:rFonts w:ascii="Century Gothic" w:hAnsi="Century Gothic"/>
        </w:rPr>
        <w:t xml:space="preserve"> citados son los ún</w:t>
      </w:r>
      <w:r w:rsidR="00DF5339">
        <w:rPr>
          <w:rFonts w:ascii="Century Gothic" w:hAnsi="Century Gothic"/>
        </w:rPr>
        <w:t xml:space="preserve">icos puntos que el accionante refiere no fueron objeto de respuesta por parte </w:t>
      </w:r>
      <w:r w:rsidR="006843D7">
        <w:rPr>
          <w:rFonts w:ascii="Century Gothic" w:hAnsi="Century Gothic"/>
        </w:rPr>
        <w:t>del Colegio</w:t>
      </w:r>
      <w:r w:rsidR="00E34519" w:rsidRPr="00B2549F">
        <w:rPr>
          <w:rFonts w:ascii="Century Gothic" w:hAnsi="Century Gothic"/>
          <w:color w:val="000000" w:themeColor="text1"/>
        </w:rPr>
        <w:t xml:space="preserve"> Nacional </w:t>
      </w:r>
      <w:r w:rsidR="00B2549F" w:rsidRPr="00B2549F">
        <w:rPr>
          <w:rFonts w:ascii="Century Gothic" w:hAnsi="Century Gothic"/>
          <w:color w:val="000000" w:themeColor="text1"/>
        </w:rPr>
        <w:t>d</w:t>
      </w:r>
      <w:r w:rsidR="00E34519" w:rsidRPr="00B2549F">
        <w:rPr>
          <w:rFonts w:ascii="Century Gothic" w:hAnsi="Century Gothic"/>
          <w:color w:val="000000" w:themeColor="text1"/>
        </w:rPr>
        <w:t xml:space="preserve">e Periodistas “CNP Colombia”, </w:t>
      </w:r>
      <w:r w:rsidR="00DF5339">
        <w:rPr>
          <w:rFonts w:ascii="Century Gothic" w:hAnsi="Century Gothic"/>
          <w:color w:val="000000" w:themeColor="text1"/>
        </w:rPr>
        <w:t xml:space="preserve">en los escritos </w:t>
      </w:r>
      <w:r w:rsidR="00E34519" w:rsidRPr="00B2549F">
        <w:rPr>
          <w:rFonts w:ascii="Century Gothic" w:hAnsi="Century Gothic"/>
          <w:color w:val="000000" w:themeColor="text1"/>
        </w:rPr>
        <w:t>del 4 de marzo y 2 de abril de 2020,</w:t>
      </w:r>
      <w:r w:rsidR="00DF5339">
        <w:rPr>
          <w:rFonts w:ascii="Century Gothic" w:hAnsi="Century Gothic"/>
          <w:color w:val="000000" w:themeColor="text1"/>
        </w:rPr>
        <w:t xml:space="preserve"> por lo que se procederá a su análisis a efectos de determinar la vulneración del derecho fundamental de petición.</w:t>
      </w:r>
      <w:r w:rsidR="00E34519" w:rsidRPr="00B2549F">
        <w:rPr>
          <w:rFonts w:ascii="Century Gothic" w:hAnsi="Century Gothic"/>
          <w:color w:val="000000" w:themeColor="text1"/>
        </w:rPr>
        <w:t xml:space="preserve"> </w:t>
      </w:r>
    </w:p>
    <w:p w:rsidR="00B2549F" w:rsidRPr="00B2549F" w:rsidRDefault="00B2549F" w:rsidP="00B2549F">
      <w:pPr>
        <w:spacing w:line="360" w:lineRule="auto"/>
        <w:jc w:val="both"/>
        <w:rPr>
          <w:rFonts w:ascii="Century Gothic" w:hAnsi="Century Gothic"/>
          <w:color w:val="000000" w:themeColor="text1"/>
        </w:rPr>
      </w:pPr>
    </w:p>
    <w:p w:rsidR="00E34519" w:rsidRPr="00B2549F" w:rsidRDefault="00991FAC" w:rsidP="00B2549F">
      <w:pPr>
        <w:spacing w:line="360" w:lineRule="auto"/>
        <w:jc w:val="both"/>
        <w:rPr>
          <w:rFonts w:ascii="Century Gothic" w:hAnsi="Century Gothic"/>
          <w:b/>
          <w:color w:val="000000" w:themeColor="text1"/>
        </w:rPr>
      </w:pPr>
      <w:r>
        <w:rPr>
          <w:rFonts w:ascii="Century Gothic" w:hAnsi="Century Gothic"/>
          <w:b/>
          <w:color w:val="000000" w:themeColor="text1"/>
        </w:rPr>
        <w:t xml:space="preserve">8.1.1. </w:t>
      </w:r>
      <w:r w:rsidR="00E34519" w:rsidRPr="00B2549F">
        <w:rPr>
          <w:rFonts w:ascii="Century Gothic" w:hAnsi="Century Gothic"/>
          <w:b/>
          <w:color w:val="000000" w:themeColor="text1"/>
        </w:rPr>
        <w:t xml:space="preserve">Sobre lo solicitado en el numeral 2 y </w:t>
      </w:r>
      <w:r w:rsidR="006843D7" w:rsidRPr="00B2549F">
        <w:rPr>
          <w:rFonts w:ascii="Century Gothic" w:hAnsi="Century Gothic"/>
          <w:b/>
          <w:color w:val="000000" w:themeColor="text1"/>
        </w:rPr>
        <w:t>3 del</w:t>
      </w:r>
      <w:r w:rsidR="00E34519" w:rsidRPr="00B2549F">
        <w:rPr>
          <w:rFonts w:ascii="Century Gothic" w:hAnsi="Century Gothic"/>
          <w:b/>
          <w:color w:val="000000" w:themeColor="text1"/>
        </w:rPr>
        <w:t xml:space="preserve"> derecho de petición</w:t>
      </w:r>
    </w:p>
    <w:p w:rsidR="00E34519" w:rsidRPr="00B2549F" w:rsidRDefault="00E34519" w:rsidP="00B2549F">
      <w:pPr>
        <w:spacing w:line="360" w:lineRule="auto"/>
        <w:jc w:val="both"/>
        <w:rPr>
          <w:rFonts w:ascii="Century Gothic" w:hAnsi="Century Gothic"/>
        </w:rPr>
      </w:pPr>
    </w:p>
    <w:tbl>
      <w:tblPr>
        <w:tblStyle w:val="Tablaconcuadrcula"/>
        <w:tblW w:w="0" w:type="auto"/>
        <w:tblLook w:val="04A0" w:firstRow="1" w:lastRow="0" w:firstColumn="1" w:lastColumn="0" w:noHBand="0" w:noVBand="1"/>
      </w:tblPr>
      <w:tblGrid>
        <w:gridCol w:w="2943"/>
        <w:gridCol w:w="2943"/>
        <w:gridCol w:w="2944"/>
      </w:tblGrid>
      <w:tr w:rsidR="00E34519" w:rsidRPr="00733805" w:rsidTr="00B2549F">
        <w:tc>
          <w:tcPr>
            <w:tcW w:w="2943" w:type="dxa"/>
          </w:tcPr>
          <w:p w:rsidR="00E34519" w:rsidRPr="00733805" w:rsidRDefault="00E34519" w:rsidP="00733805">
            <w:pPr>
              <w:jc w:val="both"/>
              <w:rPr>
                <w:rFonts w:ascii="Century Gothic" w:hAnsi="Century Gothic"/>
                <w:b/>
                <w:sz w:val="22"/>
                <w:szCs w:val="22"/>
              </w:rPr>
            </w:pPr>
            <w:r w:rsidRPr="00733805">
              <w:rPr>
                <w:rFonts w:ascii="Century Gothic" w:hAnsi="Century Gothic"/>
                <w:b/>
                <w:sz w:val="22"/>
                <w:szCs w:val="22"/>
              </w:rPr>
              <w:t xml:space="preserve">Solicitud del accionante </w:t>
            </w:r>
          </w:p>
        </w:tc>
        <w:tc>
          <w:tcPr>
            <w:tcW w:w="2943" w:type="dxa"/>
          </w:tcPr>
          <w:p w:rsidR="00E34519" w:rsidRPr="00733805" w:rsidRDefault="00E34519" w:rsidP="00733805">
            <w:pPr>
              <w:jc w:val="both"/>
              <w:rPr>
                <w:rFonts w:ascii="Century Gothic" w:hAnsi="Century Gothic"/>
                <w:b/>
                <w:sz w:val="22"/>
                <w:szCs w:val="22"/>
              </w:rPr>
            </w:pPr>
            <w:r w:rsidRPr="00733805">
              <w:rPr>
                <w:rFonts w:ascii="Century Gothic" w:hAnsi="Century Gothic"/>
                <w:b/>
                <w:sz w:val="22"/>
                <w:szCs w:val="22"/>
              </w:rPr>
              <w:t>Respuesta del accionado en escrito del 4 de marzo de 2020</w:t>
            </w:r>
          </w:p>
        </w:tc>
        <w:tc>
          <w:tcPr>
            <w:tcW w:w="2944" w:type="dxa"/>
          </w:tcPr>
          <w:p w:rsidR="00E34519" w:rsidRPr="00733805" w:rsidRDefault="00E34519" w:rsidP="00733805">
            <w:pPr>
              <w:jc w:val="both"/>
              <w:rPr>
                <w:rFonts w:ascii="Century Gothic" w:hAnsi="Century Gothic"/>
                <w:b/>
                <w:sz w:val="22"/>
                <w:szCs w:val="22"/>
              </w:rPr>
            </w:pPr>
            <w:r w:rsidRPr="00733805">
              <w:rPr>
                <w:rFonts w:ascii="Century Gothic" w:hAnsi="Century Gothic"/>
                <w:b/>
                <w:sz w:val="22"/>
                <w:szCs w:val="22"/>
              </w:rPr>
              <w:t>Respuesta del accionado en escrito del 2 de abril de 2020</w:t>
            </w:r>
          </w:p>
        </w:tc>
      </w:tr>
      <w:tr w:rsidR="00E34519" w:rsidRPr="00733805" w:rsidTr="00B2549F">
        <w:tc>
          <w:tcPr>
            <w:tcW w:w="2943" w:type="dxa"/>
          </w:tcPr>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rPr>
              <w:t>2.</w:t>
            </w:r>
            <w:r w:rsidRPr="00733805">
              <w:rPr>
                <w:rFonts w:ascii="Century Gothic" w:hAnsi="Century Gothic"/>
                <w:sz w:val="22"/>
                <w:szCs w:val="22"/>
              </w:rPr>
              <w:tab/>
              <w:t>Listado de asociados activos a paz y salvo y morosos de cada seccional y Comités del CNP, cuales están carnetizados vigentes y cuales los tienen vencidos a 31 de diciembre de 2019, igualmente si estos a su vez cumplen con los requisitos establecidos con los dispuesto por los Artículo 13°, 14°, 15°, 68° y 69° de los estatutos del CNP.</w:t>
            </w:r>
          </w:p>
        </w:tc>
        <w:tc>
          <w:tcPr>
            <w:tcW w:w="2943" w:type="dxa"/>
          </w:tcPr>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rPr>
              <w:t>SEGUND</w:t>
            </w:r>
            <w:r w:rsidR="00733805">
              <w:rPr>
                <w:rFonts w:ascii="Century Gothic" w:hAnsi="Century Gothic"/>
                <w:sz w:val="22"/>
                <w:szCs w:val="22"/>
              </w:rPr>
              <w:t>O</w:t>
            </w:r>
            <w:r w:rsidRPr="00733805">
              <w:rPr>
                <w:rFonts w:ascii="Century Gothic" w:hAnsi="Century Gothic"/>
                <w:sz w:val="22"/>
                <w:szCs w:val="22"/>
              </w:rPr>
              <w:t xml:space="preserve">: El listado de asociados activos a paz y salvo y morosos, al igual de quienes están carnetizados vigentes y cuales los tienen vencidos al 31 de diciembre de 2019 es competencia directa, de las Seccionales y Comités, y no del CNP Colombia. El CNP Colombia en sus archivos, lleva es el listado general, de las solicitudes de credencial, que hace cada Seccional y Comités.  Y con respecto al tema relacionado, si los asociados cumplen con los requisitos establecidos en los artículos 68 y 69 del estatuto, también es responsabilidad de las Seccionales y Comités, de decidir a quienes admiten y a quienes no, son ellos el verdadero filtro, ya que son  quienes conocen a los periodistas de sus regiones. El CNP Colombia, basado en la información de las Seccionales y Comités, expide la respectiva credencial. </w:t>
            </w:r>
          </w:p>
          <w:p w:rsidR="00E34519" w:rsidRPr="00733805" w:rsidRDefault="00E34519" w:rsidP="00733805">
            <w:pPr>
              <w:jc w:val="both"/>
              <w:rPr>
                <w:rFonts w:ascii="Century Gothic" w:hAnsi="Century Gothic"/>
                <w:sz w:val="22"/>
                <w:szCs w:val="22"/>
              </w:rPr>
            </w:pPr>
          </w:p>
        </w:tc>
        <w:tc>
          <w:tcPr>
            <w:tcW w:w="2944" w:type="dxa"/>
          </w:tcPr>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rPr>
              <w:t xml:space="preserve"> SEGUND</w:t>
            </w:r>
            <w:r w:rsidR="00733805">
              <w:rPr>
                <w:rFonts w:ascii="Century Gothic" w:hAnsi="Century Gothic"/>
                <w:sz w:val="22"/>
                <w:szCs w:val="22"/>
              </w:rPr>
              <w:t>O</w:t>
            </w:r>
            <w:r w:rsidRPr="00733805">
              <w:rPr>
                <w:rFonts w:ascii="Century Gothic" w:hAnsi="Century Gothic"/>
                <w:sz w:val="22"/>
                <w:szCs w:val="22"/>
              </w:rPr>
              <w:t xml:space="preserve">: Debido a que usted considera como evasiva la respuesta número 2, de su derecho de petición, y cita los Artículos 13, 14, 15, 68 y 69 de nuestro estatuto, me permito informarle: </w:t>
            </w:r>
          </w:p>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rPr>
              <w:t xml:space="preserve"> </w:t>
            </w:r>
          </w:p>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rPr>
              <w:t xml:space="preserve">(…)  </w:t>
            </w:r>
          </w:p>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rPr>
              <w:t xml:space="preserve"> </w:t>
            </w:r>
          </w:p>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rPr>
              <w:t xml:space="preserve">Los Artículos 13º-, y 14º- son claro en cuanto a quiénes pueden ser miembros del Colegio Nacional de Periodistas CNP Colombia. Dicen los dos Artículos que deben ser Comunicador Social, Tecnólogo, Técnico en Comunicación y/o periodismo o actividad afín o acreditar tal calidad, por lo menos con una anterioridad de 10 años en el ejercicio. </w:t>
            </w:r>
          </w:p>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rPr>
              <w:t xml:space="preserve"> </w:t>
            </w:r>
          </w:p>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u w:val="single"/>
              </w:rPr>
              <w:t>De acuerdo a lo anterior, es responsabilidad directa de las seccionales y comités, decidir a quién admite y a quién no, de acuerdo a</w:t>
            </w:r>
            <w:r w:rsidRPr="00733805">
              <w:rPr>
                <w:rFonts w:ascii="Century Gothic" w:hAnsi="Century Gothic"/>
                <w:sz w:val="22"/>
                <w:szCs w:val="22"/>
              </w:rPr>
              <w:t xml:space="preserve"> lo establecido en el Artículo 15º-, y su parágrafo, el cual dice textualmente: </w:t>
            </w:r>
          </w:p>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rPr>
              <w:t>(…)</w:t>
            </w:r>
          </w:p>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rPr>
              <w:t xml:space="preserve"> De igual manera le aclaro, que el fiscal no certifica, quienes cumplen para poder participar y establecer el quórum en las Asambleas Generales, quien verifica el quórum es el Secretaría General. </w:t>
            </w:r>
          </w:p>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rPr>
              <w:t xml:space="preserve"> </w:t>
            </w:r>
          </w:p>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rPr>
              <w:t>(…)</w:t>
            </w:r>
          </w:p>
          <w:p w:rsidR="00E34519" w:rsidRPr="00733805" w:rsidRDefault="00E34519" w:rsidP="00733805">
            <w:pPr>
              <w:jc w:val="both"/>
              <w:rPr>
                <w:rFonts w:ascii="Century Gothic" w:hAnsi="Century Gothic"/>
                <w:sz w:val="22"/>
                <w:szCs w:val="22"/>
              </w:rPr>
            </w:pPr>
          </w:p>
          <w:p w:rsidR="00E34519" w:rsidRPr="00733805" w:rsidRDefault="00E34519" w:rsidP="00733805">
            <w:pPr>
              <w:jc w:val="both"/>
              <w:rPr>
                <w:rFonts w:ascii="Century Gothic" w:hAnsi="Century Gothic"/>
                <w:sz w:val="22"/>
                <w:szCs w:val="22"/>
                <w:u w:val="single"/>
              </w:rPr>
            </w:pPr>
            <w:r w:rsidRPr="00733805">
              <w:rPr>
                <w:rFonts w:ascii="Century Gothic" w:hAnsi="Century Gothic"/>
                <w:sz w:val="22"/>
                <w:szCs w:val="22"/>
                <w:u w:val="single"/>
              </w:rPr>
              <w:t>En cuanto a listado de afiliados con credencial, con gusto se lo hacemos llegar de manera global, si lo necesita detallado, favor dirigirse a cada una de las seccionales y comités.</w:t>
            </w:r>
          </w:p>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rPr>
              <w:t>(…)</w:t>
            </w:r>
          </w:p>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u w:val="single"/>
              </w:rPr>
              <w:t>Para su conocimiento, son las seccionales y comités, las que saben a ciencia cierta, que asociados están al día y quiénes no. Además, el pago o no de cuotas, es potestativo de las seccionales y comités, de acuerdo a lo establecido</w:t>
            </w:r>
            <w:r w:rsidRPr="00733805">
              <w:rPr>
                <w:rFonts w:ascii="Century Gothic" w:hAnsi="Century Gothic"/>
                <w:sz w:val="22"/>
                <w:szCs w:val="22"/>
              </w:rPr>
              <w:t xml:space="preserve"> en el Artículo 70º-, y su parágrafo 1º-, el cual dice textualmente: </w:t>
            </w:r>
          </w:p>
          <w:p w:rsidR="00E34519" w:rsidRPr="00733805" w:rsidRDefault="00E34519" w:rsidP="00733805">
            <w:pPr>
              <w:jc w:val="both"/>
              <w:rPr>
                <w:rFonts w:ascii="Century Gothic" w:hAnsi="Century Gothic"/>
                <w:sz w:val="22"/>
                <w:szCs w:val="22"/>
              </w:rPr>
            </w:pPr>
          </w:p>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rPr>
              <w:t>(…)</w:t>
            </w:r>
          </w:p>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rPr>
              <w:t xml:space="preserve">El salario mínimo del cual se refiere el Parágrafo 2º-, el Colegio Nacional de Periodistas CNP Colombia, no recibe dichos recursos, debido a que por la difícil situación económica por las que están pasando las seccionales y comités, en el XXIII Congreso Nacional de Delegados realizado durante los días 23, 24, y 25 de abril de 2015, en el Municipio del Albania La Guajira, la Asamblea General decidió, exonerar a las seccionales y comités, del pago del salario mínimo. </w:t>
            </w:r>
          </w:p>
          <w:p w:rsidR="00E34519" w:rsidRPr="00733805" w:rsidRDefault="00E34519" w:rsidP="00733805">
            <w:pPr>
              <w:jc w:val="both"/>
              <w:rPr>
                <w:rFonts w:ascii="Century Gothic" w:hAnsi="Century Gothic"/>
                <w:sz w:val="22"/>
                <w:szCs w:val="22"/>
              </w:rPr>
            </w:pPr>
          </w:p>
        </w:tc>
      </w:tr>
      <w:tr w:rsidR="00E34519" w:rsidRPr="00733805" w:rsidTr="00B2549F">
        <w:tc>
          <w:tcPr>
            <w:tcW w:w="2943" w:type="dxa"/>
          </w:tcPr>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rPr>
              <w:t>3.</w:t>
            </w:r>
            <w:r w:rsidRPr="00733805">
              <w:rPr>
                <w:rFonts w:ascii="Century Gothic" w:hAnsi="Century Gothic"/>
                <w:sz w:val="22"/>
                <w:szCs w:val="22"/>
              </w:rPr>
              <w:tab/>
              <w:t>Que periodistas figuran como afiliados de conformidad con el Artículo 16° y honorarios con el Artículo 17° de los estatutos.</w:t>
            </w:r>
          </w:p>
        </w:tc>
        <w:tc>
          <w:tcPr>
            <w:tcW w:w="2943" w:type="dxa"/>
          </w:tcPr>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rPr>
              <w:t>TERCERO: En cuanto a asociados, en términos generales podemos decir, que el CNP Colombia, registra hasta el momento, un total de 595 periodistas, que actualmente cuentan con credencial de prensa, y en cuanto a socios honorarios,</w:t>
            </w:r>
          </w:p>
        </w:tc>
        <w:tc>
          <w:tcPr>
            <w:tcW w:w="2944" w:type="dxa"/>
          </w:tcPr>
          <w:p w:rsidR="00E34519" w:rsidRPr="00733805" w:rsidRDefault="00E34519" w:rsidP="00733805">
            <w:pPr>
              <w:jc w:val="both"/>
              <w:rPr>
                <w:rFonts w:ascii="Century Gothic" w:hAnsi="Century Gothic"/>
                <w:sz w:val="22"/>
                <w:szCs w:val="22"/>
              </w:rPr>
            </w:pPr>
            <w:r w:rsidRPr="00733805">
              <w:rPr>
                <w:rFonts w:ascii="Century Gothic" w:hAnsi="Century Gothic"/>
                <w:sz w:val="22"/>
                <w:szCs w:val="22"/>
              </w:rPr>
              <w:t xml:space="preserve">TERCERO: En cuanto a asociados, podemos decir, que el CNP Colombia, registra hasta el momento, un total de 595 periodistas, que actualmente cuentan con credencial de prensa, y en cuanto a socios honorarios, son las Seccionales y Comités, los que deciden sus socios honorarios, no el CNP Colombia. </w:t>
            </w:r>
          </w:p>
          <w:p w:rsidR="00E34519" w:rsidRPr="00733805" w:rsidRDefault="00E34519" w:rsidP="00733805">
            <w:pPr>
              <w:jc w:val="both"/>
              <w:rPr>
                <w:rFonts w:ascii="Century Gothic" w:hAnsi="Century Gothic"/>
                <w:sz w:val="22"/>
                <w:szCs w:val="22"/>
              </w:rPr>
            </w:pPr>
          </w:p>
        </w:tc>
      </w:tr>
    </w:tbl>
    <w:p w:rsidR="00733805" w:rsidRDefault="00733805" w:rsidP="00B2549F">
      <w:pPr>
        <w:spacing w:line="360" w:lineRule="auto"/>
        <w:jc w:val="both"/>
        <w:rPr>
          <w:rFonts w:ascii="Century Gothic" w:hAnsi="Century Gothic"/>
        </w:rPr>
      </w:pPr>
    </w:p>
    <w:p w:rsidR="00870C8E" w:rsidRPr="00870C8E" w:rsidRDefault="00870C8E" w:rsidP="00870C8E">
      <w:pPr>
        <w:spacing w:line="360" w:lineRule="auto"/>
        <w:jc w:val="both"/>
        <w:rPr>
          <w:rFonts w:ascii="Century Gothic" w:hAnsi="Century Gothic"/>
        </w:rPr>
      </w:pPr>
      <w:r>
        <w:rPr>
          <w:rFonts w:ascii="Century Gothic" w:hAnsi="Century Gothic"/>
        </w:rPr>
        <w:t xml:space="preserve">19. </w:t>
      </w:r>
      <w:r w:rsidRPr="00870C8E">
        <w:rPr>
          <w:rFonts w:ascii="Century Gothic" w:hAnsi="Century Gothic"/>
        </w:rPr>
        <w:t>De lo</w:t>
      </w:r>
      <w:r>
        <w:rPr>
          <w:rFonts w:ascii="Century Gothic" w:hAnsi="Century Gothic"/>
        </w:rPr>
        <w:t xml:space="preserve"> anterior</w:t>
      </w:r>
      <w:r w:rsidRPr="00870C8E">
        <w:rPr>
          <w:rFonts w:ascii="Century Gothic" w:hAnsi="Century Gothic"/>
        </w:rPr>
        <w:t xml:space="preserve">, </w:t>
      </w:r>
      <w:r>
        <w:rPr>
          <w:rFonts w:ascii="Century Gothic" w:hAnsi="Century Gothic"/>
        </w:rPr>
        <w:t xml:space="preserve">se advierte que </w:t>
      </w:r>
      <w:r w:rsidRPr="00870C8E">
        <w:rPr>
          <w:rFonts w:ascii="Century Gothic" w:hAnsi="Century Gothic"/>
        </w:rPr>
        <w:t xml:space="preserve">respecto de los numerales </w:t>
      </w:r>
      <w:r w:rsidRPr="003258AA">
        <w:rPr>
          <w:rFonts w:ascii="Century Gothic" w:hAnsi="Century Gothic"/>
        </w:rPr>
        <w:t>2 y 3</w:t>
      </w:r>
      <w:r w:rsidRPr="00870C8E">
        <w:rPr>
          <w:rFonts w:ascii="Century Gothic" w:hAnsi="Century Gothic"/>
        </w:rPr>
        <w:t xml:space="preserve"> de la petición del 23 de febrero de 2020, el accionado se limitó a indicar que </w:t>
      </w:r>
      <w:r>
        <w:rPr>
          <w:rFonts w:ascii="Century Gothic" w:hAnsi="Century Gothic"/>
        </w:rPr>
        <w:t xml:space="preserve">no </w:t>
      </w:r>
      <w:r w:rsidRPr="00870C8E">
        <w:rPr>
          <w:rFonts w:ascii="Century Gothic" w:hAnsi="Century Gothic"/>
        </w:rPr>
        <w:t>e</w:t>
      </w:r>
      <w:r>
        <w:rPr>
          <w:rFonts w:ascii="Century Gothic" w:hAnsi="Century Gothic"/>
        </w:rPr>
        <w:t>ra</w:t>
      </w:r>
      <w:r w:rsidRPr="00870C8E">
        <w:rPr>
          <w:rFonts w:ascii="Century Gothic" w:hAnsi="Century Gothic"/>
        </w:rPr>
        <w:t xml:space="preserve"> el competente para entregar el listado de asociados activos a paz y salvo</w:t>
      </w:r>
      <w:r>
        <w:rPr>
          <w:rFonts w:ascii="Century Gothic" w:hAnsi="Century Gothic"/>
        </w:rPr>
        <w:t>,</w:t>
      </w:r>
      <w:r w:rsidRPr="00870C8E">
        <w:rPr>
          <w:rFonts w:ascii="Century Gothic" w:hAnsi="Century Gothic"/>
        </w:rPr>
        <w:t xml:space="preserve"> y morosos, dado que dicha información reposa en cada seccional. </w:t>
      </w:r>
    </w:p>
    <w:p w:rsidR="00870C8E" w:rsidRDefault="00870C8E" w:rsidP="00870C8E">
      <w:pPr>
        <w:spacing w:line="360" w:lineRule="auto"/>
        <w:jc w:val="both"/>
        <w:rPr>
          <w:rFonts w:ascii="Century Gothic" w:hAnsi="Century Gothic"/>
        </w:rPr>
      </w:pPr>
    </w:p>
    <w:p w:rsidR="00870C8E" w:rsidRDefault="00870C8E" w:rsidP="00870C8E">
      <w:pPr>
        <w:spacing w:line="360" w:lineRule="auto"/>
        <w:jc w:val="both"/>
        <w:rPr>
          <w:rFonts w:ascii="Century Gothic" w:hAnsi="Century Gothic"/>
        </w:rPr>
      </w:pPr>
      <w:r>
        <w:rPr>
          <w:rFonts w:ascii="Century Gothic" w:hAnsi="Century Gothic"/>
        </w:rPr>
        <w:t xml:space="preserve">20. </w:t>
      </w:r>
      <w:r w:rsidRPr="00870C8E">
        <w:rPr>
          <w:rFonts w:ascii="Century Gothic" w:hAnsi="Century Gothic"/>
        </w:rPr>
        <w:t>Por tanto, si para el presente caso, la encargada de brindar respuesta eran otras áreas o seccionales de la organización, debió informarse al accionante y adicionalmente, debió remitirse al competente</w:t>
      </w:r>
      <w:r>
        <w:rPr>
          <w:rFonts w:ascii="Century Gothic" w:hAnsi="Century Gothic"/>
        </w:rPr>
        <w:t xml:space="preserve"> la solicitud, por lo que se advierte la vulneración del derecho en este aspecto.</w:t>
      </w:r>
    </w:p>
    <w:p w:rsidR="00870C8E" w:rsidRDefault="00870C8E" w:rsidP="00870C8E">
      <w:pPr>
        <w:spacing w:line="360" w:lineRule="auto"/>
        <w:jc w:val="both"/>
        <w:rPr>
          <w:rFonts w:ascii="Century Gothic" w:hAnsi="Century Gothic"/>
        </w:rPr>
      </w:pPr>
    </w:p>
    <w:p w:rsidR="00870C8E" w:rsidRPr="00870C8E" w:rsidRDefault="00870C8E" w:rsidP="00870C8E">
      <w:pPr>
        <w:spacing w:line="360" w:lineRule="auto"/>
        <w:jc w:val="both"/>
        <w:rPr>
          <w:rFonts w:ascii="Century Gothic" w:hAnsi="Century Gothic"/>
          <w:i/>
        </w:rPr>
      </w:pPr>
      <w:r>
        <w:rPr>
          <w:rFonts w:ascii="Century Gothic" w:hAnsi="Century Gothic"/>
        </w:rPr>
        <w:t xml:space="preserve">21. </w:t>
      </w:r>
      <w:r w:rsidRPr="00870C8E">
        <w:rPr>
          <w:rFonts w:ascii="Century Gothic" w:hAnsi="Century Gothic"/>
        </w:rPr>
        <w:t xml:space="preserve">Sobre la falta de competencia el artículo 21 de la Ley 1755 de 2015 señala: </w:t>
      </w:r>
      <w:r>
        <w:rPr>
          <w:rFonts w:ascii="Century Gothic" w:hAnsi="Century Gothic"/>
        </w:rPr>
        <w:t xml:space="preserve"> </w:t>
      </w:r>
      <w:r w:rsidRPr="00870C8E">
        <w:rPr>
          <w:rFonts w:ascii="Century Gothic" w:hAnsi="Century Gothic"/>
          <w:i/>
        </w:rPr>
        <w:t xml:space="preserve">“Si la autoridad a quien se dirige la petición no es la competente, se informará de inmediato al interesado si este actúa verbalmente, o dentro de los cinco (5) días siguientes al de la recepción, si obró por escrito. Dentro </w:t>
      </w:r>
      <w:r w:rsidRPr="00870C8E">
        <w:rPr>
          <w:rFonts w:ascii="Century Gothic" w:hAnsi="Century Gothic"/>
          <w:b/>
          <w:i/>
        </w:rPr>
        <w:t>del término señalado remitirá la petición al competente y enviará copia del oficio remisorio al peticionario</w:t>
      </w:r>
      <w:r w:rsidRPr="00870C8E">
        <w:rPr>
          <w:rFonts w:ascii="Century Gothic" w:hAnsi="Century Gothic"/>
          <w:i/>
        </w:rPr>
        <w:t xml:space="preserve"> o en caso de no existir funcionario competente así se lo comunicará. Los términos para decidir o responder se contarán a partir del día siguiente a la recepción de la Petición por la autoridad competente”. </w:t>
      </w:r>
    </w:p>
    <w:p w:rsidR="00870C8E" w:rsidRDefault="00870C8E" w:rsidP="00B2549F">
      <w:pPr>
        <w:spacing w:line="360" w:lineRule="auto"/>
        <w:jc w:val="both"/>
        <w:rPr>
          <w:rFonts w:ascii="Century Gothic" w:hAnsi="Century Gothic"/>
        </w:rPr>
      </w:pPr>
    </w:p>
    <w:p w:rsidR="00A83EBF" w:rsidRDefault="00A83EBF" w:rsidP="00B2549F">
      <w:pPr>
        <w:spacing w:line="360" w:lineRule="auto"/>
        <w:jc w:val="both"/>
        <w:rPr>
          <w:rFonts w:ascii="Century Gothic" w:hAnsi="Century Gothic"/>
        </w:rPr>
      </w:pPr>
    </w:p>
    <w:p w:rsidR="00E34519" w:rsidRPr="00733805" w:rsidRDefault="00991FAC" w:rsidP="00B2549F">
      <w:pPr>
        <w:spacing w:line="360" w:lineRule="auto"/>
        <w:jc w:val="both"/>
        <w:rPr>
          <w:rFonts w:ascii="Century Gothic" w:hAnsi="Century Gothic"/>
          <w:b/>
        </w:rPr>
      </w:pPr>
      <w:r>
        <w:rPr>
          <w:rFonts w:ascii="Century Gothic" w:hAnsi="Century Gothic"/>
          <w:b/>
        </w:rPr>
        <w:t xml:space="preserve">8.1.2. </w:t>
      </w:r>
      <w:r w:rsidR="00E34519" w:rsidRPr="00733805">
        <w:rPr>
          <w:rFonts w:ascii="Century Gothic" w:hAnsi="Century Gothic"/>
          <w:b/>
        </w:rPr>
        <w:t>Sobre lo solicitado en el numeral 4 del derecho de petición</w:t>
      </w:r>
    </w:p>
    <w:p w:rsidR="00E34519" w:rsidRDefault="00E34519" w:rsidP="00B2549F">
      <w:pPr>
        <w:spacing w:line="360" w:lineRule="auto"/>
        <w:jc w:val="both"/>
        <w:rPr>
          <w:rFonts w:ascii="Century Gothic" w:hAnsi="Century Gothic"/>
          <w:highlight w:val="yellow"/>
        </w:rPr>
      </w:pPr>
    </w:p>
    <w:p w:rsidR="00A83EBF" w:rsidRDefault="00A83EBF" w:rsidP="00B2549F">
      <w:pPr>
        <w:spacing w:line="360" w:lineRule="auto"/>
        <w:jc w:val="both"/>
        <w:rPr>
          <w:rFonts w:ascii="Century Gothic" w:hAnsi="Century Gothic"/>
          <w:highlight w:val="yellow"/>
        </w:rPr>
      </w:pPr>
    </w:p>
    <w:tbl>
      <w:tblPr>
        <w:tblStyle w:val="Tablaconcuadrcula"/>
        <w:tblW w:w="0" w:type="auto"/>
        <w:tblLook w:val="04A0" w:firstRow="1" w:lastRow="0" w:firstColumn="1" w:lastColumn="0" w:noHBand="0" w:noVBand="1"/>
      </w:tblPr>
      <w:tblGrid>
        <w:gridCol w:w="2943"/>
        <w:gridCol w:w="2943"/>
        <w:gridCol w:w="2944"/>
      </w:tblGrid>
      <w:tr w:rsidR="00E34519" w:rsidTr="00B2549F">
        <w:tc>
          <w:tcPr>
            <w:tcW w:w="2943" w:type="dxa"/>
          </w:tcPr>
          <w:p w:rsidR="00E34519" w:rsidRPr="001F4A1B" w:rsidRDefault="00E34519" w:rsidP="00733805">
            <w:pPr>
              <w:jc w:val="both"/>
              <w:rPr>
                <w:rFonts w:ascii="Century Gothic" w:hAnsi="Century Gothic"/>
                <w:b/>
                <w:sz w:val="22"/>
                <w:szCs w:val="22"/>
              </w:rPr>
            </w:pPr>
            <w:r>
              <w:rPr>
                <w:rFonts w:ascii="Century Gothic" w:hAnsi="Century Gothic"/>
                <w:b/>
                <w:sz w:val="22"/>
                <w:szCs w:val="22"/>
              </w:rPr>
              <w:t>Solicitud del accionante</w:t>
            </w:r>
            <w:r w:rsidRPr="001F4A1B">
              <w:rPr>
                <w:rFonts w:ascii="Century Gothic" w:hAnsi="Century Gothic"/>
                <w:b/>
                <w:sz w:val="22"/>
                <w:szCs w:val="22"/>
              </w:rPr>
              <w:t xml:space="preserve"> </w:t>
            </w:r>
          </w:p>
        </w:tc>
        <w:tc>
          <w:tcPr>
            <w:tcW w:w="2943" w:type="dxa"/>
          </w:tcPr>
          <w:p w:rsidR="00E34519" w:rsidRPr="001F4A1B" w:rsidRDefault="00E34519" w:rsidP="00733805">
            <w:pPr>
              <w:jc w:val="both"/>
              <w:rPr>
                <w:rFonts w:ascii="Century Gothic" w:hAnsi="Century Gothic"/>
                <w:b/>
                <w:sz w:val="22"/>
                <w:szCs w:val="22"/>
              </w:rPr>
            </w:pPr>
            <w:r w:rsidRPr="001F4A1B">
              <w:rPr>
                <w:rFonts w:ascii="Century Gothic" w:hAnsi="Century Gothic"/>
                <w:b/>
                <w:sz w:val="22"/>
                <w:szCs w:val="22"/>
              </w:rPr>
              <w:t>Respuesta del accionado en escrito del 4 de marzo de 2020</w:t>
            </w:r>
          </w:p>
        </w:tc>
        <w:tc>
          <w:tcPr>
            <w:tcW w:w="2944" w:type="dxa"/>
          </w:tcPr>
          <w:p w:rsidR="00E34519" w:rsidRPr="001F4A1B" w:rsidRDefault="00E34519" w:rsidP="00733805">
            <w:pPr>
              <w:jc w:val="both"/>
              <w:rPr>
                <w:rFonts w:ascii="Century Gothic" w:hAnsi="Century Gothic"/>
                <w:b/>
                <w:sz w:val="22"/>
                <w:szCs w:val="22"/>
              </w:rPr>
            </w:pPr>
            <w:r w:rsidRPr="001F4A1B">
              <w:rPr>
                <w:rFonts w:ascii="Century Gothic" w:hAnsi="Century Gothic"/>
                <w:b/>
                <w:sz w:val="22"/>
                <w:szCs w:val="22"/>
              </w:rPr>
              <w:t>Respuesta del accionado en escrito del 2 de abril de 2020</w:t>
            </w:r>
          </w:p>
        </w:tc>
      </w:tr>
      <w:tr w:rsidR="00E34519" w:rsidTr="00B2549F">
        <w:tc>
          <w:tcPr>
            <w:tcW w:w="2943" w:type="dxa"/>
          </w:tcPr>
          <w:p w:rsidR="00E34519" w:rsidRPr="001F4A1B" w:rsidRDefault="00E34519" w:rsidP="00733805">
            <w:pPr>
              <w:jc w:val="both"/>
              <w:rPr>
                <w:rFonts w:ascii="Century Gothic" w:hAnsi="Century Gothic"/>
                <w:sz w:val="22"/>
                <w:szCs w:val="22"/>
                <w:highlight w:val="yellow"/>
              </w:rPr>
            </w:pPr>
            <w:r w:rsidRPr="001F4A1B">
              <w:rPr>
                <w:rFonts w:ascii="Century Gothic" w:hAnsi="Century Gothic"/>
                <w:sz w:val="22"/>
                <w:szCs w:val="22"/>
              </w:rPr>
              <w:t>4.</w:t>
            </w:r>
            <w:r w:rsidRPr="001F4A1B">
              <w:rPr>
                <w:rFonts w:ascii="Century Gothic" w:hAnsi="Century Gothic"/>
                <w:sz w:val="22"/>
                <w:szCs w:val="22"/>
              </w:rPr>
              <w:tab/>
              <w:t xml:space="preserve">Estado de cuentas con la tesorería de todas las seccionales, comités y asociados de cada uno, indicando cuotas pendientes por concepto de cuotas de seccionales, comités y carnets, al igual que copia de los inventarios del patrimonio, así como los balances a diciembre 31 de 2018 y 2019.  </w:t>
            </w:r>
          </w:p>
        </w:tc>
        <w:tc>
          <w:tcPr>
            <w:tcW w:w="2943" w:type="dxa"/>
          </w:tcPr>
          <w:p w:rsidR="00E34519" w:rsidRPr="001F4A1B" w:rsidRDefault="00E34519" w:rsidP="00733805">
            <w:pPr>
              <w:jc w:val="both"/>
              <w:rPr>
                <w:rFonts w:ascii="Century Gothic" w:hAnsi="Century Gothic"/>
                <w:sz w:val="22"/>
                <w:szCs w:val="22"/>
                <w:highlight w:val="yellow"/>
              </w:rPr>
            </w:pPr>
            <w:r w:rsidRPr="001F4A1B">
              <w:rPr>
                <w:rFonts w:ascii="Century Gothic" w:hAnsi="Century Gothic"/>
                <w:sz w:val="22"/>
                <w:szCs w:val="22"/>
              </w:rPr>
              <w:t>CUARTO: El estado de cuenta o financiero, con gusto se lo hacemos llegar, una vez se realice la reunión de junta directiva ampliada en Mariquita, en donde tesorería nacional, dará a conocer, el balance general del CNP Colombia, a los diferentes representantes legal de seccionales y comités, al igual de los respectivos balances que usted requiere. Y en cuanto a patrimonio del CNP Colombia, no hay registro alguno.</w:t>
            </w:r>
          </w:p>
        </w:tc>
        <w:tc>
          <w:tcPr>
            <w:tcW w:w="2944" w:type="dxa"/>
          </w:tcPr>
          <w:p w:rsidR="00E34519" w:rsidRPr="001F4A1B" w:rsidRDefault="00E34519" w:rsidP="00733805">
            <w:pPr>
              <w:jc w:val="both"/>
              <w:rPr>
                <w:rFonts w:ascii="Century Gothic" w:hAnsi="Century Gothic"/>
                <w:sz w:val="22"/>
                <w:szCs w:val="22"/>
              </w:rPr>
            </w:pPr>
            <w:r w:rsidRPr="001F4A1B">
              <w:rPr>
                <w:rFonts w:ascii="Century Gothic" w:hAnsi="Century Gothic"/>
                <w:sz w:val="22"/>
                <w:szCs w:val="22"/>
              </w:rPr>
              <w:t xml:space="preserve">CUARTO: El estado de cuenta o financiero, con gusto se lo hacemos llegar, una vez se realice la reunión de junta directiva ampliada en Mariquita, en donde tesorería nacional, dará a conocer, el balance general del CNP Colombia, a los diferentes representantes legales de seccionales y comités, al igual de los respectivos balances que usted requiere. </w:t>
            </w:r>
          </w:p>
          <w:p w:rsidR="00E34519" w:rsidRPr="001F4A1B" w:rsidRDefault="00E34519" w:rsidP="00733805">
            <w:pPr>
              <w:jc w:val="both"/>
              <w:rPr>
                <w:rFonts w:ascii="Century Gothic" w:hAnsi="Century Gothic"/>
                <w:sz w:val="22"/>
                <w:szCs w:val="22"/>
              </w:rPr>
            </w:pPr>
            <w:r w:rsidRPr="001F4A1B">
              <w:rPr>
                <w:rFonts w:ascii="Century Gothic" w:hAnsi="Century Gothic"/>
                <w:sz w:val="22"/>
                <w:szCs w:val="22"/>
              </w:rPr>
              <w:t xml:space="preserve"> </w:t>
            </w:r>
          </w:p>
          <w:p w:rsidR="00E34519" w:rsidRPr="001F4A1B" w:rsidRDefault="00E34519" w:rsidP="00733805">
            <w:pPr>
              <w:jc w:val="both"/>
              <w:rPr>
                <w:rFonts w:ascii="Century Gothic" w:hAnsi="Century Gothic"/>
                <w:sz w:val="22"/>
                <w:szCs w:val="22"/>
                <w:highlight w:val="yellow"/>
              </w:rPr>
            </w:pPr>
            <w:r w:rsidRPr="001F4A1B">
              <w:rPr>
                <w:rFonts w:ascii="Century Gothic" w:hAnsi="Century Gothic"/>
                <w:sz w:val="22"/>
                <w:szCs w:val="22"/>
              </w:rPr>
              <w:t>Y en cuanto a patrimonio del CNP Colombia, no registra.</w:t>
            </w:r>
          </w:p>
        </w:tc>
      </w:tr>
    </w:tbl>
    <w:p w:rsidR="00991FAC" w:rsidRDefault="00991FAC" w:rsidP="00B2549F">
      <w:pPr>
        <w:spacing w:line="360" w:lineRule="auto"/>
        <w:jc w:val="both"/>
        <w:rPr>
          <w:rFonts w:ascii="Century Gothic" w:hAnsi="Century Gothic"/>
        </w:rPr>
      </w:pPr>
    </w:p>
    <w:p w:rsidR="00991FAC" w:rsidRPr="00E2193E" w:rsidRDefault="00870C8E" w:rsidP="00B2549F">
      <w:pPr>
        <w:spacing w:line="360" w:lineRule="auto"/>
        <w:jc w:val="both"/>
        <w:rPr>
          <w:rFonts w:ascii="Century Gothic" w:hAnsi="Century Gothic"/>
        </w:rPr>
      </w:pPr>
      <w:r>
        <w:rPr>
          <w:rFonts w:ascii="Century Gothic" w:hAnsi="Century Gothic"/>
        </w:rPr>
        <w:t xml:space="preserve">22. </w:t>
      </w:r>
      <w:r w:rsidR="00E2193E" w:rsidRPr="00E2193E">
        <w:rPr>
          <w:rFonts w:ascii="Century Gothic" w:hAnsi="Century Gothic"/>
        </w:rPr>
        <w:t>En este punto</w:t>
      </w:r>
      <w:r w:rsidR="00991FAC" w:rsidRPr="00E2193E">
        <w:rPr>
          <w:rFonts w:ascii="Century Gothic" w:hAnsi="Century Gothic"/>
        </w:rPr>
        <w:t>, el despacho considera que hubo respuesta de fondo, pues se indicó el trámite previo que debía surtirse antes brindar esta información. En especial, se mencionó que dicho trámite corresponde a una reunión de junta directiva ampliada que estaba programada realizar en marzo en Mariquita, pero que tuvo que ser cancelada debido a la situación de salubridad pública que vive el país. (folio 7 oficio del 2 de abril de 2020). Por tanto, no se observa trasgresión al derecho fundamental de petición del actor, dado que la respuesta no implica la aceptación de lo solicitado.</w:t>
      </w:r>
    </w:p>
    <w:p w:rsidR="00E2193E" w:rsidRDefault="00E2193E" w:rsidP="00B2549F">
      <w:pPr>
        <w:spacing w:line="360" w:lineRule="auto"/>
        <w:jc w:val="both"/>
        <w:rPr>
          <w:rFonts w:ascii="Century Gothic" w:hAnsi="Century Gothic"/>
        </w:rPr>
      </w:pPr>
    </w:p>
    <w:p w:rsidR="00870C8E" w:rsidRDefault="00870C8E" w:rsidP="00B2549F">
      <w:pPr>
        <w:spacing w:line="360" w:lineRule="auto"/>
        <w:jc w:val="both"/>
        <w:rPr>
          <w:rFonts w:ascii="Century Gothic" w:hAnsi="Century Gothic"/>
        </w:rPr>
      </w:pPr>
    </w:p>
    <w:p w:rsidR="00E34519" w:rsidRPr="00991FAC" w:rsidRDefault="00E2193E" w:rsidP="00B2549F">
      <w:pPr>
        <w:spacing w:line="360" w:lineRule="auto"/>
        <w:jc w:val="both"/>
        <w:rPr>
          <w:rFonts w:ascii="Century Gothic" w:hAnsi="Century Gothic"/>
          <w:b/>
        </w:rPr>
      </w:pPr>
      <w:r>
        <w:rPr>
          <w:rFonts w:ascii="Century Gothic" w:hAnsi="Century Gothic"/>
          <w:b/>
        </w:rPr>
        <w:t xml:space="preserve">8.1.3. </w:t>
      </w:r>
      <w:r w:rsidR="00E34519" w:rsidRPr="00991FAC">
        <w:rPr>
          <w:rFonts w:ascii="Century Gothic" w:hAnsi="Century Gothic"/>
          <w:b/>
        </w:rPr>
        <w:t xml:space="preserve">Sobre lo solicitado en el numeral </w:t>
      </w:r>
      <w:r w:rsidR="00DF19B2" w:rsidRPr="00991FAC">
        <w:rPr>
          <w:rFonts w:ascii="Century Gothic" w:hAnsi="Century Gothic"/>
          <w:b/>
        </w:rPr>
        <w:t>6 del</w:t>
      </w:r>
      <w:r w:rsidR="00E34519" w:rsidRPr="00991FAC">
        <w:rPr>
          <w:rFonts w:ascii="Century Gothic" w:hAnsi="Century Gothic"/>
          <w:b/>
        </w:rPr>
        <w:t xml:space="preserve"> derecho de petición</w:t>
      </w:r>
    </w:p>
    <w:p w:rsidR="00E34519" w:rsidRDefault="00E34519" w:rsidP="00DF5339">
      <w:pPr>
        <w:jc w:val="both"/>
        <w:rPr>
          <w:rFonts w:ascii="Century Gothic" w:hAnsi="Century Gothic"/>
        </w:rPr>
      </w:pPr>
    </w:p>
    <w:tbl>
      <w:tblPr>
        <w:tblStyle w:val="Tablaconcuadrcula"/>
        <w:tblW w:w="0" w:type="auto"/>
        <w:tblLook w:val="04A0" w:firstRow="1" w:lastRow="0" w:firstColumn="1" w:lastColumn="0" w:noHBand="0" w:noVBand="1"/>
      </w:tblPr>
      <w:tblGrid>
        <w:gridCol w:w="2943"/>
        <w:gridCol w:w="2943"/>
        <w:gridCol w:w="2944"/>
      </w:tblGrid>
      <w:tr w:rsidR="00E34519" w:rsidTr="00B2549F">
        <w:tc>
          <w:tcPr>
            <w:tcW w:w="2943" w:type="dxa"/>
          </w:tcPr>
          <w:p w:rsidR="00E34519" w:rsidRPr="001F4A1B" w:rsidRDefault="00E34519" w:rsidP="00DF5339">
            <w:pPr>
              <w:jc w:val="both"/>
              <w:rPr>
                <w:rFonts w:ascii="Century Gothic" w:hAnsi="Century Gothic"/>
                <w:b/>
                <w:sz w:val="22"/>
                <w:szCs w:val="22"/>
              </w:rPr>
            </w:pPr>
            <w:r>
              <w:rPr>
                <w:rFonts w:ascii="Century Gothic" w:hAnsi="Century Gothic"/>
                <w:b/>
                <w:sz w:val="22"/>
                <w:szCs w:val="22"/>
              </w:rPr>
              <w:t>Solicitud del accionante</w:t>
            </w:r>
          </w:p>
        </w:tc>
        <w:tc>
          <w:tcPr>
            <w:tcW w:w="2943" w:type="dxa"/>
          </w:tcPr>
          <w:p w:rsidR="00E34519" w:rsidRPr="001F4A1B" w:rsidRDefault="00E34519" w:rsidP="00DF5339">
            <w:pPr>
              <w:jc w:val="both"/>
              <w:rPr>
                <w:rFonts w:ascii="Century Gothic" w:hAnsi="Century Gothic"/>
                <w:b/>
                <w:sz w:val="22"/>
                <w:szCs w:val="22"/>
              </w:rPr>
            </w:pPr>
            <w:r w:rsidRPr="001F4A1B">
              <w:rPr>
                <w:rFonts w:ascii="Century Gothic" w:hAnsi="Century Gothic"/>
                <w:b/>
                <w:sz w:val="22"/>
                <w:szCs w:val="22"/>
              </w:rPr>
              <w:t>Respuesta del accionado en escrito del 4 de marzo de 2020</w:t>
            </w:r>
          </w:p>
        </w:tc>
        <w:tc>
          <w:tcPr>
            <w:tcW w:w="2944" w:type="dxa"/>
          </w:tcPr>
          <w:p w:rsidR="00E34519" w:rsidRPr="001F4A1B" w:rsidRDefault="00E34519" w:rsidP="00DF5339">
            <w:pPr>
              <w:jc w:val="both"/>
              <w:rPr>
                <w:rFonts w:ascii="Century Gothic" w:hAnsi="Century Gothic"/>
                <w:b/>
                <w:sz w:val="22"/>
                <w:szCs w:val="22"/>
              </w:rPr>
            </w:pPr>
            <w:r w:rsidRPr="001F4A1B">
              <w:rPr>
                <w:rFonts w:ascii="Century Gothic" w:hAnsi="Century Gothic"/>
                <w:b/>
                <w:sz w:val="22"/>
                <w:szCs w:val="22"/>
              </w:rPr>
              <w:t>Respuesta del accionado en escrito del 2 de abril de 2020</w:t>
            </w:r>
          </w:p>
        </w:tc>
      </w:tr>
      <w:tr w:rsidR="00E34519" w:rsidTr="00B2549F">
        <w:tc>
          <w:tcPr>
            <w:tcW w:w="2943" w:type="dxa"/>
          </w:tcPr>
          <w:p w:rsidR="00E34519" w:rsidRPr="001F4A1B" w:rsidRDefault="00E34519" w:rsidP="00DF5339">
            <w:pPr>
              <w:jc w:val="both"/>
              <w:rPr>
                <w:rFonts w:ascii="Century Gothic" w:hAnsi="Century Gothic"/>
                <w:sz w:val="22"/>
                <w:szCs w:val="22"/>
              </w:rPr>
            </w:pPr>
            <w:r w:rsidRPr="001F4A1B">
              <w:rPr>
                <w:rFonts w:ascii="Century Gothic" w:hAnsi="Century Gothic"/>
                <w:sz w:val="22"/>
                <w:szCs w:val="22"/>
              </w:rPr>
              <w:t>6.</w:t>
            </w:r>
            <w:r w:rsidRPr="001F4A1B">
              <w:rPr>
                <w:rFonts w:ascii="Century Gothic" w:hAnsi="Century Gothic"/>
                <w:sz w:val="22"/>
                <w:szCs w:val="22"/>
              </w:rPr>
              <w:tab/>
              <w:t>La sede principal del CNP es Bogotá como los dispone el Artículo 9° de nuestros estatutos, por lo tanto, debemos registrar una dirección en la capital como domicilio oficial, donde se deben estar los archivos, elementos, condecoraciones y demás enseres patrimoniales e históricos del CNP COLOMBIA.</w:t>
            </w:r>
          </w:p>
        </w:tc>
        <w:tc>
          <w:tcPr>
            <w:tcW w:w="2943" w:type="dxa"/>
          </w:tcPr>
          <w:p w:rsidR="00E34519" w:rsidRPr="001F4A1B" w:rsidRDefault="00E34519" w:rsidP="00DF5339">
            <w:pPr>
              <w:jc w:val="both"/>
              <w:rPr>
                <w:rFonts w:ascii="Century Gothic" w:hAnsi="Century Gothic"/>
                <w:sz w:val="22"/>
                <w:szCs w:val="22"/>
              </w:rPr>
            </w:pPr>
            <w:r w:rsidRPr="001F4A1B">
              <w:rPr>
                <w:rFonts w:ascii="Century Gothic" w:hAnsi="Century Gothic"/>
                <w:sz w:val="22"/>
                <w:szCs w:val="22"/>
              </w:rPr>
              <w:t xml:space="preserve">No hubo respuesta. </w:t>
            </w:r>
          </w:p>
        </w:tc>
        <w:tc>
          <w:tcPr>
            <w:tcW w:w="2944" w:type="dxa"/>
          </w:tcPr>
          <w:p w:rsidR="00E34519" w:rsidRPr="001F4A1B" w:rsidRDefault="00E34519" w:rsidP="00DF5339">
            <w:pPr>
              <w:jc w:val="both"/>
              <w:rPr>
                <w:rFonts w:ascii="Century Gothic" w:hAnsi="Century Gothic"/>
                <w:sz w:val="22"/>
                <w:szCs w:val="22"/>
              </w:rPr>
            </w:pPr>
            <w:r w:rsidRPr="001F4A1B">
              <w:rPr>
                <w:rFonts w:ascii="Century Gothic" w:hAnsi="Century Gothic"/>
                <w:sz w:val="22"/>
                <w:szCs w:val="22"/>
              </w:rPr>
              <w:t xml:space="preserve">SEXTO: En los actuales momentos el CNP Colombia no registra dirección alguna en la ciudad de Bogotá, debido a que no cuenta con recursos económicos, para el sostenimiento de una oficina, razón por el cual, todos los archivos, los maneja secretaría general, en la ciudad de Cali.  </w:t>
            </w:r>
          </w:p>
        </w:tc>
      </w:tr>
    </w:tbl>
    <w:p w:rsidR="00733805" w:rsidRDefault="00733805" w:rsidP="00DF5339">
      <w:pPr>
        <w:jc w:val="both"/>
        <w:rPr>
          <w:rFonts w:ascii="Century Gothic" w:hAnsi="Century Gothic"/>
        </w:rPr>
      </w:pPr>
    </w:p>
    <w:p w:rsidR="00733805" w:rsidRPr="00870C8E" w:rsidRDefault="00870C8E" w:rsidP="00870C8E">
      <w:pPr>
        <w:spacing w:line="360" w:lineRule="auto"/>
        <w:jc w:val="both"/>
        <w:rPr>
          <w:rFonts w:ascii="Century Gothic" w:hAnsi="Century Gothic"/>
        </w:rPr>
      </w:pPr>
      <w:r w:rsidRPr="00870C8E">
        <w:rPr>
          <w:rFonts w:ascii="Century Gothic" w:hAnsi="Century Gothic"/>
        </w:rPr>
        <w:t xml:space="preserve">23. </w:t>
      </w:r>
      <w:r w:rsidR="00733805" w:rsidRPr="00870C8E">
        <w:rPr>
          <w:rFonts w:ascii="Century Gothic" w:hAnsi="Century Gothic"/>
        </w:rPr>
        <w:t xml:space="preserve">Finalmente, en relación al numeral 6, </w:t>
      </w:r>
      <w:r w:rsidR="00D82C4A">
        <w:rPr>
          <w:rFonts w:ascii="Century Gothic" w:hAnsi="Century Gothic"/>
        </w:rPr>
        <w:t xml:space="preserve">se advierte que </w:t>
      </w:r>
      <w:r w:rsidR="00733805" w:rsidRPr="00870C8E">
        <w:rPr>
          <w:rFonts w:ascii="Century Gothic" w:hAnsi="Century Gothic"/>
        </w:rPr>
        <w:t>únicamente se h</w:t>
      </w:r>
      <w:r w:rsidR="00D82C4A">
        <w:rPr>
          <w:rFonts w:ascii="Century Gothic" w:hAnsi="Century Gothic"/>
        </w:rPr>
        <w:t>izo</w:t>
      </w:r>
      <w:r w:rsidR="00733805" w:rsidRPr="00870C8E">
        <w:rPr>
          <w:rFonts w:ascii="Century Gothic" w:hAnsi="Century Gothic"/>
        </w:rPr>
        <w:t xml:space="preserve"> apreciaciones e indicaciones sobre el domicilio que debe tener la </w:t>
      </w:r>
      <w:r w:rsidR="003258AA" w:rsidRPr="00870C8E">
        <w:rPr>
          <w:rFonts w:ascii="Century Gothic" w:hAnsi="Century Gothic"/>
        </w:rPr>
        <w:t>organización, por</w:t>
      </w:r>
      <w:r w:rsidR="00733805" w:rsidRPr="00870C8E">
        <w:rPr>
          <w:rFonts w:ascii="Century Gothic" w:hAnsi="Century Gothic"/>
        </w:rPr>
        <w:t xml:space="preserve"> tanto, no se observa una omisión de la entidad de la cual se derive una vulneración al derecho fundamental de petición del accionante. Adicionalmente, se tiene que, en la comunicación de 2 de abril, el accionado contestó informando el domicilio principal de la organización y además indicó la razón por la cual Cali es el domicilio principal de “CNP Colombia”.</w:t>
      </w:r>
    </w:p>
    <w:p w:rsidR="00E34519" w:rsidRDefault="00E34519" w:rsidP="00B2549F">
      <w:pPr>
        <w:spacing w:line="360" w:lineRule="auto"/>
        <w:jc w:val="both"/>
        <w:rPr>
          <w:rFonts w:ascii="Century Gothic" w:hAnsi="Century Gothic"/>
        </w:rPr>
      </w:pPr>
    </w:p>
    <w:p w:rsidR="00E34519" w:rsidRDefault="00870C8E" w:rsidP="00B2549F">
      <w:pPr>
        <w:spacing w:line="360" w:lineRule="auto"/>
        <w:jc w:val="both"/>
        <w:rPr>
          <w:rFonts w:ascii="Century Gothic" w:hAnsi="Century Gothic"/>
        </w:rPr>
      </w:pPr>
      <w:r>
        <w:rPr>
          <w:rFonts w:ascii="Century Gothic" w:hAnsi="Century Gothic"/>
        </w:rPr>
        <w:t xml:space="preserve">24. </w:t>
      </w:r>
      <w:r w:rsidR="00E34519">
        <w:rPr>
          <w:rFonts w:ascii="Century Gothic" w:hAnsi="Century Gothic"/>
        </w:rPr>
        <w:t xml:space="preserve">En cuanto a la </w:t>
      </w:r>
      <w:r w:rsidR="00E34519" w:rsidRPr="00DB6F96">
        <w:rPr>
          <w:rFonts w:ascii="Century Gothic" w:hAnsi="Century Gothic"/>
        </w:rPr>
        <w:t xml:space="preserve">copia del </w:t>
      </w:r>
      <w:r w:rsidR="00A83EBF">
        <w:rPr>
          <w:rFonts w:ascii="Century Gothic" w:hAnsi="Century Gothic"/>
        </w:rPr>
        <w:t>C</w:t>
      </w:r>
      <w:r w:rsidR="00E34519" w:rsidRPr="00DB6F96">
        <w:rPr>
          <w:rFonts w:ascii="Century Gothic" w:hAnsi="Century Gothic"/>
        </w:rPr>
        <w:t xml:space="preserve">ódigo de </w:t>
      </w:r>
      <w:r w:rsidR="00A83EBF" w:rsidRPr="00DB6F96">
        <w:rPr>
          <w:rFonts w:ascii="Century Gothic" w:hAnsi="Century Gothic"/>
        </w:rPr>
        <w:t>É</w:t>
      </w:r>
      <w:r w:rsidR="00E34519" w:rsidRPr="00DB6F96">
        <w:rPr>
          <w:rFonts w:ascii="Century Gothic" w:hAnsi="Century Gothic"/>
        </w:rPr>
        <w:t>tica</w:t>
      </w:r>
      <w:r w:rsidR="00E34519">
        <w:rPr>
          <w:rFonts w:ascii="Century Gothic" w:hAnsi="Century Gothic"/>
        </w:rPr>
        <w:t xml:space="preserve">, </w:t>
      </w:r>
      <w:r w:rsidR="00E34519" w:rsidRPr="00DB6F96">
        <w:rPr>
          <w:rFonts w:ascii="Century Gothic" w:hAnsi="Century Gothic"/>
        </w:rPr>
        <w:t>se encuentra que</w:t>
      </w:r>
      <w:r w:rsidR="00E34519">
        <w:rPr>
          <w:rFonts w:ascii="Century Gothic" w:hAnsi="Century Gothic"/>
        </w:rPr>
        <w:t xml:space="preserve"> dicho documento </w:t>
      </w:r>
      <w:r w:rsidR="003258AA">
        <w:rPr>
          <w:rFonts w:ascii="Century Gothic" w:hAnsi="Century Gothic"/>
        </w:rPr>
        <w:t>fue solicitado</w:t>
      </w:r>
      <w:r w:rsidR="00E34519">
        <w:rPr>
          <w:rFonts w:ascii="Century Gothic" w:hAnsi="Century Gothic"/>
        </w:rPr>
        <w:t xml:space="preserve"> por el accionante</w:t>
      </w:r>
      <w:r w:rsidR="00E34519" w:rsidRPr="00DB6F96">
        <w:rPr>
          <w:rFonts w:ascii="Century Gothic" w:hAnsi="Century Gothic"/>
        </w:rPr>
        <w:t xml:space="preserve"> en el numeral 7 de la petició</w:t>
      </w:r>
      <w:r w:rsidR="00E34519">
        <w:rPr>
          <w:rFonts w:ascii="Century Gothic" w:hAnsi="Century Gothic"/>
        </w:rPr>
        <w:t xml:space="preserve">n presentada el 23 de febrero </w:t>
      </w:r>
      <w:r w:rsidR="003258AA">
        <w:rPr>
          <w:rFonts w:ascii="Century Gothic" w:hAnsi="Century Gothic"/>
        </w:rPr>
        <w:t>2020, así</w:t>
      </w:r>
      <w:r w:rsidR="00E34519">
        <w:rPr>
          <w:rFonts w:ascii="Century Gothic" w:hAnsi="Century Gothic"/>
        </w:rPr>
        <w:t xml:space="preserve"> como en el mismo numeral del </w:t>
      </w:r>
      <w:r w:rsidR="00E34519" w:rsidRPr="00DB6F96">
        <w:rPr>
          <w:rFonts w:ascii="Century Gothic" w:hAnsi="Century Gothic"/>
        </w:rPr>
        <w:t>1</w:t>
      </w:r>
      <w:r w:rsidR="00E34519">
        <w:rPr>
          <w:rFonts w:ascii="Century Gothic" w:hAnsi="Century Gothic"/>
        </w:rPr>
        <w:t>2</w:t>
      </w:r>
      <w:r w:rsidR="00E34519" w:rsidRPr="00DB6F96">
        <w:rPr>
          <w:rFonts w:ascii="Century Gothic" w:hAnsi="Century Gothic"/>
        </w:rPr>
        <w:t xml:space="preserve"> de marzo d</w:t>
      </w:r>
      <w:r w:rsidR="00E34519">
        <w:rPr>
          <w:rFonts w:ascii="Century Gothic" w:hAnsi="Century Gothic"/>
        </w:rPr>
        <w:t xml:space="preserve">e 2020, por lo que es pertinente analizar si existe una omisión del accionado respecto de la entrega del mencionado código. </w:t>
      </w:r>
    </w:p>
    <w:p w:rsidR="00E34519" w:rsidRDefault="00E34519" w:rsidP="00B2549F">
      <w:pPr>
        <w:spacing w:line="360" w:lineRule="auto"/>
        <w:jc w:val="both"/>
        <w:rPr>
          <w:rFonts w:ascii="Century Gothic" w:hAnsi="Century Gothic"/>
        </w:rPr>
      </w:pPr>
    </w:p>
    <w:tbl>
      <w:tblPr>
        <w:tblStyle w:val="Tablaconcuadrcula"/>
        <w:tblW w:w="0" w:type="auto"/>
        <w:tblLook w:val="04A0" w:firstRow="1" w:lastRow="0" w:firstColumn="1" w:lastColumn="0" w:noHBand="0" w:noVBand="1"/>
      </w:tblPr>
      <w:tblGrid>
        <w:gridCol w:w="2943"/>
        <w:gridCol w:w="2943"/>
        <w:gridCol w:w="2944"/>
      </w:tblGrid>
      <w:tr w:rsidR="00E34519" w:rsidTr="00B2549F">
        <w:tc>
          <w:tcPr>
            <w:tcW w:w="2943" w:type="dxa"/>
          </w:tcPr>
          <w:p w:rsidR="00E34519" w:rsidRPr="001F4A1B" w:rsidRDefault="00E34519" w:rsidP="00870C8E">
            <w:pPr>
              <w:jc w:val="both"/>
              <w:rPr>
                <w:rFonts w:ascii="Century Gothic" w:hAnsi="Century Gothic"/>
                <w:b/>
                <w:sz w:val="22"/>
                <w:szCs w:val="22"/>
              </w:rPr>
            </w:pPr>
            <w:r>
              <w:rPr>
                <w:rFonts w:ascii="Century Gothic" w:hAnsi="Century Gothic"/>
                <w:b/>
                <w:sz w:val="22"/>
                <w:szCs w:val="22"/>
              </w:rPr>
              <w:t>Solicitud del accionante</w:t>
            </w:r>
          </w:p>
        </w:tc>
        <w:tc>
          <w:tcPr>
            <w:tcW w:w="2943" w:type="dxa"/>
          </w:tcPr>
          <w:p w:rsidR="00E34519" w:rsidRPr="001F4A1B" w:rsidRDefault="00E34519" w:rsidP="00870C8E">
            <w:pPr>
              <w:jc w:val="both"/>
              <w:rPr>
                <w:rFonts w:ascii="Century Gothic" w:hAnsi="Century Gothic"/>
                <w:b/>
                <w:sz w:val="22"/>
                <w:szCs w:val="22"/>
              </w:rPr>
            </w:pPr>
            <w:r w:rsidRPr="001F4A1B">
              <w:rPr>
                <w:rFonts w:ascii="Century Gothic" w:hAnsi="Century Gothic"/>
                <w:b/>
                <w:sz w:val="22"/>
                <w:szCs w:val="22"/>
              </w:rPr>
              <w:t>Respuesta del accionado en escrito del 4 de marzo de 2020</w:t>
            </w:r>
          </w:p>
        </w:tc>
        <w:tc>
          <w:tcPr>
            <w:tcW w:w="2944" w:type="dxa"/>
          </w:tcPr>
          <w:p w:rsidR="00E34519" w:rsidRPr="001F4A1B" w:rsidRDefault="00E34519" w:rsidP="00870C8E">
            <w:pPr>
              <w:jc w:val="both"/>
              <w:rPr>
                <w:rFonts w:ascii="Century Gothic" w:hAnsi="Century Gothic"/>
                <w:b/>
                <w:sz w:val="22"/>
                <w:szCs w:val="22"/>
              </w:rPr>
            </w:pPr>
            <w:r w:rsidRPr="001F4A1B">
              <w:rPr>
                <w:rFonts w:ascii="Century Gothic" w:hAnsi="Century Gothic"/>
                <w:b/>
                <w:sz w:val="22"/>
                <w:szCs w:val="22"/>
              </w:rPr>
              <w:t>Respuesta del accionado en escrito del 2 de abril de 2020</w:t>
            </w:r>
          </w:p>
        </w:tc>
      </w:tr>
      <w:tr w:rsidR="00E34519" w:rsidTr="00B2549F">
        <w:tc>
          <w:tcPr>
            <w:tcW w:w="2943" w:type="dxa"/>
          </w:tcPr>
          <w:p w:rsidR="00E34519" w:rsidRPr="001F4A1B" w:rsidRDefault="00E34519" w:rsidP="00870C8E">
            <w:pPr>
              <w:jc w:val="both"/>
              <w:rPr>
                <w:rFonts w:ascii="Century Gothic" w:hAnsi="Century Gothic"/>
                <w:sz w:val="22"/>
                <w:szCs w:val="22"/>
              </w:rPr>
            </w:pPr>
            <w:r w:rsidRPr="001F4A1B">
              <w:rPr>
                <w:rFonts w:ascii="Century Gothic" w:hAnsi="Century Gothic"/>
                <w:sz w:val="22"/>
                <w:szCs w:val="22"/>
              </w:rPr>
              <w:t>7.</w:t>
            </w:r>
            <w:r w:rsidRPr="001F4A1B">
              <w:rPr>
                <w:rFonts w:ascii="Century Gothic" w:hAnsi="Century Gothic"/>
                <w:sz w:val="22"/>
                <w:szCs w:val="22"/>
              </w:rPr>
              <w:tab/>
              <w:t xml:space="preserve">Suministrar a los miembros de la Comisión Nacional de Ética, el Código de Ética de que trata el Estatutos en varios artículos, para efectos de cumplir con nuestras funciones y deberes como lo contempla el Artículo 66° del Estatuto.  </w:t>
            </w:r>
          </w:p>
        </w:tc>
        <w:tc>
          <w:tcPr>
            <w:tcW w:w="2943" w:type="dxa"/>
          </w:tcPr>
          <w:p w:rsidR="00E34519" w:rsidRPr="001F4A1B" w:rsidRDefault="00E34519" w:rsidP="00870C8E">
            <w:pPr>
              <w:jc w:val="both"/>
              <w:rPr>
                <w:rFonts w:ascii="Century Gothic" w:hAnsi="Century Gothic"/>
                <w:sz w:val="22"/>
                <w:szCs w:val="22"/>
              </w:rPr>
            </w:pPr>
            <w:r w:rsidRPr="001F4A1B">
              <w:rPr>
                <w:rFonts w:ascii="Century Gothic" w:hAnsi="Century Gothic"/>
                <w:sz w:val="22"/>
                <w:szCs w:val="22"/>
              </w:rPr>
              <w:t>No hubo pronunciamiento</w:t>
            </w:r>
          </w:p>
        </w:tc>
        <w:tc>
          <w:tcPr>
            <w:tcW w:w="2944" w:type="dxa"/>
          </w:tcPr>
          <w:p w:rsidR="00E34519" w:rsidRPr="001F4A1B" w:rsidRDefault="00E34519" w:rsidP="00870C8E">
            <w:pPr>
              <w:jc w:val="both"/>
              <w:rPr>
                <w:rFonts w:ascii="Century Gothic" w:hAnsi="Century Gothic"/>
                <w:sz w:val="22"/>
                <w:szCs w:val="22"/>
              </w:rPr>
            </w:pPr>
            <w:r w:rsidRPr="001F4A1B">
              <w:rPr>
                <w:rFonts w:ascii="Century Gothic" w:hAnsi="Century Gothic"/>
                <w:sz w:val="22"/>
                <w:szCs w:val="22"/>
              </w:rPr>
              <w:t xml:space="preserve">SEPTIMO: El Código de Ética reposa en poder del doctor Santiago Reyes Rodríguez, presidente de la Comisión de Ética Nacional, él es el conducto regular para hacerlo llegar a todos los miembros de comisiones de ética en el país. </w:t>
            </w:r>
          </w:p>
          <w:p w:rsidR="00E34519" w:rsidRPr="001F4A1B" w:rsidRDefault="00E34519" w:rsidP="00870C8E">
            <w:pPr>
              <w:jc w:val="both"/>
              <w:rPr>
                <w:rFonts w:ascii="Century Gothic" w:hAnsi="Century Gothic"/>
                <w:sz w:val="22"/>
                <w:szCs w:val="22"/>
              </w:rPr>
            </w:pPr>
          </w:p>
        </w:tc>
      </w:tr>
    </w:tbl>
    <w:p w:rsidR="00991FAC" w:rsidRDefault="00991FAC" w:rsidP="00B2549F">
      <w:pPr>
        <w:spacing w:line="360" w:lineRule="auto"/>
        <w:jc w:val="both"/>
        <w:rPr>
          <w:rFonts w:ascii="Century Gothic" w:hAnsi="Century Gothic"/>
        </w:rPr>
      </w:pPr>
    </w:p>
    <w:p w:rsidR="00991FAC" w:rsidRPr="00870C8E" w:rsidRDefault="00870C8E" w:rsidP="00991FAC">
      <w:pPr>
        <w:spacing w:line="360" w:lineRule="auto"/>
        <w:jc w:val="both"/>
        <w:rPr>
          <w:rFonts w:ascii="Century Gothic" w:hAnsi="Century Gothic"/>
        </w:rPr>
      </w:pPr>
      <w:r w:rsidRPr="00870C8E">
        <w:rPr>
          <w:rFonts w:ascii="Century Gothic" w:hAnsi="Century Gothic"/>
        </w:rPr>
        <w:t xml:space="preserve">25. </w:t>
      </w:r>
      <w:r w:rsidR="00A83EBF">
        <w:rPr>
          <w:rFonts w:ascii="Century Gothic" w:hAnsi="Century Gothic"/>
        </w:rPr>
        <w:t xml:space="preserve">Como se indicó anteriormente, ante la falta de competencia a la que se hizo referencia, </w:t>
      </w:r>
      <w:r w:rsidR="00991FAC" w:rsidRPr="00870C8E">
        <w:rPr>
          <w:rFonts w:ascii="Century Gothic" w:hAnsi="Century Gothic"/>
        </w:rPr>
        <w:t>lo procedente e</w:t>
      </w:r>
      <w:r w:rsidR="00A83EBF">
        <w:rPr>
          <w:rFonts w:ascii="Century Gothic" w:hAnsi="Century Gothic"/>
        </w:rPr>
        <w:t>ra</w:t>
      </w:r>
      <w:r w:rsidR="00991FAC" w:rsidRPr="00870C8E">
        <w:rPr>
          <w:rFonts w:ascii="Century Gothic" w:hAnsi="Century Gothic"/>
        </w:rPr>
        <w:t xml:space="preserve"> dar traslado a</w:t>
      </w:r>
      <w:r w:rsidR="003258AA">
        <w:rPr>
          <w:rFonts w:ascii="Century Gothic" w:hAnsi="Century Gothic"/>
        </w:rPr>
        <w:t>l</w:t>
      </w:r>
      <w:r w:rsidR="00991FAC" w:rsidRPr="00870C8E">
        <w:rPr>
          <w:rFonts w:ascii="Century Gothic" w:hAnsi="Century Gothic"/>
        </w:rPr>
        <w:t xml:space="preserve"> competente, so pena de que se entienda vulnerado el derecho de petición. Por lo anterior, en este aspecto también se ha vulnerado el derecho de petición del accionante y se ordenará la entrega de dicha información. </w:t>
      </w:r>
    </w:p>
    <w:p w:rsidR="00991FAC" w:rsidRPr="001F4A1B" w:rsidRDefault="00991FAC" w:rsidP="00991FAC">
      <w:pPr>
        <w:spacing w:line="360" w:lineRule="auto"/>
        <w:jc w:val="both"/>
        <w:rPr>
          <w:rFonts w:ascii="Century Gothic" w:hAnsi="Century Gothic"/>
          <w:sz w:val="22"/>
          <w:szCs w:val="22"/>
        </w:rPr>
      </w:pPr>
    </w:p>
    <w:p w:rsidR="00991FAC" w:rsidRPr="00870C8E" w:rsidRDefault="00870C8E" w:rsidP="00991FAC">
      <w:pPr>
        <w:spacing w:line="360" w:lineRule="auto"/>
        <w:jc w:val="both"/>
        <w:rPr>
          <w:rFonts w:ascii="Century Gothic" w:hAnsi="Century Gothic"/>
        </w:rPr>
      </w:pPr>
      <w:r>
        <w:rPr>
          <w:rFonts w:ascii="Century Gothic" w:hAnsi="Century Gothic"/>
        </w:rPr>
        <w:t xml:space="preserve">26. </w:t>
      </w:r>
      <w:r w:rsidR="00991FAC" w:rsidRPr="00870C8E">
        <w:rPr>
          <w:rFonts w:ascii="Century Gothic" w:hAnsi="Century Gothic"/>
        </w:rPr>
        <w:t xml:space="preserve">Ahora, el accionado, en la contestación a la tutela, manifestó que por mensaje de datos enviado al correo electrónico </w:t>
      </w:r>
      <w:hyperlink r:id="rId10" w:history="1">
        <w:r w:rsidR="00991FAC" w:rsidRPr="00870C8E">
          <w:rPr>
            <w:rStyle w:val="Hipervnculo"/>
            <w:rFonts w:ascii="Century Gothic" w:hAnsi="Century Gothic"/>
          </w:rPr>
          <w:t>grupocomunicar@yahoo.com</w:t>
        </w:r>
      </w:hyperlink>
      <w:r w:rsidR="00991FAC" w:rsidRPr="00870C8E">
        <w:rPr>
          <w:rFonts w:ascii="Century Gothic" w:hAnsi="Century Gothic"/>
        </w:rPr>
        <w:t xml:space="preserve"> remitió copia de Acta de Asamblea General de Delegados, el Código de Ética, y el listado de asociados con credencial de prensa. No obstante, esa dirección electrónica no corresponde con la anotada por el accionante para recibir notificaciones que es </w:t>
      </w:r>
      <w:hyperlink r:id="rId11" w:history="1">
        <w:r w:rsidR="00991FAC" w:rsidRPr="00870C8E">
          <w:rPr>
            <w:rStyle w:val="Hipervnculo"/>
            <w:rFonts w:ascii="Century Gothic" w:hAnsi="Century Gothic"/>
          </w:rPr>
          <w:t>comunicarcolombia@yahoo.com</w:t>
        </w:r>
      </w:hyperlink>
      <w:r w:rsidR="00991FAC" w:rsidRPr="00870C8E">
        <w:rPr>
          <w:rFonts w:ascii="Century Gothic" w:hAnsi="Century Gothic"/>
        </w:rPr>
        <w:t>, es decir, que existe una omisión del accionado de dar respuesta a la petición del accionante.</w:t>
      </w:r>
    </w:p>
    <w:p w:rsidR="00991FAC" w:rsidRDefault="00991FAC" w:rsidP="00B2549F">
      <w:pPr>
        <w:spacing w:line="360" w:lineRule="auto"/>
        <w:jc w:val="both"/>
        <w:rPr>
          <w:rFonts w:ascii="Century Gothic" w:hAnsi="Century Gothic"/>
        </w:rPr>
      </w:pPr>
    </w:p>
    <w:p w:rsidR="00E34519" w:rsidRPr="00DB6F96" w:rsidRDefault="00870C8E" w:rsidP="00B2549F">
      <w:pPr>
        <w:spacing w:line="360" w:lineRule="auto"/>
        <w:jc w:val="both"/>
        <w:rPr>
          <w:rFonts w:ascii="Century Gothic" w:hAnsi="Century Gothic"/>
        </w:rPr>
      </w:pPr>
      <w:r>
        <w:rPr>
          <w:rFonts w:ascii="Century Gothic" w:hAnsi="Century Gothic"/>
        </w:rPr>
        <w:t xml:space="preserve">27. </w:t>
      </w:r>
      <w:r w:rsidR="00E34519">
        <w:rPr>
          <w:rFonts w:ascii="Century Gothic" w:hAnsi="Century Gothic"/>
        </w:rPr>
        <w:t xml:space="preserve">Por todo lo anterior, este Despacho ha </w:t>
      </w:r>
      <w:r w:rsidR="00E34519" w:rsidRPr="00DB6F96">
        <w:rPr>
          <w:rFonts w:ascii="Century Gothic" w:hAnsi="Century Gothic"/>
        </w:rPr>
        <w:t>verificad</w:t>
      </w:r>
      <w:r w:rsidR="00E34519">
        <w:rPr>
          <w:rFonts w:ascii="Century Gothic" w:hAnsi="Century Gothic"/>
        </w:rPr>
        <w:t>o</w:t>
      </w:r>
      <w:r w:rsidR="00E34519" w:rsidRPr="00DB6F96">
        <w:rPr>
          <w:rFonts w:ascii="Century Gothic" w:hAnsi="Century Gothic"/>
        </w:rPr>
        <w:t xml:space="preserve"> la existencia de la omisión </w:t>
      </w:r>
      <w:r w:rsidR="00E34519">
        <w:rPr>
          <w:rFonts w:ascii="Century Gothic" w:hAnsi="Century Gothic"/>
        </w:rPr>
        <w:t xml:space="preserve">por parte de la accionada, al no dar una respuesta de fondo a la petición del </w:t>
      </w:r>
      <w:r w:rsidR="003258AA">
        <w:rPr>
          <w:rFonts w:ascii="Century Gothic" w:hAnsi="Century Gothic"/>
        </w:rPr>
        <w:t>actor,</w:t>
      </w:r>
      <w:r w:rsidR="00E34519">
        <w:rPr>
          <w:rFonts w:ascii="Century Gothic" w:hAnsi="Century Gothic"/>
        </w:rPr>
        <w:t xml:space="preserve"> en especial respecto de los </w:t>
      </w:r>
      <w:r w:rsidR="003258AA">
        <w:rPr>
          <w:rFonts w:ascii="Century Gothic" w:hAnsi="Century Gothic"/>
        </w:rPr>
        <w:t>numerales 2</w:t>
      </w:r>
      <w:r w:rsidR="00E34519" w:rsidRPr="00DB6F96">
        <w:rPr>
          <w:rFonts w:ascii="Century Gothic" w:hAnsi="Century Gothic"/>
        </w:rPr>
        <w:t xml:space="preserve">, 3 y 7 de </w:t>
      </w:r>
      <w:r w:rsidR="003258AA" w:rsidRPr="00DB6F96">
        <w:rPr>
          <w:rFonts w:ascii="Century Gothic" w:hAnsi="Century Gothic"/>
        </w:rPr>
        <w:t>la</w:t>
      </w:r>
      <w:r w:rsidR="003258AA">
        <w:rPr>
          <w:rFonts w:ascii="Century Gothic" w:hAnsi="Century Gothic"/>
        </w:rPr>
        <w:t xml:space="preserve"> petición</w:t>
      </w:r>
      <w:r w:rsidR="00E34519">
        <w:rPr>
          <w:rFonts w:ascii="Century Gothic" w:hAnsi="Century Gothic"/>
        </w:rPr>
        <w:t xml:space="preserve"> de 23 de febrero de 2020, reiterada en escrito del 12 de marzo de la misma anualidad. Por lo anterior,</w:t>
      </w:r>
      <w:r w:rsidR="00E34519" w:rsidRPr="00DB6F96">
        <w:rPr>
          <w:rFonts w:ascii="Century Gothic" w:hAnsi="Century Gothic"/>
        </w:rPr>
        <w:t xml:space="preserve"> ha de tutelarse el derecho de petición del accionante, a fin de que la entidad accionada en un término mínimo, de respuesta </w:t>
      </w:r>
      <w:r w:rsidR="00E34519">
        <w:rPr>
          <w:rFonts w:ascii="Century Gothic" w:hAnsi="Century Gothic"/>
        </w:rPr>
        <w:t>de fondo a los puntos anteriormente mencionados</w:t>
      </w:r>
      <w:r w:rsidR="00E34519" w:rsidRPr="00DB6F96">
        <w:rPr>
          <w:rFonts w:ascii="Century Gothic" w:hAnsi="Century Gothic"/>
        </w:rPr>
        <w:t xml:space="preserve">. </w:t>
      </w:r>
    </w:p>
    <w:p w:rsidR="00E34519" w:rsidRDefault="00E34519" w:rsidP="00B2549F">
      <w:pPr>
        <w:spacing w:line="360" w:lineRule="auto"/>
        <w:jc w:val="both"/>
        <w:rPr>
          <w:rFonts w:ascii="Century Gothic" w:hAnsi="Century Gothic"/>
        </w:rPr>
      </w:pPr>
    </w:p>
    <w:p w:rsidR="00E34519" w:rsidRPr="00B2549F" w:rsidRDefault="00991FAC" w:rsidP="00B2549F">
      <w:pPr>
        <w:spacing w:line="360" w:lineRule="auto"/>
        <w:jc w:val="both"/>
        <w:rPr>
          <w:rFonts w:ascii="Century Gothic" w:hAnsi="Century Gothic"/>
          <w:b/>
        </w:rPr>
      </w:pPr>
      <w:r>
        <w:rPr>
          <w:rFonts w:ascii="Century Gothic" w:hAnsi="Century Gothic" w:cs="Arial"/>
          <w:b/>
        </w:rPr>
        <w:t xml:space="preserve">8.2. </w:t>
      </w:r>
      <w:r w:rsidR="00E34519" w:rsidRPr="00B2549F">
        <w:rPr>
          <w:rFonts w:ascii="Century Gothic" w:hAnsi="Century Gothic" w:cs="Arial"/>
          <w:b/>
        </w:rPr>
        <w:t xml:space="preserve">Análisis derecho de petición presentado ante el </w:t>
      </w:r>
      <w:r w:rsidR="00E34519" w:rsidRPr="00B2549F">
        <w:rPr>
          <w:rFonts w:ascii="Century Gothic" w:hAnsi="Century Gothic"/>
          <w:b/>
        </w:rPr>
        <w:t>Ministerio del Trabajo.</w:t>
      </w:r>
    </w:p>
    <w:p w:rsidR="00E34519" w:rsidRPr="005C5A55" w:rsidRDefault="00E34519" w:rsidP="00B2549F">
      <w:pPr>
        <w:spacing w:line="360" w:lineRule="auto"/>
        <w:jc w:val="both"/>
        <w:rPr>
          <w:rFonts w:ascii="Century Gothic" w:hAnsi="Century Gothic"/>
          <w:lang w:val="es-CO"/>
        </w:rPr>
      </w:pPr>
    </w:p>
    <w:p w:rsidR="00E34519" w:rsidRPr="00DB6F96" w:rsidRDefault="00870C8E" w:rsidP="00B2549F">
      <w:pPr>
        <w:spacing w:line="360" w:lineRule="auto"/>
        <w:jc w:val="both"/>
        <w:rPr>
          <w:rFonts w:ascii="Century Gothic" w:hAnsi="Century Gothic"/>
        </w:rPr>
      </w:pPr>
      <w:r>
        <w:rPr>
          <w:rFonts w:ascii="Century Gothic" w:hAnsi="Century Gothic"/>
        </w:rPr>
        <w:t xml:space="preserve">28. </w:t>
      </w:r>
      <w:r w:rsidR="00E34519" w:rsidRPr="00DB6F96">
        <w:rPr>
          <w:rFonts w:ascii="Century Gothic" w:hAnsi="Century Gothic"/>
        </w:rPr>
        <w:t xml:space="preserve">Según consta en el </w:t>
      </w:r>
      <w:r w:rsidR="00E34519">
        <w:rPr>
          <w:rFonts w:ascii="Century Gothic" w:hAnsi="Century Gothic"/>
        </w:rPr>
        <w:t xml:space="preserve">escrito de </w:t>
      </w:r>
      <w:r w:rsidR="00E34519" w:rsidRPr="00DB6F96">
        <w:rPr>
          <w:rFonts w:ascii="Century Gothic" w:hAnsi="Century Gothic"/>
        </w:rPr>
        <w:t>27 de febrero de 2020</w:t>
      </w:r>
      <w:r w:rsidR="00E34519">
        <w:rPr>
          <w:rFonts w:ascii="Century Gothic" w:hAnsi="Century Gothic"/>
        </w:rPr>
        <w:t>,</w:t>
      </w:r>
      <w:r w:rsidR="00E34519" w:rsidRPr="00DB6F96">
        <w:rPr>
          <w:rFonts w:ascii="Century Gothic" w:hAnsi="Century Gothic"/>
        </w:rPr>
        <w:t xml:space="preserve"> el señor </w:t>
      </w:r>
      <w:r w:rsidR="00F94FE0">
        <w:rPr>
          <w:rFonts w:ascii="Century Gothic" w:hAnsi="Century Gothic"/>
        </w:rPr>
        <w:t xml:space="preserve">Alberto Pico Arenas </w:t>
      </w:r>
      <w:r w:rsidR="00E34519" w:rsidRPr="00DB6F96">
        <w:rPr>
          <w:rFonts w:ascii="Century Gothic" w:hAnsi="Century Gothic"/>
        </w:rPr>
        <w:t xml:space="preserve">radicó derecho de petición ante el Ministerio del Trabajo </w:t>
      </w:r>
      <w:r w:rsidR="00E2193E">
        <w:rPr>
          <w:rFonts w:ascii="Century Gothic" w:hAnsi="Century Gothic"/>
        </w:rPr>
        <w:t>donde solicitó</w:t>
      </w:r>
      <w:r w:rsidR="00E34519" w:rsidRPr="00DB6F96">
        <w:rPr>
          <w:rFonts w:ascii="Century Gothic" w:hAnsi="Century Gothic"/>
        </w:rPr>
        <w:t xml:space="preserve">: </w:t>
      </w:r>
    </w:p>
    <w:p w:rsidR="00E34519" w:rsidRPr="00DB6F96" w:rsidRDefault="00E34519" w:rsidP="00B2549F">
      <w:pPr>
        <w:spacing w:line="360" w:lineRule="auto"/>
        <w:jc w:val="both"/>
        <w:rPr>
          <w:rFonts w:ascii="Century Gothic" w:hAnsi="Century Gothic"/>
        </w:rPr>
      </w:pPr>
    </w:p>
    <w:p w:rsidR="00E34519" w:rsidRPr="00E64C18" w:rsidRDefault="00E34519" w:rsidP="00E2193E">
      <w:pPr>
        <w:ind w:left="708" w:right="476"/>
        <w:jc w:val="both"/>
        <w:rPr>
          <w:rFonts w:ascii="Century Gothic" w:hAnsi="Century Gothic"/>
          <w:sz w:val="22"/>
        </w:rPr>
      </w:pPr>
      <w:r>
        <w:rPr>
          <w:rFonts w:ascii="Century Gothic" w:hAnsi="Century Gothic"/>
          <w:sz w:val="22"/>
        </w:rPr>
        <w:t>“</w:t>
      </w:r>
      <w:r w:rsidRPr="00E64C18">
        <w:rPr>
          <w:rFonts w:ascii="Century Gothic" w:hAnsi="Century Gothic"/>
          <w:sz w:val="22"/>
        </w:rPr>
        <w:t xml:space="preserve">1. Listado de Juntas Directivas y asociados registradas por el COLOMBIA a 30 de octubre de 2019 por cada una de las seccionales inscritas y reconocidas del sindicato de primer grado COLEGIO NACIONAL DE PERIODISTAS “CNP COLOMBIA”, en el registro sindical del Ministerio. </w:t>
      </w:r>
    </w:p>
    <w:p w:rsidR="00E34519" w:rsidRPr="00E64C18" w:rsidRDefault="00E34519" w:rsidP="00E2193E">
      <w:pPr>
        <w:ind w:left="708" w:right="476"/>
        <w:jc w:val="both"/>
        <w:rPr>
          <w:rFonts w:ascii="Century Gothic" w:hAnsi="Century Gothic"/>
          <w:sz w:val="22"/>
        </w:rPr>
      </w:pPr>
      <w:r w:rsidRPr="00E64C18">
        <w:rPr>
          <w:rFonts w:ascii="Century Gothic" w:hAnsi="Century Gothic"/>
          <w:sz w:val="22"/>
        </w:rPr>
        <w:t xml:space="preserve">2. Copia de los estatutos registrados vigentes a 30 de octubre de 2019. </w:t>
      </w:r>
    </w:p>
    <w:p w:rsidR="00E34519" w:rsidRPr="00E64C18" w:rsidRDefault="00E34519" w:rsidP="00E2193E">
      <w:pPr>
        <w:ind w:left="708" w:right="476"/>
        <w:jc w:val="both"/>
        <w:rPr>
          <w:rFonts w:ascii="Century Gothic" w:hAnsi="Century Gothic"/>
          <w:sz w:val="22"/>
        </w:rPr>
      </w:pPr>
      <w:r w:rsidRPr="00E64C18">
        <w:rPr>
          <w:rFonts w:ascii="Century Gothic" w:hAnsi="Century Gothic"/>
          <w:sz w:val="22"/>
        </w:rPr>
        <w:t xml:space="preserve">3. Copia de la última copia del acta presentada y registrada con la reforma de estatutos del año 2019, con la lista de participantes como delegados en la Asamblea realizada a finales de octubre y principios de noviembre en la ciudad de Cúcuta. </w:t>
      </w:r>
    </w:p>
    <w:p w:rsidR="00E34519" w:rsidRPr="00E64C18" w:rsidRDefault="00E34519" w:rsidP="00E2193E">
      <w:pPr>
        <w:ind w:left="708" w:right="476"/>
        <w:jc w:val="both"/>
        <w:rPr>
          <w:rFonts w:ascii="Century Gothic" w:hAnsi="Century Gothic"/>
          <w:sz w:val="22"/>
        </w:rPr>
      </w:pPr>
      <w:r w:rsidRPr="00E64C18">
        <w:rPr>
          <w:rFonts w:ascii="Century Gothic" w:hAnsi="Century Gothic"/>
          <w:sz w:val="22"/>
        </w:rPr>
        <w:t xml:space="preserve"> 4. Que dirección figura registrada en ese Ministerio como domicilio del sindicato COLEGIO NACIONAL DE PERIODISTAS en adelante “CNP COLOMBIA”. </w:t>
      </w:r>
    </w:p>
    <w:p w:rsidR="00E34519" w:rsidRPr="00E64C18" w:rsidRDefault="00E34519" w:rsidP="00E2193E">
      <w:pPr>
        <w:ind w:left="708" w:right="476"/>
        <w:jc w:val="both"/>
        <w:rPr>
          <w:rFonts w:ascii="Century Gothic" w:hAnsi="Century Gothic"/>
          <w:sz w:val="22"/>
        </w:rPr>
      </w:pPr>
      <w:r w:rsidRPr="00E64C18">
        <w:rPr>
          <w:rFonts w:ascii="Century Gothic" w:hAnsi="Century Gothic"/>
          <w:sz w:val="22"/>
        </w:rPr>
        <w:t xml:space="preserve">5. Nómina de Junta Directiva Nacional, directivas o subdirectivas de cada una de las seccionales con la vigencia de sus respectivos periodos.  </w:t>
      </w:r>
    </w:p>
    <w:p w:rsidR="00E34519" w:rsidRPr="00E64C18" w:rsidRDefault="00E34519" w:rsidP="00E2193E">
      <w:pPr>
        <w:ind w:left="708" w:right="476"/>
        <w:jc w:val="both"/>
        <w:rPr>
          <w:rFonts w:ascii="Century Gothic" w:hAnsi="Century Gothic"/>
          <w:sz w:val="22"/>
        </w:rPr>
      </w:pPr>
      <w:r w:rsidRPr="00E64C18">
        <w:rPr>
          <w:rFonts w:ascii="Century Gothic" w:hAnsi="Century Gothic"/>
          <w:sz w:val="22"/>
        </w:rPr>
        <w:t>6. Copia del Código de Ética registrado en el Ministerio por el CNP COLOMBIA</w:t>
      </w:r>
      <w:r>
        <w:rPr>
          <w:rFonts w:ascii="Century Gothic" w:hAnsi="Century Gothic"/>
          <w:sz w:val="22"/>
        </w:rPr>
        <w:t>”</w:t>
      </w:r>
    </w:p>
    <w:p w:rsidR="00E34519" w:rsidRPr="00DB6F96" w:rsidRDefault="00E34519" w:rsidP="00B2549F">
      <w:pPr>
        <w:spacing w:line="360" w:lineRule="auto"/>
        <w:jc w:val="both"/>
        <w:rPr>
          <w:rFonts w:ascii="Century Gothic" w:hAnsi="Century Gothic"/>
        </w:rPr>
      </w:pPr>
    </w:p>
    <w:p w:rsidR="00E34519" w:rsidRPr="00DB6F96" w:rsidRDefault="00870C8E" w:rsidP="00B2549F">
      <w:pPr>
        <w:spacing w:line="360" w:lineRule="auto"/>
        <w:jc w:val="both"/>
        <w:rPr>
          <w:rFonts w:ascii="Century Gothic" w:hAnsi="Century Gothic"/>
        </w:rPr>
      </w:pPr>
      <w:r>
        <w:rPr>
          <w:rFonts w:ascii="Century Gothic" w:hAnsi="Century Gothic"/>
        </w:rPr>
        <w:t>29.</w:t>
      </w:r>
      <w:r w:rsidR="00E34519" w:rsidRPr="00DB6F96">
        <w:rPr>
          <w:rFonts w:ascii="Century Gothic" w:hAnsi="Century Gothic"/>
        </w:rPr>
        <w:t xml:space="preserve"> </w:t>
      </w:r>
      <w:r w:rsidR="00F94FE0">
        <w:rPr>
          <w:rFonts w:ascii="Century Gothic" w:hAnsi="Century Gothic"/>
        </w:rPr>
        <w:t>Una vez se n</w:t>
      </w:r>
      <w:r w:rsidR="00E34519" w:rsidRPr="00DB6F96">
        <w:rPr>
          <w:rFonts w:ascii="Century Gothic" w:hAnsi="Century Gothic"/>
        </w:rPr>
        <w:t>otific</w:t>
      </w:r>
      <w:r w:rsidR="00F94FE0">
        <w:rPr>
          <w:rFonts w:ascii="Century Gothic" w:hAnsi="Century Gothic"/>
        </w:rPr>
        <w:t>ó</w:t>
      </w:r>
      <w:r w:rsidR="00E34519" w:rsidRPr="00DB6F96">
        <w:rPr>
          <w:rFonts w:ascii="Century Gothic" w:hAnsi="Century Gothic"/>
        </w:rPr>
        <w:t xml:space="preserve"> </w:t>
      </w:r>
      <w:r w:rsidR="00F94FE0">
        <w:rPr>
          <w:rFonts w:ascii="Century Gothic" w:hAnsi="Century Gothic"/>
        </w:rPr>
        <w:t>a</w:t>
      </w:r>
      <w:r w:rsidR="00E34519" w:rsidRPr="00DB6F96">
        <w:rPr>
          <w:rFonts w:ascii="Century Gothic" w:hAnsi="Century Gothic"/>
        </w:rPr>
        <w:t>l accionado de la presente acción</w:t>
      </w:r>
      <w:r w:rsidR="00E34519">
        <w:rPr>
          <w:rFonts w:ascii="Century Gothic" w:hAnsi="Century Gothic"/>
        </w:rPr>
        <w:t xml:space="preserve">, este </w:t>
      </w:r>
      <w:r w:rsidR="00E34519" w:rsidRPr="00DB6F96">
        <w:rPr>
          <w:rFonts w:ascii="Century Gothic" w:hAnsi="Century Gothic"/>
        </w:rPr>
        <w:t>manifestó que mediante oficio del 27 de abril</w:t>
      </w:r>
      <w:r w:rsidR="00E34519">
        <w:rPr>
          <w:rFonts w:ascii="Century Gothic" w:hAnsi="Century Gothic"/>
        </w:rPr>
        <w:t xml:space="preserve"> de 2020</w:t>
      </w:r>
      <w:r w:rsidR="00E34519" w:rsidRPr="00DB6F96">
        <w:rPr>
          <w:rFonts w:ascii="Century Gothic" w:hAnsi="Century Gothic"/>
        </w:rPr>
        <w:t xml:space="preserve"> dio respuesta a todo lo solicitado por el accionante en </w:t>
      </w:r>
      <w:r w:rsidR="00E34519">
        <w:rPr>
          <w:rFonts w:ascii="Century Gothic" w:hAnsi="Century Gothic"/>
        </w:rPr>
        <w:t xml:space="preserve">la </w:t>
      </w:r>
      <w:r w:rsidR="00E34519" w:rsidRPr="00DB6F96">
        <w:rPr>
          <w:rFonts w:ascii="Century Gothic" w:hAnsi="Century Gothic"/>
        </w:rPr>
        <w:t>petición radicada el 27 de febrero, y que dicha respuesta fue enviada al correo electrónico</w:t>
      </w:r>
      <w:r w:rsidR="00E34519">
        <w:rPr>
          <w:rFonts w:ascii="Century Gothic" w:hAnsi="Century Gothic"/>
        </w:rPr>
        <w:t xml:space="preserve"> del accionante</w:t>
      </w:r>
      <w:r w:rsidR="00E34519" w:rsidRPr="00DB6F96">
        <w:rPr>
          <w:rFonts w:ascii="Century Gothic" w:hAnsi="Century Gothic"/>
        </w:rPr>
        <w:t>.</w:t>
      </w:r>
      <w:r w:rsidR="00E34519">
        <w:rPr>
          <w:rFonts w:ascii="Century Gothic" w:hAnsi="Century Gothic"/>
        </w:rPr>
        <w:t xml:space="preserve"> </w:t>
      </w:r>
    </w:p>
    <w:p w:rsidR="00E34519" w:rsidRPr="00DB6F96" w:rsidRDefault="00E34519" w:rsidP="00B2549F">
      <w:pPr>
        <w:spacing w:line="360" w:lineRule="auto"/>
        <w:jc w:val="both"/>
        <w:rPr>
          <w:rFonts w:ascii="Century Gothic" w:hAnsi="Century Gothic"/>
        </w:rPr>
      </w:pPr>
    </w:p>
    <w:p w:rsidR="00E34519" w:rsidRPr="00F94FE0" w:rsidRDefault="00870C8E" w:rsidP="00B2549F">
      <w:pPr>
        <w:spacing w:line="360" w:lineRule="auto"/>
        <w:jc w:val="both"/>
        <w:rPr>
          <w:rFonts w:ascii="Century Gothic" w:hAnsi="Century Gothic"/>
        </w:rPr>
      </w:pPr>
      <w:r>
        <w:rPr>
          <w:rFonts w:ascii="Century Gothic" w:hAnsi="Century Gothic"/>
        </w:rPr>
        <w:t xml:space="preserve">30. </w:t>
      </w:r>
      <w:r w:rsidR="00E34519" w:rsidRPr="00DB6F96">
        <w:rPr>
          <w:rFonts w:ascii="Century Gothic" w:hAnsi="Century Gothic"/>
        </w:rPr>
        <w:t>Revisado el documento</w:t>
      </w:r>
      <w:r w:rsidR="00E34519">
        <w:rPr>
          <w:rFonts w:ascii="Century Gothic" w:hAnsi="Century Gothic"/>
        </w:rPr>
        <w:t xml:space="preserve"> de respuesta,</w:t>
      </w:r>
      <w:r w:rsidR="00E34519" w:rsidRPr="00DB6F96">
        <w:rPr>
          <w:rFonts w:ascii="Century Gothic" w:hAnsi="Century Gothic"/>
        </w:rPr>
        <w:t xml:space="preserve"> </w:t>
      </w:r>
      <w:r w:rsidR="00F94FE0">
        <w:rPr>
          <w:rFonts w:ascii="Century Gothic" w:hAnsi="Century Gothic"/>
        </w:rPr>
        <w:t xml:space="preserve">el despacho evidencia </w:t>
      </w:r>
      <w:r w:rsidR="00E34519" w:rsidRPr="00DB6F96">
        <w:rPr>
          <w:rFonts w:ascii="Century Gothic" w:hAnsi="Century Gothic"/>
        </w:rPr>
        <w:t xml:space="preserve">que </w:t>
      </w:r>
      <w:r w:rsidR="00E34519">
        <w:rPr>
          <w:rFonts w:ascii="Century Gothic" w:hAnsi="Century Gothic"/>
        </w:rPr>
        <w:t>efectivamente, con la contestación de la tutela, el accionado</w:t>
      </w:r>
      <w:r w:rsidR="00E34519" w:rsidRPr="00DB6F96">
        <w:rPr>
          <w:rFonts w:ascii="Century Gothic" w:hAnsi="Century Gothic"/>
        </w:rPr>
        <w:t xml:space="preserve"> </w:t>
      </w:r>
      <w:r w:rsidR="00E34519">
        <w:rPr>
          <w:rFonts w:ascii="Century Gothic" w:hAnsi="Century Gothic"/>
        </w:rPr>
        <w:t>aportó documento mediante el cual da respuesta a la solicitud elevada</w:t>
      </w:r>
      <w:r w:rsidR="00E34519" w:rsidRPr="00DB6F96">
        <w:rPr>
          <w:rFonts w:ascii="Century Gothic" w:hAnsi="Century Gothic"/>
        </w:rPr>
        <w:t xml:space="preserve"> por el actor</w:t>
      </w:r>
      <w:r w:rsidR="00F94FE0">
        <w:rPr>
          <w:rFonts w:ascii="Century Gothic" w:hAnsi="Century Gothic"/>
        </w:rPr>
        <w:t>.</w:t>
      </w:r>
      <w:r w:rsidR="00E34519" w:rsidRPr="00DB6F96">
        <w:rPr>
          <w:rFonts w:ascii="Century Gothic" w:hAnsi="Century Gothic"/>
        </w:rPr>
        <w:t xml:space="preserve"> </w:t>
      </w:r>
      <w:r w:rsidR="00F94FE0">
        <w:rPr>
          <w:rFonts w:ascii="Century Gothic" w:hAnsi="Century Gothic"/>
        </w:rPr>
        <w:t>S</w:t>
      </w:r>
      <w:r w:rsidR="00E34519" w:rsidRPr="00DB6F96">
        <w:rPr>
          <w:rFonts w:ascii="Century Gothic" w:hAnsi="Century Gothic"/>
        </w:rPr>
        <w:t xml:space="preserve">in embargo, no obra constancia que el accionante tenga conocimiento de dicha respuesta. Por </w:t>
      </w:r>
      <w:r w:rsidR="00E34519">
        <w:rPr>
          <w:rFonts w:ascii="Century Gothic" w:hAnsi="Century Gothic"/>
        </w:rPr>
        <w:t>lo que</w:t>
      </w:r>
      <w:r w:rsidR="00E34519" w:rsidRPr="00DB6F96">
        <w:rPr>
          <w:rFonts w:ascii="Century Gothic" w:hAnsi="Century Gothic"/>
        </w:rPr>
        <w:t xml:space="preserve">, no es procedente declarar </w:t>
      </w:r>
      <w:r w:rsidR="00E34519" w:rsidRPr="00DB6F96">
        <w:rPr>
          <w:rFonts w:ascii="Century Gothic" w:hAnsi="Century Gothic" w:cs="Arial"/>
          <w:lang w:val="es-CO"/>
        </w:rPr>
        <w:t xml:space="preserve">ocurrencia de hecho superado, </w:t>
      </w:r>
      <w:r w:rsidR="00F94FE0">
        <w:rPr>
          <w:rFonts w:ascii="Century Gothic" w:hAnsi="Century Gothic" w:cs="Arial"/>
          <w:lang w:val="es-CO"/>
        </w:rPr>
        <w:t>dado</w:t>
      </w:r>
      <w:r w:rsidR="00E34519">
        <w:rPr>
          <w:rFonts w:ascii="Century Gothic" w:hAnsi="Century Gothic" w:cs="Arial"/>
          <w:lang w:val="es-CO"/>
        </w:rPr>
        <w:t xml:space="preserve"> que la respuesta aún no se ha puesto en conocimiento del actor</w:t>
      </w:r>
      <w:r w:rsidR="00E34519" w:rsidRPr="00DB6F96">
        <w:rPr>
          <w:rFonts w:ascii="Century Gothic" w:hAnsi="Century Gothic" w:cs="Arial"/>
          <w:lang w:val="es-CO"/>
        </w:rPr>
        <w:t>.</w:t>
      </w:r>
    </w:p>
    <w:p w:rsidR="00E34519" w:rsidRPr="00DB6F96" w:rsidRDefault="00E34519" w:rsidP="00B2549F">
      <w:pPr>
        <w:spacing w:line="360" w:lineRule="auto"/>
        <w:jc w:val="both"/>
        <w:rPr>
          <w:rFonts w:ascii="Century Gothic" w:hAnsi="Century Gothic" w:cs="Arial"/>
          <w:lang w:val="es-CO"/>
        </w:rPr>
      </w:pPr>
    </w:p>
    <w:p w:rsidR="00E34519" w:rsidRPr="00DB6F96" w:rsidRDefault="00870C8E" w:rsidP="00B2549F">
      <w:pPr>
        <w:pStyle w:val="Textoindependiente"/>
        <w:spacing w:after="0" w:line="360" w:lineRule="auto"/>
        <w:jc w:val="both"/>
        <w:rPr>
          <w:rFonts w:ascii="Century Gothic" w:hAnsi="Century Gothic" w:cs="Arial"/>
          <w:szCs w:val="24"/>
          <w:u w:val="single"/>
          <w:lang w:val="es-CO"/>
        </w:rPr>
      </w:pPr>
      <w:r>
        <w:rPr>
          <w:rFonts w:ascii="Century Gothic" w:hAnsi="Century Gothic" w:cs="Arial"/>
          <w:szCs w:val="24"/>
          <w:lang w:val="es-CO"/>
        </w:rPr>
        <w:t xml:space="preserve">31. </w:t>
      </w:r>
      <w:r w:rsidR="00E34519">
        <w:rPr>
          <w:rFonts w:ascii="Century Gothic" w:hAnsi="Century Gothic" w:cs="Arial"/>
          <w:szCs w:val="24"/>
          <w:lang w:val="es-CO"/>
        </w:rPr>
        <w:t xml:space="preserve">Por lo anterior, este despacho encuentra que existe </w:t>
      </w:r>
      <w:r w:rsidR="00E34519" w:rsidRPr="00DB6F96">
        <w:rPr>
          <w:rFonts w:ascii="Century Gothic" w:hAnsi="Century Gothic" w:cs="Arial"/>
          <w:szCs w:val="24"/>
          <w:lang w:val="es-CO"/>
        </w:rPr>
        <w:t>omisión por parte de la entidad accionada MINISTERIO DE TRABAJO, esto</w:t>
      </w:r>
      <w:r w:rsidR="00E34519">
        <w:rPr>
          <w:rFonts w:ascii="Century Gothic" w:hAnsi="Century Gothic" w:cs="Arial"/>
          <w:szCs w:val="24"/>
          <w:lang w:val="es-CO"/>
        </w:rPr>
        <w:t xml:space="preserve"> es, el deber legal incumplido de</w:t>
      </w:r>
      <w:r w:rsidR="00E34519" w:rsidRPr="00DB6F96">
        <w:rPr>
          <w:rFonts w:ascii="Century Gothic" w:hAnsi="Century Gothic" w:cs="Arial"/>
          <w:szCs w:val="24"/>
          <w:lang w:val="es-CO"/>
        </w:rPr>
        <w:t xml:space="preserve"> no contestar dentro del término que dispone la Ley</w:t>
      </w:r>
      <w:r w:rsidR="00E34519">
        <w:rPr>
          <w:rFonts w:ascii="Century Gothic" w:hAnsi="Century Gothic" w:cs="Arial"/>
          <w:szCs w:val="24"/>
          <w:lang w:val="es-CO"/>
        </w:rPr>
        <w:t xml:space="preserve"> el derecho de petición del accionante</w:t>
      </w:r>
      <w:r w:rsidR="00E34519" w:rsidRPr="00DB6F96">
        <w:rPr>
          <w:rFonts w:ascii="Century Gothic" w:hAnsi="Century Gothic" w:cs="Arial"/>
          <w:szCs w:val="24"/>
          <w:lang w:val="es-CO"/>
        </w:rPr>
        <w:t xml:space="preserve">, </w:t>
      </w:r>
      <w:r w:rsidR="00E34519">
        <w:rPr>
          <w:rFonts w:ascii="Century Gothic" w:hAnsi="Century Gothic" w:cs="Arial"/>
          <w:szCs w:val="24"/>
          <w:lang w:val="es-CO"/>
        </w:rPr>
        <w:t xml:space="preserve">y en consecuencia, </w:t>
      </w:r>
      <w:r w:rsidR="00E34519" w:rsidRPr="00DB6F96">
        <w:rPr>
          <w:rFonts w:ascii="Century Gothic" w:hAnsi="Century Gothic" w:cs="Arial"/>
          <w:szCs w:val="24"/>
          <w:lang w:val="es-CO"/>
        </w:rPr>
        <w:t xml:space="preserve">ha de tutelarse </w:t>
      </w:r>
      <w:r w:rsidR="00E34519">
        <w:rPr>
          <w:rFonts w:ascii="Century Gothic" w:hAnsi="Century Gothic" w:cs="Arial"/>
          <w:szCs w:val="24"/>
          <w:lang w:val="es-CO"/>
        </w:rPr>
        <w:t>dicho derecho</w:t>
      </w:r>
      <w:r w:rsidR="00E34519" w:rsidRPr="00DB6F96">
        <w:rPr>
          <w:rFonts w:ascii="Century Gothic" w:hAnsi="Century Gothic" w:cs="Arial"/>
          <w:szCs w:val="24"/>
          <w:lang w:val="es-CO"/>
        </w:rPr>
        <w:t xml:space="preserve"> a fin de que la entidad accionada en un término mínimo, </w:t>
      </w:r>
      <w:r w:rsidR="00E34519" w:rsidRPr="00DB6F96">
        <w:rPr>
          <w:rFonts w:ascii="Century Gothic" w:hAnsi="Century Gothic" w:cs="Arial"/>
          <w:szCs w:val="24"/>
          <w:u w:val="single"/>
          <w:lang w:val="es-CO"/>
        </w:rPr>
        <w:t>notifique el oficio del 27 de abril de 2020, por medio del cual se da respuesta al derecho de petición radicado el 27 de febrero de 2020</w:t>
      </w:r>
      <w:r w:rsidR="00E34519">
        <w:rPr>
          <w:rFonts w:ascii="Century Gothic" w:hAnsi="Century Gothic" w:cs="Arial"/>
          <w:szCs w:val="24"/>
          <w:u w:val="single"/>
          <w:lang w:val="es-CO"/>
        </w:rPr>
        <w:t xml:space="preserve">, </w:t>
      </w:r>
      <w:r w:rsidR="00E34519" w:rsidRPr="00DB6F96">
        <w:rPr>
          <w:rFonts w:ascii="Century Gothic" w:hAnsi="Century Gothic" w:cs="Arial"/>
          <w:szCs w:val="24"/>
          <w:u w:val="single"/>
          <w:lang w:val="es-CO"/>
        </w:rPr>
        <w:t xml:space="preserve">al señor ALBERTO PICO ARENAS. </w:t>
      </w:r>
    </w:p>
    <w:p w:rsidR="00E34519" w:rsidRDefault="00E34519" w:rsidP="00B2549F">
      <w:pPr>
        <w:pStyle w:val="Textoindependiente"/>
        <w:spacing w:after="0" w:line="360" w:lineRule="auto"/>
        <w:jc w:val="both"/>
        <w:rPr>
          <w:rFonts w:ascii="Century Gothic" w:hAnsi="Century Gothic" w:cs="Arial"/>
          <w:szCs w:val="24"/>
          <w:lang w:val="es-CO"/>
        </w:rPr>
      </w:pPr>
    </w:p>
    <w:p w:rsidR="00E34519" w:rsidRDefault="00870C8E" w:rsidP="00B2549F">
      <w:pPr>
        <w:pStyle w:val="Textoindependiente"/>
        <w:spacing w:after="0" w:line="360" w:lineRule="auto"/>
        <w:jc w:val="both"/>
        <w:rPr>
          <w:rFonts w:ascii="Century Gothic" w:hAnsi="Century Gothic" w:cs="Arial"/>
          <w:szCs w:val="24"/>
          <w:lang w:val="es-CO"/>
        </w:rPr>
      </w:pPr>
      <w:r>
        <w:rPr>
          <w:rFonts w:ascii="Century Gothic" w:hAnsi="Century Gothic" w:cs="Arial"/>
          <w:szCs w:val="24"/>
          <w:lang w:val="es-CO"/>
        </w:rPr>
        <w:t xml:space="preserve">32. </w:t>
      </w:r>
      <w:r w:rsidR="00E34519">
        <w:rPr>
          <w:rFonts w:ascii="Century Gothic" w:hAnsi="Century Gothic" w:cs="Arial"/>
          <w:szCs w:val="24"/>
          <w:lang w:val="es-CO"/>
        </w:rPr>
        <w:t xml:space="preserve">En consecuencia, se tutelará el derecho fundamental de petición de </w:t>
      </w:r>
      <w:r w:rsidR="00C84064">
        <w:rPr>
          <w:rFonts w:ascii="Century Gothic" w:hAnsi="Century Gothic" w:cs="Arial"/>
          <w:szCs w:val="24"/>
          <w:lang w:val="es-CO"/>
        </w:rPr>
        <w:t>accionante y</w:t>
      </w:r>
      <w:r w:rsidR="00E34519">
        <w:rPr>
          <w:rFonts w:ascii="Century Gothic" w:hAnsi="Century Gothic" w:cs="Arial"/>
          <w:szCs w:val="24"/>
          <w:lang w:val="es-CO"/>
        </w:rPr>
        <w:t xml:space="preserve"> se ordenará, por una lado, al</w:t>
      </w:r>
      <w:r w:rsidR="00E34519" w:rsidRPr="00201E9C">
        <w:t xml:space="preserve"> </w:t>
      </w:r>
      <w:r w:rsidR="00E34519" w:rsidRPr="00201E9C">
        <w:rPr>
          <w:rFonts w:ascii="Century Gothic" w:hAnsi="Century Gothic" w:cs="Arial"/>
          <w:szCs w:val="24"/>
          <w:lang w:val="es-CO"/>
        </w:rPr>
        <w:t xml:space="preserve">Colegio Nacional </w:t>
      </w:r>
      <w:r w:rsidR="00E2193E">
        <w:rPr>
          <w:rFonts w:ascii="Century Gothic" w:hAnsi="Century Gothic" w:cs="Arial"/>
          <w:szCs w:val="24"/>
          <w:lang w:val="es-CO"/>
        </w:rPr>
        <w:t>d</w:t>
      </w:r>
      <w:r w:rsidR="00E34519" w:rsidRPr="00201E9C">
        <w:rPr>
          <w:rFonts w:ascii="Century Gothic" w:hAnsi="Century Gothic" w:cs="Arial"/>
          <w:szCs w:val="24"/>
          <w:lang w:val="es-CO"/>
        </w:rPr>
        <w:t xml:space="preserve">e Periodistas “CNP Colombia, en un término mínimo conteste </w:t>
      </w:r>
      <w:r w:rsidR="00E34519">
        <w:rPr>
          <w:rFonts w:ascii="Century Gothic" w:hAnsi="Century Gothic" w:cs="Arial"/>
          <w:szCs w:val="24"/>
          <w:lang w:val="es-CO"/>
        </w:rPr>
        <w:t xml:space="preserve">de fondo </w:t>
      </w:r>
      <w:r w:rsidR="00E34519" w:rsidRPr="00201E9C">
        <w:rPr>
          <w:rFonts w:ascii="Century Gothic" w:hAnsi="Century Gothic" w:cs="Arial"/>
          <w:szCs w:val="24"/>
          <w:lang w:val="es-CO"/>
        </w:rPr>
        <w:t xml:space="preserve">el derecho de petición radicado </w:t>
      </w:r>
      <w:r w:rsidR="00DF19B2" w:rsidRPr="00201E9C">
        <w:rPr>
          <w:rFonts w:ascii="Century Gothic" w:hAnsi="Century Gothic" w:cs="Arial"/>
          <w:szCs w:val="24"/>
          <w:lang w:val="es-CO"/>
        </w:rPr>
        <w:t>el 23</w:t>
      </w:r>
      <w:r w:rsidR="00E34519" w:rsidRPr="00201E9C">
        <w:rPr>
          <w:rFonts w:ascii="Century Gothic" w:hAnsi="Century Gothic" w:cs="Arial"/>
          <w:szCs w:val="24"/>
          <w:lang w:val="es-CO"/>
        </w:rPr>
        <w:t xml:space="preserve"> de febrero de 2020 respecto de lo solicitado en </w:t>
      </w:r>
      <w:r w:rsidR="00DF19B2" w:rsidRPr="00201E9C">
        <w:rPr>
          <w:rFonts w:ascii="Century Gothic" w:hAnsi="Century Gothic" w:cs="Arial"/>
          <w:szCs w:val="24"/>
          <w:lang w:val="es-CO"/>
        </w:rPr>
        <w:t>los numerales</w:t>
      </w:r>
      <w:r w:rsidR="00E34519" w:rsidRPr="00201E9C">
        <w:rPr>
          <w:rFonts w:ascii="Century Gothic" w:hAnsi="Century Gothic" w:cs="Arial"/>
          <w:szCs w:val="24"/>
          <w:lang w:val="es-CO"/>
        </w:rPr>
        <w:t xml:space="preserve"> 2,</w:t>
      </w:r>
      <w:r w:rsidR="00E2193E">
        <w:rPr>
          <w:rFonts w:ascii="Century Gothic" w:hAnsi="Century Gothic" w:cs="Arial"/>
          <w:szCs w:val="24"/>
          <w:lang w:val="es-CO"/>
        </w:rPr>
        <w:t xml:space="preserve"> </w:t>
      </w:r>
      <w:r w:rsidR="00E34519" w:rsidRPr="00201E9C">
        <w:rPr>
          <w:rFonts w:ascii="Century Gothic" w:hAnsi="Century Gothic" w:cs="Arial"/>
          <w:szCs w:val="24"/>
          <w:lang w:val="es-CO"/>
        </w:rPr>
        <w:t>3 y 7</w:t>
      </w:r>
      <w:r w:rsidR="00E34519">
        <w:rPr>
          <w:rFonts w:ascii="Century Gothic" w:hAnsi="Century Gothic" w:cs="Arial"/>
          <w:szCs w:val="24"/>
          <w:lang w:val="es-CO"/>
        </w:rPr>
        <w:t xml:space="preserve">. Por otro, </w:t>
      </w:r>
      <w:r w:rsidR="00DF19B2">
        <w:rPr>
          <w:rFonts w:ascii="Century Gothic" w:hAnsi="Century Gothic" w:cs="Arial"/>
          <w:szCs w:val="24"/>
          <w:lang w:val="es-CO"/>
        </w:rPr>
        <w:t>al Ministerio</w:t>
      </w:r>
      <w:r w:rsidR="00E34519">
        <w:rPr>
          <w:rFonts w:ascii="Century Gothic" w:hAnsi="Century Gothic" w:cs="Arial"/>
          <w:szCs w:val="24"/>
          <w:lang w:val="es-CO"/>
        </w:rPr>
        <w:t xml:space="preserve"> de Trabajo que </w:t>
      </w:r>
      <w:r w:rsidR="00E34519" w:rsidRPr="008277AC">
        <w:rPr>
          <w:rFonts w:ascii="Century Gothic" w:hAnsi="Century Gothic" w:cs="Arial"/>
          <w:szCs w:val="24"/>
          <w:lang w:val="es-CO"/>
        </w:rPr>
        <w:t>proceda a notificar la respuesta al derecho de petición rad</w:t>
      </w:r>
      <w:r w:rsidR="00E34519">
        <w:rPr>
          <w:rFonts w:ascii="Century Gothic" w:hAnsi="Century Gothic" w:cs="Arial"/>
          <w:szCs w:val="24"/>
          <w:lang w:val="es-CO"/>
        </w:rPr>
        <w:t xml:space="preserve">icado </w:t>
      </w:r>
      <w:r w:rsidR="00DF19B2">
        <w:rPr>
          <w:rFonts w:ascii="Century Gothic" w:hAnsi="Century Gothic" w:cs="Arial"/>
          <w:szCs w:val="24"/>
          <w:lang w:val="es-CO"/>
        </w:rPr>
        <w:t>el 27</w:t>
      </w:r>
      <w:r w:rsidR="00E34519">
        <w:rPr>
          <w:rFonts w:ascii="Century Gothic" w:hAnsi="Century Gothic" w:cs="Arial"/>
          <w:szCs w:val="24"/>
          <w:lang w:val="es-CO"/>
        </w:rPr>
        <w:t xml:space="preserve"> de febrero de 2020. </w:t>
      </w:r>
    </w:p>
    <w:p w:rsidR="00E34519" w:rsidRPr="00DB6F96" w:rsidRDefault="00E34519" w:rsidP="00B2549F">
      <w:pPr>
        <w:pStyle w:val="Textoindependiente"/>
        <w:spacing w:after="0" w:line="360" w:lineRule="auto"/>
        <w:jc w:val="both"/>
        <w:rPr>
          <w:rFonts w:ascii="Century Gothic" w:hAnsi="Century Gothic" w:cs="Arial"/>
          <w:szCs w:val="24"/>
          <w:lang w:val="es-CO"/>
        </w:rPr>
      </w:pPr>
    </w:p>
    <w:p w:rsidR="00E34519" w:rsidRDefault="00E34519" w:rsidP="00B2549F">
      <w:pPr>
        <w:spacing w:line="360" w:lineRule="auto"/>
        <w:jc w:val="both"/>
        <w:rPr>
          <w:rFonts w:ascii="Century Gothic" w:hAnsi="Century Gothic" w:cs="Arial"/>
          <w:lang w:val="es-CO"/>
        </w:rPr>
      </w:pPr>
      <w:r w:rsidRPr="00DB6F96">
        <w:rPr>
          <w:rFonts w:ascii="Century Gothic" w:hAnsi="Century Gothic" w:cs="Arial"/>
          <w:lang w:val="es-CO"/>
        </w:rPr>
        <w:t xml:space="preserve">En mérito de lo expuesto, el </w:t>
      </w:r>
      <w:r w:rsidRPr="00DB6F96">
        <w:rPr>
          <w:rFonts w:ascii="Century Gothic" w:hAnsi="Century Gothic" w:cs="Arial"/>
          <w:b/>
          <w:lang w:val="es-CO"/>
        </w:rPr>
        <w:t>JUZGADO TREINTA Y CUATRO (34) ADMINISTRATIVO DEL CIRCUITO DE BOGOTÁ</w:t>
      </w:r>
      <w:r w:rsidRPr="00DB6F96">
        <w:rPr>
          <w:rFonts w:ascii="Century Gothic" w:hAnsi="Century Gothic" w:cs="Arial"/>
          <w:lang w:val="es-CO"/>
        </w:rPr>
        <w:t>, administrando justicia en nombre de la República de Colombia y por autoridad de la ley,</w:t>
      </w:r>
    </w:p>
    <w:p w:rsidR="00E34519" w:rsidRPr="00DB6F96" w:rsidRDefault="00E34519" w:rsidP="00B2549F">
      <w:pPr>
        <w:spacing w:line="360" w:lineRule="auto"/>
        <w:jc w:val="both"/>
        <w:rPr>
          <w:rFonts w:ascii="Century Gothic" w:hAnsi="Century Gothic" w:cs="Arial"/>
          <w:lang w:val="es-CO"/>
        </w:rPr>
      </w:pPr>
      <w:r w:rsidRPr="00DB6F96">
        <w:rPr>
          <w:rFonts w:ascii="Century Gothic" w:hAnsi="Century Gothic" w:cs="Arial"/>
          <w:lang w:val="es-CO"/>
        </w:rPr>
        <w:t xml:space="preserve"> </w:t>
      </w:r>
    </w:p>
    <w:p w:rsidR="00E34519" w:rsidRDefault="00E34519" w:rsidP="00B2549F">
      <w:pPr>
        <w:pStyle w:val="Sangradetextonormal"/>
        <w:spacing w:line="360" w:lineRule="auto"/>
        <w:ind w:left="0"/>
        <w:jc w:val="center"/>
        <w:rPr>
          <w:rFonts w:ascii="Century Gothic" w:hAnsi="Century Gothic" w:cs="Arial"/>
          <w:b/>
          <w:szCs w:val="24"/>
          <w:lang w:val="es-CO"/>
        </w:rPr>
      </w:pPr>
      <w:r w:rsidRPr="00DB6F96">
        <w:rPr>
          <w:rFonts w:ascii="Century Gothic" w:hAnsi="Century Gothic" w:cs="Arial"/>
          <w:b/>
          <w:szCs w:val="24"/>
          <w:lang w:val="es-CO"/>
        </w:rPr>
        <w:t>FALLA:</w:t>
      </w:r>
    </w:p>
    <w:p w:rsidR="00E34519" w:rsidRPr="00DB6F96" w:rsidRDefault="00E34519" w:rsidP="00B2549F">
      <w:pPr>
        <w:pStyle w:val="Sangradetextonormal"/>
        <w:spacing w:line="360" w:lineRule="auto"/>
        <w:ind w:left="0"/>
        <w:jc w:val="center"/>
        <w:rPr>
          <w:rFonts w:ascii="Century Gothic" w:hAnsi="Century Gothic" w:cs="Arial"/>
          <w:b/>
          <w:szCs w:val="24"/>
          <w:lang w:val="es-CO"/>
        </w:rPr>
      </w:pPr>
    </w:p>
    <w:p w:rsidR="00E34519" w:rsidRPr="00DB6F96" w:rsidRDefault="00E34519" w:rsidP="00B2549F">
      <w:pPr>
        <w:tabs>
          <w:tab w:val="left" w:pos="0"/>
          <w:tab w:val="left" w:pos="142"/>
          <w:tab w:val="left" w:pos="284"/>
        </w:tabs>
        <w:spacing w:line="360" w:lineRule="auto"/>
        <w:jc w:val="both"/>
        <w:rPr>
          <w:rFonts w:ascii="Century Gothic" w:hAnsi="Century Gothic" w:cs="Arial"/>
        </w:rPr>
      </w:pPr>
      <w:r w:rsidRPr="00DB6F96">
        <w:rPr>
          <w:rFonts w:ascii="Century Gothic" w:hAnsi="Century Gothic" w:cs="Arial"/>
          <w:b/>
        </w:rPr>
        <w:t>PRIMERO.-</w:t>
      </w:r>
      <w:r w:rsidRPr="00DB6F96">
        <w:rPr>
          <w:rFonts w:ascii="Century Gothic" w:hAnsi="Century Gothic" w:cs="Arial"/>
        </w:rPr>
        <w:t xml:space="preserve"> TUTELAR el derecho fundamental de petición de ALBERTO PICO ARENAS, por lo expuesto en la parte motiva.</w:t>
      </w:r>
    </w:p>
    <w:p w:rsidR="00E34519" w:rsidRPr="00DB6F96" w:rsidRDefault="00E34519" w:rsidP="00B2549F">
      <w:pPr>
        <w:tabs>
          <w:tab w:val="left" w:pos="0"/>
          <w:tab w:val="left" w:pos="142"/>
          <w:tab w:val="left" w:pos="284"/>
        </w:tabs>
        <w:spacing w:line="360" w:lineRule="auto"/>
        <w:jc w:val="both"/>
        <w:rPr>
          <w:rFonts w:ascii="Century Gothic" w:hAnsi="Century Gothic" w:cs="Arial"/>
        </w:rPr>
      </w:pPr>
    </w:p>
    <w:p w:rsidR="00E34519" w:rsidRPr="00DB6F96" w:rsidRDefault="00E34519" w:rsidP="00B2549F">
      <w:pPr>
        <w:tabs>
          <w:tab w:val="left" w:pos="0"/>
          <w:tab w:val="left" w:pos="142"/>
          <w:tab w:val="left" w:pos="284"/>
        </w:tabs>
        <w:spacing w:line="360" w:lineRule="auto"/>
        <w:jc w:val="both"/>
        <w:rPr>
          <w:rFonts w:ascii="Century Gothic" w:hAnsi="Century Gothic" w:cs="Arial"/>
        </w:rPr>
      </w:pPr>
      <w:r w:rsidRPr="00DB6F96">
        <w:rPr>
          <w:rFonts w:ascii="Century Gothic" w:hAnsi="Century Gothic" w:cs="Arial"/>
          <w:b/>
        </w:rPr>
        <w:t>SEGUNDO.-</w:t>
      </w:r>
      <w:r w:rsidRPr="00DB6F96">
        <w:rPr>
          <w:rFonts w:ascii="Century Gothic" w:hAnsi="Century Gothic" w:cs="Arial"/>
        </w:rPr>
        <w:t xml:space="preserve"> ORDENAR al </w:t>
      </w:r>
      <w:r w:rsidR="00D82C4A">
        <w:rPr>
          <w:rFonts w:ascii="Century Gothic" w:hAnsi="Century Gothic" w:cs="Arial"/>
        </w:rPr>
        <w:t>r</w:t>
      </w:r>
      <w:r w:rsidRPr="00DB6F96">
        <w:rPr>
          <w:rFonts w:ascii="Century Gothic" w:hAnsi="Century Gothic" w:cs="Arial"/>
        </w:rPr>
        <w:t>epresentante legal COLEGIO NACIONAL DE PERIODISTAS  “CNP COLOMBIA</w:t>
      </w:r>
      <w:r w:rsidR="00D82C4A">
        <w:rPr>
          <w:rFonts w:ascii="Century Gothic" w:hAnsi="Century Gothic" w:cs="Arial"/>
        </w:rPr>
        <w:t>”</w:t>
      </w:r>
      <w:r w:rsidRPr="00DB6F96">
        <w:rPr>
          <w:rFonts w:ascii="Century Gothic" w:hAnsi="Century Gothic" w:cs="Arial"/>
        </w:rPr>
        <w:t>, o a quien haga sus veces, que en el término perentorio de  cuarenta y ocho (48) horas contadas a partir de la notificación de la presente providencia, proceda a contestar de fondo el derecho de petición radicado el  23 de febrero</w:t>
      </w:r>
      <w:r w:rsidR="00943579">
        <w:rPr>
          <w:rFonts w:ascii="Century Gothic" w:hAnsi="Century Gothic" w:cs="Arial"/>
        </w:rPr>
        <w:t xml:space="preserve"> de 2020</w:t>
      </w:r>
      <w:r w:rsidRPr="00DB6F96">
        <w:rPr>
          <w:rFonts w:ascii="Century Gothic" w:hAnsi="Century Gothic" w:cs="Arial"/>
        </w:rPr>
        <w:t>, de conformidad con lo expuesto.</w:t>
      </w:r>
    </w:p>
    <w:p w:rsidR="00E34519" w:rsidRPr="00DB6F96" w:rsidRDefault="00E34519" w:rsidP="00B2549F">
      <w:pPr>
        <w:pStyle w:val="Prrafodelista"/>
        <w:tabs>
          <w:tab w:val="left" w:pos="0"/>
          <w:tab w:val="left" w:pos="142"/>
          <w:tab w:val="left" w:pos="284"/>
        </w:tabs>
        <w:spacing w:line="360" w:lineRule="auto"/>
        <w:ind w:left="0"/>
        <w:jc w:val="both"/>
        <w:rPr>
          <w:rFonts w:ascii="Century Gothic" w:hAnsi="Century Gothic" w:cs="Arial"/>
          <w:szCs w:val="24"/>
          <w:lang w:val="es-ES"/>
        </w:rPr>
      </w:pPr>
    </w:p>
    <w:p w:rsidR="00E34519" w:rsidRPr="00DB6F96" w:rsidRDefault="00E34519" w:rsidP="00B2549F">
      <w:pPr>
        <w:tabs>
          <w:tab w:val="left" w:pos="0"/>
          <w:tab w:val="left" w:pos="142"/>
          <w:tab w:val="left" w:pos="284"/>
        </w:tabs>
        <w:spacing w:line="360" w:lineRule="auto"/>
        <w:jc w:val="both"/>
        <w:rPr>
          <w:rFonts w:ascii="Century Gothic" w:hAnsi="Century Gothic" w:cs="Arial"/>
        </w:rPr>
      </w:pPr>
      <w:r w:rsidRPr="00DB6F96">
        <w:rPr>
          <w:rFonts w:ascii="Century Gothic" w:hAnsi="Century Gothic" w:cs="Arial"/>
          <w:b/>
        </w:rPr>
        <w:t xml:space="preserve">TERCERO.- </w:t>
      </w:r>
      <w:r w:rsidRPr="00DB6F96">
        <w:rPr>
          <w:rFonts w:ascii="Century Gothic" w:hAnsi="Century Gothic" w:cs="Arial"/>
        </w:rPr>
        <w:t>ORDENAR al DALIA MARÍA ÁVILA REYES, en calidad de Asesora de la oficina Asesora Jurídica del Ministerio de Trabajo, o a quien haga sus veces, que en el término perentorio de  cuarenta y ocho (48) horas contadas a partir de la notificación de la presente providencia, proceda a notificar la respuesta al derecho de petición radicado el  27 de febrero de 2020, de conformidad con lo expuesto.</w:t>
      </w:r>
    </w:p>
    <w:p w:rsidR="00E34519" w:rsidRPr="00DB6F96" w:rsidRDefault="00E34519" w:rsidP="00B2549F">
      <w:pPr>
        <w:pStyle w:val="Prrafodelista"/>
        <w:tabs>
          <w:tab w:val="left" w:pos="0"/>
          <w:tab w:val="left" w:pos="142"/>
          <w:tab w:val="left" w:pos="284"/>
        </w:tabs>
        <w:spacing w:line="360" w:lineRule="auto"/>
        <w:ind w:left="0"/>
        <w:jc w:val="both"/>
        <w:rPr>
          <w:rFonts w:ascii="Century Gothic" w:hAnsi="Century Gothic" w:cs="Arial"/>
          <w:b/>
          <w:szCs w:val="24"/>
          <w:lang w:val="es-ES"/>
        </w:rPr>
      </w:pPr>
    </w:p>
    <w:p w:rsidR="00E34519" w:rsidRPr="00DB6F96" w:rsidRDefault="00E34519" w:rsidP="00B2549F">
      <w:pPr>
        <w:pStyle w:val="Prrafodelista"/>
        <w:tabs>
          <w:tab w:val="left" w:pos="0"/>
          <w:tab w:val="left" w:pos="142"/>
          <w:tab w:val="left" w:pos="284"/>
        </w:tabs>
        <w:spacing w:line="360" w:lineRule="auto"/>
        <w:ind w:left="0"/>
        <w:jc w:val="both"/>
        <w:rPr>
          <w:rFonts w:ascii="Century Gothic" w:hAnsi="Century Gothic" w:cs="Arial"/>
          <w:szCs w:val="24"/>
          <w:lang w:val="es-ES"/>
        </w:rPr>
      </w:pPr>
      <w:r w:rsidRPr="00DB6F96">
        <w:rPr>
          <w:rFonts w:ascii="Century Gothic" w:hAnsi="Century Gothic" w:cs="Arial"/>
          <w:b/>
          <w:szCs w:val="24"/>
          <w:lang w:val="es-ES"/>
        </w:rPr>
        <w:t xml:space="preserve">CUARTO.- COMUNICAR </w:t>
      </w:r>
      <w:r w:rsidRPr="00DB6F96">
        <w:rPr>
          <w:rFonts w:ascii="Century Gothic" w:hAnsi="Century Gothic" w:cs="Arial"/>
          <w:szCs w:val="24"/>
          <w:lang w:val="es-ES"/>
        </w:rPr>
        <w:t xml:space="preserve">por el medio más expedito la presente providencia al accionante </w:t>
      </w:r>
      <w:r w:rsidRPr="00DB6F96">
        <w:rPr>
          <w:rFonts w:ascii="Century Gothic" w:hAnsi="Century Gothic" w:cs="Arial"/>
          <w:b/>
          <w:szCs w:val="24"/>
          <w:lang w:val="es-ES"/>
        </w:rPr>
        <w:t xml:space="preserve">ALBERTO PICO ARENAS </w:t>
      </w:r>
      <w:r w:rsidRPr="00DB6F96">
        <w:rPr>
          <w:rFonts w:ascii="Century Gothic" w:hAnsi="Century Gothic" w:cs="Arial"/>
          <w:szCs w:val="24"/>
          <w:lang w:val="es-ES"/>
        </w:rPr>
        <w:t xml:space="preserve">y al </w:t>
      </w:r>
      <w:r w:rsidRPr="00DB6F96">
        <w:rPr>
          <w:rFonts w:ascii="Century Gothic" w:hAnsi="Century Gothic" w:cs="Arial"/>
          <w:szCs w:val="24"/>
        </w:rPr>
        <w:t>Representante legal COLEGIO NACIONAL DE PERIODISTAS  “CNP COLOMBIA</w:t>
      </w:r>
      <w:r w:rsidRPr="00DB6F96">
        <w:rPr>
          <w:rFonts w:ascii="Century Gothic" w:hAnsi="Century Gothic" w:cs="Arial"/>
          <w:szCs w:val="24"/>
          <w:lang w:val="es-ES"/>
        </w:rPr>
        <w:t xml:space="preserve"> y a DALIA MARÍA ÁVILA REYES, en calidad de Asesora de la oficina Asesora Jurídica del Ministerio de Trabajo, o a quien haga sus veces. </w:t>
      </w:r>
    </w:p>
    <w:p w:rsidR="00E34519" w:rsidRPr="00DB6F96" w:rsidRDefault="00E34519" w:rsidP="00B2549F">
      <w:pPr>
        <w:pStyle w:val="Prrafodelista"/>
        <w:tabs>
          <w:tab w:val="left" w:pos="0"/>
          <w:tab w:val="left" w:pos="142"/>
          <w:tab w:val="left" w:pos="284"/>
        </w:tabs>
        <w:spacing w:line="360" w:lineRule="auto"/>
        <w:ind w:left="0"/>
        <w:jc w:val="both"/>
        <w:rPr>
          <w:rFonts w:ascii="Century Gothic" w:hAnsi="Century Gothic" w:cs="Arial"/>
          <w:szCs w:val="24"/>
          <w:lang w:val="es-ES"/>
        </w:rPr>
      </w:pPr>
    </w:p>
    <w:p w:rsidR="00E34519" w:rsidRPr="00DB6F96" w:rsidRDefault="00E34519" w:rsidP="00B2549F">
      <w:pPr>
        <w:spacing w:line="360" w:lineRule="auto"/>
        <w:jc w:val="both"/>
        <w:rPr>
          <w:rFonts w:ascii="Century Gothic" w:hAnsi="Century Gothic" w:cs="Arial"/>
        </w:rPr>
      </w:pPr>
      <w:r>
        <w:rPr>
          <w:rFonts w:ascii="Century Gothic" w:hAnsi="Century Gothic" w:cs="Arial"/>
          <w:b/>
        </w:rPr>
        <w:t>QUINTO</w:t>
      </w:r>
      <w:r w:rsidRPr="00DB6F96">
        <w:rPr>
          <w:rFonts w:ascii="Century Gothic" w:hAnsi="Century Gothic" w:cs="Arial"/>
          <w:b/>
        </w:rPr>
        <w:t xml:space="preserve">.- </w:t>
      </w:r>
      <w:r w:rsidRPr="00DB6F96">
        <w:rPr>
          <w:rFonts w:ascii="Century Gothic" w:hAnsi="Century Gothic" w:cs="Arial"/>
        </w:rPr>
        <w:t xml:space="preserve">En caso de que la presente providencia no fuere impugnada, remítase, para efectos de su eventual revisión, a la Honorable Corte Constitucional, en los términos del Artículo 31 del Decreto – Ley 2591 de 1991.  </w:t>
      </w:r>
    </w:p>
    <w:p w:rsidR="00E34519" w:rsidRPr="00DB6F96" w:rsidRDefault="00E34519" w:rsidP="00B2549F">
      <w:pPr>
        <w:spacing w:line="360" w:lineRule="auto"/>
        <w:jc w:val="both"/>
        <w:rPr>
          <w:rFonts w:ascii="Century Gothic" w:hAnsi="Century Gothic" w:cs="Arial"/>
        </w:rPr>
      </w:pPr>
    </w:p>
    <w:p w:rsidR="00E34519" w:rsidRPr="00DB6F96" w:rsidRDefault="00E34519" w:rsidP="00B2549F">
      <w:pPr>
        <w:pStyle w:val="Sangra2detindependiente"/>
        <w:spacing w:line="360" w:lineRule="auto"/>
        <w:ind w:firstLine="0"/>
        <w:rPr>
          <w:rFonts w:ascii="Century Gothic" w:hAnsi="Century Gothic" w:cs="Arial"/>
          <w:b/>
          <w:szCs w:val="24"/>
          <w:lang w:val="es-ES"/>
        </w:rPr>
      </w:pPr>
      <w:r w:rsidRPr="00DB6F96">
        <w:rPr>
          <w:rFonts w:ascii="Century Gothic" w:hAnsi="Century Gothic" w:cs="Arial"/>
          <w:b/>
          <w:szCs w:val="24"/>
          <w:lang w:val="es-ES"/>
        </w:rPr>
        <w:t>CÓPIESE, NOTIFÍQUESE y CÚMPLASE,</w:t>
      </w:r>
    </w:p>
    <w:p w:rsidR="00E34519" w:rsidRPr="00DB6F96" w:rsidRDefault="00E34519" w:rsidP="00B2549F">
      <w:pPr>
        <w:pStyle w:val="Sangra2detindependiente"/>
        <w:spacing w:line="360" w:lineRule="auto"/>
        <w:ind w:firstLine="0"/>
        <w:rPr>
          <w:rFonts w:ascii="Century Gothic" w:hAnsi="Century Gothic" w:cs="Arial"/>
          <w:b/>
          <w:szCs w:val="24"/>
          <w:lang w:val="es-ES"/>
        </w:rPr>
      </w:pPr>
    </w:p>
    <w:p w:rsidR="00E34519" w:rsidRPr="00DB6F96" w:rsidRDefault="00E34519" w:rsidP="00B2549F">
      <w:pPr>
        <w:spacing w:line="360" w:lineRule="auto"/>
        <w:jc w:val="center"/>
        <w:rPr>
          <w:rFonts w:ascii="Century Gothic" w:hAnsi="Century Gothic" w:cs="Arial"/>
          <w:b/>
        </w:rPr>
      </w:pPr>
      <w:r w:rsidRPr="00DB6F96">
        <w:rPr>
          <w:rFonts w:ascii="Century Gothic" w:hAnsi="Century Gothic" w:cs="Arial"/>
          <w:b/>
        </w:rPr>
        <w:t xml:space="preserve">LUIS GABRIEL AHUMADA PERDOMO </w:t>
      </w:r>
    </w:p>
    <w:p w:rsidR="00E34519" w:rsidRPr="00DB6F96" w:rsidRDefault="00E34519" w:rsidP="00B2549F">
      <w:pPr>
        <w:spacing w:line="360" w:lineRule="auto"/>
        <w:jc w:val="center"/>
        <w:rPr>
          <w:rFonts w:ascii="Century Gothic" w:hAnsi="Century Gothic" w:cs="Arial"/>
        </w:rPr>
      </w:pPr>
      <w:r w:rsidRPr="00DB6F96">
        <w:rPr>
          <w:rFonts w:ascii="Century Gothic" w:hAnsi="Century Gothic" w:cs="Arial"/>
        </w:rPr>
        <w:t xml:space="preserve">Juez </w:t>
      </w:r>
    </w:p>
    <w:p w:rsidR="00E34519" w:rsidRPr="00A56935" w:rsidRDefault="00E34519" w:rsidP="00B2549F">
      <w:pPr>
        <w:pStyle w:val="Sangradetextonormal"/>
        <w:spacing w:line="360" w:lineRule="auto"/>
        <w:ind w:left="0"/>
        <w:rPr>
          <w:rFonts w:ascii="Century Gothic" w:hAnsi="Century Gothic"/>
          <w:sz w:val="16"/>
          <w:szCs w:val="24"/>
          <w:lang w:val="es-CO"/>
        </w:rPr>
      </w:pPr>
      <w:r w:rsidRPr="00A56935">
        <w:rPr>
          <w:rFonts w:ascii="Century Gothic" w:hAnsi="Century Gothic"/>
          <w:sz w:val="16"/>
          <w:szCs w:val="24"/>
          <w:lang w:val="es-CO"/>
        </w:rPr>
        <w:t>JBR</w:t>
      </w:r>
    </w:p>
    <w:p w:rsidR="00D66F8B" w:rsidRDefault="00D66F8B" w:rsidP="00B2549F">
      <w:pPr>
        <w:spacing w:line="360" w:lineRule="auto"/>
        <w:jc w:val="both"/>
        <w:rPr>
          <w:rFonts w:ascii="Century Gothic" w:hAnsi="Century Gothic" w:cs="Arial"/>
          <w:bCs/>
        </w:rPr>
      </w:pPr>
    </w:p>
    <w:p w:rsidR="00D66F8B" w:rsidRDefault="00D66F8B" w:rsidP="00B2549F">
      <w:pPr>
        <w:spacing w:line="360" w:lineRule="auto"/>
        <w:jc w:val="both"/>
        <w:rPr>
          <w:rFonts w:ascii="Century Gothic" w:hAnsi="Century Gothic" w:cs="Arial"/>
          <w:bCs/>
        </w:rPr>
      </w:pPr>
    </w:p>
    <w:p w:rsidR="00A64B68" w:rsidRPr="00B418E6" w:rsidRDefault="00A64B68" w:rsidP="00B2549F">
      <w:pPr>
        <w:pStyle w:val="Sangradetextonormal"/>
        <w:spacing w:line="360" w:lineRule="auto"/>
        <w:ind w:left="0"/>
        <w:rPr>
          <w:rFonts w:ascii="Century Gothic" w:hAnsi="Century Gothic"/>
          <w:sz w:val="16"/>
          <w:szCs w:val="24"/>
          <w:lang w:val="es-ES"/>
        </w:rPr>
      </w:pPr>
    </w:p>
    <w:sectPr w:rsidR="00A64B68" w:rsidRPr="00B418E6" w:rsidSect="00D94F90">
      <w:headerReference w:type="default" r:id="rId12"/>
      <w:headerReference w:type="first" r:id="rId13"/>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A22" w:rsidRDefault="00125A22" w:rsidP="00E05BB7">
      <w:r>
        <w:separator/>
      </w:r>
    </w:p>
  </w:endnote>
  <w:endnote w:type="continuationSeparator" w:id="0">
    <w:p w:rsidR="00125A22" w:rsidRDefault="00125A22" w:rsidP="00E0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A22" w:rsidRDefault="00125A22" w:rsidP="00E05BB7">
      <w:r>
        <w:separator/>
      </w:r>
    </w:p>
  </w:footnote>
  <w:footnote w:type="continuationSeparator" w:id="0">
    <w:p w:rsidR="00125A22" w:rsidRDefault="00125A22" w:rsidP="00E05BB7">
      <w:r>
        <w:continuationSeparator/>
      </w:r>
    </w:p>
  </w:footnote>
  <w:footnote w:id="1">
    <w:p w:rsidR="00B2549F" w:rsidRPr="009F73D3" w:rsidRDefault="00B2549F" w:rsidP="00DB6F96">
      <w:pPr>
        <w:pStyle w:val="Textonotapie"/>
        <w:jc w:val="both"/>
        <w:rPr>
          <w:rFonts w:ascii="Century Gothic" w:hAnsi="Century Gothic"/>
        </w:rPr>
      </w:pPr>
      <w:r w:rsidRPr="009F73D3">
        <w:rPr>
          <w:rStyle w:val="Refdenotaalpie"/>
          <w:rFonts w:ascii="Century Gothic" w:hAnsi="Century Gothic"/>
        </w:rPr>
        <w:footnoteRef/>
      </w:r>
      <w:r>
        <w:rPr>
          <w:rFonts w:ascii="Century Gothic" w:hAnsi="Century Gothic"/>
        </w:rPr>
        <w:t xml:space="preserve"> En el escrito de tutela se indicó lo siguiente:</w:t>
      </w:r>
      <w:r w:rsidRPr="009F73D3">
        <w:rPr>
          <w:rFonts w:ascii="Century Gothic" w:hAnsi="Century Gothic"/>
        </w:rPr>
        <w:t xml:space="preserve"> </w:t>
      </w:r>
    </w:p>
    <w:p w:rsidR="00B2549F" w:rsidRPr="009F73D3" w:rsidRDefault="00B2549F" w:rsidP="00DB6F96">
      <w:pPr>
        <w:pStyle w:val="Textonotapie"/>
        <w:jc w:val="both"/>
        <w:rPr>
          <w:rFonts w:ascii="Century Gothic" w:hAnsi="Century Gothic"/>
          <w:i/>
        </w:rPr>
      </w:pPr>
    </w:p>
    <w:p w:rsidR="00B2549F" w:rsidRPr="009F73D3" w:rsidRDefault="00B2549F" w:rsidP="00DB6F96">
      <w:pPr>
        <w:pStyle w:val="Textonotapie"/>
        <w:jc w:val="both"/>
        <w:rPr>
          <w:rFonts w:ascii="Century Gothic" w:hAnsi="Century Gothic"/>
          <w:i/>
        </w:rPr>
      </w:pPr>
      <w:r>
        <w:rPr>
          <w:rFonts w:ascii="Century Gothic" w:hAnsi="Century Gothic"/>
          <w:i/>
        </w:rPr>
        <w:t>“</w:t>
      </w:r>
      <w:r w:rsidRPr="009F73D3">
        <w:rPr>
          <w:rFonts w:ascii="Century Gothic" w:hAnsi="Century Gothic"/>
          <w:i/>
        </w:rPr>
        <w:t>2.</w:t>
      </w:r>
      <w:r>
        <w:rPr>
          <w:rFonts w:ascii="Century Gothic" w:hAnsi="Century Gothic"/>
          <w:i/>
        </w:rPr>
        <w:t xml:space="preserve"> </w:t>
      </w:r>
      <w:r w:rsidRPr="009F73D3">
        <w:rPr>
          <w:rFonts w:ascii="Century Gothic" w:hAnsi="Century Gothic"/>
          <w:i/>
        </w:rPr>
        <w:t>Con fecha 23 de febrero de 2020 actuando en mi propio nombre y como miembro de la Comisión de Ética les radiqué el DERECHO DE PETICION adjunto, dirigido a EMIL DE HOYOS en su calidad Presidente - Representante legal, al Sr. FARID BARBOSA como Secretario General, a la Sra. BETTY BARRAZA como Tesorera entre otro, como son la copia del Acta de la Asamblea realizada en Cúcuta, copia del Código de Ética que debe estar registrado en el Ministerio de Trabajo y el informe de tesorería que demuestre que todos los que participamos en la Asamblea cumplíamos con lo determinado en los estatutos  (ARTÍCULO 20º- La máxima autoridad del COLEGIO NACIONAL DE PERIODISTAS CNP COLOMBIA, es la ASAMBLEA GENERAL DE DELEGADOS, en la cual podrán participar a razón de un (1) delegado por cada diez (10) afiliados o fracciones iguales o mayores de cinco (5), siempre y cuando porten la credencial al día.) solicitado en los puntos 2, 3, 4 , y 6  de la petición que nos ocupa, que demuestro con la copia de la respuesta recibida que anexo, eludiendo y sin entregar lo principal solicitado que se refiere a la copia del Acta, copia del Código de Ética, Informe de Tesorería a Diciembre 31 de 2019.</w:t>
      </w:r>
    </w:p>
    <w:p w:rsidR="00B2549F" w:rsidRPr="009F73D3" w:rsidRDefault="00B2549F" w:rsidP="00DB6F96">
      <w:pPr>
        <w:pStyle w:val="Textonotapie"/>
        <w:jc w:val="both"/>
        <w:rPr>
          <w:rFonts w:ascii="Century Gothic" w:hAnsi="Century Gothic"/>
          <w:i/>
        </w:rPr>
      </w:pPr>
      <w:r w:rsidRPr="009F73D3">
        <w:rPr>
          <w:rFonts w:ascii="Century Gothic" w:hAnsi="Century Gothic"/>
          <w:i/>
        </w:rPr>
        <w:t xml:space="preserve">3. En vista que a pesar de nuestra insistencia extra tutela al Presidente y Secretario del CNP COLOMBIA, demostraron no tener voluntad de entregarnos copia del Acta, del informe de Tesorería y del Código de Ética, presentamos al Ministerio del Trabajo con fecha 27 de febrero de 2020 el derecho de petición anexo, que igualmente nos dieron la respuesta parcial en el escrito anexo firmado por YOLANDA ANGARITA GUAYACANEME - Coordinadora del Archivo Sindical, al no entregarnos las copias del Acta con sus anexos y el Código de Ética, no atendieron los puntos 2, 3, 4 y 6 de mi petición, como consta en la prueba anexa la lista de seccionales mal inscritas, los integrantes de la Junta Directiva Nacional que se compone de once (11) miembros principales y figuran solo cinco (5) principales y los restantes seis (6) como suplentes, cuando el estatuto establece (ARTÍCULO 30º- ESTRUCTURA FUNCIONAL: EL COLEGIO NACIONAL DE PERIODISTAS CNP COLOMBIA, tendrá una JUNTA DIRECTIVA NACIONAL de once (11) miembros elegidos CONFORME SE DISPONE EN EL ARTÍCULO 32 de este estatuto. Los Comités tendrán una Junta Directiva de cinco cargos incluido el Fiscal. PARÁGRAFO- Los cargos a elegir serán: PRESIDENTE, VICEPRESIDENTE, TESORERO Y SECRETARIO GENERAL. Los demás miembros ejercerán como SECRETARIOS de: Asuntos Gremiales; Prensa y Relaciones Públicas; Asuntos Sociales (educación, salud, emprendimiento, innovación, tecnología y vivienda); Asuntos Internacionales; Asuntos de Mujer, Familia y Equidad de Género y Asuntos Culturales y Asuntos de Recreación y Deporte. Estos dignatarios tendrán funciones específicas, tal como aparece registrado en los artículos 44, 45, 46, 47, 48, 49 y 50 de este estatuto. En los Comités los cargos serán los de: presidente, vicepresidente, secretario general, Tesorero y Fiscal) ) y como coincidencia tampoco nos entrega copia del acta y del Código de Ética solicitado en los puntos referidos en el escrito, que era lo urgente y sin registrar la renovación de la subdirectiva de la SECCIONAL BOGOTA  de la cual hago parte y ejerzo el cargo de Fiscal, replicando y observando la no satisfacción de mis peticiones en el escrito anexo aún sin respuesta, que demuestran la vulneración a nuestro derecho de petición por parte del Ministerio del Trabajo en el mismo sentido que el CNP COLOMBIA. </w:t>
      </w:r>
    </w:p>
    <w:p w:rsidR="00B2549F" w:rsidRPr="00DB6F96" w:rsidRDefault="00B2549F" w:rsidP="00DB6F96">
      <w:pPr>
        <w:pStyle w:val="Textonotapie"/>
        <w:jc w:val="both"/>
        <w:rPr>
          <w:rFonts w:ascii="Century Gothic" w:hAnsi="Century Gothic"/>
          <w:i/>
          <w:sz w:val="16"/>
          <w:szCs w:val="16"/>
        </w:rPr>
      </w:pPr>
      <w:r w:rsidRPr="00DB6F96">
        <w:rPr>
          <w:rFonts w:ascii="Century Gothic" w:hAnsi="Century Gothic"/>
          <w:i/>
          <w:sz w:val="16"/>
          <w:szCs w:val="16"/>
        </w:rPr>
        <w:t xml:space="preserve"> </w:t>
      </w:r>
    </w:p>
  </w:footnote>
  <w:footnote w:id="2">
    <w:p w:rsidR="00B2549F" w:rsidRPr="00DB6F96" w:rsidRDefault="00B2549F" w:rsidP="00E34519">
      <w:pPr>
        <w:tabs>
          <w:tab w:val="left" w:pos="0"/>
          <w:tab w:val="left" w:pos="284"/>
          <w:tab w:val="left" w:pos="426"/>
        </w:tabs>
        <w:spacing w:line="276" w:lineRule="auto"/>
        <w:jc w:val="both"/>
        <w:rPr>
          <w:rFonts w:ascii="Century Gothic" w:eastAsia="Calibri" w:hAnsi="Century Gothic" w:cs="Arial"/>
          <w:i/>
          <w:sz w:val="16"/>
          <w:szCs w:val="16"/>
          <w:lang w:val="es-CO"/>
        </w:rPr>
      </w:pPr>
      <w:r w:rsidRPr="00DB6F96">
        <w:rPr>
          <w:rStyle w:val="Refdenotaalpie"/>
          <w:rFonts w:ascii="Century Gothic" w:hAnsi="Century Gothic"/>
          <w:sz w:val="16"/>
          <w:szCs w:val="16"/>
        </w:rPr>
        <w:footnoteRef/>
      </w:r>
      <w:r w:rsidRPr="00DB6F96">
        <w:rPr>
          <w:rFonts w:ascii="Century Gothic" w:hAnsi="Century Gothic"/>
          <w:sz w:val="16"/>
          <w:szCs w:val="16"/>
          <w:lang w:val="es-CO"/>
        </w:rPr>
        <w:t xml:space="preserve"> </w:t>
      </w:r>
      <w:r w:rsidRPr="00DB6F96">
        <w:rPr>
          <w:rFonts w:ascii="Century Gothic" w:eastAsia="Calibri" w:hAnsi="Century Gothic" w:cs="Arial"/>
          <w:i/>
          <w:sz w:val="16"/>
          <w:szCs w:val="16"/>
          <w:lang w:val="es-CO"/>
        </w:rPr>
        <w:t>“</w:t>
      </w:r>
      <w:r w:rsidRPr="00DB6F96">
        <w:rPr>
          <w:rFonts w:ascii="Century Gothic" w:eastAsia="Calibri" w:hAnsi="Century Gothic" w:cs="Arial"/>
          <w:i/>
          <w:sz w:val="16"/>
          <w:szCs w:val="16"/>
          <w:u w:val="single"/>
          <w:lang w:val="es-CO"/>
        </w:rPr>
        <w:t>La acción de tutela podrá ser ejercida</w:t>
      </w:r>
      <w:r w:rsidRPr="00DB6F96">
        <w:rPr>
          <w:rFonts w:ascii="Century Gothic" w:eastAsia="Calibri" w:hAnsi="Century Gothic" w:cs="Arial"/>
          <w:i/>
          <w:sz w:val="16"/>
          <w:szCs w:val="16"/>
          <w:lang w:val="es-CO"/>
        </w:rPr>
        <w:t>, en todo momento y lugar, por cualquier persona</w:t>
      </w:r>
      <w:r w:rsidRPr="00DB6F96">
        <w:rPr>
          <w:rFonts w:ascii="Century Gothic" w:eastAsia="Calibri" w:hAnsi="Century Gothic" w:cs="Arial"/>
          <w:i/>
          <w:sz w:val="16"/>
          <w:szCs w:val="16"/>
          <w:u w:val="single"/>
          <w:lang w:val="es-CO"/>
        </w:rPr>
        <w:t xml:space="preserve"> </w:t>
      </w:r>
      <w:r w:rsidRPr="00DB6F96">
        <w:rPr>
          <w:rFonts w:ascii="Century Gothic" w:eastAsia="Calibri" w:hAnsi="Century Gothic" w:cs="Arial"/>
          <w:i/>
          <w:sz w:val="16"/>
          <w:szCs w:val="16"/>
          <w:lang w:val="es-CO"/>
        </w:rPr>
        <w:t>vulnerada o amenazada en uno de sus derechos fundamentales,</w:t>
      </w:r>
      <w:r w:rsidRPr="00DB6F96">
        <w:rPr>
          <w:rFonts w:ascii="Century Gothic" w:eastAsia="Calibri" w:hAnsi="Century Gothic" w:cs="Arial"/>
          <w:i/>
          <w:sz w:val="16"/>
          <w:szCs w:val="16"/>
          <w:u w:val="single"/>
          <w:lang w:val="es-CO"/>
        </w:rPr>
        <w:t xml:space="preserve"> quien actuará por sí misma o a través de representante. Los poderes se presumirán auténticos</w:t>
      </w:r>
      <w:r w:rsidRPr="00DB6F96">
        <w:rPr>
          <w:rFonts w:ascii="Century Gothic" w:eastAsia="Calibri" w:hAnsi="Century Gothic" w:cs="Arial"/>
          <w:i/>
          <w:sz w:val="16"/>
          <w:szCs w:val="16"/>
          <w:lang w:val="es-CO"/>
        </w:rPr>
        <w:t>.</w:t>
      </w:r>
    </w:p>
    <w:p w:rsidR="00B2549F" w:rsidRPr="00DB6F96" w:rsidRDefault="00B2549F" w:rsidP="00E34519">
      <w:pPr>
        <w:spacing w:line="276" w:lineRule="auto"/>
        <w:jc w:val="both"/>
        <w:rPr>
          <w:rFonts w:ascii="Century Gothic" w:eastAsia="Calibri" w:hAnsi="Century Gothic" w:cs="Arial"/>
          <w:i/>
          <w:sz w:val="16"/>
          <w:szCs w:val="16"/>
          <w:lang w:val="es-CO"/>
        </w:rPr>
      </w:pPr>
      <w:r w:rsidRPr="00DB6F96">
        <w:rPr>
          <w:rFonts w:ascii="Century Gothic" w:eastAsia="Calibri" w:hAnsi="Century Gothic" w:cs="Arial"/>
          <w:i/>
          <w:sz w:val="16"/>
          <w:szCs w:val="16"/>
          <w:lang w:val="es-CO"/>
        </w:rPr>
        <w:t xml:space="preserve">También se pueden </w:t>
      </w:r>
      <w:r w:rsidRPr="00DB6F96">
        <w:rPr>
          <w:rFonts w:ascii="Century Gothic" w:eastAsia="Calibri" w:hAnsi="Century Gothic" w:cs="Arial"/>
          <w:i/>
          <w:sz w:val="16"/>
          <w:szCs w:val="16"/>
          <w:u w:val="single"/>
          <w:lang w:val="es-CO"/>
        </w:rPr>
        <w:t>agenciar derechos ajenos</w:t>
      </w:r>
      <w:r w:rsidRPr="00DB6F96">
        <w:rPr>
          <w:rFonts w:ascii="Century Gothic" w:eastAsia="Calibri" w:hAnsi="Century Gothic" w:cs="Arial"/>
          <w:i/>
          <w:sz w:val="16"/>
          <w:szCs w:val="16"/>
          <w:lang w:val="es-CO"/>
        </w:rPr>
        <w:t xml:space="preserve"> cuando el titular de los mismos no esté en condiciones de promover su propia defensa. Cuando tal circunstancia ocurra, deberá manifestarse en la solicitud.</w:t>
      </w:r>
    </w:p>
    <w:p w:rsidR="00B2549F" w:rsidRPr="00DB6F96" w:rsidRDefault="00B2549F" w:rsidP="00E34519">
      <w:pPr>
        <w:spacing w:line="276" w:lineRule="auto"/>
        <w:jc w:val="both"/>
        <w:rPr>
          <w:rFonts w:ascii="Century Gothic" w:eastAsia="Calibri" w:hAnsi="Century Gothic" w:cs="Arial"/>
          <w:i/>
          <w:sz w:val="16"/>
          <w:szCs w:val="16"/>
          <w:lang w:val="es-CO"/>
        </w:rPr>
      </w:pPr>
      <w:r w:rsidRPr="00DB6F96">
        <w:rPr>
          <w:rFonts w:ascii="Century Gothic" w:eastAsia="Calibri" w:hAnsi="Century Gothic" w:cs="Arial"/>
          <w:i/>
          <w:sz w:val="16"/>
          <w:szCs w:val="16"/>
          <w:lang w:val="es-CO"/>
        </w:rPr>
        <w:t xml:space="preserve">También podrá ejercerla el </w:t>
      </w:r>
      <w:r w:rsidRPr="00DB6F96">
        <w:rPr>
          <w:rFonts w:ascii="Century Gothic" w:eastAsia="Calibri" w:hAnsi="Century Gothic" w:cs="Arial"/>
          <w:i/>
          <w:sz w:val="16"/>
          <w:szCs w:val="16"/>
          <w:u w:val="single"/>
          <w:lang w:val="es-CO"/>
        </w:rPr>
        <w:t>Defensor del Pueblo y los personeros municipales</w:t>
      </w:r>
      <w:r w:rsidRPr="00DB6F96">
        <w:rPr>
          <w:rFonts w:ascii="Century Gothic" w:eastAsia="Calibri" w:hAnsi="Century Gothic" w:cs="Arial"/>
          <w:i/>
          <w:sz w:val="16"/>
          <w:szCs w:val="16"/>
          <w:lang w:val="es-CO"/>
        </w:rPr>
        <w:t xml:space="preserve">. </w:t>
      </w:r>
      <w:r>
        <w:rPr>
          <w:rFonts w:ascii="Century Gothic" w:eastAsia="Calibri" w:hAnsi="Century Gothic" w:cs="Arial"/>
          <w:i/>
          <w:sz w:val="16"/>
          <w:szCs w:val="16"/>
          <w:lang w:val="es-CO"/>
        </w:rPr>
        <w:t>(…) (subraya fuera de texto)</w:t>
      </w:r>
    </w:p>
  </w:footnote>
  <w:footnote w:id="3">
    <w:p w:rsidR="00B2549F" w:rsidRPr="0042506E" w:rsidRDefault="00B2549F" w:rsidP="00E34519">
      <w:pPr>
        <w:pStyle w:val="Textonotapie"/>
        <w:jc w:val="both"/>
        <w:rPr>
          <w:rFonts w:ascii="Century Gothic" w:hAnsi="Century Gothic" w:cs="Arial"/>
          <w:i/>
          <w:lang w:val="es-CO"/>
        </w:rPr>
      </w:pPr>
      <w:r w:rsidRPr="00733805">
        <w:rPr>
          <w:rStyle w:val="Refdenotaalpie"/>
          <w:rFonts w:ascii="Century Gothic" w:hAnsi="Century Gothic" w:cs="Arial"/>
          <w:i/>
          <w:lang w:val="es-CO"/>
        </w:rPr>
        <w:footnoteRef/>
      </w:r>
      <w:r w:rsidRPr="0042506E">
        <w:rPr>
          <w:rFonts w:ascii="Century Gothic" w:hAnsi="Century Gothic" w:cs="Arial"/>
          <w:i/>
          <w:lang w:val="es-CO"/>
        </w:rPr>
        <w:t xml:space="preserve"> Corte Constitucional, Sentencias T-1160 A de 2001, T-1089 de 2001, T-377 de 2000, T-294 de 1997, T-457 de 1994 y T-1006 de 2001</w:t>
      </w:r>
    </w:p>
  </w:footnote>
  <w:footnote w:id="4">
    <w:p w:rsidR="00B2549F" w:rsidRPr="00733805" w:rsidRDefault="00B2549F" w:rsidP="00E34519">
      <w:pPr>
        <w:pStyle w:val="Textonotapie"/>
        <w:jc w:val="both"/>
        <w:rPr>
          <w:rFonts w:ascii="Century Gothic" w:hAnsi="Century Gothic" w:cs="Arial"/>
          <w:i/>
          <w:lang w:val="es-CO"/>
        </w:rPr>
      </w:pPr>
      <w:r w:rsidRPr="00733805">
        <w:rPr>
          <w:rStyle w:val="Refdenotaalpie"/>
          <w:rFonts w:ascii="Century Gothic" w:hAnsi="Century Gothic" w:cs="Arial"/>
          <w:i/>
          <w:lang w:val="es-CO"/>
        </w:rPr>
        <w:footnoteRef/>
      </w:r>
      <w:r w:rsidRPr="00733805">
        <w:rPr>
          <w:rFonts w:ascii="Century Gothic" w:hAnsi="Century Gothic" w:cs="Arial"/>
          <w:i/>
          <w:lang w:val="es-CO"/>
        </w:rPr>
        <w:t xml:space="preserve"> </w:t>
      </w:r>
      <w:r w:rsidRPr="00733805">
        <w:rPr>
          <w:rFonts w:ascii="Century Gothic" w:hAnsi="Century Gothic" w:cs="Arial"/>
          <w:b/>
          <w:i/>
          <w:lang w:val="es-CO"/>
        </w:rPr>
        <w:t>Artículo 14:</w:t>
      </w:r>
      <w:r w:rsidRPr="00733805">
        <w:rPr>
          <w:rFonts w:ascii="Century Gothic" w:hAnsi="Century Gothic" w:cs="Arial"/>
          <w:i/>
          <w:lang w:val="es-CO"/>
        </w:rPr>
        <w:t xml:space="preserve"> Salvo norma legal especial y so pena de sanción disciplinaria, toda petición deberá resolverse dentro de los quince (15) días siguientes a su recepción. Estará sometida a término especial la resolución de las siguientes peticiones:</w:t>
      </w:r>
    </w:p>
    <w:p w:rsidR="00B2549F" w:rsidRPr="00733805" w:rsidRDefault="00B2549F" w:rsidP="00E34519">
      <w:pPr>
        <w:pStyle w:val="Textonotapie"/>
        <w:jc w:val="both"/>
        <w:rPr>
          <w:rFonts w:ascii="Century Gothic" w:hAnsi="Century Gothic" w:cs="Arial"/>
          <w:i/>
          <w:lang w:val="es-CO"/>
        </w:rPr>
      </w:pPr>
      <w:r w:rsidRPr="00733805">
        <w:rPr>
          <w:rFonts w:ascii="Century Gothic" w:hAnsi="Century Gothic" w:cs="Arial"/>
          <w:i/>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B2549F" w:rsidRPr="00733805" w:rsidRDefault="00B2549F" w:rsidP="00E34519">
      <w:pPr>
        <w:pStyle w:val="Textonotapie"/>
        <w:jc w:val="both"/>
        <w:rPr>
          <w:rFonts w:ascii="Century Gothic" w:hAnsi="Century Gothic" w:cs="Arial"/>
          <w:i/>
          <w:lang w:val="es-CO"/>
        </w:rPr>
      </w:pPr>
      <w:r w:rsidRPr="00733805">
        <w:rPr>
          <w:rFonts w:ascii="Century Gothic" w:hAnsi="Century Gothic" w:cs="Arial"/>
          <w:i/>
          <w:lang w:val="es-CO"/>
        </w:rPr>
        <w:t>2. Las peticiones mediante las cuales se eleva una consulta a las autoridades en relación con las materias a su cargo deberán resolverse dentro de los treinta (30) días siguientes a su recepción.</w:t>
      </w:r>
    </w:p>
    <w:p w:rsidR="00B2549F" w:rsidRPr="00DB6F96" w:rsidRDefault="00B2549F" w:rsidP="00E34519">
      <w:pPr>
        <w:pStyle w:val="Textonotapie"/>
        <w:jc w:val="both"/>
        <w:rPr>
          <w:rFonts w:ascii="Century Gothic" w:hAnsi="Century Gothic" w:cs="Arial"/>
          <w:i/>
          <w:sz w:val="16"/>
          <w:szCs w:val="16"/>
          <w:lang w:val="es-CO"/>
        </w:rPr>
      </w:pPr>
      <w:r w:rsidRPr="00733805">
        <w:rPr>
          <w:rFonts w:ascii="Century Gothic" w:hAnsi="Century Gothic" w:cs="Arial"/>
          <w:i/>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5">
    <w:p w:rsidR="00B2549F" w:rsidRPr="00DB6F96" w:rsidRDefault="00B2549F" w:rsidP="00E34519">
      <w:pPr>
        <w:jc w:val="both"/>
        <w:rPr>
          <w:rFonts w:ascii="Century Gothic" w:hAnsi="Century Gothic" w:cs="Arial"/>
          <w:i/>
          <w:sz w:val="16"/>
          <w:szCs w:val="16"/>
          <w:lang w:val="es-CO"/>
        </w:rPr>
      </w:pPr>
      <w:r w:rsidRPr="00DB6F96">
        <w:rPr>
          <w:rStyle w:val="Refdenotaalpie"/>
          <w:rFonts w:ascii="Century Gothic" w:hAnsi="Century Gothic" w:cs="Arial"/>
          <w:i/>
          <w:sz w:val="16"/>
          <w:szCs w:val="16"/>
          <w:lang w:val="es-CO"/>
        </w:rPr>
        <w:footnoteRef/>
      </w:r>
      <w:r w:rsidRPr="00DB6F96">
        <w:rPr>
          <w:rFonts w:ascii="Century Gothic" w:hAnsi="Century Gothic" w:cs="Arial"/>
          <w:i/>
          <w:sz w:val="16"/>
          <w:szCs w:val="16"/>
          <w:lang w:val="es-CO"/>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49F" w:rsidRPr="00BD12AD" w:rsidRDefault="00B2549F" w:rsidP="00D94F90">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Expediente No. 2020-00</w:t>
    </w:r>
    <w:r>
      <w:rPr>
        <w:rFonts w:ascii="Century Gothic" w:hAnsi="Century Gothic" w:cs="Tahoma"/>
        <w:i/>
        <w:smallCaps/>
        <w:sz w:val="16"/>
        <w:szCs w:val="16"/>
        <w:lang w:val="es-MX"/>
      </w:rPr>
      <w:t>86</w:t>
    </w:r>
  </w:p>
  <w:p w:rsidR="00B2549F" w:rsidRPr="00BD12AD" w:rsidRDefault="00B2549F" w:rsidP="00D94F90">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FALLO DE PRIMERA INSTANCIA</w:t>
    </w:r>
  </w:p>
  <w:p w:rsidR="00B2549F" w:rsidRPr="00BD12AD" w:rsidRDefault="00B2549F" w:rsidP="00D94F90">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ACCIÓN DE TUTELA</w:t>
    </w:r>
  </w:p>
  <w:p w:rsidR="00B2549F" w:rsidRPr="00BD12AD" w:rsidRDefault="00B2549F" w:rsidP="00D94F90">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 xml:space="preserve">Página </w:t>
    </w:r>
    <w:r w:rsidRPr="00BD12AD">
      <w:rPr>
        <w:rFonts w:ascii="Century Gothic" w:hAnsi="Century Gothic" w:cs="Tahoma"/>
        <w:i/>
        <w:smallCaps/>
        <w:sz w:val="16"/>
        <w:szCs w:val="16"/>
        <w:lang w:val="es-MX"/>
      </w:rPr>
      <w:fldChar w:fldCharType="begin"/>
    </w:r>
    <w:r w:rsidRPr="00BD12AD">
      <w:rPr>
        <w:rFonts w:ascii="Century Gothic" w:hAnsi="Century Gothic" w:cs="Tahoma"/>
        <w:i/>
        <w:smallCaps/>
        <w:sz w:val="16"/>
        <w:szCs w:val="16"/>
        <w:lang w:val="es-MX"/>
      </w:rPr>
      <w:instrText xml:space="preserve"> PAGE </w:instrText>
    </w:r>
    <w:r w:rsidRPr="00BD12AD">
      <w:rPr>
        <w:rFonts w:ascii="Century Gothic" w:hAnsi="Century Gothic" w:cs="Tahoma"/>
        <w:i/>
        <w:smallCaps/>
        <w:sz w:val="16"/>
        <w:szCs w:val="16"/>
        <w:lang w:val="es-MX"/>
      </w:rPr>
      <w:fldChar w:fldCharType="separate"/>
    </w:r>
    <w:r w:rsidR="0042506E">
      <w:rPr>
        <w:rFonts w:ascii="Century Gothic" w:hAnsi="Century Gothic" w:cs="Tahoma"/>
        <w:i/>
        <w:smallCaps/>
        <w:noProof/>
        <w:sz w:val="16"/>
        <w:szCs w:val="16"/>
        <w:lang w:val="es-MX"/>
      </w:rPr>
      <w:t>16</w:t>
    </w:r>
    <w:r w:rsidRPr="00BD12AD">
      <w:rPr>
        <w:rFonts w:ascii="Century Gothic" w:hAnsi="Century Gothic" w:cs="Tahoma"/>
        <w:i/>
        <w:smallCaps/>
        <w:sz w:val="16"/>
        <w:szCs w:val="16"/>
        <w:lang w:val="es-MX"/>
      </w:rPr>
      <w:fldChar w:fldCharType="end"/>
    </w:r>
    <w:r w:rsidRPr="00BD12AD">
      <w:rPr>
        <w:rFonts w:ascii="Century Gothic" w:hAnsi="Century Gothic" w:cs="Tahoma"/>
        <w:i/>
        <w:smallCaps/>
        <w:sz w:val="16"/>
        <w:szCs w:val="16"/>
        <w:lang w:val="es-MX"/>
      </w:rPr>
      <w:t xml:space="preserve"> de </w:t>
    </w:r>
    <w:r w:rsidRPr="00BD12AD">
      <w:rPr>
        <w:rFonts w:ascii="Century Gothic" w:hAnsi="Century Gothic" w:cs="Tahoma"/>
        <w:i/>
        <w:smallCaps/>
        <w:sz w:val="16"/>
        <w:szCs w:val="16"/>
        <w:lang w:val="es-MX"/>
      </w:rPr>
      <w:fldChar w:fldCharType="begin"/>
    </w:r>
    <w:r w:rsidRPr="00BD12AD">
      <w:rPr>
        <w:rFonts w:ascii="Century Gothic" w:hAnsi="Century Gothic" w:cs="Tahoma"/>
        <w:i/>
        <w:smallCaps/>
        <w:sz w:val="16"/>
        <w:szCs w:val="16"/>
        <w:lang w:val="es-MX"/>
      </w:rPr>
      <w:instrText xml:space="preserve"> NUMPAGES </w:instrText>
    </w:r>
    <w:r w:rsidRPr="00BD12AD">
      <w:rPr>
        <w:rFonts w:ascii="Century Gothic" w:hAnsi="Century Gothic" w:cs="Tahoma"/>
        <w:i/>
        <w:smallCaps/>
        <w:sz w:val="16"/>
        <w:szCs w:val="16"/>
        <w:lang w:val="es-MX"/>
      </w:rPr>
      <w:fldChar w:fldCharType="separate"/>
    </w:r>
    <w:r w:rsidR="0042506E">
      <w:rPr>
        <w:rFonts w:ascii="Century Gothic" w:hAnsi="Century Gothic" w:cs="Tahoma"/>
        <w:i/>
        <w:smallCaps/>
        <w:noProof/>
        <w:sz w:val="16"/>
        <w:szCs w:val="16"/>
        <w:lang w:val="es-MX"/>
      </w:rPr>
      <w:t>16</w:t>
    </w:r>
    <w:r w:rsidRPr="00BD12AD">
      <w:rPr>
        <w:rFonts w:ascii="Century Gothic" w:hAnsi="Century Gothic" w:cs="Tahoma"/>
        <w:i/>
        <w:smallCaps/>
        <w:sz w:val="16"/>
        <w:szCs w:val="16"/>
        <w:lang w:val="es-MX"/>
      </w:rPr>
      <w:fldChar w:fldCharType="end"/>
    </w:r>
  </w:p>
  <w:p w:rsidR="00B2549F" w:rsidRDefault="00B254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49F" w:rsidRPr="00F71C2D" w:rsidRDefault="00B2549F" w:rsidP="00D94F90">
    <w:pPr>
      <w:tabs>
        <w:tab w:val="center" w:pos="4419"/>
        <w:tab w:val="right" w:pos="8838"/>
      </w:tabs>
      <w:jc w:val="center"/>
      <w:rPr>
        <w:rFonts w:ascii="Century Gothic" w:eastAsiaTheme="minorHAnsi" w:hAnsi="Century Gothic" w:cs="Tahoma"/>
        <w:sz w:val="16"/>
        <w:szCs w:val="16"/>
        <w:lang w:val="es-CO" w:eastAsia="en-US"/>
      </w:rPr>
    </w:pPr>
    <w:r w:rsidRPr="00F71C2D">
      <w:rPr>
        <w:rFonts w:ascii="Century Gothic" w:hAnsi="Century Gothic" w:cs="Tahoma"/>
        <w:noProof/>
        <w:sz w:val="16"/>
        <w:szCs w:val="16"/>
        <w:lang w:val="es-CO" w:eastAsia="es-CO"/>
      </w:rPr>
      <w:drawing>
        <wp:inline distT="0" distB="0" distL="0" distR="0" wp14:anchorId="3D86B8FF" wp14:editId="7473E9E6">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B2549F" w:rsidRPr="00883000" w:rsidRDefault="00B2549F" w:rsidP="00D94F90">
    <w:pPr>
      <w:pStyle w:val="Encabezado"/>
      <w:jc w:val="center"/>
      <w:rPr>
        <w:rFonts w:ascii="Century Gothic" w:hAnsi="Century Gothic" w:cs="Tahoma"/>
        <w:b/>
        <w:sz w:val="20"/>
        <w:szCs w:val="20"/>
        <w:lang w:val="es-MX"/>
      </w:rPr>
    </w:pPr>
    <w:r w:rsidRPr="00883000">
      <w:rPr>
        <w:rFonts w:ascii="Century Gothic" w:hAnsi="Century Gothic" w:cs="Tahoma"/>
        <w:b/>
        <w:sz w:val="20"/>
        <w:szCs w:val="20"/>
        <w:lang w:val="es-MX"/>
      </w:rPr>
      <w:t>JUZGADO TREINTA Y CUATRO ADMINISTRATIVO</w:t>
    </w:r>
  </w:p>
  <w:p w:rsidR="00B2549F" w:rsidRPr="00883000" w:rsidRDefault="00B2549F" w:rsidP="00D94F90">
    <w:pPr>
      <w:pStyle w:val="Encabezado"/>
      <w:jc w:val="center"/>
      <w:rPr>
        <w:rFonts w:ascii="Century Gothic" w:hAnsi="Century Gothic" w:cs="Tahoma"/>
        <w:b/>
        <w:sz w:val="20"/>
        <w:szCs w:val="20"/>
        <w:lang w:val="es-MX"/>
      </w:rPr>
    </w:pPr>
    <w:r w:rsidRPr="00883000">
      <w:rPr>
        <w:rFonts w:ascii="Century Gothic" w:hAnsi="Century Gothic" w:cs="Tahoma"/>
        <w:b/>
        <w:sz w:val="20"/>
        <w:szCs w:val="20"/>
        <w:lang w:val="es-MX"/>
      </w:rPr>
      <w:t>ORAL DEL CIRCUITO DE BOGOTÁ</w:t>
    </w:r>
  </w:p>
  <w:p w:rsidR="00B2549F" w:rsidRPr="00883000" w:rsidRDefault="00B2549F" w:rsidP="00D94F90">
    <w:pPr>
      <w:pStyle w:val="Encabezado"/>
      <w:jc w:val="center"/>
      <w:rPr>
        <w:rFonts w:ascii="Century Gothic" w:hAnsi="Century Gothic" w:cs="Tahoma"/>
        <w:b/>
        <w:sz w:val="20"/>
        <w:szCs w:val="20"/>
        <w:lang w:val="es-MX"/>
      </w:rPr>
    </w:pPr>
    <w:r w:rsidRPr="00883000">
      <w:rPr>
        <w:rFonts w:ascii="Century Gothic" w:hAnsi="Century Gothic" w:cs="Tahoma"/>
        <w:b/>
        <w:sz w:val="20"/>
        <w:szCs w:val="20"/>
        <w:lang w:val="es-MX"/>
      </w:rPr>
      <w:t>Sección Tercera</w:t>
    </w:r>
  </w:p>
  <w:p w:rsidR="00B2549F" w:rsidRPr="00F71C2D" w:rsidRDefault="00B2549F">
    <w:pPr>
      <w:pStyle w:val="Encabezado"/>
      <w:rPr>
        <w:rFonts w:ascii="Century Gothic" w:hAnsi="Century Gothic"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7DD"/>
    <w:multiLevelType w:val="hybridMultilevel"/>
    <w:tmpl w:val="7F80D08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D815837"/>
    <w:multiLevelType w:val="hybridMultilevel"/>
    <w:tmpl w:val="3288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4AF65B3"/>
    <w:multiLevelType w:val="hybridMultilevel"/>
    <w:tmpl w:val="B476BC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593C6E"/>
    <w:multiLevelType w:val="hybridMultilevel"/>
    <w:tmpl w:val="396C6528"/>
    <w:lvl w:ilvl="0" w:tplc="16E4A15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3C3576C1"/>
    <w:multiLevelType w:val="multilevel"/>
    <w:tmpl w:val="EA76403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58A4EDD"/>
    <w:multiLevelType w:val="hybridMultilevel"/>
    <w:tmpl w:val="3498F598"/>
    <w:lvl w:ilvl="0" w:tplc="77B6F48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7860760"/>
    <w:multiLevelType w:val="multilevel"/>
    <w:tmpl w:val="FF1C934E"/>
    <w:lvl w:ilvl="0">
      <w:start w:val="1"/>
      <w:numFmt w:val="upperRoman"/>
      <w:lvlText w:val="%1."/>
      <w:lvlJc w:val="left"/>
      <w:pPr>
        <w:ind w:left="1080" w:hanging="720"/>
      </w:pPr>
      <w:rPr>
        <w:rFonts w:hint="default"/>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43E5A88"/>
    <w:multiLevelType w:val="hybridMultilevel"/>
    <w:tmpl w:val="1C0E95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75D1ADF"/>
    <w:multiLevelType w:val="hybridMultilevel"/>
    <w:tmpl w:val="4482AA80"/>
    <w:lvl w:ilvl="0" w:tplc="27A44512">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A841FA1"/>
    <w:multiLevelType w:val="hybridMultilevel"/>
    <w:tmpl w:val="16842260"/>
    <w:lvl w:ilvl="0" w:tplc="0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D0A728E"/>
    <w:multiLevelType w:val="multilevel"/>
    <w:tmpl w:val="B1967184"/>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520" w:hanging="2160"/>
      </w:pPr>
      <w:rPr>
        <w:rFonts w:cs="Arial" w:hint="default"/>
      </w:rPr>
    </w:lvl>
  </w:abstractNum>
  <w:abstractNum w:abstractNumId="12" w15:restartNumberingAfterBreak="0">
    <w:nsid w:val="6EA56F3E"/>
    <w:multiLevelType w:val="hybridMultilevel"/>
    <w:tmpl w:val="0BBC701A"/>
    <w:lvl w:ilvl="0" w:tplc="0366D334">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2241C5B"/>
    <w:multiLevelType w:val="multilevel"/>
    <w:tmpl w:val="3D0ED61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7"/>
  </w:num>
  <w:num w:numId="3">
    <w:abstractNumId w:val="4"/>
  </w:num>
  <w:num w:numId="4">
    <w:abstractNumId w:val="2"/>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8"/>
  </w:num>
  <w:num w:numId="9">
    <w:abstractNumId w:val="1"/>
  </w:num>
  <w:num w:numId="10">
    <w:abstractNumId w:val="0"/>
  </w:num>
  <w:num w:numId="11">
    <w:abstractNumId w:val="12"/>
  </w:num>
  <w:num w:numId="12">
    <w:abstractNumId w:val="1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BB7"/>
    <w:rsid w:val="00031102"/>
    <w:rsid w:val="000503B8"/>
    <w:rsid w:val="0005324C"/>
    <w:rsid w:val="000612A7"/>
    <w:rsid w:val="00065E0D"/>
    <w:rsid w:val="000A34F7"/>
    <w:rsid w:val="000F14A2"/>
    <w:rsid w:val="0011450B"/>
    <w:rsid w:val="00125A22"/>
    <w:rsid w:val="001444B8"/>
    <w:rsid w:val="00175580"/>
    <w:rsid w:val="00183769"/>
    <w:rsid w:val="001B00AD"/>
    <w:rsid w:val="001E5076"/>
    <w:rsid w:val="001F68A4"/>
    <w:rsid w:val="00204756"/>
    <w:rsid w:val="0022019B"/>
    <w:rsid w:val="002306AA"/>
    <w:rsid w:val="00232669"/>
    <w:rsid w:val="002340F2"/>
    <w:rsid w:val="00292D5A"/>
    <w:rsid w:val="002B74F4"/>
    <w:rsid w:val="002F3D79"/>
    <w:rsid w:val="003039E6"/>
    <w:rsid w:val="00305DA1"/>
    <w:rsid w:val="0031441E"/>
    <w:rsid w:val="00324603"/>
    <w:rsid w:val="003258AA"/>
    <w:rsid w:val="00332BA4"/>
    <w:rsid w:val="0034262C"/>
    <w:rsid w:val="00344B0F"/>
    <w:rsid w:val="00347507"/>
    <w:rsid w:val="00382419"/>
    <w:rsid w:val="00404639"/>
    <w:rsid w:val="00424D3C"/>
    <w:rsid w:val="0042506E"/>
    <w:rsid w:val="004615D4"/>
    <w:rsid w:val="00477DCC"/>
    <w:rsid w:val="004A120C"/>
    <w:rsid w:val="004D5E31"/>
    <w:rsid w:val="004E2A82"/>
    <w:rsid w:val="00530A72"/>
    <w:rsid w:val="00551248"/>
    <w:rsid w:val="00572670"/>
    <w:rsid w:val="00574934"/>
    <w:rsid w:val="005C5A55"/>
    <w:rsid w:val="005F28D6"/>
    <w:rsid w:val="005F3723"/>
    <w:rsid w:val="00623532"/>
    <w:rsid w:val="00636200"/>
    <w:rsid w:val="0065103F"/>
    <w:rsid w:val="00683284"/>
    <w:rsid w:val="006843D7"/>
    <w:rsid w:val="006C6694"/>
    <w:rsid w:val="006D74C8"/>
    <w:rsid w:val="00733805"/>
    <w:rsid w:val="00743797"/>
    <w:rsid w:val="007B31DF"/>
    <w:rsid w:val="007E4492"/>
    <w:rsid w:val="007E72CB"/>
    <w:rsid w:val="007F3FA5"/>
    <w:rsid w:val="008205FD"/>
    <w:rsid w:val="00826DB9"/>
    <w:rsid w:val="00836924"/>
    <w:rsid w:val="008463DB"/>
    <w:rsid w:val="00856FA5"/>
    <w:rsid w:val="00870C8E"/>
    <w:rsid w:val="00874873"/>
    <w:rsid w:val="00875D7F"/>
    <w:rsid w:val="008772A3"/>
    <w:rsid w:val="00883000"/>
    <w:rsid w:val="008A7446"/>
    <w:rsid w:val="008A7B6B"/>
    <w:rsid w:val="008C0218"/>
    <w:rsid w:val="008E154D"/>
    <w:rsid w:val="008E7CE4"/>
    <w:rsid w:val="0094006D"/>
    <w:rsid w:val="00943579"/>
    <w:rsid w:val="00963E4E"/>
    <w:rsid w:val="00991FAC"/>
    <w:rsid w:val="009B2AB0"/>
    <w:rsid w:val="009E16DA"/>
    <w:rsid w:val="009F73D3"/>
    <w:rsid w:val="00A56935"/>
    <w:rsid w:val="00A64B68"/>
    <w:rsid w:val="00A83EBF"/>
    <w:rsid w:val="00A90167"/>
    <w:rsid w:val="00A97884"/>
    <w:rsid w:val="00AA6813"/>
    <w:rsid w:val="00AC3568"/>
    <w:rsid w:val="00B2549F"/>
    <w:rsid w:val="00B418E6"/>
    <w:rsid w:val="00B57B89"/>
    <w:rsid w:val="00B633FF"/>
    <w:rsid w:val="00BC029A"/>
    <w:rsid w:val="00BC50C1"/>
    <w:rsid w:val="00BD78E6"/>
    <w:rsid w:val="00C2784C"/>
    <w:rsid w:val="00C27E27"/>
    <w:rsid w:val="00C84064"/>
    <w:rsid w:val="00D04623"/>
    <w:rsid w:val="00D171FD"/>
    <w:rsid w:val="00D233DB"/>
    <w:rsid w:val="00D51852"/>
    <w:rsid w:val="00D66F8B"/>
    <w:rsid w:val="00D72D05"/>
    <w:rsid w:val="00D81803"/>
    <w:rsid w:val="00D82C4A"/>
    <w:rsid w:val="00D94F90"/>
    <w:rsid w:val="00D979E7"/>
    <w:rsid w:val="00DB6F96"/>
    <w:rsid w:val="00DD4B91"/>
    <w:rsid w:val="00DF19B2"/>
    <w:rsid w:val="00DF5339"/>
    <w:rsid w:val="00DF767B"/>
    <w:rsid w:val="00E05BB7"/>
    <w:rsid w:val="00E121EC"/>
    <w:rsid w:val="00E2193E"/>
    <w:rsid w:val="00E25042"/>
    <w:rsid w:val="00E250FC"/>
    <w:rsid w:val="00E34519"/>
    <w:rsid w:val="00E64C18"/>
    <w:rsid w:val="00E83F21"/>
    <w:rsid w:val="00E848F8"/>
    <w:rsid w:val="00E874CD"/>
    <w:rsid w:val="00E940A1"/>
    <w:rsid w:val="00EB0756"/>
    <w:rsid w:val="00EC3157"/>
    <w:rsid w:val="00EC7606"/>
    <w:rsid w:val="00EE7705"/>
    <w:rsid w:val="00F31928"/>
    <w:rsid w:val="00F37F45"/>
    <w:rsid w:val="00F50D82"/>
    <w:rsid w:val="00F73701"/>
    <w:rsid w:val="00F75488"/>
    <w:rsid w:val="00F82229"/>
    <w:rsid w:val="00F82B82"/>
    <w:rsid w:val="00F94FE0"/>
    <w:rsid w:val="00FE53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9251B-687F-4D20-BC7D-D4B07D3A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5BB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E05BB7"/>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E05BB7"/>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05BB7"/>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05BB7"/>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05BB7"/>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05BB7"/>
    <w:rPr>
      <w:rFonts w:ascii="Arial" w:eastAsia="Times New Roman" w:hAnsi="Arial" w:cs="Times New Roman"/>
      <w:sz w:val="24"/>
      <w:szCs w:val="20"/>
      <w:lang w:val="x-none" w:eastAsia="es-ES"/>
    </w:rPr>
  </w:style>
  <w:style w:type="paragraph" w:styleId="Encabezado">
    <w:name w:val="header"/>
    <w:basedOn w:val="Normal"/>
    <w:link w:val="EncabezadoCar"/>
    <w:unhideWhenUsed/>
    <w:rsid w:val="00E05BB7"/>
    <w:pPr>
      <w:tabs>
        <w:tab w:val="center" w:pos="4419"/>
        <w:tab w:val="right" w:pos="8838"/>
      </w:tabs>
    </w:pPr>
  </w:style>
  <w:style w:type="character" w:customStyle="1" w:styleId="EncabezadoCar">
    <w:name w:val="Encabezado Car"/>
    <w:basedOn w:val="Fuentedeprrafopredeter"/>
    <w:link w:val="Encabezado"/>
    <w:rsid w:val="00E05BB7"/>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qFormat/>
    <w:rsid w:val="00E05BB7"/>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E05BB7"/>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referencia nota al pie,Ref,de nota al pie,Ref1,Appel note de bas de page,Footnote number,BVI fnr,f,Ref. de nota al pie 2,Fago Fußnotenzeichen,Nota de pie,Texto nota al pie,Nota a pie,4_G,16 Point"/>
    <w:basedOn w:val="Fuentedeprrafopredeter"/>
    <w:uiPriority w:val="99"/>
    <w:unhideWhenUsed/>
    <w:qFormat/>
    <w:rsid w:val="00E05BB7"/>
    <w:rPr>
      <w:vertAlign w:val="superscript"/>
    </w:rPr>
  </w:style>
  <w:style w:type="paragraph" w:styleId="Prrafodelista">
    <w:name w:val="List Paragraph"/>
    <w:basedOn w:val="Normal"/>
    <w:uiPriority w:val="34"/>
    <w:qFormat/>
    <w:rsid w:val="00E05BB7"/>
    <w:pPr>
      <w:ind w:left="720"/>
      <w:contextualSpacing/>
    </w:pPr>
    <w:rPr>
      <w:rFonts w:ascii="Arial" w:hAnsi="Arial"/>
      <w:szCs w:val="20"/>
      <w:lang w:val="es-CO"/>
    </w:rPr>
  </w:style>
  <w:style w:type="character" w:styleId="Hipervnculo">
    <w:name w:val="Hyperlink"/>
    <w:basedOn w:val="Fuentedeprrafopredeter"/>
    <w:uiPriority w:val="99"/>
    <w:unhideWhenUsed/>
    <w:rsid w:val="00E05BB7"/>
    <w:rPr>
      <w:color w:val="0563C1" w:themeColor="hyperlink"/>
      <w:u w:val="single"/>
    </w:rPr>
  </w:style>
  <w:style w:type="paragraph" w:styleId="Piedepgina">
    <w:name w:val="footer"/>
    <w:basedOn w:val="Normal"/>
    <w:link w:val="PiedepginaCar"/>
    <w:uiPriority w:val="99"/>
    <w:unhideWhenUsed/>
    <w:rsid w:val="00292D5A"/>
    <w:pPr>
      <w:tabs>
        <w:tab w:val="center" w:pos="4419"/>
        <w:tab w:val="right" w:pos="8838"/>
      </w:tabs>
    </w:pPr>
  </w:style>
  <w:style w:type="character" w:customStyle="1" w:styleId="PiedepginaCar">
    <w:name w:val="Pie de página Car"/>
    <w:basedOn w:val="Fuentedeprrafopredeter"/>
    <w:link w:val="Piedepgina"/>
    <w:uiPriority w:val="99"/>
    <w:rsid w:val="00292D5A"/>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34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pcalivalledelcauc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icarcolombia@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upocomunicar@yahoo.com" TargetMode="External"/><Relationship Id="rId4" Type="http://schemas.openxmlformats.org/officeDocument/2006/relationships/settings" Target="settings.xml"/><Relationship Id="rId9" Type="http://schemas.openxmlformats.org/officeDocument/2006/relationships/hyperlink" Target="mailto:comunicarcolombia@yahoo.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7F0CF-4137-4730-AC31-1621298D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4161</Words>
  <Characters>22888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crileca88</cp:lastModifiedBy>
  <cp:revision>2</cp:revision>
  <dcterms:created xsi:type="dcterms:W3CDTF">2020-05-06T21:36:00Z</dcterms:created>
  <dcterms:modified xsi:type="dcterms:W3CDTF">2020-05-06T21:36:00Z</dcterms:modified>
</cp:coreProperties>
</file>