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96"/>
      </w:tblGrid>
      <w:tr w:rsidR="00330A78" w:rsidRPr="00C51AE5" w14:paraId="343EE43F" w14:textId="77777777" w:rsidTr="00F96BCD">
        <w:trPr>
          <w:trHeight w:val="246"/>
        </w:trPr>
        <w:tc>
          <w:tcPr>
            <w:tcW w:w="2088" w:type="dxa"/>
            <w:shd w:val="clear" w:color="auto" w:fill="auto"/>
          </w:tcPr>
          <w:p w14:paraId="343EE43D" w14:textId="380513EF" w:rsidR="00330A78"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Pr>
                <w:rFonts w:ascii="Century Gothic" w:hAnsi="Century Gothic" w:cs="Arial"/>
                <w:b/>
                <w:lang w:val="es-ES_tradnl"/>
              </w:rPr>
              <w:t>C</w:t>
            </w:r>
            <w:r w:rsidRPr="00C51AE5">
              <w:rPr>
                <w:rFonts w:ascii="Century Gothic" w:hAnsi="Century Gothic" w:cs="Arial"/>
                <w:b/>
                <w:lang w:val="es-ES_tradnl"/>
              </w:rPr>
              <w:t>iudad y fecha</w:t>
            </w:r>
          </w:p>
        </w:tc>
        <w:tc>
          <w:tcPr>
            <w:tcW w:w="6696" w:type="dxa"/>
            <w:shd w:val="clear" w:color="auto" w:fill="auto"/>
          </w:tcPr>
          <w:p w14:paraId="343EE43E" w14:textId="6A89C208" w:rsidR="00330A78" w:rsidRPr="00C51AE5" w:rsidRDefault="00330A78"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lang w:val="es-ES_tradnl"/>
              </w:rPr>
            </w:pPr>
            <w:r w:rsidRPr="00C51AE5">
              <w:rPr>
                <w:rFonts w:ascii="Century Gothic" w:hAnsi="Century Gothic" w:cs="Arial"/>
                <w:lang w:val="es-ES_tradnl"/>
              </w:rPr>
              <w:t xml:space="preserve">Bogotá D.C., </w:t>
            </w:r>
            <w:r w:rsidR="00407E3E" w:rsidRPr="00C51AE5">
              <w:rPr>
                <w:rFonts w:ascii="Century Gothic" w:hAnsi="Century Gothic" w:cs="Arial"/>
                <w:lang w:val="es-ES_tradnl"/>
              </w:rPr>
              <w:t xml:space="preserve">treinta </w:t>
            </w:r>
            <w:r w:rsidRPr="00C51AE5">
              <w:rPr>
                <w:rFonts w:ascii="Century Gothic" w:hAnsi="Century Gothic" w:cs="Arial"/>
                <w:lang w:val="es-ES_tradnl"/>
              </w:rPr>
              <w:t>(</w:t>
            </w:r>
            <w:r w:rsidR="00407E3E" w:rsidRPr="00C51AE5">
              <w:rPr>
                <w:rFonts w:ascii="Century Gothic" w:hAnsi="Century Gothic" w:cs="Arial"/>
                <w:lang w:val="es-ES_tradnl"/>
              </w:rPr>
              <w:t>30</w:t>
            </w:r>
            <w:r w:rsidRPr="00C51AE5">
              <w:rPr>
                <w:rFonts w:ascii="Century Gothic" w:hAnsi="Century Gothic" w:cs="Arial"/>
                <w:lang w:val="es-ES_tradnl"/>
              </w:rPr>
              <w:t>) de ma</w:t>
            </w:r>
            <w:r w:rsidR="00407E3E" w:rsidRPr="00C51AE5">
              <w:rPr>
                <w:rFonts w:ascii="Century Gothic" w:hAnsi="Century Gothic" w:cs="Arial"/>
                <w:lang w:val="es-ES_tradnl"/>
              </w:rPr>
              <w:t>yo</w:t>
            </w:r>
            <w:r w:rsidRPr="00C51AE5">
              <w:rPr>
                <w:rFonts w:ascii="Century Gothic" w:hAnsi="Century Gothic" w:cs="Arial"/>
                <w:lang w:val="es-ES_tradnl"/>
              </w:rPr>
              <w:t xml:space="preserve"> de dos mil veinte (2020)</w:t>
            </w:r>
          </w:p>
        </w:tc>
      </w:tr>
      <w:tr w:rsidR="00407E3E" w:rsidRPr="00C51AE5" w14:paraId="343EE442" w14:textId="77777777" w:rsidTr="00F96BCD">
        <w:trPr>
          <w:trHeight w:val="278"/>
        </w:trPr>
        <w:tc>
          <w:tcPr>
            <w:tcW w:w="2088" w:type="dxa"/>
            <w:shd w:val="clear" w:color="auto" w:fill="auto"/>
          </w:tcPr>
          <w:p w14:paraId="343EE440" w14:textId="1BA8C8BA"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Pr>
                <w:rFonts w:ascii="Century Gothic" w:hAnsi="Century Gothic" w:cs="Arial"/>
                <w:b/>
                <w:lang w:val="es-ES_tradnl"/>
              </w:rPr>
              <w:t>R</w:t>
            </w:r>
            <w:r w:rsidRPr="00C51AE5">
              <w:rPr>
                <w:rFonts w:ascii="Century Gothic" w:hAnsi="Century Gothic" w:cs="Arial"/>
                <w:b/>
                <w:lang w:val="es-ES_tradnl"/>
              </w:rPr>
              <w:t>eferencia</w:t>
            </w:r>
          </w:p>
        </w:tc>
        <w:tc>
          <w:tcPr>
            <w:tcW w:w="6696" w:type="dxa"/>
            <w:shd w:val="clear" w:color="auto" w:fill="auto"/>
          </w:tcPr>
          <w:p w14:paraId="343EE441" w14:textId="6C9105D0" w:rsidR="00407E3E" w:rsidRPr="00C51AE5" w:rsidRDefault="00407E3E"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lang w:val="es-ES_tradnl"/>
              </w:rPr>
            </w:pPr>
            <w:r w:rsidRPr="00C51AE5">
              <w:rPr>
                <w:rFonts w:ascii="Century Gothic" w:hAnsi="Century Gothic" w:cs="Arial"/>
                <w:lang w:val="es-ES_tradnl"/>
              </w:rPr>
              <w:t>Expediente No. 11001333603420200010900</w:t>
            </w:r>
          </w:p>
        </w:tc>
      </w:tr>
      <w:tr w:rsidR="00407E3E" w:rsidRPr="00C51AE5" w14:paraId="343EE445" w14:textId="77777777" w:rsidTr="00F96BCD">
        <w:tc>
          <w:tcPr>
            <w:tcW w:w="2088" w:type="dxa"/>
            <w:shd w:val="clear" w:color="auto" w:fill="auto"/>
          </w:tcPr>
          <w:p w14:paraId="343EE443" w14:textId="424BAE19"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Pr>
                <w:rFonts w:ascii="Century Gothic" w:hAnsi="Century Gothic" w:cs="Arial"/>
                <w:b/>
                <w:lang w:val="es-ES_tradnl"/>
              </w:rPr>
              <w:t>Accionante</w:t>
            </w:r>
          </w:p>
        </w:tc>
        <w:tc>
          <w:tcPr>
            <w:tcW w:w="6696" w:type="dxa"/>
            <w:shd w:val="clear" w:color="auto" w:fill="auto"/>
          </w:tcPr>
          <w:p w14:paraId="343EE444" w14:textId="76F355E3"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lang w:val="es-ES_tradnl"/>
              </w:rPr>
            </w:pPr>
            <w:r>
              <w:rPr>
                <w:rFonts w:ascii="Century Gothic" w:hAnsi="Century Gothic" w:cs="Arial"/>
                <w:lang w:val="es-ES_tradnl"/>
              </w:rPr>
              <w:t>L</w:t>
            </w:r>
            <w:r w:rsidRPr="00C51AE5">
              <w:rPr>
                <w:rFonts w:ascii="Century Gothic" w:hAnsi="Century Gothic" w:cs="Arial"/>
                <w:lang w:val="es-ES_tradnl"/>
              </w:rPr>
              <w:t xml:space="preserve">eidy </w:t>
            </w:r>
            <w:r>
              <w:rPr>
                <w:rFonts w:ascii="Century Gothic" w:hAnsi="Century Gothic" w:cs="Arial"/>
                <w:lang w:val="es-ES_tradnl"/>
              </w:rPr>
              <w:t>Y</w:t>
            </w:r>
            <w:r w:rsidRPr="00C51AE5">
              <w:rPr>
                <w:rFonts w:ascii="Century Gothic" w:hAnsi="Century Gothic" w:cs="Arial"/>
                <w:lang w:val="es-ES_tradnl"/>
              </w:rPr>
              <w:t xml:space="preserve">olanda </w:t>
            </w:r>
            <w:r>
              <w:rPr>
                <w:rFonts w:ascii="Century Gothic" w:hAnsi="Century Gothic" w:cs="Arial"/>
                <w:lang w:val="es-ES_tradnl"/>
              </w:rPr>
              <w:t>M</w:t>
            </w:r>
            <w:r w:rsidRPr="00C51AE5">
              <w:rPr>
                <w:rFonts w:ascii="Century Gothic" w:hAnsi="Century Gothic" w:cs="Arial"/>
                <w:lang w:val="es-ES_tradnl"/>
              </w:rPr>
              <w:t xml:space="preserve">atallana </w:t>
            </w:r>
            <w:r>
              <w:rPr>
                <w:rFonts w:ascii="Century Gothic" w:hAnsi="Century Gothic" w:cs="Arial"/>
                <w:lang w:val="es-ES_tradnl"/>
              </w:rPr>
              <w:t>L</w:t>
            </w:r>
            <w:r w:rsidRPr="00C51AE5">
              <w:rPr>
                <w:rFonts w:ascii="Century Gothic" w:hAnsi="Century Gothic" w:cs="Arial"/>
                <w:lang w:val="es-ES_tradnl"/>
              </w:rPr>
              <w:t xml:space="preserve">ara en representación de </w:t>
            </w:r>
            <w:r>
              <w:rPr>
                <w:rFonts w:ascii="Century Gothic" w:hAnsi="Century Gothic" w:cs="Arial"/>
                <w:lang w:val="es-ES_tradnl"/>
              </w:rPr>
              <w:t>B</w:t>
            </w:r>
            <w:r w:rsidRPr="00C51AE5">
              <w:rPr>
                <w:rFonts w:ascii="Century Gothic" w:hAnsi="Century Gothic" w:cs="Arial"/>
                <w:lang w:val="es-ES_tradnl"/>
              </w:rPr>
              <w:t xml:space="preserve">rayan </w:t>
            </w:r>
            <w:r>
              <w:rPr>
                <w:rFonts w:ascii="Century Gothic" w:hAnsi="Century Gothic" w:cs="Arial"/>
                <w:lang w:val="es-ES_tradnl"/>
              </w:rPr>
              <w:t>F</w:t>
            </w:r>
            <w:r w:rsidRPr="00C51AE5">
              <w:rPr>
                <w:rFonts w:ascii="Century Gothic" w:hAnsi="Century Gothic" w:cs="Arial"/>
                <w:lang w:val="es-ES_tradnl"/>
              </w:rPr>
              <w:t xml:space="preserve">erney </w:t>
            </w:r>
            <w:r>
              <w:rPr>
                <w:rFonts w:ascii="Century Gothic" w:hAnsi="Century Gothic" w:cs="Arial"/>
                <w:lang w:val="es-ES_tradnl"/>
              </w:rPr>
              <w:t>M</w:t>
            </w:r>
            <w:r w:rsidRPr="00C51AE5">
              <w:rPr>
                <w:rFonts w:ascii="Century Gothic" w:hAnsi="Century Gothic" w:cs="Arial"/>
                <w:lang w:val="es-ES_tradnl"/>
              </w:rPr>
              <w:t xml:space="preserve">atallana </w:t>
            </w:r>
            <w:r>
              <w:rPr>
                <w:rFonts w:ascii="Century Gothic" w:hAnsi="Century Gothic" w:cs="Arial"/>
                <w:lang w:val="es-ES_tradnl"/>
              </w:rPr>
              <w:t>L</w:t>
            </w:r>
            <w:r w:rsidRPr="00C51AE5">
              <w:rPr>
                <w:rFonts w:ascii="Century Gothic" w:hAnsi="Century Gothic" w:cs="Arial"/>
                <w:lang w:val="es-ES_tradnl"/>
              </w:rPr>
              <w:t>ara</w:t>
            </w:r>
          </w:p>
        </w:tc>
      </w:tr>
      <w:tr w:rsidR="00407E3E" w:rsidRPr="00C51AE5" w14:paraId="343EE448" w14:textId="77777777" w:rsidTr="00F96BCD">
        <w:tc>
          <w:tcPr>
            <w:tcW w:w="2088" w:type="dxa"/>
            <w:shd w:val="clear" w:color="auto" w:fill="auto"/>
          </w:tcPr>
          <w:p w14:paraId="343EE446" w14:textId="153FA7C3"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Pr>
                <w:rFonts w:ascii="Century Gothic" w:hAnsi="Century Gothic" w:cs="Arial"/>
                <w:b/>
                <w:lang w:val="es-ES_tradnl"/>
              </w:rPr>
              <w:t>Accionado</w:t>
            </w:r>
          </w:p>
        </w:tc>
        <w:tc>
          <w:tcPr>
            <w:tcW w:w="6696" w:type="dxa"/>
            <w:shd w:val="clear" w:color="auto" w:fill="auto"/>
          </w:tcPr>
          <w:p w14:paraId="343EE447" w14:textId="17E5AD6A"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lang w:val="es-ES_tradnl"/>
              </w:rPr>
            </w:pPr>
            <w:r>
              <w:rPr>
                <w:rFonts w:ascii="Century Gothic" w:hAnsi="Century Gothic" w:cs="Arial"/>
                <w:lang w:val="es-ES_tradnl"/>
              </w:rPr>
              <w:t>J</w:t>
            </w:r>
            <w:r w:rsidRPr="00C51AE5">
              <w:rPr>
                <w:rFonts w:ascii="Century Gothic" w:hAnsi="Century Gothic" w:cs="Arial"/>
                <w:lang w:val="es-ES_tradnl"/>
              </w:rPr>
              <w:t xml:space="preserve">uzgado 22 de </w:t>
            </w:r>
            <w:r>
              <w:rPr>
                <w:rFonts w:ascii="Century Gothic" w:hAnsi="Century Gothic" w:cs="Arial"/>
                <w:lang w:val="es-ES_tradnl"/>
              </w:rPr>
              <w:t>E</w:t>
            </w:r>
            <w:r w:rsidRPr="00C51AE5">
              <w:rPr>
                <w:rFonts w:ascii="Century Gothic" w:hAnsi="Century Gothic" w:cs="Arial"/>
                <w:lang w:val="es-ES_tradnl"/>
              </w:rPr>
              <w:t xml:space="preserve">jecución de </w:t>
            </w:r>
            <w:r>
              <w:rPr>
                <w:rFonts w:ascii="Century Gothic" w:hAnsi="Century Gothic" w:cs="Arial"/>
                <w:lang w:val="es-ES_tradnl"/>
              </w:rPr>
              <w:t>P</w:t>
            </w:r>
            <w:r w:rsidRPr="00C51AE5">
              <w:rPr>
                <w:rFonts w:ascii="Century Gothic" w:hAnsi="Century Gothic" w:cs="Arial"/>
                <w:lang w:val="es-ES_tradnl"/>
              </w:rPr>
              <w:t xml:space="preserve">enas y </w:t>
            </w:r>
            <w:r>
              <w:rPr>
                <w:rFonts w:ascii="Century Gothic" w:hAnsi="Century Gothic" w:cs="Arial"/>
                <w:lang w:val="es-ES_tradnl"/>
              </w:rPr>
              <w:t>M</w:t>
            </w:r>
            <w:r w:rsidRPr="00C51AE5">
              <w:rPr>
                <w:rFonts w:ascii="Century Gothic" w:hAnsi="Century Gothic" w:cs="Arial"/>
                <w:lang w:val="es-ES_tradnl"/>
              </w:rPr>
              <w:t xml:space="preserve">edidas de </w:t>
            </w:r>
            <w:r>
              <w:rPr>
                <w:rFonts w:ascii="Century Gothic" w:hAnsi="Century Gothic" w:cs="Arial"/>
                <w:lang w:val="es-ES_tradnl"/>
              </w:rPr>
              <w:t>S</w:t>
            </w:r>
            <w:r w:rsidRPr="00C51AE5">
              <w:rPr>
                <w:rFonts w:ascii="Century Gothic" w:hAnsi="Century Gothic" w:cs="Arial"/>
                <w:lang w:val="es-ES_tradnl"/>
              </w:rPr>
              <w:t xml:space="preserve">eguridad de </w:t>
            </w:r>
            <w:r>
              <w:rPr>
                <w:rFonts w:ascii="Century Gothic" w:hAnsi="Century Gothic" w:cs="Arial"/>
                <w:lang w:val="es-ES_tradnl"/>
              </w:rPr>
              <w:t>B</w:t>
            </w:r>
            <w:r w:rsidRPr="00C51AE5">
              <w:rPr>
                <w:rFonts w:ascii="Century Gothic" w:hAnsi="Century Gothic" w:cs="Arial"/>
                <w:lang w:val="es-ES_tradnl"/>
              </w:rPr>
              <w:t>ogotá</w:t>
            </w:r>
            <w:r>
              <w:rPr>
                <w:rFonts w:ascii="Century Gothic" w:hAnsi="Century Gothic" w:cs="Arial"/>
                <w:lang w:val="es-ES_tradnl"/>
              </w:rPr>
              <w:t>,</w:t>
            </w:r>
            <w:r w:rsidRPr="00C51AE5">
              <w:rPr>
                <w:rFonts w:ascii="Century Gothic" w:hAnsi="Century Gothic" w:cs="Arial"/>
                <w:lang w:val="es-ES_tradnl"/>
              </w:rPr>
              <w:t xml:space="preserve"> </w:t>
            </w:r>
            <w:r>
              <w:rPr>
                <w:rFonts w:ascii="Century Gothic" w:hAnsi="Century Gothic" w:cs="Arial"/>
                <w:lang w:val="es-ES_tradnl"/>
              </w:rPr>
              <w:t>E</w:t>
            </w:r>
            <w:r w:rsidRPr="00C51AE5">
              <w:rPr>
                <w:rFonts w:ascii="Century Gothic" w:hAnsi="Century Gothic" w:cs="Arial"/>
                <w:lang w:val="es-ES_tradnl"/>
              </w:rPr>
              <w:t>staci</w:t>
            </w:r>
            <w:r>
              <w:rPr>
                <w:rFonts w:ascii="Century Gothic" w:hAnsi="Century Gothic" w:cs="Arial"/>
                <w:lang w:val="es-ES_tradnl"/>
              </w:rPr>
              <w:t>ó</w:t>
            </w:r>
            <w:r w:rsidRPr="00C51AE5">
              <w:rPr>
                <w:rFonts w:ascii="Century Gothic" w:hAnsi="Century Gothic" w:cs="Arial"/>
                <w:lang w:val="es-ES_tradnl"/>
              </w:rPr>
              <w:t xml:space="preserve">n de </w:t>
            </w:r>
            <w:r>
              <w:rPr>
                <w:rFonts w:ascii="Century Gothic" w:hAnsi="Century Gothic" w:cs="Arial"/>
                <w:lang w:val="es-ES_tradnl"/>
              </w:rPr>
              <w:t>P</w:t>
            </w:r>
            <w:r w:rsidRPr="00C51AE5">
              <w:rPr>
                <w:rFonts w:ascii="Century Gothic" w:hAnsi="Century Gothic" w:cs="Arial"/>
                <w:lang w:val="es-ES_tradnl"/>
              </w:rPr>
              <w:t>olic</w:t>
            </w:r>
            <w:r>
              <w:rPr>
                <w:rFonts w:ascii="Century Gothic" w:hAnsi="Century Gothic" w:cs="Arial"/>
                <w:lang w:val="es-ES_tradnl"/>
              </w:rPr>
              <w:t>í</w:t>
            </w:r>
            <w:r w:rsidRPr="00C51AE5">
              <w:rPr>
                <w:rFonts w:ascii="Century Gothic" w:hAnsi="Century Gothic" w:cs="Arial"/>
                <w:lang w:val="es-ES_tradnl"/>
              </w:rPr>
              <w:t>a</w:t>
            </w:r>
            <w:r>
              <w:rPr>
                <w:rFonts w:ascii="Century Gothic" w:hAnsi="Century Gothic" w:cs="Arial"/>
                <w:lang w:val="es-ES_tradnl"/>
              </w:rPr>
              <w:t xml:space="preserve"> </w:t>
            </w:r>
            <w:r w:rsidRPr="00C51AE5">
              <w:rPr>
                <w:rFonts w:ascii="Century Gothic" w:hAnsi="Century Gothic" w:cs="Arial"/>
                <w:lang w:val="es-ES_tradnl"/>
              </w:rPr>
              <w:t xml:space="preserve">de </w:t>
            </w:r>
            <w:r>
              <w:rPr>
                <w:rFonts w:ascii="Century Gothic" w:hAnsi="Century Gothic" w:cs="Arial"/>
                <w:lang w:val="es-ES_tradnl"/>
              </w:rPr>
              <w:t>S</w:t>
            </w:r>
            <w:r w:rsidRPr="00C51AE5">
              <w:rPr>
                <w:rFonts w:ascii="Century Gothic" w:hAnsi="Century Gothic" w:cs="Arial"/>
                <w:lang w:val="es-ES_tradnl"/>
              </w:rPr>
              <w:t>uba y</w:t>
            </w:r>
            <w:r>
              <w:rPr>
                <w:rFonts w:ascii="Century Gothic" w:hAnsi="Century Gothic" w:cs="Arial"/>
                <w:lang w:val="es-ES_tradnl"/>
              </w:rPr>
              <w:t xml:space="preserve"> </w:t>
            </w:r>
            <w:r w:rsidR="00047A1B">
              <w:rPr>
                <w:rFonts w:ascii="Century Gothic" w:hAnsi="Century Gothic"/>
                <w:lang w:val="es-ES_tradnl"/>
              </w:rPr>
              <w:t>Juzgado</w:t>
            </w:r>
            <w:r w:rsidRPr="00C51AE5">
              <w:rPr>
                <w:rFonts w:ascii="Century Gothic" w:hAnsi="Century Gothic"/>
              </w:rPr>
              <w:t xml:space="preserve"> 34 </w:t>
            </w:r>
            <w:r>
              <w:rPr>
                <w:rFonts w:ascii="Century Gothic" w:hAnsi="Century Gothic"/>
              </w:rPr>
              <w:t>P</w:t>
            </w:r>
            <w:r w:rsidRPr="00C51AE5">
              <w:rPr>
                <w:rFonts w:ascii="Century Gothic" w:hAnsi="Century Gothic"/>
              </w:rPr>
              <w:t xml:space="preserve">enal </w:t>
            </w:r>
            <w:r w:rsidR="00047A1B">
              <w:rPr>
                <w:rFonts w:ascii="Century Gothic" w:hAnsi="Century Gothic"/>
              </w:rPr>
              <w:t xml:space="preserve">del Circuito </w:t>
            </w:r>
            <w:r w:rsidRPr="00C51AE5">
              <w:rPr>
                <w:rFonts w:ascii="Century Gothic" w:hAnsi="Century Gothic"/>
              </w:rPr>
              <w:t xml:space="preserve">de </w:t>
            </w:r>
            <w:r w:rsidR="00047A1B">
              <w:rPr>
                <w:rFonts w:ascii="Century Gothic" w:hAnsi="Century Gothic"/>
              </w:rPr>
              <w:t>C</w:t>
            </w:r>
            <w:r w:rsidRPr="00C51AE5">
              <w:rPr>
                <w:rFonts w:ascii="Century Gothic" w:hAnsi="Century Gothic"/>
              </w:rPr>
              <w:t xml:space="preserve">onocimiento de </w:t>
            </w:r>
            <w:r w:rsidR="00047A1B">
              <w:rPr>
                <w:rFonts w:ascii="Century Gothic" w:hAnsi="Century Gothic"/>
              </w:rPr>
              <w:t>B</w:t>
            </w:r>
            <w:r w:rsidRPr="00C51AE5">
              <w:rPr>
                <w:rFonts w:ascii="Century Gothic" w:hAnsi="Century Gothic"/>
              </w:rPr>
              <w:t>ogot</w:t>
            </w:r>
            <w:r w:rsidR="00047A1B">
              <w:rPr>
                <w:rFonts w:ascii="Century Gothic" w:hAnsi="Century Gothic"/>
              </w:rPr>
              <w:t>á</w:t>
            </w:r>
          </w:p>
        </w:tc>
      </w:tr>
      <w:tr w:rsidR="00407E3E" w:rsidRPr="00C51AE5" w14:paraId="343EE44B" w14:textId="77777777" w:rsidTr="00F96BCD">
        <w:tc>
          <w:tcPr>
            <w:tcW w:w="2088" w:type="dxa"/>
            <w:shd w:val="clear" w:color="auto" w:fill="auto"/>
          </w:tcPr>
          <w:p w14:paraId="343EE449" w14:textId="22C086E7"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sidRPr="00C51AE5">
              <w:rPr>
                <w:rFonts w:ascii="Century Gothic" w:hAnsi="Century Gothic" w:cs="Arial"/>
                <w:b/>
                <w:lang w:val="es-ES_tradnl"/>
              </w:rPr>
              <w:t>Acción</w:t>
            </w:r>
          </w:p>
        </w:tc>
        <w:tc>
          <w:tcPr>
            <w:tcW w:w="6696" w:type="dxa"/>
            <w:shd w:val="clear" w:color="auto" w:fill="auto"/>
          </w:tcPr>
          <w:p w14:paraId="343EE44A" w14:textId="6880A0CD" w:rsidR="00407E3E" w:rsidRPr="00912EE4" w:rsidRDefault="00047A1B"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i/>
                <w:lang w:val="es-ES_tradnl"/>
              </w:rPr>
            </w:pPr>
            <w:r w:rsidRPr="00912EE4">
              <w:rPr>
                <w:rFonts w:ascii="Century Gothic" w:hAnsi="Century Gothic" w:cs="Arial"/>
                <w:i/>
                <w:lang w:val="es-ES_tradnl"/>
              </w:rPr>
              <w:t>H</w:t>
            </w:r>
            <w:r w:rsidR="00A208F3" w:rsidRPr="00912EE4">
              <w:rPr>
                <w:rFonts w:ascii="Century Gothic" w:hAnsi="Century Gothic" w:cs="Arial"/>
                <w:i/>
                <w:lang w:val="es-ES_tradnl"/>
              </w:rPr>
              <w:t>abeas corpus</w:t>
            </w:r>
          </w:p>
        </w:tc>
      </w:tr>
      <w:tr w:rsidR="00407E3E" w:rsidRPr="00C51AE5" w14:paraId="343EE44E" w14:textId="77777777" w:rsidTr="00F96BCD">
        <w:tc>
          <w:tcPr>
            <w:tcW w:w="2088" w:type="dxa"/>
            <w:shd w:val="clear" w:color="auto" w:fill="auto"/>
          </w:tcPr>
          <w:p w14:paraId="343EE44C" w14:textId="7813F66E" w:rsidR="00407E3E" w:rsidRPr="00C51AE5" w:rsidRDefault="00A208F3"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
                <w:lang w:val="es-ES_tradnl"/>
              </w:rPr>
            </w:pPr>
            <w:r w:rsidRPr="00C51AE5">
              <w:rPr>
                <w:rFonts w:ascii="Century Gothic" w:hAnsi="Century Gothic" w:cs="Arial"/>
                <w:b/>
                <w:lang w:val="es-ES_tradnl"/>
              </w:rPr>
              <w:t>Asunto</w:t>
            </w:r>
          </w:p>
        </w:tc>
        <w:tc>
          <w:tcPr>
            <w:tcW w:w="6696" w:type="dxa"/>
            <w:shd w:val="clear" w:color="auto" w:fill="auto"/>
          </w:tcPr>
          <w:p w14:paraId="343EE44D" w14:textId="589BEBDB" w:rsidR="00407E3E" w:rsidRPr="00747165" w:rsidRDefault="00047A1B" w:rsidP="0051791C">
            <w:pPr>
              <w:keepNext/>
              <w:tabs>
                <w:tab w:val="left" w:pos="180"/>
                <w:tab w:val="left" w:pos="8640"/>
              </w:tabs>
              <w:autoSpaceDE w:val="0"/>
              <w:autoSpaceDN w:val="0"/>
              <w:adjustRightInd w:val="0"/>
              <w:spacing w:line="276" w:lineRule="auto"/>
              <w:ind w:right="200"/>
              <w:jc w:val="both"/>
              <w:outlineLvl w:val="5"/>
              <w:rPr>
                <w:rFonts w:ascii="Century Gothic" w:hAnsi="Century Gothic" w:cs="Arial"/>
                <w:bCs/>
                <w:lang w:val="es-ES_tradnl"/>
              </w:rPr>
            </w:pPr>
            <w:r>
              <w:rPr>
                <w:rFonts w:ascii="Century Gothic" w:hAnsi="Century Gothic" w:cs="Arial"/>
                <w:bCs/>
                <w:lang w:val="es-ES_tradnl"/>
              </w:rPr>
              <w:t>S</w:t>
            </w:r>
            <w:r w:rsidR="00A208F3">
              <w:rPr>
                <w:rFonts w:ascii="Century Gothic" w:hAnsi="Century Gothic" w:cs="Arial"/>
                <w:bCs/>
                <w:lang w:val="es-ES_tradnl"/>
              </w:rPr>
              <w:t>entencia</w:t>
            </w:r>
          </w:p>
        </w:tc>
      </w:tr>
    </w:tbl>
    <w:p w14:paraId="1A75A313" w14:textId="77777777" w:rsidR="00047A1B" w:rsidRDefault="009E109A" w:rsidP="0051791C">
      <w:pPr>
        <w:tabs>
          <w:tab w:val="left" w:pos="180"/>
          <w:tab w:val="left" w:pos="8640"/>
        </w:tabs>
        <w:spacing w:line="276" w:lineRule="auto"/>
        <w:ind w:right="200"/>
        <w:rPr>
          <w:rFonts w:ascii="Century Gothic" w:hAnsi="Century Gothic"/>
        </w:rPr>
      </w:pPr>
      <w:r w:rsidRPr="00C51AE5">
        <w:rPr>
          <w:rFonts w:ascii="Century Gothic" w:hAnsi="Century Gothic"/>
        </w:rPr>
        <w:t xml:space="preserve">  </w:t>
      </w:r>
    </w:p>
    <w:p w14:paraId="343EE450" w14:textId="22C54EAE" w:rsidR="000B58F9" w:rsidRPr="00C51AE5" w:rsidRDefault="000B58F9" w:rsidP="0051791C">
      <w:pPr>
        <w:tabs>
          <w:tab w:val="left" w:pos="180"/>
          <w:tab w:val="left" w:pos="8640"/>
        </w:tabs>
        <w:spacing w:line="360" w:lineRule="auto"/>
        <w:ind w:right="200"/>
        <w:jc w:val="center"/>
        <w:rPr>
          <w:rFonts w:ascii="Century Gothic" w:hAnsi="Century Gothic"/>
          <w:b/>
        </w:rPr>
      </w:pPr>
      <w:r w:rsidRPr="00C51AE5">
        <w:rPr>
          <w:rFonts w:ascii="Century Gothic" w:hAnsi="Century Gothic"/>
          <w:b/>
        </w:rPr>
        <w:t>HÁBEAS CORPUS</w:t>
      </w:r>
    </w:p>
    <w:p w14:paraId="343EE451" w14:textId="77777777" w:rsidR="000B58F9" w:rsidRPr="00C51AE5" w:rsidRDefault="000B58F9" w:rsidP="0051791C">
      <w:pPr>
        <w:spacing w:line="360" w:lineRule="auto"/>
        <w:ind w:right="51"/>
        <w:jc w:val="both"/>
        <w:rPr>
          <w:rFonts w:ascii="Century Gothic" w:hAnsi="Century Gothic"/>
        </w:rPr>
      </w:pPr>
    </w:p>
    <w:p w14:paraId="6F7965A9" w14:textId="1F3DF397" w:rsidR="00FA4548" w:rsidRPr="0051791C" w:rsidRDefault="000B58F9" w:rsidP="0051791C">
      <w:pPr>
        <w:spacing w:line="360" w:lineRule="auto"/>
        <w:ind w:right="51"/>
        <w:jc w:val="both"/>
        <w:rPr>
          <w:rFonts w:ascii="Century Gothic" w:hAnsi="Century Gothic" w:cs="Arial"/>
        </w:rPr>
      </w:pPr>
      <w:r w:rsidRPr="00C51AE5">
        <w:rPr>
          <w:rFonts w:ascii="Century Gothic" w:hAnsi="Century Gothic" w:cs="Arial"/>
        </w:rPr>
        <w:t xml:space="preserve">El despacho procede a decidir la solicitud de </w:t>
      </w:r>
      <w:r w:rsidRPr="00912EE4">
        <w:rPr>
          <w:rFonts w:ascii="Century Gothic" w:hAnsi="Century Gothic" w:cs="Arial"/>
          <w:i/>
        </w:rPr>
        <w:t>habeas corpus</w:t>
      </w:r>
      <w:r w:rsidRPr="00C51AE5">
        <w:rPr>
          <w:rFonts w:ascii="Century Gothic" w:hAnsi="Century Gothic" w:cs="Arial"/>
        </w:rPr>
        <w:t xml:space="preserve"> interpuesta por </w:t>
      </w:r>
      <w:r w:rsidR="004E66A9" w:rsidRPr="00C51AE5">
        <w:rPr>
          <w:rFonts w:ascii="Century Gothic" w:hAnsi="Century Gothic" w:cs="Arial"/>
        </w:rPr>
        <w:t xml:space="preserve">la </w:t>
      </w:r>
      <w:r w:rsidRPr="00C51AE5">
        <w:rPr>
          <w:rFonts w:ascii="Century Gothic" w:hAnsi="Century Gothic" w:cs="Arial"/>
        </w:rPr>
        <w:t>señor</w:t>
      </w:r>
      <w:r w:rsidR="004E66A9" w:rsidRPr="00C51AE5">
        <w:rPr>
          <w:rFonts w:ascii="Century Gothic" w:hAnsi="Century Gothic" w:cs="Arial"/>
        </w:rPr>
        <w:t xml:space="preserve">a </w:t>
      </w:r>
      <w:r w:rsidR="00407E3E" w:rsidRPr="00C51AE5">
        <w:rPr>
          <w:rFonts w:ascii="Century Gothic" w:hAnsi="Century Gothic" w:cs="Arial"/>
          <w:lang w:val="es-ES_tradnl"/>
        </w:rPr>
        <w:t xml:space="preserve">Leidy Yolanda Matallana Lara </w:t>
      </w:r>
      <w:r w:rsidR="004E66A9" w:rsidRPr="00C51AE5">
        <w:rPr>
          <w:rFonts w:ascii="Century Gothic" w:hAnsi="Century Gothic" w:cs="Arial"/>
        </w:rPr>
        <w:t xml:space="preserve">en representación de </w:t>
      </w:r>
      <w:r w:rsidR="00407E3E" w:rsidRPr="00B6718B">
        <w:rPr>
          <w:rFonts w:ascii="Century Gothic" w:hAnsi="Century Gothic" w:cs="Arial"/>
          <w:lang w:val="es-ES_tradnl"/>
        </w:rPr>
        <w:t>Brayan Ferney Matallana Lara</w:t>
      </w:r>
      <w:r w:rsidRPr="00B6718B">
        <w:rPr>
          <w:rFonts w:ascii="Century Gothic" w:hAnsi="Century Gothic"/>
        </w:rPr>
        <w:t xml:space="preserve">, </w:t>
      </w:r>
      <w:r w:rsidRPr="00C51AE5">
        <w:rPr>
          <w:rFonts w:ascii="Century Gothic" w:hAnsi="Century Gothic"/>
        </w:rPr>
        <w:t xml:space="preserve">quien </w:t>
      </w:r>
      <w:r w:rsidRPr="00C51AE5">
        <w:rPr>
          <w:rFonts w:ascii="Century Gothic" w:hAnsi="Century Gothic" w:cs="Arial"/>
        </w:rPr>
        <w:t xml:space="preserve">actualmente </w:t>
      </w:r>
      <w:r w:rsidR="006E3904" w:rsidRPr="00C51AE5">
        <w:rPr>
          <w:rFonts w:ascii="Century Gothic" w:hAnsi="Century Gothic" w:cs="Arial"/>
        </w:rPr>
        <w:t xml:space="preserve">se encuentra </w:t>
      </w:r>
      <w:r w:rsidRPr="00C51AE5">
        <w:rPr>
          <w:rFonts w:ascii="Century Gothic" w:hAnsi="Century Gothic" w:cs="Arial"/>
        </w:rPr>
        <w:t xml:space="preserve">privado de la libertad. </w:t>
      </w:r>
    </w:p>
    <w:p w14:paraId="343EE453" w14:textId="589E6B94" w:rsidR="000B58F9" w:rsidRPr="00C51AE5" w:rsidRDefault="0051791C" w:rsidP="0051791C">
      <w:pPr>
        <w:spacing w:line="360" w:lineRule="auto"/>
        <w:ind w:right="51"/>
        <w:jc w:val="center"/>
        <w:rPr>
          <w:rFonts w:ascii="Century Gothic" w:hAnsi="Century Gothic"/>
          <w:b/>
        </w:rPr>
      </w:pPr>
      <w:r>
        <w:rPr>
          <w:rFonts w:ascii="Century Gothic" w:hAnsi="Century Gothic"/>
          <w:b/>
        </w:rPr>
        <w:t xml:space="preserve">I. </w:t>
      </w:r>
      <w:r w:rsidR="000B58F9" w:rsidRPr="00C51AE5">
        <w:rPr>
          <w:rFonts w:ascii="Century Gothic" w:hAnsi="Century Gothic"/>
          <w:b/>
        </w:rPr>
        <w:t>ANTECEDENTES</w:t>
      </w:r>
    </w:p>
    <w:p w14:paraId="343EE454" w14:textId="5091FE48" w:rsidR="000B58F9" w:rsidRDefault="000B58F9" w:rsidP="0051791C">
      <w:pPr>
        <w:spacing w:line="360" w:lineRule="auto"/>
        <w:jc w:val="both"/>
        <w:rPr>
          <w:rFonts w:ascii="Century Gothic" w:hAnsi="Century Gothic"/>
        </w:rPr>
      </w:pPr>
    </w:p>
    <w:p w14:paraId="0BD4F11E" w14:textId="3876CEA4" w:rsidR="0051791C" w:rsidRPr="0051791C" w:rsidRDefault="0051791C" w:rsidP="0051791C">
      <w:pPr>
        <w:spacing w:line="360" w:lineRule="auto"/>
        <w:jc w:val="both"/>
        <w:rPr>
          <w:rFonts w:ascii="Century Gothic" w:hAnsi="Century Gothic"/>
          <w:b/>
        </w:rPr>
      </w:pPr>
      <w:r w:rsidRPr="0051791C">
        <w:rPr>
          <w:rFonts w:ascii="Century Gothic" w:hAnsi="Century Gothic"/>
          <w:b/>
        </w:rPr>
        <w:t>1. Síntesis del caso</w:t>
      </w:r>
    </w:p>
    <w:p w14:paraId="4D23D4B4" w14:textId="77777777" w:rsidR="0051791C" w:rsidRPr="00C51AE5" w:rsidRDefault="0051791C" w:rsidP="0051791C">
      <w:pPr>
        <w:spacing w:line="360" w:lineRule="auto"/>
        <w:jc w:val="both"/>
        <w:rPr>
          <w:rFonts w:ascii="Century Gothic" w:hAnsi="Century Gothic"/>
        </w:rPr>
      </w:pPr>
    </w:p>
    <w:p w14:paraId="43B2C234" w14:textId="6CE0FDA9" w:rsidR="00C316D4" w:rsidRPr="00C51AE5" w:rsidRDefault="0051791C" w:rsidP="0051791C">
      <w:pPr>
        <w:keepNext/>
        <w:spacing w:line="360" w:lineRule="auto"/>
        <w:jc w:val="both"/>
        <w:outlineLvl w:val="1"/>
        <w:rPr>
          <w:rFonts w:ascii="Century Gothic" w:hAnsi="Century Gothic"/>
        </w:rPr>
      </w:pPr>
      <w:r>
        <w:rPr>
          <w:rFonts w:ascii="Century Gothic" w:hAnsi="Century Gothic"/>
          <w:lang w:val="es-MX"/>
        </w:rPr>
        <w:t xml:space="preserve">1. </w:t>
      </w:r>
      <w:r w:rsidR="000B58F9" w:rsidRPr="00C51AE5">
        <w:rPr>
          <w:rFonts w:ascii="Century Gothic" w:hAnsi="Century Gothic"/>
          <w:lang w:val="es-MX"/>
        </w:rPr>
        <w:t xml:space="preserve">El </w:t>
      </w:r>
      <w:r w:rsidR="00407E3E" w:rsidRPr="00C51AE5">
        <w:rPr>
          <w:rFonts w:ascii="Century Gothic" w:hAnsi="Century Gothic"/>
          <w:lang w:val="es-MX"/>
        </w:rPr>
        <w:t>30</w:t>
      </w:r>
      <w:r w:rsidR="00B12485" w:rsidRPr="00C51AE5">
        <w:rPr>
          <w:rFonts w:ascii="Century Gothic" w:hAnsi="Century Gothic"/>
          <w:lang w:val="es-MX"/>
        </w:rPr>
        <w:t xml:space="preserve"> de ma</w:t>
      </w:r>
      <w:r w:rsidR="00407E3E" w:rsidRPr="00C51AE5">
        <w:rPr>
          <w:rFonts w:ascii="Century Gothic" w:hAnsi="Century Gothic"/>
          <w:lang w:val="es-MX"/>
        </w:rPr>
        <w:t>yo</w:t>
      </w:r>
      <w:r w:rsidR="00B12485" w:rsidRPr="00C51AE5">
        <w:rPr>
          <w:rFonts w:ascii="Century Gothic" w:hAnsi="Century Gothic"/>
          <w:lang w:val="es-MX"/>
        </w:rPr>
        <w:t xml:space="preserve"> de 2020</w:t>
      </w:r>
      <w:r w:rsidR="000B58F9" w:rsidRPr="00C51AE5">
        <w:rPr>
          <w:rFonts w:ascii="Century Gothic" w:hAnsi="Century Gothic"/>
          <w:lang w:val="es-MX"/>
        </w:rPr>
        <w:t xml:space="preserve">, </w:t>
      </w:r>
      <w:r w:rsidR="00B12485" w:rsidRPr="00C51AE5">
        <w:rPr>
          <w:rFonts w:ascii="Century Gothic" w:hAnsi="Century Gothic"/>
          <w:lang w:val="es-MX"/>
        </w:rPr>
        <w:t xml:space="preserve">la </w:t>
      </w:r>
      <w:r w:rsidR="00B12485" w:rsidRPr="00C51AE5">
        <w:rPr>
          <w:rFonts w:ascii="Century Gothic" w:hAnsi="Century Gothic"/>
          <w:lang w:val="es-ES_tradnl"/>
        </w:rPr>
        <w:t xml:space="preserve">señora </w:t>
      </w:r>
      <w:r w:rsidR="00407E3E" w:rsidRPr="00C51AE5">
        <w:rPr>
          <w:rFonts w:ascii="Century Gothic" w:hAnsi="Century Gothic" w:cs="Arial"/>
          <w:lang w:val="es-ES_tradnl"/>
        </w:rPr>
        <w:t>Leidy Yolanda Matallana Lara</w:t>
      </w:r>
      <w:r w:rsidR="006D6C2F">
        <w:rPr>
          <w:rStyle w:val="Refdenotaalpie"/>
          <w:rFonts w:ascii="Century Gothic" w:hAnsi="Century Gothic" w:cs="Arial"/>
          <w:lang w:val="es-ES_tradnl"/>
        </w:rPr>
        <w:footnoteReference w:id="1"/>
      </w:r>
      <w:r w:rsidR="00407E3E" w:rsidRPr="00C51AE5">
        <w:rPr>
          <w:rFonts w:ascii="Century Gothic" w:hAnsi="Century Gothic" w:cs="Arial"/>
          <w:lang w:val="es-ES_tradnl"/>
        </w:rPr>
        <w:t xml:space="preserve"> </w:t>
      </w:r>
      <w:r w:rsidR="00B12485" w:rsidRPr="00C51AE5">
        <w:rPr>
          <w:rFonts w:ascii="Century Gothic" w:hAnsi="Century Gothic"/>
          <w:lang w:val="es-ES_tradnl"/>
        </w:rPr>
        <w:t xml:space="preserve">en representación de </w:t>
      </w:r>
      <w:r w:rsidR="00407E3E" w:rsidRPr="00B6718B">
        <w:rPr>
          <w:rFonts w:ascii="Century Gothic" w:hAnsi="Century Gothic" w:cs="Arial"/>
          <w:lang w:val="es-ES_tradnl"/>
        </w:rPr>
        <w:t>Brayan Ferney Matallana Lara</w:t>
      </w:r>
      <w:r w:rsidR="00407E3E" w:rsidRPr="00C51AE5">
        <w:rPr>
          <w:rFonts w:ascii="Century Gothic" w:hAnsi="Century Gothic"/>
        </w:rPr>
        <w:t xml:space="preserve"> </w:t>
      </w:r>
      <w:r w:rsidR="00B12485" w:rsidRPr="00C51AE5">
        <w:rPr>
          <w:rFonts w:ascii="Century Gothic" w:hAnsi="Century Gothic"/>
        </w:rPr>
        <w:t xml:space="preserve">interpuso </w:t>
      </w:r>
      <w:r w:rsidR="00B12485" w:rsidRPr="0051791C">
        <w:rPr>
          <w:rFonts w:ascii="Century Gothic" w:hAnsi="Century Gothic"/>
          <w:i/>
        </w:rPr>
        <w:t>habeas corpus</w:t>
      </w:r>
      <w:r w:rsidR="00B12485" w:rsidRPr="00C51AE5">
        <w:rPr>
          <w:rFonts w:ascii="Century Gothic" w:hAnsi="Century Gothic"/>
        </w:rPr>
        <w:t xml:space="preserve"> en contra del </w:t>
      </w:r>
      <w:r>
        <w:rPr>
          <w:rFonts w:ascii="Century Gothic" w:hAnsi="Century Gothic"/>
        </w:rPr>
        <w:t xml:space="preserve">Juzgado 22 de Ejecución de Penas y Medidas de Seguridad, y la Estación de Policía de Suba, pues indica que desde el pasado </w:t>
      </w:r>
      <w:r w:rsidR="00407E3E" w:rsidRPr="00C51AE5">
        <w:rPr>
          <w:rFonts w:ascii="Century Gothic" w:hAnsi="Century Gothic"/>
        </w:rPr>
        <w:t xml:space="preserve">25 de mayo de 2020 se encuentra recluido en la </w:t>
      </w:r>
      <w:r>
        <w:rPr>
          <w:rFonts w:ascii="Century Gothic" w:hAnsi="Century Gothic"/>
        </w:rPr>
        <w:t>E</w:t>
      </w:r>
      <w:r w:rsidR="00407E3E" w:rsidRPr="00C51AE5">
        <w:rPr>
          <w:rFonts w:ascii="Century Gothic" w:hAnsi="Century Gothic"/>
        </w:rPr>
        <w:t xml:space="preserve">stación de </w:t>
      </w:r>
      <w:r>
        <w:rPr>
          <w:rFonts w:ascii="Century Gothic" w:hAnsi="Century Gothic"/>
        </w:rPr>
        <w:t>P</w:t>
      </w:r>
      <w:r w:rsidR="00407E3E" w:rsidRPr="00C51AE5">
        <w:rPr>
          <w:rFonts w:ascii="Century Gothic" w:hAnsi="Century Gothic"/>
        </w:rPr>
        <w:t>olicía</w:t>
      </w:r>
      <w:r w:rsidR="00E57C64" w:rsidRPr="00C51AE5">
        <w:rPr>
          <w:rFonts w:ascii="Century Gothic" w:hAnsi="Century Gothic"/>
        </w:rPr>
        <w:t xml:space="preserve"> de Suba </w:t>
      </w:r>
      <w:r w:rsidR="00407E3E" w:rsidRPr="00C51AE5">
        <w:rPr>
          <w:rFonts w:ascii="Century Gothic" w:hAnsi="Century Gothic"/>
        </w:rPr>
        <w:t>sin que se haya realizado el control de legalidad de la privación de la libertad</w:t>
      </w:r>
      <w:r w:rsidR="00C316D4" w:rsidRPr="00C51AE5">
        <w:rPr>
          <w:rFonts w:ascii="Century Gothic" w:hAnsi="Century Gothic"/>
        </w:rPr>
        <w:t>, motivo por el cual solicita se ordene su libertad inmediata y se compulse</w:t>
      </w:r>
      <w:r>
        <w:rPr>
          <w:rFonts w:ascii="Century Gothic" w:hAnsi="Century Gothic"/>
        </w:rPr>
        <w:t>n</w:t>
      </w:r>
      <w:r w:rsidR="00747165">
        <w:rPr>
          <w:rFonts w:ascii="Century Gothic" w:hAnsi="Century Gothic"/>
        </w:rPr>
        <w:t xml:space="preserve"> </w:t>
      </w:r>
      <w:r w:rsidR="00C316D4" w:rsidRPr="00C51AE5">
        <w:rPr>
          <w:rFonts w:ascii="Century Gothic" w:hAnsi="Century Gothic"/>
        </w:rPr>
        <w:t>copia</w:t>
      </w:r>
      <w:r w:rsidR="00747165">
        <w:rPr>
          <w:rFonts w:ascii="Century Gothic" w:hAnsi="Century Gothic"/>
        </w:rPr>
        <w:t>s</w:t>
      </w:r>
      <w:r w:rsidR="00C316D4" w:rsidRPr="00C51AE5">
        <w:rPr>
          <w:rFonts w:ascii="Century Gothic" w:hAnsi="Century Gothic"/>
        </w:rPr>
        <w:t xml:space="preserve"> para que se inicien las investigaciones penales y disciplinarias a que hubiere lugar.</w:t>
      </w:r>
    </w:p>
    <w:p w14:paraId="60D11AE3" w14:textId="77777777" w:rsidR="00C316D4" w:rsidRPr="00C51AE5" w:rsidRDefault="00C316D4" w:rsidP="0051791C">
      <w:pPr>
        <w:keepNext/>
        <w:spacing w:line="360" w:lineRule="auto"/>
        <w:jc w:val="both"/>
        <w:outlineLvl w:val="1"/>
        <w:rPr>
          <w:rFonts w:ascii="Century Gothic" w:hAnsi="Century Gothic"/>
        </w:rPr>
      </w:pPr>
    </w:p>
    <w:p w14:paraId="343EE456" w14:textId="26372E2D" w:rsidR="00B12485" w:rsidRPr="00C51AE5" w:rsidRDefault="00B12485" w:rsidP="0051791C">
      <w:pPr>
        <w:spacing w:line="360" w:lineRule="auto"/>
        <w:jc w:val="both"/>
        <w:rPr>
          <w:rFonts w:ascii="Century Gothic" w:hAnsi="Century Gothic"/>
          <w:lang w:val="es-MX"/>
        </w:rPr>
      </w:pPr>
      <w:r w:rsidRPr="00C51AE5">
        <w:rPr>
          <w:rFonts w:ascii="Century Gothic" w:hAnsi="Century Gothic"/>
          <w:lang w:val="es-MX"/>
        </w:rPr>
        <w:t xml:space="preserve">  </w:t>
      </w:r>
    </w:p>
    <w:p w14:paraId="3F056CD6" w14:textId="357059EC" w:rsidR="00514B26" w:rsidRPr="00C51AE5" w:rsidRDefault="000908C2" w:rsidP="0051791C">
      <w:pPr>
        <w:keepNext/>
        <w:spacing w:line="360" w:lineRule="auto"/>
        <w:jc w:val="both"/>
        <w:outlineLvl w:val="1"/>
        <w:rPr>
          <w:rFonts w:ascii="Century Gothic" w:hAnsi="Century Gothic"/>
        </w:rPr>
      </w:pPr>
      <w:r>
        <w:rPr>
          <w:rFonts w:ascii="Century Gothic" w:hAnsi="Century Gothic"/>
        </w:rPr>
        <w:lastRenderedPageBreak/>
        <w:t xml:space="preserve">2. </w:t>
      </w:r>
      <w:r w:rsidR="00514B26" w:rsidRPr="00C51AE5">
        <w:rPr>
          <w:rFonts w:ascii="Century Gothic" w:hAnsi="Century Gothic"/>
        </w:rPr>
        <w:t xml:space="preserve">Consultado el sistema siglo XXI se verificó que contra el mencionado señor también se adelanta proceso con el </w:t>
      </w:r>
      <w:r w:rsidR="009E659B" w:rsidRPr="00C51AE5">
        <w:rPr>
          <w:rFonts w:ascii="Century Gothic" w:hAnsi="Century Gothic"/>
        </w:rPr>
        <w:t xml:space="preserve">numero interno </w:t>
      </w:r>
      <w:r w:rsidR="00514B26" w:rsidRPr="00C51AE5">
        <w:rPr>
          <w:rFonts w:ascii="Century Gothic" w:hAnsi="Century Gothic"/>
        </w:rPr>
        <w:t xml:space="preserve">343419 por el Juzgado 34 Penal Circuito </w:t>
      </w:r>
      <w:r w:rsidR="00DF479D">
        <w:rPr>
          <w:rFonts w:ascii="Century Gothic" w:hAnsi="Century Gothic"/>
        </w:rPr>
        <w:t>d</w:t>
      </w:r>
      <w:r w:rsidR="00514B26" w:rsidRPr="00C51AE5">
        <w:rPr>
          <w:rFonts w:ascii="Century Gothic" w:hAnsi="Century Gothic"/>
        </w:rPr>
        <w:t xml:space="preserve">e Conocimiento </w:t>
      </w:r>
      <w:r w:rsidR="00DF479D">
        <w:rPr>
          <w:rFonts w:ascii="Century Gothic" w:hAnsi="Century Gothic"/>
        </w:rPr>
        <w:t>d</w:t>
      </w:r>
      <w:r w:rsidR="00514B26" w:rsidRPr="00C51AE5">
        <w:rPr>
          <w:rFonts w:ascii="Century Gothic" w:hAnsi="Century Gothic"/>
        </w:rPr>
        <w:t xml:space="preserve">e </w:t>
      </w:r>
      <w:proofErr w:type="spellStart"/>
      <w:r w:rsidR="00514B26" w:rsidRPr="00C51AE5">
        <w:rPr>
          <w:rFonts w:ascii="Century Gothic" w:hAnsi="Century Gothic"/>
        </w:rPr>
        <w:t>Bogota</w:t>
      </w:r>
      <w:proofErr w:type="spellEnd"/>
      <w:r w:rsidR="00514B26" w:rsidRPr="00C51AE5">
        <w:rPr>
          <w:rFonts w:ascii="Century Gothic" w:hAnsi="Century Gothic"/>
        </w:rPr>
        <w:t xml:space="preserve">, motivo por el cual </w:t>
      </w:r>
      <w:r w:rsidR="009E659B">
        <w:rPr>
          <w:rFonts w:ascii="Century Gothic" w:hAnsi="Century Gothic"/>
        </w:rPr>
        <w:t>dicho</w:t>
      </w:r>
      <w:r w:rsidR="00514B26" w:rsidRPr="00C51AE5">
        <w:rPr>
          <w:rFonts w:ascii="Century Gothic" w:hAnsi="Century Gothic"/>
        </w:rPr>
        <w:t xml:space="preserve"> despacho fue vinculado como accionado.</w:t>
      </w:r>
    </w:p>
    <w:p w14:paraId="6CFBAA13" w14:textId="77777777" w:rsidR="0051791C" w:rsidRDefault="0051791C" w:rsidP="0051791C">
      <w:pPr>
        <w:pStyle w:val="NormalWeb"/>
        <w:spacing w:before="0" w:beforeAutospacing="0" w:after="0" w:afterAutospacing="0" w:line="360" w:lineRule="auto"/>
        <w:jc w:val="both"/>
        <w:rPr>
          <w:rFonts w:ascii="Century Gothic" w:eastAsia="Times New Roman" w:hAnsi="Century Gothic" w:cs="Times New Roman"/>
        </w:rPr>
      </w:pPr>
    </w:p>
    <w:p w14:paraId="343EE45B" w14:textId="562BE4F7" w:rsidR="000B58F9" w:rsidRPr="00C51AE5" w:rsidRDefault="000B58F9" w:rsidP="0051791C">
      <w:pPr>
        <w:pStyle w:val="NormalWeb"/>
        <w:spacing w:before="0" w:beforeAutospacing="0" w:after="0" w:afterAutospacing="0" w:line="360" w:lineRule="auto"/>
        <w:jc w:val="both"/>
        <w:rPr>
          <w:rFonts w:ascii="Century Gothic" w:hAnsi="Century Gothic"/>
          <w:b/>
          <w:lang w:val="es-MX"/>
        </w:rPr>
      </w:pPr>
      <w:r w:rsidRPr="00C51AE5">
        <w:rPr>
          <w:rFonts w:ascii="Century Gothic" w:hAnsi="Century Gothic"/>
          <w:b/>
          <w:lang w:val="es-MX"/>
        </w:rPr>
        <w:t>2. Trámite procesal</w:t>
      </w:r>
    </w:p>
    <w:p w14:paraId="343EE45C" w14:textId="77777777" w:rsidR="000B58F9" w:rsidRPr="00C51AE5" w:rsidRDefault="000B58F9" w:rsidP="0051791C">
      <w:pPr>
        <w:pStyle w:val="NormalWeb"/>
        <w:spacing w:before="0" w:beforeAutospacing="0" w:after="0" w:afterAutospacing="0" w:line="360" w:lineRule="auto"/>
        <w:jc w:val="center"/>
        <w:rPr>
          <w:rFonts w:ascii="Century Gothic" w:hAnsi="Century Gothic"/>
          <w:b/>
          <w:lang w:val="es-MX"/>
        </w:rPr>
      </w:pPr>
    </w:p>
    <w:p w14:paraId="343EE45D" w14:textId="09E74A57" w:rsidR="00B12485" w:rsidRPr="00912EE4" w:rsidRDefault="000908C2" w:rsidP="0051791C">
      <w:pPr>
        <w:spacing w:line="360" w:lineRule="auto"/>
        <w:jc w:val="both"/>
        <w:rPr>
          <w:rFonts w:ascii="Century Gothic" w:hAnsi="Century Gothic" w:cs="Arial"/>
        </w:rPr>
      </w:pPr>
      <w:r>
        <w:rPr>
          <w:rFonts w:ascii="Century Gothic" w:hAnsi="Century Gothic" w:cs="Arial"/>
        </w:rPr>
        <w:t xml:space="preserve">3. </w:t>
      </w:r>
      <w:r w:rsidR="000B58F9" w:rsidRPr="00C51AE5">
        <w:rPr>
          <w:rFonts w:ascii="Century Gothic" w:hAnsi="Century Gothic" w:cs="Arial"/>
        </w:rPr>
        <w:t xml:space="preserve">La solicitud de hábeas corpus correspondió a este despacho por reparto del </w:t>
      </w:r>
      <w:r w:rsidR="00514B26" w:rsidRPr="00C51AE5">
        <w:rPr>
          <w:rFonts w:ascii="Century Gothic" w:hAnsi="Century Gothic"/>
          <w:lang w:val="es-MX"/>
        </w:rPr>
        <w:t>30 de mayo de 2020</w:t>
      </w:r>
      <w:r w:rsidR="006D6C2F">
        <w:rPr>
          <w:rStyle w:val="Refdenotaalpie"/>
          <w:rFonts w:ascii="Century Gothic" w:hAnsi="Century Gothic"/>
          <w:lang w:val="es-MX"/>
        </w:rPr>
        <w:footnoteReference w:id="2"/>
      </w:r>
      <w:r w:rsidR="000B58F9" w:rsidRPr="00C51AE5">
        <w:rPr>
          <w:rFonts w:ascii="Century Gothic" w:hAnsi="Century Gothic" w:cs="Arial"/>
        </w:rPr>
        <w:t xml:space="preserve">. Mediante providencia de ese mismo día se avocó su conocimiento y se ordenó al </w:t>
      </w:r>
      <w:r w:rsidR="00912EE4">
        <w:rPr>
          <w:rFonts w:ascii="Century Gothic" w:hAnsi="Century Gothic" w:cs="Arial"/>
          <w:iCs/>
        </w:rPr>
        <w:t>J</w:t>
      </w:r>
      <w:r w:rsidR="00912EE4" w:rsidRPr="00C51AE5">
        <w:rPr>
          <w:rFonts w:ascii="Century Gothic" w:hAnsi="Century Gothic" w:cs="Arial"/>
          <w:iCs/>
        </w:rPr>
        <w:t xml:space="preserve">uzgado 34 </w:t>
      </w:r>
      <w:r w:rsidR="00912EE4">
        <w:rPr>
          <w:rFonts w:ascii="Century Gothic" w:hAnsi="Century Gothic" w:cs="Arial"/>
          <w:iCs/>
        </w:rPr>
        <w:t>P</w:t>
      </w:r>
      <w:r w:rsidR="00912EE4" w:rsidRPr="00C51AE5">
        <w:rPr>
          <w:rFonts w:ascii="Century Gothic" w:hAnsi="Century Gothic" w:cs="Arial"/>
          <w:iCs/>
        </w:rPr>
        <w:t xml:space="preserve">enal del </w:t>
      </w:r>
      <w:r w:rsidR="00912EE4">
        <w:rPr>
          <w:rFonts w:ascii="Century Gothic" w:hAnsi="Century Gothic"/>
        </w:rPr>
        <w:t>C</w:t>
      </w:r>
      <w:r w:rsidR="00912EE4" w:rsidRPr="00C51AE5">
        <w:rPr>
          <w:rFonts w:ascii="Century Gothic" w:hAnsi="Century Gothic"/>
        </w:rPr>
        <w:t xml:space="preserve">ircuito de </w:t>
      </w:r>
      <w:r w:rsidR="00912EE4">
        <w:rPr>
          <w:rFonts w:ascii="Century Gothic" w:hAnsi="Century Gothic"/>
        </w:rPr>
        <w:t>C</w:t>
      </w:r>
      <w:r w:rsidR="00912EE4" w:rsidRPr="00C51AE5">
        <w:rPr>
          <w:rFonts w:ascii="Century Gothic" w:hAnsi="Century Gothic"/>
        </w:rPr>
        <w:t xml:space="preserve">onocimiento de </w:t>
      </w:r>
      <w:r w:rsidR="00912EE4">
        <w:rPr>
          <w:rFonts w:ascii="Century Gothic" w:hAnsi="Century Gothic"/>
        </w:rPr>
        <w:t>B</w:t>
      </w:r>
      <w:r w:rsidR="00912EE4" w:rsidRPr="00C51AE5">
        <w:rPr>
          <w:rFonts w:ascii="Century Gothic" w:hAnsi="Century Gothic"/>
        </w:rPr>
        <w:t>ogot</w:t>
      </w:r>
      <w:r w:rsidR="00912EE4">
        <w:rPr>
          <w:rFonts w:ascii="Century Gothic" w:hAnsi="Century Gothic"/>
        </w:rPr>
        <w:t>á</w:t>
      </w:r>
      <w:r w:rsidR="00912EE4" w:rsidRPr="00C51AE5">
        <w:rPr>
          <w:rFonts w:ascii="Century Gothic" w:hAnsi="Century Gothic"/>
        </w:rPr>
        <w:t xml:space="preserve">, a la </w:t>
      </w:r>
      <w:r w:rsidR="00912EE4">
        <w:rPr>
          <w:rFonts w:ascii="Century Gothic" w:hAnsi="Century Gothic" w:cs="Arial"/>
          <w:lang w:val="es-ES_tradnl"/>
        </w:rPr>
        <w:t>E</w:t>
      </w:r>
      <w:r w:rsidR="00912EE4" w:rsidRPr="00C51AE5">
        <w:rPr>
          <w:rFonts w:ascii="Century Gothic" w:hAnsi="Century Gothic" w:cs="Arial"/>
          <w:lang w:val="es-ES_tradnl"/>
        </w:rPr>
        <w:t>staci</w:t>
      </w:r>
      <w:r w:rsidR="00912EE4">
        <w:rPr>
          <w:rFonts w:ascii="Century Gothic" w:hAnsi="Century Gothic" w:cs="Arial"/>
          <w:lang w:val="es-ES_tradnl"/>
        </w:rPr>
        <w:t>ó</w:t>
      </w:r>
      <w:r w:rsidR="00912EE4" w:rsidRPr="00C51AE5">
        <w:rPr>
          <w:rFonts w:ascii="Century Gothic" w:hAnsi="Century Gothic" w:cs="Arial"/>
          <w:lang w:val="es-ES_tradnl"/>
        </w:rPr>
        <w:t xml:space="preserve">n de </w:t>
      </w:r>
      <w:r w:rsidR="00912EE4">
        <w:rPr>
          <w:rFonts w:ascii="Century Gothic" w:hAnsi="Century Gothic" w:cs="Arial"/>
          <w:lang w:val="es-ES_tradnl"/>
        </w:rPr>
        <w:t>P</w:t>
      </w:r>
      <w:r w:rsidR="00912EE4" w:rsidRPr="00C51AE5">
        <w:rPr>
          <w:rFonts w:ascii="Century Gothic" w:hAnsi="Century Gothic" w:cs="Arial"/>
          <w:lang w:val="es-ES_tradnl"/>
        </w:rPr>
        <w:t>olic</w:t>
      </w:r>
      <w:r w:rsidR="00912EE4">
        <w:rPr>
          <w:rFonts w:ascii="Century Gothic" w:hAnsi="Century Gothic" w:cs="Arial"/>
          <w:lang w:val="es-ES_tradnl"/>
        </w:rPr>
        <w:t>í</w:t>
      </w:r>
      <w:r w:rsidR="00912EE4" w:rsidRPr="00C51AE5">
        <w:rPr>
          <w:rFonts w:ascii="Century Gothic" w:hAnsi="Century Gothic" w:cs="Arial"/>
          <w:lang w:val="es-ES_tradnl"/>
        </w:rPr>
        <w:t xml:space="preserve">a de </w:t>
      </w:r>
      <w:r w:rsidR="00912EE4">
        <w:rPr>
          <w:rFonts w:ascii="Century Gothic" w:hAnsi="Century Gothic" w:cs="Arial"/>
          <w:lang w:val="es-ES_tradnl"/>
        </w:rPr>
        <w:t>S</w:t>
      </w:r>
      <w:r w:rsidR="00912EE4" w:rsidRPr="00C51AE5">
        <w:rPr>
          <w:rFonts w:ascii="Century Gothic" w:hAnsi="Century Gothic" w:cs="Arial"/>
          <w:lang w:val="es-ES_tradnl"/>
        </w:rPr>
        <w:t>uba y al</w:t>
      </w:r>
      <w:r w:rsidR="00912EE4">
        <w:rPr>
          <w:rFonts w:ascii="Century Gothic" w:hAnsi="Century Gothic" w:cs="Arial"/>
          <w:lang w:val="es-ES_tradnl"/>
        </w:rPr>
        <w:t xml:space="preserve"> </w:t>
      </w:r>
      <w:r w:rsidR="00912EE4">
        <w:rPr>
          <w:rFonts w:ascii="Century Gothic" w:hAnsi="Century Gothic"/>
        </w:rPr>
        <w:t>J</w:t>
      </w:r>
      <w:r w:rsidR="00912EE4" w:rsidRPr="00C51AE5">
        <w:rPr>
          <w:rFonts w:ascii="Century Gothic" w:hAnsi="Century Gothic"/>
        </w:rPr>
        <w:t xml:space="preserve">uzgado 22 de </w:t>
      </w:r>
      <w:r w:rsidR="00912EE4">
        <w:rPr>
          <w:rFonts w:ascii="Century Gothic" w:hAnsi="Century Gothic"/>
        </w:rPr>
        <w:t>E</w:t>
      </w:r>
      <w:r w:rsidR="00912EE4" w:rsidRPr="00C51AE5">
        <w:rPr>
          <w:rFonts w:ascii="Century Gothic" w:hAnsi="Century Gothic"/>
        </w:rPr>
        <w:t xml:space="preserve">jecución de </w:t>
      </w:r>
      <w:r w:rsidR="00912EE4">
        <w:rPr>
          <w:rFonts w:ascii="Century Gothic" w:hAnsi="Century Gothic"/>
        </w:rPr>
        <w:t>P</w:t>
      </w:r>
      <w:r w:rsidR="00912EE4" w:rsidRPr="00C51AE5">
        <w:rPr>
          <w:rFonts w:ascii="Century Gothic" w:hAnsi="Century Gothic"/>
        </w:rPr>
        <w:t xml:space="preserve">enas y </w:t>
      </w:r>
      <w:r w:rsidR="00912EE4">
        <w:rPr>
          <w:rFonts w:ascii="Century Gothic" w:hAnsi="Century Gothic"/>
        </w:rPr>
        <w:t>M</w:t>
      </w:r>
      <w:r w:rsidR="00912EE4" w:rsidRPr="00C51AE5">
        <w:rPr>
          <w:rFonts w:ascii="Century Gothic" w:hAnsi="Century Gothic"/>
        </w:rPr>
        <w:t xml:space="preserve">edidas de </w:t>
      </w:r>
      <w:r w:rsidR="00912EE4">
        <w:rPr>
          <w:rFonts w:ascii="Century Gothic" w:hAnsi="Century Gothic"/>
        </w:rPr>
        <w:t>S</w:t>
      </w:r>
      <w:r w:rsidR="00912EE4" w:rsidRPr="00C51AE5">
        <w:rPr>
          <w:rFonts w:ascii="Century Gothic" w:hAnsi="Century Gothic"/>
        </w:rPr>
        <w:t xml:space="preserve">eguridad de </w:t>
      </w:r>
      <w:r w:rsidR="00912EE4">
        <w:rPr>
          <w:rFonts w:ascii="Century Gothic" w:hAnsi="Century Gothic"/>
        </w:rPr>
        <w:t>B</w:t>
      </w:r>
      <w:r w:rsidR="00912EE4" w:rsidRPr="00C51AE5">
        <w:rPr>
          <w:rFonts w:ascii="Century Gothic" w:hAnsi="Century Gothic"/>
        </w:rPr>
        <w:t>ogotá</w:t>
      </w:r>
      <w:r w:rsidR="00912EE4">
        <w:rPr>
          <w:rFonts w:ascii="Century Gothic" w:hAnsi="Century Gothic"/>
        </w:rPr>
        <w:t>,</w:t>
      </w:r>
      <w:r w:rsidR="000B58F9" w:rsidRPr="00C51AE5">
        <w:rPr>
          <w:rFonts w:ascii="Century Gothic" w:hAnsi="Century Gothic" w:cs="Arial"/>
        </w:rPr>
        <w:t xml:space="preserve"> </w:t>
      </w:r>
      <w:r w:rsidR="00912EE4">
        <w:rPr>
          <w:rFonts w:ascii="Century Gothic" w:hAnsi="Century Gothic" w:cs="Arial"/>
        </w:rPr>
        <w:t xml:space="preserve">rendir un informe </w:t>
      </w:r>
      <w:r w:rsidR="000B58F9" w:rsidRPr="00C51AE5">
        <w:rPr>
          <w:rFonts w:ascii="Century Gothic" w:hAnsi="Century Gothic" w:cs="Arial"/>
        </w:rPr>
        <w:t xml:space="preserve">sobre </w:t>
      </w:r>
      <w:r w:rsidR="00514B26" w:rsidRPr="00C51AE5">
        <w:rPr>
          <w:rFonts w:ascii="Century Gothic" w:hAnsi="Century Gothic" w:cs="Arial"/>
        </w:rPr>
        <w:t xml:space="preserve"> las actuaciones que</w:t>
      </w:r>
      <w:r w:rsidR="009E659B">
        <w:rPr>
          <w:rFonts w:ascii="Century Gothic" w:hAnsi="Century Gothic" w:cs="Arial"/>
        </w:rPr>
        <w:t>,</w:t>
      </w:r>
      <w:r w:rsidR="00514B26" w:rsidRPr="00C51AE5">
        <w:rPr>
          <w:rFonts w:ascii="Century Gothic" w:hAnsi="Century Gothic" w:cs="Arial"/>
        </w:rPr>
        <w:t xml:space="preserve"> de acuerdo a su competencia</w:t>
      </w:r>
      <w:r w:rsidR="009E659B">
        <w:rPr>
          <w:rFonts w:ascii="Century Gothic" w:hAnsi="Century Gothic" w:cs="Arial"/>
        </w:rPr>
        <w:t>,</w:t>
      </w:r>
      <w:r w:rsidR="00514B26" w:rsidRPr="00C51AE5">
        <w:rPr>
          <w:rFonts w:ascii="Century Gothic" w:hAnsi="Century Gothic" w:cs="Arial"/>
        </w:rPr>
        <w:t xml:space="preserve"> ha</w:t>
      </w:r>
      <w:r w:rsidR="009E659B">
        <w:rPr>
          <w:rFonts w:ascii="Century Gothic" w:hAnsi="Century Gothic" w:cs="Arial"/>
        </w:rPr>
        <w:t>n</w:t>
      </w:r>
      <w:r w:rsidR="00514B26" w:rsidRPr="00C51AE5">
        <w:rPr>
          <w:rFonts w:ascii="Century Gothic" w:hAnsi="Century Gothic" w:cs="Arial"/>
        </w:rPr>
        <w:t xml:space="preserve"> realizado respecto a la situación jurídica del accionante,</w:t>
      </w:r>
      <w:r w:rsidR="00912EE4">
        <w:rPr>
          <w:rFonts w:ascii="Century Gothic" w:hAnsi="Century Gothic" w:cs="Arial"/>
        </w:rPr>
        <w:t xml:space="preserve"> al igual que todo lo relacionado</w:t>
      </w:r>
      <w:r w:rsidR="00514B26" w:rsidRPr="00C51AE5">
        <w:rPr>
          <w:rFonts w:ascii="Century Gothic" w:hAnsi="Century Gothic" w:cs="Arial"/>
        </w:rPr>
        <w:t xml:space="preserve"> </w:t>
      </w:r>
      <w:r w:rsidR="00514B26" w:rsidRPr="00C51AE5">
        <w:rPr>
          <w:rFonts w:ascii="Century Gothic" w:hAnsi="Century Gothic"/>
        </w:rPr>
        <w:t xml:space="preserve">con el control de legalidad de la privación de la libertad del señor </w:t>
      </w:r>
      <w:r w:rsidR="00912EE4">
        <w:rPr>
          <w:rFonts w:ascii="Century Gothic" w:hAnsi="Century Gothic"/>
        </w:rPr>
        <w:t>B</w:t>
      </w:r>
      <w:r w:rsidR="00912EE4" w:rsidRPr="00B6718B">
        <w:rPr>
          <w:rFonts w:ascii="Century Gothic" w:hAnsi="Century Gothic" w:cs="Arial"/>
          <w:lang w:val="es-ES_tradnl"/>
        </w:rPr>
        <w:t xml:space="preserve">rayan </w:t>
      </w:r>
      <w:r w:rsidR="00912EE4">
        <w:rPr>
          <w:rFonts w:ascii="Century Gothic" w:hAnsi="Century Gothic" w:cs="Arial"/>
          <w:lang w:val="es-ES_tradnl"/>
        </w:rPr>
        <w:t>F</w:t>
      </w:r>
      <w:r w:rsidR="00912EE4" w:rsidRPr="00B6718B">
        <w:rPr>
          <w:rFonts w:ascii="Century Gothic" w:hAnsi="Century Gothic" w:cs="Arial"/>
          <w:lang w:val="es-ES_tradnl"/>
        </w:rPr>
        <w:t xml:space="preserve">erney </w:t>
      </w:r>
      <w:r w:rsidR="00912EE4">
        <w:rPr>
          <w:rFonts w:ascii="Century Gothic" w:hAnsi="Century Gothic" w:cs="Arial"/>
          <w:lang w:val="es-ES_tradnl"/>
        </w:rPr>
        <w:t>M</w:t>
      </w:r>
      <w:r w:rsidR="00912EE4" w:rsidRPr="00B6718B">
        <w:rPr>
          <w:rFonts w:ascii="Century Gothic" w:hAnsi="Century Gothic" w:cs="Arial"/>
          <w:lang w:val="es-ES_tradnl"/>
        </w:rPr>
        <w:t xml:space="preserve">atallana </w:t>
      </w:r>
      <w:r w:rsidR="00912EE4">
        <w:rPr>
          <w:rFonts w:ascii="Century Gothic" w:hAnsi="Century Gothic" w:cs="Arial"/>
          <w:lang w:val="es-ES_tradnl"/>
        </w:rPr>
        <w:t>L</w:t>
      </w:r>
      <w:r w:rsidR="00912EE4" w:rsidRPr="00B6718B">
        <w:rPr>
          <w:rFonts w:ascii="Century Gothic" w:hAnsi="Century Gothic" w:cs="Arial"/>
          <w:lang w:val="es-ES_tradnl"/>
        </w:rPr>
        <w:t>ara</w:t>
      </w:r>
      <w:r w:rsidR="00912EE4">
        <w:rPr>
          <w:rFonts w:ascii="Century Gothic" w:hAnsi="Century Gothic" w:cs="Arial"/>
          <w:lang w:val="es-ES_tradnl"/>
        </w:rPr>
        <w:t>,</w:t>
      </w:r>
      <w:r w:rsidR="00514B26" w:rsidRPr="00B6718B">
        <w:rPr>
          <w:rFonts w:ascii="Century Gothic" w:hAnsi="Century Gothic" w:cs="Arial"/>
          <w:lang w:val="es-ES_tradnl"/>
        </w:rPr>
        <w:t xml:space="preserve"> identificado con C</w:t>
      </w:r>
      <w:r w:rsidR="00912EE4">
        <w:rPr>
          <w:rFonts w:ascii="Century Gothic" w:hAnsi="Century Gothic" w:cs="Arial"/>
          <w:lang w:val="es-ES_tradnl"/>
        </w:rPr>
        <w:t>.</w:t>
      </w:r>
      <w:r w:rsidR="00514B26" w:rsidRPr="00B6718B">
        <w:rPr>
          <w:rFonts w:ascii="Century Gothic" w:hAnsi="Century Gothic" w:cs="Arial"/>
          <w:lang w:val="es-ES_tradnl"/>
        </w:rPr>
        <w:t>C</w:t>
      </w:r>
      <w:r w:rsidR="00912EE4">
        <w:rPr>
          <w:rFonts w:ascii="Century Gothic" w:hAnsi="Century Gothic" w:cs="Arial"/>
          <w:lang w:val="es-ES_tradnl"/>
        </w:rPr>
        <w:t>.</w:t>
      </w:r>
      <w:r w:rsidR="00514B26" w:rsidRPr="00B6718B">
        <w:rPr>
          <w:rFonts w:ascii="Century Gothic" w:hAnsi="Century Gothic" w:cs="Arial"/>
          <w:lang w:val="es-ES_tradnl"/>
        </w:rPr>
        <w:t xml:space="preserve"> </w:t>
      </w:r>
      <w:r w:rsidR="00912EE4">
        <w:rPr>
          <w:rFonts w:ascii="Century Gothic" w:hAnsi="Century Gothic" w:cs="Arial"/>
          <w:lang w:val="es-ES_tradnl"/>
        </w:rPr>
        <w:t xml:space="preserve">No. </w:t>
      </w:r>
      <w:r w:rsidR="00514B26" w:rsidRPr="00B6718B">
        <w:rPr>
          <w:rFonts w:ascii="Century Gothic" w:hAnsi="Century Gothic" w:cs="Arial"/>
          <w:lang w:val="es-ES_tradnl"/>
        </w:rPr>
        <w:t>1.020.813.198.</w:t>
      </w:r>
    </w:p>
    <w:p w14:paraId="343EE45E" w14:textId="77777777" w:rsidR="007D6026" w:rsidRPr="00C51AE5" w:rsidRDefault="000B58F9" w:rsidP="0051791C">
      <w:pPr>
        <w:spacing w:line="360" w:lineRule="auto"/>
        <w:jc w:val="both"/>
        <w:rPr>
          <w:rFonts w:ascii="Century Gothic" w:hAnsi="Century Gothic"/>
        </w:rPr>
      </w:pPr>
      <w:r w:rsidRPr="00C51AE5">
        <w:rPr>
          <w:rFonts w:ascii="Century Gothic" w:hAnsi="Century Gothic"/>
        </w:rPr>
        <w:t xml:space="preserve"> </w:t>
      </w:r>
    </w:p>
    <w:p w14:paraId="343EE45F" w14:textId="78975C7E" w:rsidR="000B58F9" w:rsidRPr="00C51AE5" w:rsidRDefault="00912EE4" w:rsidP="00912EE4">
      <w:pPr>
        <w:spacing w:line="360" w:lineRule="auto"/>
        <w:jc w:val="center"/>
        <w:rPr>
          <w:rFonts w:ascii="Century Gothic" w:hAnsi="Century Gothic"/>
          <w:b/>
        </w:rPr>
      </w:pPr>
      <w:r>
        <w:rPr>
          <w:rFonts w:ascii="Century Gothic" w:hAnsi="Century Gothic"/>
          <w:b/>
        </w:rPr>
        <w:t xml:space="preserve">II. </w:t>
      </w:r>
      <w:r w:rsidR="007D6026" w:rsidRPr="00C51AE5">
        <w:rPr>
          <w:rFonts w:ascii="Century Gothic" w:hAnsi="Century Gothic"/>
          <w:b/>
        </w:rPr>
        <w:t>CONSIDERACIONES</w:t>
      </w:r>
    </w:p>
    <w:p w14:paraId="343EE460" w14:textId="77777777" w:rsidR="007D6026" w:rsidRPr="00C51AE5" w:rsidRDefault="007D6026" w:rsidP="0051791C">
      <w:pPr>
        <w:spacing w:line="360" w:lineRule="auto"/>
        <w:jc w:val="center"/>
        <w:rPr>
          <w:rFonts w:ascii="Century Gothic" w:hAnsi="Century Gothic"/>
          <w:b/>
          <w:lang w:val="es-MX"/>
        </w:rPr>
      </w:pPr>
    </w:p>
    <w:p w14:paraId="343EE461" w14:textId="14739028" w:rsidR="000B58F9" w:rsidRPr="00C51AE5" w:rsidRDefault="000908C2" w:rsidP="0051791C">
      <w:pPr>
        <w:spacing w:line="360" w:lineRule="auto"/>
        <w:jc w:val="both"/>
        <w:rPr>
          <w:rFonts w:ascii="Century Gothic" w:hAnsi="Century Gothic" w:cs="Arial"/>
          <w:bCs/>
        </w:rPr>
      </w:pPr>
      <w:r>
        <w:rPr>
          <w:rFonts w:ascii="Century Gothic" w:hAnsi="Century Gothic" w:cs="Arial"/>
          <w:bCs/>
        </w:rPr>
        <w:t xml:space="preserve">4. </w:t>
      </w:r>
      <w:r w:rsidR="000B58F9" w:rsidRPr="00C51AE5">
        <w:rPr>
          <w:rFonts w:ascii="Century Gothic" w:hAnsi="Century Gothic" w:cs="Arial"/>
          <w:bCs/>
        </w:rPr>
        <w:t>En ejercicio de la competencia prevista en el artículo 2 de la Ley 1095</w:t>
      </w:r>
      <w:r w:rsidR="000B58F9" w:rsidRPr="00C51AE5">
        <w:rPr>
          <w:rFonts w:ascii="Century Gothic" w:hAnsi="Century Gothic" w:cs="Arial"/>
          <w:bCs/>
          <w:vertAlign w:val="superscript"/>
        </w:rPr>
        <w:footnoteReference w:id="3"/>
      </w:r>
      <w:r w:rsidR="000B58F9" w:rsidRPr="00C51AE5">
        <w:rPr>
          <w:rFonts w:ascii="Century Gothic" w:hAnsi="Century Gothic" w:cs="Arial"/>
          <w:bCs/>
        </w:rPr>
        <w:t xml:space="preserve"> de 2006, que reglamentó el artículo 30 de la Constitución Política</w:t>
      </w:r>
      <w:r w:rsidR="000B58F9" w:rsidRPr="00C51AE5">
        <w:rPr>
          <w:rFonts w:ascii="Century Gothic" w:hAnsi="Century Gothic" w:cs="Arial"/>
          <w:bCs/>
          <w:vertAlign w:val="superscript"/>
        </w:rPr>
        <w:footnoteReference w:id="4"/>
      </w:r>
      <w:r w:rsidR="000B58F9" w:rsidRPr="00C51AE5">
        <w:rPr>
          <w:rFonts w:ascii="Century Gothic" w:hAnsi="Century Gothic" w:cs="Arial"/>
          <w:bCs/>
        </w:rPr>
        <w:t>, este despacho es competente para conocer en primera instancia el presente asunto.</w:t>
      </w:r>
    </w:p>
    <w:p w14:paraId="343EE462" w14:textId="77777777" w:rsidR="000B58F9" w:rsidRPr="00C51AE5" w:rsidRDefault="000B58F9" w:rsidP="0051791C">
      <w:pPr>
        <w:tabs>
          <w:tab w:val="left" w:pos="180"/>
          <w:tab w:val="left" w:pos="8640"/>
        </w:tabs>
        <w:spacing w:line="360" w:lineRule="auto"/>
        <w:ind w:right="-46"/>
        <w:jc w:val="both"/>
        <w:rPr>
          <w:rFonts w:ascii="Century Gothic" w:hAnsi="Century Gothic" w:cs="Arial"/>
          <w:bCs/>
          <w:highlight w:val="yellow"/>
        </w:rPr>
      </w:pPr>
    </w:p>
    <w:p w14:paraId="343EE463" w14:textId="7B278B59" w:rsidR="000B58F9" w:rsidRPr="00C51AE5" w:rsidRDefault="000908C2" w:rsidP="0051791C">
      <w:pPr>
        <w:tabs>
          <w:tab w:val="left" w:pos="180"/>
          <w:tab w:val="left" w:pos="8640"/>
        </w:tabs>
        <w:spacing w:line="360" w:lineRule="auto"/>
        <w:ind w:right="-46"/>
        <w:jc w:val="both"/>
        <w:rPr>
          <w:rFonts w:ascii="Century Gothic" w:hAnsi="Century Gothic" w:cs="Arial"/>
          <w:bCs/>
        </w:rPr>
      </w:pPr>
      <w:r w:rsidRPr="000908C2">
        <w:rPr>
          <w:rFonts w:ascii="Century Gothic" w:hAnsi="Century Gothic" w:cs="Arial"/>
          <w:bCs/>
        </w:rPr>
        <w:t xml:space="preserve">5. </w:t>
      </w:r>
      <w:r w:rsidR="007D6026" w:rsidRPr="00C51AE5">
        <w:rPr>
          <w:rFonts w:ascii="Century Gothic" w:hAnsi="Century Gothic" w:cs="Arial"/>
          <w:bCs/>
        </w:rPr>
        <w:t xml:space="preserve">El despacho precisa </w:t>
      </w:r>
      <w:r w:rsidR="000B58F9" w:rsidRPr="00C51AE5">
        <w:rPr>
          <w:rFonts w:ascii="Century Gothic" w:hAnsi="Century Gothic" w:cs="Arial"/>
          <w:bCs/>
        </w:rPr>
        <w:t xml:space="preserve">la naturaleza especial del </w:t>
      </w:r>
      <w:r w:rsidR="000B58F9" w:rsidRPr="00C51AE5">
        <w:rPr>
          <w:rFonts w:ascii="Century Gothic" w:hAnsi="Century Gothic" w:cs="Arial"/>
          <w:bCs/>
          <w:i/>
        </w:rPr>
        <w:t>hábeas corpus</w:t>
      </w:r>
      <w:r w:rsidR="000B58F9" w:rsidRPr="00C51AE5">
        <w:rPr>
          <w:rFonts w:ascii="Century Gothic" w:hAnsi="Century Gothic" w:cs="Arial"/>
          <w:bCs/>
        </w:rPr>
        <w:t xml:space="preserve"> como derecho constitucional fundamental para la protección de la libertad </w:t>
      </w:r>
      <w:r w:rsidR="000B58F9" w:rsidRPr="00C51AE5">
        <w:rPr>
          <w:rFonts w:ascii="Century Gothic" w:hAnsi="Century Gothic" w:cs="Arial"/>
          <w:bCs/>
        </w:rPr>
        <w:lastRenderedPageBreak/>
        <w:t xml:space="preserve">personal, cuando su privación se produce afectando preceptos constitucionales o legales, o cuando se prolonga ilegalmente. </w:t>
      </w:r>
    </w:p>
    <w:p w14:paraId="343EE464" w14:textId="77777777" w:rsidR="000B58F9" w:rsidRPr="00C51AE5" w:rsidRDefault="000B58F9" w:rsidP="0051791C">
      <w:pPr>
        <w:tabs>
          <w:tab w:val="left" w:pos="180"/>
          <w:tab w:val="left" w:pos="8640"/>
        </w:tabs>
        <w:spacing w:line="360" w:lineRule="auto"/>
        <w:ind w:right="-46"/>
        <w:jc w:val="both"/>
        <w:rPr>
          <w:rFonts w:ascii="Century Gothic" w:hAnsi="Century Gothic" w:cs="Arial"/>
          <w:bCs/>
          <w:highlight w:val="yellow"/>
        </w:rPr>
      </w:pPr>
    </w:p>
    <w:p w14:paraId="343EE465" w14:textId="3D7E9761" w:rsidR="000B58F9" w:rsidRPr="00C51AE5" w:rsidRDefault="000908C2" w:rsidP="0051791C">
      <w:pPr>
        <w:tabs>
          <w:tab w:val="left" w:pos="180"/>
          <w:tab w:val="left" w:pos="8640"/>
        </w:tabs>
        <w:spacing w:line="360" w:lineRule="auto"/>
        <w:ind w:right="-46"/>
        <w:jc w:val="both"/>
        <w:rPr>
          <w:rFonts w:ascii="Century Gothic" w:hAnsi="Century Gothic" w:cs="Arial"/>
          <w:bCs/>
          <w:i/>
          <w:highlight w:val="yellow"/>
        </w:rPr>
      </w:pPr>
      <w:r>
        <w:rPr>
          <w:rFonts w:ascii="Century Gothic" w:hAnsi="Century Gothic" w:cs="Arial"/>
          <w:bCs/>
        </w:rPr>
        <w:t xml:space="preserve">6. </w:t>
      </w:r>
      <w:r w:rsidR="000B58F9" w:rsidRPr="00C51AE5">
        <w:rPr>
          <w:rFonts w:ascii="Century Gothic" w:hAnsi="Century Gothic" w:cs="Arial"/>
          <w:bCs/>
        </w:rPr>
        <w:t>Se trata de un mecanismo con una amplia proyección, que</w:t>
      </w:r>
      <w:r w:rsidR="000B58F9" w:rsidRPr="00C51AE5">
        <w:rPr>
          <w:rFonts w:ascii="Century Gothic" w:hAnsi="Century Gothic" w:cs="Arial"/>
          <w:bCs/>
          <w:i/>
        </w:rPr>
        <w:t xml:space="preserve"> abarca la garantía de todo el conjunto de derechos fundamentales de la persona que se encuentra privada de su libertad de manera arbitraria o ilegal, y que por esta circunstancia se encuentra en latente y permanente amenaza</w:t>
      </w:r>
      <w:r w:rsidR="000B58F9" w:rsidRPr="00C51AE5">
        <w:rPr>
          <w:rFonts w:ascii="Century Gothic" w:hAnsi="Century Gothic" w:cs="Arial"/>
          <w:bCs/>
          <w:vertAlign w:val="superscript"/>
        </w:rPr>
        <w:footnoteReference w:id="5"/>
      </w:r>
      <w:r w:rsidR="000B58F9" w:rsidRPr="00C51AE5">
        <w:rPr>
          <w:rFonts w:ascii="Century Gothic" w:hAnsi="Century Gothic" w:cs="Arial"/>
          <w:bCs/>
        </w:rPr>
        <w:t>.</w:t>
      </w:r>
      <w:r w:rsidR="000B58F9" w:rsidRPr="00C51AE5">
        <w:rPr>
          <w:rFonts w:ascii="Century Gothic" w:hAnsi="Century Gothic" w:cs="Arial"/>
          <w:bCs/>
          <w:i/>
        </w:rPr>
        <w:t xml:space="preserve"> </w:t>
      </w:r>
    </w:p>
    <w:p w14:paraId="343EE466" w14:textId="77777777" w:rsidR="000B58F9" w:rsidRPr="00C51AE5" w:rsidRDefault="000B58F9" w:rsidP="0051791C">
      <w:pPr>
        <w:tabs>
          <w:tab w:val="left" w:pos="180"/>
          <w:tab w:val="left" w:pos="8640"/>
        </w:tabs>
        <w:spacing w:line="360" w:lineRule="auto"/>
        <w:ind w:right="-46"/>
        <w:jc w:val="both"/>
        <w:rPr>
          <w:rFonts w:ascii="Century Gothic" w:hAnsi="Century Gothic" w:cs="Arial"/>
          <w:bCs/>
          <w:i/>
          <w:highlight w:val="yellow"/>
        </w:rPr>
      </w:pPr>
    </w:p>
    <w:p w14:paraId="343EE467" w14:textId="518A3638" w:rsidR="000B58F9" w:rsidRPr="00C51AE5" w:rsidRDefault="000908C2" w:rsidP="0051791C">
      <w:pPr>
        <w:tabs>
          <w:tab w:val="left" w:pos="180"/>
          <w:tab w:val="left" w:pos="8640"/>
        </w:tabs>
        <w:spacing w:line="360" w:lineRule="auto"/>
        <w:ind w:right="-46"/>
        <w:jc w:val="both"/>
        <w:rPr>
          <w:rFonts w:ascii="Century Gothic" w:hAnsi="Century Gothic" w:cs="Arial"/>
          <w:bCs/>
        </w:rPr>
      </w:pPr>
      <w:r>
        <w:rPr>
          <w:rFonts w:ascii="Century Gothic" w:hAnsi="Century Gothic" w:cs="Arial"/>
          <w:bCs/>
        </w:rPr>
        <w:t xml:space="preserve">7. </w:t>
      </w:r>
      <w:r w:rsidR="000B58F9" w:rsidRPr="00C51AE5">
        <w:rPr>
          <w:rFonts w:ascii="Century Gothic" w:hAnsi="Century Gothic" w:cs="Arial"/>
          <w:bCs/>
        </w:rPr>
        <w:t xml:space="preserve">Por ello, la Corte Constitucional ha precisado que para su procedencia el juez debe verificar </w:t>
      </w:r>
      <w:r w:rsidR="000B58F9" w:rsidRPr="00C51AE5">
        <w:rPr>
          <w:rFonts w:ascii="Century Gothic" w:hAnsi="Century Gothic" w:cs="Arial"/>
          <w:bCs/>
          <w:i/>
        </w:rPr>
        <w:t>(i)</w:t>
      </w:r>
      <w:r w:rsidR="000B58F9" w:rsidRPr="00C51AE5">
        <w:rPr>
          <w:rFonts w:ascii="Century Gothic" w:hAnsi="Century Gothic" w:cs="Arial"/>
          <w:bCs/>
        </w:rPr>
        <w:t xml:space="preserve"> que la persona está privada de la libertad, </w:t>
      </w:r>
      <w:r w:rsidR="000B58F9" w:rsidRPr="00C51AE5">
        <w:rPr>
          <w:rFonts w:ascii="Century Gothic" w:hAnsi="Century Gothic" w:cs="Arial"/>
          <w:bCs/>
          <w:i/>
        </w:rPr>
        <w:t>(</w:t>
      </w:r>
      <w:proofErr w:type="spellStart"/>
      <w:r w:rsidR="000B58F9" w:rsidRPr="00C51AE5">
        <w:rPr>
          <w:rFonts w:ascii="Century Gothic" w:hAnsi="Century Gothic" w:cs="Arial"/>
          <w:bCs/>
          <w:i/>
        </w:rPr>
        <w:t>ii</w:t>
      </w:r>
      <w:proofErr w:type="spellEnd"/>
      <w:r w:rsidR="000B58F9" w:rsidRPr="00C51AE5">
        <w:rPr>
          <w:rFonts w:ascii="Century Gothic" w:hAnsi="Century Gothic" w:cs="Arial"/>
          <w:bCs/>
          <w:i/>
        </w:rPr>
        <w:t>)</w:t>
      </w:r>
      <w:r w:rsidR="000B58F9" w:rsidRPr="00C51AE5">
        <w:rPr>
          <w:rFonts w:ascii="Century Gothic" w:hAnsi="Century Gothic" w:cs="Arial"/>
          <w:bCs/>
        </w:rPr>
        <w:t xml:space="preserve"> que el peticionario considere que la privación de la libertad o la prolongación de </w:t>
      </w:r>
      <w:proofErr w:type="gramStart"/>
      <w:r w:rsidR="000B58F9" w:rsidRPr="00C51AE5">
        <w:rPr>
          <w:rFonts w:ascii="Century Gothic" w:hAnsi="Century Gothic" w:cs="Arial"/>
          <w:bCs/>
        </w:rPr>
        <w:t>la misma</w:t>
      </w:r>
      <w:proofErr w:type="gramEnd"/>
      <w:r w:rsidR="000B58F9" w:rsidRPr="00C51AE5">
        <w:rPr>
          <w:rFonts w:ascii="Century Gothic" w:hAnsi="Century Gothic" w:cs="Arial"/>
          <w:bCs/>
        </w:rPr>
        <w:t xml:space="preserve"> es </w:t>
      </w:r>
      <w:r w:rsidR="00E57C64" w:rsidRPr="00C51AE5">
        <w:rPr>
          <w:rFonts w:ascii="Century Gothic" w:hAnsi="Century Gothic" w:cs="Arial"/>
          <w:bCs/>
        </w:rPr>
        <w:t>ilegal, y</w:t>
      </w:r>
      <w:r w:rsidR="000B58F9" w:rsidRPr="00C51AE5">
        <w:rPr>
          <w:rFonts w:ascii="Century Gothic" w:hAnsi="Century Gothic" w:cs="Arial"/>
          <w:bCs/>
        </w:rPr>
        <w:t xml:space="preserve"> </w:t>
      </w:r>
      <w:r w:rsidR="000B58F9" w:rsidRPr="00C51AE5">
        <w:rPr>
          <w:rFonts w:ascii="Century Gothic" w:hAnsi="Century Gothic" w:cs="Arial"/>
          <w:bCs/>
          <w:i/>
        </w:rPr>
        <w:t>(</w:t>
      </w:r>
      <w:proofErr w:type="spellStart"/>
      <w:r w:rsidR="000B58F9" w:rsidRPr="00C51AE5">
        <w:rPr>
          <w:rFonts w:ascii="Century Gothic" w:hAnsi="Century Gothic" w:cs="Arial"/>
          <w:bCs/>
          <w:i/>
        </w:rPr>
        <w:t>iii</w:t>
      </w:r>
      <w:proofErr w:type="spellEnd"/>
      <w:r w:rsidR="000B58F9" w:rsidRPr="00C51AE5">
        <w:rPr>
          <w:rFonts w:ascii="Century Gothic" w:hAnsi="Century Gothic" w:cs="Arial"/>
          <w:bCs/>
          <w:i/>
        </w:rPr>
        <w:t>)</w:t>
      </w:r>
      <w:r w:rsidR="000B58F9" w:rsidRPr="00C51AE5">
        <w:rPr>
          <w:rFonts w:ascii="Century Gothic" w:hAnsi="Century Gothic" w:cs="Arial"/>
          <w:bCs/>
        </w:rPr>
        <w:t xml:space="preserve"> que efectivamente se hayan violado las garantías constitucionales o legales. </w:t>
      </w:r>
    </w:p>
    <w:p w14:paraId="343EE468" w14:textId="77777777" w:rsidR="000B58F9" w:rsidRPr="00C51AE5" w:rsidRDefault="000B58F9" w:rsidP="0051791C">
      <w:pPr>
        <w:tabs>
          <w:tab w:val="left" w:pos="180"/>
          <w:tab w:val="left" w:pos="8640"/>
        </w:tabs>
        <w:spacing w:line="360" w:lineRule="auto"/>
        <w:ind w:right="-46"/>
        <w:jc w:val="both"/>
        <w:rPr>
          <w:rFonts w:ascii="Century Gothic" w:hAnsi="Century Gothic" w:cs="Arial"/>
          <w:bCs/>
        </w:rPr>
      </w:pPr>
    </w:p>
    <w:p w14:paraId="343EE469" w14:textId="6B8ACBD9" w:rsidR="000B58F9" w:rsidRPr="00C51AE5" w:rsidRDefault="000908C2" w:rsidP="0051791C">
      <w:pPr>
        <w:spacing w:line="360" w:lineRule="auto"/>
        <w:ind w:right="-7"/>
        <w:jc w:val="both"/>
        <w:rPr>
          <w:rFonts w:ascii="Century Gothic" w:hAnsi="Century Gothic"/>
        </w:rPr>
      </w:pPr>
      <w:r>
        <w:rPr>
          <w:rFonts w:ascii="Century Gothic" w:hAnsi="Century Gothic" w:cs="Arial"/>
          <w:iCs/>
        </w:rPr>
        <w:t xml:space="preserve">8. </w:t>
      </w:r>
      <w:r w:rsidR="000B58F9" w:rsidRPr="00C51AE5">
        <w:rPr>
          <w:rFonts w:ascii="Century Gothic" w:hAnsi="Century Gothic" w:cs="Arial"/>
          <w:iCs/>
        </w:rPr>
        <w:t xml:space="preserve">Por su parte, la Sala de Casación Penal de la Corte Suprema de Justicia ha indicado </w:t>
      </w:r>
      <w:r w:rsidR="000B58F9" w:rsidRPr="00C51AE5">
        <w:rPr>
          <w:rFonts w:ascii="Century Gothic" w:hAnsi="Century Gothic"/>
        </w:rPr>
        <w:t>que esta acción no es instancia para controvertir las decisiones judiciales ordinarias, ni para discutir aspectos propios del proceso penal contra el afectado, pues tales debates deben plantearse al interior de los mismos procesos, dentro de los escenarios formales establecidos para el efecto.</w:t>
      </w:r>
    </w:p>
    <w:p w14:paraId="343EE46A" w14:textId="77777777" w:rsidR="007D6026" w:rsidRPr="00C51AE5" w:rsidRDefault="007D6026" w:rsidP="0051791C">
      <w:pPr>
        <w:spacing w:line="360" w:lineRule="auto"/>
        <w:ind w:right="-7"/>
        <w:jc w:val="both"/>
        <w:rPr>
          <w:rFonts w:ascii="Century Gothic" w:hAnsi="Century Gothic"/>
        </w:rPr>
      </w:pPr>
    </w:p>
    <w:p w14:paraId="343EE46B" w14:textId="706A52EE" w:rsidR="000B58F9" w:rsidRPr="00C51AE5" w:rsidRDefault="000908C2" w:rsidP="0051791C">
      <w:pPr>
        <w:spacing w:line="360" w:lineRule="auto"/>
        <w:ind w:right="-7"/>
        <w:jc w:val="both"/>
        <w:rPr>
          <w:rFonts w:ascii="Century Gothic" w:hAnsi="Century Gothic"/>
        </w:rPr>
      </w:pPr>
      <w:r>
        <w:rPr>
          <w:rFonts w:ascii="Century Gothic" w:hAnsi="Century Gothic"/>
        </w:rPr>
        <w:t xml:space="preserve">9. </w:t>
      </w:r>
      <w:r w:rsidR="000B58F9" w:rsidRPr="00C51AE5">
        <w:rPr>
          <w:rFonts w:ascii="Century Gothic" w:hAnsi="Century Gothic"/>
        </w:rPr>
        <w:t xml:space="preserve">Además, precisó que como la acción está dirigida a proteger a la persona de la privación ilegal de la libertad o a su indebida prolongación, el juez que conoce de esta acción no puede incursionar en terrenos ajenos a este específico tema, so pena de invadir órbitas de </w:t>
      </w:r>
      <w:r w:rsidR="005659C4" w:rsidRPr="00C51AE5">
        <w:rPr>
          <w:rFonts w:ascii="Century Gothic" w:hAnsi="Century Gothic"/>
        </w:rPr>
        <w:t>competencia y</w:t>
      </w:r>
      <w:r w:rsidR="000B58F9" w:rsidRPr="00C51AE5">
        <w:rPr>
          <w:rFonts w:ascii="Century Gothic" w:hAnsi="Century Gothic"/>
        </w:rPr>
        <w:t xml:space="preserve"> </w:t>
      </w:r>
      <w:r w:rsidR="005659C4" w:rsidRPr="00C51AE5">
        <w:rPr>
          <w:rFonts w:ascii="Century Gothic" w:hAnsi="Century Gothic"/>
        </w:rPr>
        <w:t>desbordar la</w:t>
      </w:r>
      <w:r w:rsidR="000B58F9" w:rsidRPr="00C51AE5">
        <w:rPr>
          <w:rFonts w:ascii="Century Gothic" w:hAnsi="Century Gothic"/>
        </w:rPr>
        <w:t xml:space="preserve"> naturaleza de su función</w:t>
      </w:r>
      <w:r w:rsidR="000B58F9" w:rsidRPr="00C51AE5">
        <w:rPr>
          <w:rFonts w:ascii="Century Gothic" w:hAnsi="Century Gothic"/>
          <w:vertAlign w:val="superscript"/>
        </w:rPr>
        <w:footnoteReference w:id="6"/>
      </w:r>
      <w:r w:rsidR="000B58F9" w:rsidRPr="00C51AE5">
        <w:rPr>
          <w:rFonts w:ascii="Century Gothic" w:hAnsi="Century Gothic"/>
        </w:rPr>
        <w:t>.</w:t>
      </w:r>
    </w:p>
    <w:p w14:paraId="343EE46C" w14:textId="16A42255" w:rsidR="000B58F9" w:rsidRDefault="000B58F9" w:rsidP="0051791C">
      <w:pPr>
        <w:tabs>
          <w:tab w:val="left" w:pos="180"/>
          <w:tab w:val="left" w:pos="8640"/>
        </w:tabs>
        <w:spacing w:line="360" w:lineRule="auto"/>
        <w:ind w:right="-46"/>
        <w:jc w:val="both"/>
        <w:rPr>
          <w:rFonts w:ascii="Century Gothic" w:hAnsi="Century Gothic" w:cs="Arial"/>
          <w:bCs/>
        </w:rPr>
      </w:pPr>
    </w:p>
    <w:p w14:paraId="31C5CC74" w14:textId="0C41531D" w:rsidR="00BE3C7E" w:rsidRDefault="00BE3C7E" w:rsidP="0051791C">
      <w:pPr>
        <w:tabs>
          <w:tab w:val="left" w:pos="180"/>
          <w:tab w:val="left" w:pos="8640"/>
        </w:tabs>
        <w:spacing w:line="360" w:lineRule="auto"/>
        <w:ind w:right="-46"/>
        <w:jc w:val="both"/>
        <w:rPr>
          <w:rFonts w:ascii="Century Gothic" w:hAnsi="Century Gothic" w:cs="Arial"/>
          <w:bCs/>
        </w:rPr>
      </w:pPr>
    </w:p>
    <w:p w14:paraId="411E3243" w14:textId="3E7B0D0E" w:rsidR="00BE3C7E" w:rsidRDefault="00BE3C7E" w:rsidP="0051791C">
      <w:pPr>
        <w:tabs>
          <w:tab w:val="left" w:pos="180"/>
          <w:tab w:val="left" w:pos="8640"/>
        </w:tabs>
        <w:spacing w:line="360" w:lineRule="auto"/>
        <w:ind w:right="-46"/>
        <w:jc w:val="both"/>
        <w:rPr>
          <w:rFonts w:ascii="Century Gothic" w:hAnsi="Century Gothic" w:cs="Arial"/>
          <w:bCs/>
        </w:rPr>
      </w:pPr>
    </w:p>
    <w:p w14:paraId="343EE46E" w14:textId="7839321B" w:rsidR="000B58F9" w:rsidRPr="00C51AE5" w:rsidRDefault="00DF479D" w:rsidP="0051791C">
      <w:pPr>
        <w:tabs>
          <w:tab w:val="left" w:pos="180"/>
          <w:tab w:val="left" w:pos="8640"/>
        </w:tabs>
        <w:spacing w:line="360" w:lineRule="auto"/>
        <w:ind w:right="200"/>
        <w:jc w:val="both"/>
        <w:rPr>
          <w:rFonts w:ascii="Century Gothic" w:hAnsi="Century Gothic" w:cs="Arial"/>
          <w:b/>
          <w:bCs/>
        </w:rPr>
      </w:pPr>
      <w:r>
        <w:rPr>
          <w:rFonts w:ascii="Century Gothic" w:hAnsi="Century Gothic" w:cs="Arial"/>
          <w:b/>
          <w:bCs/>
        </w:rPr>
        <w:lastRenderedPageBreak/>
        <w:t xml:space="preserve">3. </w:t>
      </w:r>
      <w:r w:rsidR="000B58F9" w:rsidRPr="00C51AE5">
        <w:rPr>
          <w:rFonts w:ascii="Century Gothic" w:hAnsi="Century Gothic" w:cs="Arial"/>
          <w:b/>
          <w:bCs/>
        </w:rPr>
        <w:t xml:space="preserve">Análisis del caso </w:t>
      </w:r>
      <w:r w:rsidR="00BE3C7E">
        <w:rPr>
          <w:rFonts w:ascii="Century Gothic" w:hAnsi="Century Gothic" w:cs="Arial"/>
          <w:b/>
          <w:bCs/>
        </w:rPr>
        <w:t xml:space="preserve">en </w:t>
      </w:r>
      <w:r w:rsidR="000B58F9" w:rsidRPr="00C51AE5">
        <w:rPr>
          <w:rFonts w:ascii="Century Gothic" w:hAnsi="Century Gothic" w:cs="Arial"/>
          <w:b/>
          <w:bCs/>
        </w:rPr>
        <w:t>concreto</w:t>
      </w:r>
    </w:p>
    <w:p w14:paraId="343EE46F" w14:textId="77777777" w:rsidR="000B58F9" w:rsidRPr="00C51AE5" w:rsidRDefault="000B58F9" w:rsidP="0051791C">
      <w:pPr>
        <w:spacing w:line="360" w:lineRule="auto"/>
        <w:jc w:val="both"/>
        <w:rPr>
          <w:rFonts w:ascii="Century Gothic" w:hAnsi="Century Gothic" w:cs="Arial"/>
        </w:rPr>
      </w:pPr>
    </w:p>
    <w:p w14:paraId="25F6A5AE" w14:textId="5EAB69B4" w:rsidR="00514B26" w:rsidRPr="00C51AE5" w:rsidRDefault="000908C2" w:rsidP="0051791C">
      <w:pPr>
        <w:pStyle w:val="Textodebloque"/>
        <w:tabs>
          <w:tab w:val="left" w:pos="180"/>
          <w:tab w:val="left" w:pos="8789"/>
        </w:tabs>
        <w:overflowPunct/>
        <w:ind w:left="0" w:right="-91"/>
        <w:textAlignment w:val="auto"/>
        <w:rPr>
          <w:rFonts w:ascii="Century Gothic" w:hAnsi="Century Gothic"/>
          <w:sz w:val="24"/>
          <w:szCs w:val="24"/>
        </w:rPr>
      </w:pPr>
      <w:r>
        <w:rPr>
          <w:rFonts w:ascii="Century Gothic" w:hAnsi="Century Gothic"/>
          <w:sz w:val="24"/>
          <w:szCs w:val="24"/>
        </w:rPr>
        <w:t xml:space="preserve">10. </w:t>
      </w:r>
      <w:r w:rsidR="000B58F9" w:rsidRPr="00C51AE5">
        <w:rPr>
          <w:rFonts w:ascii="Century Gothic" w:hAnsi="Century Gothic"/>
          <w:sz w:val="24"/>
          <w:szCs w:val="24"/>
        </w:rPr>
        <w:t xml:space="preserve">En este evento, según se precisó antes, la solicitud se fundamenta en que </w:t>
      </w:r>
      <w:r w:rsidR="00797397" w:rsidRPr="00C51AE5">
        <w:rPr>
          <w:rFonts w:ascii="Century Gothic" w:hAnsi="Century Gothic"/>
          <w:sz w:val="24"/>
          <w:szCs w:val="24"/>
        </w:rPr>
        <w:t>el señor</w:t>
      </w:r>
      <w:r w:rsidR="00BE3C7E">
        <w:rPr>
          <w:rFonts w:ascii="Century Gothic" w:hAnsi="Century Gothic"/>
          <w:sz w:val="24"/>
          <w:szCs w:val="24"/>
        </w:rPr>
        <w:t xml:space="preserve"> </w:t>
      </w:r>
      <w:r w:rsidR="00BE3C7E" w:rsidRPr="00BE3C7E">
        <w:rPr>
          <w:rFonts w:ascii="Century Gothic" w:hAnsi="Century Gothic"/>
          <w:sz w:val="24"/>
          <w:szCs w:val="24"/>
        </w:rPr>
        <w:t>Brayan Ferney Matallana Lara,</w:t>
      </w:r>
      <w:r w:rsidR="00BE3C7E">
        <w:rPr>
          <w:rFonts w:ascii="Century Gothic" w:hAnsi="Century Gothic"/>
          <w:sz w:val="24"/>
          <w:szCs w:val="24"/>
        </w:rPr>
        <w:t xml:space="preserve"> a través de quien indicó actuar en su representación, </w:t>
      </w:r>
      <w:r w:rsidR="00A7068B" w:rsidRPr="00C51AE5">
        <w:rPr>
          <w:rFonts w:ascii="Century Gothic" w:hAnsi="Century Gothic"/>
          <w:sz w:val="24"/>
          <w:szCs w:val="24"/>
        </w:rPr>
        <w:t>considera</w:t>
      </w:r>
      <w:r w:rsidR="00C71944">
        <w:rPr>
          <w:rFonts w:ascii="Century Gothic" w:hAnsi="Century Gothic"/>
          <w:sz w:val="24"/>
          <w:szCs w:val="24"/>
        </w:rPr>
        <w:t xml:space="preserve"> que</w:t>
      </w:r>
      <w:r w:rsidR="00A7068B" w:rsidRPr="00C51AE5">
        <w:rPr>
          <w:rFonts w:ascii="Century Gothic" w:hAnsi="Century Gothic"/>
          <w:sz w:val="24"/>
          <w:szCs w:val="24"/>
        </w:rPr>
        <w:t xml:space="preserve"> </w:t>
      </w:r>
      <w:r w:rsidR="00514B26" w:rsidRPr="00C51AE5">
        <w:rPr>
          <w:rFonts w:ascii="Century Gothic" w:hAnsi="Century Gothic"/>
          <w:sz w:val="24"/>
          <w:szCs w:val="24"/>
        </w:rPr>
        <w:t>no se</w:t>
      </w:r>
      <w:r w:rsidR="00BE3C7E">
        <w:rPr>
          <w:rFonts w:ascii="Century Gothic" w:hAnsi="Century Gothic"/>
          <w:sz w:val="24"/>
          <w:szCs w:val="24"/>
        </w:rPr>
        <w:t xml:space="preserve"> realizó el </w:t>
      </w:r>
      <w:r w:rsidR="00514B26" w:rsidRPr="00C51AE5">
        <w:rPr>
          <w:rFonts w:ascii="Century Gothic" w:hAnsi="Century Gothic"/>
          <w:sz w:val="24"/>
          <w:szCs w:val="24"/>
        </w:rPr>
        <w:t xml:space="preserve">control de legalidad de la privación de la libertad </w:t>
      </w:r>
      <w:r w:rsidR="008320F3">
        <w:rPr>
          <w:rFonts w:ascii="Century Gothic" w:hAnsi="Century Gothic"/>
          <w:sz w:val="24"/>
          <w:szCs w:val="24"/>
        </w:rPr>
        <w:t xml:space="preserve">de la que es objeto, </w:t>
      </w:r>
      <w:r w:rsidR="00514B26" w:rsidRPr="00C51AE5">
        <w:rPr>
          <w:rFonts w:ascii="Century Gothic" w:hAnsi="Century Gothic"/>
          <w:sz w:val="24"/>
          <w:szCs w:val="24"/>
        </w:rPr>
        <w:t>a fin de establecer: s</w:t>
      </w:r>
      <w:r w:rsidR="008320F3">
        <w:rPr>
          <w:rFonts w:ascii="Century Gothic" w:hAnsi="Century Gothic"/>
          <w:sz w:val="24"/>
          <w:szCs w:val="24"/>
        </w:rPr>
        <w:t>í</w:t>
      </w:r>
      <w:r w:rsidR="00514B26" w:rsidRPr="00C51AE5">
        <w:rPr>
          <w:rFonts w:ascii="Century Gothic" w:hAnsi="Century Gothic"/>
          <w:sz w:val="24"/>
          <w:szCs w:val="24"/>
        </w:rPr>
        <w:t xml:space="preserve"> concurren razones jurídicas suficientes para tal restricción, s</w:t>
      </w:r>
      <w:r w:rsidR="008320F3">
        <w:rPr>
          <w:rFonts w:ascii="Century Gothic" w:hAnsi="Century Gothic"/>
          <w:sz w:val="24"/>
          <w:szCs w:val="24"/>
        </w:rPr>
        <w:t>í</w:t>
      </w:r>
      <w:r w:rsidR="00514B26" w:rsidRPr="00C51AE5">
        <w:rPr>
          <w:rFonts w:ascii="Century Gothic" w:hAnsi="Century Gothic"/>
          <w:sz w:val="24"/>
          <w:szCs w:val="24"/>
        </w:rPr>
        <w:t xml:space="preserve"> el procedimiento se realizó conforme a derecho o con menoscabo de los derechos fundamentales del detenido, s</w:t>
      </w:r>
      <w:r w:rsidR="008320F3">
        <w:rPr>
          <w:rFonts w:ascii="Century Gothic" w:hAnsi="Century Gothic"/>
          <w:sz w:val="24"/>
          <w:szCs w:val="24"/>
        </w:rPr>
        <w:t>í</w:t>
      </w:r>
      <w:r w:rsidR="00514B26" w:rsidRPr="00C51AE5">
        <w:rPr>
          <w:rFonts w:ascii="Century Gothic" w:hAnsi="Century Gothic"/>
          <w:sz w:val="24"/>
          <w:szCs w:val="24"/>
        </w:rPr>
        <w:t xml:space="preserve"> se trató de una detención arbitraria o s</w:t>
      </w:r>
      <w:r w:rsidR="008320F3">
        <w:rPr>
          <w:rFonts w:ascii="Century Gothic" w:hAnsi="Century Gothic"/>
          <w:sz w:val="24"/>
          <w:szCs w:val="24"/>
        </w:rPr>
        <w:t>í</w:t>
      </w:r>
      <w:r w:rsidR="00514B26" w:rsidRPr="00C51AE5">
        <w:rPr>
          <w:rFonts w:ascii="Century Gothic" w:hAnsi="Century Gothic"/>
          <w:sz w:val="24"/>
          <w:szCs w:val="24"/>
        </w:rPr>
        <w:t xml:space="preserve"> se ha prolongado ilegalmente la privación de la libertad.</w:t>
      </w:r>
    </w:p>
    <w:p w14:paraId="343EE472" w14:textId="77777777" w:rsidR="000B58F9" w:rsidRPr="00C51AE5" w:rsidRDefault="000B58F9" w:rsidP="0051791C">
      <w:pPr>
        <w:pStyle w:val="Textodebloque"/>
        <w:tabs>
          <w:tab w:val="left" w:pos="180"/>
          <w:tab w:val="left" w:pos="8789"/>
        </w:tabs>
        <w:overflowPunct/>
        <w:ind w:left="0" w:right="-91"/>
        <w:textAlignment w:val="auto"/>
        <w:rPr>
          <w:rFonts w:ascii="Century Gothic" w:hAnsi="Century Gothic"/>
          <w:sz w:val="24"/>
          <w:szCs w:val="24"/>
        </w:rPr>
      </w:pPr>
    </w:p>
    <w:p w14:paraId="0A2D1DDD" w14:textId="2E4C0602" w:rsidR="007145E8" w:rsidRPr="00C51AE5" w:rsidRDefault="000908C2" w:rsidP="0051791C">
      <w:pPr>
        <w:pStyle w:val="Textoindependiente"/>
        <w:rPr>
          <w:rFonts w:ascii="Century Gothic" w:hAnsi="Century Gothic"/>
          <w:sz w:val="24"/>
          <w:szCs w:val="24"/>
        </w:rPr>
      </w:pPr>
      <w:r>
        <w:rPr>
          <w:rFonts w:ascii="Century Gothic" w:hAnsi="Century Gothic"/>
          <w:sz w:val="24"/>
          <w:szCs w:val="24"/>
          <w:lang w:val="es-ES_tradnl"/>
        </w:rPr>
        <w:t xml:space="preserve">11. </w:t>
      </w:r>
      <w:r w:rsidR="00BE3C7E">
        <w:rPr>
          <w:rFonts w:ascii="Century Gothic" w:hAnsi="Century Gothic"/>
          <w:sz w:val="24"/>
          <w:szCs w:val="24"/>
          <w:lang w:val="es-ES_tradnl"/>
        </w:rPr>
        <w:t>En este caso</w:t>
      </w:r>
      <w:r w:rsidR="007145E8" w:rsidRPr="00C51AE5">
        <w:rPr>
          <w:rFonts w:ascii="Century Gothic" w:hAnsi="Century Gothic"/>
          <w:sz w:val="24"/>
          <w:szCs w:val="24"/>
        </w:rPr>
        <w:t xml:space="preserve">, el </w:t>
      </w:r>
      <w:r w:rsidR="00BE3C7E">
        <w:rPr>
          <w:rFonts w:ascii="Century Gothic" w:hAnsi="Century Gothic"/>
          <w:bCs/>
          <w:sz w:val="24"/>
          <w:szCs w:val="24"/>
        </w:rPr>
        <w:t>J</w:t>
      </w:r>
      <w:r w:rsidR="00BE3C7E" w:rsidRPr="00BE3C7E">
        <w:rPr>
          <w:rFonts w:ascii="Century Gothic" w:hAnsi="Century Gothic"/>
          <w:bCs/>
          <w:sz w:val="24"/>
          <w:szCs w:val="24"/>
        </w:rPr>
        <w:t xml:space="preserve">uzgado 34 </w:t>
      </w:r>
      <w:r w:rsidR="00BE3C7E">
        <w:rPr>
          <w:rFonts w:ascii="Century Gothic" w:hAnsi="Century Gothic"/>
          <w:bCs/>
          <w:sz w:val="24"/>
          <w:szCs w:val="24"/>
        </w:rPr>
        <w:t>P</w:t>
      </w:r>
      <w:r w:rsidR="00BE3C7E" w:rsidRPr="00BE3C7E">
        <w:rPr>
          <w:rFonts w:ascii="Century Gothic" w:hAnsi="Century Gothic"/>
          <w:bCs/>
          <w:sz w:val="24"/>
          <w:szCs w:val="24"/>
        </w:rPr>
        <w:t xml:space="preserve">enal del </w:t>
      </w:r>
      <w:r w:rsidR="00BE3C7E">
        <w:rPr>
          <w:rFonts w:ascii="Century Gothic" w:hAnsi="Century Gothic"/>
          <w:bCs/>
          <w:sz w:val="24"/>
          <w:szCs w:val="24"/>
        </w:rPr>
        <w:t>C</w:t>
      </w:r>
      <w:r w:rsidR="00BE3C7E" w:rsidRPr="00BE3C7E">
        <w:rPr>
          <w:rFonts w:ascii="Century Gothic" w:hAnsi="Century Gothic"/>
          <w:bCs/>
          <w:sz w:val="24"/>
          <w:szCs w:val="24"/>
        </w:rPr>
        <w:t xml:space="preserve">ircuito de </w:t>
      </w:r>
      <w:r w:rsidR="00BE3C7E">
        <w:rPr>
          <w:rFonts w:ascii="Century Gothic" w:hAnsi="Century Gothic"/>
          <w:bCs/>
          <w:sz w:val="24"/>
          <w:szCs w:val="24"/>
        </w:rPr>
        <w:t>B</w:t>
      </w:r>
      <w:r w:rsidR="00BE3C7E" w:rsidRPr="00BE3C7E">
        <w:rPr>
          <w:rFonts w:ascii="Century Gothic" w:hAnsi="Century Gothic"/>
          <w:bCs/>
          <w:sz w:val="24"/>
          <w:szCs w:val="24"/>
        </w:rPr>
        <w:t>ogot</w:t>
      </w:r>
      <w:r w:rsidR="00BE3C7E">
        <w:rPr>
          <w:rFonts w:ascii="Century Gothic" w:hAnsi="Century Gothic"/>
          <w:bCs/>
          <w:sz w:val="24"/>
          <w:szCs w:val="24"/>
        </w:rPr>
        <w:t>á</w:t>
      </w:r>
      <w:r w:rsidR="00BE3C7E" w:rsidRPr="00BE3C7E">
        <w:rPr>
          <w:rFonts w:ascii="Century Gothic" w:hAnsi="Century Gothic"/>
          <w:bCs/>
          <w:sz w:val="24"/>
          <w:szCs w:val="24"/>
        </w:rPr>
        <w:t xml:space="preserve"> con </w:t>
      </w:r>
      <w:r w:rsidR="00BE3C7E">
        <w:rPr>
          <w:rFonts w:ascii="Century Gothic" w:hAnsi="Century Gothic"/>
          <w:bCs/>
          <w:sz w:val="24"/>
          <w:szCs w:val="24"/>
        </w:rPr>
        <w:t>F</w:t>
      </w:r>
      <w:r w:rsidR="00BE3C7E" w:rsidRPr="00BE3C7E">
        <w:rPr>
          <w:rFonts w:ascii="Century Gothic" w:hAnsi="Century Gothic"/>
          <w:bCs/>
          <w:sz w:val="24"/>
          <w:szCs w:val="24"/>
        </w:rPr>
        <w:t xml:space="preserve">unciones de </w:t>
      </w:r>
      <w:r w:rsidR="00BE3C7E">
        <w:rPr>
          <w:rFonts w:ascii="Century Gothic" w:hAnsi="Century Gothic"/>
          <w:bCs/>
          <w:sz w:val="24"/>
          <w:szCs w:val="24"/>
        </w:rPr>
        <w:t>C</w:t>
      </w:r>
      <w:r w:rsidR="00BE3C7E" w:rsidRPr="00BE3C7E">
        <w:rPr>
          <w:rFonts w:ascii="Century Gothic" w:hAnsi="Century Gothic"/>
          <w:bCs/>
          <w:sz w:val="24"/>
          <w:szCs w:val="24"/>
        </w:rPr>
        <w:t>onocimiento</w:t>
      </w:r>
      <w:r w:rsidR="006D6C2F" w:rsidRPr="00BE3C7E">
        <w:rPr>
          <w:rStyle w:val="Refdenotaalpie"/>
          <w:rFonts w:ascii="Century Gothic" w:hAnsi="Century Gothic"/>
          <w:bCs/>
          <w:sz w:val="24"/>
          <w:szCs w:val="24"/>
        </w:rPr>
        <w:footnoteReference w:id="7"/>
      </w:r>
      <w:r w:rsidR="00BE3C7E">
        <w:rPr>
          <w:rFonts w:ascii="Century Gothic" w:hAnsi="Century Gothic"/>
          <w:sz w:val="24"/>
          <w:szCs w:val="24"/>
        </w:rPr>
        <w:t>, informó lo siguiente</w:t>
      </w:r>
      <w:r w:rsidR="007145E8" w:rsidRPr="00C51AE5">
        <w:rPr>
          <w:rFonts w:ascii="Century Gothic" w:hAnsi="Century Gothic"/>
          <w:sz w:val="24"/>
          <w:szCs w:val="24"/>
        </w:rPr>
        <w:t>:</w:t>
      </w:r>
    </w:p>
    <w:p w14:paraId="36A3FCC5" w14:textId="77777777" w:rsidR="007145E8" w:rsidRPr="00C51AE5" w:rsidRDefault="007145E8" w:rsidP="0051791C">
      <w:pPr>
        <w:pStyle w:val="Textoindependiente"/>
        <w:rPr>
          <w:rFonts w:ascii="Century Gothic" w:hAnsi="Century Gothic"/>
          <w:sz w:val="24"/>
          <w:szCs w:val="24"/>
        </w:rPr>
      </w:pPr>
    </w:p>
    <w:p w14:paraId="2CAE17E7" w14:textId="0AAB30E2" w:rsidR="007145E8" w:rsidRPr="00BE3C7E" w:rsidRDefault="007145E8" w:rsidP="00BE3C7E">
      <w:pPr>
        <w:pStyle w:val="Textoindependiente"/>
        <w:spacing w:line="240" w:lineRule="auto"/>
        <w:ind w:left="567" w:right="616"/>
        <w:rPr>
          <w:rFonts w:ascii="Century Gothic" w:hAnsi="Century Gothic"/>
          <w:i/>
          <w:iCs/>
          <w:sz w:val="22"/>
          <w:szCs w:val="22"/>
        </w:rPr>
      </w:pPr>
      <w:r w:rsidRPr="00BE3C7E">
        <w:rPr>
          <w:rFonts w:ascii="Century Gothic" w:hAnsi="Century Gothic"/>
          <w:i/>
          <w:iCs/>
          <w:sz w:val="22"/>
          <w:szCs w:val="22"/>
        </w:rPr>
        <w:t xml:space="preserve">“Una vez revisada la base de información de registros judiciales “Justicia Siglo XXI”, se verificó </w:t>
      </w:r>
      <w:r w:rsidR="00787319" w:rsidRPr="00BE3C7E">
        <w:rPr>
          <w:rFonts w:ascii="Century Gothic" w:hAnsi="Century Gothic"/>
          <w:i/>
          <w:iCs/>
          <w:sz w:val="22"/>
          <w:szCs w:val="22"/>
        </w:rPr>
        <w:t>que,</w:t>
      </w:r>
      <w:r w:rsidRPr="00BE3C7E">
        <w:rPr>
          <w:rFonts w:ascii="Century Gothic" w:hAnsi="Century Gothic"/>
          <w:i/>
          <w:iCs/>
          <w:sz w:val="22"/>
          <w:szCs w:val="22"/>
        </w:rPr>
        <w:t xml:space="preserve"> a este estrado judicial por reparto, del 13 de marzo de 2019 le correspondió el conocimiento de </w:t>
      </w:r>
      <w:r w:rsidR="00787319" w:rsidRPr="00BE3C7E">
        <w:rPr>
          <w:rFonts w:ascii="Century Gothic" w:hAnsi="Century Gothic"/>
          <w:i/>
          <w:iCs/>
          <w:sz w:val="22"/>
          <w:szCs w:val="22"/>
        </w:rPr>
        <w:t>las diligencias identificadas</w:t>
      </w:r>
      <w:r w:rsidRPr="00BE3C7E">
        <w:rPr>
          <w:rFonts w:ascii="Century Gothic" w:hAnsi="Century Gothic"/>
          <w:i/>
          <w:iCs/>
          <w:sz w:val="22"/>
          <w:szCs w:val="22"/>
        </w:rPr>
        <w:t xml:space="preserve"> bajo el CUI 11001-60-00023-2019-01089 y NI 343419 adelantado en contra de BRAYAN ALEXANDER MATALLANA LARA por la presunta comisión de la conducta típica de tráfico, fabricación o porte de estupefacientes.</w:t>
      </w:r>
    </w:p>
    <w:p w14:paraId="32DAEC1E" w14:textId="77777777" w:rsidR="007145E8" w:rsidRPr="00BE3C7E" w:rsidRDefault="007145E8" w:rsidP="00BE3C7E">
      <w:pPr>
        <w:pStyle w:val="Textoindependiente"/>
        <w:spacing w:line="240" w:lineRule="auto"/>
        <w:ind w:left="567" w:right="616"/>
        <w:rPr>
          <w:rFonts w:ascii="Century Gothic" w:hAnsi="Century Gothic"/>
          <w:i/>
          <w:iCs/>
          <w:sz w:val="22"/>
          <w:szCs w:val="22"/>
        </w:rPr>
      </w:pPr>
    </w:p>
    <w:p w14:paraId="6E996B2E" w14:textId="2BF232A2" w:rsidR="007145E8" w:rsidRPr="00C51AE5" w:rsidRDefault="007145E8" w:rsidP="00BE3C7E">
      <w:pPr>
        <w:pStyle w:val="Textoindependiente"/>
        <w:spacing w:line="240" w:lineRule="auto"/>
        <w:ind w:left="567" w:right="616"/>
        <w:rPr>
          <w:rFonts w:ascii="Century Gothic" w:hAnsi="Century Gothic"/>
          <w:i/>
          <w:iCs/>
          <w:sz w:val="24"/>
          <w:szCs w:val="24"/>
          <w:highlight w:val="yellow"/>
        </w:rPr>
      </w:pPr>
      <w:r w:rsidRPr="00BE3C7E">
        <w:rPr>
          <w:rFonts w:ascii="Century Gothic" w:hAnsi="Century Gothic"/>
          <w:i/>
          <w:iCs/>
          <w:sz w:val="22"/>
          <w:szCs w:val="22"/>
        </w:rPr>
        <w:t>Dentro de la actuación antes referida, el 22 de febrero de 2019 el Juzgado 49 Penal Municipal con Función de Control de Garantías, ante el retiro del ente acusador de la audiencia de imposición de medida de aseguramiento decidió ordenar la libertad inmediata por este asunto a BRAYAN ALEXANDER MATALLANA LARA, razón por la cual no se encuentra privado de la libertad por estas diligencias.”</w:t>
      </w:r>
      <w:r w:rsidRPr="00C51AE5">
        <w:rPr>
          <w:rFonts w:ascii="Century Gothic" w:hAnsi="Century Gothic"/>
          <w:i/>
          <w:iCs/>
          <w:sz w:val="24"/>
          <w:szCs w:val="24"/>
        </w:rPr>
        <w:t xml:space="preserve"> </w:t>
      </w:r>
    </w:p>
    <w:p w14:paraId="07862984" w14:textId="77777777" w:rsidR="00BE3C7E" w:rsidRDefault="00BE3C7E" w:rsidP="0051791C">
      <w:pPr>
        <w:pStyle w:val="Textoindependiente"/>
        <w:rPr>
          <w:rFonts w:ascii="Century Gothic" w:hAnsi="Century Gothic"/>
          <w:sz w:val="24"/>
          <w:szCs w:val="24"/>
        </w:rPr>
      </w:pPr>
    </w:p>
    <w:p w14:paraId="343EE473" w14:textId="59388376" w:rsidR="00C266F5" w:rsidRPr="00C51AE5" w:rsidRDefault="000908C2" w:rsidP="0051791C">
      <w:pPr>
        <w:pStyle w:val="Textoindependiente"/>
        <w:rPr>
          <w:rFonts w:ascii="Century Gothic" w:hAnsi="Century Gothic"/>
          <w:sz w:val="24"/>
          <w:szCs w:val="24"/>
          <w:lang w:val="es-ES"/>
        </w:rPr>
      </w:pPr>
      <w:r>
        <w:rPr>
          <w:rFonts w:ascii="Century Gothic" w:hAnsi="Century Gothic"/>
          <w:sz w:val="24"/>
          <w:szCs w:val="24"/>
        </w:rPr>
        <w:t xml:space="preserve">12. </w:t>
      </w:r>
      <w:r w:rsidR="00BE3C7E">
        <w:rPr>
          <w:rFonts w:ascii="Century Gothic" w:hAnsi="Century Gothic"/>
          <w:sz w:val="24"/>
          <w:szCs w:val="24"/>
        </w:rPr>
        <w:t>Por su parte,</w:t>
      </w:r>
      <w:r w:rsidR="000B58F9" w:rsidRPr="00C51AE5">
        <w:rPr>
          <w:rFonts w:ascii="Century Gothic" w:hAnsi="Century Gothic"/>
          <w:sz w:val="24"/>
          <w:szCs w:val="24"/>
        </w:rPr>
        <w:t xml:space="preserve"> </w:t>
      </w:r>
      <w:r w:rsidR="00BE3C7E">
        <w:rPr>
          <w:rFonts w:ascii="Century Gothic" w:hAnsi="Century Gothic"/>
          <w:sz w:val="24"/>
          <w:szCs w:val="24"/>
        </w:rPr>
        <w:t>e</w:t>
      </w:r>
      <w:r w:rsidR="000B58F9" w:rsidRPr="00C51AE5">
        <w:rPr>
          <w:rFonts w:ascii="Century Gothic" w:hAnsi="Century Gothic"/>
          <w:sz w:val="24"/>
          <w:szCs w:val="24"/>
        </w:rPr>
        <w:t>l</w:t>
      </w:r>
      <w:r w:rsidR="000B58F9" w:rsidRPr="00BE3C7E">
        <w:rPr>
          <w:rFonts w:ascii="Century Gothic" w:hAnsi="Century Gothic"/>
          <w:sz w:val="24"/>
          <w:szCs w:val="24"/>
        </w:rPr>
        <w:t xml:space="preserve"> </w:t>
      </w:r>
      <w:r w:rsidR="00136C74" w:rsidRPr="00BE3C7E">
        <w:rPr>
          <w:rFonts w:ascii="Century Gothic" w:hAnsi="Century Gothic"/>
          <w:bCs/>
          <w:sz w:val="24"/>
          <w:szCs w:val="24"/>
        </w:rPr>
        <w:t>J</w:t>
      </w:r>
      <w:r w:rsidR="00BE3C7E" w:rsidRPr="00BE3C7E">
        <w:rPr>
          <w:rFonts w:ascii="Century Gothic" w:hAnsi="Century Gothic"/>
          <w:bCs/>
          <w:sz w:val="24"/>
          <w:szCs w:val="24"/>
        </w:rPr>
        <w:t>uzgado</w:t>
      </w:r>
      <w:r w:rsidR="00136C74" w:rsidRPr="00BE3C7E">
        <w:rPr>
          <w:rFonts w:ascii="Century Gothic" w:hAnsi="Century Gothic"/>
          <w:bCs/>
          <w:sz w:val="24"/>
          <w:szCs w:val="24"/>
        </w:rPr>
        <w:t xml:space="preserve"> 22</w:t>
      </w:r>
      <w:r w:rsidR="00136C74" w:rsidRPr="00BE3C7E">
        <w:rPr>
          <w:rFonts w:ascii="Century Gothic" w:hAnsi="Century Gothic"/>
          <w:bCs/>
          <w:sz w:val="24"/>
          <w:szCs w:val="24"/>
          <w:lang w:val="es-ES"/>
        </w:rPr>
        <w:t xml:space="preserve"> </w:t>
      </w:r>
      <w:r w:rsidR="00BE3C7E" w:rsidRPr="00BE3C7E">
        <w:rPr>
          <w:rFonts w:ascii="Century Gothic" w:hAnsi="Century Gothic"/>
          <w:bCs/>
          <w:sz w:val="24"/>
          <w:szCs w:val="24"/>
          <w:lang w:val="es-ES"/>
        </w:rPr>
        <w:t>de Ejecución de Penas y Medidas de Seguridad</w:t>
      </w:r>
      <w:r w:rsidR="00BE3C7E" w:rsidRPr="00BE3C7E">
        <w:rPr>
          <w:rFonts w:ascii="Century Gothic" w:hAnsi="Century Gothic"/>
          <w:bCs/>
          <w:sz w:val="24"/>
          <w:szCs w:val="24"/>
        </w:rPr>
        <w:t xml:space="preserve"> </w:t>
      </w:r>
      <w:r w:rsidR="00BE3C7E" w:rsidRPr="00BE3C7E">
        <w:rPr>
          <w:rFonts w:ascii="Century Gothic" w:hAnsi="Century Gothic"/>
          <w:bCs/>
          <w:sz w:val="24"/>
          <w:szCs w:val="24"/>
          <w:lang w:val="es-ES"/>
        </w:rPr>
        <w:t>de Bogotá</w:t>
      </w:r>
      <w:r w:rsidR="006D6C2F" w:rsidRPr="00BE3C7E">
        <w:rPr>
          <w:rStyle w:val="Refdenotaalpie"/>
          <w:rFonts w:ascii="Century Gothic" w:hAnsi="Century Gothic"/>
          <w:bCs/>
          <w:sz w:val="24"/>
          <w:szCs w:val="24"/>
          <w:lang w:val="es-ES"/>
        </w:rPr>
        <w:footnoteReference w:id="8"/>
      </w:r>
      <w:r w:rsidR="00136C74" w:rsidRPr="00C51AE5">
        <w:rPr>
          <w:rFonts w:ascii="Century Gothic" w:hAnsi="Century Gothic"/>
          <w:sz w:val="24"/>
          <w:szCs w:val="24"/>
          <w:lang w:val="es-ES"/>
        </w:rPr>
        <w:t xml:space="preserve"> </w:t>
      </w:r>
      <w:r w:rsidR="00B9748D" w:rsidRPr="00C51AE5">
        <w:rPr>
          <w:rFonts w:ascii="Century Gothic" w:hAnsi="Century Gothic"/>
          <w:sz w:val="24"/>
          <w:szCs w:val="24"/>
          <w:lang w:val="es-ES"/>
        </w:rPr>
        <w:t>informó</w:t>
      </w:r>
      <w:r w:rsidR="00136C74" w:rsidRPr="00C51AE5">
        <w:rPr>
          <w:rFonts w:ascii="Century Gothic" w:hAnsi="Century Gothic"/>
          <w:sz w:val="24"/>
          <w:szCs w:val="24"/>
          <w:lang w:val="es-ES"/>
        </w:rPr>
        <w:t xml:space="preserve"> que está ejecutando y vigilando la sentencia proferida por el </w:t>
      </w:r>
      <w:r w:rsidR="008320F3" w:rsidRPr="00C51AE5">
        <w:rPr>
          <w:rFonts w:ascii="Century Gothic" w:hAnsi="Century Gothic"/>
          <w:sz w:val="24"/>
          <w:szCs w:val="24"/>
          <w:lang w:val="es-ES"/>
        </w:rPr>
        <w:t xml:space="preserve">Juzgado 17 Penal Municipal </w:t>
      </w:r>
      <w:r w:rsidR="00136C74" w:rsidRPr="00C51AE5">
        <w:rPr>
          <w:rFonts w:ascii="Century Gothic" w:hAnsi="Century Gothic"/>
          <w:sz w:val="24"/>
          <w:szCs w:val="24"/>
          <w:lang w:val="es-ES"/>
        </w:rPr>
        <w:t xml:space="preserve">con </w:t>
      </w:r>
      <w:r w:rsidR="00BE3C7E">
        <w:rPr>
          <w:rFonts w:ascii="Century Gothic" w:hAnsi="Century Gothic"/>
          <w:sz w:val="24"/>
          <w:szCs w:val="24"/>
          <w:lang w:val="es-ES"/>
        </w:rPr>
        <w:t>F</w:t>
      </w:r>
      <w:r w:rsidR="00136C74" w:rsidRPr="00C51AE5">
        <w:rPr>
          <w:rFonts w:ascii="Century Gothic" w:hAnsi="Century Gothic"/>
          <w:sz w:val="24"/>
          <w:szCs w:val="24"/>
          <w:lang w:val="es-ES"/>
        </w:rPr>
        <w:t xml:space="preserve">unción de </w:t>
      </w:r>
      <w:r w:rsidR="00BE3C7E">
        <w:rPr>
          <w:rFonts w:ascii="Century Gothic" w:hAnsi="Century Gothic"/>
          <w:sz w:val="24"/>
          <w:szCs w:val="24"/>
          <w:lang w:val="es-ES"/>
        </w:rPr>
        <w:t>C</w:t>
      </w:r>
      <w:r w:rsidR="00136C74" w:rsidRPr="00C51AE5">
        <w:rPr>
          <w:rFonts w:ascii="Century Gothic" w:hAnsi="Century Gothic"/>
          <w:sz w:val="24"/>
          <w:szCs w:val="24"/>
          <w:lang w:val="es-ES"/>
        </w:rPr>
        <w:t>onocimiento que conden</w:t>
      </w:r>
      <w:r w:rsidR="00BE3C7E">
        <w:rPr>
          <w:rFonts w:ascii="Century Gothic" w:hAnsi="Century Gothic"/>
          <w:sz w:val="24"/>
          <w:szCs w:val="24"/>
          <w:lang w:val="es-ES"/>
        </w:rPr>
        <w:t>ó</w:t>
      </w:r>
      <w:r w:rsidR="00136C74" w:rsidRPr="00C51AE5">
        <w:rPr>
          <w:rFonts w:ascii="Century Gothic" w:hAnsi="Century Gothic"/>
          <w:sz w:val="24"/>
          <w:szCs w:val="24"/>
          <w:lang w:val="es-ES"/>
        </w:rPr>
        <w:t xml:space="preserve"> al señor</w:t>
      </w:r>
      <w:r w:rsidR="00BE3C7E">
        <w:rPr>
          <w:rFonts w:ascii="Century Gothic" w:hAnsi="Century Gothic"/>
          <w:sz w:val="24"/>
          <w:szCs w:val="24"/>
          <w:lang w:val="es-ES"/>
        </w:rPr>
        <w:t xml:space="preserve"> </w:t>
      </w:r>
      <w:r w:rsidR="00BE3C7E" w:rsidRPr="00BE3C7E">
        <w:rPr>
          <w:rFonts w:ascii="Century Gothic" w:hAnsi="Century Gothic" w:cs="Arial"/>
          <w:sz w:val="24"/>
          <w:szCs w:val="24"/>
          <w:lang w:val="es-ES_tradnl"/>
        </w:rPr>
        <w:t>Brayan Ferney Matallana Lara</w:t>
      </w:r>
      <w:r w:rsidR="00BE3C7E" w:rsidRPr="00BE3C7E">
        <w:rPr>
          <w:rFonts w:ascii="Century Gothic" w:hAnsi="Century Gothic"/>
          <w:sz w:val="24"/>
          <w:szCs w:val="24"/>
        </w:rPr>
        <w:t>,</w:t>
      </w:r>
      <w:r w:rsidR="00BE3C7E">
        <w:rPr>
          <w:rFonts w:ascii="Century Gothic" w:hAnsi="Century Gothic"/>
          <w:sz w:val="24"/>
          <w:szCs w:val="24"/>
          <w:lang w:val="es-ES"/>
        </w:rPr>
        <w:t xml:space="preserve"> </w:t>
      </w:r>
      <w:r w:rsidR="00136C74" w:rsidRPr="00C51AE5">
        <w:rPr>
          <w:rFonts w:ascii="Century Gothic" w:hAnsi="Century Gothic"/>
          <w:sz w:val="24"/>
          <w:szCs w:val="24"/>
          <w:lang w:val="es-ES"/>
        </w:rPr>
        <w:t xml:space="preserve">a 18 meses de prisión, </w:t>
      </w:r>
      <w:r w:rsidR="00136C74" w:rsidRPr="00C51AE5">
        <w:rPr>
          <w:rFonts w:ascii="Century Gothic" w:hAnsi="Century Gothic"/>
          <w:sz w:val="24"/>
          <w:szCs w:val="24"/>
          <w:lang w:val="es-ES"/>
        </w:rPr>
        <w:lastRenderedPageBreak/>
        <w:t>como responsable del delito de hurto calificado y agravado</w:t>
      </w:r>
      <w:r w:rsidR="00BE3C7E">
        <w:rPr>
          <w:rFonts w:ascii="Century Gothic" w:hAnsi="Century Gothic"/>
          <w:sz w:val="24"/>
          <w:szCs w:val="24"/>
          <w:lang w:val="es-ES"/>
        </w:rPr>
        <w:t>. F</w:t>
      </w:r>
      <w:r w:rsidR="00136C74" w:rsidRPr="00C51AE5">
        <w:rPr>
          <w:rFonts w:ascii="Century Gothic" w:hAnsi="Century Gothic"/>
          <w:sz w:val="24"/>
          <w:szCs w:val="24"/>
          <w:lang w:val="es-ES"/>
        </w:rPr>
        <w:t>rente a los hechos indic</w:t>
      </w:r>
      <w:r w:rsidR="008320F3">
        <w:rPr>
          <w:rFonts w:ascii="Century Gothic" w:hAnsi="Century Gothic"/>
          <w:sz w:val="24"/>
          <w:szCs w:val="24"/>
          <w:lang w:val="es-ES"/>
        </w:rPr>
        <w:t>ó</w:t>
      </w:r>
      <w:r w:rsidR="00C266F5" w:rsidRPr="00C51AE5">
        <w:rPr>
          <w:rFonts w:ascii="Century Gothic" w:hAnsi="Century Gothic"/>
          <w:sz w:val="24"/>
          <w:szCs w:val="24"/>
          <w:lang w:val="es-ES"/>
        </w:rPr>
        <w:t>:</w:t>
      </w:r>
    </w:p>
    <w:p w14:paraId="5CDA1ACA" w14:textId="50D955D3" w:rsidR="00136C74" w:rsidRPr="00C51AE5" w:rsidRDefault="00136C74" w:rsidP="0051791C">
      <w:pPr>
        <w:pStyle w:val="Textoindependiente"/>
        <w:rPr>
          <w:rFonts w:ascii="Century Gothic" w:hAnsi="Century Gothic"/>
          <w:sz w:val="24"/>
          <w:szCs w:val="24"/>
          <w:lang w:val="es-ES"/>
        </w:rPr>
      </w:pPr>
    </w:p>
    <w:p w14:paraId="3CBE6541" w14:textId="079FEF77" w:rsidR="00136C74" w:rsidRPr="00C51AE5" w:rsidRDefault="00136C74" w:rsidP="0051791C">
      <w:pPr>
        <w:pStyle w:val="Textoindependiente"/>
        <w:numPr>
          <w:ilvl w:val="0"/>
          <w:numId w:val="5"/>
        </w:numPr>
        <w:rPr>
          <w:rFonts w:ascii="Century Gothic" w:hAnsi="Century Gothic"/>
          <w:sz w:val="24"/>
          <w:szCs w:val="24"/>
          <w:lang w:val="es-ES"/>
        </w:rPr>
      </w:pPr>
      <w:r w:rsidRPr="00C51AE5">
        <w:rPr>
          <w:rFonts w:ascii="Century Gothic" w:hAnsi="Century Gothic"/>
          <w:sz w:val="24"/>
          <w:szCs w:val="24"/>
          <w:lang w:val="es-ES"/>
        </w:rPr>
        <w:t xml:space="preserve">El condenado Brayan Ferney Matallana Lara fue capturado por efectivos de la Policía Nacional – Estación de Suba, el día </w:t>
      </w:r>
      <w:r w:rsidRPr="00C51AE5">
        <w:rPr>
          <w:rFonts w:ascii="Century Gothic" w:hAnsi="Century Gothic"/>
          <w:b/>
          <w:bCs/>
          <w:sz w:val="24"/>
          <w:szCs w:val="24"/>
          <w:lang w:val="es-ES"/>
        </w:rPr>
        <w:t>25 de mayo de 2020 a las 14:00 horas</w:t>
      </w:r>
      <w:r w:rsidRPr="00C51AE5">
        <w:rPr>
          <w:rFonts w:ascii="Century Gothic" w:hAnsi="Century Gothic"/>
          <w:sz w:val="24"/>
          <w:szCs w:val="24"/>
          <w:lang w:val="es-ES"/>
        </w:rPr>
        <w:t>, como consta en el acta de derechos de capturado.</w:t>
      </w:r>
    </w:p>
    <w:p w14:paraId="33D6F05E" w14:textId="77777777" w:rsidR="008320F3" w:rsidRDefault="008320F3" w:rsidP="0051791C">
      <w:pPr>
        <w:pStyle w:val="Textoindependiente"/>
        <w:ind w:left="720"/>
        <w:rPr>
          <w:rFonts w:ascii="Century Gothic" w:hAnsi="Century Gothic"/>
          <w:sz w:val="24"/>
          <w:szCs w:val="24"/>
          <w:lang w:val="es-ES"/>
        </w:rPr>
      </w:pPr>
    </w:p>
    <w:p w14:paraId="71B69D9B" w14:textId="5A16B2D1" w:rsidR="00136C74" w:rsidRPr="00C51AE5" w:rsidRDefault="006E6A99" w:rsidP="0051791C">
      <w:pPr>
        <w:pStyle w:val="Textoindependiente"/>
        <w:numPr>
          <w:ilvl w:val="0"/>
          <w:numId w:val="5"/>
        </w:numPr>
        <w:rPr>
          <w:rFonts w:ascii="Century Gothic" w:hAnsi="Century Gothic"/>
          <w:sz w:val="24"/>
          <w:szCs w:val="24"/>
          <w:lang w:val="es-ES"/>
        </w:rPr>
      </w:pPr>
      <w:r w:rsidRPr="00C51AE5">
        <w:rPr>
          <w:rFonts w:ascii="Century Gothic" w:hAnsi="Century Gothic"/>
          <w:sz w:val="24"/>
          <w:szCs w:val="24"/>
          <w:lang w:val="es-ES"/>
        </w:rPr>
        <w:t xml:space="preserve">Con </w:t>
      </w:r>
      <w:r w:rsidRPr="00C51AE5">
        <w:rPr>
          <w:rFonts w:ascii="Century Gothic" w:hAnsi="Century Gothic"/>
          <w:b/>
          <w:bCs/>
          <w:sz w:val="24"/>
          <w:szCs w:val="24"/>
          <w:lang w:val="es-ES"/>
        </w:rPr>
        <w:t>auto</w:t>
      </w:r>
      <w:r w:rsidR="00136C74" w:rsidRPr="00C51AE5">
        <w:rPr>
          <w:rFonts w:ascii="Century Gothic" w:hAnsi="Century Gothic"/>
          <w:b/>
          <w:bCs/>
          <w:sz w:val="24"/>
          <w:szCs w:val="24"/>
          <w:lang w:val="es-ES"/>
        </w:rPr>
        <w:t xml:space="preserve"> de fecha 26 de mayo de 2020</w:t>
      </w:r>
      <w:r w:rsidR="00136C74" w:rsidRPr="00C51AE5">
        <w:rPr>
          <w:rFonts w:ascii="Century Gothic" w:hAnsi="Century Gothic"/>
          <w:sz w:val="24"/>
          <w:szCs w:val="24"/>
          <w:lang w:val="es-ES"/>
        </w:rPr>
        <w:t xml:space="preserve">, </w:t>
      </w:r>
      <w:r w:rsidRPr="00C51AE5">
        <w:rPr>
          <w:rFonts w:ascii="Century Gothic" w:hAnsi="Century Gothic"/>
          <w:sz w:val="24"/>
          <w:szCs w:val="24"/>
          <w:lang w:val="es-ES"/>
        </w:rPr>
        <w:t xml:space="preserve">se </w:t>
      </w:r>
      <w:r w:rsidR="00136C74" w:rsidRPr="00C51AE5">
        <w:rPr>
          <w:rFonts w:ascii="Century Gothic" w:hAnsi="Century Gothic"/>
          <w:sz w:val="24"/>
          <w:szCs w:val="24"/>
          <w:lang w:val="es-ES"/>
        </w:rPr>
        <w:t xml:space="preserve">legalizó la captura y </w:t>
      </w:r>
      <w:r w:rsidRPr="00C51AE5">
        <w:rPr>
          <w:rFonts w:ascii="Century Gothic" w:hAnsi="Century Gothic"/>
          <w:sz w:val="24"/>
          <w:szCs w:val="24"/>
          <w:lang w:val="es-ES"/>
        </w:rPr>
        <w:t xml:space="preserve">se </w:t>
      </w:r>
      <w:r w:rsidR="00136C74" w:rsidRPr="00C51AE5">
        <w:rPr>
          <w:rFonts w:ascii="Century Gothic" w:hAnsi="Century Gothic"/>
          <w:sz w:val="24"/>
          <w:szCs w:val="24"/>
          <w:lang w:val="es-ES"/>
        </w:rPr>
        <w:t xml:space="preserve">expidió la </w:t>
      </w:r>
      <w:r w:rsidR="00136C74" w:rsidRPr="00C51AE5">
        <w:rPr>
          <w:rFonts w:ascii="Century Gothic" w:hAnsi="Century Gothic"/>
          <w:b/>
          <w:bCs/>
          <w:sz w:val="24"/>
          <w:szCs w:val="24"/>
          <w:lang w:val="es-ES"/>
        </w:rPr>
        <w:t xml:space="preserve">orden de encarcelación </w:t>
      </w:r>
      <w:r w:rsidR="00930AF2" w:rsidRPr="00C51AE5">
        <w:rPr>
          <w:rFonts w:ascii="Century Gothic" w:hAnsi="Century Gothic"/>
          <w:b/>
          <w:bCs/>
          <w:sz w:val="24"/>
          <w:szCs w:val="24"/>
          <w:lang w:val="es-ES"/>
        </w:rPr>
        <w:t>No</w:t>
      </w:r>
      <w:r w:rsidR="008320F3">
        <w:rPr>
          <w:rFonts w:ascii="Century Gothic" w:hAnsi="Century Gothic"/>
          <w:b/>
          <w:bCs/>
          <w:sz w:val="24"/>
          <w:szCs w:val="24"/>
          <w:lang w:val="es-ES"/>
        </w:rPr>
        <w:t>.</w:t>
      </w:r>
      <w:r w:rsidR="00136C74" w:rsidRPr="00C51AE5">
        <w:rPr>
          <w:rFonts w:ascii="Century Gothic" w:hAnsi="Century Gothic"/>
          <w:b/>
          <w:bCs/>
          <w:sz w:val="24"/>
          <w:szCs w:val="24"/>
          <w:lang w:val="es-ES"/>
        </w:rPr>
        <w:t xml:space="preserve"> 38</w:t>
      </w:r>
      <w:r w:rsidR="00136C74" w:rsidRPr="00C51AE5">
        <w:rPr>
          <w:rFonts w:ascii="Century Gothic" w:hAnsi="Century Gothic"/>
          <w:sz w:val="24"/>
          <w:szCs w:val="24"/>
          <w:lang w:val="es-ES"/>
        </w:rPr>
        <w:t>, misma que fue entregada al patrullero Juan Carlos Rodríguez Medellín.</w:t>
      </w:r>
    </w:p>
    <w:p w14:paraId="1FB297FA" w14:textId="77777777" w:rsidR="00930AF2" w:rsidRPr="00C51AE5" w:rsidRDefault="00930AF2" w:rsidP="0051791C">
      <w:pPr>
        <w:pStyle w:val="Prrafodelista"/>
        <w:spacing w:line="360" w:lineRule="auto"/>
        <w:contextualSpacing w:val="0"/>
        <w:rPr>
          <w:rFonts w:ascii="Century Gothic" w:hAnsi="Century Gothic"/>
        </w:rPr>
      </w:pPr>
    </w:p>
    <w:p w14:paraId="70615337" w14:textId="30DA4946" w:rsidR="006E6A99" w:rsidRPr="00C51AE5" w:rsidRDefault="00930AF2" w:rsidP="0051791C">
      <w:pPr>
        <w:pStyle w:val="Textoindependiente"/>
        <w:numPr>
          <w:ilvl w:val="0"/>
          <w:numId w:val="5"/>
        </w:numPr>
        <w:rPr>
          <w:rFonts w:ascii="Century Gothic" w:hAnsi="Century Gothic"/>
          <w:sz w:val="24"/>
          <w:szCs w:val="24"/>
          <w:lang w:val="es-ES"/>
        </w:rPr>
      </w:pPr>
      <w:r w:rsidRPr="00C51AE5">
        <w:rPr>
          <w:rFonts w:ascii="Century Gothic" w:hAnsi="Century Gothic"/>
          <w:sz w:val="24"/>
          <w:szCs w:val="24"/>
          <w:lang w:val="es-ES"/>
        </w:rPr>
        <w:t>En el anotado auto del 26 de mayo de 2020, se dispuso que al interno debería comunicársele sobre los motivos de su aprehensión e informarle que quedaba a disposición de este Juzgado</w:t>
      </w:r>
      <w:r w:rsidRPr="00C51AE5">
        <w:rPr>
          <w:rStyle w:val="Refdenotaalpie"/>
          <w:rFonts w:ascii="Century Gothic" w:hAnsi="Century Gothic"/>
          <w:sz w:val="24"/>
          <w:szCs w:val="24"/>
          <w:lang w:val="es-ES"/>
        </w:rPr>
        <w:footnoteReference w:id="9"/>
      </w:r>
      <w:r w:rsidRPr="00C51AE5">
        <w:rPr>
          <w:rFonts w:ascii="Century Gothic" w:hAnsi="Century Gothic"/>
          <w:sz w:val="24"/>
          <w:szCs w:val="24"/>
        </w:rPr>
        <w:t xml:space="preserve"> </w:t>
      </w:r>
    </w:p>
    <w:p w14:paraId="60C24782" w14:textId="77777777" w:rsidR="006E6A99" w:rsidRPr="00C51AE5" w:rsidRDefault="006E6A99" w:rsidP="0051791C">
      <w:pPr>
        <w:pStyle w:val="Prrafodelista"/>
        <w:spacing w:line="360" w:lineRule="auto"/>
        <w:contextualSpacing w:val="0"/>
        <w:rPr>
          <w:rFonts w:ascii="Century Gothic" w:hAnsi="Century Gothic"/>
        </w:rPr>
      </w:pPr>
    </w:p>
    <w:p w14:paraId="38EAB871" w14:textId="57D003F7" w:rsidR="00930AF2" w:rsidRPr="00C51AE5" w:rsidRDefault="00930AF2" w:rsidP="0051791C">
      <w:pPr>
        <w:pStyle w:val="Textoindependiente"/>
        <w:ind w:left="720"/>
        <w:rPr>
          <w:rFonts w:ascii="Century Gothic" w:hAnsi="Century Gothic"/>
          <w:sz w:val="24"/>
          <w:szCs w:val="24"/>
          <w:lang w:val="es-ES"/>
        </w:rPr>
      </w:pPr>
      <w:r w:rsidRPr="00C51AE5">
        <w:rPr>
          <w:rFonts w:ascii="Century Gothic" w:hAnsi="Century Gothic"/>
          <w:sz w:val="24"/>
          <w:szCs w:val="24"/>
          <w:lang w:val="es-ES"/>
        </w:rPr>
        <w:t>Al margen de ello, al entregarle la orden de encarcelación al servidor de la Policía Nacional</w:t>
      </w:r>
      <w:r w:rsidR="008320F3">
        <w:rPr>
          <w:rFonts w:ascii="Century Gothic" w:hAnsi="Century Gothic"/>
          <w:sz w:val="24"/>
          <w:szCs w:val="24"/>
          <w:lang w:val="es-ES"/>
        </w:rPr>
        <w:t>,</w:t>
      </w:r>
      <w:r w:rsidRPr="00C51AE5">
        <w:rPr>
          <w:rFonts w:ascii="Century Gothic" w:hAnsi="Century Gothic"/>
          <w:sz w:val="24"/>
          <w:szCs w:val="24"/>
          <w:lang w:val="es-ES"/>
        </w:rPr>
        <w:t xml:space="preserve"> es deber de esa autoridad informar al sentenciado sobre dicho control de legalidad de la captura y también, con esa orden, formalizar su aprehensión en la reclusión que disponga el INPEC.</w:t>
      </w:r>
    </w:p>
    <w:p w14:paraId="6652D1BF" w14:textId="77777777" w:rsidR="00930AF2" w:rsidRPr="00C51AE5" w:rsidRDefault="00930AF2" w:rsidP="0051791C">
      <w:pPr>
        <w:pStyle w:val="Prrafodelista"/>
        <w:spacing w:line="360" w:lineRule="auto"/>
        <w:contextualSpacing w:val="0"/>
        <w:rPr>
          <w:rFonts w:ascii="Century Gothic" w:hAnsi="Century Gothic"/>
        </w:rPr>
      </w:pPr>
    </w:p>
    <w:p w14:paraId="5651FC41" w14:textId="62FFC460" w:rsidR="00930AF2" w:rsidRPr="00C51AE5" w:rsidRDefault="00930AF2" w:rsidP="0051791C">
      <w:pPr>
        <w:pStyle w:val="Textoindependiente"/>
        <w:numPr>
          <w:ilvl w:val="0"/>
          <w:numId w:val="5"/>
        </w:numPr>
        <w:rPr>
          <w:rFonts w:ascii="Century Gothic" w:hAnsi="Century Gothic"/>
          <w:sz w:val="24"/>
          <w:szCs w:val="24"/>
          <w:lang w:val="es-ES"/>
        </w:rPr>
      </w:pPr>
      <w:r w:rsidRPr="00C51AE5">
        <w:rPr>
          <w:rFonts w:ascii="Century Gothic" w:hAnsi="Century Gothic"/>
          <w:sz w:val="24"/>
          <w:szCs w:val="24"/>
          <w:lang w:val="es-ES"/>
        </w:rPr>
        <w:t xml:space="preserve">En cuanto al ingreso del sentenciado a una reclusión formal y su respectivo registro en el Sistema Carcelario y Penitenciario, es un asunto de coordinación, en el ámbito de sus competencias, entre la autoridad de </w:t>
      </w:r>
      <w:r w:rsidRPr="00C51AE5">
        <w:rPr>
          <w:rFonts w:ascii="Century Gothic" w:hAnsi="Century Gothic"/>
          <w:b/>
          <w:bCs/>
          <w:sz w:val="24"/>
          <w:szCs w:val="24"/>
          <w:lang w:val="es-ES"/>
        </w:rPr>
        <w:t>policía y la autoridad penitenciaria</w:t>
      </w:r>
      <w:r w:rsidRPr="00C51AE5">
        <w:rPr>
          <w:rFonts w:ascii="Century Gothic" w:hAnsi="Century Gothic"/>
          <w:sz w:val="24"/>
          <w:szCs w:val="24"/>
          <w:lang w:val="es-ES"/>
        </w:rPr>
        <w:t>, quienes deben dar cumplimiento a la orden emitida por este estrado judicial con la boleta de encarcelación.</w:t>
      </w:r>
    </w:p>
    <w:p w14:paraId="091D8540" w14:textId="4C8D8AB7" w:rsidR="006E6A99" w:rsidRPr="00C51AE5" w:rsidRDefault="006E6A99" w:rsidP="0051791C">
      <w:pPr>
        <w:pStyle w:val="Textoindependiente"/>
        <w:ind w:left="720"/>
        <w:rPr>
          <w:rFonts w:ascii="Century Gothic" w:hAnsi="Century Gothic"/>
          <w:sz w:val="24"/>
          <w:szCs w:val="24"/>
          <w:lang w:val="es-ES"/>
        </w:rPr>
      </w:pPr>
    </w:p>
    <w:p w14:paraId="6D0F7D99" w14:textId="23BFC06A" w:rsidR="006E6A99" w:rsidRPr="00C51AE5" w:rsidRDefault="006E6A99" w:rsidP="0051791C">
      <w:pPr>
        <w:pStyle w:val="Textoindependiente"/>
        <w:ind w:left="720"/>
        <w:rPr>
          <w:rFonts w:ascii="Century Gothic" w:hAnsi="Century Gothic"/>
          <w:sz w:val="24"/>
          <w:szCs w:val="24"/>
          <w:lang w:val="es-ES"/>
        </w:rPr>
      </w:pPr>
      <w:r w:rsidRPr="00C51AE5">
        <w:rPr>
          <w:rFonts w:ascii="Century Gothic" w:hAnsi="Century Gothic"/>
          <w:sz w:val="24"/>
          <w:szCs w:val="24"/>
          <w:lang w:val="es-ES"/>
        </w:rPr>
        <w:t>Dada la</w:t>
      </w:r>
      <w:r w:rsidRPr="00C51AE5">
        <w:rPr>
          <w:rFonts w:ascii="Century Gothic" w:hAnsi="Century Gothic"/>
          <w:sz w:val="24"/>
          <w:szCs w:val="24"/>
        </w:rPr>
        <w:t xml:space="preserve"> </w:t>
      </w:r>
      <w:r w:rsidRPr="00C51AE5">
        <w:rPr>
          <w:rFonts w:ascii="Century Gothic" w:hAnsi="Century Gothic"/>
          <w:sz w:val="24"/>
          <w:szCs w:val="24"/>
          <w:lang w:val="es-ES"/>
        </w:rPr>
        <w:t xml:space="preserve">crisis originada en la pandemia del COVID – 19 y para evitar la propagación del virus con la entrada de más personas a las </w:t>
      </w:r>
      <w:r w:rsidRPr="00C51AE5">
        <w:rPr>
          <w:rFonts w:ascii="Century Gothic" w:hAnsi="Century Gothic"/>
          <w:sz w:val="24"/>
          <w:szCs w:val="24"/>
          <w:lang w:val="es-ES"/>
        </w:rPr>
        <w:lastRenderedPageBreak/>
        <w:t>reclusiones</w:t>
      </w:r>
      <w:r w:rsidR="008320F3">
        <w:rPr>
          <w:rFonts w:ascii="Century Gothic" w:hAnsi="Century Gothic"/>
          <w:sz w:val="24"/>
          <w:szCs w:val="24"/>
          <w:lang w:val="es-ES"/>
        </w:rPr>
        <w:t>,</w:t>
      </w:r>
      <w:r w:rsidRPr="00C51AE5">
        <w:rPr>
          <w:rFonts w:ascii="Century Gothic" w:hAnsi="Century Gothic"/>
          <w:sz w:val="24"/>
          <w:szCs w:val="24"/>
          <w:lang w:val="es-ES"/>
        </w:rPr>
        <w:t xml:space="preserve"> se expidió el </w:t>
      </w:r>
      <w:r w:rsidRPr="00C51AE5">
        <w:rPr>
          <w:rFonts w:ascii="Century Gothic" w:hAnsi="Century Gothic"/>
          <w:sz w:val="24"/>
          <w:szCs w:val="24"/>
        </w:rPr>
        <w:t>Decreto 546 de 2020, suspendiéndose por 3 meses el traslado de personas condenadas que se encuentren en los centros detención transitoria como las Estaciones de Policía y Unidades de Reacción Inmediata.</w:t>
      </w:r>
    </w:p>
    <w:p w14:paraId="07762677" w14:textId="5AAE55A8" w:rsidR="00136C74" w:rsidRPr="00C51AE5" w:rsidRDefault="00136C74" w:rsidP="0051791C">
      <w:pPr>
        <w:pStyle w:val="Textoindependiente"/>
        <w:rPr>
          <w:rFonts w:ascii="Century Gothic" w:hAnsi="Century Gothic"/>
          <w:sz w:val="24"/>
          <w:szCs w:val="24"/>
          <w:highlight w:val="yellow"/>
          <w:lang w:val="es-ES"/>
        </w:rPr>
      </w:pPr>
    </w:p>
    <w:p w14:paraId="343EE47F" w14:textId="2696ED29" w:rsidR="00637CFC" w:rsidRPr="00EB6E69" w:rsidRDefault="000908C2" w:rsidP="0051791C">
      <w:pPr>
        <w:pStyle w:val="Textoindependiente"/>
        <w:rPr>
          <w:rFonts w:ascii="Century Gothic" w:hAnsi="Century Gothic"/>
          <w:sz w:val="24"/>
          <w:szCs w:val="24"/>
          <w:lang w:val="es-ES"/>
        </w:rPr>
      </w:pPr>
      <w:r>
        <w:rPr>
          <w:rFonts w:ascii="Century Gothic" w:hAnsi="Century Gothic"/>
          <w:bCs/>
          <w:sz w:val="24"/>
          <w:szCs w:val="24"/>
          <w:lang w:val="es-ES"/>
        </w:rPr>
        <w:t xml:space="preserve">13. </w:t>
      </w:r>
      <w:r w:rsidR="00EB6E69" w:rsidRPr="00EB6E69">
        <w:rPr>
          <w:rFonts w:ascii="Century Gothic" w:hAnsi="Century Gothic"/>
          <w:bCs/>
          <w:sz w:val="24"/>
          <w:szCs w:val="24"/>
          <w:lang w:val="es-ES"/>
        </w:rPr>
        <w:t xml:space="preserve">En este punto </w:t>
      </w:r>
      <w:r w:rsidR="00532A8D" w:rsidRPr="00EB6E69">
        <w:rPr>
          <w:rFonts w:ascii="Century Gothic" w:hAnsi="Century Gothic"/>
          <w:sz w:val="24"/>
          <w:szCs w:val="24"/>
          <w:lang w:val="es-ES"/>
        </w:rPr>
        <w:t>es necesario precisar</w:t>
      </w:r>
      <w:r w:rsidR="00637CFC" w:rsidRPr="00EB6E69">
        <w:rPr>
          <w:rFonts w:ascii="Century Gothic" w:hAnsi="Century Gothic"/>
          <w:sz w:val="24"/>
          <w:szCs w:val="24"/>
          <w:lang w:val="es-ES"/>
        </w:rPr>
        <w:t xml:space="preserve"> </w:t>
      </w:r>
      <w:r w:rsidR="005524DC" w:rsidRPr="00EB6E69">
        <w:rPr>
          <w:rFonts w:ascii="Century Gothic" w:hAnsi="Century Gothic"/>
          <w:sz w:val="24"/>
          <w:szCs w:val="24"/>
          <w:lang w:val="es-ES"/>
        </w:rPr>
        <w:t>que,</w:t>
      </w:r>
      <w:r w:rsidR="00637CFC" w:rsidRPr="00EB6E69">
        <w:rPr>
          <w:rFonts w:ascii="Century Gothic" w:hAnsi="Century Gothic"/>
          <w:sz w:val="24"/>
          <w:szCs w:val="24"/>
          <w:lang w:val="es-ES"/>
        </w:rPr>
        <w:t xml:space="preserve"> revisada la consulta de procesos</w:t>
      </w:r>
      <w:r w:rsidR="00D64C4A" w:rsidRPr="00EB6E69">
        <w:rPr>
          <w:rFonts w:ascii="Century Gothic" w:hAnsi="Century Gothic"/>
          <w:sz w:val="24"/>
          <w:szCs w:val="24"/>
          <w:lang w:val="es-ES"/>
        </w:rPr>
        <w:t xml:space="preserve"> </w:t>
      </w:r>
      <w:r w:rsidR="008320F3" w:rsidRPr="00EB6E69">
        <w:rPr>
          <w:rFonts w:ascii="Century Gothic" w:hAnsi="Century Gothic"/>
          <w:sz w:val="24"/>
          <w:szCs w:val="24"/>
          <w:lang w:val="es-ES"/>
        </w:rPr>
        <w:t>en</w:t>
      </w:r>
      <w:r w:rsidR="00D64C4A" w:rsidRPr="00EB6E69">
        <w:rPr>
          <w:rFonts w:ascii="Century Gothic" w:hAnsi="Century Gothic"/>
          <w:sz w:val="24"/>
          <w:szCs w:val="24"/>
          <w:lang w:val="es-ES"/>
        </w:rPr>
        <w:t xml:space="preserve"> página de internet</w:t>
      </w:r>
      <w:r w:rsidR="008320F3" w:rsidRPr="00EB6E69">
        <w:rPr>
          <w:rFonts w:ascii="Century Gothic" w:hAnsi="Century Gothic"/>
          <w:sz w:val="24"/>
          <w:szCs w:val="24"/>
          <w:lang w:val="es-ES"/>
        </w:rPr>
        <w:t xml:space="preserve"> de la Rama Judicial</w:t>
      </w:r>
      <w:r w:rsidR="00637CFC" w:rsidRPr="00EB6E69">
        <w:rPr>
          <w:rFonts w:ascii="Century Gothic" w:hAnsi="Century Gothic"/>
          <w:sz w:val="24"/>
          <w:szCs w:val="24"/>
          <w:lang w:val="es-ES"/>
        </w:rPr>
        <w:t>, se encontró</w:t>
      </w:r>
      <w:r w:rsidR="00D64C4A" w:rsidRPr="00EB6E69">
        <w:rPr>
          <w:rFonts w:ascii="Century Gothic" w:hAnsi="Century Gothic"/>
          <w:sz w:val="24"/>
          <w:szCs w:val="24"/>
          <w:lang w:val="es-ES"/>
        </w:rPr>
        <w:t xml:space="preserve"> lo siguiente</w:t>
      </w:r>
      <w:r w:rsidR="00637CFC" w:rsidRPr="00EB6E69">
        <w:rPr>
          <w:rFonts w:ascii="Century Gothic" w:hAnsi="Century Gothic"/>
          <w:sz w:val="24"/>
          <w:szCs w:val="24"/>
          <w:lang w:val="es-ES"/>
        </w:rPr>
        <w:t>:</w:t>
      </w:r>
    </w:p>
    <w:p w14:paraId="343EE480" w14:textId="1E8493F3" w:rsidR="00637CFC" w:rsidRPr="00C51AE5" w:rsidRDefault="00637CFC" w:rsidP="0051791C">
      <w:pPr>
        <w:pStyle w:val="Textoindependiente"/>
        <w:rPr>
          <w:rFonts w:ascii="Century Gothic" w:hAnsi="Century Gothic"/>
          <w:sz w:val="24"/>
          <w:szCs w:val="24"/>
          <w:lang w:val="es-ES"/>
        </w:rPr>
      </w:pPr>
    </w:p>
    <w:p w14:paraId="27470F81" w14:textId="07109142" w:rsidR="006E6A99" w:rsidRPr="00C51AE5" w:rsidRDefault="00DF37DE" w:rsidP="0051791C">
      <w:pPr>
        <w:pStyle w:val="Textoindependiente"/>
        <w:numPr>
          <w:ilvl w:val="0"/>
          <w:numId w:val="4"/>
        </w:numPr>
        <w:rPr>
          <w:rFonts w:ascii="Century Gothic" w:hAnsi="Century Gothic"/>
          <w:sz w:val="24"/>
          <w:szCs w:val="24"/>
          <w:lang w:val="es-ES"/>
        </w:rPr>
      </w:pPr>
      <w:r w:rsidRPr="00C51AE5">
        <w:rPr>
          <w:rFonts w:ascii="Century Gothic" w:eastAsiaTheme="minorHAnsi" w:hAnsi="Century Gothic" w:cs="ArialMT"/>
          <w:sz w:val="24"/>
          <w:szCs w:val="24"/>
          <w:lang w:eastAsia="en-US"/>
        </w:rPr>
        <w:t xml:space="preserve">El </w:t>
      </w:r>
      <w:r w:rsidR="006E6A99" w:rsidRPr="00C51AE5">
        <w:rPr>
          <w:rFonts w:ascii="Century Gothic" w:hAnsi="Century Gothic"/>
          <w:b/>
          <w:bCs/>
          <w:sz w:val="24"/>
          <w:szCs w:val="24"/>
          <w:lang w:val="es-ES"/>
        </w:rPr>
        <w:t>JUZGADO 17 PENAL DE CONOCIMIENTO DE BOGOTA</w:t>
      </w:r>
      <w:r w:rsidR="006E6A99" w:rsidRPr="00C51AE5">
        <w:rPr>
          <w:rFonts w:ascii="Century Gothic" w:hAnsi="Century Gothic"/>
          <w:sz w:val="24"/>
          <w:szCs w:val="24"/>
          <w:lang w:val="es-ES"/>
        </w:rPr>
        <w:t xml:space="preserve"> </w:t>
      </w:r>
      <w:r w:rsidRPr="00C51AE5">
        <w:rPr>
          <w:rFonts w:ascii="Century Gothic" w:hAnsi="Century Gothic"/>
          <w:sz w:val="24"/>
          <w:szCs w:val="24"/>
          <w:lang w:val="es-ES"/>
        </w:rPr>
        <w:t>adelanto proceso penal por el delito de hurto bajo el</w:t>
      </w:r>
      <w:r w:rsidR="00787319" w:rsidRPr="00C51AE5">
        <w:rPr>
          <w:rFonts w:ascii="Century Gothic" w:hAnsi="Century Gothic"/>
          <w:sz w:val="24"/>
          <w:szCs w:val="24"/>
          <w:lang w:val="es-ES"/>
        </w:rPr>
        <w:t xml:space="preserve"> radicado </w:t>
      </w:r>
      <w:r w:rsidR="00787319" w:rsidRPr="00C51AE5">
        <w:rPr>
          <w:rFonts w:ascii="Century Gothic" w:eastAsiaTheme="minorHAnsi" w:hAnsi="Century Gothic" w:cs="ArialMT"/>
          <w:sz w:val="24"/>
          <w:szCs w:val="24"/>
          <w:lang w:eastAsia="en-US"/>
        </w:rPr>
        <w:t xml:space="preserve">11001600001720181757000 </w:t>
      </w:r>
      <w:r w:rsidRPr="00C51AE5">
        <w:rPr>
          <w:rFonts w:ascii="Century Gothic" w:eastAsiaTheme="minorHAnsi" w:hAnsi="Century Gothic" w:cs="ArialMT"/>
          <w:sz w:val="24"/>
          <w:szCs w:val="24"/>
          <w:lang w:eastAsia="en-US"/>
        </w:rPr>
        <w:t>en contra de JOSE ILBER MATALLANA LARA y BR</w:t>
      </w:r>
      <w:r w:rsidR="007B1C3E">
        <w:rPr>
          <w:rFonts w:ascii="Century Gothic" w:eastAsiaTheme="minorHAnsi" w:hAnsi="Century Gothic" w:cs="ArialMT"/>
          <w:sz w:val="24"/>
          <w:szCs w:val="24"/>
          <w:lang w:eastAsia="en-US"/>
        </w:rPr>
        <w:t>A</w:t>
      </w:r>
      <w:r w:rsidRPr="00C51AE5">
        <w:rPr>
          <w:rFonts w:ascii="Century Gothic" w:eastAsiaTheme="minorHAnsi" w:hAnsi="Century Gothic" w:cs="ArialMT"/>
          <w:sz w:val="24"/>
          <w:szCs w:val="24"/>
          <w:lang w:eastAsia="en-US"/>
        </w:rPr>
        <w:t>YAN FERNEY MATALLANA LARA</w:t>
      </w:r>
      <w:r w:rsidR="008320F3">
        <w:rPr>
          <w:rFonts w:ascii="Century Gothic" w:eastAsiaTheme="minorHAnsi" w:hAnsi="Century Gothic" w:cs="ArialMT"/>
          <w:sz w:val="24"/>
          <w:szCs w:val="24"/>
          <w:lang w:eastAsia="en-US"/>
        </w:rPr>
        <w:t>.</w:t>
      </w:r>
      <w:r w:rsidRPr="00C51AE5">
        <w:rPr>
          <w:rFonts w:ascii="Century Gothic" w:eastAsiaTheme="minorHAnsi" w:hAnsi="Century Gothic" w:cs="ArialMT"/>
          <w:sz w:val="24"/>
          <w:szCs w:val="24"/>
          <w:lang w:eastAsia="en-US"/>
        </w:rPr>
        <w:t xml:space="preserve"> </w:t>
      </w:r>
    </w:p>
    <w:p w14:paraId="28FBCDA4" w14:textId="77777777" w:rsidR="006E6A99" w:rsidRPr="00C51AE5" w:rsidRDefault="006E6A99" w:rsidP="0051791C">
      <w:pPr>
        <w:pStyle w:val="Textoindependiente"/>
        <w:ind w:left="720"/>
        <w:rPr>
          <w:rFonts w:ascii="Century Gothic" w:hAnsi="Century Gothic"/>
          <w:sz w:val="24"/>
          <w:szCs w:val="24"/>
          <w:lang w:val="es-ES"/>
        </w:rPr>
      </w:pPr>
    </w:p>
    <w:p w14:paraId="2A520A17" w14:textId="21A13D1D" w:rsidR="00DF37DE" w:rsidRPr="007B1C3E" w:rsidRDefault="006E6A99" w:rsidP="0051791C">
      <w:pPr>
        <w:pStyle w:val="Textoindependiente"/>
        <w:numPr>
          <w:ilvl w:val="0"/>
          <w:numId w:val="4"/>
        </w:numPr>
        <w:rPr>
          <w:rFonts w:ascii="Century Gothic" w:hAnsi="Century Gothic"/>
          <w:sz w:val="24"/>
          <w:szCs w:val="24"/>
          <w:lang w:val="es-ES"/>
        </w:rPr>
      </w:pPr>
      <w:r w:rsidRPr="00C51AE5">
        <w:rPr>
          <w:rFonts w:ascii="Century Gothic" w:hAnsi="Century Gothic"/>
          <w:sz w:val="24"/>
          <w:szCs w:val="24"/>
          <w:lang w:val="es-ES"/>
        </w:rPr>
        <w:t>E</w:t>
      </w:r>
      <w:r w:rsidR="00DF37DE" w:rsidRPr="00C51AE5">
        <w:rPr>
          <w:rFonts w:ascii="Century Gothic" w:hAnsi="Century Gothic"/>
          <w:sz w:val="24"/>
          <w:szCs w:val="24"/>
          <w:lang w:val="es-ES"/>
        </w:rPr>
        <w:t xml:space="preserve">l </w:t>
      </w:r>
      <w:r w:rsidR="00DF37DE" w:rsidRPr="00C51AE5">
        <w:rPr>
          <w:rFonts w:ascii="Century Gothic" w:eastAsiaTheme="minorHAnsi" w:hAnsi="Century Gothic" w:cs="ArialMT"/>
          <w:b/>
          <w:bCs/>
          <w:sz w:val="24"/>
          <w:szCs w:val="24"/>
          <w:lang w:eastAsia="en-US"/>
        </w:rPr>
        <w:t>12 de diciembre de 2019</w:t>
      </w:r>
      <w:r w:rsidR="00DF37DE" w:rsidRPr="00C51AE5">
        <w:rPr>
          <w:rFonts w:ascii="Century Gothic" w:eastAsiaTheme="minorHAnsi" w:hAnsi="Century Gothic" w:cs="ArialMT"/>
          <w:sz w:val="24"/>
          <w:szCs w:val="24"/>
          <w:lang w:eastAsia="en-US"/>
        </w:rPr>
        <w:t xml:space="preserve"> </w:t>
      </w:r>
      <w:r w:rsidR="00DF37DE" w:rsidRPr="00C51AE5">
        <w:rPr>
          <w:rFonts w:ascii="Century Gothic" w:hAnsi="Century Gothic"/>
          <w:sz w:val="24"/>
          <w:szCs w:val="24"/>
          <w:lang w:val="es-ES"/>
        </w:rPr>
        <w:t xml:space="preserve">profirió </w:t>
      </w:r>
      <w:r w:rsidR="00787319" w:rsidRPr="00C51AE5">
        <w:rPr>
          <w:rFonts w:ascii="Century Gothic" w:hAnsi="Century Gothic"/>
          <w:sz w:val="24"/>
          <w:szCs w:val="24"/>
          <w:lang w:val="es-ES"/>
        </w:rPr>
        <w:t xml:space="preserve">sentencia </w:t>
      </w:r>
      <w:r w:rsidR="00DF37DE" w:rsidRPr="00C51AE5">
        <w:rPr>
          <w:rFonts w:ascii="Century Gothic" w:hAnsi="Century Gothic"/>
          <w:sz w:val="24"/>
          <w:szCs w:val="24"/>
          <w:lang w:val="es-ES"/>
        </w:rPr>
        <w:t xml:space="preserve">condenado a </w:t>
      </w:r>
      <w:r w:rsidR="00DF37DE" w:rsidRPr="00C51AE5">
        <w:rPr>
          <w:rFonts w:ascii="Century Gothic" w:eastAsiaTheme="minorHAnsi" w:hAnsi="Century Gothic" w:cs="ArialMT"/>
          <w:sz w:val="24"/>
          <w:szCs w:val="24"/>
          <w:lang w:eastAsia="en-US"/>
        </w:rPr>
        <w:t>JOSE ILBER MATALLANA LARA a 40 meses de prisión y BR</w:t>
      </w:r>
      <w:r w:rsidR="007B1C3E">
        <w:rPr>
          <w:rFonts w:ascii="Century Gothic" w:eastAsiaTheme="minorHAnsi" w:hAnsi="Century Gothic" w:cs="ArialMT"/>
          <w:sz w:val="24"/>
          <w:szCs w:val="24"/>
          <w:lang w:eastAsia="en-US"/>
        </w:rPr>
        <w:t>A</w:t>
      </w:r>
      <w:r w:rsidR="00DF37DE" w:rsidRPr="00C51AE5">
        <w:rPr>
          <w:rFonts w:ascii="Century Gothic" w:eastAsiaTheme="minorHAnsi" w:hAnsi="Century Gothic" w:cs="ArialMT"/>
          <w:sz w:val="24"/>
          <w:szCs w:val="24"/>
          <w:lang w:eastAsia="en-US"/>
        </w:rPr>
        <w:t xml:space="preserve">YAN FERNEY MATALLANA LARA a 18 meses de prisión. </w:t>
      </w:r>
    </w:p>
    <w:p w14:paraId="5865BB73" w14:textId="77777777" w:rsidR="007B1C3E" w:rsidRDefault="007B1C3E" w:rsidP="0051791C">
      <w:pPr>
        <w:pStyle w:val="Prrafodelista"/>
        <w:spacing w:line="360" w:lineRule="auto"/>
        <w:contextualSpacing w:val="0"/>
        <w:rPr>
          <w:rFonts w:ascii="Century Gothic" w:hAnsi="Century Gothic"/>
        </w:rPr>
      </w:pPr>
    </w:p>
    <w:p w14:paraId="21A52AC0" w14:textId="31956A32" w:rsidR="007B1C3E" w:rsidRPr="00C51AE5" w:rsidRDefault="007B1C3E" w:rsidP="0051791C">
      <w:pPr>
        <w:pStyle w:val="Textoindependiente"/>
        <w:numPr>
          <w:ilvl w:val="0"/>
          <w:numId w:val="4"/>
        </w:numPr>
        <w:rPr>
          <w:rFonts w:ascii="Century Gothic" w:hAnsi="Century Gothic"/>
          <w:sz w:val="24"/>
          <w:szCs w:val="24"/>
          <w:lang w:val="es-ES"/>
        </w:rPr>
      </w:pPr>
      <w:r>
        <w:rPr>
          <w:rFonts w:ascii="Century Gothic" w:hAnsi="Century Gothic"/>
          <w:sz w:val="24"/>
          <w:szCs w:val="24"/>
          <w:lang w:val="es-ES"/>
        </w:rPr>
        <w:t xml:space="preserve">El </w:t>
      </w:r>
      <w:r w:rsidRPr="007B1C3E">
        <w:rPr>
          <w:rFonts w:ascii="Century Gothic" w:hAnsi="Century Gothic"/>
          <w:b/>
          <w:bCs/>
          <w:sz w:val="24"/>
          <w:szCs w:val="24"/>
          <w:lang w:val="es-ES"/>
        </w:rPr>
        <w:t>3 de febrero de 2020</w:t>
      </w:r>
      <w:r>
        <w:rPr>
          <w:rFonts w:ascii="Century Gothic" w:hAnsi="Century Gothic"/>
          <w:sz w:val="24"/>
          <w:szCs w:val="24"/>
          <w:lang w:val="es-ES"/>
        </w:rPr>
        <w:t xml:space="preserve"> correspondió por reparto el seguimiento de la pena impuesta a los señores </w:t>
      </w:r>
      <w:r w:rsidRPr="00C51AE5">
        <w:rPr>
          <w:rFonts w:ascii="Century Gothic" w:eastAsiaTheme="minorHAnsi" w:hAnsi="Century Gothic" w:cs="ArialMT"/>
          <w:sz w:val="24"/>
          <w:szCs w:val="24"/>
          <w:lang w:eastAsia="en-US"/>
        </w:rPr>
        <w:t xml:space="preserve">JOSE </w:t>
      </w:r>
      <w:r w:rsidR="00B90B22" w:rsidRPr="00C51AE5">
        <w:rPr>
          <w:rFonts w:ascii="Century Gothic" w:eastAsiaTheme="minorHAnsi" w:hAnsi="Century Gothic" w:cs="ArialMT"/>
          <w:sz w:val="24"/>
          <w:szCs w:val="24"/>
          <w:lang w:eastAsia="en-US"/>
        </w:rPr>
        <w:t>ILBER MATALLANA</w:t>
      </w:r>
      <w:r w:rsidRPr="00C51AE5">
        <w:rPr>
          <w:rFonts w:ascii="Century Gothic" w:eastAsiaTheme="minorHAnsi" w:hAnsi="Century Gothic" w:cs="ArialMT"/>
          <w:sz w:val="24"/>
          <w:szCs w:val="24"/>
          <w:lang w:eastAsia="en-US"/>
        </w:rPr>
        <w:t xml:space="preserve"> LARA y BR</w:t>
      </w:r>
      <w:r>
        <w:rPr>
          <w:rFonts w:ascii="Century Gothic" w:eastAsiaTheme="minorHAnsi" w:hAnsi="Century Gothic" w:cs="ArialMT"/>
          <w:sz w:val="24"/>
          <w:szCs w:val="24"/>
          <w:lang w:eastAsia="en-US"/>
        </w:rPr>
        <w:t>A</w:t>
      </w:r>
      <w:r w:rsidRPr="00C51AE5">
        <w:rPr>
          <w:rFonts w:ascii="Century Gothic" w:eastAsiaTheme="minorHAnsi" w:hAnsi="Century Gothic" w:cs="ArialMT"/>
          <w:sz w:val="24"/>
          <w:szCs w:val="24"/>
          <w:lang w:eastAsia="en-US"/>
        </w:rPr>
        <w:t>YAN FERNEY</w:t>
      </w:r>
      <w:r w:rsidR="008320F3">
        <w:rPr>
          <w:rFonts w:ascii="Century Gothic" w:eastAsiaTheme="minorHAnsi" w:hAnsi="Century Gothic" w:cs="ArialMT"/>
          <w:sz w:val="24"/>
          <w:szCs w:val="24"/>
          <w:lang w:eastAsia="en-US"/>
        </w:rPr>
        <w:t xml:space="preserve"> </w:t>
      </w:r>
      <w:r w:rsidRPr="00C51AE5">
        <w:rPr>
          <w:rFonts w:ascii="Century Gothic" w:eastAsiaTheme="minorHAnsi" w:hAnsi="Century Gothic" w:cs="ArialMT"/>
          <w:sz w:val="24"/>
          <w:szCs w:val="24"/>
          <w:lang w:eastAsia="en-US"/>
        </w:rPr>
        <w:t>MATALLANA LARA</w:t>
      </w:r>
      <w:r w:rsidR="008320F3">
        <w:rPr>
          <w:rFonts w:ascii="Century Gothic" w:eastAsiaTheme="minorHAnsi" w:hAnsi="Century Gothic" w:cs="ArialMT"/>
          <w:sz w:val="24"/>
          <w:szCs w:val="24"/>
          <w:lang w:eastAsia="en-US"/>
        </w:rPr>
        <w:t xml:space="preserve"> al Juzgado 22 de Ejecución de Penas. </w:t>
      </w:r>
    </w:p>
    <w:p w14:paraId="3A32925E" w14:textId="77777777" w:rsidR="00787319" w:rsidRPr="00C51AE5" w:rsidRDefault="00787319" w:rsidP="0051791C">
      <w:pPr>
        <w:pStyle w:val="Textoindependiente"/>
        <w:rPr>
          <w:rFonts w:ascii="Century Gothic" w:hAnsi="Century Gothic"/>
          <w:sz w:val="24"/>
          <w:szCs w:val="24"/>
          <w:lang w:val="es-ES"/>
        </w:rPr>
      </w:pPr>
    </w:p>
    <w:p w14:paraId="1348EE53" w14:textId="37B84658" w:rsidR="008C0722" w:rsidRDefault="00A30487" w:rsidP="0051791C">
      <w:pPr>
        <w:pStyle w:val="Textoindependiente"/>
        <w:rPr>
          <w:rFonts w:ascii="Century Gothic" w:hAnsi="Century Gothic"/>
          <w:sz w:val="24"/>
          <w:szCs w:val="24"/>
          <w:lang w:val="es-ES"/>
        </w:rPr>
      </w:pPr>
      <w:r>
        <w:rPr>
          <w:rFonts w:ascii="Century Gothic" w:hAnsi="Century Gothic"/>
          <w:sz w:val="24"/>
          <w:szCs w:val="24"/>
          <w:lang w:val="es-ES"/>
        </w:rPr>
        <w:t xml:space="preserve">14. </w:t>
      </w:r>
      <w:r w:rsidR="00122A3F">
        <w:rPr>
          <w:rFonts w:ascii="Century Gothic" w:hAnsi="Century Gothic"/>
          <w:sz w:val="24"/>
          <w:szCs w:val="24"/>
          <w:lang w:val="es-ES"/>
        </w:rPr>
        <w:t>L</w:t>
      </w:r>
      <w:r w:rsidR="008C0722" w:rsidRPr="00C51AE5">
        <w:rPr>
          <w:rFonts w:ascii="Century Gothic" w:hAnsi="Century Gothic"/>
          <w:sz w:val="24"/>
          <w:szCs w:val="24"/>
          <w:lang w:val="es-ES"/>
        </w:rPr>
        <w:t xml:space="preserve">a </w:t>
      </w:r>
      <w:r w:rsidR="00122A3F" w:rsidRPr="001E139E">
        <w:rPr>
          <w:rFonts w:ascii="Century Gothic" w:hAnsi="Century Gothic"/>
          <w:b/>
          <w:bCs/>
          <w:sz w:val="24"/>
          <w:szCs w:val="24"/>
          <w:lang w:val="es-ES"/>
        </w:rPr>
        <w:t xml:space="preserve">Estación </w:t>
      </w:r>
      <w:r w:rsidR="008320F3" w:rsidRPr="001E139E">
        <w:rPr>
          <w:rFonts w:ascii="Century Gothic" w:hAnsi="Century Gothic"/>
          <w:b/>
          <w:bCs/>
          <w:sz w:val="24"/>
          <w:szCs w:val="24"/>
          <w:lang w:val="es-ES"/>
        </w:rPr>
        <w:t>d</w:t>
      </w:r>
      <w:r w:rsidR="00122A3F" w:rsidRPr="001E139E">
        <w:rPr>
          <w:rFonts w:ascii="Century Gothic" w:hAnsi="Century Gothic"/>
          <w:b/>
          <w:bCs/>
          <w:sz w:val="24"/>
          <w:szCs w:val="24"/>
          <w:lang w:val="es-ES"/>
        </w:rPr>
        <w:t xml:space="preserve">e Policía </w:t>
      </w:r>
      <w:r w:rsidR="008320F3" w:rsidRPr="001E139E">
        <w:rPr>
          <w:rFonts w:ascii="Century Gothic" w:hAnsi="Century Gothic"/>
          <w:b/>
          <w:bCs/>
          <w:sz w:val="24"/>
          <w:szCs w:val="24"/>
          <w:lang w:val="es-ES"/>
        </w:rPr>
        <w:t>d</w:t>
      </w:r>
      <w:r w:rsidR="00122A3F" w:rsidRPr="001E139E">
        <w:rPr>
          <w:rFonts w:ascii="Century Gothic" w:hAnsi="Century Gothic"/>
          <w:b/>
          <w:bCs/>
          <w:sz w:val="24"/>
          <w:szCs w:val="24"/>
          <w:lang w:val="es-ES"/>
        </w:rPr>
        <w:t>e Suba</w:t>
      </w:r>
      <w:r w:rsidR="00420102">
        <w:rPr>
          <w:rStyle w:val="Refdenotaalpie"/>
          <w:rFonts w:ascii="Century Gothic" w:hAnsi="Century Gothic"/>
          <w:b/>
          <w:bCs/>
          <w:sz w:val="24"/>
          <w:szCs w:val="24"/>
          <w:lang w:val="es-ES"/>
        </w:rPr>
        <w:footnoteReference w:id="10"/>
      </w:r>
      <w:r w:rsidR="00122A3F" w:rsidRPr="00C51AE5">
        <w:rPr>
          <w:rFonts w:ascii="Century Gothic" w:hAnsi="Century Gothic"/>
          <w:sz w:val="24"/>
          <w:szCs w:val="24"/>
          <w:lang w:val="es-ES"/>
        </w:rPr>
        <w:t xml:space="preserve"> </w:t>
      </w:r>
      <w:r w:rsidR="008320F3">
        <w:rPr>
          <w:rFonts w:ascii="Century Gothic" w:hAnsi="Century Gothic"/>
          <w:sz w:val="24"/>
          <w:szCs w:val="24"/>
          <w:lang w:val="es-ES"/>
        </w:rPr>
        <w:t>dio respuesta a la solicitud de informe</w:t>
      </w:r>
      <w:r w:rsidR="00CB25FB">
        <w:rPr>
          <w:rFonts w:ascii="Century Gothic" w:hAnsi="Century Gothic"/>
          <w:sz w:val="24"/>
          <w:szCs w:val="24"/>
          <w:lang w:val="es-ES"/>
        </w:rPr>
        <w:t xml:space="preserve"> así:</w:t>
      </w:r>
    </w:p>
    <w:p w14:paraId="1F3C8B9C" w14:textId="77777777" w:rsidR="00CB25FB" w:rsidRDefault="00CB25FB" w:rsidP="0051791C">
      <w:pPr>
        <w:pStyle w:val="Textoindependiente"/>
        <w:rPr>
          <w:rFonts w:ascii="Century Gothic" w:hAnsi="Century Gothic"/>
          <w:sz w:val="24"/>
          <w:szCs w:val="24"/>
          <w:lang w:val="es-ES"/>
        </w:rPr>
      </w:pPr>
    </w:p>
    <w:p w14:paraId="36BE2EB0" w14:textId="34313FC7" w:rsidR="00CB25FB" w:rsidRPr="00EB6E69" w:rsidRDefault="00C77498"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“El</w:t>
      </w:r>
      <w:r w:rsidR="00CB25FB" w:rsidRPr="00EB6E69">
        <w:rPr>
          <w:rFonts w:ascii="Century Gothic" w:hAnsi="Century Gothic"/>
          <w:i/>
          <w:iCs/>
          <w:sz w:val="22"/>
          <w:szCs w:val="22"/>
          <w:lang w:val="es-ES"/>
        </w:rPr>
        <w:t xml:space="preserve"> señor BRAYAN FERNEY MATALLANA LARA, se encuentra en custodia de la Policía Nacional, en las instalaciones de la Estación de Policía Suba y teniendo en cuenta que el pasado 25 de mayo de 2020, siendo las 14:00 horas, sobre la carrera 93 con calle 128 C, vía pública de la Localidad de Suba, se le solicitan antecedentes al señor, antes mención y quien figura con una orden de captura según lo reportado por el dispositivo PDA.</w:t>
      </w:r>
    </w:p>
    <w:p w14:paraId="3911DF4B" w14:textId="77777777" w:rsidR="00CB25FB" w:rsidRPr="00EB6E69" w:rsidRDefault="00CB25FB" w:rsidP="00EB6E69">
      <w:pPr>
        <w:pStyle w:val="Textoindependiente"/>
        <w:spacing w:line="240" w:lineRule="auto"/>
        <w:ind w:left="567" w:right="616"/>
        <w:rPr>
          <w:rFonts w:ascii="Century Gothic" w:hAnsi="Century Gothic"/>
          <w:i/>
          <w:iCs/>
          <w:sz w:val="22"/>
          <w:szCs w:val="22"/>
          <w:lang w:val="es-ES"/>
        </w:rPr>
      </w:pPr>
    </w:p>
    <w:p w14:paraId="353F50E7" w14:textId="7E237802" w:rsidR="00CB25FB" w:rsidRPr="00EB6E69" w:rsidRDefault="00CB25FB"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 xml:space="preserve">Razón por la cual se traslada el ciudadano a las instalaciones de la SIJIN-MEBOG, con el fin de conocer la   situación judicial del ciudadano y donde mediante comunicado oficial S-2020-234305-SUBIN-GRUIJ-1.9, se informa que el ciudadano presenta una orden de captura vigente y quien es requerido  por  el  Juzgado diecisiete  penal  municipal  con  </w:t>
      </w:r>
      <w:r w:rsidRPr="00EB6E69">
        <w:rPr>
          <w:rFonts w:ascii="Century Gothic" w:hAnsi="Century Gothic"/>
          <w:i/>
          <w:iCs/>
          <w:sz w:val="22"/>
          <w:szCs w:val="22"/>
          <w:lang w:val="es-ES"/>
        </w:rPr>
        <w:lastRenderedPageBreak/>
        <w:t>función  de  conocimiento,  por  el  delito  de  Hurto Agravado y Calificado, bajo orden de captura 20200102 de fecha 12/12/2019, bajo el proceso 110016000017201817570 .</w:t>
      </w:r>
    </w:p>
    <w:p w14:paraId="590F7E04" w14:textId="77777777" w:rsidR="00CB25FB" w:rsidRPr="00EB6E69" w:rsidRDefault="00CB25FB" w:rsidP="00EB6E69">
      <w:pPr>
        <w:pStyle w:val="Textoindependiente"/>
        <w:spacing w:line="240" w:lineRule="auto"/>
        <w:ind w:left="567" w:right="616"/>
        <w:rPr>
          <w:rFonts w:ascii="Century Gothic" w:hAnsi="Century Gothic"/>
          <w:i/>
          <w:iCs/>
          <w:sz w:val="22"/>
          <w:szCs w:val="22"/>
          <w:lang w:val="es-ES"/>
        </w:rPr>
      </w:pPr>
    </w:p>
    <w:p w14:paraId="3A9675C7" w14:textId="63CBCE28" w:rsidR="00CB25FB" w:rsidRPr="00EB6E69" w:rsidRDefault="00CB25FB"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Una vez conocida la situación judicial del ciudadano se procede a informar vía correo electrónico al grupo de Libertades y  capturas  Paloquemao  -  Seccional Bogotá, y teniendo en cuenta el estado de emergencia decretado por el Gobierno Nacional  producto  del  virus  COVID-19,  donde  posteriormente  dicho  correo  es contestado,  informado que el Juzgado veintidós de Ejecución de Penas y Medidas de Seguridad de Bogotá, sería la autoridad a cargo de las actuaciones y a quien el día  26  de mayo de  2020,  se  le hace  llegar  la  documentación  con  referencia  al procedimiento  de  captura  del  señor  BRAYAN  FERNEY  MATALLANA  LARA,  al correo electrónico ejcp22bt@cendoj.ramajudicial.gov.co.</w:t>
      </w:r>
    </w:p>
    <w:p w14:paraId="06483CD1" w14:textId="1C51C484" w:rsidR="00CB25FB" w:rsidRPr="00EB6E69" w:rsidRDefault="00CB25FB" w:rsidP="00EB6E69">
      <w:pPr>
        <w:pStyle w:val="Textoindependiente"/>
        <w:spacing w:line="240" w:lineRule="auto"/>
        <w:ind w:left="567" w:right="616"/>
        <w:rPr>
          <w:rFonts w:ascii="Century Gothic" w:hAnsi="Century Gothic"/>
          <w:i/>
          <w:iCs/>
          <w:sz w:val="22"/>
          <w:szCs w:val="22"/>
          <w:lang w:val="es-ES"/>
        </w:rPr>
      </w:pPr>
    </w:p>
    <w:p w14:paraId="1408D9E6" w14:textId="2BAE9D70" w:rsidR="00CB25FB" w:rsidRPr="00EB6E69" w:rsidRDefault="00CB25FB"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El juzgado veintidós de Ejecución de Penas y Medidas de Seguridad de Bogotá, vía email hace allegar la orden de encarcelación número 38, de fecha 26 de mayo de 2020, con el fin de que el ciudadano en mención cumpla su condena en el centro Penitenciario y Carcelario Metropolitano de Bogotá.</w:t>
      </w:r>
    </w:p>
    <w:p w14:paraId="329C12FD" w14:textId="77777777" w:rsidR="00CB25FB" w:rsidRPr="00EB6E69" w:rsidRDefault="00CB25FB" w:rsidP="00EB6E69">
      <w:pPr>
        <w:pStyle w:val="Textoindependiente"/>
        <w:spacing w:line="240" w:lineRule="auto"/>
        <w:ind w:left="567" w:right="616"/>
        <w:rPr>
          <w:rFonts w:ascii="Century Gothic" w:hAnsi="Century Gothic"/>
          <w:i/>
          <w:iCs/>
          <w:sz w:val="22"/>
          <w:szCs w:val="22"/>
          <w:lang w:val="es-ES"/>
        </w:rPr>
      </w:pPr>
    </w:p>
    <w:p w14:paraId="07ECC456" w14:textId="383535F0" w:rsidR="00CB25FB" w:rsidRPr="00EB6E69" w:rsidRDefault="00CB25FB"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Es de anotar que al ciudadano en todo momento se le respetaron sus derechos como persona capturada y partiendo del concepto de dignidad humana, y que nunca fue objeto de maltrato, físico, psicológico y/o moral, sino que por el contrario se le garantizaron sus derechos, así mismo dicho ciudadano en el momento se encuentra bajo custodia de la Policía Nacional y en espera de ser trasladado a las instalaciones del centro Penitenciario una vez se encuentre el cupo para el mismo.</w:t>
      </w:r>
      <w:r w:rsidR="00C77498" w:rsidRPr="00EB6E69">
        <w:rPr>
          <w:rFonts w:ascii="Century Gothic" w:hAnsi="Century Gothic"/>
          <w:i/>
          <w:iCs/>
          <w:sz w:val="22"/>
          <w:szCs w:val="22"/>
          <w:lang w:val="es-ES"/>
        </w:rPr>
        <w:t>”</w:t>
      </w:r>
    </w:p>
    <w:p w14:paraId="2E584621" w14:textId="77777777" w:rsidR="00CB25FB" w:rsidRDefault="00CB25FB" w:rsidP="0051791C">
      <w:pPr>
        <w:pStyle w:val="Textoindependiente"/>
        <w:rPr>
          <w:rFonts w:ascii="Century Gothic" w:hAnsi="Century Gothic"/>
          <w:sz w:val="24"/>
          <w:szCs w:val="24"/>
          <w:lang w:val="es-ES"/>
        </w:rPr>
      </w:pPr>
    </w:p>
    <w:p w14:paraId="001FE5D7" w14:textId="15F685CC" w:rsidR="008C2E11" w:rsidRPr="00C51AE5" w:rsidRDefault="00A30487" w:rsidP="0051791C">
      <w:pPr>
        <w:pStyle w:val="Textoindependiente"/>
        <w:rPr>
          <w:rFonts w:ascii="Century Gothic" w:hAnsi="Century Gothic"/>
          <w:sz w:val="24"/>
          <w:szCs w:val="24"/>
          <w:highlight w:val="yellow"/>
          <w:lang w:val="es-ES"/>
        </w:rPr>
      </w:pPr>
      <w:r>
        <w:rPr>
          <w:rFonts w:ascii="Century Gothic" w:hAnsi="Century Gothic"/>
          <w:sz w:val="24"/>
          <w:szCs w:val="24"/>
          <w:lang w:val="es-ES"/>
        </w:rPr>
        <w:t xml:space="preserve">15. </w:t>
      </w:r>
      <w:r w:rsidR="008320F3">
        <w:rPr>
          <w:rFonts w:ascii="Century Gothic" w:hAnsi="Century Gothic"/>
          <w:sz w:val="24"/>
          <w:szCs w:val="24"/>
          <w:lang w:val="es-ES"/>
        </w:rPr>
        <w:t>S</w:t>
      </w:r>
      <w:r w:rsidR="008C0722" w:rsidRPr="00C51AE5">
        <w:rPr>
          <w:rFonts w:ascii="Century Gothic" w:hAnsi="Century Gothic"/>
          <w:sz w:val="24"/>
          <w:szCs w:val="24"/>
          <w:lang w:val="es-ES"/>
        </w:rPr>
        <w:t>e debe precisar</w:t>
      </w:r>
      <w:r w:rsidR="008320F3">
        <w:rPr>
          <w:rFonts w:ascii="Century Gothic" w:hAnsi="Century Gothic"/>
          <w:sz w:val="24"/>
          <w:szCs w:val="24"/>
          <w:lang w:val="es-ES"/>
        </w:rPr>
        <w:t>,</w:t>
      </w:r>
      <w:r w:rsidR="008C0722" w:rsidRPr="00C51AE5">
        <w:rPr>
          <w:rFonts w:ascii="Century Gothic" w:hAnsi="Century Gothic"/>
          <w:sz w:val="24"/>
          <w:szCs w:val="24"/>
          <w:lang w:val="es-ES"/>
        </w:rPr>
        <w:t xml:space="preserve"> en lo que se refiere al </w:t>
      </w:r>
      <w:r w:rsidR="006031C6" w:rsidRPr="00C51AE5">
        <w:rPr>
          <w:rFonts w:ascii="Century Gothic" w:hAnsi="Century Gothic"/>
          <w:sz w:val="24"/>
          <w:szCs w:val="24"/>
          <w:lang w:val="es-ES"/>
        </w:rPr>
        <w:t>conten</w:t>
      </w:r>
      <w:r w:rsidR="008320F3">
        <w:rPr>
          <w:rFonts w:ascii="Century Gothic" w:hAnsi="Century Gothic"/>
          <w:sz w:val="24"/>
          <w:szCs w:val="24"/>
          <w:lang w:val="es-ES"/>
        </w:rPr>
        <w:t>ido</w:t>
      </w:r>
      <w:r w:rsidR="008C0722" w:rsidRPr="00C51AE5">
        <w:rPr>
          <w:rFonts w:ascii="Century Gothic" w:hAnsi="Century Gothic"/>
          <w:sz w:val="24"/>
          <w:szCs w:val="24"/>
          <w:lang w:val="es-ES"/>
        </w:rPr>
        <w:t xml:space="preserve"> y vigencia de la orden de captura</w:t>
      </w:r>
      <w:r w:rsidR="008320F3">
        <w:rPr>
          <w:rFonts w:ascii="Century Gothic" w:hAnsi="Century Gothic"/>
          <w:sz w:val="24"/>
          <w:szCs w:val="24"/>
          <w:lang w:val="es-ES"/>
        </w:rPr>
        <w:t xml:space="preserve"> </w:t>
      </w:r>
      <w:r w:rsidR="008C0722" w:rsidRPr="00C51AE5">
        <w:rPr>
          <w:rFonts w:ascii="Century Gothic" w:hAnsi="Century Gothic"/>
          <w:sz w:val="24"/>
          <w:szCs w:val="24"/>
          <w:lang w:val="es-ES"/>
        </w:rPr>
        <w:t xml:space="preserve">dispuesto en el </w:t>
      </w:r>
      <w:r w:rsidR="008C0722" w:rsidRPr="00C51AE5">
        <w:rPr>
          <w:rFonts w:ascii="Century Gothic" w:hAnsi="Century Gothic"/>
          <w:b/>
          <w:bCs/>
          <w:sz w:val="24"/>
          <w:szCs w:val="24"/>
          <w:lang w:val="es-ES"/>
        </w:rPr>
        <w:t>artículo</w:t>
      </w:r>
      <w:r w:rsidR="008C2E11" w:rsidRPr="00C51AE5">
        <w:rPr>
          <w:rFonts w:ascii="Century Gothic" w:hAnsi="Century Gothic"/>
          <w:b/>
          <w:bCs/>
          <w:sz w:val="24"/>
          <w:szCs w:val="24"/>
          <w:lang w:val="es-ES"/>
        </w:rPr>
        <w:t xml:space="preserve"> 298 de la ley 906 de 2004 modificado por el artículo 56 de la Ley 1453 de 2011</w:t>
      </w:r>
      <w:r w:rsidR="006031C6" w:rsidRPr="00C51AE5">
        <w:rPr>
          <w:rFonts w:ascii="Century Gothic" w:hAnsi="Century Gothic"/>
          <w:b/>
          <w:bCs/>
          <w:sz w:val="24"/>
          <w:szCs w:val="24"/>
          <w:lang w:val="es-ES"/>
        </w:rPr>
        <w:t xml:space="preserve"> parágrafo 1</w:t>
      </w:r>
      <w:r w:rsidR="00B90B22">
        <w:rPr>
          <w:rFonts w:ascii="Century Gothic" w:hAnsi="Century Gothic"/>
          <w:b/>
          <w:bCs/>
          <w:sz w:val="24"/>
          <w:szCs w:val="24"/>
          <w:lang w:val="es-ES"/>
        </w:rPr>
        <w:t xml:space="preserve"> así</w:t>
      </w:r>
      <w:r w:rsidR="008320F3">
        <w:rPr>
          <w:rFonts w:ascii="Century Gothic" w:hAnsi="Century Gothic"/>
          <w:b/>
          <w:bCs/>
          <w:sz w:val="24"/>
          <w:szCs w:val="24"/>
          <w:lang w:val="es-ES"/>
        </w:rPr>
        <w:t>:</w:t>
      </w:r>
      <w:r w:rsidR="006031C6" w:rsidRPr="00C51AE5">
        <w:rPr>
          <w:rFonts w:ascii="Century Gothic" w:hAnsi="Century Gothic"/>
          <w:sz w:val="24"/>
          <w:szCs w:val="24"/>
          <w:lang w:val="es-ES"/>
        </w:rPr>
        <w:t xml:space="preserve"> </w:t>
      </w:r>
    </w:p>
    <w:p w14:paraId="4E338844" w14:textId="77777777" w:rsidR="008C2E11" w:rsidRPr="00C51AE5" w:rsidRDefault="008C2E11" w:rsidP="0051791C">
      <w:pPr>
        <w:pStyle w:val="Textoindependiente"/>
        <w:rPr>
          <w:rFonts w:ascii="Century Gothic" w:hAnsi="Century Gothic"/>
          <w:sz w:val="24"/>
          <w:szCs w:val="24"/>
          <w:lang w:val="es-ES"/>
        </w:rPr>
      </w:pPr>
    </w:p>
    <w:p w14:paraId="5EBD6E83" w14:textId="70A98531" w:rsidR="006031C6" w:rsidRPr="00EB6E69" w:rsidRDefault="008C2E11"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lang w:val="es-ES"/>
        </w:rPr>
        <w:t xml:space="preserve">"La persona capturada en cumplimiento de orden Judicial será puesta a disposición de un Juez de Control de Garantías en el plazo máximo de treinta y seis (36) horas para que efectúe la audiencia de control de legalidad, ordene la cancelación de la orden de captura y disponga lo pertinente con relación al aprehendido. </w:t>
      </w:r>
    </w:p>
    <w:p w14:paraId="19FA59A8" w14:textId="77777777" w:rsidR="006031C6" w:rsidRPr="00EB6E69" w:rsidRDefault="006031C6" w:rsidP="00EB6E69">
      <w:pPr>
        <w:pStyle w:val="Textoindependiente"/>
        <w:spacing w:line="240" w:lineRule="auto"/>
        <w:ind w:left="567" w:right="616"/>
        <w:rPr>
          <w:rFonts w:ascii="Century Gothic" w:hAnsi="Century Gothic"/>
          <w:i/>
          <w:iCs/>
          <w:sz w:val="22"/>
          <w:szCs w:val="22"/>
          <w:lang w:val="es-ES"/>
        </w:rPr>
      </w:pPr>
    </w:p>
    <w:p w14:paraId="140663F6" w14:textId="2445848A" w:rsidR="008C2E11" w:rsidRPr="00EB6E69" w:rsidRDefault="008C2E11" w:rsidP="00EB6E69">
      <w:pPr>
        <w:pStyle w:val="Textoindependiente"/>
        <w:spacing w:line="240" w:lineRule="auto"/>
        <w:ind w:left="567" w:right="616"/>
        <w:rPr>
          <w:rFonts w:ascii="Century Gothic" w:hAnsi="Century Gothic"/>
          <w:i/>
          <w:iCs/>
          <w:sz w:val="22"/>
          <w:szCs w:val="22"/>
          <w:lang w:val="es-ES"/>
        </w:rPr>
      </w:pPr>
      <w:r w:rsidRPr="00EB6E69">
        <w:rPr>
          <w:rFonts w:ascii="Century Gothic" w:hAnsi="Century Gothic"/>
          <w:i/>
          <w:iCs/>
          <w:sz w:val="22"/>
          <w:szCs w:val="22"/>
          <w:u w:val="single"/>
          <w:lang w:val="es-ES"/>
        </w:rPr>
        <w:t>Lo aquí dispuesto no se aplicará en los casos en que el capturado es aprehendido para el cumplimiento de la sentencia, caso en el cual será dispuesto a disposición del juez de conocimiento que profirió la sentencia.</w:t>
      </w:r>
      <w:r w:rsidRPr="00EB6E69">
        <w:rPr>
          <w:rFonts w:ascii="Century Gothic" w:hAnsi="Century Gothic"/>
          <w:i/>
          <w:iCs/>
          <w:sz w:val="22"/>
          <w:szCs w:val="22"/>
          <w:lang w:val="es-ES"/>
        </w:rPr>
        <w:t xml:space="preserve"> “</w:t>
      </w:r>
    </w:p>
    <w:p w14:paraId="543594BB" w14:textId="77777777" w:rsidR="008C2E11" w:rsidRPr="00C51AE5" w:rsidRDefault="008C2E11" w:rsidP="0051791C">
      <w:pPr>
        <w:pStyle w:val="Textoindependiente"/>
        <w:rPr>
          <w:rFonts w:ascii="Century Gothic" w:hAnsi="Century Gothic"/>
          <w:sz w:val="24"/>
          <w:szCs w:val="24"/>
          <w:lang w:val="es-ES"/>
        </w:rPr>
      </w:pPr>
    </w:p>
    <w:p w14:paraId="361EF10A" w14:textId="26EC0929" w:rsidR="006031C6" w:rsidRPr="00C51AE5" w:rsidRDefault="00A30487" w:rsidP="0051791C">
      <w:pPr>
        <w:pStyle w:val="Textoindependiente"/>
        <w:rPr>
          <w:rFonts w:ascii="Century Gothic" w:hAnsi="Century Gothic"/>
          <w:sz w:val="24"/>
          <w:szCs w:val="24"/>
          <w:lang w:val="es-ES"/>
        </w:rPr>
      </w:pPr>
      <w:r>
        <w:rPr>
          <w:rFonts w:ascii="Century Gothic" w:hAnsi="Century Gothic"/>
          <w:sz w:val="24"/>
          <w:szCs w:val="24"/>
          <w:lang w:val="es-ES"/>
        </w:rPr>
        <w:lastRenderedPageBreak/>
        <w:t xml:space="preserve">16. </w:t>
      </w:r>
      <w:r w:rsidR="006031C6" w:rsidRPr="00C51AE5">
        <w:rPr>
          <w:rFonts w:ascii="Century Gothic" w:hAnsi="Century Gothic"/>
          <w:sz w:val="24"/>
          <w:szCs w:val="24"/>
          <w:lang w:val="es-ES"/>
        </w:rPr>
        <w:t xml:space="preserve">La corte </w:t>
      </w:r>
      <w:r w:rsidR="008320F3" w:rsidRPr="00C51AE5">
        <w:rPr>
          <w:rFonts w:ascii="Century Gothic" w:hAnsi="Century Gothic"/>
          <w:sz w:val="24"/>
          <w:szCs w:val="24"/>
          <w:lang w:val="es-ES"/>
        </w:rPr>
        <w:t xml:space="preserve">constitucional </w:t>
      </w:r>
      <w:r w:rsidR="008320F3">
        <w:rPr>
          <w:rFonts w:ascii="Century Gothic" w:hAnsi="Century Gothic"/>
          <w:sz w:val="24"/>
          <w:szCs w:val="24"/>
          <w:lang w:val="es-ES"/>
        </w:rPr>
        <w:t xml:space="preserve">en </w:t>
      </w:r>
      <w:r w:rsidR="006031C6" w:rsidRPr="00C51AE5">
        <w:rPr>
          <w:rFonts w:ascii="Century Gothic" w:hAnsi="Century Gothic"/>
          <w:b/>
          <w:bCs/>
          <w:sz w:val="24"/>
          <w:szCs w:val="24"/>
          <w:lang w:val="es-ES"/>
        </w:rPr>
        <w:t>sentencia C-042 de 2018</w:t>
      </w:r>
      <w:r w:rsidR="006031C6" w:rsidRPr="00C51AE5">
        <w:rPr>
          <w:rFonts w:ascii="Century Gothic" w:hAnsi="Century Gothic"/>
          <w:sz w:val="24"/>
          <w:szCs w:val="24"/>
          <w:lang w:val="es-ES"/>
        </w:rPr>
        <w:t xml:space="preserve"> declaró exequible condicionalmente el aparte subrayado y en recientes pronunciamiento </w:t>
      </w:r>
      <w:r w:rsidR="007835EF" w:rsidRPr="00C51AE5">
        <w:rPr>
          <w:rFonts w:ascii="Century Gothic" w:hAnsi="Century Gothic"/>
          <w:sz w:val="24"/>
          <w:szCs w:val="24"/>
          <w:lang w:val="es-ES"/>
        </w:rPr>
        <w:t>la Corte Suprema De Justicia – Sala De Casación Penal</w:t>
      </w:r>
      <w:r w:rsidR="007835EF" w:rsidRPr="00C51AE5">
        <w:rPr>
          <w:rStyle w:val="Refdenotaalpie"/>
          <w:rFonts w:ascii="Century Gothic" w:hAnsi="Century Gothic"/>
          <w:sz w:val="24"/>
          <w:szCs w:val="24"/>
          <w:lang w:val="es-ES"/>
        </w:rPr>
        <w:footnoteReference w:id="11"/>
      </w:r>
      <w:r w:rsidR="007835EF" w:rsidRPr="00C51AE5">
        <w:rPr>
          <w:rFonts w:ascii="Century Gothic" w:hAnsi="Century Gothic"/>
          <w:sz w:val="24"/>
          <w:szCs w:val="24"/>
          <w:lang w:val="es-ES"/>
        </w:rPr>
        <w:t xml:space="preserve"> </w:t>
      </w:r>
      <w:r w:rsidR="006031C6" w:rsidRPr="00C51AE5">
        <w:rPr>
          <w:rFonts w:ascii="Century Gothic" w:hAnsi="Century Gothic"/>
          <w:sz w:val="24"/>
          <w:szCs w:val="24"/>
          <w:lang w:val="es-ES"/>
        </w:rPr>
        <w:t xml:space="preserve">concluyó lo siguiente: </w:t>
      </w:r>
    </w:p>
    <w:p w14:paraId="345951ED" w14:textId="71474912" w:rsidR="006031C6" w:rsidRPr="00C51AE5" w:rsidRDefault="006031C6" w:rsidP="0051791C">
      <w:pPr>
        <w:pStyle w:val="Textoindependiente"/>
        <w:rPr>
          <w:rFonts w:ascii="Century Gothic" w:hAnsi="Century Gothic"/>
          <w:sz w:val="24"/>
          <w:szCs w:val="24"/>
          <w:lang w:val="es-ES"/>
        </w:rPr>
      </w:pPr>
    </w:p>
    <w:p w14:paraId="6DE53747" w14:textId="732E4462" w:rsidR="007835EF" w:rsidRPr="00C51AE5" w:rsidRDefault="007835EF" w:rsidP="0051791C">
      <w:pPr>
        <w:pStyle w:val="Textoindependiente"/>
        <w:numPr>
          <w:ilvl w:val="0"/>
          <w:numId w:val="7"/>
        </w:numPr>
        <w:rPr>
          <w:rFonts w:ascii="Century Gothic" w:hAnsi="Century Gothic"/>
          <w:i/>
          <w:iCs/>
          <w:sz w:val="24"/>
          <w:szCs w:val="24"/>
          <w:lang w:val="es-ES"/>
        </w:rPr>
      </w:pPr>
      <w:r w:rsidRPr="00C51AE5">
        <w:rPr>
          <w:rFonts w:ascii="Century Gothic" w:hAnsi="Century Gothic"/>
          <w:i/>
          <w:iCs/>
          <w:sz w:val="24"/>
          <w:szCs w:val="24"/>
          <w:lang w:val="es-ES"/>
        </w:rPr>
        <w:t>E</w:t>
      </w:r>
      <w:r w:rsidR="006031C6" w:rsidRPr="00C51AE5">
        <w:rPr>
          <w:rFonts w:ascii="Century Gothic" w:hAnsi="Century Gothic"/>
          <w:i/>
          <w:iCs/>
          <w:sz w:val="24"/>
          <w:szCs w:val="24"/>
          <w:lang w:val="es-ES"/>
        </w:rPr>
        <w:t>n los</w:t>
      </w:r>
      <w:r w:rsidRPr="00C51AE5">
        <w:rPr>
          <w:rFonts w:ascii="Century Gothic" w:hAnsi="Century Gothic"/>
          <w:i/>
          <w:iCs/>
          <w:sz w:val="24"/>
          <w:szCs w:val="24"/>
          <w:lang w:val="es-ES"/>
        </w:rPr>
        <w:t xml:space="preserve"> </w:t>
      </w:r>
      <w:r w:rsidR="006031C6" w:rsidRPr="00C51AE5">
        <w:rPr>
          <w:rFonts w:ascii="Century Gothic" w:hAnsi="Century Gothic"/>
          <w:i/>
          <w:iCs/>
          <w:sz w:val="24"/>
          <w:szCs w:val="24"/>
          <w:lang w:val="es-ES"/>
        </w:rPr>
        <w:t>eventos en los que se priva de la libertad a una persona para</w:t>
      </w:r>
      <w:r w:rsidRPr="00C51AE5">
        <w:rPr>
          <w:rFonts w:ascii="Century Gothic" w:hAnsi="Century Gothic"/>
          <w:i/>
          <w:iCs/>
          <w:sz w:val="24"/>
          <w:szCs w:val="24"/>
          <w:lang w:val="es-ES"/>
        </w:rPr>
        <w:t xml:space="preserve"> </w:t>
      </w:r>
      <w:r w:rsidR="006031C6" w:rsidRPr="00C51AE5">
        <w:rPr>
          <w:rFonts w:ascii="Century Gothic" w:hAnsi="Century Gothic"/>
          <w:i/>
          <w:iCs/>
          <w:sz w:val="24"/>
          <w:szCs w:val="24"/>
          <w:lang w:val="es-ES"/>
        </w:rPr>
        <w:t>cumplir con la pena impuesta en una sentencia condenatoria</w:t>
      </w:r>
      <w:r w:rsidRPr="00C51AE5">
        <w:rPr>
          <w:rFonts w:ascii="Century Gothic" w:hAnsi="Century Gothic"/>
          <w:i/>
          <w:iCs/>
          <w:sz w:val="24"/>
          <w:szCs w:val="24"/>
          <w:lang w:val="es-ES"/>
        </w:rPr>
        <w:t xml:space="preserve"> </w:t>
      </w:r>
      <w:r w:rsidR="006031C6" w:rsidRPr="00C51AE5">
        <w:rPr>
          <w:rFonts w:ascii="Century Gothic" w:hAnsi="Century Gothic"/>
          <w:i/>
          <w:iCs/>
          <w:sz w:val="24"/>
          <w:szCs w:val="24"/>
          <w:lang w:val="es-ES"/>
        </w:rPr>
        <w:t>es indispensable que se realice un control de legalidad al acto</w:t>
      </w:r>
      <w:r w:rsidRPr="00C51AE5">
        <w:rPr>
          <w:rFonts w:ascii="Century Gothic" w:hAnsi="Century Gothic"/>
          <w:i/>
          <w:iCs/>
          <w:sz w:val="24"/>
          <w:szCs w:val="24"/>
          <w:lang w:val="es-ES"/>
        </w:rPr>
        <w:t xml:space="preserve"> </w:t>
      </w:r>
      <w:r w:rsidR="006031C6" w:rsidRPr="00C51AE5">
        <w:rPr>
          <w:rFonts w:ascii="Century Gothic" w:hAnsi="Century Gothic"/>
          <w:i/>
          <w:iCs/>
          <w:sz w:val="24"/>
          <w:szCs w:val="24"/>
          <w:lang w:val="es-ES"/>
        </w:rPr>
        <w:t>de aprehensión.</w:t>
      </w:r>
    </w:p>
    <w:p w14:paraId="7FB9B7F3" w14:textId="77777777" w:rsidR="007835EF" w:rsidRPr="00C51AE5" w:rsidRDefault="007835EF" w:rsidP="0051791C">
      <w:pPr>
        <w:pStyle w:val="Textoindependiente"/>
        <w:rPr>
          <w:rFonts w:ascii="Century Gothic" w:hAnsi="Century Gothic"/>
          <w:i/>
          <w:iCs/>
          <w:sz w:val="24"/>
          <w:szCs w:val="24"/>
          <w:lang w:val="es-ES"/>
        </w:rPr>
      </w:pPr>
    </w:p>
    <w:p w14:paraId="70385651" w14:textId="51026AD9" w:rsidR="007835EF" w:rsidRPr="00C51AE5" w:rsidRDefault="006031C6" w:rsidP="0051791C">
      <w:pPr>
        <w:pStyle w:val="Textoindependiente"/>
        <w:numPr>
          <w:ilvl w:val="0"/>
          <w:numId w:val="6"/>
        </w:numPr>
        <w:rPr>
          <w:rFonts w:ascii="Century Gothic" w:hAnsi="Century Gothic"/>
          <w:i/>
          <w:iCs/>
          <w:sz w:val="24"/>
          <w:szCs w:val="24"/>
          <w:lang w:val="es-ES"/>
        </w:rPr>
      </w:pPr>
      <w:r w:rsidRPr="00C51AE5">
        <w:rPr>
          <w:rFonts w:ascii="Century Gothic" w:hAnsi="Century Gothic"/>
          <w:i/>
          <w:iCs/>
          <w:sz w:val="24"/>
          <w:szCs w:val="24"/>
          <w:lang w:val="es-ES"/>
        </w:rPr>
        <w:t>Igualmente, la Corte Constitucional establece dos</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condiciones para ello: i) que una vez capturada la persona</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debe ser puesta a disposición del juez competente dentro de</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 xml:space="preserve">las 36 horas siguientes y </w:t>
      </w:r>
      <w:proofErr w:type="spellStart"/>
      <w:r w:rsidRPr="00C51AE5">
        <w:rPr>
          <w:rFonts w:ascii="Century Gothic" w:hAnsi="Century Gothic"/>
          <w:i/>
          <w:iCs/>
          <w:sz w:val="24"/>
          <w:szCs w:val="24"/>
          <w:lang w:val="es-ES"/>
        </w:rPr>
        <w:t>ii</w:t>
      </w:r>
      <w:proofErr w:type="spellEnd"/>
      <w:r w:rsidRPr="00C51AE5">
        <w:rPr>
          <w:rFonts w:ascii="Century Gothic" w:hAnsi="Century Gothic"/>
          <w:i/>
          <w:iCs/>
          <w:sz w:val="24"/>
          <w:szCs w:val="24"/>
          <w:lang w:val="es-ES"/>
        </w:rPr>
        <w:t>) estableció la competencia para</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adelantar ese control en el juez de conocimiento que profirió</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la sentencia y excepcionalmente en el juez de control de</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garantías cuando el primero no se encuentre disponible,</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imponiéndole la obligación de remitirlo ante el juez de</w:t>
      </w:r>
      <w:r w:rsidR="007835EF" w:rsidRPr="00C51AE5">
        <w:rPr>
          <w:rFonts w:ascii="Century Gothic" w:hAnsi="Century Gothic"/>
          <w:i/>
          <w:iCs/>
          <w:sz w:val="24"/>
          <w:szCs w:val="24"/>
          <w:lang w:val="es-ES"/>
        </w:rPr>
        <w:t xml:space="preserve"> </w:t>
      </w:r>
      <w:r w:rsidRPr="00C51AE5">
        <w:rPr>
          <w:rFonts w:ascii="Century Gothic" w:hAnsi="Century Gothic"/>
          <w:i/>
          <w:iCs/>
          <w:sz w:val="24"/>
          <w:szCs w:val="24"/>
          <w:lang w:val="es-ES"/>
        </w:rPr>
        <w:t>conocimiento al día hábil siguiente.</w:t>
      </w:r>
    </w:p>
    <w:p w14:paraId="0C3ACEED" w14:textId="77777777" w:rsidR="007835EF" w:rsidRPr="00C51AE5" w:rsidRDefault="007835EF" w:rsidP="0051791C">
      <w:pPr>
        <w:pStyle w:val="Textoindependiente"/>
        <w:ind w:left="720"/>
        <w:rPr>
          <w:rFonts w:ascii="Century Gothic" w:hAnsi="Century Gothic"/>
          <w:i/>
          <w:iCs/>
          <w:sz w:val="24"/>
          <w:szCs w:val="24"/>
          <w:lang w:val="es-ES"/>
        </w:rPr>
      </w:pPr>
    </w:p>
    <w:p w14:paraId="316F09AF" w14:textId="64C9DB6D" w:rsidR="007835EF" w:rsidRPr="00C51AE5" w:rsidRDefault="007835EF" w:rsidP="0051791C">
      <w:pPr>
        <w:pStyle w:val="Textoindependiente"/>
        <w:numPr>
          <w:ilvl w:val="0"/>
          <w:numId w:val="6"/>
        </w:numPr>
        <w:rPr>
          <w:rFonts w:ascii="Century Gothic" w:hAnsi="Century Gothic"/>
          <w:i/>
          <w:iCs/>
          <w:sz w:val="24"/>
          <w:szCs w:val="24"/>
          <w:lang w:val="es-ES"/>
        </w:rPr>
      </w:pPr>
      <w:r w:rsidRPr="00C51AE5">
        <w:rPr>
          <w:rFonts w:ascii="Century Gothic" w:hAnsi="Century Gothic"/>
          <w:i/>
          <w:iCs/>
          <w:sz w:val="24"/>
          <w:szCs w:val="24"/>
          <w:lang w:val="es-ES"/>
        </w:rPr>
        <w:t>la  Corte  Constitucional no contempló en  la mentada decisión todos los escenarios que se  presentan  cuando  se  captura  a   una  persona  con  miras a que se cumpla  una  condena,  pues lo refirió exclusivamente a esas   circunstancias  en  las  cuales  el  fallo  no  se   encuentra ejecutoriado y por  ende la  competencia  se mantiene en el juez que  profirió  la  sentencia,  de allí que  destacara  que es  al juez de   conocimiento   a   quien   le  compete  ejercer   el  control   de legalidad  en  tanto que conoce las  particularidades del expediente.</w:t>
      </w:r>
    </w:p>
    <w:p w14:paraId="0BD35040" w14:textId="77777777" w:rsidR="007835EF" w:rsidRPr="00C51AE5" w:rsidRDefault="007835EF" w:rsidP="0051791C">
      <w:pPr>
        <w:pStyle w:val="Prrafodelista"/>
        <w:spacing w:line="360" w:lineRule="auto"/>
        <w:contextualSpacing w:val="0"/>
        <w:rPr>
          <w:rFonts w:ascii="Century Gothic" w:hAnsi="Century Gothic"/>
          <w:i/>
          <w:iCs/>
        </w:rPr>
      </w:pPr>
    </w:p>
    <w:p w14:paraId="159364FC" w14:textId="1C242743" w:rsidR="006031C6" w:rsidRPr="00C51AE5" w:rsidRDefault="007835EF" w:rsidP="0051791C">
      <w:pPr>
        <w:pStyle w:val="Textoindependiente"/>
        <w:numPr>
          <w:ilvl w:val="0"/>
          <w:numId w:val="6"/>
        </w:numPr>
        <w:rPr>
          <w:rFonts w:ascii="Century Gothic" w:hAnsi="Century Gothic"/>
          <w:i/>
          <w:iCs/>
          <w:sz w:val="24"/>
          <w:szCs w:val="24"/>
          <w:lang w:val="es-ES"/>
        </w:rPr>
      </w:pPr>
      <w:r w:rsidRPr="00C51AE5">
        <w:rPr>
          <w:rFonts w:ascii="Century Gothic" w:hAnsi="Century Gothic"/>
          <w:i/>
          <w:iCs/>
          <w:sz w:val="24"/>
          <w:szCs w:val="24"/>
          <w:lang w:val="es-ES"/>
        </w:rPr>
        <w:t xml:space="preserve">Desconoció la Corte Constitucional los eventos en los que, como ocurre en este asunto, la sentencia condenatoria ya se encuentra </w:t>
      </w:r>
      <w:r w:rsidR="00C51AE5" w:rsidRPr="00C51AE5">
        <w:rPr>
          <w:rFonts w:ascii="Century Gothic" w:hAnsi="Century Gothic"/>
          <w:i/>
          <w:iCs/>
          <w:sz w:val="24"/>
          <w:szCs w:val="24"/>
          <w:lang w:val="es-ES"/>
        </w:rPr>
        <w:t>ejecutoriada y</w:t>
      </w:r>
      <w:r w:rsidRPr="00C51AE5">
        <w:rPr>
          <w:rFonts w:ascii="Century Gothic" w:hAnsi="Century Gothic"/>
          <w:i/>
          <w:iCs/>
          <w:sz w:val="24"/>
          <w:szCs w:val="24"/>
          <w:lang w:val="es-ES"/>
        </w:rPr>
        <w:t xml:space="preserve"> por ende el expediente ha sido remitido ante los </w:t>
      </w:r>
      <w:r w:rsidRPr="00C51AE5">
        <w:rPr>
          <w:rFonts w:ascii="Century Gothic" w:hAnsi="Century Gothic"/>
          <w:i/>
          <w:iCs/>
          <w:sz w:val="24"/>
          <w:szCs w:val="24"/>
          <w:lang w:val="es-ES"/>
        </w:rPr>
        <w:lastRenderedPageBreak/>
        <w:t>Jueces de Ejecución de Penas y Medidas de Seguridad, de suerte que se mantiene en la actualidad un vacío interpretativo que le corresponde a los jueces llenar a través un ejercicio hermenéutico, conforme se lo impone la autonomía e independencia que caracteriza la función judicial.</w:t>
      </w:r>
    </w:p>
    <w:p w14:paraId="4EAF50D3" w14:textId="77777777" w:rsidR="00122A3F" w:rsidRDefault="00122A3F" w:rsidP="0051791C">
      <w:pPr>
        <w:pStyle w:val="Textoindependiente"/>
        <w:rPr>
          <w:rFonts w:ascii="Century Gothic" w:hAnsi="Century Gothic"/>
          <w:sz w:val="24"/>
          <w:szCs w:val="24"/>
          <w:lang w:val="es-ES"/>
        </w:rPr>
      </w:pPr>
    </w:p>
    <w:p w14:paraId="3D4FC95E" w14:textId="69C6A96E" w:rsidR="00C51AE5" w:rsidRPr="00C51AE5" w:rsidRDefault="00A30487" w:rsidP="0051791C">
      <w:pPr>
        <w:pStyle w:val="Textoindependiente"/>
        <w:rPr>
          <w:rFonts w:ascii="Century Gothic" w:hAnsi="Century Gothic"/>
          <w:sz w:val="24"/>
          <w:szCs w:val="24"/>
        </w:rPr>
      </w:pPr>
      <w:r>
        <w:rPr>
          <w:rFonts w:ascii="Century Gothic" w:hAnsi="Century Gothic"/>
          <w:sz w:val="24"/>
          <w:szCs w:val="24"/>
          <w:lang w:val="es-ES"/>
        </w:rPr>
        <w:t xml:space="preserve">17. </w:t>
      </w:r>
      <w:r w:rsidR="00C51AE5" w:rsidRPr="00C51AE5">
        <w:rPr>
          <w:rFonts w:ascii="Century Gothic" w:hAnsi="Century Gothic"/>
          <w:sz w:val="24"/>
          <w:szCs w:val="24"/>
          <w:lang w:val="es-ES"/>
        </w:rPr>
        <w:t xml:space="preserve">Ahora bien, dada la situación generada por la pandemia del </w:t>
      </w:r>
      <w:proofErr w:type="spellStart"/>
      <w:r w:rsidR="00C51AE5" w:rsidRPr="00C51AE5">
        <w:rPr>
          <w:rFonts w:ascii="Century Gothic" w:hAnsi="Century Gothic"/>
          <w:sz w:val="24"/>
          <w:szCs w:val="24"/>
          <w:lang w:val="es-ES"/>
        </w:rPr>
        <w:t>C</w:t>
      </w:r>
      <w:r w:rsidR="008909E2">
        <w:rPr>
          <w:rFonts w:ascii="Century Gothic" w:hAnsi="Century Gothic"/>
          <w:sz w:val="24"/>
          <w:szCs w:val="24"/>
          <w:lang w:val="es-ES"/>
        </w:rPr>
        <w:t>ovid</w:t>
      </w:r>
      <w:proofErr w:type="spellEnd"/>
      <w:r w:rsidR="00C51AE5" w:rsidRPr="00C51AE5">
        <w:rPr>
          <w:rFonts w:ascii="Century Gothic" w:hAnsi="Century Gothic"/>
          <w:sz w:val="24"/>
          <w:szCs w:val="24"/>
          <w:lang w:val="es-ES"/>
        </w:rPr>
        <w:t xml:space="preserve"> 19 el gobierno nacional expidió el </w:t>
      </w:r>
      <w:r w:rsidR="00C51AE5" w:rsidRPr="00C51AE5">
        <w:rPr>
          <w:rFonts w:ascii="Century Gothic" w:hAnsi="Century Gothic"/>
          <w:sz w:val="24"/>
          <w:szCs w:val="24"/>
        </w:rPr>
        <w:t xml:space="preserve">Decreto </w:t>
      </w:r>
      <w:r w:rsidR="00C51AE5" w:rsidRPr="008320F3">
        <w:rPr>
          <w:rFonts w:ascii="Century Gothic" w:hAnsi="Century Gothic"/>
          <w:sz w:val="24"/>
          <w:szCs w:val="24"/>
        </w:rPr>
        <w:t>546 de 2020</w:t>
      </w:r>
      <w:r w:rsidR="008320F3" w:rsidRPr="008320F3">
        <w:rPr>
          <w:rFonts w:ascii="Century Gothic" w:hAnsi="Century Gothic"/>
          <w:sz w:val="24"/>
          <w:szCs w:val="24"/>
        </w:rPr>
        <w:t xml:space="preserve"> normativa que dispone</w:t>
      </w:r>
      <w:r w:rsidR="00C51AE5" w:rsidRPr="00C51AE5">
        <w:rPr>
          <w:rFonts w:ascii="Century Gothic" w:hAnsi="Century Gothic"/>
          <w:sz w:val="24"/>
          <w:szCs w:val="24"/>
        </w:rPr>
        <w:t xml:space="preserve"> en su </w:t>
      </w:r>
      <w:r w:rsidR="008320F3" w:rsidRPr="00C51AE5">
        <w:rPr>
          <w:rFonts w:ascii="Century Gothic" w:hAnsi="Century Gothic"/>
          <w:sz w:val="24"/>
          <w:szCs w:val="24"/>
        </w:rPr>
        <w:t>artículo</w:t>
      </w:r>
      <w:r w:rsidR="00C51AE5" w:rsidRPr="00C51AE5">
        <w:rPr>
          <w:rFonts w:ascii="Century Gothic" w:hAnsi="Century Gothic"/>
          <w:sz w:val="24"/>
          <w:szCs w:val="24"/>
        </w:rPr>
        <w:t xml:space="preserve"> 27</w:t>
      </w:r>
      <w:r w:rsidR="008320F3">
        <w:rPr>
          <w:rFonts w:ascii="Century Gothic" w:hAnsi="Century Gothic"/>
          <w:sz w:val="24"/>
          <w:szCs w:val="24"/>
        </w:rPr>
        <w:t>:</w:t>
      </w:r>
    </w:p>
    <w:p w14:paraId="1BD794F5" w14:textId="387A48DB" w:rsidR="00C51AE5" w:rsidRPr="00C51AE5" w:rsidRDefault="00C51AE5" w:rsidP="0051791C">
      <w:pPr>
        <w:pStyle w:val="Textoindependiente"/>
        <w:ind w:left="709"/>
        <w:rPr>
          <w:rFonts w:ascii="Century Gothic" w:hAnsi="Century Gothic"/>
          <w:i/>
          <w:iCs/>
          <w:sz w:val="24"/>
          <w:szCs w:val="24"/>
        </w:rPr>
      </w:pPr>
    </w:p>
    <w:p w14:paraId="17AA73F7" w14:textId="1AC69ACD" w:rsidR="00C51AE5" w:rsidRPr="00EB6E69" w:rsidRDefault="00C51AE5" w:rsidP="00EB6E69">
      <w:pPr>
        <w:pStyle w:val="Default"/>
        <w:ind w:left="567" w:right="474"/>
        <w:jc w:val="both"/>
        <w:rPr>
          <w:rFonts w:ascii="Century Gothic" w:hAnsi="Century Gothic"/>
          <w:i/>
          <w:iCs/>
          <w:sz w:val="22"/>
          <w:szCs w:val="22"/>
        </w:rPr>
      </w:pPr>
      <w:r w:rsidRPr="00EB6E69">
        <w:rPr>
          <w:rFonts w:ascii="Century Gothic" w:hAnsi="Century Gothic"/>
          <w:i/>
          <w:iCs/>
          <w:sz w:val="22"/>
          <w:szCs w:val="22"/>
        </w:rPr>
        <w:t xml:space="preserve">(…) ARTÍCULO 27.- Suspensión del traslado de personas privadas de la libertad de entes departamentales o municipales. A partir de la fecha de vigencia del presente Decreto Legislativo, quedan suspendidas por el término de tres (3) meses, los traslados de personas con medida de aseguramiento de detención preventiva y </w:t>
      </w:r>
      <w:r w:rsidRPr="00EB6E69">
        <w:rPr>
          <w:rFonts w:ascii="Century Gothic" w:hAnsi="Century Gothic"/>
          <w:b/>
          <w:bCs/>
          <w:i/>
          <w:iCs/>
          <w:sz w:val="22"/>
          <w:szCs w:val="22"/>
        </w:rPr>
        <w:t>personas condenadas que se encuentren en los centros detención transitoria como las Estaciones de Policía y Unidades de Reacción Inmediata</w:t>
      </w:r>
      <w:r w:rsidRPr="00EB6E69">
        <w:rPr>
          <w:rFonts w:ascii="Century Gothic" w:hAnsi="Century Gothic"/>
          <w:i/>
          <w:iCs/>
          <w:sz w:val="22"/>
          <w:szCs w:val="22"/>
        </w:rPr>
        <w:t xml:space="preserve">, a los Establecimientos Penitenciarios y Carcelarios del orden nacional por cuenta del Instituto Nacional Penitenciario y Carcelario (INPEC). </w:t>
      </w:r>
    </w:p>
    <w:p w14:paraId="012F8361" w14:textId="77777777" w:rsidR="00C51AE5" w:rsidRPr="00EB6E69" w:rsidRDefault="00C51AE5" w:rsidP="00EB6E69">
      <w:pPr>
        <w:pStyle w:val="Default"/>
        <w:ind w:left="567" w:right="474"/>
        <w:jc w:val="both"/>
        <w:rPr>
          <w:rFonts w:ascii="Century Gothic" w:hAnsi="Century Gothic"/>
          <w:i/>
          <w:iCs/>
          <w:sz w:val="22"/>
          <w:szCs w:val="22"/>
        </w:rPr>
      </w:pPr>
    </w:p>
    <w:p w14:paraId="4649C8D5" w14:textId="6D5836A5" w:rsidR="00C51AE5" w:rsidRPr="00EB6E69" w:rsidRDefault="00C51AE5" w:rsidP="00EB6E69">
      <w:pPr>
        <w:pStyle w:val="Textoindependiente"/>
        <w:spacing w:line="240" w:lineRule="auto"/>
        <w:ind w:left="567" w:right="474"/>
        <w:rPr>
          <w:rFonts w:ascii="Century Gothic" w:hAnsi="Century Gothic"/>
          <w:i/>
          <w:iCs/>
          <w:sz w:val="22"/>
          <w:szCs w:val="22"/>
        </w:rPr>
      </w:pPr>
      <w:r w:rsidRPr="00EB6E69">
        <w:rPr>
          <w:rFonts w:ascii="Century Gothic" w:hAnsi="Century Gothic"/>
          <w:i/>
          <w:iCs/>
          <w:sz w:val="22"/>
          <w:szCs w:val="22"/>
        </w:rPr>
        <w:t>Para tal efecto, las entidades territoriales, de conformidad con lo dispuesto en el artículo 42 de la Ley 80 de 1990 y el artículo 17 de la Ley 65 de 1993, deberán adelantar las gestiones para garantizar las condiciones de reclusión de personas privadas la libertad, con medidas de aseguramiento y condenadas en centros transitorios de detención como Estaciones de Policía, Unidades de Reacción Inmediata y otros; durante este periodo podrán acudir a los fondos de infraestructura carcelaria municipales o departamentales que hayan creado, con las fuentes previstas en el parágrafo 3° del artículo 133 de la Ley 1955 2019. (…)</w:t>
      </w:r>
    </w:p>
    <w:p w14:paraId="072DD0B8" w14:textId="77777777" w:rsidR="00B27D83" w:rsidRDefault="00B27D83" w:rsidP="0051791C">
      <w:pPr>
        <w:pStyle w:val="Textoindependiente"/>
        <w:rPr>
          <w:rFonts w:ascii="Century Gothic" w:hAnsi="Century Gothic"/>
          <w:sz w:val="24"/>
          <w:szCs w:val="24"/>
        </w:rPr>
      </w:pPr>
    </w:p>
    <w:p w14:paraId="33D614E5" w14:textId="4D5CF7A7" w:rsidR="00B27D83" w:rsidRDefault="00A30487" w:rsidP="0051791C">
      <w:pPr>
        <w:pStyle w:val="Textoindependiente"/>
        <w:rPr>
          <w:rFonts w:ascii="Century Gothic" w:hAnsi="Century Gothic"/>
          <w:sz w:val="24"/>
          <w:szCs w:val="24"/>
          <w:lang w:val="es-ES"/>
        </w:rPr>
      </w:pPr>
      <w:r>
        <w:rPr>
          <w:rFonts w:ascii="Century Gothic" w:hAnsi="Century Gothic"/>
          <w:sz w:val="24"/>
          <w:szCs w:val="24"/>
          <w:lang w:val="es-ES"/>
        </w:rPr>
        <w:t xml:space="preserve">18. </w:t>
      </w:r>
      <w:r w:rsidR="008320F3">
        <w:rPr>
          <w:rFonts w:ascii="Century Gothic" w:hAnsi="Century Gothic"/>
          <w:sz w:val="24"/>
          <w:szCs w:val="24"/>
          <w:lang w:val="es-ES"/>
        </w:rPr>
        <w:t xml:space="preserve">Así las cosas, </w:t>
      </w:r>
      <w:r w:rsidR="00954019">
        <w:rPr>
          <w:rFonts w:ascii="Century Gothic" w:hAnsi="Century Gothic"/>
          <w:sz w:val="24"/>
          <w:szCs w:val="24"/>
          <w:lang w:val="es-ES"/>
        </w:rPr>
        <w:t xml:space="preserve"> </w:t>
      </w:r>
      <w:r w:rsidR="00E337CE">
        <w:rPr>
          <w:rFonts w:ascii="Century Gothic" w:hAnsi="Century Gothic"/>
          <w:sz w:val="24"/>
          <w:szCs w:val="24"/>
          <w:lang w:val="es-ES"/>
        </w:rPr>
        <w:t>tenemos</w:t>
      </w:r>
      <w:r w:rsidR="00B90B22">
        <w:rPr>
          <w:rFonts w:ascii="Century Gothic" w:hAnsi="Century Gothic"/>
          <w:sz w:val="24"/>
          <w:szCs w:val="24"/>
          <w:lang w:val="es-ES"/>
        </w:rPr>
        <w:t xml:space="preserve"> </w:t>
      </w:r>
      <w:r w:rsidR="00E337CE">
        <w:rPr>
          <w:rFonts w:ascii="Century Gothic" w:hAnsi="Century Gothic"/>
          <w:sz w:val="24"/>
          <w:szCs w:val="24"/>
          <w:lang w:val="es-ES"/>
        </w:rPr>
        <w:t xml:space="preserve">contrario a lo manifestado por el accionante,  </w:t>
      </w:r>
      <w:r w:rsidR="00954019">
        <w:rPr>
          <w:rFonts w:ascii="Century Gothic" w:hAnsi="Century Gothic"/>
          <w:sz w:val="24"/>
          <w:szCs w:val="24"/>
          <w:lang w:val="es-ES"/>
        </w:rPr>
        <w:t xml:space="preserve">en el presente caso se </w:t>
      </w:r>
      <w:r w:rsidR="00954019" w:rsidRPr="00954019">
        <w:rPr>
          <w:rFonts w:ascii="Century Gothic" w:hAnsi="Century Gothic"/>
          <w:sz w:val="24"/>
          <w:szCs w:val="24"/>
          <w:lang w:val="es-ES"/>
        </w:rPr>
        <w:t xml:space="preserve">ejerció el control de legalidad sobre la aprehensión del capturado, control establecido en la  normatividad  </w:t>
      </w:r>
      <w:r w:rsidR="00E337CE">
        <w:rPr>
          <w:rFonts w:ascii="Century Gothic" w:hAnsi="Century Gothic"/>
          <w:sz w:val="24"/>
          <w:szCs w:val="24"/>
          <w:lang w:val="es-ES"/>
        </w:rPr>
        <w:t xml:space="preserve">con la finalidad </w:t>
      </w:r>
      <w:r w:rsidR="00954019" w:rsidRPr="00954019">
        <w:rPr>
          <w:rFonts w:ascii="Century Gothic" w:hAnsi="Century Gothic"/>
          <w:sz w:val="24"/>
          <w:szCs w:val="24"/>
          <w:lang w:val="es-ES"/>
        </w:rPr>
        <w:t xml:space="preserve"> de que  se  respete  </w:t>
      </w:r>
      <w:r w:rsidR="00E337CE">
        <w:rPr>
          <w:rFonts w:ascii="Century Gothic" w:hAnsi="Century Gothic"/>
          <w:sz w:val="24"/>
          <w:szCs w:val="24"/>
          <w:lang w:val="es-ES"/>
        </w:rPr>
        <w:t xml:space="preserve">el contenido del </w:t>
      </w:r>
      <w:r w:rsidR="00954019" w:rsidRPr="00954019">
        <w:rPr>
          <w:rFonts w:ascii="Century Gothic" w:hAnsi="Century Gothic"/>
          <w:sz w:val="24"/>
          <w:szCs w:val="24"/>
          <w:lang w:val="es-ES"/>
        </w:rPr>
        <w:t xml:space="preserve">  derecho fundamental a la libertad</w:t>
      </w:r>
      <w:r w:rsidR="00954019">
        <w:rPr>
          <w:rFonts w:ascii="Century Gothic" w:hAnsi="Century Gothic"/>
          <w:sz w:val="24"/>
          <w:szCs w:val="24"/>
          <w:lang w:val="es-ES"/>
        </w:rPr>
        <w:t xml:space="preserve">, </w:t>
      </w:r>
      <w:r w:rsidR="00E337CE">
        <w:rPr>
          <w:rFonts w:ascii="Century Gothic" w:hAnsi="Century Gothic"/>
          <w:sz w:val="24"/>
          <w:szCs w:val="24"/>
          <w:lang w:val="es-ES"/>
        </w:rPr>
        <w:t xml:space="preserve">y es que </w:t>
      </w:r>
      <w:r w:rsidR="00954019" w:rsidRPr="00C51AE5">
        <w:rPr>
          <w:rFonts w:ascii="Century Gothic" w:hAnsi="Century Gothic"/>
          <w:sz w:val="24"/>
          <w:szCs w:val="24"/>
          <w:lang w:val="es-ES"/>
        </w:rPr>
        <w:t xml:space="preserve">el señor </w:t>
      </w:r>
      <w:r w:rsidR="00B27D83" w:rsidRPr="00BE3C7E">
        <w:rPr>
          <w:rFonts w:ascii="Century Gothic" w:hAnsi="Century Gothic" w:cs="Arial"/>
          <w:sz w:val="24"/>
          <w:szCs w:val="24"/>
          <w:lang w:val="es-ES_tradnl"/>
        </w:rPr>
        <w:t>Brayan Ferney Matallana Lara</w:t>
      </w:r>
      <w:r w:rsidR="00B27D83">
        <w:rPr>
          <w:rFonts w:ascii="Century Gothic" w:hAnsi="Century Gothic"/>
          <w:sz w:val="24"/>
          <w:szCs w:val="24"/>
          <w:lang w:val="es-ES"/>
        </w:rPr>
        <w:t xml:space="preserve"> </w:t>
      </w:r>
      <w:r w:rsidR="00954019" w:rsidRPr="00C51AE5">
        <w:rPr>
          <w:rFonts w:ascii="Century Gothic" w:hAnsi="Century Gothic"/>
          <w:sz w:val="24"/>
          <w:szCs w:val="24"/>
          <w:lang w:val="es-ES"/>
        </w:rPr>
        <w:t xml:space="preserve">se encuentra </w:t>
      </w:r>
      <w:r w:rsidR="00954019" w:rsidRPr="00B90B22">
        <w:rPr>
          <w:rFonts w:ascii="Century Gothic" w:hAnsi="Century Gothic"/>
          <w:b/>
          <w:bCs/>
          <w:sz w:val="24"/>
          <w:szCs w:val="24"/>
          <w:lang w:val="es-ES"/>
        </w:rPr>
        <w:t>privado de la libertad</w:t>
      </w:r>
      <w:r w:rsidR="00954019" w:rsidRPr="00C51AE5">
        <w:rPr>
          <w:rFonts w:ascii="Century Gothic" w:hAnsi="Century Gothic"/>
          <w:sz w:val="24"/>
          <w:szCs w:val="24"/>
          <w:lang w:val="es-ES"/>
        </w:rPr>
        <w:t xml:space="preserve"> en virtud de una </w:t>
      </w:r>
      <w:r w:rsidR="00954019" w:rsidRPr="00B90B22">
        <w:rPr>
          <w:rFonts w:ascii="Century Gothic" w:hAnsi="Century Gothic"/>
          <w:sz w:val="24"/>
          <w:szCs w:val="24"/>
          <w:lang w:val="es-ES"/>
        </w:rPr>
        <w:t>sentencia condenatoria</w:t>
      </w:r>
      <w:r w:rsidR="00954019" w:rsidRPr="00954019">
        <w:t xml:space="preserve"> </w:t>
      </w:r>
      <w:r w:rsidR="00954019" w:rsidRPr="00954019">
        <w:rPr>
          <w:rFonts w:ascii="Century Gothic" w:hAnsi="Century Gothic"/>
          <w:sz w:val="24"/>
          <w:szCs w:val="24"/>
          <w:lang w:val="es-ES"/>
        </w:rPr>
        <w:t xml:space="preserve">proferida por el Juzgado </w:t>
      </w:r>
      <w:r w:rsidR="00954019">
        <w:rPr>
          <w:rFonts w:ascii="Century Gothic" w:hAnsi="Century Gothic"/>
          <w:sz w:val="24"/>
          <w:szCs w:val="24"/>
          <w:lang w:val="es-ES"/>
        </w:rPr>
        <w:t xml:space="preserve">17 </w:t>
      </w:r>
      <w:r w:rsidR="00954019" w:rsidRPr="00954019">
        <w:rPr>
          <w:rFonts w:ascii="Century Gothic" w:hAnsi="Century Gothic"/>
          <w:sz w:val="24"/>
          <w:szCs w:val="24"/>
          <w:lang w:val="es-ES"/>
        </w:rPr>
        <w:t>Penal Municipal con Función de Conocimiento de Bogotá</w:t>
      </w:r>
      <w:r w:rsidR="00954019">
        <w:rPr>
          <w:rFonts w:ascii="Century Gothic" w:hAnsi="Century Gothic"/>
          <w:sz w:val="24"/>
          <w:szCs w:val="24"/>
          <w:lang w:val="es-ES"/>
        </w:rPr>
        <w:t xml:space="preserve"> desde el </w:t>
      </w:r>
      <w:r w:rsidR="00954019" w:rsidRPr="00954019">
        <w:rPr>
          <w:rFonts w:ascii="Century Gothic" w:hAnsi="Century Gothic"/>
          <w:b/>
          <w:bCs/>
          <w:sz w:val="24"/>
          <w:szCs w:val="24"/>
          <w:lang w:val="es-ES"/>
        </w:rPr>
        <w:t>25 de mayo de 2020</w:t>
      </w:r>
      <w:r w:rsidR="00954019">
        <w:rPr>
          <w:rFonts w:ascii="Century Gothic" w:hAnsi="Century Gothic"/>
          <w:sz w:val="24"/>
          <w:szCs w:val="24"/>
          <w:lang w:val="es-ES"/>
        </w:rPr>
        <w:t>, fecha en que se hizo efectiva la orden de captura</w:t>
      </w:r>
      <w:r w:rsidR="00122A3F">
        <w:rPr>
          <w:rFonts w:ascii="Century Gothic" w:hAnsi="Century Gothic"/>
          <w:sz w:val="24"/>
          <w:szCs w:val="24"/>
          <w:lang w:val="es-ES"/>
        </w:rPr>
        <w:t xml:space="preserve"> al ser </w:t>
      </w:r>
      <w:r w:rsidR="00954019">
        <w:rPr>
          <w:rFonts w:ascii="Century Gothic" w:hAnsi="Century Gothic"/>
          <w:sz w:val="24"/>
          <w:szCs w:val="24"/>
          <w:lang w:val="es-ES"/>
        </w:rPr>
        <w:t>detenido</w:t>
      </w:r>
      <w:r w:rsidR="00954019" w:rsidRPr="00C51AE5">
        <w:rPr>
          <w:rFonts w:ascii="Century Gothic" w:hAnsi="Century Gothic"/>
          <w:sz w:val="24"/>
          <w:szCs w:val="24"/>
          <w:lang w:val="es-ES"/>
        </w:rPr>
        <w:t xml:space="preserve"> </w:t>
      </w:r>
      <w:r w:rsidR="00954019">
        <w:rPr>
          <w:rFonts w:ascii="Century Gothic" w:hAnsi="Century Gothic"/>
          <w:sz w:val="24"/>
          <w:szCs w:val="24"/>
          <w:lang w:val="es-ES"/>
        </w:rPr>
        <w:t xml:space="preserve">por miembros de la Policía Nacional </w:t>
      </w:r>
      <w:r w:rsidR="00122A3F">
        <w:rPr>
          <w:rFonts w:ascii="Century Gothic" w:hAnsi="Century Gothic"/>
          <w:sz w:val="24"/>
          <w:szCs w:val="24"/>
          <w:lang w:val="es-ES"/>
        </w:rPr>
        <w:t>quienes</w:t>
      </w:r>
      <w:r w:rsidR="00954019">
        <w:rPr>
          <w:rFonts w:ascii="Century Gothic" w:hAnsi="Century Gothic"/>
          <w:sz w:val="24"/>
          <w:szCs w:val="24"/>
          <w:lang w:val="es-ES"/>
        </w:rPr>
        <w:t xml:space="preserve"> lo pusieron a disposición de autoridad judicial competente, siendo para el presente caso el  </w:t>
      </w:r>
      <w:r w:rsidR="00DF479D">
        <w:rPr>
          <w:rFonts w:ascii="Century Gothic" w:hAnsi="Century Gothic"/>
          <w:sz w:val="24"/>
          <w:szCs w:val="24"/>
          <w:lang w:val="es-ES"/>
        </w:rPr>
        <w:t>J</w:t>
      </w:r>
      <w:r w:rsidR="00954019">
        <w:rPr>
          <w:rFonts w:ascii="Century Gothic" w:hAnsi="Century Gothic"/>
          <w:sz w:val="24"/>
          <w:szCs w:val="24"/>
          <w:lang w:val="es-ES"/>
        </w:rPr>
        <w:t xml:space="preserve">uzgado 22 </w:t>
      </w:r>
      <w:r w:rsidR="00954019">
        <w:rPr>
          <w:rFonts w:ascii="Century Gothic" w:hAnsi="Century Gothic"/>
          <w:sz w:val="24"/>
          <w:szCs w:val="24"/>
          <w:lang w:val="es-ES"/>
        </w:rPr>
        <w:lastRenderedPageBreak/>
        <w:t xml:space="preserve">de </w:t>
      </w:r>
      <w:r w:rsidR="00954019" w:rsidRPr="00954019">
        <w:rPr>
          <w:rFonts w:ascii="Century Gothic" w:hAnsi="Century Gothic"/>
          <w:sz w:val="24"/>
          <w:szCs w:val="24"/>
          <w:lang w:val="es-ES"/>
        </w:rPr>
        <w:t>Ejecución de Penas y</w:t>
      </w:r>
      <w:r w:rsidR="00954019">
        <w:rPr>
          <w:rFonts w:ascii="Century Gothic" w:hAnsi="Century Gothic"/>
          <w:sz w:val="24"/>
          <w:szCs w:val="24"/>
          <w:lang w:val="es-ES"/>
        </w:rPr>
        <w:t xml:space="preserve"> </w:t>
      </w:r>
      <w:r w:rsidR="00954019" w:rsidRPr="00954019">
        <w:rPr>
          <w:rFonts w:ascii="Century Gothic" w:hAnsi="Century Gothic"/>
          <w:sz w:val="24"/>
          <w:szCs w:val="24"/>
          <w:lang w:val="es-ES"/>
        </w:rPr>
        <w:t>Medidas de Seguridad de Bogotá</w:t>
      </w:r>
      <w:r w:rsidR="00954019">
        <w:rPr>
          <w:rFonts w:ascii="Century Gothic" w:hAnsi="Century Gothic"/>
          <w:sz w:val="24"/>
          <w:szCs w:val="24"/>
          <w:lang w:val="es-ES"/>
        </w:rPr>
        <w:t xml:space="preserve">, autoridad que </w:t>
      </w:r>
      <w:r w:rsidR="00954019" w:rsidRPr="00C51AE5">
        <w:rPr>
          <w:rFonts w:ascii="Century Gothic" w:hAnsi="Century Gothic"/>
          <w:sz w:val="24"/>
          <w:szCs w:val="24"/>
          <w:lang w:val="es-ES"/>
        </w:rPr>
        <w:t xml:space="preserve">el </w:t>
      </w:r>
      <w:r w:rsidR="00954019" w:rsidRPr="00122A3F">
        <w:rPr>
          <w:rFonts w:ascii="Century Gothic" w:hAnsi="Century Gothic"/>
          <w:b/>
          <w:bCs/>
          <w:sz w:val="24"/>
          <w:szCs w:val="24"/>
          <w:lang w:val="es-ES"/>
        </w:rPr>
        <w:t>26 de mayo de 2020</w:t>
      </w:r>
      <w:r w:rsidR="00954019">
        <w:rPr>
          <w:rFonts w:ascii="Century Gothic" w:hAnsi="Century Gothic"/>
          <w:sz w:val="24"/>
          <w:szCs w:val="24"/>
          <w:lang w:val="es-ES"/>
        </w:rPr>
        <w:t xml:space="preserve"> efectuó </w:t>
      </w:r>
      <w:r w:rsidR="00954019" w:rsidRPr="00C51AE5">
        <w:rPr>
          <w:rFonts w:ascii="Century Gothic" w:hAnsi="Century Gothic"/>
          <w:sz w:val="24"/>
          <w:szCs w:val="24"/>
          <w:lang w:val="es-ES"/>
        </w:rPr>
        <w:t>el</w:t>
      </w:r>
      <w:r w:rsidR="00954019">
        <w:rPr>
          <w:rFonts w:ascii="Century Gothic" w:hAnsi="Century Gothic"/>
          <w:sz w:val="24"/>
          <w:szCs w:val="24"/>
          <w:lang w:val="es-ES"/>
        </w:rPr>
        <w:t xml:space="preserve"> respectivo </w:t>
      </w:r>
      <w:r w:rsidR="00954019" w:rsidRPr="00C51AE5">
        <w:rPr>
          <w:rFonts w:ascii="Century Gothic" w:hAnsi="Century Gothic"/>
          <w:sz w:val="24"/>
          <w:szCs w:val="24"/>
          <w:lang w:val="es-ES"/>
        </w:rPr>
        <w:t>control de legalidad de la privación de la libertad</w:t>
      </w:r>
      <w:r w:rsidR="00E337CE">
        <w:rPr>
          <w:rFonts w:ascii="Century Gothic" w:hAnsi="Century Gothic"/>
          <w:sz w:val="24"/>
          <w:szCs w:val="24"/>
          <w:lang w:val="es-ES"/>
        </w:rPr>
        <w:t xml:space="preserve">. </w:t>
      </w:r>
    </w:p>
    <w:p w14:paraId="243BFC4F" w14:textId="77777777" w:rsidR="00B27D83" w:rsidRDefault="00B27D83" w:rsidP="0051791C">
      <w:pPr>
        <w:pStyle w:val="Textoindependiente"/>
        <w:rPr>
          <w:rFonts w:ascii="Century Gothic" w:hAnsi="Century Gothic"/>
          <w:sz w:val="24"/>
          <w:szCs w:val="24"/>
          <w:lang w:val="es-ES"/>
        </w:rPr>
      </w:pPr>
    </w:p>
    <w:p w14:paraId="783511FF" w14:textId="7ABE9BF9" w:rsidR="00E337CE" w:rsidRDefault="00A30487" w:rsidP="0051791C">
      <w:pPr>
        <w:pStyle w:val="Textoindependiente"/>
        <w:rPr>
          <w:rFonts w:ascii="Century Gothic" w:hAnsi="Century Gothic"/>
          <w:sz w:val="24"/>
          <w:szCs w:val="24"/>
          <w:lang w:val="es-ES"/>
        </w:rPr>
      </w:pPr>
      <w:r>
        <w:rPr>
          <w:rFonts w:ascii="Century Gothic" w:hAnsi="Century Gothic"/>
          <w:sz w:val="24"/>
          <w:szCs w:val="24"/>
          <w:lang w:val="es-ES"/>
        </w:rPr>
        <w:t xml:space="preserve">19. </w:t>
      </w:r>
      <w:r w:rsidR="00E337CE">
        <w:rPr>
          <w:rFonts w:ascii="Century Gothic" w:hAnsi="Century Gothic"/>
          <w:sz w:val="24"/>
          <w:szCs w:val="24"/>
          <w:lang w:val="es-ES"/>
        </w:rPr>
        <w:t>Ahora bien, es claro también que el accionante no ha sido ingresado a una reclusión formal, como consecuencia de las medidas tomadas por el Gobierno Nacional para contener la pandemia, es decir, que la ausencia de dicho trámite tiene sustento en las normas vigentes, por lo que no se encuentra</w:t>
      </w:r>
      <w:r w:rsidR="00747165">
        <w:rPr>
          <w:rFonts w:ascii="Century Gothic" w:hAnsi="Century Gothic"/>
          <w:sz w:val="24"/>
          <w:szCs w:val="24"/>
          <w:lang w:val="es-ES"/>
        </w:rPr>
        <w:t xml:space="preserve"> configurada ninguna</w:t>
      </w:r>
      <w:r w:rsidR="00E337CE">
        <w:rPr>
          <w:rFonts w:ascii="Century Gothic" w:hAnsi="Century Gothic"/>
          <w:sz w:val="24"/>
          <w:szCs w:val="24"/>
          <w:lang w:val="es-ES"/>
        </w:rPr>
        <w:t xml:space="preserve"> irregularidad </w:t>
      </w:r>
      <w:r w:rsidR="00747165">
        <w:rPr>
          <w:rFonts w:ascii="Century Gothic" w:hAnsi="Century Gothic"/>
          <w:sz w:val="24"/>
          <w:szCs w:val="24"/>
          <w:lang w:val="es-ES"/>
        </w:rPr>
        <w:t xml:space="preserve">sobre el particular, </w:t>
      </w:r>
      <w:r w:rsidR="00E337CE">
        <w:rPr>
          <w:rFonts w:ascii="Century Gothic" w:hAnsi="Century Gothic"/>
          <w:sz w:val="24"/>
          <w:szCs w:val="24"/>
          <w:lang w:val="es-ES"/>
        </w:rPr>
        <w:t xml:space="preserve">mientras la </w:t>
      </w:r>
      <w:r w:rsidR="00747165">
        <w:rPr>
          <w:rFonts w:ascii="Century Gothic" w:hAnsi="Century Gothic"/>
          <w:sz w:val="24"/>
          <w:szCs w:val="24"/>
          <w:lang w:val="es-ES"/>
        </w:rPr>
        <w:t>citada normativa</w:t>
      </w:r>
      <w:r w:rsidR="00E337CE">
        <w:rPr>
          <w:rFonts w:ascii="Century Gothic" w:hAnsi="Century Gothic"/>
          <w:sz w:val="24"/>
          <w:szCs w:val="24"/>
          <w:lang w:val="es-ES"/>
        </w:rPr>
        <w:t xml:space="preserve"> pertenezca al ordenamiento jurídico. </w:t>
      </w:r>
    </w:p>
    <w:p w14:paraId="5530FEC8" w14:textId="77777777" w:rsidR="00E337CE" w:rsidRDefault="00E337CE" w:rsidP="0051791C">
      <w:pPr>
        <w:pStyle w:val="Textoindependiente"/>
        <w:rPr>
          <w:rFonts w:ascii="Century Gothic" w:hAnsi="Century Gothic"/>
          <w:sz w:val="24"/>
          <w:szCs w:val="24"/>
          <w:lang w:val="es-ES"/>
        </w:rPr>
      </w:pPr>
    </w:p>
    <w:p w14:paraId="343EE496" w14:textId="45FA4A2C" w:rsidR="000B58F9" w:rsidRPr="00C51AE5" w:rsidRDefault="00A30487" w:rsidP="0051791C">
      <w:pPr>
        <w:pStyle w:val="Textoindependiente"/>
        <w:rPr>
          <w:rFonts w:ascii="Century Gothic" w:hAnsi="Century Gothic"/>
          <w:sz w:val="24"/>
          <w:szCs w:val="24"/>
        </w:rPr>
      </w:pPr>
      <w:r w:rsidRPr="00A30487">
        <w:rPr>
          <w:rFonts w:ascii="Century Gothic" w:hAnsi="Century Gothic"/>
          <w:sz w:val="24"/>
          <w:szCs w:val="24"/>
        </w:rPr>
        <w:t>20.</w:t>
      </w:r>
      <w:r>
        <w:rPr>
          <w:rFonts w:ascii="Century Gothic" w:hAnsi="Century Gothic"/>
          <w:b/>
          <w:sz w:val="24"/>
          <w:szCs w:val="24"/>
        </w:rPr>
        <w:t xml:space="preserve"> </w:t>
      </w:r>
      <w:r w:rsidR="00E337CE" w:rsidRPr="000908C2">
        <w:rPr>
          <w:rFonts w:ascii="Century Gothic" w:hAnsi="Century Gothic"/>
          <w:b/>
          <w:sz w:val="24"/>
          <w:szCs w:val="24"/>
        </w:rPr>
        <w:t>En conclusión</w:t>
      </w:r>
      <w:r w:rsidR="000B58F9" w:rsidRPr="00C51AE5">
        <w:rPr>
          <w:rFonts w:ascii="Century Gothic" w:hAnsi="Century Gothic"/>
          <w:sz w:val="24"/>
          <w:szCs w:val="24"/>
        </w:rPr>
        <w:t xml:space="preserve">, el despacho considera que </w:t>
      </w:r>
      <w:r w:rsidR="000B58F9" w:rsidRPr="00B27D83">
        <w:rPr>
          <w:rFonts w:ascii="Century Gothic" w:hAnsi="Century Gothic"/>
          <w:sz w:val="24"/>
          <w:szCs w:val="24"/>
        </w:rPr>
        <w:t>el amparo solicitado resulta improcedente,</w:t>
      </w:r>
      <w:r w:rsidR="000B58F9" w:rsidRPr="00C51AE5">
        <w:rPr>
          <w:rFonts w:ascii="Century Gothic" w:hAnsi="Century Gothic"/>
          <w:sz w:val="24"/>
          <w:szCs w:val="24"/>
        </w:rPr>
        <w:t xml:space="preserve"> pues el señor </w:t>
      </w:r>
      <w:r w:rsidR="00B27D83" w:rsidRPr="00BE3C7E">
        <w:rPr>
          <w:rFonts w:ascii="Century Gothic" w:hAnsi="Century Gothic" w:cs="Arial"/>
          <w:sz w:val="24"/>
          <w:szCs w:val="24"/>
          <w:lang w:val="es-ES_tradnl"/>
        </w:rPr>
        <w:t>Brayan Ferney Matallana Lara</w:t>
      </w:r>
      <w:r w:rsidR="00B27D83">
        <w:rPr>
          <w:rFonts w:ascii="Century Gothic" w:hAnsi="Century Gothic"/>
          <w:sz w:val="24"/>
          <w:szCs w:val="24"/>
        </w:rPr>
        <w:t xml:space="preserve"> </w:t>
      </w:r>
      <w:r w:rsidR="000B58F9" w:rsidRPr="00C51AE5">
        <w:rPr>
          <w:rFonts w:ascii="Century Gothic" w:hAnsi="Century Gothic"/>
          <w:sz w:val="24"/>
          <w:szCs w:val="24"/>
        </w:rPr>
        <w:t xml:space="preserve">se encuentra privado de la libertad por haber sido condenado penalmente mediante sentencia que para su caso ya se </w:t>
      </w:r>
      <w:r w:rsidR="00C53AE3" w:rsidRPr="00C51AE5">
        <w:rPr>
          <w:rFonts w:ascii="Century Gothic" w:hAnsi="Century Gothic"/>
          <w:sz w:val="24"/>
          <w:szCs w:val="24"/>
        </w:rPr>
        <w:t>encuentra ejecutoriada</w:t>
      </w:r>
      <w:r w:rsidR="00057D44" w:rsidRPr="00C51AE5">
        <w:rPr>
          <w:rFonts w:ascii="Century Gothic" w:hAnsi="Century Gothic"/>
          <w:sz w:val="24"/>
          <w:szCs w:val="24"/>
        </w:rPr>
        <w:t xml:space="preserve"> y</w:t>
      </w:r>
      <w:r w:rsidR="00E337CE">
        <w:rPr>
          <w:rFonts w:ascii="Century Gothic" w:hAnsi="Century Gothic"/>
          <w:sz w:val="24"/>
          <w:szCs w:val="24"/>
        </w:rPr>
        <w:t xml:space="preserve"> cuya condena </w:t>
      </w:r>
      <w:r w:rsidR="00057D44" w:rsidRPr="00C51AE5">
        <w:rPr>
          <w:rFonts w:ascii="Century Gothic" w:hAnsi="Century Gothic"/>
          <w:sz w:val="24"/>
          <w:szCs w:val="24"/>
        </w:rPr>
        <w:t>no ha cumplid</w:t>
      </w:r>
      <w:r w:rsidR="00E337CE">
        <w:rPr>
          <w:rFonts w:ascii="Century Gothic" w:hAnsi="Century Gothic"/>
          <w:sz w:val="24"/>
          <w:szCs w:val="24"/>
        </w:rPr>
        <w:t xml:space="preserve">a en su </w:t>
      </w:r>
      <w:r w:rsidR="00057D44" w:rsidRPr="00C51AE5">
        <w:rPr>
          <w:rFonts w:ascii="Century Gothic" w:hAnsi="Century Gothic"/>
          <w:sz w:val="24"/>
          <w:szCs w:val="24"/>
        </w:rPr>
        <w:t>totalidad</w:t>
      </w:r>
      <w:r w:rsidR="00B27D83">
        <w:rPr>
          <w:rFonts w:ascii="Century Gothic" w:hAnsi="Century Gothic"/>
          <w:sz w:val="24"/>
          <w:szCs w:val="24"/>
        </w:rPr>
        <w:t>.</w:t>
      </w:r>
      <w:r w:rsidR="00747165">
        <w:rPr>
          <w:rFonts w:ascii="Century Gothic" w:hAnsi="Century Gothic"/>
          <w:sz w:val="24"/>
          <w:szCs w:val="24"/>
        </w:rPr>
        <w:t xml:space="preserve"> </w:t>
      </w:r>
      <w:r w:rsidR="00B27D83">
        <w:rPr>
          <w:rFonts w:ascii="Century Gothic" w:hAnsi="Century Gothic"/>
          <w:sz w:val="24"/>
          <w:szCs w:val="24"/>
        </w:rPr>
        <w:t>E</w:t>
      </w:r>
      <w:r w:rsidR="00747165">
        <w:rPr>
          <w:rFonts w:ascii="Century Gothic" w:hAnsi="Century Gothic"/>
          <w:sz w:val="24"/>
          <w:szCs w:val="24"/>
        </w:rPr>
        <w:t>n cuanto a su particular sitio de reclusión, el mismo está amparado en la normatividad vigente.</w:t>
      </w:r>
    </w:p>
    <w:p w14:paraId="343EE497" w14:textId="77777777" w:rsidR="00057D44" w:rsidRPr="00C51AE5" w:rsidRDefault="00057D44" w:rsidP="0051791C">
      <w:pPr>
        <w:pStyle w:val="Textoindependiente"/>
        <w:rPr>
          <w:rFonts w:ascii="Century Gothic" w:hAnsi="Century Gothic"/>
          <w:sz w:val="24"/>
          <w:szCs w:val="24"/>
          <w:lang w:val="es-ES"/>
        </w:rPr>
      </w:pPr>
    </w:p>
    <w:p w14:paraId="343EE49F" w14:textId="633117E6" w:rsidR="000B58F9" w:rsidRPr="00C51AE5" w:rsidRDefault="00A30487" w:rsidP="0051791C">
      <w:pPr>
        <w:pStyle w:val="Textoindependiente"/>
        <w:rPr>
          <w:rFonts w:ascii="Century Gothic" w:hAnsi="Century Gothic"/>
          <w:sz w:val="24"/>
          <w:szCs w:val="24"/>
        </w:rPr>
      </w:pPr>
      <w:r>
        <w:rPr>
          <w:rFonts w:ascii="Century Gothic" w:hAnsi="Century Gothic"/>
          <w:sz w:val="24"/>
          <w:szCs w:val="24"/>
        </w:rPr>
        <w:t xml:space="preserve">21. </w:t>
      </w:r>
      <w:r w:rsidR="00747165">
        <w:rPr>
          <w:rFonts w:ascii="Century Gothic" w:hAnsi="Century Gothic"/>
          <w:sz w:val="24"/>
          <w:szCs w:val="24"/>
        </w:rPr>
        <w:t>E</w:t>
      </w:r>
      <w:r w:rsidR="000B58F9" w:rsidRPr="00C51AE5">
        <w:rPr>
          <w:rFonts w:ascii="Century Gothic" w:hAnsi="Century Gothic"/>
          <w:sz w:val="24"/>
          <w:szCs w:val="24"/>
        </w:rPr>
        <w:t>l despacho</w:t>
      </w:r>
      <w:r w:rsidR="00747165">
        <w:rPr>
          <w:rFonts w:ascii="Century Gothic" w:hAnsi="Century Gothic"/>
          <w:sz w:val="24"/>
          <w:szCs w:val="24"/>
        </w:rPr>
        <w:t xml:space="preserve"> entonces</w:t>
      </w:r>
      <w:r w:rsidR="000B58F9" w:rsidRPr="00C51AE5">
        <w:rPr>
          <w:rFonts w:ascii="Century Gothic" w:hAnsi="Century Gothic"/>
          <w:sz w:val="24"/>
          <w:szCs w:val="24"/>
        </w:rPr>
        <w:t xml:space="preserve"> no encuentra configurada la aludida vulneración al derecho de libertad del señor </w:t>
      </w:r>
      <w:r w:rsidR="00B27D83" w:rsidRPr="00BE3C7E">
        <w:rPr>
          <w:rFonts w:ascii="Century Gothic" w:hAnsi="Century Gothic" w:cs="Arial"/>
          <w:sz w:val="24"/>
          <w:szCs w:val="24"/>
          <w:lang w:val="es-ES_tradnl"/>
        </w:rPr>
        <w:t>Brayan Ferney Matallana Lara</w:t>
      </w:r>
      <w:r w:rsidR="000B58F9" w:rsidRPr="00C51AE5">
        <w:rPr>
          <w:rFonts w:ascii="Century Gothic" w:hAnsi="Century Gothic"/>
          <w:sz w:val="24"/>
          <w:szCs w:val="24"/>
        </w:rPr>
        <w:t xml:space="preserve">, ni los presupuestos para la procedencia del </w:t>
      </w:r>
      <w:r w:rsidR="000B58F9" w:rsidRPr="00C51AE5">
        <w:rPr>
          <w:rFonts w:ascii="Century Gothic" w:hAnsi="Century Gothic"/>
          <w:i/>
          <w:sz w:val="24"/>
          <w:szCs w:val="24"/>
        </w:rPr>
        <w:t>hábeas corpus</w:t>
      </w:r>
      <w:r w:rsidR="000B58F9" w:rsidRPr="00C51AE5">
        <w:rPr>
          <w:rFonts w:ascii="Century Gothic" w:hAnsi="Century Gothic"/>
          <w:sz w:val="24"/>
          <w:szCs w:val="24"/>
        </w:rPr>
        <w:t>. En consecuencia, no se accederá al amparo solicitado.</w:t>
      </w:r>
    </w:p>
    <w:p w14:paraId="343EE4A0" w14:textId="77777777" w:rsidR="000B58F9" w:rsidRPr="00C51AE5" w:rsidRDefault="000B58F9" w:rsidP="0051791C">
      <w:pPr>
        <w:pStyle w:val="Subttulo"/>
        <w:spacing w:line="360" w:lineRule="auto"/>
        <w:rPr>
          <w:rFonts w:ascii="Century Gothic" w:hAnsi="Century Gothic"/>
          <w:lang w:eastAsia="es-CO"/>
        </w:rPr>
      </w:pPr>
    </w:p>
    <w:p w14:paraId="343EE4A1" w14:textId="77777777" w:rsidR="000B58F9" w:rsidRPr="00C51AE5" w:rsidRDefault="000B58F9" w:rsidP="0051791C">
      <w:pPr>
        <w:widowControl w:val="0"/>
        <w:spacing w:line="360" w:lineRule="auto"/>
        <w:jc w:val="both"/>
        <w:rPr>
          <w:rFonts w:ascii="Century Gothic" w:hAnsi="Century Gothic" w:cs="Arial"/>
          <w:bCs/>
        </w:rPr>
      </w:pPr>
      <w:r w:rsidRPr="00C51AE5">
        <w:rPr>
          <w:rFonts w:ascii="Century Gothic" w:hAnsi="Century Gothic" w:cs="Arial"/>
        </w:rPr>
        <w:t xml:space="preserve">En mérito de lo expuesto, el despacho sustanciador </w:t>
      </w:r>
    </w:p>
    <w:p w14:paraId="343EE4A2" w14:textId="77777777" w:rsidR="000B58F9" w:rsidRPr="00C51AE5" w:rsidRDefault="000B58F9" w:rsidP="0051791C">
      <w:pPr>
        <w:widowControl w:val="0"/>
        <w:spacing w:line="360" w:lineRule="auto"/>
        <w:jc w:val="both"/>
        <w:rPr>
          <w:rFonts w:ascii="Century Gothic" w:hAnsi="Century Gothic" w:cs="Arial"/>
        </w:rPr>
      </w:pPr>
    </w:p>
    <w:p w14:paraId="343EE4A4" w14:textId="4B3F5E8D" w:rsidR="000B58F9" w:rsidRPr="00C51AE5" w:rsidRDefault="000B58F9" w:rsidP="0051791C">
      <w:pPr>
        <w:pStyle w:val="a0"/>
        <w:spacing w:line="360" w:lineRule="auto"/>
        <w:rPr>
          <w:rFonts w:ascii="Century Gothic" w:hAnsi="Century Gothic" w:cs="Arial"/>
          <w:szCs w:val="24"/>
        </w:rPr>
      </w:pPr>
      <w:r w:rsidRPr="00C51AE5">
        <w:rPr>
          <w:rFonts w:ascii="Century Gothic" w:hAnsi="Century Gothic" w:cs="Arial"/>
          <w:szCs w:val="24"/>
        </w:rPr>
        <w:t>R E S U E L V E</w:t>
      </w:r>
    </w:p>
    <w:p w14:paraId="343EE4A5" w14:textId="77777777" w:rsidR="000B58F9" w:rsidRPr="00C51AE5" w:rsidRDefault="000B58F9" w:rsidP="0051791C">
      <w:pPr>
        <w:pStyle w:val="a0"/>
        <w:spacing w:line="360" w:lineRule="auto"/>
        <w:jc w:val="left"/>
        <w:rPr>
          <w:rFonts w:ascii="Century Gothic" w:hAnsi="Century Gothic" w:cs="Arial"/>
          <w:szCs w:val="24"/>
        </w:rPr>
      </w:pPr>
    </w:p>
    <w:p w14:paraId="343EE4A6" w14:textId="3B89CA1B" w:rsidR="000B58F9" w:rsidRPr="00B27D83" w:rsidRDefault="000B58F9" w:rsidP="0051791C">
      <w:pPr>
        <w:spacing w:line="360" w:lineRule="auto"/>
        <w:jc w:val="both"/>
        <w:rPr>
          <w:rFonts w:ascii="Century Gothic" w:hAnsi="Century Gothic" w:cs="Arial"/>
        </w:rPr>
      </w:pPr>
      <w:r w:rsidRPr="00C51AE5">
        <w:rPr>
          <w:rFonts w:ascii="Century Gothic" w:hAnsi="Century Gothic"/>
          <w:b/>
        </w:rPr>
        <w:t>PRIMERO</w:t>
      </w:r>
      <w:r w:rsidRPr="00C51AE5">
        <w:rPr>
          <w:rFonts w:ascii="Century Gothic" w:hAnsi="Century Gothic"/>
        </w:rPr>
        <w:t xml:space="preserve">: </w:t>
      </w:r>
      <w:r w:rsidRPr="00C51AE5">
        <w:rPr>
          <w:rFonts w:ascii="Century Gothic" w:hAnsi="Century Gothic"/>
          <w:b/>
        </w:rPr>
        <w:t>NEGAR</w:t>
      </w:r>
      <w:r w:rsidRPr="00C51AE5">
        <w:rPr>
          <w:rFonts w:ascii="Century Gothic" w:hAnsi="Century Gothic"/>
        </w:rPr>
        <w:t xml:space="preserve"> la solicitud de amparo de </w:t>
      </w:r>
      <w:r w:rsidRPr="00C51AE5">
        <w:rPr>
          <w:rFonts w:ascii="Century Gothic" w:hAnsi="Century Gothic"/>
          <w:i/>
        </w:rPr>
        <w:t>hábeas corpus</w:t>
      </w:r>
      <w:r w:rsidR="003C4424" w:rsidRPr="00C51AE5">
        <w:rPr>
          <w:rFonts w:ascii="Century Gothic" w:hAnsi="Century Gothic"/>
        </w:rPr>
        <w:t xml:space="preserve"> formulada por </w:t>
      </w:r>
      <w:r w:rsidR="00933E23" w:rsidRPr="00C51AE5">
        <w:rPr>
          <w:rFonts w:ascii="Century Gothic" w:hAnsi="Century Gothic" w:cs="Arial"/>
        </w:rPr>
        <w:t xml:space="preserve">la señora </w:t>
      </w:r>
      <w:r w:rsidR="006271BA" w:rsidRPr="00C51AE5">
        <w:rPr>
          <w:rFonts w:ascii="Century Gothic" w:hAnsi="Century Gothic" w:cs="Arial"/>
          <w:lang w:val="es-ES_tradnl"/>
        </w:rPr>
        <w:t xml:space="preserve">Leidy Yolanda Matallana Lara </w:t>
      </w:r>
      <w:r w:rsidR="00933E23" w:rsidRPr="00C51AE5">
        <w:rPr>
          <w:rFonts w:ascii="Century Gothic" w:hAnsi="Century Gothic" w:cs="Arial"/>
        </w:rPr>
        <w:t xml:space="preserve">en representación de </w:t>
      </w:r>
      <w:r w:rsidR="00B27D83" w:rsidRPr="00BE3C7E">
        <w:rPr>
          <w:rFonts w:ascii="Century Gothic" w:hAnsi="Century Gothic" w:cs="Arial"/>
          <w:lang w:val="es-ES_tradnl"/>
        </w:rPr>
        <w:t>Brayan Ferney Matallana Lara</w:t>
      </w:r>
      <w:r w:rsidR="003C4424" w:rsidRPr="00C51AE5">
        <w:rPr>
          <w:rFonts w:ascii="Century Gothic" w:hAnsi="Century Gothic"/>
        </w:rPr>
        <w:t>, por las razones expuestas en la parte considerativa de la presente pr</w:t>
      </w:r>
      <w:r w:rsidR="006E3904" w:rsidRPr="00C51AE5">
        <w:rPr>
          <w:rFonts w:ascii="Century Gothic" w:hAnsi="Century Gothic"/>
        </w:rPr>
        <w:t>ovidencia.</w:t>
      </w:r>
    </w:p>
    <w:p w14:paraId="343EE4A7" w14:textId="77777777" w:rsidR="00C9767B" w:rsidRPr="00C51AE5" w:rsidRDefault="00C9767B" w:rsidP="0051791C">
      <w:pPr>
        <w:spacing w:line="360" w:lineRule="auto"/>
        <w:jc w:val="both"/>
        <w:rPr>
          <w:rFonts w:ascii="Century Gothic" w:hAnsi="Century Gothic"/>
          <w:b/>
        </w:rPr>
      </w:pPr>
    </w:p>
    <w:p w14:paraId="343EE4A8" w14:textId="3E198E5C" w:rsidR="00707FE3" w:rsidRPr="00C51AE5" w:rsidRDefault="000B58F9" w:rsidP="0051791C">
      <w:pPr>
        <w:spacing w:line="360" w:lineRule="auto"/>
        <w:jc w:val="both"/>
        <w:rPr>
          <w:rFonts w:ascii="Century Gothic" w:hAnsi="Century Gothic"/>
        </w:rPr>
      </w:pPr>
      <w:r w:rsidRPr="00C51AE5">
        <w:rPr>
          <w:rFonts w:ascii="Century Gothic" w:hAnsi="Century Gothic"/>
          <w:b/>
        </w:rPr>
        <w:lastRenderedPageBreak/>
        <w:t>SEGUNDO:</w:t>
      </w:r>
      <w:r w:rsidRPr="00C51AE5">
        <w:rPr>
          <w:rFonts w:ascii="Century Gothic" w:hAnsi="Century Gothic"/>
        </w:rPr>
        <w:t xml:space="preserve"> </w:t>
      </w:r>
      <w:r w:rsidRPr="00C51AE5">
        <w:rPr>
          <w:rFonts w:ascii="Century Gothic" w:hAnsi="Century Gothic"/>
          <w:b/>
        </w:rPr>
        <w:t>NOTIFÍQUESE</w:t>
      </w:r>
      <w:r w:rsidRPr="00C51AE5">
        <w:rPr>
          <w:rFonts w:ascii="Century Gothic" w:hAnsi="Century Gothic"/>
        </w:rPr>
        <w:t xml:space="preserve"> de man</w:t>
      </w:r>
      <w:r w:rsidR="00C9767B" w:rsidRPr="00C51AE5">
        <w:rPr>
          <w:rFonts w:ascii="Century Gothic" w:hAnsi="Century Gothic"/>
        </w:rPr>
        <w:t>era inmediata esta decisión al</w:t>
      </w:r>
      <w:r w:rsidRPr="00C51AE5">
        <w:rPr>
          <w:rFonts w:ascii="Century Gothic" w:hAnsi="Century Gothic"/>
        </w:rPr>
        <w:t xml:space="preserve"> </w:t>
      </w:r>
      <w:r w:rsidR="00B4294A" w:rsidRPr="00C51AE5">
        <w:rPr>
          <w:rFonts w:ascii="Century Gothic" w:hAnsi="Century Gothic"/>
        </w:rPr>
        <w:t xml:space="preserve">señor </w:t>
      </w:r>
      <w:bookmarkStart w:id="0" w:name="_GoBack"/>
      <w:r w:rsidR="00B27D83" w:rsidRPr="00BE3C7E">
        <w:rPr>
          <w:rFonts w:ascii="Century Gothic" w:hAnsi="Century Gothic" w:cs="Arial"/>
          <w:lang w:val="es-ES_tradnl"/>
        </w:rPr>
        <w:t>Brayan Ferney Matallana Lara</w:t>
      </w:r>
      <w:r w:rsidR="003E0E84">
        <w:rPr>
          <w:rFonts w:ascii="Century Gothic" w:hAnsi="Century Gothic"/>
        </w:rPr>
        <w:t xml:space="preserve"> </w:t>
      </w:r>
      <w:r w:rsidR="00707FE3" w:rsidRPr="00C51AE5">
        <w:rPr>
          <w:rFonts w:ascii="Century Gothic" w:hAnsi="Century Gothic"/>
        </w:rPr>
        <w:t xml:space="preserve">a través del </w:t>
      </w:r>
      <w:r w:rsidR="006271BA" w:rsidRPr="00C51AE5">
        <w:rPr>
          <w:rFonts w:ascii="Century Gothic" w:hAnsi="Century Gothic"/>
        </w:rPr>
        <w:t xml:space="preserve">comandante de la </w:t>
      </w:r>
      <w:r w:rsidR="003E0E84">
        <w:rPr>
          <w:rFonts w:ascii="Century Gothic" w:hAnsi="Century Gothic"/>
        </w:rPr>
        <w:t xml:space="preserve">Estación de Policía de Suba </w:t>
      </w:r>
      <w:r w:rsidR="006E3904" w:rsidRPr="00C51AE5">
        <w:rPr>
          <w:rFonts w:ascii="Century Gothic" w:hAnsi="Century Gothic"/>
        </w:rPr>
        <w:t>mediante correo electrónico dirigido a la Oficina Jurídica</w:t>
      </w:r>
      <w:r w:rsidR="00707FE3" w:rsidRPr="00C51AE5">
        <w:rPr>
          <w:rFonts w:ascii="Century Gothic" w:hAnsi="Century Gothic"/>
        </w:rPr>
        <w:t xml:space="preserve"> y</w:t>
      </w:r>
      <w:r w:rsidR="006E3904" w:rsidRPr="00C51AE5">
        <w:rPr>
          <w:rFonts w:ascii="Century Gothic" w:hAnsi="Century Gothic"/>
        </w:rPr>
        <w:t xml:space="preserve"> </w:t>
      </w:r>
      <w:r w:rsidR="008D4B43" w:rsidRPr="00C51AE5">
        <w:rPr>
          <w:rFonts w:ascii="Century Gothic" w:hAnsi="Century Gothic"/>
        </w:rPr>
        <w:t>a</w:t>
      </w:r>
      <w:r w:rsidR="00B4294A" w:rsidRPr="00C51AE5">
        <w:rPr>
          <w:rFonts w:ascii="Century Gothic" w:hAnsi="Century Gothic"/>
        </w:rPr>
        <w:t xml:space="preserve"> la accionante </w:t>
      </w:r>
      <w:r w:rsidR="006271BA" w:rsidRPr="00C51AE5">
        <w:rPr>
          <w:rFonts w:ascii="Century Gothic" w:hAnsi="Century Gothic" w:cs="Arial"/>
          <w:lang w:val="es-ES_tradnl"/>
        </w:rPr>
        <w:t xml:space="preserve">Leidy Yolanda Matallana Lara </w:t>
      </w:r>
      <w:bookmarkEnd w:id="0"/>
      <w:r w:rsidR="006271BA" w:rsidRPr="00C51AE5">
        <w:rPr>
          <w:rFonts w:ascii="Century Gothic" w:hAnsi="Century Gothic" w:cs="Arial"/>
          <w:lang w:val="es-ES_tradnl"/>
        </w:rPr>
        <w:t>por el medio más expedito</w:t>
      </w:r>
      <w:r w:rsidR="006271BA" w:rsidRPr="00C51AE5">
        <w:rPr>
          <w:rStyle w:val="Refdenotaalpie"/>
          <w:rFonts w:ascii="Century Gothic" w:hAnsi="Century Gothic" w:cs="Arial"/>
          <w:lang w:val="es-ES_tradnl"/>
        </w:rPr>
        <w:footnoteReference w:id="12"/>
      </w:r>
      <w:r w:rsidRPr="00C51AE5">
        <w:rPr>
          <w:rFonts w:ascii="Century Gothic" w:hAnsi="Century Gothic"/>
        </w:rPr>
        <w:t>, informándole</w:t>
      </w:r>
      <w:r w:rsidR="008D4B43" w:rsidRPr="00C51AE5">
        <w:rPr>
          <w:rFonts w:ascii="Century Gothic" w:hAnsi="Century Gothic"/>
        </w:rPr>
        <w:t>s</w:t>
      </w:r>
      <w:r w:rsidRPr="00C51AE5">
        <w:rPr>
          <w:rFonts w:ascii="Century Gothic" w:hAnsi="Century Gothic"/>
        </w:rPr>
        <w:t xml:space="preserve"> que</w:t>
      </w:r>
      <w:r w:rsidR="008D4B43" w:rsidRPr="00C51AE5">
        <w:rPr>
          <w:rFonts w:ascii="Century Gothic" w:hAnsi="Century Gothic"/>
        </w:rPr>
        <w:t xml:space="preserve"> la anterior decisión</w:t>
      </w:r>
      <w:r w:rsidRPr="00C51AE5">
        <w:rPr>
          <w:rFonts w:ascii="Century Gothic" w:hAnsi="Century Gothic"/>
        </w:rPr>
        <w:t xml:space="preserve"> puede ser impugnada dentro de los 3 días siguientes a su notificación. </w:t>
      </w:r>
    </w:p>
    <w:p w14:paraId="4DF0293E" w14:textId="77777777" w:rsidR="00B90B22" w:rsidRDefault="00B90B22" w:rsidP="0051791C">
      <w:pPr>
        <w:spacing w:line="360" w:lineRule="auto"/>
        <w:jc w:val="both"/>
        <w:rPr>
          <w:rFonts w:ascii="Century Gothic" w:hAnsi="Century Gothic"/>
        </w:rPr>
      </w:pPr>
    </w:p>
    <w:p w14:paraId="343EE4AA" w14:textId="7E09A481" w:rsidR="00707FE3" w:rsidRPr="00C51AE5" w:rsidRDefault="00707FE3" w:rsidP="0051791C">
      <w:pPr>
        <w:spacing w:line="360" w:lineRule="auto"/>
        <w:jc w:val="both"/>
        <w:rPr>
          <w:rFonts w:ascii="Century Gothic" w:hAnsi="Century Gothic"/>
        </w:rPr>
      </w:pPr>
      <w:r w:rsidRPr="00C51AE5">
        <w:rPr>
          <w:rFonts w:ascii="Century Gothic" w:hAnsi="Century Gothic"/>
        </w:rPr>
        <w:t xml:space="preserve">Facúltese al </w:t>
      </w:r>
      <w:r w:rsidR="00E57C64" w:rsidRPr="00C51AE5">
        <w:rPr>
          <w:rFonts w:ascii="Century Gothic" w:hAnsi="Century Gothic"/>
        </w:rPr>
        <w:t xml:space="preserve">comandante de la </w:t>
      </w:r>
      <w:r w:rsidR="003E0E84">
        <w:rPr>
          <w:rFonts w:ascii="Century Gothic" w:hAnsi="Century Gothic"/>
        </w:rPr>
        <w:t>E</w:t>
      </w:r>
      <w:r w:rsidR="003E0E84" w:rsidRPr="00C51AE5">
        <w:rPr>
          <w:rFonts w:ascii="Century Gothic" w:hAnsi="Century Gothic"/>
        </w:rPr>
        <w:t xml:space="preserve">stación de </w:t>
      </w:r>
      <w:r w:rsidR="003E0E84">
        <w:rPr>
          <w:rFonts w:ascii="Century Gothic" w:hAnsi="Century Gothic"/>
        </w:rPr>
        <w:t>P</w:t>
      </w:r>
      <w:r w:rsidR="003E0E84" w:rsidRPr="00C51AE5">
        <w:rPr>
          <w:rFonts w:ascii="Century Gothic" w:hAnsi="Century Gothic"/>
        </w:rPr>
        <w:t xml:space="preserve">olicía de </w:t>
      </w:r>
      <w:r w:rsidR="003E0E84">
        <w:rPr>
          <w:rFonts w:ascii="Century Gothic" w:hAnsi="Century Gothic"/>
        </w:rPr>
        <w:t>S</w:t>
      </w:r>
      <w:r w:rsidR="003E0E84" w:rsidRPr="00C51AE5">
        <w:rPr>
          <w:rFonts w:ascii="Century Gothic" w:hAnsi="Century Gothic"/>
        </w:rPr>
        <w:t>uba</w:t>
      </w:r>
      <w:r w:rsidR="006271BA" w:rsidRPr="00C51AE5">
        <w:rPr>
          <w:rFonts w:ascii="Century Gothic" w:hAnsi="Century Gothic"/>
        </w:rPr>
        <w:t xml:space="preserve"> </w:t>
      </w:r>
      <w:r w:rsidRPr="00C51AE5">
        <w:rPr>
          <w:rFonts w:ascii="Century Gothic" w:hAnsi="Century Gothic"/>
        </w:rPr>
        <w:t xml:space="preserve">para que notifique al </w:t>
      </w:r>
      <w:r w:rsidR="00E57C64" w:rsidRPr="00C51AE5">
        <w:rPr>
          <w:rFonts w:ascii="Century Gothic" w:hAnsi="Century Gothic"/>
        </w:rPr>
        <w:t>detenido</w:t>
      </w:r>
      <w:r w:rsidR="006271BA" w:rsidRPr="00C51AE5">
        <w:rPr>
          <w:rFonts w:ascii="Century Gothic" w:hAnsi="Century Gothic"/>
        </w:rPr>
        <w:t xml:space="preserve"> </w:t>
      </w:r>
      <w:r w:rsidR="003E0E84" w:rsidRPr="00BE3C7E">
        <w:rPr>
          <w:rFonts w:ascii="Century Gothic" w:hAnsi="Century Gothic" w:cs="Arial"/>
          <w:lang w:val="es-ES_tradnl"/>
        </w:rPr>
        <w:t>Brayan Ferney Matallana Lara</w:t>
      </w:r>
      <w:r w:rsidR="003E0E84" w:rsidRPr="00BE3C7E">
        <w:rPr>
          <w:rFonts w:ascii="Century Gothic" w:hAnsi="Century Gothic"/>
        </w:rPr>
        <w:t>,</w:t>
      </w:r>
      <w:r w:rsidR="003E0E84">
        <w:rPr>
          <w:rFonts w:ascii="Century Gothic" w:hAnsi="Century Gothic"/>
        </w:rPr>
        <w:t xml:space="preserve"> </w:t>
      </w:r>
      <w:r w:rsidR="006271BA" w:rsidRPr="00C51AE5">
        <w:rPr>
          <w:rFonts w:ascii="Century Gothic" w:hAnsi="Century Gothic"/>
          <w:lang w:val="es-ES_tradnl"/>
        </w:rPr>
        <w:t>identificado</w:t>
      </w:r>
      <w:r w:rsidR="006271BA" w:rsidRPr="00C51AE5">
        <w:rPr>
          <w:rFonts w:ascii="Century Gothic" w:hAnsi="Century Gothic" w:cs="Arial"/>
          <w:lang w:val="es-ES_tradnl"/>
        </w:rPr>
        <w:t xml:space="preserve"> con CC 1.020.813.198</w:t>
      </w:r>
      <w:r w:rsidRPr="00C51AE5">
        <w:rPr>
          <w:rFonts w:ascii="Century Gothic" w:hAnsi="Century Gothic"/>
        </w:rPr>
        <w:t xml:space="preserve"> y remita al correo </w:t>
      </w:r>
      <w:r w:rsidR="00BE0232" w:rsidRPr="00C51AE5">
        <w:rPr>
          <w:rFonts w:ascii="Century Gothic" w:hAnsi="Century Gothic"/>
        </w:rPr>
        <w:t>electrónico</w:t>
      </w:r>
      <w:r w:rsidRPr="00C51AE5">
        <w:rPr>
          <w:rFonts w:ascii="Century Gothic" w:hAnsi="Century Gothic"/>
        </w:rPr>
        <w:t xml:space="preserve"> de este despacho </w:t>
      </w:r>
      <w:hyperlink r:id="rId8" w:history="1">
        <w:r w:rsidR="00BE0232" w:rsidRPr="00C51AE5">
          <w:rPr>
            <w:rStyle w:val="Hipervnculo"/>
            <w:rFonts w:ascii="Century Gothic" w:hAnsi="Century Gothic"/>
          </w:rPr>
          <w:t>jadmin34bta@notificacionesjr.gov.co</w:t>
        </w:r>
      </w:hyperlink>
      <w:r w:rsidR="00BE0232" w:rsidRPr="00C51AE5">
        <w:rPr>
          <w:rFonts w:ascii="Century Gothic" w:hAnsi="Century Gothic"/>
        </w:rPr>
        <w:t>,</w:t>
      </w:r>
      <w:hyperlink r:id="rId9" w:history="1">
        <w:r w:rsidR="00BE0232" w:rsidRPr="00C51AE5">
          <w:rPr>
            <w:rStyle w:val="Hipervnculo"/>
            <w:rFonts w:ascii="Century Gothic" w:hAnsi="Century Gothic"/>
          </w:rPr>
          <w:t>admin34bt@cendoj.ramajudicial.gov.co</w:t>
        </w:r>
      </w:hyperlink>
      <w:r w:rsidR="00BE0232" w:rsidRPr="00C51AE5">
        <w:rPr>
          <w:rStyle w:val="Hipervnculo"/>
          <w:rFonts w:ascii="Century Gothic" w:hAnsi="Century Gothic"/>
          <w:u w:val="none"/>
        </w:rPr>
        <w:t xml:space="preserve">  </w:t>
      </w:r>
      <w:r w:rsidR="00BE0232" w:rsidRPr="00C51AE5">
        <w:rPr>
          <w:rFonts w:ascii="Century Gothic" w:hAnsi="Century Gothic"/>
        </w:rPr>
        <w:t>la constancia respectiva.</w:t>
      </w:r>
    </w:p>
    <w:p w14:paraId="343EE4AB" w14:textId="77777777" w:rsidR="00707FE3" w:rsidRPr="00C51AE5" w:rsidRDefault="00707FE3" w:rsidP="0051791C">
      <w:pPr>
        <w:spacing w:line="360" w:lineRule="auto"/>
        <w:jc w:val="both"/>
        <w:rPr>
          <w:rFonts w:ascii="Century Gothic" w:hAnsi="Century Gothic"/>
          <w:highlight w:val="yellow"/>
        </w:rPr>
      </w:pPr>
    </w:p>
    <w:p w14:paraId="5109CC8E" w14:textId="55106A18" w:rsidR="000908C2" w:rsidRDefault="00E57C64" w:rsidP="0051791C">
      <w:pPr>
        <w:spacing w:line="360" w:lineRule="auto"/>
        <w:jc w:val="both"/>
        <w:rPr>
          <w:rFonts w:ascii="Century Gothic" w:hAnsi="Century Gothic"/>
        </w:rPr>
      </w:pPr>
      <w:r w:rsidRPr="00C51AE5">
        <w:rPr>
          <w:rFonts w:ascii="Century Gothic" w:hAnsi="Century Gothic"/>
        </w:rPr>
        <w:t>Lo anterior teniendo en cuenta lo dispuesto en los Acuerdos PCSJA20-11518 del 16 de marzo de 2020, PCSJA20-11546 del 25 de abril de 2020, PCSJA20-11549 del 7 de mayo de 2020 y CSJA20-11556 del 22 de mayo de 2020 proferidos por el Consejo Superior de la Judicatura mediante el cual se adoptan medidas transitorias por motivos de salubridad pública, para prevenir y garantizar la salud de los servidores y usuarios de la Administración de Justicia.</w:t>
      </w:r>
    </w:p>
    <w:p w14:paraId="71C2ED83" w14:textId="77777777" w:rsidR="00A30487" w:rsidRPr="00C51AE5" w:rsidRDefault="00A30487" w:rsidP="0051791C">
      <w:pPr>
        <w:spacing w:line="360" w:lineRule="auto"/>
        <w:jc w:val="both"/>
        <w:rPr>
          <w:rFonts w:ascii="Century Gothic" w:hAnsi="Century Gothic"/>
        </w:rPr>
      </w:pPr>
    </w:p>
    <w:p w14:paraId="343EE4AF" w14:textId="77777777" w:rsidR="000B58F9" w:rsidRPr="00C51AE5" w:rsidRDefault="008D4B43" w:rsidP="0051791C">
      <w:pPr>
        <w:spacing w:line="360" w:lineRule="auto"/>
        <w:jc w:val="center"/>
        <w:rPr>
          <w:rFonts w:ascii="Century Gothic" w:hAnsi="Century Gothic"/>
          <w:b/>
        </w:rPr>
      </w:pPr>
      <w:r w:rsidRPr="00C51AE5">
        <w:rPr>
          <w:rFonts w:ascii="Century Gothic" w:hAnsi="Century Gothic"/>
          <w:b/>
        </w:rPr>
        <w:t>LUIS GABRIEL AHUMADA PERDOMO</w:t>
      </w:r>
    </w:p>
    <w:p w14:paraId="343EE4B0" w14:textId="77777777" w:rsidR="009E109A" w:rsidRPr="00C51AE5" w:rsidRDefault="008D4B43" w:rsidP="0051791C">
      <w:pPr>
        <w:spacing w:line="360" w:lineRule="auto"/>
        <w:jc w:val="center"/>
        <w:rPr>
          <w:rFonts w:ascii="Century Gothic" w:hAnsi="Century Gothic" w:cs="Arial"/>
        </w:rPr>
      </w:pPr>
      <w:r w:rsidRPr="00C51AE5">
        <w:rPr>
          <w:rFonts w:ascii="Century Gothic" w:hAnsi="Century Gothic"/>
        </w:rPr>
        <w:t>Juez</w:t>
      </w:r>
    </w:p>
    <w:p w14:paraId="343EE4B1" w14:textId="013A19DF" w:rsidR="00302510" w:rsidRPr="00C51AE5" w:rsidRDefault="008D4B43" w:rsidP="0051791C">
      <w:pPr>
        <w:spacing w:line="360" w:lineRule="auto"/>
        <w:rPr>
          <w:rFonts w:ascii="Century Gothic" w:hAnsi="Century Gothic"/>
        </w:rPr>
      </w:pPr>
      <w:r w:rsidRPr="00C51AE5">
        <w:rPr>
          <w:rFonts w:ascii="Century Gothic" w:hAnsi="Century Gothic"/>
        </w:rPr>
        <w:t>NNC</w:t>
      </w:r>
    </w:p>
    <w:sectPr w:rsidR="00302510" w:rsidRPr="00C51AE5" w:rsidSect="00797397">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BE86" w14:textId="77777777" w:rsidR="00156D8D" w:rsidRDefault="00156D8D" w:rsidP="000B58F9">
      <w:r>
        <w:separator/>
      </w:r>
    </w:p>
  </w:endnote>
  <w:endnote w:type="continuationSeparator" w:id="0">
    <w:p w14:paraId="4FC06A4F" w14:textId="77777777" w:rsidR="00156D8D" w:rsidRDefault="00156D8D" w:rsidP="000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C0F3" w14:textId="77777777" w:rsidR="00156D8D" w:rsidRDefault="00156D8D" w:rsidP="000B58F9">
      <w:r>
        <w:separator/>
      </w:r>
    </w:p>
  </w:footnote>
  <w:footnote w:type="continuationSeparator" w:id="0">
    <w:p w14:paraId="14339A0B" w14:textId="77777777" w:rsidR="00156D8D" w:rsidRDefault="00156D8D" w:rsidP="000B58F9">
      <w:r>
        <w:continuationSeparator/>
      </w:r>
    </w:p>
  </w:footnote>
  <w:footnote w:id="1">
    <w:p w14:paraId="3E198313" w14:textId="661DA961" w:rsidR="006D6C2F" w:rsidRPr="000908C2" w:rsidRDefault="006D6C2F" w:rsidP="006D6C2F">
      <w:pPr>
        <w:pStyle w:val="Textonotapie"/>
        <w:jc w:val="both"/>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w:t>
      </w:r>
      <w:r w:rsidRPr="000908C2">
        <w:rPr>
          <w:rFonts w:ascii="Century Gothic" w:hAnsi="Century Gothic"/>
          <w:lang w:val="es-CO"/>
        </w:rPr>
        <w:t xml:space="preserve">Con su escrito solo adjunta copia de su cedula de ciudadanía </w:t>
      </w:r>
    </w:p>
  </w:footnote>
  <w:footnote w:id="2">
    <w:p w14:paraId="1B44CB45" w14:textId="4A0EA5B6" w:rsidR="006D6C2F" w:rsidRPr="000908C2" w:rsidRDefault="006D6C2F" w:rsidP="006D6C2F">
      <w:pPr>
        <w:pStyle w:val="Textonotapie"/>
        <w:jc w:val="both"/>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w:t>
      </w:r>
      <w:r w:rsidRPr="000908C2">
        <w:rPr>
          <w:rFonts w:ascii="Century Gothic" w:hAnsi="Century Gothic"/>
          <w:lang w:val="es-CO"/>
        </w:rPr>
        <w:t>Según acta de reparto de la oficina de administración y apoyo judicial del complejo judicial de Paloquemao habeas corpus hora 13:10</w:t>
      </w:r>
    </w:p>
    <w:p w14:paraId="0B5267C3" w14:textId="77777777" w:rsidR="006D6C2F" w:rsidRPr="000908C2" w:rsidRDefault="006D6C2F" w:rsidP="006D6C2F">
      <w:pPr>
        <w:pStyle w:val="Textonotapie"/>
        <w:jc w:val="both"/>
        <w:rPr>
          <w:rFonts w:ascii="Century Gothic" w:hAnsi="Century Gothic"/>
          <w:lang w:val="es-CO"/>
        </w:rPr>
      </w:pPr>
    </w:p>
  </w:footnote>
  <w:footnote w:id="3">
    <w:p w14:paraId="343EE4CB" w14:textId="443A926A" w:rsidR="000B58F9" w:rsidRPr="000908C2" w:rsidRDefault="000B58F9" w:rsidP="006D6C2F">
      <w:pPr>
        <w:jc w:val="both"/>
        <w:rPr>
          <w:rFonts w:ascii="Century Gothic" w:hAnsi="Century Gothic" w:cs="Arial"/>
          <w:sz w:val="20"/>
          <w:szCs w:val="20"/>
        </w:rPr>
      </w:pPr>
      <w:r w:rsidRPr="000908C2">
        <w:rPr>
          <w:rStyle w:val="Refdenotaalpie"/>
          <w:rFonts w:ascii="Century Gothic" w:hAnsi="Century Gothic"/>
          <w:sz w:val="20"/>
          <w:szCs w:val="20"/>
        </w:rPr>
        <w:footnoteRef/>
      </w:r>
      <w:r w:rsidRPr="000908C2">
        <w:rPr>
          <w:rFonts w:ascii="Century Gothic" w:hAnsi="Century Gothic"/>
          <w:sz w:val="20"/>
          <w:szCs w:val="20"/>
        </w:rPr>
        <w:t xml:space="preserve"> “ARTÍCULO 2. </w:t>
      </w:r>
      <w:r w:rsidRPr="000908C2">
        <w:rPr>
          <w:rFonts w:ascii="Century Gothic" w:hAnsi="Century Gothic"/>
          <w:i/>
          <w:iCs/>
          <w:sz w:val="20"/>
          <w:szCs w:val="20"/>
        </w:rPr>
        <w:t>COMPETENCIA</w:t>
      </w:r>
      <w:r w:rsidRPr="000908C2">
        <w:rPr>
          <w:rFonts w:ascii="Century Gothic" w:hAnsi="Century Gothic"/>
          <w:color w:val="000080"/>
          <w:sz w:val="20"/>
          <w:szCs w:val="20"/>
        </w:rPr>
        <w:t>.</w:t>
      </w:r>
      <w:r w:rsidRPr="000908C2">
        <w:rPr>
          <w:rFonts w:ascii="Century Gothic" w:hAnsi="Century Gothic"/>
          <w:sz w:val="20"/>
          <w:szCs w:val="20"/>
        </w:rPr>
        <w:t xml:space="preserve"> La competencia para resolver solicitudes de Hábeas Corpus se establecerá de acuerdo con las siguientes reglas:1. Son competentes para resolver la solicitud de Hábeas Corpus todos los jueces y tribunales de la Rama Judicial del Poder Público.</w:t>
      </w:r>
      <w:r w:rsidR="00E57C64" w:rsidRPr="000908C2">
        <w:rPr>
          <w:rFonts w:ascii="Century Gothic" w:hAnsi="Century Gothic"/>
          <w:sz w:val="20"/>
          <w:szCs w:val="20"/>
        </w:rPr>
        <w:t xml:space="preserve"> </w:t>
      </w:r>
      <w:r w:rsidRPr="000908C2">
        <w:rPr>
          <w:rFonts w:ascii="Century Gothic" w:hAnsi="Century Gothic"/>
          <w:sz w:val="20"/>
          <w:szCs w:val="20"/>
        </w:rPr>
        <w:t>2. Cuando se interponga ante una Corporación, se tendrá a cada uno de sus integrantes como juez individual para resolver las acciones de Hábeas Corpus (…)”</w:t>
      </w:r>
      <w:r w:rsidRPr="000908C2">
        <w:rPr>
          <w:rFonts w:ascii="Century Gothic" w:hAnsi="Century Gothic" w:cs="Arial"/>
          <w:sz w:val="20"/>
          <w:szCs w:val="20"/>
        </w:rPr>
        <w:t>.</w:t>
      </w:r>
    </w:p>
    <w:p w14:paraId="16B2D9FB" w14:textId="77777777" w:rsidR="00E57C64" w:rsidRPr="000908C2" w:rsidRDefault="00E57C64" w:rsidP="006D6C2F">
      <w:pPr>
        <w:pStyle w:val="Textonotapie"/>
        <w:jc w:val="both"/>
        <w:rPr>
          <w:rFonts w:ascii="Century Gothic" w:hAnsi="Century Gothic"/>
        </w:rPr>
      </w:pPr>
    </w:p>
  </w:footnote>
  <w:footnote w:id="4">
    <w:p w14:paraId="343EE4CC" w14:textId="77777777" w:rsidR="000B58F9" w:rsidRPr="000908C2" w:rsidRDefault="000B58F9" w:rsidP="006D6C2F">
      <w:pPr>
        <w:pStyle w:val="NormalWeb"/>
        <w:spacing w:before="0" w:beforeAutospacing="0" w:after="0" w:afterAutospacing="0"/>
        <w:jc w:val="both"/>
        <w:rPr>
          <w:rFonts w:ascii="Century Gothic" w:hAnsi="Century Gothic" w:cs="Arial"/>
          <w:sz w:val="20"/>
          <w:szCs w:val="20"/>
        </w:rPr>
      </w:pPr>
      <w:r w:rsidRPr="000908C2">
        <w:rPr>
          <w:rStyle w:val="Refdenotaalpie"/>
          <w:rFonts w:ascii="Century Gothic" w:hAnsi="Century Gothic"/>
          <w:sz w:val="20"/>
          <w:szCs w:val="20"/>
        </w:rPr>
        <w:footnoteRef/>
      </w:r>
      <w:r w:rsidRPr="000908C2">
        <w:rPr>
          <w:rFonts w:ascii="Century Gothic" w:hAnsi="Century Gothic"/>
          <w:sz w:val="20"/>
          <w:szCs w:val="20"/>
        </w:rPr>
        <w:t xml:space="preserve"> “</w:t>
      </w:r>
      <w:r w:rsidRPr="000908C2">
        <w:rPr>
          <w:rFonts w:ascii="Century Gothic" w:hAnsi="Century Gothic" w:cs="Arial"/>
          <w:bCs/>
          <w:sz w:val="20"/>
          <w:szCs w:val="20"/>
        </w:rPr>
        <w:t>ARTICULO 30</w:t>
      </w:r>
      <w:r w:rsidRPr="000908C2">
        <w:rPr>
          <w:rFonts w:ascii="Century Gothic" w:hAnsi="Century Gothic" w:cs="Arial"/>
          <w:sz w:val="20"/>
          <w:szCs w:val="20"/>
        </w:rPr>
        <w:t xml:space="preserve">. Quien estuviere privado de su libertad, y creyere estarlo ilegalmente, tiene derecho a invocar ante cualquier autoridad judicial, en todo tiempo, </w:t>
      </w:r>
      <w:r w:rsidRPr="000908C2">
        <w:rPr>
          <w:rFonts w:ascii="Century Gothic" w:hAnsi="Century Gothic" w:cs="Arial"/>
          <w:b/>
          <w:sz w:val="20"/>
          <w:szCs w:val="20"/>
        </w:rPr>
        <w:t>por sí o por interpuesta persona</w:t>
      </w:r>
      <w:r w:rsidRPr="000908C2">
        <w:rPr>
          <w:rFonts w:ascii="Century Gothic" w:hAnsi="Century Gothic" w:cs="Arial"/>
          <w:sz w:val="20"/>
          <w:szCs w:val="20"/>
        </w:rPr>
        <w:t xml:space="preserve">, el </w:t>
      </w:r>
      <w:r w:rsidRPr="000908C2">
        <w:rPr>
          <w:rFonts w:ascii="Century Gothic" w:hAnsi="Century Gothic" w:cs="Arial"/>
          <w:i/>
          <w:sz w:val="20"/>
          <w:szCs w:val="20"/>
        </w:rPr>
        <w:t>Hábeas Corpus</w:t>
      </w:r>
      <w:r w:rsidRPr="000908C2">
        <w:rPr>
          <w:rFonts w:ascii="Century Gothic" w:hAnsi="Century Gothic" w:cs="Arial"/>
          <w:sz w:val="20"/>
          <w:szCs w:val="20"/>
        </w:rPr>
        <w:t>, el cual debe resolverse en el término de treinta y seis horas.”</w:t>
      </w:r>
    </w:p>
  </w:footnote>
  <w:footnote w:id="5">
    <w:p w14:paraId="343EE4CD" w14:textId="5142B99B" w:rsidR="000B58F9" w:rsidRPr="000908C2" w:rsidRDefault="000B58F9" w:rsidP="006D6C2F">
      <w:pPr>
        <w:pStyle w:val="Textonotapie"/>
        <w:jc w:val="both"/>
        <w:rPr>
          <w:rFonts w:ascii="Century Gothic" w:hAnsi="Century Gothic" w:cs="Arial"/>
        </w:rPr>
      </w:pPr>
      <w:r w:rsidRPr="000908C2">
        <w:rPr>
          <w:rStyle w:val="Refdenotaalpie"/>
          <w:rFonts w:ascii="Century Gothic" w:hAnsi="Century Gothic"/>
        </w:rPr>
        <w:footnoteRef/>
      </w:r>
      <w:r w:rsidRPr="000908C2">
        <w:rPr>
          <w:rFonts w:ascii="Century Gothic" w:hAnsi="Century Gothic"/>
        </w:rPr>
        <w:t xml:space="preserve"> </w:t>
      </w:r>
      <w:r w:rsidRPr="000908C2">
        <w:rPr>
          <w:rFonts w:ascii="Century Gothic" w:hAnsi="Century Gothic" w:cs="Arial"/>
        </w:rPr>
        <w:t>Corte Constitucional, Sentencia C-187 de 2006 que revisó previamente la constitucionalidad de la Ley 1095 de 2006.</w:t>
      </w:r>
    </w:p>
    <w:p w14:paraId="07D74FD2" w14:textId="77777777" w:rsidR="00E57C64" w:rsidRPr="000908C2" w:rsidRDefault="00E57C64" w:rsidP="006D6C2F">
      <w:pPr>
        <w:pStyle w:val="Textonotapie"/>
        <w:jc w:val="both"/>
        <w:rPr>
          <w:rFonts w:ascii="Century Gothic" w:hAnsi="Century Gothic"/>
        </w:rPr>
      </w:pPr>
    </w:p>
  </w:footnote>
  <w:footnote w:id="6">
    <w:p w14:paraId="343EE4CE" w14:textId="77777777" w:rsidR="000B58F9" w:rsidRPr="000908C2" w:rsidRDefault="000B58F9" w:rsidP="006D6C2F">
      <w:pPr>
        <w:pStyle w:val="Textonotapie"/>
        <w:contextualSpacing/>
        <w:jc w:val="both"/>
        <w:rPr>
          <w:rFonts w:ascii="Century Gothic" w:hAnsi="Century Gothic" w:cs="Arial"/>
          <w:iCs/>
        </w:rPr>
      </w:pPr>
      <w:r w:rsidRPr="000908C2">
        <w:rPr>
          <w:rStyle w:val="Refdenotaalpie"/>
          <w:rFonts w:ascii="Century Gothic" w:hAnsi="Century Gothic"/>
        </w:rPr>
        <w:footnoteRef/>
      </w:r>
      <w:r w:rsidRPr="000908C2">
        <w:rPr>
          <w:rFonts w:ascii="Century Gothic" w:hAnsi="Century Gothic"/>
        </w:rPr>
        <w:t xml:space="preserve"> Corte Suprema de Justicia, Sala de Casación Penal, S</w:t>
      </w:r>
      <w:r w:rsidRPr="000908C2">
        <w:rPr>
          <w:rFonts w:ascii="Century Gothic" w:hAnsi="Century Gothic" w:cs="Arial"/>
          <w:iCs/>
        </w:rPr>
        <w:t xml:space="preserve">entencia de mayo 7 de 2007, </w:t>
      </w:r>
      <w:proofErr w:type="spellStart"/>
      <w:r w:rsidRPr="000908C2">
        <w:rPr>
          <w:rFonts w:ascii="Century Gothic" w:hAnsi="Century Gothic" w:cs="Arial"/>
          <w:iCs/>
        </w:rPr>
        <w:t>exp</w:t>
      </w:r>
      <w:proofErr w:type="spellEnd"/>
      <w:r w:rsidRPr="000908C2">
        <w:rPr>
          <w:rFonts w:ascii="Century Gothic" w:hAnsi="Century Gothic" w:cs="Arial"/>
          <w:iCs/>
        </w:rPr>
        <w:t>. No.27434, M.P. Sigifredo Espinosa Pérez; Sentencia del 12 de octubre de 2011.</w:t>
      </w:r>
    </w:p>
  </w:footnote>
  <w:footnote w:id="7">
    <w:p w14:paraId="3DA6B05E" w14:textId="68183CED" w:rsidR="00C77498" w:rsidRDefault="006D6C2F" w:rsidP="006D6C2F">
      <w:pPr>
        <w:pStyle w:val="Textonotapie"/>
        <w:jc w:val="both"/>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w:t>
      </w:r>
      <w:r w:rsidRPr="000908C2">
        <w:rPr>
          <w:rFonts w:ascii="Century Gothic" w:hAnsi="Century Gothic"/>
          <w:lang w:val="es-CO"/>
        </w:rPr>
        <w:t>Adjunta la consulta del sistema del juzgado 22 de ejecución de penas y medidas de seguridad</w:t>
      </w:r>
      <w:r w:rsidR="00C77498" w:rsidRPr="000908C2">
        <w:rPr>
          <w:rFonts w:ascii="Century Gothic" w:hAnsi="Century Gothic"/>
          <w:lang w:val="es-CO"/>
        </w:rPr>
        <w:t>.</w:t>
      </w:r>
    </w:p>
    <w:p w14:paraId="04E641FE" w14:textId="77777777" w:rsidR="000908C2" w:rsidRPr="000908C2" w:rsidRDefault="000908C2" w:rsidP="006D6C2F">
      <w:pPr>
        <w:pStyle w:val="Textonotapie"/>
        <w:jc w:val="both"/>
        <w:rPr>
          <w:rFonts w:ascii="Century Gothic" w:hAnsi="Century Gothic"/>
          <w:lang w:val="es-CO"/>
        </w:rPr>
      </w:pPr>
    </w:p>
  </w:footnote>
  <w:footnote w:id="8">
    <w:p w14:paraId="691BF363" w14:textId="107E6459" w:rsidR="000908C2" w:rsidRPr="000908C2" w:rsidRDefault="006D6C2F" w:rsidP="006D6C2F">
      <w:pPr>
        <w:pStyle w:val="Textonotapie"/>
        <w:jc w:val="both"/>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w:t>
      </w:r>
      <w:r w:rsidRPr="000908C2">
        <w:rPr>
          <w:rFonts w:ascii="Century Gothic" w:hAnsi="Century Gothic"/>
          <w:lang w:val="es-CO"/>
        </w:rPr>
        <w:t>Adjunta la orden de encarcelación No 38 del 26 de mayo de 2020, acta de derechos del capturado, acta de desistimiento para valoración de medicina legal, consulta de la registraduría nacional correspondiente a BRAYAN FERNEY MATALLANA LARA, oficios por medio del cual la policía nacional deja a disposición del juzgado 17 penal municipal con función de conocimiento y la respuesta al mismo.</w:t>
      </w:r>
    </w:p>
  </w:footnote>
  <w:footnote w:id="9">
    <w:p w14:paraId="5DC2CB42" w14:textId="70550EA1" w:rsidR="006E6A99" w:rsidRPr="000908C2" w:rsidRDefault="00930AF2" w:rsidP="006D6C2F">
      <w:pPr>
        <w:pStyle w:val="Textonotapie"/>
        <w:jc w:val="both"/>
        <w:rPr>
          <w:rFonts w:ascii="Century Gothic" w:hAnsi="Century Gothic"/>
          <w:sz w:val="18"/>
          <w:szCs w:val="18"/>
        </w:rPr>
      </w:pPr>
      <w:r w:rsidRPr="000908C2">
        <w:rPr>
          <w:rStyle w:val="Refdenotaalpie"/>
          <w:rFonts w:ascii="Century Gothic" w:hAnsi="Century Gothic"/>
        </w:rPr>
        <w:footnoteRef/>
      </w:r>
      <w:r w:rsidRPr="000908C2">
        <w:rPr>
          <w:rFonts w:ascii="Century Gothic" w:hAnsi="Century Gothic"/>
        </w:rPr>
        <w:t xml:space="preserve"> Sin embargo, dicha labor ya está en manos del Centro de Servicios Administrativos de los Juzgados de Ejecución de Penas y Medidas de Seguridad.</w:t>
      </w:r>
    </w:p>
  </w:footnote>
  <w:footnote w:id="10">
    <w:p w14:paraId="5BDFA08F" w14:textId="2D645085" w:rsidR="00420102" w:rsidRPr="000908C2" w:rsidRDefault="00420102">
      <w:pPr>
        <w:pStyle w:val="Textonotapie"/>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Adjunta </w:t>
      </w:r>
      <w:r w:rsidRPr="000908C2">
        <w:rPr>
          <w:rFonts w:ascii="Century Gothic" w:hAnsi="Century Gothic"/>
          <w:lang w:val="es-CO"/>
        </w:rPr>
        <w:t xml:space="preserve">Orden de encarcelación, acta de derechos del capturado </w:t>
      </w:r>
    </w:p>
  </w:footnote>
  <w:footnote w:id="11">
    <w:p w14:paraId="489B2CC2" w14:textId="0005AE31" w:rsidR="007835EF" w:rsidRPr="000908C2" w:rsidRDefault="007835EF" w:rsidP="006D6C2F">
      <w:pPr>
        <w:pStyle w:val="Textonotapie"/>
        <w:jc w:val="both"/>
        <w:rPr>
          <w:rFonts w:ascii="Century Gothic" w:hAnsi="Century Gothic"/>
          <w:lang w:val="es-CO"/>
        </w:rPr>
      </w:pPr>
      <w:r w:rsidRPr="000908C2">
        <w:rPr>
          <w:rStyle w:val="Refdenotaalpie"/>
          <w:rFonts w:ascii="Century Gothic" w:hAnsi="Century Gothic"/>
        </w:rPr>
        <w:footnoteRef/>
      </w:r>
      <w:r w:rsidRPr="000908C2">
        <w:rPr>
          <w:rFonts w:ascii="Century Gothic" w:hAnsi="Century Gothic"/>
        </w:rPr>
        <w:t xml:space="preserve"> CORTE SUPREMA DE JUSTICA – SALA DE CASACION PENAL - EUGENIO FERNÁNDEZ CARLIER Magistrado - AHP775-2019 - Radicado </w:t>
      </w:r>
      <w:proofErr w:type="spellStart"/>
      <w:r w:rsidRPr="000908C2">
        <w:rPr>
          <w:rFonts w:ascii="Century Gothic" w:hAnsi="Century Gothic"/>
        </w:rPr>
        <w:t>N°</w:t>
      </w:r>
      <w:proofErr w:type="spellEnd"/>
      <w:r w:rsidRPr="000908C2">
        <w:rPr>
          <w:rFonts w:ascii="Century Gothic" w:hAnsi="Century Gothic"/>
        </w:rPr>
        <w:t xml:space="preserve"> 54796 - Bogotá_ D.C., primero (11 de marzo de dos mil diecinueve (2019).</w:t>
      </w:r>
    </w:p>
  </w:footnote>
  <w:footnote w:id="12">
    <w:p w14:paraId="0992A244" w14:textId="6336EEF7" w:rsidR="006271BA" w:rsidRPr="00C77498" w:rsidRDefault="006271BA" w:rsidP="006D6C2F">
      <w:pPr>
        <w:pStyle w:val="Textonotapie"/>
        <w:jc w:val="both"/>
        <w:rPr>
          <w:rFonts w:ascii="Century Gothic" w:hAnsi="Century Gothic"/>
          <w:sz w:val="18"/>
          <w:szCs w:val="18"/>
          <w:lang w:val="es-CO"/>
        </w:rPr>
      </w:pPr>
      <w:r w:rsidRPr="00C77498">
        <w:rPr>
          <w:rStyle w:val="Refdenotaalpie"/>
          <w:rFonts w:ascii="Century Gothic" w:hAnsi="Century Gothic"/>
          <w:sz w:val="18"/>
          <w:szCs w:val="18"/>
        </w:rPr>
        <w:footnoteRef/>
      </w:r>
      <w:r w:rsidRPr="00C77498">
        <w:rPr>
          <w:rFonts w:ascii="Century Gothic" w:hAnsi="Century Gothic"/>
          <w:sz w:val="18"/>
          <w:szCs w:val="18"/>
        </w:rPr>
        <w:t xml:space="preserve"> Dirección: Carrera 84#129ª-20 y Teléfono: 3123841491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67458528"/>
      <w:docPartObj>
        <w:docPartGallery w:val="Page Numbers (Top of Page)"/>
        <w:docPartUnique/>
      </w:docPartObj>
    </w:sdtPr>
    <w:sdtEndPr>
      <w:rPr>
        <w:sz w:val="24"/>
        <w:szCs w:val="24"/>
      </w:rPr>
    </w:sdtEndPr>
    <w:sdtContent>
      <w:p w14:paraId="343EE4B6" w14:textId="77777777" w:rsidR="000B58F9" w:rsidRPr="000B58F9" w:rsidRDefault="000B58F9">
        <w:pPr>
          <w:pStyle w:val="Encabezado"/>
          <w:jc w:val="right"/>
          <w:rPr>
            <w:sz w:val="18"/>
            <w:szCs w:val="18"/>
          </w:rPr>
        </w:pPr>
        <w:r w:rsidRPr="000B58F9">
          <w:rPr>
            <w:sz w:val="18"/>
            <w:szCs w:val="18"/>
          </w:rPr>
          <w:fldChar w:fldCharType="begin"/>
        </w:r>
        <w:r w:rsidRPr="000B58F9">
          <w:rPr>
            <w:sz w:val="18"/>
            <w:szCs w:val="18"/>
          </w:rPr>
          <w:instrText>PAGE   \* MERGEFORMAT</w:instrText>
        </w:r>
        <w:r w:rsidRPr="000B58F9">
          <w:rPr>
            <w:sz w:val="18"/>
            <w:szCs w:val="18"/>
          </w:rPr>
          <w:fldChar w:fldCharType="separate"/>
        </w:r>
        <w:r w:rsidR="00156F7B">
          <w:rPr>
            <w:noProof/>
            <w:sz w:val="18"/>
            <w:szCs w:val="18"/>
          </w:rPr>
          <w:t>7</w:t>
        </w:r>
        <w:r w:rsidRPr="000B58F9">
          <w:rPr>
            <w:sz w:val="18"/>
            <w:szCs w:val="18"/>
          </w:rPr>
          <w:fldChar w:fldCharType="end"/>
        </w:r>
      </w:p>
      <w:tbl>
        <w:tblPr>
          <w:tblW w:w="8748" w:type="dxa"/>
          <w:tblInd w:w="-108" w:type="dxa"/>
          <w:tblLayout w:type="fixed"/>
          <w:tblCellMar>
            <w:left w:w="0" w:type="dxa"/>
            <w:right w:w="0" w:type="dxa"/>
          </w:tblCellMar>
          <w:tblLook w:val="0000" w:firstRow="0" w:lastRow="0" w:firstColumn="0" w:lastColumn="0" w:noHBand="0" w:noVBand="0"/>
        </w:tblPr>
        <w:tblGrid>
          <w:gridCol w:w="1908"/>
          <w:gridCol w:w="6840"/>
        </w:tblGrid>
        <w:tr w:rsidR="00A23CD6" w:rsidRPr="00F34473" w14:paraId="343EE4B9" w14:textId="77777777" w:rsidTr="007B0479">
          <w:tc>
            <w:tcPr>
              <w:tcW w:w="1908" w:type="dxa"/>
              <w:shd w:val="clear" w:color="auto" w:fill="auto"/>
            </w:tcPr>
            <w:p w14:paraId="343EE4B7" w14:textId="77777777"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bCs/>
                  <w:sz w:val="16"/>
                  <w:szCs w:val="16"/>
                </w:rPr>
              </w:pPr>
              <w:r w:rsidRPr="00A23CD6">
                <w:rPr>
                  <w:rFonts w:ascii="Century Gothic" w:hAnsi="Century Gothic"/>
                  <w:b/>
                  <w:bCs/>
                  <w:sz w:val="16"/>
                  <w:szCs w:val="16"/>
                </w:rPr>
                <w:t>REFERENCIA</w:t>
              </w:r>
            </w:p>
          </w:tc>
          <w:tc>
            <w:tcPr>
              <w:tcW w:w="6840" w:type="dxa"/>
              <w:shd w:val="clear" w:color="auto" w:fill="auto"/>
            </w:tcPr>
            <w:p w14:paraId="343EE4B8" w14:textId="368D6904"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Cs/>
                  <w:sz w:val="16"/>
                  <w:szCs w:val="16"/>
                </w:rPr>
              </w:pPr>
              <w:r w:rsidRPr="00A23CD6">
                <w:rPr>
                  <w:rFonts w:ascii="Century Gothic" w:hAnsi="Century Gothic"/>
                  <w:bCs/>
                  <w:sz w:val="16"/>
                  <w:szCs w:val="16"/>
                </w:rPr>
                <w:t xml:space="preserve">Expediente No. </w:t>
              </w:r>
              <w:r w:rsidR="00514B26" w:rsidRPr="00514B26">
                <w:rPr>
                  <w:rFonts w:ascii="Century Gothic" w:hAnsi="Century Gothic"/>
                  <w:bCs/>
                  <w:sz w:val="16"/>
                  <w:szCs w:val="16"/>
                </w:rPr>
                <w:t>11001333603420200010900</w:t>
              </w:r>
            </w:p>
          </w:tc>
        </w:tr>
        <w:tr w:rsidR="00A23CD6" w:rsidRPr="00F34473" w14:paraId="343EE4BC" w14:textId="77777777" w:rsidTr="00537D88">
          <w:trPr>
            <w:trHeight w:val="289"/>
          </w:trPr>
          <w:tc>
            <w:tcPr>
              <w:tcW w:w="1908" w:type="dxa"/>
              <w:shd w:val="clear" w:color="auto" w:fill="auto"/>
            </w:tcPr>
            <w:p w14:paraId="343EE4BA" w14:textId="77777777"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DEMANDANTE</w:t>
              </w:r>
            </w:p>
          </w:tc>
          <w:tc>
            <w:tcPr>
              <w:tcW w:w="6840" w:type="dxa"/>
              <w:shd w:val="clear" w:color="auto" w:fill="auto"/>
            </w:tcPr>
            <w:p w14:paraId="343EE4BB" w14:textId="2819144B" w:rsidR="00A23CD6" w:rsidRPr="00A23CD6" w:rsidRDefault="00514B2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514B26">
                <w:rPr>
                  <w:rFonts w:ascii="Century Gothic" w:hAnsi="Century Gothic"/>
                  <w:sz w:val="16"/>
                  <w:szCs w:val="16"/>
                </w:rPr>
                <w:t>LEIDY YOLANDA MATALLANA LARA en representación de BRAYAN FERNEY MATALLANA LARA</w:t>
              </w:r>
            </w:p>
          </w:tc>
        </w:tr>
        <w:tr w:rsidR="00A23CD6" w:rsidRPr="00F34473" w14:paraId="343EE4BF" w14:textId="77777777" w:rsidTr="00C87288">
          <w:tc>
            <w:tcPr>
              <w:tcW w:w="1908" w:type="dxa"/>
              <w:shd w:val="clear" w:color="auto" w:fill="auto"/>
            </w:tcPr>
            <w:p w14:paraId="343EE4BD" w14:textId="77777777"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DEMANDADO</w:t>
              </w:r>
            </w:p>
          </w:tc>
          <w:tc>
            <w:tcPr>
              <w:tcW w:w="6840" w:type="dxa"/>
              <w:shd w:val="clear" w:color="auto" w:fill="auto"/>
            </w:tcPr>
            <w:p w14:paraId="343EE4BE" w14:textId="62702889" w:rsidR="00A23CD6" w:rsidRPr="00A23CD6" w:rsidRDefault="00514B2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514B26">
                <w:rPr>
                  <w:rFonts w:ascii="Century Gothic" w:hAnsi="Century Gothic"/>
                  <w:sz w:val="16"/>
                  <w:szCs w:val="16"/>
                </w:rPr>
                <w:t>JUZGADO 22 DE EJECUCIÓN DE PENAS Y MEDIDAS DE SEGURIDAD DE BOGOTÁ y ESTACION DE POLICIA DE SUBA y vinculado JUZGADO 34 PENAL CIRCUITO DE CONOCIMIENTO DE BOGOTA</w:t>
              </w:r>
            </w:p>
          </w:tc>
        </w:tr>
      </w:tbl>
      <w:p w14:paraId="343EE4C0" w14:textId="77777777" w:rsidR="000B58F9" w:rsidRDefault="00156D8D">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E4C1" w14:textId="77777777" w:rsidR="00330A78" w:rsidRPr="00A30487" w:rsidRDefault="00330A78" w:rsidP="00330A78">
    <w:pPr>
      <w:pStyle w:val="Encabezado"/>
      <w:jc w:val="center"/>
      <w:rPr>
        <w:rFonts w:ascii="Century Gothic" w:hAnsi="Century Gothic" w:cs="Arial"/>
        <w:b/>
        <w:i/>
        <w:sz w:val="20"/>
        <w:szCs w:val="20"/>
      </w:rPr>
    </w:pPr>
    <w:r w:rsidRPr="00A30487">
      <w:rPr>
        <w:rFonts w:ascii="Century Gothic" w:hAnsi="Century Gothic" w:cs="Arial"/>
        <w:noProof/>
        <w:sz w:val="20"/>
        <w:szCs w:val="20"/>
        <w:lang w:val="es-CO" w:eastAsia="es-CO"/>
      </w:rPr>
      <w:drawing>
        <wp:inline distT="0" distB="0" distL="0" distR="0" wp14:anchorId="343EE4C7" wp14:editId="343EE4C8">
          <wp:extent cx="723900" cy="67627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p w14:paraId="343EE4C2" w14:textId="77777777" w:rsidR="00330A78" w:rsidRPr="00A30487" w:rsidRDefault="00330A78" w:rsidP="00330A78">
    <w:pPr>
      <w:pStyle w:val="Encabezado"/>
      <w:jc w:val="center"/>
      <w:rPr>
        <w:rFonts w:ascii="Century Gothic" w:hAnsi="Century Gothic" w:cs="Tahoma"/>
        <w:b/>
        <w:sz w:val="20"/>
        <w:szCs w:val="20"/>
        <w:lang w:val="es-MX"/>
      </w:rPr>
    </w:pPr>
    <w:r w:rsidRPr="00A30487">
      <w:rPr>
        <w:rFonts w:ascii="Century Gothic" w:hAnsi="Century Gothic" w:cs="Tahoma"/>
        <w:b/>
        <w:sz w:val="20"/>
        <w:szCs w:val="20"/>
        <w:lang w:val="es-MX"/>
      </w:rPr>
      <w:t>JUZGADO TREINTA Y CUATRO ADMINISTRATIVO</w:t>
    </w:r>
  </w:p>
  <w:p w14:paraId="343EE4C3" w14:textId="77777777" w:rsidR="00330A78" w:rsidRPr="00A30487" w:rsidRDefault="00330A78" w:rsidP="00330A78">
    <w:pPr>
      <w:pStyle w:val="Encabezado"/>
      <w:jc w:val="center"/>
      <w:rPr>
        <w:rFonts w:ascii="Century Gothic" w:hAnsi="Century Gothic" w:cs="Tahoma"/>
        <w:b/>
        <w:sz w:val="20"/>
        <w:szCs w:val="20"/>
        <w:lang w:val="es-MX"/>
      </w:rPr>
    </w:pPr>
    <w:r w:rsidRPr="00A30487">
      <w:rPr>
        <w:rFonts w:ascii="Century Gothic" w:hAnsi="Century Gothic" w:cs="Tahoma"/>
        <w:b/>
        <w:sz w:val="20"/>
        <w:szCs w:val="20"/>
        <w:lang w:val="es-MX"/>
      </w:rPr>
      <w:t>CIRCUITO DE BOGOTÁ</w:t>
    </w:r>
  </w:p>
  <w:p w14:paraId="343EE4C4" w14:textId="77777777" w:rsidR="00330A78" w:rsidRPr="00A30487" w:rsidRDefault="00330A78" w:rsidP="00330A78">
    <w:pPr>
      <w:pStyle w:val="Encabezado"/>
      <w:jc w:val="center"/>
      <w:rPr>
        <w:rFonts w:ascii="Century Gothic" w:hAnsi="Century Gothic" w:cs="Tahoma"/>
        <w:b/>
        <w:sz w:val="20"/>
        <w:szCs w:val="20"/>
        <w:lang w:val="es-MX"/>
      </w:rPr>
    </w:pPr>
    <w:r w:rsidRPr="00A30487">
      <w:rPr>
        <w:rFonts w:ascii="Century Gothic" w:hAnsi="Century Gothic" w:cs="Tahoma"/>
        <w:b/>
        <w:sz w:val="20"/>
        <w:szCs w:val="20"/>
        <w:lang w:val="es-MX"/>
      </w:rPr>
      <w:t>Sección Tercera</w:t>
    </w:r>
  </w:p>
  <w:p w14:paraId="343EE4C5" w14:textId="77777777" w:rsidR="00330A78" w:rsidRDefault="00330A78" w:rsidP="00330A78">
    <w:pPr>
      <w:pStyle w:val="Encabezado"/>
    </w:pPr>
  </w:p>
  <w:p w14:paraId="343EE4C6" w14:textId="77777777" w:rsidR="00330A78" w:rsidRDefault="00330A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3FB"/>
    <w:multiLevelType w:val="hybridMultilevel"/>
    <w:tmpl w:val="33BADD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E0A59"/>
    <w:multiLevelType w:val="hybridMultilevel"/>
    <w:tmpl w:val="C41040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522A91"/>
    <w:multiLevelType w:val="hybridMultilevel"/>
    <w:tmpl w:val="84427C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2E2A8D"/>
    <w:multiLevelType w:val="hybridMultilevel"/>
    <w:tmpl w:val="5A909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CC3CB5"/>
    <w:multiLevelType w:val="hybridMultilevel"/>
    <w:tmpl w:val="455AE708"/>
    <w:lvl w:ilvl="0" w:tplc="779286EA">
      <w:start w:val="1"/>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86069DE"/>
    <w:multiLevelType w:val="multilevel"/>
    <w:tmpl w:val="865E39C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F3E6B8A"/>
    <w:multiLevelType w:val="hybridMultilevel"/>
    <w:tmpl w:val="D8EA3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9A"/>
    <w:rsid w:val="00047A1B"/>
    <w:rsid w:val="00057D44"/>
    <w:rsid w:val="000908C2"/>
    <w:rsid w:val="000B58F9"/>
    <w:rsid w:val="000E0932"/>
    <w:rsid w:val="00114520"/>
    <w:rsid w:val="00122A3F"/>
    <w:rsid w:val="001277F3"/>
    <w:rsid w:val="00136C74"/>
    <w:rsid w:val="00156D8D"/>
    <w:rsid w:val="00156F7B"/>
    <w:rsid w:val="001B1051"/>
    <w:rsid w:val="001E139E"/>
    <w:rsid w:val="001F574F"/>
    <w:rsid w:val="001F70BB"/>
    <w:rsid w:val="002218F4"/>
    <w:rsid w:val="002841A1"/>
    <w:rsid w:val="002B313E"/>
    <w:rsid w:val="002E6FF5"/>
    <w:rsid w:val="00302510"/>
    <w:rsid w:val="00306E04"/>
    <w:rsid w:val="00313E53"/>
    <w:rsid w:val="00330A78"/>
    <w:rsid w:val="00373B23"/>
    <w:rsid w:val="00377834"/>
    <w:rsid w:val="00383ADE"/>
    <w:rsid w:val="003A4F0D"/>
    <w:rsid w:val="003C4424"/>
    <w:rsid w:val="003D14F3"/>
    <w:rsid w:val="003D73D5"/>
    <w:rsid w:val="003E0E84"/>
    <w:rsid w:val="00403094"/>
    <w:rsid w:val="00407E3E"/>
    <w:rsid w:val="00420102"/>
    <w:rsid w:val="00440C3C"/>
    <w:rsid w:val="004E20F4"/>
    <w:rsid w:val="004E66A9"/>
    <w:rsid w:val="004F66FD"/>
    <w:rsid w:val="00514B26"/>
    <w:rsid w:val="0051791C"/>
    <w:rsid w:val="00532A8D"/>
    <w:rsid w:val="0053398D"/>
    <w:rsid w:val="005524DC"/>
    <w:rsid w:val="005575F4"/>
    <w:rsid w:val="005659C4"/>
    <w:rsid w:val="005E6E62"/>
    <w:rsid w:val="006031C6"/>
    <w:rsid w:val="006271BA"/>
    <w:rsid w:val="00637CFC"/>
    <w:rsid w:val="00646900"/>
    <w:rsid w:val="00673F65"/>
    <w:rsid w:val="00674B68"/>
    <w:rsid w:val="006D6C2F"/>
    <w:rsid w:val="006E3904"/>
    <w:rsid w:val="006E6A99"/>
    <w:rsid w:val="00707FE3"/>
    <w:rsid w:val="007145E8"/>
    <w:rsid w:val="00747146"/>
    <w:rsid w:val="00747165"/>
    <w:rsid w:val="00764A6E"/>
    <w:rsid w:val="00764B41"/>
    <w:rsid w:val="007835EF"/>
    <w:rsid w:val="007859C7"/>
    <w:rsid w:val="00787319"/>
    <w:rsid w:val="00797397"/>
    <w:rsid w:val="007B1C3E"/>
    <w:rsid w:val="007D6026"/>
    <w:rsid w:val="007D6051"/>
    <w:rsid w:val="008320F3"/>
    <w:rsid w:val="008479ED"/>
    <w:rsid w:val="00864EBE"/>
    <w:rsid w:val="008909E2"/>
    <w:rsid w:val="008C0722"/>
    <w:rsid w:val="008C2E11"/>
    <w:rsid w:val="008C637B"/>
    <w:rsid w:val="008D4B43"/>
    <w:rsid w:val="009106E6"/>
    <w:rsid w:val="00912EE4"/>
    <w:rsid w:val="00926626"/>
    <w:rsid w:val="00926D67"/>
    <w:rsid w:val="00930AF2"/>
    <w:rsid w:val="00933E23"/>
    <w:rsid w:val="00941FC7"/>
    <w:rsid w:val="00954019"/>
    <w:rsid w:val="009E109A"/>
    <w:rsid w:val="009E659B"/>
    <w:rsid w:val="009F27B1"/>
    <w:rsid w:val="00A208F3"/>
    <w:rsid w:val="00A23CD6"/>
    <w:rsid w:val="00A30487"/>
    <w:rsid w:val="00A4144D"/>
    <w:rsid w:val="00A55359"/>
    <w:rsid w:val="00A7068B"/>
    <w:rsid w:val="00A87A5D"/>
    <w:rsid w:val="00AC03E8"/>
    <w:rsid w:val="00AF463F"/>
    <w:rsid w:val="00B12485"/>
    <w:rsid w:val="00B27542"/>
    <w:rsid w:val="00B27D83"/>
    <w:rsid w:val="00B4294A"/>
    <w:rsid w:val="00B522C4"/>
    <w:rsid w:val="00B61AFB"/>
    <w:rsid w:val="00B6718B"/>
    <w:rsid w:val="00B90B22"/>
    <w:rsid w:val="00B911A7"/>
    <w:rsid w:val="00B9748D"/>
    <w:rsid w:val="00BA1BA1"/>
    <w:rsid w:val="00BB016E"/>
    <w:rsid w:val="00BE0232"/>
    <w:rsid w:val="00BE3C7E"/>
    <w:rsid w:val="00BF688C"/>
    <w:rsid w:val="00C24C44"/>
    <w:rsid w:val="00C266F5"/>
    <w:rsid w:val="00C316D4"/>
    <w:rsid w:val="00C36778"/>
    <w:rsid w:val="00C51AE5"/>
    <w:rsid w:val="00C53AE3"/>
    <w:rsid w:val="00C60975"/>
    <w:rsid w:val="00C71944"/>
    <w:rsid w:val="00C731B7"/>
    <w:rsid w:val="00C77498"/>
    <w:rsid w:val="00C77F8F"/>
    <w:rsid w:val="00C91DB5"/>
    <w:rsid w:val="00C9767B"/>
    <w:rsid w:val="00CB25FB"/>
    <w:rsid w:val="00CB6D89"/>
    <w:rsid w:val="00CC30F6"/>
    <w:rsid w:val="00CC3BFC"/>
    <w:rsid w:val="00CD030F"/>
    <w:rsid w:val="00D647B6"/>
    <w:rsid w:val="00D64C4A"/>
    <w:rsid w:val="00D65466"/>
    <w:rsid w:val="00D76FD6"/>
    <w:rsid w:val="00DA78F8"/>
    <w:rsid w:val="00DF37DE"/>
    <w:rsid w:val="00DF479D"/>
    <w:rsid w:val="00E161DA"/>
    <w:rsid w:val="00E337CE"/>
    <w:rsid w:val="00E40820"/>
    <w:rsid w:val="00E57C64"/>
    <w:rsid w:val="00EB6E69"/>
    <w:rsid w:val="00ED28EF"/>
    <w:rsid w:val="00F06E75"/>
    <w:rsid w:val="00F218C3"/>
    <w:rsid w:val="00F3088C"/>
    <w:rsid w:val="00F85302"/>
    <w:rsid w:val="00FA4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EE43D"/>
  <w15:chartTrackingRefBased/>
  <w15:docId w15:val="{FDE29D88-788C-4985-BF94-451553C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09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nhideWhenUsed/>
    <w:qFormat/>
    <w:rsid w:val="009E109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9E109A"/>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9E109A"/>
    <w:pPr>
      <w:keepNext/>
      <w:tabs>
        <w:tab w:val="left" w:pos="180"/>
        <w:tab w:val="left" w:pos="8640"/>
      </w:tabs>
      <w:autoSpaceDE w:val="0"/>
      <w:autoSpaceDN w:val="0"/>
      <w:adjustRightInd w:val="0"/>
      <w:spacing w:line="360" w:lineRule="auto"/>
      <w:ind w:left="720" w:right="200"/>
      <w:jc w:val="center"/>
      <w:outlineLvl w:val="4"/>
    </w:pPr>
    <w:rPr>
      <w:rFonts w:ascii="Arial" w:hAnsi="Arial" w:cs="Arial"/>
      <w:b/>
      <w:bCs/>
      <w:sz w:val="28"/>
      <w:szCs w:val="28"/>
      <w:u w:val="single"/>
      <w:lang w:val="es-ES_tradnl"/>
    </w:rPr>
  </w:style>
  <w:style w:type="paragraph" w:styleId="Ttulo6">
    <w:name w:val="heading 6"/>
    <w:basedOn w:val="Normal"/>
    <w:next w:val="Normal"/>
    <w:link w:val="Ttulo6Car"/>
    <w:qFormat/>
    <w:rsid w:val="009E109A"/>
    <w:pPr>
      <w:keepNext/>
      <w:tabs>
        <w:tab w:val="left" w:pos="180"/>
        <w:tab w:val="left" w:pos="8640"/>
      </w:tabs>
      <w:autoSpaceDE w:val="0"/>
      <w:autoSpaceDN w:val="0"/>
      <w:adjustRightInd w:val="0"/>
      <w:spacing w:line="360" w:lineRule="auto"/>
      <w:ind w:left="720" w:right="200"/>
      <w:outlineLvl w:val="5"/>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109A"/>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rsid w:val="009E109A"/>
    <w:rPr>
      <w:rFonts w:ascii="Calibri Light" w:eastAsia="Times New Roman" w:hAnsi="Calibri Light" w:cs="Times New Roman"/>
      <w:b/>
      <w:bCs/>
      <w:sz w:val="26"/>
      <w:szCs w:val="26"/>
      <w:lang w:eastAsia="es-ES"/>
    </w:rPr>
  </w:style>
  <w:style w:type="character" w:customStyle="1" w:styleId="Ttulo5Car">
    <w:name w:val="Título 5 Car"/>
    <w:basedOn w:val="Fuentedeprrafopredeter"/>
    <w:link w:val="Ttulo5"/>
    <w:rsid w:val="009E109A"/>
    <w:rPr>
      <w:rFonts w:ascii="Arial" w:eastAsia="Times New Roman" w:hAnsi="Arial" w:cs="Arial"/>
      <w:b/>
      <w:bCs/>
      <w:sz w:val="28"/>
      <w:szCs w:val="28"/>
      <w:u w:val="single"/>
      <w:lang w:val="es-ES_tradnl" w:eastAsia="es-ES"/>
    </w:rPr>
  </w:style>
  <w:style w:type="character" w:customStyle="1" w:styleId="Ttulo6Car">
    <w:name w:val="Título 6 Car"/>
    <w:basedOn w:val="Fuentedeprrafopredeter"/>
    <w:link w:val="Ttulo6"/>
    <w:rsid w:val="009E109A"/>
    <w:rPr>
      <w:rFonts w:ascii="Arial" w:eastAsia="Times New Roman" w:hAnsi="Arial" w:cs="Arial"/>
      <w:b/>
      <w:bCs/>
      <w:sz w:val="24"/>
      <w:szCs w:val="24"/>
      <w:lang w:val="es-ES_tradnl" w:eastAsia="es-ES"/>
    </w:rPr>
  </w:style>
  <w:style w:type="paragraph" w:customStyle="1" w:styleId="a">
    <w:basedOn w:val="Normal"/>
    <w:next w:val="Ttulo"/>
    <w:link w:val="TtuloCar"/>
    <w:qFormat/>
    <w:rsid w:val="009E109A"/>
    <w:pPr>
      <w:jc w:val="center"/>
    </w:pPr>
    <w:rPr>
      <w:rFonts w:asciiTheme="minorHAnsi" w:eastAsiaTheme="minorHAnsi" w:hAnsiTheme="minorHAnsi" w:cstheme="minorBidi"/>
      <w:b/>
      <w:bCs/>
    </w:rPr>
  </w:style>
  <w:style w:type="character" w:customStyle="1" w:styleId="TtuloCar">
    <w:name w:val="Título Car"/>
    <w:link w:val="a"/>
    <w:locked/>
    <w:rsid w:val="009E109A"/>
    <w:rPr>
      <w:b/>
      <w:bCs/>
      <w:sz w:val="24"/>
      <w:szCs w:val="24"/>
      <w:lang w:val="es-ES" w:eastAsia="es-ES" w:bidi="ar-SA"/>
    </w:rPr>
  </w:style>
  <w:style w:type="paragraph" w:styleId="Prrafodelista">
    <w:name w:val="List Paragraph"/>
    <w:basedOn w:val="Normal"/>
    <w:uiPriority w:val="34"/>
    <w:qFormat/>
    <w:rsid w:val="009E109A"/>
    <w:pPr>
      <w:ind w:left="720"/>
      <w:contextualSpacing/>
    </w:pPr>
  </w:style>
  <w:style w:type="paragraph" w:styleId="Ttulo">
    <w:name w:val="Title"/>
    <w:basedOn w:val="Normal"/>
    <w:next w:val="Normal"/>
    <w:link w:val="TtuloCar1"/>
    <w:uiPriority w:val="10"/>
    <w:qFormat/>
    <w:rsid w:val="009E109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E109A"/>
    <w:rPr>
      <w:rFonts w:asciiTheme="majorHAnsi" w:eastAsiaTheme="majorEastAsia" w:hAnsiTheme="majorHAnsi" w:cstheme="majorBidi"/>
      <w:spacing w:val="-10"/>
      <w:kern w:val="28"/>
      <w:sz w:val="56"/>
      <w:szCs w:val="56"/>
      <w:lang w:eastAsia="es-ES"/>
    </w:rPr>
  </w:style>
  <w:style w:type="paragraph" w:customStyle="1" w:styleId="a0">
    <w:basedOn w:val="Normal"/>
    <w:next w:val="Subttulo"/>
    <w:qFormat/>
    <w:rsid w:val="000B58F9"/>
    <w:pPr>
      <w:suppressAutoHyphens/>
      <w:overflowPunct w:val="0"/>
      <w:autoSpaceDE w:val="0"/>
      <w:autoSpaceDN w:val="0"/>
      <w:adjustRightInd w:val="0"/>
      <w:jc w:val="center"/>
      <w:textAlignment w:val="baseline"/>
    </w:pPr>
    <w:rPr>
      <w:rFonts w:eastAsia="Calibri"/>
      <w:b/>
      <w:szCs w:val="20"/>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Ref. de nota al pi"/>
    <w:basedOn w:val="Normal"/>
    <w:link w:val="TextonotapieCar"/>
    <w:uiPriority w:val="99"/>
    <w:rsid w:val="000B58F9"/>
    <w:rPr>
      <w:rFonts w:ascii="Arial" w:eastAsia="Calibri" w:hAnsi="Arial"/>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0B58F9"/>
    <w:rPr>
      <w:rFonts w:ascii="Arial" w:eastAsia="Calibri" w:hAnsi="Arial" w:cs="Times New Roman"/>
      <w:sz w:val="20"/>
      <w:szCs w:val="20"/>
      <w:lang w:eastAsia="es-ES"/>
    </w:rPr>
  </w:style>
  <w:style w:type="character" w:styleId="Refdenotaalpie">
    <w:name w:val="footnote reference"/>
    <w:aliases w:val="Texto de nota al pie,referencia nota al pie,Ref. de nota al pie 2,Footnotes refss,Appel note de bas de page,Footnote number,BVI fnr,f,Pie de Página,FC"/>
    <w:uiPriority w:val="99"/>
    <w:rsid w:val="000B58F9"/>
    <w:rPr>
      <w:vertAlign w:val="superscript"/>
    </w:rPr>
  </w:style>
  <w:style w:type="paragraph" w:styleId="NormalWeb">
    <w:name w:val="Normal (Web)"/>
    <w:basedOn w:val="Normal"/>
    <w:uiPriority w:val="99"/>
    <w:rsid w:val="000B58F9"/>
    <w:pPr>
      <w:spacing w:before="100" w:beforeAutospacing="1" w:after="100" w:afterAutospacing="1"/>
    </w:pPr>
    <w:rPr>
      <w:rFonts w:ascii="Arial Unicode MS" w:eastAsia="Arial Unicode MS" w:cs="Arial Unicode MS"/>
    </w:rPr>
  </w:style>
  <w:style w:type="paragraph" w:styleId="Textoindependiente">
    <w:name w:val="Body Text"/>
    <w:basedOn w:val="Normal"/>
    <w:link w:val="TextoindependienteCar"/>
    <w:rsid w:val="000B58F9"/>
    <w:pPr>
      <w:spacing w:line="360" w:lineRule="auto"/>
      <w:jc w:val="both"/>
    </w:pPr>
    <w:rPr>
      <w:rFonts w:ascii="Arial" w:hAnsi="Arial"/>
      <w:sz w:val="28"/>
      <w:szCs w:val="20"/>
      <w:lang w:val="es-CO"/>
    </w:rPr>
  </w:style>
  <w:style w:type="character" w:customStyle="1" w:styleId="TextoindependienteCar">
    <w:name w:val="Texto independiente Car"/>
    <w:basedOn w:val="Fuentedeprrafopredeter"/>
    <w:link w:val="Textoindependiente"/>
    <w:rsid w:val="000B58F9"/>
    <w:rPr>
      <w:rFonts w:ascii="Arial" w:eastAsia="Times New Roman" w:hAnsi="Arial" w:cs="Times New Roman"/>
      <w:sz w:val="28"/>
      <w:szCs w:val="20"/>
      <w:lang w:val="es-CO" w:eastAsia="es-ES"/>
    </w:rPr>
  </w:style>
  <w:style w:type="paragraph" w:styleId="Textodebloque">
    <w:name w:val="Block Text"/>
    <w:basedOn w:val="Normal"/>
    <w:rsid w:val="000B58F9"/>
    <w:pPr>
      <w:overflowPunct w:val="0"/>
      <w:autoSpaceDE w:val="0"/>
      <w:autoSpaceDN w:val="0"/>
      <w:adjustRightInd w:val="0"/>
      <w:spacing w:line="360" w:lineRule="auto"/>
      <w:ind w:left="567" w:right="567"/>
      <w:jc w:val="both"/>
      <w:textAlignment w:val="baseline"/>
    </w:pPr>
    <w:rPr>
      <w:rFonts w:ascii="Arial" w:hAnsi="Arial" w:cs="Arial"/>
      <w:sz w:val="20"/>
      <w:szCs w:val="20"/>
      <w:lang w:val="es-ES_tradnl"/>
    </w:rPr>
  </w:style>
  <w:style w:type="paragraph" w:styleId="Subttulo">
    <w:name w:val="Subtitle"/>
    <w:basedOn w:val="Normal"/>
    <w:next w:val="Normal"/>
    <w:link w:val="SubttuloCar"/>
    <w:uiPriority w:val="11"/>
    <w:qFormat/>
    <w:rsid w:val="000B58F9"/>
    <w:pPr>
      <w:numPr>
        <w:ilvl w:val="1"/>
      </w:numPr>
    </w:pPr>
    <w:rPr>
      <w:rFonts w:ascii="Cambria" w:hAnsi="Cambria"/>
      <w:i/>
      <w:iCs/>
      <w:color w:val="4F81BD"/>
      <w:spacing w:val="15"/>
    </w:rPr>
  </w:style>
  <w:style w:type="character" w:customStyle="1" w:styleId="SubttuloCar">
    <w:name w:val="Subtítulo Car"/>
    <w:basedOn w:val="Fuentedeprrafopredeter"/>
    <w:link w:val="Subttulo"/>
    <w:uiPriority w:val="11"/>
    <w:rsid w:val="000B58F9"/>
    <w:rPr>
      <w:rFonts w:ascii="Cambria" w:eastAsia="Times New Roman" w:hAnsi="Cambria" w:cs="Times New Roman"/>
      <w:i/>
      <w:iCs/>
      <w:color w:val="4F81BD"/>
      <w:spacing w:val="15"/>
      <w:sz w:val="24"/>
      <w:szCs w:val="24"/>
      <w:lang w:eastAsia="es-ES"/>
    </w:rPr>
  </w:style>
  <w:style w:type="paragraph" w:styleId="Encabezado">
    <w:name w:val="header"/>
    <w:basedOn w:val="Normal"/>
    <w:link w:val="EncabezadoCar"/>
    <w:unhideWhenUsed/>
    <w:rsid w:val="000B58F9"/>
    <w:pPr>
      <w:tabs>
        <w:tab w:val="center" w:pos="4252"/>
        <w:tab w:val="right" w:pos="8504"/>
      </w:tabs>
    </w:pPr>
  </w:style>
  <w:style w:type="character" w:customStyle="1" w:styleId="EncabezadoCar">
    <w:name w:val="Encabezado Car"/>
    <w:basedOn w:val="Fuentedeprrafopredeter"/>
    <w:link w:val="Encabezado"/>
    <w:uiPriority w:val="99"/>
    <w:rsid w:val="000B58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58F9"/>
    <w:pPr>
      <w:tabs>
        <w:tab w:val="center" w:pos="4252"/>
        <w:tab w:val="right" w:pos="8504"/>
      </w:tabs>
    </w:pPr>
  </w:style>
  <w:style w:type="character" w:customStyle="1" w:styleId="PiedepginaCar">
    <w:name w:val="Pie de página Car"/>
    <w:basedOn w:val="Fuentedeprrafopredeter"/>
    <w:link w:val="Piedepgina"/>
    <w:uiPriority w:val="99"/>
    <w:rsid w:val="000B58F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77F8F"/>
  </w:style>
  <w:style w:type="paragraph" w:styleId="Textodeglobo">
    <w:name w:val="Balloon Text"/>
    <w:basedOn w:val="Normal"/>
    <w:link w:val="TextodegloboCar"/>
    <w:uiPriority w:val="99"/>
    <w:semiHidden/>
    <w:unhideWhenUsed/>
    <w:rsid w:val="00C976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67B"/>
    <w:rPr>
      <w:rFonts w:ascii="Segoe UI" w:eastAsia="Times New Roman" w:hAnsi="Segoe UI" w:cs="Segoe UI"/>
      <w:sz w:val="18"/>
      <w:szCs w:val="18"/>
      <w:lang w:eastAsia="es-ES"/>
    </w:rPr>
  </w:style>
  <w:style w:type="character" w:styleId="Hipervnculo">
    <w:name w:val="Hyperlink"/>
    <w:basedOn w:val="Fuentedeprrafopredeter"/>
    <w:unhideWhenUsed/>
    <w:rsid w:val="00B4294A"/>
    <w:rPr>
      <w:color w:val="0563C1" w:themeColor="hyperlink"/>
      <w:u w:val="single"/>
    </w:rPr>
  </w:style>
  <w:style w:type="table" w:styleId="Tablaconcuadrcula">
    <w:name w:val="Table Grid"/>
    <w:basedOn w:val="Tablanormal"/>
    <w:uiPriority w:val="39"/>
    <w:rsid w:val="0055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A99"/>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34bta@notificacionesj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34b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A11F-F00C-435B-90AF-91BA773C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2854</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Cabrera Pinzon</dc:creator>
  <cp:keywords/>
  <dc:description/>
  <cp:lastModifiedBy>crileca88</cp:lastModifiedBy>
  <cp:revision>2</cp:revision>
  <cp:lastPrinted>2017-05-19T23:12:00Z</cp:lastPrinted>
  <dcterms:created xsi:type="dcterms:W3CDTF">2020-05-31T17:15:00Z</dcterms:created>
  <dcterms:modified xsi:type="dcterms:W3CDTF">2020-05-31T17:15:00Z</dcterms:modified>
</cp:coreProperties>
</file>