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B52820" w:rsidRPr="00254E23" w:rsidTr="00B52820">
        <w:tc>
          <w:tcPr>
            <w:tcW w:w="2581" w:type="dxa"/>
            <w:tcBorders>
              <w:top w:val="single" w:sz="4" w:space="0" w:color="auto"/>
              <w:left w:val="single" w:sz="4" w:space="0" w:color="auto"/>
              <w:bottom w:val="single" w:sz="4" w:space="0" w:color="auto"/>
              <w:right w:val="single" w:sz="4" w:space="0" w:color="auto"/>
            </w:tcBorders>
            <w:vAlign w:val="center"/>
            <w:hideMark/>
          </w:tcPr>
          <w:p w:rsidR="00B52820" w:rsidRPr="00254E23" w:rsidRDefault="00B52820">
            <w:pPr>
              <w:spacing w:line="360" w:lineRule="auto"/>
              <w:jc w:val="both"/>
              <w:rPr>
                <w:rFonts w:ascii="Century Gothic" w:hAnsi="Century Gothic" w:cs="Tahoma"/>
              </w:rPr>
            </w:pPr>
            <w:bookmarkStart w:id="0" w:name="_GoBack"/>
            <w:bookmarkEnd w:id="0"/>
            <w:r w:rsidRPr="00254E23">
              <w:rPr>
                <w:rFonts w:ascii="Century Gothic" w:hAnsi="Century Gothic" w:cs="Tahoma"/>
              </w:rPr>
              <w:t>Ciudad y fecha</w:t>
            </w:r>
          </w:p>
        </w:tc>
        <w:tc>
          <w:tcPr>
            <w:tcW w:w="6350" w:type="dxa"/>
            <w:tcBorders>
              <w:top w:val="single" w:sz="4" w:space="0" w:color="auto"/>
              <w:left w:val="single" w:sz="4" w:space="0" w:color="auto"/>
              <w:bottom w:val="single" w:sz="4" w:space="0" w:color="auto"/>
              <w:right w:val="single" w:sz="4" w:space="0" w:color="auto"/>
            </w:tcBorders>
            <w:hideMark/>
          </w:tcPr>
          <w:p w:rsidR="00B52820" w:rsidRPr="00254E23" w:rsidRDefault="00B52820">
            <w:pPr>
              <w:spacing w:line="360" w:lineRule="auto"/>
              <w:jc w:val="both"/>
              <w:rPr>
                <w:rFonts w:ascii="Century Gothic" w:hAnsi="Century Gothic" w:cs="Tahoma"/>
                <w:b/>
              </w:rPr>
            </w:pPr>
            <w:r w:rsidRPr="00254E23">
              <w:rPr>
                <w:rFonts w:ascii="Century Gothic" w:hAnsi="Century Gothic" w:cs="Tahoma"/>
                <w:b/>
              </w:rPr>
              <w:t xml:space="preserve">Bogotá, D.C., </w:t>
            </w:r>
            <w:r w:rsidRPr="00254E23">
              <w:rPr>
                <w:rFonts w:ascii="Century Gothic" w:hAnsi="Century Gothic" w:cs="Tahoma"/>
                <w:b/>
              </w:rPr>
              <w:fldChar w:fldCharType="begin"/>
            </w:r>
            <w:r w:rsidRPr="00254E23">
              <w:rPr>
                <w:rFonts w:ascii="Century Gothic" w:hAnsi="Century Gothic" w:cs="Tahoma"/>
                <w:b/>
              </w:rPr>
              <w:instrText xml:space="preserve"> MERGEFIELD FECHA_PROYECTÓ_EL_AUTO_ADMISORIO </w:instrText>
            </w:r>
            <w:r w:rsidRPr="00254E23">
              <w:rPr>
                <w:rFonts w:ascii="Century Gothic" w:hAnsi="Century Gothic" w:cs="Tahoma"/>
                <w:b/>
              </w:rPr>
              <w:fldChar w:fldCharType="separate"/>
            </w:r>
            <w:r w:rsidRPr="00254E23">
              <w:rPr>
                <w:rFonts w:ascii="Century Gothic" w:hAnsi="Century Gothic" w:cs="Tahoma"/>
                <w:b/>
              </w:rPr>
              <w:t xml:space="preserve">veinte (20) de mayo de dos mil veinte (2020) </w:t>
            </w:r>
            <w:r w:rsidRPr="00254E23">
              <w:rPr>
                <w:rFonts w:ascii="Century Gothic" w:hAnsi="Century Gothic" w:cs="Tahoma"/>
                <w:b/>
              </w:rPr>
              <w:fldChar w:fldCharType="end"/>
            </w:r>
          </w:p>
        </w:tc>
      </w:tr>
      <w:tr w:rsidR="00B52820" w:rsidRPr="00254E23" w:rsidTr="00B52820">
        <w:tc>
          <w:tcPr>
            <w:tcW w:w="2581" w:type="dxa"/>
            <w:tcBorders>
              <w:top w:val="single" w:sz="4" w:space="0" w:color="auto"/>
              <w:left w:val="single" w:sz="4" w:space="0" w:color="auto"/>
              <w:bottom w:val="single" w:sz="4" w:space="0" w:color="auto"/>
              <w:right w:val="single" w:sz="4" w:space="0" w:color="auto"/>
            </w:tcBorders>
            <w:vAlign w:val="center"/>
            <w:hideMark/>
          </w:tcPr>
          <w:p w:rsidR="00B52820" w:rsidRPr="00254E23" w:rsidRDefault="00B52820">
            <w:pPr>
              <w:spacing w:line="360" w:lineRule="auto"/>
              <w:jc w:val="both"/>
              <w:rPr>
                <w:rFonts w:ascii="Century Gothic" w:hAnsi="Century Gothic" w:cs="Tahoma"/>
              </w:rPr>
            </w:pPr>
            <w:r w:rsidRPr="00254E23">
              <w:rPr>
                <w:rFonts w:ascii="Century Gothic" w:hAnsi="Century Gothic" w:cs="Tahoma"/>
              </w:rPr>
              <w:t>Referencia</w:t>
            </w:r>
          </w:p>
        </w:tc>
        <w:tc>
          <w:tcPr>
            <w:tcW w:w="6350" w:type="dxa"/>
            <w:tcBorders>
              <w:top w:val="single" w:sz="4" w:space="0" w:color="auto"/>
              <w:left w:val="single" w:sz="4" w:space="0" w:color="auto"/>
              <w:bottom w:val="single" w:sz="4" w:space="0" w:color="auto"/>
              <w:right w:val="single" w:sz="4" w:space="0" w:color="auto"/>
            </w:tcBorders>
            <w:hideMark/>
          </w:tcPr>
          <w:p w:rsidR="00B52820" w:rsidRPr="00254E23" w:rsidRDefault="00B52820">
            <w:pPr>
              <w:spacing w:line="360" w:lineRule="auto"/>
              <w:jc w:val="both"/>
              <w:rPr>
                <w:rFonts w:ascii="Century Gothic" w:hAnsi="Century Gothic" w:cs="Tahoma"/>
                <w:b/>
              </w:rPr>
            </w:pPr>
            <w:r w:rsidRPr="00254E23">
              <w:rPr>
                <w:rFonts w:ascii="Century Gothic" w:hAnsi="Century Gothic" w:cs="Tahoma"/>
                <w:b/>
              </w:rPr>
              <w:t>Expediente No. 110013336034</w:t>
            </w:r>
            <w:r w:rsidRPr="00254E23">
              <w:rPr>
                <w:rFonts w:ascii="Century Gothic" w:hAnsi="Century Gothic" w:cs="Tahoma"/>
                <w:b/>
              </w:rPr>
              <w:fldChar w:fldCharType="begin"/>
            </w:r>
            <w:r w:rsidRPr="00254E23">
              <w:rPr>
                <w:rFonts w:ascii="Century Gothic" w:hAnsi="Century Gothic" w:cs="Tahoma"/>
                <w:b/>
              </w:rPr>
              <w:instrText xml:space="preserve"> MERGEFIELD Año </w:instrText>
            </w:r>
            <w:r w:rsidRPr="00254E23">
              <w:rPr>
                <w:rFonts w:ascii="Century Gothic" w:hAnsi="Century Gothic" w:cs="Tahoma"/>
                <w:b/>
              </w:rPr>
              <w:fldChar w:fldCharType="separate"/>
            </w:r>
            <w:r w:rsidRPr="00254E23">
              <w:rPr>
                <w:rFonts w:ascii="Century Gothic" w:hAnsi="Century Gothic" w:cs="Tahoma"/>
                <w:b/>
              </w:rPr>
              <w:t>2020</w:t>
            </w:r>
            <w:r w:rsidRPr="00254E23">
              <w:rPr>
                <w:rFonts w:ascii="Century Gothic" w:hAnsi="Century Gothic" w:cs="Tahoma"/>
                <w:b/>
              </w:rPr>
              <w:fldChar w:fldCharType="end"/>
            </w:r>
            <w:r w:rsidRPr="00254E23">
              <w:rPr>
                <w:rFonts w:ascii="Century Gothic" w:hAnsi="Century Gothic" w:cs="Tahoma"/>
                <w:b/>
              </w:rPr>
              <w:t>00</w:t>
            </w:r>
            <w:r w:rsidRPr="00254E23">
              <w:rPr>
                <w:rFonts w:ascii="Century Gothic" w:hAnsi="Century Gothic" w:cs="Tahoma"/>
                <w:b/>
              </w:rPr>
              <w:fldChar w:fldCharType="begin"/>
            </w:r>
            <w:r w:rsidRPr="00254E23">
              <w:rPr>
                <w:rFonts w:ascii="Century Gothic" w:hAnsi="Century Gothic" w:cs="Tahoma"/>
                <w:b/>
              </w:rPr>
              <w:instrText xml:space="preserve"> MERGEFIELD radicado </w:instrText>
            </w:r>
            <w:r w:rsidRPr="00254E23">
              <w:rPr>
                <w:rFonts w:ascii="Century Gothic" w:hAnsi="Century Gothic" w:cs="Tahoma"/>
                <w:b/>
              </w:rPr>
              <w:fldChar w:fldCharType="separate"/>
            </w:r>
            <w:r w:rsidRPr="00254E23">
              <w:rPr>
                <w:rFonts w:ascii="Century Gothic" w:hAnsi="Century Gothic" w:cs="Tahoma"/>
                <w:b/>
              </w:rPr>
              <w:t>92</w:t>
            </w:r>
            <w:r w:rsidRPr="00254E23">
              <w:rPr>
                <w:rFonts w:ascii="Century Gothic" w:hAnsi="Century Gothic" w:cs="Tahoma"/>
                <w:b/>
              </w:rPr>
              <w:fldChar w:fldCharType="end"/>
            </w:r>
            <w:r w:rsidRPr="00254E23">
              <w:rPr>
                <w:rFonts w:ascii="Century Gothic" w:hAnsi="Century Gothic" w:cs="Tahoma"/>
                <w:b/>
              </w:rPr>
              <w:t>00</w:t>
            </w:r>
          </w:p>
        </w:tc>
      </w:tr>
      <w:tr w:rsidR="00B52820" w:rsidRPr="00254E23" w:rsidTr="00B52820">
        <w:tc>
          <w:tcPr>
            <w:tcW w:w="2581" w:type="dxa"/>
            <w:tcBorders>
              <w:top w:val="single" w:sz="4" w:space="0" w:color="auto"/>
              <w:left w:val="single" w:sz="4" w:space="0" w:color="auto"/>
              <w:bottom w:val="single" w:sz="4" w:space="0" w:color="auto"/>
              <w:right w:val="single" w:sz="4" w:space="0" w:color="auto"/>
            </w:tcBorders>
            <w:vAlign w:val="center"/>
            <w:hideMark/>
          </w:tcPr>
          <w:p w:rsidR="00B52820" w:rsidRPr="00254E23" w:rsidRDefault="00B52820">
            <w:pPr>
              <w:spacing w:line="360" w:lineRule="auto"/>
              <w:jc w:val="both"/>
              <w:rPr>
                <w:rFonts w:ascii="Century Gothic" w:hAnsi="Century Gothic" w:cs="Tahoma"/>
              </w:rPr>
            </w:pPr>
            <w:r w:rsidRPr="00254E23">
              <w:rPr>
                <w:rFonts w:ascii="Century Gothic" w:hAnsi="Century Gothic" w:cs="Tahoma"/>
              </w:rPr>
              <w:t>Accionante</w:t>
            </w:r>
          </w:p>
        </w:tc>
        <w:tc>
          <w:tcPr>
            <w:tcW w:w="6350" w:type="dxa"/>
            <w:tcBorders>
              <w:top w:val="single" w:sz="4" w:space="0" w:color="auto"/>
              <w:left w:val="single" w:sz="4" w:space="0" w:color="auto"/>
              <w:bottom w:val="single" w:sz="4" w:space="0" w:color="auto"/>
              <w:right w:val="single" w:sz="4" w:space="0" w:color="auto"/>
            </w:tcBorders>
            <w:hideMark/>
          </w:tcPr>
          <w:p w:rsidR="00B52820" w:rsidRPr="00254E23" w:rsidRDefault="00B52820">
            <w:pPr>
              <w:spacing w:line="360" w:lineRule="auto"/>
              <w:jc w:val="both"/>
              <w:rPr>
                <w:rFonts w:ascii="Century Gothic" w:hAnsi="Century Gothic" w:cs="Tahoma"/>
                <w:b/>
              </w:rPr>
            </w:pPr>
            <w:r w:rsidRPr="00254E23">
              <w:rPr>
                <w:rFonts w:ascii="Century Gothic" w:hAnsi="Century Gothic" w:cs="Tahoma"/>
                <w:b/>
              </w:rPr>
              <w:fldChar w:fldCharType="begin"/>
            </w:r>
            <w:r w:rsidRPr="00254E23">
              <w:rPr>
                <w:rFonts w:ascii="Century Gothic" w:hAnsi="Century Gothic" w:cs="Tahoma"/>
                <w:b/>
              </w:rPr>
              <w:instrText xml:space="preserve"> MERGEFIELD Demandante_ </w:instrText>
            </w:r>
            <w:r w:rsidRPr="00254E23">
              <w:rPr>
                <w:rFonts w:ascii="Century Gothic" w:hAnsi="Century Gothic" w:cs="Tahoma"/>
                <w:b/>
              </w:rPr>
              <w:fldChar w:fldCharType="separate"/>
            </w:r>
            <w:r w:rsidRPr="00254E23">
              <w:rPr>
                <w:rFonts w:ascii="Century Gothic" w:hAnsi="Century Gothic" w:cs="Tahoma"/>
                <w:b/>
              </w:rPr>
              <w:t>Jorge Iván Piedrahita Montoya</w:t>
            </w:r>
            <w:r w:rsidRPr="00254E23">
              <w:rPr>
                <w:rFonts w:ascii="Century Gothic" w:hAnsi="Century Gothic" w:cs="Tahoma"/>
                <w:b/>
              </w:rPr>
              <w:fldChar w:fldCharType="end"/>
            </w:r>
          </w:p>
        </w:tc>
      </w:tr>
      <w:tr w:rsidR="00B52820" w:rsidRPr="00254E23" w:rsidTr="00B52820">
        <w:tc>
          <w:tcPr>
            <w:tcW w:w="2581" w:type="dxa"/>
            <w:tcBorders>
              <w:top w:val="single" w:sz="4" w:space="0" w:color="auto"/>
              <w:left w:val="single" w:sz="4" w:space="0" w:color="auto"/>
              <w:bottom w:val="single" w:sz="4" w:space="0" w:color="auto"/>
              <w:right w:val="single" w:sz="4" w:space="0" w:color="auto"/>
            </w:tcBorders>
            <w:vAlign w:val="center"/>
            <w:hideMark/>
          </w:tcPr>
          <w:p w:rsidR="00B52820" w:rsidRPr="00254E23" w:rsidRDefault="00B52820">
            <w:pPr>
              <w:spacing w:line="360" w:lineRule="auto"/>
              <w:jc w:val="both"/>
              <w:rPr>
                <w:rFonts w:ascii="Century Gothic" w:hAnsi="Century Gothic" w:cs="Tahoma"/>
              </w:rPr>
            </w:pPr>
            <w:r w:rsidRPr="00254E23">
              <w:rPr>
                <w:rFonts w:ascii="Century Gothic" w:hAnsi="Century Gothic" w:cs="Tahoma"/>
              </w:rPr>
              <w:t>Accionado</w:t>
            </w:r>
          </w:p>
        </w:tc>
        <w:tc>
          <w:tcPr>
            <w:tcW w:w="6350" w:type="dxa"/>
            <w:tcBorders>
              <w:top w:val="single" w:sz="4" w:space="0" w:color="auto"/>
              <w:left w:val="single" w:sz="4" w:space="0" w:color="auto"/>
              <w:bottom w:val="single" w:sz="4" w:space="0" w:color="auto"/>
              <w:right w:val="single" w:sz="4" w:space="0" w:color="auto"/>
            </w:tcBorders>
            <w:hideMark/>
          </w:tcPr>
          <w:p w:rsidR="00B52820" w:rsidRPr="00254E23" w:rsidRDefault="00B52820">
            <w:pPr>
              <w:spacing w:line="360" w:lineRule="auto"/>
              <w:jc w:val="both"/>
              <w:rPr>
                <w:rFonts w:ascii="Century Gothic" w:hAnsi="Century Gothic" w:cs="Tahoma"/>
                <w:b/>
              </w:rPr>
            </w:pPr>
            <w:r w:rsidRPr="00254E23">
              <w:rPr>
                <w:rFonts w:ascii="Century Gothic" w:hAnsi="Century Gothic" w:cs="Tahoma"/>
                <w:b/>
              </w:rPr>
              <w:fldChar w:fldCharType="begin"/>
            </w:r>
            <w:r w:rsidRPr="00254E23">
              <w:rPr>
                <w:rFonts w:ascii="Century Gothic" w:hAnsi="Century Gothic" w:cs="Tahoma"/>
                <w:b/>
              </w:rPr>
              <w:instrText xml:space="preserve"> MERGEFIELD Demandado </w:instrText>
            </w:r>
            <w:r w:rsidRPr="00254E23">
              <w:rPr>
                <w:rFonts w:ascii="Century Gothic" w:hAnsi="Century Gothic" w:cs="Tahoma"/>
                <w:b/>
              </w:rPr>
              <w:fldChar w:fldCharType="separate"/>
            </w:r>
            <w:r w:rsidRPr="00254E23">
              <w:rPr>
                <w:rFonts w:ascii="Century Gothic" w:hAnsi="Century Gothic" w:cs="Tahoma"/>
                <w:b/>
              </w:rPr>
              <w:t xml:space="preserve">Nación – Ministerio de Justicia y del Derecho </w:t>
            </w:r>
            <w:r w:rsidRPr="00254E23">
              <w:rPr>
                <w:rFonts w:ascii="Century Gothic" w:hAnsi="Century Gothic" w:cs="Tahoma"/>
                <w:b/>
              </w:rPr>
              <w:fldChar w:fldCharType="end"/>
            </w:r>
          </w:p>
        </w:tc>
      </w:tr>
      <w:tr w:rsidR="00B52820" w:rsidRPr="00254E23" w:rsidTr="00B52820">
        <w:tc>
          <w:tcPr>
            <w:tcW w:w="2581" w:type="dxa"/>
            <w:tcBorders>
              <w:top w:val="single" w:sz="4" w:space="0" w:color="auto"/>
              <w:left w:val="single" w:sz="4" w:space="0" w:color="auto"/>
              <w:bottom w:val="single" w:sz="4" w:space="0" w:color="auto"/>
              <w:right w:val="single" w:sz="4" w:space="0" w:color="auto"/>
            </w:tcBorders>
            <w:vAlign w:val="center"/>
            <w:hideMark/>
          </w:tcPr>
          <w:p w:rsidR="00B52820" w:rsidRPr="00254E23" w:rsidRDefault="00B52820">
            <w:pPr>
              <w:spacing w:line="360" w:lineRule="auto"/>
              <w:jc w:val="both"/>
              <w:rPr>
                <w:rFonts w:ascii="Century Gothic" w:hAnsi="Century Gothic" w:cs="Tahoma"/>
              </w:rPr>
            </w:pPr>
            <w:r w:rsidRPr="00254E23">
              <w:rPr>
                <w:rFonts w:ascii="Century Gothic" w:hAnsi="Century Gothic" w:cs="Tahoma"/>
              </w:rPr>
              <w:t>Medio de control</w:t>
            </w:r>
          </w:p>
        </w:tc>
        <w:tc>
          <w:tcPr>
            <w:tcW w:w="6350" w:type="dxa"/>
            <w:tcBorders>
              <w:top w:val="single" w:sz="4" w:space="0" w:color="auto"/>
              <w:left w:val="single" w:sz="4" w:space="0" w:color="auto"/>
              <w:bottom w:val="single" w:sz="4" w:space="0" w:color="auto"/>
              <w:right w:val="single" w:sz="4" w:space="0" w:color="auto"/>
            </w:tcBorders>
            <w:hideMark/>
          </w:tcPr>
          <w:p w:rsidR="00B52820" w:rsidRPr="00254E23" w:rsidRDefault="00B52820">
            <w:pPr>
              <w:spacing w:line="360" w:lineRule="auto"/>
              <w:jc w:val="both"/>
              <w:rPr>
                <w:rFonts w:ascii="Century Gothic" w:hAnsi="Century Gothic" w:cs="Tahoma"/>
                <w:b/>
              </w:rPr>
            </w:pPr>
            <w:r w:rsidRPr="00254E23">
              <w:rPr>
                <w:rFonts w:ascii="Century Gothic" w:hAnsi="Century Gothic" w:cs="Tahoma"/>
                <w:b/>
              </w:rPr>
              <w:t>Tutela</w:t>
            </w:r>
          </w:p>
        </w:tc>
      </w:tr>
      <w:tr w:rsidR="00B52820" w:rsidRPr="00254E23" w:rsidTr="00B52820">
        <w:tc>
          <w:tcPr>
            <w:tcW w:w="2581" w:type="dxa"/>
            <w:tcBorders>
              <w:top w:val="single" w:sz="4" w:space="0" w:color="auto"/>
              <w:left w:val="single" w:sz="4" w:space="0" w:color="auto"/>
              <w:bottom w:val="single" w:sz="4" w:space="0" w:color="auto"/>
              <w:right w:val="single" w:sz="4" w:space="0" w:color="auto"/>
            </w:tcBorders>
            <w:vAlign w:val="center"/>
            <w:hideMark/>
          </w:tcPr>
          <w:p w:rsidR="00B52820" w:rsidRPr="00254E23" w:rsidRDefault="00B52820">
            <w:pPr>
              <w:spacing w:line="360" w:lineRule="auto"/>
              <w:jc w:val="both"/>
              <w:rPr>
                <w:rFonts w:ascii="Century Gothic" w:hAnsi="Century Gothic" w:cs="Tahoma"/>
              </w:rPr>
            </w:pPr>
            <w:r w:rsidRPr="00254E23">
              <w:rPr>
                <w:rFonts w:ascii="Century Gothic" w:hAnsi="Century Gothic" w:cs="Tahoma"/>
              </w:rPr>
              <w:t>Asunto</w:t>
            </w:r>
          </w:p>
        </w:tc>
        <w:tc>
          <w:tcPr>
            <w:tcW w:w="6350" w:type="dxa"/>
            <w:tcBorders>
              <w:top w:val="single" w:sz="4" w:space="0" w:color="auto"/>
              <w:left w:val="single" w:sz="4" w:space="0" w:color="auto"/>
              <w:bottom w:val="single" w:sz="4" w:space="0" w:color="auto"/>
              <w:right w:val="single" w:sz="4" w:space="0" w:color="auto"/>
            </w:tcBorders>
            <w:hideMark/>
          </w:tcPr>
          <w:p w:rsidR="00B52820" w:rsidRPr="00254E23" w:rsidRDefault="00B52820">
            <w:pPr>
              <w:spacing w:line="360" w:lineRule="auto"/>
              <w:jc w:val="both"/>
              <w:rPr>
                <w:rFonts w:ascii="Century Gothic" w:hAnsi="Century Gothic" w:cs="Tahoma"/>
                <w:b/>
              </w:rPr>
            </w:pPr>
            <w:r w:rsidRPr="00254E23">
              <w:rPr>
                <w:rFonts w:ascii="Century Gothic" w:hAnsi="Century Gothic" w:cs="Tahoma"/>
                <w:b/>
              </w:rPr>
              <w:t xml:space="preserve">Sentencia de primera instancia </w:t>
            </w:r>
          </w:p>
        </w:tc>
      </w:tr>
    </w:tbl>
    <w:p w:rsidR="00B52820" w:rsidRPr="00254E23" w:rsidRDefault="00B52820" w:rsidP="00B52820">
      <w:pPr>
        <w:spacing w:line="360" w:lineRule="auto"/>
        <w:jc w:val="both"/>
        <w:rPr>
          <w:rFonts w:ascii="Century Gothic" w:hAnsi="Century Gothic"/>
        </w:rPr>
      </w:pPr>
    </w:p>
    <w:p w:rsidR="00254E23" w:rsidRPr="00254E23" w:rsidRDefault="00254E23" w:rsidP="00254E23">
      <w:pPr>
        <w:spacing w:line="360" w:lineRule="auto"/>
        <w:jc w:val="center"/>
        <w:rPr>
          <w:rFonts w:ascii="Century Gothic" w:hAnsi="Century Gothic" w:cs="Arial"/>
          <w:b/>
        </w:rPr>
      </w:pPr>
      <w:r w:rsidRPr="00254E23">
        <w:rPr>
          <w:rFonts w:ascii="Century Gothic" w:hAnsi="Century Gothic" w:cs="Arial"/>
          <w:b/>
        </w:rPr>
        <w:t>SENTENCIA DE TUTELA</w:t>
      </w:r>
    </w:p>
    <w:p w:rsidR="00254E23" w:rsidRPr="00254E23" w:rsidRDefault="00254E23" w:rsidP="00254E23">
      <w:pPr>
        <w:spacing w:line="360" w:lineRule="auto"/>
        <w:rPr>
          <w:rFonts w:ascii="Century Gothic" w:hAnsi="Century Gothic" w:cs="Arial"/>
          <w:b/>
        </w:rPr>
      </w:pPr>
    </w:p>
    <w:p w:rsidR="00B52820" w:rsidRPr="00254E23" w:rsidRDefault="00254E23" w:rsidP="00B52820">
      <w:pPr>
        <w:spacing w:line="360" w:lineRule="auto"/>
        <w:jc w:val="both"/>
        <w:rPr>
          <w:rFonts w:ascii="Century Gothic" w:hAnsi="Century Gothic" w:cs="Arial"/>
        </w:rPr>
      </w:pPr>
      <w:r w:rsidRPr="00254E23">
        <w:rPr>
          <w:rFonts w:ascii="Century Gothic" w:hAnsi="Century Gothic" w:cs="Arial"/>
        </w:rPr>
        <w:t xml:space="preserve">El despacho decide la </w:t>
      </w:r>
      <w:r>
        <w:rPr>
          <w:rFonts w:ascii="Century Gothic" w:hAnsi="Century Gothic" w:cs="Arial"/>
        </w:rPr>
        <w:t xml:space="preserve">acción de </w:t>
      </w:r>
      <w:r w:rsidRPr="00254E23">
        <w:rPr>
          <w:rFonts w:ascii="Century Gothic" w:hAnsi="Century Gothic" w:cs="Arial"/>
        </w:rPr>
        <w:t xml:space="preserve">tutela que presentó el señor Jorge Iván Piedrahita Montoya </w:t>
      </w:r>
      <w:r>
        <w:rPr>
          <w:rFonts w:ascii="Century Gothic" w:hAnsi="Century Gothic" w:cs="Arial"/>
        </w:rPr>
        <w:t xml:space="preserve">en contra de la Nación – Ministerio de Justicia y del Derecho, para la protección de los derechos fundamentales a la vida y la salud de las personas </w:t>
      </w:r>
      <w:r w:rsidR="00B52820" w:rsidRPr="00254E23">
        <w:rPr>
          <w:rFonts w:ascii="Century Gothic" w:hAnsi="Century Gothic"/>
        </w:rPr>
        <w:t xml:space="preserve">mayores de 65 años o enfermos terminales, que se encuentran privados de su libertad. </w:t>
      </w:r>
    </w:p>
    <w:p w:rsidR="00B52820" w:rsidRPr="00254E23" w:rsidRDefault="00B52820" w:rsidP="00B52820">
      <w:pPr>
        <w:spacing w:line="360" w:lineRule="auto"/>
        <w:jc w:val="both"/>
        <w:rPr>
          <w:rFonts w:ascii="Century Gothic" w:hAnsi="Century Gothic"/>
          <w:b/>
          <w:highlight w:val="yellow"/>
        </w:rPr>
      </w:pPr>
    </w:p>
    <w:p w:rsidR="00B52820" w:rsidRPr="00254E23" w:rsidRDefault="00B52820" w:rsidP="00B52820">
      <w:pPr>
        <w:spacing w:line="360" w:lineRule="auto"/>
        <w:jc w:val="center"/>
        <w:rPr>
          <w:rFonts w:ascii="Century Gothic" w:hAnsi="Century Gothic" w:cs="Arial"/>
          <w:b/>
        </w:rPr>
      </w:pPr>
      <w:r w:rsidRPr="00254E23">
        <w:rPr>
          <w:rFonts w:ascii="Century Gothic" w:hAnsi="Century Gothic" w:cs="Arial"/>
          <w:b/>
        </w:rPr>
        <w:t>I. ANTECEDENTES</w:t>
      </w:r>
    </w:p>
    <w:p w:rsidR="00B52820" w:rsidRPr="00254E23" w:rsidRDefault="00B52820" w:rsidP="00B52820">
      <w:pPr>
        <w:spacing w:line="360" w:lineRule="auto"/>
        <w:jc w:val="center"/>
        <w:rPr>
          <w:rFonts w:ascii="Century Gothic" w:hAnsi="Century Gothic" w:cs="Arial"/>
          <w:b/>
        </w:rPr>
      </w:pPr>
    </w:p>
    <w:p w:rsidR="00B52820" w:rsidRPr="00254E23" w:rsidRDefault="00B52820" w:rsidP="00B52820">
      <w:pPr>
        <w:spacing w:line="360" w:lineRule="auto"/>
        <w:rPr>
          <w:rFonts w:ascii="Century Gothic" w:hAnsi="Century Gothic"/>
        </w:rPr>
      </w:pPr>
      <w:r w:rsidRPr="00254E23">
        <w:rPr>
          <w:rFonts w:ascii="Century Gothic" w:hAnsi="Century Gothic" w:cs="Arial"/>
          <w:b/>
        </w:rPr>
        <w:t>1. Síntesis del caso</w:t>
      </w:r>
    </w:p>
    <w:p w:rsidR="00B52820" w:rsidRPr="00254E23" w:rsidRDefault="00B52820" w:rsidP="00B52820">
      <w:pPr>
        <w:pStyle w:val="Textoindependiente"/>
        <w:tabs>
          <w:tab w:val="left" w:pos="0"/>
        </w:tabs>
        <w:spacing w:after="0" w:line="360" w:lineRule="auto"/>
        <w:ind w:left="720"/>
        <w:rPr>
          <w:rFonts w:ascii="Century Gothic" w:hAnsi="Century Gothic" w:cs="Arial"/>
          <w:b/>
          <w:szCs w:val="24"/>
          <w:lang w:val="es-ES"/>
        </w:rPr>
      </w:pPr>
    </w:p>
    <w:p w:rsidR="005E4A0A" w:rsidRDefault="004259C3" w:rsidP="00B52820">
      <w:pPr>
        <w:pStyle w:val="Textoindependiente"/>
        <w:tabs>
          <w:tab w:val="left" w:pos="0"/>
        </w:tabs>
        <w:spacing w:after="0" w:line="360" w:lineRule="auto"/>
        <w:jc w:val="both"/>
        <w:rPr>
          <w:rFonts w:ascii="Century Gothic" w:hAnsi="Century Gothic" w:cs="Arial"/>
          <w:szCs w:val="24"/>
          <w:lang w:val="es-ES"/>
        </w:rPr>
      </w:pPr>
      <w:r>
        <w:rPr>
          <w:rFonts w:ascii="Century Gothic" w:hAnsi="Century Gothic" w:cs="Arial"/>
          <w:szCs w:val="24"/>
          <w:lang w:val="es-ES"/>
        </w:rPr>
        <w:t xml:space="preserve">1. </w:t>
      </w:r>
      <w:r w:rsidR="00B52820" w:rsidRPr="00254E23">
        <w:rPr>
          <w:rFonts w:ascii="Century Gothic" w:hAnsi="Century Gothic" w:cs="Arial"/>
          <w:szCs w:val="24"/>
          <w:lang w:val="es-ES"/>
        </w:rPr>
        <w:t xml:space="preserve">El </w:t>
      </w:r>
      <w:r w:rsidR="00254E23">
        <w:rPr>
          <w:rFonts w:ascii="Century Gothic" w:hAnsi="Century Gothic" w:cs="Arial"/>
          <w:szCs w:val="24"/>
          <w:lang w:val="es-ES"/>
        </w:rPr>
        <w:t xml:space="preserve">accionante señaló que </w:t>
      </w:r>
      <w:r w:rsidR="00B52820" w:rsidRPr="00254E23">
        <w:rPr>
          <w:rFonts w:ascii="Century Gothic" w:hAnsi="Century Gothic" w:cs="Arial"/>
          <w:szCs w:val="24"/>
          <w:lang w:val="es-ES"/>
        </w:rPr>
        <w:t xml:space="preserve">las personas privadas de la libertad </w:t>
      </w:r>
      <w:r w:rsidR="00254E23">
        <w:rPr>
          <w:rFonts w:ascii="Century Gothic" w:hAnsi="Century Gothic" w:cs="Arial"/>
          <w:szCs w:val="24"/>
          <w:lang w:val="es-ES"/>
        </w:rPr>
        <w:t>en</w:t>
      </w:r>
      <w:r w:rsidR="00B52820" w:rsidRPr="00254E23">
        <w:rPr>
          <w:rFonts w:ascii="Century Gothic" w:hAnsi="Century Gothic" w:cs="Arial"/>
          <w:szCs w:val="24"/>
          <w:lang w:val="es-ES"/>
        </w:rPr>
        <w:t xml:space="preserve"> cárceles y centros de reacción inmediata están haci</w:t>
      </w:r>
      <w:r w:rsidR="00662E96">
        <w:rPr>
          <w:rFonts w:ascii="Century Gothic" w:hAnsi="Century Gothic" w:cs="Arial"/>
          <w:szCs w:val="24"/>
          <w:lang w:val="es-ES"/>
        </w:rPr>
        <w:t>nadas</w:t>
      </w:r>
      <w:r w:rsidR="00B52820" w:rsidRPr="00254E23">
        <w:rPr>
          <w:rFonts w:ascii="Century Gothic" w:hAnsi="Century Gothic" w:cs="Arial"/>
          <w:szCs w:val="24"/>
          <w:lang w:val="es-ES"/>
        </w:rPr>
        <w:t xml:space="preserve"> y sin </w:t>
      </w:r>
      <w:r w:rsidR="00662E96">
        <w:rPr>
          <w:rFonts w:ascii="Century Gothic" w:hAnsi="Century Gothic" w:cs="Arial"/>
          <w:szCs w:val="24"/>
          <w:lang w:val="es-ES"/>
        </w:rPr>
        <w:t xml:space="preserve">las </w:t>
      </w:r>
      <w:r w:rsidR="00B52820" w:rsidRPr="00254E23">
        <w:rPr>
          <w:rFonts w:ascii="Century Gothic" w:hAnsi="Century Gothic" w:cs="Arial"/>
          <w:szCs w:val="24"/>
          <w:lang w:val="es-ES"/>
        </w:rPr>
        <w:t>medidas sanitarias adecuadas</w:t>
      </w:r>
      <w:r w:rsidR="00254E23">
        <w:rPr>
          <w:rFonts w:ascii="Century Gothic" w:hAnsi="Century Gothic" w:cs="Arial"/>
          <w:szCs w:val="24"/>
          <w:lang w:val="es-ES"/>
        </w:rPr>
        <w:t xml:space="preserve">. Agregó que </w:t>
      </w:r>
      <w:r w:rsidR="0087203F">
        <w:rPr>
          <w:rFonts w:ascii="Century Gothic" w:hAnsi="Century Gothic" w:cs="Arial"/>
          <w:szCs w:val="24"/>
          <w:lang w:val="es-ES"/>
        </w:rPr>
        <w:t xml:space="preserve">en </w:t>
      </w:r>
      <w:r w:rsidR="00254E23">
        <w:rPr>
          <w:rFonts w:ascii="Century Gothic" w:hAnsi="Century Gothic" w:cs="Arial"/>
          <w:szCs w:val="24"/>
          <w:lang w:val="es-ES"/>
        </w:rPr>
        <w:t>algunos de esos lugares</w:t>
      </w:r>
      <w:r w:rsidR="005E4A0A">
        <w:rPr>
          <w:rFonts w:ascii="Century Gothic" w:hAnsi="Century Gothic" w:cs="Arial"/>
          <w:szCs w:val="24"/>
          <w:lang w:val="es-ES"/>
        </w:rPr>
        <w:t xml:space="preserve"> existen personas infectadas con el virus Covid–19, lo que podría ocasionar graves daños</w:t>
      </w:r>
      <w:r w:rsidR="00B52820" w:rsidRPr="00254E23">
        <w:rPr>
          <w:rFonts w:ascii="Century Gothic" w:hAnsi="Century Gothic" w:cs="Arial"/>
          <w:szCs w:val="24"/>
          <w:lang w:val="es-ES"/>
        </w:rPr>
        <w:t xml:space="preserve">. </w:t>
      </w:r>
    </w:p>
    <w:p w:rsidR="005E4A0A" w:rsidRDefault="005E4A0A" w:rsidP="00B52820">
      <w:pPr>
        <w:pStyle w:val="Textoindependiente"/>
        <w:tabs>
          <w:tab w:val="left" w:pos="0"/>
        </w:tabs>
        <w:spacing w:after="0" w:line="360" w:lineRule="auto"/>
        <w:jc w:val="both"/>
        <w:rPr>
          <w:rFonts w:ascii="Century Gothic" w:hAnsi="Century Gothic" w:cs="Arial"/>
          <w:szCs w:val="24"/>
          <w:lang w:val="es-ES"/>
        </w:rPr>
      </w:pPr>
    </w:p>
    <w:p w:rsidR="00B52820" w:rsidRPr="005E4A0A" w:rsidRDefault="004259C3" w:rsidP="00B52820">
      <w:pPr>
        <w:pStyle w:val="Textoindependiente"/>
        <w:tabs>
          <w:tab w:val="left" w:pos="0"/>
        </w:tabs>
        <w:spacing w:after="0" w:line="360" w:lineRule="auto"/>
        <w:jc w:val="both"/>
        <w:rPr>
          <w:rFonts w:ascii="Century Gothic" w:hAnsi="Century Gothic" w:cs="Arial"/>
          <w:szCs w:val="24"/>
          <w:lang w:val="es-ES"/>
        </w:rPr>
      </w:pPr>
      <w:r>
        <w:rPr>
          <w:rFonts w:ascii="Century Gothic" w:hAnsi="Century Gothic" w:cs="Arial"/>
          <w:szCs w:val="24"/>
          <w:lang w:val="es-ES"/>
        </w:rPr>
        <w:t xml:space="preserve">2. </w:t>
      </w:r>
      <w:r w:rsidR="00B52820" w:rsidRPr="00254E23">
        <w:rPr>
          <w:rFonts w:ascii="Century Gothic" w:hAnsi="Century Gothic" w:cs="Arial"/>
          <w:szCs w:val="24"/>
          <w:lang w:val="es-ES"/>
        </w:rPr>
        <w:t xml:space="preserve">Por lo anterior, </w:t>
      </w:r>
      <w:r w:rsidR="005E4A0A">
        <w:rPr>
          <w:rFonts w:ascii="Century Gothic" w:hAnsi="Century Gothic" w:cs="Arial"/>
          <w:szCs w:val="24"/>
          <w:lang w:val="es-ES"/>
        </w:rPr>
        <w:t>solicitó</w:t>
      </w:r>
      <w:r w:rsidR="00B52820" w:rsidRPr="00254E23">
        <w:rPr>
          <w:rFonts w:ascii="Century Gothic" w:hAnsi="Century Gothic" w:cs="Arial"/>
          <w:szCs w:val="24"/>
          <w:lang w:val="es-ES"/>
        </w:rPr>
        <w:t xml:space="preserve"> que a través de la presente acción se ordene al accionado decretar </w:t>
      </w:r>
      <w:r w:rsidR="005E4A0A">
        <w:rPr>
          <w:rFonts w:ascii="Century Gothic" w:hAnsi="Century Gothic" w:cs="Arial"/>
          <w:szCs w:val="24"/>
          <w:lang w:val="es-ES"/>
        </w:rPr>
        <w:t xml:space="preserve">la </w:t>
      </w:r>
      <w:r w:rsidR="00B52820" w:rsidRPr="00254E23">
        <w:rPr>
          <w:rFonts w:ascii="Century Gothic" w:hAnsi="Century Gothic" w:cs="Arial"/>
          <w:szCs w:val="24"/>
          <w:lang w:val="es-ES"/>
        </w:rPr>
        <w:t>medida de asilamiento humanitario obligatorio en hogares a las personas mayores de 65 años y enfermos terminales, que se encuentran privad</w:t>
      </w:r>
      <w:r w:rsidR="00E66BD2">
        <w:rPr>
          <w:rFonts w:ascii="Century Gothic" w:hAnsi="Century Gothic" w:cs="Arial"/>
          <w:szCs w:val="24"/>
          <w:lang w:val="es-ES"/>
        </w:rPr>
        <w:t>o</w:t>
      </w:r>
      <w:r w:rsidR="00B52820" w:rsidRPr="00254E23">
        <w:rPr>
          <w:rFonts w:ascii="Century Gothic" w:hAnsi="Century Gothic" w:cs="Arial"/>
          <w:szCs w:val="24"/>
          <w:lang w:val="es-ES"/>
        </w:rPr>
        <w:t>s de la libertad en cárceles y centro</w:t>
      </w:r>
      <w:r w:rsidR="00E66BD2">
        <w:rPr>
          <w:rFonts w:ascii="Century Gothic" w:hAnsi="Century Gothic" w:cs="Arial"/>
          <w:szCs w:val="24"/>
          <w:lang w:val="es-ES"/>
        </w:rPr>
        <w:t>s</w:t>
      </w:r>
      <w:r w:rsidR="00166897">
        <w:rPr>
          <w:rFonts w:ascii="Century Gothic" w:hAnsi="Century Gothic" w:cs="Arial"/>
          <w:szCs w:val="24"/>
          <w:lang w:val="es-ES"/>
        </w:rPr>
        <w:t xml:space="preserve"> de retención transitoria</w:t>
      </w:r>
      <w:r w:rsidR="00B52820" w:rsidRPr="00254E23">
        <w:rPr>
          <w:rFonts w:ascii="Century Gothic" w:hAnsi="Century Gothic" w:cs="Arial"/>
          <w:szCs w:val="24"/>
          <w:lang w:val="es-ES"/>
        </w:rPr>
        <w:t>, donde</w:t>
      </w:r>
      <w:r w:rsidR="00166897">
        <w:rPr>
          <w:rFonts w:ascii="Century Gothic" w:hAnsi="Century Gothic" w:cs="Arial"/>
          <w:szCs w:val="24"/>
          <w:lang w:val="es-ES"/>
        </w:rPr>
        <w:t xml:space="preserve"> </w:t>
      </w:r>
      <w:r w:rsidR="005E4A0A">
        <w:rPr>
          <w:rFonts w:ascii="Century Gothic" w:hAnsi="Century Gothic" w:cs="Arial"/>
          <w:szCs w:val="24"/>
          <w:lang w:val="es-ES"/>
        </w:rPr>
        <w:t xml:space="preserve">existen </w:t>
      </w:r>
      <w:r w:rsidR="00B52820" w:rsidRPr="00254E23">
        <w:rPr>
          <w:rFonts w:ascii="Century Gothic" w:hAnsi="Century Gothic" w:cs="Arial"/>
          <w:szCs w:val="24"/>
          <w:lang w:val="es-ES"/>
        </w:rPr>
        <w:t xml:space="preserve">afectados con </w:t>
      </w:r>
      <w:r w:rsidR="005E4A0A">
        <w:rPr>
          <w:rFonts w:ascii="Century Gothic" w:hAnsi="Century Gothic" w:cs="Arial"/>
          <w:szCs w:val="24"/>
          <w:lang w:val="es-ES"/>
        </w:rPr>
        <w:t>Covid–19</w:t>
      </w:r>
      <w:r w:rsidR="00B52820" w:rsidRPr="00254E23">
        <w:rPr>
          <w:rStyle w:val="Refdenotaalpie"/>
          <w:rFonts w:ascii="Century Gothic" w:hAnsi="Century Gothic" w:cs="Arial"/>
          <w:szCs w:val="24"/>
          <w:lang w:val="es-ES"/>
        </w:rPr>
        <w:footnoteReference w:id="1"/>
      </w:r>
      <w:r w:rsidR="00B52820" w:rsidRPr="00254E23">
        <w:rPr>
          <w:rFonts w:ascii="Century Gothic" w:hAnsi="Century Gothic" w:cs="Arial"/>
          <w:szCs w:val="24"/>
          <w:lang w:val="es-ES"/>
        </w:rPr>
        <w:t>.</w:t>
      </w:r>
    </w:p>
    <w:p w:rsidR="00B52820" w:rsidRPr="00254E23" w:rsidRDefault="00B52820" w:rsidP="00B52820">
      <w:pPr>
        <w:pStyle w:val="Textoindependiente"/>
        <w:tabs>
          <w:tab w:val="left" w:pos="0"/>
        </w:tabs>
        <w:spacing w:after="0" w:line="360" w:lineRule="auto"/>
        <w:jc w:val="both"/>
        <w:rPr>
          <w:rFonts w:ascii="Century Gothic" w:hAnsi="Century Gothic" w:cs="Arial"/>
          <w:b/>
          <w:szCs w:val="24"/>
          <w:lang w:val="es-ES"/>
        </w:rPr>
      </w:pPr>
      <w:r w:rsidRPr="00254E23">
        <w:rPr>
          <w:rFonts w:ascii="Century Gothic" w:hAnsi="Century Gothic" w:cs="Arial"/>
          <w:b/>
          <w:szCs w:val="24"/>
          <w:lang w:val="es-ES"/>
        </w:rPr>
        <w:lastRenderedPageBreak/>
        <w:t>2. Actuación procesal.</w:t>
      </w:r>
    </w:p>
    <w:p w:rsidR="00B52820" w:rsidRPr="00254E23" w:rsidRDefault="00B52820" w:rsidP="00B52820">
      <w:pPr>
        <w:pStyle w:val="Textoindependiente"/>
        <w:tabs>
          <w:tab w:val="left" w:pos="0"/>
        </w:tabs>
        <w:spacing w:after="0" w:line="360" w:lineRule="auto"/>
        <w:jc w:val="both"/>
        <w:rPr>
          <w:rFonts w:ascii="Century Gothic" w:hAnsi="Century Gothic" w:cs="Arial"/>
          <w:szCs w:val="24"/>
          <w:lang w:val="es-ES"/>
        </w:rPr>
      </w:pPr>
    </w:p>
    <w:p w:rsidR="00B52820" w:rsidRPr="00254E23" w:rsidRDefault="004259C3" w:rsidP="005E4A0A">
      <w:pPr>
        <w:pStyle w:val="Textoindependiente"/>
        <w:tabs>
          <w:tab w:val="left" w:pos="0"/>
        </w:tabs>
        <w:spacing w:after="0" w:line="360" w:lineRule="auto"/>
        <w:jc w:val="both"/>
        <w:rPr>
          <w:rFonts w:ascii="Century Gothic" w:hAnsi="Century Gothic" w:cs="Arial"/>
          <w:szCs w:val="24"/>
          <w:lang w:val="es-ES"/>
        </w:rPr>
      </w:pPr>
      <w:r>
        <w:rPr>
          <w:rFonts w:ascii="Century Gothic" w:hAnsi="Century Gothic" w:cs="Arial"/>
          <w:szCs w:val="24"/>
          <w:lang w:val="es-ES"/>
        </w:rPr>
        <w:t xml:space="preserve">3. </w:t>
      </w:r>
      <w:r w:rsidR="005E4A0A">
        <w:rPr>
          <w:rFonts w:ascii="Century Gothic" w:hAnsi="Century Gothic" w:cs="Arial"/>
          <w:szCs w:val="24"/>
          <w:lang w:val="es-ES"/>
        </w:rPr>
        <w:t>E</w:t>
      </w:r>
      <w:r w:rsidR="00B52820" w:rsidRPr="00254E23">
        <w:rPr>
          <w:rFonts w:ascii="Century Gothic" w:hAnsi="Century Gothic" w:cs="Arial"/>
          <w:szCs w:val="24"/>
          <w:lang w:val="es-ES"/>
        </w:rPr>
        <w:t>l 11 de mayo de 2020</w:t>
      </w:r>
      <w:r w:rsidR="005E4A0A">
        <w:rPr>
          <w:rFonts w:ascii="Century Gothic" w:hAnsi="Century Gothic" w:cs="Arial"/>
          <w:szCs w:val="24"/>
          <w:lang w:val="es-ES"/>
        </w:rPr>
        <w:t>, el despacho admitió la solicitud de tutela, vinculó a la Defensoría del Pueblo y decidió negar la medida provisional</w:t>
      </w:r>
      <w:r w:rsidR="00B52820" w:rsidRPr="00254E23">
        <w:rPr>
          <w:rFonts w:ascii="Century Gothic" w:hAnsi="Century Gothic" w:cs="Arial"/>
          <w:szCs w:val="24"/>
          <w:lang w:val="es-ES"/>
        </w:rPr>
        <w:t>.</w:t>
      </w:r>
      <w:r w:rsidR="005E4A0A">
        <w:rPr>
          <w:rFonts w:ascii="Century Gothic" w:hAnsi="Century Gothic" w:cs="Arial"/>
          <w:szCs w:val="24"/>
          <w:lang w:val="es-ES"/>
        </w:rPr>
        <w:t xml:space="preserve"> </w:t>
      </w:r>
      <w:r w:rsidR="00B52820" w:rsidRPr="00254E23">
        <w:rPr>
          <w:rFonts w:ascii="Century Gothic" w:hAnsi="Century Gothic" w:cs="Arial"/>
          <w:szCs w:val="24"/>
          <w:lang w:val="es-ES"/>
        </w:rPr>
        <w:t>El 14 de mayo de 20</w:t>
      </w:r>
      <w:r w:rsidR="005E4A0A">
        <w:rPr>
          <w:rFonts w:ascii="Century Gothic" w:hAnsi="Century Gothic" w:cs="Arial"/>
          <w:szCs w:val="24"/>
          <w:lang w:val="es-ES"/>
        </w:rPr>
        <w:t>20,</w:t>
      </w:r>
      <w:r w:rsidR="00B52820" w:rsidRPr="00254E23">
        <w:rPr>
          <w:rFonts w:ascii="Century Gothic" w:hAnsi="Century Gothic" w:cs="Arial"/>
          <w:szCs w:val="24"/>
          <w:lang w:val="es-ES"/>
        </w:rPr>
        <w:t xml:space="preserve"> </w:t>
      </w:r>
      <w:r w:rsidR="005E4A0A">
        <w:rPr>
          <w:rFonts w:ascii="Century Gothic" w:hAnsi="Century Gothic" w:cs="Arial"/>
          <w:szCs w:val="24"/>
          <w:lang w:val="es-ES"/>
        </w:rPr>
        <w:t>la</w:t>
      </w:r>
      <w:r w:rsidR="00B52820" w:rsidRPr="00254E23">
        <w:rPr>
          <w:rFonts w:ascii="Century Gothic" w:hAnsi="Century Gothic" w:cs="Arial"/>
          <w:szCs w:val="24"/>
          <w:lang w:val="es-ES"/>
        </w:rPr>
        <w:t xml:space="preserve"> Nación – Ministerio de Justicia y del Derecho</w:t>
      </w:r>
      <w:r w:rsidR="005E4A0A">
        <w:rPr>
          <w:rFonts w:ascii="Century Gothic" w:hAnsi="Century Gothic" w:cs="Arial"/>
          <w:szCs w:val="24"/>
          <w:lang w:val="es-ES"/>
        </w:rPr>
        <w:t xml:space="preserve"> presentó su contestación</w:t>
      </w:r>
      <w:r w:rsidR="00B52820" w:rsidRPr="00254E23">
        <w:rPr>
          <w:rFonts w:ascii="Century Gothic" w:hAnsi="Century Gothic" w:cs="Arial"/>
          <w:szCs w:val="24"/>
          <w:lang w:val="es-ES"/>
        </w:rPr>
        <w:t>.</w:t>
      </w:r>
    </w:p>
    <w:p w:rsidR="00B52820" w:rsidRPr="00254E23" w:rsidRDefault="00B52820" w:rsidP="00B52820">
      <w:pPr>
        <w:pStyle w:val="Textoindependiente"/>
        <w:tabs>
          <w:tab w:val="left" w:pos="0"/>
        </w:tabs>
        <w:spacing w:after="0" w:line="360" w:lineRule="auto"/>
        <w:jc w:val="both"/>
        <w:rPr>
          <w:rFonts w:ascii="Century Gothic" w:hAnsi="Century Gothic" w:cs="Arial"/>
          <w:b/>
          <w:szCs w:val="24"/>
          <w:lang w:val="es-ES"/>
        </w:rPr>
      </w:pPr>
    </w:p>
    <w:p w:rsidR="00B52820" w:rsidRPr="00254E23" w:rsidRDefault="00B52820" w:rsidP="00B52820">
      <w:pPr>
        <w:pStyle w:val="Textoindependiente"/>
        <w:tabs>
          <w:tab w:val="left" w:pos="0"/>
        </w:tabs>
        <w:spacing w:after="0" w:line="360" w:lineRule="auto"/>
        <w:jc w:val="both"/>
        <w:rPr>
          <w:rFonts w:ascii="Century Gothic" w:hAnsi="Century Gothic" w:cs="Arial"/>
          <w:b/>
          <w:szCs w:val="24"/>
          <w:lang w:val="es-ES"/>
        </w:rPr>
      </w:pPr>
      <w:r w:rsidRPr="00254E23">
        <w:rPr>
          <w:rFonts w:ascii="Century Gothic" w:hAnsi="Century Gothic" w:cs="Arial"/>
          <w:b/>
          <w:szCs w:val="24"/>
          <w:lang w:val="es-ES"/>
        </w:rPr>
        <w:t xml:space="preserve">3. Contestación a la tutela </w:t>
      </w:r>
    </w:p>
    <w:p w:rsidR="00B52820" w:rsidRPr="00254E23" w:rsidRDefault="00B52820" w:rsidP="00B52820">
      <w:pPr>
        <w:pStyle w:val="Textoindependiente"/>
        <w:tabs>
          <w:tab w:val="left" w:pos="0"/>
        </w:tabs>
        <w:spacing w:after="0" w:line="360" w:lineRule="auto"/>
        <w:jc w:val="both"/>
        <w:rPr>
          <w:rFonts w:ascii="Century Gothic" w:hAnsi="Century Gothic" w:cs="Arial"/>
          <w:b/>
          <w:bCs/>
          <w:szCs w:val="24"/>
          <w:highlight w:val="green"/>
          <w:lang w:val="es-ES"/>
        </w:rPr>
      </w:pPr>
    </w:p>
    <w:p w:rsidR="00B52820" w:rsidRPr="00254E23" w:rsidRDefault="00B52820" w:rsidP="00B52820">
      <w:pPr>
        <w:pStyle w:val="Textoindependiente"/>
        <w:tabs>
          <w:tab w:val="left" w:pos="0"/>
        </w:tabs>
        <w:spacing w:after="0" w:line="360" w:lineRule="auto"/>
        <w:jc w:val="both"/>
        <w:rPr>
          <w:rFonts w:ascii="Century Gothic" w:hAnsi="Century Gothic" w:cs="Arial"/>
          <w:b/>
          <w:bCs/>
          <w:szCs w:val="24"/>
          <w:lang w:val="es-ES"/>
        </w:rPr>
      </w:pPr>
      <w:r w:rsidRPr="00254E23">
        <w:rPr>
          <w:rFonts w:ascii="Century Gothic" w:hAnsi="Century Gothic" w:cs="Arial"/>
          <w:b/>
          <w:bCs/>
          <w:szCs w:val="24"/>
          <w:lang w:val="es-ES"/>
        </w:rPr>
        <w:t xml:space="preserve">3.1. </w:t>
      </w:r>
      <w:r w:rsidR="005E4A0A">
        <w:rPr>
          <w:rFonts w:ascii="Century Gothic" w:hAnsi="Century Gothic" w:cs="Arial"/>
          <w:b/>
          <w:bCs/>
          <w:szCs w:val="24"/>
          <w:lang w:val="es-ES"/>
        </w:rPr>
        <w:t xml:space="preserve">Nación – </w:t>
      </w:r>
      <w:r w:rsidRPr="00254E23">
        <w:rPr>
          <w:rFonts w:ascii="Century Gothic" w:hAnsi="Century Gothic" w:cs="Arial"/>
          <w:b/>
          <w:bCs/>
          <w:szCs w:val="24"/>
          <w:lang w:val="es-ES"/>
        </w:rPr>
        <w:t xml:space="preserve">Ministerio de Justicia y del Derecho </w:t>
      </w:r>
    </w:p>
    <w:p w:rsidR="00B52820" w:rsidRPr="00254E23" w:rsidRDefault="00B52820" w:rsidP="00B52820">
      <w:pPr>
        <w:pStyle w:val="Textoindependiente"/>
        <w:tabs>
          <w:tab w:val="left" w:pos="0"/>
        </w:tabs>
        <w:spacing w:after="0" w:line="360" w:lineRule="auto"/>
        <w:jc w:val="both"/>
        <w:rPr>
          <w:rFonts w:ascii="Century Gothic" w:hAnsi="Century Gothic" w:cs="Arial"/>
          <w:bCs/>
          <w:szCs w:val="24"/>
          <w:lang w:val="es-ES"/>
        </w:rPr>
      </w:pPr>
    </w:p>
    <w:p w:rsidR="00BC1D82" w:rsidRDefault="004259C3" w:rsidP="00B52820">
      <w:pPr>
        <w:pStyle w:val="Textoindependiente"/>
        <w:tabs>
          <w:tab w:val="left" w:pos="0"/>
        </w:tabs>
        <w:spacing w:after="0" w:line="360" w:lineRule="auto"/>
        <w:jc w:val="both"/>
        <w:rPr>
          <w:rFonts w:ascii="Century Gothic" w:hAnsi="Century Gothic" w:cs="Arial"/>
          <w:bCs/>
          <w:szCs w:val="24"/>
          <w:lang w:val="es-ES"/>
        </w:rPr>
      </w:pPr>
      <w:r>
        <w:rPr>
          <w:rFonts w:ascii="Century Gothic" w:hAnsi="Century Gothic" w:cs="Arial"/>
          <w:bCs/>
          <w:szCs w:val="24"/>
          <w:lang w:val="es-ES"/>
        </w:rPr>
        <w:t xml:space="preserve">4. </w:t>
      </w:r>
      <w:r w:rsidR="00BC1D82">
        <w:rPr>
          <w:rFonts w:ascii="Century Gothic" w:hAnsi="Century Gothic" w:cs="Arial"/>
          <w:bCs/>
          <w:szCs w:val="24"/>
          <w:lang w:val="es-ES"/>
        </w:rPr>
        <w:t xml:space="preserve">Indicó que no tenía legitimación en la causa por pasiva, pues no tenía competencia para exigir </w:t>
      </w:r>
      <w:r w:rsidR="00B52820" w:rsidRPr="00254E23">
        <w:rPr>
          <w:rFonts w:ascii="Century Gothic" w:hAnsi="Century Gothic" w:cs="Arial"/>
          <w:bCs/>
          <w:szCs w:val="24"/>
          <w:lang w:val="es-ES"/>
        </w:rPr>
        <w:t>a un juez la concesión de un subrogado penal</w:t>
      </w:r>
      <w:r w:rsidR="00BC1D82">
        <w:rPr>
          <w:rFonts w:ascii="Century Gothic" w:hAnsi="Century Gothic" w:cs="Arial"/>
          <w:bCs/>
          <w:szCs w:val="24"/>
          <w:lang w:val="es-ES"/>
        </w:rPr>
        <w:t>. Agregó que respecto del accionante no realizó ninguna acción u omisión.</w:t>
      </w:r>
    </w:p>
    <w:p w:rsidR="00BC1D82" w:rsidRDefault="00BC1D82" w:rsidP="00B52820">
      <w:pPr>
        <w:pStyle w:val="Textoindependiente"/>
        <w:tabs>
          <w:tab w:val="left" w:pos="0"/>
        </w:tabs>
        <w:spacing w:after="0" w:line="360" w:lineRule="auto"/>
        <w:jc w:val="both"/>
        <w:rPr>
          <w:rFonts w:ascii="Century Gothic" w:hAnsi="Century Gothic" w:cs="Arial"/>
          <w:bCs/>
          <w:szCs w:val="24"/>
          <w:lang w:val="es-ES"/>
        </w:rPr>
      </w:pPr>
    </w:p>
    <w:p w:rsidR="00BC1D82" w:rsidRDefault="004259C3" w:rsidP="00B52820">
      <w:pPr>
        <w:pStyle w:val="Textoindependiente"/>
        <w:tabs>
          <w:tab w:val="left" w:pos="0"/>
        </w:tabs>
        <w:spacing w:after="0" w:line="360" w:lineRule="auto"/>
        <w:jc w:val="both"/>
        <w:rPr>
          <w:rFonts w:ascii="Century Gothic" w:hAnsi="Century Gothic" w:cs="Arial"/>
          <w:bCs/>
          <w:szCs w:val="24"/>
          <w:lang w:val="es-ES"/>
        </w:rPr>
      </w:pPr>
      <w:r>
        <w:rPr>
          <w:rFonts w:ascii="Century Gothic" w:hAnsi="Century Gothic" w:cs="Arial"/>
          <w:bCs/>
          <w:szCs w:val="24"/>
          <w:lang w:val="es-ES"/>
        </w:rPr>
        <w:t xml:space="preserve">5. </w:t>
      </w:r>
      <w:r w:rsidR="00BC1D82">
        <w:rPr>
          <w:rFonts w:ascii="Century Gothic" w:hAnsi="Century Gothic" w:cs="Arial"/>
          <w:bCs/>
          <w:szCs w:val="24"/>
          <w:lang w:val="es-ES"/>
        </w:rPr>
        <w:t xml:space="preserve">Resaltó que la </w:t>
      </w:r>
      <w:r w:rsidR="00B52820" w:rsidRPr="00254E23">
        <w:rPr>
          <w:rFonts w:ascii="Century Gothic" w:hAnsi="Century Gothic" w:cs="Arial"/>
          <w:bCs/>
          <w:szCs w:val="24"/>
          <w:lang w:val="es-ES"/>
        </w:rPr>
        <w:t>acción de tutela no e</w:t>
      </w:r>
      <w:r w:rsidR="00BC1D82">
        <w:rPr>
          <w:rFonts w:ascii="Century Gothic" w:hAnsi="Century Gothic" w:cs="Arial"/>
          <w:bCs/>
          <w:szCs w:val="24"/>
          <w:lang w:val="es-ES"/>
        </w:rPr>
        <w:t>ra</w:t>
      </w:r>
      <w:r w:rsidR="00B52820" w:rsidRPr="00254E23">
        <w:rPr>
          <w:rFonts w:ascii="Century Gothic" w:hAnsi="Century Gothic" w:cs="Arial"/>
          <w:bCs/>
          <w:szCs w:val="24"/>
          <w:lang w:val="es-ES"/>
        </w:rPr>
        <w:t xml:space="preserve"> el mecanismo idóneo para acceder a las pretensiones del accionante, </w:t>
      </w:r>
      <w:r w:rsidR="00BC1D82">
        <w:rPr>
          <w:rFonts w:ascii="Century Gothic" w:hAnsi="Century Gothic" w:cs="Arial"/>
          <w:bCs/>
          <w:szCs w:val="24"/>
          <w:lang w:val="es-ES"/>
        </w:rPr>
        <w:t xml:space="preserve">dado que </w:t>
      </w:r>
      <w:r w:rsidR="00B52820" w:rsidRPr="00254E23">
        <w:rPr>
          <w:rFonts w:ascii="Century Gothic" w:hAnsi="Century Gothic" w:cs="Arial"/>
          <w:bCs/>
          <w:szCs w:val="24"/>
          <w:lang w:val="es-ES"/>
        </w:rPr>
        <w:t>las personas privadas de la libertad p</w:t>
      </w:r>
      <w:r w:rsidR="00BC1D82">
        <w:rPr>
          <w:rFonts w:ascii="Century Gothic" w:hAnsi="Century Gothic" w:cs="Arial"/>
          <w:bCs/>
          <w:szCs w:val="24"/>
          <w:lang w:val="es-ES"/>
        </w:rPr>
        <w:t xml:space="preserve">odían </w:t>
      </w:r>
      <w:r w:rsidR="00B52820" w:rsidRPr="00254E23">
        <w:rPr>
          <w:rFonts w:ascii="Century Gothic" w:hAnsi="Century Gothic" w:cs="Arial"/>
          <w:bCs/>
          <w:szCs w:val="24"/>
          <w:lang w:val="es-ES"/>
        </w:rPr>
        <w:t xml:space="preserve">solicitar a los jueces penales la aplicación de subrogados penales, </w:t>
      </w:r>
      <w:r w:rsidR="0095745D">
        <w:rPr>
          <w:rFonts w:ascii="Century Gothic" w:hAnsi="Century Gothic" w:cs="Arial"/>
          <w:bCs/>
          <w:szCs w:val="24"/>
          <w:lang w:val="es-ES"/>
        </w:rPr>
        <w:t>pues es a estos a los que les corresponde</w:t>
      </w:r>
      <w:r w:rsidR="00BC1D82">
        <w:rPr>
          <w:rFonts w:ascii="Century Gothic" w:hAnsi="Century Gothic" w:cs="Arial"/>
          <w:bCs/>
          <w:szCs w:val="24"/>
          <w:lang w:val="es-ES"/>
        </w:rPr>
        <w:t xml:space="preserve"> analizar cada caso en concreto</w:t>
      </w:r>
      <w:r w:rsidR="0095745D">
        <w:rPr>
          <w:rFonts w:ascii="Century Gothic" w:hAnsi="Century Gothic" w:cs="Arial"/>
          <w:bCs/>
          <w:szCs w:val="24"/>
          <w:lang w:val="es-ES"/>
        </w:rPr>
        <w:t>,</w:t>
      </w:r>
      <w:r w:rsidR="00BC1D82">
        <w:rPr>
          <w:rFonts w:ascii="Century Gothic" w:hAnsi="Century Gothic" w:cs="Arial"/>
          <w:bCs/>
          <w:szCs w:val="24"/>
          <w:lang w:val="es-ES"/>
        </w:rPr>
        <w:t xml:space="preserve"> para la determinar si se debe acceder o no a la solicitud.</w:t>
      </w:r>
    </w:p>
    <w:p w:rsidR="00B52820" w:rsidRPr="00254E23" w:rsidRDefault="00B52820" w:rsidP="00B52820">
      <w:pPr>
        <w:pStyle w:val="Textoindependiente"/>
        <w:spacing w:after="0" w:line="360" w:lineRule="auto"/>
        <w:jc w:val="both"/>
        <w:rPr>
          <w:rFonts w:ascii="Century Gothic" w:hAnsi="Century Gothic" w:cs="Arial"/>
          <w:bCs/>
          <w:szCs w:val="24"/>
          <w:highlight w:val="green"/>
          <w:lang w:val="es-ES"/>
        </w:rPr>
      </w:pPr>
    </w:p>
    <w:p w:rsidR="00B52820" w:rsidRPr="00254E23" w:rsidRDefault="004259C3" w:rsidP="00B52820">
      <w:pPr>
        <w:pStyle w:val="Textoindependiente"/>
        <w:spacing w:after="0" w:line="360" w:lineRule="auto"/>
        <w:jc w:val="both"/>
        <w:rPr>
          <w:rFonts w:ascii="Century Gothic" w:hAnsi="Century Gothic" w:cs="Arial"/>
          <w:bCs/>
          <w:szCs w:val="24"/>
          <w:lang w:val="es-ES"/>
        </w:rPr>
      </w:pPr>
      <w:r>
        <w:rPr>
          <w:rFonts w:ascii="Century Gothic" w:hAnsi="Century Gothic" w:cs="Arial"/>
          <w:bCs/>
          <w:szCs w:val="24"/>
          <w:lang w:val="es-ES"/>
        </w:rPr>
        <w:t xml:space="preserve">6. </w:t>
      </w:r>
      <w:r w:rsidR="00B52820" w:rsidRPr="00254E23">
        <w:rPr>
          <w:rFonts w:ascii="Century Gothic" w:hAnsi="Century Gothic" w:cs="Arial"/>
          <w:bCs/>
          <w:szCs w:val="24"/>
          <w:lang w:val="es-ES"/>
        </w:rPr>
        <w:t>Finalmente, mencionó las acciones que están</w:t>
      </w:r>
      <w:r w:rsidR="0095745D">
        <w:rPr>
          <w:rFonts w:ascii="Century Gothic" w:hAnsi="Century Gothic" w:cs="Arial"/>
          <w:bCs/>
          <w:szCs w:val="24"/>
          <w:lang w:val="es-ES"/>
        </w:rPr>
        <w:t xml:space="preserve"> dentro de</w:t>
      </w:r>
      <w:r w:rsidR="00B52820" w:rsidRPr="00254E23">
        <w:rPr>
          <w:rFonts w:ascii="Century Gothic" w:hAnsi="Century Gothic" w:cs="Arial"/>
          <w:bCs/>
          <w:szCs w:val="24"/>
          <w:lang w:val="es-ES"/>
        </w:rPr>
        <w:t xml:space="preserve"> su competencia y </w:t>
      </w:r>
      <w:r w:rsidR="0095745D">
        <w:rPr>
          <w:rFonts w:ascii="Century Gothic" w:hAnsi="Century Gothic" w:cs="Arial"/>
          <w:bCs/>
          <w:szCs w:val="24"/>
          <w:lang w:val="es-ES"/>
        </w:rPr>
        <w:t>las que adelanta</w:t>
      </w:r>
      <w:r w:rsidR="00B52820" w:rsidRPr="00254E23">
        <w:rPr>
          <w:rFonts w:ascii="Century Gothic" w:hAnsi="Century Gothic" w:cs="Arial"/>
          <w:bCs/>
          <w:szCs w:val="24"/>
          <w:lang w:val="es-ES"/>
        </w:rPr>
        <w:t xml:space="preserve"> para implementar mecanismo</w:t>
      </w:r>
      <w:r w:rsidR="0095745D">
        <w:rPr>
          <w:rFonts w:ascii="Century Gothic" w:hAnsi="Century Gothic" w:cs="Arial"/>
          <w:bCs/>
          <w:szCs w:val="24"/>
          <w:lang w:val="es-ES"/>
        </w:rPr>
        <w:t>s</w:t>
      </w:r>
      <w:r w:rsidR="00B52820" w:rsidRPr="00254E23">
        <w:rPr>
          <w:rFonts w:ascii="Century Gothic" w:hAnsi="Century Gothic" w:cs="Arial"/>
          <w:bCs/>
          <w:szCs w:val="24"/>
          <w:lang w:val="es-ES"/>
        </w:rPr>
        <w:t xml:space="preserve"> orientados a mejorar las condiciones </w:t>
      </w:r>
      <w:r w:rsidR="0095745D">
        <w:rPr>
          <w:rFonts w:ascii="Century Gothic" w:hAnsi="Century Gothic" w:cs="Arial"/>
          <w:bCs/>
          <w:szCs w:val="24"/>
          <w:lang w:val="es-ES"/>
        </w:rPr>
        <w:t xml:space="preserve">de </w:t>
      </w:r>
      <w:r w:rsidR="00B52820" w:rsidRPr="00254E23">
        <w:rPr>
          <w:rFonts w:ascii="Century Gothic" w:hAnsi="Century Gothic" w:cs="Arial"/>
          <w:bCs/>
          <w:szCs w:val="24"/>
          <w:lang w:val="es-ES"/>
        </w:rPr>
        <w:t>la población privada de la libertad</w:t>
      </w:r>
      <w:r w:rsidR="00166897">
        <w:rPr>
          <w:rFonts w:ascii="Century Gothic" w:hAnsi="Century Gothic" w:cs="Arial"/>
          <w:bCs/>
          <w:szCs w:val="24"/>
          <w:lang w:val="es-ES"/>
        </w:rPr>
        <w:t>, además de</w:t>
      </w:r>
      <w:r w:rsidR="00B52820" w:rsidRPr="00254E23">
        <w:rPr>
          <w:rFonts w:ascii="Century Gothic" w:hAnsi="Century Gothic" w:cs="Arial"/>
          <w:bCs/>
          <w:szCs w:val="24"/>
          <w:lang w:val="es-ES"/>
        </w:rPr>
        <w:t xml:space="preserve"> mitigar la propagación de </w:t>
      </w:r>
      <w:r w:rsidR="0095745D">
        <w:rPr>
          <w:rFonts w:ascii="Century Gothic" w:hAnsi="Century Gothic" w:cs="Arial"/>
          <w:szCs w:val="24"/>
          <w:lang w:val="es-ES"/>
        </w:rPr>
        <w:t>Covid–19</w:t>
      </w:r>
      <w:r w:rsidR="00B52820" w:rsidRPr="00254E23">
        <w:rPr>
          <w:rStyle w:val="Refdenotaalpie"/>
          <w:rFonts w:ascii="Century Gothic" w:hAnsi="Century Gothic" w:cs="Arial"/>
          <w:bCs/>
          <w:szCs w:val="24"/>
          <w:lang w:val="es-ES"/>
        </w:rPr>
        <w:footnoteReference w:id="2"/>
      </w:r>
      <w:r w:rsidR="0095745D">
        <w:rPr>
          <w:rFonts w:ascii="Century Gothic" w:hAnsi="Century Gothic" w:cs="Arial"/>
          <w:szCs w:val="24"/>
          <w:lang w:val="es-ES"/>
        </w:rPr>
        <w:t>.</w:t>
      </w:r>
    </w:p>
    <w:p w:rsidR="00B52820" w:rsidRPr="00254E23" w:rsidRDefault="00B52820" w:rsidP="00B52820">
      <w:pPr>
        <w:pStyle w:val="Textoindependiente"/>
        <w:tabs>
          <w:tab w:val="left" w:pos="0"/>
        </w:tabs>
        <w:spacing w:after="0" w:line="360" w:lineRule="auto"/>
        <w:jc w:val="both"/>
        <w:rPr>
          <w:rFonts w:ascii="Century Gothic" w:hAnsi="Century Gothic" w:cs="Arial"/>
          <w:b/>
          <w:szCs w:val="24"/>
          <w:lang w:val="es-ES"/>
        </w:rPr>
      </w:pPr>
      <w:r w:rsidRPr="00254E23">
        <w:rPr>
          <w:rFonts w:ascii="Century Gothic" w:hAnsi="Century Gothic" w:cs="Arial"/>
          <w:b/>
          <w:bCs/>
          <w:szCs w:val="24"/>
          <w:lang w:val="es-ES"/>
        </w:rPr>
        <w:lastRenderedPageBreak/>
        <w:t>3.</w:t>
      </w:r>
      <w:r w:rsidR="0095745D">
        <w:rPr>
          <w:rFonts w:ascii="Century Gothic" w:hAnsi="Century Gothic" w:cs="Arial"/>
          <w:b/>
          <w:bCs/>
          <w:szCs w:val="24"/>
          <w:lang w:val="es-ES"/>
        </w:rPr>
        <w:t>2</w:t>
      </w:r>
      <w:r w:rsidRPr="00254E23">
        <w:rPr>
          <w:rFonts w:ascii="Century Gothic" w:hAnsi="Century Gothic" w:cs="Arial"/>
          <w:b/>
          <w:bCs/>
          <w:szCs w:val="24"/>
          <w:lang w:val="es-ES"/>
        </w:rPr>
        <w:t xml:space="preserve">. </w:t>
      </w:r>
      <w:r w:rsidR="0095745D">
        <w:rPr>
          <w:rFonts w:ascii="Century Gothic" w:hAnsi="Century Gothic" w:cs="Arial"/>
          <w:b/>
          <w:bCs/>
          <w:szCs w:val="24"/>
          <w:lang w:val="es-ES"/>
        </w:rPr>
        <w:t>Ministerio Público</w:t>
      </w:r>
    </w:p>
    <w:p w:rsidR="00B52820" w:rsidRPr="00254E23" w:rsidRDefault="00B52820" w:rsidP="00B52820">
      <w:pPr>
        <w:pStyle w:val="Textoindependiente"/>
        <w:spacing w:after="0" w:line="360" w:lineRule="auto"/>
        <w:jc w:val="both"/>
        <w:rPr>
          <w:rFonts w:ascii="Century Gothic" w:hAnsi="Century Gothic" w:cs="Arial"/>
          <w:b/>
          <w:bCs/>
          <w:szCs w:val="24"/>
          <w:lang w:val="es-ES"/>
        </w:rPr>
      </w:pPr>
    </w:p>
    <w:p w:rsidR="00F873B3" w:rsidRDefault="00F873B3" w:rsidP="00B52820">
      <w:pPr>
        <w:pStyle w:val="Textoindependiente"/>
        <w:spacing w:after="0" w:line="360" w:lineRule="auto"/>
        <w:jc w:val="both"/>
        <w:rPr>
          <w:rFonts w:ascii="Century Gothic" w:hAnsi="Century Gothic" w:cs="Arial"/>
          <w:bCs/>
          <w:szCs w:val="24"/>
          <w:lang w:val="es-ES"/>
        </w:rPr>
      </w:pPr>
    </w:p>
    <w:p w:rsidR="00B52820" w:rsidRPr="00254E23" w:rsidRDefault="004259C3" w:rsidP="00B52820">
      <w:pPr>
        <w:pStyle w:val="Textoindependiente"/>
        <w:spacing w:after="0" w:line="360" w:lineRule="auto"/>
        <w:jc w:val="both"/>
        <w:rPr>
          <w:rFonts w:ascii="Century Gothic" w:hAnsi="Century Gothic" w:cs="Arial"/>
          <w:bCs/>
          <w:szCs w:val="24"/>
          <w:lang w:val="es-ES"/>
        </w:rPr>
      </w:pPr>
      <w:r>
        <w:rPr>
          <w:rFonts w:ascii="Century Gothic" w:hAnsi="Century Gothic" w:cs="Arial"/>
          <w:bCs/>
          <w:szCs w:val="24"/>
          <w:lang w:val="es-ES"/>
        </w:rPr>
        <w:t xml:space="preserve">7. </w:t>
      </w:r>
      <w:r w:rsidR="0095745D">
        <w:rPr>
          <w:rFonts w:ascii="Century Gothic" w:hAnsi="Century Gothic" w:cs="Arial"/>
          <w:bCs/>
          <w:szCs w:val="24"/>
          <w:lang w:val="es-ES"/>
        </w:rPr>
        <w:t>L</w:t>
      </w:r>
      <w:r w:rsidR="00B52820" w:rsidRPr="00254E23">
        <w:rPr>
          <w:rFonts w:ascii="Century Gothic" w:hAnsi="Century Gothic" w:cs="Arial"/>
          <w:bCs/>
          <w:szCs w:val="24"/>
          <w:lang w:val="es-ES"/>
        </w:rPr>
        <w:t xml:space="preserve">a </w:t>
      </w:r>
      <w:r w:rsidR="0095745D">
        <w:rPr>
          <w:rFonts w:ascii="Century Gothic" w:hAnsi="Century Gothic" w:cs="Arial"/>
          <w:bCs/>
          <w:szCs w:val="24"/>
          <w:lang w:val="es-ES"/>
        </w:rPr>
        <w:t>P</w:t>
      </w:r>
      <w:r w:rsidR="00B52820" w:rsidRPr="00254E23">
        <w:rPr>
          <w:rFonts w:ascii="Century Gothic" w:hAnsi="Century Gothic" w:cs="Arial"/>
          <w:bCs/>
          <w:szCs w:val="24"/>
          <w:lang w:val="es-ES"/>
        </w:rPr>
        <w:t>rocurad</w:t>
      </w:r>
      <w:r w:rsidR="0095745D">
        <w:rPr>
          <w:rFonts w:ascii="Century Gothic" w:hAnsi="Century Gothic" w:cs="Arial"/>
          <w:bCs/>
          <w:szCs w:val="24"/>
          <w:lang w:val="es-ES"/>
        </w:rPr>
        <w:t>u</w:t>
      </w:r>
      <w:r w:rsidR="00B52820" w:rsidRPr="00254E23">
        <w:rPr>
          <w:rFonts w:ascii="Century Gothic" w:hAnsi="Century Gothic" w:cs="Arial"/>
          <w:bCs/>
          <w:szCs w:val="24"/>
          <w:lang w:val="es-ES"/>
        </w:rPr>
        <w:t>r</w:t>
      </w:r>
      <w:r w:rsidR="0095745D">
        <w:rPr>
          <w:rFonts w:ascii="Century Gothic" w:hAnsi="Century Gothic" w:cs="Arial"/>
          <w:bCs/>
          <w:szCs w:val="24"/>
          <w:lang w:val="es-ES"/>
        </w:rPr>
        <w:t>ía</w:t>
      </w:r>
      <w:r w:rsidR="00B52820" w:rsidRPr="00254E23">
        <w:rPr>
          <w:rFonts w:ascii="Century Gothic" w:hAnsi="Century Gothic" w:cs="Arial"/>
          <w:bCs/>
          <w:szCs w:val="24"/>
          <w:lang w:val="es-ES"/>
        </w:rPr>
        <w:t xml:space="preserve"> 82 Judicial I Delegada ante los Juzgados Administrativos </w:t>
      </w:r>
      <w:r w:rsidR="0095745D">
        <w:rPr>
          <w:rFonts w:ascii="Century Gothic" w:hAnsi="Century Gothic" w:cs="Arial"/>
          <w:bCs/>
          <w:szCs w:val="24"/>
          <w:lang w:val="es-ES"/>
        </w:rPr>
        <w:t>d</w:t>
      </w:r>
      <w:r w:rsidR="00B52820" w:rsidRPr="00254E23">
        <w:rPr>
          <w:rFonts w:ascii="Century Gothic" w:hAnsi="Century Gothic" w:cs="Arial"/>
          <w:bCs/>
          <w:szCs w:val="24"/>
          <w:lang w:val="es-ES"/>
        </w:rPr>
        <w:t>e Bogotá</w:t>
      </w:r>
      <w:r w:rsidR="0095745D">
        <w:rPr>
          <w:rFonts w:ascii="Century Gothic" w:hAnsi="Century Gothic" w:cs="Arial"/>
          <w:bCs/>
          <w:szCs w:val="24"/>
          <w:lang w:val="es-ES"/>
        </w:rPr>
        <w:t xml:space="preserve"> solicitó declarar improcedente la acción que presentó el señor </w:t>
      </w:r>
      <w:r w:rsidR="0095745D" w:rsidRPr="00254E23">
        <w:rPr>
          <w:rFonts w:ascii="Century Gothic" w:hAnsi="Century Gothic" w:cs="Arial"/>
          <w:lang w:val="es-ES"/>
        </w:rPr>
        <w:t>Jorge Iván Piedrahita Montoya</w:t>
      </w:r>
      <w:r w:rsidR="0095745D">
        <w:rPr>
          <w:rFonts w:ascii="Century Gothic" w:hAnsi="Century Gothic" w:cs="Arial"/>
          <w:lang w:val="es-ES"/>
        </w:rPr>
        <w:t>, pues consideró que</w:t>
      </w:r>
      <w:r w:rsidR="00280981">
        <w:rPr>
          <w:rFonts w:ascii="Century Gothic" w:hAnsi="Century Gothic" w:cs="Arial"/>
          <w:lang w:val="es-ES"/>
        </w:rPr>
        <w:t xml:space="preserve"> el accionante no tenía legitimación en la causa por activa, de conformidad con lo previsto en el Decreto 2591 de 1991.</w:t>
      </w:r>
      <w:r w:rsidR="0095745D">
        <w:rPr>
          <w:rFonts w:ascii="Century Gothic" w:hAnsi="Century Gothic" w:cs="Arial"/>
          <w:lang w:val="es-ES"/>
        </w:rPr>
        <w:t xml:space="preserve"> </w:t>
      </w:r>
    </w:p>
    <w:p w:rsidR="00B52820" w:rsidRPr="00254E23" w:rsidRDefault="00B52820" w:rsidP="00B52820">
      <w:pPr>
        <w:pStyle w:val="Textoindependiente"/>
        <w:spacing w:after="0" w:line="360" w:lineRule="auto"/>
        <w:jc w:val="both"/>
        <w:rPr>
          <w:rFonts w:ascii="Century Gothic" w:hAnsi="Century Gothic" w:cs="Arial"/>
          <w:bCs/>
          <w:szCs w:val="24"/>
          <w:lang w:val="es-ES"/>
        </w:rPr>
      </w:pPr>
    </w:p>
    <w:p w:rsidR="00F873B3" w:rsidRDefault="00F873B3" w:rsidP="0087203F">
      <w:pPr>
        <w:pStyle w:val="Textoindependiente"/>
        <w:spacing w:after="0" w:line="360" w:lineRule="auto"/>
        <w:jc w:val="both"/>
        <w:rPr>
          <w:rFonts w:ascii="Century Gothic" w:hAnsi="Century Gothic" w:cs="Arial"/>
          <w:bCs/>
          <w:szCs w:val="24"/>
          <w:lang w:val="es-ES"/>
        </w:rPr>
      </w:pPr>
    </w:p>
    <w:p w:rsidR="0087203F" w:rsidRDefault="004259C3" w:rsidP="0087203F">
      <w:pPr>
        <w:pStyle w:val="Textoindependiente"/>
        <w:spacing w:after="0" w:line="360" w:lineRule="auto"/>
        <w:jc w:val="both"/>
        <w:rPr>
          <w:rFonts w:ascii="Century Gothic" w:hAnsi="Century Gothic" w:cs="Arial"/>
          <w:bCs/>
          <w:szCs w:val="24"/>
          <w:lang w:val="es-ES"/>
        </w:rPr>
      </w:pPr>
      <w:r>
        <w:rPr>
          <w:rFonts w:ascii="Century Gothic" w:hAnsi="Century Gothic" w:cs="Arial"/>
          <w:bCs/>
          <w:szCs w:val="24"/>
          <w:lang w:val="es-ES"/>
        </w:rPr>
        <w:t xml:space="preserve">8. </w:t>
      </w:r>
      <w:r w:rsidR="00280981">
        <w:rPr>
          <w:rFonts w:ascii="Century Gothic" w:hAnsi="Century Gothic" w:cs="Arial"/>
          <w:bCs/>
          <w:szCs w:val="24"/>
          <w:lang w:val="es-ES"/>
        </w:rPr>
        <w:t>Precisó que el accionante no cump</w:t>
      </w:r>
      <w:r w:rsidR="0087203F">
        <w:rPr>
          <w:rFonts w:ascii="Century Gothic" w:hAnsi="Century Gothic" w:cs="Arial"/>
          <w:bCs/>
          <w:szCs w:val="24"/>
          <w:lang w:val="es-ES"/>
        </w:rPr>
        <w:t>le</w:t>
      </w:r>
      <w:r w:rsidR="00280981">
        <w:rPr>
          <w:rFonts w:ascii="Century Gothic" w:hAnsi="Century Gothic" w:cs="Arial"/>
          <w:bCs/>
          <w:szCs w:val="24"/>
          <w:lang w:val="es-ES"/>
        </w:rPr>
        <w:t xml:space="preserve"> con los requisitos para actuar como representante de las personas privadas de la libertad pues: i) no es directamente afectado, ii) </w:t>
      </w:r>
      <w:r w:rsidR="00B52820" w:rsidRPr="00254E23">
        <w:rPr>
          <w:rFonts w:ascii="Century Gothic" w:hAnsi="Century Gothic" w:cs="Arial"/>
          <w:bCs/>
          <w:szCs w:val="24"/>
          <w:lang w:val="es-ES"/>
        </w:rPr>
        <w:t xml:space="preserve">no </w:t>
      </w:r>
      <w:r w:rsidR="00280981">
        <w:rPr>
          <w:rFonts w:ascii="Century Gothic" w:hAnsi="Century Gothic" w:cs="Arial"/>
          <w:bCs/>
          <w:szCs w:val="24"/>
          <w:lang w:val="es-ES"/>
        </w:rPr>
        <w:t xml:space="preserve">tiene autorización legal para representar a </w:t>
      </w:r>
      <w:r w:rsidR="00B52820" w:rsidRPr="00254E23">
        <w:rPr>
          <w:rFonts w:ascii="Century Gothic" w:hAnsi="Century Gothic" w:cs="Arial"/>
          <w:bCs/>
          <w:szCs w:val="24"/>
          <w:lang w:val="es-ES"/>
        </w:rPr>
        <w:t xml:space="preserve">las personas mayores de 65 años y enfermos terminales </w:t>
      </w:r>
      <w:r w:rsidR="00280981">
        <w:rPr>
          <w:rFonts w:ascii="Century Gothic" w:hAnsi="Century Gothic" w:cs="Arial"/>
          <w:bCs/>
          <w:szCs w:val="24"/>
          <w:lang w:val="es-ES"/>
        </w:rPr>
        <w:t>privados de la libertad y, iii) no tiene la calidad de apoderado de esas personas.</w:t>
      </w:r>
    </w:p>
    <w:p w:rsidR="0087203F" w:rsidRDefault="0087203F" w:rsidP="0087203F">
      <w:pPr>
        <w:pStyle w:val="Textoindependiente"/>
        <w:spacing w:after="0" w:line="360" w:lineRule="auto"/>
        <w:jc w:val="both"/>
        <w:rPr>
          <w:rFonts w:ascii="Century Gothic" w:hAnsi="Century Gothic" w:cs="Arial"/>
          <w:bCs/>
          <w:szCs w:val="24"/>
          <w:lang w:val="es-ES"/>
        </w:rPr>
      </w:pPr>
    </w:p>
    <w:p w:rsidR="00F873B3" w:rsidRDefault="00F873B3" w:rsidP="0087203F">
      <w:pPr>
        <w:pStyle w:val="Textoindependiente"/>
        <w:spacing w:after="0" w:line="360" w:lineRule="auto"/>
        <w:jc w:val="both"/>
        <w:rPr>
          <w:rFonts w:ascii="Century Gothic" w:hAnsi="Century Gothic" w:cs="Arial"/>
          <w:bCs/>
          <w:szCs w:val="24"/>
          <w:lang w:val="es-ES"/>
        </w:rPr>
      </w:pPr>
    </w:p>
    <w:p w:rsidR="0087203F" w:rsidRDefault="004259C3" w:rsidP="0087203F">
      <w:pPr>
        <w:pStyle w:val="Textoindependiente"/>
        <w:spacing w:after="0" w:line="360" w:lineRule="auto"/>
        <w:jc w:val="both"/>
        <w:rPr>
          <w:rFonts w:ascii="Century Gothic" w:hAnsi="Century Gothic" w:cs="Arial"/>
          <w:bCs/>
          <w:szCs w:val="24"/>
          <w:lang w:val="es-ES"/>
        </w:rPr>
      </w:pPr>
      <w:r>
        <w:rPr>
          <w:rFonts w:ascii="Century Gothic" w:hAnsi="Century Gothic" w:cs="Arial"/>
          <w:bCs/>
          <w:szCs w:val="24"/>
          <w:lang w:val="es-ES"/>
        </w:rPr>
        <w:t xml:space="preserve">9. </w:t>
      </w:r>
      <w:r w:rsidR="00280981">
        <w:rPr>
          <w:rFonts w:ascii="Century Gothic" w:hAnsi="Century Gothic" w:cs="Arial"/>
          <w:bCs/>
          <w:szCs w:val="24"/>
          <w:lang w:val="es-ES"/>
        </w:rPr>
        <w:t>De igual forma, señaló que en el caso en concreto no era procedente la figura del agente oficioso, pues no se demostró que las personas privadas d</w:t>
      </w:r>
      <w:r w:rsidR="0087203F">
        <w:rPr>
          <w:rFonts w:ascii="Century Gothic" w:hAnsi="Century Gothic" w:cs="Arial"/>
          <w:bCs/>
          <w:szCs w:val="24"/>
          <w:lang w:val="es-ES"/>
        </w:rPr>
        <w:t>e</w:t>
      </w:r>
      <w:r w:rsidR="00280981">
        <w:rPr>
          <w:rFonts w:ascii="Century Gothic" w:hAnsi="Century Gothic" w:cs="Arial"/>
          <w:bCs/>
          <w:szCs w:val="24"/>
          <w:lang w:val="es-ES"/>
        </w:rPr>
        <w:t xml:space="preserve"> la libertad, no pueden acudir directamente a solicitar la protección de sus derechos</w:t>
      </w:r>
      <w:r w:rsidR="008E6D0A">
        <w:rPr>
          <w:rFonts w:ascii="Century Gothic" w:hAnsi="Century Gothic" w:cs="Arial"/>
          <w:bCs/>
          <w:szCs w:val="24"/>
          <w:lang w:val="es-ES"/>
        </w:rPr>
        <w:t xml:space="preserve">. Aclaró que las restricciones </w:t>
      </w:r>
      <w:r w:rsidR="0087203F">
        <w:rPr>
          <w:rFonts w:ascii="Century Gothic" w:hAnsi="Century Gothic" w:cs="Arial"/>
          <w:bCs/>
          <w:szCs w:val="24"/>
          <w:lang w:val="es-ES"/>
        </w:rPr>
        <w:t>que existen con motivo de la emergencia sanitaria del Covid–19, no impiden el acceso a la administración de justicia de las personas privadas de la libertad.</w:t>
      </w:r>
    </w:p>
    <w:p w:rsidR="0087203F" w:rsidRDefault="0087203F" w:rsidP="0087203F">
      <w:pPr>
        <w:pStyle w:val="Textoindependiente"/>
        <w:spacing w:after="0" w:line="360" w:lineRule="auto"/>
        <w:jc w:val="both"/>
        <w:rPr>
          <w:rFonts w:ascii="Century Gothic" w:hAnsi="Century Gothic" w:cs="Arial"/>
          <w:bCs/>
          <w:szCs w:val="24"/>
          <w:lang w:val="es-ES"/>
        </w:rPr>
      </w:pPr>
    </w:p>
    <w:p w:rsidR="00F873B3" w:rsidRDefault="00F873B3" w:rsidP="0087203F">
      <w:pPr>
        <w:pStyle w:val="Textoindependiente"/>
        <w:spacing w:after="0" w:line="360" w:lineRule="auto"/>
        <w:jc w:val="both"/>
        <w:rPr>
          <w:rFonts w:ascii="Century Gothic" w:hAnsi="Century Gothic" w:cs="Arial"/>
          <w:bCs/>
          <w:szCs w:val="24"/>
          <w:lang w:val="es-ES"/>
        </w:rPr>
      </w:pPr>
    </w:p>
    <w:p w:rsidR="0087203F" w:rsidRDefault="004259C3" w:rsidP="0087203F">
      <w:pPr>
        <w:pStyle w:val="Textoindependiente"/>
        <w:spacing w:after="0" w:line="360" w:lineRule="auto"/>
        <w:jc w:val="both"/>
        <w:rPr>
          <w:rFonts w:ascii="Century Gothic" w:hAnsi="Century Gothic" w:cs="Arial"/>
          <w:bCs/>
          <w:szCs w:val="24"/>
          <w:lang w:val="es-ES"/>
        </w:rPr>
      </w:pPr>
      <w:r>
        <w:rPr>
          <w:rFonts w:ascii="Century Gothic" w:hAnsi="Century Gothic" w:cs="Arial"/>
          <w:bCs/>
          <w:szCs w:val="24"/>
          <w:lang w:val="es-ES"/>
        </w:rPr>
        <w:t xml:space="preserve">10. </w:t>
      </w:r>
      <w:r w:rsidR="0087203F">
        <w:rPr>
          <w:rFonts w:ascii="Century Gothic" w:hAnsi="Century Gothic" w:cs="Arial"/>
          <w:bCs/>
          <w:szCs w:val="24"/>
          <w:lang w:val="es-ES"/>
        </w:rPr>
        <w:t>Finalmente, manifestó que la</w:t>
      </w:r>
      <w:r w:rsidR="00B52820" w:rsidRPr="00254E23">
        <w:rPr>
          <w:rFonts w:ascii="Century Gothic" w:hAnsi="Century Gothic" w:cs="Arial"/>
          <w:bCs/>
          <w:szCs w:val="24"/>
          <w:lang w:val="es-ES"/>
        </w:rPr>
        <w:t xml:space="preserve"> acción de tutela no e</w:t>
      </w:r>
      <w:r w:rsidR="0087203F">
        <w:rPr>
          <w:rFonts w:ascii="Century Gothic" w:hAnsi="Century Gothic" w:cs="Arial"/>
          <w:bCs/>
          <w:szCs w:val="24"/>
          <w:lang w:val="es-ES"/>
        </w:rPr>
        <w:t>ra</w:t>
      </w:r>
      <w:r w:rsidR="00B52820" w:rsidRPr="00254E23">
        <w:rPr>
          <w:rFonts w:ascii="Century Gothic" w:hAnsi="Century Gothic" w:cs="Arial"/>
          <w:bCs/>
          <w:szCs w:val="24"/>
          <w:lang w:val="es-ES"/>
        </w:rPr>
        <w:t xml:space="preserve"> el medio idóneo para ordenar beneficios de prisión domiciliaria, </w:t>
      </w:r>
      <w:r w:rsidR="0087203F">
        <w:rPr>
          <w:rFonts w:ascii="Century Gothic" w:hAnsi="Century Gothic" w:cs="Arial"/>
          <w:bCs/>
          <w:szCs w:val="24"/>
          <w:lang w:val="es-ES"/>
        </w:rPr>
        <w:t>pues ello era</w:t>
      </w:r>
      <w:r w:rsidR="00B52820" w:rsidRPr="00254E23">
        <w:rPr>
          <w:rFonts w:ascii="Century Gothic" w:hAnsi="Century Gothic" w:cs="Arial"/>
          <w:bCs/>
          <w:szCs w:val="24"/>
          <w:lang w:val="es-ES"/>
        </w:rPr>
        <w:t xml:space="preserve"> competencia el juez penal al analizar cada caso, según lo </w:t>
      </w:r>
      <w:r w:rsidR="0087203F">
        <w:rPr>
          <w:rFonts w:ascii="Century Gothic" w:hAnsi="Century Gothic" w:cs="Arial"/>
          <w:bCs/>
          <w:szCs w:val="24"/>
          <w:lang w:val="es-ES"/>
        </w:rPr>
        <w:t>previsto</w:t>
      </w:r>
      <w:r w:rsidR="00B52820" w:rsidRPr="00254E23">
        <w:rPr>
          <w:rFonts w:ascii="Century Gothic" w:hAnsi="Century Gothic" w:cs="Arial"/>
          <w:bCs/>
          <w:szCs w:val="24"/>
          <w:lang w:val="es-ES"/>
        </w:rPr>
        <w:t xml:space="preserve"> en el Decreto 546 de 2020. </w:t>
      </w:r>
    </w:p>
    <w:p w:rsidR="0087203F" w:rsidRDefault="0087203F" w:rsidP="0087203F">
      <w:pPr>
        <w:pStyle w:val="Textoindependiente"/>
        <w:spacing w:after="0" w:line="360" w:lineRule="auto"/>
        <w:jc w:val="both"/>
        <w:rPr>
          <w:rFonts w:ascii="Century Gothic" w:hAnsi="Century Gothic" w:cs="Arial"/>
          <w:b/>
          <w:szCs w:val="24"/>
          <w:lang w:val="es-ES"/>
        </w:rPr>
      </w:pPr>
    </w:p>
    <w:p w:rsidR="0087203F" w:rsidRDefault="00E66BD2" w:rsidP="00E66BD2">
      <w:pPr>
        <w:pStyle w:val="Textoindependiente"/>
        <w:spacing w:after="0" w:line="360" w:lineRule="auto"/>
        <w:jc w:val="center"/>
        <w:rPr>
          <w:rFonts w:ascii="Century Gothic" w:hAnsi="Century Gothic" w:cs="Arial"/>
          <w:b/>
          <w:szCs w:val="24"/>
          <w:lang w:val="es-ES"/>
        </w:rPr>
      </w:pPr>
      <w:r>
        <w:rPr>
          <w:rFonts w:ascii="Century Gothic" w:hAnsi="Century Gothic" w:cs="Arial"/>
          <w:b/>
          <w:szCs w:val="24"/>
          <w:lang w:val="es-ES"/>
        </w:rPr>
        <w:lastRenderedPageBreak/>
        <w:t xml:space="preserve">II. </w:t>
      </w:r>
      <w:r w:rsidR="00B52820" w:rsidRPr="00254E23">
        <w:rPr>
          <w:rFonts w:ascii="Century Gothic" w:hAnsi="Century Gothic" w:cs="Arial"/>
          <w:b/>
          <w:szCs w:val="24"/>
          <w:lang w:val="es-ES"/>
        </w:rPr>
        <w:t>CONSIDERACIONES</w:t>
      </w:r>
    </w:p>
    <w:p w:rsidR="0087203F" w:rsidRDefault="0087203F" w:rsidP="0087203F">
      <w:pPr>
        <w:pStyle w:val="Textoindependiente"/>
        <w:spacing w:after="0" w:line="360" w:lineRule="auto"/>
        <w:jc w:val="both"/>
        <w:rPr>
          <w:rFonts w:ascii="Century Gothic" w:hAnsi="Century Gothic" w:cs="Arial"/>
          <w:b/>
          <w:szCs w:val="24"/>
          <w:lang w:val="es-ES"/>
        </w:rPr>
      </w:pPr>
    </w:p>
    <w:p w:rsidR="00B52820" w:rsidRPr="0087203F" w:rsidRDefault="00E66BD2" w:rsidP="0087203F">
      <w:pPr>
        <w:pStyle w:val="Textoindependiente"/>
        <w:spacing w:after="0" w:line="360" w:lineRule="auto"/>
        <w:jc w:val="both"/>
        <w:rPr>
          <w:rFonts w:ascii="Century Gothic" w:hAnsi="Century Gothic" w:cs="Arial"/>
          <w:bCs/>
          <w:szCs w:val="24"/>
          <w:lang w:val="es-ES"/>
        </w:rPr>
      </w:pPr>
      <w:r>
        <w:rPr>
          <w:rFonts w:ascii="Century Gothic" w:hAnsi="Century Gothic" w:cs="Arial"/>
          <w:b/>
          <w:szCs w:val="24"/>
          <w:lang w:val="es-ES"/>
        </w:rPr>
        <w:t xml:space="preserve">4. </w:t>
      </w:r>
      <w:r w:rsidR="00B52820" w:rsidRPr="00254E23">
        <w:rPr>
          <w:rFonts w:ascii="Century Gothic" w:hAnsi="Century Gothic" w:cs="Arial"/>
          <w:b/>
          <w:szCs w:val="24"/>
          <w:lang w:val="es-ES"/>
        </w:rPr>
        <w:t xml:space="preserve">Competencia </w:t>
      </w:r>
    </w:p>
    <w:p w:rsidR="004259C3" w:rsidRDefault="004259C3" w:rsidP="00B52820">
      <w:pPr>
        <w:tabs>
          <w:tab w:val="left" w:pos="0"/>
          <w:tab w:val="left" w:pos="284"/>
          <w:tab w:val="left" w:pos="426"/>
        </w:tabs>
        <w:spacing w:line="360" w:lineRule="auto"/>
        <w:jc w:val="both"/>
        <w:rPr>
          <w:rFonts w:ascii="Century Gothic" w:hAnsi="Century Gothic" w:cs="Arial"/>
          <w:b/>
          <w:snapToGrid w:val="0"/>
        </w:rPr>
      </w:pPr>
    </w:p>
    <w:p w:rsidR="00B52820" w:rsidRPr="00254E23" w:rsidRDefault="004259C3" w:rsidP="00B52820">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11</w:t>
      </w:r>
      <w:r w:rsidR="00367EEC" w:rsidRPr="00254E23">
        <w:rPr>
          <w:rFonts w:ascii="Century Gothic" w:eastAsia="Calibri" w:hAnsi="Century Gothic" w:cs="Arial"/>
        </w:rPr>
        <w:t xml:space="preserve">. </w:t>
      </w:r>
      <w:r w:rsidR="00B52820" w:rsidRPr="00254E23">
        <w:rPr>
          <w:rFonts w:ascii="Century Gothic" w:eastAsia="Calibri" w:hAnsi="Century Gothic" w:cs="Arial"/>
        </w:rPr>
        <w:t xml:space="preserve">De conformidad con lo dispuesto en el artículo 86 de la Constitución Política, en el articulado general y, en particular, en los </w:t>
      </w:r>
      <w:r w:rsidR="00F873B3">
        <w:rPr>
          <w:rFonts w:ascii="Century Gothic" w:eastAsia="Calibri" w:hAnsi="Century Gothic" w:cs="Arial"/>
        </w:rPr>
        <w:t>a</w:t>
      </w:r>
      <w:r w:rsidR="00B52820" w:rsidRPr="00254E23">
        <w:rPr>
          <w:rFonts w:ascii="Century Gothic" w:eastAsia="Calibri" w:hAnsi="Century Gothic" w:cs="Arial"/>
        </w:rPr>
        <w:t>rtículos 1°, 5° y 8° del Decreto – Ley 2591 de 1991 “</w:t>
      </w:r>
      <w:r w:rsidR="00B52820" w:rsidRPr="00254E23">
        <w:rPr>
          <w:rFonts w:ascii="Century Gothic" w:eastAsia="Calibri" w:hAnsi="Century Gothic" w:cs="Arial"/>
          <w:i/>
        </w:rPr>
        <w:t>Por el cual se reglamenta la acción de tutela consagrada en el artículo 86 de la Constitución Política”</w:t>
      </w:r>
      <w:r w:rsidR="00B52820" w:rsidRPr="00254E23">
        <w:rPr>
          <w:rFonts w:ascii="Century Gothic" w:eastAsia="Calibri" w:hAnsi="Century Gothic" w:cs="Arial"/>
        </w:rPr>
        <w:t xml:space="preserve">, la </w:t>
      </w:r>
      <w:r w:rsidR="00F873B3">
        <w:rPr>
          <w:rFonts w:ascii="Century Gothic" w:eastAsia="Calibri" w:hAnsi="Century Gothic" w:cs="Arial"/>
        </w:rPr>
        <w:t>a</w:t>
      </w:r>
      <w:r w:rsidR="00B52820" w:rsidRPr="00254E23">
        <w:rPr>
          <w:rFonts w:ascii="Century Gothic" w:eastAsia="Calibri" w:hAnsi="Century Gothic" w:cs="Arial"/>
        </w:rPr>
        <w:t xml:space="preserve">cción de </w:t>
      </w:r>
      <w:r w:rsidR="00F873B3">
        <w:rPr>
          <w:rFonts w:ascii="Century Gothic" w:eastAsia="Calibri" w:hAnsi="Century Gothic" w:cs="Arial"/>
        </w:rPr>
        <w:t>t</w:t>
      </w:r>
      <w:r w:rsidR="00B52820" w:rsidRPr="00254E23">
        <w:rPr>
          <w:rFonts w:ascii="Century Gothic" w:eastAsia="Calibri" w:hAnsi="Century Gothic" w:cs="Arial"/>
        </w:rPr>
        <w:t xml:space="preserve">utela se dirige o encamina a la protección inmediata de los </w:t>
      </w:r>
      <w:r w:rsidR="00F873B3">
        <w:rPr>
          <w:rFonts w:ascii="Century Gothic" w:eastAsia="Calibri" w:hAnsi="Century Gothic" w:cs="Arial"/>
        </w:rPr>
        <w:t>d</w:t>
      </w:r>
      <w:r w:rsidR="00B52820" w:rsidRPr="00254E23">
        <w:rPr>
          <w:rFonts w:ascii="Century Gothic" w:eastAsia="Calibri" w:hAnsi="Century Gothic" w:cs="Arial"/>
        </w:rPr>
        <w:t xml:space="preserve">erechos </w:t>
      </w:r>
      <w:r w:rsidR="00F873B3">
        <w:rPr>
          <w:rFonts w:ascii="Century Gothic" w:eastAsia="Calibri" w:hAnsi="Century Gothic" w:cs="Arial"/>
        </w:rPr>
        <w:t>c</w:t>
      </w:r>
      <w:r w:rsidR="00B52820" w:rsidRPr="00254E23">
        <w:rPr>
          <w:rFonts w:ascii="Century Gothic" w:eastAsia="Calibri" w:hAnsi="Century Gothic" w:cs="Arial"/>
        </w:rPr>
        <w:t xml:space="preserve">onstitucionales </w:t>
      </w:r>
      <w:r w:rsidR="00F873B3">
        <w:rPr>
          <w:rFonts w:ascii="Century Gothic" w:eastAsia="Calibri" w:hAnsi="Century Gothic" w:cs="Arial"/>
        </w:rPr>
        <w:t>f</w:t>
      </w:r>
      <w:r w:rsidR="00B52820" w:rsidRPr="00254E23">
        <w:rPr>
          <w:rFonts w:ascii="Century Gothic" w:eastAsia="Calibri" w:hAnsi="Century Gothic" w:cs="Arial"/>
        </w:rPr>
        <w:t xml:space="preserve">undamentales, cuando quiera que estos resulten vulnerados o amenazados </w:t>
      </w:r>
      <w:r w:rsidR="00B52820" w:rsidRPr="00254E23">
        <w:rPr>
          <w:rFonts w:ascii="Century Gothic" w:eastAsia="Calibri" w:hAnsi="Century Gothic" w:cs="Arial"/>
          <w:u w:val="single"/>
        </w:rPr>
        <w:t>por la acción u omisión</w:t>
      </w:r>
      <w:r w:rsidR="00B52820" w:rsidRPr="00254E23">
        <w:rPr>
          <w:rFonts w:ascii="Century Gothic" w:eastAsia="Calibri" w:hAnsi="Century Gothic" w:cs="Arial"/>
        </w:rPr>
        <w:t xml:space="preserve"> de cualquier autoridad pública o de particulares; en este último evento, en los casos señalados de manera expresa y restrictiva por la ley. </w:t>
      </w:r>
    </w:p>
    <w:p w:rsidR="00B52820" w:rsidRPr="00254E23" w:rsidRDefault="00B52820" w:rsidP="00B52820">
      <w:pPr>
        <w:tabs>
          <w:tab w:val="left" w:pos="0"/>
          <w:tab w:val="left" w:pos="284"/>
          <w:tab w:val="left" w:pos="426"/>
        </w:tabs>
        <w:spacing w:line="360" w:lineRule="auto"/>
        <w:jc w:val="both"/>
        <w:rPr>
          <w:rFonts w:ascii="Century Gothic" w:eastAsia="Calibri" w:hAnsi="Century Gothic" w:cs="Arial"/>
        </w:rPr>
      </w:pPr>
    </w:p>
    <w:p w:rsidR="00B52820" w:rsidRPr="00254E23" w:rsidRDefault="004259C3" w:rsidP="00B52820">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12</w:t>
      </w:r>
      <w:r w:rsidR="00367EEC" w:rsidRPr="00254E23">
        <w:rPr>
          <w:rFonts w:ascii="Century Gothic" w:hAnsi="Century Gothic" w:cs="Arial"/>
          <w:szCs w:val="24"/>
          <w:lang w:val="es-ES"/>
        </w:rPr>
        <w:t xml:space="preserve">. </w:t>
      </w:r>
      <w:r w:rsidR="00B52820" w:rsidRPr="00254E23">
        <w:rPr>
          <w:rFonts w:ascii="Century Gothic" w:hAnsi="Century Gothic" w:cs="Arial"/>
          <w:szCs w:val="24"/>
          <w:lang w:val="es-ES"/>
        </w:rPr>
        <w:t xml:space="preserve">Así las cosas, este </w:t>
      </w:r>
      <w:r w:rsidR="00F873B3">
        <w:rPr>
          <w:rFonts w:ascii="Century Gothic" w:hAnsi="Century Gothic" w:cs="Arial"/>
          <w:szCs w:val="24"/>
          <w:lang w:val="es-ES"/>
        </w:rPr>
        <w:t>d</w:t>
      </w:r>
      <w:r w:rsidR="00B52820" w:rsidRPr="00254E23">
        <w:rPr>
          <w:rFonts w:ascii="Century Gothic" w:hAnsi="Century Gothic" w:cs="Arial"/>
          <w:szCs w:val="24"/>
          <w:lang w:val="es-ES"/>
        </w:rPr>
        <w:t xml:space="preserve">espacho es competente para decidir frente a las </w:t>
      </w:r>
      <w:r w:rsidR="00F873B3">
        <w:rPr>
          <w:rFonts w:ascii="Century Gothic" w:hAnsi="Century Gothic" w:cs="Arial"/>
          <w:szCs w:val="24"/>
          <w:lang w:val="es-ES"/>
        </w:rPr>
        <w:t>a</w:t>
      </w:r>
      <w:r w:rsidR="00B52820" w:rsidRPr="00254E23">
        <w:rPr>
          <w:rFonts w:ascii="Century Gothic" w:hAnsi="Century Gothic" w:cs="Arial"/>
          <w:szCs w:val="24"/>
          <w:lang w:val="es-ES"/>
        </w:rPr>
        <w:t xml:space="preserve">cciones de </w:t>
      </w:r>
      <w:r w:rsidR="00F873B3">
        <w:rPr>
          <w:rFonts w:ascii="Century Gothic" w:hAnsi="Century Gothic" w:cs="Arial"/>
          <w:szCs w:val="24"/>
          <w:lang w:val="es-ES"/>
        </w:rPr>
        <w:t>t</w:t>
      </w:r>
      <w:r w:rsidR="00B52820" w:rsidRPr="00254E23">
        <w:rPr>
          <w:rFonts w:ascii="Century Gothic" w:hAnsi="Century Gothic" w:cs="Arial"/>
          <w:szCs w:val="24"/>
          <w:lang w:val="es-ES"/>
        </w:rPr>
        <w:t>utela presentadas por los ciudadanos, de conformidad con lo establecido en el artículo 86 de la Constitución Política y el artículo 15 del Decreto 2591 de 1991; así como las demás disposiciones pertinentes.</w:t>
      </w:r>
    </w:p>
    <w:p w:rsidR="00B52820" w:rsidRPr="00254E23" w:rsidRDefault="00B52820" w:rsidP="00B52820">
      <w:pPr>
        <w:tabs>
          <w:tab w:val="left" w:pos="0"/>
          <w:tab w:val="left" w:pos="284"/>
          <w:tab w:val="left" w:pos="426"/>
        </w:tabs>
        <w:spacing w:line="360" w:lineRule="auto"/>
        <w:jc w:val="both"/>
        <w:rPr>
          <w:rFonts w:ascii="Century Gothic" w:eastAsia="Calibri" w:hAnsi="Century Gothic" w:cs="Arial"/>
        </w:rPr>
      </w:pPr>
    </w:p>
    <w:p w:rsidR="00B52820" w:rsidRPr="00254E23" w:rsidRDefault="00E66BD2" w:rsidP="00B52820">
      <w:pPr>
        <w:tabs>
          <w:tab w:val="left" w:pos="0"/>
          <w:tab w:val="left" w:pos="284"/>
          <w:tab w:val="left" w:pos="426"/>
        </w:tabs>
        <w:spacing w:line="360" w:lineRule="auto"/>
        <w:jc w:val="both"/>
        <w:rPr>
          <w:rFonts w:ascii="Century Gothic" w:eastAsia="Calibri" w:hAnsi="Century Gothic" w:cs="Arial"/>
          <w:b/>
        </w:rPr>
      </w:pPr>
      <w:r>
        <w:rPr>
          <w:rFonts w:ascii="Century Gothic" w:eastAsia="Calibri" w:hAnsi="Century Gothic" w:cs="Arial"/>
          <w:b/>
        </w:rPr>
        <w:t xml:space="preserve">5. </w:t>
      </w:r>
      <w:r w:rsidR="00B52820" w:rsidRPr="00254E23">
        <w:rPr>
          <w:rFonts w:ascii="Century Gothic" w:eastAsia="Calibri" w:hAnsi="Century Gothic" w:cs="Arial"/>
          <w:b/>
        </w:rPr>
        <w:t xml:space="preserve">Asunto a resolver </w:t>
      </w:r>
    </w:p>
    <w:p w:rsidR="00B52820" w:rsidRPr="00254E23" w:rsidRDefault="00B52820" w:rsidP="00B52820">
      <w:pPr>
        <w:tabs>
          <w:tab w:val="left" w:pos="0"/>
          <w:tab w:val="left" w:pos="284"/>
          <w:tab w:val="left" w:pos="426"/>
        </w:tabs>
        <w:spacing w:line="360" w:lineRule="auto"/>
        <w:jc w:val="both"/>
        <w:rPr>
          <w:rFonts w:ascii="Century Gothic" w:eastAsia="Calibri" w:hAnsi="Century Gothic" w:cs="Arial"/>
        </w:rPr>
      </w:pPr>
    </w:p>
    <w:p w:rsidR="00B52820" w:rsidRPr="00254E23" w:rsidRDefault="00367EEC" w:rsidP="00B52820">
      <w:pPr>
        <w:tabs>
          <w:tab w:val="left" w:pos="0"/>
          <w:tab w:val="left" w:pos="284"/>
          <w:tab w:val="left" w:pos="426"/>
        </w:tabs>
        <w:spacing w:line="360" w:lineRule="auto"/>
        <w:jc w:val="both"/>
        <w:rPr>
          <w:rFonts w:ascii="Century Gothic" w:eastAsia="Calibri" w:hAnsi="Century Gothic" w:cs="Arial"/>
        </w:rPr>
      </w:pPr>
      <w:r w:rsidRPr="00254E23">
        <w:rPr>
          <w:rFonts w:ascii="Century Gothic" w:eastAsia="Calibri" w:hAnsi="Century Gothic" w:cs="Arial"/>
        </w:rPr>
        <w:t>1</w:t>
      </w:r>
      <w:r w:rsidR="004259C3">
        <w:rPr>
          <w:rFonts w:ascii="Century Gothic" w:eastAsia="Calibri" w:hAnsi="Century Gothic" w:cs="Arial"/>
        </w:rPr>
        <w:t>3</w:t>
      </w:r>
      <w:r w:rsidRPr="00254E23">
        <w:rPr>
          <w:rFonts w:ascii="Century Gothic" w:eastAsia="Calibri" w:hAnsi="Century Gothic" w:cs="Arial"/>
        </w:rPr>
        <w:t xml:space="preserve">. </w:t>
      </w:r>
      <w:r w:rsidR="00B52820" w:rsidRPr="00254E23">
        <w:rPr>
          <w:rFonts w:ascii="Century Gothic" w:eastAsia="Calibri" w:hAnsi="Century Gothic" w:cs="Arial"/>
        </w:rPr>
        <w:t xml:space="preserve">El despacho debe establecer si la acción de tutela que presentó el señor </w:t>
      </w:r>
      <w:r w:rsidR="00B52820" w:rsidRPr="00254E23">
        <w:rPr>
          <w:rFonts w:ascii="Century Gothic" w:hAnsi="Century Gothic" w:cs="Arial"/>
        </w:rPr>
        <w:t xml:space="preserve">Jorge Iván Piedrahita Montoya cumple con los requisitos para su procedencia, es decir, si está demostrada la legitimación en la causa por activa y si existe </w:t>
      </w:r>
      <w:r w:rsidR="00B52820" w:rsidRPr="00254E23">
        <w:rPr>
          <w:rFonts w:ascii="Century Gothic" w:eastAsia="Calibri" w:hAnsi="Century Gothic" w:cs="Arial"/>
        </w:rPr>
        <w:t>acción u omisión de la entidad accionada que amenace o vulnere los derechos fundamentales del accionante.</w:t>
      </w:r>
    </w:p>
    <w:p w:rsidR="00B52820" w:rsidRPr="00254E23" w:rsidRDefault="00B52820" w:rsidP="00B52820">
      <w:pPr>
        <w:spacing w:line="360" w:lineRule="auto"/>
        <w:jc w:val="both"/>
        <w:rPr>
          <w:rFonts w:ascii="Century Gothic" w:eastAsia="Calibri" w:hAnsi="Century Gothic" w:cs="Arial"/>
        </w:rPr>
      </w:pPr>
    </w:p>
    <w:p w:rsidR="00B52820" w:rsidRPr="00254E23" w:rsidRDefault="00E66BD2" w:rsidP="00B52820">
      <w:pPr>
        <w:spacing w:line="360" w:lineRule="auto"/>
        <w:jc w:val="both"/>
        <w:rPr>
          <w:rFonts w:ascii="Century Gothic" w:eastAsia="Calibri" w:hAnsi="Century Gothic" w:cs="Arial"/>
          <w:b/>
        </w:rPr>
      </w:pPr>
      <w:r>
        <w:rPr>
          <w:rFonts w:ascii="Century Gothic" w:eastAsia="Calibri" w:hAnsi="Century Gothic" w:cs="Arial"/>
          <w:b/>
        </w:rPr>
        <w:t xml:space="preserve">6. </w:t>
      </w:r>
      <w:r w:rsidR="00B52820" w:rsidRPr="00254E23">
        <w:rPr>
          <w:rFonts w:ascii="Century Gothic" w:eastAsia="Calibri" w:hAnsi="Century Gothic" w:cs="Arial"/>
          <w:b/>
        </w:rPr>
        <w:t>De la legitimación</w:t>
      </w:r>
      <w:r w:rsidR="006D203F">
        <w:rPr>
          <w:rFonts w:ascii="Century Gothic" w:eastAsia="Calibri" w:hAnsi="Century Gothic" w:cs="Arial"/>
          <w:b/>
        </w:rPr>
        <w:t xml:space="preserve"> en la causa por activa </w:t>
      </w:r>
    </w:p>
    <w:p w:rsidR="00B52820" w:rsidRPr="00254E23" w:rsidRDefault="00B52820" w:rsidP="00B52820">
      <w:pPr>
        <w:spacing w:line="360" w:lineRule="auto"/>
        <w:jc w:val="both"/>
        <w:rPr>
          <w:rFonts w:ascii="Century Gothic" w:eastAsia="Calibri" w:hAnsi="Century Gothic" w:cs="Arial"/>
        </w:rPr>
      </w:pPr>
    </w:p>
    <w:p w:rsidR="002902CE" w:rsidRDefault="004259C3" w:rsidP="00B52820">
      <w:pPr>
        <w:spacing w:line="360" w:lineRule="auto"/>
        <w:jc w:val="both"/>
        <w:rPr>
          <w:rFonts w:ascii="Century Gothic" w:eastAsia="Calibri" w:hAnsi="Century Gothic" w:cs="Arial"/>
        </w:rPr>
      </w:pPr>
      <w:r>
        <w:rPr>
          <w:rFonts w:ascii="Century Gothic" w:eastAsia="Calibri" w:hAnsi="Century Gothic" w:cs="Arial"/>
        </w:rPr>
        <w:t xml:space="preserve">14. </w:t>
      </w:r>
      <w:r w:rsidR="00B52820" w:rsidRPr="00254E23">
        <w:rPr>
          <w:rFonts w:ascii="Century Gothic" w:eastAsia="Calibri" w:hAnsi="Century Gothic" w:cs="Arial"/>
        </w:rPr>
        <w:t>El artículo 10 del Decreto 2591 de 1991</w:t>
      </w:r>
      <w:r w:rsidR="00EC1C98">
        <w:rPr>
          <w:rFonts w:ascii="Century Gothic" w:eastAsia="Calibri" w:hAnsi="Century Gothic" w:cs="Arial"/>
        </w:rPr>
        <w:t xml:space="preserve"> “</w:t>
      </w:r>
      <w:r w:rsidR="00EC1C98" w:rsidRPr="00EC1C98">
        <w:rPr>
          <w:rFonts w:ascii="Century Gothic" w:eastAsia="Calibri" w:hAnsi="Century Gothic" w:cs="Arial"/>
          <w:i/>
        </w:rPr>
        <w:t>Por el cual se reglamenta la acción de tutela consagrada en el artículo 86 de la Constitución Política</w:t>
      </w:r>
      <w:r w:rsidR="00EC1C98">
        <w:rPr>
          <w:rFonts w:ascii="Century Gothic" w:eastAsia="Calibri" w:hAnsi="Century Gothic" w:cs="Arial"/>
        </w:rPr>
        <w:t>”, establece que la acción de tutela puede ser ejercida, en todo momento y lugar, por cualquier persona vulnerada o amenazada en uno de sus derechos fundamentales, quien actuará por sí misma o a través de representante</w:t>
      </w:r>
      <w:r w:rsidR="002902CE">
        <w:rPr>
          <w:rFonts w:ascii="Century Gothic" w:eastAsia="Calibri" w:hAnsi="Century Gothic" w:cs="Arial"/>
        </w:rPr>
        <w:t xml:space="preserve">. De igual forma, esa norma precisa que se pueden agenciar </w:t>
      </w:r>
      <w:r w:rsidR="002902CE">
        <w:rPr>
          <w:rFonts w:ascii="Century Gothic" w:eastAsia="Calibri" w:hAnsi="Century Gothic" w:cs="Arial"/>
        </w:rPr>
        <w:lastRenderedPageBreak/>
        <w:t>derechos ajenos cuando el titular de esos derechos no esté en condiciones de promover su propia defensa</w:t>
      </w:r>
      <w:r w:rsidR="002902CE" w:rsidRPr="00254E23">
        <w:rPr>
          <w:rStyle w:val="Refdenotaalpie"/>
          <w:rFonts w:ascii="Century Gothic" w:hAnsi="Century Gothic" w:cs="Arial"/>
        </w:rPr>
        <w:footnoteReference w:id="3"/>
      </w:r>
      <w:r w:rsidR="002902CE">
        <w:rPr>
          <w:rFonts w:ascii="Century Gothic" w:eastAsia="Calibri" w:hAnsi="Century Gothic" w:cs="Arial"/>
        </w:rPr>
        <w:t>.</w:t>
      </w:r>
    </w:p>
    <w:p w:rsidR="00F873B3" w:rsidRDefault="00F873B3" w:rsidP="00B52820">
      <w:pPr>
        <w:spacing w:line="360" w:lineRule="auto"/>
        <w:jc w:val="both"/>
        <w:rPr>
          <w:rFonts w:ascii="Century Gothic" w:eastAsia="Calibri" w:hAnsi="Century Gothic" w:cs="Arial"/>
        </w:rPr>
      </w:pPr>
    </w:p>
    <w:p w:rsidR="00B52820" w:rsidRPr="00254E23" w:rsidRDefault="004259C3" w:rsidP="00B52820">
      <w:pPr>
        <w:spacing w:line="360" w:lineRule="auto"/>
        <w:jc w:val="both"/>
        <w:rPr>
          <w:rFonts w:ascii="Century Gothic" w:eastAsia="Calibri" w:hAnsi="Century Gothic" w:cs="Arial"/>
        </w:rPr>
      </w:pPr>
      <w:r>
        <w:rPr>
          <w:rFonts w:ascii="Century Gothic" w:eastAsia="Calibri" w:hAnsi="Century Gothic" w:cs="Arial"/>
        </w:rPr>
        <w:t xml:space="preserve">15. </w:t>
      </w:r>
      <w:r w:rsidR="007259C9">
        <w:rPr>
          <w:rFonts w:ascii="Century Gothic" w:eastAsia="Calibri" w:hAnsi="Century Gothic" w:cs="Arial"/>
        </w:rPr>
        <w:t>Por lo anterior</w:t>
      </w:r>
      <w:r w:rsidR="00B52820" w:rsidRPr="00254E23">
        <w:rPr>
          <w:rFonts w:ascii="Century Gothic" w:eastAsia="Calibri" w:hAnsi="Century Gothic" w:cs="Arial"/>
        </w:rPr>
        <w:t xml:space="preserve">, </w:t>
      </w:r>
      <w:r w:rsidR="007259C9">
        <w:rPr>
          <w:rFonts w:ascii="Century Gothic" w:eastAsia="Calibri" w:hAnsi="Century Gothic" w:cs="Arial"/>
        </w:rPr>
        <w:t>la acción de tutela puede ser ejercida por las siguientes personas</w:t>
      </w:r>
      <w:r w:rsidR="00B52820" w:rsidRPr="00254E23">
        <w:rPr>
          <w:rFonts w:ascii="Century Gothic" w:eastAsia="Calibri" w:hAnsi="Century Gothic" w:cs="Arial"/>
        </w:rPr>
        <w:t xml:space="preserve">: </w:t>
      </w:r>
      <w:r w:rsidR="007259C9">
        <w:rPr>
          <w:rFonts w:ascii="Century Gothic" w:eastAsia="Calibri" w:hAnsi="Century Gothic" w:cs="Arial"/>
        </w:rPr>
        <w:t>i</w:t>
      </w:r>
      <w:r w:rsidR="00B52820" w:rsidRPr="00254E23">
        <w:rPr>
          <w:rFonts w:ascii="Century Gothic" w:eastAsia="Calibri" w:hAnsi="Century Gothic" w:cs="Arial"/>
        </w:rPr>
        <w:t xml:space="preserve">) el directamente afectado o su representante legal, </w:t>
      </w:r>
      <w:r w:rsidR="007259C9">
        <w:rPr>
          <w:rFonts w:ascii="Century Gothic" w:eastAsia="Calibri" w:hAnsi="Century Gothic" w:cs="Arial"/>
        </w:rPr>
        <w:t>ii</w:t>
      </w:r>
      <w:r w:rsidR="00B52820" w:rsidRPr="00254E23">
        <w:rPr>
          <w:rFonts w:ascii="Century Gothic" w:eastAsia="Calibri" w:hAnsi="Century Gothic" w:cs="Arial"/>
        </w:rPr>
        <w:t>) abogado con poder especial otorgado por el afectado para adelantar acción de tutela o</w:t>
      </w:r>
      <w:r w:rsidR="007259C9">
        <w:rPr>
          <w:rFonts w:ascii="Century Gothic" w:eastAsia="Calibri" w:hAnsi="Century Gothic" w:cs="Arial"/>
        </w:rPr>
        <w:t>,</w:t>
      </w:r>
      <w:r w:rsidR="00B52820" w:rsidRPr="00254E23">
        <w:rPr>
          <w:rFonts w:ascii="Century Gothic" w:eastAsia="Calibri" w:hAnsi="Century Gothic" w:cs="Arial"/>
        </w:rPr>
        <w:t xml:space="preserve"> </w:t>
      </w:r>
      <w:r w:rsidR="007259C9">
        <w:rPr>
          <w:rFonts w:ascii="Century Gothic" w:eastAsia="Calibri" w:hAnsi="Century Gothic" w:cs="Arial"/>
        </w:rPr>
        <w:t>iii</w:t>
      </w:r>
      <w:r w:rsidR="00B52820" w:rsidRPr="00254E23">
        <w:rPr>
          <w:rFonts w:ascii="Century Gothic" w:eastAsia="Calibri" w:hAnsi="Century Gothic" w:cs="Arial"/>
        </w:rPr>
        <w:t xml:space="preserve">) agente oficioso, en este último evento deberá demostrarse la incapacidad física o mental del afectado para comparecer directamente. </w:t>
      </w:r>
    </w:p>
    <w:p w:rsidR="00B52820" w:rsidRPr="00254E23" w:rsidRDefault="00B52820" w:rsidP="00B52820">
      <w:pPr>
        <w:spacing w:line="360" w:lineRule="auto"/>
        <w:jc w:val="both"/>
        <w:rPr>
          <w:rFonts w:ascii="Century Gothic" w:eastAsia="Calibri" w:hAnsi="Century Gothic" w:cs="Arial"/>
          <w:highlight w:val="yellow"/>
        </w:rPr>
      </w:pPr>
    </w:p>
    <w:p w:rsidR="00B52820" w:rsidRPr="00254E23" w:rsidRDefault="004259C3" w:rsidP="00B52820">
      <w:pPr>
        <w:spacing w:line="360" w:lineRule="auto"/>
        <w:jc w:val="both"/>
        <w:rPr>
          <w:rFonts w:ascii="Century Gothic" w:eastAsia="Calibri" w:hAnsi="Century Gothic" w:cs="Arial"/>
        </w:rPr>
      </w:pPr>
      <w:r>
        <w:rPr>
          <w:rFonts w:ascii="Century Gothic" w:eastAsia="Calibri" w:hAnsi="Century Gothic" w:cs="Arial"/>
        </w:rPr>
        <w:t xml:space="preserve">16. </w:t>
      </w:r>
      <w:r w:rsidR="00B52820" w:rsidRPr="00254E23">
        <w:rPr>
          <w:rFonts w:ascii="Century Gothic" w:eastAsia="Calibri" w:hAnsi="Century Gothic" w:cs="Arial"/>
        </w:rPr>
        <w:t xml:space="preserve">La razón de exigir que este demostrada la legitimación en la causa por activa en las acciones de tutela, obedece al hecho que es el directamente afectado quien decide si activa o no los medios judiciales, que el ordenamiento jurídico </w:t>
      </w:r>
      <w:r w:rsidR="007259C9">
        <w:rPr>
          <w:rFonts w:ascii="Century Gothic" w:eastAsia="Calibri" w:hAnsi="Century Gothic" w:cs="Arial"/>
        </w:rPr>
        <w:t>establece</w:t>
      </w:r>
      <w:r w:rsidR="00B52820" w:rsidRPr="00254E23">
        <w:rPr>
          <w:rFonts w:ascii="Century Gothic" w:eastAsia="Calibri" w:hAnsi="Century Gothic" w:cs="Arial"/>
        </w:rPr>
        <w:t>, para defender su propio interés, es decir,</w:t>
      </w:r>
      <w:r w:rsidR="00A63A98" w:rsidRPr="00254E23">
        <w:rPr>
          <w:rFonts w:ascii="Century Gothic" w:eastAsia="Calibri" w:hAnsi="Century Gothic" w:cs="Arial"/>
        </w:rPr>
        <w:t xml:space="preserve"> es una decisión que recae en la</w:t>
      </w:r>
      <w:r w:rsidR="00B52820" w:rsidRPr="00254E23">
        <w:rPr>
          <w:rFonts w:ascii="Century Gothic" w:eastAsia="Calibri" w:hAnsi="Century Gothic" w:cs="Arial"/>
        </w:rPr>
        <w:t xml:space="preserve"> esfera personal de cada individuo y no sobre las intenciones de terceros. </w:t>
      </w:r>
    </w:p>
    <w:p w:rsidR="00B52820" w:rsidRPr="00254E23" w:rsidRDefault="00B52820" w:rsidP="00B52820">
      <w:pPr>
        <w:spacing w:line="360" w:lineRule="auto"/>
        <w:jc w:val="both"/>
        <w:rPr>
          <w:rFonts w:ascii="Century Gothic" w:eastAsia="Calibri" w:hAnsi="Century Gothic" w:cs="Arial"/>
        </w:rPr>
      </w:pPr>
    </w:p>
    <w:p w:rsidR="00B52820" w:rsidRPr="00254E23" w:rsidRDefault="00367EEC" w:rsidP="00B52820">
      <w:pPr>
        <w:spacing w:line="360" w:lineRule="auto"/>
        <w:jc w:val="both"/>
        <w:rPr>
          <w:rFonts w:ascii="Century Gothic" w:eastAsia="Calibri" w:hAnsi="Century Gothic" w:cs="Arial"/>
        </w:rPr>
      </w:pPr>
      <w:r w:rsidRPr="00254E23">
        <w:rPr>
          <w:rFonts w:ascii="Century Gothic" w:eastAsia="Calibri" w:hAnsi="Century Gothic" w:cs="Arial"/>
        </w:rPr>
        <w:t>1</w:t>
      </w:r>
      <w:r w:rsidR="004259C3">
        <w:rPr>
          <w:rFonts w:ascii="Century Gothic" w:eastAsia="Calibri" w:hAnsi="Century Gothic" w:cs="Arial"/>
        </w:rPr>
        <w:t>7</w:t>
      </w:r>
      <w:r w:rsidRPr="00254E23">
        <w:rPr>
          <w:rFonts w:ascii="Century Gothic" w:eastAsia="Calibri" w:hAnsi="Century Gothic" w:cs="Arial"/>
        </w:rPr>
        <w:t xml:space="preserve">. </w:t>
      </w:r>
      <w:r w:rsidR="00C20E98" w:rsidRPr="00254E23">
        <w:rPr>
          <w:rFonts w:ascii="Century Gothic" w:eastAsia="Calibri" w:hAnsi="Century Gothic" w:cs="Arial"/>
        </w:rPr>
        <w:t>Ahora, según lo dispuesto por</w:t>
      </w:r>
      <w:r w:rsidR="00B52820" w:rsidRPr="00254E23">
        <w:rPr>
          <w:rFonts w:ascii="Century Gothic" w:eastAsia="Calibri" w:hAnsi="Century Gothic" w:cs="Arial"/>
        </w:rPr>
        <w:t xml:space="preserve"> la norma</w:t>
      </w:r>
      <w:r w:rsidR="00C20E98" w:rsidRPr="00254E23">
        <w:rPr>
          <w:rFonts w:ascii="Century Gothic" w:eastAsia="Calibri" w:hAnsi="Century Gothic" w:cs="Arial"/>
        </w:rPr>
        <w:t>,</w:t>
      </w:r>
      <w:r w:rsidR="00B52820" w:rsidRPr="00254E23">
        <w:rPr>
          <w:rFonts w:ascii="Century Gothic" w:eastAsia="Calibri" w:hAnsi="Century Gothic" w:cs="Arial"/>
        </w:rPr>
        <w:t xml:space="preserve"> en ciertos eventos, se permite que quien instaure la acción de tutela no sea el directamente afectado, sino un tercero, como lo es el caso de </w:t>
      </w:r>
      <w:r w:rsidR="007259C9">
        <w:rPr>
          <w:rFonts w:ascii="Century Gothic" w:eastAsia="Calibri" w:hAnsi="Century Gothic" w:cs="Arial"/>
        </w:rPr>
        <w:t>i</w:t>
      </w:r>
      <w:r w:rsidR="00B52820" w:rsidRPr="00254E23">
        <w:rPr>
          <w:rFonts w:ascii="Century Gothic" w:eastAsia="Calibri" w:hAnsi="Century Gothic" w:cs="Arial"/>
        </w:rPr>
        <w:t>) representante legal, (para los menores de edad, los incapaces absoluto</w:t>
      </w:r>
      <w:r w:rsidR="00C20E98" w:rsidRPr="00254E23">
        <w:rPr>
          <w:rFonts w:ascii="Century Gothic" w:eastAsia="Calibri" w:hAnsi="Century Gothic" w:cs="Arial"/>
        </w:rPr>
        <w:t xml:space="preserve">s, y las personas jurídicas), </w:t>
      </w:r>
      <w:r w:rsidR="007259C9">
        <w:rPr>
          <w:rFonts w:ascii="Century Gothic" w:eastAsia="Calibri" w:hAnsi="Century Gothic" w:cs="Arial"/>
        </w:rPr>
        <w:t>ii</w:t>
      </w:r>
      <w:r w:rsidR="00B52820" w:rsidRPr="00254E23">
        <w:rPr>
          <w:rFonts w:ascii="Century Gothic" w:eastAsia="Calibri" w:hAnsi="Century Gothic" w:cs="Arial"/>
        </w:rPr>
        <w:t xml:space="preserve">) apoderado judicial a quien el directamente afectado debe otorgar poder expresamente para tramitar acción de tutela, </w:t>
      </w:r>
      <w:r w:rsidR="007259C9">
        <w:rPr>
          <w:rFonts w:ascii="Century Gothic" w:eastAsia="Calibri" w:hAnsi="Century Gothic" w:cs="Arial"/>
        </w:rPr>
        <w:t>iii</w:t>
      </w:r>
      <w:r w:rsidR="00B52820" w:rsidRPr="00254E23">
        <w:rPr>
          <w:rFonts w:ascii="Century Gothic" w:eastAsia="Calibri" w:hAnsi="Century Gothic" w:cs="Arial"/>
        </w:rPr>
        <w:t xml:space="preserve">) </w:t>
      </w:r>
      <w:r w:rsidR="007259C9">
        <w:rPr>
          <w:rFonts w:ascii="Century Gothic" w:eastAsia="Calibri" w:hAnsi="Century Gothic" w:cs="Arial"/>
        </w:rPr>
        <w:t>el d</w:t>
      </w:r>
      <w:r w:rsidR="00B52820" w:rsidRPr="00254E23">
        <w:rPr>
          <w:rFonts w:ascii="Century Gothic" w:eastAsia="Calibri" w:hAnsi="Century Gothic" w:cs="Arial"/>
        </w:rPr>
        <w:t xml:space="preserve">efensor del </w:t>
      </w:r>
      <w:r w:rsidR="007259C9">
        <w:rPr>
          <w:rFonts w:ascii="Century Gothic" w:eastAsia="Calibri" w:hAnsi="Century Gothic" w:cs="Arial"/>
        </w:rPr>
        <w:t>p</w:t>
      </w:r>
      <w:r w:rsidR="00B52820" w:rsidRPr="00254E23">
        <w:rPr>
          <w:rFonts w:ascii="Century Gothic" w:eastAsia="Calibri" w:hAnsi="Century Gothic" w:cs="Arial"/>
        </w:rPr>
        <w:t>ueblo o los personeros municipales, cuando el afectado solicite que alguna de estas autoridades interponga acción de tutela en su nombre  o se demuestre sumariamente que está en una  situación de desamparo o indefensión, por lo que no puede acudir  directamente y</w:t>
      </w:r>
      <w:r w:rsidR="007259C9">
        <w:rPr>
          <w:rFonts w:ascii="Century Gothic" w:eastAsia="Calibri" w:hAnsi="Century Gothic" w:cs="Arial"/>
        </w:rPr>
        <w:t>,</w:t>
      </w:r>
      <w:r w:rsidR="00B52820" w:rsidRPr="00254E23">
        <w:rPr>
          <w:rFonts w:ascii="Century Gothic" w:eastAsia="Calibri" w:hAnsi="Century Gothic" w:cs="Arial"/>
        </w:rPr>
        <w:t xml:space="preserve"> </w:t>
      </w:r>
      <w:r w:rsidR="007259C9">
        <w:rPr>
          <w:rFonts w:ascii="Century Gothic" w:eastAsia="Calibri" w:hAnsi="Century Gothic" w:cs="Arial"/>
        </w:rPr>
        <w:t>iv</w:t>
      </w:r>
      <w:r w:rsidR="00C20E98" w:rsidRPr="00254E23">
        <w:rPr>
          <w:rFonts w:ascii="Century Gothic" w:eastAsia="Calibri" w:hAnsi="Century Gothic" w:cs="Arial"/>
        </w:rPr>
        <w:t xml:space="preserve">) </w:t>
      </w:r>
      <w:r w:rsidR="00B52820" w:rsidRPr="00254E23">
        <w:rPr>
          <w:rFonts w:ascii="Century Gothic" w:eastAsia="Calibri" w:hAnsi="Century Gothic" w:cs="Arial"/>
        </w:rPr>
        <w:t xml:space="preserve">por último, el  que actúa en </w:t>
      </w:r>
      <w:r w:rsidR="00B52820" w:rsidRPr="00254E23">
        <w:rPr>
          <w:rFonts w:ascii="Century Gothic" w:eastAsia="Calibri" w:hAnsi="Century Gothic" w:cs="Arial"/>
        </w:rPr>
        <w:lastRenderedPageBreak/>
        <w:t>calidad de agente oficioso, evento el en cual el titular de los derechos fundamentales está en circunstancias físicas o mentales que le impiden acudir directamente al mecanismo judicial</w:t>
      </w:r>
      <w:r w:rsidR="004259C3">
        <w:rPr>
          <w:rFonts w:ascii="Century Gothic" w:eastAsia="Calibri" w:hAnsi="Century Gothic" w:cs="Arial"/>
        </w:rPr>
        <w:t>.</w:t>
      </w:r>
      <w:r w:rsidR="00B52820" w:rsidRPr="00254E23">
        <w:rPr>
          <w:rFonts w:ascii="Century Gothic" w:eastAsia="Calibri" w:hAnsi="Century Gothic" w:cs="Arial"/>
        </w:rPr>
        <w:t xml:space="preserve"> </w:t>
      </w:r>
    </w:p>
    <w:p w:rsidR="00B52820" w:rsidRPr="00254E23" w:rsidRDefault="00B52820" w:rsidP="00B52820">
      <w:pPr>
        <w:spacing w:line="360" w:lineRule="auto"/>
        <w:jc w:val="both"/>
        <w:rPr>
          <w:rFonts w:ascii="Century Gothic" w:eastAsia="Calibri" w:hAnsi="Century Gothic" w:cs="Arial"/>
        </w:rPr>
      </w:pPr>
    </w:p>
    <w:p w:rsidR="00B52820" w:rsidRPr="00254E23" w:rsidRDefault="00367EEC" w:rsidP="00B52820">
      <w:pPr>
        <w:spacing w:line="360" w:lineRule="auto"/>
        <w:jc w:val="both"/>
        <w:rPr>
          <w:rFonts w:ascii="Century Gothic" w:eastAsia="Calibri" w:hAnsi="Century Gothic" w:cs="Arial"/>
          <w:i/>
          <w:sz w:val="22"/>
        </w:rPr>
      </w:pPr>
      <w:r w:rsidRPr="00254E23">
        <w:rPr>
          <w:rFonts w:ascii="Century Gothic" w:eastAsia="Calibri" w:hAnsi="Century Gothic" w:cs="Arial"/>
        </w:rPr>
        <w:t>1</w:t>
      </w:r>
      <w:r w:rsidR="004259C3">
        <w:rPr>
          <w:rFonts w:ascii="Century Gothic" w:eastAsia="Calibri" w:hAnsi="Century Gothic" w:cs="Arial"/>
        </w:rPr>
        <w:t>8</w:t>
      </w:r>
      <w:r w:rsidRPr="00254E23">
        <w:rPr>
          <w:rFonts w:ascii="Century Gothic" w:eastAsia="Calibri" w:hAnsi="Century Gothic" w:cs="Arial"/>
        </w:rPr>
        <w:t xml:space="preserve">. </w:t>
      </w:r>
      <w:r w:rsidR="00B52820" w:rsidRPr="00254E23">
        <w:rPr>
          <w:rFonts w:ascii="Century Gothic" w:eastAsia="Calibri" w:hAnsi="Century Gothic" w:cs="Arial"/>
        </w:rPr>
        <w:t xml:space="preserve">Sobre esta última figura, agente oficioso, la Corte Constitucional  </w:t>
      </w:r>
      <w:r w:rsidR="007259C9">
        <w:rPr>
          <w:rFonts w:ascii="Century Gothic" w:eastAsia="Calibri" w:hAnsi="Century Gothic" w:cs="Arial"/>
        </w:rPr>
        <w:t>señaló</w:t>
      </w:r>
      <w:r w:rsidR="00B52820" w:rsidRPr="00254E23">
        <w:rPr>
          <w:rFonts w:ascii="Century Gothic" w:eastAsia="Calibri" w:hAnsi="Century Gothic" w:cs="Arial"/>
        </w:rPr>
        <w:t xml:space="preserve"> que para ser procedente debe cumplir lo siguiente</w:t>
      </w:r>
      <w:r w:rsidR="00B52820" w:rsidRPr="00254E23">
        <w:rPr>
          <w:rFonts w:ascii="Century Gothic" w:eastAsia="Calibri" w:hAnsi="Century Gothic" w:cs="Arial"/>
          <w:sz w:val="22"/>
        </w:rPr>
        <w:t xml:space="preserve">: </w:t>
      </w:r>
      <w:r w:rsidR="00B52820" w:rsidRPr="007259C9">
        <w:rPr>
          <w:rFonts w:ascii="Century Gothic" w:eastAsia="Calibri" w:hAnsi="Century Gothic" w:cs="Arial"/>
        </w:rPr>
        <w:t>“</w:t>
      </w:r>
      <w:r w:rsidR="00B52820" w:rsidRPr="007259C9">
        <w:rPr>
          <w:rFonts w:ascii="Century Gothic" w:eastAsia="Calibri" w:hAnsi="Century Gothic" w:cs="Arial"/>
          <w:i/>
        </w:rPr>
        <w:t xml:space="preserve">Respecto a la agencia oficiosa ha reconocido la jurisprudencia constitucional  que se pueden agenciar derechos ajenos, siempre y cuando quien actúe en nombre de otro: (i) </w:t>
      </w:r>
      <w:r w:rsidR="00B52820" w:rsidRPr="007259C9">
        <w:rPr>
          <w:rFonts w:ascii="Century Gothic" w:eastAsia="Calibri" w:hAnsi="Century Gothic" w:cs="Arial"/>
          <w:i/>
          <w:u w:val="single"/>
        </w:rPr>
        <w:t>exprese que está obrando en dicha calida</w:t>
      </w:r>
      <w:r w:rsidR="00B52820" w:rsidRPr="007259C9">
        <w:rPr>
          <w:rFonts w:ascii="Century Gothic" w:eastAsia="Calibri" w:hAnsi="Century Gothic" w:cs="Arial"/>
          <w:i/>
        </w:rPr>
        <w:t xml:space="preserve">d, (ii) </w:t>
      </w:r>
      <w:r w:rsidR="00B52820" w:rsidRPr="007259C9">
        <w:rPr>
          <w:rFonts w:ascii="Century Gothic" w:eastAsia="Calibri" w:hAnsi="Century Gothic" w:cs="Arial"/>
          <w:i/>
          <w:u w:val="single"/>
        </w:rPr>
        <w:t>demuestre que el agenciado se encuentra en imposibilidad física o mental de ejercer su propia defensa, condición que puede ser acreditada de manera tácita o expresa, y que</w:t>
      </w:r>
      <w:r w:rsidR="00B52820" w:rsidRPr="007259C9">
        <w:rPr>
          <w:rFonts w:ascii="Century Gothic" w:eastAsia="Calibri" w:hAnsi="Century Gothic" w:cs="Arial"/>
          <w:i/>
        </w:rPr>
        <w:t xml:space="preserve">, (iii) </w:t>
      </w:r>
      <w:r w:rsidR="00B52820" w:rsidRPr="007259C9">
        <w:rPr>
          <w:rFonts w:ascii="Century Gothic" w:eastAsia="Calibri" w:hAnsi="Century Gothic" w:cs="Arial"/>
          <w:b/>
          <w:i/>
        </w:rPr>
        <w:t>se identifique “plenamente a la persona por quien se intercede</w:t>
      </w:r>
      <w:r w:rsidR="00B52820" w:rsidRPr="007259C9">
        <w:rPr>
          <w:rFonts w:ascii="Century Gothic" w:eastAsia="Calibri" w:hAnsi="Century Gothic" w:cs="Arial"/>
          <w:i/>
        </w:rPr>
        <w:t xml:space="preserve"> (…), como quiera que la primera persona llamada para propender por el amparo de los derechos aparentemente vulnerados es el propio afectado, en ejercicio de su derecho a la autonomía y en desarrollo de su dignidad” . Lo anterior, por cuanto la agencia oficiosa tiene como límite la autonomía de la voluntad del titular de los derechos fundamentales.</w:t>
      </w:r>
      <w:r w:rsidR="00B52820" w:rsidRPr="007259C9">
        <w:rPr>
          <w:rStyle w:val="Refdenotaalpie"/>
          <w:rFonts w:ascii="Century Gothic" w:eastAsia="Calibri" w:hAnsi="Century Gothic" w:cs="Arial"/>
          <w:i/>
        </w:rPr>
        <w:footnoteReference w:id="4"/>
      </w:r>
      <w:r w:rsidR="00B52820" w:rsidRPr="007259C9">
        <w:rPr>
          <w:rFonts w:ascii="Century Gothic" w:eastAsia="Calibri" w:hAnsi="Century Gothic" w:cs="Arial"/>
          <w:i/>
        </w:rPr>
        <w:t>”</w:t>
      </w:r>
    </w:p>
    <w:p w:rsidR="00B52820" w:rsidRPr="00254E23" w:rsidRDefault="00B52820" w:rsidP="00B52820">
      <w:pPr>
        <w:spacing w:line="360" w:lineRule="auto"/>
        <w:jc w:val="both"/>
        <w:rPr>
          <w:rFonts w:ascii="Century Gothic" w:eastAsia="Calibri" w:hAnsi="Century Gothic" w:cs="Arial"/>
          <w:i/>
        </w:rPr>
      </w:pPr>
      <w:r w:rsidRPr="00254E23">
        <w:rPr>
          <w:rFonts w:ascii="Century Gothic" w:eastAsia="Calibri" w:hAnsi="Century Gothic" w:cs="Arial"/>
          <w:i/>
        </w:rPr>
        <w:t xml:space="preserve">  </w:t>
      </w:r>
    </w:p>
    <w:p w:rsidR="00B52820" w:rsidRPr="00254E23" w:rsidRDefault="00367EEC" w:rsidP="00B52820">
      <w:pPr>
        <w:spacing w:line="360" w:lineRule="auto"/>
        <w:jc w:val="both"/>
        <w:rPr>
          <w:rFonts w:ascii="Century Gothic" w:eastAsia="Calibri" w:hAnsi="Century Gothic" w:cs="Arial"/>
        </w:rPr>
      </w:pPr>
      <w:r w:rsidRPr="00254E23">
        <w:rPr>
          <w:rFonts w:ascii="Century Gothic" w:eastAsia="Calibri" w:hAnsi="Century Gothic" w:cs="Arial"/>
        </w:rPr>
        <w:t>1</w:t>
      </w:r>
      <w:r w:rsidR="004259C3">
        <w:rPr>
          <w:rFonts w:ascii="Century Gothic" w:eastAsia="Calibri" w:hAnsi="Century Gothic" w:cs="Arial"/>
        </w:rPr>
        <w:t>9</w:t>
      </w:r>
      <w:r w:rsidRPr="00254E23">
        <w:rPr>
          <w:rFonts w:ascii="Century Gothic" w:eastAsia="Calibri" w:hAnsi="Century Gothic" w:cs="Arial"/>
        </w:rPr>
        <w:t xml:space="preserve">. </w:t>
      </w:r>
      <w:r w:rsidR="007259C9">
        <w:rPr>
          <w:rFonts w:ascii="Century Gothic" w:eastAsia="Calibri" w:hAnsi="Century Gothic" w:cs="Arial"/>
        </w:rPr>
        <w:t>Así</w:t>
      </w:r>
      <w:r w:rsidR="00B52820" w:rsidRPr="00254E23">
        <w:rPr>
          <w:rFonts w:ascii="Century Gothic" w:eastAsia="Calibri" w:hAnsi="Century Gothic" w:cs="Arial"/>
        </w:rPr>
        <w:t>,</w:t>
      </w:r>
      <w:r w:rsidR="007259C9">
        <w:rPr>
          <w:rFonts w:ascii="Century Gothic" w:eastAsia="Calibri" w:hAnsi="Century Gothic" w:cs="Arial"/>
        </w:rPr>
        <w:t xml:space="preserve"> el despacho advierte que</w:t>
      </w:r>
      <w:r w:rsidR="00B52820" w:rsidRPr="00254E23">
        <w:rPr>
          <w:rFonts w:ascii="Century Gothic" w:eastAsia="Calibri" w:hAnsi="Century Gothic" w:cs="Arial"/>
        </w:rPr>
        <w:t xml:space="preserve"> de no cumplirse con alguno de los requisitos antes mencionado</w:t>
      </w:r>
      <w:r w:rsidR="00C20E98" w:rsidRPr="00254E23">
        <w:rPr>
          <w:rFonts w:ascii="Century Gothic" w:eastAsia="Calibri" w:hAnsi="Century Gothic" w:cs="Arial"/>
        </w:rPr>
        <w:t>s,</w:t>
      </w:r>
      <w:r w:rsidR="00B52820" w:rsidRPr="00254E23">
        <w:rPr>
          <w:rFonts w:ascii="Century Gothic" w:eastAsia="Calibri" w:hAnsi="Century Gothic" w:cs="Arial"/>
        </w:rPr>
        <w:t xml:space="preserve"> la tutela resulta improcedente, pues, aunque una de sus características es la informalidad, la jurisprudencia constitucional</w:t>
      </w:r>
      <w:r w:rsidR="007259C9">
        <w:rPr>
          <w:rFonts w:ascii="Century Gothic" w:eastAsia="Calibri" w:hAnsi="Century Gothic" w:cs="Arial"/>
        </w:rPr>
        <w:t xml:space="preserve"> indica que se deben de </w:t>
      </w:r>
      <w:r w:rsidR="00B52820" w:rsidRPr="00254E23">
        <w:rPr>
          <w:rFonts w:ascii="Century Gothic" w:eastAsia="Calibri" w:hAnsi="Century Gothic" w:cs="Arial"/>
        </w:rPr>
        <w:t>cumplir unos requisitos mínimos y dentro de estos se encuentra</w:t>
      </w:r>
      <w:r w:rsidR="00C20E98" w:rsidRPr="00254E23">
        <w:rPr>
          <w:rFonts w:ascii="Century Gothic" w:eastAsia="Calibri" w:hAnsi="Century Gothic" w:cs="Arial"/>
        </w:rPr>
        <w:t xml:space="preserve"> que quien ejerza la acción esté</w:t>
      </w:r>
      <w:r w:rsidR="00B52820" w:rsidRPr="00254E23">
        <w:rPr>
          <w:rFonts w:ascii="Century Gothic" w:eastAsia="Calibri" w:hAnsi="Century Gothic" w:cs="Arial"/>
        </w:rPr>
        <w:t xml:space="preserve"> en la facultad de interponerla,</w:t>
      </w:r>
      <w:r w:rsidR="007259C9">
        <w:rPr>
          <w:rFonts w:ascii="Century Gothic" w:eastAsia="Calibri" w:hAnsi="Century Gothic" w:cs="Arial"/>
        </w:rPr>
        <w:t xml:space="preserve"> pues de lo contrario</w:t>
      </w:r>
      <w:r w:rsidR="00C20E98" w:rsidRPr="00254E23">
        <w:rPr>
          <w:rFonts w:ascii="Century Gothic" w:eastAsia="Calibri" w:hAnsi="Century Gothic" w:cs="Arial"/>
        </w:rPr>
        <w:t>,</w:t>
      </w:r>
      <w:r w:rsidR="00B52820" w:rsidRPr="00254E23">
        <w:rPr>
          <w:rFonts w:ascii="Century Gothic" w:eastAsia="Calibri" w:hAnsi="Century Gothic" w:cs="Arial"/>
        </w:rPr>
        <w:t xml:space="preserve"> la tutela no puede ser  estudiada de fondo respecto de los derechos que se consideran afectados, dado que existe falta de legitimación en la causa por activa. </w:t>
      </w:r>
    </w:p>
    <w:p w:rsidR="00B52820" w:rsidRPr="00254E23" w:rsidRDefault="00B52820" w:rsidP="00B52820">
      <w:pPr>
        <w:spacing w:line="360" w:lineRule="auto"/>
        <w:jc w:val="both"/>
        <w:rPr>
          <w:rFonts w:ascii="Century Gothic" w:eastAsia="Calibri" w:hAnsi="Century Gothic" w:cs="Arial"/>
        </w:rPr>
      </w:pPr>
    </w:p>
    <w:p w:rsidR="007259C9" w:rsidRDefault="00952C5F" w:rsidP="00B52820">
      <w:pPr>
        <w:spacing w:line="360" w:lineRule="auto"/>
        <w:jc w:val="both"/>
        <w:rPr>
          <w:rFonts w:ascii="Century Gothic" w:eastAsia="Calibri" w:hAnsi="Century Gothic" w:cs="Arial"/>
        </w:rPr>
      </w:pPr>
      <w:r>
        <w:rPr>
          <w:rFonts w:ascii="Century Gothic" w:eastAsia="Calibri" w:hAnsi="Century Gothic" w:cs="Arial"/>
        </w:rPr>
        <w:t>20</w:t>
      </w:r>
      <w:r w:rsidR="00367EEC" w:rsidRPr="00254E23">
        <w:rPr>
          <w:rFonts w:ascii="Century Gothic" w:eastAsia="Calibri" w:hAnsi="Century Gothic" w:cs="Arial"/>
        </w:rPr>
        <w:t xml:space="preserve">. </w:t>
      </w:r>
      <w:r w:rsidR="00B52820" w:rsidRPr="00254E23">
        <w:rPr>
          <w:rFonts w:ascii="Century Gothic" w:eastAsia="Calibri" w:hAnsi="Century Gothic" w:cs="Arial"/>
        </w:rPr>
        <w:t>Adicionalmente, la Corte</w:t>
      </w:r>
      <w:r w:rsidR="007259C9">
        <w:rPr>
          <w:rFonts w:ascii="Century Gothic" w:eastAsia="Calibri" w:hAnsi="Century Gothic" w:cs="Arial"/>
        </w:rPr>
        <w:t xml:space="preserve"> Constitucional considera</w:t>
      </w:r>
      <w:r w:rsidR="00B52820" w:rsidRPr="00254E23">
        <w:rPr>
          <w:rFonts w:ascii="Century Gothic" w:eastAsia="Calibri" w:hAnsi="Century Gothic" w:cs="Arial"/>
        </w:rPr>
        <w:t xml:space="preserve"> que cuando se interpone acción de tutela en protección de derechos ajenos es necesario que se identifique plenamente a la persona por quien se intercede, dado que no es posible que una persona interponga tutelas a su arbitrio, sin justificar las circunstancias fácticas de cada caso</w:t>
      </w:r>
      <w:r w:rsidR="007259C9">
        <w:rPr>
          <w:rFonts w:ascii="Century Gothic" w:eastAsia="Calibri" w:hAnsi="Century Gothic" w:cs="Arial"/>
        </w:rPr>
        <w:t>,</w:t>
      </w:r>
      <w:r w:rsidR="00B52820" w:rsidRPr="00254E23">
        <w:rPr>
          <w:rFonts w:ascii="Century Gothic" w:eastAsia="Calibri" w:hAnsi="Century Gothic" w:cs="Arial"/>
        </w:rPr>
        <w:t xml:space="preserve"> por la cuales invoca el medio judicial, es decir, no es posible que una persona busque la protección </w:t>
      </w:r>
      <w:r w:rsidR="00B52820" w:rsidRPr="00254E23">
        <w:rPr>
          <w:rFonts w:ascii="Century Gothic" w:eastAsia="Calibri" w:hAnsi="Century Gothic" w:cs="Arial"/>
        </w:rPr>
        <w:lastRenderedPageBreak/>
        <w:t>de derechos fundamentales de forma genérica, pues debe hacer una individualización de cada sujeto o sujetos presuntamente lesionado</w:t>
      </w:r>
      <w:r w:rsidR="00F873B3">
        <w:rPr>
          <w:rFonts w:ascii="Century Gothic" w:eastAsia="Calibri" w:hAnsi="Century Gothic" w:cs="Arial"/>
        </w:rPr>
        <w:t>s</w:t>
      </w:r>
      <w:r w:rsidR="00B52820" w:rsidRPr="00254E23">
        <w:rPr>
          <w:rFonts w:ascii="Century Gothic" w:eastAsia="Calibri" w:hAnsi="Century Gothic" w:cs="Arial"/>
        </w:rPr>
        <w:t xml:space="preserve"> en sus derechos fundamentales</w:t>
      </w:r>
      <w:r w:rsidR="00B52820" w:rsidRPr="00254E23">
        <w:rPr>
          <w:rStyle w:val="Refdenotaalpie"/>
          <w:rFonts w:ascii="Century Gothic" w:eastAsia="Calibri" w:hAnsi="Century Gothic" w:cs="Arial"/>
        </w:rPr>
        <w:footnoteReference w:id="5"/>
      </w:r>
      <w:r w:rsidR="00B52820" w:rsidRPr="00254E23">
        <w:rPr>
          <w:rFonts w:ascii="Century Gothic" w:eastAsia="Calibri" w:hAnsi="Century Gothic" w:cs="Arial"/>
        </w:rPr>
        <w:t xml:space="preserve">.  </w:t>
      </w:r>
    </w:p>
    <w:p w:rsidR="007259C9" w:rsidRDefault="007259C9" w:rsidP="00B52820">
      <w:pPr>
        <w:spacing w:line="360" w:lineRule="auto"/>
        <w:jc w:val="both"/>
        <w:rPr>
          <w:rFonts w:ascii="Century Gothic" w:eastAsia="Calibri" w:hAnsi="Century Gothic" w:cs="Arial"/>
        </w:rPr>
      </w:pPr>
    </w:p>
    <w:p w:rsidR="00B52820" w:rsidRPr="00254E23" w:rsidRDefault="00952C5F" w:rsidP="00B52820">
      <w:pPr>
        <w:spacing w:line="360" w:lineRule="auto"/>
        <w:jc w:val="both"/>
        <w:rPr>
          <w:rFonts w:ascii="Century Gothic" w:eastAsia="Calibri" w:hAnsi="Century Gothic" w:cs="Arial"/>
        </w:rPr>
      </w:pPr>
      <w:r>
        <w:rPr>
          <w:rFonts w:ascii="Century Gothic" w:eastAsia="Calibri" w:hAnsi="Century Gothic" w:cs="Arial"/>
        </w:rPr>
        <w:t xml:space="preserve">21. </w:t>
      </w:r>
      <w:r w:rsidR="00B52820" w:rsidRPr="00254E23">
        <w:rPr>
          <w:rFonts w:ascii="Century Gothic" w:eastAsia="Calibri" w:hAnsi="Century Gothic" w:cs="Arial"/>
        </w:rPr>
        <w:t>Lo anterior, dado que</w:t>
      </w:r>
      <w:r w:rsidR="00C20E98" w:rsidRPr="00254E23">
        <w:rPr>
          <w:rFonts w:ascii="Century Gothic" w:eastAsia="Calibri" w:hAnsi="Century Gothic" w:cs="Arial"/>
        </w:rPr>
        <w:t>,</w:t>
      </w:r>
      <w:r w:rsidR="00B52820" w:rsidRPr="00254E23">
        <w:rPr>
          <w:rFonts w:ascii="Century Gothic" w:eastAsia="Calibri" w:hAnsi="Century Gothic" w:cs="Arial"/>
        </w:rPr>
        <w:t xml:space="preserve"> como se mencionó anteriormente, ejercer lo medios judiciales para la protección de derechos e</w:t>
      </w:r>
      <w:r w:rsidR="00C20E98" w:rsidRPr="00254E23">
        <w:rPr>
          <w:rFonts w:ascii="Century Gothic" w:eastAsia="Calibri" w:hAnsi="Century Gothic" w:cs="Arial"/>
        </w:rPr>
        <w:t>s</w:t>
      </w:r>
      <w:r w:rsidR="00B52820" w:rsidRPr="00254E23">
        <w:rPr>
          <w:rFonts w:ascii="Century Gothic" w:eastAsia="Calibri" w:hAnsi="Century Gothic" w:cs="Arial"/>
        </w:rPr>
        <w:t xml:space="preserve"> una decisión que corresponde a cada persona, y</w:t>
      </w:r>
      <w:r w:rsidR="00C20E98" w:rsidRPr="00254E23">
        <w:rPr>
          <w:rFonts w:ascii="Century Gothic" w:eastAsia="Calibri" w:hAnsi="Century Gothic" w:cs="Arial"/>
        </w:rPr>
        <w:t>,</w:t>
      </w:r>
      <w:r w:rsidR="00B52820" w:rsidRPr="00254E23">
        <w:rPr>
          <w:rFonts w:ascii="Century Gothic" w:eastAsia="Calibri" w:hAnsi="Century Gothic" w:cs="Arial"/>
        </w:rPr>
        <w:t xml:space="preserve"> en caso de acudir ante el juez</w:t>
      </w:r>
      <w:r w:rsidR="00C20E98" w:rsidRPr="00254E23">
        <w:rPr>
          <w:rFonts w:ascii="Century Gothic" w:eastAsia="Calibri" w:hAnsi="Century Gothic" w:cs="Arial"/>
        </w:rPr>
        <w:t>,</w:t>
      </w:r>
      <w:r w:rsidR="00B52820" w:rsidRPr="00254E23">
        <w:rPr>
          <w:rFonts w:ascii="Century Gothic" w:eastAsia="Calibri" w:hAnsi="Century Gothic" w:cs="Arial"/>
        </w:rPr>
        <w:t xml:space="preserve"> deberá indicarse las situaciones fácticas concreta</w:t>
      </w:r>
      <w:r w:rsidR="00F873B3">
        <w:rPr>
          <w:rFonts w:ascii="Century Gothic" w:eastAsia="Calibri" w:hAnsi="Century Gothic" w:cs="Arial"/>
        </w:rPr>
        <w:t>s</w:t>
      </w:r>
      <w:r w:rsidR="00B52820" w:rsidRPr="00254E23">
        <w:rPr>
          <w:rFonts w:ascii="Century Gothic" w:eastAsia="Calibri" w:hAnsi="Century Gothic" w:cs="Arial"/>
        </w:rPr>
        <w:t xml:space="preserve"> por la</w:t>
      </w:r>
      <w:r w:rsidR="00F873B3">
        <w:rPr>
          <w:rFonts w:ascii="Century Gothic" w:eastAsia="Calibri" w:hAnsi="Century Gothic" w:cs="Arial"/>
        </w:rPr>
        <w:t>s</w:t>
      </w:r>
      <w:r w:rsidR="00B52820" w:rsidRPr="00254E23">
        <w:rPr>
          <w:rFonts w:ascii="Century Gothic" w:eastAsia="Calibri" w:hAnsi="Century Gothic" w:cs="Arial"/>
        </w:rPr>
        <w:t xml:space="preserve"> cual</w:t>
      </w:r>
      <w:r w:rsidR="00F873B3">
        <w:rPr>
          <w:rFonts w:ascii="Century Gothic" w:eastAsia="Calibri" w:hAnsi="Century Gothic" w:cs="Arial"/>
        </w:rPr>
        <w:t>es</w:t>
      </w:r>
      <w:r w:rsidR="00B52820" w:rsidRPr="00254E23">
        <w:rPr>
          <w:rFonts w:ascii="Century Gothic" w:eastAsia="Calibri" w:hAnsi="Century Gothic" w:cs="Arial"/>
        </w:rPr>
        <w:t xml:space="preserve"> está siendo objeto de afectación en sus derechos. </w:t>
      </w:r>
    </w:p>
    <w:p w:rsidR="00B52820" w:rsidRPr="00254E23" w:rsidRDefault="00B52820" w:rsidP="00B52820">
      <w:pPr>
        <w:spacing w:line="360" w:lineRule="auto"/>
        <w:jc w:val="both"/>
        <w:rPr>
          <w:rFonts w:ascii="Century Gothic" w:eastAsia="Calibri" w:hAnsi="Century Gothic" w:cs="Arial"/>
        </w:rPr>
      </w:pPr>
    </w:p>
    <w:p w:rsidR="00EA6C9A" w:rsidRDefault="00952C5F" w:rsidP="00EA6C9A">
      <w:pPr>
        <w:spacing w:line="360" w:lineRule="auto"/>
        <w:jc w:val="both"/>
        <w:rPr>
          <w:rFonts w:ascii="Century Gothic" w:eastAsia="Calibri" w:hAnsi="Century Gothic" w:cs="Arial"/>
        </w:rPr>
      </w:pPr>
      <w:r>
        <w:rPr>
          <w:rFonts w:ascii="Century Gothic" w:eastAsia="Calibri" w:hAnsi="Century Gothic" w:cs="Arial"/>
        </w:rPr>
        <w:t xml:space="preserve">22. </w:t>
      </w:r>
      <w:r w:rsidR="00B52820" w:rsidRPr="00254E23">
        <w:rPr>
          <w:rFonts w:ascii="Century Gothic" w:eastAsia="Calibri" w:hAnsi="Century Gothic" w:cs="Arial"/>
        </w:rPr>
        <w:t xml:space="preserve">Por lo expuesto, </w:t>
      </w:r>
      <w:r w:rsidR="007259C9">
        <w:rPr>
          <w:rFonts w:ascii="Century Gothic" w:eastAsia="Calibri" w:hAnsi="Century Gothic" w:cs="Arial"/>
        </w:rPr>
        <w:t xml:space="preserve">el despacho procederá </w:t>
      </w:r>
      <w:r w:rsidR="00EA6C9A">
        <w:rPr>
          <w:rFonts w:ascii="Century Gothic" w:eastAsia="Calibri" w:hAnsi="Century Gothic" w:cs="Arial"/>
        </w:rPr>
        <w:t xml:space="preserve">a </w:t>
      </w:r>
      <w:r w:rsidR="00B52820" w:rsidRPr="00254E23">
        <w:rPr>
          <w:rFonts w:ascii="Century Gothic" w:eastAsia="Calibri" w:hAnsi="Century Gothic" w:cs="Arial"/>
        </w:rPr>
        <w:t xml:space="preserve">determinar si en el caso concreto el accionante se encuentra legitimado en la causa por activa para instaurar la presente acción. </w:t>
      </w:r>
    </w:p>
    <w:p w:rsidR="00EA6C9A" w:rsidRDefault="00EA6C9A" w:rsidP="00EA6C9A">
      <w:pPr>
        <w:spacing w:line="360" w:lineRule="auto"/>
        <w:jc w:val="both"/>
        <w:rPr>
          <w:rFonts w:ascii="Century Gothic" w:eastAsia="Calibri" w:hAnsi="Century Gothic" w:cs="Arial"/>
          <w:b/>
        </w:rPr>
      </w:pPr>
    </w:p>
    <w:p w:rsidR="00EA6C9A" w:rsidRDefault="00E66BD2" w:rsidP="00EA6C9A">
      <w:pPr>
        <w:spacing w:line="360" w:lineRule="auto"/>
        <w:jc w:val="both"/>
        <w:rPr>
          <w:rFonts w:ascii="Century Gothic" w:eastAsia="Calibri" w:hAnsi="Century Gothic" w:cs="Arial"/>
        </w:rPr>
      </w:pPr>
      <w:r>
        <w:rPr>
          <w:rFonts w:ascii="Century Gothic" w:eastAsia="Calibri" w:hAnsi="Century Gothic" w:cs="Arial"/>
          <w:b/>
        </w:rPr>
        <w:t xml:space="preserve">7. </w:t>
      </w:r>
      <w:r w:rsidR="00B52820" w:rsidRPr="00EA6C9A">
        <w:rPr>
          <w:rFonts w:ascii="Century Gothic" w:eastAsia="Calibri" w:hAnsi="Century Gothic" w:cs="Arial"/>
          <w:b/>
        </w:rPr>
        <w:t xml:space="preserve">Caso </w:t>
      </w:r>
      <w:r w:rsidR="00EA6C9A">
        <w:rPr>
          <w:rFonts w:ascii="Century Gothic" w:eastAsia="Calibri" w:hAnsi="Century Gothic" w:cs="Arial"/>
          <w:b/>
        </w:rPr>
        <w:t xml:space="preserve">en </w:t>
      </w:r>
      <w:r w:rsidR="00B52820" w:rsidRPr="00EA6C9A">
        <w:rPr>
          <w:rFonts w:ascii="Century Gothic" w:eastAsia="Calibri" w:hAnsi="Century Gothic" w:cs="Arial"/>
          <w:b/>
        </w:rPr>
        <w:t>concreto</w:t>
      </w:r>
    </w:p>
    <w:p w:rsidR="00EA6C9A" w:rsidRDefault="00EA6C9A" w:rsidP="00EA6C9A">
      <w:pPr>
        <w:spacing w:line="360" w:lineRule="auto"/>
        <w:jc w:val="both"/>
        <w:rPr>
          <w:rFonts w:ascii="Century Gothic" w:eastAsia="Calibri" w:hAnsi="Century Gothic" w:cs="Arial"/>
        </w:rPr>
      </w:pPr>
    </w:p>
    <w:p w:rsidR="00EA6C9A" w:rsidRPr="00EA6C9A" w:rsidRDefault="00952C5F" w:rsidP="00EA6C9A">
      <w:pPr>
        <w:spacing w:line="360" w:lineRule="auto"/>
        <w:jc w:val="both"/>
        <w:rPr>
          <w:rFonts w:ascii="Century Gothic" w:hAnsi="Century Gothic" w:cs="Arial"/>
        </w:rPr>
      </w:pPr>
      <w:r>
        <w:rPr>
          <w:rFonts w:ascii="Century Gothic" w:eastAsia="Calibri" w:hAnsi="Century Gothic" w:cs="Arial"/>
        </w:rPr>
        <w:t xml:space="preserve">23. </w:t>
      </w:r>
      <w:r w:rsidR="00EA6C9A">
        <w:rPr>
          <w:rFonts w:ascii="Century Gothic" w:eastAsia="Calibri" w:hAnsi="Century Gothic" w:cs="Arial"/>
        </w:rPr>
        <w:t xml:space="preserve">El señor </w:t>
      </w:r>
      <w:r w:rsidR="00EA6C9A" w:rsidRPr="00254E23">
        <w:rPr>
          <w:rFonts w:ascii="Century Gothic" w:hAnsi="Century Gothic" w:cs="Arial"/>
        </w:rPr>
        <w:t xml:space="preserve">Jorge Iván Piedrahita Montoya </w:t>
      </w:r>
      <w:r w:rsidR="00EA6C9A">
        <w:rPr>
          <w:rFonts w:ascii="Century Gothic" w:hAnsi="Century Gothic" w:cs="Arial"/>
        </w:rPr>
        <w:t xml:space="preserve">pretende </w:t>
      </w:r>
      <w:r w:rsidR="00EA6C9A" w:rsidRPr="00254E23">
        <w:rPr>
          <w:rFonts w:ascii="Century Gothic" w:hAnsi="Century Gothic" w:cs="Arial"/>
        </w:rPr>
        <w:t>orden</w:t>
      </w:r>
      <w:r w:rsidR="00EA6C9A">
        <w:rPr>
          <w:rFonts w:ascii="Century Gothic" w:hAnsi="Century Gothic" w:cs="Arial"/>
        </w:rPr>
        <w:t>ar</w:t>
      </w:r>
      <w:r w:rsidR="00EA6C9A" w:rsidRPr="00254E23">
        <w:rPr>
          <w:rFonts w:ascii="Century Gothic" w:hAnsi="Century Gothic" w:cs="Arial"/>
        </w:rPr>
        <w:t xml:space="preserve"> a</w:t>
      </w:r>
      <w:r w:rsidR="00EA6C9A">
        <w:rPr>
          <w:rFonts w:ascii="Century Gothic" w:hAnsi="Century Gothic" w:cs="Arial"/>
        </w:rPr>
        <w:t xml:space="preserve"> </w:t>
      </w:r>
      <w:r w:rsidR="00EA6C9A" w:rsidRPr="00254E23">
        <w:rPr>
          <w:rFonts w:ascii="Century Gothic" w:hAnsi="Century Gothic" w:cs="Arial"/>
        </w:rPr>
        <w:t>l</w:t>
      </w:r>
      <w:r w:rsidR="00EA6C9A">
        <w:rPr>
          <w:rFonts w:ascii="Century Gothic" w:hAnsi="Century Gothic" w:cs="Arial"/>
        </w:rPr>
        <w:t>a autoridad</w:t>
      </w:r>
      <w:r w:rsidR="00EA6C9A" w:rsidRPr="00254E23">
        <w:rPr>
          <w:rFonts w:ascii="Century Gothic" w:hAnsi="Century Gothic" w:cs="Arial"/>
        </w:rPr>
        <w:t xml:space="preserve"> accionad</w:t>
      </w:r>
      <w:r w:rsidR="00EA6C9A">
        <w:rPr>
          <w:rFonts w:ascii="Century Gothic" w:hAnsi="Century Gothic" w:cs="Arial"/>
        </w:rPr>
        <w:t>a</w:t>
      </w:r>
      <w:r w:rsidR="00EA6C9A" w:rsidRPr="00254E23">
        <w:rPr>
          <w:rFonts w:ascii="Century Gothic" w:hAnsi="Century Gothic" w:cs="Arial"/>
        </w:rPr>
        <w:t xml:space="preserve"> </w:t>
      </w:r>
      <w:r w:rsidR="00EA6C9A">
        <w:rPr>
          <w:rFonts w:ascii="Century Gothic" w:hAnsi="Century Gothic" w:cs="Arial"/>
        </w:rPr>
        <w:t xml:space="preserve">que </w:t>
      </w:r>
      <w:r w:rsidR="00EA6C9A" w:rsidRPr="00254E23">
        <w:rPr>
          <w:rFonts w:ascii="Century Gothic" w:hAnsi="Century Gothic" w:cs="Arial"/>
        </w:rPr>
        <w:t>decret</w:t>
      </w:r>
      <w:r w:rsidR="00EA6C9A">
        <w:rPr>
          <w:rFonts w:ascii="Century Gothic" w:hAnsi="Century Gothic" w:cs="Arial"/>
        </w:rPr>
        <w:t>e</w:t>
      </w:r>
      <w:r w:rsidR="00EA6C9A" w:rsidRPr="00254E23">
        <w:rPr>
          <w:rFonts w:ascii="Century Gothic" w:hAnsi="Century Gothic" w:cs="Arial"/>
        </w:rPr>
        <w:t xml:space="preserve"> </w:t>
      </w:r>
      <w:r w:rsidR="00EA6C9A">
        <w:rPr>
          <w:rFonts w:ascii="Century Gothic" w:hAnsi="Century Gothic" w:cs="Arial"/>
        </w:rPr>
        <w:t xml:space="preserve">la </w:t>
      </w:r>
      <w:r w:rsidR="00EA6C9A" w:rsidRPr="00254E23">
        <w:rPr>
          <w:rFonts w:ascii="Century Gothic" w:hAnsi="Century Gothic" w:cs="Arial"/>
        </w:rPr>
        <w:t>medida de asilamiento humanitario obligatorio en hogares a las personas mayores de 65 años y enfermos terminales, que se encuentran privadas de la libertad en cárceles y centro</w:t>
      </w:r>
      <w:r w:rsidR="00F873B3">
        <w:rPr>
          <w:rFonts w:ascii="Century Gothic" w:hAnsi="Century Gothic" w:cs="Arial"/>
        </w:rPr>
        <w:t>s de retención transitoria</w:t>
      </w:r>
      <w:r w:rsidR="00EA6C9A" w:rsidRPr="00254E23">
        <w:rPr>
          <w:rFonts w:ascii="Century Gothic" w:hAnsi="Century Gothic" w:cs="Arial"/>
        </w:rPr>
        <w:t xml:space="preserve">, donde </w:t>
      </w:r>
      <w:r w:rsidR="00EA6C9A">
        <w:rPr>
          <w:rFonts w:ascii="Century Gothic" w:hAnsi="Century Gothic" w:cs="Arial"/>
        </w:rPr>
        <w:t xml:space="preserve">existen </w:t>
      </w:r>
      <w:r w:rsidR="00EA6C9A" w:rsidRPr="00254E23">
        <w:rPr>
          <w:rFonts w:ascii="Century Gothic" w:hAnsi="Century Gothic" w:cs="Arial"/>
        </w:rPr>
        <w:t xml:space="preserve">afectados con </w:t>
      </w:r>
      <w:r w:rsidR="00EA6C9A">
        <w:rPr>
          <w:rFonts w:ascii="Century Gothic" w:hAnsi="Century Gothic" w:cs="Arial"/>
        </w:rPr>
        <w:t xml:space="preserve">Covid–19, </w:t>
      </w:r>
    </w:p>
    <w:p w:rsidR="00B52820" w:rsidRPr="00254E23" w:rsidRDefault="00B52820" w:rsidP="00B52820">
      <w:pPr>
        <w:spacing w:line="360" w:lineRule="auto"/>
        <w:jc w:val="both"/>
        <w:rPr>
          <w:rFonts w:ascii="Century Gothic" w:hAnsi="Century Gothic"/>
        </w:rPr>
      </w:pPr>
    </w:p>
    <w:p w:rsidR="00EA6C9A" w:rsidRDefault="00952C5F" w:rsidP="00B52820">
      <w:pPr>
        <w:spacing w:line="360" w:lineRule="auto"/>
        <w:jc w:val="both"/>
        <w:rPr>
          <w:rFonts w:ascii="Century Gothic" w:hAnsi="Century Gothic" w:cs="Tahoma"/>
        </w:rPr>
      </w:pPr>
      <w:r>
        <w:rPr>
          <w:rFonts w:ascii="Century Gothic" w:hAnsi="Century Gothic"/>
        </w:rPr>
        <w:t xml:space="preserve">24. </w:t>
      </w:r>
      <w:r w:rsidR="00B52820" w:rsidRPr="00254E23">
        <w:rPr>
          <w:rFonts w:ascii="Century Gothic" w:hAnsi="Century Gothic"/>
        </w:rPr>
        <w:t xml:space="preserve">No obstante, </w:t>
      </w:r>
      <w:r w:rsidR="00EA6C9A">
        <w:rPr>
          <w:rFonts w:ascii="Century Gothic" w:hAnsi="Century Gothic"/>
        </w:rPr>
        <w:t xml:space="preserve">el despacho considera que el accionante no está legitimado en la causa por activa </w:t>
      </w:r>
      <w:r w:rsidR="003F5CEE">
        <w:rPr>
          <w:rFonts w:ascii="Century Gothic" w:hAnsi="Century Gothic" w:cs="Tahoma"/>
        </w:rPr>
        <w:t xml:space="preserve">en </w:t>
      </w:r>
      <w:r w:rsidR="00403919">
        <w:rPr>
          <w:rFonts w:ascii="Century Gothic" w:hAnsi="Century Gothic" w:cs="Tahoma"/>
        </w:rPr>
        <w:t>esta acción</w:t>
      </w:r>
      <w:r w:rsidR="00B52820" w:rsidRPr="00254E23">
        <w:rPr>
          <w:rFonts w:ascii="Century Gothic" w:hAnsi="Century Gothic" w:cs="Tahoma"/>
        </w:rPr>
        <w:t xml:space="preserve">, por </w:t>
      </w:r>
      <w:r w:rsidR="00EA6C9A">
        <w:rPr>
          <w:rFonts w:ascii="Century Gothic" w:hAnsi="Century Gothic" w:cs="Tahoma"/>
        </w:rPr>
        <w:t xml:space="preserve">no </w:t>
      </w:r>
      <w:r w:rsidR="00403919">
        <w:rPr>
          <w:rFonts w:ascii="Century Gothic" w:hAnsi="Century Gothic" w:cs="Tahoma"/>
        </w:rPr>
        <w:t>estar</w:t>
      </w:r>
      <w:r w:rsidR="00EA6C9A">
        <w:rPr>
          <w:rFonts w:ascii="Century Gothic" w:hAnsi="Century Gothic" w:cs="Tahoma"/>
        </w:rPr>
        <w:t xml:space="preserve"> directamente afectado por los hechos a los que alude, ni obra poder que indique su calidad de representante de alguna o algunas </w:t>
      </w:r>
      <w:r w:rsidR="003F5CEE">
        <w:rPr>
          <w:rFonts w:ascii="Century Gothic" w:hAnsi="Century Gothic" w:cs="Tahoma"/>
        </w:rPr>
        <w:t xml:space="preserve">de las </w:t>
      </w:r>
      <w:r w:rsidR="00EA6C9A">
        <w:rPr>
          <w:rFonts w:ascii="Century Gothic" w:hAnsi="Century Gothic" w:cs="Tahoma"/>
        </w:rPr>
        <w:t>personas</w:t>
      </w:r>
      <w:r w:rsidR="003F5CEE">
        <w:rPr>
          <w:rFonts w:ascii="Century Gothic" w:hAnsi="Century Gothic" w:cs="Tahoma"/>
        </w:rPr>
        <w:t xml:space="preserve"> que en la actualidad se encuentran</w:t>
      </w:r>
      <w:r w:rsidR="00EA6C9A">
        <w:rPr>
          <w:rFonts w:ascii="Century Gothic" w:hAnsi="Century Gothic" w:cs="Tahoma"/>
        </w:rPr>
        <w:t xml:space="preserve"> privadas de </w:t>
      </w:r>
      <w:r w:rsidR="003F5CEE">
        <w:rPr>
          <w:rFonts w:ascii="Century Gothic" w:hAnsi="Century Gothic" w:cs="Tahoma"/>
        </w:rPr>
        <w:t xml:space="preserve">su </w:t>
      </w:r>
      <w:r w:rsidR="00EA6C9A">
        <w:rPr>
          <w:rFonts w:ascii="Century Gothic" w:hAnsi="Century Gothic" w:cs="Tahoma"/>
        </w:rPr>
        <w:t>libertad.</w:t>
      </w:r>
    </w:p>
    <w:p w:rsidR="00B52820" w:rsidRPr="00254E23" w:rsidRDefault="00B52820" w:rsidP="00B52820">
      <w:pPr>
        <w:spacing w:line="360" w:lineRule="auto"/>
        <w:jc w:val="both"/>
        <w:rPr>
          <w:rFonts w:ascii="Century Gothic" w:hAnsi="Century Gothic" w:cs="Tahoma"/>
        </w:rPr>
      </w:pPr>
    </w:p>
    <w:p w:rsidR="00B52820" w:rsidRPr="00254E23" w:rsidRDefault="00367EEC" w:rsidP="00B52820">
      <w:pPr>
        <w:spacing w:line="360" w:lineRule="auto"/>
        <w:jc w:val="both"/>
        <w:rPr>
          <w:rFonts w:ascii="Century Gothic" w:hAnsi="Century Gothic" w:cs="Tahoma"/>
        </w:rPr>
      </w:pPr>
      <w:r w:rsidRPr="00254E23">
        <w:rPr>
          <w:rFonts w:ascii="Century Gothic" w:hAnsi="Century Gothic" w:cs="Tahoma"/>
        </w:rPr>
        <w:t>2</w:t>
      </w:r>
      <w:r w:rsidR="00952C5F">
        <w:rPr>
          <w:rFonts w:ascii="Century Gothic" w:hAnsi="Century Gothic" w:cs="Tahoma"/>
        </w:rPr>
        <w:t>5</w:t>
      </w:r>
      <w:r w:rsidRPr="00254E23">
        <w:rPr>
          <w:rFonts w:ascii="Century Gothic" w:hAnsi="Century Gothic" w:cs="Tahoma"/>
        </w:rPr>
        <w:t xml:space="preserve">. </w:t>
      </w:r>
      <w:r w:rsidR="00B52820" w:rsidRPr="00254E23">
        <w:rPr>
          <w:rFonts w:ascii="Century Gothic" w:hAnsi="Century Gothic" w:cs="Tahoma"/>
        </w:rPr>
        <w:t>Ahora, tampoco se evidencia que actué en calidad de agente oficioso, dado que no cumple con ninguno de los requisitos mencionado</w:t>
      </w:r>
      <w:r w:rsidR="00F873B3">
        <w:rPr>
          <w:rFonts w:ascii="Century Gothic" w:hAnsi="Century Gothic" w:cs="Tahoma"/>
        </w:rPr>
        <w:t>s</w:t>
      </w:r>
      <w:r w:rsidR="00B52820" w:rsidRPr="00254E23">
        <w:rPr>
          <w:rFonts w:ascii="Century Gothic" w:hAnsi="Century Gothic" w:cs="Tahoma"/>
        </w:rPr>
        <w:t xml:space="preserve"> en el artículo 10 de Decreto 2591 de 1991 y que ha</w:t>
      </w:r>
      <w:r w:rsidR="00C20E98" w:rsidRPr="00254E23">
        <w:rPr>
          <w:rFonts w:ascii="Century Gothic" w:hAnsi="Century Gothic" w:cs="Tahoma"/>
        </w:rPr>
        <w:t>n</w:t>
      </w:r>
      <w:r w:rsidR="00B52820" w:rsidRPr="00254E23">
        <w:rPr>
          <w:rFonts w:ascii="Century Gothic" w:hAnsi="Century Gothic" w:cs="Tahoma"/>
        </w:rPr>
        <w:t xml:space="preserve"> sido desarrollados por la jurisprudencia constitucional. </w:t>
      </w:r>
    </w:p>
    <w:p w:rsidR="00B52820" w:rsidRPr="00254E23" w:rsidRDefault="00B52820" w:rsidP="00B52820">
      <w:pPr>
        <w:spacing w:line="360" w:lineRule="auto"/>
        <w:jc w:val="both"/>
        <w:rPr>
          <w:rFonts w:ascii="Century Gothic" w:hAnsi="Century Gothic" w:cs="Tahoma"/>
        </w:rPr>
      </w:pPr>
    </w:p>
    <w:p w:rsidR="00B52820" w:rsidRPr="00254E23" w:rsidRDefault="00367EEC" w:rsidP="00B52820">
      <w:pPr>
        <w:spacing w:line="360" w:lineRule="auto"/>
        <w:jc w:val="both"/>
        <w:rPr>
          <w:rFonts w:ascii="Century Gothic" w:hAnsi="Century Gothic" w:cs="Tahoma"/>
        </w:rPr>
      </w:pPr>
      <w:r w:rsidRPr="00254E23">
        <w:rPr>
          <w:rFonts w:ascii="Century Gothic" w:hAnsi="Century Gothic" w:cs="Tahoma"/>
        </w:rPr>
        <w:lastRenderedPageBreak/>
        <w:t>2</w:t>
      </w:r>
      <w:r w:rsidR="00952C5F">
        <w:rPr>
          <w:rFonts w:ascii="Century Gothic" w:hAnsi="Century Gothic" w:cs="Tahoma"/>
        </w:rPr>
        <w:t>6</w:t>
      </w:r>
      <w:r w:rsidRPr="00254E23">
        <w:rPr>
          <w:rFonts w:ascii="Century Gothic" w:hAnsi="Century Gothic" w:cs="Tahoma"/>
        </w:rPr>
        <w:t xml:space="preserve">. </w:t>
      </w:r>
      <w:r w:rsidR="00B52820" w:rsidRPr="00254E23">
        <w:rPr>
          <w:rFonts w:ascii="Century Gothic" w:hAnsi="Century Gothic" w:cs="Tahoma"/>
        </w:rPr>
        <w:t xml:space="preserve">Por otro lado, respecto </w:t>
      </w:r>
      <w:r w:rsidR="00F873B3">
        <w:rPr>
          <w:rFonts w:ascii="Century Gothic" w:hAnsi="Century Gothic" w:cs="Tahoma"/>
        </w:rPr>
        <w:t>de</w:t>
      </w:r>
      <w:r w:rsidR="00B52820" w:rsidRPr="00254E23">
        <w:rPr>
          <w:rFonts w:ascii="Century Gothic" w:hAnsi="Century Gothic" w:cs="Tahoma"/>
        </w:rPr>
        <w:t xml:space="preserve"> los requisitos de imposibilidad física o mental de los presuntamente afectados</w:t>
      </w:r>
      <w:r w:rsidR="00C20E98" w:rsidRPr="00254E23">
        <w:rPr>
          <w:rFonts w:ascii="Century Gothic" w:hAnsi="Century Gothic" w:cs="Tahoma"/>
        </w:rPr>
        <w:t>,</w:t>
      </w:r>
      <w:r w:rsidR="00B52820" w:rsidRPr="00254E23">
        <w:rPr>
          <w:rFonts w:ascii="Century Gothic" w:hAnsi="Century Gothic" w:cs="Tahoma"/>
        </w:rPr>
        <w:t xml:space="preserve"> y la identificación de la persona o personas por la</w:t>
      </w:r>
      <w:r w:rsidR="00137878">
        <w:rPr>
          <w:rFonts w:ascii="Century Gothic" w:hAnsi="Century Gothic" w:cs="Tahoma"/>
        </w:rPr>
        <w:t>s</w:t>
      </w:r>
      <w:r w:rsidR="00B52820" w:rsidRPr="00254E23">
        <w:rPr>
          <w:rFonts w:ascii="Century Gothic" w:hAnsi="Century Gothic" w:cs="Tahoma"/>
        </w:rPr>
        <w:t xml:space="preserve"> que se int</w:t>
      </w:r>
      <w:r w:rsidR="00C20E98" w:rsidRPr="00254E23">
        <w:rPr>
          <w:rFonts w:ascii="Century Gothic" w:hAnsi="Century Gothic" w:cs="Tahoma"/>
        </w:rPr>
        <w:t>ercede, tampoco están demostrado</w:t>
      </w:r>
      <w:r w:rsidR="00B52820" w:rsidRPr="00254E23">
        <w:rPr>
          <w:rFonts w:ascii="Century Gothic" w:hAnsi="Century Gothic" w:cs="Tahoma"/>
        </w:rPr>
        <w:t>s en el presente asunto, pues</w:t>
      </w:r>
      <w:r w:rsidR="00C20E98" w:rsidRPr="00254E23">
        <w:rPr>
          <w:rFonts w:ascii="Century Gothic" w:hAnsi="Century Gothic" w:cs="Tahoma"/>
        </w:rPr>
        <w:t xml:space="preserve"> la tutela está dirigida a </w:t>
      </w:r>
      <w:r w:rsidR="00B52820" w:rsidRPr="00254E23">
        <w:rPr>
          <w:rFonts w:ascii="Century Gothic" w:hAnsi="Century Gothic" w:cs="Tahoma"/>
        </w:rPr>
        <w:t xml:space="preserve">proteger a un grupo de personas indeterminadas y con situaciones abstractas, de la cuales no resulta posible tener claridad sobre la imposibilidad física o mental para ejercer su propia defensa. </w:t>
      </w:r>
    </w:p>
    <w:p w:rsidR="00B52820" w:rsidRPr="00254E23" w:rsidRDefault="00B52820" w:rsidP="00B52820">
      <w:pPr>
        <w:spacing w:line="360" w:lineRule="auto"/>
        <w:jc w:val="both"/>
        <w:rPr>
          <w:rFonts w:ascii="Century Gothic" w:hAnsi="Century Gothic" w:cs="Tahoma"/>
        </w:rPr>
      </w:pPr>
    </w:p>
    <w:p w:rsidR="00B52820" w:rsidRPr="00254E23" w:rsidRDefault="00367EEC" w:rsidP="00B52820">
      <w:pPr>
        <w:spacing w:line="360" w:lineRule="auto"/>
        <w:jc w:val="both"/>
        <w:rPr>
          <w:rFonts w:ascii="Century Gothic" w:hAnsi="Century Gothic" w:cs="Tahoma"/>
        </w:rPr>
      </w:pPr>
      <w:r w:rsidRPr="00254E23">
        <w:rPr>
          <w:rFonts w:ascii="Century Gothic" w:hAnsi="Century Gothic" w:cs="Tahoma"/>
        </w:rPr>
        <w:t>2</w:t>
      </w:r>
      <w:r w:rsidR="00952C5F">
        <w:rPr>
          <w:rFonts w:ascii="Century Gothic" w:hAnsi="Century Gothic" w:cs="Tahoma"/>
        </w:rPr>
        <w:t>7.</w:t>
      </w:r>
      <w:r w:rsidR="00C20E98" w:rsidRPr="00254E23">
        <w:rPr>
          <w:rFonts w:ascii="Century Gothic" w:hAnsi="Century Gothic" w:cs="Tahoma"/>
        </w:rPr>
        <w:t xml:space="preserve"> </w:t>
      </w:r>
      <w:r w:rsidR="00F873B3">
        <w:rPr>
          <w:rFonts w:ascii="Century Gothic" w:hAnsi="Century Gothic" w:cs="Tahoma"/>
        </w:rPr>
        <w:t>S</w:t>
      </w:r>
      <w:r w:rsidR="00C20E98" w:rsidRPr="00254E23">
        <w:rPr>
          <w:rFonts w:ascii="Century Gothic" w:hAnsi="Century Gothic" w:cs="Tahoma"/>
        </w:rPr>
        <w:t>i bien</w:t>
      </w:r>
      <w:r w:rsidR="00B52820" w:rsidRPr="00254E23">
        <w:rPr>
          <w:rFonts w:ascii="Century Gothic" w:hAnsi="Century Gothic" w:cs="Tahoma"/>
        </w:rPr>
        <w:t xml:space="preserve"> el ac</w:t>
      </w:r>
      <w:r w:rsidR="00F873B3">
        <w:rPr>
          <w:rFonts w:ascii="Century Gothic" w:hAnsi="Century Gothic" w:cs="Tahoma"/>
        </w:rPr>
        <w:t>cionante</w:t>
      </w:r>
      <w:r w:rsidR="00B52820" w:rsidRPr="00254E23">
        <w:rPr>
          <w:rFonts w:ascii="Century Gothic" w:hAnsi="Century Gothic" w:cs="Tahoma"/>
        </w:rPr>
        <w:t xml:space="preserve"> mencion</w:t>
      </w:r>
      <w:r w:rsidR="00F873B3">
        <w:rPr>
          <w:rFonts w:ascii="Century Gothic" w:hAnsi="Century Gothic" w:cs="Tahoma"/>
        </w:rPr>
        <w:t>ó</w:t>
      </w:r>
      <w:r w:rsidR="00B52820" w:rsidRPr="00254E23">
        <w:rPr>
          <w:rFonts w:ascii="Century Gothic" w:hAnsi="Century Gothic" w:cs="Tahoma"/>
        </w:rPr>
        <w:t xml:space="preserve"> que la acción</w:t>
      </w:r>
      <w:r w:rsidR="00F873B3">
        <w:rPr>
          <w:rFonts w:ascii="Century Gothic" w:hAnsi="Century Gothic" w:cs="Tahoma"/>
        </w:rPr>
        <w:t xml:space="preserve"> busca </w:t>
      </w:r>
      <w:r w:rsidR="00B52820" w:rsidRPr="00254E23">
        <w:rPr>
          <w:rFonts w:ascii="Century Gothic" w:hAnsi="Century Gothic" w:cs="Tahoma"/>
        </w:rPr>
        <w:t>proteger a las personas mayores de 65 años o enfermos terminales, que se encuentran privados de su libertad en centro de reclusión donde hay personas contagiadas de C</w:t>
      </w:r>
      <w:r w:rsidR="00F873B3">
        <w:rPr>
          <w:rFonts w:ascii="Century Gothic" w:hAnsi="Century Gothic" w:cs="Tahoma"/>
        </w:rPr>
        <w:t>ovid</w:t>
      </w:r>
      <w:r w:rsidR="00B52820" w:rsidRPr="00254E23">
        <w:rPr>
          <w:rFonts w:ascii="Century Gothic" w:hAnsi="Century Gothic" w:cs="Tahoma"/>
        </w:rPr>
        <w:t xml:space="preserve">-19, </w:t>
      </w:r>
      <w:r w:rsidR="005C6956" w:rsidRPr="00254E23">
        <w:rPr>
          <w:rFonts w:ascii="Century Gothic" w:hAnsi="Century Gothic" w:cs="Tahoma"/>
        </w:rPr>
        <w:t xml:space="preserve">lo cierto es que </w:t>
      </w:r>
      <w:r w:rsidR="00B52820" w:rsidRPr="00254E23">
        <w:rPr>
          <w:rFonts w:ascii="Century Gothic" w:hAnsi="Century Gothic" w:cs="Tahoma"/>
        </w:rPr>
        <w:t>est</w:t>
      </w:r>
      <w:r w:rsidR="005C6956" w:rsidRPr="00254E23">
        <w:rPr>
          <w:rFonts w:ascii="Century Gothic" w:hAnsi="Century Gothic" w:cs="Tahoma"/>
        </w:rPr>
        <w:t>e</w:t>
      </w:r>
      <w:r w:rsidR="00B52820" w:rsidRPr="00254E23">
        <w:rPr>
          <w:rFonts w:ascii="Century Gothic" w:hAnsi="Century Gothic" w:cs="Tahoma"/>
        </w:rPr>
        <w:t xml:space="preserve"> criterio no es suficiente para individualizar a los </w:t>
      </w:r>
      <w:r w:rsidR="005C6956" w:rsidRPr="00254E23">
        <w:rPr>
          <w:rFonts w:ascii="Century Gothic" w:hAnsi="Century Gothic" w:cs="Tahoma"/>
        </w:rPr>
        <w:t xml:space="preserve">sujetos presuntamente afectados, </w:t>
      </w:r>
      <w:r w:rsidR="00B52820" w:rsidRPr="00254E23">
        <w:rPr>
          <w:rFonts w:ascii="Century Gothic" w:hAnsi="Century Gothic" w:cs="Tahoma"/>
        </w:rPr>
        <w:t xml:space="preserve">ya que es necesario que se indiquen los supuestos facticos en cada caso en concreto que permita al juez constitucional realizar un análisis y determinar si existe o no una afectación a los derechos fundamentales de cada sujeto, teniendo en cuanta  también su  situación jurídica en particular. </w:t>
      </w:r>
    </w:p>
    <w:p w:rsidR="00EA6C9A" w:rsidRPr="00254E23" w:rsidRDefault="00EA6C9A" w:rsidP="00B52820">
      <w:pPr>
        <w:spacing w:line="360" w:lineRule="auto"/>
        <w:jc w:val="both"/>
        <w:rPr>
          <w:rFonts w:ascii="Century Gothic" w:hAnsi="Century Gothic" w:cs="Tahoma"/>
        </w:rPr>
      </w:pPr>
    </w:p>
    <w:p w:rsidR="00B52820" w:rsidRPr="00E66BD2" w:rsidRDefault="00367EEC" w:rsidP="00B52820">
      <w:pPr>
        <w:spacing w:line="360" w:lineRule="auto"/>
        <w:jc w:val="both"/>
        <w:rPr>
          <w:rFonts w:ascii="Century Gothic" w:hAnsi="Century Gothic" w:cs="Tahoma"/>
          <w:b/>
        </w:rPr>
      </w:pPr>
      <w:r w:rsidRPr="00254E23">
        <w:rPr>
          <w:rFonts w:ascii="Century Gothic" w:hAnsi="Century Gothic" w:cs="Tahoma"/>
        </w:rPr>
        <w:t>2</w:t>
      </w:r>
      <w:r w:rsidR="00952C5F">
        <w:rPr>
          <w:rFonts w:ascii="Century Gothic" w:hAnsi="Century Gothic" w:cs="Tahoma"/>
        </w:rPr>
        <w:t>8</w:t>
      </w:r>
      <w:r w:rsidRPr="00254E23">
        <w:rPr>
          <w:rFonts w:ascii="Century Gothic" w:hAnsi="Century Gothic" w:cs="Tahoma"/>
        </w:rPr>
        <w:t xml:space="preserve">. </w:t>
      </w:r>
      <w:r w:rsidR="00F873B3">
        <w:rPr>
          <w:rFonts w:ascii="Century Gothic" w:hAnsi="Century Gothic" w:cs="Tahoma"/>
        </w:rPr>
        <w:t>Ahora, f</w:t>
      </w:r>
      <w:r w:rsidR="00B52820" w:rsidRPr="00254E23">
        <w:rPr>
          <w:rFonts w:ascii="Century Gothic" w:hAnsi="Century Gothic" w:cs="Tahoma"/>
        </w:rPr>
        <w:t xml:space="preserve">rente a la imposibilidad de acudir directamente, </w:t>
      </w:r>
      <w:r w:rsidR="00EA6C9A">
        <w:rPr>
          <w:rFonts w:ascii="Century Gothic" w:hAnsi="Century Gothic" w:cs="Tahoma"/>
        </w:rPr>
        <w:t xml:space="preserve">el despacho comparte lo expuesto por el Ministerio Público en el sentido de que las personas </w:t>
      </w:r>
      <w:r w:rsidR="005C6956" w:rsidRPr="00254E23">
        <w:rPr>
          <w:rFonts w:ascii="Century Gothic" w:hAnsi="Century Gothic" w:cs="Tahoma"/>
        </w:rPr>
        <w:t>privadas de la libertad no están impedida</w:t>
      </w:r>
      <w:r w:rsidR="00B52820" w:rsidRPr="00254E23">
        <w:rPr>
          <w:rFonts w:ascii="Century Gothic" w:hAnsi="Century Gothic" w:cs="Tahoma"/>
        </w:rPr>
        <w:t>s para acceder a la a</w:t>
      </w:r>
      <w:r w:rsidR="005C6956" w:rsidRPr="00254E23">
        <w:rPr>
          <w:rFonts w:ascii="Century Gothic" w:hAnsi="Century Gothic" w:cs="Tahoma"/>
        </w:rPr>
        <w:t xml:space="preserve">dministración de justicia, pues </w:t>
      </w:r>
      <w:r w:rsidR="00C20E98" w:rsidRPr="00254E23">
        <w:rPr>
          <w:rFonts w:ascii="Century Gothic" w:hAnsi="Century Gothic" w:cs="Tahoma"/>
        </w:rPr>
        <w:t>los establecimiento</w:t>
      </w:r>
      <w:r w:rsidR="00EA6C9A">
        <w:rPr>
          <w:rFonts w:ascii="Century Gothic" w:hAnsi="Century Gothic" w:cs="Tahoma"/>
        </w:rPr>
        <w:t>s</w:t>
      </w:r>
      <w:r w:rsidR="00C20E98" w:rsidRPr="00254E23">
        <w:rPr>
          <w:rFonts w:ascii="Century Gothic" w:hAnsi="Century Gothic" w:cs="Tahoma"/>
        </w:rPr>
        <w:t xml:space="preserve"> penitenciarios garantizan que los reclusos puedan </w:t>
      </w:r>
      <w:r w:rsidR="00B52820" w:rsidRPr="00254E23">
        <w:rPr>
          <w:rFonts w:ascii="Century Gothic" w:hAnsi="Century Gothic" w:cs="Tahoma"/>
        </w:rPr>
        <w:t xml:space="preserve">presentar tutelas directamente o a través de las autoridades </w:t>
      </w:r>
      <w:r w:rsidR="00B2035D">
        <w:rPr>
          <w:rFonts w:ascii="Century Gothic" w:hAnsi="Century Gothic" w:cs="Tahoma"/>
        </w:rPr>
        <w:t xml:space="preserve">que colaboran </w:t>
      </w:r>
      <w:r w:rsidR="005C6956" w:rsidRPr="00254E23">
        <w:rPr>
          <w:rFonts w:ascii="Century Gothic" w:hAnsi="Century Gothic" w:cs="Tahoma"/>
        </w:rPr>
        <w:t>con la instauración de tutelas</w:t>
      </w:r>
      <w:r w:rsidR="00B52820" w:rsidRPr="00254E23">
        <w:rPr>
          <w:rFonts w:ascii="Century Gothic" w:hAnsi="Century Gothic" w:cs="Tahoma"/>
        </w:rPr>
        <w:t xml:space="preserve"> para la protección de sus derechos fundamentales. Así las cosas, no se encuentra prueba alguna</w:t>
      </w:r>
      <w:r w:rsidR="005C6956" w:rsidRPr="00254E23">
        <w:rPr>
          <w:rFonts w:ascii="Century Gothic" w:hAnsi="Century Gothic" w:cs="Tahoma"/>
        </w:rPr>
        <w:t xml:space="preserve"> que</w:t>
      </w:r>
      <w:r w:rsidR="00B52820" w:rsidRPr="00254E23">
        <w:rPr>
          <w:rFonts w:ascii="Century Gothic" w:hAnsi="Century Gothic" w:cs="Tahoma"/>
        </w:rPr>
        <w:t xml:space="preserve"> permita inferir la razón por la cual, dicha población no interpuso la acción directamente. </w:t>
      </w:r>
    </w:p>
    <w:p w:rsidR="00B52820" w:rsidRPr="00254E23" w:rsidRDefault="00B52820" w:rsidP="00B52820">
      <w:pPr>
        <w:spacing w:line="360" w:lineRule="auto"/>
        <w:jc w:val="both"/>
        <w:rPr>
          <w:rFonts w:ascii="Century Gothic" w:hAnsi="Century Gothic" w:cs="Tahoma"/>
        </w:rPr>
      </w:pPr>
    </w:p>
    <w:p w:rsidR="00B52820" w:rsidRPr="00254E23" w:rsidRDefault="00367EEC" w:rsidP="00B52820">
      <w:pPr>
        <w:spacing w:line="360" w:lineRule="auto"/>
        <w:jc w:val="both"/>
        <w:rPr>
          <w:rFonts w:ascii="Century Gothic" w:hAnsi="Century Gothic" w:cs="Tahoma"/>
        </w:rPr>
      </w:pPr>
      <w:r w:rsidRPr="00254E23">
        <w:rPr>
          <w:rFonts w:ascii="Century Gothic" w:hAnsi="Century Gothic" w:cs="Tahoma"/>
        </w:rPr>
        <w:t>2</w:t>
      </w:r>
      <w:r w:rsidR="00952C5F">
        <w:rPr>
          <w:rFonts w:ascii="Century Gothic" w:hAnsi="Century Gothic" w:cs="Tahoma"/>
        </w:rPr>
        <w:t>9</w:t>
      </w:r>
      <w:r w:rsidRPr="00254E23">
        <w:rPr>
          <w:rFonts w:ascii="Century Gothic" w:hAnsi="Century Gothic" w:cs="Tahoma"/>
        </w:rPr>
        <w:t xml:space="preserve">. </w:t>
      </w:r>
      <w:r w:rsidR="00B52820" w:rsidRPr="00254E23">
        <w:rPr>
          <w:rFonts w:ascii="Century Gothic" w:hAnsi="Century Gothic" w:cs="Tahoma"/>
        </w:rPr>
        <w:t xml:space="preserve">En consecuencia, el </w:t>
      </w:r>
      <w:r w:rsidR="00F873B3">
        <w:rPr>
          <w:rFonts w:ascii="Century Gothic" w:hAnsi="Century Gothic" w:cs="Tahoma"/>
        </w:rPr>
        <w:t>d</w:t>
      </w:r>
      <w:r w:rsidR="00B52820" w:rsidRPr="00254E23">
        <w:rPr>
          <w:rFonts w:ascii="Century Gothic" w:hAnsi="Century Gothic" w:cs="Tahoma"/>
        </w:rPr>
        <w:t>espacho no hará un estudio de fondo de la present</w:t>
      </w:r>
      <w:r w:rsidR="00F873B3">
        <w:rPr>
          <w:rFonts w:ascii="Century Gothic" w:hAnsi="Century Gothic" w:cs="Tahoma"/>
        </w:rPr>
        <w:t>e</w:t>
      </w:r>
      <w:r w:rsidR="00B52820" w:rsidRPr="00254E23">
        <w:rPr>
          <w:rFonts w:ascii="Century Gothic" w:hAnsi="Century Gothic" w:cs="Tahoma"/>
        </w:rPr>
        <w:t xml:space="preserve"> tutela, </w:t>
      </w:r>
      <w:r w:rsidR="00EA6C9A">
        <w:rPr>
          <w:rFonts w:ascii="Century Gothic" w:hAnsi="Century Gothic" w:cs="Tahoma"/>
        </w:rPr>
        <w:t>pues</w:t>
      </w:r>
      <w:r w:rsidR="00B52820" w:rsidRPr="00254E23">
        <w:rPr>
          <w:rFonts w:ascii="Century Gothic" w:hAnsi="Century Gothic" w:cs="Tahoma"/>
        </w:rPr>
        <w:t xml:space="preserve"> resulta improcedente ante la falta de legitimación en la causa por activa del accionante. </w:t>
      </w:r>
    </w:p>
    <w:p w:rsidR="00B52820" w:rsidRPr="00254E23" w:rsidRDefault="00B52820" w:rsidP="00B52820">
      <w:pPr>
        <w:spacing w:line="360" w:lineRule="auto"/>
        <w:jc w:val="both"/>
        <w:rPr>
          <w:rFonts w:ascii="Century Gothic" w:hAnsi="Century Gothic" w:cs="Tahoma"/>
          <w:b/>
        </w:rPr>
      </w:pPr>
    </w:p>
    <w:p w:rsidR="00B52820" w:rsidRPr="00254E23" w:rsidRDefault="00B52820" w:rsidP="00B52820">
      <w:pPr>
        <w:shd w:val="clear" w:color="auto" w:fill="FFFFFF"/>
        <w:spacing w:line="360" w:lineRule="auto"/>
        <w:jc w:val="both"/>
        <w:rPr>
          <w:rFonts w:ascii="Century Gothic" w:hAnsi="Century Gothic" w:cs="Arial"/>
        </w:rPr>
      </w:pPr>
      <w:r w:rsidRPr="00254E23">
        <w:rPr>
          <w:rFonts w:ascii="Century Gothic" w:hAnsi="Century Gothic" w:cs="Arial"/>
        </w:rPr>
        <w:t xml:space="preserve">En mérito de lo expuesto, el </w:t>
      </w:r>
      <w:r w:rsidRPr="00254E23">
        <w:rPr>
          <w:rFonts w:ascii="Century Gothic" w:hAnsi="Century Gothic" w:cs="Arial"/>
          <w:b/>
        </w:rPr>
        <w:t>JUZGADO TREINTA Y CUATRO (34) ADMINISTRATIVO DEL CIRCUITO DE BOGOTÁ</w:t>
      </w:r>
      <w:r w:rsidRPr="00254E23">
        <w:rPr>
          <w:rFonts w:ascii="Century Gothic" w:hAnsi="Century Gothic" w:cs="Arial"/>
        </w:rPr>
        <w:t xml:space="preserve">, administrando justicia en nombre de la República de Colombia y por autoridad de la Ley, </w:t>
      </w:r>
    </w:p>
    <w:p w:rsidR="00B52820" w:rsidRPr="00254E23" w:rsidRDefault="00B52820" w:rsidP="00B52820">
      <w:pPr>
        <w:shd w:val="clear" w:color="auto" w:fill="FFFFFF"/>
        <w:spacing w:line="360" w:lineRule="auto"/>
        <w:jc w:val="both"/>
        <w:rPr>
          <w:rFonts w:ascii="Century Gothic" w:hAnsi="Century Gothic" w:cs="Arial"/>
        </w:rPr>
      </w:pPr>
    </w:p>
    <w:p w:rsidR="00B52820" w:rsidRPr="00254E23" w:rsidRDefault="00B52820" w:rsidP="00B52820">
      <w:pPr>
        <w:pStyle w:val="Sangradetextonormal"/>
        <w:spacing w:line="360" w:lineRule="auto"/>
        <w:ind w:left="0"/>
        <w:jc w:val="center"/>
        <w:rPr>
          <w:rFonts w:ascii="Century Gothic" w:hAnsi="Century Gothic" w:cs="Arial"/>
          <w:b/>
          <w:szCs w:val="24"/>
          <w:lang w:val="es-ES"/>
        </w:rPr>
      </w:pPr>
      <w:r w:rsidRPr="00254E23">
        <w:rPr>
          <w:rFonts w:ascii="Century Gothic" w:hAnsi="Century Gothic" w:cs="Arial"/>
          <w:b/>
          <w:szCs w:val="24"/>
          <w:lang w:val="es-ES"/>
        </w:rPr>
        <w:lastRenderedPageBreak/>
        <w:t>FALLA</w:t>
      </w:r>
    </w:p>
    <w:p w:rsidR="00B52820" w:rsidRPr="00254E23" w:rsidRDefault="00B52820" w:rsidP="00B52820">
      <w:pPr>
        <w:pStyle w:val="Sangradetextonormal"/>
        <w:spacing w:line="360" w:lineRule="auto"/>
        <w:ind w:left="0"/>
        <w:jc w:val="center"/>
        <w:rPr>
          <w:rFonts w:ascii="Century Gothic" w:hAnsi="Century Gothic" w:cs="Arial"/>
          <w:b/>
          <w:szCs w:val="24"/>
          <w:lang w:val="es-ES"/>
        </w:rPr>
      </w:pPr>
    </w:p>
    <w:p w:rsidR="00B52820" w:rsidRPr="00254E23" w:rsidRDefault="00B52820" w:rsidP="00B52820">
      <w:pPr>
        <w:pStyle w:val="Textoindependiente"/>
        <w:spacing w:after="0" w:line="360" w:lineRule="auto"/>
        <w:jc w:val="both"/>
        <w:rPr>
          <w:rFonts w:ascii="Century Gothic" w:hAnsi="Century Gothic" w:cs="Arial"/>
          <w:szCs w:val="24"/>
          <w:lang w:val="es-ES"/>
        </w:rPr>
      </w:pPr>
      <w:r w:rsidRPr="00254E23">
        <w:rPr>
          <w:rFonts w:ascii="Century Gothic" w:hAnsi="Century Gothic" w:cs="Arial"/>
          <w:b/>
          <w:szCs w:val="24"/>
          <w:lang w:val="es-ES"/>
        </w:rPr>
        <w:t>PRIMERO. –</w:t>
      </w:r>
      <w:r w:rsidRPr="00254E23">
        <w:rPr>
          <w:rFonts w:ascii="Century Gothic" w:hAnsi="Century Gothic" w:cs="Arial"/>
          <w:szCs w:val="24"/>
          <w:lang w:val="es-ES"/>
        </w:rPr>
        <w:t xml:space="preserve"> </w:t>
      </w:r>
      <w:r w:rsidRPr="00254E23">
        <w:rPr>
          <w:rFonts w:ascii="Century Gothic" w:hAnsi="Century Gothic" w:cs="Arial"/>
          <w:b/>
          <w:szCs w:val="24"/>
          <w:lang w:val="es-ES"/>
        </w:rPr>
        <w:t xml:space="preserve">DECLARAR IMPROCEDENTE </w:t>
      </w:r>
      <w:r w:rsidRPr="00254E23">
        <w:rPr>
          <w:rFonts w:ascii="Century Gothic" w:hAnsi="Century Gothic" w:cs="Arial"/>
          <w:szCs w:val="24"/>
          <w:lang w:val="es-ES"/>
        </w:rPr>
        <w:t xml:space="preserve">la acción de tutela instaurada por </w:t>
      </w:r>
      <w:r w:rsidRPr="00254E23">
        <w:rPr>
          <w:rFonts w:ascii="Century Gothic" w:hAnsi="Century Gothic" w:cs="Arial"/>
          <w:b/>
          <w:szCs w:val="24"/>
          <w:lang w:val="es-ES"/>
        </w:rPr>
        <w:t>Jorge Iván Piedrahita Montoya</w:t>
      </w:r>
      <w:r w:rsidRPr="00254E23">
        <w:rPr>
          <w:rFonts w:ascii="Century Gothic" w:hAnsi="Century Gothic" w:cs="Arial"/>
          <w:szCs w:val="24"/>
          <w:lang w:val="es-ES"/>
        </w:rPr>
        <w:t xml:space="preserve"> contra la </w:t>
      </w:r>
      <w:r w:rsidRPr="00254E23">
        <w:rPr>
          <w:rFonts w:ascii="Century Gothic" w:hAnsi="Century Gothic" w:cs="Arial"/>
          <w:b/>
          <w:szCs w:val="24"/>
          <w:lang w:val="es-ES"/>
        </w:rPr>
        <w:t>Nación – Ministerio de Justicia y del Derecho,</w:t>
      </w:r>
      <w:r w:rsidRPr="00254E23">
        <w:rPr>
          <w:rFonts w:ascii="Century Gothic" w:hAnsi="Century Gothic" w:cs="Arial"/>
          <w:szCs w:val="24"/>
          <w:lang w:val="es-ES"/>
        </w:rPr>
        <w:t xml:space="preserve"> por los motivos expuestos en la parte motiva de esta providencia.</w:t>
      </w:r>
    </w:p>
    <w:p w:rsidR="00B52820" w:rsidRPr="00254E23" w:rsidRDefault="00B52820" w:rsidP="00B52820">
      <w:pPr>
        <w:pStyle w:val="Textoindependiente"/>
        <w:spacing w:after="0" w:line="360" w:lineRule="auto"/>
        <w:jc w:val="both"/>
        <w:rPr>
          <w:rFonts w:ascii="Century Gothic" w:hAnsi="Century Gothic" w:cs="Arial"/>
          <w:szCs w:val="24"/>
          <w:lang w:val="es-ES"/>
        </w:rPr>
      </w:pPr>
    </w:p>
    <w:p w:rsidR="00B52820" w:rsidRPr="00254E23" w:rsidRDefault="00B52820" w:rsidP="00B52820">
      <w:pPr>
        <w:spacing w:line="360" w:lineRule="auto"/>
        <w:jc w:val="both"/>
        <w:rPr>
          <w:rFonts w:ascii="Century Gothic" w:hAnsi="Century Gothic" w:cs="Arial"/>
        </w:rPr>
      </w:pPr>
      <w:r w:rsidRPr="00254E23">
        <w:rPr>
          <w:rFonts w:ascii="Century Gothic" w:hAnsi="Century Gothic" w:cs="Arial"/>
          <w:b/>
        </w:rPr>
        <w:t xml:space="preserve">SEGUNDO.- COMUNICAR </w:t>
      </w:r>
      <w:r w:rsidRPr="00254E23">
        <w:rPr>
          <w:rFonts w:ascii="Century Gothic" w:hAnsi="Century Gothic" w:cs="Arial"/>
        </w:rPr>
        <w:t xml:space="preserve">por el medio más expedito la presente providencia al accionante </w:t>
      </w:r>
      <w:r w:rsidRPr="00254E23">
        <w:rPr>
          <w:rFonts w:ascii="Century Gothic" w:hAnsi="Century Gothic" w:cs="Arial"/>
          <w:b/>
        </w:rPr>
        <w:t>Jorge Iván Piedrahita Montoya,</w:t>
      </w:r>
      <w:r w:rsidRPr="00254E23">
        <w:rPr>
          <w:rFonts w:ascii="Century Gothic" w:hAnsi="Century Gothic" w:cs="Arial"/>
        </w:rPr>
        <w:t xml:space="preserve"> a la </w:t>
      </w:r>
      <w:r w:rsidRPr="00254E23">
        <w:rPr>
          <w:rFonts w:ascii="Century Gothic" w:hAnsi="Century Gothic" w:cs="Arial"/>
          <w:b/>
        </w:rPr>
        <w:t xml:space="preserve">Nación – Ministerio de Justicia y del Derecho, </w:t>
      </w:r>
      <w:r w:rsidRPr="001961FB">
        <w:rPr>
          <w:rFonts w:ascii="Century Gothic" w:hAnsi="Century Gothic" w:cs="Arial"/>
        </w:rPr>
        <w:t xml:space="preserve">al </w:t>
      </w:r>
      <w:r w:rsidRPr="00254E23">
        <w:rPr>
          <w:rFonts w:ascii="Century Gothic" w:hAnsi="Century Gothic" w:cs="Arial"/>
          <w:b/>
        </w:rPr>
        <w:t xml:space="preserve">Defensor de pueblo </w:t>
      </w:r>
      <w:r w:rsidRPr="00254E23">
        <w:rPr>
          <w:rFonts w:ascii="Century Gothic" w:hAnsi="Century Gothic" w:cs="Arial"/>
        </w:rPr>
        <w:t>y a la</w:t>
      </w:r>
      <w:r w:rsidRPr="00254E23">
        <w:rPr>
          <w:rFonts w:ascii="Century Gothic" w:hAnsi="Century Gothic" w:cs="Arial"/>
          <w:b/>
        </w:rPr>
        <w:t xml:space="preserve"> Procuradora 82 Judicial I Delegada </w:t>
      </w:r>
      <w:r w:rsidR="00E66BD2">
        <w:rPr>
          <w:rFonts w:ascii="Century Gothic" w:hAnsi="Century Gothic" w:cs="Arial"/>
          <w:b/>
        </w:rPr>
        <w:t>a</w:t>
      </w:r>
      <w:r w:rsidRPr="00254E23">
        <w:rPr>
          <w:rFonts w:ascii="Century Gothic" w:hAnsi="Century Gothic" w:cs="Arial"/>
          <w:b/>
        </w:rPr>
        <w:t xml:space="preserve">nte </w:t>
      </w:r>
      <w:r w:rsidR="00E66BD2">
        <w:rPr>
          <w:rFonts w:ascii="Century Gothic" w:hAnsi="Century Gothic" w:cs="Arial"/>
          <w:b/>
        </w:rPr>
        <w:t>l</w:t>
      </w:r>
      <w:r w:rsidRPr="00254E23">
        <w:rPr>
          <w:rFonts w:ascii="Century Gothic" w:hAnsi="Century Gothic" w:cs="Arial"/>
          <w:b/>
        </w:rPr>
        <w:t xml:space="preserve">os Juzgados Administrativos </w:t>
      </w:r>
      <w:r w:rsidR="00E66BD2">
        <w:rPr>
          <w:rFonts w:ascii="Century Gothic" w:hAnsi="Century Gothic" w:cs="Arial"/>
          <w:b/>
        </w:rPr>
        <w:t>d</w:t>
      </w:r>
      <w:r w:rsidRPr="00254E23">
        <w:rPr>
          <w:rFonts w:ascii="Century Gothic" w:hAnsi="Century Gothic" w:cs="Arial"/>
          <w:b/>
        </w:rPr>
        <w:t xml:space="preserve">e Bogotá </w:t>
      </w:r>
      <w:r w:rsidRPr="00254E23">
        <w:rPr>
          <w:rFonts w:ascii="Century Gothic" w:hAnsi="Century Gothic" w:cs="Arial"/>
        </w:rPr>
        <w:t xml:space="preserve">o a quien haga sus veces. </w:t>
      </w:r>
    </w:p>
    <w:p w:rsidR="00B52820" w:rsidRPr="00254E23" w:rsidRDefault="00B52820" w:rsidP="00B52820">
      <w:pPr>
        <w:pStyle w:val="Textoindependiente"/>
        <w:spacing w:after="0" w:line="360" w:lineRule="auto"/>
        <w:jc w:val="both"/>
        <w:rPr>
          <w:rFonts w:ascii="Century Gothic" w:hAnsi="Century Gothic" w:cs="Arial"/>
          <w:szCs w:val="24"/>
          <w:lang w:val="es-ES"/>
        </w:rPr>
      </w:pPr>
    </w:p>
    <w:p w:rsidR="00B52820" w:rsidRPr="00254E23" w:rsidRDefault="00B52820" w:rsidP="00B52820">
      <w:pPr>
        <w:spacing w:line="360" w:lineRule="auto"/>
        <w:jc w:val="both"/>
        <w:rPr>
          <w:rFonts w:ascii="Century Gothic" w:hAnsi="Century Gothic" w:cs="Arial"/>
        </w:rPr>
      </w:pPr>
      <w:r w:rsidRPr="00254E23">
        <w:rPr>
          <w:rFonts w:ascii="Century Gothic" w:hAnsi="Century Gothic" w:cs="Arial"/>
          <w:b/>
        </w:rPr>
        <w:t>TERCERO.-</w:t>
      </w:r>
      <w:r w:rsidRPr="00254E23">
        <w:rPr>
          <w:rFonts w:ascii="Century Gothic" w:hAnsi="Century Gothic" w:cs="Arial"/>
        </w:rPr>
        <w:t xml:space="preserve">  En caso de que la presente providencia no fuere impugnada, remítase, para efectos de su eventual revisión, a la Honorable Corte Constitucional, en los términos del Artículo 31 del Decreto – Ley 2591 de 1991.  </w:t>
      </w:r>
    </w:p>
    <w:p w:rsidR="00B52820" w:rsidRPr="00254E23" w:rsidRDefault="00B52820" w:rsidP="00B52820">
      <w:pPr>
        <w:spacing w:line="360" w:lineRule="auto"/>
        <w:jc w:val="both"/>
        <w:rPr>
          <w:rFonts w:ascii="Century Gothic" w:hAnsi="Century Gothic" w:cs="Arial"/>
        </w:rPr>
      </w:pPr>
    </w:p>
    <w:p w:rsidR="00B52820" w:rsidRPr="00254E23" w:rsidRDefault="00B52820" w:rsidP="00B52820">
      <w:pPr>
        <w:pStyle w:val="Sangra2detindependiente"/>
        <w:spacing w:line="360" w:lineRule="auto"/>
        <w:ind w:firstLine="0"/>
        <w:rPr>
          <w:rFonts w:ascii="Century Gothic" w:hAnsi="Century Gothic" w:cs="Arial"/>
          <w:b/>
          <w:szCs w:val="24"/>
          <w:lang w:val="es-ES"/>
        </w:rPr>
      </w:pPr>
      <w:r w:rsidRPr="00254E23">
        <w:rPr>
          <w:rFonts w:ascii="Century Gothic" w:hAnsi="Century Gothic" w:cs="Arial"/>
          <w:b/>
          <w:szCs w:val="24"/>
          <w:lang w:val="es-ES"/>
        </w:rPr>
        <w:t>CÓPIESE, NOTIFÍQUESE y CÚMPLASE,</w:t>
      </w:r>
    </w:p>
    <w:p w:rsidR="00B52820" w:rsidRPr="00254E23" w:rsidRDefault="00B52820" w:rsidP="00B52820">
      <w:pPr>
        <w:pStyle w:val="Sangra2detindependiente"/>
        <w:spacing w:line="360" w:lineRule="auto"/>
        <w:ind w:firstLine="0"/>
        <w:rPr>
          <w:rFonts w:ascii="Century Gothic" w:hAnsi="Century Gothic" w:cs="Arial"/>
          <w:b/>
          <w:szCs w:val="24"/>
          <w:lang w:val="es-ES"/>
        </w:rPr>
      </w:pPr>
    </w:p>
    <w:p w:rsidR="00B52820" w:rsidRPr="00254E23" w:rsidRDefault="00B52820" w:rsidP="00B52820">
      <w:pPr>
        <w:pStyle w:val="Sangra2detindependiente"/>
        <w:spacing w:line="360" w:lineRule="auto"/>
        <w:ind w:firstLine="0"/>
        <w:rPr>
          <w:rFonts w:ascii="Century Gothic" w:hAnsi="Century Gothic" w:cs="Arial"/>
          <w:b/>
          <w:szCs w:val="24"/>
          <w:lang w:val="es-ES"/>
        </w:rPr>
      </w:pPr>
    </w:p>
    <w:p w:rsidR="00B52820" w:rsidRPr="00254E23" w:rsidRDefault="00B52820" w:rsidP="00B52820">
      <w:pPr>
        <w:spacing w:line="360" w:lineRule="auto"/>
        <w:jc w:val="center"/>
        <w:rPr>
          <w:rFonts w:ascii="Century Gothic" w:hAnsi="Century Gothic" w:cs="Arial"/>
          <w:b/>
        </w:rPr>
      </w:pPr>
      <w:r w:rsidRPr="00254E23">
        <w:rPr>
          <w:rFonts w:ascii="Century Gothic" w:hAnsi="Century Gothic" w:cs="Arial"/>
          <w:b/>
        </w:rPr>
        <w:t xml:space="preserve">LUIS GABRIEL AHUMADA PERDOMO </w:t>
      </w:r>
    </w:p>
    <w:p w:rsidR="00B52820" w:rsidRPr="00254E23" w:rsidRDefault="00B52820" w:rsidP="00B52820">
      <w:pPr>
        <w:spacing w:line="360" w:lineRule="auto"/>
        <w:jc w:val="center"/>
        <w:rPr>
          <w:rFonts w:ascii="Century Gothic" w:hAnsi="Century Gothic" w:cs="Arial"/>
        </w:rPr>
      </w:pPr>
      <w:r w:rsidRPr="00254E23">
        <w:rPr>
          <w:rFonts w:ascii="Century Gothic" w:hAnsi="Century Gothic" w:cs="Arial"/>
        </w:rPr>
        <w:t xml:space="preserve">Juez </w:t>
      </w:r>
    </w:p>
    <w:p w:rsidR="00B52820" w:rsidRPr="00254E23" w:rsidRDefault="00B52820" w:rsidP="00B52820">
      <w:pPr>
        <w:spacing w:line="360" w:lineRule="auto"/>
        <w:rPr>
          <w:rFonts w:ascii="Century Gothic" w:hAnsi="Century Gothic" w:cs="Arial"/>
        </w:rPr>
      </w:pPr>
      <w:r w:rsidRPr="00254E23">
        <w:rPr>
          <w:rFonts w:ascii="Century Gothic" w:hAnsi="Century Gothic" w:cs="Arial"/>
        </w:rPr>
        <w:t>JBR</w:t>
      </w:r>
    </w:p>
    <w:p w:rsidR="00B52820" w:rsidRPr="00254E23" w:rsidRDefault="00B52820" w:rsidP="00B52820">
      <w:pPr>
        <w:spacing w:line="360" w:lineRule="auto"/>
        <w:rPr>
          <w:rFonts w:ascii="Century Gothic" w:hAnsi="Century Gothic"/>
        </w:rPr>
      </w:pPr>
    </w:p>
    <w:p w:rsidR="00B52820" w:rsidRPr="00254E23" w:rsidRDefault="00B52820" w:rsidP="00B52820">
      <w:pPr>
        <w:spacing w:line="360" w:lineRule="auto"/>
        <w:rPr>
          <w:rFonts w:ascii="Century Gothic" w:hAnsi="Century Gothic"/>
        </w:rPr>
      </w:pPr>
    </w:p>
    <w:p w:rsidR="00B52820" w:rsidRPr="00254E23" w:rsidRDefault="00B52820" w:rsidP="00B52820">
      <w:pPr>
        <w:spacing w:line="360" w:lineRule="auto"/>
        <w:rPr>
          <w:rFonts w:ascii="Century Gothic" w:hAnsi="Century Gothic"/>
        </w:rPr>
      </w:pPr>
    </w:p>
    <w:p w:rsidR="00B52820" w:rsidRPr="00254E23" w:rsidRDefault="00B52820" w:rsidP="00B52820"/>
    <w:p w:rsidR="00E56B27" w:rsidRPr="00254E23" w:rsidRDefault="00E56B27" w:rsidP="00B52820"/>
    <w:sectPr w:rsidR="00E56B27" w:rsidRPr="00254E23" w:rsidSect="00ED3971">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DCD" w:rsidRDefault="00574DCD" w:rsidP="00741262">
      <w:r>
        <w:separator/>
      </w:r>
    </w:p>
  </w:endnote>
  <w:endnote w:type="continuationSeparator" w:id="0">
    <w:p w:rsidR="00574DCD" w:rsidRDefault="00574DCD" w:rsidP="0074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DCD" w:rsidRDefault="00574DCD" w:rsidP="00741262">
      <w:r>
        <w:separator/>
      </w:r>
    </w:p>
  </w:footnote>
  <w:footnote w:type="continuationSeparator" w:id="0">
    <w:p w:rsidR="00574DCD" w:rsidRDefault="00574DCD" w:rsidP="00741262">
      <w:r>
        <w:continuationSeparator/>
      </w:r>
    </w:p>
  </w:footnote>
  <w:footnote w:id="1">
    <w:p w:rsidR="00EA6C9A" w:rsidRDefault="00EA6C9A" w:rsidP="00B52820">
      <w:pPr>
        <w:pStyle w:val="Textonotapie"/>
        <w:jc w:val="both"/>
        <w:rPr>
          <w:rFonts w:ascii="Century Gothic" w:hAnsi="Century Gothic"/>
        </w:rPr>
      </w:pPr>
      <w:r w:rsidRPr="002A7DF9">
        <w:rPr>
          <w:rStyle w:val="Refdenotaalpie"/>
          <w:rFonts w:ascii="Century Gothic" w:hAnsi="Century Gothic"/>
        </w:rPr>
        <w:footnoteRef/>
      </w:r>
      <w:r w:rsidRPr="002A7DF9">
        <w:rPr>
          <w:rFonts w:ascii="Century Gothic" w:hAnsi="Century Gothic"/>
        </w:rPr>
        <w:t xml:space="preserve"> En el escrito de tutela se solicitó lo siguiente:</w:t>
      </w:r>
    </w:p>
    <w:p w:rsidR="00F873B3" w:rsidRPr="002A7DF9" w:rsidRDefault="00F873B3" w:rsidP="00B52820">
      <w:pPr>
        <w:pStyle w:val="Textonotapie"/>
        <w:jc w:val="both"/>
        <w:rPr>
          <w:rFonts w:ascii="Century Gothic" w:hAnsi="Century Gothic"/>
        </w:rPr>
      </w:pPr>
    </w:p>
    <w:p w:rsidR="00EA6C9A" w:rsidRDefault="00EA6C9A" w:rsidP="00B52820">
      <w:pPr>
        <w:pStyle w:val="Textonotapie"/>
        <w:jc w:val="both"/>
        <w:rPr>
          <w:rFonts w:ascii="Century Gothic" w:hAnsi="Century Gothic"/>
          <w:i/>
        </w:rPr>
      </w:pPr>
      <w:r w:rsidRPr="002A7DF9">
        <w:rPr>
          <w:rFonts w:ascii="Century Gothic" w:hAnsi="Century Gothic"/>
          <w:i/>
        </w:rPr>
        <w:t xml:space="preserve">“ Al Ministerio de Justicia.  Que debido a lo avanzado de la pandemia covid 19 y por razones compasivas, humanitarias, como las establecidas en las reglas Mándela, ordene,  a los directores de los Establecimientos Carcelarios, o centros de retención transitoria, (Ej.- URIS estaciones de Policía) donde ya existe el </w:t>
      </w:r>
      <w:r>
        <w:rPr>
          <w:rFonts w:ascii="Century Gothic" w:hAnsi="Century Gothic"/>
          <w:i/>
        </w:rPr>
        <w:t>C</w:t>
      </w:r>
      <w:r w:rsidRPr="002A7DF9">
        <w:rPr>
          <w:rFonts w:ascii="Century Gothic" w:hAnsi="Century Gothic"/>
          <w:i/>
        </w:rPr>
        <w:t>ovid 19, dentro de las 48 horas siguientes, vía administrativa conceder medida especial de aislamiento humanitario obligatorio en el hogar,  a  todas las personas mayores de 65 años y enfermos terminales, o con enfermedades catastróficas (condición ésta última acreditada por medicina legal o por el médico tratante), de los imputados acusados o sentenciados, que actualmente se encuentren recluidos  las cárceles y penitenciarias del País que estén afectados por la pandemia del coronavirus.   Lo anterior, por salubridad, y en protección a  art 4   4 literales  ‘g’, ‘m’, y ‘h’ ,  de art 4 de la  L. 472-98)</w:t>
      </w:r>
    </w:p>
    <w:p w:rsidR="00EA6C9A" w:rsidRDefault="00EA6C9A" w:rsidP="00B52820">
      <w:pPr>
        <w:pStyle w:val="Textonotapie"/>
        <w:jc w:val="both"/>
        <w:rPr>
          <w:rFonts w:ascii="Century Gothic" w:hAnsi="Century Gothic"/>
          <w:i/>
        </w:rPr>
      </w:pPr>
    </w:p>
    <w:p w:rsidR="00F873B3" w:rsidRPr="002A7DF9" w:rsidRDefault="00F873B3" w:rsidP="00B52820">
      <w:pPr>
        <w:pStyle w:val="Textonotapie"/>
        <w:jc w:val="both"/>
        <w:rPr>
          <w:rFonts w:ascii="Century Gothic" w:hAnsi="Century Gothic"/>
          <w:i/>
        </w:rPr>
      </w:pPr>
    </w:p>
  </w:footnote>
  <w:footnote w:id="2">
    <w:p w:rsidR="00EA6C9A" w:rsidRPr="002A7DF9" w:rsidRDefault="00EA6C9A" w:rsidP="00B52820">
      <w:pPr>
        <w:pStyle w:val="Textonotapie"/>
        <w:jc w:val="both"/>
        <w:rPr>
          <w:rFonts w:ascii="Century Gothic" w:hAnsi="Century Gothic"/>
          <w:i/>
          <w:lang w:val="es-CO"/>
        </w:rPr>
      </w:pPr>
      <w:r w:rsidRPr="002A7DF9">
        <w:rPr>
          <w:rStyle w:val="Refdenotaalpie"/>
          <w:rFonts w:ascii="Century Gothic" w:hAnsi="Century Gothic"/>
          <w:i/>
        </w:rPr>
        <w:footnoteRef/>
      </w:r>
      <w:r w:rsidRPr="002A7DF9">
        <w:rPr>
          <w:rFonts w:ascii="Century Gothic" w:hAnsi="Century Gothic"/>
          <w:i/>
          <w:lang w:val="es-CO"/>
        </w:rPr>
        <w:t xml:space="preserve"> Para estos efectos se han expedido las siguientes herramientas jurídicas: (i) Decreto 546 de 2020, el cual está siendo revisado por la Corte Constitucional; (ii) Directiva 004 de 2020 y sus anexos, sobre protocolos para prevenir la infección del COVID-19 en los centros de reclusión; (iii) Resolución 001144 de 2020, que facultó al director del INPEC para adoptar las medidas que sean necesarias en el estado de emergencia; (iv) Resolución 01274 de 2020, mediante la cual se declara el estado de urgencia manifiesta y se permite realizar traslados presupuestales al INPEC dirigidos a materializar la contratación de los elementos de protección necesarios en el contexto del COVID-19; (v) Circular 019 de 2020 y sus anexos, sobre aplicación de lineamientos para el control, prevención y manejo de casos por COVID-19 en la población privada de la libertad; (vi) Resolución 000197 de 2020 y sus oficios anexos, que consagran criterios de la USPEC para la contratación directa con el objeto de prevenir, contener y mitigar los efectos del virus. 5.3. En este mismo sentido, se han realizado acciones provisionales para contener la propagación del virus en los centros penitenciarios y carcelarios del país, razón por la cual, frente a esta cartera ministerial deben negarse la pretensiones de la acción de tutela.</w:t>
      </w:r>
    </w:p>
  </w:footnote>
  <w:footnote w:id="3">
    <w:p w:rsidR="00EA6C9A" w:rsidRPr="002902CE" w:rsidRDefault="00EA6C9A" w:rsidP="00F562E6">
      <w:pPr>
        <w:jc w:val="both"/>
        <w:rPr>
          <w:rFonts w:ascii="Century Gothic" w:eastAsia="Calibri" w:hAnsi="Century Gothic" w:cs="Arial"/>
          <w:sz w:val="20"/>
          <w:szCs w:val="20"/>
        </w:rPr>
      </w:pPr>
      <w:r w:rsidRPr="002902CE">
        <w:rPr>
          <w:rStyle w:val="Refdenotaalpie"/>
          <w:rFonts w:ascii="Century Gothic" w:hAnsi="Century Gothic"/>
          <w:sz w:val="20"/>
          <w:szCs w:val="20"/>
        </w:rPr>
        <w:footnoteRef/>
      </w:r>
      <w:r w:rsidRPr="002902CE">
        <w:rPr>
          <w:rFonts w:ascii="Century Gothic" w:hAnsi="Century Gothic"/>
          <w:sz w:val="20"/>
          <w:szCs w:val="20"/>
        </w:rPr>
        <w:t xml:space="preserve"> </w:t>
      </w:r>
      <w:r w:rsidRPr="002902CE">
        <w:rPr>
          <w:rFonts w:ascii="Century Gothic" w:eastAsia="Calibri" w:hAnsi="Century Gothic" w:cs="Arial"/>
          <w:sz w:val="20"/>
          <w:szCs w:val="20"/>
        </w:rPr>
        <w:t xml:space="preserve">El articulo en cita dispone:   </w:t>
      </w:r>
    </w:p>
    <w:p w:rsidR="00EA6C9A" w:rsidRPr="00F562E6" w:rsidRDefault="00EA6C9A" w:rsidP="00F562E6">
      <w:pPr>
        <w:pStyle w:val="NormalWeb"/>
        <w:jc w:val="both"/>
        <w:rPr>
          <w:rFonts w:ascii="Century Gothic" w:hAnsi="Century Gothic" w:cs="Open Sans"/>
          <w:i/>
          <w:color w:val="000000" w:themeColor="text1"/>
          <w:sz w:val="20"/>
          <w:szCs w:val="20"/>
        </w:rPr>
      </w:pPr>
      <w:bookmarkStart w:id="1" w:name="10"/>
      <w:r w:rsidRPr="00F562E6">
        <w:rPr>
          <w:rFonts w:ascii="Century Gothic" w:hAnsi="Century Gothic"/>
          <w:i/>
          <w:color w:val="000000" w:themeColor="text1"/>
          <w:sz w:val="20"/>
          <w:szCs w:val="20"/>
          <w:lang w:val="es-ES" w:eastAsia="es-ES"/>
        </w:rPr>
        <w:t>“</w:t>
      </w:r>
      <w:r w:rsidRPr="00F562E6">
        <w:rPr>
          <w:rFonts w:ascii="Century Gothic" w:hAnsi="Century Gothic" w:cs="Open Sans"/>
          <w:b/>
          <w:bCs/>
          <w:i/>
          <w:color w:val="000000" w:themeColor="text1"/>
          <w:sz w:val="20"/>
          <w:szCs w:val="20"/>
        </w:rPr>
        <w:t>ARTICULO 10. LEGITIMIDAD E INTERES.</w:t>
      </w:r>
      <w:bookmarkEnd w:id="1"/>
      <w:r w:rsidRPr="00F562E6">
        <w:rPr>
          <w:rStyle w:val="apple-converted-space"/>
          <w:rFonts w:ascii="Century Gothic" w:hAnsi="Century Gothic" w:cs="Open Sans"/>
          <w:i/>
          <w:color w:val="000000" w:themeColor="text1"/>
          <w:sz w:val="20"/>
          <w:szCs w:val="20"/>
        </w:rPr>
        <w:t> </w:t>
      </w:r>
      <w:r w:rsidRPr="00F562E6">
        <w:rPr>
          <w:rFonts w:ascii="Century Gothic" w:hAnsi="Century Gothic" w:cs="Open Sans"/>
          <w:i/>
          <w:color w:val="000000" w:themeColor="text1"/>
          <w:sz w:val="20"/>
          <w:szCs w:val="20"/>
        </w:rPr>
        <w:t>La acción de tutela podrá ser ejercida, en todo momento y lugar, por cualquiera persona vulnerada o amenazada en uno de sus derechos fundamentales, quien actuará por sí misma o a través de representante. Los poderes se presumirán auténticos.</w:t>
      </w:r>
      <w:r w:rsidRPr="00F562E6">
        <w:rPr>
          <w:rStyle w:val="apple-converted-space"/>
          <w:rFonts w:ascii="Century Gothic" w:hAnsi="Century Gothic" w:cs="Open Sans"/>
          <w:i/>
          <w:color w:val="000000" w:themeColor="text1"/>
          <w:sz w:val="20"/>
          <w:szCs w:val="20"/>
        </w:rPr>
        <w:t> </w:t>
      </w:r>
    </w:p>
    <w:p w:rsidR="00EA6C9A" w:rsidRPr="00F562E6" w:rsidRDefault="00EA6C9A" w:rsidP="00F562E6">
      <w:pPr>
        <w:pStyle w:val="NormalWeb"/>
        <w:jc w:val="both"/>
        <w:rPr>
          <w:rFonts w:ascii="Century Gothic" w:hAnsi="Century Gothic" w:cs="Open Sans"/>
          <w:i/>
          <w:color w:val="000000" w:themeColor="text1"/>
          <w:sz w:val="20"/>
          <w:szCs w:val="20"/>
        </w:rPr>
      </w:pPr>
      <w:r w:rsidRPr="00F562E6">
        <w:rPr>
          <w:rFonts w:ascii="Century Gothic" w:hAnsi="Century Gothic" w:cs="Open Sans"/>
          <w:i/>
          <w:color w:val="000000" w:themeColor="text1"/>
          <w:sz w:val="20"/>
          <w:szCs w:val="20"/>
        </w:rPr>
        <w:t>También se pueden agenciar derechos ajenos cuando el titular de los mismos no esté en condiciones de promover su propia defensa. Cuando tal circunstancia ocurra, deberá manifestarse en la solicitud.</w:t>
      </w:r>
      <w:r w:rsidRPr="00F562E6">
        <w:rPr>
          <w:rStyle w:val="apple-converted-space"/>
          <w:rFonts w:ascii="Century Gothic" w:hAnsi="Century Gothic" w:cs="Open Sans"/>
          <w:i/>
          <w:color w:val="000000" w:themeColor="text1"/>
          <w:sz w:val="20"/>
          <w:szCs w:val="20"/>
        </w:rPr>
        <w:t> </w:t>
      </w:r>
    </w:p>
    <w:p w:rsidR="00EA6C9A" w:rsidRPr="002902CE" w:rsidRDefault="00EA6C9A" w:rsidP="00F562E6">
      <w:pPr>
        <w:pStyle w:val="NormalWeb"/>
        <w:jc w:val="both"/>
        <w:rPr>
          <w:rFonts w:ascii="Open Sans" w:hAnsi="Open Sans" w:cs="Open Sans"/>
          <w:color w:val="4B4949"/>
          <w:sz w:val="18"/>
          <w:szCs w:val="18"/>
        </w:rPr>
      </w:pPr>
      <w:r w:rsidRPr="00F562E6">
        <w:rPr>
          <w:rFonts w:ascii="Century Gothic" w:hAnsi="Century Gothic" w:cs="Open Sans"/>
          <w:i/>
          <w:color w:val="000000" w:themeColor="text1"/>
          <w:sz w:val="20"/>
          <w:szCs w:val="20"/>
        </w:rPr>
        <w:t>También podrá ejercerla el Defensor del Pueblo y los personeros municipales”</w:t>
      </w:r>
      <w:r w:rsidRPr="002A7DF9">
        <w:rPr>
          <w:rFonts w:ascii="Century Gothic" w:hAnsi="Century Gothic"/>
        </w:rPr>
        <w:t xml:space="preserve"> </w:t>
      </w:r>
    </w:p>
    <w:p w:rsidR="00EA6C9A" w:rsidRPr="002A7DF9" w:rsidRDefault="00EA6C9A" w:rsidP="002902CE">
      <w:pPr>
        <w:pStyle w:val="Textonotapie"/>
        <w:jc w:val="both"/>
        <w:rPr>
          <w:rFonts w:ascii="Century Gothic" w:hAnsi="Century Gothic"/>
        </w:rPr>
      </w:pPr>
    </w:p>
    <w:p w:rsidR="00EA6C9A" w:rsidRPr="002A7DF9" w:rsidRDefault="00EA6C9A" w:rsidP="002902CE">
      <w:pPr>
        <w:pStyle w:val="Textonotapie"/>
        <w:jc w:val="both"/>
        <w:rPr>
          <w:rFonts w:ascii="Century Gothic" w:hAnsi="Century Gothic"/>
          <w:i/>
        </w:rPr>
      </w:pPr>
    </w:p>
  </w:footnote>
  <w:footnote w:id="4">
    <w:p w:rsidR="00EA6C9A" w:rsidRPr="002A7DF9" w:rsidRDefault="00EA6C9A" w:rsidP="00B52820">
      <w:pPr>
        <w:pStyle w:val="Textonotapie"/>
        <w:rPr>
          <w:rFonts w:ascii="Century Gothic" w:hAnsi="Century Gothic"/>
          <w:lang w:val="fr-FR"/>
        </w:rPr>
      </w:pPr>
      <w:r w:rsidRPr="002A7DF9">
        <w:rPr>
          <w:rStyle w:val="Refdenotaalpie"/>
          <w:rFonts w:ascii="Century Gothic" w:hAnsi="Century Gothic"/>
        </w:rPr>
        <w:footnoteRef/>
      </w:r>
      <w:r w:rsidRPr="002A7DF9">
        <w:rPr>
          <w:rFonts w:ascii="Century Gothic" w:hAnsi="Century Gothic"/>
          <w:lang w:val="fr-FR"/>
        </w:rPr>
        <w:t xml:space="preserve"> Sentencia T-95 de 2016, T-947 de 2006, T-017 de 2014</w:t>
      </w:r>
    </w:p>
  </w:footnote>
  <w:footnote w:id="5">
    <w:p w:rsidR="00EA6C9A" w:rsidRPr="002A7DF9" w:rsidRDefault="00EA6C9A" w:rsidP="00B52820">
      <w:pPr>
        <w:pStyle w:val="Textonotapie"/>
        <w:rPr>
          <w:rFonts w:ascii="Century Gothic" w:hAnsi="Century Gothic"/>
          <w:lang w:val="fr-FR"/>
        </w:rPr>
      </w:pPr>
      <w:r w:rsidRPr="002A7DF9">
        <w:rPr>
          <w:rStyle w:val="Refdenotaalpie"/>
          <w:rFonts w:ascii="Century Gothic" w:hAnsi="Century Gothic"/>
        </w:rPr>
        <w:footnoteRef/>
      </w:r>
      <w:r w:rsidRPr="002A7DF9">
        <w:rPr>
          <w:rFonts w:ascii="Century Gothic" w:hAnsi="Century Gothic"/>
          <w:lang w:val="fr-FR"/>
        </w:rPr>
        <w:t xml:space="preserve"> Sentencia T078 de 2004, T-947 de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9A" w:rsidRDefault="00EA6C9A" w:rsidP="00ED3971">
    <w:pPr>
      <w:pStyle w:val="Encabezado"/>
      <w:tabs>
        <w:tab w:val="left" w:pos="8789"/>
      </w:tabs>
      <w:ind w:right="51"/>
      <w:jc w:val="right"/>
      <w:rPr>
        <w:rFonts w:ascii="Century Gothic" w:hAnsi="Century Gothic" w:cs="Tahoma"/>
        <w:i/>
        <w:smallCaps/>
        <w:sz w:val="16"/>
        <w:szCs w:val="16"/>
        <w:lang w:val="es-MX"/>
      </w:rPr>
    </w:pPr>
    <w:r w:rsidRPr="0095745D">
      <w:rPr>
        <w:rFonts w:ascii="Century Gothic" w:hAnsi="Century Gothic" w:cs="Tahoma"/>
        <w:i/>
        <w:smallCaps/>
        <w:sz w:val="16"/>
        <w:szCs w:val="16"/>
        <w:lang w:val="es-MX"/>
      </w:rPr>
      <w:t>Expediente No. 2020-0092</w:t>
    </w:r>
  </w:p>
  <w:p w:rsidR="00EA6C9A" w:rsidRDefault="00EA6C9A" w:rsidP="00ED3971">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Sentencia de primera instancia</w:t>
    </w:r>
  </w:p>
  <w:p w:rsidR="00EA6C9A" w:rsidRDefault="00EA6C9A" w:rsidP="00ED3971">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Acción de tutela</w:t>
    </w:r>
  </w:p>
  <w:p w:rsidR="00EA6C9A" w:rsidRPr="0095745D" w:rsidRDefault="00EA6C9A" w:rsidP="00ED3971">
    <w:pPr>
      <w:pStyle w:val="Encabezado"/>
      <w:tabs>
        <w:tab w:val="left" w:pos="8789"/>
      </w:tabs>
      <w:ind w:right="51"/>
      <w:jc w:val="right"/>
      <w:rPr>
        <w:rFonts w:ascii="Century Gothic" w:hAnsi="Century Gothic" w:cs="Tahoma"/>
        <w:i/>
        <w:smallCaps/>
        <w:sz w:val="16"/>
        <w:szCs w:val="16"/>
        <w:lang w:val="es-MX"/>
      </w:rPr>
    </w:pPr>
    <w:r w:rsidRPr="0095745D">
      <w:rPr>
        <w:rFonts w:ascii="Century Gothic" w:hAnsi="Century Gothic" w:cs="Tahoma"/>
        <w:i/>
        <w:smallCaps/>
        <w:sz w:val="16"/>
        <w:szCs w:val="16"/>
        <w:lang w:val="es-MX"/>
      </w:rPr>
      <w:t xml:space="preserve">Página </w:t>
    </w:r>
    <w:r w:rsidRPr="0095745D">
      <w:rPr>
        <w:rFonts w:ascii="Century Gothic" w:hAnsi="Century Gothic" w:cs="Tahoma"/>
        <w:i/>
        <w:smallCaps/>
        <w:sz w:val="16"/>
        <w:szCs w:val="16"/>
        <w:lang w:val="es-MX"/>
      </w:rPr>
      <w:fldChar w:fldCharType="begin"/>
    </w:r>
    <w:r w:rsidRPr="0095745D">
      <w:rPr>
        <w:rFonts w:ascii="Century Gothic" w:hAnsi="Century Gothic" w:cs="Tahoma"/>
        <w:i/>
        <w:smallCaps/>
        <w:sz w:val="16"/>
        <w:szCs w:val="16"/>
        <w:lang w:val="es-MX"/>
      </w:rPr>
      <w:instrText xml:space="preserve"> PAGE </w:instrText>
    </w:r>
    <w:r w:rsidRPr="0095745D">
      <w:rPr>
        <w:rFonts w:ascii="Century Gothic" w:hAnsi="Century Gothic" w:cs="Tahoma"/>
        <w:i/>
        <w:smallCaps/>
        <w:sz w:val="16"/>
        <w:szCs w:val="16"/>
        <w:lang w:val="es-MX"/>
      </w:rPr>
      <w:fldChar w:fldCharType="separate"/>
    </w:r>
    <w:r w:rsidR="001961FB">
      <w:rPr>
        <w:rFonts w:ascii="Century Gothic" w:hAnsi="Century Gothic" w:cs="Tahoma"/>
        <w:i/>
        <w:smallCaps/>
        <w:noProof/>
        <w:sz w:val="16"/>
        <w:szCs w:val="16"/>
        <w:lang w:val="es-MX"/>
      </w:rPr>
      <w:t>9</w:t>
    </w:r>
    <w:r w:rsidRPr="0095745D">
      <w:rPr>
        <w:rFonts w:ascii="Century Gothic" w:hAnsi="Century Gothic" w:cs="Tahoma"/>
        <w:i/>
        <w:smallCaps/>
        <w:sz w:val="16"/>
        <w:szCs w:val="16"/>
        <w:lang w:val="es-MX"/>
      </w:rPr>
      <w:fldChar w:fldCharType="end"/>
    </w:r>
    <w:r w:rsidRPr="0095745D">
      <w:rPr>
        <w:rFonts w:ascii="Century Gothic" w:hAnsi="Century Gothic" w:cs="Tahoma"/>
        <w:i/>
        <w:smallCaps/>
        <w:sz w:val="16"/>
        <w:szCs w:val="16"/>
        <w:lang w:val="es-MX"/>
      </w:rPr>
      <w:t xml:space="preserve"> de </w:t>
    </w:r>
    <w:r w:rsidRPr="0095745D">
      <w:rPr>
        <w:rFonts w:ascii="Century Gothic" w:hAnsi="Century Gothic" w:cs="Tahoma"/>
        <w:i/>
        <w:smallCaps/>
        <w:sz w:val="16"/>
        <w:szCs w:val="16"/>
        <w:lang w:val="es-MX"/>
      </w:rPr>
      <w:fldChar w:fldCharType="begin"/>
    </w:r>
    <w:r w:rsidRPr="0095745D">
      <w:rPr>
        <w:rFonts w:ascii="Century Gothic" w:hAnsi="Century Gothic" w:cs="Tahoma"/>
        <w:i/>
        <w:smallCaps/>
        <w:sz w:val="16"/>
        <w:szCs w:val="16"/>
        <w:lang w:val="es-MX"/>
      </w:rPr>
      <w:instrText xml:space="preserve"> NUMPAGES </w:instrText>
    </w:r>
    <w:r w:rsidRPr="0095745D">
      <w:rPr>
        <w:rFonts w:ascii="Century Gothic" w:hAnsi="Century Gothic" w:cs="Tahoma"/>
        <w:i/>
        <w:smallCaps/>
        <w:sz w:val="16"/>
        <w:szCs w:val="16"/>
        <w:lang w:val="es-MX"/>
      </w:rPr>
      <w:fldChar w:fldCharType="separate"/>
    </w:r>
    <w:r w:rsidR="001961FB">
      <w:rPr>
        <w:rFonts w:ascii="Century Gothic" w:hAnsi="Century Gothic" w:cs="Tahoma"/>
        <w:i/>
        <w:smallCaps/>
        <w:noProof/>
        <w:sz w:val="16"/>
        <w:szCs w:val="16"/>
        <w:lang w:val="es-MX"/>
      </w:rPr>
      <w:t>9</w:t>
    </w:r>
    <w:r w:rsidRPr="0095745D">
      <w:rPr>
        <w:rFonts w:ascii="Century Gothic" w:hAnsi="Century Gothic" w:cs="Tahoma"/>
        <w:i/>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9A" w:rsidRPr="00254E23" w:rsidRDefault="00EA6C9A" w:rsidP="00ED3971">
    <w:pPr>
      <w:tabs>
        <w:tab w:val="center" w:pos="4419"/>
        <w:tab w:val="right" w:pos="8838"/>
      </w:tabs>
      <w:jc w:val="center"/>
      <w:rPr>
        <w:rFonts w:ascii="Century Gothic" w:eastAsiaTheme="minorHAnsi" w:hAnsi="Century Gothic" w:cs="Tahoma"/>
        <w:sz w:val="20"/>
        <w:szCs w:val="20"/>
        <w:lang w:val="es-CO" w:eastAsia="en-US"/>
      </w:rPr>
    </w:pPr>
    <w:r w:rsidRPr="00254E23">
      <w:rPr>
        <w:rFonts w:ascii="Century Gothic" w:hAnsi="Century Gothic" w:cs="Tahoma"/>
        <w:noProof/>
        <w:sz w:val="20"/>
        <w:szCs w:val="20"/>
        <w:lang w:val="es-CO" w:eastAsia="es-CO"/>
      </w:rPr>
      <w:drawing>
        <wp:inline distT="0" distB="0" distL="0" distR="0" wp14:anchorId="3A6C6D9C" wp14:editId="6CB5D335">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EA6C9A" w:rsidRPr="00254E23" w:rsidRDefault="00EA6C9A" w:rsidP="00ED3971">
    <w:pPr>
      <w:pStyle w:val="Encabezado"/>
      <w:jc w:val="center"/>
      <w:rPr>
        <w:rFonts w:ascii="Century Gothic" w:hAnsi="Century Gothic" w:cs="Tahoma"/>
        <w:b/>
        <w:sz w:val="20"/>
        <w:szCs w:val="20"/>
        <w:lang w:val="es-MX"/>
      </w:rPr>
    </w:pPr>
    <w:r w:rsidRPr="00254E23">
      <w:rPr>
        <w:rFonts w:ascii="Century Gothic" w:hAnsi="Century Gothic" w:cs="Tahoma"/>
        <w:b/>
        <w:sz w:val="20"/>
        <w:szCs w:val="20"/>
        <w:lang w:val="es-MX"/>
      </w:rPr>
      <w:t>JUZGADO TREINTA Y CUATRO ADMINISTRATIVO</w:t>
    </w:r>
  </w:p>
  <w:p w:rsidR="00EA6C9A" w:rsidRPr="00254E23" w:rsidRDefault="00EA6C9A" w:rsidP="00ED3971">
    <w:pPr>
      <w:pStyle w:val="Encabezado"/>
      <w:jc w:val="center"/>
      <w:rPr>
        <w:rFonts w:ascii="Century Gothic" w:hAnsi="Century Gothic" w:cs="Tahoma"/>
        <w:b/>
        <w:sz w:val="20"/>
        <w:szCs w:val="20"/>
        <w:lang w:val="es-MX"/>
      </w:rPr>
    </w:pPr>
    <w:r w:rsidRPr="00254E23">
      <w:rPr>
        <w:rFonts w:ascii="Century Gothic" w:hAnsi="Century Gothic" w:cs="Tahoma"/>
        <w:b/>
        <w:sz w:val="20"/>
        <w:szCs w:val="20"/>
        <w:lang w:val="es-MX"/>
      </w:rPr>
      <w:t>ORAL DEL CIRCUITO DE BOGOTÁ</w:t>
    </w:r>
  </w:p>
  <w:p w:rsidR="00EA6C9A" w:rsidRPr="00254E23" w:rsidRDefault="00EA6C9A" w:rsidP="00ED3971">
    <w:pPr>
      <w:pStyle w:val="Encabezado"/>
      <w:jc w:val="center"/>
      <w:rPr>
        <w:rFonts w:ascii="Century Gothic" w:hAnsi="Century Gothic" w:cs="Tahoma"/>
        <w:b/>
        <w:sz w:val="20"/>
        <w:szCs w:val="20"/>
        <w:lang w:val="es-MX"/>
      </w:rPr>
    </w:pPr>
    <w:r w:rsidRPr="00254E23">
      <w:rPr>
        <w:rFonts w:ascii="Century Gothic" w:hAnsi="Century Gothic" w:cs="Tahoma"/>
        <w:b/>
        <w:sz w:val="20"/>
        <w:szCs w:val="20"/>
        <w:lang w:val="es-MX"/>
      </w:rPr>
      <w:t>Sección Tercera</w:t>
    </w:r>
  </w:p>
  <w:p w:rsidR="00EA6C9A" w:rsidRPr="00F71C2D" w:rsidRDefault="00EA6C9A">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DAC"/>
    <w:multiLevelType w:val="hybridMultilevel"/>
    <w:tmpl w:val="C6240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71546E"/>
    <w:multiLevelType w:val="hybridMultilevel"/>
    <w:tmpl w:val="9FD8B63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8524B0"/>
    <w:multiLevelType w:val="multilevel"/>
    <w:tmpl w:val="4E6E2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87E04"/>
    <w:multiLevelType w:val="multilevel"/>
    <w:tmpl w:val="45C4C6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4E6F3416"/>
    <w:multiLevelType w:val="hybridMultilevel"/>
    <w:tmpl w:val="F03A82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A841FA1"/>
    <w:multiLevelType w:val="hybridMultilevel"/>
    <w:tmpl w:val="20D25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 w:numId="8">
    <w:abstractNumId w:val="5"/>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62"/>
    <w:rsid w:val="00044B2C"/>
    <w:rsid w:val="000531F5"/>
    <w:rsid w:val="00086B52"/>
    <w:rsid w:val="000A2882"/>
    <w:rsid w:val="000D318E"/>
    <w:rsid w:val="000D3789"/>
    <w:rsid w:val="0010090D"/>
    <w:rsid w:val="001318F3"/>
    <w:rsid w:val="0013463E"/>
    <w:rsid w:val="00137878"/>
    <w:rsid w:val="00141482"/>
    <w:rsid w:val="001620E3"/>
    <w:rsid w:val="00166897"/>
    <w:rsid w:val="00194AF4"/>
    <w:rsid w:val="001961FB"/>
    <w:rsid w:val="001A4692"/>
    <w:rsid w:val="001C5520"/>
    <w:rsid w:val="002068AD"/>
    <w:rsid w:val="00254E23"/>
    <w:rsid w:val="00280981"/>
    <w:rsid w:val="002902CE"/>
    <w:rsid w:val="002A7DF9"/>
    <w:rsid w:val="00325B09"/>
    <w:rsid w:val="00352E7C"/>
    <w:rsid w:val="00367EEC"/>
    <w:rsid w:val="00390B5C"/>
    <w:rsid w:val="003F0F18"/>
    <w:rsid w:val="003F5CEE"/>
    <w:rsid w:val="00403919"/>
    <w:rsid w:val="004259C3"/>
    <w:rsid w:val="004A5169"/>
    <w:rsid w:val="004C11EA"/>
    <w:rsid w:val="00523F2B"/>
    <w:rsid w:val="00536F0C"/>
    <w:rsid w:val="00574DCD"/>
    <w:rsid w:val="00577C06"/>
    <w:rsid w:val="005C6956"/>
    <w:rsid w:val="005E4A0A"/>
    <w:rsid w:val="005E59BA"/>
    <w:rsid w:val="0061598E"/>
    <w:rsid w:val="006562F6"/>
    <w:rsid w:val="00662E96"/>
    <w:rsid w:val="00664756"/>
    <w:rsid w:val="006663E9"/>
    <w:rsid w:val="006830DA"/>
    <w:rsid w:val="006D203F"/>
    <w:rsid w:val="00705AF5"/>
    <w:rsid w:val="007259C9"/>
    <w:rsid w:val="00741262"/>
    <w:rsid w:val="00742F24"/>
    <w:rsid w:val="00797C9A"/>
    <w:rsid w:val="007A58AB"/>
    <w:rsid w:val="007B1CB8"/>
    <w:rsid w:val="007C4CB8"/>
    <w:rsid w:val="00830E09"/>
    <w:rsid w:val="008334F9"/>
    <w:rsid w:val="00833918"/>
    <w:rsid w:val="00867B52"/>
    <w:rsid w:val="0087203F"/>
    <w:rsid w:val="00881CAC"/>
    <w:rsid w:val="0088315B"/>
    <w:rsid w:val="00897B48"/>
    <w:rsid w:val="008B5457"/>
    <w:rsid w:val="008D25F2"/>
    <w:rsid w:val="008E3C86"/>
    <w:rsid w:val="008E6D0A"/>
    <w:rsid w:val="00952C5F"/>
    <w:rsid w:val="0095745D"/>
    <w:rsid w:val="009D1C51"/>
    <w:rsid w:val="00A20501"/>
    <w:rsid w:val="00A25B75"/>
    <w:rsid w:val="00A374FA"/>
    <w:rsid w:val="00A425B6"/>
    <w:rsid w:val="00A63A98"/>
    <w:rsid w:val="00AD5411"/>
    <w:rsid w:val="00AE0640"/>
    <w:rsid w:val="00AF2F6E"/>
    <w:rsid w:val="00B07E72"/>
    <w:rsid w:val="00B2035D"/>
    <w:rsid w:val="00B52820"/>
    <w:rsid w:val="00BC1D82"/>
    <w:rsid w:val="00C20E98"/>
    <w:rsid w:val="00C247C1"/>
    <w:rsid w:val="00C9051B"/>
    <w:rsid w:val="00CE0DAC"/>
    <w:rsid w:val="00D078CE"/>
    <w:rsid w:val="00D20683"/>
    <w:rsid w:val="00D35BD2"/>
    <w:rsid w:val="00D45B9A"/>
    <w:rsid w:val="00DA1F5A"/>
    <w:rsid w:val="00DA51F2"/>
    <w:rsid w:val="00DC65BF"/>
    <w:rsid w:val="00E0304C"/>
    <w:rsid w:val="00E3672C"/>
    <w:rsid w:val="00E56B27"/>
    <w:rsid w:val="00E66BD2"/>
    <w:rsid w:val="00E67FDC"/>
    <w:rsid w:val="00E80392"/>
    <w:rsid w:val="00EA6C9A"/>
    <w:rsid w:val="00EC1C98"/>
    <w:rsid w:val="00ED3971"/>
    <w:rsid w:val="00F16B1A"/>
    <w:rsid w:val="00F23B35"/>
    <w:rsid w:val="00F2725D"/>
    <w:rsid w:val="00F47460"/>
    <w:rsid w:val="00F562E6"/>
    <w:rsid w:val="00F873B3"/>
    <w:rsid w:val="00FA0E00"/>
    <w:rsid w:val="00FB1022"/>
    <w:rsid w:val="00FE21A7"/>
    <w:rsid w:val="00FE4A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23A7D-E87D-47AE-A530-B8FFE165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2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4126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4126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4126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4126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4126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41262"/>
    <w:rPr>
      <w:rFonts w:ascii="Arial" w:eastAsia="Times New Roman" w:hAnsi="Arial" w:cs="Times New Roman"/>
      <w:sz w:val="24"/>
      <w:szCs w:val="20"/>
      <w:lang w:val="x-none" w:eastAsia="es-ES"/>
    </w:rPr>
  </w:style>
  <w:style w:type="paragraph" w:styleId="Encabezado">
    <w:name w:val="header"/>
    <w:basedOn w:val="Normal"/>
    <w:link w:val="EncabezadoCar"/>
    <w:unhideWhenUsed/>
    <w:rsid w:val="00741262"/>
    <w:pPr>
      <w:tabs>
        <w:tab w:val="center" w:pos="4419"/>
        <w:tab w:val="right" w:pos="8838"/>
      </w:tabs>
    </w:pPr>
  </w:style>
  <w:style w:type="character" w:customStyle="1" w:styleId="EncabezadoCar">
    <w:name w:val="Encabezado Car"/>
    <w:basedOn w:val="Fuentedeprrafopredeter"/>
    <w:link w:val="Encabezado"/>
    <w:rsid w:val="00741262"/>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741262"/>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741262"/>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link w:val="Piedepagina"/>
    <w:uiPriority w:val="99"/>
    <w:unhideWhenUsed/>
    <w:qFormat/>
    <w:rsid w:val="00741262"/>
    <w:rPr>
      <w:vertAlign w:val="superscript"/>
    </w:rPr>
  </w:style>
  <w:style w:type="paragraph" w:styleId="Prrafodelista">
    <w:name w:val="List Paragraph"/>
    <w:basedOn w:val="Normal"/>
    <w:uiPriority w:val="34"/>
    <w:qFormat/>
    <w:rsid w:val="00741262"/>
    <w:pPr>
      <w:ind w:left="720"/>
      <w:contextualSpacing/>
    </w:pPr>
    <w:rPr>
      <w:rFonts w:ascii="Arial" w:hAnsi="Arial"/>
      <w:szCs w:val="20"/>
      <w:lang w:val="es-CO"/>
    </w:rPr>
  </w:style>
  <w:style w:type="character" w:styleId="Hipervnculo">
    <w:name w:val="Hyperlink"/>
    <w:basedOn w:val="Fuentedeprrafopredeter"/>
    <w:uiPriority w:val="99"/>
    <w:unhideWhenUsed/>
    <w:rsid w:val="00741262"/>
    <w:rPr>
      <w:color w:val="0563C1" w:themeColor="hyperlink"/>
      <w:u w:val="single"/>
    </w:rPr>
  </w:style>
  <w:style w:type="paragraph" w:styleId="Piedepgina">
    <w:name w:val="footer"/>
    <w:basedOn w:val="Normal"/>
    <w:link w:val="PiedepginaCar"/>
    <w:uiPriority w:val="99"/>
    <w:unhideWhenUsed/>
    <w:rsid w:val="00194AF4"/>
    <w:pPr>
      <w:tabs>
        <w:tab w:val="center" w:pos="4419"/>
        <w:tab w:val="right" w:pos="8838"/>
      </w:tabs>
    </w:pPr>
  </w:style>
  <w:style w:type="character" w:customStyle="1" w:styleId="PiedepginaCar">
    <w:name w:val="Pie de página Car"/>
    <w:basedOn w:val="Fuentedeprrafopredeter"/>
    <w:link w:val="Piedepgina"/>
    <w:uiPriority w:val="99"/>
    <w:rsid w:val="00194AF4"/>
    <w:rPr>
      <w:rFonts w:ascii="Times New Roman" w:eastAsia="Times New Roman" w:hAnsi="Times New Roman" w:cs="Times New Roman"/>
      <w:sz w:val="24"/>
      <w:szCs w:val="24"/>
      <w:lang w:val="es-ES" w:eastAsia="es-ES"/>
    </w:rPr>
  </w:style>
  <w:style w:type="paragraph" w:customStyle="1" w:styleId="Piedepagina">
    <w:name w:val="Pie de pagina"/>
    <w:basedOn w:val="Normal"/>
    <w:link w:val="Refdenotaalpie"/>
    <w:uiPriority w:val="99"/>
    <w:rsid w:val="00F16B1A"/>
    <w:pPr>
      <w:spacing w:after="160" w:line="240" w:lineRule="exact"/>
    </w:pPr>
    <w:rPr>
      <w:rFonts w:asciiTheme="minorHAnsi" w:eastAsiaTheme="minorHAnsi" w:hAnsiTheme="minorHAnsi" w:cstheme="minorBidi"/>
      <w:sz w:val="22"/>
      <w:szCs w:val="22"/>
      <w:vertAlign w:val="superscript"/>
      <w:lang w:val="es-CO" w:eastAsia="en-US"/>
    </w:rPr>
  </w:style>
  <w:style w:type="paragraph" w:customStyle="1" w:styleId="centrado">
    <w:name w:val="centrado"/>
    <w:basedOn w:val="Normal"/>
    <w:rsid w:val="00EC1C98"/>
    <w:pPr>
      <w:spacing w:before="100" w:beforeAutospacing="1" w:after="100" w:afterAutospacing="1"/>
    </w:pPr>
    <w:rPr>
      <w:lang w:val="es-CO" w:eastAsia="es-ES_tradnl"/>
    </w:rPr>
  </w:style>
  <w:style w:type="character" w:customStyle="1" w:styleId="apple-converted-space">
    <w:name w:val="apple-converted-space"/>
    <w:basedOn w:val="Fuentedeprrafopredeter"/>
    <w:rsid w:val="00EC1C98"/>
  </w:style>
  <w:style w:type="paragraph" w:styleId="NormalWeb">
    <w:name w:val="Normal (Web)"/>
    <w:basedOn w:val="Normal"/>
    <w:uiPriority w:val="99"/>
    <w:unhideWhenUsed/>
    <w:rsid w:val="00EC1C98"/>
    <w:pPr>
      <w:spacing w:before="100" w:beforeAutospacing="1" w:after="100" w:afterAutospacing="1"/>
    </w:pPr>
    <w:rPr>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7465">
      <w:bodyDiv w:val="1"/>
      <w:marLeft w:val="0"/>
      <w:marRight w:val="0"/>
      <w:marTop w:val="0"/>
      <w:marBottom w:val="0"/>
      <w:divBdr>
        <w:top w:val="none" w:sz="0" w:space="0" w:color="auto"/>
        <w:left w:val="none" w:sz="0" w:space="0" w:color="auto"/>
        <w:bottom w:val="none" w:sz="0" w:space="0" w:color="auto"/>
        <w:right w:val="none" w:sz="0" w:space="0" w:color="auto"/>
      </w:divBdr>
    </w:div>
    <w:div w:id="486366476">
      <w:bodyDiv w:val="1"/>
      <w:marLeft w:val="0"/>
      <w:marRight w:val="0"/>
      <w:marTop w:val="0"/>
      <w:marBottom w:val="0"/>
      <w:divBdr>
        <w:top w:val="none" w:sz="0" w:space="0" w:color="auto"/>
        <w:left w:val="none" w:sz="0" w:space="0" w:color="auto"/>
        <w:bottom w:val="none" w:sz="0" w:space="0" w:color="auto"/>
        <w:right w:val="none" w:sz="0" w:space="0" w:color="auto"/>
      </w:divBdr>
    </w:div>
    <w:div w:id="605771437">
      <w:bodyDiv w:val="1"/>
      <w:marLeft w:val="0"/>
      <w:marRight w:val="0"/>
      <w:marTop w:val="0"/>
      <w:marBottom w:val="0"/>
      <w:divBdr>
        <w:top w:val="none" w:sz="0" w:space="0" w:color="auto"/>
        <w:left w:val="none" w:sz="0" w:space="0" w:color="auto"/>
        <w:bottom w:val="none" w:sz="0" w:space="0" w:color="auto"/>
        <w:right w:val="none" w:sz="0" w:space="0" w:color="auto"/>
      </w:divBdr>
    </w:div>
    <w:div w:id="16450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5B0CC-ECB4-4DB9-B9A5-CE175972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2020-05-21T15:02:00Z</dcterms:created>
  <dcterms:modified xsi:type="dcterms:W3CDTF">2020-05-21T15:02:00Z</dcterms:modified>
</cp:coreProperties>
</file>