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237"/>
      </w:tblGrid>
      <w:tr w:rsidR="00E21EDD" w:rsidRPr="00A27CF3" w14:paraId="75D11E4C" w14:textId="77777777" w:rsidTr="00C319A4">
        <w:tc>
          <w:tcPr>
            <w:tcW w:w="2297" w:type="dxa"/>
            <w:vAlign w:val="center"/>
          </w:tcPr>
          <w:p w14:paraId="6D40BCA3" w14:textId="77777777" w:rsidR="00E21EDD" w:rsidRPr="00A27CF3" w:rsidRDefault="00E21EDD" w:rsidP="00E21EDD">
            <w:pPr>
              <w:spacing w:line="276" w:lineRule="auto"/>
              <w:jc w:val="both"/>
              <w:rPr>
                <w:rFonts w:ascii="Century Gothic" w:eastAsia="Times New Roman" w:hAnsi="Century Gothic" w:cs="Arial"/>
                <w:sz w:val="24"/>
                <w:szCs w:val="24"/>
                <w:lang w:val="es-ES"/>
              </w:rPr>
            </w:pPr>
            <w:bookmarkStart w:id="0" w:name="_GoBack"/>
            <w:bookmarkEnd w:id="0"/>
            <w:r w:rsidRPr="00A27CF3">
              <w:rPr>
                <w:rFonts w:ascii="Century Gothic" w:eastAsia="Times New Roman" w:hAnsi="Century Gothic" w:cs="Arial"/>
                <w:sz w:val="24"/>
                <w:szCs w:val="24"/>
                <w:lang w:val="es-ES"/>
              </w:rPr>
              <w:t>Ciudad y fecha</w:t>
            </w:r>
          </w:p>
        </w:tc>
        <w:tc>
          <w:tcPr>
            <w:tcW w:w="6237" w:type="dxa"/>
          </w:tcPr>
          <w:p w14:paraId="6791B9A4" w14:textId="145F24DD" w:rsidR="00E21EDD" w:rsidRPr="00A27CF3" w:rsidRDefault="00E21EDD" w:rsidP="00E21EDD">
            <w:pPr>
              <w:spacing w:line="276" w:lineRule="auto"/>
              <w:ind w:right="-427"/>
              <w:jc w:val="both"/>
              <w:rPr>
                <w:rFonts w:ascii="Century Gothic" w:eastAsia="Times New Roman" w:hAnsi="Century Gothic" w:cs="Arial"/>
                <w:b/>
                <w:sz w:val="24"/>
                <w:szCs w:val="24"/>
                <w:lang w:val="es-ES"/>
              </w:rPr>
            </w:pPr>
            <w:r w:rsidRPr="00A27CF3">
              <w:rPr>
                <w:rFonts w:ascii="Century Gothic" w:eastAsia="Times New Roman" w:hAnsi="Century Gothic" w:cs="Arial"/>
                <w:b/>
                <w:sz w:val="24"/>
                <w:szCs w:val="24"/>
                <w:lang w:val="es-ES"/>
              </w:rPr>
              <w:t xml:space="preserve">Bogotá, D.C., </w:t>
            </w:r>
            <w:r w:rsidR="00D04512" w:rsidRPr="00A27CF3">
              <w:rPr>
                <w:rFonts w:ascii="Century Gothic" w:eastAsia="Times New Roman" w:hAnsi="Century Gothic" w:cs="Arial"/>
                <w:b/>
                <w:sz w:val="24"/>
                <w:szCs w:val="24"/>
                <w:lang w:val="es-ES"/>
              </w:rPr>
              <w:t>Diecis</w:t>
            </w:r>
            <w:r w:rsidR="00D51982" w:rsidRPr="00A27CF3">
              <w:rPr>
                <w:rFonts w:ascii="Century Gothic" w:eastAsia="Times New Roman" w:hAnsi="Century Gothic" w:cs="Arial"/>
                <w:b/>
                <w:sz w:val="24"/>
                <w:szCs w:val="24"/>
                <w:lang w:val="es-ES"/>
              </w:rPr>
              <w:t>iete</w:t>
            </w:r>
            <w:r w:rsidR="00D04512" w:rsidRPr="00A27CF3">
              <w:rPr>
                <w:rFonts w:ascii="Century Gothic" w:eastAsia="Times New Roman" w:hAnsi="Century Gothic" w:cs="Arial"/>
                <w:b/>
                <w:sz w:val="24"/>
                <w:szCs w:val="24"/>
                <w:lang w:val="es-ES"/>
              </w:rPr>
              <w:t xml:space="preserve"> </w:t>
            </w:r>
            <w:r w:rsidRPr="00A27CF3">
              <w:rPr>
                <w:rFonts w:ascii="Century Gothic" w:eastAsia="Times New Roman" w:hAnsi="Century Gothic" w:cs="Arial"/>
                <w:b/>
                <w:sz w:val="24"/>
                <w:szCs w:val="24"/>
                <w:lang w:val="es-ES"/>
              </w:rPr>
              <w:t>(1</w:t>
            </w:r>
            <w:r w:rsidR="00D51982" w:rsidRPr="00A27CF3">
              <w:rPr>
                <w:rFonts w:ascii="Century Gothic" w:eastAsia="Times New Roman" w:hAnsi="Century Gothic" w:cs="Arial"/>
                <w:b/>
                <w:sz w:val="24"/>
                <w:szCs w:val="24"/>
                <w:lang w:val="es-ES"/>
              </w:rPr>
              <w:t>7</w:t>
            </w:r>
            <w:r w:rsidRPr="00A27CF3">
              <w:rPr>
                <w:rFonts w:ascii="Century Gothic" w:eastAsia="Times New Roman" w:hAnsi="Century Gothic" w:cs="Arial"/>
                <w:b/>
                <w:sz w:val="24"/>
                <w:szCs w:val="24"/>
                <w:lang w:val="es-ES"/>
              </w:rPr>
              <w:t xml:space="preserve">) de junio </w:t>
            </w:r>
            <w:r w:rsidRPr="00A27CF3">
              <w:rPr>
                <w:rFonts w:ascii="Century Gothic" w:eastAsia="Times New Roman" w:hAnsi="Century Gothic" w:cs="Arial"/>
                <w:b/>
                <w:sz w:val="24"/>
                <w:szCs w:val="24"/>
                <w:lang w:val="es-ES"/>
              </w:rPr>
              <w:fldChar w:fldCharType="begin"/>
            </w:r>
            <w:r w:rsidRPr="00A27CF3">
              <w:rPr>
                <w:rFonts w:ascii="Century Gothic" w:eastAsia="Times New Roman" w:hAnsi="Century Gothic" w:cs="Arial"/>
                <w:b/>
                <w:sz w:val="24"/>
                <w:szCs w:val="24"/>
                <w:lang w:val="es-ES"/>
              </w:rPr>
              <w:instrText xml:space="preserve"> MERGEFIELD FECHA_PROYECTÓ_EL_AUTO_ADMISORIO </w:instrText>
            </w:r>
            <w:r w:rsidRPr="00A27CF3">
              <w:rPr>
                <w:rFonts w:ascii="Century Gothic" w:eastAsia="Times New Roman" w:hAnsi="Century Gothic" w:cs="Arial"/>
                <w:b/>
                <w:sz w:val="24"/>
                <w:szCs w:val="24"/>
                <w:lang w:val="es-ES"/>
              </w:rPr>
              <w:fldChar w:fldCharType="separate"/>
            </w:r>
            <w:r w:rsidRPr="00A27CF3">
              <w:rPr>
                <w:rFonts w:ascii="Century Gothic" w:eastAsia="Times New Roman" w:hAnsi="Century Gothic" w:cs="Arial"/>
                <w:b/>
                <w:sz w:val="24"/>
                <w:szCs w:val="24"/>
                <w:lang w:val="es-ES"/>
              </w:rPr>
              <w:t xml:space="preserve">de dos mil </w:t>
            </w:r>
          </w:p>
          <w:p w14:paraId="5C8BAF4E" w14:textId="77777777" w:rsidR="00E21EDD" w:rsidRPr="00A27CF3" w:rsidRDefault="00E21EDD" w:rsidP="00E21EDD">
            <w:pPr>
              <w:spacing w:line="276" w:lineRule="auto"/>
              <w:ind w:right="-427"/>
              <w:jc w:val="both"/>
              <w:rPr>
                <w:rFonts w:ascii="Century Gothic" w:eastAsia="Times New Roman" w:hAnsi="Century Gothic" w:cs="Arial"/>
                <w:b/>
                <w:sz w:val="24"/>
                <w:szCs w:val="24"/>
                <w:lang w:val="es-ES"/>
              </w:rPr>
            </w:pPr>
            <w:r w:rsidRPr="00A27CF3">
              <w:rPr>
                <w:rFonts w:ascii="Century Gothic" w:eastAsia="Times New Roman" w:hAnsi="Century Gothic" w:cs="Arial"/>
                <w:b/>
                <w:sz w:val="24"/>
                <w:szCs w:val="24"/>
                <w:lang w:val="es-ES"/>
              </w:rPr>
              <w:t>veinte (2020)</w:t>
            </w:r>
            <w:r w:rsidRPr="00A27CF3">
              <w:rPr>
                <w:rFonts w:ascii="Century Gothic" w:eastAsia="Times New Roman" w:hAnsi="Century Gothic" w:cs="Arial"/>
                <w:b/>
                <w:sz w:val="24"/>
                <w:szCs w:val="24"/>
                <w:lang w:val="es-ES"/>
              </w:rPr>
              <w:fldChar w:fldCharType="end"/>
            </w:r>
          </w:p>
        </w:tc>
      </w:tr>
      <w:tr w:rsidR="00E21EDD" w:rsidRPr="00A27CF3" w14:paraId="5BA08877" w14:textId="77777777" w:rsidTr="00C319A4">
        <w:tc>
          <w:tcPr>
            <w:tcW w:w="2297" w:type="dxa"/>
            <w:vAlign w:val="center"/>
          </w:tcPr>
          <w:p w14:paraId="72843714" w14:textId="77777777" w:rsidR="00E21EDD" w:rsidRPr="00A27CF3" w:rsidRDefault="00E21EDD" w:rsidP="00E21EDD">
            <w:pPr>
              <w:spacing w:line="276" w:lineRule="auto"/>
              <w:jc w:val="both"/>
              <w:rPr>
                <w:rFonts w:ascii="Century Gothic" w:eastAsia="Times New Roman" w:hAnsi="Century Gothic" w:cs="Arial"/>
                <w:sz w:val="24"/>
                <w:szCs w:val="24"/>
                <w:lang w:val="es-ES"/>
              </w:rPr>
            </w:pPr>
            <w:r w:rsidRPr="00A27CF3">
              <w:rPr>
                <w:rFonts w:ascii="Century Gothic" w:eastAsia="Times New Roman" w:hAnsi="Century Gothic" w:cs="Arial"/>
                <w:sz w:val="24"/>
                <w:szCs w:val="24"/>
                <w:lang w:val="es-ES"/>
              </w:rPr>
              <w:t>Referencia</w:t>
            </w:r>
          </w:p>
        </w:tc>
        <w:tc>
          <w:tcPr>
            <w:tcW w:w="6237" w:type="dxa"/>
          </w:tcPr>
          <w:p w14:paraId="5541E2A4" w14:textId="6480FD95" w:rsidR="00E21EDD" w:rsidRPr="00A27CF3" w:rsidRDefault="00E21EDD" w:rsidP="00E21EDD">
            <w:pPr>
              <w:spacing w:line="276" w:lineRule="auto"/>
              <w:jc w:val="both"/>
              <w:rPr>
                <w:rFonts w:ascii="Century Gothic" w:eastAsia="Times New Roman" w:hAnsi="Century Gothic" w:cs="Arial"/>
                <w:b/>
                <w:sz w:val="24"/>
                <w:szCs w:val="24"/>
                <w:lang w:val="es-ES"/>
              </w:rPr>
            </w:pPr>
            <w:r w:rsidRPr="00A27CF3">
              <w:rPr>
                <w:rFonts w:ascii="Century Gothic" w:eastAsia="Times New Roman" w:hAnsi="Century Gothic" w:cs="Arial"/>
                <w:b/>
                <w:sz w:val="24"/>
                <w:szCs w:val="24"/>
                <w:lang w:val="es-ES"/>
              </w:rPr>
              <w:t>Expediente No. 110013336034</w:t>
            </w:r>
            <w:r w:rsidRPr="00A27CF3">
              <w:rPr>
                <w:rFonts w:ascii="Century Gothic" w:eastAsia="Times New Roman" w:hAnsi="Century Gothic" w:cs="Arial"/>
                <w:b/>
                <w:sz w:val="24"/>
                <w:szCs w:val="24"/>
                <w:lang w:val="es-ES"/>
              </w:rPr>
              <w:fldChar w:fldCharType="begin"/>
            </w:r>
            <w:r w:rsidRPr="00A27CF3">
              <w:rPr>
                <w:rFonts w:ascii="Century Gothic" w:eastAsia="Times New Roman" w:hAnsi="Century Gothic" w:cs="Arial"/>
                <w:b/>
                <w:sz w:val="24"/>
                <w:szCs w:val="24"/>
                <w:lang w:val="es-ES"/>
              </w:rPr>
              <w:instrText xml:space="preserve"> MERGEFIELD Año </w:instrText>
            </w:r>
            <w:r w:rsidRPr="00A27CF3">
              <w:rPr>
                <w:rFonts w:ascii="Century Gothic" w:eastAsia="Times New Roman" w:hAnsi="Century Gothic" w:cs="Arial"/>
                <w:b/>
                <w:sz w:val="24"/>
                <w:szCs w:val="24"/>
                <w:lang w:val="es-ES"/>
              </w:rPr>
              <w:fldChar w:fldCharType="separate"/>
            </w:r>
            <w:r w:rsidRPr="00A27CF3">
              <w:rPr>
                <w:rFonts w:ascii="Century Gothic" w:eastAsia="Times New Roman" w:hAnsi="Century Gothic" w:cs="Arial"/>
                <w:b/>
                <w:sz w:val="24"/>
                <w:szCs w:val="24"/>
                <w:lang w:val="es-ES"/>
              </w:rPr>
              <w:t>20</w:t>
            </w:r>
            <w:r w:rsidRPr="00A27CF3">
              <w:rPr>
                <w:rFonts w:ascii="Century Gothic" w:eastAsia="Times New Roman" w:hAnsi="Century Gothic" w:cs="Arial"/>
                <w:b/>
                <w:sz w:val="24"/>
                <w:szCs w:val="24"/>
                <w:lang w:val="es-ES"/>
              </w:rPr>
              <w:fldChar w:fldCharType="end"/>
            </w:r>
            <w:r w:rsidRPr="00A27CF3">
              <w:rPr>
                <w:rFonts w:ascii="Century Gothic" w:eastAsia="Times New Roman" w:hAnsi="Century Gothic" w:cs="Arial"/>
                <w:b/>
                <w:sz w:val="24"/>
                <w:szCs w:val="24"/>
                <w:lang w:val="es-ES"/>
              </w:rPr>
              <w:t>2000</w:t>
            </w:r>
            <w:r w:rsidR="00D04512" w:rsidRPr="00A27CF3">
              <w:rPr>
                <w:rFonts w:ascii="Century Gothic" w:eastAsia="Times New Roman" w:hAnsi="Century Gothic" w:cs="Arial"/>
                <w:b/>
                <w:sz w:val="24"/>
                <w:szCs w:val="24"/>
                <w:lang w:val="es-ES"/>
              </w:rPr>
              <w:t>116</w:t>
            </w:r>
            <w:r w:rsidRPr="00A27CF3">
              <w:rPr>
                <w:rFonts w:ascii="Century Gothic" w:eastAsia="Times New Roman" w:hAnsi="Century Gothic" w:cs="Arial"/>
                <w:b/>
                <w:sz w:val="24"/>
                <w:szCs w:val="24"/>
                <w:lang w:val="es-ES"/>
              </w:rPr>
              <w:fldChar w:fldCharType="begin"/>
            </w:r>
            <w:r w:rsidRPr="00A27CF3">
              <w:rPr>
                <w:rFonts w:ascii="Century Gothic" w:eastAsia="Times New Roman" w:hAnsi="Century Gothic" w:cs="Arial"/>
                <w:b/>
                <w:sz w:val="24"/>
                <w:szCs w:val="24"/>
                <w:lang w:val="es-ES"/>
              </w:rPr>
              <w:instrText xml:space="preserve"> MERGEFIELD radicado </w:instrText>
            </w:r>
            <w:r w:rsidRPr="00A27CF3">
              <w:rPr>
                <w:rFonts w:ascii="Century Gothic" w:eastAsia="Times New Roman" w:hAnsi="Century Gothic" w:cs="Arial"/>
                <w:b/>
                <w:sz w:val="24"/>
                <w:szCs w:val="24"/>
                <w:lang w:val="es-ES"/>
              </w:rPr>
              <w:fldChar w:fldCharType="end"/>
            </w:r>
            <w:r w:rsidRPr="00A27CF3">
              <w:rPr>
                <w:rFonts w:ascii="Century Gothic" w:eastAsia="Times New Roman" w:hAnsi="Century Gothic" w:cs="Arial"/>
                <w:b/>
                <w:sz w:val="24"/>
                <w:szCs w:val="24"/>
                <w:lang w:val="es-ES"/>
              </w:rPr>
              <w:t>00</w:t>
            </w:r>
          </w:p>
        </w:tc>
      </w:tr>
      <w:tr w:rsidR="00E21EDD" w:rsidRPr="00A27CF3" w14:paraId="5978DB87" w14:textId="77777777" w:rsidTr="00C319A4">
        <w:tc>
          <w:tcPr>
            <w:tcW w:w="2297" w:type="dxa"/>
            <w:vAlign w:val="center"/>
          </w:tcPr>
          <w:p w14:paraId="38A023BC" w14:textId="77777777" w:rsidR="00E21EDD" w:rsidRPr="00A27CF3" w:rsidRDefault="00E21EDD" w:rsidP="00E21EDD">
            <w:pPr>
              <w:spacing w:line="276" w:lineRule="auto"/>
              <w:jc w:val="both"/>
              <w:rPr>
                <w:rFonts w:ascii="Century Gothic" w:eastAsia="Times New Roman" w:hAnsi="Century Gothic" w:cs="Arial"/>
                <w:sz w:val="24"/>
                <w:szCs w:val="24"/>
                <w:lang w:val="es-ES"/>
              </w:rPr>
            </w:pPr>
            <w:r w:rsidRPr="00A27CF3">
              <w:rPr>
                <w:rFonts w:ascii="Century Gothic" w:eastAsia="Times New Roman" w:hAnsi="Century Gothic" w:cs="Arial"/>
                <w:sz w:val="24"/>
                <w:szCs w:val="24"/>
                <w:lang w:val="es-ES"/>
              </w:rPr>
              <w:t>Accionante</w:t>
            </w:r>
          </w:p>
        </w:tc>
        <w:tc>
          <w:tcPr>
            <w:tcW w:w="6237" w:type="dxa"/>
          </w:tcPr>
          <w:p w14:paraId="7287A95A" w14:textId="44D60806" w:rsidR="00E21EDD" w:rsidRPr="00A27CF3" w:rsidRDefault="00D04512" w:rsidP="00E21EDD">
            <w:pPr>
              <w:spacing w:line="276" w:lineRule="auto"/>
              <w:jc w:val="both"/>
              <w:rPr>
                <w:rFonts w:ascii="Century Gothic" w:eastAsia="Times New Roman" w:hAnsi="Century Gothic" w:cs="Arial"/>
                <w:b/>
                <w:sz w:val="24"/>
                <w:szCs w:val="24"/>
                <w:lang w:val="es-ES"/>
              </w:rPr>
            </w:pPr>
            <w:r w:rsidRPr="00A27CF3">
              <w:rPr>
                <w:rFonts w:ascii="Century Gothic" w:eastAsia="Calibri" w:hAnsi="Century Gothic" w:cs="Tahoma"/>
                <w:b/>
                <w:color w:val="000000"/>
                <w:sz w:val="24"/>
                <w:szCs w:val="24"/>
                <w:lang w:val="es-MX"/>
              </w:rPr>
              <w:t>Sandra Milena Salinas Rengifo</w:t>
            </w:r>
          </w:p>
        </w:tc>
      </w:tr>
      <w:tr w:rsidR="00E21EDD" w:rsidRPr="00A27CF3" w14:paraId="42CD87A3" w14:textId="77777777" w:rsidTr="00C319A4">
        <w:tc>
          <w:tcPr>
            <w:tcW w:w="2297" w:type="dxa"/>
            <w:vAlign w:val="center"/>
          </w:tcPr>
          <w:p w14:paraId="0C8AB15F" w14:textId="77777777" w:rsidR="00E21EDD" w:rsidRPr="00A27CF3" w:rsidRDefault="00E21EDD" w:rsidP="00E21EDD">
            <w:pPr>
              <w:spacing w:line="276" w:lineRule="auto"/>
              <w:jc w:val="both"/>
              <w:rPr>
                <w:rFonts w:ascii="Century Gothic" w:eastAsia="Times New Roman" w:hAnsi="Century Gothic" w:cs="Arial"/>
                <w:sz w:val="24"/>
                <w:szCs w:val="24"/>
                <w:lang w:val="es-ES"/>
              </w:rPr>
            </w:pPr>
            <w:r w:rsidRPr="00A27CF3">
              <w:rPr>
                <w:rFonts w:ascii="Century Gothic" w:eastAsia="Times New Roman" w:hAnsi="Century Gothic" w:cs="Arial"/>
                <w:sz w:val="24"/>
                <w:szCs w:val="24"/>
                <w:lang w:val="es-ES"/>
              </w:rPr>
              <w:t>Accionado</w:t>
            </w:r>
          </w:p>
        </w:tc>
        <w:tc>
          <w:tcPr>
            <w:tcW w:w="6237" w:type="dxa"/>
          </w:tcPr>
          <w:p w14:paraId="3FC34F7F" w14:textId="186A9F2B" w:rsidR="00E21EDD" w:rsidRPr="00A27CF3" w:rsidRDefault="00D04512" w:rsidP="00E21EDD">
            <w:pPr>
              <w:spacing w:line="276" w:lineRule="auto"/>
              <w:jc w:val="both"/>
              <w:rPr>
                <w:rFonts w:ascii="Century Gothic" w:eastAsia="Times New Roman" w:hAnsi="Century Gothic" w:cs="Arial"/>
                <w:b/>
                <w:sz w:val="24"/>
                <w:szCs w:val="24"/>
                <w:lang w:val="es-ES"/>
              </w:rPr>
            </w:pPr>
            <w:r w:rsidRPr="00A27CF3">
              <w:rPr>
                <w:rFonts w:ascii="Century Gothic" w:eastAsia="Calibri" w:hAnsi="Century Gothic" w:cs="Tahoma"/>
                <w:b/>
                <w:color w:val="000000"/>
                <w:sz w:val="24"/>
                <w:szCs w:val="24"/>
                <w:lang w:val="es-ES"/>
              </w:rPr>
              <w:t>Junta Nacional de Calificación de Invalidez</w:t>
            </w:r>
          </w:p>
        </w:tc>
      </w:tr>
      <w:tr w:rsidR="00E21EDD" w:rsidRPr="00A27CF3" w14:paraId="7792B063" w14:textId="77777777" w:rsidTr="00C319A4">
        <w:tc>
          <w:tcPr>
            <w:tcW w:w="2297" w:type="dxa"/>
            <w:vAlign w:val="center"/>
          </w:tcPr>
          <w:p w14:paraId="61D96383" w14:textId="77777777" w:rsidR="00E21EDD" w:rsidRPr="00A27CF3" w:rsidRDefault="00E21EDD" w:rsidP="00E21EDD">
            <w:pPr>
              <w:spacing w:line="276" w:lineRule="auto"/>
              <w:jc w:val="both"/>
              <w:rPr>
                <w:rFonts w:ascii="Century Gothic" w:eastAsia="Times New Roman" w:hAnsi="Century Gothic" w:cs="Arial"/>
                <w:sz w:val="24"/>
                <w:szCs w:val="24"/>
                <w:lang w:val="es-ES"/>
              </w:rPr>
            </w:pPr>
            <w:r w:rsidRPr="00A27CF3">
              <w:rPr>
                <w:rFonts w:ascii="Century Gothic" w:eastAsia="Times New Roman" w:hAnsi="Century Gothic" w:cs="Arial"/>
                <w:sz w:val="24"/>
                <w:szCs w:val="24"/>
                <w:lang w:val="es-ES"/>
              </w:rPr>
              <w:t>Medio de control</w:t>
            </w:r>
          </w:p>
        </w:tc>
        <w:tc>
          <w:tcPr>
            <w:tcW w:w="6237" w:type="dxa"/>
          </w:tcPr>
          <w:p w14:paraId="6BCB769F" w14:textId="77777777" w:rsidR="00E21EDD" w:rsidRPr="00A27CF3" w:rsidRDefault="00E21EDD" w:rsidP="00E21EDD">
            <w:pPr>
              <w:spacing w:line="276" w:lineRule="auto"/>
              <w:jc w:val="both"/>
              <w:rPr>
                <w:rFonts w:ascii="Century Gothic" w:eastAsia="Times New Roman" w:hAnsi="Century Gothic" w:cs="Arial"/>
                <w:b/>
                <w:sz w:val="24"/>
                <w:szCs w:val="24"/>
                <w:lang w:val="es-ES"/>
              </w:rPr>
            </w:pPr>
            <w:r w:rsidRPr="00A27CF3">
              <w:rPr>
                <w:rFonts w:ascii="Century Gothic" w:eastAsia="Times New Roman" w:hAnsi="Century Gothic" w:cs="Arial"/>
                <w:b/>
                <w:sz w:val="24"/>
                <w:szCs w:val="24"/>
                <w:lang w:val="es-ES"/>
              </w:rPr>
              <w:t>Tutela</w:t>
            </w:r>
          </w:p>
        </w:tc>
      </w:tr>
      <w:tr w:rsidR="00E21EDD" w:rsidRPr="00A27CF3" w14:paraId="20F5CCD2" w14:textId="77777777" w:rsidTr="00C319A4">
        <w:tc>
          <w:tcPr>
            <w:tcW w:w="2297" w:type="dxa"/>
            <w:vAlign w:val="center"/>
          </w:tcPr>
          <w:p w14:paraId="5185C544" w14:textId="77777777" w:rsidR="00E21EDD" w:rsidRPr="00A27CF3" w:rsidRDefault="00E21EDD" w:rsidP="00E21EDD">
            <w:pPr>
              <w:spacing w:line="276" w:lineRule="auto"/>
              <w:jc w:val="both"/>
              <w:rPr>
                <w:rFonts w:ascii="Century Gothic" w:eastAsia="Times New Roman" w:hAnsi="Century Gothic" w:cs="Arial"/>
                <w:sz w:val="24"/>
                <w:szCs w:val="24"/>
                <w:lang w:val="es-ES"/>
              </w:rPr>
            </w:pPr>
            <w:r w:rsidRPr="00A27CF3">
              <w:rPr>
                <w:rFonts w:ascii="Century Gothic" w:eastAsia="Times New Roman" w:hAnsi="Century Gothic" w:cs="Arial"/>
                <w:sz w:val="24"/>
                <w:szCs w:val="24"/>
                <w:lang w:val="es-ES"/>
              </w:rPr>
              <w:t>Asunto</w:t>
            </w:r>
          </w:p>
        </w:tc>
        <w:tc>
          <w:tcPr>
            <w:tcW w:w="6237" w:type="dxa"/>
          </w:tcPr>
          <w:p w14:paraId="13EDB2EC" w14:textId="77777777" w:rsidR="00E21EDD" w:rsidRPr="00A27CF3" w:rsidRDefault="00E21EDD" w:rsidP="00E21EDD">
            <w:pPr>
              <w:spacing w:line="276" w:lineRule="auto"/>
              <w:jc w:val="both"/>
              <w:rPr>
                <w:rFonts w:ascii="Century Gothic" w:eastAsia="Times New Roman" w:hAnsi="Century Gothic" w:cs="Arial"/>
                <w:b/>
                <w:sz w:val="24"/>
                <w:szCs w:val="24"/>
                <w:lang w:val="es-ES"/>
              </w:rPr>
            </w:pPr>
            <w:r w:rsidRPr="00A27CF3">
              <w:rPr>
                <w:rFonts w:ascii="Century Gothic" w:eastAsia="Times New Roman" w:hAnsi="Century Gothic" w:cs="Arial"/>
                <w:b/>
                <w:sz w:val="24"/>
                <w:szCs w:val="24"/>
                <w:lang w:val="es-ES"/>
              </w:rPr>
              <w:t>Sentencia de primera instancia</w:t>
            </w:r>
          </w:p>
        </w:tc>
      </w:tr>
    </w:tbl>
    <w:p w14:paraId="10BF59E7" w14:textId="77777777" w:rsidR="00E21EDD" w:rsidRPr="00A27CF3" w:rsidRDefault="00E21EDD" w:rsidP="00E21EDD">
      <w:pPr>
        <w:spacing w:line="360" w:lineRule="auto"/>
        <w:jc w:val="both"/>
        <w:rPr>
          <w:rFonts w:ascii="Century Gothic" w:eastAsia="Times New Roman" w:hAnsi="Century Gothic" w:cs="Arial"/>
          <w:sz w:val="24"/>
          <w:szCs w:val="24"/>
          <w:lang w:val="es-ES"/>
        </w:rPr>
      </w:pPr>
    </w:p>
    <w:p w14:paraId="17E89C95" w14:textId="77777777" w:rsidR="00E21EDD" w:rsidRPr="00A27CF3" w:rsidRDefault="00E21EDD" w:rsidP="00E21EDD">
      <w:pPr>
        <w:spacing w:line="360" w:lineRule="auto"/>
        <w:jc w:val="center"/>
        <w:rPr>
          <w:rFonts w:ascii="Century Gothic" w:eastAsia="Times New Roman" w:hAnsi="Century Gothic" w:cs="Arial"/>
          <w:b/>
          <w:sz w:val="24"/>
          <w:szCs w:val="24"/>
          <w:lang w:val="es-ES"/>
        </w:rPr>
      </w:pPr>
      <w:r w:rsidRPr="00A27CF3">
        <w:rPr>
          <w:rFonts w:ascii="Century Gothic" w:eastAsia="Times New Roman" w:hAnsi="Century Gothic" w:cs="Arial"/>
          <w:b/>
          <w:sz w:val="24"/>
          <w:szCs w:val="24"/>
          <w:lang w:val="es-ES"/>
        </w:rPr>
        <w:t>SENTENCIA</w:t>
      </w:r>
    </w:p>
    <w:p w14:paraId="51CBB34E" w14:textId="77777777" w:rsidR="00E21EDD" w:rsidRPr="00A27CF3" w:rsidRDefault="00E21EDD" w:rsidP="00E21EDD">
      <w:pPr>
        <w:spacing w:line="360" w:lineRule="auto"/>
        <w:jc w:val="center"/>
        <w:rPr>
          <w:rFonts w:ascii="Century Gothic" w:eastAsia="Times New Roman" w:hAnsi="Century Gothic" w:cs="Arial"/>
          <w:b/>
          <w:sz w:val="24"/>
          <w:szCs w:val="24"/>
          <w:lang w:val="es-ES"/>
        </w:rPr>
      </w:pPr>
    </w:p>
    <w:p w14:paraId="40E95903" w14:textId="290E5EF9" w:rsidR="00E21EDD" w:rsidRPr="00A27CF3" w:rsidRDefault="00E21EDD" w:rsidP="00C319A4">
      <w:pPr>
        <w:spacing w:line="360" w:lineRule="auto"/>
        <w:ind w:right="-143"/>
        <w:jc w:val="both"/>
        <w:rPr>
          <w:rFonts w:ascii="Century Gothic" w:eastAsia="Times New Roman" w:hAnsi="Century Gothic" w:cs="Arial"/>
          <w:sz w:val="24"/>
          <w:szCs w:val="24"/>
          <w:lang w:val="es-ES"/>
        </w:rPr>
      </w:pPr>
      <w:r w:rsidRPr="00A27CF3">
        <w:rPr>
          <w:rFonts w:ascii="Century Gothic" w:eastAsia="Times New Roman" w:hAnsi="Century Gothic" w:cs="Arial"/>
          <w:sz w:val="24"/>
          <w:szCs w:val="24"/>
          <w:lang w:val="es-ES"/>
        </w:rPr>
        <w:t>El despacho decide la acción de tutela que presentó en nombre propio l</w:t>
      </w:r>
      <w:r w:rsidR="00D04512" w:rsidRPr="00A27CF3">
        <w:rPr>
          <w:rFonts w:ascii="Century Gothic" w:eastAsia="Times New Roman" w:hAnsi="Century Gothic" w:cs="Arial"/>
          <w:sz w:val="24"/>
          <w:szCs w:val="24"/>
          <w:lang w:val="es-ES"/>
        </w:rPr>
        <w:t>a</w:t>
      </w:r>
      <w:r w:rsidRPr="00A27CF3">
        <w:rPr>
          <w:rFonts w:ascii="Century Gothic" w:eastAsia="Times New Roman" w:hAnsi="Century Gothic" w:cs="Arial"/>
          <w:sz w:val="24"/>
          <w:szCs w:val="24"/>
          <w:lang w:val="es-ES"/>
        </w:rPr>
        <w:t xml:space="preserve"> señor</w:t>
      </w:r>
      <w:r w:rsidR="00D04512" w:rsidRPr="00A27CF3">
        <w:rPr>
          <w:rFonts w:ascii="Century Gothic" w:eastAsia="Times New Roman" w:hAnsi="Century Gothic" w:cs="Arial"/>
          <w:sz w:val="24"/>
          <w:szCs w:val="24"/>
          <w:lang w:val="es-ES"/>
        </w:rPr>
        <w:t>a</w:t>
      </w:r>
      <w:r w:rsidRPr="00A27CF3">
        <w:rPr>
          <w:rFonts w:ascii="Century Gothic" w:eastAsia="Times New Roman" w:hAnsi="Century Gothic" w:cs="Arial"/>
          <w:sz w:val="24"/>
          <w:szCs w:val="24"/>
          <w:lang w:val="es-ES"/>
        </w:rPr>
        <w:t xml:space="preserve"> </w:t>
      </w:r>
      <w:r w:rsidR="00D04512" w:rsidRPr="00A27CF3">
        <w:rPr>
          <w:rFonts w:ascii="Century Gothic" w:eastAsia="Calibri" w:hAnsi="Century Gothic" w:cs="Arial"/>
          <w:bCs/>
          <w:color w:val="000000"/>
          <w:sz w:val="24"/>
          <w:szCs w:val="24"/>
          <w:lang w:val="es-MX"/>
        </w:rPr>
        <w:t>Sandra Milena Salinas Rengifo</w:t>
      </w:r>
      <w:r w:rsidR="00D04512" w:rsidRPr="00A27CF3">
        <w:rPr>
          <w:rFonts w:ascii="Century Gothic" w:eastAsia="Times New Roman" w:hAnsi="Century Gothic" w:cs="Arial"/>
          <w:sz w:val="24"/>
          <w:szCs w:val="24"/>
          <w:lang w:val="es-ES"/>
        </w:rPr>
        <w:t xml:space="preserve"> </w:t>
      </w:r>
      <w:r w:rsidRPr="00A27CF3">
        <w:rPr>
          <w:rFonts w:ascii="Century Gothic" w:eastAsia="Times New Roman" w:hAnsi="Century Gothic" w:cs="Arial"/>
          <w:sz w:val="24"/>
          <w:szCs w:val="24"/>
          <w:lang w:val="es-ES"/>
        </w:rPr>
        <w:t xml:space="preserve">en contra de la </w:t>
      </w:r>
      <w:r w:rsidR="00D04512" w:rsidRPr="00A27CF3">
        <w:rPr>
          <w:rFonts w:ascii="Century Gothic" w:eastAsia="Calibri" w:hAnsi="Century Gothic" w:cs="Arial"/>
          <w:color w:val="000000"/>
          <w:sz w:val="24"/>
          <w:szCs w:val="24"/>
          <w:lang w:val="es-MX"/>
        </w:rPr>
        <w:t>Junta Nacional de Calificación de Invalidez</w:t>
      </w:r>
      <w:r w:rsidRPr="00A27CF3">
        <w:rPr>
          <w:rFonts w:ascii="Century Gothic" w:eastAsia="Times New Roman" w:hAnsi="Century Gothic" w:cs="Arial"/>
          <w:sz w:val="24"/>
          <w:szCs w:val="24"/>
          <w:lang w:val="es-ES"/>
        </w:rPr>
        <w:t>, con el fin de proteger sus derechos fundamentales a</w:t>
      </w:r>
      <w:r w:rsidR="00D04512" w:rsidRPr="00A27CF3">
        <w:rPr>
          <w:rFonts w:ascii="Century Gothic" w:eastAsia="Times New Roman" w:hAnsi="Century Gothic" w:cs="Arial"/>
          <w:sz w:val="24"/>
          <w:szCs w:val="24"/>
          <w:lang w:val="es-ES"/>
        </w:rPr>
        <w:t>l</w:t>
      </w:r>
      <w:r w:rsidRPr="00A27CF3">
        <w:rPr>
          <w:rFonts w:ascii="Century Gothic" w:eastAsia="Times New Roman" w:hAnsi="Century Gothic" w:cs="Arial"/>
          <w:sz w:val="24"/>
          <w:szCs w:val="24"/>
          <w:lang w:val="es-ES"/>
        </w:rPr>
        <w:t xml:space="preserve"> </w:t>
      </w:r>
      <w:r w:rsidR="00D04512" w:rsidRPr="00A27CF3">
        <w:rPr>
          <w:rFonts w:ascii="Century Gothic" w:eastAsia="Calibri" w:hAnsi="Century Gothic" w:cs="Arial"/>
          <w:color w:val="000000"/>
          <w:sz w:val="24"/>
          <w:szCs w:val="24"/>
          <w:lang w:val="es-MX"/>
        </w:rPr>
        <w:t>debido proceso, mínimo vital y derecho a la vida en conexidad con la seguridad social, que considera vulnerados</w:t>
      </w:r>
      <w:r w:rsidR="00C319A4" w:rsidRPr="00A27CF3">
        <w:rPr>
          <w:rFonts w:ascii="Century Gothic" w:eastAsia="Calibri" w:hAnsi="Century Gothic" w:cs="Arial"/>
          <w:color w:val="000000"/>
          <w:sz w:val="24"/>
          <w:szCs w:val="24"/>
          <w:lang w:val="es-MX"/>
        </w:rPr>
        <w:t>,</w:t>
      </w:r>
      <w:r w:rsidR="00D04512" w:rsidRPr="00A27CF3">
        <w:rPr>
          <w:rFonts w:ascii="Century Gothic" w:eastAsia="Calibri" w:hAnsi="Century Gothic" w:cs="Arial"/>
          <w:color w:val="000000"/>
          <w:sz w:val="24"/>
          <w:szCs w:val="24"/>
          <w:lang w:val="es-MX"/>
        </w:rPr>
        <w:t xml:space="preserve"> pues indic</w:t>
      </w:r>
      <w:r w:rsidR="00C319A4" w:rsidRPr="00A27CF3">
        <w:rPr>
          <w:rFonts w:ascii="Century Gothic" w:eastAsia="Calibri" w:hAnsi="Century Gothic" w:cs="Arial"/>
          <w:color w:val="000000"/>
          <w:sz w:val="24"/>
          <w:szCs w:val="24"/>
          <w:lang w:val="es-MX"/>
        </w:rPr>
        <w:t>ó</w:t>
      </w:r>
      <w:r w:rsidR="00D04512" w:rsidRPr="00A27CF3">
        <w:rPr>
          <w:rFonts w:ascii="Century Gothic" w:eastAsia="Calibri" w:hAnsi="Century Gothic" w:cs="Arial"/>
          <w:color w:val="000000"/>
          <w:sz w:val="24"/>
          <w:szCs w:val="24"/>
          <w:lang w:val="es-MX"/>
        </w:rPr>
        <w:t xml:space="preserve"> que la valoración de pérdida de capacidad laboral se realizó de manera incorrecta</w:t>
      </w:r>
      <w:r w:rsidR="00C319A4" w:rsidRPr="00A27CF3">
        <w:rPr>
          <w:rFonts w:ascii="Century Gothic" w:eastAsia="Calibri" w:hAnsi="Century Gothic" w:cs="Arial"/>
          <w:color w:val="000000"/>
          <w:sz w:val="24"/>
          <w:szCs w:val="24"/>
          <w:lang w:val="es-MX"/>
        </w:rPr>
        <w:t>.</w:t>
      </w:r>
      <w:r w:rsidR="00D04512" w:rsidRPr="00A27CF3">
        <w:rPr>
          <w:rFonts w:ascii="Century Gothic" w:eastAsia="Calibri" w:hAnsi="Century Gothic" w:cs="Arial"/>
          <w:color w:val="000000"/>
          <w:sz w:val="24"/>
          <w:szCs w:val="24"/>
          <w:lang w:val="es-MX"/>
        </w:rPr>
        <w:t xml:space="preserve"> </w:t>
      </w:r>
    </w:p>
    <w:p w14:paraId="0B41EFC5" w14:textId="144FB26F" w:rsidR="00E21EDD" w:rsidRPr="00A27CF3" w:rsidRDefault="00E21EDD" w:rsidP="00C319A4">
      <w:pPr>
        <w:tabs>
          <w:tab w:val="left" w:pos="5472"/>
        </w:tabs>
        <w:spacing w:line="360" w:lineRule="auto"/>
        <w:jc w:val="center"/>
        <w:rPr>
          <w:rFonts w:ascii="Century Gothic" w:eastAsia="Times New Roman" w:hAnsi="Century Gothic" w:cs="Arial"/>
          <w:b/>
          <w:sz w:val="24"/>
          <w:szCs w:val="24"/>
          <w:lang w:val="es-ES"/>
        </w:rPr>
      </w:pPr>
      <w:r w:rsidRPr="00A27CF3">
        <w:rPr>
          <w:rFonts w:ascii="Century Gothic" w:eastAsia="Times New Roman" w:hAnsi="Century Gothic" w:cs="Arial"/>
          <w:b/>
          <w:sz w:val="24"/>
          <w:szCs w:val="24"/>
          <w:lang w:val="es-ES"/>
        </w:rPr>
        <w:t>I. ANTECEDENTES</w:t>
      </w:r>
    </w:p>
    <w:p w14:paraId="7B9803DF" w14:textId="77777777" w:rsidR="00E21EDD" w:rsidRPr="00A27CF3" w:rsidRDefault="00E21EDD" w:rsidP="00E21EDD">
      <w:pPr>
        <w:tabs>
          <w:tab w:val="left" w:pos="5472"/>
        </w:tabs>
        <w:spacing w:line="360" w:lineRule="auto"/>
        <w:jc w:val="both"/>
        <w:rPr>
          <w:rFonts w:ascii="Century Gothic" w:eastAsia="Times New Roman" w:hAnsi="Century Gothic" w:cs="Arial"/>
          <w:b/>
          <w:sz w:val="24"/>
          <w:szCs w:val="24"/>
          <w:lang w:val="es-ES"/>
        </w:rPr>
      </w:pPr>
      <w:r w:rsidRPr="00A27CF3">
        <w:rPr>
          <w:rFonts w:ascii="Century Gothic" w:eastAsia="Times New Roman" w:hAnsi="Century Gothic" w:cs="Arial"/>
          <w:b/>
          <w:sz w:val="24"/>
          <w:szCs w:val="24"/>
          <w:lang w:val="es-ES"/>
        </w:rPr>
        <w:t xml:space="preserve">1. Síntesis del caso </w:t>
      </w:r>
    </w:p>
    <w:p w14:paraId="11D981C5" w14:textId="77777777" w:rsidR="00E21EDD" w:rsidRPr="00A27CF3" w:rsidRDefault="00E21EDD" w:rsidP="00E21EDD">
      <w:pPr>
        <w:tabs>
          <w:tab w:val="left" w:pos="5472"/>
        </w:tabs>
        <w:spacing w:line="360" w:lineRule="auto"/>
        <w:jc w:val="both"/>
        <w:rPr>
          <w:rFonts w:ascii="Century Gothic" w:eastAsia="Times New Roman" w:hAnsi="Century Gothic" w:cs="Arial"/>
          <w:b/>
          <w:sz w:val="24"/>
          <w:szCs w:val="24"/>
          <w:lang w:val="es-ES"/>
        </w:rPr>
      </w:pPr>
    </w:p>
    <w:p w14:paraId="3362C17A" w14:textId="1CECFEA9" w:rsidR="00C319A4" w:rsidRPr="00A27CF3" w:rsidRDefault="00C319A4" w:rsidP="00C319A4">
      <w:pPr>
        <w:tabs>
          <w:tab w:val="left" w:pos="5472"/>
        </w:tabs>
        <w:spacing w:line="360" w:lineRule="auto"/>
        <w:jc w:val="both"/>
        <w:rPr>
          <w:rFonts w:ascii="Century Gothic" w:eastAsia="Times New Roman" w:hAnsi="Century Gothic" w:cs="Arial"/>
          <w:bCs/>
          <w:sz w:val="24"/>
          <w:szCs w:val="24"/>
          <w:lang w:val="es-ES"/>
        </w:rPr>
      </w:pPr>
      <w:r w:rsidRPr="00A27CF3">
        <w:rPr>
          <w:rFonts w:ascii="Century Gothic" w:eastAsia="Times New Roman" w:hAnsi="Century Gothic" w:cs="Arial"/>
          <w:bCs/>
          <w:sz w:val="24"/>
          <w:szCs w:val="24"/>
          <w:lang w:val="es-ES"/>
        </w:rPr>
        <w:t>1. L</w:t>
      </w:r>
      <w:r w:rsidR="00D04512" w:rsidRPr="00A27CF3">
        <w:rPr>
          <w:rFonts w:ascii="Century Gothic" w:eastAsia="Times New Roman" w:hAnsi="Century Gothic" w:cs="Arial"/>
          <w:bCs/>
          <w:sz w:val="24"/>
          <w:szCs w:val="24"/>
          <w:lang w:val="es-ES"/>
        </w:rPr>
        <w:t xml:space="preserve">a señora </w:t>
      </w:r>
      <w:r w:rsidR="00D04512" w:rsidRPr="00A27CF3">
        <w:rPr>
          <w:rFonts w:ascii="Century Gothic" w:eastAsia="Calibri" w:hAnsi="Century Gothic" w:cs="Arial"/>
          <w:bCs/>
          <w:color w:val="000000"/>
          <w:sz w:val="24"/>
          <w:szCs w:val="24"/>
          <w:lang w:val="es-MX"/>
        </w:rPr>
        <w:t>Sandra Milena Salinas Rengifo</w:t>
      </w:r>
      <w:r w:rsidR="00D04512" w:rsidRPr="00A27CF3">
        <w:rPr>
          <w:rFonts w:ascii="Century Gothic" w:eastAsia="Times New Roman" w:hAnsi="Century Gothic" w:cs="Arial"/>
          <w:sz w:val="24"/>
          <w:szCs w:val="24"/>
          <w:lang w:val="es-ES"/>
        </w:rPr>
        <w:t xml:space="preserve"> </w:t>
      </w:r>
      <w:r w:rsidR="00E21EDD" w:rsidRPr="00A27CF3">
        <w:rPr>
          <w:rFonts w:ascii="Century Gothic" w:eastAsia="Times New Roman" w:hAnsi="Century Gothic" w:cs="Arial"/>
          <w:bCs/>
          <w:sz w:val="24"/>
          <w:szCs w:val="24"/>
          <w:lang w:val="es-ES"/>
        </w:rPr>
        <w:t xml:space="preserve">manifestó que </w:t>
      </w:r>
      <w:r w:rsidR="00D04512" w:rsidRPr="00A27CF3">
        <w:rPr>
          <w:rFonts w:ascii="Century Gothic" w:eastAsia="Times New Roman" w:hAnsi="Century Gothic" w:cs="Arial"/>
          <w:bCs/>
          <w:sz w:val="24"/>
          <w:szCs w:val="24"/>
          <w:lang w:val="es-ES"/>
        </w:rPr>
        <w:t>inició los trámites para la pensión de invalidez</w:t>
      </w:r>
      <w:r w:rsidRPr="00A27CF3">
        <w:rPr>
          <w:rFonts w:ascii="Century Gothic" w:eastAsia="Times New Roman" w:hAnsi="Century Gothic" w:cs="Arial"/>
          <w:bCs/>
          <w:sz w:val="24"/>
          <w:szCs w:val="24"/>
          <w:lang w:val="es-ES"/>
        </w:rPr>
        <w:t>,</w:t>
      </w:r>
      <w:r w:rsidR="00D04512" w:rsidRPr="00A27CF3">
        <w:rPr>
          <w:rFonts w:ascii="Century Gothic" w:eastAsia="Times New Roman" w:hAnsi="Century Gothic" w:cs="Arial"/>
          <w:bCs/>
          <w:sz w:val="24"/>
          <w:szCs w:val="24"/>
          <w:lang w:val="es-ES"/>
        </w:rPr>
        <w:t xml:space="preserve"> dadas las condiciones médicas que present</w:t>
      </w:r>
      <w:r w:rsidRPr="00A27CF3">
        <w:rPr>
          <w:rFonts w:ascii="Century Gothic" w:eastAsia="Times New Roman" w:hAnsi="Century Gothic" w:cs="Arial"/>
          <w:bCs/>
          <w:sz w:val="24"/>
          <w:szCs w:val="24"/>
          <w:lang w:val="es-ES"/>
        </w:rPr>
        <w:t>ó</w:t>
      </w:r>
      <w:r w:rsidR="00D04512" w:rsidRPr="00A27CF3">
        <w:rPr>
          <w:rFonts w:ascii="Century Gothic" w:eastAsia="Times New Roman" w:hAnsi="Century Gothic" w:cs="Arial"/>
          <w:bCs/>
          <w:sz w:val="24"/>
          <w:szCs w:val="24"/>
          <w:lang w:val="es-ES"/>
        </w:rPr>
        <w:t xml:space="preserve"> a raíz de accidentes laborales</w:t>
      </w:r>
      <w:r w:rsidRPr="00A27CF3">
        <w:rPr>
          <w:rFonts w:ascii="Century Gothic" w:eastAsia="Times New Roman" w:hAnsi="Century Gothic" w:cs="Arial"/>
          <w:bCs/>
          <w:sz w:val="24"/>
          <w:szCs w:val="24"/>
          <w:lang w:val="es-ES"/>
        </w:rPr>
        <w:t>, al igual que la imposibilidad de seguir empleándose laboralmente, dada su condición de discapacidad</w:t>
      </w:r>
      <w:r w:rsidRPr="00A27CF3">
        <w:rPr>
          <w:rStyle w:val="Refdenotaalpie"/>
          <w:rFonts w:ascii="Century Gothic" w:eastAsia="Times New Roman" w:hAnsi="Century Gothic" w:cs="Arial"/>
          <w:bCs/>
          <w:sz w:val="24"/>
          <w:szCs w:val="24"/>
          <w:lang w:val="es-ES"/>
        </w:rPr>
        <w:footnoteReference w:id="1"/>
      </w:r>
      <w:r w:rsidRPr="00A27CF3">
        <w:rPr>
          <w:rFonts w:ascii="Century Gothic" w:eastAsia="Times New Roman" w:hAnsi="Century Gothic" w:cs="Arial"/>
          <w:bCs/>
          <w:sz w:val="24"/>
          <w:szCs w:val="24"/>
          <w:lang w:val="es-ES"/>
        </w:rPr>
        <w:t>.</w:t>
      </w:r>
    </w:p>
    <w:p w14:paraId="7FAE1520" w14:textId="266EE460" w:rsidR="00C63643" w:rsidRPr="00A27CF3" w:rsidRDefault="00C319A4" w:rsidP="00E21EDD">
      <w:pPr>
        <w:tabs>
          <w:tab w:val="left" w:pos="5472"/>
        </w:tabs>
        <w:spacing w:line="360" w:lineRule="auto"/>
        <w:jc w:val="both"/>
        <w:rPr>
          <w:rFonts w:ascii="Century Gothic" w:eastAsia="Times New Roman" w:hAnsi="Century Gothic" w:cs="Arial"/>
          <w:bCs/>
          <w:sz w:val="24"/>
          <w:szCs w:val="24"/>
          <w:lang w:val="es-ES"/>
        </w:rPr>
      </w:pPr>
      <w:r w:rsidRPr="00A27CF3">
        <w:rPr>
          <w:rFonts w:ascii="Century Gothic" w:eastAsia="Times New Roman" w:hAnsi="Century Gothic" w:cs="Arial"/>
          <w:bCs/>
          <w:sz w:val="24"/>
          <w:szCs w:val="24"/>
          <w:lang w:val="es-ES"/>
        </w:rPr>
        <w:lastRenderedPageBreak/>
        <w:t xml:space="preserve">2. Manifestó que el 20 de marzo de 2018, se le diagnosticó trastornos internos de la rodilla izquierda, síndrome de ovario poliquístico, insuficiencia venosa, como origen de enfermedad común y </w:t>
      </w:r>
      <w:r w:rsidR="00E511B9" w:rsidRPr="00A27CF3">
        <w:rPr>
          <w:rFonts w:ascii="Century Gothic" w:eastAsia="Times New Roman" w:hAnsi="Century Gothic" w:cs="Arial"/>
          <w:bCs/>
          <w:sz w:val="24"/>
          <w:szCs w:val="24"/>
          <w:lang w:val="es-ES"/>
        </w:rPr>
        <w:t xml:space="preserve">le calificaron </w:t>
      </w:r>
      <w:r w:rsidRPr="00A27CF3">
        <w:rPr>
          <w:rFonts w:ascii="Century Gothic" w:eastAsia="Times New Roman" w:hAnsi="Century Gothic" w:cs="Arial"/>
          <w:bCs/>
          <w:sz w:val="24"/>
          <w:szCs w:val="24"/>
          <w:lang w:val="es-ES"/>
        </w:rPr>
        <w:t>una pérdida de capacidad laboral del 34.2%, siendo la fecha de estructuración el día 23 de noviembre de 2017</w:t>
      </w:r>
      <w:r w:rsidR="004E38BA" w:rsidRPr="00A27CF3">
        <w:rPr>
          <w:rStyle w:val="Refdenotaalpie"/>
          <w:rFonts w:ascii="Century Gothic" w:eastAsia="Times New Roman" w:hAnsi="Century Gothic" w:cs="Arial"/>
          <w:bCs/>
          <w:sz w:val="24"/>
          <w:szCs w:val="24"/>
          <w:lang w:val="es-ES"/>
        </w:rPr>
        <w:footnoteReference w:id="2"/>
      </w:r>
    </w:p>
    <w:p w14:paraId="1C330297" w14:textId="77777777" w:rsidR="00E21EDD" w:rsidRPr="00A27CF3" w:rsidRDefault="00E21EDD" w:rsidP="00E21EDD">
      <w:pPr>
        <w:tabs>
          <w:tab w:val="left" w:pos="5472"/>
        </w:tabs>
        <w:spacing w:line="360" w:lineRule="auto"/>
        <w:jc w:val="both"/>
        <w:rPr>
          <w:rFonts w:ascii="Century Gothic" w:eastAsia="Times New Roman" w:hAnsi="Century Gothic" w:cs="Arial"/>
          <w:bCs/>
          <w:sz w:val="24"/>
          <w:szCs w:val="24"/>
          <w:lang w:val="es-ES"/>
        </w:rPr>
      </w:pPr>
    </w:p>
    <w:p w14:paraId="6BF72BDA" w14:textId="451C9DB3" w:rsidR="00E21EDD" w:rsidRPr="00A27CF3" w:rsidRDefault="00C319A4" w:rsidP="003904AC">
      <w:pPr>
        <w:tabs>
          <w:tab w:val="left" w:pos="5472"/>
        </w:tabs>
        <w:spacing w:line="360" w:lineRule="auto"/>
        <w:jc w:val="both"/>
        <w:rPr>
          <w:rFonts w:ascii="Century Gothic" w:eastAsia="Times New Roman" w:hAnsi="Century Gothic" w:cs="Arial"/>
          <w:bCs/>
          <w:sz w:val="24"/>
          <w:szCs w:val="24"/>
          <w:lang w:val="es-ES"/>
        </w:rPr>
      </w:pPr>
      <w:r w:rsidRPr="00A27CF3">
        <w:rPr>
          <w:rFonts w:ascii="Century Gothic" w:eastAsia="Times New Roman" w:hAnsi="Century Gothic" w:cs="Arial"/>
          <w:bCs/>
          <w:sz w:val="24"/>
          <w:szCs w:val="24"/>
          <w:lang w:val="es-ES"/>
        </w:rPr>
        <w:t xml:space="preserve">3. </w:t>
      </w:r>
      <w:r w:rsidR="007D38DC" w:rsidRPr="00A27CF3">
        <w:rPr>
          <w:rFonts w:ascii="Century Gothic" w:eastAsia="Times New Roman" w:hAnsi="Century Gothic" w:cs="Arial"/>
          <w:bCs/>
          <w:sz w:val="24"/>
          <w:szCs w:val="24"/>
          <w:lang w:val="es-ES"/>
        </w:rPr>
        <w:t>De igual forma, s</w:t>
      </w:r>
      <w:r w:rsidR="00E21EDD" w:rsidRPr="00A27CF3">
        <w:rPr>
          <w:rFonts w:ascii="Century Gothic" w:eastAsia="Times New Roman" w:hAnsi="Century Gothic" w:cs="Arial"/>
          <w:bCs/>
          <w:sz w:val="24"/>
          <w:szCs w:val="24"/>
          <w:lang w:val="es-ES"/>
        </w:rPr>
        <w:t xml:space="preserve">eñaló que </w:t>
      </w:r>
      <w:r w:rsidR="004E38BA" w:rsidRPr="00A27CF3">
        <w:rPr>
          <w:rFonts w:ascii="Century Gothic" w:eastAsia="Times New Roman" w:hAnsi="Century Gothic" w:cs="Arial"/>
          <w:bCs/>
          <w:sz w:val="24"/>
          <w:szCs w:val="24"/>
          <w:lang w:val="es-ES"/>
        </w:rPr>
        <w:t>inconforme con la decisión pidió ser calificada por la Junta Regional de Calificación de Invalidez, entidad que diagnosticó trastorno interno de la rodilla izquierda, síndrome de ovario</w:t>
      </w:r>
      <w:r w:rsidRPr="00A27CF3">
        <w:rPr>
          <w:rFonts w:ascii="Century Gothic" w:eastAsia="Times New Roman" w:hAnsi="Century Gothic" w:cs="Arial"/>
          <w:bCs/>
          <w:sz w:val="24"/>
          <w:szCs w:val="24"/>
          <w:lang w:val="es-ES"/>
        </w:rPr>
        <w:t xml:space="preserve"> </w:t>
      </w:r>
      <w:r w:rsidR="004E38BA" w:rsidRPr="00A27CF3">
        <w:rPr>
          <w:rFonts w:ascii="Century Gothic" w:eastAsia="Times New Roman" w:hAnsi="Century Gothic" w:cs="Arial"/>
          <w:bCs/>
          <w:sz w:val="24"/>
          <w:szCs w:val="24"/>
          <w:lang w:val="es-ES"/>
        </w:rPr>
        <w:t xml:space="preserve">poliquístico, insuficiencia venosa (crónica) (periférica), como origen de enfermedad común y con una pérdida de capacidad laboral del </w:t>
      </w:r>
      <w:r w:rsidR="004E38BA" w:rsidRPr="00A27CF3">
        <w:rPr>
          <w:rFonts w:ascii="Century Gothic" w:eastAsia="Times New Roman" w:hAnsi="Century Gothic" w:cs="Arial"/>
          <w:b/>
          <w:sz w:val="24"/>
          <w:szCs w:val="24"/>
          <w:lang w:val="es-ES"/>
        </w:rPr>
        <w:t>43,87%</w:t>
      </w:r>
      <w:r w:rsidRPr="00A27CF3">
        <w:rPr>
          <w:rFonts w:ascii="Century Gothic" w:eastAsia="Times New Roman" w:hAnsi="Century Gothic" w:cs="Arial"/>
          <w:bCs/>
          <w:sz w:val="24"/>
          <w:szCs w:val="24"/>
          <w:lang w:val="es-ES"/>
        </w:rPr>
        <w:t xml:space="preserve"> de</w:t>
      </w:r>
      <w:r w:rsidR="004E38BA" w:rsidRPr="00A27CF3">
        <w:rPr>
          <w:rFonts w:ascii="Century Gothic" w:eastAsia="Times New Roman" w:hAnsi="Century Gothic" w:cs="Arial"/>
          <w:bCs/>
          <w:sz w:val="24"/>
          <w:szCs w:val="24"/>
          <w:lang w:val="es-ES"/>
        </w:rPr>
        <w:t xml:space="preserve"> fecha de estructuración</w:t>
      </w:r>
      <w:r w:rsidRPr="00A27CF3">
        <w:rPr>
          <w:rFonts w:ascii="Century Gothic" w:eastAsia="Times New Roman" w:hAnsi="Century Gothic" w:cs="Arial"/>
          <w:bCs/>
          <w:sz w:val="24"/>
          <w:szCs w:val="24"/>
          <w:lang w:val="es-ES"/>
        </w:rPr>
        <w:t xml:space="preserve"> </w:t>
      </w:r>
      <w:r w:rsidR="004E38BA" w:rsidRPr="00A27CF3">
        <w:rPr>
          <w:rFonts w:ascii="Century Gothic" w:eastAsia="Times New Roman" w:hAnsi="Century Gothic" w:cs="Arial"/>
          <w:bCs/>
          <w:sz w:val="24"/>
          <w:szCs w:val="24"/>
          <w:lang w:val="es-ES"/>
        </w:rPr>
        <w:t xml:space="preserve">13 de mayo de 2015. </w:t>
      </w:r>
      <w:r w:rsidRPr="00A27CF3">
        <w:rPr>
          <w:rFonts w:ascii="Century Gothic" w:eastAsia="Times New Roman" w:hAnsi="Century Gothic" w:cs="Arial"/>
          <w:bCs/>
          <w:sz w:val="24"/>
          <w:szCs w:val="24"/>
          <w:lang w:val="es-ES"/>
        </w:rPr>
        <w:t>La J</w:t>
      </w:r>
      <w:r w:rsidR="004E38BA" w:rsidRPr="00A27CF3">
        <w:rPr>
          <w:rFonts w:ascii="Century Gothic" w:eastAsia="Times New Roman" w:hAnsi="Century Gothic" w:cs="Arial"/>
          <w:bCs/>
          <w:sz w:val="24"/>
          <w:szCs w:val="24"/>
          <w:lang w:val="es-ES"/>
        </w:rPr>
        <w:t xml:space="preserve">unta </w:t>
      </w:r>
      <w:r w:rsidRPr="00A27CF3">
        <w:rPr>
          <w:rFonts w:ascii="Century Gothic" w:eastAsia="Times New Roman" w:hAnsi="Century Gothic" w:cs="Arial"/>
          <w:bCs/>
          <w:sz w:val="24"/>
          <w:szCs w:val="24"/>
          <w:lang w:val="es-ES"/>
        </w:rPr>
        <w:t>N</w:t>
      </w:r>
      <w:r w:rsidR="004E38BA" w:rsidRPr="00A27CF3">
        <w:rPr>
          <w:rFonts w:ascii="Century Gothic" w:eastAsia="Times New Roman" w:hAnsi="Century Gothic" w:cs="Arial"/>
          <w:bCs/>
          <w:sz w:val="24"/>
          <w:szCs w:val="24"/>
          <w:lang w:val="es-ES"/>
        </w:rPr>
        <w:t>acional</w:t>
      </w:r>
      <w:r w:rsidRPr="00A27CF3">
        <w:rPr>
          <w:rFonts w:ascii="Century Gothic" w:eastAsia="Times New Roman" w:hAnsi="Century Gothic" w:cs="Arial"/>
          <w:bCs/>
          <w:sz w:val="24"/>
          <w:szCs w:val="24"/>
          <w:lang w:val="es-ES"/>
        </w:rPr>
        <w:t xml:space="preserve"> de Calificación de Invalidez confirmó la decisión </w:t>
      </w:r>
      <w:r w:rsidR="004E38BA" w:rsidRPr="00A27CF3">
        <w:rPr>
          <w:rFonts w:ascii="Century Gothic" w:eastAsia="Times New Roman" w:hAnsi="Century Gothic" w:cs="Arial"/>
          <w:bCs/>
          <w:sz w:val="24"/>
          <w:szCs w:val="24"/>
          <w:lang w:val="es-ES"/>
        </w:rPr>
        <w:t>de la junta regional</w:t>
      </w:r>
      <w:r w:rsidR="004100BC" w:rsidRPr="00A27CF3">
        <w:rPr>
          <w:rFonts w:ascii="Century Gothic" w:eastAsia="Times New Roman" w:hAnsi="Century Gothic" w:cs="Arial"/>
          <w:bCs/>
          <w:sz w:val="24"/>
          <w:szCs w:val="24"/>
          <w:lang w:val="es-ES"/>
        </w:rPr>
        <w:t xml:space="preserve"> el 24 de abril del año 2020</w:t>
      </w:r>
      <w:r w:rsidRPr="00A27CF3">
        <w:rPr>
          <w:rFonts w:ascii="Century Gothic" w:eastAsia="Times New Roman" w:hAnsi="Century Gothic" w:cs="Arial"/>
          <w:bCs/>
          <w:sz w:val="24"/>
          <w:szCs w:val="24"/>
          <w:lang w:val="es-ES"/>
        </w:rPr>
        <w:t>.</w:t>
      </w:r>
      <w:r w:rsidR="003904AC" w:rsidRPr="00A27CF3">
        <w:rPr>
          <w:rFonts w:ascii="Century Gothic" w:eastAsia="Times New Roman" w:hAnsi="Century Gothic" w:cs="Arial"/>
          <w:bCs/>
          <w:sz w:val="24"/>
          <w:szCs w:val="24"/>
          <w:lang w:val="es-ES"/>
        </w:rPr>
        <w:t xml:space="preserve"> </w:t>
      </w:r>
      <w:r w:rsidRPr="00A27CF3">
        <w:rPr>
          <w:rFonts w:ascii="Century Gothic" w:eastAsia="Times New Roman" w:hAnsi="Century Gothic" w:cs="Arial"/>
          <w:bCs/>
          <w:sz w:val="24"/>
          <w:szCs w:val="24"/>
          <w:lang w:val="es-ES"/>
        </w:rPr>
        <w:t>Según la accionante</w:t>
      </w:r>
      <w:r w:rsidR="003904AC" w:rsidRPr="00A27CF3">
        <w:rPr>
          <w:rFonts w:ascii="Century Gothic" w:eastAsia="Times New Roman" w:hAnsi="Century Gothic" w:cs="Arial"/>
          <w:bCs/>
          <w:sz w:val="24"/>
          <w:szCs w:val="24"/>
          <w:lang w:val="es-ES"/>
        </w:rPr>
        <w:t xml:space="preserve"> </w:t>
      </w:r>
      <w:r w:rsidRPr="00A27CF3">
        <w:rPr>
          <w:rFonts w:ascii="Century Gothic" w:eastAsia="Times New Roman" w:hAnsi="Century Gothic" w:cs="Arial"/>
          <w:bCs/>
          <w:sz w:val="24"/>
          <w:szCs w:val="24"/>
          <w:lang w:val="es-ES"/>
        </w:rPr>
        <w:t>se</w:t>
      </w:r>
      <w:r w:rsidR="003904AC" w:rsidRPr="00A27CF3">
        <w:rPr>
          <w:rFonts w:ascii="Century Gothic" w:eastAsia="Times New Roman" w:hAnsi="Century Gothic" w:cs="Arial"/>
          <w:bCs/>
          <w:sz w:val="24"/>
          <w:szCs w:val="24"/>
          <w:lang w:val="es-ES"/>
        </w:rPr>
        <w:t xml:space="preserve"> incurrió en un error en el resultado de la fórmula de </w:t>
      </w:r>
      <w:r w:rsidRPr="00A27CF3">
        <w:rPr>
          <w:rFonts w:ascii="Century Gothic" w:eastAsia="Times New Roman" w:hAnsi="Century Gothic" w:cs="Arial"/>
          <w:bCs/>
          <w:sz w:val="24"/>
          <w:szCs w:val="24"/>
          <w:lang w:val="es-ES"/>
        </w:rPr>
        <w:t>B</w:t>
      </w:r>
      <w:r w:rsidR="003904AC" w:rsidRPr="00A27CF3">
        <w:rPr>
          <w:rFonts w:ascii="Century Gothic" w:eastAsia="Times New Roman" w:hAnsi="Century Gothic" w:cs="Arial"/>
          <w:bCs/>
          <w:sz w:val="24"/>
          <w:szCs w:val="24"/>
          <w:lang w:val="es-ES"/>
        </w:rPr>
        <w:t>althazar</w:t>
      </w:r>
      <w:r w:rsidR="003904AC" w:rsidRPr="00A27CF3">
        <w:rPr>
          <w:rStyle w:val="Refdenotaalpie"/>
          <w:rFonts w:ascii="Century Gothic" w:eastAsia="Times New Roman" w:hAnsi="Century Gothic" w:cs="Arial"/>
          <w:bCs/>
          <w:sz w:val="24"/>
          <w:szCs w:val="24"/>
          <w:lang w:val="es-ES"/>
        </w:rPr>
        <w:footnoteReference w:id="3"/>
      </w:r>
      <w:r w:rsidR="003904AC" w:rsidRPr="00A27CF3">
        <w:rPr>
          <w:rFonts w:ascii="Century Gothic" w:eastAsia="Times New Roman" w:hAnsi="Century Gothic" w:cs="Arial"/>
          <w:bCs/>
          <w:sz w:val="24"/>
          <w:szCs w:val="24"/>
          <w:lang w:val="es-ES"/>
        </w:rPr>
        <w:t>.</w:t>
      </w:r>
    </w:p>
    <w:p w14:paraId="6934E664" w14:textId="2D77746E" w:rsidR="004100BC" w:rsidRPr="00A27CF3" w:rsidRDefault="004100BC" w:rsidP="004E38BA">
      <w:pPr>
        <w:tabs>
          <w:tab w:val="left" w:pos="5472"/>
        </w:tabs>
        <w:spacing w:line="360" w:lineRule="auto"/>
        <w:jc w:val="both"/>
        <w:rPr>
          <w:rFonts w:ascii="Century Gothic" w:eastAsia="Times New Roman" w:hAnsi="Century Gothic" w:cs="Arial"/>
          <w:bCs/>
          <w:sz w:val="24"/>
          <w:szCs w:val="24"/>
          <w:lang w:val="es-ES"/>
        </w:rPr>
      </w:pPr>
    </w:p>
    <w:p w14:paraId="7AEB9515" w14:textId="66C2DA10" w:rsidR="003904AC" w:rsidRPr="00A27CF3" w:rsidRDefault="00C319A4" w:rsidP="004100BC">
      <w:pPr>
        <w:tabs>
          <w:tab w:val="left" w:pos="5472"/>
        </w:tabs>
        <w:spacing w:line="360" w:lineRule="auto"/>
        <w:jc w:val="both"/>
        <w:rPr>
          <w:rFonts w:ascii="Century Gothic" w:eastAsia="Times New Roman" w:hAnsi="Century Gothic" w:cs="Arial"/>
          <w:bCs/>
          <w:color w:val="000000" w:themeColor="text1"/>
          <w:sz w:val="24"/>
          <w:szCs w:val="24"/>
          <w:lang w:val="es-ES"/>
        </w:rPr>
      </w:pPr>
      <w:r w:rsidRPr="00A27CF3">
        <w:rPr>
          <w:rFonts w:ascii="Century Gothic" w:eastAsia="Times New Roman" w:hAnsi="Century Gothic" w:cs="Arial"/>
          <w:bCs/>
          <w:color w:val="000000" w:themeColor="text1"/>
          <w:sz w:val="24"/>
          <w:szCs w:val="24"/>
          <w:lang w:val="es-ES"/>
        </w:rPr>
        <w:lastRenderedPageBreak/>
        <w:t>4. I</w:t>
      </w:r>
      <w:r w:rsidR="004100BC" w:rsidRPr="00A27CF3">
        <w:rPr>
          <w:rFonts w:ascii="Century Gothic" w:eastAsia="Times New Roman" w:hAnsi="Century Gothic" w:cs="Arial"/>
          <w:bCs/>
          <w:color w:val="000000" w:themeColor="text1"/>
          <w:sz w:val="24"/>
          <w:szCs w:val="24"/>
          <w:lang w:val="es-ES"/>
        </w:rPr>
        <w:t>ndic</w:t>
      </w:r>
      <w:r w:rsidRPr="00A27CF3">
        <w:rPr>
          <w:rFonts w:ascii="Century Gothic" w:eastAsia="Times New Roman" w:hAnsi="Century Gothic" w:cs="Arial"/>
          <w:bCs/>
          <w:color w:val="000000" w:themeColor="text1"/>
          <w:sz w:val="24"/>
          <w:szCs w:val="24"/>
          <w:lang w:val="es-ES"/>
        </w:rPr>
        <w:t>ó</w:t>
      </w:r>
      <w:r w:rsidR="004100BC" w:rsidRPr="00A27CF3">
        <w:rPr>
          <w:rFonts w:ascii="Century Gothic" w:eastAsia="Times New Roman" w:hAnsi="Century Gothic" w:cs="Arial"/>
          <w:bCs/>
          <w:color w:val="000000" w:themeColor="text1"/>
          <w:sz w:val="24"/>
          <w:szCs w:val="24"/>
          <w:lang w:val="es-ES"/>
        </w:rPr>
        <w:t xml:space="preserve"> que la Junta Nacional de Calificación de Invalidez profirió su decisión sin tener en cuenta</w:t>
      </w:r>
      <w:r w:rsidRPr="00A27CF3">
        <w:rPr>
          <w:rFonts w:ascii="Century Gothic" w:eastAsia="Times New Roman" w:hAnsi="Century Gothic" w:cs="Arial"/>
          <w:bCs/>
          <w:color w:val="000000" w:themeColor="text1"/>
          <w:sz w:val="24"/>
          <w:szCs w:val="24"/>
          <w:lang w:val="es-ES"/>
        </w:rPr>
        <w:t>:</w:t>
      </w:r>
      <w:r w:rsidR="004100BC" w:rsidRPr="00A27CF3">
        <w:rPr>
          <w:rFonts w:ascii="Century Gothic" w:eastAsia="Times New Roman" w:hAnsi="Century Gothic" w:cs="Arial"/>
          <w:bCs/>
          <w:color w:val="000000" w:themeColor="text1"/>
          <w:sz w:val="24"/>
          <w:szCs w:val="24"/>
          <w:lang w:val="es-ES"/>
        </w:rPr>
        <w:t xml:space="preserve"> </w:t>
      </w:r>
      <w:r w:rsidRPr="00A27CF3">
        <w:rPr>
          <w:rFonts w:ascii="Century Gothic" w:eastAsia="Times New Roman" w:hAnsi="Century Gothic" w:cs="Arial"/>
          <w:bCs/>
          <w:color w:val="000000" w:themeColor="text1"/>
          <w:sz w:val="24"/>
          <w:szCs w:val="24"/>
          <w:lang w:val="es-ES"/>
        </w:rPr>
        <w:t>i) la existencia de unos</w:t>
      </w:r>
      <w:r w:rsidR="004100BC" w:rsidRPr="00A27CF3">
        <w:rPr>
          <w:rFonts w:ascii="Century Gothic" w:eastAsia="Times New Roman" w:hAnsi="Century Gothic" w:cs="Arial"/>
          <w:bCs/>
          <w:color w:val="000000" w:themeColor="text1"/>
          <w:sz w:val="24"/>
          <w:szCs w:val="24"/>
          <w:lang w:val="es-ES"/>
        </w:rPr>
        <w:t xml:space="preserve"> diagnósticos</w:t>
      </w:r>
      <w:r w:rsidR="004100BC" w:rsidRPr="00A27CF3">
        <w:rPr>
          <w:rStyle w:val="Refdenotaalpie"/>
          <w:rFonts w:ascii="Century Gothic" w:eastAsia="Times New Roman" w:hAnsi="Century Gothic" w:cs="Arial"/>
          <w:bCs/>
          <w:color w:val="000000" w:themeColor="text1"/>
          <w:sz w:val="24"/>
          <w:szCs w:val="24"/>
          <w:lang w:val="es-ES"/>
        </w:rPr>
        <w:footnoteReference w:id="4"/>
      </w:r>
      <w:r w:rsidRPr="00A27CF3">
        <w:rPr>
          <w:rFonts w:ascii="Century Gothic" w:eastAsia="Times New Roman" w:hAnsi="Century Gothic" w:cs="Arial"/>
          <w:bCs/>
          <w:color w:val="000000" w:themeColor="text1"/>
          <w:sz w:val="24"/>
          <w:szCs w:val="24"/>
          <w:lang w:val="es-ES"/>
        </w:rPr>
        <w:t xml:space="preserve">, </w:t>
      </w:r>
      <w:proofErr w:type="spellStart"/>
      <w:r w:rsidRPr="00A27CF3">
        <w:rPr>
          <w:rFonts w:ascii="Century Gothic" w:eastAsia="Times New Roman" w:hAnsi="Century Gothic" w:cs="Arial"/>
          <w:bCs/>
          <w:color w:val="000000" w:themeColor="text1"/>
          <w:sz w:val="24"/>
          <w:szCs w:val="24"/>
          <w:lang w:val="es-ES"/>
        </w:rPr>
        <w:t>ii</w:t>
      </w:r>
      <w:proofErr w:type="spellEnd"/>
      <w:r w:rsidRPr="00A27CF3">
        <w:rPr>
          <w:rFonts w:ascii="Century Gothic" w:eastAsia="Times New Roman" w:hAnsi="Century Gothic" w:cs="Arial"/>
          <w:bCs/>
          <w:color w:val="000000" w:themeColor="text1"/>
          <w:sz w:val="24"/>
          <w:szCs w:val="24"/>
          <w:lang w:val="es-ES"/>
        </w:rPr>
        <w:t xml:space="preserve">) </w:t>
      </w:r>
      <w:r w:rsidR="004100BC" w:rsidRPr="00A27CF3">
        <w:rPr>
          <w:rFonts w:ascii="Century Gothic" w:eastAsia="Times New Roman" w:hAnsi="Century Gothic" w:cs="Arial"/>
          <w:bCs/>
          <w:color w:val="000000" w:themeColor="text1"/>
          <w:sz w:val="24"/>
          <w:szCs w:val="24"/>
          <w:lang w:val="es-ES"/>
        </w:rPr>
        <w:t xml:space="preserve">la osteoartrosis primaria generalizada progresiva y degenerativa </w:t>
      </w:r>
      <w:r w:rsidR="002868C9" w:rsidRPr="00A27CF3">
        <w:rPr>
          <w:rFonts w:ascii="Century Gothic" w:eastAsia="Times New Roman" w:hAnsi="Century Gothic" w:cs="Arial"/>
          <w:bCs/>
          <w:color w:val="000000" w:themeColor="text1"/>
          <w:sz w:val="24"/>
          <w:szCs w:val="24"/>
          <w:lang w:val="es-ES"/>
        </w:rPr>
        <w:t xml:space="preserve">que </w:t>
      </w:r>
      <w:r w:rsidR="004100BC" w:rsidRPr="00A27CF3">
        <w:rPr>
          <w:rFonts w:ascii="Century Gothic" w:eastAsia="Times New Roman" w:hAnsi="Century Gothic" w:cs="Arial"/>
          <w:bCs/>
          <w:color w:val="000000" w:themeColor="text1"/>
          <w:sz w:val="24"/>
          <w:szCs w:val="24"/>
          <w:lang w:val="es-ES"/>
        </w:rPr>
        <w:t>le fue diagnosticada en el año 2017</w:t>
      </w:r>
      <w:r w:rsidR="004100BC" w:rsidRPr="00A27CF3">
        <w:rPr>
          <w:rStyle w:val="Refdenotaalpie"/>
          <w:rFonts w:ascii="Century Gothic" w:eastAsia="Times New Roman" w:hAnsi="Century Gothic" w:cs="Arial"/>
          <w:bCs/>
          <w:color w:val="000000" w:themeColor="text1"/>
          <w:sz w:val="24"/>
          <w:szCs w:val="24"/>
          <w:lang w:val="es-ES"/>
        </w:rPr>
        <w:footnoteReference w:id="5"/>
      </w:r>
      <w:r w:rsidR="004100BC" w:rsidRPr="00A27CF3">
        <w:rPr>
          <w:rFonts w:ascii="Century Gothic" w:eastAsia="Times New Roman" w:hAnsi="Century Gothic" w:cs="Arial"/>
          <w:bCs/>
          <w:color w:val="000000" w:themeColor="text1"/>
          <w:sz w:val="24"/>
          <w:szCs w:val="24"/>
          <w:lang w:val="es-ES"/>
        </w:rPr>
        <w:t xml:space="preserve">, </w:t>
      </w:r>
      <w:r w:rsidRPr="00A27CF3">
        <w:rPr>
          <w:rFonts w:ascii="Century Gothic" w:eastAsia="Times New Roman" w:hAnsi="Century Gothic" w:cs="Arial"/>
          <w:bCs/>
          <w:color w:val="000000" w:themeColor="text1"/>
          <w:sz w:val="24"/>
          <w:szCs w:val="24"/>
          <w:lang w:val="es-ES"/>
        </w:rPr>
        <w:t xml:space="preserve">iii) </w:t>
      </w:r>
      <w:r w:rsidR="004100BC" w:rsidRPr="00A27CF3">
        <w:rPr>
          <w:rFonts w:ascii="Century Gothic" w:eastAsia="Times New Roman" w:hAnsi="Century Gothic" w:cs="Arial"/>
          <w:bCs/>
          <w:color w:val="000000" w:themeColor="text1"/>
          <w:sz w:val="24"/>
          <w:szCs w:val="24"/>
          <w:lang w:val="es-ES"/>
        </w:rPr>
        <w:t>que toma unos medicamentos</w:t>
      </w:r>
      <w:r w:rsidR="004100BC" w:rsidRPr="00A27CF3">
        <w:rPr>
          <w:rStyle w:val="Refdenotaalpie"/>
          <w:rFonts w:ascii="Century Gothic" w:eastAsia="Times New Roman" w:hAnsi="Century Gothic" w:cs="Arial"/>
          <w:bCs/>
          <w:color w:val="000000" w:themeColor="text1"/>
          <w:sz w:val="24"/>
          <w:szCs w:val="24"/>
          <w:lang w:val="es-ES"/>
        </w:rPr>
        <w:footnoteReference w:id="6"/>
      </w:r>
      <w:r w:rsidR="004100BC" w:rsidRPr="00A27CF3">
        <w:rPr>
          <w:rFonts w:ascii="Century Gothic" w:eastAsia="Times New Roman" w:hAnsi="Century Gothic" w:cs="Arial"/>
          <w:bCs/>
          <w:color w:val="000000" w:themeColor="text1"/>
          <w:sz w:val="24"/>
          <w:szCs w:val="24"/>
          <w:lang w:val="es-ES"/>
        </w:rPr>
        <w:t xml:space="preserve"> para tratar el dolor</w:t>
      </w:r>
      <w:r w:rsidRPr="00A27CF3">
        <w:rPr>
          <w:rFonts w:ascii="Century Gothic" w:eastAsia="Times New Roman" w:hAnsi="Century Gothic" w:cs="Arial"/>
          <w:bCs/>
          <w:color w:val="000000" w:themeColor="text1"/>
          <w:sz w:val="24"/>
          <w:szCs w:val="24"/>
          <w:lang w:val="es-ES"/>
        </w:rPr>
        <w:t>,</w:t>
      </w:r>
      <w:r w:rsidR="004100BC" w:rsidRPr="00A27CF3">
        <w:rPr>
          <w:rFonts w:ascii="Century Gothic" w:eastAsia="Times New Roman" w:hAnsi="Century Gothic" w:cs="Arial"/>
          <w:bCs/>
          <w:color w:val="000000" w:themeColor="text1"/>
          <w:sz w:val="24"/>
          <w:szCs w:val="24"/>
          <w:lang w:val="es-ES"/>
        </w:rPr>
        <w:t xml:space="preserve"> mas no para la rehabilitación</w:t>
      </w:r>
      <w:r w:rsidRPr="00A27CF3">
        <w:rPr>
          <w:rFonts w:ascii="Century Gothic" w:eastAsia="Times New Roman" w:hAnsi="Century Gothic" w:cs="Arial"/>
          <w:bCs/>
          <w:color w:val="000000" w:themeColor="text1"/>
          <w:sz w:val="24"/>
          <w:szCs w:val="24"/>
          <w:lang w:val="es-ES"/>
        </w:rPr>
        <w:t>,</w:t>
      </w:r>
      <w:r w:rsidR="004100BC" w:rsidRPr="00A27CF3">
        <w:rPr>
          <w:rFonts w:ascii="Century Gothic" w:eastAsia="Times New Roman" w:hAnsi="Century Gothic" w:cs="Arial"/>
          <w:bCs/>
          <w:color w:val="000000" w:themeColor="text1"/>
          <w:sz w:val="24"/>
          <w:szCs w:val="24"/>
          <w:lang w:val="es-ES"/>
        </w:rPr>
        <w:t xml:space="preserve"> </w:t>
      </w:r>
      <w:r w:rsidRPr="00A27CF3">
        <w:rPr>
          <w:rFonts w:ascii="Century Gothic" w:eastAsia="Times New Roman" w:hAnsi="Century Gothic" w:cs="Arial"/>
          <w:bCs/>
          <w:color w:val="000000" w:themeColor="text1"/>
          <w:sz w:val="24"/>
          <w:szCs w:val="24"/>
          <w:lang w:val="es-ES"/>
        </w:rPr>
        <w:t xml:space="preserve">iv) que los </w:t>
      </w:r>
      <w:r w:rsidR="003904AC" w:rsidRPr="00A27CF3">
        <w:rPr>
          <w:rFonts w:ascii="Century Gothic" w:eastAsia="Times New Roman" w:hAnsi="Century Gothic" w:cs="Arial"/>
          <w:bCs/>
          <w:color w:val="000000" w:themeColor="text1"/>
          <w:sz w:val="24"/>
          <w:szCs w:val="24"/>
          <w:lang w:val="es-ES"/>
        </w:rPr>
        <w:t xml:space="preserve">medios probatorios darían un mayor </w:t>
      </w:r>
      <w:r w:rsidR="003904AC" w:rsidRPr="00A27CF3">
        <w:rPr>
          <w:rFonts w:ascii="Century Gothic" w:hAnsi="Century Gothic" w:cs="CIDFont+F1"/>
          <w:color w:val="000000" w:themeColor="text1"/>
          <w:sz w:val="24"/>
          <w:szCs w:val="24"/>
        </w:rPr>
        <w:t>puntaje de disminución de capacidad laboral</w:t>
      </w:r>
      <w:r w:rsidRPr="00A27CF3">
        <w:rPr>
          <w:rFonts w:ascii="Century Gothic" w:hAnsi="Century Gothic" w:cs="CIDFont+F1"/>
          <w:color w:val="000000" w:themeColor="text1"/>
          <w:sz w:val="24"/>
          <w:szCs w:val="24"/>
        </w:rPr>
        <w:t>, lo cual</w:t>
      </w:r>
      <w:r w:rsidR="003904AC" w:rsidRPr="00A27CF3">
        <w:rPr>
          <w:rFonts w:ascii="Century Gothic" w:eastAsia="Times New Roman" w:hAnsi="Century Gothic" w:cs="Arial"/>
          <w:bCs/>
          <w:color w:val="000000" w:themeColor="text1"/>
          <w:sz w:val="24"/>
          <w:szCs w:val="24"/>
          <w:lang w:val="es-ES"/>
        </w:rPr>
        <w:t xml:space="preserve"> </w:t>
      </w:r>
      <w:r w:rsidR="004100BC" w:rsidRPr="00A27CF3">
        <w:rPr>
          <w:rFonts w:ascii="Century Gothic" w:hAnsi="Century Gothic" w:cs="CIDFont+F1"/>
          <w:color w:val="000000" w:themeColor="text1"/>
          <w:sz w:val="24"/>
          <w:szCs w:val="24"/>
        </w:rPr>
        <w:t>cercena su derecho a poder obtener una pensión de invalidez</w:t>
      </w:r>
      <w:r w:rsidR="003904AC" w:rsidRPr="00A27CF3">
        <w:rPr>
          <w:rStyle w:val="Refdenotaalpie"/>
          <w:rFonts w:ascii="Century Gothic" w:hAnsi="Century Gothic" w:cs="CIDFont+F1"/>
          <w:color w:val="000000" w:themeColor="text1"/>
          <w:sz w:val="24"/>
          <w:szCs w:val="24"/>
        </w:rPr>
        <w:footnoteReference w:id="7"/>
      </w:r>
      <w:r w:rsidRPr="00A27CF3">
        <w:rPr>
          <w:rFonts w:ascii="Century Gothic" w:hAnsi="Century Gothic" w:cs="CIDFont+F1"/>
          <w:color w:val="000000" w:themeColor="text1"/>
          <w:sz w:val="24"/>
          <w:szCs w:val="24"/>
        </w:rPr>
        <w:t>.</w:t>
      </w:r>
    </w:p>
    <w:p w14:paraId="045A319A" w14:textId="77777777" w:rsidR="00E21EDD" w:rsidRPr="00A27CF3" w:rsidRDefault="00E21EDD" w:rsidP="00E21EDD">
      <w:pPr>
        <w:tabs>
          <w:tab w:val="left" w:pos="5472"/>
        </w:tabs>
        <w:spacing w:line="360" w:lineRule="auto"/>
        <w:jc w:val="both"/>
        <w:rPr>
          <w:rFonts w:ascii="Century Gothic" w:eastAsia="Times New Roman" w:hAnsi="Century Gothic" w:cs="Arial"/>
          <w:bCs/>
          <w:sz w:val="24"/>
          <w:szCs w:val="24"/>
        </w:rPr>
      </w:pPr>
    </w:p>
    <w:p w14:paraId="132D8789" w14:textId="77777777" w:rsidR="00E21EDD" w:rsidRPr="00A27CF3" w:rsidRDefault="00E21EDD" w:rsidP="00E21EDD">
      <w:pPr>
        <w:spacing w:line="360" w:lineRule="auto"/>
        <w:jc w:val="both"/>
        <w:rPr>
          <w:rFonts w:ascii="Century Gothic" w:eastAsia="Times New Roman" w:hAnsi="Century Gothic" w:cs="Arial"/>
          <w:i/>
          <w:sz w:val="24"/>
          <w:szCs w:val="24"/>
          <w:lang w:val="es-ES"/>
        </w:rPr>
      </w:pPr>
      <w:r w:rsidRPr="00A27CF3">
        <w:rPr>
          <w:rFonts w:ascii="Century Gothic" w:eastAsia="Times New Roman" w:hAnsi="Century Gothic" w:cs="Arial"/>
          <w:b/>
          <w:sz w:val="24"/>
          <w:szCs w:val="24"/>
          <w:lang w:val="es-ES"/>
        </w:rPr>
        <w:t>2. Actuación procesal</w:t>
      </w:r>
    </w:p>
    <w:p w14:paraId="54B55B26" w14:textId="77777777" w:rsidR="00E21EDD" w:rsidRPr="00A27CF3" w:rsidRDefault="00E21EDD" w:rsidP="00E21EDD">
      <w:pPr>
        <w:spacing w:line="360" w:lineRule="auto"/>
        <w:jc w:val="both"/>
        <w:rPr>
          <w:rFonts w:ascii="Century Gothic" w:eastAsia="Times New Roman" w:hAnsi="Century Gothic" w:cs="Arial"/>
          <w:b/>
          <w:sz w:val="24"/>
          <w:szCs w:val="24"/>
          <w:lang w:val="es-ES"/>
        </w:rPr>
      </w:pPr>
    </w:p>
    <w:p w14:paraId="4C76AC7A" w14:textId="43B4ACB5" w:rsidR="00E21EDD" w:rsidRPr="00A27CF3" w:rsidRDefault="00C319A4" w:rsidP="00E21EDD">
      <w:pPr>
        <w:spacing w:line="360" w:lineRule="auto"/>
        <w:jc w:val="both"/>
        <w:rPr>
          <w:rFonts w:ascii="Century Gothic" w:hAnsi="Century Gothic" w:cs="Arial"/>
          <w:sz w:val="24"/>
          <w:szCs w:val="24"/>
          <w:lang w:val="es-ES"/>
        </w:rPr>
      </w:pPr>
      <w:r w:rsidRPr="00A27CF3">
        <w:rPr>
          <w:rFonts w:ascii="Century Gothic" w:hAnsi="Century Gothic" w:cs="Arial"/>
          <w:sz w:val="24"/>
          <w:szCs w:val="24"/>
          <w:lang w:val="es-ES"/>
        </w:rPr>
        <w:t xml:space="preserve">5. </w:t>
      </w:r>
      <w:r w:rsidR="00E21EDD" w:rsidRPr="00A27CF3">
        <w:rPr>
          <w:rFonts w:ascii="Century Gothic" w:hAnsi="Century Gothic" w:cs="Arial"/>
          <w:sz w:val="24"/>
          <w:szCs w:val="24"/>
          <w:lang w:val="es-ES"/>
        </w:rPr>
        <w:t xml:space="preserve">El escrito de tutela se presentó el </w:t>
      </w:r>
      <w:r w:rsidR="003904AC" w:rsidRPr="00A27CF3">
        <w:rPr>
          <w:rFonts w:ascii="Century Gothic" w:hAnsi="Century Gothic" w:cs="Arial"/>
          <w:sz w:val="24"/>
          <w:szCs w:val="24"/>
          <w:lang w:val="es-ES"/>
        </w:rPr>
        <w:t>5</w:t>
      </w:r>
      <w:r w:rsidR="00E21EDD" w:rsidRPr="00A27CF3">
        <w:rPr>
          <w:rFonts w:ascii="Century Gothic" w:hAnsi="Century Gothic" w:cs="Arial"/>
          <w:sz w:val="24"/>
          <w:szCs w:val="24"/>
          <w:lang w:val="es-ES"/>
        </w:rPr>
        <w:t xml:space="preserve"> de </w:t>
      </w:r>
      <w:r w:rsidR="003904AC" w:rsidRPr="00A27CF3">
        <w:rPr>
          <w:rFonts w:ascii="Century Gothic" w:hAnsi="Century Gothic" w:cs="Arial"/>
          <w:sz w:val="24"/>
          <w:szCs w:val="24"/>
          <w:lang w:val="es-ES"/>
        </w:rPr>
        <w:t>junio de 2020</w:t>
      </w:r>
      <w:r w:rsidR="00E21EDD" w:rsidRPr="00A27CF3">
        <w:rPr>
          <w:rFonts w:ascii="Century Gothic" w:hAnsi="Century Gothic" w:cs="Arial"/>
          <w:b/>
          <w:sz w:val="24"/>
          <w:szCs w:val="24"/>
          <w:lang w:val="es-ES"/>
        </w:rPr>
        <w:t xml:space="preserve">. </w:t>
      </w:r>
      <w:r w:rsidR="00E21EDD" w:rsidRPr="00A27CF3">
        <w:rPr>
          <w:rFonts w:ascii="Century Gothic" w:hAnsi="Century Gothic" w:cs="Arial"/>
          <w:sz w:val="24"/>
          <w:szCs w:val="24"/>
          <w:lang w:val="es-ES"/>
        </w:rPr>
        <w:t xml:space="preserve">En auto del </w:t>
      </w:r>
      <w:r w:rsidR="003904AC" w:rsidRPr="00A27CF3">
        <w:rPr>
          <w:rFonts w:ascii="Century Gothic" w:hAnsi="Century Gothic" w:cs="Arial"/>
          <w:sz w:val="24"/>
          <w:szCs w:val="24"/>
          <w:lang w:val="es-ES"/>
        </w:rPr>
        <w:t>8</w:t>
      </w:r>
      <w:r w:rsidR="00E21EDD" w:rsidRPr="00A27CF3">
        <w:rPr>
          <w:rFonts w:ascii="Century Gothic" w:hAnsi="Century Gothic" w:cs="Arial"/>
          <w:sz w:val="24"/>
          <w:szCs w:val="24"/>
          <w:lang w:val="es-ES"/>
        </w:rPr>
        <w:t xml:space="preserve"> de </w:t>
      </w:r>
      <w:r w:rsidR="003904AC" w:rsidRPr="00A27CF3">
        <w:rPr>
          <w:rFonts w:ascii="Century Gothic" w:hAnsi="Century Gothic" w:cs="Arial"/>
          <w:sz w:val="24"/>
          <w:szCs w:val="24"/>
          <w:lang w:val="es-ES"/>
        </w:rPr>
        <w:t>junio</w:t>
      </w:r>
      <w:r w:rsidR="00E21EDD" w:rsidRPr="00A27CF3">
        <w:rPr>
          <w:rFonts w:ascii="Century Gothic" w:hAnsi="Century Gothic" w:cs="Arial"/>
          <w:sz w:val="24"/>
          <w:szCs w:val="24"/>
          <w:lang w:val="es-ES"/>
        </w:rPr>
        <w:t xml:space="preserve"> de la misma anualidad, el despacho admitió la solicitud de tutela. </w:t>
      </w:r>
    </w:p>
    <w:p w14:paraId="7FC39ED5" w14:textId="77777777" w:rsidR="00E21EDD" w:rsidRPr="00A27CF3" w:rsidRDefault="00E21EDD" w:rsidP="00E21EDD">
      <w:pPr>
        <w:spacing w:line="360" w:lineRule="auto"/>
        <w:jc w:val="both"/>
        <w:rPr>
          <w:rFonts w:ascii="Century Gothic" w:eastAsia="Times New Roman" w:hAnsi="Century Gothic" w:cs="Arial"/>
          <w:sz w:val="24"/>
          <w:szCs w:val="24"/>
          <w:lang w:val="es-ES"/>
        </w:rPr>
      </w:pPr>
    </w:p>
    <w:p w14:paraId="0EB13B68" w14:textId="77777777" w:rsidR="00E21EDD" w:rsidRPr="00A27CF3" w:rsidRDefault="00E21EDD" w:rsidP="00E21EDD">
      <w:pPr>
        <w:spacing w:line="360" w:lineRule="auto"/>
        <w:jc w:val="both"/>
        <w:rPr>
          <w:rFonts w:ascii="Century Gothic" w:eastAsia="Times New Roman" w:hAnsi="Century Gothic" w:cs="Arial"/>
          <w:b/>
          <w:sz w:val="24"/>
          <w:szCs w:val="24"/>
          <w:lang w:val="es-ES"/>
        </w:rPr>
      </w:pPr>
      <w:r w:rsidRPr="00A27CF3">
        <w:rPr>
          <w:rFonts w:ascii="Century Gothic" w:eastAsia="Times New Roman" w:hAnsi="Century Gothic" w:cs="Arial"/>
          <w:b/>
          <w:sz w:val="24"/>
          <w:szCs w:val="24"/>
          <w:lang w:val="es-ES"/>
        </w:rPr>
        <w:t>3. Contestación de la tutela</w:t>
      </w:r>
    </w:p>
    <w:p w14:paraId="4040B928" w14:textId="77777777" w:rsidR="00E21EDD" w:rsidRPr="00A27CF3" w:rsidRDefault="00E21EDD" w:rsidP="00E21EDD">
      <w:pPr>
        <w:spacing w:line="360" w:lineRule="auto"/>
        <w:jc w:val="both"/>
        <w:rPr>
          <w:rFonts w:ascii="Century Gothic" w:eastAsia="Times New Roman" w:hAnsi="Century Gothic" w:cs="Arial"/>
          <w:b/>
          <w:sz w:val="24"/>
          <w:szCs w:val="24"/>
          <w:lang w:val="es-ES"/>
        </w:rPr>
      </w:pPr>
    </w:p>
    <w:p w14:paraId="3A2C97BB" w14:textId="2D61111B" w:rsidR="003904AC" w:rsidRPr="00A27CF3" w:rsidRDefault="00C319A4" w:rsidP="00E21EDD">
      <w:pPr>
        <w:spacing w:line="360" w:lineRule="auto"/>
        <w:jc w:val="both"/>
        <w:rPr>
          <w:rFonts w:ascii="Century Gothic" w:eastAsia="Times New Roman" w:hAnsi="Century Gothic" w:cs="Arial"/>
          <w:b/>
          <w:sz w:val="24"/>
          <w:szCs w:val="24"/>
          <w:lang w:val="es-ES"/>
        </w:rPr>
      </w:pPr>
      <w:r w:rsidRPr="00A27CF3">
        <w:rPr>
          <w:rFonts w:ascii="Century Gothic" w:eastAsia="Calibri" w:hAnsi="Century Gothic" w:cs="Tahoma"/>
          <w:bCs/>
          <w:color w:val="000000"/>
          <w:sz w:val="24"/>
          <w:szCs w:val="24"/>
          <w:lang w:val="es-ES"/>
        </w:rPr>
        <w:t xml:space="preserve">6. </w:t>
      </w:r>
      <w:r w:rsidR="003904AC" w:rsidRPr="00A27CF3">
        <w:rPr>
          <w:rFonts w:ascii="Century Gothic" w:eastAsia="Calibri" w:hAnsi="Century Gothic" w:cs="Tahoma"/>
          <w:bCs/>
          <w:color w:val="000000"/>
          <w:sz w:val="24"/>
          <w:szCs w:val="24"/>
          <w:lang w:val="es-ES"/>
        </w:rPr>
        <w:t>La Junta Nacional de Calificación de Invalide</w:t>
      </w:r>
      <w:r w:rsidRPr="00A27CF3">
        <w:rPr>
          <w:rFonts w:ascii="Century Gothic" w:eastAsia="Calibri" w:hAnsi="Century Gothic" w:cs="Tahoma"/>
          <w:bCs/>
          <w:color w:val="000000"/>
          <w:sz w:val="24"/>
          <w:szCs w:val="24"/>
          <w:lang w:val="es-ES"/>
        </w:rPr>
        <w:t>z</w:t>
      </w:r>
      <w:r w:rsidR="003904AC" w:rsidRPr="00A27CF3">
        <w:rPr>
          <w:rFonts w:ascii="Century Gothic" w:hAnsi="Century Gothic" w:cs="Arial"/>
          <w:sz w:val="24"/>
          <w:szCs w:val="24"/>
          <w:lang w:val="es-ES"/>
        </w:rPr>
        <w:t xml:space="preserve"> no contest</w:t>
      </w:r>
      <w:r w:rsidRPr="00A27CF3">
        <w:rPr>
          <w:rFonts w:ascii="Century Gothic" w:hAnsi="Century Gothic" w:cs="Arial"/>
          <w:sz w:val="24"/>
          <w:szCs w:val="24"/>
          <w:lang w:val="es-ES"/>
        </w:rPr>
        <w:t>ó</w:t>
      </w:r>
      <w:r w:rsidR="003904AC" w:rsidRPr="00A27CF3">
        <w:rPr>
          <w:rFonts w:ascii="Century Gothic" w:hAnsi="Century Gothic" w:cs="Arial"/>
          <w:sz w:val="24"/>
          <w:szCs w:val="24"/>
          <w:lang w:val="es-ES"/>
        </w:rPr>
        <w:t xml:space="preserve"> la presente acción de tutela</w:t>
      </w:r>
      <w:r w:rsidRPr="00A27CF3">
        <w:rPr>
          <w:rFonts w:ascii="Century Gothic" w:hAnsi="Century Gothic" w:cs="Arial"/>
          <w:sz w:val="24"/>
          <w:szCs w:val="24"/>
          <w:lang w:val="es-ES"/>
        </w:rPr>
        <w:t>,</w:t>
      </w:r>
      <w:r w:rsidR="003904AC" w:rsidRPr="00A27CF3">
        <w:rPr>
          <w:rFonts w:ascii="Century Gothic" w:hAnsi="Century Gothic" w:cs="Arial"/>
          <w:sz w:val="24"/>
          <w:szCs w:val="24"/>
          <w:lang w:val="es-ES"/>
        </w:rPr>
        <w:t xml:space="preserve"> </w:t>
      </w:r>
      <w:r w:rsidR="005C2182" w:rsidRPr="00A27CF3">
        <w:rPr>
          <w:rFonts w:ascii="Century Gothic" w:hAnsi="Century Gothic" w:cs="Arial"/>
          <w:sz w:val="24"/>
          <w:szCs w:val="24"/>
          <w:lang w:val="es-ES"/>
        </w:rPr>
        <w:t>a pesar de que</w:t>
      </w:r>
      <w:r w:rsidRPr="00A27CF3">
        <w:rPr>
          <w:rFonts w:ascii="Century Gothic" w:hAnsi="Century Gothic" w:cs="Arial"/>
          <w:sz w:val="24"/>
          <w:szCs w:val="24"/>
          <w:lang w:val="es-ES"/>
        </w:rPr>
        <w:t xml:space="preserve"> se le</w:t>
      </w:r>
      <w:r w:rsidR="003904AC" w:rsidRPr="00A27CF3">
        <w:rPr>
          <w:rFonts w:ascii="Century Gothic" w:hAnsi="Century Gothic" w:cs="Arial"/>
          <w:sz w:val="24"/>
          <w:szCs w:val="24"/>
          <w:lang w:val="es-ES"/>
        </w:rPr>
        <w:t xml:space="preserve"> notifi</w:t>
      </w:r>
      <w:r w:rsidRPr="00A27CF3">
        <w:rPr>
          <w:rFonts w:ascii="Century Gothic" w:hAnsi="Century Gothic" w:cs="Arial"/>
          <w:sz w:val="24"/>
          <w:szCs w:val="24"/>
          <w:lang w:val="es-ES"/>
        </w:rPr>
        <w:t>có</w:t>
      </w:r>
      <w:r w:rsidR="003904AC" w:rsidRPr="00A27CF3">
        <w:rPr>
          <w:rFonts w:ascii="Century Gothic" w:hAnsi="Century Gothic" w:cs="Arial"/>
          <w:sz w:val="24"/>
          <w:szCs w:val="24"/>
          <w:lang w:val="es-ES"/>
        </w:rPr>
        <w:t xml:space="preserve"> en debida forma.</w:t>
      </w:r>
    </w:p>
    <w:p w14:paraId="4A25606A" w14:textId="77777777" w:rsidR="003904AC" w:rsidRPr="00A27CF3" w:rsidRDefault="003904AC" w:rsidP="00E21EDD">
      <w:pPr>
        <w:spacing w:line="360" w:lineRule="auto"/>
        <w:jc w:val="both"/>
        <w:rPr>
          <w:rFonts w:ascii="Century Gothic" w:eastAsia="Times New Roman" w:hAnsi="Century Gothic" w:cs="Arial"/>
          <w:b/>
          <w:sz w:val="24"/>
          <w:szCs w:val="24"/>
          <w:lang w:val="es-ES"/>
        </w:rPr>
      </w:pPr>
    </w:p>
    <w:p w14:paraId="64FD73D4" w14:textId="77777777" w:rsidR="00E21EDD" w:rsidRPr="00A27CF3" w:rsidRDefault="00E21EDD" w:rsidP="00E21EDD">
      <w:pPr>
        <w:spacing w:line="360" w:lineRule="auto"/>
        <w:jc w:val="both"/>
        <w:rPr>
          <w:rFonts w:ascii="Century Gothic" w:eastAsia="Times New Roman" w:hAnsi="Century Gothic" w:cs="Arial"/>
          <w:b/>
          <w:sz w:val="24"/>
          <w:szCs w:val="24"/>
          <w:lang w:val="es-ES"/>
        </w:rPr>
      </w:pPr>
      <w:r w:rsidRPr="00A27CF3">
        <w:rPr>
          <w:rFonts w:ascii="Century Gothic" w:eastAsia="Times New Roman" w:hAnsi="Century Gothic" w:cs="Arial"/>
          <w:b/>
          <w:sz w:val="24"/>
          <w:szCs w:val="24"/>
          <w:lang w:val="es-ES"/>
        </w:rPr>
        <w:t xml:space="preserve">4. Pruebas </w:t>
      </w:r>
    </w:p>
    <w:p w14:paraId="6A516CD2" w14:textId="77777777" w:rsidR="00E21EDD" w:rsidRPr="00A27CF3" w:rsidRDefault="00E21EDD" w:rsidP="00E21EDD">
      <w:pPr>
        <w:spacing w:line="360" w:lineRule="auto"/>
        <w:jc w:val="both"/>
        <w:rPr>
          <w:rFonts w:ascii="Century Gothic" w:eastAsia="Times New Roman" w:hAnsi="Century Gothic" w:cs="Arial"/>
          <w:b/>
          <w:sz w:val="24"/>
          <w:szCs w:val="24"/>
          <w:lang w:val="es-ES"/>
        </w:rPr>
      </w:pPr>
    </w:p>
    <w:p w14:paraId="78C84097" w14:textId="63937F7C" w:rsidR="00325550" w:rsidRPr="00A27CF3" w:rsidRDefault="003904AC" w:rsidP="00325550">
      <w:pPr>
        <w:pStyle w:val="Prrafodelista"/>
        <w:numPr>
          <w:ilvl w:val="0"/>
          <w:numId w:val="5"/>
        </w:numPr>
        <w:spacing w:line="360" w:lineRule="auto"/>
        <w:jc w:val="both"/>
        <w:rPr>
          <w:rFonts w:ascii="Century Gothic" w:eastAsia="Times New Roman" w:hAnsi="Century Gothic" w:cs="Arial"/>
          <w:color w:val="000000" w:themeColor="text1"/>
          <w:sz w:val="24"/>
          <w:szCs w:val="24"/>
          <w:lang w:val="es-ES"/>
        </w:rPr>
      </w:pPr>
      <w:r w:rsidRPr="00A27CF3">
        <w:rPr>
          <w:rFonts w:ascii="Century Gothic" w:eastAsia="Times New Roman" w:hAnsi="Century Gothic" w:cs="Arial"/>
          <w:color w:val="000000" w:themeColor="text1"/>
          <w:sz w:val="24"/>
          <w:szCs w:val="24"/>
          <w:lang w:val="es-ES"/>
        </w:rPr>
        <w:t>Copia de</w:t>
      </w:r>
      <w:r w:rsidR="00325550" w:rsidRPr="00A27CF3">
        <w:rPr>
          <w:rFonts w:ascii="Century Gothic" w:eastAsia="Times New Roman" w:hAnsi="Century Gothic" w:cs="Arial"/>
          <w:color w:val="000000" w:themeColor="text1"/>
          <w:sz w:val="24"/>
          <w:szCs w:val="24"/>
          <w:lang w:val="es-ES"/>
        </w:rPr>
        <w:t xml:space="preserve"> las valoraciones emitidas por las juntas de calificación de invalidez regional y nacional. </w:t>
      </w:r>
    </w:p>
    <w:p w14:paraId="2C8E9A94" w14:textId="77777777" w:rsidR="00325550" w:rsidRPr="00A27CF3" w:rsidRDefault="00325550" w:rsidP="00325550">
      <w:pPr>
        <w:pStyle w:val="Prrafodelista"/>
        <w:spacing w:line="360" w:lineRule="auto"/>
        <w:jc w:val="both"/>
        <w:rPr>
          <w:rFonts w:ascii="Century Gothic" w:eastAsia="Times New Roman" w:hAnsi="Century Gothic" w:cs="Arial"/>
          <w:color w:val="000000" w:themeColor="text1"/>
          <w:sz w:val="24"/>
          <w:szCs w:val="24"/>
          <w:lang w:val="es-ES"/>
        </w:rPr>
      </w:pPr>
    </w:p>
    <w:p w14:paraId="318AEBE8" w14:textId="783AF03D" w:rsidR="00325550" w:rsidRPr="00A27CF3" w:rsidRDefault="00325550" w:rsidP="00325550">
      <w:pPr>
        <w:pStyle w:val="Prrafodelista"/>
        <w:numPr>
          <w:ilvl w:val="0"/>
          <w:numId w:val="5"/>
        </w:numPr>
        <w:autoSpaceDE w:val="0"/>
        <w:autoSpaceDN w:val="0"/>
        <w:adjustRightInd w:val="0"/>
        <w:spacing w:line="360" w:lineRule="auto"/>
        <w:jc w:val="both"/>
        <w:rPr>
          <w:rFonts w:ascii="Century Gothic" w:eastAsia="Times New Roman" w:hAnsi="Century Gothic" w:cs="Arial"/>
          <w:color w:val="000000" w:themeColor="text1"/>
          <w:sz w:val="24"/>
          <w:szCs w:val="24"/>
          <w:lang w:val="es-ES"/>
        </w:rPr>
      </w:pPr>
      <w:r w:rsidRPr="00A27CF3">
        <w:rPr>
          <w:rFonts w:ascii="Century Gothic" w:hAnsi="Century Gothic" w:cs="CIDFont+F1"/>
          <w:color w:val="000000" w:themeColor="text1"/>
          <w:sz w:val="24"/>
          <w:szCs w:val="24"/>
        </w:rPr>
        <w:t>Copias de las citas pendientes de los siguientes diagnósticos por valorar: Diagnóstico de rinitis crónica, desviación ceptial, polipolo nasal, hipertrofia de cornetes - pendiente por valorar.</w:t>
      </w:r>
      <w:r w:rsidR="00C319A4" w:rsidRPr="00A27CF3">
        <w:rPr>
          <w:rFonts w:ascii="Century Gothic" w:hAnsi="Century Gothic" w:cs="CIDFont+F1"/>
          <w:color w:val="000000" w:themeColor="text1"/>
          <w:sz w:val="24"/>
          <w:szCs w:val="24"/>
        </w:rPr>
        <w:t xml:space="preserve"> </w:t>
      </w:r>
      <w:r w:rsidRPr="00A27CF3">
        <w:rPr>
          <w:rFonts w:ascii="Century Gothic" w:hAnsi="Century Gothic" w:cs="CIDFont+F1"/>
          <w:color w:val="000000" w:themeColor="text1"/>
          <w:sz w:val="24"/>
          <w:szCs w:val="24"/>
        </w:rPr>
        <w:t xml:space="preserve">Osteoartrosis primaria generalizada progresiva y degenerativa, Fractura del primer dedo mano izquierda, hipertensión, </w:t>
      </w:r>
      <w:r w:rsidRPr="00A27CF3">
        <w:rPr>
          <w:rFonts w:ascii="Century Gothic" w:hAnsi="Century Gothic" w:cs="CIDFont+F1"/>
          <w:color w:val="000000" w:themeColor="text1"/>
          <w:sz w:val="24"/>
          <w:szCs w:val="24"/>
        </w:rPr>
        <w:tab/>
        <w:t xml:space="preserve">Celulitis del pie izquierdo, </w:t>
      </w:r>
      <w:r w:rsidRPr="00A27CF3">
        <w:rPr>
          <w:rFonts w:ascii="Century Gothic" w:hAnsi="Century Gothic" w:cs="CIDFont+F1"/>
          <w:color w:val="000000" w:themeColor="text1"/>
          <w:sz w:val="24"/>
          <w:szCs w:val="24"/>
        </w:rPr>
        <w:tab/>
        <w:t>Cuadrante tomia axilar bilateral de mama (quirúrgico), Glándula supernumeraria mamaria. 1., Hipotiroidismo., Colecistectomía por laparoscopia abdominal, extracción de vesícula (quirúrgico).</w:t>
      </w:r>
    </w:p>
    <w:p w14:paraId="2F26072F" w14:textId="77777777" w:rsidR="00325550" w:rsidRPr="00A27CF3" w:rsidRDefault="00325550" w:rsidP="00325550">
      <w:pPr>
        <w:autoSpaceDE w:val="0"/>
        <w:autoSpaceDN w:val="0"/>
        <w:adjustRightInd w:val="0"/>
        <w:spacing w:line="360" w:lineRule="auto"/>
        <w:jc w:val="both"/>
        <w:rPr>
          <w:rFonts w:ascii="Century Gothic" w:eastAsia="Times New Roman" w:hAnsi="Century Gothic" w:cs="Arial"/>
          <w:color w:val="000000" w:themeColor="text1"/>
          <w:sz w:val="24"/>
          <w:szCs w:val="24"/>
          <w:lang w:val="es-ES"/>
        </w:rPr>
      </w:pPr>
    </w:p>
    <w:p w14:paraId="3484630D" w14:textId="77777777" w:rsidR="00E21EDD" w:rsidRPr="00A27CF3" w:rsidRDefault="00E21EDD" w:rsidP="00E21EDD">
      <w:pPr>
        <w:spacing w:line="360" w:lineRule="auto"/>
        <w:jc w:val="center"/>
        <w:rPr>
          <w:rFonts w:ascii="Century Gothic" w:eastAsia="Times New Roman" w:hAnsi="Century Gothic" w:cs="Arial"/>
          <w:b/>
          <w:sz w:val="24"/>
          <w:szCs w:val="24"/>
          <w:lang w:val="es-ES"/>
        </w:rPr>
      </w:pPr>
      <w:r w:rsidRPr="00A27CF3">
        <w:rPr>
          <w:rFonts w:ascii="Century Gothic" w:eastAsia="Times New Roman" w:hAnsi="Century Gothic" w:cs="Arial"/>
          <w:b/>
          <w:sz w:val="24"/>
          <w:szCs w:val="24"/>
          <w:lang w:val="es-ES"/>
        </w:rPr>
        <w:lastRenderedPageBreak/>
        <w:t>II. CONSIDERACIONES</w:t>
      </w:r>
    </w:p>
    <w:p w14:paraId="2E41F1E0" w14:textId="77777777" w:rsidR="00C14A02" w:rsidRPr="00A27CF3" w:rsidRDefault="00C14A02" w:rsidP="00E21EDD">
      <w:pPr>
        <w:spacing w:line="360" w:lineRule="auto"/>
        <w:jc w:val="both"/>
        <w:rPr>
          <w:rFonts w:ascii="Century Gothic" w:eastAsia="Times New Roman" w:hAnsi="Century Gothic" w:cs="Arial"/>
          <w:b/>
          <w:sz w:val="24"/>
          <w:szCs w:val="24"/>
          <w:lang w:val="es-ES"/>
        </w:rPr>
      </w:pPr>
    </w:p>
    <w:p w14:paraId="55D8B8FF" w14:textId="49B48AE9" w:rsidR="00E21EDD" w:rsidRPr="00A27CF3" w:rsidRDefault="00E21EDD" w:rsidP="00E21EDD">
      <w:pPr>
        <w:spacing w:line="360" w:lineRule="auto"/>
        <w:jc w:val="both"/>
        <w:rPr>
          <w:rFonts w:ascii="Century Gothic" w:eastAsia="Times New Roman" w:hAnsi="Century Gothic" w:cs="Arial"/>
          <w:b/>
          <w:sz w:val="24"/>
          <w:szCs w:val="24"/>
          <w:lang w:val="es-ES"/>
        </w:rPr>
      </w:pPr>
      <w:r w:rsidRPr="00A27CF3">
        <w:rPr>
          <w:rFonts w:ascii="Century Gothic" w:eastAsia="Times New Roman" w:hAnsi="Century Gothic" w:cs="Arial"/>
          <w:b/>
          <w:sz w:val="24"/>
          <w:szCs w:val="24"/>
          <w:lang w:val="es-ES"/>
        </w:rPr>
        <w:t xml:space="preserve">5. Competencia </w:t>
      </w:r>
    </w:p>
    <w:p w14:paraId="763DEF37" w14:textId="77777777" w:rsidR="00E21EDD" w:rsidRPr="00A27CF3" w:rsidRDefault="00E21EDD" w:rsidP="00E21EDD">
      <w:pPr>
        <w:spacing w:line="360" w:lineRule="auto"/>
        <w:jc w:val="both"/>
        <w:rPr>
          <w:rFonts w:ascii="Century Gothic" w:eastAsia="Times New Roman" w:hAnsi="Century Gothic" w:cs="Arial"/>
          <w:b/>
          <w:sz w:val="24"/>
          <w:szCs w:val="24"/>
          <w:lang w:val="es-ES"/>
        </w:rPr>
      </w:pPr>
    </w:p>
    <w:p w14:paraId="410F165A" w14:textId="7821C375" w:rsidR="00E21EDD" w:rsidRPr="00A27CF3" w:rsidRDefault="003C3CA6" w:rsidP="00E21EDD">
      <w:pPr>
        <w:spacing w:line="360" w:lineRule="auto"/>
        <w:jc w:val="both"/>
        <w:rPr>
          <w:rFonts w:ascii="Century Gothic" w:eastAsia="Times New Roman" w:hAnsi="Century Gothic" w:cs="Arial"/>
          <w:sz w:val="24"/>
          <w:szCs w:val="24"/>
          <w:lang w:val="es-ES"/>
        </w:rPr>
      </w:pPr>
      <w:r w:rsidRPr="00A27CF3">
        <w:rPr>
          <w:rFonts w:ascii="Century Gothic" w:eastAsia="Times New Roman" w:hAnsi="Century Gothic" w:cs="Arial"/>
          <w:sz w:val="24"/>
          <w:szCs w:val="24"/>
          <w:lang w:val="es-ES"/>
        </w:rPr>
        <w:t xml:space="preserve">7. </w:t>
      </w:r>
      <w:r w:rsidR="00E21EDD" w:rsidRPr="00A27CF3">
        <w:rPr>
          <w:rFonts w:ascii="Century Gothic" w:eastAsia="Times New Roman" w:hAnsi="Century Gothic" w:cs="Arial"/>
          <w:sz w:val="24"/>
          <w:szCs w:val="24"/>
          <w:lang w:val="es-ES"/>
        </w:rPr>
        <w:t>Este despacho es competente para decidir frente a las acciones de tutela presentadas por los ciudadanos, de conformidad con lo establecido en el artículo 86 de la Constitución Política y el artículo 15 del Decreto 2591 de 1991; así como las demás disposiciones pertinentes.</w:t>
      </w:r>
    </w:p>
    <w:p w14:paraId="7AD960D2" w14:textId="77777777" w:rsidR="00E21EDD" w:rsidRPr="00A27CF3" w:rsidRDefault="00E21EDD" w:rsidP="00E21EDD">
      <w:pPr>
        <w:spacing w:line="360" w:lineRule="auto"/>
        <w:jc w:val="both"/>
        <w:rPr>
          <w:rFonts w:ascii="Century Gothic" w:eastAsia="Times New Roman" w:hAnsi="Century Gothic" w:cs="Arial"/>
          <w:sz w:val="24"/>
          <w:szCs w:val="24"/>
          <w:lang w:val="es-ES"/>
        </w:rPr>
      </w:pPr>
    </w:p>
    <w:p w14:paraId="0064483C" w14:textId="7D6C591C" w:rsidR="00E21EDD" w:rsidRPr="00A27CF3" w:rsidRDefault="00E21EDD" w:rsidP="00E21EDD">
      <w:pPr>
        <w:spacing w:line="360" w:lineRule="auto"/>
        <w:jc w:val="both"/>
        <w:rPr>
          <w:rFonts w:ascii="Century Gothic" w:eastAsia="Times New Roman" w:hAnsi="Century Gothic" w:cs="Arial"/>
          <w:b/>
          <w:sz w:val="24"/>
          <w:szCs w:val="24"/>
          <w:lang w:val="es-ES"/>
        </w:rPr>
      </w:pPr>
      <w:r w:rsidRPr="00A27CF3">
        <w:rPr>
          <w:rFonts w:ascii="Century Gothic" w:eastAsia="Times New Roman" w:hAnsi="Century Gothic" w:cs="Arial"/>
          <w:b/>
          <w:sz w:val="24"/>
          <w:szCs w:val="24"/>
          <w:lang w:val="es-ES"/>
        </w:rPr>
        <w:t>6. Examen de procedencia de la acción de tutela</w:t>
      </w:r>
    </w:p>
    <w:p w14:paraId="2233E7A9" w14:textId="77777777" w:rsidR="00E21EDD" w:rsidRPr="00A27CF3" w:rsidRDefault="00E21EDD" w:rsidP="00E21EDD">
      <w:pPr>
        <w:spacing w:line="360" w:lineRule="auto"/>
        <w:jc w:val="both"/>
        <w:rPr>
          <w:rFonts w:ascii="Century Gothic" w:eastAsia="Times New Roman" w:hAnsi="Century Gothic" w:cs="Arial"/>
          <w:b/>
          <w:sz w:val="24"/>
          <w:szCs w:val="24"/>
          <w:lang w:val="es-ES"/>
        </w:rPr>
      </w:pPr>
    </w:p>
    <w:p w14:paraId="3C4B0B46" w14:textId="77777777" w:rsidR="00E21EDD" w:rsidRPr="00A27CF3" w:rsidRDefault="00E21EDD" w:rsidP="00E21EDD">
      <w:pPr>
        <w:spacing w:line="360" w:lineRule="auto"/>
        <w:jc w:val="both"/>
        <w:rPr>
          <w:rFonts w:ascii="Century Gothic" w:eastAsia="Times New Roman" w:hAnsi="Century Gothic" w:cs="Arial"/>
          <w:b/>
          <w:sz w:val="24"/>
          <w:szCs w:val="24"/>
          <w:lang w:val="es-ES"/>
        </w:rPr>
      </w:pPr>
      <w:r w:rsidRPr="00A27CF3">
        <w:rPr>
          <w:rFonts w:ascii="Century Gothic" w:eastAsia="Times New Roman" w:hAnsi="Century Gothic" w:cs="Arial"/>
          <w:b/>
          <w:sz w:val="24"/>
          <w:szCs w:val="24"/>
          <w:lang w:val="es-ES"/>
        </w:rPr>
        <w:t>6.1. Legitimación en la causa por activa</w:t>
      </w:r>
    </w:p>
    <w:p w14:paraId="25FC4C3B" w14:textId="77777777" w:rsidR="00E21EDD" w:rsidRPr="00A27CF3" w:rsidRDefault="00E21EDD" w:rsidP="00E21EDD">
      <w:pPr>
        <w:spacing w:line="360" w:lineRule="auto"/>
        <w:jc w:val="both"/>
        <w:rPr>
          <w:rFonts w:ascii="Century Gothic" w:eastAsia="Times New Roman" w:hAnsi="Century Gothic" w:cs="Arial"/>
          <w:b/>
          <w:sz w:val="24"/>
          <w:szCs w:val="24"/>
          <w:lang w:val="es-ES"/>
        </w:rPr>
      </w:pPr>
    </w:p>
    <w:p w14:paraId="5B053811" w14:textId="08E85E74" w:rsidR="00E21EDD" w:rsidRPr="00A27CF3" w:rsidRDefault="003C3CA6" w:rsidP="00E21EDD">
      <w:pPr>
        <w:spacing w:line="360" w:lineRule="auto"/>
        <w:jc w:val="both"/>
        <w:rPr>
          <w:rFonts w:ascii="Century Gothic" w:eastAsia="Times New Roman" w:hAnsi="Century Gothic" w:cs="Arial"/>
          <w:sz w:val="24"/>
          <w:szCs w:val="24"/>
          <w:lang w:val="es-ES"/>
        </w:rPr>
      </w:pPr>
      <w:r w:rsidRPr="00A27CF3">
        <w:rPr>
          <w:rFonts w:ascii="Century Gothic" w:eastAsia="Times New Roman" w:hAnsi="Century Gothic" w:cs="Arial"/>
          <w:sz w:val="24"/>
          <w:szCs w:val="24"/>
          <w:lang w:val="es-ES"/>
        </w:rPr>
        <w:t xml:space="preserve">8. </w:t>
      </w:r>
      <w:r w:rsidR="00E21EDD" w:rsidRPr="00A27CF3">
        <w:rPr>
          <w:rFonts w:ascii="Century Gothic" w:eastAsia="Times New Roman" w:hAnsi="Century Gothic" w:cs="Arial"/>
          <w:sz w:val="24"/>
          <w:szCs w:val="24"/>
          <w:lang w:val="es-ES"/>
        </w:rPr>
        <w:t xml:space="preserve">El artículo 86 de la Constitución establece que cualquier persona podrá presentar acción de tutela ante los jueces para procurar la protección inmediata de sus derechos constitucionales fundamentales, cuando estos resulten vulnerados o amenazados por la acción u omisión de cualquier </w:t>
      </w:r>
      <w:proofErr w:type="gramStart"/>
      <w:r w:rsidR="00E21EDD" w:rsidRPr="00A27CF3">
        <w:rPr>
          <w:rFonts w:ascii="Century Gothic" w:eastAsia="Times New Roman" w:hAnsi="Century Gothic" w:cs="Arial"/>
          <w:sz w:val="24"/>
          <w:szCs w:val="24"/>
          <w:lang w:val="es-ES"/>
        </w:rPr>
        <w:t>autoridad pública</w:t>
      </w:r>
      <w:proofErr w:type="gramEnd"/>
      <w:r w:rsidR="00E21EDD" w:rsidRPr="00A27CF3">
        <w:rPr>
          <w:rFonts w:ascii="Century Gothic" w:eastAsia="Times New Roman" w:hAnsi="Century Gothic" w:cs="Arial"/>
          <w:sz w:val="24"/>
          <w:szCs w:val="24"/>
          <w:lang w:val="es-ES"/>
        </w:rPr>
        <w:t xml:space="preserve"> o particular.</w:t>
      </w:r>
    </w:p>
    <w:p w14:paraId="7244CCB3" w14:textId="77777777" w:rsidR="00E21EDD" w:rsidRPr="00A27CF3" w:rsidRDefault="00E21EDD" w:rsidP="00E21EDD">
      <w:pPr>
        <w:spacing w:line="360" w:lineRule="auto"/>
        <w:jc w:val="both"/>
        <w:rPr>
          <w:rFonts w:ascii="Century Gothic" w:eastAsia="Times New Roman" w:hAnsi="Century Gothic" w:cs="Arial"/>
          <w:sz w:val="24"/>
          <w:szCs w:val="24"/>
          <w:lang w:val="es-ES"/>
        </w:rPr>
      </w:pPr>
      <w:r w:rsidRPr="00A27CF3">
        <w:rPr>
          <w:rFonts w:ascii="Century Gothic" w:eastAsia="Times New Roman" w:hAnsi="Century Gothic" w:cs="Arial"/>
          <w:sz w:val="24"/>
          <w:szCs w:val="24"/>
          <w:lang w:val="es-ES"/>
        </w:rPr>
        <w:t xml:space="preserve"> </w:t>
      </w:r>
    </w:p>
    <w:p w14:paraId="14FBC4BD" w14:textId="3938FF96" w:rsidR="00E21EDD" w:rsidRPr="00A27CF3" w:rsidRDefault="003C3CA6" w:rsidP="00E21EDD">
      <w:pPr>
        <w:spacing w:line="360" w:lineRule="auto"/>
        <w:jc w:val="both"/>
        <w:rPr>
          <w:rFonts w:ascii="Century Gothic" w:eastAsia="Times New Roman" w:hAnsi="Century Gothic" w:cs="Arial"/>
          <w:sz w:val="24"/>
          <w:szCs w:val="24"/>
          <w:lang w:val="es-ES"/>
        </w:rPr>
      </w:pPr>
      <w:r w:rsidRPr="00A27CF3">
        <w:rPr>
          <w:rFonts w:ascii="Century Gothic" w:eastAsia="Times New Roman" w:hAnsi="Century Gothic" w:cs="Arial"/>
          <w:sz w:val="24"/>
          <w:szCs w:val="24"/>
          <w:lang w:val="es-ES"/>
        </w:rPr>
        <w:t xml:space="preserve">9. </w:t>
      </w:r>
      <w:r w:rsidR="00E21EDD" w:rsidRPr="00A27CF3">
        <w:rPr>
          <w:rFonts w:ascii="Century Gothic" w:eastAsia="Times New Roman" w:hAnsi="Century Gothic" w:cs="Arial"/>
          <w:sz w:val="24"/>
          <w:szCs w:val="24"/>
          <w:lang w:val="es-ES"/>
        </w:rPr>
        <w:t xml:space="preserve">En esta oportunidad, </w:t>
      </w:r>
      <w:r w:rsidR="00325550" w:rsidRPr="00A27CF3">
        <w:rPr>
          <w:rFonts w:ascii="Century Gothic" w:eastAsia="Times New Roman" w:hAnsi="Century Gothic" w:cs="Arial"/>
          <w:sz w:val="24"/>
          <w:szCs w:val="24"/>
          <w:lang w:val="es-ES"/>
        </w:rPr>
        <w:t>la</w:t>
      </w:r>
      <w:r w:rsidR="00E21EDD" w:rsidRPr="00A27CF3">
        <w:rPr>
          <w:rFonts w:ascii="Century Gothic" w:eastAsia="Times New Roman" w:hAnsi="Century Gothic" w:cs="Arial"/>
          <w:sz w:val="24"/>
          <w:szCs w:val="24"/>
          <w:lang w:val="es-ES"/>
        </w:rPr>
        <w:t xml:space="preserve"> señor</w:t>
      </w:r>
      <w:r w:rsidR="00325550" w:rsidRPr="00A27CF3">
        <w:rPr>
          <w:rFonts w:ascii="Century Gothic" w:eastAsia="Times New Roman" w:hAnsi="Century Gothic" w:cs="Arial"/>
          <w:sz w:val="24"/>
          <w:szCs w:val="24"/>
          <w:lang w:val="es-ES"/>
        </w:rPr>
        <w:t>a</w:t>
      </w:r>
      <w:r w:rsidR="00E21EDD" w:rsidRPr="00A27CF3">
        <w:rPr>
          <w:rFonts w:ascii="Century Gothic" w:eastAsia="Times New Roman" w:hAnsi="Century Gothic" w:cs="Arial"/>
          <w:sz w:val="24"/>
          <w:szCs w:val="24"/>
          <w:lang w:val="es-ES"/>
        </w:rPr>
        <w:t xml:space="preserve"> </w:t>
      </w:r>
      <w:r w:rsidR="00325550" w:rsidRPr="00A27CF3">
        <w:rPr>
          <w:rFonts w:ascii="Century Gothic" w:eastAsia="Times New Roman" w:hAnsi="Century Gothic" w:cs="Arial"/>
          <w:sz w:val="24"/>
          <w:szCs w:val="24"/>
          <w:lang w:val="es-ES"/>
        </w:rPr>
        <w:t xml:space="preserve">Sandra Milena Salinas Rengifo </w:t>
      </w:r>
      <w:r w:rsidR="00E21EDD" w:rsidRPr="00A27CF3">
        <w:rPr>
          <w:rFonts w:ascii="Century Gothic" w:eastAsia="Times New Roman" w:hAnsi="Century Gothic" w:cs="Arial"/>
          <w:sz w:val="24"/>
          <w:szCs w:val="24"/>
          <w:lang w:val="es-ES"/>
        </w:rPr>
        <w:t xml:space="preserve">se encuentra legitimado en la causa por activa en tanto que es mayor de edad, actúa en nombre propio y acusa la presunta vulneración de sus derechos fundamentales a la </w:t>
      </w:r>
      <w:r w:rsidR="00325550" w:rsidRPr="00A27CF3">
        <w:rPr>
          <w:rFonts w:ascii="Century Gothic" w:eastAsia="Times New Roman" w:hAnsi="Century Gothic" w:cs="Arial"/>
          <w:sz w:val="24"/>
          <w:szCs w:val="24"/>
          <w:lang w:val="es-ES"/>
        </w:rPr>
        <w:t>debido proceso, mínimo vital y derecho a la vida en conexidad con la seguridad social.</w:t>
      </w:r>
    </w:p>
    <w:p w14:paraId="43ABABD9" w14:textId="77777777" w:rsidR="00325550" w:rsidRPr="00A27CF3" w:rsidRDefault="00325550" w:rsidP="00E21EDD">
      <w:pPr>
        <w:spacing w:line="360" w:lineRule="auto"/>
        <w:jc w:val="both"/>
        <w:rPr>
          <w:rFonts w:ascii="Century Gothic" w:eastAsia="Times New Roman" w:hAnsi="Century Gothic" w:cs="Arial"/>
          <w:b/>
          <w:sz w:val="24"/>
          <w:szCs w:val="24"/>
          <w:lang w:val="es-ES"/>
        </w:rPr>
      </w:pPr>
    </w:p>
    <w:p w14:paraId="19B7392A" w14:textId="77777777" w:rsidR="00E21EDD" w:rsidRPr="00A27CF3" w:rsidRDefault="00E21EDD" w:rsidP="00E21EDD">
      <w:pPr>
        <w:spacing w:line="360" w:lineRule="auto"/>
        <w:jc w:val="both"/>
        <w:rPr>
          <w:rFonts w:ascii="Century Gothic" w:eastAsia="Times New Roman" w:hAnsi="Century Gothic" w:cs="Arial"/>
          <w:b/>
          <w:bCs/>
          <w:sz w:val="24"/>
          <w:szCs w:val="24"/>
          <w:lang w:val="es-ES"/>
        </w:rPr>
      </w:pPr>
      <w:r w:rsidRPr="00A27CF3">
        <w:rPr>
          <w:rFonts w:ascii="Century Gothic" w:eastAsia="Times New Roman" w:hAnsi="Century Gothic" w:cs="Arial"/>
          <w:b/>
          <w:bCs/>
          <w:sz w:val="24"/>
          <w:szCs w:val="24"/>
          <w:lang w:val="es-ES"/>
        </w:rPr>
        <w:t>6.2. Legitimación en la causa por pasiva</w:t>
      </w:r>
    </w:p>
    <w:p w14:paraId="2518C412" w14:textId="77777777" w:rsidR="00E21EDD" w:rsidRPr="00A27CF3" w:rsidRDefault="00E21EDD" w:rsidP="00E21EDD">
      <w:pPr>
        <w:spacing w:line="360" w:lineRule="auto"/>
        <w:jc w:val="both"/>
        <w:rPr>
          <w:rFonts w:ascii="Century Gothic" w:eastAsia="Times New Roman" w:hAnsi="Century Gothic" w:cs="Arial"/>
          <w:sz w:val="24"/>
          <w:szCs w:val="24"/>
          <w:lang w:val="es-ES"/>
        </w:rPr>
      </w:pPr>
    </w:p>
    <w:p w14:paraId="4226A8C7" w14:textId="392EC3A2" w:rsidR="00E21EDD" w:rsidRPr="00A27CF3" w:rsidRDefault="003C3CA6" w:rsidP="00E21EDD">
      <w:pPr>
        <w:spacing w:line="360" w:lineRule="auto"/>
        <w:jc w:val="both"/>
        <w:rPr>
          <w:rFonts w:ascii="Century Gothic" w:eastAsia="Times New Roman" w:hAnsi="Century Gothic" w:cs="Arial"/>
          <w:sz w:val="24"/>
          <w:szCs w:val="24"/>
          <w:lang w:val="es-ES"/>
        </w:rPr>
      </w:pPr>
      <w:r w:rsidRPr="00A27CF3">
        <w:rPr>
          <w:rFonts w:ascii="Century Gothic" w:eastAsia="Times New Roman" w:hAnsi="Century Gothic" w:cs="Arial"/>
          <w:sz w:val="24"/>
          <w:szCs w:val="24"/>
          <w:lang w:val="es-ES"/>
        </w:rPr>
        <w:t xml:space="preserve">10. </w:t>
      </w:r>
      <w:r w:rsidR="00E21EDD" w:rsidRPr="00A27CF3">
        <w:rPr>
          <w:rFonts w:ascii="Century Gothic" w:eastAsia="Times New Roman" w:hAnsi="Century Gothic" w:cs="Arial"/>
          <w:sz w:val="24"/>
          <w:szCs w:val="24"/>
          <w:lang w:val="es-ES"/>
        </w:rPr>
        <w:t xml:space="preserve">La legitimación en la causa por pasiva hace referencia a la capacidad legal de quien es el destinatario de la acción de tutela para ser demandado, pues está llamado a responder por la vulneración o amenaza del derecho fundamental invocado una vez se acredite la </w:t>
      </w:r>
      <w:r w:rsidR="00E21EDD" w:rsidRPr="00A27CF3">
        <w:rPr>
          <w:rFonts w:ascii="Century Gothic" w:eastAsia="Times New Roman" w:hAnsi="Century Gothic" w:cs="Arial"/>
          <w:sz w:val="24"/>
          <w:szCs w:val="24"/>
          <w:lang w:val="es-ES"/>
        </w:rPr>
        <w:lastRenderedPageBreak/>
        <w:t xml:space="preserve">misma en el proceso. Conforme a los artículos 86 de la Constitución y 5º del Decreto 2591 de 1991, la acción de tutela procede contra toda acción u omisión de una </w:t>
      </w:r>
      <w:proofErr w:type="gramStart"/>
      <w:r w:rsidR="00E21EDD" w:rsidRPr="00A27CF3">
        <w:rPr>
          <w:rFonts w:ascii="Century Gothic" w:eastAsia="Times New Roman" w:hAnsi="Century Gothic" w:cs="Arial"/>
          <w:sz w:val="24"/>
          <w:szCs w:val="24"/>
          <w:lang w:val="es-ES"/>
        </w:rPr>
        <w:t>autoridad pública</w:t>
      </w:r>
      <w:proofErr w:type="gramEnd"/>
      <w:r w:rsidR="00E21EDD" w:rsidRPr="00A27CF3">
        <w:rPr>
          <w:rFonts w:ascii="Century Gothic" w:eastAsia="Times New Roman" w:hAnsi="Century Gothic" w:cs="Arial"/>
          <w:sz w:val="24"/>
          <w:szCs w:val="24"/>
          <w:lang w:val="es-ES"/>
        </w:rPr>
        <w:t xml:space="preserve"> que haya violado, viole o amenace un derecho fundamental. </w:t>
      </w:r>
    </w:p>
    <w:p w14:paraId="6025A3A5" w14:textId="77777777" w:rsidR="00E21EDD" w:rsidRPr="00A27CF3" w:rsidRDefault="00E21EDD" w:rsidP="00E21EDD">
      <w:pPr>
        <w:spacing w:line="360" w:lineRule="auto"/>
        <w:jc w:val="both"/>
        <w:rPr>
          <w:rFonts w:ascii="Century Gothic" w:eastAsia="Times New Roman" w:hAnsi="Century Gothic" w:cs="Arial"/>
          <w:sz w:val="24"/>
          <w:szCs w:val="24"/>
          <w:lang w:val="es-ES"/>
        </w:rPr>
      </w:pPr>
      <w:r w:rsidRPr="00A27CF3">
        <w:rPr>
          <w:rFonts w:ascii="Century Gothic" w:eastAsia="Times New Roman" w:hAnsi="Century Gothic" w:cs="Arial"/>
          <w:sz w:val="24"/>
          <w:szCs w:val="24"/>
          <w:lang w:val="es-ES"/>
        </w:rPr>
        <w:t xml:space="preserve"> </w:t>
      </w:r>
    </w:p>
    <w:p w14:paraId="7447159F" w14:textId="12A0E300" w:rsidR="00E21EDD" w:rsidRPr="00A27CF3" w:rsidRDefault="003C3CA6" w:rsidP="00E21EDD">
      <w:pPr>
        <w:spacing w:line="360" w:lineRule="auto"/>
        <w:jc w:val="both"/>
        <w:rPr>
          <w:rFonts w:ascii="Century Gothic" w:eastAsia="Times New Roman" w:hAnsi="Century Gothic" w:cs="Arial"/>
          <w:sz w:val="24"/>
          <w:szCs w:val="24"/>
          <w:lang w:val="es-ES"/>
        </w:rPr>
      </w:pPr>
      <w:r w:rsidRPr="00A27CF3">
        <w:rPr>
          <w:rFonts w:ascii="Century Gothic" w:eastAsia="Times New Roman" w:hAnsi="Century Gothic" w:cs="Arial"/>
          <w:sz w:val="24"/>
          <w:szCs w:val="24"/>
          <w:lang w:val="es-ES"/>
        </w:rPr>
        <w:t xml:space="preserve">11. </w:t>
      </w:r>
      <w:r w:rsidR="00E21EDD" w:rsidRPr="00A27CF3">
        <w:rPr>
          <w:rFonts w:ascii="Century Gothic" w:eastAsia="Times New Roman" w:hAnsi="Century Gothic" w:cs="Arial"/>
          <w:sz w:val="24"/>
          <w:szCs w:val="24"/>
          <w:lang w:val="es-ES"/>
        </w:rPr>
        <w:t xml:space="preserve">En el presente asunto la acción está dirigida contra la </w:t>
      </w:r>
      <w:r w:rsidR="00325550" w:rsidRPr="00A27CF3">
        <w:rPr>
          <w:rFonts w:ascii="Century Gothic" w:eastAsia="Calibri" w:hAnsi="Century Gothic" w:cs="Tahoma"/>
          <w:bCs/>
          <w:color w:val="000000"/>
          <w:sz w:val="24"/>
          <w:szCs w:val="24"/>
          <w:lang w:val="es-ES"/>
        </w:rPr>
        <w:t>Junta Nacional de Calificación de Invalidez</w:t>
      </w:r>
      <w:r w:rsidR="00325550" w:rsidRPr="00A27CF3">
        <w:rPr>
          <w:rFonts w:ascii="Century Gothic" w:eastAsia="Times New Roman" w:hAnsi="Century Gothic" w:cs="Arial"/>
          <w:bCs/>
          <w:sz w:val="24"/>
          <w:szCs w:val="24"/>
          <w:lang w:val="es-ES"/>
        </w:rPr>
        <w:t>,</w:t>
      </w:r>
      <w:r w:rsidR="00E21EDD" w:rsidRPr="00A27CF3">
        <w:rPr>
          <w:rFonts w:ascii="Century Gothic" w:eastAsia="Times New Roman" w:hAnsi="Century Gothic" w:cs="Arial"/>
          <w:sz w:val="24"/>
          <w:szCs w:val="24"/>
          <w:lang w:val="es-ES"/>
        </w:rPr>
        <w:t xml:space="preserve"> por lo que se encuentra acreditado el requisito de legitimación en la causa por pasiva.</w:t>
      </w:r>
    </w:p>
    <w:p w14:paraId="67455CEA" w14:textId="77777777" w:rsidR="00325550" w:rsidRPr="00A27CF3" w:rsidRDefault="00325550" w:rsidP="00E21EDD">
      <w:pPr>
        <w:spacing w:line="360" w:lineRule="auto"/>
        <w:jc w:val="both"/>
        <w:rPr>
          <w:rFonts w:ascii="Century Gothic" w:eastAsia="Times New Roman" w:hAnsi="Century Gothic" w:cs="Arial"/>
          <w:sz w:val="24"/>
          <w:szCs w:val="24"/>
          <w:lang w:val="es-ES"/>
        </w:rPr>
      </w:pPr>
    </w:p>
    <w:p w14:paraId="661563A7" w14:textId="77777777" w:rsidR="00E21EDD" w:rsidRPr="00A27CF3" w:rsidRDefault="00E21EDD" w:rsidP="00E21EDD">
      <w:pPr>
        <w:spacing w:line="360" w:lineRule="auto"/>
        <w:jc w:val="both"/>
        <w:rPr>
          <w:rFonts w:ascii="Century Gothic" w:eastAsia="Times New Roman" w:hAnsi="Century Gothic" w:cs="Arial"/>
          <w:b/>
          <w:bCs/>
          <w:sz w:val="24"/>
          <w:szCs w:val="24"/>
          <w:lang w:val="es-ES"/>
        </w:rPr>
      </w:pPr>
      <w:r w:rsidRPr="00A27CF3">
        <w:rPr>
          <w:rFonts w:ascii="Century Gothic" w:eastAsia="Times New Roman" w:hAnsi="Century Gothic" w:cs="Arial"/>
          <w:b/>
          <w:bCs/>
          <w:sz w:val="24"/>
          <w:szCs w:val="24"/>
          <w:lang w:val="es-ES"/>
        </w:rPr>
        <w:t>6.3. Subsidiariedad</w:t>
      </w:r>
    </w:p>
    <w:p w14:paraId="5D9CF746" w14:textId="77777777" w:rsidR="00E21EDD" w:rsidRPr="00A27CF3" w:rsidRDefault="00E21EDD" w:rsidP="00E21EDD">
      <w:pPr>
        <w:spacing w:line="360" w:lineRule="auto"/>
        <w:jc w:val="both"/>
        <w:rPr>
          <w:rFonts w:ascii="Century Gothic" w:eastAsia="Times New Roman" w:hAnsi="Century Gothic" w:cs="Arial"/>
          <w:sz w:val="24"/>
          <w:szCs w:val="24"/>
          <w:lang w:val="es-ES"/>
        </w:rPr>
      </w:pPr>
      <w:r w:rsidRPr="00A27CF3">
        <w:rPr>
          <w:rFonts w:ascii="Century Gothic" w:eastAsia="Times New Roman" w:hAnsi="Century Gothic" w:cs="Arial"/>
          <w:sz w:val="24"/>
          <w:szCs w:val="24"/>
          <w:lang w:val="es-ES"/>
        </w:rPr>
        <w:t xml:space="preserve"> </w:t>
      </w:r>
    </w:p>
    <w:p w14:paraId="69C73110" w14:textId="29E59C94" w:rsidR="00E21EDD" w:rsidRPr="00A27CF3" w:rsidRDefault="003C3CA6" w:rsidP="00E21EDD">
      <w:pPr>
        <w:spacing w:line="360" w:lineRule="auto"/>
        <w:jc w:val="both"/>
        <w:rPr>
          <w:rFonts w:ascii="Century Gothic" w:eastAsia="Times New Roman" w:hAnsi="Century Gothic" w:cs="Arial"/>
          <w:sz w:val="24"/>
          <w:szCs w:val="24"/>
          <w:lang w:val="es-ES"/>
        </w:rPr>
      </w:pPr>
      <w:r w:rsidRPr="00A27CF3">
        <w:rPr>
          <w:rFonts w:ascii="Century Gothic" w:eastAsia="Times New Roman" w:hAnsi="Century Gothic" w:cs="Arial"/>
          <w:sz w:val="24"/>
          <w:szCs w:val="24"/>
          <w:lang w:val="es-ES"/>
        </w:rPr>
        <w:t xml:space="preserve">12. </w:t>
      </w:r>
      <w:r w:rsidR="00E21EDD" w:rsidRPr="00A27CF3">
        <w:rPr>
          <w:rFonts w:ascii="Century Gothic" w:eastAsia="Times New Roman" w:hAnsi="Century Gothic" w:cs="Arial"/>
          <w:sz w:val="24"/>
          <w:szCs w:val="24"/>
          <w:lang w:val="es-ES"/>
        </w:rPr>
        <w:t>El inciso 4º del artículo 86 de la Constitución establece el principio de subsidiariedad como requisito de procedencia de la acción de tutela así:</w:t>
      </w:r>
    </w:p>
    <w:p w14:paraId="19B21D97" w14:textId="77777777" w:rsidR="00E21EDD" w:rsidRPr="00A27CF3" w:rsidRDefault="00E21EDD" w:rsidP="00E21EDD">
      <w:pPr>
        <w:spacing w:line="360" w:lineRule="auto"/>
        <w:jc w:val="both"/>
        <w:rPr>
          <w:rFonts w:ascii="Century Gothic" w:eastAsia="Times New Roman" w:hAnsi="Century Gothic" w:cs="Arial"/>
          <w:sz w:val="24"/>
          <w:szCs w:val="24"/>
          <w:lang w:val="es-ES"/>
        </w:rPr>
      </w:pPr>
      <w:r w:rsidRPr="00A27CF3">
        <w:rPr>
          <w:rFonts w:ascii="Century Gothic" w:eastAsia="Times New Roman" w:hAnsi="Century Gothic" w:cs="Arial"/>
          <w:sz w:val="24"/>
          <w:szCs w:val="24"/>
          <w:lang w:val="es-ES"/>
        </w:rPr>
        <w:t xml:space="preserve"> </w:t>
      </w:r>
    </w:p>
    <w:p w14:paraId="6125D71C" w14:textId="77777777" w:rsidR="00E21EDD" w:rsidRPr="00A27CF3" w:rsidRDefault="00E21EDD" w:rsidP="00E21EDD">
      <w:pPr>
        <w:ind w:left="426" w:right="424"/>
        <w:jc w:val="both"/>
        <w:rPr>
          <w:rFonts w:ascii="Century Gothic" w:eastAsia="Times New Roman" w:hAnsi="Century Gothic" w:cs="Arial"/>
          <w:i/>
          <w:iCs/>
          <w:sz w:val="24"/>
          <w:szCs w:val="24"/>
          <w:lang w:val="es-ES"/>
        </w:rPr>
      </w:pPr>
      <w:r w:rsidRPr="00A27CF3">
        <w:rPr>
          <w:rFonts w:ascii="Century Gothic" w:eastAsia="Times New Roman" w:hAnsi="Century Gothic" w:cs="Arial"/>
          <w:i/>
          <w:iCs/>
          <w:sz w:val="24"/>
          <w:szCs w:val="24"/>
          <w:lang w:val="es-ES"/>
        </w:rPr>
        <w:t xml:space="preserve">“Esta acción sólo procederá cuando el afectado no disponga de otro medio de defensa judicial, salvo que aquella se utilice como mecanismo transitorio para evitar un perjuicio irremediable”. </w:t>
      </w:r>
    </w:p>
    <w:p w14:paraId="03BA424A" w14:textId="77777777" w:rsidR="00E21EDD" w:rsidRPr="00A27CF3" w:rsidRDefault="00E21EDD" w:rsidP="00E21EDD">
      <w:pPr>
        <w:spacing w:line="360" w:lineRule="auto"/>
        <w:jc w:val="both"/>
        <w:rPr>
          <w:rFonts w:ascii="Century Gothic" w:eastAsia="Times New Roman" w:hAnsi="Century Gothic" w:cs="Arial"/>
          <w:sz w:val="24"/>
          <w:szCs w:val="24"/>
          <w:lang w:val="es-ES"/>
        </w:rPr>
      </w:pPr>
      <w:r w:rsidRPr="00A27CF3">
        <w:rPr>
          <w:rFonts w:ascii="Century Gothic" w:eastAsia="Times New Roman" w:hAnsi="Century Gothic" w:cs="Arial"/>
          <w:sz w:val="24"/>
          <w:szCs w:val="24"/>
          <w:lang w:val="es-ES"/>
        </w:rPr>
        <w:t xml:space="preserve"> </w:t>
      </w:r>
    </w:p>
    <w:p w14:paraId="1B8DC0B1" w14:textId="4A5701BF" w:rsidR="00E21EDD" w:rsidRPr="00A27CF3" w:rsidRDefault="003C3CA6" w:rsidP="00E21EDD">
      <w:pPr>
        <w:spacing w:line="360" w:lineRule="auto"/>
        <w:jc w:val="both"/>
        <w:rPr>
          <w:rFonts w:ascii="Century Gothic" w:eastAsia="Times New Roman" w:hAnsi="Century Gothic" w:cs="Arial"/>
          <w:sz w:val="24"/>
          <w:szCs w:val="24"/>
          <w:lang w:val="es-ES"/>
        </w:rPr>
      </w:pPr>
      <w:r w:rsidRPr="00A27CF3">
        <w:rPr>
          <w:rFonts w:ascii="Century Gothic" w:eastAsia="Times New Roman" w:hAnsi="Century Gothic" w:cs="Arial"/>
          <w:sz w:val="24"/>
          <w:szCs w:val="24"/>
          <w:lang w:val="es-ES"/>
        </w:rPr>
        <w:t xml:space="preserve">13. </w:t>
      </w:r>
      <w:r w:rsidR="00E21EDD" w:rsidRPr="00A27CF3">
        <w:rPr>
          <w:rFonts w:ascii="Century Gothic" w:eastAsia="Times New Roman" w:hAnsi="Century Gothic" w:cs="Arial"/>
          <w:sz w:val="24"/>
          <w:szCs w:val="24"/>
          <w:lang w:val="es-ES"/>
        </w:rPr>
        <w:t>Lo anterior implica que los ciudadanos deben hacer uso de todos los recursos ordinarios y extraordinarios dispuestos por la ley, de tal manera que la acción de tutela no sea utilizada como vía preferente, o como instancia judicial adicional</w:t>
      </w:r>
      <w:r w:rsidR="00E21EDD" w:rsidRPr="00A27CF3">
        <w:rPr>
          <w:rFonts w:ascii="Century Gothic" w:eastAsia="Times New Roman" w:hAnsi="Century Gothic" w:cs="Arial"/>
          <w:sz w:val="24"/>
          <w:szCs w:val="24"/>
          <w:vertAlign w:val="superscript"/>
          <w:lang w:val="es-ES"/>
        </w:rPr>
        <w:footnoteReference w:id="8"/>
      </w:r>
      <w:r w:rsidR="00E21EDD" w:rsidRPr="00A27CF3">
        <w:rPr>
          <w:rFonts w:ascii="Century Gothic" w:eastAsia="Times New Roman" w:hAnsi="Century Gothic" w:cs="Arial"/>
          <w:sz w:val="24"/>
          <w:szCs w:val="24"/>
          <w:lang w:val="es-ES"/>
        </w:rPr>
        <w:t xml:space="preserve">. </w:t>
      </w:r>
    </w:p>
    <w:p w14:paraId="2825F56F" w14:textId="77777777" w:rsidR="00E21EDD" w:rsidRPr="00A27CF3" w:rsidRDefault="00E21EDD" w:rsidP="00E21EDD">
      <w:pPr>
        <w:spacing w:line="360" w:lineRule="auto"/>
        <w:jc w:val="both"/>
        <w:rPr>
          <w:rFonts w:ascii="Century Gothic" w:eastAsia="Times New Roman" w:hAnsi="Century Gothic" w:cs="Arial"/>
          <w:sz w:val="24"/>
          <w:szCs w:val="24"/>
          <w:lang w:val="es-ES"/>
        </w:rPr>
      </w:pPr>
      <w:r w:rsidRPr="00A27CF3">
        <w:rPr>
          <w:rFonts w:ascii="Century Gothic" w:eastAsia="Times New Roman" w:hAnsi="Century Gothic" w:cs="Arial"/>
          <w:sz w:val="24"/>
          <w:szCs w:val="24"/>
          <w:lang w:val="es-ES"/>
        </w:rPr>
        <w:t xml:space="preserve"> </w:t>
      </w:r>
    </w:p>
    <w:p w14:paraId="53456077" w14:textId="3561FADD" w:rsidR="00E21EDD" w:rsidRPr="00A27CF3" w:rsidRDefault="003C3CA6" w:rsidP="00E21EDD">
      <w:pPr>
        <w:spacing w:line="360" w:lineRule="auto"/>
        <w:jc w:val="both"/>
        <w:rPr>
          <w:rFonts w:ascii="Century Gothic" w:eastAsia="Times New Roman" w:hAnsi="Century Gothic" w:cs="Arial"/>
          <w:sz w:val="24"/>
          <w:szCs w:val="24"/>
          <w:lang w:val="es-ES"/>
        </w:rPr>
      </w:pPr>
      <w:r w:rsidRPr="00A27CF3">
        <w:rPr>
          <w:rFonts w:ascii="Century Gothic" w:eastAsia="Times New Roman" w:hAnsi="Century Gothic" w:cs="Arial"/>
          <w:sz w:val="24"/>
          <w:szCs w:val="24"/>
          <w:lang w:val="es-ES"/>
        </w:rPr>
        <w:t xml:space="preserve">14. </w:t>
      </w:r>
      <w:r w:rsidR="00E21EDD" w:rsidRPr="00A27CF3">
        <w:rPr>
          <w:rFonts w:ascii="Century Gothic" w:eastAsia="Times New Roman" w:hAnsi="Century Gothic" w:cs="Arial"/>
          <w:sz w:val="24"/>
          <w:szCs w:val="24"/>
          <w:lang w:val="es-ES"/>
        </w:rPr>
        <w:t>Con el fin de analizar la procedibilidad de la acción de tutela, se debe estudiar si el amparo es pertinente como (i) mecanismo definitivo o (ii) como mecanismo transitorio. El mecanismo definitivo se da en aquellos eventos en los que el actor no cuenta con un mecanismo ordinario de protección; o bien cuando el dispuesto por la ley para resolver las controversias, no es idóneo y eficaz, conforme a las especiales circunstancias del caso en concreto</w:t>
      </w:r>
      <w:r w:rsidR="00E21EDD" w:rsidRPr="00A27CF3">
        <w:rPr>
          <w:rFonts w:ascii="Century Gothic" w:eastAsia="Times New Roman" w:hAnsi="Century Gothic" w:cs="Arial"/>
          <w:sz w:val="24"/>
          <w:szCs w:val="24"/>
          <w:vertAlign w:val="superscript"/>
          <w:lang w:val="es-ES"/>
        </w:rPr>
        <w:footnoteReference w:id="9"/>
      </w:r>
      <w:r w:rsidR="00E21EDD" w:rsidRPr="00A27CF3">
        <w:rPr>
          <w:rFonts w:ascii="Century Gothic" w:eastAsia="Times New Roman" w:hAnsi="Century Gothic" w:cs="Arial"/>
          <w:sz w:val="24"/>
          <w:szCs w:val="24"/>
          <w:lang w:val="es-ES"/>
        </w:rPr>
        <w:t xml:space="preserve">. (ii) Por otro lado, el mecanismo </w:t>
      </w:r>
      <w:r w:rsidR="00E21EDD" w:rsidRPr="00A27CF3">
        <w:rPr>
          <w:rFonts w:ascii="Century Gothic" w:eastAsia="Times New Roman" w:hAnsi="Century Gothic" w:cs="Arial"/>
          <w:sz w:val="24"/>
          <w:szCs w:val="24"/>
          <w:lang w:val="es-ES"/>
        </w:rPr>
        <w:lastRenderedPageBreak/>
        <w:t>transitorio procede cuando aún a pesar de la existencia de un medio judicial alternativo, éste no esta llamado a impedir la ocurrencia de un perjuicio irremediable, conforme a la situación del accionante</w:t>
      </w:r>
      <w:r w:rsidR="00E21EDD" w:rsidRPr="00A27CF3">
        <w:rPr>
          <w:rFonts w:ascii="Century Gothic" w:eastAsia="Times New Roman" w:hAnsi="Century Gothic" w:cs="Arial"/>
          <w:sz w:val="24"/>
          <w:szCs w:val="24"/>
          <w:vertAlign w:val="superscript"/>
          <w:lang w:val="es-ES"/>
        </w:rPr>
        <w:footnoteReference w:id="10"/>
      </w:r>
      <w:r w:rsidR="00E21EDD" w:rsidRPr="00A27CF3">
        <w:rPr>
          <w:rFonts w:ascii="Century Gothic" w:eastAsia="Times New Roman" w:hAnsi="Century Gothic" w:cs="Arial"/>
          <w:sz w:val="24"/>
          <w:szCs w:val="24"/>
          <w:lang w:val="es-ES"/>
        </w:rPr>
        <w:t xml:space="preserve">. Finalmente, cuando la acción de tutela es promovida por personas que requieren especial protección constitucional como los niños, mujeres cabeza de familia, </w:t>
      </w:r>
      <w:r w:rsidR="00E21EDD" w:rsidRPr="00A27CF3">
        <w:rPr>
          <w:rFonts w:ascii="Century Gothic" w:eastAsia="Times New Roman" w:hAnsi="Century Gothic" w:cs="Arial"/>
          <w:i/>
          <w:iCs/>
          <w:sz w:val="24"/>
          <w:szCs w:val="24"/>
          <w:lang w:val="es-ES"/>
        </w:rPr>
        <w:t>personas de la tercera edad</w:t>
      </w:r>
      <w:r w:rsidR="00E21EDD" w:rsidRPr="00A27CF3">
        <w:rPr>
          <w:rFonts w:ascii="Century Gothic" w:eastAsia="Times New Roman" w:hAnsi="Century Gothic" w:cs="Arial"/>
          <w:sz w:val="24"/>
          <w:szCs w:val="24"/>
          <w:lang w:val="es-ES"/>
        </w:rPr>
        <w:t xml:space="preserve">, población LGBTI, personas en situación de discapacidad, o </w:t>
      </w:r>
      <w:r w:rsidR="00E21EDD" w:rsidRPr="00A27CF3">
        <w:rPr>
          <w:rFonts w:ascii="Century Gothic" w:eastAsia="Times New Roman" w:hAnsi="Century Gothic" w:cs="Arial"/>
          <w:b/>
          <w:bCs/>
          <w:sz w:val="24"/>
          <w:szCs w:val="24"/>
          <w:lang w:val="es-ES"/>
        </w:rPr>
        <w:t>víctimas de una enfermedad catastrófica</w:t>
      </w:r>
      <w:r w:rsidR="00E21EDD" w:rsidRPr="00A27CF3">
        <w:rPr>
          <w:rFonts w:ascii="Century Gothic" w:eastAsia="Times New Roman" w:hAnsi="Century Gothic" w:cs="Arial"/>
          <w:sz w:val="24"/>
          <w:szCs w:val="24"/>
          <w:lang w:val="es-ES"/>
        </w:rPr>
        <w:t xml:space="preserve"> entre otros, el análisis de procedencia de la acción de tutela se hace menos estricto</w:t>
      </w:r>
      <w:r w:rsidR="00E21EDD" w:rsidRPr="00A27CF3">
        <w:rPr>
          <w:rFonts w:ascii="Century Gothic" w:eastAsia="Times New Roman" w:hAnsi="Century Gothic" w:cs="Arial"/>
          <w:sz w:val="24"/>
          <w:szCs w:val="24"/>
          <w:vertAlign w:val="superscript"/>
          <w:lang w:val="es-ES"/>
        </w:rPr>
        <w:footnoteReference w:id="11"/>
      </w:r>
      <w:r w:rsidR="00E21EDD" w:rsidRPr="00A27CF3">
        <w:rPr>
          <w:rFonts w:ascii="Century Gothic" w:eastAsia="Times New Roman" w:hAnsi="Century Gothic" w:cs="Arial"/>
          <w:sz w:val="24"/>
          <w:szCs w:val="24"/>
          <w:lang w:val="es-ES"/>
        </w:rPr>
        <w:t>.</w:t>
      </w:r>
    </w:p>
    <w:p w14:paraId="27929777" w14:textId="77777777" w:rsidR="00E21EDD" w:rsidRPr="00A27CF3" w:rsidRDefault="00E21EDD" w:rsidP="00E21EDD">
      <w:pPr>
        <w:spacing w:line="360" w:lineRule="auto"/>
        <w:jc w:val="both"/>
        <w:rPr>
          <w:rFonts w:ascii="Century Gothic" w:eastAsia="Times New Roman" w:hAnsi="Century Gothic" w:cs="Arial"/>
          <w:sz w:val="24"/>
          <w:szCs w:val="24"/>
          <w:lang w:val="es-ES"/>
        </w:rPr>
      </w:pPr>
      <w:r w:rsidRPr="00A27CF3">
        <w:rPr>
          <w:rFonts w:ascii="Century Gothic" w:eastAsia="Times New Roman" w:hAnsi="Century Gothic" w:cs="Arial"/>
          <w:sz w:val="24"/>
          <w:szCs w:val="24"/>
          <w:lang w:val="es-ES"/>
        </w:rPr>
        <w:t xml:space="preserve"> </w:t>
      </w:r>
    </w:p>
    <w:p w14:paraId="3DC968BA" w14:textId="2DBAF7FA" w:rsidR="00E21EDD" w:rsidRPr="00A27CF3" w:rsidRDefault="003C3CA6" w:rsidP="00E21EDD">
      <w:pPr>
        <w:spacing w:line="360" w:lineRule="auto"/>
        <w:jc w:val="both"/>
        <w:rPr>
          <w:rFonts w:ascii="Century Gothic" w:eastAsia="Times New Roman" w:hAnsi="Century Gothic" w:cs="Arial"/>
          <w:sz w:val="24"/>
          <w:szCs w:val="24"/>
          <w:lang w:val="es-ES"/>
        </w:rPr>
      </w:pPr>
      <w:r w:rsidRPr="00A27CF3">
        <w:rPr>
          <w:rFonts w:ascii="Century Gothic" w:eastAsia="Times New Roman" w:hAnsi="Century Gothic" w:cs="Arial"/>
          <w:sz w:val="24"/>
          <w:szCs w:val="24"/>
          <w:lang w:val="es-ES"/>
        </w:rPr>
        <w:t xml:space="preserve">15. </w:t>
      </w:r>
      <w:r w:rsidR="00E21EDD" w:rsidRPr="00A27CF3">
        <w:rPr>
          <w:rFonts w:ascii="Century Gothic" w:eastAsia="Times New Roman" w:hAnsi="Century Gothic" w:cs="Arial"/>
          <w:sz w:val="24"/>
          <w:szCs w:val="24"/>
          <w:lang w:val="es-ES"/>
        </w:rPr>
        <w:t>La jurisprudencia constitucional establece que un evento o situación configura un perjuicio irremediable cuando, por un lado, resulta  cierto e inminente, es decir, que no se deba a meras conjeturas o especulaciones, sino a una apreciación razonable de los hechos (ii) es grave, desde el punto de vista del bien jurídico que podría verse vulnerado, y de la importancia del mismo, y (iii) requiere atención urgente, en el sentido de que sea necesaria e inaplazable su prevención o mitigación para evitar que se genere un daño antijurídico y que dicho daño no pueda ser reparado</w:t>
      </w:r>
      <w:r w:rsidR="00E21EDD" w:rsidRPr="00A27CF3">
        <w:rPr>
          <w:rFonts w:ascii="Century Gothic" w:eastAsia="Times New Roman" w:hAnsi="Century Gothic" w:cs="Arial"/>
          <w:sz w:val="24"/>
          <w:szCs w:val="24"/>
          <w:vertAlign w:val="superscript"/>
          <w:lang w:val="es-ES"/>
        </w:rPr>
        <w:footnoteReference w:id="12"/>
      </w:r>
      <w:r w:rsidR="00E21EDD" w:rsidRPr="00A27CF3">
        <w:rPr>
          <w:rFonts w:ascii="Century Gothic" w:eastAsia="Times New Roman" w:hAnsi="Century Gothic" w:cs="Arial"/>
          <w:sz w:val="24"/>
          <w:szCs w:val="24"/>
          <w:lang w:val="es-ES"/>
        </w:rPr>
        <w:t>.</w:t>
      </w:r>
    </w:p>
    <w:p w14:paraId="72C37FC2" w14:textId="77777777" w:rsidR="00E21EDD" w:rsidRPr="00A27CF3" w:rsidRDefault="00E21EDD" w:rsidP="00E21EDD">
      <w:pPr>
        <w:spacing w:line="360" w:lineRule="auto"/>
        <w:jc w:val="both"/>
        <w:rPr>
          <w:rFonts w:ascii="Century Gothic" w:eastAsia="Times New Roman" w:hAnsi="Century Gothic" w:cs="Arial"/>
          <w:sz w:val="24"/>
          <w:szCs w:val="24"/>
          <w:lang w:val="es-ES"/>
        </w:rPr>
      </w:pPr>
      <w:r w:rsidRPr="00A27CF3">
        <w:rPr>
          <w:rFonts w:ascii="Century Gothic" w:eastAsia="Times New Roman" w:hAnsi="Century Gothic" w:cs="Arial"/>
          <w:sz w:val="24"/>
          <w:szCs w:val="24"/>
          <w:lang w:val="es-ES"/>
        </w:rPr>
        <w:t xml:space="preserve"> </w:t>
      </w:r>
    </w:p>
    <w:p w14:paraId="4317C6E1" w14:textId="5C347818" w:rsidR="003C3CA6" w:rsidRPr="00A27CF3" w:rsidRDefault="003C3CA6" w:rsidP="00E21EDD">
      <w:pPr>
        <w:spacing w:line="360" w:lineRule="auto"/>
        <w:jc w:val="both"/>
        <w:rPr>
          <w:rFonts w:ascii="Century Gothic" w:eastAsia="Times New Roman" w:hAnsi="Century Gothic" w:cs="Arial"/>
          <w:sz w:val="24"/>
          <w:szCs w:val="24"/>
          <w:lang w:val="es-ES"/>
        </w:rPr>
      </w:pPr>
      <w:r w:rsidRPr="00A27CF3">
        <w:rPr>
          <w:rFonts w:ascii="Century Gothic" w:eastAsia="Times New Roman" w:hAnsi="Century Gothic" w:cs="Arial"/>
          <w:sz w:val="24"/>
          <w:szCs w:val="24"/>
          <w:lang w:val="es-ES"/>
        </w:rPr>
        <w:t xml:space="preserve">16. </w:t>
      </w:r>
      <w:r w:rsidR="00E21EDD" w:rsidRPr="00A27CF3">
        <w:rPr>
          <w:rFonts w:ascii="Century Gothic" w:eastAsia="Times New Roman" w:hAnsi="Century Gothic" w:cs="Arial"/>
          <w:sz w:val="24"/>
          <w:szCs w:val="24"/>
          <w:lang w:val="es-ES"/>
        </w:rPr>
        <w:t xml:space="preserve">Ahora bien, respecto a la eficacia e idoneidad del mecanismo de defensa judicial al alcance del afectado, la Sentencia SU-355 de 2015 determinó que este </w:t>
      </w:r>
      <w:r w:rsidR="00E21EDD" w:rsidRPr="00A27CF3">
        <w:rPr>
          <w:rFonts w:ascii="Century Gothic" w:eastAsia="Times New Roman" w:hAnsi="Century Gothic" w:cs="Arial"/>
          <w:i/>
          <w:iCs/>
          <w:sz w:val="24"/>
          <w:szCs w:val="24"/>
          <w:lang w:val="es-ES"/>
        </w:rPr>
        <w:t>“ha de tener una efectividad igual o superior a la de la acción de tutela para lograr efectiva y concretamente que la protección sea inmediata”.</w:t>
      </w:r>
      <w:r w:rsidR="00E21EDD" w:rsidRPr="00A27CF3">
        <w:rPr>
          <w:rFonts w:ascii="Century Gothic" w:eastAsia="Times New Roman" w:hAnsi="Century Gothic" w:cs="Arial"/>
          <w:sz w:val="24"/>
          <w:szCs w:val="24"/>
          <w:lang w:val="es-ES"/>
        </w:rPr>
        <w:t xml:space="preserve"> </w:t>
      </w:r>
      <w:proofErr w:type="gramStart"/>
      <w:r w:rsidR="00E21EDD" w:rsidRPr="00A27CF3">
        <w:rPr>
          <w:rFonts w:ascii="Century Gothic" w:eastAsia="Times New Roman" w:hAnsi="Century Gothic" w:cs="Arial"/>
          <w:sz w:val="24"/>
          <w:szCs w:val="24"/>
          <w:lang w:val="es-ES"/>
        </w:rPr>
        <w:t>De acuerdo a</w:t>
      </w:r>
      <w:proofErr w:type="gramEnd"/>
      <w:r w:rsidR="00E21EDD" w:rsidRPr="00A27CF3">
        <w:rPr>
          <w:rFonts w:ascii="Century Gothic" w:eastAsia="Times New Roman" w:hAnsi="Century Gothic" w:cs="Arial"/>
          <w:sz w:val="24"/>
          <w:szCs w:val="24"/>
          <w:lang w:val="es-ES"/>
        </w:rPr>
        <w:t xml:space="preserve"> lo manifestado por la Corte Constitucional, la idoneidad del medio judicial puede determinarse, examinando el objeto de la opción judicial alternativa y el resultado previsible de acudir a ese otro medio de defensa judicial. </w:t>
      </w:r>
    </w:p>
    <w:p w14:paraId="63F01A37" w14:textId="77777777" w:rsidR="002868C9" w:rsidRPr="00A27CF3" w:rsidRDefault="002868C9" w:rsidP="00E21EDD">
      <w:pPr>
        <w:spacing w:line="360" w:lineRule="auto"/>
        <w:jc w:val="both"/>
        <w:rPr>
          <w:rFonts w:ascii="Century Gothic" w:eastAsia="Times New Roman" w:hAnsi="Century Gothic" w:cs="Arial"/>
          <w:sz w:val="24"/>
          <w:szCs w:val="24"/>
          <w:lang w:val="es-ES"/>
        </w:rPr>
      </w:pPr>
    </w:p>
    <w:p w14:paraId="22CFB24E" w14:textId="308F05E8" w:rsidR="00E21EDD" w:rsidRPr="00A27CF3" w:rsidRDefault="003C3CA6" w:rsidP="00E21EDD">
      <w:pPr>
        <w:spacing w:line="360" w:lineRule="auto"/>
        <w:jc w:val="both"/>
        <w:rPr>
          <w:rFonts w:ascii="Century Gothic" w:eastAsia="Times New Roman" w:hAnsi="Century Gothic" w:cs="Arial"/>
          <w:sz w:val="24"/>
          <w:szCs w:val="24"/>
          <w:lang w:val="es-ES"/>
        </w:rPr>
      </w:pPr>
      <w:r w:rsidRPr="00A27CF3">
        <w:rPr>
          <w:rFonts w:ascii="Century Gothic" w:eastAsia="Times New Roman" w:hAnsi="Century Gothic" w:cs="Arial"/>
          <w:sz w:val="24"/>
          <w:szCs w:val="24"/>
          <w:lang w:val="es-ES"/>
        </w:rPr>
        <w:t xml:space="preserve">17. </w:t>
      </w:r>
      <w:r w:rsidR="00E21EDD" w:rsidRPr="00A27CF3">
        <w:rPr>
          <w:rFonts w:ascii="Century Gothic" w:eastAsia="Times New Roman" w:hAnsi="Century Gothic" w:cs="Arial"/>
          <w:sz w:val="24"/>
          <w:szCs w:val="24"/>
          <w:lang w:val="es-ES"/>
        </w:rPr>
        <w:t xml:space="preserve">Así, el despacho deberá realizar un análisis del caso concreto, pues es de esta forma que puede determinar si los derechos alegados resultarían protegidos acudiendo a dicho mecanismo alternativo, o </w:t>
      </w:r>
      <w:proofErr w:type="gramStart"/>
      <w:r w:rsidR="00E21EDD" w:rsidRPr="00A27CF3">
        <w:rPr>
          <w:rFonts w:ascii="Century Gothic" w:eastAsia="Times New Roman" w:hAnsi="Century Gothic" w:cs="Arial"/>
          <w:sz w:val="24"/>
          <w:szCs w:val="24"/>
          <w:lang w:val="es-ES"/>
        </w:rPr>
        <w:t>si</w:t>
      </w:r>
      <w:proofErr w:type="gramEnd"/>
      <w:r w:rsidR="00E21EDD" w:rsidRPr="00A27CF3">
        <w:rPr>
          <w:rFonts w:ascii="Century Gothic" w:eastAsia="Times New Roman" w:hAnsi="Century Gothic" w:cs="Arial"/>
          <w:sz w:val="24"/>
          <w:szCs w:val="24"/>
          <w:lang w:val="es-ES"/>
        </w:rPr>
        <w:t xml:space="preserve"> por el contrario, la afectación resultaría más gravosa. En ese entendido, el despacho deberá valorar cuáles son las circunstancias particulares del accionante para determinar si la acción de tutela resulta procedente.</w:t>
      </w:r>
    </w:p>
    <w:p w14:paraId="7AB347BB" w14:textId="4123ABC4" w:rsidR="00325550" w:rsidRDefault="00325550" w:rsidP="00E21EDD">
      <w:pPr>
        <w:spacing w:line="360" w:lineRule="auto"/>
        <w:jc w:val="both"/>
        <w:rPr>
          <w:rFonts w:ascii="Century Gothic" w:eastAsia="Times New Roman" w:hAnsi="Century Gothic" w:cs="Arial"/>
          <w:sz w:val="24"/>
          <w:szCs w:val="24"/>
          <w:lang w:val="es-ES"/>
        </w:rPr>
      </w:pPr>
    </w:p>
    <w:p w14:paraId="10814889" w14:textId="77777777" w:rsidR="00A27CF3" w:rsidRPr="00A27CF3" w:rsidRDefault="00A27CF3" w:rsidP="00E21EDD">
      <w:pPr>
        <w:spacing w:line="360" w:lineRule="auto"/>
        <w:jc w:val="both"/>
        <w:rPr>
          <w:rFonts w:ascii="Century Gothic" w:eastAsia="Times New Roman" w:hAnsi="Century Gothic" w:cs="Arial"/>
          <w:sz w:val="24"/>
          <w:szCs w:val="24"/>
          <w:lang w:val="es-ES"/>
        </w:rPr>
      </w:pPr>
    </w:p>
    <w:p w14:paraId="09FC468F" w14:textId="5627916B" w:rsidR="00C5724D" w:rsidRPr="00A27CF3" w:rsidRDefault="00C5724D" w:rsidP="00C5724D">
      <w:pPr>
        <w:spacing w:line="360" w:lineRule="auto"/>
        <w:jc w:val="both"/>
        <w:rPr>
          <w:rFonts w:ascii="Century Gothic" w:eastAsia="Times New Roman" w:hAnsi="Century Gothic" w:cs="Arial"/>
          <w:b/>
          <w:sz w:val="24"/>
          <w:szCs w:val="24"/>
          <w:lang w:val="es-ES"/>
        </w:rPr>
      </w:pPr>
      <w:r w:rsidRPr="00A27CF3">
        <w:rPr>
          <w:rFonts w:ascii="Century Gothic" w:eastAsia="Times New Roman" w:hAnsi="Century Gothic" w:cs="Arial"/>
          <w:b/>
          <w:sz w:val="24"/>
          <w:szCs w:val="24"/>
          <w:lang w:val="es-ES"/>
        </w:rPr>
        <w:t xml:space="preserve">7. De la acción de tutela contra dictamen de la junta nacional de calificación de invalidez </w:t>
      </w:r>
    </w:p>
    <w:p w14:paraId="6FE7A0BD" w14:textId="0C3D3004" w:rsidR="00C5724D" w:rsidRPr="00A27CF3" w:rsidRDefault="00C5724D" w:rsidP="00C5724D">
      <w:pPr>
        <w:spacing w:line="360" w:lineRule="auto"/>
        <w:jc w:val="both"/>
        <w:rPr>
          <w:rFonts w:ascii="Century Gothic" w:hAnsi="Century Gothic"/>
          <w:iCs/>
          <w:sz w:val="24"/>
          <w:szCs w:val="24"/>
        </w:rPr>
      </w:pPr>
    </w:p>
    <w:p w14:paraId="7D8DBF0B" w14:textId="040EF525" w:rsidR="00C5724D" w:rsidRPr="00A27CF3" w:rsidRDefault="003C3CA6" w:rsidP="00C5724D">
      <w:pPr>
        <w:spacing w:line="360" w:lineRule="auto"/>
        <w:jc w:val="both"/>
        <w:rPr>
          <w:rFonts w:ascii="Century Gothic" w:hAnsi="Century Gothic"/>
          <w:iCs/>
          <w:sz w:val="24"/>
          <w:szCs w:val="24"/>
        </w:rPr>
      </w:pPr>
      <w:r w:rsidRPr="00A27CF3">
        <w:rPr>
          <w:rFonts w:ascii="Century Gothic" w:hAnsi="Century Gothic"/>
          <w:iCs/>
          <w:sz w:val="24"/>
          <w:szCs w:val="24"/>
        </w:rPr>
        <w:t xml:space="preserve">18. </w:t>
      </w:r>
      <w:r w:rsidR="00C5724D" w:rsidRPr="00A27CF3">
        <w:rPr>
          <w:rFonts w:ascii="Century Gothic" w:hAnsi="Century Gothic"/>
          <w:iCs/>
          <w:sz w:val="24"/>
          <w:szCs w:val="24"/>
        </w:rPr>
        <w:t xml:space="preserve">En relación con la </w:t>
      </w:r>
      <w:r w:rsidR="00C5724D" w:rsidRPr="00A27CF3">
        <w:rPr>
          <w:rFonts w:ascii="Century Gothic" w:hAnsi="Century Gothic"/>
          <w:bCs/>
          <w:iCs/>
          <w:sz w:val="24"/>
          <w:szCs w:val="24"/>
        </w:rPr>
        <w:t>procedencia de la acción de tutela para controvertir dictámenes de calificación de invalidez</w:t>
      </w:r>
      <w:r w:rsidR="00C5724D" w:rsidRPr="00A27CF3">
        <w:rPr>
          <w:rFonts w:ascii="Century Gothic" w:hAnsi="Century Gothic"/>
          <w:iCs/>
          <w:sz w:val="24"/>
          <w:szCs w:val="24"/>
        </w:rPr>
        <w:t>, la Corte Constitucional</w:t>
      </w:r>
      <w:r w:rsidR="00C5724D" w:rsidRPr="00A27CF3">
        <w:rPr>
          <w:rStyle w:val="Refdenotaalpie"/>
          <w:rFonts w:ascii="Century Gothic" w:hAnsi="Century Gothic"/>
          <w:iCs/>
          <w:sz w:val="24"/>
          <w:szCs w:val="24"/>
        </w:rPr>
        <w:footnoteReference w:id="13"/>
      </w:r>
      <w:r w:rsidR="00C5724D" w:rsidRPr="00A27CF3">
        <w:rPr>
          <w:rFonts w:ascii="Century Gothic" w:hAnsi="Century Gothic"/>
          <w:iCs/>
          <w:sz w:val="24"/>
          <w:szCs w:val="24"/>
        </w:rPr>
        <w:t xml:space="preserve"> ha señalado que la misma es excepcional, y su procedibilidad se sujeta a las siguientes reglas jurisprudenciales: </w:t>
      </w:r>
    </w:p>
    <w:p w14:paraId="41E700CF" w14:textId="4AC86A70" w:rsidR="00C5724D" w:rsidRDefault="00C5724D" w:rsidP="00C5724D">
      <w:pPr>
        <w:spacing w:line="360" w:lineRule="auto"/>
        <w:jc w:val="both"/>
        <w:rPr>
          <w:rFonts w:ascii="Century Gothic" w:hAnsi="Century Gothic"/>
          <w:iCs/>
          <w:sz w:val="24"/>
          <w:szCs w:val="24"/>
        </w:rPr>
      </w:pPr>
    </w:p>
    <w:p w14:paraId="05A82D26" w14:textId="77777777" w:rsidR="00A27CF3" w:rsidRPr="00A27CF3" w:rsidRDefault="00A27CF3" w:rsidP="00C5724D">
      <w:pPr>
        <w:spacing w:line="360" w:lineRule="auto"/>
        <w:jc w:val="both"/>
        <w:rPr>
          <w:rFonts w:ascii="Century Gothic" w:hAnsi="Century Gothic"/>
          <w:iCs/>
          <w:sz w:val="24"/>
          <w:szCs w:val="24"/>
        </w:rPr>
      </w:pPr>
    </w:p>
    <w:p w14:paraId="5616C9C2" w14:textId="13CF0DC0" w:rsidR="00C5724D" w:rsidRDefault="00C5724D" w:rsidP="00C319A4">
      <w:pPr>
        <w:ind w:left="567" w:right="566"/>
        <w:jc w:val="both"/>
        <w:rPr>
          <w:rFonts w:ascii="Century Gothic" w:hAnsi="Century Gothic"/>
          <w:i/>
        </w:rPr>
      </w:pPr>
      <w:r w:rsidRPr="00A27CF3">
        <w:rPr>
          <w:rFonts w:ascii="Century Gothic" w:hAnsi="Century Gothic"/>
          <w:i/>
        </w:rPr>
        <w:t>(…) procede el amparo como i) </w:t>
      </w:r>
      <w:r w:rsidRPr="00A27CF3">
        <w:rPr>
          <w:rFonts w:ascii="Century Gothic" w:hAnsi="Century Gothic"/>
          <w:bCs/>
          <w:i/>
        </w:rPr>
        <w:t>mecanismo definitivo</w:t>
      </w:r>
      <w:r w:rsidRPr="00A27CF3">
        <w:rPr>
          <w:rFonts w:ascii="Century Gothic" w:hAnsi="Century Gothic"/>
          <w:i/>
        </w:rPr>
        <w:t xml:space="preserve">, cuando el medio ordinario dispuesto para resolver las </w:t>
      </w:r>
      <w:proofErr w:type="gramStart"/>
      <w:r w:rsidRPr="00A27CF3">
        <w:rPr>
          <w:rFonts w:ascii="Century Gothic" w:hAnsi="Century Gothic"/>
          <w:i/>
        </w:rPr>
        <w:t>controversias,</w:t>
      </w:r>
      <w:proofErr w:type="gramEnd"/>
      <w:r w:rsidRPr="00A27CF3">
        <w:rPr>
          <w:rFonts w:ascii="Century Gothic" w:hAnsi="Century Gothic"/>
          <w:i/>
        </w:rPr>
        <w:t xml:space="preserve"> no es idóneo y eficaz, conforme a las especiales circunstancias del caso que se estudia; ii) Procede la tutela como </w:t>
      </w:r>
      <w:r w:rsidRPr="00A27CF3">
        <w:rPr>
          <w:rFonts w:ascii="Century Gothic" w:hAnsi="Century Gothic"/>
          <w:bCs/>
          <w:i/>
        </w:rPr>
        <w:t>mecanismo transitorio:</w:t>
      </w:r>
      <w:r w:rsidRPr="00A27CF3">
        <w:rPr>
          <w:rFonts w:ascii="Century Gothic" w:hAnsi="Century Gothic"/>
          <w:i/>
        </w:rPr>
        <w:t> ante la existencia de un medio judicial que no impide la ocurrencia de un perjuicio irremediable, conforme a la especial situación del peticionario. Además, iii) Cuando la acción de tutela es promovida por personas que requieren especial protección constitucional, como los niños, mujeres cabeza de familia, </w:t>
      </w:r>
      <w:r w:rsidRPr="00A27CF3">
        <w:rPr>
          <w:rFonts w:ascii="Century Gothic" w:hAnsi="Century Gothic"/>
          <w:b/>
          <w:i/>
        </w:rPr>
        <w:t>personas en condición de discapacidad</w:t>
      </w:r>
      <w:r w:rsidRPr="00A27CF3">
        <w:rPr>
          <w:rFonts w:ascii="Century Gothic" w:hAnsi="Century Gothic"/>
          <w:i/>
        </w:rPr>
        <w:t>, entre otros, el examen de procedibilidad de la acción de tutela se hace menos estricto, a través de criterios de análisis más amplios, pero no menos rigurosos</w:t>
      </w:r>
      <w:r w:rsidRPr="00A27CF3">
        <w:rPr>
          <w:rStyle w:val="Refdenotaalpie"/>
          <w:rFonts w:ascii="Century Gothic" w:hAnsi="Century Gothic"/>
          <w:i/>
        </w:rPr>
        <w:footnoteReference w:id="14"/>
      </w:r>
      <w:r w:rsidRPr="00A27CF3">
        <w:rPr>
          <w:rFonts w:ascii="Century Gothic" w:hAnsi="Century Gothic"/>
          <w:i/>
        </w:rPr>
        <w:t xml:space="preserve"> (…)</w:t>
      </w:r>
    </w:p>
    <w:p w14:paraId="094F4556" w14:textId="77777777" w:rsidR="00A27CF3" w:rsidRPr="00A27CF3" w:rsidRDefault="00A27CF3" w:rsidP="00C319A4">
      <w:pPr>
        <w:ind w:left="567" w:right="566"/>
        <w:jc w:val="both"/>
        <w:rPr>
          <w:rFonts w:ascii="Century Gothic" w:hAnsi="Century Gothic"/>
          <w:i/>
        </w:rPr>
      </w:pPr>
    </w:p>
    <w:p w14:paraId="5BFA000D" w14:textId="2F1CFEEA" w:rsidR="00C5724D" w:rsidRPr="00A27CF3" w:rsidRDefault="003C3CA6" w:rsidP="00C5724D">
      <w:pPr>
        <w:spacing w:line="360" w:lineRule="auto"/>
        <w:jc w:val="both"/>
        <w:rPr>
          <w:rFonts w:ascii="Century Gothic" w:eastAsia="Times New Roman" w:hAnsi="Century Gothic" w:cs="Arial"/>
          <w:bCs/>
          <w:sz w:val="24"/>
          <w:szCs w:val="24"/>
          <w:lang w:val="es-ES"/>
        </w:rPr>
      </w:pPr>
      <w:r w:rsidRPr="00A27CF3">
        <w:rPr>
          <w:rFonts w:ascii="Century Gothic" w:eastAsia="Times New Roman" w:hAnsi="Century Gothic" w:cs="Arial"/>
          <w:sz w:val="24"/>
          <w:szCs w:val="24"/>
          <w:lang w:val="es-ES"/>
        </w:rPr>
        <w:lastRenderedPageBreak/>
        <w:t xml:space="preserve">19. </w:t>
      </w:r>
      <w:r w:rsidR="00C5724D" w:rsidRPr="00A27CF3">
        <w:rPr>
          <w:rFonts w:ascii="Century Gothic" w:eastAsia="Times New Roman" w:hAnsi="Century Gothic" w:cs="Arial"/>
          <w:bCs/>
          <w:sz w:val="24"/>
          <w:szCs w:val="24"/>
          <w:lang w:val="es-ES"/>
        </w:rPr>
        <w:t xml:space="preserve">En cuanto a las reglas que deben observar las </w:t>
      </w:r>
      <w:r w:rsidR="00C319A4" w:rsidRPr="00A27CF3">
        <w:rPr>
          <w:rFonts w:ascii="Century Gothic" w:eastAsia="Times New Roman" w:hAnsi="Century Gothic" w:cs="Arial"/>
          <w:bCs/>
          <w:sz w:val="24"/>
          <w:szCs w:val="24"/>
          <w:lang w:val="es-ES"/>
        </w:rPr>
        <w:t>j</w:t>
      </w:r>
      <w:r w:rsidR="00C5724D" w:rsidRPr="00A27CF3">
        <w:rPr>
          <w:rFonts w:ascii="Century Gothic" w:eastAsia="Times New Roman" w:hAnsi="Century Gothic" w:cs="Arial"/>
          <w:bCs/>
          <w:sz w:val="24"/>
          <w:szCs w:val="24"/>
          <w:lang w:val="es-ES"/>
        </w:rPr>
        <w:t xml:space="preserve">untas de </w:t>
      </w:r>
      <w:r w:rsidR="00C319A4" w:rsidRPr="00A27CF3">
        <w:rPr>
          <w:rFonts w:ascii="Century Gothic" w:eastAsia="Times New Roman" w:hAnsi="Century Gothic" w:cs="Arial"/>
          <w:bCs/>
          <w:sz w:val="24"/>
          <w:szCs w:val="24"/>
          <w:lang w:val="es-ES"/>
        </w:rPr>
        <w:t>c</w:t>
      </w:r>
      <w:r w:rsidR="00C5724D" w:rsidRPr="00A27CF3">
        <w:rPr>
          <w:rFonts w:ascii="Century Gothic" w:eastAsia="Times New Roman" w:hAnsi="Century Gothic" w:cs="Arial"/>
          <w:bCs/>
          <w:sz w:val="24"/>
          <w:szCs w:val="24"/>
          <w:lang w:val="es-ES"/>
        </w:rPr>
        <w:t xml:space="preserve">alificación de invalidez </w:t>
      </w:r>
      <w:r w:rsidR="00C5724D" w:rsidRPr="00A27CF3">
        <w:rPr>
          <w:rFonts w:ascii="Century Gothic" w:hAnsi="Century Gothic"/>
          <w:color w:val="000000"/>
          <w:sz w:val="24"/>
          <w:szCs w:val="24"/>
        </w:rPr>
        <w:t>y que conforman los contenidos mínimos del derecho fundamental al debido proceso en esta clase de procedimientos</w:t>
      </w:r>
      <w:r w:rsidR="00C5724D" w:rsidRPr="00A27CF3">
        <w:rPr>
          <w:rFonts w:ascii="Century Gothic" w:eastAsia="Times New Roman" w:hAnsi="Century Gothic" w:cs="Arial"/>
          <w:bCs/>
          <w:sz w:val="24"/>
          <w:szCs w:val="24"/>
          <w:lang w:val="es-ES"/>
        </w:rPr>
        <w:t xml:space="preserve"> la Corte Constitucional</w:t>
      </w:r>
      <w:r w:rsidR="00C5724D" w:rsidRPr="00A27CF3">
        <w:rPr>
          <w:rStyle w:val="Refdenotaalpie"/>
          <w:rFonts w:ascii="Century Gothic" w:eastAsia="Times New Roman" w:hAnsi="Century Gothic" w:cs="Arial"/>
          <w:bCs/>
          <w:sz w:val="24"/>
          <w:szCs w:val="24"/>
          <w:lang w:val="es-ES"/>
        </w:rPr>
        <w:footnoteReference w:id="15"/>
      </w:r>
      <w:r w:rsidR="00C5724D" w:rsidRPr="00A27CF3">
        <w:rPr>
          <w:rFonts w:ascii="Century Gothic" w:eastAsia="Times New Roman" w:hAnsi="Century Gothic" w:cs="Arial"/>
          <w:bCs/>
          <w:sz w:val="24"/>
          <w:szCs w:val="24"/>
          <w:lang w:val="es-ES"/>
        </w:rPr>
        <w:t xml:space="preserve"> ha establecido las siguientes:</w:t>
      </w:r>
    </w:p>
    <w:p w14:paraId="20E0CE96" w14:textId="77777777" w:rsidR="00C5724D" w:rsidRPr="00A27CF3" w:rsidRDefault="00C5724D" w:rsidP="00C5724D">
      <w:pPr>
        <w:spacing w:line="360" w:lineRule="auto"/>
        <w:jc w:val="both"/>
        <w:rPr>
          <w:rFonts w:ascii="Century Gothic" w:eastAsia="Times New Roman" w:hAnsi="Century Gothic" w:cs="Arial"/>
          <w:bCs/>
          <w:i/>
          <w:sz w:val="24"/>
          <w:szCs w:val="24"/>
          <w:lang w:val="es-ES"/>
        </w:rPr>
      </w:pPr>
    </w:p>
    <w:p w14:paraId="6B621E7D" w14:textId="77777777" w:rsidR="00C5724D" w:rsidRPr="00A27CF3" w:rsidRDefault="00C5724D" w:rsidP="00C319A4">
      <w:pPr>
        <w:ind w:left="567" w:right="566"/>
        <w:jc w:val="both"/>
        <w:rPr>
          <w:rFonts w:ascii="Century Gothic" w:eastAsia="Times New Roman" w:hAnsi="Century Gothic" w:cs="Arial"/>
          <w:bCs/>
          <w:i/>
          <w:lang w:val="es-ES"/>
        </w:rPr>
      </w:pPr>
      <w:r w:rsidRPr="00A27CF3">
        <w:rPr>
          <w:rFonts w:ascii="Century Gothic" w:eastAsia="Times New Roman" w:hAnsi="Century Gothic" w:cs="Arial"/>
          <w:bCs/>
          <w:i/>
          <w:lang w:val="es-ES"/>
        </w:rPr>
        <w:t>(…)las actuaciones de las Juntas de Calificación de Invalidez, y que conforman los contenidos mínimos del derecho fundamental al debido proceso en esta clase de procedimientos: i) El trámite de la solicitud de calificación de pérdida de capacidad laboral debe realizarse cuando las entidades competentes hayan culminado el tratamiento y rehabilitación integral o se compruebe la imposibilidad de su continuación; ii) La valoración del estado de salud de la calificada debe ser completa e integral, pues las juntas deberán proceder a realizar examen físico correspondiente, y al sustanciar y proferir el respectivo dictamen deben tener en cuenta todos los aspectos médicos consignados en la historia clínica, y ocupacional del paciente; iii) Las decisiones adoptadas por las Juntas, si bien no constituyen actos administrativos, deben ser debidamente motivados, con explicación y  justificación del diagnóstico clínico de carácter técnico científico, soportado en la historia clínica y ocupacional del paciente, así como los fundamentos de hecho y de derecho. iv) Plena observancia de los derechos de defensa y contradicción en todo el trámite surtido ante la Junta, que se materializa en la posibilidad que tiene el paciente de controvertir la calificación o valoración médica relativa a la disminución de su capacidad laboral (…)</w:t>
      </w:r>
    </w:p>
    <w:p w14:paraId="6391FA3A" w14:textId="77777777" w:rsidR="00C5724D" w:rsidRPr="00A27CF3" w:rsidRDefault="00C5724D" w:rsidP="00E21EDD">
      <w:pPr>
        <w:spacing w:line="360" w:lineRule="auto"/>
        <w:jc w:val="both"/>
        <w:rPr>
          <w:rFonts w:ascii="Century Gothic" w:eastAsia="Times New Roman" w:hAnsi="Century Gothic" w:cs="Arial"/>
          <w:sz w:val="24"/>
          <w:szCs w:val="24"/>
          <w:lang w:val="es-ES"/>
        </w:rPr>
      </w:pPr>
    </w:p>
    <w:p w14:paraId="14F81F46" w14:textId="19E99A03" w:rsidR="00E21EDD" w:rsidRPr="00A27CF3" w:rsidRDefault="003C3CA6" w:rsidP="00E21EDD">
      <w:pPr>
        <w:spacing w:line="360" w:lineRule="auto"/>
        <w:jc w:val="both"/>
        <w:rPr>
          <w:rFonts w:ascii="Century Gothic" w:eastAsia="Times New Roman" w:hAnsi="Century Gothic" w:cs="Arial"/>
          <w:sz w:val="24"/>
          <w:szCs w:val="24"/>
          <w:lang w:val="es-ES"/>
        </w:rPr>
      </w:pPr>
      <w:r w:rsidRPr="00A27CF3">
        <w:rPr>
          <w:rFonts w:ascii="Century Gothic" w:eastAsia="Times New Roman" w:hAnsi="Century Gothic" w:cs="Arial"/>
          <w:sz w:val="24"/>
          <w:szCs w:val="24"/>
          <w:lang w:val="es-ES"/>
        </w:rPr>
        <w:t xml:space="preserve">20. </w:t>
      </w:r>
      <w:r w:rsidR="00E21EDD" w:rsidRPr="00A27CF3">
        <w:rPr>
          <w:rFonts w:ascii="Century Gothic" w:eastAsia="Times New Roman" w:hAnsi="Century Gothic" w:cs="Arial"/>
          <w:sz w:val="24"/>
          <w:szCs w:val="24"/>
          <w:lang w:val="es-ES"/>
        </w:rPr>
        <w:t>Para el caso en concreto, l</w:t>
      </w:r>
      <w:r w:rsidR="00325550" w:rsidRPr="00A27CF3">
        <w:rPr>
          <w:rFonts w:ascii="Century Gothic" w:eastAsia="Times New Roman" w:hAnsi="Century Gothic" w:cs="Arial"/>
          <w:sz w:val="24"/>
          <w:szCs w:val="24"/>
          <w:lang w:val="es-ES"/>
        </w:rPr>
        <w:t>a</w:t>
      </w:r>
      <w:r w:rsidR="00E21EDD" w:rsidRPr="00A27CF3">
        <w:rPr>
          <w:rFonts w:ascii="Century Gothic" w:eastAsia="Times New Roman" w:hAnsi="Century Gothic" w:cs="Arial"/>
          <w:sz w:val="24"/>
          <w:szCs w:val="24"/>
          <w:lang w:val="es-ES"/>
        </w:rPr>
        <w:t xml:space="preserve"> señor</w:t>
      </w:r>
      <w:r w:rsidR="00325550" w:rsidRPr="00A27CF3">
        <w:rPr>
          <w:rFonts w:ascii="Century Gothic" w:eastAsia="Times New Roman" w:hAnsi="Century Gothic" w:cs="Arial"/>
          <w:sz w:val="24"/>
          <w:szCs w:val="24"/>
          <w:lang w:val="es-ES"/>
        </w:rPr>
        <w:t>a</w:t>
      </w:r>
      <w:r w:rsidR="00E21EDD" w:rsidRPr="00A27CF3">
        <w:rPr>
          <w:rFonts w:ascii="Century Gothic" w:eastAsia="Times New Roman" w:hAnsi="Century Gothic" w:cs="Arial"/>
          <w:sz w:val="24"/>
          <w:szCs w:val="24"/>
          <w:lang w:val="es-ES"/>
        </w:rPr>
        <w:t xml:space="preserve"> </w:t>
      </w:r>
      <w:r w:rsidR="00325550" w:rsidRPr="00A27CF3">
        <w:rPr>
          <w:rFonts w:ascii="Century Gothic" w:eastAsia="Calibri" w:hAnsi="Century Gothic" w:cs="Tahoma"/>
          <w:bCs/>
          <w:color w:val="000000"/>
          <w:sz w:val="24"/>
          <w:szCs w:val="24"/>
          <w:lang w:val="es-MX"/>
        </w:rPr>
        <w:t>Sandra Milena Salinas Rengifo</w:t>
      </w:r>
      <w:r w:rsidR="00325550" w:rsidRPr="00A27CF3">
        <w:rPr>
          <w:rFonts w:ascii="Century Gothic" w:eastAsia="Calibri" w:hAnsi="Century Gothic" w:cs="Tahoma"/>
          <w:b/>
          <w:color w:val="000000"/>
          <w:sz w:val="24"/>
          <w:szCs w:val="24"/>
          <w:lang w:val="es-MX"/>
        </w:rPr>
        <w:t xml:space="preserve"> </w:t>
      </w:r>
      <w:r w:rsidR="00E21EDD" w:rsidRPr="00A27CF3">
        <w:rPr>
          <w:rFonts w:ascii="Century Gothic" w:eastAsia="Times New Roman" w:hAnsi="Century Gothic" w:cs="Arial"/>
          <w:sz w:val="24"/>
          <w:szCs w:val="24"/>
          <w:lang w:val="es-ES"/>
        </w:rPr>
        <w:t xml:space="preserve">manifiesta </w:t>
      </w:r>
      <w:r w:rsidR="00325550" w:rsidRPr="00A27CF3">
        <w:rPr>
          <w:rFonts w:ascii="Century Gothic" w:eastAsia="Times New Roman" w:hAnsi="Century Gothic" w:cs="Arial"/>
          <w:sz w:val="24"/>
          <w:szCs w:val="24"/>
          <w:lang w:val="es-ES"/>
        </w:rPr>
        <w:t xml:space="preserve">padecer varias enfermedades que la tienen en una situación de invalidez que le impiden </w:t>
      </w:r>
      <w:r w:rsidR="005C2182" w:rsidRPr="00A27CF3">
        <w:rPr>
          <w:rFonts w:ascii="Century Gothic" w:eastAsia="Times New Roman" w:hAnsi="Century Gothic" w:cs="Arial"/>
          <w:sz w:val="24"/>
          <w:szCs w:val="24"/>
          <w:lang w:val="es-ES"/>
        </w:rPr>
        <w:t xml:space="preserve">valerse </w:t>
      </w:r>
      <w:r w:rsidR="00325550" w:rsidRPr="00A27CF3">
        <w:rPr>
          <w:rFonts w:ascii="Century Gothic" w:eastAsia="Times New Roman" w:hAnsi="Century Gothic" w:cs="Arial"/>
          <w:sz w:val="24"/>
          <w:szCs w:val="24"/>
          <w:lang w:val="es-ES"/>
        </w:rPr>
        <w:t xml:space="preserve">por </w:t>
      </w:r>
      <w:r w:rsidR="005C2182" w:rsidRPr="00A27CF3">
        <w:rPr>
          <w:rFonts w:ascii="Century Gothic" w:eastAsia="Times New Roman" w:hAnsi="Century Gothic" w:cs="Arial"/>
          <w:sz w:val="24"/>
          <w:szCs w:val="24"/>
          <w:lang w:val="es-ES"/>
        </w:rPr>
        <w:t>sí</w:t>
      </w:r>
      <w:r w:rsidR="00325550" w:rsidRPr="00A27CF3">
        <w:rPr>
          <w:rFonts w:ascii="Century Gothic" w:eastAsia="Times New Roman" w:hAnsi="Century Gothic" w:cs="Arial"/>
          <w:sz w:val="24"/>
          <w:szCs w:val="24"/>
          <w:lang w:val="es-ES"/>
        </w:rPr>
        <w:t xml:space="preserve"> misma.</w:t>
      </w:r>
    </w:p>
    <w:p w14:paraId="0DD4781B" w14:textId="77777777" w:rsidR="00E21EDD" w:rsidRPr="00A27CF3" w:rsidRDefault="00E21EDD" w:rsidP="00E21EDD">
      <w:pPr>
        <w:spacing w:line="360" w:lineRule="auto"/>
        <w:jc w:val="both"/>
        <w:rPr>
          <w:rFonts w:ascii="Century Gothic" w:eastAsia="Times New Roman" w:hAnsi="Century Gothic" w:cs="Arial"/>
          <w:b/>
          <w:sz w:val="24"/>
          <w:szCs w:val="24"/>
          <w:lang w:val="es-ES"/>
        </w:rPr>
      </w:pPr>
    </w:p>
    <w:p w14:paraId="2B1055B6" w14:textId="498F1C6F" w:rsidR="00E21EDD" w:rsidRPr="00A27CF3" w:rsidRDefault="00C5724D" w:rsidP="00E21EDD">
      <w:pPr>
        <w:spacing w:line="360" w:lineRule="auto"/>
        <w:jc w:val="both"/>
        <w:rPr>
          <w:rFonts w:ascii="Century Gothic" w:eastAsia="Times New Roman" w:hAnsi="Century Gothic" w:cs="Arial"/>
          <w:sz w:val="24"/>
          <w:szCs w:val="24"/>
          <w:lang w:val="es-ES"/>
        </w:rPr>
      </w:pPr>
      <w:r w:rsidRPr="00A27CF3">
        <w:rPr>
          <w:rFonts w:ascii="Century Gothic" w:eastAsia="Times New Roman" w:hAnsi="Century Gothic" w:cs="Arial"/>
          <w:b/>
          <w:sz w:val="24"/>
          <w:szCs w:val="24"/>
          <w:lang w:val="es-ES"/>
        </w:rPr>
        <w:t>8</w:t>
      </w:r>
      <w:r w:rsidR="00E21EDD" w:rsidRPr="00A27CF3">
        <w:rPr>
          <w:rFonts w:ascii="Century Gothic" w:eastAsia="Times New Roman" w:hAnsi="Century Gothic" w:cs="Arial"/>
          <w:b/>
          <w:sz w:val="24"/>
          <w:szCs w:val="24"/>
          <w:lang w:val="es-ES"/>
        </w:rPr>
        <w:t>. Asunto a resolver</w:t>
      </w:r>
    </w:p>
    <w:p w14:paraId="2CB4FFE9" w14:textId="77777777" w:rsidR="00E21EDD" w:rsidRPr="00A27CF3" w:rsidRDefault="00E21EDD" w:rsidP="00E21EDD">
      <w:pPr>
        <w:spacing w:line="360" w:lineRule="auto"/>
        <w:jc w:val="both"/>
        <w:rPr>
          <w:rFonts w:ascii="Century Gothic" w:eastAsia="Times New Roman" w:hAnsi="Century Gothic" w:cs="Arial"/>
          <w:sz w:val="24"/>
          <w:szCs w:val="24"/>
          <w:lang w:val="es-ES"/>
        </w:rPr>
      </w:pPr>
    </w:p>
    <w:p w14:paraId="36CA4A7D" w14:textId="6EEC1BF2" w:rsidR="00E21EDD" w:rsidRPr="00A27CF3" w:rsidRDefault="003C3CA6" w:rsidP="00E21EDD">
      <w:pPr>
        <w:spacing w:line="360" w:lineRule="auto"/>
        <w:jc w:val="both"/>
        <w:rPr>
          <w:rFonts w:ascii="Century Gothic" w:eastAsia="Times New Roman" w:hAnsi="Century Gothic" w:cs="Arial"/>
          <w:color w:val="000000" w:themeColor="text1"/>
          <w:sz w:val="24"/>
          <w:szCs w:val="24"/>
          <w:lang w:val="es-ES"/>
        </w:rPr>
      </w:pPr>
      <w:r w:rsidRPr="00A27CF3">
        <w:rPr>
          <w:rFonts w:ascii="Century Gothic" w:eastAsia="Times New Roman" w:hAnsi="Century Gothic" w:cs="Arial"/>
          <w:color w:val="000000" w:themeColor="text1"/>
          <w:sz w:val="24"/>
          <w:szCs w:val="24"/>
          <w:lang w:val="es-ES"/>
        </w:rPr>
        <w:t xml:space="preserve">21. </w:t>
      </w:r>
      <w:r w:rsidR="00E21EDD" w:rsidRPr="00A27CF3">
        <w:rPr>
          <w:rFonts w:ascii="Century Gothic" w:eastAsia="Times New Roman" w:hAnsi="Century Gothic" w:cs="Arial"/>
          <w:color w:val="000000" w:themeColor="text1"/>
          <w:sz w:val="24"/>
          <w:szCs w:val="24"/>
          <w:lang w:val="es-ES"/>
        </w:rPr>
        <w:t xml:space="preserve">Corresponde establecer si la </w:t>
      </w:r>
      <w:r w:rsidR="00325550" w:rsidRPr="00A27CF3">
        <w:rPr>
          <w:rFonts w:ascii="Century Gothic" w:eastAsia="Times New Roman" w:hAnsi="Century Gothic" w:cs="Arial"/>
          <w:color w:val="000000" w:themeColor="text1"/>
          <w:sz w:val="24"/>
          <w:szCs w:val="24"/>
          <w:lang w:val="es-ES"/>
        </w:rPr>
        <w:t xml:space="preserve">Junta Nacional de Calificación de </w:t>
      </w:r>
      <w:r w:rsidR="00C319A4" w:rsidRPr="00A27CF3">
        <w:rPr>
          <w:rFonts w:ascii="Century Gothic" w:eastAsia="Times New Roman" w:hAnsi="Century Gothic" w:cs="Arial"/>
          <w:color w:val="000000" w:themeColor="text1"/>
          <w:sz w:val="24"/>
          <w:szCs w:val="24"/>
          <w:lang w:val="es-ES"/>
        </w:rPr>
        <w:t>I</w:t>
      </w:r>
      <w:r w:rsidR="00985A75" w:rsidRPr="00A27CF3">
        <w:rPr>
          <w:rFonts w:ascii="Century Gothic" w:eastAsia="Times New Roman" w:hAnsi="Century Gothic" w:cs="Arial"/>
          <w:color w:val="000000" w:themeColor="text1"/>
          <w:sz w:val="24"/>
          <w:szCs w:val="24"/>
          <w:lang w:val="es-ES"/>
        </w:rPr>
        <w:t>nvalidez vulneró</w:t>
      </w:r>
      <w:r w:rsidR="00E21EDD" w:rsidRPr="00A27CF3">
        <w:rPr>
          <w:rFonts w:ascii="Century Gothic" w:eastAsia="Times New Roman" w:hAnsi="Century Gothic" w:cs="Arial"/>
          <w:color w:val="000000" w:themeColor="text1"/>
          <w:sz w:val="24"/>
          <w:szCs w:val="24"/>
          <w:lang w:val="es-ES"/>
        </w:rPr>
        <w:t xml:space="preserve"> los derechos </w:t>
      </w:r>
      <w:r w:rsidR="00325550" w:rsidRPr="00A27CF3">
        <w:rPr>
          <w:rFonts w:ascii="Century Gothic" w:eastAsia="Times New Roman" w:hAnsi="Century Gothic" w:cs="Arial"/>
          <w:color w:val="000000" w:themeColor="text1"/>
          <w:sz w:val="24"/>
          <w:szCs w:val="24"/>
          <w:lang w:val="es-ES"/>
        </w:rPr>
        <w:t xml:space="preserve">del </w:t>
      </w:r>
      <w:r w:rsidR="00325550" w:rsidRPr="00A27CF3">
        <w:rPr>
          <w:rFonts w:ascii="Century Gothic" w:eastAsia="Calibri" w:hAnsi="Century Gothic" w:cs="Arial"/>
          <w:color w:val="000000"/>
          <w:sz w:val="24"/>
          <w:szCs w:val="24"/>
          <w:lang w:val="es-MX"/>
        </w:rPr>
        <w:t>debido proceso, mínimo vital y derecho a la vida en conexidad con la seguridad social</w:t>
      </w:r>
      <w:r w:rsidR="00C319A4" w:rsidRPr="00A27CF3">
        <w:rPr>
          <w:rFonts w:ascii="Century Gothic" w:eastAsia="Calibri" w:hAnsi="Century Gothic" w:cs="Arial"/>
          <w:color w:val="000000"/>
          <w:sz w:val="24"/>
          <w:szCs w:val="24"/>
          <w:lang w:val="es-MX"/>
        </w:rPr>
        <w:t>,</w:t>
      </w:r>
      <w:r w:rsidR="00325550" w:rsidRPr="00A27CF3">
        <w:rPr>
          <w:rFonts w:ascii="Century Gothic" w:eastAsia="Times New Roman" w:hAnsi="Century Gothic" w:cs="Arial"/>
          <w:color w:val="000000" w:themeColor="text1"/>
          <w:sz w:val="24"/>
          <w:szCs w:val="24"/>
          <w:lang w:val="es-ES"/>
        </w:rPr>
        <w:t xml:space="preserve"> </w:t>
      </w:r>
      <w:r w:rsidR="00E21EDD" w:rsidRPr="00A27CF3">
        <w:rPr>
          <w:rFonts w:ascii="Century Gothic" w:eastAsia="Times New Roman" w:hAnsi="Century Gothic" w:cs="Arial"/>
          <w:color w:val="000000" w:themeColor="text1"/>
          <w:sz w:val="24"/>
          <w:szCs w:val="24"/>
          <w:lang w:val="es-ES"/>
        </w:rPr>
        <w:t>a los que alude l</w:t>
      </w:r>
      <w:r w:rsidR="00325550" w:rsidRPr="00A27CF3">
        <w:rPr>
          <w:rFonts w:ascii="Century Gothic" w:eastAsia="Times New Roman" w:hAnsi="Century Gothic" w:cs="Arial"/>
          <w:color w:val="000000" w:themeColor="text1"/>
          <w:sz w:val="24"/>
          <w:szCs w:val="24"/>
          <w:lang w:val="es-ES"/>
        </w:rPr>
        <w:t>a</w:t>
      </w:r>
      <w:r w:rsidR="00E21EDD" w:rsidRPr="00A27CF3">
        <w:rPr>
          <w:rFonts w:ascii="Century Gothic" w:eastAsia="Times New Roman" w:hAnsi="Century Gothic" w:cs="Arial"/>
          <w:color w:val="000000" w:themeColor="text1"/>
          <w:sz w:val="24"/>
          <w:szCs w:val="24"/>
          <w:lang w:val="es-ES"/>
        </w:rPr>
        <w:t xml:space="preserve"> señor</w:t>
      </w:r>
      <w:r w:rsidR="00325550" w:rsidRPr="00A27CF3">
        <w:rPr>
          <w:rFonts w:ascii="Century Gothic" w:eastAsia="Times New Roman" w:hAnsi="Century Gothic" w:cs="Arial"/>
          <w:color w:val="000000" w:themeColor="text1"/>
          <w:sz w:val="24"/>
          <w:szCs w:val="24"/>
          <w:lang w:val="es-ES"/>
        </w:rPr>
        <w:t>a</w:t>
      </w:r>
      <w:r w:rsidR="00E21EDD" w:rsidRPr="00A27CF3">
        <w:rPr>
          <w:rFonts w:ascii="Century Gothic" w:eastAsia="Times New Roman" w:hAnsi="Century Gothic" w:cs="Arial"/>
          <w:color w:val="000000" w:themeColor="text1"/>
          <w:sz w:val="24"/>
          <w:szCs w:val="24"/>
          <w:lang w:val="es-ES"/>
        </w:rPr>
        <w:t xml:space="preserve"> </w:t>
      </w:r>
      <w:r w:rsidR="00325550" w:rsidRPr="00A27CF3">
        <w:rPr>
          <w:rFonts w:ascii="Century Gothic" w:eastAsia="Calibri" w:hAnsi="Century Gothic" w:cs="Tahoma"/>
          <w:bCs/>
          <w:color w:val="000000"/>
          <w:sz w:val="24"/>
          <w:szCs w:val="24"/>
          <w:lang w:val="es-MX"/>
        </w:rPr>
        <w:t>Sandra Milena Salinas Rengifo</w:t>
      </w:r>
      <w:r w:rsidR="00A70901" w:rsidRPr="00A27CF3">
        <w:rPr>
          <w:rFonts w:ascii="Century Gothic" w:eastAsia="Times New Roman" w:hAnsi="Century Gothic" w:cs="Arial"/>
          <w:color w:val="000000" w:themeColor="text1"/>
          <w:sz w:val="24"/>
          <w:szCs w:val="24"/>
          <w:lang w:val="es-ES"/>
        </w:rPr>
        <w:t>,</w:t>
      </w:r>
      <w:r w:rsidR="00C772E7" w:rsidRPr="00A27CF3">
        <w:rPr>
          <w:rFonts w:ascii="Century Gothic" w:eastAsia="Times New Roman" w:hAnsi="Century Gothic" w:cs="Arial"/>
          <w:color w:val="000000" w:themeColor="text1"/>
          <w:sz w:val="24"/>
          <w:szCs w:val="24"/>
          <w:lang w:val="es-ES"/>
        </w:rPr>
        <w:t xml:space="preserve"> </w:t>
      </w:r>
      <w:r w:rsidR="00325550" w:rsidRPr="00A27CF3">
        <w:rPr>
          <w:rFonts w:ascii="Century Gothic" w:eastAsia="Times New Roman" w:hAnsi="Century Gothic" w:cs="Arial"/>
          <w:color w:val="000000" w:themeColor="text1"/>
          <w:sz w:val="24"/>
          <w:szCs w:val="24"/>
          <w:lang w:val="es-ES"/>
        </w:rPr>
        <w:t xml:space="preserve">con </w:t>
      </w:r>
      <w:r w:rsidRPr="00A27CF3">
        <w:rPr>
          <w:rFonts w:ascii="Century Gothic" w:eastAsia="Times New Roman" w:hAnsi="Century Gothic" w:cs="Arial"/>
          <w:color w:val="000000" w:themeColor="text1"/>
          <w:sz w:val="24"/>
          <w:szCs w:val="24"/>
          <w:lang w:val="es-ES"/>
        </w:rPr>
        <w:t xml:space="preserve">motivo de </w:t>
      </w:r>
      <w:r w:rsidR="00325550" w:rsidRPr="00A27CF3">
        <w:rPr>
          <w:rFonts w:ascii="Century Gothic" w:eastAsia="Times New Roman" w:hAnsi="Century Gothic" w:cs="Arial"/>
          <w:color w:val="000000" w:themeColor="text1"/>
          <w:sz w:val="24"/>
          <w:szCs w:val="24"/>
          <w:lang w:val="es-ES"/>
        </w:rPr>
        <w:t xml:space="preserve">la decisión </w:t>
      </w:r>
      <w:r w:rsidR="00C319A4" w:rsidRPr="00A27CF3">
        <w:rPr>
          <w:rFonts w:ascii="Century Gothic" w:eastAsia="Times New Roman" w:hAnsi="Century Gothic" w:cs="Arial"/>
          <w:color w:val="000000" w:themeColor="text1"/>
          <w:sz w:val="24"/>
          <w:szCs w:val="24"/>
          <w:lang w:val="es-ES"/>
        </w:rPr>
        <w:t>de calificación de invalidez d</w:t>
      </w:r>
      <w:r w:rsidR="00985A75" w:rsidRPr="00A27CF3">
        <w:rPr>
          <w:rFonts w:ascii="Century Gothic" w:eastAsia="Times New Roman" w:hAnsi="Century Gothic" w:cs="Arial"/>
          <w:color w:val="000000" w:themeColor="text1"/>
          <w:sz w:val="24"/>
          <w:szCs w:val="24"/>
          <w:lang w:val="es-ES"/>
        </w:rPr>
        <w:t>el 24 de abril de</w:t>
      </w:r>
      <w:r w:rsidR="00C319A4" w:rsidRPr="00A27CF3">
        <w:rPr>
          <w:rFonts w:ascii="Century Gothic" w:eastAsia="Times New Roman" w:hAnsi="Century Gothic" w:cs="Arial"/>
          <w:color w:val="000000" w:themeColor="text1"/>
          <w:sz w:val="24"/>
          <w:szCs w:val="24"/>
          <w:lang w:val="es-ES"/>
        </w:rPr>
        <w:t xml:space="preserve"> </w:t>
      </w:r>
      <w:r w:rsidR="00985A75" w:rsidRPr="00A27CF3">
        <w:rPr>
          <w:rFonts w:ascii="Century Gothic" w:eastAsia="Times New Roman" w:hAnsi="Century Gothic" w:cs="Arial"/>
          <w:color w:val="000000" w:themeColor="text1"/>
          <w:sz w:val="24"/>
          <w:szCs w:val="24"/>
          <w:lang w:val="es-ES"/>
        </w:rPr>
        <w:t>2020</w:t>
      </w:r>
      <w:r w:rsidR="00E21EDD" w:rsidRPr="00A27CF3">
        <w:rPr>
          <w:rFonts w:ascii="Century Gothic" w:eastAsia="Times New Roman" w:hAnsi="Century Gothic" w:cs="Arial"/>
          <w:color w:val="000000" w:themeColor="text1"/>
          <w:sz w:val="24"/>
          <w:szCs w:val="24"/>
          <w:lang w:val="es-ES"/>
        </w:rPr>
        <w:t xml:space="preserve">.  </w:t>
      </w:r>
    </w:p>
    <w:p w14:paraId="099863C5" w14:textId="77777777" w:rsidR="00E21EDD" w:rsidRPr="00A27CF3" w:rsidRDefault="00E21EDD" w:rsidP="00E21EDD">
      <w:pPr>
        <w:spacing w:line="360" w:lineRule="auto"/>
        <w:jc w:val="both"/>
        <w:rPr>
          <w:rFonts w:ascii="Century Gothic" w:eastAsia="Times New Roman" w:hAnsi="Century Gothic" w:cs="Arial"/>
          <w:color w:val="000000" w:themeColor="text1"/>
          <w:sz w:val="24"/>
          <w:szCs w:val="24"/>
          <w:lang w:val="es-ES"/>
        </w:rPr>
      </w:pPr>
    </w:p>
    <w:p w14:paraId="3638458C" w14:textId="18817520" w:rsidR="00E21EDD" w:rsidRPr="00A27CF3" w:rsidRDefault="003C3CA6" w:rsidP="00E21EDD">
      <w:pPr>
        <w:spacing w:line="360" w:lineRule="auto"/>
        <w:jc w:val="both"/>
        <w:rPr>
          <w:rFonts w:ascii="Century Gothic" w:eastAsia="Times New Roman" w:hAnsi="Century Gothic" w:cs="Arial"/>
          <w:color w:val="000000" w:themeColor="text1"/>
          <w:sz w:val="24"/>
          <w:szCs w:val="24"/>
          <w:lang w:val="es-ES"/>
        </w:rPr>
      </w:pPr>
      <w:r w:rsidRPr="00A27CF3">
        <w:rPr>
          <w:rFonts w:ascii="Century Gothic" w:eastAsia="Times New Roman" w:hAnsi="Century Gothic" w:cs="Arial"/>
          <w:color w:val="000000" w:themeColor="text1"/>
          <w:sz w:val="24"/>
          <w:szCs w:val="24"/>
          <w:lang w:val="es-ES"/>
        </w:rPr>
        <w:t xml:space="preserve">22. </w:t>
      </w:r>
      <w:r w:rsidR="00E21EDD" w:rsidRPr="00A27CF3">
        <w:rPr>
          <w:rFonts w:ascii="Century Gothic" w:eastAsia="Times New Roman" w:hAnsi="Century Gothic" w:cs="Arial"/>
          <w:color w:val="000000" w:themeColor="text1"/>
          <w:sz w:val="24"/>
          <w:szCs w:val="24"/>
          <w:lang w:val="es-ES"/>
        </w:rPr>
        <w:t>Verificado lo anterior, habrá que establecer</w:t>
      </w:r>
      <w:r w:rsidR="00C319A4" w:rsidRPr="00A27CF3">
        <w:rPr>
          <w:rFonts w:ascii="Century Gothic" w:eastAsia="Times New Roman" w:hAnsi="Century Gothic" w:cs="Arial"/>
          <w:color w:val="000000" w:themeColor="text1"/>
          <w:sz w:val="24"/>
          <w:szCs w:val="24"/>
          <w:lang w:val="es-ES"/>
        </w:rPr>
        <w:t>se</w:t>
      </w:r>
      <w:r w:rsidR="00E21EDD" w:rsidRPr="00A27CF3">
        <w:rPr>
          <w:rFonts w:ascii="Century Gothic" w:eastAsia="Times New Roman" w:hAnsi="Century Gothic" w:cs="Arial"/>
          <w:color w:val="000000" w:themeColor="text1"/>
          <w:sz w:val="24"/>
          <w:szCs w:val="24"/>
          <w:lang w:val="es-ES"/>
        </w:rPr>
        <w:t xml:space="preserve"> si es dable ordenar a la </w:t>
      </w:r>
      <w:r w:rsidR="00985A75" w:rsidRPr="00A27CF3">
        <w:rPr>
          <w:rFonts w:ascii="Century Gothic" w:eastAsia="Times New Roman" w:hAnsi="Century Gothic" w:cs="Arial"/>
          <w:color w:val="000000" w:themeColor="text1"/>
          <w:sz w:val="24"/>
          <w:szCs w:val="24"/>
          <w:lang w:val="es-ES"/>
        </w:rPr>
        <w:t xml:space="preserve">Junta Nacional de Calificación de invalidez efectuar una nueva valoración a la señora </w:t>
      </w:r>
      <w:r w:rsidR="00985A75" w:rsidRPr="00A27CF3">
        <w:rPr>
          <w:rFonts w:ascii="Century Gothic" w:eastAsia="Calibri" w:hAnsi="Century Gothic" w:cs="Tahoma"/>
          <w:bCs/>
          <w:color w:val="000000"/>
          <w:sz w:val="24"/>
          <w:szCs w:val="24"/>
          <w:lang w:val="es-MX"/>
        </w:rPr>
        <w:t>Sandra Milena Salinas Rengif</w:t>
      </w:r>
      <w:r w:rsidR="00C319A4" w:rsidRPr="00A27CF3">
        <w:rPr>
          <w:rFonts w:ascii="Century Gothic" w:eastAsia="Calibri" w:hAnsi="Century Gothic" w:cs="Tahoma"/>
          <w:bCs/>
          <w:color w:val="000000"/>
          <w:sz w:val="24"/>
          <w:szCs w:val="24"/>
          <w:lang w:val="es-MX"/>
        </w:rPr>
        <w:t>o</w:t>
      </w:r>
      <w:r w:rsidR="00985A75" w:rsidRPr="00A27CF3">
        <w:rPr>
          <w:rFonts w:ascii="Century Gothic" w:eastAsia="Times New Roman" w:hAnsi="Century Gothic" w:cs="Arial"/>
          <w:color w:val="000000" w:themeColor="text1"/>
          <w:sz w:val="24"/>
          <w:szCs w:val="24"/>
          <w:lang w:val="es-ES"/>
        </w:rPr>
        <w:t>.</w:t>
      </w:r>
      <w:r w:rsidR="00E21EDD" w:rsidRPr="00A27CF3">
        <w:rPr>
          <w:rFonts w:ascii="Century Gothic" w:eastAsia="Times New Roman" w:hAnsi="Century Gothic" w:cs="Arial"/>
          <w:color w:val="000000" w:themeColor="text1"/>
          <w:sz w:val="24"/>
          <w:szCs w:val="24"/>
          <w:lang w:val="es-ES"/>
        </w:rPr>
        <w:t xml:space="preserve"> </w:t>
      </w:r>
    </w:p>
    <w:p w14:paraId="27D0E28E" w14:textId="77777777" w:rsidR="00E21EDD" w:rsidRPr="00A27CF3" w:rsidRDefault="00E21EDD" w:rsidP="00E21EDD">
      <w:pPr>
        <w:spacing w:line="360" w:lineRule="auto"/>
        <w:jc w:val="both"/>
        <w:rPr>
          <w:rFonts w:ascii="Century Gothic" w:eastAsia="Times New Roman" w:hAnsi="Century Gothic" w:cs="Arial"/>
          <w:sz w:val="24"/>
          <w:szCs w:val="24"/>
          <w:lang w:val="es-ES"/>
        </w:rPr>
      </w:pPr>
    </w:p>
    <w:p w14:paraId="2C22627C" w14:textId="77777777" w:rsidR="00E21EDD" w:rsidRPr="00A27CF3" w:rsidRDefault="00E21EDD" w:rsidP="00E21EDD">
      <w:pPr>
        <w:spacing w:line="276" w:lineRule="auto"/>
        <w:ind w:right="566"/>
        <w:jc w:val="both"/>
        <w:rPr>
          <w:rFonts w:ascii="Century Gothic" w:eastAsia="Times New Roman" w:hAnsi="Century Gothic" w:cs="Arial"/>
          <w:b/>
          <w:sz w:val="24"/>
          <w:szCs w:val="24"/>
          <w:lang w:val="es-ES"/>
        </w:rPr>
      </w:pPr>
      <w:r w:rsidRPr="00A27CF3">
        <w:rPr>
          <w:rFonts w:ascii="Century Gothic" w:eastAsia="Times New Roman" w:hAnsi="Century Gothic" w:cs="Arial"/>
          <w:b/>
          <w:sz w:val="24"/>
          <w:szCs w:val="24"/>
          <w:lang w:val="es-ES"/>
        </w:rPr>
        <w:t>9. Caso en concreto</w:t>
      </w:r>
    </w:p>
    <w:p w14:paraId="3E28FB8D" w14:textId="77777777" w:rsidR="00E21EDD" w:rsidRPr="00A27CF3" w:rsidRDefault="00E21EDD" w:rsidP="00E21EDD">
      <w:pPr>
        <w:spacing w:line="360" w:lineRule="auto"/>
        <w:jc w:val="both"/>
        <w:rPr>
          <w:rFonts w:ascii="Century Gothic" w:eastAsia="Times New Roman" w:hAnsi="Century Gothic" w:cs="Arial"/>
          <w:color w:val="ED7D31" w:themeColor="accent2"/>
          <w:sz w:val="24"/>
          <w:szCs w:val="24"/>
          <w:lang w:val="es-ES"/>
        </w:rPr>
      </w:pPr>
    </w:p>
    <w:p w14:paraId="45471528" w14:textId="0D2AA698" w:rsidR="00E21EDD" w:rsidRPr="00A27CF3" w:rsidRDefault="003C3CA6" w:rsidP="00E21EDD">
      <w:pPr>
        <w:spacing w:line="360" w:lineRule="auto"/>
        <w:jc w:val="both"/>
        <w:rPr>
          <w:rFonts w:ascii="Century Gothic" w:eastAsia="Calibri" w:hAnsi="Century Gothic" w:cs="Tahoma"/>
          <w:bCs/>
          <w:color w:val="000000"/>
          <w:sz w:val="24"/>
          <w:szCs w:val="24"/>
          <w:lang w:val="es-MX"/>
        </w:rPr>
      </w:pPr>
      <w:r w:rsidRPr="00A27CF3">
        <w:rPr>
          <w:rFonts w:ascii="Century Gothic" w:eastAsia="Times New Roman" w:hAnsi="Century Gothic" w:cs="Arial"/>
          <w:color w:val="000000" w:themeColor="text1"/>
          <w:sz w:val="24"/>
          <w:szCs w:val="24"/>
          <w:lang w:val="es-ES"/>
        </w:rPr>
        <w:t xml:space="preserve">23. </w:t>
      </w:r>
      <w:r w:rsidR="00C319A4" w:rsidRPr="00A27CF3">
        <w:rPr>
          <w:rFonts w:ascii="Century Gothic" w:eastAsia="Times New Roman" w:hAnsi="Century Gothic" w:cs="Arial"/>
          <w:color w:val="000000" w:themeColor="text1"/>
          <w:sz w:val="24"/>
          <w:szCs w:val="24"/>
          <w:lang w:val="es-ES"/>
        </w:rPr>
        <w:t xml:space="preserve">El despacho parte por precisar que </w:t>
      </w:r>
      <w:r w:rsidR="009759DF" w:rsidRPr="00A27CF3">
        <w:rPr>
          <w:rFonts w:ascii="Century Gothic" w:eastAsia="Times New Roman" w:hAnsi="Century Gothic" w:cs="Arial"/>
          <w:color w:val="000000" w:themeColor="text1"/>
          <w:sz w:val="24"/>
          <w:szCs w:val="24"/>
          <w:lang w:val="es-ES"/>
        </w:rPr>
        <w:t>l</w:t>
      </w:r>
      <w:r w:rsidR="00C5724D" w:rsidRPr="00A27CF3">
        <w:rPr>
          <w:rFonts w:ascii="Century Gothic" w:eastAsia="Times New Roman" w:hAnsi="Century Gothic" w:cs="Arial"/>
          <w:color w:val="000000" w:themeColor="text1"/>
          <w:sz w:val="24"/>
          <w:szCs w:val="24"/>
          <w:lang w:val="es-ES"/>
        </w:rPr>
        <w:t xml:space="preserve">a señora </w:t>
      </w:r>
      <w:r w:rsidR="00C5724D" w:rsidRPr="00A27CF3">
        <w:rPr>
          <w:rFonts w:ascii="Century Gothic" w:eastAsia="Calibri" w:hAnsi="Century Gothic" w:cs="Tahoma"/>
          <w:bCs/>
          <w:color w:val="000000"/>
          <w:sz w:val="24"/>
          <w:szCs w:val="24"/>
          <w:lang w:val="es-MX"/>
        </w:rPr>
        <w:t xml:space="preserve">Sandra Milena Salinas Rengifo cuenta con otros medios judiciales para controvertir el contenido de la decisión de la </w:t>
      </w:r>
      <w:r w:rsidR="00C319A4" w:rsidRPr="00A27CF3">
        <w:rPr>
          <w:rFonts w:ascii="Century Gothic" w:eastAsia="Calibri" w:hAnsi="Century Gothic" w:cs="Tahoma"/>
          <w:bCs/>
          <w:color w:val="000000"/>
          <w:sz w:val="24"/>
          <w:szCs w:val="24"/>
          <w:lang w:val="es-MX"/>
        </w:rPr>
        <w:t>J</w:t>
      </w:r>
      <w:r w:rsidR="00C5724D" w:rsidRPr="00A27CF3">
        <w:rPr>
          <w:rFonts w:ascii="Century Gothic" w:eastAsia="Calibri" w:hAnsi="Century Gothic" w:cs="Tahoma"/>
          <w:bCs/>
          <w:color w:val="000000"/>
          <w:sz w:val="24"/>
          <w:szCs w:val="24"/>
          <w:lang w:val="es-MX"/>
        </w:rPr>
        <w:t xml:space="preserve">unta </w:t>
      </w:r>
      <w:r w:rsidR="00C319A4" w:rsidRPr="00A27CF3">
        <w:rPr>
          <w:rFonts w:ascii="Century Gothic" w:eastAsia="Calibri" w:hAnsi="Century Gothic" w:cs="Tahoma"/>
          <w:bCs/>
          <w:color w:val="000000"/>
          <w:sz w:val="24"/>
          <w:szCs w:val="24"/>
          <w:lang w:val="es-MX"/>
        </w:rPr>
        <w:t>N</w:t>
      </w:r>
      <w:r w:rsidR="00C5724D" w:rsidRPr="00A27CF3">
        <w:rPr>
          <w:rFonts w:ascii="Century Gothic" w:eastAsia="Calibri" w:hAnsi="Century Gothic" w:cs="Tahoma"/>
          <w:bCs/>
          <w:color w:val="000000"/>
          <w:sz w:val="24"/>
          <w:szCs w:val="24"/>
          <w:lang w:val="es-MX"/>
        </w:rPr>
        <w:t xml:space="preserve">acional de </w:t>
      </w:r>
      <w:r w:rsidR="00C319A4" w:rsidRPr="00A27CF3">
        <w:rPr>
          <w:rFonts w:ascii="Century Gothic" w:eastAsia="Calibri" w:hAnsi="Century Gothic" w:cs="Tahoma"/>
          <w:bCs/>
          <w:color w:val="000000"/>
          <w:sz w:val="24"/>
          <w:szCs w:val="24"/>
          <w:lang w:val="es-MX"/>
        </w:rPr>
        <w:t>C</w:t>
      </w:r>
      <w:r w:rsidR="00C5724D" w:rsidRPr="00A27CF3">
        <w:rPr>
          <w:rFonts w:ascii="Century Gothic" w:eastAsia="Calibri" w:hAnsi="Century Gothic" w:cs="Tahoma"/>
          <w:bCs/>
          <w:color w:val="000000"/>
          <w:sz w:val="24"/>
          <w:szCs w:val="24"/>
          <w:lang w:val="es-MX"/>
        </w:rPr>
        <w:t xml:space="preserve">alificación de </w:t>
      </w:r>
      <w:r w:rsidR="00C319A4" w:rsidRPr="00A27CF3">
        <w:rPr>
          <w:rFonts w:ascii="Century Gothic" w:eastAsia="Calibri" w:hAnsi="Century Gothic" w:cs="Tahoma"/>
          <w:bCs/>
          <w:color w:val="000000"/>
          <w:sz w:val="24"/>
          <w:szCs w:val="24"/>
          <w:lang w:val="es-MX"/>
        </w:rPr>
        <w:t>I</w:t>
      </w:r>
      <w:r w:rsidR="00C5724D" w:rsidRPr="00A27CF3">
        <w:rPr>
          <w:rFonts w:ascii="Century Gothic" w:eastAsia="Calibri" w:hAnsi="Century Gothic" w:cs="Tahoma"/>
          <w:bCs/>
          <w:color w:val="000000"/>
          <w:sz w:val="24"/>
          <w:szCs w:val="24"/>
          <w:lang w:val="es-MX"/>
        </w:rPr>
        <w:t>nvalidez</w:t>
      </w:r>
      <w:r w:rsidR="00C319A4" w:rsidRPr="00A27CF3">
        <w:rPr>
          <w:rFonts w:ascii="Century Gothic" w:eastAsia="Calibri" w:hAnsi="Century Gothic" w:cs="Tahoma"/>
          <w:bCs/>
          <w:color w:val="000000"/>
          <w:sz w:val="24"/>
          <w:szCs w:val="24"/>
          <w:lang w:val="es-MX"/>
        </w:rPr>
        <w:t xml:space="preserve">. Sin embargo, dada la condición de invalidez de la accionante, la tutela es procedente </w:t>
      </w:r>
      <w:r w:rsidR="009759DF" w:rsidRPr="00A27CF3">
        <w:rPr>
          <w:rFonts w:ascii="Century Gothic" w:eastAsia="Calibri" w:hAnsi="Century Gothic" w:cs="Tahoma"/>
          <w:bCs/>
          <w:color w:val="000000"/>
          <w:sz w:val="24"/>
          <w:szCs w:val="24"/>
          <w:lang w:val="es-MX"/>
        </w:rPr>
        <w:t xml:space="preserve">como mecanismo transitorio </w:t>
      </w:r>
      <w:r w:rsidR="003B61EF" w:rsidRPr="00A27CF3">
        <w:rPr>
          <w:rFonts w:ascii="Century Gothic" w:eastAsia="Calibri" w:hAnsi="Century Gothic" w:cs="Tahoma"/>
          <w:bCs/>
          <w:color w:val="000000"/>
          <w:sz w:val="24"/>
          <w:szCs w:val="24"/>
          <w:lang w:val="es-MX"/>
        </w:rPr>
        <w:t>para evitar un perjuicio irremediable</w:t>
      </w:r>
      <w:r w:rsidR="009759DF" w:rsidRPr="00A27CF3">
        <w:rPr>
          <w:rFonts w:ascii="Century Gothic" w:eastAsia="Calibri" w:hAnsi="Century Gothic" w:cs="Tahoma"/>
          <w:bCs/>
          <w:color w:val="000000"/>
          <w:sz w:val="24"/>
          <w:szCs w:val="24"/>
          <w:lang w:val="es-MX"/>
        </w:rPr>
        <w:t>.</w:t>
      </w:r>
    </w:p>
    <w:p w14:paraId="4F2EDB8D" w14:textId="1FD8B1D8" w:rsidR="00B91C61" w:rsidRDefault="00B91C61" w:rsidP="00E21EDD">
      <w:pPr>
        <w:spacing w:line="360" w:lineRule="auto"/>
        <w:jc w:val="both"/>
        <w:rPr>
          <w:rFonts w:ascii="Century Gothic" w:eastAsia="Times New Roman" w:hAnsi="Century Gothic" w:cs="Arial"/>
          <w:bCs/>
          <w:sz w:val="24"/>
          <w:szCs w:val="24"/>
          <w:lang w:val="es-ES"/>
        </w:rPr>
      </w:pPr>
    </w:p>
    <w:p w14:paraId="572B774C" w14:textId="77777777" w:rsidR="00A27CF3" w:rsidRPr="00A27CF3" w:rsidRDefault="00A27CF3" w:rsidP="00E21EDD">
      <w:pPr>
        <w:spacing w:line="360" w:lineRule="auto"/>
        <w:jc w:val="both"/>
        <w:rPr>
          <w:rFonts w:ascii="Century Gothic" w:eastAsia="Times New Roman" w:hAnsi="Century Gothic" w:cs="Arial"/>
          <w:bCs/>
          <w:sz w:val="24"/>
          <w:szCs w:val="24"/>
          <w:lang w:val="es-ES"/>
        </w:rPr>
      </w:pPr>
    </w:p>
    <w:p w14:paraId="2E77847E" w14:textId="0746C6FB" w:rsidR="00B91C61" w:rsidRPr="00A27CF3" w:rsidRDefault="003C3CA6" w:rsidP="00E21EDD">
      <w:pPr>
        <w:spacing w:line="360" w:lineRule="auto"/>
        <w:jc w:val="both"/>
        <w:rPr>
          <w:rFonts w:ascii="Century Gothic" w:eastAsia="Times New Roman" w:hAnsi="Century Gothic" w:cs="Arial"/>
          <w:bCs/>
          <w:sz w:val="24"/>
          <w:szCs w:val="24"/>
          <w:lang w:val="es-ES"/>
        </w:rPr>
      </w:pPr>
      <w:r w:rsidRPr="00A27CF3">
        <w:rPr>
          <w:rFonts w:ascii="Century Gothic" w:eastAsia="Times New Roman" w:hAnsi="Century Gothic" w:cs="Arial"/>
          <w:bCs/>
          <w:sz w:val="24"/>
          <w:szCs w:val="24"/>
          <w:lang w:val="es-ES"/>
        </w:rPr>
        <w:t xml:space="preserve">24. </w:t>
      </w:r>
      <w:r w:rsidR="00C319A4" w:rsidRPr="00A27CF3">
        <w:rPr>
          <w:rFonts w:ascii="Century Gothic" w:eastAsia="Times New Roman" w:hAnsi="Century Gothic" w:cs="Arial"/>
          <w:bCs/>
          <w:sz w:val="24"/>
          <w:szCs w:val="24"/>
          <w:lang w:val="es-ES"/>
        </w:rPr>
        <w:t xml:space="preserve">En el caso en concreto se advierte que si bien la accionante </w:t>
      </w:r>
      <w:r w:rsidR="00B91C61" w:rsidRPr="00A27CF3">
        <w:rPr>
          <w:rFonts w:ascii="Century Gothic" w:eastAsia="Times New Roman" w:hAnsi="Century Gothic" w:cs="Arial"/>
          <w:bCs/>
          <w:sz w:val="24"/>
          <w:szCs w:val="24"/>
          <w:lang w:val="es-ES"/>
        </w:rPr>
        <w:t xml:space="preserve">tiene pendiente el resultado de ciertas valoraciones medicas que, por la situación de la pandemia </w:t>
      </w:r>
      <w:r w:rsidR="00EF6D7E" w:rsidRPr="00A27CF3">
        <w:rPr>
          <w:rFonts w:ascii="Century Gothic" w:eastAsia="Times New Roman" w:hAnsi="Century Gothic" w:cs="Arial"/>
          <w:bCs/>
          <w:sz w:val="24"/>
          <w:szCs w:val="24"/>
          <w:lang w:val="es-ES"/>
        </w:rPr>
        <w:t>del</w:t>
      </w:r>
      <w:r w:rsidR="00B91C61" w:rsidRPr="00A27CF3">
        <w:rPr>
          <w:rFonts w:ascii="Century Gothic" w:eastAsia="Times New Roman" w:hAnsi="Century Gothic" w:cs="Arial"/>
          <w:bCs/>
          <w:sz w:val="24"/>
          <w:szCs w:val="24"/>
          <w:lang w:val="es-ES"/>
        </w:rPr>
        <w:t xml:space="preserve"> covid</w:t>
      </w:r>
      <w:r w:rsidR="00A27CF3" w:rsidRPr="00A27CF3">
        <w:rPr>
          <w:rFonts w:ascii="Century Gothic" w:eastAsia="Times New Roman" w:hAnsi="Century Gothic" w:cs="Arial"/>
          <w:bCs/>
          <w:sz w:val="24"/>
          <w:szCs w:val="24"/>
          <w:lang w:val="es-ES"/>
        </w:rPr>
        <w:t>19, se</w:t>
      </w:r>
      <w:r w:rsidR="00B91C61" w:rsidRPr="00A27CF3">
        <w:rPr>
          <w:rFonts w:ascii="Century Gothic" w:eastAsia="Times New Roman" w:hAnsi="Century Gothic" w:cs="Arial"/>
          <w:bCs/>
          <w:sz w:val="24"/>
          <w:szCs w:val="24"/>
          <w:lang w:val="es-ES"/>
        </w:rPr>
        <w:t xml:space="preserve"> encuentran indefinidamente pospuestas</w:t>
      </w:r>
      <w:r w:rsidR="00EF6D7E" w:rsidRPr="00A27CF3">
        <w:rPr>
          <w:rStyle w:val="Refdenotaalpie"/>
          <w:rFonts w:ascii="Century Gothic" w:eastAsia="Times New Roman" w:hAnsi="Century Gothic" w:cs="Arial"/>
          <w:bCs/>
          <w:sz w:val="24"/>
          <w:szCs w:val="24"/>
          <w:lang w:val="es-ES"/>
        </w:rPr>
        <w:footnoteReference w:id="16"/>
      </w:r>
      <w:r w:rsidR="00B91C61" w:rsidRPr="00A27CF3">
        <w:rPr>
          <w:rFonts w:ascii="Century Gothic" w:eastAsia="Times New Roman" w:hAnsi="Century Gothic" w:cs="Arial"/>
          <w:bCs/>
          <w:sz w:val="24"/>
          <w:szCs w:val="24"/>
          <w:lang w:val="es-ES"/>
        </w:rPr>
        <w:t xml:space="preserve">, </w:t>
      </w:r>
      <w:r w:rsidR="00EF6D7E" w:rsidRPr="00A27CF3">
        <w:rPr>
          <w:rFonts w:ascii="Century Gothic" w:eastAsia="Times New Roman" w:hAnsi="Century Gothic" w:cs="Arial"/>
          <w:bCs/>
          <w:sz w:val="24"/>
          <w:szCs w:val="24"/>
          <w:lang w:val="es-ES"/>
        </w:rPr>
        <w:t xml:space="preserve"> y que </w:t>
      </w:r>
      <w:r w:rsidR="00B91C61" w:rsidRPr="00A27CF3">
        <w:rPr>
          <w:rFonts w:ascii="Century Gothic" w:eastAsia="Times New Roman" w:hAnsi="Century Gothic" w:cs="Arial"/>
          <w:bCs/>
          <w:sz w:val="24"/>
          <w:szCs w:val="24"/>
          <w:lang w:val="es-ES"/>
        </w:rPr>
        <w:t>las mismas corresponden a valoraciones que no se consideran culminación del tratamiento o rehabilitación integral</w:t>
      </w:r>
      <w:r w:rsidR="00E60E35" w:rsidRPr="00A27CF3">
        <w:rPr>
          <w:rFonts w:ascii="Century Gothic" w:eastAsia="Times New Roman" w:hAnsi="Century Gothic" w:cs="Arial"/>
          <w:bCs/>
          <w:sz w:val="24"/>
          <w:szCs w:val="24"/>
          <w:lang w:val="es-ES"/>
        </w:rPr>
        <w:t>.</w:t>
      </w:r>
    </w:p>
    <w:p w14:paraId="226A1CC2" w14:textId="398C718E" w:rsidR="00C319A4" w:rsidRDefault="00C319A4" w:rsidP="00E21EDD">
      <w:pPr>
        <w:spacing w:line="360" w:lineRule="auto"/>
        <w:jc w:val="both"/>
        <w:rPr>
          <w:rFonts w:ascii="Century Gothic" w:eastAsia="Times New Roman" w:hAnsi="Century Gothic" w:cs="Arial"/>
          <w:bCs/>
          <w:sz w:val="24"/>
          <w:szCs w:val="24"/>
          <w:lang w:val="es-ES"/>
        </w:rPr>
      </w:pPr>
    </w:p>
    <w:p w14:paraId="5BED3159" w14:textId="77777777" w:rsidR="00A27CF3" w:rsidRPr="00A27CF3" w:rsidRDefault="00A27CF3" w:rsidP="00E21EDD">
      <w:pPr>
        <w:spacing w:line="360" w:lineRule="auto"/>
        <w:jc w:val="both"/>
        <w:rPr>
          <w:rFonts w:ascii="Century Gothic" w:eastAsia="Times New Roman" w:hAnsi="Century Gothic" w:cs="Arial"/>
          <w:bCs/>
          <w:sz w:val="24"/>
          <w:szCs w:val="24"/>
          <w:lang w:val="es-ES"/>
        </w:rPr>
      </w:pPr>
    </w:p>
    <w:p w14:paraId="77C97C4D" w14:textId="5D360D48" w:rsidR="00B91C61" w:rsidRPr="00A27CF3" w:rsidRDefault="003C3CA6" w:rsidP="00E21EDD">
      <w:pPr>
        <w:spacing w:line="360" w:lineRule="auto"/>
        <w:jc w:val="both"/>
        <w:rPr>
          <w:rFonts w:ascii="Century Gothic" w:eastAsia="Times New Roman" w:hAnsi="Century Gothic" w:cs="Arial"/>
          <w:bCs/>
          <w:sz w:val="24"/>
          <w:szCs w:val="24"/>
          <w:lang w:val="es-ES"/>
        </w:rPr>
      </w:pPr>
      <w:r w:rsidRPr="00A27CF3">
        <w:rPr>
          <w:rFonts w:ascii="Century Gothic" w:eastAsia="Times New Roman" w:hAnsi="Century Gothic" w:cs="Arial"/>
          <w:bCs/>
          <w:sz w:val="24"/>
          <w:szCs w:val="24"/>
          <w:lang w:val="es-ES"/>
        </w:rPr>
        <w:t xml:space="preserve">25. </w:t>
      </w:r>
      <w:r w:rsidR="00E60E35" w:rsidRPr="00A27CF3">
        <w:rPr>
          <w:rFonts w:ascii="Century Gothic" w:eastAsia="Times New Roman" w:hAnsi="Century Gothic" w:cs="Arial"/>
          <w:bCs/>
          <w:sz w:val="24"/>
          <w:szCs w:val="24"/>
          <w:lang w:val="es-ES"/>
        </w:rPr>
        <w:t xml:space="preserve">Por otro lado, si bien la Junta Nacional no pudo hacer un examen físico de la señora </w:t>
      </w:r>
      <w:r w:rsidR="00E60E35" w:rsidRPr="00A27CF3">
        <w:rPr>
          <w:rFonts w:ascii="Century Gothic" w:eastAsia="Calibri" w:hAnsi="Century Gothic" w:cs="Tahoma"/>
          <w:bCs/>
          <w:color w:val="000000"/>
          <w:sz w:val="24"/>
          <w:szCs w:val="24"/>
          <w:lang w:val="es-MX"/>
        </w:rPr>
        <w:t>Sandra Milena Salinas Rengifo precisamente por la pandemia antes referida,</w:t>
      </w:r>
      <w:r w:rsidR="00E60E35" w:rsidRPr="00A27CF3">
        <w:rPr>
          <w:rFonts w:ascii="Century Gothic" w:eastAsia="Times New Roman" w:hAnsi="Century Gothic" w:cs="Arial"/>
          <w:bCs/>
          <w:sz w:val="24"/>
          <w:szCs w:val="24"/>
          <w:lang w:val="es-ES"/>
        </w:rPr>
        <w:t xml:space="preserve"> ello no significa que la </w:t>
      </w:r>
      <w:r w:rsidR="00B91C61" w:rsidRPr="00A27CF3">
        <w:rPr>
          <w:rFonts w:ascii="Century Gothic" w:eastAsia="Times New Roman" w:hAnsi="Century Gothic" w:cs="Arial"/>
          <w:bCs/>
          <w:sz w:val="24"/>
          <w:szCs w:val="24"/>
          <w:lang w:val="es-ES"/>
        </w:rPr>
        <w:t xml:space="preserve">valoración del estado de salud de la calificada </w:t>
      </w:r>
      <w:r w:rsidR="00E60E35" w:rsidRPr="00A27CF3">
        <w:rPr>
          <w:rFonts w:ascii="Century Gothic" w:eastAsia="Times New Roman" w:hAnsi="Century Gothic" w:cs="Arial"/>
          <w:bCs/>
          <w:sz w:val="24"/>
          <w:szCs w:val="24"/>
          <w:lang w:val="es-ES"/>
        </w:rPr>
        <w:t xml:space="preserve">no fue </w:t>
      </w:r>
      <w:r w:rsidR="00B91C61" w:rsidRPr="00A27CF3">
        <w:rPr>
          <w:rFonts w:ascii="Century Gothic" w:eastAsia="Times New Roman" w:hAnsi="Century Gothic" w:cs="Arial"/>
          <w:bCs/>
          <w:sz w:val="24"/>
          <w:szCs w:val="24"/>
          <w:lang w:val="es-ES"/>
        </w:rPr>
        <w:t xml:space="preserve">completa e integral, pues </w:t>
      </w:r>
      <w:r w:rsidR="00E60E35" w:rsidRPr="00A27CF3">
        <w:rPr>
          <w:rFonts w:ascii="Century Gothic" w:eastAsia="Times New Roman" w:hAnsi="Century Gothic" w:cs="Arial"/>
          <w:bCs/>
          <w:sz w:val="24"/>
          <w:szCs w:val="24"/>
          <w:lang w:val="es-ES"/>
        </w:rPr>
        <w:t>tuvo en cuenta en su</w:t>
      </w:r>
      <w:r w:rsidR="00B91C61" w:rsidRPr="00A27CF3">
        <w:rPr>
          <w:rFonts w:ascii="Century Gothic" w:eastAsia="Times New Roman" w:hAnsi="Century Gothic" w:cs="Arial"/>
          <w:bCs/>
          <w:sz w:val="24"/>
          <w:szCs w:val="24"/>
          <w:lang w:val="es-ES"/>
        </w:rPr>
        <w:t xml:space="preserve"> dictamen todos los aspectos médicos consignados en la historia clínica y ocupacional de</w:t>
      </w:r>
      <w:r w:rsidR="00E60E35" w:rsidRPr="00A27CF3">
        <w:rPr>
          <w:rFonts w:ascii="Century Gothic" w:eastAsia="Times New Roman" w:hAnsi="Century Gothic" w:cs="Arial"/>
          <w:bCs/>
          <w:sz w:val="24"/>
          <w:szCs w:val="24"/>
          <w:lang w:val="es-ES"/>
        </w:rPr>
        <w:t xml:space="preserve"> </w:t>
      </w:r>
      <w:r w:rsidR="00B91C61" w:rsidRPr="00A27CF3">
        <w:rPr>
          <w:rFonts w:ascii="Century Gothic" w:eastAsia="Times New Roman" w:hAnsi="Century Gothic" w:cs="Arial"/>
          <w:bCs/>
          <w:sz w:val="24"/>
          <w:szCs w:val="24"/>
          <w:lang w:val="es-ES"/>
        </w:rPr>
        <w:t>l</w:t>
      </w:r>
      <w:r w:rsidR="00E60E35" w:rsidRPr="00A27CF3">
        <w:rPr>
          <w:rFonts w:ascii="Century Gothic" w:eastAsia="Times New Roman" w:hAnsi="Century Gothic" w:cs="Arial"/>
          <w:bCs/>
          <w:sz w:val="24"/>
          <w:szCs w:val="24"/>
          <w:lang w:val="es-ES"/>
        </w:rPr>
        <w:t>a</w:t>
      </w:r>
      <w:r w:rsidR="00B91C61" w:rsidRPr="00A27CF3">
        <w:rPr>
          <w:rFonts w:ascii="Century Gothic" w:eastAsia="Times New Roman" w:hAnsi="Century Gothic" w:cs="Arial"/>
          <w:bCs/>
          <w:sz w:val="24"/>
          <w:szCs w:val="24"/>
          <w:lang w:val="es-ES"/>
        </w:rPr>
        <w:t xml:space="preserve"> paciente</w:t>
      </w:r>
      <w:r w:rsidR="00E60E35" w:rsidRPr="00A27CF3">
        <w:rPr>
          <w:rFonts w:ascii="Century Gothic" w:eastAsia="Times New Roman" w:hAnsi="Century Gothic" w:cs="Arial"/>
          <w:bCs/>
          <w:sz w:val="24"/>
          <w:szCs w:val="24"/>
          <w:lang w:val="es-ES"/>
        </w:rPr>
        <w:t xml:space="preserve">. </w:t>
      </w:r>
    </w:p>
    <w:p w14:paraId="678321C0" w14:textId="77777777" w:rsidR="00B91C61" w:rsidRPr="00A27CF3" w:rsidRDefault="00B91C61" w:rsidP="00E21EDD">
      <w:pPr>
        <w:spacing w:line="360" w:lineRule="auto"/>
        <w:jc w:val="both"/>
        <w:rPr>
          <w:rFonts w:ascii="Century Gothic" w:eastAsia="Times New Roman" w:hAnsi="Century Gothic" w:cs="Arial"/>
          <w:bCs/>
          <w:sz w:val="24"/>
          <w:szCs w:val="24"/>
          <w:lang w:val="es-ES"/>
        </w:rPr>
      </w:pPr>
    </w:p>
    <w:p w14:paraId="50206C60" w14:textId="48F6A532" w:rsidR="00C319A4" w:rsidRPr="00A27CF3" w:rsidRDefault="003C3CA6" w:rsidP="00E21EDD">
      <w:pPr>
        <w:spacing w:line="360" w:lineRule="auto"/>
        <w:jc w:val="both"/>
        <w:rPr>
          <w:rFonts w:ascii="Century Gothic" w:eastAsia="Times New Roman" w:hAnsi="Century Gothic" w:cs="Arial"/>
          <w:bCs/>
          <w:sz w:val="24"/>
          <w:szCs w:val="24"/>
          <w:lang w:val="es-ES"/>
        </w:rPr>
      </w:pPr>
      <w:r w:rsidRPr="00A27CF3">
        <w:rPr>
          <w:rFonts w:ascii="Century Gothic" w:eastAsia="Times New Roman" w:hAnsi="Century Gothic" w:cs="Arial"/>
          <w:bCs/>
          <w:sz w:val="24"/>
          <w:szCs w:val="24"/>
          <w:lang w:val="es-ES"/>
        </w:rPr>
        <w:lastRenderedPageBreak/>
        <w:t xml:space="preserve">26. </w:t>
      </w:r>
      <w:r w:rsidR="00C319A4" w:rsidRPr="00A27CF3">
        <w:rPr>
          <w:rFonts w:ascii="Century Gothic" w:eastAsia="Times New Roman" w:hAnsi="Century Gothic" w:cs="Arial"/>
          <w:bCs/>
          <w:sz w:val="24"/>
          <w:szCs w:val="24"/>
          <w:lang w:val="es-ES"/>
        </w:rPr>
        <w:t>El despacho encuentra que l</w:t>
      </w:r>
      <w:r w:rsidR="00B91C61" w:rsidRPr="00A27CF3">
        <w:rPr>
          <w:rFonts w:ascii="Century Gothic" w:eastAsia="Times New Roman" w:hAnsi="Century Gothic" w:cs="Arial"/>
          <w:bCs/>
          <w:sz w:val="24"/>
          <w:szCs w:val="24"/>
          <w:lang w:val="es-ES"/>
        </w:rPr>
        <w:t xml:space="preserve">a </w:t>
      </w:r>
      <w:r w:rsidR="00E60E35" w:rsidRPr="00A27CF3">
        <w:rPr>
          <w:rFonts w:ascii="Century Gothic" w:eastAsia="Times New Roman" w:hAnsi="Century Gothic" w:cs="Arial"/>
          <w:bCs/>
          <w:sz w:val="24"/>
          <w:szCs w:val="24"/>
          <w:lang w:val="es-ES"/>
        </w:rPr>
        <w:t>decisión que adoptó</w:t>
      </w:r>
      <w:r w:rsidR="00B91C61" w:rsidRPr="00A27CF3">
        <w:rPr>
          <w:rFonts w:ascii="Century Gothic" w:eastAsia="Times New Roman" w:hAnsi="Century Gothic" w:cs="Arial"/>
          <w:bCs/>
          <w:sz w:val="24"/>
          <w:szCs w:val="24"/>
          <w:lang w:val="es-ES"/>
        </w:rPr>
        <w:t xml:space="preserve"> la </w:t>
      </w:r>
      <w:r w:rsidR="00C319A4" w:rsidRPr="00A27CF3">
        <w:rPr>
          <w:rFonts w:ascii="Century Gothic" w:eastAsia="Times New Roman" w:hAnsi="Century Gothic" w:cs="Arial"/>
          <w:bCs/>
          <w:sz w:val="24"/>
          <w:szCs w:val="24"/>
          <w:lang w:val="es-ES"/>
        </w:rPr>
        <w:t>j</w:t>
      </w:r>
      <w:r w:rsidR="00B91C61" w:rsidRPr="00A27CF3">
        <w:rPr>
          <w:rFonts w:ascii="Century Gothic" w:eastAsia="Times New Roman" w:hAnsi="Century Gothic" w:cs="Arial"/>
          <w:bCs/>
          <w:sz w:val="24"/>
          <w:szCs w:val="24"/>
          <w:lang w:val="es-ES"/>
        </w:rPr>
        <w:t>unta</w:t>
      </w:r>
      <w:r w:rsidR="00E60E35" w:rsidRPr="00A27CF3">
        <w:rPr>
          <w:rFonts w:ascii="Century Gothic" w:eastAsia="Times New Roman" w:hAnsi="Century Gothic" w:cs="Arial"/>
          <w:bCs/>
          <w:sz w:val="24"/>
          <w:szCs w:val="24"/>
          <w:lang w:val="es-ES"/>
        </w:rPr>
        <w:t xml:space="preserve"> está motivada, </w:t>
      </w:r>
      <w:r w:rsidR="00B91C61" w:rsidRPr="00A27CF3">
        <w:rPr>
          <w:rFonts w:ascii="Century Gothic" w:eastAsia="Times New Roman" w:hAnsi="Century Gothic" w:cs="Arial"/>
          <w:bCs/>
          <w:sz w:val="24"/>
          <w:szCs w:val="24"/>
          <w:lang w:val="es-ES"/>
        </w:rPr>
        <w:t xml:space="preserve">con explicación </w:t>
      </w:r>
      <w:r w:rsidR="00E60E35" w:rsidRPr="00A27CF3">
        <w:rPr>
          <w:rFonts w:ascii="Century Gothic" w:eastAsia="Times New Roman" w:hAnsi="Century Gothic" w:cs="Arial"/>
          <w:bCs/>
          <w:sz w:val="24"/>
          <w:szCs w:val="24"/>
          <w:lang w:val="es-ES"/>
        </w:rPr>
        <w:t>y justificación</w:t>
      </w:r>
      <w:r w:rsidR="00B91C61" w:rsidRPr="00A27CF3">
        <w:rPr>
          <w:rFonts w:ascii="Century Gothic" w:eastAsia="Times New Roman" w:hAnsi="Century Gothic" w:cs="Arial"/>
          <w:bCs/>
          <w:sz w:val="24"/>
          <w:szCs w:val="24"/>
          <w:lang w:val="es-ES"/>
        </w:rPr>
        <w:t xml:space="preserve"> del diagnóstico clínico de carácter técnico científico, soportado en la historia clínica y ocupacional de</w:t>
      </w:r>
      <w:r w:rsidR="00E60E35" w:rsidRPr="00A27CF3">
        <w:rPr>
          <w:rFonts w:ascii="Century Gothic" w:eastAsia="Times New Roman" w:hAnsi="Century Gothic" w:cs="Arial"/>
          <w:bCs/>
          <w:sz w:val="24"/>
          <w:szCs w:val="24"/>
          <w:lang w:val="es-ES"/>
        </w:rPr>
        <w:t xml:space="preserve"> </w:t>
      </w:r>
      <w:r w:rsidR="00B91C61" w:rsidRPr="00A27CF3">
        <w:rPr>
          <w:rFonts w:ascii="Century Gothic" w:eastAsia="Times New Roman" w:hAnsi="Century Gothic" w:cs="Arial"/>
          <w:bCs/>
          <w:sz w:val="24"/>
          <w:szCs w:val="24"/>
          <w:lang w:val="es-ES"/>
        </w:rPr>
        <w:t>l</w:t>
      </w:r>
      <w:r w:rsidR="00E60E35" w:rsidRPr="00A27CF3">
        <w:rPr>
          <w:rFonts w:ascii="Century Gothic" w:eastAsia="Times New Roman" w:hAnsi="Century Gothic" w:cs="Arial"/>
          <w:bCs/>
          <w:sz w:val="24"/>
          <w:szCs w:val="24"/>
          <w:lang w:val="es-ES"/>
        </w:rPr>
        <w:t>a</w:t>
      </w:r>
      <w:r w:rsidR="00B91C61" w:rsidRPr="00A27CF3">
        <w:rPr>
          <w:rFonts w:ascii="Century Gothic" w:eastAsia="Times New Roman" w:hAnsi="Century Gothic" w:cs="Arial"/>
          <w:bCs/>
          <w:sz w:val="24"/>
          <w:szCs w:val="24"/>
          <w:lang w:val="es-ES"/>
        </w:rPr>
        <w:t xml:space="preserve"> paciente, así como los fundamentos de hecho y de derecho.</w:t>
      </w:r>
      <w:r w:rsidR="00E60E35" w:rsidRPr="00A27CF3">
        <w:rPr>
          <w:rFonts w:ascii="Century Gothic" w:eastAsia="Times New Roman" w:hAnsi="Century Gothic" w:cs="Arial"/>
          <w:bCs/>
          <w:sz w:val="24"/>
          <w:szCs w:val="24"/>
          <w:lang w:val="es-ES"/>
        </w:rPr>
        <w:t xml:space="preserve"> </w:t>
      </w:r>
    </w:p>
    <w:p w14:paraId="6FBDACC4" w14:textId="77777777" w:rsidR="00C319A4" w:rsidRPr="00A27CF3" w:rsidRDefault="00C319A4" w:rsidP="00E21EDD">
      <w:pPr>
        <w:spacing w:line="360" w:lineRule="auto"/>
        <w:jc w:val="both"/>
        <w:rPr>
          <w:rFonts w:ascii="Century Gothic" w:eastAsia="Times New Roman" w:hAnsi="Century Gothic" w:cs="Arial"/>
          <w:bCs/>
          <w:sz w:val="24"/>
          <w:szCs w:val="24"/>
          <w:lang w:val="es-ES"/>
        </w:rPr>
      </w:pPr>
    </w:p>
    <w:p w14:paraId="2D792642" w14:textId="3A61482E" w:rsidR="00B91C61" w:rsidRPr="00A27CF3" w:rsidRDefault="003C3CA6" w:rsidP="00E21EDD">
      <w:pPr>
        <w:spacing w:line="360" w:lineRule="auto"/>
        <w:jc w:val="both"/>
        <w:rPr>
          <w:rFonts w:ascii="Century Gothic" w:eastAsia="Times New Roman" w:hAnsi="Century Gothic" w:cs="Arial"/>
          <w:bCs/>
          <w:sz w:val="24"/>
          <w:szCs w:val="24"/>
          <w:lang w:val="es-ES"/>
        </w:rPr>
      </w:pPr>
      <w:r w:rsidRPr="00A27CF3">
        <w:rPr>
          <w:rFonts w:ascii="Century Gothic" w:eastAsia="Times New Roman" w:hAnsi="Century Gothic" w:cs="Arial"/>
          <w:bCs/>
          <w:sz w:val="24"/>
          <w:szCs w:val="24"/>
          <w:lang w:val="es-ES"/>
        </w:rPr>
        <w:t xml:space="preserve">27. </w:t>
      </w:r>
      <w:r w:rsidR="00C319A4" w:rsidRPr="00A27CF3">
        <w:rPr>
          <w:rFonts w:ascii="Century Gothic" w:eastAsia="Times New Roman" w:hAnsi="Century Gothic" w:cs="Arial"/>
          <w:bCs/>
          <w:sz w:val="24"/>
          <w:szCs w:val="24"/>
          <w:lang w:val="es-ES"/>
        </w:rPr>
        <w:t xml:space="preserve">Es del caso </w:t>
      </w:r>
      <w:r w:rsidR="00E60E35" w:rsidRPr="00A27CF3">
        <w:rPr>
          <w:rFonts w:ascii="Century Gothic" w:eastAsia="Times New Roman" w:hAnsi="Century Gothic" w:cs="Arial"/>
          <w:bCs/>
          <w:sz w:val="24"/>
          <w:szCs w:val="24"/>
          <w:lang w:val="es-ES"/>
        </w:rPr>
        <w:t xml:space="preserve">indicar en este punto que el presunto error en la suma de la fórmula de </w:t>
      </w:r>
      <w:r w:rsidR="00C319A4" w:rsidRPr="00A27CF3">
        <w:rPr>
          <w:rFonts w:ascii="Century Gothic" w:eastAsia="Times New Roman" w:hAnsi="Century Gothic" w:cs="Arial"/>
          <w:bCs/>
          <w:sz w:val="24"/>
          <w:szCs w:val="24"/>
          <w:lang w:val="es-ES"/>
        </w:rPr>
        <w:t>B</w:t>
      </w:r>
      <w:r w:rsidR="00E60E35" w:rsidRPr="00A27CF3">
        <w:rPr>
          <w:rFonts w:ascii="Century Gothic" w:eastAsia="Times New Roman" w:hAnsi="Century Gothic" w:cs="Arial"/>
          <w:bCs/>
          <w:sz w:val="24"/>
          <w:szCs w:val="24"/>
          <w:lang w:val="es-ES"/>
        </w:rPr>
        <w:t>althazar</w:t>
      </w:r>
      <w:r w:rsidR="00C319A4" w:rsidRPr="00A27CF3">
        <w:rPr>
          <w:rFonts w:ascii="Century Gothic" w:eastAsia="Times New Roman" w:hAnsi="Century Gothic" w:cs="Arial"/>
          <w:bCs/>
          <w:sz w:val="24"/>
          <w:szCs w:val="24"/>
          <w:lang w:val="es-ES"/>
        </w:rPr>
        <w:t>, al que alude la accionante, no se corrobora con el escrito de tutela, ni las pruebas que se aportaron a esta acción constitucional, por lo que no resulta dable ordenar la corrección que pretende la accionante.</w:t>
      </w:r>
    </w:p>
    <w:p w14:paraId="17E49BF8" w14:textId="77777777" w:rsidR="00C319A4" w:rsidRPr="00A27CF3" w:rsidRDefault="00C319A4" w:rsidP="00E21EDD">
      <w:pPr>
        <w:spacing w:line="360" w:lineRule="auto"/>
        <w:jc w:val="both"/>
        <w:rPr>
          <w:rFonts w:ascii="Century Gothic" w:eastAsia="Times New Roman" w:hAnsi="Century Gothic" w:cs="Arial"/>
          <w:bCs/>
          <w:sz w:val="24"/>
          <w:szCs w:val="24"/>
          <w:lang w:val="es-ES"/>
        </w:rPr>
      </w:pPr>
    </w:p>
    <w:p w14:paraId="72EBDB4A" w14:textId="2F01F303" w:rsidR="00C319A4" w:rsidRPr="00A27CF3" w:rsidRDefault="003C3CA6" w:rsidP="00C319A4">
      <w:pPr>
        <w:spacing w:line="360" w:lineRule="auto"/>
        <w:jc w:val="both"/>
        <w:rPr>
          <w:rFonts w:ascii="Century Gothic" w:eastAsia="Times New Roman" w:hAnsi="Century Gothic" w:cs="Arial"/>
          <w:bCs/>
          <w:sz w:val="24"/>
          <w:szCs w:val="24"/>
          <w:lang w:val="es-ES"/>
        </w:rPr>
      </w:pPr>
      <w:r w:rsidRPr="00A27CF3">
        <w:rPr>
          <w:rFonts w:ascii="Century Gothic" w:eastAsia="Times New Roman" w:hAnsi="Century Gothic" w:cs="Arial"/>
          <w:bCs/>
          <w:sz w:val="24"/>
          <w:szCs w:val="24"/>
          <w:lang w:val="es-ES"/>
        </w:rPr>
        <w:t xml:space="preserve">28. </w:t>
      </w:r>
      <w:r w:rsidR="00C319A4" w:rsidRPr="00A27CF3">
        <w:rPr>
          <w:rFonts w:ascii="Century Gothic" w:eastAsia="Times New Roman" w:hAnsi="Century Gothic" w:cs="Arial"/>
          <w:bCs/>
          <w:sz w:val="24"/>
          <w:szCs w:val="24"/>
          <w:lang w:val="es-ES"/>
        </w:rPr>
        <w:t>Además</w:t>
      </w:r>
      <w:r w:rsidR="00E60E35" w:rsidRPr="00A27CF3">
        <w:rPr>
          <w:rFonts w:ascii="Century Gothic" w:eastAsia="Times New Roman" w:hAnsi="Century Gothic" w:cs="Arial"/>
          <w:bCs/>
          <w:sz w:val="24"/>
          <w:szCs w:val="24"/>
          <w:lang w:val="es-ES"/>
        </w:rPr>
        <w:t xml:space="preserve">, la señora </w:t>
      </w:r>
      <w:r w:rsidR="00E60E35" w:rsidRPr="00A27CF3">
        <w:rPr>
          <w:rFonts w:ascii="Century Gothic" w:eastAsia="Calibri" w:hAnsi="Century Gothic" w:cs="Tahoma"/>
          <w:bCs/>
          <w:color w:val="000000"/>
          <w:sz w:val="24"/>
          <w:szCs w:val="24"/>
          <w:lang w:val="es-MX"/>
        </w:rPr>
        <w:t xml:space="preserve">Sandra Milena Salinas Rengifo cuenta con otro medio de defensa ante la jurisdicción ordinara para controvertir </w:t>
      </w:r>
      <w:r w:rsidR="00B91C61" w:rsidRPr="00A27CF3">
        <w:rPr>
          <w:rFonts w:ascii="Century Gothic" w:eastAsia="Times New Roman" w:hAnsi="Century Gothic" w:cs="Arial"/>
          <w:bCs/>
          <w:sz w:val="24"/>
          <w:szCs w:val="24"/>
          <w:lang w:val="es-ES"/>
        </w:rPr>
        <w:t>la calificación o valoración médica relativa a la disminución de su capacidad laboral</w:t>
      </w:r>
      <w:r w:rsidR="00BD4B94" w:rsidRPr="00A27CF3">
        <w:rPr>
          <w:rStyle w:val="Refdenotaalpie"/>
          <w:rFonts w:ascii="Century Gothic" w:eastAsia="Times New Roman" w:hAnsi="Century Gothic" w:cs="Arial"/>
          <w:bCs/>
          <w:sz w:val="24"/>
          <w:szCs w:val="24"/>
          <w:lang w:val="es-ES"/>
        </w:rPr>
        <w:footnoteReference w:id="17"/>
      </w:r>
      <w:r w:rsidR="00E60E35" w:rsidRPr="00A27CF3">
        <w:rPr>
          <w:rFonts w:ascii="Century Gothic" w:eastAsia="Times New Roman" w:hAnsi="Century Gothic" w:cs="Arial"/>
          <w:bCs/>
          <w:sz w:val="24"/>
          <w:szCs w:val="24"/>
          <w:lang w:val="es-ES"/>
        </w:rPr>
        <w:t>.</w:t>
      </w:r>
      <w:r w:rsidR="00C319A4" w:rsidRPr="00A27CF3">
        <w:rPr>
          <w:rFonts w:ascii="Century Gothic" w:eastAsia="Times New Roman" w:hAnsi="Century Gothic" w:cs="Arial"/>
          <w:bCs/>
          <w:sz w:val="24"/>
          <w:szCs w:val="24"/>
          <w:lang w:val="es-ES"/>
        </w:rPr>
        <w:t xml:space="preserve"> Frente a la vulneración del debido proceso y por consiguiente a los demás derechos invocados por la accionante, el despacho no advierte su vulneración, por lo que se negará su protección.</w:t>
      </w:r>
    </w:p>
    <w:p w14:paraId="429471E7" w14:textId="77777777" w:rsidR="00C319A4" w:rsidRPr="00A27CF3" w:rsidRDefault="00C319A4" w:rsidP="00E21EDD">
      <w:pPr>
        <w:spacing w:line="360" w:lineRule="auto"/>
        <w:jc w:val="both"/>
        <w:rPr>
          <w:rFonts w:ascii="Century Gothic" w:eastAsia="Times New Roman" w:hAnsi="Century Gothic" w:cs="Arial"/>
          <w:bCs/>
          <w:sz w:val="24"/>
          <w:szCs w:val="24"/>
          <w:lang w:val="es-ES"/>
        </w:rPr>
      </w:pPr>
    </w:p>
    <w:p w14:paraId="602496C3" w14:textId="4C7171F8" w:rsidR="00E21EDD" w:rsidRPr="00A27CF3" w:rsidRDefault="003C3CA6" w:rsidP="00E21EDD">
      <w:pPr>
        <w:spacing w:line="360" w:lineRule="auto"/>
        <w:jc w:val="both"/>
        <w:rPr>
          <w:rFonts w:ascii="Century Gothic" w:eastAsia="Times New Roman" w:hAnsi="Century Gothic" w:cs="Arial"/>
          <w:sz w:val="24"/>
          <w:szCs w:val="24"/>
          <w:lang w:val="es-ES"/>
        </w:rPr>
      </w:pPr>
      <w:r w:rsidRPr="00A27CF3">
        <w:rPr>
          <w:rFonts w:ascii="Century Gothic" w:eastAsia="Times New Roman" w:hAnsi="Century Gothic" w:cs="Arial"/>
          <w:bCs/>
          <w:sz w:val="24"/>
          <w:szCs w:val="24"/>
          <w:lang w:val="es-ES"/>
        </w:rPr>
        <w:t>29.</w:t>
      </w:r>
      <w:r w:rsidRPr="00A27CF3">
        <w:rPr>
          <w:rFonts w:ascii="Century Gothic" w:eastAsia="Times New Roman" w:hAnsi="Century Gothic" w:cs="Arial"/>
          <w:b/>
          <w:bCs/>
          <w:sz w:val="24"/>
          <w:szCs w:val="24"/>
          <w:lang w:val="es-ES"/>
        </w:rPr>
        <w:t xml:space="preserve"> </w:t>
      </w:r>
      <w:r w:rsidR="00E21EDD" w:rsidRPr="00A27CF3">
        <w:rPr>
          <w:rFonts w:ascii="Century Gothic" w:eastAsia="Times New Roman" w:hAnsi="Century Gothic" w:cs="Arial"/>
          <w:b/>
          <w:bCs/>
          <w:sz w:val="24"/>
          <w:szCs w:val="24"/>
          <w:lang w:val="es-ES"/>
        </w:rPr>
        <w:t>En conclusión</w:t>
      </w:r>
      <w:r w:rsidR="00E21EDD" w:rsidRPr="00A27CF3">
        <w:rPr>
          <w:rFonts w:ascii="Century Gothic" w:eastAsia="Times New Roman" w:hAnsi="Century Gothic" w:cs="Arial"/>
          <w:sz w:val="24"/>
          <w:szCs w:val="24"/>
          <w:lang w:val="es-ES"/>
        </w:rPr>
        <w:t xml:space="preserve">, </w:t>
      </w:r>
      <w:r w:rsidR="000C2522" w:rsidRPr="00A27CF3">
        <w:rPr>
          <w:rFonts w:ascii="Century Gothic" w:eastAsia="Times New Roman" w:hAnsi="Century Gothic" w:cs="Arial"/>
          <w:sz w:val="24"/>
          <w:szCs w:val="24"/>
          <w:lang w:val="es-ES"/>
        </w:rPr>
        <w:t xml:space="preserve">al no acreditarse la conducta omisiva en la que se indicó incurrió la </w:t>
      </w:r>
      <w:r w:rsidR="009759DF" w:rsidRPr="00A27CF3">
        <w:rPr>
          <w:rFonts w:ascii="Century Gothic" w:eastAsia="Times New Roman" w:hAnsi="Century Gothic" w:cs="Arial"/>
          <w:sz w:val="24"/>
          <w:szCs w:val="24"/>
          <w:lang w:val="es-ES"/>
        </w:rPr>
        <w:t>Junta de Calificación de invalidez Nacional</w:t>
      </w:r>
      <w:r w:rsidR="000C2522" w:rsidRPr="00A27CF3">
        <w:rPr>
          <w:rFonts w:ascii="Century Gothic" w:eastAsia="Times New Roman" w:hAnsi="Century Gothic" w:cs="Arial"/>
          <w:sz w:val="24"/>
          <w:szCs w:val="24"/>
          <w:lang w:val="es-ES"/>
        </w:rPr>
        <w:t xml:space="preserve">, </w:t>
      </w:r>
      <w:r w:rsidR="00EA7D98" w:rsidRPr="00A27CF3">
        <w:rPr>
          <w:rFonts w:ascii="Century Gothic" w:eastAsia="Times New Roman" w:hAnsi="Century Gothic" w:cs="Arial"/>
          <w:sz w:val="24"/>
          <w:szCs w:val="24"/>
          <w:lang w:val="es-ES"/>
        </w:rPr>
        <w:t>esto es,</w:t>
      </w:r>
      <w:r w:rsidR="00B91C61" w:rsidRPr="00A27CF3">
        <w:rPr>
          <w:rFonts w:ascii="Century Gothic" w:eastAsia="Times New Roman" w:hAnsi="Century Gothic" w:cs="Arial"/>
          <w:sz w:val="24"/>
          <w:szCs w:val="24"/>
          <w:lang w:val="es-ES"/>
        </w:rPr>
        <w:t xml:space="preserve"> valorarla sin tener en cuenta todos los exámenes médicos y errar en la suma del resultado de la fórmula de Balthazar, no se </w:t>
      </w:r>
      <w:r w:rsidR="00C319A4" w:rsidRPr="00A27CF3">
        <w:rPr>
          <w:rFonts w:ascii="Century Gothic" w:eastAsia="Times New Roman" w:hAnsi="Century Gothic" w:cs="Arial"/>
          <w:sz w:val="24"/>
          <w:szCs w:val="24"/>
          <w:lang w:val="es-ES"/>
        </w:rPr>
        <w:t xml:space="preserve">encuentra </w:t>
      </w:r>
      <w:r w:rsidR="00B91C61" w:rsidRPr="00A27CF3">
        <w:rPr>
          <w:rFonts w:ascii="Century Gothic" w:eastAsia="Times New Roman" w:hAnsi="Century Gothic" w:cs="Arial"/>
          <w:sz w:val="24"/>
          <w:szCs w:val="24"/>
          <w:lang w:val="es-ES"/>
        </w:rPr>
        <w:t xml:space="preserve">la vulneración </w:t>
      </w:r>
      <w:r w:rsidR="009759DF" w:rsidRPr="00A27CF3">
        <w:rPr>
          <w:rFonts w:ascii="Century Gothic" w:eastAsia="Times New Roman" w:hAnsi="Century Gothic" w:cs="Arial"/>
          <w:sz w:val="24"/>
          <w:szCs w:val="24"/>
          <w:lang w:val="es-ES"/>
        </w:rPr>
        <w:t xml:space="preserve">a los derechos fundamentales del </w:t>
      </w:r>
      <w:r w:rsidR="009759DF" w:rsidRPr="00A27CF3">
        <w:rPr>
          <w:rFonts w:ascii="Century Gothic" w:eastAsia="Calibri" w:hAnsi="Century Gothic" w:cs="Arial"/>
          <w:color w:val="000000"/>
          <w:sz w:val="24"/>
          <w:szCs w:val="24"/>
          <w:lang w:val="es-MX"/>
        </w:rPr>
        <w:t>debido proceso, mínimo vital y derecho a la vida en conexidad con la seguridad social</w:t>
      </w:r>
      <w:r w:rsidR="00B91C61" w:rsidRPr="00A27CF3">
        <w:rPr>
          <w:rFonts w:ascii="Century Gothic" w:eastAsia="Calibri" w:hAnsi="Century Gothic" w:cs="Arial"/>
          <w:color w:val="000000"/>
          <w:sz w:val="24"/>
          <w:szCs w:val="24"/>
          <w:lang w:val="es-MX"/>
        </w:rPr>
        <w:t xml:space="preserve"> de la accionante, motivo por el cual serán negadas sus pretensiones.</w:t>
      </w:r>
    </w:p>
    <w:p w14:paraId="26BB09B8" w14:textId="77777777" w:rsidR="007A3716" w:rsidRPr="00A27CF3" w:rsidRDefault="007A3716" w:rsidP="00E21EDD">
      <w:pPr>
        <w:spacing w:line="360" w:lineRule="auto"/>
        <w:contextualSpacing/>
        <w:jc w:val="both"/>
        <w:rPr>
          <w:rFonts w:ascii="Century Gothic" w:eastAsia="Times New Roman" w:hAnsi="Century Gothic" w:cs="Arial"/>
          <w:sz w:val="24"/>
          <w:szCs w:val="24"/>
          <w:lang w:val="es-ES"/>
        </w:rPr>
      </w:pPr>
    </w:p>
    <w:p w14:paraId="76B89060" w14:textId="77777777" w:rsidR="00E21EDD" w:rsidRPr="00A27CF3" w:rsidRDefault="00E21EDD" w:rsidP="00E21EDD">
      <w:pPr>
        <w:spacing w:line="360" w:lineRule="auto"/>
        <w:jc w:val="both"/>
        <w:rPr>
          <w:rFonts w:ascii="Century Gothic" w:eastAsia="Times New Roman" w:hAnsi="Century Gothic" w:cs="Arial"/>
          <w:sz w:val="24"/>
          <w:szCs w:val="24"/>
          <w:lang w:val="es-ES"/>
        </w:rPr>
      </w:pPr>
      <w:r w:rsidRPr="00A27CF3">
        <w:rPr>
          <w:rFonts w:ascii="Century Gothic" w:eastAsia="Times New Roman" w:hAnsi="Century Gothic" w:cs="Arial"/>
          <w:sz w:val="24"/>
          <w:szCs w:val="24"/>
          <w:lang w:val="es-ES"/>
        </w:rPr>
        <w:lastRenderedPageBreak/>
        <w:t xml:space="preserve">En mérito de lo expuesto, el JUZGADO TREINTA Y CUATRO (34) ADMINISTRATIVO DEL CIRCUITO DE BOGOTÁ, administrando justicia en nombre de la República de Colombia y por autoridad de la Ley, </w:t>
      </w:r>
    </w:p>
    <w:p w14:paraId="2187B567" w14:textId="624E28CF" w:rsidR="00E21EDD" w:rsidRPr="00A27CF3" w:rsidRDefault="00E21EDD" w:rsidP="00E21EDD">
      <w:pPr>
        <w:spacing w:line="360" w:lineRule="auto"/>
        <w:ind w:left="708"/>
        <w:jc w:val="both"/>
        <w:rPr>
          <w:rFonts w:ascii="Century Gothic" w:eastAsia="Times New Roman" w:hAnsi="Century Gothic" w:cs="Arial"/>
          <w:sz w:val="24"/>
          <w:szCs w:val="24"/>
          <w:lang w:val="es-ES"/>
        </w:rPr>
      </w:pPr>
    </w:p>
    <w:p w14:paraId="6B807A25" w14:textId="77777777" w:rsidR="00C319A4" w:rsidRPr="00A27CF3" w:rsidRDefault="00C319A4" w:rsidP="00E21EDD">
      <w:pPr>
        <w:spacing w:line="360" w:lineRule="auto"/>
        <w:ind w:left="708"/>
        <w:jc w:val="both"/>
        <w:rPr>
          <w:rFonts w:ascii="Century Gothic" w:eastAsia="Times New Roman" w:hAnsi="Century Gothic" w:cs="Arial"/>
          <w:sz w:val="24"/>
          <w:szCs w:val="24"/>
          <w:lang w:val="es-ES"/>
        </w:rPr>
      </w:pPr>
    </w:p>
    <w:p w14:paraId="6E46F413" w14:textId="77777777" w:rsidR="00E21EDD" w:rsidRPr="00A27CF3" w:rsidRDefault="00E21EDD" w:rsidP="00E21EDD">
      <w:pPr>
        <w:spacing w:line="360" w:lineRule="auto"/>
        <w:jc w:val="center"/>
        <w:rPr>
          <w:rFonts w:ascii="Century Gothic" w:eastAsia="Times New Roman" w:hAnsi="Century Gothic" w:cs="Arial"/>
          <w:sz w:val="24"/>
          <w:szCs w:val="24"/>
          <w:lang w:val="es-ES"/>
        </w:rPr>
      </w:pPr>
      <w:r w:rsidRPr="00A27CF3">
        <w:rPr>
          <w:rFonts w:ascii="Century Gothic" w:eastAsia="Times New Roman" w:hAnsi="Century Gothic" w:cs="Arial"/>
          <w:b/>
          <w:sz w:val="24"/>
          <w:szCs w:val="24"/>
          <w:lang w:val="es-ES"/>
        </w:rPr>
        <w:t>FALLA</w:t>
      </w:r>
    </w:p>
    <w:p w14:paraId="330E7DEE" w14:textId="77777777" w:rsidR="00E21EDD" w:rsidRPr="00A27CF3" w:rsidRDefault="00E21EDD" w:rsidP="00E21EDD">
      <w:pPr>
        <w:spacing w:line="360" w:lineRule="auto"/>
        <w:ind w:left="708"/>
        <w:jc w:val="both"/>
        <w:rPr>
          <w:rFonts w:ascii="Century Gothic" w:eastAsia="Times New Roman" w:hAnsi="Century Gothic" w:cs="Arial"/>
          <w:sz w:val="24"/>
          <w:szCs w:val="24"/>
          <w:lang w:val="es-ES"/>
        </w:rPr>
      </w:pPr>
    </w:p>
    <w:p w14:paraId="4E01E535" w14:textId="29D9148B" w:rsidR="00E21EDD" w:rsidRPr="00A27CF3" w:rsidRDefault="00E21EDD" w:rsidP="00E21EDD">
      <w:pPr>
        <w:tabs>
          <w:tab w:val="left" w:pos="426"/>
        </w:tabs>
        <w:spacing w:line="360" w:lineRule="auto"/>
        <w:jc w:val="both"/>
        <w:rPr>
          <w:rFonts w:ascii="Century Gothic" w:eastAsia="Times New Roman" w:hAnsi="Century Gothic" w:cs="Arial"/>
          <w:sz w:val="24"/>
          <w:szCs w:val="24"/>
          <w:lang w:val="es-ES"/>
        </w:rPr>
      </w:pPr>
      <w:r w:rsidRPr="00A27CF3">
        <w:rPr>
          <w:rFonts w:ascii="Century Gothic" w:eastAsia="Times New Roman" w:hAnsi="Century Gothic" w:cs="Arial"/>
          <w:b/>
          <w:sz w:val="24"/>
          <w:szCs w:val="24"/>
          <w:lang w:val="es-ES"/>
        </w:rPr>
        <w:t>PRIMERO:</w:t>
      </w:r>
      <w:r w:rsidRPr="00A27CF3">
        <w:rPr>
          <w:rFonts w:ascii="Century Gothic" w:eastAsia="Times New Roman" w:hAnsi="Century Gothic" w:cs="Arial"/>
          <w:sz w:val="24"/>
          <w:szCs w:val="24"/>
          <w:lang w:val="es-ES"/>
        </w:rPr>
        <w:t xml:space="preserve"> </w:t>
      </w:r>
      <w:r w:rsidRPr="00A27CF3">
        <w:rPr>
          <w:rFonts w:ascii="Century Gothic" w:eastAsia="Times New Roman" w:hAnsi="Century Gothic" w:cs="Arial"/>
          <w:b/>
          <w:bCs/>
          <w:sz w:val="24"/>
          <w:szCs w:val="24"/>
          <w:lang w:val="es-ES"/>
        </w:rPr>
        <w:t>NEGAR</w:t>
      </w:r>
      <w:r w:rsidRPr="00A27CF3">
        <w:rPr>
          <w:rFonts w:ascii="Century Gothic" w:eastAsia="Times New Roman" w:hAnsi="Century Gothic" w:cs="Arial"/>
          <w:sz w:val="24"/>
          <w:szCs w:val="24"/>
          <w:lang w:val="es-ES"/>
        </w:rPr>
        <w:t xml:space="preserve"> las pretensiones de la acción de tutela impetradas por l</w:t>
      </w:r>
      <w:r w:rsidR="009759DF" w:rsidRPr="00A27CF3">
        <w:rPr>
          <w:rFonts w:ascii="Century Gothic" w:eastAsia="Times New Roman" w:hAnsi="Century Gothic" w:cs="Arial"/>
          <w:sz w:val="24"/>
          <w:szCs w:val="24"/>
          <w:lang w:val="es-ES"/>
        </w:rPr>
        <w:t>a</w:t>
      </w:r>
      <w:r w:rsidRPr="00A27CF3">
        <w:rPr>
          <w:rFonts w:ascii="Century Gothic" w:eastAsia="Times New Roman" w:hAnsi="Century Gothic" w:cs="Arial"/>
          <w:sz w:val="24"/>
          <w:szCs w:val="24"/>
          <w:lang w:val="es-ES"/>
        </w:rPr>
        <w:t xml:space="preserve"> </w:t>
      </w:r>
      <w:r w:rsidR="009759DF" w:rsidRPr="00A27CF3">
        <w:rPr>
          <w:rFonts w:ascii="Century Gothic" w:eastAsia="Times New Roman" w:hAnsi="Century Gothic" w:cs="Arial"/>
          <w:color w:val="000000" w:themeColor="text1"/>
          <w:sz w:val="24"/>
          <w:szCs w:val="24"/>
          <w:lang w:val="es-ES"/>
        </w:rPr>
        <w:t xml:space="preserve">señora </w:t>
      </w:r>
      <w:r w:rsidR="009759DF" w:rsidRPr="00A27CF3">
        <w:rPr>
          <w:rFonts w:ascii="Century Gothic" w:eastAsia="Calibri" w:hAnsi="Century Gothic" w:cs="Tahoma"/>
          <w:bCs/>
          <w:color w:val="000000"/>
          <w:sz w:val="24"/>
          <w:szCs w:val="24"/>
          <w:lang w:val="es-MX"/>
        </w:rPr>
        <w:t>Sandra Milena Salinas Rengifo</w:t>
      </w:r>
      <w:r w:rsidRPr="00A27CF3">
        <w:rPr>
          <w:rFonts w:ascii="Century Gothic" w:eastAsia="Times New Roman" w:hAnsi="Century Gothic" w:cs="Arial"/>
          <w:sz w:val="24"/>
          <w:szCs w:val="24"/>
          <w:lang w:val="es-ES"/>
        </w:rPr>
        <w:t>, por las razones expuestas en la parte motiva de esta providencia.</w:t>
      </w:r>
    </w:p>
    <w:p w14:paraId="39C3029D" w14:textId="77777777" w:rsidR="00E21EDD" w:rsidRPr="00A27CF3" w:rsidRDefault="00E21EDD" w:rsidP="00E21EDD">
      <w:pPr>
        <w:tabs>
          <w:tab w:val="left" w:pos="426"/>
        </w:tabs>
        <w:spacing w:line="360" w:lineRule="auto"/>
        <w:jc w:val="both"/>
        <w:rPr>
          <w:rFonts w:ascii="Century Gothic" w:eastAsia="Times New Roman" w:hAnsi="Century Gothic" w:cs="Arial"/>
          <w:sz w:val="24"/>
          <w:szCs w:val="24"/>
          <w:lang w:val="es-ES"/>
        </w:rPr>
      </w:pPr>
    </w:p>
    <w:p w14:paraId="52A629B5" w14:textId="184AE590" w:rsidR="00E21EDD" w:rsidRPr="00A27CF3" w:rsidRDefault="00E21EDD" w:rsidP="00E21EDD">
      <w:pPr>
        <w:tabs>
          <w:tab w:val="left" w:pos="426"/>
        </w:tabs>
        <w:spacing w:line="360" w:lineRule="auto"/>
        <w:jc w:val="both"/>
        <w:rPr>
          <w:rFonts w:ascii="Century Gothic" w:eastAsia="Times New Roman" w:hAnsi="Century Gothic" w:cs="Arial"/>
          <w:b/>
          <w:sz w:val="24"/>
          <w:szCs w:val="24"/>
          <w:lang w:val="es-ES"/>
        </w:rPr>
      </w:pPr>
      <w:r w:rsidRPr="00A27CF3">
        <w:rPr>
          <w:rFonts w:ascii="Century Gothic" w:eastAsia="Times New Roman" w:hAnsi="Century Gothic" w:cs="Arial"/>
          <w:b/>
          <w:color w:val="000000" w:themeColor="text1"/>
          <w:sz w:val="24"/>
          <w:szCs w:val="24"/>
          <w:lang w:val="es-ES"/>
        </w:rPr>
        <w:t>SEGUNDO:</w:t>
      </w:r>
      <w:r w:rsidR="00C30AAF" w:rsidRPr="00A27CF3">
        <w:rPr>
          <w:rFonts w:ascii="Century Gothic" w:eastAsia="Times New Roman" w:hAnsi="Century Gothic" w:cs="Arial"/>
          <w:b/>
          <w:sz w:val="24"/>
          <w:szCs w:val="24"/>
          <w:lang w:val="es-ES"/>
        </w:rPr>
        <w:t xml:space="preserve"> </w:t>
      </w:r>
      <w:r w:rsidRPr="00A27CF3">
        <w:rPr>
          <w:rFonts w:ascii="Century Gothic" w:eastAsia="Times New Roman" w:hAnsi="Century Gothic" w:cs="Arial"/>
          <w:b/>
          <w:sz w:val="24"/>
          <w:szCs w:val="24"/>
          <w:lang w:val="es-ES"/>
        </w:rPr>
        <w:t>COMUNICAR</w:t>
      </w:r>
      <w:r w:rsidRPr="00A27CF3">
        <w:rPr>
          <w:rFonts w:ascii="Century Gothic" w:eastAsia="Times New Roman" w:hAnsi="Century Gothic" w:cs="Arial"/>
          <w:sz w:val="24"/>
          <w:szCs w:val="24"/>
          <w:lang w:val="es-ES"/>
        </w:rPr>
        <w:t xml:space="preserve"> por el medio más expedito la presente providencia al accionante </w:t>
      </w:r>
      <w:r w:rsidR="009759DF" w:rsidRPr="00A27CF3">
        <w:rPr>
          <w:rFonts w:ascii="Century Gothic" w:eastAsia="Times New Roman" w:hAnsi="Century Gothic" w:cs="Arial"/>
          <w:color w:val="000000" w:themeColor="text1"/>
          <w:sz w:val="24"/>
          <w:szCs w:val="24"/>
          <w:lang w:val="es-ES"/>
        </w:rPr>
        <w:t xml:space="preserve">la señora </w:t>
      </w:r>
      <w:r w:rsidR="009759DF" w:rsidRPr="00A27CF3">
        <w:rPr>
          <w:rFonts w:ascii="Century Gothic" w:eastAsia="Calibri" w:hAnsi="Century Gothic" w:cs="Tahoma"/>
          <w:bCs/>
          <w:color w:val="000000"/>
          <w:sz w:val="24"/>
          <w:szCs w:val="24"/>
          <w:lang w:val="es-MX"/>
        </w:rPr>
        <w:t>Sandra Milena Salinas Rengifo</w:t>
      </w:r>
      <w:r w:rsidRPr="00A27CF3">
        <w:rPr>
          <w:rFonts w:ascii="Century Gothic" w:eastAsia="Times New Roman" w:hAnsi="Century Gothic" w:cs="Arial"/>
          <w:sz w:val="24"/>
          <w:szCs w:val="24"/>
          <w:lang w:val="es-ES"/>
        </w:rPr>
        <w:t xml:space="preserve">, al representante legal de la </w:t>
      </w:r>
      <w:r w:rsidR="009759DF" w:rsidRPr="00A27CF3">
        <w:rPr>
          <w:rFonts w:ascii="Century Gothic" w:eastAsia="Times New Roman" w:hAnsi="Century Gothic" w:cs="Arial"/>
          <w:sz w:val="24"/>
          <w:szCs w:val="24"/>
          <w:lang w:val="es-ES"/>
        </w:rPr>
        <w:t>Junta Nacional de Calificación de invalidez</w:t>
      </w:r>
      <w:r w:rsidR="00EA7D98" w:rsidRPr="00A27CF3">
        <w:rPr>
          <w:rFonts w:ascii="Century Gothic" w:eastAsia="Times New Roman" w:hAnsi="Century Gothic" w:cs="Arial"/>
          <w:sz w:val="24"/>
          <w:szCs w:val="24"/>
          <w:lang w:val="es-ES"/>
        </w:rPr>
        <w:t>,</w:t>
      </w:r>
      <w:r w:rsidRPr="00A27CF3">
        <w:rPr>
          <w:rFonts w:ascii="Century Gothic" w:eastAsia="Times New Roman" w:hAnsi="Century Gothic" w:cs="Arial"/>
          <w:sz w:val="24"/>
          <w:szCs w:val="24"/>
          <w:lang w:val="es-ES"/>
        </w:rPr>
        <w:t xml:space="preserve"> o a quien</w:t>
      </w:r>
      <w:r w:rsidR="00EA7D98" w:rsidRPr="00A27CF3">
        <w:rPr>
          <w:rFonts w:ascii="Century Gothic" w:eastAsia="Times New Roman" w:hAnsi="Century Gothic" w:cs="Arial"/>
          <w:sz w:val="24"/>
          <w:szCs w:val="24"/>
          <w:lang w:val="es-ES"/>
        </w:rPr>
        <w:t>es</w:t>
      </w:r>
      <w:r w:rsidRPr="00A27CF3">
        <w:rPr>
          <w:rFonts w:ascii="Century Gothic" w:eastAsia="Times New Roman" w:hAnsi="Century Gothic" w:cs="Arial"/>
          <w:sz w:val="24"/>
          <w:szCs w:val="24"/>
          <w:lang w:val="es-ES"/>
        </w:rPr>
        <w:t xml:space="preserve"> haga</w:t>
      </w:r>
      <w:r w:rsidR="00EA7D98" w:rsidRPr="00A27CF3">
        <w:rPr>
          <w:rFonts w:ascii="Century Gothic" w:eastAsia="Times New Roman" w:hAnsi="Century Gothic" w:cs="Arial"/>
          <w:sz w:val="24"/>
          <w:szCs w:val="24"/>
          <w:lang w:val="es-ES"/>
        </w:rPr>
        <w:t>n</w:t>
      </w:r>
      <w:r w:rsidRPr="00A27CF3">
        <w:rPr>
          <w:rFonts w:ascii="Century Gothic" w:eastAsia="Times New Roman" w:hAnsi="Century Gothic" w:cs="Arial"/>
          <w:sz w:val="24"/>
          <w:szCs w:val="24"/>
          <w:lang w:val="es-ES"/>
        </w:rPr>
        <w:t xml:space="preserve"> sus veces.</w:t>
      </w:r>
    </w:p>
    <w:p w14:paraId="4B9AF765" w14:textId="77777777" w:rsidR="00E21EDD" w:rsidRPr="00A27CF3" w:rsidRDefault="00E21EDD" w:rsidP="00E21EDD">
      <w:pPr>
        <w:tabs>
          <w:tab w:val="left" w:pos="6744"/>
        </w:tabs>
        <w:spacing w:line="360" w:lineRule="auto"/>
        <w:jc w:val="both"/>
        <w:rPr>
          <w:rFonts w:ascii="Century Gothic" w:eastAsia="Times New Roman" w:hAnsi="Century Gothic" w:cs="Arial"/>
          <w:sz w:val="24"/>
          <w:szCs w:val="24"/>
          <w:lang w:val="es-ES"/>
        </w:rPr>
      </w:pPr>
      <w:r w:rsidRPr="00A27CF3">
        <w:rPr>
          <w:rFonts w:ascii="Century Gothic" w:eastAsia="Times New Roman" w:hAnsi="Century Gothic" w:cs="Arial"/>
          <w:sz w:val="24"/>
          <w:szCs w:val="24"/>
          <w:lang w:val="es-ES"/>
        </w:rPr>
        <w:tab/>
      </w:r>
    </w:p>
    <w:p w14:paraId="1311B416" w14:textId="043DE709" w:rsidR="00E21EDD" w:rsidRPr="00A27CF3" w:rsidRDefault="00C30AAF" w:rsidP="00E21EDD">
      <w:pPr>
        <w:spacing w:line="360" w:lineRule="auto"/>
        <w:jc w:val="both"/>
        <w:rPr>
          <w:rFonts w:ascii="Century Gothic" w:eastAsia="Times New Roman" w:hAnsi="Century Gothic" w:cs="Arial"/>
          <w:sz w:val="24"/>
          <w:szCs w:val="24"/>
          <w:lang w:val="es-ES"/>
        </w:rPr>
      </w:pPr>
      <w:r w:rsidRPr="00A27CF3">
        <w:rPr>
          <w:rFonts w:ascii="Century Gothic" w:eastAsia="Times New Roman" w:hAnsi="Century Gothic" w:cs="Arial"/>
          <w:b/>
          <w:sz w:val="24"/>
          <w:szCs w:val="24"/>
          <w:lang w:val="es-ES"/>
        </w:rPr>
        <w:t>TERCERO</w:t>
      </w:r>
      <w:r w:rsidR="00E21EDD" w:rsidRPr="00A27CF3">
        <w:rPr>
          <w:rFonts w:ascii="Century Gothic" w:eastAsia="Times New Roman" w:hAnsi="Century Gothic" w:cs="Arial"/>
          <w:b/>
          <w:sz w:val="24"/>
          <w:szCs w:val="24"/>
          <w:lang w:val="es-ES"/>
        </w:rPr>
        <w:t>:</w:t>
      </w:r>
      <w:r w:rsidR="00E21EDD" w:rsidRPr="00A27CF3">
        <w:rPr>
          <w:rFonts w:ascii="Century Gothic" w:eastAsia="Times New Roman" w:hAnsi="Century Gothic" w:cs="Arial"/>
          <w:sz w:val="24"/>
          <w:szCs w:val="24"/>
          <w:lang w:val="es-ES"/>
        </w:rPr>
        <w:t xml:space="preserve"> En caso de que la presente providencia no fuere impugnada, remítase, para efectos de su Revisión, a la Honorable Corte Constitucional, en los términos del Artículo 31 del Decreto – Ley 2591 de 1991.  </w:t>
      </w:r>
    </w:p>
    <w:p w14:paraId="29367407" w14:textId="77777777" w:rsidR="00E21EDD" w:rsidRPr="00A27CF3" w:rsidRDefault="00E21EDD" w:rsidP="00E21EDD">
      <w:pPr>
        <w:spacing w:line="360" w:lineRule="auto"/>
        <w:jc w:val="both"/>
        <w:rPr>
          <w:rFonts w:ascii="Century Gothic" w:eastAsia="Times New Roman" w:hAnsi="Century Gothic" w:cs="Arial"/>
          <w:b/>
          <w:sz w:val="24"/>
          <w:szCs w:val="24"/>
          <w:lang w:val="es-ES"/>
        </w:rPr>
      </w:pPr>
    </w:p>
    <w:p w14:paraId="290E07B0" w14:textId="77777777" w:rsidR="00E21EDD" w:rsidRPr="00A27CF3" w:rsidRDefault="00E21EDD" w:rsidP="00E21EDD">
      <w:pPr>
        <w:spacing w:line="360" w:lineRule="auto"/>
        <w:jc w:val="both"/>
        <w:rPr>
          <w:rFonts w:ascii="Century Gothic" w:eastAsia="Times New Roman" w:hAnsi="Century Gothic" w:cs="Arial"/>
          <w:b/>
          <w:sz w:val="24"/>
          <w:szCs w:val="24"/>
          <w:lang w:val="es-ES"/>
        </w:rPr>
      </w:pPr>
      <w:r w:rsidRPr="00A27CF3">
        <w:rPr>
          <w:rFonts w:ascii="Century Gothic" w:eastAsia="Times New Roman" w:hAnsi="Century Gothic" w:cs="Arial"/>
          <w:b/>
          <w:sz w:val="24"/>
          <w:szCs w:val="24"/>
          <w:lang w:val="es-ES"/>
        </w:rPr>
        <w:t>CÓPIESE, NOTIFÍQUESE y CÚMPLASE,</w:t>
      </w:r>
    </w:p>
    <w:p w14:paraId="1A49A7EF" w14:textId="77777777" w:rsidR="00E21EDD" w:rsidRPr="00A27CF3" w:rsidRDefault="00E21EDD" w:rsidP="00E21EDD">
      <w:pPr>
        <w:spacing w:line="360" w:lineRule="auto"/>
        <w:jc w:val="both"/>
        <w:rPr>
          <w:rFonts w:ascii="Century Gothic" w:eastAsia="Times New Roman" w:hAnsi="Century Gothic" w:cs="Arial"/>
          <w:sz w:val="24"/>
          <w:szCs w:val="24"/>
          <w:lang w:val="es-ES"/>
        </w:rPr>
      </w:pPr>
    </w:p>
    <w:p w14:paraId="16BC29C2" w14:textId="77777777" w:rsidR="00E21EDD" w:rsidRPr="00A27CF3" w:rsidRDefault="00E21EDD" w:rsidP="00E21EDD">
      <w:pPr>
        <w:spacing w:line="360" w:lineRule="auto"/>
        <w:jc w:val="both"/>
        <w:rPr>
          <w:rFonts w:ascii="Century Gothic" w:eastAsia="Times New Roman" w:hAnsi="Century Gothic" w:cs="Arial"/>
          <w:sz w:val="24"/>
          <w:szCs w:val="24"/>
          <w:lang w:val="es-ES"/>
        </w:rPr>
      </w:pPr>
    </w:p>
    <w:p w14:paraId="4B9AB837" w14:textId="77777777" w:rsidR="00E21EDD" w:rsidRPr="00A27CF3" w:rsidRDefault="00E21EDD" w:rsidP="00E21EDD">
      <w:pPr>
        <w:spacing w:line="360" w:lineRule="auto"/>
        <w:jc w:val="center"/>
        <w:rPr>
          <w:rFonts w:ascii="Century Gothic" w:eastAsia="Times New Roman" w:hAnsi="Century Gothic" w:cs="Arial"/>
          <w:b/>
          <w:sz w:val="24"/>
          <w:szCs w:val="24"/>
          <w:lang w:val="es-ES"/>
        </w:rPr>
      </w:pPr>
      <w:r w:rsidRPr="00A27CF3">
        <w:rPr>
          <w:rFonts w:ascii="Century Gothic" w:eastAsia="Times New Roman" w:hAnsi="Century Gothic" w:cs="Arial"/>
          <w:b/>
          <w:sz w:val="24"/>
          <w:szCs w:val="24"/>
          <w:lang w:val="es-ES"/>
        </w:rPr>
        <w:t>LUIS GABRIEL AHUMADA PERDOMO</w:t>
      </w:r>
    </w:p>
    <w:p w14:paraId="0999ED6D" w14:textId="77777777" w:rsidR="00E21EDD" w:rsidRPr="00A27CF3" w:rsidRDefault="00E21EDD" w:rsidP="00E21EDD">
      <w:pPr>
        <w:spacing w:line="360" w:lineRule="auto"/>
        <w:jc w:val="center"/>
        <w:rPr>
          <w:rFonts w:ascii="Century Gothic" w:eastAsia="Times New Roman" w:hAnsi="Century Gothic" w:cs="Arial"/>
          <w:sz w:val="24"/>
          <w:szCs w:val="24"/>
          <w:lang w:val="es-ES"/>
        </w:rPr>
      </w:pPr>
      <w:r w:rsidRPr="00A27CF3">
        <w:rPr>
          <w:rFonts w:ascii="Century Gothic" w:eastAsia="Times New Roman" w:hAnsi="Century Gothic" w:cs="Arial"/>
          <w:sz w:val="24"/>
          <w:szCs w:val="24"/>
          <w:lang w:val="es-ES"/>
        </w:rPr>
        <w:t>Juez</w:t>
      </w:r>
    </w:p>
    <w:p w14:paraId="71362119" w14:textId="3F497DD4" w:rsidR="00E21EDD" w:rsidRPr="00985A75" w:rsidRDefault="009759DF" w:rsidP="00E21EDD">
      <w:pPr>
        <w:spacing w:line="360" w:lineRule="auto"/>
        <w:rPr>
          <w:rFonts w:ascii="Century Gothic" w:eastAsia="Times New Roman" w:hAnsi="Century Gothic" w:cs="Arial"/>
          <w:sz w:val="24"/>
          <w:szCs w:val="24"/>
          <w:lang w:val="es-ES"/>
        </w:rPr>
      </w:pPr>
      <w:r w:rsidRPr="00A27CF3">
        <w:rPr>
          <w:rFonts w:ascii="Century Gothic" w:eastAsia="Times New Roman" w:hAnsi="Century Gothic" w:cs="Arial"/>
          <w:sz w:val="24"/>
          <w:szCs w:val="24"/>
          <w:lang w:val="es-ES"/>
        </w:rPr>
        <w:t>NNC</w:t>
      </w:r>
    </w:p>
    <w:p w14:paraId="44A0A641" w14:textId="77777777" w:rsidR="00E21EDD" w:rsidRPr="00985A75" w:rsidRDefault="00E21EDD" w:rsidP="00E21EDD">
      <w:pPr>
        <w:rPr>
          <w:rFonts w:ascii="Century Gothic" w:hAnsi="Century Gothic"/>
          <w:sz w:val="24"/>
          <w:szCs w:val="24"/>
          <w:lang w:val="es-ES"/>
        </w:rPr>
      </w:pPr>
    </w:p>
    <w:p w14:paraId="6216F449" w14:textId="77777777" w:rsidR="00E21EDD" w:rsidRPr="00985A75" w:rsidRDefault="00E21EDD" w:rsidP="00E21EDD">
      <w:pPr>
        <w:rPr>
          <w:rFonts w:ascii="Century Gothic" w:hAnsi="Century Gothic"/>
          <w:sz w:val="24"/>
          <w:szCs w:val="24"/>
        </w:rPr>
      </w:pPr>
    </w:p>
    <w:sectPr w:rsidR="00E21EDD" w:rsidRPr="00985A75" w:rsidSect="00C84DAC">
      <w:headerReference w:type="default" r:id="rId8"/>
      <w:headerReference w:type="firs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0D793" w14:textId="77777777" w:rsidR="00CC67B5" w:rsidRDefault="00CC67B5" w:rsidP="00E21EDD">
      <w:r>
        <w:separator/>
      </w:r>
    </w:p>
  </w:endnote>
  <w:endnote w:type="continuationSeparator" w:id="0">
    <w:p w14:paraId="2AE0331E" w14:textId="77777777" w:rsidR="00CC67B5" w:rsidRDefault="00CC67B5" w:rsidP="00E2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5540F" w14:textId="77777777" w:rsidR="00CC67B5" w:rsidRDefault="00CC67B5" w:rsidP="00E21EDD">
      <w:r>
        <w:separator/>
      </w:r>
    </w:p>
  </w:footnote>
  <w:footnote w:type="continuationSeparator" w:id="0">
    <w:p w14:paraId="1F240B7B" w14:textId="77777777" w:rsidR="00CC67B5" w:rsidRDefault="00CC67B5" w:rsidP="00E21EDD">
      <w:r>
        <w:continuationSeparator/>
      </w:r>
    </w:p>
  </w:footnote>
  <w:footnote w:id="1">
    <w:p w14:paraId="6EA52216" w14:textId="0156E29A" w:rsidR="00C319A4" w:rsidRPr="00EF6D7E" w:rsidRDefault="00C319A4" w:rsidP="00BD4B94">
      <w:pPr>
        <w:pStyle w:val="Textonotapie"/>
        <w:jc w:val="both"/>
        <w:rPr>
          <w:rFonts w:ascii="Century Gothic" w:hAnsi="Century Gothic" w:cstheme="majorHAnsi"/>
          <w:lang w:val="es-CO"/>
        </w:rPr>
      </w:pPr>
      <w:r w:rsidRPr="00EF6D7E">
        <w:rPr>
          <w:rStyle w:val="Refdenotaalpie"/>
          <w:rFonts w:ascii="Century Gothic" w:hAnsi="Century Gothic" w:cstheme="majorHAnsi"/>
        </w:rPr>
        <w:footnoteRef/>
      </w:r>
      <w:r w:rsidRPr="00EF6D7E">
        <w:rPr>
          <w:rFonts w:ascii="Century Gothic" w:hAnsi="Century Gothic" w:cstheme="majorHAnsi"/>
        </w:rPr>
        <w:t xml:space="preserve"> </w:t>
      </w:r>
      <w:r w:rsidRPr="00EF6D7E">
        <w:rPr>
          <w:rFonts w:ascii="Century Gothic" w:hAnsi="Century Gothic" w:cstheme="majorHAnsi"/>
          <w:lang w:val="es-CO"/>
        </w:rPr>
        <w:t>En los hechos de la demanda se indicó:</w:t>
      </w:r>
    </w:p>
    <w:p w14:paraId="50198BBF" w14:textId="77777777" w:rsidR="00C319A4" w:rsidRPr="00EF6D7E" w:rsidRDefault="00C319A4" w:rsidP="00BD4B94">
      <w:pPr>
        <w:pStyle w:val="Textonotapie"/>
        <w:jc w:val="both"/>
        <w:rPr>
          <w:rFonts w:ascii="Century Gothic" w:hAnsi="Century Gothic" w:cstheme="majorHAnsi"/>
          <w:color w:val="000000" w:themeColor="text1"/>
          <w:lang w:val="es-CO"/>
        </w:rPr>
      </w:pPr>
    </w:p>
    <w:p w14:paraId="7F12EBA2" w14:textId="7513FFBF" w:rsidR="00C319A4" w:rsidRPr="00EF6D7E" w:rsidRDefault="005C2182" w:rsidP="00BD4B94">
      <w:pPr>
        <w:autoSpaceDE w:val="0"/>
        <w:autoSpaceDN w:val="0"/>
        <w:adjustRightInd w:val="0"/>
        <w:jc w:val="both"/>
        <w:rPr>
          <w:rFonts w:ascii="Century Gothic" w:hAnsi="Century Gothic" w:cstheme="majorHAnsi"/>
          <w:i/>
          <w:iCs/>
          <w:color w:val="000000" w:themeColor="text1"/>
          <w:sz w:val="20"/>
          <w:szCs w:val="20"/>
        </w:rPr>
      </w:pPr>
      <w:r w:rsidRPr="00EF6D7E">
        <w:rPr>
          <w:rFonts w:ascii="Century Gothic" w:hAnsi="Century Gothic" w:cstheme="majorHAnsi"/>
          <w:i/>
          <w:iCs/>
          <w:color w:val="000000" w:themeColor="text1"/>
          <w:sz w:val="20"/>
          <w:szCs w:val="20"/>
        </w:rPr>
        <w:t xml:space="preserve">(…) </w:t>
      </w:r>
      <w:r w:rsidR="00C319A4" w:rsidRPr="00EF6D7E">
        <w:rPr>
          <w:rFonts w:ascii="Century Gothic" w:hAnsi="Century Gothic" w:cstheme="majorHAnsi"/>
          <w:i/>
          <w:iCs/>
          <w:color w:val="000000" w:themeColor="text1"/>
          <w:sz w:val="20"/>
          <w:szCs w:val="20"/>
        </w:rPr>
        <w:t>1) En el año 2010, tuve un accidente laboral en la empresa PRODUCTOS RAMO – MOSQUERA donde me precipite por la escalera y me lastime la parte lumbosacra de la cadera, por consiguiente, a raíz de este accidente se me empezaron a dormir las piernas.</w:t>
      </w:r>
    </w:p>
    <w:p w14:paraId="5EED898D" w14:textId="77777777" w:rsidR="00C319A4" w:rsidRPr="00EF6D7E" w:rsidRDefault="00C319A4" w:rsidP="00BD4B94">
      <w:pPr>
        <w:autoSpaceDE w:val="0"/>
        <w:autoSpaceDN w:val="0"/>
        <w:adjustRightInd w:val="0"/>
        <w:jc w:val="both"/>
        <w:rPr>
          <w:rFonts w:ascii="Century Gothic" w:hAnsi="Century Gothic" w:cstheme="majorHAnsi"/>
          <w:i/>
          <w:iCs/>
          <w:color w:val="000000" w:themeColor="text1"/>
          <w:sz w:val="20"/>
          <w:szCs w:val="20"/>
        </w:rPr>
      </w:pPr>
    </w:p>
    <w:p w14:paraId="13E6B079" w14:textId="65754539" w:rsidR="00C319A4" w:rsidRPr="00EF6D7E" w:rsidRDefault="00C319A4" w:rsidP="00BD4B94">
      <w:pPr>
        <w:autoSpaceDE w:val="0"/>
        <w:autoSpaceDN w:val="0"/>
        <w:adjustRightInd w:val="0"/>
        <w:jc w:val="both"/>
        <w:rPr>
          <w:rFonts w:ascii="Century Gothic" w:hAnsi="Century Gothic" w:cstheme="majorHAnsi"/>
          <w:i/>
          <w:iCs/>
          <w:color w:val="000000" w:themeColor="text1"/>
          <w:sz w:val="20"/>
          <w:szCs w:val="20"/>
        </w:rPr>
      </w:pPr>
      <w:r w:rsidRPr="00EF6D7E">
        <w:rPr>
          <w:rFonts w:ascii="Century Gothic" w:hAnsi="Century Gothic" w:cstheme="majorHAnsi"/>
          <w:i/>
          <w:iCs/>
          <w:color w:val="000000" w:themeColor="text1"/>
          <w:sz w:val="20"/>
          <w:szCs w:val="20"/>
        </w:rPr>
        <w:t>2) En el año 2011, tuve otro accidente laboral en las instalaciones de la empresa PRODUCTOS RAMO – MOSQUERA, donde caí al suelo, como consecuencia de un aceite que se encontraba regado en el piso.</w:t>
      </w:r>
    </w:p>
    <w:p w14:paraId="140CC6EF" w14:textId="77777777" w:rsidR="00C319A4" w:rsidRPr="00EF6D7E" w:rsidRDefault="00C319A4" w:rsidP="00BD4B94">
      <w:pPr>
        <w:autoSpaceDE w:val="0"/>
        <w:autoSpaceDN w:val="0"/>
        <w:adjustRightInd w:val="0"/>
        <w:jc w:val="both"/>
        <w:rPr>
          <w:rFonts w:ascii="Century Gothic" w:hAnsi="Century Gothic" w:cstheme="majorHAnsi"/>
          <w:i/>
          <w:iCs/>
          <w:color w:val="000000" w:themeColor="text1"/>
          <w:sz w:val="20"/>
          <w:szCs w:val="20"/>
        </w:rPr>
      </w:pPr>
    </w:p>
    <w:p w14:paraId="17EFC9D8" w14:textId="2BBD3985" w:rsidR="00C319A4" w:rsidRPr="00EF6D7E" w:rsidRDefault="00C319A4" w:rsidP="00BD4B94">
      <w:pPr>
        <w:autoSpaceDE w:val="0"/>
        <w:autoSpaceDN w:val="0"/>
        <w:adjustRightInd w:val="0"/>
        <w:jc w:val="both"/>
        <w:rPr>
          <w:rFonts w:ascii="Century Gothic" w:hAnsi="Century Gothic" w:cstheme="majorHAnsi"/>
          <w:i/>
          <w:iCs/>
          <w:color w:val="000000" w:themeColor="text1"/>
          <w:sz w:val="20"/>
          <w:szCs w:val="20"/>
        </w:rPr>
      </w:pPr>
      <w:r w:rsidRPr="00EF6D7E">
        <w:rPr>
          <w:rFonts w:ascii="Century Gothic" w:hAnsi="Century Gothic" w:cstheme="majorHAnsi"/>
          <w:i/>
          <w:iCs/>
          <w:color w:val="000000" w:themeColor="text1"/>
          <w:sz w:val="20"/>
          <w:szCs w:val="20"/>
        </w:rPr>
        <w:t>3) En el año 2012, en chequeos médicos realizados ante mi E.P.S, el médico tratante me detecta ovario poliquístico.</w:t>
      </w:r>
    </w:p>
    <w:p w14:paraId="15545FA3" w14:textId="77777777" w:rsidR="00C319A4" w:rsidRPr="00EF6D7E" w:rsidRDefault="00C319A4" w:rsidP="00BD4B94">
      <w:pPr>
        <w:autoSpaceDE w:val="0"/>
        <w:autoSpaceDN w:val="0"/>
        <w:adjustRightInd w:val="0"/>
        <w:jc w:val="both"/>
        <w:rPr>
          <w:rFonts w:ascii="Century Gothic" w:hAnsi="Century Gothic" w:cstheme="majorHAnsi"/>
          <w:i/>
          <w:iCs/>
          <w:color w:val="000000" w:themeColor="text1"/>
          <w:sz w:val="20"/>
          <w:szCs w:val="20"/>
        </w:rPr>
      </w:pPr>
    </w:p>
    <w:p w14:paraId="7421FAB2" w14:textId="660A605B" w:rsidR="00C319A4" w:rsidRPr="00EF6D7E" w:rsidRDefault="00C319A4" w:rsidP="00BD4B94">
      <w:pPr>
        <w:autoSpaceDE w:val="0"/>
        <w:autoSpaceDN w:val="0"/>
        <w:adjustRightInd w:val="0"/>
        <w:jc w:val="both"/>
        <w:rPr>
          <w:rFonts w:ascii="Century Gothic" w:hAnsi="Century Gothic" w:cstheme="majorHAnsi"/>
          <w:i/>
          <w:iCs/>
          <w:color w:val="000000" w:themeColor="text1"/>
          <w:sz w:val="20"/>
          <w:szCs w:val="20"/>
        </w:rPr>
      </w:pPr>
      <w:r w:rsidRPr="00EF6D7E">
        <w:rPr>
          <w:rFonts w:ascii="Century Gothic" w:hAnsi="Century Gothic" w:cstheme="majorHAnsi"/>
          <w:i/>
          <w:iCs/>
          <w:color w:val="000000" w:themeColor="text1"/>
          <w:sz w:val="20"/>
          <w:szCs w:val="20"/>
        </w:rPr>
        <w:t>4) Ahora bien, en el año 2013 tuve un accidente yendo hacia la empresa PRODUCTOS RAMO – MOSQUERA, donde caí por un hueco que se encontraba en una avenida. Como consecuencia de dicho accidente, en una de mis piernas quedaron residuos metálicos, arenillas, que desafortunadamente fueron imposibles de extraer, ya que si se realizaba algún tipo de cirugía se podía ver afectado de forma permanente mi tendón patelar; esto según concepto del médico ortopedista.</w:t>
      </w:r>
    </w:p>
    <w:p w14:paraId="569B7AE5" w14:textId="77777777" w:rsidR="00C319A4" w:rsidRPr="00EF6D7E" w:rsidRDefault="00C319A4" w:rsidP="00BD4B94">
      <w:pPr>
        <w:autoSpaceDE w:val="0"/>
        <w:autoSpaceDN w:val="0"/>
        <w:adjustRightInd w:val="0"/>
        <w:jc w:val="both"/>
        <w:rPr>
          <w:rFonts w:ascii="Century Gothic" w:hAnsi="Century Gothic" w:cstheme="majorHAnsi"/>
          <w:i/>
          <w:iCs/>
          <w:color w:val="000000" w:themeColor="text1"/>
          <w:sz w:val="20"/>
          <w:szCs w:val="20"/>
        </w:rPr>
      </w:pPr>
    </w:p>
    <w:p w14:paraId="25C68354" w14:textId="77777777" w:rsidR="00C319A4" w:rsidRPr="00EF6D7E" w:rsidRDefault="00C319A4" w:rsidP="00BD4B94">
      <w:pPr>
        <w:autoSpaceDE w:val="0"/>
        <w:autoSpaceDN w:val="0"/>
        <w:adjustRightInd w:val="0"/>
        <w:jc w:val="both"/>
        <w:rPr>
          <w:rFonts w:ascii="Century Gothic" w:hAnsi="Century Gothic" w:cstheme="majorHAnsi"/>
          <w:i/>
          <w:iCs/>
          <w:color w:val="000000" w:themeColor="text1"/>
          <w:sz w:val="20"/>
          <w:szCs w:val="20"/>
        </w:rPr>
      </w:pPr>
      <w:r w:rsidRPr="00EF6D7E">
        <w:rPr>
          <w:rFonts w:ascii="Century Gothic" w:hAnsi="Century Gothic" w:cstheme="majorHAnsi"/>
          <w:i/>
          <w:iCs/>
          <w:color w:val="000000" w:themeColor="text1"/>
          <w:sz w:val="20"/>
          <w:szCs w:val="20"/>
        </w:rPr>
        <w:t>5) El 13 de mayo de 2015, mi médico ortopedista hace una valoración en mi pierna afectada, donde en resumen me diagnóstico que en dicha extremidad no se podía realizar ningún tipo de cirugía, ya que estaba comprometida la medula ósea y por lo tanto simplemente</w:t>
      </w:r>
    </w:p>
    <w:p w14:paraId="4BA8E2B7" w14:textId="77777777" w:rsidR="00C319A4" w:rsidRPr="00EF6D7E" w:rsidRDefault="00C319A4" w:rsidP="00BD4B94">
      <w:pPr>
        <w:autoSpaceDE w:val="0"/>
        <w:autoSpaceDN w:val="0"/>
        <w:adjustRightInd w:val="0"/>
        <w:jc w:val="both"/>
        <w:rPr>
          <w:rFonts w:ascii="Century Gothic" w:hAnsi="Century Gothic" w:cstheme="majorHAnsi"/>
          <w:i/>
          <w:iCs/>
          <w:sz w:val="20"/>
          <w:szCs w:val="20"/>
        </w:rPr>
      </w:pPr>
    </w:p>
  </w:footnote>
  <w:footnote w:id="2">
    <w:p w14:paraId="57E2565D" w14:textId="5231DAC1" w:rsidR="00B91C61" w:rsidRPr="00EF6D7E" w:rsidRDefault="00B91C61" w:rsidP="00BD4B94">
      <w:pPr>
        <w:pStyle w:val="Textonotapie"/>
        <w:jc w:val="both"/>
        <w:rPr>
          <w:rFonts w:ascii="Century Gothic" w:hAnsi="Century Gothic" w:cstheme="majorHAnsi"/>
          <w:i/>
          <w:iCs/>
        </w:rPr>
      </w:pPr>
      <w:r w:rsidRPr="00EF6D7E">
        <w:rPr>
          <w:rStyle w:val="Refdenotaalpie"/>
          <w:rFonts w:ascii="Century Gothic" w:hAnsi="Century Gothic" w:cstheme="majorHAnsi"/>
          <w:i/>
          <w:iCs/>
        </w:rPr>
        <w:footnoteRef/>
      </w:r>
      <w:r w:rsidRPr="00EF6D7E">
        <w:rPr>
          <w:rFonts w:ascii="Century Gothic" w:hAnsi="Century Gothic" w:cstheme="majorHAnsi"/>
          <w:i/>
          <w:iCs/>
        </w:rPr>
        <w:t xml:space="preserve"> La accionante manifestó que fue desvinculada de la empresa PRODUCTOS RAMO – MOSQUERA en el año 2015 y no pudo obtener trabajo en otras empresas en donde presento su hoja de vida.</w:t>
      </w:r>
      <w:r w:rsidR="005C2182" w:rsidRPr="00EF6D7E">
        <w:rPr>
          <w:rFonts w:ascii="Century Gothic" w:hAnsi="Century Gothic" w:cstheme="majorHAnsi"/>
          <w:i/>
          <w:iCs/>
        </w:rPr>
        <w:t xml:space="preserve"> (…)</w:t>
      </w:r>
    </w:p>
    <w:p w14:paraId="453B1E2F" w14:textId="77777777" w:rsidR="00C319A4" w:rsidRPr="00EF6D7E" w:rsidRDefault="00C319A4" w:rsidP="00BD4B94">
      <w:pPr>
        <w:pStyle w:val="Textonotapie"/>
        <w:jc w:val="both"/>
        <w:rPr>
          <w:rFonts w:ascii="Century Gothic" w:hAnsi="Century Gothic" w:cstheme="majorHAnsi"/>
          <w:i/>
          <w:iCs/>
          <w:lang w:val="es-CO"/>
        </w:rPr>
      </w:pPr>
    </w:p>
  </w:footnote>
  <w:footnote w:id="3">
    <w:p w14:paraId="6DBC53FB" w14:textId="456B205B" w:rsidR="00B91C61" w:rsidRPr="00EF6D7E" w:rsidRDefault="00B91C61" w:rsidP="00BD4B94">
      <w:pPr>
        <w:pStyle w:val="Textonotapie"/>
        <w:jc w:val="both"/>
        <w:rPr>
          <w:rFonts w:ascii="Century Gothic" w:hAnsi="Century Gothic" w:cstheme="majorHAnsi"/>
          <w:color w:val="303030"/>
        </w:rPr>
      </w:pPr>
      <w:r w:rsidRPr="00EF6D7E">
        <w:rPr>
          <w:rStyle w:val="Refdenotaalpie"/>
          <w:rFonts w:ascii="Century Gothic" w:hAnsi="Century Gothic" w:cstheme="majorHAnsi"/>
        </w:rPr>
        <w:footnoteRef/>
      </w:r>
      <w:r w:rsidRPr="00EF6D7E">
        <w:rPr>
          <w:rFonts w:ascii="Century Gothic" w:hAnsi="Century Gothic" w:cstheme="majorHAnsi"/>
        </w:rPr>
        <w:t xml:space="preserve"> </w:t>
      </w:r>
      <w:r w:rsidRPr="00EF6D7E">
        <w:rPr>
          <w:rFonts w:ascii="Century Gothic" w:hAnsi="Century Gothic" w:cstheme="majorHAnsi"/>
          <w:lang w:val="es-CO"/>
        </w:rPr>
        <w:t xml:space="preserve">Precisa que la </w:t>
      </w:r>
      <w:r w:rsidRPr="00EF6D7E">
        <w:rPr>
          <w:rFonts w:ascii="Century Gothic" w:hAnsi="Century Gothic" w:cstheme="majorHAnsi"/>
          <w:color w:val="303030"/>
        </w:rPr>
        <w:t>operación matemática está mal realizada, y por lo tanto la sumatoria total de la deficiencia ponderada arroja un valor inferior al que realmente debería ser; en</w:t>
      </w:r>
      <w:r w:rsidR="00C319A4" w:rsidRPr="00EF6D7E">
        <w:rPr>
          <w:rFonts w:ascii="Century Gothic" w:hAnsi="Century Gothic" w:cstheme="majorHAnsi"/>
          <w:color w:val="303030"/>
        </w:rPr>
        <w:t xml:space="preserve"> </w:t>
      </w:r>
      <w:r w:rsidRPr="00EF6D7E">
        <w:rPr>
          <w:rFonts w:ascii="Century Gothic" w:hAnsi="Century Gothic" w:cstheme="majorHAnsi"/>
          <w:color w:val="303030"/>
        </w:rPr>
        <w:t>este punto en especial pondré de presente al juez constitucional en el acápite de pruebas la falencia en la sumatoria, error que de ser corregido sería fundamental para que aumente la disminución de mi capacidad laboral.</w:t>
      </w:r>
    </w:p>
    <w:p w14:paraId="29CA6F37" w14:textId="77777777" w:rsidR="00B91C61" w:rsidRPr="00EF6D7E" w:rsidRDefault="00B91C61" w:rsidP="00BD4B94">
      <w:pPr>
        <w:autoSpaceDE w:val="0"/>
        <w:autoSpaceDN w:val="0"/>
        <w:adjustRightInd w:val="0"/>
        <w:jc w:val="both"/>
        <w:rPr>
          <w:rFonts w:ascii="Century Gothic" w:hAnsi="Century Gothic" w:cstheme="majorHAnsi"/>
          <w:sz w:val="20"/>
          <w:szCs w:val="20"/>
        </w:rPr>
      </w:pPr>
    </w:p>
  </w:footnote>
  <w:footnote w:id="4">
    <w:p w14:paraId="596C8637" w14:textId="252B8E34" w:rsidR="002868C9" w:rsidRPr="00EF6D7E" w:rsidRDefault="00B91C61" w:rsidP="00BD4B94">
      <w:pPr>
        <w:autoSpaceDE w:val="0"/>
        <w:autoSpaceDN w:val="0"/>
        <w:adjustRightInd w:val="0"/>
        <w:jc w:val="both"/>
        <w:rPr>
          <w:rFonts w:ascii="Century Gothic" w:hAnsi="Century Gothic" w:cstheme="majorHAnsi"/>
          <w:sz w:val="20"/>
          <w:szCs w:val="20"/>
        </w:rPr>
      </w:pPr>
      <w:r w:rsidRPr="00EF6D7E">
        <w:rPr>
          <w:rStyle w:val="Refdenotaalpie"/>
          <w:rFonts w:ascii="Century Gothic" w:hAnsi="Century Gothic" w:cstheme="majorHAnsi"/>
          <w:sz w:val="20"/>
          <w:szCs w:val="20"/>
        </w:rPr>
        <w:footnoteRef/>
      </w:r>
      <w:r w:rsidR="002868C9" w:rsidRPr="00EF6D7E">
        <w:rPr>
          <w:rFonts w:ascii="Century Gothic" w:hAnsi="Century Gothic" w:cstheme="majorHAnsi"/>
          <w:sz w:val="20"/>
          <w:szCs w:val="20"/>
        </w:rPr>
        <w:t xml:space="preserve"> La accionante indica que son:</w:t>
      </w:r>
    </w:p>
    <w:p w14:paraId="0C3251B2" w14:textId="08C7E7B1" w:rsidR="00B91C61" w:rsidRPr="00EF6D7E" w:rsidRDefault="002868C9" w:rsidP="00BD4B94">
      <w:pPr>
        <w:pStyle w:val="Prrafodelista"/>
        <w:numPr>
          <w:ilvl w:val="0"/>
          <w:numId w:val="3"/>
        </w:numPr>
        <w:autoSpaceDE w:val="0"/>
        <w:autoSpaceDN w:val="0"/>
        <w:adjustRightInd w:val="0"/>
        <w:jc w:val="both"/>
        <w:rPr>
          <w:rFonts w:ascii="Century Gothic" w:hAnsi="Century Gothic" w:cstheme="majorHAnsi"/>
          <w:i/>
          <w:iCs/>
          <w:color w:val="303030"/>
          <w:sz w:val="20"/>
          <w:szCs w:val="20"/>
        </w:rPr>
      </w:pPr>
      <w:r w:rsidRPr="00EF6D7E">
        <w:rPr>
          <w:rFonts w:ascii="Century Gothic" w:hAnsi="Century Gothic" w:cstheme="majorHAnsi"/>
          <w:i/>
          <w:iCs/>
          <w:sz w:val="20"/>
          <w:szCs w:val="20"/>
        </w:rPr>
        <w:t>(…)</w:t>
      </w:r>
      <w:r w:rsidR="00B91C61" w:rsidRPr="00EF6D7E">
        <w:rPr>
          <w:rFonts w:ascii="Century Gothic" w:hAnsi="Century Gothic" w:cstheme="majorHAnsi"/>
          <w:i/>
          <w:iCs/>
          <w:sz w:val="20"/>
          <w:szCs w:val="20"/>
        </w:rPr>
        <w:t xml:space="preserve"> </w:t>
      </w:r>
      <w:r w:rsidR="00B91C61" w:rsidRPr="00EF6D7E">
        <w:rPr>
          <w:rFonts w:ascii="Century Gothic" w:hAnsi="Century Gothic" w:cstheme="majorHAnsi"/>
          <w:i/>
          <w:iCs/>
          <w:color w:val="303030"/>
          <w:sz w:val="20"/>
          <w:szCs w:val="20"/>
        </w:rPr>
        <w:t>Diagnóstico de rinitis crónica, desviación ceptial, polipolo nasal, hipertrofia de cornetes - pendiente por valorar.</w:t>
      </w:r>
    </w:p>
    <w:p w14:paraId="7BBA6F8B" w14:textId="756256D5" w:rsidR="00B91C61" w:rsidRPr="00EF6D7E" w:rsidRDefault="00B91C61" w:rsidP="00BD4B94">
      <w:pPr>
        <w:pStyle w:val="Prrafodelista"/>
        <w:numPr>
          <w:ilvl w:val="0"/>
          <w:numId w:val="3"/>
        </w:numPr>
        <w:autoSpaceDE w:val="0"/>
        <w:autoSpaceDN w:val="0"/>
        <w:adjustRightInd w:val="0"/>
        <w:jc w:val="both"/>
        <w:rPr>
          <w:rFonts w:ascii="Century Gothic" w:hAnsi="Century Gothic" w:cstheme="majorHAnsi"/>
          <w:i/>
          <w:iCs/>
          <w:color w:val="303030"/>
          <w:sz w:val="20"/>
          <w:szCs w:val="20"/>
        </w:rPr>
      </w:pPr>
      <w:r w:rsidRPr="00EF6D7E">
        <w:rPr>
          <w:rFonts w:ascii="Century Gothic" w:hAnsi="Century Gothic" w:cstheme="majorHAnsi"/>
          <w:i/>
          <w:iCs/>
          <w:color w:val="303030"/>
          <w:sz w:val="20"/>
          <w:szCs w:val="20"/>
        </w:rPr>
        <w:t>Osteoartrosis primaria generalizada progresiva y degenerativa.</w:t>
      </w:r>
    </w:p>
    <w:p w14:paraId="3A5630EB" w14:textId="77777777" w:rsidR="00B91C61" w:rsidRPr="00EF6D7E" w:rsidRDefault="00B91C61" w:rsidP="00BD4B94">
      <w:pPr>
        <w:pStyle w:val="Prrafodelista"/>
        <w:numPr>
          <w:ilvl w:val="0"/>
          <w:numId w:val="3"/>
        </w:numPr>
        <w:autoSpaceDE w:val="0"/>
        <w:autoSpaceDN w:val="0"/>
        <w:adjustRightInd w:val="0"/>
        <w:jc w:val="both"/>
        <w:rPr>
          <w:rFonts w:ascii="Century Gothic" w:hAnsi="Century Gothic" w:cstheme="majorHAnsi"/>
          <w:i/>
          <w:iCs/>
          <w:color w:val="303030"/>
          <w:sz w:val="20"/>
          <w:szCs w:val="20"/>
        </w:rPr>
      </w:pPr>
      <w:r w:rsidRPr="00EF6D7E">
        <w:rPr>
          <w:rFonts w:ascii="Century Gothic" w:hAnsi="Century Gothic" w:cstheme="majorHAnsi"/>
          <w:i/>
          <w:iCs/>
          <w:color w:val="303030"/>
          <w:sz w:val="20"/>
          <w:szCs w:val="20"/>
        </w:rPr>
        <w:t>Fractura del primer dedo mano izquierda, hipertensión.</w:t>
      </w:r>
    </w:p>
    <w:p w14:paraId="179F6B55" w14:textId="77777777" w:rsidR="00B91C61" w:rsidRPr="00EF6D7E" w:rsidRDefault="00B91C61" w:rsidP="00BD4B94">
      <w:pPr>
        <w:pStyle w:val="Prrafodelista"/>
        <w:numPr>
          <w:ilvl w:val="0"/>
          <w:numId w:val="3"/>
        </w:numPr>
        <w:autoSpaceDE w:val="0"/>
        <w:autoSpaceDN w:val="0"/>
        <w:adjustRightInd w:val="0"/>
        <w:jc w:val="both"/>
        <w:rPr>
          <w:rFonts w:ascii="Century Gothic" w:hAnsi="Century Gothic" w:cstheme="majorHAnsi"/>
          <w:i/>
          <w:iCs/>
          <w:color w:val="303030"/>
          <w:sz w:val="20"/>
          <w:szCs w:val="20"/>
        </w:rPr>
      </w:pPr>
      <w:r w:rsidRPr="00EF6D7E">
        <w:rPr>
          <w:rFonts w:ascii="Century Gothic" w:hAnsi="Century Gothic" w:cstheme="majorHAnsi"/>
          <w:i/>
          <w:iCs/>
          <w:color w:val="303030"/>
          <w:sz w:val="20"/>
          <w:szCs w:val="20"/>
        </w:rPr>
        <w:t>Celulitis del pie izquierdo.</w:t>
      </w:r>
    </w:p>
    <w:p w14:paraId="59E56C0D" w14:textId="77777777" w:rsidR="00B91C61" w:rsidRPr="00EF6D7E" w:rsidRDefault="00B91C61" w:rsidP="00BD4B94">
      <w:pPr>
        <w:pStyle w:val="Prrafodelista"/>
        <w:numPr>
          <w:ilvl w:val="0"/>
          <w:numId w:val="3"/>
        </w:numPr>
        <w:autoSpaceDE w:val="0"/>
        <w:autoSpaceDN w:val="0"/>
        <w:adjustRightInd w:val="0"/>
        <w:jc w:val="both"/>
        <w:rPr>
          <w:rFonts w:ascii="Century Gothic" w:hAnsi="Century Gothic" w:cstheme="majorHAnsi"/>
          <w:i/>
          <w:iCs/>
          <w:color w:val="303030"/>
          <w:sz w:val="20"/>
          <w:szCs w:val="20"/>
        </w:rPr>
      </w:pPr>
      <w:r w:rsidRPr="00EF6D7E">
        <w:rPr>
          <w:rFonts w:ascii="Century Gothic" w:hAnsi="Century Gothic" w:cstheme="majorHAnsi"/>
          <w:i/>
          <w:iCs/>
          <w:color w:val="303030"/>
          <w:sz w:val="20"/>
          <w:szCs w:val="20"/>
        </w:rPr>
        <w:t>Cuadrante tomia axilar bilateral de mama (qirurgico).</w:t>
      </w:r>
    </w:p>
    <w:p w14:paraId="516F1633" w14:textId="77777777" w:rsidR="00B91C61" w:rsidRPr="00EF6D7E" w:rsidRDefault="00B91C61" w:rsidP="00BD4B94">
      <w:pPr>
        <w:pStyle w:val="Prrafodelista"/>
        <w:numPr>
          <w:ilvl w:val="0"/>
          <w:numId w:val="3"/>
        </w:numPr>
        <w:autoSpaceDE w:val="0"/>
        <w:autoSpaceDN w:val="0"/>
        <w:adjustRightInd w:val="0"/>
        <w:jc w:val="both"/>
        <w:rPr>
          <w:rFonts w:ascii="Century Gothic" w:hAnsi="Century Gothic" w:cstheme="majorHAnsi"/>
          <w:i/>
          <w:iCs/>
          <w:color w:val="303030"/>
          <w:sz w:val="20"/>
          <w:szCs w:val="20"/>
        </w:rPr>
      </w:pPr>
      <w:r w:rsidRPr="00EF6D7E">
        <w:rPr>
          <w:rFonts w:ascii="Century Gothic" w:hAnsi="Century Gothic" w:cstheme="majorHAnsi"/>
          <w:i/>
          <w:iCs/>
          <w:color w:val="303030"/>
          <w:sz w:val="20"/>
          <w:szCs w:val="20"/>
        </w:rPr>
        <w:t>Glándula supernumeraria mamaria.</w:t>
      </w:r>
    </w:p>
    <w:p w14:paraId="2DB37673" w14:textId="77777777" w:rsidR="00B91C61" w:rsidRPr="00EF6D7E" w:rsidRDefault="00B91C61" w:rsidP="00BD4B94">
      <w:pPr>
        <w:pStyle w:val="Prrafodelista"/>
        <w:numPr>
          <w:ilvl w:val="0"/>
          <w:numId w:val="3"/>
        </w:numPr>
        <w:autoSpaceDE w:val="0"/>
        <w:autoSpaceDN w:val="0"/>
        <w:adjustRightInd w:val="0"/>
        <w:jc w:val="both"/>
        <w:rPr>
          <w:rFonts w:ascii="Century Gothic" w:hAnsi="Century Gothic" w:cstheme="majorHAnsi"/>
          <w:i/>
          <w:iCs/>
          <w:color w:val="303030"/>
          <w:sz w:val="20"/>
          <w:szCs w:val="20"/>
        </w:rPr>
      </w:pPr>
      <w:r w:rsidRPr="00EF6D7E">
        <w:rPr>
          <w:rFonts w:ascii="Century Gothic" w:hAnsi="Century Gothic" w:cstheme="majorHAnsi"/>
          <w:i/>
          <w:iCs/>
          <w:color w:val="303030"/>
          <w:sz w:val="20"/>
          <w:szCs w:val="20"/>
        </w:rPr>
        <w:t>Hipotiroidismo.</w:t>
      </w:r>
    </w:p>
    <w:p w14:paraId="5985DB52" w14:textId="50615B46" w:rsidR="00B91C61" w:rsidRPr="00EF6D7E" w:rsidRDefault="00B91C61" w:rsidP="00BD4B94">
      <w:pPr>
        <w:pStyle w:val="Prrafodelista"/>
        <w:numPr>
          <w:ilvl w:val="0"/>
          <w:numId w:val="3"/>
        </w:numPr>
        <w:autoSpaceDE w:val="0"/>
        <w:autoSpaceDN w:val="0"/>
        <w:adjustRightInd w:val="0"/>
        <w:jc w:val="both"/>
        <w:rPr>
          <w:rFonts w:ascii="Century Gothic" w:hAnsi="Century Gothic" w:cstheme="majorHAnsi"/>
          <w:i/>
          <w:iCs/>
          <w:color w:val="303030"/>
          <w:sz w:val="20"/>
          <w:szCs w:val="20"/>
        </w:rPr>
      </w:pPr>
      <w:r w:rsidRPr="00EF6D7E">
        <w:rPr>
          <w:rFonts w:ascii="Century Gothic" w:hAnsi="Century Gothic" w:cstheme="majorHAnsi"/>
          <w:i/>
          <w:iCs/>
          <w:color w:val="303030"/>
          <w:sz w:val="20"/>
          <w:szCs w:val="20"/>
        </w:rPr>
        <w:t>Colecistectomía por laparoscopia abdominal, extracción de vesícula (quirúrgico</w:t>
      </w:r>
      <w:r w:rsidR="002868C9" w:rsidRPr="00EF6D7E">
        <w:rPr>
          <w:rFonts w:ascii="Century Gothic" w:hAnsi="Century Gothic" w:cstheme="majorHAnsi"/>
          <w:i/>
          <w:iCs/>
          <w:color w:val="303030"/>
          <w:sz w:val="20"/>
          <w:szCs w:val="20"/>
        </w:rPr>
        <w:t>). (…)</w:t>
      </w:r>
    </w:p>
    <w:p w14:paraId="00D5413A" w14:textId="77777777" w:rsidR="00B91C61" w:rsidRPr="00EF6D7E" w:rsidRDefault="00B91C61" w:rsidP="00BD4B94">
      <w:pPr>
        <w:pStyle w:val="Textonotapie"/>
        <w:jc w:val="both"/>
        <w:rPr>
          <w:rFonts w:ascii="Century Gothic" w:hAnsi="Century Gothic" w:cstheme="majorHAnsi"/>
          <w:lang w:val="es-CO"/>
        </w:rPr>
      </w:pPr>
    </w:p>
  </w:footnote>
  <w:footnote w:id="5">
    <w:p w14:paraId="7E6772EC" w14:textId="407F46D2" w:rsidR="00B91C61" w:rsidRPr="00EF6D7E" w:rsidRDefault="00B91C61" w:rsidP="00BD4B94">
      <w:pPr>
        <w:autoSpaceDE w:val="0"/>
        <w:autoSpaceDN w:val="0"/>
        <w:adjustRightInd w:val="0"/>
        <w:jc w:val="both"/>
        <w:rPr>
          <w:rFonts w:ascii="Century Gothic" w:hAnsi="Century Gothic" w:cstheme="majorHAnsi"/>
          <w:color w:val="303030"/>
          <w:sz w:val="20"/>
          <w:szCs w:val="20"/>
        </w:rPr>
      </w:pPr>
      <w:r w:rsidRPr="00EF6D7E">
        <w:rPr>
          <w:rStyle w:val="Refdenotaalpie"/>
          <w:rFonts w:ascii="Century Gothic" w:hAnsi="Century Gothic" w:cstheme="majorHAnsi"/>
          <w:sz w:val="20"/>
          <w:szCs w:val="20"/>
        </w:rPr>
        <w:footnoteRef/>
      </w:r>
      <w:r w:rsidRPr="00EF6D7E">
        <w:rPr>
          <w:rFonts w:ascii="Century Gothic" w:hAnsi="Century Gothic" w:cstheme="majorHAnsi"/>
          <w:sz w:val="20"/>
          <w:szCs w:val="20"/>
        </w:rPr>
        <w:t xml:space="preserve"> Describe en los hechos que es una </w:t>
      </w:r>
      <w:r w:rsidRPr="00EF6D7E">
        <w:rPr>
          <w:rFonts w:ascii="Century Gothic" w:hAnsi="Century Gothic" w:cstheme="majorHAnsi"/>
          <w:color w:val="303030"/>
          <w:sz w:val="20"/>
          <w:szCs w:val="20"/>
        </w:rPr>
        <w:t>enfermedad degenerativa ya que a medida que pase el tiempo no se pueden realizar con normalidad algunos movimientos tan cotidianos como cerrar la mano, subir escaleras, o caminar. Es por dicho diagnostico que también estoy siendo tratada ante clínica de dolor, medico ortopedista, fisiatría; endocrinología, medicina interna; tratamiento que lo recibo en la clínica biomab de la ciudad de Bogotá.</w:t>
      </w:r>
    </w:p>
    <w:p w14:paraId="4BF4348F" w14:textId="77777777" w:rsidR="00B91C61" w:rsidRPr="00EF6D7E" w:rsidRDefault="00B91C61" w:rsidP="00BD4B94">
      <w:pPr>
        <w:autoSpaceDE w:val="0"/>
        <w:autoSpaceDN w:val="0"/>
        <w:adjustRightInd w:val="0"/>
        <w:jc w:val="both"/>
        <w:rPr>
          <w:rFonts w:ascii="Century Gothic" w:hAnsi="Century Gothic" w:cstheme="majorHAnsi"/>
          <w:sz w:val="20"/>
          <w:szCs w:val="20"/>
        </w:rPr>
      </w:pPr>
    </w:p>
  </w:footnote>
  <w:footnote w:id="6">
    <w:p w14:paraId="2AAFE82E" w14:textId="1E10705A" w:rsidR="00B91C61" w:rsidRPr="00EF6D7E" w:rsidRDefault="00B91C61" w:rsidP="00BD4B94">
      <w:pPr>
        <w:pStyle w:val="Textonotapie"/>
        <w:jc w:val="both"/>
        <w:rPr>
          <w:rFonts w:ascii="Century Gothic" w:hAnsi="Century Gothic" w:cstheme="majorHAnsi"/>
        </w:rPr>
      </w:pPr>
      <w:r w:rsidRPr="00EF6D7E">
        <w:rPr>
          <w:rStyle w:val="Refdenotaalpie"/>
          <w:rFonts w:ascii="Century Gothic" w:hAnsi="Century Gothic" w:cstheme="majorHAnsi"/>
        </w:rPr>
        <w:footnoteRef/>
      </w:r>
      <w:r w:rsidRPr="00EF6D7E">
        <w:rPr>
          <w:rFonts w:ascii="Century Gothic" w:hAnsi="Century Gothic" w:cstheme="majorHAnsi"/>
        </w:rPr>
        <w:t xml:space="preserve"> Indica en los hechos como medicamentos:</w:t>
      </w:r>
    </w:p>
    <w:p w14:paraId="77B2EE41" w14:textId="77777777" w:rsidR="00C319A4" w:rsidRPr="00EF6D7E" w:rsidRDefault="00C319A4" w:rsidP="00BD4B94">
      <w:pPr>
        <w:pStyle w:val="Textonotapie"/>
        <w:jc w:val="both"/>
        <w:rPr>
          <w:rFonts w:ascii="Century Gothic" w:hAnsi="Century Gothic" w:cstheme="majorHAnsi"/>
        </w:rPr>
      </w:pPr>
    </w:p>
    <w:p w14:paraId="7A7EA41E" w14:textId="7FC4312D" w:rsidR="00B91C61" w:rsidRPr="00EF6D7E" w:rsidRDefault="00B91C61" w:rsidP="00BD4B94">
      <w:pPr>
        <w:pStyle w:val="Textonotapie"/>
        <w:numPr>
          <w:ilvl w:val="0"/>
          <w:numId w:val="4"/>
        </w:numPr>
        <w:jc w:val="both"/>
        <w:rPr>
          <w:rFonts w:ascii="Century Gothic" w:hAnsi="Century Gothic" w:cstheme="majorHAnsi"/>
          <w:i/>
          <w:iCs/>
          <w:lang w:val="es-CO"/>
        </w:rPr>
      </w:pPr>
      <w:r w:rsidRPr="00EF6D7E">
        <w:rPr>
          <w:rFonts w:ascii="Century Gothic" w:hAnsi="Century Gothic" w:cstheme="majorHAnsi"/>
          <w:i/>
          <w:iCs/>
          <w:lang w:val="es-CO"/>
        </w:rPr>
        <w:t>Pregabilina Tableta de 75 mg, 1 pasta cada 24 horas en la noche (Tratamiento constante).</w:t>
      </w:r>
    </w:p>
    <w:p w14:paraId="12AE93D9" w14:textId="03CB4A0D" w:rsidR="00B91C61" w:rsidRPr="00EF6D7E" w:rsidRDefault="00B91C61" w:rsidP="00BD4B94">
      <w:pPr>
        <w:pStyle w:val="Textonotapie"/>
        <w:numPr>
          <w:ilvl w:val="0"/>
          <w:numId w:val="4"/>
        </w:numPr>
        <w:jc w:val="both"/>
        <w:rPr>
          <w:rFonts w:ascii="Century Gothic" w:hAnsi="Century Gothic" w:cstheme="majorHAnsi"/>
          <w:i/>
          <w:iCs/>
          <w:lang w:val="es-CO"/>
        </w:rPr>
      </w:pPr>
      <w:r w:rsidRPr="00EF6D7E">
        <w:rPr>
          <w:rFonts w:ascii="Century Gothic" w:hAnsi="Century Gothic" w:cstheme="majorHAnsi"/>
          <w:i/>
          <w:iCs/>
          <w:lang w:val="es-CO"/>
        </w:rPr>
        <w:t>Acetaminofén mas cafeína, tableta de 500 mg/ 65 mg, 1 tableta cada 8 horas (se cambia cada 3 meses).</w:t>
      </w:r>
    </w:p>
    <w:p w14:paraId="6EBE6538" w14:textId="57E39E9B" w:rsidR="00B91C61" w:rsidRPr="00EF6D7E" w:rsidRDefault="00B91C61" w:rsidP="00BD4B94">
      <w:pPr>
        <w:pStyle w:val="Textonotapie"/>
        <w:numPr>
          <w:ilvl w:val="0"/>
          <w:numId w:val="4"/>
        </w:numPr>
        <w:jc w:val="both"/>
        <w:rPr>
          <w:rFonts w:ascii="Century Gothic" w:hAnsi="Century Gothic" w:cstheme="majorHAnsi"/>
          <w:i/>
          <w:iCs/>
          <w:lang w:val="es-CO"/>
        </w:rPr>
      </w:pPr>
      <w:r w:rsidRPr="00EF6D7E">
        <w:rPr>
          <w:rFonts w:ascii="Century Gothic" w:hAnsi="Century Gothic" w:cstheme="majorHAnsi"/>
          <w:i/>
          <w:iCs/>
          <w:lang w:val="es-CO"/>
        </w:rPr>
        <w:t>Lidocaína jalea 2% tubo por 30 ml, aplicar tres (03) veces al día.</w:t>
      </w:r>
    </w:p>
    <w:p w14:paraId="79C57BF5" w14:textId="69490909" w:rsidR="00B91C61" w:rsidRPr="00EF6D7E" w:rsidRDefault="00B91C61" w:rsidP="00BD4B94">
      <w:pPr>
        <w:pStyle w:val="Textonotapie"/>
        <w:numPr>
          <w:ilvl w:val="0"/>
          <w:numId w:val="4"/>
        </w:numPr>
        <w:jc w:val="both"/>
        <w:rPr>
          <w:rFonts w:ascii="Century Gothic" w:hAnsi="Century Gothic" w:cstheme="majorHAnsi"/>
          <w:i/>
          <w:iCs/>
          <w:lang w:val="es-CO"/>
        </w:rPr>
      </w:pPr>
      <w:r w:rsidRPr="00EF6D7E">
        <w:rPr>
          <w:rFonts w:ascii="Century Gothic" w:hAnsi="Century Gothic" w:cstheme="majorHAnsi"/>
          <w:i/>
          <w:iCs/>
          <w:lang w:val="es-CO"/>
        </w:rPr>
        <w:t>Metformina clorhidrato 850 mg, 1 tableta cada 24 horas después del almuerzo (tratamiento constante).</w:t>
      </w:r>
    </w:p>
    <w:p w14:paraId="07988EB2" w14:textId="583720CC" w:rsidR="00B91C61" w:rsidRPr="00EF6D7E" w:rsidRDefault="00B91C61" w:rsidP="00BD4B94">
      <w:pPr>
        <w:pStyle w:val="Textonotapie"/>
        <w:numPr>
          <w:ilvl w:val="0"/>
          <w:numId w:val="4"/>
        </w:numPr>
        <w:jc w:val="both"/>
        <w:rPr>
          <w:rFonts w:ascii="Century Gothic" w:hAnsi="Century Gothic" w:cstheme="majorHAnsi"/>
          <w:i/>
          <w:iCs/>
          <w:lang w:val="es-CO"/>
        </w:rPr>
      </w:pPr>
      <w:r w:rsidRPr="00EF6D7E">
        <w:rPr>
          <w:rFonts w:ascii="Century Gothic" w:hAnsi="Century Gothic" w:cstheme="majorHAnsi"/>
          <w:i/>
          <w:iCs/>
          <w:lang w:val="es-CO"/>
        </w:rPr>
        <w:t>Clorfenamina tableta de 4 mg, 1 cada 24 horas en la noche (tratamiento constante).</w:t>
      </w:r>
    </w:p>
    <w:p w14:paraId="17421DE8" w14:textId="77777777" w:rsidR="00B91C61" w:rsidRPr="00EF6D7E" w:rsidRDefault="00B91C61" w:rsidP="00BD4B94">
      <w:pPr>
        <w:pStyle w:val="Textonotapie"/>
        <w:numPr>
          <w:ilvl w:val="0"/>
          <w:numId w:val="4"/>
        </w:numPr>
        <w:jc w:val="both"/>
        <w:rPr>
          <w:rFonts w:ascii="Century Gothic" w:hAnsi="Century Gothic" w:cstheme="majorHAnsi"/>
          <w:i/>
          <w:iCs/>
          <w:lang w:val="es-CO"/>
        </w:rPr>
      </w:pPr>
      <w:r w:rsidRPr="00EF6D7E">
        <w:rPr>
          <w:rFonts w:ascii="Century Gothic" w:hAnsi="Century Gothic" w:cstheme="majorHAnsi"/>
          <w:i/>
          <w:iCs/>
          <w:lang w:val="es-CO"/>
        </w:rPr>
        <w:t>Beclometasona dipropionato 50 mg, inhalador nasal dos (02) push cada 12 horas (tratamiento constante).</w:t>
      </w:r>
    </w:p>
    <w:p w14:paraId="78E06CCF" w14:textId="77777777" w:rsidR="00B91C61" w:rsidRPr="00EF6D7E" w:rsidRDefault="00B91C61" w:rsidP="00BD4B94">
      <w:pPr>
        <w:pStyle w:val="Textonotapie"/>
        <w:numPr>
          <w:ilvl w:val="0"/>
          <w:numId w:val="4"/>
        </w:numPr>
        <w:jc w:val="both"/>
        <w:rPr>
          <w:rFonts w:ascii="Century Gothic" w:hAnsi="Century Gothic" w:cstheme="majorHAnsi"/>
          <w:i/>
          <w:iCs/>
          <w:lang w:val="es-CO"/>
        </w:rPr>
      </w:pPr>
      <w:r w:rsidRPr="00EF6D7E">
        <w:rPr>
          <w:rFonts w:ascii="Century Gothic" w:hAnsi="Century Gothic" w:cstheme="majorHAnsi"/>
          <w:i/>
          <w:iCs/>
          <w:color w:val="303030"/>
        </w:rPr>
        <w:t>Uso de tapabocas constante.</w:t>
      </w:r>
    </w:p>
    <w:p w14:paraId="205C7A0D" w14:textId="77777777" w:rsidR="00B91C61" w:rsidRPr="00EF6D7E" w:rsidRDefault="00B91C61" w:rsidP="00BD4B94">
      <w:pPr>
        <w:pStyle w:val="Textonotapie"/>
        <w:numPr>
          <w:ilvl w:val="0"/>
          <w:numId w:val="4"/>
        </w:numPr>
        <w:autoSpaceDE w:val="0"/>
        <w:autoSpaceDN w:val="0"/>
        <w:adjustRightInd w:val="0"/>
        <w:jc w:val="both"/>
        <w:rPr>
          <w:rFonts w:ascii="Century Gothic" w:hAnsi="Century Gothic" w:cstheme="majorHAnsi"/>
          <w:i/>
          <w:iCs/>
          <w:color w:val="303030"/>
        </w:rPr>
      </w:pPr>
      <w:r w:rsidRPr="00EF6D7E">
        <w:rPr>
          <w:rFonts w:ascii="Century Gothic" w:hAnsi="Century Gothic" w:cstheme="majorHAnsi"/>
          <w:i/>
          <w:iCs/>
          <w:color w:val="303030"/>
        </w:rPr>
        <w:t xml:space="preserve">Glucosamina 1500 mg más </w:t>
      </w:r>
      <w:proofErr w:type="spellStart"/>
      <w:r w:rsidRPr="00EF6D7E">
        <w:rPr>
          <w:rFonts w:ascii="Century Gothic" w:hAnsi="Century Gothic" w:cstheme="majorHAnsi"/>
          <w:i/>
          <w:iCs/>
          <w:color w:val="303030"/>
        </w:rPr>
        <w:t>condroitino</w:t>
      </w:r>
      <w:proofErr w:type="spellEnd"/>
      <w:r w:rsidRPr="00EF6D7E">
        <w:rPr>
          <w:rFonts w:ascii="Century Gothic" w:hAnsi="Century Gothic" w:cstheme="majorHAnsi"/>
          <w:i/>
          <w:iCs/>
          <w:color w:val="303030"/>
        </w:rPr>
        <w:t xml:space="preserve"> 1200 mg, más </w:t>
      </w:r>
      <w:proofErr w:type="spellStart"/>
      <w:r w:rsidRPr="00EF6D7E">
        <w:rPr>
          <w:rFonts w:ascii="Century Gothic" w:hAnsi="Century Gothic" w:cstheme="majorHAnsi"/>
          <w:i/>
          <w:iCs/>
          <w:color w:val="303030"/>
        </w:rPr>
        <w:t>metilsulfonilmetano</w:t>
      </w:r>
      <w:proofErr w:type="spellEnd"/>
      <w:r w:rsidRPr="00EF6D7E">
        <w:rPr>
          <w:rFonts w:ascii="Century Gothic" w:hAnsi="Century Gothic" w:cstheme="majorHAnsi"/>
          <w:i/>
          <w:iCs/>
          <w:color w:val="303030"/>
        </w:rPr>
        <w:t xml:space="preserve"> 2400 mg, un (1) sobre de 8 mg diario.</w:t>
      </w:r>
    </w:p>
    <w:p w14:paraId="59FFA2A8" w14:textId="0520D32E" w:rsidR="00B91C61" w:rsidRPr="00EF6D7E" w:rsidRDefault="00B91C61" w:rsidP="00BD4B94">
      <w:pPr>
        <w:pStyle w:val="Textonotapie"/>
        <w:numPr>
          <w:ilvl w:val="0"/>
          <w:numId w:val="4"/>
        </w:numPr>
        <w:autoSpaceDE w:val="0"/>
        <w:autoSpaceDN w:val="0"/>
        <w:adjustRightInd w:val="0"/>
        <w:jc w:val="both"/>
        <w:rPr>
          <w:rFonts w:ascii="Century Gothic" w:hAnsi="Century Gothic" w:cstheme="majorHAnsi"/>
          <w:lang w:val="es-CO"/>
        </w:rPr>
      </w:pPr>
      <w:proofErr w:type="spellStart"/>
      <w:r w:rsidRPr="00EF6D7E">
        <w:rPr>
          <w:rFonts w:ascii="Century Gothic" w:hAnsi="Century Gothic" w:cstheme="majorHAnsi"/>
          <w:i/>
          <w:iCs/>
          <w:color w:val="303030"/>
        </w:rPr>
        <w:t>Sulfasalazina</w:t>
      </w:r>
      <w:proofErr w:type="spellEnd"/>
      <w:r w:rsidRPr="00EF6D7E">
        <w:rPr>
          <w:rFonts w:ascii="Century Gothic" w:hAnsi="Century Gothic" w:cstheme="majorHAnsi"/>
          <w:i/>
          <w:iCs/>
          <w:color w:val="303030"/>
        </w:rPr>
        <w:t xml:space="preserve"> tableta de 500 mg, una cada doce (12) horas por tres meses.</w:t>
      </w:r>
    </w:p>
  </w:footnote>
  <w:footnote w:id="7">
    <w:p w14:paraId="1BE9113E" w14:textId="77777777" w:rsidR="00C319A4" w:rsidRPr="00EF6D7E" w:rsidRDefault="00C319A4" w:rsidP="00BD4B94">
      <w:pPr>
        <w:pStyle w:val="Textonotapie"/>
        <w:jc w:val="both"/>
        <w:rPr>
          <w:rFonts w:ascii="Century Gothic" w:hAnsi="Century Gothic" w:cstheme="majorHAnsi"/>
        </w:rPr>
      </w:pPr>
    </w:p>
    <w:p w14:paraId="66B074D5" w14:textId="6C08802A" w:rsidR="00B91C61" w:rsidRPr="00EF6D7E" w:rsidRDefault="00B91C61" w:rsidP="00BD4B94">
      <w:pPr>
        <w:pStyle w:val="Textonotapie"/>
        <w:jc w:val="both"/>
        <w:rPr>
          <w:rFonts w:ascii="Century Gothic" w:hAnsi="Century Gothic" w:cstheme="majorHAnsi"/>
          <w:lang w:val="es-CO"/>
        </w:rPr>
      </w:pPr>
      <w:r w:rsidRPr="00EF6D7E">
        <w:rPr>
          <w:rStyle w:val="Refdenotaalpie"/>
          <w:rFonts w:ascii="Century Gothic" w:hAnsi="Century Gothic" w:cstheme="majorHAnsi"/>
        </w:rPr>
        <w:footnoteRef/>
      </w:r>
      <w:r w:rsidRPr="00EF6D7E">
        <w:rPr>
          <w:rFonts w:ascii="Century Gothic" w:hAnsi="Century Gothic" w:cstheme="majorHAnsi"/>
        </w:rPr>
        <w:t xml:space="preserve"> </w:t>
      </w:r>
      <w:r w:rsidRPr="00EF6D7E">
        <w:rPr>
          <w:rFonts w:ascii="Century Gothic" w:hAnsi="Century Gothic" w:cstheme="majorHAnsi"/>
          <w:lang w:val="es-CO"/>
        </w:rPr>
        <w:t>Como pretensiones solicit</w:t>
      </w:r>
      <w:r w:rsidR="00C319A4" w:rsidRPr="00EF6D7E">
        <w:rPr>
          <w:rFonts w:ascii="Century Gothic" w:hAnsi="Century Gothic" w:cstheme="majorHAnsi"/>
          <w:lang w:val="es-CO"/>
        </w:rPr>
        <w:t>ó</w:t>
      </w:r>
      <w:r w:rsidRPr="00EF6D7E">
        <w:rPr>
          <w:rFonts w:ascii="Century Gothic" w:hAnsi="Century Gothic" w:cstheme="majorHAnsi"/>
          <w:lang w:val="es-CO"/>
        </w:rPr>
        <w:t>:</w:t>
      </w:r>
    </w:p>
    <w:p w14:paraId="664EE5A9" w14:textId="7BCD74A2" w:rsidR="00B91C61" w:rsidRPr="00EF6D7E" w:rsidRDefault="00B91C61" w:rsidP="00BD4B94">
      <w:pPr>
        <w:pStyle w:val="Textonotapie"/>
        <w:jc w:val="both"/>
        <w:rPr>
          <w:rFonts w:ascii="Century Gothic" w:hAnsi="Century Gothic" w:cstheme="majorHAnsi"/>
          <w:lang w:val="es-CO"/>
        </w:rPr>
      </w:pPr>
    </w:p>
    <w:p w14:paraId="35636093" w14:textId="4F6E40A9" w:rsidR="00B91C61" w:rsidRPr="00EF6D7E" w:rsidRDefault="00C319A4" w:rsidP="00BD4B94">
      <w:pPr>
        <w:autoSpaceDE w:val="0"/>
        <w:autoSpaceDN w:val="0"/>
        <w:adjustRightInd w:val="0"/>
        <w:jc w:val="both"/>
        <w:rPr>
          <w:rFonts w:ascii="Century Gothic" w:hAnsi="Century Gothic" w:cstheme="majorHAnsi"/>
          <w:i/>
          <w:color w:val="303030"/>
          <w:sz w:val="20"/>
          <w:szCs w:val="20"/>
        </w:rPr>
      </w:pPr>
      <w:r w:rsidRPr="00EF6D7E">
        <w:rPr>
          <w:rFonts w:ascii="Century Gothic" w:hAnsi="Century Gothic" w:cstheme="majorHAnsi"/>
          <w:i/>
          <w:color w:val="303030"/>
          <w:sz w:val="20"/>
          <w:szCs w:val="20"/>
        </w:rPr>
        <w:t>“</w:t>
      </w:r>
      <w:r w:rsidR="00B91C61" w:rsidRPr="00EF6D7E">
        <w:rPr>
          <w:rFonts w:ascii="Century Gothic" w:hAnsi="Century Gothic" w:cstheme="majorHAnsi"/>
          <w:i/>
          <w:color w:val="303030"/>
          <w:sz w:val="20"/>
          <w:szCs w:val="20"/>
        </w:rPr>
        <w:t>PRIMERO: Tutelar mis derechos fundamentales de Derecho al Debido Proceso – Derecho a la vida en conexidad con la Seguridad Social – Derecho al Mínimo Vital.</w:t>
      </w:r>
    </w:p>
    <w:p w14:paraId="1CDF8873" w14:textId="081F4D66" w:rsidR="00B91C61" w:rsidRPr="00EF6D7E" w:rsidRDefault="00B91C61" w:rsidP="00BD4B94">
      <w:pPr>
        <w:autoSpaceDE w:val="0"/>
        <w:autoSpaceDN w:val="0"/>
        <w:adjustRightInd w:val="0"/>
        <w:jc w:val="both"/>
        <w:rPr>
          <w:rFonts w:ascii="Century Gothic" w:hAnsi="Century Gothic" w:cstheme="majorHAnsi"/>
          <w:i/>
          <w:color w:val="303030"/>
          <w:sz w:val="20"/>
          <w:szCs w:val="20"/>
        </w:rPr>
      </w:pPr>
      <w:r w:rsidRPr="00EF6D7E">
        <w:rPr>
          <w:rFonts w:ascii="Century Gothic" w:hAnsi="Century Gothic" w:cstheme="majorHAnsi"/>
          <w:i/>
          <w:color w:val="303030"/>
          <w:sz w:val="20"/>
          <w:szCs w:val="20"/>
        </w:rPr>
        <w:t>SEGUNDO: ordenar a la JUNTA NACIONAL DE CALIFICACION DE INVALIDEZ, corregir el error en la fórmula de balthazar ya que se puede verificar que de corregirse aumentaría mi disminución de la capacidad laboral.</w:t>
      </w:r>
    </w:p>
    <w:p w14:paraId="33E8F1A3" w14:textId="77777777" w:rsidR="00C319A4" w:rsidRPr="00EF6D7E" w:rsidRDefault="00C319A4" w:rsidP="00BD4B94">
      <w:pPr>
        <w:autoSpaceDE w:val="0"/>
        <w:autoSpaceDN w:val="0"/>
        <w:adjustRightInd w:val="0"/>
        <w:jc w:val="both"/>
        <w:rPr>
          <w:rFonts w:ascii="Century Gothic" w:hAnsi="Century Gothic" w:cstheme="majorHAnsi"/>
          <w:i/>
          <w:color w:val="303030"/>
          <w:sz w:val="20"/>
          <w:szCs w:val="20"/>
        </w:rPr>
      </w:pPr>
    </w:p>
    <w:p w14:paraId="14006ECE" w14:textId="3547C9AB" w:rsidR="00B91C61" w:rsidRPr="00EF6D7E" w:rsidRDefault="00B91C61" w:rsidP="00BD4B94">
      <w:pPr>
        <w:autoSpaceDE w:val="0"/>
        <w:autoSpaceDN w:val="0"/>
        <w:adjustRightInd w:val="0"/>
        <w:jc w:val="both"/>
        <w:rPr>
          <w:rFonts w:ascii="Century Gothic" w:hAnsi="Century Gothic" w:cstheme="majorHAnsi"/>
          <w:i/>
          <w:color w:val="303030"/>
          <w:sz w:val="20"/>
          <w:szCs w:val="20"/>
        </w:rPr>
      </w:pPr>
      <w:r w:rsidRPr="00EF6D7E">
        <w:rPr>
          <w:rFonts w:ascii="Century Gothic" w:hAnsi="Century Gothic" w:cstheme="majorHAnsi"/>
          <w:i/>
          <w:color w:val="303030"/>
          <w:sz w:val="20"/>
          <w:szCs w:val="20"/>
        </w:rPr>
        <w:t>TERCERO: Ordenar a la JUNTA NACIONAL DE CALIFICACION DE IVALIDEZ, que realice de manera presencial la valoración médica, junto a los demás diagnósticos que hacen falta por valorar, para la obtención de mi pensión de invalidez</w:t>
      </w:r>
      <w:r w:rsidR="00C319A4" w:rsidRPr="00EF6D7E">
        <w:rPr>
          <w:rFonts w:ascii="Century Gothic" w:hAnsi="Century Gothic" w:cstheme="majorHAnsi"/>
          <w:i/>
          <w:color w:val="303030"/>
          <w:sz w:val="20"/>
          <w:szCs w:val="20"/>
        </w:rPr>
        <w:t>”</w:t>
      </w:r>
      <w:r w:rsidRPr="00EF6D7E">
        <w:rPr>
          <w:rFonts w:ascii="Century Gothic" w:hAnsi="Century Gothic" w:cstheme="majorHAnsi"/>
          <w:i/>
          <w:color w:val="303030"/>
          <w:sz w:val="20"/>
          <w:szCs w:val="20"/>
        </w:rPr>
        <w:t>.</w:t>
      </w:r>
    </w:p>
    <w:p w14:paraId="4DB61FD1" w14:textId="77777777" w:rsidR="00B91C61" w:rsidRPr="00EF6D7E" w:rsidRDefault="00B91C61" w:rsidP="00BD4B94">
      <w:pPr>
        <w:autoSpaceDE w:val="0"/>
        <w:autoSpaceDN w:val="0"/>
        <w:adjustRightInd w:val="0"/>
        <w:jc w:val="both"/>
        <w:rPr>
          <w:rFonts w:ascii="Century Gothic" w:hAnsi="Century Gothic" w:cstheme="majorHAnsi"/>
          <w:sz w:val="20"/>
          <w:szCs w:val="20"/>
        </w:rPr>
      </w:pPr>
    </w:p>
  </w:footnote>
  <w:footnote w:id="8">
    <w:p w14:paraId="400ECEE6" w14:textId="77777777" w:rsidR="00B91C61" w:rsidRPr="00EF6D7E" w:rsidRDefault="00B91C61" w:rsidP="00BD4B94">
      <w:pPr>
        <w:pStyle w:val="Textonotapie"/>
        <w:jc w:val="both"/>
        <w:rPr>
          <w:rFonts w:ascii="Century Gothic" w:hAnsi="Century Gothic" w:cstheme="majorHAnsi"/>
          <w:lang w:val="es-419"/>
        </w:rPr>
      </w:pPr>
      <w:r w:rsidRPr="00EF6D7E">
        <w:rPr>
          <w:rStyle w:val="Refdenotaalpie"/>
          <w:rFonts w:ascii="Century Gothic" w:hAnsi="Century Gothic" w:cstheme="majorHAnsi"/>
        </w:rPr>
        <w:footnoteRef/>
      </w:r>
      <w:r w:rsidRPr="00EF6D7E">
        <w:rPr>
          <w:rFonts w:ascii="Century Gothic" w:hAnsi="Century Gothic" w:cstheme="majorHAnsi"/>
        </w:rPr>
        <w:t xml:space="preserve"> Sentencia T-401 de 2017 M.P. Gloria Stella Ortiz Delgado</w:t>
      </w:r>
    </w:p>
  </w:footnote>
  <w:footnote w:id="9">
    <w:p w14:paraId="132410FE" w14:textId="77777777" w:rsidR="00B91C61" w:rsidRPr="00EF6D7E" w:rsidRDefault="00B91C61" w:rsidP="00BD4B94">
      <w:pPr>
        <w:pStyle w:val="Textonotapie"/>
        <w:jc w:val="both"/>
        <w:rPr>
          <w:rFonts w:ascii="Century Gothic" w:hAnsi="Century Gothic" w:cstheme="majorHAnsi"/>
          <w:lang w:val="es-419"/>
        </w:rPr>
      </w:pPr>
      <w:r w:rsidRPr="00EF6D7E">
        <w:rPr>
          <w:rStyle w:val="Refdenotaalpie"/>
          <w:rFonts w:ascii="Century Gothic" w:hAnsi="Century Gothic" w:cstheme="majorHAnsi"/>
        </w:rPr>
        <w:footnoteRef/>
      </w:r>
      <w:r w:rsidRPr="00EF6D7E">
        <w:rPr>
          <w:rFonts w:ascii="Century Gothic" w:hAnsi="Century Gothic" w:cstheme="majorHAnsi"/>
        </w:rPr>
        <w:t xml:space="preserve"> Sentencia T-800 de 2012 M.P. Jorge Iván Palacio Palacio.</w:t>
      </w:r>
    </w:p>
  </w:footnote>
  <w:footnote w:id="10">
    <w:p w14:paraId="69ACA608" w14:textId="77777777" w:rsidR="00B91C61" w:rsidRPr="00EF6D7E" w:rsidRDefault="00B91C61" w:rsidP="00BD4B94">
      <w:pPr>
        <w:pStyle w:val="Textonotapie"/>
        <w:jc w:val="both"/>
        <w:rPr>
          <w:rFonts w:ascii="Century Gothic" w:hAnsi="Century Gothic" w:cstheme="majorHAnsi"/>
          <w:lang w:val="es-419"/>
        </w:rPr>
      </w:pPr>
      <w:r w:rsidRPr="00EF6D7E">
        <w:rPr>
          <w:rStyle w:val="Refdenotaalpie"/>
          <w:rFonts w:ascii="Century Gothic" w:hAnsi="Century Gothic" w:cstheme="majorHAnsi"/>
        </w:rPr>
        <w:footnoteRef/>
      </w:r>
      <w:r w:rsidRPr="00EF6D7E">
        <w:rPr>
          <w:rFonts w:ascii="Century Gothic" w:hAnsi="Century Gothic" w:cstheme="majorHAnsi"/>
        </w:rPr>
        <w:t xml:space="preserve"> </w:t>
      </w:r>
      <w:r w:rsidRPr="00EF6D7E">
        <w:rPr>
          <w:rFonts w:ascii="Century Gothic" w:hAnsi="Century Gothic" w:cstheme="majorHAnsi"/>
          <w:lang w:val="es-419"/>
        </w:rPr>
        <w:t>Ibidem</w:t>
      </w:r>
    </w:p>
  </w:footnote>
  <w:footnote w:id="11">
    <w:p w14:paraId="1F6A5EDE" w14:textId="77777777" w:rsidR="00B91C61" w:rsidRPr="00EF6D7E" w:rsidRDefault="00B91C61" w:rsidP="00BD4B94">
      <w:pPr>
        <w:pStyle w:val="Textonotapie"/>
        <w:jc w:val="both"/>
        <w:rPr>
          <w:rFonts w:ascii="Century Gothic" w:hAnsi="Century Gothic" w:cstheme="majorHAnsi"/>
          <w:lang w:val="es-419"/>
        </w:rPr>
      </w:pPr>
      <w:r w:rsidRPr="00EF6D7E">
        <w:rPr>
          <w:rStyle w:val="Refdenotaalpie"/>
          <w:rFonts w:ascii="Century Gothic" w:hAnsi="Century Gothic" w:cstheme="majorHAnsi"/>
        </w:rPr>
        <w:footnoteRef/>
      </w:r>
      <w:r w:rsidRPr="00EF6D7E">
        <w:rPr>
          <w:rFonts w:ascii="Century Gothic" w:hAnsi="Century Gothic" w:cstheme="majorHAnsi"/>
        </w:rPr>
        <w:t xml:space="preserve"> Sentencia T-471 de 2017. MP. Gloria Stella Ortiz Delgado</w:t>
      </w:r>
    </w:p>
  </w:footnote>
  <w:footnote w:id="12">
    <w:p w14:paraId="4EC63BF2" w14:textId="77777777" w:rsidR="00B91C61" w:rsidRPr="00EF6D7E" w:rsidRDefault="00B91C61" w:rsidP="00BD4B94">
      <w:pPr>
        <w:pStyle w:val="Textonotapie"/>
        <w:jc w:val="both"/>
        <w:rPr>
          <w:rFonts w:ascii="Century Gothic" w:hAnsi="Century Gothic" w:cstheme="majorHAnsi"/>
          <w:lang w:val="es-419"/>
        </w:rPr>
      </w:pPr>
      <w:r w:rsidRPr="00EF6D7E">
        <w:rPr>
          <w:rStyle w:val="Refdenotaalpie"/>
          <w:rFonts w:ascii="Century Gothic" w:hAnsi="Century Gothic" w:cstheme="majorHAnsi"/>
        </w:rPr>
        <w:footnoteRef/>
      </w:r>
      <w:r w:rsidRPr="00EF6D7E">
        <w:rPr>
          <w:rFonts w:ascii="Century Gothic" w:hAnsi="Century Gothic" w:cstheme="majorHAnsi"/>
        </w:rPr>
        <w:t xml:space="preserve"> Sentencia T-494 de 2010. MP. Jorge Ignacio Pretelt Chaljub</w:t>
      </w:r>
    </w:p>
  </w:footnote>
  <w:footnote w:id="13">
    <w:p w14:paraId="4346F909" w14:textId="1E3D4731" w:rsidR="00B91C61" w:rsidRPr="00EF6D7E" w:rsidRDefault="00B91C61" w:rsidP="00BD4B94">
      <w:pPr>
        <w:jc w:val="both"/>
        <w:rPr>
          <w:rFonts w:ascii="Century Gothic" w:hAnsi="Century Gothic"/>
          <w:sz w:val="20"/>
          <w:szCs w:val="20"/>
        </w:rPr>
      </w:pPr>
      <w:r w:rsidRPr="00EF6D7E">
        <w:rPr>
          <w:rStyle w:val="Refdenotaalpie"/>
          <w:rFonts w:ascii="Century Gothic" w:hAnsi="Century Gothic"/>
          <w:sz w:val="20"/>
          <w:szCs w:val="20"/>
        </w:rPr>
        <w:footnoteRef/>
      </w:r>
      <w:r w:rsidRPr="00EF6D7E">
        <w:rPr>
          <w:rFonts w:ascii="Century Gothic" w:hAnsi="Century Gothic"/>
          <w:sz w:val="20"/>
          <w:szCs w:val="20"/>
        </w:rPr>
        <w:t xml:space="preserve"> Sentencia T-713/14</w:t>
      </w:r>
      <w:r w:rsidR="00BD4B94" w:rsidRPr="00EF6D7E">
        <w:rPr>
          <w:rFonts w:ascii="Century Gothic" w:hAnsi="Century Gothic"/>
          <w:sz w:val="20"/>
          <w:szCs w:val="20"/>
        </w:rPr>
        <w:t xml:space="preserve"> y Sentencia T-093/16</w:t>
      </w:r>
    </w:p>
    <w:p w14:paraId="14CC94C8" w14:textId="77777777" w:rsidR="00B91C61" w:rsidRPr="00EF6D7E" w:rsidRDefault="00B91C61" w:rsidP="00BD4B94">
      <w:pPr>
        <w:pStyle w:val="Textonotapie"/>
        <w:jc w:val="both"/>
        <w:rPr>
          <w:rFonts w:ascii="Century Gothic" w:hAnsi="Century Gothic"/>
          <w:lang w:val="es-CO"/>
        </w:rPr>
      </w:pPr>
    </w:p>
  </w:footnote>
  <w:footnote w:id="14">
    <w:p w14:paraId="13B080B3" w14:textId="15AD8007" w:rsidR="00B91C61" w:rsidRPr="00EF6D7E" w:rsidRDefault="00B91C61" w:rsidP="00BD4B94">
      <w:pPr>
        <w:pStyle w:val="Textonotapie"/>
        <w:jc w:val="both"/>
        <w:rPr>
          <w:rFonts w:ascii="Century Gothic" w:hAnsi="Century Gothic"/>
          <w:lang w:val="es-CO"/>
        </w:rPr>
      </w:pPr>
      <w:r w:rsidRPr="00EF6D7E">
        <w:rPr>
          <w:rStyle w:val="Refdenotaalpie"/>
          <w:rFonts w:ascii="Century Gothic" w:hAnsi="Century Gothic"/>
        </w:rPr>
        <w:footnoteRef/>
      </w:r>
      <w:r w:rsidRPr="00EF6D7E">
        <w:rPr>
          <w:rFonts w:ascii="Century Gothic" w:hAnsi="Century Gothic"/>
        </w:rPr>
        <w:t xml:space="preserve"> </w:t>
      </w:r>
      <w:r w:rsidRPr="00EF6D7E">
        <w:rPr>
          <w:rFonts w:ascii="Century Gothic" w:hAnsi="Century Gothic"/>
          <w:shd w:val="clear" w:color="auto" w:fill="FFFFFF"/>
        </w:rPr>
        <w:t>Sentencias T – 328 de 2011 M.P. Jorge Ignacio Pretelt Chaljub; T-456 de 2004 M.P. Jaime Araújo Rentería, y T-789 del 11 de septiembre de 2003 M.P. Manuel José Cepeda Espinosa, entre otras.</w:t>
      </w:r>
    </w:p>
  </w:footnote>
  <w:footnote w:id="15">
    <w:p w14:paraId="2E38A4FC" w14:textId="77777777" w:rsidR="00B91C61" w:rsidRPr="00EF6D7E" w:rsidRDefault="00B91C61" w:rsidP="00BD4B94">
      <w:pPr>
        <w:pStyle w:val="Textonotapie"/>
        <w:jc w:val="both"/>
        <w:rPr>
          <w:rFonts w:ascii="Century Gothic" w:hAnsi="Century Gothic"/>
          <w:lang w:val="es-CO"/>
        </w:rPr>
      </w:pPr>
      <w:r w:rsidRPr="00EF6D7E">
        <w:rPr>
          <w:rStyle w:val="Refdenotaalpie"/>
          <w:rFonts w:ascii="Century Gothic" w:hAnsi="Century Gothic"/>
        </w:rPr>
        <w:footnoteRef/>
      </w:r>
      <w:r w:rsidRPr="00EF6D7E">
        <w:rPr>
          <w:rFonts w:ascii="Century Gothic" w:hAnsi="Century Gothic"/>
        </w:rPr>
        <w:t xml:space="preserve"> </w:t>
      </w:r>
      <w:r w:rsidRPr="00EF6D7E">
        <w:rPr>
          <w:rFonts w:ascii="Century Gothic" w:hAnsi="Century Gothic"/>
          <w:lang w:val="es-CO"/>
        </w:rPr>
        <w:t>Sentencia T – 417 de 1997 M.P. Antonio Barrera Carbonell.</w:t>
      </w:r>
    </w:p>
  </w:footnote>
  <w:footnote w:id="16">
    <w:p w14:paraId="2535C8BA" w14:textId="07C279AC" w:rsidR="00EF6D7E" w:rsidRPr="00EF6D7E" w:rsidRDefault="00EF6D7E">
      <w:pPr>
        <w:pStyle w:val="Textonotapie"/>
        <w:rPr>
          <w:rFonts w:ascii="Century Gothic" w:hAnsi="Century Gothic"/>
          <w:lang w:val="es-CO"/>
        </w:rPr>
      </w:pPr>
      <w:r w:rsidRPr="00EF6D7E">
        <w:rPr>
          <w:rStyle w:val="Refdenotaalpie"/>
          <w:rFonts w:ascii="Century Gothic" w:hAnsi="Century Gothic"/>
        </w:rPr>
        <w:footnoteRef/>
      </w:r>
      <w:r w:rsidRPr="00EF6D7E">
        <w:rPr>
          <w:rFonts w:ascii="Century Gothic" w:hAnsi="Century Gothic"/>
        </w:rPr>
        <w:t xml:space="preserve"> </w:t>
      </w:r>
      <w:r w:rsidRPr="00EF6D7E">
        <w:rPr>
          <w:rFonts w:ascii="Century Gothic" w:hAnsi="Century Gothic"/>
          <w:lang w:val="es-CO"/>
        </w:rPr>
        <w:t>Según notas consignadas en los exámenes que adjunta la accionante</w:t>
      </w:r>
    </w:p>
  </w:footnote>
  <w:footnote w:id="17">
    <w:p w14:paraId="54A8673F" w14:textId="77777777" w:rsidR="00BD4B94" w:rsidRPr="00EF6D7E" w:rsidRDefault="00BD4B94" w:rsidP="00BD4B94">
      <w:pPr>
        <w:jc w:val="both"/>
        <w:rPr>
          <w:rFonts w:ascii="Century Gothic" w:hAnsi="Century Gothic"/>
          <w:sz w:val="20"/>
          <w:szCs w:val="20"/>
        </w:rPr>
      </w:pPr>
      <w:r w:rsidRPr="00EF6D7E">
        <w:rPr>
          <w:rStyle w:val="Refdenotaalpie"/>
          <w:rFonts w:ascii="Century Gothic" w:hAnsi="Century Gothic"/>
          <w:sz w:val="20"/>
          <w:szCs w:val="20"/>
        </w:rPr>
        <w:footnoteRef/>
      </w:r>
      <w:r w:rsidRPr="00EF6D7E">
        <w:rPr>
          <w:rFonts w:ascii="Century Gothic" w:hAnsi="Century Gothic"/>
          <w:sz w:val="20"/>
          <w:szCs w:val="20"/>
        </w:rPr>
        <w:t xml:space="preserve"> CORTE SUPREMA DE JUSTICIA – SALA DE CASACION LABORAL, CLARA CECILIA DUEÑAS QUEVEDO Magistrada ponente SL13529-2016 Radicación </w:t>
      </w:r>
      <w:proofErr w:type="spellStart"/>
      <w:r w:rsidRPr="00EF6D7E">
        <w:rPr>
          <w:rFonts w:ascii="Century Gothic" w:hAnsi="Century Gothic"/>
          <w:sz w:val="20"/>
          <w:szCs w:val="20"/>
        </w:rPr>
        <w:t>N.°</w:t>
      </w:r>
      <w:proofErr w:type="spellEnd"/>
      <w:r w:rsidRPr="00EF6D7E">
        <w:rPr>
          <w:rFonts w:ascii="Century Gothic" w:hAnsi="Century Gothic"/>
          <w:sz w:val="20"/>
          <w:szCs w:val="20"/>
        </w:rPr>
        <w:t xml:space="preserve"> 44494 Acta 34 Bogotá, D. C., catorce (14) de septiembre de dos mil dieciséis (2016).</w:t>
      </w:r>
    </w:p>
    <w:p w14:paraId="78D4853D" w14:textId="5B8DC576" w:rsidR="00BD4B94" w:rsidRPr="00EF6D7E" w:rsidRDefault="00BD4B94" w:rsidP="00BD4B94">
      <w:pPr>
        <w:pStyle w:val="Textonotapie"/>
        <w:jc w:val="both"/>
        <w:rPr>
          <w:rFonts w:ascii="Century Gothic" w:hAnsi="Century Gothic"/>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2863F" w14:textId="36C354F4" w:rsidR="00B91C61" w:rsidRPr="00673541" w:rsidRDefault="00B91C61" w:rsidP="00C84DAC">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Expediente No. AT 2020-0</w:t>
    </w:r>
    <w:r>
      <w:rPr>
        <w:rFonts w:ascii="Century Gothic" w:eastAsiaTheme="minorHAnsi" w:hAnsi="Century Gothic" w:cs="Tahoma"/>
        <w:i/>
        <w:sz w:val="20"/>
        <w:szCs w:val="20"/>
        <w:lang w:val="es-MX" w:eastAsia="en-US"/>
      </w:rPr>
      <w:t>116</w:t>
    </w:r>
  </w:p>
  <w:p w14:paraId="7E2501DD" w14:textId="77777777" w:rsidR="00B91C61" w:rsidRPr="00673541" w:rsidRDefault="00B91C61" w:rsidP="00C84DAC">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 xml:space="preserve"> Sentencia de tutel</w:t>
    </w:r>
    <w:r>
      <w:rPr>
        <w:rFonts w:ascii="Century Gothic" w:eastAsiaTheme="minorHAnsi" w:hAnsi="Century Gothic" w:cs="Tahoma"/>
        <w:i/>
        <w:sz w:val="20"/>
        <w:szCs w:val="20"/>
        <w:lang w:val="es-MX" w:eastAsia="en-US"/>
      </w:rPr>
      <w:t>a</w:t>
    </w:r>
  </w:p>
  <w:p w14:paraId="6CC57976" w14:textId="77777777" w:rsidR="00B91C61" w:rsidRPr="00673541" w:rsidRDefault="00B91C61" w:rsidP="00C84DAC">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 xml:space="preserve">Páginas </w:t>
    </w:r>
    <w:r w:rsidRPr="00673541">
      <w:rPr>
        <w:rFonts w:ascii="Century Gothic" w:eastAsiaTheme="minorHAnsi" w:hAnsi="Century Gothic" w:cs="Tahoma"/>
        <w:i/>
        <w:sz w:val="20"/>
        <w:szCs w:val="20"/>
        <w:lang w:eastAsia="en-US"/>
      </w:rPr>
      <w:fldChar w:fldCharType="begin"/>
    </w:r>
    <w:r w:rsidRPr="00673541">
      <w:rPr>
        <w:rFonts w:ascii="Century Gothic" w:eastAsiaTheme="minorHAnsi" w:hAnsi="Century Gothic" w:cs="Tahoma"/>
        <w:i/>
        <w:sz w:val="20"/>
        <w:szCs w:val="20"/>
        <w:lang w:eastAsia="en-US"/>
      </w:rPr>
      <w:instrText xml:space="preserve"> PAGE </w:instrText>
    </w:r>
    <w:r w:rsidRPr="00673541">
      <w:rPr>
        <w:rFonts w:ascii="Century Gothic" w:eastAsiaTheme="minorHAnsi" w:hAnsi="Century Gothic" w:cs="Tahoma"/>
        <w:i/>
        <w:sz w:val="20"/>
        <w:szCs w:val="20"/>
        <w:lang w:eastAsia="en-US"/>
      </w:rPr>
      <w:fldChar w:fldCharType="separate"/>
    </w:r>
    <w:r w:rsidRPr="00673541">
      <w:rPr>
        <w:rFonts w:ascii="Century Gothic" w:eastAsiaTheme="minorHAnsi" w:hAnsi="Century Gothic" w:cs="Tahoma"/>
        <w:i/>
        <w:sz w:val="20"/>
        <w:szCs w:val="20"/>
        <w:lang w:eastAsia="en-US"/>
      </w:rPr>
      <w:t>2</w:t>
    </w:r>
    <w:r w:rsidRPr="00673541">
      <w:rPr>
        <w:rFonts w:ascii="Century Gothic" w:eastAsiaTheme="minorHAnsi" w:hAnsi="Century Gothic" w:cs="Tahoma"/>
        <w:i/>
        <w:sz w:val="20"/>
        <w:szCs w:val="20"/>
        <w:lang w:eastAsia="en-US"/>
      </w:rPr>
      <w:fldChar w:fldCharType="end"/>
    </w:r>
    <w:r w:rsidRPr="00673541">
      <w:rPr>
        <w:rFonts w:ascii="Century Gothic" w:eastAsiaTheme="minorHAnsi" w:hAnsi="Century Gothic" w:cs="Tahoma"/>
        <w:i/>
        <w:sz w:val="20"/>
        <w:szCs w:val="20"/>
        <w:lang w:eastAsia="en-US"/>
      </w:rPr>
      <w:t xml:space="preserve"> de </w:t>
    </w:r>
    <w:r w:rsidRPr="00673541">
      <w:rPr>
        <w:rFonts w:ascii="Century Gothic" w:eastAsiaTheme="minorHAnsi" w:hAnsi="Century Gothic" w:cs="Tahoma"/>
        <w:i/>
        <w:sz w:val="20"/>
        <w:szCs w:val="20"/>
        <w:lang w:eastAsia="en-US"/>
      </w:rPr>
      <w:fldChar w:fldCharType="begin"/>
    </w:r>
    <w:r w:rsidRPr="00673541">
      <w:rPr>
        <w:rFonts w:ascii="Century Gothic" w:eastAsiaTheme="minorHAnsi" w:hAnsi="Century Gothic" w:cs="Tahoma"/>
        <w:i/>
        <w:sz w:val="20"/>
        <w:szCs w:val="20"/>
        <w:lang w:eastAsia="en-US"/>
      </w:rPr>
      <w:instrText xml:space="preserve"> NUMPAGES </w:instrText>
    </w:r>
    <w:r w:rsidRPr="00673541">
      <w:rPr>
        <w:rFonts w:ascii="Century Gothic" w:eastAsiaTheme="minorHAnsi" w:hAnsi="Century Gothic" w:cs="Tahoma"/>
        <w:i/>
        <w:sz w:val="20"/>
        <w:szCs w:val="20"/>
        <w:lang w:eastAsia="en-US"/>
      </w:rPr>
      <w:fldChar w:fldCharType="separate"/>
    </w:r>
    <w:r w:rsidRPr="00673541">
      <w:rPr>
        <w:rFonts w:ascii="Century Gothic" w:eastAsiaTheme="minorHAnsi" w:hAnsi="Century Gothic" w:cs="Tahoma"/>
        <w:i/>
        <w:sz w:val="20"/>
        <w:szCs w:val="20"/>
        <w:lang w:eastAsia="en-US"/>
      </w:rPr>
      <w:t>2</w:t>
    </w:r>
    <w:r w:rsidRPr="00673541">
      <w:rPr>
        <w:rFonts w:ascii="Century Gothic" w:eastAsiaTheme="minorHAnsi" w:hAnsi="Century Gothic" w:cs="Tahoma"/>
        <w:i/>
        <w:sz w:val="20"/>
        <w:szCs w:val="20"/>
        <w:lang w:eastAsia="en-US"/>
      </w:rPr>
      <w:fldChar w:fldCharType="end"/>
    </w:r>
  </w:p>
  <w:p w14:paraId="6ED19F92" w14:textId="77777777" w:rsidR="00B91C61" w:rsidRDefault="00B91C6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B784" w14:textId="77777777" w:rsidR="00B91C61" w:rsidRPr="002F1FF0" w:rsidRDefault="00B91C61" w:rsidP="00C84DAC">
    <w:pPr>
      <w:tabs>
        <w:tab w:val="center" w:pos="4419"/>
        <w:tab w:val="right" w:pos="8838"/>
      </w:tabs>
      <w:jc w:val="center"/>
      <w:rPr>
        <w:rFonts w:ascii="Tahoma" w:eastAsiaTheme="minorHAnsi" w:hAnsi="Tahoma" w:cs="Tahoma"/>
        <w:b/>
        <w:i/>
        <w:sz w:val="16"/>
        <w:szCs w:val="16"/>
        <w:lang w:eastAsia="en-US"/>
      </w:rPr>
    </w:pPr>
    <w:r w:rsidRPr="002F1FF0">
      <w:rPr>
        <w:rFonts w:ascii="Tahoma" w:eastAsiaTheme="minorHAnsi" w:hAnsi="Tahoma" w:cs="Tahoma"/>
        <w:b/>
        <w:i/>
        <w:noProof/>
        <w:sz w:val="16"/>
        <w:szCs w:val="16"/>
        <w:lang w:val="es-ES"/>
      </w:rPr>
      <w:drawing>
        <wp:inline distT="0" distB="0" distL="0" distR="0" wp14:anchorId="59516EFC" wp14:editId="241B9A0E">
          <wp:extent cx="661670" cy="641350"/>
          <wp:effectExtent l="0" t="0" r="5080" b="635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41350"/>
                  </a:xfrm>
                  <a:prstGeom prst="rect">
                    <a:avLst/>
                  </a:prstGeom>
                  <a:noFill/>
                  <a:ln>
                    <a:noFill/>
                  </a:ln>
                </pic:spPr>
              </pic:pic>
            </a:graphicData>
          </a:graphic>
        </wp:inline>
      </w:drawing>
    </w:r>
  </w:p>
  <w:p w14:paraId="03AFFDA0" w14:textId="77777777" w:rsidR="00B91C61" w:rsidRPr="00C603AA" w:rsidRDefault="00B91C61" w:rsidP="00C84DAC">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JUZGADO TREINTA Y CUATRO ADMINISTRATIVO</w:t>
    </w:r>
  </w:p>
  <w:p w14:paraId="11A19F38" w14:textId="77777777" w:rsidR="00B91C61" w:rsidRPr="00C603AA" w:rsidRDefault="00B91C61" w:rsidP="00C84DAC">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ORAL DEL CIRCUITO DE BOGOTÁ</w:t>
    </w:r>
  </w:p>
  <w:p w14:paraId="0065F4C0" w14:textId="77777777" w:rsidR="00B91C61" w:rsidRPr="00C603AA" w:rsidRDefault="00B91C61" w:rsidP="00C84DAC">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Sección Tercera</w:t>
    </w:r>
  </w:p>
  <w:p w14:paraId="626B0F36" w14:textId="77777777" w:rsidR="00B91C61" w:rsidRDefault="00B91C6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8601F"/>
    <w:multiLevelType w:val="hybridMultilevel"/>
    <w:tmpl w:val="F01E3E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E901F36"/>
    <w:multiLevelType w:val="hybridMultilevel"/>
    <w:tmpl w:val="09C4FC5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74C3B07"/>
    <w:multiLevelType w:val="hybridMultilevel"/>
    <w:tmpl w:val="5DB414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AC57CEC"/>
    <w:multiLevelType w:val="hybridMultilevel"/>
    <w:tmpl w:val="E320C2AE"/>
    <w:lvl w:ilvl="0" w:tplc="04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429F10F4"/>
    <w:multiLevelType w:val="hybridMultilevel"/>
    <w:tmpl w:val="17D2173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9B4C949-068E-46DA-B0DC-6FFD3B4DB6F6}"/>
    <w:docVar w:name="dgnword-eventsink" w:val="2660599689488"/>
  </w:docVars>
  <w:rsids>
    <w:rsidRoot w:val="00E21EDD"/>
    <w:rsid w:val="00011075"/>
    <w:rsid w:val="00047FD9"/>
    <w:rsid w:val="000502CD"/>
    <w:rsid w:val="0007057D"/>
    <w:rsid w:val="000C2522"/>
    <w:rsid w:val="000C67C3"/>
    <w:rsid w:val="000F0815"/>
    <w:rsid w:val="00113629"/>
    <w:rsid w:val="00160805"/>
    <w:rsid w:val="0016328B"/>
    <w:rsid w:val="0018175C"/>
    <w:rsid w:val="0021429E"/>
    <w:rsid w:val="00250BA3"/>
    <w:rsid w:val="002643A6"/>
    <w:rsid w:val="002656F5"/>
    <w:rsid w:val="002868C9"/>
    <w:rsid w:val="00303C28"/>
    <w:rsid w:val="00325550"/>
    <w:rsid w:val="00333966"/>
    <w:rsid w:val="003427D0"/>
    <w:rsid w:val="00357EEB"/>
    <w:rsid w:val="003904AC"/>
    <w:rsid w:val="003A1228"/>
    <w:rsid w:val="003B61EF"/>
    <w:rsid w:val="003C3CA6"/>
    <w:rsid w:val="004100BC"/>
    <w:rsid w:val="0042175D"/>
    <w:rsid w:val="004771BA"/>
    <w:rsid w:val="004C32AD"/>
    <w:rsid w:val="004E38BA"/>
    <w:rsid w:val="004E6D6C"/>
    <w:rsid w:val="00515AE3"/>
    <w:rsid w:val="00585460"/>
    <w:rsid w:val="00591676"/>
    <w:rsid w:val="005C2182"/>
    <w:rsid w:val="00603C5B"/>
    <w:rsid w:val="00606F7A"/>
    <w:rsid w:val="0061538B"/>
    <w:rsid w:val="0065392B"/>
    <w:rsid w:val="006A2E28"/>
    <w:rsid w:val="006A34C0"/>
    <w:rsid w:val="006D42BB"/>
    <w:rsid w:val="006D530A"/>
    <w:rsid w:val="006F0B2F"/>
    <w:rsid w:val="00773633"/>
    <w:rsid w:val="007A3716"/>
    <w:rsid w:val="007D38DC"/>
    <w:rsid w:val="007D731F"/>
    <w:rsid w:val="007E57B7"/>
    <w:rsid w:val="00804911"/>
    <w:rsid w:val="00836908"/>
    <w:rsid w:val="00860CDD"/>
    <w:rsid w:val="0087185C"/>
    <w:rsid w:val="00875ED8"/>
    <w:rsid w:val="008A177A"/>
    <w:rsid w:val="008A3EA2"/>
    <w:rsid w:val="00911CA1"/>
    <w:rsid w:val="00914983"/>
    <w:rsid w:val="00924ECE"/>
    <w:rsid w:val="0092515A"/>
    <w:rsid w:val="009307A7"/>
    <w:rsid w:val="00931113"/>
    <w:rsid w:val="00944404"/>
    <w:rsid w:val="0094761F"/>
    <w:rsid w:val="009759DF"/>
    <w:rsid w:val="00985A75"/>
    <w:rsid w:val="00995D63"/>
    <w:rsid w:val="009B14CB"/>
    <w:rsid w:val="009E5793"/>
    <w:rsid w:val="00A00800"/>
    <w:rsid w:val="00A27CF3"/>
    <w:rsid w:val="00A4242C"/>
    <w:rsid w:val="00A70901"/>
    <w:rsid w:val="00A8097D"/>
    <w:rsid w:val="00A811A1"/>
    <w:rsid w:val="00AC297B"/>
    <w:rsid w:val="00AD427B"/>
    <w:rsid w:val="00B1167F"/>
    <w:rsid w:val="00B457C8"/>
    <w:rsid w:val="00B757E6"/>
    <w:rsid w:val="00B8412B"/>
    <w:rsid w:val="00B91C61"/>
    <w:rsid w:val="00BB1ECA"/>
    <w:rsid w:val="00BB3977"/>
    <w:rsid w:val="00BD4B94"/>
    <w:rsid w:val="00BF08FE"/>
    <w:rsid w:val="00C01321"/>
    <w:rsid w:val="00C019AA"/>
    <w:rsid w:val="00C14A02"/>
    <w:rsid w:val="00C23520"/>
    <w:rsid w:val="00C23EC0"/>
    <w:rsid w:val="00C30AAF"/>
    <w:rsid w:val="00C319A4"/>
    <w:rsid w:val="00C35720"/>
    <w:rsid w:val="00C45A09"/>
    <w:rsid w:val="00C52860"/>
    <w:rsid w:val="00C5724D"/>
    <w:rsid w:val="00C63643"/>
    <w:rsid w:val="00C772E7"/>
    <w:rsid w:val="00C84DAC"/>
    <w:rsid w:val="00CC111C"/>
    <w:rsid w:val="00CC67B5"/>
    <w:rsid w:val="00D01615"/>
    <w:rsid w:val="00D04512"/>
    <w:rsid w:val="00D176ED"/>
    <w:rsid w:val="00D21082"/>
    <w:rsid w:val="00D3168D"/>
    <w:rsid w:val="00D374C7"/>
    <w:rsid w:val="00D41146"/>
    <w:rsid w:val="00D51982"/>
    <w:rsid w:val="00DB29C0"/>
    <w:rsid w:val="00E03543"/>
    <w:rsid w:val="00E15682"/>
    <w:rsid w:val="00E21EDD"/>
    <w:rsid w:val="00E511B9"/>
    <w:rsid w:val="00E60E35"/>
    <w:rsid w:val="00E725F9"/>
    <w:rsid w:val="00E80AEC"/>
    <w:rsid w:val="00E944B6"/>
    <w:rsid w:val="00EA7D98"/>
    <w:rsid w:val="00ED75BA"/>
    <w:rsid w:val="00EF0F26"/>
    <w:rsid w:val="00EF6D7E"/>
    <w:rsid w:val="00F021DF"/>
    <w:rsid w:val="00F3462F"/>
    <w:rsid w:val="00F83C95"/>
    <w:rsid w:val="00FA7AC8"/>
    <w:rsid w:val="00FC063B"/>
    <w:rsid w:val="00FD1271"/>
    <w:rsid w:val="00FF69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B3CA3"/>
  <w15:chartTrackingRefBased/>
  <w15:docId w15:val="{D4F7DA25-F62B-8842-93EA-81F2CBA5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21EDD"/>
    <w:pPr>
      <w:spacing w:after="120"/>
    </w:pPr>
    <w:rPr>
      <w:rFonts w:ascii="Arial" w:eastAsia="Times New Roman" w:hAnsi="Arial" w:cs="Times New Roman"/>
      <w:sz w:val="24"/>
      <w:szCs w:val="20"/>
      <w:lang w:val="x-none"/>
    </w:rPr>
  </w:style>
  <w:style w:type="character" w:customStyle="1" w:styleId="TextoindependienteCar">
    <w:name w:val="Texto independiente Car"/>
    <w:basedOn w:val="Fuentedeprrafopredeter"/>
    <w:link w:val="Textoindependiente"/>
    <w:rsid w:val="00E21EDD"/>
    <w:rPr>
      <w:rFonts w:ascii="Arial" w:eastAsia="Times New Roman" w:hAnsi="Arial" w:cs="Times New Roman"/>
      <w:sz w:val="24"/>
      <w:szCs w:val="20"/>
      <w:lang w:val="x-none"/>
    </w:rPr>
  </w:style>
  <w:style w:type="paragraph" w:styleId="Textonotapie">
    <w:name w:val="footnote text"/>
    <w:basedOn w:val="Normal"/>
    <w:link w:val="TextonotapieCar"/>
    <w:uiPriority w:val="99"/>
    <w:unhideWhenUsed/>
    <w:rsid w:val="00E21EDD"/>
    <w:rPr>
      <w:rFonts w:ascii="Times New Roman" w:eastAsia="Times New Roman" w:hAnsi="Times New Roman" w:cs="Times New Roman"/>
      <w:sz w:val="20"/>
      <w:szCs w:val="20"/>
      <w:lang w:val="es-ES"/>
    </w:rPr>
  </w:style>
  <w:style w:type="character" w:customStyle="1" w:styleId="TextonotapieCar">
    <w:name w:val="Texto nota pie Car"/>
    <w:basedOn w:val="Fuentedeprrafopredeter"/>
    <w:link w:val="Textonotapie"/>
    <w:uiPriority w:val="99"/>
    <w:rsid w:val="00E21EDD"/>
    <w:rPr>
      <w:rFonts w:ascii="Times New Roman" w:eastAsia="Times New Roman" w:hAnsi="Times New Roman" w:cs="Times New Roman"/>
      <w:sz w:val="20"/>
      <w:szCs w:val="20"/>
      <w:lang w:val="es-ES"/>
    </w:rPr>
  </w:style>
  <w:style w:type="character" w:styleId="Refdenotaalpie">
    <w:name w:val="footnote reference"/>
    <w:basedOn w:val="Fuentedeprrafopredeter"/>
    <w:unhideWhenUsed/>
    <w:rsid w:val="00E21EDD"/>
    <w:rPr>
      <w:vertAlign w:val="superscript"/>
    </w:rPr>
  </w:style>
  <w:style w:type="paragraph" w:styleId="Encabezado">
    <w:name w:val="header"/>
    <w:basedOn w:val="Normal"/>
    <w:link w:val="EncabezadoCar"/>
    <w:uiPriority w:val="99"/>
    <w:unhideWhenUsed/>
    <w:rsid w:val="00E21EDD"/>
    <w:pPr>
      <w:tabs>
        <w:tab w:val="center" w:pos="4252"/>
        <w:tab w:val="right" w:pos="8504"/>
      </w:tabs>
    </w:pPr>
  </w:style>
  <w:style w:type="character" w:customStyle="1" w:styleId="EncabezadoCar">
    <w:name w:val="Encabezado Car"/>
    <w:basedOn w:val="Fuentedeprrafopredeter"/>
    <w:link w:val="Encabezado"/>
    <w:uiPriority w:val="99"/>
    <w:rsid w:val="00E21EDD"/>
  </w:style>
  <w:style w:type="paragraph" w:styleId="Prrafodelista">
    <w:name w:val="List Paragraph"/>
    <w:basedOn w:val="Normal"/>
    <w:uiPriority w:val="34"/>
    <w:qFormat/>
    <w:rsid w:val="00E21EDD"/>
    <w:pPr>
      <w:ind w:left="720"/>
      <w:contextualSpacing/>
    </w:pPr>
  </w:style>
  <w:style w:type="paragraph" w:styleId="Piedepgina">
    <w:name w:val="footer"/>
    <w:basedOn w:val="Normal"/>
    <w:link w:val="PiedepginaCar"/>
    <w:uiPriority w:val="99"/>
    <w:unhideWhenUsed/>
    <w:rsid w:val="00D04512"/>
    <w:pPr>
      <w:tabs>
        <w:tab w:val="center" w:pos="4419"/>
        <w:tab w:val="right" w:pos="8838"/>
      </w:tabs>
    </w:pPr>
  </w:style>
  <w:style w:type="character" w:customStyle="1" w:styleId="PiedepginaCar">
    <w:name w:val="Pie de página Car"/>
    <w:basedOn w:val="Fuentedeprrafopredeter"/>
    <w:link w:val="Piedepgina"/>
    <w:uiPriority w:val="99"/>
    <w:rsid w:val="00D04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053B3-F3F5-4F78-8BC4-3604B3CD6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2392</Words>
  <Characters>13157</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Amaya</dc:creator>
  <cp:keywords/>
  <dc:description/>
  <cp:lastModifiedBy>crileca88</cp:lastModifiedBy>
  <cp:revision>2</cp:revision>
  <dcterms:created xsi:type="dcterms:W3CDTF">2020-06-18T15:24:00Z</dcterms:created>
  <dcterms:modified xsi:type="dcterms:W3CDTF">2020-06-18T15:24:00Z</dcterms:modified>
</cp:coreProperties>
</file>