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F42972" w:rsidRPr="00F42972" w14:paraId="5AA1DC30" w14:textId="77777777" w:rsidTr="004F57F0">
        <w:tc>
          <w:tcPr>
            <w:tcW w:w="2297" w:type="dxa"/>
            <w:vAlign w:val="center"/>
          </w:tcPr>
          <w:p w14:paraId="4B9C52CB" w14:textId="4B122839" w:rsidR="00F42972" w:rsidRPr="00F42972" w:rsidRDefault="004F57F0" w:rsidP="00A4684B">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C</w:t>
            </w:r>
            <w:r w:rsidRPr="00F42972">
              <w:rPr>
                <w:rFonts w:ascii="Century Gothic" w:eastAsia="Times New Roman" w:hAnsi="Century Gothic" w:cs="Arial"/>
                <w:sz w:val="24"/>
                <w:szCs w:val="24"/>
                <w:lang w:val="es-ES"/>
              </w:rPr>
              <w:t>iudad y fecha</w:t>
            </w:r>
          </w:p>
        </w:tc>
        <w:tc>
          <w:tcPr>
            <w:tcW w:w="6634" w:type="dxa"/>
          </w:tcPr>
          <w:p w14:paraId="4721114F" w14:textId="77777777" w:rsidR="00F42972" w:rsidRPr="00F42972" w:rsidRDefault="00F42972" w:rsidP="00A4684B">
            <w:pPr>
              <w:spacing w:line="276"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cuatro</w:t>
            </w:r>
            <w:r w:rsidRPr="00F42972">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4</w:t>
            </w:r>
            <w:r w:rsidRPr="00F42972">
              <w:rPr>
                <w:rFonts w:ascii="Century Gothic" w:eastAsia="Times New Roman" w:hAnsi="Century Gothic" w:cs="Arial"/>
                <w:b/>
                <w:sz w:val="24"/>
                <w:szCs w:val="24"/>
                <w:lang w:val="es-ES"/>
              </w:rPr>
              <w:t xml:space="preserve">) de abril </w:t>
            </w:r>
            <w:r w:rsidRPr="00F42972">
              <w:rPr>
                <w:rFonts w:ascii="Century Gothic" w:eastAsia="Times New Roman" w:hAnsi="Century Gothic" w:cs="Arial"/>
                <w:b/>
                <w:sz w:val="24"/>
                <w:szCs w:val="24"/>
                <w:lang w:val="es-ES"/>
              </w:rPr>
              <w:fldChar w:fldCharType="begin"/>
            </w:r>
            <w:r w:rsidRPr="00F42972">
              <w:rPr>
                <w:rFonts w:ascii="Century Gothic" w:eastAsia="Times New Roman" w:hAnsi="Century Gothic" w:cs="Arial"/>
                <w:b/>
                <w:sz w:val="24"/>
                <w:szCs w:val="24"/>
                <w:lang w:val="es-ES"/>
              </w:rPr>
              <w:instrText xml:space="preserve"> MERGEFIELD FECHA_PROYECTÓ_EL_AUTO_ADMISORIO </w:instrText>
            </w:r>
            <w:r w:rsidRPr="00F42972">
              <w:rPr>
                <w:rFonts w:ascii="Century Gothic" w:eastAsia="Times New Roman" w:hAnsi="Century Gothic" w:cs="Arial"/>
                <w:b/>
                <w:sz w:val="24"/>
                <w:szCs w:val="24"/>
                <w:lang w:val="es-ES"/>
              </w:rPr>
              <w:fldChar w:fldCharType="separate"/>
            </w:r>
            <w:r w:rsidRPr="00F42972">
              <w:rPr>
                <w:rFonts w:ascii="Century Gothic" w:eastAsia="Times New Roman" w:hAnsi="Century Gothic" w:cs="Arial"/>
                <w:b/>
                <w:sz w:val="24"/>
                <w:szCs w:val="24"/>
                <w:lang w:val="es-ES"/>
              </w:rPr>
              <w:t>de dos mil veinte (2020)</w:t>
            </w:r>
            <w:r w:rsidRPr="00F42972">
              <w:rPr>
                <w:rFonts w:ascii="Century Gothic" w:eastAsia="Times New Roman" w:hAnsi="Century Gothic" w:cs="Arial"/>
                <w:b/>
                <w:sz w:val="24"/>
                <w:szCs w:val="24"/>
                <w:lang w:val="es-ES"/>
              </w:rPr>
              <w:fldChar w:fldCharType="end"/>
            </w:r>
          </w:p>
        </w:tc>
      </w:tr>
      <w:tr w:rsidR="00F42972" w:rsidRPr="00F42972" w14:paraId="65CABBA5" w14:textId="77777777" w:rsidTr="004F57F0">
        <w:tc>
          <w:tcPr>
            <w:tcW w:w="2297" w:type="dxa"/>
            <w:vAlign w:val="center"/>
          </w:tcPr>
          <w:p w14:paraId="0E890B23" w14:textId="51E14D80" w:rsidR="00F42972" w:rsidRPr="00F42972" w:rsidRDefault="004F57F0" w:rsidP="00A4684B">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R</w:t>
            </w:r>
            <w:r w:rsidRPr="00F42972">
              <w:rPr>
                <w:rFonts w:ascii="Century Gothic" w:eastAsia="Times New Roman" w:hAnsi="Century Gothic" w:cs="Arial"/>
                <w:sz w:val="24"/>
                <w:szCs w:val="24"/>
                <w:lang w:val="es-ES"/>
              </w:rPr>
              <w:t>eferencia</w:t>
            </w:r>
          </w:p>
        </w:tc>
        <w:tc>
          <w:tcPr>
            <w:tcW w:w="6634" w:type="dxa"/>
          </w:tcPr>
          <w:p w14:paraId="3A7CEE32" w14:textId="77777777" w:rsidR="00F42972" w:rsidRPr="00F42972" w:rsidRDefault="00F42972" w:rsidP="00A4684B">
            <w:pPr>
              <w:spacing w:line="276"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Expediente No. 110013336034</w:t>
            </w:r>
            <w:r w:rsidRPr="00F42972">
              <w:rPr>
                <w:rFonts w:ascii="Century Gothic" w:eastAsia="Times New Roman" w:hAnsi="Century Gothic" w:cs="Arial"/>
                <w:b/>
                <w:sz w:val="24"/>
                <w:szCs w:val="24"/>
                <w:lang w:val="es-ES"/>
              </w:rPr>
              <w:fldChar w:fldCharType="begin"/>
            </w:r>
            <w:r w:rsidRPr="00F42972">
              <w:rPr>
                <w:rFonts w:ascii="Century Gothic" w:eastAsia="Times New Roman" w:hAnsi="Century Gothic" w:cs="Arial"/>
                <w:b/>
                <w:sz w:val="24"/>
                <w:szCs w:val="24"/>
                <w:lang w:val="es-ES"/>
              </w:rPr>
              <w:instrText xml:space="preserve"> MERGEFIELD Año </w:instrText>
            </w:r>
            <w:r w:rsidRPr="00F42972">
              <w:rPr>
                <w:rFonts w:ascii="Century Gothic" w:eastAsia="Times New Roman" w:hAnsi="Century Gothic" w:cs="Arial"/>
                <w:b/>
                <w:sz w:val="24"/>
                <w:szCs w:val="24"/>
                <w:lang w:val="es-ES"/>
              </w:rPr>
              <w:fldChar w:fldCharType="separate"/>
            </w:r>
            <w:r w:rsidRPr="00F42972">
              <w:rPr>
                <w:rFonts w:ascii="Century Gothic" w:eastAsia="Times New Roman" w:hAnsi="Century Gothic" w:cs="Arial"/>
                <w:b/>
                <w:sz w:val="24"/>
                <w:szCs w:val="24"/>
                <w:lang w:val="es-ES"/>
              </w:rPr>
              <w:t>20</w:t>
            </w:r>
            <w:r w:rsidRPr="00F42972">
              <w:rPr>
                <w:rFonts w:ascii="Century Gothic" w:eastAsia="Times New Roman" w:hAnsi="Century Gothic" w:cs="Arial"/>
                <w:b/>
                <w:sz w:val="24"/>
                <w:szCs w:val="24"/>
                <w:lang w:val="es-ES"/>
              </w:rPr>
              <w:fldChar w:fldCharType="end"/>
            </w:r>
            <w:r w:rsidRPr="00F42972">
              <w:rPr>
                <w:rFonts w:ascii="Century Gothic" w:eastAsia="Times New Roman" w:hAnsi="Century Gothic" w:cs="Arial"/>
                <w:b/>
                <w:sz w:val="24"/>
                <w:szCs w:val="24"/>
                <w:lang w:val="es-ES"/>
              </w:rPr>
              <w:t>2000</w:t>
            </w:r>
            <w:r>
              <w:rPr>
                <w:rFonts w:ascii="Century Gothic" w:eastAsia="Times New Roman" w:hAnsi="Century Gothic" w:cs="Arial"/>
                <w:b/>
                <w:sz w:val="24"/>
                <w:szCs w:val="24"/>
                <w:lang w:val="es-ES"/>
              </w:rPr>
              <w:t>100</w:t>
            </w:r>
            <w:r w:rsidRPr="00F42972">
              <w:rPr>
                <w:rFonts w:ascii="Century Gothic" w:eastAsia="Times New Roman" w:hAnsi="Century Gothic" w:cs="Arial"/>
                <w:b/>
                <w:sz w:val="24"/>
                <w:szCs w:val="24"/>
                <w:lang w:val="es-ES"/>
              </w:rPr>
              <w:fldChar w:fldCharType="begin"/>
            </w:r>
            <w:r w:rsidRPr="00F42972">
              <w:rPr>
                <w:rFonts w:ascii="Century Gothic" w:eastAsia="Times New Roman" w:hAnsi="Century Gothic" w:cs="Arial"/>
                <w:b/>
                <w:sz w:val="24"/>
                <w:szCs w:val="24"/>
                <w:lang w:val="es-ES"/>
              </w:rPr>
              <w:instrText xml:space="preserve"> MERGEFIELD radicado </w:instrText>
            </w:r>
            <w:r w:rsidRPr="00F42972">
              <w:rPr>
                <w:rFonts w:ascii="Century Gothic" w:eastAsia="Times New Roman" w:hAnsi="Century Gothic" w:cs="Arial"/>
                <w:b/>
                <w:sz w:val="24"/>
                <w:szCs w:val="24"/>
                <w:lang w:val="es-ES"/>
              </w:rPr>
              <w:fldChar w:fldCharType="end"/>
            </w:r>
            <w:r w:rsidRPr="00F42972">
              <w:rPr>
                <w:rFonts w:ascii="Century Gothic" w:eastAsia="Times New Roman" w:hAnsi="Century Gothic" w:cs="Arial"/>
                <w:b/>
                <w:sz w:val="24"/>
                <w:szCs w:val="24"/>
                <w:lang w:val="es-ES"/>
              </w:rPr>
              <w:t>00</w:t>
            </w:r>
          </w:p>
        </w:tc>
      </w:tr>
      <w:tr w:rsidR="00F42972" w:rsidRPr="00F42972" w14:paraId="72DE47F0" w14:textId="77777777" w:rsidTr="004F57F0">
        <w:tc>
          <w:tcPr>
            <w:tcW w:w="2297" w:type="dxa"/>
            <w:vAlign w:val="center"/>
          </w:tcPr>
          <w:p w14:paraId="2D8D8DB9" w14:textId="4F12E6B7" w:rsidR="00F42972" w:rsidRPr="00F42972" w:rsidRDefault="004F57F0" w:rsidP="00A4684B">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Accionante</w:t>
            </w:r>
          </w:p>
        </w:tc>
        <w:tc>
          <w:tcPr>
            <w:tcW w:w="6634" w:type="dxa"/>
          </w:tcPr>
          <w:p w14:paraId="2A82B173" w14:textId="3EA241D7" w:rsidR="00F42972" w:rsidRPr="00F42972" w:rsidRDefault="00F42972" w:rsidP="00A4684B">
            <w:pPr>
              <w:spacing w:line="276"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fldChar w:fldCharType="begin"/>
            </w:r>
            <w:r w:rsidRPr="00F42972">
              <w:rPr>
                <w:rFonts w:ascii="Century Gothic" w:eastAsia="Times New Roman" w:hAnsi="Century Gothic" w:cs="Arial"/>
                <w:b/>
                <w:sz w:val="24"/>
                <w:szCs w:val="24"/>
                <w:lang w:val="es-ES"/>
              </w:rPr>
              <w:instrText xml:space="preserve"> MERGEFIELD Demandante_ </w:instrText>
            </w:r>
            <w:r w:rsidRPr="00F42972">
              <w:rPr>
                <w:rFonts w:ascii="Century Gothic" w:eastAsia="Times New Roman" w:hAnsi="Century Gothic" w:cs="Arial"/>
                <w:b/>
                <w:sz w:val="24"/>
                <w:szCs w:val="24"/>
                <w:lang w:val="es-ES"/>
              </w:rPr>
              <w:fldChar w:fldCharType="separate"/>
            </w:r>
            <w:r>
              <w:rPr>
                <w:rFonts w:ascii="Century Gothic" w:eastAsia="Times New Roman" w:hAnsi="Century Gothic" w:cs="Arial"/>
                <w:b/>
                <w:sz w:val="24"/>
                <w:szCs w:val="24"/>
                <w:lang w:val="es-ES"/>
              </w:rPr>
              <w:t>Beatr</w:t>
            </w:r>
            <w:r w:rsidR="00FF4C59">
              <w:rPr>
                <w:rFonts w:ascii="Century Gothic" w:eastAsia="Times New Roman" w:hAnsi="Century Gothic" w:cs="Arial"/>
                <w:b/>
                <w:sz w:val="24"/>
                <w:szCs w:val="24"/>
                <w:lang w:val="es-ES"/>
              </w:rPr>
              <w:t>iz</w:t>
            </w:r>
            <w:r>
              <w:rPr>
                <w:rFonts w:ascii="Century Gothic" w:eastAsia="Times New Roman" w:hAnsi="Century Gothic" w:cs="Arial"/>
                <w:b/>
                <w:sz w:val="24"/>
                <w:szCs w:val="24"/>
                <w:lang w:val="es-ES"/>
              </w:rPr>
              <w:t xml:space="preserve"> Hernández Moreno</w:t>
            </w:r>
            <w:r w:rsidRPr="00F42972">
              <w:rPr>
                <w:rFonts w:ascii="Century Gothic" w:eastAsia="Times New Roman" w:hAnsi="Century Gothic" w:cs="Arial"/>
                <w:b/>
                <w:sz w:val="24"/>
                <w:szCs w:val="24"/>
                <w:lang w:val="es-ES"/>
              </w:rPr>
              <w:t xml:space="preserve"> </w:t>
            </w:r>
            <w:r w:rsidRPr="00F42972">
              <w:rPr>
                <w:rFonts w:ascii="Century Gothic" w:eastAsia="Times New Roman" w:hAnsi="Century Gothic" w:cs="Arial"/>
                <w:b/>
                <w:sz w:val="24"/>
                <w:szCs w:val="24"/>
                <w:lang w:val="es-ES"/>
              </w:rPr>
              <w:fldChar w:fldCharType="end"/>
            </w:r>
          </w:p>
        </w:tc>
      </w:tr>
      <w:tr w:rsidR="00F42972" w:rsidRPr="00F42972" w14:paraId="6BB0D03E" w14:textId="77777777" w:rsidTr="004F57F0">
        <w:tc>
          <w:tcPr>
            <w:tcW w:w="2297" w:type="dxa"/>
            <w:vAlign w:val="center"/>
          </w:tcPr>
          <w:p w14:paraId="547AC71C" w14:textId="710FF746" w:rsidR="00F42972" w:rsidRPr="00F42972" w:rsidRDefault="004F57F0" w:rsidP="00A4684B">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Accionado</w:t>
            </w:r>
          </w:p>
        </w:tc>
        <w:tc>
          <w:tcPr>
            <w:tcW w:w="6634" w:type="dxa"/>
          </w:tcPr>
          <w:p w14:paraId="05356002" w14:textId="77777777" w:rsidR="00F42972" w:rsidRPr="00F42972" w:rsidRDefault="00F42972" w:rsidP="00A4684B">
            <w:pPr>
              <w:spacing w:line="276"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Administradora Colombiana de Pensiones- Colpensiones</w:t>
            </w:r>
          </w:p>
        </w:tc>
      </w:tr>
      <w:tr w:rsidR="00F42972" w:rsidRPr="00F42972" w14:paraId="1C2A6160" w14:textId="77777777" w:rsidTr="004F57F0">
        <w:tc>
          <w:tcPr>
            <w:tcW w:w="2297" w:type="dxa"/>
            <w:vAlign w:val="center"/>
          </w:tcPr>
          <w:p w14:paraId="7931B81B" w14:textId="08104852" w:rsidR="00F42972" w:rsidRPr="00F42972" w:rsidRDefault="004F57F0" w:rsidP="00A4684B">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Medio de control</w:t>
            </w:r>
          </w:p>
        </w:tc>
        <w:tc>
          <w:tcPr>
            <w:tcW w:w="6634" w:type="dxa"/>
          </w:tcPr>
          <w:p w14:paraId="0370DF12" w14:textId="77777777" w:rsidR="00F42972" w:rsidRPr="00F42972" w:rsidRDefault="00F42972" w:rsidP="00A4684B">
            <w:pPr>
              <w:spacing w:line="276"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Tutela</w:t>
            </w:r>
          </w:p>
        </w:tc>
      </w:tr>
      <w:tr w:rsidR="00F42972" w:rsidRPr="00F42972" w14:paraId="72F073FE" w14:textId="77777777" w:rsidTr="004F57F0">
        <w:tc>
          <w:tcPr>
            <w:tcW w:w="2297" w:type="dxa"/>
            <w:vAlign w:val="center"/>
          </w:tcPr>
          <w:p w14:paraId="20E65D52" w14:textId="393983EE" w:rsidR="00F42972" w:rsidRPr="00F42972" w:rsidRDefault="004F57F0" w:rsidP="00A4684B">
            <w:pPr>
              <w:spacing w:line="276" w:lineRule="auto"/>
              <w:jc w:val="both"/>
              <w:rPr>
                <w:rFonts w:ascii="Century Gothic" w:eastAsia="Times New Roman" w:hAnsi="Century Gothic" w:cs="Arial"/>
                <w:sz w:val="24"/>
                <w:szCs w:val="24"/>
                <w:lang w:val="es-ES"/>
              </w:rPr>
            </w:pPr>
            <w:r w:rsidRPr="00F42972">
              <w:rPr>
                <w:rFonts w:ascii="Century Gothic" w:eastAsia="Times New Roman" w:hAnsi="Century Gothic" w:cs="Arial"/>
                <w:sz w:val="24"/>
                <w:szCs w:val="24"/>
                <w:lang w:val="es-ES"/>
              </w:rPr>
              <w:t>Asunto</w:t>
            </w:r>
          </w:p>
        </w:tc>
        <w:tc>
          <w:tcPr>
            <w:tcW w:w="6634" w:type="dxa"/>
          </w:tcPr>
          <w:p w14:paraId="4096C42B" w14:textId="7BD4670D" w:rsidR="00F42972" w:rsidRPr="00F42972" w:rsidRDefault="000B70D1" w:rsidP="00A4684B">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Sentencia</w:t>
            </w:r>
            <w:r w:rsidR="00D64A09">
              <w:rPr>
                <w:rFonts w:ascii="Century Gothic" w:eastAsia="Times New Roman" w:hAnsi="Century Gothic" w:cs="Arial"/>
                <w:b/>
                <w:sz w:val="24"/>
                <w:szCs w:val="24"/>
                <w:lang w:val="es-ES"/>
              </w:rPr>
              <w:t xml:space="preserve"> de primera instancia</w:t>
            </w:r>
          </w:p>
        </w:tc>
      </w:tr>
    </w:tbl>
    <w:p w14:paraId="0D9ED754"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21B77554" w14:textId="77777777" w:rsidR="00F42972" w:rsidRPr="00F42972" w:rsidRDefault="00F42972" w:rsidP="00F42972">
      <w:pPr>
        <w:spacing w:line="360" w:lineRule="auto"/>
        <w:jc w:val="center"/>
        <w:rPr>
          <w:rFonts w:ascii="Century Gothic" w:eastAsia="Times New Roman" w:hAnsi="Century Gothic" w:cs="Arial"/>
          <w:b/>
          <w:sz w:val="24"/>
          <w:szCs w:val="24"/>
          <w:lang w:val="en-US"/>
        </w:rPr>
      </w:pPr>
      <w:r w:rsidRPr="00F42972">
        <w:rPr>
          <w:rFonts w:ascii="Century Gothic" w:eastAsia="Times New Roman" w:hAnsi="Century Gothic" w:cs="Arial"/>
          <w:b/>
          <w:sz w:val="24"/>
          <w:szCs w:val="24"/>
          <w:lang w:val="es-ES"/>
        </w:rPr>
        <w:t>SENTENCIA</w:t>
      </w:r>
    </w:p>
    <w:p w14:paraId="161CD9C1" w14:textId="77777777" w:rsidR="00F42972" w:rsidRPr="00F42972" w:rsidRDefault="00F42972" w:rsidP="00F42972">
      <w:pPr>
        <w:spacing w:line="360" w:lineRule="auto"/>
        <w:jc w:val="center"/>
        <w:rPr>
          <w:rFonts w:ascii="Century Gothic" w:eastAsia="Times New Roman" w:hAnsi="Century Gothic" w:cs="Arial"/>
          <w:b/>
          <w:sz w:val="24"/>
          <w:szCs w:val="24"/>
          <w:lang w:val="es-ES"/>
        </w:rPr>
      </w:pPr>
    </w:p>
    <w:p w14:paraId="4C6E142A" w14:textId="7B33E790" w:rsidR="00A4684B" w:rsidRDefault="00F42972" w:rsidP="00F42972">
      <w:pPr>
        <w:spacing w:line="360" w:lineRule="auto"/>
        <w:jc w:val="both"/>
        <w:rPr>
          <w:rFonts w:ascii="Century Gothic" w:eastAsia="Times New Roman" w:hAnsi="Century Gothic" w:cs="Arial"/>
          <w:sz w:val="24"/>
          <w:szCs w:val="24"/>
          <w:lang w:val="es-ES"/>
        </w:rPr>
      </w:pPr>
      <w:r w:rsidRPr="00F42972">
        <w:rPr>
          <w:rFonts w:ascii="Century Gothic" w:eastAsia="Times New Roman" w:hAnsi="Century Gothic" w:cs="Arial"/>
          <w:sz w:val="24"/>
          <w:szCs w:val="24"/>
          <w:lang w:val="es-ES"/>
        </w:rPr>
        <w:t xml:space="preserve">El despacho decide la acción de tutela que presentó en nombre propio la señora </w:t>
      </w:r>
      <w:r w:rsidR="00FF4C59">
        <w:rPr>
          <w:rFonts w:ascii="Century Gothic" w:eastAsia="Times New Roman" w:hAnsi="Century Gothic" w:cs="Arial"/>
          <w:sz w:val="24"/>
          <w:szCs w:val="24"/>
          <w:lang w:val="es-ES"/>
        </w:rPr>
        <w:t>Beatriz Hernández Moreno</w:t>
      </w:r>
      <w:r w:rsidRPr="00F42972">
        <w:rPr>
          <w:rFonts w:ascii="Century Gothic" w:eastAsia="Times New Roman" w:hAnsi="Century Gothic" w:cs="Arial"/>
          <w:sz w:val="24"/>
          <w:szCs w:val="24"/>
          <w:lang w:val="es-ES"/>
        </w:rPr>
        <w:t xml:space="preserve"> en contra de la Administradora Colombiana de Pensiones – Colpensiones, con el fin de proteger su</w:t>
      </w:r>
      <w:r w:rsidR="00E23B67">
        <w:rPr>
          <w:rFonts w:ascii="Century Gothic" w:eastAsia="Times New Roman" w:hAnsi="Century Gothic" w:cs="Arial"/>
          <w:sz w:val="24"/>
          <w:szCs w:val="24"/>
          <w:lang w:val="es-ES"/>
        </w:rPr>
        <w:t>s</w:t>
      </w:r>
      <w:r w:rsidRPr="00F42972">
        <w:rPr>
          <w:rFonts w:ascii="Century Gothic" w:eastAsia="Times New Roman" w:hAnsi="Century Gothic" w:cs="Arial"/>
          <w:sz w:val="24"/>
          <w:szCs w:val="24"/>
          <w:lang w:val="es-ES"/>
        </w:rPr>
        <w:t xml:space="preserve"> derecho</w:t>
      </w:r>
      <w:r w:rsidR="00E23B67">
        <w:rPr>
          <w:rFonts w:ascii="Century Gothic" w:eastAsia="Times New Roman" w:hAnsi="Century Gothic" w:cs="Arial"/>
          <w:sz w:val="24"/>
          <w:szCs w:val="24"/>
          <w:lang w:val="es-ES"/>
        </w:rPr>
        <w:t>s</w:t>
      </w:r>
      <w:r w:rsidRPr="00F42972">
        <w:rPr>
          <w:rFonts w:ascii="Century Gothic" w:eastAsia="Times New Roman" w:hAnsi="Century Gothic" w:cs="Arial"/>
          <w:sz w:val="24"/>
          <w:szCs w:val="24"/>
          <w:lang w:val="es-ES"/>
        </w:rPr>
        <w:t xml:space="preserve"> fundamental</w:t>
      </w:r>
      <w:r w:rsidR="00E23B67">
        <w:rPr>
          <w:rFonts w:ascii="Century Gothic" w:eastAsia="Times New Roman" w:hAnsi="Century Gothic" w:cs="Arial"/>
          <w:sz w:val="24"/>
          <w:szCs w:val="24"/>
          <w:lang w:val="es-ES"/>
        </w:rPr>
        <w:t>es</w:t>
      </w:r>
      <w:r w:rsidRPr="00F42972">
        <w:rPr>
          <w:rFonts w:ascii="Century Gothic" w:eastAsia="Times New Roman" w:hAnsi="Century Gothic" w:cs="Arial"/>
          <w:sz w:val="24"/>
          <w:szCs w:val="24"/>
          <w:lang w:val="es-ES"/>
        </w:rPr>
        <w:t xml:space="preserve"> de petición</w:t>
      </w:r>
      <w:r w:rsidR="00E23B67">
        <w:rPr>
          <w:rFonts w:ascii="Century Gothic" w:eastAsia="Times New Roman" w:hAnsi="Century Gothic" w:cs="Arial"/>
          <w:sz w:val="24"/>
          <w:szCs w:val="24"/>
          <w:lang w:val="es-ES"/>
        </w:rPr>
        <w:t>, igualdad, mínimo vital, debido proceso y seguridad social</w:t>
      </w:r>
      <w:r w:rsidR="00A4684B">
        <w:rPr>
          <w:rFonts w:ascii="Century Gothic" w:eastAsia="Times New Roman" w:hAnsi="Century Gothic" w:cs="Arial"/>
          <w:sz w:val="24"/>
          <w:szCs w:val="24"/>
          <w:lang w:val="es-ES"/>
        </w:rPr>
        <w:t>, los cuales considera vulnerados, pues Colpensiones no se pronunció de fondo respecto de la reclamación administrativa del 14 de mayo de 2020, a través de la cual</w:t>
      </w:r>
      <w:r w:rsidR="00B35621">
        <w:rPr>
          <w:rFonts w:ascii="Century Gothic" w:eastAsia="Times New Roman" w:hAnsi="Century Gothic" w:cs="Arial"/>
          <w:sz w:val="24"/>
          <w:szCs w:val="24"/>
          <w:lang w:val="es-ES"/>
        </w:rPr>
        <w:t xml:space="preserve"> la accionante</w:t>
      </w:r>
      <w:r w:rsidR="00A4684B">
        <w:rPr>
          <w:rFonts w:ascii="Century Gothic" w:eastAsia="Times New Roman" w:hAnsi="Century Gothic" w:cs="Arial"/>
          <w:sz w:val="24"/>
          <w:szCs w:val="24"/>
          <w:lang w:val="es-ES"/>
        </w:rPr>
        <w:t xml:space="preserve"> pretende la reliquidación de su sustitución pensional. </w:t>
      </w:r>
    </w:p>
    <w:p w14:paraId="39FEF0C4" w14:textId="77777777" w:rsidR="00F42972" w:rsidRPr="00F42972" w:rsidRDefault="00F42972" w:rsidP="00F42972">
      <w:pPr>
        <w:tabs>
          <w:tab w:val="left" w:pos="5472"/>
        </w:tabs>
        <w:spacing w:line="360" w:lineRule="auto"/>
        <w:jc w:val="both"/>
        <w:rPr>
          <w:rFonts w:ascii="Century Gothic" w:eastAsia="Times New Roman" w:hAnsi="Century Gothic" w:cs="Arial"/>
          <w:sz w:val="24"/>
          <w:szCs w:val="24"/>
          <w:lang w:val="es-ES"/>
        </w:rPr>
      </w:pPr>
    </w:p>
    <w:p w14:paraId="04675AA9" w14:textId="77777777" w:rsidR="00F42972" w:rsidRPr="00F42972" w:rsidRDefault="00F42972" w:rsidP="00F42972">
      <w:pPr>
        <w:tabs>
          <w:tab w:val="left" w:pos="5472"/>
        </w:tabs>
        <w:spacing w:line="360" w:lineRule="auto"/>
        <w:jc w:val="center"/>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I. ANTECEDENTES</w:t>
      </w:r>
    </w:p>
    <w:p w14:paraId="0C0DB581" w14:textId="77777777" w:rsidR="00F42972" w:rsidRPr="00F42972" w:rsidRDefault="00F42972" w:rsidP="00F42972">
      <w:pPr>
        <w:tabs>
          <w:tab w:val="left" w:pos="5472"/>
        </w:tabs>
        <w:spacing w:line="360" w:lineRule="auto"/>
        <w:jc w:val="both"/>
        <w:rPr>
          <w:rFonts w:ascii="Century Gothic" w:eastAsia="Times New Roman" w:hAnsi="Century Gothic" w:cs="Arial"/>
          <w:sz w:val="24"/>
          <w:szCs w:val="24"/>
          <w:lang w:val="es-ES"/>
        </w:rPr>
      </w:pPr>
    </w:p>
    <w:p w14:paraId="04F8BA82" w14:textId="77777777" w:rsidR="00F42972" w:rsidRPr="00F42972" w:rsidRDefault="00F42972" w:rsidP="00F42972">
      <w:pPr>
        <w:tabs>
          <w:tab w:val="left" w:pos="5472"/>
        </w:tabs>
        <w:spacing w:line="360"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1. Síntesis del caso</w:t>
      </w:r>
    </w:p>
    <w:p w14:paraId="5517B9E2" w14:textId="77777777" w:rsidR="00F42972" w:rsidRPr="00F42972" w:rsidRDefault="00F42972" w:rsidP="00F42972">
      <w:pPr>
        <w:tabs>
          <w:tab w:val="left" w:pos="5472"/>
        </w:tabs>
        <w:spacing w:line="360" w:lineRule="auto"/>
        <w:jc w:val="both"/>
        <w:rPr>
          <w:rFonts w:ascii="Century Gothic" w:eastAsia="Times New Roman" w:hAnsi="Century Gothic" w:cs="Arial"/>
          <w:sz w:val="24"/>
          <w:szCs w:val="24"/>
          <w:lang w:val="es-ES"/>
        </w:rPr>
      </w:pPr>
    </w:p>
    <w:p w14:paraId="13401481" w14:textId="1E02A7AA" w:rsidR="00B35621" w:rsidRPr="006737D2" w:rsidRDefault="00F42972" w:rsidP="00B35621">
      <w:pPr>
        <w:spacing w:line="360" w:lineRule="auto"/>
        <w:jc w:val="both"/>
        <w:rPr>
          <w:rFonts w:ascii="Century Gothic" w:eastAsia="Times New Roman" w:hAnsi="Century Gothic" w:cs="Arial"/>
          <w:sz w:val="24"/>
          <w:szCs w:val="24"/>
          <w:lang w:val="es-ES"/>
        </w:rPr>
      </w:pPr>
      <w:r w:rsidRPr="00F42972">
        <w:rPr>
          <w:rFonts w:ascii="Century Gothic" w:eastAsia="Times New Roman" w:hAnsi="Century Gothic" w:cs="Arial"/>
          <w:sz w:val="24"/>
          <w:szCs w:val="24"/>
          <w:lang w:val="es-ES"/>
        </w:rPr>
        <w:t>1.</w:t>
      </w:r>
      <w:r w:rsidR="006D1C73">
        <w:rPr>
          <w:rFonts w:ascii="Century Gothic" w:eastAsia="Times New Roman" w:hAnsi="Century Gothic" w:cs="Arial"/>
          <w:sz w:val="24"/>
          <w:szCs w:val="24"/>
          <w:lang w:val="es-ES"/>
        </w:rPr>
        <w:t xml:space="preserve"> </w:t>
      </w:r>
      <w:r w:rsidR="00AB314D">
        <w:rPr>
          <w:rFonts w:ascii="Century Gothic" w:eastAsia="Times New Roman" w:hAnsi="Century Gothic" w:cs="Arial"/>
          <w:sz w:val="24"/>
          <w:szCs w:val="24"/>
          <w:lang w:val="es-ES"/>
        </w:rPr>
        <w:t xml:space="preserve">El 6 de mayo de 2020, la </w:t>
      </w:r>
      <w:r w:rsidR="006D1C73">
        <w:rPr>
          <w:rFonts w:ascii="Century Gothic" w:eastAsia="Times New Roman" w:hAnsi="Century Gothic" w:cs="Arial"/>
          <w:sz w:val="24"/>
          <w:szCs w:val="24"/>
          <w:lang w:val="es-ES"/>
        </w:rPr>
        <w:t xml:space="preserve">señora </w:t>
      </w:r>
      <w:r w:rsidR="00B35621">
        <w:rPr>
          <w:rFonts w:ascii="Century Gothic" w:eastAsia="Times New Roman" w:hAnsi="Century Gothic" w:cs="Arial"/>
          <w:sz w:val="24"/>
          <w:szCs w:val="24"/>
          <w:lang w:val="es-ES"/>
        </w:rPr>
        <w:t>Beatriz Hernández Moreno</w:t>
      </w:r>
      <w:r w:rsidR="00AB314D">
        <w:rPr>
          <w:rFonts w:ascii="Century Gothic" w:eastAsia="Times New Roman" w:hAnsi="Century Gothic" w:cs="Arial"/>
          <w:sz w:val="24"/>
          <w:szCs w:val="24"/>
          <w:lang w:val="es-ES"/>
        </w:rPr>
        <w:t xml:space="preserve"> presentó vía correo electrónico una reclamación administrativa ante Colpensiones, donde solicitó la reliquidación de la </w:t>
      </w:r>
      <w:r w:rsidR="006737D2">
        <w:rPr>
          <w:rFonts w:ascii="Century Gothic" w:eastAsia="Times New Roman" w:hAnsi="Century Gothic" w:cs="Arial"/>
          <w:sz w:val="24"/>
          <w:szCs w:val="24"/>
          <w:lang w:val="es-ES"/>
        </w:rPr>
        <w:t xml:space="preserve">sustitución pensional a la que indicó tiene derecho. Precisó que dicha solicitud se envió a los correos </w:t>
      </w:r>
      <w:hyperlink r:id="rId7" w:history="1">
        <w:r w:rsidR="006737D2" w:rsidRPr="00C661B8">
          <w:rPr>
            <w:rStyle w:val="Hipervnculo"/>
            <w:rFonts w:ascii="Century Gothic" w:eastAsia="Times New Roman" w:hAnsi="Century Gothic" w:cs="Arial"/>
            <w:sz w:val="24"/>
            <w:szCs w:val="24"/>
            <w:lang w:val="es-ES"/>
          </w:rPr>
          <w:t>colpensionestramites@colpensiones.gov.co</w:t>
        </w:r>
      </w:hyperlink>
      <w:r w:rsidR="006737D2">
        <w:rPr>
          <w:rFonts w:ascii="Century Gothic" w:eastAsia="Times New Roman" w:hAnsi="Century Gothic" w:cs="Arial"/>
          <w:sz w:val="24"/>
          <w:szCs w:val="24"/>
          <w:lang w:val="es-ES"/>
        </w:rPr>
        <w:t xml:space="preserve"> y </w:t>
      </w:r>
      <w:hyperlink r:id="rId8" w:history="1">
        <w:r w:rsidR="006737D2" w:rsidRPr="00C661B8">
          <w:rPr>
            <w:rStyle w:val="Hipervnculo"/>
            <w:rFonts w:ascii="Century Gothic" w:eastAsia="Times New Roman" w:hAnsi="Century Gothic" w:cs="Arial"/>
            <w:sz w:val="24"/>
            <w:szCs w:val="24"/>
            <w:lang w:val="es-ES"/>
          </w:rPr>
          <w:t>contacto@colpensiones.gov.co</w:t>
        </w:r>
      </w:hyperlink>
      <w:r w:rsidR="006737D2">
        <w:rPr>
          <w:rFonts w:ascii="Century Gothic" w:eastAsia="Times New Roman" w:hAnsi="Century Gothic" w:cs="Arial"/>
          <w:sz w:val="24"/>
          <w:szCs w:val="24"/>
          <w:lang w:val="es-ES"/>
        </w:rPr>
        <w:t xml:space="preserve">, ante las medidas de aislamiento que decretó el Gobierno Nacional con motivo del </w:t>
      </w:r>
      <w:proofErr w:type="spellStart"/>
      <w:r w:rsidR="006737D2">
        <w:rPr>
          <w:rFonts w:ascii="Century Gothic" w:eastAsia="Times New Roman" w:hAnsi="Century Gothic" w:cs="Arial"/>
          <w:sz w:val="24"/>
          <w:szCs w:val="24"/>
          <w:lang w:val="es-ES"/>
        </w:rPr>
        <w:t>Covid</w:t>
      </w:r>
      <w:proofErr w:type="spellEnd"/>
      <w:r w:rsidR="006737D2">
        <w:rPr>
          <w:rFonts w:ascii="Century Gothic" w:eastAsia="Times New Roman" w:hAnsi="Century Gothic" w:cs="Arial"/>
          <w:sz w:val="24"/>
          <w:szCs w:val="24"/>
          <w:lang w:val="es-ES"/>
        </w:rPr>
        <w:t>–19.</w:t>
      </w:r>
      <w:r w:rsidR="00B35621">
        <w:rPr>
          <w:rFonts w:ascii="Century Gothic" w:eastAsia="Times New Roman" w:hAnsi="Century Gothic" w:cs="Arial"/>
          <w:sz w:val="24"/>
          <w:szCs w:val="24"/>
          <w:lang w:val="es-ES"/>
        </w:rPr>
        <w:t xml:space="preserve"> </w:t>
      </w:r>
      <w:r w:rsidR="006737D2">
        <w:rPr>
          <w:rFonts w:ascii="Century Gothic" w:eastAsia="Times New Roman" w:hAnsi="Century Gothic" w:cs="Arial"/>
          <w:sz w:val="24"/>
          <w:szCs w:val="24"/>
          <w:lang w:val="es-ES"/>
        </w:rPr>
        <w:t xml:space="preserve">Indicó que el 7 de mayo de 2020, </w:t>
      </w:r>
      <w:r w:rsidR="00B35621">
        <w:rPr>
          <w:rFonts w:ascii="Century Gothic" w:eastAsia="Times New Roman" w:hAnsi="Century Gothic" w:cs="Arial"/>
          <w:sz w:val="24"/>
          <w:szCs w:val="24"/>
          <w:lang w:val="es-ES"/>
        </w:rPr>
        <w:t xml:space="preserve">Colpensiones </w:t>
      </w:r>
      <w:r w:rsidR="006737D2">
        <w:rPr>
          <w:rFonts w:ascii="Century Gothic" w:eastAsia="Times New Roman" w:hAnsi="Century Gothic" w:cs="Arial"/>
          <w:sz w:val="24"/>
          <w:szCs w:val="24"/>
          <w:lang w:val="es-ES"/>
        </w:rPr>
        <w:t xml:space="preserve">le </w:t>
      </w:r>
      <w:r w:rsidR="00B35621">
        <w:rPr>
          <w:rFonts w:ascii="Century Gothic" w:eastAsia="Times New Roman" w:hAnsi="Century Gothic" w:cs="Arial"/>
          <w:sz w:val="24"/>
          <w:szCs w:val="24"/>
          <w:lang w:val="es-ES"/>
        </w:rPr>
        <w:t xml:space="preserve">respondió que para poder dar trámite a su solicitud, debía aportar la manifestación escrita por un tercero en la que constara la convivencia del pensionado con la solicitante. </w:t>
      </w:r>
    </w:p>
    <w:p w14:paraId="1C5F5C27" w14:textId="77777777" w:rsidR="00B35621" w:rsidRDefault="00B35621" w:rsidP="00B35621">
      <w:pPr>
        <w:spacing w:line="360" w:lineRule="auto"/>
        <w:jc w:val="both"/>
        <w:rPr>
          <w:rFonts w:ascii="Century Gothic" w:eastAsia="Times New Roman" w:hAnsi="Century Gothic" w:cs="Arial"/>
          <w:sz w:val="24"/>
          <w:szCs w:val="24"/>
          <w:lang w:val="es-ES"/>
        </w:rPr>
      </w:pPr>
    </w:p>
    <w:p w14:paraId="115EFBFE" w14:textId="60065453" w:rsidR="00B35621" w:rsidRPr="00F42972" w:rsidRDefault="00641435" w:rsidP="00B35621">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2</w:t>
      </w:r>
      <w:r w:rsidR="00B35621">
        <w:rPr>
          <w:rFonts w:ascii="Century Gothic" w:eastAsia="Times New Roman" w:hAnsi="Century Gothic" w:cs="Arial"/>
          <w:sz w:val="24"/>
          <w:szCs w:val="24"/>
          <w:lang w:val="es-ES"/>
        </w:rPr>
        <w:t xml:space="preserve">. </w:t>
      </w:r>
      <w:r w:rsidR="00F25FF6">
        <w:rPr>
          <w:rFonts w:ascii="Century Gothic" w:eastAsia="Times New Roman" w:hAnsi="Century Gothic" w:cs="Arial"/>
          <w:sz w:val="24"/>
          <w:szCs w:val="24"/>
          <w:lang w:val="es-ES"/>
        </w:rPr>
        <w:t xml:space="preserve">Por lo anterior, el 14 de mayo de 2020, la accionante </w:t>
      </w:r>
      <w:r w:rsidR="00B35621">
        <w:rPr>
          <w:rFonts w:ascii="Century Gothic" w:eastAsia="Times New Roman" w:hAnsi="Century Gothic" w:cs="Arial"/>
          <w:sz w:val="24"/>
          <w:szCs w:val="24"/>
          <w:lang w:val="es-ES"/>
        </w:rPr>
        <w:t>radicó nuevamente la reclamación administrativa</w:t>
      </w:r>
      <w:r w:rsidR="00F25FF6">
        <w:rPr>
          <w:rFonts w:ascii="Century Gothic" w:eastAsia="Times New Roman" w:hAnsi="Century Gothic" w:cs="Arial"/>
          <w:sz w:val="24"/>
          <w:szCs w:val="24"/>
          <w:lang w:val="es-ES"/>
        </w:rPr>
        <w:t>, donde adjuntó el documento que se le solicitó. Señaló que ese mismo día Colpensiones</w:t>
      </w:r>
      <w:r>
        <w:rPr>
          <w:rFonts w:ascii="Century Gothic" w:eastAsia="Times New Roman" w:hAnsi="Century Gothic" w:cs="Arial"/>
          <w:sz w:val="24"/>
          <w:szCs w:val="24"/>
          <w:lang w:val="es-ES"/>
        </w:rPr>
        <w:t xml:space="preserve"> le respondió </w:t>
      </w:r>
      <w:r w:rsidR="00B35621">
        <w:rPr>
          <w:rFonts w:ascii="Century Gothic" w:eastAsia="Times New Roman" w:hAnsi="Century Gothic" w:cs="Arial"/>
          <w:sz w:val="24"/>
          <w:szCs w:val="24"/>
          <w:lang w:val="es-ES"/>
        </w:rPr>
        <w:t>indicándole que para radicar</w:t>
      </w:r>
      <w:r>
        <w:rPr>
          <w:rFonts w:ascii="Century Gothic" w:eastAsia="Times New Roman" w:hAnsi="Century Gothic" w:cs="Arial"/>
          <w:sz w:val="24"/>
          <w:szCs w:val="24"/>
          <w:lang w:val="es-ES"/>
        </w:rPr>
        <w:t xml:space="preserve"> la solicitud de reliquidación </w:t>
      </w:r>
      <w:r w:rsidR="00B35621">
        <w:rPr>
          <w:rFonts w:ascii="Century Gothic" w:eastAsia="Times New Roman" w:hAnsi="Century Gothic" w:cs="Arial"/>
          <w:sz w:val="24"/>
          <w:szCs w:val="24"/>
          <w:lang w:val="es-ES"/>
        </w:rPr>
        <w:t>debía acercarse a un Punto de Atención Ciudadana – PAC</w:t>
      </w:r>
      <w:r>
        <w:rPr>
          <w:rFonts w:ascii="Century Gothic" w:eastAsia="Times New Roman" w:hAnsi="Century Gothic" w:cs="Arial"/>
          <w:sz w:val="24"/>
          <w:szCs w:val="24"/>
          <w:lang w:val="es-ES"/>
        </w:rPr>
        <w:t xml:space="preserve">. </w:t>
      </w:r>
      <w:r w:rsidR="00976EBC">
        <w:rPr>
          <w:rFonts w:ascii="Century Gothic" w:eastAsia="Times New Roman" w:hAnsi="Century Gothic" w:cs="Arial"/>
          <w:sz w:val="24"/>
          <w:szCs w:val="24"/>
          <w:lang w:val="es-ES"/>
        </w:rPr>
        <w:t xml:space="preserve">La accionante </w:t>
      </w:r>
      <w:r>
        <w:rPr>
          <w:rFonts w:ascii="Century Gothic" w:eastAsia="Times New Roman" w:hAnsi="Century Gothic" w:cs="Arial"/>
          <w:sz w:val="24"/>
          <w:szCs w:val="24"/>
          <w:lang w:val="es-ES"/>
        </w:rPr>
        <w:t xml:space="preserve">Indicó que la respuesta </w:t>
      </w:r>
      <w:r w:rsidR="00976EBC">
        <w:rPr>
          <w:rFonts w:ascii="Century Gothic" w:eastAsia="Times New Roman" w:hAnsi="Century Gothic" w:cs="Arial"/>
          <w:sz w:val="24"/>
          <w:szCs w:val="24"/>
          <w:lang w:val="es-ES"/>
        </w:rPr>
        <w:t xml:space="preserve">de </w:t>
      </w:r>
      <w:r>
        <w:rPr>
          <w:rFonts w:ascii="Century Gothic" w:eastAsia="Times New Roman" w:hAnsi="Century Gothic" w:cs="Arial"/>
          <w:sz w:val="24"/>
          <w:szCs w:val="24"/>
          <w:lang w:val="es-ES"/>
        </w:rPr>
        <w:t>Colpensiones desconoc</w:t>
      </w:r>
      <w:r w:rsidR="00976EBC">
        <w:rPr>
          <w:rFonts w:ascii="Century Gothic" w:eastAsia="Times New Roman" w:hAnsi="Century Gothic" w:cs="Arial"/>
          <w:sz w:val="24"/>
          <w:szCs w:val="24"/>
          <w:lang w:val="es-ES"/>
        </w:rPr>
        <w:t>e</w:t>
      </w:r>
      <w:r>
        <w:rPr>
          <w:rFonts w:ascii="Century Gothic" w:eastAsia="Times New Roman" w:hAnsi="Century Gothic" w:cs="Arial"/>
          <w:sz w:val="24"/>
          <w:szCs w:val="24"/>
          <w:lang w:val="es-ES"/>
        </w:rPr>
        <w:t xml:space="preserve"> la situación de emergencia y aislamiento que vive el país con motivo del </w:t>
      </w:r>
      <w:r w:rsidR="00B35621">
        <w:rPr>
          <w:rFonts w:ascii="Century Gothic" w:eastAsia="Times New Roman" w:hAnsi="Century Gothic" w:cs="Arial"/>
          <w:sz w:val="24"/>
          <w:szCs w:val="24"/>
          <w:lang w:val="es-ES"/>
        </w:rPr>
        <w:t>Covid-19</w:t>
      </w:r>
      <w:r w:rsidR="00B35621">
        <w:rPr>
          <w:rStyle w:val="Refdenotaalpie"/>
          <w:rFonts w:ascii="Century Gothic" w:eastAsia="Times New Roman" w:hAnsi="Century Gothic" w:cs="Arial"/>
          <w:sz w:val="24"/>
          <w:szCs w:val="24"/>
          <w:lang w:val="es-ES"/>
        </w:rPr>
        <w:footnoteReference w:id="2"/>
      </w:r>
      <w:r w:rsidR="00B35621">
        <w:rPr>
          <w:rFonts w:ascii="Century Gothic" w:eastAsia="Times New Roman" w:hAnsi="Century Gothic" w:cs="Arial"/>
          <w:sz w:val="24"/>
          <w:szCs w:val="24"/>
          <w:lang w:val="es-ES"/>
        </w:rPr>
        <w:t xml:space="preserve">. </w:t>
      </w:r>
    </w:p>
    <w:p w14:paraId="266C1CAA" w14:textId="0E773986" w:rsidR="00F42972" w:rsidRPr="00F42972" w:rsidRDefault="00F42972" w:rsidP="00F42972">
      <w:pPr>
        <w:spacing w:line="360" w:lineRule="auto"/>
        <w:jc w:val="both"/>
        <w:rPr>
          <w:rFonts w:ascii="Century Gothic" w:eastAsia="Times New Roman" w:hAnsi="Century Gothic" w:cs="Arial"/>
          <w:sz w:val="24"/>
          <w:szCs w:val="20"/>
          <w:lang w:val="es-ES"/>
        </w:rPr>
      </w:pPr>
    </w:p>
    <w:p w14:paraId="1C947F13" w14:textId="77777777" w:rsidR="00F42972" w:rsidRPr="00F42972" w:rsidRDefault="00F42972" w:rsidP="00F42972">
      <w:pPr>
        <w:spacing w:line="360" w:lineRule="auto"/>
        <w:jc w:val="both"/>
        <w:rPr>
          <w:rFonts w:ascii="Century Gothic" w:eastAsia="Times New Roman" w:hAnsi="Century Gothic" w:cs="Arial"/>
          <w:i/>
          <w:sz w:val="24"/>
          <w:szCs w:val="20"/>
          <w:lang w:val="es-ES"/>
        </w:rPr>
      </w:pPr>
      <w:r w:rsidRPr="00F42972">
        <w:rPr>
          <w:rFonts w:ascii="Century Gothic" w:eastAsia="Times New Roman" w:hAnsi="Century Gothic" w:cs="Arial"/>
          <w:b/>
          <w:sz w:val="24"/>
          <w:szCs w:val="24"/>
          <w:lang w:val="es-ES"/>
        </w:rPr>
        <w:t>2. Actuación procesal</w:t>
      </w:r>
    </w:p>
    <w:p w14:paraId="07DBC32A" w14:textId="77777777" w:rsidR="00F42972" w:rsidRPr="00F42972" w:rsidRDefault="00F42972" w:rsidP="00F42972">
      <w:pPr>
        <w:spacing w:line="360" w:lineRule="auto"/>
        <w:jc w:val="both"/>
        <w:rPr>
          <w:rFonts w:ascii="Century Gothic" w:eastAsia="Times New Roman" w:hAnsi="Century Gothic" w:cs="Arial"/>
          <w:b/>
          <w:sz w:val="24"/>
          <w:szCs w:val="24"/>
          <w:lang w:val="es-ES"/>
        </w:rPr>
      </w:pPr>
    </w:p>
    <w:p w14:paraId="643E228D" w14:textId="036C9A65" w:rsidR="006B2C64" w:rsidRDefault="00976EBC"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F42972" w:rsidRPr="00F42972">
        <w:rPr>
          <w:rFonts w:ascii="Century Gothic" w:eastAsia="Times New Roman" w:hAnsi="Century Gothic" w:cs="Arial"/>
          <w:sz w:val="24"/>
          <w:szCs w:val="24"/>
          <w:lang w:val="es-ES"/>
        </w:rPr>
        <w:t xml:space="preserve">. </w:t>
      </w:r>
      <w:r w:rsidR="00BF4F2B" w:rsidRPr="00050C33">
        <w:rPr>
          <w:rFonts w:ascii="Century Gothic" w:hAnsi="Century Gothic" w:cs="Arial"/>
          <w:sz w:val="24"/>
          <w:szCs w:val="24"/>
          <w:lang w:val="es-ES"/>
        </w:rPr>
        <w:t xml:space="preserve">El escrito de tutela se presentó el </w:t>
      </w:r>
      <w:r w:rsidR="00BF4F2B">
        <w:rPr>
          <w:rFonts w:ascii="Century Gothic" w:hAnsi="Century Gothic" w:cs="Arial"/>
          <w:sz w:val="24"/>
          <w:szCs w:val="24"/>
          <w:lang w:val="es-ES"/>
        </w:rPr>
        <w:t>20</w:t>
      </w:r>
      <w:r w:rsidR="00BF4F2B" w:rsidRPr="00050C33">
        <w:rPr>
          <w:rFonts w:ascii="Century Gothic" w:hAnsi="Century Gothic" w:cs="Arial"/>
          <w:sz w:val="24"/>
          <w:szCs w:val="24"/>
          <w:lang w:val="es-ES"/>
        </w:rPr>
        <w:t xml:space="preserve"> de mayo de 2020</w:t>
      </w:r>
      <w:r w:rsidR="00BF4F2B" w:rsidRPr="00050C33">
        <w:rPr>
          <w:rFonts w:ascii="Century Gothic" w:hAnsi="Century Gothic" w:cs="Arial"/>
          <w:b/>
          <w:sz w:val="24"/>
          <w:szCs w:val="24"/>
          <w:lang w:val="es-ES"/>
        </w:rPr>
        <w:t xml:space="preserve">. </w:t>
      </w:r>
      <w:r w:rsidR="00BF4F2B" w:rsidRPr="00050C33">
        <w:rPr>
          <w:rFonts w:ascii="Century Gothic" w:hAnsi="Century Gothic" w:cs="Arial"/>
          <w:sz w:val="24"/>
          <w:szCs w:val="24"/>
          <w:lang w:val="es-ES"/>
        </w:rPr>
        <w:t xml:space="preserve">En auto de la misma fecha, el despacho admitió la solicitud. </w:t>
      </w:r>
      <w:r w:rsidR="006B2C64">
        <w:rPr>
          <w:rFonts w:ascii="Century Gothic" w:hAnsi="Century Gothic" w:cs="Arial"/>
          <w:sz w:val="24"/>
          <w:szCs w:val="24"/>
          <w:lang w:val="es-ES"/>
        </w:rPr>
        <w:t xml:space="preserve">El día 26 </w:t>
      </w:r>
      <w:r w:rsidR="00BF4F2B" w:rsidRPr="00050C33">
        <w:rPr>
          <w:rFonts w:ascii="Century Gothic" w:hAnsi="Century Gothic" w:cs="Arial"/>
          <w:sz w:val="24"/>
          <w:szCs w:val="24"/>
          <w:lang w:val="es-ES"/>
        </w:rPr>
        <w:t xml:space="preserve">de mayo de 2020, la </w:t>
      </w:r>
      <w:r w:rsidR="006B2C64">
        <w:rPr>
          <w:rFonts w:ascii="Century Gothic" w:eastAsia="Times New Roman" w:hAnsi="Century Gothic" w:cs="Arial"/>
          <w:sz w:val="24"/>
          <w:szCs w:val="24"/>
          <w:lang w:val="es-ES"/>
        </w:rPr>
        <w:t>Administradora Colombiana de Pensiones - Colpensiones</w:t>
      </w:r>
      <w:r w:rsidR="00BF4F2B" w:rsidRPr="00050C33">
        <w:rPr>
          <w:rFonts w:ascii="Century Gothic" w:hAnsi="Century Gothic" w:cs="Arial"/>
          <w:sz w:val="24"/>
          <w:szCs w:val="24"/>
          <w:lang w:val="es-ES"/>
        </w:rPr>
        <w:t xml:space="preserve">, </w:t>
      </w:r>
      <w:r w:rsidR="00BF4F2B">
        <w:rPr>
          <w:rFonts w:ascii="Century Gothic" w:hAnsi="Century Gothic" w:cs="Arial"/>
          <w:sz w:val="24"/>
          <w:szCs w:val="24"/>
          <w:lang w:val="es-ES"/>
        </w:rPr>
        <w:t>present</w:t>
      </w:r>
      <w:r w:rsidR="006B2C64">
        <w:rPr>
          <w:rFonts w:ascii="Century Gothic" w:hAnsi="Century Gothic" w:cs="Arial"/>
          <w:sz w:val="24"/>
          <w:szCs w:val="24"/>
          <w:lang w:val="es-ES"/>
        </w:rPr>
        <w:t>ó</w:t>
      </w:r>
      <w:r w:rsidR="00BF4F2B">
        <w:rPr>
          <w:rFonts w:ascii="Century Gothic" w:hAnsi="Century Gothic" w:cs="Arial"/>
          <w:sz w:val="24"/>
          <w:szCs w:val="24"/>
          <w:lang w:val="es-ES"/>
        </w:rPr>
        <w:t xml:space="preserve"> su informe de tutela</w:t>
      </w:r>
      <w:r w:rsidR="00F42972" w:rsidRPr="00F42972">
        <w:rPr>
          <w:rFonts w:ascii="Century Gothic" w:eastAsia="Times New Roman" w:hAnsi="Century Gothic" w:cs="Arial"/>
          <w:sz w:val="24"/>
          <w:szCs w:val="24"/>
          <w:lang w:val="es-ES"/>
        </w:rPr>
        <w:t xml:space="preserve">.  </w:t>
      </w:r>
    </w:p>
    <w:p w14:paraId="02CA7092" w14:textId="77777777" w:rsidR="00E31E44" w:rsidRPr="00E31E44" w:rsidRDefault="00E31E44" w:rsidP="00F42972">
      <w:pPr>
        <w:spacing w:line="360" w:lineRule="auto"/>
        <w:jc w:val="both"/>
        <w:rPr>
          <w:rFonts w:ascii="Century Gothic" w:eastAsia="Times New Roman" w:hAnsi="Century Gothic" w:cs="Arial"/>
          <w:sz w:val="24"/>
          <w:szCs w:val="24"/>
          <w:lang w:val="es-ES"/>
        </w:rPr>
      </w:pPr>
    </w:p>
    <w:p w14:paraId="1E212607" w14:textId="77777777" w:rsidR="00F42972" w:rsidRPr="00F42972" w:rsidRDefault="00F42972" w:rsidP="00F42972">
      <w:pPr>
        <w:spacing w:line="360"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3. Contestación de la tutela</w:t>
      </w:r>
    </w:p>
    <w:p w14:paraId="78BC9D4D" w14:textId="77777777" w:rsidR="00F42972" w:rsidRPr="00F42972" w:rsidRDefault="00F42972" w:rsidP="00F42972">
      <w:pPr>
        <w:spacing w:line="360" w:lineRule="auto"/>
        <w:jc w:val="both"/>
        <w:rPr>
          <w:rFonts w:ascii="Century Gothic" w:eastAsia="Times New Roman" w:hAnsi="Century Gothic" w:cs="Arial"/>
          <w:b/>
          <w:sz w:val="24"/>
          <w:szCs w:val="24"/>
          <w:lang w:val="es-ES"/>
        </w:rPr>
      </w:pPr>
    </w:p>
    <w:p w14:paraId="6BC492E0" w14:textId="7B6570C3" w:rsidR="00F42972" w:rsidRPr="00976EBC" w:rsidRDefault="004C2FA4" w:rsidP="002A4DAF">
      <w:pPr>
        <w:spacing w:line="360" w:lineRule="auto"/>
        <w:jc w:val="both"/>
        <w:rPr>
          <w:rFonts w:ascii="Century Gothic" w:eastAsia="Times New Roman" w:hAnsi="Century Gothic" w:cs="Arial"/>
          <w:sz w:val="24"/>
          <w:szCs w:val="20"/>
          <w:lang w:val="es-ES"/>
        </w:rPr>
      </w:pPr>
      <w:r>
        <w:rPr>
          <w:rFonts w:ascii="Century Gothic" w:eastAsia="Times New Roman" w:hAnsi="Century Gothic" w:cs="Arial"/>
          <w:sz w:val="24"/>
          <w:szCs w:val="24"/>
          <w:lang w:val="es-ES"/>
        </w:rPr>
        <w:t>4</w:t>
      </w:r>
      <w:r w:rsidR="00F42972" w:rsidRPr="00F42972">
        <w:rPr>
          <w:rFonts w:ascii="Century Gothic" w:eastAsia="Times New Roman" w:hAnsi="Century Gothic" w:cs="Arial"/>
          <w:sz w:val="24"/>
          <w:szCs w:val="24"/>
          <w:lang w:val="es-ES"/>
        </w:rPr>
        <w:t xml:space="preserve">. La </w:t>
      </w:r>
      <w:r w:rsidR="00F42972" w:rsidRPr="00F42972">
        <w:rPr>
          <w:rFonts w:ascii="Century Gothic" w:eastAsia="Times New Roman" w:hAnsi="Century Gothic" w:cs="Arial"/>
          <w:sz w:val="24"/>
          <w:szCs w:val="20"/>
          <w:lang w:val="es-ES"/>
        </w:rPr>
        <w:t xml:space="preserve">Administradora Colombiana de Pensiones – Colpensiones indicó que </w:t>
      </w:r>
      <w:r w:rsidR="002A4DAF">
        <w:rPr>
          <w:rFonts w:ascii="Century Gothic" w:eastAsia="Times New Roman" w:hAnsi="Century Gothic" w:cs="Arial"/>
          <w:sz w:val="24"/>
          <w:szCs w:val="20"/>
          <w:lang w:val="es-ES"/>
        </w:rPr>
        <w:t>el día 14 de mayo de 2020 dio respuesta</w:t>
      </w:r>
      <w:r w:rsidR="00976EBC">
        <w:rPr>
          <w:rFonts w:ascii="Century Gothic" w:eastAsia="Times New Roman" w:hAnsi="Century Gothic" w:cs="Arial"/>
          <w:sz w:val="24"/>
          <w:szCs w:val="20"/>
          <w:lang w:val="es-ES"/>
        </w:rPr>
        <w:t xml:space="preserve"> a la solicitud que presentó la accionante, donde le indicó que </w:t>
      </w:r>
      <w:r w:rsidR="007B1EFC">
        <w:rPr>
          <w:rFonts w:ascii="Century Gothic" w:eastAsia="Times New Roman" w:hAnsi="Century Gothic" w:cs="Arial"/>
          <w:sz w:val="24"/>
          <w:szCs w:val="20"/>
          <w:lang w:val="es-ES"/>
        </w:rPr>
        <w:t>era necesario acercarse a un Punto de Atención Ciudadana – PAC</w:t>
      </w:r>
      <w:r w:rsidR="00976EBC">
        <w:rPr>
          <w:rFonts w:ascii="Century Gothic" w:eastAsia="Times New Roman" w:hAnsi="Century Gothic" w:cs="Arial"/>
          <w:sz w:val="24"/>
          <w:szCs w:val="20"/>
          <w:lang w:val="es-ES"/>
        </w:rPr>
        <w:t xml:space="preserve">, pues para tramitar su solicitud de reliquidación pensional se requería efectuar ciertas validaciones con el fin de evitar una suplantación </w:t>
      </w:r>
      <w:r w:rsidR="0091059C">
        <w:rPr>
          <w:rFonts w:ascii="Century Gothic" w:eastAsia="Times New Roman" w:hAnsi="Century Gothic" w:cs="Arial"/>
          <w:sz w:val="24"/>
          <w:szCs w:val="20"/>
          <w:lang w:val="es-ES"/>
        </w:rPr>
        <w:t>o cualquier riesgo que afect</w:t>
      </w:r>
      <w:r w:rsidR="00976EBC">
        <w:rPr>
          <w:rFonts w:ascii="Century Gothic" w:eastAsia="Times New Roman" w:hAnsi="Century Gothic" w:cs="Arial"/>
          <w:sz w:val="24"/>
          <w:szCs w:val="20"/>
          <w:lang w:val="es-ES"/>
        </w:rPr>
        <w:t>ara</w:t>
      </w:r>
      <w:r w:rsidR="0091059C">
        <w:rPr>
          <w:rFonts w:ascii="Century Gothic" w:eastAsia="Times New Roman" w:hAnsi="Century Gothic" w:cs="Arial"/>
          <w:sz w:val="24"/>
          <w:szCs w:val="20"/>
          <w:lang w:val="es-ES"/>
        </w:rPr>
        <w:t xml:space="preserve"> el reconocimiento de un derecho económico. </w:t>
      </w:r>
    </w:p>
    <w:p w14:paraId="6F4396B4"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77A0086C" w14:textId="15C58184" w:rsidR="00DF708F" w:rsidRDefault="004C2FA4"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5</w:t>
      </w:r>
      <w:r w:rsidR="00F42972" w:rsidRPr="00F42972">
        <w:rPr>
          <w:rFonts w:ascii="Century Gothic" w:eastAsia="Times New Roman" w:hAnsi="Century Gothic" w:cs="Arial"/>
          <w:sz w:val="24"/>
          <w:szCs w:val="24"/>
          <w:lang w:val="es-ES"/>
        </w:rPr>
        <w:t xml:space="preserve">. </w:t>
      </w:r>
      <w:r w:rsidR="00976EBC">
        <w:rPr>
          <w:rFonts w:ascii="Century Gothic" w:eastAsia="Times New Roman" w:hAnsi="Century Gothic" w:cs="Arial"/>
          <w:sz w:val="24"/>
          <w:szCs w:val="24"/>
          <w:lang w:val="es-ES"/>
        </w:rPr>
        <w:t>Señaló</w:t>
      </w:r>
      <w:r w:rsidR="008B3BE5">
        <w:rPr>
          <w:rFonts w:ascii="Century Gothic" w:eastAsia="Times New Roman" w:hAnsi="Century Gothic" w:cs="Arial"/>
          <w:sz w:val="24"/>
          <w:szCs w:val="24"/>
          <w:lang w:val="es-ES"/>
        </w:rPr>
        <w:t xml:space="preserve"> que en el contexto de la emergencia sanitaria decretada por el gobierno, Colpensiones </w:t>
      </w:r>
      <w:r w:rsidR="00976EBC">
        <w:rPr>
          <w:rFonts w:ascii="Century Gothic" w:eastAsia="Times New Roman" w:hAnsi="Century Gothic" w:cs="Arial"/>
          <w:sz w:val="24"/>
          <w:szCs w:val="24"/>
          <w:lang w:val="es-ES"/>
        </w:rPr>
        <w:t>adoptó</w:t>
      </w:r>
      <w:r w:rsidR="008B3BE5">
        <w:rPr>
          <w:rFonts w:ascii="Century Gothic" w:eastAsia="Times New Roman" w:hAnsi="Century Gothic" w:cs="Arial"/>
          <w:sz w:val="24"/>
          <w:szCs w:val="24"/>
          <w:lang w:val="es-ES"/>
        </w:rPr>
        <w:t xml:space="preserve"> medidas para la protección de la ciudadanía</w:t>
      </w:r>
      <w:r w:rsidR="00A37206">
        <w:rPr>
          <w:rFonts w:ascii="Century Gothic" w:eastAsia="Times New Roman" w:hAnsi="Century Gothic" w:cs="Arial"/>
          <w:sz w:val="24"/>
          <w:szCs w:val="24"/>
          <w:lang w:val="es-ES"/>
        </w:rPr>
        <w:t>,</w:t>
      </w:r>
      <w:r w:rsidR="00296E9E">
        <w:rPr>
          <w:rFonts w:ascii="Century Gothic" w:eastAsia="Times New Roman" w:hAnsi="Century Gothic" w:cs="Arial"/>
          <w:sz w:val="24"/>
          <w:szCs w:val="24"/>
          <w:lang w:val="es-ES"/>
        </w:rPr>
        <w:t xml:space="preserve"> por ejemplo, efectuando cambios en los horarios de atención, y estableciendo pico y placa para el número de cédulas. </w:t>
      </w:r>
    </w:p>
    <w:p w14:paraId="0EF976FF" w14:textId="6E44D399" w:rsidR="00F42972" w:rsidRPr="00F42972" w:rsidRDefault="004C2FA4"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6</w:t>
      </w:r>
      <w:r w:rsidR="00DF708F">
        <w:rPr>
          <w:rFonts w:ascii="Century Gothic" w:eastAsia="Times New Roman" w:hAnsi="Century Gothic" w:cs="Arial"/>
          <w:sz w:val="24"/>
          <w:szCs w:val="24"/>
          <w:lang w:val="es-ES"/>
        </w:rPr>
        <w:t xml:space="preserve">. </w:t>
      </w:r>
      <w:r w:rsidR="00F42972" w:rsidRPr="00F42972">
        <w:rPr>
          <w:rFonts w:ascii="Century Gothic" w:eastAsia="Times New Roman" w:hAnsi="Century Gothic" w:cs="Arial"/>
          <w:sz w:val="24"/>
          <w:szCs w:val="24"/>
          <w:lang w:val="es-ES"/>
        </w:rPr>
        <w:t xml:space="preserve">Por lo anterior, solicitó declarar </w:t>
      </w:r>
      <w:r w:rsidR="00DF708F">
        <w:rPr>
          <w:rFonts w:ascii="Century Gothic" w:eastAsia="Times New Roman" w:hAnsi="Century Gothic" w:cs="Arial"/>
          <w:sz w:val="24"/>
          <w:szCs w:val="24"/>
          <w:lang w:val="es-ES"/>
        </w:rPr>
        <w:t>la carencia actual de objeto</w:t>
      </w:r>
      <w:r w:rsidR="00F42972" w:rsidRPr="00F42972">
        <w:rPr>
          <w:rFonts w:ascii="Century Gothic" w:eastAsia="Times New Roman" w:hAnsi="Century Gothic" w:cs="Arial"/>
          <w:sz w:val="24"/>
          <w:szCs w:val="24"/>
          <w:lang w:val="es-ES"/>
        </w:rPr>
        <w:t xml:space="preserve">, pues </w:t>
      </w:r>
      <w:r w:rsidR="00DF708F">
        <w:rPr>
          <w:rFonts w:ascii="Century Gothic" w:eastAsia="Times New Roman" w:hAnsi="Century Gothic" w:cs="Arial"/>
          <w:sz w:val="24"/>
          <w:szCs w:val="24"/>
          <w:lang w:val="es-ES"/>
        </w:rPr>
        <w:t xml:space="preserve">considera </w:t>
      </w:r>
      <w:r w:rsidR="00976EBC">
        <w:rPr>
          <w:rFonts w:ascii="Century Gothic" w:eastAsia="Times New Roman" w:hAnsi="Century Gothic" w:cs="Arial"/>
          <w:sz w:val="24"/>
          <w:szCs w:val="24"/>
          <w:lang w:val="es-ES"/>
        </w:rPr>
        <w:t>que emitió</w:t>
      </w:r>
      <w:r w:rsidR="00F42972" w:rsidRPr="00F42972">
        <w:rPr>
          <w:rFonts w:ascii="Century Gothic" w:eastAsia="Times New Roman" w:hAnsi="Century Gothic" w:cs="Arial"/>
          <w:sz w:val="24"/>
          <w:szCs w:val="24"/>
          <w:lang w:val="es-ES"/>
        </w:rPr>
        <w:t xml:space="preserve"> respuesta </w:t>
      </w:r>
      <w:r w:rsidR="00DF708F">
        <w:rPr>
          <w:rFonts w:ascii="Century Gothic" w:eastAsia="Times New Roman" w:hAnsi="Century Gothic" w:cs="Arial"/>
          <w:sz w:val="24"/>
          <w:szCs w:val="24"/>
          <w:lang w:val="es-ES"/>
        </w:rPr>
        <w:t xml:space="preserve">de fondo </w:t>
      </w:r>
      <w:r w:rsidR="00F42972" w:rsidRPr="00F42972">
        <w:rPr>
          <w:rFonts w:ascii="Century Gothic" w:eastAsia="Times New Roman" w:hAnsi="Century Gothic" w:cs="Arial"/>
          <w:sz w:val="24"/>
          <w:szCs w:val="24"/>
          <w:lang w:val="es-ES"/>
        </w:rPr>
        <w:t xml:space="preserve">a la petición de la accionante, por lo que las pretensiones de la acción de tutela </w:t>
      </w:r>
      <w:r w:rsidR="00976EBC">
        <w:rPr>
          <w:rFonts w:ascii="Century Gothic" w:eastAsia="Times New Roman" w:hAnsi="Century Gothic" w:cs="Arial"/>
          <w:sz w:val="24"/>
          <w:szCs w:val="24"/>
          <w:lang w:val="es-ES"/>
        </w:rPr>
        <w:t>no tenían fundamento.</w:t>
      </w:r>
    </w:p>
    <w:p w14:paraId="1356D501" w14:textId="77777777" w:rsidR="00F42972" w:rsidRPr="00F42972" w:rsidRDefault="00F42972" w:rsidP="00F42972">
      <w:pPr>
        <w:spacing w:line="360" w:lineRule="auto"/>
        <w:jc w:val="both"/>
        <w:rPr>
          <w:rFonts w:ascii="Century Gothic" w:eastAsia="Times New Roman" w:hAnsi="Century Gothic" w:cs="Arial"/>
          <w:bCs/>
          <w:i/>
          <w:sz w:val="24"/>
          <w:szCs w:val="24"/>
          <w:lang w:val="es-ES"/>
        </w:rPr>
      </w:pPr>
    </w:p>
    <w:p w14:paraId="0CA739D7" w14:textId="29F80E8E" w:rsidR="00F42972" w:rsidRPr="00F42972" w:rsidRDefault="00F42972" w:rsidP="00F42972">
      <w:pPr>
        <w:spacing w:line="360"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 xml:space="preserve">4. Pruebas </w:t>
      </w:r>
    </w:p>
    <w:p w14:paraId="59D7B98F" w14:textId="1B594EF2" w:rsidR="00F42972" w:rsidRPr="00262709" w:rsidRDefault="00F42972" w:rsidP="00262709">
      <w:pPr>
        <w:numPr>
          <w:ilvl w:val="0"/>
          <w:numId w:val="1"/>
        </w:numPr>
        <w:spacing w:line="360" w:lineRule="auto"/>
        <w:contextualSpacing/>
        <w:jc w:val="both"/>
        <w:rPr>
          <w:rFonts w:ascii="Century Gothic" w:eastAsia="Times New Roman" w:hAnsi="Century Gothic" w:cs="Arial"/>
          <w:sz w:val="24"/>
          <w:szCs w:val="24"/>
          <w:lang w:val="es-ES"/>
        </w:rPr>
      </w:pPr>
      <w:r w:rsidRPr="00F42972">
        <w:rPr>
          <w:rFonts w:ascii="Century Gothic" w:eastAsia="Times New Roman" w:hAnsi="Century Gothic" w:cs="Arial"/>
          <w:sz w:val="24"/>
          <w:szCs w:val="20"/>
          <w:lang w:val="es-ES" w:eastAsia="es-ES_tradnl"/>
        </w:rPr>
        <w:t>C</w:t>
      </w:r>
      <w:r w:rsidR="00262709">
        <w:rPr>
          <w:rFonts w:ascii="Century Gothic" w:eastAsia="Times New Roman" w:hAnsi="Century Gothic" w:cs="Arial"/>
          <w:sz w:val="24"/>
          <w:szCs w:val="20"/>
          <w:lang w:val="es-ES" w:eastAsia="es-ES_tradnl"/>
        </w:rPr>
        <w:t xml:space="preserve">édula de ciudadanía de la señora Beatriz Hernández Moreno. </w:t>
      </w:r>
    </w:p>
    <w:p w14:paraId="4C364FF0" w14:textId="79629AF3" w:rsidR="00262709" w:rsidRPr="00262709" w:rsidRDefault="00262709" w:rsidP="00262709">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Reclamación administrativa presentada ante la Administradora Colombiana de Pensiones. </w:t>
      </w:r>
    </w:p>
    <w:p w14:paraId="56DF43D4" w14:textId="2414AB36" w:rsidR="00262709" w:rsidRPr="007A6A8F" w:rsidRDefault="007A6A8F" w:rsidP="00262709">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Soporte de correos electrónicos entre la </w:t>
      </w:r>
      <w:r w:rsidR="008F67DE">
        <w:rPr>
          <w:rFonts w:ascii="Century Gothic" w:eastAsia="Times New Roman" w:hAnsi="Century Gothic" w:cs="Arial"/>
          <w:sz w:val="24"/>
          <w:szCs w:val="20"/>
          <w:lang w:val="es-ES" w:eastAsia="es-ES_tradnl"/>
        </w:rPr>
        <w:t xml:space="preserve">señora Beatriz </w:t>
      </w:r>
      <w:proofErr w:type="spellStart"/>
      <w:r w:rsidR="008F67DE">
        <w:rPr>
          <w:rFonts w:ascii="Century Gothic" w:eastAsia="Times New Roman" w:hAnsi="Century Gothic" w:cs="Arial"/>
          <w:sz w:val="24"/>
          <w:szCs w:val="20"/>
          <w:lang w:val="es-ES" w:eastAsia="es-ES_tradnl"/>
        </w:rPr>
        <w:t>Henández</w:t>
      </w:r>
      <w:proofErr w:type="spellEnd"/>
      <w:r w:rsidR="008F67DE">
        <w:rPr>
          <w:rFonts w:ascii="Century Gothic" w:eastAsia="Times New Roman" w:hAnsi="Century Gothic" w:cs="Arial"/>
          <w:sz w:val="24"/>
          <w:szCs w:val="20"/>
          <w:lang w:val="es-ES" w:eastAsia="es-ES_tradnl"/>
        </w:rPr>
        <w:t xml:space="preserve"> Moreno </w:t>
      </w:r>
      <w:r>
        <w:rPr>
          <w:rFonts w:ascii="Century Gothic" w:eastAsia="Times New Roman" w:hAnsi="Century Gothic" w:cs="Arial"/>
          <w:sz w:val="24"/>
          <w:szCs w:val="20"/>
          <w:lang w:val="es-ES" w:eastAsia="es-ES_tradnl"/>
        </w:rPr>
        <w:t xml:space="preserve">y Colpensiones. </w:t>
      </w:r>
    </w:p>
    <w:p w14:paraId="0B82444F" w14:textId="0BA13129" w:rsidR="007A6A8F" w:rsidRPr="00F42972" w:rsidRDefault="008F67DE" w:rsidP="00262709">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Certificación de Pensión de la señora Beatriz Hernández Moreno.</w:t>
      </w:r>
    </w:p>
    <w:p w14:paraId="31B3A0FD" w14:textId="77777777" w:rsidR="008F67DE" w:rsidRPr="00F42972" w:rsidRDefault="008F67DE" w:rsidP="00F42972">
      <w:pPr>
        <w:spacing w:line="360" w:lineRule="auto"/>
        <w:jc w:val="both"/>
        <w:rPr>
          <w:rFonts w:ascii="Century Gothic" w:eastAsia="Times New Roman" w:hAnsi="Century Gothic" w:cs="Arial"/>
          <w:sz w:val="24"/>
          <w:szCs w:val="24"/>
          <w:lang w:val="es-ES"/>
        </w:rPr>
      </w:pPr>
    </w:p>
    <w:p w14:paraId="6665B91C" w14:textId="6DFD5022" w:rsidR="00F42972" w:rsidRPr="0069620E" w:rsidRDefault="00F42972" w:rsidP="0069620E">
      <w:pPr>
        <w:spacing w:line="360" w:lineRule="auto"/>
        <w:jc w:val="center"/>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II. CONSIDERACIONES</w:t>
      </w:r>
    </w:p>
    <w:p w14:paraId="677B5D2F" w14:textId="77777777" w:rsidR="00F42972" w:rsidRPr="00F42972" w:rsidRDefault="00F42972" w:rsidP="00F42972">
      <w:pPr>
        <w:spacing w:line="360"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 xml:space="preserve">5. Competencia </w:t>
      </w:r>
    </w:p>
    <w:p w14:paraId="02B2B124"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1C42561F" w14:textId="7E54C7BD" w:rsidR="00F42972" w:rsidRPr="00F42972" w:rsidRDefault="004C2FA4"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7</w:t>
      </w:r>
      <w:r w:rsidR="00F42972" w:rsidRPr="00F42972">
        <w:rPr>
          <w:rFonts w:ascii="Century Gothic" w:eastAsia="Times New Roman" w:hAnsi="Century Gothic" w:cs="Arial"/>
          <w:sz w:val="24"/>
          <w:szCs w:val="24"/>
          <w:lang w:val="es-ES"/>
        </w:rPr>
        <w:t xml:space="preserve">. Este </w:t>
      </w:r>
      <w:r w:rsidR="007157A7">
        <w:rPr>
          <w:rFonts w:ascii="Century Gothic" w:eastAsia="Times New Roman" w:hAnsi="Century Gothic" w:cs="Arial"/>
          <w:sz w:val="24"/>
          <w:szCs w:val="24"/>
          <w:lang w:val="es-ES"/>
        </w:rPr>
        <w:t>d</w:t>
      </w:r>
      <w:r w:rsidR="00F42972" w:rsidRPr="00F42972">
        <w:rPr>
          <w:rFonts w:ascii="Century Gothic" w:eastAsia="Times New Roman" w:hAnsi="Century Gothic" w:cs="Arial"/>
          <w:sz w:val="24"/>
          <w:szCs w:val="24"/>
          <w:lang w:val="es-ES"/>
        </w:rPr>
        <w:t>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37EEA4E7"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0E9C32E4" w14:textId="347EE28B" w:rsidR="00E31E44" w:rsidRPr="00050C33" w:rsidRDefault="00F42972" w:rsidP="00877627">
      <w:pPr>
        <w:spacing w:line="360"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 xml:space="preserve">6. </w:t>
      </w:r>
      <w:r w:rsidR="00E31E44" w:rsidRPr="00050C33">
        <w:rPr>
          <w:rFonts w:ascii="Century Gothic" w:eastAsia="Times New Roman" w:hAnsi="Century Gothic" w:cs="Arial"/>
          <w:b/>
          <w:sz w:val="24"/>
          <w:szCs w:val="24"/>
          <w:lang w:val="es-ES"/>
        </w:rPr>
        <w:t>Examen de procedencia de la acción de tutela</w:t>
      </w:r>
    </w:p>
    <w:p w14:paraId="195914D2" w14:textId="77777777" w:rsidR="00E31E44" w:rsidRPr="00050C33" w:rsidRDefault="00E31E44" w:rsidP="00877627">
      <w:pPr>
        <w:spacing w:line="360" w:lineRule="auto"/>
        <w:jc w:val="both"/>
        <w:rPr>
          <w:rFonts w:ascii="Century Gothic" w:eastAsia="Times New Roman" w:hAnsi="Century Gothic" w:cs="Arial"/>
          <w:b/>
          <w:sz w:val="24"/>
          <w:szCs w:val="24"/>
          <w:lang w:val="es-ES"/>
        </w:rPr>
      </w:pPr>
    </w:p>
    <w:p w14:paraId="0980746A" w14:textId="7858A046" w:rsidR="00E31E44" w:rsidRPr="00050C33" w:rsidRDefault="00E31E44" w:rsidP="00877627">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6</w:t>
      </w:r>
      <w:r w:rsidRPr="00050C33">
        <w:rPr>
          <w:rFonts w:ascii="Century Gothic" w:eastAsia="Times New Roman" w:hAnsi="Century Gothic" w:cs="Arial"/>
          <w:b/>
          <w:sz w:val="24"/>
          <w:szCs w:val="24"/>
          <w:lang w:val="es-ES"/>
        </w:rPr>
        <w:t>.1. Legitimación en la causa por activa</w:t>
      </w:r>
    </w:p>
    <w:p w14:paraId="1FFEBBDC" w14:textId="77777777" w:rsidR="00E31E44" w:rsidRPr="00050C33" w:rsidRDefault="00E31E44" w:rsidP="00877627">
      <w:pPr>
        <w:spacing w:line="360" w:lineRule="auto"/>
        <w:jc w:val="both"/>
        <w:rPr>
          <w:rFonts w:ascii="Century Gothic" w:eastAsia="Times New Roman" w:hAnsi="Century Gothic" w:cs="Arial"/>
          <w:b/>
          <w:sz w:val="24"/>
          <w:szCs w:val="24"/>
          <w:lang w:val="es-ES"/>
        </w:rPr>
      </w:pPr>
    </w:p>
    <w:p w14:paraId="0A79A6FD" w14:textId="79C3441A" w:rsidR="00E31E44" w:rsidRPr="00050C33" w:rsidRDefault="004C2FA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8</w:t>
      </w:r>
      <w:r w:rsidR="00E31E44" w:rsidRPr="00050C33">
        <w:rPr>
          <w:rFonts w:ascii="Century Gothic" w:eastAsia="Times New Roman" w:hAnsi="Century Gothic" w:cs="Arial"/>
          <w:sz w:val="24"/>
          <w:szCs w:val="24"/>
          <w:lang w:val="es-ES"/>
        </w:rPr>
        <w:t>.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autoridad pública o particular.</w:t>
      </w:r>
    </w:p>
    <w:p w14:paraId="7807F6FF"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3F5391BB" w14:textId="2C532E23" w:rsidR="00E31E44" w:rsidRPr="0069620E" w:rsidRDefault="004C2FA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9</w:t>
      </w:r>
      <w:r w:rsidR="00E31E44" w:rsidRPr="00050C33">
        <w:rPr>
          <w:rFonts w:ascii="Century Gothic" w:eastAsia="Times New Roman" w:hAnsi="Century Gothic" w:cs="Arial"/>
          <w:sz w:val="24"/>
          <w:szCs w:val="24"/>
          <w:lang w:val="es-ES"/>
        </w:rPr>
        <w:t xml:space="preserve">. En esta oportunidad, la señora </w:t>
      </w:r>
      <w:r w:rsidR="00E31E44">
        <w:rPr>
          <w:rFonts w:ascii="Century Gothic" w:eastAsia="Times New Roman" w:hAnsi="Century Gothic" w:cs="Arial"/>
          <w:sz w:val="24"/>
          <w:szCs w:val="24"/>
          <w:lang w:val="es-ES"/>
        </w:rPr>
        <w:t>Beatriz Hernández Moreno</w:t>
      </w:r>
      <w:r w:rsidR="00E31E44" w:rsidRPr="00050C33">
        <w:rPr>
          <w:rFonts w:ascii="Century Gothic" w:eastAsia="Times New Roman" w:hAnsi="Century Gothic" w:cs="Arial"/>
          <w:sz w:val="24"/>
          <w:szCs w:val="24"/>
          <w:lang w:val="es-ES"/>
        </w:rPr>
        <w:t xml:space="preserve"> se encuentra legitimada en la causa por activa en tanto que es mayor de edad, actúa </w:t>
      </w:r>
      <w:r w:rsidR="00854582">
        <w:rPr>
          <w:rFonts w:ascii="Century Gothic" w:eastAsia="Times New Roman" w:hAnsi="Century Gothic" w:cs="Arial"/>
          <w:sz w:val="24"/>
          <w:szCs w:val="24"/>
          <w:lang w:val="es-ES"/>
        </w:rPr>
        <w:t>en nombre propio</w:t>
      </w:r>
      <w:r w:rsidR="00E31E44" w:rsidRPr="00050C33">
        <w:rPr>
          <w:rFonts w:ascii="Century Gothic" w:eastAsia="Times New Roman" w:hAnsi="Century Gothic" w:cs="Arial"/>
          <w:sz w:val="24"/>
          <w:szCs w:val="24"/>
          <w:lang w:val="es-ES"/>
        </w:rPr>
        <w:t xml:space="preserve"> y acusa la presunta vulneración de sus derechos fundamentales </w:t>
      </w:r>
      <w:r w:rsidR="00854582">
        <w:rPr>
          <w:rFonts w:ascii="Century Gothic" w:eastAsia="Times New Roman" w:hAnsi="Century Gothic" w:cs="Arial"/>
          <w:sz w:val="24"/>
          <w:szCs w:val="24"/>
          <w:lang w:val="es-ES"/>
        </w:rPr>
        <w:t>de petición, igualdad, mínimo vital, debido proceso y seguridad social.</w:t>
      </w:r>
    </w:p>
    <w:p w14:paraId="040A9BD6" w14:textId="623DDA5C" w:rsidR="00E31E44" w:rsidRPr="00050C33" w:rsidRDefault="00B62649" w:rsidP="00877627">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lastRenderedPageBreak/>
        <w:t>6</w:t>
      </w:r>
      <w:r w:rsidR="00E31E44" w:rsidRPr="00050C33">
        <w:rPr>
          <w:rFonts w:ascii="Century Gothic" w:eastAsia="Times New Roman" w:hAnsi="Century Gothic" w:cs="Arial"/>
          <w:b/>
          <w:bCs/>
          <w:sz w:val="24"/>
          <w:szCs w:val="24"/>
          <w:lang w:val="es-ES"/>
        </w:rPr>
        <w:t>.2. Legitimación en la causa por pasiva</w:t>
      </w:r>
    </w:p>
    <w:p w14:paraId="26091F9C" w14:textId="77777777" w:rsidR="00E31E44" w:rsidRPr="00050C33" w:rsidRDefault="00E31E44" w:rsidP="00877627">
      <w:pPr>
        <w:spacing w:line="360" w:lineRule="auto"/>
        <w:jc w:val="both"/>
        <w:rPr>
          <w:rFonts w:ascii="Century Gothic" w:eastAsia="Times New Roman" w:hAnsi="Century Gothic" w:cs="Arial"/>
          <w:sz w:val="24"/>
          <w:szCs w:val="24"/>
          <w:lang w:val="es-ES"/>
        </w:rPr>
      </w:pPr>
    </w:p>
    <w:p w14:paraId="470E665C" w14:textId="61B219D3" w:rsidR="00E31E44" w:rsidRPr="00050C33" w:rsidRDefault="004C2FA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10</w:t>
      </w:r>
      <w:r w:rsidR="00E31E44" w:rsidRPr="00050C33">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autoridad pública que haya violado, viole o amenace un derecho fundamental. </w:t>
      </w:r>
    </w:p>
    <w:p w14:paraId="0E79A43A"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6B9DFF83" w14:textId="26E11AEF" w:rsidR="00E31E44" w:rsidRDefault="004C2FA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11</w:t>
      </w:r>
      <w:r w:rsidR="00E31E44" w:rsidRPr="00050C33">
        <w:rPr>
          <w:rFonts w:ascii="Century Gothic" w:eastAsia="Times New Roman" w:hAnsi="Century Gothic" w:cs="Arial"/>
          <w:sz w:val="24"/>
          <w:szCs w:val="24"/>
          <w:lang w:val="es-ES"/>
        </w:rPr>
        <w:t xml:space="preserve">. En el presente asunto la acción está dirigida contra la </w:t>
      </w:r>
      <w:r w:rsidR="00B62649">
        <w:rPr>
          <w:rFonts w:ascii="Century Gothic" w:eastAsia="Times New Roman" w:hAnsi="Century Gothic" w:cs="Arial"/>
          <w:sz w:val="24"/>
          <w:szCs w:val="24"/>
          <w:lang w:val="es-ES"/>
        </w:rPr>
        <w:t>Administradora Colombiana de Pensiones - Colpensiones</w:t>
      </w:r>
      <w:r w:rsidR="00E31E44" w:rsidRPr="00050C33">
        <w:rPr>
          <w:rFonts w:ascii="Century Gothic" w:eastAsia="Times New Roman" w:hAnsi="Century Gothic" w:cs="Arial"/>
          <w:sz w:val="24"/>
          <w:szCs w:val="24"/>
          <w:lang w:val="es-ES"/>
        </w:rPr>
        <w:t>, por lo que se encuentra acreditado el requisito de legitimación en la causa por pasiva.</w:t>
      </w:r>
    </w:p>
    <w:p w14:paraId="5F800312" w14:textId="77777777" w:rsidR="00B62649" w:rsidRPr="00050C33" w:rsidRDefault="00B62649" w:rsidP="00877627">
      <w:pPr>
        <w:spacing w:line="360" w:lineRule="auto"/>
        <w:jc w:val="both"/>
        <w:rPr>
          <w:rFonts w:ascii="Century Gothic" w:eastAsia="Times New Roman" w:hAnsi="Century Gothic" w:cs="Arial"/>
          <w:sz w:val="24"/>
          <w:szCs w:val="24"/>
          <w:lang w:val="es-ES"/>
        </w:rPr>
      </w:pPr>
    </w:p>
    <w:p w14:paraId="27603881" w14:textId="6D53A11D" w:rsidR="00E31E44" w:rsidRPr="00050C33" w:rsidRDefault="008B7CFF" w:rsidP="00877627">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00E31E44" w:rsidRPr="00050C33">
        <w:rPr>
          <w:rFonts w:ascii="Century Gothic" w:eastAsia="Times New Roman" w:hAnsi="Century Gothic" w:cs="Arial"/>
          <w:b/>
          <w:bCs/>
          <w:sz w:val="24"/>
          <w:szCs w:val="24"/>
          <w:lang w:val="es-ES"/>
        </w:rPr>
        <w:t>.3. Subsidiariedad</w:t>
      </w:r>
    </w:p>
    <w:p w14:paraId="316486B4"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7890790F" w14:textId="51EB5856"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4C2FA4">
        <w:rPr>
          <w:rFonts w:ascii="Century Gothic" w:eastAsia="Times New Roman" w:hAnsi="Century Gothic" w:cs="Arial"/>
          <w:sz w:val="24"/>
          <w:szCs w:val="24"/>
          <w:lang w:val="es-ES"/>
        </w:rPr>
        <w:t>2</w:t>
      </w:r>
      <w:r w:rsidRPr="00050C33">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59813433"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4CBC7D31" w14:textId="77777777" w:rsidR="00E31E44" w:rsidRPr="00050C33" w:rsidRDefault="00E31E44" w:rsidP="00877627">
      <w:pPr>
        <w:ind w:left="426" w:right="424"/>
        <w:jc w:val="both"/>
        <w:rPr>
          <w:rFonts w:ascii="Century Gothic" w:eastAsia="Times New Roman" w:hAnsi="Century Gothic" w:cs="Arial"/>
          <w:i/>
          <w:iCs/>
          <w:lang w:val="es-ES"/>
        </w:rPr>
      </w:pPr>
      <w:r w:rsidRPr="00050C33">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761B9385"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1AF7438A" w14:textId="7DB9697F"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4C2FA4">
        <w:rPr>
          <w:rFonts w:ascii="Century Gothic" w:eastAsia="Times New Roman" w:hAnsi="Century Gothic" w:cs="Arial"/>
          <w:sz w:val="24"/>
          <w:szCs w:val="24"/>
          <w:lang w:val="es-ES"/>
        </w:rPr>
        <w:t>3</w:t>
      </w:r>
      <w:r w:rsidRPr="00050C33">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Pr="00050C33">
        <w:rPr>
          <w:rFonts w:ascii="Century Gothic" w:eastAsia="Times New Roman" w:hAnsi="Century Gothic" w:cs="Arial"/>
          <w:sz w:val="24"/>
          <w:szCs w:val="24"/>
          <w:vertAlign w:val="superscript"/>
          <w:lang w:val="es-ES"/>
        </w:rPr>
        <w:footnoteReference w:id="3"/>
      </w:r>
      <w:r w:rsidRPr="00050C33">
        <w:rPr>
          <w:rFonts w:ascii="Century Gothic" w:eastAsia="Times New Roman" w:hAnsi="Century Gothic" w:cs="Arial"/>
          <w:sz w:val="24"/>
          <w:szCs w:val="24"/>
          <w:lang w:val="es-ES"/>
        </w:rPr>
        <w:t xml:space="preserve">. </w:t>
      </w:r>
    </w:p>
    <w:p w14:paraId="1AE6C01B"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21647D6A" w14:textId="289A820B"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4C2FA4">
        <w:rPr>
          <w:rFonts w:ascii="Century Gothic" w:eastAsia="Times New Roman" w:hAnsi="Century Gothic" w:cs="Arial"/>
          <w:sz w:val="24"/>
          <w:szCs w:val="24"/>
          <w:lang w:val="es-ES"/>
        </w:rPr>
        <w:t>4</w:t>
      </w:r>
      <w:r w:rsidRPr="00050C33">
        <w:rPr>
          <w:rFonts w:ascii="Century Gothic" w:eastAsia="Times New Roman" w:hAnsi="Century Gothic" w:cs="Arial"/>
          <w:sz w:val="24"/>
          <w:szCs w:val="24"/>
          <w:lang w:val="es-ES"/>
        </w:rPr>
        <w:t xml:space="preserve">. 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w:t>
      </w:r>
      <w:r w:rsidRPr="00050C33">
        <w:rPr>
          <w:rFonts w:ascii="Century Gothic" w:eastAsia="Times New Roman" w:hAnsi="Century Gothic" w:cs="Arial"/>
          <w:sz w:val="24"/>
          <w:szCs w:val="24"/>
          <w:lang w:val="es-ES"/>
        </w:rPr>
        <w:lastRenderedPageBreak/>
        <w:t>idóneo y eficaz, conforme a las especiales circunstancias del caso en concreto</w:t>
      </w:r>
      <w:r w:rsidRPr="00050C33">
        <w:rPr>
          <w:rFonts w:ascii="Century Gothic" w:eastAsia="Times New Roman" w:hAnsi="Century Gothic" w:cs="Arial"/>
          <w:sz w:val="24"/>
          <w:szCs w:val="24"/>
          <w:vertAlign w:val="superscript"/>
          <w:lang w:val="es-ES"/>
        </w:rPr>
        <w:footnoteReference w:id="4"/>
      </w:r>
      <w:r w:rsidRPr="00050C33">
        <w:rPr>
          <w:rFonts w:ascii="Century Gothic" w:eastAsia="Times New Roman" w:hAnsi="Century Gothic" w:cs="Arial"/>
          <w:sz w:val="24"/>
          <w:szCs w:val="24"/>
          <w:lang w:val="es-ES"/>
        </w:rPr>
        <w:t>. (ii) Por otro lado, el mecanismo transitorio procede cuando aún a pesar de la existencia de un medio judicial alternativo, éste no esta llamado a impedir la ocurrencia de un perjuicio irremediable, conforme a la situación del accionante</w:t>
      </w:r>
      <w:r w:rsidRPr="00050C33">
        <w:rPr>
          <w:rFonts w:ascii="Century Gothic" w:eastAsia="Times New Roman" w:hAnsi="Century Gothic" w:cs="Arial"/>
          <w:sz w:val="24"/>
          <w:szCs w:val="24"/>
          <w:vertAlign w:val="superscript"/>
          <w:lang w:val="es-ES"/>
        </w:rPr>
        <w:footnoteReference w:id="5"/>
      </w:r>
      <w:r w:rsidRPr="00050C33">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Pr="00050C33">
        <w:rPr>
          <w:rFonts w:ascii="Century Gothic" w:eastAsia="Times New Roman" w:hAnsi="Century Gothic" w:cs="Arial"/>
          <w:i/>
          <w:iCs/>
          <w:sz w:val="24"/>
          <w:szCs w:val="24"/>
          <w:lang w:val="es-ES"/>
        </w:rPr>
        <w:t>personas de la tercera edad</w:t>
      </w:r>
      <w:r w:rsidRPr="00050C33">
        <w:rPr>
          <w:rFonts w:ascii="Century Gothic" w:eastAsia="Times New Roman" w:hAnsi="Century Gothic" w:cs="Arial"/>
          <w:sz w:val="24"/>
          <w:szCs w:val="24"/>
          <w:lang w:val="es-ES"/>
        </w:rPr>
        <w:t>, población LGBTI, personas en situación de discapacidad,</w:t>
      </w:r>
      <w:r>
        <w:rPr>
          <w:rFonts w:ascii="Century Gothic" w:eastAsia="Times New Roman" w:hAnsi="Century Gothic" w:cs="Arial"/>
          <w:sz w:val="24"/>
          <w:szCs w:val="24"/>
          <w:lang w:val="es-ES"/>
        </w:rPr>
        <w:t xml:space="preserve"> entre otros,</w:t>
      </w:r>
      <w:r w:rsidRPr="00050C33">
        <w:rPr>
          <w:rFonts w:ascii="Century Gothic" w:eastAsia="Times New Roman" w:hAnsi="Century Gothic" w:cs="Arial"/>
          <w:sz w:val="24"/>
          <w:szCs w:val="24"/>
          <w:lang w:val="es-ES"/>
        </w:rPr>
        <w:t xml:space="preserve"> el análisis de procedencia de la acción de tutela se hace menos estricto</w:t>
      </w:r>
      <w:r w:rsidRPr="00050C33">
        <w:rPr>
          <w:rFonts w:ascii="Century Gothic" w:eastAsia="Times New Roman" w:hAnsi="Century Gothic" w:cs="Arial"/>
          <w:sz w:val="24"/>
          <w:szCs w:val="24"/>
          <w:vertAlign w:val="superscript"/>
          <w:lang w:val="es-ES"/>
        </w:rPr>
        <w:footnoteReference w:id="6"/>
      </w:r>
      <w:r w:rsidRPr="00050C33">
        <w:rPr>
          <w:rFonts w:ascii="Century Gothic" w:eastAsia="Times New Roman" w:hAnsi="Century Gothic" w:cs="Arial"/>
          <w:sz w:val="24"/>
          <w:szCs w:val="24"/>
          <w:lang w:val="es-ES"/>
        </w:rPr>
        <w:t>.</w:t>
      </w:r>
    </w:p>
    <w:p w14:paraId="272C086D"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F4C0AEC" w14:textId="06AC42E5" w:rsidR="00E31E44" w:rsidRPr="00050C33" w:rsidRDefault="00E31E4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C2FA4">
        <w:rPr>
          <w:rFonts w:ascii="Century Gothic" w:eastAsia="Times New Roman" w:hAnsi="Century Gothic" w:cs="Arial"/>
          <w:sz w:val="24"/>
          <w:szCs w:val="24"/>
          <w:lang w:val="es-ES"/>
        </w:rPr>
        <w:t>5</w:t>
      </w:r>
      <w:r w:rsidRPr="00050C33">
        <w:rPr>
          <w:rFonts w:ascii="Century Gothic" w:eastAsia="Times New Roman" w:hAnsi="Century Gothic" w:cs="Arial"/>
          <w:sz w:val="24"/>
          <w:szCs w:val="24"/>
          <w:lang w:val="es-ES"/>
        </w:rPr>
        <w:t>. 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Pr="00050C33">
        <w:rPr>
          <w:rFonts w:ascii="Century Gothic" w:eastAsia="Times New Roman" w:hAnsi="Century Gothic" w:cs="Arial"/>
          <w:sz w:val="24"/>
          <w:szCs w:val="24"/>
          <w:vertAlign w:val="superscript"/>
          <w:lang w:val="es-ES"/>
        </w:rPr>
        <w:footnoteReference w:id="7"/>
      </w:r>
      <w:r w:rsidRPr="00050C33">
        <w:rPr>
          <w:rFonts w:ascii="Century Gothic" w:eastAsia="Times New Roman" w:hAnsi="Century Gothic" w:cs="Arial"/>
          <w:sz w:val="24"/>
          <w:szCs w:val="24"/>
          <w:lang w:val="es-ES"/>
        </w:rPr>
        <w:t>.</w:t>
      </w:r>
    </w:p>
    <w:p w14:paraId="034BEAF6" w14:textId="77777777" w:rsidR="00E31E44" w:rsidRPr="00050C33" w:rsidRDefault="00E31E44" w:rsidP="00877627">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12819013" w14:textId="1C03AC5C" w:rsidR="00E31E44" w:rsidRPr="00050C33" w:rsidRDefault="00E31E4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C2FA4">
        <w:rPr>
          <w:rFonts w:ascii="Century Gothic" w:eastAsia="Times New Roman" w:hAnsi="Century Gothic" w:cs="Arial"/>
          <w:sz w:val="24"/>
          <w:szCs w:val="24"/>
          <w:lang w:val="es-ES"/>
        </w:rPr>
        <w:t>6</w:t>
      </w:r>
      <w:r w:rsidRPr="00050C33">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determinó que este </w:t>
      </w:r>
      <w:r w:rsidRPr="00050C33">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Pr="00050C33">
        <w:rPr>
          <w:rFonts w:ascii="Century Gothic" w:eastAsia="Times New Roman" w:hAnsi="Century Gothic" w:cs="Arial"/>
          <w:sz w:val="24"/>
          <w:szCs w:val="24"/>
          <w:lang w:val="es-ES"/>
        </w:rPr>
        <w:t xml:space="preserve"> De acuerdo a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si por el contrario, la afectación resultaría más gravosa. </w:t>
      </w:r>
    </w:p>
    <w:p w14:paraId="0F80DEEE" w14:textId="77777777" w:rsidR="00E31E44" w:rsidRPr="00050C33" w:rsidRDefault="00E31E44" w:rsidP="00877627">
      <w:pPr>
        <w:spacing w:line="360" w:lineRule="auto"/>
        <w:jc w:val="both"/>
        <w:rPr>
          <w:rFonts w:ascii="Century Gothic" w:eastAsia="Times New Roman" w:hAnsi="Century Gothic" w:cs="Arial"/>
          <w:sz w:val="24"/>
          <w:szCs w:val="24"/>
          <w:lang w:val="es-ES"/>
        </w:rPr>
      </w:pPr>
    </w:p>
    <w:p w14:paraId="1EE0BA9E" w14:textId="1579BF31" w:rsidR="00E31E44" w:rsidRDefault="004C2FA4" w:rsidP="0087762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17</w:t>
      </w:r>
      <w:r w:rsidR="00E31E44" w:rsidRPr="00050C33">
        <w:rPr>
          <w:rFonts w:ascii="Century Gothic" w:eastAsia="Times New Roman" w:hAnsi="Century Gothic" w:cs="Arial"/>
          <w:sz w:val="24"/>
          <w:szCs w:val="24"/>
          <w:lang w:val="es-ES"/>
        </w:rPr>
        <w:t>. En ese entendido, el despacho deberá valorar cuáles son las circunstancias particulares del accionante para determinar si la acción de tutela resulta procedente.</w:t>
      </w:r>
    </w:p>
    <w:p w14:paraId="2E63F4D3" w14:textId="77777777" w:rsidR="00E31E44" w:rsidRPr="00050C33" w:rsidRDefault="00E31E44" w:rsidP="00877627">
      <w:pPr>
        <w:spacing w:line="360" w:lineRule="auto"/>
        <w:jc w:val="both"/>
        <w:rPr>
          <w:rFonts w:ascii="Century Gothic" w:eastAsia="Times New Roman" w:hAnsi="Century Gothic" w:cs="Arial"/>
          <w:sz w:val="24"/>
          <w:szCs w:val="24"/>
          <w:lang w:val="es-ES"/>
        </w:rPr>
      </w:pPr>
    </w:p>
    <w:p w14:paraId="4BB409AF" w14:textId="55A428E6" w:rsidR="00E31E44" w:rsidRDefault="005D305B" w:rsidP="00877627">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00E31E44" w:rsidRPr="00050C33">
        <w:rPr>
          <w:rFonts w:ascii="Century Gothic" w:eastAsia="Times New Roman" w:hAnsi="Century Gothic" w:cs="Arial"/>
          <w:b/>
          <w:bCs/>
          <w:sz w:val="24"/>
          <w:szCs w:val="24"/>
          <w:lang w:val="es-ES"/>
        </w:rPr>
        <w:t xml:space="preserve">.4. De la procedencia de la acción de tutela </w:t>
      </w:r>
      <w:r w:rsidR="00122AE3">
        <w:rPr>
          <w:rFonts w:ascii="Century Gothic" w:eastAsia="Times New Roman" w:hAnsi="Century Gothic" w:cs="Arial"/>
          <w:b/>
          <w:bCs/>
          <w:sz w:val="24"/>
          <w:szCs w:val="24"/>
          <w:lang w:val="es-ES"/>
        </w:rPr>
        <w:t>para</w:t>
      </w:r>
      <w:r w:rsidR="00E31E44" w:rsidRPr="00050C33">
        <w:rPr>
          <w:rFonts w:ascii="Century Gothic" w:eastAsia="Times New Roman" w:hAnsi="Century Gothic" w:cs="Arial"/>
          <w:b/>
          <w:bCs/>
          <w:sz w:val="24"/>
          <w:szCs w:val="24"/>
          <w:lang w:val="es-ES"/>
        </w:rPr>
        <w:t xml:space="preserve"> el caso en concreto</w:t>
      </w:r>
    </w:p>
    <w:p w14:paraId="534B7178" w14:textId="499B5963" w:rsidR="00F42972" w:rsidRDefault="00F42972" w:rsidP="00E31E44">
      <w:pPr>
        <w:spacing w:line="360" w:lineRule="auto"/>
        <w:jc w:val="both"/>
        <w:rPr>
          <w:rFonts w:ascii="Century Gothic" w:eastAsia="Times New Roman" w:hAnsi="Century Gothic" w:cs="Arial"/>
          <w:b/>
          <w:sz w:val="24"/>
          <w:szCs w:val="24"/>
          <w:lang w:val="es-ES"/>
        </w:rPr>
      </w:pPr>
    </w:p>
    <w:p w14:paraId="4D62DEA7" w14:textId="57A87585" w:rsidR="00C32C15" w:rsidRDefault="004C2FA4" w:rsidP="00F42972">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18</w:t>
      </w:r>
      <w:r w:rsidR="005D305B" w:rsidRPr="005D305B">
        <w:rPr>
          <w:rFonts w:ascii="Century Gothic" w:eastAsia="Times New Roman" w:hAnsi="Century Gothic" w:cs="Arial"/>
          <w:bCs/>
          <w:sz w:val="24"/>
          <w:szCs w:val="24"/>
          <w:lang w:val="es-ES"/>
        </w:rPr>
        <w:t xml:space="preserve">. </w:t>
      </w:r>
      <w:r w:rsidR="00361FF6">
        <w:rPr>
          <w:rFonts w:ascii="Century Gothic" w:eastAsia="Times New Roman" w:hAnsi="Century Gothic" w:cs="Arial"/>
          <w:bCs/>
          <w:sz w:val="24"/>
          <w:szCs w:val="24"/>
          <w:lang w:val="es-ES"/>
        </w:rPr>
        <w:t>La señora Beatriz Hernández Moreno</w:t>
      </w:r>
      <w:r w:rsidR="00F400E7">
        <w:rPr>
          <w:rFonts w:ascii="Century Gothic" w:eastAsia="Times New Roman" w:hAnsi="Century Gothic" w:cs="Arial"/>
          <w:bCs/>
          <w:sz w:val="24"/>
          <w:szCs w:val="24"/>
          <w:lang w:val="es-ES"/>
        </w:rPr>
        <w:t xml:space="preserve"> considera </w:t>
      </w:r>
      <w:r w:rsidR="00F620DA">
        <w:rPr>
          <w:rFonts w:ascii="Century Gothic" w:eastAsia="Times New Roman" w:hAnsi="Century Gothic" w:cs="Arial"/>
          <w:bCs/>
          <w:sz w:val="24"/>
          <w:szCs w:val="24"/>
          <w:lang w:val="es-ES"/>
        </w:rPr>
        <w:t>vulnerados</w:t>
      </w:r>
      <w:r w:rsidR="00F400E7">
        <w:rPr>
          <w:rFonts w:ascii="Century Gothic" w:eastAsia="Times New Roman" w:hAnsi="Century Gothic" w:cs="Arial"/>
          <w:bCs/>
          <w:sz w:val="24"/>
          <w:szCs w:val="24"/>
          <w:lang w:val="es-ES"/>
        </w:rPr>
        <w:t xml:space="preserve"> sus derechos fundamentales de petición, igualdad, </w:t>
      </w:r>
      <w:r w:rsidR="00D14226">
        <w:rPr>
          <w:rFonts w:ascii="Century Gothic" w:eastAsia="Times New Roman" w:hAnsi="Century Gothic" w:cs="Arial"/>
          <w:bCs/>
          <w:sz w:val="24"/>
          <w:szCs w:val="24"/>
          <w:lang w:val="es-ES"/>
        </w:rPr>
        <w:t>debido proceso</w:t>
      </w:r>
      <w:r w:rsidR="0086079E">
        <w:rPr>
          <w:rFonts w:ascii="Century Gothic" w:eastAsia="Times New Roman" w:hAnsi="Century Gothic" w:cs="Arial"/>
          <w:bCs/>
          <w:sz w:val="24"/>
          <w:szCs w:val="24"/>
          <w:lang w:val="es-ES"/>
        </w:rPr>
        <w:t>,</w:t>
      </w:r>
      <w:r w:rsidR="00D14226">
        <w:rPr>
          <w:rFonts w:ascii="Century Gothic" w:eastAsia="Times New Roman" w:hAnsi="Century Gothic" w:cs="Arial"/>
          <w:bCs/>
          <w:sz w:val="24"/>
          <w:szCs w:val="24"/>
          <w:lang w:val="es-ES"/>
        </w:rPr>
        <w:t xml:space="preserve"> </w:t>
      </w:r>
      <w:r w:rsidR="00F400E7">
        <w:rPr>
          <w:rFonts w:ascii="Century Gothic" w:eastAsia="Times New Roman" w:hAnsi="Century Gothic" w:cs="Arial"/>
          <w:bCs/>
          <w:sz w:val="24"/>
          <w:szCs w:val="24"/>
          <w:lang w:val="es-ES"/>
        </w:rPr>
        <w:t>mínimo vital</w:t>
      </w:r>
      <w:r w:rsidR="00D14226">
        <w:rPr>
          <w:rFonts w:ascii="Century Gothic" w:eastAsia="Times New Roman" w:hAnsi="Century Gothic" w:cs="Arial"/>
          <w:bCs/>
          <w:sz w:val="24"/>
          <w:szCs w:val="24"/>
          <w:lang w:val="es-ES"/>
        </w:rPr>
        <w:t xml:space="preserve"> y seguridad social </w:t>
      </w:r>
      <w:r w:rsidR="00722864">
        <w:rPr>
          <w:rFonts w:ascii="Century Gothic" w:eastAsia="Times New Roman" w:hAnsi="Century Gothic" w:cs="Arial"/>
          <w:bCs/>
          <w:sz w:val="24"/>
          <w:szCs w:val="24"/>
          <w:lang w:val="es-ES"/>
        </w:rPr>
        <w:t xml:space="preserve">pues considera que (i) Colpensiones no respondió de fondo a </w:t>
      </w:r>
      <w:r w:rsidR="00A474F8">
        <w:rPr>
          <w:rFonts w:ascii="Century Gothic" w:eastAsia="Times New Roman" w:hAnsi="Century Gothic" w:cs="Arial"/>
          <w:bCs/>
          <w:sz w:val="24"/>
          <w:szCs w:val="24"/>
          <w:lang w:val="es-ES"/>
        </w:rPr>
        <w:t>la reclamación administrativa interpuesta el 14 de mayo de 2020, y (ii)</w:t>
      </w:r>
      <w:r w:rsidR="000123F2">
        <w:rPr>
          <w:rFonts w:ascii="Century Gothic" w:eastAsia="Times New Roman" w:hAnsi="Century Gothic" w:cs="Arial"/>
          <w:bCs/>
          <w:sz w:val="24"/>
          <w:szCs w:val="24"/>
          <w:lang w:val="es-ES"/>
        </w:rPr>
        <w:t xml:space="preserve"> </w:t>
      </w:r>
      <w:r w:rsidR="00913F44">
        <w:rPr>
          <w:rFonts w:ascii="Century Gothic" w:eastAsia="Times New Roman" w:hAnsi="Century Gothic" w:cs="Arial"/>
          <w:bCs/>
          <w:sz w:val="24"/>
          <w:szCs w:val="24"/>
          <w:lang w:val="es-ES"/>
        </w:rPr>
        <w:t xml:space="preserve">su petición no fue </w:t>
      </w:r>
      <w:r w:rsidR="002C0077">
        <w:rPr>
          <w:rFonts w:ascii="Century Gothic" w:eastAsia="Times New Roman" w:hAnsi="Century Gothic" w:cs="Arial"/>
          <w:sz w:val="24"/>
          <w:szCs w:val="20"/>
          <w:lang w:val="es-ES"/>
        </w:rPr>
        <w:t>atendida a través de medios virtuales</w:t>
      </w:r>
      <w:r w:rsidR="00C32352">
        <w:rPr>
          <w:rFonts w:ascii="Century Gothic" w:eastAsia="Times New Roman" w:hAnsi="Century Gothic" w:cs="Arial"/>
          <w:sz w:val="24"/>
          <w:szCs w:val="20"/>
          <w:lang w:val="es-ES"/>
        </w:rPr>
        <w:t>,</w:t>
      </w:r>
      <w:r w:rsidR="00893BE4">
        <w:rPr>
          <w:rFonts w:ascii="Century Gothic" w:eastAsia="Times New Roman" w:hAnsi="Century Gothic" w:cs="Arial"/>
          <w:sz w:val="24"/>
          <w:szCs w:val="20"/>
          <w:lang w:val="es-ES"/>
        </w:rPr>
        <w:t xml:space="preserve"> </w:t>
      </w:r>
      <w:r w:rsidR="00913F44">
        <w:rPr>
          <w:rFonts w:ascii="Century Gothic" w:eastAsia="Times New Roman" w:hAnsi="Century Gothic" w:cs="Arial"/>
          <w:sz w:val="24"/>
          <w:szCs w:val="20"/>
          <w:lang w:val="es-ES"/>
        </w:rPr>
        <w:t xml:space="preserve">a pesar </w:t>
      </w:r>
      <w:r w:rsidR="002C0077">
        <w:rPr>
          <w:rFonts w:ascii="Century Gothic" w:eastAsia="Times New Roman" w:hAnsi="Century Gothic" w:cs="Arial"/>
          <w:sz w:val="24"/>
          <w:szCs w:val="20"/>
          <w:lang w:val="es-ES"/>
        </w:rPr>
        <w:t xml:space="preserve"> </w:t>
      </w:r>
      <w:r w:rsidR="000123F2">
        <w:rPr>
          <w:rFonts w:ascii="Century Gothic" w:eastAsia="Times New Roman" w:hAnsi="Century Gothic" w:cs="Arial"/>
          <w:sz w:val="24"/>
          <w:szCs w:val="20"/>
          <w:lang w:val="es-ES"/>
        </w:rPr>
        <w:t xml:space="preserve">del contexto que se vive con ocasión de la pandemia </w:t>
      </w:r>
      <w:r w:rsidR="002C0077">
        <w:rPr>
          <w:rFonts w:ascii="Century Gothic" w:eastAsia="Times New Roman" w:hAnsi="Century Gothic" w:cs="Arial"/>
          <w:sz w:val="24"/>
          <w:szCs w:val="20"/>
          <w:lang w:val="es-ES"/>
        </w:rPr>
        <w:t>Covid-19</w:t>
      </w:r>
      <w:r w:rsidR="00D51A30">
        <w:rPr>
          <w:rFonts w:ascii="Century Gothic" w:eastAsia="Times New Roman" w:hAnsi="Century Gothic" w:cs="Arial"/>
          <w:bCs/>
          <w:sz w:val="24"/>
          <w:szCs w:val="24"/>
          <w:lang w:val="es-ES"/>
        </w:rPr>
        <w:t>.</w:t>
      </w:r>
    </w:p>
    <w:p w14:paraId="496370C7" w14:textId="77777777" w:rsidR="005564DE" w:rsidRDefault="005564DE" w:rsidP="00F42972">
      <w:pPr>
        <w:spacing w:line="360" w:lineRule="auto"/>
        <w:jc w:val="both"/>
        <w:rPr>
          <w:rFonts w:ascii="Century Gothic" w:eastAsia="Times New Roman" w:hAnsi="Century Gothic" w:cs="Arial"/>
          <w:bCs/>
          <w:sz w:val="24"/>
          <w:szCs w:val="24"/>
          <w:lang w:val="es-ES"/>
        </w:rPr>
      </w:pPr>
    </w:p>
    <w:p w14:paraId="4A0E406D" w14:textId="0C29EF7B" w:rsidR="00AF1E5A" w:rsidRDefault="004C2FA4" w:rsidP="00F42972">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19</w:t>
      </w:r>
      <w:r w:rsidR="00C32C15">
        <w:rPr>
          <w:rFonts w:ascii="Century Gothic" w:eastAsia="Times New Roman" w:hAnsi="Century Gothic" w:cs="Arial"/>
          <w:bCs/>
          <w:sz w:val="24"/>
          <w:szCs w:val="24"/>
          <w:lang w:val="es-ES"/>
        </w:rPr>
        <w:t xml:space="preserve">. </w:t>
      </w:r>
      <w:r w:rsidR="008A219A">
        <w:rPr>
          <w:rFonts w:ascii="Century Gothic" w:eastAsia="Times New Roman" w:hAnsi="Century Gothic" w:cs="Arial"/>
          <w:bCs/>
          <w:sz w:val="24"/>
          <w:szCs w:val="24"/>
          <w:lang w:val="es-ES"/>
        </w:rPr>
        <w:t>De esta forma</w:t>
      </w:r>
      <w:r w:rsidR="00C32C15">
        <w:rPr>
          <w:rFonts w:ascii="Century Gothic" w:eastAsia="Times New Roman" w:hAnsi="Century Gothic" w:cs="Arial"/>
          <w:bCs/>
          <w:sz w:val="24"/>
          <w:szCs w:val="24"/>
          <w:lang w:val="es-ES"/>
        </w:rPr>
        <w:t>,</w:t>
      </w:r>
      <w:r w:rsidR="00D51A30">
        <w:rPr>
          <w:rFonts w:ascii="Century Gothic" w:eastAsia="Times New Roman" w:hAnsi="Century Gothic" w:cs="Arial"/>
          <w:bCs/>
          <w:sz w:val="24"/>
          <w:szCs w:val="24"/>
          <w:lang w:val="es-ES"/>
        </w:rPr>
        <w:t xml:space="preserve"> </w:t>
      </w:r>
      <w:r w:rsidR="00C32C15">
        <w:rPr>
          <w:rFonts w:ascii="Century Gothic" w:eastAsia="Times New Roman" w:hAnsi="Century Gothic" w:cs="Arial"/>
          <w:bCs/>
          <w:sz w:val="24"/>
          <w:szCs w:val="24"/>
          <w:lang w:val="es-ES"/>
        </w:rPr>
        <w:t>el</w:t>
      </w:r>
      <w:r w:rsidR="005D305B" w:rsidRPr="005D305B">
        <w:rPr>
          <w:rFonts w:ascii="Century Gothic" w:eastAsia="Times New Roman" w:hAnsi="Century Gothic" w:cs="Arial"/>
          <w:bCs/>
          <w:sz w:val="24"/>
          <w:szCs w:val="24"/>
          <w:lang w:val="es-ES"/>
        </w:rPr>
        <w:t xml:space="preserve"> </w:t>
      </w:r>
      <w:r w:rsidR="00960856">
        <w:rPr>
          <w:rFonts w:ascii="Century Gothic" w:eastAsia="Times New Roman" w:hAnsi="Century Gothic" w:cs="Arial"/>
          <w:bCs/>
          <w:sz w:val="24"/>
          <w:szCs w:val="24"/>
          <w:lang w:val="es-ES"/>
        </w:rPr>
        <w:t>d</w:t>
      </w:r>
      <w:r w:rsidR="005D305B">
        <w:rPr>
          <w:rFonts w:ascii="Century Gothic" w:eastAsia="Times New Roman" w:hAnsi="Century Gothic" w:cs="Arial"/>
          <w:bCs/>
          <w:sz w:val="24"/>
          <w:szCs w:val="24"/>
          <w:lang w:val="es-ES"/>
        </w:rPr>
        <w:t>espacho</w:t>
      </w:r>
      <w:r w:rsidR="005D305B" w:rsidRPr="005D305B">
        <w:rPr>
          <w:rFonts w:ascii="Century Gothic" w:eastAsia="Times New Roman" w:hAnsi="Century Gothic" w:cs="Arial"/>
          <w:bCs/>
          <w:sz w:val="24"/>
          <w:szCs w:val="24"/>
          <w:lang w:val="es-ES"/>
        </w:rPr>
        <w:t xml:space="preserve"> </w:t>
      </w:r>
      <w:r w:rsidR="005D305B">
        <w:rPr>
          <w:rFonts w:ascii="Century Gothic" w:eastAsia="Times New Roman" w:hAnsi="Century Gothic" w:cs="Arial"/>
          <w:bCs/>
          <w:sz w:val="24"/>
          <w:szCs w:val="24"/>
          <w:lang w:val="es-ES"/>
        </w:rPr>
        <w:t>considera</w:t>
      </w:r>
      <w:r w:rsidR="005D305B" w:rsidRPr="005D305B">
        <w:rPr>
          <w:rFonts w:ascii="Century Gothic" w:eastAsia="Times New Roman" w:hAnsi="Century Gothic" w:cs="Arial"/>
          <w:bCs/>
          <w:sz w:val="24"/>
          <w:szCs w:val="24"/>
          <w:lang w:val="es-ES"/>
        </w:rPr>
        <w:t xml:space="preserve"> que la acción de tutela </w:t>
      </w:r>
      <w:r w:rsidR="00434BC2">
        <w:rPr>
          <w:rFonts w:ascii="Century Gothic" w:eastAsia="Times New Roman" w:hAnsi="Century Gothic" w:cs="Arial"/>
          <w:bCs/>
          <w:sz w:val="24"/>
          <w:szCs w:val="24"/>
          <w:lang w:val="es-ES"/>
        </w:rPr>
        <w:t>es el mecanismo adecuado</w:t>
      </w:r>
      <w:r w:rsidR="005D305B" w:rsidRPr="005D305B">
        <w:rPr>
          <w:rFonts w:ascii="Century Gothic" w:eastAsia="Times New Roman" w:hAnsi="Century Gothic" w:cs="Arial"/>
          <w:bCs/>
          <w:sz w:val="24"/>
          <w:szCs w:val="24"/>
          <w:lang w:val="es-ES"/>
        </w:rPr>
        <w:t xml:space="preserve"> para determinar </w:t>
      </w:r>
      <w:r w:rsidR="00EE79CF">
        <w:rPr>
          <w:rFonts w:ascii="Century Gothic" w:eastAsia="Times New Roman" w:hAnsi="Century Gothic" w:cs="Arial"/>
          <w:bCs/>
          <w:sz w:val="24"/>
          <w:szCs w:val="24"/>
          <w:lang w:val="es-ES"/>
        </w:rPr>
        <w:t xml:space="preserve">si existe o no una vulneración </w:t>
      </w:r>
      <w:r w:rsidR="00434BC2">
        <w:rPr>
          <w:rFonts w:ascii="Century Gothic" w:eastAsia="Times New Roman" w:hAnsi="Century Gothic" w:cs="Arial"/>
          <w:bCs/>
          <w:sz w:val="24"/>
          <w:szCs w:val="24"/>
          <w:lang w:val="es-ES"/>
        </w:rPr>
        <w:t>al</w:t>
      </w:r>
      <w:r w:rsidR="005D305B" w:rsidRPr="005D305B">
        <w:rPr>
          <w:rFonts w:ascii="Century Gothic" w:eastAsia="Times New Roman" w:hAnsi="Century Gothic" w:cs="Arial"/>
          <w:bCs/>
          <w:sz w:val="24"/>
          <w:szCs w:val="24"/>
          <w:lang w:val="es-ES"/>
        </w:rPr>
        <w:t xml:space="preserve"> derecho de petición</w:t>
      </w:r>
      <w:r w:rsidR="00EE79CF">
        <w:rPr>
          <w:rStyle w:val="Refdenotaalpie"/>
          <w:rFonts w:ascii="Century Gothic" w:eastAsia="Times New Roman" w:hAnsi="Century Gothic" w:cs="Arial"/>
          <w:bCs/>
          <w:sz w:val="24"/>
          <w:szCs w:val="24"/>
          <w:lang w:val="es-ES"/>
        </w:rPr>
        <w:footnoteReference w:id="8"/>
      </w:r>
      <w:r w:rsidR="008B01F7">
        <w:rPr>
          <w:rFonts w:ascii="Century Gothic" w:eastAsia="Times New Roman" w:hAnsi="Century Gothic" w:cs="Arial"/>
          <w:bCs/>
          <w:sz w:val="24"/>
          <w:szCs w:val="24"/>
          <w:lang w:val="es-ES"/>
        </w:rPr>
        <w:t xml:space="preserve"> y a</w:t>
      </w:r>
      <w:r w:rsidR="00673849">
        <w:rPr>
          <w:rFonts w:ascii="Century Gothic" w:eastAsia="Times New Roman" w:hAnsi="Century Gothic" w:cs="Arial"/>
          <w:bCs/>
          <w:sz w:val="24"/>
          <w:szCs w:val="24"/>
          <w:lang w:val="es-ES"/>
        </w:rPr>
        <w:t>l derecho a</w:t>
      </w:r>
      <w:r w:rsidR="008B01F7">
        <w:rPr>
          <w:rFonts w:ascii="Century Gothic" w:eastAsia="Times New Roman" w:hAnsi="Century Gothic" w:cs="Arial"/>
          <w:bCs/>
          <w:sz w:val="24"/>
          <w:szCs w:val="24"/>
          <w:lang w:val="es-ES"/>
        </w:rPr>
        <w:t xml:space="preserve"> la igualdad</w:t>
      </w:r>
      <w:r w:rsidR="00F51FB5">
        <w:rPr>
          <w:rStyle w:val="Refdenotaalpie"/>
          <w:rFonts w:ascii="Century Gothic" w:eastAsia="Times New Roman" w:hAnsi="Century Gothic" w:cs="Arial"/>
          <w:bCs/>
          <w:sz w:val="24"/>
          <w:szCs w:val="24"/>
          <w:lang w:val="es-ES"/>
        </w:rPr>
        <w:footnoteReference w:id="9"/>
      </w:r>
      <w:r w:rsidR="00673849">
        <w:rPr>
          <w:rFonts w:ascii="Century Gothic" w:eastAsia="Times New Roman" w:hAnsi="Century Gothic" w:cs="Arial"/>
          <w:bCs/>
          <w:sz w:val="24"/>
          <w:szCs w:val="24"/>
          <w:lang w:val="es-ES"/>
        </w:rPr>
        <w:t xml:space="preserve">; </w:t>
      </w:r>
      <w:r w:rsidR="00E804EE">
        <w:rPr>
          <w:rFonts w:ascii="Century Gothic" w:eastAsia="Times New Roman" w:hAnsi="Century Gothic" w:cs="Arial"/>
          <w:bCs/>
          <w:sz w:val="24"/>
          <w:szCs w:val="24"/>
          <w:lang w:val="es-ES"/>
        </w:rPr>
        <w:t xml:space="preserve">pero no resulta pertinente para </w:t>
      </w:r>
      <w:r w:rsidR="006F7980">
        <w:rPr>
          <w:rFonts w:ascii="Century Gothic" w:eastAsia="Times New Roman" w:hAnsi="Century Gothic" w:cs="Arial"/>
          <w:bCs/>
          <w:sz w:val="24"/>
          <w:szCs w:val="24"/>
          <w:lang w:val="es-ES"/>
        </w:rPr>
        <w:t>analizar los demás derechos alegados,</w:t>
      </w:r>
      <w:r w:rsidR="00AA6262">
        <w:rPr>
          <w:rFonts w:ascii="Century Gothic" w:eastAsia="Times New Roman" w:hAnsi="Century Gothic" w:cs="Arial"/>
          <w:bCs/>
          <w:sz w:val="24"/>
          <w:szCs w:val="24"/>
          <w:lang w:val="es-ES"/>
        </w:rPr>
        <w:t xml:space="preserve"> pues</w:t>
      </w:r>
      <w:r w:rsidR="006F7980">
        <w:rPr>
          <w:rFonts w:ascii="Century Gothic" w:eastAsia="Times New Roman" w:hAnsi="Century Gothic" w:cs="Arial"/>
          <w:bCs/>
          <w:sz w:val="24"/>
          <w:szCs w:val="24"/>
          <w:lang w:val="es-ES"/>
        </w:rPr>
        <w:t xml:space="preserve"> </w:t>
      </w:r>
      <w:r w:rsidR="00AA6262">
        <w:rPr>
          <w:rFonts w:ascii="Century Gothic" w:eastAsia="Times New Roman" w:hAnsi="Century Gothic" w:cs="Arial"/>
          <w:bCs/>
          <w:sz w:val="24"/>
          <w:szCs w:val="24"/>
          <w:lang w:val="es-ES"/>
        </w:rPr>
        <w:t>no se logró probar la existencia de un perjuicio irremediable</w:t>
      </w:r>
      <w:r w:rsidR="00AF1E5A">
        <w:rPr>
          <w:rFonts w:ascii="Century Gothic" w:eastAsia="Times New Roman" w:hAnsi="Century Gothic" w:cs="Arial"/>
          <w:bCs/>
          <w:sz w:val="24"/>
          <w:szCs w:val="24"/>
          <w:lang w:val="es-ES"/>
        </w:rPr>
        <w:t xml:space="preserve">. </w:t>
      </w:r>
    </w:p>
    <w:p w14:paraId="361EB678" w14:textId="77777777" w:rsidR="00AF1E5A" w:rsidRDefault="00AF1E5A" w:rsidP="00F42972">
      <w:pPr>
        <w:spacing w:line="360" w:lineRule="auto"/>
        <w:jc w:val="both"/>
        <w:rPr>
          <w:rFonts w:ascii="Century Gothic" w:eastAsia="Times New Roman" w:hAnsi="Century Gothic" w:cs="Arial"/>
          <w:bCs/>
          <w:sz w:val="24"/>
          <w:szCs w:val="24"/>
          <w:lang w:val="es-ES"/>
        </w:rPr>
      </w:pPr>
    </w:p>
    <w:p w14:paraId="0A3796C1" w14:textId="3DCBBC7B" w:rsidR="004E7022" w:rsidRPr="006A5903" w:rsidRDefault="00AF1E5A"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Cs/>
          <w:sz w:val="24"/>
          <w:szCs w:val="24"/>
          <w:lang w:val="es-ES"/>
        </w:rPr>
        <w:t>2</w:t>
      </w:r>
      <w:r w:rsidR="004C2FA4">
        <w:rPr>
          <w:rFonts w:ascii="Century Gothic" w:eastAsia="Times New Roman" w:hAnsi="Century Gothic" w:cs="Arial"/>
          <w:bCs/>
          <w:sz w:val="24"/>
          <w:szCs w:val="24"/>
          <w:lang w:val="es-ES"/>
        </w:rPr>
        <w:t>0</w:t>
      </w:r>
      <w:r>
        <w:rPr>
          <w:rFonts w:ascii="Century Gothic" w:eastAsia="Times New Roman" w:hAnsi="Century Gothic" w:cs="Arial"/>
          <w:bCs/>
          <w:sz w:val="24"/>
          <w:szCs w:val="24"/>
          <w:lang w:val="es-ES"/>
        </w:rPr>
        <w:t xml:space="preserve">. En efecto, de acuerdo a lo </w:t>
      </w:r>
      <w:r w:rsidR="00EF3A5B">
        <w:rPr>
          <w:rFonts w:ascii="Century Gothic" w:eastAsia="Times New Roman" w:hAnsi="Century Gothic" w:cs="Arial"/>
          <w:bCs/>
          <w:sz w:val="24"/>
          <w:szCs w:val="24"/>
          <w:lang w:val="es-ES"/>
        </w:rPr>
        <w:t>indicado</w:t>
      </w:r>
      <w:r>
        <w:rPr>
          <w:rFonts w:ascii="Century Gothic" w:eastAsia="Times New Roman" w:hAnsi="Century Gothic" w:cs="Arial"/>
          <w:bCs/>
          <w:sz w:val="24"/>
          <w:szCs w:val="24"/>
          <w:lang w:val="es-ES"/>
        </w:rPr>
        <w:t xml:space="preserve"> por la actora en los hechos de la demanda, </w:t>
      </w:r>
      <w:r w:rsidR="00C17387">
        <w:rPr>
          <w:rFonts w:ascii="Century Gothic" w:eastAsia="Times New Roman" w:hAnsi="Century Gothic" w:cs="Arial"/>
          <w:bCs/>
          <w:sz w:val="24"/>
          <w:szCs w:val="24"/>
          <w:lang w:val="es-ES"/>
        </w:rPr>
        <w:t xml:space="preserve">quedó claro que en virtud de la Resolución 004751 </w:t>
      </w:r>
      <w:r w:rsidR="00C1589E">
        <w:rPr>
          <w:rFonts w:ascii="Century Gothic" w:eastAsia="Times New Roman" w:hAnsi="Century Gothic" w:cs="Arial"/>
          <w:bCs/>
          <w:sz w:val="24"/>
          <w:szCs w:val="24"/>
          <w:lang w:val="es-ES"/>
        </w:rPr>
        <w:t>expedida por el</w:t>
      </w:r>
      <w:r w:rsidR="00C17387">
        <w:rPr>
          <w:rFonts w:ascii="Century Gothic" w:eastAsia="Times New Roman" w:hAnsi="Century Gothic" w:cs="Arial"/>
          <w:bCs/>
          <w:sz w:val="24"/>
          <w:szCs w:val="24"/>
          <w:lang w:val="es-ES"/>
        </w:rPr>
        <w:t xml:space="preserve"> Instituto de Seguros Sociales</w:t>
      </w:r>
      <w:r w:rsidR="00345546">
        <w:rPr>
          <w:rFonts w:ascii="Century Gothic" w:eastAsia="Times New Roman" w:hAnsi="Century Gothic" w:cs="Arial"/>
          <w:bCs/>
          <w:sz w:val="24"/>
          <w:szCs w:val="24"/>
          <w:lang w:val="es-ES"/>
        </w:rPr>
        <w:t>;</w:t>
      </w:r>
      <w:r w:rsidR="00C17387">
        <w:rPr>
          <w:rFonts w:ascii="Century Gothic" w:eastAsia="Times New Roman" w:hAnsi="Century Gothic" w:cs="Arial"/>
          <w:bCs/>
          <w:sz w:val="24"/>
          <w:szCs w:val="24"/>
          <w:lang w:val="es-ES"/>
        </w:rPr>
        <w:t xml:space="preserve"> </w:t>
      </w:r>
      <w:r w:rsidR="00B675DD">
        <w:rPr>
          <w:rFonts w:ascii="Century Gothic" w:eastAsia="Times New Roman" w:hAnsi="Century Gothic" w:cs="Arial"/>
          <w:bCs/>
          <w:sz w:val="24"/>
          <w:szCs w:val="24"/>
          <w:lang w:val="es-ES"/>
        </w:rPr>
        <w:t xml:space="preserve">se hizo acreedora de una </w:t>
      </w:r>
      <w:r w:rsidR="00AA6262">
        <w:rPr>
          <w:rFonts w:ascii="Century Gothic" w:eastAsia="Times New Roman" w:hAnsi="Century Gothic" w:cs="Arial"/>
          <w:sz w:val="24"/>
          <w:szCs w:val="24"/>
          <w:lang w:val="es-ES"/>
        </w:rPr>
        <w:t>sustitución pensional</w:t>
      </w:r>
      <w:r w:rsidR="00345546">
        <w:rPr>
          <w:rFonts w:ascii="Century Gothic" w:eastAsia="Times New Roman" w:hAnsi="Century Gothic" w:cs="Arial"/>
          <w:sz w:val="24"/>
          <w:szCs w:val="24"/>
          <w:lang w:val="es-ES"/>
        </w:rPr>
        <w:t>,</w:t>
      </w:r>
      <w:r w:rsidR="00D77024">
        <w:rPr>
          <w:rFonts w:ascii="Century Gothic" w:eastAsia="Times New Roman" w:hAnsi="Century Gothic" w:cs="Arial"/>
          <w:sz w:val="24"/>
          <w:szCs w:val="24"/>
          <w:lang w:val="es-ES"/>
        </w:rPr>
        <w:t xml:space="preserve"> por lo que la reliquidación que solicita </w:t>
      </w:r>
      <w:r w:rsidR="00086086">
        <w:rPr>
          <w:rFonts w:ascii="Century Gothic" w:eastAsia="Times New Roman" w:hAnsi="Century Gothic" w:cs="Arial"/>
          <w:sz w:val="24"/>
          <w:szCs w:val="24"/>
          <w:lang w:val="es-ES"/>
        </w:rPr>
        <w:t xml:space="preserve">no </w:t>
      </w:r>
      <w:r w:rsidR="00B675DD">
        <w:rPr>
          <w:rFonts w:ascii="Century Gothic" w:eastAsia="Times New Roman" w:hAnsi="Century Gothic" w:cs="Arial"/>
          <w:sz w:val="24"/>
          <w:szCs w:val="24"/>
          <w:lang w:val="es-ES"/>
        </w:rPr>
        <w:t xml:space="preserve">resulta </w:t>
      </w:r>
      <w:r w:rsidR="00086086">
        <w:rPr>
          <w:rFonts w:ascii="Century Gothic" w:eastAsia="Times New Roman" w:hAnsi="Century Gothic" w:cs="Arial"/>
          <w:sz w:val="24"/>
          <w:szCs w:val="24"/>
          <w:lang w:val="es-ES"/>
        </w:rPr>
        <w:t xml:space="preserve">urgente para efectos de evitar </w:t>
      </w:r>
      <w:r w:rsidR="0070251D">
        <w:rPr>
          <w:rFonts w:ascii="Century Gothic" w:eastAsia="Times New Roman" w:hAnsi="Century Gothic" w:cs="Arial"/>
          <w:sz w:val="24"/>
          <w:szCs w:val="24"/>
          <w:lang w:val="es-ES"/>
        </w:rPr>
        <w:t>la afectación de dichos derechos</w:t>
      </w:r>
      <w:r w:rsidR="00345546">
        <w:rPr>
          <w:rFonts w:ascii="Century Gothic" w:eastAsia="Times New Roman" w:hAnsi="Century Gothic" w:cs="Arial"/>
          <w:sz w:val="24"/>
          <w:szCs w:val="24"/>
          <w:lang w:val="es-ES"/>
        </w:rPr>
        <w:t xml:space="preserve"> vía acción de tutela</w:t>
      </w:r>
      <w:r w:rsidR="00A04CF4">
        <w:rPr>
          <w:rFonts w:ascii="Century Gothic" w:eastAsia="Times New Roman" w:hAnsi="Century Gothic" w:cs="Arial"/>
          <w:sz w:val="24"/>
          <w:szCs w:val="24"/>
          <w:lang w:val="es-ES"/>
        </w:rPr>
        <w:t xml:space="preserve">. </w:t>
      </w:r>
    </w:p>
    <w:p w14:paraId="225F3546" w14:textId="77777777" w:rsidR="005D305B" w:rsidRDefault="005D305B" w:rsidP="00F42972">
      <w:pPr>
        <w:spacing w:line="360" w:lineRule="auto"/>
        <w:jc w:val="both"/>
        <w:rPr>
          <w:rFonts w:ascii="Century Gothic" w:eastAsia="Times New Roman" w:hAnsi="Century Gothic" w:cs="Arial"/>
          <w:bCs/>
          <w:sz w:val="24"/>
          <w:szCs w:val="24"/>
          <w:lang w:val="es-ES"/>
        </w:rPr>
      </w:pPr>
    </w:p>
    <w:p w14:paraId="104CD998" w14:textId="0CA1484C" w:rsidR="00F42972" w:rsidRPr="00F42972" w:rsidRDefault="00F42972" w:rsidP="00F42972">
      <w:pPr>
        <w:spacing w:line="360" w:lineRule="auto"/>
        <w:jc w:val="both"/>
        <w:rPr>
          <w:rFonts w:ascii="Century Gothic" w:eastAsia="Times New Roman" w:hAnsi="Century Gothic" w:cs="Arial"/>
          <w:sz w:val="24"/>
          <w:szCs w:val="24"/>
          <w:lang w:val="es-ES"/>
        </w:rPr>
      </w:pPr>
      <w:r w:rsidRPr="00F42972">
        <w:rPr>
          <w:rFonts w:ascii="Century Gothic" w:eastAsia="Times New Roman" w:hAnsi="Century Gothic" w:cs="Arial"/>
          <w:b/>
          <w:sz w:val="24"/>
          <w:szCs w:val="24"/>
          <w:lang w:val="es-ES"/>
        </w:rPr>
        <w:lastRenderedPageBreak/>
        <w:t>7. Asunto a resolver</w:t>
      </w:r>
    </w:p>
    <w:p w14:paraId="6F445D41"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2CBA79EE" w14:textId="4C6C704D" w:rsidR="00F42972" w:rsidRDefault="00CB5E4E" w:rsidP="00F42972">
      <w:pPr>
        <w:spacing w:line="360" w:lineRule="auto"/>
        <w:jc w:val="both"/>
        <w:rPr>
          <w:rFonts w:ascii="Century Gothic" w:eastAsia="Times New Roman" w:hAnsi="Century Gothic" w:cs="Arial"/>
          <w:sz w:val="24"/>
          <w:szCs w:val="20"/>
          <w:lang w:val="es-ES"/>
        </w:rPr>
      </w:pPr>
      <w:r>
        <w:rPr>
          <w:rFonts w:ascii="Century Gothic" w:eastAsia="Times New Roman" w:hAnsi="Century Gothic" w:cs="Arial"/>
          <w:sz w:val="24"/>
          <w:szCs w:val="24"/>
          <w:lang w:val="es-ES"/>
        </w:rPr>
        <w:t>2</w:t>
      </w:r>
      <w:r w:rsidR="004C2FA4">
        <w:rPr>
          <w:rFonts w:ascii="Century Gothic" w:eastAsia="Times New Roman" w:hAnsi="Century Gothic" w:cs="Arial"/>
          <w:sz w:val="24"/>
          <w:szCs w:val="24"/>
          <w:lang w:val="es-ES"/>
        </w:rPr>
        <w:t>1</w:t>
      </w:r>
      <w:r w:rsidR="00F42972" w:rsidRPr="00F42972">
        <w:rPr>
          <w:rFonts w:ascii="Century Gothic" w:eastAsia="Times New Roman" w:hAnsi="Century Gothic" w:cs="Arial"/>
          <w:sz w:val="24"/>
          <w:szCs w:val="24"/>
          <w:lang w:val="es-ES"/>
        </w:rPr>
        <w:t xml:space="preserve">. Corresponde establecer si la </w:t>
      </w:r>
      <w:r w:rsidR="00F42972" w:rsidRPr="00F42972">
        <w:rPr>
          <w:rFonts w:ascii="Century Gothic" w:eastAsia="Times New Roman" w:hAnsi="Century Gothic" w:cs="Arial"/>
          <w:sz w:val="24"/>
          <w:szCs w:val="20"/>
          <w:lang w:val="es-ES"/>
        </w:rPr>
        <w:t xml:space="preserve">Administradora Colombiana de Pensiones – Colpensiones vulneró </w:t>
      </w:r>
      <w:r w:rsidR="001A4638">
        <w:rPr>
          <w:rFonts w:ascii="Century Gothic" w:eastAsia="Times New Roman" w:hAnsi="Century Gothic" w:cs="Arial"/>
          <w:sz w:val="24"/>
          <w:szCs w:val="20"/>
          <w:lang w:val="es-ES"/>
        </w:rPr>
        <w:t>los</w:t>
      </w:r>
      <w:r w:rsidR="00F42972" w:rsidRPr="00F42972">
        <w:rPr>
          <w:rFonts w:ascii="Century Gothic" w:eastAsia="Times New Roman" w:hAnsi="Century Gothic" w:cs="Arial"/>
          <w:sz w:val="24"/>
          <w:szCs w:val="20"/>
          <w:lang w:val="es-ES"/>
        </w:rPr>
        <w:t xml:space="preserve"> derecho</w:t>
      </w:r>
      <w:r w:rsidR="001A4638">
        <w:rPr>
          <w:rFonts w:ascii="Century Gothic" w:eastAsia="Times New Roman" w:hAnsi="Century Gothic" w:cs="Arial"/>
          <w:sz w:val="24"/>
          <w:szCs w:val="20"/>
          <w:lang w:val="es-ES"/>
        </w:rPr>
        <w:t>s</w:t>
      </w:r>
      <w:r w:rsidR="00F42972" w:rsidRPr="00F42972">
        <w:rPr>
          <w:rFonts w:ascii="Century Gothic" w:eastAsia="Times New Roman" w:hAnsi="Century Gothic" w:cs="Arial"/>
          <w:sz w:val="24"/>
          <w:szCs w:val="20"/>
          <w:lang w:val="es-ES"/>
        </w:rPr>
        <w:t xml:space="preserve"> fundamental</w:t>
      </w:r>
      <w:r w:rsidR="001A4638">
        <w:rPr>
          <w:rFonts w:ascii="Century Gothic" w:eastAsia="Times New Roman" w:hAnsi="Century Gothic" w:cs="Arial"/>
          <w:sz w:val="24"/>
          <w:szCs w:val="20"/>
          <w:lang w:val="es-ES"/>
        </w:rPr>
        <w:t xml:space="preserve">es </w:t>
      </w:r>
      <w:r w:rsidR="00F42972" w:rsidRPr="00F42972">
        <w:rPr>
          <w:rFonts w:ascii="Century Gothic" w:eastAsia="Times New Roman" w:hAnsi="Century Gothic" w:cs="Arial"/>
          <w:sz w:val="24"/>
          <w:szCs w:val="20"/>
          <w:lang w:val="es-ES"/>
        </w:rPr>
        <w:t>de petición</w:t>
      </w:r>
      <w:r w:rsidR="001A4638">
        <w:rPr>
          <w:rFonts w:ascii="Century Gothic" w:eastAsia="Times New Roman" w:hAnsi="Century Gothic" w:cs="Arial"/>
          <w:sz w:val="24"/>
          <w:szCs w:val="20"/>
          <w:lang w:val="es-ES"/>
        </w:rPr>
        <w:t xml:space="preserve"> e igualdad</w:t>
      </w:r>
      <w:r w:rsidR="00B07E58">
        <w:rPr>
          <w:rFonts w:ascii="Century Gothic" w:eastAsia="Times New Roman" w:hAnsi="Century Gothic" w:cs="Arial"/>
          <w:sz w:val="24"/>
          <w:szCs w:val="20"/>
          <w:lang w:val="es-ES"/>
        </w:rPr>
        <w:t xml:space="preserve"> de</w:t>
      </w:r>
      <w:r w:rsidR="00F42972" w:rsidRPr="00F42972">
        <w:rPr>
          <w:rFonts w:ascii="Century Gothic" w:eastAsia="Times New Roman" w:hAnsi="Century Gothic" w:cs="Arial"/>
          <w:sz w:val="24"/>
          <w:szCs w:val="20"/>
          <w:lang w:val="es-ES"/>
        </w:rPr>
        <w:t xml:space="preserve"> la señora </w:t>
      </w:r>
      <w:r w:rsidR="002D63E9">
        <w:rPr>
          <w:rFonts w:ascii="Century Gothic" w:eastAsia="Times New Roman" w:hAnsi="Century Gothic" w:cs="Arial"/>
          <w:sz w:val="24"/>
          <w:szCs w:val="20"/>
          <w:lang w:val="es-ES"/>
        </w:rPr>
        <w:t>Beatriz Hernández Moreno</w:t>
      </w:r>
      <w:r w:rsidR="00F42972" w:rsidRPr="00F42972">
        <w:rPr>
          <w:rFonts w:ascii="Century Gothic" w:eastAsia="Times New Roman" w:hAnsi="Century Gothic" w:cs="Arial"/>
          <w:sz w:val="24"/>
          <w:szCs w:val="20"/>
          <w:lang w:val="es-ES"/>
        </w:rPr>
        <w:t xml:space="preserve">, quien aduce </w:t>
      </w:r>
      <w:r w:rsidR="00C240B7">
        <w:rPr>
          <w:rFonts w:ascii="Century Gothic" w:eastAsia="Times New Roman" w:hAnsi="Century Gothic" w:cs="Arial"/>
          <w:sz w:val="24"/>
          <w:szCs w:val="20"/>
          <w:lang w:val="es-ES"/>
        </w:rPr>
        <w:t xml:space="preserve">(i) </w:t>
      </w:r>
      <w:r w:rsidR="00F42972" w:rsidRPr="00F42972">
        <w:rPr>
          <w:rFonts w:ascii="Century Gothic" w:eastAsia="Times New Roman" w:hAnsi="Century Gothic" w:cs="Arial"/>
          <w:sz w:val="24"/>
          <w:szCs w:val="20"/>
          <w:lang w:val="es-ES"/>
        </w:rPr>
        <w:t xml:space="preserve">no </w:t>
      </w:r>
      <w:r w:rsidR="00C240B7">
        <w:rPr>
          <w:rFonts w:ascii="Century Gothic" w:eastAsia="Times New Roman" w:hAnsi="Century Gothic" w:cs="Arial"/>
          <w:sz w:val="24"/>
          <w:szCs w:val="20"/>
          <w:lang w:val="es-ES"/>
        </w:rPr>
        <w:t>haber obtenido</w:t>
      </w:r>
      <w:r w:rsidR="00F42972" w:rsidRPr="00F42972">
        <w:rPr>
          <w:rFonts w:ascii="Century Gothic" w:eastAsia="Times New Roman" w:hAnsi="Century Gothic" w:cs="Arial"/>
          <w:sz w:val="24"/>
          <w:szCs w:val="20"/>
          <w:lang w:val="es-ES"/>
        </w:rPr>
        <w:t xml:space="preserve"> respuesta</w:t>
      </w:r>
      <w:r w:rsidR="002E735F">
        <w:rPr>
          <w:rFonts w:ascii="Century Gothic" w:eastAsia="Times New Roman" w:hAnsi="Century Gothic" w:cs="Arial"/>
          <w:sz w:val="24"/>
          <w:szCs w:val="20"/>
          <w:lang w:val="es-ES"/>
        </w:rPr>
        <w:t xml:space="preserve"> de fondo</w:t>
      </w:r>
      <w:r w:rsidR="00F42972" w:rsidRPr="00F42972">
        <w:rPr>
          <w:rFonts w:ascii="Century Gothic" w:eastAsia="Times New Roman" w:hAnsi="Century Gothic" w:cs="Arial"/>
          <w:sz w:val="24"/>
          <w:szCs w:val="20"/>
          <w:lang w:val="es-ES"/>
        </w:rPr>
        <w:t xml:space="preserve"> a la </w:t>
      </w:r>
      <w:r w:rsidR="002E735F">
        <w:rPr>
          <w:rFonts w:ascii="Century Gothic" w:eastAsia="Times New Roman" w:hAnsi="Century Gothic" w:cs="Arial"/>
          <w:sz w:val="24"/>
          <w:szCs w:val="20"/>
          <w:lang w:val="es-ES"/>
        </w:rPr>
        <w:t xml:space="preserve">reclamación administrativa </w:t>
      </w:r>
      <w:r w:rsidR="00F42972" w:rsidRPr="00F42972">
        <w:rPr>
          <w:rFonts w:ascii="Century Gothic" w:eastAsia="Times New Roman" w:hAnsi="Century Gothic" w:cs="Arial"/>
          <w:sz w:val="24"/>
          <w:szCs w:val="20"/>
          <w:lang w:val="es-ES"/>
        </w:rPr>
        <w:t xml:space="preserve"> </w:t>
      </w:r>
      <w:r w:rsidR="00C240B7">
        <w:rPr>
          <w:rFonts w:ascii="Century Gothic" w:eastAsia="Times New Roman" w:hAnsi="Century Gothic" w:cs="Arial"/>
          <w:sz w:val="24"/>
          <w:szCs w:val="20"/>
          <w:lang w:val="es-ES"/>
        </w:rPr>
        <w:t>formulada ante</w:t>
      </w:r>
      <w:r w:rsidR="00F42972" w:rsidRPr="00F42972">
        <w:rPr>
          <w:rFonts w:ascii="Century Gothic" w:eastAsia="Times New Roman" w:hAnsi="Century Gothic" w:cs="Arial"/>
          <w:sz w:val="24"/>
          <w:szCs w:val="20"/>
          <w:lang w:val="es-ES"/>
        </w:rPr>
        <w:t xml:space="preserve"> la accionada el 14 de </w:t>
      </w:r>
      <w:r w:rsidR="00CB26AF">
        <w:rPr>
          <w:rFonts w:ascii="Century Gothic" w:eastAsia="Times New Roman" w:hAnsi="Century Gothic" w:cs="Arial"/>
          <w:sz w:val="24"/>
          <w:szCs w:val="20"/>
          <w:lang w:val="es-ES"/>
        </w:rPr>
        <w:t>mayo</w:t>
      </w:r>
      <w:r w:rsidR="00F42972" w:rsidRPr="00F42972">
        <w:rPr>
          <w:rFonts w:ascii="Century Gothic" w:eastAsia="Times New Roman" w:hAnsi="Century Gothic" w:cs="Arial"/>
          <w:sz w:val="24"/>
          <w:szCs w:val="20"/>
          <w:lang w:val="es-ES"/>
        </w:rPr>
        <w:t xml:space="preserve"> de 2020</w:t>
      </w:r>
      <w:r w:rsidR="00C240B7">
        <w:rPr>
          <w:rFonts w:ascii="Century Gothic" w:eastAsia="Times New Roman" w:hAnsi="Century Gothic" w:cs="Arial"/>
          <w:sz w:val="24"/>
          <w:szCs w:val="20"/>
          <w:lang w:val="es-ES"/>
        </w:rPr>
        <w:t xml:space="preserve"> y (ii)</w:t>
      </w:r>
      <w:r w:rsidR="00105D79">
        <w:rPr>
          <w:rFonts w:ascii="Century Gothic" w:eastAsia="Times New Roman" w:hAnsi="Century Gothic" w:cs="Arial"/>
          <w:sz w:val="24"/>
          <w:szCs w:val="20"/>
          <w:lang w:val="es-ES"/>
        </w:rPr>
        <w:t xml:space="preserve"> que debe ser atendida a través de medios </w:t>
      </w:r>
      <w:r w:rsidR="00DE20E4">
        <w:rPr>
          <w:rFonts w:ascii="Century Gothic" w:eastAsia="Times New Roman" w:hAnsi="Century Gothic" w:cs="Arial"/>
          <w:sz w:val="24"/>
          <w:szCs w:val="20"/>
          <w:lang w:val="es-ES"/>
        </w:rPr>
        <w:t>virtuales, con ocasión de la pandemia Covid-19.</w:t>
      </w:r>
    </w:p>
    <w:p w14:paraId="40C65856" w14:textId="77777777" w:rsidR="00635DE3" w:rsidRPr="00F42972" w:rsidRDefault="00635DE3" w:rsidP="00F42972">
      <w:pPr>
        <w:spacing w:line="360" w:lineRule="auto"/>
        <w:jc w:val="both"/>
        <w:rPr>
          <w:rFonts w:ascii="Century Gothic" w:eastAsia="Times New Roman" w:hAnsi="Century Gothic" w:cs="Arial"/>
          <w:sz w:val="24"/>
          <w:szCs w:val="20"/>
          <w:lang w:val="es-ES"/>
        </w:rPr>
      </w:pPr>
    </w:p>
    <w:p w14:paraId="3DA0CB97" w14:textId="0B91831B" w:rsidR="00CE48C7" w:rsidRDefault="00635DE3" w:rsidP="00F42972">
      <w:pPr>
        <w:spacing w:line="360" w:lineRule="auto"/>
        <w:jc w:val="both"/>
        <w:rPr>
          <w:rFonts w:ascii="Century Gothic" w:eastAsia="Times New Roman" w:hAnsi="Century Gothic" w:cs="Arial"/>
          <w:b/>
          <w:bCs/>
          <w:sz w:val="24"/>
          <w:szCs w:val="20"/>
          <w:lang w:val="es-ES"/>
        </w:rPr>
      </w:pPr>
      <w:r w:rsidRPr="001948FD">
        <w:rPr>
          <w:rFonts w:ascii="Century Gothic" w:eastAsia="Times New Roman" w:hAnsi="Century Gothic" w:cs="Arial"/>
          <w:b/>
          <w:bCs/>
          <w:sz w:val="24"/>
          <w:szCs w:val="20"/>
          <w:lang w:val="es-ES"/>
        </w:rPr>
        <w:t>8. Del caso en concreto</w:t>
      </w:r>
    </w:p>
    <w:p w14:paraId="1068ACB3"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1AB61311" w14:textId="76618981" w:rsidR="00F42972" w:rsidRPr="00F42972" w:rsidRDefault="00CB26AF"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5D4CD1">
        <w:rPr>
          <w:rFonts w:ascii="Century Gothic" w:eastAsia="Times New Roman" w:hAnsi="Century Gothic" w:cs="Arial"/>
          <w:sz w:val="24"/>
          <w:szCs w:val="24"/>
          <w:lang w:val="es-ES"/>
        </w:rPr>
        <w:t>2</w:t>
      </w:r>
      <w:r w:rsidR="00F42972" w:rsidRPr="00F42972">
        <w:rPr>
          <w:rFonts w:ascii="Century Gothic" w:eastAsia="Times New Roman" w:hAnsi="Century Gothic" w:cs="Arial"/>
          <w:sz w:val="24"/>
          <w:szCs w:val="24"/>
          <w:lang w:val="es-ES"/>
        </w:rPr>
        <w:t xml:space="preserve">. </w:t>
      </w:r>
      <w:r w:rsidR="00B74281">
        <w:rPr>
          <w:rFonts w:ascii="Century Gothic" w:eastAsia="Times New Roman" w:hAnsi="Century Gothic" w:cs="Arial"/>
          <w:sz w:val="24"/>
          <w:szCs w:val="24"/>
          <w:lang w:val="es-ES"/>
        </w:rPr>
        <w:t xml:space="preserve">Lo primero que </w:t>
      </w:r>
      <w:r w:rsidR="00C340DD">
        <w:rPr>
          <w:rFonts w:ascii="Century Gothic" w:eastAsia="Times New Roman" w:hAnsi="Century Gothic" w:cs="Arial"/>
          <w:sz w:val="24"/>
          <w:szCs w:val="24"/>
          <w:lang w:val="es-ES"/>
        </w:rPr>
        <w:t>deberá analizarse</w:t>
      </w:r>
      <w:r w:rsidR="00B74281">
        <w:rPr>
          <w:rFonts w:ascii="Century Gothic" w:eastAsia="Times New Roman" w:hAnsi="Century Gothic" w:cs="Arial"/>
          <w:sz w:val="24"/>
          <w:szCs w:val="24"/>
          <w:lang w:val="es-ES"/>
        </w:rPr>
        <w:t xml:space="preserve"> es si </w:t>
      </w:r>
      <w:r w:rsidR="00D21149">
        <w:rPr>
          <w:rFonts w:ascii="Century Gothic" w:eastAsia="Times New Roman" w:hAnsi="Century Gothic" w:cs="Arial"/>
          <w:sz w:val="24"/>
          <w:szCs w:val="24"/>
          <w:lang w:val="es-ES"/>
        </w:rPr>
        <w:t xml:space="preserve"> </w:t>
      </w:r>
      <w:r w:rsidR="00CC6247">
        <w:rPr>
          <w:rFonts w:ascii="Century Gothic" w:eastAsia="Times New Roman" w:hAnsi="Century Gothic" w:cs="Arial"/>
          <w:sz w:val="24"/>
          <w:szCs w:val="24"/>
          <w:lang w:val="es-ES"/>
        </w:rPr>
        <w:t xml:space="preserve">existe una vulneración al derecho fundamental de petición. </w:t>
      </w:r>
      <w:r w:rsidR="00F42972" w:rsidRPr="00F42972">
        <w:rPr>
          <w:rFonts w:ascii="Century Gothic" w:eastAsia="Times New Roman" w:hAnsi="Century Gothic" w:cs="Arial"/>
          <w:sz w:val="24"/>
          <w:szCs w:val="24"/>
          <w:lang w:val="es-ES"/>
        </w:rPr>
        <w:t>De acuerdo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00F42972" w:rsidRPr="00F42972">
        <w:rPr>
          <w:rFonts w:ascii="Century Gothic" w:eastAsia="Times New Roman" w:hAnsi="Century Gothic" w:cs="Arial"/>
          <w:sz w:val="24"/>
          <w:szCs w:val="24"/>
          <w:vertAlign w:val="superscript"/>
          <w:lang w:val="es-ES"/>
        </w:rPr>
        <w:footnoteReference w:id="10"/>
      </w:r>
      <w:r w:rsidR="00F42972" w:rsidRPr="00F42972">
        <w:rPr>
          <w:rFonts w:ascii="Century Gothic" w:eastAsia="Times New Roman" w:hAnsi="Century Gothic" w:cs="Arial"/>
          <w:sz w:val="24"/>
          <w:szCs w:val="24"/>
          <w:lang w:val="es-ES"/>
        </w:rPr>
        <w:t>, en tanto que es uno de los mecanismos de participación más importantes para la ciudadanía, pues es el principal medio que tiene para exigir a las autoridades el cumplimiento de sus deberes.</w:t>
      </w:r>
    </w:p>
    <w:p w14:paraId="560623F4"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449E2AFF" w14:textId="04BD6131" w:rsidR="00F42972" w:rsidRPr="00F42972" w:rsidRDefault="00D51BAD"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5D4CD1">
        <w:rPr>
          <w:rFonts w:ascii="Century Gothic" w:eastAsia="Times New Roman" w:hAnsi="Century Gothic" w:cs="Arial"/>
          <w:sz w:val="24"/>
          <w:szCs w:val="24"/>
          <w:lang w:val="es-ES"/>
        </w:rPr>
        <w:t>3</w:t>
      </w:r>
      <w:r w:rsidR="00F42972" w:rsidRPr="00F42972">
        <w:rPr>
          <w:rFonts w:ascii="Century Gothic" w:eastAsia="Times New Roman" w:hAnsi="Century Gothic" w:cs="Arial"/>
          <w:sz w:val="24"/>
          <w:szCs w:val="24"/>
          <w:lang w:val="es-ES"/>
        </w:rPr>
        <w:t>. 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w:t>
      </w:r>
    </w:p>
    <w:p w14:paraId="02E44CEF" w14:textId="77777777" w:rsidR="00F42972" w:rsidRPr="00F42972" w:rsidRDefault="00F42972" w:rsidP="00F42972">
      <w:pPr>
        <w:spacing w:line="360" w:lineRule="auto"/>
        <w:ind w:right="616"/>
        <w:jc w:val="both"/>
        <w:rPr>
          <w:rFonts w:ascii="Century Gothic" w:eastAsia="Times New Roman" w:hAnsi="Century Gothic" w:cs="Arial"/>
          <w:sz w:val="24"/>
          <w:szCs w:val="24"/>
          <w:lang w:val="es-ES"/>
        </w:rPr>
      </w:pPr>
    </w:p>
    <w:p w14:paraId="0B682D91" w14:textId="77777777" w:rsidR="00F42972" w:rsidRPr="00F42972" w:rsidRDefault="00F42972" w:rsidP="00F42972">
      <w:pPr>
        <w:ind w:left="567" w:right="616"/>
        <w:jc w:val="both"/>
        <w:rPr>
          <w:rFonts w:ascii="Century Gothic" w:eastAsia="Times New Roman" w:hAnsi="Century Gothic" w:cs="Arial"/>
          <w:i/>
          <w:lang w:val="es-ES"/>
        </w:rPr>
      </w:pPr>
      <w:r w:rsidRPr="00F42972">
        <w:rPr>
          <w:rFonts w:ascii="Century Gothic" w:eastAsia="Times New Roman" w:hAnsi="Century Gothic" w:cs="Arial"/>
          <w:i/>
          <w:color w:val="FF0000"/>
          <w:lang w:val="es-ES"/>
        </w:rPr>
        <w:lastRenderedPageBreak/>
        <w:t xml:space="preserve"> </w:t>
      </w:r>
      <w:r w:rsidRPr="00F42972">
        <w:rPr>
          <w:rFonts w:ascii="Century Gothic" w:eastAsia="Times New Roman" w:hAnsi="Century Gothic" w:cs="Arial"/>
          <w:i/>
          <w:lang w:val="es-ES"/>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F42972">
        <w:rPr>
          <w:rFonts w:ascii="Century Gothic" w:eastAsia="Times New Roman" w:hAnsi="Century Gothic" w:cs="Arial"/>
          <w:i/>
          <w:vertAlign w:val="superscript"/>
          <w:lang w:val="es-ES"/>
        </w:rPr>
        <w:footnoteReference w:id="11"/>
      </w:r>
      <w:r w:rsidRPr="00F42972">
        <w:rPr>
          <w:rFonts w:ascii="Century Gothic" w:eastAsia="Times New Roman" w:hAnsi="Century Gothic" w:cs="Arial"/>
          <w:i/>
          <w:lang w:val="es-ES"/>
        </w:rPr>
        <w:t>.</w:t>
      </w:r>
    </w:p>
    <w:p w14:paraId="36A8C4C2"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03910FFA" w14:textId="51E84DA1" w:rsidR="00F42972" w:rsidRDefault="00D51BAD" w:rsidP="00F42972">
      <w:pPr>
        <w:spacing w:line="360" w:lineRule="auto"/>
        <w:jc w:val="both"/>
        <w:rPr>
          <w:rFonts w:ascii="Century Gothic" w:eastAsia="Times New Roman" w:hAnsi="Century Gothic" w:cs="Arial"/>
          <w:i/>
          <w:sz w:val="24"/>
          <w:szCs w:val="24"/>
          <w:lang w:val="es-ES"/>
        </w:rPr>
      </w:pPr>
      <w:r>
        <w:rPr>
          <w:rFonts w:ascii="Century Gothic" w:eastAsia="Times New Roman" w:hAnsi="Century Gothic" w:cs="Arial"/>
          <w:sz w:val="24"/>
          <w:szCs w:val="24"/>
          <w:lang w:val="es-ES"/>
        </w:rPr>
        <w:t>2</w:t>
      </w:r>
      <w:r w:rsidR="005D4CD1">
        <w:rPr>
          <w:rFonts w:ascii="Century Gothic" w:eastAsia="Times New Roman" w:hAnsi="Century Gothic" w:cs="Arial"/>
          <w:sz w:val="24"/>
          <w:szCs w:val="24"/>
          <w:lang w:val="es-ES"/>
        </w:rPr>
        <w:t>4</w:t>
      </w:r>
      <w:r w:rsidR="00F42972" w:rsidRPr="00F42972">
        <w:rPr>
          <w:rFonts w:ascii="Century Gothic" w:eastAsia="Times New Roman" w:hAnsi="Century Gothic" w:cs="Arial"/>
          <w:sz w:val="24"/>
          <w:szCs w:val="24"/>
          <w:lang w:val="es-ES"/>
        </w:rPr>
        <w:t xml:space="preserve">. En esa dirección también ha sostenido que a este derecho se adscribe el derecho a recibir una respuesta de fondo, es decir, resolver materialmente lo planteado, de manera clara, precisa y congruente.  En otras palabras,  </w:t>
      </w:r>
      <w:r w:rsidR="00F42972" w:rsidRPr="00F42972">
        <w:rPr>
          <w:rFonts w:ascii="Century Gothic" w:eastAsia="Times New Roman" w:hAnsi="Century Gothic" w:cs="Arial"/>
          <w:i/>
          <w:sz w:val="24"/>
          <w:szCs w:val="24"/>
          <w:lang w:val="es-ES"/>
        </w:rPr>
        <w:t xml:space="preserve">“que </w:t>
      </w:r>
      <w:r w:rsidR="00F42972" w:rsidRPr="00F42972">
        <w:rPr>
          <w:rFonts w:ascii="Century Gothic" w:eastAsia="Times New Roman" w:hAnsi="Century Gothic" w:cs="Arial"/>
          <w:i/>
          <w:sz w:val="24"/>
          <w:szCs w:val="24"/>
          <w:u w:val="single"/>
          <w:lang w:val="es-ES"/>
        </w:rPr>
        <w:t>se debe dar resolución integral de la solicitud</w:t>
      </w:r>
      <w:r w:rsidR="00F42972" w:rsidRPr="00F42972">
        <w:rPr>
          <w:rFonts w:ascii="Century Gothic" w:eastAsia="Times New Roman" w:hAnsi="Century Gothic" w:cs="Arial"/>
          <w:i/>
          <w:sz w:val="24"/>
          <w:szCs w:val="24"/>
          <w:lang w:val="es-ES"/>
        </w:rPr>
        <w:t>, de manera que se atienda lo pedido, sin que ello signifique que la solución tenga que ser positiva”</w:t>
      </w:r>
      <w:r w:rsidR="00F42972" w:rsidRPr="00F42972">
        <w:rPr>
          <w:rFonts w:ascii="Century Gothic" w:eastAsia="Times New Roman" w:hAnsi="Century Gothic" w:cs="Arial"/>
          <w:i/>
          <w:sz w:val="24"/>
          <w:szCs w:val="24"/>
          <w:vertAlign w:val="superscript"/>
          <w:lang w:val="es-ES"/>
        </w:rPr>
        <w:footnoteReference w:id="12"/>
      </w:r>
      <w:r w:rsidR="00F42972" w:rsidRPr="00F42972">
        <w:rPr>
          <w:rFonts w:ascii="Century Gothic" w:eastAsia="Times New Roman" w:hAnsi="Century Gothic" w:cs="Arial"/>
          <w:i/>
          <w:sz w:val="24"/>
          <w:szCs w:val="24"/>
          <w:lang w:val="es-ES"/>
        </w:rPr>
        <w:t>.</w:t>
      </w:r>
    </w:p>
    <w:p w14:paraId="25AFF632" w14:textId="6A84A7EA" w:rsidR="00296B9E" w:rsidRDefault="00296B9E" w:rsidP="00F42972">
      <w:pPr>
        <w:spacing w:line="360" w:lineRule="auto"/>
        <w:jc w:val="both"/>
        <w:rPr>
          <w:rFonts w:ascii="Century Gothic" w:eastAsia="Times New Roman" w:hAnsi="Century Gothic" w:cs="Arial"/>
          <w:i/>
          <w:sz w:val="24"/>
          <w:szCs w:val="24"/>
          <w:lang w:val="es-ES"/>
        </w:rPr>
      </w:pPr>
    </w:p>
    <w:p w14:paraId="5B7F5475" w14:textId="3A48D383" w:rsidR="00296B9E" w:rsidRPr="004F57F0" w:rsidRDefault="00296B9E" w:rsidP="00D1234A">
      <w:pPr>
        <w:pStyle w:val="Textonotapie"/>
        <w:spacing w:line="360" w:lineRule="auto"/>
        <w:jc w:val="both"/>
        <w:rPr>
          <w:rFonts w:ascii="Century Gothic" w:hAnsi="Century Gothic"/>
          <w:sz w:val="24"/>
          <w:szCs w:val="24"/>
          <w:lang w:val="es-CO"/>
        </w:rPr>
      </w:pPr>
      <w:r w:rsidRPr="00D1234A">
        <w:rPr>
          <w:rFonts w:ascii="Century Gothic" w:hAnsi="Century Gothic" w:cs="Arial"/>
          <w:iCs/>
          <w:sz w:val="24"/>
          <w:szCs w:val="24"/>
        </w:rPr>
        <w:t>2</w:t>
      </w:r>
      <w:r w:rsidR="005D4CD1">
        <w:rPr>
          <w:rFonts w:ascii="Century Gothic" w:hAnsi="Century Gothic" w:cs="Arial"/>
          <w:iCs/>
          <w:sz w:val="24"/>
          <w:szCs w:val="24"/>
        </w:rPr>
        <w:t>5</w:t>
      </w:r>
      <w:r w:rsidRPr="00D1234A">
        <w:rPr>
          <w:rFonts w:ascii="Century Gothic" w:hAnsi="Century Gothic" w:cs="Arial"/>
          <w:iCs/>
          <w:sz w:val="24"/>
          <w:szCs w:val="24"/>
        </w:rPr>
        <w:t xml:space="preserve">. Adicionalmente, y de conformidad con lo dispuesto en sentencia </w:t>
      </w:r>
      <w:r w:rsidRPr="004F57F0">
        <w:rPr>
          <w:rFonts w:ascii="Century Gothic" w:hAnsi="Century Gothic"/>
          <w:sz w:val="24"/>
          <w:szCs w:val="24"/>
          <w:lang w:val="es-CO"/>
        </w:rPr>
        <w:t xml:space="preserve">T- 379 de 2013 : </w:t>
      </w:r>
      <w:r w:rsidRPr="004F57F0">
        <w:rPr>
          <w:rFonts w:ascii="Century Gothic" w:hAnsi="Century Gothic"/>
          <w:i/>
          <w:iCs/>
          <w:sz w:val="24"/>
          <w:szCs w:val="24"/>
          <w:lang w:val="es-CO"/>
        </w:rPr>
        <w:t>“Se concluye entonces, que el derecho de petición consagra de un lado la facultad de presentar solicitudes respetuosas a las entidades públicas y privadas. Y de otro lado, el derecho a obtener respuesta oportuna, clara, completa y de fondo al asunto solicitado. La jurisprudencia constitucional también ha resaltado que la respuesta de la autoridad debe incluir un análisis profundo y detallado de los supuestos fácticos y normativos que rigen el tema</w:t>
      </w:r>
      <w:r w:rsidR="00C92505" w:rsidRPr="004F57F0">
        <w:rPr>
          <w:rFonts w:ascii="Century Gothic" w:hAnsi="Century Gothic"/>
          <w:i/>
          <w:iCs/>
          <w:sz w:val="24"/>
          <w:szCs w:val="24"/>
          <w:lang w:val="es-CO"/>
        </w:rPr>
        <w:t xml:space="preserve">. </w:t>
      </w:r>
      <w:r w:rsidRPr="004F57F0">
        <w:rPr>
          <w:rFonts w:ascii="Century Gothic" w:hAnsi="Century Gothic"/>
          <w:i/>
          <w:iCs/>
          <w:sz w:val="24"/>
          <w:szCs w:val="24"/>
          <w:lang w:val="es-CO"/>
        </w:rPr>
        <w:t xml:space="preserve"> </w:t>
      </w:r>
      <w:r w:rsidR="00C92505" w:rsidRPr="004F57F0">
        <w:rPr>
          <w:rFonts w:ascii="Century Gothic" w:hAnsi="Century Gothic"/>
          <w:i/>
          <w:iCs/>
          <w:sz w:val="24"/>
          <w:szCs w:val="24"/>
          <w:lang w:val="es-CO"/>
        </w:rPr>
        <w:t>A</w:t>
      </w:r>
      <w:r w:rsidRPr="004F57F0">
        <w:rPr>
          <w:rFonts w:ascii="Century Gothic" w:hAnsi="Century Gothic"/>
          <w:i/>
          <w:iCs/>
          <w:sz w:val="24"/>
          <w:szCs w:val="24"/>
          <w:lang w:val="es-CO"/>
        </w:rPr>
        <w:t xml:space="preserve">sí, se requiere “una contestación plena que asegure que el derecho de petición se ha respetado y que el particular ha obtenido la correspondiente respuesta, </w:t>
      </w:r>
      <w:r w:rsidRPr="004F57F0">
        <w:rPr>
          <w:rFonts w:ascii="Century Gothic" w:hAnsi="Century Gothic"/>
          <w:b/>
          <w:bCs/>
          <w:i/>
          <w:iCs/>
          <w:sz w:val="24"/>
          <w:szCs w:val="24"/>
          <w:lang w:val="es-CO"/>
        </w:rPr>
        <w:t>sin importar que la misma sea favorable o no a sus intereses</w:t>
      </w:r>
      <w:r w:rsidRPr="004F57F0">
        <w:rPr>
          <w:rFonts w:ascii="Century Gothic" w:hAnsi="Century Gothic"/>
          <w:sz w:val="24"/>
          <w:szCs w:val="24"/>
          <w:lang w:val="es-CO"/>
        </w:rPr>
        <w:t>”</w:t>
      </w:r>
      <w:r w:rsidR="00EE7A14" w:rsidRPr="004F57F0">
        <w:rPr>
          <w:rFonts w:ascii="Century Gothic" w:hAnsi="Century Gothic"/>
          <w:sz w:val="24"/>
          <w:szCs w:val="24"/>
          <w:lang w:val="es-CO"/>
        </w:rPr>
        <w:t xml:space="preserve"> (Negrilla fuera de texto).</w:t>
      </w:r>
    </w:p>
    <w:p w14:paraId="15EA8C34" w14:textId="621157AB" w:rsidR="00C376E3" w:rsidRDefault="00C376E3" w:rsidP="00D1234A">
      <w:pPr>
        <w:pStyle w:val="Textonotapie"/>
        <w:spacing w:line="360" w:lineRule="auto"/>
        <w:jc w:val="both"/>
        <w:rPr>
          <w:rFonts w:ascii="Century Gothic" w:hAnsi="Century Gothic"/>
          <w:sz w:val="24"/>
          <w:szCs w:val="24"/>
          <w:lang w:val="es-CO"/>
        </w:rPr>
      </w:pPr>
    </w:p>
    <w:p w14:paraId="63900F43" w14:textId="4F07053C" w:rsidR="00877627" w:rsidRDefault="005D4CD1" w:rsidP="00D1234A">
      <w:pPr>
        <w:pStyle w:val="Textonotapie"/>
        <w:spacing w:line="360" w:lineRule="auto"/>
        <w:jc w:val="both"/>
        <w:rPr>
          <w:rFonts w:ascii="Century Gothic" w:hAnsi="Century Gothic" w:cs="Arial"/>
          <w:bCs/>
          <w:sz w:val="24"/>
          <w:szCs w:val="24"/>
        </w:rPr>
      </w:pPr>
      <w:r>
        <w:rPr>
          <w:rFonts w:ascii="Century Gothic" w:hAnsi="Century Gothic"/>
          <w:sz w:val="24"/>
          <w:szCs w:val="24"/>
          <w:lang w:val="es-CO"/>
        </w:rPr>
        <w:t xml:space="preserve">26. </w:t>
      </w:r>
      <w:r w:rsidR="00C376E3">
        <w:rPr>
          <w:rFonts w:ascii="Century Gothic" w:hAnsi="Century Gothic"/>
          <w:sz w:val="24"/>
          <w:szCs w:val="24"/>
          <w:lang w:val="es-CO"/>
        </w:rPr>
        <w:t>En el caso en concreto, el despacho encuentra que si bien Colpensiones no se pronunció de fondo respecto de la solicitud de reliquidación</w:t>
      </w:r>
      <w:r w:rsidR="00877627">
        <w:rPr>
          <w:rFonts w:ascii="Century Gothic" w:hAnsi="Century Gothic"/>
          <w:sz w:val="24"/>
          <w:szCs w:val="24"/>
          <w:lang w:val="es-CO"/>
        </w:rPr>
        <w:t xml:space="preserve"> que formuló la accionanate</w:t>
      </w:r>
      <w:r w:rsidR="00C376E3">
        <w:rPr>
          <w:rFonts w:ascii="Century Gothic" w:hAnsi="Century Gothic"/>
          <w:sz w:val="24"/>
          <w:szCs w:val="24"/>
          <w:lang w:val="es-CO"/>
        </w:rPr>
        <w:t>, ello obedec</w:t>
      </w:r>
      <w:r w:rsidR="00877627">
        <w:rPr>
          <w:rFonts w:ascii="Century Gothic" w:hAnsi="Century Gothic"/>
          <w:sz w:val="24"/>
          <w:szCs w:val="24"/>
          <w:lang w:val="es-CO"/>
        </w:rPr>
        <w:t>ió</w:t>
      </w:r>
      <w:r w:rsidR="00C376E3">
        <w:rPr>
          <w:rFonts w:ascii="Century Gothic" w:hAnsi="Century Gothic"/>
          <w:sz w:val="24"/>
          <w:szCs w:val="24"/>
          <w:lang w:val="es-CO"/>
        </w:rPr>
        <w:t xml:space="preserve"> a la necesidad </w:t>
      </w:r>
      <w:r w:rsidR="00877627">
        <w:rPr>
          <w:rFonts w:ascii="Century Gothic" w:hAnsi="Century Gothic"/>
          <w:sz w:val="24"/>
          <w:szCs w:val="24"/>
          <w:lang w:val="es-CO"/>
        </w:rPr>
        <w:t xml:space="preserve">de que la señora </w:t>
      </w:r>
      <w:r w:rsidR="00877627">
        <w:rPr>
          <w:rFonts w:ascii="Century Gothic" w:hAnsi="Century Gothic" w:cs="Arial"/>
          <w:bCs/>
          <w:sz w:val="24"/>
          <w:szCs w:val="24"/>
        </w:rPr>
        <w:t xml:space="preserve">Beatriz Hernández Moreno se presentara en uno de los puntos de atención dispuestos por la entidad, lo cual se justifica en la necesidad de la garantizar la seguridad en los derechos económicos que se pretenden, </w:t>
      </w:r>
      <w:r w:rsidR="00960856">
        <w:rPr>
          <w:rFonts w:ascii="Century Gothic" w:hAnsi="Century Gothic" w:cs="Arial"/>
          <w:bCs/>
          <w:sz w:val="24"/>
          <w:szCs w:val="24"/>
        </w:rPr>
        <w:t>situación que</w:t>
      </w:r>
      <w:r w:rsidR="00877627">
        <w:rPr>
          <w:rFonts w:ascii="Century Gothic" w:hAnsi="Century Gothic" w:cs="Arial"/>
          <w:bCs/>
          <w:sz w:val="24"/>
          <w:szCs w:val="24"/>
        </w:rPr>
        <w:t xml:space="preserve"> se le informó en debida forma a la accionante.</w:t>
      </w:r>
    </w:p>
    <w:p w14:paraId="0A991AD0" w14:textId="26A1AC81" w:rsidR="00877627" w:rsidRDefault="00877627" w:rsidP="00D1234A">
      <w:pPr>
        <w:pStyle w:val="Textonotapie"/>
        <w:spacing w:line="360" w:lineRule="auto"/>
        <w:jc w:val="both"/>
        <w:rPr>
          <w:rFonts w:ascii="Century Gothic" w:hAnsi="Century Gothic" w:cs="Arial"/>
          <w:bCs/>
          <w:sz w:val="24"/>
          <w:szCs w:val="24"/>
        </w:rPr>
      </w:pPr>
    </w:p>
    <w:p w14:paraId="23639CD8" w14:textId="77777777" w:rsidR="005D4CD1" w:rsidRDefault="005D4CD1" w:rsidP="00D1234A">
      <w:pPr>
        <w:pStyle w:val="Textonotapie"/>
        <w:spacing w:line="360" w:lineRule="auto"/>
        <w:jc w:val="both"/>
        <w:rPr>
          <w:rFonts w:ascii="Century Gothic" w:hAnsi="Century Gothic" w:cs="Arial"/>
          <w:bCs/>
          <w:sz w:val="24"/>
          <w:szCs w:val="24"/>
        </w:rPr>
      </w:pPr>
    </w:p>
    <w:p w14:paraId="4E48B8C8" w14:textId="64A57463" w:rsidR="00C376E3" w:rsidRDefault="005D4CD1" w:rsidP="00C376E3">
      <w:pPr>
        <w:spacing w:line="360" w:lineRule="auto"/>
        <w:ind w:right="-91"/>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 xml:space="preserve">27. </w:t>
      </w:r>
      <w:r w:rsidR="00877627">
        <w:rPr>
          <w:rFonts w:ascii="Century Gothic" w:eastAsia="Times New Roman" w:hAnsi="Century Gothic" w:cs="Arial"/>
          <w:bCs/>
          <w:sz w:val="24"/>
          <w:szCs w:val="24"/>
          <w:lang w:val="es-ES"/>
        </w:rPr>
        <w:t xml:space="preserve">Ahora, tampoco se advierte una vulneración del derecho a la igualdad, por el hecho de que algunos trámites se puedan realizar vía electrónica, y otros no, pues ello obedece a la necesidad de adelantar protocolos de seguridad respecto de las solicitudes que se presenten </w:t>
      </w:r>
      <w:r w:rsidR="00C376E3">
        <w:rPr>
          <w:rFonts w:ascii="Century Gothic" w:eastAsia="Times New Roman" w:hAnsi="Century Gothic" w:cs="Arial"/>
          <w:bCs/>
          <w:sz w:val="24"/>
          <w:szCs w:val="24"/>
          <w:lang w:val="es-ES"/>
        </w:rPr>
        <w:t>tales como la toma de huellas digitales</w:t>
      </w:r>
      <w:r w:rsidR="00877627">
        <w:rPr>
          <w:rFonts w:ascii="Century Gothic" w:eastAsia="Times New Roman" w:hAnsi="Century Gothic" w:cs="Arial"/>
          <w:bCs/>
          <w:sz w:val="24"/>
          <w:szCs w:val="24"/>
          <w:lang w:val="es-ES"/>
        </w:rPr>
        <w:t>.</w:t>
      </w:r>
    </w:p>
    <w:p w14:paraId="56917585" w14:textId="25565CDD" w:rsidR="00877627" w:rsidRDefault="00877627" w:rsidP="00C376E3">
      <w:pPr>
        <w:spacing w:line="360" w:lineRule="auto"/>
        <w:ind w:right="-91"/>
        <w:jc w:val="both"/>
        <w:rPr>
          <w:rFonts w:ascii="Century Gothic" w:eastAsia="Times New Roman" w:hAnsi="Century Gothic" w:cs="Arial"/>
          <w:bCs/>
          <w:sz w:val="24"/>
          <w:szCs w:val="24"/>
          <w:lang w:val="es-ES"/>
        </w:rPr>
      </w:pPr>
    </w:p>
    <w:p w14:paraId="7D355330" w14:textId="6853126F" w:rsidR="00877627" w:rsidRDefault="005D4CD1" w:rsidP="00C376E3">
      <w:pPr>
        <w:spacing w:line="360" w:lineRule="auto"/>
        <w:ind w:right="-91"/>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28. </w:t>
      </w:r>
      <w:r w:rsidR="00877627">
        <w:rPr>
          <w:rFonts w:ascii="Century Gothic" w:eastAsia="Times New Roman" w:hAnsi="Century Gothic" w:cs="Arial"/>
          <w:bCs/>
          <w:sz w:val="24"/>
          <w:szCs w:val="24"/>
          <w:lang w:val="es-ES"/>
        </w:rPr>
        <w:t xml:space="preserve">En este punto, es importante precisar </w:t>
      </w:r>
      <w:r w:rsidR="006404FA">
        <w:rPr>
          <w:rFonts w:ascii="Century Gothic" w:eastAsia="Times New Roman" w:hAnsi="Century Gothic" w:cs="Arial"/>
          <w:bCs/>
          <w:sz w:val="24"/>
          <w:szCs w:val="24"/>
          <w:lang w:val="es-ES"/>
        </w:rPr>
        <w:t xml:space="preserve">que el Decreto 457 de 2020 </w:t>
      </w:r>
      <w:r w:rsidR="006404FA" w:rsidRPr="006404FA">
        <w:rPr>
          <w:rFonts w:ascii="Century Gothic" w:eastAsia="Times New Roman" w:hAnsi="Century Gothic" w:cs="Arial"/>
          <w:bCs/>
          <w:i/>
          <w:sz w:val="24"/>
          <w:szCs w:val="24"/>
          <w:lang w:val="es-ES"/>
        </w:rPr>
        <w:t xml:space="preserve">“Por el cual se imparten instrucciones en virtud de la emergencia sanitaria generada por la pandemia del Coronavirus </w:t>
      </w:r>
      <w:proofErr w:type="spellStart"/>
      <w:r w:rsidR="006404FA" w:rsidRPr="006404FA">
        <w:rPr>
          <w:rFonts w:ascii="Century Gothic" w:eastAsia="Times New Roman" w:hAnsi="Century Gothic" w:cs="Arial"/>
          <w:bCs/>
          <w:i/>
          <w:sz w:val="24"/>
          <w:szCs w:val="24"/>
          <w:lang w:val="es-ES"/>
        </w:rPr>
        <w:t>Covid</w:t>
      </w:r>
      <w:proofErr w:type="spellEnd"/>
      <w:r w:rsidR="006404FA" w:rsidRPr="006404FA">
        <w:rPr>
          <w:rFonts w:ascii="Century Gothic" w:eastAsia="Times New Roman" w:hAnsi="Century Gothic" w:cs="Arial"/>
          <w:bCs/>
          <w:i/>
          <w:sz w:val="24"/>
          <w:szCs w:val="24"/>
          <w:lang w:val="es-ES"/>
        </w:rPr>
        <w:softHyphen/>
        <w:t>–19 y el mantenimiento del orden público”</w:t>
      </w:r>
      <w:r w:rsidR="006404FA">
        <w:rPr>
          <w:rFonts w:ascii="Century Gothic" w:eastAsia="Times New Roman" w:hAnsi="Century Gothic" w:cs="Arial"/>
          <w:bCs/>
          <w:i/>
          <w:sz w:val="24"/>
          <w:szCs w:val="24"/>
          <w:lang w:val="es-ES"/>
        </w:rPr>
        <w:t xml:space="preserve">, </w:t>
      </w:r>
      <w:r w:rsidR="006404FA">
        <w:rPr>
          <w:rFonts w:ascii="Century Gothic" w:eastAsia="Times New Roman" w:hAnsi="Century Gothic" w:cs="Arial"/>
          <w:bCs/>
          <w:sz w:val="24"/>
          <w:szCs w:val="24"/>
          <w:lang w:val="es-ES"/>
        </w:rPr>
        <w:t>permite el derecho de circulación de las personas en casos relacionados el sistema se seguridad social, que sería el del caso que no</w:t>
      </w:r>
      <w:r w:rsidR="009F423D">
        <w:rPr>
          <w:rFonts w:ascii="Century Gothic" w:eastAsia="Times New Roman" w:hAnsi="Century Gothic" w:cs="Arial"/>
          <w:bCs/>
          <w:sz w:val="24"/>
          <w:szCs w:val="24"/>
          <w:lang w:val="es-ES"/>
        </w:rPr>
        <w:t>s</w:t>
      </w:r>
      <w:r w:rsidR="006404FA">
        <w:rPr>
          <w:rFonts w:ascii="Century Gothic" w:eastAsia="Times New Roman" w:hAnsi="Century Gothic" w:cs="Arial"/>
          <w:bCs/>
          <w:sz w:val="24"/>
          <w:szCs w:val="24"/>
          <w:lang w:val="es-ES"/>
        </w:rPr>
        <w:t xml:space="preserve"> ocupa. </w:t>
      </w:r>
    </w:p>
    <w:p w14:paraId="12EAD659" w14:textId="77777777" w:rsidR="00C376E3" w:rsidRPr="0082442C" w:rsidRDefault="00C376E3" w:rsidP="00C376E3">
      <w:pPr>
        <w:ind w:left="567" w:right="335"/>
        <w:jc w:val="both"/>
        <w:rPr>
          <w:rFonts w:ascii="Century Gothic" w:eastAsia="Times New Roman" w:hAnsi="Century Gothic" w:cs="Arial"/>
          <w:i/>
          <w:iCs/>
          <w:lang w:val="es-ES"/>
        </w:rPr>
      </w:pPr>
    </w:p>
    <w:p w14:paraId="562DD179" w14:textId="030D4351" w:rsidR="00C376E3" w:rsidRDefault="005D4CD1" w:rsidP="00C376E3">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29</w:t>
      </w:r>
      <w:r w:rsidR="00C376E3">
        <w:rPr>
          <w:rFonts w:ascii="Century Gothic" w:eastAsia="Times New Roman" w:hAnsi="Century Gothic" w:cs="Arial"/>
          <w:sz w:val="24"/>
          <w:szCs w:val="24"/>
          <w:lang w:val="es-ES"/>
        </w:rPr>
        <w:t xml:space="preserve">. </w:t>
      </w:r>
      <w:r w:rsidR="006404FA">
        <w:rPr>
          <w:rFonts w:ascii="Century Gothic" w:eastAsia="Times New Roman" w:hAnsi="Century Gothic" w:cs="Arial"/>
          <w:sz w:val="24"/>
          <w:szCs w:val="24"/>
          <w:lang w:val="es-ES"/>
        </w:rPr>
        <w:t>Ahora bien,</w:t>
      </w:r>
      <w:r w:rsidR="00C376E3">
        <w:rPr>
          <w:rFonts w:ascii="Century Gothic" w:eastAsia="Times New Roman" w:hAnsi="Century Gothic" w:cs="Arial"/>
          <w:sz w:val="24"/>
          <w:szCs w:val="24"/>
          <w:lang w:val="es-ES"/>
        </w:rPr>
        <w:t xml:space="preserve"> Colpensiones ajust</w:t>
      </w:r>
      <w:r w:rsidR="006404FA">
        <w:rPr>
          <w:rFonts w:ascii="Century Gothic" w:eastAsia="Times New Roman" w:hAnsi="Century Gothic" w:cs="Arial"/>
          <w:sz w:val="24"/>
          <w:szCs w:val="24"/>
          <w:lang w:val="es-ES"/>
        </w:rPr>
        <w:t>ó</w:t>
      </w:r>
      <w:r w:rsidR="00C376E3">
        <w:rPr>
          <w:rFonts w:ascii="Century Gothic" w:eastAsia="Times New Roman" w:hAnsi="Century Gothic" w:cs="Arial"/>
          <w:sz w:val="24"/>
          <w:szCs w:val="24"/>
          <w:lang w:val="es-ES"/>
        </w:rPr>
        <w:t xml:space="preserve"> sus horarios y medidas de protección para garantizar la salubridad de quienes deban acudir de manera personal a los Puntos de Atención Ciudadana - PAC y adelantar aquellos trámites que lo requieren. Prueba de esto puede encontrarse en la página web de la entidad, donde se encuentran dispuestos los horarios de atención por edad; y pico y placa de la cédula</w:t>
      </w:r>
      <w:r w:rsidR="00C376E3">
        <w:rPr>
          <w:rStyle w:val="Refdenotaalpie"/>
          <w:rFonts w:ascii="Century Gothic" w:eastAsia="Times New Roman" w:hAnsi="Century Gothic" w:cs="Arial"/>
          <w:sz w:val="24"/>
          <w:szCs w:val="24"/>
          <w:lang w:val="es-ES"/>
        </w:rPr>
        <w:footnoteReference w:id="13"/>
      </w:r>
      <w:r w:rsidR="00C376E3">
        <w:rPr>
          <w:rFonts w:ascii="Century Gothic" w:eastAsia="Times New Roman" w:hAnsi="Century Gothic" w:cs="Arial"/>
          <w:sz w:val="24"/>
          <w:szCs w:val="24"/>
          <w:lang w:val="es-ES"/>
        </w:rPr>
        <w:t xml:space="preserve">. </w:t>
      </w:r>
    </w:p>
    <w:p w14:paraId="2EDC2F07" w14:textId="5004E6A7" w:rsidR="005D4CD1" w:rsidRDefault="005D4CD1" w:rsidP="00C376E3">
      <w:pPr>
        <w:spacing w:line="360" w:lineRule="auto"/>
        <w:jc w:val="both"/>
        <w:rPr>
          <w:rFonts w:ascii="Century Gothic" w:eastAsia="Times New Roman" w:hAnsi="Century Gothic" w:cs="Arial"/>
          <w:sz w:val="24"/>
          <w:szCs w:val="24"/>
          <w:lang w:val="es-ES"/>
        </w:rPr>
      </w:pPr>
    </w:p>
    <w:p w14:paraId="67116D9B" w14:textId="77777777" w:rsidR="005D4CD1" w:rsidRDefault="005D4CD1" w:rsidP="00C376E3">
      <w:pPr>
        <w:spacing w:line="360" w:lineRule="auto"/>
        <w:jc w:val="both"/>
        <w:rPr>
          <w:rFonts w:ascii="Century Gothic" w:eastAsia="Times New Roman" w:hAnsi="Century Gothic" w:cs="Arial"/>
          <w:sz w:val="24"/>
          <w:szCs w:val="24"/>
          <w:lang w:val="es-ES"/>
        </w:rPr>
      </w:pPr>
    </w:p>
    <w:p w14:paraId="0370A6C3" w14:textId="61D1B963" w:rsidR="00864F58" w:rsidRDefault="005D4CD1" w:rsidP="00FE4F12">
      <w:pPr>
        <w:pStyle w:val="Textonotapie"/>
        <w:spacing w:line="360" w:lineRule="auto"/>
        <w:jc w:val="both"/>
        <w:rPr>
          <w:rFonts w:ascii="Century Gothic" w:hAnsi="Century Gothic" w:cs="Arial"/>
          <w:sz w:val="24"/>
          <w:szCs w:val="24"/>
        </w:rPr>
      </w:pPr>
      <w:r>
        <w:rPr>
          <w:rFonts w:ascii="Century Gothic" w:hAnsi="Century Gothic"/>
          <w:sz w:val="24"/>
          <w:szCs w:val="24"/>
          <w:lang w:val="es-CO"/>
        </w:rPr>
        <w:lastRenderedPageBreak/>
        <w:t>30</w:t>
      </w:r>
      <w:r w:rsidR="00C92505" w:rsidRPr="004F57F0">
        <w:rPr>
          <w:rFonts w:ascii="Century Gothic" w:hAnsi="Century Gothic"/>
          <w:sz w:val="24"/>
          <w:szCs w:val="24"/>
          <w:lang w:val="es-CO"/>
        </w:rPr>
        <w:t xml:space="preserve">. </w:t>
      </w:r>
      <w:r w:rsidR="004C2FA4">
        <w:rPr>
          <w:rFonts w:ascii="Century Gothic" w:hAnsi="Century Gothic"/>
          <w:sz w:val="24"/>
          <w:szCs w:val="24"/>
          <w:lang w:val="es-CO"/>
        </w:rPr>
        <w:t>En ese sentido</w:t>
      </w:r>
      <w:r w:rsidR="00C92505" w:rsidRPr="004F57F0">
        <w:rPr>
          <w:rFonts w:ascii="Century Gothic" w:hAnsi="Century Gothic"/>
          <w:sz w:val="24"/>
          <w:szCs w:val="24"/>
          <w:lang w:val="es-CO"/>
        </w:rPr>
        <w:t xml:space="preserve">, el </w:t>
      </w:r>
      <w:r w:rsidR="005564DE">
        <w:rPr>
          <w:rFonts w:ascii="Century Gothic" w:hAnsi="Century Gothic"/>
          <w:sz w:val="24"/>
          <w:szCs w:val="24"/>
          <w:lang w:val="es-CO"/>
        </w:rPr>
        <w:t>d</w:t>
      </w:r>
      <w:r w:rsidR="00C92505" w:rsidRPr="004F57F0">
        <w:rPr>
          <w:rFonts w:ascii="Century Gothic" w:hAnsi="Century Gothic"/>
          <w:sz w:val="24"/>
          <w:szCs w:val="24"/>
          <w:lang w:val="es-CO"/>
        </w:rPr>
        <w:t xml:space="preserve">espacho concluye que la respuesta </w:t>
      </w:r>
      <w:r w:rsidR="004C2FA4">
        <w:rPr>
          <w:rFonts w:ascii="Century Gothic" w:hAnsi="Century Gothic"/>
          <w:sz w:val="24"/>
          <w:szCs w:val="24"/>
          <w:lang w:val="es-CO"/>
        </w:rPr>
        <w:t>que le brindó Colpensiones a la accionante cumple con las garantía</w:t>
      </w:r>
      <w:r w:rsidR="009F423D">
        <w:rPr>
          <w:rFonts w:ascii="Century Gothic" w:hAnsi="Century Gothic"/>
          <w:sz w:val="24"/>
          <w:szCs w:val="24"/>
          <w:lang w:val="es-CO"/>
        </w:rPr>
        <w:t>s</w:t>
      </w:r>
      <w:r w:rsidR="004C2FA4">
        <w:rPr>
          <w:rFonts w:ascii="Century Gothic" w:hAnsi="Century Gothic"/>
          <w:sz w:val="24"/>
          <w:szCs w:val="24"/>
          <w:lang w:val="es-CO"/>
        </w:rPr>
        <w:t xml:space="preserve"> que prevé el derecho de petición, pue</w:t>
      </w:r>
      <w:r w:rsidR="009F423D">
        <w:rPr>
          <w:rFonts w:ascii="Century Gothic" w:hAnsi="Century Gothic"/>
          <w:sz w:val="24"/>
          <w:szCs w:val="24"/>
          <w:lang w:val="es-CO"/>
        </w:rPr>
        <w:t>s la respuesta</w:t>
      </w:r>
      <w:r w:rsidR="004C2FA4">
        <w:rPr>
          <w:rFonts w:ascii="Century Gothic" w:hAnsi="Century Gothic"/>
          <w:sz w:val="24"/>
          <w:szCs w:val="24"/>
          <w:lang w:val="es-CO"/>
        </w:rPr>
        <w:t xml:space="preserve"> se envió el mismo 14 de mayo de 2020, donde informó </w:t>
      </w:r>
      <w:r w:rsidR="00FF7E03">
        <w:rPr>
          <w:rFonts w:ascii="Century Gothic" w:hAnsi="Century Gothic" w:cs="Arial"/>
          <w:sz w:val="24"/>
          <w:szCs w:val="24"/>
        </w:rPr>
        <w:t>el procedimiento</w:t>
      </w:r>
      <w:r w:rsidR="003660BB">
        <w:rPr>
          <w:rFonts w:ascii="Century Gothic" w:hAnsi="Century Gothic" w:cs="Arial"/>
          <w:sz w:val="24"/>
          <w:szCs w:val="24"/>
        </w:rPr>
        <w:t xml:space="preserve"> adecuado</w:t>
      </w:r>
      <w:r w:rsidR="00FF7E03">
        <w:rPr>
          <w:rFonts w:ascii="Century Gothic" w:hAnsi="Century Gothic" w:cs="Arial"/>
          <w:sz w:val="24"/>
          <w:szCs w:val="24"/>
        </w:rPr>
        <w:t xml:space="preserve"> a seguir con el fin de radicar </w:t>
      </w:r>
      <w:r w:rsidR="008C17D6">
        <w:rPr>
          <w:rFonts w:ascii="Century Gothic" w:hAnsi="Century Gothic" w:cs="Arial"/>
          <w:sz w:val="24"/>
          <w:szCs w:val="24"/>
        </w:rPr>
        <w:t>la</w:t>
      </w:r>
      <w:r w:rsidR="00FF7E03">
        <w:rPr>
          <w:rFonts w:ascii="Century Gothic" w:hAnsi="Century Gothic" w:cs="Arial"/>
          <w:sz w:val="24"/>
          <w:szCs w:val="24"/>
        </w:rPr>
        <w:t xml:space="preserve"> solicitud de reliquidación </w:t>
      </w:r>
      <w:r w:rsidR="00864F58">
        <w:rPr>
          <w:rFonts w:ascii="Century Gothic" w:hAnsi="Century Gothic" w:cs="Arial"/>
          <w:sz w:val="24"/>
          <w:szCs w:val="24"/>
        </w:rPr>
        <w:t>p</w:t>
      </w:r>
      <w:r w:rsidR="00FF7E03">
        <w:rPr>
          <w:rFonts w:ascii="Century Gothic" w:hAnsi="Century Gothic" w:cs="Arial"/>
          <w:sz w:val="24"/>
          <w:szCs w:val="24"/>
        </w:rPr>
        <w:t>ensional</w:t>
      </w:r>
      <w:r w:rsidR="008C17D6">
        <w:rPr>
          <w:rFonts w:ascii="Century Gothic" w:hAnsi="Century Gothic" w:cs="Arial"/>
          <w:sz w:val="24"/>
          <w:szCs w:val="24"/>
        </w:rPr>
        <w:t xml:space="preserve"> en el contexto de la pandemia Covid-19</w:t>
      </w:r>
      <w:r w:rsidR="00FF7E03">
        <w:rPr>
          <w:rStyle w:val="Refdenotaalpie"/>
          <w:rFonts w:ascii="Century Gothic" w:hAnsi="Century Gothic" w:cs="Arial"/>
          <w:sz w:val="24"/>
          <w:szCs w:val="24"/>
        </w:rPr>
        <w:footnoteReference w:id="14"/>
      </w:r>
      <w:r w:rsidR="008C17D6">
        <w:rPr>
          <w:rFonts w:ascii="Century Gothic" w:hAnsi="Century Gothic" w:cs="Arial"/>
          <w:sz w:val="24"/>
          <w:szCs w:val="24"/>
        </w:rPr>
        <w:t xml:space="preserve">. </w:t>
      </w:r>
      <w:r w:rsidR="00A92400">
        <w:rPr>
          <w:rFonts w:ascii="Century Gothic" w:hAnsi="Century Gothic" w:cs="Arial"/>
          <w:sz w:val="24"/>
          <w:szCs w:val="24"/>
        </w:rPr>
        <w:t>Además, al estar justificada la necesidad de algunos trámites presenciales, entre estos, el que pretende la accionante, tampoco se advierte una vulneración del derecho a la igualdad.</w:t>
      </w:r>
    </w:p>
    <w:p w14:paraId="6A25698D" w14:textId="77777777" w:rsidR="00864F58" w:rsidRPr="00F42972" w:rsidRDefault="00864F58" w:rsidP="00F42972">
      <w:pPr>
        <w:spacing w:line="360" w:lineRule="auto"/>
        <w:jc w:val="both"/>
        <w:rPr>
          <w:rFonts w:ascii="Century Gothic" w:eastAsia="Times New Roman" w:hAnsi="Century Gothic" w:cs="Arial"/>
          <w:i/>
          <w:sz w:val="24"/>
          <w:szCs w:val="24"/>
          <w:lang w:val="es-ES"/>
        </w:rPr>
      </w:pPr>
    </w:p>
    <w:p w14:paraId="3771143A" w14:textId="22E450F6" w:rsidR="004C2FA4" w:rsidRDefault="006404FA" w:rsidP="006404FA">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5D4CD1">
        <w:rPr>
          <w:rFonts w:ascii="Century Gothic" w:eastAsia="Times New Roman" w:hAnsi="Century Gothic" w:cs="Arial"/>
          <w:sz w:val="24"/>
          <w:szCs w:val="24"/>
          <w:lang w:val="es-ES"/>
        </w:rPr>
        <w:t>1</w:t>
      </w:r>
      <w:r>
        <w:rPr>
          <w:rFonts w:ascii="Century Gothic" w:eastAsia="Times New Roman" w:hAnsi="Century Gothic" w:cs="Arial"/>
          <w:sz w:val="24"/>
          <w:szCs w:val="24"/>
          <w:lang w:val="es-ES"/>
        </w:rPr>
        <w:t xml:space="preserve">. </w:t>
      </w:r>
      <w:r w:rsidR="004C2FA4">
        <w:rPr>
          <w:rFonts w:ascii="Century Gothic" w:eastAsia="Times New Roman" w:hAnsi="Century Gothic" w:cs="Arial"/>
          <w:sz w:val="24"/>
          <w:szCs w:val="24"/>
          <w:lang w:val="es-ES"/>
        </w:rPr>
        <w:t>Respecto de los demás derechos que invocó la accionante en su solicitud de tutela, el despacho no advierte su vulneración, pues el trámite administrativo que pretende es una reliquidación pensional, lo que permite inferir que señora Beatriz Hernández Moreno, en la actualidad cuenta con una pensión que le permite satisfacer sus necesidades básicas. Además, tampoco se advierte la existencia de un perjuicio irremediable, pues ello no se probó.</w:t>
      </w:r>
    </w:p>
    <w:p w14:paraId="54DC537E" w14:textId="77777777" w:rsidR="004C2FA4" w:rsidRDefault="004C2FA4" w:rsidP="006404FA">
      <w:pPr>
        <w:spacing w:line="360" w:lineRule="auto"/>
        <w:jc w:val="both"/>
        <w:rPr>
          <w:rFonts w:ascii="Century Gothic" w:eastAsia="Times New Roman" w:hAnsi="Century Gothic" w:cs="Arial"/>
          <w:sz w:val="24"/>
          <w:szCs w:val="24"/>
          <w:lang w:val="es-ES"/>
        </w:rPr>
      </w:pPr>
    </w:p>
    <w:p w14:paraId="38B1BBF7" w14:textId="2A4EE79A" w:rsidR="006404FA" w:rsidRDefault="0002136C" w:rsidP="006404FA">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32. </w:t>
      </w:r>
      <w:r w:rsidR="006404FA">
        <w:rPr>
          <w:rFonts w:ascii="Century Gothic" w:eastAsia="Times New Roman" w:hAnsi="Century Gothic" w:cs="Arial"/>
          <w:sz w:val="24"/>
          <w:szCs w:val="24"/>
          <w:lang w:val="es-ES"/>
        </w:rPr>
        <w:t xml:space="preserve">En </w:t>
      </w:r>
      <w:r w:rsidR="006404FA" w:rsidRPr="00BD003F">
        <w:rPr>
          <w:rFonts w:ascii="Century Gothic" w:eastAsia="Times New Roman" w:hAnsi="Century Gothic" w:cs="Arial"/>
          <w:b/>
          <w:bCs/>
          <w:sz w:val="24"/>
          <w:szCs w:val="24"/>
          <w:lang w:val="es-ES"/>
        </w:rPr>
        <w:t>conclusión</w:t>
      </w:r>
      <w:r w:rsidR="006404FA">
        <w:rPr>
          <w:rFonts w:ascii="Century Gothic" w:eastAsia="Times New Roman" w:hAnsi="Century Gothic" w:cs="Arial"/>
          <w:sz w:val="24"/>
          <w:szCs w:val="24"/>
          <w:lang w:val="es-ES"/>
        </w:rPr>
        <w:t xml:space="preserve">, al no evidenciarse la vulneración de los derechos fundamentales alegados por la actora, se procederá a negar las pretensiones de la tutela. </w:t>
      </w:r>
    </w:p>
    <w:p w14:paraId="4279DED7" w14:textId="77777777" w:rsidR="009F423D" w:rsidRPr="00F42972" w:rsidRDefault="009F423D" w:rsidP="00F42972">
      <w:pPr>
        <w:spacing w:line="360" w:lineRule="auto"/>
        <w:jc w:val="both"/>
        <w:rPr>
          <w:rFonts w:ascii="Century Gothic" w:eastAsia="Times New Roman" w:hAnsi="Century Gothic" w:cs="Arial"/>
          <w:sz w:val="24"/>
          <w:szCs w:val="24"/>
          <w:lang w:val="es-ES"/>
        </w:rPr>
      </w:pPr>
    </w:p>
    <w:p w14:paraId="0F4D196D" w14:textId="77777777" w:rsidR="00F42972" w:rsidRPr="00F42972" w:rsidRDefault="00F42972" w:rsidP="00F42972">
      <w:pPr>
        <w:spacing w:line="360" w:lineRule="auto"/>
        <w:jc w:val="both"/>
        <w:rPr>
          <w:rFonts w:ascii="Century Gothic" w:eastAsia="Times New Roman" w:hAnsi="Century Gothic" w:cs="Arial"/>
          <w:sz w:val="24"/>
          <w:szCs w:val="24"/>
          <w:lang w:val="es-ES"/>
        </w:rPr>
      </w:pPr>
      <w:r w:rsidRPr="00F42972">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1BD51A1B" w14:textId="5866B4F2" w:rsidR="00F42972" w:rsidRDefault="00F42972" w:rsidP="00F42972">
      <w:pPr>
        <w:spacing w:line="360" w:lineRule="auto"/>
        <w:ind w:left="708"/>
        <w:jc w:val="both"/>
        <w:rPr>
          <w:rFonts w:ascii="Century Gothic" w:eastAsia="Times New Roman" w:hAnsi="Century Gothic" w:cs="Arial"/>
          <w:sz w:val="24"/>
          <w:szCs w:val="24"/>
          <w:lang w:val="es-ES"/>
        </w:rPr>
      </w:pPr>
    </w:p>
    <w:p w14:paraId="773895C2" w14:textId="77777777" w:rsidR="009F423D" w:rsidRPr="00F42972" w:rsidRDefault="009F423D" w:rsidP="00F42972">
      <w:pPr>
        <w:spacing w:line="360" w:lineRule="auto"/>
        <w:ind w:left="708"/>
        <w:jc w:val="both"/>
        <w:rPr>
          <w:rFonts w:ascii="Century Gothic" w:eastAsia="Times New Roman" w:hAnsi="Century Gothic" w:cs="Arial"/>
          <w:sz w:val="24"/>
          <w:szCs w:val="24"/>
          <w:lang w:val="es-ES"/>
        </w:rPr>
      </w:pPr>
    </w:p>
    <w:p w14:paraId="5957376D" w14:textId="77777777" w:rsidR="00F42972" w:rsidRPr="00F42972" w:rsidRDefault="00F42972" w:rsidP="00F42972">
      <w:pPr>
        <w:spacing w:line="360" w:lineRule="auto"/>
        <w:jc w:val="center"/>
        <w:rPr>
          <w:rFonts w:ascii="Century Gothic" w:eastAsia="Times New Roman" w:hAnsi="Century Gothic" w:cs="Arial"/>
          <w:sz w:val="24"/>
          <w:szCs w:val="24"/>
          <w:lang w:val="es-ES"/>
        </w:rPr>
      </w:pPr>
      <w:r w:rsidRPr="00F42972">
        <w:rPr>
          <w:rFonts w:ascii="Century Gothic" w:eastAsia="Times New Roman" w:hAnsi="Century Gothic" w:cs="Arial"/>
          <w:b/>
          <w:sz w:val="24"/>
          <w:szCs w:val="24"/>
          <w:lang w:val="es-ES"/>
        </w:rPr>
        <w:t>FALLA</w:t>
      </w:r>
    </w:p>
    <w:p w14:paraId="01F64497" w14:textId="77777777" w:rsidR="00F42972" w:rsidRPr="00F42972" w:rsidRDefault="00F42972" w:rsidP="00F42972">
      <w:pPr>
        <w:spacing w:line="360" w:lineRule="auto"/>
        <w:ind w:left="708"/>
        <w:jc w:val="both"/>
        <w:rPr>
          <w:rFonts w:ascii="Century Gothic" w:eastAsia="Times New Roman" w:hAnsi="Century Gothic" w:cs="Arial"/>
          <w:sz w:val="24"/>
          <w:szCs w:val="24"/>
          <w:lang w:val="es-ES"/>
        </w:rPr>
      </w:pPr>
    </w:p>
    <w:p w14:paraId="5FB20F39" w14:textId="6BA66604" w:rsidR="00F42972" w:rsidRPr="00F42972" w:rsidRDefault="00F42972" w:rsidP="008E66B1">
      <w:pPr>
        <w:tabs>
          <w:tab w:val="left" w:pos="426"/>
        </w:tabs>
        <w:spacing w:line="360" w:lineRule="auto"/>
        <w:jc w:val="both"/>
        <w:rPr>
          <w:rFonts w:ascii="Century Gothic" w:eastAsia="Times New Roman" w:hAnsi="Century Gothic" w:cs="Arial"/>
          <w:sz w:val="24"/>
          <w:szCs w:val="24"/>
          <w:lang w:val="es-ES"/>
        </w:rPr>
      </w:pPr>
      <w:r w:rsidRPr="00F42972">
        <w:rPr>
          <w:rFonts w:ascii="Century Gothic" w:eastAsia="Times New Roman" w:hAnsi="Century Gothic" w:cs="Arial"/>
          <w:b/>
          <w:sz w:val="24"/>
          <w:szCs w:val="24"/>
          <w:lang w:val="es-ES"/>
        </w:rPr>
        <w:t>PRIMERO</w:t>
      </w:r>
      <w:r w:rsidR="004C2FA4">
        <w:rPr>
          <w:rFonts w:ascii="Century Gothic" w:eastAsia="Times New Roman" w:hAnsi="Century Gothic" w:cs="Arial"/>
          <w:b/>
          <w:sz w:val="24"/>
          <w:szCs w:val="24"/>
          <w:lang w:val="es-ES"/>
        </w:rPr>
        <w:t>:</w:t>
      </w:r>
      <w:r w:rsidR="008E66B1" w:rsidRPr="00E21EDD">
        <w:rPr>
          <w:rFonts w:ascii="Century Gothic" w:eastAsia="Times New Roman" w:hAnsi="Century Gothic" w:cs="Arial"/>
          <w:sz w:val="24"/>
          <w:szCs w:val="24"/>
          <w:lang w:val="es-ES"/>
        </w:rPr>
        <w:t xml:space="preserve"> </w:t>
      </w:r>
      <w:r w:rsidR="008E66B1" w:rsidRPr="00E21EDD">
        <w:rPr>
          <w:rFonts w:ascii="Century Gothic" w:eastAsia="Times New Roman" w:hAnsi="Century Gothic" w:cs="Arial"/>
          <w:b/>
          <w:bCs/>
          <w:sz w:val="24"/>
          <w:szCs w:val="24"/>
          <w:lang w:val="es-ES"/>
        </w:rPr>
        <w:t>NEGAR</w:t>
      </w:r>
      <w:r w:rsidR="008E66B1" w:rsidRPr="00E21EDD">
        <w:rPr>
          <w:rFonts w:ascii="Century Gothic" w:eastAsia="Times New Roman" w:hAnsi="Century Gothic" w:cs="Arial"/>
          <w:sz w:val="24"/>
          <w:szCs w:val="24"/>
          <w:lang w:val="es-ES"/>
        </w:rPr>
        <w:t xml:space="preserve"> las pretensiones de la acción de tutela</w:t>
      </w:r>
      <w:r w:rsidR="009F423D">
        <w:rPr>
          <w:rFonts w:ascii="Century Gothic" w:eastAsia="Times New Roman" w:hAnsi="Century Gothic" w:cs="Arial"/>
          <w:sz w:val="24"/>
          <w:szCs w:val="24"/>
          <w:lang w:val="es-ES"/>
        </w:rPr>
        <w:t xml:space="preserve"> que formuló la </w:t>
      </w:r>
      <w:r w:rsidR="008E66B1" w:rsidRPr="00E21EDD">
        <w:rPr>
          <w:rFonts w:ascii="Century Gothic" w:eastAsia="Times New Roman" w:hAnsi="Century Gothic" w:cs="Arial"/>
          <w:sz w:val="24"/>
          <w:szCs w:val="24"/>
          <w:lang w:val="es-ES"/>
        </w:rPr>
        <w:t xml:space="preserve"> </w:t>
      </w:r>
      <w:r w:rsidR="00C65FC3">
        <w:rPr>
          <w:rFonts w:ascii="Century Gothic" w:eastAsia="Times New Roman" w:hAnsi="Century Gothic" w:cs="Arial"/>
          <w:sz w:val="24"/>
          <w:szCs w:val="24"/>
          <w:lang w:val="es-ES"/>
        </w:rPr>
        <w:t>señora Beatriz Hernández Moreno</w:t>
      </w:r>
      <w:r w:rsidR="008E66B1" w:rsidRPr="00E21EDD">
        <w:rPr>
          <w:rFonts w:ascii="Century Gothic" w:eastAsia="Times New Roman" w:hAnsi="Century Gothic" w:cs="Arial"/>
          <w:sz w:val="24"/>
          <w:szCs w:val="24"/>
          <w:lang w:val="es-ES"/>
        </w:rPr>
        <w:t>, por las razones expuestas en la parte motiva de esta providencia.</w:t>
      </w:r>
    </w:p>
    <w:p w14:paraId="58181836" w14:textId="77777777" w:rsidR="00F42972" w:rsidRPr="00F42972" w:rsidRDefault="00F42972" w:rsidP="00C65FC3">
      <w:pPr>
        <w:spacing w:line="360" w:lineRule="auto"/>
        <w:jc w:val="both"/>
        <w:rPr>
          <w:rFonts w:ascii="Century Gothic" w:eastAsia="Times New Roman" w:hAnsi="Century Gothic" w:cs="Arial"/>
          <w:sz w:val="24"/>
          <w:szCs w:val="24"/>
          <w:lang w:val="es-ES"/>
        </w:rPr>
      </w:pPr>
    </w:p>
    <w:p w14:paraId="2F65B17A" w14:textId="190DBFB2" w:rsidR="00F42972" w:rsidRPr="00F42972" w:rsidRDefault="00C65FC3"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SEGUNDO</w:t>
      </w:r>
      <w:r w:rsidR="004C2FA4">
        <w:rPr>
          <w:rFonts w:ascii="Century Gothic" w:eastAsia="Times New Roman" w:hAnsi="Century Gothic" w:cs="Arial"/>
          <w:b/>
          <w:sz w:val="24"/>
          <w:szCs w:val="24"/>
          <w:lang w:val="es-ES"/>
        </w:rPr>
        <w:t>:</w:t>
      </w:r>
      <w:r w:rsidR="00F42972" w:rsidRPr="00F42972">
        <w:rPr>
          <w:rFonts w:ascii="Century Gothic" w:eastAsia="Times New Roman" w:hAnsi="Century Gothic" w:cs="Arial"/>
          <w:b/>
          <w:sz w:val="24"/>
          <w:szCs w:val="24"/>
          <w:lang w:val="es-ES"/>
        </w:rPr>
        <w:t xml:space="preserve"> COMUNICAR</w:t>
      </w:r>
      <w:r w:rsidR="00F42972" w:rsidRPr="00F42972">
        <w:rPr>
          <w:rFonts w:ascii="Century Gothic" w:eastAsia="Times New Roman" w:hAnsi="Century Gothic" w:cs="Arial"/>
          <w:sz w:val="24"/>
          <w:szCs w:val="24"/>
          <w:lang w:val="es-ES"/>
        </w:rPr>
        <w:t xml:space="preserve"> por el medio más expedito la presente providencia a la accionante </w:t>
      </w:r>
      <w:r w:rsidR="00C953F1">
        <w:rPr>
          <w:rFonts w:ascii="Century Gothic" w:eastAsia="Times New Roman" w:hAnsi="Century Gothic" w:cs="Arial"/>
          <w:sz w:val="24"/>
          <w:szCs w:val="24"/>
          <w:lang w:val="es-ES"/>
        </w:rPr>
        <w:t>Beatriz Hern</w:t>
      </w:r>
      <w:bookmarkStart w:id="0" w:name="_GoBack"/>
      <w:bookmarkEnd w:id="0"/>
      <w:r w:rsidR="00C953F1">
        <w:rPr>
          <w:rFonts w:ascii="Century Gothic" w:eastAsia="Times New Roman" w:hAnsi="Century Gothic" w:cs="Arial"/>
          <w:sz w:val="24"/>
          <w:szCs w:val="24"/>
          <w:lang w:val="es-ES"/>
        </w:rPr>
        <w:t>ández Moreno</w:t>
      </w:r>
      <w:r w:rsidR="00F42972" w:rsidRPr="00F42972">
        <w:rPr>
          <w:rFonts w:ascii="Century Gothic" w:eastAsia="Times New Roman" w:hAnsi="Century Gothic" w:cs="Arial"/>
          <w:sz w:val="24"/>
          <w:szCs w:val="24"/>
          <w:lang w:val="es-ES"/>
        </w:rPr>
        <w:t xml:space="preserve"> y a la representante legal de la </w:t>
      </w:r>
      <w:r w:rsidR="00636BBD">
        <w:rPr>
          <w:rFonts w:ascii="Century Gothic" w:eastAsia="Times New Roman" w:hAnsi="Century Gothic" w:cs="Arial"/>
          <w:sz w:val="24"/>
          <w:szCs w:val="24"/>
          <w:lang w:val="es-ES"/>
        </w:rPr>
        <w:t>Administradora Colombiana de Pensiones</w:t>
      </w:r>
      <w:r w:rsidR="00F42972" w:rsidRPr="00F42972">
        <w:rPr>
          <w:rFonts w:ascii="Century Gothic" w:eastAsia="Times New Roman" w:hAnsi="Century Gothic" w:cs="Arial"/>
          <w:sz w:val="24"/>
          <w:szCs w:val="24"/>
          <w:lang w:val="es-ES"/>
        </w:rPr>
        <w:t xml:space="preserve">, o a quien haga sus veces. </w:t>
      </w:r>
    </w:p>
    <w:p w14:paraId="6B565156" w14:textId="77777777" w:rsidR="00F42972" w:rsidRPr="00F42972" w:rsidRDefault="00F42972" w:rsidP="00F42972">
      <w:pPr>
        <w:spacing w:line="360" w:lineRule="auto"/>
        <w:ind w:left="708"/>
        <w:jc w:val="both"/>
        <w:rPr>
          <w:rFonts w:ascii="Century Gothic" w:eastAsia="Times New Roman" w:hAnsi="Century Gothic" w:cs="Arial"/>
          <w:sz w:val="24"/>
          <w:szCs w:val="24"/>
          <w:lang w:val="es-ES"/>
        </w:rPr>
      </w:pPr>
    </w:p>
    <w:p w14:paraId="697B3D09" w14:textId="67D57779" w:rsidR="00F42972" w:rsidRPr="00F42972" w:rsidRDefault="004C2FA4" w:rsidP="00F4297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TERCERO:</w:t>
      </w:r>
      <w:r w:rsidR="00F42972" w:rsidRPr="00F42972">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5FDBBEB3" w14:textId="77777777" w:rsidR="00F42972" w:rsidRPr="00F42972" w:rsidRDefault="00F42972" w:rsidP="00F42972">
      <w:pPr>
        <w:spacing w:line="360" w:lineRule="auto"/>
        <w:jc w:val="both"/>
        <w:rPr>
          <w:rFonts w:ascii="Century Gothic" w:eastAsia="Times New Roman" w:hAnsi="Century Gothic" w:cs="Arial"/>
          <w:b/>
          <w:sz w:val="24"/>
          <w:szCs w:val="24"/>
          <w:lang w:val="es-ES"/>
        </w:rPr>
      </w:pPr>
    </w:p>
    <w:p w14:paraId="0C2FB950" w14:textId="77777777" w:rsidR="00F42972" w:rsidRPr="00F42972" w:rsidRDefault="00F42972" w:rsidP="00F42972">
      <w:pPr>
        <w:spacing w:line="360" w:lineRule="auto"/>
        <w:jc w:val="both"/>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CÓPIESE, NOTIFÍQUESE y CÚMPLASE,</w:t>
      </w:r>
    </w:p>
    <w:p w14:paraId="1DE4F533" w14:textId="77777777" w:rsidR="00F42972" w:rsidRPr="00F42972" w:rsidRDefault="00F42972" w:rsidP="00F42972">
      <w:pPr>
        <w:widowControl w:val="0"/>
        <w:spacing w:line="360" w:lineRule="auto"/>
        <w:jc w:val="both"/>
        <w:rPr>
          <w:rFonts w:ascii="Century Gothic" w:eastAsia="Times New Roman" w:hAnsi="Century Gothic" w:cs="Arial"/>
          <w:b/>
          <w:snapToGrid w:val="0"/>
          <w:sz w:val="24"/>
          <w:szCs w:val="24"/>
          <w:lang w:val="es-ES"/>
        </w:rPr>
      </w:pPr>
    </w:p>
    <w:p w14:paraId="739F75C6" w14:textId="77777777" w:rsidR="00F42972" w:rsidRPr="00F42972" w:rsidRDefault="00F42972" w:rsidP="00F42972">
      <w:pPr>
        <w:spacing w:line="360" w:lineRule="auto"/>
        <w:jc w:val="both"/>
        <w:rPr>
          <w:rFonts w:ascii="Century Gothic" w:eastAsia="Times New Roman" w:hAnsi="Century Gothic" w:cs="Arial"/>
          <w:sz w:val="24"/>
          <w:szCs w:val="24"/>
          <w:lang w:val="es-ES"/>
        </w:rPr>
      </w:pPr>
    </w:p>
    <w:p w14:paraId="47761B60" w14:textId="77777777" w:rsidR="00F42972" w:rsidRPr="00F42972" w:rsidRDefault="00F42972" w:rsidP="00F42972">
      <w:pPr>
        <w:spacing w:line="360" w:lineRule="auto"/>
        <w:jc w:val="center"/>
        <w:rPr>
          <w:rFonts w:ascii="Century Gothic" w:eastAsia="Times New Roman" w:hAnsi="Century Gothic" w:cs="Arial"/>
          <w:b/>
          <w:sz w:val="24"/>
          <w:szCs w:val="24"/>
          <w:lang w:val="es-ES"/>
        </w:rPr>
      </w:pPr>
      <w:r w:rsidRPr="00F42972">
        <w:rPr>
          <w:rFonts w:ascii="Century Gothic" w:eastAsia="Times New Roman" w:hAnsi="Century Gothic" w:cs="Arial"/>
          <w:b/>
          <w:sz w:val="24"/>
          <w:szCs w:val="24"/>
          <w:lang w:val="es-ES"/>
        </w:rPr>
        <w:t>LUIS GABRIEL AHUMADA PERDOMO</w:t>
      </w:r>
    </w:p>
    <w:p w14:paraId="190501D4" w14:textId="77777777" w:rsidR="00F42972" w:rsidRPr="00F42972" w:rsidRDefault="00F42972" w:rsidP="00F42972">
      <w:pPr>
        <w:spacing w:line="360" w:lineRule="auto"/>
        <w:jc w:val="center"/>
        <w:rPr>
          <w:rFonts w:ascii="Century Gothic" w:eastAsia="Times New Roman" w:hAnsi="Century Gothic" w:cs="Arial"/>
          <w:sz w:val="24"/>
          <w:szCs w:val="24"/>
          <w:lang w:val="es-ES"/>
        </w:rPr>
      </w:pPr>
      <w:r w:rsidRPr="00F42972">
        <w:rPr>
          <w:rFonts w:ascii="Century Gothic" w:eastAsia="Times New Roman" w:hAnsi="Century Gothic" w:cs="Arial"/>
          <w:sz w:val="24"/>
          <w:szCs w:val="24"/>
          <w:lang w:val="es-ES"/>
        </w:rPr>
        <w:t>Juez</w:t>
      </w:r>
    </w:p>
    <w:p w14:paraId="7023CE39" w14:textId="77777777" w:rsidR="00F42972" w:rsidRPr="00F42972" w:rsidRDefault="00F42972" w:rsidP="00F42972">
      <w:pPr>
        <w:spacing w:line="360" w:lineRule="auto"/>
        <w:rPr>
          <w:rFonts w:ascii="Century Gothic" w:eastAsia="Times New Roman" w:hAnsi="Century Gothic" w:cs="Arial"/>
          <w:sz w:val="14"/>
          <w:szCs w:val="14"/>
          <w:lang w:val="es-ES"/>
        </w:rPr>
      </w:pPr>
      <w:r w:rsidRPr="00F42972">
        <w:rPr>
          <w:rFonts w:ascii="Century Gothic" w:eastAsia="Times New Roman" w:hAnsi="Century Gothic" w:cs="Arial"/>
          <w:sz w:val="14"/>
          <w:szCs w:val="14"/>
          <w:lang w:val="es-ES"/>
        </w:rPr>
        <w:t>AMRA</w:t>
      </w:r>
    </w:p>
    <w:p w14:paraId="28AB40FE" w14:textId="77777777" w:rsidR="00F42972" w:rsidRPr="00F42972" w:rsidRDefault="00F42972" w:rsidP="00F42972">
      <w:pPr>
        <w:spacing w:line="360" w:lineRule="auto"/>
        <w:rPr>
          <w:rFonts w:ascii="Times New Roman" w:eastAsia="Times New Roman" w:hAnsi="Times New Roman" w:cs="Times New Roman"/>
          <w:sz w:val="24"/>
          <w:szCs w:val="24"/>
          <w:lang w:val="es-ES"/>
        </w:rPr>
      </w:pPr>
    </w:p>
    <w:p w14:paraId="4CE9137C" w14:textId="77777777" w:rsidR="00F42972" w:rsidRPr="00F42972" w:rsidRDefault="00F42972" w:rsidP="00F42972">
      <w:pPr>
        <w:spacing w:line="360" w:lineRule="auto"/>
        <w:rPr>
          <w:rFonts w:ascii="Times New Roman" w:eastAsia="Times New Roman" w:hAnsi="Times New Roman" w:cs="Times New Roman"/>
          <w:sz w:val="24"/>
          <w:szCs w:val="24"/>
          <w:lang w:val="es-ES"/>
        </w:rPr>
      </w:pPr>
    </w:p>
    <w:p w14:paraId="249D5344" w14:textId="77777777" w:rsidR="00F42972" w:rsidRPr="00F42972" w:rsidRDefault="00F42972" w:rsidP="00F42972">
      <w:pPr>
        <w:spacing w:line="360" w:lineRule="auto"/>
        <w:rPr>
          <w:rFonts w:ascii="Times New Roman" w:eastAsia="Times New Roman" w:hAnsi="Times New Roman" w:cs="Times New Roman"/>
          <w:sz w:val="24"/>
          <w:szCs w:val="24"/>
          <w:lang w:val="es-ES"/>
        </w:rPr>
      </w:pPr>
      <w:r w:rsidRPr="00F42972">
        <w:rPr>
          <w:rFonts w:ascii="Times New Roman" w:eastAsia="Times New Roman" w:hAnsi="Times New Roman" w:cs="Times New Roman"/>
          <w:sz w:val="24"/>
          <w:szCs w:val="24"/>
          <w:lang w:val="es-ES"/>
        </w:rPr>
        <w:t xml:space="preserve"> </w:t>
      </w:r>
    </w:p>
    <w:p w14:paraId="42901BAA" w14:textId="77777777" w:rsidR="00F42972" w:rsidRPr="00F42972" w:rsidRDefault="00F42972" w:rsidP="00F42972">
      <w:pPr>
        <w:tabs>
          <w:tab w:val="left" w:pos="5472"/>
        </w:tabs>
        <w:spacing w:line="360" w:lineRule="auto"/>
        <w:jc w:val="both"/>
        <w:rPr>
          <w:rFonts w:ascii="Century Gothic" w:eastAsia="Times New Roman" w:hAnsi="Century Gothic" w:cs="Times New Roman"/>
          <w:sz w:val="24"/>
          <w:szCs w:val="24"/>
          <w:lang w:val="es-ES"/>
        </w:rPr>
      </w:pPr>
    </w:p>
    <w:p w14:paraId="2D8218EF" w14:textId="77777777" w:rsidR="00F42972" w:rsidRPr="00F42972" w:rsidRDefault="00F42972" w:rsidP="00F42972">
      <w:pPr>
        <w:spacing w:line="360" w:lineRule="auto"/>
        <w:rPr>
          <w:rFonts w:ascii="Times New Roman" w:eastAsia="Times New Roman" w:hAnsi="Times New Roman" w:cs="Times New Roman"/>
          <w:sz w:val="24"/>
          <w:szCs w:val="24"/>
          <w:lang w:val="es-ES"/>
        </w:rPr>
      </w:pPr>
    </w:p>
    <w:p w14:paraId="730349EF" w14:textId="77777777" w:rsidR="00F42972" w:rsidRDefault="00F42972"/>
    <w:sectPr w:rsidR="00F42972" w:rsidSect="00877627">
      <w:headerReference w:type="default" r:id="rId9"/>
      <w:headerReference w:type="first" r:id="rId10"/>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1ED6" w14:textId="77777777" w:rsidR="00F05D8C" w:rsidRDefault="00F05D8C" w:rsidP="00F42972">
      <w:r>
        <w:separator/>
      </w:r>
    </w:p>
  </w:endnote>
  <w:endnote w:type="continuationSeparator" w:id="0">
    <w:p w14:paraId="7898A5E2" w14:textId="77777777" w:rsidR="00F05D8C" w:rsidRDefault="00F05D8C" w:rsidP="00F42972">
      <w:r>
        <w:continuationSeparator/>
      </w:r>
    </w:p>
  </w:endnote>
  <w:endnote w:type="continuationNotice" w:id="1">
    <w:p w14:paraId="6967FB91" w14:textId="77777777" w:rsidR="00F05D8C" w:rsidRDefault="00F0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D5B8" w14:textId="77777777" w:rsidR="00F05D8C" w:rsidRDefault="00F05D8C" w:rsidP="00F42972">
      <w:r>
        <w:separator/>
      </w:r>
    </w:p>
  </w:footnote>
  <w:footnote w:type="continuationSeparator" w:id="0">
    <w:p w14:paraId="3922A452" w14:textId="77777777" w:rsidR="00F05D8C" w:rsidRDefault="00F05D8C" w:rsidP="00F42972">
      <w:r>
        <w:continuationSeparator/>
      </w:r>
    </w:p>
  </w:footnote>
  <w:footnote w:type="continuationNotice" w:id="1">
    <w:p w14:paraId="779D45BB" w14:textId="77777777" w:rsidR="00F05D8C" w:rsidRDefault="00F05D8C"/>
  </w:footnote>
  <w:footnote w:id="2">
    <w:p w14:paraId="03F5FF1E" w14:textId="4C55C7CC" w:rsidR="00877627" w:rsidRDefault="00877627" w:rsidP="00B35621">
      <w:pPr>
        <w:pStyle w:val="Textonotapie"/>
        <w:jc w:val="both"/>
        <w:rPr>
          <w:rFonts w:ascii="Century Gothic" w:hAnsi="Century Gothic"/>
        </w:rPr>
      </w:pPr>
      <w:r w:rsidRPr="00080BBA">
        <w:rPr>
          <w:rStyle w:val="Refdenotaalpie"/>
          <w:rFonts w:ascii="Century Gothic" w:hAnsi="Century Gothic"/>
        </w:rPr>
        <w:footnoteRef/>
      </w:r>
      <w:r w:rsidRPr="00080BBA">
        <w:rPr>
          <w:rFonts w:ascii="Century Gothic" w:hAnsi="Century Gothic"/>
        </w:rPr>
        <w:t xml:space="preserve"> </w:t>
      </w:r>
      <w:r>
        <w:rPr>
          <w:rFonts w:ascii="Century Gothic" w:hAnsi="Century Gothic"/>
        </w:rPr>
        <w:t>En la tutela se formularon las siguientes pretensiones</w:t>
      </w:r>
      <w:r w:rsidRPr="00080BBA">
        <w:rPr>
          <w:rFonts w:ascii="Century Gothic" w:hAnsi="Century Gothic"/>
        </w:rPr>
        <w:t xml:space="preserve">: </w:t>
      </w:r>
    </w:p>
    <w:p w14:paraId="0F48CC16" w14:textId="77777777" w:rsidR="00877627" w:rsidRPr="00080BBA" w:rsidRDefault="00877627" w:rsidP="00B35621">
      <w:pPr>
        <w:pStyle w:val="Textonotapie"/>
        <w:jc w:val="both"/>
        <w:rPr>
          <w:rFonts w:ascii="Century Gothic" w:hAnsi="Century Gothic"/>
        </w:rPr>
      </w:pPr>
    </w:p>
    <w:p w14:paraId="76CA2595" w14:textId="27C579D5" w:rsidR="00877627" w:rsidRPr="00FF6BD8" w:rsidRDefault="00877627" w:rsidP="00B35621">
      <w:pPr>
        <w:pStyle w:val="Textonotapie"/>
        <w:jc w:val="both"/>
        <w:rPr>
          <w:rFonts w:ascii="Century Gothic" w:hAnsi="Century Gothic"/>
          <w:i/>
        </w:rPr>
      </w:pPr>
      <w:r w:rsidRPr="00FF6BD8">
        <w:rPr>
          <w:rFonts w:ascii="Century Gothic" w:hAnsi="Century Gothic"/>
          <w:i/>
        </w:rPr>
        <w:t>“PRIMERO: Se acceda a la TUTELA del DERECHO A LA SEGURIDAD SOCIAL, PETICIÓN, MINIMO VITAL Y DEBIDO PROCESO y en consecuencia se salvaguarde el derecho fundamental a la IGUALDAD.</w:t>
      </w:r>
    </w:p>
    <w:p w14:paraId="4410AACF" w14:textId="77777777" w:rsidR="00877627" w:rsidRPr="00FF6BD8" w:rsidRDefault="00877627" w:rsidP="00B35621">
      <w:pPr>
        <w:pStyle w:val="Textonotapie"/>
        <w:jc w:val="both"/>
        <w:rPr>
          <w:rFonts w:ascii="Century Gothic" w:hAnsi="Century Gothic"/>
          <w:i/>
        </w:rPr>
      </w:pPr>
    </w:p>
    <w:p w14:paraId="4E758D68" w14:textId="1DBAA05D" w:rsidR="00877627" w:rsidRPr="004F57F0" w:rsidRDefault="00877627" w:rsidP="00B35621">
      <w:pPr>
        <w:pStyle w:val="Textonotapie"/>
        <w:jc w:val="both"/>
        <w:rPr>
          <w:rFonts w:ascii="Century Gothic" w:hAnsi="Century Gothic"/>
          <w:lang w:val="es-CO"/>
        </w:rPr>
      </w:pPr>
      <w:r w:rsidRPr="00FF6BD8">
        <w:rPr>
          <w:rFonts w:ascii="Century Gothic" w:hAnsi="Century Gothic"/>
          <w:i/>
        </w:rPr>
        <w:t>SEGUNDO: Se ORDENE a la ADMINISTRADORA COLOMBIANA DE PENSIONES COLPENSIONES, o a su representante legal, para que de manera inmediata proceda a recibir y dar tramite a la reclamación administrativa presentada el 14 de mayo de 2020, en la que solicité que fuera reliquidada la sustitución pensional a que tengo derecho”</w:t>
      </w:r>
      <w:r w:rsidRPr="00080BBA">
        <w:rPr>
          <w:rFonts w:ascii="Century Gothic" w:hAnsi="Century Gothic"/>
        </w:rPr>
        <w:t>.</w:t>
      </w:r>
    </w:p>
  </w:footnote>
  <w:footnote w:id="3">
    <w:p w14:paraId="58401F3F" w14:textId="77777777" w:rsidR="00877627" w:rsidRPr="008F241E" w:rsidRDefault="00877627">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4">
    <w:p w14:paraId="2EFB972B" w14:textId="77777777" w:rsidR="00877627" w:rsidRPr="008F241E" w:rsidRDefault="00877627">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5">
    <w:p w14:paraId="04E319F3" w14:textId="77777777" w:rsidR="00877627" w:rsidRPr="008F241E" w:rsidRDefault="00877627">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6">
    <w:p w14:paraId="17674424" w14:textId="77777777" w:rsidR="00877627" w:rsidRPr="00752F9A" w:rsidRDefault="00877627">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7">
    <w:p w14:paraId="6FADC9C7" w14:textId="77777777" w:rsidR="00877627" w:rsidRPr="00F4445B" w:rsidRDefault="00877627">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8">
    <w:p w14:paraId="05477599" w14:textId="0368D8D5" w:rsidR="00877627" w:rsidRDefault="00877627" w:rsidP="006F7980">
      <w:pPr>
        <w:pStyle w:val="Textonotapie"/>
        <w:jc w:val="both"/>
        <w:rPr>
          <w:rFonts w:ascii="Century Gothic" w:hAnsi="Century Gothic" w:cs="Arial"/>
          <w:bCs/>
          <w:i/>
          <w:iCs/>
        </w:rPr>
      </w:pPr>
      <w:r w:rsidRPr="009F423D">
        <w:rPr>
          <w:rStyle w:val="Refdenotaalpie"/>
          <w:rFonts w:ascii="Century Gothic" w:hAnsi="Century Gothic"/>
        </w:rPr>
        <w:footnoteRef/>
      </w:r>
      <w:r w:rsidRPr="009F423D">
        <w:rPr>
          <w:rFonts w:ascii="Century Gothic" w:hAnsi="Century Gothic"/>
        </w:rPr>
        <w:t xml:space="preserve"> </w:t>
      </w:r>
      <w:r w:rsidR="009F423D" w:rsidRPr="009F423D">
        <w:rPr>
          <w:rFonts w:ascii="Century Gothic" w:hAnsi="Century Gothic"/>
        </w:rPr>
        <w:t xml:space="preserve">La Corte Constitucional en </w:t>
      </w:r>
      <w:r w:rsidRPr="00C531D9">
        <w:rPr>
          <w:rFonts w:ascii="Century Gothic" w:hAnsi="Century Gothic" w:cs="Arial"/>
          <w:bCs/>
        </w:rPr>
        <w:t xml:space="preserve">sentencia T-084 de 2015 sostuvo que </w:t>
      </w:r>
      <w:r w:rsidRPr="00C531D9">
        <w:rPr>
          <w:rFonts w:ascii="Century Gothic" w:hAnsi="Century Gothic" w:cs="Arial"/>
          <w:bCs/>
          <w:i/>
          <w:iCs/>
        </w:rPr>
        <w:t>“la tutela es un mecanismo idóneo para proteger el derecho de petición de los administrados, toda vez que por medio del mismo se accede a muchos otros derechos constitucionales”.</w:t>
      </w:r>
      <w:r w:rsidRPr="00C531D9">
        <w:rPr>
          <w:rFonts w:ascii="Century Gothic" w:hAnsi="Century Gothic" w:cs="Arial"/>
          <w:bCs/>
        </w:rPr>
        <w:t xml:space="preserve"> De acuerdo con lo anterior, la Corte ha estimado </w:t>
      </w:r>
      <w:r w:rsidRPr="00C531D9">
        <w:rPr>
          <w:rFonts w:ascii="Century Gothic" w:hAnsi="Century Gothic" w:cs="Arial"/>
          <w:bCs/>
          <w:i/>
          <w:iCs/>
        </w:rPr>
        <w:t>“que el ordenamiento jurídico colombiano no tiene previsto un medio de defensa judicial idóneo ni eficaz diferente de la acción de tutela, de modo que quien resulte afectado por la vulneración a este derecho fundamental no dispone de ningún mecanismo ordinario de naturaleza judicial que le permita efectivizar el mismo”</w:t>
      </w:r>
      <w:r>
        <w:rPr>
          <w:rFonts w:ascii="Century Gothic" w:hAnsi="Century Gothic" w:cs="Arial"/>
          <w:bCs/>
          <w:i/>
          <w:iCs/>
        </w:rPr>
        <w:t>.</w:t>
      </w:r>
    </w:p>
    <w:p w14:paraId="68CAD1E6" w14:textId="77777777" w:rsidR="00877627" w:rsidRPr="004F57F0" w:rsidRDefault="00877627" w:rsidP="006F7980">
      <w:pPr>
        <w:pStyle w:val="Textonotapie"/>
        <w:jc w:val="both"/>
        <w:rPr>
          <w:lang w:val="es-CO"/>
        </w:rPr>
      </w:pPr>
    </w:p>
  </w:footnote>
  <w:footnote w:id="9">
    <w:p w14:paraId="1F0DFF1F" w14:textId="68A86DBC" w:rsidR="00877627" w:rsidRPr="00E13E03" w:rsidRDefault="00877627" w:rsidP="00C531D9">
      <w:pPr>
        <w:jc w:val="both"/>
        <w:rPr>
          <w:rFonts w:ascii="Century Gothic" w:eastAsia="Times New Roman" w:hAnsi="Century Gothic" w:cs="Arial"/>
          <w:bCs/>
          <w:sz w:val="20"/>
          <w:szCs w:val="20"/>
          <w:lang w:val="es-ES"/>
        </w:rPr>
      </w:pPr>
      <w:r w:rsidRPr="00960856">
        <w:rPr>
          <w:rStyle w:val="Refdenotaalpie"/>
          <w:rFonts w:ascii="Century Gothic" w:hAnsi="Century Gothic"/>
          <w:sz w:val="20"/>
          <w:szCs w:val="20"/>
        </w:rPr>
        <w:footnoteRef/>
      </w:r>
      <w:r w:rsidRPr="00960856">
        <w:rPr>
          <w:rFonts w:ascii="Century Gothic" w:hAnsi="Century Gothic"/>
          <w:sz w:val="20"/>
          <w:szCs w:val="20"/>
        </w:rPr>
        <w:t xml:space="preserve"> </w:t>
      </w:r>
      <w:r w:rsidR="00960856">
        <w:rPr>
          <w:rFonts w:ascii="Century Gothic" w:eastAsia="Times New Roman" w:hAnsi="Century Gothic" w:cs="Arial"/>
          <w:bCs/>
          <w:sz w:val="20"/>
          <w:szCs w:val="20"/>
          <w:lang w:val="es-ES"/>
        </w:rPr>
        <w:t>E</w:t>
      </w:r>
      <w:r w:rsidRPr="00E13E03">
        <w:rPr>
          <w:rFonts w:ascii="Century Gothic" w:eastAsia="Times New Roman" w:hAnsi="Century Gothic" w:cs="Arial"/>
          <w:bCs/>
          <w:sz w:val="20"/>
          <w:szCs w:val="20"/>
          <w:lang w:val="es-ES"/>
        </w:rPr>
        <w:t xml:space="preserve">l Despacho considera pertinente analizar si existe vulneración al derecho a la igualdad </w:t>
      </w:r>
      <w:r>
        <w:rPr>
          <w:rFonts w:ascii="Century Gothic" w:eastAsia="Times New Roman" w:hAnsi="Century Gothic" w:cs="Arial"/>
          <w:bCs/>
          <w:sz w:val="20"/>
          <w:szCs w:val="20"/>
          <w:lang w:val="es-ES"/>
        </w:rPr>
        <w:t>con efectos</w:t>
      </w:r>
      <w:r w:rsidRPr="00E13E03">
        <w:rPr>
          <w:rFonts w:ascii="Century Gothic" w:eastAsia="Times New Roman" w:hAnsi="Century Gothic" w:cs="Arial"/>
          <w:bCs/>
          <w:sz w:val="20"/>
          <w:szCs w:val="20"/>
          <w:lang w:val="es-ES"/>
        </w:rPr>
        <w:t xml:space="preserve"> de verificar si existen razones jurídicas que sustenten el tratamiento diferenciado que reciben trámites como el de la reliquidación pensional solicitada por la actora, en  cuanto a que requieren de presentación personal, a diferencia de otras solicitudes que se están adelantando de manera virtual e</w:t>
      </w:r>
      <w:r>
        <w:rPr>
          <w:rFonts w:ascii="Century Gothic" w:eastAsia="Times New Roman" w:hAnsi="Century Gothic" w:cs="Arial"/>
          <w:bCs/>
          <w:sz w:val="20"/>
          <w:szCs w:val="20"/>
          <w:lang w:val="es-ES"/>
        </w:rPr>
        <w:t>n</w:t>
      </w:r>
      <w:r w:rsidRPr="00E13E03">
        <w:rPr>
          <w:rFonts w:ascii="Century Gothic" w:eastAsia="Times New Roman" w:hAnsi="Century Gothic" w:cs="Arial"/>
          <w:bCs/>
          <w:sz w:val="20"/>
          <w:szCs w:val="20"/>
          <w:lang w:val="es-ES"/>
        </w:rPr>
        <w:t xml:space="preserve"> el contexto de la pandemia Covid-19. Teniendo en cuenta que no existe mecanismo alternativo a la tutela para ventilar este asunto, se procederá a su estudio. </w:t>
      </w:r>
    </w:p>
    <w:p w14:paraId="73036331" w14:textId="770110B7" w:rsidR="00877627" w:rsidRPr="004F57F0" w:rsidRDefault="00877627">
      <w:pPr>
        <w:pStyle w:val="Textonotapie"/>
        <w:rPr>
          <w:rFonts w:ascii="Century Gothic" w:hAnsi="Century Gothic"/>
          <w:lang w:val="es-CO"/>
        </w:rPr>
      </w:pPr>
    </w:p>
  </w:footnote>
  <w:footnote w:id="10">
    <w:p w14:paraId="072BF7D8" w14:textId="77777777" w:rsidR="00877627" w:rsidRPr="00AA58E6" w:rsidRDefault="00877627" w:rsidP="00877627">
      <w:pPr>
        <w:pStyle w:val="Textonotapie"/>
        <w:jc w:val="both"/>
        <w:rPr>
          <w:rFonts w:ascii="Century Gothic" w:hAnsi="Century Gothic"/>
          <w:lang w:val="es-CO"/>
        </w:rPr>
      </w:pPr>
      <w:r w:rsidRPr="00AA58E6">
        <w:rPr>
          <w:rStyle w:val="Refdenotaalpie"/>
          <w:rFonts w:ascii="Century Gothic" w:hAnsi="Century Gothic"/>
        </w:rPr>
        <w:footnoteRef/>
      </w:r>
      <w:r w:rsidRPr="00AA58E6">
        <w:rPr>
          <w:rFonts w:ascii="Century Gothic" w:hAnsi="Century Gothic"/>
        </w:rPr>
        <w:t xml:space="preserve"> </w:t>
      </w:r>
      <w:r w:rsidRPr="00AA58E6">
        <w:rPr>
          <w:rFonts w:ascii="Century Gothic" w:hAnsi="Century Gothic"/>
          <w:color w:val="2D2D2D"/>
          <w:shd w:val="clear" w:color="auto" w:fill="FFFFFF"/>
        </w:rPr>
        <w:t>En las sentencias C-748/11 y T-167/13, esta Corte manifestó que: “</w:t>
      </w:r>
      <w:r w:rsidRPr="00AA58E6">
        <w:rPr>
          <w:rFonts w:ascii="Century Gothic" w:hAnsi="Century Gothic"/>
          <w:i/>
          <w:iCs/>
          <w:color w:val="2D2D2D"/>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AA58E6">
        <w:rPr>
          <w:rFonts w:ascii="Century Gothic" w:hAnsi="Century Gothic"/>
          <w:color w:val="2D2D2D"/>
          <w:shd w:val="clear" w:color="auto" w:fill="FFFFFF"/>
        </w:rPr>
        <w:t>En igual sentido, la sentencia C-951/14 insistió en que “</w:t>
      </w:r>
      <w:r w:rsidRPr="00AA58E6">
        <w:rPr>
          <w:rFonts w:ascii="Century Gothic" w:hAnsi="Century Gothic"/>
          <w:i/>
          <w:iCs/>
          <w:color w:val="2D2D2D"/>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AA58E6">
        <w:rPr>
          <w:rFonts w:ascii="Century Gothic" w:hAnsi="Century Gothic"/>
          <w:b/>
          <w:bCs/>
          <w:i/>
          <w:iCs/>
          <w:color w:val="2D2D2D"/>
          <w:shd w:val="clear" w:color="auto" w:fill="FFFFFF"/>
        </w:rPr>
        <w:t>participación política</w:t>
      </w:r>
      <w:r w:rsidRPr="00AA58E6">
        <w:rPr>
          <w:rFonts w:ascii="Century Gothic" w:hAnsi="Century Gothic"/>
          <w:i/>
          <w:iCs/>
          <w:color w:val="2D2D2D"/>
          <w:shd w:val="clear" w:color="auto" w:fill="FFFFFF"/>
        </w:rPr>
        <w:t>, el acceso a la información y la </w:t>
      </w:r>
      <w:r w:rsidRPr="00AA58E6">
        <w:rPr>
          <w:rFonts w:ascii="Century Gothic" w:hAnsi="Century Gothic"/>
          <w:b/>
          <w:bCs/>
          <w:i/>
          <w:iCs/>
          <w:color w:val="2D2D2D"/>
          <w:shd w:val="clear" w:color="auto" w:fill="FFFFFF"/>
        </w:rPr>
        <w:t>libertad de expresión</w:t>
      </w:r>
      <w:r w:rsidRPr="00AA58E6">
        <w:rPr>
          <w:rFonts w:ascii="Century Gothic" w:hAnsi="Century Gothic"/>
          <w:color w:val="2D2D2D"/>
          <w:shd w:val="clear" w:color="auto" w:fill="FFFFFF"/>
        </w:rPr>
        <w:t>” (negrillas en el texto).</w:t>
      </w:r>
    </w:p>
  </w:footnote>
  <w:footnote w:id="11">
    <w:p w14:paraId="3CCFC6CD" w14:textId="77777777" w:rsidR="00877627" w:rsidRPr="009F423D" w:rsidRDefault="00877627" w:rsidP="00877627">
      <w:pPr>
        <w:pStyle w:val="Textonotapie"/>
        <w:jc w:val="both"/>
        <w:rPr>
          <w:rFonts w:ascii="Century Gothic" w:hAnsi="Century Gothic"/>
          <w:color w:val="2D2D2D"/>
          <w:shd w:val="clear" w:color="auto" w:fill="FFFFFF"/>
        </w:rPr>
      </w:pPr>
      <w:r w:rsidRPr="009F423D">
        <w:rPr>
          <w:rStyle w:val="Refdenotaalpie"/>
          <w:rFonts w:ascii="Century Gothic" w:hAnsi="Century Gothic"/>
        </w:rPr>
        <w:footnoteRef/>
      </w:r>
      <w:r w:rsidRPr="009F423D">
        <w:rPr>
          <w:rFonts w:ascii="Century Gothic" w:hAnsi="Century Gothic"/>
        </w:rPr>
        <w:t xml:space="preserve"> </w:t>
      </w:r>
      <w:r w:rsidRPr="009F423D">
        <w:rPr>
          <w:rFonts w:ascii="Century Gothic" w:hAnsi="Century Gothic"/>
          <w:color w:val="2D2D2D"/>
          <w:shd w:val="clear" w:color="auto" w:fill="FFFFFF"/>
        </w:rPr>
        <w:t>Sentencia T-376/17.</w:t>
      </w:r>
    </w:p>
  </w:footnote>
  <w:footnote w:id="12">
    <w:p w14:paraId="0A0A7C32" w14:textId="77777777" w:rsidR="00877627" w:rsidRPr="008C17D6" w:rsidRDefault="00877627" w:rsidP="00877627">
      <w:pPr>
        <w:pStyle w:val="Textonotapie"/>
        <w:jc w:val="both"/>
        <w:rPr>
          <w:rFonts w:ascii="Century Gothic" w:hAnsi="Century Gothic"/>
          <w:color w:val="2D2D2D"/>
          <w:shd w:val="clear" w:color="auto" w:fill="FFFFFF"/>
        </w:rPr>
      </w:pPr>
      <w:r w:rsidRPr="008C17D6">
        <w:rPr>
          <w:rStyle w:val="Refdenotaalpie"/>
          <w:rFonts w:ascii="Century Gothic" w:hAnsi="Century Gothic"/>
        </w:rPr>
        <w:footnoteRef/>
      </w:r>
      <w:r w:rsidRPr="008C17D6">
        <w:rPr>
          <w:rFonts w:ascii="Century Gothic" w:hAnsi="Century Gothic"/>
        </w:rPr>
        <w:t xml:space="preserve"> </w:t>
      </w:r>
      <w:r w:rsidRPr="008C17D6">
        <w:rPr>
          <w:rFonts w:ascii="Century Gothic" w:hAnsi="Century Gothic"/>
          <w:color w:val="2D2D2D"/>
          <w:shd w:val="clear" w:color="auto" w:fill="FFFFFF"/>
        </w:rPr>
        <w:t>Sentencia T-376/17.</w:t>
      </w:r>
    </w:p>
  </w:footnote>
  <w:footnote w:id="13">
    <w:p w14:paraId="563D44CD" w14:textId="77777777" w:rsidR="00877627" w:rsidRDefault="00877627" w:rsidP="00C376E3">
      <w:pPr>
        <w:pStyle w:val="Textonotapie"/>
        <w:rPr>
          <w:rFonts w:ascii="Century Gothic" w:hAnsi="Century Gothic"/>
        </w:rPr>
      </w:pPr>
      <w:r>
        <w:rPr>
          <w:rStyle w:val="Refdenotaalpie"/>
        </w:rPr>
        <w:footnoteRef/>
      </w:r>
      <w:r>
        <w:t xml:space="preserve"> </w:t>
      </w:r>
      <w:r w:rsidRPr="00946B12">
        <w:rPr>
          <w:rFonts w:ascii="Century Gothic" w:hAnsi="Century Gothic"/>
        </w:rPr>
        <w:t xml:space="preserve">Tomado de: </w:t>
      </w:r>
      <w:hyperlink r:id="rId1" w:history="1">
        <w:r w:rsidRPr="00946B12">
          <w:rPr>
            <w:rStyle w:val="Hipervnculo"/>
            <w:rFonts w:ascii="Century Gothic" w:hAnsi="Century Gothic"/>
          </w:rPr>
          <w:t>https://www.colpensiones.gov.co/Publicaciones/puntos_de_atencion_colpensiones</w:t>
        </w:r>
      </w:hyperlink>
    </w:p>
    <w:p w14:paraId="07853E60" w14:textId="77777777" w:rsidR="00877627" w:rsidRDefault="00877627" w:rsidP="00C376E3">
      <w:pPr>
        <w:pStyle w:val="Textonotapie"/>
        <w:rPr>
          <w:rFonts w:ascii="Century Gothic" w:hAnsi="Century Gothic"/>
        </w:rPr>
      </w:pPr>
    </w:p>
    <w:tbl>
      <w:tblPr>
        <w:tblStyle w:val="Tablaconcuadrcula"/>
        <w:tblW w:w="8926" w:type="dxa"/>
        <w:jc w:val="center"/>
        <w:tblLook w:val="04A0" w:firstRow="1" w:lastRow="0" w:firstColumn="1" w:lastColumn="0" w:noHBand="0" w:noVBand="1"/>
      </w:tblPr>
      <w:tblGrid>
        <w:gridCol w:w="2943"/>
        <w:gridCol w:w="2943"/>
        <w:gridCol w:w="3040"/>
      </w:tblGrid>
      <w:tr w:rsidR="00877627" w:rsidRPr="00BD003F" w14:paraId="16D3B90D" w14:textId="77777777" w:rsidTr="00FB0A88">
        <w:trPr>
          <w:jc w:val="center"/>
        </w:trPr>
        <w:tc>
          <w:tcPr>
            <w:tcW w:w="2943" w:type="dxa"/>
          </w:tcPr>
          <w:p w14:paraId="1DB68A72" w14:textId="77777777" w:rsidR="00877627" w:rsidRPr="00BD003F" w:rsidRDefault="00877627">
            <w:pPr>
              <w:pStyle w:val="Textonotapie"/>
              <w:rPr>
                <w:rFonts w:ascii="Century Gothic" w:hAnsi="Century Gothic"/>
                <w:b/>
                <w:bCs/>
              </w:rPr>
            </w:pPr>
            <w:r w:rsidRPr="00BD003F">
              <w:rPr>
                <w:rFonts w:ascii="Century Gothic" w:hAnsi="Century Gothic"/>
                <w:b/>
                <w:bCs/>
              </w:rPr>
              <w:t>Horario</w:t>
            </w:r>
          </w:p>
        </w:tc>
        <w:tc>
          <w:tcPr>
            <w:tcW w:w="2943" w:type="dxa"/>
          </w:tcPr>
          <w:p w14:paraId="7EE9F946" w14:textId="77777777" w:rsidR="00877627" w:rsidRPr="00BD003F" w:rsidRDefault="00877627">
            <w:pPr>
              <w:pStyle w:val="Textonotapie"/>
              <w:rPr>
                <w:rFonts w:ascii="Century Gothic" w:hAnsi="Century Gothic"/>
                <w:b/>
                <w:bCs/>
              </w:rPr>
            </w:pPr>
            <w:r w:rsidRPr="00BD003F">
              <w:rPr>
                <w:rFonts w:ascii="Century Gothic" w:hAnsi="Century Gothic"/>
                <w:b/>
                <w:bCs/>
              </w:rPr>
              <w:t>Público</w:t>
            </w:r>
          </w:p>
        </w:tc>
        <w:tc>
          <w:tcPr>
            <w:tcW w:w="3040" w:type="dxa"/>
          </w:tcPr>
          <w:p w14:paraId="710CE5AB" w14:textId="77777777" w:rsidR="00877627" w:rsidRPr="00BD003F" w:rsidRDefault="00877627">
            <w:pPr>
              <w:pStyle w:val="Textonotapie"/>
              <w:rPr>
                <w:rFonts w:ascii="Century Gothic" w:hAnsi="Century Gothic"/>
                <w:b/>
                <w:bCs/>
              </w:rPr>
            </w:pPr>
            <w:r w:rsidRPr="00BD003F">
              <w:rPr>
                <w:rFonts w:ascii="Century Gothic" w:hAnsi="Century Gothic"/>
                <w:b/>
                <w:bCs/>
              </w:rPr>
              <w:t>Tipo de Trámite</w:t>
            </w:r>
          </w:p>
        </w:tc>
      </w:tr>
      <w:tr w:rsidR="00877627" w:rsidRPr="00111BBC" w14:paraId="4A37480D" w14:textId="77777777" w:rsidTr="00FB0A88">
        <w:trPr>
          <w:jc w:val="center"/>
        </w:trPr>
        <w:tc>
          <w:tcPr>
            <w:tcW w:w="2943" w:type="dxa"/>
          </w:tcPr>
          <w:p w14:paraId="536ED8CD" w14:textId="77777777" w:rsidR="00877627" w:rsidRPr="00111BBC" w:rsidRDefault="00877627">
            <w:pPr>
              <w:pStyle w:val="Textonotapie"/>
              <w:rPr>
                <w:rFonts w:ascii="Century Gothic" w:hAnsi="Century Gothic"/>
              </w:rPr>
            </w:pPr>
            <w:r w:rsidRPr="00111BBC">
              <w:rPr>
                <w:rFonts w:ascii="Century Gothic" w:hAnsi="Century Gothic"/>
              </w:rPr>
              <w:t>8:00 am-11 am</w:t>
            </w:r>
          </w:p>
        </w:tc>
        <w:tc>
          <w:tcPr>
            <w:tcW w:w="2943" w:type="dxa"/>
          </w:tcPr>
          <w:p w14:paraId="5E800956" w14:textId="77777777" w:rsidR="00877627" w:rsidRPr="00111BBC" w:rsidRDefault="00877627" w:rsidP="000220A9">
            <w:pPr>
              <w:pStyle w:val="Textonotapie"/>
              <w:rPr>
                <w:rFonts w:ascii="Century Gothic" w:hAnsi="Century Gothic"/>
              </w:rPr>
            </w:pPr>
            <w:r w:rsidRPr="00111BBC">
              <w:rPr>
                <w:rFonts w:ascii="Century Gothic" w:hAnsi="Century Gothic"/>
              </w:rPr>
              <w:t>Mujeres de 57 años o más</w:t>
            </w:r>
          </w:p>
          <w:p w14:paraId="70F3126A" w14:textId="77777777" w:rsidR="00877627" w:rsidRPr="00111BBC" w:rsidRDefault="00877627" w:rsidP="000220A9">
            <w:pPr>
              <w:pStyle w:val="Textonotapie"/>
              <w:rPr>
                <w:rFonts w:ascii="Century Gothic" w:hAnsi="Century Gothic"/>
              </w:rPr>
            </w:pPr>
            <w:r w:rsidRPr="00111BBC">
              <w:rPr>
                <w:rFonts w:ascii="Century Gothic" w:hAnsi="Century Gothic"/>
              </w:rPr>
              <w:t>Hombres con 62 años o más</w:t>
            </w:r>
          </w:p>
          <w:p w14:paraId="3816551C" w14:textId="77777777" w:rsidR="00877627" w:rsidRPr="00111BBC" w:rsidRDefault="00877627" w:rsidP="000220A9">
            <w:pPr>
              <w:pStyle w:val="Textonotapie"/>
              <w:rPr>
                <w:rFonts w:ascii="Century Gothic" w:hAnsi="Century Gothic"/>
              </w:rPr>
            </w:pPr>
            <w:r w:rsidRPr="00111BBC">
              <w:rPr>
                <w:rFonts w:ascii="Century Gothic" w:hAnsi="Century Gothic"/>
              </w:rPr>
              <w:t>Personas con discapacidad</w:t>
            </w:r>
          </w:p>
          <w:p w14:paraId="4BCBDC87" w14:textId="77777777" w:rsidR="00877627" w:rsidRPr="00111BBC" w:rsidRDefault="00877627" w:rsidP="000220A9">
            <w:pPr>
              <w:pStyle w:val="Textonotapie"/>
              <w:rPr>
                <w:rFonts w:ascii="Century Gothic" w:hAnsi="Century Gothic"/>
              </w:rPr>
            </w:pPr>
            <w:r w:rsidRPr="00111BBC">
              <w:rPr>
                <w:rFonts w:ascii="Century Gothic" w:hAnsi="Century Gothic"/>
              </w:rPr>
              <w:t>Personal médico</w:t>
            </w:r>
          </w:p>
          <w:p w14:paraId="66D7FA36" w14:textId="77777777" w:rsidR="00877627" w:rsidRPr="00111BBC" w:rsidRDefault="00877627">
            <w:pPr>
              <w:pStyle w:val="Textonotapie"/>
              <w:rPr>
                <w:rFonts w:ascii="Century Gothic" w:hAnsi="Century Gothic"/>
              </w:rPr>
            </w:pPr>
            <w:r w:rsidRPr="00111BBC">
              <w:rPr>
                <w:rFonts w:ascii="Century Gothic" w:hAnsi="Century Gothic"/>
              </w:rPr>
              <w:t>Personal sanitario y miembros de las fuerzas armadas y de policía</w:t>
            </w:r>
          </w:p>
        </w:tc>
        <w:tc>
          <w:tcPr>
            <w:tcW w:w="3040" w:type="dxa"/>
          </w:tcPr>
          <w:p w14:paraId="06A6DB4A" w14:textId="77777777" w:rsidR="00877627" w:rsidRPr="00111BBC" w:rsidRDefault="00877627">
            <w:pPr>
              <w:pStyle w:val="Textonotapie"/>
              <w:rPr>
                <w:rFonts w:ascii="Century Gothic" w:hAnsi="Century Gothic"/>
              </w:rPr>
            </w:pPr>
            <w:r w:rsidRPr="00111BBC">
              <w:rPr>
                <w:rFonts w:ascii="Century Gothic" w:hAnsi="Century Gothic"/>
              </w:rPr>
              <w:t>Trámites personales</w:t>
            </w:r>
          </w:p>
        </w:tc>
      </w:tr>
      <w:tr w:rsidR="00877627" w:rsidRPr="00111BBC" w14:paraId="7AD5F0A4" w14:textId="77777777" w:rsidTr="00FB0A88">
        <w:trPr>
          <w:jc w:val="center"/>
        </w:trPr>
        <w:tc>
          <w:tcPr>
            <w:tcW w:w="2943" w:type="dxa"/>
          </w:tcPr>
          <w:p w14:paraId="45D3EDF8" w14:textId="77777777" w:rsidR="00877627" w:rsidRPr="00111BBC" w:rsidRDefault="00877627">
            <w:pPr>
              <w:pStyle w:val="Textonotapie"/>
              <w:rPr>
                <w:rFonts w:ascii="Century Gothic" w:hAnsi="Century Gothic"/>
              </w:rPr>
            </w:pPr>
            <w:r w:rsidRPr="00111BBC">
              <w:rPr>
                <w:rFonts w:ascii="Century Gothic" w:hAnsi="Century Gothic"/>
              </w:rPr>
              <w:t>11:00 am- 2:00 pm</w:t>
            </w:r>
          </w:p>
        </w:tc>
        <w:tc>
          <w:tcPr>
            <w:tcW w:w="2943" w:type="dxa"/>
          </w:tcPr>
          <w:p w14:paraId="6E5D155D" w14:textId="77777777" w:rsidR="00877627" w:rsidRPr="00111BBC" w:rsidRDefault="00877627">
            <w:pPr>
              <w:pStyle w:val="Textonotapie"/>
              <w:rPr>
                <w:rFonts w:ascii="Century Gothic" w:hAnsi="Century Gothic"/>
              </w:rPr>
            </w:pPr>
            <w:r w:rsidRPr="00111BBC">
              <w:rPr>
                <w:rFonts w:ascii="Century Gothic" w:hAnsi="Century Gothic"/>
              </w:rPr>
              <w:t>Ciudadanía en general</w:t>
            </w:r>
          </w:p>
        </w:tc>
        <w:tc>
          <w:tcPr>
            <w:tcW w:w="3040" w:type="dxa"/>
          </w:tcPr>
          <w:p w14:paraId="04097B90" w14:textId="77777777" w:rsidR="00877627" w:rsidRPr="00111BBC" w:rsidRDefault="00877627">
            <w:pPr>
              <w:pStyle w:val="Textonotapie"/>
              <w:rPr>
                <w:rFonts w:ascii="Century Gothic" w:hAnsi="Century Gothic"/>
              </w:rPr>
            </w:pPr>
            <w:r w:rsidRPr="00111BBC">
              <w:rPr>
                <w:rFonts w:ascii="Century Gothic" w:hAnsi="Century Gothic"/>
              </w:rPr>
              <w:t xml:space="preserve">Otros trámites </w:t>
            </w:r>
          </w:p>
        </w:tc>
      </w:tr>
    </w:tbl>
    <w:p w14:paraId="7C7DBFA8" w14:textId="77777777" w:rsidR="00877627" w:rsidRDefault="00877627" w:rsidP="00C376E3">
      <w:pPr>
        <w:pStyle w:val="Textonotapie"/>
      </w:pPr>
    </w:p>
    <w:p w14:paraId="7F2E8870" w14:textId="77777777" w:rsidR="00877627" w:rsidRPr="00E739B9" w:rsidRDefault="00877627" w:rsidP="00C376E3">
      <w:pPr>
        <w:pStyle w:val="Textonotapie"/>
        <w:rPr>
          <w:lang w:val="en-US"/>
        </w:rPr>
      </w:pPr>
    </w:p>
    <w:tbl>
      <w:tblPr>
        <w:tblStyle w:val="Tablaconcuadrcula"/>
        <w:tblW w:w="8926" w:type="dxa"/>
        <w:tblLook w:val="04A0" w:firstRow="1" w:lastRow="0" w:firstColumn="1" w:lastColumn="0" w:noHBand="0" w:noVBand="1"/>
      </w:tblPr>
      <w:tblGrid>
        <w:gridCol w:w="4815"/>
        <w:gridCol w:w="4111"/>
      </w:tblGrid>
      <w:tr w:rsidR="00877627" w:rsidRPr="00BD003F" w14:paraId="7B81A171" w14:textId="77777777" w:rsidTr="0065355E">
        <w:tc>
          <w:tcPr>
            <w:tcW w:w="4815" w:type="dxa"/>
          </w:tcPr>
          <w:p w14:paraId="37352CFF" w14:textId="77777777" w:rsidR="00877627" w:rsidRPr="00BD003F" w:rsidRDefault="00877627" w:rsidP="0065355E">
            <w:pPr>
              <w:pStyle w:val="Textonotapie"/>
              <w:jc w:val="center"/>
              <w:rPr>
                <w:rFonts w:ascii="Century Gothic" w:hAnsi="Century Gothic"/>
                <w:b/>
                <w:bCs/>
                <w:lang w:val="en-US"/>
              </w:rPr>
            </w:pPr>
            <w:r w:rsidRPr="00BD003F">
              <w:rPr>
                <w:rFonts w:ascii="Century Gothic" w:hAnsi="Century Gothic"/>
                <w:b/>
                <w:bCs/>
                <w:lang w:val="en-US"/>
              </w:rPr>
              <w:t>Horario de atención</w:t>
            </w:r>
          </w:p>
        </w:tc>
        <w:tc>
          <w:tcPr>
            <w:tcW w:w="4111" w:type="dxa"/>
          </w:tcPr>
          <w:p w14:paraId="0E0BF34E" w14:textId="011BC647" w:rsidR="00877627" w:rsidRPr="00BD003F" w:rsidRDefault="00877627" w:rsidP="0065355E">
            <w:pPr>
              <w:pStyle w:val="Textonotapie"/>
              <w:jc w:val="center"/>
              <w:rPr>
                <w:rFonts w:ascii="Century Gothic" w:hAnsi="Century Gothic"/>
                <w:b/>
                <w:bCs/>
                <w:lang w:val="en-US"/>
              </w:rPr>
            </w:pPr>
            <w:r w:rsidRPr="00BD003F">
              <w:rPr>
                <w:rFonts w:ascii="Century Gothic" w:hAnsi="Century Gothic"/>
                <w:b/>
                <w:bCs/>
                <w:lang w:val="en-US"/>
              </w:rPr>
              <w:t xml:space="preserve">Último dígito del </w:t>
            </w:r>
            <w:r w:rsidR="009F423D">
              <w:rPr>
                <w:rFonts w:ascii="Century Gothic" w:hAnsi="Century Gothic"/>
                <w:b/>
                <w:bCs/>
                <w:lang w:val="en-US"/>
              </w:rPr>
              <w:t>document</w:t>
            </w:r>
          </w:p>
        </w:tc>
      </w:tr>
      <w:tr w:rsidR="00877627" w:rsidRPr="00210349" w14:paraId="7A57C82F" w14:textId="77777777" w:rsidTr="0065355E">
        <w:tc>
          <w:tcPr>
            <w:tcW w:w="4815" w:type="dxa"/>
          </w:tcPr>
          <w:p w14:paraId="371B6F67"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Lunes</w:t>
            </w:r>
          </w:p>
        </w:tc>
        <w:tc>
          <w:tcPr>
            <w:tcW w:w="4111" w:type="dxa"/>
          </w:tcPr>
          <w:p w14:paraId="328D85EE"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1 y 2</w:t>
            </w:r>
          </w:p>
        </w:tc>
      </w:tr>
      <w:tr w:rsidR="00877627" w:rsidRPr="00210349" w14:paraId="01D79A7F" w14:textId="77777777" w:rsidTr="0065355E">
        <w:tc>
          <w:tcPr>
            <w:tcW w:w="4815" w:type="dxa"/>
          </w:tcPr>
          <w:p w14:paraId="14A7B348"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Martes</w:t>
            </w:r>
          </w:p>
        </w:tc>
        <w:tc>
          <w:tcPr>
            <w:tcW w:w="4111" w:type="dxa"/>
          </w:tcPr>
          <w:p w14:paraId="00957C8B"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3 y 4</w:t>
            </w:r>
          </w:p>
        </w:tc>
      </w:tr>
      <w:tr w:rsidR="00877627" w:rsidRPr="00210349" w14:paraId="0DE10E4A" w14:textId="77777777" w:rsidTr="0065355E">
        <w:tc>
          <w:tcPr>
            <w:tcW w:w="4815" w:type="dxa"/>
          </w:tcPr>
          <w:p w14:paraId="474E9DE1"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Miércoles</w:t>
            </w:r>
          </w:p>
        </w:tc>
        <w:tc>
          <w:tcPr>
            <w:tcW w:w="4111" w:type="dxa"/>
          </w:tcPr>
          <w:p w14:paraId="2E0B985E"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5 y 6</w:t>
            </w:r>
          </w:p>
        </w:tc>
      </w:tr>
      <w:tr w:rsidR="00877627" w:rsidRPr="00210349" w14:paraId="691835FE" w14:textId="77777777" w:rsidTr="0065355E">
        <w:tc>
          <w:tcPr>
            <w:tcW w:w="4815" w:type="dxa"/>
          </w:tcPr>
          <w:p w14:paraId="0DEDF2F2"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Jueves</w:t>
            </w:r>
          </w:p>
        </w:tc>
        <w:tc>
          <w:tcPr>
            <w:tcW w:w="4111" w:type="dxa"/>
          </w:tcPr>
          <w:p w14:paraId="7C8DDB04"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7 y 8</w:t>
            </w:r>
          </w:p>
        </w:tc>
      </w:tr>
      <w:tr w:rsidR="00877627" w:rsidRPr="00210349" w14:paraId="5F3774DD" w14:textId="77777777" w:rsidTr="0065355E">
        <w:tc>
          <w:tcPr>
            <w:tcW w:w="4815" w:type="dxa"/>
          </w:tcPr>
          <w:p w14:paraId="60DC2FC2"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Viernes</w:t>
            </w:r>
          </w:p>
        </w:tc>
        <w:tc>
          <w:tcPr>
            <w:tcW w:w="4111" w:type="dxa"/>
          </w:tcPr>
          <w:p w14:paraId="7A210130" w14:textId="77777777" w:rsidR="00877627" w:rsidRPr="00210349" w:rsidRDefault="00877627" w:rsidP="0065355E">
            <w:pPr>
              <w:pStyle w:val="Textonotapie"/>
              <w:jc w:val="center"/>
              <w:rPr>
                <w:rFonts w:ascii="Century Gothic" w:hAnsi="Century Gothic"/>
                <w:lang w:val="en-US"/>
              </w:rPr>
            </w:pPr>
            <w:r w:rsidRPr="00210349">
              <w:rPr>
                <w:rFonts w:ascii="Century Gothic" w:hAnsi="Century Gothic"/>
                <w:lang w:val="en-US"/>
              </w:rPr>
              <w:t>9 y 0</w:t>
            </w:r>
          </w:p>
        </w:tc>
      </w:tr>
    </w:tbl>
    <w:p w14:paraId="6D8B27CF" w14:textId="77777777" w:rsidR="00877627" w:rsidRPr="00E739B9" w:rsidRDefault="00877627" w:rsidP="00C376E3">
      <w:pPr>
        <w:pStyle w:val="Textonotapie"/>
        <w:rPr>
          <w:lang w:val="en-US"/>
        </w:rPr>
      </w:pPr>
    </w:p>
  </w:footnote>
  <w:footnote w:id="14">
    <w:p w14:paraId="258B3ACD" w14:textId="2B33A875" w:rsidR="00877627" w:rsidRPr="004F57F0" w:rsidRDefault="00877627" w:rsidP="00FB5C89">
      <w:pPr>
        <w:pStyle w:val="Textonotapie"/>
        <w:jc w:val="both"/>
        <w:rPr>
          <w:rFonts w:ascii="Century Gothic" w:hAnsi="Century Gothic"/>
          <w:lang w:val="es-CO"/>
        </w:rPr>
      </w:pPr>
      <w:r w:rsidRPr="00C376E3">
        <w:rPr>
          <w:rStyle w:val="Refdenotaalpie"/>
          <w:rFonts w:ascii="Century Gothic" w:hAnsi="Century Gothic"/>
        </w:rPr>
        <w:footnoteRef/>
      </w:r>
      <w:r w:rsidRPr="00C376E3">
        <w:rPr>
          <w:rFonts w:ascii="Century Gothic" w:hAnsi="Century Gothic"/>
        </w:rPr>
        <w:t xml:space="preserve"> </w:t>
      </w:r>
      <w:r w:rsidRPr="004F57F0">
        <w:rPr>
          <w:rFonts w:ascii="Century Gothic" w:hAnsi="Century Gothic"/>
          <w:lang w:val="es-CO"/>
        </w:rPr>
        <w:t>En el escrito de contestación, Colpensiones manifiest</w:t>
      </w:r>
      <w:r>
        <w:rPr>
          <w:rFonts w:ascii="Century Gothic" w:hAnsi="Century Gothic"/>
          <w:lang w:val="es-CO"/>
        </w:rPr>
        <w:t>ó</w:t>
      </w:r>
      <w:r w:rsidRPr="004F57F0">
        <w:rPr>
          <w:rFonts w:ascii="Century Gothic" w:hAnsi="Century Gothic"/>
          <w:lang w:val="es-CO"/>
        </w:rPr>
        <w:t xml:space="preserve"> lo siguiente: </w:t>
      </w:r>
    </w:p>
    <w:p w14:paraId="695BA0B7" w14:textId="77777777" w:rsidR="00877627" w:rsidRPr="004F57F0" w:rsidRDefault="00877627" w:rsidP="00FB5C89">
      <w:pPr>
        <w:pStyle w:val="Textonotapie"/>
        <w:jc w:val="both"/>
        <w:rPr>
          <w:rFonts w:ascii="Century Gothic" w:hAnsi="Century Gothic"/>
          <w:lang w:val="es-CO"/>
        </w:rPr>
      </w:pPr>
    </w:p>
    <w:p w14:paraId="7B3168F0" w14:textId="77777777" w:rsidR="00877627" w:rsidRPr="00C376E3" w:rsidRDefault="00877627" w:rsidP="00FB5C89">
      <w:pPr>
        <w:pStyle w:val="Textonotapie"/>
        <w:jc w:val="both"/>
        <w:rPr>
          <w:rFonts w:ascii="Century Gothic" w:hAnsi="Century Gothic"/>
          <w:i/>
          <w:lang w:val="es-CO"/>
        </w:rPr>
      </w:pPr>
      <w:r w:rsidRPr="00C376E3">
        <w:rPr>
          <w:rFonts w:ascii="Century Gothic" w:hAnsi="Century Gothic"/>
          <w:i/>
          <w:lang w:val="es-CO"/>
        </w:rPr>
        <w:t xml:space="preserve">“(…) Este buzón electrónico no se encuentra disponible para la radicación de requerimientos diferentes a los aquí descritos. En caso de que tenga interés en gestionar una solicitud de distinta naturaleza, lo invitamos a presentarla a través de los canales oficiales que Colpensiones ha habilitado de manera específica, para cada clase de trámite. </w:t>
      </w:r>
    </w:p>
    <w:p w14:paraId="3193C4F0" w14:textId="77777777" w:rsidR="00877627" w:rsidRPr="00C376E3" w:rsidRDefault="00877627" w:rsidP="00FB5C89">
      <w:pPr>
        <w:pStyle w:val="Textonotapie"/>
        <w:jc w:val="both"/>
        <w:rPr>
          <w:rFonts w:ascii="Century Gothic" w:hAnsi="Century Gothic"/>
          <w:i/>
          <w:lang w:val="es-CO"/>
        </w:rPr>
      </w:pPr>
    </w:p>
    <w:p w14:paraId="771C222B" w14:textId="77D25882" w:rsidR="00877627" w:rsidRPr="00C376E3" w:rsidRDefault="00877627" w:rsidP="00FB5C89">
      <w:pPr>
        <w:pStyle w:val="Textonotapie"/>
        <w:jc w:val="both"/>
        <w:rPr>
          <w:rFonts w:ascii="Century Gothic" w:hAnsi="Century Gothic"/>
          <w:i/>
          <w:lang w:val="es-CO"/>
        </w:rPr>
      </w:pPr>
      <w:r w:rsidRPr="00C376E3">
        <w:rPr>
          <w:rFonts w:ascii="Century Gothic" w:hAnsi="Century Gothic"/>
          <w:i/>
          <w:lang w:val="es-CO"/>
        </w:rPr>
        <w:t xml:space="preserve">(…) Respecto a los trámites misionales administrativos por Colpensiones relacionados con solicitudes de prestaciones económicas, novedades de nómina de pensionados, pago de subsidio de incapacidad así como valoración de la pérdida de capacidad laboral, entre otros, deberán ser radicados  en los puntos de atención al ciudadano PAC, de acuerdo a los horarios estipulados por la Entidad dentro del marco  de la emergencia sanitaria; teniendo en cuenta que estas solicitudes requieren de unas validaciones tendientes a evitar alguna suplantación o cualquier riesgo que afecte el reconocimiento de un derecho económico”.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2071" w14:textId="5F53540D" w:rsidR="00877627" w:rsidRPr="00A4684B" w:rsidRDefault="00877627"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Expediente No. 2020-00100</w:t>
    </w:r>
  </w:p>
  <w:p w14:paraId="1881D414" w14:textId="0B491D6E" w:rsidR="00877627" w:rsidRPr="00A4684B" w:rsidRDefault="00877627" w:rsidP="00D171C8">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sentencia de primera instancia</w:t>
    </w:r>
  </w:p>
  <w:p w14:paraId="47B1C401" w14:textId="274B27D6" w:rsidR="00877627" w:rsidRPr="00A4684B" w:rsidRDefault="00877627"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Acción de tutela</w:t>
    </w:r>
  </w:p>
  <w:p w14:paraId="09B931CF" w14:textId="77777777" w:rsidR="00877627" w:rsidRPr="00A4684B" w:rsidRDefault="00877627"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 xml:space="preserve">Página </w:t>
    </w:r>
    <w:r w:rsidRPr="00A4684B">
      <w:rPr>
        <w:rFonts w:ascii="Century Gothic" w:hAnsi="Century Gothic" w:cs="Tahoma"/>
        <w:i/>
        <w:iCs/>
        <w:smallCaps/>
        <w:sz w:val="16"/>
        <w:szCs w:val="16"/>
        <w:lang w:val="es-MX"/>
      </w:rPr>
      <w:fldChar w:fldCharType="begin"/>
    </w:r>
    <w:r w:rsidRPr="00A4684B">
      <w:rPr>
        <w:rFonts w:ascii="Century Gothic" w:hAnsi="Century Gothic" w:cs="Tahoma"/>
        <w:i/>
        <w:iCs/>
        <w:smallCaps/>
        <w:sz w:val="16"/>
        <w:szCs w:val="16"/>
        <w:lang w:val="es-MX"/>
      </w:rPr>
      <w:instrText xml:space="preserve"> PAGE </w:instrText>
    </w:r>
    <w:r w:rsidRPr="00A4684B">
      <w:rPr>
        <w:rFonts w:ascii="Century Gothic" w:hAnsi="Century Gothic" w:cs="Tahoma"/>
        <w:i/>
        <w:iCs/>
        <w:smallCaps/>
        <w:sz w:val="16"/>
        <w:szCs w:val="16"/>
        <w:lang w:val="es-MX"/>
      </w:rPr>
      <w:fldChar w:fldCharType="separate"/>
    </w:r>
    <w:r w:rsidRPr="00A4684B">
      <w:rPr>
        <w:rFonts w:ascii="Century Gothic" w:hAnsi="Century Gothic" w:cs="Tahoma"/>
        <w:i/>
        <w:iCs/>
        <w:smallCaps/>
        <w:noProof/>
        <w:sz w:val="16"/>
        <w:szCs w:val="16"/>
        <w:lang w:val="es-MX"/>
      </w:rPr>
      <w:t>8</w:t>
    </w:r>
    <w:r w:rsidRPr="00A4684B">
      <w:rPr>
        <w:rFonts w:ascii="Century Gothic" w:hAnsi="Century Gothic" w:cs="Tahoma"/>
        <w:i/>
        <w:iCs/>
        <w:smallCaps/>
        <w:sz w:val="16"/>
        <w:szCs w:val="16"/>
        <w:lang w:val="es-MX"/>
      </w:rPr>
      <w:fldChar w:fldCharType="end"/>
    </w:r>
    <w:r w:rsidRPr="00A4684B">
      <w:rPr>
        <w:rFonts w:ascii="Century Gothic" w:hAnsi="Century Gothic" w:cs="Tahoma"/>
        <w:i/>
        <w:iCs/>
        <w:smallCaps/>
        <w:sz w:val="16"/>
        <w:szCs w:val="16"/>
        <w:lang w:val="es-MX"/>
      </w:rPr>
      <w:t xml:space="preserve"> de </w:t>
    </w:r>
    <w:r w:rsidRPr="00A4684B">
      <w:rPr>
        <w:rFonts w:ascii="Century Gothic" w:hAnsi="Century Gothic" w:cs="Tahoma"/>
        <w:i/>
        <w:iCs/>
        <w:smallCaps/>
        <w:sz w:val="16"/>
        <w:szCs w:val="16"/>
        <w:lang w:val="es-MX"/>
      </w:rPr>
      <w:fldChar w:fldCharType="begin"/>
    </w:r>
    <w:r w:rsidRPr="00A4684B">
      <w:rPr>
        <w:rFonts w:ascii="Century Gothic" w:hAnsi="Century Gothic" w:cs="Tahoma"/>
        <w:i/>
        <w:iCs/>
        <w:smallCaps/>
        <w:sz w:val="16"/>
        <w:szCs w:val="16"/>
        <w:lang w:val="es-MX"/>
      </w:rPr>
      <w:instrText xml:space="preserve"> NUMPAGES </w:instrText>
    </w:r>
    <w:r w:rsidRPr="00A4684B">
      <w:rPr>
        <w:rFonts w:ascii="Century Gothic" w:hAnsi="Century Gothic" w:cs="Tahoma"/>
        <w:i/>
        <w:iCs/>
        <w:smallCaps/>
        <w:sz w:val="16"/>
        <w:szCs w:val="16"/>
        <w:lang w:val="es-MX"/>
      </w:rPr>
      <w:fldChar w:fldCharType="separate"/>
    </w:r>
    <w:r w:rsidRPr="00A4684B">
      <w:rPr>
        <w:rFonts w:ascii="Century Gothic" w:hAnsi="Century Gothic" w:cs="Tahoma"/>
        <w:i/>
        <w:iCs/>
        <w:smallCaps/>
        <w:noProof/>
        <w:sz w:val="16"/>
        <w:szCs w:val="16"/>
        <w:lang w:val="es-MX"/>
      </w:rPr>
      <w:t>8</w:t>
    </w:r>
    <w:r w:rsidRPr="00A4684B">
      <w:rPr>
        <w:rFonts w:ascii="Century Gothic" w:hAnsi="Century Gothic" w:cs="Tahoma"/>
        <w:i/>
        <w:iCs/>
        <w:smallCaps/>
        <w:sz w:val="16"/>
        <w:szCs w:val="16"/>
        <w:lang w:val="es-MX"/>
      </w:rPr>
      <w:fldChar w:fldCharType="end"/>
    </w:r>
  </w:p>
  <w:p w14:paraId="20B884B4" w14:textId="77777777" w:rsidR="00877627" w:rsidRPr="00D171C8" w:rsidRDefault="00877627" w:rsidP="00877627">
    <w:pPr>
      <w:pStyle w:val="Encabezado"/>
      <w:tabs>
        <w:tab w:val="left" w:pos="8789"/>
      </w:tabs>
      <w:ind w:right="51"/>
      <w:jc w:val="right"/>
      <w:rPr>
        <w:rFonts w:ascii="Tahoma" w:hAnsi="Tahoma" w:cs="Tahoma"/>
        <w:iCs/>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DA21" w14:textId="77777777" w:rsidR="00877627" w:rsidRPr="00A4684B" w:rsidRDefault="00877627" w:rsidP="00877627">
    <w:pPr>
      <w:tabs>
        <w:tab w:val="center" w:pos="4419"/>
        <w:tab w:val="right" w:pos="8838"/>
      </w:tabs>
      <w:jc w:val="center"/>
      <w:rPr>
        <w:rFonts w:ascii="Tahoma" w:eastAsiaTheme="minorHAnsi" w:hAnsi="Tahoma" w:cs="Tahoma"/>
        <w:sz w:val="20"/>
        <w:szCs w:val="20"/>
        <w:lang w:eastAsia="en-US"/>
      </w:rPr>
    </w:pPr>
    <w:r w:rsidRPr="00A4684B">
      <w:rPr>
        <w:rFonts w:ascii="Tahoma" w:hAnsi="Tahoma" w:cs="Tahoma"/>
        <w:noProof/>
        <w:sz w:val="20"/>
        <w:szCs w:val="20"/>
      </w:rPr>
      <w:drawing>
        <wp:inline distT="0" distB="0" distL="0" distR="0" wp14:anchorId="290CEC67" wp14:editId="6FD5FEF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40EDED58" w14:textId="77777777" w:rsidR="00877627" w:rsidRPr="00A4684B" w:rsidRDefault="00877627"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JUZGADO TREINTA Y CUATRO ADMINISTRATIVO</w:t>
    </w:r>
  </w:p>
  <w:p w14:paraId="02B71C25" w14:textId="77777777" w:rsidR="00877627" w:rsidRPr="00A4684B" w:rsidRDefault="00877627"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ORAL DEL CIRCUITO DE BOGOTÁ</w:t>
    </w:r>
  </w:p>
  <w:p w14:paraId="45BF5C62" w14:textId="77777777" w:rsidR="00877627" w:rsidRPr="00A4684B" w:rsidRDefault="00877627"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Sección Tercera</w:t>
    </w:r>
  </w:p>
  <w:p w14:paraId="5947E422" w14:textId="77777777" w:rsidR="00877627" w:rsidRPr="00C22EB6" w:rsidRDefault="00877627">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72"/>
    <w:rsid w:val="000123F2"/>
    <w:rsid w:val="0002136C"/>
    <w:rsid w:val="000220A9"/>
    <w:rsid w:val="0003498C"/>
    <w:rsid w:val="00050B01"/>
    <w:rsid w:val="000565AE"/>
    <w:rsid w:val="0006351E"/>
    <w:rsid w:val="00064C74"/>
    <w:rsid w:val="00080BBA"/>
    <w:rsid w:val="00083BB9"/>
    <w:rsid w:val="00084F32"/>
    <w:rsid w:val="00085D12"/>
    <w:rsid w:val="00086086"/>
    <w:rsid w:val="00087CC9"/>
    <w:rsid w:val="00090763"/>
    <w:rsid w:val="00092C78"/>
    <w:rsid w:val="000A429B"/>
    <w:rsid w:val="000A5ABB"/>
    <w:rsid w:val="000B70D1"/>
    <w:rsid w:val="000D673F"/>
    <w:rsid w:val="000F78C0"/>
    <w:rsid w:val="00105287"/>
    <w:rsid w:val="00105D79"/>
    <w:rsid w:val="00110FD5"/>
    <w:rsid w:val="00111BBC"/>
    <w:rsid w:val="00121CFD"/>
    <w:rsid w:val="00122AE3"/>
    <w:rsid w:val="00125CC6"/>
    <w:rsid w:val="00130422"/>
    <w:rsid w:val="00130867"/>
    <w:rsid w:val="00133B9F"/>
    <w:rsid w:val="00150858"/>
    <w:rsid w:val="0015337A"/>
    <w:rsid w:val="00164F4F"/>
    <w:rsid w:val="00166848"/>
    <w:rsid w:val="00177EF2"/>
    <w:rsid w:val="00180B2A"/>
    <w:rsid w:val="0018151A"/>
    <w:rsid w:val="00190ACA"/>
    <w:rsid w:val="001948FD"/>
    <w:rsid w:val="001A1D36"/>
    <w:rsid w:val="001A204B"/>
    <w:rsid w:val="001A4638"/>
    <w:rsid w:val="001B1C30"/>
    <w:rsid w:val="001B3B06"/>
    <w:rsid w:val="001B42C4"/>
    <w:rsid w:val="001C2C3D"/>
    <w:rsid w:val="0020682C"/>
    <w:rsid w:val="00210349"/>
    <w:rsid w:val="002259D3"/>
    <w:rsid w:val="0023484D"/>
    <w:rsid w:val="00241198"/>
    <w:rsid w:val="0025034B"/>
    <w:rsid w:val="00252E12"/>
    <w:rsid w:val="00262709"/>
    <w:rsid w:val="00266BDC"/>
    <w:rsid w:val="00277BDA"/>
    <w:rsid w:val="00296B9E"/>
    <w:rsid w:val="00296E9E"/>
    <w:rsid w:val="002A3594"/>
    <w:rsid w:val="002A4DAF"/>
    <w:rsid w:val="002A6CC1"/>
    <w:rsid w:val="002B2DCC"/>
    <w:rsid w:val="002C0077"/>
    <w:rsid w:val="002C4BF1"/>
    <w:rsid w:val="002D63E9"/>
    <w:rsid w:val="002E735F"/>
    <w:rsid w:val="00301AD9"/>
    <w:rsid w:val="003054A4"/>
    <w:rsid w:val="00316893"/>
    <w:rsid w:val="00317A39"/>
    <w:rsid w:val="00326F10"/>
    <w:rsid w:val="00345546"/>
    <w:rsid w:val="0035073A"/>
    <w:rsid w:val="00361FF6"/>
    <w:rsid w:val="003660BB"/>
    <w:rsid w:val="0036632A"/>
    <w:rsid w:val="00371412"/>
    <w:rsid w:val="00377174"/>
    <w:rsid w:val="003919FA"/>
    <w:rsid w:val="00391E3A"/>
    <w:rsid w:val="00392893"/>
    <w:rsid w:val="003A52FD"/>
    <w:rsid w:val="003B2638"/>
    <w:rsid w:val="003C2DE5"/>
    <w:rsid w:val="003C308D"/>
    <w:rsid w:val="003D03D3"/>
    <w:rsid w:val="003D241B"/>
    <w:rsid w:val="003F47B1"/>
    <w:rsid w:val="003F5A45"/>
    <w:rsid w:val="00407071"/>
    <w:rsid w:val="00433570"/>
    <w:rsid w:val="00434BC2"/>
    <w:rsid w:val="00465D4E"/>
    <w:rsid w:val="0047069D"/>
    <w:rsid w:val="00474E89"/>
    <w:rsid w:val="00476592"/>
    <w:rsid w:val="004830AA"/>
    <w:rsid w:val="004C2FA4"/>
    <w:rsid w:val="004D52F5"/>
    <w:rsid w:val="004D674A"/>
    <w:rsid w:val="004E382F"/>
    <w:rsid w:val="004E50F9"/>
    <w:rsid w:val="004E7022"/>
    <w:rsid w:val="004F57F0"/>
    <w:rsid w:val="004F7F5C"/>
    <w:rsid w:val="00527569"/>
    <w:rsid w:val="005338F1"/>
    <w:rsid w:val="005403D9"/>
    <w:rsid w:val="00540449"/>
    <w:rsid w:val="00541A86"/>
    <w:rsid w:val="005559E7"/>
    <w:rsid w:val="005564DE"/>
    <w:rsid w:val="00574C3B"/>
    <w:rsid w:val="00596962"/>
    <w:rsid w:val="005A08B4"/>
    <w:rsid w:val="005B207D"/>
    <w:rsid w:val="005D0472"/>
    <w:rsid w:val="005D305B"/>
    <w:rsid w:val="005D4CD1"/>
    <w:rsid w:val="005E059D"/>
    <w:rsid w:val="005E4E9A"/>
    <w:rsid w:val="005E65DC"/>
    <w:rsid w:val="005E7756"/>
    <w:rsid w:val="005F01B3"/>
    <w:rsid w:val="005F42E9"/>
    <w:rsid w:val="00610728"/>
    <w:rsid w:val="00611D1F"/>
    <w:rsid w:val="00617049"/>
    <w:rsid w:val="0063258D"/>
    <w:rsid w:val="006333E9"/>
    <w:rsid w:val="00635DE3"/>
    <w:rsid w:val="00636BBD"/>
    <w:rsid w:val="00637CB2"/>
    <w:rsid w:val="006404FA"/>
    <w:rsid w:val="00641435"/>
    <w:rsid w:val="006502B2"/>
    <w:rsid w:val="0065355E"/>
    <w:rsid w:val="006606E8"/>
    <w:rsid w:val="00665B13"/>
    <w:rsid w:val="006737D2"/>
    <w:rsid w:val="00673849"/>
    <w:rsid w:val="00682BDA"/>
    <w:rsid w:val="0069620E"/>
    <w:rsid w:val="006A0087"/>
    <w:rsid w:val="006A0E51"/>
    <w:rsid w:val="006A5903"/>
    <w:rsid w:val="006B2C64"/>
    <w:rsid w:val="006C3394"/>
    <w:rsid w:val="006C60D0"/>
    <w:rsid w:val="006D1C73"/>
    <w:rsid w:val="006E1B93"/>
    <w:rsid w:val="006E7F32"/>
    <w:rsid w:val="006F43AC"/>
    <w:rsid w:val="006F492E"/>
    <w:rsid w:val="006F5235"/>
    <w:rsid w:val="006F731F"/>
    <w:rsid w:val="006F7980"/>
    <w:rsid w:val="006F7D0E"/>
    <w:rsid w:val="0070251D"/>
    <w:rsid w:val="007073E6"/>
    <w:rsid w:val="0071276A"/>
    <w:rsid w:val="007157A7"/>
    <w:rsid w:val="00722864"/>
    <w:rsid w:val="00725963"/>
    <w:rsid w:val="0074372B"/>
    <w:rsid w:val="00746A8C"/>
    <w:rsid w:val="0078572F"/>
    <w:rsid w:val="00793123"/>
    <w:rsid w:val="00795178"/>
    <w:rsid w:val="00795474"/>
    <w:rsid w:val="007A1AC2"/>
    <w:rsid w:val="007A6A8F"/>
    <w:rsid w:val="007B1EFC"/>
    <w:rsid w:val="007C69A1"/>
    <w:rsid w:val="007D0421"/>
    <w:rsid w:val="007D718F"/>
    <w:rsid w:val="007E1AAC"/>
    <w:rsid w:val="00800655"/>
    <w:rsid w:val="008217C9"/>
    <w:rsid w:val="0082442C"/>
    <w:rsid w:val="00841A1D"/>
    <w:rsid w:val="00854582"/>
    <w:rsid w:val="00857CC2"/>
    <w:rsid w:val="00857FF0"/>
    <w:rsid w:val="0086079E"/>
    <w:rsid w:val="00864F58"/>
    <w:rsid w:val="00877627"/>
    <w:rsid w:val="008806DE"/>
    <w:rsid w:val="0088745F"/>
    <w:rsid w:val="0088784E"/>
    <w:rsid w:val="00893BE4"/>
    <w:rsid w:val="00895EBF"/>
    <w:rsid w:val="00896E07"/>
    <w:rsid w:val="008A219A"/>
    <w:rsid w:val="008A44DD"/>
    <w:rsid w:val="008B01F7"/>
    <w:rsid w:val="008B09FC"/>
    <w:rsid w:val="008B2598"/>
    <w:rsid w:val="008B3BE5"/>
    <w:rsid w:val="008B5C1C"/>
    <w:rsid w:val="008B682F"/>
    <w:rsid w:val="008B7889"/>
    <w:rsid w:val="008B7CFF"/>
    <w:rsid w:val="008B7E02"/>
    <w:rsid w:val="008C17D6"/>
    <w:rsid w:val="008C3109"/>
    <w:rsid w:val="008D41D4"/>
    <w:rsid w:val="008E66B1"/>
    <w:rsid w:val="008F246D"/>
    <w:rsid w:val="008F3CDE"/>
    <w:rsid w:val="008F67DE"/>
    <w:rsid w:val="008F6EF1"/>
    <w:rsid w:val="0091059C"/>
    <w:rsid w:val="00913F44"/>
    <w:rsid w:val="00923BBF"/>
    <w:rsid w:val="009307D3"/>
    <w:rsid w:val="009343F9"/>
    <w:rsid w:val="00936EF3"/>
    <w:rsid w:val="0094279A"/>
    <w:rsid w:val="00946B12"/>
    <w:rsid w:val="00954356"/>
    <w:rsid w:val="00957770"/>
    <w:rsid w:val="00960856"/>
    <w:rsid w:val="0097295B"/>
    <w:rsid w:val="00976EBC"/>
    <w:rsid w:val="00981DE2"/>
    <w:rsid w:val="009C4275"/>
    <w:rsid w:val="009F423D"/>
    <w:rsid w:val="009F4B48"/>
    <w:rsid w:val="00A01D3B"/>
    <w:rsid w:val="00A04CF4"/>
    <w:rsid w:val="00A13398"/>
    <w:rsid w:val="00A26FCE"/>
    <w:rsid w:val="00A35562"/>
    <w:rsid w:val="00A36FD7"/>
    <w:rsid w:val="00A37206"/>
    <w:rsid w:val="00A45E1B"/>
    <w:rsid w:val="00A4684B"/>
    <w:rsid w:val="00A474F8"/>
    <w:rsid w:val="00A55F80"/>
    <w:rsid w:val="00A70B4E"/>
    <w:rsid w:val="00A71FE0"/>
    <w:rsid w:val="00A80E87"/>
    <w:rsid w:val="00A92400"/>
    <w:rsid w:val="00AA43A3"/>
    <w:rsid w:val="00AA51F7"/>
    <w:rsid w:val="00AA5B0F"/>
    <w:rsid w:val="00AA6262"/>
    <w:rsid w:val="00AA73C0"/>
    <w:rsid w:val="00AB314D"/>
    <w:rsid w:val="00AD5B42"/>
    <w:rsid w:val="00AF0C22"/>
    <w:rsid w:val="00AF1E5A"/>
    <w:rsid w:val="00B0039C"/>
    <w:rsid w:val="00B06578"/>
    <w:rsid w:val="00B07E58"/>
    <w:rsid w:val="00B16788"/>
    <w:rsid w:val="00B35621"/>
    <w:rsid w:val="00B438D0"/>
    <w:rsid w:val="00B53CE3"/>
    <w:rsid w:val="00B53F20"/>
    <w:rsid w:val="00B62649"/>
    <w:rsid w:val="00B675DD"/>
    <w:rsid w:val="00B67665"/>
    <w:rsid w:val="00B74281"/>
    <w:rsid w:val="00B7496F"/>
    <w:rsid w:val="00B74A3F"/>
    <w:rsid w:val="00B82923"/>
    <w:rsid w:val="00B9052B"/>
    <w:rsid w:val="00B92599"/>
    <w:rsid w:val="00B94FBF"/>
    <w:rsid w:val="00BA3777"/>
    <w:rsid w:val="00BD003F"/>
    <w:rsid w:val="00BD0879"/>
    <w:rsid w:val="00BD1678"/>
    <w:rsid w:val="00BD16CB"/>
    <w:rsid w:val="00BE07B5"/>
    <w:rsid w:val="00BE447C"/>
    <w:rsid w:val="00BF274E"/>
    <w:rsid w:val="00BF4F2B"/>
    <w:rsid w:val="00C05C3B"/>
    <w:rsid w:val="00C1589E"/>
    <w:rsid w:val="00C17387"/>
    <w:rsid w:val="00C23973"/>
    <w:rsid w:val="00C240B7"/>
    <w:rsid w:val="00C32352"/>
    <w:rsid w:val="00C32C15"/>
    <w:rsid w:val="00C340DD"/>
    <w:rsid w:val="00C376E3"/>
    <w:rsid w:val="00C46D8C"/>
    <w:rsid w:val="00C516DE"/>
    <w:rsid w:val="00C531D9"/>
    <w:rsid w:val="00C62A6C"/>
    <w:rsid w:val="00C65FC3"/>
    <w:rsid w:val="00C92505"/>
    <w:rsid w:val="00C941EE"/>
    <w:rsid w:val="00C953F1"/>
    <w:rsid w:val="00CB26AF"/>
    <w:rsid w:val="00CB5E4E"/>
    <w:rsid w:val="00CC6247"/>
    <w:rsid w:val="00CD4D61"/>
    <w:rsid w:val="00CE48C7"/>
    <w:rsid w:val="00D0755F"/>
    <w:rsid w:val="00D07E12"/>
    <w:rsid w:val="00D1234A"/>
    <w:rsid w:val="00D14226"/>
    <w:rsid w:val="00D171C8"/>
    <w:rsid w:val="00D21149"/>
    <w:rsid w:val="00D32F0F"/>
    <w:rsid w:val="00D43471"/>
    <w:rsid w:val="00D51A30"/>
    <w:rsid w:val="00D51BAD"/>
    <w:rsid w:val="00D54675"/>
    <w:rsid w:val="00D64A09"/>
    <w:rsid w:val="00D671A0"/>
    <w:rsid w:val="00D7120F"/>
    <w:rsid w:val="00D713B8"/>
    <w:rsid w:val="00D71A55"/>
    <w:rsid w:val="00D73841"/>
    <w:rsid w:val="00D77024"/>
    <w:rsid w:val="00D870B3"/>
    <w:rsid w:val="00D90646"/>
    <w:rsid w:val="00D95224"/>
    <w:rsid w:val="00DA2A6B"/>
    <w:rsid w:val="00DB46C9"/>
    <w:rsid w:val="00DC2C8B"/>
    <w:rsid w:val="00DC4CA5"/>
    <w:rsid w:val="00DD75CA"/>
    <w:rsid w:val="00DE15D5"/>
    <w:rsid w:val="00DE20E4"/>
    <w:rsid w:val="00DE25A9"/>
    <w:rsid w:val="00DE3EEC"/>
    <w:rsid w:val="00DE5BA3"/>
    <w:rsid w:val="00DF3806"/>
    <w:rsid w:val="00DF708F"/>
    <w:rsid w:val="00E13E03"/>
    <w:rsid w:val="00E21ED2"/>
    <w:rsid w:val="00E23B67"/>
    <w:rsid w:val="00E27B09"/>
    <w:rsid w:val="00E31E44"/>
    <w:rsid w:val="00E375B1"/>
    <w:rsid w:val="00E44D7E"/>
    <w:rsid w:val="00E44E2A"/>
    <w:rsid w:val="00E739B9"/>
    <w:rsid w:val="00E7508C"/>
    <w:rsid w:val="00E804EE"/>
    <w:rsid w:val="00E91F10"/>
    <w:rsid w:val="00E92C7D"/>
    <w:rsid w:val="00EA67E2"/>
    <w:rsid w:val="00EC2653"/>
    <w:rsid w:val="00EC29D6"/>
    <w:rsid w:val="00ED4467"/>
    <w:rsid w:val="00ED6910"/>
    <w:rsid w:val="00EE706B"/>
    <w:rsid w:val="00EE79CF"/>
    <w:rsid w:val="00EE7A14"/>
    <w:rsid w:val="00EF1554"/>
    <w:rsid w:val="00EF3834"/>
    <w:rsid w:val="00EF3A5B"/>
    <w:rsid w:val="00F05D8C"/>
    <w:rsid w:val="00F15634"/>
    <w:rsid w:val="00F22EED"/>
    <w:rsid w:val="00F25FF6"/>
    <w:rsid w:val="00F3373E"/>
    <w:rsid w:val="00F400E7"/>
    <w:rsid w:val="00F42972"/>
    <w:rsid w:val="00F51FB5"/>
    <w:rsid w:val="00F54745"/>
    <w:rsid w:val="00F55B68"/>
    <w:rsid w:val="00F56AB9"/>
    <w:rsid w:val="00F620DA"/>
    <w:rsid w:val="00F733FA"/>
    <w:rsid w:val="00F82962"/>
    <w:rsid w:val="00F83398"/>
    <w:rsid w:val="00FA78A0"/>
    <w:rsid w:val="00FB0A88"/>
    <w:rsid w:val="00FB1900"/>
    <w:rsid w:val="00FB5C89"/>
    <w:rsid w:val="00FD3FA0"/>
    <w:rsid w:val="00FE4402"/>
    <w:rsid w:val="00FE4F12"/>
    <w:rsid w:val="00FF1D63"/>
    <w:rsid w:val="00FF4C59"/>
    <w:rsid w:val="00FF6BD8"/>
    <w:rsid w:val="00FF7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1460"/>
  <w15:chartTrackingRefBased/>
  <w15:docId w15:val="{01DCDF4D-9E28-7A4B-85AC-AFF7105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42972"/>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F42972"/>
    <w:rPr>
      <w:rFonts w:ascii="Arial" w:eastAsia="Times New Roman" w:hAnsi="Arial" w:cs="Times New Roman"/>
      <w:sz w:val="24"/>
      <w:szCs w:val="20"/>
      <w:lang w:val="es-MX"/>
    </w:rPr>
  </w:style>
  <w:style w:type="paragraph" w:styleId="Sangra2detindependiente">
    <w:name w:val="Body Text Indent 2"/>
    <w:basedOn w:val="Normal"/>
    <w:link w:val="Sangra2detindependienteCar"/>
    <w:rsid w:val="00F42972"/>
    <w:pPr>
      <w:widowControl w:val="0"/>
      <w:ind w:firstLine="708"/>
      <w:jc w:val="both"/>
    </w:pPr>
    <w:rPr>
      <w:rFonts w:ascii="Arial" w:eastAsia="Times New Roman" w:hAnsi="Arial" w:cs="Times New Roman"/>
      <w:snapToGrid w:val="0"/>
      <w:sz w:val="24"/>
      <w:szCs w:val="20"/>
      <w:lang w:val="es-ES_tradnl"/>
    </w:rPr>
  </w:style>
  <w:style w:type="character" w:customStyle="1" w:styleId="Sangra2detindependienteCar">
    <w:name w:val="Sangría 2 de t. independiente Car"/>
    <w:basedOn w:val="Fuentedeprrafopredeter"/>
    <w:link w:val="Sangra2detindependiente"/>
    <w:rsid w:val="00F42972"/>
    <w:rPr>
      <w:rFonts w:ascii="Arial" w:eastAsia="Times New Roman" w:hAnsi="Arial" w:cs="Times New Roman"/>
      <w:snapToGrid w:val="0"/>
      <w:sz w:val="24"/>
      <w:szCs w:val="20"/>
      <w:lang w:val="es-ES_tradnl"/>
    </w:rPr>
  </w:style>
  <w:style w:type="paragraph" w:styleId="Textoindependiente">
    <w:name w:val="Body Text"/>
    <w:basedOn w:val="Normal"/>
    <w:link w:val="TextoindependienteCar"/>
    <w:rsid w:val="00F4297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42972"/>
    <w:rPr>
      <w:rFonts w:ascii="Arial" w:eastAsia="Times New Roman" w:hAnsi="Arial" w:cs="Times New Roman"/>
      <w:sz w:val="24"/>
      <w:szCs w:val="20"/>
      <w:lang w:val="x-none"/>
    </w:rPr>
  </w:style>
  <w:style w:type="paragraph" w:styleId="Prrafodelista">
    <w:name w:val="List Paragraph"/>
    <w:basedOn w:val="Normal"/>
    <w:uiPriority w:val="34"/>
    <w:qFormat/>
    <w:rsid w:val="00F42972"/>
    <w:pPr>
      <w:ind w:left="720"/>
      <w:contextualSpacing/>
    </w:pPr>
    <w:rPr>
      <w:rFonts w:ascii="Arial" w:eastAsia="Times New Roman" w:hAnsi="Arial" w:cs="Times New Roman"/>
      <w:sz w:val="24"/>
      <w:szCs w:val="20"/>
    </w:rPr>
  </w:style>
  <w:style w:type="paragraph" w:styleId="Encabezado">
    <w:name w:val="header"/>
    <w:basedOn w:val="Normal"/>
    <w:link w:val="EncabezadoCar"/>
    <w:unhideWhenUsed/>
    <w:rsid w:val="00F42972"/>
    <w:pPr>
      <w:tabs>
        <w:tab w:val="center" w:pos="4419"/>
        <w:tab w:val="right" w:pos="8838"/>
      </w:tabs>
    </w:pPr>
    <w:rPr>
      <w:rFonts w:ascii="Times New Roman" w:eastAsia="Times New Roman" w:hAnsi="Times New Roman" w:cs="Times New Roman"/>
      <w:sz w:val="24"/>
      <w:szCs w:val="24"/>
      <w:lang w:val="es-ES"/>
    </w:rPr>
  </w:style>
  <w:style w:type="character" w:customStyle="1" w:styleId="EncabezadoCar">
    <w:name w:val="Encabezado Car"/>
    <w:basedOn w:val="Fuentedeprrafopredeter"/>
    <w:link w:val="Encabezado"/>
    <w:rsid w:val="00F42972"/>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F4297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42972"/>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F42972"/>
    <w:rPr>
      <w:vertAlign w:val="superscript"/>
    </w:rPr>
  </w:style>
  <w:style w:type="paragraph" w:styleId="Piedepgina">
    <w:name w:val="footer"/>
    <w:basedOn w:val="Normal"/>
    <w:link w:val="PiedepginaCar"/>
    <w:uiPriority w:val="99"/>
    <w:unhideWhenUsed/>
    <w:rsid w:val="008F67DE"/>
    <w:pPr>
      <w:tabs>
        <w:tab w:val="center" w:pos="4252"/>
        <w:tab w:val="right" w:pos="8504"/>
      </w:tabs>
    </w:pPr>
  </w:style>
  <w:style w:type="character" w:customStyle="1" w:styleId="PiedepginaCar">
    <w:name w:val="Pie de página Car"/>
    <w:basedOn w:val="Fuentedeprrafopredeter"/>
    <w:link w:val="Piedepgina"/>
    <w:uiPriority w:val="99"/>
    <w:rsid w:val="008F67DE"/>
  </w:style>
  <w:style w:type="table" w:styleId="Tablaconcuadrcula">
    <w:name w:val="Table Grid"/>
    <w:basedOn w:val="Tablanormal"/>
    <w:uiPriority w:val="39"/>
    <w:rsid w:val="0082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6B12"/>
    <w:rPr>
      <w:color w:val="0563C1" w:themeColor="hyperlink"/>
      <w:u w:val="single"/>
    </w:rPr>
  </w:style>
  <w:style w:type="character" w:styleId="Mencinsinresolver">
    <w:name w:val="Unresolved Mention"/>
    <w:basedOn w:val="Fuentedeprrafopredeter"/>
    <w:uiPriority w:val="99"/>
    <w:semiHidden/>
    <w:unhideWhenUsed/>
    <w:rsid w:val="00946B12"/>
    <w:rPr>
      <w:color w:val="605E5C"/>
      <w:shd w:val="clear" w:color="auto" w:fill="E1DFDD"/>
    </w:rPr>
  </w:style>
  <w:style w:type="paragraph" w:styleId="NormalWeb">
    <w:name w:val="Normal (Web)"/>
    <w:basedOn w:val="Normal"/>
    <w:uiPriority w:val="99"/>
    <w:semiHidden/>
    <w:unhideWhenUsed/>
    <w:rsid w:val="00AB314D"/>
    <w:pPr>
      <w:spacing w:before="100" w:beforeAutospacing="1" w:after="100" w:afterAutospacing="1"/>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7569">
      <w:bodyDiv w:val="1"/>
      <w:marLeft w:val="0"/>
      <w:marRight w:val="0"/>
      <w:marTop w:val="0"/>
      <w:marBottom w:val="0"/>
      <w:divBdr>
        <w:top w:val="none" w:sz="0" w:space="0" w:color="auto"/>
        <w:left w:val="none" w:sz="0" w:space="0" w:color="auto"/>
        <w:bottom w:val="none" w:sz="0" w:space="0" w:color="auto"/>
        <w:right w:val="none" w:sz="0" w:space="0" w:color="auto"/>
      </w:divBdr>
      <w:divsChild>
        <w:div w:id="416170749">
          <w:marLeft w:val="0"/>
          <w:marRight w:val="0"/>
          <w:marTop w:val="0"/>
          <w:marBottom w:val="0"/>
          <w:divBdr>
            <w:top w:val="none" w:sz="0" w:space="0" w:color="auto"/>
            <w:left w:val="none" w:sz="0" w:space="0" w:color="auto"/>
            <w:bottom w:val="none" w:sz="0" w:space="0" w:color="auto"/>
            <w:right w:val="none" w:sz="0" w:space="0" w:color="auto"/>
          </w:divBdr>
          <w:divsChild>
            <w:div w:id="1178084155">
              <w:marLeft w:val="0"/>
              <w:marRight w:val="0"/>
              <w:marTop w:val="0"/>
              <w:marBottom w:val="0"/>
              <w:divBdr>
                <w:top w:val="none" w:sz="0" w:space="0" w:color="auto"/>
                <w:left w:val="none" w:sz="0" w:space="0" w:color="auto"/>
                <w:bottom w:val="none" w:sz="0" w:space="0" w:color="auto"/>
                <w:right w:val="none" w:sz="0" w:space="0" w:color="auto"/>
              </w:divBdr>
              <w:divsChild>
                <w:div w:id="1405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6835">
      <w:bodyDiv w:val="1"/>
      <w:marLeft w:val="0"/>
      <w:marRight w:val="0"/>
      <w:marTop w:val="0"/>
      <w:marBottom w:val="0"/>
      <w:divBdr>
        <w:top w:val="none" w:sz="0" w:space="0" w:color="auto"/>
        <w:left w:val="none" w:sz="0" w:space="0" w:color="auto"/>
        <w:bottom w:val="none" w:sz="0" w:space="0" w:color="auto"/>
        <w:right w:val="none" w:sz="0" w:space="0" w:color="auto"/>
      </w:divBdr>
      <w:divsChild>
        <w:div w:id="813333491">
          <w:marLeft w:val="0"/>
          <w:marRight w:val="0"/>
          <w:marTop w:val="0"/>
          <w:marBottom w:val="0"/>
          <w:divBdr>
            <w:top w:val="none" w:sz="0" w:space="0" w:color="auto"/>
            <w:left w:val="none" w:sz="0" w:space="0" w:color="auto"/>
            <w:bottom w:val="none" w:sz="0" w:space="0" w:color="auto"/>
            <w:right w:val="none" w:sz="0" w:space="0" w:color="auto"/>
          </w:divBdr>
          <w:divsChild>
            <w:div w:id="1374234004">
              <w:marLeft w:val="0"/>
              <w:marRight w:val="0"/>
              <w:marTop w:val="0"/>
              <w:marBottom w:val="0"/>
              <w:divBdr>
                <w:top w:val="none" w:sz="0" w:space="0" w:color="auto"/>
                <w:left w:val="none" w:sz="0" w:space="0" w:color="auto"/>
                <w:bottom w:val="none" w:sz="0" w:space="0" w:color="auto"/>
                <w:right w:val="none" w:sz="0" w:space="0" w:color="auto"/>
              </w:divBdr>
              <w:divsChild>
                <w:div w:id="573702953">
                  <w:marLeft w:val="0"/>
                  <w:marRight w:val="0"/>
                  <w:marTop w:val="0"/>
                  <w:marBottom w:val="0"/>
                  <w:divBdr>
                    <w:top w:val="none" w:sz="0" w:space="0" w:color="auto"/>
                    <w:left w:val="none" w:sz="0" w:space="0" w:color="auto"/>
                    <w:bottom w:val="none" w:sz="0" w:space="0" w:color="auto"/>
                    <w:right w:val="none" w:sz="0" w:space="0" w:color="auto"/>
                  </w:divBdr>
                  <w:divsChild>
                    <w:div w:id="9583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colpensiones.gov.co" TargetMode="External"/><Relationship Id="rId3" Type="http://schemas.openxmlformats.org/officeDocument/2006/relationships/settings" Target="settings.xml"/><Relationship Id="rId7" Type="http://schemas.openxmlformats.org/officeDocument/2006/relationships/hyperlink" Target="mailto:colpensionestramites@colpensiones.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pensiones.gov.co/Publicaciones/puntos_de_atencion_colpensi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2544</Words>
  <Characters>13995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2020-06-04T20:50:00Z</dcterms:created>
  <dcterms:modified xsi:type="dcterms:W3CDTF">2020-06-04T20:50:00Z</dcterms:modified>
</cp:coreProperties>
</file>