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9A7922" w:rsidRPr="009A7922" w14:paraId="302C2827" w14:textId="77777777" w:rsidTr="00821E9F">
        <w:tc>
          <w:tcPr>
            <w:tcW w:w="2297" w:type="dxa"/>
            <w:vAlign w:val="center"/>
          </w:tcPr>
          <w:p w14:paraId="052776EF" w14:textId="77777777" w:rsidR="009A7922" w:rsidRPr="009A7922" w:rsidRDefault="009A7922" w:rsidP="009A7922">
            <w:pPr>
              <w:spacing w:line="276"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Ciudad y fecha</w:t>
            </w:r>
          </w:p>
        </w:tc>
        <w:tc>
          <w:tcPr>
            <w:tcW w:w="6634" w:type="dxa"/>
          </w:tcPr>
          <w:p w14:paraId="560A5616" w14:textId="77777777" w:rsidR="009A7922" w:rsidRPr="009A7922" w:rsidRDefault="009A7922" w:rsidP="009A7922">
            <w:pPr>
              <w:spacing w:line="276" w:lineRule="auto"/>
              <w:ind w:right="-427"/>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 xml:space="preserve">Bogotá, D.C., </w:t>
            </w:r>
            <w:r>
              <w:rPr>
                <w:rFonts w:ascii="Century Gothic" w:eastAsia="Times New Roman" w:hAnsi="Century Gothic" w:cs="Arial"/>
                <w:b/>
                <w:sz w:val="24"/>
                <w:szCs w:val="24"/>
                <w:lang w:val="es-ES"/>
              </w:rPr>
              <w:t>ocho</w:t>
            </w:r>
            <w:r w:rsidRPr="009A7922">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08</w:t>
            </w:r>
            <w:r w:rsidRPr="009A7922">
              <w:rPr>
                <w:rFonts w:ascii="Century Gothic" w:eastAsia="Times New Roman" w:hAnsi="Century Gothic" w:cs="Arial"/>
                <w:b/>
                <w:sz w:val="24"/>
                <w:szCs w:val="24"/>
                <w:lang w:val="es-ES"/>
              </w:rPr>
              <w:t xml:space="preserve">) de </w:t>
            </w:r>
            <w:r>
              <w:rPr>
                <w:rFonts w:ascii="Century Gothic" w:eastAsia="Times New Roman" w:hAnsi="Century Gothic" w:cs="Arial"/>
                <w:b/>
                <w:sz w:val="24"/>
                <w:szCs w:val="24"/>
                <w:lang w:val="es-ES"/>
              </w:rPr>
              <w:t>junio</w:t>
            </w:r>
            <w:r w:rsidRPr="009A7922">
              <w:rPr>
                <w:rFonts w:ascii="Century Gothic" w:eastAsia="Times New Roman" w:hAnsi="Century Gothic" w:cs="Arial"/>
                <w:b/>
                <w:sz w:val="24"/>
                <w:szCs w:val="24"/>
                <w:lang w:val="es-ES"/>
              </w:rPr>
              <w:t xml:space="preserve"> </w:t>
            </w:r>
            <w:r w:rsidRPr="009A7922">
              <w:rPr>
                <w:rFonts w:ascii="Century Gothic" w:eastAsia="Times New Roman" w:hAnsi="Century Gothic" w:cs="Arial"/>
                <w:b/>
                <w:sz w:val="24"/>
                <w:szCs w:val="24"/>
                <w:lang w:val="es-ES"/>
              </w:rPr>
              <w:fldChar w:fldCharType="begin"/>
            </w:r>
            <w:r w:rsidRPr="009A7922">
              <w:rPr>
                <w:rFonts w:ascii="Century Gothic" w:eastAsia="Times New Roman" w:hAnsi="Century Gothic" w:cs="Arial"/>
                <w:b/>
                <w:sz w:val="24"/>
                <w:szCs w:val="24"/>
                <w:lang w:val="es-ES"/>
              </w:rPr>
              <w:instrText xml:space="preserve"> MERGEFIELD FECHA_PROYECTÓ_EL_AUTO_ADMISORIO </w:instrText>
            </w:r>
            <w:r w:rsidRPr="009A7922">
              <w:rPr>
                <w:rFonts w:ascii="Century Gothic" w:eastAsia="Times New Roman" w:hAnsi="Century Gothic" w:cs="Arial"/>
                <w:b/>
                <w:sz w:val="24"/>
                <w:szCs w:val="24"/>
                <w:lang w:val="es-ES"/>
              </w:rPr>
              <w:fldChar w:fldCharType="separate"/>
            </w:r>
            <w:r w:rsidRPr="009A7922">
              <w:rPr>
                <w:rFonts w:ascii="Century Gothic" w:eastAsia="Times New Roman" w:hAnsi="Century Gothic" w:cs="Arial"/>
                <w:b/>
                <w:sz w:val="24"/>
                <w:szCs w:val="24"/>
                <w:lang w:val="es-ES"/>
              </w:rPr>
              <w:t xml:space="preserve">de dos mil </w:t>
            </w:r>
          </w:p>
          <w:p w14:paraId="65956AB9" w14:textId="77777777" w:rsidR="009A7922" w:rsidRPr="009A7922" w:rsidRDefault="009A7922" w:rsidP="009A7922">
            <w:pPr>
              <w:spacing w:line="276" w:lineRule="auto"/>
              <w:ind w:right="-427"/>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veinte (2020)</w:t>
            </w:r>
            <w:r w:rsidRPr="009A7922">
              <w:rPr>
                <w:rFonts w:ascii="Century Gothic" w:eastAsia="Times New Roman" w:hAnsi="Century Gothic" w:cs="Arial"/>
                <w:b/>
                <w:sz w:val="24"/>
                <w:szCs w:val="24"/>
                <w:lang w:val="es-ES"/>
              </w:rPr>
              <w:fldChar w:fldCharType="end"/>
            </w:r>
          </w:p>
        </w:tc>
      </w:tr>
      <w:tr w:rsidR="009A7922" w:rsidRPr="009A7922" w14:paraId="6962E88A" w14:textId="77777777" w:rsidTr="00821E9F">
        <w:tc>
          <w:tcPr>
            <w:tcW w:w="2297" w:type="dxa"/>
            <w:vAlign w:val="center"/>
          </w:tcPr>
          <w:p w14:paraId="290D3E0E" w14:textId="77777777" w:rsidR="009A7922" w:rsidRPr="009A7922" w:rsidRDefault="009A7922" w:rsidP="009A7922">
            <w:pPr>
              <w:spacing w:line="276"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Referencia</w:t>
            </w:r>
          </w:p>
        </w:tc>
        <w:tc>
          <w:tcPr>
            <w:tcW w:w="6634" w:type="dxa"/>
          </w:tcPr>
          <w:p w14:paraId="7C126969" w14:textId="77777777" w:rsidR="009A7922" w:rsidRPr="009A7922" w:rsidRDefault="009A7922" w:rsidP="009A7922">
            <w:pPr>
              <w:spacing w:line="276"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Expediente No. 110013336034</w:t>
            </w:r>
            <w:r w:rsidRPr="009A7922">
              <w:rPr>
                <w:rFonts w:ascii="Century Gothic" w:eastAsia="Times New Roman" w:hAnsi="Century Gothic" w:cs="Arial"/>
                <w:b/>
                <w:sz w:val="24"/>
                <w:szCs w:val="24"/>
                <w:lang w:val="es-ES"/>
              </w:rPr>
              <w:fldChar w:fldCharType="begin"/>
            </w:r>
            <w:r w:rsidRPr="009A7922">
              <w:rPr>
                <w:rFonts w:ascii="Century Gothic" w:eastAsia="Times New Roman" w:hAnsi="Century Gothic" w:cs="Arial"/>
                <w:b/>
                <w:sz w:val="24"/>
                <w:szCs w:val="24"/>
                <w:lang w:val="es-ES"/>
              </w:rPr>
              <w:instrText xml:space="preserve"> MERGEFIELD Año </w:instrText>
            </w:r>
            <w:r w:rsidRPr="009A7922">
              <w:rPr>
                <w:rFonts w:ascii="Century Gothic" w:eastAsia="Times New Roman" w:hAnsi="Century Gothic" w:cs="Arial"/>
                <w:b/>
                <w:sz w:val="24"/>
                <w:szCs w:val="24"/>
                <w:lang w:val="es-ES"/>
              </w:rPr>
              <w:fldChar w:fldCharType="separate"/>
            </w:r>
            <w:r w:rsidRPr="009A7922">
              <w:rPr>
                <w:rFonts w:ascii="Century Gothic" w:eastAsia="Times New Roman" w:hAnsi="Century Gothic" w:cs="Arial"/>
                <w:b/>
                <w:sz w:val="24"/>
                <w:szCs w:val="24"/>
                <w:lang w:val="es-ES"/>
              </w:rPr>
              <w:t>20</w:t>
            </w:r>
            <w:r w:rsidRPr="009A7922">
              <w:rPr>
                <w:rFonts w:ascii="Century Gothic" w:eastAsia="Times New Roman" w:hAnsi="Century Gothic" w:cs="Arial"/>
                <w:b/>
                <w:sz w:val="24"/>
                <w:szCs w:val="24"/>
                <w:lang w:val="es-ES"/>
              </w:rPr>
              <w:fldChar w:fldCharType="end"/>
            </w:r>
            <w:r w:rsidRPr="009A7922">
              <w:rPr>
                <w:rFonts w:ascii="Century Gothic" w:eastAsia="Times New Roman" w:hAnsi="Century Gothic" w:cs="Arial"/>
                <w:b/>
                <w:sz w:val="24"/>
                <w:szCs w:val="24"/>
                <w:lang w:val="es-ES"/>
              </w:rPr>
              <w:t>2000</w:t>
            </w:r>
            <w:r>
              <w:rPr>
                <w:rFonts w:ascii="Century Gothic" w:eastAsia="Times New Roman" w:hAnsi="Century Gothic" w:cs="Arial"/>
                <w:b/>
                <w:sz w:val="24"/>
                <w:szCs w:val="24"/>
                <w:lang w:val="es-ES"/>
              </w:rPr>
              <w:t>102</w:t>
            </w:r>
            <w:r w:rsidRPr="009A7922">
              <w:rPr>
                <w:rFonts w:ascii="Century Gothic" w:eastAsia="Times New Roman" w:hAnsi="Century Gothic" w:cs="Arial"/>
                <w:b/>
                <w:sz w:val="24"/>
                <w:szCs w:val="24"/>
                <w:lang w:val="es-ES"/>
              </w:rPr>
              <w:fldChar w:fldCharType="begin"/>
            </w:r>
            <w:r w:rsidRPr="009A7922">
              <w:rPr>
                <w:rFonts w:ascii="Century Gothic" w:eastAsia="Times New Roman" w:hAnsi="Century Gothic" w:cs="Arial"/>
                <w:b/>
                <w:sz w:val="24"/>
                <w:szCs w:val="24"/>
                <w:lang w:val="es-ES"/>
              </w:rPr>
              <w:instrText xml:space="preserve"> MERGEFIELD radicado </w:instrText>
            </w:r>
            <w:r w:rsidRPr="009A7922">
              <w:rPr>
                <w:rFonts w:ascii="Century Gothic" w:eastAsia="Times New Roman" w:hAnsi="Century Gothic" w:cs="Arial"/>
                <w:b/>
                <w:sz w:val="24"/>
                <w:szCs w:val="24"/>
                <w:lang w:val="es-ES"/>
              </w:rPr>
              <w:fldChar w:fldCharType="end"/>
            </w:r>
            <w:r w:rsidRPr="009A7922">
              <w:rPr>
                <w:rFonts w:ascii="Century Gothic" w:eastAsia="Times New Roman" w:hAnsi="Century Gothic" w:cs="Arial"/>
                <w:b/>
                <w:sz w:val="24"/>
                <w:szCs w:val="24"/>
                <w:lang w:val="es-ES"/>
              </w:rPr>
              <w:t>00</w:t>
            </w:r>
          </w:p>
        </w:tc>
      </w:tr>
      <w:tr w:rsidR="009A7922" w:rsidRPr="009A7922" w14:paraId="3868A7B2" w14:textId="77777777" w:rsidTr="00821E9F">
        <w:tc>
          <w:tcPr>
            <w:tcW w:w="2297" w:type="dxa"/>
            <w:vAlign w:val="center"/>
          </w:tcPr>
          <w:p w14:paraId="127FD8AB" w14:textId="77777777" w:rsidR="009A7922" w:rsidRPr="009A7922" w:rsidRDefault="009A7922" w:rsidP="009A7922">
            <w:pPr>
              <w:spacing w:line="276"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Accionante</w:t>
            </w:r>
          </w:p>
        </w:tc>
        <w:tc>
          <w:tcPr>
            <w:tcW w:w="6634" w:type="dxa"/>
          </w:tcPr>
          <w:p w14:paraId="4DA7C620" w14:textId="75723375" w:rsidR="009A7922" w:rsidRPr="009A7922" w:rsidRDefault="009A7922" w:rsidP="009A7922">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Olin</w:t>
            </w:r>
            <w:r w:rsidR="00265743">
              <w:rPr>
                <w:rFonts w:ascii="Century Gothic" w:eastAsia="Times New Roman" w:hAnsi="Century Gothic" w:cs="Arial"/>
                <w:b/>
                <w:sz w:val="24"/>
                <w:szCs w:val="24"/>
                <w:lang w:val="es-ES"/>
              </w:rPr>
              <w:t>t</w:t>
            </w:r>
            <w:r>
              <w:rPr>
                <w:rFonts w:ascii="Century Gothic" w:eastAsia="Times New Roman" w:hAnsi="Century Gothic" w:cs="Arial"/>
                <w:b/>
                <w:sz w:val="24"/>
                <w:szCs w:val="24"/>
                <w:lang w:val="es-ES"/>
              </w:rPr>
              <w:t>o Patiño Rivero</w:t>
            </w:r>
          </w:p>
        </w:tc>
      </w:tr>
      <w:tr w:rsidR="009A7922" w:rsidRPr="009A7922" w14:paraId="3CFEABAC" w14:textId="77777777" w:rsidTr="00821E9F">
        <w:tc>
          <w:tcPr>
            <w:tcW w:w="2297" w:type="dxa"/>
            <w:vAlign w:val="center"/>
          </w:tcPr>
          <w:p w14:paraId="21F62AFD" w14:textId="77777777" w:rsidR="009A7922" w:rsidRPr="009A7922" w:rsidRDefault="009A7922" w:rsidP="009A7922">
            <w:pPr>
              <w:spacing w:line="276"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Accionado</w:t>
            </w:r>
          </w:p>
        </w:tc>
        <w:tc>
          <w:tcPr>
            <w:tcW w:w="6634" w:type="dxa"/>
          </w:tcPr>
          <w:p w14:paraId="7BDBDEC8" w14:textId="77777777" w:rsidR="009A7922" w:rsidRPr="009A7922" w:rsidRDefault="009A7922" w:rsidP="009A7922">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 xml:space="preserve">Departamento Administrativo </w:t>
            </w:r>
            <w:r w:rsidR="00AD4FA0">
              <w:rPr>
                <w:rFonts w:ascii="Century Gothic" w:eastAsia="Times New Roman" w:hAnsi="Century Gothic" w:cs="Arial"/>
                <w:b/>
                <w:sz w:val="24"/>
                <w:szCs w:val="24"/>
                <w:lang w:val="es-ES"/>
              </w:rPr>
              <w:t>de la Presidencia de la República, Nación – Ministerio de Justicia y del Derecho, Instituto Nacional Penitenciario y Carcelario – INPEC</w:t>
            </w:r>
          </w:p>
        </w:tc>
      </w:tr>
      <w:tr w:rsidR="009A7922" w:rsidRPr="009A7922" w14:paraId="431C9C5A" w14:textId="77777777" w:rsidTr="00821E9F">
        <w:tc>
          <w:tcPr>
            <w:tcW w:w="2297" w:type="dxa"/>
            <w:vAlign w:val="center"/>
          </w:tcPr>
          <w:p w14:paraId="110CB9A2" w14:textId="77777777" w:rsidR="009A7922" w:rsidRPr="009A7922" w:rsidRDefault="009A7922" w:rsidP="009A7922">
            <w:pPr>
              <w:spacing w:line="276"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Medio de control</w:t>
            </w:r>
          </w:p>
        </w:tc>
        <w:tc>
          <w:tcPr>
            <w:tcW w:w="6634" w:type="dxa"/>
          </w:tcPr>
          <w:p w14:paraId="303A2EA7" w14:textId="77777777" w:rsidR="009A7922" w:rsidRPr="009A7922" w:rsidRDefault="009A7922" w:rsidP="009A7922">
            <w:pPr>
              <w:spacing w:line="276"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Tutela</w:t>
            </w:r>
          </w:p>
        </w:tc>
      </w:tr>
      <w:tr w:rsidR="009A7922" w:rsidRPr="009A7922" w14:paraId="21B82BF5" w14:textId="77777777" w:rsidTr="00821E9F">
        <w:tc>
          <w:tcPr>
            <w:tcW w:w="2297" w:type="dxa"/>
            <w:vAlign w:val="center"/>
          </w:tcPr>
          <w:p w14:paraId="3BA700D0" w14:textId="77777777" w:rsidR="009A7922" w:rsidRPr="009A7922" w:rsidRDefault="009A7922" w:rsidP="009A7922">
            <w:pPr>
              <w:spacing w:line="276"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Asunto</w:t>
            </w:r>
          </w:p>
        </w:tc>
        <w:tc>
          <w:tcPr>
            <w:tcW w:w="6634" w:type="dxa"/>
          </w:tcPr>
          <w:p w14:paraId="10D6F66B" w14:textId="77777777" w:rsidR="009A7922" w:rsidRPr="009A7922" w:rsidRDefault="009A7922" w:rsidP="009A7922">
            <w:pPr>
              <w:spacing w:line="276"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Sentencia de primera instancia</w:t>
            </w:r>
          </w:p>
        </w:tc>
      </w:tr>
    </w:tbl>
    <w:p w14:paraId="317B1B9D"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5ADF260F" w14:textId="77777777" w:rsidR="009A7922" w:rsidRPr="009A7922" w:rsidRDefault="009A7922" w:rsidP="009A7922">
      <w:pPr>
        <w:spacing w:line="360" w:lineRule="auto"/>
        <w:jc w:val="center"/>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SENTENCIA</w:t>
      </w:r>
    </w:p>
    <w:p w14:paraId="3DC3E6FD" w14:textId="77777777" w:rsidR="009A7922" w:rsidRPr="009A7922" w:rsidRDefault="009A7922" w:rsidP="009A7922">
      <w:pPr>
        <w:spacing w:line="360" w:lineRule="auto"/>
        <w:jc w:val="center"/>
        <w:rPr>
          <w:rFonts w:ascii="Century Gothic" w:eastAsia="Times New Roman" w:hAnsi="Century Gothic" w:cs="Arial"/>
          <w:b/>
          <w:sz w:val="24"/>
          <w:szCs w:val="24"/>
          <w:lang w:val="es-ES"/>
        </w:rPr>
      </w:pPr>
    </w:p>
    <w:p w14:paraId="1F815413" w14:textId="6CE469DD" w:rsidR="009A7922" w:rsidRPr="009A7922" w:rsidRDefault="009A7922" w:rsidP="009A7922">
      <w:pPr>
        <w:spacing w:line="360" w:lineRule="auto"/>
        <w:ind w:right="-568"/>
        <w:jc w:val="both"/>
        <w:rPr>
          <w:rFonts w:ascii="Century Gothic" w:eastAsia="Times New Roman" w:hAnsi="Century Gothic" w:cs="Arial"/>
          <w:sz w:val="24"/>
          <w:szCs w:val="24"/>
          <w:vertAlign w:val="subscript"/>
          <w:lang w:val="es-ES"/>
        </w:rPr>
      </w:pPr>
      <w:r w:rsidRPr="009A7922">
        <w:rPr>
          <w:rFonts w:ascii="Century Gothic" w:eastAsia="Times New Roman" w:hAnsi="Century Gothic" w:cs="Arial"/>
          <w:sz w:val="24"/>
          <w:szCs w:val="24"/>
          <w:lang w:val="es-ES"/>
        </w:rPr>
        <w:t xml:space="preserve">El despacho decide la acción de tutela que presentó </w:t>
      </w:r>
      <w:r w:rsidR="00C23F09">
        <w:rPr>
          <w:rFonts w:ascii="Century Gothic" w:eastAsia="Times New Roman" w:hAnsi="Century Gothic" w:cs="Arial"/>
          <w:sz w:val="24"/>
          <w:szCs w:val="24"/>
          <w:lang w:val="es-ES"/>
        </w:rPr>
        <w:t xml:space="preserve">en nombre propio el </w:t>
      </w:r>
      <w:r w:rsidRPr="009A7922">
        <w:rPr>
          <w:rFonts w:ascii="Century Gothic" w:eastAsia="Times New Roman" w:hAnsi="Century Gothic" w:cs="Arial"/>
          <w:sz w:val="24"/>
          <w:szCs w:val="24"/>
          <w:lang w:val="es-ES"/>
        </w:rPr>
        <w:t xml:space="preserve">señor </w:t>
      </w:r>
      <w:r w:rsidR="00C23F09">
        <w:rPr>
          <w:rFonts w:ascii="Century Gothic" w:eastAsia="Times New Roman" w:hAnsi="Century Gothic" w:cs="Arial"/>
          <w:sz w:val="24"/>
          <w:szCs w:val="24"/>
          <w:lang w:val="es-ES"/>
        </w:rPr>
        <w:t>Olinto Patiño Rivero</w:t>
      </w:r>
      <w:r w:rsidRPr="009A7922">
        <w:rPr>
          <w:rFonts w:ascii="Century Gothic" w:eastAsia="Times New Roman" w:hAnsi="Century Gothic" w:cs="Arial"/>
          <w:sz w:val="24"/>
          <w:szCs w:val="24"/>
          <w:lang w:val="es-ES"/>
        </w:rPr>
        <w:t xml:space="preserve"> en contra de</w:t>
      </w:r>
      <w:r w:rsidR="00C23F09">
        <w:rPr>
          <w:rFonts w:ascii="Century Gothic" w:eastAsia="Times New Roman" w:hAnsi="Century Gothic" w:cs="Arial"/>
          <w:sz w:val="24"/>
          <w:szCs w:val="24"/>
          <w:lang w:val="es-ES"/>
        </w:rPr>
        <w:t>l D</w:t>
      </w:r>
      <w:r w:rsidR="00C23F09" w:rsidRPr="00C23F09">
        <w:rPr>
          <w:rFonts w:ascii="Century Gothic" w:eastAsia="Times New Roman" w:hAnsi="Century Gothic" w:cs="Arial"/>
          <w:sz w:val="24"/>
          <w:szCs w:val="24"/>
          <w:lang w:val="es-ES"/>
        </w:rPr>
        <w:t>epartamento Administrativo de la Presidencia de la República</w:t>
      </w:r>
      <w:r w:rsidR="002F1FF2">
        <w:rPr>
          <w:rFonts w:ascii="Century Gothic" w:eastAsia="Times New Roman" w:hAnsi="Century Gothic" w:cs="Arial"/>
          <w:sz w:val="24"/>
          <w:szCs w:val="24"/>
          <w:lang w:val="es-ES"/>
        </w:rPr>
        <w:t xml:space="preserve">; la </w:t>
      </w:r>
      <w:r w:rsidR="00C23F09" w:rsidRPr="00C23F09">
        <w:rPr>
          <w:rFonts w:ascii="Century Gothic" w:eastAsia="Times New Roman" w:hAnsi="Century Gothic" w:cs="Arial"/>
          <w:sz w:val="24"/>
          <w:szCs w:val="24"/>
          <w:lang w:val="es-ES"/>
        </w:rPr>
        <w:t>Nación – Ministerio de Justicia y del Derecho,</w:t>
      </w:r>
      <w:r w:rsidR="002F1FF2">
        <w:rPr>
          <w:rFonts w:ascii="Century Gothic" w:eastAsia="Times New Roman" w:hAnsi="Century Gothic" w:cs="Arial"/>
          <w:sz w:val="24"/>
          <w:szCs w:val="24"/>
          <w:lang w:val="es-ES"/>
        </w:rPr>
        <w:t xml:space="preserve"> y el</w:t>
      </w:r>
      <w:r w:rsidR="00C23F09" w:rsidRPr="00C23F09">
        <w:rPr>
          <w:rFonts w:ascii="Century Gothic" w:eastAsia="Times New Roman" w:hAnsi="Century Gothic" w:cs="Arial"/>
          <w:sz w:val="24"/>
          <w:szCs w:val="24"/>
          <w:lang w:val="es-ES"/>
        </w:rPr>
        <w:t xml:space="preserve"> Instituto Nacional Penitenciario y Carcelario – INPEC</w:t>
      </w:r>
      <w:r w:rsidR="00C23F09">
        <w:rPr>
          <w:rFonts w:ascii="Century Gothic" w:eastAsia="Times New Roman" w:hAnsi="Century Gothic" w:cs="Arial"/>
          <w:sz w:val="24"/>
          <w:szCs w:val="24"/>
          <w:lang w:val="es-ES"/>
        </w:rPr>
        <w:t xml:space="preserve"> </w:t>
      </w:r>
      <w:r w:rsidRPr="009A7922">
        <w:rPr>
          <w:rFonts w:ascii="Century Gothic" w:eastAsia="Times New Roman" w:hAnsi="Century Gothic" w:cs="Arial"/>
          <w:sz w:val="24"/>
          <w:szCs w:val="24"/>
          <w:lang w:val="es-ES"/>
        </w:rPr>
        <w:t xml:space="preserve"> con el fin de proteger sus derechos fundamentales </w:t>
      </w:r>
      <w:r w:rsidR="002F1FF2">
        <w:rPr>
          <w:rFonts w:ascii="Century Gothic" w:eastAsia="Times New Roman" w:hAnsi="Century Gothic" w:cs="Arial"/>
          <w:sz w:val="24"/>
          <w:szCs w:val="24"/>
          <w:lang w:val="es-ES"/>
        </w:rPr>
        <w:t>a la vida y a la salud</w:t>
      </w:r>
      <w:r w:rsidR="0087303E">
        <w:rPr>
          <w:rFonts w:ascii="Century Gothic" w:eastAsia="Times New Roman" w:hAnsi="Century Gothic" w:cs="Arial"/>
          <w:sz w:val="24"/>
          <w:szCs w:val="24"/>
          <w:lang w:val="es-ES"/>
        </w:rPr>
        <w:t xml:space="preserve"> que considera vulnerados por la exposición al virus Covid-19 a la que presuntamente se encuentra sometido por estar privado de su libertad en un establecimiento carcelario</w:t>
      </w:r>
      <w:r w:rsidRPr="009A7922">
        <w:rPr>
          <w:rFonts w:ascii="Century Gothic" w:eastAsia="Times New Roman" w:hAnsi="Century Gothic" w:cs="Arial"/>
          <w:sz w:val="24"/>
          <w:szCs w:val="24"/>
          <w:lang w:val="es-ES"/>
        </w:rPr>
        <w:t xml:space="preserve">. </w:t>
      </w:r>
    </w:p>
    <w:p w14:paraId="3F83206A" w14:textId="77777777" w:rsidR="009A7922" w:rsidRPr="009A7922" w:rsidRDefault="009A7922" w:rsidP="009A7922">
      <w:pPr>
        <w:tabs>
          <w:tab w:val="left" w:pos="5472"/>
        </w:tabs>
        <w:spacing w:line="360" w:lineRule="auto"/>
        <w:jc w:val="both"/>
        <w:rPr>
          <w:rFonts w:ascii="Century Gothic" w:eastAsia="Times New Roman" w:hAnsi="Century Gothic" w:cs="Arial"/>
          <w:sz w:val="24"/>
          <w:szCs w:val="24"/>
          <w:lang w:val="es-ES"/>
        </w:rPr>
      </w:pPr>
    </w:p>
    <w:p w14:paraId="247F4F3D" w14:textId="77777777" w:rsidR="009A7922" w:rsidRPr="009A7922" w:rsidRDefault="009A7922" w:rsidP="009A7922">
      <w:pPr>
        <w:tabs>
          <w:tab w:val="left" w:pos="5472"/>
        </w:tabs>
        <w:spacing w:line="360" w:lineRule="auto"/>
        <w:jc w:val="center"/>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I. ANTECEDENTES</w:t>
      </w:r>
    </w:p>
    <w:p w14:paraId="430F8AA3" w14:textId="77777777" w:rsidR="009A7922" w:rsidRPr="009A7922" w:rsidRDefault="009A7922" w:rsidP="009A7922">
      <w:pPr>
        <w:tabs>
          <w:tab w:val="left" w:pos="5472"/>
        </w:tabs>
        <w:spacing w:line="360" w:lineRule="auto"/>
        <w:jc w:val="both"/>
        <w:rPr>
          <w:rFonts w:ascii="Century Gothic" w:eastAsia="Times New Roman" w:hAnsi="Century Gothic" w:cs="Arial"/>
          <w:sz w:val="24"/>
          <w:szCs w:val="24"/>
          <w:lang w:val="es-ES"/>
        </w:rPr>
      </w:pPr>
    </w:p>
    <w:p w14:paraId="464660E3" w14:textId="77777777" w:rsidR="009A7922" w:rsidRPr="009A7922" w:rsidRDefault="009A7922" w:rsidP="009A7922">
      <w:pPr>
        <w:tabs>
          <w:tab w:val="left" w:pos="5472"/>
        </w:tabs>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 xml:space="preserve">1. Síntesis del caso </w:t>
      </w:r>
    </w:p>
    <w:p w14:paraId="14FFBDDB" w14:textId="77777777" w:rsidR="009A7922" w:rsidRPr="009A7922" w:rsidRDefault="009A7922" w:rsidP="009A7922">
      <w:pPr>
        <w:tabs>
          <w:tab w:val="left" w:pos="5472"/>
        </w:tabs>
        <w:spacing w:line="360" w:lineRule="auto"/>
        <w:jc w:val="both"/>
        <w:rPr>
          <w:rFonts w:ascii="Century Gothic" w:eastAsia="Times New Roman" w:hAnsi="Century Gothic" w:cs="Arial"/>
          <w:b/>
          <w:sz w:val="24"/>
          <w:szCs w:val="24"/>
          <w:lang w:val="es-ES"/>
        </w:rPr>
      </w:pPr>
    </w:p>
    <w:p w14:paraId="322348C9" w14:textId="77777777" w:rsidR="00A9417D" w:rsidRDefault="009A7922" w:rsidP="006A251D">
      <w:pPr>
        <w:tabs>
          <w:tab w:val="left" w:pos="5472"/>
        </w:tabs>
        <w:spacing w:line="360" w:lineRule="auto"/>
        <w:jc w:val="both"/>
        <w:rPr>
          <w:rFonts w:ascii="Century Gothic" w:eastAsia="Times New Roman" w:hAnsi="Century Gothic" w:cs="Arial"/>
          <w:bCs/>
          <w:sz w:val="24"/>
          <w:szCs w:val="24"/>
          <w:lang w:val="es-ES"/>
        </w:rPr>
      </w:pPr>
      <w:r w:rsidRPr="009A7922">
        <w:rPr>
          <w:rFonts w:ascii="Century Gothic" w:eastAsia="Times New Roman" w:hAnsi="Century Gothic" w:cs="Arial"/>
          <w:bCs/>
          <w:sz w:val="24"/>
          <w:szCs w:val="24"/>
          <w:lang w:val="es-ES"/>
        </w:rPr>
        <w:t xml:space="preserve">1. </w:t>
      </w:r>
      <w:r w:rsidR="00932CAC">
        <w:rPr>
          <w:rFonts w:ascii="Century Gothic" w:eastAsia="Times New Roman" w:hAnsi="Century Gothic" w:cs="Arial"/>
          <w:bCs/>
          <w:sz w:val="24"/>
          <w:szCs w:val="24"/>
          <w:lang w:val="es-ES"/>
        </w:rPr>
        <w:t xml:space="preserve">El señor Olinto Patiño Rivero indica que teniendo en cuenta el Estado de Cosas Inconstitucional que presentan los centros de reclusión </w:t>
      </w:r>
      <w:r w:rsidR="00893FD0">
        <w:rPr>
          <w:rFonts w:ascii="Century Gothic" w:eastAsia="Times New Roman" w:hAnsi="Century Gothic" w:cs="Arial"/>
          <w:bCs/>
          <w:sz w:val="24"/>
          <w:szCs w:val="24"/>
          <w:lang w:val="es-ES"/>
        </w:rPr>
        <w:t xml:space="preserve">carcelaria, la llegada del Covid-19 representa un peligro inminente para quienes se encuentran privados de su libertad </w:t>
      </w:r>
      <w:r w:rsidR="00A9417D">
        <w:rPr>
          <w:rFonts w:ascii="Century Gothic" w:eastAsia="Times New Roman" w:hAnsi="Century Gothic" w:cs="Arial"/>
          <w:bCs/>
          <w:sz w:val="24"/>
          <w:szCs w:val="24"/>
          <w:lang w:val="es-ES"/>
        </w:rPr>
        <w:t xml:space="preserve">dentro de las cárceles del país. </w:t>
      </w:r>
    </w:p>
    <w:p w14:paraId="0EAC12C6" w14:textId="77777777" w:rsidR="00A9417D" w:rsidRDefault="00A9417D" w:rsidP="006A251D">
      <w:pPr>
        <w:tabs>
          <w:tab w:val="left" w:pos="5472"/>
        </w:tabs>
        <w:spacing w:line="360" w:lineRule="auto"/>
        <w:jc w:val="both"/>
        <w:rPr>
          <w:rFonts w:ascii="Century Gothic" w:eastAsia="Times New Roman" w:hAnsi="Century Gothic" w:cs="Arial"/>
          <w:bCs/>
          <w:sz w:val="24"/>
          <w:szCs w:val="24"/>
          <w:lang w:val="es-ES"/>
        </w:rPr>
      </w:pPr>
    </w:p>
    <w:p w14:paraId="7A5901E7" w14:textId="77777777" w:rsidR="00BD791B" w:rsidRDefault="00A9417D" w:rsidP="006A251D">
      <w:pPr>
        <w:tabs>
          <w:tab w:val="left" w:pos="5472"/>
        </w:tabs>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 xml:space="preserve">2. </w:t>
      </w:r>
      <w:r w:rsidR="00BD791B">
        <w:rPr>
          <w:rFonts w:ascii="Century Gothic" w:eastAsia="Times New Roman" w:hAnsi="Century Gothic" w:cs="Arial"/>
          <w:bCs/>
          <w:sz w:val="24"/>
          <w:szCs w:val="24"/>
          <w:lang w:val="es-ES"/>
        </w:rPr>
        <w:t xml:space="preserve">Afirma que aproximadamente el 4,3% de la población carcelaria tiene 60 años o más, por lo que el riesgo de fatalidad es mayor. </w:t>
      </w:r>
    </w:p>
    <w:p w14:paraId="43AB022A" w14:textId="77777777" w:rsidR="00BD791B" w:rsidRDefault="00BD791B" w:rsidP="006A251D">
      <w:pPr>
        <w:tabs>
          <w:tab w:val="left" w:pos="5472"/>
        </w:tabs>
        <w:spacing w:line="360" w:lineRule="auto"/>
        <w:jc w:val="both"/>
        <w:rPr>
          <w:rFonts w:ascii="Century Gothic" w:eastAsia="Times New Roman" w:hAnsi="Century Gothic" w:cs="Arial"/>
          <w:bCs/>
          <w:sz w:val="24"/>
          <w:szCs w:val="24"/>
          <w:lang w:val="es-ES"/>
        </w:rPr>
      </w:pPr>
    </w:p>
    <w:p w14:paraId="379B7458" w14:textId="615F916E" w:rsidR="00684C0E" w:rsidRDefault="00BD791B" w:rsidP="006A251D">
      <w:pPr>
        <w:tabs>
          <w:tab w:val="left" w:pos="5472"/>
        </w:tabs>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3. </w:t>
      </w:r>
      <w:r w:rsidR="00396854">
        <w:rPr>
          <w:rFonts w:ascii="Century Gothic" w:eastAsia="Times New Roman" w:hAnsi="Century Gothic" w:cs="Arial"/>
          <w:bCs/>
          <w:sz w:val="24"/>
          <w:szCs w:val="24"/>
          <w:lang w:val="es-ES"/>
        </w:rPr>
        <w:t xml:space="preserve">Señala que el 22 de marzo de 2020 el Director General del INPEC declaró el “Estado de Emergencia </w:t>
      </w:r>
      <w:r w:rsidR="009E02CF">
        <w:rPr>
          <w:rFonts w:ascii="Century Gothic" w:eastAsia="Times New Roman" w:hAnsi="Century Gothic" w:cs="Arial"/>
          <w:bCs/>
          <w:sz w:val="24"/>
          <w:szCs w:val="24"/>
          <w:lang w:val="es-ES"/>
        </w:rPr>
        <w:t>P</w:t>
      </w:r>
      <w:r w:rsidR="00396854">
        <w:rPr>
          <w:rFonts w:ascii="Century Gothic" w:eastAsia="Times New Roman" w:hAnsi="Century Gothic" w:cs="Arial"/>
          <w:bCs/>
          <w:sz w:val="24"/>
          <w:szCs w:val="24"/>
          <w:lang w:val="es-ES"/>
        </w:rPr>
        <w:t xml:space="preserve">enitenciaria y Carcelaria” en los establecimientos de reclusión del orden nacional mediante </w:t>
      </w:r>
      <w:r w:rsidR="009E02CF">
        <w:rPr>
          <w:rFonts w:ascii="Century Gothic" w:eastAsia="Times New Roman" w:hAnsi="Century Gothic" w:cs="Arial"/>
          <w:bCs/>
          <w:sz w:val="24"/>
          <w:szCs w:val="24"/>
          <w:lang w:val="es-ES"/>
        </w:rPr>
        <w:t>la Resolución 001144</w:t>
      </w:r>
      <w:r w:rsidR="00813B9A">
        <w:rPr>
          <w:rStyle w:val="Refdenotaalpie"/>
          <w:rFonts w:ascii="Century Gothic" w:eastAsia="Times New Roman" w:hAnsi="Century Gothic" w:cs="Arial"/>
          <w:bCs/>
          <w:sz w:val="24"/>
          <w:szCs w:val="24"/>
          <w:lang w:val="es-ES"/>
        </w:rPr>
        <w:footnoteReference w:id="2"/>
      </w:r>
      <w:r w:rsidR="009E02CF">
        <w:rPr>
          <w:rFonts w:ascii="Century Gothic" w:eastAsia="Times New Roman" w:hAnsi="Century Gothic" w:cs="Arial"/>
          <w:bCs/>
          <w:sz w:val="24"/>
          <w:szCs w:val="24"/>
          <w:lang w:val="es-ES"/>
        </w:rPr>
        <w:t>, afectando así los derechos de quienes se encuentran recluidos</w:t>
      </w:r>
      <w:r w:rsidR="008C7595">
        <w:rPr>
          <w:rFonts w:ascii="Century Gothic" w:eastAsia="Times New Roman" w:hAnsi="Century Gothic" w:cs="Arial"/>
          <w:bCs/>
          <w:sz w:val="24"/>
          <w:szCs w:val="24"/>
          <w:lang w:val="es-ES"/>
        </w:rPr>
        <w:t xml:space="preserve"> </w:t>
      </w:r>
      <w:r w:rsidR="00220185">
        <w:rPr>
          <w:rFonts w:ascii="Century Gothic" w:eastAsia="Times New Roman" w:hAnsi="Century Gothic" w:cs="Arial"/>
          <w:bCs/>
          <w:sz w:val="24"/>
          <w:szCs w:val="24"/>
          <w:lang w:val="es-ES"/>
        </w:rPr>
        <w:t xml:space="preserve">pues manifiesta que </w:t>
      </w:r>
      <w:r w:rsidR="00102802">
        <w:rPr>
          <w:rFonts w:ascii="Century Gothic" w:eastAsia="Times New Roman" w:hAnsi="Century Gothic" w:cs="Arial"/>
          <w:bCs/>
          <w:sz w:val="24"/>
          <w:szCs w:val="24"/>
          <w:lang w:val="es-ES"/>
        </w:rPr>
        <w:t>“</w:t>
      </w:r>
      <w:r w:rsidR="00220185" w:rsidRPr="00102802">
        <w:rPr>
          <w:rFonts w:ascii="Century Gothic" w:eastAsia="Times New Roman" w:hAnsi="Century Gothic" w:cs="Arial"/>
          <w:bCs/>
          <w:i/>
          <w:iCs/>
          <w:sz w:val="24"/>
          <w:szCs w:val="24"/>
          <w:lang w:val="es-ES"/>
        </w:rPr>
        <w:t xml:space="preserve">frente a lo acontecido existen situaciones de orden público que no pueden ser controladas y abordadas por los medios </w:t>
      </w:r>
      <w:r w:rsidR="0007245D" w:rsidRPr="00102802">
        <w:rPr>
          <w:rFonts w:ascii="Century Gothic" w:eastAsia="Times New Roman" w:hAnsi="Century Gothic" w:cs="Arial"/>
          <w:bCs/>
          <w:i/>
          <w:iCs/>
          <w:sz w:val="24"/>
          <w:szCs w:val="24"/>
          <w:lang w:val="es-ES"/>
        </w:rPr>
        <w:t>ordinari</w:t>
      </w:r>
      <w:r w:rsidR="0007245D">
        <w:rPr>
          <w:rFonts w:ascii="Century Gothic" w:eastAsia="Times New Roman" w:hAnsi="Century Gothic" w:cs="Arial"/>
          <w:bCs/>
          <w:i/>
          <w:iCs/>
          <w:sz w:val="24"/>
          <w:szCs w:val="24"/>
          <w:lang w:val="es-ES"/>
        </w:rPr>
        <w:t>o</w:t>
      </w:r>
      <w:r w:rsidR="0007245D" w:rsidRPr="00102802">
        <w:rPr>
          <w:rFonts w:ascii="Century Gothic" w:eastAsia="Times New Roman" w:hAnsi="Century Gothic" w:cs="Arial"/>
          <w:bCs/>
          <w:i/>
          <w:iCs/>
          <w:sz w:val="24"/>
          <w:szCs w:val="24"/>
          <w:lang w:val="es-ES"/>
        </w:rPr>
        <w:t>s</w:t>
      </w:r>
      <w:r w:rsidR="00220185" w:rsidRPr="00102802">
        <w:rPr>
          <w:rFonts w:ascii="Century Gothic" w:eastAsia="Times New Roman" w:hAnsi="Century Gothic" w:cs="Arial"/>
          <w:bCs/>
          <w:i/>
          <w:iCs/>
          <w:sz w:val="24"/>
          <w:szCs w:val="24"/>
          <w:lang w:val="es-ES"/>
        </w:rPr>
        <w:t>, evitando que se pueda garantizar la prestación de servicios esenciale</w:t>
      </w:r>
      <w:r w:rsidR="00102802" w:rsidRPr="00102802">
        <w:rPr>
          <w:rFonts w:ascii="Century Gothic" w:eastAsia="Times New Roman" w:hAnsi="Century Gothic" w:cs="Arial"/>
          <w:bCs/>
          <w:i/>
          <w:iCs/>
          <w:sz w:val="24"/>
          <w:szCs w:val="24"/>
          <w:lang w:val="es-ES"/>
        </w:rPr>
        <w:t>s</w:t>
      </w:r>
      <w:r w:rsidR="00102802">
        <w:rPr>
          <w:rFonts w:ascii="Century Gothic" w:eastAsia="Times New Roman" w:hAnsi="Century Gothic" w:cs="Arial"/>
          <w:bCs/>
          <w:i/>
          <w:iCs/>
          <w:sz w:val="24"/>
          <w:szCs w:val="24"/>
          <w:lang w:val="es-ES"/>
        </w:rPr>
        <w:t>”</w:t>
      </w:r>
      <w:r w:rsidR="009E02CF">
        <w:rPr>
          <w:rFonts w:ascii="Century Gothic" w:eastAsia="Times New Roman" w:hAnsi="Century Gothic" w:cs="Arial"/>
          <w:bCs/>
          <w:sz w:val="24"/>
          <w:szCs w:val="24"/>
          <w:lang w:val="es-ES"/>
        </w:rPr>
        <w:t>.</w:t>
      </w:r>
    </w:p>
    <w:p w14:paraId="4B55A81C" w14:textId="77777777" w:rsidR="00684C0E" w:rsidRDefault="00684C0E" w:rsidP="006A251D">
      <w:pPr>
        <w:tabs>
          <w:tab w:val="left" w:pos="5472"/>
        </w:tabs>
        <w:spacing w:line="360" w:lineRule="auto"/>
        <w:jc w:val="both"/>
        <w:rPr>
          <w:rFonts w:ascii="Century Gothic" w:eastAsia="Times New Roman" w:hAnsi="Century Gothic" w:cs="Arial"/>
          <w:bCs/>
          <w:sz w:val="24"/>
          <w:szCs w:val="24"/>
          <w:lang w:val="es-ES"/>
        </w:rPr>
      </w:pPr>
    </w:p>
    <w:p w14:paraId="127ED9DB" w14:textId="36C9492A" w:rsidR="00A9417D" w:rsidRDefault="00684C0E" w:rsidP="006A251D">
      <w:pPr>
        <w:tabs>
          <w:tab w:val="left" w:pos="5472"/>
        </w:tabs>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4. Indica que fue condenado a 36 años </w:t>
      </w:r>
      <w:r w:rsidR="008C546A">
        <w:rPr>
          <w:rFonts w:ascii="Century Gothic" w:eastAsia="Times New Roman" w:hAnsi="Century Gothic" w:cs="Arial"/>
          <w:bCs/>
          <w:sz w:val="24"/>
          <w:szCs w:val="24"/>
          <w:lang w:val="es-ES"/>
        </w:rPr>
        <w:t xml:space="preserve">y 6 meses de prisión por </w:t>
      </w:r>
      <w:r w:rsidR="0007245D">
        <w:rPr>
          <w:rFonts w:ascii="Century Gothic" w:eastAsia="Times New Roman" w:hAnsi="Century Gothic" w:cs="Arial"/>
          <w:bCs/>
          <w:sz w:val="24"/>
          <w:szCs w:val="24"/>
          <w:lang w:val="es-ES"/>
        </w:rPr>
        <w:t xml:space="preserve">los </w:t>
      </w:r>
      <w:r w:rsidR="008C546A">
        <w:rPr>
          <w:rFonts w:ascii="Century Gothic" w:eastAsia="Times New Roman" w:hAnsi="Century Gothic" w:cs="Arial"/>
          <w:bCs/>
          <w:sz w:val="24"/>
          <w:szCs w:val="24"/>
          <w:lang w:val="es-ES"/>
        </w:rPr>
        <w:t xml:space="preserve">delitos de Homicidio, Tentativa de Homicidio y Porte Ilegal de Arma de Fuego, siendo capturado el 22 de septiembre del año 2007, por lo que asegura </w:t>
      </w:r>
      <w:r w:rsidR="00837E26">
        <w:rPr>
          <w:rFonts w:ascii="Century Gothic" w:eastAsia="Times New Roman" w:hAnsi="Century Gothic" w:cs="Arial"/>
          <w:bCs/>
          <w:sz w:val="24"/>
          <w:szCs w:val="24"/>
          <w:lang w:val="es-ES"/>
        </w:rPr>
        <w:t xml:space="preserve">haber cumplido con el 40% de la condena. </w:t>
      </w:r>
    </w:p>
    <w:p w14:paraId="43F3FCA4" w14:textId="023000EA" w:rsidR="00837E26" w:rsidRDefault="00837E26" w:rsidP="006A251D">
      <w:pPr>
        <w:tabs>
          <w:tab w:val="left" w:pos="5472"/>
        </w:tabs>
        <w:spacing w:line="360" w:lineRule="auto"/>
        <w:jc w:val="both"/>
        <w:rPr>
          <w:rFonts w:ascii="Century Gothic" w:eastAsia="Times New Roman" w:hAnsi="Century Gothic" w:cs="Arial"/>
          <w:bCs/>
          <w:sz w:val="24"/>
          <w:szCs w:val="24"/>
          <w:lang w:val="es-ES"/>
        </w:rPr>
      </w:pPr>
    </w:p>
    <w:p w14:paraId="069FC29D" w14:textId="72271ED4" w:rsidR="00837E26" w:rsidRDefault="00837E26" w:rsidP="006A251D">
      <w:pPr>
        <w:tabs>
          <w:tab w:val="left" w:pos="5472"/>
        </w:tabs>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5. Manifiesta que, toda vez que el centro de reclusión no cuenta con el personal humano, o los implementos necesarios para afrontar posibles contagios, sus derechos a la vida y a la salud se están viendo amenazados, por lo que resulta necesario sustituir la pena de prisión </w:t>
      </w:r>
      <w:r w:rsidR="00FF2DAF">
        <w:rPr>
          <w:rFonts w:ascii="Century Gothic" w:eastAsia="Times New Roman" w:hAnsi="Century Gothic" w:cs="Arial"/>
          <w:bCs/>
          <w:sz w:val="24"/>
          <w:szCs w:val="24"/>
          <w:lang w:val="es-ES"/>
        </w:rPr>
        <w:t>en establecimiento carcelario</w:t>
      </w:r>
      <w:r>
        <w:rPr>
          <w:rFonts w:ascii="Century Gothic" w:eastAsia="Times New Roman" w:hAnsi="Century Gothic" w:cs="Arial"/>
          <w:bCs/>
          <w:sz w:val="24"/>
          <w:szCs w:val="24"/>
          <w:lang w:val="es-ES"/>
        </w:rPr>
        <w:t xml:space="preserve">, </w:t>
      </w:r>
      <w:r w:rsidR="00CF44AD">
        <w:rPr>
          <w:rFonts w:ascii="Century Gothic" w:eastAsia="Times New Roman" w:hAnsi="Century Gothic" w:cs="Arial"/>
          <w:bCs/>
          <w:sz w:val="24"/>
          <w:szCs w:val="24"/>
          <w:lang w:val="es-ES"/>
        </w:rPr>
        <w:t xml:space="preserve">por la prisión domiciliaria, en la dirección </w:t>
      </w:r>
      <w:proofErr w:type="spellStart"/>
      <w:r w:rsidR="00CF44AD">
        <w:rPr>
          <w:rFonts w:ascii="Century Gothic" w:eastAsia="Times New Roman" w:hAnsi="Century Gothic" w:cs="Arial"/>
          <w:bCs/>
          <w:sz w:val="24"/>
          <w:szCs w:val="24"/>
          <w:lang w:val="es-ES"/>
        </w:rPr>
        <w:t>cra</w:t>
      </w:r>
      <w:proofErr w:type="spellEnd"/>
      <w:r w:rsidR="00CF44AD">
        <w:rPr>
          <w:rFonts w:ascii="Century Gothic" w:eastAsia="Times New Roman" w:hAnsi="Century Gothic" w:cs="Arial"/>
          <w:bCs/>
          <w:sz w:val="24"/>
          <w:szCs w:val="24"/>
          <w:lang w:val="es-ES"/>
        </w:rPr>
        <w:t xml:space="preserve">. 8d # 157-16 barrio </w:t>
      </w:r>
      <w:r w:rsidR="003565FB">
        <w:rPr>
          <w:rFonts w:ascii="Century Gothic" w:eastAsia="Times New Roman" w:hAnsi="Century Gothic" w:cs="Arial"/>
          <w:bCs/>
          <w:sz w:val="24"/>
          <w:szCs w:val="24"/>
          <w:lang w:val="es-ES"/>
        </w:rPr>
        <w:t xml:space="preserve">Alta Blanca – Usaquén en la ciudad de Bogotá D.C. </w:t>
      </w:r>
    </w:p>
    <w:p w14:paraId="7998590F" w14:textId="649D9879" w:rsidR="003565FB" w:rsidRDefault="003565FB" w:rsidP="006A251D">
      <w:pPr>
        <w:tabs>
          <w:tab w:val="left" w:pos="5472"/>
        </w:tabs>
        <w:spacing w:line="360" w:lineRule="auto"/>
        <w:jc w:val="both"/>
        <w:rPr>
          <w:rFonts w:ascii="Century Gothic" w:eastAsia="Times New Roman" w:hAnsi="Century Gothic" w:cs="Arial"/>
          <w:bCs/>
          <w:sz w:val="24"/>
          <w:szCs w:val="24"/>
          <w:lang w:val="es-ES"/>
        </w:rPr>
      </w:pPr>
    </w:p>
    <w:p w14:paraId="0CEF35E6" w14:textId="7AB4A32A" w:rsidR="003565FB" w:rsidRDefault="003565FB" w:rsidP="006A251D">
      <w:pPr>
        <w:tabs>
          <w:tab w:val="left" w:pos="5472"/>
        </w:tabs>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6. Señala que el Decreto Legislativo 546 de 2020</w:t>
      </w:r>
      <w:r w:rsidR="00FA408B">
        <w:rPr>
          <w:rStyle w:val="Refdenotaalpie"/>
          <w:rFonts w:ascii="Century Gothic" w:eastAsia="Times New Roman" w:hAnsi="Century Gothic" w:cs="Arial"/>
          <w:bCs/>
          <w:sz w:val="24"/>
          <w:szCs w:val="24"/>
          <w:lang w:val="es-ES"/>
        </w:rPr>
        <w:footnoteReference w:id="3"/>
      </w:r>
      <w:r>
        <w:rPr>
          <w:rFonts w:ascii="Century Gothic" w:eastAsia="Times New Roman" w:hAnsi="Century Gothic" w:cs="Arial"/>
          <w:bCs/>
          <w:sz w:val="24"/>
          <w:szCs w:val="24"/>
          <w:lang w:val="es-ES"/>
        </w:rPr>
        <w:t xml:space="preserve"> </w:t>
      </w:r>
      <w:r w:rsidR="007D7DF1">
        <w:rPr>
          <w:rFonts w:ascii="Century Gothic" w:eastAsia="Times New Roman" w:hAnsi="Century Gothic" w:cs="Arial"/>
          <w:bCs/>
          <w:sz w:val="24"/>
          <w:szCs w:val="24"/>
          <w:lang w:val="es-ES"/>
        </w:rPr>
        <w:t>no cumple con su objeto</w:t>
      </w:r>
      <w:r w:rsidR="00860BBA">
        <w:rPr>
          <w:rFonts w:ascii="Century Gothic" w:eastAsia="Times New Roman" w:hAnsi="Century Gothic" w:cs="Arial"/>
          <w:bCs/>
          <w:sz w:val="24"/>
          <w:szCs w:val="24"/>
          <w:lang w:val="es-ES"/>
        </w:rPr>
        <w:t>,</w:t>
      </w:r>
      <w:r w:rsidR="007D7DF1">
        <w:rPr>
          <w:rFonts w:ascii="Century Gothic" w:eastAsia="Times New Roman" w:hAnsi="Century Gothic" w:cs="Arial"/>
          <w:bCs/>
          <w:sz w:val="24"/>
          <w:szCs w:val="24"/>
          <w:lang w:val="es-ES"/>
        </w:rPr>
        <w:t xml:space="preserve"> puesto que se estima que </w:t>
      </w:r>
      <w:r w:rsidR="0026483F">
        <w:rPr>
          <w:rFonts w:ascii="Century Gothic" w:eastAsia="Times New Roman" w:hAnsi="Century Gothic" w:cs="Arial"/>
          <w:bCs/>
          <w:sz w:val="24"/>
          <w:szCs w:val="24"/>
          <w:lang w:val="es-ES"/>
        </w:rPr>
        <w:t xml:space="preserve">en ejercicio de su cumplimiento saldrían </w:t>
      </w:r>
      <w:r w:rsidR="0026483F">
        <w:rPr>
          <w:rFonts w:ascii="Century Gothic" w:eastAsia="Times New Roman" w:hAnsi="Century Gothic" w:cs="Arial"/>
          <w:bCs/>
          <w:sz w:val="24"/>
          <w:szCs w:val="24"/>
          <w:lang w:val="es-ES"/>
        </w:rPr>
        <w:lastRenderedPageBreak/>
        <w:t>de los centros de reclusión no más de 2000 presos, lo que equivale solamente al 2% de la población reclusa</w:t>
      </w:r>
      <w:r w:rsidR="007D33A4">
        <w:rPr>
          <w:rFonts w:ascii="Century Gothic" w:eastAsia="Times New Roman" w:hAnsi="Century Gothic" w:cs="Arial"/>
          <w:bCs/>
          <w:sz w:val="24"/>
          <w:szCs w:val="24"/>
          <w:lang w:val="es-ES"/>
        </w:rPr>
        <w:t xml:space="preserve">. </w:t>
      </w:r>
      <w:proofErr w:type="gramStart"/>
      <w:r w:rsidR="007D33A4">
        <w:rPr>
          <w:rFonts w:ascii="Century Gothic" w:eastAsia="Times New Roman" w:hAnsi="Century Gothic" w:cs="Arial"/>
          <w:bCs/>
          <w:sz w:val="24"/>
          <w:szCs w:val="24"/>
          <w:lang w:val="es-ES"/>
        </w:rPr>
        <w:t>Asegura</w:t>
      </w:r>
      <w:proofErr w:type="gramEnd"/>
      <w:r w:rsidR="007D33A4">
        <w:rPr>
          <w:rFonts w:ascii="Century Gothic" w:eastAsia="Times New Roman" w:hAnsi="Century Gothic" w:cs="Arial"/>
          <w:bCs/>
          <w:sz w:val="24"/>
          <w:szCs w:val="24"/>
          <w:lang w:val="es-ES"/>
        </w:rPr>
        <w:t xml:space="preserve"> además, que el Decreto mantiene la prohibición de beneficios de subrogados penales del artículo 68 A de la Ley </w:t>
      </w:r>
      <w:r w:rsidR="0076507D">
        <w:rPr>
          <w:rFonts w:ascii="Century Gothic" w:eastAsia="Times New Roman" w:hAnsi="Century Gothic" w:cs="Arial"/>
          <w:bCs/>
          <w:sz w:val="24"/>
          <w:szCs w:val="24"/>
          <w:lang w:val="es-ES"/>
        </w:rPr>
        <w:t>599 de 2000</w:t>
      </w:r>
      <w:r w:rsidR="00860BBA">
        <w:rPr>
          <w:rStyle w:val="Refdenotaalpie"/>
          <w:rFonts w:ascii="Century Gothic" w:eastAsia="Times New Roman" w:hAnsi="Century Gothic" w:cs="Arial"/>
          <w:bCs/>
          <w:sz w:val="24"/>
          <w:szCs w:val="24"/>
          <w:lang w:val="es-ES"/>
        </w:rPr>
        <w:footnoteReference w:id="4"/>
      </w:r>
      <w:r w:rsidR="0076507D">
        <w:rPr>
          <w:rFonts w:ascii="Century Gothic" w:eastAsia="Times New Roman" w:hAnsi="Century Gothic" w:cs="Arial"/>
          <w:bCs/>
          <w:sz w:val="24"/>
          <w:szCs w:val="24"/>
          <w:lang w:val="es-ES"/>
        </w:rPr>
        <w:t xml:space="preserve"> y la prohibición del artículo 314 de la Ley 906 de 2004</w:t>
      </w:r>
      <w:r w:rsidR="00314CE0">
        <w:rPr>
          <w:rStyle w:val="Refdenotaalpie"/>
          <w:rFonts w:ascii="Century Gothic" w:eastAsia="Times New Roman" w:hAnsi="Century Gothic" w:cs="Arial"/>
          <w:bCs/>
          <w:sz w:val="24"/>
          <w:szCs w:val="24"/>
          <w:lang w:val="es-ES"/>
        </w:rPr>
        <w:footnoteReference w:id="5"/>
      </w:r>
      <w:r w:rsidR="0076507D">
        <w:rPr>
          <w:rFonts w:ascii="Century Gothic" w:eastAsia="Times New Roman" w:hAnsi="Century Gothic" w:cs="Arial"/>
          <w:bCs/>
          <w:sz w:val="24"/>
          <w:szCs w:val="24"/>
          <w:lang w:val="es-ES"/>
        </w:rPr>
        <w:t xml:space="preserve"> que prohíben la sustitución de la detención preventiva en establecimientos carcelarios por la detención domiciliaria. </w:t>
      </w:r>
    </w:p>
    <w:p w14:paraId="43A9BF15" w14:textId="621456C7" w:rsidR="005D280B" w:rsidRDefault="005D280B" w:rsidP="006A251D">
      <w:pPr>
        <w:tabs>
          <w:tab w:val="left" w:pos="5472"/>
        </w:tabs>
        <w:spacing w:line="360" w:lineRule="auto"/>
        <w:jc w:val="both"/>
        <w:rPr>
          <w:rFonts w:ascii="Century Gothic" w:eastAsia="Times New Roman" w:hAnsi="Century Gothic" w:cs="Arial"/>
          <w:bCs/>
          <w:sz w:val="24"/>
          <w:szCs w:val="24"/>
          <w:lang w:val="es-ES"/>
        </w:rPr>
      </w:pPr>
    </w:p>
    <w:p w14:paraId="27785CCF" w14:textId="0EEDAA51" w:rsidR="009A7922" w:rsidRPr="009A7922" w:rsidRDefault="005D280B" w:rsidP="009A7922">
      <w:pPr>
        <w:tabs>
          <w:tab w:val="left" w:pos="5472"/>
        </w:tabs>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7. Finalmente, anota que no fue cobijado por el Decreto Legislativo en mención pues el delito por el que se encuentra </w:t>
      </w:r>
      <w:proofErr w:type="gramStart"/>
      <w:r w:rsidR="00FF2DAF">
        <w:rPr>
          <w:rFonts w:ascii="Century Gothic" w:eastAsia="Times New Roman" w:hAnsi="Century Gothic" w:cs="Arial"/>
          <w:bCs/>
          <w:sz w:val="24"/>
          <w:szCs w:val="24"/>
          <w:lang w:val="es-ES"/>
        </w:rPr>
        <w:t>recluido,</w:t>
      </w:r>
      <w:proofErr w:type="gramEnd"/>
      <w:r w:rsidR="00FF2DAF">
        <w:rPr>
          <w:rFonts w:ascii="Century Gothic" w:eastAsia="Times New Roman" w:hAnsi="Century Gothic" w:cs="Arial"/>
          <w:bCs/>
          <w:sz w:val="24"/>
          <w:szCs w:val="24"/>
          <w:lang w:val="es-ES"/>
        </w:rPr>
        <w:t xml:space="preserve"> hace parte de estas prohibiciones</w:t>
      </w:r>
      <w:r w:rsidR="009A7922" w:rsidRPr="009A7922">
        <w:rPr>
          <w:rFonts w:ascii="Century Gothic" w:hAnsi="Century Gothic"/>
          <w:sz w:val="24"/>
          <w:szCs w:val="24"/>
          <w:vertAlign w:val="superscript"/>
          <w:lang w:val="es-ES"/>
        </w:rPr>
        <w:footnoteReference w:id="6"/>
      </w:r>
      <w:r w:rsidR="009A7922" w:rsidRPr="009A7922">
        <w:rPr>
          <w:rFonts w:ascii="Century Gothic" w:hAnsi="Century Gothic" w:cs="Arial"/>
          <w:sz w:val="24"/>
          <w:szCs w:val="24"/>
          <w:lang w:val="es-ES"/>
        </w:rPr>
        <w:t>.</w:t>
      </w:r>
    </w:p>
    <w:p w14:paraId="4F8D3828" w14:textId="77777777" w:rsidR="009A7922" w:rsidRPr="009A7922" w:rsidRDefault="009A7922" w:rsidP="009A7922">
      <w:pPr>
        <w:tabs>
          <w:tab w:val="left" w:pos="5472"/>
        </w:tabs>
        <w:spacing w:line="360" w:lineRule="auto"/>
        <w:jc w:val="both"/>
        <w:rPr>
          <w:rFonts w:ascii="Century Gothic" w:eastAsia="Times New Roman" w:hAnsi="Century Gothic" w:cs="Arial"/>
          <w:bCs/>
          <w:sz w:val="24"/>
          <w:szCs w:val="24"/>
          <w:lang w:val="es-ES"/>
        </w:rPr>
      </w:pPr>
    </w:p>
    <w:p w14:paraId="77B030E4" w14:textId="77777777" w:rsidR="009A7922" w:rsidRPr="009A7922" w:rsidRDefault="009A7922" w:rsidP="009A7922">
      <w:pPr>
        <w:spacing w:line="360" w:lineRule="auto"/>
        <w:jc w:val="both"/>
        <w:rPr>
          <w:rFonts w:ascii="Century Gothic" w:eastAsia="Times New Roman" w:hAnsi="Century Gothic" w:cs="Arial"/>
          <w:i/>
          <w:sz w:val="24"/>
          <w:szCs w:val="24"/>
          <w:lang w:val="es-ES"/>
        </w:rPr>
      </w:pPr>
      <w:r w:rsidRPr="009A7922">
        <w:rPr>
          <w:rFonts w:ascii="Century Gothic" w:eastAsia="Times New Roman" w:hAnsi="Century Gothic" w:cs="Arial"/>
          <w:b/>
          <w:sz w:val="24"/>
          <w:szCs w:val="24"/>
          <w:lang w:val="es-ES"/>
        </w:rPr>
        <w:t>2. Actuación procesal</w:t>
      </w:r>
    </w:p>
    <w:p w14:paraId="3D509D47"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58AE8FC6" w14:textId="3A904D09" w:rsidR="009A7922" w:rsidRPr="009A7922" w:rsidRDefault="008128B1" w:rsidP="009A7922">
      <w:pPr>
        <w:spacing w:line="360" w:lineRule="auto"/>
        <w:jc w:val="both"/>
        <w:rPr>
          <w:rFonts w:ascii="Century Gothic" w:hAnsi="Century Gothic" w:cs="Arial"/>
          <w:sz w:val="24"/>
          <w:szCs w:val="24"/>
          <w:lang w:val="es-ES"/>
        </w:rPr>
      </w:pPr>
      <w:r>
        <w:rPr>
          <w:rFonts w:ascii="Century Gothic" w:hAnsi="Century Gothic" w:cs="Arial"/>
          <w:sz w:val="24"/>
          <w:szCs w:val="24"/>
          <w:lang w:val="es-ES"/>
        </w:rPr>
        <w:t>8</w:t>
      </w:r>
      <w:r w:rsidR="009A7922" w:rsidRPr="009A7922">
        <w:rPr>
          <w:rFonts w:ascii="Century Gothic" w:hAnsi="Century Gothic" w:cs="Arial"/>
          <w:sz w:val="24"/>
          <w:szCs w:val="24"/>
          <w:lang w:val="es-ES"/>
        </w:rPr>
        <w:t xml:space="preserve">. El escrito de tutela se presentó el </w:t>
      </w:r>
      <w:r w:rsidR="00293E93">
        <w:rPr>
          <w:rFonts w:ascii="Century Gothic" w:hAnsi="Century Gothic" w:cs="Arial"/>
          <w:sz w:val="24"/>
          <w:szCs w:val="24"/>
          <w:lang w:val="es-ES"/>
        </w:rPr>
        <w:t>22</w:t>
      </w:r>
      <w:r w:rsidR="009A7922" w:rsidRPr="009A7922">
        <w:rPr>
          <w:rFonts w:ascii="Century Gothic" w:hAnsi="Century Gothic" w:cs="Arial"/>
          <w:sz w:val="24"/>
          <w:szCs w:val="24"/>
          <w:lang w:val="es-ES"/>
        </w:rPr>
        <w:t xml:space="preserve"> de mayo de 2020</w:t>
      </w:r>
      <w:r w:rsidR="009A7922" w:rsidRPr="009A7922">
        <w:rPr>
          <w:rFonts w:ascii="Century Gothic" w:hAnsi="Century Gothic" w:cs="Arial"/>
          <w:b/>
          <w:sz w:val="24"/>
          <w:szCs w:val="24"/>
          <w:lang w:val="es-ES"/>
        </w:rPr>
        <w:t xml:space="preserve">. </w:t>
      </w:r>
      <w:r w:rsidR="009A7922" w:rsidRPr="009A7922">
        <w:rPr>
          <w:rFonts w:ascii="Century Gothic" w:hAnsi="Century Gothic" w:cs="Arial"/>
          <w:sz w:val="24"/>
          <w:szCs w:val="24"/>
          <w:lang w:val="es-ES"/>
        </w:rPr>
        <w:t xml:space="preserve">En auto del </w:t>
      </w:r>
      <w:r w:rsidR="00293E93">
        <w:rPr>
          <w:rFonts w:ascii="Century Gothic" w:hAnsi="Century Gothic" w:cs="Arial"/>
          <w:sz w:val="24"/>
          <w:szCs w:val="24"/>
          <w:lang w:val="es-ES"/>
        </w:rPr>
        <w:t>26</w:t>
      </w:r>
      <w:r w:rsidR="009A7922" w:rsidRPr="009A7922">
        <w:rPr>
          <w:rFonts w:ascii="Century Gothic" w:hAnsi="Century Gothic" w:cs="Arial"/>
          <w:sz w:val="24"/>
          <w:szCs w:val="24"/>
          <w:lang w:val="es-ES"/>
        </w:rPr>
        <w:t xml:space="preserve"> de mayo de la misma anualidad, el despacho admitió la solicitud de tutela. El </w:t>
      </w:r>
      <w:r w:rsidR="00293E93">
        <w:rPr>
          <w:rFonts w:ascii="Century Gothic" w:hAnsi="Century Gothic" w:cs="Arial"/>
          <w:sz w:val="24"/>
          <w:szCs w:val="24"/>
          <w:lang w:val="es-ES"/>
        </w:rPr>
        <w:t>27</w:t>
      </w:r>
      <w:r w:rsidR="009A7922" w:rsidRPr="009A7922">
        <w:rPr>
          <w:rFonts w:ascii="Century Gothic" w:hAnsi="Century Gothic" w:cs="Arial"/>
          <w:sz w:val="24"/>
          <w:szCs w:val="24"/>
          <w:lang w:val="es-ES"/>
        </w:rPr>
        <w:t xml:space="preserve"> de mayo de 2020, </w:t>
      </w:r>
      <w:r w:rsidR="005D4F7C">
        <w:rPr>
          <w:rFonts w:ascii="Century Gothic" w:hAnsi="Century Gothic" w:cs="Arial"/>
          <w:sz w:val="24"/>
          <w:szCs w:val="24"/>
          <w:lang w:val="es-ES"/>
        </w:rPr>
        <w:t xml:space="preserve">el </w:t>
      </w:r>
      <w:r w:rsidR="00796D42">
        <w:rPr>
          <w:rFonts w:ascii="Century Gothic" w:hAnsi="Century Gothic" w:cs="Arial"/>
          <w:sz w:val="24"/>
          <w:szCs w:val="24"/>
          <w:lang w:val="es-ES"/>
        </w:rPr>
        <w:t>Departamento Administrativo de la Presidencia de la República y el Ministerio de Justicia y del Derecho</w:t>
      </w:r>
      <w:r w:rsidR="009A7922" w:rsidRPr="009A7922">
        <w:rPr>
          <w:rFonts w:ascii="Century Gothic" w:hAnsi="Century Gothic" w:cs="Arial"/>
          <w:sz w:val="24"/>
          <w:szCs w:val="24"/>
          <w:lang w:val="es-ES"/>
        </w:rPr>
        <w:t xml:space="preserve"> radicaron su </w:t>
      </w:r>
      <w:r w:rsidR="00796D42">
        <w:rPr>
          <w:rFonts w:ascii="Century Gothic" w:hAnsi="Century Gothic" w:cs="Arial"/>
          <w:sz w:val="24"/>
          <w:szCs w:val="24"/>
          <w:lang w:val="es-ES"/>
        </w:rPr>
        <w:t>informe de tutela</w:t>
      </w:r>
      <w:r w:rsidR="009A7922" w:rsidRPr="009A7922">
        <w:rPr>
          <w:rFonts w:ascii="Century Gothic" w:hAnsi="Century Gothic" w:cs="Arial"/>
          <w:sz w:val="24"/>
          <w:szCs w:val="24"/>
          <w:lang w:val="es-ES"/>
        </w:rPr>
        <w:t>.</w:t>
      </w:r>
      <w:r w:rsidR="00796D42">
        <w:rPr>
          <w:rFonts w:ascii="Century Gothic" w:hAnsi="Century Gothic" w:cs="Arial"/>
          <w:sz w:val="24"/>
          <w:szCs w:val="24"/>
          <w:lang w:val="es-ES"/>
        </w:rPr>
        <w:t xml:space="preserve"> El Instituto Nacional Penitenciario y Carcelario – INPEC, guardó silencio. </w:t>
      </w:r>
      <w:r w:rsidR="009A7922" w:rsidRPr="009A7922">
        <w:rPr>
          <w:rFonts w:ascii="Century Gothic" w:hAnsi="Century Gothic" w:cs="Arial"/>
          <w:sz w:val="24"/>
          <w:szCs w:val="24"/>
          <w:lang w:val="es-ES"/>
        </w:rPr>
        <w:t xml:space="preserve">  </w:t>
      </w:r>
    </w:p>
    <w:p w14:paraId="3BCE76BF"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7AAE52BA"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3. Contestación de la tutela</w:t>
      </w:r>
    </w:p>
    <w:p w14:paraId="0CA8A581"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3CE20A20" w14:textId="5D7D7BA7"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 xml:space="preserve">3.1. </w:t>
      </w:r>
      <w:r w:rsidR="00C7102A">
        <w:rPr>
          <w:rFonts w:ascii="Century Gothic" w:eastAsia="Times New Roman" w:hAnsi="Century Gothic" w:cs="Arial"/>
          <w:b/>
          <w:sz w:val="24"/>
          <w:szCs w:val="24"/>
          <w:lang w:val="es-ES"/>
        </w:rPr>
        <w:t>Departamento Administrativo de la Presidencia de la República</w:t>
      </w:r>
    </w:p>
    <w:p w14:paraId="46AB334F" w14:textId="77777777" w:rsidR="009A7922" w:rsidRPr="009A7922" w:rsidRDefault="009A7922" w:rsidP="009A7922">
      <w:pPr>
        <w:spacing w:line="360" w:lineRule="auto"/>
        <w:jc w:val="both"/>
        <w:rPr>
          <w:rFonts w:ascii="Century Gothic" w:hAnsi="Century Gothic" w:cs="Arial"/>
          <w:sz w:val="24"/>
          <w:szCs w:val="24"/>
          <w:lang w:val="es-ES"/>
        </w:rPr>
      </w:pPr>
    </w:p>
    <w:p w14:paraId="30DC34B1" w14:textId="3B4488AB" w:rsidR="009A7922" w:rsidRDefault="00C7102A" w:rsidP="009A7922">
      <w:pPr>
        <w:spacing w:line="360" w:lineRule="auto"/>
        <w:jc w:val="both"/>
        <w:rPr>
          <w:rFonts w:ascii="Century Gothic" w:hAnsi="Century Gothic" w:cs="Arial"/>
          <w:sz w:val="24"/>
          <w:szCs w:val="24"/>
          <w:lang w:val="es-ES"/>
        </w:rPr>
      </w:pPr>
      <w:r>
        <w:rPr>
          <w:rFonts w:ascii="Century Gothic" w:hAnsi="Century Gothic" w:cs="Arial"/>
          <w:sz w:val="24"/>
          <w:szCs w:val="24"/>
          <w:lang w:val="es-ES"/>
        </w:rPr>
        <w:t>9</w:t>
      </w:r>
      <w:r w:rsidR="009A7922" w:rsidRPr="009A7922">
        <w:rPr>
          <w:rFonts w:ascii="Century Gothic" w:hAnsi="Century Gothic" w:cs="Arial"/>
          <w:sz w:val="24"/>
          <w:szCs w:val="24"/>
          <w:lang w:val="es-ES"/>
        </w:rPr>
        <w:t xml:space="preserve">. Indicó que </w:t>
      </w:r>
      <w:r w:rsidR="00FE1AEE">
        <w:rPr>
          <w:rFonts w:ascii="Century Gothic" w:hAnsi="Century Gothic" w:cs="Arial"/>
          <w:sz w:val="24"/>
          <w:szCs w:val="24"/>
          <w:lang w:val="es-ES"/>
        </w:rPr>
        <w:t xml:space="preserve">no le corresponde al juez de tutela entrar a estudiar la legalidad, constitucionalidad, conveniencia u oportunidad de las medidas y decisiones tomadas para hacer frente a la crisis </w:t>
      </w:r>
      <w:r w:rsidR="008C1571">
        <w:rPr>
          <w:rFonts w:ascii="Century Gothic" w:hAnsi="Century Gothic" w:cs="Arial"/>
          <w:sz w:val="24"/>
          <w:szCs w:val="24"/>
          <w:lang w:val="es-ES"/>
        </w:rPr>
        <w:t>en tiempos de excepción</w:t>
      </w:r>
      <w:r w:rsidR="00F12122">
        <w:rPr>
          <w:rFonts w:ascii="Century Gothic" w:hAnsi="Century Gothic" w:cs="Arial"/>
          <w:sz w:val="24"/>
          <w:szCs w:val="24"/>
          <w:lang w:val="es-ES"/>
        </w:rPr>
        <w:t>, de acuerdo con lo establecido en el artículo 215 de la Constitución Política</w:t>
      </w:r>
      <w:r w:rsidR="00E23463">
        <w:rPr>
          <w:rStyle w:val="Refdenotaalpie"/>
          <w:rFonts w:ascii="Century Gothic" w:hAnsi="Century Gothic" w:cs="Arial"/>
          <w:sz w:val="24"/>
          <w:szCs w:val="24"/>
          <w:lang w:val="es-ES"/>
        </w:rPr>
        <w:footnoteReference w:id="7"/>
      </w:r>
      <w:r w:rsidR="00FE1AEE">
        <w:rPr>
          <w:rFonts w:ascii="Century Gothic" w:hAnsi="Century Gothic" w:cs="Arial"/>
          <w:sz w:val="24"/>
          <w:szCs w:val="24"/>
          <w:lang w:val="es-ES"/>
        </w:rPr>
        <w:t xml:space="preserve">. </w:t>
      </w:r>
      <w:r w:rsidR="00F12122">
        <w:rPr>
          <w:rFonts w:ascii="Century Gothic" w:hAnsi="Century Gothic" w:cs="Arial"/>
          <w:sz w:val="24"/>
          <w:szCs w:val="24"/>
          <w:lang w:val="es-ES"/>
        </w:rPr>
        <w:t>En ese sentido,</w:t>
      </w:r>
      <w:r w:rsidR="007233EF">
        <w:rPr>
          <w:rFonts w:ascii="Century Gothic" w:hAnsi="Century Gothic" w:cs="Arial"/>
          <w:sz w:val="24"/>
          <w:szCs w:val="24"/>
          <w:lang w:val="es-ES"/>
        </w:rPr>
        <w:t xml:space="preserve"> el juez</w:t>
      </w:r>
      <w:r w:rsidR="00F12122">
        <w:rPr>
          <w:rFonts w:ascii="Century Gothic" w:hAnsi="Century Gothic" w:cs="Arial"/>
          <w:sz w:val="24"/>
          <w:szCs w:val="24"/>
          <w:lang w:val="es-ES"/>
        </w:rPr>
        <w:t xml:space="preserve"> solo puede hacer referencia a casos concretos y perjuicios reales. </w:t>
      </w:r>
    </w:p>
    <w:p w14:paraId="411E91B8" w14:textId="4CC929CB" w:rsidR="00AC1845" w:rsidRDefault="00AC1845" w:rsidP="009A7922">
      <w:pPr>
        <w:spacing w:line="360" w:lineRule="auto"/>
        <w:jc w:val="both"/>
        <w:rPr>
          <w:rFonts w:ascii="Century Gothic" w:hAnsi="Century Gothic" w:cs="Arial"/>
          <w:sz w:val="24"/>
          <w:szCs w:val="24"/>
          <w:lang w:val="es-ES"/>
        </w:rPr>
      </w:pPr>
    </w:p>
    <w:p w14:paraId="5C552471" w14:textId="448CEC1C" w:rsidR="00AC1845" w:rsidRDefault="00AC1845" w:rsidP="009A7922">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10. Señala que el amparo constitucional no debe abarcar la competencia de otros jueces, pues esto </w:t>
      </w:r>
      <w:r w:rsidR="00D568F7">
        <w:rPr>
          <w:rFonts w:ascii="Century Gothic" w:hAnsi="Century Gothic" w:cs="Arial"/>
          <w:sz w:val="24"/>
          <w:szCs w:val="24"/>
          <w:lang w:val="es-ES"/>
        </w:rPr>
        <w:t>acabaría</w:t>
      </w:r>
      <w:r>
        <w:rPr>
          <w:rFonts w:ascii="Century Gothic" w:hAnsi="Century Gothic" w:cs="Arial"/>
          <w:sz w:val="24"/>
          <w:szCs w:val="24"/>
          <w:lang w:val="es-ES"/>
        </w:rPr>
        <w:t xml:space="preserve"> con el carácter subsidiario de la acción de tutela y desconocería el Estado de Cosas Inconstitucional</w:t>
      </w:r>
      <w:r w:rsidR="001A6672">
        <w:rPr>
          <w:rStyle w:val="Refdenotaalpie"/>
          <w:rFonts w:ascii="Century Gothic" w:hAnsi="Century Gothic" w:cs="Arial"/>
          <w:sz w:val="24"/>
          <w:szCs w:val="24"/>
          <w:lang w:val="es-ES"/>
        </w:rPr>
        <w:footnoteReference w:id="8"/>
      </w:r>
      <w:r>
        <w:rPr>
          <w:rFonts w:ascii="Century Gothic" w:hAnsi="Century Gothic" w:cs="Arial"/>
          <w:sz w:val="24"/>
          <w:szCs w:val="24"/>
          <w:lang w:val="es-ES"/>
        </w:rPr>
        <w:t xml:space="preserve"> que ha sido decretado por la Corte Constitucional. </w:t>
      </w:r>
    </w:p>
    <w:p w14:paraId="5E47BD6B" w14:textId="013A960E" w:rsidR="00AC1845" w:rsidRDefault="00AC1845" w:rsidP="009A7922">
      <w:pPr>
        <w:spacing w:line="360" w:lineRule="auto"/>
        <w:jc w:val="both"/>
        <w:rPr>
          <w:rFonts w:ascii="Century Gothic" w:hAnsi="Century Gothic" w:cs="Arial"/>
          <w:sz w:val="24"/>
          <w:szCs w:val="24"/>
          <w:lang w:val="es-ES"/>
        </w:rPr>
      </w:pPr>
    </w:p>
    <w:p w14:paraId="3F9B44F1" w14:textId="06FB6D64" w:rsidR="00AC1845" w:rsidRDefault="00AC1845" w:rsidP="009A7922">
      <w:pPr>
        <w:spacing w:line="360" w:lineRule="auto"/>
        <w:jc w:val="both"/>
        <w:rPr>
          <w:rFonts w:ascii="Century Gothic" w:hAnsi="Century Gothic" w:cs="Arial"/>
          <w:sz w:val="24"/>
          <w:szCs w:val="24"/>
          <w:lang w:val="es-ES"/>
        </w:rPr>
      </w:pPr>
      <w:r>
        <w:rPr>
          <w:rFonts w:ascii="Century Gothic" w:hAnsi="Century Gothic" w:cs="Arial"/>
          <w:sz w:val="24"/>
          <w:szCs w:val="24"/>
          <w:lang w:val="es-ES"/>
        </w:rPr>
        <w:t>11.</w:t>
      </w:r>
      <w:r w:rsidR="001C6825">
        <w:rPr>
          <w:rFonts w:ascii="Century Gothic" w:hAnsi="Century Gothic" w:cs="Arial"/>
          <w:sz w:val="24"/>
          <w:szCs w:val="24"/>
          <w:lang w:val="es-ES"/>
        </w:rPr>
        <w:t xml:space="preserve"> A</w:t>
      </w:r>
      <w:r>
        <w:rPr>
          <w:rFonts w:ascii="Century Gothic" w:hAnsi="Century Gothic" w:cs="Arial"/>
          <w:sz w:val="24"/>
          <w:szCs w:val="24"/>
          <w:lang w:val="es-ES"/>
        </w:rPr>
        <w:t>firma que hay un</w:t>
      </w:r>
      <w:r w:rsidR="001A6672">
        <w:rPr>
          <w:rFonts w:ascii="Century Gothic" w:hAnsi="Century Gothic" w:cs="Arial"/>
          <w:sz w:val="24"/>
          <w:szCs w:val="24"/>
          <w:lang w:val="es-ES"/>
        </w:rPr>
        <w:t>a</w:t>
      </w:r>
      <w:r>
        <w:rPr>
          <w:rFonts w:ascii="Century Gothic" w:hAnsi="Century Gothic" w:cs="Arial"/>
          <w:sz w:val="24"/>
          <w:szCs w:val="24"/>
          <w:lang w:val="es-ES"/>
        </w:rPr>
        <w:t xml:space="preserve"> inexistencia de vulneración de los derechos fundamentales alegados, en tanto que se han tomado </w:t>
      </w:r>
      <w:r w:rsidR="00DB6FA5">
        <w:rPr>
          <w:rFonts w:ascii="Century Gothic" w:hAnsi="Century Gothic" w:cs="Arial"/>
          <w:sz w:val="24"/>
          <w:szCs w:val="24"/>
          <w:lang w:val="es-ES"/>
        </w:rPr>
        <w:t xml:space="preserve">diferentes </w:t>
      </w:r>
      <w:r>
        <w:rPr>
          <w:rFonts w:ascii="Century Gothic" w:hAnsi="Century Gothic" w:cs="Arial"/>
          <w:sz w:val="24"/>
          <w:szCs w:val="24"/>
          <w:lang w:val="es-ES"/>
        </w:rPr>
        <w:t xml:space="preserve">medidas </w:t>
      </w:r>
      <w:r w:rsidR="00DB6FA5">
        <w:rPr>
          <w:rFonts w:ascii="Century Gothic" w:hAnsi="Century Gothic" w:cs="Arial"/>
          <w:sz w:val="24"/>
          <w:szCs w:val="24"/>
          <w:lang w:val="es-ES"/>
        </w:rPr>
        <w:t xml:space="preserve">tendientes a </w:t>
      </w:r>
      <w:r>
        <w:rPr>
          <w:rFonts w:ascii="Century Gothic" w:hAnsi="Century Gothic" w:cs="Arial"/>
          <w:sz w:val="24"/>
          <w:szCs w:val="24"/>
          <w:lang w:val="es-ES"/>
        </w:rPr>
        <w:t>garantizar la salud de los reclusos</w:t>
      </w:r>
      <w:r w:rsidR="00DB6FA5">
        <w:rPr>
          <w:rFonts w:ascii="Century Gothic" w:hAnsi="Century Gothic" w:cs="Arial"/>
          <w:sz w:val="24"/>
          <w:szCs w:val="24"/>
          <w:lang w:val="es-ES"/>
        </w:rPr>
        <w:t xml:space="preserve">; en cumplimiento </w:t>
      </w:r>
      <w:proofErr w:type="gramStart"/>
      <w:r w:rsidR="00DB6FA5">
        <w:rPr>
          <w:rFonts w:ascii="Century Gothic" w:hAnsi="Century Gothic" w:cs="Arial"/>
          <w:sz w:val="24"/>
          <w:szCs w:val="24"/>
          <w:lang w:val="es-ES"/>
        </w:rPr>
        <w:t xml:space="preserve">de </w:t>
      </w:r>
      <w:r>
        <w:rPr>
          <w:rFonts w:ascii="Century Gothic" w:hAnsi="Century Gothic" w:cs="Arial"/>
          <w:sz w:val="24"/>
          <w:szCs w:val="24"/>
          <w:lang w:val="es-ES"/>
        </w:rPr>
        <w:t xml:space="preserve"> </w:t>
      </w:r>
      <w:r w:rsidR="00DB6FA5">
        <w:rPr>
          <w:rFonts w:ascii="Century Gothic" w:hAnsi="Century Gothic" w:cs="Arial"/>
          <w:sz w:val="24"/>
          <w:szCs w:val="24"/>
          <w:lang w:val="es-ES"/>
        </w:rPr>
        <w:t>las</w:t>
      </w:r>
      <w:proofErr w:type="gramEnd"/>
      <w:r w:rsidR="00DB6FA5">
        <w:rPr>
          <w:rFonts w:ascii="Century Gothic" w:hAnsi="Century Gothic" w:cs="Arial"/>
          <w:sz w:val="24"/>
          <w:szCs w:val="24"/>
          <w:lang w:val="es-ES"/>
        </w:rPr>
        <w:t xml:space="preserve"> recomendaciones dadas</w:t>
      </w:r>
      <w:r>
        <w:rPr>
          <w:rFonts w:ascii="Century Gothic" w:hAnsi="Century Gothic" w:cs="Arial"/>
          <w:sz w:val="24"/>
          <w:szCs w:val="24"/>
          <w:lang w:val="es-ES"/>
        </w:rPr>
        <w:t xml:space="preserve"> por organismos internacionales</w:t>
      </w:r>
      <w:r w:rsidR="004C044B">
        <w:rPr>
          <w:rFonts w:ascii="Century Gothic" w:hAnsi="Century Gothic" w:cs="Arial"/>
          <w:sz w:val="24"/>
          <w:szCs w:val="24"/>
          <w:lang w:val="es-ES"/>
        </w:rPr>
        <w:t xml:space="preserve"> entre los que se encuentran </w:t>
      </w:r>
      <w:r w:rsidR="001C6825">
        <w:rPr>
          <w:rFonts w:ascii="Century Gothic" w:hAnsi="Century Gothic" w:cs="Arial"/>
          <w:sz w:val="24"/>
          <w:szCs w:val="24"/>
          <w:lang w:val="es-ES"/>
        </w:rPr>
        <w:t>el Comité Internacional de la Cruz Roja</w:t>
      </w:r>
      <w:r w:rsidR="004C044B">
        <w:rPr>
          <w:rFonts w:ascii="Century Gothic" w:hAnsi="Century Gothic" w:cs="Arial"/>
          <w:sz w:val="24"/>
          <w:szCs w:val="24"/>
          <w:lang w:val="es-ES"/>
        </w:rPr>
        <w:t xml:space="preserve"> - CICR</w:t>
      </w:r>
      <w:r w:rsidR="001C6825">
        <w:rPr>
          <w:rFonts w:ascii="Century Gothic" w:hAnsi="Century Gothic" w:cs="Arial"/>
          <w:sz w:val="24"/>
          <w:szCs w:val="24"/>
          <w:lang w:val="es-ES"/>
        </w:rPr>
        <w:t>, la Organización Mundial de la Salud</w:t>
      </w:r>
      <w:r w:rsidR="004C044B">
        <w:rPr>
          <w:rFonts w:ascii="Century Gothic" w:hAnsi="Century Gothic" w:cs="Arial"/>
          <w:sz w:val="24"/>
          <w:szCs w:val="24"/>
          <w:lang w:val="es-ES"/>
        </w:rPr>
        <w:t xml:space="preserve"> - OMS</w:t>
      </w:r>
      <w:r w:rsidR="001C6825">
        <w:rPr>
          <w:rFonts w:ascii="Century Gothic" w:hAnsi="Century Gothic" w:cs="Arial"/>
          <w:sz w:val="24"/>
          <w:szCs w:val="24"/>
          <w:lang w:val="es-ES"/>
        </w:rPr>
        <w:t xml:space="preserve"> y Naciones Unidas</w:t>
      </w:r>
      <w:r w:rsidR="004C044B">
        <w:rPr>
          <w:rFonts w:ascii="Century Gothic" w:hAnsi="Century Gothic" w:cs="Arial"/>
          <w:sz w:val="24"/>
          <w:szCs w:val="24"/>
          <w:lang w:val="es-ES"/>
        </w:rPr>
        <w:t xml:space="preserve"> - ONU</w:t>
      </w:r>
      <w:r w:rsidR="001C6825">
        <w:rPr>
          <w:rFonts w:ascii="Century Gothic" w:hAnsi="Century Gothic" w:cs="Arial"/>
          <w:sz w:val="24"/>
          <w:szCs w:val="24"/>
          <w:lang w:val="es-ES"/>
        </w:rPr>
        <w:t xml:space="preserve">. </w:t>
      </w:r>
    </w:p>
    <w:p w14:paraId="44D46439" w14:textId="2315B03B" w:rsidR="001C6825" w:rsidRDefault="001C6825" w:rsidP="009A7922">
      <w:pPr>
        <w:spacing w:line="360" w:lineRule="auto"/>
        <w:jc w:val="both"/>
        <w:rPr>
          <w:rFonts w:ascii="Century Gothic" w:hAnsi="Century Gothic" w:cs="Arial"/>
          <w:sz w:val="24"/>
          <w:szCs w:val="24"/>
          <w:lang w:val="es-ES"/>
        </w:rPr>
      </w:pPr>
    </w:p>
    <w:p w14:paraId="121692E4" w14:textId="0FC769B7" w:rsidR="001C6825" w:rsidRPr="009A7922" w:rsidRDefault="001C6825" w:rsidP="009A7922">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12. Finalmente </w:t>
      </w:r>
      <w:r w:rsidR="008312F3">
        <w:rPr>
          <w:rFonts w:ascii="Century Gothic" w:hAnsi="Century Gothic" w:cs="Arial"/>
          <w:sz w:val="24"/>
          <w:szCs w:val="24"/>
          <w:lang w:val="es-ES"/>
        </w:rPr>
        <w:t xml:space="preserve">indica que existe falta de legitimación en la causa por pasiva, pues las competencias de la Presidencia de la República no guardan relación con el asunto planteado. De esta forma solicita ser desvinculado del proceso, y </w:t>
      </w:r>
      <w:r w:rsidR="00271F4E">
        <w:rPr>
          <w:rFonts w:ascii="Century Gothic" w:hAnsi="Century Gothic" w:cs="Arial"/>
          <w:sz w:val="24"/>
          <w:szCs w:val="24"/>
          <w:lang w:val="es-ES"/>
        </w:rPr>
        <w:t>que se nieguen</w:t>
      </w:r>
      <w:r w:rsidR="008312F3">
        <w:rPr>
          <w:rFonts w:ascii="Century Gothic" w:hAnsi="Century Gothic" w:cs="Arial"/>
          <w:sz w:val="24"/>
          <w:szCs w:val="24"/>
          <w:lang w:val="es-ES"/>
        </w:rPr>
        <w:t xml:space="preserve"> las pretensiones de la demanda. </w:t>
      </w:r>
      <w:r>
        <w:rPr>
          <w:rFonts w:ascii="Century Gothic" w:hAnsi="Century Gothic" w:cs="Arial"/>
          <w:sz w:val="24"/>
          <w:szCs w:val="24"/>
          <w:lang w:val="es-ES"/>
        </w:rPr>
        <w:t xml:space="preserve"> </w:t>
      </w:r>
    </w:p>
    <w:p w14:paraId="0BD0A6A7"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5E96060B" w14:textId="147E2FBE"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 xml:space="preserve">3.2. </w:t>
      </w:r>
      <w:r w:rsidR="00271F4E">
        <w:rPr>
          <w:rFonts w:ascii="Century Gothic" w:hAnsi="Century Gothic" w:cs="Arial"/>
          <w:b/>
          <w:sz w:val="24"/>
          <w:szCs w:val="24"/>
          <w:lang w:val="es-ES"/>
        </w:rPr>
        <w:t>Ministerio de Justicia y del Derecho</w:t>
      </w:r>
    </w:p>
    <w:p w14:paraId="3C72C8BC"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1F3359F5" w14:textId="7A7194F7" w:rsidR="009A7922" w:rsidRDefault="009A7922" w:rsidP="00271F4E">
      <w:pPr>
        <w:spacing w:line="360" w:lineRule="auto"/>
        <w:contextualSpacing/>
        <w:jc w:val="both"/>
        <w:rPr>
          <w:rFonts w:ascii="Century Gothic" w:hAnsi="Century Gothic" w:cs="Arial"/>
          <w:sz w:val="24"/>
          <w:szCs w:val="24"/>
          <w:lang w:val="es-ES"/>
        </w:rPr>
      </w:pPr>
      <w:r w:rsidRPr="009A7922">
        <w:rPr>
          <w:rFonts w:ascii="Century Gothic" w:hAnsi="Century Gothic" w:cs="Arial"/>
          <w:sz w:val="24"/>
          <w:szCs w:val="24"/>
          <w:lang w:val="es-ES"/>
        </w:rPr>
        <w:t>1</w:t>
      </w:r>
      <w:r w:rsidR="00271F4E">
        <w:rPr>
          <w:rFonts w:ascii="Century Gothic" w:hAnsi="Century Gothic" w:cs="Arial"/>
          <w:sz w:val="24"/>
          <w:szCs w:val="24"/>
          <w:lang w:val="es-ES"/>
        </w:rPr>
        <w:t>3</w:t>
      </w:r>
      <w:r w:rsidRPr="009A7922">
        <w:rPr>
          <w:rFonts w:ascii="Century Gothic" w:hAnsi="Century Gothic" w:cs="Arial"/>
          <w:sz w:val="24"/>
          <w:szCs w:val="24"/>
          <w:lang w:val="es-ES"/>
        </w:rPr>
        <w:t xml:space="preserve">. </w:t>
      </w:r>
      <w:r w:rsidR="00636AC9">
        <w:rPr>
          <w:rFonts w:ascii="Century Gothic" w:hAnsi="Century Gothic" w:cs="Arial"/>
          <w:sz w:val="24"/>
          <w:szCs w:val="24"/>
          <w:lang w:val="es-ES"/>
        </w:rPr>
        <w:t xml:space="preserve">Indica que el derecho a la salud y a la vida del accionante no se encuentran vulnerados, pues para combatir el hacinamiento y prevenir los riesgos propios de la pandemia Covid-19, se </w:t>
      </w:r>
      <w:r w:rsidR="00C13317">
        <w:rPr>
          <w:rFonts w:ascii="Century Gothic" w:hAnsi="Century Gothic" w:cs="Arial"/>
          <w:sz w:val="24"/>
          <w:szCs w:val="24"/>
          <w:lang w:val="es-ES"/>
        </w:rPr>
        <w:t xml:space="preserve">emitió el Decreto 546 del 14 de abril de 2020, </w:t>
      </w:r>
      <w:r w:rsidR="00B340DC">
        <w:rPr>
          <w:rFonts w:ascii="Century Gothic" w:hAnsi="Century Gothic" w:cs="Arial"/>
          <w:sz w:val="24"/>
          <w:szCs w:val="24"/>
          <w:lang w:val="es-ES"/>
        </w:rPr>
        <w:t>siguiendo las</w:t>
      </w:r>
      <w:r w:rsidR="00C13317">
        <w:rPr>
          <w:rFonts w:ascii="Century Gothic" w:hAnsi="Century Gothic" w:cs="Arial"/>
          <w:sz w:val="24"/>
          <w:szCs w:val="24"/>
          <w:lang w:val="es-ES"/>
        </w:rPr>
        <w:t xml:space="preserve"> recomendaci</w:t>
      </w:r>
      <w:r w:rsidR="00B340DC">
        <w:rPr>
          <w:rFonts w:ascii="Century Gothic" w:hAnsi="Century Gothic" w:cs="Arial"/>
          <w:sz w:val="24"/>
          <w:szCs w:val="24"/>
          <w:lang w:val="es-ES"/>
        </w:rPr>
        <w:t>ones</w:t>
      </w:r>
      <w:r w:rsidR="00C13317">
        <w:rPr>
          <w:rFonts w:ascii="Century Gothic" w:hAnsi="Century Gothic" w:cs="Arial"/>
          <w:sz w:val="24"/>
          <w:szCs w:val="24"/>
          <w:lang w:val="es-ES"/>
        </w:rPr>
        <w:t xml:space="preserve"> de la Organización Mundial de la Salud – OMS, el Comité Internacional de la Cruz Roja – CICR y la Organización de las Naciones Unidas – ONU. </w:t>
      </w:r>
    </w:p>
    <w:p w14:paraId="54214BFC" w14:textId="1C6CE2AF" w:rsidR="00C13317" w:rsidRDefault="00C13317" w:rsidP="00271F4E">
      <w:pPr>
        <w:spacing w:line="360" w:lineRule="auto"/>
        <w:contextualSpacing/>
        <w:jc w:val="both"/>
        <w:rPr>
          <w:rFonts w:ascii="Century Gothic" w:hAnsi="Century Gothic" w:cs="Arial"/>
          <w:sz w:val="24"/>
          <w:szCs w:val="24"/>
          <w:lang w:val="es-ES"/>
        </w:rPr>
      </w:pPr>
    </w:p>
    <w:p w14:paraId="184108C7" w14:textId="6EFFDC1B" w:rsidR="00C13317" w:rsidRDefault="00C13317" w:rsidP="00271F4E">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lastRenderedPageBreak/>
        <w:t xml:space="preserve">14. </w:t>
      </w:r>
      <w:r w:rsidR="001F5A26">
        <w:rPr>
          <w:rFonts w:ascii="Century Gothic" w:hAnsi="Century Gothic" w:cs="Arial"/>
          <w:sz w:val="24"/>
          <w:szCs w:val="24"/>
          <w:lang w:val="es-ES"/>
        </w:rPr>
        <w:t xml:space="preserve">Señala que </w:t>
      </w:r>
      <w:r w:rsidR="00822AA8">
        <w:rPr>
          <w:rFonts w:ascii="Century Gothic" w:hAnsi="Century Gothic" w:cs="Arial"/>
          <w:sz w:val="24"/>
          <w:szCs w:val="24"/>
          <w:lang w:val="es-ES"/>
        </w:rPr>
        <w:t xml:space="preserve">la Comisión </w:t>
      </w:r>
      <w:r w:rsidR="001F5A26">
        <w:rPr>
          <w:rFonts w:ascii="Century Gothic" w:hAnsi="Century Gothic" w:cs="Arial"/>
          <w:sz w:val="24"/>
          <w:szCs w:val="24"/>
          <w:lang w:val="es-ES"/>
        </w:rPr>
        <w:t>de Derechos Humanos de</w:t>
      </w:r>
      <w:r w:rsidR="005C31F4">
        <w:rPr>
          <w:rFonts w:ascii="Century Gothic" w:hAnsi="Century Gothic" w:cs="Arial"/>
          <w:sz w:val="24"/>
          <w:szCs w:val="24"/>
          <w:lang w:val="es-ES"/>
        </w:rPr>
        <w:t>l CICR, dice que el Estado tiene el deber</w:t>
      </w:r>
      <w:r w:rsidR="007D2D22">
        <w:rPr>
          <w:rFonts w:ascii="Century Gothic" w:hAnsi="Century Gothic" w:cs="Arial"/>
          <w:sz w:val="24"/>
          <w:szCs w:val="24"/>
          <w:lang w:val="es-ES"/>
        </w:rPr>
        <w:t xml:space="preserve"> de</w:t>
      </w:r>
      <w:r w:rsidR="005C31F4">
        <w:rPr>
          <w:rFonts w:ascii="Century Gothic" w:hAnsi="Century Gothic" w:cs="Arial"/>
          <w:sz w:val="24"/>
          <w:szCs w:val="24"/>
          <w:lang w:val="es-ES"/>
        </w:rPr>
        <w:t xml:space="preserve"> </w:t>
      </w:r>
      <w:r w:rsidR="006F5CC5">
        <w:rPr>
          <w:rFonts w:ascii="Century Gothic" w:hAnsi="Century Gothic" w:cs="Arial"/>
          <w:sz w:val="24"/>
          <w:szCs w:val="24"/>
          <w:lang w:val="es-ES"/>
        </w:rPr>
        <w:t xml:space="preserve">adoptar las </w:t>
      </w:r>
      <w:r w:rsidR="005C31F4">
        <w:rPr>
          <w:rFonts w:ascii="Century Gothic" w:hAnsi="Century Gothic" w:cs="Arial"/>
          <w:sz w:val="24"/>
          <w:szCs w:val="24"/>
          <w:lang w:val="es-ES"/>
        </w:rPr>
        <w:t>medidas</w:t>
      </w:r>
      <w:r w:rsidR="007E1082">
        <w:rPr>
          <w:rFonts w:ascii="Century Gothic" w:hAnsi="Century Gothic" w:cs="Arial"/>
          <w:sz w:val="24"/>
          <w:szCs w:val="24"/>
          <w:lang w:val="es-ES"/>
        </w:rPr>
        <w:t xml:space="preserve"> </w:t>
      </w:r>
      <w:r w:rsidR="006F5CC5">
        <w:rPr>
          <w:rFonts w:ascii="Century Gothic" w:hAnsi="Century Gothic" w:cs="Arial"/>
          <w:sz w:val="24"/>
          <w:szCs w:val="24"/>
          <w:lang w:val="es-ES"/>
        </w:rPr>
        <w:t>que garanticen</w:t>
      </w:r>
      <w:r w:rsidR="007E1082">
        <w:rPr>
          <w:rFonts w:ascii="Century Gothic" w:hAnsi="Century Gothic" w:cs="Arial"/>
          <w:sz w:val="24"/>
          <w:szCs w:val="24"/>
          <w:lang w:val="es-ES"/>
        </w:rPr>
        <w:t xml:space="preserve"> la protección </w:t>
      </w:r>
      <w:r w:rsidR="007D2D22">
        <w:rPr>
          <w:rFonts w:ascii="Century Gothic" w:hAnsi="Century Gothic" w:cs="Arial"/>
          <w:sz w:val="24"/>
          <w:szCs w:val="24"/>
          <w:lang w:val="es-ES"/>
        </w:rPr>
        <w:t>y el</w:t>
      </w:r>
      <w:r w:rsidR="007E1082">
        <w:rPr>
          <w:rFonts w:ascii="Century Gothic" w:hAnsi="Century Gothic" w:cs="Arial"/>
          <w:sz w:val="24"/>
          <w:szCs w:val="24"/>
          <w:lang w:val="es-ES"/>
        </w:rPr>
        <w:t xml:space="preserve"> bienestar de las personas que han sido privadas de la libertad. Esto incluye </w:t>
      </w:r>
      <w:r w:rsidR="007D2D22">
        <w:rPr>
          <w:rFonts w:ascii="Century Gothic" w:hAnsi="Century Gothic" w:cs="Arial"/>
          <w:sz w:val="24"/>
          <w:szCs w:val="24"/>
          <w:lang w:val="es-ES"/>
        </w:rPr>
        <w:t xml:space="preserve">(i) </w:t>
      </w:r>
      <w:r w:rsidR="007E1082">
        <w:rPr>
          <w:rFonts w:ascii="Century Gothic" w:hAnsi="Century Gothic" w:cs="Arial"/>
          <w:sz w:val="24"/>
          <w:szCs w:val="24"/>
          <w:lang w:val="es-ES"/>
        </w:rPr>
        <w:t xml:space="preserve">la prestación de servicios médicos, y </w:t>
      </w:r>
      <w:r w:rsidR="007D2D22">
        <w:rPr>
          <w:rFonts w:ascii="Century Gothic" w:hAnsi="Century Gothic" w:cs="Arial"/>
          <w:sz w:val="24"/>
          <w:szCs w:val="24"/>
          <w:lang w:val="es-ES"/>
        </w:rPr>
        <w:t>(ii) el sometimiento de los</w:t>
      </w:r>
      <w:r w:rsidR="002506F5">
        <w:rPr>
          <w:rFonts w:ascii="Century Gothic" w:hAnsi="Century Gothic" w:cs="Arial"/>
          <w:sz w:val="24"/>
          <w:szCs w:val="24"/>
          <w:lang w:val="es-ES"/>
        </w:rPr>
        <w:t xml:space="preserve"> reclusos a reconocimientos periódicos. </w:t>
      </w:r>
    </w:p>
    <w:p w14:paraId="5981CFA3" w14:textId="64078D02" w:rsidR="002506F5" w:rsidRDefault="002506F5" w:rsidP="00271F4E">
      <w:pPr>
        <w:spacing w:line="360" w:lineRule="auto"/>
        <w:contextualSpacing/>
        <w:jc w:val="both"/>
        <w:rPr>
          <w:rFonts w:ascii="Century Gothic" w:hAnsi="Century Gothic" w:cs="Arial"/>
          <w:sz w:val="24"/>
          <w:szCs w:val="24"/>
          <w:lang w:val="es-ES"/>
        </w:rPr>
      </w:pPr>
    </w:p>
    <w:p w14:paraId="10B97C0B" w14:textId="74B76372" w:rsidR="002506F5" w:rsidRDefault="002506F5" w:rsidP="00271F4E">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 xml:space="preserve">15. </w:t>
      </w:r>
      <w:r w:rsidR="005F3A6E">
        <w:rPr>
          <w:rFonts w:ascii="Century Gothic" w:hAnsi="Century Gothic" w:cs="Arial"/>
          <w:sz w:val="24"/>
          <w:szCs w:val="24"/>
          <w:lang w:val="es-ES"/>
        </w:rPr>
        <w:t>Afirma que l</w:t>
      </w:r>
      <w:r>
        <w:rPr>
          <w:rFonts w:ascii="Century Gothic" w:hAnsi="Century Gothic" w:cs="Arial"/>
          <w:sz w:val="24"/>
          <w:szCs w:val="24"/>
          <w:lang w:val="es-ES"/>
        </w:rPr>
        <w:t xml:space="preserve">as medidas de detención y prisión </w:t>
      </w:r>
      <w:proofErr w:type="gramStart"/>
      <w:r>
        <w:rPr>
          <w:rFonts w:ascii="Century Gothic" w:hAnsi="Century Gothic" w:cs="Arial"/>
          <w:sz w:val="24"/>
          <w:szCs w:val="24"/>
          <w:lang w:val="es-ES"/>
        </w:rPr>
        <w:t>domiciliarias,</w:t>
      </w:r>
      <w:proofErr w:type="gramEnd"/>
      <w:r>
        <w:rPr>
          <w:rFonts w:ascii="Century Gothic" w:hAnsi="Century Gothic" w:cs="Arial"/>
          <w:sz w:val="24"/>
          <w:szCs w:val="24"/>
          <w:lang w:val="es-ES"/>
        </w:rPr>
        <w:t xml:space="preserve"> deben garantizar l</w:t>
      </w:r>
      <w:r w:rsidR="005F3A6E">
        <w:rPr>
          <w:rFonts w:ascii="Century Gothic" w:hAnsi="Century Gothic" w:cs="Arial"/>
          <w:sz w:val="24"/>
          <w:szCs w:val="24"/>
          <w:lang w:val="es-ES"/>
        </w:rPr>
        <w:t xml:space="preserve">os </w:t>
      </w:r>
      <w:r>
        <w:rPr>
          <w:rFonts w:ascii="Century Gothic" w:hAnsi="Century Gothic" w:cs="Arial"/>
          <w:sz w:val="24"/>
          <w:szCs w:val="24"/>
          <w:lang w:val="es-ES"/>
        </w:rPr>
        <w:t xml:space="preserve">derechos a la vida y </w:t>
      </w:r>
      <w:r w:rsidR="005F3A6E">
        <w:rPr>
          <w:rFonts w:ascii="Century Gothic" w:hAnsi="Century Gothic" w:cs="Arial"/>
          <w:sz w:val="24"/>
          <w:szCs w:val="24"/>
          <w:lang w:val="es-ES"/>
        </w:rPr>
        <w:t xml:space="preserve">a la </w:t>
      </w:r>
      <w:r>
        <w:rPr>
          <w:rFonts w:ascii="Century Gothic" w:hAnsi="Century Gothic" w:cs="Arial"/>
          <w:sz w:val="24"/>
          <w:szCs w:val="24"/>
          <w:lang w:val="es-ES"/>
        </w:rPr>
        <w:t>salud de las víctimas</w:t>
      </w:r>
      <w:r w:rsidR="007367B1">
        <w:rPr>
          <w:rFonts w:ascii="Century Gothic" w:hAnsi="Century Gothic" w:cs="Arial"/>
          <w:sz w:val="24"/>
          <w:szCs w:val="24"/>
          <w:lang w:val="es-ES"/>
        </w:rPr>
        <w:t xml:space="preserve"> </w:t>
      </w:r>
      <w:r>
        <w:rPr>
          <w:rFonts w:ascii="Century Gothic" w:hAnsi="Century Gothic" w:cs="Arial"/>
          <w:sz w:val="24"/>
          <w:szCs w:val="24"/>
          <w:lang w:val="es-ES"/>
        </w:rPr>
        <w:t xml:space="preserve">que con dichas medidas </w:t>
      </w:r>
      <w:r w:rsidR="00CC693D">
        <w:rPr>
          <w:rFonts w:ascii="Century Gothic" w:hAnsi="Century Gothic" w:cs="Arial"/>
          <w:sz w:val="24"/>
          <w:szCs w:val="24"/>
          <w:lang w:val="es-ES"/>
        </w:rPr>
        <w:t>podrían</w:t>
      </w:r>
      <w:r>
        <w:rPr>
          <w:rFonts w:ascii="Century Gothic" w:hAnsi="Century Gothic" w:cs="Arial"/>
          <w:sz w:val="24"/>
          <w:szCs w:val="24"/>
          <w:lang w:val="es-ES"/>
        </w:rPr>
        <w:t xml:space="preserve"> verse afectada</w:t>
      </w:r>
      <w:r w:rsidR="007367B1">
        <w:rPr>
          <w:rFonts w:ascii="Century Gothic" w:hAnsi="Century Gothic" w:cs="Arial"/>
          <w:sz w:val="24"/>
          <w:szCs w:val="24"/>
          <w:lang w:val="es-ES"/>
        </w:rPr>
        <w:t>s;</w:t>
      </w:r>
      <w:r>
        <w:rPr>
          <w:rFonts w:ascii="Century Gothic" w:hAnsi="Century Gothic" w:cs="Arial"/>
          <w:sz w:val="24"/>
          <w:szCs w:val="24"/>
          <w:lang w:val="es-ES"/>
        </w:rPr>
        <w:t xml:space="preserve"> </w:t>
      </w:r>
      <w:r w:rsidR="007F1856">
        <w:rPr>
          <w:rFonts w:ascii="Century Gothic" w:hAnsi="Century Gothic" w:cs="Arial"/>
          <w:sz w:val="24"/>
          <w:szCs w:val="24"/>
          <w:lang w:val="es-ES"/>
        </w:rPr>
        <w:t>p</w:t>
      </w:r>
      <w:r>
        <w:rPr>
          <w:rFonts w:ascii="Century Gothic" w:hAnsi="Century Gothic" w:cs="Arial"/>
          <w:sz w:val="24"/>
          <w:szCs w:val="24"/>
          <w:lang w:val="es-ES"/>
        </w:rPr>
        <w:t>or lo que acorde con las máximas de necesidad, adecuación, proporcionalidad y razonabilidad deben contemplarse factores como el bien jurídico lesionado por el interno, la gravedad de su conducta, la duración de la pena,</w:t>
      </w:r>
      <w:r w:rsidR="007F1856">
        <w:rPr>
          <w:rFonts w:ascii="Century Gothic" w:hAnsi="Century Gothic" w:cs="Arial"/>
          <w:sz w:val="24"/>
          <w:szCs w:val="24"/>
          <w:lang w:val="es-ES"/>
        </w:rPr>
        <w:t xml:space="preserve"> y</w:t>
      </w:r>
      <w:r>
        <w:rPr>
          <w:rFonts w:ascii="Century Gothic" w:hAnsi="Century Gothic" w:cs="Arial"/>
          <w:sz w:val="24"/>
          <w:szCs w:val="24"/>
          <w:lang w:val="es-ES"/>
        </w:rPr>
        <w:t xml:space="preserve"> el peligro para la seguridad de la sociedad</w:t>
      </w:r>
      <w:r w:rsidR="0020350B">
        <w:rPr>
          <w:rFonts w:ascii="Century Gothic" w:hAnsi="Century Gothic" w:cs="Arial"/>
          <w:sz w:val="24"/>
          <w:szCs w:val="24"/>
          <w:lang w:val="es-ES"/>
        </w:rPr>
        <w:t>. Esto lleva a que la prisión domiciliaria no pueda ser concedida a quienes cometan delitos de especial gravedad, pues puede afectar en la reincidencia</w:t>
      </w:r>
      <w:r w:rsidR="00AD7B67">
        <w:rPr>
          <w:rStyle w:val="Refdenotaalpie"/>
          <w:rFonts w:ascii="Century Gothic" w:hAnsi="Century Gothic" w:cs="Arial"/>
          <w:sz w:val="24"/>
          <w:szCs w:val="24"/>
          <w:lang w:val="es-ES"/>
        </w:rPr>
        <w:footnoteReference w:id="9"/>
      </w:r>
      <w:r w:rsidR="0020350B">
        <w:rPr>
          <w:rFonts w:ascii="Century Gothic" w:hAnsi="Century Gothic" w:cs="Arial"/>
          <w:sz w:val="24"/>
          <w:szCs w:val="24"/>
          <w:lang w:val="es-ES"/>
        </w:rPr>
        <w:t xml:space="preserve">. </w:t>
      </w:r>
    </w:p>
    <w:p w14:paraId="33482925" w14:textId="566F7D72" w:rsidR="00AB6DF0" w:rsidRDefault="00AB6DF0" w:rsidP="00271F4E">
      <w:pPr>
        <w:spacing w:line="360" w:lineRule="auto"/>
        <w:contextualSpacing/>
        <w:jc w:val="both"/>
        <w:rPr>
          <w:rFonts w:ascii="Century Gothic" w:hAnsi="Century Gothic" w:cs="Arial"/>
          <w:sz w:val="24"/>
          <w:szCs w:val="24"/>
          <w:lang w:val="es-ES"/>
        </w:rPr>
      </w:pPr>
    </w:p>
    <w:p w14:paraId="0E2C5D47" w14:textId="79C44D70" w:rsidR="00AB6DF0" w:rsidRDefault="00AB6DF0" w:rsidP="00271F4E">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 xml:space="preserve">16. Adicionalmente, manifiesta que para aquellos que deben quedarse en los establecimientos carcelarios, se han adoptado una serie de medidas tendientes a proteger </w:t>
      </w:r>
      <w:r w:rsidR="00812E74">
        <w:rPr>
          <w:rFonts w:ascii="Century Gothic" w:hAnsi="Century Gothic" w:cs="Arial"/>
          <w:sz w:val="24"/>
          <w:szCs w:val="24"/>
          <w:lang w:val="es-ES"/>
        </w:rPr>
        <w:t>su</w:t>
      </w:r>
      <w:r>
        <w:rPr>
          <w:rFonts w:ascii="Century Gothic" w:hAnsi="Century Gothic" w:cs="Arial"/>
          <w:sz w:val="24"/>
          <w:szCs w:val="24"/>
          <w:lang w:val="es-ES"/>
        </w:rPr>
        <w:t xml:space="preserve"> salud y </w:t>
      </w:r>
      <w:r w:rsidR="00812E74">
        <w:rPr>
          <w:rFonts w:ascii="Century Gothic" w:hAnsi="Century Gothic" w:cs="Arial"/>
          <w:sz w:val="24"/>
          <w:szCs w:val="24"/>
          <w:lang w:val="es-ES"/>
        </w:rPr>
        <w:t>su</w:t>
      </w:r>
      <w:r>
        <w:rPr>
          <w:rFonts w:ascii="Century Gothic" w:hAnsi="Century Gothic" w:cs="Arial"/>
          <w:sz w:val="24"/>
          <w:szCs w:val="24"/>
          <w:lang w:val="es-ES"/>
        </w:rPr>
        <w:t xml:space="preserve"> vida</w:t>
      </w:r>
      <w:r w:rsidR="00812E74">
        <w:rPr>
          <w:rFonts w:ascii="Century Gothic" w:hAnsi="Century Gothic" w:cs="Arial"/>
          <w:sz w:val="24"/>
          <w:szCs w:val="24"/>
          <w:lang w:val="es-ES"/>
        </w:rPr>
        <w:t xml:space="preserve">, y que han sido planteadas de conformidad con lineamientos internacionales. </w:t>
      </w:r>
    </w:p>
    <w:p w14:paraId="7ADBB227" w14:textId="594E74BB" w:rsidR="00812E74" w:rsidRDefault="00812E74" w:rsidP="00271F4E">
      <w:pPr>
        <w:spacing w:line="360" w:lineRule="auto"/>
        <w:contextualSpacing/>
        <w:jc w:val="both"/>
        <w:rPr>
          <w:rFonts w:ascii="Century Gothic" w:hAnsi="Century Gothic" w:cs="Arial"/>
          <w:sz w:val="24"/>
          <w:szCs w:val="24"/>
          <w:lang w:val="es-ES"/>
        </w:rPr>
      </w:pPr>
    </w:p>
    <w:p w14:paraId="31E11FCC" w14:textId="440A9664" w:rsidR="00812E74" w:rsidRDefault="00812E74" w:rsidP="00271F4E">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 xml:space="preserve">17. </w:t>
      </w:r>
      <w:r w:rsidR="00890328">
        <w:rPr>
          <w:rFonts w:ascii="Century Gothic" w:hAnsi="Century Gothic" w:cs="Arial"/>
          <w:sz w:val="24"/>
          <w:szCs w:val="24"/>
          <w:lang w:val="es-ES"/>
        </w:rPr>
        <w:t xml:space="preserve">Finalmente, solicita declarar la falta de legitimidad en la causa por pasiva pues el Ministerio no es el encargado de adoptar los mecanismos de protección del detenido. Adicionalmente, solicita negar las pretensiones de la demanda pues considera que no existe </w:t>
      </w:r>
      <w:r w:rsidR="002F40F4">
        <w:rPr>
          <w:rFonts w:ascii="Century Gothic" w:hAnsi="Century Gothic" w:cs="Arial"/>
          <w:sz w:val="24"/>
          <w:szCs w:val="24"/>
          <w:lang w:val="es-ES"/>
        </w:rPr>
        <w:t>amenaza</w:t>
      </w:r>
      <w:r w:rsidR="00890328">
        <w:rPr>
          <w:rFonts w:ascii="Century Gothic" w:hAnsi="Century Gothic" w:cs="Arial"/>
          <w:sz w:val="24"/>
          <w:szCs w:val="24"/>
          <w:lang w:val="es-ES"/>
        </w:rPr>
        <w:t xml:space="preserve"> ni vulneración del derecho fundamental a la vida o a la salud. </w:t>
      </w:r>
    </w:p>
    <w:p w14:paraId="1753A971" w14:textId="7F9820C6" w:rsidR="00812E74" w:rsidRDefault="00812E74" w:rsidP="00271F4E">
      <w:pPr>
        <w:spacing w:line="360" w:lineRule="auto"/>
        <w:contextualSpacing/>
        <w:jc w:val="both"/>
        <w:rPr>
          <w:rFonts w:ascii="Century Gothic" w:hAnsi="Century Gothic" w:cs="Arial"/>
          <w:sz w:val="24"/>
          <w:szCs w:val="24"/>
          <w:lang w:val="es-ES"/>
        </w:rPr>
      </w:pPr>
    </w:p>
    <w:p w14:paraId="0A2E4C23" w14:textId="77777777" w:rsidR="00812E74" w:rsidRPr="009A7922" w:rsidRDefault="00812E74" w:rsidP="00271F4E">
      <w:pPr>
        <w:spacing w:line="360" w:lineRule="auto"/>
        <w:contextualSpacing/>
        <w:jc w:val="both"/>
        <w:rPr>
          <w:rFonts w:ascii="Century Gothic" w:hAnsi="Century Gothic" w:cs="Arial"/>
          <w:sz w:val="24"/>
          <w:szCs w:val="24"/>
          <w:lang w:val="es-ES"/>
        </w:rPr>
      </w:pPr>
    </w:p>
    <w:p w14:paraId="100EBF68" w14:textId="77777777" w:rsidR="009A7922" w:rsidRPr="009A7922" w:rsidRDefault="009A7922" w:rsidP="009A7922">
      <w:pPr>
        <w:spacing w:line="360" w:lineRule="auto"/>
        <w:jc w:val="both"/>
        <w:rPr>
          <w:rFonts w:ascii="Century Gothic" w:eastAsia="Times New Roman" w:hAnsi="Century Gothic" w:cs="Arial"/>
          <w:bCs/>
          <w:i/>
          <w:sz w:val="24"/>
          <w:szCs w:val="24"/>
          <w:lang w:val="es-ES"/>
        </w:rPr>
      </w:pPr>
    </w:p>
    <w:p w14:paraId="20D1C37D"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lastRenderedPageBreak/>
        <w:t xml:space="preserve">4. Pruebas </w:t>
      </w:r>
    </w:p>
    <w:p w14:paraId="2A45498F"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3CA9EB1A" w14:textId="639A1335" w:rsidR="009A7922" w:rsidRDefault="009A7922" w:rsidP="00613A84">
      <w:pPr>
        <w:numPr>
          <w:ilvl w:val="0"/>
          <w:numId w:val="1"/>
        </w:numPr>
        <w:spacing w:line="360" w:lineRule="auto"/>
        <w:contextualSpacing/>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eastAsia="es-ES_tradnl"/>
        </w:rPr>
        <w:t>C</w:t>
      </w:r>
      <w:r w:rsidR="00613A84">
        <w:rPr>
          <w:rFonts w:ascii="Century Gothic" w:eastAsia="Times New Roman" w:hAnsi="Century Gothic" w:cs="Arial"/>
          <w:sz w:val="24"/>
          <w:szCs w:val="24"/>
          <w:lang w:val="es-ES" w:eastAsia="es-ES_tradnl"/>
        </w:rPr>
        <w:t>artilla bibliográfica de recluso del señor Olinto Patiño Rivero c</w:t>
      </w:r>
      <w:r w:rsidR="00F4605C">
        <w:rPr>
          <w:rFonts w:ascii="Century Gothic" w:eastAsia="Times New Roman" w:hAnsi="Century Gothic" w:cs="Arial"/>
          <w:sz w:val="24"/>
          <w:szCs w:val="24"/>
          <w:lang w:val="es-ES" w:eastAsia="es-ES_tradnl"/>
        </w:rPr>
        <w:t xml:space="preserve">on la que se evidencia la fecha de captura y los delitos por los que se encuentra recluido (Homicidio agravado, Tentativa de Homicidio, Concierto para delinquir). </w:t>
      </w:r>
    </w:p>
    <w:p w14:paraId="28DFD4F0" w14:textId="5B6366BC" w:rsidR="00F4605C" w:rsidRDefault="00B70C4B" w:rsidP="00613A84">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 xml:space="preserve">Directiva 004 del 11 de marzo de 2020 y su anexo. </w:t>
      </w:r>
    </w:p>
    <w:p w14:paraId="0F691616" w14:textId="66E1DCD4" w:rsidR="00B70C4B" w:rsidRDefault="00B70C4B" w:rsidP="00613A84">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Resolución 001144 del 22 de marzo de 2020</w:t>
      </w:r>
    </w:p>
    <w:p w14:paraId="01E1B1AC" w14:textId="5D9BFFD4" w:rsidR="00B70C4B" w:rsidRDefault="00B70C4B" w:rsidP="00613A84">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Resolución 012</w:t>
      </w:r>
      <w:r w:rsidR="00771A37">
        <w:rPr>
          <w:rFonts w:ascii="Century Gothic" w:eastAsia="Times New Roman" w:hAnsi="Century Gothic" w:cs="Arial"/>
          <w:sz w:val="24"/>
          <w:szCs w:val="24"/>
          <w:lang w:val="es-ES" w:eastAsia="es-ES_tradnl"/>
        </w:rPr>
        <w:t>74 de 2020</w:t>
      </w:r>
    </w:p>
    <w:p w14:paraId="44B23E55" w14:textId="5D6AAFC3" w:rsidR="00771A37" w:rsidRDefault="00771A37" w:rsidP="00613A84">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Oficio 2020IE0057256 del 31 de marzo de 2020 proferido por el INPEC</w:t>
      </w:r>
    </w:p>
    <w:p w14:paraId="60E5C4B3" w14:textId="79BC1F31" w:rsidR="00771A37" w:rsidRDefault="00771A37" w:rsidP="00613A84">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Circular 019 del 16 de abril de 2020</w:t>
      </w:r>
    </w:p>
    <w:p w14:paraId="4105A126" w14:textId="6940F594" w:rsidR="00771A37" w:rsidRDefault="00771A37" w:rsidP="00613A84">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Resolución 000197 del 25 de marzo de 2020</w:t>
      </w:r>
    </w:p>
    <w:p w14:paraId="7C1A1C02" w14:textId="354D0A5D" w:rsidR="00771A37" w:rsidRDefault="00771A37" w:rsidP="00613A84">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 xml:space="preserve">Instrucciones de la USPEC para dar tratamiento a la crisis dentro de los Establecimientos Carcelarios. </w:t>
      </w:r>
    </w:p>
    <w:p w14:paraId="175644CC" w14:textId="77777777" w:rsidR="00F4605C" w:rsidRPr="009A7922" w:rsidRDefault="00F4605C" w:rsidP="00F4605C">
      <w:pPr>
        <w:spacing w:line="360" w:lineRule="auto"/>
        <w:ind w:left="360"/>
        <w:contextualSpacing/>
        <w:jc w:val="both"/>
        <w:rPr>
          <w:rFonts w:ascii="Century Gothic" w:eastAsia="Times New Roman" w:hAnsi="Century Gothic" w:cs="Arial"/>
          <w:sz w:val="24"/>
          <w:szCs w:val="24"/>
          <w:lang w:val="es-ES"/>
        </w:rPr>
      </w:pPr>
    </w:p>
    <w:p w14:paraId="5DAD2A92" w14:textId="77777777" w:rsidR="009A7922" w:rsidRPr="009A7922" w:rsidRDefault="009A7922" w:rsidP="009A7922">
      <w:pPr>
        <w:spacing w:line="360" w:lineRule="auto"/>
        <w:jc w:val="center"/>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II. CONSIDERACIONES</w:t>
      </w:r>
    </w:p>
    <w:p w14:paraId="574712FB"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5CB00F42"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 xml:space="preserve">5. Competencia </w:t>
      </w:r>
    </w:p>
    <w:p w14:paraId="69463C47"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46835FD0" w14:textId="52BB4484"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1</w:t>
      </w:r>
      <w:r w:rsidR="00986F71">
        <w:rPr>
          <w:rFonts w:ascii="Century Gothic" w:eastAsia="Times New Roman" w:hAnsi="Century Gothic" w:cs="Arial"/>
          <w:sz w:val="24"/>
          <w:szCs w:val="24"/>
          <w:lang w:val="es-ES"/>
        </w:rPr>
        <w:t>8</w:t>
      </w:r>
      <w:r w:rsidRPr="009A7922">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Pr="009A7922">
        <w:rPr>
          <w:rFonts w:ascii="Century Gothic" w:eastAsia="Times New Roman" w:hAnsi="Century Gothic" w:cs="Arial"/>
          <w:sz w:val="24"/>
          <w:szCs w:val="24"/>
          <w:lang w:val="es-ES"/>
        </w:rPr>
        <w:t>86  de</w:t>
      </w:r>
      <w:proofErr w:type="gramEnd"/>
      <w:r w:rsidRPr="009A7922">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38FF773E"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3B8E66B5"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6. Examen de procedencia de la acción de tutela</w:t>
      </w:r>
    </w:p>
    <w:p w14:paraId="6106F7C8"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635C9F2D"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6.1. Legitimación en la causa por activa</w:t>
      </w:r>
    </w:p>
    <w:p w14:paraId="73537449"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63A106C9" w14:textId="434A25CD"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1</w:t>
      </w:r>
      <w:r w:rsidR="00986F71">
        <w:rPr>
          <w:rFonts w:ascii="Century Gothic" w:eastAsia="Times New Roman" w:hAnsi="Century Gothic" w:cs="Arial"/>
          <w:sz w:val="24"/>
          <w:szCs w:val="24"/>
          <w:lang w:val="es-ES"/>
        </w:rPr>
        <w:t>9</w:t>
      </w:r>
      <w:r w:rsidRPr="009A7922">
        <w:rPr>
          <w:rFonts w:ascii="Century Gothic" w:eastAsia="Times New Roman" w:hAnsi="Century Gothic" w:cs="Arial"/>
          <w:sz w:val="24"/>
          <w:szCs w:val="24"/>
          <w:lang w:val="es-ES"/>
        </w:rPr>
        <w:t xml:space="preserve">. El artículo 86 de la Constitución establece que cualquier persona podrá presentar acción de tutela ante los jueces para procurar la protección inmediata de sus derechos constitucionales fundamentales, </w:t>
      </w:r>
      <w:r w:rsidRPr="009A7922">
        <w:rPr>
          <w:rFonts w:ascii="Century Gothic" w:eastAsia="Times New Roman" w:hAnsi="Century Gothic" w:cs="Arial"/>
          <w:sz w:val="24"/>
          <w:szCs w:val="24"/>
          <w:lang w:val="es-ES"/>
        </w:rPr>
        <w:lastRenderedPageBreak/>
        <w:t xml:space="preserve">cuando estos resulten vulnerados o amenazados por la acción u omisión de cualquier </w:t>
      </w:r>
      <w:proofErr w:type="gramStart"/>
      <w:r w:rsidRPr="009A7922">
        <w:rPr>
          <w:rFonts w:ascii="Century Gothic" w:eastAsia="Times New Roman" w:hAnsi="Century Gothic" w:cs="Arial"/>
          <w:sz w:val="24"/>
          <w:szCs w:val="24"/>
          <w:lang w:val="es-ES"/>
        </w:rPr>
        <w:t>autoridad pública</w:t>
      </w:r>
      <w:proofErr w:type="gramEnd"/>
      <w:r w:rsidRPr="009A7922">
        <w:rPr>
          <w:rFonts w:ascii="Century Gothic" w:eastAsia="Times New Roman" w:hAnsi="Century Gothic" w:cs="Arial"/>
          <w:sz w:val="24"/>
          <w:szCs w:val="24"/>
          <w:lang w:val="es-ES"/>
        </w:rPr>
        <w:t xml:space="preserve"> o particular.</w:t>
      </w:r>
    </w:p>
    <w:p w14:paraId="338E2702"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6F7B5755" w14:textId="37C5C219" w:rsidR="009A7922" w:rsidRPr="009A7922" w:rsidRDefault="00A342E6"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20</w:t>
      </w:r>
      <w:r w:rsidR="009A7922" w:rsidRPr="009A7922">
        <w:rPr>
          <w:rFonts w:ascii="Century Gothic" w:eastAsia="Times New Roman" w:hAnsi="Century Gothic" w:cs="Arial"/>
          <w:sz w:val="24"/>
          <w:szCs w:val="24"/>
          <w:lang w:val="es-ES"/>
        </w:rPr>
        <w:t xml:space="preserve">. En esta oportunidad, </w:t>
      </w:r>
      <w:r w:rsidR="00C829D2">
        <w:rPr>
          <w:rFonts w:ascii="Century Gothic" w:eastAsia="Times New Roman" w:hAnsi="Century Gothic" w:cs="Arial"/>
          <w:sz w:val="24"/>
          <w:szCs w:val="24"/>
          <w:lang w:val="es-ES"/>
        </w:rPr>
        <w:t>el señor Olinto Patiño Rivero</w:t>
      </w:r>
      <w:r w:rsidR="009A7922" w:rsidRPr="009A7922">
        <w:rPr>
          <w:rFonts w:ascii="Century Gothic" w:eastAsia="Times New Roman" w:hAnsi="Century Gothic" w:cs="Arial"/>
          <w:sz w:val="24"/>
          <w:szCs w:val="24"/>
          <w:lang w:val="es-ES"/>
        </w:rPr>
        <w:t xml:space="preserve"> se encuentra legitimada en la causa por activa en tanto que es mayor de edad, actúa </w:t>
      </w:r>
      <w:r>
        <w:rPr>
          <w:rFonts w:ascii="Century Gothic" w:eastAsia="Times New Roman" w:hAnsi="Century Gothic" w:cs="Arial"/>
          <w:sz w:val="24"/>
          <w:szCs w:val="24"/>
          <w:lang w:val="es-ES"/>
        </w:rPr>
        <w:t>en nombre propio</w:t>
      </w:r>
      <w:r w:rsidR="009A7922" w:rsidRPr="009A7922">
        <w:rPr>
          <w:rFonts w:ascii="Century Gothic" w:eastAsia="Times New Roman" w:hAnsi="Century Gothic" w:cs="Arial"/>
          <w:sz w:val="24"/>
          <w:szCs w:val="24"/>
          <w:lang w:val="es-ES"/>
        </w:rPr>
        <w:t xml:space="preserve"> y acusa la presunta vulneración de sus derechos fundamentales </w:t>
      </w:r>
      <w:r>
        <w:rPr>
          <w:rFonts w:ascii="Century Gothic" w:eastAsia="Times New Roman" w:hAnsi="Century Gothic" w:cs="Arial"/>
          <w:sz w:val="24"/>
          <w:szCs w:val="24"/>
          <w:lang w:val="es-ES"/>
        </w:rPr>
        <w:t>a la vida y a la salud</w:t>
      </w:r>
      <w:r w:rsidR="009A7922" w:rsidRPr="009A7922">
        <w:rPr>
          <w:rFonts w:ascii="Century Gothic" w:eastAsia="Times New Roman" w:hAnsi="Century Gothic" w:cs="Arial"/>
          <w:sz w:val="24"/>
          <w:szCs w:val="24"/>
          <w:lang w:val="es-ES"/>
        </w:rPr>
        <w:t>.</w:t>
      </w:r>
    </w:p>
    <w:p w14:paraId="69D24F63"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443C7E61" w14:textId="77777777" w:rsidR="009A7922" w:rsidRPr="009A7922" w:rsidRDefault="009A7922" w:rsidP="009A7922">
      <w:pPr>
        <w:spacing w:line="360" w:lineRule="auto"/>
        <w:jc w:val="both"/>
        <w:rPr>
          <w:rFonts w:ascii="Century Gothic" w:eastAsia="Times New Roman" w:hAnsi="Century Gothic" w:cs="Arial"/>
          <w:b/>
          <w:bCs/>
          <w:sz w:val="24"/>
          <w:szCs w:val="24"/>
          <w:lang w:val="es-ES"/>
        </w:rPr>
      </w:pPr>
      <w:r w:rsidRPr="009A7922">
        <w:rPr>
          <w:rFonts w:ascii="Century Gothic" w:eastAsia="Times New Roman" w:hAnsi="Century Gothic" w:cs="Arial"/>
          <w:b/>
          <w:bCs/>
          <w:sz w:val="24"/>
          <w:szCs w:val="24"/>
          <w:lang w:val="es-ES"/>
        </w:rPr>
        <w:t>6.2. Legitimación en la causa por pasiva</w:t>
      </w:r>
    </w:p>
    <w:p w14:paraId="5FC91AEA"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411A6E61" w14:textId="5B126C5D" w:rsidR="009A7922" w:rsidRPr="009A7922" w:rsidRDefault="00A342E6"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21</w:t>
      </w:r>
      <w:r w:rsidR="009A7922" w:rsidRPr="009A7922">
        <w:rPr>
          <w:rFonts w:ascii="Century Gothic" w:eastAsia="Times New Roman" w:hAnsi="Century Gothic" w:cs="Arial"/>
          <w:sz w:val="24"/>
          <w:szCs w:val="24"/>
          <w:lang w:val="es-ES"/>
        </w:rPr>
        <w:t xml:space="preserve">.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009A7922" w:rsidRPr="009A7922">
        <w:rPr>
          <w:rFonts w:ascii="Century Gothic" w:eastAsia="Times New Roman" w:hAnsi="Century Gothic" w:cs="Arial"/>
          <w:sz w:val="24"/>
          <w:szCs w:val="24"/>
          <w:lang w:val="es-ES"/>
        </w:rPr>
        <w:t>autoridad pública</w:t>
      </w:r>
      <w:proofErr w:type="gramEnd"/>
      <w:r w:rsidR="009A7922" w:rsidRPr="009A7922">
        <w:rPr>
          <w:rFonts w:ascii="Century Gothic" w:eastAsia="Times New Roman" w:hAnsi="Century Gothic" w:cs="Arial"/>
          <w:sz w:val="24"/>
          <w:szCs w:val="24"/>
          <w:lang w:val="es-ES"/>
        </w:rPr>
        <w:t xml:space="preserve"> que haya violado, viole o amenace un derecho fundamental. </w:t>
      </w:r>
    </w:p>
    <w:p w14:paraId="2E09643E"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395772AB" w14:textId="02273001" w:rsidR="009A7922" w:rsidRPr="009A7922" w:rsidRDefault="00A342E6"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22</w:t>
      </w:r>
      <w:r w:rsidR="009A7922" w:rsidRPr="009A7922">
        <w:rPr>
          <w:rFonts w:ascii="Century Gothic" w:eastAsia="Times New Roman" w:hAnsi="Century Gothic" w:cs="Arial"/>
          <w:sz w:val="24"/>
          <w:szCs w:val="24"/>
          <w:lang w:val="es-ES"/>
        </w:rPr>
        <w:t xml:space="preserve">. En el presente asunto la acción está dirigida contra </w:t>
      </w:r>
      <w:r w:rsidR="00340FBD">
        <w:rPr>
          <w:rFonts w:ascii="Century Gothic" w:eastAsia="Times New Roman" w:hAnsi="Century Gothic" w:cs="Arial"/>
          <w:sz w:val="24"/>
          <w:szCs w:val="24"/>
          <w:lang w:val="es-ES"/>
        </w:rPr>
        <w:t>el Departamento Administrativo de la Presidencia, Ministerio de Justicia y del Derecho y el Instituto Nacional Penitenciario y Carcelario - INPEC</w:t>
      </w:r>
      <w:r w:rsidR="009A7922" w:rsidRPr="009A7922">
        <w:rPr>
          <w:rFonts w:ascii="Century Gothic" w:eastAsia="Times New Roman" w:hAnsi="Century Gothic" w:cs="Arial"/>
          <w:sz w:val="24"/>
          <w:szCs w:val="24"/>
          <w:lang w:val="es-ES"/>
        </w:rPr>
        <w:t>, por lo que se encuentra acreditado el requisito de legitimación en la causa por pasiva.</w:t>
      </w:r>
    </w:p>
    <w:p w14:paraId="6AD6E349"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50DA4734" w14:textId="77777777" w:rsidR="009A7922" w:rsidRPr="009A7922" w:rsidRDefault="009A7922" w:rsidP="009A7922">
      <w:pPr>
        <w:spacing w:line="360" w:lineRule="auto"/>
        <w:jc w:val="both"/>
        <w:rPr>
          <w:rFonts w:ascii="Century Gothic" w:eastAsia="Times New Roman" w:hAnsi="Century Gothic" w:cs="Arial"/>
          <w:b/>
          <w:bCs/>
          <w:sz w:val="24"/>
          <w:szCs w:val="24"/>
          <w:lang w:val="es-ES"/>
        </w:rPr>
      </w:pPr>
      <w:r w:rsidRPr="009A7922">
        <w:rPr>
          <w:rFonts w:ascii="Century Gothic" w:eastAsia="Times New Roman" w:hAnsi="Century Gothic" w:cs="Arial"/>
          <w:b/>
          <w:bCs/>
          <w:sz w:val="24"/>
          <w:szCs w:val="24"/>
          <w:lang w:val="es-ES"/>
        </w:rPr>
        <w:t>6.3. Subsidiariedad</w:t>
      </w:r>
    </w:p>
    <w:p w14:paraId="60EA6E14"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1C8DED74" w14:textId="462CE7AD" w:rsidR="009A7922" w:rsidRPr="009A7922" w:rsidRDefault="00340FBD"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23</w:t>
      </w:r>
      <w:r w:rsidR="009A7922" w:rsidRPr="009A7922">
        <w:rPr>
          <w:rFonts w:ascii="Century Gothic" w:eastAsia="Times New Roman" w:hAnsi="Century Gothic" w:cs="Arial"/>
          <w:sz w:val="24"/>
          <w:szCs w:val="24"/>
          <w:lang w:val="es-ES"/>
        </w:rPr>
        <w:t>. El inciso 4º del artículo 86 de la Constitución establece el principio de subsidiariedad como requisito de procedencia de la acción de tutela así:</w:t>
      </w:r>
    </w:p>
    <w:p w14:paraId="0BDB3C1B"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749D9DCA" w14:textId="77777777" w:rsidR="009A7922" w:rsidRPr="009A7922" w:rsidRDefault="009A7922" w:rsidP="009A7922">
      <w:pPr>
        <w:ind w:left="426" w:right="424"/>
        <w:jc w:val="both"/>
        <w:rPr>
          <w:rFonts w:ascii="Century Gothic" w:eastAsia="Times New Roman" w:hAnsi="Century Gothic" w:cs="Arial"/>
          <w:i/>
          <w:iCs/>
          <w:lang w:val="es-ES"/>
        </w:rPr>
      </w:pPr>
      <w:r w:rsidRPr="009A7922">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5DBB413F"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lastRenderedPageBreak/>
        <w:t xml:space="preserve"> </w:t>
      </w:r>
    </w:p>
    <w:p w14:paraId="73C2F942" w14:textId="5D3F3822" w:rsidR="009A7922" w:rsidRPr="009A7922" w:rsidRDefault="006B168C"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24</w:t>
      </w:r>
      <w:r w:rsidR="009A7922" w:rsidRPr="009A7922">
        <w:rPr>
          <w:rFonts w:ascii="Century Gothic" w:eastAsia="Times New Roman" w:hAnsi="Century Gothic" w:cs="Arial"/>
          <w:sz w:val="24"/>
          <w:szCs w:val="24"/>
          <w:lang w:val="es-ES"/>
        </w:rPr>
        <w:t>. Lo anterior implica que los ciudadanos deben hacer uso de todos los recursos ordinarios y extraordinarios dispuestos por la ley, de tal manera que la acción de tutela no sea utilizada como vía preferente, o como instancia judicial adicional</w:t>
      </w:r>
      <w:r w:rsidR="009A7922" w:rsidRPr="009A7922">
        <w:rPr>
          <w:rFonts w:ascii="Century Gothic" w:eastAsia="Times New Roman" w:hAnsi="Century Gothic" w:cs="Arial"/>
          <w:sz w:val="24"/>
          <w:szCs w:val="24"/>
          <w:vertAlign w:val="superscript"/>
          <w:lang w:val="es-ES"/>
        </w:rPr>
        <w:footnoteReference w:id="10"/>
      </w:r>
      <w:r w:rsidR="009A7922" w:rsidRPr="009A7922">
        <w:rPr>
          <w:rFonts w:ascii="Century Gothic" w:eastAsia="Times New Roman" w:hAnsi="Century Gothic" w:cs="Arial"/>
          <w:sz w:val="24"/>
          <w:szCs w:val="24"/>
          <w:lang w:val="es-ES"/>
        </w:rPr>
        <w:t xml:space="preserve">. </w:t>
      </w:r>
    </w:p>
    <w:p w14:paraId="19E13DFC"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71139A53" w14:textId="48AAA701"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2</w:t>
      </w:r>
      <w:r w:rsidR="006B168C">
        <w:rPr>
          <w:rFonts w:ascii="Century Gothic" w:eastAsia="Times New Roman" w:hAnsi="Century Gothic" w:cs="Arial"/>
          <w:sz w:val="24"/>
          <w:szCs w:val="24"/>
          <w:lang w:val="es-ES"/>
        </w:rPr>
        <w:t>5</w:t>
      </w:r>
      <w:r w:rsidRPr="009A7922">
        <w:rPr>
          <w:rFonts w:ascii="Century Gothic" w:eastAsia="Times New Roman" w:hAnsi="Century Gothic" w:cs="Arial"/>
          <w:sz w:val="24"/>
          <w:szCs w:val="24"/>
          <w:lang w:val="es-ES"/>
        </w:rPr>
        <w:t>. 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Pr="009A7922">
        <w:rPr>
          <w:rFonts w:ascii="Century Gothic" w:eastAsia="Times New Roman" w:hAnsi="Century Gothic" w:cs="Arial"/>
          <w:sz w:val="24"/>
          <w:szCs w:val="24"/>
          <w:vertAlign w:val="superscript"/>
          <w:lang w:val="es-ES"/>
        </w:rPr>
        <w:footnoteReference w:id="11"/>
      </w:r>
      <w:r w:rsidRPr="009A7922">
        <w:rPr>
          <w:rFonts w:ascii="Century Gothic" w:eastAsia="Times New Roman" w:hAnsi="Century Gothic" w:cs="Arial"/>
          <w:sz w:val="24"/>
          <w:szCs w:val="24"/>
          <w:lang w:val="es-ES"/>
        </w:rPr>
        <w:t>. (ii) Por otro lado, el mecanismo transitorio procede cuando aún a pesar de la existencia de un medio judicial alternativo, éste no esta llamado a impedir la ocurrencia de un perjuicio irremediable, conforme a la situación del accionante</w:t>
      </w:r>
      <w:r w:rsidRPr="009A7922">
        <w:rPr>
          <w:rFonts w:ascii="Century Gothic" w:eastAsia="Times New Roman" w:hAnsi="Century Gothic" w:cs="Arial"/>
          <w:sz w:val="24"/>
          <w:szCs w:val="24"/>
          <w:vertAlign w:val="superscript"/>
          <w:lang w:val="es-ES"/>
        </w:rPr>
        <w:footnoteReference w:id="12"/>
      </w:r>
      <w:r w:rsidRPr="009A7922">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Pr="00C5003E">
        <w:rPr>
          <w:rFonts w:ascii="Century Gothic" w:eastAsia="Times New Roman" w:hAnsi="Century Gothic" w:cs="Arial"/>
          <w:i/>
          <w:iCs/>
          <w:sz w:val="24"/>
          <w:szCs w:val="24"/>
          <w:lang w:val="es-ES"/>
        </w:rPr>
        <w:t>personas de la tercera edad</w:t>
      </w:r>
      <w:r w:rsidRPr="00C5003E">
        <w:rPr>
          <w:rFonts w:ascii="Century Gothic" w:eastAsia="Times New Roman" w:hAnsi="Century Gothic" w:cs="Arial"/>
          <w:sz w:val="24"/>
          <w:szCs w:val="24"/>
          <w:lang w:val="es-ES"/>
        </w:rPr>
        <w:t>,</w:t>
      </w:r>
      <w:r w:rsidRPr="009A7922">
        <w:rPr>
          <w:rFonts w:ascii="Century Gothic" w:eastAsia="Times New Roman" w:hAnsi="Century Gothic" w:cs="Arial"/>
          <w:sz w:val="24"/>
          <w:szCs w:val="24"/>
          <w:lang w:val="es-ES"/>
        </w:rPr>
        <w:t xml:space="preserve"> población LGBTI, personas en situación de discapacidad, entre otros, el análisis de procedencia de la acción de tutela se hace menos estricto</w:t>
      </w:r>
      <w:r w:rsidRPr="009A7922">
        <w:rPr>
          <w:rFonts w:ascii="Century Gothic" w:eastAsia="Times New Roman" w:hAnsi="Century Gothic" w:cs="Arial"/>
          <w:sz w:val="24"/>
          <w:szCs w:val="24"/>
          <w:vertAlign w:val="superscript"/>
          <w:lang w:val="es-ES"/>
        </w:rPr>
        <w:footnoteReference w:id="13"/>
      </w:r>
      <w:r w:rsidRPr="009A7922">
        <w:rPr>
          <w:rFonts w:ascii="Century Gothic" w:eastAsia="Times New Roman" w:hAnsi="Century Gothic" w:cs="Arial"/>
          <w:sz w:val="24"/>
          <w:szCs w:val="24"/>
          <w:lang w:val="es-ES"/>
        </w:rPr>
        <w:t>.</w:t>
      </w:r>
    </w:p>
    <w:p w14:paraId="181461AF"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60F4300B" w14:textId="77AAB213"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2</w:t>
      </w:r>
      <w:r w:rsidR="00C5003E">
        <w:rPr>
          <w:rFonts w:ascii="Century Gothic" w:eastAsia="Times New Roman" w:hAnsi="Century Gothic" w:cs="Arial"/>
          <w:sz w:val="24"/>
          <w:szCs w:val="24"/>
          <w:lang w:val="es-ES"/>
        </w:rPr>
        <w:t>6</w:t>
      </w:r>
      <w:r w:rsidRPr="009A7922">
        <w:rPr>
          <w:rFonts w:ascii="Century Gothic" w:eastAsia="Times New Roman" w:hAnsi="Century Gothic" w:cs="Arial"/>
          <w:sz w:val="24"/>
          <w:szCs w:val="24"/>
          <w:lang w:val="es-ES"/>
        </w:rPr>
        <w:t xml:space="preserve">. 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w:t>
      </w:r>
      <w:r w:rsidRPr="009A7922">
        <w:rPr>
          <w:rFonts w:ascii="Century Gothic" w:eastAsia="Times New Roman" w:hAnsi="Century Gothic" w:cs="Arial"/>
          <w:sz w:val="24"/>
          <w:szCs w:val="24"/>
          <w:lang w:val="es-ES"/>
        </w:rPr>
        <w:lastRenderedPageBreak/>
        <w:t>importancia del mismo, y (iii) requiere atención urgente, en el sentido de que sea necesaria e inaplazable su prevención o mitigación para evitar que se genere un daño antijurídico y que dicho daño no pueda ser reparado</w:t>
      </w:r>
      <w:r w:rsidRPr="009A7922">
        <w:rPr>
          <w:rFonts w:ascii="Century Gothic" w:eastAsia="Times New Roman" w:hAnsi="Century Gothic" w:cs="Arial"/>
          <w:sz w:val="24"/>
          <w:szCs w:val="24"/>
          <w:vertAlign w:val="superscript"/>
          <w:lang w:val="es-ES"/>
        </w:rPr>
        <w:footnoteReference w:id="14"/>
      </w:r>
      <w:r w:rsidRPr="009A7922">
        <w:rPr>
          <w:rFonts w:ascii="Century Gothic" w:eastAsia="Times New Roman" w:hAnsi="Century Gothic" w:cs="Arial"/>
          <w:sz w:val="24"/>
          <w:szCs w:val="24"/>
          <w:lang w:val="es-ES"/>
        </w:rPr>
        <w:t>.</w:t>
      </w:r>
    </w:p>
    <w:p w14:paraId="12E3FC0D"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4F494155" w14:textId="0A1E96C2"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2</w:t>
      </w:r>
      <w:r w:rsidR="00F218C8">
        <w:rPr>
          <w:rFonts w:ascii="Century Gothic" w:eastAsia="Times New Roman" w:hAnsi="Century Gothic" w:cs="Arial"/>
          <w:sz w:val="24"/>
          <w:szCs w:val="24"/>
          <w:lang w:val="es-ES"/>
        </w:rPr>
        <w:t>7</w:t>
      </w:r>
      <w:r w:rsidRPr="009A7922">
        <w:rPr>
          <w:rFonts w:ascii="Century Gothic" w:eastAsia="Times New Roman" w:hAnsi="Century Gothic" w:cs="Arial"/>
          <w:sz w:val="24"/>
          <w:szCs w:val="24"/>
          <w:lang w:val="es-ES"/>
        </w:rPr>
        <w:t xml:space="preserve">. Ahora bien, respecto a la eficacia e idoneidad del mecanismo de defensa judicial al alcance del afectado, la Sentencia SU-355 de 2015 determinó que este </w:t>
      </w:r>
      <w:r w:rsidRPr="009A7922">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Pr="009A7922">
        <w:rPr>
          <w:rFonts w:ascii="Century Gothic" w:eastAsia="Times New Roman" w:hAnsi="Century Gothic" w:cs="Arial"/>
          <w:sz w:val="24"/>
          <w:szCs w:val="24"/>
          <w:lang w:val="es-ES"/>
        </w:rPr>
        <w:t xml:space="preserve"> </w:t>
      </w:r>
      <w:proofErr w:type="gramStart"/>
      <w:r w:rsidRPr="009A7922">
        <w:rPr>
          <w:rFonts w:ascii="Century Gothic" w:eastAsia="Times New Roman" w:hAnsi="Century Gothic" w:cs="Arial"/>
          <w:sz w:val="24"/>
          <w:szCs w:val="24"/>
          <w:lang w:val="es-ES"/>
        </w:rPr>
        <w:t>De acuerdo a</w:t>
      </w:r>
      <w:proofErr w:type="gramEnd"/>
      <w:r w:rsidRPr="009A7922">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w:t>
      </w:r>
      <w:proofErr w:type="gramStart"/>
      <w:r w:rsidRPr="009A7922">
        <w:rPr>
          <w:rFonts w:ascii="Century Gothic" w:eastAsia="Times New Roman" w:hAnsi="Century Gothic" w:cs="Arial"/>
          <w:sz w:val="24"/>
          <w:szCs w:val="24"/>
          <w:lang w:val="es-ES"/>
        </w:rPr>
        <w:t>si</w:t>
      </w:r>
      <w:proofErr w:type="gramEnd"/>
      <w:r w:rsidRPr="009A7922">
        <w:rPr>
          <w:rFonts w:ascii="Century Gothic" w:eastAsia="Times New Roman" w:hAnsi="Century Gothic" w:cs="Arial"/>
          <w:sz w:val="24"/>
          <w:szCs w:val="24"/>
          <w:lang w:val="es-ES"/>
        </w:rPr>
        <w:t xml:space="preserve"> por el contrario, la afectación resultaría más gravosa. </w:t>
      </w:r>
    </w:p>
    <w:p w14:paraId="7013578D" w14:textId="03F10722"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 </w:t>
      </w:r>
    </w:p>
    <w:p w14:paraId="35809710" w14:textId="28970145" w:rsidR="00640D0A" w:rsidRDefault="003717E4" w:rsidP="00821E9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28.</w:t>
      </w:r>
      <w:r w:rsidR="00640D0A" w:rsidRPr="00E21EDD">
        <w:rPr>
          <w:rFonts w:ascii="Century Gothic" w:eastAsia="Times New Roman" w:hAnsi="Century Gothic" w:cs="Arial"/>
          <w:sz w:val="24"/>
          <w:szCs w:val="24"/>
          <w:lang w:val="es-ES"/>
        </w:rPr>
        <w:t xml:space="preserve"> En ese entendido, el despacho deberá valorar cuáles son las circunstancias particulares del accionante para determinar si la acción de tutela resulta procedente.</w:t>
      </w:r>
    </w:p>
    <w:p w14:paraId="44187F38" w14:textId="77777777" w:rsidR="00640D0A" w:rsidRPr="00E21EDD" w:rsidRDefault="00640D0A" w:rsidP="00821E9F">
      <w:pPr>
        <w:spacing w:line="360" w:lineRule="auto"/>
        <w:jc w:val="both"/>
        <w:rPr>
          <w:rFonts w:ascii="Century Gothic" w:eastAsia="Times New Roman" w:hAnsi="Century Gothic" w:cs="Arial"/>
          <w:sz w:val="24"/>
          <w:szCs w:val="24"/>
          <w:lang w:val="es-ES"/>
        </w:rPr>
      </w:pPr>
    </w:p>
    <w:p w14:paraId="21300A18" w14:textId="0FEB4BDA" w:rsidR="00640D0A" w:rsidRDefault="00640D0A" w:rsidP="00821E9F">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29. Para el caso en concreto,</w:t>
      </w:r>
      <w:r>
        <w:rPr>
          <w:rFonts w:ascii="Century Gothic" w:eastAsia="Times New Roman" w:hAnsi="Century Gothic" w:cs="Arial"/>
          <w:sz w:val="24"/>
          <w:szCs w:val="24"/>
          <w:lang w:val="es-ES"/>
        </w:rPr>
        <w:t xml:space="preserve"> el Despacho observa que </w:t>
      </w:r>
      <w:r w:rsidR="00C362C4">
        <w:rPr>
          <w:rFonts w:ascii="Century Gothic" w:eastAsia="Times New Roman" w:hAnsi="Century Gothic" w:cs="Arial"/>
          <w:sz w:val="24"/>
          <w:szCs w:val="24"/>
          <w:lang w:val="es-ES"/>
        </w:rPr>
        <w:t xml:space="preserve">dentro de las pretensiones de la tutela </w:t>
      </w:r>
      <w:r w:rsidR="00E71B1D">
        <w:rPr>
          <w:rFonts w:ascii="Century Gothic" w:eastAsia="Times New Roman" w:hAnsi="Century Gothic" w:cs="Arial"/>
          <w:sz w:val="24"/>
          <w:szCs w:val="24"/>
          <w:lang w:val="es-ES"/>
        </w:rPr>
        <w:t xml:space="preserve">el señor </w:t>
      </w:r>
      <w:r w:rsidR="00A90809">
        <w:rPr>
          <w:rFonts w:ascii="Century Gothic" w:eastAsia="Times New Roman" w:hAnsi="Century Gothic" w:cs="Arial"/>
          <w:sz w:val="24"/>
          <w:szCs w:val="24"/>
          <w:lang w:val="es-ES"/>
        </w:rPr>
        <w:t xml:space="preserve">Olinto Patiño Rivero solicita que se </w:t>
      </w:r>
      <w:r w:rsidR="00515A79">
        <w:rPr>
          <w:rFonts w:ascii="Century Gothic" w:eastAsia="Times New Roman" w:hAnsi="Century Gothic" w:cs="Arial"/>
          <w:sz w:val="24"/>
          <w:szCs w:val="24"/>
          <w:lang w:val="es-ES"/>
        </w:rPr>
        <w:t xml:space="preserve">ordene </w:t>
      </w:r>
      <w:r w:rsidR="009C37A3">
        <w:rPr>
          <w:rFonts w:ascii="Century Gothic" w:eastAsia="Times New Roman" w:hAnsi="Century Gothic" w:cs="Arial"/>
          <w:bCs/>
          <w:sz w:val="24"/>
          <w:szCs w:val="24"/>
          <w:lang w:val="es-ES"/>
        </w:rPr>
        <w:t xml:space="preserve">sustituir la pena de prisión en establecimiento carcelario, por </w:t>
      </w:r>
      <w:proofErr w:type="gramStart"/>
      <w:r w:rsidR="009C37A3">
        <w:rPr>
          <w:rFonts w:ascii="Century Gothic" w:eastAsia="Times New Roman" w:hAnsi="Century Gothic" w:cs="Arial"/>
          <w:bCs/>
          <w:sz w:val="24"/>
          <w:szCs w:val="24"/>
          <w:lang w:val="es-ES"/>
        </w:rPr>
        <w:t xml:space="preserve">la </w:t>
      </w:r>
      <w:r w:rsidR="00515A79">
        <w:rPr>
          <w:rFonts w:ascii="Century Gothic" w:eastAsia="Times New Roman" w:hAnsi="Century Gothic" w:cs="Arial"/>
          <w:bCs/>
          <w:sz w:val="24"/>
          <w:szCs w:val="24"/>
          <w:lang w:val="es-ES"/>
        </w:rPr>
        <w:t xml:space="preserve"> de</w:t>
      </w:r>
      <w:proofErr w:type="gramEnd"/>
      <w:r w:rsidR="00515A79">
        <w:rPr>
          <w:rFonts w:ascii="Century Gothic" w:eastAsia="Times New Roman" w:hAnsi="Century Gothic" w:cs="Arial"/>
          <w:bCs/>
          <w:sz w:val="24"/>
          <w:szCs w:val="24"/>
          <w:lang w:val="es-ES"/>
        </w:rPr>
        <w:t xml:space="preserve"> </w:t>
      </w:r>
      <w:r w:rsidR="009C37A3">
        <w:rPr>
          <w:rFonts w:ascii="Century Gothic" w:eastAsia="Times New Roman" w:hAnsi="Century Gothic" w:cs="Arial"/>
          <w:bCs/>
          <w:sz w:val="24"/>
          <w:szCs w:val="24"/>
          <w:lang w:val="es-ES"/>
        </w:rPr>
        <w:t>prisión domiciliaria</w:t>
      </w:r>
      <w:r w:rsidR="00515A79">
        <w:rPr>
          <w:rFonts w:ascii="Century Gothic" w:eastAsia="Times New Roman" w:hAnsi="Century Gothic" w:cs="Arial"/>
          <w:sz w:val="24"/>
          <w:szCs w:val="24"/>
          <w:lang w:val="es-ES"/>
        </w:rPr>
        <w:t xml:space="preserve">. </w:t>
      </w:r>
      <w:r w:rsidR="007D05B7">
        <w:rPr>
          <w:rFonts w:ascii="Century Gothic" w:eastAsia="Times New Roman" w:hAnsi="Century Gothic" w:cs="Arial"/>
          <w:sz w:val="24"/>
          <w:szCs w:val="24"/>
          <w:lang w:val="es-ES"/>
        </w:rPr>
        <w:t xml:space="preserve">De esta manera, </w:t>
      </w:r>
      <w:r w:rsidR="00E95880">
        <w:rPr>
          <w:rFonts w:ascii="Century Gothic" w:eastAsia="Times New Roman" w:hAnsi="Century Gothic" w:cs="Arial"/>
          <w:sz w:val="24"/>
          <w:szCs w:val="24"/>
          <w:lang w:val="es-ES"/>
        </w:rPr>
        <w:t xml:space="preserve">en el fondo lo que se pretende es que el </w:t>
      </w:r>
      <w:r w:rsidR="007D05B7">
        <w:rPr>
          <w:rFonts w:ascii="Century Gothic" w:eastAsia="Times New Roman" w:hAnsi="Century Gothic" w:cs="Arial"/>
          <w:sz w:val="24"/>
          <w:szCs w:val="24"/>
          <w:lang w:val="es-ES"/>
        </w:rPr>
        <w:t xml:space="preserve">juez de tutela ordene </w:t>
      </w:r>
      <w:r w:rsidR="00166EF0">
        <w:rPr>
          <w:rFonts w:ascii="Century Gothic" w:eastAsia="Times New Roman" w:hAnsi="Century Gothic" w:cs="Arial"/>
          <w:sz w:val="24"/>
          <w:szCs w:val="24"/>
          <w:lang w:val="es-ES"/>
        </w:rPr>
        <w:t>que se amplíen</w:t>
      </w:r>
      <w:r w:rsidR="007D05B7">
        <w:rPr>
          <w:rFonts w:ascii="Century Gothic" w:eastAsia="Times New Roman" w:hAnsi="Century Gothic" w:cs="Arial"/>
          <w:sz w:val="24"/>
          <w:szCs w:val="24"/>
          <w:lang w:val="es-ES"/>
        </w:rPr>
        <w:t xml:space="preserve"> las determinaciones y eventos contemplados en el Decreto Legislativo 546 de 2020</w:t>
      </w:r>
      <w:r w:rsidR="00A93FCA">
        <w:rPr>
          <w:rFonts w:ascii="Century Gothic" w:eastAsia="Times New Roman" w:hAnsi="Century Gothic" w:cs="Arial"/>
          <w:sz w:val="24"/>
          <w:szCs w:val="24"/>
          <w:lang w:val="es-ES"/>
        </w:rPr>
        <w:t xml:space="preserve">, toda vez </w:t>
      </w:r>
      <w:r w:rsidR="00A93FCA">
        <w:rPr>
          <w:rFonts w:ascii="Century Gothic" w:eastAsia="Times New Roman" w:hAnsi="Century Gothic" w:cs="Arial"/>
          <w:sz w:val="24"/>
          <w:szCs w:val="24"/>
          <w:lang w:val="es-ES"/>
        </w:rPr>
        <w:lastRenderedPageBreak/>
        <w:t>que l</w:t>
      </w:r>
      <w:r w:rsidR="00AC065B">
        <w:rPr>
          <w:rFonts w:ascii="Century Gothic" w:eastAsia="Times New Roman" w:hAnsi="Century Gothic" w:cs="Arial"/>
          <w:sz w:val="24"/>
          <w:szCs w:val="24"/>
          <w:lang w:val="es-ES"/>
        </w:rPr>
        <w:t xml:space="preserve">os delitos cometidos por el </w:t>
      </w:r>
      <w:proofErr w:type="gramStart"/>
      <w:r w:rsidR="00AC065B">
        <w:rPr>
          <w:rFonts w:ascii="Century Gothic" w:eastAsia="Times New Roman" w:hAnsi="Century Gothic" w:cs="Arial"/>
          <w:sz w:val="24"/>
          <w:szCs w:val="24"/>
          <w:lang w:val="es-ES"/>
        </w:rPr>
        <w:t>actor,</w:t>
      </w:r>
      <w:proofErr w:type="gramEnd"/>
      <w:r w:rsidR="00E605AD">
        <w:rPr>
          <w:rFonts w:ascii="Century Gothic" w:eastAsia="Times New Roman" w:hAnsi="Century Gothic" w:cs="Arial"/>
          <w:sz w:val="24"/>
          <w:szCs w:val="24"/>
          <w:lang w:val="es-ES"/>
        </w:rPr>
        <w:t xml:space="preserve"> se encuentran contemplados dentro de las prohibiciones </w:t>
      </w:r>
      <w:r w:rsidR="00381CD2">
        <w:rPr>
          <w:rFonts w:ascii="Century Gothic" w:eastAsia="Times New Roman" w:hAnsi="Century Gothic" w:cs="Arial"/>
          <w:sz w:val="24"/>
          <w:szCs w:val="24"/>
          <w:lang w:val="es-ES"/>
        </w:rPr>
        <w:t>de sustitución de penas</w:t>
      </w:r>
      <w:r w:rsidR="002D73EF">
        <w:rPr>
          <w:rFonts w:ascii="Century Gothic" w:eastAsia="Times New Roman" w:hAnsi="Century Gothic" w:cs="Arial"/>
          <w:sz w:val="24"/>
          <w:szCs w:val="24"/>
          <w:lang w:val="es-ES"/>
        </w:rPr>
        <w:t xml:space="preserve">. </w:t>
      </w:r>
    </w:p>
    <w:p w14:paraId="2D0C3DAE" w14:textId="49A71261" w:rsidR="002D73EF" w:rsidRDefault="002D73EF" w:rsidP="00821E9F">
      <w:pPr>
        <w:spacing w:line="360" w:lineRule="auto"/>
        <w:jc w:val="both"/>
        <w:rPr>
          <w:rFonts w:ascii="Century Gothic" w:eastAsia="Times New Roman" w:hAnsi="Century Gothic" w:cs="Arial"/>
          <w:sz w:val="24"/>
          <w:szCs w:val="24"/>
          <w:lang w:val="es-ES"/>
        </w:rPr>
      </w:pPr>
    </w:p>
    <w:p w14:paraId="2978E8BC" w14:textId="2253EE34" w:rsidR="002D73EF" w:rsidRDefault="002D73EF" w:rsidP="00821E9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30. Sin embargo, a tenor de lo dispuesto </w:t>
      </w:r>
      <w:r w:rsidR="00381CD2">
        <w:rPr>
          <w:rFonts w:ascii="Century Gothic" w:eastAsia="Times New Roman" w:hAnsi="Century Gothic" w:cs="Arial"/>
          <w:sz w:val="24"/>
          <w:szCs w:val="24"/>
          <w:lang w:val="es-ES"/>
        </w:rPr>
        <w:t xml:space="preserve">en los artículos 213 a 215 de la Constitución Política, el control de constitucionalidad de los Decretos Legislativos; aquellos que se expiden con ocasión de un Estado de Emergencia, corresponde a la H. Corte Constitucional, por lo que mal haría el juez de tutela en pronunciarse </w:t>
      </w:r>
      <w:r w:rsidR="00AF129E">
        <w:rPr>
          <w:rFonts w:ascii="Century Gothic" w:eastAsia="Times New Roman" w:hAnsi="Century Gothic" w:cs="Arial"/>
          <w:sz w:val="24"/>
          <w:szCs w:val="24"/>
          <w:lang w:val="es-ES"/>
        </w:rPr>
        <w:t xml:space="preserve">acerca de la legalidad y constitucionalidad de los parámetros que sirvieron de base y fundamento para la expedición del Decreto Legislativo </w:t>
      </w:r>
      <w:r w:rsidR="004E4FCB">
        <w:rPr>
          <w:rFonts w:ascii="Century Gothic" w:eastAsia="Times New Roman" w:hAnsi="Century Gothic" w:cs="Arial"/>
          <w:sz w:val="24"/>
          <w:szCs w:val="24"/>
          <w:lang w:val="es-ES"/>
        </w:rPr>
        <w:t xml:space="preserve">546 de 2020. </w:t>
      </w:r>
    </w:p>
    <w:p w14:paraId="08E603F5" w14:textId="7B3270EB" w:rsidR="002B3CED" w:rsidRDefault="002B3CED" w:rsidP="00821E9F">
      <w:pPr>
        <w:spacing w:line="360" w:lineRule="auto"/>
        <w:jc w:val="both"/>
        <w:rPr>
          <w:rFonts w:ascii="Century Gothic" w:eastAsia="Times New Roman" w:hAnsi="Century Gothic" w:cs="Arial"/>
          <w:sz w:val="24"/>
          <w:szCs w:val="24"/>
          <w:lang w:val="es-ES"/>
        </w:rPr>
      </w:pPr>
    </w:p>
    <w:p w14:paraId="5922D9EF" w14:textId="3E4BD612" w:rsidR="002B3CED" w:rsidRDefault="002B3CED" w:rsidP="00821E9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31. </w:t>
      </w:r>
      <w:r w:rsidR="00A37B51">
        <w:rPr>
          <w:rFonts w:ascii="Century Gothic" w:eastAsia="Times New Roman" w:hAnsi="Century Gothic" w:cs="Arial"/>
          <w:sz w:val="24"/>
          <w:szCs w:val="24"/>
          <w:lang w:val="es-ES"/>
        </w:rPr>
        <w:t>Ahora bien</w:t>
      </w:r>
      <w:r>
        <w:rPr>
          <w:rFonts w:ascii="Century Gothic" w:eastAsia="Times New Roman" w:hAnsi="Century Gothic" w:cs="Arial"/>
          <w:sz w:val="24"/>
          <w:szCs w:val="24"/>
          <w:lang w:val="es-ES"/>
        </w:rPr>
        <w:t xml:space="preserve">, si lo que se pretende es </w:t>
      </w:r>
      <w:r w:rsidR="00A74B02">
        <w:rPr>
          <w:rFonts w:ascii="Century Gothic" w:eastAsia="Times New Roman" w:hAnsi="Century Gothic" w:cs="Arial"/>
          <w:sz w:val="24"/>
          <w:szCs w:val="24"/>
          <w:lang w:val="es-ES"/>
        </w:rPr>
        <w:t>realizar un control abstracto de constitucional</w:t>
      </w:r>
      <w:r w:rsidR="003848B2">
        <w:rPr>
          <w:rFonts w:ascii="Century Gothic" w:eastAsia="Times New Roman" w:hAnsi="Century Gothic" w:cs="Arial"/>
          <w:sz w:val="24"/>
          <w:szCs w:val="24"/>
          <w:lang w:val="es-ES"/>
        </w:rPr>
        <w:t xml:space="preserve">idad </w:t>
      </w:r>
      <w:r w:rsidR="00A74B02">
        <w:rPr>
          <w:rFonts w:ascii="Century Gothic" w:eastAsia="Times New Roman" w:hAnsi="Century Gothic" w:cs="Arial"/>
          <w:sz w:val="24"/>
          <w:szCs w:val="24"/>
          <w:lang w:val="es-ES"/>
        </w:rPr>
        <w:t>del Decreto en cuestión, de acuerdo con el artículo 237 numeral 2</w:t>
      </w:r>
      <w:r w:rsidR="003848B2">
        <w:rPr>
          <w:rFonts w:ascii="Century Gothic" w:eastAsia="Times New Roman" w:hAnsi="Century Gothic" w:cs="Arial"/>
          <w:sz w:val="24"/>
          <w:szCs w:val="24"/>
          <w:lang w:val="es-ES"/>
        </w:rPr>
        <w:t xml:space="preserve"> de la Constitución Política</w:t>
      </w:r>
      <w:r w:rsidR="00A74B02">
        <w:rPr>
          <w:rFonts w:ascii="Century Gothic" w:eastAsia="Times New Roman" w:hAnsi="Century Gothic" w:cs="Arial"/>
          <w:sz w:val="24"/>
          <w:szCs w:val="24"/>
          <w:lang w:val="es-ES"/>
        </w:rPr>
        <w:t xml:space="preserve">, le corresponde al Consejo de Estado </w:t>
      </w:r>
      <w:r w:rsidR="00E51CD3">
        <w:rPr>
          <w:rFonts w:ascii="Century Gothic" w:eastAsia="Times New Roman" w:hAnsi="Century Gothic" w:cs="Arial"/>
          <w:sz w:val="24"/>
          <w:szCs w:val="24"/>
          <w:lang w:val="es-ES"/>
        </w:rPr>
        <w:t xml:space="preserve">conocer de las acciones de nulidad por inconstitucionalidad de los decretos dictados por el Gobierno Nacional, cuya competencia no corresponda a la Corte Constitucional. </w:t>
      </w:r>
    </w:p>
    <w:p w14:paraId="13B6F3DC" w14:textId="6CB5F76A" w:rsidR="004E4FCB" w:rsidRDefault="004E4FCB" w:rsidP="00821E9F">
      <w:pPr>
        <w:spacing w:line="360" w:lineRule="auto"/>
        <w:jc w:val="both"/>
        <w:rPr>
          <w:rFonts w:ascii="Century Gothic" w:eastAsia="Times New Roman" w:hAnsi="Century Gothic" w:cs="Arial"/>
          <w:sz w:val="24"/>
          <w:szCs w:val="24"/>
          <w:lang w:val="es-ES"/>
        </w:rPr>
      </w:pPr>
    </w:p>
    <w:p w14:paraId="7D6FB190" w14:textId="6768A6F6" w:rsidR="009A7922" w:rsidRDefault="004E4FCB"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1F0E13">
        <w:rPr>
          <w:rFonts w:ascii="Century Gothic" w:eastAsia="Times New Roman" w:hAnsi="Century Gothic" w:cs="Arial"/>
          <w:sz w:val="24"/>
          <w:szCs w:val="24"/>
          <w:lang w:val="es-ES"/>
        </w:rPr>
        <w:t>2</w:t>
      </w:r>
      <w:r>
        <w:rPr>
          <w:rFonts w:ascii="Century Gothic" w:eastAsia="Times New Roman" w:hAnsi="Century Gothic" w:cs="Arial"/>
          <w:sz w:val="24"/>
          <w:szCs w:val="24"/>
          <w:lang w:val="es-ES"/>
        </w:rPr>
        <w:t>.</w:t>
      </w:r>
      <w:r w:rsidR="00672569">
        <w:rPr>
          <w:rFonts w:ascii="Century Gothic" w:eastAsia="Times New Roman" w:hAnsi="Century Gothic" w:cs="Arial"/>
          <w:sz w:val="24"/>
          <w:szCs w:val="24"/>
          <w:lang w:val="es-ES"/>
        </w:rPr>
        <w:t xml:space="preserve"> </w:t>
      </w:r>
      <w:r w:rsidR="001F0E13">
        <w:rPr>
          <w:rFonts w:ascii="Century Gothic" w:eastAsia="Times New Roman" w:hAnsi="Century Gothic" w:cs="Arial"/>
          <w:sz w:val="24"/>
          <w:szCs w:val="24"/>
          <w:lang w:val="es-ES"/>
        </w:rPr>
        <w:t>Finalmente</w:t>
      </w:r>
      <w:r w:rsidR="00672569">
        <w:rPr>
          <w:rFonts w:ascii="Century Gothic" w:eastAsia="Times New Roman" w:hAnsi="Century Gothic" w:cs="Arial"/>
          <w:sz w:val="24"/>
          <w:szCs w:val="24"/>
          <w:lang w:val="es-ES"/>
        </w:rPr>
        <w:t xml:space="preserve">, si lo que se </w:t>
      </w:r>
      <w:r w:rsidR="001F0E13">
        <w:rPr>
          <w:rFonts w:ascii="Century Gothic" w:eastAsia="Times New Roman" w:hAnsi="Century Gothic" w:cs="Arial"/>
          <w:sz w:val="24"/>
          <w:szCs w:val="24"/>
          <w:lang w:val="es-ES"/>
        </w:rPr>
        <w:t>busca</w:t>
      </w:r>
      <w:r w:rsidR="00672569">
        <w:rPr>
          <w:rFonts w:ascii="Century Gothic" w:eastAsia="Times New Roman" w:hAnsi="Century Gothic" w:cs="Arial"/>
          <w:sz w:val="24"/>
          <w:szCs w:val="24"/>
          <w:lang w:val="es-ES"/>
        </w:rPr>
        <w:t xml:space="preserve"> </w:t>
      </w:r>
      <w:r w:rsidR="00CA41EF">
        <w:rPr>
          <w:rFonts w:ascii="Century Gothic" w:eastAsia="Times New Roman" w:hAnsi="Century Gothic" w:cs="Arial"/>
          <w:sz w:val="24"/>
          <w:szCs w:val="24"/>
          <w:lang w:val="es-ES"/>
        </w:rPr>
        <w:t xml:space="preserve">es </w:t>
      </w:r>
      <w:r w:rsidR="00672569">
        <w:rPr>
          <w:rFonts w:ascii="Century Gothic" w:eastAsia="Times New Roman" w:hAnsi="Century Gothic" w:cs="Arial"/>
          <w:sz w:val="24"/>
          <w:szCs w:val="24"/>
          <w:lang w:val="es-ES"/>
        </w:rPr>
        <w:t xml:space="preserve">analizar la situación </w:t>
      </w:r>
      <w:r w:rsidR="00672569" w:rsidRPr="00E87E8D">
        <w:rPr>
          <w:rFonts w:ascii="Century Gothic" w:eastAsia="Times New Roman" w:hAnsi="Century Gothic" w:cs="Arial"/>
          <w:b/>
          <w:bCs/>
          <w:sz w:val="24"/>
          <w:szCs w:val="24"/>
          <w:lang w:val="es-ES"/>
        </w:rPr>
        <w:t>particular</w:t>
      </w:r>
      <w:r w:rsidR="00672569">
        <w:rPr>
          <w:rFonts w:ascii="Century Gothic" w:eastAsia="Times New Roman" w:hAnsi="Century Gothic" w:cs="Arial"/>
          <w:sz w:val="24"/>
          <w:szCs w:val="24"/>
          <w:lang w:val="es-ES"/>
        </w:rPr>
        <w:t xml:space="preserve"> del señor Olinto Patiño Rivera</w:t>
      </w:r>
      <w:r w:rsidR="00712468">
        <w:rPr>
          <w:rFonts w:ascii="Century Gothic" w:eastAsia="Times New Roman" w:hAnsi="Century Gothic" w:cs="Arial"/>
          <w:sz w:val="24"/>
          <w:szCs w:val="24"/>
          <w:lang w:val="es-ES"/>
        </w:rPr>
        <w:t>; con</w:t>
      </w:r>
      <w:r w:rsidR="00C2422C">
        <w:rPr>
          <w:rFonts w:ascii="Century Gothic" w:eastAsia="Times New Roman" w:hAnsi="Century Gothic" w:cs="Arial"/>
          <w:sz w:val="24"/>
          <w:szCs w:val="24"/>
          <w:lang w:val="es-ES"/>
        </w:rPr>
        <w:t xml:space="preserve"> efectos de verificar si sus derechos a la vida y a la salud pueden verse afectados de no ordenarse la sustitución de </w:t>
      </w:r>
      <w:r w:rsidR="000051F5">
        <w:rPr>
          <w:rFonts w:ascii="Century Gothic" w:eastAsia="Times New Roman" w:hAnsi="Century Gothic" w:cs="Arial"/>
          <w:sz w:val="24"/>
          <w:szCs w:val="24"/>
          <w:lang w:val="es-ES"/>
        </w:rPr>
        <w:t xml:space="preserve">la pena </w:t>
      </w:r>
      <w:r w:rsidR="00555D51">
        <w:rPr>
          <w:rFonts w:ascii="Century Gothic" w:eastAsia="Times New Roman" w:hAnsi="Century Gothic" w:cs="Arial"/>
          <w:sz w:val="24"/>
          <w:szCs w:val="24"/>
          <w:lang w:val="es-ES"/>
        </w:rPr>
        <w:t>que solicita</w:t>
      </w:r>
      <w:r w:rsidR="000051F5">
        <w:rPr>
          <w:rFonts w:ascii="Century Gothic" w:eastAsia="Times New Roman" w:hAnsi="Century Gothic" w:cs="Arial"/>
          <w:sz w:val="24"/>
          <w:szCs w:val="24"/>
          <w:lang w:val="es-ES"/>
        </w:rPr>
        <w:t xml:space="preserve">, </w:t>
      </w:r>
      <w:r w:rsidR="00C361B0">
        <w:rPr>
          <w:rFonts w:ascii="Century Gothic" w:eastAsia="Times New Roman" w:hAnsi="Century Gothic" w:cs="Arial"/>
          <w:sz w:val="24"/>
          <w:szCs w:val="24"/>
          <w:lang w:val="es-ES"/>
        </w:rPr>
        <w:t xml:space="preserve">la </w:t>
      </w:r>
      <w:r w:rsidR="008C0D76">
        <w:rPr>
          <w:rFonts w:ascii="Century Gothic" w:eastAsia="Times New Roman" w:hAnsi="Century Gothic" w:cs="Arial"/>
          <w:sz w:val="24"/>
          <w:szCs w:val="24"/>
          <w:lang w:val="es-ES"/>
        </w:rPr>
        <w:t xml:space="preserve">acción de </w:t>
      </w:r>
      <w:r w:rsidR="00C361B0">
        <w:rPr>
          <w:rFonts w:ascii="Century Gothic" w:eastAsia="Times New Roman" w:hAnsi="Century Gothic" w:cs="Arial"/>
          <w:sz w:val="24"/>
          <w:szCs w:val="24"/>
          <w:lang w:val="es-ES"/>
        </w:rPr>
        <w:t xml:space="preserve">tutela sería </w:t>
      </w:r>
      <w:r w:rsidR="008C0D76">
        <w:rPr>
          <w:rFonts w:ascii="Century Gothic" w:eastAsia="Times New Roman" w:hAnsi="Century Gothic" w:cs="Arial"/>
          <w:sz w:val="24"/>
          <w:szCs w:val="24"/>
          <w:lang w:val="es-ES"/>
        </w:rPr>
        <w:t xml:space="preserve">el medio </w:t>
      </w:r>
      <w:r w:rsidR="00C361B0">
        <w:rPr>
          <w:rFonts w:ascii="Century Gothic" w:eastAsia="Times New Roman" w:hAnsi="Century Gothic" w:cs="Arial"/>
          <w:sz w:val="24"/>
          <w:szCs w:val="24"/>
          <w:lang w:val="es-ES"/>
        </w:rPr>
        <w:t>adecuado</w:t>
      </w:r>
      <w:r w:rsidR="008C0D76">
        <w:rPr>
          <w:rFonts w:ascii="Century Gothic" w:eastAsia="Times New Roman" w:hAnsi="Century Gothic" w:cs="Arial"/>
          <w:sz w:val="24"/>
          <w:szCs w:val="24"/>
          <w:lang w:val="es-ES"/>
        </w:rPr>
        <w:t xml:space="preserve"> como mecanismo directo de protección de derechos fundamentales. </w:t>
      </w:r>
      <w:r w:rsidR="00E87E8D">
        <w:rPr>
          <w:rFonts w:ascii="Century Gothic" w:eastAsia="Times New Roman" w:hAnsi="Century Gothic" w:cs="Arial"/>
          <w:sz w:val="24"/>
          <w:szCs w:val="24"/>
          <w:lang w:val="es-ES"/>
        </w:rPr>
        <w:t xml:space="preserve"> </w:t>
      </w:r>
      <w:r w:rsidR="00C361B0">
        <w:rPr>
          <w:rFonts w:ascii="Century Gothic" w:eastAsia="Times New Roman" w:hAnsi="Century Gothic" w:cs="Arial"/>
          <w:sz w:val="24"/>
          <w:szCs w:val="24"/>
          <w:lang w:val="es-ES"/>
        </w:rPr>
        <w:t xml:space="preserve"> </w:t>
      </w:r>
    </w:p>
    <w:p w14:paraId="16EDDD14" w14:textId="77777777" w:rsidR="003717E4" w:rsidRPr="009A7922" w:rsidRDefault="003717E4" w:rsidP="009A7922">
      <w:pPr>
        <w:spacing w:line="360" w:lineRule="auto"/>
        <w:jc w:val="both"/>
        <w:rPr>
          <w:rFonts w:ascii="Century Gothic" w:eastAsia="Times New Roman" w:hAnsi="Century Gothic" w:cs="Arial"/>
          <w:sz w:val="24"/>
          <w:szCs w:val="24"/>
          <w:lang w:val="es-ES"/>
        </w:rPr>
      </w:pPr>
    </w:p>
    <w:p w14:paraId="40FBD560"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b/>
          <w:sz w:val="24"/>
          <w:szCs w:val="24"/>
          <w:lang w:val="es-ES"/>
        </w:rPr>
        <w:t>7. Asunto a resolver</w:t>
      </w:r>
    </w:p>
    <w:p w14:paraId="1835ABA7"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5E06EF19" w14:textId="3089F46E" w:rsidR="009A7922" w:rsidRPr="009A7922" w:rsidRDefault="001C567B" w:rsidP="009A7922">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3</w:t>
      </w:r>
      <w:r w:rsidR="001F0E13">
        <w:rPr>
          <w:rFonts w:ascii="Century Gothic" w:eastAsia="Times New Roman" w:hAnsi="Century Gothic" w:cs="Arial"/>
          <w:color w:val="000000" w:themeColor="text1"/>
          <w:sz w:val="24"/>
          <w:szCs w:val="24"/>
          <w:lang w:val="es-ES"/>
        </w:rPr>
        <w:t>3</w:t>
      </w:r>
      <w:r w:rsidR="009A7922" w:rsidRPr="009A7922">
        <w:rPr>
          <w:rFonts w:ascii="Century Gothic" w:eastAsia="Times New Roman" w:hAnsi="Century Gothic" w:cs="Arial"/>
          <w:color w:val="000000" w:themeColor="text1"/>
          <w:sz w:val="24"/>
          <w:szCs w:val="24"/>
          <w:lang w:val="es-ES"/>
        </w:rPr>
        <w:t xml:space="preserve">. Corresponde establecer si </w:t>
      </w:r>
      <w:r>
        <w:rPr>
          <w:rFonts w:ascii="Century Gothic" w:eastAsia="Times New Roman" w:hAnsi="Century Gothic" w:cs="Arial"/>
          <w:color w:val="000000" w:themeColor="text1"/>
          <w:sz w:val="24"/>
          <w:szCs w:val="24"/>
          <w:lang w:val="es-ES"/>
        </w:rPr>
        <w:t xml:space="preserve">el Departamento Administrativo para la Presidencia, </w:t>
      </w:r>
      <w:r w:rsidR="00FF0080">
        <w:rPr>
          <w:rFonts w:ascii="Century Gothic" w:eastAsia="Times New Roman" w:hAnsi="Century Gothic" w:cs="Arial"/>
          <w:color w:val="000000" w:themeColor="text1"/>
          <w:sz w:val="24"/>
          <w:szCs w:val="24"/>
          <w:lang w:val="es-ES"/>
        </w:rPr>
        <w:t xml:space="preserve">el Ministerio de Justicia y del Derecho y el Instituto Nacional Penitenciario y Carcelario – INPEC </w:t>
      </w:r>
      <w:r w:rsidR="009A7922" w:rsidRPr="009A7922">
        <w:rPr>
          <w:rFonts w:ascii="Century Gothic" w:eastAsia="Times New Roman" w:hAnsi="Century Gothic" w:cs="Arial"/>
          <w:color w:val="000000" w:themeColor="text1"/>
          <w:sz w:val="24"/>
          <w:szCs w:val="24"/>
          <w:lang w:val="es-ES"/>
        </w:rPr>
        <w:t xml:space="preserve">vulneraron los derechos a los que alude </w:t>
      </w:r>
      <w:r w:rsidR="00FF0080">
        <w:rPr>
          <w:rFonts w:ascii="Century Gothic" w:eastAsia="Times New Roman" w:hAnsi="Century Gothic" w:cs="Arial"/>
          <w:color w:val="000000" w:themeColor="text1"/>
          <w:sz w:val="24"/>
          <w:szCs w:val="24"/>
          <w:lang w:val="es-ES"/>
        </w:rPr>
        <w:t>el señor Olinto Patiño Rivero</w:t>
      </w:r>
      <w:r w:rsidR="009A7922" w:rsidRPr="009A7922">
        <w:rPr>
          <w:rFonts w:ascii="Century Gothic" w:eastAsia="Times New Roman" w:hAnsi="Century Gothic" w:cs="Arial"/>
          <w:color w:val="000000" w:themeColor="text1"/>
          <w:sz w:val="24"/>
          <w:szCs w:val="24"/>
          <w:lang w:val="es-ES"/>
        </w:rPr>
        <w:t xml:space="preserve"> al no </w:t>
      </w:r>
      <w:r w:rsidR="00130CF4">
        <w:rPr>
          <w:rFonts w:ascii="Century Gothic" w:eastAsia="Times New Roman" w:hAnsi="Century Gothic" w:cs="Arial"/>
          <w:color w:val="000000" w:themeColor="text1"/>
          <w:sz w:val="24"/>
          <w:szCs w:val="24"/>
          <w:lang w:val="es-ES"/>
        </w:rPr>
        <w:t xml:space="preserve">haberle concedido la </w:t>
      </w:r>
      <w:r w:rsidR="00102550">
        <w:rPr>
          <w:rFonts w:ascii="Century Gothic" w:eastAsia="Times New Roman" w:hAnsi="Century Gothic" w:cs="Arial"/>
          <w:bCs/>
          <w:sz w:val="24"/>
          <w:szCs w:val="24"/>
          <w:lang w:val="es-ES"/>
        </w:rPr>
        <w:t>sustitución de</w:t>
      </w:r>
      <w:r w:rsidR="00817F0C">
        <w:rPr>
          <w:rFonts w:ascii="Century Gothic" w:eastAsia="Times New Roman" w:hAnsi="Century Gothic" w:cs="Arial"/>
          <w:bCs/>
          <w:sz w:val="24"/>
          <w:szCs w:val="24"/>
          <w:lang w:val="es-ES"/>
        </w:rPr>
        <w:t xml:space="preserve"> la </w:t>
      </w:r>
      <w:r w:rsidR="00817F0C">
        <w:rPr>
          <w:rFonts w:ascii="Century Gothic" w:eastAsia="Times New Roman" w:hAnsi="Century Gothic" w:cs="Arial"/>
          <w:bCs/>
          <w:sz w:val="24"/>
          <w:szCs w:val="24"/>
          <w:lang w:val="es-ES"/>
        </w:rPr>
        <w:lastRenderedPageBreak/>
        <w:t>pena de prisión en establecimiento carcelario, por la prisión domiciliaria</w:t>
      </w:r>
      <w:r w:rsidR="00817F0C">
        <w:rPr>
          <w:rFonts w:ascii="Century Gothic" w:eastAsia="Times New Roman" w:hAnsi="Century Gothic" w:cs="Arial"/>
          <w:color w:val="000000" w:themeColor="text1"/>
          <w:sz w:val="24"/>
          <w:szCs w:val="24"/>
          <w:lang w:val="es-ES"/>
        </w:rPr>
        <w:t xml:space="preserve"> </w:t>
      </w:r>
      <w:r w:rsidR="00130CF4">
        <w:rPr>
          <w:rFonts w:ascii="Century Gothic" w:eastAsia="Times New Roman" w:hAnsi="Century Gothic" w:cs="Arial"/>
          <w:color w:val="000000" w:themeColor="text1"/>
          <w:sz w:val="24"/>
          <w:szCs w:val="24"/>
          <w:lang w:val="es-ES"/>
        </w:rPr>
        <w:t>en el contexto de la pandemia Covid-19</w:t>
      </w:r>
      <w:r w:rsidR="009A7922" w:rsidRPr="009A7922">
        <w:rPr>
          <w:rFonts w:ascii="Century Gothic" w:eastAsia="Times New Roman" w:hAnsi="Century Gothic" w:cs="Arial"/>
          <w:color w:val="000000" w:themeColor="text1"/>
          <w:sz w:val="24"/>
          <w:szCs w:val="24"/>
          <w:lang w:val="es-ES"/>
        </w:rPr>
        <w:t xml:space="preserve">. </w:t>
      </w:r>
    </w:p>
    <w:p w14:paraId="4B0F6C38"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0BD9F090" w14:textId="7DFA5BC9" w:rsidR="009A7922" w:rsidRDefault="009A7922" w:rsidP="005013A5">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 xml:space="preserve">8. </w:t>
      </w:r>
      <w:r w:rsidR="00220500">
        <w:rPr>
          <w:rFonts w:ascii="Century Gothic" w:eastAsia="Times New Roman" w:hAnsi="Century Gothic" w:cs="Arial"/>
          <w:b/>
          <w:sz w:val="24"/>
          <w:szCs w:val="24"/>
          <w:lang w:val="es-ES"/>
        </w:rPr>
        <w:t>Del caso en concreto</w:t>
      </w:r>
    </w:p>
    <w:p w14:paraId="08A01E6A" w14:textId="01BB8DAC" w:rsidR="00220500" w:rsidRDefault="00220500" w:rsidP="005013A5">
      <w:pPr>
        <w:spacing w:line="360" w:lineRule="auto"/>
        <w:jc w:val="both"/>
        <w:rPr>
          <w:rFonts w:ascii="Century Gothic" w:eastAsia="Times New Roman" w:hAnsi="Century Gothic" w:cs="Arial"/>
          <w:b/>
          <w:sz w:val="24"/>
          <w:szCs w:val="24"/>
          <w:lang w:val="es-ES"/>
        </w:rPr>
      </w:pPr>
    </w:p>
    <w:p w14:paraId="1336A5B3" w14:textId="4C8D9131" w:rsidR="00220500" w:rsidRDefault="00220500" w:rsidP="005013A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w:t>
      </w:r>
      <w:r w:rsidR="001F0E13">
        <w:rPr>
          <w:rFonts w:ascii="Century Gothic" w:eastAsia="Times New Roman" w:hAnsi="Century Gothic" w:cs="Arial"/>
          <w:bCs/>
          <w:sz w:val="24"/>
          <w:szCs w:val="24"/>
          <w:lang w:val="es-ES"/>
        </w:rPr>
        <w:t>4</w:t>
      </w:r>
      <w:r>
        <w:rPr>
          <w:rFonts w:ascii="Century Gothic" w:eastAsia="Times New Roman" w:hAnsi="Century Gothic" w:cs="Arial"/>
          <w:bCs/>
          <w:sz w:val="24"/>
          <w:szCs w:val="24"/>
          <w:lang w:val="es-ES"/>
        </w:rPr>
        <w:t xml:space="preserve">. Cabe aclarar, que lo que se entrará a estudiar </w:t>
      </w:r>
      <w:r w:rsidR="008C28AA">
        <w:rPr>
          <w:rFonts w:ascii="Century Gothic" w:eastAsia="Times New Roman" w:hAnsi="Century Gothic" w:cs="Arial"/>
          <w:bCs/>
          <w:sz w:val="24"/>
          <w:szCs w:val="24"/>
          <w:lang w:val="es-ES"/>
        </w:rPr>
        <w:t xml:space="preserve">es si la situación particular del señor Olinto Patiño Rivero, </w:t>
      </w:r>
      <w:r w:rsidR="000914D1">
        <w:rPr>
          <w:rFonts w:ascii="Century Gothic" w:eastAsia="Times New Roman" w:hAnsi="Century Gothic" w:cs="Arial"/>
          <w:bCs/>
          <w:sz w:val="24"/>
          <w:szCs w:val="24"/>
          <w:lang w:val="es-ES"/>
        </w:rPr>
        <w:t>hace que resulte necesario ordenar la sustitución de su pena para efectos de salvaguardar sus derechos fundamentales a la vida y a la salud, que según indica el acci</w:t>
      </w:r>
      <w:r w:rsidR="00CA0BD7">
        <w:rPr>
          <w:rFonts w:ascii="Century Gothic" w:eastAsia="Times New Roman" w:hAnsi="Century Gothic" w:cs="Arial"/>
          <w:bCs/>
          <w:sz w:val="24"/>
          <w:szCs w:val="24"/>
          <w:lang w:val="es-ES"/>
        </w:rPr>
        <w:t>on</w:t>
      </w:r>
      <w:r w:rsidR="000914D1">
        <w:rPr>
          <w:rFonts w:ascii="Century Gothic" w:eastAsia="Times New Roman" w:hAnsi="Century Gothic" w:cs="Arial"/>
          <w:bCs/>
          <w:sz w:val="24"/>
          <w:szCs w:val="24"/>
          <w:lang w:val="es-ES"/>
        </w:rPr>
        <w:t xml:space="preserve">ante, pueden verse vulnerados </w:t>
      </w:r>
      <w:r w:rsidR="000B1C1B">
        <w:rPr>
          <w:rFonts w:ascii="Century Gothic" w:eastAsia="Times New Roman" w:hAnsi="Century Gothic" w:cs="Arial"/>
          <w:bCs/>
          <w:sz w:val="24"/>
          <w:szCs w:val="24"/>
          <w:lang w:val="es-ES"/>
        </w:rPr>
        <w:t>en tanto que dentro de los Establecimientos Carcelarios no existen las condiciones de salubridad necesarias para contener el contagio de</w:t>
      </w:r>
      <w:r w:rsidR="00102550">
        <w:rPr>
          <w:rFonts w:ascii="Century Gothic" w:eastAsia="Times New Roman" w:hAnsi="Century Gothic" w:cs="Arial"/>
          <w:bCs/>
          <w:sz w:val="24"/>
          <w:szCs w:val="24"/>
          <w:lang w:val="es-ES"/>
        </w:rPr>
        <w:t xml:space="preserve"> la</w:t>
      </w:r>
      <w:r w:rsidR="000B1C1B">
        <w:rPr>
          <w:rFonts w:ascii="Century Gothic" w:eastAsia="Times New Roman" w:hAnsi="Century Gothic" w:cs="Arial"/>
          <w:bCs/>
          <w:sz w:val="24"/>
          <w:szCs w:val="24"/>
          <w:lang w:val="es-ES"/>
        </w:rPr>
        <w:t xml:space="preserve"> Covid-19. </w:t>
      </w:r>
    </w:p>
    <w:p w14:paraId="042274FC" w14:textId="38EE9674" w:rsidR="00CA0BD7" w:rsidRDefault="00CA0BD7" w:rsidP="005013A5">
      <w:pPr>
        <w:spacing w:line="360" w:lineRule="auto"/>
        <w:jc w:val="both"/>
        <w:rPr>
          <w:rFonts w:ascii="Century Gothic" w:eastAsia="Times New Roman" w:hAnsi="Century Gothic" w:cs="Arial"/>
          <w:bCs/>
          <w:sz w:val="24"/>
          <w:szCs w:val="24"/>
          <w:lang w:val="es-ES"/>
        </w:rPr>
      </w:pPr>
    </w:p>
    <w:p w14:paraId="340EAEBE" w14:textId="7D439FFD" w:rsidR="00CA0BD7" w:rsidRDefault="00CA0BD7" w:rsidP="005013A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w:t>
      </w:r>
      <w:r w:rsidR="001F0E13">
        <w:rPr>
          <w:rFonts w:ascii="Century Gothic" w:eastAsia="Times New Roman" w:hAnsi="Century Gothic" w:cs="Arial"/>
          <w:bCs/>
          <w:sz w:val="24"/>
          <w:szCs w:val="24"/>
          <w:lang w:val="es-ES"/>
        </w:rPr>
        <w:t>5</w:t>
      </w:r>
      <w:r>
        <w:rPr>
          <w:rFonts w:ascii="Century Gothic" w:eastAsia="Times New Roman" w:hAnsi="Century Gothic" w:cs="Arial"/>
          <w:bCs/>
          <w:sz w:val="24"/>
          <w:szCs w:val="24"/>
          <w:lang w:val="es-ES"/>
        </w:rPr>
        <w:t xml:space="preserve">. Sin embargo, el Despacho observa que desde que </w:t>
      </w:r>
      <w:r w:rsidR="009F5990">
        <w:rPr>
          <w:rFonts w:ascii="Century Gothic" w:eastAsia="Times New Roman" w:hAnsi="Century Gothic" w:cs="Arial"/>
          <w:bCs/>
          <w:sz w:val="24"/>
          <w:szCs w:val="24"/>
          <w:lang w:val="es-ES"/>
        </w:rPr>
        <w:t>el gobierno</w:t>
      </w:r>
      <w:r>
        <w:rPr>
          <w:rFonts w:ascii="Century Gothic" w:eastAsia="Times New Roman" w:hAnsi="Century Gothic" w:cs="Arial"/>
          <w:bCs/>
          <w:sz w:val="24"/>
          <w:szCs w:val="24"/>
          <w:lang w:val="es-ES"/>
        </w:rPr>
        <w:t xml:space="preserve"> decretó el Estado de Emergencia </w:t>
      </w:r>
      <w:r w:rsidR="009F5990">
        <w:rPr>
          <w:rFonts w:ascii="Century Gothic" w:eastAsia="Times New Roman" w:hAnsi="Century Gothic" w:cs="Arial"/>
          <w:bCs/>
          <w:sz w:val="24"/>
          <w:szCs w:val="24"/>
          <w:lang w:val="es-ES"/>
        </w:rPr>
        <w:t xml:space="preserve">Económica Social y Ecológica, se han expedido </w:t>
      </w:r>
      <w:r w:rsidR="00B93C94">
        <w:rPr>
          <w:rFonts w:ascii="Century Gothic" w:eastAsia="Times New Roman" w:hAnsi="Century Gothic" w:cs="Arial"/>
          <w:bCs/>
          <w:sz w:val="24"/>
          <w:szCs w:val="24"/>
          <w:lang w:val="es-ES"/>
        </w:rPr>
        <w:t>algunas normas tendientes a garantizar la salud y la vida de los reclusos</w:t>
      </w:r>
      <w:r w:rsidR="008B3CA5">
        <w:rPr>
          <w:rFonts w:ascii="Century Gothic" w:eastAsia="Times New Roman" w:hAnsi="Century Gothic" w:cs="Arial"/>
          <w:bCs/>
          <w:sz w:val="24"/>
          <w:szCs w:val="24"/>
          <w:lang w:val="es-ES"/>
        </w:rPr>
        <w:t xml:space="preserve"> según lo expuesto por el Ministerio de Justicia y del Derecho</w:t>
      </w:r>
      <w:r w:rsidR="008B3CA5">
        <w:rPr>
          <w:rStyle w:val="Refdenotaalpie"/>
          <w:rFonts w:ascii="Century Gothic" w:eastAsia="Times New Roman" w:hAnsi="Century Gothic" w:cs="Arial"/>
          <w:bCs/>
          <w:sz w:val="24"/>
          <w:szCs w:val="24"/>
          <w:lang w:val="es-ES"/>
        </w:rPr>
        <w:footnoteReference w:id="15"/>
      </w:r>
      <w:r w:rsidR="008B3CA5">
        <w:rPr>
          <w:rFonts w:ascii="Century Gothic" w:eastAsia="Times New Roman" w:hAnsi="Century Gothic" w:cs="Arial"/>
          <w:bCs/>
          <w:sz w:val="24"/>
          <w:szCs w:val="24"/>
          <w:lang w:val="es-ES"/>
        </w:rPr>
        <w:t>.</w:t>
      </w:r>
      <w:r w:rsidR="00B93C94">
        <w:rPr>
          <w:rFonts w:ascii="Century Gothic" w:eastAsia="Times New Roman" w:hAnsi="Century Gothic" w:cs="Arial"/>
          <w:bCs/>
          <w:sz w:val="24"/>
          <w:szCs w:val="24"/>
          <w:lang w:val="es-ES"/>
        </w:rPr>
        <w:t xml:space="preserve"> </w:t>
      </w:r>
    </w:p>
    <w:p w14:paraId="3584F8D5" w14:textId="494AC697" w:rsidR="00BF46A0" w:rsidRDefault="00BF46A0" w:rsidP="005013A5">
      <w:pPr>
        <w:spacing w:line="360" w:lineRule="auto"/>
        <w:jc w:val="both"/>
        <w:rPr>
          <w:rFonts w:ascii="Century Gothic" w:eastAsia="Times New Roman" w:hAnsi="Century Gothic" w:cs="Arial"/>
          <w:bCs/>
          <w:sz w:val="24"/>
          <w:szCs w:val="24"/>
          <w:lang w:val="es-ES"/>
        </w:rPr>
      </w:pPr>
    </w:p>
    <w:p w14:paraId="44253FA0" w14:textId="77777777" w:rsidR="00043401" w:rsidRPr="00043401" w:rsidRDefault="00043401" w:rsidP="00043401">
      <w:pPr>
        <w:pStyle w:val="Prrafodelista"/>
        <w:ind w:left="927" w:right="566"/>
        <w:jc w:val="both"/>
        <w:rPr>
          <w:rFonts w:ascii="Century Gothic" w:eastAsia="Times New Roman" w:hAnsi="Century Gothic" w:cs="Arial"/>
          <w:bCs/>
          <w:lang w:val="es-ES"/>
        </w:rPr>
      </w:pPr>
    </w:p>
    <w:p w14:paraId="5A019E9A" w14:textId="06017EDF" w:rsidR="00A76414" w:rsidRDefault="00043401"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1F0E13">
        <w:rPr>
          <w:rFonts w:ascii="Century Gothic" w:eastAsia="Times New Roman" w:hAnsi="Century Gothic" w:cs="Arial"/>
          <w:sz w:val="24"/>
          <w:szCs w:val="24"/>
          <w:lang w:val="es-ES"/>
        </w:rPr>
        <w:t>6</w:t>
      </w:r>
      <w:r>
        <w:rPr>
          <w:rFonts w:ascii="Century Gothic" w:eastAsia="Times New Roman" w:hAnsi="Century Gothic" w:cs="Arial"/>
          <w:sz w:val="24"/>
          <w:szCs w:val="24"/>
          <w:lang w:val="es-ES"/>
        </w:rPr>
        <w:t xml:space="preserve">. Por otro lado, </w:t>
      </w:r>
      <w:r w:rsidR="00863F39">
        <w:rPr>
          <w:rFonts w:ascii="Century Gothic" w:eastAsia="Times New Roman" w:hAnsi="Century Gothic" w:cs="Arial"/>
          <w:sz w:val="24"/>
          <w:szCs w:val="24"/>
          <w:lang w:val="es-ES"/>
        </w:rPr>
        <w:t>se observa que incluso las disposiciones contenidas en el</w:t>
      </w:r>
      <w:r w:rsidR="00315835">
        <w:rPr>
          <w:rFonts w:ascii="Century Gothic" w:eastAsia="Times New Roman" w:hAnsi="Century Gothic" w:cs="Arial"/>
          <w:sz w:val="24"/>
          <w:szCs w:val="24"/>
          <w:lang w:val="es-ES"/>
        </w:rPr>
        <w:t xml:space="preserve"> Decreto Legislativo 546 de 2020 busca</w:t>
      </w:r>
      <w:r w:rsidR="004F3EFE">
        <w:rPr>
          <w:rFonts w:ascii="Century Gothic" w:eastAsia="Times New Roman" w:hAnsi="Century Gothic" w:cs="Arial"/>
          <w:sz w:val="24"/>
          <w:szCs w:val="24"/>
          <w:lang w:val="es-ES"/>
        </w:rPr>
        <w:t>n</w:t>
      </w:r>
      <w:r w:rsidR="00315835">
        <w:rPr>
          <w:rFonts w:ascii="Century Gothic" w:eastAsia="Times New Roman" w:hAnsi="Century Gothic" w:cs="Arial"/>
          <w:sz w:val="24"/>
          <w:szCs w:val="24"/>
          <w:lang w:val="es-ES"/>
        </w:rPr>
        <w:t xml:space="preserve"> proteger la salud y la vida de los reclusos que permanecen en los Establecimientos Carcelarios, toda vez que en la medida en que se reduzca </w:t>
      </w:r>
      <w:r w:rsidR="00A11C24">
        <w:rPr>
          <w:rFonts w:ascii="Century Gothic" w:eastAsia="Times New Roman" w:hAnsi="Century Gothic" w:cs="Arial"/>
          <w:sz w:val="24"/>
          <w:szCs w:val="24"/>
          <w:lang w:val="es-ES"/>
        </w:rPr>
        <w:t xml:space="preserve">la cantidad de personas privadas de la libertad </w:t>
      </w:r>
      <w:r w:rsidR="008433C1">
        <w:rPr>
          <w:rFonts w:ascii="Century Gothic" w:eastAsia="Times New Roman" w:hAnsi="Century Gothic" w:cs="Arial"/>
          <w:sz w:val="24"/>
          <w:szCs w:val="24"/>
          <w:lang w:val="es-ES"/>
        </w:rPr>
        <w:t xml:space="preserve">en centros penitenciarios, menor será el riesgo de contagio de quienes </w:t>
      </w:r>
      <w:r w:rsidR="00A76414">
        <w:rPr>
          <w:rFonts w:ascii="Century Gothic" w:eastAsia="Times New Roman" w:hAnsi="Century Gothic" w:cs="Arial"/>
          <w:sz w:val="24"/>
          <w:szCs w:val="24"/>
          <w:lang w:val="es-ES"/>
        </w:rPr>
        <w:t xml:space="preserve">deban quedarse. </w:t>
      </w:r>
    </w:p>
    <w:p w14:paraId="41D0D59C" w14:textId="039F8AF5" w:rsidR="00A76414" w:rsidRDefault="00A76414" w:rsidP="009A7922">
      <w:pPr>
        <w:spacing w:line="360" w:lineRule="auto"/>
        <w:jc w:val="both"/>
        <w:rPr>
          <w:rFonts w:ascii="Century Gothic" w:eastAsia="Times New Roman" w:hAnsi="Century Gothic" w:cs="Arial"/>
          <w:sz w:val="24"/>
          <w:szCs w:val="24"/>
          <w:lang w:val="es-ES"/>
        </w:rPr>
      </w:pPr>
    </w:p>
    <w:p w14:paraId="1AA27ED8" w14:textId="731840F1" w:rsidR="00A76414" w:rsidRDefault="00A76414"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3</w:t>
      </w:r>
      <w:r w:rsidR="001F0E13">
        <w:rPr>
          <w:rFonts w:ascii="Century Gothic" w:eastAsia="Times New Roman" w:hAnsi="Century Gothic" w:cs="Arial"/>
          <w:sz w:val="24"/>
          <w:szCs w:val="24"/>
          <w:lang w:val="es-ES"/>
        </w:rPr>
        <w:t>7</w:t>
      </w:r>
      <w:r>
        <w:rPr>
          <w:rFonts w:ascii="Century Gothic" w:eastAsia="Times New Roman" w:hAnsi="Century Gothic" w:cs="Arial"/>
          <w:sz w:val="24"/>
          <w:szCs w:val="24"/>
          <w:lang w:val="es-ES"/>
        </w:rPr>
        <w:t xml:space="preserve">. </w:t>
      </w:r>
      <w:r w:rsidR="00395862">
        <w:rPr>
          <w:rFonts w:ascii="Century Gothic" w:eastAsia="Times New Roman" w:hAnsi="Century Gothic" w:cs="Arial"/>
          <w:sz w:val="24"/>
          <w:szCs w:val="24"/>
          <w:lang w:val="es-ES"/>
        </w:rPr>
        <w:t>Finalmente, es dable mencionar que el señor O</w:t>
      </w:r>
      <w:r w:rsidR="00644750">
        <w:rPr>
          <w:rFonts w:ascii="Century Gothic" w:eastAsia="Times New Roman" w:hAnsi="Century Gothic" w:cs="Arial"/>
          <w:sz w:val="24"/>
          <w:szCs w:val="24"/>
          <w:lang w:val="es-ES"/>
        </w:rPr>
        <w:t xml:space="preserve">linto Patiño Rivero no probó que se encontrara inmerso en una de las causales </w:t>
      </w:r>
      <w:r w:rsidR="004F3EFE">
        <w:rPr>
          <w:rFonts w:ascii="Century Gothic" w:eastAsia="Times New Roman" w:hAnsi="Century Gothic" w:cs="Arial"/>
          <w:sz w:val="24"/>
          <w:szCs w:val="24"/>
          <w:lang w:val="es-ES"/>
        </w:rPr>
        <w:t xml:space="preserve">de </w:t>
      </w:r>
      <w:r w:rsidR="00644750">
        <w:rPr>
          <w:rFonts w:ascii="Century Gothic" w:eastAsia="Times New Roman" w:hAnsi="Century Gothic" w:cs="Arial"/>
          <w:sz w:val="24"/>
          <w:szCs w:val="24"/>
          <w:lang w:val="es-ES"/>
        </w:rPr>
        <w:t xml:space="preserve">riesgo </w:t>
      </w:r>
      <w:r w:rsidR="00873D25">
        <w:rPr>
          <w:rFonts w:ascii="Century Gothic" w:eastAsia="Times New Roman" w:hAnsi="Century Gothic" w:cs="Arial"/>
          <w:sz w:val="24"/>
          <w:szCs w:val="24"/>
          <w:lang w:val="es-ES"/>
        </w:rPr>
        <w:t>que aumentan las posibilidades de</w:t>
      </w:r>
      <w:r w:rsidR="00644750">
        <w:rPr>
          <w:rFonts w:ascii="Century Gothic" w:eastAsia="Times New Roman" w:hAnsi="Century Gothic" w:cs="Arial"/>
          <w:sz w:val="24"/>
          <w:szCs w:val="24"/>
          <w:lang w:val="es-ES"/>
        </w:rPr>
        <w:t xml:space="preserve"> </w:t>
      </w:r>
      <w:r w:rsidR="009918CF">
        <w:rPr>
          <w:rFonts w:ascii="Century Gothic" w:eastAsia="Times New Roman" w:hAnsi="Century Gothic" w:cs="Arial"/>
          <w:sz w:val="24"/>
          <w:szCs w:val="24"/>
          <w:lang w:val="es-ES"/>
        </w:rPr>
        <w:t>sufrir consecuencias fatales con ocasión de</w:t>
      </w:r>
      <w:r w:rsidR="00873D25">
        <w:rPr>
          <w:rFonts w:ascii="Century Gothic" w:eastAsia="Times New Roman" w:hAnsi="Century Gothic" w:cs="Arial"/>
          <w:sz w:val="24"/>
          <w:szCs w:val="24"/>
          <w:lang w:val="es-ES"/>
        </w:rPr>
        <w:t xml:space="preserve"> la </w:t>
      </w:r>
      <w:r w:rsidR="009918CF">
        <w:rPr>
          <w:rFonts w:ascii="Century Gothic" w:eastAsia="Times New Roman" w:hAnsi="Century Gothic" w:cs="Arial"/>
          <w:sz w:val="24"/>
          <w:szCs w:val="24"/>
          <w:lang w:val="es-ES"/>
        </w:rPr>
        <w:t xml:space="preserve">Covid-19; es decir, no acreditó tener más de 60 </w:t>
      </w:r>
      <w:proofErr w:type="gramStart"/>
      <w:r w:rsidR="009918CF">
        <w:rPr>
          <w:rFonts w:ascii="Century Gothic" w:eastAsia="Times New Roman" w:hAnsi="Century Gothic" w:cs="Arial"/>
          <w:sz w:val="24"/>
          <w:szCs w:val="24"/>
          <w:lang w:val="es-ES"/>
        </w:rPr>
        <w:t>años de edad</w:t>
      </w:r>
      <w:proofErr w:type="gramEnd"/>
      <w:r w:rsidR="009918CF">
        <w:rPr>
          <w:rFonts w:ascii="Century Gothic" w:eastAsia="Times New Roman" w:hAnsi="Century Gothic" w:cs="Arial"/>
          <w:sz w:val="24"/>
          <w:szCs w:val="24"/>
          <w:lang w:val="es-ES"/>
        </w:rPr>
        <w:t xml:space="preserve">, ni sufrir una enfermedad </w:t>
      </w:r>
      <w:r w:rsidR="00B76625">
        <w:rPr>
          <w:rFonts w:ascii="Century Gothic" w:eastAsia="Times New Roman" w:hAnsi="Century Gothic" w:cs="Arial"/>
          <w:sz w:val="24"/>
          <w:szCs w:val="24"/>
          <w:lang w:val="es-ES"/>
        </w:rPr>
        <w:t>base d</w:t>
      </w:r>
      <w:r w:rsidR="002E04E3">
        <w:rPr>
          <w:rFonts w:ascii="Century Gothic" w:eastAsia="Times New Roman" w:hAnsi="Century Gothic" w:cs="Arial"/>
          <w:sz w:val="24"/>
          <w:szCs w:val="24"/>
          <w:lang w:val="es-ES"/>
        </w:rPr>
        <w:t xml:space="preserve">e tipo respiratorio o </w:t>
      </w:r>
      <w:r w:rsidR="000837CD">
        <w:rPr>
          <w:rFonts w:ascii="Century Gothic" w:eastAsia="Times New Roman" w:hAnsi="Century Gothic" w:cs="Arial"/>
          <w:sz w:val="24"/>
          <w:szCs w:val="24"/>
          <w:lang w:val="es-ES"/>
        </w:rPr>
        <w:t xml:space="preserve">de inmunodeficiencia que requiera </w:t>
      </w:r>
      <w:r w:rsidR="002C2BFE">
        <w:rPr>
          <w:rFonts w:ascii="Century Gothic" w:eastAsia="Times New Roman" w:hAnsi="Century Gothic" w:cs="Arial"/>
          <w:sz w:val="24"/>
          <w:szCs w:val="24"/>
          <w:lang w:val="es-ES"/>
        </w:rPr>
        <w:t>que se ordene la sustitución de la pena que solicita</w:t>
      </w:r>
      <w:r w:rsidR="000837CD">
        <w:rPr>
          <w:rFonts w:ascii="Century Gothic" w:eastAsia="Times New Roman" w:hAnsi="Century Gothic" w:cs="Arial"/>
          <w:sz w:val="24"/>
          <w:szCs w:val="24"/>
          <w:lang w:val="es-ES"/>
        </w:rPr>
        <w:t xml:space="preserve">. </w:t>
      </w:r>
    </w:p>
    <w:p w14:paraId="54FD6C4C" w14:textId="77777777" w:rsidR="00043401" w:rsidRPr="009A7922" w:rsidRDefault="00043401" w:rsidP="009A7922">
      <w:pPr>
        <w:spacing w:line="360" w:lineRule="auto"/>
        <w:jc w:val="both"/>
        <w:rPr>
          <w:rFonts w:ascii="Century Gothic" w:eastAsia="Times New Roman" w:hAnsi="Century Gothic" w:cs="Arial"/>
          <w:sz w:val="24"/>
          <w:szCs w:val="24"/>
          <w:lang w:val="es-ES"/>
        </w:rPr>
      </w:pPr>
    </w:p>
    <w:p w14:paraId="5461B06E" w14:textId="534343B3" w:rsidR="009A7922" w:rsidRPr="009A7922" w:rsidRDefault="000837CD" w:rsidP="009A7922">
      <w:pPr>
        <w:spacing w:line="360" w:lineRule="auto"/>
        <w:jc w:val="both"/>
        <w:rPr>
          <w:rFonts w:ascii="Century Gothic" w:eastAsia="Times New Roman" w:hAnsi="Century Gothic" w:cs="Arial"/>
          <w:sz w:val="24"/>
          <w:szCs w:val="24"/>
        </w:rPr>
      </w:pPr>
      <w:r>
        <w:rPr>
          <w:rFonts w:ascii="Century Gothic" w:eastAsia="Times New Roman" w:hAnsi="Century Gothic" w:cs="Arial"/>
          <w:sz w:val="24"/>
          <w:szCs w:val="24"/>
          <w:lang w:val="es-ES"/>
        </w:rPr>
        <w:t>3</w:t>
      </w:r>
      <w:r w:rsidR="001F0E13">
        <w:rPr>
          <w:rFonts w:ascii="Century Gothic" w:eastAsia="Times New Roman" w:hAnsi="Century Gothic" w:cs="Arial"/>
          <w:sz w:val="24"/>
          <w:szCs w:val="24"/>
          <w:lang w:val="es-ES"/>
        </w:rPr>
        <w:t>8</w:t>
      </w:r>
      <w:r w:rsidR="009A7922" w:rsidRPr="009A7922">
        <w:rPr>
          <w:rFonts w:ascii="Century Gothic" w:eastAsia="Times New Roman" w:hAnsi="Century Gothic" w:cs="Arial"/>
          <w:sz w:val="24"/>
          <w:szCs w:val="24"/>
          <w:lang w:val="es-ES"/>
        </w:rPr>
        <w:t>.</w:t>
      </w:r>
      <w:r w:rsidR="009A7922" w:rsidRPr="009A7922">
        <w:rPr>
          <w:rFonts w:ascii="Century Gothic" w:eastAsia="Times New Roman" w:hAnsi="Century Gothic" w:cs="Arial"/>
          <w:b/>
          <w:bCs/>
          <w:sz w:val="24"/>
          <w:szCs w:val="24"/>
          <w:lang w:val="es-ES"/>
        </w:rPr>
        <w:t xml:space="preserve"> En conclusión</w:t>
      </w:r>
      <w:r w:rsidR="009A7922" w:rsidRPr="009A7922">
        <w:rPr>
          <w:rFonts w:ascii="Century Gothic" w:eastAsia="Times New Roman" w:hAnsi="Century Gothic" w:cs="Arial"/>
          <w:sz w:val="24"/>
          <w:szCs w:val="24"/>
          <w:lang w:val="es-ES"/>
        </w:rPr>
        <w:t xml:space="preserve">, </w:t>
      </w:r>
      <w:r>
        <w:rPr>
          <w:rFonts w:ascii="Century Gothic" w:eastAsia="Times New Roman" w:hAnsi="Century Gothic" w:cs="Arial"/>
          <w:sz w:val="24"/>
          <w:szCs w:val="24"/>
          <w:lang w:val="es-ES"/>
        </w:rPr>
        <w:t xml:space="preserve">no habiéndose demostrado </w:t>
      </w:r>
      <w:r w:rsidR="00895D01">
        <w:rPr>
          <w:rFonts w:ascii="Century Gothic" w:eastAsia="Times New Roman" w:hAnsi="Century Gothic" w:cs="Arial"/>
          <w:sz w:val="24"/>
          <w:szCs w:val="24"/>
          <w:lang w:val="es-ES"/>
        </w:rPr>
        <w:t xml:space="preserve">que existe una vulneración a los derechos </w:t>
      </w:r>
      <w:r w:rsidR="00A0256B">
        <w:rPr>
          <w:rFonts w:ascii="Century Gothic" w:eastAsia="Times New Roman" w:hAnsi="Century Gothic" w:cs="Arial"/>
          <w:sz w:val="24"/>
          <w:szCs w:val="24"/>
          <w:lang w:val="es-ES"/>
        </w:rPr>
        <w:t xml:space="preserve">fundamentales </w:t>
      </w:r>
      <w:r w:rsidR="00895D01">
        <w:rPr>
          <w:rFonts w:ascii="Century Gothic" w:eastAsia="Times New Roman" w:hAnsi="Century Gothic" w:cs="Arial"/>
          <w:sz w:val="24"/>
          <w:szCs w:val="24"/>
          <w:lang w:val="es-ES"/>
        </w:rPr>
        <w:t xml:space="preserve">a la vida y a la salud del señor Olinto Patiño Rivero, se negarán las pretensiones de la demanda. </w:t>
      </w:r>
    </w:p>
    <w:p w14:paraId="42BA480C" w14:textId="77777777" w:rsidR="009A7922" w:rsidRPr="009A7922" w:rsidRDefault="009A7922" w:rsidP="009A7922">
      <w:pPr>
        <w:spacing w:line="360" w:lineRule="auto"/>
        <w:contextualSpacing/>
        <w:jc w:val="both"/>
        <w:rPr>
          <w:rFonts w:ascii="Century Gothic" w:eastAsia="Times New Roman" w:hAnsi="Century Gothic" w:cs="Arial"/>
          <w:sz w:val="24"/>
          <w:szCs w:val="24"/>
        </w:rPr>
      </w:pPr>
    </w:p>
    <w:p w14:paraId="7F6AD743" w14:textId="77777777" w:rsidR="009A7922" w:rsidRPr="009A7922" w:rsidRDefault="009A7922" w:rsidP="009A7922">
      <w:pPr>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40D11C8D" w14:textId="77777777" w:rsidR="009A7922" w:rsidRPr="009A7922" w:rsidRDefault="009A7922" w:rsidP="009A7922">
      <w:pPr>
        <w:spacing w:line="360" w:lineRule="auto"/>
        <w:ind w:left="708"/>
        <w:jc w:val="both"/>
        <w:rPr>
          <w:rFonts w:ascii="Century Gothic" w:eastAsia="Times New Roman" w:hAnsi="Century Gothic" w:cs="Arial"/>
          <w:sz w:val="24"/>
          <w:szCs w:val="24"/>
          <w:lang w:val="es-ES"/>
        </w:rPr>
      </w:pPr>
    </w:p>
    <w:p w14:paraId="314126C3" w14:textId="77777777" w:rsidR="009A7922" w:rsidRPr="009A7922" w:rsidRDefault="009A7922" w:rsidP="009A7922">
      <w:pPr>
        <w:spacing w:line="360" w:lineRule="auto"/>
        <w:jc w:val="center"/>
        <w:rPr>
          <w:rFonts w:ascii="Century Gothic" w:eastAsia="Times New Roman" w:hAnsi="Century Gothic" w:cs="Arial"/>
          <w:sz w:val="24"/>
          <w:szCs w:val="24"/>
          <w:lang w:val="es-ES"/>
        </w:rPr>
      </w:pPr>
      <w:r w:rsidRPr="009A7922">
        <w:rPr>
          <w:rFonts w:ascii="Century Gothic" w:eastAsia="Times New Roman" w:hAnsi="Century Gothic" w:cs="Arial"/>
          <w:b/>
          <w:sz w:val="24"/>
          <w:szCs w:val="24"/>
          <w:lang w:val="es-ES"/>
        </w:rPr>
        <w:t>FALLA</w:t>
      </w:r>
    </w:p>
    <w:p w14:paraId="2B78E301" w14:textId="77777777" w:rsidR="009A7922" w:rsidRPr="009A7922" w:rsidRDefault="009A7922" w:rsidP="009A7922">
      <w:pPr>
        <w:spacing w:line="360" w:lineRule="auto"/>
        <w:ind w:left="708"/>
        <w:jc w:val="both"/>
        <w:rPr>
          <w:rFonts w:ascii="Century Gothic" w:eastAsia="Times New Roman" w:hAnsi="Century Gothic" w:cs="Arial"/>
          <w:sz w:val="24"/>
          <w:szCs w:val="24"/>
          <w:lang w:val="es-ES"/>
        </w:rPr>
      </w:pPr>
    </w:p>
    <w:p w14:paraId="4344AC7C" w14:textId="758FF4E5" w:rsidR="00701A33" w:rsidRPr="00F42972" w:rsidRDefault="009A7922" w:rsidP="00821E9F">
      <w:pPr>
        <w:tabs>
          <w:tab w:val="left" w:pos="426"/>
        </w:tabs>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b/>
          <w:sz w:val="24"/>
          <w:szCs w:val="24"/>
          <w:lang w:val="es-ES"/>
        </w:rPr>
        <w:t>PRIMERO:</w:t>
      </w:r>
      <w:r w:rsidRPr="009A7922">
        <w:rPr>
          <w:rFonts w:ascii="Century Gothic" w:eastAsia="Times New Roman" w:hAnsi="Century Gothic" w:cs="Arial"/>
          <w:sz w:val="24"/>
          <w:szCs w:val="24"/>
          <w:lang w:val="es-ES"/>
        </w:rPr>
        <w:t xml:space="preserve"> </w:t>
      </w:r>
      <w:r w:rsidR="00701A33" w:rsidRPr="00E21EDD">
        <w:rPr>
          <w:rFonts w:ascii="Century Gothic" w:eastAsia="Times New Roman" w:hAnsi="Century Gothic" w:cs="Arial"/>
          <w:b/>
          <w:bCs/>
          <w:sz w:val="24"/>
          <w:szCs w:val="24"/>
          <w:lang w:val="es-ES"/>
        </w:rPr>
        <w:t>NEGAR</w:t>
      </w:r>
      <w:r w:rsidR="00701A33" w:rsidRPr="00E21EDD">
        <w:rPr>
          <w:rFonts w:ascii="Century Gothic" w:eastAsia="Times New Roman" w:hAnsi="Century Gothic" w:cs="Arial"/>
          <w:sz w:val="24"/>
          <w:szCs w:val="24"/>
          <w:lang w:val="es-ES"/>
        </w:rPr>
        <w:t xml:space="preserve"> las pretensiones de la acción de tutela impetrada por </w:t>
      </w:r>
      <w:r w:rsidR="00701A33">
        <w:rPr>
          <w:rFonts w:ascii="Century Gothic" w:eastAsia="Times New Roman" w:hAnsi="Century Gothic" w:cs="Arial"/>
          <w:sz w:val="24"/>
          <w:szCs w:val="24"/>
          <w:lang w:val="es-ES"/>
        </w:rPr>
        <w:t>el señor Olinto Patiño Rivero</w:t>
      </w:r>
      <w:r w:rsidR="00701A33" w:rsidRPr="00E21EDD">
        <w:rPr>
          <w:rFonts w:ascii="Century Gothic" w:eastAsia="Times New Roman" w:hAnsi="Century Gothic" w:cs="Arial"/>
          <w:sz w:val="24"/>
          <w:szCs w:val="24"/>
          <w:lang w:val="es-ES"/>
        </w:rPr>
        <w:t>, por las razones expuestas en la parte motiva de esta providencia.</w:t>
      </w:r>
    </w:p>
    <w:p w14:paraId="6B179E06"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04163E4D" w14:textId="06FB11DF" w:rsidR="009A7922" w:rsidRPr="009A7922" w:rsidRDefault="00701A33"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SEGUNDO</w:t>
      </w:r>
      <w:r w:rsidR="009A7922" w:rsidRPr="009A7922">
        <w:rPr>
          <w:rFonts w:ascii="Century Gothic" w:eastAsia="Times New Roman" w:hAnsi="Century Gothic" w:cs="Arial"/>
          <w:b/>
          <w:sz w:val="24"/>
          <w:szCs w:val="24"/>
          <w:lang w:val="es-ES"/>
        </w:rPr>
        <w:t>:</w:t>
      </w:r>
      <w:r w:rsidR="009A7922" w:rsidRPr="009A7922">
        <w:rPr>
          <w:rFonts w:ascii="Century Gothic" w:eastAsia="Times New Roman" w:hAnsi="Century Gothic" w:cs="Arial"/>
          <w:sz w:val="24"/>
          <w:szCs w:val="24"/>
          <w:lang w:val="es-ES"/>
        </w:rPr>
        <w:t xml:space="preserve"> </w:t>
      </w:r>
      <w:r w:rsidR="009A7922" w:rsidRPr="009A7922">
        <w:rPr>
          <w:rFonts w:ascii="Century Gothic" w:eastAsia="Times New Roman" w:hAnsi="Century Gothic" w:cs="Arial"/>
          <w:b/>
          <w:sz w:val="24"/>
          <w:szCs w:val="24"/>
          <w:lang w:val="es-ES"/>
        </w:rPr>
        <w:t>COMUNICAR</w:t>
      </w:r>
      <w:r w:rsidR="009A7922" w:rsidRPr="009A7922">
        <w:rPr>
          <w:rFonts w:ascii="Century Gothic" w:eastAsia="Times New Roman" w:hAnsi="Century Gothic" w:cs="Arial"/>
          <w:sz w:val="24"/>
          <w:szCs w:val="24"/>
          <w:lang w:val="es-ES"/>
        </w:rPr>
        <w:t xml:space="preserve"> por el medio más expedito la presente providencia a</w:t>
      </w:r>
      <w:r w:rsidR="00EF4E4E">
        <w:rPr>
          <w:rFonts w:ascii="Century Gothic" w:eastAsia="Times New Roman" w:hAnsi="Century Gothic" w:cs="Arial"/>
          <w:sz w:val="24"/>
          <w:szCs w:val="24"/>
          <w:lang w:val="es-ES"/>
        </w:rPr>
        <w:t>l accionante Olinto Patiño Rivero</w:t>
      </w:r>
      <w:r w:rsidR="009A7922" w:rsidRPr="009A7922">
        <w:rPr>
          <w:rFonts w:ascii="Century Gothic" w:eastAsia="Times New Roman" w:hAnsi="Century Gothic" w:cs="Arial"/>
          <w:sz w:val="24"/>
          <w:szCs w:val="24"/>
          <w:lang w:val="es-ES"/>
        </w:rPr>
        <w:t xml:space="preserve">, al </w:t>
      </w:r>
      <w:proofErr w:type="gramStart"/>
      <w:r w:rsidR="00EF4E4E">
        <w:rPr>
          <w:rFonts w:ascii="Century Gothic" w:eastAsia="Times New Roman" w:hAnsi="Century Gothic" w:cs="Arial"/>
          <w:sz w:val="24"/>
          <w:szCs w:val="24"/>
          <w:lang w:val="es-ES"/>
        </w:rPr>
        <w:t>Director</w:t>
      </w:r>
      <w:proofErr w:type="gramEnd"/>
      <w:r w:rsidR="00EF4E4E">
        <w:rPr>
          <w:rFonts w:ascii="Century Gothic" w:eastAsia="Times New Roman" w:hAnsi="Century Gothic" w:cs="Arial"/>
          <w:sz w:val="24"/>
          <w:szCs w:val="24"/>
          <w:lang w:val="es-ES"/>
        </w:rPr>
        <w:t xml:space="preserve"> del Departamento Administrativo de la Presidencia, al Ministro de Justicia y del Derecho y al Representante</w:t>
      </w:r>
      <w:r w:rsidR="009A7922" w:rsidRPr="009A7922">
        <w:rPr>
          <w:rFonts w:ascii="Century Gothic" w:eastAsia="Times New Roman" w:hAnsi="Century Gothic" w:cs="Arial"/>
          <w:sz w:val="24"/>
          <w:szCs w:val="24"/>
          <w:lang w:val="es-ES"/>
        </w:rPr>
        <w:t xml:space="preserve"> </w:t>
      </w:r>
      <w:r w:rsidR="00EF4E4E">
        <w:rPr>
          <w:rFonts w:ascii="Century Gothic" w:eastAsia="Times New Roman" w:hAnsi="Century Gothic" w:cs="Arial"/>
          <w:sz w:val="24"/>
          <w:szCs w:val="24"/>
          <w:lang w:val="es-ES"/>
        </w:rPr>
        <w:t>L</w:t>
      </w:r>
      <w:r w:rsidR="009A7922" w:rsidRPr="009A7922">
        <w:rPr>
          <w:rFonts w:ascii="Century Gothic" w:eastAsia="Times New Roman" w:hAnsi="Century Gothic" w:cs="Arial"/>
          <w:sz w:val="24"/>
          <w:szCs w:val="24"/>
          <w:lang w:val="es-ES"/>
        </w:rPr>
        <w:t>egal de</w:t>
      </w:r>
      <w:r w:rsidR="00447ACF">
        <w:rPr>
          <w:rFonts w:ascii="Century Gothic" w:eastAsia="Times New Roman" w:hAnsi="Century Gothic" w:cs="Arial"/>
          <w:sz w:val="24"/>
          <w:szCs w:val="24"/>
          <w:lang w:val="es-ES"/>
        </w:rPr>
        <w:t>l Instituto Nacional Penitenciario y Carcelario - INPEC</w:t>
      </w:r>
      <w:r w:rsidR="009A7922" w:rsidRPr="009A7922">
        <w:rPr>
          <w:rFonts w:ascii="Century Gothic" w:eastAsia="Times New Roman" w:hAnsi="Century Gothic" w:cs="Arial"/>
          <w:sz w:val="24"/>
          <w:szCs w:val="24"/>
          <w:lang w:val="es-ES"/>
        </w:rPr>
        <w:t>, o a quien haga sus veces.</w:t>
      </w:r>
    </w:p>
    <w:p w14:paraId="6460B5A9" w14:textId="77777777" w:rsidR="009A7922" w:rsidRPr="009A7922" w:rsidRDefault="009A7922" w:rsidP="009A7922">
      <w:pPr>
        <w:tabs>
          <w:tab w:val="left" w:pos="6744"/>
        </w:tabs>
        <w:spacing w:line="360" w:lineRule="auto"/>
        <w:jc w:val="both"/>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ab/>
      </w:r>
    </w:p>
    <w:p w14:paraId="6D25FC3E" w14:textId="438B4938" w:rsidR="009A7922" w:rsidRPr="009A7922" w:rsidRDefault="00C8598E" w:rsidP="009A792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TERCERO</w:t>
      </w:r>
      <w:r w:rsidR="009A7922" w:rsidRPr="009A7922">
        <w:rPr>
          <w:rFonts w:ascii="Century Gothic" w:eastAsia="Times New Roman" w:hAnsi="Century Gothic" w:cs="Arial"/>
          <w:b/>
          <w:sz w:val="24"/>
          <w:szCs w:val="24"/>
          <w:lang w:val="es-ES"/>
        </w:rPr>
        <w:t>:</w:t>
      </w:r>
      <w:r w:rsidR="009A7922" w:rsidRPr="009A7922">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654ACD48"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p>
    <w:p w14:paraId="01B23F9E" w14:textId="77777777" w:rsidR="009A7922" w:rsidRPr="009A7922" w:rsidRDefault="009A7922" w:rsidP="009A7922">
      <w:pPr>
        <w:spacing w:line="360" w:lineRule="auto"/>
        <w:jc w:val="both"/>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CÓPIESE, NOTIFÍQUESE y CÚMPLASE,</w:t>
      </w:r>
    </w:p>
    <w:p w14:paraId="2E3F3890"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4A69AD94" w14:textId="77777777" w:rsidR="009A7922" w:rsidRPr="009A7922" w:rsidRDefault="009A7922" w:rsidP="009A7922">
      <w:pPr>
        <w:spacing w:line="360" w:lineRule="auto"/>
        <w:jc w:val="both"/>
        <w:rPr>
          <w:rFonts w:ascii="Century Gothic" w:eastAsia="Times New Roman" w:hAnsi="Century Gothic" w:cs="Arial"/>
          <w:sz w:val="24"/>
          <w:szCs w:val="24"/>
          <w:lang w:val="es-ES"/>
        </w:rPr>
      </w:pPr>
    </w:p>
    <w:p w14:paraId="5334D943" w14:textId="77777777" w:rsidR="009A7922" w:rsidRPr="009A7922" w:rsidRDefault="009A7922" w:rsidP="009A7922">
      <w:pPr>
        <w:spacing w:line="360" w:lineRule="auto"/>
        <w:jc w:val="center"/>
        <w:rPr>
          <w:rFonts w:ascii="Century Gothic" w:eastAsia="Times New Roman" w:hAnsi="Century Gothic" w:cs="Arial"/>
          <w:b/>
          <w:sz w:val="24"/>
          <w:szCs w:val="24"/>
          <w:lang w:val="es-ES"/>
        </w:rPr>
      </w:pPr>
      <w:r w:rsidRPr="009A7922">
        <w:rPr>
          <w:rFonts w:ascii="Century Gothic" w:eastAsia="Times New Roman" w:hAnsi="Century Gothic" w:cs="Arial"/>
          <w:b/>
          <w:sz w:val="24"/>
          <w:szCs w:val="24"/>
          <w:lang w:val="es-ES"/>
        </w:rPr>
        <w:t>LUIS GABRIEL AHUMADA PERDOMO</w:t>
      </w:r>
    </w:p>
    <w:p w14:paraId="2D7FB8A8" w14:textId="77777777" w:rsidR="009A7922" w:rsidRPr="009A7922" w:rsidRDefault="009A7922" w:rsidP="009A7922">
      <w:pPr>
        <w:spacing w:line="360" w:lineRule="auto"/>
        <w:jc w:val="center"/>
        <w:rPr>
          <w:rFonts w:ascii="Century Gothic" w:eastAsia="Times New Roman" w:hAnsi="Century Gothic" w:cs="Arial"/>
          <w:sz w:val="24"/>
          <w:szCs w:val="24"/>
          <w:lang w:val="es-ES"/>
        </w:rPr>
      </w:pPr>
      <w:r w:rsidRPr="009A7922">
        <w:rPr>
          <w:rFonts w:ascii="Century Gothic" w:eastAsia="Times New Roman" w:hAnsi="Century Gothic" w:cs="Arial"/>
          <w:sz w:val="24"/>
          <w:szCs w:val="24"/>
          <w:lang w:val="es-ES"/>
        </w:rPr>
        <w:t>Juez</w:t>
      </w:r>
    </w:p>
    <w:p w14:paraId="07761BAC" w14:textId="41DECE2C" w:rsidR="009A7922" w:rsidRPr="00870E7F" w:rsidRDefault="009A7922" w:rsidP="00870E7F">
      <w:pPr>
        <w:spacing w:line="360" w:lineRule="auto"/>
        <w:rPr>
          <w:rFonts w:ascii="Century Gothic" w:eastAsia="Times New Roman" w:hAnsi="Century Gothic" w:cs="Arial"/>
          <w:sz w:val="14"/>
          <w:szCs w:val="14"/>
          <w:lang w:val="es-ES"/>
        </w:rPr>
      </w:pPr>
      <w:r w:rsidRPr="00447ACF">
        <w:rPr>
          <w:rFonts w:ascii="Century Gothic" w:eastAsia="Times New Roman" w:hAnsi="Century Gothic" w:cs="Arial"/>
          <w:sz w:val="14"/>
          <w:szCs w:val="14"/>
          <w:lang w:val="es-ES"/>
        </w:rPr>
        <w:t>AMR</w:t>
      </w:r>
      <w:r w:rsidR="00870E7F">
        <w:rPr>
          <w:rFonts w:ascii="Century Gothic" w:eastAsia="Times New Roman" w:hAnsi="Century Gothic" w:cs="Arial"/>
          <w:sz w:val="14"/>
          <w:szCs w:val="14"/>
          <w:lang w:val="es-ES"/>
        </w:rPr>
        <w:t>A</w:t>
      </w:r>
    </w:p>
    <w:sectPr w:rsidR="009A7922" w:rsidRPr="00870E7F" w:rsidSect="00AC34F3">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108A4" w14:textId="77777777" w:rsidR="000D3790" w:rsidRDefault="000D3790" w:rsidP="009A7922">
      <w:r>
        <w:separator/>
      </w:r>
    </w:p>
  </w:endnote>
  <w:endnote w:type="continuationSeparator" w:id="0">
    <w:p w14:paraId="5F2BDB8F" w14:textId="77777777" w:rsidR="000D3790" w:rsidRDefault="000D3790" w:rsidP="009A7922">
      <w:r>
        <w:continuationSeparator/>
      </w:r>
    </w:p>
  </w:endnote>
  <w:endnote w:type="continuationNotice" w:id="1">
    <w:p w14:paraId="0D3578B6" w14:textId="77777777" w:rsidR="000D3790" w:rsidRDefault="000D3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081B" w14:textId="77777777" w:rsidR="000D3790" w:rsidRDefault="000D3790" w:rsidP="009A7922">
      <w:r>
        <w:separator/>
      </w:r>
    </w:p>
  </w:footnote>
  <w:footnote w:type="continuationSeparator" w:id="0">
    <w:p w14:paraId="523AD5F8" w14:textId="77777777" w:rsidR="000D3790" w:rsidRDefault="000D3790" w:rsidP="009A7922">
      <w:r>
        <w:continuationSeparator/>
      </w:r>
    </w:p>
  </w:footnote>
  <w:footnote w:type="continuationNotice" w:id="1">
    <w:p w14:paraId="53EF4E9B" w14:textId="77777777" w:rsidR="000D3790" w:rsidRDefault="000D3790"/>
  </w:footnote>
  <w:footnote w:id="2">
    <w:p w14:paraId="2E5361EA" w14:textId="7FE81C24" w:rsidR="00813B9A" w:rsidRPr="0049726E" w:rsidRDefault="00813B9A">
      <w:pPr>
        <w:pStyle w:val="Textonotapie"/>
        <w:rPr>
          <w:rFonts w:ascii="Century Gothic" w:hAnsi="Century Gothic"/>
          <w:i/>
          <w:iCs/>
          <w:lang w:val="en-US"/>
        </w:rPr>
      </w:pPr>
      <w:r w:rsidRPr="0049726E">
        <w:rPr>
          <w:rStyle w:val="Refdenotaalpie"/>
        </w:rPr>
        <w:footnoteRef/>
      </w:r>
      <w:r w:rsidRPr="0049726E">
        <w:t xml:space="preserve"> “</w:t>
      </w:r>
      <w:r w:rsidRPr="0049726E">
        <w:rPr>
          <w:rFonts w:ascii="Century Gothic" w:hAnsi="Century Gothic"/>
          <w:i/>
          <w:iCs/>
          <w:lang w:val="en-US"/>
        </w:rPr>
        <w:t>Por medio de la cual se declara el Estado de Emergencia Penitenciaria y Carcelaria en los</w:t>
      </w:r>
      <w:r w:rsidR="0046779F" w:rsidRPr="0049726E">
        <w:rPr>
          <w:rFonts w:ascii="Century Gothic" w:hAnsi="Century Gothic"/>
          <w:i/>
          <w:iCs/>
          <w:lang w:val="en-US"/>
        </w:rPr>
        <w:t xml:space="preserve"> </w:t>
      </w:r>
      <w:r w:rsidRPr="0049726E">
        <w:rPr>
          <w:rFonts w:ascii="Century Gothic" w:hAnsi="Century Gothic"/>
          <w:i/>
          <w:iCs/>
          <w:lang w:val="en-US"/>
        </w:rPr>
        <w:t>Establecimientos de Reclusión del Orden Nacional del INPEC”.</w:t>
      </w:r>
    </w:p>
    <w:p w14:paraId="638EBCA9" w14:textId="77777777" w:rsidR="0046779F" w:rsidRPr="0049726E" w:rsidRDefault="0046779F">
      <w:pPr>
        <w:pStyle w:val="Textonotapie"/>
        <w:rPr>
          <w:rFonts w:ascii="Century Gothic" w:hAnsi="Century Gothic"/>
          <w:i/>
          <w:iCs/>
          <w:lang w:val="en-US"/>
        </w:rPr>
      </w:pPr>
    </w:p>
  </w:footnote>
  <w:footnote w:id="3">
    <w:p w14:paraId="69897BE3" w14:textId="5EB41D34" w:rsidR="00FA408B" w:rsidRPr="0049726E" w:rsidRDefault="00FA408B" w:rsidP="00CA0E0F">
      <w:pPr>
        <w:pStyle w:val="Textonotapie"/>
        <w:jc w:val="both"/>
        <w:rPr>
          <w:rFonts w:ascii="Century Gothic" w:hAnsi="Century Gothic"/>
          <w:i/>
          <w:iCs/>
        </w:rPr>
      </w:pPr>
      <w:r w:rsidRPr="0049726E">
        <w:rPr>
          <w:rStyle w:val="Refdenotaalpie"/>
          <w:rFonts w:ascii="Century Gothic" w:hAnsi="Century Gothic"/>
          <w:i/>
          <w:iCs/>
        </w:rPr>
        <w:footnoteRef/>
      </w:r>
      <w:r w:rsidRPr="0049726E">
        <w:rPr>
          <w:rFonts w:ascii="Century Gothic" w:hAnsi="Century Gothic"/>
          <w:i/>
          <w:iCs/>
        </w:rPr>
        <w:t xml:space="preserve"> "Por medio del cual se adoptan medidas para sustituir la pena de prisión y la medida de aseguramiento de detención preventiva en establecimientos penitenciarios y carcelarios por la prisión domiciliaria y la detención domiciliaria tra</w:t>
      </w:r>
      <w:bookmarkStart w:id="0" w:name="_GoBack"/>
      <w:bookmarkEnd w:id="0"/>
      <w:r w:rsidRPr="0049726E">
        <w:rPr>
          <w:rFonts w:ascii="Century Gothic" w:hAnsi="Century Gothic"/>
          <w:i/>
          <w:iCs/>
        </w:rPr>
        <w:t>nsitorias en el lugar de residencia a personas que se encuentran en situación de mayor vulnerabilidad frente al COVID-19 , y se adoptan otras medidas para combatir el hacinamiento carcelario y prevenir y mitigar el riesgo de propagación, en el marco del Estado de Emergencia Económica, Social y Ecológica"</w:t>
      </w:r>
      <w:r w:rsidR="009830F1" w:rsidRPr="0049726E">
        <w:rPr>
          <w:rFonts w:ascii="Century Gothic" w:hAnsi="Century Gothic"/>
          <w:i/>
          <w:iCs/>
        </w:rPr>
        <w:t>.</w:t>
      </w:r>
    </w:p>
    <w:p w14:paraId="0819BEA9" w14:textId="77777777" w:rsidR="009830F1" w:rsidRPr="0049726E" w:rsidRDefault="009830F1" w:rsidP="00CA0E0F">
      <w:pPr>
        <w:pStyle w:val="Textonotapie"/>
        <w:jc w:val="both"/>
        <w:rPr>
          <w:rFonts w:ascii="Century Gothic" w:hAnsi="Century Gothic"/>
          <w:i/>
          <w:iCs/>
          <w:lang w:val="en-US"/>
        </w:rPr>
      </w:pPr>
    </w:p>
  </w:footnote>
  <w:footnote w:id="4">
    <w:p w14:paraId="42FAC802" w14:textId="422D1C0C" w:rsidR="00860BBA" w:rsidRPr="008128B1" w:rsidRDefault="00860BBA" w:rsidP="00CF1C25">
      <w:pPr>
        <w:pStyle w:val="Textonotapie"/>
        <w:jc w:val="both"/>
        <w:rPr>
          <w:rFonts w:ascii="Century Gothic" w:hAnsi="Century Gothic"/>
          <w:i/>
          <w:iCs/>
          <w:lang w:val="en-US"/>
        </w:rPr>
      </w:pPr>
      <w:r w:rsidRPr="0049726E">
        <w:rPr>
          <w:rStyle w:val="Refdenotaalpie"/>
          <w:rFonts w:ascii="Century Gothic" w:hAnsi="Century Gothic"/>
        </w:rPr>
        <w:footnoteRef/>
      </w:r>
      <w:r w:rsidRPr="0049726E">
        <w:t xml:space="preserve"> </w:t>
      </w:r>
      <w:r w:rsidRPr="0049726E">
        <w:rPr>
          <w:rFonts w:ascii="Century Gothic" w:hAnsi="Century Gothic"/>
        </w:rPr>
        <w:t xml:space="preserve"> </w:t>
      </w:r>
      <w:r w:rsidR="001D764E" w:rsidRPr="008128B1">
        <w:rPr>
          <w:rFonts w:ascii="Century Gothic" w:hAnsi="Century Gothic"/>
          <w:i/>
          <w:iCs/>
          <w:lang w:val="en-US"/>
        </w:rPr>
        <w:t xml:space="preserve">Por la cual se expide el código penal </w:t>
      </w:r>
    </w:p>
    <w:p w14:paraId="5799C024" w14:textId="3807923E" w:rsidR="001D764E" w:rsidRPr="008128B1" w:rsidRDefault="009830F1" w:rsidP="00CF1C25">
      <w:pPr>
        <w:pStyle w:val="Textonotapie"/>
        <w:jc w:val="both"/>
        <w:rPr>
          <w:rFonts w:ascii="Century Gothic" w:hAnsi="Century Gothic"/>
          <w:i/>
          <w:iCs/>
          <w:lang w:val="en-US"/>
        </w:rPr>
      </w:pPr>
      <w:r w:rsidRPr="008128B1">
        <w:rPr>
          <w:rFonts w:ascii="Century Gothic" w:hAnsi="Century Gothic"/>
          <w:i/>
          <w:iCs/>
          <w:lang w:val="en-US"/>
        </w:rPr>
        <w:t>“</w:t>
      </w:r>
      <w:r w:rsidR="00CF1C25" w:rsidRPr="008128B1">
        <w:rPr>
          <w:rFonts w:ascii="Century Gothic" w:hAnsi="Century Gothic"/>
          <w:i/>
          <w:iCs/>
          <w:lang w:val="en-US"/>
        </w:rPr>
        <w:t>ARTÍCULO 68A. EXCLUSIÓN DE LOS BENEFICIOS Y SUBROGADOS PENALES. &lt;Artículo modificado por el artículo 32 de la Ley 1709 de 2014. El nuevo texto es el siguiente:&gt; 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r w:rsidR="0065439A" w:rsidRPr="008128B1">
        <w:rPr>
          <w:rFonts w:ascii="Century Gothic" w:hAnsi="Century Gothic"/>
          <w:i/>
          <w:iCs/>
          <w:lang w:val="en-US"/>
        </w:rPr>
        <w:t xml:space="preserve"> (…)”.</w:t>
      </w:r>
    </w:p>
    <w:p w14:paraId="1BF604CF" w14:textId="77777777" w:rsidR="009830F1" w:rsidRPr="008128B1" w:rsidRDefault="009830F1" w:rsidP="00CF1C25">
      <w:pPr>
        <w:pStyle w:val="Textonotapie"/>
        <w:jc w:val="both"/>
        <w:rPr>
          <w:rFonts w:ascii="Century Gothic" w:hAnsi="Century Gothic"/>
          <w:i/>
          <w:iCs/>
          <w:lang w:val="en-US"/>
        </w:rPr>
      </w:pPr>
    </w:p>
  </w:footnote>
  <w:footnote w:id="5">
    <w:p w14:paraId="7EE47A24" w14:textId="1C55EAA1" w:rsidR="00314CE0" w:rsidRPr="008128B1" w:rsidRDefault="00314CE0" w:rsidP="008249A3">
      <w:pPr>
        <w:pStyle w:val="Textonotapie"/>
        <w:jc w:val="both"/>
        <w:rPr>
          <w:rFonts w:ascii="Century Gothic" w:hAnsi="Century Gothic"/>
          <w:i/>
          <w:iCs/>
          <w:lang w:val="en-US"/>
        </w:rPr>
      </w:pPr>
      <w:r w:rsidRPr="008128B1">
        <w:rPr>
          <w:rStyle w:val="Refdenotaalpie"/>
          <w:rFonts w:ascii="Century Gothic" w:hAnsi="Century Gothic"/>
          <w:i/>
          <w:iCs/>
        </w:rPr>
        <w:footnoteRef/>
      </w:r>
      <w:r w:rsidRPr="008128B1">
        <w:rPr>
          <w:rFonts w:ascii="Century Gothic" w:hAnsi="Century Gothic"/>
          <w:i/>
          <w:iCs/>
        </w:rPr>
        <w:t xml:space="preserve"> </w:t>
      </w:r>
      <w:r w:rsidRPr="008128B1">
        <w:rPr>
          <w:rFonts w:ascii="Century Gothic" w:hAnsi="Century Gothic"/>
          <w:i/>
          <w:iCs/>
          <w:lang w:val="en-US"/>
        </w:rPr>
        <w:t>Por la cual se expide el código de procedimiento penal</w:t>
      </w:r>
    </w:p>
    <w:p w14:paraId="35011AF1" w14:textId="6EF0AA30" w:rsidR="002C4378" w:rsidRPr="008128B1" w:rsidRDefault="002C4378" w:rsidP="008249A3">
      <w:pPr>
        <w:pStyle w:val="Textonotapie"/>
        <w:jc w:val="both"/>
        <w:rPr>
          <w:rFonts w:ascii="Century Gothic" w:hAnsi="Century Gothic"/>
          <w:i/>
          <w:iCs/>
          <w:lang w:val="en-US"/>
        </w:rPr>
      </w:pPr>
      <w:r w:rsidRPr="008128B1">
        <w:rPr>
          <w:rFonts w:ascii="Century Gothic" w:hAnsi="Century Gothic"/>
          <w:i/>
          <w:iCs/>
          <w:lang w:val="en-US"/>
        </w:rPr>
        <w:t>ARTÍCULO 314. SUSTITUCIÓN DE LA DETENCIÓN PREVENTIVA. &lt;Ver Notas del Editor&gt; &lt;Artículo modificado por el artículo 27 de la Ley 1142 de 2007. El nuevo texto es el siguiente:&gt; La detención preventiva en establecimiento carcelario podrá sustituirse por la del lugar de la residencia en los siguientes eventos</w:t>
      </w:r>
      <w:r w:rsidR="0049726E" w:rsidRPr="008128B1">
        <w:rPr>
          <w:rFonts w:ascii="Century Gothic" w:hAnsi="Century Gothic"/>
          <w:i/>
          <w:iCs/>
          <w:lang w:val="en-US"/>
        </w:rPr>
        <w:t xml:space="preserve"> (…)”. </w:t>
      </w:r>
    </w:p>
    <w:p w14:paraId="06736413" w14:textId="77777777" w:rsidR="002C4378" w:rsidRPr="0049726E" w:rsidRDefault="002C4378" w:rsidP="008249A3">
      <w:pPr>
        <w:pStyle w:val="Textonotapie"/>
        <w:jc w:val="both"/>
        <w:rPr>
          <w:rFonts w:ascii="Century Gothic" w:hAnsi="Century Gothic"/>
          <w:lang w:val="en-US"/>
        </w:rPr>
      </w:pPr>
    </w:p>
    <w:p w14:paraId="2716EF5E" w14:textId="77777777" w:rsidR="002C4378" w:rsidRPr="0049726E" w:rsidRDefault="002C4378">
      <w:pPr>
        <w:pStyle w:val="Textonotapie"/>
        <w:rPr>
          <w:lang w:val="en-US"/>
        </w:rPr>
      </w:pPr>
    </w:p>
  </w:footnote>
  <w:footnote w:id="6">
    <w:p w14:paraId="72D2E618" w14:textId="77777777" w:rsidR="009A7922" w:rsidRPr="0049726E" w:rsidRDefault="009A7922" w:rsidP="00AC34F3">
      <w:pPr>
        <w:pStyle w:val="Textoindependiente"/>
        <w:spacing w:after="0" w:line="276" w:lineRule="auto"/>
        <w:ind w:right="51"/>
        <w:jc w:val="both"/>
        <w:rPr>
          <w:rFonts w:ascii="Century Gothic" w:hAnsi="Century Gothic"/>
          <w:sz w:val="20"/>
          <w:lang w:val="es-ES"/>
        </w:rPr>
      </w:pPr>
      <w:r w:rsidRPr="0049726E">
        <w:rPr>
          <w:rStyle w:val="Refdenotaalpie"/>
          <w:rFonts w:ascii="Century Gothic" w:hAnsi="Century Gothic"/>
          <w:sz w:val="20"/>
        </w:rPr>
        <w:footnoteRef/>
      </w:r>
      <w:r w:rsidRPr="0049726E">
        <w:rPr>
          <w:rFonts w:ascii="Century Gothic" w:hAnsi="Century Gothic"/>
          <w:sz w:val="20"/>
        </w:rPr>
        <w:t xml:space="preserve"> </w:t>
      </w:r>
      <w:r w:rsidRPr="0049726E">
        <w:rPr>
          <w:rFonts w:ascii="Century Gothic" w:hAnsi="Century Gothic"/>
          <w:sz w:val="20"/>
          <w:lang w:val="es-ES"/>
        </w:rPr>
        <w:t>En la solicitud de tutela se formularon las siguientes pretensiones:</w:t>
      </w:r>
    </w:p>
    <w:p w14:paraId="1FD20FB2" w14:textId="77777777" w:rsidR="009A7922" w:rsidRPr="0049726E" w:rsidRDefault="009A7922" w:rsidP="00AC34F3">
      <w:pPr>
        <w:pStyle w:val="Textoindependiente"/>
        <w:spacing w:after="0" w:line="276" w:lineRule="auto"/>
        <w:ind w:right="51"/>
        <w:jc w:val="both"/>
        <w:rPr>
          <w:rFonts w:ascii="Century Gothic" w:hAnsi="Century Gothic" w:cs="Arial"/>
          <w:i/>
          <w:sz w:val="20"/>
          <w:lang w:val="es-CO"/>
        </w:rPr>
      </w:pPr>
    </w:p>
    <w:p w14:paraId="58B0E592" w14:textId="22BE161C" w:rsidR="00646CAC" w:rsidRPr="0049726E" w:rsidRDefault="009A7922" w:rsidP="00646CAC">
      <w:pPr>
        <w:pStyle w:val="Textoindependiente"/>
        <w:spacing w:line="276" w:lineRule="auto"/>
        <w:ind w:right="51"/>
        <w:jc w:val="both"/>
        <w:rPr>
          <w:rFonts w:ascii="Century Gothic" w:hAnsi="Century Gothic" w:cs="Arial"/>
          <w:i/>
          <w:sz w:val="20"/>
          <w:lang w:val="es-CO"/>
        </w:rPr>
      </w:pPr>
      <w:proofErr w:type="gramStart"/>
      <w:r w:rsidRPr="0049726E">
        <w:rPr>
          <w:rFonts w:ascii="Century Gothic" w:hAnsi="Century Gothic" w:cs="Arial"/>
          <w:i/>
          <w:sz w:val="20"/>
          <w:lang w:val="es-CO"/>
        </w:rPr>
        <w:t>“</w:t>
      </w:r>
      <w:r w:rsidR="00646CAC" w:rsidRPr="0049726E">
        <w:rPr>
          <w:rFonts w:ascii="Century Gothic" w:hAnsi="Century Gothic" w:cs="Arial"/>
          <w:i/>
          <w:sz w:val="20"/>
          <w:lang w:val="es-CO"/>
        </w:rPr>
        <w:t xml:space="preserve"> </w:t>
      </w:r>
      <w:r w:rsidR="00646CAC" w:rsidRPr="0049726E">
        <w:rPr>
          <w:rFonts w:ascii="Century Gothic" w:hAnsi="Century Gothic" w:cs="Arial"/>
          <w:b/>
          <w:bCs/>
          <w:i/>
          <w:sz w:val="20"/>
          <w:lang w:val="es-CO"/>
        </w:rPr>
        <w:t>Primero</w:t>
      </w:r>
      <w:proofErr w:type="gramEnd"/>
      <w:r w:rsidR="00646CAC" w:rsidRPr="0049726E">
        <w:rPr>
          <w:rFonts w:ascii="Century Gothic" w:hAnsi="Century Gothic" w:cs="Arial"/>
          <w:i/>
          <w:sz w:val="20"/>
          <w:lang w:val="es-CO"/>
        </w:rPr>
        <w:t xml:space="preserve">: TUTELAR los derechos fundamentales invocados. </w:t>
      </w:r>
    </w:p>
    <w:p w14:paraId="16558EE8" w14:textId="586C028B" w:rsidR="00646CAC" w:rsidRPr="0049726E" w:rsidRDefault="00646CAC" w:rsidP="00646CAC">
      <w:pPr>
        <w:pStyle w:val="Textoindependiente"/>
        <w:spacing w:line="276" w:lineRule="auto"/>
        <w:ind w:right="51"/>
        <w:jc w:val="both"/>
        <w:rPr>
          <w:rFonts w:ascii="Century Gothic" w:hAnsi="Century Gothic" w:cs="Arial"/>
          <w:i/>
          <w:sz w:val="20"/>
          <w:lang w:val="es-CO"/>
        </w:rPr>
      </w:pPr>
      <w:r w:rsidRPr="0049726E">
        <w:rPr>
          <w:rFonts w:ascii="Century Gothic" w:hAnsi="Century Gothic" w:cs="Arial"/>
          <w:b/>
          <w:bCs/>
          <w:i/>
          <w:sz w:val="20"/>
          <w:lang w:val="es-CO"/>
        </w:rPr>
        <w:t>Segundo</w:t>
      </w:r>
      <w:r w:rsidRPr="0049726E">
        <w:rPr>
          <w:rFonts w:ascii="Century Gothic" w:hAnsi="Century Gothic" w:cs="Arial"/>
          <w:i/>
          <w:sz w:val="20"/>
          <w:lang w:val="es-CO"/>
        </w:rPr>
        <w:t xml:space="preserve">: </w:t>
      </w:r>
      <w:r w:rsidR="00D6566F" w:rsidRPr="0049726E">
        <w:rPr>
          <w:rFonts w:ascii="Century Gothic" w:hAnsi="Century Gothic" w:cs="Arial"/>
          <w:i/>
          <w:sz w:val="20"/>
          <w:lang w:val="es-CO"/>
        </w:rPr>
        <w:t xml:space="preserve">Consecuencia de lo anterior, CONCEDER la sustitución de la detención preventiva en establecimiento carcelario por la domiciliaria, que para ello es en la carrera 8 D No. 157-16 barrio Alta Blanca, Localidad Usaquén, Bogotá D.C., con el fin de prevenir un contagio masivo del COVID-19 al interior del centro de reclusión en el que me encuentro, evitando de esta forma un perjuicio irremediable de mis derechos fundamentales. </w:t>
      </w:r>
    </w:p>
    <w:p w14:paraId="12283405" w14:textId="5EC10333" w:rsidR="00D6566F" w:rsidRPr="0049726E" w:rsidRDefault="00D6566F" w:rsidP="00646CAC">
      <w:pPr>
        <w:pStyle w:val="Textoindependiente"/>
        <w:spacing w:line="276" w:lineRule="auto"/>
        <w:ind w:right="51"/>
        <w:jc w:val="both"/>
        <w:rPr>
          <w:rFonts w:ascii="Century Gothic" w:hAnsi="Century Gothic" w:cs="Arial"/>
          <w:i/>
          <w:sz w:val="20"/>
          <w:lang w:val="es-CO"/>
        </w:rPr>
      </w:pPr>
      <w:r w:rsidRPr="0049726E">
        <w:rPr>
          <w:rFonts w:ascii="Century Gothic" w:hAnsi="Century Gothic" w:cs="Arial"/>
          <w:b/>
          <w:bCs/>
          <w:i/>
          <w:sz w:val="20"/>
          <w:lang w:val="es-CO"/>
        </w:rPr>
        <w:t>Tercero</w:t>
      </w:r>
      <w:r w:rsidRPr="0049726E">
        <w:rPr>
          <w:rFonts w:ascii="Century Gothic" w:hAnsi="Century Gothic" w:cs="Arial"/>
          <w:i/>
          <w:sz w:val="20"/>
          <w:lang w:val="es-CO"/>
        </w:rPr>
        <w:t>: En virtud de lo anterior y teniendo en cuenta el artículo 30B de la Ley 65 de 1993</w:t>
      </w:r>
      <w:r w:rsidR="00AA4D7B" w:rsidRPr="0049726E">
        <w:rPr>
          <w:rFonts w:ascii="Century Gothic" w:hAnsi="Century Gothic" w:cs="Arial"/>
          <w:i/>
          <w:sz w:val="20"/>
          <w:lang w:val="es-CO"/>
        </w:rPr>
        <w:t xml:space="preserve"> ORDENAR que el traslado se realice garantizando mis derechos fundamentales a la vida, integridad personal y dignidad humana. </w:t>
      </w:r>
    </w:p>
    <w:p w14:paraId="2DA4AACC" w14:textId="25163B29" w:rsidR="00AA4D7B" w:rsidRPr="0049726E" w:rsidRDefault="00AA4D7B" w:rsidP="00646CAC">
      <w:pPr>
        <w:pStyle w:val="Textoindependiente"/>
        <w:spacing w:line="276" w:lineRule="auto"/>
        <w:ind w:right="51"/>
        <w:jc w:val="both"/>
        <w:rPr>
          <w:rFonts w:ascii="Century Gothic" w:hAnsi="Century Gothic" w:cs="Arial"/>
          <w:i/>
          <w:sz w:val="20"/>
          <w:lang w:val="es-CO"/>
        </w:rPr>
      </w:pPr>
      <w:r w:rsidRPr="0049726E">
        <w:rPr>
          <w:rFonts w:ascii="Century Gothic" w:hAnsi="Century Gothic" w:cs="Arial"/>
          <w:i/>
          <w:sz w:val="20"/>
          <w:lang w:val="es-CO"/>
        </w:rPr>
        <w:t xml:space="preserve">En caso de ser necesario el suscrito peticionario privado de la libertad, puedo asumir los gastos de transporte, hasta donde cumpliría la domiciliaria, de ser aprobada. </w:t>
      </w:r>
    </w:p>
    <w:p w14:paraId="60E8583A" w14:textId="401702C2" w:rsidR="00AA4D7B" w:rsidRPr="0049726E" w:rsidRDefault="00AA4D7B" w:rsidP="00646CAC">
      <w:pPr>
        <w:pStyle w:val="Textoindependiente"/>
        <w:spacing w:line="276" w:lineRule="auto"/>
        <w:ind w:right="51"/>
        <w:jc w:val="both"/>
        <w:rPr>
          <w:rFonts w:ascii="Century Gothic" w:hAnsi="Century Gothic" w:cs="Arial"/>
          <w:i/>
          <w:sz w:val="20"/>
          <w:lang w:val="es-CO"/>
        </w:rPr>
      </w:pPr>
      <w:r w:rsidRPr="0049726E">
        <w:rPr>
          <w:rFonts w:ascii="Century Gothic" w:hAnsi="Century Gothic" w:cs="Arial"/>
          <w:b/>
          <w:bCs/>
          <w:i/>
          <w:sz w:val="20"/>
          <w:lang w:val="es-CO"/>
        </w:rPr>
        <w:t>Cuarto</w:t>
      </w:r>
      <w:r w:rsidRPr="0049726E">
        <w:rPr>
          <w:rFonts w:ascii="Century Gothic" w:hAnsi="Century Gothic" w:cs="Arial"/>
          <w:i/>
          <w:sz w:val="20"/>
          <w:lang w:val="es-CO"/>
        </w:rPr>
        <w:t xml:space="preserve">: ORDENAR al INPEC aplicar la Directiva Transitoria 000009 relativa a la detención, prisión domiciliaria y vigilancia electrónica, expedida en el marco de la declaración de la emergencia carcelaria. </w:t>
      </w:r>
    </w:p>
    <w:p w14:paraId="62B31FDC" w14:textId="1E05AED2" w:rsidR="009A7922" w:rsidRPr="0049726E" w:rsidRDefault="00AA4D7B" w:rsidP="00AC34F3">
      <w:pPr>
        <w:pStyle w:val="Textoindependiente"/>
        <w:spacing w:line="276" w:lineRule="auto"/>
        <w:ind w:right="51"/>
        <w:jc w:val="both"/>
        <w:rPr>
          <w:rFonts w:ascii="Century Gothic" w:hAnsi="Century Gothic" w:cs="Arial"/>
          <w:bCs/>
          <w:i/>
          <w:sz w:val="20"/>
          <w:lang w:val="es-CO"/>
        </w:rPr>
      </w:pPr>
      <w:r w:rsidRPr="0049726E">
        <w:rPr>
          <w:rFonts w:ascii="Century Gothic" w:hAnsi="Century Gothic" w:cs="Arial"/>
          <w:b/>
          <w:bCs/>
          <w:i/>
          <w:sz w:val="20"/>
          <w:lang w:val="es-CO"/>
        </w:rPr>
        <w:t>Quinto</w:t>
      </w:r>
      <w:r w:rsidRPr="0049726E">
        <w:rPr>
          <w:rFonts w:ascii="Century Gothic" w:hAnsi="Century Gothic" w:cs="Arial"/>
          <w:i/>
          <w:sz w:val="20"/>
          <w:lang w:val="es-CO"/>
        </w:rPr>
        <w:t>: TUTELAR los demás derechos fundamentales que estime pertinentes además de emitir las órdenes que considere pueda ayudar a salvaguardar</w:t>
      </w:r>
      <w:r w:rsidR="009A7922" w:rsidRPr="0049726E">
        <w:rPr>
          <w:rFonts w:ascii="Century Gothic" w:hAnsi="Century Gothic" w:cs="Arial"/>
          <w:bCs/>
          <w:i/>
          <w:sz w:val="20"/>
          <w:lang w:val="es-CO"/>
        </w:rPr>
        <w:t>”.</w:t>
      </w:r>
    </w:p>
  </w:footnote>
  <w:footnote w:id="7">
    <w:p w14:paraId="4CA2B077" w14:textId="342DE444" w:rsidR="00E23463" w:rsidRPr="000028B3" w:rsidRDefault="00E23463" w:rsidP="000028B3">
      <w:pPr>
        <w:pStyle w:val="Textonotapie"/>
        <w:jc w:val="both"/>
        <w:rPr>
          <w:rFonts w:ascii="Century Gothic" w:hAnsi="Century Gothic"/>
          <w:i/>
          <w:iCs/>
          <w:lang w:val="en-US"/>
        </w:rPr>
      </w:pPr>
      <w:r w:rsidRPr="000028B3">
        <w:rPr>
          <w:rStyle w:val="Refdenotaalpie"/>
          <w:rFonts w:ascii="Century Gothic" w:hAnsi="Century Gothic"/>
        </w:rPr>
        <w:footnoteRef/>
      </w:r>
      <w:r w:rsidRPr="000028B3">
        <w:rPr>
          <w:rFonts w:ascii="Century Gothic" w:hAnsi="Century Gothic"/>
        </w:rPr>
        <w:t xml:space="preserve"> </w:t>
      </w:r>
      <w:r w:rsidR="00173E78" w:rsidRPr="000028B3">
        <w:rPr>
          <w:rFonts w:ascii="Century Gothic" w:hAnsi="Century Gothic"/>
        </w:rPr>
        <w:t>“(</w:t>
      </w:r>
      <w:r w:rsidR="00173E78" w:rsidRPr="000028B3">
        <w:rPr>
          <w:rFonts w:ascii="Century Gothic" w:hAnsi="Century Gothic"/>
          <w:i/>
          <w:iCs/>
        </w:rPr>
        <w:t>…) 6. El Gobierno enviará a la Corte Constitucional al día siguiente de su expedición</w:t>
      </w:r>
      <w:r w:rsidR="00B77A8E" w:rsidRPr="000028B3">
        <w:rPr>
          <w:rFonts w:ascii="Century Gothic" w:hAnsi="Century Gothic"/>
          <w:i/>
          <w:iCs/>
        </w:rPr>
        <w:t>,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w:t>
      </w:r>
    </w:p>
  </w:footnote>
  <w:footnote w:id="8">
    <w:p w14:paraId="6D4AC04A" w14:textId="7E4A9107" w:rsidR="001A6672" w:rsidRPr="001A6672" w:rsidRDefault="001A6672">
      <w:pPr>
        <w:pStyle w:val="Textonotapie"/>
        <w:rPr>
          <w:lang w:val="en-US"/>
        </w:rPr>
      </w:pPr>
      <w:r>
        <w:rPr>
          <w:rStyle w:val="Refdenotaalpie"/>
        </w:rPr>
        <w:footnoteRef/>
      </w:r>
      <w:r>
        <w:t xml:space="preserve"> </w:t>
      </w:r>
      <w:r w:rsidRPr="001A6672">
        <w:t>T-153/98</w:t>
      </w:r>
    </w:p>
  </w:footnote>
  <w:footnote w:id="9">
    <w:p w14:paraId="1AA208B7" w14:textId="382AE6E6" w:rsidR="00AD7B67" w:rsidRPr="00AB6DF0" w:rsidRDefault="00AD7B67">
      <w:pPr>
        <w:pStyle w:val="Textonotapie"/>
        <w:rPr>
          <w:rFonts w:ascii="Century Gothic" w:hAnsi="Century Gothic"/>
          <w:sz w:val="16"/>
          <w:szCs w:val="16"/>
          <w:lang w:val="en-US"/>
        </w:rPr>
      </w:pPr>
      <w:r>
        <w:rPr>
          <w:rStyle w:val="Refdenotaalpie"/>
        </w:rPr>
        <w:footnoteRef/>
      </w:r>
      <w:r>
        <w:t xml:space="preserve"> </w:t>
      </w:r>
      <w:r w:rsidRPr="00AB6DF0">
        <w:rPr>
          <w:rFonts w:ascii="Century Gothic" w:hAnsi="Century Gothic"/>
          <w:sz w:val="16"/>
          <w:szCs w:val="16"/>
          <w:lang w:val="en-US"/>
        </w:rPr>
        <w:t xml:space="preserve">Especialmente delitos de Lesiones Personales, Violencia Intrafamiliar, Feminicidio y Concierto para delinquir. </w:t>
      </w:r>
    </w:p>
  </w:footnote>
  <w:footnote w:id="10">
    <w:p w14:paraId="0CDA2852" w14:textId="77777777" w:rsidR="009A7922" w:rsidRPr="008F241E" w:rsidRDefault="009A7922">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11">
    <w:p w14:paraId="28498CC2" w14:textId="77777777" w:rsidR="009A7922" w:rsidRPr="008F241E" w:rsidRDefault="009A7922">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Palacio.</w:t>
      </w:r>
    </w:p>
  </w:footnote>
  <w:footnote w:id="12">
    <w:p w14:paraId="28A9C672" w14:textId="77777777" w:rsidR="009A7922" w:rsidRPr="008F241E" w:rsidRDefault="009A7922">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13">
    <w:p w14:paraId="142EC055" w14:textId="77777777" w:rsidR="009A7922" w:rsidRPr="00752F9A" w:rsidRDefault="009A7922">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14">
    <w:p w14:paraId="60954A34" w14:textId="77777777" w:rsidR="009A7922" w:rsidRPr="00F4445B" w:rsidRDefault="009A7922">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15">
    <w:p w14:paraId="6214E987" w14:textId="77777777" w:rsidR="008B3CA5" w:rsidRPr="002D37A7" w:rsidRDefault="008B3CA5" w:rsidP="002D37A7">
      <w:pPr>
        <w:ind w:right="-1"/>
        <w:jc w:val="both"/>
        <w:rPr>
          <w:rFonts w:ascii="Century Gothic" w:eastAsia="Times New Roman" w:hAnsi="Century Gothic" w:cs="Arial"/>
          <w:bCs/>
          <w:sz w:val="20"/>
          <w:szCs w:val="20"/>
          <w:lang w:val="es-ES"/>
        </w:rPr>
      </w:pPr>
      <w:r w:rsidRPr="008B3CA5">
        <w:rPr>
          <w:rStyle w:val="Refdenotaalpie"/>
          <w:sz w:val="20"/>
          <w:szCs w:val="20"/>
        </w:rPr>
        <w:footnoteRef/>
      </w:r>
      <w:r w:rsidRPr="002D37A7">
        <w:rPr>
          <w:sz w:val="20"/>
          <w:szCs w:val="20"/>
        </w:rPr>
        <w:t xml:space="preserve"> </w:t>
      </w:r>
      <w:r w:rsidRPr="002D37A7">
        <w:rPr>
          <w:rFonts w:ascii="Century Gothic" w:eastAsia="Times New Roman" w:hAnsi="Century Gothic" w:cs="Arial"/>
          <w:bCs/>
          <w:sz w:val="20"/>
          <w:szCs w:val="20"/>
          <w:lang w:val="es-ES"/>
        </w:rPr>
        <w:t>La directiva 004 del 11 de marzo de 2020 expedida por el INPEC, estableció los protocolos para prevenir la infección al interior de los centros de reclusión que incluyen las pautas de lavado de manos, las cuales fueron socializadas por el prestador de servicios en salud y los funcionarios del área de seguridad y salud en el trabajo, así como el correcto uso de los elementos de protección personal, como el tapabocas FFP2 o N95, las correctas maneras de estornudar o toser, la ventilación e iluminación de espacios y las estrategias de distanciamiento social, así como el fortalecimiento de los exámenes médicos de ingreso de las PPL. En esta misma directiva se señala la importancia de realizar búsquedas activas de personal con sintomatologías respiratorias, especialmente en las poblaciones de mayor riesgo y de quienes hayan estado en contacto estrecho con los casos confirmados, definición que también se incluye en la misiva, la cual se acompaña del “formato de seguimiento a contactos de casos de IRA asociados al nuevo coronavirus 2019 (COVID – 19).</w:t>
      </w:r>
    </w:p>
    <w:p w14:paraId="574FCFFC" w14:textId="77777777" w:rsidR="008B3CA5" w:rsidRPr="008B3CA5" w:rsidRDefault="008B3CA5" w:rsidP="008B3CA5">
      <w:pPr>
        <w:pStyle w:val="Prrafodelista"/>
        <w:ind w:left="927" w:right="566"/>
        <w:jc w:val="both"/>
        <w:rPr>
          <w:rFonts w:ascii="Century Gothic" w:eastAsia="Times New Roman" w:hAnsi="Century Gothic" w:cs="Arial"/>
          <w:bCs/>
          <w:sz w:val="20"/>
          <w:szCs w:val="20"/>
          <w:lang w:val="es-ES"/>
        </w:rPr>
      </w:pPr>
    </w:p>
    <w:p w14:paraId="6622FC93" w14:textId="77777777" w:rsidR="008B3CA5" w:rsidRPr="002D37A7" w:rsidRDefault="008B3CA5" w:rsidP="002D37A7">
      <w:pPr>
        <w:ind w:right="-1"/>
        <w:jc w:val="both"/>
        <w:rPr>
          <w:rFonts w:ascii="Century Gothic" w:eastAsia="Times New Roman" w:hAnsi="Century Gothic" w:cs="Arial"/>
          <w:bCs/>
          <w:sz w:val="20"/>
          <w:szCs w:val="20"/>
          <w:lang w:val="es-ES"/>
        </w:rPr>
      </w:pPr>
      <w:r w:rsidRPr="002D37A7">
        <w:rPr>
          <w:rFonts w:ascii="Century Gothic" w:eastAsia="Times New Roman" w:hAnsi="Century Gothic" w:cs="Arial"/>
          <w:bCs/>
          <w:sz w:val="20"/>
          <w:szCs w:val="20"/>
          <w:lang w:val="es-ES"/>
        </w:rPr>
        <w:t>La Resolución 001144 del 22 de marzo de 2020, expedida por el INPEC “Por medio de la cual se declara el Estado de Emergencia Penitenciaria y Carcelaria en los Establecimientos de Reclusión del Orden Nacional del INPEC”, facultó al Director General del INPEC, con base en las causales dispuestas en el artículo 92 de la Ley 1709 de 2014, la cual modificó el artículo 168 de la Ley 65 de 1993, a adoptar en todos los Establecimientos de Reclusión del Orden Nacional a cargo de la entidad y por el término estrictamente necesario para superar la crisis de salud y de orden público, las medidas que se requieran en desarrollo del Estado de Emergencia Penitenciaria y Carcelaria, lo que otorga mayor capacidad de maniobra y acción para garantizar la salud y la vida de todas las PPL y los funcionarios que en los establecimientos laboran.</w:t>
      </w:r>
    </w:p>
    <w:p w14:paraId="674086B7" w14:textId="77777777" w:rsidR="008B3CA5" w:rsidRPr="008B3CA5" w:rsidRDefault="008B3CA5" w:rsidP="002D37A7">
      <w:pPr>
        <w:pStyle w:val="Prrafodelista"/>
        <w:ind w:right="-1"/>
        <w:jc w:val="both"/>
        <w:rPr>
          <w:rFonts w:ascii="Century Gothic" w:eastAsia="Times New Roman" w:hAnsi="Century Gothic" w:cs="Arial"/>
          <w:bCs/>
          <w:sz w:val="20"/>
          <w:szCs w:val="20"/>
          <w:lang w:val="es-ES"/>
        </w:rPr>
      </w:pPr>
    </w:p>
    <w:p w14:paraId="317D093A" w14:textId="77777777" w:rsidR="008B3CA5" w:rsidRPr="002D37A7" w:rsidRDefault="008B3CA5" w:rsidP="002D37A7">
      <w:pPr>
        <w:ind w:right="-1"/>
        <w:jc w:val="both"/>
        <w:rPr>
          <w:rFonts w:ascii="Century Gothic" w:eastAsia="Times New Roman" w:hAnsi="Century Gothic" w:cs="Arial"/>
          <w:bCs/>
          <w:sz w:val="20"/>
          <w:szCs w:val="20"/>
          <w:lang w:val="es-ES"/>
        </w:rPr>
      </w:pPr>
      <w:r w:rsidRPr="002D37A7">
        <w:rPr>
          <w:rFonts w:ascii="Century Gothic" w:eastAsia="Times New Roman" w:hAnsi="Century Gothic" w:cs="Arial"/>
          <w:bCs/>
          <w:sz w:val="20"/>
          <w:szCs w:val="20"/>
          <w:lang w:val="es-ES"/>
        </w:rPr>
        <w:t>La Resolución 01274 de 2020, declaró la urgencia manifiesta, a partir de la cual se pueden realizar traslados presupuestales al INPEC y acudir a procedimientos de contratación directa que le permiten a la entidad adquirir bienes y servicios necesarios para y mitigar la emergencia, garantizar la vida y la salud a la población privada de la libertad y mantener orden público al interior de los establecimientos de reclusión. De esta manera, se puede garantizar las partidas presupuestales que permiten equipar a los establecimientos de los equipos e insumos necesarios, el personal de salud y las pruebas requeridas para actuar de manera anticipada, identificando y aislando a los contagiados, lo que se erige como una medida en beneficio de la salud y la vida de los internos, por lo que se cumple con las medidas y recomendaciones de la OMS, evitando poner en peligro la vida y la integridad personal de la PPL.</w:t>
      </w:r>
    </w:p>
    <w:p w14:paraId="3AA55ED2" w14:textId="77777777" w:rsidR="008B3CA5" w:rsidRPr="00CF26DE" w:rsidRDefault="008B3CA5" w:rsidP="00CF26DE">
      <w:pPr>
        <w:ind w:right="-1"/>
        <w:jc w:val="both"/>
        <w:rPr>
          <w:rFonts w:ascii="Century Gothic" w:eastAsia="Times New Roman" w:hAnsi="Century Gothic" w:cs="Arial"/>
          <w:bCs/>
          <w:sz w:val="20"/>
          <w:szCs w:val="20"/>
          <w:lang w:val="es-ES"/>
        </w:rPr>
      </w:pPr>
    </w:p>
    <w:p w14:paraId="753367A4" w14:textId="77777777" w:rsidR="008B3CA5" w:rsidRPr="002D37A7" w:rsidRDefault="008B3CA5" w:rsidP="002D37A7">
      <w:pPr>
        <w:ind w:right="-1"/>
        <w:jc w:val="both"/>
        <w:rPr>
          <w:rFonts w:ascii="Century Gothic" w:eastAsia="Times New Roman" w:hAnsi="Century Gothic" w:cs="Arial"/>
          <w:bCs/>
          <w:sz w:val="20"/>
          <w:szCs w:val="20"/>
          <w:lang w:val="es-ES"/>
        </w:rPr>
      </w:pPr>
      <w:r w:rsidRPr="002D37A7">
        <w:rPr>
          <w:rFonts w:ascii="Century Gothic" w:eastAsia="Times New Roman" w:hAnsi="Century Gothic" w:cs="Arial"/>
          <w:bCs/>
          <w:sz w:val="20"/>
          <w:szCs w:val="20"/>
          <w:lang w:val="es-ES"/>
        </w:rPr>
        <w:t>La Resolución 000197 del 25 de marzo de 2020, la USPEC declaró la urgencia manifiesta para la contratación directa con el objetivo de prevenir, contener y mitigar los efectos del estado de emergencia económica, social y ecológica declarado por el presidente de la república, así como del estado de emergencia penitenciaria y carcelaria declarado por el director general del Instituto Nacional Penitenciario y Carcelario-INPEC-.</w:t>
      </w:r>
    </w:p>
    <w:p w14:paraId="0FAC2F61" w14:textId="77777777" w:rsidR="008B3CA5" w:rsidRPr="00CF26DE" w:rsidRDefault="008B3CA5" w:rsidP="00CF26DE">
      <w:pPr>
        <w:ind w:right="-1"/>
        <w:jc w:val="both"/>
        <w:rPr>
          <w:rFonts w:ascii="Century Gothic" w:eastAsia="Times New Roman" w:hAnsi="Century Gothic" w:cs="Arial"/>
          <w:bCs/>
          <w:sz w:val="20"/>
          <w:szCs w:val="20"/>
          <w:lang w:val="es-ES"/>
        </w:rPr>
      </w:pPr>
    </w:p>
    <w:p w14:paraId="5BA2673D" w14:textId="77777777" w:rsidR="008B3CA5" w:rsidRPr="002D37A7" w:rsidRDefault="008B3CA5" w:rsidP="002D37A7">
      <w:pPr>
        <w:ind w:right="-1"/>
        <w:jc w:val="both"/>
        <w:rPr>
          <w:rFonts w:ascii="Century Gothic" w:eastAsia="Times New Roman" w:hAnsi="Century Gothic" w:cs="Arial"/>
          <w:bCs/>
          <w:lang w:val="es-ES"/>
        </w:rPr>
      </w:pPr>
      <w:r w:rsidRPr="002D37A7">
        <w:rPr>
          <w:rFonts w:ascii="Century Gothic" w:eastAsia="Times New Roman" w:hAnsi="Century Gothic" w:cs="Arial"/>
          <w:bCs/>
          <w:sz w:val="20"/>
          <w:szCs w:val="20"/>
          <w:lang w:val="es-ES"/>
        </w:rPr>
        <w:t xml:space="preserve">La USPEC mediante Oficio de fecha 21 de marzo de 2020, dirigido al Gerente del Consorcio Fondo de Atención en Salud PPL, dio alcance a las instrucciones generadas el 17 de marzo de 2020, para las acciones de Prevención y Contención del COVID-19 en los ERON a cargo del INPEC, según lineamientos para la detección y manejo de casos versión N°5, emitido por el Ministerio de Salud y Protección Social. Indicó al Consorcio Fondo de Atención en Salud PPL 2019, que acuerdo a la actualización de los LINEAMIENTOS PARALA DETECCIÓN Y MANEJO DE CASOS DE COVID-19 Versión N° 5, emitido por el Ministerio de Salud y Protección Social, la USPEC ajustaría las directrices impartidas con anterioridad, en el sentido de solicitar que desde el Fondo Nacional de Salud, a través del Consorcio Fondo de Atención en Salud PPL, se instruya al personal de salud contratado </w:t>
      </w:r>
      <w:proofErr w:type="spellStart"/>
      <w:r w:rsidRPr="002D37A7">
        <w:rPr>
          <w:rFonts w:ascii="Century Gothic" w:eastAsia="Times New Roman" w:hAnsi="Century Gothic" w:cs="Arial"/>
          <w:bCs/>
          <w:sz w:val="20"/>
          <w:szCs w:val="20"/>
          <w:lang w:val="es-ES"/>
        </w:rPr>
        <w:t>intramuralmente</w:t>
      </w:r>
      <w:proofErr w:type="spellEnd"/>
      <w:r w:rsidRPr="002D37A7">
        <w:rPr>
          <w:rFonts w:ascii="Century Gothic" w:eastAsia="Times New Roman" w:hAnsi="Century Gothic" w:cs="Arial"/>
          <w:bCs/>
          <w:sz w:val="20"/>
          <w:szCs w:val="20"/>
          <w:lang w:val="es-ES"/>
        </w:rPr>
        <w:t xml:space="preserve"> (OPS – Orden de Prestación de Servicios), las siguientes medidas de control y prevención para la PPL, teniendo en cuenta que la responsabilidad de la ejecución de la efectiva prestación del servicio de salud es del Consorcio Fondo de atención en salud PPL, a través de la contratación de las diferentes OPS y prestadores de servicio intra y extramurales</w:t>
      </w:r>
      <w:r w:rsidRPr="002D37A7">
        <w:rPr>
          <w:rFonts w:ascii="Century Gothic" w:eastAsia="Times New Roman" w:hAnsi="Century Gothic" w:cs="Arial"/>
          <w:bCs/>
          <w:lang w:val="es-ES"/>
        </w:rPr>
        <w:t>.</w:t>
      </w:r>
    </w:p>
    <w:p w14:paraId="265DAB04" w14:textId="005F888C" w:rsidR="008B3CA5" w:rsidRPr="008B3CA5" w:rsidRDefault="008B3CA5" w:rsidP="002D37A7">
      <w:pPr>
        <w:pStyle w:val="Textonotapie"/>
        <w:ind w:right="-1"/>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17B1" w14:textId="78410971" w:rsidR="00AC34F3" w:rsidRPr="00673541" w:rsidRDefault="000028B3"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sidR="00447ACF">
      <w:rPr>
        <w:rFonts w:ascii="Century Gothic" w:eastAsiaTheme="minorHAnsi" w:hAnsi="Century Gothic" w:cs="Tahoma"/>
        <w:i/>
        <w:sz w:val="20"/>
        <w:szCs w:val="20"/>
        <w:lang w:val="es-MX" w:eastAsia="en-US"/>
      </w:rPr>
      <w:t>102</w:t>
    </w:r>
  </w:p>
  <w:p w14:paraId="559A89D6" w14:textId="77777777" w:rsidR="00AC34F3" w:rsidRPr="00673541" w:rsidRDefault="000028B3"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24A6BAD9" w14:textId="77777777" w:rsidR="00AC34F3" w:rsidRPr="00673541" w:rsidRDefault="000028B3"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2B5AEF8C" w14:textId="77777777" w:rsidR="00AC34F3" w:rsidRDefault="000D37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4B8F" w14:textId="77777777" w:rsidR="00AC34F3" w:rsidRPr="002F1FF0" w:rsidRDefault="000028B3" w:rsidP="00AC34F3">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31F617CE" wp14:editId="48FC115A">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77459BEA" w14:textId="77777777" w:rsidR="00AC34F3" w:rsidRPr="00C603AA" w:rsidRDefault="000028B3"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447B60A9" w14:textId="77777777" w:rsidR="00AC34F3" w:rsidRPr="00C603AA" w:rsidRDefault="000028B3"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4C380896" w14:textId="77777777" w:rsidR="00AC34F3" w:rsidRPr="00C603AA" w:rsidRDefault="000028B3"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1CAE507D" w14:textId="77777777" w:rsidR="00AC34F3" w:rsidRDefault="000D37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3139"/>
    <w:multiLevelType w:val="hybridMultilevel"/>
    <w:tmpl w:val="0776995A"/>
    <w:lvl w:ilvl="0" w:tplc="FFFFFFF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22"/>
    <w:rsid w:val="000028B3"/>
    <w:rsid w:val="000051F5"/>
    <w:rsid w:val="0003310F"/>
    <w:rsid w:val="00043401"/>
    <w:rsid w:val="0007245D"/>
    <w:rsid w:val="000837CD"/>
    <w:rsid w:val="000914D1"/>
    <w:rsid w:val="0009417A"/>
    <w:rsid w:val="00094915"/>
    <w:rsid w:val="000A5D25"/>
    <w:rsid w:val="000B1C1B"/>
    <w:rsid w:val="000D3790"/>
    <w:rsid w:val="00102550"/>
    <w:rsid w:val="00102802"/>
    <w:rsid w:val="001276DE"/>
    <w:rsid w:val="0012773D"/>
    <w:rsid w:val="00130CF4"/>
    <w:rsid w:val="00137D7B"/>
    <w:rsid w:val="00162FB1"/>
    <w:rsid w:val="00166EF0"/>
    <w:rsid w:val="00173E78"/>
    <w:rsid w:val="00193948"/>
    <w:rsid w:val="001A6672"/>
    <w:rsid w:val="001C567B"/>
    <w:rsid w:val="001C6825"/>
    <w:rsid w:val="001D764E"/>
    <w:rsid w:val="001E670C"/>
    <w:rsid w:val="001F0E13"/>
    <w:rsid w:val="001F5A26"/>
    <w:rsid w:val="0020350B"/>
    <w:rsid w:val="00220185"/>
    <w:rsid w:val="00220500"/>
    <w:rsid w:val="002506F5"/>
    <w:rsid w:val="0026483F"/>
    <w:rsid w:val="00265743"/>
    <w:rsid w:val="00271F4E"/>
    <w:rsid w:val="00293E93"/>
    <w:rsid w:val="002B3CED"/>
    <w:rsid w:val="002C2BFE"/>
    <w:rsid w:val="002C4378"/>
    <w:rsid w:val="002D2F96"/>
    <w:rsid w:val="002D37A7"/>
    <w:rsid w:val="002D73EF"/>
    <w:rsid w:val="002E04E3"/>
    <w:rsid w:val="002F1FF2"/>
    <w:rsid w:val="002F40F4"/>
    <w:rsid w:val="00314CE0"/>
    <w:rsid w:val="00315835"/>
    <w:rsid w:val="00340FBD"/>
    <w:rsid w:val="003565FB"/>
    <w:rsid w:val="003717E4"/>
    <w:rsid w:val="00381CD2"/>
    <w:rsid w:val="00383881"/>
    <w:rsid w:val="003848B2"/>
    <w:rsid w:val="00395862"/>
    <w:rsid w:val="00396854"/>
    <w:rsid w:val="003B0A66"/>
    <w:rsid w:val="003C19B7"/>
    <w:rsid w:val="003E06EF"/>
    <w:rsid w:val="003E248E"/>
    <w:rsid w:val="00447ACF"/>
    <w:rsid w:val="0046779F"/>
    <w:rsid w:val="0049726E"/>
    <w:rsid w:val="004C044B"/>
    <w:rsid w:val="004E4FCB"/>
    <w:rsid w:val="004F3EFE"/>
    <w:rsid w:val="005013A5"/>
    <w:rsid w:val="00503ED1"/>
    <w:rsid w:val="00515A79"/>
    <w:rsid w:val="00555D51"/>
    <w:rsid w:val="005A36DD"/>
    <w:rsid w:val="005A3AC9"/>
    <w:rsid w:val="005B0F86"/>
    <w:rsid w:val="005C31F4"/>
    <w:rsid w:val="005D280B"/>
    <w:rsid w:val="005D4F7C"/>
    <w:rsid w:val="005F3A6E"/>
    <w:rsid w:val="00600801"/>
    <w:rsid w:val="00613A84"/>
    <w:rsid w:val="00636AC9"/>
    <w:rsid w:val="00640D0A"/>
    <w:rsid w:val="00644750"/>
    <w:rsid w:val="00646CAC"/>
    <w:rsid w:val="0065439A"/>
    <w:rsid w:val="006659E0"/>
    <w:rsid w:val="00672569"/>
    <w:rsid w:val="00684C0E"/>
    <w:rsid w:val="006A251D"/>
    <w:rsid w:val="006B168C"/>
    <w:rsid w:val="006F5CC5"/>
    <w:rsid w:val="00701A33"/>
    <w:rsid w:val="00712468"/>
    <w:rsid w:val="007233EF"/>
    <w:rsid w:val="007367B1"/>
    <w:rsid w:val="00764344"/>
    <w:rsid w:val="0076507D"/>
    <w:rsid w:val="00771A37"/>
    <w:rsid w:val="00796D42"/>
    <w:rsid w:val="007D05B7"/>
    <w:rsid w:val="007D2D22"/>
    <w:rsid w:val="007D33A4"/>
    <w:rsid w:val="007D7DF1"/>
    <w:rsid w:val="007E1082"/>
    <w:rsid w:val="007F1856"/>
    <w:rsid w:val="008128B1"/>
    <w:rsid w:val="00812E74"/>
    <w:rsid w:val="00813B9A"/>
    <w:rsid w:val="00817C28"/>
    <w:rsid w:val="00817F0C"/>
    <w:rsid w:val="00822AA8"/>
    <w:rsid w:val="008249A3"/>
    <w:rsid w:val="008312F3"/>
    <w:rsid w:val="00837E26"/>
    <w:rsid w:val="008433C1"/>
    <w:rsid w:val="00860BBA"/>
    <w:rsid w:val="00863F39"/>
    <w:rsid w:val="00870E7F"/>
    <w:rsid w:val="0087303E"/>
    <w:rsid w:val="00873D25"/>
    <w:rsid w:val="0088430A"/>
    <w:rsid w:val="00890328"/>
    <w:rsid w:val="00893FD0"/>
    <w:rsid w:val="00895D01"/>
    <w:rsid w:val="008B3CA5"/>
    <w:rsid w:val="008C0D76"/>
    <w:rsid w:val="008C1571"/>
    <w:rsid w:val="008C28AA"/>
    <w:rsid w:val="008C546A"/>
    <w:rsid w:val="008C7595"/>
    <w:rsid w:val="00932CAC"/>
    <w:rsid w:val="00975FA1"/>
    <w:rsid w:val="009830F1"/>
    <w:rsid w:val="00986F71"/>
    <w:rsid w:val="009918CF"/>
    <w:rsid w:val="009A7922"/>
    <w:rsid w:val="009C37A3"/>
    <w:rsid w:val="009D553F"/>
    <w:rsid w:val="009E02CF"/>
    <w:rsid w:val="009F5990"/>
    <w:rsid w:val="00A0256B"/>
    <w:rsid w:val="00A11C24"/>
    <w:rsid w:val="00A122DF"/>
    <w:rsid w:val="00A342E6"/>
    <w:rsid w:val="00A37B51"/>
    <w:rsid w:val="00A6351A"/>
    <w:rsid w:val="00A74B02"/>
    <w:rsid w:val="00A76414"/>
    <w:rsid w:val="00A82AB5"/>
    <w:rsid w:val="00A90809"/>
    <w:rsid w:val="00A93FCA"/>
    <w:rsid w:val="00A9417D"/>
    <w:rsid w:val="00A96B93"/>
    <w:rsid w:val="00AA4D7B"/>
    <w:rsid w:val="00AB6DF0"/>
    <w:rsid w:val="00AC065B"/>
    <w:rsid w:val="00AC1845"/>
    <w:rsid w:val="00AD4FA0"/>
    <w:rsid w:val="00AD7B67"/>
    <w:rsid w:val="00AF129E"/>
    <w:rsid w:val="00B340DC"/>
    <w:rsid w:val="00B37AFE"/>
    <w:rsid w:val="00B64062"/>
    <w:rsid w:val="00B70C4B"/>
    <w:rsid w:val="00B76625"/>
    <w:rsid w:val="00B76734"/>
    <w:rsid w:val="00B77A8E"/>
    <w:rsid w:val="00B93C94"/>
    <w:rsid w:val="00BD791B"/>
    <w:rsid w:val="00BF46A0"/>
    <w:rsid w:val="00C13317"/>
    <w:rsid w:val="00C23F09"/>
    <w:rsid w:val="00C2422C"/>
    <w:rsid w:val="00C361B0"/>
    <w:rsid w:val="00C362C4"/>
    <w:rsid w:val="00C5003E"/>
    <w:rsid w:val="00C543A9"/>
    <w:rsid w:val="00C7102A"/>
    <w:rsid w:val="00C805F2"/>
    <w:rsid w:val="00C829D2"/>
    <w:rsid w:val="00C8598E"/>
    <w:rsid w:val="00CA0BD7"/>
    <w:rsid w:val="00CA0E0F"/>
    <w:rsid w:val="00CA41EF"/>
    <w:rsid w:val="00CC693D"/>
    <w:rsid w:val="00CF1C25"/>
    <w:rsid w:val="00CF26DE"/>
    <w:rsid w:val="00CF2A8F"/>
    <w:rsid w:val="00CF44AD"/>
    <w:rsid w:val="00CF4723"/>
    <w:rsid w:val="00D568F7"/>
    <w:rsid w:val="00D56E7D"/>
    <w:rsid w:val="00D6566F"/>
    <w:rsid w:val="00D86405"/>
    <w:rsid w:val="00DB6FA5"/>
    <w:rsid w:val="00E033F4"/>
    <w:rsid w:val="00E23463"/>
    <w:rsid w:val="00E311DB"/>
    <w:rsid w:val="00E51CD3"/>
    <w:rsid w:val="00E605AD"/>
    <w:rsid w:val="00E71B1D"/>
    <w:rsid w:val="00E87E8D"/>
    <w:rsid w:val="00E95880"/>
    <w:rsid w:val="00EF4E4E"/>
    <w:rsid w:val="00F12122"/>
    <w:rsid w:val="00F218C8"/>
    <w:rsid w:val="00F3186C"/>
    <w:rsid w:val="00F4605C"/>
    <w:rsid w:val="00FA408B"/>
    <w:rsid w:val="00FB1F13"/>
    <w:rsid w:val="00FE1AEE"/>
    <w:rsid w:val="00FF0080"/>
    <w:rsid w:val="00FF2D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1102CE7"/>
  <w15:chartTrackingRefBased/>
  <w15:docId w15:val="{0430B038-AAD4-A745-B880-6B5C4302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A792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9A7922"/>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9A7922"/>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9A7922"/>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9A7922"/>
    <w:rPr>
      <w:vertAlign w:val="superscript"/>
    </w:rPr>
  </w:style>
  <w:style w:type="paragraph" w:styleId="Encabezado">
    <w:name w:val="header"/>
    <w:basedOn w:val="Normal"/>
    <w:link w:val="EncabezadoCar"/>
    <w:uiPriority w:val="99"/>
    <w:unhideWhenUsed/>
    <w:rsid w:val="009A7922"/>
    <w:pPr>
      <w:tabs>
        <w:tab w:val="center" w:pos="4252"/>
        <w:tab w:val="right" w:pos="8504"/>
      </w:tabs>
    </w:pPr>
  </w:style>
  <w:style w:type="character" w:customStyle="1" w:styleId="EncabezadoCar">
    <w:name w:val="Encabezado Car"/>
    <w:basedOn w:val="Fuentedeprrafopredeter"/>
    <w:link w:val="Encabezado"/>
    <w:uiPriority w:val="99"/>
    <w:rsid w:val="009A7922"/>
  </w:style>
  <w:style w:type="paragraph" w:styleId="Prrafodelista">
    <w:name w:val="List Paragraph"/>
    <w:basedOn w:val="Normal"/>
    <w:uiPriority w:val="34"/>
    <w:qFormat/>
    <w:rsid w:val="00A9417D"/>
    <w:pPr>
      <w:ind w:left="720"/>
      <w:contextualSpacing/>
    </w:pPr>
  </w:style>
  <w:style w:type="paragraph" w:styleId="Piedepgina">
    <w:name w:val="footer"/>
    <w:basedOn w:val="Normal"/>
    <w:link w:val="PiedepginaCar"/>
    <w:uiPriority w:val="99"/>
    <w:unhideWhenUsed/>
    <w:rsid w:val="00CF1C25"/>
    <w:pPr>
      <w:tabs>
        <w:tab w:val="center" w:pos="4252"/>
        <w:tab w:val="right" w:pos="8504"/>
      </w:tabs>
    </w:pPr>
  </w:style>
  <w:style w:type="character" w:customStyle="1" w:styleId="PiedepginaCar">
    <w:name w:val="Pie de página Car"/>
    <w:basedOn w:val="Fuentedeprrafopredeter"/>
    <w:link w:val="Piedepgina"/>
    <w:uiPriority w:val="99"/>
    <w:rsid w:val="00CF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2745</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2020-06-08T19:40:00Z</dcterms:created>
  <dcterms:modified xsi:type="dcterms:W3CDTF">2020-06-08T19:40:00Z</dcterms:modified>
</cp:coreProperties>
</file>